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1F9FE" w14:textId="5D84BE03" w:rsidR="00B14D32" w:rsidRDefault="00B14D32" w:rsidP="009C556F">
      <w:pPr>
        <w:widowControl w:val="0"/>
        <w:pBdr>
          <w:top w:val="nil"/>
          <w:left w:val="nil"/>
          <w:bottom w:val="nil"/>
          <w:right w:val="nil"/>
          <w:between w:val="nil"/>
        </w:pBdr>
        <w:spacing w:line="276" w:lineRule="auto"/>
        <w:jc w:val="left"/>
        <w:rPr>
          <w:rFonts w:asciiTheme="minorHAnsi" w:hAnsiTheme="minorHAnsi"/>
          <w:sz w:val="40"/>
          <w:szCs w:val="40"/>
        </w:rPr>
      </w:pPr>
    </w:p>
    <w:p w14:paraId="2CC26231" w14:textId="352A83DD" w:rsidR="3CC267A3" w:rsidRPr="00536F0D" w:rsidRDefault="53BFB397" w:rsidP="00C95F4F">
      <w:pPr>
        <w:widowControl w:val="0"/>
        <w:pBdr>
          <w:top w:val="nil"/>
          <w:left w:val="nil"/>
          <w:bottom w:val="nil"/>
          <w:right w:val="nil"/>
          <w:between w:val="nil"/>
        </w:pBdr>
        <w:spacing w:line="276" w:lineRule="auto"/>
        <w:rPr>
          <w:rFonts w:asciiTheme="minorHAnsi" w:hAnsiTheme="minorHAnsi"/>
          <w:color w:val="000000" w:themeColor="text1"/>
          <w:sz w:val="40"/>
          <w:szCs w:val="40"/>
        </w:rPr>
      </w:pPr>
      <w:r w:rsidRPr="00536F0D">
        <w:rPr>
          <w:rFonts w:asciiTheme="minorHAnsi" w:hAnsiTheme="minorHAnsi"/>
          <w:color w:val="000000" w:themeColor="text1"/>
          <w:sz w:val="40"/>
          <w:szCs w:val="40"/>
        </w:rPr>
        <w:t>An Exploration</w:t>
      </w:r>
      <w:r w:rsidR="00274FC4" w:rsidRPr="00536F0D">
        <w:rPr>
          <w:rFonts w:asciiTheme="minorHAnsi" w:hAnsiTheme="minorHAnsi"/>
          <w:color w:val="000000" w:themeColor="text1"/>
          <w:sz w:val="40"/>
          <w:szCs w:val="40"/>
        </w:rPr>
        <w:t xml:space="preserve"> of </w:t>
      </w:r>
      <w:r w:rsidR="23520735" w:rsidRPr="00536F0D">
        <w:rPr>
          <w:rFonts w:asciiTheme="minorHAnsi" w:hAnsiTheme="minorHAnsi"/>
          <w:color w:val="000000" w:themeColor="text1"/>
          <w:sz w:val="40"/>
          <w:szCs w:val="40"/>
        </w:rPr>
        <w:t>Algerian</w:t>
      </w:r>
      <w:r w:rsidR="006769C3" w:rsidRPr="00536F0D">
        <w:rPr>
          <w:rFonts w:asciiTheme="minorHAnsi" w:hAnsiTheme="minorHAnsi"/>
          <w:color w:val="000000" w:themeColor="text1"/>
          <w:sz w:val="40"/>
          <w:szCs w:val="40"/>
        </w:rPr>
        <w:t xml:space="preserve"> </w:t>
      </w:r>
      <w:r w:rsidR="358633E9" w:rsidRPr="00536F0D">
        <w:rPr>
          <w:rFonts w:asciiTheme="minorHAnsi" w:hAnsiTheme="minorHAnsi"/>
          <w:color w:val="000000" w:themeColor="text1"/>
          <w:sz w:val="40"/>
          <w:szCs w:val="40"/>
        </w:rPr>
        <w:t xml:space="preserve">ESAP </w:t>
      </w:r>
      <w:r w:rsidR="2DA9B25C" w:rsidRPr="00536F0D">
        <w:rPr>
          <w:rFonts w:asciiTheme="minorHAnsi" w:hAnsiTheme="minorHAnsi"/>
          <w:color w:val="000000" w:themeColor="text1"/>
          <w:sz w:val="40"/>
          <w:szCs w:val="40"/>
        </w:rPr>
        <w:t>Teachers’</w:t>
      </w:r>
      <w:r w:rsidR="358633E9" w:rsidRPr="00536F0D">
        <w:rPr>
          <w:rFonts w:asciiTheme="minorHAnsi" w:hAnsiTheme="minorHAnsi"/>
          <w:color w:val="000000" w:themeColor="text1"/>
          <w:sz w:val="40"/>
          <w:szCs w:val="40"/>
        </w:rPr>
        <w:t xml:space="preserve"> </w:t>
      </w:r>
      <w:r w:rsidR="00771984" w:rsidRPr="00536F0D">
        <w:rPr>
          <w:rFonts w:asciiTheme="minorHAnsi" w:hAnsiTheme="minorHAnsi"/>
          <w:color w:val="000000" w:themeColor="text1"/>
          <w:sz w:val="40"/>
          <w:szCs w:val="40"/>
        </w:rPr>
        <w:t>Practices</w:t>
      </w:r>
      <w:r w:rsidR="00E14D46" w:rsidRPr="00536F0D">
        <w:rPr>
          <w:rFonts w:asciiTheme="minorHAnsi" w:hAnsiTheme="minorHAnsi"/>
          <w:color w:val="000000" w:themeColor="text1"/>
          <w:sz w:val="40"/>
          <w:szCs w:val="40"/>
        </w:rPr>
        <w:t xml:space="preserve"> and Students’ Voices </w:t>
      </w:r>
      <w:r w:rsidR="00771984" w:rsidRPr="00536F0D">
        <w:rPr>
          <w:rFonts w:asciiTheme="minorHAnsi" w:hAnsiTheme="minorHAnsi"/>
          <w:color w:val="000000" w:themeColor="text1"/>
          <w:sz w:val="40"/>
          <w:szCs w:val="40"/>
        </w:rPr>
        <w:t>in</w:t>
      </w:r>
      <w:r w:rsidR="75D25221" w:rsidRPr="00536F0D">
        <w:rPr>
          <w:rFonts w:asciiTheme="minorHAnsi" w:hAnsiTheme="minorHAnsi"/>
          <w:color w:val="000000" w:themeColor="text1"/>
          <w:sz w:val="40"/>
          <w:szCs w:val="40"/>
        </w:rPr>
        <w:t xml:space="preserve"> </w:t>
      </w:r>
      <w:r w:rsidR="00BF3672" w:rsidRPr="00536F0D">
        <w:rPr>
          <w:rFonts w:asciiTheme="minorHAnsi" w:hAnsiTheme="minorHAnsi"/>
          <w:color w:val="000000" w:themeColor="text1"/>
          <w:sz w:val="40"/>
          <w:szCs w:val="40"/>
        </w:rPr>
        <w:t>Relation</w:t>
      </w:r>
      <w:r w:rsidR="75D25221" w:rsidRPr="00536F0D">
        <w:rPr>
          <w:rFonts w:asciiTheme="minorHAnsi" w:hAnsiTheme="minorHAnsi"/>
          <w:color w:val="000000" w:themeColor="text1"/>
          <w:sz w:val="40"/>
          <w:szCs w:val="40"/>
        </w:rPr>
        <w:t xml:space="preserve"> to </w:t>
      </w:r>
      <w:r w:rsidR="00BF3672" w:rsidRPr="00536F0D">
        <w:rPr>
          <w:rFonts w:asciiTheme="minorHAnsi" w:hAnsiTheme="minorHAnsi"/>
          <w:color w:val="000000" w:themeColor="text1"/>
          <w:sz w:val="40"/>
          <w:szCs w:val="40"/>
        </w:rPr>
        <w:t>C</w:t>
      </w:r>
      <w:r w:rsidR="75D25221" w:rsidRPr="00536F0D">
        <w:rPr>
          <w:rFonts w:asciiTheme="minorHAnsi" w:hAnsiTheme="minorHAnsi"/>
          <w:color w:val="000000" w:themeColor="text1"/>
          <w:sz w:val="40"/>
          <w:szCs w:val="40"/>
        </w:rPr>
        <w:t xml:space="preserve">urriculum </w:t>
      </w:r>
      <w:r w:rsidR="00BF3672" w:rsidRPr="00536F0D">
        <w:rPr>
          <w:rFonts w:asciiTheme="minorHAnsi" w:hAnsiTheme="minorHAnsi"/>
          <w:color w:val="000000" w:themeColor="text1"/>
          <w:sz w:val="40"/>
          <w:szCs w:val="40"/>
        </w:rPr>
        <w:t>D</w:t>
      </w:r>
      <w:r w:rsidR="75D25221" w:rsidRPr="00536F0D">
        <w:rPr>
          <w:rFonts w:asciiTheme="minorHAnsi" w:hAnsiTheme="minorHAnsi"/>
          <w:color w:val="000000" w:themeColor="text1"/>
          <w:sz w:val="40"/>
          <w:szCs w:val="40"/>
        </w:rPr>
        <w:t xml:space="preserve">esign and </w:t>
      </w:r>
      <w:r w:rsidR="00BF3672" w:rsidRPr="00536F0D">
        <w:rPr>
          <w:rFonts w:asciiTheme="minorHAnsi" w:hAnsiTheme="minorHAnsi"/>
          <w:color w:val="000000" w:themeColor="text1"/>
          <w:sz w:val="40"/>
          <w:szCs w:val="40"/>
        </w:rPr>
        <w:t>N</w:t>
      </w:r>
      <w:r w:rsidR="75D25221" w:rsidRPr="00536F0D">
        <w:rPr>
          <w:rFonts w:asciiTheme="minorHAnsi" w:hAnsiTheme="minorHAnsi"/>
          <w:color w:val="000000" w:themeColor="text1"/>
          <w:sz w:val="40"/>
          <w:szCs w:val="40"/>
        </w:rPr>
        <w:t xml:space="preserve">eeds </w:t>
      </w:r>
      <w:r w:rsidR="00BF3672" w:rsidRPr="00536F0D">
        <w:rPr>
          <w:rFonts w:asciiTheme="minorHAnsi" w:hAnsiTheme="minorHAnsi"/>
          <w:color w:val="000000" w:themeColor="text1"/>
          <w:sz w:val="40"/>
          <w:szCs w:val="40"/>
        </w:rPr>
        <w:t>A</w:t>
      </w:r>
      <w:r w:rsidR="75D25221" w:rsidRPr="00536F0D">
        <w:rPr>
          <w:rFonts w:asciiTheme="minorHAnsi" w:hAnsiTheme="minorHAnsi"/>
          <w:color w:val="000000" w:themeColor="text1"/>
          <w:sz w:val="40"/>
          <w:szCs w:val="40"/>
        </w:rPr>
        <w:t xml:space="preserve">nalysis </w:t>
      </w:r>
    </w:p>
    <w:p w14:paraId="1314091F" w14:textId="6BCD3A3C" w:rsidR="00D233B4" w:rsidRDefault="00D233B4" w:rsidP="009C556F">
      <w:pPr>
        <w:widowControl w:val="0"/>
        <w:pBdr>
          <w:top w:val="nil"/>
          <w:left w:val="nil"/>
          <w:bottom w:val="nil"/>
          <w:right w:val="nil"/>
          <w:between w:val="nil"/>
        </w:pBdr>
        <w:spacing w:line="276" w:lineRule="auto"/>
        <w:jc w:val="left"/>
        <w:rPr>
          <w:rFonts w:asciiTheme="minorHAnsi" w:hAnsiTheme="minorHAnsi"/>
        </w:rPr>
      </w:pPr>
    </w:p>
    <w:p w14:paraId="3B3FFE51" w14:textId="210C4045" w:rsidR="00B4080F" w:rsidRDefault="00B4080F" w:rsidP="68064E3C">
      <w:pPr>
        <w:widowControl w:val="0"/>
        <w:pBdr>
          <w:top w:val="nil"/>
          <w:left w:val="nil"/>
          <w:bottom w:val="nil"/>
          <w:right w:val="nil"/>
          <w:between w:val="nil"/>
        </w:pBdr>
        <w:spacing w:line="276" w:lineRule="auto"/>
        <w:jc w:val="left"/>
        <w:rPr>
          <w:rFonts w:asciiTheme="minorHAnsi" w:hAnsiTheme="minorHAnsi"/>
        </w:rPr>
      </w:pPr>
    </w:p>
    <w:p w14:paraId="6E0A5E8C" w14:textId="77777777" w:rsidR="00B4080F" w:rsidRPr="001D5ED1" w:rsidRDefault="00B4080F" w:rsidP="68064E3C">
      <w:pPr>
        <w:widowControl w:val="0"/>
        <w:pBdr>
          <w:top w:val="nil"/>
          <w:left w:val="nil"/>
          <w:bottom w:val="nil"/>
          <w:right w:val="nil"/>
          <w:between w:val="nil"/>
        </w:pBdr>
        <w:spacing w:line="276" w:lineRule="auto"/>
        <w:jc w:val="left"/>
        <w:rPr>
          <w:rFonts w:asciiTheme="minorHAnsi" w:hAnsiTheme="minorHAnsi"/>
        </w:rPr>
      </w:pPr>
    </w:p>
    <w:p w14:paraId="7F2B55BC" w14:textId="421B488E" w:rsidR="00D233B4" w:rsidRPr="00467970" w:rsidRDefault="00D233B4" w:rsidP="009C556F">
      <w:pPr>
        <w:widowControl w:val="0"/>
        <w:pBdr>
          <w:top w:val="nil"/>
          <w:left w:val="nil"/>
          <w:bottom w:val="nil"/>
          <w:right w:val="nil"/>
          <w:between w:val="nil"/>
        </w:pBdr>
        <w:spacing w:line="276" w:lineRule="auto"/>
        <w:jc w:val="left"/>
        <w:rPr>
          <w:rFonts w:asciiTheme="minorHAnsi" w:hAnsiTheme="minorHAnsi"/>
          <w:sz w:val="32"/>
          <w:szCs w:val="32"/>
        </w:rPr>
      </w:pPr>
      <w:r w:rsidRPr="00467970">
        <w:rPr>
          <w:rFonts w:asciiTheme="minorHAnsi" w:hAnsiTheme="minorHAnsi"/>
          <w:sz w:val="32"/>
          <w:szCs w:val="32"/>
        </w:rPr>
        <w:t xml:space="preserve">Thesis Submitted for the Degree of Doctor of Philosophy at Staffordshire </w:t>
      </w:r>
      <w:r w:rsidR="000573A2" w:rsidRPr="00467970">
        <w:rPr>
          <w:rFonts w:asciiTheme="minorHAnsi" w:hAnsiTheme="minorHAnsi"/>
          <w:sz w:val="32"/>
          <w:szCs w:val="32"/>
        </w:rPr>
        <w:t>University, United</w:t>
      </w:r>
      <w:r w:rsidRPr="00467970">
        <w:rPr>
          <w:rFonts w:asciiTheme="minorHAnsi" w:hAnsiTheme="minorHAnsi"/>
          <w:sz w:val="32"/>
          <w:szCs w:val="32"/>
        </w:rPr>
        <w:t xml:space="preserve"> Kingdom</w:t>
      </w:r>
    </w:p>
    <w:p w14:paraId="0B7590EF" w14:textId="1EDA05A4" w:rsidR="00D233B4" w:rsidRDefault="00D233B4" w:rsidP="68064E3C">
      <w:pPr>
        <w:widowControl w:val="0"/>
        <w:pBdr>
          <w:top w:val="nil"/>
          <w:left w:val="nil"/>
          <w:bottom w:val="nil"/>
          <w:right w:val="nil"/>
          <w:between w:val="nil"/>
        </w:pBdr>
        <w:spacing w:line="276" w:lineRule="auto"/>
        <w:jc w:val="left"/>
        <w:rPr>
          <w:rFonts w:asciiTheme="minorHAnsi" w:hAnsiTheme="minorHAnsi"/>
        </w:rPr>
      </w:pPr>
    </w:p>
    <w:p w14:paraId="2D1723E5" w14:textId="77777777" w:rsidR="00B4080F" w:rsidRPr="001D5ED1" w:rsidRDefault="00B4080F" w:rsidP="68064E3C">
      <w:pPr>
        <w:widowControl w:val="0"/>
        <w:pBdr>
          <w:top w:val="nil"/>
          <w:left w:val="nil"/>
          <w:bottom w:val="nil"/>
          <w:right w:val="nil"/>
          <w:between w:val="nil"/>
        </w:pBdr>
        <w:spacing w:line="276" w:lineRule="auto"/>
        <w:jc w:val="left"/>
        <w:rPr>
          <w:rFonts w:asciiTheme="minorHAnsi" w:hAnsiTheme="minorHAnsi"/>
        </w:rPr>
      </w:pPr>
    </w:p>
    <w:p w14:paraId="344EAA6D" w14:textId="77777777" w:rsidR="00D233B4" w:rsidRPr="00467970" w:rsidRDefault="00D233B4" w:rsidP="009C556F">
      <w:pPr>
        <w:widowControl w:val="0"/>
        <w:pBdr>
          <w:top w:val="nil"/>
          <w:left w:val="nil"/>
          <w:bottom w:val="nil"/>
          <w:right w:val="nil"/>
          <w:between w:val="nil"/>
        </w:pBdr>
        <w:spacing w:line="276" w:lineRule="auto"/>
        <w:jc w:val="left"/>
        <w:rPr>
          <w:rFonts w:asciiTheme="minorHAnsi" w:hAnsiTheme="minorHAnsi"/>
          <w:sz w:val="28"/>
          <w:szCs w:val="28"/>
        </w:rPr>
      </w:pPr>
      <w:r w:rsidRPr="00467970">
        <w:rPr>
          <w:rFonts w:asciiTheme="minorHAnsi" w:hAnsiTheme="minorHAnsi"/>
          <w:sz w:val="28"/>
          <w:szCs w:val="28"/>
        </w:rPr>
        <w:t>By</w:t>
      </w:r>
    </w:p>
    <w:p w14:paraId="0F78DD42" w14:textId="47B02549" w:rsidR="00D233B4" w:rsidRPr="00467970" w:rsidRDefault="00D233B4" w:rsidP="68064E3C">
      <w:pPr>
        <w:widowControl w:val="0"/>
        <w:pBdr>
          <w:top w:val="nil"/>
          <w:left w:val="nil"/>
          <w:bottom w:val="nil"/>
          <w:right w:val="nil"/>
          <w:between w:val="nil"/>
        </w:pBdr>
        <w:tabs>
          <w:tab w:val="center" w:pos="4110"/>
          <w:tab w:val="left" w:pos="7000"/>
        </w:tabs>
        <w:spacing w:line="276" w:lineRule="auto"/>
        <w:jc w:val="left"/>
        <w:rPr>
          <w:rFonts w:asciiTheme="minorHAnsi" w:hAnsiTheme="minorHAnsi"/>
          <w:sz w:val="28"/>
          <w:szCs w:val="28"/>
        </w:rPr>
      </w:pPr>
      <w:r w:rsidRPr="00467970">
        <w:rPr>
          <w:rFonts w:asciiTheme="minorHAnsi" w:hAnsiTheme="minorHAnsi"/>
          <w:sz w:val="28"/>
          <w:szCs w:val="28"/>
        </w:rPr>
        <w:t>Hanane HENNOUN</w:t>
      </w:r>
      <w:r>
        <w:tab/>
      </w:r>
    </w:p>
    <w:p w14:paraId="43F752DF" w14:textId="017C5E22" w:rsidR="00D233B4" w:rsidRPr="00536F0D" w:rsidRDefault="00E43FE1" w:rsidP="009C556F">
      <w:pPr>
        <w:widowControl w:val="0"/>
        <w:pBdr>
          <w:top w:val="nil"/>
          <w:left w:val="nil"/>
          <w:bottom w:val="nil"/>
          <w:right w:val="nil"/>
          <w:between w:val="nil"/>
        </w:pBdr>
        <w:spacing w:line="276" w:lineRule="auto"/>
        <w:jc w:val="left"/>
        <w:rPr>
          <w:rFonts w:asciiTheme="minorHAnsi" w:hAnsiTheme="minorHAnsi"/>
          <w:color w:val="000000" w:themeColor="text1"/>
          <w:sz w:val="28"/>
          <w:szCs w:val="28"/>
        </w:rPr>
      </w:pPr>
      <w:r w:rsidRPr="00536F0D">
        <w:rPr>
          <w:rFonts w:asciiTheme="minorHAnsi" w:hAnsiTheme="minorHAnsi"/>
          <w:color w:val="000000" w:themeColor="text1"/>
          <w:sz w:val="28"/>
          <w:szCs w:val="28"/>
        </w:rPr>
        <w:t xml:space="preserve">Institute </w:t>
      </w:r>
      <w:r w:rsidR="00D233B4" w:rsidRPr="00536F0D">
        <w:rPr>
          <w:rFonts w:asciiTheme="minorHAnsi" w:hAnsiTheme="minorHAnsi"/>
          <w:color w:val="000000" w:themeColor="text1"/>
          <w:sz w:val="28"/>
          <w:szCs w:val="28"/>
        </w:rPr>
        <w:t xml:space="preserve">of Education </w:t>
      </w:r>
    </w:p>
    <w:p w14:paraId="1AEA3A1C" w14:textId="380B4DD3" w:rsidR="00D233B4" w:rsidRPr="000078D6" w:rsidRDefault="00D233B4" w:rsidP="009C556F">
      <w:pPr>
        <w:widowControl w:val="0"/>
        <w:pBdr>
          <w:top w:val="nil"/>
          <w:left w:val="nil"/>
          <w:bottom w:val="nil"/>
          <w:right w:val="nil"/>
          <w:between w:val="nil"/>
        </w:pBdr>
        <w:spacing w:line="276" w:lineRule="auto"/>
        <w:jc w:val="left"/>
        <w:rPr>
          <w:rFonts w:asciiTheme="minorHAnsi" w:hAnsiTheme="minorHAnsi"/>
          <w:sz w:val="28"/>
          <w:szCs w:val="28"/>
        </w:rPr>
      </w:pPr>
      <w:r w:rsidRPr="00467970">
        <w:rPr>
          <w:rFonts w:asciiTheme="minorHAnsi" w:hAnsiTheme="minorHAnsi"/>
          <w:sz w:val="28"/>
          <w:szCs w:val="28"/>
        </w:rPr>
        <w:t>Staffordshire University, United Kingdom</w:t>
      </w:r>
    </w:p>
    <w:p w14:paraId="4A813947" w14:textId="0AAEE783" w:rsidR="00D233B4" w:rsidRDefault="00D233B4">
      <w:pPr>
        <w:widowControl w:val="0"/>
        <w:pBdr>
          <w:top w:val="nil"/>
          <w:left w:val="nil"/>
          <w:bottom w:val="nil"/>
          <w:right w:val="nil"/>
          <w:between w:val="nil"/>
        </w:pBdr>
        <w:spacing w:line="276" w:lineRule="auto"/>
        <w:rPr>
          <w:rFonts w:asciiTheme="minorHAnsi" w:hAnsiTheme="minorHAnsi"/>
        </w:rPr>
      </w:pPr>
    </w:p>
    <w:p w14:paraId="72F4484E" w14:textId="2086CFA0" w:rsidR="00B4080F" w:rsidRDefault="00B4080F">
      <w:pPr>
        <w:widowControl w:val="0"/>
        <w:pBdr>
          <w:top w:val="nil"/>
          <w:left w:val="nil"/>
          <w:bottom w:val="nil"/>
          <w:right w:val="nil"/>
          <w:between w:val="nil"/>
        </w:pBdr>
        <w:spacing w:line="276" w:lineRule="auto"/>
        <w:rPr>
          <w:rFonts w:asciiTheme="minorHAnsi" w:hAnsiTheme="minorHAnsi"/>
        </w:rPr>
      </w:pPr>
    </w:p>
    <w:p w14:paraId="6ED7E731" w14:textId="77777777" w:rsidR="00B4080F" w:rsidRPr="001D5ED1" w:rsidRDefault="00B4080F">
      <w:pPr>
        <w:widowControl w:val="0"/>
        <w:pBdr>
          <w:top w:val="nil"/>
          <w:left w:val="nil"/>
          <w:bottom w:val="nil"/>
          <w:right w:val="nil"/>
          <w:between w:val="nil"/>
        </w:pBdr>
        <w:spacing w:line="276" w:lineRule="auto"/>
        <w:rPr>
          <w:rFonts w:asciiTheme="minorHAnsi" w:hAnsiTheme="minorHAnsi"/>
        </w:rPr>
      </w:pPr>
    </w:p>
    <w:p w14:paraId="4AF6EB47" w14:textId="66B5A4F0" w:rsidR="00333EDA" w:rsidRPr="005F2B44" w:rsidRDefault="004B5902" w:rsidP="00841118">
      <w:pPr>
        <w:widowControl w:val="0"/>
        <w:pBdr>
          <w:top w:val="nil"/>
          <w:left w:val="nil"/>
          <w:bottom w:val="nil"/>
          <w:right w:val="nil"/>
          <w:between w:val="nil"/>
        </w:pBdr>
        <w:spacing w:line="276" w:lineRule="auto"/>
        <w:jc w:val="center"/>
      </w:pPr>
      <w:r>
        <w:rPr>
          <w:rFonts w:asciiTheme="minorHAnsi" w:hAnsiTheme="minorHAnsi"/>
        </w:rPr>
        <w:t>May 2023</w:t>
      </w:r>
    </w:p>
    <w:p w14:paraId="5D67F1AA" w14:textId="77777777" w:rsidR="005F2B44" w:rsidRDefault="005F2B44" w:rsidP="005F2B44">
      <w:pPr>
        <w:widowControl w:val="0"/>
        <w:pBdr>
          <w:top w:val="nil"/>
          <w:left w:val="nil"/>
          <w:bottom w:val="nil"/>
          <w:right w:val="nil"/>
          <w:between w:val="nil"/>
        </w:pBdr>
        <w:spacing w:line="276" w:lineRule="auto"/>
        <w:rPr>
          <w:rFonts w:asciiTheme="minorHAnsi" w:hAnsiTheme="minorHAnsi"/>
        </w:rPr>
      </w:pPr>
    </w:p>
    <w:p w14:paraId="7780AC67" w14:textId="4E1A2E1D" w:rsidR="005F2B44" w:rsidRDefault="005F2B44" w:rsidP="005F2B44">
      <w:pPr>
        <w:widowControl w:val="0"/>
        <w:pBdr>
          <w:top w:val="nil"/>
          <w:left w:val="nil"/>
          <w:bottom w:val="nil"/>
          <w:right w:val="nil"/>
          <w:between w:val="nil"/>
        </w:pBdr>
        <w:spacing w:line="276" w:lineRule="auto"/>
        <w:rPr>
          <w:rFonts w:asciiTheme="minorHAnsi" w:hAnsiTheme="minorHAnsi"/>
        </w:rPr>
        <w:sectPr w:rsidR="005F2B44" w:rsidSect="004D60D5">
          <w:headerReference w:type="default" r:id="rId12"/>
          <w:footerReference w:type="default" r:id="rId13"/>
          <w:headerReference w:type="first" r:id="rId14"/>
          <w:footerReference w:type="first" r:id="rId15"/>
          <w:pgSz w:w="11906" w:h="16838"/>
          <w:pgMar w:top="1418" w:right="1418" w:bottom="1440" w:left="2268" w:header="709" w:footer="709" w:gutter="0"/>
          <w:pgNumType w:fmt="lowerRoman" w:start="1"/>
          <w:cols w:space="720"/>
          <w:titlePg/>
          <w:docGrid w:linePitch="326"/>
        </w:sectPr>
      </w:pPr>
    </w:p>
    <w:p w14:paraId="41C73943" w14:textId="7EB7CDCF" w:rsidR="00E15B71" w:rsidRPr="00DA44D1" w:rsidRDefault="000D46AD" w:rsidP="00861F57">
      <w:pPr>
        <w:pStyle w:val="headingnonumbers"/>
      </w:pPr>
      <w:r>
        <w:lastRenderedPageBreak/>
        <w:t xml:space="preserve">                                                                                   </w:t>
      </w:r>
      <w:bookmarkStart w:id="0" w:name="_Toc162545101"/>
      <w:r w:rsidR="00E15B71" w:rsidRPr="00DA44D1">
        <w:t>D</w:t>
      </w:r>
      <w:r w:rsidR="00F92AB5" w:rsidRPr="00DA44D1">
        <w:t>EDICATION</w:t>
      </w:r>
      <w:bookmarkEnd w:id="0"/>
    </w:p>
    <w:p w14:paraId="1FE08B98" w14:textId="4670D249" w:rsidR="00E15B71" w:rsidRPr="00A5538C" w:rsidRDefault="00561E4A" w:rsidP="006F0635">
      <w:pPr>
        <w:widowControl w:val="0"/>
        <w:pBdr>
          <w:top w:val="nil"/>
          <w:left w:val="nil"/>
          <w:bottom w:val="nil"/>
          <w:right w:val="nil"/>
          <w:between w:val="nil"/>
        </w:pBdr>
        <w:jc w:val="center"/>
        <w:rPr>
          <w:rFonts w:asciiTheme="minorHAnsi" w:hAnsiTheme="minorHAnsi"/>
        </w:rPr>
      </w:pPr>
      <w:r w:rsidRPr="001D5ED1">
        <w:rPr>
          <w:rFonts w:asciiTheme="minorHAnsi" w:hAnsiTheme="minorHAnsi"/>
        </w:rPr>
        <w:t>T</w:t>
      </w:r>
      <w:r w:rsidR="00F92AB5" w:rsidRPr="001D5ED1">
        <w:rPr>
          <w:rFonts w:asciiTheme="minorHAnsi" w:hAnsiTheme="minorHAnsi"/>
        </w:rPr>
        <w:t>his thesis is dedicated to</w:t>
      </w:r>
      <w:r w:rsidRPr="001D5ED1">
        <w:rPr>
          <w:rFonts w:asciiTheme="minorHAnsi" w:hAnsiTheme="minorHAnsi"/>
        </w:rPr>
        <w:t xml:space="preserve"> </w:t>
      </w:r>
      <w:r w:rsidR="00E15B71" w:rsidRPr="001D5ED1">
        <w:rPr>
          <w:rFonts w:asciiTheme="minorHAnsi" w:hAnsiTheme="minorHAnsi"/>
        </w:rPr>
        <w:t>my parents</w:t>
      </w:r>
      <w:r w:rsidR="009B110D">
        <w:rPr>
          <w:rFonts w:asciiTheme="minorHAnsi" w:hAnsiTheme="minorHAnsi"/>
        </w:rPr>
        <w:t xml:space="preserve"> </w:t>
      </w:r>
      <w:r w:rsidR="00E73EFE">
        <w:rPr>
          <w:rFonts w:asciiTheme="minorHAnsi" w:hAnsiTheme="minorHAnsi"/>
        </w:rPr>
        <w:t>an</w:t>
      </w:r>
      <w:r w:rsidR="00A70381">
        <w:rPr>
          <w:rFonts w:asciiTheme="minorHAnsi" w:hAnsiTheme="minorHAnsi"/>
        </w:rPr>
        <w:t>d</w:t>
      </w:r>
      <w:r w:rsidR="00E73EFE">
        <w:rPr>
          <w:rFonts w:asciiTheme="minorHAnsi" w:hAnsiTheme="minorHAnsi"/>
        </w:rPr>
        <w:t xml:space="preserve"> husband </w:t>
      </w:r>
      <w:r w:rsidR="00E15B71" w:rsidRPr="001D5ED1">
        <w:rPr>
          <w:rFonts w:asciiTheme="minorHAnsi" w:hAnsiTheme="minorHAnsi"/>
        </w:rPr>
        <w:t xml:space="preserve">who patiently supported me throughout this </w:t>
      </w:r>
      <w:r w:rsidR="007B0F90" w:rsidRPr="001D5ED1">
        <w:rPr>
          <w:rFonts w:asciiTheme="minorHAnsi" w:hAnsiTheme="minorHAnsi"/>
        </w:rPr>
        <w:t>venture.</w:t>
      </w:r>
    </w:p>
    <w:p w14:paraId="5DCF5255" w14:textId="75966A02" w:rsidR="00E15B71" w:rsidRDefault="003C5745" w:rsidP="003C5745">
      <w:pPr>
        <w:widowControl w:val="0"/>
        <w:pBdr>
          <w:top w:val="nil"/>
          <w:left w:val="nil"/>
          <w:bottom w:val="nil"/>
          <w:right w:val="nil"/>
          <w:between w:val="nil"/>
        </w:pBdr>
        <w:spacing w:line="276" w:lineRule="auto"/>
        <w:jc w:val="center"/>
        <w:rPr>
          <w:b/>
          <w:bCs/>
        </w:rPr>
      </w:pPr>
      <w:r>
        <w:rPr>
          <w:b/>
          <w:bCs/>
        </w:rPr>
        <w:br w:type="page"/>
      </w:r>
    </w:p>
    <w:p w14:paraId="512B2473" w14:textId="35D75AAE" w:rsidR="00DD7328" w:rsidRPr="00A5538C" w:rsidRDefault="003F2369" w:rsidP="00861F57">
      <w:pPr>
        <w:pStyle w:val="headingnonumbers"/>
      </w:pPr>
      <w:bookmarkStart w:id="1" w:name="_Toc162545102"/>
      <w:r w:rsidRPr="00D233B4">
        <w:lastRenderedPageBreak/>
        <w:t>ACKNOWLEDG</w:t>
      </w:r>
      <w:r w:rsidR="00E72E65">
        <w:t>E</w:t>
      </w:r>
      <w:r w:rsidRPr="00D233B4">
        <w:t>MENTS</w:t>
      </w:r>
      <w:bookmarkEnd w:id="1"/>
    </w:p>
    <w:p w14:paraId="04DF38B4" w14:textId="542AE094" w:rsidR="00DD7328" w:rsidRPr="00A81B87" w:rsidRDefault="00DD7328" w:rsidP="00204B8A">
      <w:r w:rsidRPr="00A81B87">
        <w:t xml:space="preserve">My first thanks go </w:t>
      </w:r>
      <w:r w:rsidR="00D233B4" w:rsidRPr="00A81B87">
        <w:t>to God Almighty for this wonderful</w:t>
      </w:r>
      <w:r w:rsidRPr="00A81B87">
        <w:t xml:space="preserve"> blessing </w:t>
      </w:r>
      <w:r w:rsidR="00D233B4" w:rsidRPr="00A81B87">
        <w:t xml:space="preserve">to complete </w:t>
      </w:r>
      <w:r w:rsidRPr="00A81B87">
        <w:t xml:space="preserve">my </w:t>
      </w:r>
      <w:r w:rsidR="00D233B4" w:rsidRPr="00A81B87">
        <w:t>PhD study and inspire others to pursue their ambitions.</w:t>
      </w:r>
      <w:r w:rsidRPr="00A81B87">
        <w:t xml:space="preserve">  </w:t>
      </w:r>
    </w:p>
    <w:p w14:paraId="28B99635" w14:textId="08D9DB91" w:rsidR="00DD7328" w:rsidRPr="00536F0D" w:rsidRDefault="00070A50" w:rsidP="00204B8A">
      <w:pPr>
        <w:rPr>
          <w:color w:val="000000" w:themeColor="text1"/>
        </w:rPr>
      </w:pPr>
      <w:r>
        <w:t xml:space="preserve">After God, </w:t>
      </w:r>
      <w:r w:rsidR="00DD7328" w:rsidRPr="00A81B87">
        <w:t xml:space="preserve">I am </w:t>
      </w:r>
      <w:r>
        <w:t xml:space="preserve">tremendously </w:t>
      </w:r>
      <w:r w:rsidR="00DD7328" w:rsidRPr="00A81B87">
        <w:t xml:space="preserve">thankful to my supervisory team, Dr Lynn Machin </w:t>
      </w:r>
      <w:r w:rsidR="00F7190E" w:rsidRPr="00A81B87">
        <w:t>and Tina</w:t>
      </w:r>
      <w:r w:rsidR="00DD7328" w:rsidRPr="00A81B87">
        <w:t xml:space="preserve"> Richardson</w:t>
      </w:r>
      <w:r w:rsidR="0036484A">
        <w:t>. They</w:t>
      </w:r>
      <w:r w:rsidR="00DD7328" w:rsidRPr="00A81B87">
        <w:t xml:space="preserve"> </w:t>
      </w:r>
      <w:r w:rsidR="008438C2" w:rsidRPr="00A81B87">
        <w:t>guide</w:t>
      </w:r>
      <w:r w:rsidR="001B01F9">
        <w:t>d</w:t>
      </w:r>
      <w:r w:rsidR="008438C2" w:rsidRPr="00A81B87">
        <w:t xml:space="preserve"> me</w:t>
      </w:r>
      <w:r w:rsidR="00DD7328" w:rsidRPr="00A81B87">
        <w:t xml:space="preserve"> every step of the way with an abundance of </w:t>
      </w:r>
      <w:r w:rsidR="00284CBD" w:rsidRPr="00A81B87">
        <w:t xml:space="preserve">patience, encouragement, </w:t>
      </w:r>
      <w:r w:rsidR="00DD7328" w:rsidRPr="00A81B87">
        <w:t>and expert advice.</w:t>
      </w:r>
      <w:r w:rsidR="008438C2" w:rsidRPr="00A81B87">
        <w:t xml:space="preserve"> </w:t>
      </w:r>
      <w:r w:rsidR="00561E4A">
        <w:t>They shared their views, knowledge,</w:t>
      </w:r>
      <w:r w:rsidR="003651DC">
        <w:t xml:space="preserve"> and</w:t>
      </w:r>
      <w:r w:rsidR="00561E4A">
        <w:t xml:space="preserve"> experiences</w:t>
      </w:r>
      <w:r w:rsidR="003651DC">
        <w:t xml:space="preserve"> </w:t>
      </w:r>
      <w:r w:rsidR="00667021">
        <w:t>so that</w:t>
      </w:r>
      <w:r w:rsidR="003651DC">
        <w:t xml:space="preserve"> I could learn </w:t>
      </w:r>
      <w:r w:rsidR="003F2369" w:rsidRPr="003F2369">
        <w:t xml:space="preserve">through their </w:t>
      </w:r>
      <w:r w:rsidR="00CF01D9">
        <w:t>lens as a curriculum studies researcher</w:t>
      </w:r>
      <w:r w:rsidR="003651DC">
        <w:t xml:space="preserve">. </w:t>
      </w:r>
      <w:r w:rsidR="008438C2" w:rsidRPr="00A81B87">
        <w:t xml:space="preserve">Without them, this </w:t>
      </w:r>
      <w:r w:rsidR="008438C2" w:rsidRPr="00536F0D">
        <w:rPr>
          <w:color w:val="000000" w:themeColor="text1"/>
        </w:rPr>
        <w:t>would not</w:t>
      </w:r>
      <w:r w:rsidR="00B9102C" w:rsidRPr="00536F0D">
        <w:rPr>
          <w:color w:val="000000" w:themeColor="text1"/>
        </w:rPr>
        <w:t xml:space="preserve"> have </w:t>
      </w:r>
      <w:r w:rsidR="00421F18" w:rsidRPr="00536F0D">
        <w:rPr>
          <w:color w:val="000000" w:themeColor="text1"/>
        </w:rPr>
        <w:t xml:space="preserve">been </w:t>
      </w:r>
      <w:r w:rsidR="007B0F90" w:rsidRPr="00536F0D">
        <w:rPr>
          <w:color w:val="000000" w:themeColor="text1"/>
        </w:rPr>
        <w:t>accomplished</w:t>
      </w:r>
      <w:r w:rsidR="008438C2" w:rsidRPr="00536F0D">
        <w:rPr>
          <w:color w:val="000000" w:themeColor="text1"/>
        </w:rPr>
        <w:t xml:space="preserve">. </w:t>
      </w:r>
    </w:p>
    <w:p w14:paraId="44D10D7E" w14:textId="22F77E7B" w:rsidR="003C7973" w:rsidRDefault="00DD7328" w:rsidP="006F0635">
      <w:pPr>
        <w:rPr>
          <w:rFonts w:asciiTheme="minorHAnsi" w:hAnsiTheme="minorHAnsi"/>
        </w:rPr>
      </w:pPr>
      <w:r w:rsidRPr="00536F0D">
        <w:rPr>
          <w:color w:val="000000" w:themeColor="text1"/>
        </w:rPr>
        <w:t xml:space="preserve">I </w:t>
      </w:r>
      <w:r w:rsidR="00190742" w:rsidRPr="00536F0D">
        <w:rPr>
          <w:color w:val="000000" w:themeColor="text1"/>
        </w:rPr>
        <w:t xml:space="preserve">am </w:t>
      </w:r>
      <w:r w:rsidR="00E72E65" w:rsidRPr="00536F0D">
        <w:rPr>
          <w:color w:val="000000" w:themeColor="text1"/>
        </w:rPr>
        <w:t xml:space="preserve">also </w:t>
      </w:r>
      <w:r w:rsidR="00B029FD" w:rsidRPr="00536F0D">
        <w:rPr>
          <w:color w:val="000000" w:themeColor="text1"/>
        </w:rPr>
        <w:t>genuinely</w:t>
      </w:r>
      <w:r w:rsidR="00FC2F70" w:rsidRPr="00536F0D">
        <w:rPr>
          <w:color w:val="000000" w:themeColor="text1"/>
        </w:rPr>
        <w:t xml:space="preserve"> grateful</w:t>
      </w:r>
      <w:r w:rsidRPr="00536F0D">
        <w:rPr>
          <w:color w:val="000000" w:themeColor="text1"/>
        </w:rPr>
        <w:t xml:space="preserve"> to the </w:t>
      </w:r>
      <w:r w:rsidR="005D39B1" w:rsidRPr="00536F0D">
        <w:rPr>
          <w:rFonts w:asciiTheme="minorHAnsi" w:hAnsiTheme="minorHAnsi"/>
          <w:color w:val="000000" w:themeColor="text1"/>
        </w:rPr>
        <w:t>Institute of Education</w:t>
      </w:r>
      <w:r w:rsidRPr="00536F0D">
        <w:rPr>
          <w:color w:val="000000" w:themeColor="text1"/>
        </w:rPr>
        <w:t xml:space="preserve"> </w:t>
      </w:r>
      <w:r w:rsidRPr="00204B8A">
        <w:t>staff</w:t>
      </w:r>
      <w:r w:rsidR="00B029FD">
        <w:t xml:space="preserve"> </w:t>
      </w:r>
      <w:r w:rsidRPr="00204B8A">
        <w:t>at Staffordshire University who</w:t>
      </w:r>
      <w:r w:rsidR="00421F18" w:rsidRPr="00204B8A">
        <w:t xml:space="preserve"> shared their insights and </w:t>
      </w:r>
      <w:r w:rsidR="00284CBD" w:rsidRPr="00204B8A">
        <w:t xml:space="preserve">professional </w:t>
      </w:r>
      <w:r w:rsidR="00421F18" w:rsidRPr="00204B8A">
        <w:t xml:space="preserve">experiences and </w:t>
      </w:r>
      <w:r w:rsidR="005E627D">
        <w:t>supported</w:t>
      </w:r>
      <w:r w:rsidRPr="00204B8A">
        <w:t xml:space="preserve"> me to complete my research.</w:t>
      </w:r>
      <w:r w:rsidR="00E72E65">
        <w:t xml:space="preserve"> </w:t>
      </w:r>
      <w:proofErr w:type="gramStart"/>
      <w:r w:rsidR="00E72E65">
        <w:t>In particular,</w:t>
      </w:r>
      <w:r w:rsidRPr="00204B8A">
        <w:t xml:space="preserve"> </w:t>
      </w:r>
      <w:r w:rsidR="001C6F05" w:rsidRPr="00204B8A">
        <w:t>I</w:t>
      </w:r>
      <w:proofErr w:type="gramEnd"/>
      <w:r w:rsidR="001C6F05" w:rsidRPr="00204B8A">
        <w:t xml:space="preserve"> </w:t>
      </w:r>
      <w:r w:rsidR="00DD0BA6" w:rsidRPr="00204B8A">
        <w:t>would</w:t>
      </w:r>
      <w:r w:rsidR="00E72E65">
        <w:t xml:space="preserve"> </w:t>
      </w:r>
      <w:r w:rsidR="00DD0BA6" w:rsidRPr="00204B8A">
        <w:t xml:space="preserve">like to express </w:t>
      </w:r>
      <w:r w:rsidR="00C87761" w:rsidRPr="00204B8A">
        <w:t xml:space="preserve">my </w:t>
      </w:r>
      <w:r w:rsidR="00DD0BA6" w:rsidRPr="00204B8A">
        <w:t>gratitude</w:t>
      </w:r>
      <w:r w:rsidR="001C6F05" w:rsidRPr="00204B8A">
        <w:t xml:space="preserve"> </w:t>
      </w:r>
      <w:r w:rsidR="00DD0BA6" w:rsidRPr="00204B8A">
        <w:t xml:space="preserve">to Dr Maryam Sani for her assistance at every </w:t>
      </w:r>
      <w:r w:rsidR="000275E4">
        <w:t>research stage</w:t>
      </w:r>
      <w:r w:rsidR="00DD0BA6" w:rsidRPr="00204B8A">
        <w:t xml:space="preserve">. </w:t>
      </w:r>
      <w:r w:rsidR="003C7973" w:rsidRPr="00204B8A">
        <w:t xml:space="preserve">I </w:t>
      </w:r>
      <w:r w:rsidR="00862EEE">
        <w:t>sincerely</w:t>
      </w:r>
      <w:r w:rsidR="00DD0BA6" w:rsidRPr="00204B8A">
        <w:t xml:space="preserve"> </w:t>
      </w:r>
      <w:r w:rsidR="003C7973" w:rsidRPr="00204B8A">
        <w:t xml:space="preserve">appreciate the contributions of </w:t>
      </w:r>
      <w:r w:rsidR="00A46CE8">
        <w:t xml:space="preserve">the </w:t>
      </w:r>
      <w:r w:rsidR="003C7973" w:rsidRPr="00204B8A">
        <w:t xml:space="preserve">Economics Sciences Department </w:t>
      </w:r>
      <w:r w:rsidR="00862EEE">
        <w:t>staff</w:t>
      </w:r>
      <w:r w:rsidR="003C7973" w:rsidRPr="00204B8A">
        <w:t xml:space="preserve"> who accepted to be a part of this journey</w:t>
      </w:r>
      <w:r w:rsidR="00972E1B" w:rsidRPr="00204B8A">
        <w:t xml:space="preserve"> and shared their invaluable </w:t>
      </w:r>
      <w:r w:rsidR="00865341" w:rsidRPr="00204B8A">
        <w:t xml:space="preserve">comments </w:t>
      </w:r>
      <w:r w:rsidR="00972E1B" w:rsidRPr="00204B8A">
        <w:t>and suggestions</w:t>
      </w:r>
      <w:r w:rsidR="003C7973" w:rsidRPr="00204B8A">
        <w:t>. It was an honour to have been a former ESAP teacher in Algeria</w:t>
      </w:r>
      <w:r w:rsidR="00844DA0">
        <w:t xml:space="preserve"> and</w:t>
      </w:r>
      <w:r w:rsidR="00331231">
        <w:t>,</w:t>
      </w:r>
      <w:r w:rsidR="003C7973" w:rsidRPr="00204B8A">
        <w:t xml:space="preserve"> </w:t>
      </w:r>
      <w:r w:rsidR="00A7078D">
        <w:t xml:space="preserve">for </w:t>
      </w:r>
      <w:r w:rsidR="003C7973" w:rsidRPr="00204B8A">
        <w:t xml:space="preserve">that reason, this study is close to my heart and </w:t>
      </w:r>
      <w:r w:rsidR="00844DA0">
        <w:t xml:space="preserve">stems </w:t>
      </w:r>
      <w:r w:rsidR="003C7973" w:rsidRPr="00204B8A">
        <w:t>from my passion for education and ESAP</w:t>
      </w:r>
      <w:r w:rsidR="003C7973" w:rsidRPr="003C7973">
        <w:rPr>
          <w:rFonts w:asciiTheme="minorHAnsi" w:hAnsiTheme="minorHAnsi"/>
        </w:rPr>
        <w:t>.</w:t>
      </w:r>
    </w:p>
    <w:p w14:paraId="6FB750FB" w14:textId="0E559574" w:rsidR="00D233B4" w:rsidRPr="00870832" w:rsidRDefault="00070A50" w:rsidP="006F0635">
      <w:r>
        <w:t>Finally, my sincere thanks go to all my dearest friends and family for</w:t>
      </w:r>
      <w:r w:rsidRPr="00204B8A">
        <w:t xml:space="preserve"> their love, continuous prayers, and valuable advice.</w:t>
      </w:r>
      <w:r>
        <w:t xml:space="preserve"> </w:t>
      </w:r>
      <w:r w:rsidR="003F2369">
        <w:t>Special</w:t>
      </w:r>
      <w:r>
        <w:t xml:space="preserve"> thanks to </w:t>
      </w:r>
      <w:r w:rsidR="007C717F" w:rsidRPr="00204B8A">
        <w:t xml:space="preserve">my friend Mokhefi for his </w:t>
      </w:r>
      <w:r w:rsidR="00190742" w:rsidRPr="00204B8A">
        <w:t xml:space="preserve">tremendous </w:t>
      </w:r>
      <w:r w:rsidR="007C717F" w:rsidRPr="00204B8A">
        <w:t>guidance on my quantitative data analysis.</w:t>
      </w:r>
      <w:r w:rsidR="003C7973" w:rsidRPr="00204B8A">
        <w:t xml:space="preserve"> </w:t>
      </w:r>
      <w:r w:rsidR="00D233B4" w:rsidRPr="00204B8A">
        <w:t>Than</w:t>
      </w:r>
      <w:r w:rsidR="000F41FD">
        <w:t xml:space="preserve">k you </w:t>
      </w:r>
      <w:r w:rsidR="00CD1047">
        <w:t xml:space="preserve">to </w:t>
      </w:r>
      <w:r w:rsidR="000F41FD">
        <w:t>all</w:t>
      </w:r>
      <w:r w:rsidR="00730ABB" w:rsidRPr="00204B8A">
        <w:t xml:space="preserve"> who </w:t>
      </w:r>
      <w:r w:rsidR="00F83274" w:rsidRPr="00204B8A">
        <w:t xml:space="preserve">oriented me </w:t>
      </w:r>
      <w:r w:rsidR="009B095C">
        <w:t>toward</w:t>
      </w:r>
      <w:r w:rsidR="00F83274" w:rsidRPr="00204B8A">
        <w:t xml:space="preserve"> </w:t>
      </w:r>
      <w:r w:rsidR="00284CBD" w:rsidRPr="00204B8A">
        <w:t xml:space="preserve">my </w:t>
      </w:r>
      <w:r w:rsidR="00F83274" w:rsidRPr="00204B8A">
        <w:t>PhD</w:t>
      </w:r>
      <w:r w:rsidR="00284CBD" w:rsidRPr="00204B8A">
        <w:t xml:space="preserve"> </w:t>
      </w:r>
      <w:r w:rsidR="009B095C">
        <w:t>endeavour</w:t>
      </w:r>
      <w:r w:rsidR="003C7973">
        <w:rPr>
          <w:rFonts w:asciiTheme="minorHAnsi" w:hAnsiTheme="minorHAnsi"/>
        </w:rPr>
        <w:t>.</w:t>
      </w:r>
    </w:p>
    <w:p w14:paraId="011708D3" w14:textId="59B19FEF" w:rsidR="003C5745" w:rsidRDefault="003C5745">
      <w:pPr>
        <w:widowControl w:val="0"/>
        <w:pBdr>
          <w:top w:val="nil"/>
          <w:left w:val="nil"/>
          <w:bottom w:val="nil"/>
          <w:right w:val="nil"/>
          <w:between w:val="nil"/>
        </w:pBdr>
        <w:spacing w:line="276" w:lineRule="auto"/>
      </w:pPr>
      <w:r>
        <w:br w:type="page"/>
      </w:r>
    </w:p>
    <w:p w14:paraId="4333091A" w14:textId="387823B4" w:rsidR="00BA4032" w:rsidRPr="002A1276" w:rsidRDefault="003C7973" w:rsidP="002A1276">
      <w:pPr>
        <w:pStyle w:val="headingnonumbers"/>
      </w:pPr>
      <w:bookmarkStart w:id="2" w:name="_Toc162545103"/>
      <w:r w:rsidRPr="003C7973">
        <w:lastRenderedPageBreak/>
        <w:t>A</w:t>
      </w:r>
      <w:r w:rsidR="001D5ED1">
        <w:t>BSTRACT</w:t>
      </w:r>
      <w:bookmarkEnd w:id="2"/>
    </w:p>
    <w:p w14:paraId="086158CB" w14:textId="27BC1988" w:rsidR="001A6758" w:rsidRDefault="001A6758" w:rsidP="00CC0F41">
      <w:pPr>
        <w:rPr>
          <w:rFonts w:asciiTheme="minorHAnsi" w:hAnsiTheme="minorHAnsi"/>
          <w:color w:val="000000"/>
        </w:rPr>
      </w:pPr>
      <w:r w:rsidRPr="727B4B06">
        <w:rPr>
          <w:rFonts w:asciiTheme="minorHAnsi" w:hAnsiTheme="minorHAnsi"/>
          <w:color w:val="000000" w:themeColor="text1"/>
        </w:rPr>
        <w:t xml:space="preserve">This research, through a case study approach, </w:t>
      </w:r>
      <w:r w:rsidR="00AA038D">
        <w:rPr>
          <w:rFonts w:asciiTheme="minorHAnsi" w:hAnsiTheme="minorHAnsi"/>
          <w:color w:val="000000" w:themeColor="text1"/>
        </w:rPr>
        <w:t>e</w:t>
      </w:r>
      <w:r w:rsidRPr="727B4B06">
        <w:rPr>
          <w:rFonts w:asciiTheme="minorHAnsi" w:hAnsiTheme="minorHAnsi"/>
          <w:color w:val="000000" w:themeColor="text1"/>
        </w:rPr>
        <w:t>xplore</w:t>
      </w:r>
      <w:r w:rsidR="00AA038D">
        <w:rPr>
          <w:rFonts w:asciiTheme="minorHAnsi" w:hAnsiTheme="minorHAnsi"/>
          <w:color w:val="000000" w:themeColor="text1"/>
        </w:rPr>
        <w:t>s</w:t>
      </w:r>
      <w:r w:rsidRPr="727B4B06">
        <w:rPr>
          <w:rFonts w:asciiTheme="minorHAnsi" w:hAnsiTheme="minorHAnsi"/>
          <w:color w:val="000000" w:themeColor="text1"/>
        </w:rPr>
        <w:t xml:space="preserve"> </w:t>
      </w:r>
      <w:r w:rsidR="34DFD93F" w:rsidRPr="4F601845">
        <w:rPr>
          <w:rFonts w:asciiTheme="minorHAnsi" w:hAnsiTheme="minorHAnsi"/>
          <w:color w:val="000000" w:themeColor="text1"/>
        </w:rPr>
        <w:t>factors that influence</w:t>
      </w:r>
      <w:r w:rsidRPr="4F601845">
        <w:rPr>
          <w:rFonts w:asciiTheme="minorHAnsi" w:hAnsiTheme="minorHAnsi"/>
          <w:color w:val="000000" w:themeColor="text1"/>
        </w:rPr>
        <w:t xml:space="preserve"> </w:t>
      </w:r>
      <w:r w:rsidR="00E01D6C" w:rsidRPr="727B4B06">
        <w:rPr>
          <w:rFonts w:asciiTheme="minorHAnsi" w:hAnsiTheme="minorHAnsi"/>
          <w:color w:val="000000" w:themeColor="text1"/>
        </w:rPr>
        <w:t>teachers’ practices</w:t>
      </w:r>
      <w:r w:rsidRPr="727B4B06">
        <w:rPr>
          <w:rFonts w:asciiTheme="minorHAnsi" w:hAnsiTheme="minorHAnsi"/>
          <w:color w:val="000000" w:themeColor="text1"/>
        </w:rPr>
        <w:t xml:space="preserve"> </w:t>
      </w:r>
      <w:r w:rsidR="40773F68" w:rsidRPr="7E9AC352">
        <w:rPr>
          <w:rFonts w:asciiTheme="minorHAnsi" w:hAnsiTheme="minorHAnsi"/>
          <w:color w:val="000000" w:themeColor="text1"/>
        </w:rPr>
        <w:t>when</w:t>
      </w:r>
      <w:r w:rsidR="00CC5B1E">
        <w:rPr>
          <w:rFonts w:asciiTheme="minorHAnsi" w:hAnsiTheme="minorHAnsi"/>
          <w:color w:val="000000" w:themeColor="text1"/>
        </w:rPr>
        <w:t xml:space="preserve"> </w:t>
      </w:r>
      <w:r w:rsidRPr="727B4B06">
        <w:rPr>
          <w:rFonts w:asciiTheme="minorHAnsi" w:hAnsiTheme="minorHAnsi"/>
          <w:color w:val="000000" w:themeColor="text1"/>
        </w:rPr>
        <w:t xml:space="preserve">designing </w:t>
      </w:r>
      <w:r w:rsidR="7F261FFF" w:rsidRPr="4F139972">
        <w:rPr>
          <w:rFonts w:asciiTheme="minorHAnsi" w:hAnsiTheme="minorHAnsi"/>
          <w:color w:val="000000" w:themeColor="text1"/>
        </w:rPr>
        <w:t xml:space="preserve">and </w:t>
      </w:r>
      <w:r w:rsidR="7F261FFF" w:rsidRPr="1C2F5932">
        <w:rPr>
          <w:rFonts w:asciiTheme="minorHAnsi" w:hAnsiTheme="minorHAnsi"/>
          <w:color w:val="000000" w:themeColor="text1"/>
        </w:rPr>
        <w:t>implementing an English for Specific Academic Purposes (</w:t>
      </w:r>
      <w:r w:rsidR="00CC5B1E" w:rsidRPr="1C2F5932">
        <w:rPr>
          <w:rFonts w:asciiTheme="minorHAnsi" w:hAnsiTheme="minorHAnsi"/>
          <w:color w:val="000000" w:themeColor="text1"/>
        </w:rPr>
        <w:t xml:space="preserve">ESAP) </w:t>
      </w:r>
      <w:r w:rsidR="00CC5B1E" w:rsidRPr="727B4B06">
        <w:rPr>
          <w:rFonts w:asciiTheme="minorHAnsi" w:hAnsiTheme="minorHAnsi"/>
          <w:color w:val="000000" w:themeColor="text1"/>
        </w:rPr>
        <w:t>curriculum</w:t>
      </w:r>
      <w:r w:rsidR="4284CC81" w:rsidRPr="727B4B06">
        <w:rPr>
          <w:rFonts w:asciiTheme="minorHAnsi" w:hAnsiTheme="minorHAnsi"/>
          <w:color w:val="000000" w:themeColor="text1"/>
        </w:rPr>
        <w:t xml:space="preserve">, </w:t>
      </w:r>
      <w:r w:rsidR="6682A8D8" w:rsidRPr="16FF5C5A">
        <w:rPr>
          <w:rFonts w:asciiTheme="minorHAnsi" w:hAnsiTheme="minorHAnsi"/>
          <w:color w:val="000000" w:themeColor="text1"/>
        </w:rPr>
        <w:t xml:space="preserve">as well as how students </w:t>
      </w:r>
      <w:r w:rsidR="00EB12BC" w:rsidRPr="6484BE5D">
        <w:rPr>
          <w:rFonts w:asciiTheme="minorHAnsi" w:hAnsiTheme="minorHAnsi"/>
          <w:color w:val="000000" w:themeColor="text1"/>
        </w:rPr>
        <w:t>perceive</w:t>
      </w:r>
      <w:r w:rsidR="6682A8D8" w:rsidRPr="6484BE5D">
        <w:rPr>
          <w:rFonts w:asciiTheme="minorHAnsi" w:hAnsiTheme="minorHAnsi"/>
          <w:color w:val="000000" w:themeColor="text1"/>
        </w:rPr>
        <w:t xml:space="preserve"> their </w:t>
      </w:r>
      <w:r w:rsidR="008B0738">
        <w:rPr>
          <w:rFonts w:asciiTheme="minorHAnsi" w:hAnsiTheme="minorHAnsi"/>
          <w:color w:val="000000" w:themeColor="text1"/>
        </w:rPr>
        <w:t xml:space="preserve">learning </w:t>
      </w:r>
      <w:r w:rsidR="6682A8D8" w:rsidRPr="6484BE5D">
        <w:rPr>
          <w:rFonts w:asciiTheme="minorHAnsi" w:hAnsiTheme="minorHAnsi"/>
          <w:color w:val="000000" w:themeColor="text1"/>
        </w:rPr>
        <w:t xml:space="preserve">experience </w:t>
      </w:r>
      <w:r w:rsidR="6682A8D8" w:rsidRPr="6D85599D">
        <w:rPr>
          <w:rFonts w:asciiTheme="minorHAnsi" w:hAnsiTheme="minorHAnsi"/>
          <w:color w:val="000000" w:themeColor="text1"/>
        </w:rPr>
        <w:t>of ESAP.</w:t>
      </w:r>
      <w:r w:rsidRPr="469CEC10" w:rsidDel="00EC4328">
        <w:rPr>
          <w:rFonts w:asciiTheme="minorHAnsi" w:hAnsiTheme="minorHAnsi"/>
          <w:color w:val="000000" w:themeColor="text1"/>
        </w:rPr>
        <w:t xml:space="preserve"> </w:t>
      </w:r>
      <w:r w:rsidR="00505702" w:rsidRPr="6CE1ABEA">
        <w:rPr>
          <w:rFonts w:asciiTheme="minorHAnsi" w:hAnsiTheme="minorHAnsi"/>
          <w:color w:val="000000" w:themeColor="text1"/>
        </w:rPr>
        <w:t xml:space="preserve"> </w:t>
      </w:r>
    </w:p>
    <w:p w14:paraId="50F13013" w14:textId="0FD61060" w:rsidR="00CC0F41" w:rsidRPr="006139DF" w:rsidRDefault="5F28C191" w:rsidP="0082A71F">
      <w:pPr>
        <w:rPr>
          <w:rFonts w:asciiTheme="minorHAnsi" w:hAnsiTheme="minorHAnsi"/>
          <w:color w:val="000000" w:themeColor="text1"/>
        </w:rPr>
      </w:pPr>
      <w:r w:rsidRPr="0082A71F">
        <w:rPr>
          <w:rFonts w:asciiTheme="minorHAnsi" w:hAnsiTheme="minorHAnsi"/>
          <w:color w:val="000000" w:themeColor="text1"/>
        </w:rPr>
        <w:t xml:space="preserve">The study is situated </w:t>
      </w:r>
      <w:r w:rsidR="0086692A" w:rsidRPr="0082A71F">
        <w:rPr>
          <w:rFonts w:asciiTheme="minorHAnsi" w:hAnsiTheme="minorHAnsi"/>
          <w:color w:val="000000" w:themeColor="text1"/>
        </w:rPr>
        <w:t xml:space="preserve">in the Economics Sciences department (ESd) </w:t>
      </w:r>
      <w:r w:rsidRPr="0082A71F">
        <w:rPr>
          <w:rFonts w:asciiTheme="minorHAnsi" w:hAnsiTheme="minorHAnsi"/>
          <w:color w:val="000000" w:themeColor="text1"/>
        </w:rPr>
        <w:t xml:space="preserve">at </w:t>
      </w:r>
      <w:r w:rsidR="00AA3592" w:rsidRPr="0082A71F">
        <w:rPr>
          <w:rFonts w:asciiTheme="minorHAnsi" w:hAnsiTheme="minorHAnsi"/>
          <w:color w:val="000000" w:themeColor="text1"/>
        </w:rPr>
        <w:t>N</w:t>
      </w:r>
      <w:r w:rsidR="00AA3592">
        <w:rPr>
          <w:rFonts w:asciiTheme="minorHAnsi" w:hAnsiTheme="minorHAnsi"/>
          <w:color w:val="000000" w:themeColor="text1"/>
        </w:rPr>
        <w:t>U</w:t>
      </w:r>
      <w:r w:rsidR="00AA3592" w:rsidRPr="0082A71F">
        <w:rPr>
          <w:rFonts w:asciiTheme="minorHAnsi" w:hAnsiTheme="minorHAnsi"/>
          <w:color w:val="000000" w:themeColor="text1"/>
        </w:rPr>
        <w:t xml:space="preserve"> </w:t>
      </w:r>
      <w:r w:rsidRPr="0082A71F">
        <w:rPr>
          <w:rFonts w:asciiTheme="minorHAnsi" w:hAnsiTheme="minorHAnsi"/>
          <w:color w:val="000000" w:themeColor="text1"/>
        </w:rPr>
        <w:t xml:space="preserve">University </w:t>
      </w:r>
      <w:r w:rsidR="00AA3592">
        <w:rPr>
          <w:rFonts w:asciiTheme="minorHAnsi" w:hAnsiTheme="minorHAnsi"/>
          <w:color w:val="000000" w:themeColor="text1"/>
        </w:rPr>
        <w:t xml:space="preserve">in </w:t>
      </w:r>
      <w:r w:rsidRPr="0082A71F">
        <w:rPr>
          <w:rFonts w:asciiTheme="minorHAnsi" w:hAnsiTheme="minorHAnsi"/>
          <w:color w:val="000000" w:themeColor="text1"/>
        </w:rPr>
        <w:t>Algeria.</w:t>
      </w:r>
      <w:r w:rsidR="12236073" w:rsidRPr="0082A71F">
        <w:rPr>
          <w:rFonts w:asciiTheme="minorHAnsi" w:hAnsiTheme="minorHAnsi"/>
          <w:color w:val="000000" w:themeColor="text1"/>
        </w:rPr>
        <w:t xml:space="preserve"> It</w:t>
      </w:r>
      <w:r w:rsidR="00570A5A" w:rsidRPr="0082A71F">
        <w:rPr>
          <w:rFonts w:asciiTheme="minorHAnsi" w:hAnsiTheme="minorHAnsi"/>
          <w:color w:val="000000" w:themeColor="text1"/>
        </w:rPr>
        <w:t xml:space="preserve"> purports that t</w:t>
      </w:r>
      <w:r w:rsidR="00B611FD" w:rsidRPr="0082A71F">
        <w:rPr>
          <w:rFonts w:asciiTheme="minorHAnsi" w:hAnsiTheme="minorHAnsi"/>
          <w:color w:val="000000" w:themeColor="text1"/>
        </w:rPr>
        <w:t xml:space="preserve">he development of </w:t>
      </w:r>
      <w:r w:rsidR="00E0621B" w:rsidRPr="0082A71F">
        <w:rPr>
          <w:rFonts w:asciiTheme="minorHAnsi" w:hAnsiTheme="minorHAnsi"/>
          <w:color w:val="000000" w:themeColor="text1"/>
        </w:rPr>
        <w:t>an ESAP</w:t>
      </w:r>
      <w:r w:rsidR="00B611FD" w:rsidRPr="0082A71F">
        <w:rPr>
          <w:rFonts w:asciiTheme="minorHAnsi" w:hAnsiTheme="minorHAnsi"/>
          <w:color w:val="000000" w:themeColor="text1"/>
        </w:rPr>
        <w:t xml:space="preserve"> curriculum that addresses the specific needs of students is critical to improving </w:t>
      </w:r>
      <w:r w:rsidR="002C21B1" w:rsidRPr="0082A71F">
        <w:rPr>
          <w:rFonts w:asciiTheme="minorHAnsi" w:hAnsiTheme="minorHAnsi"/>
          <w:color w:val="000000" w:themeColor="text1"/>
        </w:rPr>
        <w:t>students</w:t>
      </w:r>
      <w:r w:rsidR="00752EF2">
        <w:rPr>
          <w:rFonts w:eastAsia="Calibri"/>
        </w:rPr>
        <w:t>’</w:t>
      </w:r>
      <w:r w:rsidR="00B611FD" w:rsidRPr="0082A71F">
        <w:rPr>
          <w:rFonts w:asciiTheme="minorHAnsi" w:hAnsiTheme="minorHAnsi"/>
          <w:color w:val="000000" w:themeColor="text1"/>
        </w:rPr>
        <w:t xml:space="preserve"> chances of success in the subject while also maintaining or increasing their interest and motivation. </w:t>
      </w:r>
      <w:r w:rsidR="00823050" w:rsidRPr="0082A71F">
        <w:rPr>
          <w:rFonts w:asciiTheme="minorHAnsi" w:hAnsiTheme="minorHAnsi"/>
          <w:color w:val="000000" w:themeColor="text1"/>
        </w:rPr>
        <w:t>T</w:t>
      </w:r>
      <w:r w:rsidR="00CF3A77" w:rsidRPr="0082A71F">
        <w:rPr>
          <w:rFonts w:asciiTheme="minorHAnsi" w:hAnsiTheme="minorHAnsi"/>
          <w:color w:val="000000" w:themeColor="text1"/>
        </w:rPr>
        <w:t xml:space="preserve">he study </w:t>
      </w:r>
      <w:r w:rsidR="004C54CB" w:rsidRPr="0082A71F">
        <w:rPr>
          <w:rFonts w:asciiTheme="minorHAnsi" w:hAnsiTheme="minorHAnsi"/>
          <w:color w:val="000000" w:themeColor="text1"/>
        </w:rPr>
        <w:t>consider</w:t>
      </w:r>
      <w:r w:rsidR="009E5DDB" w:rsidRPr="0082A71F">
        <w:rPr>
          <w:rFonts w:asciiTheme="minorHAnsi" w:hAnsiTheme="minorHAnsi"/>
          <w:color w:val="000000" w:themeColor="text1"/>
        </w:rPr>
        <w:t>s</w:t>
      </w:r>
      <w:r w:rsidR="006D40B9" w:rsidRPr="0082A71F">
        <w:rPr>
          <w:rFonts w:asciiTheme="minorHAnsi" w:hAnsiTheme="minorHAnsi"/>
          <w:color w:val="000000" w:themeColor="text1"/>
        </w:rPr>
        <w:t xml:space="preserve"> </w:t>
      </w:r>
      <w:r w:rsidR="001D61E8" w:rsidRPr="0082A71F">
        <w:rPr>
          <w:rFonts w:asciiTheme="minorHAnsi" w:hAnsiTheme="minorHAnsi"/>
          <w:color w:val="000000" w:themeColor="text1"/>
        </w:rPr>
        <w:t>teachers</w:t>
      </w:r>
      <w:r w:rsidR="000329E4" w:rsidRPr="0082A71F">
        <w:rPr>
          <w:rFonts w:asciiTheme="minorHAnsi" w:hAnsiTheme="minorHAnsi"/>
          <w:color w:val="000000" w:themeColor="text1"/>
        </w:rPr>
        <w:t>’ involvement</w:t>
      </w:r>
      <w:r w:rsidR="49FB5D70" w:rsidRPr="0082A71F">
        <w:rPr>
          <w:rFonts w:asciiTheme="minorHAnsi" w:hAnsiTheme="minorHAnsi"/>
          <w:color w:val="000000" w:themeColor="text1"/>
        </w:rPr>
        <w:t xml:space="preserve"> in curriculum design as</w:t>
      </w:r>
      <w:r w:rsidR="000329E4" w:rsidRPr="0082A71F">
        <w:rPr>
          <w:rFonts w:asciiTheme="minorHAnsi" w:hAnsiTheme="minorHAnsi"/>
          <w:color w:val="000000" w:themeColor="text1"/>
        </w:rPr>
        <w:t xml:space="preserve"> </w:t>
      </w:r>
      <w:r w:rsidR="007E6B24">
        <w:rPr>
          <w:rFonts w:asciiTheme="minorHAnsi" w:hAnsiTheme="minorHAnsi"/>
          <w:color w:val="000000" w:themeColor="text1"/>
        </w:rPr>
        <w:t xml:space="preserve">being </w:t>
      </w:r>
      <w:r w:rsidR="000329E4" w:rsidRPr="0082A71F">
        <w:rPr>
          <w:rFonts w:asciiTheme="minorHAnsi" w:hAnsiTheme="minorHAnsi"/>
          <w:color w:val="000000" w:themeColor="text1"/>
        </w:rPr>
        <w:t>vital</w:t>
      </w:r>
      <w:r w:rsidR="00DB76FB">
        <w:rPr>
          <w:rFonts w:asciiTheme="minorHAnsi" w:hAnsiTheme="minorHAnsi"/>
          <w:color w:val="000000" w:themeColor="text1"/>
        </w:rPr>
        <w:t>,</w:t>
      </w:r>
      <w:r w:rsidR="000329E4" w:rsidRPr="0082A71F">
        <w:rPr>
          <w:rFonts w:asciiTheme="minorHAnsi" w:hAnsiTheme="minorHAnsi"/>
          <w:color w:val="000000" w:themeColor="text1"/>
        </w:rPr>
        <w:t xml:space="preserve"> </w:t>
      </w:r>
      <w:r w:rsidR="56C0B81B" w:rsidRPr="0082A71F">
        <w:rPr>
          <w:rFonts w:asciiTheme="minorHAnsi" w:hAnsiTheme="minorHAnsi"/>
          <w:color w:val="000000" w:themeColor="text1"/>
        </w:rPr>
        <w:t>as</w:t>
      </w:r>
      <w:r w:rsidR="000329E4" w:rsidRPr="0082A71F">
        <w:rPr>
          <w:rFonts w:asciiTheme="minorHAnsi" w:hAnsiTheme="minorHAnsi"/>
          <w:color w:val="000000" w:themeColor="text1"/>
        </w:rPr>
        <w:t xml:space="preserve"> no ESAP-specific curriculum materials are provided by the Ministry of Higher Education and Scientific Research (MHESR) of Algeria, the </w:t>
      </w:r>
      <w:r w:rsidR="0002329C">
        <w:rPr>
          <w:rFonts w:asciiTheme="minorHAnsi" w:hAnsiTheme="minorHAnsi"/>
          <w:color w:val="000000" w:themeColor="text1"/>
        </w:rPr>
        <w:t>u</w:t>
      </w:r>
      <w:r w:rsidR="000329E4" w:rsidRPr="0082A71F">
        <w:rPr>
          <w:rFonts w:asciiTheme="minorHAnsi" w:hAnsiTheme="minorHAnsi"/>
          <w:color w:val="000000" w:themeColor="text1"/>
        </w:rPr>
        <w:t xml:space="preserve">niversity, or other stakeholders. </w:t>
      </w:r>
    </w:p>
    <w:p w14:paraId="79D932DF" w14:textId="75194679" w:rsidR="00A70789" w:rsidRPr="00A95A4E" w:rsidRDefault="5B68AD2B" w:rsidP="0082A71F">
      <w:pPr>
        <w:pStyle w:val="NormalWeb"/>
        <w:rPr>
          <w:rFonts w:asciiTheme="minorHAnsi" w:hAnsiTheme="minorHAnsi" w:cstheme="minorBidi"/>
        </w:rPr>
      </w:pPr>
      <w:r w:rsidRPr="0082A71F">
        <w:rPr>
          <w:rFonts w:asciiTheme="minorHAnsi" w:hAnsiTheme="minorHAnsi" w:cstheme="minorBidi"/>
        </w:rPr>
        <w:t xml:space="preserve">The study draws on the perceptions of </w:t>
      </w:r>
      <w:r w:rsidR="68D40A32" w:rsidRPr="0082A71F">
        <w:rPr>
          <w:rFonts w:asciiTheme="minorHAnsi" w:hAnsiTheme="minorHAnsi" w:cstheme="minorBidi"/>
        </w:rPr>
        <w:t>15</w:t>
      </w:r>
      <w:r w:rsidRPr="0082A71F">
        <w:rPr>
          <w:rFonts w:asciiTheme="minorHAnsi" w:hAnsiTheme="minorHAnsi" w:cstheme="minorBidi"/>
        </w:rPr>
        <w:t xml:space="preserve"> ESAP </w:t>
      </w:r>
      <w:r w:rsidR="513D1135" w:rsidRPr="0082A71F">
        <w:rPr>
          <w:rFonts w:asciiTheme="minorHAnsi" w:hAnsiTheme="minorHAnsi" w:cstheme="minorBidi"/>
        </w:rPr>
        <w:t xml:space="preserve">teachers, </w:t>
      </w:r>
      <w:r w:rsidR="548D9BB3" w:rsidRPr="0082A71F">
        <w:rPr>
          <w:rFonts w:asciiTheme="minorHAnsi" w:hAnsiTheme="minorHAnsi" w:cstheme="minorBidi"/>
        </w:rPr>
        <w:t xml:space="preserve">150 </w:t>
      </w:r>
      <w:r w:rsidR="655686A3" w:rsidRPr="0082A71F">
        <w:rPr>
          <w:rFonts w:asciiTheme="minorHAnsi" w:hAnsiTheme="minorHAnsi" w:cstheme="minorBidi"/>
        </w:rPr>
        <w:t>E</w:t>
      </w:r>
      <w:r w:rsidR="548D9BB3" w:rsidRPr="0082A71F">
        <w:rPr>
          <w:rFonts w:asciiTheme="minorHAnsi" w:hAnsiTheme="minorHAnsi" w:cstheme="minorBidi"/>
        </w:rPr>
        <w:t>conomics students,</w:t>
      </w:r>
      <w:r w:rsidR="513D1135" w:rsidRPr="0082A71F">
        <w:rPr>
          <w:rFonts w:asciiTheme="minorHAnsi" w:hAnsiTheme="minorHAnsi" w:cstheme="minorBidi"/>
        </w:rPr>
        <w:t xml:space="preserve"> and</w:t>
      </w:r>
      <w:r w:rsidR="68D40A32" w:rsidRPr="0082A71F">
        <w:rPr>
          <w:rFonts w:asciiTheme="minorHAnsi" w:hAnsiTheme="minorHAnsi" w:cstheme="minorBidi"/>
        </w:rPr>
        <w:t xml:space="preserve"> </w:t>
      </w:r>
      <w:r w:rsidR="000825FA">
        <w:rPr>
          <w:rFonts w:asciiTheme="minorHAnsi" w:hAnsiTheme="minorHAnsi" w:cstheme="minorBidi"/>
        </w:rPr>
        <w:t>one</w:t>
      </w:r>
      <w:r w:rsidR="68D40A32" w:rsidRPr="0082A71F">
        <w:rPr>
          <w:rFonts w:asciiTheme="minorHAnsi" w:hAnsiTheme="minorHAnsi" w:cstheme="minorBidi"/>
        </w:rPr>
        <w:t xml:space="preserve"> H</w:t>
      </w:r>
      <w:r w:rsidRPr="0082A71F">
        <w:rPr>
          <w:rFonts w:asciiTheme="minorHAnsi" w:hAnsiTheme="minorHAnsi" w:cstheme="minorBidi"/>
        </w:rPr>
        <w:t xml:space="preserve">ead </w:t>
      </w:r>
      <w:r w:rsidR="68D40A32" w:rsidRPr="0082A71F">
        <w:rPr>
          <w:rFonts w:asciiTheme="minorHAnsi" w:hAnsiTheme="minorHAnsi" w:cstheme="minorBidi"/>
        </w:rPr>
        <w:t>T</w:t>
      </w:r>
      <w:r w:rsidRPr="0082A71F">
        <w:rPr>
          <w:rFonts w:asciiTheme="minorHAnsi" w:hAnsiTheme="minorHAnsi" w:cstheme="minorBidi"/>
        </w:rPr>
        <w:t xml:space="preserve">eacher </w:t>
      </w:r>
      <w:r w:rsidR="63FC3B0D" w:rsidRPr="0082A71F">
        <w:rPr>
          <w:rFonts w:asciiTheme="minorHAnsi" w:hAnsiTheme="minorHAnsi" w:cstheme="minorBidi"/>
        </w:rPr>
        <w:t>within</w:t>
      </w:r>
      <w:r w:rsidR="0086692A" w:rsidRPr="0082A71F">
        <w:rPr>
          <w:rFonts w:asciiTheme="minorHAnsi" w:eastAsia="Calibri" w:hAnsiTheme="minorHAnsi" w:cstheme="minorBidi"/>
          <w:color w:val="000000" w:themeColor="text1"/>
        </w:rPr>
        <w:t xml:space="preserve"> ESd</w:t>
      </w:r>
      <w:r w:rsidR="009D4AB9" w:rsidRPr="0082A71F">
        <w:rPr>
          <w:rFonts w:asciiTheme="minorHAnsi" w:eastAsia="Calibri" w:hAnsiTheme="minorHAnsi" w:cstheme="minorBidi"/>
          <w:color w:val="000000" w:themeColor="text1"/>
        </w:rPr>
        <w:t>.</w:t>
      </w:r>
      <w:r w:rsidR="28600039" w:rsidRPr="0082A71F">
        <w:rPr>
          <w:rFonts w:asciiTheme="minorHAnsi" w:eastAsia="Calibri" w:hAnsiTheme="minorHAnsi" w:cstheme="minorBidi"/>
          <w:color w:val="000000" w:themeColor="text1"/>
        </w:rPr>
        <w:t xml:space="preserve"> </w:t>
      </w:r>
      <w:r w:rsidR="00416E45" w:rsidRPr="0082A71F">
        <w:rPr>
          <w:rFonts w:asciiTheme="minorHAnsi" w:eastAsia="Calibri" w:hAnsiTheme="minorHAnsi" w:cstheme="minorBidi"/>
          <w:color w:val="000000" w:themeColor="text1"/>
        </w:rPr>
        <w:t xml:space="preserve"> </w:t>
      </w:r>
      <w:r w:rsidR="4A98BCCE" w:rsidRPr="0082A71F">
        <w:rPr>
          <w:rFonts w:asciiTheme="minorHAnsi" w:eastAsia="Calibri" w:hAnsiTheme="minorHAnsi" w:cstheme="minorBidi"/>
          <w:color w:val="000000" w:themeColor="text1"/>
        </w:rPr>
        <w:t xml:space="preserve">With consideration </w:t>
      </w:r>
      <w:r w:rsidR="00416E45" w:rsidRPr="0082A71F">
        <w:rPr>
          <w:rFonts w:asciiTheme="minorHAnsi" w:eastAsia="Calibri" w:hAnsiTheme="minorHAnsi" w:cstheme="minorBidi"/>
          <w:color w:val="000000" w:themeColor="text1"/>
        </w:rPr>
        <w:t>to the research questions, the data w</w:t>
      </w:r>
      <w:r w:rsidR="000C43DC">
        <w:rPr>
          <w:rFonts w:asciiTheme="minorHAnsi" w:eastAsia="Calibri" w:hAnsiTheme="minorHAnsi" w:cstheme="minorBidi"/>
          <w:color w:val="000000" w:themeColor="text1"/>
        </w:rPr>
        <w:t xml:space="preserve">ere </w:t>
      </w:r>
      <w:r w:rsidR="00416E45" w:rsidRPr="0082A71F">
        <w:rPr>
          <w:rFonts w:asciiTheme="minorHAnsi" w:eastAsia="Calibri" w:hAnsiTheme="minorHAnsi" w:cstheme="minorBidi"/>
          <w:color w:val="000000" w:themeColor="text1"/>
        </w:rPr>
        <w:t>gathered and analysed using an interpretive, mixed-method approach</w:t>
      </w:r>
      <w:r w:rsidR="64E454D1" w:rsidRPr="0082A71F">
        <w:rPr>
          <w:rFonts w:asciiTheme="minorHAnsi" w:eastAsia="Calibri" w:hAnsiTheme="minorHAnsi" w:cstheme="minorBidi"/>
          <w:color w:val="000000" w:themeColor="text1"/>
        </w:rPr>
        <w:t>.</w:t>
      </w:r>
      <w:r w:rsidRPr="0082A71F">
        <w:rPr>
          <w:rFonts w:asciiTheme="minorHAnsi" w:eastAsia="Calibri" w:hAnsiTheme="minorHAnsi" w:cstheme="minorBidi"/>
          <w:color w:val="000000" w:themeColor="text1"/>
        </w:rPr>
        <w:t xml:space="preserve"> </w:t>
      </w:r>
      <w:r w:rsidR="37B988E8" w:rsidRPr="0082A71F">
        <w:rPr>
          <w:rFonts w:asciiTheme="minorHAnsi" w:hAnsiTheme="minorHAnsi" w:cstheme="minorBidi"/>
        </w:rPr>
        <w:t>The triangulation of data collection tool</w:t>
      </w:r>
      <w:r w:rsidR="5349B500" w:rsidRPr="0082A71F">
        <w:rPr>
          <w:rFonts w:asciiTheme="minorHAnsi" w:hAnsiTheme="minorHAnsi" w:cstheme="minorBidi"/>
        </w:rPr>
        <w:t xml:space="preserve">s and </w:t>
      </w:r>
      <w:r w:rsidR="37B988E8" w:rsidRPr="0082A71F">
        <w:rPr>
          <w:rFonts w:asciiTheme="minorHAnsi" w:hAnsiTheme="minorHAnsi" w:cstheme="minorBidi"/>
        </w:rPr>
        <w:t xml:space="preserve">sources </w:t>
      </w:r>
      <w:r w:rsidR="46EF8C65" w:rsidRPr="0082A71F">
        <w:rPr>
          <w:rFonts w:asciiTheme="minorHAnsi" w:hAnsiTheme="minorHAnsi" w:cstheme="minorBidi"/>
        </w:rPr>
        <w:t>supported</w:t>
      </w:r>
      <w:r w:rsidR="34CDB906" w:rsidRPr="0082A71F">
        <w:rPr>
          <w:rFonts w:asciiTheme="minorHAnsi" w:hAnsiTheme="minorHAnsi" w:cstheme="minorBidi"/>
        </w:rPr>
        <w:t xml:space="preserve"> the findings validity and reliability</w:t>
      </w:r>
      <w:r w:rsidR="37B988E8" w:rsidRPr="0082A71F">
        <w:rPr>
          <w:rFonts w:asciiTheme="minorHAnsi" w:hAnsiTheme="minorHAnsi" w:cstheme="minorBidi"/>
        </w:rPr>
        <w:t xml:space="preserve">. </w:t>
      </w:r>
      <w:r w:rsidR="4EC45281" w:rsidRPr="0082A71F">
        <w:rPr>
          <w:rFonts w:asciiTheme="minorHAnsi" w:eastAsia="Calibri" w:hAnsiTheme="minorHAnsi" w:cstheme="minorBidi"/>
          <w:color w:val="000000" w:themeColor="text1"/>
        </w:rPr>
        <w:t xml:space="preserve">A </w:t>
      </w:r>
      <w:r w:rsidR="75999725" w:rsidRPr="0082A71F">
        <w:rPr>
          <w:rFonts w:asciiTheme="minorHAnsi" w:eastAsia="Calibri" w:hAnsiTheme="minorHAnsi" w:cstheme="minorBidi"/>
          <w:color w:val="000000" w:themeColor="text1"/>
        </w:rPr>
        <w:t xml:space="preserve">thematic analysis </w:t>
      </w:r>
      <w:r w:rsidR="008C2C67" w:rsidRPr="0082A71F">
        <w:rPr>
          <w:rFonts w:asciiTheme="minorHAnsi" w:eastAsia="Calibri" w:hAnsiTheme="minorHAnsi" w:cstheme="minorBidi"/>
          <w:color w:val="000000" w:themeColor="text1"/>
        </w:rPr>
        <w:t xml:space="preserve">was </w:t>
      </w:r>
      <w:r w:rsidR="75999725" w:rsidRPr="0082A71F">
        <w:rPr>
          <w:rFonts w:asciiTheme="minorHAnsi" w:eastAsia="Calibri" w:hAnsiTheme="minorHAnsi" w:cstheme="minorBidi"/>
          <w:color w:val="000000" w:themeColor="text1"/>
        </w:rPr>
        <w:t xml:space="preserve">adopted to capture the emergent themes linked </w:t>
      </w:r>
      <w:r w:rsidR="1AF1D77D" w:rsidRPr="0082A71F">
        <w:rPr>
          <w:rFonts w:asciiTheme="minorHAnsi" w:eastAsia="Calibri" w:hAnsiTheme="minorHAnsi" w:cstheme="minorBidi"/>
          <w:color w:val="000000" w:themeColor="text1"/>
        </w:rPr>
        <w:t xml:space="preserve">to </w:t>
      </w:r>
      <w:r w:rsidR="0E10C640" w:rsidRPr="0082A71F">
        <w:rPr>
          <w:rFonts w:asciiTheme="minorHAnsi" w:eastAsia="Calibri" w:hAnsiTheme="minorHAnsi" w:cstheme="minorBidi"/>
          <w:color w:val="000000" w:themeColor="text1"/>
        </w:rPr>
        <w:t xml:space="preserve">teacher professional development inherent in curriculum design </w:t>
      </w:r>
      <w:r w:rsidR="00996B1A" w:rsidRPr="0082A71F">
        <w:rPr>
          <w:rFonts w:asciiTheme="minorHAnsi" w:eastAsia="Calibri" w:hAnsiTheme="minorHAnsi" w:cstheme="minorBidi"/>
          <w:color w:val="000000" w:themeColor="text1"/>
        </w:rPr>
        <w:t xml:space="preserve">and delivery </w:t>
      </w:r>
      <w:r w:rsidR="0E10C640" w:rsidRPr="0082A71F">
        <w:rPr>
          <w:rFonts w:asciiTheme="minorHAnsi" w:eastAsia="Calibri" w:hAnsiTheme="minorHAnsi" w:cstheme="minorBidi"/>
          <w:color w:val="000000" w:themeColor="text1"/>
        </w:rPr>
        <w:t>practices.</w:t>
      </w:r>
      <w:r w:rsidR="6D8AFFB6" w:rsidRPr="0082A71F">
        <w:rPr>
          <w:rFonts w:asciiTheme="minorHAnsi" w:eastAsia="Calibri" w:hAnsiTheme="minorHAnsi" w:cstheme="minorBidi"/>
          <w:color w:val="000000" w:themeColor="text1"/>
        </w:rPr>
        <w:t xml:space="preserve"> </w:t>
      </w:r>
    </w:p>
    <w:p w14:paraId="49CD2AA5" w14:textId="69095BA0" w:rsidR="005C0A59" w:rsidRDefault="2912E391" w:rsidP="0082A71F">
      <w:pPr>
        <w:rPr>
          <w:rFonts w:asciiTheme="minorHAnsi" w:eastAsia="Calibri" w:hAnsiTheme="minorHAnsi"/>
          <w:color w:val="000000" w:themeColor="text1"/>
        </w:rPr>
      </w:pPr>
      <w:r w:rsidRPr="0082A71F">
        <w:rPr>
          <w:rFonts w:asciiTheme="minorHAnsi" w:hAnsiTheme="minorHAnsi"/>
        </w:rPr>
        <w:t>Findings are deemed to be generalisable</w:t>
      </w:r>
      <w:r w:rsidR="04396B32" w:rsidRPr="0082A71F">
        <w:rPr>
          <w:rFonts w:asciiTheme="minorHAnsi" w:hAnsiTheme="minorHAnsi"/>
        </w:rPr>
        <w:t xml:space="preserve"> to further studies </w:t>
      </w:r>
      <w:r w:rsidR="75145222" w:rsidRPr="0082A71F">
        <w:rPr>
          <w:rFonts w:asciiTheme="minorHAnsi" w:hAnsiTheme="minorHAnsi"/>
        </w:rPr>
        <w:t>in similar ESAP contexts around the globe</w:t>
      </w:r>
      <w:r w:rsidRPr="0082A71F">
        <w:rPr>
          <w:rFonts w:asciiTheme="minorHAnsi" w:hAnsiTheme="minorHAnsi"/>
        </w:rPr>
        <w:t xml:space="preserve">. </w:t>
      </w:r>
      <w:r w:rsidR="528A3F9A" w:rsidRPr="0082A71F">
        <w:rPr>
          <w:rFonts w:asciiTheme="minorHAnsi" w:hAnsiTheme="minorHAnsi"/>
        </w:rPr>
        <w:t xml:space="preserve">Significant findings include </w:t>
      </w:r>
      <w:r w:rsidR="21F809ED" w:rsidRPr="0082A71F">
        <w:rPr>
          <w:rFonts w:asciiTheme="minorHAnsi" w:hAnsiTheme="minorHAnsi"/>
        </w:rPr>
        <w:t>indications</w:t>
      </w:r>
      <w:r w:rsidR="6CE66C08" w:rsidRPr="0082A71F">
        <w:rPr>
          <w:rFonts w:asciiTheme="minorHAnsi" w:hAnsiTheme="minorHAnsi"/>
        </w:rPr>
        <w:t xml:space="preserve"> that</w:t>
      </w:r>
      <w:r w:rsidR="21F809ED" w:rsidRPr="0082A71F">
        <w:rPr>
          <w:rFonts w:asciiTheme="minorHAnsi" w:hAnsiTheme="minorHAnsi"/>
        </w:rPr>
        <w:t xml:space="preserve"> the</w:t>
      </w:r>
      <w:r w:rsidR="528A3F9A" w:rsidRPr="0082A71F">
        <w:rPr>
          <w:rFonts w:asciiTheme="minorHAnsi" w:hAnsiTheme="minorHAnsi"/>
        </w:rPr>
        <w:t xml:space="preserve"> ESAP curriculum </w:t>
      </w:r>
      <w:r w:rsidR="009C61ED" w:rsidRPr="0082A71F">
        <w:rPr>
          <w:rFonts w:asciiTheme="minorHAnsi" w:hAnsiTheme="minorHAnsi"/>
        </w:rPr>
        <w:t xml:space="preserve">is </w:t>
      </w:r>
      <w:r w:rsidR="71DB82F0" w:rsidRPr="0082A71F">
        <w:rPr>
          <w:rFonts w:asciiTheme="minorHAnsi" w:hAnsiTheme="minorHAnsi"/>
        </w:rPr>
        <w:t xml:space="preserve">shaped by teachers’ personal </w:t>
      </w:r>
      <w:r w:rsidR="000F73E0" w:rsidRPr="0082A71F">
        <w:rPr>
          <w:rFonts w:asciiTheme="minorHAnsi" w:hAnsiTheme="minorHAnsi"/>
        </w:rPr>
        <w:t xml:space="preserve">learning </w:t>
      </w:r>
      <w:r w:rsidR="71DB82F0" w:rsidRPr="0082A71F">
        <w:rPr>
          <w:rFonts w:asciiTheme="minorHAnsi" w:hAnsiTheme="minorHAnsi"/>
        </w:rPr>
        <w:t xml:space="preserve">experiences and expectations and that they </w:t>
      </w:r>
      <w:r w:rsidR="5B68AD2B" w:rsidRPr="0082A71F">
        <w:rPr>
          <w:rFonts w:asciiTheme="minorHAnsi" w:eastAsia="Calibri" w:hAnsiTheme="minorHAnsi"/>
          <w:color w:val="000000" w:themeColor="text1"/>
        </w:rPr>
        <w:t>perceive the process of needs analysis as a challenging task in guiding the design of the curriculum.</w:t>
      </w:r>
      <w:r w:rsidR="00565CCA" w:rsidRPr="0082A71F">
        <w:rPr>
          <w:rFonts w:asciiTheme="minorHAnsi" w:eastAsia="Calibri" w:hAnsiTheme="minorHAnsi"/>
          <w:color w:val="000000" w:themeColor="text1"/>
        </w:rPr>
        <w:t xml:space="preserve"> </w:t>
      </w:r>
      <w:r w:rsidR="006948BE" w:rsidRPr="0082A71F">
        <w:rPr>
          <w:rFonts w:asciiTheme="minorHAnsi" w:eastAsia="Calibri" w:hAnsiTheme="minorHAnsi"/>
          <w:color w:val="000000" w:themeColor="text1"/>
        </w:rPr>
        <w:t xml:space="preserve">The data </w:t>
      </w:r>
      <w:r w:rsidR="00AD2136" w:rsidRPr="0082A71F">
        <w:rPr>
          <w:rFonts w:asciiTheme="minorHAnsi" w:eastAsia="Calibri" w:hAnsiTheme="minorHAnsi"/>
          <w:color w:val="000000" w:themeColor="text1"/>
        </w:rPr>
        <w:t>analysis also found that</w:t>
      </w:r>
      <w:r w:rsidR="0012411F">
        <w:t xml:space="preserve"> </w:t>
      </w:r>
      <w:r w:rsidR="00640EE7" w:rsidRPr="0082A71F">
        <w:rPr>
          <w:rFonts w:asciiTheme="minorHAnsi" w:eastAsia="Calibri" w:hAnsiTheme="minorHAnsi"/>
          <w:color w:val="000000" w:themeColor="text1"/>
        </w:rPr>
        <w:t>course design</w:t>
      </w:r>
      <w:r w:rsidR="00695C18" w:rsidRPr="0082A71F">
        <w:rPr>
          <w:rFonts w:asciiTheme="minorHAnsi" w:eastAsia="Calibri" w:hAnsiTheme="minorHAnsi"/>
          <w:color w:val="000000" w:themeColor="text1"/>
        </w:rPr>
        <w:t xml:space="preserve"> has</w:t>
      </w:r>
      <w:r w:rsidR="0012411F" w:rsidRPr="0082A71F">
        <w:rPr>
          <w:rFonts w:asciiTheme="minorHAnsi" w:eastAsia="Calibri" w:hAnsiTheme="minorHAnsi"/>
          <w:color w:val="000000" w:themeColor="text1"/>
        </w:rPr>
        <w:t xml:space="preserve"> some limitations including the teaching-learning materials used,</w:t>
      </w:r>
      <w:r w:rsidR="00695C18" w:rsidRPr="0082A71F">
        <w:rPr>
          <w:rFonts w:asciiTheme="minorHAnsi" w:eastAsia="Calibri" w:hAnsiTheme="minorHAnsi"/>
          <w:color w:val="000000" w:themeColor="text1"/>
        </w:rPr>
        <w:t xml:space="preserve"> the </w:t>
      </w:r>
      <w:r w:rsidR="00DC689F" w:rsidRPr="0082A71F">
        <w:rPr>
          <w:rFonts w:asciiTheme="minorHAnsi" w:eastAsia="Calibri" w:hAnsiTheme="minorHAnsi"/>
          <w:color w:val="000000" w:themeColor="text1"/>
        </w:rPr>
        <w:t xml:space="preserve">delivery </w:t>
      </w:r>
      <w:r w:rsidR="00695C18" w:rsidRPr="0082A71F">
        <w:rPr>
          <w:rFonts w:asciiTheme="minorHAnsi" w:eastAsia="Calibri" w:hAnsiTheme="minorHAnsi"/>
          <w:color w:val="000000" w:themeColor="text1"/>
        </w:rPr>
        <w:t>methods,</w:t>
      </w:r>
      <w:r w:rsidR="0012411F" w:rsidRPr="0082A71F">
        <w:rPr>
          <w:rFonts w:asciiTheme="minorHAnsi" w:eastAsia="Calibri" w:hAnsiTheme="minorHAnsi"/>
          <w:color w:val="000000" w:themeColor="text1"/>
        </w:rPr>
        <w:t xml:space="preserve"> and the assessment procedures adopted</w:t>
      </w:r>
      <w:r w:rsidR="00695C18" w:rsidRPr="0082A71F">
        <w:rPr>
          <w:rFonts w:asciiTheme="minorHAnsi" w:eastAsia="Calibri" w:hAnsiTheme="minorHAnsi"/>
          <w:color w:val="000000" w:themeColor="text1"/>
        </w:rPr>
        <w:t>.</w:t>
      </w:r>
      <w:r w:rsidR="00AD2136" w:rsidRPr="0082A71F">
        <w:rPr>
          <w:rFonts w:asciiTheme="minorHAnsi" w:eastAsia="Calibri" w:hAnsiTheme="minorHAnsi"/>
          <w:color w:val="000000" w:themeColor="text1"/>
        </w:rPr>
        <w:t xml:space="preserve"> </w:t>
      </w:r>
      <w:r w:rsidR="006013DE">
        <w:rPr>
          <w:rFonts w:asciiTheme="minorHAnsi" w:eastAsia="Calibri" w:hAnsiTheme="minorHAnsi"/>
          <w:color w:val="000000" w:themeColor="text1"/>
        </w:rPr>
        <w:t xml:space="preserve">Examining </w:t>
      </w:r>
      <w:r w:rsidR="009B76A9">
        <w:rPr>
          <w:rFonts w:asciiTheme="minorHAnsi" w:eastAsia="Calibri" w:hAnsiTheme="minorHAnsi"/>
          <w:color w:val="000000" w:themeColor="text1"/>
        </w:rPr>
        <w:t xml:space="preserve">the </w:t>
      </w:r>
      <w:r w:rsidR="006013DE">
        <w:rPr>
          <w:rFonts w:asciiTheme="minorHAnsi" w:eastAsia="Calibri" w:hAnsiTheme="minorHAnsi"/>
          <w:color w:val="000000" w:themeColor="text1"/>
        </w:rPr>
        <w:t>s</w:t>
      </w:r>
      <w:r w:rsidR="5B68AD2B" w:rsidRPr="0082A71F">
        <w:rPr>
          <w:rFonts w:asciiTheme="minorHAnsi" w:eastAsia="Calibri" w:hAnsiTheme="minorHAnsi"/>
          <w:color w:val="000000" w:themeColor="text1"/>
        </w:rPr>
        <w:t>tudents</w:t>
      </w:r>
      <w:r w:rsidR="11E02B29" w:rsidRPr="0082A71F">
        <w:rPr>
          <w:rFonts w:asciiTheme="minorHAnsi" w:eastAsia="Calibri" w:hAnsiTheme="minorHAnsi"/>
          <w:color w:val="000000" w:themeColor="text1"/>
        </w:rPr>
        <w:t>’ data</w:t>
      </w:r>
      <w:r w:rsidR="5B68AD2B" w:rsidRPr="0082A71F">
        <w:rPr>
          <w:rFonts w:asciiTheme="minorHAnsi" w:eastAsia="Calibri" w:hAnsiTheme="minorHAnsi"/>
          <w:color w:val="000000" w:themeColor="text1"/>
        </w:rPr>
        <w:t xml:space="preserve"> unveil</w:t>
      </w:r>
      <w:r w:rsidR="3569EE3F" w:rsidRPr="0082A71F">
        <w:rPr>
          <w:rFonts w:asciiTheme="minorHAnsi" w:eastAsia="Calibri" w:hAnsiTheme="minorHAnsi"/>
          <w:color w:val="000000" w:themeColor="text1"/>
        </w:rPr>
        <w:t>s</w:t>
      </w:r>
      <w:r w:rsidR="5B68AD2B" w:rsidRPr="0082A71F">
        <w:rPr>
          <w:rFonts w:asciiTheme="minorHAnsi" w:eastAsia="Calibri" w:hAnsiTheme="minorHAnsi"/>
          <w:color w:val="000000" w:themeColor="text1"/>
        </w:rPr>
        <w:t xml:space="preserve"> a variety of per</w:t>
      </w:r>
      <w:r w:rsidR="11E02B29" w:rsidRPr="0082A71F">
        <w:rPr>
          <w:rFonts w:asciiTheme="minorHAnsi" w:eastAsia="Calibri" w:hAnsiTheme="minorHAnsi"/>
          <w:color w:val="000000" w:themeColor="text1"/>
        </w:rPr>
        <w:t xml:space="preserve">spectives </w:t>
      </w:r>
      <w:r w:rsidR="27D930B0" w:rsidRPr="0082A71F">
        <w:rPr>
          <w:rFonts w:asciiTheme="minorHAnsi" w:eastAsia="Calibri" w:hAnsiTheme="minorHAnsi"/>
          <w:color w:val="000000" w:themeColor="text1"/>
        </w:rPr>
        <w:t>about their experiences of the ESAP programme</w:t>
      </w:r>
      <w:r w:rsidR="5B68AD2B" w:rsidRPr="0082A71F">
        <w:rPr>
          <w:rFonts w:asciiTheme="minorHAnsi" w:eastAsia="Calibri" w:hAnsiTheme="minorHAnsi"/>
          <w:color w:val="000000" w:themeColor="text1"/>
        </w:rPr>
        <w:t xml:space="preserve">, including the </w:t>
      </w:r>
      <w:r w:rsidR="5B68AD2B" w:rsidRPr="0082A71F">
        <w:rPr>
          <w:rFonts w:asciiTheme="minorHAnsi" w:eastAsia="Calibri" w:hAnsiTheme="minorHAnsi"/>
          <w:color w:val="000000" w:themeColor="text1"/>
        </w:rPr>
        <w:lastRenderedPageBreak/>
        <w:t>effectiveness of the content of the course and the selection of materials</w:t>
      </w:r>
      <w:r w:rsidR="0C9B7124" w:rsidRPr="0082A71F">
        <w:rPr>
          <w:rFonts w:asciiTheme="minorHAnsi" w:eastAsia="Calibri" w:hAnsiTheme="minorHAnsi"/>
          <w:color w:val="000000" w:themeColor="text1"/>
        </w:rPr>
        <w:t xml:space="preserve"> relevant to </w:t>
      </w:r>
      <w:r w:rsidR="5B68AD2B" w:rsidRPr="0082A71F">
        <w:rPr>
          <w:rFonts w:asciiTheme="minorHAnsi" w:eastAsia="Calibri" w:hAnsiTheme="minorHAnsi"/>
          <w:color w:val="000000" w:themeColor="text1"/>
        </w:rPr>
        <w:t xml:space="preserve">their needs. </w:t>
      </w:r>
    </w:p>
    <w:p w14:paraId="7442651D" w14:textId="53FF4767" w:rsidR="005C0A59" w:rsidRDefault="0A753BAC" w:rsidP="0082A71F">
      <w:pPr>
        <w:rPr>
          <w:rFonts w:asciiTheme="minorHAnsi" w:eastAsia="Calibri" w:hAnsiTheme="minorHAnsi"/>
          <w:color w:val="000000" w:themeColor="text1"/>
        </w:rPr>
      </w:pPr>
      <w:r w:rsidRPr="0082A71F">
        <w:rPr>
          <w:rFonts w:asciiTheme="minorHAnsi" w:eastAsia="Calibri" w:hAnsiTheme="minorHAnsi"/>
          <w:color w:val="000000" w:themeColor="text1"/>
        </w:rPr>
        <w:t>The research concludes that the limitations of training and teachers’ prior teaching experiences impact t</w:t>
      </w:r>
      <w:r w:rsidR="1AF1D77D" w:rsidRPr="0082A71F">
        <w:rPr>
          <w:rFonts w:asciiTheme="minorHAnsi" w:eastAsia="Calibri" w:hAnsiTheme="minorHAnsi"/>
          <w:color w:val="000000" w:themeColor="text1"/>
        </w:rPr>
        <w:t>eache</w:t>
      </w:r>
      <w:r w:rsidRPr="0082A71F">
        <w:rPr>
          <w:rFonts w:asciiTheme="minorHAnsi" w:eastAsia="Calibri" w:hAnsiTheme="minorHAnsi"/>
          <w:color w:val="000000" w:themeColor="text1"/>
        </w:rPr>
        <w:t xml:space="preserve">rs’ motivation, confidence, </w:t>
      </w:r>
      <w:r w:rsidR="00F208D4" w:rsidRPr="0082A71F">
        <w:rPr>
          <w:rFonts w:asciiTheme="minorHAnsi" w:eastAsia="Calibri" w:hAnsiTheme="minorHAnsi"/>
          <w:color w:val="000000" w:themeColor="text1"/>
        </w:rPr>
        <w:t xml:space="preserve">and </w:t>
      </w:r>
      <w:r w:rsidR="352D678A" w:rsidRPr="0082A71F">
        <w:rPr>
          <w:rFonts w:asciiTheme="minorHAnsi" w:eastAsia="Calibri" w:hAnsiTheme="minorHAnsi"/>
          <w:color w:val="000000" w:themeColor="text1"/>
        </w:rPr>
        <w:t>feelings of being an imposter</w:t>
      </w:r>
      <w:r w:rsidR="00F208D4" w:rsidRPr="0082A71F">
        <w:rPr>
          <w:rFonts w:asciiTheme="minorHAnsi" w:eastAsia="Calibri" w:hAnsiTheme="minorHAnsi"/>
          <w:color w:val="000000" w:themeColor="text1"/>
        </w:rPr>
        <w:t xml:space="preserve">. </w:t>
      </w:r>
      <w:r w:rsidR="1C774B36" w:rsidRPr="0082A71F">
        <w:rPr>
          <w:rFonts w:asciiTheme="minorHAnsi" w:eastAsia="Calibri" w:hAnsiTheme="minorHAnsi"/>
          <w:color w:val="000000" w:themeColor="text1"/>
        </w:rPr>
        <w:t>These factors</w:t>
      </w:r>
      <w:r w:rsidR="00481C44">
        <w:rPr>
          <w:rFonts w:asciiTheme="minorHAnsi" w:eastAsia="Calibri" w:hAnsiTheme="minorHAnsi"/>
          <w:color w:val="000000" w:themeColor="text1"/>
        </w:rPr>
        <w:t xml:space="preserve"> </w:t>
      </w:r>
      <w:r w:rsidR="765113C8" w:rsidRPr="0082A71F">
        <w:rPr>
          <w:rFonts w:asciiTheme="minorHAnsi" w:eastAsia="Calibri" w:hAnsiTheme="minorHAnsi"/>
          <w:color w:val="000000" w:themeColor="text1"/>
        </w:rPr>
        <w:t>adversely impact</w:t>
      </w:r>
      <w:r w:rsidRPr="0082A71F">
        <w:rPr>
          <w:rFonts w:eastAsia="Calibri"/>
        </w:rPr>
        <w:t xml:space="preserve"> </w:t>
      </w:r>
      <w:r w:rsidR="0A9E8A03" w:rsidRPr="0082A71F">
        <w:rPr>
          <w:rFonts w:eastAsia="Calibri"/>
        </w:rPr>
        <w:t xml:space="preserve">teachers’ </w:t>
      </w:r>
      <w:r w:rsidR="00E10107" w:rsidRPr="0082A71F">
        <w:rPr>
          <w:rFonts w:eastAsia="Calibri"/>
        </w:rPr>
        <w:t>understanding and</w:t>
      </w:r>
      <w:r w:rsidR="7CA08DA5" w:rsidRPr="0082A71F">
        <w:rPr>
          <w:rFonts w:eastAsia="Calibri"/>
        </w:rPr>
        <w:t xml:space="preserve"> development of</w:t>
      </w:r>
      <w:r w:rsidRPr="0082A71F">
        <w:rPr>
          <w:rFonts w:eastAsia="Calibri"/>
        </w:rPr>
        <w:t xml:space="preserve"> </w:t>
      </w:r>
      <w:r w:rsidR="008F5480">
        <w:rPr>
          <w:rFonts w:eastAsia="Calibri"/>
        </w:rPr>
        <w:t xml:space="preserve">the </w:t>
      </w:r>
      <w:r w:rsidRPr="0082A71F">
        <w:rPr>
          <w:rFonts w:eastAsia="Calibri"/>
        </w:rPr>
        <w:t>curriculum design proces</w:t>
      </w:r>
      <w:r w:rsidR="00246058">
        <w:rPr>
          <w:rFonts w:eastAsia="Calibri"/>
        </w:rPr>
        <w:t>s</w:t>
      </w:r>
      <w:r w:rsidR="7188D6BA" w:rsidRPr="0082A71F">
        <w:rPr>
          <w:rFonts w:eastAsia="Calibri"/>
        </w:rPr>
        <w:t xml:space="preserve">, which subsequently </w:t>
      </w:r>
      <w:r w:rsidR="00B11209" w:rsidRPr="0082A71F">
        <w:rPr>
          <w:rFonts w:eastAsia="Calibri"/>
        </w:rPr>
        <w:t>affects students’ experiences</w:t>
      </w:r>
      <w:r w:rsidR="388004EE" w:rsidRPr="0082A71F">
        <w:rPr>
          <w:rFonts w:eastAsia="Calibri"/>
        </w:rPr>
        <w:t xml:space="preserve"> and </w:t>
      </w:r>
      <w:r w:rsidRPr="0082A71F">
        <w:rPr>
          <w:rFonts w:eastAsia="Calibri"/>
        </w:rPr>
        <w:t xml:space="preserve">learning. </w:t>
      </w:r>
      <w:r w:rsidR="559AAE58">
        <w:t xml:space="preserve">The study recommends that </w:t>
      </w:r>
      <w:r w:rsidR="0056211A">
        <w:t xml:space="preserve">a range of professional development opportunities </w:t>
      </w:r>
      <w:r w:rsidR="559AAE58">
        <w:t xml:space="preserve">be provided to teachers to help them develop the most responsive curriculum. </w:t>
      </w:r>
    </w:p>
    <w:p w14:paraId="3187B517" w14:textId="56094708" w:rsidR="005C0A59" w:rsidRPr="009C5D06" w:rsidRDefault="51CF98BC" w:rsidP="0082A71F">
      <w:pPr>
        <w:rPr>
          <w:rFonts w:asciiTheme="minorHAnsi" w:hAnsiTheme="minorHAnsi"/>
          <w:b/>
          <w:bCs/>
        </w:rPr>
      </w:pPr>
      <w:r w:rsidRPr="0082A71F">
        <w:rPr>
          <w:rFonts w:asciiTheme="minorHAnsi" w:hAnsiTheme="minorHAnsi"/>
        </w:rPr>
        <w:t>The research presents an original contribution</w:t>
      </w:r>
      <w:r w:rsidR="2F22E693" w:rsidRPr="0082A71F">
        <w:rPr>
          <w:rFonts w:asciiTheme="minorHAnsi" w:hAnsiTheme="minorHAnsi"/>
        </w:rPr>
        <w:t xml:space="preserve"> to </w:t>
      </w:r>
      <w:r w:rsidR="4DAB01BA" w:rsidRPr="0082A71F">
        <w:rPr>
          <w:rFonts w:asciiTheme="minorHAnsi" w:hAnsiTheme="minorHAnsi"/>
        </w:rPr>
        <w:t>research-informed</w:t>
      </w:r>
      <w:r w:rsidR="6C1CAEB6" w:rsidRPr="0082A71F">
        <w:rPr>
          <w:rFonts w:asciiTheme="minorHAnsi" w:hAnsiTheme="minorHAnsi"/>
        </w:rPr>
        <w:t xml:space="preserve"> curriculum development and needs analysis</w:t>
      </w:r>
      <w:r w:rsidR="13D43B28" w:rsidRPr="0082A71F">
        <w:rPr>
          <w:rFonts w:asciiTheme="minorHAnsi" w:hAnsiTheme="minorHAnsi"/>
        </w:rPr>
        <w:t xml:space="preserve"> by </w:t>
      </w:r>
      <w:r w:rsidR="6FF91EBD" w:rsidRPr="0082A71F">
        <w:rPr>
          <w:rFonts w:asciiTheme="minorHAnsi" w:hAnsiTheme="minorHAnsi"/>
        </w:rPr>
        <w:t xml:space="preserve">adding </w:t>
      </w:r>
      <w:r w:rsidR="559AAE58" w:rsidRPr="0082A71F">
        <w:rPr>
          <w:rFonts w:asciiTheme="minorHAnsi" w:hAnsiTheme="minorHAnsi"/>
        </w:rPr>
        <w:t xml:space="preserve">to the </w:t>
      </w:r>
      <w:r w:rsidR="13D43B28" w:rsidRPr="0082A71F">
        <w:rPr>
          <w:rFonts w:asciiTheme="minorHAnsi" w:hAnsiTheme="minorHAnsi"/>
        </w:rPr>
        <w:t xml:space="preserve">knowledge base concerning </w:t>
      </w:r>
      <w:r w:rsidR="007767EC" w:rsidRPr="0082A71F">
        <w:rPr>
          <w:rFonts w:asciiTheme="minorHAnsi" w:hAnsiTheme="minorHAnsi"/>
        </w:rPr>
        <w:t>the complex interplay of factors that impact ESAP teachers' practices</w:t>
      </w:r>
      <w:r w:rsidR="00DE0E3C">
        <w:rPr>
          <w:rFonts w:asciiTheme="minorHAnsi" w:hAnsiTheme="minorHAnsi"/>
        </w:rPr>
        <w:t xml:space="preserve"> </w:t>
      </w:r>
      <w:r w:rsidR="00D1316D">
        <w:rPr>
          <w:rFonts w:asciiTheme="minorHAnsi" w:hAnsiTheme="minorHAnsi"/>
        </w:rPr>
        <w:t xml:space="preserve">– </w:t>
      </w:r>
      <w:r w:rsidR="00016434" w:rsidRPr="0082A71F">
        <w:rPr>
          <w:rFonts w:asciiTheme="minorHAnsi" w:hAnsiTheme="minorHAnsi"/>
        </w:rPr>
        <w:t>this in turn informs</w:t>
      </w:r>
      <w:r w:rsidR="007767EC" w:rsidRPr="0082A71F">
        <w:rPr>
          <w:rFonts w:asciiTheme="minorHAnsi" w:hAnsiTheme="minorHAnsi"/>
        </w:rPr>
        <w:t xml:space="preserve"> the development of effective </w:t>
      </w:r>
      <w:r w:rsidR="00C20787" w:rsidRPr="0082A71F">
        <w:rPr>
          <w:rFonts w:asciiTheme="minorHAnsi" w:hAnsiTheme="minorHAnsi"/>
        </w:rPr>
        <w:t>professional development training</w:t>
      </w:r>
      <w:r w:rsidR="007767EC" w:rsidRPr="0082A71F">
        <w:rPr>
          <w:rFonts w:asciiTheme="minorHAnsi" w:hAnsiTheme="minorHAnsi"/>
        </w:rPr>
        <w:t xml:space="preserve"> for ESAP teachers to improve their curriculum design and delivery</w:t>
      </w:r>
      <w:r w:rsidR="5B4766C5" w:rsidRPr="0082A71F">
        <w:rPr>
          <w:rFonts w:asciiTheme="minorHAnsi" w:hAnsiTheme="minorHAnsi"/>
        </w:rPr>
        <w:t xml:space="preserve">. </w:t>
      </w:r>
      <w:r w:rsidR="00A23F86" w:rsidRPr="0082A71F">
        <w:rPr>
          <w:rFonts w:asciiTheme="minorHAnsi" w:hAnsiTheme="minorHAnsi"/>
        </w:rPr>
        <w:t xml:space="preserve">The </w:t>
      </w:r>
      <w:r w:rsidR="00894010" w:rsidRPr="0082A71F">
        <w:rPr>
          <w:rFonts w:asciiTheme="minorHAnsi" w:hAnsiTheme="minorHAnsi"/>
        </w:rPr>
        <w:t xml:space="preserve">study proposes </w:t>
      </w:r>
      <w:r w:rsidR="00695C18" w:rsidRPr="0082A71F">
        <w:rPr>
          <w:rFonts w:asciiTheme="minorHAnsi" w:hAnsiTheme="minorHAnsi"/>
        </w:rPr>
        <w:t xml:space="preserve">a </w:t>
      </w:r>
      <w:r w:rsidR="00894010">
        <w:t>framework around ESAP curriculum</w:t>
      </w:r>
      <w:r>
        <w:t xml:space="preserve"> management </w:t>
      </w:r>
      <w:r w:rsidR="002223B6">
        <w:t xml:space="preserve">based on </w:t>
      </w:r>
      <w:r w:rsidR="00714AA9">
        <w:t>students</w:t>
      </w:r>
      <w:r w:rsidR="52BB8547">
        <w:t>’</w:t>
      </w:r>
      <w:r w:rsidR="00714AA9">
        <w:t xml:space="preserve"> and teachers’ needs and </w:t>
      </w:r>
      <w:r w:rsidR="009C5D06">
        <w:t>ESAP situation.</w:t>
      </w:r>
      <w:r w:rsidR="00714AA9">
        <w:t xml:space="preserve"> </w:t>
      </w:r>
      <w:r w:rsidR="00894010" w:rsidRPr="0082A71F">
        <w:rPr>
          <w:rFonts w:asciiTheme="minorHAnsi" w:hAnsiTheme="minorHAnsi"/>
        </w:rPr>
        <w:t xml:space="preserve"> </w:t>
      </w:r>
      <w:r w:rsidR="00AC6808" w:rsidRPr="0082A71F">
        <w:rPr>
          <w:rFonts w:asciiTheme="minorHAnsi" w:hAnsiTheme="minorHAnsi"/>
        </w:rPr>
        <w:t>The</w:t>
      </w:r>
      <w:r w:rsidR="00424B61" w:rsidRPr="0082A71F">
        <w:rPr>
          <w:rFonts w:asciiTheme="minorHAnsi" w:hAnsiTheme="minorHAnsi"/>
        </w:rPr>
        <w:t xml:space="preserve"> </w:t>
      </w:r>
      <w:r w:rsidR="00837D00" w:rsidRPr="0082A71F">
        <w:rPr>
          <w:rFonts w:asciiTheme="minorHAnsi" w:hAnsiTheme="minorHAnsi"/>
        </w:rPr>
        <w:t xml:space="preserve">suggested </w:t>
      </w:r>
      <w:r w:rsidR="003C1AC0">
        <w:t>r</w:t>
      </w:r>
      <w:r w:rsidR="559AAE58">
        <w:t xml:space="preserve">ecommendations are </w:t>
      </w:r>
      <w:r w:rsidR="00A16382">
        <w:t xml:space="preserve">also </w:t>
      </w:r>
      <w:r w:rsidR="559AAE58">
        <w:t xml:space="preserve">provided to help teachers better manage </w:t>
      </w:r>
      <w:r w:rsidR="33DE7621">
        <w:t xml:space="preserve">their challenges to achieve curriculum design effectiveness and </w:t>
      </w:r>
      <w:r w:rsidR="559AAE58">
        <w:t>support students in studying ESAP courses.</w:t>
      </w:r>
    </w:p>
    <w:p w14:paraId="0AF78894" w14:textId="20546E3B" w:rsidR="00CC0F41" w:rsidRPr="00A747CD" w:rsidRDefault="00CC0F41" w:rsidP="0AAB5315">
      <w:pPr>
        <w:rPr>
          <w:rFonts w:asciiTheme="minorHAnsi" w:hAnsiTheme="minorHAnsi"/>
        </w:rPr>
      </w:pPr>
    </w:p>
    <w:p w14:paraId="430A64B5" w14:textId="553F3E9A" w:rsidR="00CC0F41" w:rsidRDefault="00CC0F41" w:rsidP="00B611FD">
      <w:pPr>
        <w:rPr>
          <w:rFonts w:asciiTheme="minorHAnsi" w:hAnsiTheme="minorHAnsi"/>
          <w:color w:val="000000"/>
        </w:rPr>
      </w:pPr>
    </w:p>
    <w:p w14:paraId="345EC88C" w14:textId="77777777" w:rsidR="00B611FD" w:rsidRDefault="00B611FD" w:rsidP="009C4AC2">
      <w:pPr>
        <w:rPr>
          <w:rFonts w:asciiTheme="minorHAnsi" w:hAnsiTheme="minorHAnsi"/>
          <w:color w:val="000000"/>
        </w:rPr>
      </w:pPr>
    </w:p>
    <w:p w14:paraId="4952EDE6" w14:textId="3F4B013E" w:rsidR="00190742" w:rsidRPr="003C5745" w:rsidRDefault="003C5745" w:rsidP="009C4AC2">
      <w:pPr>
        <w:rPr>
          <w:rFonts w:eastAsia="Calibri"/>
        </w:rPr>
      </w:pPr>
      <w:r>
        <w:rPr>
          <w:rFonts w:eastAsia="Calibri"/>
        </w:rPr>
        <w:br w:type="page"/>
      </w:r>
    </w:p>
    <w:p w14:paraId="452C828A" w14:textId="55F1111D" w:rsidR="00190742" w:rsidRPr="00204B8A" w:rsidRDefault="001D5ED1" w:rsidP="00861F57">
      <w:pPr>
        <w:pStyle w:val="headingnonumbers"/>
        <w:rPr>
          <w:rFonts w:eastAsia="Arial-BoldMT"/>
        </w:rPr>
      </w:pPr>
      <w:bookmarkStart w:id="3" w:name="_Toc162545104"/>
      <w:r>
        <w:rPr>
          <w:rFonts w:eastAsia="Arial-BoldMT"/>
        </w:rPr>
        <w:lastRenderedPageBreak/>
        <w:t>ABBREVIATIONS</w:t>
      </w:r>
      <w:bookmarkEnd w:id="3"/>
    </w:p>
    <w:p w14:paraId="0D7CA9BA" w14:textId="77777777" w:rsidR="00190742" w:rsidRPr="002A44F0" w:rsidRDefault="00190742" w:rsidP="00190742">
      <w:pPr>
        <w:spacing w:line="276" w:lineRule="auto"/>
        <w:rPr>
          <w:rFonts w:asciiTheme="minorHAnsi" w:eastAsia="Calibri" w:hAnsiTheme="minorHAnsi"/>
        </w:rPr>
      </w:pPr>
      <w:r w:rsidRPr="000467EA">
        <w:rPr>
          <w:rFonts w:asciiTheme="minorHAnsi" w:eastAsia="Calibri" w:hAnsiTheme="minorHAnsi"/>
          <w:b/>
          <w:bCs/>
        </w:rPr>
        <w:t>ELT</w:t>
      </w:r>
      <w:r w:rsidRPr="002A44F0">
        <w:rPr>
          <w:rFonts w:asciiTheme="minorHAnsi" w:eastAsia="Calibri" w:hAnsiTheme="minorHAnsi"/>
        </w:rPr>
        <w:t>: English Language Teaching</w:t>
      </w:r>
    </w:p>
    <w:p w14:paraId="02880550" w14:textId="0C49F2C1" w:rsidR="00190742" w:rsidRPr="002A44F0" w:rsidRDefault="00190742" w:rsidP="00190742">
      <w:pPr>
        <w:spacing w:line="276" w:lineRule="auto"/>
        <w:rPr>
          <w:rFonts w:asciiTheme="minorHAnsi" w:eastAsia="Calibri" w:hAnsiTheme="minorHAnsi"/>
        </w:rPr>
      </w:pPr>
      <w:r w:rsidRPr="000467EA">
        <w:rPr>
          <w:rFonts w:asciiTheme="minorHAnsi" w:eastAsia="Calibri" w:hAnsiTheme="minorHAnsi"/>
          <w:b/>
          <w:bCs/>
        </w:rPr>
        <w:t>EFL</w:t>
      </w:r>
      <w:r w:rsidRPr="002A44F0">
        <w:rPr>
          <w:rFonts w:asciiTheme="minorHAnsi" w:eastAsia="Calibri" w:hAnsiTheme="minorHAnsi"/>
        </w:rPr>
        <w:t>: English as a Foreign Language</w:t>
      </w:r>
    </w:p>
    <w:p w14:paraId="0BF29103" w14:textId="11334C4E" w:rsidR="00944490" w:rsidRDefault="00944490" w:rsidP="00190742">
      <w:pPr>
        <w:spacing w:line="276" w:lineRule="auto"/>
        <w:rPr>
          <w:rFonts w:asciiTheme="minorHAnsi" w:eastAsia="Calibri" w:hAnsiTheme="minorHAnsi"/>
        </w:rPr>
      </w:pPr>
      <w:r w:rsidRPr="000467EA">
        <w:rPr>
          <w:rFonts w:asciiTheme="minorHAnsi" w:eastAsia="Calibri" w:hAnsiTheme="minorHAnsi"/>
          <w:b/>
          <w:bCs/>
        </w:rPr>
        <w:t>TEFL</w:t>
      </w:r>
      <w:r w:rsidRPr="002A44F0">
        <w:rPr>
          <w:rFonts w:asciiTheme="minorHAnsi" w:eastAsia="Calibri" w:hAnsiTheme="minorHAnsi"/>
        </w:rPr>
        <w:t xml:space="preserve">: Teaching English as Foreign </w:t>
      </w:r>
      <w:r w:rsidR="00195CB1" w:rsidRPr="002A44F0">
        <w:rPr>
          <w:rFonts w:asciiTheme="minorHAnsi" w:eastAsia="Calibri" w:hAnsiTheme="minorHAnsi"/>
        </w:rPr>
        <w:t>Language</w:t>
      </w:r>
    </w:p>
    <w:p w14:paraId="566C4E0C" w14:textId="106BAE8E" w:rsidR="00691C28" w:rsidRPr="002A44F0" w:rsidRDefault="00691C28" w:rsidP="00190742">
      <w:pPr>
        <w:spacing w:line="276" w:lineRule="auto"/>
        <w:rPr>
          <w:rFonts w:asciiTheme="minorHAnsi" w:eastAsia="Calibri" w:hAnsiTheme="minorHAnsi"/>
        </w:rPr>
      </w:pPr>
      <w:r w:rsidRPr="00691C28">
        <w:rPr>
          <w:rFonts w:asciiTheme="minorHAnsi" w:eastAsia="Calibri" w:hAnsiTheme="minorHAnsi"/>
          <w:b/>
          <w:bCs/>
        </w:rPr>
        <w:t>TESL</w:t>
      </w:r>
      <w:r>
        <w:rPr>
          <w:rFonts w:asciiTheme="minorHAnsi" w:eastAsia="Calibri" w:hAnsiTheme="minorHAnsi"/>
        </w:rPr>
        <w:t>: T</w:t>
      </w:r>
      <w:r w:rsidRPr="00691C28">
        <w:rPr>
          <w:rFonts w:asciiTheme="minorHAnsi" w:eastAsia="Calibri" w:hAnsiTheme="minorHAnsi"/>
        </w:rPr>
        <w:t xml:space="preserve">eaching </w:t>
      </w:r>
      <w:r>
        <w:rPr>
          <w:rFonts w:asciiTheme="minorHAnsi" w:eastAsia="Calibri" w:hAnsiTheme="minorHAnsi"/>
        </w:rPr>
        <w:t>E</w:t>
      </w:r>
      <w:r w:rsidRPr="00691C28">
        <w:rPr>
          <w:rFonts w:asciiTheme="minorHAnsi" w:eastAsia="Calibri" w:hAnsiTheme="minorHAnsi"/>
        </w:rPr>
        <w:t xml:space="preserve">nglish </w:t>
      </w:r>
      <w:r>
        <w:rPr>
          <w:rFonts w:asciiTheme="minorHAnsi" w:eastAsia="Calibri" w:hAnsiTheme="minorHAnsi"/>
        </w:rPr>
        <w:t>as a Second Language</w:t>
      </w:r>
    </w:p>
    <w:p w14:paraId="37407F24" w14:textId="77777777" w:rsidR="00190742" w:rsidRDefault="00190742" w:rsidP="00190742">
      <w:pPr>
        <w:spacing w:line="276" w:lineRule="auto"/>
        <w:rPr>
          <w:rFonts w:asciiTheme="minorHAnsi" w:eastAsia="Calibri" w:hAnsiTheme="minorHAnsi"/>
        </w:rPr>
      </w:pPr>
      <w:r w:rsidRPr="000467EA">
        <w:rPr>
          <w:rFonts w:asciiTheme="minorHAnsi" w:eastAsia="Calibri" w:hAnsiTheme="minorHAnsi"/>
          <w:b/>
          <w:bCs/>
        </w:rPr>
        <w:t>ESL</w:t>
      </w:r>
      <w:r w:rsidRPr="002A44F0">
        <w:rPr>
          <w:rFonts w:asciiTheme="minorHAnsi" w:eastAsia="Calibri" w:hAnsiTheme="minorHAnsi"/>
        </w:rPr>
        <w:t>: English as a Second Language</w:t>
      </w:r>
    </w:p>
    <w:p w14:paraId="7A131C91" w14:textId="02115CFC" w:rsidR="00AE37C4" w:rsidRDefault="00AE37C4" w:rsidP="00190742">
      <w:pPr>
        <w:spacing w:line="276" w:lineRule="auto"/>
        <w:rPr>
          <w:rFonts w:asciiTheme="minorHAnsi" w:eastAsia="Calibri" w:hAnsiTheme="minorHAnsi"/>
        </w:rPr>
      </w:pPr>
      <w:r w:rsidRPr="000467EA">
        <w:rPr>
          <w:rFonts w:asciiTheme="minorHAnsi" w:eastAsia="Calibri" w:hAnsiTheme="minorHAnsi"/>
          <w:b/>
          <w:bCs/>
        </w:rPr>
        <w:t>SL</w:t>
      </w:r>
      <w:r>
        <w:rPr>
          <w:rFonts w:asciiTheme="minorHAnsi" w:eastAsia="Calibri" w:hAnsiTheme="minorHAnsi"/>
        </w:rPr>
        <w:t>: Second Language</w:t>
      </w:r>
    </w:p>
    <w:p w14:paraId="2356BCC4" w14:textId="5768F42D" w:rsidR="00AE37C4" w:rsidRPr="002A44F0" w:rsidRDefault="00AE37C4" w:rsidP="00190742">
      <w:pPr>
        <w:spacing w:line="276" w:lineRule="auto"/>
        <w:rPr>
          <w:rFonts w:asciiTheme="minorHAnsi" w:eastAsia="Calibri" w:hAnsiTheme="minorHAnsi"/>
        </w:rPr>
      </w:pPr>
      <w:r w:rsidRPr="000467EA">
        <w:rPr>
          <w:rFonts w:asciiTheme="minorHAnsi" w:eastAsia="Calibri" w:hAnsiTheme="minorHAnsi"/>
          <w:b/>
          <w:bCs/>
        </w:rPr>
        <w:t>FL</w:t>
      </w:r>
      <w:r>
        <w:rPr>
          <w:rFonts w:asciiTheme="minorHAnsi" w:eastAsia="Calibri" w:hAnsiTheme="minorHAnsi"/>
        </w:rPr>
        <w:t>: Foreign Language</w:t>
      </w:r>
    </w:p>
    <w:p w14:paraId="405A60F2" w14:textId="77777777" w:rsidR="00190742" w:rsidRPr="002A44F0" w:rsidRDefault="00190742" w:rsidP="00190742">
      <w:pPr>
        <w:spacing w:line="276" w:lineRule="auto"/>
        <w:rPr>
          <w:rFonts w:asciiTheme="minorHAnsi" w:eastAsia="Calibri" w:hAnsiTheme="minorHAnsi"/>
        </w:rPr>
      </w:pPr>
      <w:r w:rsidRPr="000467EA">
        <w:rPr>
          <w:rFonts w:asciiTheme="minorHAnsi" w:eastAsia="Calibri" w:hAnsiTheme="minorHAnsi"/>
          <w:b/>
          <w:bCs/>
        </w:rPr>
        <w:t>EGL</w:t>
      </w:r>
      <w:r w:rsidRPr="002A44F0">
        <w:rPr>
          <w:rFonts w:asciiTheme="minorHAnsi" w:eastAsia="Calibri" w:hAnsiTheme="minorHAnsi"/>
        </w:rPr>
        <w:t>: English as a General Language</w:t>
      </w:r>
    </w:p>
    <w:p w14:paraId="6645FEBA" w14:textId="77777777" w:rsidR="00190742" w:rsidRPr="002A44F0" w:rsidRDefault="00190742" w:rsidP="00190742">
      <w:pPr>
        <w:spacing w:line="276" w:lineRule="auto"/>
        <w:rPr>
          <w:rFonts w:asciiTheme="minorHAnsi" w:eastAsia="Calibri" w:hAnsiTheme="minorHAnsi"/>
        </w:rPr>
      </w:pPr>
      <w:r w:rsidRPr="000467EA">
        <w:rPr>
          <w:rFonts w:asciiTheme="minorHAnsi" w:eastAsia="Calibri" w:hAnsiTheme="minorHAnsi"/>
          <w:b/>
          <w:bCs/>
        </w:rPr>
        <w:t>ESP</w:t>
      </w:r>
      <w:r w:rsidRPr="002A44F0">
        <w:rPr>
          <w:rFonts w:asciiTheme="minorHAnsi" w:eastAsia="Calibri" w:hAnsiTheme="minorHAnsi"/>
        </w:rPr>
        <w:t>: English for Specific Purposes</w:t>
      </w:r>
    </w:p>
    <w:p w14:paraId="264A051B" w14:textId="77777777" w:rsidR="00190742" w:rsidRPr="002A44F0" w:rsidRDefault="00190742" w:rsidP="00190742">
      <w:pPr>
        <w:spacing w:line="276" w:lineRule="auto"/>
        <w:rPr>
          <w:rFonts w:asciiTheme="minorHAnsi" w:eastAsia="Calibri" w:hAnsiTheme="minorHAnsi"/>
        </w:rPr>
      </w:pPr>
      <w:r w:rsidRPr="000467EA">
        <w:rPr>
          <w:rFonts w:asciiTheme="minorHAnsi" w:eastAsia="Calibri" w:hAnsiTheme="minorHAnsi"/>
          <w:b/>
          <w:bCs/>
        </w:rPr>
        <w:t>EAP</w:t>
      </w:r>
      <w:r w:rsidRPr="002A44F0">
        <w:rPr>
          <w:rFonts w:asciiTheme="minorHAnsi" w:eastAsia="Calibri" w:hAnsiTheme="minorHAnsi"/>
        </w:rPr>
        <w:t>: English for Academic Purposes</w:t>
      </w:r>
    </w:p>
    <w:p w14:paraId="00B2A6FE" w14:textId="77777777" w:rsidR="00190742" w:rsidRPr="002A44F0" w:rsidRDefault="00190742" w:rsidP="00190742">
      <w:pPr>
        <w:spacing w:line="276" w:lineRule="auto"/>
        <w:rPr>
          <w:rFonts w:asciiTheme="minorHAnsi" w:eastAsia="Calibri" w:hAnsiTheme="minorHAnsi"/>
        </w:rPr>
      </w:pPr>
      <w:r w:rsidRPr="000467EA">
        <w:rPr>
          <w:rFonts w:asciiTheme="minorHAnsi" w:eastAsia="Calibri" w:hAnsiTheme="minorHAnsi"/>
          <w:b/>
          <w:bCs/>
        </w:rPr>
        <w:t>EOP</w:t>
      </w:r>
      <w:r w:rsidRPr="002A44F0">
        <w:rPr>
          <w:rFonts w:asciiTheme="minorHAnsi" w:eastAsia="Calibri" w:hAnsiTheme="minorHAnsi"/>
        </w:rPr>
        <w:t>: English for Occupational Purposes</w:t>
      </w:r>
    </w:p>
    <w:p w14:paraId="60BD0B01" w14:textId="77777777" w:rsidR="00190742" w:rsidRPr="002A44F0" w:rsidRDefault="00190742" w:rsidP="00190742">
      <w:pPr>
        <w:spacing w:line="276" w:lineRule="auto"/>
        <w:rPr>
          <w:rFonts w:asciiTheme="minorHAnsi" w:eastAsia="Calibri" w:hAnsiTheme="minorHAnsi"/>
        </w:rPr>
      </w:pPr>
      <w:r w:rsidRPr="000467EA">
        <w:rPr>
          <w:rFonts w:asciiTheme="minorHAnsi" w:eastAsia="Calibri" w:hAnsiTheme="minorHAnsi"/>
          <w:b/>
          <w:bCs/>
        </w:rPr>
        <w:t>ESAP</w:t>
      </w:r>
      <w:r w:rsidRPr="002A44F0">
        <w:rPr>
          <w:rFonts w:asciiTheme="minorHAnsi" w:eastAsia="Calibri" w:hAnsiTheme="minorHAnsi"/>
        </w:rPr>
        <w:t>: English for Specific Academic Purposes</w:t>
      </w:r>
    </w:p>
    <w:p w14:paraId="4F5C1010" w14:textId="77777777" w:rsidR="00190742" w:rsidRPr="002A44F0" w:rsidRDefault="00190742" w:rsidP="00190742">
      <w:pPr>
        <w:spacing w:line="276" w:lineRule="auto"/>
        <w:rPr>
          <w:rFonts w:asciiTheme="minorHAnsi" w:eastAsia="Calibri" w:hAnsiTheme="minorHAnsi"/>
        </w:rPr>
      </w:pPr>
      <w:r w:rsidRPr="000467EA">
        <w:rPr>
          <w:rFonts w:asciiTheme="minorHAnsi" w:eastAsia="Calibri" w:hAnsiTheme="minorHAnsi"/>
          <w:b/>
          <w:bCs/>
        </w:rPr>
        <w:t>EGAP</w:t>
      </w:r>
      <w:r w:rsidRPr="002A44F0">
        <w:rPr>
          <w:rFonts w:asciiTheme="minorHAnsi" w:eastAsia="Calibri" w:hAnsiTheme="minorHAnsi"/>
        </w:rPr>
        <w:t>: English for General Academic Purposes</w:t>
      </w:r>
    </w:p>
    <w:p w14:paraId="19E10DEE" w14:textId="77777777" w:rsidR="00190742" w:rsidRPr="002A44F0" w:rsidRDefault="00190742" w:rsidP="00190742">
      <w:pPr>
        <w:spacing w:line="276" w:lineRule="auto"/>
        <w:rPr>
          <w:rFonts w:asciiTheme="minorHAnsi" w:eastAsia="Calibri" w:hAnsiTheme="minorHAnsi"/>
        </w:rPr>
      </w:pPr>
      <w:r w:rsidRPr="000467EA">
        <w:rPr>
          <w:rFonts w:asciiTheme="minorHAnsi" w:eastAsia="Calibri" w:hAnsiTheme="minorHAnsi"/>
          <w:b/>
          <w:bCs/>
        </w:rPr>
        <w:t>GE</w:t>
      </w:r>
      <w:r w:rsidRPr="002A44F0">
        <w:rPr>
          <w:rFonts w:asciiTheme="minorHAnsi" w:eastAsia="Calibri" w:hAnsiTheme="minorHAnsi"/>
        </w:rPr>
        <w:t>: General English</w:t>
      </w:r>
    </w:p>
    <w:p w14:paraId="69E02E50" w14:textId="77777777" w:rsidR="00190742" w:rsidRPr="002A44F0" w:rsidRDefault="00190742" w:rsidP="00190742">
      <w:pPr>
        <w:spacing w:line="276" w:lineRule="auto"/>
        <w:rPr>
          <w:rFonts w:asciiTheme="minorHAnsi" w:eastAsia="Calibri" w:hAnsiTheme="minorHAnsi"/>
        </w:rPr>
      </w:pPr>
      <w:r w:rsidRPr="000467EA">
        <w:rPr>
          <w:rFonts w:asciiTheme="minorHAnsi" w:eastAsia="Calibri" w:hAnsiTheme="minorHAnsi"/>
          <w:b/>
          <w:bCs/>
        </w:rPr>
        <w:t>L1</w:t>
      </w:r>
      <w:r w:rsidRPr="002A44F0">
        <w:rPr>
          <w:rFonts w:asciiTheme="minorHAnsi" w:eastAsia="Calibri" w:hAnsiTheme="minorHAnsi"/>
        </w:rPr>
        <w:t>: First Language/Mother Tongue</w:t>
      </w:r>
    </w:p>
    <w:p w14:paraId="585D9E82" w14:textId="77777777" w:rsidR="00190742" w:rsidRPr="002A44F0" w:rsidRDefault="00190742" w:rsidP="00190742">
      <w:pPr>
        <w:spacing w:line="276" w:lineRule="auto"/>
        <w:rPr>
          <w:rFonts w:asciiTheme="minorHAnsi" w:eastAsia="Calibri" w:hAnsiTheme="minorHAnsi"/>
        </w:rPr>
      </w:pPr>
      <w:r w:rsidRPr="000467EA">
        <w:rPr>
          <w:rFonts w:asciiTheme="minorHAnsi" w:eastAsia="Calibri" w:hAnsiTheme="minorHAnsi"/>
          <w:b/>
          <w:bCs/>
        </w:rPr>
        <w:t>L2</w:t>
      </w:r>
      <w:r w:rsidRPr="002A44F0">
        <w:rPr>
          <w:rFonts w:asciiTheme="minorHAnsi" w:eastAsia="Calibri" w:hAnsiTheme="minorHAnsi"/>
        </w:rPr>
        <w:t>: Second Language</w:t>
      </w:r>
    </w:p>
    <w:p w14:paraId="1A96CD33" w14:textId="77777777" w:rsidR="00190742" w:rsidRPr="002A44F0" w:rsidRDefault="00190742" w:rsidP="00190742">
      <w:pPr>
        <w:spacing w:line="276" w:lineRule="auto"/>
        <w:rPr>
          <w:rFonts w:asciiTheme="minorHAnsi" w:eastAsia="Calibri" w:hAnsiTheme="minorHAnsi"/>
        </w:rPr>
      </w:pPr>
      <w:r w:rsidRPr="000467EA">
        <w:rPr>
          <w:rFonts w:asciiTheme="minorHAnsi" w:eastAsia="Calibri" w:hAnsiTheme="minorHAnsi"/>
          <w:b/>
          <w:bCs/>
        </w:rPr>
        <w:t>Ibid</w:t>
      </w:r>
      <w:r w:rsidRPr="002A44F0">
        <w:rPr>
          <w:rFonts w:asciiTheme="minorHAnsi" w:eastAsia="Calibri" w:hAnsiTheme="minorHAnsi"/>
        </w:rPr>
        <w:t>: Same source as last time</w:t>
      </w:r>
    </w:p>
    <w:p w14:paraId="0813FFF5" w14:textId="78AFF0B6" w:rsidR="006D14C5" w:rsidRPr="002A44F0" w:rsidRDefault="00190742" w:rsidP="00190742">
      <w:pPr>
        <w:spacing w:line="276" w:lineRule="auto"/>
        <w:rPr>
          <w:rFonts w:asciiTheme="minorHAnsi" w:eastAsia="Calibri" w:hAnsiTheme="minorHAnsi"/>
        </w:rPr>
      </w:pPr>
      <w:r w:rsidRPr="00C329D4">
        <w:rPr>
          <w:rFonts w:asciiTheme="minorHAnsi" w:eastAsia="Calibri" w:hAnsiTheme="minorHAnsi"/>
          <w:b/>
          <w:bCs/>
        </w:rPr>
        <w:t>ES</w:t>
      </w:r>
      <w:r w:rsidR="00B611FD" w:rsidRPr="00C329D4">
        <w:rPr>
          <w:rFonts w:asciiTheme="minorHAnsi" w:eastAsia="Calibri" w:hAnsiTheme="minorHAnsi"/>
          <w:b/>
          <w:bCs/>
        </w:rPr>
        <w:t>d</w:t>
      </w:r>
      <w:r w:rsidRPr="002A44F0">
        <w:rPr>
          <w:rFonts w:asciiTheme="minorHAnsi" w:eastAsia="Calibri" w:hAnsiTheme="minorHAnsi"/>
        </w:rPr>
        <w:t>: Economics Sciences</w:t>
      </w:r>
      <w:r w:rsidR="00A15F08">
        <w:rPr>
          <w:rFonts w:asciiTheme="minorHAnsi" w:eastAsia="Calibri" w:hAnsiTheme="minorHAnsi"/>
        </w:rPr>
        <w:t xml:space="preserve"> </w:t>
      </w:r>
      <w:r w:rsidR="00085A0B">
        <w:rPr>
          <w:rFonts w:asciiTheme="minorHAnsi" w:eastAsia="Calibri" w:hAnsiTheme="minorHAnsi"/>
        </w:rPr>
        <w:t>d</w:t>
      </w:r>
      <w:r w:rsidR="00A15F08">
        <w:rPr>
          <w:rFonts w:asciiTheme="minorHAnsi" w:eastAsia="Calibri" w:hAnsiTheme="minorHAnsi"/>
        </w:rPr>
        <w:t>epartment</w:t>
      </w:r>
    </w:p>
    <w:p w14:paraId="264AED8D" w14:textId="0C287D3D" w:rsidR="00190742" w:rsidRPr="002A44F0" w:rsidRDefault="3C7C4340" w:rsidP="0AAB5315">
      <w:pPr>
        <w:spacing w:line="276" w:lineRule="auto"/>
        <w:rPr>
          <w:rFonts w:asciiTheme="minorHAnsi" w:eastAsia="Calibri" w:hAnsiTheme="minorHAnsi"/>
        </w:rPr>
      </w:pPr>
      <w:r w:rsidRPr="00C329D4">
        <w:rPr>
          <w:rFonts w:asciiTheme="minorHAnsi" w:eastAsia="Calibri" w:hAnsiTheme="minorHAnsi"/>
          <w:b/>
          <w:bCs/>
        </w:rPr>
        <w:t>PC</w:t>
      </w:r>
      <w:r w:rsidR="62C3A5FF" w:rsidRPr="00C329D4">
        <w:rPr>
          <w:rFonts w:asciiTheme="minorHAnsi" w:eastAsia="Calibri" w:hAnsiTheme="minorHAnsi"/>
          <w:b/>
          <w:bCs/>
          <w:color w:val="000000" w:themeColor="text1"/>
        </w:rPr>
        <w:t>K</w:t>
      </w:r>
      <w:r w:rsidRPr="00C329D4">
        <w:rPr>
          <w:rFonts w:asciiTheme="minorHAnsi" w:eastAsia="Calibri" w:hAnsiTheme="minorHAnsi"/>
        </w:rPr>
        <w:t xml:space="preserve">: </w:t>
      </w:r>
      <w:r w:rsidRPr="0AAB5315">
        <w:rPr>
          <w:rFonts w:asciiTheme="minorHAnsi" w:eastAsia="Calibri" w:hAnsiTheme="minorHAnsi"/>
        </w:rPr>
        <w:t>Pedagogical Content Knowledge</w:t>
      </w:r>
      <w:r w:rsidR="639B2BF2" w:rsidRPr="0AAB5315">
        <w:rPr>
          <w:rFonts w:asciiTheme="minorHAnsi" w:eastAsia="Calibri" w:hAnsiTheme="minorHAnsi"/>
        </w:rPr>
        <w:t xml:space="preserve"> </w:t>
      </w:r>
    </w:p>
    <w:p w14:paraId="238813C4" w14:textId="169FD12A" w:rsidR="00190742" w:rsidRPr="00977932" w:rsidRDefault="002A50D0" w:rsidP="00190742">
      <w:pPr>
        <w:spacing w:line="276" w:lineRule="auto"/>
        <w:rPr>
          <w:rFonts w:asciiTheme="minorHAnsi" w:eastAsia="Calibri" w:hAnsiTheme="minorHAnsi"/>
        </w:rPr>
      </w:pPr>
      <w:r w:rsidRPr="00C329D4">
        <w:rPr>
          <w:rFonts w:asciiTheme="minorHAnsi" w:hAnsiTheme="minorHAnsi"/>
          <w:b/>
          <w:bCs/>
          <w:shd w:val="clear" w:color="auto" w:fill="FFFFFF"/>
        </w:rPr>
        <w:t>MESRS</w:t>
      </w:r>
      <w:r w:rsidR="00190742" w:rsidRPr="00977932">
        <w:rPr>
          <w:rFonts w:asciiTheme="minorHAnsi" w:eastAsia="Calibri" w:hAnsiTheme="minorHAnsi"/>
        </w:rPr>
        <w:t xml:space="preserve">: </w:t>
      </w:r>
      <w:r w:rsidR="006904A5" w:rsidRPr="00977932">
        <w:rPr>
          <w:rFonts w:asciiTheme="minorHAnsi" w:eastAsia="Calibri" w:hAnsiTheme="minorHAnsi"/>
        </w:rPr>
        <w:t xml:space="preserve">Ministry of Higher Education and Scientific Research </w:t>
      </w:r>
    </w:p>
    <w:p w14:paraId="796F43FF" w14:textId="3809648D" w:rsidR="006D14C5" w:rsidRPr="002A44F0" w:rsidRDefault="006D14C5" w:rsidP="00190742">
      <w:pPr>
        <w:spacing w:line="276" w:lineRule="auto"/>
        <w:rPr>
          <w:rFonts w:eastAsia="Calibri"/>
        </w:rPr>
      </w:pPr>
      <w:r w:rsidRPr="00C329D4">
        <w:rPr>
          <w:rFonts w:eastAsia="Calibri"/>
          <w:b/>
          <w:bCs/>
        </w:rPr>
        <w:t>MNE</w:t>
      </w:r>
      <w:r w:rsidRPr="002A44F0">
        <w:rPr>
          <w:rFonts w:eastAsia="Calibri"/>
        </w:rPr>
        <w:t>: Ministry of National Education</w:t>
      </w:r>
    </w:p>
    <w:p w14:paraId="5B633CDA" w14:textId="370F0083" w:rsidR="00EF22ED" w:rsidRPr="002A44F0" w:rsidRDefault="00EF22ED" w:rsidP="00190742">
      <w:pPr>
        <w:spacing w:line="276" w:lineRule="auto"/>
        <w:rPr>
          <w:rFonts w:asciiTheme="minorHAnsi" w:eastAsia="Calibri" w:hAnsiTheme="minorHAnsi"/>
        </w:rPr>
      </w:pPr>
      <w:r w:rsidRPr="009B3AD6">
        <w:rPr>
          <w:rStyle w:val="Strong"/>
          <w:rFonts w:asciiTheme="minorHAnsi" w:eastAsiaTheme="majorEastAsia" w:hAnsiTheme="minorHAnsi"/>
          <w:shd w:val="clear" w:color="auto" w:fill="FFFFFF"/>
        </w:rPr>
        <w:lastRenderedPageBreak/>
        <w:t>TEPAV</w:t>
      </w:r>
      <w:r w:rsidRPr="002A44F0">
        <w:rPr>
          <w:rStyle w:val="Strong"/>
          <w:rFonts w:asciiTheme="minorHAnsi" w:eastAsiaTheme="majorEastAsia" w:hAnsiTheme="minorHAnsi"/>
          <w:b w:val="0"/>
          <w:bCs w:val="0"/>
          <w:shd w:val="clear" w:color="auto" w:fill="FFFFFF"/>
        </w:rPr>
        <w:t>: The Economic</w:t>
      </w:r>
      <w:r w:rsidR="004B0709">
        <w:rPr>
          <w:rStyle w:val="Strong"/>
          <w:rFonts w:asciiTheme="minorHAnsi" w:eastAsiaTheme="majorEastAsia" w:hAnsiTheme="minorHAnsi"/>
          <w:b w:val="0"/>
          <w:bCs w:val="0"/>
          <w:shd w:val="clear" w:color="auto" w:fill="FFFFFF"/>
        </w:rPr>
        <w:t xml:space="preserve"> </w:t>
      </w:r>
      <w:r w:rsidRPr="002A44F0">
        <w:rPr>
          <w:rStyle w:val="Strong"/>
          <w:rFonts w:asciiTheme="minorHAnsi" w:eastAsiaTheme="majorEastAsia" w:hAnsiTheme="minorHAnsi"/>
          <w:b w:val="0"/>
          <w:bCs w:val="0"/>
          <w:shd w:val="clear" w:color="auto" w:fill="FFFFFF"/>
        </w:rPr>
        <w:t>Policy Research Foundation of Turkey</w:t>
      </w:r>
    </w:p>
    <w:p w14:paraId="70B9FE08" w14:textId="51532E0E" w:rsidR="00190742" w:rsidRDefault="00FC2F70" w:rsidP="00190742">
      <w:pPr>
        <w:spacing w:line="276" w:lineRule="auto"/>
        <w:rPr>
          <w:rFonts w:asciiTheme="minorHAnsi" w:eastAsia="ArialMT" w:hAnsiTheme="minorHAnsi"/>
        </w:rPr>
      </w:pPr>
      <w:r w:rsidRPr="009B3AD6">
        <w:rPr>
          <w:rFonts w:asciiTheme="minorHAnsi" w:eastAsia="ArialMT" w:hAnsiTheme="minorHAnsi"/>
          <w:b/>
          <w:bCs/>
        </w:rPr>
        <w:t>UK</w:t>
      </w:r>
      <w:r w:rsidRPr="002A44F0">
        <w:rPr>
          <w:rFonts w:asciiTheme="minorHAnsi" w:eastAsia="ArialMT" w:hAnsiTheme="minorHAnsi"/>
        </w:rPr>
        <w:t xml:space="preserve">: </w:t>
      </w:r>
      <w:r w:rsidR="00190742" w:rsidRPr="002A44F0">
        <w:rPr>
          <w:rFonts w:asciiTheme="minorHAnsi" w:eastAsia="ArialMT" w:hAnsiTheme="minorHAnsi"/>
        </w:rPr>
        <w:t>United Kingdom</w:t>
      </w:r>
    </w:p>
    <w:p w14:paraId="7D9CDD21" w14:textId="5ADEAF86" w:rsidR="0059696A" w:rsidRPr="002A44F0" w:rsidRDefault="0059696A" w:rsidP="00190742">
      <w:pPr>
        <w:spacing w:line="276" w:lineRule="auto"/>
        <w:rPr>
          <w:rFonts w:asciiTheme="minorHAnsi" w:eastAsia="ArialMT" w:hAnsiTheme="minorHAnsi"/>
        </w:rPr>
      </w:pPr>
      <w:r w:rsidRPr="009B3AD6">
        <w:rPr>
          <w:rFonts w:asciiTheme="minorHAnsi" w:eastAsia="ArialMT" w:hAnsiTheme="minorHAnsi"/>
          <w:b/>
          <w:bCs/>
        </w:rPr>
        <w:t>N</w:t>
      </w:r>
      <w:r w:rsidR="002D1622" w:rsidRPr="009B3AD6">
        <w:rPr>
          <w:rFonts w:asciiTheme="minorHAnsi" w:eastAsia="ArialMT" w:hAnsiTheme="minorHAnsi"/>
          <w:b/>
          <w:bCs/>
        </w:rPr>
        <w:t>U</w:t>
      </w:r>
      <w:r>
        <w:rPr>
          <w:rFonts w:asciiTheme="minorHAnsi" w:eastAsia="ArialMT" w:hAnsiTheme="minorHAnsi"/>
        </w:rPr>
        <w:t>:</w:t>
      </w:r>
      <w:r w:rsidR="002D1622">
        <w:rPr>
          <w:rFonts w:asciiTheme="minorHAnsi" w:eastAsia="ArialMT" w:hAnsiTheme="minorHAnsi"/>
        </w:rPr>
        <w:t xml:space="preserve"> Northern University </w:t>
      </w:r>
    </w:p>
    <w:p w14:paraId="594FB297" w14:textId="6F7B597D" w:rsidR="009668F5" w:rsidRPr="002A44F0" w:rsidRDefault="009668F5" w:rsidP="00190742">
      <w:pPr>
        <w:spacing w:line="276" w:lineRule="auto"/>
        <w:rPr>
          <w:rFonts w:asciiTheme="minorHAnsi" w:eastAsia="ArialMT" w:hAnsiTheme="minorHAnsi"/>
        </w:rPr>
      </w:pPr>
      <w:r w:rsidRPr="009B3AD6">
        <w:rPr>
          <w:rFonts w:asciiTheme="minorHAnsi" w:eastAsia="ArialMT" w:hAnsiTheme="minorHAnsi"/>
          <w:b/>
          <w:bCs/>
        </w:rPr>
        <w:t>NA</w:t>
      </w:r>
      <w:r>
        <w:rPr>
          <w:rFonts w:asciiTheme="minorHAnsi" w:eastAsia="ArialMT" w:hAnsiTheme="minorHAnsi"/>
        </w:rPr>
        <w:t>: Needs Analysis</w:t>
      </w:r>
    </w:p>
    <w:p w14:paraId="7F1ABCED" w14:textId="3B5450A8" w:rsidR="006A7156" w:rsidRPr="002A44F0" w:rsidRDefault="006A7156" w:rsidP="00B84715">
      <w:pPr>
        <w:shd w:val="clear" w:color="auto" w:fill="FFFFFF"/>
        <w:spacing w:line="276" w:lineRule="auto"/>
        <w:rPr>
          <w:rFonts w:asciiTheme="minorHAnsi" w:hAnsiTheme="minorHAnsi"/>
        </w:rPr>
      </w:pPr>
      <w:r w:rsidRPr="003A0A4D">
        <w:rPr>
          <w:rFonts w:asciiTheme="minorHAnsi" w:hAnsiTheme="minorHAnsi"/>
          <w:b/>
          <w:bCs/>
        </w:rPr>
        <w:t>USA</w:t>
      </w:r>
      <w:r w:rsidRPr="002A44F0">
        <w:rPr>
          <w:rFonts w:asciiTheme="minorHAnsi" w:hAnsiTheme="minorHAnsi"/>
        </w:rPr>
        <w:t>: United States of America</w:t>
      </w:r>
    </w:p>
    <w:p w14:paraId="61CDC9D4" w14:textId="706E0660" w:rsidR="00FC2F70" w:rsidRPr="002A44F0" w:rsidRDefault="00FC2F70" w:rsidP="00B84715">
      <w:pPr>
        <w:spacing w:line="276" w:lineRule="auto"/>
        <w:rPr>
          <w:rFonts w:asciiTheme="minorHAnsi" w:eastAsia="ArialMT" w:hAnsiTheme="minorHAnsi"/>
        </w:rPr>
      </w:pPr>
      <w:r w:rsidRPr="003A0A4D">
        <w:rPr>
          <w:rFonts w:asciiTheme="minorHAnsi" w:eastAsia="ArialMT" w:hAnsiTheme="minorHAnsi"/>
          <w:b/>
          <w:bCs/>
        </w:rPr>
        <w:t>UNESCO</w:t>
      </w:r>
      <w:r w:rsidRPr="002A44F0">
        <w:rPr>
          <w:rFonts w:asciiTheme="minorHAnsi" w:eastAsia="ArialMT" w:hAnsiTheme="minorHAnsi"/>
        </w:rPr>
        <w:t>: The United Nations Educational, Scientific and Cultural Organisation</w:t>
      </w:r>
    </w:p>
    <w:p w14:paraId="5189A3A2" w14:textId="74ADA37F" w:rsidR="00190742" w:rsidRPr="003C5745" w:rsidRDefault="004D665F" w:rsidP="003C5745">
      <w:pPr>
        <w:rPr>
          <w:rFonts w:asciiTheme="minorHAnsi" w:hAnsiTheme="minorHAnsi"/>
          <w:shd w:val="clear" w:color="auto" w:fill="FFFFFF"/>
        </w:rPr>
      </w:pPr>
      <w:r w:rsidRPr="003A0A4D">
        <w:rPr>
          <w:rFonts w:asciiTheme="minorHAnsi" w:hAnsiTheme="minorHAnsi"/>
          <w:b/>
          <w:bCs/>
          <w:shd w:val="clear" w:color="auto" w:fill="FFFFFF"/>
        </w:rPr>
        <w:t>PhD</w:t>
      </w:r>
      <w:r w:rsidRPr="002A44F0">
        <w:rPr>
          <w:rFonts w:asciiTheme="minorHAnsi" w:hAnsiTheme="minorHAnsi"/>
          <w:shd w:val="clear" w:color="auto" w:fill="FFFFFF"/>
        </w:rPr>
        <w:t xml:space="preserve">: </w:t>
      </w:r>
      <w:r w:rsidR="006A7156" w:rsidRPr="002A44F0">
        <w:rPr>
          <w:rFonts w:asciiTheme="minorHAnsi" w:hAnsiTheme="minorHAnsi"/>
          <w:shd w:val="clear" w:color="auto" w:fill="FFFFFF"/>
        </w:rPr>
        <w:t>Doctor of Philosophy</w:t>
      </w:r>
      <w:r w:rsidR="003C5745">
        <w:rPr>
          <w:rFonts w:asciiTheme="minorHAnsi" w:hAnsiTheme="minorHAnsi"/>
          <w:shd w:val="clear" w:color="auto" w:fill="FFFFFF"/>
        </w:rPr>
        <w:br w:type="page"/>
      </w:r>
    </w:p>
    <w:p w14:paraId="47979D4E" w14:textId="5B190022" w:rsidR="00382071" w:rsidRPr="00382071" w:rsidRDefault="00382071" w:rsidP="00861F57">
      <w:pPr>
        <w:pStyle w:val="heading2nonumbers"/>
      </w:pPr>
      <w:bookmarkStart w:id="4" w:name="_heading=h.gjdgxs" w:colFirst="0" w:colLast="0"/>
      <w:bookmarkEnd w:id="4"/>
      <w:r w:rsidRPr="00382071">
        <w:lastRenderedPageBreak/>
        <w:t>Table of Contents</w:t>
      </w:r>
    </w:p>
    <w:p w14:paraId="013DEF87" w14:textId="3A137C17" w:rsidR="00A70381" w:rsidRDefault="00C31DFA">
      <w:pPr>
        <w:pStyle w:val="TOC1"/>
        <w:rPr>
          <w:rFonts w:eastAsiaTheme="minorEastAsia" w:cstheme="minorBidi"/>
          <w:b w:val="0"/>
          <w:bCs w:val="0"/>
          <w:i w:val="0"/>
          <w:caps w:val="0"/>
          <w:noProof/>
          <w:kern w:val="2"/>
          <w14:ligatures w14:val="standardContextual"/>
        </w:rPr>
      </w:pPr>
      <w:r>
        <w:rPr>
          <w:rFonts w:cs="Calibri (Body)"/>
        </w:rPr>
        <w:fldChar w:fldCharType="begin"/>
      </w:r>
      <w:r>
        <w:rPr>
          <w:rFonts w:cs="Calibri (Body)"/>
          <w:b w:val="0"/>
          <w:i w:val="0"/>
          <w:caps w:val="0"/>
        </w:rPr>
        <w:instrText xml:space="preserve"> TOC \o "1-3" \h \z \t "heading no numbers,1" </w:instrText>
      </w:r>
      <w:r>
        <w:rPr>
          <w:rFonts w:cs="Calibri (Body)"/>
        </w:rPr>
        <w:fldChar w:fldCharType="separate"/>
      </w:r>
      <w:hyperlink w:anchor="_Toc162545101" w:history="1">
        <w:r w:rsidR="00A70381" w:rsidRPr="001C5BC2">
          <w:rPr>
            <w:rStyle w:val="Hyperlink"/>
            <w:noProof/>
          </w:rPr>
          <w:t>DEDICATION</w:t>
        </w:r>
        <w:r w:rsidR="00A70381">
          <w:rPr>
            <w:noProof/>
            <w:webHidden/>
          </w:rPr>
          <w:tab/>
        </w:r>
        <w:r w:rsidR="00A70381">
          <w:rPr>
            <w:noProof/>
            <w:webHidden/>
          </w:rPr>
          <w:fldChar w:fldCharType="begin"/>
        </w:r>
        <w:r w:rsidR="00A70381">
          <w:rPr>
            <w:noProof/>
            <w:webHidden/>
          </w:rPr>
          <w:instrText xml:space="preserve"> PAGEREF _Toc162545101 \h </w:instrText>
        </w:r>
        <w:r w:rsidR="00A70381">
          <w:rPr>
            <w:noProof/>
            <w:webHidden/>
          </w:rPr>
        </w:r>
        <w:r w:rsidR="00A70381">
          <w:rPr>
            <w:noProof/>
            <w:webHidden/>
          </w:rPr>
          <w:fldChar w:fldCharType="separate"/>
        </w:r>
        <w:r w:rsidR="00A70381">
          <w:rPr>
            <w:noProof/>
            <w:webHidden/>
          </w:rPr>
          <w:t>i</w:t>
        </w:r>
        <w:r w:rsidR="00A70381">
          <w:rPr>
            <w:noProof/>
            <w:webHidden/>
          </w:rPr>
          <w:fldChar w:fldCharType="end"/>
        </w:r>
      </w:hyperlink>
    </w:p>
    <w:p w14:paraId="401AAC2A" w14:textId="082B637F" w:rsidR="00A70381" w:rsidRDefault="00000000">
      <w:pPr>
        <w:pStyle w:val="TOC1"/>
        <w:rPr>
          <w:rFonts w:eastAsiaTheme="minorEastAsia" w:cstheme="minorBidi"/>
          <w:b w:val="0"/>
          <w:bCs w:val="0"/>
          <w:i w:val="0"/>
          <w:caps w:val="0"/>
          <w:noProof/>
          <w:kern w:val="2"/>
          <w14:ligatures w14:val="standardContextual"/>
        </w:rPr>
      </w:pPr>
      <w:hyperlink w:anchor="_Toc162545102" w:history="1">
        <w:r w:rsidR="00A70381" w:rsidRPr="001C5BC2">
          <w:rPr>
            <w:rStyle w:val="Hyperlink"/>
            <w:noProof/>
          </w:rPr>
          <w:t>ACKNOWLEDGEMENTS</w:t>
        </w:r>
        <w:r w:rsidR="00A70381">
          <w:rPr>
            <w:noProof/>
            <w:webHidden/>
          </w:rPr>
          <w:tab/>
        </w:r>
        <w:r w:rsidR="00A70381">
          <w:rPr>
            <w:noProof/>
            <w:webHidden/>
          </w:rPr>
          <w:fldChar w:fldCharType="begin"/>
        </w:r>
        <w:r w:rsidR="00A70381">
          <w:rPr>
            <w:noProof/>
            <w:webHidden/>
          </w:rPr>
          <w:instrText xml:space="preserve"> PAGEREF _Toc162545102 \h </w:instrText>
        </w:r>
        <w:r w:rsidR="00A70381">
          <w:rPr>
            <w:noProof/>
            <w:webHidden/>
          </w:rPr>
        </w:r>
        <w:r w:rsidR="00A70381">
          <w:rPr>
            <w:noProof/>
            <w:webHidden/>
          </w:rPr>
          <w:fldChar w:fldCharType="separate"/>
        </w:r>
        <w:r w:rsidR="00A70381">
          <w:rPr>
            <w:noProof/>
            <w:webHidden/>
          </w:rPr>
          <w:t>ii</w:t>
        </w:r>
        <w:r w:rsidR="00A70381">
          <w:rPr>
            <w:noProof/>
            <w:webHidden/>
          </w:rPr>
          <w:fldChar w:fldCharType="end"/>
        </w:r>
      </w:hyperlink>
    </w:p>
    <w:p w14:paraId="5A4BA1D9" w14:textId="2398F8E8" w:rsidR="00A70381" w:rsidRDefault="00000000">
      <w:pPr>
        <w:pStyle w:val="TOC1"/>
        <w:rPr>
          <w:rFonts w:eastAsiaTheme="minorEastAsia" w:cstheme="minorBidi"/>
          <w:b w:val="0"/>
          <w:bCs w:val="0"/>
          <w:i w:val="0"/>
          <w:caps w:val="0"/>
          <w:noProof/>
          <w:kern w:val="2"/>
          <w14:ligatures w14:val="standardContextual"/>
        </w:rPr>
      </w:pPr>
      <w:hyperlink w:anchor="_Toc162545103" w:history="1">
        <w:r w:rsidR="00A70381" w:rsidRPr="001C5BC2">
          <w:rPr>
            <w:rStyle w:val="Hyperlink"/>
            <w:noProof/>
          </w:rPr>
          <w:t>ABSTRACT</w:t>
        </w:r>
        <w:r w:rsidR="00A70381">
          <w:rPr>
            <w:noProof/>
            <w:webHidden/>
          </w:rPr>
          <w:tab/>
        </w:r>
        <w:r w:rsidR="00A70381">
          <w:rPr>
            <w:noProof/>
            <w:webHidden/>
          </w:rPr>
          <w:fldChar w:fldCharType="begin"/>
        </w:r>
        <w:r w:rsidR="00A70381">
          <w:rPr>
            <w:noProof/>
            <w:webHidden/>
          </w:rPr>
          <w:instrText xml:space="preserve"> PAGEREF _Toc162545103 \h </w:instrText>
        </w:r>
        <w:r w:rsidR="00A70381">
          <w:rPr>
            <w:noProof/>
            <w:webHidden/>
          </w:rPr>
        </w:r>
        <w:r w:rsidR="00A70381">
          <w:rPr>
            <w:noProof/>
            <w:webHidden/>
          </w:rPr>
          <w:fldChar w:fldCharType="separate"/>
        </w:r>
        <w:r w:rsidR="00A70381">
          <w:rPr>
            <w:noProof/>
            <w:webHidden/>
          </w:rPr>
          <w:t>iii</w:t>
        </w:r>
        <w:r w:rsidR="00A70381">
          <w:rPr>
            <w:noProof/>
            <w:webHidden/>
          </w:rPr>
          <w:fldChar w:fldCharType="end"/>
        </w:r>
      </w:hyperlink>
    </w:p>
    <w:p w14:paraId="228CD7ED" w14:textId="730BBFC9" w:rsidR="00A70381" w:rsidRDefault="00000000">
      <w:pPr>
        <w:pStyle w:val="TOC1"/>
        <w:rPr>
          <w:rFonts w:eastAsiaTheme="minorEastAsia" w:cstheme="minorBidi"/>
          <w:b w:val="0"/>
          <w:bCs w:val="0"/>
          <w:i w:val="0"/>
          <w:caps w:val="0"/>
          <w:noProof/>
          <w:kern w:val="2"/>
          <w14:ligatures w14:val="standardContextual"/>
        </w:rPr>
      </w:pPr>
      <w:hyperlink w:anchor="_Toc162545104" w:history="1">
        <w:r w:rsidR="00A70381" w:rsidRPr="001C5BC2">
          <w:rPr>
            <w:rStyle w:val="Hyperlink"/>
            <w:rFonts w:eastAsia="Arial-BoldMT"/>
            <w:noProof/>
          </w:rPr>
          <w:t>ABBREVIATIONS</w:t>
        </w:r>
        <w:r w:rsidR="00A70381">
          <w:rPr>
            <w:noProof/>
            <w:webHidden/>
          </w:rPr>
          <w:tab/>
        </w:r>
        <w:r w:rsidR="00A70381">
          <w:rPr>
            <w:noProof/>
            <w:webHidden/>
          </w:rPr>
          <w:fldChar w:fldCharType="begin"/>
        </w:r>
        <w:r w:rsidR="00A70381">
          <w:rPr>
            <w:noProof/>
            <w:webHidden/>
          </w:rPr>
          <w:instrText xml:space="preserve"> PAGEREF _Toc162545104 \h </w:instrText>
        </w:r>
        <w:r w:rsidR="00A70381">
          <w:rPr>
            <w:noProof/>
            <w:webHidden/>
          </w:rPr>
        </w:r>
        <w:r w:rsidR="00A70381">
          <w:rPr>
            <w:noProof/>
            <w:webHidden/>
          </w:rPr>
          <w:fldChar w:fldCharType="separate"/>
        </w:r>
        <w:r w:rsidR="00A70381">
          <w:rPr>
            <w:noProof/>
            <w:webHidden/>
          </w:rPr>
          <w:t>v</w:t>
        </w:r>
        <w:r w:rsidR="00A70381">
          <w:rPr>
            <w:noProof/>
            <w:webHidden/>
          </w:rPr>
          <w:fldChar w:fldCharType="end"/>
        </w:r>
      </w:hyperlink>
    </w:p>
    <w:p w14:paraId="10446DA0" w14:textId="4E9F8D4F" w:rsidR="00A70381" w:rsidRDefault="00000000">
      <w:pPr>
        <w:pStyle w:val="TOC1"/>
        <w:rPr>
          <w:rFonts w:eastAsiaTheme="minorEastAsia" w:cstheme="minorBidi"/>
          <w:b w:val="0"/>
          <w:bCs w:val="0"/>
          <w:i w:val="0"/>
          <w:caps w:val="0"/>
          <w:noProof/>
          <w:kern w:val="2"/>
          <w14:ligatures w14:val="standardContextual"/>
        </w:rPr>
      </w:pPr>
      <w:hyperlink w:anchor="_Toc162545105" w:history="1">
        <w:r w:rsidR="00A70381" w:rsidRPr="001C5BC2">
          <w:rPr>
            <w:rStyle w:val="Hyperlink"/>
            <w:noProof/>
          </w:rPr>
          <w:t>Glossary</w:t>
        </w:r>
        <w:r w:rsidR="00A70381">
          <w:rPr>
            <w:noProof/>
            <w:webHidden/>
          </w:rPr>
          <w:tab/>
        </w:r>
        <w:r w:rsidR="00A70381">
          <w:rPr>
            <w:noProof/>
            <w:webHidden/>
          </w:rPr>
          <w:fldChar w:fldCharType="begin"/>
        </w:r>
        <w:r w:rsidR="00A70381">
          <w:rPr>
            <w:noProof/>
            <w:webHidden/>
          </w:rPr>
          <w:instrText xml:space="preserve"> PAGEREF _Toc162545105 \h </w:instrText>
        </w:r>
        <w:r w:rsidR="00A70381">
          <w:rPr>
            <w:noProof/>
            <w:webHidden/>
          </w:rPr>
        </w:r>
        <w:r w:rsidR="00A70381">
          <w:rPr>
            <w:noProof/>
            <w:webHidden/>
          </w:rPr>
          <w:fldChar w:fldCharType="separate"/>
        </w:r>
        <w:r w:rsidR="00A70381">
          <w:rPr>
            <w:noProof/>
            <w:webHidden/>
          </w:rPr>
          <w:t>xviii</w:t>
        </w:r>
        <w:r w:rsidR="00A70381">
          <w:rPr>
            <w:noProof/>
            <w:webHidden/>
          </w:rPr>
          <w:fldChar w:fldCharType="end"/>
        </w:r>
      </w:hyperlink>
    </w:p>
    <w:p w14:paraId="2C2E5464" w14:textId="7856B742" w:rsidR="00A70381" w:rsidRDefault="00000000">
      <w:pPr>
        <w:pStyle w:val="TOC1"/>
        <w:rPr>
          <w:rFonts w:eastAsiaTheme="minorEastAsia" w:cstheme="minorBidi"/>
          <w:b w:val="0"/>
          <w:bCs w:val="0"/>
          <w:i w:val="0"/>
          <w:caps w:val="0"/>
          <w:noProof/>
          <w:kern w:val="2"/>
          <w14:ligatures w14:val="standardContextual"/>
        </w:rPr>
      </w:pPr>
      <w:hyperlink w:anchor="_Toc162545106" w:history="1">
        <w:r w:rsidR="00A70381" w:rsidRPr="001C5BC2">
          <w:rPr>
            <w:rStyle w:val="Hyperlink"/>
            <w:rFonts w:eastAsia="Calibri"/>
            <w:noProof/>
          </w:rPr>
          <w:t>Definitions of Terms Used in the Study</w:t>
        </w:r>
        <w:r w:rsidR="00A70381">
          <w:rPr>
            <w:noProof/>
            <w:webHidden/>
          </w:rPr>
          <w:tab/>
        </w:r>
        <w:r w:rsidR="00A70381">
          <w:rPr>
            <w:noProof/>
            <w:webHidden/>
          </w:rPr>
          <w:fldChar w:fldCharType="begin"/>
        </w:r>
        <w:r w:rsidR="00A70381">
          <w:rPr>
            <w:noProof/>
            <w:webHidden/>
          </w:rPr>
          <w:instrText xml:space="preserve"> PAGEREF _Toc162545106 \h </w:instrText>
        </w:r>
        <w:r w:rsidR="00A70381">
          <w:rPr>
            <w:noProof/>
            <w:webHidden/>
          </w:rPr>
        </w:r>
        <w:r w:rsidR="00A70381">
          <w:rPr>
            <w:noProof/>
            <w:webHidden/>
          </w:rPr>
          <w:fldChar w:fldCharType="separate"/>
        </w:r>
        <w:r w:rsidR="00A70381">
          <w:rPr>
            <w:noProof/>
            <w:webHidden/>
          </w:rPr>
          <w:t>xix</w:t>
        </w:r>
        <w:r w:rsidR="00A70381">
          <w:rPr>
            <w:noProof/>
            <w:webHidden/>
          </w:rPr>
          <w:fldChar w:fldCharType="end"/>
        </w:r>
      </w:hyperlink>
    </w:p>
    <w:p w14:paraId="08683BD3" w14:textId="5E94AFD5" w:rsidR="00A70381" w:rsidRDefault="00000000">
      <w:pPr>
        <w:pStyle w:val="TOC1"/>
        <w:rPr>
          <w:rFonts w:eastAsiaTheme="minorEastAsia" w:cstheme="minorBidi"/>
          <w:b w:val="0"/>
          <w:bCs w:val="0"/>
          <w:i w:val="0"/>
          <w:caps w:val="0"/>
          <w:noProof/>
          <w:kern w:val="2"/>
          <w14:ligatures w14:val="standardContextual"/>
        </w:rPr>
      </w:pPr>
      <w:hyperlink w:anchor="_Toc162545107" w:history="1">
        <w:r w:rsidR="00A70381" w:rsidRPr="001C5BC2">
          <w:rPr>
            <w:rStyle w:val="Hyperlink"/>
            <w:noProof/>
          </w:rPr>
          <w:t>Chapter 1 Introduction to the Study</w:t>
        </w:r>
        <w:r w:rsidR="00A70381">
          <w:rPr>
            <w:noProof/>
            <w:webHidden/>
          </w:rPr>
          <w:tab/>
        </w:r>
        <w:r w:rsidR="00A70381">
          <w:rPr>
            <w:noProof/>
            <w:webHidden/>
          </w:rPr>
          <w:fldChar w:fldCharType="begin"/>
        </w:r>
        <w:r w:rsidR="00A70381">
          <w:rPr>
            <w:noProof/>
            <w:webHidden/>
          </w:rPr>
          <w:instrText xml:space="preserve"> PAGEREF _Toc162545107 \h </w:instrText>
        </w:r>
        <w:r w:rsidR="00A70381">
          <w:rPr>
            <w:noProof/>
            <w:webHidden/>
          </w:rPr>
        </w:r>
        <w:r w:rsidR="00A70381">
          <w:rPr>
            <w:noProof/>
            <w:webHidden/>
          </w:rPr>
          <w:fldChar w:fldCharType="separate"/>
        </w:r>
        <w:r w:rsidR="00A70381">
          <w:rPr>
            <w:noProof/>
            <w:webHidden/>
          </w:rPr>
          <w:t>1</w:t>
        </w:r>
        <w:r w:rsidR="00A70381">
          <w:rPr>
            <w:noProof/>
            <w:webHidden/>
          </w:rPr>
          <w:fldChar w:fldCharType="end"/>
        </w:r>
      </w:hyperlink>
    </w:p>
    <w:p w14:paraId="21CBC9AC" w14:textId="2D235E60" w:rsidR="00A70381" w:rsidRDefault="00000000">
      <w:pPr>
        <w:pStyle w:val="TOC2"/>
        <w:rPr>
          <w:rFonts w:eastAsiaTheme="minorEastAsia" w:cstheme="minorBidi"/>
          <w:b w:val="0"/>
          <w:bCs w:val="0"/>
          <w:color w:val="auto"/>
          <w:kern w:val="2"/>
          <w:szCs w:val="24"/>
          <w14:ligatures w14:val="standardContextual"/>
        </w:rPr>
      </w:pPr>
      <w:hyperlink w:anchor="_Toc162545108" w:history="1">
        <w:r w:rsidR="00A70381" w:rsidRPr="001C5BC2">
          <w:rPr>
            <w:rStyle w:val="Hyperlink"/>
          </w:rPr>
          <w:t>1.0 From ELT to ESAP</w:t>
        </w:r>
        <w:r w:rsidR="00A70381">
          <w:rPr>
            <w:webHidden/>
          </w:rPr>
          <w:tab/>
        </w:r>
        <w:r w:rsidR="00A70381">
          <w:rPr>
            <w:webHidden/>
          </w:rPr>
          <w:fldChar w:fldCharType="begin"/>
        </w:r>
        <w:r w:rsidR="00A70381">
          <w:rPr>
            <w:webHidden/>
          </w:rPr>
          <w:instrText xml:space="preserve"> PAGEREF _Toc162545108 \h </w:instrText>
        </w:r>
        <w:r w:rsidR="00A70381">
          <w:rPr>
            <w:webHidden/>
          </w:rPr>
        </w:r>
        <w:r w:rsidR="00A70381">
          <w:rPr>
            <w:webHidden/>
          </w:rPr>
          <w:fldChar w:fldCharType="separate"/>
        </w:r>
        <w:r w:rsidR="00A70381">
          <w:rPr>
            <w:webHidden/>
          </w:rPr>
          <w:t>1</w:t>
        </w:r>
        <w:r w:rsidR="00A70381">
          <w:rPr>
            <w:webHidden/>
          </w:rPr>
          <w:fldChar w:fldCharType="end"/>
        </w:r>
      </w:hyperlink>
    </w:p>
    <w:p w14:paraId="220491EB" w14:textId="2AD11829" w:rsidR="00A70381" w:rsidRDefault="00000000">
      <w:pPr>
        <w:pStyle w:val="TOC2"/>
        <w:rPr>
          <w:rFonts w:eastAsiaTheme="minorEastAsia" w:cstheme="minorBidi"/>
          <w:b w:val="0"/>
          <w:bCs w:val="0"/>
          <w:color w:val="auto"/>
          <w:kern w:val="2"/>
          <w:szCs w:val="24"/>
          <w14:ligatures w14:val="standardContextual"/>
        </w:rPr>
      </w:pPr>
      <w:hyperlink w:anchor="_Toc162545109" w:history="1">
        <w:r w:rsidR="00A70381" w:rsidRPr="001C5BC2">
          <w:rPr>
            <w:rStyle w:val="Hyperlink"/>
          </w:rPr>
          <w:t>1.1 Study Overview</w:t>
        </w:r>
        <w:r w:rsidR="00A70381">
          <w:rPr>
            <w:webHidden/>
          </w:rPr>
          <w:tab/>
        </w:r>
        <w:r w:rsidR="00A70381">
          <w:rPr>
            <w:webHidden/>
          </w:rPr>
          <w:fldChar w:fldCharType="begin"/>
        </w:r>
        <w:r w:rsidR="00A70381">
          <w:rPr>
            <w:webHidden/>
          </w:rPr>
          <w:instrText xml:space="preserve"> PAGEREF _Toc162545109 \h </w:instrText>
        </w:r>
        <w:r w:rsidR="00A70381">
          <w:rPr>
            <w:webHidden/>
          </w:rPr>
        </w:r>
        <w:r w:rsidR="00A70381">
          <w:rPr>
            <w:webHidden/>
          </w:rPr>
          <w:fldChar w:fldCharType="separate"/>
        </w:r>
        <w:r w:rsidR="00A70381">
          <w:rPr>
            <w:webHidden/>
          </w:rPr>
          <w:t>5</w:t>
        </w:r>
        <w:r w:rsidR="00A70381">
          <w:rPr>
            <w:webHidden/>
          </w:rPr>
          <w:fldChar w:fldCharType="end"/>
        </w:r>
      </w:hyperlink>
    </w:p>
    <w:p w14:paraId="245EB452" w14:textId="0A7EEE7A" w:rsidR="00A70381" w:rsidRDefault="00000000">
      <w:pPr>
        <w:pStyle w:val="TOC3"/>
        <w:tabs>
          <w:tab w:val="right" w:leader="dot" w:pos="8210"/>
        </w:tabs>
        <w:rPr>
          <w:rFonts w:eastAsiaTheme="minorEastAsia" w:cstheme="minorBidi"/>
          <w:noProof/>
          <w:kern w:val="2"/>
          <w:szCs w:val="24"/>
          <w14:ligatures w14:val="standardContextual"/>
        </w:rPr>
      </w:pPr>
      <w:hyperlink w:anchor="_Toc162545110" w:history="1">
        <w:r w:rsidR="00A70381" w:rsidRPr="001C5BC2">
          <w:rPr>
            <w:rStyle w:val="Hyperlink"/>
            <w:noProof/>
          </w:rPr>
          <w:t>1.1.1 Contextual Background</w:t>
        </w:r>
        <w:r w:rsidR="00A70381">
          <w:rPr>
            <w:noProof/>
            <w:webHidden/>
          </w:rPr>
          <w:tab/>
        </w:r>
        <w:r w:rsidR="00A70381">
          <w:rPr>
            <w:noProof/>
            <w:webHidden/>
          </w:rPr>
          <w:fldChar w:fldCharType="begin"/>
        </w:r>
        <w:r w:rsidR="00A70381">
          <w:rPr>
            <w:noProof/>
            <w:webHidden/>
          </w:rPr>
          <w:instrText xml:space="preserve"> PAGEREF _Toc162545110 \h </w:instrText>
        </w:r>
        <w:r w:rsidR="00A70381">
          <w:rPr>
            <w:noProof/>
            <w:webHidden/>
          </w:rPr>
        </w:r>
        <w:r w:rsidR="00A70381">
          <w:rPr>
            <w:noProof/>
            <w:webHidden/>
          </w:rPr>
          <w:fldChar w:fldCharType="separate"/>
        </w:r>
        <w:r w:rsidR="00A70381">
          <w:rPr>
            <w:noProof/>
            <w:webHidden/>
          </w:rPr>
          <w:t>7</w:t>
        </w:r>
        <w:r w:rsidR="00A70381">
          <w:rPr>
            <w:noProof/>
            <w:webHidden/>
          </w:rPr>
          <w:fldChar w:fldCharType="end"/>
        </w:r>
      </w:hyperlink>
    </w:p>
    <w:p w14:paraId="6038805C" w14:textId="64744900" w:rsidR="00A70381" w:rsidRDefault="00000000">
      <w:pPr>
        <w:pStyle w:val="TOC3"/>
        <w:tabs>
          <w:tab w:val="right" w:leader="dot" w:pos="8210"/>
        </w:tabs>
        <w:rPr>
          <w:rFonts w:eastAsiaTheme="minorEastAsia" w:cstheme="minorBidi"/>
          <w:noProof/>
          <w:kern w:val="2"/>
          <w:szCs w:val="24"/>
          <w14:ligatures w14:val="standardContextual"/>
        </w:rPr>
      </w:pPr>
      <w:hyperlink w:anchor="_Toc162545111" w:history="1">
        <w:r w:rsidR="00A70381" w:rsidRPr="001C5BC2">
          <w:rPr>
            <w:rStyle w:val="Hyperlink"/>
            <w:noProof/>
          </w:rPr>
          <w:t>1.1.2 Educational and Professional Background</w:t>
        </w:r>
        <w:r w:rsidR="00A70381">
          <w:rPr>
            <w:noProof/>
            <w:webHidden/>
          </w:rPr>
          <w:tab/>
        </w:r>
        <w:r w:rsidR="00A70381">
          <w:rPr>
            <w:noProof/>
            <w:webHidden/>
          </w:rPr>
          <w:fldChar w:fldCharType="begin"/>
        </w:r>
        <w:r w:rsidR="00A70381">
          <w:rPr>
            <w:noProof/>
            <w:webHidden/>
          </w:rPr>
          <w:instrText xml:space="preserve"> PAGEREF _Toc162545111 \h </w:instrText>
        </w:r>
        <w:r w:rsidR="00A70381">
          <w:rPr>
            <w:noProof/>
            <w:webHidden/>
          </w:rPr>
        </w:r>
        <w:r w:rsidR="00A70381">
          <w:rPr>
            <w:noProof/>
            <w:webHidden/>
          </w:rPr>
          <w:fldChar w:fldCharType="separate"/>
        </w:r>
        <w:r w:rsidR="00A70381">
          <w:rPr>
            <w:noProof/>
            <w:webHidden/>
          </w:rPr>
          <w:t>8</w:t>
        </w:r>
        <w:r w:rsidR="00A70381">
          <w:rPr>
            <w:noProof/>
            <w:webHidden/>
          </w:rPr>
          <w:fldChar w:fldCharType="end"/>
        </w:r>
      </w:hyperlink>
    </w:p>
    <w:p w14:paraId="72A129B4" w14:textId="08BA846B" w:rsidR="00A70381" w:rsidRDefault="00000000">
      <w:pPr>
        <w:pStyle w:val="TOC2"/>
        <w:rPr>
          <w:rFonts w:eastAsiaTheme="minorEastAsia" w:cstheme="minorBidi"/>
          <w:b w:val="0"/>
          <w:bCs w:val="0"/>
          <w:color w:val="auto"/>
          <w:kern w:val="2"/>
          <w:szCs w:val="24"/>
          <w14:ligatures w14:val="standardContextual"/>
        </w:rPr>
      </w:pPr>
      <w:hyperlink w:anchor="_Toc162545112" w:history="1">
        <w:r w:rsidR="00A70381" w:rsidRPr="001C5BC2">
          <w:rPr>
            <w:rStyle w:val="Hyperlink"/>
          </w:rPr>
          <w:t>1.2 Study Rationale</w:t>
        </w:r>
        <w:r w:rsidR="00A70381">
          <w:rPr>
            <w:webHidden/>
          </w:rPr>
          <w:tab/>
        </w:r>
        <w:r w:rsidR="00A70381">
          <w:rPr>
            <w:webHidden/>
          </w:rPr>
          <w:fldChar w:fldCharType="begin"/>
        </w:r>
        <w:r w:rsidR="00A70381">
          <w:rPr>
            <w:webHidden/>
          </w:rPr>
          <w:instrText xml:space="preserve"> PAGEREF _Toc162545112 \h </w:instrText>
        </w:r>
        <w:r w:rsidR="00A70381">
          <w:rPr>
            <w:webHidden/>
          </w:rPr>
        </w:r>
        <w:r w:rsidR="00A70381">
          <w:rPr>
            <w:webHidden/>
          </w:rPr>
          <w:fldChar w:fldCharType="separate"/>
        </w:r>
        <w:r w:rsidR="00A70381">
          <w:rPr>
            <w:webHidden/>
          </w:rPr>
          <w:t>10</w:t>
        </w:r>
        <w:r w:rsidR="00A70381">
          <w:rPr>
            <w:webHidden/>
          </w:rPr>
          <w:fldChar w:fldCharType="end"/>
        </w:r>
      </w:hyperlink>
    </w:p>
    <w:p w14:paraId="2BC9C7E4" w14:textId="32D81F61" w:rsidR="00A70381" w:rsidRDefault="00000000">
      <w:pPr>
        <w:pStyle w:val="TOC2"/>
        <w:rPr>
          <w:rFonts w:eastAsiaTheme="minorEastAsia" w:cstheme="minorBidi"/>
          <w:b w:val="0"/>
          <w:bCs w:val="0"/>
          <w:color w:val="auto"/>
          <w:kern w:val="2"/>
          <w:szCs w:val="24"/>
          <w14:ligatures w14:val="standardContextual"/>
        </w:rPr>
      </w:pPr>
      <w:hyperlink w:anchor="_Toc162545113" w:history="1">
        <w:r w:rsidR="00A70381" w:rsidRPr="001C5BC2">
          <w:rPr>
            <w:rStyle w:val="Hyperlink"/>
          </w:rPr>
          <w:t>1.3 Theoretical Underpinnings</w:t>
        </w:r>
        <w:r w:rsidR="00A70381">
          <w:rPr>
            <w:webHidden/>
          </w:rPr>
          <w:tab/>
        </w:r>
        <w:r w:rsidR="00A70381">
          <w:rPr>
            <w:webHidden/>
          </w:rPr>
          <w:fldChar w:fldCharType="begin"/>
        </w:r>
        <w:r w:rsidR="00A70381">
          <w:rPr>
            <w:webHidden/>
          </w:rPr>
          <w:instrText xml:space="preserve"> PAGEREF _Toc162545113 \h </w:instrText>
        </w:r>
        <w:r w:rsidR="00A70381">
          <w:rPr>
            <w:webHidden/>
          </w:rPr>
        </w:r>
        <w:r w:rsidR="00A70381">
          <w:rPr>
            <w:webHidden/>
          </w:rPr>
          <w:fldChar w:fldCharType="separate"/>
        </w:r>
        <w:r w:rsidR="00A70381">
          <w:rPr>
            <w:webHidden/>
          </w:rPr>
          <w:t>12</w:t>
        </w:r>
        <w:r w:rsidR="00A70381">
          <w:rPr>
            <w:webHidden/>
          </w:rPr>
          <w:fldChar w:fldCharType="end"/>
        </w:r>
      </w:hyperlink>
    </w:p>
    <w:p w14:paraId="77064613" w14:textId="5B1A4F15" w:rsidR="00A70381" w:rsidRDefault="00000000">
      <w:pPr>
        <w:pStyle w:val="TOC2"/>
        <w:rPr>
          <w:rFonts w:eastAsiaTheme="minorEastAsia" w:cstheme="minorBidi"/>
          <w:b w:val="0"/>
          <w:bCs w:val="0"/>
          <w:color w:val="auto"/>
          <w:kern w:val="2"/>
          <w:szCs w:val="24"/>
          <w14:ligatures w14:val="standardContextual"/>
        </w:rPr>
      </w:pPr>
      <w:hyperlink w:anchor="_Toc162545114" w:history="1">
        <w:r w:rsidR="00A70381" w:rsidRPr="001C5BC2">
          <w:rPr>
            <w:rStyle w:val="Hyperlink"/>
          </w:rPr>
          <w:t>1.4 Research Questions</w:t>
        </w:r>
        <w:r w:rsidR="00A70381">
          <w:rPr>
            <w:webHidden/>
          </w:rPr>
          <w:tab/>
        </w:r>
        <w:r w:rsidR="00A70381">
          <w:rPr>
            <w:webHidden/>
          </w:rPr>
          <w:fldChar w:fldCharType="begin"/>
        </w:r>
        <w:r w:rsidR="00A70381">
          <w:rPr>
            <w:webHidden/>
          </w:rPr>
          <w:instrText xml:space="preserve"> PAGEREF _Toc162545114 \h </w:instrText>
        </w:r>
        <w:r w:rsidR="00A70381">
          <w:rPr>
            <w:webHidden/>
          </w:rPr>
        </w:r>
        <w:r w:rsidR="00A70381">
          <w:rPr>
            <w:webHidden/>
          </w:rPr>
          <w:fldChar w:fldCharType="separate"/>
        </w:r>
        <w:r w:rsidR="00A70381">
          <w:rPr>
            <w:webHidden/>
          </w:rPr>
          <w:t>14</w:t>
        </w:r>
        <w:r w:rsidR="00A70381">
          <w:rPr>
            <w:webHidden/>
          </w:rPr>
          <w:fldChar w:fldCharType="end"/>
        </w:r>
      </w:hyperlink>
    </w:p>
    <w:p w14:paraId="46BB3559" w14:textId="41E97AA0" w:rsidR="00A70381" w:rsidRDefault="00000000">
      <w:pPr>
        <w:pStyle w:val="TOC2"/>
        <w:rPr>
          <w:rFonts w:eastAsiaTheme="minorEastAsia" w:cstheme="minorBidi"/>
          <w:b w:val="0"/>
          <w:bCs w:val="0"/>
          <w:color w:val="auto"/>
          <w:kern w:val="2"/>
          <w:szCs w:val="24"/>
          <w14:ligatures w14:val="standardContextual"/>
        </w:rPr>
      </w:pPr>
      <w:hyperlink w:anchor="_Toc162545115" w:history="1">
        <w:r w:rsidR="00A70381" w:rsidRPr="001C5BC2">
          <w:rPr>
            <w:rStyle w:val="Hyperlink"/>
          </w:rPr>
          <w:t>1.5 Significance of the Study</w:t>
        </w:r>
        <w:r w:rsidR="00A70381">
          <w:rPr>
            <w:webHidden/>
          </w:rPr>
          <w:tab/>
        </w:r>
        <w:r w:rsidR="00A70381">
          <w:rPr>
            <w:webHidden/>
          </w:rPr>
          <w:fldChar w:fldCharType="begin"/>
        </w:r>
        <w:r w:rsidR="00A70381">
          <w:rPr>
            <w:webHidden/>
          </w:rPr>
          <w:instrText xml:space="preserve"> PAGEREF _Toc162545115 \h </w:instrText>
        </w:r>
        <w:r w:rsidR="00A70381">
          <w:rPr>
            <w:webHidden/>
          </w:rPr>
        </w:r>
        <w:r w:rsidR="00A70381">
          <w:rPr>
            <w:webHidden/>
          </w:rPr>
          <w:fldChar w:fldCharType="separate"/>
        </w:r>
        <w:r w:rsidR="00A70381">
          <w:rPr>
            <w:webHidden/>
          </w:rPr>
          <w:t>16</w:t>
        </w:r>
        <w:r w:rsidR="00A70381">
          <w:rPr>
            <w:webHidden/>
          </w:rPr>
          <w:fldChar w:fldCharType="end"/>
        </w:r>
      </w:hyperlink>
    </w:p>
    <w:p w14:paraId="16FA6749" w14:textId="2181A569" w:rsidR="00A70381" w:rsidRDefault="00000000">
      <w:pPr>
        <w:pStyle w:val="TOC2"/>
        <w:rPr>
          <w:rFonts w:eastAsiaTheme="minorEastAsia" w:cstheme="minorBidi"/>
          <w:b w:val="0"/>
          <w:bCs w:val="0"/>
          <w:color w:val="auto"/>
          <w:kern w:val="2"/>
          <w:szCs w:val="24"/>
          <w14:ligatures w14:val="standardContextual"/>
        </w:rPr>
      </w:pPr>
      <w:hyperlink w:anchor="_Toc162545116" w:history="1">
        <w:r w:rsidR="00A70381" w:rsidRPr="001C5BC2">
          <w:rPr>
            <w:rStyle w:val="Hyperlink"/>
          </w:rPr>
          <w:t>1.6 Structure of Study</w:t>
        </w:r>
        <w:r w:rsidR="00A70381">
          <w:rPr>
            <w:webHidden/>
          </w:rPr>
          <w:tab/>
        </w:r>
        <w:r w:rsidR="00A70381">
          <w:rPr>
            <w:webHidden/>
          </w:rPr>
          <w:fldChar w:fldCharType="begin"/>
        </w:r>
        <w:r w:rsidR="00A70381">
          <w:rPr>
            <w:webHidden/>
          </w:rPr>
          <w:instrText xml:space="preserve"> PAGEREF _Toc162545116 \h </w:instrText>
        </w:r>
        <w:r w:rsidR="00A70381">
          <w:rPr>
            <w:webHidden/>
          </w:rPr>
        </w:r>
        <w:r w:rsidR="00A70381">
          <w:rPr>
            <w:webHidden/>
          </w:rPr>
          <w:fldChar w:fldCharType="separate"/>
        </w:r>
        <w:r w:rsidR="00A70381">
          <w:rPr>
            <w:webHidden/>
          </w:rPr>
          <w:t>17</w:t>
        </w:r>
        <w:r w:rsidR="00A70381">
          <w:rPr>
            <w:webHidden/>
          </w:rPr>
          <w:fldChar w:fldCharType="end"/>
        </w:r>
      </w:hyperlink>
    </w:p>
    <w:p w14:paraId="1F5907BB" w14:textId="360BB0B9" w:rsidR="00A70381" w:rsidRDefault="00000000">
      <w:pPr>
        <w:pStyle w:val="TOC2"/>
        <w:rPr>
          <w:rFonts w:eastAsiaTheme="minorEastAsia" w:cstheme="minorBidi"/>
          <w:b w:val="0"/>
          <w:bCs w:val="0"/>
          <w:color w:val="auto"/>
          <w:kern w:val="2"/>
          <w:szCs w:val="24"/>
          <w14:ligatures w14:val="standardContextual"/>
        </w:rPr>
      </w:pPr>
      <w:hyperlink w:anchor="_Toc162545117" w:history="1">
        <w:r w:rsidR="00A70381" w:rsidRPr="001C5BC2">
          <w:rPr>
            <w:rStyle w:val="Hyperlink"/>
          </w:rPr>
          <w:t>1.7 Conclusion</w:t>
        </w:r>
        <w:r w:rsidR="00A70381">
          <w:rPr>
            <w:webHidden/>
          </w:rPr>
          <w:tab/>
        </w:r>
        <w:r w:rsidR="00A70381">
          <w:rPr>
            <w:webHidden/>
          </w:rPr>
          <w:fldChar w:fldCharType="begin"/>
        </w:r>
        <w:r w:rsidR="00A70381">
          <w:rPr>
            <w:webHidden/>
          </w:rPr>
          <w:instrText xml:space="preserve"> PAGEREF _Toc162545117 \h </w:instrText>
        </w:r>
        <w:r w:rsidR="00A70381">
          <w:rPr>
            <w:webHidden/>
          </w:rPr>
        </w:r>
        <w:r w:rsidR="00A70381">
          <w:rPr>
            <w:webHidden/>
          </w:rPr>
          <w:fldChar w:fldCharType="separate"/>
        </w:r>
        <w:r w:rsidR="00A70381">
          <w:rPr>
            <w:webHidden/>
          </w:rPr>
          <w:t>19</w:t>
        </w:r>
        <w:r w:rsidR="00A70381">
          <w:rPr>
            <w:webHidden/>
          </w:rPr>
          <w:fldChar w:fldCharType="end"/>
        </w:r>
      </w:hyperlink>
    </w:p>
    <w:p w14:paraId="358A4ADB" w14:textId="50B61454" w:rsidR="00A70381" w:rsidRDefault="00000000">
      <w:pPr>
        <w:pStyle w:val="TOC1"/>
        <w:rPr>
          <w:rFonts w:eastAsiaTheme="minorEastAsia" w:cstheme="minorBidi"/>
          <w:b w:val="0"/>
          <w:bCs w:val="0"/>
          <w:i w:val="0"/>
          <w:caps w:val="0"/>
          <w:noProof/>
          <w:kern w:val="2"/>
          <w14:ligatures w14:val="standardContextual"/>
        </w:rPr>
      </w:pPr>
      <w:hyperlink w:anchor="_Toc162545118" w:history="1">
        <w:r w:rsidR="00A70381" w:rsidRPr="001C5BC2">
          <w:rPr>
            <w:rStyle w:val="Hyperlink"/>
            <w:noProof/>
          </w:rPr>
          <w:t>Chapter 2 An Overview of the Study Context</w:t>
        </w:r>
        <w:r w:rsidR="00A70381">
          <w:rPr>
            <w:noProof/>
            <w:webHidden/>
          </w:rPr>
          <w:tab/>
        </w:r>
        <w:r w:rsidR="00A70381">
          <w:rPr>
            <w:noProof/>
            <w:webHidden/>
          </w:rPr>
          <w:fldChar w:fldCharType="begin"/>
        </w:r>
        <w:r w:rsidR="00A70381">
          <w:rPr>
            <w:noProof/>
            <w:webHidden/>
          </w:rPr>
          <w:instrText xml:space="preserve"> PAGEREF _Toc162545118 \h </w:instrText>
        </w:r>
        <w:r w:rsidR="00A70381">
          <w:rPr>
            <w:noProof/>
            <w:webHidden/>
          </w:rPr>
        </w:r>
        <w:r w:rsidR="00A70381">
          <w:rPr>
            <w:noProof/>
            <w:webHidden/>
          </w:rPr>
          <w:fldChar w:fldCharType="separate"/>
        </w:r>
        <w:r w:rsidR="00A70381">
          <w:rPr>
            <w:noProof/>
            <w:webHidden/>
          </w:rPr>
          <w:t>20</w:t>
        </w:r>
        <w:r w:rsidR="00A70381">
          <w:rPr>
            <w:noProof/>
            <w:webHidden/>
          </w:rPr>
          <w:fldChar w:fldCharType="end"/>
        </w:r>
      </w:hyperlink>
    </w:p>
    <w:p w14:paraId="156676B3" w14:textId="15D9CCF2" w:rsidR="00A70381" w:rsidRDefault="00000000">
      <w:pPr>
        <w:pStyle w:val="TOC2"/>
        <w:rPr>
          <w:rFonts w:eastAsiaTheme="minorEastAsia" w:cstheme="minorBidi"/>
          <w:b w:val="0"/>
          <w:bCs w:val="0"/>
          <w:color w:val="auto"/>
          <w:kern w:val="2"/>
          <w:szCs w:val="24"/>
          <w14:ligatures w14:val="standardContextual"/>
        </w:rPr>
      </w:pPr>
      <w:hyperlink w:anchor="_Toc162545119" w:history="1">
        <w:r w:rsidR="00A70381" w:rsidRPr="001C5BC2">
          <w:rPr>
            <w:rStyle w:val="Hyperlink"/>
          </w:rPr>
          <w:t>2.0 Introduction</w:t>
        </w:r>
        <w:r w:rsidR="00A70381">
          <w:rPr>
            <w:webHidden/>
          </w:rPr>
          <w:tab/>
        </w:r>
        <w:r w:rsidR="00A70381">
          <w:rPr>
            <w:webHidden/>
          </w:rPr>
          <w:fldChar w:fldCharType="begin"/>
        </w:r>
        <w:r w:rsidR="00A70381">
          <w:rPr>
            <w:webHidden/>
          </w:rPr>
          <w:instrText xml:space="preserve"> PAGEREF _Toc162545119 \h </w:instrText>
        </w:r>
        <w:r w:rsidR="00A70381">
          <w:rPr>
            <w:webHidden/>
          </w:rPr>
        </w:r>
        <w:r w:rsidR="00A70381">
          <w:rPr>
            <w:webHidden/>
          </w:rPr>
          <w:fldChar w:fldCharType="separate"/>
        </w:r>
        <w:r w:rsidR="00A70381">
          <w:rPr>
            <w:webHidden/>
          </w:rPr>
          <w:t>20</w:t>
        </w:r>
        <w:r w:rsidR="00A70381">
          <w:rPr>
            <w:webHidden/>
          </w:rPr>
          <w:fldChar w:fldCharType="end"/>
        </w:r>
      </w:hyperlink>
    </w:p>
    <w:p w14:paraId="16E45AEA" w14:textId="3F5072CD" w:rsidR="00A70381" w:rsidRDefault="00000000">
      <w:pPr>
        <w:pStyle w:val="TOC2"/>
        <w:rPr>
          <w:rFonts w:eastAsiaTheme="minorEastAsia" w:cstheme="minorBidi"/>
          <w:b w:val="0"/>
          <w:bCs w:val="0"/>
          <w:color w:val="auto"/>
          <w:kern w:val="2"/>
          <w:szCs w:val="24"/>
          <w14:ligatures w14:val="standardContextual"/>
        </w:rPr>
      </w:pPr>
      <w:hyperlink w:anchor="_Toc162545120" w:history="1">
        <w:r w:rsidR="00A70381" w:rsidRPr="001C5BC2">
          <w:rPr>
            <w:rStyle w:val="Hyperlink"/>
          </w:rPr>
          <w:t>2.1 Algeria Country Profile</w:t>
        </w:r>
        <w:r w:rsidR="00A70381">
          <w:rPr>
            <w:webHidden/>
          </w:rPr>
          <w:tab/>
        </w:r>
        <w:r w:rsidR="00A70381">
          <w:rPr>
            <w:webHidden/>
          </w:rPr>
          <w:fldChar w:fldCharType="begin"/>
        </w:r>
        <w:r w:rsidR="00A70381">
          <w:rPr>
            <w:webHidden/>
          </w:rPr>
          <w:instrText xml:space="preserve"> PAGEREF _Toc162545120 \h </w:instrText>
        </w:r>
        <w:r w:rsidR="00A70381">
          <w:rPr>
            <w:webHidden/>
          </w:rPr>
        </w:r>
        <w:r w:rsidR="00A70381">
          <w:rPr>
            <w:webHidden/>
          </w:rPr>
          <w:fldChar w:fldCharType="separate"/>
        </w:r>
        <w:r w:rsidR="00A70381">
          <w:rPr>
            <w:webHidden/>
          </w:rPr>
          <w:t>20</w:t>
        </w:r>
        <w:r w:rsidR="00A70381">
          <w:rPr>
            <w:webHidden/>
          </w:rPr>
          <w:fldChar w:fldCharType="end"/>
        </w:r>
      </w:hyperlink>
    </w:p>
    <w:p w14:paraId="51808B17" w14:textId="17B30CAB" w:rsidR="00A70381" w:rsidRDefault="00000000">
      <w:pPr>
        <w:pStyle w:val="TOC3"/>
        <w:tabs>
          <w:tab w:val="right" w:leader="dot" w:pos="8210"/>
        </w:tabs>
        <w:rPr>
          <w:rFonts w:eastAsiaTheme="minorEastAsia" w:cstheme="minorBidi"/>
          <w:noProof/>
          <w:kern w:val="2"/>
          <w:szCs w:val="24"/>
          <w14:ligatures w14:val="standardContextual"/>
        </w:rPr>
      </w:pPr>
      <w:hyperlink w:anchor="_Toc162545121" w:history="1">
        <w:r w:rsidR="00A70381" w:rsidRPr="001C5BC2">
          <w:rPr>
            <w:rStyle w:val="Hyperlink"/>
            <w:noProof/>
          </w:rPr>
          <w:t>2.1.1 The Status of English in the Algerian Educational System</w:t>
        </w:r>
        <w:r w:rsidR="00A70381">
          <w:rPr>
            <w:noProof/>
            <w:webHidden/>
          </w:rPr>
          <w:tab/>
        </w:r>
        <w:r w:rsidR="00A70381">
          <w:rPr>
            <w:noProof/>
            <w:webHidden/>
          </w:rPr>
          <w:fldChar w:fldCharType="begin"/>
        </w:r>
        <w:r w:rsidR="00A70381">
          <w:rPr>
            <w:noProof/>
            <w:webHidden/>
          </w:rPr>
          <w:instrText xml:space="preserve"> PAGEREF _Toc162545121 \h </w:instrText>
        </w:r>
        <w:r w:rsidR="00A70381">
          <w:rPr>
            <w:noProof/>
            <w:webHidden/>
          </w:rPr>
        </w:r>
        <w:r w:rsidR="00A70381">
          <w:rPr>
            <w:noProof/>
            <w:webHidden/>
          </w:rPr>
          <w:fldChar w:fldCharType="separate"/>
        </w:r>
        <w:r w:rsidR="00A70381">
          <w:rPr>
            <w:noProof/>
            <w:webHidden/>
          </w:rPr>
          <w:t>21</w:t>
        </w:r>
        <w:r w:rsidR="00A70381">
          <w:rPr>
            <w:noProof/>
            <w:webHidden/>
          </w:rPr>
          <w:fldChar w:fldCharType="end"/>
        </w:r>
      </w:hyperlink>
    </w:p>
    <w:p w14:paraId="4B64C127" w14:textId="4D467CE2" w:rsidR="00A70381" w:rsidRDefault="00000000">
      <w:pPr>
        <w:pStyle w:val="TOC3"/>
        <w:tabs>
          <w:tab w:val="right" w:leader="dot" w:pos="8210"/>
        </w:tabs>
        <w:rPr>
          <w:rFonts w:eastAsiaTheme="minorEastAsia" w:cstheme="minorBidi"/>
          <w:noProof/>
          <w:kern w:val="2"/>
          <w:szCs w:val="24"/>
          <w14:ligatures w14:val="standardContextual"/>
        </w:rPr>
      </w:pPr>
      <w:hyperlink w:anchor="_Toc162545122" w:history="1">
        <w:r w:rsidR="00A70381" w:rsidRPr="001C5BC2">
          <w:rPr>
            <w:rStyle w:val="Hyperlink"/>
            <w:noProof/>
          </w:rPr>
          <w:t>2.1.2 Political and Sociolinguistic Landscape of English at Tertiary Level in Algeria</w:t>
        </w:r>
        <w:r w:rsidR="00A70381">
          <w:rPr>
            <w:noProof/>
            <w:webHidden/>
          </w:rPr>
          <w:tab/>
        </w:r>
        <w:r w:rsidR="00A70381">
          <w:rPr>
            <w:noProof/>
            <w:webHidden/>
          </w:rPr>
          <w:fldChar w:fldCharType="begin"/>
        </w:r>
        <w:r w:rsidR="00A70381">
          <w:rPr>
            <w:noProof/>
            <w:webHidden/>
          </w:rPr>
          <w:instrText xml:space="preserve"> PAGEREF _Toc162545122 \h </w:instrText>
        </w:r>
        <w:r w:rsidR="00A70381">
          <w:rPr>
            <w:noProof/>
            <w:webHidden/>
          </w:rPr>
        </w:r>
        <w:r w:rsidR="00A70381">
          <w:rPr>
            <w:noProof/>
            <w:webHidden/>
          </w:rPr>
          <w:fldChar w:fldCharType="separate"/>
        </w:r>
        <w:r w:rsidR="00A70381">
          <w:rPr>
            <w:noProof/>
            <w:webHidden/>
          </w:rPr>
          <w:t>23</w:t>
        </w:r>
        <w:r w:rsidR="00A70381">
          <w:rPr>
            <w:noProof/>
            <w:webHidden/>
          </w:rPr>
          <w:fldChar w:fldCharType="end"/>
        </w:r>
      </w:hyperlink>
    </w:p>
    <w:p w14:paraId="7352E02A" w14:textId="5FF5F86F" w:rsidR="00A70381" w:rsidRDefault="00000000">
      <w:pPr>
        <w:pStyle w:val="TOC3"/>
        <w:tabs>
          <w:tab w:val="right" w:leader="dot" w:pos="8210"/>
        </w:tabs>
        <w:rPr>
          <w:rFonts w:eastAsiaTheme="minorEastAsia" w:cstheme="minorBidi"/>
          <w:noProof/>
          <w:kern w:val="2"/>
          <w:szCs w:val="24"/>
          <w14:ligatures w14:val="standardContextual"/>
        </w:rPr>
      </w:pPr>
      <w:hyperlink w:anchor="_Toc162545123" w:history="1">
        <w:r w:rsidR="00A70381" w:rsidRPr="001C5BC2">
          <w:rPr>
            <w:rStyle w:val="Hyperlink"/>
            <w:noProof/>
          </w:rPr>
          <w:t>2.1.3 The Culture of English Learning in Algeria</w:t>
        </w:r>
        <w:r w:rsidR="00A70381">
          <w:rPr>
            <w:noProof/>
            <w:webHidden/>
          </w:rPr>
          <w:tab/>
        </w:r>
        <w:r w:rsidR="00A70381">
          <w:rPr>
            <w:noProof/>
            <w:webHidden/>
          </w:rPr>
          <w:fldChar w:fldCharType="begin"/>
        </w:r>
        <w:r w:rsidR="00A70381">
          <w:rPr>
            <w:noProof/>
            <w:webHidden/>
          </w:rPr>
          <w:instrText xml:space="preserve"> PAGEREF _Toc162545123 \h </w:instrText>
        </w:r>
        <w:r w:rsidR="00A70381">
          <w:rPr>
            <w:noProof/>
            <w:webHidden/>
          </w:rPr>
        </w:r>
        <w:r w:rsidR="00A70381">
          <w:rPr>
            <w:noProof/>
            <w:webHidden/>
          </w:rPr>
          <w:fldChar w:fldCharType="separate"/>
        </w:r>
        <w:r w:rsidR="00A70381">
          <w:rPr>
            <w:noProof/>
            <w:webHidden/>
          </w:rPr>
          <w:t>25</w:t>
        </w:r>
        <w:r w:rsidR="00A70381">
          <w:rPr>
            <w:noProof/>
            <w:webHidden/>
          </w:rPr>
          <w:fldChar w:fldCharType="end"/>
        </w:r>
      </w:hyperlink>
    </w:p>
    <w:p w14:paraId="4D6E93C8" w14:textId="57317672" w:rsidR="00A70381" w:rsidRDefault="00000000">
      <w:pPr>
        <w:pStyle w:val="TOC2"/>
        <w:rPr>
          <w:rFonts w:eastAsiaTheme="minorEastAsia" w:cstheme="minorBidi"/>
          <w:b w:val="0"/>
          <w:bCs w:val="0"/>
          <w:color w:val="auto"/>
          <w:kern w:val="2"/>
          <w:szCs w:val="24"/>
          <w14:ligatures w14:val="standardContextual"/>
        </w:rPr>
      </w:pPr>
      <w:hyperlink w:anchor="_Toc162545124" w:history="1">
        <w:r w:rsidR="00A70381" w:rsidRPr="001C5BC2">
          <w:rPr>
            <w:rStyle w:val="Hyperlink"/>
          </w:rPr>
          <w:t>2.2 The Status of English in Higher Education in Algeria</w:t>
        </w:r>
        <w:r w:rsidR="00A70381">
          <w:rPr>
            <w:webHidden/>
          </w:rPr>
          <w:tab/>
        </w:r>
        <w:r w:rsidR="00A70381">
          <w:rPr>
            <w:webHidden/>
          </w:rPr>
          <w:fldChar w:fldCharType="begin"/>
        </w:r>
        <w:r w:rsidR="00A70381">
          <w:rPr>
            <w:webHidden/>
          </w:rPr>
          <w:instrText xml:space="preserve"> PAGEREF _Toc162545124 \h </w:instrText>
        </w:r>
        <w:r w:rsidR="00A70381">
          <w:rPr>
            <w:webHidden/>
          </w:rPr>
        </w:r>
        <w:r w:rsidR="00A70381">
          <w:rPr>
            <w:webHidden/>
          </w:rPr>
          <w:fldChar w:fldCharType="separate"/>
        </w:r>
        <w:r w:rsidR="00A70381">
          <w:rPr>
            <w:webHidden/>
          </w:rPr>
          <w:t>26</w:t>
        </w:r>
        <w:r w:rsidR="00A70381">
          <w:rPr>
            <w:webHidden/>
          </w:rPr>
          <w:fldChar w:fldCharType="end"/>
        </w:r>
      </w:hyperlink>
    </w:p>
    <w:p w14:paraId="2628487C" w14:textId="104271D8" w:rsidR="00A70381" w:rsidRDefault="00000000">
      <w:pPr>
        <w:pStyle w:val="TOC2"/>
        <w:rPr>
          <w:rFonts w:eastAsiaTheme="minorEastAsia" w:cstheme="minorBidi"/>
          <w:b w:val="0"/>
          <w:bCs w:val="0"/>
          <w:color w:val="auto"/>
          <w:kern w:val="2"/>
          <w:szCs w:val="24"/>
          <w14:ligatures w14:val="standardContextual"/>
        </w:rPr>
      </w:pPr>
      <w:hyperlink w:anchor="_Toc162545125" w:history="1">
        <w:r w:rsidR="00A70381" w:rsidRPr="001C5BC2">
          <w:rPr>
            <w:rStyle w:val="Hyperlink"/>
          </w:rPr>
          <w:t>2.3 ESAP in Universities in Algeria</w:t>
        </w:r>
        <w:r w:rsidR="00A70381">
          <w:rPr>
            <w:webHidden/>
          </w:rPr>
          <w:tab/>
        </w:r>
        <w:r w:rsidR="00A70381">
          <w:rPr>
            <w:webHidden/>
          </w:rPr>
          <w:fldChar w:fldCharType="begin"/>
        </w:r>
        <w:r w:rsidR="00A70381">
          <w:rPr>
            <w:webHidden/>
          </w:rPr>
          <w:instrText xml:space="preserve"> PAGEREF _Toc162545125 \h </w:instrText>
        </w:r>
        <w:r w:rsidR="00A70381">
          <w:rPr>
            <w:webHidden/>
          </w:rPr>
        </w:r>
        <w:r w:rsidR="00A70381">
          <w:rPr>
            <w:webHidden/>
          </w:rPr>
          <w:fldChar w:fldCharType="separate"/>
        </w:r>
        <w:r w:rsidR="00A70381">
          <w:rPr>
            <w:webHidden/>
          </w:rPr>
          <w:t>27</w:t>
        </w:r>
        <w:r w:rsidR="00A70381">
          <w:rPr>
            <w:webHidden/>
          </w:rPr>
          <w:fldChar w:fldCharType="end"/>
        </w:r>
      </w:hyperlink>
    </w:p>
    <w:p w14:paraId="727174F1" w14:textId="5A829573" w:rsidR="00A70381" w:rsidRDefault="00000000">
      <w:pPr>
        <w:pStyle w:val="TOC3"/>
        <w:tabs>
          <w:tab w:val="right" w:leader="dot" w:pos="8210"/>
        </w:tabs>
        <w:rPr>
          <w:rFonts w:eastAsiaTheme="minorEastAsia" w:cstheme="minorBidi"/>
          <w:noProof/>
          <w:kern w:val="2"/>
          <w:szCs w:val="24"/>
          <w14:ligatures w14:val="standardContextual"/>
        </w:rPr>
      </w:pPr>
      <w:hyperlink w:anchor="_Toc162545126" w:history="1">
        <w:r w:rsidR="00A70381" w:rsidRPr="001C5BC2">
          <w:rPr>
            <w:rStyle w:val="Hyperlink"/>
            <w:noProof/>
          </w:rPr>
          <w:t>2.3.1 The Situation of ESAP Teaching at the University Level</w:t>
        </w:r>
        <w:r w:rsidR="00A70381">
          <w:rPr>
            <w:noProof/>
            <w:webHidden/>
          </w:rPr>
          <w:tab/>
        </w:r>
        <w:r w:rsidR="00A70381">
          <w:rPr>
            <w:noProof/>
            <w:webHidden/>
          </w:rPr>
          <w:fldChar w:fldCharType="begin"/>
        </w:r>
        <w:r w:rsidR="00A70381">
          <w:rPr>
            <w:noProof/>
            <w:webHidden/>
          </w:rPr>
          <w:instrText xml:space="preserve"> PAGEREF _Toc162545126 \h </w:instrText>
        </w:r>
        <w:r w:rsidR="00A70381">
          <w:rPr>
            <w:noProof/>
            <w:webHidden/>
          </w:rPr>
        </w:r>
        <w:r w:rsidR="00A70381">
          <w:rPr>
            <w:noProof/>
            <w:webHidden/>
          </w:rPr>
          <w:fldChar w:fldCharType="separate"/>
        </w:r>
        <w:r w:rsidR="00A70381">
          <w:rPr>
            <w:noProof/>
            <w:webHidden/>
          </w:rPr>
          <w:t>29</w:t>
        </w:r>
        <w:r w:rsidR="00A70381">
          <w:rPr>
            <w:noProof/>
            <w:webHidden/>
          </w:rPr>
          <w:fldChar w:fldCharType="end"/>
        </w:r>
      </w:hyperlink>
    </w:p>
    <w:p w14:paraId="05A02EBA" w14:textId="79578CB4" w:rsidR="00A70381" w:rsidRDefault="00000000">
      <w:pPr>
        <w:pStyle w:val="TOC2"/>
        <w:rPr>
          <w:rFonts w:eastAsiaTheme="minorEastAsia" w:cstheme="minorBidi"/>
          <w:b w:val="0"/>
          <w:bCs w:val="0"/>
          <w:color w:val="auto"/>
          <w:kern w:val="2"/>
          <w:szCs w:val="24"/>
          <w14:ligatures w14:val="standardContextual"/>
        </w:rPr>
      </w:pPr>
      <w:hyperlink w:anchor="_Toc162545127" w:history="1">
        <w:r w:rsidR="00A70381" w:rsidRPr="001C5BC2">
          <w:rPr>
            <w:rStyle w:val="Hyperlink"/>
          </w:rPr>
          <w:t>2.4 An Overview of the Economics Sciences Department at NU University in Algeria</w:t>
        </w:r>
        <w:r w:rsidR="00A70381">
          <w:rPr>
            <w:webHidden/>
          </w:rPr>
          <w:tab/>
        </w:r>
        <w:r w:rsidR="00A70381">
          <w:rPr>
            <w:webHidden/>
          </w:rPr>
          <w:fldChar w:fldCharType="begin"/>
        </w:r>
        <w:r w:rsidR="00A70381">
          <w:rPr>
            <w:webHidden/>
          </w:rPr>
          <w:instrText xml:space="preserve"> PAGEREF _Toc162545127 \h </w:instrText>
        </w:r>
        <w:r w:rsidR="00A70381">
          <w:rPr>
            <w:webHidden/>
          </w:rPr>
        </w:r>
        <w:r w:rsidR="00A70381">
          <w:rPr>
            <w:webHidden/>
          </w:rPr>
          <w:fldChar w:fldCharType="separate"/>
        </w:r>
        <w:r w:rsidR="00A70381">
          <w:rPr>
            <w:webHidden/>
          </w:rPr>
          <w:t>30</w:t>
        </w:r>
        <w:r w:rsidR="00A70381">
          <w:rPr>
            <w:webHidden/>
          </w:rPr>
          <w:fldChar w:fldCharType="end"/>
        </w:r>
      </w:hyperlink>
    </w:p>
    <w:p w14:paraId="6D2D3BB5" w14:textId="3D553ADD" w:rsidR="00A70381" w:rsidRDefault="00000000">
      <w:pPr>
        <w:pStyle w:val="TOC3"/>
        <w:tabs>
          <w:tab w:val="right" w:leader="dot" w:pos="8210"/>
        </w:tabs>
        <w:rPr>
          <w:rFonts w:eastAsiaTheme="minorEastAsia" w:cstheme="minorBidi"/>
          <w:noProof/>
          <w:kern w:val="2"/>
          <w:szCs w:val="24"/>
          <w14:ligatures w14:val="standardContextual"/>
        </w:rPr>
      </w:pPr>
      <w:hyperlink w:anchor="_Toc162545128" w:history="1">
        <w:r w:rsidR="00A70381" w:rsidRPr="001C5BC2">
          <w:rPr>
            <w:rStyle w:val="Hyperlink"/>
            <w:noProof/>
          </w:rPr>
          <w:t>2.4.1 ESAP Teachers</w:t>
        </w:r>
        <w:r w:rsidR="00A70381">
          <w:rPr>
            <w:noProof/>
            <w:webHidden/>
          </w:rPr>
          <w:tab/>
        </w:r>
        <w:r w:rsidR="00A70381">
          <w:rPr>
            <w:noProof/>
            <w:webHidden/>
          </w:rPr>
          <w:fldChar w:fldCharType="begin"/>
        </w:r>
        <w:r w:rsidR="00A70381">
          <w:rPr>
            <w:noProof/>
            <w:webHidden/>
          </w:rPr>
          <w:instrText xml:space="preserve"> PAGEREF _Toc162545128 \h </w:instrText>
        </w:r>
        <w:r w:rsidR="00A70381">
          <w:rPr>
            <w:noProof/>
            <w:webHidden/>
          </w:rPr>
        </w:r>
        <w:r w:rsidR="00A70381">
          <w:rPr>
            <w:noProof/>
            <w:webHidden/>
          </w:rPr>
          <w:fldChar w:fldCharType="separate"/>
        </w:r>
        <w:r w:rsidR="00A70381">
          <w:rPr>
            <w:noProof/>
            <w:webHidden/>
          </w:rPr>
          <w:t>32</w:t>
        </w:r>
        <w:r w:rsidR="00A70381">
          <w:rPr>
            <w:noProof/>
            <w:webHidden/>
          </w:rPr>
          <w:fldChar w:fldCharType="end"/>
        </w:r>
      </w:hyperlink>
    </w:p>
    <w:p w14:paraId="7B587A0C" w14:textId="35923BE2" w:rsidR="00A70381" w:rsidRDefault="00000000">
      <w:pPr>
        <w:pStyle w:val="TOC3"/>
        <w:tabs>
          <w:tab w:val="right" w:leader="dot" w:pos="8210"/>
        </w:tabs>
        <w:rPr>
          <w:rFonts w:eastAsiaTheme="minorEastAsia" w:cstheme="minorBidi"/>
          <w:noProof/>
          <w:kern w:val="2"/>
          <w:szCs w:val="24"/>
          <w14:ligatures w14:val="standardContextual"/>
        </w:rPr>
      </w:pPr>
      <w:hyperlink w:anchor="_Toc162545129" w:history="1">
        <w:r w:rsidR="00A70381" w:rsidRPr="001C5BC2">
          <w:rPr>
            <w:rStyle w:val="Hyperlink"/>
            <w:noProof/>
          </w:rPr>
          <w:t>2.4.2 ESAP Economics Students</w:t>
        </w:r>
        <w:r w:rsidR="00A70381">
          <w:rPr>
            <w:noProof/>
            <w:webHidden/>
          </w:rPr>
          <w:tab/>
        </w:r>
        <w:r w:rsidR="00A70381">
          <w:rPr>
            <w:noProof/>
            <w:webHidden/>
          </w:rPr>
          <w:fldChar w:fldCharType="begin"/>
        </w:r>
        <w:r w:rsidR="00A70381">
          <w:rPr>
            <w:noProof/>
            <w:webHidden/>
          </w:rPr>
          <w:instrText xml:space="preserve"> PAGEREF _Toc162545129 \h </w:instrText>
        </w:r>
        <w:r w:rsidR="00A70381">
          <w:rPr>
            <w:noProof/>
            <w:webHidden/>
          </w:rPr>
        </w:r>
        <w:r w:rsidR="00A70381">
          <w:rPr>
            <w:noProof/>
            <w:webHidden/>
          </w:rPr>
          <w:fldChar w:fldCharType="separate"/>
        </w:r>
        <w:r w:rsidR="00A70381">
          <w:rPr>
            <w:noProof/>
            <w:webHidden/>
          </w:rPr>
          <w:t>33</w:t>
        </w:r>
        <w:r w:rsidR="00A70381">
          <w:rPr>
            <w:noProof/>
            <w:webHidden/>
          </w:rPr>
          <w:fldChar w:fldCharType="end"/>
        </w:r>
      </w:hyperlink>
    </w:p>
    <w:p w14:paraId="0C4F22C3" w14:textId="76D4EB69" w:rsidR="00A70381" w:rsidRDefault="00000000">
      <w:pPr>
        <w:pStyle w:val="TOC2"/>
        <w:rPr>
          <w:rFonts w:eastAsiaTheme="minorEastAsia" w:cstheme="minorBidi"/>
          <w:b w:val="0"/>
          <w:bCs w:val="0"/>
          <w:color w:val="auto"/>
          <w:kern w:val="2"/>
          <w:szCs w:val="24"/>
          <w14:ligatures w14:val="standardContextual"/>
        </w:rPr>
      </w:pPr>
      <w:hyperlink w:anchor="_Toc162545130" w:history="1">
        <w:r w:rsidR="00A70381" w:rsidRPr="001C5BC2">
          <w:rPr>
            <w:rStyle w:val="Hyperlink"/>
          </w:rPr>
          <w:t>2.5 Conclusion</w:t>
        </w:r>
        <w:r w:rsidR="00A70381">
          <w:rPr>
            <w:webHidden/>
          </w:rPr>
          <w:tab/>
        </w:r>
        <w:r w:rsidR="00A70381">
          <w:rPr>
            <w:webHidden/>
          </w:rPr>
          <w:fldChar w:fldCharType="begin"/>
        </w:r>
        <w:r w:rsidR="00A70381">
          <w:rPr>
            <w:webHidden/>
          </w:rPr>
          <w:instrText xml:space="preserve"> PAGEREF _Toc162545130 \h </w:instrText>
        </w:r>
        <w:r w:rsidR="00A70381">
          <w:rPr>
            <w:webHidden/>
          </w:rPr>
        </w:r>
        <w:r w:rsidR="00A70381">
          <w:rPr>
            <w:webHidden/>
          </w:rPr>
          <w:fldChar w:fldCharType="separate"/>
        </w:r>
        <w:r w:rsidR="00A70381">
          <w:rPr>
            <w:webHidden/>
          </w:rPr>
          <w:t>34</w:t>
        </w:r>
        <w:r w:rsidR="00A70381">
          <w:rPr>
            <w:webHidden/>
          </w:rPr>
          <w:fldChar w:fldCharType="end"/>
        </w:r>
      </w:hyperlink>
    </w:p>
    <w:p w14:paraId="52F544D1" w14:textId="5CD10100" w:rsidR="00A70381" w:rsidRDefault="00000000">
      <w:pPr>
        <w:pStyle w:val="TOC1"/>
        <w:rPr>
          <w:rFonts w:eastAsiaTheme="minorEastAsia" w:cstheme="minorBidi"/>
          <w:b w:val="0"/>
          <w:bCs w:val="0"/>
          <w:i w:val="0"/>
          <w:caps w:val="0"/>
          <w:noProof/>
          <w:kern w:val="2"/>
          <w14:ligatures w14:val="standardContextual"/>
        </w:rPr>
      </w:pPr>
      <w:hyperlink w:anchor="_Toc162545131" w:history="1">
        <w:r w:rsidR="00A70381" w:rsidRPr="001C5BC2">
          <w:rPr>
            <w:rStyle w:val="Hyperlink"/>
            <w:noProof/>
            <w:highlight w:val="white"/>
          </w:rPr>
          <w:t>Chapter 3 Literature Review</w:t>
        </w:r>
        <w:r w:rsidR="00A70381">
          <w:rPr>
            <w:noProof/>
            <w:webHidden/>
          </w:rPr>
          <w:tab/>
        </w:r>
        <w:r w:rsidR="00A70381">
          <w:rPr>
            <w:noProof/>
            <w:webHidden/>
          </w:rPr>
          <w:fldChar w:fldCharType="begin"/>
        </w:r>
        <w:r w:rsidR="00A70381">
          <w:rPr>
            <w:noProof/>
            <w:webHidden/>
          </w:rPr>
          <w:instrText xml:space="preserve"> PAGEREF _Toc162545131 \h </w:instrText>
        </w:r>
        <w:r w:rsidR="00A70381">
          <w:rPr>
            <w:noProof/>
            <w:webHidden/>
          </w:rPr>
        </w:r>
        <w:r w:rsidR="00A70381">
          <w:rPr>
            <w:noProof/>
            <w:webHidden/>
          </w:rPr>
          <w:fldChar w:fldCharType="separate"/>
        </w:r>
        <w:r w:rsidR="00A70381">
          <w:rPr>
            <w:noProof/>
            <w:webHidden/>
          </w:rPr>
          <w:t>35</w:t>
        </w:r>
        <w:r w:rsidR="00A70381">
          <w:rPr>
            <w:noProof/>
            <w:webHidden/>
          </w:rPr>
          <w:fldChar w:fldCharType="end"/>
        </w:r>
      </w:hyperlink>
    </w:p>
    <w:p w14:paraId="265DE5B0" w14:textId="49487989" w:rsidR="00A70381" w:rsidRDefault="00000000">
      <w:pPr>
        <w:pStyle w:val="TOC2"/>
        <w:rPr>
          <w:rFonts w:eastAsiaTheme="minorEastAsia" w:cstheme="minorBidi"/>
          <w:b w:val="0"/>
          <w:bCs w:val="0"/>
          <w:color w:val="auto"/>
          <w:kern w:val="2"/>
          <w:szCs w:val="24"/>
          <w14:ligatures w14:val="standardContextual"/>
        </w:rPr>
      </w:pPr>
      <w:hyperlink w:anchor="_Toc162545132" w:history="1">
        <w:r w:rsidR="00A70381" w:rsidRPr="001C5BC2">
          <w:rPr>
            <w:rStyle w:val="Hyperlink"/>
          </w:rPr>
          <w:t>3.0 Introduction</w:t>
        </w:r>
        <w:r w:rsidR="00A70381">
          <w:rPr>
            <w:webHidden/>
          </w:rPr>
          <w:tab/>
        </w:r>
        <w:r w:rsidR="00A70381">
          <w:rPr>
            <w:webHidden/>
          </w:rPr>
          <w:fldChar w:fldCharType="begin"/>
        </w:r>
        <w:r w:rsidR="00A70381">
          <w:rPr>
            <w:webHidden/>
          </w:rPr>
          <w:instrText xml:space="preserve"> PAGEREF _Toc162545132 \h </w:instrText>
        </w:r>
        <w:r w:rsidR="00A70381">
          <w:rPr>
            <w:webHidden/>
          </w:rPr>
        </w:r>
        <w:r w:rsidR="00A70381">
          <w:rPr>
            <w:webHidden/>
          </w:rPr>
          <w:fldChar w:fldCharType="separate"/>
        </w:r>
        <w:r w:rsidR="00A70381">
          <w:rPr>
            <w:webHidden/>
          </w:rPr>
          <w:t>35</w:t>
        </w:r>
        <w:r w:rsidR="00A70381">
          <w:rPr>
            <w:webHidden/>
          </w:rPr>
          <w:fldChar w:fldCharType="end"/>
        </w:r>
      </w:hyperlink>
    </w:p>
    <w:p w14:paraId="7B4149A8" w14:textId="7176BA9A" w:rsidR="00A70381" w:rsidRDefault="00000000">
      <w:pPr>
        <w:pStyle w:val="TOC2"/>
        <w:rPr>
          <w:rFonts w:eastAsiaTheme="minorEastAsia" w:cstheme="minorBidi"/>
          <w:b w:val="0"/>
          <w:bCs w:val="0"/>
          <w:color w:val="auto"/>
          <w:kern w:val="2"/>
          <w:szCs w:val="24"/>
          <w14:ligatures w14:val="standardContextual"/>
        </w:rPr>
      </w:pPr>
      <w:hyperlink w:anchor="_Toc162545133" w:history="1">
        <w:r w:rsidR="00A70381" w:rsidRPr="001C5BC2">
          <w:rPr>
            <w:rStyle w:val="Hyperlink"/>
          </w:rPr>
          <w:t>3.1 The Development of English for Specific Purposes</w:t>
        </w:r>
        <w:r w:rsidR="00A70381">
          <w:rPr>
            <w:webHidden/>
          </w:rPr>
          <w:tab/>
        </w:r>
        <w:r w:rsidR="00A70381">
          <w:rPr>
            <w:webHidden/>
          </w:rPr>
          <w:fldChar w:fldCharType="begin"/>
        </w:r>
        <w:r w:rsidR="00A70381">
          <w:rPr>
            <w:webHidden/>
          </w:rPr>
          <w:instrText xml:space="preserve"> PAGEREF _Toc162545133 \h </w:instrText>
        </w:r>
        <w:r w:rsidR="00A70381">
          <w:rPr>
            <w:webHidden/>
          </w:rPr>
        </w:r>
        <w:r w:rsidR="00A70381">
          <w:rPr>
            <w:webHidden/>
          </w:rPr>
          <w:fldChar w:fldCharType="separate"/>
        </w:r>
        <w:r w:rsidR="00A70381">
          <w:rPr>
            <w:webHidden/>
          </w:rPr>
          <w:t>35</w:t>
        </w:r>
        <w:r w:rsidR="00A70381">
          <w:rPr>
            <w:webHidden/>
          </w:rPr>
          <w:fldChar w:fldCharType="end"/>
        </w:r>
      </w:hyperlink>
    </w:p>
    <w:p w14:paraId="12B39F21" w14:textId="2A146F6B" w:rsidR="00A70381" w:rsidRDefault="00000000">
      <w:pPr>
        <w:pStyle w:val="TOC3"/>
        <w:tabs>
          <w:tab w:val="right" w:leader="dot" w:pos="8210"/>
        </w:tabs>
        <w:rPr>
          <w:rFonts w:eastAsiaTheme="minorEastAsia" w:cstheme="minorBidi"/>
          <w:noProof/>
          <w:kern w:val="2"/>
          <w:szCs w:val="24"/>
          <w14:ligatures w14:val="standardContextual"/>
        </w:rPr>
      </w:pPr>
      <w:hyperlink w:anchor="_Toc162545134" w:history="1">
        <w:r w:rsidR="00A70381" w:rsidRPr="001C5BC2">
          <w:rPr>
            <w:rStyle w:val="Hyperlink"/>
            <w:noProof/>
          </w:rPr>
          <w:t>3.1.1 English for Specific Purposes (ESP)</w:t>
        </w:r>
        <w:r w:rsidR="00A70381">
          <w:rPr>
            <w:noProof/>
            <w:webHidden/>
          </w:rPr>
          <w:tab/>
        </w:r>
        <w:r w:rsidR="00A70381">
          <w:rPr>
            <w:noProof/>
            <w:webHidden/>
          </w:rPr>
          <w:fldChar w:fldCharType="begin"/>
        </w:r>
        <w:r w:rsidR="00A70381">
          <w:rPr>
            <w:noProof/>
            <w:webHidden/>
          </w:rPr>
          <w:instrText xml:space="preserve"> PAGEREF _Toc162545134 \h </w:instrText>
        </w:r>
        <w:r w:rsidR="00A70381">
          <w:rPr>
            <w:noProof/>
            <w:webHidden/>
          </w:rPr>
        </w:r>
        <w:r w:rsidR="00A70381">
          <w:rPr>
            <w:noProof/>
            <w:webHidden/>
          </w:rPr>
          <w:fldChar w:fldCharType="separate"/>
        </w:r>
        <w:r w:rsidR="00A70381">
          <w:rPr>
            <w:noProof/>
            <w:webHidden/>
          </w:rPr>
          <w:t>37</w:t>
        </w:r>
        <w:r w:rsidR="00A70381">
          <w:rPr>
            <w:noProof/>
            <w:webHidden/>
          </w:rPr>
          <w:fldChar w:fldCharType="end"/>
        </w:r>
      </w:hyperlink>
    </w:p>
    <w:p w14:paraId="0FEC7A73" w14:textId="7AB6E4D3" w:rsidR="00A70381" w:rsidRDefault="00000000">
      <w:pPr>
        <w:pStyle w:val="TOC2"/>
        <w:rPr>
          <w:rFonts w:eastAsiaTheme="minorEastAsia" w:cstheme="minorBidi"/>
          <w:b w:val="0"/>
          <w:bCs w:val="0"/>
          <w:color w:val="auto"/>
          <w:kern w:val="2"/>
          <w:szCs w:val="24"/>
          <w14:ligatures w14:val="standardContextual"/>
        </w:rPr>
      </w:pPr>
      <w:hyperlink w:anchor="_Toc162545135" w:history="1">
        <w:r w:rsidR="00A70381" w:rsidRPr="001C5BC2">
          <w:rPr>
            <w:rStyle w:val="Hyperlink"/>
          </w:rPr>
          <w:t>3.2 Types of ESP</w:t>
        </w:r>
        <w:r w:rsidR="00A70381">
          <w:rPr>
            <w:webHidden/>
          </w:rPr>
          <w:tab/>
        </w:r>
        <w:r w:rsidR="00A70381">
          <w:rPr>
            <w:webHidden/>
          </w:rPr>
          <w:fldChar w:fldCharType="begin"/>
        </w:r>
        <w:r w:rsidR="00A70381">
          <w:rPr>
            <w:webHidden/>
          </w:rPr>
          <w:instrText xml:space="preserve"> PAGEREF _Toc162545135 \h </w:instrText>
        </w:r>
        <w:r w:rsidR="00A70381">
          <w:rPr>
            <w:webHidden/>
          </w:rPr>
        </w:r>
        <w:r w:rsidR="00A70381">
          <w:rPr>
            <w:webHidden/>
          </w:rPr>
          <w:fldChar w:fldCharType="separate"/>
        </w:r>
        <w:r w:rsidR="00A70381">
          <w:rPr>
            <w:webHidden/>
          </w:rPr>
          <w:t>40</w:t>
        </w:r>
        <w:r w:rsidR="00A70381">
          <w:rPr>
            <w:webHidden/>
          </w:rPr>
          <w:fldChar w:fldCharType="end"/>
        </w:r>
      </w:hyperlink>
    </w:p>
    <w:p w14:paraId="7E224FDC" w14:textId="3A9D9288" w:rsidR="00A70381" w:rsidRDefault="00000000">
      <w:pPr>
        <w:pStyle w:val="TOC3"/>
        <w:tabs>
          <w:tab w:val="right" w:leader="dot" w:pos="8210"/>
        </w:tabs>
        <w:rPr>
          <w:rFonts w:eastAsiaTheme="minorEastAsia" w:cstheme="minorBidi"/>
          <w:noProof/>
          <w:kern w:val="2"/>
          <w:szCs w:val="24"/>
          <w14:ligatures w14:val="standardContextual"/>
        </w:rPr>
      </w:pPr>
      <w:hyperlink w:anchor="_Toc162545136" w:history="1">
        <w:r w:rsidR="00A70381" w:rsidRPr="001C5BC2">
          <w:rPr>
            <w:rStyle w:val="Hyperlink"/>
            <w:noProof/>
          </w:rPr>
          <w:t>3.2.1 English for Occupational Purposes (EOP)</w:t>
        </w:r>
        <w:r w:rsidR="00A70381">
          <w:rPr>
            <w:noProof/>
            <w:webHidden/>
          </w:rPr>
          <w:tab/>
        </w:r>
        <w:r w:rsidR="00A70381">
          <w:rPr>
            <w:noProof/>
            <w:webHidden/>
          </w:rPr>
          <w:fldChar w:fldCharType="begin"/>
        </w:r>
        <w:r w:rsidR="00A70381">
          <w:rPr>
            <w:noProof/>
            <w:webHidden/>
          </w:rPr>
          <w:instrText xml:space="preserve"> PAGEREF _Toc162545136 \h </w:instrText>
        </w:r>
        <w:r w:rsidR="00A70381">
          <w:rPr>
            <w:noProof/>
            <w:webHidden/>
          </w:rPr>
        </w:r>
        <w:r w:rsidR="00A70381">
          <w:rPr>
            <w:noProof/>
            <w:webHidden/>
          </w:rPr>
          <w:fldChar w:fldCharType="separate"/>
        </w:r>
        <w:r w:rsidR="00A70381">
          <w:rPr>
            <w:noProof/>
            <w:webHidden/>
          </w:rPr>
          <w:t>40</w:t>
        </w:r>
        <w:r w:rsidR="00A70381">
          <w:rPr>
            <w:noProof/>
            <w:webHidden/>
          </w:rPr>
          <w:fldChar w:fldCharType="end"/>
        </w:r>
      </w:hyperlink>
    </w:p>
    <w:p w14:paraId="055EB312" w14:textId="713E54CC" w:rsidR="00A70381" w:rsidRDefault="00000000">
      <w:pPr>
        <w:pStyle w:val="TOC3"/>
        <w:tabs>
          <w:tab w:val="right" w:leader="dot" w:pos="8210"/>
        </w:tabs>
        <w:rPr>
          <w:rFonts w:eastAsiaTheme="minorEastAsia" w:cstheme="minorBidi"/>
          <w:noProof/>
          <w:kern w:val="2"/>
          <w:szCs w:val="24"/>
          <w14:ligatures w14:val="standardContextual"/>
        </w:rPr>
      </w:pPr>
      <w:hyperlink w:anchor="_Toc162545137" w:history="1">
        <w:r w:rsidR="00A70381" w:rsidRPr="001C5BC2">
          <w:rPr>
            <w:rStyle w:val="Hyperlink"/>
            <w:noProof/>
          </w:rPr>
          <w:t>3.2.2 English for Academic Purposes (EAP)</w:t>
        </w:r>
        <w:r w:rsidR="00A70381">
          <w:rPr>
            <w:noProof/>
            <w:webHidden/>
          </w:rPr>
          <w:tab/>
        </w:r>
        <w:r w:rsidR="00A70381">
          <w:rPr>
            <w:noProof/>
            <w:webHidden/>
          </w:rPr>
          <w:fldChar w:fldCharType="begin"/>
        </w:r>
        <w:r w:rsidR="00A70381">
          <w:rPr>
            <w:noProof/>
            <w:webHidden/>
          </w:rPr>
          <w:instrText xml:space="preserve"> PAGEREF _Toc162545137 \h </w:instrText>
        </w:r>
        <w:r w:rsidR="00A70381">
          <w:rPr>
            <w:noProof/>
            <w:webHidden/>
          </w:rPr>
        </w:r>
        <w:r w:rsidR="00A70381">
          <w:rPr>
            <w:noProof/>
            <w:webHidden/>
          </w:rPr>
          <w:fldChar w:fldCharType="separate"/>
        </w:r>
        <w:r w:rsidR="00A70381">
          <w:rPr>
            <w:noProof/>
            <w:webHidden/>
          </w:rPr>
          <w:t>41</w:t>
        </w:r>
        <w:r w:rsidR="00A70381">
          <w:rPr>
            <w:noProof/>
            <w:webHidden/>
          </w:rPr>
          <w:fldChar w:fldCharType="end"/>
        </w:r>
      </w:hyperlink>
    </w:p>
    <w:p w14:paraId="1D086EAA" w14:textId="4FD1D4C9" w:rsidR="00A70381" w:rsidRDefault="00000000">
      <w:pPr>
        <w:pStyle w:val="TOC3"/>
        <w:tabs>
          <w:tab w:val="right" w:leader="dot" w:pos="8210"/>
        </w:tabs>
        <w:rPr>
          <w:rFonts w:eastAsiaTheme="minorEastAsia" w:cstheme="minorBidi"/>
          <w:noProof/>
          <w:kern w:val="2"/>
          <w:szCs w:val="24"/>
          <w14:ligatures w14:val="standardContextual"/>
        </w:rPr>
      </w:pPr>
      <w:hyperlink w:anchor="_Toc162545138" w:history="1">
        <w:r w:rsidR="00A70381" w:rsidRPr="001C5BC2">
          <w:rPr>
            <w:rStyle w:val="Hyperlink"/>
            <w:noProof/>
          </w:rPr>
          <w:t>3.2.3 English for Specific Academic Purposes (ESAP)</w:t>
        </w:r>
        <w:r w:rsidR="00A70381">
          <w:rPr>
            <w:noProof/>
            <w:webHidden/>
          </w:rPr>
          <w:tab/>
        </w:r>
        <w:r w:rsidR="00A70381">
          <w:rPr>
            <w:noProof/>
            <w:webHidden/>
          </w:rPr>
          <w:fldChar w:fldCharType="begin"/>
        </w:r>
        <w:r w:rsidR="00A70381">
          <w:rPr>
            <w:noProof/>
            <w:webHidden/>
          </w:rPr>
          <w:instrText xml:space="preserve"> PAGEREF _Toc162545138 \h </w:instrText>
        </w:r>
        <w:r w:rsidR="00A70381">
          <w:rPr>
            <w:noProof/>
            <w:webHidden/>
          </w:rPr>
        </w:r>
        <w:r w:rsidR="00A70381">
          <w:rPr>
            <w:noProof/>
            <w:webHidden/>
          </w:rPr>
          <w:fldChar w:fldCharType="separate"/>
        </w:r>
        <w:r w:rsidR="00A70381">
          <w:rPr>
            <w:noProof/>
            <w:webHidden/>
          </w:rPr>
          <w:t>43</w:t>
        </w:r>
        <w:r w:rsidR="00A70381">
          <w:rPr>
            <w:noProof/>
            <w:webHidden/>
          </w:rPr>
          <w:fldChar w:fldCharType="end"/>
        </w:r>
      </w:hyperlink>
    </w:p>
    <w:p w14:paraId="678A4147" w14:textId="3E323CE9" w:rsidR="00A70381" w:rsidRDefault="00000000">
      <w:pPr>
        <w:pStyle w:val="TOC2"/>
        <w:rPr>
          <w:rFonts w:eastAsiaTheme="minorEastAsia" w:cstheme="minorBidi"/>
          <w:b w:val="0"/>
          <w:bCs w:val="0"/>
          <w:color w:val="auto"/>
          <w:kern w:val="2"/>
          <w:szCs w:val="24"/>
          <w14:ligatures w14:val="standardContextual"/>
        </w:rPr>
      </w:pPr>
      <w:hyperlink w:anchor="_Toc162545139" w:history="1">
        <w:r w:rsidR="00A70381" w:rsidRPr="001C5BC2">
          <w:rPr>
            <w:rStyle w:val="Hyperlink"/>
          </w:rPr>
          <w:t>3.3 EGAP or ESAP Debate and Controversy</w:t>
        </w:r>
        <w:r w:rsidR="00A70381">
          <w:rPr>
            <w:webHidden/>
          </w:rPr>
          <w:tab/>
        </w:r>
        <w:r w:rsidR="00A70381">
          <w:rPr>
            <w:webHidden/>
          </w:rPr>
          <w:fldChar w:fldCharType="begin"/>
        </w:r>
        <w:r w:rsidR="00A70381">
          <w:rPr>
            <w:webHidden/>
          </w:rPr>
          <w:instrText xml:space="preserve"> PAGEREF _Toc162545139 \h </w:instrText>
        </w:r>
        <w:r w:rsidR="00A70381">
          <w:rPr>
            <w:webHidden/>
          </w:rPr>
        </w:r>
        <w:r w:rsidR="00A70381">
          <w:rPr>
            <w:webHidden/>
          </w:rPr>
          <w:fldChar w:fldCharType="separate"/>
        </w:r>
        <w:r w:rsidR="00A70381">
          <w:rPr>
            <w:webHidden/>
          </w:rPr>
          <w:t>45</w:t>
        </w:r>
        <w:r w:rsidR="00A70381">
          <w:rPr>
            <w:webHidden/>
          </w:rPr>
          <w:fldChar w:fldCharType="end"/>
        </w:r>
      </w:hyperlink>
    </w:p>
    <w:p w14:paraId="3DF7329C" w14:textId="5C7A4DAD" w:rsidR="00A70381" w:rsidRDefault="00000000">
      <w:pPr>
        <w:pStyle w:val="TOC2"/>
        <w:rPr>
          <w:rFonts w:eastAsiaTheme="minorEastAsia" w:cstheme="minorBidi"/>
          <w:b w:val="0"/>
          <w:bCs w:val="0"/>
          <w:color w:val="auto"/>
          <w:kern w:val="2"/>
          <w:szCs w:val="24"/>
          <w14:ligatures w14:val="standardContextual"/>
        </w:rPr>
      </w:pPr>
      <w:hyperlink w:anchor="_Toc162545140" w:history="1">
        <w:r w:rsidR="00A70381" w:rsidRPr="001C5BC2">
          <w:rPr>
            <w:rStyle w:val="Hyperlink"/>
          </w:rPr>
          <w:t>3.4 Needs Analysis in the ESAP Context</w:t>
        </w:r>
        <w:r w:rsidR="00A70381">
          <w:rPr>
            <w:webHidden/>
          </w:rPr>
          <w:tab/>
        </w:r>
        <w:r w:rsidR="00A70381">
          <w:rPr>
            <w:webHidden/>
          </w:rPr>
          <w:fldChar w:fldCharType="begin"/>
        </w:r>
        <w:r w:rsidR="00A70381">
          <w:rPr>
            <w:webHidden/>
          </w:rPr>
          <w:instrText xml:space="preserve"> PAGEREF _Toc162545140 \h </w:instrText>
        </w:r>
        <w:r w:rsidR="00A70381">
          <w:rPr>
            <w:webHidden/>
          </w:rPr>
        </w:r>
        <w:r w:rsidR="00A70381">
          <w:rPr>
            <w:webHidden/>
          </w:rPr>
          <w:fldChar w:fldCharType="separate"/>
        </w:r>
        <w:r w:rsidR="00A70381">
          <w:rPr>
            <w:webHidden/>
          </w:rPr>
          <w:t>48</w:t>
        </w:r>
        <w:r w:rsidR="00A70381">
          <w:rPr>
            <w:webHidden/>
          </w:rPr>
          <w:fldChar w:fldCharType="end"/>
        </w:r>
      </w:hyperlink>
    </w:p>
    <w:p w14:paraId="4F5D6123" w14:textId="5FE8EA36" w:rsidR="00A70381" w:rsidRDefault="00000000">
      <w:pPr>
        <w:pStyle w:val="TOC3"/>
        <w:tabs>
          <w:tab w:val="right" w:leader="dot" w:pos="8210"/>
        </w:tabs>
        <w:rPr>
          <w:rFonts w:eastAsiaTheme="minorEastAsia" w:cstheme="minorBidi"/>
          <w:noProof/>
          <w:kern w:val="2"/>
          <w:szCs w:val="24"/>
          <w14:ligatures w14:val="standardContextual"/>
        </w:rPr>
      </w:pPr>
      <w:hyperlink w:anchor="_Toc162545141" w:history="1">
        <w:r w:rsidR="00A70381" w:rsidRPr="001C5BC2">
          <w:rPr>
            <w:rStyle w:val="Hyperlink"/>
            <w:noProof/>
          </w:rPr>
          <w:t>3.4.1 Definition of Needs Analysis</w:t>
        </w:r>
        <w:r w:rsidR="00A70381">
          <w:rPr>
            <w:noProof/>
            <w:webHidden/>
          </w:rPr>
          <w:tab/>
        </w:r>
        <w:r w:rsidR="00A70381">
          <w:rPr>
            <w:noProof/>
            <w:webHidden/>
          </w:rPr>
          <w:fldChar w:fldCharType="begin"/>
        </w:r>
        <w:r w:rsidR="00A70381">
          <w:rPr>
            <w:noProof/>
            <w:webHidden/>
          </w:rPr>
          <w:instrText xml:space="preserve"> PAGEREF _Toc162545141 \h </w:instrText>
        </w:r>
        <w:r w:rsidR="00A70381">
          <w:rPr>
            <w:noProof/>
            <w:webHidden/>
          </w:rPr>
        </w:r>
        <w:r w:rsidR="00A70381">
          <w:rPr>
            <w:noProof/>
            <w:webHidden/>
          </w:rPr>
          <w:fldChar w:fldCharType="separate"/>
        </w:r>
        <w:r w:rsidR="00A70381">
          <w:rPr>
            <w:noProof/>
            <w:webHidden/>
          </w:rPr>
          <w:t>48</w:t>
        </w:r>
        <w:r w:rsidR="00A70381">
          <w:rPr>
            <w:noProof/>
            <w:webHidden/>
          </w:rPr>
          <w:fldChar w:fldCharType="end"/>
        </w:r>
      </w:hyperlink>
    </w:p>
    <w:p w14:paraId="4C646D15" w14:textId="525A0466" w:rsidR="00A70381" w:rsidRDefault="00000000">
      <w:pPr>
        <w:pStyle w:val="TOC3"/>
        <w:tabs>
          <w:tab w:val="right" w:leader="dot" w:pos="8210"/>
        </w:tabs>
        <w:rPr>
          <w:rFonts w:eastAsiaTheme="minorEastAsia" w:cstheme="minorBidi"/>
          <w:noProof/>
          <w:kern w:val="2"/>
          <w:szCs w:val="24"/>
          <w14:ligatures w14:val="standardContextual"/>
        </w:rPr>
      </w:pPr>
      <w:hyperlink w:anchor="_Toc162545142" w:history="1">
        <w:r w:rsidR="00A70381" w:rsidRPr="001C5BC2">
          <w:rPr>
            <w:rStyle w:val="Hyperlink"/>
            <w:noProof/>
          </w:rPr>
          <w:t>3.4.2 Students’ Needs Analysis</w:t>
        </w:r>
        <w:r w:rsidR="00A70381">
          <w:rPr>
            <w:noProof/>
            <w:webHidden/>
          </w:rPr>
          <w:tab/>
        </w:r>
        <w:r w:rsidR="00A70381">
          <w:rPr>
            <w:noProof/>
            <w:webHidden/>
          </w:rPr>
          <w:fldChar w:fldCharType="begin"/>
        </w:r>
        <w:r w:rsidR="00A70381">
          <w:rPr>
            <w:noProof/>
            <w:webHidden/>
          </w:rPr>
          <w:instrText xml:space="preserve"> PAGEREF _Toc162545142 \h </w:instrText>
        </w:r>
        <w:r w:rsidR="00A70381">
          <w:rPr>
            <w:noProof/>
            <w:webHidden/>
          </w:rPr>
        </w:r>
        <w:r w:rsidR="00A70381">
          <w:rPr>
            <w:noProof/>
            <w:webHidden/>
          </w:rPr>
          <w:fldChar w:fldCharType="separate"/>
        </w:r>
        <w:r w:rsidR="00A70381">
          <w:rPr>
            <w:noProof/>
            <w:webHidden/>
          </w:rPr>
          <w:t>51</w:t>
        </w:r>
        <w:r w:rsidR="00A70381">
          <w:rPr>
            <w:noProof/>
            <w:webHidden/>
          </w:rPr>
          <w:fldChar w:fldCharType="end"/>
        </w:r>
      </w:hyperlink>
    </w:p>
    <w:p w14:paraId="43B991A6" w14:textId="6BC2E0EB" w:rsidR="00A70381" w:rsidRDefault="00000000">
      <w:pPr>
        <w:pStyle w:val="TOC3"/>
        <w:tabs>
          <w:tab w:val="right" w:leader="dot" w:pos="8210"/>
        </w:tabs>
        <w:rPr>
          <w:rFonts w:eastAsiaTheme="minorEastAsia" w:cstheme="minorBidi"/>
          <w:noProof/>
          <w:kern w:val="2"/>
          <w:szCs w:val="24"/>
          <w14:ligatures w14:val="standardContextual"/>
        </w:rPr>
      </w:pPr>
      <w:hyperlink w:anchor="_Toc162545143" w:history="1">
        <w:r w:rsidR="00A70381" w:rsidRPr="001C5BC2">
          <w:rPr>
            <w:rStyle w:val="Hyperlink"/>
            <w:noProof/>
          </w:rPr>
          <w:t>3.4.3 Course Needs Analysis</w:t>
        </w:r>
        <w:r w:rsidR="00A70381">
          <w:rPr>
            <w:noProof/>
            <w:webHidden/>
          </w:rPr>
          <w:tab/>
        </w:r>
        <w:r w:rsidR="00A70381">
          <w:rPr>
            <w:noProof/>
            <w:webHidden/>
          </w:rPr>
          <w:fldChar w:fldCharType="begin"/>
        </w:r>
        <w:r w:rsidR="00A70381">
          <w:rPr>
            <w:noProof/>
            <w:webHidden/>
          </w:rPr>
          <w:instrText xml:space="preserve"> PAGEREF _Toc162545143 \h </w:instrText>
        </w:r>
        <w:r w:rsidR="00A70381">
          <w:rPr>
            <w:noProof/>
            <w:webHidden/>
          </w:rPr>
        </w:r>
        <w:r w:rsidR="00A70381">
          <w:rPr>
            <w:noProof/>
            <w:webHidden/>
          </w:rPr>
          <w:fldChar w:fldCharType="separate"/>
        </w:r>
        <w:r w:rsidR="00A70381">
          <w:rPr>
            <w:noProof/>
            <w:webHidden/>
          </w:rPr>
          <w:t>52</w:t>
        </w:r>
        <w:r w:rsidR="00A70381">
          <w:rPr>
            <w:noProof/>
            <w:webHidden/>
          </w:rPr>
          <w:fldChar w:fldCharType="end"/>
        </w:r>
      </w:hyperlink>
    </w:p>
    <w:p w14:paraId="41157109" w14:textId="1FCA6F47" w:rsidR="00A70381" w:rsidRDefault="00000000">
      <w:pPr>
        <w:pStyle w:val="TOC2"/>
        <w:rPr>
          <w:rFonts w:eastAsiaTheme="minorEastAsia" w:cstheme="minorBidi"/>
          <w:b w:val="0"/>
          <w:bCs w:val="0"/>
          <w:color w:val="auto"/>
          <w:kern w:val="2"/>
          <w:szCs w:val="24"/>
          <w14:ligatures w14:val="standardContextual"/>
        </w:rPr>
      </w:pPr>
      <w:hyperlink w:anchor="_Toc162545144" w:history="1">
        <w:r w:rsidR="00A70381" w:rsidRPr="001C5BC2">
          <w:rPr>
            <w:rStyle w:val="Hyperlink"/>
          </w:rPr>
          <w:t>3.5 The Role of Needs Analysis in the ESAP Course Design</w:t>
        </w:r>
        <w:r w:rsidR="00A70381">
          <w:rPr>
            <w:webHidden/>
          </w:rPr>
          <w:tab/>
        </w:r>
        <w:r w:rsidR="00A70381">
          <w:rPr>
            <w:webHidden/>
          </w:rPr>
          <w:fldChar w:fldCharType="begin"/>
        </w:r>
        <w:r w:rsidR="00A70381">
          <w:rPr>
            <w:webHidden/>
          </w:rPr>
          <w:instrText xml:space="preserve"> PAGEREF _Toc162545144 \h </w:instrText>
        </w:r>
        <w:r w:rsidR="00A70381">
          <w:rPr>
            <w:webHidden/>
          </w:rPr>
        </w:r>
        <w:r w:rsidR="00A70381">
          <w:rPr>
            <w:webHidden/>
          </w:rPr>
          <w:fldChar w:fldCharType="separate"/>
        </w:r>
        <w:r w:rsidR="00A70381">
          <w:rPr>
            <w:webHidden/>
          </w:rPr>
          <w:t>53</w:t>
        </w:r>
        <w:r w:rsidR="00A70381">
          <w:rPr>
            <w:webHidden/>
          </w:rPr>
          <w:fldChar w:fldCharType="end"/>
        </w:r>
      </w:hyperlink>
    </w:p>
    <w:p w14:paraId="6E9E370A" w14:textId="772FCEA4" w:rsidR="00A70381" w:rsidRDefault="00000000">
      <w:pPr>
        <w:pStyle w:val="TOC3"/>
        <w:tabs>
          <w:tab w:val="right" w:leader="dot" w:pos="8210"/>
        </w:tabs>
        <w:rPr>
          <w:rFonts w:eastAsiaTheme="minorEastAsia" w:cstheme="minorBidi"/>
          <w:noProof/>
          <w:kern w:val="2"/>
          <w:szCs w:val="24"/>
          <w14:ligatures w14:val="standardContextual"/>
        </w:rPr>
      </w:pPr>
      <w:hyperlink w:anchor="_Toc162545145" w:history="1">
        <w:r w:rsidR="00A70381" w:rsidRPr="001C5BC2">
          <w:rPr>
            <w:rStyle w:val="Hyperlink"/>
            <w:noProof/>
          </w:rPr>
          <w:t>3.5.1 Needs Analysis as an Ongoing Process</w:t>
        </w:r>
        <w:r w:rsidR="00A70381">
          <w:rPr>
            <w:noProof/>
            <w:webHidden/>
          </w:rPr>
          <w:tab/>
        </w:r>
        <w:r w:rsidR="00A70381">
          <w:rPr>
            <w:noProof/>
            <w:webHidden/>
          </w:rPr>
          <w:fldChar w:fldCharType="begin"/>
        </w:r>
        <w:r w:rsidR="00A70381">
          <w:rPr>
            <w:noProof/>
            <w:webHidden/>
          </w:rPr>
          <w:instrText xml:space="preserve"> PAGEREF _Toc162545145 \h </w:instrText>
        </w:r>
        <w:r w:rsidR="00A70381">
          <w:rPr>
            <w:noProof/>
            <w:webHidden/>
          </w:rPr>
        </w:r>
        <w:r w:rsidR="00A70381">
          <w:rPr>
            <w:noProof/>
            <w:webHidden/>
          </w:rPr>
          <w:fldChar w:fldCharType="separate"/>
        </w:r>
        <w:r w:rsidR="00A70381">
          <w:rPr>
            <w:noProof/>
            <w:webHidden/>
          </w:rPr>
          <w:t>55</w:t>
        </w:r>
        <w:r w:rsidR="00A70381">
          <w:rPr>
            <w:noProof/>
            <w:webHidden/>
          </w:rPr>
          <w:fldChar w:fldCharType="end"/>
        </w:r>
      </w:hyperlink>
    </w:p>
    <w:p w14:paraId="46B2737E" w14:textId="4B28088E" w:rsidR="00A70381" w:rsidRDefault="00000000">
      <w:pPr>
        <w:pStyle w:val="TOC3"/>
        <w:tabs>
          <w:tab w:val="right" w:leader="dot" w:pos="8210"/>
        </w:tabs>
        <w:rPr>
          <w:rFonts w:eastAsiaTheme="minorEastAsia" w:cstheme="minorBidi"/>
          <w:noProof/>
          <w:kern w:val="2"/>
          <w:szCs w:val="24"/>
          <w14:ligatures w14:val="standardContextual"/>
        </w:rPr>
      </w:pPr>
      <w:hyperlink w:anchor="_Toc162545146" w:history="1">
        <w:r w:rsidR="00A70381" w:rsidRPr="001C5BC2">
          <w:rPr>
            <w:rStyle w:val="Hyperlink"/>
            <w:noProof/>
          </w:rPr>
          <w:t>3.5.2 Sources and Methods for Conducting Needs Analysis</w:t>
        </w:r>
        <w:r w:rsidR="00A70381">
          <w:rPr>
            <w:noProof/>
            <w:webHidden/>
          </w:rPr>
          <w:tab/>
        </w:r>
        <w:r w:rsidR="00A70381">
          <w:rPr>
            <w:noProof/>
            <w:webHidden/>
          </w:rPr>
          <w:fldChar w:fldCharType="begin"/>
        </w:r>
        <w:r w:rsidR="00A70381">
          <w:rPr>
            <w:noProof/>
            <w:webHidden/>
          </w:rPr>
          <w:instrText xml:space="preserve"> PAGEREF _Toc162545146 \h </w:instrText>
        </w:r>
        <w:r w:rsidR="00A70381">
          <w:rPr>
            <w:noProof/>
            <w:webHidden/>
          </w:rPr>
        </w:r>
        <w:r w:rsidR="00A70381">
          <w:rPr>
            <w:noProof/>
            <w:webHidden/>
          </w:rPr>
          <w:fldChar w:fldCharType="separate"/>
        </w:r>
        <w:r w:rsidR="00A70381">
          <w:rPr>
            <w:noProof/>
            <w:webHidden/>
          </w:rPr>
          <w:t>56</w:t>
        </w:r>
        <w:r w:rsidR="00A70381">
          <w:rPr>
            <w:noProof/>
            <w:webHidden/>
          </w:rPr>
          <w:fldChar w:fldCharType="end"/>
        </w:r>
      </w:hyperlink>
    </w:p>
    <w:p w14:paraId="4705822A" w14:textId="27BC37A8" w:rsidR="00A70381" w:rsidRDefault="00000000">
      <w:pPr>
        <w:pStyle w:val="TOC3"/>
        <w:tabs>
          <w:tab w:val="right" w:leader="dot" w:pos="8210"/>
        </w:tabs>
        <w:rPr>
          <w:rFonts w:eastAsiaTheme="minorEastAsia" w:cstheme="minorBidi"/>
          <w:noProof/>
          <w:kern w:val="2"/>
          <w:szCs w:val="24"/>
          <w14:ligatures w14:val="standardContextual"/>
        </w:rPr>
      </w:pPr>
      <w:hyperlink w:anchor="_Toc162545147" w:history="1">
        <w:r w:rsidR="00A70381" w:rsidRPr="001C5BC2">
          <w:rPr>
            <w:rStyle w:val="Hyperlink"/>
            <w:noProof/>
          </w:rPr>
          <w:t>3.5.3 Empirical Studies on Needs Analysis in the EAP Context</w:t>
        </w:r>
        <w:r w:rsidR="00A70381">
          <w:rPr>
            <w:noProof/>
            <w:webHidden/>
          </w:rPr>
          <w:tab/>
        </w:r>
        <w:r w:rsidR="00A70381">
          <w:rPr>
            <w:noProof/>
            <w:webHidden/>
          </w:rPr>
          <w:fldChar w:fldCharType="begin"/>
        </w:r>
        <w:r w:rsidR="00A70381">
          <w:rPr>
            <w:noProof/>
            <w:webHidden/>
          </w:rPr>
          <w:instrText xml:space="preserve"> PAGEREF _Toc162545147 \h </w:instrText>
        </w:r>
        <w:r w:rsidR="00A70381">
          <w:rPr>
            <w:noProof/>
            <w:webHidden/>
          </w:rPr>
        </w:r>
        <w:r w:rsidR="00A70381">
          <w:rPr>
            <w:noProof/>
            <w:webHidden/>
          </w:rPr>
          <w:fldChar w:fldCharType="separate"/>
        </w:r>
        <w:r w:rsidR="00A70381">
          <w:rPr>
            <w:noProof/>
            <w:webHidden/>
          </w:rPr>
          <w:t>57</w:t>
        </w:r>
        <w:r w:rsidR="00A70381">
          <w:rPr>
            <w:noProof/>
            <w:webHidden/>
          </w:rPr>
          <w:fldChar w:fldCharType="end"/>
        </w:r>
      </w:hyperlink>
    </w:p>
    <w:p w14:paraId="395F537C" w14:textId="1F5DACDA" w:rsidR="00A70381" w:rsidRDefault="00000000">
      <w:pPr>
        <w:pStyle w:val="TOC2"/>
        <w:rPr>
          <w:rFonts w:eastAsiaTheme="minorEastAsia" w:cstheme="minorBidi"/>
          <w:b w:val="0"/>
          <w:bCs w:val="0"/>
          <w:color w:val="auto"/>
          <w:kern w:val="2"/>
          <w:szCs w:val="24"/>
          <w14:ligatures w14:val="standardContextual"/>
        </w:rPr>
      </w:pPr>
      <w:hyperlink w:anchor="_Toc162545148" w:history="1">
        <w:r w:rsidR="00A70381" w:rsidRPr="001C5BC2">
          <w:rPr>
            <w:rStyle w:val="Hyperlink"/>
          </w:rPr>
          <w:t>3.6 The Roles of the ESAP Teacher</w:t>
        </w:r>
        <w:r w:rsidR="00A70381">
          <w:rPr>
            <w:webHidden/>
          </w:rPr>
          <w:tab/>
        </w:r>
        <w:r w:rsidR="00A70381">
          <w:rPr>
            <w:webHidden/>
          </w:rPr>
          <w:fldChar w:fldCharType="begin"/>
        </w:r>
        <w:r w:rsidR="00A70381">
          <w:rPr>
            <w:webHidden/>
          </w:rPr>
          <w:instrText xml:space="preserve"> PAGEREF _Toc162545148 \h </w:instrText>
        </w:r>
        <w:r w:rsidR="00A70381">
          <w:rPr>
            <w:webHidden/>
          </w:rPr>
        </w:r>
        <w:r w:rsidR="00A70381">
          <w:rPr>
            <w:webHidden/>
          </w:rPr>
          <w:fldChar w:fldCharType="separate"/>
        </w:r>
        <w:r w:rsidR="00A70381">
          <w:rPr>
            <w:webHidden/>
          </w:rPr>
          <w:t>59</w:t>
        </w:r>
        <w:r w:rsidR="00A70381">
          <w:rPr>
            <w:webHidden/>
          </w:rPr>
          <w:fldChar w:fldCharType="end"/>
        </w:r>
      </w:hyperlink>
    </w:p>
    <w:p w14:paraId="191287CD" w14:textId="18A0444C" w:rsidR="00A70381" w:rsidRDefault="00000000">
      <w:pPr>
        <w:pStyle w:val="TOC3"/>
        <w:tabs>
          <w:tab w:val="right" w:leader="dot" w:pos="8210"/>
        </w:tabs>
        <w:rPr>
          <w:rFonts w:eastAsiaTheme="minorEastAsia" w:cstheme="minorBidi"/>
          <w:noProof/>
          <w:kern w:val="2"/>
          <w:szCs w:val="24"/>
          <w14:ligatures w14:val="standardContextual"/>
        </w:rPr>
      </w:pPr>
      <w:hyperlink w:anchor="_Toc162545149" w:history="1">
        <w:r w:rsidR="00A70381" w:rsidRPr="001C5BC2">
          <w:rPr>
            <w:rStyle w:val="Hyperlink"/>
            <w:noProof/>
          </w:rPr>
          <w:t>3.6.1 Teachers' Role in Designing Materials</w:t>
        </w:r>
        <w:r w:rsidR="00A70381">
          <w:rPr>
            <w:noProof/>
            <w:webHidden/>
          </w:rPr>
          <w:tab/>
        </w:r>
        <w:r w:rsidR="00A70381">
          <w:rPr>
            <w:noProof/>
            <w:webHidden/>
          </w:rPr>
          <w:fldChar w:fldCharType="begin"/>
        </w:r>
        <w:r w:rsidR="00A70381">
          <w:rPr>
            <w:noProof/>
            <w:webHidden/>
          </w:rPr>
          <w:instrText xml:space="preserve"> PAGEREF _Toc162545149 \h </w:instrText>
        </w:r>
        <w:r w:rsidR="00A70381">
          <w:rPr>
            <w:noProof/>
            <w:webHidden/>
          </w:rPr>
        </w:r>
        <w:r w:rsidR="00A70381">
          <w:rPr>
            <w:noProof/>
            <w:webHidden/>
          </w:rPr>
          <w:fldChar w:fldCharType="separate"/>
        </w:r>
        <w:r w:rsidR="00A70381">
          <w:rPr>
            <w:noProof/>
            <w:webHidden/>
          </w:rPr>
          <w:t>62</w:t>
        </w:r>
        <w:r w:rsidR="00A70381">
          <w:rPr>
            <w:noProof/>
            <w:webHidden/>
          </w:rPr>
          <w:fldChar w:fldCharType="end"/>
        </w:r>
      </w:hyperlink>
    </w:p>
    <w:p w14:paraId="76F08F72" w14:textId="3C12FDE9" w:rsidR="00A70381" w:rsidRDefault="00000000">
      <w:pPr>
        <w:pStyle w:val="TOC2"/>
        <w:rPr>
          <w:rFonts w:eastAsiaTheme="minorEastAsia" w:cstheme="minorBidi"/>
          <w:b w:val="0"/>
          <w:bCs w:val="0"/>
          <w:color w:val="auto"/>
          <w:kern w:val="2"/>
          <w:szCs w:val="24"/>
          <w14:ligatures w14:val="standardContextual"/>
        </w:rPr>
      </w:pPr>
      <w:hyperlink w:anchor="_Toc162545150" w:history="1">
        <w:r w:rsidR="00A70381" w:rsidRPr="001C5BC2">
          <w:rPr>
            <w:rStyle w:val="Hyperlink"/>
          </w:rPr>
          <w:t>3.7 Curriculum Design</w:t>
        </w:r>
        <w:r w:rsidR="00A70381">
          <w:rPr>
            <w:webHidden/>
          </w:rPr>
          <w:tab/>
        </w:r>
        <w:r w:rsidR="00A70381">
          <w:rPr>
            <w:webHidden/>
          </w:rPr>
          <w:fldChar w:fldCharType="begin"/>
        </w:r>
        <w:r w:rsidR="00A70381">
          <w:rPr>
            <w:webHidden/>
          </w:rPr>
          <w:instrText xml:space="preserve"> PAGEREF _Toc162545150 \h </w:instrText>
        </w:r>
        <w:r w:rsidR="00A70381">
          <w:rPr>
            <w:webHidden/>
          </w:rPr>
        </w:r>
        <w:r w:rsidR="00A70381">
          <w:rPr>
            <w:webHidden/>
          </w:rPr>
          <w:fldChar w:fldCharType="separate"/>
        </w:r>
        <w:r w:rsidR="00A70381">
          <w:rPr>
            <w:webHidden/>
          </w:rPr>
          <w:t>62</w:t>
        </w:r>
        <w:r w:rsidR="00A70381">
          <w:rPr>
            <w:webHidden/>
          </w:rPr>
          <w:fldChar w:fldCharType="end"/>
        </w:r>
      </w:hyperlink>
    </w:p>
    <w:p w14:paraId="05BC0FAA" w14:textId="452DFDD2" w:rsidR="00A70381" w:rsidRDefault="00000000">
      <w:pPr>
        <w:pStyle w:val="TOC3"/>
        <w:tabs>
          <w:tab w:val="right" w:leader="dot" w:pos="8210"/>
        </w:tabs>
        <w:rPr>
          <w:rFonts w:eastAsiaTheme="minorEastAsia" w:cstheme="minorBidi"/>
          <w:noProof/>
          <w:kern w:val="2"/>
          <w:szCs w:val="24"/>
          <w14:ligatures w14:val="standardContextual"/>
        </w:rPr>
      </w:pPr>
      <w:hyperlink w:anchor="_Toc162545151" w:history="1">
        <w:r w:rsidR="00A70381" w:rsidRPr="001C5BC2">
          <w:rPr>
            <w:rStyle w:val="Hyperlink"/>
            <w:noProof/>
          </w:rPr>
          <w:t>3.7.1 Curriculum as a Product</w:t>
        </w:r>
        <w:r w:rsidR="00A70381">
          <w:rPr>
            <w:noProof/>
            <w:webHidden/>
          </w:rPr>
          <w:tab/>
        </w:r>
        <w:r w:rsidR="00A70381">
          <w:rPr>
            <w:noProof/>
            <w:webHidden/>
          </w:rPr>
          <w:fldChar w:fldCharType="begin"/>
        </w:r>
        <w:r w:rsidR="00A70381">
          <w:rPr>
            <w:noProof/>
            <w:webHidden/>
          </w:rPr>
          <w:instrText xml:space="preserve"> PAGEREF _Toc162545151 \h </w:instrText>
        </w:r>
        <w:r w:rsidR="00A70381">
          <w:rPr>
            <w:noProof/>
            <w:webHidden/>
          </w:rPr>
        </w:r>
        <w:r w:rsidR="00A70381">
          <w:rPr>
            <w:noProof/>
            <w:webHidden/>
          </w:rPr>
          <w:fldChar w:fldCharType="separate"/>
        </w:r>
        <w:r w:rsidR="00A70381">
          <w:rPr>
            <w:noProof/>
            <w:webHidden/>
          </w:rPr>
          <w:t>65</w:t>
        </w:r>
        <w:r w:rsidR="00A70381">
          <w:rPr>
            <w:noProof/>
            <w:webHidden/>
          </w:rPr>
          <w:fldChar w:fldCharType="end"/>
        </w:r>
      </w:hyperlink>
    </w:p>
    <w:p w14:paraId="1AB19AFE" w14:textId="4DAA32B5" w:rsidR="00A70381" w:rsidRDefault="00000000">
      <w:pPr>
        <w:pStyle w:val="TOC3"/>
        <w:tabs>
          <w:tab w:val="right" w:leader="dot" w:pos="8210"/>
        </w:tabs>
        <w:rPr>
          <w:rFonts w:eastAsiaTheme="minorEastAsia" w:cstheme="minorBidi"/>
          <w:noProof/>
          <w:kern w:val="2"/>
          <w:szCs w:val="24"/>
          <w14:ligatures w14:val="standardContextual"/>
        </w:rPr>
      </w:pPr>
      <w:hyperlink w:anchor="_Toc162545152" w:history="1">
        <w:r w:rsidR="00A70381" w:rsidRPr="001C5BC2">
          <w:rPr>
            <w:rStyle w:val="Hyperlink"/>
            <w:noProof/>
          </w:rPr>
          <w:t>3.7.2 Curriculum as a Process</w:t>
        </w:r>
        <w:r w:rsidR="00A70381">
          <w:rPr>
            <w:noProof/>
            <w:webHidden/>
          </w:rPr>
          <w:tab/>
        </w:r>
        <w:r w:rsidR="00A70381">
          <w:rPr>
            <w:noProof/>
            <w:webHidden/>
          </w:rPr>
          <w:fldChar w:fldCharType="begin"/>
        </w:r>
        <w:r w:rsidR="00A70381">
          <w:rPr>
            <w:noProof/>
            <w:webHidden/>
          </w:rPr>
          <w:instrText xml:space="preserve"> PAGEREF _Toc162545152 \h </w:instrText>
        </w:r>
        <w:r w:rsidR="00A70381">
          <w:rPr>
            <w:noProof/>
            <w:webHidden/>
          </w:rPr>
        </w:r>
        <w:r w:rsidR="00A70381">
          <w:rPr>
            <w:noProof/>
            <w:webHidden/>
          </w:rPr>
          <w:fldChar w:fldCharType="separate"/>
        </w:r>
        <w:r w:rsidR="00A70381">
          <w:rPr>
            <w:noProof/>
            <w:webHidden/>
          </w:rPr>
          <w:t>66</w:t>
        </w:r>
        <w:r w:rsidR="00A70381">
          <w:rPr>
            <w:noProof/>
            <w:webHidden/>
          </w:rPr>
          <w:fldChar w:fldCharType="end"/>
        </w:r>
      </w:hyperlink>
    </w:p>
    <w:p w14:paraId="2A93B886" w14:textId="34C6E5C7" w:rsidR="00A70381" w:rsidRDefault="00000000">
      <w:pPr>
        <w:pStyle w:val="TOC3"/>
        <w:tabs>
          <w:tab w:val="right" w:leader="dot" w:pos="8210"/>
        </w:tabs>
        <w:rPr>
          <w:rFonts w:eastAsiaTheme="minorEastAsia" w:cstheme="minorBidi"/>
          <w:noProof/>
          <w:kern w:val="2"/>
          <w:szCs w:val="24"/>
          <w14:ligatures w14:val="standardContextual"/>
        </w:rPr>
      </w:pPr>
      <w:hyperlink w:anchor="_Toc162545153" w:history="1">
        <w:r w:rsidR="00A70381" w:rsidRPr="001C5BC2">
          <w:rPr>
            <w:rStyle w:val="Hyperlink"/>
            <w:noProof/>
          </w:rPr>
          <w:t>3.7.3 Curriculum as a Praxis</w:t>
        </w:r>
        <w:r w:rsidR="00A70381">
          <w:rPr>
            <w:noProof/>
            <w:webHidden/>
          </w:rPr>
          <w:tab/>
        </w:r>
        <w:r w:rsidR="00A70381">
          <w:rPr>
            <w:noProof/>
            <w:webHidden/>
          </w:rPr>
          <w:fldChar w:fldCharType="begin"/>
        </w:r>
        <w:r w:rsidR="00A70381">
          <w:rPr>
            <w:noProof/>
            <w:webHidden/>
          </w:rPr>
          <w:instrText xml:space="preserve"> PAGEREF _Toc162545153 \h </w:instrText>
        </w:r>
        <w:r w:rsidR="00A70381">
          <w:rPr>
            <w:noProof/>
            <w:webHidden/>
          </w:rPr>
        </w:r>
        <w:r w:rsidR="00A70381">
          <w:rPr>
            <w:noProof/>
            <w:webHidden/>
          </w:rPr>
          <w:fldChar w:fldCharType="separate"/>
        </w:r>
        <w:r w:rsidR="00A70381">
          <w:rPr>
            <w:noProof/>
            <w:webHidden/>
          </w:rPr>
          <w:t>67</w:t>
        </w:r>
        <w:r w:rsidR="00A70381">
          <w:rPr>
            <w:noProof/>
            <w:webHidden/>
          </w:rPr>
          <w:fldChar w:fldCharType="end"/>
        </w:r>
      </w:hyperlink>
    </w:p>
    <w:p w14:paraId="001AB3A4" w14:textId="7A40DA55" w:rsidR="00A70381" w:rsidRDefault="00000000">
      <w:pPr>
        <w:pStyle w:val="TOC2"/>
        <w:rPr>
          <w:rFonts w:eastAsiaTheme="minorEastAsia" w:cstheme="minorBidi"/>
          <w:b w:val="0"/>
          <w:bCs w:val="0"/>
          <w:color w:val="auto"/>
          <w:kern w:val="2"/>
          <w:szCs w:val="24"/>
          <w14:ligatures w14:val="standardContextual"/>
        </w:rPr>
      </w:pPr>
      <w:hyperlink w:anchor="_Toc162545154" w:history="1">
        <w:r w:rsidR="00A70381" w:rsidRPr="001C5BC2">
          <w:rPr>
            <w:rStyle w:val="Hyperlink"/>
          </w:rPr>
          <w:t>3.8 Curriculum Ideologies in this Study</w:t>
        </w:r>
        <w:r w:rsidR="00A70381">
          <w:rPr>
            <w:webHidden/>
          </w:rPr>
          <w:tab/>
        </w:r>
        <w:r w:rsidR="00A70381">
          <w:rPr>
            <w:webHidden/>
          </w:rPr>
          <w:fldChar w:fldCharType="begin"/>
        </w:r>
        <w:r w:rsidR="00A70381">
          <w:rPr>
            <w:webHidden/>
          </w:rPr>
          <w:instrText xml:space="preserve"> PAGEREF _Toc162545154 \h </w:instrText>
        </w:r>
        <w:r w:rsidR="00A70381">
          <w:rPr>
            <w:webHidden/>
          </w:rPr>
        </w:r>
        <w:r w:rsidR="00A70381">
          <w:rPr>
            <w:webHidden/>
          </w:rPr>
          <w:fldChar w:fldCharType="separate"/>
        </w:r>
        <w:r w:rsidR="00A70381">
          <w:rPr>
            <w:webHidden/>
          </w:rPr>
          <w:t>68</w:t>
        </w:r>
        <w:r w:rsidR="00A70381">
          <w:rPr>
            <w:webHidden/>
          </w:rPr>
          <w:fldChar w:fldCharType="end"/>
        </w:r>
      </w:hyperlink>
    </w:p>
    <w:p w14:paraId="1B6A4E95" w14:textId="31333ECD" w:rsidR="00A70381" w:rsidRDefault="00000000">
      <w:pPr>
        <w:pStyle w:val="TOC3"/>
        <w:tabs>
          <w:tab w:val="right" w:leader="dot" w:pos="8210"/>
        </w:tabs>
        <w:rPr>
          <w:rFonts w:eastAsiaTheme="minorEastAsia" w:cstheme="minorBidi"/>
          <w:noProof/>
          <w:kern w:val="2"/>
          <w:szCs w:val="24"/>
          <w14:ligatures w14:val="standardContextual"/>
        </w:rPr>
      </w:pPr>
      <w:hyperlink w:anchor="_Toc162545155" w:history="1">
        <w:r w:rsidR="00A70381" w:rsidRPr="001C5BC2">
          <w:rPr>
            <w:rStyle w:val="Hyperlink"/>
            <w:noProof/>
          </w:rPr>
          <w:t>3.8.1 Learner-Centeredness Ideology</w:t>
        </w:r>
        <w:r w:rsidR="00A70381">
          <w:rPr>
            <w:noProof/>
            <w:webHidden/>
          </w:rPr>
          <w:tab/>
        </w:r>
        <w:r w:rsidR="00A70381">
          <w:rPr>
            <w:noProof/>
            <w:webHidden/>
          </w:rPr>
          <w:fldChar w:fldCharType="begin"/>
        </w:r>
        <w:r w:rsidR="00A70381">
          <w:rPr>
            <w:noProof/>
            <w:webHidden/>
          </w:rPr>
          <w:instrText xml:space="preserve"> PAGEREF _Toc162545155 \h </w:instrText>
        </w:r>
        <w:r w:rsidR="00A70381">
          <w:rPr>
            <w:noProof/>
            <w:webHidden/>
          </w:rPr>
        </w:r>
        <w:r w:rsidR="00A70381">
          <w:rPr>
            <w:noProof/>
            <w:webHidden/>
          </w:rPr>
          <w:fldChar w:fldCharType="separate"/>
        </w:r>
        <w:r w:rsidR="00A70381">
          <w:rPr>
            <w:noProof/>
            <w:webHidden/>
          </w:rPr>
          <w:t>70</w:t>
        </w:r>
        <w:r w:rsidR="00A70381">
          <w:rPr>
            <w:noProof/>
            <w:webHidden/>
          </w:rPr>
          <w:fldChar w:fldCharType="end"/>
        </w:r>
      </w:hyperlink>
    </w:p>
    <w:p w14:paraId="58555FDA" w14:textId="73220E76" w:rsidR="00A70381" w:rsidRDefault="00000000">
      <w:pPr>
        <w:pStyle w:val="TOC3"/>
        <w:tabs>
          <w:tab w:val="right" w:leader="dot" w:pos="8210"/>
        </w:tabs>
        <w:rPr>
          <w:rFonts w:eastAsiaTheme="minorEastAsia" w:cstheme="minorBidi"/>
          <w:noProof/>
          <w:kern w:val="2"/>
          <w:szCs w:val="24"/>
          <w14:ligatures w14:val="standardContextual"/>
        </w:rPr>
      </w:pPr>
      <w:hyperlink w:anchor="_Toc162545156" w:history="1">
        <w:r w:rsidR="00A70381" w:rsidRPr="001C5BC2">
          <w:rPr>
            <w:rStyle w:val="Hyperlink"/>
            <w:noProof/>
          </w:rPr>
          <w:t>3.8.2 Social Reconstructionism Ideology</w:t>
        </w:r>
        <w:r w:rsidR="00A70381">
          <w:rPr>
            <w:noProof/>
            <w:webHidden/>
          </w:rPr>
          <w:tab/>
        </w:r>
        <w:r w:rsidR="00A70381">
          <w:rPr>
            <w:noProof/>
            <w:webHidden/>
          </w:rPr>
          <w:fldChar w:fldCharType="begin"/>
        </w:r>
        <w:r w:rsidR="00A70381">
          <w:rPr>
            <w:noProof/>
            <w:webHidden/>
          </w:rPr>
          <w:instrText xml:space="preserve"> PAGEREF _Toc162545156 \h </w:instrText>
        </w:r>
        <w:r w:rsidR="00A70381">
          <w:rPr>
            <w:noProof/>
            <w:webHidden/>
          </w:rPr>
        </w:r>
        <w:r w:rsidR="00A70381">
          <w:rPr>
            <w:noProof/>
            <w:webHidden/>
          </w:rPr>
          <w:fldChar w:fldCharType="separate"/>
        </w:r>
        <w:r w:rsidR="00A70381">
          <w:rPr>
            <w:noProof/>
            <w:webHidden/>
          </w:rPr>
          <w:t>71</w:t>
        </w:r>
        <w:r w:rsidR="00A70381">
          <w:rPr>
            <w:noProof/>
            <w:webHidden/>
          </w:rPr>
          <w:fldChar w:fldCharType="end"/>
        </w:r>
      </w:hyperlink>
    </w:p>
    <w:p w14:paraId="5E4B1F7C" w14:textId="6427C2AF" w:rsidR="00A70381" w:rsidRDefault="00000000">
      <w:pPr>
        <w:pStyle w:val="TOC2"/>
        <w:rPr>
          <w:rFonts w:eastAsiaTheme="minorEastAsia" w:cstheme="minorBidi"/>
          <w:b w:val="0"/>
          <w:bCs w:val="0"/>
          <w:color w:val="auto"/>
          <w:kern w:val="2"/>
          <w:szCs w:val="24"/>
          <w14:ligatures w14:val="standardContextual"/>
        </w:rPr>
      </w:pPr>
      <w:hyperlink w:anchor="_Toc162545157" w:history="1">
        <w:r w:rsidR="00A70381" w:rsidRPr="001C5BC2">
          <w:rPr>
            <w:rStyle w:val="Hyperlink"/>
          </w:rPr>
          <w:t>3.9 Curriculum Design Models in ELT</w:t>
        </w:r>
        <w:r w:rsidR="00A70381">
          <w:rPr>
            <w:webHidden/>
          </w:rPr>
          <w:tab/>
        </w:r>
        <w:r w:rsidR="00A70381">
          <w:rPr>
            <w:webHidden/>
          </w:rPr>
          <w:fldChar w:fldCharType="begin"/>
        </w:r>
        <w:r w:rsidR="00A70381">
          <w:rPr>
            <w:webHidden/>
          </w:rPr>
          <w:instrText xml:space="preserve"> PAGEREF _Toc162545157 \h </w:instrText>
        </w:r>
        <w:r w:rsidR="00A70381">
          <w:rPr>
            <w:webHidden/>
          </w:rPr>
        </w:r>
        <w:r w:rsidR="00A70381">
          <w:rPr>
            <w:webHidden/>
          </w:rPr>
          <w:fldChar w:fldCharType="separate"/>
        </w:r>
        <w:r w:rsidR="00A70381">
          <w:rPr>
            <w:webHidden/>
          </w:rPr>
          <w:t>72</w:t>
        </w:r>
        <w:r w:rsidR="00A70381">
          <w:rPr>
            <w:webHidden/>
          </w:rPr>
          <w:fldChar w:fldCharType="end"/>
        </w:r>
      </w:hyperlink>
    </w:p>
    <w:p w14:paraId="0303CA77" w14:textId="0ADF501B" w:rsidR="00A70381" w:rsidRDefault="00000000">
      <w:pPr>
        <w:pStyle w:val="TOC3"/>
        <w:tabs>
          <w:tab w:val="right" w:leader="dot" w:pos="8210"/>
        </w:tabs>
        <w:rPr>
          <w:rFonts w:eastAsiaTheme="minorEastAsia" w:cstheme="minorBidi"/>
          <w:noProof/>
          <w:kern w:val="2"/>
          <w:szCs w:val="24"/>
          <w14:ligatures w14:val="standardContextual"/>
        </w:rPr>
      </w:pPr>
      <w:hyperlink w:anchor="_Toc162545158" w:history="1">
        <w:r w:rsidR="00A70381" w:rsidRPr="001C5BC2">
          <w:rPr>
            <w:rStyle w:val="Hyperlink"/>
            <w:noProof/>
          </w:rPr>
          <w:t>3.9.1 Reflection on the Presented Curriculum Design Models</w:t>
        </w:r>
        <w:r w:rsidR="00A70381">
          <w:rPr>
            <w:noProof/>
            <w:webHidden/>
          </w:rPr>
          <w:tab/>
        </w:r>
        <w:r w:rsidR="00A70381">
          <w:rPr>
            <w:noProof/>
            <w:webHidden/>
          </w:rPr>
          <w:fldChar w:fldCharType="begin"/>
        </w:r>
        <w:r w:rsidR="00A70381">
          <w:rPr>
            <w:noProof/>
            <w:webHidden/>
          </w:rPr>
          <w:instrText xml:space="preserve"> PAGEREF _Toc162545158 \h </w:instrText>
        </w:r>
        <w:r w:rsidR="00A70381">
          <w:rPr>
            <w:noProof/>
            <w:webHidden/>
          </w:rPr>
        </w:r>
        <w:r w:rsidR="00A70381">
          <w:rPr>
            <w:noProof/>
            <w:webHidden/>
          </w:rPr>
          <w:fldChar w:fldCharType="separate"/>
        </w:r>
        <w:r w:rsidR="00A70381">
          <w:rPr>
            <w:noProof/>
            <w:webHidden/>
          </w:rPr>
          <w:t>75</w:t>
        </w:r>
        <w:r w:rsidR="00A70381">
          <w:rPr>
            <w:noProof/>
            <w:webHidden/>
          </w:rPr>
          <w:fldChar w:fldCharType="end"/>
        </w:r>
      </w:hyperlink>
    </w:p>
    <w:p w14:paraId="437AF8B8" w14:textId="49A2AE4C" w:rsidR="00A70381" w:rsidRDefault="00000000">
      <w:pPr>
        <w:pStyle w:val="TOC2"/>
        <w:rPr>
          <w:rFonts w:eastAsiaTheme="minorEastAsia" w:cstheme="minorBidi"/>
          <w:b w:val="0"/>
          <w:bCs w:val="0"/>
          <w:color w:val="auto"/>
          <w:kern w:val="2"/>
          <w:szCs w:val="24"/>
          <w14:ligatures w14:val="standardContextual"/>
        </w:rPr>
      </w:pPr>
      <w:hyperlink w:anchor="_Toc162545159" w:history="1">
        <w:r w:rsidR="00A70381" w:rsidRPr="001C5BC2">
          <w:rPr>
            <w:rStyle w:val="Hyperlink"/>
          </w:rPr>
          <w:t>3.10 Curriculum Design in ESAP</w:t>
        </w:r>
        <w:r w:rsidR="00A70381">
          <w:rPr>
            <w:webHidden/>
          </w:rPr>
          <w:tab/>
        </w:r>
        <w:r w:rsidR="00A70381">
          <w:rPr>
            <w:webHidden/>
          </w:rPr>
          <w:fldChar w:fldCharType="begin"/>
        </w:r>
        <w:r w:rsidR="00A70381">
          <w:rPr>
            <w:webHidden/>
          </w:rPr>
          <w:instrText xml:space="preserve"> PAGEREF _Toc162545159 \h </w:instrText>
        </w:r>
        <w:r w:rsidR="00A70381">
          <w:rPr>
            <w:webHidden/>
          </w:rPr>
        </w:r>
        <w:r w:rsidR="00A70381">
          <w:rPr>
            <w:webHidden/>
          </w:rPr>
          <w:fldChar w:fldCharType="separate"/>
        </w:r>
        <w:r w:rsidR="00A70381">
          <w:rPr>
            <w:webHidden/>
          </w:rPr>
          <w:t>76</w:t>
        </w:r>
        <w:r w:rsidR="00A70381">
          <w:rPr>
            <w:webHidden/>
          </w:rPr>
          <w:fldChar w:fldCharType="end"/>
        </w:r>
      </w:hyperlink>
    </w:p>
    <w:p w14:paraId="5FA47B3E" w14:textId="791F2A39" w:rsidR="00A70381" w:rsidRDefault="00000000">
      <w:pPr>
        <w:pStyle w:val="TOC3"/>
        <w:tabs>
          <w:tab w:val="right" w:leader="dot" w:pos="8210"/>
        </w:tabs>
        <w:rPr>
          <w:rFonts w:eastAsiaTheme="minorEastAsia" w:cstheme="minorBidi"/>
          <w:noProof/>
          <w:kern w:val="2"/>
          <w:szCs w:val="24"/>
          <w14:ligatures w14:val="standardContextual"/>
        </w:rPr>
      </w:pPr>
      <w:hyperlink w:anchor="_Toc162545160" w:history="1">
        <w:r w:rsidR="00A70381" w:rsidRPr="001C5BC2">
          <w:rPr>
            <w:rStyle w:val="Hyperlink"/>
            <w:noProof/>
          </w:rPr>
          <w:t>3.10.1 Determining the Objectives</w:t>
        </w:r>
        <w:r w:rsidR="00A70381">
          <w:rPr>
            <w:noProof/>
            <w:webHidden/>
          </w:rPr>
          <w:tab/>
        </w:r>
        <w:r w:rsidR="00A70381">
          <w:rPr>
            <w:noProof/>
            <w:webHidden/>
          </w:rPr>
          <w:fldChar w:fldCharType="begin"/>
        </w:r>
        <w:r w:rsidR="00A70381">
          <w:rPr>
            <w:noProof/>
            <w:webHidden/>
          </w:rPr>
          <w:instrText xml:space="preserve"> PAGEREF _Toc162545160 \h </w:instrText>
        </w:r>
        <w:r w:rsidR="00A70381">
          <w:rPr>
            <w:noProof/>
            <w:webHidden/>
          </w:rPr>
        </w:r>
        <w:r w:rsidR="00A70381">
          <w:rPr>
            <w:noProof/>
            <w:webHidden/>
          </w:rPr>
          <w:fldChar w:fldCharType="separate"/>
        </w:r>
        <w:r w:rsidR="00A70381">
          <w:rPr>
            <w:noProof/>
            <w:webHidden/>
          </w:rPr>
          <w:t>77</w:t>
        </w:r>
        <w:r w:rsidR="00A70381">
          <w:rPr>
            <w:noProof/>
            <w:webHidden/>
          </w:rPr>
          <w:fldChar w:fldCharType="end"/>
        </w:r>
      </w:hyperlink>
    </w:p>
    <w:p w14:paraId="4418E68B" w14:textId="24129A80" w:rsidR="00A70381" w:rsidRDefault="00000000">
      <w:pPr>
        <w:pStyle w:val="TOC3"/>
        <w:tabs>
          <w:tab w:val="right" w:leader="dot" w:pos="8210"/>
        </w:tabs>
        <w:rPr>
          <w:rFonts w:eastAsiaTheme="minorEastAsia" w:cstheme="minorBidi"/>
          <w:noProof/>
          <w:kern w:val="2"/>
          <w:szCs w:val="24"/>
          <w14:ligatures w14:val="standardContextual"/>
        </w:rPr>
      </w:pPr>
      <w:hyperlink w:anchor="_Toc162545161" w:history="1">
        <w:r w:rsidR="00A70381" w:rsidRPr="001C5BC2">
          <w:rPr>
            <w:rStyle w:val="Hyperlink"/>
            <w:noProof/>
          </w:rPr>
          <w:t>3.10.2 Designing and Teaching the Content</w:t>
        </w:r>
        <w:r w:rsidR="00A70381">
          <w:rPr>
            <w:noProof/>
            <w:webHidden/>
          </w:rPr>
          <w:tab/>
        </w:r>
        <w:r w:rsidR="00A70381">
          <w:rPr>
            <w:noProof/>
            <w:webHidden/>
          </w:rPr>
          <w:fldChar w:fldCharType="begin"/>
        </w:r>
        <w:r w:rsidR="00A70381">
          <w:rPr>
            <w:noProof/>
            <w:webHidden/>
          </w:rPr>
          <w:instrText xml:space="preserve"> PAGEREF _Toc162545161 \h </w:instrText>
        </w:r>
        <w:r w:rsidR="00A70381">
          <w:rPr>
            <w:noProof/>
            <w:webHidden/>
          </w:rPr>
        </w:r>
        <w:r w:rsidR="00A70381">
          <w:rPr>
            <w:noProof/>
            <w:webHidden/>
          </w:rPr>
          <w:fldChar w:fldCharType="separate"/>
        </w:r>
        <w:r w:rsidR="00A70381">
          <w:rPr>
            <w:noProof/>
            <w:webHidden/>
          </w:rPr>
          <w:t>78</w:t>
        </w:r>
        <w:r w:rsidR="00A70381">
          <w:rPr>
            <w:noProof/>
            <w:webHidden/>
          </w:rPr>
          <w:fldChar w:fldCharType="end"/>
        </w:r>
      </w:hyperlink>
    </w:p>
    <w:p w14:paraId="0A51475A" w14:textId="7C77D635" w:rsidR="00A70381" w:rsidRDefault="00000000">
      <w:pPr>
        <w:pStyle w:val="TOC3"/>
        <w:tabs>
          <w:tab w:val="right" w:leader="dot" w:pos="8210"/>
        </w:tabs>
        <w:rPr>
          <w:rFonts w:eastAsiaTheme="minorEastAsia" w:cstheme="minorBidi"/>
          <w:noProof/>
          <w:kern w:val="2"/>
          <w:szCs w:val="24"/>
          <w14:ligatures w14:val="standardContextual"/>
        </w:rPr>
      </w:pPr>
      <w:hyperlink w:anchor="_Toc162545162" w:history="1">
        <w:r w:rsidR="00A70381" w:rsidRPr="001C5BC2">
          <w:rPr>
            <w:rStyle w:val="Hyperlink"/>
            <w:noProof/>
          </w:rPr>
          <w:t>3.10.3 Assessment</w:t>
        </w:r>
        <w:r w:rsidR="00A70381">
          <w:rPr>
            <w:noProof/>
            <w:webHidden/>
          </w:rPr>
          <w:tab/>
        </w:r>
        <w:r w:rsidR="00A70381">
          <w:rPr>
            <w:noProof/>
            <w:webHidden/>
          </w:rPr>
          <w:fldChar w:fldCharType="begin"/>
        </w:r>
        <w:r w:rsidR="00A70381">
          <w:rPr>
            <w:noProof/>
            <w:webHidden/>
          </w:rPr>
          <w:instrText xml:space="preserve"> PAGEREF _Toc162545162 \h </w:instrText>
        </w:r>
        <w:r w:rsidR="00A70381">
          <w:rPr>
            <w:noProof/>
            <w:webHidden/>
          </w:rPr>
        </w:r>
        <w:r w:rsidR="00A70381">
          <w:rPr>
            <w:noProof/>
            <w:webHidden/>
          </w:rPr>
          <w:fldChar w:fldCharType="separate"/>
        </w:r>
        <w:r w:rsidR="00A70381">
          <w:rPr>
            <w:noProof/>
            <w:webHidden/>
          </w:rPr>
          <w:t>78</w:t>
        </w:r>
        <w:r w:rsidR="00A70381">
          <w:rPr>
            <w:noProof/>
            <w:webHidden/>
          </w:rPr>
          <w:fldChar w:fldCharType="end"/>
        </w:r>
      </w:hyperlink>
    </w:p>
    <w:p w14:paraId="6B2B0DE7" w14:textId="4B4B9B95" w:rsidR="00A70381" w:rsidRDefault="00000000">
      <w:pPr>
        <w:pStyle w:val="TOC2"/>
        <w:rPr>
          <w:rFonts w:eastAsiaTheme="minorEastAsia" w:cstheme="minorBidi"/>
          <w:b w:val="0"/>
          <w:bCs w:val="0"/>
          <w:color w:val="auto"/>
          <w:kern w:val="2"/>
          <w:szCs w:val="24"/>
          <w14:ligatures w14:val="standardContextual"/>
        </w:rPr>
      </w:pPr>
      <w:hyperlink w:anchor="_Toc162545163" w:history="1">
        <w:r w:rsidR="00A70381" w:rsidRPr="001C5BC2">
          <w:rPr>
            <w:rStyle w:val="Hyperlink"/>
            <w:rFonts w:eastAsia="Calibri"/>
          </w:rPr>
          <w:t>3.11</w:t>
        </w:r>
        <w:r w:rsidR="00A70381" w:rsidRPr="001C5BC2">
          <w:rPr>
            <w:rStyle w:val="Hyperlink"/>
          </w:rPr>
          <w:t xml:space="preserve"> Teacher Professional Development</w:t>
        </w:r>
        <w:r w:rsidR="00A70381">
          <w:rPr>
            <w:webHidden/>
          </w:rPr>
          <w:tab/>
        </w:r>
        <w:r w:rsidR="00A70381">
          <w:rPr>
            <w:webHidden/>
          </w:rPr>
          <w:fldChar w:fldCharType="begin"/>
        </w:r>
        <w:r w:rsidR="00A70381">
          <w:rPr>
            <w:webHidden/>
          </w:rPr>
          <w:instrText xml:space="preserve"> PAGEREF _Toc162545163 \h </w:instrText>
        </w:r>
        <w:r w:rsidR="00A70381">
          <w:rPr>
            <w:webHidden/>
          </w:rPr>
        </w:r>
        <w:r w:rsidR="00A70381">
          <w:rPr>
            <w:webHidden/>
          </w:rPr>
          <w:fldChar w:fldCharType="separate"/>
        </w:r>
        <w:r w:rsidR="00A70381">
          <w:rPr>
            <w:webHidden/>
          </w:rPr>
          <w:t>80</w:t>
        </w:r>
        <w:r w:rsidR="00A70381">
          <w:rPr>
            <w:webHidden/>
          </w:rPr>
          <w:fldChar w:fldCharType="end"/>
        </w:r>
      </w:hyperlink>
    </w:p>
    <w:p w14:paraId="6DC13853" w14:textId="4F548E1E" w:rsidR="00A70381" w:rsidRDefault="00000000">
      <w:pPr>
        <w:pStyle w:val="TOC2"/>
        <w:rPr>
          <w:rFonts w:eastAsiaTheme="minorEastAsia" w:cstheme="minorBidi"/>
          <w:b w:val="0"/>
          <w:bCs w:val="0"/>
          <w:color w:val="auto"/>
          <w:kern w:val="2"/>
          <w:szCs w:val="24"/>
          <w14:ligatures w14:val="standardContextual"/>
        </w:rPr>
      </w:pPr>
      <w:hyperlink w:anchor="_Toc162545164" w:history="1">
        <w:r w:rsidR="00A70381" w:rsidRPr="001C5BC2">
          <w:rPr>
            <w:rStyle w:val="Hyperlink"/>
            <w:highlight w:val="white"/>
          </w:rPr>
          <w:t>3.12 Literature Gap</w:t>
        </w:r>
        <w:r w:rsidR="00A70381">
          <w:rPr>
            <w:webHidden/>
          </w:rPr>
          <w:tab/>
        </w:r>
        <w:r w:rsidR="00A70381">
          <w:rPr>
            <w:webHidden/>
          </w:rPr>
          <w:fldChar w:fldCharType="begin"/>
        </w:r>
        <w:r w:rsidR="00A70381">
          <w:rPr>
            <w:webHidden/>
          </w:rPr>
          <w:instrText xml:space="preserve"> PAGEREF _Toc162545164 \h </w:instrText>
        </w:r>
        <w:r w:rsidR="00A70381">
          <w:rPr>
            <w:webHidden/>
          </w:rPr>
        </w:r>
        <w:r w:rsidR="00A70381">
          <w:rPr>
            <w:webHidden/>
          </w:rPr>
          <w:fldChar w:fldCharType="separate"/>
        </w:r>
        <w:r w:rsidR="00A70381">
          <w:rPr>
            <w:webHidden/>
          </w:rPr>
          <w:t>84</w:t>
        </w:r>
        <w:r w:rsidR="00A70381">
          <w:rPr>
            <w:webHidden/>
          </w:rPr>
          <w:fldChar w:fldCharType="end"/>
        </w:r>
      </w:hyperlink>
    </w:p>
    <w:p w14:paraId="289AA717" w14:textId="1647EFF3" w:rsidR="00A70381" w:rsidRDefault="00000000">
      <w:pPr>
        <w:pStyle w:val="TOC2"/>
        <w:rPr>
          <w:rFonts w:eastAsiaTheme="minorEastAsia" w:cstheme="minorBidi"/>
          <w:b w:val="0"/>
          <w:bCs w:val="0"/>
          <w:color w:val="auto"/>
          <w:kern w:val="2"/>
          <w:szCs w:val="24"/>
          <w14:ligatures w14:val="standardContextual"/>
        </w:rPr>
      </w:pPr>
      <w:hyperlink w:anchor="_Toc162545165" w:history="1">
        <w:r w:rsidR="00A70381" w:rsidRPr="001C5BC2">
          <w:rPr>
            <w:rStyle w:val="Hyperlink"/>
          </w:rPr>
          <w:t>3.13 Conclusion</w:t>
        </w:r>
        <w:r w:rsidR="00A70381">
          <w:rPr>
            <w:webHidden/>
          </w:rPr>
          <w:tab/>
        </w:r>
        <w:r w:rsidR="00A70381">
          <w:rPr>
            <w:webHidden/>
          </w:rPr>
          <w:fldChar w:fldCharType="begin"/>
        </w:r>
        <w:r w:rsidR="00A70381">
          <w:rPr>
            <w:webHidden/>
          </w:rPr>
          <w:instrText xml:space="preserve"> PAGEREF _Toc162545165 \h </w:instrText>
        </w:r>
        <w:r w:rsidR="00A70381">
          <w:rPr>
            <w:webHidden/>
          </w:rPr>
        </w:r>
        <w:r w:rsidR="00A70381">
          <w:rPr>
            <w:webHidden/>
          </w:rPr>
          <w:fldChar w:fldCharType="separate"/>
        </w:r>
        <w:r w:rsidR="00A70381">
          <w:rPr>
            <w:webHidden/>
          </w:rPr>
          <w:t>84</w:t>
        </w:r>
        <w:r w:rsidR="00A70381">
          <w:rPr>
            <w:webHidden/>
          </w:rPr>
          <w:fldChar w:fldCharType="end"/>
        </w:r>
      </w:hyperlink>
    </w:p>
    <w:p w14:paraId="5008D63A" w14:textId="2AAA023F" w:rsidR="00A70381" w:rsidRDefault="00000000">
      <w:pPr>
        <w:pStyle w:val="TOC1"/>
        <w:rPr>
          <w:rFonts w:eastAsiaTheme="minorEastAsia" w:cstheme="minorBidi"/>
          <w:b w:val="0"/>
          <w:bCs w:val="0"/>
          <w:i w:val="0"/>
          <w:caps w:val="0"/>
          <w:noProof/>
          <w:kern w:val="2"/>
          <w14:ligatures w14:val="standardContextual"/>
        </w:rPr>
      </w:pPr>
      <w:hyperlink w:anchor="_Toc162545166" w:history="1">
        <w:r w:rsidR="00A70381" w:rsidRPr="001C5BC2">
          <w:rPr>
            <w:rStyle w:val="Hyperlink"/>
            <w:noProof/>
          </w:rPr>
          <w:t>Chapter 4 Methodology</w:t>
        </w:r>
        <w:r w:rsidR="00A70381">
          <w:rPr>
            <w:noProof/>
            <w:webHidden/>
          </w:rPr>
          <w:tab/>
        </w:r>
        <w:r w:rsidR="00A70381">
          <w:rPr>
            <w:noProof/>
            <w:webHidden/>
          </w:rPr>
          <w:fldChar w:fldCharType="begin"/>
        </w:r>
        <w:r w:rsidR="00A70381">
          <w:rPr>
            <w:noProof/>
            <w:webHidden/>
          </w:rPr>
          <w:instrText xml:space="preserve"> PAGEREF _Toc162545166 \h </w:instrText>
        </w:r>
        <w:r w:rsidR="00A70381">
          <w:rPr>
            <w:noProof/>
            <w:webHidden/>
          </w:rPr>
        </w:r>
        <w:r w:rsidR="00A70381">
          <w:rPr>
            <w:noProof/>
            <w:webHidden/>
          </w:rPr>
          <w:fldChar w:fldCharType="separate"/>
        </w:r>
        <w:r w:rsidR="00A70381">
          <w:rPr>
            <w:noProof/>
            <w:webHidden/>
          </w:rPr>
          <w:t>86</w:t>
        </w:r>
        <w:r w:rsidR="00A70381">
          <w:rPr>
            <w:noProof/>
            <w:webHidden/>
          </w:rPr>
          <w:fldChar w:fldCharType="end"/>
        </w:r>
      </w:hyperlink>
    </w:p>
    <w:p w14:paraId="7E0F43BC" w14:textId="06C99BFF" w:rsidR="00A70381" w:rsidRDefault="00000000">
      <w:pPr>
        <w:pStyle w:val="TOC2"/>
        <w:rPr>
          <w:rFonts w:eastAsiaTheme="minorEastAsia" w:cstheme="minorBidi"/>
          <w:b w:val="0"/>
          <w:bCs w:val="0"/>
          <w:color w:val="auto"/>
          <w:kern w:val="2"/>
          <w:szCs w:val="24"/>
          <w14:ligatures w14:val="standardContextual"/>
        </w:rPr>
      </w:pPr>
      <w:hyperlink w:anchor="_Toc162545167" w:history="1">
        <w:r w:rsidR="00A70381" w:rsidRPr="001C5BC2">
          <w:rPr>
            <w:rStyle w:val="Hyperlink"/>
          </w:rPr>
          <w:t>4.0 Introduction</w:t>
        </w:r>
        <w:r w:rsidR="00A70381">
          <w:rPr>
            <w:webHidden/>
          </w:rPr>
          <w:tab/>
        </w:r>
        <w:r w:rsidR="00A70381">
          <w:rPr>
            <w:webHidden/>
          </w:rPr>
          <w:fldChar w:fldCharType="begin"/>
        </w:r>
        <w:r w:rsidR="00A70381">
          <w:rPr>
            <w:webHidden/>
          </w:rPr>
          <w:instrText xml:space="preserve"> PAGEREF _Toc162545167 \h </w:instrText>
        </w:r>
        <w:r w:rsidR="00A70381">
          <w:rPr>
            <w:webHidden/>
          </w:rPr>
        </w:r>
        <w:r w:rsidR="00A70381">
          <w:rPr>
            <w:webHidden/>
          </w:rPr>
          <w:fldChar w:fldCharType="separate"/>
        </w:r>
        <w:r w:rsidR="00A70381">
          <w:rPr>
            <w:webHidden/>
          </w:rPr>
          <w:t>86</w:t>
        </w:r>
        <w:r w:rsidR="00A70381">
          <w:rPr>
            <w:webHidden/>
          </w:rPr>
          <w:fldChar w:fldCharType="end"/>
        </w:r>
      </w:hyperlink>
    </w:p>
    <w:p w14:paraId="2AA68D3E" w14:textId="3D22F423" w:rsidR="00A70381" w:rsidRDefault="00000000">
      <w:pPr>
        <w:pStyle w:val="TOC2"/>
        <w:rPr>
          <w:rFonts w:eastAsiaTheme="minorEastAsia" w:cstheme="minorBidi"/>
          <w:b w:val="0"/>
          <w:bCs w:val="0"/>
          <w:color w:val="auto"/>
          <w:kern w:val="2"/>
          <w:szCs w:val="24"/>
          <w14:ligatures w14:val="standardContextual"/>
        </w:rPr>
      </w:pPr>
      <w:hyperlink w:anchor="_Toc162545168" w:history="1">
        <w:r w:rsidR="00A70381" w:rsidRPr="001C5BC2">
          <w:rPr>
            <w:rStyle w:val="Hyperlink"/>
          </w:rPr>
          <w:t>4.1 Methodological Decisions</w:t>
        </w:r>
        <w:r w:rsidR="00A70381">
          <w:rPr>
            <w:webHidden/>
          </w:rPr>
          <w:tab/>
        </w:r>
        <w:r w:rsidR="00A70381">
          <w:rPr>
            <w:webHidden/>
          </w:rPr>
          <w:fldChar w:fldCharType="begin"/>
        </w:r>
        <w:r w:rsidR="00A70381">
          <w:rPr>
            <w:webHidden/>
          </w:rPr>
          <w:instrText xml:space="preserve"> PAGEREF _Toc162545168 \h </w:instrText>
        </w:r>
        <w:r w:rsidR="00A70381">
          <w:rPr>
            <w:webHidden/>
          </w:rPr>
        </w:r>
        <w:r w:rsidR="00A70381">
          <w:rPr>
            <w:webHidden/>
          </w:rPr>
          <w:fldChar w:fldCharType="separate"/>
        </w:r>
        <w:r w:rsidR="00A70381">
          <w:rPr>
            <w:webHidden/>
          </w:rPr>
          <w:t>86</w:t>
        </w:r>
        <w:r w:rsidR="00A70381">
          <w:rPr>
            <w:webHidden/>
          </w:rPr>
          <w:fldChar w:fldCharType="end"/>
        </w:r>
      </w:hyperlink>
    </w:p>
    <w:p w14:paraId="5285466F" w14:textId="274C5143" w:rsidR="00A70381" w:rsidRDefault="00000000">
      <w:pPr>
        <w:pStyle w:val="TOC2"/>
        <w:rPr>
          <w:rFonts w:eastAsiaTheme="minorEastAsia" w:cstheme="minorBidi"/>
          <w:b w:val="0"/>
          <w:bCs w:val="0"/>
          <w:color w:val="auto"/>
          <w:kern w:val="2"/>
          <w:szCs w:val="24"/>
          <w14:ligatures w14:val="standardContextual"/>
        </w:rPr>
      </w:pPr>
      <w:hyperlink w:anchor="_Toc162545169" w:history="1">
        <w:r w:rsidR="00A70381" w:rsidRPr="001C5BC2">
          <w:rPr>
            <w:rStyle w:val="Hyperlink"/>
          </w:rPr>
          <w:t>4.2 The Researcher’s Positionality</w:t>
        </w:r>
        <w:r w:rsidR="00A70381">
          <w:rPr>
            <w:webHidden/>
          </w:rPr>
          <w:tab/>
        </w:r>
        <w:r w:rsidR="00A70381">
          <w:rPr>
            <w:webHidden/>
          </w:rPr>
          <w:fldChar w:fldCharType="begin"/>
        </w:r>
        <w:r w:rsidR="00A70381">
          <w:rPr>
            <w:webHidden/>
          </w:rPr>
          <w:instrText xml:space="preserve"> PAGEREF _Toc162545169 \h </w:instrText>
        </w:r>
        <w:r w:rsidR="00A70381">
          <w:rPr>
            <w:webHidden/>
          </w:rPr>
        </w:r>
        <w:r w:rsidR="00A70381">
          <w:rPr>
            <w:webHidden/>
          </w:rPr>
          <w:fldChar w:fldCharType="separate"/>
        </w:r>
        <w:r w:rsidR="00A70381">
          <w:rPr>
            <w:webHidden/>
          </w:rPr>
          <w:t>87</w:t>
        </w:r>
        <w:r w:rsidR="00A70381">
          <w:rPr>
            <w:webHidden/>
          </w:rPr>
          <w:fldChar w:fldCharType="end"/>
        </w:r>
      </w:hyperlink>
    </w:p>
    <w:p w14:paraId="5DEBF207" w14:textId="50A57C8C" w:rsidR="00A70381" w:rsidRDefault="00000000">
      <w:pPr>
        <w:pStyle w:val="TOC3"/>
        <w:tabs>
          <w:tab w:val="right" w:leader="dot" w:pos="8210"/>
        </w:tabs>
        <w:rPr>
          <w:rFonts w:eastAsiaTheme="minorEastAsia" w:cstheme="minorBidi"/>
          <w:noProof/>
          <w:kern w:val="2"/>
          <w:szCs w:val="24"/>
          <w14:ligatures w14:val="standardContextual"/>
        </w:rPr>
      </w:pPr>
      <w:hyperlink w:anchor="_Toc162545170" w:history="1">
        <w:r w:rsidR="00A70381" w:rsidRPr="001C5BC2">
          <w:rPr>
            <w:rStyle w:val="Hyperlink"/>
            <w:noProof/>
          </w:rPr>
          <w:t>4.2.1 Ontology and Epistemology</w:t>
        </w:r>
        <w:r w:rsidR="00A70381">
          <w:rPr>
            <w:noProof/>
            <w:webHidden/>
          </w:rPr>
          <w:tab/>
        </w:r>
        <w:r w:rsidR="00A70381">
          <w:rPr>
            <w:noProof/>
            <w:webHidden/>
          </w:rPr>
          <w:fldChar w:fldCharType="begin"/>
        </w:r>
        <w:r w:rsidR="00A70381">
          <w:rPr>
            <w:noProof/>
            <w:webHidden/>
          </w:rPr>
          <w:instrText xml:space="preserve"> PAGEREF _Toc162545170 \h </w:instrText>
        </w:r>
        <w:r w:rsidR="00A70381">
          <w:rPr>
            <w:noProof/>
            <w:webHidden/>
          </w:rPr>
        </w:r>
        <w:r w:rsidR="00A70381">
          <w:rPr>
            <w:noProof/>
            <w:webHidden/>
          </w:rPr>
          <w:fldChar w:fldCharType="separate"/>
        </w:r>
        <w:r w:rsidR="00A70381">
          <w:rPr>
            <w:noProof/>
            <w:webHidden/>
          </w:rPr>
          <w:t>91</w:t>
        </w:r>
        <w:r w:rsidR="00A70381">
          <w:rPr>
            <w:noProof/>
            <w:webHidden/>
          </w:rPr>
          <w:fldChar w:fldCharType="end"/>
        </w:r>
      </w:hyperlink>
    </w:p>
    <w:p w14:paraId="3FB0F15A" w14:textId="36D42C12" w:rsidR="00A70381" w:rsidRDefault="00000000">
      <w:pPr>
        <w:pStyle w:val="TOC2"/>
        <w:rPr>
          <w:rFonts w:eastAsiaTheme="minorEastAsia" w:cstheme="minorBidi"/>
          <w:b w:val="0"/>
          <w:bCs w:val="0"/>
          <w:color w:val="auto"/>
          <w:kern w:val="2"/>
          <w:szCs w:val="24"/>
          <w14:ligatures w14:val="standardContextual"/>
        </w:rPr>
      </w:pPr>
      <w:hyperlink w:anchor="_Toc162545171" w:history="1">
        <w:r w:rsidR="00A70381" w:rsidRPr="001C5BC2">
          <w:rPr>
            <w:rStyle w:val="Hyperlink"/>
          </w:rPr>
          <w:t>4.3 An Interpretivist Research Paradigm</w:t>
        </w:r>
        <w:r w:rsidR="00A70381">
          <w:rPr>
            <w:webHidden/>
          </w:rPr>
          <w:tab/>
        </w:r>
        <w:r w:rsidR="00A70381">
          <w:rPr>
            <w:webHidden/>
          </w:rPr>
          <w:fldChar w:fldCharType="begin"/>
        </w:r>
        <w:r w:rsidR="00A70381">
          <w:rPr>
            <w:webHidden/>
          </w:rPr>
          <w:instrText xml:space="preserve"> PAGEREF _Toc162545171 \h </w:instrText>
        </w:r>
        <w:r w:rsidR="00A70381">
          <w:rPr>
            <w:webHidden/>
          </w:rPr>
        </w:r>
        <w:r w:rsidR="00A70381">
          <w:rPr>
            <w:webHidden/>
          </w:rPr>
          <w:fldChar w:fldCharType="separate"/>
        </w:r>
        <w:r w:rsidR="00A70381">
          <w:rPr>
            <w:webHidden/>
          </w:rPr>
          <w:t>94</w:t>
        </w:r>
        <w:r w:rsidR="00A70381">
          <w:rPr>
            <w:webHidden/>
          </w:rPr>
          <w:fldChar w:fldCharType="end"/>
        </w:r>
      </w:hyperlink>
    </w:p>
    <w:p w14:paraId="0227D860" w14:textId="3BC48D29" w:rsidR="00A70381" w:rsidRDefault="00000000">
      <w:pPr>
        <w:pStyle w:val="TOC3"/>
        <w:tabs>
          <w:tab w:val="right" w:leader="dot" w:pos="8210"/>
        </w:tabs>
        <w:rPr>
          <w:rFonts w:eastAsiaTheme="minorEastAsia" w:cstheme="minorBidi"/>
          <w:noProof/>
          <w:kern w:val="2"/>
          <w:szCs w:val="24"/>
          <w14:ligatures w14:val="standardContextual"/>
        </w:rPr>
      </w:pPr>
      <w:hyperlink w:anchor="_Toc162545172" w:history="1">
        <w:r w:rsidR="00A70381" w:rsidRPr="001C5BC2">
          <w:rPr>
            <w:rStyle w:val="Hyperlink"/>
            <w:noProof/>
          </w:rPr>
          <w:t>4.3.1 Mixed-Methods Research</w:t>
        </w:r>
        <w:r w:rsidR="00A70381">
          <w:rPr>
            <w:noProof/>
            <w:webHidden/>
          </w:rPr>
          <w:tab/>
        </w:r>
        <w:r w:rsidR="00A70381">
          <w:rPr>
            <w:noProof/>
            <w:webHidden/>
          </w:rPr>
          <w:fldChar w:fldCharType="begin"/>
        </w:r>
        <w:r w:rsidR="00A70381">
          <w:rPr>
            <w:noProof/>
            <w:webHidden/>
          </w:rPr>
          <w:instrText xml:space="preserve"> PAGEREF _Toc162545172 \h </w:instrText>
        </w:r>
        <w:r w:rsidR="00A70381">
          <w:rPr>
            <w:noProof/>
            <w:webHidden/>
          </w:rPr>
        </w:r>
        <w:r w:rsidR="00A70381">
          <w:rPr>
            <w:noProof/>
            <w:webHidden/>
          </w:rPr>
          <w:fldChar w:fldCharType="separate"/>
        </w:r>
        <w:r w:rsidR="00A70381">
          <w:rPr>
            <w:noProof/>
            <w:webHidden/>
          </w:rPr>
          <w:t>96</w:t>
        </w:r>
        <w:r w:rsidR="00A70381">
          <w:rPr>
            <w:noProof/>
            <w:webHidden/>
          </w:rPr>
          <w:fldChar w:fldCharType="end"/>
        </w:r>
      </w:hyperlink>
    </w:p>
    <w:p w14:paraId="4DA483B6" w14:textId="3E708A22" w:rsidR="00A70381" w:rsidRDefault="00000000">
      <w:pPr>
        <w:pStyle w:val="TOC3"/>
        <w:tabs>
          <w:tab w:val="right" w:leader="dot" w:pos="8210"/>
        </w:tabs>
        <w:rPr>
          <w:rFonts w:eastAsiaTheme="minorEastAsia" w:cstheme="minorBidi"/>
          <w:noProof/>
          <w:kern w:val="2"/>
          <w:szCs w:val="24"/>
          <w14:ligatures w14:val="standardContextual"/>
        </w:rPr>
      </w:pPr>
      <w:hyperlink w:anchor="_Toc162545173" w:history="1">
        <w:r w:rsidR="00A70381" w:rsidRPr="001C5BC2">
          <w:rPr>
            <w:rStyle w:val="Hyperlink"/>
            <w:noProof/>
          </w:rPr>
          <w:t>4.3.2 Quantitative Methods</w:t>
        </w:r>
        <w:r w:rsidR="00A70381">
          <w:rPr>
            <w:noProof/>
            <w:webHidden/>
          </w:rPr>
          <w:tab/>
        </w:r>
        <w:r w:rsidR="00A70381">
          <w:rPr>
            <w:noProof/>
            <w:webHidden/>
          </w:rPr>
          <w:fldChar w:fldCharType="begin"/>
        </w:r>
        <w:r w:rsidR="00A70381">
          <w:rPr>
            <w:noProof/>
            <w:webHidden/>
          </w:rPr>
          <w:instrText xml:space="preserve"> PAGEREF _Toc162545173 \h </w:instrText>
        </w:r>
        <w:r w:rsidR="00A70381">
          <w:rPr>
            <w:noProof/>
            <w:webHidden/>
          </w:rPr>
        </w:r>
        <w:r w:rsidR="00A70381">
          <w:rPr>
            <w:noProof/>
            <w:webHidden/>
          </w:rPr>
          <w:fldChar w:fldCharType="separate"/>
        </w:r>
        <w:r w:rsidR="00A70381">
          <w:rPr>
            <w:noProof/>
            <w:webHidden/>
          </w:rPr>
          <w:t>100</w:t>
        </w:r>
        <w:r w:rsidR="00A70381">
          <w:rPr>
            <w:noProof/>
            <w:webHidden/>
          </w:rPr>
          <w:fldChar w:fldCharType="end"/>
        </w:r>
      </w:hyperlink>
    </w:p>
    <w:p w14:paraId="3B5DB6BC" w14:textId="76304A0D" w:rsidR="00A70381" w:rsidRDefault="00000000">
      <w:pPr>
        <w:pStyle w:val="TOC3"/>
        <w:tabs>
          <w:tab w:val="right" w:leader="dot" w:pos="8210"/>
        </w:tabs>
        <w:rPr>
          <w:rFonts w:eastAsiaTheme="minorEastAsia" w:cstheme="minorBidi"/>
          <w:noProof/>
          <w:kern w:val="2"/>
          <w:szCs w:val="24"/>
          <w14:ligatures w14:val="standardContextual"/>
        </w:rPr>
      </w:pPr>
      <w:hyperlink w:anchor="_Toc162545174" w:history="1">
        <w:r w:rsidR="00A70381" w:rsidRPr="001C5BC2">
          <w:rPr>
            <w:rStyle w:val="Hyperlink"/>
            <w:noProof/>
          </w:rPr>
          <w:t>4.3.3 Qualitative Methods</w:t>
        </w:r>
        <w:r w:rsidR="00A70381">
          <w:rPr>
            <w:noProof/>
            <w:webHidden/>
          </w:rPr>
          <w:tab/>
        </w:r>
        <w:r w:rsidR="00A70381">
          <w:rPr>
            <w:noProof/>
            <w:webHidden/>
          </w:rPr>
          <w:fldChar w:fldCharType="begin"/>
        </w:r>
        <w:r w:rsidR="00A70381">
          <w:rPr>
            <w:noProof/>
            <w:webHidden/>
          </w:rPr>
          <w:instrText xml:space="preserve"> PAGEREF _Toc162545174 \h </w:instrText>
        </w:r>
        <w:r w:rsidR="00A70381">
          <w:rPr>
            <w:noProof/>
            <w:webHidden/>
          </w:rPr>
        </w:r>
        <w:r w:rsidR="00A70381">
          <w:rPr>
            <w:noProof/>
            <w:webHidden/>
          </w:rPr>
          <w:fldChar w:fldCharType="separate"/>
        </w:r>
        <w:r w:rsidR="00A70381">
          <w:rPr>
            <w:noProof/>
            <w:webHidden/>
          </w:rPr>
          <w:t>101</w:t>
        </w:r>
        <w:r w:rsidR="00A70381">
          <w:rPr>
            <w:noProof/>
            <w:webHidden/>
          </w:rPr>
          <w:fldChar w:fldCharType="end"/>
        </w:r>
      </w:hyperlink>
    </w:p>
    <w:p w14:paraId="15381E12" w14:textId="59569A1D" w:rsidR="00A70381" w:rsidRDefault="00000000">
      <w:pPr>
        <w:pStyle w:val="TOC3"/>
        <w:tabs>
          <w:tab w:val="right" w:leader="dot" w:pos="8210"/>
        </w:tabs>
        <w:rPr>
          <w:rFonts w:eastAsiaTheme="minorEastAsia" w:cstheme="minorBidi"/>
          <w:noProof/>
          <w:kern w:val="2"/>
          <w:szCs w:val="24"/>
          <w14:ligatures w14:val="standardContextual"/>
        </w:rPr>
      </w:pPr>
      <w:hyperlink w:anchor="_Toc162545175" w:history="1">
        <w:r w:rsidR="00A70381" w:rsidRPr="001C5BC2">
          <w:rPr>
            <w:rStyle w:val="Hyperlink"/>
            <w:noProof/>
          </w:rPr>
          <w:t>4.3.4 Limitations of Mixed Methods Research</w:t>
        </w:r>
        <w:r w:rsidR="00A70381">
          <w:rPr>
            <w:noProof/>
            <w:webHidden/>
          </w:rPr>
          <w:tab/>
        </w:r>
        <w:r w:rsidR="00A70381">
          <w:rPr>
            <w:noProof/>
            <w:webHidden/>
          </w:rPr>
          <w:fldChar w:fldCharType="begin"/>
        </w:r>
        <w:r w:rsidR="00A70381">
          <w:rPr>
            <w:noProof/>
            <w:webHidden/>
          </w:rPr>
          <w:instrText xml:space="preserve"> PAGEREF _Toc162545175 \h </w:instrText>
        </w:r>
        <w:r w:rsidR="00A70381">
          <w:rPr>
            <w:noProof/>
            <w:webHidden/>
          </w:rPr>
        </w:r>
        <w:r w:rsidR="00A70381">
          <w:rPr>
            <w:noProof/>
            <w:webHidden/>
          </w:rPr>
          <w:fldChar w:fldCharType="separate"/>
        </w:r>
        <w:r w:rsidR="00A70381">
          <w:rPr>
            <w:noProof/>
            <w:webHidden/>
          </w:rPr>
          <w:t>102</w:t>
        </w:r>
        <w:r w:rsidR="00A70381">
          <w:rPr>
            <w:noProof/>
            <w:webHidden/>
          </w:rPr>
          <w:fldChar w:fldCharType="end"/>
        </w:r>
      </w:hyperlink>
    </w:p>
    <w:p w14:paraId="24E64EDD" w14:textId="2E05AF5C" w:rsidR="00A70381" w:rsidRDefault="00000000">
      <w:pPr>
        <w:pStyle w:val="TOC2"/>
        <w:rPr>
          <w:rFonts w:eastAsiaTheme="minorEastAsia" w:cstheme="minorBidi"/>
          <w:b w:val="0"/>
          <w:bCs w:val="0"/>
          <w:color w:val="auto"/>
          <w:kern w:val="2"/>
          <w:szCs w:val="24"/>
          <w14:ligatures w14:val="standardContextual"/>
        </w:rPr>
      </w:pPr>
      <w:hyperlink w:anchor="_Toc162545176" w:history="1">
        <w:r w:rsidR="00A70381" w:rsidRPr="001C5BC2">
          <w:rPr>
            <w:rStyle w:val="Hyperlink"/>
          </w:rPr>
          <w:t>4.4 Case Study</w:t>
        </w:r>
        <w:r w:rsidR="00A70381">
          <w:rPr>
            <w:webHidden/>
          </w:rPr>
          <w:tab/>
        </w:r>
        <w:r w:rsidR="00A70381">
          <w:rPr>
            <w:webHidden/>
          </w:rPr>
          <w:fldChar w:fldCharType="begin"/>
        </w:r>
        <w:r w:rsidR="00A70381">
          <w:rPr>
            <w:webHidden/>
          </w:rPr>
          <w:instrText xml:space="preserve"> PAGEREF _Toc162545176 \h </w:instrText>
        </w:r>
        <w:r w:rsidR="00A70381">
          <w:rPr>
            <w:webHidden/>
          </w:rPr>
        </w:r>
        <w:r w:rsidR="00A70381">
          <w:rPr>
            <w:webHidden/>
          </w:rPr>
          <w:fldChar w:fldCharType="separate"/>
        </w:r>
        <w:r w:rsidR="00A70381">
          <w:rPr>
            <w:webHidden/>
          </w:rPr>
          <w:t>103</w:t>
        </w:r>
        <w:r w:rsidR="00A70381">
          <w:rPr>
            <w:webHidden/>
          </w:rPr>
          <w:fldChar w:fldCharType="end"/>
        </w:r>
      </w:hyperlink>
    </w:p>
    <w:p w14:paraId="326C4236" w14:textId="76C74AC7" w:rsidR="00A70381" w:rsidRDefault="00000000">
      <w:pPr>
        <w:pStyle w:val="TOC3"/>
        <w:tabs>
          <w:tab w:val="right" w:leader="dot" w:pos="8210"/>
        </w:tabs>
        <w:rPr>
          <w:rFonts w:eastAsiaTheme="minorEastAsia" w:cstheme="minorBidi"/>
          <w:noProof/>
          <w:kern w:val="2"/>
          <w:szCs w:val="24"/>
          <w14:ligatures w14:val="standardContextual"/>
        </w:rPr>
      </w:pPr>
      <w:hyperlink w:anchor="_Toc162545177" w:history="1">
        <w:r w:rsidR="00A70381" w:rsidRPr="001C5BC2">
          <w:rPr>
            <w:rStyle w:val="Hyperlink"/>
            <w:noProof/>
          </w:rPr>
          <w:t>4.4.1 Limitations of Case Study</w:t>
        </w:r>
        <w:r w:rsidR="00A70381">
          <w:rPr>
            <w:noProof/>
            <w:webHidden/>
          </w:rPr>
          <w:tab/>
        </w:r>
        <w:r w:rsidR="00A70381">
          <w:rPr>
            <w:noProof/>
            <w:webHidden/>
          </w:rPr>
          <w:fldChar w:fldCharType="begin"/>
        </w:r>
        <w:r w:rsidR="00A70381">
          <w:rPr>
            <w:noProof/>
            <w:webHidden/>
          </w:rPr>
          <w:instrText xml:space="preserve"> PAGEREF _Toc162545177 \h </w:instrText>
        </w:r>
        <w:r w:rsidR="00A70381">
          <w:rPr>
            <w:noProof/>
            <w:webHidden/>
          </w:rPr>
        </w:r>
        <w:r w:rsidR="00A70381">
          <w:rPr>
            <w:noProof/>
            <w:webHidden/>
          </w:rPr>
          <w:fldChar w:fldCharType="separate"/>
        </w:r>
        <w:r w:rsidR="00A70381">
          <w:rPr>
            <w:noProof/>
            <w:webHidden/>
          </w:rPr>
          <w:t>105</w:t>
        </w:r>
        <w:r w:rsidR="00A70381">
          <w:rPr>
            <w:noProof/>
            <w:webHidden/>
          </w:rPr>
          <w:fldChar w:fldCharType="end"/>
        </w:r>
      </w:hyperlink>
    </w:p>
    <w:p w14:paraId="7E34E7DB" w14:textId="2293A019" w:rsidR="00A70381" w:rsidRDefault="00000000">
      <w:pPr>
        <w:pStyle w:val="TOC2"/>
        <w:rPr>
          <w:rFonts w:eastAsiaTheme="minorEastAsia" w:cstheme="minorBidi"/>
          <w:b w:val="0"/>
          <w:bCs w:val="0"/>
          <w:color w:val="auto"/>
          <w:kern w:val="2"/>
          <w:szCs w:val="24"/>
          <w14:ligatures w14:val="standardContextual"/>
        </w:rPr>
      </w:pPr>
      <w:hyperlink w:anchor="_Toc162545178" w:history="1">
        <w:r w:rsidR="00A70381" w:rsidRPr="001C5BC2">
          <w:rPr>
            <w:rStyle w:val="Hyperlink"/>
          </w:rPr>
          <w:t>4.5 Participants’ Sample</w:t>
        </w:r>
        <w:r w:rsidR="00A70381">
          <w:rPr>
            <w:webHidden/>
          </w:rPr>
          <w:tab/>
        </w:r>
        <w:r w:rsidR="00A70381">
          <w:rPr>
            <w:webHidden/>
          </w:rPr>
          <w:fldChar w:fldCharType="begin"/>
        </w:r>
        <w:r w:rsidR="00A70381">
          <w:rPr>
            <w:webHidden/>
          </w:rPr>
          <w:instrText xml:space="preserve"> PAGEREF _Toc162545178 \h </w:instrText>
        </w:r>
        <w:r w:rsidR="00A70381">
          <w:rPr>
            <w:webHidden/>
          </w:rPr>
        </w:r>
        <w:r w:rsidR="00A70381">
          <w:rPr>
            <w:webHidden/>
          </w:rPr>
          <w:fldChar w:fldCharType="separate"/>
        </w:r>
        <w:r w:rsidR="00A70381">
          <w:rPr>
            <w:webHidden/>
          </w:rPr>
          <w:t>106</w:t>
        </w:r>
        <w:r w:rsidR="00A70381">
          <w:rPr>
            <w:webHidden/>
          </w:rPr>
          <w:fldChar w:fldCharType="end"/>
        </w:r>
      </w:hyperlink>
    </w:p>
    <w:p w14:paraId="4EAFBF62" w14:textId="34983B77" w:rsidR="00A70381" w:rsidRDefault="00000000">
      <w:pPr>
        <w:pStyle w:val="TOC2"/>
        <w:rPr>
          <w:rFonts w:eastAsiaTheme="minorEastAsia" w:cstheme="minorBidi"/>
          <w:b w:val="0"/>
          <w:bCs w:val="0"/>
          <w:color w:val="auto"/>
          <w:kern w:val="2"/>
          <w:szCs w:val="24"/>
          <w14:ligatures w14:val="standardContextual"/>
        </w:rPr>
      </w:pPr>
      <w:hyperlink w:anchor="_Toc162545179" w:history="1">
        <w:r w:rsidR="00A70381" w:rsidRPr="001C5BC2">
          <w:rPr>
            <w:rStyle w:val="Hyperlink"/>
          </w:rPr>
          <w:t>4.6 Methods of Data Collection</w:t>
        </w:r>
        <w:r w:rsidR="00A70381">
          <w:rPr>
            <w:webHidden/>
          </w:rPr>
          <w:tab/>
        </w:r>
        <w:r w:rsidR="00A70381">
          <w:rPr>
            <w:webHidden/>
          </w:rPr>
          <w:fldChar w:fldCharType="begin"/>
        </w:r>
        <w:r w:rsidR="00A70381">
          <w:rPr>
            <w:webHidden/>
          </w:rPr>
          <w:instrText xml:space="preserve"> PAGEREF _Toc162545179 \h </w:instrText>
        </w:r>
        <w:r w:rsidR="00A70381">
          <w:rPr>
            <w:webHidden/>
          </w:rPr>
        </w:r>
        <w:r w:rsidR="00A70381">
          <w:rPr>
            <w:webHidden/>
          </w:rPr>
          <w:fldChar w:fldCharType="separate"/>
        </w:r>
        <w:r w:rsidR="00A70381">
          <w:rPr>
            <w:webHidden/>
          </w:rPr>
          <w:t>108</w:t>
        </w:r>
        <w:r w:rsidR="00A70381">
          <w:rPr>
            <w:webHidden/>
          </w:rPr>
          <w:fldChar w:fldCharType="end"/>
        </w:r>
      </w:hyperlink>
    </w:p>
    <w:p w14:paraId="474DF223" w14:textId="39888484" w:rsidR="00A70381" w:rsidRDefault="00000000">
      <w:pPr>
        <w:pStyle w:val="TOC3"/>
        <w:tabs>
          <w:tab w:val="right" w:leader="dot" w:pos="8210"/>
        </w:tabs>
        <w:rPr>
          <w:rFonts w:eastAsiaTheme="minorEastAsia" w:cstheme="minorBidi"/>
          <w:noProof/>
          <w:kern w:val="2"/>
          <w:szCs w:val="24"/>
          <w14:ligatures w14:val="standardContextual"/>
        </w:rPr>
      </w:pPr>
      <w:hyperlink w:anchor="_Toc162545180" w:history="1">
        <w:r w:rsidR="00A70381" w:rsidRPr="001C5BC2">
          <w:rPr>
            <w:rStyle w:val="Hyperlink"/>
            <w:noProof/>
          </w:rPr>
          <w:t>4.6.1 Dataset 1- Interviews with ESAP Teachers</w:t>
        </w:r>
        <w:r w:rsidR="00A70381">
          <w:rPr>
            <w:noProof/>
            <w:webHidden/>
          </w:rPr>
          <w:tab/>
        </w:r>
        <w:r w:rsidR="00A70381">
          <w:rPr>
            <w:noProof/>
            <w:webHidden/>
          </w:rPr>
          <w:fldChar w:fldCharType="begin"/>
        </w:r>
        <w:r w:rsidR="00A70381">
          <w:rPr>
            <w:noProof/>
            <w:webHidden/>
          </w:rPr>
          <w:instrText xml:space="preserve"> PAGEREF _Toc162545180 \h </w:instrText>
        </w:r>
        <w:r w:rsidR="00A70381">
          <w:rPr>
            <w:noProof/>
            <w:webHidden/>
          </w:rPr>
        </w:r>
        <w:r w:rsidR="00A70381">
          <w:rPr>
            <w:noProof/>
            <w:webHidden/>
          </w:rPr>
          <w:fldChar w:fldCharType="separate"/>
        </w:r>
        <w:r w:rsidR="00A70381">
          <w:rPr>
            <w:noProof/>
            <w:webHidden/>
          </w:rPr>
          <w:t>109</w:t>
        </w:r>
        <w:r w:rsidR="00A70381">
          <w:rPr>
            <w:noProof/>
            <w:webHidden/>
          </w:rPr>
          <w:fldChar w:fldCharType="end"/>
        </w:r>
      </w:hyperlink>
    </w:p>
    <w:p w14:paraId="144EF2E6" w14:textId="3D7CD2C9" w:rsidR="00A70381" w:rsidRDefault="00000000">
      <w:pPr>
        <w:pStyle w:val="TOC3"/>
        <w:tabs>
          <w:tab w:val="right" w:leader="dot" w:pos="8210"/>
        </w:tabs>
        <w:rPr>
          <w:rFonts w:eastAsiaTheme="minorEastAsia" w:cstheme="minorBidi"/>
          <w:noProof/>
          <w:kern w:val="2"/>
          <w:szCs w:val="24"/>
          <w14:ligatures w14:val="standardContextual"/>
        </w:rPr>
      </w:pPr>
      <w:hyperlink w:anchor="_Toc162545181" w:history="1">
        <w:r w:rsidR="00A70381" w:rsidRPr="001C5BC2">
          <w:rPr>
            <w:rStyle w:val="Hyperlink"/>
            <w:noProof/>
          </w:rPr>
          <w:t>4.6.2 Dataset 2- Interview with the Head Teacher</w:t>
        </w:r>
        <w:r w:rsidR="00A70381">
          <w:rPr>
            <w:noProof/>
            <w:webHidden/>
          </w:rPr>
          <w:tab/>
        </w:r>
        <w:r w:rsidR="00A70381">
          <w:rPr>
            <w:noProof/>
            <w:webHidden/>
          </w:rPr>
          <w:fldChar w:fldCharType="begin"/>
        </w:r>
        <w:r w:rsidR="00A70381">
          <w:rPr>
            <w:noProof/>
            <w:webHidden/>
          </w:rPr>
          <w:instrText xml:space="preserve"> PAGEREF _Toc162545181 \h </w:instrText>
        </w:r>
        <w:r w:rsidR="00A70381">
          <w:rPr>
            <w:noProof/>
            <w:webHidden/>
          </w:rPr>
        </w:r>
        <w:r w:rsidR="00A70381">
          <w:rPr>
            <w:noProof/>
            <w:webHidden/>
          </w:rPr>
          <w:fldChar w:fldCharType="separate"/>
        </w:r>
        <w:r w:rsidR="00A70381">
          <w:rPr>
            <w:noProof/>
            <w:webHidden/>
          </w:rPr>
          <w:t>115</w:t>
        </w:r>
        <w:r w:rsidR="00A70381">
          <w:rPr>
            <w:noProof/>
            <w:webHidden/>
          </w:rPr>
          <w:fldChar w:fldCharType="end"/>
        </w:r>
      </w:hyperlink>
    </w:p>
    <w:p w14:paraId="33C90E4A" w14:textId="4FA7DF49" w:rsidR="00A70381" w:rsidRDefault="00000000">
      <w:pPr>
        <w:pStyle w:val="TOC3"/>
        <w:tabs>
          <w:tab w:val="right" w:leader="dot" w:pos="8210"/>
        </w:tabs>
        <w:rPr>
          <w:rFonts w:eastAsiaTheme="minorEastAsia" w:cstheme="minorBidi"/>
          <w:noProof/>
          <w:kern w:val="2"/>
          <w:szCs w:val="24"/>
          <w14:ligatures w14:val="standardContextual"/>
        </w:rPr>
      </w:pPr>
      <w:hyperlink w:anchor="_Toc162545182" w:history="1">
        <w:r w:rsidR="00A70381" w:rsidRPr="001C5BC2">
          <w:rPr>
            <w:rStyle w:val="Hyperlink"/>
            <w:noProof/>
          </w:rPr>
          <w:t>4.6.3 Dataset 3- Classroom Observation</w:t>
        </w:r>
        <w:r w:rsidR="00A70381">
          <w:rPr>
            <w:noProof/>
            <w:webHidden/>
          </w:rPr>
          <w:tab/>
        </w:r>
        <w:r w:rsidR="00A70381">
          <w:rPr>
            <w:noProof/>
            <w:webHidden/>
          </w:rPr>
          <w:fldChar w:fldCharType="begin"/>
        </w:r>
        <w:r w:rsidR="00A70381">
          <w:rPr>
            <w:noProof/>
            <w:webHidden/>
          </w:rPr>
          <w:instrText xml:space="preserve"> PAGEREF _Toc162545182 \h </w:instrText>
        </w:r>
        <w:r w:rsidR="00A70381">
          <w:rPr>
            <w:noProof/>
            <w:webHidden/>
          </w:rPr>
        </w:r>
        <w:r w:rsidR="00A70381">
          <w:rPr>
            <w:noProof/>
            <w:webHidden/>
          </w:rPr>
          <w:fldChar w:fldCharType="separate"/>
        </w:r>
        <w:r w:rsidR="00A70381">
          <w:rPr>
            <w:noProof/>
            <w:webHidden/>
          </w:rPr>
          <w:t>117</w:t>
        </w:r>
        <w:r w:rsidR="00A70381">
          <w:rPr>
            <w:noProof/>
            <w:webHidden/>
          </w:rPr>
          <w:fldChar w:fldCharType="end"/>
        </w:r>
      </w:hyperlink>
    </w:p>
    <w:p w14:paraId="4335F138" w14:textId="038110D6" w:rsidR="00A70381" w:rsidRDefault="00000000">
      <w:pPr>
        <w:pStyle w:val="TOC3"/>
        <w:tabs>
          <w:tab w:val="right" w:leader="dot" w:pos="8210"/>
        </w:tabs>
        <w:rPr>
          <w:rFonts w:eastAsiaTheme="minorEastAsia" w:cstheme="minorBidi"/>
          <w:noProof/>
          <w:kern w:val="2"/>
          <w:szCs w:val="24"/>
          <w14:ligatures w14:val="standardContextual"/>
        </w:rPr>
      </w:pPr>
      <w:hyperlink w:anchor="_Toc162545183" w:history="1">
        <w:r w:rsidR="00A70381" w:rsidRPr="001C5BC2">
          <w:rPr>
            <w:rStyle w:val="Hyperlink"/>
            <w:noProof/>
          </w:rPr>
          <w:t>4.6.4 Dataset 4- Questionnaire</w:t>
        </w:r>
        <w:r w:rsidR="00A70381">
          <w:rPr>
            <w:noProof/>
            <w:webHidden/>
          </w:rPr>
          <w:tab/>
        </w:r>
        <w:r w:rsidR="00A70381">
          <w:rPr>
            <w:noProof/>
            <w:webHidden/>
          </w:rPr>
          <w:fldChar w:fldCharType="begin"/>
        </w:r>
        <w:r w:rsidR="00A70381">
          <w:rPr>
            <w:noProof/>
            <w:webHidden/>
          </w:rPr>
          <w:instrText xml:space="preserve"> PAGEREF _Toc162545183 \h </w:instrText>
        </w:r>
        <w:r w:rsidR="00A70381">
          <w:rPr>
            <w:noProof/>
            <w:webHidden/>
          </w:rPr>
        </w:r>
        <w:r w:rsidR="00A70381">
          <w:rPr>
            <w:noProof/>
            <w:webHidden/>
          </w:rPr>
          <w:fldChar w:fldCharType="separate"/>
        </w:r>
        <w:r w:rsidR="00A70381">
          <w:rPr>
            <w:noProof/>
            <w:webHidden/>
          </w:rPr>
          <w:t>125</w:t>
        </w:r>
        <w:r w:rsidR="00A70381">
          <w:rPr>
            <w:noProof/>
            <w:webHidden/>
          </w:rPr>
          <w:fldChar w:fldCharType="end"/>
        </w:r>
      </w:hyperlink>
    </w:p>
    <w:p w14:paraId="0773BE00" w14:textId="0837EE66" w:rsidR="00A70381" w:rsidRDefault="00000000">
      <w:pPr>
        <w:pStyle w:val="TOC2"/>
        <w:rPr>
          <w:rFonts w:eastAsiaTheme="minorEastAsia" w:cstheme="minorBidi"/>
          <w:b w:val="0"/>
          <w:bCs w:val="0"/>
          <w:color w:val="auto"/>
          <w:kern w:val="2"/>
          <w:szCs w:val="24"/>
          <w14:ligatures w14:val="standardContextual"/>
        </w:rPr>
      </w:pPr>
      <w:hyperlink w:anchor="_Toc162545184" w:history="1">
        <w:r w:rsidR="00A70381" w:rsidRPr="001C5BC2">
          <w:rPr>
            <w:rStyle w:val="Hyperlink"/>
          </w:rPr>
          <w:t>4.7 Data Analysis Methods</w:t>
        </w:r>
        <w:r w:rsidR="00A70381">
          <w:rPr>
            <w:webHidden/>
          </w:rPr>
          <w:tab/>
        </w:r>
        <w:r w:rsidR="00A70381">
          <w:rPr>
            <w:webHidden/>
          </w:rPr>
          <w:fldChar w:fldCharType="begin"/>
        </w:r>
        <w:r w:rsidR="00A70381">
          <w:rPr>
            <w:webHidden/>
          </w:rPr>
          <w:instrText xml:space="preserve"> PAGEREF _Toc162545184 \h </w:instrText>
        </w:r>
        <w:r w:rsidR="00A70381">
          <w:rPr>
            <w:webHidden/>
          </w:rPr>
        </w:r>
        <w:r w:rsidR="00A70381">
          <w:rPr>
            <w:webHidden/>
          </w:rPr>
          <w:fldChar w:fldCharType="separate"/>
        </w:r>
        <w:r w:rsidR="00A70381">
          <w:rPr>
            <w:webHidden/>
          </w:rPr>
          <w:t>131</w:t>
        </w:r>
        <w:r w:rsidR="00A70381">
          <w:rPr>
            <w:webHidden/>
          </w:rPr>
          <w:fldChar w:fldCharType="end"/>
        </w:r>
      </w:hyperlink>
    </w:p>
    <w:p w14:paraId="7E4CB281" w14:textId="78705F56" w:rsidR="00A70381" w:rsidRDefault="00000000">
      <w:pPr>
        <w:pStyle w:val="TOC3"/>
        <w:tabs>
          <w:tab w:val="right" w:leader="dot" w:pos="8210"/>
        </w:tabs>
        <w:rPr>
          <w:rFonts w:eastAsiaTheme="minorEastAsia" w:cstheme="minorBidi"/>
          <w:noProof/>
          <w:kern w:val="2"/>
          <w:szCs w:val="24"/>
          <w14:ligatures w14:val="standardContextual"/>
        </w:rPr>
      </w:pPr>
      <w:hyperlink w:anchor="_Toc162545185" w:history="1">
        <w:r w:rsidR="00A70381" w:rsidRPr="001C5BC2">
          <w:rPr>
            <w:rStyle w:val="Hyperlink"/>
            <w:noProof/>
          </w:rPr>
          <w:t>4.7.1 Qualitative Data Analysis</w:t>
        </w:r>
        <w:r w:rsidR="00A70381">
          <w:rPr>
            <w:noProof/>
            <w:webHidden/>
          </w:rPr>
          <w:tab/>
        </w:r>
        <w:r w:rsidR="00A70381">
          <w:rPr>
            <w:noProof/>
            <w:webHidden/>
          </w:rPr>
          <w:fldChar w:fldCharType="begin"/>
        </w:r>
        <w:r w:rsidR="00A70381">
          <w:rPr>
            <w:noProof/>
            <w:webHidden/>
          </w:rPr>
          <w:instrText xml:space="preserve"> PAGEREF _Toc162545185 \h </w:instrText>
        </w:r>
        <w:r w:rsidR="00A70381">
          <w:rPr>
            <w:noProof/>
            <w:webHidden/>
          </w:rPr>
        </w:r>
        <w:r w:rsidR="00A70381">
          <w:rPr>
            <w:noProof/>
            <w:webHidden/>
          </w:rPr>
          <w:fldChar w:fldCharType="separate"/>
        </w:r>
        <w:r w:rsidR="00A70381">
          <w:rPr>
            <w:noProof/>
            <w:webHidden/>
          </w:rPr>
          <w:t>132</w:t>
        </w:r>
        <w:r w:rsidR="00A70381">
          <w:rPr>
            <w:noProof/>
            <w:webHidden/>
          </w:rPr>
          <w:fldChar w:fldCharType="end"/>
        </w:r>
      </w:hyperlink>
    </w:p>
    <w:p w14:paraId="5F68FB05" w14:textId="4E828F89" w:rsidR="00A70381" w:rsidRDefault="00000000">
      <w:pPr>
        <w:pStyle w:val="TOC3"/>
        <w:tabs>
          <w:tab w:val="right" w:leader="dot" w:pos="8210"/>
        </w:tabs>
        <w:rPr>
          <w:rFonts w:eastAsiaTheme="minorEastAsia" w:cstheme="minorBidi"/>
          <w:noProof/>
          <w:kern w:val="2"/>
          <w:szCs w:val="24"/>
          <w14:ligatures w14:val="standardContextual"/>
        </w:rPr>
      </w:pPr>
      <w:hyperlink w:anchor="_Toc162545186" w:history="1">
        <w:r w:rsidR="00A70381" w:rsidRPr="001C5BC2">
          <w:rPr>
            <w:rStyle w:val="Hyperlink"/>
            <w:noProof/>
          </w:rPr>
          <w:t>4.7.2 Quantitative Data Analysis</w:t>
        </w:r>
        <w:r w:rsidR="00A70381">
          <w:rPr>
            <w:noProof/>
            <w:webHidden/>
          </w:rPr>
          <w:tab/>
        </w:r>
        <w:r w:rsidR="00A70381">
          <w:rPr>
            <w:noProof/>
            <w:webHidden/>
          </w:rPr>
          <w:fldChar w:fldCharType="begin"/>
        </w:r>
        <w:r w:rsidR="00A70381">
          <w:rPr>
            <w:noProof/>
            <w:webHidden/>
          </w:rPr>
          <w:instrText xml:space="preserve"> PAGEREF _Toc162545186 \h </w:instrText>
        </w:r>
        <w:r w:rsidR="00A70381">
          <w:rPr>
            <w:noProof/>
            <w:webHidden/>
          </w:rPr>
        </w:r>
        <w:r w:rsidR="00A70381">
          <w:rPr>
            <w:noProof/>
            <w:webHidden/>
          </w:rPr>
          <w:fldChar w:fldCharType="separate"/>
        </w:r>
        <w:r w:rsidR="00A70381">
          <w:rPr>
            <w:noProof/>
            <w:webHidden/>
          </w:rPr>
          <w:t>141</w:t>
        </w:r>
        <w:r w:rsidR="00A70381">
          <w:rPr>
            <w:noProof/>
            <w:webHidden/>
          </w:rPr>
          <w:fldChar w:fldCharType="end"/>
        </w:r>
      </w:hyperlink>
    </w:p>
    <w:p w14:paraId="5972C7E8" w14:textId="29C6F8BF" w:rsidR="00A70381" w:rsidRDefault="00000000">
      <w:pPr>
        <w:pStyle w:val="TOC2"/>
        <w:rPr>
          <w:rFonts w:eastAsiaTheme="minorEastAsia" w:cstheme="minorBidi"/>
          <w:b w:val="0"/>
          <w:bCs w:val="0"/>
          <w:color w:val="auto"/>
          <w:kern w:val="2"/>
          <w:szCs w:val="24"/>
          <w14:ligatures w14:val="standardContextual"/>
        </w:rPr>
      </w:pPr>
      <w:hyperlink w:anchor="_Toc162545187" w:history="1">
        <w:r w:rsidR="00A70381" w:rsidRPr="001C5BC2">
          <w:rPr>
            <w:rStyle w:val="Hyperlink"/>
          </w:rPr>
          <w:t>4.8 Triangulation</w:t>
        </w:r>
        <w:r w:rsidR="00A70381">
          <w:rPr>
            <w:webHidden/>
          </w:rPr>
          <w:tab/>
        </w:r>
        <w:r w:rsidR="00A70381">
          <w:rPr>
            <w:webHidden/>
          </w:rPr>
          <w:fldChar w:fldCharType="begin"/>
        </w:r>
        <w:r w:rsidR="00A70381">
          <w:rPr>
            <w:webHidden/>
          </w:rPr>
          <w:instrText xml:space="preserve"> PAGEREF _Toc162545187 \h </w:instrText>
        </w:r>
        <w:r w:rsidR="00A70381">
          <w:rPr>
            <w:webHidden/>
          </w:rPr>
        </w:r>
        <w:r w:rsidR="00A70381">
          <w:rPr>
            <w:webHidden/>
          </w:rPr>
          <w:fldChar w:fldCharType="separate"/>
        </w:r>
        <w:r w:rsidR="00A70381">
          <w:rPr>
            <w:webHidden/>
          </w:rPr>
          <w:t>142</w:t>
        </w:r>
        <w:r w:rsidR="00A70381">
          <w:rPr>
            <w:webHidden/>
          </w:rPr>
          <w:fldChar w:fldCharType="end"/>
        </w:r>
      </w:hyperlink>
    </w:p>
    <w:p w14:paraId="236BE800" w14:textId="6B3403A9" w:rsidR="00A70381" w:rsidRDefault="00000000">
      <w:pPr>
        <w:pStyle w:val="TOC2"/>
        <w:rPr>
          <w:rFonts w:eastAsiaTheme="minorEastAsia" w:cstheme="minorBidi"/>
          <w:b w:val="0"/>
          <w:bCs w:val="0"/>
          <w:color w:val="auto"/>
          <w:kern w:val="2"/>
          <w:szCs w:val="24"/>
          <w14:ligatures w14:val="standardContextual"/>
        </w:rPr>
      </w:pPr>
      <w:hyperlink w:anchor="_Toc162545188" w:history="1">
        <w:r w:rsidR="00A70381" w:rsidRPr="001C5BC2">
          <w:rPr>
            <w:rStyle w:val="Hyperlink"/>
          </w:rPr>
          <w:t>4.9 Ethical Considerations</w:t>
        </w:r>
        <w:r w:rsidR="00A70381">
          <w:rPr>
            <w:webHidden/>
          </w:rPr>
          <w:tab/>
        </w:r>
        <w:r w:rsidR="00A70381">
          <w:rPr>
            <w:webHidden/>
          </w:rPr>
          <w:fldChar w:fldCharType="begin"/>
        </w:r>
        <w:r w:rsidR="00A70381">
          <w:rPr>
            <w:webHidden/>
          </w:rPr>
          <w:instrText xml:space="preserve"> PAGEREF _Toc162545188 \h </w:instrText>
        </w:r>
        <w:r w:rsidR="00A70381">
          <w:rPr>
            <w:webHidden/>
          </w:rPr>
        </w:r>
        <w:r w:rsidR="00A70381">
          <w:rPr>
            <w:webHidden/>
          </w:rPr>
          <w:fldChar w:fldCharType="separate"/>
        </w:r>
        <w:r w:rsidR="00A70381">
          <w:rPr>
            <w:webHidden/>
          </w:rPr>
          <w:t>143</w:t>
        </w:r>
        <w:r w:rsidR="00A70381">
          <w:rPr>
            <w:webHidden/>
          </w:rPr>
          <w:fldChar w:fldCharType="end"/>
        </w:r>
      </w:hyperlink>
    </w:p>
    <w:p w14:paraId="7DAFFDDF" w14:textId="33862E34" w:rsidR="00A70381" w:rsidRDefault="00000000">
      <w:pPr>
        <w:pStyle w:val="TOC2"/>
        <w:rPr>
          <w:rFonts w:eastAsiaTheme="minorEastAsia" w:cstheme="minorBidi"/>
          <w:b w:val="0"/>
          <w:bCs w:val="0"/>
          <w:color w:val="auto"/>
          <w:kern w:val="2"/>
          <w:szCs w:val="24"/>
          <w14:ligatures w14:val="standardContextual"/>
        </w:rPr>
      </w:pPr>
      <w:hyperlink w:anchor="_Toc162545189" w:history="1">
        <w:r w:rsidR="00A70381" w:rsidRPr="001C5BC2">
          <w:rPr>
            <w:rStyle w:val="Hyperlink"/>
          </w:rPr>
          <w:t>4.10 Confirmability, Transferability, Credibility, and Dependability</w:t>
        </w:r>
        <w:r w:rsidR="00A70381">
          <w:rPr>
            <w:webHidden/>
          </w:rPr>
          <w:tab/>
        </w:r>
        <w:r w:rsidR="00A70381">
          <w:rPr>
            <w:webHidden/>
          </w:rPr>
          <w:fldChar w:fldCharType="begin"/>
        </w:r>
        <w:r w:rsidR="00A70381">
          <w:rPr>
            <w:webHidden/>
          </w:rPr>
          <w:instrText xml:space="preserve"> PAGEREF _Toc162545189 \h </w:instrText>
        </w:r>
        <w:r w:rsidR="00A70381">
          <w:rPr>
            <w:webHidden/>
          </w:rPr>
        </w:r>
        <w:r w:rsidR="00A70381">
          <w:rPr>
            <w:webHidden/>
          </w:rPr>
          <w:fldChar w:fldCharType="separate"/>
        </w:r>
        <w:r w:rsidR="00A70381">
          <w:rPr>
            <w:webHidden/>
          </w:rPr>
          <w:t>146</w:t>
        </w:r>
        <w:r w:rsidR="00A70381">
          <w:rPr>
            <w:webHidden/>
          </w:rPr>
          <w:fldChar w:fldCharType="end"/>
        </w:r>
      </w:hyperlink>
    </w:p>
    <w:p w14:paraId="63AB44DA" w14:textId="40553A73" w:rsidR="00A70381" w:rsidRDefault="00000000">
      <w:pPr>
        <w:pStyle w:val="TOC3"/>
        <w:tabs>
          <w:tab w:val="right" w:leader="dot" w:pos="8210"/>
        </w:tabs>
        <w:rPr>
          <w:rFonts w:eastAsiaTheme="minorEastAsia" w:cstheme="minorBidi"/>
          <w:noProof/>
          <w:kern w:val="2"/>
          <w:szCs w:val="24"/>
          <w14:ligatures w14:val="standardContextual"/>
        </w:rPr>
      </w:pPr>
      <w:hyperlink w:anchor="_Toc162545190" w:history="1">
        <w:r w:rsidR="00A70381" w:rsidRPr="001C5BC2">
          <w:rPr>
            <w:rStyle w:val="Hyperlink"/>
            <w:noProof/>
          </w:rPr>
          <w:t>4.10.1 Confirmability</w:t>
        </w:r>
        <w:r w:rsidR="00A70381">
          <w:rPr>
            <w:noProof/>
            <w:webHidden/>
          </w:rPr>
          <w:tab/>
        </w:r>
        <w:r w:rsidR="00A70381">
          <w:rPr>
            <w:noProof/>
            <w:webHidden/>
          </w:rPr>
          <w:fldChar w:fldCharType="begin"/>
        </w:r>
        <w:r w:rsidR="00A70381">
          <w:rPr>
            <w:noProof/>
            <w:webHidden/>
          </w:rPr>
          <w:instrText xml:space="preserve"> PAGEREF _Toc162545190 \h </w:instrText>
        </w:r>
        <w:r w:rsidR="00A70381">
          <w:rPr>
            <w:noProof/>
            <w:webHidden/>
          </w:rPr>
        </w:r>
        <w:r w:rsidR="00A70381">
          <w:rPr>
            <w:noProof/>
            <w:webHidden/>
          </w:rPr>
          <w:fldChar w:fldCharType="separate"/>
        </w:r>
        <w:r w:rsidR="00A70381">
          <w:rPr>
            <w:noProof/>
            <w:webHidden/>
          </w:rPr>
          <w:t>146</w:t>
        </w:r>
        <w:r w:rsidR="00A70381">
          <w:rPr>
            <w:noProof/>
            <w:webHidden/>
          </w:rPr>
          <w:fldChar w:fldCharType="end"/>
        </w:r>
      </w:hyperlink>
    </w:p>
    <w:p w14:paraId="3C7D4E51" w14:textId="77A2199F" w:rsidR="00A70381" w:rsidRDefault="00000000">
      <w:pPr>
        <w:pStyle w:val="TOC3"/>
        <w:tabs>
          <w:tab w:val="right" w:leader="dot" w:pos="8210"/>
        </w:tabs>
        <w:rPr>
          <w:rFonts w:eastAsiaTheme="minorEastAsia" w:cstheme="minorBidi"/>
          <w:noProof/>
          <w:kern w:val="2"/>
          <w:szCs w:val="24"/>
          <w14:ligatures w14:val="standardContextual"/>
        </w:rPr>
      </w:pPr>
      <w:hyperlink w:anchor="_Toc162545191" w:history="1">
        <w:r w:rsidR="00A70381" w:rsidRPr="001C5BC2">
          <w:rPr>
            <w:rStyle w:val="Hyperlink"/>
            <w:noProof/>
          </w:rPr>
          <w:t>4.10.2 Transferability</w:t>
        </w:r>
        <w:r w:rsidR="00A70381">
          <w:rPr>
            <w:noProof/>
            <w:webHidden/>
          </w:rPr>
          <w:tab/>
        </w:r>
        <w:r w:rsidR="00A70381">
          <w:rPr>
            <w:noProof/>
            <w:webHidden/>
          </w:rPr>
          <w:fldChar w:fldCharType="begin"/>
        </w:r>
        <w:r w:rsidR="00A70381">
          <w:rPr>
            <w:noProof/>
            <w:webHidden/>
          </w:rPr>
          <w:instrText xml:space="preserve"> PAGEREF _Toc162545191 \h </w:instrText>
        </w:r>
        <w:r w:rsidR="00A70381">
          <w:rPr>
            <w:noProof/>
            <w:webHidden/>
          </w:rPr>
        </w:r>
        <w:r w:rsidR="00A70381">
          <w:rPr>
            <w:noProof/>
            <w:webHidden/>
          </w:rPr>
          <w:fldChar w:fldCharType="separate"/>
        </w:r>
        <w:r w:rsidR="00A70381">
          <w:rPr>
            <w:noProof/>
            <w:webHidden/>
          </w:rPr>
          <w:t>147</w:t>
        </w:r>
        <w:r w:rsidR="00A70381">
          <w:rPr>
            <w:noProof/>
            <w:webHidden/>
          </w:rPr>
          <w:fldChar w:fldCharType="end"/>
        </w:r>
      </w:hyperlink>
    </w:p>
    <w:p w14:paraId="2E323B37" w14:textId="13101F23" w:rsidR="00A70381" w:rsidRDefault="00000000">
      <w:pPr>
        <w:pStyle w:val="TOC3"/>
        <w:tabs>
          <w:tab w:val="right" w:leader="dot" w:pos="8210"/>
        </w:tabs>
        <w:rPr>
          <w:rFonts w:eastAsiaTheme="minorEastAsia" w:cstheme="minorBidi"/>
          <w:noProof/>
          <w:kern w:val="2"/>
          <w:szCs w:val="24"/>
          <w14:ligatures w14:val="standardContextual"/>
        </w:rPr>
      </w:pPr>
      <w:hyperlink w:anchor="_Toc162545192" w:history="1">
        <w:r w:rsidR="00A70381" w:rsidRPr="001C5BC2">
          <w:rPr>
            <w:rStyle w:val="Hyperlink"/>
            <w:noProof/>
          </w:rPr>
          <w:t>4.10.3 Credibility</w:t>
        </w:r>
        <w:r w:rsidR="00A70381">
          <w:rPr>
            <w:noProof/>
            <w:webHidden/>
          </w:rPr>
          <w:tab/>
        </w:r>
        <w:r w:rsidR="00A70381">
          <w:rPr>
            <w:noProof/>
            <w:webHidden/>
          </w:rPr>
          <w:fldChar w:fldCharType="begin"/>
        </w:r>
        <w:r w:rsidR="00A70381">
          <w:rPr>
            <w:noProof/>
            <w:webHidden/>
          </w:rPr>
          <w:instrText xml:space="preserve"> PAGEREF _Toc162545192 \h </w:instrText>
        </w:r>
        <w:r w:rsidR="00A70381">
          <w:rPr>
            <w:noProof/>
            <w:webHidden/>
          </w:rPr>
        </w:r>
        <w:r w:rsidR="00A70381">
          <w:rPr>
            <w:noProof/>
            <w:webHidden/>
          </w:rPr>
          <w:fldChar w:fldCharType="separate"/>
        </w:r>
        <w:r w:rsidR="00A70381">
          <w:rPr>
            <w:noProof/>
            <w:webHidden/>
          </w:rPr>
          <w:t>149</w:t>
        </w:r>
        <w:r w:rsidR="00A70381">
          <w:rPr>
            <w:noProof/>
            <w:webHidden/>
          </w:rPr>
          <w:fldChar w:fldCharType="end"/>
        </w:r>
      </w:hyperlink>
    </w:p>
    <w:p w14:paraId="581672E3" w14:textId="2F88E3D2" w:rsidR="00A70381" w:rsidRDefault="00000000">
      <w:pPr>
        <w:pStyle w:val="TOC3"/>
        <w:tabs>
          <w:tab w:val="right" w:leader="dot" w:pos="8210"/>
        </w:tabs>
        <w:rPr>
          <w:rFonts w:eastAsiaTheme="minorEastAsia" w:cstheme="minorBidi"/>
          <w:noProof/>
          <w:kern w:val="2"/>
          <w:szCs w:val="24"/>
          <w14:ligatures w14:val="standardContextual"/>
        </w:rPr>
      </w:pPr>
      <w:hyperlink w:anchor="_Toc162545193" w:history="1">
        <w:r w:rsidR="00A70381" w:rsidRPr="001C5BC2">
          <w:rPr>
            <w:rStyle w:val="Hyperlink"/>
            <w:noProof/>
          </w:rPr>
          <w:t>4.10.4 Dependability</w:t>
        </w:r>
        <w:r w:rsidR="00A70381">
          <w:rPr>
            <w:noProof/>
            <w:webHidden/>
          </w:rPr>
          <w:tab/>
        </w:r>
        <w:r w:rsidR="00A70381">
          <w:rPr>
            <w:noProof/>
            <w:webHidden/>
          </w:rPr>
          <w:fldChar w:fldCharType="begin"/>
        </w:r>
        <w:r w:rsidR="00A70381">
          <w:rPr>
            <w:noProof/>
            <w:webHidden/>
          </w:rPr>
          <w:instrText xml:space="preserve"> PAGEREF _Toc162545193 \h </w:instrText>
        </w:r>
        <w:r w:rsidR="00A70381">
          <w:rPr>
            <w:noProof/>
            <w:webHidden/>
          </w:rPr>
        </w:r>
        <w:r w:rsidR="00A70381">
          <w:rPr>
            <w:noProof/>
            <w:webHidden/>
          </w:rPr>
          <w:fldChar w:fldCharType="separate"/>
        </w:r>
        <w:r w:rsidR="00A70381">
          <w:rPr>
            <w:noProof/>
            <w:webHidden/>
          </w:rPr>
          <w:t>151</w:t>
        </w:r>
        <w:r w:rsidR="00A70381">
          <w:rPr>
            <w:noProof/>
            <w:webHidden/>
          </w:rPr>
          <w:fldChar w:fldCharType="end"/>
        </w:r>
      </w:hyperlink>
    </w:p>
    <w:p w14:paraId="70425A5C" w14:textId="5B874EF5" w:rsidR="00A70381" w:rsidRDefault="00000000">
      <w:pPr>
        <w:pStyle w:val="TOC2"/>
        <w:rPr>
          <w:rFonts w:eastAsiaTheme="minorEastAsia" w:cstheme="minorBidi"/>
          <w:b w:val="0"/>
          <w:bCs w:val="0"/>
          <w:color w:val="auto"/>
          <w:kern w:val="2"/>
          <w:szCs w:val="24"/>
          <w14:ligatures w14:val="standardContextual"/>
        </w:rPr>
      </w:pPr>
      <w:hyperlink w:anchor="_Toc162545194" w:history="1">
        <w:r w:rsidR="00A70381" w:rsidRPr="001C5BC2">
          <w:rPr>
            <w:rStyle w:val="Hyperlink"/>
          </w:rPr>
          <w:t>4.11 Conclusion</w:t>
        </w:r>
        <w:r w:rsidR="00A70381">
          <w:rPr>
            <w:webHidden/>
          </w:rPr>
          <w:tab/>
        </w:r>
        <w:r w:rsidR="00A70381">
          <w:rPr>
            <w:webHidden/>
          </w:rPr>
          <w:fldChar w:fldCharType="begin"/>
        </w:r>
        <w:r w:rsidR="00A70381">
          <w:rPr>
            <w:webHidden/>
          </w:rPr>
          <w:instrText xml:space="preserve"> PAGEREF _Toc162545194 \h </w:instrText>
        </w:r>
        <w:r w:rsidR="00A70381">
          <w:rPr>
            <w:webHidden/>
          </w:rPr>
        </w:r>
        <w:r w:rsidR="00A70381">
          <w:rPr>
            <w:webHidden/>
          </w:rPr>
          <w:fldChar w:fldCharType="separate"/>
        </w:r>
        <w:r w:rsidR="00A70381">
          <w:rPr>
            <w:webHidden/>
          </w:rPr>
          <w:t>151</w:t>
        </w:r>
        <w:r w:rsidR="00A70381">
          <w:rPr>
            <w:webHidden/>
          </w:rPr>
          <w:fldChar w:fldCharType="end"/>
        </w:r>
      </w:hyperlink>
    </w:p>
    <w:p w14:paraId="3C916AD7" w14:textId="76EB8A6D" w:rsidR="00A70381" w:rsidRDefault="00000000">
      <w:pPr>
        <w:pStyle w:val="TOC1"/>
        <w:rPr>
          <w:rFonts w:eastAsiaTheme="minorEastAsia" w:cstheme="minorBidi"/>
          <w:b w:val="0"/>
          <w:bCs w:val="0"/>
          <w:i w:val="0"/>
          <w:caps w:val="0"/>
          <w:noProof/>
          <w:kern w:val="2"/>
          <w14:ligatures w14:val="standardContextual"/>
        </w:rPr>
      </w:pPr>
      <w:hyperlink w:anchor="_Toc162545195" w:history="1">
        <w:r w:rsidR="00A70381" w:rsidRPr="001C5BC2">
          <w:rPr>
            <w:rStyle w:val="Hyperlink"/>
            <w:noProof/>
          </w:rPr>
          <w:t>Chapter 5 Qualitative Findings</w:t>
        </w:r>
        <w:r w:rsidR="00A70381">
          <w:rPr>
            <w:noProof/>
            <w:webHidden/>
          </w:rPr>
          <w:tab/>
        </w:r>
        <w:r w:rsidR="00A70381">
          <w:rPr>
            <w:noProof/>
            <w:webHidden/>
          </w:rPr>
          <w:fldChar w:fldCharType="begin"/>
        </w:r>
        <w:r w:rsidR="00A70381">
          <w:rPr>
            <w:noProof/>
            <w:webHidden/>
          </w:rPr>
          <w:instrText xml:space="preserve"> PAGEREF _Toc162545195 \h </w:instrText>
        </w:r>
        <w:r w:rsidR="00A70381">
          <w:rPr>
            <w:noProof/>
            <w:webHidden/>
          </w:rPr>
        </w:r>
        <w:r w:rsidR="00A70381">
          <w:rPr>
            <w:noProof/>
            <w:webHidden/>
          </w:rPr>
          <w:fldChar w:fldCharType="separate"/>
        </w:r>
        <w:r w:rsidR="00A70381">
          <w:rPr>
            <w:noProof/>
            <w:webHidden/>
          </w:rPr>
          <w:t>153</w:t>
        </w:r>
        <w:r w:rsidR="00A70381">
          <w:rPr>
            <w:noProof/>
            <w:webHidden/>
          </w:rPr>
          <w:fldChar w:fldCharType="end"/>
        </w:r>
      </w:hyperlink>
    </w:p>
    <w:p w14:paraId="31BC97D8" w14:textId="4F9FE540" w:rsidR="00A70381" w:rsidRDefault="00000000">
      <w:pPr>
        <w:pStyle w:val="TOC2"/>
        <w:rPr>
          <w:rFonts w:eastAsiaTheme="minorEastAsia" w:cstheme="minorBidi"/>
          <w:b w:val="0"/>
          <w:bCs w:val="0"/>
          <w:color w:val="auto"/>
          <w:kern w:val="2"/>
          <w:szCs w:val="24"/>
          <w14:ligatures w14:val="standardContextual"/>
        </w:rPr>
      </w:pPr>
      <w:hyperlink w:anchor="_Toc162545196" w:history="1">
        <w:r w:rsidR="00A70381" w:rsidRPr="001C5BC2">
          <w:rPr>
            <w:rStyle w:val="Hyperlink"/>
          </w:rPr>
          <w:t>5.0 Introduction</w:t>
        </w:r>
        <w:r w:rsidR="00A70381">
          <w:rPr>
            <w:webHidden/>
          </w:rPr>
          <w:tab/>
        </w:r>
        <w:r w:rsidR="00A70381">
          <w:rPr>
            <w:webHidden/>
          </w:rPr>
          <w:fldChar w:fldCharType="begin"/>
        </w:r>
        <w:r w:rsidR="00A70381">
          <w:rPr>
            <w:webHidden/>
          </w:rPr>
          <w:instrText xml:space="preserve"> PAGEREF _Toc162545196 \h </w:instrText>
        </w:r>
        <w:r w:rsidR="00A70381">
          <w:rPr>
            <w:webHidden/>
          </w:rPr>
        </w:r>
        <w:r w:rsidR="00A70381">
          <w:rPr>
            <w:webHidden/>
          </w:rPr>
          <w:fldChar w:fldCharType="separate"/>
        </w:r>
        <w:r w:rsidR="00A70381">
          <w:rPr>
            <w:webHidden/>
          </w:rPr>
          <w:t>153</w:t>
        </w:r>
        <w:r w:rsidR="00A70381">
          <w:rPr>
            <w:webHidden/>
          </w:rPr>
          <w:fldChar w:fldCharType="end"/>
        </w:r>
      </w:hyperlink>
    </w:p>
    <w:p w14:paraId="2B19F5DD" w14:textId="29935546" w:rsidR="00A70381" w:rsidRDefault="00000000">
      <w:pPr>
        <w:pStyle w:val="TOC2"/>
        <w:rPr>
          <w:rFonts w:eastAsiaTheme="minorEastAsia" w:cstheme="minorBidi"/>
          <w:b w:val="0"/>
          <w:bCs w:val="0"/>
          <w:color w:val="auto"/>
          <w:kern w:val="2"/>
          <w:szCs w:val="24"/>
          <w14:ligatures w14:val="standardContextual"/>
        </w:rPr>
      </w:pPr>
      <w:hyperlink w:anchor="_Toc162545197" w:history="1">
        <w:r w:rsidR="00A70381" w:rsidRPr="001C5BC2">
          <w:rPr>
            <w:rStyle w:val="Hyperlink"/>
          </w:rPr>
          <w:t>5.1 Interviews</w:t>
        </w:r>
        <w:r w:rsidR="00A70381">
          <w:rPr>
            <w:webHidden/>
          </w:rPr>
          <w:tab/>
        </w:r>
        <w:r w:rsidR="00A70381">
          <w:rPr>
            <w:webHidden/>
          </w:rPr>
          <w:fldChar w:fldCharType="begin"/>
        </w:r>
        <w:r w:rsidR="00A70381">
          <w:rPr>
            <w:webHidden/>
          </w:rPr>
          <w:instrText xml:space="preserve"> PAGEREF _Toc162545197 \h </w:instrText>
        </w:r>
        <w:r w:rsidR="00A70381">
          <w:rPr>
            <w:webHidden/>
          </w:rPr>
        </w:r>
        <w:r w:rsidR="00A70381">
          <w:rPr>
            <w:webHidden/>
          </w:rPr>
          <w:fldChar w:fldCharType="separate"/>
        </w:r>
        <w:r w:rsidR="00A70381">
          <w:rPr>
            <w:webHidden/>
          </w:rPr>
          <w:t>154</w:t>
        </w:r>
        <w:r w:rsidR="00A70381">
          <w:rPr>
            <w:webHidden/>
          </w:rPr>
          <w:fldChar w:fldCharType="end"/>
        </w:r>
      </w:hyperlink>
    </w:p>
    <w:p w14:paraId="1DF9E233" w14:textId="49C305B6" w:rsidR="00A70381" w:rsidRDefault="00000000">
      <w:pPr>
        <w:pStyle w:val="TOC2"/>
        <w:rPr>
          <w:rFonts w:eastAsiaTheme="minorEastAsia" w:cstheme="minorBidi"/>
          <w:b w:val="0"/>
          <w:bCs w:val="0"/>
          <w:color w:val="auto"/>
          <w:kern w:val="2"/>
          <w:szCs w:val="24"/>
          <w14:ligatures w14:val="standardContextual"/>
        </w:rPr>
      </w:pPr>
      <w:hyperlink w:anchor="_Toc162545198" w:history="1">
        <w:r w:rsidR="00A70381" w:rsidRPr="001C5BC2">
          <w:rPr>
            <w:rStyle w:val="Hyperlink"/>
          </w:rPr>
          <w:t>5.2 RQ1: How Have Teachers Designed ESAP Courses to Meet Students’ Needs?</w:t>
        </w:r>
        <w:r w:rsidR="00A70381">
          <w:rPr>
            <w:webHidden/>
          </w:rPr>
          <w:tab/>
        </w:r>
        <w:r w:rsidR="00A70381">
          <w:rPr>
            <w:webHidden/>
          </w:rPr>
          <w:fldChar w:fldCharType="begin"/>
        </w:r>
        <w:r w:rsidR="00A70381">
          <w:rPr>
            <w:webHidden/>
          </w:rPr>
          <w:instrText xml:space="preserve"> PAGEREF _Toc162545198 \h </w:instrText>
        </w:r>
        <w:r w:rsidR="00A70381">
          <w:rPr>
            <w:webHidden/>
          </w:rPr>
        </w:r>
        <w:r w:rsidR="00A70381">
          <w:rPr>
            <w:webHidden/>
          </w:rPr>
          <w:fldChar w:fldCharType="separate"/>
        </w:r>
        <w:r w:rsidR="00A70381">
          <w:rPr>
            <w:webHidden/>
          </w:rPr>
          <w:t>155</w:t>
        </w:r>
        <w:r w:rsidR="00A70381">
          <w:rPr>
            <w:webHidden/>
          </w:rPr>
          <w:fldChar w:fldCharType="end"/>
        </w:r>
      </w:hyperlink>
    </w:p>
    <w:p w14:paraId="166779E0" w14:textId="4C57998E" w:rsidR="00A70381" w:rsidRDefault="00000000">
      <w:pPr>
        <w:pStyle w:val="TOC3"/>
        <w:tabs>
          <w:tab w:val="right" w:leader="dot" w:pos="8210"/>
        </w:tabs>
        <w:rPr>
          <w:rFonts w:eastAsiaTheme="minorEastAsia" w:cstheme="minorBidi"/>
          <w:noProof/>
          <w:kern w:val="2"/>
          <w:szCs w:val="24"/>
          <w14:ligatures w14:val="standardContextual"/>
        </w:rPr>
      </w:pPr>
      <w:hyperlink w:anchor="_Toc162545199" w:history="1">
        <w:r w:rsidR="00A70381" w:rsidRPr="001C5BC2">
          <w:rPr>
            <w:rStyle w:val="Hyperlink"/>
            <w:noProof/>
          </w:rPr>
          <w:t>5.2.1 Dataset 1: Teachers’ Interviews Findings</w:t>
        </w:r>
        <w:r w:rsidR="00A70381">
          <w:rPr>
            <w:noProof/>
            <w:webHidden/>
          </w:rPr>
          <w:tab/>
        </w:r>
        <w:r w:rsidR="00A70381">
          <w:rPr>
            <w:noProof/>
            <w:webHidden/>
          </w:rPr>
          <w:fldChar w:fldCharType="begin"/>
        </w:r>
        <w:r w:rsidR="00A70381">
          <w:rPr>
            <w:noProof/>
            <w:webHidden/>
          </w:rPr>
          <w:instrText xml:space="preserve"> PAGEREF _Toc162545199 \h </w:instrText>
        </w:r>
        <w:r w:rsidR="00A70381">
          <w:rPr>
            <w:noProof/>
            <w:webHidden/>
          </w:rPr>
        </w:r>
        <w:r w:rsidR="00A70381">
          <w:rPr>
            <w:noProof/>
            <w:webHidden/>
          </w:rPr>
          <w:fldChar w:fldCharType="separate"/>
        </w:r>
        <w:r w:rsidR="00A70381">
          <w:rPr>
            <w:noProof/>
            <w:webHidden/>
          </w:rPr>
          <w:t>155</w:t>
        </w:r>
        <w:r w:rsidR="00A70381">
          <w:rPr>
            <w:noProof/>
            <w:webHidden/>
          </w:rPr>
          <w:fldChar w:fldCharType="end"/>
        </w:r>
      </w:hyperlink>
    </w:p>
    <w:p w14:paraId="1ABB3475" w14:textId="75F144F7" w:rsidR="00A70381" w:rsidRDefault="00000000">
      <w:pPr>
        <w:pStyle w:val="TOC3"/>
        <w:tabs>
          <w:tab w:val="right" w:leader="dot" w:pos="8210"/>
        </w:tabs>
        <w:rPr>
          <w:rFonts w:eastAsiaTheme="minorEastAsia" w:cstheme="minorBidi"/>
          <w:noProof/>
          <w:kern w:val="2"/>
          <w:szCs w:val="24"/>
          <w14:ligatures w14:val="standardContextual"/>
        </w:rPr>
      </w:pPr>
      <w:hyperlink w:anchor="_Toc162545200" w:history="1">
        <w:r w:rsidR="00A70381" w:rsidRPr="001C5BC2">
          <w:rPr>
            <w:rStyle w:val="Hyperlink"/>
            <w:noProof/>
          </w:rPr>
          <w:t>5.2.2 Teachers’ Perspectives on Needs Analysis in The ESAP Curriculum Design</w:t>
        </w:r>
        <w:r w:rsidR="00A70381">
          <w:rPr>
            <w:noProof/>
            <w:webHidden/>
          </w:rPr>
          <w:tab/>
        </w:r>
        <w:r w:rsidR="00A70381">
          <w:rPr>
            <w:noProof/>
            <w:webHidden/>
          </w:rPr>
          <w:fldChar w:fldCharType="begin"/>
        </w:r>
        <w:r w:rsidR="00A70381">
          <w:rPr>
            <w:noProof/>
            <w:webHidden/>
          </w:rPr>
          <w:instrText xml:space="preserve"> PAGEREF _Toc162545200 \h </w:instrText>
        </w:r>
        <w:r w:rsidR="00A70381">
          <w:rPr>
            <w:noProof/>
            <w:webHidden/>
          </w:rPr>
        </w:r>
        <w:r w:rsidR="00A70381">
          <w:rPr>
            <w:noProof/>
            <w:webHidden/>
          </w:rPr>
          <w:fldChar w:fldCharType="separate"/>
        </w:r>
        <w:r w:rsidR="00A70381">
          <w:rPr>
            <w:noProof/>
            <w:webHidden/>
          </w:rPr>
          <w:t>157</w:t>
        </w:r>
        <w:r w:rsidR="00A70381">
          <w:rPr>
            <w:noProof/>
            <w:webHidden/>
          </w:rPr>
          <w:fldChar w:fldCharType="end"/>
        </w:r>
      </w:hyperlink>
    </w:p>
    <w:p w14:paraId="1AD83B2E" w14:textId="74B706EC" w:rsidR="00A70381" w:rsidRDefault="00000000">
      <w:pPr>
        <w:pStyle w:val="TOC3"/>
        <w:tabs>
          <w:tab w:val="right" w:leader="dot" w:pos="8210"/>
        </w:tabs>
        <w:rPr>
          <w:rFonts w:eastAsiaTheme="minorEastAsia" w:cstheme="minorBidi"/>
          <w:noProof/>
          <w:kern w:val="2"/>
          <w:szCs w:val="24"/>
          <w14:ligatures w14:val="standardContextual"/>
        </w:rPr>
      </w:pPr>
      <w:hyperlink w:anchor="_Toc162545201" w:history="1">
        <w:r w:rsidR="00A70381" w:rsidRPr="001C5BC2">
          <w:rPr>
            <w:rStyle w:val="Hyperlink"/>
            <w:noProof/>
          </w:rPr>
          <w:t>5.2.3 How Do ESAP Teachers Consider the Needs of Students Course Design?</w:t>
        </w:r>
        <w:r w:rsidR="00A70381">
          <w:rPr>
            <w:noProof/>
            <w:webHidden/>
          </w:rPr>
          <w:tab/>
        </w:r>
        <w:r w:rsidR="00A70381">
          <w:rPr>
            <w:noProof/>
            <w:webHidden/>
          </w:rPr>
          <w:fldChar w:fldCharType="begin"/>
        </w:r>
        <w:r w:rsidR="00A70381">
          <w:rPr>
            <w:noProof/>
            <w:webHidden/>
          </w:rPr>
          <w:instrText xml:space="preserve"> PAGEREF _Toc162545201 \h </w:instrText>
        </w:r>
        <w:r w:rsidR="00A70381">
          <w:rPr>
            <w:noProof/>
            <w:webHidden/>
          </w:rPr>
        </w:r>
        <w:r w:rsidR="00A70381">
          <w:rPr>
            <w:noProof/>
            <w:webHidden/>
          </w:rPr>
          <w:fldChar w:fldCharType="separate"/>
        </w:r>
        <w:r w:rsidR="00A70381">
          <w:rPr>
            <w:noProof/>
            <w:webHidden/>
          </w:rPr>
          <w:t>161</w:t>
        </w:r>
        <w:r w:rsidR="00A70381">
          <w:rPr>
            <w:noProof/>
            <w:webHidden/>
          </w:rPr>
          <w:fldChar w:fldCharType="end"/>
        </w:r>
      </w:hyperlink>
    </w:p>
    <w:p w14:paraId="746322E8" w14:textId="784A15CD" w:rsidR="00A70381" w:rsidRDefault="00000000">
      <w:pPr>
        <w:pStyle w:val="TOC3"/>
        <w:tabs>
          <w:tab w:val="right" w:leader="dot" w:pos="8210"/>
        </w:tabs>
        <w:rPr>
          <w:rFonts w:eastAsiaTheme="minorEastAsia" w:cstheme="minorBidi"/>
          <w:noProof/>
          <w:kern w:val="2"/>
          <w:szCs w:val="24"/>
          <w14:ligatures w14:val="standardContextual"/>
        </w:rPr>
      </w:pPr>
      <w:hyperlink w:anchor="_Toc162545202" w:history="1">
        <w:r w:rsidR="00A70381" w:rsidRPr="001C5BC2">
          <w:rPr>
            <w:rStyle w:val="Hyperlink"/>
            <w:noProof/>
          </w:rPr>
          <w:t>5.2.4 Current Teachers’ Practices Underpinning Curriculum Design</w:t>
        </w:r>
        <w:r w:rsidR="00A70381">
          <w:rPr>
            <w:noProof/>
            <w:webHidden/>
          </w:rPr>
          <w:tab/>
        </w:r>
        <w:r w:rsidR="00A70381">
          <w:rPr>
            <w:noProof/>
            <w:webHidden/>
          </w:rPr>
          <w:fldChar w:fldCharType="begin"/>
        </w:r>
        <w:r w:rsidR="00A70381">
          <w:rPr>
            <w:noProof/>
            <w:webHidden/>
          </w:rPr>
          <w:instrText xml:space="preserve"> PAGEREF _Toc162545202 \h </w:instrText>
        </w:r>
        <w:r w:rsidR="00A70381">
          <w:rPr>
            <w:noProof/>
            <w:webHidden/>
          </w:rPr>
        </w:r>
        <w:r w:rsidR="00A70381">
          <w:rPr>
            <w:noProof/>
            <w:webHidden/>
          </w:rPr>
          <w:fldChar w:fldCharType="separate"/>
        </w:r>
        <w:r w:rsidR="00A70381">
          <w:rPr>
            <w:noProof/>
            <w:webHidden/>
          </w:rPr>
          <w:t>165</w:t>
        </w:r>
        <w:r w:rsidR="00A70381">
          <w:rPr>
            <w:noProof/>
            <w:webHidden/>
          </w:rPr>
          <w:fldChar w:fldCharType="end"/>
        </w:r>
      </w:hyperlink>
    </w:p>
    <w:p w14:paraId="1A3F1E43" w14:textId="337B79AB" w:rsidR="00A70381" w:rsidRDefault="00000000">
      <w:pPr>
        <w:pStyle w:val="TOC2"/>
        <w:rPr>
          <w:rFonts w:eastAsiaTheme="minorEastAsia" w:cstheme="minorBidi"/>
          <w:b w:val="0"/>
          <w:bCs w:val="0"/>
          <w:color w:val="auto"/>
          <w:kern w:val="2"/>
          <w:szCs w:val="24"/>
          <w14:ligatures w14:val="standardContextual"/>
        </w:rPr>
      </w:pPr>
      <w:hyperlink w:anchor="_Toc162545203" w:history="1">
        <w:r w:rsidR="00A70381" w:rsidRPr="001C5BC2">
          <w:rPr>
            <w:rStyle w:val="Hyperlink"/>
          </w:rPr>
          <w:t>5.3 RQ2: What are the Perceived Influences/Challenges Experienced by Teachers Whilst Designing the ESAP Curriculum?</w:t>
        </w:r>
        <w:r w:rsidR="00A70381">
          <w:rPr>
            <w:webHidden/>
          </w:rPr>
          <w:tab/>
        </w:r>
        <w:r w:rsidR="00A70381">
          <w:rPr>
            <w:webHidden/>
          </w:rPr>
          <w:fldChar w:fldCharType="begin"/>
        </w:r>
        <w:r w:rsidR="00A70381">
          <w:rPr>
            <w:webHidden/>
          </w:rPr>
          <w:instrText xml:space="preserve"> PAGEREF _Toc162545203 \h </w:instrText>
        </w:r>
        <w:r w:rsidR="00A70381">
          <w:rPr>
            <w:webHidden/>
          </w:rPr>
        </w:r>
        <w:r w:rsidR="00A70381">
          <w:rPr>
            <w:webHidden/>
          </w:rPr>
          <w:fldChar w:fldCharType="separate"/>
        </w:r>
        <w:r w:rsidR="00A70381">
          <w:rPr>
            <w:webHidden/>
          </w:rPr>
          <w:t>178</w:t>
        </w:r>
        <w:r w:rsidR="00A70381">
          <w:rPr>
            <w:webHidden/>
          </w:rPr>
          <w:fldChar w:fldCharType="end"/>
        </w:r>
      </w:hyperlink>
    </w:p>
    <w:p w14:paraId="0278AD1C" w14:textId="6BD7CC71" w:rsidR="00A70381" w:rsidRDefault="00000000">
      <w:pPr>
        <w:pStyle w:val="TOC3"/>
        <w:tabs>
          <w:tab w:val="right" w:leader="dot" w:pos="8210"/>
        </w:tabs>
        <w:rPr>
          <w:rFonts w:eastAsiaTheme="minorEastAsia" w:cstheme="minorBidi"/>
          <w:noProof/>
          <w:kern w:val="2"/>
          <w:szCs w:val="24"/>
          <w14:ligatures w14:val="standardContextual"/>
        </w:rPr>
      </w:pPr>
      <w:hyperlink w:anchor="_Toc162545204" w:history="1">
        <w:r w:rsidR="00A70381" w:rsidRPr="001C5BC2">
          <w:rPr>
            <w:rStyle w:val="Hyperlink"/>
            <w:noProof/>
          </w:rPr>
          <w:t>5.3.1 Job Insecurity and Financial Challenges</w:t>
        </w:r>
        <w:r w:rsidR="00A70381">
          <w:rPr>
            <w:noProof/>
            <w:webHidden/>
          </w:rPr>
          <w:tab/>
        </w:r>
        <w:r w:rsidR="00A70381">
          <w:rPr>
            <w:noProof/>
            <w:webHidden/>
          </w:rPr>
          <w:fldChar w:fldCharType="begin"/>
        </w:r>
        <w:r w:rsidR="00A70381">
          <w:rPr>
            <w:noProof/>
            <w:webHidden/>
          </w:rPr>
          <w:instrText xml:space="preserve"> PAGEREF _Toc162545204 \h </w:instrText>
        </w:r>
        <w:r w:rsidR="00A70381">
          <w:rPr>
            <w:noProof/>
            <w:webHidden/>
          </w:rPr>
        </w:r>
        <w:r w:rsidR="00A70381">
          <w:rPr>
            <w:noProof/>
            <w:webHidden/>
          </w:rPr>
          <w:fldChar w:fldCharType="separate"/>
        </w:r>
        <w:r w:rsidR="00A70381">
          <w:rPr>
            <w:noProof/>
            <w:webHidden/>
          </w:rPr>
          <w:t>178</w:t>
        </w:r>
        <w:r w:rsidR="00A70381">
          <w:rPr>
            <w:noProof/>
            <w:webHidden/>
          </w:rPr>
          <w:fldChar w:fldCharType="end"/>
        </w:r>
      </w:hyperlink>
    </w:p>
    <w:p w14:paraId="6A95CA8F" w14:textId="1820EF0D" w:rsidR="00A70381" w:rsidRDefault="00000000">
      <w:pPr>
        <w:pStyle w:val="TOC3"/>
        <w:tabs>
          <w:tab w:val="right" w:leader="dot" w:pos="8210"/>
        </w:tabs>
        <w:rPr>
          <w:rFonts w:eastAsiaTheme="minorEastAsia" w:cstheme="minorBidi"/>
          <w:noProof/>
          <w:kern w:val="2"/>
          <w:szCs w:val="24"/>
          <w14:ligatures w14:val="standardContextual"/>
        </w:rPr>
      </w:pPr>
      <w:hyperlink w:anchor="_Toc162545205" w:history="1">
        <w:r w:rsidR="00A70381" w:rsidRPr="001C5BC2">
          <w:rPr>
            <w:rStyle w:val="Hyperlink"/>
            <w:noProof/>
          </w:rPr>
          <w:t>5.3.2 Teachers’ Educational Background and Professional Development</w:t>
        </w:r>
        <w:r w:rsidR="00A70381">
          <w:rPr>
            <w:noProof/>
            <w:webHidden/>
          </w:rPr>
          <w:tab/>
        </w:r>
        <w:r w:rsidR="00A70381">
          <w:rPr>
            <w:noProof/>
            <w:webHidden/>
          </w:rPr>
          <w:fldChar w:fldCharType="begin"/>
        </w:r>
        <w:r w:rsidR="00A70381">
          <w:rPr>
            <w:noProof/>
            <w:webHidden/>
          </w:rPr>
          <w:instrText xml:space="preserve"> PAGEREF _Toc162545205 \h </w:instrText>
        </w:r>
        <w:r w:rsidR="00A70381">
          <w:rPr>
            <w:noProof/>
            <w:webHidden/>
          </w:rPr>
        </w:r>
        <w:r w:rsidR="00A70381">
          <w:rPr>
            <w:noProof/>
            <w:webHidden/>
          </w:rPr>
          <w:fldChar w:fldCharType="separate"/>
        </w:r>
        <w:r w:rsidR="00A70381">
          <w:rPr>
            <w:noProof/>
            <w:webHidden/>
          </w:rPr>
          <w:t>180</w:t>
        </w:r>
        <w:r w:rsidR="00A70381">
          <w:rPr>
            <w:noProof/>
            <w:webHidden/>
          </w:rPr>
          <w:fldChar w:fldCharType="end"/>
        </w:r>
      </w:hyperlink>
    </w:p>
    <w:p w14:paraId="0F88C36B" w14:textId="2200D394" w:rsidR="00A70381" w:rsidRDefault="00000000">
      <w:pPr>
        <w:pStyle w:val="TOC3"/>
        <w:tabs>
          <w:tab w:val="right" w:leader="dot" w:pos="8210"/>
        </w:tabs>
        <w:rPr>
          <w:rFonts w:eastAsiaTheme="minorEastAsia" w:cstheme="minorBidi"/>
          <w:noProof/>
          <w:kern w:val="2"/>
          <w:szCs w:val="24"/>
          <w14:ligatures w14:val="standardContextual"/>
        </w:rPr>
      </w:pPr>
      <w:hyperlink w:anchor="_Toc162545206" w:history="1">
        <w:r w:rsidR="00A70381" w:rsidRPr="001C5BC2">
          <w:rPr>
            <w:rStyle w:val="Hyperlink"/>
            <w:noProof/>
          </w:rPr>
          <w:t>5.3.3 Pedagogical and Departmental Related Challenges</w:t>
        </w:r>
        <w:r w:rsidR="00A70381">
          <w:rPr>
            <w:noProof/>
            <w:webHidden/>
          </w:rPr>
          <w:tab/>
        </w:r>
        <w:r w:rsidR="00A70381">
          <w:rPr>
            <w:noProof/>
            <w:webHidden/>
          </w:rPr>
          <w:fldChar w:fldCharType="begin"/>
        </w:r>
        <w:r w:rsidR="00A70381">
          <w:rPr>
            <w:noProof/>
            <w:webHidden/>
          </w:rPr>
          <w:instrText xml:space="preserve"> PAGEREF _Toc162545206 \h </w:instrText>
        </w:r>
        <w:r w:rsidR="00A70381">
          <w:rPr>
            <w:noProof/>
            <w:webHidden/>
          </w:rPr>
        </w:r>
        <w:r w:rsidR="00A70381">
          <w:rPr>
            <w:noProof/>
            <w:webHidden/>
          </w:rPr>
          <w:fldChar w:fldCharType="separate"/>
        </w:r>
        <w:r w:rsidR="00A70381">
          <w:rPr>
            <w:noProof/>
            <w:webHidden/>
          </w:rPr>
          <w:t>185</w:t>
        </w:r>
        <w:r w:rsidR="00A70381">
          <w:rPr>
            <w:noProof/>
            <w:webHidden/>
          </w:rPr>
          <w:fldChar w:fldCharType="end"/>
        </w:r>
      </w:hyperlink>
    </w:p>
    <w:p w14:paraId="0CBDA6D5" w14:textId="5EC67FCE" w:rsidR="00A70381" w:rsidRDefault="00000000">
      <w:pPr>
        <w:pStyle w:val="TOC3"/>
        <w:tabs>
          <w:tab w:val="right" w:leader="dot" w:pos="8210"/>
        </w:tabs>
        <w:rPr>
          <w:rFonts w:eastAsiaTheme="minorEastAsia" w:cstheme="minorBidi"/>
          <w:noProof/>
          <w:kern w:val="2"/>
          <w:szCs w:val="24"/>
          <w14:ligatures w14:val="standardContextual"/>
        </w:rPr>
      </w:pPr>
      <w:hyperlink w:anchor="_Toc162545207" w:history="1">
        <w:r w:rsidR="00A70381" w:rsidRPr="001C5BC2">
          <w:rPr>
            <w:rStyle w:val="Hyperlink"/>
            <w:noProof/>
          </w:rPr>
          <w:t>5.3.4 Challenges Related to Students</w:t>
        </w:r>
        <w:r w:rsidR="00A70381">
          <w:rPr>
            <w:noProof/>
            <w:webHidden/>
          </w:rPr>
          <w:tab/>
        </w:r>
        <w:r w:rsidR="00A70381">
          <w:rPr>
            <w:noProof/>
            <w:webHidden/>
          </w:rPr>
          <w:fldChar w:fldCharType="begin"/>
        </w:r>
        <w:r w:rsidR="00A70381">
          <w:rPr>
            <w:noProof/>
            <w:webHidden/>
          </w:rPr>
          <w:instrText xml:space="preserve"> PAGEREF _Toc162545207 \h </w:instrText>
        </w:r>
        <w:r w:rsidR="00A70381">
          <w:rPr>
            <w:noProof/>
            <w:webHidden/>
          </w:rPr>
        </w:r>
        <w:r w:rsidR="00A70381">
          <w:rPr>
            <w:noProof/>
            <w:webHidden/>
          </w:rPr>
          <w:fldChar w:fldCharType="separate"/>
        </w:r>
        <w:r w:rsidR="00A70381">
          <w:rPr>
            <w:noProof/>
            <w:webHidden/>
          </w:rPr>
          <w:t>188</w:t>
        </w:r>
        <w:r w:rsidR="00A70381">
          <w:rPr>
            <w:noProof/>
            <w:webHidden/>
          </w:rPr>
          <w:fldChar w:fldCharType="end"/>
        </w:r>
      </w:hyperlink>
    </w:p>
    <w:p w14:paraId="62B5ED61" w14:textId="3A7988D6" w:rsidR="00A70381" w:rsidRDefault="00000000">
      <w:pPr>
        <w:pStyle w:val="TOC2"/>
        <w:rPr>
          <w:rFonts w:eastAsiaTheme="minorEastAsia" w:cstheme="minorBidi"/>
          <w:b w:val="0"/>
          <w:bCs w:val="0"/>
          <w:color w:val="auto"/>
          <w:kern w:val="2"/>
          <w:szCs w:val="24"/>
          <w14:ligatures w14:val="standardContextual"/>
        </w:rPr>
      </w:pPr>
      <w:hyperlink w:anchor="_Toc162545208" w:history="1">
        <w:r w:rsidR="00A70381" w:rsidRPr="001C5BC2">
          <w:rPr>
            <w:rStyle w:val="Hyperlink"/>
          </w:rPr>
          <w:t>5.4 Enhancing Teachers’ Professional Development to Improve their Practices in Curriculum Design</w:t>
        </w:r>
        <w:r w:rsidR="00A70381">
          <w:rPr>
            <w:webHidden/>
          </w:rPr>
          <w:tab/>
        </w:r>
        <w:r w:rsidR="00A70381">
          <w:rPr>
            <w:webHidden/>
          </w:rPr>
          <w:fldChar w:fldCharType="begin"/>
        </w:r>
        <w:r w:rsidR="00A70381">
          <w:rPr>
            <w:webHidden/>
          </w:rPr>
          <w:instrText xml:space="preserve"> PAGEREF _Toc162545208 \h </w:instrText>
        </w:r>
        <w:r w:rsidR="00A70381">
          <w:rPr>
            <w:webHidden/>
          </w:rPr>
        </w:r>
        <w:r w:rsidR="00A70381">
          <w:rPr>
            <w:webHidden/>
          </w:rPr>
          <w:fldChar w:fldCharType="separate"/>
        </w:r>
        <w:r w:rsidR="00A70381">
          <w:rPr>
            <w:webHidden/>
          </w:rPr>
          <w:t>190</w:t>
        </w:r>
        <w:r w:rsidR="00A70381">
          <w:rPr>
            <w:webHidden/>
          </w:rPr>
          <w:fldChar w:fldCharType="end"/>
        </w:r>
      </w:hyperlink>
    </w:p>
    <w:p w14:paraId="78607E52" w14:textId="282F9C70" w:rsidR="00A70381" w:rsidRDefault="00000000">
      <w:pPr>
        <w:pStyle w:val="TOC2"/>
        <w:rPr>
          <w:rFonts w:eastAsiaTheme="minorEastAsia" w:cstheme="minorBidi"/>
          <w:b w:val="0"/>
          <w:bCs w:val="0"/>
          <w:color w:val="auto"/>
          <w:kern w:val="2"/>
          <w:szCs w:val="24"/>
          <w14:ligatures w14:val="standardContextual"/>
        </w:rPr>
      </w:pPr>
      <w:hyperlink w:anchor="_Toc162545209" w:history="1">
        <w:r w:rsidR="00A70381" w:rsidRPr="001C5BC2">
          <w:rPr>
            <w:rStyle w:val="Hyperlink"/>
          </w:rPr>
          <w:t>5.5 Dataset 2:  Interview with the Head Teacher</w:t>
        </w:r>
        <w:r w:rsidR="00A70381">
          <w:rPr>
            <w:webHidden/>
          </w:rPr>
          <w:tab/>
        </w:r>
        <w:r w:rsidR="00A70381">
          <w:rPr>
            <w:webHidden/>
          </w:rPr>
          <w:fldChar w:fldCharType="begin"/>
        </w:r>
        <w:r w:rsidR="00A70381">
          <w:rPr>
            <w:webHidden/>
          </w:rPr>
          <w:instrText xml:space="preserve"> PAGEREF _Toc162545209 \h </w:instrText>
        </w:r>
        <w:r w:rsidR="00A70381">
          <w:rPr>
            <w:webHidden/>
          </w:rPr>
        </w:r>
        <w:r w:rsidR="00A70381">
          <w:rPr>
            <w:webHidden/>
          </w:rPr>
          <w:fldChar w:fldCharType="separate"/>
        </w:r>
        <w:r w:rsidR="00A70381">
          <w:rPr>
            <w:webHidden/>
          </w:rPr>
          <w:t>191</w:t>
        </w:r>
        <w:r w:rsidR="00A70381">
          <w:rPr>
            <w:webHidden/>
          </w:rPr>
          <w:fldChar w:fldCharType="end"/>
        </w:r>
      </w:hyperlink>
    </w:p>
    <w:p w14:paraId="28DB190F" w14:textId="0DA7B3B5" w:rsidR="00A70381" w:rsidRDefault="00000000">
      <w:pPr>
        <w:pStyle w:val="TOC3"/>
        <w:tabs>
          <w:tab w:val="right" w:leader="dot" w:pos="8210"/>
        </w:tabs>
        <w:rPr>
          <w:rFonts w:eastAsiaTheme="minorEastAsia" w:cstheme="minorBidi"/>
          <w:noProof/>
          <w:kern w:val="2"/>
          <w:szCs w:val="24"/>
          <w14:ligatures w14:val="standardContextual"/>
        </w:rPr>
      </w:pPr>
      <w:hyperlink w:anchor="_Toc162545210" w:history="1">
        <w:r w:rsidR="00A70381" w:rsidRPr="001C5BC2">
          <w:rPr>
            <w:rStyle w:val="Hyperlink"/>
            <w:noProof/>
          </w:rPr>
          <w:t>5.5.1 RQ1: How Have Teachers Designed their ESAP Courses to Meet Students’ Needs?</w:t>
        </w:r>
        <w:r w:rsidR="00A70381">
          <w:rPr>
            <w:noProof/>
            <w:webHidden/>
          </w:rPr>
          <w:tab/>
        </w:r>
        <w:r w:rsidR="00A70381">
          <w:rPr>
            <w:noProof/>
            <w:webHidden/>
          </w:rPr>
          <w:fldChar w:fldCharType="begin"/>
        </w:r>
        <w:r w:rsidR="00A70381">
          <w:rPr>
            <w:noProof/>
            <w:webHidden/>
          </w:rPr>
          <w:instrText xml:space="preserve"> PAGEREF _Toc162545210 \h </w:instrText>
        </w:r>
        <w:r w:rsidR="00A70381">
          <w:rPr>
            <w:noProof/>
            <w:webHidden/>
          </w:rPr>
        </w:r>
        <w:r w:rsidR="00A70381">
          <w:rPr>
            <w:noProof/>
            <w:webHidden/>
          </w:rPr>
          <w:fldChar w:fldCharType="separate"/>
        </w:r>
        <w:r w:rsidR="00A70381">
          <w:rPr>
            <w:noProof/>
            <w:webHidden/>
          </w:rPr>
          <w:t>191</w:t>
        </w:r>
        <w:r w:rsidR="00A70381">
          <w:rPr>
            <w:noProof/>
            <w:webHidden/>
          </w:rPr>
          <w:fldChar w:fldCharType="end"/>
        </w:r>
      </w:hyperlink>
    </w:p>
    <w:p w14:paraId="785D254B" w14:textId="68803C6B" w:rsidR="00A70381" w:rsidRDefault="00000000">
      <w:pPr>
        <w:pStyle w:val="TOC3"/>
        <w:tabs>
          <w:tab w:val="right" w:leader="dot" w:pos="8210"/>
        </w:tabs>
        <w:rPr>
          <w:rFonts w:eastAsiaTheme="minorEastAsia" w:cstheme="minorBidi"/>
          <w:noProof/>
          <w:kern w:val="2"/>
          <w:szCs w:val="24"/>
          <w14:ligatures w14:val="standardContextual"/>
        </w:rPr>
      </w:pPr>
      <w:hyperlink w:anchor="_Toc162545211" w:history="1">
        <w:r w:rsidR="00A70381" w:rsidRPr="001C5BC2">
          <w:rPr>
            <w:rStyle w:val="Hyperlink"/>
            <w:noProof/>
          </w:rPr>
          <w:t>5.5.2 RQ2: What are the Perceived Influences/Challenges Experienced by Teachers Whilst Designing the ESAP Curriculum?</w:t>
        </w:r>
        <w:r w:rsidR="00A70381">
          <w:rPr>
            <w:noProof/>
            <w:webHidden/>
          </w:rPr>
          <w:tab/>
        </w:r>
        <w:r w:rsidR="00A70381">
          <w:rPr>
            <w:noProof/>
            <w:webHidden/>
          </w:rPr>
          <w:fldChar w:fldCharType="begin"/>
        </w:r>
        <w:r w:rsidR="00A70381">
          <w:rPr>
            <w:noProof/>
            <w:webHidden/>
          </w:rPr>
          <w:instrText xml:space="preserve"> PAGEREF _Toc162545211 \h </w:instrText>
        </w:r>
        <w:r w:rsidR="00A70381">
          <w:rPr>
            <w:noProof/>
            <w:webHidden/>
          </w:rPr>
        </w:r>
        <w:r w:rsidR="00A70381">
          <w:rPr>
            <w:noProof/>
            <w:webHidden/>
          </w:rPr>
          <w:fldChar w:fldCharType="separate"/>
        </w:r>
        <w:r w:rsidR="00A70381">
          <w:rPr>
            <w:noProof/>
            <w:webHidden/>
          </w:rPr>
          <w:t>195</w:t>
        </w:r>
        <w:r w:rsidR="00A70381">
          <w:rPr>
            <w:noProof/>
            <w:webHidden/>
          </w:rPr>
          <w:fldChar w:fldCharType="end"/>
        </w:r>
      </w:hyperlink>
    </w:p>
    <w:p w14:paraId="286CAE13" w14:textId="6CC7AC9A" w:rsidR="00A70381" w:rsidRDefault="00000000">
      <w:pPr>
        <w:pStyle w:val="TOC2"/>
        <w:rPr>
          <w:rFonts w:eastAsiaTheme="minorEastAsia" w:cstheme="minorBidi"/>
          <w:b w:val="0"/>
          <w:bCs w:val="0"/>
          <w:color w:val="auto"/>
          <w:kern w:val="2"/>
          <w:szCs w:val="24"/>
          <w14:ligatures w14:val="standardContextual"/>
        </w:rPr>
      </w:pPr>
      <w:hyperlink w:anchor="_Toc162545212" w:history="1">
        <w:r w:rsidR="00A70381" w:rsidRPr="001C5BC2">
          <w:rPr>
            <w:rStyle w:val="Hyperlink"/>
          </w:rPr>
          <w:t>5.6 Dataset 3: Classroom Observation Findings</w:t>
        </w:r>
        <w:r w:rsidR="00A70381">
          <w:rPr>
            <w:webHidden/>
          </w:rPr>
          <w:tab/>
        </w:r>
        <w:r w:rsidR="00A70381">
          <w:rPr>
            <w:webHidden/>
          </w:rPr>
          <w:fldChar w:fldCharType="begin"/>
        </w:r>
        <w:r w:rsidR="00A70381">
          <w:rPr>
            <w:webHidden/>
          </w:rPr>
          <w:instrText xml:space="preserve"> PAGEREF _Toc162545212 \h </w:instrText>
        </w:r>
        <w:r w:rsidR="00A70381">
          <w:rPr>
            <w:webHidden/>
          </w:rPr>
        </w:r>
        <w:r w:rsidR="00A70381">
          <w:rPr>
            <w:webHidden/>
          </w:rPr>
          <w:fldChar w:fldCharType="separate"/>
        </w:r>
        <w:r w:rsidR="00A70381">
          <w:rPr>
            <w:webHidden/>
          </w:rPr>
          <w:t>198</w:t>
        </w:r>
        <w:r w:rsidR="00A70381">
          <w:rPr>
            <w:webHidden/>
          </w:rPr>
          <w:fldChar w:fldCharType="end"/>
        </w:r>
      </w:hyperlink>
    </w:p>
    <w:p w14:paraId="6C5EE43E" w14:textId="6783ABB6" w:rsidR="00A70381" w:rsidRDefault="00000000">
      <w:pPr>
        <w:pStyle w:val="TOC3"/>
        <w:tabs>
          <w:tab w:val="right" w:leader="dot" w:pos="8210"/>
        </w:tabs>
        <w:rPr>
          <w:rFonts w:eastAsiaTheme="minorEastAsia" w:cstheme="minorBidi"/>
          <w:noProof/>
          <w:kern w:val="2"/>
          <w:szCs w:val="24"/>
          <w14:ligatures w14:val="standardContextual"/>
        </w:rPr>
      </w:pPr>
      <w:hyperlink w:anchor="_Toc162545213" w:history="1">
        <w:r w:rsidR="00A70381" w:rsidRPr="001C5BC2">
          <w:rPr>
            <w:rStyle w:val="Hyperlink"/>
            <w:noProof/>
          </w:rPr>
          <w:t>5.6.1 ESAP Curriculum Design</w:t>
        </w:r>
        <w:r w:rsidR="00A70381">
          <w:rPr>
            <w:noProof/>
            <w:webHidden/>
          </w:rPr>
          <w:tab/>
        </w:r>
        <w:r w:rsidR="00A70381">
          <w:rPr>
            <w:noProof/>
            <w:webHidden/>
          </w:rPr>
          <w:fldChar w:fldCharType="begin"/>
        </w:r>
        <w:r w:rsidR="00A70381">
          <w:rPr>
            <w:noProof/>
            <w:webHidden/>
          </w:rPr>
          <w:instrText xml:space="preserve"> PAGEREF _Toc162545213 \h </w:instrText>
        </w:r>
        <w:r w:rsidR="00A70381">
          <w:rPr>
            <w:noProof/>
            <w:webHidden/>
          </w:rPr>
        </w:r>
        <w:r w:rsidR="00A70381">
          <w:rPr>
            <w:noProof/>
            <w:webHidden/>
          </w:rPr>
          <w:fldChar w:fldCharType="separate"/>
        </w:r>
        <w:r w:rsidR="00A70381">
          <w:rPr>
            <w:noProof/>
            <w:webHidden/>
          </w:rPr>
          <w:t>199</w:t>
        </w:r>
        <w:r w:rsidR="00A70381">
          <w:rPr>
            <w:noProof/>
            <w:webHidden/>
          </w:rPr>
          <w:fldChar w:fldCharType="end"/>
        </w:r>
      </w:hyperlink>
    </w:p>
    <w:p w14:paraId="0F671A75" w14:textId="5A63220D" w:rsidR="00A70381" w:rsidRDefault="00000000">
      <w:pPr>
        <w:pStyle w:val="TOC3"/>
        <w:tabs>
          <w:tab w:val="right" w:leader="dot" w:pos="8210"/>
        </w:tabs>
        <w:rPr>
          <w:rFonts w:eastAsiaTheme="minorEastAsia" w:cstheme="minorBidi"/>
          <w:noProof/>
          <w:kern w:val="2"/>
          <w:szCs w:val="24"/>
          <w14:ligatures w14:val="standardContextual"/>
        </w:rPr>
      </w:pPr>
      <w:hyperlink w:anchor="_Toc162545214" w:history="1">
        <w:r w:rsidR="00A70381" w:rsidRPr="001C5BC2">
          <w:rPr>
            <w:rStyle w:val="Hyperlink"/>
            <w:noProof/>
          </w:rPr>
          <w:t>5.6.2 Students’ Views towards the Content of the ESAP Course</w:t>
        </w:r>
        <w:r w:rsidR="00A70381">
          <w:rPr>
            <w:noProof/>
            <w:webHidden/>
          </w:rPr>
          <w:tab/>
        </w:r>
        <w:r w:rsidR="00A70381">
          <w:rPr>
            <w:noProof/>
            <w:webHidden/>
          </w:rPr>
          <w:fldChar w:fldCharType="begin"/>
        </w:r>
        <w:r w:rsidR="00A70381">
          <w:rPr>
            <w:noProof/>
            <w:webHidden/>
          </w:rPr>
          <w:instrText xml:space="preserve"> PAGEREF _Toc162545214 \h </w:instrText>
        </w:r>
        <w:r w:rsidR="00A70381">
          <w:rPr>
            <w:noProof/>
            <w:webHidden/>
          </w:rPr>
        </w:r>
        <w:r w:rsidR="00A70381">
          <w:rPr>
            <w:noProof/>
            <w:webHidden/>
          </w:rPr>
          <w:fldChar w:fldCharType="separate"/>
        </w:r>
        <w:r w:rsidR="00A70381">
          <w:rPr>
            <w:noProof/>
            <w:webHidden/>
          </w:rPr>
          <w:t>208</w:t>
        </w:r>
        <w:r w:rsidR="00A70381">
          <w:rPr>
            <w:noProof/>
            <w:webHidden/>
          </w:rPr>
          <w:fldChar w:fldCharType="end"/>
        </w:r>
      </w:hyperlink>
    </w:p>
    <w:p w14:paraId="016EBEC5" w14:textId="6A8ECDD7" w:rsidR="00A70381" w:rsidRDefault="00000000">
      <w:pPr>
        <w:pStyle w:val="TOC1"/>
        <w:rPr>
          <w:rFonts w:eastAsiaTheme="minorEastAsia" w:cstheme="minorBidi"/>
          <w:b w:val="0"/>
          <w:bCs w:val="0"/>
          <w:i w:val="0"/>
          <w:caps w:val="0"/>
          <w:noProof/>
          <w:kern w:val="2"/>
          <w14:ligatures w14:val="standardContextual"/>
        </w:rPr>
      </w:pPr>
      <w:hyperlink w:anchor="_Toc162545215" w:history="1">
        <w:r w:rsidR="00A70381" w:rsidRPr="001C5BC2">
          <w:rPr>
            <w:rStyle w:val="Hyperlink"/>
            <w:noProof/>
          </w:rPr>
          <w:t>Chapter 6 Quantitative Findings</w:t>
        </w:r>
        <w:r w:rsidR="00A70381">
          <w:rPr>
            <w:noProof/>
            <w:webHidden/>
          </w:rPr>
          <w:tab/>
        </w:r>
        <w:r w:rsidR="00A70381">
          <w:rPr>
            <w:noProof/>
            <w:webHidden/>
          </w:rPr>
          <w:fldChar w:fldCharType="begin"/>
        </w:r>
        <w:r w:rsidR="00A70381">
          <w:rPr>
            <w:noProof/>
            <w:webHidden/>
          </w:rPr>
          <w:instrText xml:space="preserve"> PAGEREF _Toc162545215 \h </w:instrText>
        </w:r>
        <w:r w:rsidR="00A70381">
          <w:rPr>
            <w:noProof/>
            <w:webHidden/>
          </w:rPr>
        </w:r>
        <w:r w:rsidR="00A70381">
          <w:rPr>
            <w:noProof/>
            <w:webHidden/>
          </w:rPr>
          <w:fldChar w:fldCharType="separate"/>
        </w:r>
        <w:r w:rsidR="00A70381">
          <w:rPr>
            <w:noProof/>
            <w:webHidden/>
          </w:rPr>
          <w:t>212</w:t>
        </w:r>
        <w:r w:rsidR="00A70381">
          <w:rPr>
            <w:noProof/>
            <w:webHidden/>
          </w:rPr>
          <w:fldChar w:fldCharType="end"/>
        </w:r>
      </w:hyperlink>
    </w:p>
    <w:p w14:paraId="10992AE4" w14:textId="25E54B5F" w:rsidR="00A70381" w:rsidRDefault="00000000">
      <w:pPr>
        <w:pStyle w:val="TOC2"/>
        <w:rPr>
          <w:rFonts w:eastAsiaTheme="minorEastAsia" w:cstheme="minorBidi"/>
          <w:b w:val="0"/>
          <w:bCs w:val="0"/>
          <w:color w:val="auto"/>
          <w:kern w:val="2"/>
          <w:szCs w:val="24"/>
          <w14:ligatures w14:val="standardContextual"/>
        </w:rPr>
      </w:pPr>
      <w:hyperlink w:anchor="_Toc162545216" w:history="1">
        <w:r w:rsidR="00A70381" w:rsidRPr="001C5BC2">
          <w:rPr>
            <w:rStyle w:val="Hyperlink"/>
          </w:rPr>
          <w:t>6.0 Introduction</w:t>
        </w:r>
        <w:r w:rsidR="00A70381">
          <w:rPr>
            <w:webHidden/>
          </w:rPr>
          <w:tab/>
        </w:r>
        <w:r w:rsidR="00A70381">
          <w:rPr>
            <w:webHidden/>
          </w:rPr>
          <w:fldChar w:fldCharType="begin"/>
        </w:r>
        <w:r w:rsidR="00A70381">
          <w:rPr>
            <w:webHidden/>
          </w:rPr>
          <w:instrText xml:space="preserve"> PAGEREF _Toc162545216 \h </w:instrText>
        </w:r>
        <w:r w:rsidR="00A70381">
          <w:rPr>
            <w:webHidden/>
          </w:rPr>
        </w:r>
        <w:r w:rsidR="00A70381">
          <w:rPr>
            <w:webHidden/>
          </w:rPr>
          <w:fldChar w:fldCharType="separate"/>
        </w:r>
        <w:r w:rsidR="00A70381">
          <w:rPr>
            <w:webHidden/>
          </w:rPr>
          <w:t>212</w:t>
        </w:r>
        <w:r w:rsidR="00A70381">
          <w:rPr>
            <w:webHidden/>
          </w:rPr>
          <w:fldChar w:fldCharType="end"/>
        </w:r>
      </w:hyperlink>
    </w:p>
    <w:p w14:paraId="5F0F1D75" w14:textId="4E020BE7" w:rsidR="00A70381" w:rsidRDefault="00000000">
      <w:pPr>
        <w:pStyle w:val="TOC2"/>
        <w:rPr>
          <w:rFonts w:eastAsiaTheme="minorEastAsia" w:cstheme="minorBidi"/>
          <w:b w:val="0"/>
          <w:bCs w:val="0"/>
          <w:color w:val="auto"/>
          <w:kern w:val="2"/>
          <w:szCs w:val="24"/>
          <w14:ligatures w14:val="standardContextual"/>
        </w:rPr>
      </w:pPr>
      <w:hyperlink w:anchor="_Toc162545217" w:history="1">
        <w:r w:rsidR="00A70381" w:rsidRPr="001C5BC2">
          <w:rPr>
            <w:rStyle w:val="Hyperlink"/>
          </w:rPr>
          <w:t>6.1 Dataset 4: Questionnaire Findings</w:t>
        </w:r>
        <w:r w:rsidR="00A70381">
          <w:rPr>
            <w:webHidden/>
          </w:rPr>
          <w:tab/>
        </w:r>
        <w:r w:rsidR="00A70381">
          <w:rPr>
            <w:webHidden/>
          </w:rPr>
          <w:fldChar w:fldCharType="begin"/>
        </w:r>
        <w:r w:rsidR="00A70381">
          <w:rPr>
            <w:webHidden/>
          </w:rPr>
          <w:instrText xml:space="preserve"> PAGEREF _Toc162545217 \h </w:instrText>
        </w:r>
        <w:r w:rsidR="00A70381">
          <w:rPr>
            <w:webHidden/>
          </w:rPr>
        </w:r>
        <w:r w:rsidR="00A70381">
          <w:rPr>
            <w:webHidden/>
          </w:rPr>
          <w:fldChar w:fldCharType="separate"/>
        </w:r>
        <w:r w:rsidR="00A70381">
          <w:rPr>
            <w:webHidden/>
          </w:rPr>
          <w:t>213</w:t>
        </w:r>
        <w:r w:rsidR="00A70381">
          <w:rPr>
            <w:webHidden/>
          </w:rPr>
          <w:fldChar w:fldCharType="end"/>
        </w:r>
      </w:hyperlink>
    </w:p>
    <w:p w14:paraId="61E9F26C" w14:textId="2DF3D8EC" w:rsidR="00A70381" w:rsidRDefault="00000000">
      <w:pPr>
        <w:pStyle w:val="TOC2"/>
        <w:rPr>
          <w:rFonts w:eastAsiaTheme="minorEastAsia" w:cstheme="minorBidi"/>
          <w:b w:val="0"/>
          <w:bCs w:val="0"/>
          <w:color w:val="auto"/>
          <w:kern w:val="2"/>
          <w:szCs w:val="24"/>
          <w14:ligatures w14:val="standardContextual"/>
        </w:rPr>
      </w:pPr>
      <w:hyperlink w:anchor="_Toc162545218" w:history="1">
        <w:r w:rsidR="00A70381" w:rsidRPr="001C5BC2">
          <w:rPr>
            <w:rStyle w:val="Hyperlink"/>
          </w:rPr>
          <w:t>6.2 RQ3: How do Students Perceive the Content of the ESAP Course?</w:t>
        </w:r>
        <w:r w:rsidR="00A70381">
          <w:rPr>
            <w:webHidden/>
          </w:rPr>
          <w:tab/>
        </w:r>
        <w:r w:rsidR="00A70381">
          <w:rPr>
            <w:webHidden/>
          </w:rPr>
          <w:fldChar w:fldCharType="begin"/>
        </w:r>
        <w:r w:rsidR="00A70381">
          <w:rPr>
            <w:webHidden/>
          </w:rPr>
          <w:instrText xml:space="preserve"> PAGEREF _Toc162545218 \h </w:instrText>
        </w:r>
        <w:r w:rsidR="00A70381">
          <w:rPr>
            <w:webHidden/>
          </w:rPr>
        </w:r>
        <w:r w:rsidR="00A70381">
          <w:rPr>
            <w:webHidden/>
          </w:rPr>
          <w:fldChar w:fldCharType="separate"/>
        </w:r>
        <w:r w:rsidR="00A70381">
          <w:rPr>
            <w:webHidden/>
          </w:rPr>
          <w:t>215</w:t>
        </w:r>
        <w:r w:rsidR="00A70381">
          <w:rPr>
            <w:webHidden/>
          </w:rPr>
          <w:fldChar w:fldCharType="end"/>
        </w:r>
      </w:hyperlink>
    </w:p>
    <w:p w14:paraId="67060461" w14:textId="55154B14" w:rsidR="00A70381" w:rsidRDefault="00000000">
      <w:pPr>
        <w:pStyle w:val="TOC3"/>
        <w:tabs>
          <w:tab w:val="right" w:leader="dot" w:pos="8210"/>
        </w:tabs>
        <w:rPr>
          <w:rFonts w:eastAsiaTheme="minorEastAsia" w:cstheme="minorBidi"/>
          <w:noProof/>
          <w:kern w:val="2"/>
          <w:szCs w:val="24"/>
          <w14:ligatures w14:val="standardContextual"/>
        </w:rPr>
      </w:pPr>
      <w:hyperlink w:anchor="_Toc162545219" w:history="1">
        <w:r w:rsidR="00A70381" w:rsidRPr="001C5BC2">
          <w:rPr>
            <w:rStyle w:val="Hyperlink"/>
            <w:noProof/>
          </w:rPr>
          <w:t>6.2.1 Students’ Perceptions of the Current ESAP Course</w:t>
        </w:r>
        <w:r w:rsidR="00A70381">
          <w:rPr>
            <w:noProof/>
            <w:webHidden/>
          </w:rPr>
          <w:tab/>
        </w:r>
        <w:r w:rsidR="00A70381">
          <w:rPr>
            <w:noProof/>
            <w:webHidden/>
          </w:rPr>
          <w:fldChar w:fldCharType="begin"/>
        </w:r>
        <w:r w:rsidR="00A70381">
          <w:rPr>
            <w:noProof/>
            <w:webHidden/>
          </w:rPr>
          <w:instrText xml:space="preserve"> PAGEREF _Toc162545219 \h </w:instrText>
        </w:r>
        <w:r w:rsidR="00A70381">
          <w:rPr>
            <w:noProof/>
            <w:webHidden/>
          </w:rPr>
        </w:r>
        <w:r w:rsidR="00A70381">
          <w:rPr>
            <w:noProof/>
            <w:webHidden/>
          </w:rPr>
          <w:fldChar w:fldCharType="separate"/>
        </w:r>
        <w:r w:rsidR="00A70381">
          <w:rPr>
            <w:noProof/>
            <w:webHidden/>
          </w:rPr>
          <w:t>215</w:t>
        </w:r>
        <w:r w:rsidR="00A70381">
          <w:rPr>
            <w:noProof/>
            <w:webHidden/>
          </w:rPr>
          <w:fldChar w:fldCharType="end"/>
        </w:r>
      </w:hyperlink>
    </w:p>
    <w:p w14:paraId="6CE2F3B3" w14:textId="57674299" w:rsidR="00A70381" w:rsidRDefault="00000000">
      <w:pPr>
        <w:pStyle w:val="TOC3"/>
        <w:tabs>
          <w:tab w:val="right" w:leader="dot" w:pos="8210"/>
        </w:tabs>
        <w:rPr>
          <w:rFonts w:eastAsiaTheme="minorEastAsia" w:cstheme="minorBidi"/>
          <w:noProof/>
          <w:kern w:val="2"/>
          <w:szCs w:val="24"/>
          <w14:ligatures w14:val="standardContextual"/>
        </w:rPr>
      </w:pPr>
      <w:hyperlink w:anchor="_Toc162545220" w:history="1">
        <w:r w:rsidR="00A70381" w:rsidRPr="001C5BC2">
          <w:rPr>
            <w:rStyle w:val="Hyperlink"/>
            <w:noProof/>
          </w:rPr>
          <w:t>6.2.2 Students’ Perceptions of Learning Strategies in ESAP Course</w:t>
        </w:r>
        <w:r w:rsidR="00A70381">
          <w:rPr>
            <w:noProof/>
            <w:webHidden/>
          </w:rPr>
          <w:tab/>
        </w:r>
        <w:r w:rsidR="00A70381">
          <w:rPr>
            <w:noProof/>
            <w:webHidden/>
          </w:rPr>
          <w:fldChar w:fldCharType="begin"/>
        </w:r>
        <w:r w:rsidR="00A70381">
          <w:rPr>
            <w:noProof/>
            <w:webHidden/>
          </w:rPr>
          <w:instrText xml:space="preserve"> PAGEREF _Toc162545220 \h </w:instrText>
        </w:r>
        <w:r w:rsidR="00A70381">
          <w:rPr>
            <w:noProof/>
            <w:webHidden/>
          </w:rPr>
        </w:r>
        <w:r w:rsidR="00A70381">
          <w:rPr>
            <w:noProof/>
            <w:webHidden/>
          </w:rPr>
          <w:fldChar w:fldCharType="separate"/>
        </w:r>
        <w:r w:rsidR="00A70381">
          <w:rPr>
            <w:noProof/>
            <w:webHidden/>
          </w:rPr>
          <w:t>229</w:t>
        </w:r>
        <w:r w:rsidR="00A70381">
          <w:rPr>
            <w:noProof/>
            <w:webHidden/>
          </w:rPr>
          <w:fldChar w:fldCharType="end"/>
        </w:r>
      </w:hyperlink>
    </w:p>
    <w:p w14:paraId="59ABFA89" w14:textId="0B79B938" w:rsidR="00A70381" w:rsidRDefault="00000000">
      <w:pPr>
        <w:pStyle w:val="TOC3"/>
        <w:tabs>
          <w:tab w:val="right" w:leader="dot" w:pos="8210"/>
        </w:tabs>
        <w:rPr>
          <w:rFonts w:eastAsiaTheme="minorEastAsia" w:cstheme="minorBidi"/>
          <w:noProof/>
          <w:kern w:val="2"/>
          <w:szCs w:val="24"/>
          <w14:ligatures w14:val="standardContextual"/>
        </w:rPr>
      </w:pPr>
      <w:hyperlink w:anchor="_Toc162545221" w:history="1">
        <w:r w:rsidR="00A70381" w:rsidRPr="001C5BC2">
          <w:rPr>
            <w:rStyle w:val="Hyperlink"/>
            <w:noProof/>
          </w:rPr>
          <w:t>6.2.3 Class Activities and Language Skills Needed in ESAP</w:t>
        </w:r>
        <w:r w:rsidR="00A70381">
          <w:rPr>
            <w:noProof/>
            <w:webHidden/>
          </w:rPr>
          <w:tab/>
        </w:r>
        <w:r w:rsidR="00A70381">
          <w:rPr>
            <w:noProof/>
            <w:webHidden/>
          </w:rPr>
          <w:fldChar w:fldCharType="begin"/>
        </w:r>
        <w:r w:rsidR="00A70381">
          <w:rPr>
            <w:noProof/>
            <w:webHidden/>
          </w:rPr>
          <w:instrText xml:space="preserve"> PAGEREF _Toc162545221 \h </w:instrText>
        </w:r>
        <w:r w:rsidR="00A70381">
          <w:rPr>
            <w:noProof/>
            <w:webHidden/>
          </w:rPr>
        </w:r>
        <w:r w:rsidR="00A70381">
          <w:rPr>
            <w:noProof/>
            <w:webHidden/>
          </w:rPr>
          <w:fldChar w:fldCharType="separate"/>
        </w:r>
        <w:r w:rsidR="00A70381">
          <w:rPr>
            <w:noProof/>
            <w:webHidden/>
          </w:rPr>
          <w:t>235</w:t>
        </w:r>
        <w:r w:rsidR="00A70381">
          <w:rPr>
            <w:noProof/>
            <w:webHidden/>
          </w:rPr>
          <w:fldChar w:fldCharType="end"/>
        </w:r>
      </w:hyperlink>
    </w:p>
    <w:p w14:paraId="35B731D0" w14:textId="7E484F5B" w:rsidR="00A70381" w:rsidRDefault="00000000">
      <w:pPr>
        <w:pStyle w:val="TOC2"/>
        <w:rPr>
          <w:rFonts w:eastAsiaTheme="minorEastAsia" w:cstheme="minorBidi"/>
          <w:b w:val="0"/>
          <w:bCs w:val="0"/>
          <w:color w:val="auto"/>
          <w:kern w:val="2"/>
          <w:szCs w:val="24"/>
          <w14:ligatures w14:val="standardContextual"/>
        </w:rPr>
      </w:pPr>
      <w:hyperlink w:anchor="_Toc162545222" w:history="1">
        <w:r w:rsidR="00A70381" w:rsidRPr="001C5BC2">
          <w:rPr>
            <w:rStyle w:val="Hyperlink"/>
          </w:rPr>
          <w:t>6.3 Conclusion and Summary</w:t>
        </w:r>
        <w:r w:rsidR="00A70381">
          <w:rPr>
            <w:webHidden/>
          </w:rPr>
          <w:tab/>
        </w:r>
        <w:r w:rsidR="00A70381">
          <w:rPr>
            <w:webHidden/>
          </w:rPr>
          <w:fldChar w:fldCharType="begin"/>
        </w:r>
        <w:r w:rsidR="00A70381">
          <w:rPr>
            <w:webHidden/>
          </w:rPr>
          <w:instrText xml:space="preserve"> PAGEREF _Toc162545222 \h </w:instrText>
        </w:r>
        <w:r w:rsidR="00A70381">
          <w:rPr>
            <w:webHidden/>
          </w:rPr>
        </w:r>
        <w:r w:rsidR="00A70381">
          <w:rPr>
            <w:webHidden/>
          </w:rPr>
          <w:fldChar w:fldCharType="separate"/>
        </w:r>
        <w:r w:rsidR="00A70381">
          <w:rPr>
            <w:webHidden/>
          </w:rPr>
          <w:t>243</w:t>
        </w:r>
        <w:r w:rsidR="00A70381">
          <w:rPr>
            <w:webHidden/>
          </w:rPr>
          <w:fldChar w:fldCharType="end"/>
        </w:r>
      </w:hyperlink>
    </w:p>
    <w:p w14:paraId="4FFEBC72" w14:textId="0A03175B" w:rsidR="00A70381" w:rsidRDefault="00000000">
      <w:pPr>
        <w:pStyle w:val="TOC1"/>
        <w:rPr>
          <w:rFonts w:eastAsiaTheme="minorEastAsia" w:cstheme="minorBidi"/>
          <w:b w:val="0"/>
          <w:bCs w:val="0"/>
          <w:i w:val="0"/>
          <w:caps w:val="0"/>
          <w:noProof/>
          <w:kern w:val="2"/>
          <w14:ligatures w14:val="standardContextual"/>
        </w:rPr>
      </w:pPr>
      <w:hyperlink w:anchor="_Toc162545223" w:history="1">
        <w:r w:rsidR="00A70381" w:rsidRPr="001C5BC2">
          <w:rPr>
            <w:rStyle w:val="Hyperlink"/>
            <w:noProof/>
          </w:rPr>
          <w:t>Chapter 7 Discussion an</w:t>
        </w:r>
        <w:r w:rsidR="00A70381" w:rsidRPr="001C5BC2">
          <w:rPr>
            <w:rStyle w:val="Hyperlink"/>
            <w:noProof/>
            <w:lang w:val="en-US"/>
          </w:rPr>
          <w:t>d Analysis</w:t>
        </w:r>
        <w:r w:rsidR="00A70381">
          <w:rPr>
            <w:noProof/>
            <w:webHidden/>
          </w:rPr>
          <w:tab/>
        </w:r>
        <w:r w:rsidR="00A70381">
          <w:rPr>
            <w:noProof/>
            <w:webHidden/>
          </w:rPr>
          <w:fldChar w:fldCharType="begin"/>
        </w:r>
        <w:r w:rsidR="00A70381">
          <w:rPr>
            <w:noProof/>
            <w:webHidden/>
          </w:rPr>
          <w:instrText xml:space="preserve"> PAGEREF _Toc162545223 \h </w:instrText>
        </w:r>
        <w:r w:rsidR="00A70381">
          <w:rPr>
            <w:noProof/>
            <w:webHidden/>
          </w:rPr>
        </w:r>
        <w:r w:rsidR="00A70381">
          <w:rPr>
            <w:noProof/>
            <w:webHidden/>
          </w:rPr>
          <w:fldChar w:fldCharType="separate"/>
        </w:r>
        <w:r w:rsidR="00A70381">
          <w:rPr>
            <w:noProof/>
            <w:webHidden/>
          </w:rPr>
          <w:t>246</w:t>
        </w:r>
        <w:r w:rsidR="00A70381">
          <w:rPr>
            <w:noProof/>
            <w:webHidden/>
          </w:rPr>
          <w:fldChar w:fldCharType="end"/>
        </w:r>
      </w:hyperlink>
    </w:p>
    <w:p w14:paraId="7A9050FB" w14:textId="3FE5966A" w:rsidR="00A70381" w:rsidRDefault="00000000">
      <w:pPr>
        <w:pStyle w:val="TOC2"/>
        <w:rPr>
          <w:rFonts w:eastAsiaTheme="minorEastAsia" w:cstheme="minorBidi"/>
          <w:b w:val="0"/>
          <w:bCs w:val="0"/>
          <w:color w:val="auto"/>
          <w:kern w:val="2"/>
          <w:szCs w:val="24"/>
          <w14:ligatures w14:val="standardContextual"/>
        </w:rPr>
      </w:pPr>
      <w:hyperlink w:anchor="_Toc162545224" w:history="1">
        <w:r w:rsidR="00A70381" w:rsidRPr="001C5BC2">
          <w:rPr>
            <w:rStyle w:val="Hyperlink"/>
          </w:rPr>
          <w:t>7.0 Introduction</w:t>
        </w:r>
        <w:r w:rsidR="00A70381">
          <w:rPr>
            <w:webHidden/>
          </w:rPr>
          <w:tab/>
        </w:r>
        <w:r w:rsidR="00A70381">
          <w:rPr>
            <w:webHidden/>
          </w:rPr>
          <w:fldChar w:fldCharType="begin"/>
        </w:r>
        <w:r w:rsidR="00A70381">
          <w:rPr>
            <w:webHidden/>
          </w:rPr>
          <w:instrText xml:space="preserve"> PAGEREF _Toc162545224 \h </w:instrText>
        </w:r>
        <w:r w:rsidR="00A70381">
          <w:rPr>
            <w:webHidden/>
          </w:rPr>
        </w:r>
        <w:r w:rsidR="00A70381">
          <w:rPr>
            <w:webHidden/>
          </w:rPr>
          <w:fldChar w:fldCharType="separate"/>
        </w:r>
        <w:r w:rsidR="00A70381">
          <w:rPr>
            <w:webHidden/>
          </w:rPr>
          <w:t>246</w:t>
        </w:r>
        <w:r w:rsidR="00A70381">
          <w:rPr>
            <w:webHidden/>
          </w:rPr>
          <w:fldChar w:fldCharType="end"/>
        </w:r>
      </w:hyperlink>
    </w:p>
    <w:p w14:paraId="0D7F98C9" w14:textId="7256AC8B" w:rsidR="00A70381" w:rsidRDefault="00000000">
      <w:pPr>
        <w:pStyle w:val="TOC2"/>
        <w:rPr>
          <w:rFonts w:eastAsiaTheme="minorEastAsia" w:cstheme="minorBidi"/>
          <w:b w:val="0"/>
          <w:bCs w:val="0"/>
          <w:color w:val="auto"/>
          <w:kern w:val="2"/>
          <w:szCs w:val="24"/>
          <w14:ligatures w14:val="standardContextual"/>
        </w:rPr>
      </w:pPr>
      <w:hyperlink w:anchor="_Toc162545225" w:history="1">
        <w:r w:rsidR="00A70381" w:rsidRPr="001C5BC2">
          <w:rPr>
            <w:rStyle w:val="Hyperlink"/>
          </w:rPr>
          <w:t>7.1 Analysis of Findings</w:t>
        </w:r>
        <w:r w:rsidR="00A70381">
          <w:rPr>
            <w:webHidden/>
          </w:rPr>
          <w:tab/>
        </w:r>
        <w:r w:rsidR="00A70381">
          <w:rPr>
            <w:webHidden/>
          </w:rPr>
          <w:fldChar w:fldCharType="begin"/>
        </w:r>
        <w:r w:rsidR="00A70381">
          <w:rPr>
            <w:webHidden/>
          </w:rPr>
          <w:instrText xml:space="preserve"> PAGEREF _Toc162545225 \h </w:instrText>
        </w:r>
        <w:r w:rsidR="00A70381">
          <w:rPr>
            <w:webHidden/>
          </w:rPr>
        </w:r>
        <w:r w:rsidR="00A70381">
          <w:rPr>
            <w:webHidden/>
          </w:rPr>
          <w:fldChar w:fldCharType="separate"/>
        </w:r>
        <w:r w:rsidR="00A70381">
          <w:rPr>
            <w:webHidden/>
          </w:rPr>
          <w:t>246</w:t>
        </w:r>
        <w:r w:rsidR="00A70381">
          <w:rPr>
            <w:webHidden/>
          </w:rPr>
          <w:fldChar w:fldCharType="end"/>
        </w:r>
      </w:hyperlink>
    </w:p>
    <w:p w14:paraId="73150433" w14:textId="4D57A138" w:rsidR="00A70381" w:rsidRDefault="00000000">
      <w:pPr>
        <w:pStyle w:val="TOC2"/>
        <w:rPr>
          <w:rFonts w:eastAsiaTheme="minorEastAsia" w:cstheme="minorBidi"/>
          <w:b w:val="0"/>
          <w:bCs w:val="0"/>
          <w:color w:val="auto"/>
          <w:kern w:val="2"/>
          <w:szCs w:val="24"/>
          <w14:ligatures w14:val="standardContextual"/>
        </w:rPr>
      </w:pPr>
      <w:hyperlink w:anchor="_Toc162545226" w:history="1">
        <w:r w:rsidR="00A70381" w:rsidRPr="001C5BC2">
          <w:rPr>
            <w:rStyle w:val="Hyperlink"/>
          </w:rPr>
          <w:t>7.2 How Have Teachers Designed their ESAP Courses to Meet Students’ Needs?</w:t>
        </w:r>
        <w:r w:rsidR="00A70381">
          <w:rPr>
            <w:webHidden/>
          </w:rPr>
          <w:tab/>
        </w:r>
        <w:r w:rsidR="00A70381">
          <w:rPr>
            <w:webHidden/>
          </w:rPr>
          <w:fldChar w:fldCharType="begin"/>
        </w:r>
        <w:r w:rsidR="00A70381">
          <w:rPr>
            <w:webHidden/>
          </w:rPr>
          <w:instrText xml:space="preserve"> PAGEREF _Toc162545226 \h </w:instrText>
        </w:r>
        <w:r w:rsidR="00A70381">
          <w:rPr>
            <w:webHidden/>
          </w:rPr>
        </w:r>
        <w:r w:rsidR="00A70381">
          <w:rPr>
            <w:webHidden/>
          </w:rPr>
          <w:fldChar w:fldCharType="separate"/>
        </w:r>
        <w:r w:rsidR="00A70381">
          <w:rPr>
            <w:webHidden/>
          </w:rPr>
          <w:t>247</w:t>
        </w:r>
        <w:r w:rsidR="00A70381">
          <w:rPr>
            <w:webHidden/>
          </w:rPr>
          <w:fldChar w:fldCharType="end"/>
        </w:r>
      </w:hyperlink>
    </w:p>
    <w:p w14:paraId="084F06AD" w14:textId="14C05BDB" w:rsidR="00A70381" w:rsidRDefault="00000000">
      <w:pPr>
        <w:pStyle w:val="TOC3"/>
        <w:tabs>
          <w:tab w:val="right" w:leader="dot" w:pos="8210"/>
        </w:tabs>
        <w:rPr>
          <w:rFonts w:eastAsiaTheme="minorEastAsia" w:cstheme="minorBidi"/>
          <w:noProof/>
          <w:kern w:val="2"/>
          <w:szCs w:val="24"/>
          <w14:ligatures w14:val="standardContextual"/>
        </w:rPr>
      </w:pPr>
      <w:hyperlink w:anchor="_Toc162545227" w:history="1">
        <w:r w:rsidR="00A70381" w:rsidRPr="001C5BC2">
          <w:rPr>
            <w:rStyle w:val="Hyperlink"/>
            <w:noProof/>
          </w:rPr>
          <w:t>7.2.1 Theme One: Needs Analysis</w:t>
        </w:r>
        <w:r w:rsidR="00A70381">
          <w:rPr>
            <w:noProof/>
            <w:webHidden/>
          </w:rPr>
          <w:tab/>
        </w:r>
        <w:r w:rsidR="00A70381">
          <w:rPr>
            <w:noProof/>
            <w:webHidden/>
          </w:rPr>
          <w:fldChar w:fldCharType="begin"/>
        </w:r>
        <w:r w:rsidR="00A70381">
          <w:rPr>
            <w:noProof/>
            <w:webHidden/>
          </w:rPr>
          <w:instrText xml:space="preserve"> PAGEREF _Toc162545227 \h </w:instrText>
        </w:r>
        <w:r w:rsidR="00A70381">
          <w:rPr>
            <w:noProof/>
            <w:webHidden/>
          </w:rPr>
        </w:r>
        <w:r w:rsidR="00A70381">
          <w:rPr>
            <w:noProof/>
            <w:webHidden/>
          </w:rPr>
          <w:fldChar w:fldCharType="separate"/>
        </w:r>
        <w:r w:rsidR="00A70381">
          <w:rPr>
            <w:noProof/>
            <w:webHidden/>
          </w:rPr>
          <w:t>247</w:t>
        </w:r>
        <w:r w:rsidR="00A70381">
          <w:rPr>
            <w:noProof/>
            <w:webHidden/>
          </w:rPr>
          <w:fldChar w:fldCharType="end"/>
        </w:r>
      </w:hyperlink>
    </w:p>
    <w:p w14:paraId="5ABFCEEC" w14:textId="426ACC4B" w:rsidR="00A70381" w:rsidRDefault="00000000">
      <w:pPr>
        <w:pStyle w:val="TOC3"/>
        <w:tabs>
          <w:tab w:val="right" w:leader="dot" w:pos="8210"/>
        </w:tabs>
        <w:rPr>
          <w:rFonts w:eastAsiaTheme="minorEastAsia" w:cstheme="minorBidi"/>
          <w:noProof/>
          <w:kern w:val="2"/>
          <w:szCs w:val="24"/>
          <w14:ligatures w14:val="standardContextual"/>
        </w:rPr>
      </w:pPr>
      <w:hyperlink w:anchor="_Toc162545228" w:history="1">
        <w:r w:rsidR="00A70381" w:rsidRPr="001C5BC2">
          <w:rPr>
            <w:rStyle w:val="Hyperlink"/>
            <w:noProof/>
          </w:rPr>
          <w:t>7.2.2 Theme Two: ESAP Curriculum Design</w:t>
        </w:r>
        <w:r w:rsidR="00A70381">
          <w:rPr>
            <w:noProof/>
            <w:webHidden/>
          </w:rPr>
          <w:tab/>
        </w:r>
        <w:r w:rsidR="00A70381">
          <w:rPr>
            <w:noProof/>
            <w:webHidden/>
          </w:rPr>
          <w:fldChar w:fldCharType="begin"/>
        </w:r>
        <w:r w:rsidR="00A70381">
          <w:rPr>
            <w:noProof/>
            <w:webHidden/>
          </w:rPr>
          <w:instrText xml:space="preserve"> PAGEREF _Toc162545228 \h </w:instrText>
        </w:r>
        <w:r w:rsidR="00A70381">
          <w:rPr>
            <w:noProof/>
            <w:webHidden/>
          </w:rPr>
        </w:r>
        <w:r w:rsidR="00A70381">
          <w:rPr>
            <w:noProof/>
            <w:webHidden/>
          </w:rPr>
          <w:fldChar w:fldCharType="separate"/>
        </w:r>
        <w:r w:rsidR="00A70381">
          <w:rPr>
            <w:noProof/>
            <w:webHidden/>
          </w:rPr>
          <w:t>253</w:t>
        </w:r>
        <w:r w:rsidR="00A70381">
          <w:rPr>
            <w:noProof/>
            <w:webHidden/>
          </w:rPr>
          <w:fldChar w:fldCharType="end"/>
        </w:r>
      </w:hyperlink>
    </w:p>
    <w:p w14:paraId="0B7216CB" w14:textId="47F880B7" w:rsidR="00A70381" w:rsidRDefault="00000000">
      <w:pPr>
        <w:pStyle w:val="TOC2"/>
        <w:rPr>
          <w:rFonts w:eastAsiaTheme="minorEastAsia" w:cstheme="minorBidi"/>
          <w:b w:val="0"/>
          <w:bCs w:val="0"/>
          <w:color w:val="auto"/>
          <w:kern w:val="2"/>
          <w:szCs w:val="24"/>
          <w14:ligatures w14:val="standardContextual"/>
        </w:rPr>
      </w:pPr>
      <w:hyperlink w:anchor="_Toc162545229" w:history="1">
        <w:r w:rsidR="00A70381" w:rsidRPr="001C5BC2">
          <w:rPr>
            <w:rStyle w:val="Hyperlink"/>
          </w:rPr>
          <w:t>7.3 What are the Perceived Influences/Challenges Experienced by Teachers whilst Designing the ESAP Curriculum?</w:t>
        </w:r>
        <w:r w:rsidR="00A70381">
          <w:rPr>
            <w:webHidden/>
          </w:rPr>
          <w:tab/>
        </w:r>
        <w:r w:rsidR="00A70381">
          <w:rPr>
            <w:webHidden/>
          </w:rPr>
          <w:fldChar w:fldCharType="begin"/>
        </w:r>
        <w:r w:rsidR="00A70381">
          <w:rPr>
            <w:webHidden/>
          </w:rPr>
          <w:instrText xml:space="preserve"> PAGEREF _Toc162545229 \h </w:instrText>
        </w:r>
        <w:r w:rsidR="00A70381">
          <w:rPr>
            <w:webHidden/>
          </w:rPr>
        </w:r>
        <w:r w:rsidR="00A70381">
          <w:rPr>
            <w:webHidden/>
          </w:rPr>
          <w:fldChar w:fldCharType="separate"/>
        </w:r>
        <w:r w:rsidR="00A70381">
          <w:rPr>
            <w:webHidden/>
          </w:rPr>
          <w:t>262</w:t>
        </w:r>
        <w:r w:rsidR="00A70381">
          <w:rPr>
            <w:webHidden/>
          </w:rPr>
          <w:fldChar w:fldCharType="end"/>
        </w:r>
      </w:hyperlink>
    </w:p>
    <w:p w14:paraId="32E1222B" w14:textId="7D79E805" w:rsidR="00A70381" w:rsidRDefault="00000000">
      <w:pPr>
        <w:pStyle w:val="TOC3"/>
        <w:tabs>
          <w:tab w:val="right" w:leader="dot" w:pos="8210"/>
        </w:tabs>
        <w:rPr>
          <w:rFonts w:eastAsiaTheme="minorEastAsia" w:cstheme="minorBidi"/>
          <w:noProof/>
          <w:kern w:val="2"/>
          <w:szCs w:val="24"/>
          <w14:ligatures w14:val="standardContextual"/>
        </w:rPr>
      </w:pPr>
      <w:hyperlink w:anchor="_Toc162545230" w:history="1">
        <w:r w:rsidR="00A70381" w:rsidRPr="001C5BC2">
          <w:rPr>
            <w:rStyle w:val="Hyperlink"/>
            <w:noProof/>
          </w:rPr>
          <w:t>7.3.1 Theme Three: Teachers’ Professional Development</w:t>
        </w:r>
        <w:r w:rsidR="00A70381">
          <w:rPr>
            <w:noProof/>
            <w:webHidden/>
          </w:rPr>
          <w:tab/>
        </w:r>
        <w:r w:rsidR="00A70381">
          <w:rPr>
            <w:noProof/>
            <w:webHidden/>
          </w:rPr>
          <w:fldChar w:fldCharType="begin"/>
        </w:r>
        <w:r w:rsidR="00A70381">
          <w:rPr>
            <w:noProof/>
            <w:webHidden/>
          </w:rPr>
          <w:instrText xml:space="preserve"> PAGEREF _Toc162545230 \h </w:instrText>
        </w:r>
        <w:r w:rsidR="00A70381">
          <w:rPr>
            <w:noProof/>
            <w:webHidden/>
          </w:rPr>
        </w:r>
        <w:r w:rsidR="00A70381">
          <w:rPr>
            <w:noProof/>
            <w:webHidden/>
          </w:rPr>
          <w:fldChar w:fldCharType="separate"/>
        </w:r>
        <w:r w:rsidR="00A70381">
          <w:rPr>
            <w:noProof/>
            <w:webHidden/>
          </w:rPr>
          <w:t>262</w:t>
        </w:r>
        <w:r w:rsidR="00A70381">
          <w:rPr>
            <w:noProof/>
            <w:webHidden/>
          </w:rPr>
          <w:fldChar w:fldCharType="end"/>
        </w:r>
      </w:hyperlink>
    </w:p>
    <w:p w14:paraId="01E89CD9" w14:textId="040DA63B" w:rsidR="00A70381" w:rsidRDefault="00000000">
      <w:pPr>
        <w:pStyle w:val="TOC2"/>
        <w:rPr>
          <w:rFonts w:eastAsiaTheme="minorEastAsia" w:cstheme="minorBidi"/>
          <w:b w:val="0"/>
          <w:bCs w:val="0"/>
          <w:color w:val="auto"/>
          <w:kern w:val="2"/>
          <w:szCs w:val="24"/>
          <w14:ligatures w14:val="standardContextual"/>
        </w:rPr>
      </w:pPr>
      <w:hyperlink w:anchor="_Toc162545231" w:history="1">
        <w:r w:rsidR="00A70381" w:rsidRPr="001C5BC2">
          <w:rPr>
            <w:rStyle w:val="Hyperlink"/>
          </w:rPr>
          <w:t>7.4 Conclusion</w:t>
        </w:r>
        <w:r w:rsidR="00A70381">
          <w:rPr>
            <w:webHidden/>
          </w:rPr>
          <w:tab/>
        </w:r>
        <w:r w:rsidR="00A70381">
          <w:rPr>
            <w:webHidden/>
          </w:rPr>
          <w:fldChar w:fldCharType="begin"/>
        </w:r>
        <w:r w:rsidR="00A70381">
          <w:rPr>
            <w:webHidden/>
          </w:rPr>
          <w:instrText xml:space="preserve"> PAGEREF _Toc162545231 \h </w:instrText>
        </w:r>
        <w:r w:rsidR="00A70381">
          <w:rPr>
            <w:webHidden/>
          </w:rPr>
        </w:r>
        <w:r w:rsidR="00A70381">
          <w:rPr>
            <w:webHidden/>
          </w:rPr>
          <w:fldChar w:fldCharType="separate"/>
        </w:r>
        <w:r w:rsidR="00A70381">
          <w:rPr>
            <w:webHidden/>
          </w:rPr>
          <w:t>268</w:t>
        </w:r>
        <w:r w:rsidR="00A70381">
          <w:rPr>
            <w:webHidden/>
          </w:rPr>
          <w:fldChar w:fldCharType="end"/>
        </w:r>
      </w:hyperlink>
    </w:p>
    <w:p w14:paraId="53D5E069" w14:textId="7B6FC297" w:rsidR="00A70381" w:rsidRDefault="00000000">
      <w:pPr>
        <w:pStyle w:val="TOC1"/>
        <w:rPr>
          <w:rFonts w:eastAsiaTheme="minorEastAsia" w:cstheme="minorBidi"/>
          <w:b w:val="0"/>
          <w:bCs w:val="0"/>
          <w:i w:val="0"/>
          <w:caps w:val="0"/>
          <w:noProof/>
          <w:kern w:val="2"/>
          <w14:ligatures w14:val="standardContextual"/>
        </w:rPr>
      </w:pPr>
      <w:hyperlink w:anchor="_Toc162545232" w:history="1">
        <w:r w:rsidR="00A70381" w:rsidRPr="001C5BC2">
          <w:rPr>
            <w:rStyle w:val="Hyperlink"/>
            <w:noProof/>
          </w:rPr>
          <w:t>Chapter 8 Conclusion</w:t>
        </w:r>
        <w:r w:rsidR="00A70381">
          <w:rPr>
            <w:noProof/>
            <w:webHidden/>
          </w:rPr>
          <w:tab/>
        </w:r>
        <w:r w:rsidR="00A70381">
          <w:rPr>
            <w:noProof/>
            <w:webHidden/>
          </w:rPr>
          <w:fldChar w:fldCharType="begin"/>
        </w:r>
        <w:r w:rsidR="00A70381">
          <w:rPr>
            <w:noProof/>
            <w:webHidden/>
          </w:rPr>
          <w:instrText xml:space="preserve"> PAGEREF _Toc162545232 \h </w:instrText>
        </w:r>
        <w:r w:rsidR="00A70381">
          <w:rPr>
            <w:noProof/>
            <w:webHidden/>
          </w:rPr>
        </w:r>
        <w:r w:rsidR="00A70381">
          <w:rPr>
            <w:noProof/>
            <w:webHidden/>
          </w:rPr>
          <w:fldChar w:fldCharType="separate"/>
        </w:r>
        <w:r w:rsidR="00A70381">
          <w:rPr>
            <w:noProof/>
            <w:webHidden/>
          </w:rPr>
          <w:t>269</w:t>
        </w:r>
        <w:r w:rsidR="00A70381">
          <w:rPr>
            <w:noProof/>
            <w:webHidden/>
          </w:rPr>
          <w:fldChar w:fldCharType="end"/>
        </w:r>
      </w:hyperlink>
    </w:p>
    <w:p w14:paraId="4F0F0319" w14:textId="6D94B23D" w:rsidR="00A70381" w:rsidRDefault="00000000">
      <w:pPr>
        <w:pStyle w:val="TOC2"/>
        <w:rPr>
          <w:rFonts w:eastAsiaTheme="minorEastAsia" w:cstheme="minorBidi"/>
          <w:b w:val="0"/>
          <w:bCs w:val="0"/>
          <w:color w:val="auto"/>
          <w:kern w:val="2"/>
          <w:szCs w:val="24"/>
          <w14:ligatures w14:val="standardContextual"/>
        </w:rPr>
      </w:pPr>
      <w:hyperlink w:anchor="_Toc162545233" w:history="1">
        <w:r w:rsidR="00A70381" w:rsidRPr="001C5BC2">
          <w:rPr>
            <w:rStyle w:val="Hyperlink"/>
          </w:rPr>
          <w:t>8.0 Introduction</w:t>
        </w:r>
        <w:r w:rsidR="00A70381">
          <w:rPr>
            <w:webHidden/>
          </w:rPr>
          <w:tab/>
        </w:r>
        <w:r w:rsidR="00A70381">
          <w:rPr>
            <w:webHidden/>
          </w:rPr>
          <w:fldChar w:fldCharType="begin"/>
        </w:r>
        <w:r w:rsidR="00A70381">
          <w:rPr>
            <w:webHidden/>
          </w:rPr>
          <w:instrText xml:space="preserve"> PAGEREF _Toc162545233 \h </w:instrText>
        </w:r>
        <w:r w:rsidR="00A70381">
          <w:rPr>
            <w:webHidden/>
          </w:rPr>
        </w:r>
        <w:r w:rsidR="00A70381">
          <w:rPr>
            <w:webHidden/>
          </w:rPr>
          <w:fldChar w:fldCharType="separate"/>
        </w:r>
        <w:r w:rsidR="00A70381">
          <w:rPr>
            <w:webHidden/>
          </w:rPr>
          <w:t>269</w:t>
        </w:r>
        <w:r w:rsidR="00A70381">
          <w:rPr>
            <w:webHidden/>
          </w:rPr>
          <w:fldChar w:fldCharType="end"/>
        </w:r>
      </w:hyperlink>
    </w:p>
    <w:p w14:paraId="0DF6B698" w14:textId="6C923B1D" w:rsidR="00A70381" w:rsidRDefault="00000000">
      <w:pPr>
        <w:pStyle w:val="TOC2"/>
        <w:rPr>
          <w:rFonts w:eastAsiaTheme="minorEastAsia" w:cstheme="minorBidi"/>
          <w:b w:val="0"/>
          <w:bCs w:val="0"/>
          <w:color w:val="auto"/>
          <w:kern w:val="2"/>
          <w:szCs w:val="24"/>
          <w14:ligatures w14:val="standardContextual"/>
        </w:rPr>
      </w:pPr>
      <w:hyperlink w:anchor="_Toc162545234" w:history="1">
        <w:r w:rsidR="00A70381" w:rsidRPr="001C5BC2">
          <w:rPr>
            <w:rStyle w:val="Hyperlink"/>
          </w:rPr>
          <w:t>8.1 Summary of the Main Findings</w:t>
        </w:r>
        <w:r w:rsidR="00A70381">
          <w:rPr>
            <w:webHidden/>
          </w:rPr>
          <w:tab/>
        </w:r>
        <w:r w:rsidR="00A70381">
          <w:rPr>
            <w:webHidden/>
          </w:rPr>
          <w:fldChar w:fldCharType="begin"/>
        </w:r>
        <w:r w:rsidR="00A70381">
          <w:rPr>
            <w:webHidden/>
          </w:rPr>
          <w:instrText xml:space="preserve"> PAGEREF _Toc162545234 \h </w:instrText>
        </w:r>
        <w:r w:rsidR="00A70381">
          <w:rPr>
            <w:webHidden/>
          </w:rPr>
        </w:r>
        <w:r w:rsidR="00A70381">
          <w:rPr>
            <w:webHidden/>
          </w:rPr>
          <w:fldChar w:fldCharType="separate"/>
        </w:r>
        <w:r w:rsidR="00A70381">
          <w:rPr>
            <w:webHidden/>
          </w:rPr>
          <w:t>269</w:t>
        </w:r>
        <w:r w:rsidR="00A70381">
          <w:rPr>
            <w:webHidden/>
          </w:rPr>
          <w:fldChar w:fldCharType="end"/>
        </w:r>
      </w:hyperlink>
    </w:p>
    <w:p w14:paraId="4CC796E5" w14:textId="7A4BE377" w:rsidR="00A70381" w:rsidRDefault="00000000">
      <w:pPr>
        <w:pStyle w:val="TOC3"/>
        <w:tabs>
          <w:tab w:val="right" w:leader="dot" w:pos="8210"/>
        </w:tabs>
        <w:rPr>
          <w:rFonts w:eastAsiaTheme="minorEastAsia" w:cstheme="minorBidi"/>
          <w:noProof/>
          <w:kern w:val="2"/>
          <w:szCs w:val="24"/>
          <w14:ligatures w14:val="standardContextual"/>
        </w:rPr>
      </w:pPr>
      <w:hyperlink w:anchor="_Toc162545235" w:history="1">
        <w:r w:rsidR="00A70381" w:rsidRPr="001C5BC2">
          <w:rPr>
            <w:rStyle w:val="Hyperlink"/>
            <w:noProof/>
          </w:rPr>
          <w:t>8.1.1 ESAP Teachers’ Practices in Curriculum Design</w:t>
        </w:r>
        <w:r w:rsidR="00A70381">
          <w:rPr>
            <w:noProof/>
            <w:webHidden/>
          </w:rPr>
          <w:tab/>
        </w:r>
        <w:r w:rsidR="00A70381">
          <w:rPr>
            <w:noProof/>
            <w:webHidden/>
          </w:rPr>
          <w:fldChar w:fldCharType="begin"/>
        </w:r>
        <w:r w:rsidR="00A70381">
          <w:rPr>
            <w:noProof/>
            <w:webHidden/>
          </w:rPr>
          <w:instrText xml:space="preserve"> PAGEREF _Toc162545235 \h </w:instrText>
        </w:r>
        <w:r w:rsidR="00A70381">
          <w:rPr>
            <w:noProof/>
            <w:webHidden/>
          </w:rPr>
        </w:r>
        <w:r w:rsidR="00A70381">
          <w:rPr>
            <w:noProof/>
            <w:webHidden/>
          </w:rPr>
          <w:fldChar w:fldCharType="separate"/>
        </w:r>
        <w:r w:rsidR="00A70381">
          <w:rPr>
            <w:noProof/>
            <w:webHidden/>
          </w:rPr>
          <w:t>270</w:t>
        </w:r>
        <w:r w:rsidR="00A70381">
          <w:rPr>
            <w:noProof/>
            <w:webHidden/>
          </w:rPr>
          <w:fldChar w:fldCharType="end"/>
        </w:r>
      </w:hyperlink>
    </w:p>
    <w:p w14:paraId="1FF4B971" w14:textId="5250F0DD" w:rsidR="00A70381" w:rsidRDefault="00000000">
      <w:pPr>
        <w:pStyle w:val="TOC3"/>
        <w:tabs>
          <w:tab w:val="right" w:leader="dot" w:pos="8210"/>
        </w:tabs>
        <w:rPr>
          <w:rFonts w:eastAsiaTheme="minorEastAsia" w:cstheme="minorBidi"/>
          <w:noProof/>
          <w:kern w:val="2"/>
          <w:szCs w:val="24"/>
          <w14:ligatures w14:val="standardContextual"/>
        </w:rPr>
      </w:pPr>
      <w:hyperlink w:anchor="_Toc162545236" w:history="1">
        <w:r w:rsidR="00A70381" w:rsidRPr="001C5BC2">
          <w:rPr>
            <w:rStyle w:val="Hyperlink"/>
            <w:noProof/>
          </w:rPr>
          <w:t>8.1.2 Challenges Influencing Teachers’ Curriculum Design and Delivery</w:t>
        </w:r>
        <w:r w:rsidR="00A70381">
          <w:rPr>
            <w:noProof/>
            <w:webHidden/>
          </w:rPr>
          <w:tab/>
        </w:r>
        <w:r w:rsidR="00A70381">
          <w:rPr>
            <w:noProof/>
            <w:webHidden/>
          </w:rPr>
          <w:fldChar w:fldCharType="begin"/>
        </w:r>
        <w:r w:rsidR="00A70381">
          <w:rPr>
            <w:noProof/>
            <w:webHidden/>
          </w:rPr>
          <w:instrText xml:space="preserve"> PAGEREF _Toc162545236 \h </w:instrText>
        </w:r>
        <w:r w:rsidR="00A70381">
          <w:rPr>
            <w:noProof/>
            <w:webHidden/>
          </w:rPr>
        </w:r>
        <w:r w:rsidR="00A70381">
          <w:rPr>
            <w:noProof/>
            <w:webHidden/>
          </w:rPr>
          <w:fldChar w:fldCharType="separate"/>
        </w:r>
        <w:r w:rsidR="00A70381">
          <w:rPr>
            <w:noProof/>
            <w:webHidden/>
          </w:rPr>
          <w:t>271</w:t>
        </w:r>
        <w:r w:rsidR="00A70381">
          <w:rPr>
            <w:noProof/>
            <w:webHidden/>
          </w:rPr>
          <w:fldChar w:fldCharType="end"/>
        </w:r>
      </w:hyperlink>
    </w:p>
    <w:p w14:paraId="0A7AED42" w14:textId="56605ED2" w:rsidR="00A70381" w:rsidRDefault="00000000">
      <w:pPr>
        <w:pStyle w:val="TOC3"/>
        <w:tabs>
          <w:tab w:val="right" w:leader="dot" w:pos="8210"/>
        </w:tabs>
        <w:rPr>
          <w:rFonts w:eastAsiaTheme="minorEastAsia" w:cstheme="minorBidi"/>
          <w:noProof/>
          <w:kern w:val="2"/>
          <w:szCs w:val="24"/>
          <w14:ligatures w14:val="standardContextual"/>
        </w:rPr>
      </w:pPr>
      <w:hyperlink w:anchor="_Toc162545237" w:history="1">
        <w:r w:rsidR="00A70381" w:rsidRPr="001C5BC2">
          <w:rPr>
            <w:rStyle w:val="Hyperlink"/>
            <w:noProof/>
          </w:rPr>
          <w:t>8.1.3 Students’ Voices about ESAP Course Content in Action</w:t>
        </w:r>
        <w:r w:rsidR="00A70381">
          <w:rPr>
            <w:noProof/>
            <w:webHidden/>
          </w:rPr>
          <w:tab/>
        </w:r>
        <w:r w:rsidR="00A70381">
          <w:rPr>
            <w:noProof/>
            <w:webHidden/>
          </w:rPr>
          <w:fldChar w:fldCharType="begin"/>
        </w:r>
        <w:r w:rsidR="00A70381">
          <w:rPr>
            <w:noProof/>
            <w:webHidden/>
          </w:rPr>
          <w:instrText xml:space="preserve"> PAGEREF _Toc162545237 \h </w:instrText>
        </w:r>
        <w:r w:rsidR="00A70381">
          <w:rPr>
            <w:noProof/>
            <w:webHidden/>
          </w:rPr>
        </w:r>
        <w:r w:rsidR="00A70381">
          <w:rPr>
            <w:noProof/>
            <w:webHidden/>
          </w:rPr>
          <w:fldChar w:fldCharType="separate"/>
        </w:r>
        <w:r w:rsidR="00A70381">
          <w:rPr>
            <w:noProof/>
            <w:webHidden/>
          </w:rPr>
          <w:t>273</w:t>
        </w:r>
        <w:r w:rsidR="00A70381">
          <w:rPr>
            <w:noProof/>
            <w:webHidden/>
          </w:rPr>
          <w:fldChar w:fldCharType="end"/>
        </w:r>
      </w:hyperlink>
    </w:p>
    <w:p w14:paraId="28ECC236" w14:textId="007902CD" w:rsidR="00A70381" w:rsidRDefault="00000000">
      <w:pPr>
        <w:pStyle w:val="TOC2"/>
        <w:rPr>
          <w:rFonts w:eastAsiaTheme="minorEastAsia" w:cstheme="minorBidi"/>
          <w:b w:val="0"/>
          <w:bCs w:val="0"/>
          <w:color w:val="auto"/>
          <w:kern w:val="2"/>
          <w:szCs w:val="24"/>
          <w14:ligatures w14:val="standardContextual"/>
        </w:rPr>
      </w:pPr>
      <w:hyperlink w:anchor="_Toc162545238" w:history="1">
        <w:r w:rsidR="00A70381" w:rsidRPr="001C5BC2">
          <w:rPr>
            <w:rStyle w:val="Hyperlink"/>
          </w:rPr>
          <w:t>8.2 Contribution to Knowledge</w:t>
        </w:r>
        <w:r w:rsidR="00A70381">
          <w:rPr>
            <w:webHidden/>
          </w:rPr>
          <w:tab/>
        </w:r>
        <w:r w:rsidR="00A70381">
          <w:rPr>
            <w:webHidden/>
          </w:rPr>
          <w:fldChar w:fldCharType="begin"/>
        </w:r>
        <w:r w:rsidR="00A70381">
          <w:rPr>
            <w:webHidden/>
          </w:rPr>
          <w:instrText xml:space="preserve"> PAGEREF _Toc162545238 \h </w:instrText>
        </w:r>
        <w:r w:rsidR="00A70381">
          <w:rPr>
            <w:webHidden/>
          </w:rPr>
        </w:r>
        <w:r w:rsidR="00A70381">
          <w:rPr>
            <w:webHidden/>
          </w:rPr>
          <w:fldChar w:fldCharType="separate"/>
        </w:r>
        <w:r w:rsidR="00A70381">
          <w:rPr>
            <w:webHidden/>
          </w:rPr>
          <w:t>274</w:t>
        </w:r>
        <w:r w:rsidR="00A70381">
          <w:rPr>
            <w:webHidden/>
          </w:rPr>
          <w:fldChar w:fldCharType="end"/>
        </w:r>
      </w:hyperlink>
    </w:p>
    <w:p w14:paraId="1DE3652A" w14:textId="2F625928" w:rsidR="00A70381" w:rsidRDefault="00000000">
      <w:pPr>
        <w:pStyle w:val="TOC3"/>
        <w:tabs>
          <w:tab w:val="right" w:leader="dot" w:pos="8210"/>
        </w:tabs>
        <w:rPr>
          <w:rFonts w:eastAsiaTheme="minorEastAsia" w:cstheme="minorBidi"/>
          <w:noProof/>
          <w:kern w:val="2"/>
          <w:szCs w:val="24"/>
          <w14:ligatures w14:val="standardContextual"/>
        </w:rPr>
      </w:pPr>
      <w:hyperlink w:anchor="_Toc162545239" w:history="1">
        <w:r w:rsidR="00A70381" w:rsidRPr="001C5BC2">
          <w:rPr>
            <w:rStyle w:val="Hyperlink"/>
            <w:noProof/>
          </w:rPr>
          <w:t>8.2.1 Contextual Contribution</w:t>
        </w:r>
        <w:r w:rsidR="00A70381">
          <w:rPr>
            <w:noProof/>
            <w:webHidden/>
          </w:rPr>
          <w:tab/>
        </w:r>
        <w:r w:rsidR="00A70381">
          <w:rPr>
            <w:noProof/>
            <w:webHidden/>
          </w:rPr>
          <w:fldChar w:fldCharType="begin"/>
        </w:r>
        <w:r w:rsidR="00A70381">
          <w:rPr>
            <w:noProof/>
            <w:webHidden/>
          </w:rPr>
          <w:instrText xml:space="preserve"> PAGEREF _Toc162545239 \h </w:instrText>
        </w:r>
        <w:r w:rsidR="00A70381">
          <w:rPr>
            <w:noProof/>
            <w:webHidden/>
          </w:rPr>
        </w:r>
        <w:r w:rsidR="00A70381">
          <w:rPr>
            <w:noProof/>
            <w:webHidden/>
          </w:rPr>
          <w:fldChar w:fldCharType="separate"/>
        </w:r>
        <w:r w:rsidR="00A70381">
          <w:rPr>
            <w:noProof/>
            <w:webHidden/>
          </w:rPr>
          <w:t>274</w:t>
        </w:r>
        <w:r w:rsidR="00A70381">
          <w:rPr>
            <w:noProof/>
            <w:webHidden/>
          </w:rPr>
          <w:fldChar w:fldCharType="end"/>
        </w:r>
      </w:hyperlink>
    </w:p>
    <w:p w14:paraId="37ACC40A" w14:textId="0AFA466A" w:rsidR="00A70381" w:rsidRDefault="00000000">
      <w:pPr>
        <w:pStyle w:val="TOC3"/>
        <w:tabs>
          <w:tab w:val="right" w:leader="dot" w:pos="8210"/>
        </w:tabs>
        <w:rPr>
          <w:rFonts w:eastAsiaTheme="minorEastAsia" w:cstheme="minorBidi"/>
          <w:noProof/>
          <w:kern w:val="2"/>
          <w:szCs w:val="24"/>
          <w14:ligatures w14:val="standardContextual"/>
        </w:rPr>
      </w:pPr>
      <w:hyperlink w:anchor="_Toc162545240" w:history="1">
        <w:r w:rsidR="00A70381" w:rsidRPr="001C5BC2">
          <w:rPr>
            <w:rStyle w:val="Hyperlink"/>
            <w:noProof/>
          </w:rPr>
          <w:t>8.2.2 Theoretical Contribution</w:t>
        </w:r>
        <w:r w:rsidR="00A70381">
          <w:rPr>
            <w:noProof/>
            <w:webHidden/>
          </w:rPr>
          <w:tab/>
        </w:r>
        <w:r w:rsidR="00A70381">
          <w:rPr>
            <w:noProof/>
            <w:webHidden/>
          </w:rPr>
          <w:fldChar w:fldCharType="begin"/>
        </w:r>
        <w:r w:rsidR="00A70381">
          <w:rPr>
            <w:noProof/>
            <w:webHidden/>
          </w:rPr>
          <w:instrText xml:space="preserve"> PAGEREF _Toc162545240 \h </w:instrText>
        </w:r>
        <w:r w:rsidR="00A70381">
          <w:rPr>
            <w:noProof/>
            <w:webHidden/>
          </w:rPr>
        </w:r>
        <w:r w:rsidR="00A70381">
          <w:rPr>
            <w:noProof/>
            <w:webHidden/>
          </w:rPr>
          <w:fldChar w:fldCharType="separate"/>
        </w:r>
        <w:r w:rsidR="00A70381">
          <w:rPr>
            <w:noProof/>
            <w:webHidden/>
          </w:rPr>
          <w:t>276</w:t>
        </w:r>
        <w:r w:rsidR="00A70381">
          <w:rPr>
            <w:noProof/>
            <w:webHidden/>
          </w:rPr>
          <w:fldChar w:fldCharType="end"/>
        </w:r>
      </w:hyperlink>
    </w:p>
    <w:p w14:paraId="79E98DEB" w14:textId="2417E84C" w:rsidR="00A70381" w:rsidRDefault="00000000">
      <w:pPr>
        <w:pStyle w:val="TOC3"/>
        <w:tabs>
          <w:tab w:val="right" w:leader="dot" w:pos="8210"/>
        </w:tabs>
        <w:rPr>
          <w:rFonts w:eastAsiaTheme="minorEastAsia" w:cstheme="minorBidi"/>
          <w:noProof/>
          <w:kern w:val="2"/>
          <w:szCs w:val="24"/>
          <w14:ligatures w14:val="standardContextual"/>
        </w:rPr>
      </w:pPr>
      <w:hyperlink w:anchor="_Toc162545241" w:history="1">
        <w:r w:rsidR="00A70381" w:rsidRPr="001C5BC2">
          <w:rPr>
            <w:rStyle w:val="Hyperlink"/>
            <w:noProof/>
          </w:rPr>
          <w:t>8.2.3 Pedagogical Contribution</w:t>
        </w:r>
        <w:r w:rsidR="00A70381">
          <w:rPr>
            <w:noProof/>
            <w:webHidden/>
          </w:rPr>
          <w:tab/>
        </w:r>
        <w:r w:rsidR="00A70381">
          <w:rPr>
            <w:noProof/>
            <w:webHidden/>
          </w:rPr>
          <w:fldChar w:fldCharType="begin"/>
        </w:r>
        <w:r w:rsidR="00A70381">
          <w:rPr>
            <w:noProof/>
            <w:webHidden/>
          </w:rPr>
          <w:instrText xml:space="preserve"> PAGEREF _Toc162545241 \h </w:instrText>
        </w:r>
        <w:r w:rsidR="00A70381">
          <w:rPr>
            <w:noProof/>
            <w:webHidden/>
          </w:rPr>
        </w:r>
        <w:r w:rsidR="00A70381">
          <w:rPr>
            <w:noProof/>
            <w:webHidden/>
          </w:rPr>
          <w:fldChar w:fldCharType="separate"/>
        </w:r>
        <w:r w:rsidR="00A70381">
          <w:rPr>
            <w:noProof/>
            <w:webHidden/>
          </w:rPr>
          <w:t>282</w:t>
        </w:r>
        <w:r w:rsidR="00A70381">
          <w:rPr>
            <w:noProof/>
            <w:webHidden/>
          </w:rPr>
          <w:fldChar w:fldCharType="end"/>
        </w:r>
      </w:hyperlink>
    </w:p>
    <w:p w14:paraId="0FF66BDB" w14:textId="339906EB" w:rsidR="00A70381" w:rsidRDefault="00000000">
      <w:pPr>
        <w:pStyle w:val="TOC2"/>
        <w:rPr>
          <w:rFonts w:eastAsiaTheme="minorEastAsia" w:cstheme="minorBidi"/>
          <w:b w:val="0"/>
          <w:bCs w:val="0"/>
          <w:color w:val="auto"/>
          <w:kern w:val="2"/>
          <w:szCs w:val="24"/>
          <w14:ligatures w14:val="standardContextual"/>
        </w:rPr>
      </w:pPr>
      <w:hyperlink w:anchor="_Toc162545242" w:history="1">
        <w:r w:rsidR="00A70381" w:rsidRPr="001C5BC2">
          <w:rPr>
            <w:rStyle w:val="Hyperlink"/>
          </w:rPr>
          <w:t>8.3 Recommendations</w:t>
        </w:r>
        <w:r w:rsidR="00A70381">
          <w:rPr>
            <w:webHidden/>
          </w:rPr>
          <w:tab/>
        </w:r>
        <w:r w:rsidR="00A70381">
          <w:rPr>
            <w:webHidden/>
          </w:rPr>
          <w:fldChar w:fldCharType="begin"/>
        </w:r>
        <w:r w:rsidR="00A70381">
          <w:rPr>
            <w:webHidden/>
          </w:rPr>
          <w:instrText xml:space="preserve"> PAGEREF _Toc162545242 \h </w:instrText>
        </w:r>
        <w:r w:rsidR="00A70381">
          <w:rPr>
            <w:webHidden/>
          </w:rPr>
        </w:r>
        <w:r w:rsidR="00A70381">
          <w:rPr>
            <w:webHidden/>
          </w:rPr>
          <w:fldChar w:fldCharType="separate"/>
        </w:r>
        <w:r w:rsidR="00A70381">
          <w:rPr>
            <w:webHidden/>
          </w:rPr>
          <w:t>284</w:t>
        </w:r>
        <w:r w:rsidR="00A70381">
          <w:rPr>
            <w:webHidden/>
          </w:rPr>
          <w:fldChar w:fldCharType="end"/>
        </w:r>
      </w:hyperlink>
    </w:p>
    <w:p w14:paraId="7B947138" w14:textId="042C0A0B" w:rsidR="00A70381" w:rsidRDefault="00000000">
      <w:pPr>
        <w:pStyle w:val="TOC3"/>
        <w:tabs>
          <w:tab w:val="right" w:leader="dot" w:pos="8210"/>
        </w:tabs>
        <w:rPr>
          <w:rFonts w:eastAsiaTheme="minorEastAsia" w:cstheme="minorBidi"/>
          <w:noProof/>
          <w:kern w:val="2"/>
          <w:szCs w:val="24"/>
          <w14:ligatures w14:val="standardContextual"/>
        </w:rPr>
      </w:pPr>
      <w:hyperlink w:anchor="_Toc162545243" w:history="1">
        <w:r w:rsidR="00A70381" w:rsidRPr="001C5BC2">
          <w:rPr>
            <w:rStyle w:val="Hyperlink"/>
            <w:noProof/>
          </w:rPr>
          <w:t>8.3.1 Recommendations for ESAP Teachers</w:t>
        </w:r>
        <w:r w:rsidR="00A70381">
          <w:rPr>
            <w:noProof/>
            <w:webHidden/>
          </w:rPr>
          <w:tab/>
        </w:r>
        <w:r w:rsidR="00A70381">
          <w:rPr>
            <w:noProof/>
            <w:webHidden/>
          </w:rPr>
          <w:fldChar w:fldCharType="begin"/>
        </w:r>
        <w:r w:rsidR="00A70381">
          <w:rPr>
            <w:noProof/>
            <w:webHidden/>
          </w:rPr>
          <w:instrText xml:space="preserve"> PAGEREF _Toc162545243 \h </w:instrText>
        </w:r>
        <w:r w:rsidR="00A70381">
          <w:rPr>
            <w:noProof/>
            <w:webHidden/>
          </w:rPr>
        </w:r>
        <w:r w:rsidR="00A70381">
          <w:rPr>
            <w:noProof/>
            <w:webHidden/>
          </w:rPr>
          <w:fldChar w:fldCharType="separate"/>
        </w:r>
        <w:r w:rsidR="00A70381">
          <w:rPr>
            <w:noProof/>
            <w:webHidden/>
          </w:rPr>
          <w:t>284</w:t>
        </w:r>
        <w:r w:rsidR="00A70381">
          <w:rPr>
            <w:noProof/>
            <w:webHidden/>
          </w:rPr>
          <w:fldChar w:fldCharType="end"/>
        </w:r>
      </w:hyperlink>
    </w:p>
    <w:p w14:paraId="08C8682F" w14:textId="326D4BBD" w:rsidR="00A70381" w:rsidRDefault="00000000">
      <w:pPr>
        <w:pStyle w:val="TOC3"/>
        <w:tabs>
          <w:tab w:val="right" w:leader="dot" w:pos="8210"/>
        </w:tabs>
        <w:rPr>
          <w:rFonts w:eastAsiaTheme="minorEastAsia" w:cstheme="minorBidi"/>
          <w:noProof/>
          <w:kern w:val="2"/>
          <w:szCs w:val="24"/>
          <w14:ligatures w14:val="standardContextual"/>
        </w:rPr>
      </w:pPr>
      <w:hyperlink w:anchor="_Toc162545244" w:history="1">
        <w:r w:rsidR="00A70381" w:rsidRPr="001C5BC2">
          <w:rPr>
            <w:rStyle w:val="Hyperlink"/>
            <w:noProof/>
          </w:rPr>
          <w:t>8.3.2 Recommendations for Policymakers in the Ministry of Higher Education and Scientific Research</w:t>
        </w:r>
        <w:r w:rsidR="00A70381">
          <w:rPr>
            <w:noProof/>
            <w:webHidden/>
          </w:rPr>
          <w:tab/>
        </w:r>
        <w:r w:rsidR="00A70381">
          <w:rPr>
            <w:noProof/>
            <w:webHidden/>
          </w:rPr>
          <w:fldChar w:fldCharType="begin"/>
        </w:r>
        <w:r w:rsidR="00A70381">
          <w:rPr>
            <w:noProof/>
            <w:webHidden/>
          </w:rPr>
          <w:instrText xml:space="preserve"> PAGEREF _Toc162545244 \h </w:instrText>
        </w:r>
        <w:r w:rsidR="00A70381">
          <w:rPr>
            <w:noProof/>
            <w:webHidden/>
          </w:rPr>
        </w:r>
        <w:r w:rsidR="00A70381">
          <w:rPr>
            <w:noProof/>
            <w:webHidden/>
          </w:rPr>
          <w:fldChar w:fldCharType="separate"/>
        </w:r>
        <w:r w:rsidR="00A70381">
          <w:rPr>
            <w:noProof/>
            <w:webHidden/>
          </w:rPr>
          <w:t>288</w:t>
        </w:r>
        <w:r w:rsidR="00A70381">
          <w:rPr>
            <w:noProof/>
            <w:webHidden/>
          </w:rPr>
          <w:fldChar w:fldCharType="end"/>
        </w:r>
      </w:hyperlink>
    </w:p>
    <w:p w14:paraId="0B5189DA" w14:textId="103A2E9E" w:rsidR="00A70381" w:rsidRDefault="00000000">
      <w:pPr>
        <w:pStyle w:val="TOC3"/>
        <w:tabs>
          <w:tab w:val="right" w:leader="dot" w:pos="8210"/>
        </w:tabs>
        <w:rPr>
          <w:rFonts w:eastAsiaTheme="minorEastAsia" w:cstheme="minorBidi"/>
          <w:noProof/>
          <w:kern w:val="2"/>
          <w:szCs w:val="24"/>
          <w14:ligatures w14:val="standardContextual"/>
        </w:rPr>
      </w:pPr>
      <w:hyperlink w:anchor="_Toc162545245" w:history="1">
        <w:r w:rsidR="00A70381" w:rsidRPr="001C5BC2">
          <w:rPr>
            <w:rStyle w:val="Hyperlink"/>
            <w:noProof/>
          </w:rPr>
          <w:t>8.3.3 Recommendations Proposed by ESAP Teachers</w:t>
        </w:r>
        <w:r w:rsidR="00A70381">
          <w:rPr>
            <w:noProof/>
            <w:webHidden/>
          </w:rPr>
          <w:tab/>
        </w:r>
        <w:r w:rsidR="00A70381">
          <w:rPr>
            <w:noProof/>
            <w:webHidden/>
          </w:rPr>
          <w:fldChar w:fldCharType="begin"/>
        </w:r>
        <w:r w:rsidR="00A70381">
          <w:rPr>
            <w:noProof/>
            <w:webHidden/>
          </w:rPr>
          <w:instrText xml:space="preserve"> PAGEREF _Toc162545245 \h </w:instrText>
        </w:r>
        <w:r w:rsidR="00A70381">
          <w:rPr>
            <w:noProof/>
            <w:webHidden/>
          </w:rPr>
        </w:r>
        <w:r w:rsidR="00A70381">
          <w:rPr>
            <w:noProof/>
            <w:webHidden/>
          </w:rPr>
          <w:fldChar w:fldCharType="separate"/>
        </w:r>
        <w:r w:rsidR="00A70381">
          <w:rPr>
            <w:noProof/>
            <w:webHidden/>
          </w:rPr>
          <w:t>293</w:t>
        </w:r>
        <w:r w:rsidR="00A70381">
          <w:rPr>
            <w:noProof/>
            <w:webHidden/>
          </w:rPr>
          <w:fldChar w:fldCharType="end"/>
        </w:r>
      </w:hyperlink>
    </w:p>
    <w:p w14:paraId="52221B34" w14:textId="4EE5C0F5" w:rsidR="00A70381" w:rsidRDefault="00000000">
      <w:pPr>
        <w:pStyle w:val="TOC2"/>
        <w:rPr>
          <w:rFonts w:eastAsiaTheme="minorEastAsia" w:cstheme="minorBidi"/>
          <w:b w:val="0"/>
          <w:bCs w:val="0"/>
          <w:color w:val="auto"/>
          <w:kern w:val="2"/>
          <w:szCs w:val="24"/>
          <w14:ligatures w14:val="standardContextual"/>
        </w:rPr>
      </w:pPr>
      <w:hyperlink w:anchor="_Toc162545246" w:history="1">
        <w:r w:rsidR="00A70381" w:rsidRPr="001C5BC2">
          <w:rPr>
            <w:rStyle w:val="Hyperlink"/>
          </w:rPr>
          <w:t>8.4 Limitations of Study</w:t>
        </w:r>
        <w:r w:rsidR="00A70381">
          <w:rPr>
            <w:webHidden/>
          </w:rPr>
          <w:tab/>
        </w:r>
        <w:r w:rsidR="00A70381">
          <w:rPr>
            <w:webHidden/>
          </w:rPr>
          <w:fldChar w:fldCharType="begin"/>
        </w:r>
        <w:r w:rsidR="00A70381">
          <w:rPr>
            <w:webHidden/>
          </w:rPr>
          <w:instrText xml:space="preserve"> PAGEREF _Toc162545246 \h </w:instrText>
        </w:r>
        <w:r w:rsidR="00A70381">
          <w:rPr>
            <w:webHidden/>
          </w:rPr>
        </w:r>
        <w:r w:rsidR="00A70381">
          <w:rPr>
            <w:webHidden/>
          </w:rPr>
          <w:fldChar w:fldCharType="separate"/>
        </w:r>
        <w:r w:rsidR="00A70381">
          <w:rPr>
            <w:webHidden/>
          </w:rPr>
          <w:t>296</w:t>
        </w:r>
        <w:r w:rsidR="00A70381">
          <w:rPr>
            <w:webHidden/>
          </w:rPr>
          <w:fldChar w:fldCharType="end"/>
        </w:r>
      </w:hyperlink>
    </w:p>
    <w:p w14:paraId="017A7DC6" w14:textId="5EC9F072" w:rsidR="00A70381" w:rsidRDefault="00000000">
      <w:pPr>
        <w:pStyle w:val="TOC2"/>
        <w:rPr>
          <w:rFonts w:eastAsiaTheme="minorEastAsia" w:cstheme="minorBidi"/>
          <w:b w:val="0"/>
          <w:bCs w:val="0"/>
          <w:color w:val="auto"/>
          <w:kern w:val="2"/>
          <w:szCs w:val="24"/>
          <w14:ligatures w14:val="standardContextual"/>
        </w:rPr>
      </w:pPr>
      <w:hyperlink w:anchor="_Toc162545247" w:history="1">
        <w:r w:rsidR="00A70381" w:rsidRPr="001C5BC2">
          <w:rPr>
            <w:rStyle w:val="Hyperlink"/>
          </w:rPr>
          <w:t>8.5 Future Research</w:t>
        </w:r>
        <w:r w:rsidR="00A70381">
          <w:rPr>
            <w:webHidden/>
          </w:rPr>
          <w:tab/>
        </w:r>
        <w:r w:rsidR="00A70381">
          <w:rPr>
            <w:webHidden/>
          </w:rPr>
          <w:fldChar w:fldCharType="begin"/>
        </w:r>
        <w:r w:rsidR="00A70381">
          <w:rPr>
            <w:webHidden/>
          </w:rPr>
          <w:instrText xml:space="preserve"> PAGEREF _Toc162545247 \h </w:instrText>
        </w:r>
        <w:r w:rsidR="00A70381">
          <w:rPr>
            <w:webHidden/>
          </w:rPr>
        </w:r>
        <w:r w:rsidR="00A70381">
          <w:rPr>
            <w:webHidden/>
          </w:rPr>
          <w:fldChar w:fldCharType="separate"/>
        </w:r>
        <w:r w:rsidR="00A70381">
          <w:rPr>
            <w:webHidden/>
          </w:rPr>
          <w:t>299</w:t>
        </w:r>
        <w:r w:rsidR="00A70381">
          <w:rPr>
            <w:webHidden/>
          </w:rPr>
          <w:fldChar w:fldCharType="end"/>
        </w:r>
      </w:hyperlink>
    </w:p>
    <w:p w14:paraId="5337CD46" w14:textId="2AEFA0B5" w:rsidR="00A70381" w:rsidRDefault="00000000">
      <w:pPr>
        <w:pStyle w:val="TOC2"/>
        <w:rPr>
          <w:rFonts w:eastAsiaTheme="minorEastAsia" w:cstheme="minorBidi"/>
          <w:b w:val="0"/>
          <w:bCs w:val="0"/>
          <w:color w:val="auto"/>
          <w:kern w:val="2"/>
          <w:szCs w:val="24"/>
          <w14:ligatures w14:val="standardContextual"/>
        </w:rPr>
      </w:pPr>
      <w:hyperlink w:anchor="_Toc162545248" w:history="1">
        <w:r w:rsidR="00A70381" w:rsidRPr="001C5BC2">
          <w:rPr>
            <w:rStyle w:val="Hyperlink"/>
          </w:rPr>
          <w:t>8.6 Self-Reflection</w:t>
        </w:r>
        <w:r w:rsidR="00A70381">
          <w:rPr>
            <w:webHidden/>
          </w:rPr>
          <w:tab/>
        </w:r>
        <w:r w:rsidR="00A70381">
          <w:rPr>
            <w:webHidden/>
          </w:rPr>
          <w:fldChar w:fldCharType="begin"/>
        </w:r>
        <w:r w:rsidR="00A70381">
          <w:rPr>
            <w:webHidden/>
          </w:rPr>
          <w:instrText xml:space="preserve"> PAGEREF _Toc162545248 \h </w:instrText>
        </w:r>
        <w:r w:rsidR="00A70381">
          <w:rPr>
            <w:webHidden/>
          </w:rPr>
        </w:r>
        <w:r w:rsidR="00A70381">
          <w:rPr>
            <w:webHidden/>
          </w:rPr>
          <w:fldChar w:fldCharType="separate"/>
        </w:r>
        <w:r w:rsidR="00A70381">
          <w:rPr>
            <w:webHidden/>
          </w:rPr>
          <w:t>302</w:t>
        </w:r>
        <w:r w:rsidR="00A70381">
          <w:rPr>
            <w:webHidden/>
          </w:rPr>
          <w:fldChar w:fldCharType="end"/>
        </w:r>
      </w:hyperlink>
    </w:p>
    <w:p w14:paraId="1ECAE70D" w14:textId="34118027" w:rsidR="00A70381" w:rsidRDefault="00000000">
      <w:pPr>
        <w:pStyle w:val="TOC2"/>
        <w:rPr>
          <w:rFonts w:eastAsiaTheme="minorEastAsia" w:cstheme="minorBidi"/>
          <w:b w:val="0"/>
          <w:bCs w:val="0"/>
          <w:color w:val="auto"/>
          <w:kern w:val="2"/>
          <w:szCs w:val="24"/>
          <w14:ligatures w14:val="standardContextual"/>
        </w:rPr>
      </w:pPr>
      <w:hyperlink w:anchor="_Toc162545249" w:history="1">
        <w:r w:rsidR="00A70381" w:rsidRPr="001C5BC2">
          <w:rPr>
            <w:rStyle w:val="Hyperlink"/>
          </w:rPr>
          <w:t>8.7 Concluding Remarks</w:t>
        </w:r>
        <w:r w:rsidR="00A70381">
          <w:rPr>
            <w:webHidden/>
          </w:rPr>
          <w:tab/>
        </w:r>
        <w:r w:rsidR="00A70381">
          <w:rPr>
            <w:webHidden/>
          </w:rPr>
          <w:fldChar w:fldCharType="begin"/>
        </w:r>
        <w:r w:rsidR="00A70381">
          <w:rPr>
            <w:webHidden/>
          </w:rPr>
          <w:instrText xml:space="preserve"> PAGEREF _Toc162545249 \h </w:instrText>
        </w:r>
        <w:r w:rsidR="00A70381">
          <w:rPr>
            <w:webHidden/>
          </w:rPr>
        </w:r>
        <w:r w:rsidR="00A70381">
          <w:rPr>
            <w:webHidden/>
          </w:rPr>
          <w:fldChar w:fldCharType="separate"/>
        </w:r>
        <w:r w:rsidR="00A70381">
          <w:rPr>
            <w:webHidden/>
          </w:rPr>
          <w:t>305</w:t>
        </w:r>
        <w:r w:rsidR="00A70381">
          <w:rPr>
            <w:webHidden/>
          </w:rPr>
          <w:fldChar w:fldCharType="end"/>
        </w:r>
      </w:hyperlink>
    </w:p>
    <w:p w14:paraId="690E9CE3" w14:textId="556E2414" w:rsidR="00A70381" w:rsidRDefault="00000000">
      <w:pPr>
        <w:pStyle w:val="TOC1"/>
        <w:rPr>
          <w:rFonts w:eastAsiaTheme="minorEastAsia" w:cstheme="minorBidi"/>
          <w:b w:val="0"/>
          <w:bCs w:val="0"/>
          <w:i w:val="0"/>
          <w:caps w:val="0"/>
          <w:noProof/>
          <w:kern w:val="2"/>
          <w14:ligatures w14:val="standardContextual"/>
        </w:rPr>
      </w:pPr>
      <w:hyperlink w:anchor="_Toc162545250" w:history="1">
        <w:r w:rsidR="00A70381" w:rsidRPr="001C5BC2">
          <w:rPr>
            <w:rStyle w:val="Hyperlink"/>
            <w:noProof/>
          </w:rPr>
          <w:t>References</w:t>
        </w:r>
        <w:r w:rsidR="00A70381">
          <w:rPr>
            <w:noProof/>
            <w:webHidden/>
          </w:rPr>
          <w:tab/>
        </w:r>
        <w:r w:rsidR="00A70381">
          <w:rPr>
            <w:noProof/>
            <w:webHidden/>
          </w:rPr>
          <w:fldChar w:fldCharType="begin"/>
        </w:r>
        <w:r w:rsidR="00A70381">
          <w:rPr>
            <w:noProof/>
            <w:webHidden/>
          </w:rPr>
          <w:instrText xml:space="preserve"> PAGEREF _Toc162545250 \h </w:instrText>
        </w:r>
        <w:r w:rsidR="00A70381">
          <w:rPr>
            <w:noProof/>
            <w:webHidden/>
          </w:rPr>
        </w:r>
        <w:r w:rsidR="00A70381">
          <w:rPr>
            <w:noProof/>
            <w:webHidden/>
          </w:rPr>
          <w:fldChar w:fldCharType="separate"/>
        </w:r>
        <w:r w:rsidR="00A70381">
          <w:rPr>
            <w:noProof/>
            <w:webHidden/>
          </w:rPr>
          <w:t>306</w:t>
        </w:r>
        <w:r w:rsidR="00A70381">
          <w:rPr>
            <w:noProof/>
            <w:webHidden/>
          </w:rPr>
          <w:fldChar w:fldCharType="end"/>
        </w:r>
      </w:hyperlink>
    </w:p>
    <w:p w14:paraId="70A58F06" w14:textId="07C8D19C" w:rsidR="00A70381" w:rsidRDefault="00000000">
      <w:pPr>
        <w:pStyle w:val="TOC1"/>
        <w:rPr>
          <w:rFonts w:eastAsiaTheme="minorEastAsia" w:cstheme="minorBidi"/>
          <w:b w:val="0"/>
          <w:bCs w:val="0"/>
          <w:i w:val="0"/>
          <w:caps w:val="0"/>
          <w:noProof/>
          <w:kern w:val="2"/>
          <w14:ligatures w14:val="standardContextual"/>
        </w:rPr>
      </w:pPr>
      <w:hyperlink w:anchor="_Toc162545251" w:history="1">
        <w:r w:rsidR="00A70381" w:rsidRPr="001C5BC2">
          <w:rPr>
            <w:rStyle w:val="Hyperlink"/>
            <w:noProof/>
          </w:rPr>
          <w:t>Appendices</w:t>
        </w:r>
        <w:r w:rsidR="00A70381">
          <w:rPr>
            <w:noProof/>
            <w:webHidden/>
          </w:rPr>
          <w:tab/>
        </w:r>
        <w:r w:rsidR="00A70381">
          <w:rPr>
            <w:noProof/>
            <w:webHidden/>
          </w:rPr>
          <w:fldChar w:fldCharType="begin"/>
        </w:r>
        <w:r w:rsidR="00A70381">
          <w:rPr>
            <w:noProof/>
            <w:webHidden/>
          </w:rPr>
          <w:instrText xml:space="preserve"> PAGEREF _Toc162545251 \h </w:instrText>
        </w:r>
        <w:r w:rsidR="00A70381">
          <w:rPr>
            <w:noProof/>
            <w:webHidden/>
          </w:rPr>
        </w:r>
        <w:r w:rsidR="00A70381">
          <w:rPr>
            <w:noProof/>
            <w:webHidden/>
          </w:rPr>
          <w:fldChar w:fldCharType="separate"/>
        </w:r>
        <w:r w:rsidR="00A70381">
          <w:rPr>
            <w:noProof/>
            <w:webHidden/>
          </w:rPr>
          <w:t>390</w:t>
        </w:r>
        <w:r w:rsidR="00A70381">
          <w:rPr>
            <w:noProof/>
            <w:webHidden/>
          </w:rPr>
          <w:fldChar w:fldCharType="end"/>
        </w:r>
      </w:hyperlink>
    </w:p>
    <w:p w14:paraId="5DCC29C5" w14:textId="1A6CBBDD" w:rsidR="00382071" w:rsidRDefault="00C31DFA" w:rsidP="00124EF5">
      <w:r>
        <w:rPr>
          <w:rFonts w:asciiTheme="minorHAnsi" w:hAnsiTheme="minorHAnsi" w:cs="Calibri (Body)"/>
          <w:b/>
          <w:bCs/>
          <w:i/>
          <w:caps/>
        </w:rPr>
        <w:fldChar w:fldCharType="end"/>
      </w:r>
    </w:p>
    <w:p w14:paraId="083AEECE" w14:textId="1EE3569B" w:rsidR="00BF6B1C" w:rsidRPr="00AF2A75" w:rsidRDefault="00637250" w:rsidP="00861F57">
      <w:pPr>
        <w:pStyle w:val="heading2nonumbers"/>
      </w:pPr>
      <w:r w:rsidRPr="00AF2A75">
        <w:t xml:space="preserve">List of </w:t>
      </w:r>
      <w:r w:rsidR="003C7973" w:rsidRPr="00AF2A75">
        <w:t xml:space="preserve">Figures </w:t>
      </w:r>
    </w:p>
    <w:p w14:paraId="5604DBBE" w14:textId="324ACFD2" w:rsidR="00357FCB" w:rsidRDefault="00BF6B1C">
      <w:pPr>
        <w:pStyle w:val="TableofFigures"/>
        <w:tabs>
          <w:tab w:val="right" w:leader="dot" w:pos="8210"/>
        </w:tabs>
        <w:rPr>
          <w:rFonts w:eastAsiaTheme="minorEastAsia"/>
          <w:noProof/>
          <w:kern w:val="2"/>
          <w:sz w:val="24"/>
          <w:szCs w:val="24"/>
          <w:lang w:val="en-GB" w:eastAsia="en-GB"/>
          <w14:ligatures w14:val="standardContextual"/>
        </w:rPr>
      </w:pPr>
      <w:r>
        <w:rPr>
          <w:rFonts w:eastAsiaTheme="minorEastAsia"/>
          <w:noProof/>
          <w:color w:val="FF0000"/>
          <w:lang w:val="en-GB" w:eastAsia="en-GB"/>
        </w:rPr>
        <w:fldChar w:fldCharType="begin"/>
      </w:r>
      <w:r>
        <w:rPr>
          <w:rFonts w:eastAsiaTheme="minorEastAsia"/>
          <w:noProof/>
          <w:color w:val="FF0000"/>
          <w:lang w:val="en-GB" w:eastAsia="en-GB"/>
        </w:rPr>
        <w:instrText xml:space="preserve"> TOC \h \z \c "Figure" </w:instrText>
      </w:r>
      <w:r>
        <w:rPr>
          <w:rFonts w:eastAsiaTheme="minorEastAsia"/>
          <w:noProof/>
          <w:color w:val="FF0000"/>
          <w:lang w:val="en-GB" w:eastAsia="en-GB"/>
        </w:rPr>
        <w:fldChar w:fldCharType="separate"/>
      </w:r>
      <w:hyperlink w:anchor="_Toc155171546" w:history="1">
        <w:r w:rsidR="00357FCB" w:rsidRPr="006640DD">
          <w:rPr>
            <w:rStyle w:val="Hyperlink"/>
            <w:noProof/>
            <w:lang w:val="en-GB"/>
          </w:rPr>
          <w:t>Figure 1</w:t>
        </w:r>
        <w:r w:rsidR="00357FCB" w:rsidRPr="006640DD">
          <w:rPr>
            <w:rStyle w:val="Hyperlink"/>
            <w:noProof/>
            <w:lang w:val="en-GB"/>
          </w:rPr>
          <w:noBreakHyphen/>
          <w:t>1 Categories of English Language Teaching (Adopted from Jordan,1997, p.3).</w:t>
        </w:r>
        <w:r w:rsidR="00357FCB">
          <w:rPr>
            <w:noProof/>
            <w:webHidden/>
          </w:rPr>
          <w:tab/>
        </w:r>
        <w:r w:rsidR="00357FCB">
          <w:rPr>
            <w:noProof/>
            <w:webHidden/>
          </w:rPr>
          <w:fldChar w:fldCharType="begin"/>
        </w:r>
        <w:r w:rsidR="00357FCB">
          <w:rPr>
            <w:noProof/>
            <w:webHidden/>
          </w:rPr>
          <w:instrText xml:space="preserve"> PAGEREF _Toc155171546 \h </w:instrText>
        </w:r>
        <w:r w:rsidR="00357FCB">
          <w:rPr>
            <w:noProof/>
            <w:webHidden/>
          </w:rPr>
        </w:r>
        <w:r w:rsidR="00357FCB">
          <w:rPr>
            <w:noProof/>
            <w:webHidden/>
          </w:rPr>
          <w:fldChar w:fldCharType="separate"/>
        </w:r>
        <w:r w:rsidR="00357FCB">
          <w:rPr>
            <w:noProof/>
            <w:webHidden/>
          </w:rPr>
          <w:t>4</w:t>
        </w:r>
        <w:r w:rsidR="00357FCB">
          <w:rPr>
            <w:noProof/>
            <w:webHidden/>
          </w:rPr>
          <w:fldChar w:fldCharType="end"/>
        </w:r>
      </w:hyperlink>
    </w:p>
    <w:p w14:paraId="136EE5FD" w14:textId="0DF1E0BC"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47" w:history="1">
        <w:r w:rsidR="00357FCB" w:rsidRPr="006640DD">
          <w:rPr>
            <w:rStyle w:val="Hyperlink"/>
            <w:rFonts w:eastAsia="Calibri"/>
            <w:i/>
            <w:noProof/>
          </w:rPr>
          <w:t>Figure 1</w:t>
        </w:r>
        <w:r w:rsidR="00357FCB" w:rsidRPr="006640DD">
          <w:rPr>
            <w:rStyle w:val="Hyperlink"/>
            <w:rFonts w:eastAsia="Calibri"/>
            <w:i/>
            <w:noProof/>
          </w:rPr>
          <w:noBreakHyphen/>
          <w:t xml:space="preserve">2 Emergence of the </w:t>
        </w:r>
        <w:r w:rsidR="00357FCB" w:rsidRPr="006640DD">
          <w:rPr>
            <w:rStyle w:val="Hyperlink"/>
            <w:rFonts w:eastAsia="Calibri"/>
            <w:i/>
            <w:iCs/>
            <w:noProof/>
          </w:rPr>
          <w:t>Research</w:t>
        </w:r>
        <w:r w:rsidR="00357FCB" w:rsidRPr="006640DD">
          <w:rPr>
            <w:rStyle w:val="Hyperlink"/>
            <w:rFonts w:eastAsia="Calibri"/>
            <w:i/>
            <w:noProof/>
          </w:rPr>
          <w:t xml:space="preserve"> Topic</w:t>
        </w:r>
        <w:r w:rsidR="00357FCB">
          <w:rPr>
            <w:noProof/>
            <w:webHidden/>
          </w:rPr>
          <w:tab/>
        </w:r>
        <w:r w:rsidR="00357FCB">
          <w:rPr>
            <w:noProof/>
            <w:webHidden/>
          </w:rPr>
          <w:fldChar w:fldCharType="begin"/>
        </w:r>
        <w:r w:rsidR="00357FCB">
          <w:rPr>
            <w:noProof/>
            <w:webHidden/>
          </w:rPr>
          <w:instrText xml:space="preserve"> PAGEREF _Toc155171547 \h </w:instrText>
        </w:r>
        <w:r w:rsidR="00357FCB">
          <w:rPr>
            <w:noProof/>
            <w:webHidden/>
          </w:rPr>
        </w:r>
        <w:r w:rsidR="00357FCB">
          <w:rPr>
            <w:noProof/>
            <w:webHidden/>
          </w:rPr>
          <w:fldChar w:fldCharType="separate"/>
        </w:r>
        <w:r w:rsidR="00357FCB">
          <w:rPr>
            <w:noProof/>
            <w:webHidden/>
          </w:rPr>
          <w:t>7</w:t>
        </w:r>
        <w:r w:rsidR="00357FCB">
          <w:rPr>
            <w:noProof/>
            <w:webHidden/>
          </w:rPr>
          <w:fldChar w:fldCharType="end"/>
        </w:r>
      </w:hyperlink>
    </w:p>
    <w:p w14:paraId="2079C5D9" w14:textId="16D1EF05"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48" w:history="1">
        <w:r w:rsidR="00357FCB" w:rsidRPr="006640DD">
          <w:rPr>
            <w:rStyle w:val="Hyperlink"/>
            <w:noProof/>
            <w:lang w:val="en-GB"/>
          </w:rPr>
          <w:t>Figure 1</w:t>
        </w:r>
        <w:r w:rsidR="00357FCB" w:rsidRPr="006640DD">
          <w:rPr>
            <w:rStyle w:val="Hyperlink"/>
            <w:noProof/>
            <w:lang w:val="en-GB"/>
          </w:rPr>
          <w:noBreakHyphen/>
          <w:t>3 Research Areas</w:t>
        </w:r>
        <w:r w:rsidR="00357FCB">
          <w:rPr>
            <w:noProof/>
            <w:webHidden/>
          </w:rPr>
          <w:tab/>
        </w:r>
        <w:r w:rsidR="00357FCB">
          <w:rPr>
            <w:noProof/>
            <w:webHidden/>
          </w:rPr>
          <w:fldChar w:fldCharType="begin"/>
        </w:r>
        <w:r w:rsidR="00357FCB">
          <w:rPr>
            <w:noProof/>
            <w:webHidden/>
          </w:rPr>
          <w:instrText xml:space="preserve"> PAGEREF _Toc155171548 \h </w:instrText>
        </w:r>
        <w:r w:rsidR="00357FCB">
          <w:rPr>
            <w:noProof/>
            <w:webHidden/>
          </w:rPr>
        </w:r>
        <w:r w:rsidR="00357FCB">
          <w:rPr>
            <w:noProof/>
            <w:webHidden/>
          </w:rPr>
          <w:fldChar w:fldCharType="separate"/>
        </w:r>
        <w:r w:rsidR="00357FCB">
          <w:rPr>
            <w:noProof/>
            <w:webHidden/>
          </w:rPr>
          <w:t>12</w:t>
        </w:r>
        <w:r w:rsidR="00357FCB">
          <w:rPr>
            <w:noProof/>
            <w:webHidden/>
          </w:rPr>
          <w:fldChar w:fldCharType="end"/>
        </w:r>
      </w:hyperlink>
    </w:p>
    <w:p w14:paraId="7AA7CC60" w14:textId="67311813"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49" w:history="1">
        <w:r w:rsidR="00357FCB" w:rsidRPr="006640DD">
          <w:rPr>
            <w:rStyle w:val="Hyperlink"/>
            <w:noProof/>
            <w:lang w:val="en-GB"/>
          </w:rPr>
          <w:t>Figure 3</w:t>
        </w:r>
        <w:r w:rsidR="00357FCB" w:rsidRPr="006640DD">
          <w:rPr>
            <w:rStyle w:val="Hyperlink"/>
            <w:noProof/>
            <w:lang w:val="en-GB"/>
          </w:rPr>
          <w:noBreakHyphen/>
          <w:t>1 EAP vs EOP (Adopted from Flowerdew and Peacock, 2001, p.12)</w:t>
        </w:r>
        <w:r w:rsidR="00357FCB">
          <w:rPr>
            <w:noProof/>
            <w:webHidden/>
          </w:rPr>
          <w:tab/>
        </w:r>
        <w:r w:rsidR="00357FCB">
          <w:rPr>
            <w:noProof/>
            <w:webHidden/>
          </w:rPr>
          <w:fldChar w:fldCharType="begin"/>
        </w:r>
        <w:r w:rsidR="00357FCB">
          <w:rPr>
            <w:noProof/>
            <w:webHidden/>
          </w:rPr>
          <w:instrText xml:space="preserve"> PAGEREF _Toc155171549 \h </w:instrText>
        </w:r>
        <w:r w:rsidR="00357FCB">
          <w:rPr>
            <w:noProof/>
            <w:webHidden/>
          </w:rPr>
        </w:r>
        <w:r w:rsidR="00357FCB">
          <w:rPr>
            <w:noProof/>
            <w:webHidden/>
          </w:rPr>
          <w:fldChar w:fldCharType="separate"/>
        </w:r>
        <w:r w:rsidR="00357FCB">
          <w:rPr>
            <w:noProof/>
            <w:webHidden/>
          </w:rPr>
          <w:t>43</w:t>
        </w:r>
        <w:r w:rsidR="00357FCB">
          <w:rPr>
            <w:noProof/>
            <w:webHidden/>
          </w:rPr>
          <w:fldChar w:fldCharType="end"/>
        </w:r>
      </w:hyperlink>
    </w:p>
    <w:p w14:paraId="12588812" w14:textId="777B6D95"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50" w:history="1">
        <w:r w:rsidR="00357FCB" w:rsidRPr="006640DD">
          <w:rPr>
            <w:rStyle w:val="Hyperlink"/>
            <w:noProof/>
            <w:lang w:val="en-GB"/>
          </w:rPr>
          <w:t>Figure 3</w:t>
        </w:r>
        <w:r w:rsidR="00357FCB" w:rsidRPr="006640DD">
          <w:rPr>
            <w:rStyle w:val="Hyperlink"/>
            <w:noProof/>
            <w:lang w:val="en-GB"/>
          </w:rPr>
          <w:noBreakHyphen/>
          <w:t>2 Changing Perspectives on Needs Analysis in the last 50 years of research (Adopted from Upton, 2012, p.14)</w:t>
        </w:r>
        <w:r w:rsidR="00357FCB">
          <w:rPr>
            <w:noProof/>
            <w:webHidden/>
          </w:rPr>
          <w:tab/>
        </w:r>
        <w:r w:rsidR="00357FCB">
          <w:rPr>
            <w:noProof/>
            <w:webHidden/>
          </w:rPr>
          <w:fldChar w:fldCharType="begin"/>
        </w:r>
        <w:r w:rsidR="00357FCB">
          <w:rPr>
            <w:noProof/>
            <w:webHidden/>
          </w:rPr>
          <w:instrText xml:space="preserve"> PAGEREF _Toc155171550 \h </w:instrText>
        </w:r>
        <w:r w:rsidR="00357FCB">
          <w:rPr>
            <w:noProof/>
            <w:webHidden/>
          </w:rPr>
        </w:r>
        <w:r w:rsidR="00357FCB">
          <w:rPr>
            <w:noProof/>
            <w:webHidden/>
          </w:rPr>
          <w:fldChar w:fldCharType="separate"/>
        </w:r>
        <w:r w:rsidR="00357FCB">
          <w:rPr>
            <w:noProof/>
            <w:webHidden/>
          </w:rPr>
          <w:t>50</w:t>
        </w:r>
        <w:r w:rsidR="00357FCB">
          <w:rPr>
            <w:noProof/>
            <w:webHidden/>
          </w:rPr>
          <w:fldChar w:fldCharType="end"/>
        </w:r>
      </w:hyperlink>
    </w:p>
    <w:p w14:paraId="6968E47E" w14:textId="2AEC15CB"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51" w:history="1">
        <w:r w:rsidR="00357FCB" w:rsidRPr="006640DD">
          <w:rPr>
            <w:rStyle w:val="Hyperlink"/>
            <w:noProof/>
          </w:rPr>
          <w:t>Figure 3</w:t>
        </w:r>
        <w:r w:rsidR="00357FCB" w:rsidRPr="006640DD">
          <w:rPr>
            <w:rStyle w:val="Hyperlink"/>
            <w:noProof/>
          </w:rPr>
          <w:noBreakHyphen/>
          <w:t>4 The Role of ESAP Teacher</w:t>
        </w:r>
        <w:r w:rsidR="00357FCB">
          <w:rPr>
            <w:noProof/>
            <w:webHidden/>
          </w:rPr>
          <w:tab/>
        </w:r>
        <w:r w:rsidR="00357FCB">
          <w:rPr>
            <w:noProof/>
            <w:webHidden/>
          </w:rPr>
          <w:fldChar w:fldCharType="begin"/>
        </w:r>
        <w:r w:rsidR="00357FCB">
          <w:rPr>
            <w:noProof/>
            <w:webHidden/>
          </w:rPr>
          <w:instrText xml:space="preserve"> PAGEREF _Toc155171551 \h </w:instrText>
        </w:r>
        <w:r w:rsidR="00357FCB">
          <w:rPr>
            <w:noProof/>
            <w:webHidden/>
          </w:rPr>
        </w:r>
        <w:r w:rsidR="00357FCB">
          <w:rPr>
            <w:noProof/>
            <w:webHidden/>
          </w:rPr>
          <w:fldChar w:fldCharType="separate"/>
        </w:r>
        <w:r w:rsidR="00357FCB">
          <w:rPr>
            <w:noProof/>
            <w:webHidden/>
          </w:rPr>
          <w:t>60</w:t>
        </w:r>
        <w:r w:rsidR="00357FCB">
          <w:rPr>
            <w:noProof/>
            <w:webHidden/>
          </w:rPr>
          <w:fldChar w:fldCharType="end"/>
        </w:r>
      </w:hyperlink>
    </w:p>
    <w:p w14:paraId="78129A53" w14:textId="4F34E6F5"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52" w:history="1">
        <w:r w:rsidR="00357FCB" w:rsidRPr="006640DD">
          <w:rPr>
            <w:rStyle w:val="Hyperlink"/>
            <w:noProof/>
            <w:lang w:val="en-GB"/>
          </w:rPr>
          <w:t>Figure 3</w:t>
        </w:r>
        <w:r w:rsidR="00357FCB" w:rsidRPr="006640DD">
          <w:rPr>
            <w:rStyle w:val="Hyperlink"/>
            <w:noProof/>
            <w:lang w:val="en-GB"/>
          </w:rPr>
          <w:noBreakHyphen/>
          <w:t>5 Graves' Model of Curriculum Design (Adopted from Graves, 2000, p.3)</w:t>
        </w:r>
        <w:r w:rsidR="00357FCB">
          <w:rPr>
            <w:noProof/>
            <w:webHidden/>
          </w:rPr>
          <w:tab/>
        </w:r>
        <w:r w:rsidR="00357FCB">
          <w:rPr>
            <w:noProof/>
            <w:webHidden/>
          </w:rPr>
          <w:fldChar w:fldCharType="begin"/>
        </w:r>
        <w:r w:rsidR="00357FCB">
          <w:rPr>
            <w:noProof/>
            <w:webHidden/>
          </w:rPr>
          <w:instrText xml:space="preserve"> PAGEREF _Toc155171552 \h </w:instrText>
        </w:r>
        <w:r w:rsidR="00357FCB">
          <w:rPr>
            <w:noProof/>
            <w:webHidden/>
          </w:rPr>
        </w:r>
        <w:r w:rsidR="00357FCB">
          <w:rPr>
            <w:noProof/>
            <w:webHidden/>
          </w:rPr>
          <w:fldChar w:fldCharType="separate"/>
        </w:r>
        <w:r w:rsidR="00357FCB">
          <w:rPr>
            <w:noProof/>
            <w:webHidden/>
          </w:rPr>
          <w:t>73</w:t>
        </w:r>
        <w:r w:rsidR="00357FCB">
          <w:rPr>
            <w:noProof/>
            <w:webHidden/>
          </w:rPr>
          <w:fldChar w:fldCharType="end"/>
        </w:r>
      </w:hyperlink>
    </w:p>
    <w:p w14:paraId="7CB75936" w14:textId="1A3BB8FC"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53" w:history="1">
        <w:r w:rsidR="00357FCB" w:rsidRPr="006640DD">
          <w:rPr>
            <w:rStyle w:val="Hyperlink"/>
            <w:noProof/>
            <w:lang w:val="en-GB"/>
          </w:rPr>
          <w:t>Figure 3</w:t>
        </w:r>
        <w:r w:rsidR="00357FCB" w:rsidRPr="006640DD">
          <w:rPr>
            <w:rStyle w:val="Hyperlink"/>
            <w:noProof/>
            <w:lang w:val="en-GB"/>
          </w:rPr>
          <w:noBreakHyphen/>
          <w:t>6 A Model of the Parts of the Curriculum Design Process (Adopted from Nation and Macalister, 2010, p.3)</w:t>
        </w:r>
        <w:r w:rsidR="00357FCB">
          <w:rPr>
            <w:noProof/>
            <w:webHidden/>
          </w:rPr>
          <w:tab/>
        </w:r>
        <w:r w:rsidR="00357FCB">
          <w:rPr>
            <w:noProof/>
            <w:webHidden/>
          </w:rPr>
          <w:fldChar w:fldCharType="begin"/>
        </w:r>
        <w:r w:rsidR="00357FCB">
          <w:rPr>
            <w:noProof/>
            <w:webHidden/>
          </w:rPr>
          <w:instrText xml:space="preserve"> PAGEREF _Toc155171553 \h </w:instrText>
        </w:r>
        <w:r w:rsidR="00357FCB">
          <w:rPr>
            <w:noProof/>
            <w:webHidden/>
          </w:rPr>
        </w:r>
        <w:r w:rsidR="00357FCB">
          <w:rPr>
            <w:noProof/>
            <w:webHidden/>
          </w:rPr>
          <w:fldChar w:fldCharType="separate"/>
        </w:r>
        <w:r w:rsidR="00357FCB">
          <w:rPr>
            <w:noProof/>
            <w:webHidden/>
          </w:rPr>
          <w:t>74</w:t>
        </w:r>
        <w:r w:rsidR="00357FCB">
          <w:rPr>
            <w:noProof/>
            <w:webHidden/>
          </w:rPr>
          <w:fldChar w:fldCharType="end"/>
        </w:r>
      </w:hyperlink>
    </w:p>
    <w:p w14:paraId="20E65E96" w14:textId="6F482020"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54" w:history="1">
        <w:r w:rsidR="00357FCB" w:rsidRPr="006640DD">
          <w:rPr>
            <w:rStyle w:val="Hyperlink"/>
            <w:noProof/>
            <w:lang w:val="en-GB"/>
          </w:rPr>
          <w:t>Figure 3</w:t>
        </w:r>
        <w:r w:rsidR="00357FCB" w:rsidRPr="006640DD">
          <w:rPr>
            <w:rStyle w:val="Hyperlink"/>
            <w:noProof/>
            <w:lang w:val="en-GB"/>
          </w:rPr>
          <w:noBreakHyphen/>
          <w:t>7 Shulman's (1987, p.8) Knowledge Bases of Teachers</w:t>
        </w:r>
        <w:r w:rsidR="00357FCB">
          <w:rPr>
            <w:noProof/>
            <w:webHidden/>
          </w:rPr>
          <w:tab/>
        </w:r>
        <w:r w:rsidR="00357FCB">
          <w:rPr>
            <w:noProof/>
            <w:webHidden/>
          </w:rPr>
          <w:fldChar w:fldCharType="begin"/>
        </w:r>
        <w:r w:rsidR="00357FCB">
          <w:rPr>
            <w:noProof/>
            <w:webHidden/>
          </w:rPr>
          <w:instrText xml:space="preserve"> PAGEREF _Toc155171554 \h </w:instrText>
        </w:r>
        <w:r w:rsidR="00357FCB">
          <w:rPr>
            <w:noProof/>
            <w:webHidden/>
          </w:rPr>
        </w:r>
        <w:r w:rsidR="00357FCB">
          <w:rPr>
            <w:noProof/>
            <w:webHidden/>
          </w:rPr>
          <w:fldChar w:fldCharType="separate"/>
        </w:r>
        <w:r w:rsidR="00357FCB">
          <w:rPr>
            <w:noProof/>
            <w:webHidden/>
          </w:rPr>
          <w:t>82</w:t>
        </w:r>
        <w:r w:rsidR="00357FCB">
          <w:rPr>
            <w:noProof/>
            <w:webHidden/>
          </w:rPr>
          <w:fldChar w:fldCharType="end"/>
        </w:r>
      </w:hyperlink>
    </w:p>
    <w:p w14:paraId="40C75E9C" w14:textId="47A979B0"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55" w:history="1">
        <w:r w:rsidR="00357FCB" w:rsidRPr="006640DD">
          <w:rPr>
            <w:rStyle w:val="Hyperlink"/>
            <w:noProof/>
            <w:lang w:val="en-GB"/>
          </w:rPr>
          <w:t>Figure 4</w:t>
        </w:r>
        <w:r w:rsidR="00357FCB" w:rsidRPr="006640DD">
          <w:rPr>
            <w:rStyle w:val="Hyperlink"/>
            <w:noProof/>
            <w:lang w:val="en-GB"/>
          </w:rPr>
          <w:noBreakHyphen/>
          <w:t>1 Research Questions</w:t>
        </w:r>
        <w:r w:rsidR="00357FCB">
          <w:rPr>
            <w:noProof/>
            <w:webHidden/>
          </w:rPr>
          <w:tab/>
        </w:r>
        <w:r w:rsidR="00357FCB">
          <w:rPr>
            <w:noProof/>
            <w:webHidden/>
          </w:rPr>
          <w:fldChar w:fldCharType="begin"/>
        </w:r>
        <w:r w:rsidR="00357FCB">
          <w:rPr>
            <w:noProof/>
            <w:webHidden/>
          </w:rPr>
          <w:instrText xml:space="preserve"> PAGEREF _Toc155171555 \h </w:instrText>
        </w:r>
        <w:r w:rsidR="00357FCB">
          <w:rPr>
            <w:noProof/>
            <w:webHidden/>
          </w:rPr>
        </w:r>
        <w:r w:rsidR="00357FCB">
          <w:rPr>
            <w:noProof/>
            <w:webHidden/>
          </w:rPr>
          <w:fldChar w:fldCharType="separate"/>
        </w:r>
        <w:r w:rsidR="00357FCB">
          <w:rPr>
            <w:noProof/>
            <w:webHidden/>
          </w:rPr>
          <w:t>86</w:t>
        </w:r>
        <w:r w:rsidR="00357FCB">
          <w:rPr>
            <w:noProof/>
            <w:webHidden/>
          </w:rPr>
          <w:fldChar w:fldCharType="end"/>
        </w:r>
      </w:hyperlink>
    </w:p>
    <w:p w14:paraId="3B855067" w14:textId="083E0A97"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56" w:history="1">
        <w:r w:rsidR="00357FCB" w:rsidRPr="006640DD">
          <w:rPr>
            <w:rStyle w:val="Hyperlink"/>
            <w:noProof/>
            <w:lang w:val="en-GB"/>
          </w:rPr>
          <w:t>Figure 4</w:t>
        </w:r>
        <w:r w:rsidR="00357FCB" w:rsidRPr="006640DD">
          <w:rPr>
            <w:rStyle w:val="Hyperlink"/>
            <w:noProof/>
            <w:lang w:val="en-GB"/>
          </w:rPr>
          <w:noBreakHyphen/>
          <w:t>2 The Triangulation or Convergent Parallel Mixed Methods Design (Adopted from Creswell and Plano Clark, 2018, p.78)</w:t>
        </w:r>
        <w:r w:rsidR="00357FCB">
          <w:rPr>
            <w:noProof/>
            <w:webHidden/>
          </w:rPr>
          <w:tab/>
        </w:r>
        <w:r w:rsidR="00357FCB">
          <w:rPr>
            <w:noProof/>
            <w:webHidden/>
          </w:rPr>
          <w:fldChar w:fldCharType="begin"/>
        </w:r>
        <w:r w:rsidR="00357FCB">
          <w:rPr>
            <w:noProof/>
            <w:webHidden/>
          </w:rPr>
          <w:instrText xml:space="preserve"> PAGEREF _Toc155171556 \h </w:instrText>
        </w:r>
        <w:r w:rsidR="00357FCB">
          <w:rPr>
            <w:noProof/>
            <w:webHidden/>
          </w:rPr>
        </w:r>
        <w:r w:rsidR="00357FCB">
          <w:rPr>
            <w:noProof/>
            <w:webHidden/>
          </w:rPr>
          <w:fldChar w:fldCharType="separate"/>
        </w:r>
        <w:r w:rsidR="00357FCB">
          <w:rPr>
            <w:noProof/>
            <w:webHidden/>
          </w:rPr>
          <w:t>99</w:t>
        </w:r>
        <w:r w:rsidR="00357FCB">
          <w:rPr>
            <w:noProof/>
            <w:webHidden/>
          </w:rPr>
          <w:fldChar w:fldCharType="end"/>
        </w:r>
      </w:hyperlink>
    </w:p>
    <w:p w14:paraId="046A4F12" w14:textId="5AF605CA"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57" w:history="1">
        <w:r w:rsidR="00357FCB" w:rsidRPr="006640DD">
          <w:rPr>
            <w:rStyle w:val="Hyperlink"/>
            <w:noProof/>
            <w:lang w:val="en-GB"/>
          </w:rPr>
          <w:t>Figure 4</w:t>
        </w:r>
        <w:r w:rsidR="00357FCB" w:rsidRPr="006640DD">
          <w:rPr>
            <w:rStyle w:val="Hyperlink"/>
            <w:noProof/>
            <w:lang w:val="en-GB"/>
          </w:rPr>
          <w:noBreakHyphen/>
          <w:t>3 Sampling Strategy</w:t>
        </w:r>
        <w:r w:rsidR="00357FCB">
          <w:rPr>
            <w:noProof/>
            <w:webHidden/>
          </w:rPr>
          <w:tab/>
        </w:r>
        <w:r w:rsidR="00357FCB">
          <w:rPr>
            <w:noProof/>
            <w:webHidden/>
          </w:rPr>
          <w:fldChar w:fldCharType="begin"/>
        </w:r>
        <w:r w:rsidR="00357FCB">
          <w:rPr>
            <w:noProof/>
            <w:webHidden/>
          </w:rPr>
          <w:instrText xml:space="preserve"> PAGEREF _Toc155171557 \h </w:instrText>
        </w:r>
        <w:r w:rsidR="00357FCB">
          <w:rPr>
            <w:noProof/>
            <w:webHidden/>
          </w:rPr>
        </w:r>
        <w:r w:rsidR="00357FCB">
          <w:rPr>
            <w:noProof/>
            <w:webHidden/>
          </w:rPr>
          <w:fldChar w:fldCharType="separate"/>
        </w:r>
        <w:r w:rsidR="00357FCB">
          <w:rPr>
            <w:noProof/>
            <w:webHidden/>
          </w:rPr>
          <w:t>106</w:t>
        </w:r>
        <w:r w:rsidR="00357FCB">
          <w:rPr>
            <w:noProof/>
            <w:webHidden/>
          </w:rPr>
          <w:fldChar w:fldCharType="end"/>
        </w:r>
      </w:hyperlink>
    </w:p>
    <w:p w14:paraId="7D681C3C" w14:textId="378B6F6C"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58" w:history="1">
        <w:r w:rsidR="00357FCB" w:rsidRPr="006640DD">
          <w:rPr>
            <w:rStyle w:val="Hyperlink"/>
            <w:noProof/>
            <w:lang w:val="en-GB"/>
          </w:rPr>
          <w:t>Figure 4</w:t>
        </w:r>
        <w:r w:rsidR="00357FCB" w:rsidRPr="006640DD">
          <w:rPr>
            <w:rStyle w:val="Hyperlink"/>
            <w:noProof/>
            <w:lang w:val="en-GB"/>
          </w:rPr>
          <w:noBreakHyphen/>
          <w:t>4 The Process of Pilot Study</w:t>
        </w:r>
        <w:r w:rsidR="00357FCB">
          <w:rPr>
            <w:noProof/>
            <w:webHidden/>
          </w:rPr>
          <w:tab/>
        </w:r>
        <w:r w:rsidR="00357FCB">
          <w:rPr>
            <w:noProof/>
            <w:webHidden/>
          </w:rPr>
          <w:fldChar w:fldCharType="begin"/>
        </w:r>
        <w:r w:rsidR="00357FCB">
          <w:rPr>
            <w:noProof/>
            <w:webHidden/>
          </w:rPr>
          <w:instrText xml:space="preserve"> PAGEREF _Toc155171558 \h </w:instrText>
        </w:r>
        <w:r w:rsidR="00357FCB">
          <w:rPr>
            <w:noProof/>
            <w:webHidden/>
          </w:rPr>
        </w:r>
        <w:r w:rsidR="00357FCB">
          <w:rPr>
            <w:noProof/>
            <w:webHidden/>
          </w:rPr>
          <w:fldChar w:fldCharType="separate"/>
        </w:r>
        <w:r w:rsidR="00357FCB">
          <w:rPr>
            <w:noProof/>
            <w:webHidden/>
          </w:rPr>
          <w:t>128</w:t>
        </w:r>
        <w:r w:rsidR="00357FCB">
          <w:rPr>
            <w:noProof/>
            <w:webHidden/>
          </w:rPr>
          <w:fldChar w:fldCharType="end"/>
        </w:r>
      </w:hyperlink>
    </w:p>
    <w:p w14:paraId="1E101A91" w14:textId="50AA5DB9"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59" w:history="1">
        <w:r w:rsidR="00357FCB" w:rsidRPr="006640DD">
          <w:rPr>
            <w:rStyle w:val="Hyperlink"/>
            <w:noProof/>
          </w:rPr>
          <w:t>Figure 5</w:t>
        </w:r>
        <w:r w:rsidR="00357FCB" w:rsidRPr="006640DD">
          <w:rPr>
            <w:rStyle w:val="Hyperlink"/>
            <w:noProof/>
          </w:rPr>
          <w:noBreakHyphen/>
          <w:t>1 Data Collection Time Table</w:t>
        </w:r>
        <w:r w:rsidR="00357FCB">
          <w:rPr>
            <w:noProof/>
            <w:webHidden/>
          </w:rPr>
          <w:tab/>
        </w:r>
        <w:r w:rsidR="00357FCB">
          <w:rPr>
            <w:noProof/>
            <w:webHidden/>
          </w:rPr>
          <w:fldChar w:fldCharType="begin"/>
        </w:r>
        <w:r w:rsidR="00357FCB">
          <w:rPr>
            <w:noProof/>
            <w:webHidden/>
          </w:rPr>
          <w:instrText xml:space="preserve"> PAGEREF _Toc155171559 \h </w:instrText>
        </w:r>
        <w:r w:rsidR="00357FCB">
          <w:rPr>
            <w:noProof/>
            <w:webHidden/>
          </w:rPr>
        </w:r>
        <w:r w:rsidR="00357FCB">
          <w:rPr>
            <w:noProof/>
            <w:webHidden/>
          </w:rPr>
          <w:fldChar w:fldCharType="separate"/>
        </w:r>
        <w:r w:rsidR="00357FCB">
          <w:rPr>
            <w:noProof/>
            <w:webHidden/>
          </w:rPr>
          <w:t>153</w:t>
        </w:r>
        <w:r w:rsidR="00357FCB">
          <w:rPr>
            <w:noProof/>
            <w:webHidden/>
          </w:rPr>
          <w:fldChar w:fldCharType="end"/>
        </w:r>
      </w:hyperlink>
    </w:p>
    <w:p w14:paraId="6AD7EE63" w14:textId="44904B60"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60" w:history="1">
        <w:r w:rsidR="00357FCB" w:rsidRPr="006640DD">
          <w:rPr>
            <w:rStyle w:val="Hyperlink"/>
            <w:noProof/>
          </w:rPr>
          <w:t>Figure 5</w:t>
        </w:r>
        <w:r w:rsidR="00357FCB" w:rsidRPr="006640DD">
          <w:rPr>
            <w:rStyle w:val="Hyperlink"/>
            <w:noProof/>
          </w:rPr>
          <w:noBreakHyphen/>
          <w:t>2</w:t>
        </w:r>
        <w:r w:rsidR="00357FCB" w:rsidRPr="006640DD">
          <w:rPr>
            <w:rStyle w:val="Hyperlink"/>
            <w:noProof/>
            <w:lang w:val="en-GB"/>
          </w:rPr>
          <w:t xml:space="preserve"> Teachers' Commonalities and Variations</w:t>
        </w:r>
        <w:r w:rsidR="00357FCB">
          <w:rPr>
            <w:noProof/>
            <w:webHidden/>
          </w:rPr>
          <w:tab/>
        </w:r>
        <w:r w:rsidR="00357FCB">
          <w:rPr>
            <w:noProof/>
            <w:webHidden/>
          </w:rPr>
          <w:fldChar w:fldCharType="begin"/>
        </w:r>
        <w:r w:rsidR="00357FCB">
          <w:rPr>
            <w:noProof/>
            <w:webHidden/>
          </w:rPr>
          <w:instrText xml:space="preserve"> PAGEREF _Toc155171560 \h </w:instrText>
        </w:r>
        <w:r w:rsidR="00357FCB">
          <w:rPr>
            <w:noProof/>
            <w:webHidden/>
          </w:rPr>
        </w:r>
        <w:r w:rsidR="00357FCB">
          <w:rPr>
            <w:noProof/>
            <w:webHidden/>
          </w:rPr>
          <w:fldChar w:fldCharType="separate"/>
        </w:r>
        <w:r w:rsidR="00357FCB">
          <w:rPr>
            <w:noProof/>
            <w:webHidden/>
          </w:rPr>
          <w:t>154</w:t>
        </w:r>
        <w:r w:rsidR="00357FCB">
          <w:rPr>
            <w:noProof/>
            <w:webHidden/>
          </w:rPr>
          <w:fldChar w:fldCharType="end"/>
        </w:r>
      </w:hyperlink>
    </w:p>
    <w:p w14:paraId="78E13144" w14:textId="7FCA92D5"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61" w:history="1">
        <w:r w:rsidR="00357FCB" w:rsidRPr="006640DD">
          <w:rPr>
            <w:rStyle w:val="Hyperlink"/>
            <w:i/>
            <w:iCs/>
            <w:noProof/>
          </w:rPr>
          <w:t>Figure 5</w:t>
        </w:r>
        <w:r w:rsidR="00357FCB" w:rsidRPr="006640DD">
          <w:rPr>
            <w:rStyle w:val="Hyperlink"/>
            <w:i/>
            <w:iCs/>
            <w:noProof/>
          </w:rPr>
          <w:noBreakHyphen/>
          <w:t>3 Teachers' Perspectives on Students' Needs</w:t>
        </w:r>
        <w:r w:rsidR="00357FCB">
          <w:rPr>
            <w:noProof/>
            <w:webHidden/>
          </w:rPr>
          <w:tab/>
        </w:r>
        <w:r w:rsidR="00357FCB">
          <w:rPr>
            <w:noProof/>
            <w:webHidden/>
          </w:rPr>
          <w:fldChar w:fldCharType="begin"/>
        </w:r>
        <w:r w:rsidR="00357FCB">
          <w:rPr>
            <w:noProof/>
            <w:webHidden/>
          </w:rPr>
          <w:instrText xml:space="preserve"> PAGEREF _Toc155171561 \h </w:instrText>
        </w:r>
        <w:r w:rsidR="00357FCB">
          <w:rPr>
            <w:noProof/>
            <w:webHidden/>
          </w:rPr>
        </w:r>
        <w:r w:rsidR="00357FCB">
          <w:rPr>
            <w:noProof/>
            <w:webHidden/>
          </w:rPr>
          <w:fldChar w:fldCharType="separate"/>
        </w:r>
        <w:r w:rsidR="00357FCB">
          <w:rPr>
            <w:noProof/>
            <w:webHidden/>
          </w:rPr>
          <w:t>163</w:t>
        </w:r>
        <w:r w:rsidR="00357FCB">
          <w:rPr>
            <w:noProof/>
            <w:webHidden/>
          </w:rPr>
          <w:fldChar w:fldCharType="end"/>
        </w:r>
      </w:hyperlink>
    </w:p>
    <w:p w14:paraId="722BEDB8" w14:textId="7AF412D4"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62" w:history="1">
        <w:r w:rsidR="00357FCB" w:rsidRPr="006640DD">
          <w:rPr>
            <w:rStyle w:val="Hyperlink"/>
            <w:noProof/>
            <w:lang w:val="en-GB"/>
          </w:rPr>
          <w:t>Figure 5</w:t>
        </w:r>
        <w:r w:rsidR="00357FCB" w:rsidRPr="006640DD">
          <w:rPr>
            <w:rStyle w:val="Hyperlink"/>
            <w:noProof/>
            <w:lang w:val="en-GB"/>
          </w:rPr>
          <w:noBreakHyphen/>
          <w:t>4 The Sources of ESAP Content Material</w:t>
        </w:r>
        <w:r w:rsidR="00357FCB">
          <w:rPr>
            <w:noProof/>
            <w:webHidden/>
          </w:rPr>
          <w:tab/>
        </w:r>
        <w:r w:rsidR="00357FCB">
          <w:rPr>
            <w:noProof/>
            <w:webHidden/>
          </w:rPr>
          <w:fldChar w:fldCharType="begin"/>
        </w:r>
        <w:r w:rsidR="00357FCB">
          <w:rPr>
            <w:noProof/>
            <w:webHidden/>
          </w:rPr>
          <w:instrText xml:space="preserve"> PAGEREF _Toc155171562 \h </w:instrText>
        </w:r>
        <w:r w:rsidR="00357FCB">
          <w:rPr>
            <w:noProof/>
            <w:webHidden/>
          </w:rPr>
        </w:r>
        <w:r w:rsidR="00357FCB">
          <w:rPr>
            <w:noProof/>
            <w:webHidden/>
          </w:rPr>
          <w:fldChar w:fldCharType="separate"/>
        </w:r>
        <w:r w:rsidR="00357FCB">
          <w:rPr>
            <w:noProof/>
            <w:webHidden/>
          </w:rPr>
          <w:t>171</w:t>
        </w:r>
        <w:r w:rsidR="00357FCB">
          <w:rPr>
            <w:noProof/>
            <w:webHidden/>
          </w:rPr>
          <w:fldChar w:fldCharType="end"/>
        </w:r>
      </w:hyperlink>
    </w:p>
    <w:p w14:paraId="1A4B9AF7" w14:textId="141D7EA9"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63" w:history="1">
        <w:r w:rsidR="00357FCB" w:rsidRPr="006640DD">
          <w:rPr>
            <w:rStyle w:val="Hyperlink"/>
            <w:noProof/>
            <w:lang w:val="en-GB"/>
          </w:rPr>
          <w:t>Figure 5</w:t>
        </w:r>
        <w:r w:rsidR="00357FCB" w:rsidRPr="006640DD">
          <w:rPr>
            <w:rStyle w:val="Hyperlink"/>
            <w:noProof/>
            <w:lang w:val="en-GB"/>
          </w:rPr>
          <w:noBreakHyphen/>
          <w:t>5 Methods for Assessing Learning in ESAP Course</w:t>
        </w:r>
        <w:r w:rsidR="00357FCB">
          <w:rPr>
            <w:noProof/>
            <w:webHidden/>
          </w:rPr>
          <w:tab/>
        </w:r>
        <w:r w:rsidR="00357FCB">
          <w:rPr>
            <w:noProof/>
            <w:webHidden/>
          </w:rPr>
          <w:fldChar w:fldCharType="begin"/>
        </w:r>
        <w:r w:rsidR="00357FCB">
          <w:rPr>
            <w:noProof/>
            <w:webHidden/>
          </w:rPr>
          <w:instrText xml:space="preserve"> PAGEREF _Toc155171563 \h </w:instrText>
        </w:r>
        <w:r w:rsidR="00357FCB">
          <w:rPr>
            <w:noProof/>
            <w:webHidden/>
          </w:rPr>
        </w:r>
        <w:r w:rsidR="00357FCB">
          <w:rPr>
            <w:noProof/>
            <w:webHidden/>
          </w:rPr>
          <w:fldChar w:fldCharType="separate"/>
        </w:r>
        <w:r w:rsidR="00357FCB">
          <w:rPr>
            <w:noProof/>
            <w:webHidden/>
          </w:rPr>
          <w:t>177</w:t>
        </w:r>
        <w:r w:rsidR="00357FCB">
          <w:rPr>
            <w:noProof/>
            <w:webHidden/>
          </w:rPr>
          <w:fldChar w:fldCharType="end"/>
        </w:r>
      </w:hyperlink>
    </w:p>
    <w:p w14:paraId="6184B797" w14:textId="623051E4"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64" w:history="1">
        <w:r w:rsidR="00357FCB" w:rsidRPr="006640DD">
          <w:rPr>
            <w:rStyle w:val="Hyperlink"/>
            <w:i/>
            <w:iCs/>
            <w:noProof/>
          </w:rPr>
          <w:t>Figure 5</w:t>
        </w:r>
        <w:r w:rsidR="00357FCB" w:rsidRPr="006640DD">
          <w:rPr>
            <w:rStyle w:val="Hyperlink"/>
            <w:i/>
            <w:iCs/>
            <w:noProof/>
          </w:rPr>
          <w:noBreakHyphen/>
          <w:t>6 Teachers' Challenges in Curriculum Design</w:t>
        </w:r>
        <w:r w:rsidR="00357FCB">
          <w:rPr>
            <w:noProof/>
            <w:webHidden/>
          </w:rPr>
          <w:tab/>
        </w:r>
        <w:r w:rsidR="00357FCB">
          <w:rPr>
            <w:noProof/>
            <w:webHidden/>
          </w:rPr>
          <w:fldChar w:fldCharType="begin"/>
        </w:r>
        <w:r w:rsidR="00357FCB">
          <w:rPr>
            <w:noProof/>
            <w:webHidden/>
          </w:rPr>
          <w:instrText xml:space="preserve"> PAGEREF _Toc155171564 \h </w:instrText>
        </w:r>
        <w:r w:rsidR="00357FCB">
          <w:rPr>
            <w:noProof/>
            <w:webHidden/>
          </w:rPr>
        </w:r>
        <w:r w:rsidR="00357FCB">
          <w:rPr>
            <w:noProof/>
            <w:webHidden/>
          </w:rPr>
          <w:fldChar w:fldCharType="separate"/>
        </w:r>
        <w:r w:rsidR="00357FCB">
          <w:rPr>
            <w:noProof/>
            <w:webHidden/>
          </w:rPr>
          <w:t>189</w:t>
        </w:r>
        <w:r w:rsidR="00357FCB">
          <w:rPr>
            <w:noProof/>
            <w:webHidden/>
          </w:rPr>
          <w:fldChar w:fldCharType="end"/>
        </w:r>
      </w:hyperlink>
    </w:p>
    <w:p w14:paraId="3B840F19" w14:textId="46B888DD"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65" w:history="1">
        <w:r w:rsidR="00357FCB" w:rsidRPr="006640DD">
          <w:rPr>
            <w:rStyle w:val="Hyperlink"/>
            <w:noProof/>
            <w:lang w:val="en-GB"/>
          </w:rPr>
          <w:t>Figure 6</w:t>
        </w:r>
        <w:r w:rsidR="00357FCB" w:rsidRPr="006640DD">
          <w:rPr>
            <w:rStyle w:val="Hyperlink"/>
            <w:noProof/>
            <w:lang w:val="en-GB"/>
          </w:rPr>
          <w:noBreakHyphen/>
          <w:t>1 Students' Variables</w:t>
        </w:r>
        <w:r w:rsidR="00357FCB">
          <w:rPr>
            <w:noProof/>
            <w:webHidden/>
          </w:rPr>
          <w:tab/>
        </w:r>
        <w:r w:rsidR="00357FCB">
          <w:rPr>
            <w:noProof/>
            <w:webHidden/>
          </w:rPr>
          <w:fldChar w:fldCharType="begin"/>
        </w:r>
        <w:r w:rsidR="00357FCB">
          <w:rPr>
            <w:noProof/>
            <w:webHidden/>
          </w:rPr>
          <w:instrText xml:space="preserve"> PAGEREF _Toc155171565 \h </w:instrText>
        </w:r>
        <w:r w:rsidR="00357FCB">
          <w:rPr>
            <w:noProof/>
            <w:webHidden/>
          </w:rPr>
        </w:r>
        <w:r w:rsidR="00357FCB">
          <w:rPr>
            <w:noProof/>
            <w:webHidden/>
          </w:rPr>
          <w:fldChar w:fldCharType="separate"/>
        </w:r>
        <w:r w:rsidR="00357FCB">
          <w:rPr>
            <w:noProof/>
            <w:webHidden/>
          </w:rPr>
          <w:t>211</w:t>
        </w:r>
        <w:r w:rsidR="00357FCB">
          <w:rPr>
            <w:noProof/>
            <w:webHidden/>
          </w:rPr>
          <w:fldChar w:fldCharType="end"/>
        </w:r>
      </w:hyperlink>
    </w:p>
    <w:p w14:paraId="5443F37E" w14:textId="55A8CC6B"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66" w:history="1">
        <w:r w:rsidR="00357FCB" w:rsidRPr="006640DD">
          <w:rPr>
            <w:rStyle w:val="Hyperlink"/>
            <w:noProof/>
            <w:lang w:val="en-GB"/>
          </w:rPr>
          <w:t>Figure 6</w:t>
        </w:r>
        <w:r w:rsidR="00357FCB" w:rsidRPr="006640DD">
          <w:rPr>
            <w:rStyle w:val="Hyperlink"/>
            <w:noProof/>
            <w:lang w:val="en-GB"/>
          </w:rPr>
          <w:noBreakHyphen/>
          <w:t>2 Students' Profile Who Completed the Questionnaire</w:t>
        </w:r>
        <w:r w:rsidR="00357FCB">
          <w:rPr>
            <w:noProof/>
            <w:webHidden/>
          </w:rPr>
          <w:tab/>
        </w:r>
        <w:r w:rsidR="00357FCB">
          <w:rPr>
            <w:noProof/>
            <w:webHidden/>
          </w:rPr>
          <w:fldChar w:fldCharType="begin"/>
        </w:r>
        <w:r w:rsidR="00357FCB">
          <w:rPr>
            <w:noProof/>
            <w:webHidden/>
          </w:rPr>
          <w:instrText xml:space="preserve"> PAGEREF _Toc155171566 \h </w:instrText>
        </w:r>
        <w:r w:rsidR="00357FCB">
          <w:rPr>
            <w:noProof/>
            <w:webHidden/>
          </w:rPr>
        </w:r>
        <w:r w:rsidR="00357FCB">
          <w:rPr>
            <w:noProof/>
            <w:webHidden/>
          </w:rPr>
          <w:fldChar w:fldCharType="separate"/>
        </w:r>
        <w:r w:rsidR="00357FCB">
          <w:rPr>
            <w:noProof/>
            <w:webHidden/>
          </w:rPr>
          <w:t>213</w:t>
        </w:r>
        <w:r w:rsidR="00357FCB">
          <w:rPr>
            <w:noProof/>
            <w:webHidden/>
          </w:rPr>
          <w:fldChar w:fldCharType="end"/>
        </w:r>
      </w:hyperlink>
    </w:p>
    <w:p w14:paraId="4DE11891" w14:textId="46A552D5"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67" w:history="1">
        <w:r w:rsidR="00357FCB" w:rsidRPr="006640DD">
          <w:rPr>
            <w:rStyle w:val="Hyperlink"/>
            <w:noProof/>
            <w:lang w:val="en-GB"/>
          </w:rPr>
          <w:t>Figure 6</w:t>
        </w:r>
        <w:r w:rsidR="00357FCB" w:rsidRPr="006640DD">
          <w:rPr>
            <w:rStyle w:val="Hyperlink"/>
            <w:noProof/>
            <w:lang w:val="en-GB"/>
          </w:rPr>
          <w:noBreakHyphen/>
          <w:t>3 Students' Views of the Value of English in the ESAP Course</w:t>
        </w:r>
        <w:r w:rsidR="00357FCB">
          <w:rPr>
            <w:noProof/>
            <w:webHidden/>
          </w:rPr>
          <w:tab/>
        </w:r>
        <w:r w:rsidR="00357FCB">
          <w:rPr>
            <w:noProof/>
            <w:webHidden/>
          </w:rPr>
          <w:fldChar w:fldCharType="begin"/>
        </w:r>
        <w:r w:rsidR="00357FCB">
          <w:rPr>
            <w:noProof/>
            <w:webHidden/>
          </w:rPr>
          <w:instrText xml:space="preserve"> PAGEREF _Toc155171567 \h </w:instrText>
        </w:r>
        <w:r w:rsidR="00357FCB">
          <w:rPr>
            <w:noProof/>
            <w:webHidden/>
          </w:rPr>
        </w:r>
        <w:r w:rsidR="00357FCB">
          <w:rPr>
            <w:noProof/>
            <w:webHidden/>
          </w:rPr>
          <w:fldChar w:fldCharType="separate"/>
        </w:r>
        <w:r w:rsidR="00357FCB">
          <w:rPr>
            <w:noProof/>
            <w:webHidden/>
          </w:rPr>
          <w:t>215</w:t>
        </w:r>
        <w:r w:rsidR="00357FCB">
          <w:rPr>
            <w:noProof/>
            <w:webHidden/>
          </w:rPr>
          <w:fldChar w:fldCharType="end"/>
        </w:r>
      </w:hyperlink>
    </w:p>
    <w:p w14:paraId="4F784CD0" w14:textId="0F581A1F"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68" w:history="1">
        <w:r w:rsidR="00357FCB" w:rsidRPr="006640DD">
          <w:rPr>
            <w:rStyle w:val="Hyperlink"/>
            <w:noProof/>
            <w:lang w:val="en-GB"/>
          </w:rPr>
          <w:t>Figure 6</w:t>
        </w:r>
        <w:r w:rsidR="00357FCB" w:rsidRPr="006640DD">
          <w:rPr>
            <w:rStyle w:val="Hyperlink"/>
            <w:noProof/>
            <w:lang w:val="en-GB"/>
          </w:rPr>
          <w:noBreakHyphen/>
          <w:t>4 Students ' Views and Perceptions of the Content of the ESAP Course</w:t>
        </w:r>
        <w:r w:rsidR="00357FCB">
          <w:rPr>
            <w:noProof/>
            <w:webHidden/>
          </w:rPr>
          <w:tab/>
        </w:r>
        <w:r w:rsidR="00357FCB">
          <w:rPr>
            <w:noProof/>
            <w:webHidden/>
          </w:rPr>
          <w:fldChar w:fldCharType="begin"/>
        </w:r>
        <w:r w:rsidR="00357FCB">
          <w:rPr>
            <w:noProof/>
            <w:webHidden/>
          </w:rPr>
          <w:instrText xml:space="preserve"> PAGEREF _Toc155171568 \h </w:instrText>
        </w:r>
        <w:r w:rsidR="00357FCB">
          <w:rPr>
            <w:noProof/>
            <w:webHidden/>
          </w:rPr>
        </w:r>
        <w:r w:rsidR="00357FCB">
          <w:rPr>
            <w:noProof/>
            <w:webHidden/>
          </w:rPr>
          <w:fldChar w:fldCharType="separate"/>
        </w:r>
        <w:r w:rsidR="00357FCB">
          <w:rPr>
            <w:noProof/>
            <w:webHidden/>
          </w:rPr>
          <w:t>219</w:t>
        </w:r>
        <w:r w:rsidR="00357FCB">
          <w:rPr>
            <w:noProof/>
            <w:webHidden/>
          </w:rPr>
          <w:fldChar w:fldCharType="end"/>
        </w:r>
      </w:hyperlink>
    </w:p>
    <w:p w14:paraId="5527B51B" w14:textId="5C27628B"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69" w:history="1">
        <w:r w:rsidR="00357FCB" w:rsidRPr="006640DD">
          <w:rPr>
            <w:rStyle w:val="Hyperlink"/>
            <w:noProof/>
            <w:lang w:val="en-GB"/>
          </w:rPr>
          <w:t>Figure 6</w:t>
        </w:r>
        <w:r w:rsidR="00357FCB" w:rsidRPr="006640DD">
          <w:rPr>
            <w:rStyle w:val="Hyperlink"/>
            <w:noProof/>
            <w:lang w:val="en-GB"/>
          </w:rPr>
          <w:noBreakHyphen/>
          <w:t>5 Students' Perceptions of Course Content in relation to Students' Needs</w:t>
        </w:r>
        <w:r w:rsidR="00357FCB">
          <w:rPr>
            <w:noProof/>
            <w:webHidden/>
          </w:rPr>
          <w:tab/>
        </w:r>
        <w:r w:rsidR="00357FCB">
          <w:rPr>
            <w:noProof/>
            <w:webHidden/>
          </w:rPr>
          <w:fldChar w:fldCharType="begin"/>
        </w:r>
        <w:r w:rsidR="00357FCB">
          <w:rPr>
            <w:noProof/>
            <w:webHidden/>
          </w:rPr>
          <w:instrText xml:space="preserve"> PAGEREF _Toc155171569 \h </w:instrText>
        </w:r>
        <w:r w:rsidR="00357FCB">
          <w:rPr>
            <w:noProof/>
            <w:webHidden/>
          </w:rPr>
        </w:r>
        <w:r w:rsidR="00357FCB">
          <w:rPr>
            <w:noProof/>
            <w:webHidden/>
          </w:rPr>
          <w:fldChar w:fldCharType="separate"/>
        </w:r>
        <w:r w:rsidR="00357FCB">
          <w:rPr>
            <w:noProof/>
            <w:webHidden/>
          </w:rPr>
          <w:t>220</w:t>
        </w:r>
        <w:r w:rsidR="00357FCB">
          <w:rPr>
            <w:noProof/>
            <w:webHidden/>
          </w:rPr>
          <w:fldChar w:fldCharType="end"/>
        </w:r>
      </w:hyperlink>
    </w:p>
    <w:p w14:paraId="6F5BBC13" w14:textId="66804ACF"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70" w:history="1">
        <w:r w:rsidR="00357FCB" w:rsidRPr="006640DD">
          <w:rPr>
            <w:rStyle w:val="Hyperlink"/>
            <w:noProof/>
            <w:lang w:val="en-GB"/>
          </w:rPr>
          <w:t>Figure 6</w:t>
        </w:r>
        <w:r w:rsidR="00357FCB" w:rsidRPr="006640DD">
          <w:rPr>
            <w:rStyle w:val="Hyperlink"/>
            <w:noProof/>
            <w:lang w:val="en-GB"/>
          </w:rPr>
          <w:noBreakHyphen/>
          <w:t>6 Students' Participation in the Course Content Decisions</w:t>
        </w:r>
        <w:r w:rsidR="00357FCB">
          <w:rPr>
            <w:noProof/>
            <w:webHidden/>
          </w:rPr>
          <w:tab/>
        </w:r>
        <w:r w:rsidR="00357FCB">
          <w:rPr>
            <w:noProof/>
            <w:webHidden/>
          </w:rPr>
          <w:fldChar w:fldCharType="begin"/>
        </w:r>
        <w:r w:rsidR="00357FCB">
          <w:rPr>
            <w:noProof/>
            <w:webHidden/>
          </w:rPr>
          <w:instrText xml:space="preserve"> PAGEREF _Toc155171570 \h </w:instrText>
        </w:r>
        <w:r w:rsidR="00357FCB">
          <w:rPr>
            <w:noProof/>
            <w:webHidden/>
          </w:rPr>
        </w:r>
        <w:r w:rsidR="00357FCB">
          <w:rPr>
            <w:noProof/>
            <w:webHidden/>
          </w:rPr>
          <w:fldChar w:fldCharType="separate"/>
        </w:r>
        <w:r w:rsidR="00357FCB">
          <w:rPr>
            <w:noProof/>
            <w:webHidden/>
          </w:rPr>
          <w:t>221</w:t>
        </w:r>
        <w:r w:rsidR="00357FCB">
          <w:rPr>
            <w:noProof/>
            <w:webHidden/>
          </w:rPr>
          <w:fldChar w:fldCharType="end"/>
        </w:r>
      </w:hyperlink>
    </w:p>
    <w:p w14:paraId="2D4B1AFE" w14:textId="1BDF3F9B"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71" w:history="1">
        <w:r w:rsidR="00357FCB" w:rsidRPr="006640DD">
          <w:rPr>
            <w:rStyle w:val="Hyperlink"/>
            <w:noProof/>
            <w:lang w:val="en-GB"/>
          </w:rPr>
          <w:t>Figure 6</w:t>
        </w:r>
        <w:r w:rsidR="00357FCB" w:rsidRPr="006640DD">
          <w:rPr>
            <w:rStyle w:val="Hyperlink"/>
            <w:noProof/>
            <w:lang w:val="en-GB"/>
          </w:rPr>
          <w:noBreakHyphen/>
          <w:t>7 Students' General Satisfaction with the ESAP Course</w:t>
        </w:r>
        <w:r w:rsidR="00357FCB">
          <w:rPr>
            <w:noProof/>
            <w:webHidden/>
          </w:rPr>
          <w:tab/>
        </w:r>
        <w:r w:rsidR="00357FCB">
          <w:rPr>
            <w:noProof/>
            <w:webHidden/>
          </w:rPr>
          <w:fldChar w:fldCharType="begin"/>
        </w:r>
        <w:r w:rsidR="00357FCB">
          <w:rPr>
            <w:noProof/>
            <w:webHidden/>
          </w:rPr>
          <w:instrText xml:space="preserve"> PAGEREF _Toc155171571 \h </w:instrText>
        </w:r>
        <w:r w:rsidR="00357FCB">
          <w:rPr>
            <w:noProof/>
            <w:webHidden/>
          </w:rPr>
        </w:r>
        <w:r w:rsidR="00357FCB">
          <w:rPr>
            <w:noProof/>
            <w:webHidden/>
          </w:rPr>
          <w:fldChar w:fldCharType="separate"/>
        </w:r>
        <w:r w:rsidR="00357FCB">
          <w:rPr>
            <w:noProof/>
            <w:webHidden/>
          </w:rPr>
          <w:t>223</w:t>
        </w:r>
        <w:r w:rsidR="00357FCB">
          <w:rPr>
            <w:noProof/>
            <w:webHidden/>
          </w:rPr>
          <w:fldChar w:fldCharType="end"/>
        </w:r>
      </w:hyperlink>
    </w:p>
    <w:p w14:paraId="35573FF1" w14:textId="0DF361F4"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72" w:history="1">
        <w:r w:rsidR="00357FCB" w:rsidRPr="006640DD">
          <w:rPr>
            <w:rStyle w:val="Hyperlink"/>
            <w:noProof/>
            <w:lang w:val="en-GB"/>
          </w:rPr>
          <w:t>Figure 6</w:t>
        </w:r>
        <w:r w:rsidR="00357FCB" w:rsidRPr="006640DD">
          <w:rPr>
            <w:rStyle w:val="Hyperlink"/>
            <w:noProof/>
            <w:lang w:val="en-GB"/>
          </w:rPr>
          <w:noBreakHyphen/>
          <w:t>8 The Value of the Materials Presented in the ESAP Course</w:t>
        </w:r>
        <w:r w:rsidR="00357FCB">
          <w:rPr>
            <w:noProof/>
            <w:webHidden/>
          </w:rPr>
          <w:tab/>
        </w:r>
        <w:r w:rsidR="00357FCB">
          <w:rPr>
            <w:noProof/>
            <w:webHidden/>
          </w:rPr>
          <w:fldChar w:fldCharType="begin"/>
        </w:r>
        <w:r w:rsidR="00357FCB">
          <w:rPr>
            <w:noProof/>
            <w:webHidden/>
          </w:rPr>
          <w:instrText xml:space="preserve"> PAGEREF _Toc155171572 \h </w:instrText>
        </w:r>
        <w:r w:rsidR="00357FCB">
          <w:rPr>
            <w:noProof/>
            <w:webHidden/>
          </w:rPr>
        </w:r>
        <w:r w:rsidR="00357FCB">
          <w:rPr>
            <w:noProof/>
            <w:webHidden/>
          </w:rPr>
          <w:fldChar w:fldCharType="separate"/>
        </w:r>
        <w:r w:rsidR="00357FCB">
          <w:rPr>
            <w:noProof/>
            <w:webHidden/>
          </w:rPr>
          <w:t>224</w:t>
        </w:r>
        <w:r w:rsidR="00357FCB">
          <w:rPr>
            <w:noProof/>
            <w:webHidden/>
          </w:rPr>
          <w:fldChar w:fldCharType="end"/>
        </w:r>
      </w:hyperlink>
    </w:p>
    <w:p w14:paraId="6F3CC6D5" w14:textId="4B80F1A3"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73" w:history="1">
        <w:r w:rsidR="00357FCB" w:rsidRPr="006640DD">
          <w:rPr>
            <w:rStyle w:val="Hyperlink"/>
            <w:noProof/>
            <w:lang w:val="en-GB"/>
          </w:rPr>
          <w:t>Figure 6</w:t>
        </w:r>
        <w:r w:rsidR="00357FCB" w:rsidRPr="006640DD">
          <w:rPr>
            <w:rStyle w:val="Hyperlink"/>
            <w:noProof/>
            <w:lang w:val="en-GB"/>
          </w:rPr>
          <w:noBreakHyphen/>
          <w:t>9 The Presentation of the Goals and the Objectives of the ESAP Course</w:t>
        </w:r>
        <w:r w:rsidR="00357FCB">
          <w:rPr>
            <w:noProof/>
            <w:webHidden/>
          </w:rPr>
          <w:tab/>
        </w:r>
        <w:r w:rsidR="00357FCB">
          <w:rPr>
            <w:noProof/>
            <w:webHidden/>
          </w:rPr>
          <w:fldChar w:fldCharType="begin"/>
        </w:r>
        <w:r w:rsidR="00357FCB">
          <w:rPr>
            <w:noProof/>
            <w:webHidden/>
          </w:rPr>
          <w:instrText xml:space="preserve"> PAGEREF _Toc155171573 \h </w:instrText>
        </w:r>
        <w:r w:rsidR="00357FCB">
          <w:rPr>
            <w:noProof/>
            <w:webHidden/>
          </w:rPr>
        </w:r>
        <w:r w:rsidR="00357FCB">
          <w:rPr>
            <w:noProof/>
            <w:webHidden/>
          </w:rPr>
          <w:fldChar w:fldCharType="separate"/>
        </w:r>
        <w:r w:rsidR="00357FCB">
          <w:rPr>
            <w:noProof/>
            <w:webHidden/>
          </w:rPr>
          <w:t>225</w:t>
        </w:r>
        <w:r w:rsidR="00357FCB">
          <w:rPr>
            <w:noProof/>
            <w:webHidden/>
          </w:rPr>
          <w:fldChar w:fldCharType="end"/>
        </w:r>
      </w:hyperlink>
    </w:p>
    <w:p w14:paraId="09A4C1C2" w14:textId="5343D3D8"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74" w:history="1">
        <w:r w:rsidR="00357FCB" w:rsidRPr="006640DD">
          <w:rPr>
            <w:rStyle w:val="Hyperlink"/>
            <w:noProof/>
            <w:lang w:val="en-GB"/>
          </w:rPr>
          <w:t>Figure 6</w:t>
        </w:r>
        <w:r w:rsidR="00357FCB" w:rsidRPr="006640DD">
          <w:rPr>
            <w:rStyle w:val="Hyperlink"/>
            <w:noProof/>
            <w:lang w:val="en-GB"/>
          </w:rPr>
          <w:noBreakHyphen/>
          <w:t>10 Students' Preferences for the Language of Delivery</w:t>
        </w:r>
        <w:r w:rsidR="00357FCB">
          <w:rPr>
            <w:noProof/>
            <w:webHidden/>
          </w:rPr>
          <w:tab/>
        </w:r>
        <w:r w:rsidR="00357FCB">
          <w:rPr>
            <w:noProof/>
            <w:webHidden/>
          </w:rPr>
          <w:fldChar w:fldCharType="begin"/>
        </w:r>
        <w:r w:rsidR="00357FCB">
          <w:rPr>
            <w:noProof/>
            <w:webHidden/>
          </w:rPr>
          <w:instrText xml:space="preserve"> PAGEREF _Toc155171574 \h </w:instrText>
        </w:r>
        <w:r w:rsidR="00357FCB">
          <w:rPr>
            <w:noProof/>
            <w:webHidden/>
          </w:rPr>
        </w:r>
        <w:r w:rsidR="00357FCB">
          <w:rPr>
            <w:noProof/>
            <w:webHidden/>
          </w:rPr>
          <w:fldChar w:fldCharType="separate"/>
        </w:r>
        <w:r w:rsidR="00357FCB">
          <w:rPr>
            <w:noProof/>
            <w:webHidden/>
          </w:rPr>
          <w:t>229</w:t>
        </w:r>
        <w:r w:rsidR="00357FCB">
          <w:rPr>
            <w:noProof/>
            <w:webHidden/>
          </w:rPr>
          <w:fldChar w:fldCharType="end"/>
        </w:r>
      </w:hyperlink>
    </w:p>
    <w:p w14:paraId="10A9E401" w14:textId="600AC1C6"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75" w:history="1">
        <w:r w:rsidR="00357FCB" w:rsidRPr="006640DD">
          <w:rPr>
            <w:rStyle w:val="Hyperlink"/>
            <w:noProof/>
            <w:lang w:val="en-GB"/>
          </w:rPr>
          <w:t>Figure 6</w:t>
        </w:r>
        <w:r w:rsidR="00357FCB" w:rsidRPr="006640DD">
          <w:rPr>
            <w:rStyle w:val="Hyperlink"/>
            <w:noProof/>
            <w:lang w:val="en-GB"/>
          </w:rPr>
          <w:noBreakHyphen/>
          <w:t xml:space="preserve">11  </w:t>
        </w:r>
        <w:r w:rsidR="00357FCB" w:rsidRPr="006640DD">
          <w:rPr>
            <w:rStyle w:val="Hyperlink"/>
            <w:rFonts w:cstheme="minorHAnsi"/>
            <w:noProof/>
            <w:lang w:val="en-GB"/>
          </w:rPr>
          <w:t>Students' Preferences of ESAP Time</w:t>
        </w:r>
        <w:r w:rsidR="00357FCB">
          <w:rPr>
            <w:noProof/>
            <w:webHidden/>
          </w:rPr>
          <w:tab/>
        </w:r>
        <w:r w:rsidR="00357FCB">
          <w:rPr>
            <w:noProof/>
            <w:webHidden/>
          </w:rPr>
          <w:fldChar w:fldCharType="begin"/>
        </w:r>
        <w:r w:rsidR="00357FCB">
          <w:rPr>
            <w:noProof/>
            <w:webHidden/>
          </w:rPr>
          <w:instrText xml:space="preserve"> PAGEREF _Toc155171575 \h </w:instrText>
        </w:r>
        <w:r w:rsidR="00357FCB">
          <w:rPr>
            <w:noProof/>
            <w:webHidden/>
          </w:rPr>
        </w:r>
        <w:r w:rsidR="00357FCB">
          <w:rPr>
            <w:noProof/>
            <w:webHidden/>
          </w:rPr>
          <w:fldChar w:fldCharType="separate"/>
        </w:r>
        <w:r w:rsidR="00357FCB">
          <w:rPr>
            <w:noProof/>
            <w:webHidden/>
          </w:rPr>
          <w:t>230</w:t>
        </w:r>
        <w:r w:rsidR="00357FCB">
          <w:rPr>
            <w:noProof/>
            <w:webHidden/>
          </w:rPr>
          <w:fldChar w:fldCharType="end"/>
        </w:r>
      </w:hyperlink>
    </w:p>
    <w:p w14:paraId="609CBA80" w14:textId="0C05E552"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76" w:history="1">
        <w:r w:rsidR="00357FCB" w:rsidRPr="006640DD">
          <w:rPr>
            <w:rStyle w:val="Hyperlink"/>
            <w:noProof/>
            <w:lang w:val="en-GB"/>
          </w:rPr>
          <w:t>Figure 6</w:t>
        </w:r>
        <w:r w:rsidR="00357FCB" w:rsidRPr="006640DD">
          <w:rPr>
            <w:rStyle w:val="Hyperlink"/>
            <w:noProof/>
            <w:lang w:val="en-GB"/>
          </w:rPr>
          <w:noBreakHyphen/>
          <w:t>12 Students' Perceptions on Strategies used in Course Delivery</w:t>
        </w:r>
        <w:r w:rsidR="00357FCB">
          <w:rPr>
            <w:noProof/>
            <w:webHidden/>
          </w:rPr>
          <w:tab/>
        </w:r>
        <w:r w:rsidR="00357FCB">
          <w:rPr>
            <w:noProof/>
            <w:webHidden/>
          </w:rPr>
          <w:fldChar w:fldCharType="begin"/>
        </w:r>
        <w:r w:rsidR="00357FCB">
          <w:rPr>
            <w:noProof/>
            <w:webHidden/>
          </w:rPr>
          <w:instrText xml:space="preserve"> PAGEREF _Toc155171576 \h </w:instrText>
        </w:r>
        <w:r w:rsidR="00357FCB">
          <w:rPr>
            <w:noProof/>
            <w:webHidden/>
          </w:rPr>
        </w:r>
        <w:r w:rsidR="00357FCB">
          <w:rPr>
            <w:noProof/>
            <w:webHidden/>
          </w:rPr>
          <w:fldChar w:fldCharType="separate"/>
        </w:r>
        <w:r w:rsidR="00357FCB">
          <w:rPr>
            <w:noProof/>
            <w:webHidden/>
          </w:rPr>
          <w:t>232</w:t>
        </w:r>
        <w:r w:rsidR="00357FCB">
          <w:rPr>
            <w:noProof/>
            <w:webHidden/>
          </w:rPr>
          <w:fldChar w:fldCharType="end"/>
        </w:r>
      </w:hyperlink>
    </w:p>
    <w:p w14:paraId="77ABACEB" w14:textId="16ED7D0B"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77" w:history="1">
        <w:r w:rsidR="00357FCB" w:rsidRPr="006640DD">
          <w:rPr>
            <w:rStyle w:val="Hyperlink"/>
            <w:noProof/>
            <w:lang w:val="en-GB"/>
          </w:rPr>
          <w:t>Figure 6</w:t>
        </w:r>
        <w:r w:rsidR="00357FCB" w:rsidRPr="006640DD">
          <w:rPr>
            <w:rStyle w:val="Hyperlink"/>
            <w:noProof/>
            <w:lang w:val="en-GB"/>
          </w:rPr>
          <w:noBreakHyphen/>
          <w:t>13 Students' Views on ESAP Teaching</w:t>
        </w:r>
        <w:r w:rsidR="00357FCB">
          <w:rPr>
            <w:noProof/>
            <w:webHidden/>
          </w:rPr>
          <w:tab/>
        </w:r>
        <w:r w:rsidR="00357FCB">
          <w:rPr>
            <w:noProof/>
            <w:webHidden/>
          </w:rPr>
          <w:fldChar w:fldCharType="begin"/>
        </w:r>
        <w:r w:rsidR="00357FCB">
          <w:rPr>
            <w:noProof/>
            <w:webHidden/>
          </w:rPr>
          <w:instrText xml:space="preserve"> PAGEREF _Toc155171577 \h </w:instrText>
        </w:r>
        <w:r w:rsidR="00357FCB">
          <w:rPr>
            <w:noProof/>
            <w:webHidden/>
          </w:rPr>
        </w:r>
        <w:r w:rsidR="00357FCB">
          <w:rPr>
            <w:noProof/>
            <w:webHidden/>
          </w:rPr>
          <w:fldChar w:fldCharType="separate"/>
        </w:r>
        <w:r w:rsidR="00357FCB">
          <w:rPr>
            <w:noProof/>
            <w:webHidden/>
          </w:rPr>
          <w:t>233</w:t>
        </w:r>
        <w:r w:rsidR="00357FCB">
          <w:rPr>
            <w:noProof/>
            <w:webHidden/>
          </w:rPr>
          <w:fldChar w:fldCharType="end"/>
        </w:r>
      </w:hyperlink>
    </w:p>
    <w:p w14:paraId="1015AD35" w14:textId="697211BB"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78" w:history="1">
        <w:r w:rsidR="00357FCB" w:rsidRPr="006640DD">
          <w:rPr>
            <w:rStyle w:val="Hyperlink"/>
            <w:noProof/>
            <w:lang w:val="en-GB"/>
          </w:rPr>
          <w:t>Figure 6</w:t>
        </w:r>
        <w:r w:rsidR="00357FCB" w:rsidRPr="006640DD">
          <w:rPr>
            <w:rStyle w:val="Hyperlink"/>
            <w:noProof/>
            <w:lang w:val="en-GB"/>
          </w:rPr>
          <w:noBreakHyphen/>
          <w:t>14 The Use of Technological Aids in the ESAP Course</w:t>
        </w:r>
        <w:r w:rsidR="00357FCB">
          <w:rPr>
            <w:noProof/>
            <w:webHidden/>
          </w:rPr>
          <w:tab/>
        </w:r>
        <w:r w:rsidR="00357FCB">
          <w:rPr>
            <w:noProof/>
            <w:webHidden/>
          </w:rPr>
          <w:fldChar w:fldCharType="begin"/>
        </w:r>
        <w:r w:rsidR="00357FCB">
          <w:rPr>
            <w:noProof/>
            <w:webHidden/>
          </w:rPr>
          <w:instrText xml:space="preserve"> PAGEREF _Toc155171578 \h </w:instrText>
        </w:r>
        <w:r w:rsidR="00357FCB">
          <w:rPr>
            <w:noProof/>
            <w:webHidden/>
          </w:rPr>
        </w:r>
        <w:r w:rsidR="00357FCB">
          <w:rPr>
            <w:noProof/>
            <w:webHidden/>
          </w:rPr>
          <w:fldChar w:fldCharType="separate"/>
        </w:r>
        <w:r w:rsidR="00357FCB">
          <w:rPr>
            <w:noProof/>
            <w:webHidden/>
          </w:rPr>
          <w:t>234</w:t>
        </w:r>
        <w:r w:rsidR="00357FCB">
          <w:rPr>
            <w:noProof/>
            <w:webHidden/>
          </w:rPr>
          <w:fldChar w:fldCharType="end"/>
        </w:r>
      </w:hyperlink>
    </w:p>
    <w:p w14:paraId="2AA28B38" w14:textId="37FDAF9A"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79" w:history="1">
        <w:r w:rsidR="00357FCB" w:rsidRPr="006640DD">
          <w:rPr>
            <w:rStyle w:val="Hyperlink"/>
            <w:noProof/>
            <w:lang w:val="en-GB"/>
          </w:rPr>
          <w:t>Figure 6</w:t>
        </w:r>
        <w:r w:rsidR="00357FCB" w:rsidRPr="006640DD">
          <w:rPr>
            <w:rStyle w:val="Hyperlink"/>
            <w:noProof/>
            <w:lang w:val="en-GB"/>
          </w:rPr>
          <w:noBreakHyphen/>
          <w:t>15 The Importance of Macro Skills</w:t>
        </w:r>
        <w:r w:rsidR="00357FCB">
          <w:rPr>
            <w:noProof/>
            <w:webHidden/>
          </w:rPr>
          <w:tab/>
        </w:r>
        <w:r w:rsidR="00357FCB">
          <w:rPr>
            <w:noProof/>
            <w:webHidden/>
          </w:rPr>
          <w:fldChar w:fldCharType="begin"/>
        </w:r>
        <w:r w:rsidR="00357FCB">
          <w:rPr>
            <w:noProof/>
            <w:webHidden/>
          </w:rPr>
          <w:instrText xml:space="preserve"> PAGEREF _Toc155171579 \h </w:instrText>
        </w:r>
        <w:r w:rsidR="00357FCB">
          <w:rPr>
            <w:noProof/>
            <w:webHidden/>
          </w:rPr>
        </w:r>
        <w:r w:rsidR="00357FCB">
          <w:rPr>
            <w:noProof/>
            <w:webHidden/>
          </w:rPr>
          <w:fldChar w:fldCharType="separate"/>
        </w:r>
        <w:r w:rsidR="00357FCB">
          <w:rPr>
            <w:noProof/>
            <w:webHidden/>
          </w:rPr>
          <w:t>235</w:t>
        </w:r>
        <w:r w:rsidR="00357FCB">
          <w:rPr>
            <w:noProof/>
            <w:webHidden/>
          </w:rPr>
          <w:fldChar w:fldCharType="end"/>
        </w:r>
      </w:hyperlink>
    </w:p>
    <w:p w14:paraId="38C3A954" w14:textId="6D6974E5"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80" w:history="1">
        <w:r w:rsidR="00357FCB" w:rsidRPr="006640DD">
          <w:rPr>
            <w:rStyle w:val="Hyperlink"/>
            <w:noProof/>
            <w:lang w:val="en-GB"/>
          </w:rPr>
          <w:t>Figure 6</w:t>
        </w:r>
        <w:r w:rsidR="00357FCB" w:rsidRPr="006640DD">
          <w:rPr>
            <w:rStyle w:val="Hyperlink"/>
            <w:noProof/>
            <w:lang w:val="en-GB"/>
          </w:rPr>
          <w:noBreakHyphen/>
          <w:t>16 Students' Views of Some Genre Skills</w:t>
        </w:r>
        <w:r w:rsidR="00357FCB">
          <w:rPr>
            <w:noProof/>
            <w:webHidden/>
          </w:rPr>
          <w:tab/>
        </w:r>
        <w:r w:rsidR="00357FCB">
          <w:rPr>
            <w:noProof/>
            <w:webHidden/>
          </w:rPr>
          <w:fldChar w:fldCharType="begin"/>
        </w:r>
        <w:r w:rsidR="00357FCB">
          <w:rPr>
            <w:noProof/>
            <w:webHidden/>
          </w:rPr>
          <w:instrText xml:space="preserve"> PAGEREF _Toc155171580 \h </w:instrText>
        </w:r>
        <w:r w:rsidR="00357FCB">
          <w:rPr>
            <w:noProof/>
            <w:webHidden/>
          </w:rPr>
        </w:r>
        <w:r w:rsidR="00357FCB">
          <w:rPr>
            <w:noProof/>
            <w:webHidden/>
          </w:rPr>
          <w:fldChar w:fldCharType="separate"/>
        </w:r>
        <w:r w:rsidR="00357FCB">
          <w:rPr>
            <w:noProof/>
            <w:webHidden/>
          </w:rPr>
          <w:t>237</w:t>
        </w:r>
        <w:r w:rsidR="00357FCB">
          <w:rPr>
            <w:noProof/>
            <w:webHidden/>
          </w:rPr>
          <w:fldChar w:fldCharType="end"/>
        </w:r>
      </w:hyperlink>
    </w:p>
    <w:p w14:paraId="4543C804" w14:textId="1F923F04"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81" w:history="1">
        <w:r w:rsidR="00357FCB" w:rsidRPr="006640DD">
          <w:rPr>
            <w:rStyle w:val="Hyperlink"/>
            <w:noProof/>
            <w:lang w:val="en-GB"/>
          </w:rPr>
          <w:t>Figure 6</w:t>
        </w:r>
        <w:r w:rsidR="00357FCB" w:rsidRPr="006640DD">
          <w:rPr>
            <w:rStyle w:val="Hyperlink"/>
            <w:noProof/>
            <w:lang w:val="en-GB"/>
          </w:rPr>
          <w:noBreakHyphen/>
          <w:t>17  ESAP Course Activities and Students' Needs</w:t>
        </w:r>
        <w:r w:rsidR="00357FCB">
          <w:rPr>
            <w:noProof/>
            <w:webHidden/>
          </w:rPr>
          <w:tab/>
        </w:r>
        <w:r w:rsidR="00357FCB">
          <w:rPr>
            <w:noProof/>
            <w:webHidden/>
          </w:rPr>
          <w:fldChar w:fldCharType="begin"/>
        </w:r>
        <w:r w:rsidR="00357FCB">
          <w:rPr>
            <w:noProof/>
            <w:webHidden/>
          </w:rPr>
          <w:instrText xml:space="preserve"> PAGEREF _Toc155171581 \h </w:instrText>
        </w:r>
        <w:r w:rsidR="00357FCB">
          <w:rPr>
            <w:noProof/>
            <w:webHidden/>
          </w:rPr>
        </w:r>
        <w:r w:rsidR="00357FCB">
          <w:rPr>
            <w:noProof/>
            <w:webHidden/>
          </w:rPr>
          <w:fldChar w:fldCharType="separate"/>
        </w:r>
        <w:r w:rsidR="00357FCB">
          <w:rPr>
            <w:noProof/>
            <w:webHidden/>
          </w:rPr>
          <w:t>238</w:t>
        </w:r>
        <w:r w:rsidR="00357FCB">
          <w:rPr>
            <w:noProof/>
            <w:webHidden/>
          </w:rPr>
          <w:fldChar w:fldCharType="end"/>
        </w:r>
      </w:hyperlink>
    </w:p>
    <w:p w14:paraId="545D2CC0" w14:textId="757334FB" w:rsidR="00357FCB"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55171582" w:history="1">
        <w:r w:rsidR="00357FCB" w:rsidRPr="006640DD">
          <w:rPr>
            <w:rStyle w:val="Hyperlink"/>
            <w:noProof/>
            <w:lang w:val="en-GB"/>
          </w:rPr>
          <w:t>Figure 8</w:t>
        </w:r>
        <w:r w:rsidR="00357FCB" w:rsidRPr="006640DD">
          <w:rPr>
            <w:rStyle w:val="Hyperlink"/>
            <w:noProof/>
            <w:lang w:val="en-GB"/>
          </w:rPr>
          <w:noBreakHyphen/>
          <w:t>1 A Conceptual Framework around ESAP Curriculum Management</w:t>
        </w:r>
        <w:r w:rsidR="00357FCB">
          <w:rPr>
            <w:noProof/>
            <w:webHidden/>
          </w:rPr>
          <w:tab/>
        </w:r>
        <w:r w:rsidR="00357FCB">
          <w:rPr>
            <w:noProof/>
            <w:webHidden/>
          </w:rPr>
          <w:fldChar w:fldCharType="begin"/>
        </w:r>
        <w:r w:rsidR="00357FCB">
          <w:rPr>
            <w:noProof/>
            <w:webHidden/>
          </w:rPr>
          <w:instrText xml:space="preserve"> PAGEREF _Toc155171582 \h </w:instrText>
        </w:r>
        <w:r w:rsidR="00357FCB">
          <w:rPr>
            <w:noProof/>
            <w:webHidden/>
          </w:rPr>
        </w:r>
        <w:r w:rsidR="00357FCB">
          <w:rPr>
            <w:noProof/>
            <w:webHidden/>
          </w:rPr>
          <w:fldChar w:fldCharType="separate"/>
        </w:r>
        <w:r w:rsidR="00357FCB">
          <w:rPr>
            <w:noProof/>
            <w:webHidden/>
          </w:rPr>
          <w:t>277</w:t>
        </w:r>
        <w:r w:rsidR="00357FCB">
          <w:rPr>
            <w:noProof/>
            <w:webHidden/>
          </w:rPr>
          <w:fldChar w:fldCharType="end"/>
        </w:r>
      </w:hyperlink>
    </w:p>
    <w:p w14:paraId="63B080D9" w14:textId="158A9FCA" w:rsidR="0006241E" w:rsidRPr="0006241E" w:rsidRDefault="00BF6B1C" w:rsidP="00626E72">
      <w:pPr>
        <w:pStyle w:val="TableofFigures"/>
        <w:tabs>
          <w:tab w:val="right" w:leader="dot" w:pos="9062"/>
        </w:tabs>
        <w:rPr>
          <w:rFonts w:eastAsiaTheme="minorEastAsia"/>
        </w:rPr>
      </w:pPr>
      <w:r>
        <w:rPr>
          <w:rFonts w:eastAsiaTheme="minorEastAsia"/>
          <w:noProof/>
          <w:color w:val="FF0000"/>
          <w:lang w:val="en-GB" w:eastAsia="en-GB"/>
        </w:rPr>
        <w:fldChar w:fldCharType="end"/>
      </w:r>
    </w:p>
    <w:p w14:paraId="429C621F" w14:textId="65D16231" w:rsidR="003C7973" w:rsidRDefault="00637250" w:rsidP="00861F57">
      <w:pPr>
        <w:pStyle w:val="heading2nonumbers"/>
      </w:pPr>
      <w:r>
        <w:lastRenderedPageBreak/>
        <w:t xml:space="preserve">List of </w:t>
      </w:r>
      <w:r w:rsidR="003C7973">
        <w:t>Tables</w:t>
      </w:r>
    </w:p>
    <w:p w14:paraId="595653C3" w14:textId="01CB1198" w:rsidR="00CA2C42" w:rsidRDefault="00470963">
      <w:pPr>
        <w:pStyle w:val="TableofFigures"/>
        <w:tabs>
          <w:tab w:val="right" w:leader="dot" w:pos="8210"/>
        </w:tabs>
        <w:rPr>
          <w:rFonts w:eastAsiaTheme="minorEastAsia"/>
          <w:noProof/>
          <w:kern w:val="2"/>
          <w:sz w:val="24"/>
          <w:szCs w:val="24"/>
          <w:lang w:val="en-GB" w:eastAsia="en-GB"/>
          <w14:ligatures w14:val="standardContextual"/>
        </w:rPr>
      </w:pPr>
      <w:r>
        <w:rPr>
          <w:rFonts w:eastAsia="Calibri"/>
        </w:rPr>
        <w:fldChar w:fldCharType="begin"/>
      </w:r>
      <w:r>
        <w:rPr>
          <w:rFonts w:eastAsia="Calibri"/>
        </w:rPr>
        <w:instrText xml:space="preserve"> TOC \h \z \c "Table" </w:instrText>
      </w:r>
      <w:r>
        <w:rPr>
          <w:rFonts w:eastAsia="Calibri"/>
        </w:rPr>
        <w:fldChar w:fldCharType="separate"/>
      </w:r>
      <w:hyperlink w:anchor="_Toc160888501" w:history="1">
        <w:r w:rsidR="00CA2C42" w:rsidRPr="003C7E30">
          <w:rPr>
            <w:rStyle w:val="Hyperlink"/>
            <w:noProof/>
            <w:lang w:val="en-GB"/>
          </w:rPr>
          <w:t>Table 1.1 Research Questions and Sub-Questions</w:t>
        </w:r>
        <w:r w:rsidR="00CA2C42">
          <w:rPr>
            <w:noProof/>
            <w:webHidden/>
          </w:rPr>
          <w:tab/>
        </w:r>
        <w:r w:rsidR="00CA2C42">
          <w:rPr>
            <w:noProof/>
            <w:webHidden/>
          </w:rPr>
          <w:fldChar w:fldCharType="begin"/>
        </w:r>
        <w:r w:rsidR="00CA2C42">
          <w:rPr>
            <w:noProof/>
            <w:webHidden/>
          </w:rPr>
          <w:instrText xml:space="preserve"> PAGEREF _Toc160888501 \h </w:instrText>
        </w:r>
        <w:r w:rsidR="00CA2C42">
          <w:rPr>
            <w:noProof/>
            <w:webHidden/>
          </w:rPr>
        </w:r>
        <w:r w:rsidR="00CA2C42">
          <w:rPr>
            <w:noProof/>
            <w:webHidden/>
          </w:rPr>
          <w:fldChar w:fldCharType="separate"/>
        </w:r>
        <w:r w:rsidR="00CA2C42">
          <w:rPr>
            <w:noProof/>
            <w:webHidden/>
          </w:rPr>
          <w:t>16</w:t>
        </w:r>
        <w:r w:rsidR="00CA2C42">
          <w:rPr>
            <w:noProof/>
            <w:webHidden/>
          </w:rPr>
          <w:fldChar w:fldCharType="end"/>
        </w:r>
      </w:hyperlink>
    </w:p>
    <w:p w14:paraId="5FD8430B" w14:textId="3D73789F"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02" w:history="1">
        <w:r w:rsidR="00CA2C42" w:rsidRPr="003C7E30">
          <w:rPr>
            <w:rStyle w:val="Hyperlink"/>
            <w:noProof/>
            <w:lang w:val="en-GB"/>
          </w:rPr>
          <w:t>Table 3.1 Main Characteristics of ESP (Adopted from Hafner and Miller, 2019, p.17)</w:t>
        </w:r>
        <w:r w:rsidR="00CA2C42">
          <w:rPr>
            <w:noProof/>
            <w:webHidden/>
          </w:rPr>
          <w:tab/>
        </w:r>
        <w:r w:rsidR="00CA2C42">
          <w:rPr>
            <w:noProof/>
            <w:webHidden/>
          </w:rPr>
          <w:fldChar w:fldCharType="begin"/>
        </w:r>
        <w:r w:rsidR="00CA2C42">
          <w:rPr>
            <w:noProof/>
            <w:webHidden/>
          </w:rPr>
          <w:instrText xml:space="preserve"> PAGEREF _Toc160888502 \h </w:instrText>
        </w:r>
        <w:r w:rsidR="00CA2C42">
          <w:rPr>
            <w:noProof/>
            <w:webHidden/>
          </w:rPr>
        </w:r>
        <w:r w:rsidR="00CA2C42">
          <w:rPr>
            <w:noProof/>
            <w:webHidden/>
          </w:rPr>
          <w:fldChar w:fldCharType="separate"/>
        </w:r>
        <w:r w:rsidR="00CA2C42">
          <w:rPr>
            <w:noProof/>
            <w:webHidden/>
          </w:rPr>
          <w:t>37</w:t>
        </w:r>
        <w:r w:rsidR="00CA2C42">
          <w:rPr>
            <w:noProof/>
            <w:webHidden/>
          </w:rPr>
          <w:fldChar w:fldCharType="end"/>
        </w:r>
      </w:hyperlink>
    </w:p>
    <w:p w14:paraId="0690E9B9" w14:textId="246C7AE6"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03" w:history="1">
        <w:r w:rsidR="00CA2C42" w:rsidRPr="003C7E30">
          <w:rPr>
            <w:rStyle w:val="Hyperlink"/>
            <w:noProof/>
            <w:lang w:val="en-GB"/>
          </w:rPr>
          <w:t>Table 3.2 Curriculum Ideologies and Curriculum Components</w:t>
        </w:r>
        <w:r w:rsidR="00CA2C42">
          <w:rPr>
            <w:noProof/>
            <w:webHidden/>
          </w:rPr>
          <w:tab/>
        </w:r>
        <w:r w:rsidR="00CA2C42">
          <w:rPr>
            <w:noProof/>
            <w:webHidden/>
          </w:rPr>
          <w:fldChar w:fldCharType="begin"/>
        </w:r>
        <w:r w:rsidR="00CA2C42">
          <w:rPr>
            <w:noProof/>
            <w:webHidden/>
          </w:rPr>
          <w:instrText xml:space="preserve"> PAGEREF _Toc160888503 \h </w:instrText>
        </w:r>
        <w:r w:rsidR="00CA2C42">
          <w:rPr>
            <w:noProof/>
            <w:webHidden/>
          </w:rPr>
        </w:r>
        <w:r w:rsidR="00CA2C42">
          <w:rPr>
            <w:noProof/>
            <w:webHidden/>
          </w:rPr>
          <w:fldChar w:fldCharType="separate"/>
        </w:r>
        <w:r w:rsidR="00CA2C42">
          <w:rPr>
            <w:noProof/>
            <w:webHidden/>
          </w:rPr>
          <w:t>69</w:t>
        </w:r>
        <w:r w:rsidR="00CA2C42">
          <w:rPr>
            <w:noProof/>
            <w:webHidden/>
          </w:rPr>
          <w:fldChar w:fldCharType="end"/>
        </w:r>
      </w:hyperlink>
    </w:p>
    <w:p w14:paraId="006300D4" w14:textId="67DA39D1"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04" w:history="1">
        <w:r w:rsidR="00CA2C42" w:rsidRPr="003C7E30">
          <w:rPr>
            <w:rStyle w:val="Hyperlink"/>
            <w:noProof/>
            <w:lang w:val="en-GB"/>
          </w:rPr>
          <w:t>Table 4.1 Methods Used to Answer the Research Questions</w:t>
        </w:r>
        <w:r w:rsidR="00CA2C42">
          <w:rPr>
            <w:noProof/>
            <w:webHidden/>
          </w:rPr>
          <w:tab/>
        </w:r>
        <w:r w:rsidR="00CA2C42">
          <w:rPr>
            <w:noProof/>
            <w:webHidden/>
          </w:rPr>
          <w:fldChar w:fldCharType="begin"/>
        </w:r>
        <w:r w:rsidR="00CA2C42">
          <w:rPr>
            <w:noProof/>
            <w:webHidden/>
          </w:rPr>
          <w:instrText xml:space="preserve"> PAGEREF _Toc160888504 \h </w:instrText>
        </w:r>
        <w:r w:rsidR="00CA2C42">
          <w:rPr>
            <w:noProof/>
            <w:webHidden/>
          </w:rPr>
        </w:r>
        <w:r w:rsidR="00CA2C42">
          <w:rPr>
            <w:noProof/>
            <w:webHidden/>
          </w:rPr>
          <w:fldChar w:fldCharType="separate"/>
        </w:r>
        <w:r w:rsidR="00CA2C42">
          <w:rPr>
            <w:noProof/>
            <w:webHidden/>
          </w:rPr>
          <w:t>106</w:t>
        </w:r>
        <w:r w:rsidR="00CA2C42">
          <w:rPr>
            <w:noProof/>
            <w:webHidden/>
          </w:rPr>
          <w:fldChar w:fldCharType="end"/>
        </w:r>
      </w:hyperlink>
    </w:p>
    <w:p w14:paraId="71237557" w14:textId="19FD34E3"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05" w:history="1">
        <w:r w:rsidR="00CA2C42" w:rsidRPr="003C7E30">
          <w:rPr>
            <w:rStyle w:val="Hyperlink"/>
            <w:noProof/>
          </w:rPr>
          <w:t xml:space="preserve">Table 4.2 </w:t>
        </w:r>
        <w:r w:rsidR="00CA2C42" w:rsidRPr="003C7E30">
          <w:rPr>
            <w:rStyle w:val="Hyperlink"/>
            <w:noProof/>
            <w:lang w:val="en-GB"/>
          </w:rPr>
          <w:t>Teachers in the Interviews</w:t>
        </w:r>
        <w:r w:rsidR="00CA2C42">
          <w:rPr>
            <w:noProof/>
            <w:webHidden/>
          </w:rPr>
          <w:tab/>
        </w:r>
        <w:r w:rsidR="00CA2C42">
          <w:rPr>
            <w:noProof/>
            <w:webHidden/>
          </w:rPr>
          <w:fldChar w:fldCharType="begin"/>
        </w:r>
        <w:r w:rsidR="00CA2C42">
          <w:rPr>
            <w:noProof/>
            <w:webHidden/>
          </w:rPr>
          <w:instrText xml:space="preserve"> PAGEREF _Toc160888505 \h </w:instrText>
        </w:r>
        <w:r w:rsidR="00CA2C42">
          <w:rPr>
            <w:noProof/>
            <w:webHidden/>
          </w:rPr>
        </w:r>
        <w:r w:rsidR="00CA2C42">
          <w:rPr>
            <w:noProof/>
            <w:webHidden/>
          </w:rPr>
          <w:fldChar w:fldCharType="separate"/>
        </w:r>
        <w:r w:rsidR="00CA2C42">
          <w:rPr>
            <w:noProof/>
            <w:webHidden/>
          </w:rPr>
          <w:t>113</w:t>
        </w:r>
        <w:r w:rsidR="00CA2C42">
          <w:rPr>
            <w:noProof/>
            <w:webHidden/>
          </w:rPr>
          <w:fldChar w:fldCharType="end"/>
        </w:r>
      </w:hyperlink>
    </w:p>
    <w:p w14:paraId="785990E0" w14:textId="26189F9A"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06" w:history="1">
        <w:r w:rsidR="00CA2C42" w:rsidRPr="003C7E30">
          <w:rPr>
            <w:rStyle w:val="Hyperlink"/>
            <w:noProof/>
            <w:lang w:val="en-GB"/>
          </w:rPr>
          <w:t>Table 4.3 The Process of Coding and Analysing Interview Transcripts</w:t>
        </w:r>
        <w:r w:rsidR="00CA2C42">
          <w:rPr>
            <w:noProof/>
            <w:webHidden/>
          </w:rPr>
          <w:tab/>
        </w:r>
        <w:r w:rsidR="00CA2C42">
          <w:rPr>
            <w:noProof/>
            <w:webHidden/>
          </w:rPr>
          <w:fldChar w:fldCharType="begin"/>
        </w:r>
        <w:r w:rsidR="00CA2C42">
          <w:rPr>
            <w:noProof/>
            <w:webHidden/>
          </w:rPr>
          <w:instrText xml:space="preserve"> PAGEREF _Toc160888506 \h </w:instrText>
        </w:r>
        <w:r w:rsidR="00CA2C42">
          <w:rPr>
            <w:noProof/>
            <w:webHidden/>
          </w:rPr>
        </w:r>
        <w:r w:rsidR="00CA2C42">
          <w:rPr>
            <w:noProof/>
            <w:webHidden/>
          </w:rPr>
          <w:fldChar w:fldCharType="separate"/>
        </w:r>
        <w:r w:rsidR="00CA2C42">
          <w:rPr>
            <w:noProof/>
            <w:webHidden/>
          </w:rPr>
          <w:t>136</w:t>
        </w:r>
        <w:r w:rsidR="00CA2C42">
          <w:rPr>
            <w:noProof/>
            <w:webHidden/>
          </w:rPr>
          <w:fldChar w:fldCharType="end"/>
        </w:r>
      </w:hyperlink>
    </w:p>
    <w:p w14:paraId="1F17DCC9" w14:textId="7BD26622"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07" w:history="1">
        <w:r w:rsidR="00CA2C42" w:rsidRPr="003C7E30">
          <w:rPr>
            <w:rStyle w:val="Hyperlink"/>
            <w:noProof/>
          </w:rPr>
          <w:t xml:space="preserve">Table 5.1  </w:t>
        </w:r>
        <w:r w:rsidR="00CA2C42" w:rsidRPr="003C7E30">
          <w:rPr>
            <w:rStyle w:val="Hyperlink"/>
            <w:noProof/>
            <w:lang w:val="en-GB"/>
          </w:rPr>
          <w:t>Teachers' Profile</w:t>
        </w:r>
        <w:r w:rsidR="00CA2C42">
          <w:rPr>
            <w:noProof/>
            <w:webHidden/>
          </w:rPr>
          <w:tab/>
        </w:r>
        <w:r w:rsidR="00CA2C42">
          <w:rPr>
            <w:noProof/>
            <w:webHidden/>
          </w:rPr>
          <w:fldChar w:fldCharType="begin"/>
        </w:r>
        <w:r w:rsidR="00CA2C42">
          <w:rPr>
            <w:noProof/>
            <w:webHidden/>
          </w:rPr>
          <w:instrText xml:space="preserve"> PAGEREF _Toc160888507 \h </w:instrText>
        </w:r>
        <w:r w:rsidR="00CA2C42">
          <w:rPr>
            <w:noProof/>
            <w:webHidden/>
          </w:rPr>
        </w:r>
        <w:r w:rsidR="00CA2C42">
          <w:rPr>
            <w:noProof/>
            <w:webHidden/>
          </w:rPr>
          <w:fldChar w:fldCharType="separate"/>
        </w:r>
        <w:r w:rsidR="00CA2C42">
          <w:rPr>
            <w:noProof/>
            <w:webHidden/>
          </w:rPr>
          <w:t>155</w:t>
        </w:r>
        <w:r w:rsidR="00CA2C42">
          <w:rPr>
            <w:noProof/>
            <w:webHidden/>
          </w:rPr>
          <w:fldChar w:fldCharType="end"/>
        </w:r>
      </w:hyperlink>
    </w:p>
    <w:p w14:paraId="717DC4C9" w14:textId="7D33D3E0"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08" w:history="1">
        <w:r w:rsidR="00CA2C42" w:rsidRPr="003C7E30">
          <w:rPr>
            <w:rStyle w:val="Hyperlink"/>
            <w:noProof/>
            <w:lang w:val="en-GB"/>
          </w:rPr>
          <w:t>Table 5.2 Delivery of ESAP Content (ESAP Sessions with Economics Students)</w:t>
        </w:r>
        <w:r w:rsidR="00CA2C42">
          <w:rPr>
            <w:noProof/>
            <w:webHidden/>
          </w:rPr>
          <w:tab/>
        </w:r>
        <w:r w:rsidR="00CA2C42">
          <w:rPr>
            <w:noProof/>
            <w:webHidden/>
          </w:rPr>
          <w:fldChar w:fldCharType="begin"/>
        </w:r>
        <w:r w:rsidR="00CA2C42">
          <w:rPr>
            <w:noProof/>
            <w:webHidden/>
          </w:rPr>
          <w:instrText xml:space="preserve"> PAGEREF _Toc160888508 \h </w:instrText>
        </w:r>
        <w:r w:rsidR="00CA2C42">
          <w:rPr>
            <w:noProof/>
            <w:webHidden/>
          </w:rPr>
        </w:r>
        <w:r w:rsidR="00CA2C42">
          <w:rPr>
            <w:noProof/>
            <w:webHidden/>
          </w:rPr>
          <w:fldChar w:fldCharType="separate"/>
        </w:r>
        <w:r w:rsidR="00CA2C42">
          <w:rPr>
            <w:noProof/>
            <w:webHidden/>
          </w:rPr>
          <w:t>199</w:t>
        </w:r>
        <w:r w:rsidR="00CA2C42">
          <w:rPr>
            <w:noProof/>
            <w:webHidden/>
          </w:rPr>
          <w:fldChar w:fldCharType="end"/>
        </w:r>
      </w:hyperlink>
    </w:p>
    <w:p w14:paraId="00F354F3" w14:textId="469CD4CB"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09" w:history="1">
        <w:r w:rsidR="00CA2C42" w:rsidRPr="003C7E30">
          <w:rPr>
            <w:rStyle w:val="Hyperlink"/>
            <w:noProof/>
          </w:rPr>
          <w:t xml:space="preserve">Table 5.3  </w:t>
        </w:r>
        <w:r w:rsidR="00CA2C42" w:rsidRPr="003C7E30">
          <w:rPr>
            <w:rStyle w:val="Hyperlink"/>
            <w:noProof/>
            <w:lang w:val="en-GB"/>
          </w:rPr>
          <w:t>Teaching</w:t>
        </w:r>
        <w:r w:rsidR="00CA2C42" w:rsidRPr="003C7E30">
          <w:rPr>
            <w:rStyle w:val="Hyperlink"/>
            <w:noProof/>
          </w:rPr>
          <w:t xml:space="preserve"> ESAP Content Phases</w:t>
        </w:r>
        <w:r w:rsidR="00CA2C42">
          <w:rPr>
            <w:noProof/>
            <w:webHidden/>
          </w:rPr>
          <w:tab/>
        </w:r>
        <w:r w:rsidR="00CA2C42">
          <w:rPr>
            <w:noProof/>
            <w:webHidden/>
          </w:rPr>
          <w:fldChar w:fldCharType="begin"/>
        </w:r>
        <w:r w:rsidR="00CA2C42">
          <w:rPr>
            <w:noProof/>
            <w:webHidden/>
          </w:rPr>
          <w:instrText xml:space="preserve"> PAGEREF _Toc160888509 \h </w:instrText>
        </w:r>
        <w:r w:rsidR="00CA2C42">
          <w:rPr>
            <w:noProof/>
            <w:webHidden/>
          </w:rPr>
        </w:r>
        <w:r w:rsidR="00CA2C42">
          <w:rPr>
            <w:noProof/>
            <w:webHidden/>
          </w:rPr>
          <w:fldChar w:fldCharType="separate"/>
        </w:r>
        <w:r w:rsidR="00CA2C42">
          <w:rPr>
            <w:noProof/>
            <w:webHidden/>
          </w:rPr>
          <w:t>202</w:t>
        </w:r>
        <w:r w:rsidR="00CA2C42">
          <w:rPr>
            <w:noProof/>
            <w:webHidden/>
          </w:rPr>
          <w:fldChar w:fldCharType="end"/>
        </w:r>
      </w:hyperlink>
    </w:p>
    <w:p w14:paraId="120EA08F" w14:textId="7B47CBD5"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10" w:history="1">
        <w:r w:rsidR="00CA2C42" w:rsidRPr="003C7E30">
          <w:rPr>
            <w:rStyle w:val="Hyperlink"/>
            <w:noProof/>
            <w:lang w:val="en-GB"/>
          </w:rPr>
          <w:t>Table 5.4 Teachers' Practices in the ESAP Course</w:t>
        </w:r>
        <w:r w:rsidR="00CA2C42">
          <w:rPr>
            <w:noProof/>
            <w:webHidden/>
          </w:rPr>
          <w:tab/>
        </w:r>
        <w:r w:rsidR="00CA2C42">
          <w:rPr>
            <w:noProof/>
            <w:webHidden/>
          </w:rPr>
          <w:fldChar w:fldCharType="begin"/>
        </w:r>
        <w:r w:rsidR="00CA2C42">
          <w:rPr>
            <w:noProof/>
            <w:webHidden/>
          </w:rPr>
          <w:instrText xml:space="preserve"> PAGEREF _Toc160888510 \h </w:instrText>
        </w:r>
        <w:r w:rsidR="00CA2C42">
          <w:rPr>
            <w:noProof/>
            <w:webHidden/>
          </w:rPr>
        </w:r>
        <w:r w:rsidR="00CA2C42">
          <w:rPr>
            <w:noProof/>
            <w:webHidden/>
          </w:rPr>
          <w:fldChar w:fldCharType="separate"/>
        </w:r>
        <w:r w:rsidR="00CA2C42">
          <w:rPr>
            <w:noProof/>
            <w:webHidden/>
          </w:rPr>
          <w:t>202</w:t>
        </w:r>
        <w:r w:rsidR="00CA2C42">
          <w:rPr>
            <w:noProof/>
            <w:webHidden/>
          </w:rPr>
          <w:fldChar w:fldCharType="end"/>
        </w:r>
      </w:hyperlink>
    </w:p>
    <w:p w14:paraId="56323CDB" w14:textId="7B0D02BD"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11" w:history="1">
        <w:r w:rsidR="00CA2C42" w:rsidRPr="003C7E30">
          <w:rPr>
            <w:rStyle w:val="Hyperlink"/>
            <w:noProof/>
            <w:lang w:val="en-GB"/>
          </w:rPr>
          <w:t>Table 5.5  Students' Engagement and Participation</w:t>
        </w:r>
        <w:r w:rsidR="00CA2C42">
          <w:rPr>
            <w:noProof/>
            <w:webHidden/>
          </w:rPr>
          <w:tab/>
        </w:r>
        <w:r w:rsidR="00CA2C42">
          <w:rPr>
            <w:noProof/>
            <w:webHidden/>
          </w:rPr>
          <w:fldChar w:fldCharType="begin"/>
        </w:r>
        <w:r w:rsidR="00CA2C42">
          <w:rPr>
            <w:noProof/>
            <w:webHidden/>
          </w:rPr>
          <w:instrText xml:space="preserve"> PAGEREF _Toc160888511 \h </w:instrText>
        </w:r>
        <w:r w:rsidR="00CA2C42">
          <w:rPr>
            <w:noProof/>
            <w:webHidden/>
          </w:rPr>
        </w:r>
        <w:r w:rsidR="00CA2C42">
          <w:rPr>
            <w:noProof/>
            <w:webHidden/>
          </w:rPr>
          <w:fldChar w:fldCharType="separate"/>
        </w:r>
        <w:r w:rsidR="00CA2C42">
          <w:rPr>
            <w:noProof/>
            <w:webHidden/>
          </w:rPr>
          <w:t>207</w:t>
        </w:r>
        <w:r w:rsidR="00CA2C42">
          <w:rPr>
            <w:noProof/>
            <w:webHidden/>
          </w:rPr>
          <w:fldChar w:fldCharType="end"/>
        </w:r>
      </w:hyperlink>
    </w:p>
    <w:p w14:paraId="605577A9" w14:textId="2F5287AD"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12" w:history="1">
        <w:r w:rsidR="00CA2C42" w:rsidRPr="003C7E30">
          <w:rPr>
            <w:rStyle w:val="Hyperlink"/>
            <w:noProof/>
            <w:lang w:val="en-GB"/>
          </w:rPr>
          <w:t>Table 5.6  Summary of ESAP Classroom Observation</w:t>
        </w:r>
        <w:r w:rsidR="00CA2C42">
          <w:rPr>
            <w:noProof/>
            <w:webHidden/>
          </w:rPr>
          <w:tab/>
        </w:r>
        <w:r w:rsidR="00CA2C42">
          <w:rPr>
            <w:noProof/>
            <w:webHidden/>
          </w:rPr>
          <w:fldChar w:fldCharType="begin"/>
        </w:r>
        <w:r w:rsidR="00CA2C42">
          <w:rPr>
            <w:noProof/>
            <w:webHidden/>
          </w:rPr>
          <w:instrText xml:space="preserve"> PAGEREF _Toc160888512 \h </w:instrText>
        </w:r>
        <w:r w:rsidR="00CA2C42">
          <w:rPr>
            <w:noProof/>
            <w:webHidden/>
          </w:rPr>
        </w:r>
        <w:r w:rsidR="00CA2C42">
          <w:rPr>
            <w:noProof/>
            <w:webHidden/>
          </w:rPr>
          <w:fldChar w:fldCharType="separate"/>
        </w:r>
        <w:r w:rsidR="00CA2C42">
          <w:rPr>
            <w:noProof/>
            <w:webHidden/>
          </w:rPr>
          <w:t>210</w:t>
        </w:r>
        <w:r w:rsidR="00CA2C42">
          <w:rPr>
            <w:noProof/>
            <w:webHidden/>
          </w:rPr>
          <w:fldChar w:fldCharType="end"/>
        </w:r>
      </w:hyperlink>
    </w:p>
    <w:p w14:paraId="49DC6550" w14:textId="6B8BB50D"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13" w:history="1">
        <w:r w:rsidR="00CA2C42" w:rsidRPr="003C7E30">
          <w:rPr>
            <w:rStyle w:val="Hyperlink"/>
            <w:noProof/>
            <w:lang w:val="en-GB"/>
          </w:rPr>
          <w:t>Table 6.1  Whether the English Language is Important to Students' Academic Studies</w:t>
        </w:r>
        <w:r w:rsidR="00CA2C42">
          <w:rPr>
            <w:noProof/>
            <w:webHidden/>
          </w:rPr>
          <w:tab/>
        </w:r>
        <w:r w:rsidR="00CA2C42">
          <w:rPr>
            <w:noProof/>
            <w:webHidden/>
          </w:rPr>
          <w:fldChar w:fldCharType="begin"/>
        </w:r>
        <w:r w:rsidR="00CA2C42">
          <w:rPr>
            <w:noProof/>
            <w:webHidden/>
          </w:rPr>
          <w:instrText xml:space="preserve"> PAGEREF _Toc160888513 \h </w:instrText>
        </w:r>
        <w:r w:rsidR="00CA2C42">
          <w:rPr>
            <w:noProof/>
            <w:webHidden/>
          </w:rPr>
        </w:r>
        <w:r w:rsidR="00CA2C42">
          <w:rPr>
            <w:noProof/>
            <w:webHidden/>
          </w:rPr>
          <w:fldChar w:fldCharType="separate"/>
        </w:r>
        <w:r w:rsidR="00CA2C42">
          <w:rPr>
            <w:noProof/>
            <w:webHidden/>
          </w:rPr>
          <w:t>214</w:t>
        </w:r>
        <w:r w:rsidR="00CA2C42">
          <w:rPr>
            <w:noProof/>
            <w:webHidden/>
          </w:rPr>
          <w:fldChar w:fldCharType="end"/>
        </w:r>
      </w:hyperlink>
    </w:p>
    <w:p w14:paraId="27277C84" w14:textId="38D826E8"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14" w:history="1">
        <w:r w:rsidR="00CA2C42" w:rsidRPr="003C7E30">
          <w:rPr>
            <w:rStyle w:val="Hyperlink"/>
            <w:noProof/>
            <w:lang w:val="en-GB"/>
          </w:rPr>
          <w:t>Table 6.2  Students' Reasons for Studying English</w:t>
        </w:r>
        <w:r w:rsidR="00CA2C42">
          <w:rPr>
            <w:noProof/>
            <w:webHidden/>
          </w:rPr>
          <w:tab/>
        </w:r>
        <w:r w:rsidR="00CA2C42">
          <w:rPr>
            <w:noProof/>
            <w:webHidden/>
          </w:rPr>
          <w:fldChar w:fldCharType="begin"/>
        </w:r>
        <w:r w:rsidR="00CA2C42">
          <w:rPr>
            <w:noProof/>
            <w:webHidden/>
          </w:rPr>
          <w:instrText xml:space="preserve"> PAGEREF _Toc160888514 \h </w:instrText>
        </w:r>
        <w:r w:rsidR="00CA2C42">
          <w:rPr>
            <w:noProof/>
            <w:webHidden/>
          </w:rPr>
        </w:r>
        <w:r w:rsidR="00CA2C42">
          <w:rPr>
            <w:noProof/>
            <w:webHidden/>
          </w:rPr>
          <w:fldChar w:fldCharType="separate"/>
        </w:r>
        <w:r w:rsidR="00CA2C42">
          <w:rPr>
            <w:noProof/>
            <w:webHidden/>
          </w:rPr>
          <w:t>216</w:t>
        </w:r>
        <w:r w:rsidR="00CA2C42">
          <w:rPr>
            <w:noProof/>
            <w:webHidden/>
          </w:rPr>
          <w:fldChar w:fldCharType="end"/>
        </w:r>
      </w:hyperlink>
    </w:p>
    <w:p w14:paraId="30E08E40" w14:textId="7F09CAED"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15" w:history="1">
        <w:r w:rsidR="00CA2C42" w:rsidRPr="003C7E30">
          <w:rPr>
            <w:rStyle w:val="Hyperlink"/>
            <w:noProof/>
            <w:lang w:val="en-GB"/>
          </w:rPr>
          <w:t>Table 6.3 Students' Perceptions on the Content of the ESAP Course</w:t>
        </w:r>
        <w:r w:rsidR="00CA2C42">
          <w:rPr>
            <w:noProof/>
            <w:webHidden/>
          </w:rPr>
          <w:tab/>
        </w:r>
        <w:r w:rsidR="00CA2C42">
          <w:rPr>
            <w:noProof/>
            <w:webHidden/>
          </w:rPr>
          <w:fldChar w:fldCharType="begin"/>
        </w:r>
        <w:r w:rsidR="00CA2C42">
          <w:rPr>
            <w:noProof/>
            <w:webHidden/>
          </w:rPr>
          <w:instrText xml:space="preserve"> PAGEREF _Toc160888515 \h </w:instrText>
        </w:r>
        <w:r w:rsidR="00CA2C42">
          <w:rPr>
            <w:noProof/>
            <w:webHidden/>
          </w:rPr>
        </w:r>
        <w:r w:rsidR="00CA2C42">
          <w:rPr>
            <w:noProof/>
            <w:webHidden/>
          </w:rPr>
          <w:fldChar w:fldCharType="separate"/>
        </w:r>
        <w:r w:rsidR="00CA2C42">
          <w:rPr>
            <w:noProof/>
            <w:webHidden/>
          </w:rPr>
          <w:t>218</w:t>
        </w:r>
        <w:r w:rsidR="00CA2C42">
          <w:rPr>
            <w:noProof/>
            <w:webHidden/>
          </w:rPr>
          <w:fldChar w:fldCharType="end"/>
        </w:r>
      </w:hyperlink>
    </w:p>
    <w:p w14:paraId="31BDECDE" w14:textId="0B7DF49E"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16" w:history="1">
        <w:r w:rsidR="00CA2C42" w:rsidRPr="003C7E30">
          <w:rPr>
            <w:rStyle w:val="Hyperlink"/>
            <w:noProof/>
            <w:lang w:val="en-GB"/>
          </w:rPr>
          <w:t>Table 6.4 Whether the Course gives Students what they need regarding Subject Degree Needs</w:t>
        </w:r>
        <w:r w:rsidR="00CA2C42">
          <w:rPr>
            <w:noProof/>
            <w:webHidden/>
          </w:rPr>
          <w:tab/>
        </w:r>
        <w:r w:rsidR="00CA2C42">
          <w:rPr>
            <w:noProof/>
            <w:webHidden/>
          </w:rPr>
          <w:fldChar w:fldCharType="begin"/>
        </w:r>
        <w:r w:rsidR="00CA2C42">
          <w:rPr>
            <w:noProof/>
            <w:webHidden/>
          </w:rPr>
          <w:instrText xml:space="preserve"> PAGEREF _Toc160888516 \h </w:instrText>
        </w:r>
        <w:r w:rsidR="00CA2C42">
          <w:rPr>
            <w:noProof/>
            <w:webHidden/>
          </w:rPr>
        </w:r>
        <w:r w:rsidR="00CA2C42">
          <w:rPr>
            <w:noProof/>
            <w:webHidden/>
          </w:rPr>
          <w:fldChar w:fldCharType="separate"/>
        </w:r>
        <w:r w:rsidR="00CA2C42">
          <w:rPr>
            <w:noProof/>
            <w:webHidden/>
          </w:rPr>
          <w:t>219</w:t>
        </w:r>
        <w:r w:rsidR="00CA2C42">
          <w:rPr>
            <w:noProof/>
            <w:webHidden/>
          </w:rPr>
          <w:fldChar w:fldCharType="end"/>
        </w:r>
      </w:hyperlink>
    </w:p>
    <w:p w14:paraId="5E34BC4A" w14:textId="61FAA278"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17" w:history="1">
        <w:r w:rsidR="00CA2C42" w:rsidRPr="003C7E30">
          <w:rPr>
            <w:rStyle w:val="Hyperlink"/>
            <w:noProof/>
            <w:lang w:val="en-GB"/>
          </w:rPr>
          <w:t>Table 6.5 Whether Students Participate in the Course Content Decisions</w:t>
        </w:r>
        <w:r w:rsidR="00CA2C42">
          <w:rPr>
            <w:noProof/>
            <w:webHidden/>
          </w:rPr>
          <w:tab/>
        </w:r>
        <w:r w:rsidR="00CA2C42">
          <w:rPr>
            <w:noProof/>
            <w:webHidden/>
          </w:rPr>
          <w:fldChar w:fldCharType="begin"/>
        </w:r>
        <w:r w:rsidR="00CA2C42">
          <w:rPr>
            <w:noProof/>
            <w:webHidden/>
          </w:rPr>
          <w:instrText xml:space="preserve"> PAGEREF _Toc160888517 \h </w:instrText>
        </w:r>
        <w:r w:rsidR="00CA2C42">
          <w:rPr>
            <w:noProof/>
            <w:webHidden/>
          </w:rPr>
        </w:r>
        <w:r w:rsidR="00CA2C42">
          <w:rPr>
            <w:noProof/>
            <w:webHidden/>
          </w:rPr>
          <w:fldChar w:fldCharType="separate"/>
        </w:r>
        <w:r w:rsidR="00CA2C42">
          <w:rPr>
            <w:noProof/>
            <w:webHidden/>
          </w:rPr>
          <w:t>220</w:t>
        </w:r>
        <w:r w:rsidR="00CA2C42">
          <w:rPr>
            <w:noProof/>
            <w:webHidden/>
          </w:rPr>
          <w:fldChar w:fldCharType="end"/>
        </w:r>
      </w:hyperlink>
    </w:p>
    <w:p w14:paraId="28285334" w14:textId="2ACDF37A"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18" w:history="1">
        <w:r w:rsidR="00CA2C42" w:rsidRPr="003C7E30">
          <w:rPr>
            <w:rStyle w:val="Hyperlink"/>
            <w:noProof/>
            <w:lang w:val="en-GB"/>
          </w:rPr>
          <w:t>Table 6.6  Whether Students Get What They Expect from the Course</w:t>
        </w:r>
        <w:r w:rsidR="00CA2C42">
          <w:rPr>
            <w:noProof/>
            <w:webHidden/>
          </w:rPr>
          <w:tab/>
        </w:r>
        <w:r w:rsidR="00CA2C42">
          <w:rPr>
            <w:noProof/>
            <w:webHidden/>
          </w:rPr>
          <w:fldChar w:fldCharType="begin"/>
        </w:r>
        <w:r w:rsidR="00CA2C42">
          <w:rPr>
            <w:noProof/>
            <w:webHidden/>
          </w:rPr>
          <w:instrText xml:space="preserve"> PAGEREF _Toc160888518 \h </w:instrText>
        </w:r>
        <w:r w:rsidR="00CA2C42">
          <w:rPr>
            <w:noProof/>
            <w:webHidden/>
          </w:rPr>
        </w:r>
        <w:r w:rsidR="00CA2C42">
          <w:rPr>
            <w:noProof/>
            <w:webHidden/>
          </w:rPr>
          <w:fldChar w:fldCharType="separate"/>
        </w:r>
        <w:r w:rsidR="00CA2C42">
          <w:rPr>
            <w:noProof/>
            <w:webHidden/>
          </w:rPr>
          <w:t>221</w:t>
        </w:r>
        <w:r w:rsidR="00CA2C42">
          <w:rPr>
            <w:noProof/>
            <w:webHidden/>
          </w:rPr>
          <w:fldChar w:fldCharType="end"/>
        </w:r>
      </w:hyperlink>
    </w:p>
    <w:p w14:paraId="2E0CB015" w14:textId="1B6B7934"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19" w:history="1">
        <w:r w:rsidR="00CA2C42" w:rsidRPr="003C7E30">
          <w:rPr>
            <w:rStyle w:val="Hyperlink"/>
            <w:noProof/>
            <w:lang w:val="en-GB"/>
          </w:rPr>
          <w:t>Table 6.7  Whether the ESAP Teacher Presents Valuable Materials in the ESAP Course</w:t>
        </w:r>
        <w:r w:rsidR="00CA2C42">
          <w:rPr>
            <w:noProof/>
            <w:webHidden/>
          </w:rPr>
          <w:tab/>
        </w:r>
        <w:r w:rsidR="00CA2C42">
          <w:rPr>
            <w:noProof/>
            <w:webHidden/>
          </w:rPr>
          <w:fldChar w:fldCharType="begin"/>
        </w:r>
        <w:r w:rsidR="00CA2C42">
          <w:rPr>
            <w:noProof/>
            <w:webHidden/>
          </w:rPr>
          <w:instrText xml:space="preserve"> PAGEREF _Toc160888519 \h </w:instrText>
        </w:r>
        <w:r w:rsidR="00CA2C42">
          <w:rPr>
            <w:noProof/>
            <w:webHidden/>
          </w:rPr>
        </w:r>
        <w:r w:rsidR="00CA2C42">
          <w:rPr>
            <w:noProof/>
            <w:webHidden/>
          </w:rPr>
          <w:fldChar w:fldCharType="separate"/>
        </w:r>
        <w:r w:rsidR="00CA2C42">
          <w:rPr>
            <w:noProof/>
            <w:webHidden/>
          </w:rPr>
          <w:t>223</w:t>
        </w:r>
        <w:r w:rsidR="00CA2C42">
          <w:rPr>
            <w:noProof/>
            <w:webHidden/>
          </w:rPr>
          <w:fldChar w:fldCharType="end"/>
        </w:r>
      </w:hyperlink>
    </w:p>
    <w:p w14:paraId="37CBE654" w14:textId="55586959"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20" w:history="1">
        <w:r w:rsidR="00CA2C42" w:rsidRPr="003C7E30">
          <w:rPr>
            <w:rStyle w:val="Hyperlink"/>
            <w:noProof/>
            <w:lang w:val="en-GB"/>
          </w:rPr>
          <w:t>Table 6.8 Whether the Teacher Clearly States the Goals and the Objectives of the ESAP Course</w:t>
        </w:r>
        <w:r w:rsidR="00CA2C42">
          <w:rPr>
            <w:noProof/>
            <w:webHidden/>
          </w:rPr>
          <w:tab/>
        </w:r>
        <w:r w:rsidR="00CA2C42">
          <w:rPr>
            <w:noProof/>
            <w:webHidden/>
          </w:rPr>
          <w:fldChar w:fldCharType="begin"/>
        </w:r>
        <w:r w:rsidR="00CA2C42">
          <w:rPr>
            <w:noProof/>
            <w:webHidden/>
          </w:rPr>
          <w:instrText xml:space="preserve"> PAGEREF _Toc160888520 \h </w:instrText>
        </w:r>
        <w:r w:rsidR="00CA2C42">
          <w:rPr>
            <w:noProof/>
            <w:webHidden/>
          </w:rPr>
        </w:r>
        <w:r w:rsidR="00CA2C42">
          <w:rPr>
            <w:noProof/>
            <w:webHidden/>
          </w:rPr>
          <w:fldChar w:fldCharType="separate"/>
        </w:r>
        <w:r w:rsidR="00CA2C42">
          <w:rPr>
            <w:noProof/>
            <w:webHidden/>
          </w:rPr>
          <w:t>224</w:t>
        </w:r>
        <w:r w:rsidR="00CA2C42">
          <w:rPr>
            <w:noProof/>
            <w:webHidden/>
          </w:rPr>
          <w:fldChar w:fldCharType="end"/>
        </w:r>
      </w:hyperlink>
    </w:p>
    <w:p w14:paraId="244FF00C" w14:textId="6842DBA6"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21" w:history="1">
        <w:r w:rsidR="00CA2C42" w:rsidRPr="003C7E30">
          <w:rPr>
            <w:rStyle w:val="Hyperlink"/>
            <w:noProof/>
            <w:lang w:val="en-GB"/>
          </w:rPr>
          <w:t>Table 6.9 Students' Feedback on the ESAP Course Content</w:t>
        </w:r>
        <w:r w:rsidR="00CA2C42">
          <w:rPr>
            <w:noProof/>
            <w:webHidden/>
          </w:rPr>
          <w:tab/>
        </w:r>
        <w:r w:rsidR="00CA2C42">
          <w:rPr>
            <w:noProof/>
            <w:webHidden/>
          </w:rPr>
          <w:fldChar w:fldCharType="begin"/>
        </w:r>
        <w:r w:rsidR="00CA2C42">
          <w:rPr>
            <w:noProof/>
            <w:webHidden/>
          </w:rPr>
          <w:instrText xml:space="preserve"> PAGEREF _Toc160888521 \h </w:instrText>
        </w:r>
        <w:r w:rsidR="00CA2C42">
          <w:rPr>
            <w:noProof/>
            <w:webHidden/>
          </w:rPr>
        </w:r>
        <w:r w:rsidR="00CA2C42">
          <w:rPr>
            <w:noProof/>
            <w:webHidden/>
          </w:rPr>
          <w:fldChar w:fldCharType="separate"/>
        </w:r>
        <w:r w:rsidR="00CA2C42">
          <w:rPr>
            <w:noProof/>
            <w:webHidden/>
          </w:rPr>
          <w:t>226</w:t>
        </w:r>
        <w:r w:rsidR="00CA2C42">
          <w:rPr>
            <w:noProof/>
            <w:webHidden/>
          </w:rPr>
          <w:fldChar w:fldCharType="end"/>
        </w:r>
      </w:hyperlink>
    </w:p>
    <w:p w14:paraId="29B8B36F" w14:textId="197F7F10"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22" w:history="1">
        <w:r w:rsidR="00CA2C42" w:rsidRPr="003C7E30">
          <w:rPr>
            <w:rStyle w:val="Hyperlink"/>
            <w:noProof/>
            <w:lang w:val="en-GB"/>
          </w:rPr>
          <w:t>Table 6.10 Which Type of English Students Need to Study in the Classroom</w:t>
        </w:r>
        <w:r w:rsidR="00CA2C42">
          <w:rPr>
            <w:noProof/>
            <w:webHidden/>
          </w:rPr>
          <w:tab/>
        </w:r>
        <w:r w:rsidR="00CA2C42">
          <w:rPr>
            <w:noProof/>
            <w:webHidden/>
          </w:rPr>
          <w:fldChar w:fldCharType="begin"/>
        </w:r>
        <w:r w:rsidR="00CA2C42">
          <w:rPr>
            <w:noProof/>
            <w:webHidden/>
          </w:rPr>
          <w:instrText xml:space="preserve"> PAGEREF _Toc160888522 \h </w:instrText>
        </w:r>
        <w:r w:rsidR="00CA2C42">
          <w:rPr>
            <w:noProof/>
            <w:webHidden/>
          </w:rPr>
        </w:r>
        <w:r w:rsidR="00CA2C42">
          <w:rPr>
            <w:noProof/>
            <w:webHidden/>
          </w:rPr>
          <w:fldChar w:fldCharType="separate"/>
        </w:r>
        <w:r w:rsidR="00CA2C42">
          <w:rPr>
            <w:noProof/>
            <w:webHidden/>
          </w:rPr>
          <w:t>228</w:t>
        </w:r>
        <w:r w:rsidR="00CA2C42">
          <w:rPr>
            <w:noProof/>
            <w:webHidden/>
          </w:rPr>
          <w:fldChar w:fldCharType="end"/>
        </w:r>
      </w:hyperlink>
    </w:p>
    <w:p w14:paraId="2DC87035" w14:textId="0F0ED790"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23" w:history="1">
        <w:r w:rsidR="00CA2C42" w:rsidRPr="003C7E30">
          <w:rPr>
            <w:rStyle w:val="Hyperlink"/>
            <w:noProof/>
            <w:lang w:val="en-GB"/>
          </w:rPr>
          <w:t>Table 6.11 Whether Students Need Additional Time in ESAP Session</w:t>
        </w:r>
        <w:r w:rsidR="00CA2C42">
          <w:rPr>
            <w:noProof/>
            <w:webHidden/>
          </w:rPr>
          <w:tab/>
        </w:r>
        <w:r w:rsidR="00CA2C42">
          <w:rPr>
            <w:noProof/>
            <w:webHidden/>
          </w:rPr>
          <w:fldChar w:fldCharType="begin"/>
        </w:r>
        <w:r w:rsidR="00CA2C42">
          <w:rPr>
            <w:noProof/>
            <w:webHidden/>
          </w:rPr>
          <w:instrText xml:space="preserve"> PAGEREF _Toc160888523 \h </w:instrText>
        </w:r>
        <w:r w:rsidR="00CA2C42">
          <w:rPr>
            <w:noProof/>
            <w:webHidden/>
          </w:rPr>
        </w:r>
        <w:r w:rsidR="00CA2C42">
          <w:rPr>
            <w:noProof/>
            <w:webHidden/>
          </w:rPr>
          <w:fldChar w:fldCharType="separate"/>
        </w:r>
        <w:r w:rsidR="00CA2C42">
          <w:rPr>
            <w:noProof/>
            <w:webHidden/>
          </w:rPr>
          <w:t>229</w:t>
        </w:r>
        <w:r w:rsidR="00CA2C42">
          <w:rPr>
            <w:noProof/>
            <w:webHidden/>
          </w:rPr>
          <w:fldChar w:fldCharType="end"/>
        </w:r>
      </w:hyperlink>
    </w:p>
    <w:p w14:paraId="7D8574A5" w14:textId="6B2AF751"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24" w:history="1">
        <w:r w:rsidR="00CA2C42" w:rsidRPr="003C7E30">
          <w:rPr>
            <w:rStyle w:val="Hyperlink"/>
            <w:noProof/>
            <w:lang w:val="en-GB"/>
          </w:rPr>
          <w:t>Table 6.12 Whether the Strategies in the Course Delivery Contribute to Course Development</w:t>
        </w:r>
        <w:r w:rsidR="00CA2C42">
          <w:rPr>
            <w:noProof/>
            <w:webHidden/>
          </w:rPr>
          <w:tab/>
        </w:r>
        <w:r w:rsidR="00CA2C42">
          <w:rPr>
            <w:noProof/>
            <w:webHidden/>
          </w:rPr>
          <w:fldChar w:fldCharType="begin"/>
        </w:r>
        <w:r w:rsidR="00CA2C42">
          <w:rPr>
            <w:noProof/>
            <w:webHidden/>
          </w:rPr>
          <w:instrText xml:space="preserve"> PAGEREF _Toc160888524 \h </w:instrText>
        </w:r>
        <w:r w:rsidR="00CA2C42">
          <w:rPr>
            <w:noProof/>
            <w:webHidden/>
          </w:rPr>
        </w:r>
        <w:r w:rsidR="00CA2C42">
          <w:rPr>
            <w:noProof/>
            <w:webHidden/>
          </w:rPr>
          <w:fldChar w:fldCharType="separate"/>
        </w:r>
        <w:r w:rsidR="00CA2C42">
          <w:rPr>
            <w:noProof/>
            <w:webHidden/>
          </w:rPr>
          <w:t>231</w:t>
        </w:r>
        <w:r w:rsidR="00CA2C42">
          <w:rPr>
            <w:noProof/>
            <w:webHidden/>
          </w:rPr>
          <w:fldChar w:fldCharType="end"/>
        </w:r>
      </w:hyperlink>
    </w:p>
    <w:p w14:paraId="03D8E484" w14:textId="37737033"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25" w:history="1">
        <w:r w:rsidR="00CA2C42" w:rsidRPr="003C7E30">
          <w:rPr>
            <w:rStyle w:val="Hyperlink"/>
            <w:noProof/>
            <w:lang w:val="en-GB"/>
          </w:rPr>
          <w:t>Table 6.13 Whether Students like the Way ESAP Course is Taught</w:t>
        </w:r>
        <w:r w:rsidR="00CA2C42">
          <w:rPr>
            <w:noProof/>
            <w:webHidden/>
          </w:rPr>
          <w:tab/>
        </w:r>
        <w:r w:rsidR="00CA2C42">
          <w:rPr>
            <w:noProof/>
            <w:webHidden/>
          </w:rPr>
          <w:fldChar w:fldCharType="begin"/>
        </w:r>
        <w:r w:rsidR="00CA2C42">
          <w:rPr>
            <w:noProof/>
            <w:webHidden/>
          </w:rPr>
          <w:instrText xml:space="preserve"> PAGEREF _Toc160888525 \h </w:instrText>
        </w:r>
        <w:r w:rsidR="00CA2C42">
          <w:rPr>
            <w:noProof/>
            <w:webHidden/>
          </w:rPr>
        </w:r>
        <w:r w:rsidR="00CA2C42">
          <w:rPr>
            <w:noProof/>
            <w:webHidden/>
          </w:rPr>
          <w:fldChar w:fldCharType="separate"/>
        </w:r>
        <w:r w:rsidR="00CA2C42">
          <w:rPr>
            <w:noProof/>
            <w:webHidden/>
          </w:rPr>
          <w:t>232</w:t>
        </w:r>
        <w:r w:rsidR="00CA2C42">
          <w:rPr>
            <w:noProof/>
            <w:webHidden/>
          </w:rPr>
          <w:fldChar w:fldCharType="end"/>
        </w:r>
      </w:hyperlink>
    </w:p>
    <w:p w14:paraId="32C3581F" w14:textId="28592085"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26" w:history="1">
        <w:r w:rsidR="00CA2C42" w:rsidRPr="003C7E30">
          <w:rPr>
            <w:rStyle w:val="Hyperlink"/>
            <w:noProof/>
            <w:lang w:val="en-GB"/>
          </w:rPr>
          <w:t>Table 6.14 Whether the Teacher Uses the Technological Aids in the ESAP Course</w:t>
        </w:r>
        <w:r w:rsidR="00CA2C42">
          <w:rPr>
            <w:noProof/>
            <w:webHidden/>
          </w:rPr>
          <w:tab/>
        </w:r>
        <w:r w:rsidR="00CA2C42">
          <w:rPr>
            <w:noProof/>
            <w:webHidden/>
          </w:rPr>
          <w:fldChar w:fldCharType="begin"/>
        </w:r>
        <w:r w:rsidR="00CA2C42">
          <w:rPr>
            <w:noProof/>
            <w:webHidden/>
          </w:rPr>
          <w:instrText xml:space="preserve"> PAGEREF _Toc160888526 \h </w:instrText>
        </w:r>
        <w:r w:rsidR="00CA2C42">
          <w:rPr>
            <w:noProof/>
            <w:webHidden/>
          </w:rPr>
        </w:r>
        <w:r w:rsidR="00CA2C42">
          <w:rPr>
            <w:noProof/>
            <w:webHidden/>
          </w:rPr>
          <w:fldChar w:fldCharType="separate"/>
        </w:r>
        <w:r w:rsidR="00CA2C42">
          <w:rPr>
            <w:noProof/>
            <w:webHidden/>
          </w:rPr>
          <w:t>233</w:t>
        </w:r>
        <w:r w:rsidR="00CA2C42">
          <w:rPr>
            <w:noProof/>
            <w:webHidden/>
          </w:rPr>
          <w:fldChar w:fldCharType="end"/>
        </w:r>
      </w:hyperlink>
    </w:p>
    <w:p w14:paraId="0B1871A2" w14:textId="2F586486"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27" w:history="1">
        <w:r w:rsidR="00CA2C42" w:rsidRPr="003C7E30">
          <w:rPr>
            <w:rStyle w:val="Hyperlink"/>
            <w:noProof/>
            <w:lang w:val="en-GB"/>
          </w:rPr>
          <w:t>Table 6.15  The Significance of the Macro Skills</w:t>
        </w:r>
        <w:r w:rsidR="00CA2C42">
          <w:rPr>
            <w:noProof/>
            <w:webHidden/>
          </w:rPr>
          <w:tab/>
        </w:r>
        <w:r w:rsidR="00CA2C42">
          <w:rPr>
            <w:noProof/>
            <w:webHidden/>
          </w:rPr>
          <w:fldChar w:fldCharType="begin"/>
        </w:r>
        <w:r w:rsidR="00CA2C42">
          <w:rPr>
            <w:noProof/>
            <w:webHidden/>
          </w:rPr>
          <w:instrText xml:space="preserve"> PAGEREF _Toc160888527 \h </w:instrText>
        </w:r>
        <w:r w:rsidR="00CA2C42">
          <w:rPr>
            <w:noProof/>
            <w:webHidden/>
          </w:rPr>
        </w:r>
        <w:r w:rsidR="00CA2C42">
          <w:rPr>
            <w:noProof/>
            <w:webHidden/>
          </w:rPr>
          <w:fldChar w:fldCharType="separate"/>
        </w:r>
        <w:r w:rsidR="00CA2C42">
          <w:rPr>
            <w:noProof/>
            <w:webHidden/>
          </w:rPr>
          <w:t>234</w:t>
        </w:r>
        <w:r w:rsidR="00CA2C42">
          <w:rPr>
            <w:noProof/>
            <w:webHidden/>
          </w:rPr>
          <w:fldChar w:fldCharType="end"/>
        </w:r>
      </w:hyperlink>
    </w:p>
    <w:p w14:paraId="43CC1B8F" w14:textId="71BCC403"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28" w:history="1">
        <w:r w:rsidR="00CA2C42" w:rsidRPr="003C7E30">
          <w:rPr>
            <w:rStyle w:val="Hyperlink"/>
            <w:noProof/>
            <w:lang w:val="en-GB"/>
          </w:rPr>
          <w:t>Table 6.16 What Genre of Skills Students Want to Improve in the ESAP Course</w:t>
        </w:r>
        <w:r w:rsidR="00CA2C42">
          <w:rPr>
            <w:noProof/>
            <w:webHidden/>
          </w:rPr>
          <w:tab/>
        </w:r>
        <w:r w:rsidR="00CA2C42">
          <w:rPr>
            <w:noProof/>
            <w:webHidden/>
          </w:rPr>
          <w:fldChar w:fldCharType="begin"/>
        </w:r>
        <w:r w:rsidR="00CA2C42">
          <w:rPr>
            <w:noProof/>
            <w:webHidden/>
          </w:rPr>
          <w:instrText xml:space="preserve"> PAGEREF _Toc160888528 \h </w:instrText>
        </w:r>
        <w:r w:rsidR="00CA2C42">
          <w:rPr>
            <w:noProof/>
            <w:webHidden/>
          </w:rPr>
        </w:r>
        <w:r w:rsidR="00CA2C42">
          <w:rPr>
            <w:noProof/>
            <w:webHidden/>
          </w:rPr>
          <w:fldChar w:fldCharType="separate"/>
        </w:r>
        <w:r w:rsidR="00CA2C42">
          <w:rPr>
            <w:noProof/>
            <w:webHidden/>
          </w:rPr>
          <w:t>235</w:t>
        </w:r>
        <w:r w:rsidR="00CA2C42">
          <w:rPr>
            <w:noProof/>
            <w:webHidden/>
          </w:rPr>
          <w:fldChar w:fldCharType="end"/>
        </w:r>
      </w:hyperlink>
    </w:p>
    <w:p w14:paraId="084A1046" w14:textId="379E5A8F"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29" w:history="1">
        <w:r w:rsidR="00CA2C42" w:rsidRPr="003C7E30">
          <w:rPr>
            <w:rStyle w:val="Hyperlink"/>
            <w:noProof/>
            <w:lang w:val="en-GB"/>
          </w:rPr>
          <w:t>Table 6.17 Whether the ESAP Course Activities Work Towards the Students' Needs</w:t>
        </w:r>
        <w:r w:rsidR="00CA2C42">
          <w:rPr>
            <w:noProof/>
            <w:webHidden/>
          </w:rPr>
          <w:tab/>
        </w:r>
        <w:r w:rsidR="00CA2C42">
          <w:rPr>
            <w:noProof/>
            <w:webHidden/>
          </w:rPr>
          <w:fldChar w:fldCharType="begin"/>
        </w:r>
        <w:r w:rsidR="00CA2C42">
          <w:rPr>
            <w:noProof/>
            <w:webHidden/>
          </w:rPr>
          <w:instrText xml:space="preserve"> PAGEREF _Toc160888529 \h </w:instrText>
        </w:r>
        <w:r w:rsidR="00CA2C42">
          <w:rPr>
            <w:noProof/>
            <w:webHidden/>
          </w:rPr>
        </w:r>
        <w:r w:rsidR="00CA2C42">
          <w:rPr>
            <w:noProof/>
            <w:webHidden/>
          </w:rPr>
          <w:fldChar w:fldCharType="separate"/>
        </w:r>
        <w:r w:rsidR="00CA2C42">
          <w:rPr>
            <w:noProof/>
            <w:webHidden/>
          </w:rPr>
          <w:t>237</w:t>
        </w:r>
        <w:r w:rsidR="00CA2C42">
          <w:rPr>
            <w:noProof/>
            <w:webHidden/>
          </w:rPr>
          <w:fldChar w:fldCharType="end"/>
        </w:r>
      </w:hyperlink>
    </w:p>
    <w:p w14:paraId="1C5F004F" w14:textId="51F81A32"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30" w:history="1">
        <w:r w:rsidR="00CA2C42" w:rsidRPr="003C7E30">
          <w:rPr>
            <w:rStyle w:val="Hyperlink"/>
            <w:noProof/>
            <w:lang w:val="en-GB"/>
          </w:rPr>
          <w:t>Table 6.18  The Application of Skills and Knowledge Learnt in the ESAP Course</w:t>
        </w:r>
        <w:r w:rsidR="00CA2C42">
          <w:rPr>
            <w:noProof/>
            <w:webHidden/>
          </w:rPr>
          <w:tab/>
        </w:r>
        <w:r w:rsidR="00CA2C42">
          <w:rPr>
            <w:noProof/>
            <w:webHidden/>
          </w:rPr>
          <w:fldChar w:fldCharType="begin"/>
        </w:r>
        <w:r w:rsidR="00CA2C42">
          <w:rPr>
            <w:noProof/>
            <w:webHidden/>
          </w:rPr>
          <w:instrText xml:space="preserve"> PAGEREF _Toc160888530 \h </w:instrText>
        </w:r>
        <w:r w:rsidR="00CA2C42">
          <w:rPr>
            <w:noProof/>
            <w:webHidden/>
          </w:rPr>
        </w:r>
        <w:r w:rsidR="00CA2C42">
          <w:rPr>
            <w:noProof/>
            <w:webHidden/>
          </w:rPr>
          <w:fldChar w:fldCharType="separate"/>
        </w:r>
        <w:r w:rsidR="00CA2C42">
          <w:rPr>
            <w:noProof/>
            <w:webHidden/>
          </w:rPr>
          <w:t>239</w:t>
        </w:r>
        <w:r w:rsidR="00CA2C42">
          <w:rPr>
            <w:noProof/>
            <w:webHidden/>
          </w:rPr>
          <w:fldChar w:fldCharType="end"/>
        </w:r>
      </w:hyperlink>
    </w:p>
    <w:p w14:paraId="039B96FE" w14:textId="05E3624B" w:rsidR="00CA2C42" w:rsidRDefault="00000000">
      <w:pPr>
        <w:pStyle w:val="TableofFigures"/>
        <w:tabs>
          <w:tab w:val="right" w:leader="dot" w:pos="8210"/>
        </w:tabs>
        <w:rPr>
          <w:rFonts w:eastAsiaTheme="minorEastAsia"/>
          <w:noProof/>
          <w:kern w:val="2"/>
          <w:sz w:val="24"/>
          <w:szCs w:val="24"/>
          <w:lang w:val="en-GB" w:eastAsia="en-GB"/>
          <w14:ligatures w14:val="standardContextual"/>
        </w:rPr>
      </w:pPr>
      <w:hyperlink w:anchor="_Toc160888531" w:history="1">
        <w:r w:rsidR="00CA2C42" w:rsidRPr="003C7E30">
          <w:rPr>
            <w:rStyle w:val="Hyperlink"/>
            <w:noProof/>
            <w:lang w:val="en-GB"/>
          </w:rPr>
          <w:t>Table 6.19 Preferred Class Activities</w:t>
        </w:r>
        <w:r w:rsidR="00CA2C42">
          <w:rPr>
            <w:noProof/>
            <w:webHidden/>
          </w:rPr>
          <w:tab/>
        </w:r>
        <w:r w:rsidR="00CA2C42">
          <w:rPr>
            <w:noProof/>
            <w:webHidden/>
          </w:rPr>
          <w:fldChar w:fldCharType="begin"/>
        </w:r>
        <w:r w:rsidR="00CA2C42">
          <w:rPr>
            <w:noProof/>
            <w:webHidden/>
          </w:rPr>
          <w:instrText xml:space="preserve"> PAGEREF _Toc160888531 \h </w:instrText>
        </w:r>
        <w:r w:rsidR="00CA2C42">
          <w:rPr>
            <w:noProof/>
            <w:webHidden/>
          </w:rPr>
        </w:r>
        <w:r w:rsidR="00CA2C42">
          <w:rPr>
            <w:noProof/>
            <w:webHidden/>
          </w:rPr>
          <w:fldChar w:fldCharType="separate"/>
        </w:r>
        <w:r w:rsidR="00CA2C42">
          <w:rPr>
            <w:noProof/>
            <w:webHidden/>
          </w:rPr>
          <w:t>240</w:t>
        </w:r>
        <w:r w:rsidR="00CA2C42">
          <w:rPr>
            <w:noProof/>
            <w:webHidden/>
          </w:rPr>
          <w:fldChar w:fldCharType="end"/>
        </w:r>
      </w:hyperlink>
    </w:p>
    <w:p w14:paraId="2CB0DFB9" w14:textId="02FC3BE9" w:rsidR="002E16D7" w:rsidRPr="002E16D7" w:rsidRDefault="00470963" w:rsidP="002E16D7">
      <w:pPr>
        <w:rPr>
          <w:rFonts w:eastAsia="Calibri"/>
          <w:lang w:val="fr-FR" w:eastAsia="en-US"/>
        </w:rPr>
      </w:pPr>
      <w:r>
        <w:rPr>
          <w:rFonts w:asciiTheme="minorHAnsi" w:eastAsia="Calibri" w:hAnsiTheme="minorHAnsi" w:cstheme="minorBidi"/>
          <w:sz w:val="22"/>
          <w:szCs w:val="22"/>
          <w:lang w:val="fr-FR" w:eastAsia="en-US"/>
        </w:rPr>
        <w:fldChar w:fldCharType="end"/>
      </w:r>
    </w:p>
    <w:p w14:paraId="49361DFC" w14:textId="77777777" w:rsidR="00C1405A" w:rsidRDefault="00C1405A" w:rsidP="00D35A92">
      <w:pPr>
        <w:rPr>
          <w:lang w:val="fr-FR" w:eastAsia="en-US"/>
        </w:rPr>
      </w:pPr>
    </w:p>
    <w:p w14:paraId="29D963CA" w14:textId="2D393A00" w:rsidR="003C5745" w:rsidRPr="003C5745" w:rsidRDefault="002E16D7" w:rsidP="00861F57">
      <w:pPr>
        <w:pStyle w:val="headingnonumbers"/>
      </w:pPr>
      <w:bookmarkStart w:id="5" w:name="_Toc162545105"/>
      <w:r>
        <w:lastRenderedPageBreak/>
        <w:t>Glossary</w:t>
      </w:r>
      <w:bookmarkEnd w:id="5"/>
    </w:p>
    <w:p w14:paraId="000000D9" w14:textId="22271A21" w:rsidR="00A000A9" w:rsidRPr="00B0710B" w:rsidRDefault="00D9617E">
      <w:pPr>
        <w:spacing w:line="276" w:lineRule="auto"/>
        <w:rPr>
          <w:rFonts w:eastAsia="Calibri"/>
          <w:b/>
          <w:color w:val="000000" w:themeColor="text1"/>
        </w:rPr>
      </w:pPr>
      <w:r w:rsidRPr="00B0710B">
        <w:rPr>
          <w:rFonts w:eastAsia="Calibri"/>
          <w:b/>
          <w:color w:val="000000" w:themeColor="text1"/>
        </w:rPr>
        <w:t xml:space="preserve">Genre </w:t>
      </w:r>
    </w:p>
    <w:p w14:paraId="000000DB" w14:textId="42E8E842" w:rsidR="00A000A9" w:rsidRPr="00E73EFE" w:rsidRDefault="00952625" w:rsidP="00204B8A">
      <w:pPr>
        <w:rPr>
          <w:rFonts w:eastAsia="Calibri"/>
          <w:color w:val="000000" w:themeColor="text1"/>
        </w:rPr>
      </w:pPr>
      <w:r w:rsidRPr="00E73EFE">
        <w:rPr>
          <w:rFonts w:eastAsia="Calibri"/>
          <w:color w:val="000000" w:themeColor="text1"/>
        </w:rPr>
        <w:t>The term ‘genre’ has its origins in the French</w:t>
      </w:r>
      <w:r w:rsidR="009350D1" w:rsidRPr="00E73EFE">
        <w:rPr>
          <w:rFonts w:eastAsia="Calibri"/>
          <w:color w:val="000000" w:themeColor="text1"/>
        </w:rPr>
        <w:t xml:space="preserve"> word</w:t>
      </w:r>
      <w:r w:rsidR="00466E95" w:rsidRPr="00E73EFE">
        <w:rPr>
          <w:rFonts w:eastAsia="Calibri"/>
          <w:color w:val="000000" w:themeColor="text1"/>
        </w:rPr>
        <w:t xml:space="preserve"> </w:t>
      </w:r>
      <w:r w:rsidR="0681F0D9" w:rsidRPr="00E73EFE">
        <w:rPr>
          <w:rFonts w:eastAsia="Calibri"/>
          <w:color w:val="000000" w:themeColor="text1"/>
        </w:rPr>
        <w:t>‘type’. Genres or text types are literary wor</w:t>
      </w:r>
      <w:r w:rsidR="73BC77D4" w:rsidRPr="00E73EFE">
        <w:rPr>
          <w:rFonts w:eastAsia="Calibri"/>
          <w:color w:val="000000" w:themeColor="text1"/>
        </w:rPr>
        <w:t>d</w:t>
      </w:r>
      <w:r w:rsidR="0681F0D9" w:rsidRPr="00E73EFE">
        <w:rPr>
          <w:rFonts w:eastAsia="Calibri"/>
          <w:color w:val="000000" w:themeColor="text1"/>
        </w:rPr>
        <w:t xml:space="preserve">s that serve the same function (Hyland, </w:t>
      </w:r>
      <w:r w:rsidR="0681F0D9" w:rsidRPr="00E73EFE">
        <w:rPr>
          <w:rFonts w:eastAsia="Calibri"/>
          <w:color w:val="000000" w:themeColor="text1"/>
          <w:highlight w:val="white"/>
        </w:rPr>
        <w:t>2016, p. 27)</w:t>
      </w:r>
      <w:r w:rsidR="0681F0D9" w:rsidRPr="00E73EFE">
        <w:rPr>
          <w:rFonts w:eastAsia="Calibri"/>
          <w:color w:val="000000" w:themeColor="text1"/>
        </w:rPr>
        <w:t xml:space="preserve">. Genres can be </w:t>
      </w:r>
      <w:proofErr w:type="gramStart"/>
      <w:r w:rsidR="014D79BC" w:rsidRPr="00E73EFE">
        <w:rPr>
          <w:rFonts w:eastAsia="Calibri"/>
          <w:color w:val="000000" w:themeColor="text1"/>
        </w:rPr>
        <w:t>spoken</w:t>
      </w:r>
      <w:proofErr w:type="gramEnd"/>
      <w:r w:rsidR="0681F0D9" w:rsidRPr="00E73EFE">
        <w:rPr>
          <w:rFonts w:eastAsia="Calibri"/>
          <w:color w:val="000000" w:themeColor="text1"/>
        </w:rPr>
        <w:t xml:space="preserve"> or written type texts designed </w:t>
      </w:r>
      <w:r w:rsidR="0681F0D9" w:rsidRPr="00E73EFE">
        <w:rPr>
          <w:rFonts w:eastAsia="Calibri"/>
          <w:color w:val="000000" w:themeColor="text1"/>
          <w:highlight w:val="white"/>
        </w:rPr>
        <w:t xml:space="preserve">to develop courses on </w:t>
      </w:r>
      <w:r w:rsidR="6718392C" w:rsidRPr="00E73EFE">
        <w:rPr>
          <w:rFonts w:eastAsia="Calibri"/>
          <w:color w:val="000000" w:themeColor="text1"/>
          <w:highlight w:val="white"/>
        </w:rPr>
        <w:t>specialised</w:t>
      </w:r>
      <w:r w:rsidR="0681F0D9" w:rsidRPr="00E73EFE">
        <w:rPr>
          <w:rFonts w:eastAsia="Calibri"/>
          <w:color w:val="000000" w:themeColor="text1"/>
          <w:highlight w:val="white"/>
        </w:rPr>
        <w:t xml:space="preserve"> language use (</w:t>
      </w:r>
      <w:r w:rsidR="0681F0D9" w:rsidRPr="00E73EFE">
        <w:rPr>
          <w:rFonts w:eastAsia="Calibri"/>
          <w:color w:val="000000" w:themeColor="text1"/>
        </w:rPr>
        <w:t>Hafner and Miller, 201</w:t>
      </w:r>
      <w:r w:rsidR="0007231D" w:rsidRPr="00E73EFE">
        <w:rPr>
          <w:rFonts w:eastAsia="Calibri"/>
          <w:color w:val="000000" w:themeColor="text1"/>
        </w:rPr>
        <w:t>9</w:t>
      </w:r>
      <w:r w:rsidR="0681F0D9" w:rsidRPr="00E73EFE">
        <w:rPr>
          <w:rFonts w:eastAsia="Calibri"/>
          <w:color w:val="000000" w:themeColor="text1"/>
        </w:rPr>
        <w:t>; Swales</w:t>
      </w:r>
      <w:r w:rsidR="00723C58" w:rsidRPr="00E73EFE">
        <w:rPr>
          <w:rFonts w:eastAsia="Calibri"/>
          <w:color w:val="000000" w:themeColor="text1"/>
        </w:rPr>
        <w:t xml:space="preserve"> and Swales</w:t>
      </w:r>
      <w:r w:rsidR="0681F0D9" w:rsidRPr="00E73EFE">
        <w:rPr>
          <w:rFonts w:eastAsia="Calibri"/>
          <w:color w:val="000000" w:themeColor="text1"/>
        </w:rPr>
        <w:t>, 1990).</w:t>
      </w:r>
    </w:p>
    <w:p w14:paraId="000000DD" w14:textId="4F31A272" w:rsidR="00A000A9" w:rsidRPr="00E73EFE" w:rsidRDefault="00D9617E">
      <w:pPr>
        <w:spacing w:line="276" w:lineRule="auto"/>
        <w:rPr>
          <w:rFonts w:eastAsia="Calibri"/>
          <w:b/>
          <w:color w:val="000000" w:themeColor="text1"/>
        </w:rPr>
      </w:pPr>
      <w:r w:rsidRPr="00E73EFE">
        <w:rPr>
          <w:rFonts w:eastAsia="Calibri"/>
          <w:b/>
          <w:color w:val="000000" w:themeColor="text1"/>
        </w:rPr>
        <w:t>Pedagogy</w:t>
      </w:r>
    </w:p>
    <w:p w14:paraId="000000DF" w14:textId="545D03DC" w:rsidR="00A000A9" w:rsidRPr="00E73EFE" w:rsidRDefault="00B07421" w:rsidP="00204B8A">
      <w:pPr>
        <w:rPr>
          <w:rFonts w:eastAsia="Calibri"/>
          <w:color w:val="000000" w:themeColor="text1"/>
        </w:rPr>
      </w:pPr>
      <w:r w:rsidRPr="00E73EFE">
        <w:rPr>
          <w:rFonts w:eastAsia="Calibri"/>
          <w:color w:val="000000" w:themeColor="text1"/>
        </w:rPr>
        <w:t xml:space="preserve">It </w:t>
      </w:r>
      <w:r w:rsidR="00D9617E" w:rsidRPr="00E73EFE">
        <w:rPr>
          <w:rFonts w:eastAsia="Calibri"/>
          <w:color w:val="000000" w:themeColor="text1"/>
        </w:rPr>
        <w:t xml:space="preserve">encompasses the performance of teaching together with the theories, beliefs, policies, and controversies that inform and shape </w:t>
      </w:r>
      <w:r w:rsidR="00A37BC6" w:rsidRPr="00E73EFE">
        <w:rPr>
          <w:rFonts w:eastAsia="Calibri"/>
          <w:color w:val="000000" w:themeColor="text1"/>
        </w:rPr>
        <w:t>learning</w:t>
      </w:r>
      <w:r w:rsidR="00D9617E" w:rsidRPr="00E73EFE">
        <w:rPr>
          <w:rFonts w:eastAsia="Calibri"/>
          <w:color w:val="000000" w:themeColor="text1"/>
        </w:rPr>
        <w:t>. It is both the act and the idea of teaching (</w:t>
      </w:r>
      <w:r w:rsidR="00EF7A69" w:rsidRPr="00E73EFE">
        <w:rPr>
          <w:rFonts w:eastAsia="Calibri"/>
          <w:color w:val="000000" w:themeColor="text1"/>
          <w:highlight w:val="white"/>
        </w:rPr>
        <w:t>Alexander, 2008</w:t>
      </w:r>
      <w:r w:rsidR="00BC6D6B" w:rsidRPr="00E73EFE">
        <w:rPr>
          <w:rFonts w:eastAsia="Calibri"/>
          <w:color w:val="000000" w:themeColor="text1"/>
          <w:highlight w:val="white"/>
        </w:rPr>
        <w:t>b</w:t>
      </w:r>
      <w:r w:rsidR="00D9617E" w:rsidRPr="00E73EFE">
        <w:rPr>
          <w:rFonts w:eastAsia="Calibri"/>
          <w:color w:val="000000" w:themeColor="text1"/>
          <w:highlight w:val="white"/>
        </w:rPr>
        <w:t>)</w:t>
      </w:r>
      <w:r w:rsidR="00D9617E" w:rsidRPr="00E73EFE">
        <w:rPr>
          <w:rFonts w:eastAsia="Calibri"/>
          <w:color w:val="000000" w:themeColor="text1"/>
        </w:rPr>
        <w:t xml:space="preserve">. </w:t>
      </w:r>
    </w:p>
    <w:p w14:paraId="717F5B38" w14:textId="0CD92C5D" w:rsidR="00000484" w:rsidRPr="00E73EFE" w:rsidRDefault="00D9617E">
      <w:pPr>
        <w:spacing w:line="276" w:lineRule="auto"/>
        <w:rPr>
          <w:rFonts w:eastAsia="Calibri"/>
          <w:b/>
          <w:color w:val="000000" w:themeColor="text1"/>
        </w:rPr>
      </w:pPr>
      <w:r w:rsidRPr="00E73EFE">
        <w:rPr>
          <w:rFonts w:eastAsia="Calibri"/>
          <w:b/>
          <w:color w:val="000000" w:themeColor="text1"/>
        </w:rPr>
        <w:t>Lingua Franca</w:t>
      </w:r>
    </w:p>
    <w:p w14:paraId="7630FCF9" w14:textId="5C33D157" w:rsidR="00CA6CF8" w:rsidRPr="00E73EFE" w:rsidRDefault="00B07421" w:rsidP="009C4AC2">
      <w:pPr>
        <w:rPr>
          <w:rFonts w:asciiTheme="minorHAnsi" w:hAnsiTheme="minorHAnsi"/>
          <w:color w:val="000000" w:themeColor="text1"/>
          <w:shd w:val="clear" w:color="auto" w:fill="FFFFFF"/>
        </w:rPr>
      </w:pPr>
      <w:r w:rsidRPr="00E73EFE">
        <w:rPr>
          <w:rFonts w:asciiTheme="minorHAnsi" w:eastAsia="Calibri" w:hAnsiTheme="minorHAnsi"/>
          <w:color w:val="000000" w:themeColor="text1"/>
        </w:rPr>
        <w:t>It is t</w:t>
      </w:r>
      <w:r w:rsidR="00D9617E" w:rsidRPr="00E73EFE">
        <w:rPr>
          <w:rFonts w:asciiTheme="minorHAnsi" w:eastAsia="Calibri" w:hAnsiTheme="minorHAnsi"/>
          <w:color w:val="000000" w:themeColor="text1"/>
        </w:rPr>
        <w:t xml:space="preserve">he language used by individuals </w:t>
      </w:r>
      <w:r w:rsidR="00EA50AA" w:rsidRPr="00E73EFE">
        <w:rPr>
          <w:rFonts w:asciiTheme="minorHAnsi" w:eastAsia="Calibri" w:hAnsiTheme="minorHAnsi"/>
          <w:color w:val="000000" w:themeColor="text1"/>
        </w:rPr>
        <w:t xml:space="preserve">who do </w:t>
      </w:r>
      <w:r w:rsidR="00D9617E" w:rsidRPr="00E73EFE">
        <w:rPr>
          <w:rFonts w:asciiTheme="minorHAnsi" w:eastAsia="Calibri" w:hAnsiTheme="minorHAnsi"/>
          <w:color w:val="000000" w:themeColor="text1"/>
        </w:rPr>
        <w:t>not shar</w:t>
      </w:r>
      <w:r w:rsidR="00CA6CF8" w:rsidRPr="00E73EFE">
        <w:rPr>
          <w:rFonts w:asciiTheme="minorHAnsi" w:eastAsia="Calibri" w:hAnsiTheme="minorHAnsi"/>
          <w:color w:val="000000" w:themeColor="text1"/>
        </w:rPr>
        <w:t>e</w:t>
      </w:r>
      <w:r w:rsidR="00D9617E" w:rsidRPr="00E73EFE">
        <w:rPr>
          <w:rFonts w:asciiTheme="minorHAnsi" w:eastAsia="Calibri" w:hAnsiTheme="minorHAnsi"/>
          <w:color w:val="000000" w:themeColor="text1"/>
        </w:rPr>
        <w:t xml:space="preserve"> the same linguistic background and whose native languages are different</w:t>
      </w:r>
      <w:r w:rsidR="00CA6CF8" w:rsidRPr="00E73EFE">
        <w:rPr>
          <w:rFonts w:asciiTheme="minorHAnsi" w:eastAsia="Calibri" w:hAnsiTheme="minorHAnsi"/>
          <w:color w:val="000000" w:themeColor="text1"/>
        </w:rPr>
        <w:t xml:space="preserve"> (</w:t>
      </w:r>
      <w:r w:rsidR="00CA6CF8" w:rsidRPr="00E73EFE">
        <w:rPr>
          <w:rFonts w:asciiTheme="minorHAnsi" w:hAnsiTheme="minorHAnsi"/>
          <w:color w:val="000000" w:themeColor="text1"/>
          <w:shd w:val="clear" w:color="auto" w:fill="FFFFFF"/>
        </w:rPr>
        <w:t xml:space="preserve">Zeng </w:t>
      </w:r>
      <w:r w:rsidR="00FE6B2A" w:rsidRPr="00E73EFE">
        <w:rPr>
          <w:rFonts w:asciiTheme="minorHAnsi" w:hAnsiTheme="minorHAnsi"/>
          <w:color w:val="000000" w:themeColor="text1"/>
          <w:shd w:val="clear" w:color="auto" w:fill="FFFFFF"/>
        </w:rPr>
        <w:t>et al.</w:t>
      </w:r>
      <w:r w:rsidR="00CA6CF8" w:rsidRPr="00E73EFE">
        <w:rPr>
          <w:rFonts w:asciiTheme="minorHAnsi" w:hAnsiTheme="minorHAnsi"/>
          <w:color w:val="000000" w:themeColor="text1"/>
          <w:shd w:val="clear" w:color="auto" w:fill="FFFFFF"/>
        </w:rPr>
        <w:t>, 2022).</w:t>
      </w:r>
    </w:p>
    <w:p w14:paraId="000000E5" w14:textId="637B99AD" w:rsidR="00A000A9" w:rsidRPr="00E73EFE" w:rsidRDefault="00D9617E">
      <w:pPr>
        <w:spacing w:line="276" w:lineRule="auto"/>
        <w:rPr>
          <w:rFonts w:eastAsia="Calibri"/>
          <w:b/>
          <w:color w:val="000000" w:themeColor="text1"/>
        </w:rPr>
      </w:pPr>
      <w:r w:rsidRPr="00E73EFE">
        <w:rPr>
          <w:rFonts w:eastAsia="Calibri"/>
          <w:b/>
          <w:color w:val="000000" w:themeColor="text1"/>
        </w:rPr>
        <w:t>Globalisation</w:t>
      </w:r>
    </w:p>
    <w:p w14:paraId="4C58791F" w14:textId="64935AA2" w:rsidR="00C726A3" w:rsidRPr="00E73EFE" w:rsidRDefault="00D9617E" w:rsidP="009C4AC2">
      <w:pPr>
        <w:rPr>
          <w:rFonts w:asciiTheme="minorHAnsi" w:eastAsia="Calibri" w:hAnsiTheme="minorHAnsi"/>
          <w:color w:val="000000" w:themeColor="text1"/>
        </w:rPr>
      </w:pPr>
      <w:r w:rsidRPr="00E73EFE">
        <w:rPr>
          <w:rFonts w:asciiTheme="minorHAnsi" w:eastAsia="Calibri" w:hAnsiTheme="minorHAnsi"/>
          <w:color w:val="000000" w:themeColor="text1"/>
        </w:rPr>
        <w:t xml:space="preserve">It is the action or procedure of international integration of countries arising from </w:t>
      </w:r>
      <w:r w:rsidR="0018498D" w:rsidRPr="00E73EFE">
        <w:rPr>
          <w:rFonts w:asciiTheme="minorHAnsi" w:eastAsia="Calibri" w:hAnsiTheme="minorHAnsi"/>
          <w:color w:val="000000" w:themeColor="text1"/>
        </w:rPr>
        <w:t>converting</w:t>
      </w:r>
      <w:r w:rsidRPr="00E73EFE">
        <w:rPr>
          <w:rFonts w:asciiTheme="minorHAnsi" w:eastAsia="Calibri" w:hAnsiTheme="minorHAnsi"/>
          <w:color w:val="000000" w:themeColor="text1"/>
        </w:rPr>
        <w:t xml:space="preserve"> worldviews, products, ideas, and other aspects of culture</w:t>
      </w:r>
      <w:r w:rsidR="00C726A3" w:rsidRPr="00E73EFE">
        <w:rPr>
          <w:rFonts w:asciiTheme="minorHAnsi" w:eastAsia="Calibri" w:hAnsiTheme="minorHAnsi"/>
          <w:color w:val="000000" w:themeColor="text1"/>
        </w:rPr>
        <w:t xml:space="preserve"> </w:t>
      </w:r>
      <w:r w:rsidR="00A071D6" w:rsidRPr="00E73EFE">
        <w:rPr>
          <w:rFonts w:asciiTheme="minorHAnsi" w:eastAsia="Calibri" w:hAnsiTheme="minorHAnsi"/>
          <w:color w:val="000000" w:themeColor="text1"/>
        </w:rPr>
        <w:t>(</w:t>
      </w:r>
      <w:r w:rsidR="00C726A3" w:rsidRPr="00E73EFE">
        <w:rPr>
          <w:rFonts w:asciiTheme="minorHAnsi" w:hAnsiTheme="minorHAnsi"/>
          <w:color w:val="000000" w:themeColor="text1"/>
          <w:shd w:val="clear" w:color="auto" w:fill="FFFFFF"/>
        </w:rPr>
        <w:t>Smith, 2018</w:t>
      </w:r>
      <w:r w:rsidR="008C41B6" w:rsidRPr="00E73EFE">
        <w:rPr>
          <w:rFonts w:asciiTheme="minorHAnsi" w:hAnsiTheme="minorHAnsi"/>
          <w:color w:val="000000" w:themeColor="text1"/>
          <w:shd w:val="clear" w:color="auto" w:fill="FFFFFF"/>
        </w:rPr>
        <w:t>a</w:t>
      </w:r>
      <w:r w:rsidR="00A071D6" w:rsidRPr="00E73EFE">
        <w:rPr>
          <w:rFonts w:asciiTheme="minorHAnsi" w:hAnsiTheme="minorHAnsi"/>
          <w:color w:val="000000" w:themeColor="text1"/>
          <w:shd w:val="clear" w:color="auto" w:fill="FFFFFF"/>
        </w:rPr>
        <w:t>).</w:t>
      </w:r>
    </w:p>
    <w:p w14:paraId="000000E9" w14:textId="45F015C7" w:rsidR="00A000A9" w:rsidRPr="00E73EFE" w:rsidRDefault="00D9617E">
      <w:pPr>
        <w:spacing w:line="276" w:lineRule="auto"/>
        <w:rPr>
          <w:rFonts w:eastAsia="Calibri"/>
          <w:b/>
          <w:color w:val="000000" w:themeColor="text1"/>
        </w:rPr>
      </w:pPr>
      <w:r w:rsidRPr="00E73EFE">
        <w:rPr>
          <w:rFonts w:eastAsia="Calibri"/>
          <w:b/>
          <w:color w:val="000000" w:themeColor="text1"/>
        </w:rPr>
        <w:t xml:space="preserve">Language Policy </w:t>
      </w:r>
    </w:p>
    <w:p w14:paraId="283C68DA" w14:textId="70933B60" w:rsidR="003E2037" w:rsidRPr="00E73EFE" w:rsidRDefault="00E807F0" w:rsidP="009C4AC2">
      <w:pPr>
        <w:rPr>
          <w:rFonts w:asciiTheme="minorHAnsi" w:hAnsiTheme="minorHAnsi"/>
          <w:color w:val="000000" w:themeColor="text1"/>
          <w:shd w:val="clear" w:color="auto" w:fill="FFFFFF"/>
        </w:rPr>
      </w:pPr>
      <w:r w:rsidRPr="00E73EFE">
        <w:rPr>
          <w:rFonts w:asciiTheme="minorHAnsi" w:eastAsia="Calibri" w:hAnsiTheme="minorHAnsi"/>
          <w:color w:val="000000" w:themeColor="text1"/>
        </w:rPr>
        <w:t>It is what a government executes either officially through legislation, decisions, or policy to determine how languages are used</w:t>
      </w:r>
      <w:r w:rsidR="0082494E" w:rsidRPr="00E73EFE">
        <w:rPr>
          <w:rFonts w:asciiTheme="minorHAnsi" w:eastAsia="Calibri" w:hAnsiTheme="minorHAnsi"/>
          <w:color w:val="000000" w:themeColor="text1"/>
        </w:rPr>
        <w:t xml:space="preserve"> (</w:t>
      </w:r>
      <w:r w:rsidR="0082494E" w:rsidRPr="00E73EFE">
        <w:rPr>
          <w:rFonts w:asciiTheme="minorHAnsi" w:hAnsiTheme="minorHAnsi"/>
          <w:color w:val="000000" w:themeColor="text1"/>
          <w:shd w:val="clear" w:color="auto" w:fill="FFFFFF"/>
        </w:rPr>
        <w:t>Johnson, 2013).</w:t>
      </w:r>
    </w:p>
    <w:p w14:paraId="6FC7D506" w14:textId="77777777" w:rsidR="003E2037" w:rsidRPr="00E73EFE" w:rsidRDefault="003E2037" w:rsidP="009C4AC2">
      <w:pPr>
        <w:rPr>
          <w:rFonts w:asciiTheme="minorHAnsi" w:hAnsiTheme="minorHAnsi"/>
          <w:b/>
          <w:color w:val="000000" w:themeColor="text1"/>
          <w:shd w:val="clear" w:color="auto" w:fill="FFFFFF"/>
        </w:rPr>
      </w:pPr>
      <w:r w:rsidRPr="00E73EFE">
        <w:rPr>
          <w:rFonts w:asciiTheme="minorHAnsi" w:hAnsiTheme="minorHAnsi"/>
          <w:b/>
          <w:color w:val="000000" w:themeColor="text1"/>
          <w:shd w:val="clear" w:color="auto" w:fill="FFFFFF"/>
        </w:rPr>
        <w:t xml:space="preserve">Ideology </w:t>
      </w:r>
    </w:p>
    <w:p w14:paraId="2F81F095" w14:textId="553034F7" w:rsidR="009230BC" w:rsidRPr="00E73EFE" w:rsidRDefault="00F617B3" w:rsidP="00BB6DFB">
      <w:pPr>
        <w:rPr>
          <w:rFonts w:asciiTheme="minorHAnsi" w:eastAsia="Calibri" w:hAnsiTheme="minorHAnsi"/>
          <w:color w:val="000000" w:themeColor="text1"/>
        </w:rPr>
      </w:pPr>
      <w:r w:rsidRPr="00E73EFE">
        <w:rPr>
          <w:rFonts w:asciiTheme="minorHAnsi" w:eastAsia="Calibri" w:hAnsiTheme="minorHAnsi"/>
          <w:color w:val="000000" w:themeColor="text1"/>
        </w:rPr>
        <w:t xml:space="preserve">It </w:t>
      </w:r>
      <w:r w:rsidR="00BB6DFB" w:rsidRPr="00E73EFE">
        <w:rPr>
          <w:rFonts w:asciiTheme="minorHAnsi" w:eastAsia="Calibri" w:hAnsiTheme="minorHAnsi"/>
          <w:color w:val="000000" w:themeColor="text1"/>
        </w:rPr>
        <w:t xml:space="preserve">refers to a system </w:t>
      </w:r>
      <w:r w:rsidR="00A11784" w:rsidRPr="00E73EFE">
        <w:rPr>
          <w:rFonts w:asciiTheme="minorHAnsi" w:eastAsia="Calibri" w:hAnsiTheme="minorHAnsi"/>
          <w:color w:val="000000" w:themeColor="text1"/>
        </w:rPr>
        <w:t xml:space="preserve">of ideas and beliefs that holds dominance within a specific group or society, impacting various aspects of social interaction and organisation, including politics, economics, science, education, and culture </w:t>
      </w:r>
      <w:r w:rsidR="00BB6DFB" w:rsidRPr="00E73EFE">
        <w:rPr>
          <w:rFonts w:asciiTheme="minorHAnsi" w:eastAsia="Calibri" w:hAnsiTheme="minorHAnsi"/>
          <w:color w:val="000000" w:themeColor="text1"/>
        </w:rPr>
        <w:t>(Zajda, 20</w:t>
      </w:r>
      <w:r w:rsidR="00B2292B" w:rsidRPr="00E73EFE">
        <w:rPr>
          <w:rFonts w:asciiTheme="minorHAnsi" w:eastAsia="Calibri" w:hAnsiTheme="minorHAnsi"/>
          <w:color w:val="000000" w:themeColor="text1"/>
        </w:rPr>
        <w:t>20</w:t>
      </w:r>
      <w:r w:rsidR="00BB6DFB" w:rsidRPr="00E73EFE">
        <w:rPr>
          <w:rFonts w:asciiTheme="minorHAnsi" w:eastAsia="Calibri" w:hAnsiTheme="minorHAnsi"/>
          <w:color w:val="000000" w:themeColor="text1"/>
        </w:rPr>
        <w:t>).</w:t>
      </w:r>
    </w:p>
    <w:p w14:paraId="123E0F9A" w14:textId="77777777" w:rsidR="002576D7" w:rsidRPr="00AD747C" w:rsidRDefault="002576D7" w:rsidP="00861F57">
      <w:pPr>
        <w:pStyle w:val="headingnonumbers"/>
        <w:rPr>
          <w:rFonts w:eastAsia="Calibri"/>
        </w:rPr>
      </w:pPr>
      <w:bookmarkStart w:id="6" w:name="_Toc162545106"/>
      <w:r w:rsidRPr="00AD747C">
        <w:rPr>
          <w:rFonts w:eastAsia="Calibri"/>
        </w:rPr>
        <w:lastRenderedPageBreak/>
        <w:t>Definitions of Terms Used in the Study</w:t>
      </w:r>
      <w:bookmarkEnd w:id="6"/>
      <w:r w:rsidRPr="00AD747C">
        <w:rPr>
          <w:rFonts w:eastAsia="Calibri"/>
        </w:rPr>
        <w:t xml:space="preserve"> </w:t>
      </w:r>
    </w:p>
    <w:p w14:paraId="71E946B5" w14:textId="77777777" w:rsidR="002576D7" w:rsidRPr="00AD747C" w:rsidRDefault="002576D7" w:rsidP="002576D7">
      <w:pPr>
        <w:rPr>
          <w:rFonts w:asciiTheme="minorHAnsi" w:eastAsia="Calibri" w:hAnsiTheme="minorHAnsi"/>
          <w:color w:val="000000"/>
        </w:rPr>
      </w:pPr>
      <w:r w:rsidRPr="00AD747C">
        <w:rPr>
          <w:rFonts w:asciiTheme="minorHAnsi" w:eastAsia="Calibri" w:hAnsiTheme="minorHAnsi"/>
          <w:color w:val="000000"/>
        </w:rPr>
        <w:t>The following section provides clarification of some key terms used in the study.</w:t>
      </w:r>
    </w:p>
    <w:p w14:paraId="1D4A7DB3" w14:textId="77777777" w:rsidR="002576D7" w:rsidRPr="00D463F5" w:rsidRDefault="002576D7" w:rsidP="002576D7">
      <w:pPr>
        <w:rPr>
          <w:rFonts w:asciiTheme="minorHAnsi" w:eastAsia="Calibri" w:hAnsiTheme="minorHAnsi"/>
          <w:b/>
          <w:bCs/>
          <w:color w:val="000000"/>
        </w:rPr>
      </w:pPr>
      <w:r w:rsidRPr="00D463F5">
        <w:rPr>
          <w:rFonts w:asciiTheme="minorHAnsi" w:eastAsia="Calibri" w:hAnsiTheme="minorHAnsi"/>
          <w:b/>
          <w:bCs/>
          <w:color w:val="000000"/>
        </w:rPr>
        <w:t>Needs Analysis</w:t>
      </w:r>
    </w:p>
    <w:p w14:paraId="194CE0B5" w14:textId="3799FAF3" w:rsidR="002576D7" w:rsidRPr="00AD747C" w:rsidRDefault="002576D7" w:rsidP="002576D7">
      <w:pPr>
        <w:rPr>
          <w:rFonts w:asciiTheme="minorHAnsi" w:eastAsia="Calibri" w:hAnsiTheme="minorHAnsi"/>
          <w:color w:val="000000"/>
        </w:rPr>
      </w:pPr>
      <w:r w:rsidRPr="00AD747C">
        <w:rPr>
          <w:rFonts w:asciiTheme="minorHAnsi" w:eastAsia="Calibri" w:hAnsiTheme="minorHAnsi"/>
          <w:color w:val="000000"/>
        </w:rPr>
        <w:t xml:space="preserve">It is the means of establishing the how and what of a course (Hyland, 2006, p. 73) to consider the future needs and wants of the students (Nation and Macalister, 2010) that influence the course design (Hutchinson and Waters, 1987).  In this study, needs analysis is among the dominant factors contributing to designing and teaching the curriculum. </w:t>
      </w:r>
      <w:r w:rsidR="00CC53FD">
        <w:rPr>
          <w:rFonts w:asciiTheme="minorHAnsi" w:eastAsia="Calibri" w:hAnsiTheme="minorHAnsi"/>
          <w:color w:val="000000"/>
        </w:rPr>
        <w:t>This is a</w:t>
      </w:r>
      <w:r w:rsidRPr="00AD747C">
        <w:rPr>
          <w:rFonts w:asciiTheme="minorHAnsi" w:eastAsia="Calibri" w:hAnsiTheme="minorHAnsi"/>
          <w:color w:val="000000"/>
        </w:rPr>
        <w:t xml:space="preserve"> notion that the present study considers having a significant developmental construct for the field of ESAP</w:t>
      </w:r>
      <w:r w:rsidR="002C40DF">
        <w:rPr>
          <w:rFonts w:asciiTheme="minorHAnsi" w:eastAsia="Calibri" w:hAnsiTheme="minorHAnsi"/>
          <w:color w:val="000000"/>
        </w:rPr>
        <w:t xml:space="preserve"> (</w:t>
      </w:r>
      <w:r w:rsidRPr="00AD747C">
        <w:rPr>
          <w:rFonts w:asciiTheme="minorHAnsi" w:eastAsia="Calibri" w:hAnsiTheme="minorHAnsi"/>
          <w:color w:val="000000"/>
        </w:rPr>
        <w:t>more detail in the literature chapter</w:t>
      </w:r>
      <w:r w:rsidR="0067293C">
        <w:rPr>
          <w:rFonts w:asciiTheme="minorHAnsi" w:eastAsia="Calibri" w:hAnsiTheme="minorHAnsi"/>
          <w:color w:val="000000"/>
        </w:rPr>
        <w:t xml:space="preserve">, </w:t>
      </w:r>
      <w:r w:rsidRPr="0097762B">
        <w:rPr>
          <w:rFonts w:asciiTheme="minorHAnsi" w:eastAsia="Calibri" w:hAnsiTheme="minorHAnsi"/>
        </w:rPr>
        <w:t xml:space="preserve">Section 3.4). </w:t>
      </w:r>
      <w:r w:rsidRPr="00AD747C">
        <w:rPr>
          <w:rFonts w:asciiTheme="minorHAnsi" w:eastAsia="Calibri" w:hAnsiTheme="minorHAnsi"/>
          <w:color w:val="000000"/>
        </w:rPr>
        <w:t xml:space="preserve">Generally, needs analysis plays a significant role in separating ELT from ESP. It is defined as a procedure for collecting information about students’ needs (Brown, 2016; Haj Sassi, 2015). For this study's purposes, needs analysis is splintered into two main </w:t>
      </w:r>
      <w:r w:rsidR="007104D4" w:rsidRPr="00AD747C">
        <w:rPr>
          <w:rFonts w:asciiTheme="minorHAnsi" w:eastAsia="Calibri" w:hAnsiTheme="minorHAnsi"/>
          <w:color w:val="000000"/>
        </w:rPr>
        <w:t>phases:</w:t>
      </w:r>
      <w:r w:rsidRPr="00AD747C">
        <w:rPr>
          <w:rFonts w:asciiTheme="minorHAnsi" w:eastAsia="Calibri" w:hAnsiTheme="minorHAnsi"/>
          <w:color w:val="000000"/>
        </w:rPr>
        <w:t xml:space="preserve"> students’ needs analysis and course needs analysis</w:t>
      </w:r>
      <w:r w:rsidR="001354BD">
        <w:rPr>
          <w:rFonts w:asciiTheme="minorHAnsi" w:eastAsia="Calibri" w:hAnsiTheme="minorHAnsi"/>
          <w:color w:val="000000"/>
        </w:rPr>
        <w:t>.</w:t>
      </w:r>
      <w:r w:rsidRPr="00AD747C">
        <w:rPr>
          <w:rFonts w:asciiTheme="minorHAnsi" w:eastAsia="Calibri" w:hAnsiTheme="minorHAnsi"/>
          <w:color w:val="000000"/>
        </w:rPr>
        <w:t xml:space="preserve"> </w:t>
      </w:r>
      <w:r w:rsidR="001354BD">
        <w:rPr>
          <w:rFonts w:asciiTheme="minorHAnsi" w:eastAsia="Calibri" w:hAnsiTheme="minorHAnsi"/>
          <w:color w:val="000000"/>
        </w:rPr>
        <w:t>M</w:t>
      </w:r>
      <w:r w:rsidRPr="00AD747C">
        <w:rPr>
          <w:rFonts w:asciiTheme="minorHAnsi" w:eastAsia="Calibri" w:hAnsiTheme="minorHAnsi"/>
          <w:color w:val="000000"/>
        </w:rPr>
        <w:t xml:space="preserve">ore explanation </w:t>
      </w:r>
      <w:r w:rsidR="00015F32">
        <w:rPr>
          <w:rFonts w:asciiTheme="minorHAnsi" w:eastAsia="Calibri" w:hAnsiTheme="minorHAnsi"/>
          <w:color w:val="000000"/>
        </w:rPr>
        <w:t xml:space="preserve">on </w:t>
      </w:r>
      <w:r w:rsidRPr="00AD747C">
        <w:rPr>
          <w:rFonts w:asciiTheme="minorHAnsi" w:eastAsia="Calibri" w:hAnsiTheme="minorHAnsi"/>
          <w:color w:val="000000"/>
        </w:rPr>
        <w:t xml:space="preserve">these </w:t>
      </w:r>
      <w:r w:rsidR="00934952">
        <w:rPr>
          <w:rFonts w:asciiTheme="minorHAnsi" w:eastAsia="Calibri" w:hAnsiTheme="minorHAnsi"/>
          <w:color w:val="000000"/>
        </w:rPr>
        <w:t xml:space="preserve">phases </w:t>
      </w:r>
      <w:r>
        <w:rPr>
          <w:rFonts w:asciiTheme="minorHAnsi" w:eastAsia="Calibri" w:hAnsiTheme="minorHAnsi"/>
          <w:color w:val="000000"/>
        </w:rPr>
        <w:t xml:space="preserve">will be </w:t>
      </w:r>
      <w:r w:rsidRPr="00AD747C">
        <w:rPr>
          <w:rFonts w:asciiTheme="minorHAnsi" w:eastAsia="Calibri" w:hAnsiTheme="minorHAnsi"/>
          <w:color w:val="000000"/>
        </w:rPr>
        <w:t>p</w:t>
      </w:r>
      <w:r w:rsidR="00934952">
        <w:rPr>
          <w:rFonts w:asciiTheme="minorHAnsi" w:eastAsia="Calibri" w:hAnsiTheme="minorHAnsi"/>
          <w:color w:val="000000"/>
        </w:rPr>
        <w:t>rovided</w:t>
      </w:r>
      <w:r w:rsidRPr="00AD747C">
        <w:rPr>
          <w:rFonts w:asciiTheme="minorHAnsi" w:eastAsia="Calibri" w:hAnsiTheme="minorHAnsi"/>
          <w:color w:val="000000"/>
        </w:rPr>
        <w:t xml:space="preserve"> in the literature review chapter </w:t>
      </w:r>
      <w:r w:rsidRPr="0097762B">
        <w:rPr>
          <w:rFonts w:asciiTheme="minorHAnsi" w:eastAsia="Calibri" w:hAnsiTheme="minorHAnsi"/>
        </w:rPr>
        <w:t>(Section 3.4.2</w:t>
      </w:r>
      <w:r w:rsidR="001C6D8F">
        <w:rPr>
          <w:rFonts w:asciiTheme="minorHAnsi" w:eastAsia="Calibri" w:hAnsiTheme="minorHAnsi"/>
        </w:rPr>
        <w:t xml:space="preserve"> and </w:t>
      </w:r>
      <w:r w:rsidRPr="0097762B">
        <w:rPr>
          <w:rFonts w:asciiTheme="minorHAnsi" w:eastAsia="Calibri" w:hAnsiTheme="minorHAnsi"/>
        </w:rPr>
        <w:t>3.4.3).</w:t>
      </w:r>
    </w:p>
    <w:p w14:paraId="3555412B" w14:textId="77777777" w:rsidR="002576D7" w:rsidRPr="00D463F5" w:rsidRDefault="002576D7" w:rsidP="002576D7">
      <w:pPr>
        <w:rPr>
          <w:rFonts w:asciiTheme="minorHAnsi" w:eastAsia="Calibri" w:hAnsiTheme="minorHAnsi"/>
          <w:b/>
          <w:bCs/>
          <w:color w:val="000000"/>
        </w:rPr>
      </w:pPr>
      <w:r w:rsidRPr="00D463F5">
        <w:rPr>
          <w:rFonts w:asciiTheme="minorHAnsi" w:eastAsia="Calibri" w:hAnsiTheme="minorHAnsi"/>
          <w:b/>
          <w:bCs/>
          <w:color w:val="000000"/>
        </w:rPr>
        <w:t>Curriculum</w:t>
      </w:r>
    </w:p>
    <w:p w14:paraId="7B5F3BF0" w14:textId="0B44B8C1" w:rsidR="002A2282" w:rsidRPr="002A2282" w:rsidRDefault="002576D7" w:rsidP="002A2282">
      <w:pPr>
        <w:rPr>
          <w:rFonts w:asciiTheme="minorHAnsi" w:eastAsia="Calibri" w:hAnsiTheme="minorHAnsi"/>
          <w:color w:val="000000"/>
        </w:rPr>
      </w:pPr>
      <w:r w:rsidRPr="00AD747C">
        <w:rPr>
          <w:rFonts w:asciiTheme="minorHAnsi" w:eastAsia="Calibri" w:hAnsiTheme="minorHAnsi"/>
          <w:color w:val="000000"/>
        </w:rPr>
        <w:t xml:space="preserve">The curriculum is another key term used in this study. In teaching </w:t>
      </w:r>
      <w:r>
        <w:rPr>
          <w:rFonts w:asciiTheme="minorHAnsi" w:eastAsia="Calibri" w:hAnsiTheme="minorHAnsi"/>
          <w:color w:val="000000"/>
        </w:rPr>
        <w:t xml:space="preserve">and </w:t>
      </w:r>
      <w:r w:rsidRPr="00AD747C">
        <w:rPr>
          <w:rFonts w:asciiTheme="minorHAnsi" w:eastAsia="Calibri" w:hAnsiTheme="minorHAnsi"/>
          <w:color w:val="000000"/>
        </w:rPr>
        <w:t xml:space="preserve">planning in </w:t>
      </w:r>
      <w:r>
        <w:rPr>
          <w:rFonts w:asciiTheme="minorHAnsi" w:eastAsia="Calibri" w:hAnsiTheme="minorHAnsi"/>
          <w:color w:val="000000"/>
        </w:rPr>
        <w:t xml:space="preserve">a </w:t>
      </w:r>
      <w:r w:rsidRPr="00AD747C">
        <w:rPr>
          <w:rFonts w:asciiTheme="minorHAnsi" w:eastAsia="Calibri" w:hAnsiTheme="minorHAnsi"/>
          <w:color w:val="000000"/>
        </w:rPr>
        <w:t>general sense, arguably early founders of the curriculum are Tylor (1940)</w:t>
      </w:r>
      <w:r w:rsidR="00462232">
        <w:rPr>
          <w:rFonts w:asciiTheme="minorHAnsi" w:eastAsia="Calibri" w:hAnsiTheme="minorHAnsi"/>
          <w:color w:val="000000"/>
        </w:rPr>
        <w:t xml:space="preserve"> and</w:t>
      </w:r>
      <w:r w:rsidRPr="00AD747C">
        <w:rPr>
          <w:rFonts w:asciiTheme="minorHAnsi" w:eastAsia="Calibri" w:hAnsiTheme="minorHAnsi"/>
          <w:color w:val="000000"/>
        </w:rPr>
        <w:t xml:space="preserve"> Stenhouse (1975) </w:t>
      </w:r>
      <w:r w:rsidRPr="0097762B">
        <w:rPr>
          <w:rFonts w:asciiTheme="minorHAnsi" w:eastAsia="Calibri" w:hAnsiTheme="minorHAnsi"/>
        </w:rPr>
        <w:t>(Section 3.8</w:t>
      </w:r>
      <w:r w:rsidR="002A2282" w:rsidRPr="0097762B">
        <w:rPr>
          <w:rFonts w:asciiTheme="minorHAnsi" w:eastAsia="Calibri" w:hAnsiTheme="minorHAnsi"/>
        </w:rPr>
        <w:t>)</w:t>
      </w:r>
      <w:r w:rsidR="00F854CD">
        <w:rPr>
          <w:rFonts w:asciiTheme="minorHAnsi" w:eastAsia="Calibri" w:hAnsiTheme="minorHAnsi"/>
        </w:rPr>
        <w:t xml:space="preserve"> who</w:t>
      </w:r>
      <w:r w:rsidRPr="0097762B">
        <w:rPr>
          <w:rFonts w:asciiTheme="minorHAnsi" w:eastAsia="Calibri" w:hAnsiTheme="minorHAnsi"/>
        </w:rPr>
        <w:t xml:space="preserve"> </w:t>
      </w:r>
      <w:r w:rsidR="002A2282" w:rsidRPr="002A2282">
        <w:rPr>
          <w:rFonts w:asciiTheme="minorHAnsi" w:eastAsia="Calibri" w:hAnsiTheme="minorHAnsi"/>
          <w:color w:val="000000"/>
        </w:rPr>
        <w:t>are briefly discussed to provide a foundation for understanding curriculum design and its subsequent developments.</w:t>
      </w:r>
    </w:p>
    <w:p w14:paraId="1BBA44DD" w14:textId="604698B4" w:rsidR="002576D7" w:rsidRPr="00AD747C" w:rsidRDefault="002414F2" w:rsidP="002576D7">
      <w:pPr>
        <w:rPr>
          <w:rFonts w:asciiTheme="minorHAnsi" w:eastAsia="Calibri" w:hAnsiTheme="minorHAnsi"/>
          <w:color w:val="000000"/>
        </w:rPr>
      </w:pPr>
      <w:r w:rsidRPr="002414F2">
        <w:rPr>
          <w:rFonts w:asciiTheme="minorHAnsi" w:eastAsia="Calibri" w:hAnsiTheme="minorHAnsi"/>
          <w:color w:val="000000"/>
        </w:rPr>
        <w:t>In this study this mainly relates to</w:t>
      </w:r>
      <w:r w:rsidR="000D4CA7" w:rsidRPr="000D4CA7">
        <w:rPr>
          <w:rFonts w:asciiTheme="minorHAnsi" w:eastAsia="Calibri" w:hAnsiTheme="minorHAnsi"/>
          <w:color w:val="000000"/>
        </w:rPr>
        <w:t xml:space="preserve"> the context of the ELT and ESAP approaches. The curriculum </w:t>
      </w:r>
      <w:r w:rsidR="00D7294A">
        <w:rPr>
          <w:rFonts w:asciiTheme="minorHAnsi" w:eastAsia="Calibri" w:hAnsiTheme="minorHAnsi"/>
          <w:color w:val="000000"/>
        </w:rPr>
        <w:t>has been</w:t>
      </w:r>
      <w:r w:rsidR="000D4CA7" w:rsidRPr="000D4CA7">
        <w:rPr>
          <w:rFonts w:asciiTheme="minorHAnsi" w:eastAsia="Calibri" w:hAnsiTheme="minorHAnsi"/>
          <w:color w:val="000000"/>
        </w:rPr>
        <w:t xml:space="preserve"> defined by Graves (2000) as a process and product model. Different terms have been used to refer to curriculum such as course, syllabus, and model</w:t>
      </w:r>
      <w:r w:rsidR="00EC5F6A">
        <w:rPr>
          <w:rFonts w:asciiTheme="minorHAnsi" w:eastAsia="Calibri" w:hAnsiTheme="minorHAnsi"/>
          <w:color w:val="000000"/>
        </w:rPr>
        <w:t xml:space="preserve">, as well as </w:t>
      </w:r>
      <w:r w:rsidR="000D4CA7" w:rsidRPr="000D4CA7">
        <w:rPr>
          <w:rFonts w:asciiTheme="minorHAnsi" w:eastAsia="Calibri" w:hAnsiTheme="minorHAnsi"/>
          <w:color w:val="000000"/>
        </w:rPr>
        <w:t>curriculum design/development or course design/development.</w:t>
      </w:r>
      <w:r w:rsidR="003C0B66" w:rsidRPr="003C0B66">
        <w:rPr>
          <w:rFonts w:ascii="Segoe UI" w:eastAsia="Calibri" w:hAnsi="Segoe UI" w:cs="Segoe UI"/>
          <w:sz w:val="18"/>
          <w:szCs w:val="18"/>
        </w:rPr>
        <w:t xml:space="preserve"> </w:t>
      </w:r>
      <w:r w:rsidR="005333F5">
        <w:rPr>
          <w:rFonts w:asciiTheme="minorHAnsi" w:eastAsia="Calibri" w:hAnsiTheme="minorHAnsi"/>
          <w:color w:val="000000"/>
        </w:rPr>
        <w:t xml:space="preserve"> </w:t>
      </w:r>
      <w:r w:rsidR="003C0B66" w:rsidRPr="00E74A11">
        <w:rPr>
          <w:rFonts w:asciiTheme="minorHAnsi" w:eastAsia="Calibri" w:hAnsiTheme="minorHAnsi"/>
          <w:color w:val="000000"/>
        </w:rPr>
        <w:t>Broadly</w:t>
      </w:r>
      <w:r w:rsidR="005333F5" w:rsidRPr="00E74A11">
        <w:rPr>
          <w:rFonts w:asciiTheme="minorHAnsi" w:eastAsia="Calibri" w:hAnsiTheme="minorHAnsi"/>
          <w:color w:val="000000"/>
        </w:rPr>
        <w:t xml:space="preserve">, a </w:t>
      </w:r>
      <w:r w:rsidR="003C0B66" w:rsidRPr="00E74A11">
        <w:rPr>
          <w:rFonts w:asciiTheme="minorHAnsi" w:eastAsia="Calibri" w:hAnsiTheme="minorHAnsi"/>
          <w:color w:val="000000"/>
        </w:rPr>
        <w:t>curriculum development</w:t>
      </w:r>
      <w:r w:rsidR="005333F5" w:rsidRPr="00E74A11">
        <w:rPr>
          <w:rFonts w:asciiTheme="minorHAnsi" w:eastAsia="Calibri" w:hAnsiTheme="minorHAnsi"/>
          <w:color w:val="000000"/>
        </w:rPr>
        <w:t xml:space="preserve"> or design refers to </w:t>
      </w:r>
      <w:r w:rsidR="003C0B66" w:rsidRPr="00E74A11">
        <w:rPr>
          <w:rFonts w:asciiTheme="minorHAnsi" w:eastAsia="Calibri" w:hAnsiTheme="minorHAnsi"/>
          <w:color w:val="000000"/>
        </w:rPr>
        <w:t>consideration of what to include in a programme of study</w:t>
      </w:r>
      <w:r w:rsidR="005333F5" w:rsidRPr="00E74A11">
        <w:rPr>
          <w:rFonts w:asciiTheme="minorHAnsi" w:eastAsia="Calibri" w:hAnsiTheme="minorHAnsi"/>
          <w:color w:val="000000"/>
        </w:rPr>
        <w:t xml:space="preserve"> and </w:t>
      </w:r>
      <w:r w:rsidR="003C0B66" w:rsidRPr="00E74A11">
        <w:rPr>
          <w:rFonts w:asciiTheme="minorHAnsi" w:eastAsia="Calibri" w:hAnsiTheme="minorHAnsi"/>
          <w:color w:val="000000"/>
        </w:rPr>
        <w:t>what students will learn</w:t>
      </w:r>
      <w:r w:rsidR="005333F5" w:rsidRPr="00E74A11">
        <w:rPr>
          <w:rFonts w:asciiTheme="minorHAnsi" w:eastAsia="Calibri" w:hAnsiTheme="minorHAnsi"/>
          <w:color w:val="000000"/>
        </w:rPr>
        <w:t>. A c</w:t>
      </w:r>
      <w:r w:rsidR="003C0B66" w:rsidRPr="00E74A11">
        <w:rPr>
          <w:rFonts w:asciiTheme="minorHAnsi" w:eastAsia="Calibri" w:hAnsiTheme="minorHAnsi"/>
          <w:color w:val="000000"/>
        </w:rPr>
        <w:t>ourse desi</w:t>
      </w:r>
      <w:r w:rsidR="00E5406B" w:rsidRPr="00E74A11">
        <w:rPr>
          <w:rFonts w:asciiTheme="minorHAnsi" w:eastAsia="Calibri" w:hAnsiTheme="minorHAnsi"/>
          <w:color w:val="000000"/>
        </w:rPr>
        <w:t>gn</w:t>
      </w:r>
      <w:r w:rsidR="005333F5" w:rsidRPr="00E74A11">
        <w:rPr>
          <w:rFonts w:asciiTheme="minorHAnsi" w:eastAsia="Calibri" w:hAnsiTheme="minorHAnsi"/>
          <w:color w:val="000000"/>
        </w:rPr>
        <w:t xml:space="preserve"> refers </w:t>
      </w:r>
      <w:r w:rsidR="001E7931" w:rsidRPr="00E74A11">
        <w:rPr>
          <w:rFonts w:asciiTheme="minorHAnsi" w:eastAsia="Calibri" w:hAnsiTheme="minorHAnsi"/>
          <w:color w:val="000000"/>
        </w:rPr>
        <w:lastRenderedPageBreak/>
        <w:t>to consideration</w:t>
      </w:r>
      <w:r w:rsidR="003C0B66" w:rsidRPr="00E74A11">
        <w:rPr>
          <w:rFonts w:asciiTheme="minorHAnsi" w:eastAsia="Calibri" w:hAnsiTheme="minorHAnsi"/>
          <w:color w:val="000000"/>
        </w:rPr>
        <w:t xml:space="preserve"> of how </w:t>
      </w:r>
      <w:r w:rsidR="004C15DA" w:rsidRPr="00E74A11">
        <w:rPr>
          <w:rFonts w:asciiTheme="minorHAnsi" w:eastAsia="Calibri" w:hAnsiTheme="minorHAnsi"/>
          <w:color w:val="000000"/>
        </w:rPr>
        <w:t>students will</w:t>
      </w:r>
      <w:r w:rsidR="003C0B66" w:rsidRPr="00E74A11">
        <w:rPr>
          <w:rFonts w:asciiTheme="minorHAnsi" w:eastAsia="Calibri" w:hAnsiTheme="minorHAnsi"/>
          <w:color w:val="000000"/>
        </w:rPr>
        <w:t xml:space="preserve"> learn about the topics in the </w:t>
      </w:r>
      <w:r w:rsidR="00E5406B" w:rsidRPr="00E74A11">
        <w:rPr>
          <w:rFonts w:asciiTheme="minorHAnsi" w:eastAsia="Calibri" w:hAnsiTheme="minorHAnsi"/>
          <w:color w:val="000000"/>
        </w:rPr>
        <w:t>curriculum</w:t>
      </w:r>
      <w:r w:rsidR="00E5406B">
        <w:rPr>
          <w:rFonts w:asciiTheme="minorHAnsi" w:eastAsia="Calibri" w:hAnsiTheme="minorHAnsi"/>
          <w:color w:val="000000"/>
        </w:rPr>
        <w:t>.</w:t>
      </w:r>
      <w:r w:rsidR="00E5406B" w:rsidRPr="000D4CA7">
        <w:rPr>
          <w:rFonts w:asciiTheme="minorHAnsi" w:eastAsia="Calibri" w:hAnsiTheme="minorHAnsi"/>
          <w:color w:val="000000"/>
        </w:rPr>
        <w:t xml:space="preserve"> However</w:t>
      </w:r>
      <w:r w:rsidR="000D4CA7" w:rsidRPr="000D4CA7">
        <w:rPr>
          <w:rFonts w:asciiTheme="minorHAnsi" w:eastAsia="Calibri" w:hAnsiTheme="minorHAnsi"/>
          <w:color w:val="000000"/>
        </w:rPr>
        <w:t xml:space="preserve">, these terms are used in the study interchangeably </w:t>
      </w:r>
      <w:r w:rsidR="002169B1">
        <w:rPr>
          <w:rFonts w:asciiTheme="minorHAnsi" w:eastAsia="Calibri" w:hAnsiTheme="minorHAnsi"/>
          <w:color w:val="000000"/>
        </w:rPr>
        <w:t xml:space="preserve">because </w:t>
      </w:r>
      <w:r w:rsidR="000D4CA7" w:rsidRPr="000D4CA7">
        <w:rPr>
          <w:rFonts w:asciiTheme="minorHAnsi" w:eastAsia="Calibri" w:hAnsiTheme="minorHAnsi"/>
          <w:color w:val="000000"/>
        </w:rPr>
        <w:t xml:space="preserve">the nuances in the meanings </w:t>
      </w:r>
      <w:r w:rsidR="00916EF9" w:rsidRPr="00916EF9">
        <w:rPr>
          <w:rFonts w:asciiTheme="minorHAnsi" w:eastAsia="Calibri" w:hAnsiTheme="minorHAnsi"/>
          <w:color w:val="000000"/>
        </w:rPr>
        <w:t xml:space="preserve">do not </w:t>
      </w:r>
      <w:r w:rsidR="00916EF9" w:rsidRPr="00E73EFE">
        <w:rPr>
          <w:rFonts w:asciiTheme="minorHAnsi" w:eastAsia="Calibri" w:hAnsiTheme="minorHAnsi"/>
          <w:color w:val="000000" w:themeColor="text1"/>
        </w:rPr>
        <w:t>affect the essence of the investigation</w:t>
      </w:r>
      <w:r w:rsidR="000D4CA7" w:rsidRPr="00E73EFE">
        <w:rPr>
          <w:rFonts w:asciiTheme="minorHAnsi" w:eastAsia="Calibri" w:hAnsiTheme="minorHAnsi"/>
          <w:color w:val="000000" w:themeColor="text1"/>
        </w:rPr>
        <w:t xml:space="preserve">. Moreover, the research participants are more familiar with these terms than they are with the </w:t>
      </w:r>
      <w:r w:rsidR="00E50697" w:rsidRPr="00E73EFE">
        <w:rPr>
          <w:rFonts w:asciiTheme="minorHAnsi" w:eastAsia="Calibri" w:hAnsiTheme="minorHAnsi"/>
          <w:color w:val="000000" w:themeColor="text1"/>
        </w:rPr>
        <w:t xml:space="preserve">term </w:t>
      </w:r>
      <w:r w:rsidR="000D4CA7" w:rsidRPr="000D4CA7">
        <w:rPr>
          <w:rFonts w:asciiTheme="minorHAnsi" w:eastAsia="Calibri" w:hAnsiTheme="minorHAnsi"/>
          <w:color w:val="000000"/>
        </w:rPr>
        <w:t>curriculum</w:t>
      </w:r>
      <w:r w:rsidR="002576D7" w:rsidRPr="00AD747C">
        <w:rPr>
          <w:rFonts w:asciiTheme="minorHAnsi" w:eastAsia="Calibri" w:hAnsiTheme="minorHAnsi"/>
          <w:color w:val="000000"/>
        </w:rPr>
        <w:t>.</w:t>
      </w:r>
      <w:r w:rsidR="002576D7">
        <w:rPr>
          <w:rFonts w:asciiTheme="minorHAnsi" w:eastAsia="Calibri" w:hAnsiTheme="minorHAnsi"/>
          <w:color w:val="000000"/>
        </w:rPr>
        <w:t xml:space="preserve"> </w:t>
      </w:r>
    </w:p>
    <w:p w14:paraId="53F09977" w14:textId="77777777" w:rsidR="002576D7" w:rsidRPr="00D463F5" w:rsidRDefault="002576D7" w:rsidP="002576D7">
      <w:pPr>
        <w:rPr>
          <w:rFonts w:asciiTheme="minorHAnsi" w:eastAsia="Calibri" w:hAnsiTheme="minorHAnsi"/>
          <w:b/>
          <w:bCs/>
          <w:color w:val="000000"/>
        </w:rPr>
      </w:pPr>
      <w:r w:rsidRPr="00D463F5">
        <w:rPr>
          <w:rFonts w:asciiTheme="minorHAnsi" w:eastAsia="Calibri" w:hAnsiTheme="minorHAnsi"/>
          <w:b/>
          <w:bCs/>
          <w:color w:val="000000"/>
        </w:rPr>
        <w:t>Model</w:t>
      </w:r>
    </w:p>
    <w:p w14:paraId="549770F9" w14:textId="3E53FE8B" w:rsidR="00562A78" w:rsidRDefault="002576D7" w:rsidP="002576D7">
      <w:pPr>
        <w:rPr>
          <w:rFonts w:asciiTheme="minorHAnsi" w:eastAsia="Calibri" w:hAnsiTheme="minorHAnsi"/>
          <w:color w:val="000000"/>
        </w:rPr>
      </w:pPr>
      <w:r w:rsidRPr="00A253B3">
        <w:rPr>
          <w:rFonts w:asciiTheme="minorHAnsi" w:eastAsia="Calibri" w:hAnsiTheme="minorHAnsi"/>
          <w:color w:val="000000" w:themeColor="text1"/>
        </w:rPr>
        <w:t>Another term used in the study is model which Nation and Macalister (2010)</w:t>
      </w:r>
      <w:r w:rsidR="00130456">
        <w:rPr>
          <w:rFonts w:asciiTheme="minorHAnsi" w:eastAsia="Calibri" w:hAnsiTheme="minorHAnsi"/>
          <w:color w:val="000000" w:themeColor="text1"/>
        </w:rPr>
        <w:t xml:space="preserve"> discuss</w:t>
      </w:r>
      <w:r w:rsidR="007F5D52">
        <w:rPr>
          <w:rFonts w:asciiTheme="minorHAnsi" w:eastAsia="Calibri" w:hAnsiTheme="minorHAnsi"/>
          <w:color w:val="000000" w:themeColor="text1"/>
        </w:rPr>
        <w:t>ed</w:t>
      </w:r>
      <w:r w:rsidRPr="00A253B3">
        <w:rPr>
          <w:rFonts w:asciiTheme="minorHAnsi" w:eastAsia="Calibri" w:hAnsiTheme="minorHAnsi"/>
          <w:color w:val="000000" w:themeColor="text1"/>
        </w:rPr>
        <w:t xml:space="preserve">, as a way of </w:t>
      </w:r>
      <w:r w:rsidRPr="00AD747C">
        <w:rPr>
          <w:rFonts w:asciiTheme="minorHAnsi" w:eastAsia="Calibri" w:hAnsiTheme="minorHAnsi"/>
          <w:color w:val="000000"/>
        </w:rPr>
        <w:t xml:space="preserve">setting a curriculum together; it might be a tried or untried scheme. </w:t>
      </w:r>
      <w:r w:rsidR="00912C34" w:rsidRPr="00912C34">
        <w:rPr>
          <w:rFonts w:asciiTheme="minorHAnsi" w:eastAsia="Calibri" w:hAnsiTheme="minorHAnsi"/>
          <w:color w:val="000000"/>
        </w:rPr>
        <w:t>A model is a curriculum design format developed to meet specific needs, contexts, and/or purposes</w:t>
      </w:r>
      <w:r w:rsidRPr="00AD747C">
        <w:rPr>
          <w:rFonts w:asciiTheme="minorHAnsi" w:eastAsia="Calibri" w:hAnsiTheme="minorHAnsi"/>
          <w:color w:val="000000"/>
        </w:rPr>
        <w:t xml:space="preserve"> </w:t>
      </w:r>
      <w:r w:rsidRPr="00C21BFF">
        <w:rPr>
          <w:rFonts w:asciiTheme="minorHAnsi" w:eastAsia="Calibri" w:hAnsiTheme="minorHAnsi"/>
          <w:color w:val="000000"/>
        </w:rPr>
        <w:t>(Eisner, 2002).</w:t>
      </w:r>
      <w:r w:rsidRPr="00AD747C">
        <w:rPr>
          <w:rFonts w:asciiTheme="minorHAnsi" w:eastAsia="Calibri" w:hAnsiTheme="minorHAnsi"/>
          <w:color w:val="000000"/>
        </w:rPr>
        <w:t xml:space="preserve"> It could be a programmed solution to specific problems or a microscopic pattern that </w:t>
      </w:r>
      <w:r w:rsidR="00AF2444">
        <w:rPr>
          <w:rFonts w:asciiTheme="minorHAnsi" w:eastAsia="Calibri" w:hAnsiTheme="minorHAnsi"/>
          <w:color w:val="000000"/>
        </w:rPr>
        <w:t>serves</w:t>
      </w:r>
      <w:r w:rsidR="00AF2444" w:rsidRPr="00AF2444">
        <w:rPr>
          <w:rFonts w:asciiTheme="minorHAnsi" w:eastAsia="Calibri" w:hAnsiTheme="minorHAnsi"/>
          <w:color w:val="000000"/>
        </w:rPr>
        <w:t xml:space="preserve"> as a framework</w:t>
      </w:r>
      <w:r w:rsidRPr="00AD747C">
        <w:rPr>
          <w:rFonts w:asciiTheme="minorHAnsi" w:eastAsia="Calibri" w:hAnsiTheme="minorHAnsi"/>
          <w:color w:val="000000"/>
        </w:rPr>
        <w:t xml:space="preserve"> for a particular act</w:t>
      </w:r>
      <w:r w:rsidR="00D1047F">
        <w:rPr>
          <w:rFonts w:asciiTheme="minorHAnsi" w:eastAsia="Calibri" w:hAnsiTheme="minorHAnsi"/>
          <w:color w:val="000000"/>
        </w:rPr>
        <w:t>ivity</w:t>
      </w:r>
      <w:r w:rsidRPr="00AD747C">
        <w:rPr>
          <w:rFonts w:asciiTheme="minorHAnsi" w:eastAsia="Calibri" w:hAnsiTheme="minorHAnsi"/>
          <w:color w:val="000000"/>
        </w:rPr>
        <w:t xml:space="preserve">. </w:t>
      </w:r>
      <w:r w:rsidR="00562A78" w:rsidRPr="00562A78">
        <w:rPr>
          <w:rFonts w:asciiTheme="minorHAnsi" w:eastAsia="Calibri" w:hAnsiTheme="minorHAnsi"/>
          <w:color w:val="000000"/>
        </w:rPr>
        <w:t>The literature review chapter discusses different types of models (Section 3.8).</w:t>
      </w:r>
    </w:p>
    <w:p w14:paraId="3642533A" w14:textId="77777777" w:rsidR="002576D7" w:rsidRPr="00D463F5" w:rsidRDefault="002576D7" w:rsidP="002576D7">
      <w:pPr>
        <w:rPr>
          <w:rFonts w:asciiTheme="minorHAnsi" w:eastAsia="Calibri" w:hAnsiTheme="minorHAnsi"/>
          <w:b/>
          <w:bCs/>
          <w:color w:val="000000"/>
        </w:rPr>
      </w:pPr>
      <w:r w:rsidRPr="00D463F5">
        <w:rPr>
          <w:rFonts w:asciiTheme="minorHAnsi" w:eastAsia="Calibri" w:hAnsiTheme="minorHAnsi"/>
          <w:b/>
          <w:bCs/>
          <w:color w:val="000000"/>
        </w:rPr>
        <w:t>Subject Matter</w:t>
      </w:r>
    </w:p>
    <w:p w14:paraId="06F21B2C" w14:textId="326227D7" w:rsidR="003B1DBE" w:rsidRPr="003B1DBE" w:rsidRDefault="00ED02A4" w:rsidP="003B1DBE">
      <w:pPr>
        <w:rPr>
          <w:rFonts w:asciiTheme="minorHAnsi" w:eastAsia="Calibri" w:hAnsiTheme="minorHAnsi"/>
          <w:color w:val="000000"/>
        </w:rPr>
      </w:pPr>
      <w:r>
        <w:t xml:space="preserve">It is also called ‘contents of education’ </w:t>
      </w:r>
      <w:r w:rsidR="00944B02">
        <w:t>and</w:t>
      </w:r>
      <w:r w:rsidR="001C5CA7" w:rsidRPr="001C5CA7">
        <w:t xml:space="preserve"> pertains to the focus of study for students who are likely to be English speakers</w:t>
      </w:r>
      <w:r w:rsidR="002576D7" w:rsidRPr="00AD747C">
        <w:rPr>
          <w:rFonts w:asciiTheme="minorHAnsi" w:eastAsia="Calibri" w:hAnsiTheme="minorHAnsi"/>
          <w:color w:val="000000"/>
        </w:rPr>
        <w:t xml:space="preserve"> </w:t>
      </w:r>
      <w:r w:rsidR="005F382B">
        <w:rPr>
          <w:rFonts w:asciiTheme="minorHAnsi" w:eastAsia="Calibri" w:hAnsiTheme="minorHAnsi"/>
          <w:color w:val="000000"/>
        </w:rPr>
        <w:t>(</w:t>
      </w:r>
      <w:r w:rsidR="00907017">
        <w:rPr>
          <w:rFonts w:asciiTheme="minorHAnsi" w:eastAsia="Calibri" w:hAnsiTheme="minorHAnsi"/>
          <w:color w:val="000000"/>
        </w:rPr>
        <w:t xml:space="preserve">Deng </w:t>
      </w:r>
      <w:r w:rsidR="00925282">
        <w:rPr>
          <w:rFonts w:asciiTheme="minorHAnsi" w:eastAsia="Calibri" w:hAnsiTheme="minorHAnsi"/>
          <w:color w:val="000000"/>
        </w:rPr>
        <w:t>and</w:t>
      </w:r>
      <w:r w:rsidR="00BA7B70">
        <w:rPr>
          <w:rFonts w:asciiTheme="minorHAnsi" w:eastAsia="Calibri" w:hAnsiTheme="minorHAnsi"/>
          <w:color w:val="000000"/>
        </w:rPr>
        <w:t xml:space="preserve"> Luk</w:t>
      </w:r>
      <w:r w:rsidR="00D6120A">
        <w:rPr>
          <w:rFonts w:asciiTheme="minorHAnsi" w:eastAsia="Calibri" w:hAnsiTheme="minorHAnsi"/>
          <w:color w:val="000000"/>
        </w:rPr>
        <w:t>e, 2008)</w:t>
      </w:r>
      <w:r w:rsidR="002576D7" w:rsidRPr="00AD747C">
        <w:rPr>
          <w:rFonts w:asciiTheme="minorHAnsi" w:eastAsia="Calibri" w:hAnsiTheme="minorHAnsi"/>
          <w:color w:val="000000"/>
        </w:rPr>
        <w:t xml:space="preserve">. Thus, </w:t>
      </w:r>
      <w:r w:rsidR="003720AC" w:rsidRPr="003720AC">
        <w:rPr>
          <w:rFonts w:asciiTheme="minorHAnsi" w:eastAsia="Calibri" w:hAnsiTheme="minorHAnsi"/>
          <w:color w:val="000000"/>
        </w:rPr>
        <w:t>understanding the contexts in which English is taught requires specific-purpose English</w:t>
      </w:r>
      <w:r w:rsidR="00174955">
        <w:rPr>
          <w:rFonts w:asciiTheme="minorHAnsi" w:eastAsia="Calibri" w:hAnsiTheme="minorHAnsi"/>
          <w:color w:val="000000"/>
        </w:rPr>
        <w:t xml:space="preserve">. </w:t>
      </w:r>
      <w:r w:rsidR="00174955" w:rsidRPr="00174955">
        <w:rPr>
          <w:rFonts w:asciiTheme="minorHAnsi" w:eastAsia="Calibri" w:hAnsiTheme="minorHAnsi"/>
          <w:color w:val="000000"/>
        </w:rPr>
        <w:t xml:space="preserve">In this study, </w:t>
      </w:r>
      <w:r w:rsidR="005C603D">
        <w:rPr>
          <w:rFonts w:asciiTheme="minorHAnsi" w:eastAsia="Calibri" w:hAnsiTheme="minorHAnsi"/>
          <w:color w:val="000000"/>
        </w:rPr>
        <w:t>different</w:t>
      </w:r>
      <w:r w:rsidR="00174955" w:rsidRPr="00174955">
        <w:rPr>
          <w:rFonts w:asciiTheme="minorHAnsi" w:eastAsia="Calibri" w:hAnsiTheme="minorHAnsi"/>
          <w:color w:val="000000"/>
        </w:rPr>
        <w:t xml:space="preserve"> terms such as content subject matter, disciplinary area, disciplinary context, subject degree, and subject discipline are used interchangeably to refer to the subject matter. Th</w:t>
      </w:r>
      <w:r w:rsidR="00021BEE">
        <w:rPr>
          <w:rFonts w:asciiTheme="minorHAnsi" w:eastAsia="Calibri" w:hAnsiTheme="minorHAnsi"/>
          <w:color w:val="000000"/>
        </w:rPr>
        <w:t xml:space="preserve">e latter </w:t>
      </w:r>
      <w:r w:rsidR="00174955" w:rsidRPr="00174955">
        <w:rPr>
          <w:rFonts w:asciiTheme="minorHAnsi" w:eastAsia="Calibri" w:hAnsiTheme="minorHAnsi"/>
          <w:color w:val="000000"/>
        </w:rPr>
        <w:t xml:space="preserve">is </w:t>
      </w:r>
      <w:r w:rsidR="003B1DBE">
        <w:rPr>
          <w:rFonts w:asciiTheme="minorHAnsi" w:eastAsia="Calibri" w:hAnsiTheme="minorHAnsi"/>
          <w:color w:val="000000"/>
        </w:rPr>
        <w:t>often</w:t>
      </w:r>
      <w:r w:rsidR="00174955" w:rsidRPr="00174955">
        <w:rPr>
          <w:rFonts w:asciiTheme="minorHAnsi" w:eastAsia="Calibri" w:hAnsiTheme="minorHAnsi"/>
          <w:color w:val="000000"/>
        </w:rPr>
        <w:t xml:space="preserve"> associated </w:t>
      </w:r>
      <w:r w:rsidR="003B1DBE">
        <w:rPr>
          <w:rFonts w:asciiTheme="minorHAnsi" w:eastAsia="Calibri" w:hAnsiTheme="minorHAnsi"/>
          <w:color w:val="000000"/>
        </w:rPr>
        <w:t xml:space="preserve">with </w:t>
      </w:r>
      <w:r w:rsidR="003B1DBE" w:rsidRPr="003B1DBE">
        <w:rPr>
          <w:rFonts w:asciiTheme="minorHAnsi" w:eastAsia="Calibri" w:hAnsiTheme="minorHAnsi"/>
          <w:color w:val="000000"/>
        </w:rPr>
        <w:t>students’ courses in different academic departments studying degree programmes for whom English is not their first language such as economics, science, technology, etc.</w:t>
      </w:r>
    </w:p>
    <w:p w14:paraId="2D1E783E" w14:textId="6374CBFD" w:rsidR="00376908" w:rsidRDefault="00376908" w:rsidP="000548F7">
      <w:pPr>
        <w:rPr>
          <w:rFonts w:asciiTheme="minorHAnsi" w:eastAsia="Calibri" w:hAnsiTheme="minorHAnsi"/>
          <w:b/>
          <w:bCs/>
          <w:color w:val="000000"/>
        </w:rPr>
      </w:pPr>
      <w:r>
        <w:rPr>
          <w:rFonts w:asciiTheme="minorHAnsi" w:eastAsia="Calibri" w:hAnsiTheme="minorHAnsi"/>
          <w:b/>
          <w:bCs/>
          <w:color w:val="000000"/>
        </w:rPr>
        <w:t xml:space="preserve">Teacher </w:t>
      </w:r>
      <w:r w:rsidR="004E10B4" w:rsidRPr="00336043">
        <w:rPr>
          <w:rFonts w:asciiTheme="minorHAnsi" w:eastAsia="Calibri" w:hAnsiTheme="minorHAnsi"/>
          <w:b/>
          <w:bCs/>
          <w:color w:val="000000"/>
        </w:rPr>
        <w:t xml:space="preserve">Professional </w:t>
      </w:r>
      <w:r w:rsidR="00336043" w:rsidRPr="00336043">
        <w:rPr>
          <w:rFonts w:asciiTheme="minorHAnsi" w:eastAsia="Calibri" w:hAnsiTheme="minorHAnsi"/>
          <w:b/>
          <w:bCs/>
          <w:color w:val="000000"/>
        </w:rPr>
        <w:t>D</w:t>
      </w:r>
      <w:r w:rsidR="004E10B4" w:rsidRPr="00336043">
        <w:rPr>
          <w:rFonts w:asciiTheme="minorHAnsi" w:eastAsia="Calibri" w:hAnsiTheme="minorHAnsi"/>
          <w:b/>
          <w:bCs/>
          <w:color w:val="000000"/>
        </w:rPr>
        <w:t xml:space="preserve">evelopment </w:t>
      </w:r>
    </w:p>
    <w:p w14:paraId="0763186E" w14:textId="0CC4B866" w:rsidR="00204582" w:rsidRPr="001E1C8D" w:rsidRDefault="00753EF3" w:rsidP="009868CF">
      <w:pPr>
        <w:sectPr w:rsidR="00204582" w:rsidRPr="001E1C8D" w:rsidSect="004D60D5">
          <w:headerReference w:type="default" r:id="rId16"/>
          <w:footerReference w:type="default" r:id="rId17"/>
          <w:headerReference w:type="first" r:id="rId18"/>
          <w:footerReference w:type="first" r:id="rId19"/>
          <w:pgSz w:w="11906" w:h="16838"/>
          <w:pgMar w:top="1418" w:right="1418" w:bottom="1440" w:left="2268" w:header="709" w:footer="709" w:gutter="0"/>
          <w:pgNumType w:fmt="lowerRoman" w:start="1"/>
          <w:cols w:space="720"/>
          <w:docGrid w:linePitch="326"/>
        </w:sectPr>
      </w:pPr>
      <w:r>
        <w:t xml:space="preserve">It </w:t>
      </w:r>
      <w:r w:rsidRPr="00753EF3">
        <w:t xml:space="preserve">refers to the </w:t>
      </w:r>
      <w:r>
        <w:t>ongoing</w:t>
      </w:r>
      <w:r w:rsidRPr="00753EF3">
        <w:t xml:space="preserve"> process of enhancing a teacher's effectiveness in the classroom by improving their knowledge, abilities, and skills</w:t>
      </w:r>
      <w:r w:rsidR="0053092F">
        <w:t xml:space="preserve"> (</w:t>
      </w:r>
      <w:r w:rsidR="0053092F" w:rsidRPr="0053092F">
        <w:t>Alemayehu, 2021</w:t>
      </w:r>
      <w:r w:rsidR="0053092F">
        <w:t>)</w:t>
      </w:r>
      <w:r w:rsidRPr="00753EF3">
        <w:t xml:space="preserve">. This process involves various activities such as attending workshops and conferences, </w:t>
      </w:r>
      <w:r w:rsidRPr="00753EF3">
        <w:lastRenderedPageBreak/>
        <w:t xml:space="preserve">training courses, participating in collaborative learning communities, and </w:t>
      </w:r>
      <w:r w:rsidR="005F3AF1">
        <w:t xml:space="preserve">engaging in </w:t>
      </w:r>
      <w:r w:rsidRPr="00753EF3">
        <w:t>reflective practice. In the current study, the terms teacher professional development</w:t>
      </w:r>
      <w:r w:rsidR="00EF00E7">
        <w:t xml:space="preserve">, teacher </w:t>
      </w:r>
      <w:r w:rsidR="001E1C8D">
        <w:t xml:space="preserve">education, </w:t>
      </w:r>
      <w:r w:rsidR="001E1C8D" w:rsidRPr="00753EF3">
        <w:t>and</w:t>
      </w:r>
      <w:r w:rsidRPr="00753EF3">
        <w:t xml:space="preserve"> teacher training have been used interchangeably.</w:t>
      </w:r>
    </w:p>
    <w:p w14:paraId="000000FC" w14:textId="2F8603D3" w:rsidR="00A000A9" w:rsidRPr="006D2355" w:rsidRDefault="00D9617E" w:rsidP="00CA2F8E">
      <w:pPr>
        <w:pStyle w:val="Heading1"/>
      </w:pPr>
      <w:bookmarkStart w:id="7" w:name="_Toc162545107"/>
      <w:bookmarkStart w:id="8" w:name="_Hlk95140162"/>
      <w:r w:rsidRPr="006D2355">
        <w:lastRenderedPageBreak/>
        <w:t xml:space="preserve">Introduction to the </w:t>
      </w:r>
      <w:r w:rsidR="00B30B61" w:rsidRPr="006D2355">
        <w:t>S</w:t>
      </w:r>
      <w:r w:rsidR="00FF338D" w:rsidRPr="006D2355">
        <w:t>tudy</w:t>
      </w:r>
      <w:bookmarkEnd w:id="7"/>
      <w:r w:rsidR="0030451B" w:rsidRPr="006D2355">
        <w:t xml:space="preserve"> </w:t>
      </w:r>
    </w:p>
    <w:p w14:paraId="00000103" w14:textId="1291AD22" w:rsidR="00A000A9" w:rsidRPr="001C4E1E" w:rsidRDefault="05E4EE9E" w:rsidP="00CA2F8E">
      <w:pPr>
        <w:pStyle w:val="Heading2"/>
        <w:rPr>
          <w:color w:val="000000" w:themeColor="text1"/>
        </w:rPr>
      </w:pPr>
      <w:bookmarkStart w:id="9" w:name="_heading=h.2et92p0"/>
      <w:bookmarkStart w:id="10" w:name="_heading=h.tyjcwt"/>
      <w:bookmarkStart w:id="11" w:name="_Toc162545108"/>
      <w:bookmarkEnd w:id="9"/>
      <w:bookmarkEnd w:id="10"/>
      <w:r w:rsidRPr="001C4E1E">
        <w:rPr>
          <w:color w:val="000000" w:themeColor="text1"/>
        </w:rPr>
        <w:t>From ELT to ESAP</w:t>
      </w:r>
      <w:bookmarkEnd w:id="11"/>
    </w:p>
    <w:p w14:paraId="00000105" w14:textId="443121C2" w:rsidR="00A000A9" w:rsidRDefault="0681F0D9" w:rsidP="006E2CE8">
      <w:pPr>
        <w:rPr>
          <w:rFonts w:eastAsia="Calibri"/>
        </w:rPr>
      </w:pPr>
      <w:r w:rsidRPr="0AAB5315">
        <w:rPr>
          <w:rFonts w:eastAsia="Calibri"/>
        </w:rPr>
        <w:t>This section focuses on the type of English language course concerned with the process of curriculum design and deliver</w:t>
      </w:r>
      <w:r w:rsidR="298BC2F7" w:rsidRPr="0AAB5315">
        <w:rPr>
          <w:rFonts w:eastAsia="Calibri"/>
        </w:rPr>
        <w:t>y</w:t>
      </w:r>
      <w:r w:rsidRPr="0AAB5315">
        <w:rPr>
          <w:rFonts w:eastAsia="Calibri"/>
        </w:rPr>
        <w:t>, and the type of setting in which the research</w:t>
      </w:r>
      <w:r w:rsidR="0041170C">
        <w:rPr>
          <w:rFonts w:eastAsia="Calibri"/>
        </w:rPr>
        <w:t xml:space="preserve"> </w:t>
      </w:r>
      <w:r w:rsidRPr="0AAB5315">
        <w:rPr>
          <w:rFonts w:eastAsia="Calibri"/>
        </w:rPr>
        <w:t>tak</w:t>
      </w:r>
      <w:r w:rsidR="0041170C">
        <w:rPr>
          <w:rFonts w:eastAsia="Calibri"/>
        </w:rPr>
        <w:t>es</w:t>
      </w:r>
      <w:r w:rsidRPr="0AAB5315">
        <w:rPr>
          <w:rFonts w:eastAsia="Calibri"/>
        </w:rPr>
        <w:t xml:space="preserve"> place. English for specific purposes (ESP), English for academic purposes (EAP), and English for specific academic purposes (ESAP)</w:t>
      </w:r>
      <w:r w:rsidR="002F351B">
        <w:rPr>
          <w:rFonts w:eastAsia="Calibri"/>
        </w:rPr>
        <w:t xml:space="preserve"> along </w:t>
      </w:r>
      <w:r w:rsidR="002E4F89">
        <w:rPr>
          <w:rFonts w:eastAsia="Calibri"/>
        </w:rPr>
        <w:t xml:space="preserve">with </w:t>
      </w:r>
      <w:r w:rsidR="002E4F89" w:rsidRPr="0AAB5315">
        <w:rPr>
          <w:rFonts w:eastAsia="Calibri"/>
        </w:rPr>
        <w:t>needs</w:t>
      </w:r>
      <w:r w:rsidRPr="0AAB5315">
        <w:rPr>
          <w:rFonts w:eastAsia="Calibri"/>
        </w:rPr>
        <w:t xml:space="preserve"> analysis</w:t>
      </w:r>
      <w:r w:rsidR="00391358">
        <w:rPr>
          <w:rFonts w:eastAsia="Calibri"/>
        </w:rPr>
        <w:t xml:space="preserve"> </w:t>
      </w:r>
      <w:r w:rsidRPr="0AAB5315">
        <w:rPr>
          <w:rFonts w:eastAsia="Calibri"/>
        </w:rPr>
        <w:t>and the curriculum</w:t>
      </w:r>
      <w:r w:rsidR="0081537B">
        <w:rPr>
          <w:rFonts w:eastAsia="Calibri"/>
        </w:rPr>
        <w:t xml:space="preserve">, </w:t>
      </w:r>
      <w:r w:rsidRPr="0AAB5315">
        <w:rPr>
          <w:rFonts w:eastAsia="Calibri"/>
        </w:rPr>
        <w:t>will</w:t>
      </w:r>
      <w:r w:rsidRPr="0AAB5315">
        <w:rPr>
          <w:rFonts w:eastAsia="Calibri"/>
          <w:highlight w:val="white"/>
        </w:rPr>
        <w:t xml:space="preserve"> be explained thoroughly</w:t>
      </w:r>
      <w:r w:rsidRPr="0AAB5315">
        <w:rPr>
          <w:rFonts w:eastAsia="Calibri"/>
        </w:rPr>
        <w:t xml:space="preserve"> to differentiate each definition.</w:t>
      </w:r>
    </w:p>
    <w:p w14:paraId="2E78E09F" w14:textId="5D595C40" w:rsidR="0019187F" w:rsidRDefault="002A35B9" w:rsidP="0AAB5315">
      <w:pPr>
        <w:rPr>
          <w:rFonts w:eastAsia="Calibri"/>
        </w:rPr>
      </w:pPr>
      <w:r w:rsidRPr="002A35B9">
        <w:rPr>
          <w:rFonts w:eastAsia="Calibri"/>
        </w:rPr>
        <w:t xml:space="preserve">With the increased globalisation in business, economics, and tourism </w:t>
      </w:r>
      <w:r w:rsidR="0079326C" w:rsidRPr="0079326C">
        <w:rPr>
          <w:rFonts w:eastAsia="Calibri"/>
        </w:rPr>
        <w:t xml:space="preserve">in the late </w:t>
      </w:r>
      <w:r w:rsidR="00644615" w:rsidRPr="0079326C">
        <w:rPr>
          <w:rFonts w:eastAsia="Calibri"/>
        </w:rPr>
        <w:t>19</w:t>
      </w:r>
      <w:r w:rsidR="005F220D" w:rsidRPr="00525B2A">
        <w:rPr>
          <w:rFonts w:eastAsia="Calibri"/>
          <w:vertAlign w:val="superscript"/>
        </w:rPr>
        <w:t>th</w:t>
      </w:r>
      <w:r w:rsidR="005F220D">
        <w:rPr>
          <w:rFonts w:eastAsia="Calibri"/>
        </w:rPr>
        <w:t xml:space="preserve"> </w:t>
      </w:r>
      <w:r w:rsidR="005F220D" w:rsidRPr="0079326C">
        <w:rPr>
          <w:rFonts w:eastAsia="Calibri"/>
        </w:rPr>
        <w:t>and</w:t>
      </w:r>
      <w:r w:rsidR="0079326C" w:rsidRPr="0079326C">
        <w:rPr>
          <w:rFonts w:eastAsia="Calibri"/>
        </w:rPr>
        <w:t xml:space="preserve"> early 20</w:t>
      </w:r>
      <w:r w:rsidR="00644615" w:rsidRPr="00525B2A">
        <w:rPr>
          <w:rFonts w:eastAsia="Calibri"/>
          <w:vertAlign w:val="superscript"/>
        </w:rPr>
        <w:t>th</w:t>
      </w:r>
      <w:r w:rsidR="0079326C" w:rsidRPr="0079326C">
        <w:rPr>
          <w:rFonts w:eastAsia="Calibri"/>
        </w:rPr>
        <w:t xml:space="preserve"> centuries, there was a need for a common language, which led to the use of a lingua franca (Dembinski et al.,</w:t>
      </w:r>
      <w:r w:rsidR="003225B3">
        <w:rPr>
          <w:rFonts w:eastAsia="Calibri"/>
        </w:rPr>
        <w:t xml:space="preserve"> </w:t>
      </w:r>
      <w:r w:rsidR="0079326C" w:rsidRPr="0079326C">
        <w:rPr>
          <w:rFonts w:eastAsia="Calibri"/>
        </w:rPr>
        <w:t>2022). English was already widely used due to the growth of the British Empire, and over the decades the teaching of English has become increasingly vital in different domains.</w:t>
      </w:r>
      <w:r w:rsidR="78B7B9F8">
        <w:t xml:space="preserve"> </w:t>
      </w:r>
      <w:r w:rsidR="78B7B9F8" w:rsidRPr="0AAB5315">
        <w:rPr>
          <w:rFonts w:eastAsia="Calibri"/>
        </w:rPr>
        <w:t>English</w:t>
      </w:r>
      <w:r w:rsidR="0681F0D9" w:rsidRPr="0AAB5315">
        <w:rPr>
          <w:rFonts w:eastAsia="Calibri"/>
        </w:rPr>
        <w:t xml:space="preserve"> is taught as a foreign language (TEFL) in </w:t>
      </w:r>
      <w:r w:rsidR="5B64A469" w:rsidRPr="0AAB5315">
        <w:rPr>
          <w:rFonts w:eastAsia="Calibri"/>
        </w:rPr>
        <w:t xml:space="preserve">a </w:t>
      </w:r>
      <w:r w:rsidR="0681F0D9" w:rsidRPr="0AAB5315">
        <w:rPr>
          <w:rFonts w:eastAsia="Calibri"/>
        </w:rPr>
        <w:t xml:space="preserve">context where </w:t>
      </w:r>
      <w:r w:rsidR="25E2928E" w:rsidRPr="0AAB5315">
        <w:rPr>
          <w:rFonts w:eastAsia="Calibri"/>
        </w:rPr>
        <w:t xml:space="preserve">it </w:t>
      </w:r>
      <w:r w:rsidR="0681F0D9" w:rsidRPr="0AAB5315">
        <w:rPr>
          <w:rFonts w:eastAsia="Calibri"/>
        </w:rPr>
        <w:t xml:space="preserve">is not the first </w:t>
      </w:r>
      <w:r w:rsidR="183A6BB8" w:rsidRPr="0AAB5315">
        <w:rPr>
          <w:rFonts w:eastAsia="Calibri"/>
        </w:rPr>
        <w:t>language and</w:t>
      </w:r>
      <w:r w:rsidR="0681F0D9" w:rsidRPr="0AAB5315">
        <w:rPr>
          <w:rFonts w:eastAsia="Calibri"/>
        </w:rPr>
        <w:t xml:space="preserve"> </w:t>
      </w:r>
      <w:r w:rsidR="6165A7EC" w:rsidRPr="0AAB5315">
        <w:rPr>
          <w:rFonts w:eastAsia="Calibri"/>
        </w:rPr>
        <w:t xml:space="preserve">is </w:t>
      </w:r>
      <w:r w:rsidR="0681F0D9" w:rsidRPr="0AAB5315">
        <w:rPr>
          <w:rFonts w:eastAsia="Calibri"/>
        </w:rPr>
        <w:t>only learned inside</w:t>
      </w:r>
      <w:r w:rsidR="00F441A3">
        <w:rPr>
          <w:rFonts w:eastAsia="Calibri"/>
        </w:rPr>
        <w:t xml:space="preserve"> an environment</w:t>
      </w:r>
      <w:r w:rsidR="25E2928E" w:rsidRPr="0AAB5315">
        <w:rPr>
          <w:rFonts w:eastAsia="Calibri"/>
        </w:rPr>
        <w:t>. English</w:t>
      </w:r>
      <w:r w:rsidR="78B7B9F8" w:rsidRPr="0AAB5315">
        <w:rPr>
          <w:rFonts w:eastAsia="Calibri"/>
        </w:rPr>
        <w:t xml:space="preserve"> is</w:t>
      </w:r>
      <w:r w:rsidR="25E2928E" w:rsidRPr="0AAB5315">
        <w:rPr>
          <w:rFonts w:eastAsia="Calibri"/>
        </w:rPr>
        <w:t xml:space="preserve"> also</w:t>
      </w:r>
      <w:r w:rsidR="0681F0D9" w:rsidRPr="0AAB5315">
        <w:rPr>
          <w:rFonts w:eastAsia="Calibri"/>
        </w:rPr>
        <w:t xml:space="preserve"> taught as a second language (TESL)</w:t>
      </w:r>
      <w:r w:rsidR="183A6BB8" w:rsidRPr="0AAB5315">
        <w:rPr>
          <w:rFonts w:eastAsia="Calibri"/>
        </w:rPr>
        <w:t>,</w:t>
      </w:r>
      <w:r w:rsidR="0681F0D9" w:rsidRPr="0AAB5315">
        <w:rPr>
          <w:rFonts w:eastAsia="Calibri"/>
        </w:rPr>
        <w:t xml:space="preserve"> where </w:t>
      </w:r>
      <w:r w:rsidR="25E2928E" w:rsidRPr="0AAB5315">
        <w:rPr>
          <w:rFonts w:eastAsia="Calibri"/>
        </w:rPr>
        <w:t>it</w:t>
      </w:r>
      <w:r w:rsidR="0681F0D9" w:rsidRPr="0AAB5315">
        <w:rPr>
          <w:rFonts w:eastAsia="Calibri"/>
        </w:rPr>
        <w:t xml:space="preserve"> is an official </w:t>
      </w:r>
      <w:r w:rsidR="78B7B9F8" w:rsidRPr="0AAB5315">
        <w:rPr>
          <w:rFonts w:eastAsia="Calibri"/>
        </w:rPr>
        <w:t>language and</w:t>
      </w:r>
      <w:r w:rsidR="0681F0D9" w:rsidRPr="0AAB5315">
        <w:rPr>
          <w:rFonts w:eastAsia="Calibri"/>
        </w:rPr>
        <w:t xml:space="preserve"> </w:t>
      </w:r>
      <w:r w:rsidR="183A6BB8" w:rsidRPr="0AAB5315">
        <w:rPr>
          <w:rFonts w:eastAsia="Calibri"/>
        </w:rPr>
        <w:t>is</w:t>
      </w:r>
      <w:r w:rsidR="78B7B9F8" w:rsidRPr="0AAB5315">
        <w:rPr>
          <w:rFonts w:eastAsia="Calibri"/>
        </w:rPr>
        <w:t xml:space="preserve"> </w:t>
      </w:r>
      <w:r w:rsidR="0681F0D9" w:rsidRPr="0AAB5315">
        <w:rPr>
          <w:rFonts w:eastAsia="Calibri"/>
        </w:rPr>
        <w:t xml:space="preserve">widely utilised </w:t>
      </w:r>
      <w:r w:rsidR="0098483B">
        <w:rPr>
          <w:rFonts w:eastAsia="Calibri"/>
        </w:rPr>
        <w:t xml:space="preserve">both </w:t>
      </w:r>
      <w:r w:rsidR="0681F0D9" w:rsidRPr="0AAB5315">
        <w:rPr>
          <w:rFonts w:eastAsia="Calibri"/>
        </w:rPr>
        <w:t>inside and outside the classroom (Graves, 2008). However, English as a second language (ESL) can be considered a general umbrella</w:t>
      </w:r>
      <w:r w:rsidR="00DE3F20">
        <w:rPr>
          <w:rFonts w:eastAsia="Calibri"/>
        </w:rPr>
        <w:t xml:space="preserve"> term </w:t>
      </w:r>
      <w:r w:rsidR="00303658" w:rsidRPr="0019187F">
        <w:rPr>
          <w:rFonts w:eastAsia="Calibri"/>
        </w:rPr>
        <w:t>that includes all subsections of English teaching (as shown in Figure 1.1).</w:t>
      </w:r>
      <w:r w:rsidR="0681F0D9" w:rsidRPr="0AAB5315">
        <w:rPr>
          <w:rFonts w:eastAsia="Calibri"/>
        </w:rPr>
        <w:t xml:space="preserve"> Currently, within the context of this </w:t>
      </w:r>
      <w:r w:rsidR="0681F0D9" w:rsidRPr="0097762B">
        <w:rPr>
          <w:rFonts w:eastAsia="Calibri"/>
        </w:rPr>
        <w:t>study (</w:t>
      </w:r>
      <w:r w:rsidR="4E418747" w:rsidRPr="0097762B">
        <w:rPr>
          <w:rFonts w:eastAsia="Calibri"/>
        </w:rPr>
        <w:t>S</w:t>
      </w:r>
      <w:r w:rsidR="0681F0D9" w:rsidRPr="0097762B">
        <w:rPr>
          <w:rFonts w:eastAsia="Calibri"/>
        </w:rPr>
        <w:t>ection</w:t>
      </w:r>
      <w:r w:rsidR="4279E9C0" w:rsidRPr="0097762B">
        <w:rPr>
          <w:rFonts w:eastAsia="Calibri"/>
        </w:rPr>
        <w:t xml:space="preserve"> 1.</w:t>
      </w:r>
      <w:r w:rsidR="485CABD1" w:rsidRPr="0097762B">
        <w:rPr>
          <w:rFonts w:eastAsia="Calibri"/>
        </w:rPr>
        <w:t>1</w:t>
      </w:r>
      <w:r w:rsidR="4279E9C0" w:rsidRPr="0097762B">
        <w:rPr>
          <w:rFonts w:eastAsia="Calibri"/>
        </w:rPr>
        <w:t>.1</w:t>
      </w:r>
      <w:r w:rsidR="0681F0D9" w:rsidRPr="0097762B">
        <w:rPr>
          <w:rFonts w:eastAsia="Calibri"/>
        </w:rPr>
        <w:t xml:space="preserve">), </w:t>
      </w:r>
      <w:r w:rsidR="0681F0D9" w:rsidRPr="0AAB5315">
        <w:rPr>
          <w:rFonts w:eastAsia="Calibri"/>
        </w:rPr>
        <w:t>English is taught as a second foreign language</w:t>
      </w:r>
      <w:r w:rsidR="29A2003F" w:rsidRPr="0AAB5315">
        <w:rPr>
          <w:rFonts w:eastAsia="Calibri"/>
        </w:rPr>
        <w:t xml:space="preserve"> (with French being the first)</w:t>
      </w:r>
      <w:r w:rsidR="0681F0D9" w:rsidRPr="0AAB5315">
        <w:rPr>
          <w:rFonts w:eastAsia="Calibri"/>
        </w:rPr>
        <w:t xml:space="preserve"> in Algeria.</w:t>
      </w:r>
    </w:p>
    <w:p w14:paraId="684EBD45" w14:textId="74197E9B" w:rsidR="00C42434" w:rsidRPr="006E2CE8" w:rsidRDefault="75B476E1" w:rsidP="0AAB5315">
      <w:pPr>
        <w:rPr>
          <w:rFonts w:eastAsia="Calibri"/>
        </w:rPr>
      </w:pPr>
      <w:r w:rsidRPr="0A0A8274">
        <w:rPr>
          <w:rFonts w:eastAsia="Calibri"/>
        </w:rPr>
        <w:t xml:space="preserve">Since the turn of the </w:t>
      </w:r>
      <w:r w:rsidR="00823A64" w:rsidRPr="0A0A8274">
        <w:rPr>
          <w:rFonts w:eastAsia="Calibri"/>
        </w:rPr>
        <w:t>millennium</w:t>
      </w:r>
      <w:r w:rsidR="0681F0D9" w:rsidRPr="0A0A8274">
        <w:rPr>
          <w:rFonts w:eastAsia="Calibri"/>
        </w:rPr>
        <w:t xml:space="preserve">, </w:t>
      </w:r>
      <w:r w:rsidR="00C42434" w:rsidRPr="00C42434">
        <w:rPr>
          <w:rFonts w:eastAsia="Calibri"/>
        </w:rPr>
        <w:t xml:space="preserve">there has been an increasing global trend in learning English for </w:t>
      </w:r>
      <w:proofErr w:type="gramStart"/>
      <w:r w:rsidR="00C42434" w:rsidRPr="00C42434">
        <w:rPr>
          <w:rFonts w:eastAsia="Calibri"/>
        </w:rPr>
        <w:t>particular purposes</w:t>
      </w:r>
      <w:proofErr w:type="gramEnd"/>
      <w:r w:rsidR="00C42434" w:rsidRPr="00C42434">
        <w:rPr>
          <w:rFonts w:eastAsia="Calibri"/>
        </w:rPr>
        <w:t>, leading to the</w:t>
      </w:r>
      <w:r w:rsidR="00140D78">
        <w:rPr>
          <w:rFonts w:eastAsia="Calibri"/>
        </w:rPr>
        <w:t xml:space="preserve"> emergence</w:t>
      </w:r>
      <w:r w:rsidR="00C42434" w:rsidRPr="00C42434">
        <w:rPr>
          <w:rFonts w:eastAsia="Calibri"/>
        </w:rPr>
        <w:t xml:space="preserve"> of a new branch of English language teaching called English for Specific Purposes (ESP)</w:t>
      </w:r>
      <w:r w:rsidR="00E872A9" w:rsidRPr="00E872A9">
        <w:rPr>
          <w:rFonts w:eastAsia="Calibri"/>
        </w:rPr>
        <w:t xml:space="preserve"> (Hutchinson and Waters, 1987</w:t>
      </w:r>
      <w:r w:rsidR="002D5245" w:rsidRPr="00E872A9">
        <w:rPr>
          <w:rFonts w:eastAsia="Calibri"/>
        </w:rPr>
        <w:t>)</w:t>
      </w:r>
      <w:r w:rsidR="002D5245">
        <w:rPr>
          <w:rFonts w:eastAsia="Calibri"/>
        </w:rPr>
        <w:t>.</w:t>
      </w:r>
      <w:r w:rsidR="00C42434" w:rsidRPr="00C42434">
        <w:rPr>
          <w:rFonts w:eastAsia="Calibri"/>
        </w:rPr>
        <w:t xml:space="preserve"> This approach is based on conducting a </w:t>
      </w:r>
      <w:r w:rsidR="00DD5940">
        <w:rPr>
          <w:rFonts w:eastAsia="Calibri"/>
        </w:rPr>
        <w:t>n</w:t>
      </w:r>
      <w:r w:rsidR="00C42434" w:rsidRPr="00C42434">
        <w:rPr>
          <w:rFonts w:eastAsia="Calibri"/>
        </w:rPr>
        <w:t xml:space="preserve">eeds </w:t>
      </w:r>
      <w:r w:rsidR="00DD5940">
        <w:rPr>
          <w:rFonts w:eastAsia="Calibri"/>
        </w:rPr>
        <w:t>a</w:t>
      </w:r>
      <w:r w:rsidR="00C42434" w:rsidRPr="00C42434">
        <w:rPr>
          <w:rFonts w:eastAsia="Calibri"/>
        </w:rPr>
        <w:t>nalysis</w:t>
      </w:r>
      <w:r w:rsidR="00176790">
        <w:rPr>
          <w:rFonts w:eastAsia="Calibri"/>
        </w:rPr>
        <w:t xml:space="preserve"> </w:t>
      </w:r>
      <w:r w:rsidR="006329F6">
        <w:rPr>
          <w:rFonts w:eastAsia="Calibri"/>
        </w:rPr>
        <w:t>(</w:t>
      </w:r>
      <w:r w:rsidR="00250880">
        <w:rPr>
          <w:rFonts w:eastAsia="Calibri"/>
        </w:rPr>
        <w:t>i</w:t>
      </w:r>
      <w:r w:rsidR="00176790">
        <w:rPr>
          <w:rFonts w:eastAsia="Calibri"/>
        </w:rPr>
        <w:t>bid</w:t>
      </w:r>
      <w:r w:rsidR="00B15741">
        <w:rPr>
          <w:rFonts w:eastAsia="Calibri"/>
        </w:rPr>
        <w:t>.</w:t>
      </w:r>
      <w:r w:rsidR="00176790">
        <w:rPr>
          <w:rFonts w:eastAsia="Calibri"/>
        </w:rPr>
        <w:t>)</w:t>
      </w:r>
      <w:r w:rsidR="00BC469C" w:rsidRPr="00BC469C">
        <w:rPr>
          <w:rFonts w:eastAsia="Calibri"/>
        </w:rPr>
        <w:t xml:space="preserve"> to determine the specific needs of students for learning English</w:t>
      </w:r>
      <w:r w:rsidR="00C42434" w:rsidRPr="00C42434">
        <w:rPr>
          <w:rFonts w:eastAsia="Calibri"/>
        </w:rPr>
        <w:t xml:space="preserve">, which helps teachers </w:t>
      </w:r>
      <w:r w:rsidR="000D3946">
        <w:rPr>
          <w:rFonts w:eastAsia="Calibri"/>
        </w:rPr>
        <w:t>design relevant</w:t>
      </w:r>
      <w:r w:rsidR="00C42434" w:rsidRPr="00C42434">
        <w:rPr>
          <w:rFonts w:eastAsia="Calibri"/>
        </w:rPr>
        <w:t xml:space="preserve"> courses tailored to their students</w:t>
      </w:r>
      <w:r w:rsidR="008306D8">
        <w:rPr>
          <w:rFonts w:eastAsia="Calibri"/>
        </w:rPr>
        <w:t>’</w:t>
      </w:r>
      <w:r w:rsidR="00C42434" w:rsidRPr="00C42434">
        <w:rPr>
          <w:rFonts w:eastAsia="Calibri"/>
        </w:rPr>
        <w:t xml:space="preserve"> needs</w:t>
      </w:r>
      <w:r w:rsidR="002D5245" w:rsidRPr="002D5245">
        <w:rPr>
          <w:rFonts w:eastAsia="Calibri"/>
        </w:rPr>
        <w:t xml:space="preserve"> (Brown, 2016)</w:t>
      </w:r>
      <w:r w:rsidR="00C42434" w:rsidRPr="00C42434">
        <w:rPr>
          <w:rFonts w:eastAsia="Calibri"/>
        </w:rPr>
        <w:t>.</w:t>
      </w:r>
    </w:p>
    <w:p w14:paraId="6E015733" w14:textId="36953957" w:rsidR="009E460E" w:rsidRPr="00B50740" w:rsidRDefault="009E460E" w:rsidP="00B50740">
      <w:pPr>
        <w:rPr>
          <w:rFonts w:eastAsia="Calibri"/>
        </w:rPr>
      </w:pPr>
      <w:r w:rsidRPr="009E460E">
        <w:rPr>
          <w:rFonts w:eastAsia="Calibri"/>
        </w:rPr>
        <w:lastRenderedPageBreak/>
        <w:t xml:space="preserve">The growing demand for English as a </w:t>
      </w:r>
      <w:r w:rsidR="00C37858">
        <w:rPr>
          <w:rFonts w:eastAsia="Calibri"/>
        </w:rPr>
        <w:t>lingua franca</w:t>
      </w:r>
      <w:r w:rsidRPr="009E460E">
        <w:rPr>
          <w:rFonts w:eastAsia="Calibri"/>
        </w:rPr>
        <w:t xml:space="preserve"> in academic and professional settings has prompted the Algerian government and</w:t>
      </w:r>
      <w:r w:rsidR="00D04199">
        <w:rPr>
          <w:rFonts w:eastAsia="Calibri"/>
        </w:rPr>
        <w:t xml:space="preserve"> infl</w:t>
      </w:r>
      <w:r w:rsidR="0009472B">
        <w:rPr>
          <w:rFonts w:eastAsia="Calibri"/>
        </w:rPr>
        <w:t>uential</w:t>
      </w:r>
      <w:r w:rsidRPr="009E460E">
        <w:rPr>
          <w:rFonts w:eastAsia="Calibri"/>
        </w:rPr>
        <w:t xml:space="preserve"> organi</w:t>
      </w:r>
      <w:r w:rsidR="001D51E6">
        <w:rPr>
          <w:rFonts w:eastAsia="Calibri"/>
        </w:rPr>
        <w:t>s</w:t>
      </w:r>
      <w:r w:rsidRPr="009E460E">
        <w:rPr>
          <w:rFonts w:eastAsia="Calibri"/>
        </w:rPr>
        <w:t>ations</w:t>
      </w:r>
      <w:r w:rsidR="00965877">
        <w:rPr>
          <w:rFonts w:eastAsia="Calibri"/>
        </w:rPr>
        <w:t>,</w:t>
      </w:r>
      <w:r w:rsidRPr="009E460E">
        <w:rPr>
          <w:rFonts w:eastAsia="Calibri"/>
        </w:rPr>
        <w:t xml:space="preserve"> </w:t>
      </w:r>
      <w:r w:rsidR="00B2194C">
        <w:rPr>
          <w:rFonts w:eastAsia="Calibri"/>
        </w:rPr>
        <w:t>such as</w:t>
      </w:r>
      <w:r w:rsidRPr="009E460E">
        <w:rPr>
          <w:rFonts w:eastAsia="Calibri"/>
        </w:rPr>
        <w:t xml:space="preserve"> the British Council in Algeria</w:t>
      </w:r>
      <w:r w:rsidR="007A1A0E">
        <w:rPr>
          <w:rFonts w:eastAsia="Calibri"/>
        </w:rPr>
        <w:t>,</w:t>
      </w:r>
      <w:r w:rsidRPr="009E460E">
        <w:rPr>
          <w:rFonts w:eastAsia="Calibri"/>
        </w:rPr>
        <w:t xml:space="preserve"> to highlight the importance of English proficiency for Algerian citizens (</w:t>
      </w:r>
      <w:bookmarkStart w:id="12" w:name="_Hlk134711318"/>
      <w:r w:rsidR="001D1E72" w:rsidRPr="001D1E72">
        <w:rPr>
          <w:rFonts w:eastAsia="Calibri"/>
        </w:rPr>
        <w:t>Bouabdallah</w:t>
      </w:r>
      <w:r w:rsidR="001D1E72">
        <w:rPr>
          <w:rFonts w:eastAsia="Calibri"/>
        </w:rPr>
        <w:t xml:space="preserve"> </w:t>
      </w:r>
      <w:r w:rsidR="001D1E72" w:rsidRPr="001D1E72">
        <w:rPr>
          <w:rFonts w:eastAsia="Calibri"/>
        </w:rPr>
        <w:t>and Bouyacoub</w:t>
      </w:r>
      <w:bookmarkEnd w:id="12"/>
      <w:r w:rsidR="001D1E72">
        <w:rPr>
          <w:rFonts w:eastAsia="Calibri"/>
        </w:rPr>
        <w:t xml:space="preserve">, </w:t>
      </w:r>
      <w:r w:rsidRPr="009E460E">
        <w:rPr>
          <w:rFonts w:eastAsia="Calibri"/>
        </w:rPr>
        <w:t xml:space="preserve">2017). Consequently, the number of universities in Algeria offering ESP courses has increased </w:t>
      </w:r>
      <w:r w:rsidR="00D80EC4">
        <w:rPr>
          <w:rFonts w:eastAsia="Calibri"/>
        </w:rPr>
        <w:t>dramatically</w:t>
      </w:r>
      <w:r w:rsidRPr="009E460E">
        <w:rPr>
          <w:rFonts w:eastAsia="Calibri"/>
        </w:rPr>
        <w:t>, particularly those</w:t>
      </w:r>
      <w:r w:rsidR="00EB6D45">
        <w:rPr>
          <w:rFonts w:eastAsia="Calibri"/>
        </w:rPr>
        <w:t xml:space="preserve"> geared </w:t>
      </w:r>
      <w:r w:rsidRPr="009E460E">
        <w:rPr>
          <w:rFonts w:eastAsia="Calibri"/>
        </w:rPr>
        <w:t xml:space="preserve">to </w:t>
      </w:r>
      <w:r w:rsidR="00D80EC4">
        <w:rPr>
          <w:rFonts w:eastAsia="Calibri"/>
        </w:rPr>
        <w:t>certain specialties</w:t>
      </w:r>
      <w:r w:rsidRPr="009E460E">
        <w:rPr>
          <w:rFonts w:eastAsia="Calibri"/>
        </w:rPr>
        <w:t xml:space="preserve">. The courses </w:t>
      </w:r>
      <w:r w:rsidR="00CC49A5">
        <w:rPr>
          <w:rFonts w:eastAsia="Calibri"/>
        </w:rPr>
        <w:t xml:space="preserve">were </w:t>
      </w:r>
      <w:r w:rsidR="00514CBD">
        <w:rPr>
          <w:rFonts w:eastAsia="Calibri"/>
        </w:rPr>
        <w:t xml:space="preserve">designed </w:t>
      </w:r>
      <w:r w:rsidR="00CC49A5">
        <w:rPr>
          <w:rFonts w:eastAsia="Calibri"/>
        </w:rPr>
        <w:t>to be tailored</w:t>
      </w:r>
      <w:r w:rsidRPr="009E460E">
        <w:rPr>
          <w:rFonts w:eastAsia="Calibri"/>
        </w:rPr>
        <w:t xml:space="preserve"> to meet the needs of di</w:t>
      </w:r>
      <w:r w:rsidR="00CC49A5">
        <w:rPr>
          <w:rFonts w:eastAsia="Calibri"/>
        </w:rPr>
        <w:t>verse</w:t>
      </w:r>
      <w:r w:rsidRPr="009E460E">
        <w:rPr>
          <w:rFonts w:eastAsia="Calibri"/>
        </w:rPr>
        <w:t xml:space="preserve"> types of students and maintain their motivation for successful learning in their respective </w:t>
      </w:r>
      <w:r w:rsidR="005B1E73">
        <w:rPr>
          <w:rFonts w:eastAsia="Calibri"/>
        </w:rPr>
        <w:t xml:space="preserve">academic </w:t>
      </w:r>
      <w:r w:rsidRPr="009E460E">
        <w:rPr>
          <w:rFonts w:eastAsia="Calibri"/>
        </w:rPr>
        <w:t xml:space="preserve">fields. </w:t>
      </w:r>
      <w:r w:rsidR="0066554D">
        <w:rPr>
          <w:rFonts w:eastAsia="Calibri"/>
        </w:rPr>
        <w:t>Therefore</w:t>
      </w:r>
      <w:r w:rsidRPr="009E460E">
        <w:rPr>
          <w:rFonts w:eastAsia="Calibri"/>
        </w:rPr>
        <w:t xml:space="preserve">, the focus of English language teaching has shifted from literature to more technical and scientific subjects </w:t>
      </w:r>
      <w:r w:rsidR="00B73FE1">
        <w:rPr>
          <w:rFonts w:eastAsia="Calibri"/>
        </w:rPr>
        <w:t>such as</w:t>
      </w:r>
      <w:r w:rsidRPr="009E460E">
        <w:rPr>
          <w:rFonts w:eastAsia="Calibri"/>
        </w:rPr>
        <w:t xml:space="preserve"> economics, law, science, and technology.</w:t>
      </w:r>
    </w:p>
    <w:p w14:paraId="0B8CE82A" w14:textId="7383E2A0" w:rsidR="00A857FA" w:rsidRDefault="00EF2970" w:rsidP="004D7E01">
      <w:pPr>
        <w:rPr>
          <w:rFonts w:eastAsia="Calibri"/>
        </w:rPr>
      </w:pPr>
      <w:r w:rsidRPr="00EF2970">
        <w:rPr>
          <w:rFonts w:eastAsia="Calibri"/>
        </w:rPr>
        <w:t>Various branches of ESP have been developed to teach English for educational and occupational purposes. These include English for occupational purposes (EOP), English for academic purposes (EAP), and English for specific academic purposes (ESAP)</w:t>
      </w:r>
      <w:r w:rsidR="009C69E0" w:rsidRPr="009C69E0">
        <w:rPr>
          <w:rFonts w:eastAsia="Calibri"/>
        </w:rPr>
        <w:t xml:space="preserve">. As many types of ESP exist, there are </w:t>
      </w:r>
      <w:proofErr w:type="gramStart"/>
      <w:r w:rsidR="009C69E0" w:rsidRPr="009C69E0">
        <w:rPr>
          <w:rFonts w:eastAsia="Calibri"/>
        </w:rPr>
        <w:t>particular subject</w:t>
      </w:r>
      <w:proofErr w:type="gramEnd"/>
      <w:r w:rsidR="009C69E0" w:rsidRPr="009C69E0">
        <w:rPr>
          <w:rFonts w:eastAsia="Calibri"/>
        </w:rPr>
        <w:t xml:space="preserve"> discipline needs that students need to be met</w:t>
      </w:r>
      <w:r w:rsidRPr="00EF2970">
        <w:rPr>
          <w:rFonts w:eastAsia="Calibri"/>
        </w:rPr>
        <w:t xml:space="preserve">. EAP has significantly evolved over the last two decades </w:t>
      </w:r>
      <w:r w:rsidR="00374982" w:rsidRPr="00374982">
        <w:rPr>
          <w:rFonts w:eastAsia="Calibri"/>
        </w:rPr>
        <w:t>(Hyland, 2006)</w:t>
      </w:r>
      <w:r w:rsidR="00374982">
        <w:rPr>
          <w:rFonts w:eastAsia="Calibri"/>
        </w:rPr>
        <w:t xml:space="preserve"> </w:t>
      </w:r>
      <w:r w:rsidRPr="00EF2970">
        <w:rPr>
          <w:rFonts w:eastAsia="Calibri"/>
        </w:rPr>
        <w:t>and is defined as teaching English to assist students in studying or researching in that language. It is designed to help students develop the language and skills they need to study successfully</w:t>
      </w:r>
      <w:r w:rsidR="0089151F" w:rsidRPr="0089151F">
        <w:rPr>
          <w:rFonts w:eastAsia="Calibri"/>
          <w:color w:val="000000" w:themeColor="text1"/>
        </w:rPr>
        <w:t xml:space="preserve"> </w:t>
      </w:r>
      <w:r w:rsidR="0089151F" w:rsidRPr="0089151F">
        <w:rPr>
          <w:rFonts w:eastAsia="Calibri"/>
        </w:rPr>
        <w:t xml:space="preserve">through the medium of English (Charles and Pecorari, 2016). </w:t>
      </w:r>
      <w:r w:rsidRPr="00EF2970">
        <w:rPr>
          <w:rFonts w:eastAsia="Calibri"/>
        </w:rPr>
        <w:t>T</w:t>
      </w:r>
      <w:r w:rsidR="00190B96">
        <w:rPr>
          <w:rFonts w:eastAsia="Calibri"/>
        </w:rPr>
        <w:t xml:space="preserve">he </w:t>
      </w:r>
      <w:r w:rsidRPr="00EF2970">
        <w:rPr>
          <w:rFonts w:eastAsia="Calibri"/>
        </w:rPr>
        <w:t>development</w:t>
      </w:r>
      <w:r w:rsidR="00D10BF9">
        <w:rPr>
          <w:rFonts w:eastAsia="Calibri"/>
        </w:rPr>
        <w:t xml:space="preserve"> of EAP has</w:t>
      </w:r>
      <w:r w:rsidRPr="00EF2970">
        <w:rPr>
          <w:rFonts w:eastAsia="Calibri"/>
        </w:rPr>
        <w:t xml:space="preserve"> emerged due to the recognition by </w:t>
      </w:r>
      <w:r w:rsidR="00DF3032">
        <w:rPr>
          <w:rFonts w:eastAsia="Calibri"/>
        </w:rPr>
        <w:t xml:space="preserve">English Language Teaching </w:t>
      </w:r>
      <w:r w:rsidR="00D97B7E">
        <w:rPr>
          <w:rFonts w:eastAsia="Calibri"/>
        </w:rPr>
        <w:t>(</w:t>
      </w:r>
      <w:r w:rsidRPr="00EF2970">
        <w:rPr>
          <w:rFonts w:eastAsia="Calibri"/>
        </w:rPr>
        <w:t>ELT</w:t>
      </w:r>
      <w:r w:rsidR="00D97B7E">
        <w:rPr>
          <w:rFonts w:eastAsia="Calibri"/>
        </w:rPr>
        <w:t>)</w:t>
      </w:r>
      <w:r w:rsidRPr="00EF2970">
        <w:rPr>
          <w:rFonts w:eastAsia="Calibri"/>
        </w:rPr>
        <w:t xml:space="preserve"> experts that university students need to learn speciali</w:t>
      </w:r>
      <w:r w:rsidR="00D97B7E">
        <w:rPr>
          <w:rFonts w:eastAsia="Calibri"/>
        </w:rPr>
        <w:t>s</w:t>
      </w:r>
      <w:r w:rsidRPr="00EF2970">
        <w:rPr>
          <w:rFonts w:eastAsia="Calibri"/>
        </w:rPr>
        <w:t xml:space="preserve">ed linguistic skills and materials </w:t>
      </w:r>
      <w:r w:rsidR="00D97B7E">
        <w:rPr>
          <w:rFonts w:eastAsia="Calibri"/>
        </w:rPr>
        <w:t>(content)</w:t>
      </w:r>
      <w:r w:rsidR="00190B96">
        <w:rPr>
          <w:rFonts w:eastAsia="Calibri"/>
        </w:rPr>
        <w:t xml:space="preserve"> </w:t>
      </w:r>
      <w:r w:rsidRPr="00EF2970">
        <w:rPr>
          <w:rFonts w:eastAsia="Calibri"/>
        </w:rPr>
        <w:t>that</w:t>
      </w:r>
      <w:r w:rsidR="00190B96" w:rsidRPr="00190B96">
        <w:rPr>
          <w:rFonts w:eastAsia="Calibri"/>
          <w:color w:val="000000" w:themeColor="text1"/>
        </w:rPr>
        <w:t xml:space="preserve"> </w:t>
      </w:r>
      <w:r w:rsidR="00190B96" w:rsidRPr="00190B96">
        <w:rPr>
          <w:rFonts w:eastAsia="Calibri"/>
        </w:rPr>
        <w:t xml:space="preserve">English for general purposes (EGP) can hardly offer (Shing and Sim, 2011). </w:t>
      </w:r>
      <w:r w:rsidRPr="00EF2970">
        <w:rPr>
          <w:rFonts w:eastAsia="Calibri"/>
        </w:rPr>
        <w:t xml:space="preserve"> EGP</w:t>
      </w:r>
      <w:r w:rsidR="000B78B8">
        <w:rPr>
          <w:rFonts w:eastAsia="Calibri"/>
        </w:rPr>
        <w:t xml:space="preserve"> </w:t>
      </w:r>
      <w:r w:rsidRPr="00EF2970">
        <w:rPr>
          <w:rFonts w:eastAsia="Calibri"/>
        </w:rPr>
        <w:t>is not focused on teaching specific discipline-related subjects and is not as goal-oriented as ESAP</w:t>
      </w:r>
      <w:r w:rsidR="00A843DB">
        <w:rPr>
          <w:rFonts w:eastAsia="Calibri"/>
        </w:rPr>
        <w:t xml:space="preserve"> </w:t>
      </w:r>
      <w:r w:rsidR="00A843DB" w:rsidRPr="00A843DB">
        <w:rPr>
          <w:rFonts w:eastAsia="Calibri"/>
        </w:rPr>
        <w:t>(Zohrabi, 2010; Ahour</w:t>
      </w:r>
      <w:r w:rsidR="007C6032">
        <w:rPr>
          <w:rFonts w:eastAsia="Calibri"/>
        </w:rPr>
        <w:t xml:space="preserve"> and </w:t>
      </w:r>
      <w:r w:rsidR="00A843DB" w:rsidRPr="00A843DB">
        <w:rPr>
          <w:rFonts w:eastAsia="Calibri"/>
        </w:rPr>
        <w:t>Mohseni, 2015</w:t>
      </w:r>
      <w:r w:rsidR="00A843DB">
        <w:rPr>
          <w:rFonts w:eastAsia="Calibri"/>
        </w:rPr>
        <w:t>)</w:t>
      </w:r>
      <w:r w:rsidRPr="00EF2970">
        <w:rPr>
          <w:rFonts w:eastAsia="Calibri"/>
        </w:rPr>
        <w:t xml:space="preserve">. Therefore, </w:t>
      </w:r>
      <w:r w:rsidR="006030CC">
        <w:rPr>
          <w:rFonts w:eastAsia="Calibri"/>
        </w:rPr>
        <w:t>t</w:t>
      </w:r>
      <w:r w:rsidR="00041713" w:rsidRPr="00041713">
        <w:rPr>
          <w:rFonts w:eastAsia="Calibri"/>
        </w:rPr>
        <w:t>he needs of students are found to be a key factor in designing and developing any type of EAP course (Jordan, 1997</w:t>
      </w:r>
      <w:r w:rsidR="00B43E53">
        <w:rPr>
          <w:rFonts w:eastAsia="Calibri"/>
        </w:rPr>
        <w:t>).</w:t>
      </w:r>
    </w:p>
    <w:p w14:paraId="00000111" w14:textId="163B56FF" w:rsidR="00A000A9" w:rsidRPr="00D16B5D" w:rsidRDefault="00D9617E" w:rsidP="004D7E01">
      <w:pPr>
        <w:pBdr>
          <w:top w:val="nil"/>
          <w:left w:val="nil"/>
          <w:bottom w:val="nil"/>
          <w:right w:val="nil"/>
          <w:between w:val="nil"/>
        </w:pBdr>
        <w:spacing w:after="200"/>
        <w:rPr>
          <w:rFonts w:eastAsia="Calibri"/>
        </w:rPr>
      </w:pPr>
      <w:r w:rsidRPr="004D7E01">
        <w:rPr>
          <w:rFonts w:eastAsia="Calibri"/>
        </w:rPr>
        <w:t xml:space="preserve">EAP is further divided into ESAP and </w:t>
      </w:r>
      <w:r w:rsidRPr="0097762B">
        <w:rPr>
          <w:rFonts w:eastAsia="Calibri"/>
        </w:rPr>
        <w:t>EGAP (</w:t>
      </w:r>
      <w:r w:rsidR="00737443" w:rsidRPr="0097762B">
        <w:rPr>
          <w:rFonts w:eastAsia="Calibri"/>
        </w:rPr>
        <w:t>S</w:t>
      </w:r>
      <w:r w:rsidRPr="0097762B">
        <w:rPr>
          <w:rFonts w:eastAsia="Calibri"/>
        </w:rPr>
        <w:t>ection</w:t>
      </w:r>
      <w:r w:rsidR="00EA44F5" w:rsidRPr="0097762B">
        <w:rPr>
          <w:rFonts w:eastAsia="Calibri"/>
        </w:rPr>
        <w:t xml:space="preserve"> 3.</w:t>
      </w:r>
      <w:r w:rsidR="004503FD" w:rsidRPr="0097762B">
        <w:rPr>
          <w:rFonts w:eastAsia="Calibri"/>
        </w:rPr>
        <w:t>3</w:t>
      </w:r>
      <w:r w:rsidRPr="0097762B">
        <w:rPr>
          <w:rFonts w:eastAsia="Calibri"/>
        </w:rPr>
        <w:t xml:space="preserve">). </w:t>
      </w:r>
      <w:r w:rsidRPr="004D7E01">
        <w:rPr>
          <w:rFonts w:eastAsia="Calibri"/>
        </w:rPr>
        <w:t xml:space="preserve">EGAP </w:t>
      </w:r>
      <w:r w:rsidR="00DC5D97">
        <w:rPr>
          <w:rFonts w:eastAsia="Calibri"/>
        </w:rPr>
        <w:t xml:space="preserve">is concerned with </w:t>
      </w:r>
      <w:r w:rsidR="00887248">
        <w:rPr>
          <w:rFonts w:eastAsia="Calibri"/>
        </w:rPr>
        <w:t>general academic</w:t>
      </w:r>
      <w:r w:rsidR="00DC5D97">
        <w:rPr>
          <w:rFonts w:eastAsia="Calibri"/>
        </w:rPr>
        <w:t xml:space="preserve"> English</w:t>
      </w:r>
      <w:r w:rsidR="004F7CD3">
        <w:rPr>
          <w:rFonts w:eastAsia="Calibri"/>
        </w:rPr>
        <w:t xml:space="preserve"> </w:t>
      </w:r>
      <w:r w:rsidR="008C504B">
        <w:rPr>
          <w:rFonts w:eastAsia="Calibri"/>
        </w:rPr>
        <w:t xml:space="preserve">skills </w:t>
      </w:r>
      <w:r w:rsidR="008C504B" w:rsidRPr="004D7E01">
        <w:rPr>
          <w:rFonts w:eastAsia="Calibri"/>
        </w:rPr>
        <w:t>that</w:t>
      </w:r>
      <w:r w:rsidR="000023FB">
        <w:rPr>
          <w:rFonts w:eastAsia="Calibri"/>
        </w:rPr>
        <w:t xml:space="preserve"> </w:t>
      </w:r>
      <w:r w:rsidR="00275AF7">
        <w:rPr>
          <w:rFonts w:eastAsia="Calibri"/>
        </w:rPr>
        <w:t xml:space="preserve">are </w:t>
      </w:r>
      <w:r w:rsidR="00275AF7" w:rsidRPr="004D7E01">
        <w:rPr>
          <w:rFonts w:eastAsia="Calibri"/>
        </w:rPr>
        <w:t>applicable</w:t>
      </w:r>
      <w:r w:rsidRPr="004D7E01">
        <w:rPr>
          <w:rFonts w:eastAsia="Calibri"/>
        </w:rPr>
        <w:t xml:space="preserve"> to any discipline</w:t>
      </w:r>
      <w:r w:rsidR="00B845D3">
        <w:rPr>
          <w:rFonts w:eastAsia="Calibri"/>
        </w:rPr>
        <w:t>,</w:t>
      </w:r>
      <w:r w:rsidRPr="004D7E01">
        <w:rPr>
          <w:rFonts w:eastAsia="Calibri"/>
        </w:rPr>
        <w:t xml:space="preserve"> such as activities</w:t>
      </w:r>
      <w:r w:rsidR="00887248">
        <w:rPr>
          <w:rFonts w:eastAsia="Calibri"/>
        </w:rPr>
        <w:t xml:space="preserve"> and </w:t>
      </w:r>
      <w:r w:rsidR="00AA6609">
        <w:rPr>
          <w:rFonts w:eastAsia="Calibri"/>
        </w:rPr>
        <w:t>forms and</w:t>
      </w:r>
      <w:r w:rsidR="00887248">
        <w:rPr>
          <w:rFonts w:eastAsia="Calibri"/>
        </w:rPr>
        <w:t xml:space="preserve"> does</w:t>
      </w:r>
      <w:r w:rsidR="0097201A">
        <w:rPr>
          <w:rFonts w:eastAsia="Calibri"/>
        </w:rPr>
        <w:t xml:space="preserve"> not refer</w:t>
      </w:r>
      <w:r w:rsidRPr="004D7E01">
        <w:rPr>
          <w:rFonts w:eastAsia="Calibri"/>
        </w:rPr>
        <w:t xml:space="preserve"> to students’ subject study per</w:t>
      </w:r>
      <w:r w:rsidR="00884B95" w:rsidRPr="004D7E01">
        <w:rPr>
          <w:rFonts w:eastAsia="Calibri"/>
        </w:rPr>
        <w:t xml:space="preserve"> </w:t>
      </w:r>
      <w:r w:rsidRPr="004D7E01">
        <w:rPr>
          <w:rFonts w:eastAsia="Calibri"/>
        </w:rPr>
        <w:t xml:space="preserve">se (Ding, 2016). This </w:t>
      </w:r>
      <w:r w:rsidRPr="004D7E01">
        <w:rPr>
          <w:rFonts w:eastAsia="Calibri"/>
        </w:rPr>
        <w:lastRenderedPageBreak/>
        <w:t>means that the EGAP course focuses more on the English language</w:t>
      </w:r>
      <w:r w:rsidR="000A766F">
        <w:rPr>
          <w:rFonts w:eastAsia="Calibri"/>
        </w:rPr>
        <w:t xml:space="preserve"> itself, covering</w:t>
      </w:r>
      <w:r w:rsidR="00010B74">
        <w:rPr>
          <w:rFonts w:eastAsia="Calibri"/>
        </w:rPr>
        <w:t xml:space="preserve"> </w:t>
      </w:r>
      <w:r w:rsidRPr="004D7E01">
        <w:rPr>
          <w:rFonts w:eastAsia="Calibri"/>
        </w:rPr>
        <w:t xml:space="preserve">content that is considerably different from what the students generally study in their disciplines, </w:t>
      </w:r>
      <w:r w:rsidR="00B3777C">
        <w:rPr>
          <w:rFonts w:eastAsia="Calibri"/>
        </w:rPr>
        <w:t>such as</w:t>
      </w:r>
      <w:r w:rsidRPr="004D7E01">
        <w:rPr>
          <w:rFonts w:eastAsia="Calibri"/>
        </w:rPr>
        <w:t xml:space="preserve"> general academic writing skills. </w:t>
      </w:r>
      <w:r w:rsidR="00010B74">
        <w:rPr>
          <w:rFonts w:eastAsia="Calibri"/>
        </w:rPr>
        <w:t>In contrast</w:t>
      </w:r>
      <w:r w:rsidRPr="004D7E01">
        <w:rPr>
          <w:rFonts w:eastAsia="Calibri"/>
        </w:rPr>
        <w:t xml:space="preserve">, ESAP is closely connected with </w:t>
      </w:r>
      <w:r w:rsidR="008A26D7">
        <w:rPr>
          <w:rFonts w:eastAsia="Calibri"/>
        </w:rPr>
        <w:t>specialised</w:t>
      </w:r>
      <w:r w:rsidRPr="004D7E01">
        <w:rPr>
          <w:rFonts w:eastAsia="Calibri"/>
        </w:rPr>
        <w:t xml:space="preserve"> courses (Uzun, 2018</w:t>
      </w:r>
      <w:r w:rsidR="009504AE">
        <w:rPr>
          <w:rFonts w:eastAsia="Calibri"/>
        </w:rPr>
        <w:t>)</w:t>
      </w:r>
      <w:r w:rsidR="008C504B">
        <w:rPr>
          <w:rFonts w:eastAsia="Calibri"/>
        </w:rPr>
        <w:t xml:space="preserve"> </w:t>
      </w:r>
      <w:r w:rsidR="008C504B" w:rsidRPr="008C504B">
        <w:rPr>
          <w:rFonts w:eastAsia="Calibri"/>
        </w:rPr>
        <w:t>and its content is directly</w:t>
      </w:r>
      <w:r w:rsidR="009504AE">
        <w:rPr>
          <w:rFonts w:eastAsia="Calibri"/>
        </w:rPr>
        <w:t xml:space="preserve"> tied</w:t>
      </w:r>
      <w:r w:rsidR="008C504B" w:rsidRPr="008C504B">
        <w:rPr>
          <w:rFonts w:eastAsia="Calibri"/>
        </w:rPr>
        <w:t xml:space="preserve"> to students' </w:t>
      </w:r>
      <w:r w:rsidR="006B4537">
        <w:rPr>
          <w:rFonts w:eastAsia="Calibri"/>
        </w:rPr>
        <w:t>disciplines</w:t>
      </w:r>
      <w:r w:rsidR="00275AF7">
        <w:rPr>
          <w:rFonts w:eastAsia="Calibri"/>
        </w:rPr>
        <w:t xml:space="preserve"> </w:t>
      </w:r>
      <w:r w:rsidR="00275AF7" w:rsidRPr="00275AF7">
        <w:rPr>
          <w:rFonts w:eastAsia="Calibri"/>
        </w:rPr>
        <w:t>(Hyland, 2018)</w:t>
      </w:r>
      <w:r w:rsidR="008C504B" w:rsidRPr="008C504B">
        <w:rPr>
          <w:rFonts w:eastAsia="Calibri"/>
        </w:rPr>
        <w:t>. For example, students may be required to write research papers for</w:t>
      </w:r>
      <w:r w:rsidR="00675097">
        <w:rPr>
          <w:rFonts w:eastAsia="Calibri"/>
        </w:rPr>
        <w:t xml:space="preserve"> </w:t>
      </w:r>
      <w:r w:rsidR="0046211D">
        <w:rPr>
          <w:rFonts w:eastAsia="Calibri"/>
        </w:rPr>
        <w:t>specific</w:t>
      </w:r>
      <w:r w:rsidR="008C504B" w:rsidRPr="008C504B">
        <w:rPr>
          <w:rFonts w:eastAsia="Calibri"/>
        </w:rPr>
        <w:t xml:space="preserve"> publications in their fields.</w:t>
      </w:r>
      <w:r w:rsidR="004B4699">
        <w:rPr>
          <w:rFonts w:eastAsia="Calibri"/>
        </w:rPr>
        <w:t xml:space="preserve"> </w:t>
      </w:r>
      <w:r w:rsidRPr="004D7E01">
        <w:rPr>
          <w:rFonts w:eastAsia="Calibri"/>
        </w:rPr>
        <w:t xml:space="preserve">Therefore, the ESAP course aims to equip students with sound linguistic knowledge </w:t>
      </w:r>
      <w:r w:rsidR="008A26D7">
        <w:rPr>
          <w:rFonts w:eastAsia="Calibri"/>
        </w:rPr>
        <w:t xml:space="preserve">and </w:t>
      </w:r>
      <w:r w:rsidRPr="004D7E01">
        <w:rPr>
          <w:rFonts w:eastAsia="Calibri"/>
        </w:rPr>
        <w:t xml:space="preserve">communication </w:t>
      </w:r>
      <w:r w:rsidR="007E4F89">
        <w:rPr>
          <w:rFonts w:eastAsia="Calibri"/>
        </w:rPr>
        <w:t>skills</w:t>
      </w:r>
      <w:r w:rsidR="004B4699">
        <w:rPr>
          <w:rFonts w:eastAsia="Calibri"/>
        </w:rPr>
        <w:t xml:space="preserve"> necessary for their </w:t>
      </w:r>
      <w:r w:rsidRPr="004D7E01">
        <w:rPr>
          <w:rFonts w:eastAsia="Calibri"/>
        </w:rPr>
        <w:t>specific academic disciplines</w:t>
      </w:r>
      <w:r w:rsidR="0007424A">
        <w:rPr>
          <w:rFonts w:eastAsia="Calibri"/>
        </w:rPr>
        <w:t>,</w:t>
      </w:r>
      <w:r w:rsidRPr="004D7E01">
        <w:rPr>
          <w:rFonts w:eastAsia="Calibri"/>
        </w:rPr>
        <w:t xml:space="preserve"> </w:t>
      </w:r>
      <w:r w:rsidR="00657150">
        <w:rPr>
          <w:rFonts w:eastAsia="Calibri"/>
        </w:rPr>
        <w:t xml:space="preserve">as well as </w:t>
      </w:r>
      <w:r w:rsidR="0007424A">
        <w:rPr>
          <w:rFonts w:eastAsia="Calibri"/>
        </w:rPr>
        <w:t>to</w:t>
      </w:r>
      <w:r w:rsidRPr="004D7E01">
        <w:rPr>
          <w:rFonts w:eastAsia="Calibri"/>
        </w:rPr>
        <w:t xml:space="preserve"> develop academic literacies relevant to their </w:t>
      </w:r>
      <w:r w:rsidR="0007424A">
        <w:rPr>
          <w:rFonts w:eastAsia="Calibri"/>
        </w:rPr>
        <w:t>area</w:t>
      </w:r>
      <w:r w:rsidRPr="004D7E01">
        <w:rPr>
          <w:rFonts w:eastAsia="Calibri"/>
        </w:rPr>
        <w:t xml:space="preserve"> of study (Brown, 2016</w:t>
      </w:r>
      <w:r w:rsidRPr="00D16B5D">
        <w:rPr>
          <w:rFonts w:eastAsia="Calibri"/>
        </w:rPr>
        <w:t>).</w:t>
      </w:r>
      <w:r w:rsidR="00806B5F" w:rsidRPr="00806B5F">
        <w:rPr>
          <w:rFonts w:eastAsia="Calibri"/>
        </w:rPr>
        <w:t xml:space="preserve"> </w:t>
      </w:r>
      <w:r w:rsidR="00806B5F" w:rsidRPr="004D7E01">
        <w:rPr>
          <w:rFonts w:eastAsia="Calibri"/>
        </w:rPr>
        <w:t xml:space="preserve">This study has its lens on ESAP courses and </w:t>
      </w:r>
      <w:r w:rsidR="00806B5F">
        <w:rPr>
          <w:rFonts w:eastAsia="Calibri"/>
        </w:rPr>
        <w:t>their</w:t>
      </w:r>
      <w:r w:rsidR="00806B5F" w:rsidRPr="004D7E01">
        <w:rPr>
          <w:rFonts w:eastAsia="Calibri"/>
        </w:rPr>
        <w:t xml:space="preserve"> associated curriculum design and how </w:t>
      </w:r>
      <w:r w:rsidR="00554C62">
        <w:rPr>
          <w:rFonts w:eastAsia="Calibri"/>
        </w:rPr>
        <w:t>this</w:t>
      </w:r>
      <w:r w:rsidR="00806B5F" w:rsidRPr="004D7E01">
        <w:rPr>
          <w:rFonts w:eastAsia="Calibri"/>
        </w:rPr>
        <w:t xml:space="preserve"> meets the needs of the students who undertake this course</w:t>
      </w:r>
      <w:r w:rsidR="00806B5F">
        <w:rPr>
          <w:rFonts w:eastAsia="Calibri"/>
        </w:rPr>
        <w:t>.</w:t>
      </w:r>
    </w:p>
    <w:p w14:paraId="00000114" w14:textId="54F14DB9" w:rsidR="00A000A9" w:rsidRPr="004D7E01" w:rsidRDefault="00D9617E">
      <w:pPr>
        <w:rPr>
          <w:rFonts w:eastAsia="Calibri"/>
        </w:rPr>
      </w:pPr>
      <w:r w:rsidRPr="004D7E01">
        <w:rPr>
          <w:rFonts w:eastAsia="Calibri"/>
        </w:rPr>
        <w:t xml:space="preserve">Figure 1.1 displays several main categories of English language teaching with subsequent divisions. </w:t>
      </w:r>
      <w:r w:rsidR="00E57FCA" w:rsidRPr="00E57FCA">
        <w:rPr>
          <w:rFonts w:eastAsia="Calibri"/>
        </w:rPr>
        <w:t>It is essential to review the figure before delving into discussions concerning these categorie</w:t>
      </w:r>
      <w:r w:rsidR="00E57FCA">
        <w:rPr>
          <w:rFonts w:eastAsia="Calibri"/>
        </w:rPr>
        <w:t>s:</w:t>
      </w:r>
    </w:p>
    <w:p w14:paraId="372B03FF" w14:textId="4079E13C" w:rsidR="003D75C7" w:rsidRPr="000C10AA" w:rsidRDefault="00AF2A75" w:rsidP="00AF2A75">
      <w:pPr>
        <w:pStyle w:val="Caption"/>
        <w:rPr>
          <w:color w:val="000000" w:themeColor="text1"/>
          <w:lang w:val="en-GB"/>
        </w:rPr>
      </w:pPr>
      <w:bookmarkStart w:id="13" w:name="_Toc155171546"/>
      <w:r w:rsidRPr="000C10AA">
        <w:rPr>
          <w:color w:val="000000" w:themeColor="text1"/>
          <w:lang w:val="en-GB"/>
        </w:rPr>
        <w:lastRenderedPageBreak/>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1</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1</w:t>
      </w:r>
      <w:r w:rsidR="00E1327D">
        <w:rPr>
          <w:color w:val="000000" w:themeColor="text1"/>
          <w:lang w:val="en-GB"/>
        </w:rPr>
        <w:fldChar w:fldCharType="end"/>
      </w:r>
      <w:r w:rsidRPr="000C10AA">
        <w:rPr>
          <w:color w:val="000000" w:themeColor="text1"/>
          <w:lang w:val="en-GB"/>
        </w:rPr>
        <w:t xml:space="preserve"> </w:t>
      </w:r>
      <w:r w:rsidRPr="00E774BA">
        <w:rPr>
          <w:color w:val="000000" w:themeColor="text1"/>
          <w:lang w:val="en-GB"/>
        </w:rPr>
        <w:t>Categories of English Language Teaching (Adopted from Jordan,1997, p.3).</w:t>
      </w:r>
      <w:bookmarkEnd w:id="13"/>
    </w:p>
    <w:p w14:paraId="2DA2FF03" w14:textId="77777777" w:rsidR="00FF3560" w:rsidRDefault="00B02AB5" w:rsidP="009A49AF">
      <w:pPr>
        <w:rPr>
          <w:lang w:val="fr-FR" w:eastAsia="en-US"/>
        </w:rPr>
      </w:pPr>
      <w:r>
        <w:rPr>
          <w:noProof/>
          <w:lang w:val="fr-FR" w:eastAsia="en-US"/>
        </w:rPr>
        <w:drawing>
          <wp:inline distT="0" distB="0" distL="0" distR="0" wp14:anchorId="31BBD6CC" wp14:editId="45885A60">
            <wp:extent cx="5699534" cy="3827730"/>
            <wp:effectExtent l="0" t="12700" r="0" b="8255"/>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500E879" w14:textId="5F796A47" w:rsidR="009A49AF" w:rsidRPr="000C10AA" w:rsidRDefault="00053806" w:rsidP="009A49AF">
      <w:pPr>
        <w:rPr>
          <w:lang w:eastAsia="en-US"/>
        </w:rPr>
      </w:pPr>
      <w:r w:rsidRPr="54CA8E8A">
        <w:rPr>
          <w:rFonts w:asciiTheme="minorHAnsi" w:eastAsia="Calibri" w:hAnsiTheme="minorHAnsi"/>
        </w:rPr>
        <w:t>F</w:t>
      </w:r>
      <w:r w:rsidR="00DC388E" w:rsidRPr="54CA8E8A">
        <w:rPr>
          <w:rFonts w:asciiTheme="minorHAnsi" w:eastAsia="Calibri" w:hAnsiTheme="minorHAnsi"/>
        </w:rPr>
        <w:t>igure</w:t>
      </w:r>
      <w:r w:rsidR="002D7F8D">
        <w:rPr>
          <w:rFonts w:asciiTheme="minorHAnsi" w:eastAsia="Calibri" w:hAnsiTheme="minorHAnsi"/>
        </w:rPr>
        <w:t xml:space="preserve"> </w:t>
      </w:r>
      <w:r w:rsidR="3AE51D84" w:rsidRPr="54CA8E8A">
        <w:rPr>
          <w:rFonts w:asciiTheme="minorHAnsi" w:eastAsia="Calibri" w:hAnsiTheme="minorHAnsi"/>
        </w:rPr>
        <w:t>1.1</w:t>
      </w:r>
      <w:r w:rsidR="00DC388E" w:rsidRPr="54CA8E8A">
        <w:rPr>
          <w:rFonts w:asciiTheme="minorHAnsi" w:eastAsia="Calibri" w:hAnsiTheme="minorHAnsi"/>
        </w:rPr>
        <w:t xml:space="preserve"> </w:t>
      </w:r>
      <w:r w:rsidR="009A49AF" w:rsidRPr="54CA8E8A">
        <w:rPr>
          <w:rFonts w:asciiTheme="minorHAnsi" w:eastAsia="Calibri" w:hAnsiTheme="minorHAnsi"/>
        </w:rPr>
        <w:t>reviews the basic components of the ESP field; the main category encompasses diverse language teaching and learning settings</w:t>
      </w:r>
      <w:r w:rsidR="00514EBF" w:rsidRPr="54CA8E8A">
        <w:rPr>
          <w:rFonts w:asciiTheme="minorHAnsi" w:eastAsia="Calibri" w:hAnsiTheme="minorHAnsi"/>
        </w:rPr>
        <w:t xml:space="preserve"> including ESAP</w:t>
      </w:r>
      <w:r w:rsidR="00B463F3" w:rsidRPr="54CA8E8A">
        <w:rPr>
          <w:rFonts w:asciiTheme="minorHAnsi" w:eastAsia="Calibri" w:hAnsiTheme="minorHAnsi"/>
        </w:rPr>
        <w:t xml:space="preserve"> </w:t>
      </w:r>
      <w:r w:rsidR="009A49AF" w:rsidRPr="54CA8E8A">
        <w:rPr>
          <w:rFonts w:asciiTheme="minorHAnsi" w:eastAsia="Calibri" w:hAnsiTheme="minorHAnsi"/>
        </w:rPr>
        <w:t xml:space="preserve">and other related subject areas. </w:t>
      </w:r>
      <w:r w:rsidR="00C91C5E" w:rsidRPr="54CA8E8A">
        <w:rPr>
          <w:rFonts w:asciiTheme="minorHAnsi" w:eastAsia="Calibri" w:hAnsiTheme="minorHAnsi"/>
        </w:rPr>
        <w:t>This figure</w:t>
      </w:r>
      <w:r w:rsidR="009A49AF" w:rsidRPr="54CA8E8A">
        <w:rPr>
          <w:rFonts w:asciiTheme="minorHAnsi" w:eastAsia="Calibri" w:hAnsiTheme="minorHAnsi"/>
        </w:rPr>
        <w:t xml:space="preserve"> contributes to clarifying the definition of ESP</w:t>
      </w:r>
      <w:r w:rsidR="00A573AB" w:rsidRPr="54CA8E8A">
        <w:rPr>
          <w:rFonts w:asciiTheme="minorHAnsi" w:eastAsia="Calibri" w:hAnsiTheme="minorHAnsi"/>
        </w:rPr>
        <w:t>,</w:t>
      </w:r>
      <w:r w:rsidR="009A49AF" w:rsidRPr="54CA8E8A">
        <w:rPr>
          <w:rFonts w:asciiTheme="minorHAnsi" w:eastAsia="Calibri" w:hAnsiTheme="minorHAnsi"/>
        </w:rPr>
        <w:t xml:space="preserve"> not by showing what </w:t>
      </w:r>
      <w:r w:rsidR="00E91D57" w:rsidRPr="54CA8E8A">
        <w:rPr>
          <w:rFonts w:asciiTheme="minorHAnsi" w:eastAsia="Calibri" w:hAnsiTheme="minorHAnsi"/>
        </w:rPr>
        <w:t>it</w:t>
      </w:r>
      <w:r w:rsidR="009A49AF" w:rsidRPr="54CA8E8A">
        <w:rPr>
          <w:rFonts w:asciiTheme="minorHAnsi" w:eastAsia="Calibri" w:hAnsiTheme="minorHAnsi"/>
        </w:rPr>
        <w:t xml:space="preserve"> is but rather by</w:t>
      </w:r>
      <w:r w:rsidR="00E91D57" w:rsidRPr="54CA8E8A">
        <w:rPr>
          <w:rFonts w:asciiTheme="minorHAnsi" w:eastAsia="Calibri" w:hAnsiTheme="minorHAnsi"/>
        </w:rPr>
        <w:t xml:space="preserve"> highlighting </w:t>
      </w:r>
      <w:r w:rsidR="009A49AF" w:rsidRPr="54CA8E8A">
        <w:rPr>
          <w:rFonts w:asciiTheme="minorHAnsi" w:eastAsia="Calibri" w:hAnsiTheme="minorHAnsi"/>
        </w:rPr>
        <w:t>what it is not</w:t>
      </w:r>
      <w:r w:rsidR="009631F0" w:rsidRPr="54CA8E8A">
        <w:rPr>
          <w:rFonts w:asciiTheme="minorHAnsi" w:eastAsia="Calibri" w:hAnsiTheme="minorHAnsi"/>
        </w:rPr>
        <w:t>,</w:t>
      </w:r>
      <w:r w:rsidR="009A49AF" w:rsidRPr="54CA8E8A">
        <w:rPr>
          <w:rFonts w:asciiTheme="minorHAnsi" w:eastAsia="Calibri" w:hAnsiTheme="minorHAnsi"/>
        </w:rPr>
        <w:t xml:space="preserve"> because ESP is an inclusive term</w:t>
      </w:r>
      <w:r w:rsidR="00AD4B02" w:rsidRPr="54CA8E8A">
        <w:rPr>
          <w:rFonts w:asciiTheme="minorHAnsi" w:eastAsia="Calibri" w:hAnsiTheme="minorHAnsi"/>
        </w:rPr>
        <w:t xml:space="preserve"> that includes many </w:t>
      </w:r>
      <w:r w:rsidR="007D3495" w:rsidRPr="54CA8E8A">
        <w:rPr>
          <w:rFonts w:asciiTheme="minorHAnsi" w:eastAsia="Calibri" w:hAnsiTheme="minorHAnsi"/>
        </w:rPr>
        <w:t>different areas and applications</w:t>
      </w:r>
      <w:r w:rsidR="009A49AF" w:rsidRPr="54CA8E8A">
        <w:rPr>
          <w:rFonts w:asciiTheme="minorHAnsi" w:eastAsia="Calibri" w:hAnsiTheme="minorHAnsi"/>
        </w:rPr>
        <w:t>.</w:t>
      </w:r>
    </w:p>
    <w:p w14:paraId="037F4E7B" w14:textId="67B91506" w:rsidR="00372E36" w:rsidRPr="003D0547" w:rsidRDefault="00372E36" w:rsidP="518B7756">
      <w:pPr>
        <w:rPr>
          <w:rFonts w:asciiTheme="minorHAnsi" w:eastAsia="Calibri" w:hAnsiTheme="minorHAnsi"/>
        </w:rPr>
      </w:pPr>
      <w:r w:rsidRPr="00372E36">
        <w:rPr>
          <w:rFonts w:asciiTheme="minorHAnsi" w:eastAsia="Calibri" w:hAnsiTheme="minorHAnsi"/>
        </w:rPr>
        <w:t xml:space="preserve">Figure 1.1 illustrates the functioning of ESP within a </w:t>
      </w:r>
      <w:r w:rsidR="00F208D4" w:rsidRPr="00372E36">
        <w:rPr>
          <w:rFonts w:asciiTheme="minorHAnsi" w:eastAsia="Calibri" w:hAnsiTheme="minorHAnsi"/>
        </w:rPr>
        <w:t xml:space="preserve">global </w:t>
      </w:r>
      <w:r w:rsidR="00F208D4">
        <w:rPr>
          <w:rFonts w:asciiTheme="minorHAnsi" w:eastAsia="Calibri" w:hAnsiTheme="minorHAnsi"/>
        </w:rPr>
        <w:t xml:space="preserve">and general </w:t>
      </w:r>
      <w:r w:rsidR="00F208D4" w:rsidRPr="00372E36">
        <w:rPr>
          <w:rFonts w:asciiTheme="minorHAnsi" w:eastAsia="Calibri" w:hAnsiTheme="minorHAnsi"/>
        </w:rPr>
        <w:t>context</w:t>
      </w:r>
      <w:r w:rsidRPr="00372E36">
        <w:rPr>
          <w:rFonts w:asciiTheme="minorHAnsi" w:eastAsia="Calibri" w:hAnsiTheme="minorHAnsi"/>
        </w:rPr>
        <w:t>. However, some areas of ESP</w:t>
      </w:r>
      <w:r w:rsidR="00BF7D00">
        <w:rPr>
          <w:rFonts w:asciiTheme="minorHAnsi" w:eastAsia="Calibri" w:hAnsiTheme="minorHAnsi"/>
        </w:rPr>
        <w:t xml:space="preserve"> </w:t>
      </w:r>
      <w:r w:rsidRPr="00372E36">
        <w:rPr>
          <w:rFonts w:asciiTheme="minorHAnsi" w:eastAsia="Calibri" w:hAnsiTheme="minorHAnsi"/>
        </w:rPr>
        <w:t>such as</w:t>
      </w:r>
      <w:r w:rsidR="003419FA">
        <w:rPr>
          <w:rFonts w:asciiTheme="minorHAnsi" w:eastAsia="Calibri" w:hAnsiTheme="minorHAnsi"/>
        </w:rPr>
        <w:t xml:space="preserve"> </w:t>
      </w:r>
      <w:r w:rsidRPr="00372E36">
        <w:rPr>
          <w:rFonts w:asciiTheme="minorHAnsi" w:eastAsia="Calibri" w:hAnsiTheme="minorHAnsi"/>
        </w:rPr>
        <w:t xml:space="preserve">EOP may not be present in the Algerian context. The highlighted areas in Figure 1.1 represent the courses that are currently offered in Algeria. For this study, the areas of EAP and ESAP are of particular </w:t>
      </w:r>
      <w:r w:rsidR="00430388">
        <w:rPr>
          <w:rFonts w:asciiTheme="minorHAnsi" w:eastAsia="Calibri" w:hAnsiTheme="minorHAnsi"/>
        </w:rPr>
        <w:t>importance</w:t>
      </w:r>
      <w:r w:rsidRPr="00372E36">
        <w:rPr>
          <w:rFonts w:asciiTheme="minorHAnsi" w:eastAsia="Calibri" w:hAnsiTheme="minorHAnsi"/>
        </w:rPr>
        <w:t xml:space="preserve"> in Algeria</w:t>
      </w:r>
      <w:r w:rsidR="00D45A6D">
        <w:rPr>
          <w:rFonts w:asciiTheme="minorHAnsi" w:eastAsia="Calibri" w:hAnsiTheme="minorHAnsi"/>
        </w:rPr>
        <w:t xml:space="preserve"> (</w:t>
      </w:r>
      <w:r w:rsidRPr="00372E36">
        <w:rPr>
          <w:rFonts w:asciiTheme="minorHAnsi" w:eastAsia="Calibri" w:hAnsiTheme="minorHAnsi"/>
        </w:rPr>
        <w:t>Section 2.3</w:t>
      </w:r>
      <w:r w:rsidR="00430388">
        <w:rPr>
          <w:rFonts w:asciiTheme="minorHAnsi" w:eastAsia="Calibri" w:hAnsiTheme="minorHAnsi"/>
        </w:rPr>
        <w:t>)</w:t>
      </w:r>
      <w:r w:rsidRPr="00372E36">
        <w:rPr>
          <w:rFonts w:asciiTheme="minorHAnsi" w:eastAsia="Calibri" w:hAnsiTheme="minorHAnsi"/>
        </w:rPr>
        <w:t xml:space="preserve">. Moreover, Figure 1.1 indicates other terms that are used to describe the various branches of English language </w:t>
      </w:r>
      <w:r w:rsidR="00A33C52" w:rsidRPr="00372E36">
        <w:rPr>
          <w:rFonts w:asciiTheme="minorHAnsi" w:eastAsia="Calibri" w:hAnsiTheme="minorHAnsi"/>
        </w:rPr>
        <w:t>teaching.</w:t>
      </w:r>
    </w:p>
    <w:p w14:paraId="00000135" w14:textId="55DE9681" w:rsidR="00A000A9" w:rsidRPr="00E65B5E" w:rsidRDefault="05E4EE9E" w:rsidP="00CA2F8E">
      <w:pPr>
        <w:pStyle w:val="Heading2"/>
        <w:rPr>
          <w:color w:val="000000" w:themeColor="text1"/>
          <w:lang w:val="en-GB"/>
        </w:rPr>
      </w:pPr>
      <w:bookmarkStart w:id="14" w:name="_heading=h.3dy6vkm"/>
      <w:bookmarkStart w:id="15" w:name="_heading=h.3rdcrjn"/>
      <w:bookmarkStart w:id="16" w:name="_Toc162545109"/>
      <w:bookmarkEnd w:id="14"/>
      <w:bookmarkEnd w:id="15"/>
      <w:r w:rsidRPr="00E65B5E">
        <w:rPr>
          <w:color w:val="000000" w:themeColor="text1"/>
          <w:lang w:val="en-GB"/>
        </w:rPr>
        <w:lastRenderedPageBreak/>
        <w:t>Study Overview</w:t>
      </w:r>
      <w:bookmarkEnd w:id="16"/>
    </w:p>
    <w:p w14:paraId="7C73C46E" w14:textId="17468A1B" w:rsidR="00966859" w:rsidRPr="002B7830" w:rsidRDefault="21F90815" w:rsidP="00413A55">
      <w:pPr>
        <w:rPr>
          <w:rFonts w:eastAsia="Calibri"/>
        </w:rPr>
      </w:pPr>
      <w:r w:rsidRPr="002B7830">
        <w:rPr>
          <w:rFonts w:eastAsia="Calibri"/>
        </w:rPr>
        <w:t xml:space="preserve">As ESAP was first introduced in Algerian universities at the start of the </w:t>
      </w:r>
      <w:r w:rsidR="008C780C" w:rsidRPr="002B7830">
        <w:rPr>
          <w:rFonts w:eastAsia="Calibri"/>
        </w:rPr>
        <w:t>millennium</w:t>
      </w:r>
      <w:r w:rsidR="009F7268">
        <w:rPr>
          <w:rFonts w:eastAsia="Calibri"/>
        </w:rPr>
        <w:t>.</w:t>
      </w:r>
      <w:r w:rsidRPr="002B7830">
        <w:rPr>
          <w:rFonts w:eastAsia="Calibri"/>
        </w:rPr>
        <w:t xml:space="preserve"> </w:t>
      </w:r>
      <w:r w:rsidR="00413A55" w:rsidRPr="002B7830">
        <w:rPr>
          <w:rFonts w:eastAsia="Calibri"/>
        </w:rPr>
        <w:t>ESAP is still</w:t>
      </w:r>
      <w:r w:rsidR="66805188" w:rsidRPr="002B7830">
        <w:rPr>
          <w:rFonts w:eastAsia="Calibri"/>
        </w:rPr>
        <w:t>, arguably,</w:t>
      </w:r>
      <w:r w:rsidR="00413A55" w:rsidRPr="002B7830">
        <w:rPr>
          <w:rFonts w:eastAsia="Calibri"/>
        </w:rPr>
        <w:t xml:space="preserve"> in its infancy. Researchers and teachers in the global context such as Hyland (2016</w:t>
      </w:r>
      <w:r w:rsidR="00046F7B" w:rsidRPr="002B7830">
        <w:rPr>
          <w:rFonts w:eastAsia="Calibri"/>
        </w:rPr>
        <w:t>, 2019</w:t>
      </w:r>
      <w:r w:rsidR="00413A55" w:rsidRPr="002B7830">
        <w:rPr>
          <w:rFonts w:eastAsia="Calibri"/>
        </w:rPr>
        <w:t xml:space="preserve">) as well as in the local context such as Boudersa (2018) and </w:t>
      </w:r>
      <w:r w:rsidR="00870E52">
        <w:rPr>
          <w:rFonts w:eastAsia="Calibri"/>
        </w:rPr>
        <w:t xml:space="preserve">Assassi </w:t>
      </w:r>
      <w:r w:rsidR="00413A55" w:rsidRPr="002B7830">
        <w:rPr>
          <w:rFonts w:eastAsia="Calibri"/>
        </w:rPr>
        <w:t>(20</w:t>
      </w:r>
      <w:r w:rsidR="00870E52">
        <w:rPr>
          <w:rFonts w:eastAsia="Calibri"/>
        </w:rPr>
        <w:t>21</w:t>
      </w:r>
      <w:r w:rsidR="00413A55" w:rsidRPr="002B7830">
        <w:rPr>
          <w:rFonts w:eastAsia="Calibri"/>
        </w:rPr>
        <w:t>) in Algeria,</w:t>
      </w:r>
      <w:r w:rsidR="00807738" w:rsidRPr="002B7830">
        <w:rPr>
          <w:rFonts w:eastAsia="Calibri"/>
        </w:rPr>
        <w:t xml:space="preserve"> have recognised the significance of ESAP education for undergraduate and graduate students. They emphasise the need for a specialised curriculum </w:t>
      </w:r>
      <w:r w:rsidR="00413A55" w:rsidRPr="002B7830">
        <w:rPr>
          <w:rFonts w:eastAsia="Calibri"/>
        </w:rPr>
        <w:t xml:space="preserve">for students who need to study English in their academic contexts. </w:t>
      </w:r>
    </w:p>
    <w:p w14:paraId="76230391" w14:textId="10F97898" w:rsidR="007C596F" w:rsidRPr="007C596F" w:rsidRDefault="00413A55" w:rsidP="00413A55">
      <w:pPr>
        <w:rPr>
          <w:rFonts w:eastAsia="Calibri"/>
        </w:rPr>
      </w:pPr>
      <w:bookmarkStart w:id="17" w:name="_Hlk130297121"/>
      <w:r w:rsidRPr="54CA8E8A">
        <w:rPr>
          <w:rFonts w:eastAsia="Calibri"/>
        </w:rPr>
        <w:t>ESAP curriculum development is the primary process that starts with gathering data about the course and develop</w:t>
      </w:r>
      <w:r w:rsidR="008D5689" w:rsidRPr="54CA8E8A">
        <w:rPr>
          <w:rFonts w:eastAsia="Calibri"/>
        </w:rPr>
        <w:t>ing</w:t>
      </w:r>
      <w:r w:rsidRPr="54CA8E8A">
        <w:rPr>
          <w:rFonts w:eastAsia="Calibri"/>
        </w:rPr>
        <w:t xml:space="preserve"> the course relevant to students for learning and evaluation </w:t>
      </w:r>
      <w:bookmarkEnd w:id="17"/>
      <w:r w:rsidRPr="54CA8E8A">
        <w:rPr>
          <w:rFonts w:eastAsia="Calibri"/>
        </w:rPr>
        <w:t>(</w:t>
      </w:r>
      <w:r w:rsidR="009F6B8E" w:rsidRPr="54CA8E8A">
        <w:rPr>
          <w:rFonts w:eastAsia="Calibri"/>
        </w:rPr>
        <w:t>Hutchinson and Waters</w:t>
      </w:r>
      <w:r w:rsidR="000920BD" w:rsidRPr="54CA8E8A">
        <w:rPr>
          <w:rFonts w:eastAsia="Calibri"/>
        </w:rPr>
        <w:t>,</w:t>
      </w:r>
      <w:r w:rsidR="00C774D9" w:rsidRPr="54CA8E8A">
        <w:rPr>
          <w:rFonts w:eastAsia="Calibri"/>
        </w:rPr>
        <w:t xml:space="preserve"> </w:t>
      </w:r>
      <w:r w:rsidR="00A83CD9" w:rsidRPr="54CA8E8A">
        <w:rPr>
          <w:rFonts w:eastAsia="Calibri"/>
        </w:rPr>
        <w:t>1</w:t>
      </w:r>
      <w:r w:rsidR="00C774D9" w:rsidRPr="54CA8E8A">
        <w:rPr>
          <w:rFonts w:eastAsia="Calibri"/>
        </w:rPr>
        <w:t>987</w:t>
      </w:r>
      <w:r w:rsidR="00C02B00">
        <w:rPr>
          <w:rFonts w:eastAsia="Calibri"/>
        </w:rPr>
        <w:t>;</w:t>
      </w:r>
      <w:r w:rsidR="009F6B8E" w:rsidRPr="54CA8E8A">
        <w:rPr>
          <w:rFonts w:eastAsia="Calibri"/>
        </w:rPr>
        <w:t xml:space="preserve"> </w:t>
      </w:r>
      <w:r w:rsidRPr="54CA8E8A">
        <w:rPr>
          <w:rFonts w:eastAsia="Calibri"/>
        </w:rPr>
        <w:t>Richards, 20</w:t>
      </w:r>
      <w:r w:rsidR="009F4085" w:rsidRPr="54CA8E8A">
        <w:rPr>
          <w:rFonts w:eastAsia="Calibri"/>
        </w:rPr>
        <w:t>1</w:t>
      </w:r>
      <w:r w:rsidRPr="54CA8E8A">
        <w:rPr>
          <w:rFonts w:eastAsia="Calibri"/>
        </w:rPr>
        <w:t xml:space="preserve">7). </w:t>
      </w:r>
      <w:r w:rsidR="00711241" w:rsidRPr="54CA8E8A">
        <w:rPr>
          <w:rFonts w:eastAsia="Calibri"/>
        </w:rPr>
        <w:t xml:space="preserve">In Algeria, there is a pressing need for improvement in the education sector, particularly </w:t>
      </w:r>
      <w:r w:rsidR="01B844BF" w:rsidRPr="54CA8E8A">
        <w:rPr>
          <w:rFonts w:eastAsia="Calibri"/>
        </w:rPr>
        <w:t>regarding</w:t>
      </w:r>
      <w:r w:rsidR="00711241" w:rsidRPr="54CA8E8A">
        <w:rPr>
          <w:rFonts w:eastAsia="Calibri"/>
        </w:rPr>
        <w:t xml:space="preserve"> </w:t>
      </w:r>
      <w:r w:rsidR="001C030A" w:rsidRPr="54CA8E8A">
        <w:rPr>
          <w:rFonts w:eastAsia="Calibri"/>
        </w:rPr>
        <w:t xml:space="preserve">addressing </w:t>
      </w:r>
      <w:r w:rsidR="00711241" w:rsidRPr="54CA8E8A">
        <w:rPr>
          <w:rFonts w:eastAsia="Calibri"/>
        </w:rPr>
        <w:t>the needs</w:t>
      </w:r>
      <w:r w:rsidR="009A6098" w:rsidRPr="54CA8E8A">
        <w:rPr>
          <w:rFonts w:eastAsia="Calibri"/>
        </w:rPr>
        <w:t xml:space="preserve"> </w:t>
      </w:r>
      <w:r w:rsidR="005042E7" w:rsidRPr="54CA8E8A">
        <w:rPr>
          <w:rFonts w:eastAsia="Calibri"/>
        </w:rPr>
        <w:t>of both students and the curriculum</w:t>
      </w:r>
      <w:r w:rsidR="006D546F" w:rsidRPr="54CA8E8A">
        <w:rPr>
          <w:rFonts w:eastAsia="Calibri"/>
        </w:rPr>
        <w:t xml:space="preserve"> itself</w:t>
      </w:r>
      <w:r w:rsidR="005042E7" w:rsidRPr="54CA8E8A">
        <w:rPr>
          <w:rFonts w:eastAsia="Calibri"/>
        </w:rPr>
        <w:t xml:space="preserve"> (Boudersa, 2018). </w:t>
      </w:r>
      <w:r w:rsidR="00711241" w:rsidRPr="54CA8E8A">
        <w:rPr>
          <w:rFonts w:eastAsia="Calibri"/>
        </w:rPr>
        <w:t xml:space="preserve">Within the context of higher education in Algeria </w:t>
      </w:r>
      <w:r w:rsidR="009A6098" w:rsidRPr="54CA8E8A">
        <w:rPr>
          <w:rFonts w:eastAsia="Calibri"/>
        </w:rPr>
        <w:t>(</w:t>
      </w:r>
      <w:r w:rsidR="00711241" w:rsidRPr="54CA8E8A">
        <w:rPr>
          <w:rFonts w:eastAsia="Calibri"/>
        </w:rPr>
        <w:t xml:space="preserve">Chapter Two </w:t>
      </w:r>
      <w:r w:rsidR="004E4F64">
        <w:rPr>
          <w:rFonts w:eastAsia="Calibri"/>
        </w:rPr>
        <w:t>–</w:t>
      </w:r>
      <w:r w:rsidR="00711241" w:rsidRPr="54CA8E8A">
        <w:rPr>
          <w:rFonts w:eastAsia="Calibri"/>
        </w:rPr>
        <w:t xml:space="preserve"> Section 2.4</w:t>
      </w:r>
      <w:r w:rsidR="009A6098" w:rsidRPr="54CA8E8A">
        <w:rPr>
          <w:rFonts w:eastAsia="Calibri"/>
        </w:rPr>
        <w:t>)</w:t>
      </w:r>
      <w:r w:rsidR="00711241" w:rsidRPr="54CA8E8A">
        <w:rPr>
          <w:rFonts w:eastAsia="Calibri"/>
        </w:rPr>
        <w:t xml:space="preserve">, </w:t>
      </w:r>
      <w:r w:rsidR="003F3881" w:rsidRPr="54CA8E8A">
        <w:rPr>
          <w:rFonts w:eastAsia="Calibri"/>
        </w:rPr>
        <w:t>any ESAP curriculum presupposes a needs analysis (NA) (Brown, 2016).</w:t>
      </w:r>
    </w:p>
    <w:p w14:paraId="3A2C17B0" w14:textId="585E2DD0" w:rsidR="002C2104" w:rsidRDefault="002C2104" w:rsidP="004D7E01">
      <w:pPr>
        <w:rPr>
          <w:rFonts w:eastAsia="Calibri"/>
        </w:rPr>
      </w:pPr>
      <w:r w:rsidRPr="518B7756">
        <w:rPr>
          <w:rFonts w:eastAsia="Calibri"/>
        </w:rPr>
        <w:t xml:space="preserve">In 2006, the </w:t>
      </w:r>
      <w:r w:rsidR="006904A5" w:rsidRPr="518B7756">
        <w:rPr>
          <w:rFonts w:eastAsia="Calibri"/>
        </w:rPr>
        <w:t xml:space="preserve">Ministry of Higher Education and Scientific Research </w:t>
      </w:r>
      <w:r w:rsidR="00417B44" w:rsidRPr="518B7756">
        <w:rPr>
          <w:rFonts w:eastAsia="Calibri"/>
        </w:rPr>
        <w:t>(</w:t>
      </w:r>
      <w:r w:rsidR="00AA1E8F" w:rsidRPr="518B7756">
        <w:rPr>
          <w:rFonts w:eastAsia="Calibri"/>
        </w:rPr>
        <w:t>MESRS</w:t>
      </w:r>
      <w:r w:rsidR="00417B44" w:rsidRPr="518B7756">
        <w:rPr>
          <w:rFonts w:eastAsia="Calibri"/>
        </w:rPr>
        <w:t>)</w:t>
      </w:r>
      <w:r w:rsidRPr="518B7756">
        <w:rPr>
          <w:rFonts w:eastAsia="Calibri"/>
        </w:rPr>
        <w:t xml:space="preserve"> </w:t>
      </w:r>
      <w:r w:rsidR="00537AEF" w:rsidRPr="518B7756">
        <w:rPr>
          <w:rFonts w:eastAsia="Calibri"/>
        </w:rPr>
        <w:t>of</w:t>
      </w:r>
      <w:r w:rsidRPr="518B7756">
        <w:rPr>
          <w:rFonts w:eastAsia="Calibri"/>
        </w:rPr>
        <w:t xml:space="preserve"> Algeria integrated English courses into a university programme </w:t>
      </w:r>
      <w:r w:rsidR="00845A33">
        <w:rPr>
          <w:rFonts w:eastAsia="Calibri"/>
        </w:rPr>
        <w:t xml:space="preserve">designed </w:t>
      </w:r>
      <w:r w:rsidRPr="518B7756">
        <w:rPr>
          <w:rFonts w:eastAsia="Calibri"/>
        </w:rPr>
        <w:t xml:space="preserve">for non-English disciplines. </w:t>
      </w:r>
      <w:r w:rsidR="00E7682C" w:rsidRPr="00E7682C">
        <w:rPr>
          <w:rFonts w:eastAsia="Calibri"/>
        </w:rPr>
        <w:t>This course, which is based on the principles of ESAP, is referred to as ESAP throughout this research, and it aims to prepare students for academic and professional roles in the future</w:t>
      </w:r>
      <w:r w:rsidRPr="518B7756">
        <w:rPr>
          <w:rFonts w:eastAsia="Calibri"/>
        </w:rPr>
        <w:t xml:space="preserve">. ESAP </w:t>
      </w:r>
      <w:r w:rsidR="6E4E40F4" w:rsidRPr="518B7756">
        <w:rPr>
          <w:rFonts w:eastAsia="Calibri"/>
        </w:rPr>
        <w:t xml:space="preserve">is implemented </w:t>
      </w:r>
      <w:r w:rsidR="14657A30" w:rsidRPr="518B7756">
        <w:rPr>
          <w:rFonts w:eastAsia="Calibri"/>
        </w:rPr>
        <w:t>p</w:t>
      </w:r>
      <w:r w:rsidRPr="518B7756">
        <w:rPr>
          <w:rFonts w:eastAsia="Calibri"/>
        </w:rPr>
        <w:t>redominantly in economics, science, engineering, agriculture, and other similar fields (Anthony, 2009</w:t>
      </w:r>
      <w:r w:rsidR="00605E5C">
        <w:rPr>
          <w:rFonts w:eastAsia="Calibri"/>
        </w:rPr>
        <w:t>)</w:t>
      </w:r>
      <w:r w:rsidR="007933CD">
        <w:rPr>
          <w:rFonts w:eastAsia="Calibri"/>
        </w:rPr>
        <w:t>.</w:t>
      </w:r>
    </w:p>
    <w:p w14:paraId="1A70B30E" w14:textId="314B7047" w:rsidR="00F43448" w:rsidRPr="004D7E01" w:rsidRDefault="00F43448">
      <w:pPr>
        <w:rPr>
          <w:rFonts w:eastAsia="Calibri"/>
        </w:rPr>
      </w:pPr>
      <w:r w:rsidRPr="00F43448">
        <w:rPr>
          <w:rFonts w:eastAsia="Calibri"/>
        </w:rPr>
        <w:t xml:space="preserve">In the situation under investigation, the ESAP curriculum for undergraduate students studying Economics in Algeria has not been prescribed or guided by MESRS. As such, the </w:t>
      </w:r>
      <w:r w:rsidR="000126EB">
        <w:rPr>
          <w:rFonts w:eastAsia="Calibri"/>
        </w:rPr>
        <w:t>existing</w:t>
      </w:r>
      <w:r w:rsidRPr="00F43448">
        <w:rPr>
          <w:rFonts w:eastAsia="Calibri"/>
        </w:rPr>
        <w:t xml:space="preserve"> design of the ESAP curriculum appears to</w:t>
      </w:r>
      <w:r w:rsidR="009025C0">
        <w:rPr>
          <w:rFonts w:eastAsia="Calibri"/>
        </w:rPr>
        <w:t xml:space="preserve"> </w:t>
      </w:r>
      <w:r w:rsidR="00F93456">
        <w:rPr>
          <w:rFonts w:eastAsia="Calibri"/>
        </w:rPr>
        <w:t>remain</w:t>
      </w:r>
      <w:r w:rsidR="00F93456" w:rsidRPr="00F43448">
        <w:rPr>
          <w:rFonts w:eastAsia="Calibri"/>
        </w:rPr>
        <w:t xml:space="preserve"> somewhat</w:t>
      </w:r>
      <w:r w:rsidRPr="00F43448">
        <w:rPr>
          <w:rFonts w:eastAsia="Calibri"/>
        </w:rPr>
        <w:t xml:space="preserve"> exp</w:t>
      </w:r>
      <w:r w:rsidR="000126EB">
        <w:rPr>
          <w:rFonts w:eastAsia="Calibri"/>
        </w:rPr>
        <w:t>loratory</w:t>
      </w:r>
      <w:r w:rsidRPr="00F43448">
        <w:rPr>
          <w:rFonts w:eastAsia="Calibri"/>
        </w:rPr>
        <w:t>. However, there is a growing demand for English language skills among students in the Economics Sciences department</w:t>
      </w:r>
      <w:r w:rsidR="00DA0056">
        <w:rPr>
          <w:rFonts w:eastAsia="Calibri"/>
        </w:rPr>
        <w:t xml:space="preserve"> (ESd)</w:t>
      </w:r>
      <w:r w:rsidRPr="00F43448">
        <w:rPr>
          <w:rFonts w:eastAsia="Calibri"/>
        </w:rPr>
        <w:t>,</w:t>
      </w:r>
      <w:r w:rsidR="00C540F0">
        <w:rPr>
          <w:rFonts w:eastAsia="Calibri"/>
        </w:rPr>
        <w:t xml:space="preserve"> </w:t>
      </w:r>
      <w:r w:rsidR="00DA0056">
        <w:rPr>
          <w:rFonts w:eastAsia="Calibri"/>
        </w:rPr>
        <w:t>as</w:t>
      </w:r>
      <w:r w:rsidRPr="00F43448">
        <w:rPr>
          <w:rFonts w:eastAsia="Calibri"/>
        </w:rPr>
        <w:t xml:space="preserve"> non-native English-speak</w:t>
      </w:r>
      <w:r w:rsidR="00DA0056">
        <w:rPr>
          <w:rFonts w:eastAsia="Calibri"/>
        </w:rPr>
        <w:t>ers</w:t>
      </w:r>
      <w:r w:rsidRPr="00F43448">
        <w:rPr>
          <w:rFonts w:eastAsia="Calibri"/>
        </w:rPr>
        <w:t xml:space="preserve"> need to possess a good command of English to carry out communication tasks </w:t>
      </w:r>
      <w:r w:rsidR="00EF6CC9">
        <w:rPr>
          <w:rFonts w:eastAsia="Calibri"/>
        </w:rPr>
        <w:t xml:space="preserve">related to their studies </w:t>
      </w:r>
      <w:r w:rsidRPr="00F43448">
        <w:rPr>
          <w:rFonts w:eastAsia="Calibri"/>
        </w:rPr>
        <w:t>effectively and enhance their employability</w:t>
      </w:r>
      <w:r w:rsidR="00EF6CC9">
        <w:rPr>
          <w:rFonts w:eastAsia="Calibri"/>
        </w:rPr>
        <w:t xml:space="preserve"> (</w:t>
      </w:r>
      <w:r w:rsidRPr="00F43448">
        <w:rPr>
          <w:rFonts w:eastAsia="Calibri"/>
        </w:rPr>
        <w:t>Hyland</w:t>
      </w:r>
      <w:r w:rsidR="00EF6CC9">
        <w:rPr>
          <w:rFonts w:eastAsia="Calibri"/>
        </w:rPr>
        <w:t xml:space="preserve">, </w:t>
      </w:r>
      <w:r w:rsidRPr="00F43448">
        <w:rPr>
          <w:rFonts w:eastAsia="Calibri"/>
        </w:rPr>
        <w:t xml:space="preserve">2016). Therefore, it is </w:t>
      </w:r>
      <w:r w:rsidRPr="00F43448">
        <w:rPr>
          <w:rFonts w:eastAsia="Calibri"/>
        </w:rPr>
        <w:lastRenderedPageBreak/>
        <w:t>expected that the ESAP curriculum for Economics students</w:t>
      </w:r>
      <w:r w:rsidR="00333CB6">
        <w:rPr>
          <w:rFonts w:eastAsia="Calibri"/>
        </w:rPr>
        <w:t xml:space="preserve"> </w:t>
      </w:r>
      <w:r w:rsidR="00685BEA">
        <w:rPr>
          <w:rFonts w:eastAsia="Calibri"/>
        </w:rPr>
        <w:t>will be</w:t>
      </w:r>
      <w:r w:rsidRPr="00F43448">
        <w:rPr>
          <w:rFonts w:eastAsia="Calibri"/>
        </w:rPr>
        <w:t xml:space="preserve"> structured to progressively</w:t>
      </w:r>
      <w:r w:rsidR="00581D9A">
        <w:rPr>
          <w:rFonts w:eastAsia="Calibri"/>
        </w:rPr>
        <w:t xml:space="preserve"> develop students’</w:t>
      </w:r>
      <w:r w:rsidRPr="00F43448">
        <w:rPr>
          <w:rFonts w:eastAsia="Calibri"/>
        </w:rPr>
        <w:t xml:space="preserve"> ability to perform academic tasks in English that are relevant to the needs of the </w:t>
      </w:r>
      <w:r w:rsidR="00900B96">
        <w:rPr>
          <w:rFonts w:eastAsia="Calibri"/>
        </w:rPr>
        <w:t>e</w:t>
      </w:r>
      <w:r w:rsidRPr="00F43448">
        <w:rPr>
          <w:rFonts w:eastAsia="Calibri"/>
        </w:rPr>
        <w:t xml:space="preserve">conomics discipline </w:t>
      </w:r>
      <w:r w:rsidR="00C066D7" w:rsidRPr="00C066D7">
        <w:rPr>
          <w:rFonts w:eastAsia="Calibri"/>
        </w:rPr>
        <w:t>(Hutchinson and Waters, 1991; Flowerdew, 2016; Maouche, 2021).</w:t>
      </w:r>
    </w:p>
    <w:p w14:paraId="2FF3E9A3" w14:textId="63714F97" w:rsidR="009924E3" w:rsidRDefault="00D9617E" w:rsidP="00F85429">
      <w:pPr>
        <w:rPr>
          <w:rFonts w:eastAsia="Calibri"/>
        </w:rPr>
      </w:pPr>
      <w:r>
        <w:rPr>
          <w:rFonts w:eastAsia="Calibri"/>
        </w:rPr>
        <w:t xml:space="preserve">In this study, the terms ESAP and ESAP for </w:t>
      </w:r>
      <w:r w:rsidR="00737443">
        <w:rPr>
          <w:rFonts w:eastAsia="Calibri"/>
        </w:rPr>
        <w:t>E</w:t>
      </w:r>
      <w:r>
        <w:rPr>
          <w:rFonts w:eastAsia="Calibri"/>
        </w:rPr>
        <w:t xml:space="preserve">conomics interchangeably represent the study-related purposes behind using the English language. </w:t>
      </w:r>
      <w:r w:rsidR="00051AA8">
        <w:rPr>
          <w:rFonts w:eastAsia="Calibri"/>
        </w:rPr>
        <w:t xml:space="preserve">ESAP </w:t>
      </w:r>
      <w:r w:rsidR="0059104C">
        <w:rPr>
          <w:rFonts w:eastAsia="Calibri"/>
        </w:rPr>
        <w:t xml:space="preserve">is an </w:t>
      </w:r>
      <w:r>
        <w:rPr>
          <w:rFonts w:eastAsia="Calibri"/>
        </w:rPr>
        <w:t>academic world</w:t>
      </w:r>
      <w:r w:rsidR="0059104C">
        <w:rPr>
          <w:rFonts w:eastAsia="Calibri"/>
        </w:rPr>
        <w:t xml:space="preserve"> term</w:t>
      </w:r>
      <w:r w:rsidR="0016774B">
        <w:rPr>
          <w:rFonts w:eastAsia="Calibri"/>
        </w:rPr>
        <w:t xml:space="preserve"> </w:t>
      </w:r>
      <w:r>
        <w:rPr>
          <w:rFonts w:eastAsia="Calibri"/>
        </w:rPr>
        <w:t xml:space="preserve">that refers to the academic discipline of study in which English is necessary for study efficiency. However, the term </w:t>
      </w:r>
      <w:r w:rsidR="00737443">
        <w:rPr>
          <w:rFonts w:eastAsia="Calibri"/>
        </w:rPr>
        <w:t>E</w:t>
      </w:r>
      <w:r>
        <w:rPr>
          <w:rFonts w:eastAsia="Calibri"/>
        </w:rPr>
        <w:t xml:space="preserve">conomics </w:t>
      </w:r>
      <w:r w:rsidR="001406BF">
        <w:rPr>
          <w:rFonts w:eastAsia="Calibri"/>
        </w:rPr>
        <w:t>about</w:t>
      </w:r>
      <w:r>
        <w:rPr>
          <w:rFonts w:eastAsia="Calibri"/>
        </w:rPr>
        <w:t xml:space="preserve"> ESAP is being used as a sub-category of ESAP</w:t>
      </w:r>
      <w:r w:rsidR="00F00E83">
        <w:rPr>
          <w:rFonts w:eastAsia="Calibri"/>
        </w:rPr>
        <w:t xml:space="preserve"> </w:t>
      </w:r>
      <w:r w:rsidR="009E055A">
        <w:rPr>
          <w:rFonts w:eastAsia="Calibri"/>
        </w:rPr>
        <w:t xml:space="preserve">and it focuses on the use of </w:t>
      </w:r>
      <w:r>
        <w:rPr>
          <w:rFonts w:eastAsia="Calibri"/>
        </w:rPr>
        <w:t xml:space="preserve">content-specific English for practising students in the </w:t>
      </w:r>
      <w:r w:rsidR="00737443">
        <w:rPr>
          <w:rFonts w:eastAsia="Calibri"/>
        </w:rPr>
        <w:t>E</w:t>
      </w:r>
      <w:r>
        <w:rPr>
          <w:rFonts w:eastAsia="Calibri"/>
        </w:rPr>
        <w:t xml:space="preserve">conomics study world. The term </w:t>
      </w:r>
      <w:r w:rsidR="00DC0707">
        <w:rPr>
          <w:rFonts w:eastAsia="Calibri"/>
        </w:rPr>
        <w:t>e</w:t>
      </w:r>
      <w:r>
        <w:rPr>
          <w:rFonts w:eastAsia="Calibri"/>
        </w:rPr>
        <w:t>conomics also denotes the communication that involves students with the same domain</w:t>
      </w:r>
      <w:r w:rsidR="008641A6" w:rsidRPr="008641A6">
        <w:rPr>
          <w:rFonts w:eastAsia="Calibri"/>
        </w:rPr>
        <w:t>,</w:t>
      </w:r>
      <w:r>
        <w:rPr>
          <w:rFonts w:eastAsia="Calibri"/>
        </w:rPr>
        <w:t xml:space="preserve"> often international</w:t>
      </w:r>
      <w:r w:rsidR="008641A6" w:rsidRPr="008641A6">
        <w:rPr>
          <w:rFonts w:eastAsia="Calibri"/>
        </w:rPr>
        <w:t>, in the educational field.</w:t>
      </w:r>
      <w:r>
        <w:rPr>
          <w:rFonts w:eastAsia="Calibri"/>
        </w:rPr>
        <w:t xml:space="preserve"> </w:t>
      </w:r>
      <w:r w:rsidR="00CD71C7">
        <w:rPr>
          <w:rFonts w:eastAsia="Calibri"/>
        </w:rPr>
        <w:t>A</w:t>
      </w:r>
      <w:r>
        <w:rPr>
          <w:rFonts w:eastAsia="Calibri"/>
        </w:rPr>
        <w:t xml:space="preserve">lso, </w:t>
      </w:r>
      <w:r w:rsidR="00737443">
        <w:rPr>
          <w:rFonts w:eastAsia="Calibri"/>
        </w:rPr>
        <w:t>E</w:t>
      </w:r>
      <w:r>
        <w:rPr>
          <w:rFonts w:eastAsia="Calibri"/>
        </w:rPr>
        <w:t xml:space="preserve">conomics employs the use of English that the students would </w:t>
      </w:r>
      <w:r w:rsidR="007B7D7F">
        <w:rPr>
          <w:rFonts w:eastAsia="Calibri"/>
        </w:rPr>
        <w:t xml:space="preserve">benefit </w:t>
      </w:r>
      <w:r w:rsidR="00B8629A">
        <w:rPr>
          <w:rFonts w:eastAsia="Calibri"/>
        </w:rPr>
        <w:t xml:space="preserve">from </w:t>
      </w:r>
      <w:r w:rsidR="007B7D7F">
        <w:rPr>
          <w:rFonts w:eastAsia="Calibri"/>
        </w:rPr>
        <w:t>in</w:t>
      </w:r>
      <w:r w:rsidR="00F85429" w:rsidRPr="00F85429">
        <w:rPr>
          <w:rFonts w:eastAsia="Calibri"/>
        </w:rPr>
        <w:t xml:space="preserve"> their future professional careers after graduation</w:t>
      </w:r>
      <w:r w:rsidR="00F85429">
        <w:rPr>
          <w:rFonts w:eastAsia="Calibri"/>
        </w:rPr>
        <w:t>.</w:t>
      </w:r>
    </w:p>
    <w:p w14:paraId="1DB17FB0" w14:textId="586791D4" w:rsidR="003D47BB" w:rsidRDefault="00D9617E" w:rsidP="00C81F45">
      <w:pPr>
        <w:rPr>
          <w:rFonts w:eastAsia="Calibri"/>
        </w:rPr>
      </w:pPr>
      <w:r w:rsidRPr="518B7756">
        <w:rPr>
          <w:rFonts w:eastAsia="Calibri"/>
        </w:rPr>
        <w:t xml:space="preserve">The absence of </w:t>
      </w:r>
      <w:r w:rsidR="2DA245B2" w:rsidRPr="518B7756">
        <w:rPr>
          <w:rFonts w:eastAsia="Calibri"/>
        </w:rPr>
        <w:t>an</w:t>
      </w:r>
      <w:r w:rsidRPr="518B7756">
        <w:rPr>
          <w:rFonts w:eastAsia="Calibri"/>
        </w:rPr>
        <w:t xml:space="preserve"> ESAP curriculum for </w:t>
      </w:r>
      <w:r w:rsidR="00D62A40" w:rsidRPr="518B7756">
        <w:rPr>
          <w:rFonts w:eastAsia="Calibri"/>
        </w:rPr>
        <w:t xml:space="preserve">the </w:t>
      </w:r>
      <w:r w:rsidR="0073562C" w:rsidRPr="518B7756">
        <w:rPr>
          <w:rFonts w:eastAsia="Calibri"/>
        </w:rPr>
        <w:t>E</w:t>
      </w:r>
      <w:r w:rsidRPr="518B7756">
        <w:rPr>
          <w:rFonts w:eastAsia="Calibri"/>
        </w:rPr>
        <w:t xml:space="preserve">conomics </w:t>
      </w:r>
      <w:r w:rsidR="004370B6" w:rsidRPr="518B7756">
        <w:rPr>
          <w:rFonts w:eastAsia="Calibri"/>
        </w:rPr>
        <w:t xml:space="preserve">discipline is </w:t>
      </w:r>
      <w:r w:rsidRPr="518B7756">
        <w:rPr>
          <w:rFonts w:eastAsia="Calibri"/>
        </w:rPr>
        <w:t xml:space="preserve">among the problems raised in related studies (e.g. </w:t>
      </w:r>
      <w:r w:rsidR="00EC206E" w:rsidRPr="00EC206E">
        <w:rPr>
          <w:rFonts w:eastAsia="Calibri"/>
        </w:rPr>
        <w:t xml:space="preserve">Messaoudi </w:t>
      </w:r>
      <w:r w:rsidR="00EC206E">
        <w:rPr>
          <w:rFonts w:eastAsia="Calibri"/>
        </w:rPr>
        <w:t xml:space="preserve">and </w:t>
      </w:r>
      <w:r w:rsidRPr="518B7756">
        <w:rPr>
          <w:rFonts w:eastAsia="Calibri"/>
        </w:rPr>
        <w:t>Hamzaoui,</w:t>
      </w:r>
      <w:r w:rsidR="0073562C" w:rsidRPr="518B7756">
        <w:rPr>
          <w:rFonts w:eastAsia="Calibri"/>
        </w:rPr>
        <w:t xml:space="preserve"> </w:t>
      </w:r>
      <w:r w:rsidRPr="518B7756">
        <w:rPr>
          <w:rFonts w:eastAsia="Calibri"/>
        </w:rPr>
        <w:t xml:space="preserve">2017). </w:t>
      </w:r>
      <w:r w:rsidR="00064FDD" w:rsidRPr="00064FDD">
        <w:rPr>
          <w:rFonts w:eastAsia="Calibri"/>
        </w:rPr>
        <w:t>ESAP teachers in Algeria and other countries have the responsibility of designing</w:t>
      </w:r>
      <w:r w:rsidR="00F63865">
        <w:rPr>
          <w:rFonts w:eastAsia="Calibri"/>
        </w:rPr>
        <w:t xml:space="preserve"> and delivering</w:t>
      </w:r>
      <w:r w:rsidR="00064FDD" w:rsidRPr="00064FDD">
        <w:rPr>
          <w:rFonts w:eastAsia="Calibri"/>
        </w:rPr>
        <w:t xml:space="preserve"> courses that meet the needs and goals of their students (Ding, 2016). </w:t>
      </w:r>
      <w:r w:rsidR="00F63865" w:rsidRPr="00F63865">
        <w:rPr>
          <w:rFonts w:eastAsia="Calibri"/>
        </w:rPr>
        <w:t xml:space="preserve">These teachers come from different backgrounds and may </w:t>
      </w:r>
      <w:r w:rsidR="00110000">
        <w:rPr>
          <w:rFonts w:eastAsia="Calibri"/>
        </w:rPr>
        <w:t>work with a range of</w:t>
      </w:r>
      <w:r w:rsidR="00F63865" w:rsidRPr="00F63865">
        <w:rPr>
          <w:rFonts w:eastAsia="Calibri"/>
        </w:rPr>
        <w:t xml:space="preserve"> published </w:t>
      </w:r>
      <w:r w:rsidR="00110000">
        <w:rPr>
          <w:rFonts w:eastAsia="Calibri"/>
        </w:rPr>
        <w:t>and/</w:t>
      </w:r>
      <w:r w:rsidR="00F63865" w:rsidRPr="00F63865">
        <w:rPr>
          <w:rFonts w:eastAsia="Calibri"/>
        </w:rPr>
        <w:t>or self-designed materials</w:t>
      </w:r>
      <w:r w:rsidR="008333C1" w:rsidRPr="008333C1">
        <w:rPr>
          <w:rFonts w:eastAsia="Calibri"/>
        </w:rPr>
        <w:t xml:space="preserve"> (Ding and Bruce, 201</w:t>
      </w:r>
      <w:r w:rsidR="00EF3D68">
        <w:rPr>
          <w:rFonts w:eastAsia="Calibri"/>
        </w:rPr>
        <w:t>7</w:t>
      </w:r>
      <w:r w:rsidR="008333C1" w:rsidRPr="008333C1">
        <w:rPr>
          <w:rFonts w:eastAsia="Calibri"/>
        </w:rPr>
        <w:t>)</w:t>
      </w:r>
      <w:r w:rsidR="00782342">
        <w:rPr>
          <w:rFonts w:eastAsia="Calibri"/>
        </w:rPr>
        <w:t xml:space="preserve"> </w:t>
      </w:r>
      <w:r w:rsidR="00F63865" w:rsidRPr="00F63865">
        <w:rPr>
          <w:rFonts w:eastAsia="Calibri"/>
        </w:rPr>
        <w:t>and they may have varying levels of prior experience or knowledge.</w:t>
      </w:r>
      <w:r w:rsidR="008333C1">
        <w:rPr>
          <w:rFonts w:eastAsia="Calibri"/>
        </w:rPr>
        <w:t xml:space="preserve"> </w:t>
      </w:r>
      <w:r w:rsidR="009958D6">
        <w:rPr>
          <w:rFonts w:eastAsia="Calibri"/>
        </w:rPr>
        <w:t>Both l</w:t>
      </w:r>
      <w:r w:rsidR="003D47BB" w:rsidRPr="003D47BB">
        <w:rPr>
          <w:rFonts w:eastAsia="Calibri"/>
        </w:rPr>
        <w:t>ocal literature in Algeria (e.g.</w:t>
      </w:r>
      <w:r w:rsidR="000E1912" w:rsidRPr="00C23F5D">
        <w:rPr>
          <w:rFonts w:eastAsia="Calibri" w:cs="Calibri"/>
          <w:shd w:val="clear" w:color="auto" w:fill="FFFFFF"/>
        </w:rPr>
        <w:t xml:space="preserve"> </w:t>
      </w:r>
      <w:r w:rsidR="000E1912" w:rsidRPr="00E96E3B">
        <w:rPr>
          <w:rFonts w:eastAsia="Calibri" w:cs="Calibri"/>
          <w:shd w:val="clear" w:color="auto" w:fill="FFFFFF"/>
        </w:rPr>
        <w:t>Tabrizi</w:t>
      </w:r>
      <w:r w:rsidR="00C23F5D">
        <w:rPr>
          <w:rFonts w:eastAsia="Calibri" w:cs="Calibri"/>
          <w:shd w:val="clear" w:color="auto" w:fill="FFFFFF"/>
        </w:rPr>
        <w:t xml:space="preserve"> and</w:t>
      </w:r>
      <w:r w:rsidR="00C23F5D">
        <w:rPr>
          <w:rFonts w:eastAsia="Calibri"/>
        </w:rPr>
        <w:t xml:space="preserve"> </w:t>
      </w:r>
      <w:r w:rsidR="00632691">
        <w:rPr>
          <w:rFonts w:eastAsia="Calibri"/>
        </w:rPr>
        <w:t>Renani</w:t>
      </w:r>
      <w:r w:rsidR="003D47BB" w:rsidRPr="003D47BB">
        <w:rPr>
          <w:rFonts w:eastAsia="Calibri"/>
        </w:rPr>
        <w:t xml:space="preserve">, 2016; </w:t>
      </w:r>
      <w:r w:rsidR="00EC206E" w:rsidRPr="00EC206E">
        <w:rPr>
          <w:rFonts w:eastAsia="Calibri"/>
        </w:rPr>
        <w:t xml:space="preserve">Messaoudi </w:t>
      </w:r>
      <w:r w:rsidR="00EC206E">
        <w:rPr>
          <w:rFonts w:eastAsia="Calibri"/>
        </w:rPr>
        <w:t xml:space="preserve">and </w:t>
      </w:r>
      <w:r w:rsidR="003D47BB" w:rsidRPr="003D47BB">
        <w:rPr>
          <w:rFonts w:eastAsia="Calibri"/>
        </w:rPr>
        <w:t xml:space="preserve">Hamzaoui, 2017; Boudersa, 2018) </w:t>
      </w:r>
      <w:r w:rsidR="00D41E89">
        <w:rPr>
          <w:rFonts w:eastAsia="Calibri"/>
        </w:rPr>
        <w:t>an</w:t>
      </w:r>
      <w:r w:rsidR="009D2DC4">
        <w:rPr>
          <w:rFonts w:eastAsia="Calibri"/>
        </w:rPr>
        <w:t>d global</w:t>
      </w:r>
      <w:r w:rsidR="009B4FFD">
        <w:rPr>
          <w:rFonts w:eastAsia="Calibri"/>
        </w:rPr>
        <w:t xml:space="preserve"> literature</w:t>
      </w:r>
      <w:r w:rsidR="009D2DC4">
        <w:rPr>
          <w:rFonts w:eastAsia="Calibri"/>
        </w:rPr>
        <w:t xml:space="preserve"> </w:t>
      </w:r>
      <w:r w:rsidR="00CA7C0E">
        <w:rPr>
          <w:rFonts w:eastAsia="Calibri"/>
        </w:rPr>
        <w:t>(e.g.</w:t>
      </w:r>
      <w:r w:rsidR="002174E6">
        <w:rPr>
          <w:rFonts w:eastAsia="Calibri"/>
        </w:rPr>
        <w:t xml:space="preserve"> Bond, 2020; Ding and Bruce, </w:t>
      </w:r>
      <w:r w:rsidR="00426C01">
        <w:rPr>
          <w:rFonts w:eastAsia="Calibri"/>
        </w:rPr>
        <w:t>2017</w:t>
      </w:r>
      <w:r w:rsidR="002174E6">
        <w:rPr>
          <w:rFonts w:eastAsia="Calibri"/>
        </w:rPr>
        <w:t xml:space="preserve">) </w:t>
      </w:r>
      <w:r w:rsidR="003D47BB" w:rsidRPr="003D47BB">
        <w:rPr>
          <w:rFonts w:eastAsia="Calibri"/>
        </w:rPr>
        <w:t xml:space="preserve">show a </w:t>
      </w:r>
      <w:r w:rsidR="0027522F">
        <w:rPr>
          <w:rFonts w:eastAsia="Calibri"/>
        </w:rPr>
        <w:t>dearth</w:t>
      </w:r>
      <w:r w:rsidR="003D47BB" w:rsidRPr="003D47BB">
        <w:rPr>
          <w:rFonts w:eastAsia="Calibri"/>
        </w:rPr>
        <w:t xml:space="preserve"> of studie</w:t>
      </w:r>
      <w:r w:rsidR="0027522F">
        <w:rPr>
          <w:rFonts w:eastAsia="Calibri"/>
        </w:rPr>
        <w:t>s</w:t>
      </w:r>
      <w:r w:rsidR="000A5526">
        <w:rPr>
          <w:rFonts w:eastAsia="Calibri"/>
        </w:rPr>
        <w:t xml:space="preserve"> on</w:t>
      </w:r>
      <w:r w:rsidR="009D297C">
        <w:rPr>
          <w:rFonts w:eastAsia="Calibri"/>
        </w:rPr>
        <w:t xml:space="preserve"> understanding</w:t>
      </w:r>
      <w:r w:rsidR="003D47BB" w:rsidRPr="003D47BB">
        <w:rPr>
          <w:rFonts w:eastAsia="Calibri"/>
        </w:rPr>
        <w:t xml:space="preserve"> teachers’ practices in designing</w:t>
      </w:r>
      <w:r w:rsidR="00B9589F">
        <w:rPr>
          <w:rFonts w:eastAsia="Calibri"/>
        </w:rPr>
        <w:t xml:space="preserve"> and delivering</w:t>
      </w:r>
      <w:r w:rsidR="003D47BB" w:rsidRPr="003D47BB">
        <w:rPr>
          <w:rFonts w:eastAsia="Calibri"/>
        </w:rPr>
        <w:t xml:space="preserve"> the ESAP curriculum </w:t>
      </w:r>
      <w:r w:rsidR="0027522F">
        <w:rPr>
          <w:rFonts w:eastAsia="Calibri"/>
        </w:rPr>
        <w:t>to satisfy</w:t>
      </w:r>
      <w:r w:rsidR="003D47BB" w:rsidRPr="003D47BB">
        <w:rPr>
          <w:rFonts w:eastAsia="Calibri"/>
        </w:rPr>
        <w:t xml:space="preserve"> student needs</w:t>
      </w:r>
      <w:r w:rsidR="009D74E7">
        <w:rPr>
          <w:rFonts w:eastAsia="Calibri"/>
        </w:rPr>
        <w:t>, resulting in a marginalisation of this</w:t>
      </w:r>
      <w:r w:rsidR="001806EE">
        <w:rPr>
          <w:rFonts w:eastAsia="Calibri"/>
        </w:rPr>
        <w:t xml:space="preserve"> important area of study</w:t>
      </w:r>
      <w:r w:rsidR="00200F7E">
        <w:rPr>
          <w:rFonts w:eastAsia="Calibri"/>
        </w:rPr>
        <w:t xml:space="preserve"> (Bond, 2020)</w:t>
      </w:r>
      <w:r w:rsidR="003D47BB" w:rsidRPr="003D47BB">
        <w:rPr>
          <w:rFonts w:eastAsia="Calibri"/>
        </w:rPr>
        <w:t xml:space="preserve">. </w:t>
      </w:r>
      <w:r w:rsidR="000A5526">
        <w:rPr>
          <w:rFonts w:eastAsia="Calibri"/>
        </w:rPr>
        <w:t>Notably, d</w:t>
      </w:r>
      <w:r w:rsidR="003D47BB" w:rsidRPr="003D47BB">
        <w:rPr>
          <w:rFonts w:eastAsia="Calibri"/>
        </w:rPr>
        <w:t xml:space="preserve">espite an extensive literature search, </w:t>
      </w:r>
      <w:r w:rsidR="00A534A4">
        <w:rPr>
          <w:rFonts w:eastAsia="Calibri"/>
        </w:rPr>
        <w:t>it is</w:t>
      </w:r>
      <w:r w:rsidR="00330D8A">
        <w:rPr>
          <w:rFonts w:eastAsia="Calibri"/>
        </w:rPr>
        <w:t xml:space="preserve"> evident that </w:t>
      </w:r>
      <w:r w:rsidR="003D47BB" w:rsidRPr="003D47BB">
        <w:rPr>
          <w:rFonts w:eastAsia="Calibri"/>
        </w:rPr>
        <w:t xml:space="preserve">no investigations on ESAP have been found in Algeria, and </w:t>
      </w:r>
      <w:r w:rsidR="009D297C">
        <w:rPr>
          <w:rFonts w:eastAsia="Calibri"/>
        </w:rPr>
        <w:t>no</w:t>
      </w:r>
      <w:r w:rsidR="003D47BB" w:rsidRPr="003D47BB">
        <w:rPr>
          <w:rFonts w:eastAsia="Calibri"/>
        </w:rPr>
        <w:t xml:space="preserve"> data</w:t>
      </w:r>
      <w:r w:rsidR="00330D8A">
        <w:rPr>
          <w:rFonts w:eastAsia="Calibri"/>
        </w:rPr>
        <w:t xml:space="preserve"> ha</w:t>
      </w:r>
      <w:r w:rsidR="00371C0C">
        <w:rPr>
          <w:rFonts w:eastAsia="Calibri"/>
        </w:rPr>
        <w:t>ve</w:t>
      </w:r>
      <w:r w:rsidR="00330D8A">
        <w:rPr>
          <w:rFonts w:eastAsia="Calibri"/>
        </w:rPr>
        <w:t xml:space="preserve"> been</w:t>
      </w:r>
      <w:r w:rsidR="003D47BB" w:rsidRPr="003D47BB">
        <w:rPr>
          <w:rFonts w:eastAsia="Calibri"/>
        </w:rPr>
        <w:t xml:space="preserve"> gathered</w:t>
      </w:r>
      <w:r w:rsidR="004466B3" w:rsidRPr="004466B3">
        <w:rPr>
          <w:rFonts w:eastAsia="Calibri"/>
        </w:rPr>
        <w:t xml:space="preserve"> </w:t>
      </w:r>
      <w:r w:rsidR="00330D8A">
        <w:rPr>
          <w:rFonts w:eastAsia="Calibri"/>
        </w:rPr>
        <w:t xml:space="preserve">from </w:t>
      </w:r>
      <w:r w:rsidR="004466B3" w:rsidRPr="004466B3">
        <w:rPr>
          <w:rFonts w:eastAsia="Calibri"/>
        </w:rPr>
        <w:t xml:space="preserve">students (through students’ voices, interviews before joining the course, etc.) or from teachers about the ESAP curriculum design and delivery. </w:t>
      </w:r>
    </w:p>
    <w:p w14:paraId="35F46044" w14:textId="3F4F33AD" w:rsidR="00FA3DD9" w:rsidRDefault="00346BFF" w:rsidP="00C81F45">
      <w:pPr>
        <w:rPr>
          <w:rFonts w:eastAsia="Calibri"/>
        </w:rPr>
      </w:pPr>
      <w:r w:rsidRPr="00346BFF">
        <w:rPr>
          <w:rFonts w:eastAsia="Calibri"/>
        </w:rPr>
        <w:lastRenderedPageBreak/>
        <w:t>The emergence of the research topic under investigation can be attributed to several factors, including the dearth of related literature in the global context, limited research</w:t>
      </w:r>
      <w:r>
        <w:rPr>
          <w:rFonts w:eastAsia="Calibri"/>
        </w:rPr>
        <w:t xml:space="preserve"> in Algeria</w:t>
      </w:r>
      <w:r w:rsidRPr="00346BFF">
        <w:rPr>
          <w:rFonts w:eastAsia="Calibri"/>
        </w:rPr>
        <w:t>, and the researcher</w:t>
      </w:r>
      <w:r w:rsidR="009E5F6F">
        <w:rPr>
          <w:rFonts w:eastAsia="Calibri"/>
        </w:rPr>
        <w:t>’</w:t>
      </w:r>
      <w:r w:rsidRPr="00346BFF">
        <w:rPr>
          <w:rFonts w:eastAsia="Calibri"/>
        </w:rPr>
        <w:t xml:space="preserve">s personal teaching </w:t>
      </w:r>
      <w:r w:rsidRPr="0097762B">
        <w:rPr>
          <w:rFonts w:eastAsia="Calibri"/>
        </w:rPr>
        <w:t>experience (</w:t>
      </w:r>
      <w:r w:rsidR="00822437">
        <w:rPr>
          <w:rFonts w:eastAsia="Calibri"/>
        </w:rPr>
        <w:t>S</w:t>
      </w:r>
      <w:r w:rsidRPr="0097762B">
        <w:rPr>
          <w:rFonts w:eastAsia="Calibri"/>
        </w:rPr>
        <w:t xml:space="preserve">ection </w:t>
      </w:r>
      <w:r>
        <w:rPr>
          <w:rFonts w:eastAsia="Calibri"/>
        </w:rPr>
        <w:t>1.1.2)</w:t>
      </w:r>
      <w:r w:rsidRPr="00346BFF">
        <w:rPr>
          <w:rFonts w:eastAsia="Calibri"/>
        </w:rPr>
        <w:t>. The scarcity of literature pertaining to the topic on a global scale has created a gap in knowledge, thereby prompting the researcher to explore this area of inquiry. Additionally, the limited amount of research conducted locally</w:t>
      </w:r>
      <w:r>
        <w:rPr>
          <w:rFonts w:eastAsia="Calibri"/>
        </w:rPr>
        <w:t xml:space="preserve"> in Algeria</w:t>
      </w:r>
      <w:r w:rsidRPr="00346BFF">
        <w:rPr>
          <w:rFonts w:eastAsia="Calibri"/>
        </w:rPr>
        <w:t xml:space="preserve"> has further reinforced the need to </w:t>
      </w:r>
      <w:r w:rsidR="0082384F">
        <w:rPr>
          <w:rFonts w:eastAsia="Calibri"/>
        </w:rPr>
        <w:t xml:space="preserve">explore </w:t>
      </w:r>
      <w:r w:rsidR="00755360">
        <w:rPr>
          <w:rFonts w:eastAsia="Calibri"/>
        </w:rPr>
        <w:t xml:space="preserve">the factors influencing </w:t>
      </w:r>
      <w:r w:rsidR="003056CC">
        <w:rPr>
          <w:rFonts w:eastAsia="Calibri"/>
        </w:rPr>
        <w:t>t</w:t>
      </w:r>
      <w:r w:rsidR="003056CC" w:rsidRPr="003056CC">
        <w:rPr>
          <w:rFonts w:eastAsia="Calibri"/>
        </w:rPr>
        <w:t xml:space="preserve">he pedagogical practices adopted by ESAP teachers in designing and delivering the </w:t>
      </w:r>
      <w:r w:rsidR="003056CC">
        <w:rPr>
          <w:rFonts w:eastAsia="Calibri"/>
        </w:rPr>
        <w:t xml:space="preserve">ESAP </w:t>
      </w:r>
      <w:r w:rsidR="003056CC" w:rsidRPr="003056CC">
        <w:rPr>
          <w:rFonts w:eastAsia="Calibri"/>
        </w:rPr>
        <w:t>curriculum</w:t>
      </w:r>
      <w:r w:rsidR="00755360">
        <w:rPr>
          <w:rFonts w:eastAsia="Calibri"/>
        </w:rPr>
        <w:t xml:space="preserve"> </w:t>
      </w:r>
      <w:r w:rsidRPr="00346BFF">
        <w:rPr>
          <w:rFonts w:eastAsia="Calibri"/>
        </w:rPr>
        <w:t>in greater depth. The researcher</w:t>
      </w:r>
      <w:r w:rsidR="00300748">
        <w:rPr>
          <w:rFonts w:eastAsia="Calibri"/>
        </w:rPr>
        <w:t>’</w:t>
      </w:r>
      <w:r w:rsidRPr="00346BFF">
        <w:rPr>
          <w:rFonts w:eastAsia="Calibri"/>
        </w:rPr>
        <w:t>s teaching experience has also played a pivotal role in identifying the practical implications and importance of the topic in the field of</w:t>
      </w:r>
      <w:r w:rsidR="00B9589F">
        <w:rPr>
          <w:rFonts w:eastAsia="Calibri"/>
        </w:rPr>
        <w:t xml:space="preserve"> ESAP</w:t>
      </w:r>
      <w:r w:rsidRPr="00346BFF">
        <w:rPr>
          <w:rFonts w:eastAsia="Calibri"/>
        </w:rPr>
        <w:t>. Therefore, the convergence of these factors has led to the selection of this research topic for investigation</w:t>
      </w:r>
      <w:r w:rsidR="004852DE">
        <w:rPr>
          <w:rFonts w:eastAsia="Calibri"/>
        </w:rPr>
        <w:t xml:space="preserve"> (Figure 1.2)</w:t>
      </w:r>
      <w:r w:rsidRPr="00346BFF">
        <w:rPr>
          <w:rFonts w:eastAsia="Calibri"/>
        </w:rPr>
        <w:t>.</w:t>
      </w:r>
    </w:p>
    <w:p w14:paraId="68320845" w14:textId="0C64DA43" w:rsidR="00CE6953" w:rsidRPr="009639A6" w:rsidRDefault="00CE6953" w:rsidP="00C81F45">
      <w:pPr>
        <w:rPr>
          <w:rFonts w:eastAsia="Calibri"/>
          <w:i/>
        </w:rPr>
      </w:pPr>
      <w:bookmarkStart w:id="18" w:name="_Toc155171547"/>
      <w:r w:rsidRPr="000C10AA">
        <w:rPr>
          <w:rFonts w:eastAsia="Calibri"/>
          <w:i/>
        </w:rPr>
        <w:t xml:space="preserve">Figure </w:t>
      </w:r>
      <w:r w:rsidR="00E1327D">
        <w:rPr>
          <w:rFonts w:eastAsia="Calibri"/>
          <w:i/>
        </w:rPr>
        <w:fldChar w:fldCharType="begin"/>
      </w:r>
      <w:r w:rsidR="00E1327D">
        <w:rPr>
          <w:rFonts w:eastAsia="Calibri"/>
          <w:i/>
        </w:rPr>
        <w:instrText xml:space="preserve"> STYLEREF 1 \s </w:instrText>
      </w:r>
      <w:r w:rsidR="00E1327D">
        <w:rPr>
          <w:rFonts w:eastAsia="Calibri"/>
          <w:i/>
        </w:rPr>
        <w:fldChar w:fldCharType="separate"/>
      </w:r>
      <w:r w:rsidR="00E1327D">
        <w:rPr>
          <w:rFonts w:eastAsia="Calibri"/>
          <w:i/>
          <w:noProof/>
        </w:rPr>
        <w:t>1</w:t>
      </w:r>
      <w:r w:rsidR="00E1327D">
        <w:rPr>
          <w:rFonts w:eastAsia="Calibri"/>
          <w:i/>
        </w:rPr>
        <w:fldChar w:fldCharType="end"/>
      </w:r>
      <w:r w:rsidR="00E1327D">
        <w:rPr>
          <w:rFonts w:eastAsia="Calibri"/>
          <w:i/>
        </w:rPr>
        <w:noBreakHyphen/>
      </w:r>
      <w:r w:rsidR="00E1327D">
        <w:rPr>
          <w:rFonts w:eastAsia="Calibri"/>
          <w:i/>
        </w:rPr>
        <w:fldChar w:fldCharType="begin"/>
      </w:r>
      <w:r w:rsidR="00E1327D">
        <w:rPr>
          <w:rFonts w:eastAsia="Calibri"/>
          <w:i/>
        </w:rPr>
        <w:instrText xml:space="preserve"> SEQ Figure \* ARABIC \s 1 </w:instrText>
      </w:r>
      <w:r w:rsidR="00E1327D">
        <w:rPr>
          <w:rFonts w:eastAsia="Calibri"/>
          <w:i/>
        </w:rPr>
        <w:fldChar w:fldCharType="separate"/>
      </w:r>
      <w:r w:rsidR="00E1327D">
        <w:rPr>
          <w:rFonts w:eastAsia="Calibri"/>
          <w:i/>
          <w:noProof/>
        </w:rPr>
        <w:t>2</w:t>
      </w:r>
      <w:r w:rsidR="00E1327D">
        <w:rPr>
          <w:rFonts w:eastAsia="Calibri"/>
          <w:i/>
        </w:rPr>
        <w:fldChar w:fldCharType="end"/>
      </w:r>
      <w:r w:rsidRPr="000C10AA">
        <w:rPr>
          <w:rFonts w:eastAsia="Calibri"/>
          <w:i/>
        </w:rPr>
        <w:t xml:space="preserve"> Emergence of the </w:t>
      </w:r>
      <w:r w:rsidRPr="001E1C8D">
        <w:rPr>
          <w:rFonts w:eastAsia="Calibri"/>
          <w:i/>
          <w:iCs/>
        </w:rPr>
        <w:t>Research</w:t>
      </w:r>
      <w:r w:rsidRPr="000C10AA">
        <w:rPr>
          <w:rFonts w:eastAsia="Calibri"/>
          <w:i/>
        </w:rPr>
        <w:t xml:space="preserve"> Topic</w:t>
      </w:r>
      <w:bookmarkEnd w:id="18"/>
    </w:p>
    <w:p w14:paraId="48DE5534" w14:textId="3A149F32" w:rsidR="00CE6953" w:rsidRPr="004E0694" w:rsidRDefault="00CE6953" w:rsidP="00C81F45">
      <w:pPr>
        <w:rPr>
          <w:rFonts w:eastAsia="Calibri"/>
        </w:rPr>
      </w:pPr>
      <w:r>
        <w:rPr>
          <w:rFonts w:eastAsia="Calibri"/>
          <w:noProof/>
        </w:rPr>
        <w:drawing>
          <wp:inline distT="0" distB="0" distL="0" distR="0" wp14:anchorId="7CF1DA5F" wp14:editId="098B24EF">
            <wp:extent cx="5218430" cy="30422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8430" cy="3042285"/>
                    </a:xfrm>
                    <a:prstGeom prst="rect">
                      <a:avLst/>
                    </a:prstGeom>
                    <a:noFill/>
                  </pic:spPr>
                </pic:pic>
              </a:graphicData>
            </a:graphic>
          </wp:inline>
        </w:drawing>
      </w:r>
    </w:p>
    <w:p w14:paraId="00000146" w14:textId="0D789F07" w:rsidR="00A000A9" w:rsidRPr="003B6E45" w:rsidRDefault="00DE40AF" w:rsidP="00CA2F8E">
      <w:pPr>
        <w:pStyle w:val="Heading3"/>
        <w:rPr>
          <w:lang w:val="en-GB"/>
        </w:rPr>
      </w:pPr>
      <w:bookmarkStart w:id="19" w:name="_Toc162545110"/>
      <w:r w:rsidRPr="003B6E45">
        <w:rPr>
          <w:lang w:val="en-GB"/>
        </w:rPr>
        <w:t>Contextual</w:t>
      </w:r>
      <w:r w:rsidR="00D9617E" w:rsidRPr="003B6E45">
        <w:rPr>
          <w:lang w:val="en-GB"/>
        </w:rPr>
        <w:t xml:space="preserve"> Background</w:t>
      </w:r>
      <w:bookmarkEnd w:id="19"/>
    </w:p>
    <w:p w14:paraId="6F88FB83" w14:textId="19BC26E5" w:rsidR="00AB47B7" w:rsidRDefault="0040445B" w:rsidP="00AB47B7">
      <w:pPr>
        <w:pStyle w:val="NormalWeb"/>
        <w:rPr>
          <w:rFonts w:asciiTheme="minorHAnsi" w:eastAsia="Calibri" w:hAnsiTheme="minorHAnsi" w:cstheme="minorHAnsi"/>
        </w:rPr>
      </w:pPr>
      <w:r w:rsidRPr="00C55AA6">
        <w:rPr>
          <w:rFonts w:asciiTheme="minorHAnsi" w:hAnsiTheme="minorHAnsi" w:cstheme="minorHAnsi"/>
        </w:rPr>
        <w:t xml:space="preserve">Although there is no debate on </w:t>
      </w:r>
      <w:r w:rsidR="00636419" w:rsidRPr="00097296">
        <w:rPr>
          <w:rFonts w:asciiTheme="minorHAnsi" w:hAnsiTheme="minorHAnsi" w:cstheme="minorHAnsi"/>
          <w:color w:val="000000" w:themeColor="text1"/>
        </w:rPr>
        <w:t xml:space="preserve">the significance of studies focused on </w:t>
      </w:r>
      <w:r w:rsidRPr="00097296">
        <w:rPr>
          <w:rFonts w:asciiTheme="minorHAnsi" w:hAnsiTheme="minorHAnsi" w:cstheme="minorHAnsi"/>
          <w:color w:val="000000" w:themeColor="text1"/>
        </w:rPr>
        <w:t xml:space="preserve">NA in developing ESP </w:t>
      </w:r>
      <w:r w:rsidR="001772E8" w:rsidRPr="00097296">
        <w:rPr>
          <w:rFonts w:asciiTheme="minorHAnsi" w:hAnsiTheme="minorHAnsi" w:cstheme="minorHAnsi"/>
          <w:color w:val="000000" w:themeColor="text1"/>
        </w:rPr>
        <w:t xml:space="preserve">courses </w:t>
      </w:r>
      <w:r w:rsidR="00095731" w:rsidRPr="00097296">
        <w:rPr>
          <w:rFonts w:asciiTheme="minorHAnsi" w:hAnsiTheme="minorHAnsi" w:cstheme="minorHAnsi"/>
          <w:color w:val="000000" w:themeColor="text1"/>
        </w:rPr>
        <w:t>tailored to students</w:t>
      </w:r>
      <w:r w:rsidR="00752EF2" w:rsidRPr="00097296">
        <w:rPr>
          <w:rFonts w:eastAsia="Calibri"/>
          <w:color w:val="000000" w:themeColor="text1"/>
        </w:rPr>
        <w:t>’</w:t>
      </w:r>
      <w:r w:rsidR="00095731" w:rsidRPr="00097296">
        <w:rPr>
          <w:rFonts w:asciiTheme="minorHAnsi" w:hAnsiTheme="minorHAnsi" w:cstheme="minorHAnsi"/>
          <w:color w:val="000000" w:themeColor="text1"/>
        </w:rPr>
        <w:t xml:space="preserve"> diverse academic needs </w:t>
      </w:r>
      <w:r w:rsidRPr="00C55AA6">
        <w:rPr>
          <w:rFonts w:asciiTheme="minorHAnsi" w:hAnsiTheme="minorHAnsi" w:cstheme="minorHAnsi"/>
        </w:rPr>
        <w:t xml:space="preserve">(Hutchinson </w:t>
      </w:r>
      <w:r w:rsidRPr="00C55AA6">
        <w:rPr>
          <w:rFonts w:asciiTheme="minorHAnsi" w:hAnsiTheme="minorHAnsi" w:cstheme="minorHAnsi"/>
        </w:rPr>
        <w:lastRenderedPageBreak/>
        <w:t>and Waters, 1994</w:t>
      </w:r>
      <w:r w:rsidR="00663F91" w:rsidRPr="00C55AA6">
        <w:rPr>
          <w:rFonts w:asciiTheme="minorHAnsi" w:hAnsiTheme="minorHAnsi" w:cstheme="minorHAnsi"/>
        </w:rPr>
        <w:t>;</w:t>
      </w:r>
      <w:r w:rsidRPr="00C55AA6">
        <w:rPr>
          <w:rFonts w:asciiTheme="minorHAnsi" w:hAnsiTheme="minorHAnsi" w:cstheme="minorHAnsi"/>
        </w:rPr>
        <w:t xml:space="preserve"> West,</w:t>
      </w:r>
      <w:r w:rsidR="00663F91" w:rsidRPr="00C55AA6">
        <w:rPr>
          <w:rFonts w:asciiTheme="minorHAnsi" w:hAnsiTheme="minorHAnsi" w:cstheme="minorHAnsi"/>
        </w:rPr>
        <w:t xml:space="preserve"> </w:t>
      </w:r>
      <w:r w:rsidRPr="00C55AA6">
        <w:rPr>
          <w:rFonts w:asciiTheme="minorHAnsi" w:hAnsiTheme="minorHAnsi" w:cstheme="minorHAnsi"/>
        </w:rPr>
        <w:t>1994</w:t>
      </w:r>
      <w:r w:rsidR="00FF271B">
        <w:rPr>
          <w:rFonts w:asciiTheme="minorHAnsi" w:hAnsiTheme="minorHAnsi" w:cstheme="minorHAnsi"/>
        </w:rPr>
        <w:t>;</w:t>
      </w:r>
      <w:r w:rsidR="00FF271B" w:rsidRPr="00FF271B">
        <w:rPr>
          <w:rFonts w:asciiTheme="minorHAnsi" w:hAnsiTheme="minorHAnsi" w:cstheme="minorHAnsi"/>
        </w:rPr>
        <w:t xml:space="preserve"> Long, 2005</w:t>
      </w:r>
      <w:r w:rsidR="00FF271B">
        <w:rPr>
          <w:rFonts w:asciiTheme="minorHAnsi" w:hAnsiTheme="minorHAnsi" w:cstheme="minorHAnsi"/>
        </w:rPr>
        <w:t>;</w:t>
      </w:r>
      <w:r w:rsidR="00FF271B" w:rsidRPr="00FF271B">
        <w:rPr>
          <w:rFonts w:asciiTheme="minorHAnsi" w:hAnsiTheme="minorHAnsi" w:cstheme="minorHAnsi"/>
        </w:rPr>
        <w:t xml:space="preserve"> Richards and Schmidt, 2013</w:t>
      </w:r>
      <w:r w:rsidR="00FF271B">
        <w:rPr>
          <w:rFonts w:asciiTheme="minorHAnsi" w:hAnsiTheme="minorHAnsi" w:cstheme="minorHAnsi"/>
        </w:rPr>
        <w:t>;</w:t>
      </w:r>
      <w:r w:rsidR="00FF271B" w:rsidRPr="00FF271B">
        <w:rPr>
          <w:rFonts w:asciiTheme="minorHAnsi" w:eastAsia="Calibri" w:hAnsiTheme="minorHAnsi" w:cstheme="minorHAnsi"/>
        </w:rPr>
        <w:t xml:space="preserve"> </w:t>
      </w:r>
      <w:r w:rsidR="00530E9E">
        <w:rPr>
          <w:rFonts w:asciiTheme="minorHAnsi" w:hAnsiTheme="minorHAnsi" w:cstheme="minorHAnsi"/>
        </w:rPr>
        <w:t>Elsaid et al.</w:t>
      </w:r>
      <w:r w:rsidR="00FF271B" w:rsidRPr="00FF271B">
        <w:rPr>
          <w:rFonts w:asciiTheme="minorHAnsi" w:hAnsiTheme="minorHAnsi" w:cstheme="minorHAnsi"/>
        </w:rPr>
        <w:t>, 2018</w:t>
      </w:r>
      <w:r w:rsidRPr="00C55AA6">
        <w:rPr>
          <w:rFonts w:asciiTheme="minorHAnsi" w:hAnsiTheme="minorHAnsi" w:cstheme="minorHAnsi"/>
        </w:rPr>
        <w:t>)</w:t>
      </w:r>
      <w:r w:rsidR="00090E35">
        <w:rPr>
          <w:rFonts w:asciiTheme="minorHAnsi" w:hAnsiTheme="minorHAnsi" w:cstheme="minorHAnsi"/>
        </w:rPr>
        <w:t>, r</w:t>
      </w:r>
      <w:r w:rsidRPr="00C55AA6">
        <w:rPr>
          <w:rFonts w:asciiTheme="minorHAnsi" w:hAnsiTheme="minorHAnsi" w:cstheme="minorHAnsi"/>
        </w:rPr>
        <w:t xml:space="preserve">ecent </w:t>
      </w:r>
      <w:r w:rsidR="003442C1" w:rsidRPr="00C55AA6">
        <w:rPr>
          <w:rFonts w:asciiTheme="minorHAnsi" w:hAnsiTheme="minorHAnsi" w:cstheme="minorHAnsi"/>
        </w:rPr>
        <w:t>researchers</w:t>
      </w:r>
      <w:r w:rsidR="00F42BBD" w:rsidRPr="00C55AA6">
        <w:rPr>
          <w:rFonts w:asciiTheme="minorHAnsi" w:hAnsiTheme="minorHAnsi" w:cstheme="minorHAnsi"/>
        </w:rPr>
        <w:t xml:space="preserve"> </w:t>
      </w:r>
      <w:r w:rsidRPr="00C55AA6">
        <w:rPr>
          <w:rFonts w:asciiTheme="minorHAnsi" w:hAnsiTheme="minorHAnsi" w:cstheme="minorHAnsi"/>
        </w:rPr>
        <w:t xml:space="preserve">have suggested that </w:t>
      </w:r>
      <w:r w:rsidR="00A61020" w:rsidRPr="00C55AA6">
        <w:rPr>
          <w:rFonts w:asciiTheme="minorHAnsi" w:hAnsiTheme="minorHAnsi" w:cstheme="minorHAnsi"/>
        </w:rPr>
        <w:t>N</w:t>
      </w:r>
      <w:r w:rsidR="00DD4B31" w:rsidRPr="00C55AA6">
        <w:rPr>
          <w:rFonts w:asciiTheme="minorHAnsi" w:hAnsiTheme="minorHAnsi" w:cstheme="minorHAnsi"/>
        </w:rPr>
        <w:t>A</w:t>
      </w:r>
      <w:r w:rsidR="00DF7458" w:rsidRPr="00C55AA6">
        <w:rPr>
          <w:rFonts w:asciiTheme="minorHAnsi" w:hAnsiTheme="minorHAnsi" w:cstheme="minorHAnsi"/>
        </w:rPr>
        <w:t xml:space="preserve"> </w:t>
      </w:r>
      <w:r w:rsidR="00A61020" w:rsidRPr="00C55AA6">
        <w:rPr>
          <w:rFonts w:asciiTheme="minorHAnsi" w:eastAsia="Calibri" w:hAnsiTheme="minorHAnsi" w:cstheme="minorHAnsi"/>
        </w:rPr>
        <w:t>in the curriculum did not receive enough attention</w:t>
      </w:r>
      <w:r w:rsidRPr="00C55AA6">
        <w:rPr>
          <w:rFonts w:asciiTheme="minorHAnsi" w:hAnsiTheme="minorHAnsi" w:cstheme="minorHAnsi"/>
        </w:rPr>
        <w:t xml:space="preserve"> </w:t>
      </w:r>
      <w:r w:rsidR="00DF7458" w:rsidRPr="00C55AA6">
        <w:rPr>
          <w:rFonts w:asciiTheme="minorHAnsi" w:hAnsiTheme="minorHAnsi" w:cstheme="minorHAnsi"/>
        </w:rPr>
        <w:t xml:space="preserve">from researchers and </w:t>
      </w:r>
      <w:r w:rsidR="00DF7458" w:rsidRPr="00097296">
        <w:rPr>
          <w:rFonts w:asciiTheme="minorHAnsi" w:hAnsiTheme="minorHAnsi" w:cstheme="minorHAnsi"/>
          <w:color w:val="000000" w:themeColor="text1"/>
        </w:rPr>
        <w:t xml:space="preserve">there </w:t>
      </w:r>
      <w:r w:rsidRPr="00097296">
        <w:rPr>
          <w:rFonts w:asciiTheme="minorHAnsi" w:hAnsiTheme="minorHAnsi" w:cstheme="minorHAnsi"/>
          <w:color w:val="000000" w:themeColor="text1"/>
        </w:rPr>
        <w:t xml:space="preserve">is a </w:t>
      </w:r>
      <w:r w:rsidR="001D5266" w:rsidRPr="00097296">
        <w:rPr>
          <w:rFonts w:asciiTheme="minorHAnsi" w:hAnsiTheme="minorHAnsi" w:cstheme="minorHAnsi"/>
          <w:color w:val="000000" w:themeColor="text1"/>
        </w:rPr>
        <w:t xml:space="preserve">scarcity </w:t>
      </w:r>
      <w:r w:rsidRPr="00097296">
        <w:rPr>
          <w:rFonts w:asciiTheme="minorHAnsi" w:hAnsiTheme="minorHAnsi" w:cstheme="minorHAnsi"/>
          <w:color w:val="000000" w:themeColor="text1"/>
        </w:rPr>
        <w:t xml:space="preserve">of empirical </w:t>
      </w:r>
      <w:r w:rsidRPr="00C55AA6">
        <w:rPr>
          <w:rFonts w:asciiTheme="minorHAnsi" w:hAnsiTheme="minorHAnsi" w:cstheme="minorHAnsi"/>
        </w:rPr>
        <w:t>studies</w:t>
      </w:r>
      <w:r w:rsidR="00F7392C">
        <w:rPr>
          <w:rFonts w:asciiTheme="minorHAnsi" w:hAnsiTheme="minorHAnsi" w:cstheme="minorHAnsi"/>
        </w:rPr>
        <w:t xml:space="preserve"> </w:t>
      </w:r>
      <w:r w:rsidRPr="00C55AA6">
        <w:rPr>
          <w:rFonts w:asciiTheme="minorHAnsi" w:hAnsiTheme="minorHAnsi" w:cstheme="minorHAnsi"/>
        </w:rPr>
        <w:t xml:space="preserve">not just in the </w:t>
      </w:r>
      <w:r w:rsidR="008764C6" w:rsidRPr="00C55AA6">
        <w:rPr>
          <w:rFonts w:asciiTheme="minorHAnsi" w:hAnsiTheme="minorHAnsi" w:cstheme="minorHAnsi"/>
        </w:rPr>
        <w:t xml:space="preserve">Arab </w:t>
      </w:r>
      <w:r w:rsidRPr="00C55AA6">
        <w:rPr>
          <w:rFonts w:asciiTheme="minorHAnsi" w:hAnsiTheme="minorHAnsi" w:cstheme="minorHAnsi"/>
        </w:rPr>
        <w:t>academic context</w:t>
      </w:r>
      <w:r w:rsidR="00420FA4" w:rsidRPr="00C55AA6">
        <w:rPr>
          <w:rFonts w:asciiTheme="minorHAnsi" w:hAnsiTheme="minorHAnsi" w:cstheme="minorHAnsi"/>
        </w:rPr>
        <w:t xml:space="preserve"> </w:t>
      </w:r>
      <w:r w:rsidR="00770C6B" w:rsidRPr="00C55AA6">
        <w:rPr>
          <w:rFonts w:asciiTheme="minorHAnsi" w:eastAsia="Calibri" w:hAnsiTheme="minorHAnsi" w:cstheme="minorHAnsi"/>
        </w:rPr>
        <w:t>(K</w:t>
      </w:r>
      <w:r w:rsidR="00770C6B" w:rsidRPr="00C55AA6">
        <w:rPr>
          <w:rFonts w:asciiTheme="minorHAnsi" w:hAnsiTheme="minorHAnsi" w:cstheme="minorHAnsi"/>
        </w:rPr>
        <w:t>andil, 2002</w:t>
      </w:r>
      <w:r w:rsidR="00693643">
        <w:rPr>
          <w:rFonts w:asciiTheme="minorHAnsi" w:hAnsiTheme="minorHAnsi" w:cstheme="minorHAnsi"/>
        </w:rPr>
        <w:t>;</w:t>
      </w:r>
      <w:r w:rsidR="00770C6B" w:rsidRPr="00C55AA6">
        <w:rPr>
          <w:rFonts w:asciiTheme="minorHAnsi" w:hAnsiTheme="minorHAnsi" w:cstheme="minorHAnsi"/>
        </w:rPr>
        <w:t xml:space="preserve"> </w:t>
      </w:r>
      <w:r w:rsidR="00770C6B" w:rsidRPr="00596C35">
        <w:rPr>
          <w:rFonts w:asciiTheme="minorHAnsi" w:hAnsiTheme="minorHAnsi" w:cstheme="minorHAnsi"/>
        </w:rPr>
        <w:t>Al-Tamimi and Shuib, 2010</w:t>
      </w:r>
      <w:r w:rsidR="000A4EFD">
        <w:rPr>
          <w:rFonts w:asciiTheme="minorHAnsi" w:hAnsiTheme="minorHAnsi" w:cstheme="minorHAnsi"/>
        </w:rPr>
        <w:t>;</w:t>
      </w:r>
      <w:r w:rsidR="00640A19" w:rsidRPr="00596C35">
        <w:rPr>
          <w:rFonts w:asciiTheme="minorHAnsi" w:hAnsiTheme="minorHAnsi" w:cstheme="minorHAnsi"/>
        </w:rPr>
        <w:t xml:space="preserve"> </w:t>
      </w:r>
      <w:r w:rsidR="00770C6B" w:rsidRPr="00C55AA6">
        <w:rPr>
          <w:rFonts w:asciiTheme="minorHAnsi" w:eastAsia="Calibri" w:hAnsiTheme="minorHAnsi" w:cstheme="minorHAnsi"/>
        </w:rPr>
        <w:t>Boudersa, 201</w:t>
      </w:r>
      <w:r w:rsidR="002F049F" w:rsidRPr="00C55AA6">
        <w:rPr>
          <w:rFonts w:asciiTheme="minorHAnsi" w:eastAsia="Calibri" w:hAnsiTheme="minorHAnsi" w:cstheme="minorHAnsi"/>
        </w:rPr>
        <w:t>8</w:t>
      </w:r>
      <w:r w:rsidR="00EE5F22">
        <w:rPr>
          <w:rFonts w:asciiTheme="minorHAnsi" w:eastAsia="Calibri" w:hAnsiTheme="minorHAnsi" w:cstheme="minorHAnsi"/>
        </w:rPr>
        <w:t>;</w:t>
      </w:r>
      <w:r w:rsidR="002913A9">
        <w:rPr>
          <w:rFonts w:asciiTheme="minorHAnsi" w:eastAsia="Calibri" w:hAnsiTheme="minorHAnsi" w:cstheme="minorHAnsi"/>
        </w:rPr>
        <w:t xml:space="preserve"> Moham</w:t>
      </w:r>
      <w:r w:rsidR="008D03E0">
        <w:rPr>
          <w:rFonts w:asciiTheme="minorHAnsi" w:eastAsia="Calibri" w:hAnsiTheme="minorHAnsi" w:cstheme="minorHAnsi"/>
        </w:rPr>
        <w:t>m</w:t>
      </w:r>
      <w:r w:rsidR="002913A9">
        <w:rPr>
          <w:rFonts w:asciiTheme="minorHAnsi" w:eastAsia="Calibri" w:hAnsiTheme="minorHAnsi" w:cstheme="minorHAnsi"/>
        </w:rPr>
        <w:t>ed</w:t>
      </w:r>
      <w:r w:rsidR="008D03E0">
        <w:rPr>
          <w:rFonts w:asciiTheme="minorHAnsi" w:eastAsia="Calibri" w:hAnsiTheme="minorHAnsi" w:cstheme="minorHAnsi"/>
        </w:rPr>
        <w:t>, 2022</w:t>
      </w:r>
      <w:r w:rsidR="00770C6B" w:rsidRPr="00C55AA6">
        <w:rPr>
          <w:rFonts w:asciiTheme="minorHAnsi" w:eastAsia="Calibri" w:hAnsiTheme="minorHAnsi" w:cstheme="minorHAnsi"/>
        </w:rPr>
        <w:t>)</w:t>
      </w:r>
      <w:r w:rsidRPr="00C55AA6">
        <w:rPr>
          <w:rFonts w:asciiTheme="minorHAnsi" w:hAnsiTheme="minorHAnsi" w:cstheme="minorHAnsi"/>
        </w:rPr>
        <w:t xml:space="preserve">, but also around the world </w:t>
      </w:r>
      <w:r w:rsidR="00B56285" w:rsidRPr="00C55AA6">
        <w:rPr>
          <w:rFonts w:asciiTheme="minorHAnsi" w:hAnsiTheme="minorHAnsi" w:cstheme="minorHAnsi"/>
        </w:rPr>
        <w:t>(</w:t>
      </w:r>
      <w:r w:rsidR="009167AF" w:rsidRPr="00C55AA6">
        <w:rPr>
          <w:rFonts w:asciiTheme="minorHAnsi" w:hAnsiTheme="minorHAnsi" w:cstheme="minorHAnsi"/>
        </w:rPr>
        <w:t>Bell, 20</w:t>
      </w:r>
      <w:r w:rsidR="00854D96" w:rsidRPr="00C55AA6">
        <w:rPr>
          <w:rFonts w:asciiTheme="minorHAnsi" w:hAnsiTheme="minorHAnsi" w:cstheme="minorHAnsi"/>
        </w:rPr>
        <w:t>16</w:t>
      </w:r>
      <w:r w:rsidR="00B56285" w:rsidRPr="00C55AA6">
        <w:rPr>
          <w:rFonts w:asciiTheme="minorHAnsi" w:hAnsiTheme="minorHAnsi" w:cstheme="minorHAnsi"/>
        </w:rPr>
        <w:t>)</w:t>
      </w:r>
      <w:r w:rsidR="00324C42" w:rsidRPr="00C55AA6">
        <w:rPr>
          <w:rFonts w:asciiTheme="minorHAnsi" w:hAnsiTheme="minorHAnsi" w:cstheme="minorHAnsi"/>
        </w:rPr>
        <w:t>.</w:t>
      </w:r>
      <w:r w:rsidR="00B56285" w:rsidRPr="00C55AA6">
        <w:rPr>
          <w:rFonts w:asciiTheme="minorHAnsi" w:hAnsiTheme="minorHAnsi" w:cstheme="minorHAnsi"/>
        </w:rPr>
        <w:t xml:space="preserve"> </w:t>
      </w:r>
      <w:r w:rsidR="00B56285" w:rsidRPr="00C55AA6">
        <w:rPr>
          <w:rFonts w:asciiTheme="minorHAnsi" w:eastAsia="Calibri" w:hAnsiTheme="minorHAnsi" w:cstheme="minorHAnsi"/>
        </w:rPr>
        <w:t xml:space="preserve">As a result, Arab students receive minimal input </w:t>
      </w:r>
      <w:r w:rsidR="00FA738B" w:rsidRPr="00C55AA6">
        <w:rPr>
          <w:rFonts w:asciiTheme="minorHAnsi" w:eastAsia="Calibri" w:hAnsiTheme="minorHAnsi" w:cstheme="minorHAnsi"/>
        </w:rPr>
        <w:t>(</w:t>
      </w:r>
      <w:r w:rsidR="00FA738B">
        <w:rPr>
          <w:rFonts w:asciiTheme="minorHAnsi" w:eastAsia="Calibri" w:hAnsiTheme="minorHAnsi" w:cstheme="minorHAnsi"/>
        </w:rPr>
        <w:t>on</w:t>
      </w:r>
      <w:r w:rsidR="00F26AFE">
        <w:rPr>
          <w:rFonts w:asciiTheme="minorHAnsi" w:eastAsia="Calibri" w:hAnsiTheme="minorHAnsi" w:cstheme="minorHAnsi"/>
        </w:rPr>
        <w:t xml:space="preserve"> </w:t>
      </w:r>
      <w:r w:rsidR="00B56285" w:rsidRPr="00C55AA6">
        <w:rPr>
          <w:rFonts w:asciiTheme="minorHAnsi" w:eastAsia="Calibri" w:hAnsiTheme="minorHAnsi" w:cstheme="minorHAnsi"/>
        </w:rPr>
        <w:t>communicative genres, skills, and disciplinary knowledge) in their language classes (Kandil, 200</w:t>
      </w:r>
      <w:r w:rsidR="00693643">
        <w:rPr>
          <w:rFonts w:asciiTheme="minorHAnsi" w:eastAsia="Calibri" w:hAnsiTheme="minorHAnsi" w:cstheme="minorHAnsi"/>
        </w:rPr>
        <w:t>2</w:t>
      </w:r>
      <w:r w:rsidR="00B56285" w:rsidRPr="00C55AA6">
        <w:rPr>
          <w:rFonts w:asciiTheme="minorHAnsi" w:eastAsia="Calibri" w:hAnsiTheme="minorHAnsi" w:cstheme="minorHAnsi"/>
        </w:rPr>
        <w:t xml:space="preserve">). </w:t>
      </w:r>
      <w:r w:rsidR="00233C8B" w:rsidRPr="00C55AA6">
        <w:rPr>
          <w:rFonts w:asciiTheme="minorHAnsi" w:eastAsia="Calibri" w:hAnsiTheme="minorHAnsi" w:cstheme="minorHAnsi"/>
        </w:rPr>
        <w:t>In addition, it is indicated from the literature</w:t>
      </w:r>
      <w:r w:rsidR="005A7B31">
        <w:rPr>
          <w:rFonts w:asciiTheme="minorHAnsi" w:eastAsia="Calibri" w:hAnsiTheme="minorHAnsi" w:cstheme="minorHAnsi"/>
        </w:rPr>
        <w:t>,</w:t>
      </w:r>
      <w:r w:rsidR="00233C8B" w:rsidRPr="00C55AA6">
        <w:rPr>
          <w:rFonts w:asciiTheme="minorHAnsi" w:eastAsia="Calibri" w:hAnsiTheme="minorHAnsi" w:cstheme="minorHAnsi"/>
        </w:rPr>
        <w:t xml:space="preserve"> such as </w:t>
      </w:r>
      <w:r w:rsidR="00D412FA" w:rsidRPr="00C55AA6">
        <w:rPr>
          <w:rFonts w:asciiTheme="minorHAnsi" w:eastAsia="Calibri" w:hAnsiTheme="minorHAnsi" w:cstheme="minorHAnsi"/>
        </w:rPr>
        <w:t>Boudersa</w:t>
      </w:r>
      <w:r w:rsidR="000A4FC4" w:rsidRPr="00C55AA6">
        <w:rPr>
          <w:rFonts w:asciiTheme="minorHAnsi" w:eastAsia="Calibri" w:hAnsiTheme="minorHAnsi" w:cstheme="minorHAnsi"/>
        </w:rPr>
        <w:t xml:space="preserve"> </w:t>
      </w:r>
      <w:r w:rsidR="00DE60C4">
        <w:rPr>
          <w:rFonts w:asciiTheme="minorHAnsi" w:eastAsia="Calibri" w:hAnsiTheme="minorHAnsi" w:cstheme="minorHAnsi"/>
        </w:rPr>
        <w:t>(</w:t>
      </w:r>
      <w:r w:rsidR="000A4FC4" w:rsidRPr="00C55AA6">
        <w:rPr>
          <w:rFonts w:asciiTheme="minorHAnsi" w:eastAsia="Calibri" w:hAnsiTheme="minorHAnsi" w:cstheme="minorHAnsi"/>
        </w:rPr>
        <w:t>2018</w:t>
      </w:r>
      <w:r w:rsidR="00DE60C4">
        <w:rPr>
          <w:rFonts w:asciiTheme="minorHAnsi" w:eastAsia="Calibri" w:hAnsiTheme="minorHAnsi" w:cstheme="minorHAnsi"/>
        </w:rPr>
        <w:t>)</w:t>
      </w:r>
      <w:r w:rsidR="006F09D9" w:rsidRPr="00C55AA6">
        <w:rPr>
          <w:rFonts w:asciiTheme="minorHAnsi" w:eastAsia="Calibri" w:hAnsiTheme="minorHAnsi" w:cstheme="minorHAnsi"/>
        </w:rPr>
        <w:t xml:space="preserve"> and Messaoudi and Hamzaoui</w:t>
      </w:r>
      <w:r w:rsidR="00D14656">
        <w:rPr>
          <w:rFonts w:asciiTheme="minorHAnsi" w:eastAsia="Calibri" w:hAnsiTheme="minorHAnsi" w:cstheme="minorHAnsi"/>
        </w:rPr>
        <w:t xml:space="preserve"> </w:t>
      </w:r>
      <w:r w:rsidR="00AB20F5">
        <w:rPr>
          <w:rFonts w:asciiTheme="minorHAnsi" w:eastAsia="Calibri" w:hAnsiTheme="minorHAnsi" w:cstheme="minorHAnsi"/>
        </w:rPr>
        <w:t>(</w:t>
      </w:r>
      <w:r w:rsidR="006F09D9" w:rsidRPr="00C55AA6">
        <w:rPr>
          <w:rFonts w:asciiTheme="minorHAnsi" w:eastAsia="Calibri" w:hAnsiTheme="minorHAnsi" w:cstheme="minorHAnsi"/>
        </w:rPr>
        <w:t>2017</w:t>
      </w:r>
      <w:r w:rsidR="00AB20F5">
        <w:rPr>
          <w:rFonts w:asciiTheme="minorHAnsi" w:eastAsia="Calibri" w:hAnsiTheme="minorHAnsi" w:cstheme="minorHAnsi"/>
        </w:rPr>
        <w:t>)</w:t>
      </w:r>
      <w:r w:rsidR="00233C8B" w:rsidRPr="00C55AA6">
        <w:rPr>
          <w:rFonts w:asciiTheme="minorHAnsi" w:eastAsia="Calibri" w:hAnsiTheme="minorHAnsi" w:cstheme="minorHAnsi"/>
        </w:rPr>
        <w:t xml:space="preserve"> that the role of NA</w:t>
      </w:r>
      <w:r w:rsidR="00D14656">
        <w:rPr>
          <w:rFonts w:asciiTheme="minorHAnsi" w:eastAsia="Calibri" w:hAnsiTheme="minorHAnsi" w:cstheme="minorHAnsi"/>
        </w:rPr>
        <w:t xml:space="preserve"> in curriculum design</w:t>
      </w:r>
      <w:r w:rsidR="00233C8B" w:rsidRPr="00C55AA6">
        <w:rPr>
          <w:rFonts w:asciiTheme="minorHAnsi" w:eastAsia="Calibri" w:hAnsiTheme="minorHAnsi" w:cstheme="minorHAnsi"/>
        </w:rPr>
        <w:t xml:space="preserve"> in the Algerian context is set </w:t>
      </w:r>
      <w:r w:rsidR="00E17FDD">
        <w:rPr>
          <w:rFonts w:asciiTheme="minorHAnsi" w:eastAsia="Calibri" w:hAnsiTheme="minorHAnsi" w:cstheme="minorHAnsi"/>
        </w:rPr>
        <w:t>in the</w:t>
      </w:r>
      <w:r w:rsidR="00233C8B" w:rsidRPr="00C55AA6">
        <w:rPr>
          <w:rFonts w:asciiTheme="minorHAnsi" w:eastAsia="Calibri" w:hAnsiTheme="minorHAnsi" w:cstheme="minorHAnsi"/>
        </w:rPr>
        <w:t xml:space="preserve"> abstract and is not well written. </w:t>
      </w:r>
      <w:r w:rsidR="009B3F8E" w:rsidRPr="00C55AA6">
        <w:rPr>
          <w:rFonts w:asciiTheme="minorHAnsi" w:eastAsia="Calibri" w:hAnsiTheme="minorHAnsi" w:cstheme="minorHAnsi"/>
        </w:rPr>
        <w:t>Therefore, t</w:t>
      </w:r>
      <w:r w:rsidR="00233C8B" w:rsidRPr="00C55AA6">
        <w:rPr>
          <w:rFonts w:asciiTheme="minorHAnsi" w:eastAsia="Calibri" w:hAnsiTheme="minorHAnsi" w:cstheme="minorHAnsi"/>
        </w:rPr>
        <w:t>his raises</w:t>
      </w:r>
      <w:r w:rsidR="00A83181">
        <w:rPr>
          <w:rFonts w:asciiTheme="minorHAnsi" w:eastAsia="Calibri" w:hAnsiTheme="minorHAnsi" w:cstheme="minorHAnsi"/>
        </w:rPr>
        <w:t xml:space="preserve"> questions as to</w:t>
      </w:r>
      <w:r w:rsidR="00233C8B" w:rsidRPr="00C55AA6">
        <w:rPr>
          <w:rFonts w:asciiTheme="minorHAnsi" w:eastAsia="Calibri" w:hAnsiTheme="minorHAnsi" w:cstheme="minorHAnsi"/>
        </w:rPr>
        <w:t xml:space="preserve"> why very little consideration has been given to teachers’ perceptions and practices regarding the ESAP curriculum design with respect to NA in Algeria</w:t>
      </w:r>
      <w:r w:rsidR="00EC3C7E" w:rsidRPr="00C55AA6">
        <w:rPr>
          <w:rFonts w:asciiTheme="minorHAnsi" w:eastAsia="Calibri" w:hAnsiTheme="minorHAnsi" w:cstheme="minorHAnsi"/>
        </w:rPr>
        <w:t>.</w:t>
      </w:r>
    </w:p>
    <w:p w14:paraId="20CFADC3" w14:textId="3D94B5D2" w:rsidR="002A0AA9" w:rsidRPr="00B50AD8" w:rsidRDefault="00B56285" w:rsidP="00AB47B7">
      <w:pPr>
        <w:pStyle w:val="NormalWeb"/>
      </w:pPr>
      <w:r w:rsidRPr="52CB4D29">
        <w:rPr>
          <w:rFonts w:eastAsia="Calibri"/>
        </w:rPr>
        <w:t>T</w:t>
      </w:r>
      <w:r w:rsidRPr="007D4527">
        <w:rPr>
          <w:rFonts w:eastAsia="Calibri"/>
        </w:rPr>
        <w:t xml:space="preserve">his research is conducted at </w:t>
      </w:r>
      <w:r w:rsidR="000A14C3">
        <w:rPr>
          <w:rFonts w:eastAsia="Calibri"/>
        </w:rPr>
        <w:t>NU</w:t>
      </w:r>
      <w:r>
        <w:rPr>
          <w:rFonts w:eastAsia="Calibri"/>
        </w:rPr>
        <w:t xml:space="preserve"> </w:t>
      </w:r>
      <w:r w:rsidR="000A14C3">
        <w:rPr>
          <w:rFonts w:eastAsia="Calibri"/>
        </w:rPr>
        <w:t>U</w:t>
      </w:r>
      <w:r>
        <w:rPr>
          <w:rFonts w:eastAsia="Calibri"/>
        </w:rPr>
        <w:t>niversity</w:t>
      </w:r>
      <w:r w:rsidR="00A90AD1">
        <w:rPr>
          <w:rFonts w:eastAsia="Calibri"/>
        </w:rPr>
        <w:t>’</w:t>
      </w:r>
      <w:r w:rsidRPr="007D4527">
        <w:rPr>
          <w:rFonts w:eastAsia="Calibri"/>
        </w:rPr>
        <w:t xml:space="preserve">s </w:t>
      </w:r>
      <w:r w:rsidRPr="52CB4D29">
        <w:rPr>
          <w:rFonts w:eastAsia="Calibri"/>
        </w:rPr>
        <w:t>Algerian</w:t>
      </w:r>
      <w:r w:rsidRPr="007D4527">
        <w:rPr>
          <w:rFonts w:eastAsia="Calibri"/>
        </w:rPr>
        <w:t xml:space="preserve"> </w:t>
      </w:r>
      <w:r w:rsidR="00D14656">
        <w:rPr>
          <w:rFonts w:eastAsia="Calibri"/>
        </w:rPr>
        <w:t>E</w:t>
      </w:r>
      <w:r w:rsidRPr="007D4527">
        <w:rPr>
          <w:rFonts w:eastAsia="Calibri"/>
        </w:rPr>
        <w:t xml:space="preserve">conomics </w:t>
      </w:r>
      <w:r w:rsidR="009F7FD5">
        <w:rPr>
          <w:rFonts w:eastAsia="Calibri"/>
        </w:rPr>
        <w:t>S</w:t>
      </w:r>
      <w:r w:rsidRPr="007D4527">
        <w:rPr>
          <w:rFonts w:eastAsia="Calibri"/>
        </w:rPr>
        <w:t xml:space="preserve">ciences department (ESd), which </w:t>
      </w:r>
      <w:r w:rsidRPr="009F7FD5">
        <w:rPr>
          <w:rFonts w:eastAsia="Calibri"/>
          <w:color w:val="000000" w:themeColor="text1"/>
        </w:rPr>
        <w:t xml:space="preserve">the </w:t>
      </w:r>
      <w:r w:rsidRPr="009F7FD5">
        <w:rPr>
          <w:color w:val="000000" w:themeColor="text1"/>
        </w:rPr>
        <w:t>MESRS</w:t>
      </w:r>
      <w:r w:rsidRPr="009F7FD5">
        <w:rPr>
          <w:rFonts w:eastAsia="Calibri"/>
          <w:color w:val="000000" w:themeColor="text1"/>
        </w:rPr>
        <w:t xml:space="preserve"> oversees </w:t>
      </w:r>
      <w:r w:rsidRPr="004D7E01">
        <w:rPr>
          <w:rFonts w:eastAsia="Calibri"/>
        </w:rPr>
        <w:t>(</w:t>
      </w:r>
      <w:r w:rsidR="009F7FD5">
        <w:rPr>
          <w:rFonts w:eastAsia="Calibri"/>
        </w:rPr>
        <w:t>S</w:t>
      </w:r>
      <w:r w:rsidRPr="00945B66">
        <w:rPr>
          <w:rFonts w:eastAsia="Calibri"/>
        </w:rPr>
        <w:t>ection 2.2)</w:t>
      </w:r>
      <w:r w:rsidRPr="52CB4D29">
        <w:rPr>
          <w:rFonts w:eastAsia="Calibri"/>
        </w:rPr>
        <w:t>.</w:t>
      </w:r>
      <w:r w:rsidR="00672269">
        <w:rPr>
          <w:rFonts w:eastAsia="Calibri"/>
        </w:rPr>
        <w:t xml:space="preserve"> NU </w:t>
      </w:r>
      <w:r w:rsidR="001D21A0">
        <w:rPr>
          <w:rFonts w:eastAsia="Calibri"/>
        </w:rPr>
        <w:t>U</w:t>
      </w:r>
      <w:r w:rsidR="00672269">
        <w:rPr>
          <w:rFonts w:eastAsia="Calibri"/>
        </w:rPr>
        <w:t xml:space="preserve">niversity was </w:t>
      </w:r>
      <w:r w:rsidR="001D21A0">
        <w:rPr>
          <w:rFonts w:eastAsia="Calibri"/>
        </w:rPr>
        <w:t xml:space="preserve">established in </w:t>
      </w:r>
      <w:r w:rsidR="00BC503A">
        <w:rPr>
          <w:rFonts w:eastAsia="Calibri"/>
        </w:rPr>
        <w:t>1986</w:t>
      </w:r>
      <w:r w:rsidR="0017106E">
        <w:rPr>
          <w:rFonts w:eastAsia="Calibri"/>
        </w:rPr>
        <w:t xml:space="preserve"> (Educativ, </w:t>
      </w:r>
      <w:r w:rsidR="004245B5">
        <w:rPr>
          <w:rFonts w:eastAsia="Calibri"/>
        </w:rPr>
        <w:t>20</w:t>
      </w:r>
      <w:r w:rsidR="00E630DC">
        <w:rPr>
          <w:rFonts w:eastAsia="Calibri"/>
        </w:rPr>
        <w:t>23)</w:t>
      </w:r>
      <w:r w:rsidR="001D21A0">
        <w:rPr>
          <w:rFonts w:eastAsia="Calibri"/>
        </w:rPr>
        <w:t>.</w:t>
      </w:r>
      <w:r w:rsidR="00E630DC">
        <w:rPr>
          <w:rFonts w:eastAsia="Calibri"/>
        </w:rPr>
        <w:t xml:space="preserve"> </w:t>
      </w:r>
      <w:r w:rsidR="00AF197B" w:rsidRPr="00AF197B">
        <w:rPr>
          <w:bdr w:val="none" w:sz="0" w:space="0" w:color="auto" w:frame="1"/>
        </w:rPr>
        <w:t>About 1</w:t>
      </w:r>
      <w:r w:rsidR="00B51855">
        <w:rPr>
          <w:bdr w:val="none" w:sz="0" w:space="0" w:color="auto" w:frame="1"/>
        </w:rPr>
        <w:t>50</w:t>
      </w:r>
      <w:r w:rsidR="00AF197B" w:rsidRPr="00AF197B">
        <w:rPr>
          <w:bdr w:val="none" w:sz="0" w:space="0" w:color="auto" w:frame="1"/>
        </w:rPr>
        <w:t xml:space="preserve"> students join the </w:t>
      </w:r>
      <w:r w:rsidR="00ED476E">
        <w:rPr>
          <w:bdr w:val="none" w:sz="0" w:space="0" w:color="auto" w:frame="1"/>
        </w:rPr>
        <w:t>Third</w:t>
      </w:r>
      <w:r w:rsidR="00AF197B" w:rsidRPr="00AF197B">
        <w:rPr>
          <w:bdr w:val="none" w:sz="0" w:space="0" w:color="auto" w:frame="1"/>
        </w:rPr>
        <w:t xml:space="preserve"> Year Programme</w:t>
      </w:r>
      <w:r w:rsidR="0011092E">
        <w:rPr>
          <w:bdr w:val="none" w:sz="0" w:space="0" w:color="auto" w:frame="1"/>
        </w:rPr>
        <w:t xml:space="preserve"> in the ESd</w:t>
      </w:r>
      <w:r w:rsidR="00F55F00">
        <w:rPr>
          <w:bdr w:val="none" w:sz="0" w:space="0" w:color="auto" w:frame="1"/>
        </w:rPr>
        <w:t xml:space="preserve"> and </w:t>
      </w:r>
      <w:r w:rsidR="00424E06">
        <w:rPr>
          <w:bdr w:val="none" w:sz="0" w:space="0" w:color="auto" w:frame="1"/>
        </w:rPr>
        <w:t>t</w:t>
      </w:r>
      <w:r w:rsidR="00AF197B" w:rsidRPr="00AF197B">
        <w:rPr>
          <w:bdr w:val="none" w:sz="0" w:space="0" w:color="auto" w:frame="1"/>
        </w:rPr>
        <w:t>hey</w:t>
      </w:r>
      <w:r w:rsidR="00315E3E">
        <w:rPr>
          <w:bdr w:val="none" w:sz="0" w:space="0" w:color="auto" w:frame="1"/>
        </w:rPr>
        <w:t xml:space="preserve"> </w:t>
      </w:r>
      <w:r w:rsidR="00AF197B" w:rsidRPr="00AF197B">
        <w:rPr>
          <w:bdr w:val="none" w:sz="0" w:space="0" w:color="auto" w:frame="1"/>
        </w:rPr>
        <w:t xml:space="preserve">are usually divided into </w:t>
      </w:r>
      <w:r w:rsidR="005027B8">
        <w:rPr>
          <w:bdr w:val="none" w:sz="0" w:space="0" w:color="auto" w:frame="1"/>
        </w:rPr>
        <w:t>seven</w:t>
      </w:r>
      <w:r w:rsidR="00AF197B" w:rsidRPr="00AF197B">
        <w:rPr>
          <w:bdr w:val="none" w:sz="0" w:space="0" w:color="auto" w:frame="1"/>
        </w:rPr>
        <w:t xml:space="preserve"> groups of about 2</w:t>
      </w:r>
      <w:r w:rsidR="009339B7">
        <w:rPr>
          <w:bdr w:val="none" w:sz="0" w:space="0" w:color="auto" w:frame="1"/>
        </w:rPr>
        <w:t>1</w:t>
      </w:r>
      <w:r w:rsidR="00AF197B" w:rsidRPr="00AF197B">
        <w:rPr>
          <w:bdr w:val="none" w:sz="0" w:space="0" w:color="auto" w:frame="1"/>
        </w:rPr>
        <w:t>-2</w:t>
      </w:r>
      <w:r w:rsidR="009339B7">
        <w:rPr>
          <w:bdr w:val="none" w:sz="0" w:space="0" w:color="auto" w:frame="1"/>
        </w:rPr>
        <w:t>3</w:t>
      </w:r>
      <w:r w:rsidR="00AF197B" w:rsidRPr="00AF197B">
        <w:rPr>
          <w:bdr w:val="none" w:sz="0" w:space="0" w:color="auto" w:frame="1"/>
        </w:rPr>
        <w:t xml:space="preserve"> students. </w:t>
      </w:r>
      <w:r w:rsidR="00C7397B" w:rsidRPr="54CA8E8A">
        <w:rPr>
          <w:rFonts w:asciiTheme="minorHAnsi" w:eastAsia="Calibri" w:hAnsiTheme="minorHAnsi"/>
        </w:rPr>
        <w:t>T</w:t>
      </w:r>
      <w:r w:rsidR="002A0AA9" w:rsidRPr="54CA8E8A">
        <w:rPr>
          <w:rFonts w:asciiTheme="minorHAnsi" w:eastAsia="Calibri" w:hAnsiTheme="minorHAnsi"/>
        </w:rPr>
        <w:t>he ESAP course is a mandatory requirement for</w:t>
      </w:r>
      <w:r w:rsidR="00C00342" w:rsidRPr="54CA8E8A">
        <w:rPr>
          <w:rFonts w:asciiTheme="minorHAnsi" w:eastAsia="Calibri" w:hAnsiTheme="minorHAnsi"/>
        </w:rPr>
        <w:t xml:space="preserve"> all</w:t>
      </w:r>
      <w:r w:rsidR="002A0AA9" w:rsidRPr="54CA8E8A">
        <w:rPr>
          <w:rFonts w:asciiTheme="minorHAnsi" w:eastAsia="Calibri" w:hAnsiTheme="minorHAnsi"/>
        </w:rPr>
        <w:t xml:space="preserve"> students who wish to be accepted into the </w:t>
      </w:r>
      <w:proofErr w:type="gramStart"/>
      <w:r w:rsidR="002A0AA9" w:rsidRPr="54CA8E8A">
        <w:rPr>
          <w:rFonts w:asciiTheme="minorHAnsi" w:eastAsia="Calibri" w:hAnsiTheme="minorHAnsi"/>
        </w:rPr>
        <w:t>Master</w:t>
      </w:r>
      <w:r w:rsidR="007F5413">
        <w:rPr>
          <w:rFonts w:eastAsia="Calibri"/>
        </w:rPr>
        <w:t>’</w:t>
      </w:r>
      <w:r w:rsidR="002A0AA9" w:rsidRPr="54CA8E8A">
        <w:rPr>
          <w:rFonts w:asciiTheme="minorHAnsi" w:eastAsia="Calibri" w:hAnsiTheme="minorHAnsi"/>
        </w:rPr>
        <w:t>s</w:t>
      </w:r>
      <w:proofErr w:type="gramEnd"/>
      <w:r w:rsidR="002A0AA9" w:rsidRPr="54CA8E8A">
        <w:rPr>
          <w:rFonts w:asciiTheme="minorHAnsi" w:eastAsia="Calibri" w:hAnsiTheme="minorHAnsi"/>
        </w:rPr>
        <w:t xml:space="preserve"> degree program</w:t>
      </w:r>
      <w:r w:rsidR="009C3FE0" w:rsidRPr="54CA8E8A">
        <w:rPr>
          <w:rFonts w:asciiTheme="minorHAnsi" w:eastAsia="Calibri" w:hAnsiTheme="minorHAnsi"/>
        </w:rPr>
        <w:t>me</w:t>
      </w:r>
      <w:r w:rsidR="002A0AA9" w:rsidRPr="54CA8E8A">
        <w:rPr>
          <w:rFonts w:asciiTheme="minorHAnsi" w:eastAsia="Calibri" w:hAnsiTheme="minorHAnsi"/>
        </w:rPr>
        <w:t>. The course spans two semesters</w:t>
      </w:r>
      <w:r w:rsidR="00D746C1" w:rsidRPr="54CA8E8A">
        <w:rPr>
          <w:rFonts w:asciiTheme="minorHAnsi" w:eastAsia="Calibri" w:hAnsiTheme="minorHAnsi"/>
        </w:rPr>
        <w:t xml:space="preserve"> (Sections 2.3</w:t>
      </w:r>
      <w:r w:rsidR="00E87D59">
        <w:rPr>
          <w:rFonts w:asciiTheme="minorHAnsi" w:eastAsia="Calibri" w:hAnsiTheme="minorHAnsi"/>
        </w:rPr>
        <w:t xml:space="preserve"> and </w:t>
      </w:r>
      <w:r w:rsidR="00D746C1" w:rsidRPr="54CA8E8A">
        <w:rPr>
          <w:rFonts w:asciiTheme="minorHAnsi" w:eastAsia="Calibri" w:hAnsiTheme="minorHAnsi"/>
        </w:rPr>
        <w:t>2.4)</w:t>
      </w:r>
      <w:r w:rsidR="002A0AA9" w:rsidRPr="54CA8E8A">
        <w:rPr>
          <w:rFonts w:asciiTheme="minorHAnsi" w:eastAsia="Calibri" w:hAnsiTheme="minorHAnsi"/>
        </w:rPr>
        <w:t xml:space="preserve"> and successful completion of both semesters is necessary to pass the course.</w:t>
      </w:r>
      <w:r w:rsidR="00B50AD8" w:rsidRPr="54CA8E8A">
        <w:rPr>
          <w:rFonts w:asciiTheme="minorHAnsi" w:eastAsia="Calibri" w:hAnsiTheme="minorHAnsi"/>
        </w:rPr>
        <w:t xml:space="preserve"> </w:t>
      </w:r>
      <w:r w:rsidR="002A0AA9" w:rsidRPr="54CA8E8A">
        <w:rPr>
          <w:rFonts w:asciiTheme="minorHAnsi" w:eastAsia="Calibri" w:hAnsiTheme="minorHAnsi"/>
        </w:rPr>
        <w:t xml:space="preserve">If a student fails the course, they will need to retake it and be re-examined. </w:t>
      </w:r>
    </w:p>
    <w:p w14:paraId="21BDC13E" w14:textId="12F57829" w:rsidR="00957B6B" w:rsidRPr="00F01547" w:rsidRDefault="005B5A79" w:rsidP="00CA2F8E">
      <w:pPr>
        <w:pStyle w:val="Heading3"/>
        <w:rPr>
          <w:lang w:val="en-GB"/>
        </w:rPr>
      </w:pPr>
      <w:r w:rsidRPr="00161EF2">
        <w:rPr>
          <w:lang w:val="en-GB"/>
        </w:rPr>
        <w:t xml:space="preserve"> </w:t>
      </w:r>
      <w:bookmarkStart w:id="20" w:name="_heading=h.lnxbz9"/>
      <w:bookmarkStart w:id="21" w:name="_Toc162545111"/>
      <w:bookmarkEnd w:id="20"/>
      <w:r w:rsidR="00FD7382" w:rsidRPr="00161EF2">
        <w:rPr>
          <w:lang w:val="en-GB"/>
        </w:rPr>
        <w:t>E</w:t>
      </w:r>
      <w:r w:rsidR="00A002DC" w:rsidRPr="00161EF2">
        <w:rPr>
          <w:lang w:val="en-GB"/>
        </w:rPr>
        <w:t xml:space="preserve">ducational </w:t>
      </w:r>
      <w:r w:rsidR="005A5A66" w:rsidRPr="00161EF2">
        <w:rPr>
          <w:lang w:val="en-GB"/>
        </w:rPr>
        <w:t xml:space="preserve">and </w:t>
      </w:r>
      <w:r w:rsidR="004A0A4C" w:rsidRPr="00161EF2">
        <w:rPr>
          <w:lang w:val="en-GB"/>
        </w:rPr>
        <w:t>Professional</w:t>
      </w:r>
      <w:r w:rsidR="005A5A66" w:rsidRPr="00161EF2">
        <w:rPr>
          <w:lang w:val="en-GB"/>
        </w:rPr>
        <w:t xml:space="preserve"> </w:t>
      </w:r>
      <w:r w:rsidR="00D9617E" w:rsidRPr="00161EF2">
        <w:rPr>
          <w:lang w:val="en-GB"/>
        </w:rPr>
        <w:t>Background</w:t>
      </w:r>
      <w:bookmarkEnd w:id="21"/>
    </w:p>
    <w:p w14:paraId="5F788830" w14:textId="3FB80C40" w:rsidR="00446F80" w:rsidRPr="005841A7" w:rsidRDefault="004C21C4" w:rsidP="005841A7">
      <w:r>
        <w:t>I am a trilingual speaker of Arabic, French, and English from Algeria. English is my third language, and I</w:t>
      </w:r>
      <w:r w:rsidR="0066153E">
        <w:t xml:space="preserve"> obtained</w:t>
      </w:r>
      <w:r>
        <w:t xml:space="preserve"> my </w:t>
      </w:r>
      <w:proofErr w:type="gramStart"/>
      <w:r>
        <w:t>Bachelor</w:t>
      </w:r>
      <w:r w:rsidR="00291B27">
        <w:rPr>
          <w:rFonts w:eastAsia="Calibri"/>
        </w:rPr>
        <w:t>’</w:t>
      </w:r>
      <w:r>
        <w:t>s</w:t>
      </w:r>
      <w:proofErr w:type="gramEnd"/>
      <w:r>
        <w:t xml:space="preserve"> degree in Linguistics from</w:t>
      </w:r>
      <w:r w:rsidR="005841A7">
        <w:t xml:space="preserve"> the English Department</w:t>
      </w:r>
      <w:r>
        <w:t xml:space="preserve"> </w:t>
      </w:r>
      <w:r w:rsidR="005841A7">
        <w:t xml:space="preserve">at </w:t>
      </w:r>
      <w:r>
        <w:t xml:space="preserve">NU University in Algeria in July 2014. Later, in 2016, I obtained a </w:t>
      </w:r>
      <w:proofErr w:type="gramStart"/>
      <w:r>
        <w:t>Master</w:t>
      </w:r>
      <w:r w:rsidR="00291B27">
        <w:rPr>
          <w:rFonts w:eastAsia="Calibri"/>
        </w:rPr>
        <w:t>’</w:t>
      </w:r>
      <w:r>
        <w:t>s</w:t>
      </w:r>
      <w:proofErr w:type="gramEnd"/>
      <w:r>
        <w:t xml:space="preserve"> degree in Didactics from the same university. During my final year of the </w:t>
      </w:r>
      <w:proofErr w:type="gramStart"/>
      <w:r>
        <w:t>Master</w:t>
      </w:r>
      <w:r w:rsidR="00291B27">
        <w:rPr>
          <w:rFonts w:eastAsia="Calibri"/>
        </w:rPr>
        <w:t>’</w:t>
      </w:r>
      <w:r>
        <w:t>s</w:t>
      </w:r>
      <w:proofErr w:type="gramEnd"/>
      <w:r>
        <w:t xml:space="preserve"> program</w:t>
      </w:r>
      <w:r w:rsidR="00D52240">
        <w:t>me</w:t>
      </w:r>
      <w:r>
        <w:t xml:space="preserve">, there was a shortage of English teachers to teach ESAP courses </w:t>
      </w:r>
      <w:r>
        <w:lastRenderedPageBreak/>
        <w:t xml:space="preserve">in the Economics Sciences department (ESd) at NU University. Consequently, the MESRS requested English students with good grades and a good level of English to volunteer to teach ESAP courses. As I was qualified and skilled in English, I decided to </w:t>
      </w:r>
      <w:r w:rsidR="00D52240">
        <w:t>respond t</w:t>
      </w:r>
      <w:r w:rsidR="00D91CCA">
        <w:t>o the call to teach</w:t>
      </w:r>
      <w:r>
        <w:t xml:space="preserve"> ESAP courses for Economics students in the ESd from 2015 to 2016. </w:t>
      </w:r>
      <w:r w:rsidR="009A4D86">
        <w:t xml:space="preserve"> As was the case with me in the ESd, teachers are usually recruited based on their </w:t>
      </w:r>
      <w:proofErr w:type="gramStart"/>
      <w:r w:rsidR="009A4D86">
        <w:t>Bachelor</w:t>
      </w:r>
      <w:r w:rsidR="006822CC">
        <w:rPr>
          <w:rFonts w:eastAsia="Calibri"/>
        </w:rPr>
        <w:t>’</w:t>
      </w:r>
      <w:r w:rsidR="009A4D86">
        <w:t>s</w:t>
      </w:r>
      <w:proofErr w:type="gramEnd"/>
      <w:r w:rsidR="009A4D86">
        <w:t xml:space="preserve"> degree from English departments. </w:t>
      </w:r>
      <w:r>
        <w:t>As a</w:t>
      </w:r>
      <w:r w:rsidR="00216F16">
        <w:t xml:space="preserve"> novice </w:t>
      </w:r>
      <w:r>
        <w:t xml:space="preserve">ESAP teacher, I encountered challenges that I perceived were shared by other teachers, which piqued my interest in conducting research on the topic. ESAP </w:t>
      </w:r>
      <w:r w:rsidR="00F208D4">
        <w:t>teaching,</w:t>
      </w:r>
      <w:r w:rsidR="240395CA">
        <w:t xml:space="preserve"> thus far, has been</w:t>
      </w:r>
      <w:r>
        <w:t xml:space="preserve"> self-directed by teachers</w:t>
      </w:r>
      <w:r w:rsidR="7109918F">
        <w:t>, with freedom to design their own curriculum</w:t>
      </w:r>
      <w:r>
        <w:t xml:space="preserve">. However, </w:t>
      </w:r>
      <w:r w:rsidR="5C41E497">
        <w:t>as in my case, knowledge of how to do this was limited</w:t>
      </w:r>
      <w:r w:rsidR="6225022F">
        <w:t xml:space="preserve">. Notably, </w:t>
      </w:r>
      <w:r w:rsidR="009A4D86">
        <w:t>students</w:t>
      </w:r>
      <w:r w:rsidR="00E74934">
        <w:rPr>
          <w:rFonts w:eastAsia="Calibri"/>
        </w:rPr>
        <w:t>’</w:t>
      </w:r>
      <w:r>
        <w:t xml:space="preserve"> motivation was low, and their engagement with the course content and delivery was limited.</w:t>
      </w:r>
      <w:r w:rsidR="28E57F7C">
        <w:t xml:space="preserve"> Hence</w:t>
      </w:r>
      <w:r w:rsidR="00DB59F0">
        <w:t xml:space="preserve">, this heightened </w:t>
      </w:r>
      <w:r w:rsidR="28E57F7C">
        <w:t>my interest in how this situation could be improved.</w:t>
      </w:r>
    </w:p>
    <w:p w14:paraId="74FB10ED" w14:textId="4BB953E1" w:rsidR="00A439E3" w:rsidRPr="00AD0C65" w:rsidRDefault="3B214BB9" w:rsidP="2CB96684">
      <w:pPr>
        <w:pStyle w:val="NormalWeb"/>
        <w:rPr>
          <w:rFonts w:asciiTheme="minorHAnsi" w:eastAsia="Calibri" w:hAnsiTheme="minorHAnsi"/>
        </w:rPr>
      </w:pPr>
      <w:r w:rsidRPr="2CB96684">
        <w:rPr>
          <w:rFonts w:asciiTheme="minorHAnsi" w:hAnsiTheme="minorHAnsi" w:cstheme="minorBidi"/>
        </w:rPr>
        <w:t xml:space="preserve">I first </w:t>
      </w:r>
      <w:r w:rsidR="403D1B1D" w:rsidRPr="2CB96684">
        <w:rPr>
          <w:rFonts w:asciiTheme="minorHAnsi" w:hAnsiTheme="minorHAnsi" w:cstheme="minorBidi"/>
          <w:color w:val="111111"/>
          <w:shd w:val="clear" w:color="auto" w:fill="FFFFFF"/>
        </w:rPr>
        <w:t>struggled with lesson planning</w:t>
      </w:r>
      <w:r w:rsidR="31F41263" w:rsidRPr="2CB96684">
        <w:rPr>
          <w:rFonts w:asciiTheme="minorHAnsi" w:hAnsiTheme="minorHAnsi" w:cstheme="minorBidi"/>
          <w:color w:val="111111"/>
          <w:shd w:val="clear" w:color="auto" w:fill="FFFFFF"/>
        </w:rPr>
        <w:t>,</w:t>
      </w:r>
      <w:r w:rsidR="403D1B1D" w:rsidRPr="2CB96684">
        <w:rPr>
          <w:rFonts w:asciiTheme="minorHAnsi" w:hAnsiTheme="minorHAnsi" w:cstheme="minorBidi"/>
          <w:color w:val="111111"/>
          <w:shd w:val="clear" w:color="auto" w:fill="FFFFFF"/>
        </w:rPr>
        <w:t xml:space="preserve"> content preparation</w:t>
      </w:r>
      <w:r w:rsidR="61BF58D9" w:rsidRPr="2CB96684">
        <w:rPr>
          <w:rFonts w:asciiTheme="minorHAnsi" w:hAnsiTheme="minorHAnsi" w:cstheme="minorBidi"/>
          <w:color w:val="111111"/>
          <w:shd w:val="clear" w:color="auto" w:fill="FFFFFF"/>
        </w:rPr>
        <w:t xml:space="preserve"> and linking ESAP to the subject of Economics.</w:t>
      </w:r>
      <w:r w:rsidR="403D1B1D" w:rsidRPr="2CB96684">
        <w:rPr>
          <w:rFonts w:asciiTheme="minorHAnsi" w:hAnsiTheme="minorHAnsi" w:cstheme="minorBidi"/>
          <w:color w:val="111111"/>
          <w:shd w:val="clear" w:color="auto" w:fill="FFFFFF"/>
        </w:rPr>
        <w:t xml:space="preserve"> </w:t>
      </w:r>
      <w:r w:rsidR="5F53B5D1" w:rsidRPr="2CB96684">
        <w:rPr>
          <w:rFonts w:asciiTheme="minorHAnsi" w:eastAsia="Calibri" w:hAnsiTheme="minorHAnsi" w:cstheme="minorBidi"/>
        </w:rPr>
        <w:t>The</w:t>
      </w:r>
      <w:r w:rsidR="5F53B5D1" w:rsidRPr="2CB96684">
        <w:rPr>
          <w:rFonts w:asciiTheme="minorHAnsi" w:eastAsia="Calibri" w:hAnsiTheme="minorHAnsi"/>
        </w:rPr>
        <w:t xml:space="preserve"> </w:t>
      </w:r>
      <w:r w:rsidR="50EC9E13" w:rsidRPr="2CB96684">
        <w:rPr>
          <w:rFonts w:asciiTheme="minorHAnsi" w:eastAsia="Calibri" w:hAnsiTheme="minorHAnsi" w:cstheme="minorBidi"/>
        </w:rPr>
        <w:t xml:space="preserve">lack of motivation </w:t>
      </w:r>
      <w:r w:rsidR="5922DAFB" w:rsidRPr="2CB96684">
        <w:rPr>
          <w:rFonts w:asciiTheme="minorHAnsi" w:eastAsia="Calibri" w:hAnsiTheme="minorHAnsi" w:cstheme="minorBidi"/>
        </w:rPr>
        <w:t>of</w:t>
      </w:r>
      <w:r w:rsidR="5F53B5D1" w:rsidRPr="2CB96684">
        <w:rPr>
          <w:rFonts w:asciiTheme="minorHAnsi" w:eastAsia="Calibri" w:hAnsiTheme="minorHAnsi" w:cstheme="minorBidi"/>
        </w:rPr>
        <w:t xml:space="preserve"> </w:t>
      </w:r>
      <w:r w:rsidR="37E66543" w:rsidRPr="2CB96684">
        <w:rPr>
          <w:rFonts w:asciiTheme="minorHAnsi" w:eastAsia="Calibri" w:hAnsiTheme="minorHAnsi" w:cstheme="minorBidi"/>
        </w:rPr>
        <w:t xml:space="preserve">the </w:t>
      </w:r>
      <w:r w:rsidR="5F53B5D1" w:rsidRPr="2CB96684">
        <w:rPr>
          <w:rFonts w:asciiTheme="minorHAnsi" w:eastAsia="Calibri" w:hAnsiTheme="minorHAnsi" w:cstheme="minorBidi"/>
        </w:rPr>
        <w:t xml:space="preserve">Economics students </w:t>
      </w:r>
      <w:r w:rsidR="1E940D9F" w:rsidRPr="2CB96684">
        <w:rPr>
          <w:rFonts w:asciiTheme="minorHAnsi" w:eastAsia="Calibri" w:hAnsiTheme="minorHAnsi" w:cstheme="minorBidi"/>
        </w:rPr>
        <w:t xml:space="preserve">shaped my reflections towards a possible </w:t>
      </w:r>
      <w:r w:rsidR="4143BEFF" w:rsidRPr="2CB96684">
        <w:rPr>
          <w:rFonts w:asciiTheme="minorHAnsi" w:eastAsia="Calibri" w:hAnsiTheme="minorHAnsi" w:cstheme="minorBidi"/>
        </w:rPr>
        <w:t>need for</w:t>
      </w:r>
      <w:r w:rsidR="5F53B5D1" w:rsidRPr="2CB96684">
        <w:rPr>
          <w:rFonts w:asciiTheme="minorHAnsi" w:eastAsia="Calibri" w:hAnsiTheme="minorHAnsi" w:cstheme="minorBidi"/>
        </w:rPr>
        <w:t xml:space="preserve"> teachers to integrate </w:t>
      </w:r>
      <w:r w:rsidR="088F0E11" w:rsidRPr="2CB96684">
        <w:rPr>
          <w:rFonts w:asciiTheme="minorHAnsi" w:eastAsia="Calibri" w:hAnsiTheme="minorHAnsi" w:cstheme="minorBidi"/>
        </w:rPr>
        <w:t xml:space="preserve">NA </w:t>
      </w:r>
      <w:r w:rsidR="5F53B5D1" w:rsidRPr="2CB96684">
        <w:rPr>
          <w:rFonts w:asciiTheme="minorHAnsi" w:eastAsia="Calibri" w:hAnsiTheme="minorHAnsi" w:cstheme="minorBidi"/>
        </w:rPr>
        <w:t>into the ESAP curriculum design</w:t>
      </w:r>
      <w:r w:rsidR="00AB71E6" w:rsidRPr="2CB96684">
        <w:rPr>
          <w:rFonts w:asciiTheme="minorHAnsi" w:eastAsia="Calibri" w:hAnsiTheme="minorHAnsi" w:cstheme="minorBidi"/>
        </w:rPr>
        <w:t>.</w:t>
      </w:r>
      <w:r w:rsidR="26859E1B" w:rsidRPr="2CB96684">
        <w:rPr>
          <w:rFonts w:asciiTheme="minorHAnsi" w:eastAsia="Calibri" w:hAnsiTheme="minorHAnsi" w:cstheme="minorBidi"/>
        </w:rPr>
        <w:t xml:space="preserve"> </w:t>
      </w:r>
      <w:r w:rsidR="305AAD34" w:rsidRPr="2CB96684">
        <w:rPr>
          <w:rFonts w:asciiTheme="minorHAnsi" w:eastAsia="Calibri" w:hAnsiTheme="minorHAnsi" w:cstheme="minorBidi"/>
        </w:rPr>
        <w:t>There is an ‘expectation that teachers do not keep secrets, whether of discovery or grounded doubt’ (Schulman, 2000, p.50)</w:t>
      </w:r>
      <w:r w:rsidR="32784485" w:rsidRPr="2CB96684">
        <w:rPr>
          <w:rFonts w:asciiTheme="minorHAnsi" w:eastAsia="Calibri" w:hAnsiTheme="minorHAnsi" w:cstheme="minorBidi"/>
        </w:rPr>
        <w:t xml:space="preserve"> and </w:t>
      </w:r>
      <w:r w:rsidR="305AAD34" w:rsidRPr="2CB96684">
        <w:rPr>
          <w:rFonts w:asciiTheme="minorHAnsi" w:eastAsia="Calibri" w:hAnsiTheme="minorHAnsi" w:cstheme="minorBidi"/>
        </w:rPr>
        <w:t xml:space="preserve">I kept questioning my practice </w:t>
      </w:r>
      <w:r w:rsidR="4EF55873" w:rsidRPr="2CB96684">
        <w:rPr>
          <w:rFonts w:asciiTheme="minorHAnsi" w:eastAsia="Calibri" w:hAnsiTheme="minorHAnsi" w:cstheme="minorBidi"/>
        </w:rPr>
        <w:t>in</w:t>
      </w:r>
      <w:r w:rsidR="305AAD34" w:rsidRPr="2CB96684">
        <w:rPr>
          <w:rFonts w:asciiTheme="minorHAnsi" w:eastAsia="Calibri" w:hAnsiTheme="minorHAnsi" w:cstheme="minorBidi"/>
        </w:rPr>
        <w:t xml:space="preserve"> the ESAP course</w:t>
      </w:r>
      <w:r w:rsidR="21028289" w:rsidRPr="2CB96684">
        <w:rPr>
          <w:rFonts w:asciiTheme="minorHAnsi" w:eastAsia="Calibri" w:hAnsiTheme="minorHAnsi" w:cstheme="minorBidi"/>
        </w:rPr>
        <w:t>.</w:t>
      </w:r>
      <w:r w:rsidR="00C81647">
        <w:rPr>
          <w:rFonts w:asciiTheme="minorHAnsi" w:eastAsia="Calibri" w:hAnsiTheme="minorHAnsi" w:cstheme="minorBidi"/>
        </w:rPr>
        <w:t xml:space="preserve"> </w:t>
      </w:r>
      <w:r w:rsidR="21028289" w:rsidRPr="2CB96684">
        <w:rPr>
          <w:rFonts w:asciiTheme="minorHAnsi" w:eastAsia="Calibri" w:hAnsiTheme="minorHAnsi" w:cstheme="minorBidi"/>
        </w:rPr>
        <w:t>F</w:t>
      </w:r>
      <w:r w:rsidR="236939C4" w:rsidRPr="2CB96684">
        <w:rPr>
          <w:rFonts w:asciiTheme="minorHAnsi" w:eastAsia="Calibri" w:hAnsiTheme="minorHAnsi" w:cstheme="minorBidi"/>
        </w:rPr>
        <w:t xml:space="preserve">or </w:t>
      </w:r>
      <w:r w:rsidR="5922DAFB" w:rsidRPr="2CB96684">
        <w:rPr>
          <w:rFonts w:asciiTheme="minorHAnsi" w:eastAsia="Calibri" w:hAnsiTheme="minorHAnsi" w:cstheme="minorBidi"/>
        </w:rPr>
        <w:t>example, what</w:t>
      </w:r>
      <w:r w:rsidR="000DFB85" w:rsidRPr="2CB96684">
        <w:rPr>
          <w:rFonts w:asciiTheme="minorHAnsi" w:eastAsia="Calibri" w:hAnsiTheme="minorHAnsi" w:cstheme="minorBidi"/>
        </w:rPr>
        <w:t xml:space="preserve"> are students’ needs</w:t>
      </w:r>
      <w:r w:rsidR="2C5F8AC7" w:rsidRPr="2CB96684">
        <w:rPr>
          <w:rFonts w:asciiTheme="minorHAnsi" w:eastAsia="Calibri" w:hAnsiTheme="minorHAnsi" w:cstheme="minorBidi"/>
        </w:rPr>
        <w:t xml:space="preserve">? </w:t>
      </w:r>
      <w:r w:rsidR="00A36587">
        <w:rPr>
          <w:rFonts w:asciiTheme="minorHAnsi" w:hAnsiTheme="minorHAnsi" w:cstheme="minorBidi"/>
        </w:rPr>
        <w:t>H</w:t>
      </w:r>
      <w:r w:rsidR="2C5F8AC7" w:rsidRPr="2CB96684">
        <w:rPr>
          <w:rFonts w:asciiTheme="minorHAnsi" w:hAnsiTheme="minorHAnsi" w:cstheme="minorBidi"/>
        </w:rPr>
        <w:t xml:space="preserve">ow can these needs be </w:t>
      </w:r>
      <w:r w:rsidR="4143BEFF" w:rsidRPr="2CB96684">
        <w:rPr>
          <w:rFonts w:asciiTheme="minorHAnsi" w:hAnsiTheme="minorHAnsi" w:cstheme="minorBidi"/>
        </w:rPr>
        <w:t>identified?</w:t>
      </w:r>
      <w:r w:rsidR="000DFB85" w:rsidRPr="2CB96684">
        <w:rPr>
          <w:rFonts w:asciiTheme="minorHAnsi" w:eastAsia="Calibri" w:hAnsiTheme="minorHAnsi" w:cstheme="minorBidi"/>
        </w:rPr>
        <w:t xml:space="preserve"> </w:t>
      </w:r>
      <w:r w:rsidR="00A36587">
        <w:rPr>
          <w:rFonts w:asciiTheme="minorHAnsi" w:eastAsia="Calibri" w:hAnsiTheme="minorHAnsi" w:cstheme="minorBidi"/>
        </w:rPr>
        <w:t>W</w:t>
      </w:r>
      <w:r w:rsidR="000DFB85" w:rsidRPr="2CB96684">
        <w:rPr>
          <w:rFonts w:asciiTheme="minorHAnsi" w:eastAsia="Calibri" w:hAnsiTheme="minorHAnsi" w:cstheme="minorBidi"/>
        </w:rPr>
        <w:t xml:space="preserve">hy </w:t>
      </w:r>
      <w:r w:rsidR="00A36587">
        <w:rPr>
          <w:rFonts w:asciiTheme="minorHAnsi" w:eastAsia="Calibri" w:hAnsiTheme="minorHAnsi" w:cstheme="minorBidi"/>
        </w:rPr>
        <w:t xml:space="preserve">is </w:t>
      </w:r>
      <w:r w:rsidR="6FE95DB1" w:rsidRPr="2CB96684">
        <w:rPr>
          <w:rFonts w:asciiTheme="minorHAnsi" w:eastAsia="Calibri" w:hAnsiTheme="minorHAnsi" w:cstheme="minorBidi"/>
        </w:rPr>
        <w:t>th</w:t>
      </w:r>
      <w:r w:rsidR="02272CBF" w:rsidRPr="2CB96684">
        <w:rPr>
          <w:rFonts w:asciiTheme="minorHAnsi" w:eastAsia="Calibri" w:hAnsiTheme="minorHAnsi" w:cstheme="minorBidi"/>
        </w:rPr>
        <w:t xml:space="preserve">e curriculum </w:t>
      </w:r>
      <w:r w:rsidR="00A36587">
        <w:rPr>
          <w:rFonts w:asciiTheme="minorHAnsi" w:eastAsia="Calibri" w:hAnsiTheme="minorHAnsi" w:cstheme="minorBidi"/>
        </w:rPr>
        <w:t>n</w:t>
      </w:r>
      <w:r w:rsidR="02272CBF" w:rsidRPr="2CB96684">
        <w:rPr>
          <w:rFonts w:asciiTheme="minorHAnsi" w:eastAsia="Calibri" w:hAnsiTheme="minorHAnsi" w:cstheme="minorBidi"/>
        </w:rPr>
        <w:t xml:space="preserve">ot prescribed for ESAP? </w:t>
      </w:r>
      <w:r w:rsidR="00A36587">
        <w:rPr>
          <w:rFonts w:asciiTheme="minorHAnsi" w:eastAsia="Calibri" w:hAnsiTheme="minorHAnsi" w:cstheme="minorBidi"/>
        </w:rPr>
        <w:t>W</w:t>
      </w:r>
      <w:r w:rsidR="7E9F5686" w:rsidRPr="2CB96684">
        <w:rPr>
          <w:rFonts w:asciiTheme="minorHAnsi" w:eastAsia="Calibri" w:hAnsiTheme="minorHAnsi" w:cstheme="minorBidi"/>
        </w:rPr>
        <w:t xml:space="preserve">hy do </w:t>
      </w:r>
      <w:r w:rsidR="000DFB85" w:rsidRPr="2CB96684">
        <w:rPr>
          <w:rFonts w:asciiTheme="minorHAnsi" w:eastAsia="Calibri" w:hAnsiTheme="minorHAnsi" w:cstheme="minorBidi"/>
        </w:rPr>
        <w:t>teachers</w:t>
      </w:r>
      <w:r w:rsidR="774E90D4" w:rsidRPr="2CB96684">
        <w:rPr>
          <w:rFonts w:asciiTheme="minorHAnsi" w:eastAsia="Calibri" w:hAnsiTheme="minorHAnsi" w:cstheme="minorBidi"/>
        </w:rPr>
        <w:t xml:space="preserve"> teach in the way that they </w:t>
      </w:r>
      <w:r w:rsidR="02272CBF" w:rsidRPr="2CB96684">
        <w:rPr>
          <w:rFonts w:asciiTheme="minorHAnsi" w:eastAsia="Calibri" w:hAnsiTheme="minorHAnsi" w:cstheme="minorBidi"/>
        </w:rPr>
        <w:t>do?</w:t>
      </w:r>
      <w:r w:rsidR="00BE53DF">
        <w:rPr>
          <w:rFonts w:asciiTheme="minorHAnsi" w:eastAsia="Calibri" w:hAnsiTheme="minorHAnsi" w:cstheme="minorBidi"/>
        </w:rPr>
        <w:t xml:space="preserve"> </w:t>
      </w:r>
      <w:r w:rsidR="00BE53DF">
        <w:rPr>
          <w:rFonts w:asciiTheme="minorHAnsi" w:hAnsiTheme="minorHAnsi" w:cstheme="minorBidi"/>
        </w:rPr>
        <w:t>T</w:t>
      </w:r>
      <w:r w:rsidR="3950E608" w:rsidRPr="2CB96684">
        <w:rPr>
          <w:rFonts w:asciiTheme="minorHAnsi" w:hAnsiTheme="minorHAnsi" w:cstheme="minorBidi"/>
        </w:rPr>
        <w:t>hese</w:t>
      </w:r>
      <w:r w:rsidR="000656E4">
        <w:rPr>
          <w:rFonts w:asciiTheme="minorHAnsi" w:hAnsiTheme="minorHAnsi" w:cstheme="minorBidi"/>
        </w:rPr>
        <w:t xml:space="preserve"> are the </w:t>
      </w:r>
      <w:r w:rsidR="3950E608" w:rsidRPr="2CB96684">
        <w:rPr>
          <w:rFonts w:asciiTheme="minorHAnsi" w:hAnsiTheme="minorHAnsi" w:cstheme="minorBidi"/>
        </w:rPr>
        <w:t xml:space="preserve">questions that remained in my mind, even </w:t>
      </w:r>
      <w:r w:rsidR="00CA1690">
        <w:rPr>
          <w:rFonts w:asciiTheme="minorHAnsi" w:hAnsiTheme="minorHAnsi" w:cstheme="minorBidi"/>
        </w:rPr>
        <w:t xml:space="preserve">long </w:t>
      </w:r>
      <w:r w:rsidR="3950E608" w:rsidRPr="2CB96684">
        <w:rPr>
          <w:rFonts w:asciiTheme="minorHAnsi" w:hAnsiTheme="minorHAnsi" w:cstheme="minorBidi"/>
        </w:rPr>
        <w:t>after I</w:t>
      </w:r>
      <w:r w:rsidR="00CA1690">
        <w:rPr>
          <w:rFonts w:asciiTheme="minorHAnsi" w:hAnsiTheme="minorHAnsi" w:cstheme="minorBidi"/>
        </w:rPr>
        <w:t xml:space="preserve"> graduated from </w:t>
      </w:r>
      <w:r w:rsidR="3950E608" w:rsidRPr="2CB96684">
        <w:rPr>
          <w:rFonts w:asciiTheme="minorHAnsi" w:hAnsiTheme="minorHAnsi" w:cstheme="minorBidi"/>
        </w:rPr>
        <w:t xml:space="preserve">the </w:t>
      </w:r>
      <w:r w:rsidR="00B16837">
        <w:rPr>
          <w:rFonts w:asciiTheme="minorHAnsi" w:hAnsiTheme="minorHAnsi" w:cstheme="minorBidi"/>
        </w:rPr>
        <w:t>U</w:t>
      </w:r>
      <w:r w:rsidR="3950E608" w:rsidRPr="2CB96684">
        <w:rPr>
          <w:rFonts w:asciiTheme="minorHAnsi" w:hAnsiTheme="minorHAnsi" w:cstheme="minorBidi"/>
        </w:rPr>
        <w:t>niversity.</w:t>
      </w:r>
      <w:r w:rsidR="3950E608" w:rsidRPr="001E038C">
        <w:rPr>
          <w:rFonts w:ascii="Times New Roman" w:hAnsi="Times New Roman" w:cs="Times New Roman"/>
        </w:rPr>
        <w:t xml:space="preserve"> </w:t>
      </w:r>
    </w:p>
    <w:p w14:paraId="02E850B0" w14:textId="053B8DA8" w:rsidR="00040A18" w:rsidRDefault="00EC1333" w:rsidP="2CB96684">
      <w:pPr>
        <w:rPr>
          <w:rFonts w:asciiTheme="minorHAnsi" w:eastAsia="Calibri" w:hAnsiTheme="minorHAnsi"/>
        </w:rPr>
      </w:pPr>
      <w:r w:rsidRPr="2CB96684">
        <w:rPr>
          <w:rFonts w:asciiTheme="minorHAnsi" w:eastAsia="Calibri" w:hAnsiTheme="minorHAnsi"/>
        </w:rPr>
        <w:t xml:space="preserve">Throughout the investigation, I took advantage of my professional observational experience to collect </w:t>
      </w:r>
      <w:r w:rsidR="0031556A">
        <w:rPr>
          <w:rFonts w:asciiTheme="minorHAnsi" w:eastAsia="Calibri" w:hAnsiTheme="minorHAnsi"/>
        </w:rPr>
        <w:t>first-hand</w:t>
      </w:r>
      <w:r w:rsidRPr="2CB96684">
        <w:rPr>
          <w:rFonts w:asciiTheme="minorHAnsi" w:eastAsia="Calibri" w:hAnsiTheme="minorHAnsi"/>
        </w:rPr>
        <w:t xml:space="preserve"> information</w:t>
      </w:r>
      <w:r w:rsidR="00582375">
        <w:rPr>
          <w:rFonts w:asciiTheme="minorHAnsi" w:eastAsia="Calibri" w:hAnsiTheme="minorHAnsi"/>
        </w:rPr>
        <w:t xml:space="preserve"> about</w:t>
      </w:r>
      <w:r w:rsidRPr="2CB96684">
        <w:rPr>
          <w:rFonts w:asciiTheme="minorHAnsi" w:eastAsia="Calibri" w:hAnsiTheme="minorHAnsi"/>
        </w:rPr>
        <w:t xml:space="preserve"> the research context. </w:t>
      </w:r>
      <w:r w:rsidR="00C32960" w:rsidRPr="00C32960">
        <w:rPr>
          <w:rFonts w:asciiTheme="minorHAnsi" w:eastAsia="Calibri" w:hAnsiTheme="minorHAnsi"/>
        </w:rPr>
        <w:t>I developed certain ideas and concepts that</w:t>
      </w:r>
      <w:r w:rsidR="000F225F">
        <w:rPr>
          <w:rFonts w:asciiTheme="minorHAnsi" w:eastAsia="Calibri" w:hAnsiTheme="minorHAnsi"/>
        </w:rPr>
        <w:t xml:space="preserve"> </w:t>
      </w:r>
      <w:r w:rsidR="00367DF0">
        <w:rPr>
          <w:rFonts w:asciiTheme="minorHAnsi" w:eastAsia="Calibri" w:hAnsiTheme="minorHAnsi"/>
        </w:rPr>
        <w:t>were</w:t>
      </w:r>
      <w:r w:rsidR="00C32960" w:rsidRPr="00C32960">
        <w:rPr>
          <w:rFonts w:asciiTheme="minorHAnsi" w:eastAsia="Calibri" w:hAnsiTheme="minorHAnsi"/>
        </w:rPr>
        <w:t xml:space="preserve"> formed f</w:t>
      </w:r>
      <w:r w:rsidR="00436716">
        <w:rPr>
          <w:rFonts w:asciiTheme="minorHAnsi" w:eastAsia="Calibri" w:hAnsiTheme="minorHAnsi"/>
        </w:rPr>
        <w:t>rom</w:t>
      </w:r>
      <w:r w:rsidR="00C32960" w:rsidRPr="00C32960">
        <w:rPr>
          <w:rFonts w:asciiTheme="minorHAnsi" w:eastAsia="Calibri" w:hAnsiTheme="minorHAnsi"/>
        </w:rPr>
        <w:t xml:space="preserve"> </w:t>
      </w:r>
      <w:r w:rsidR="00B12B74">
        <w:rPr>
          <w:rFonts w:asciiTheme="minorHAnsi" w:eastAsia="Calibri" w:hAnsiTheme="minorHAnsi"/>
        </w:rPr>
        <w:t>reading</w:t>
      </w:r>
      <w:r w:rsidR="00C32960" w:rsidRPr="00C32960">
        <w:rPr>
          <w:rFonts w:asciiTheme="minorHAnsi" w:eastAsia="Calibri" w:hAnsiTheme="minorHAnsi"/>
        </w:rPr>
        <w:t xml:space="preserve"> </w:t>
      </w:r>
      <w:r w:rsidR="00D43006">
        <w:rPr>
          <w:rFonts w:asciiTheme="minorHAnsi" w:eastAsia="Calibri" w:hAnsiTheme="minorHAnsi"/>
        </w:rPr>
        <w:t xml:space="preserve">the </w:t>
      </w:r>
      <w:r w:rsidR="00C32960" w:rsidRPr="00C32960">
        <w:rPr>
          <w:rFonts w:asciiTheme="minorHAnsi" w:eastAsia="Calibri" w:hAnsiTheme="minorHAnsi"/>
        </w:rPr>
        <w:t xml:space="preserve">literature in the </w:t>
      </w:r>
      <w:r w:rsidR="00436716">
        <w:rPr>
          <w:rFonts w:asciiTheme="minorHAnsi" w:eastAsia="Calibri" w:hAnsiTheme="minorHAnsi"/>
        </w:rPr>
        <w:t xml:space="preserve">first </w:t>
      </w:r>
      <w:r w:rsidR="00AD36DA">
        <w:rPr>
          <w:rFonts w:asciiTheme="minorHAnsi" w:eastAsia="Calibri" w:hAnsiTheme="minorHAnsi"/>
        </w:rPr>
        <w:t>place</w:t>
      </w:r>
      <w:r w:rsidRPr="2CB96684">
        <w:rPr>
          <w:rFonts w:asciiTheme="minorHAnsi" w:eastAsia="Calibri" w:hAnsiTheme="minorHAnsi"/>
        </w:rPr>
        <w:t xml:space="preserve">. </w:t>
      </w:r>
      <w:r w:rsidR="00FE4A8B">
        <w:rPr>
          <w:rFonts w:asciiTheme="minorHAnsi" w:eastAsia="Calibri" w:hAnsiTheme="minorHAnsi"/>
        </w:rPr>
        <w:t xml:space="preserve">Reading further literature </w:t>
      </w:r>
      <w:r w:rsidR="00FE1BFB">
        <w:rPr>
          <w:rFonts w:asciiTheme="minorHAnsi" w:eastAsia="Calibri" w:hAnsiTheme="minorHAnsi"/>
        </w:rPr>
        <w:t>allowed me</w:t>
      </w:r>
      <w:r w:rsidR="00D20DE6" w:rsidRPr="00D20DE6">
        <w:rPr>
          <w:rFonts w:asciiTheme="minorHAnsi" w:eastAsia="Calibri" w:hAnsiTheme="minorHAnsi"/>
        </w:rPr>
        <w:t xml:space="preserve"> to crystallise </w:t>
      </w:r>
      <w:r w:rsidR="00716F86">
        <w:rPr>
          <w:rFonts w:asciiTheme="minorHAnsi" w:eastAsia="Calibri" w:hAnsiTheme="minorHAnsi"/>
        </w:rPr>
        <w:t xml:space="preserve">my </w:t>
      </w:r>
      <w:r w:rsidR="00D20DE6" w:rsidRPr="00D20DE6">
        <w:rPr>
          <w:rFonts w:asciiTheme="minorHAnsi" w:eastAsia="Calibri" w:hAnsiTheme="minorHAnsi"/>
        </w:rPr>
        <w:t>ideas and concepts into an actionable initial research plan</w:t>
      </w:r>
      <w:r w:rsidR="00716F86">
        <w:rPr>
          <w:rFonts w:asciiTheme="minorHAnsi" w:eastAsia="Calibri" w:hAnsiTheme="minorHAnsi"/>
        </w:rPr>
        <w:t xml:space="preserve"> </w:t>
      </w:r>
      <w:r w:rsidR="23678B94" w:rsidRPr="2CB96684">
        <w:rPr>
          <w:rFonts w:asciiTheme="minorHAnsi" w:eastAsia="Calibri" w:hAnsiTheme="minorHAnsi"/>
        </w:rPr>
        <w:t>(</w:t>
      </w:r>
      <w:r w:rsidR="00C81647">
        <w:rPr>
          <w:rFonts w:asciiTheme="minorHAnsi" w:eastAsia="Calibri" w:hAnsiTheme="minorHAnsi"/>
        </w:rPr>
        <w:t>F</w:t>
      </w:r>
      <w:r w:rsidR="23678B94" w:rsidRPr="2CB96684">
        <w:rPr>
          <w:rFonts w:asciiTheme="minorHAnsi" w:eastAsia="Calibri" w:hAnsiTheme="minorHAnsi"/>
        </w:rPr>
        <w:t>igure 1.2)</w:t>
      </w:r>
      <w:r w:rsidRPr="2CB96684">
        <w:rPr>
          <w:rFonts w:asciiTheme="minorHAnsi" w:eastAsia="Calibri" w:hAnsiTheme="minorHAnsi"/>
        </w:rPr>
        <w:t xml:space="preserve">. </w:t>
      </w:r>
      <w:r w:rsidR="00DC3091" w:rsidRPr="00DC3091">
        <w:rPr>
          <w:rFonts w:asciiTheme="minorHAnsi" w:eastAsia="Calibri" w:hAnsiTheme="minorHAnsi"/>
        </w:rPr>
        <w:t xml:space="preserve">My aim </w:t>
      </w:r>
      <w:r w:rsidR="00D963E9">
        <w:rPr>
          <w:rFonts w:asciiTheme="minorHAnsi" w:eastAsia="Calibri" w:hAnsiTheme="minorHAnsi"/>
        </w:rPr>
        <w:t>was</w:t>
      </w:r>
      <w:r w:rsidR="00DC3091" w:rsidRPr="00DC3091">
        <w:rPr>
          <w:rFonts w:asciiTheme="minorHAnsi" w:eastAsia="Calibri" w:hAnsiTheme="minorHAnsi"/>
        </w:rPr>
        <w:t xml:space="preserve"> to investigate the curriculum design practices of ESAP teachers and </w:t>
      </w:r>
      <w:r w:rsidR="00DC3091">
        <w:rPr>
          <w:rFonts w:asciiTheme="minorHAnsi" w:eastAsia="Calibri" w:hAnsiTheme="minorHAnsi"/>
        </w:rPr>
        <w:t xml:space="preserve">understand </w:t>
      </w:r>
      <w:r w:rsidR="00DC3091" w:rsidRPr="00DC3091">
        <w:rPr>
          <w:rFonts w:asciiTheme="minorHAnsi" w:eastAsia="Calibri" w:hAnsiTheme="minorHAnsi"/>
        </w:rPr>
        <w:t xml:space="preserve">the perceptions of students towards the ESAP course content. </w:t>
      </w:r>
      <w:r w:rsidR="00CE6953">
        <w:rPr>
          <w:rFonts w:asciiTheme="minorHAnsi" w:eastAsia="Calibri" w:hAnsiTheme="minorHAnsi"/>
        </w:rPr>
        <w:t>Hence,</w:t>
      </w:r>
      <w:r w:rsidR="001C7490">
        <w:rPr>
          <w:rFonts w:asciiTheme="minorHAnsi" w:eastAsia="Calibri" w:hAnsiTheme="minorHAnsi"/>
        </w:rPr>
        <w:t xml:space="preserve"> this</w:t>
      </w:r>
      <w:r w:rsidR="00DC3091" w:rsidRPr="00DC3091">
        <w:rPr>
          <w:rFonts w:asciiTheme="minorHAnsi" w:eastAsia="Calibri" w:hAnsiTheme="minorHAnsi"/>
        </w:rPr>
        <w:t xml:space="preserve"> research has </w:t>
      </w:r>
      <w:r w:rsidR="00955AAF" w:rsidRPr="00DC3091">
        <w:rPr>
          <w:rFonts w:asciiTheme="minorHAnsi" w:eastAsia="Calibri" w:hAnsiTheme="minorHAnsi"/>
        </w:rPr>
        <w:t xml:space="preserve">yielded </w:t>
      </w:r>
      <w:r w:rsidR="00955AAF">
        <w:rPr>
          <w:rFonts w:asciiTheme="minorHAnsi" w:eastAsia="Calibri" w:hAnsiTheme="minorHAnsi"/>
        </w:rPr>
        <w:t>a</w:t>
      </w:r>
      <w:r w:rsidR="00040A18" w:rsidRPr="00040A18">
        <w:rPr>
          <w:rFonts w:asciiTheme="minorHAnsi" w:eastAsia="Calibri" w:hAnsiTheme="minorHAnsi"/>
        </w:rPr>
        <w:t xml:space="preserve"> rich, </w:t>
      </w:r>
      <w:r w:rsidR="00040A18" w:rsidRPr="00040A18">
        <w:rPr>
          <w:rFonts w:asciiTheme="minorHAnsi" w:eastAsia="Calibri" w:hAnsiTheme="minorHAnsi"/>
        </w:rPr>
        <w:lastRenderedPageBreak/>
        <w:t>detailed picture of ESAP curriculum design practices a</w:t>
      </w:r>
      <w:r w:rsidR="001C7490">
        <w:rPr>
          <w:rFonts w:asciiTheme="minorHAnsi" w:eastAsia="Calibri" w:hAnsiTheme="minorHAnsi"/>
        </w:rPr>
        <w:t>s well as the</w:t>
      </w:r>
      <w:r w:rsidR="00040A18" w:rsidRPr="00040A18">
        <w:rPr>
          <w:rFonts w:asciiTheme="minorHAnsi" w:eastAsia="Calibri" w:hAnsiTheme="minorHAnsi"/>
        </w:rPr>
        <w:t xml:space="preserve"> students’ voices in Algeria who are en</w:t>
      </w:r>
      <w:r w:rsidR="00D963E9">
        <w:rPr>
          <w:rFonts w:asciiTheme="minorHAnsi" w:eastAsia="Calibri" w:hAnsiTheme="minorHAnsi"/>
        </w:rPr>
        <w:t>rolled</w:t>
      </w:r>
      <w:r w:rsidR="00040A18" w:rsidRPr="00040A18">
        <w:rPr>
          <w:rFonts w:asciiTheme="minorHAnsi" w:eastAsia="Calibri" w:hAnsiTheme="minorHAnsi"/>
        </w:rPr>
        <w:t xml:space="preserve"> in the ESAP programme</w:t>
      </w:r>
      <w:r w:rsidR="00D963E9">
        <w:rPr>
          <w:rFonts w:asciiTheme="minorHAnsi" w:eastAsia="Calibri" w:hAnsiTheme="minorHAnsi"/>
        </w:rPr>
        <w:t xml:space="preserve">. </w:t>
      </w:r>
    </w:p>
    <w:p w14:paraId="6CE366DE" w14:textId="77777777" w:rsidR="00E85568" w:rsidRPr="005D47ED" w:rsidRDefault="6C67672A" w:rsidP="00E85568">
      <w:pPr>
        <w:pStyle w:val="Heading2"/>
        <w:rPr>
          <w:lang w:val="en-GB"/>
        </w:rPr>
      </w:pPr>
      <w:bookmarkStart w:id="22" w:name="_heading=h.1ksv4uv"/>
      <w:bookmarkStart w:id="23" w:name="_heading=h.44sinio"/>
      <w:bookmarkStart w:id="24" w:name="_Toc162545112"/>
      <w:bookmarkEnd w:id="22"/>
      <w:bookmarkEnd w:id="23"/>
      <w:r w:rsidRPr="0C26D583">
        <w:rPr>
          <w:lang w:val="en-GB"/>
        </w:rPr>
        <w:t>Study Rationale</w:t>
      </w:r>
      <w:bookmarkEnd w:id="24"/>
    </w:p>
    <w:p w14:paraId="6AEE4C08" w14:textId="4CF618BF" w:rsidR="00E85568" w:rsidRDefault="00E85568" w:rsidP="00E85568">
      <w:pPr>
        <w:rPr>
          <w:rStyle w:val="ui-provider"/>
          <w:rFonts w:eastAsiaTheme="majorEastAsia"/>
        </w:rPr>
      </w:pPr>
      <w:r>
        <w:rPr>
          <w:rStyle w:val="ui-provider"/>
          <w:rFonts w:eastAsiaTheme="majorEastAsia"/>
        </w:rPr>
        <w:t>Due to the concerns about the ESAP curriculum (Section 1.2.1), which has implications for ESAP teaching and student learning, consideration of how various curriculum models are implemented by teachers (Nation and Macalister, 2010; Graves, 2008; Richards, 2001; Brown, 1995; Tyler, 194</w:t>
      </w:r>
      <w:r w:rsidR="00FA0F8E">
        <w:rPr>
          <w:rStyle w:val="ui-provider"/>
          <w:rFonts w:eastAsiaTheme="majorEastAsia"/>
        </w:rPr>
        <w:t>9</w:t>
      </w:r>
      <w:r>
        <w:rPr>
          <w:rStyle w:val="ui-provider"/>
          <w:rFonts w:eastAsiaTheme="majorEastAsia"/>
        </w:rPr>
        <w:t>) is deemed to be necessary for this research. Although limited literature about ESAP exists, Chapter 3 provides details about some of these curriculum models specifically with regards to teaching English language (Section 3.9).</w:t>
      </w:r>
    </w:p>
    <w:p w14:paraId="52E7B2A3" w14:textId="39E634AE" w:rsidR="00E85568" w:rsidRPr="004F7E9D" w:rsidRDefault="00E85568" w:rsidP="00E85568">
      <w:pPr>
        <w:rPr>
          <w:rFonts w:eastAsia="Calibri"/>
        </w:rPr>
      </w:pPr>
      <w:r w:rsidRPr="0F932005">
        <w:rPr>
          <w:rFonts w:eastAsia="Calibri"/>
        </w:rPr>
        <w:t xml:space="preserve">The necessity for a better exploration of the curriculum design with respect to NA involvement is shaped by the reasons outlined in </w:t>
      </w:r>
      <w:r w:rsidRPr="007C1DAD">
        <w:rPr>
          <w:rFonts w:eastAsia="Calibri"/>
        </w:rPr>
        <w:t xml:space="preserve">Chapter 2 (Section 2.3). </w:t>
      </w:r>
      <w:r w:rsidRPr="0F932005">
        <w:rPr>
          <w:rFonts w:cs="Calibri"/>
        </w:rPr>
        <w:t>From</w:t>
      </w:r>
      <w:r w:rsidRPr="0F932005">
        <w:rPr>
          <w:rFonts w:eastAsia="Calibri" w:cs="Calibri"/>
        </w:rPr>
        <w:t xml:space="preserve"> this </w:t>
      </w:r>
      <w:r w:rsidRPr="0F932005">
        <w:rPr>
          <w:rFonts w:cs="Calibri"/>
        </w:rPr>
        <w:t>perspective</w:t>
      </w:r>
      <w:r w:rsidRPr="0F932005">
        <w:rPr>
          <w:rFonts w:eastAsia="Calibri"/>
        </w:rPr>
        <w:t xml:space="preserve">, researchers concur that NA </w:t>
      </w:r>
      <w:r w:rsidR="00666096" w:rsidRPr="00666096">
        <w:rPr>
          <w:rFonts w:eastAsia="Calibri"/>
        </w:rPr>
        <w:t>is considered the logical starting point for course design</w:t>
      </w:r>
      <w:r w:rsidRPr="0F932005">
        <w:rPr>
          <w:rFonts w:eastAsia="Calibri"/>
        </w:rPr>
        <w:t xml:space="preserve"> and </w:t>
      </w:r>
      <w:r w:rsidR="00E323B8">
        <w:rPr>
          <w:rFonts w:eastAsia="Calibri"/>
        </w:rPr>
        <w:t xml:space="preserve">that </w:t>
      </w:r>
      <w:r w:rsidRPr="0F932005">
        <w:rPr>
          <w:rFonts w:eastAsia="Calibri"/>
        </w:rPr>
        <w:t>language teaching programme</w:t>
      </w:r>
      <w:r w:rsidR="00E76F63">
        <w:rPr>
          <w:rFonts w:eastAsia="Calibri"/>
        </w:rPr>
        <w:t>s</w:t>
      </w:r>
      <w:r w:rsidRPr="0F932005">
        <w:rPr>
          <w:rFonts w:eastAsia="Calibri"/>
        </w:rPr>
        <w:t xml:space="preserve"> </w:t>
      </w:r>
      <w:r w:rsidR="00E76F63">
        <w:rPr>
          <w:rFonts w:eastAsia="Calibri"/>
        </w:rPr>
        <w:t>are</w:t>
      </w:r>
      <w:r w:rsidRPr="0F932005">
        <w:rPr>
          <w:rFonts w:eastAsia="Calibri"/>
        </w:rPr>
        <w:t xml:space="preserve"> responsive to the students</w:t>
      </w:r>
      <w:r w:rsidR="007230D1">
        <w:rPr>
          <w:rFonts w:eastAsia="Calibri"/>
        </w:rPr>
        <w:t>’</w:t>
      </w:r>
      <w:r w:rsidRPr="0F932005">
        <w:rPr>
          <w:rFonts w:eastAsia="Calibri"/>
        </w:rPr>
        <w:t xml:space="preserve"> learning </w:t>
      </w:r>
      <w:r w:rsidR="004B12C7" w:rsidRPr="0F932005">
        <w:rPr>
          <w:rFonts w:eastAsia="Calibri"/>
        </w:rPr>
        <w:t>needs (</w:t>
      </w:r>
      <w:r w:rsidRPr="0F932005">
        <w:rPr>
          <w:rFonts w:eastAsia="Calibri"/>
        </w:rPr>
        <w:t>Munby, 1978</w:t>
      </w:r>
      <w:r>
        <w:rPr>
          <w:rFonts w:eastAsia="Calibri"/>
        </w:rPr>
        <w:t>;</w:t>
      </w:r>
      <w:r w:rsidRPr="000C61F5">
        <w:rPr>
          <w:rFonts w:eastAsia="Calibri"/>
        </w:rPr>
        <w:t xml:space="preserve"> Graves</w:t>
      </w:r>
      <w:r>
        <w:rPr>
          <w:rFonts w:eastAsia="Calibri"/>
        </w:rPr>
        <w:t xml:space="preserve"> and Xu</w:t>
      </w:r>
      <w:r w:rsidRPr="000C61F5">
        <w:rPr>
          <w:rFonts w:eastAsia="Calibri"/>
        </w:rPr>
        <w:t xml:space="preserve"> 2000</w:t>
      </w:r>
      <w:r>
        <w:rPr>
          <w:rFonts w:eastAsia="Calibri"/>
        </w:rPr>
        <w:t>;</w:t>
      </w:r>
      <w:r w:rsidRPr="000C61F5">
        <w:rPr>
          <w:rFonts w:eastAsia="Calibri"/>
        </w:rPr>
        <w:t xml:space="preserve"> Dudley-Evans, 2001</w:t>
      </w:r>
      <w:r>
        <w:rPr>
          <w:rFonts w:eastAsia="Calibri"/>
        </w:rPr>
        <w:t>;</w:t>
      </w:r>
      <w:r w:rsidRPr="000C61F5">
        <w:rPr>
          <w:rFonts w:eastAsia="Calibri"/>
        </w:rPr>
        <w:t xml:space="preserve"> Hyland, 2006; Basturkmen, 2010</w:t>
      </w:r>
      <w:r>
        <w:rPr>
          <w:rFonts w:eastAsia="Calibri"/>
        </w:rPr>
        <w:t>;</w:t>
      </w:r>
      <w:r w:rsidRPr="000C61F5">
        <w:rPr>
          <w:rFonts w:eastAsia="Calibri"/>
        </w:rPr>
        <w:t xml:space="preserve"> Brown, 2016</w:t>
      </w:r>
      <w:r>
        <w:rPr>
          <w:rFonts w:eastAsia="Calibri"/>
        </w:rPr>
        <w:t xml:space="preserve">; </w:t>
      </w:r>
      <w:r w:rsidRPr="000C61F5">
        <w:rPr>
          <w:rFonts w:eastAsia="Calibri"/>
        </w:rPr>
        <w:t>Hyland</w:t>
      </w:r>
      <w:r>
        <w:rPr>
          <w:rFonts w:eastAsia="Calibri"/>
        </w:rPr>
        <w:t xml:space="preserve"> and Hyland,</w:t>
      </w:r>
      <w:r w:rsidRPr="000C61F5">
        <w:rPr>
          <w:rFonts w:eastAsia="Calibri"/>
        </w:rPr>
        <w:t xml:space="preserve"> 2019</w:t>
      </w:r>
      <w:r w:rsidRPr="0F932005">
        <w:rPr>
          <w:rFonts w:eastAsia="Calibri"/>
        </w:rPr>
        <w:t xml:space="preserve">). </w:t>
      </w:r>
      <w:r>
        <w:rPr>
          <w:rFonts w:eastAsia="Calibri"/>
        </w:rPr>
        <w:t>C</w:t>
      </w:r>
      <w:r w:rsidRPr="0F932005">
        <w:rPr>
          <w:rFonts w:eastAsia="Calibri"/>
        </w:rPr>
        <w:t xml:space="preserve">onducting </w:t>
      </w:r>
      <w:r>
        <w:rPr>
          <w:rFonts w:eastAsia="Calibri"/>
        </w:rPr>
        <w:t xml:space="preserve">this </w:t>
      </w:r>
      <w:r w:rsidRPr="0F932005">
        <w:rPr>
          <w:rFonts w:eastAsia="Calibri"/>
        </w:rPr>
        <w:t xml:space="preserve">research to explore the practices used by ESAP teachers in the context of ESAP curriculum design and delivery </w:t>
      </w:r>
      <w:r>
        <w:rPr>
          <w:rFonts w:eastAsia="Calibri"/>
        </w:rPr>
        <w:t xml:space="preserve">in </w:t>
      </w:r>
      <w:r w:rsidRPr="0F932005">
        <w:rPr>
          <w:rFonts w:eastAsia="Calibri"/>
        </w:rPr>
        <w:t>the ES</w:t>
      </w:r>
      <w:r>
        <w:rPr>
          <w:rFonts w:eastAsia="Calibri"/>
        </w:rPr>
        <w:t xml:space="preserve">d is critical, particularly </w:t>
      </w:r>
      <w:r w:rsidRPr="0F932005">
        <w:rPr>
          <w:rFonts w:eastAsia="Calibri"/>
        </w:rPr>
        <w:t>in th</w:t>
      </w:r>
      <w:r>
        <w:rPr>
          <w:rFonts w:eastAsia="Calibri"/>
        </w:rPr>
        <w:t>e</w:t>
      </w:r>
      <w:r w:rsidRPr="0F932005">
        <w:rPr>
          <w:rFonts w:eastAsia="Calibri"/>
        </w:rPr>
        <w:t xml:space="preserve"> classroom when implementing the curriculum an</w:t>
      </w:r>
      <w:r>
        <w:rPr>
          <w:rFonts w:eastAsia="Calibri"/>
        </w:rPr>
        <w:t>d addressing its pedagogical matters</w:t>
      </w:r>
      <w:r w:rsidRPr="0F932005">
        <w:rPr>
          <w:rFonts w:eastAsia="Calibri"/>
        </w:rPr>
        <w:t xml:space="preserve"> </w:t>
      </w:r>
      <w:r>
        <w:rPr>
          <w:rFonts w:eastAsia="Calibri"/>
        </w:rPr>
        <w:t xml:space="preserve">(e.g. </w:t>
      </w:r>
      <w:r w:rsidRPr="0F932005">
        <w:rPr>
          <w:rFonts w:eastAsia="Calibri"/>
        </w:rPr>
        <w:t xml:space="preserve">teaching </w:t>
      </w:r>
      <w:r>
        <w:rPr>
          <w:rFonts w:eastAsia="Calibri"/>
        </w:rPr>
        <w:t>approaches and methodology)</w:t>
      </w:r>
      <w:r w:rsidR="00426E15">
        <w:rPr>
          <w:rFonts w:eastAsia="Calibri"/>
        </w:rPr>
        <w:t xml:space="preserve"> </w:t>
      </w:r>
      <w:r w:rsidR="00F758D8">
        <w:rPr>
          <w:rFonts w:eastAsia="Calibri"/>
        </w:rPr>
        <w:t xml:space="preserve">– </w:t>
      </w:r>
      <w:r>
        <w:rPr>
          <w:rFonts w:eastAsia="Calibri"/>
        </w:rPr>
        <w:t>th</w:t>
      </w:r>
      <w:r w:rsidRPr="0F932005">
        <w:rPr>
          <w:rFonts w:eastAsia="Calibri"/>
        </w:rPr>
        <w:t>is</w:t>
      </w:r>
      <w:r>
        <w:rPr>
          <w:rFonts w:eastAsia="Calibri"/>
        </w:rPr>
        <w:t xml:space="preserve"> is</w:t>
      </w:r>
      <w:r w:rsidRPr="0F932005">
        <w:rPr>
          <w:rFonts w:eastAsia="Calibri"/>
        </w:rPr>
        <w:t xml:space="preserve"> necessary to evaluate the effectiveness of the development of the ESAP curriculum which has not gained a status of high recognition at the local and </w:t>
      </w:r>
      <w:r w:rsidRPr="002F5F53">
        <w:rPr>
          <w:rFonts w:asciiTheme="minorHAnsi" w:eastAsia="Calibri" w:hAnsiTheme="minorHAnsi"/>
        </w:rPr>
        <w:t xml:space="preserve">international level </w:t>
      </w:r>
      <w:r>
        <w:rPr>
          <w:rStyle w:val="ui-provider"/>
          <w:rFonts w:eastAsiaTheme="majorEastAsia"/>
        </w:rPr>
        <w:t xml:space="preserve">vis-à-vis </w:t>
      </w:r>
      <w:r w:rsidRPr="002F5F53">
        <w:rPr>
          <w:rFonts w:asciiTheme="minorHAnsi" w:eastAsia="Calibri" w:hAnsiTheme="minorHAnsi"/>
        </w:rPr>
        <w:t>other scientific disciplines.</w:t>
      </w:r>
    </w:p>
    <w:p w14:paraId="1DBCE811" w14:textId="091EBB71" w:rsidR="00E85568" w:rsidRPr="002F5F53" w:rsidRDefault="00E85568" w:rsidP="00E85568">
      <w:pPr>
        <w:rPr>
          <w:rFonts w:asciiTheme="minorHAnsi" w:eastAsia="Calibri" w:hAnsiTheme="minorHAnsi"/>
        </w:rPr>
      </w:pPr>
      <w:r w:rsidRPr="002F5F53">
        <w:rPr>
          <w:rFonts w:asciiTheme="minorHAnsi" w:eastAsia="Calibri" w:hAnsiTheme="minorHAnsi"/>
        </w:rPr>
        <w:t xml:space="preserve">Furthermore, this research is specifically about </w:t>
      </w:r>
      <w:r w:rsidRPr="002F5F53">
        <w:rPr>
          <w:rFonts w:asciiTheme="minorHAnsi" w:hAnsiTheme="minorHAnsi"/>
        </w:rPr>
        <w:t>understanding</w:t>
      </w:r>
      <w:r w:rsidRPr="002F5F53">
        <w:rPr>
          <w:rFonts w:asciiTheme="minorHAnsi" w:eastAsia="Calibri" w:hAnsiTheme="minorHAnsi"/>
        </w:rPr>
        <w:t xml:space="preserve"> the fundamental </w:t>
      </w:r>
      <w:r>
        <w:rPr>
          <w:rFonts w:asciiTheme="minorHAnsi" w:eastAsia="Calibri" w:hAnsiTheme="minorHAnsi"/>
        </w:rPr>
        <w:t xml:space="preserve">factors influencing </w:t>
      </w:r>
      <w:r w:rsidRPr="002F5F53">
        <w:rPr>
          <w:rFonts w:asciiTheme="minorHAnsi" w:eastAsia="Calibri" w:hAnsiTheme="minorHAnsi"/>
        </w:rPr>
        <w:t>the design and d</w:t>
      </w:r>
      <w:r>
        <w:rPr>
          <w:rFonts w:asciiTheme="minorHAnsi" w:eastAsia="Calibri" w:hAnsiTheme="minorHAnsi"/>
        </w:rPr>
        <w:t>elivery</w:t>
      </w:r>
      <w:r w:rsidRPr="002F5F53">
        <w:rPr>
          <w:rFonts w:asciiTheme="minorHAnsi" w:eastAsia="Calibri" w:hAnsiTheme="minorHAnsi"/>
        </w:rPr>
        <w:t xml:space="preserve"> of the ESAP curriculum within the Arab world generally and the Algerian </w:t>
      </w:r>
      <w:proofErr w:type="gramStart"/>
      <w:r w:rsidRPr="002F5F53">
        <w:rPr>
          <w:rFonts w:asciiTheme="minorHAnsi" w:eastAsia="Calibri" w:hAnsiTheme="minorHAnsi"/>
        </w:rPr>
        <w:t>context</w:t>
      </w:r>
      <w:r w:rsidR="00E7122A">
        <w:rPr>
          <w:rFonts w:asciiTheme="minorHAnsi" w:eastAsia="Calibri" w:hAnsiTheme="minorHAnsi"/>
        </w:rPr>
        <w:t xml:space="preserve"> in particular</w:t>
      </w:r>
      <w:r w:rsidRPr="002F5F53">
        <w:rPr>
          <w:rFonts w:asciiTheme="minorHAnsi" w:eastAsia="Calibri" w:hAnsiTheme="minorHAnsi"/>
        </w:rPr>
        <w:t>, both</w:t>
      </w:r>
      <w:proofErr w:type="gramEnd"/>
      <w:r w:rsidRPr="002F5F53">
        <w:rPr>
          <w:rFonts w:asciiTheme="minorHAnsi" w:eastAsia="Calibri" w:hAnsiTheme="minorHAnsi"/>
        </w:rPr>
        <w:t>, thus far being largely absent of such research (</w:t>
      </w:r>
      <w:r w:rsidRPr="009C42F3">
        <w:rPr>
          <w:rFonts w:asciiTheme="minorHAnsi" w:eastAsia="Calibri" w:hAnsiTheme="minorHAnsi"/>
          <w:color w:val="000000" w:themeColor="text1"/>
          <w:shd w:val="clear" w:color="auto" w:fill="FFFFFF"/>
        </w:rPr>
        <w:t>Messaoudi</w:t>
      </w:r>
      <w:r w:rsidRPr="002F5F53">
        <w:rPr>
          <w:rFonts w:asciiTheme="minorHAnsi" w:eastAsia="Calibri" w:hAnsiTheme="minorHAnsi"/>
        </w:rPr>
        <w:t xml:space="preserve"> </w:t>
      </w:r>
      <w:r>
        <w:rPr>
          <w:rFonts w:asciiTheme="minorHAnsi" w:eastAsia="Calibri" w:hAnsiTheme="minorHAnsi"/>
        </w:rPr>
        <w:t xml:space="preserve">and </w:t>
      </w:r>
      <w:r w:rsidRPr="002F5F53">
        <w:rPr>
          <w:rFonts w:asciiTheme="minorHAnsi" w:eastAsia="Calibri" w:hAnsiTheme="minorHAnsi"/>
        </w:rPr>
        <w:t xml:space="preserve">Hamzaoui, 2017). For example, </w:t>
      </w:r>
      <w:r>
        <w:rPr>
          <w:rFonts w:asciiTheme="minorHAnsi" w:eastAsia="Calibri" w:hAnsiTheme="minorHAnsi"/>
        </w:rPr>
        <w:t xml:space="preserve">Boudersa </w:t>
      </w:r>
      <w:r w:rsidRPr="002F5F53">
        <w:rPr>
          <w:rFonts w:asciiTheme="minorHAnsi" w:eastAsia="Calibri" w:hAnsiTheme="minorHAnsi"/>
        </w:rPr>
        <w:lastRenderedPageBreak/>
        <w:t>(201</w:t>
      </w:r>
      <w:r>
        <w:rPr>
          <w:rFonts w:asciiTheme="minorHAnsi" w:eastAsia="Calibri" w:hAnsiTheme="minorHAnsi"/>
        </w:rPr>
        <w:t>8</w:t>
      </w:r>
      <w:r w:rsidRPr="002F5F53">
        <w:rPr>
          <w:rFonts w:asciiTheme="minorHAnsi" w:eastAsia="Calibri" w:hAnsiTheme="minorHAnsi"/>
        </w:rPr>
        <w:t>) mentioned in her research that the ESAP area in Algeria lacked profound research on ESAP curriculum development and teaching</w:t>
      </w:r>
      <w:r>
        <w:rPr>
          <w:rFonts w:asciiTheme="minorHAnsi" w:eastAsia="Calibri" w:hAnsiTheme="minorHAnsi"/>
        </w:rPr>
        <w:t>, and s</w:t>
      </w:r>
      <w:r w:rsidRPr="002F5F53">
        <w:rPr>
          <w:rFonts w:asciiTheme="minorHAnsi" w:eastAsia="Calibri" w:hAnsiTheme="minorHAnsi"/>
        </w:rPr>
        <w:t xml:space="preserve">he emphasised the need for more efforts to develop the curriculum, </w:t>
      </w:r>
      <w:r>
        <w:rPr>
          <w:rFonts w:asciiTheme="minorHAnsi" w:eastAsia="Calibri" w:hAnsiTheme="minorHAnsi"/>
        </w:rPr>
        <w:t xml:space="preserve">thereby </w:t>
      </w:r>
      <w:r w:rsidRPr="002F5F53">
        <w:rPr>
          <w:rFonts w:asciiTheme="minorHAnsi" w:eastAsia="Calibri" w:hAnsiTheme="minorHAnsi"/>
        </w:rPr>
        <w:t>rendering the ESAP curriculum in Algeria a subject of debate.</w:t>
      </w:r>
    </w:p>
    <w:p w14:paraId="3E22B658" w14:textId="574D0CA6" w:rsidR="00D47F4F" w:rsidRPr="006E481F" w:rsidRDefault="00E85568" w:rsidP="00E85568">
      <w:pPr>
        <w:pStyle w:val="NormalWeb"/>
        <w:rPr>
          <w:rFonts w:asciiTheme="minorHAnsi" w:eastAsia="Calibri" w:hAnsiTheme="minorHAnsi" w:cstheme="minorHAnsi"/>
          <w:color w:val="FF0000"/>
        </w:rPr>
      </w:pPr>
      <w:r w:rsidRPr="002F5F53">
        <w:rPr>
          <w:rFonts w:asciiTheme="minorHAnsi" w:eastAsia="Calibri" w:hAnsiTheme="minorHAnsi" w:cstheme="minorHAnsi"/>
        </w:rPr>
        <w:t>On a national</w:t>
      </w:r>
      <w:r>
        <w:rPr>
          <w:rFonts w:asciiTheme="minorHAnsi" w:eastAsia="Calibri" w:hAnsiTheme="minorHAnsi" w:cstheme="minorHAnsi"/>
        </w:rPr>
        <w:t xml:space="preserve"> </w:t>
      </w:r>
      <w:r w:rsidRPr="002F5F53">
        <w:rPr>
          <w:rFonts w:asciiTheme="minorHAnsi" w:eastAsia="Calibri" w:hAnsiTheme="minorHAnsi" w:cstheme="minorHAnsi"/>
        </w:rPr>
        <w:t>level, although few studies have been conducted in the Algerian context (</w:t>
      </w:r>
      <w:r w:rsidRPr="009C42F3">
        <w:rPr>
          <w:rFonts w:asciiTheme="minorHAnsi" w:eastAsia="Calibri" w:hAnsiTheme="minorHAnsi"/>
          <w:color w:val="000000" w:themeColor="text1"/>
          <w:shd w:val="clear" w:color="auto" w:fill="FFFFFF"/>
        </w:rPr>
        <w:t>Messaoudi</w:t>
      </w:r>
      <w:r>
        <w:rPr>
          <w:rFonts w:asciiTheme="minorHAnsi" w:eastAsia="Calibri" w:hAnsiTheme="minorHAnsi" w:cstheme="minorHAnsi"/>
        </w:rPr>
        <w:t xml:space="preserve"> and </w:t>
      </w:r>
      <w:r w:rsidRPr="002F5F53">
        <w:rPr>
          <w:rFonts w:asciiTheme="minorHAnsi" w:eastAsia="Calibri" w:hAnsiTheme="minorHAnsi" w:cstheme="minorHAnsi"/>
        </w:rPr>
        <w:t>Hamzaoui, 2017; A</w:t>
      </w:r>
      <w:r>
        <w:rPr>
          <w:rFonts w:asciiTheme="minorHAnsi" w:eastAsia="Calibri" w:hAnsiTheme="minorHAnsi" w:cstheme="minorHAnsi"/>
        </w:rPr>
        <w:t>ssassi</w:t>
      </w:r>
      <w:r w:rsidRPr="002F5F53">
        <w:rPr>
          <w:rFonts w:asciiTheme="minorHAnsi" w:eastAsia="Calibri" w:hAnsiTheme="minorHAnsi" w:cstheme="minorHAnsi"/>
        </w:rPr>
        <w:t>, 20</w:t>
      </w:r>
      <w:r>
        <w:rPr>
          <w:rFonts w:asciiTheme="minorHAnsi" w:eastAsia="Calibri" w:hAnsiTheme="minorHAnsi" w:cstheme="minorHAnsi"/>
        </w:rPr>
        <w:t>21</w:t>
      </w:r>
      <w:r w:rsidRPr="002F5F53">
        <w:rPr>
          <w:rFonts w:asciiTheme="minorHAnsi" w:eastAsia="Calibri" w:hAnsiTheme="minorHAnsi" w:cstheme="minorHAnsi"/>
        </w:rPr>
        <w:t>), there is a seemingly global concern about reform to ESAP, albeit based on the few studies available (ibid</w:t>
      </w:r>
      <w:r w:rsidR="00B15741">
        <w:rPr>
          <w:rFonts w:asciiTheme="minorHAnsi" w:eastAsia="Calibri" w:hAnsiTheme="minorHAnsi" w:cstheme="minorHAnsi"/>
        </w:rPr>
        <w:t>.</w:t>
      </w:r>
      <w:r w:rsidRPr="002F5F53">
        <w:rPr>
          <w:rFonts w:asciiTheme="minorHAnsi" w:eastAsia="Calibri" w:hAnsiTheme="minorHAnsi" w:cstheme="minorHAnsi"/>
        </w:rPr>
        <w:t>)</w:t>
      </w:r>
      <w:r w:rsidR="00EC3E56">
        <w:rPr>
          <w:rFonts w:asciiTheme="minorHAnsi" w:eastAsia="Calibri" w:hAnsiTheme="minorHAnsi" w:cstheme="minorHAnsi"/>
        </w:rPr>
        <w:t>.</w:t>
      </w:r>
      <w:r>
        <w:rPr>
          <w:rFonts w:asciiTheme="minorHAnsi" w:eastAsia="Calibri" w:hAnsiTheme="minorHAnsi" w:cstheme="minorHAnsi"/>
        </w:rPr>
        <w:t xml:space="preserve"> </w:t>
      </w:r>
      <w:r w:rsidR="00EC3E56">
        <w:rPr>
          <w:rFonts w:asciiTheme="minorHAnsi" w:eastAsia="Calibri" w:hAnsiTheme="minorHAnsi" w:cstheme="minorHAnsi"/>
        </w:rPr>
        <w:t>A</w:t>
      </w:r>
      <w:r>
        <w:rPr>
          <w:rFonts w:asciiTheme="minorHAnsi" w:eastAsia="Calibri" w:hAnsiTheme="minorHAnsi" w:cstheme="minorHAnsi"/>
        </w:rPr>
        <w:t xml:space="preserve"> </w:t>
      </w:r>
      <w:r w:rsidRPr="002F5F53">
        <w:rPr>
          <w:rFonts w:asciiTheme="minorHAnsi" w:eastAsia="Calibri" w:hAnsiTheme="minorHAnsi" w:cstheme="minorHAnsi"/>
        </w:rPr>
        <w:t xml:space="preserve">consistent </w:t>
      </w:r>
      <w:r>
        <w:rPr>
          <w:rFonts w:asciiTheme="minorHAnsi" w:eastAsia="Calibri" w:hAnsiTheme="minorHAnsi" w:cstheme="minorHAnsi"/>
        </w:rPr>
        <w:t xml:space="preserve">notion </w:t>
      </w:r>
      <w:r w:rsidRPr="002F5F53">
        <w:rPr>
          <w:rFonts w:asciiTheme="minorHAnsi" w:eastAsia="Calibri" w:hAnsiTheme="minorHAnsi" w:cstheme="minorHAnsi"/>
        </w:rPr>
        <w:t xml:space="preserve">is that </w:t>
      </w:r>
      <w:r w:rsidR="00C474B9">
        <w:rPr>
          <w:rFonts w:asciiTheme="minorHAnsi" w:eastAsia="Calibri" w:hAnsiTheme="minorHAnsi" w:cstheme="minorHAnsi"/>
        </w:rPr>
        <w:t xml:space="preserve">the </w:t>
      </w:r>
      <w:r w:rsidRPr="002F5F53">
        <w:rPr>
          <w:rFonts w:asciiTheme="minorHAnsi" w:eastAsia="Calibri" w:hAnsiTheme="minorHAnsi" w:cstheme="minorHAnsi"/>
        </w:rPr>
        <w:t xml:space="preserve">ESAP curriculum should have more </w:t>
      </w:r>
      <w:r>
        <w:rPr>
          <w:rFonts w:asciiTheme="minorHAnsi" w:eastAsia="Calibri" w:hAnsiTheme="minorHAnsi" w:cstheme="minorHAnsi"/>
        </w:rPr>
        <w:t xml:space="preserve">individual </w:t>
      </w:r>
      <w:r w:rsidRPr="002F5F53">
        <w:rPr>
          <w:rFonts w:asciiTheme="minorHAnsi" w:eastAsia="Calibri" w:hAnsiTheme="minorHAnsi" w:cstheme="minorHAnsi"/>
        </w:rPr>
        <w:t xml:space="preserve">structure rather than </w:t>
      </w:r>
      <w:r>
        <w:rPr>
          <w:rFonts w:asciiTheme="minorHAnsi" w:eastAsia="Calibri" w:hAnsiTheme="minorHAnsi" w:cstheme="minorHAnsi"/>
        </w:rPr>
        <w:t xml:space="preserve">simply </w:t>
      </w:r>
      <w:r w:rsidRPr="002F5F53">
        <w:rPr>
          <w:rFonts w:asciiTheme="minorHAnsi" w:eastAsia="Calibri" w:hAnsiTheme="minorHAnsi" w:cstheme="minorHAnsi"/>
        </w:rPr>
        <w:t>consider</w:t>
      </w:r>
      <w:r>
        <w:rPr>
          <w:rFonts w:asciiTheme="minorHAnsi" w:eastAsia="Calibri" w:hAnsiTheme="minorHAnsi" w:cstheme="minorHAnsi"/>
        </w:rPr>
        <w:t>ed</w:t>
      </w:r>
      <w:r w:rsidRPr="002F5F53">
        <w:rPr>
          <w:rFonts w:asciiTheme="minorHAnsi" w:eastAsia="Calibri" w:hAnsiTheme="minorHAnsi" w:cstheme="minorHAnsi"/>
        </w:rPr>
        <w:t xml:space="preserve"> as an extension of another English course (Figure 1.1). </w:t>
      </w:r>
      <w:r>
        <w:rPr>
          <w:rFonts w:asciiTheme="minorHAnsi" w:eastAsia="Calibri" w:hAnsiTheme="minorHAnsi" w:cstheme="minorHAnsi"/>
        </w:rPr>
        <w:t xml:space="preserve">Owing to </w:t>
      </w:r>
      <w:r w:rsidRPr="002F5F53">
        <w:rPr>
          <w:rFonts w:asciiTheme="minorHAnsi" w:eastAsia="Calibri" w:hAnsiTheme="minorHAnsi" w:cstheme="minorHAnsi"/>
        </w:rPr>
        <w:t xml:space="preserve">the increasing attention </w:t>
      </w:r>
      <w:r>
        <w:rPr>
          <w:rFonts w:asciiTheme="minorHAnsi" w:eastAsia="Calibri" w:hAnsiTheme="minorHAnsi" w:cstheme="minorHAnsi"/>
        </w:rPr>
        <w:t>on</w:t>
      </w:r>
      <w:r w:rsidRPr="002F5F53">
        <w:rPr>
          <w:rFonts w:asciiTheme="minorHAnsi" w:eastAsia="Calibri" w:hAnsiTheme="minorHAnsi" w:cstheme="minorHAnsi"/>
        </w:rPr>
        <w:t xml:space="preserve"> the importance of ESAP and its development to enhance the effectiveness of teaching in </w:t>
      </w:r>
      <w:r w:rsidRPr="00097296">
        <w:rPr>
          <w:rFonts w:asciiTheme="minorHAnsi" w:eastAsia="Calibri" w:hAnsiTheme="minorHAnsi" w:cstheme="minorHAnsi"/>
          <w:color w:val="000000" w:themeColor="text1"/>
        </w:rPr>
        <w:t xml:space="preserve">Algerian universities, </w:t>
      </w:r>
      <w:r w:rsidR="00D47F4F" w:rsidRPr="00097296">
        <w:rPr>
          <w:rFonts w:asciiTheme="minorHAnsi" w:eastAsia="Calibri" w:hAnsiTheme="minorHAnsi" w:cstheme="minorHAnsi"/>
          <w:color w:val="000000" w:themeColor="text1"/>
        </w:rPr>
        <w:t xml:space="preserve">my interest in conducting this study in this research area </w:t>
      </w:r>
      <w:r w:rsidR="006E481F" w:rsidRPr="00097296">
        <w:rPr>
          <w:rFonts w:asciiTheme="minorHAnsi" w:eastAsia="Calibri" w:hAnsiTheme="minorHAnsi" w:cstheme="minorHAnsi"/>
          <w:color w:val="000000" w:themeColor="text1"/>
        </w:rPr>
        <w:t>was</w:t>
      </w:r>
      <w:r w:rsidR="00D47F4F" w:rsidRPr="00097296">
        <w:rPr>
          <w:rFonts w:asciiTheme="minorHAnsi" w:eastAsia="Calibri" w:hAnsiTheme="minorHAnsi" w:cstheme="minorHAnsi"/>
          <w:color w:val="000000" w:themeColor="text1"/>
        </w:rPr>
        <w:t xml:space="preserve"> sparked.</w:t>
      </w:r>
    </w:p>
    <w:p w14:paraId="1B9583FD" w14:textId="43930B7E" w:rsidR="00E85568" w:rsidRPr="00170E9A" w:rsidRDefault="00E85568" w:rsidP="00E85568">
      <w:pPr>
        <w:pStyle w:val="NormalWeb"/>
        <w:rPr>
          <w:rFonts w:eastAsia="Calibri"/>
        </w:rPr>
      </w:pPr>
      <w:r w:rsidRPr="00170E9A">
        <w:rPr>
          <w:rFonts w:eastAsia="Calibri"/>
        </w:rPr>
        <w:t>This research serves three critical purposes (Figure 1.3).</w:t>
      </w:r>
      <w:r w:rsidRPr="00170E9A">
        <w:t xml:space="preserve"> </w:t>
      </w:r>
      <w:r w:rsidR="00603815">
        <w:t>I</w:t>
      </w:r>
      <w:r w:rsidRPr="00170E9A">
        <w:rPr>
          <w:rFonts w:eastAsia="Calibri"/>
        </w:rPr>
        <w:t>t aims to conduct an in-depth investigation into current issues pertaining to the curriculum with a focus on investigating teachers</w:t>
      </w:r>
      <w:r>
        <w:rPr>
          <w:rFonts w:eastAsia="Calibri"/>
        </w:rPr>
        <w:t>’</w:t>
      </w:r>
      <w:r w:rsidRPr="00170E9A">
        <w:rPr>
          <w:rFonts w:eastAsia="Calibri"/>
        </w:rPr>
        <w:t xml:space="preserve"> understanding and experiences/practices in designing and delivering the curriculum by considering students' needs and voices. Yet, students’ needs can only be identified if students</w:t>
      </w:r>
      <w:r w:rsidR="00E72410">
        <w:rPr>
          <w:rFonts w:eastAsia="Calibri"/>
        </w:rPr>
        <w:t>’</w:t>
      </w:r>
      <w:r w:rsidRPr="00170E9A">
        <w:rPr>
          <w:rFonts w:eastAsia="Calibri"/>
        </w:rPr>
        <w:t xml:space="preserve"> voices are</w:t>
      </w:r>
      <w:r>
        <w:rPr>
          <w:rFonts w:eastAsia="Calibri"/>
        </w:rPr>
        <w:t xml:space="preserve"> also</w:t>
      </w:r>
      <w:r w:rsidRPr="00170E9A">
        <w:rPr>
          <w:rFonts w:eastAsia="Calibri"/>
        </w:rPr>
        <w:t xml:space="preserve"> heard (Strydom and Loots, 2020; Cook-Sather, 2006</w:t>
      </w:r>
      <w:r>
        <w:rPr>
          <w:rFonts w:eastAsia="Calibri"/>
        </w:rPr>
        <w:t xml:space="preserve">; </w:t>
      </w:r>
      <w:r w:rsidRPr="00D96EF6">
        <w:rPr>
          <w:rFonts w:eastAsia="Calibri"/>
        </w:rPr>
        <w:t>Mitra, 2004; Elisha-Primo et al., 2010, Basit, 2013; Shaffi, 2017; Bishop, 2018; Flynn and Hayes, 2021; Sun and Holt, 2022</w:t>
      </w:r>
      <w:r>
        <w:rPr>
          <w:rFonts w:eastAsia="Calibri"/>
        </w:rPr>
        <w:t>) and</w:t>
      </w:r>
      <w:r w:rsidRPr="00170E9A">
        <w:rPr>
          <w:rFonts w:eastAsia="Calibri"/>
        </w:rPr>
        <w:t xml:space="preserve"> previous research (</w:t>
      </w:r>
      <w:r w:rsidRPr="002577EF">
        <w:rPr>
          <w:rFonts w:eastAsia="Calibri"/>
          <w:color w:val="000000" w:themeColor="text1"/>
        </w:rPr>
        <w:t>such as Bovill et al., 2011 and Ahmadi and Hasani, 2018)</w:t>
      </w:r>
      <w:r w:rsidRPr="00170E9A">
        <w:rPr>
          <w:rFonts w:eastAsia="Calibri"/>
        </w:rPr>
        <w:t xml:space="preserve"> suggests that students</w:t>
      </w:r>
      <w:r w:rsidR="00B3177A">
        <w:rPr>
          <w:rFonts w:eastAsia="Calibri"/>
        </w:rPr>
        <w:t>’</w:t>
      </w:r>
      <w:r w:rsidRPr="00170E9A">
        <w:rPr>
          <w:rFonts w:eastAsia="Calibri"/>
        </w:rPr>
        <w:t xml:space="preserve"> voices have been overlooked, with scant attention given to how students learn specialist varieties of their subject degree in ESAP programmes. Therefore, the study aims to seek students’ voices and views on the content of the ESAP curriculum. </w:t>
      </w:r>
    </w:p>
    <w:p w14:paraId="51F5489E" w14:textId="7257EED2" w:rsidR="00E85568" w:rsidRPr="009D69B8" w:rsidRDefault="00E85568" w:rsidP="00E85568">
      <w:pPr>
        <w:pStyle w:val="NormalWeb"/>
        <w:rPr>
          <w:rFonts w:eastAsia="Calibri"/>
        </w:rPr>
      </w:pPr>
      <w:r w:rsidRPr="00170E9A">
        <w:rPr>
          <w:rFonts w:eastAsia="Calibri"/>
        </w:rPr>
        <w:t>This study also aims to explore the influences</w:t>
      </w:r>
      <w:r>
        <w:rPr>
          <w:rFonts w:eastAsia="Calibri"/>
        </w:rPr>
        <w:t xml:space="preserve">, </w:t>
      </w:r>
      <w:r w:rsidRPr="00170E9A">
        <w:rPr>
          <w:rFonts w:eastAsia="Calibri"/>
        </w:rPr>
        <w:t>factors and</w:t>
      </w:r>
      <w:r>
        <w:rPr>
          <w:rFonts w:eastAsia="Calibri"/>
        </w:rPr>
        <w:t xml:space="preserve"> </w:t>
      </w:r>
      <w:r w:rsidRPr="00170E9A">
        <w:rPr>
          <w:rFonts w:eastAsia="Calibri"/>
        </w:rPr>
        <w:t xml:space="preserve">challenges that teachers face in ESAP curriculum design and delivery at NU University in Algeria and subsequently make recommendations for improvements if necessary. This area of research has not yet received sufficient attention from researchers in the field of </w:t>
      </w:r>
      <w:r w:rsidRPr="00170E9A">
        <w:rPr>
          <w:rFonts w:eastAsia="Calibri"/>
        </w:rPr>
        <w:lastRenderedPageBreak/>
        <w:t xml:space="preserve">education, in which the absence of an ESAP curriculum has been evident. </w:t>
      </w:r>
      <w:r>
        <w:rPr>
          <w:rFonts w:eastAsia="Calibri"/>
        </w:rPr>
        <w:t>T</w:t>
      </w:r>
      <w:r w:rsidRPr="001007BC">
        <w:rPr>
          <w:rFonts w:asciiTheme="minorHAnsi" w:hAnsiTheme="minorHAnsi" w:cstheme="minorBidi"/>
        </w:rPr>
        <w:t>he students</w:t>
      </w:r>
      <w:r w:rsidR="00AB2FC3">
        <w:rPr>
          <w:rFonts w:eastAsia="Calibri"/>
        </w:rPr>
        <w:t>’</w:t>
      </w:r>
      <w:r w:rsidRPr="001007BC">
        <w:rPr>
          <w:rFonts w:asciiTheme="minorHAnsi" w:hAnsiTheme="minorHAnsi" w:cstheme="minorBidi"/>
        </w:rPr>
        <w:t xml:space="preserve"> participation in the present study is given a voice. As Basit (2013) emphasises ‘our persistence and skills as researchers give </w:t>
      </w:r>
      <w:r w:rsidRPr="0F932005">
        <w:rPr>
          <w:rFonts w:asciiTheme="minorHAnsi" w:hAnsiTheme="minorHAnsi" w:cstheme="minorBidi"/>
        </w:rPr>
        <w:t>a voice to groups whose viewpoints may otherwise remain hidden’ (p.516).</w:t>
      </w:r>
    </w:p>
    <w:p w14:paraId="49EFA8B8" w14:textId="424260D2" w:rsidR="00E85568" w:rsidRPr="00CF5999" w:rsidRDefault="00E85568" w:rsidP="00E85568">
      <w:pPr>
        <w:pStyle w:val="Caption"/>
        <w:rPr>
          <w:color w:val="000000" w:themeColor="text1"/>
          <w:lang w:val="en-GB"/>
        </w:rPr>
      </w:pPr>
      <w:bookmarkStart w:id="25" w:name="_Toc155171548"/>
      <w:r w:rsidRPr="00B8557A">
        <w:rPr>
          <w:color w:val="000000" w:themeColor="text1"/>
          <w:lang w:val="en-GB"/>
        </w:rPr>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1</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3</w:t>
      </w:r>
      <w:r w:rsidR="00E1327D">
        <w:rPr>
          <w:color w:val="000000" w:themeColor="text1"/>
          <w:lang w:val="en-GB"/>
        </w:rPr>
        <w:fldChar w:fldCharType="end"/>
      </w:r>
      <w:r w:rsidRPr="00B8557A">
        <w:rPr>
          <w:color w:val="000000" w:themeColor="text1"/>
          <w:lang w:val="en-GB"/>
        </w:rPr>
        <w:t xml:space="preserve"> Research Areas</w:t>
      </w:r>
      <w:bookmarkEnd w:id="25"/>
    </w:p>
    <w:p w14:paraId="0A287416" w14:textId="77777777" w:rsidR="00E85568" w:rsidRPr="004B6D1C" w:rsidRDefault="00E85568" w:rsidP="00E85568">
      <w:pPr>
        <w:pStyle w:val="NormalWeb"/>
        <w:rPr>
          <w:rFonts w:asciiTheme="minorHAnsi" w:hAnsiTheme="minorHAnsi" w:cstheme="minorBidi"/>
        </w:rPr>
      </w:pPr>
      <w:r>
        <w:rPr>
          <w:noProof/>
          <w:lang w:val="fr-FR" w:eastAsia="en-US"/>
        </w:rPr>
        <w:drawing>
          <wp:inline distT="0" distB="0" distL="0" distR="0" wp14:anchorId="4CFA3048" wp14:editId="6A8E011F">
            <wp:extent cx="5219700" cy="3044825"/>
            <wp:effectExtent l="0" t="0" r="0" b="317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000017C" w14:textId="5C78D871" w:rsidR="00A000A9" w:rsidRPr="00CA2F8E" w:rsidRDefault="05E4EE9E" w:rsidP="00CA2F8E">
      <w:pPr>
        <w:pStyle w:val="Heading2"/>
      </w:pPr>
      <w:bookmarkStart w:id="26" w:name="_Toc162545113"/>
      <w:r>
        <w:t>Theoretical Underpin</w:t>
      </w:r>
      <w:r w:rsidR="481708AC">
        <w:t>n</w:t>
      </w:r>
      <w:r>
        <w:t>ings</w:t>
      </w:r>
      <w:bookmarkEnd w:id="26"/>
    </w:p>
    <w:p w14:paraId="0000017D" w14:textId="6D5A7420" w:rsidR="00A000A9" w:rsidRPr="00065A04" w:rsidRDefault="00603815" w:rsidP="0F932005">
      <w:pPr>
        <w:rPr>
          <w:rFonts w:asciiTheme="minorHAnsi" w:eastAsia="Calibri" w:hAnsiTheme="minorHAnsi"/>
        </w:rPr>
      </w:pPr>
      <w:r>
        <w:rPr>
          <w:rFonts w:asciiTheme="minorHAnsi" w:eastAsia="Calibri" w:hAnsiTheme="minorHAnsi"/>
          <w:color w:val="000000" w:themeColor="text1"/>
        </w:rPr>
        <w:t xml:space="preserve">Literature </w:t>
      </w:r>
      <w:r w:rsidR="1EAD5EA5" w:rsidRPr="0F932005">
        <w:rPr>
          <w:rFonts w:asciiTheme="minorHAnsi" w:eastAsia="Roboto" w:hAnsiTheme="minorHAnsi"/>
          <w:color w:val="000000" w:themeColor="text1"/>
        </w:rPr>
        <w:t xml:space="preserve">on </w:t>
      </w:r>
      <w:r w:rsidR="2A386B21" w:rsidRPr="0F932005">
        <w:rPr>
          <w:rFonts w:asciiTheme="minorHAnsi" w:eastAsia="Roboto" w:hAnsiTheme="minorHAnsi"/>
          <w:color w:val="000000" w:themeColor="text1"/>
        </w:rPr>
        <w:t xml:space="preserve">the </w:t>
      </w:r>
      <w:r w:rsidR="1EAD5EA5" w:rsidRPr="0F932005">
        <w:rPr>
          <w:rFonts w:asciiTheme="minorHAnsi" w:eastAsia="Roboto" w:hAnsiTheme="minorHAnsi"/>
          <w:color w:val="000000" w:themeColor="text1"/>
        </w:rPr>
        <w:t xml:space="preserve">ESAP </w:t>
      </w:r>
      <w:r w:rsidR="4BECAFB0" w:rsidRPr="0F932005">
        <w:rPr>
          <w:rFonts w:asciiTheme="minorHAnsi" w:eastAsia="Roboto" w:hAnsiTheme="minorHAnsi"/>
          <w:color w:val="000000" w:themeColor="text1"/>
        </w:rPr>
        <w:t>approach</w:t>
      </w:r>
      <w:r w:rsidR="1EAD5EA5" w:rsidRPr="0F932005">
        <w:rPr>
          <w:rFonts w:asciiTheme="minorHAnsi" w:eastAsia="Roboto" w:hAnsiTheme="minorHAnsi"/>
          <w:color w:val="000000" w:themeColor="text1"/>
        </w:rPr>
        <w:t xml:space="preserve"> </w:t>
      </w:r>
      <w:r w:rsidR="1EAD5EA5" w:rsidRPr="0F932005">
        <w:rPr>
          <w:rFonts w:asciiTheme="minorHAnsi" w:eastAsia="Calibri" w:hAnsiTheme="minorHAnsi"/>
          <w:color w:val="000000" w:themeColor="text1"/>
        </w:rPr>
        <w:t>such as Basturkmen (</w:t>
      </w:r>
      <w:r w:rsidR="00B249DE">
        <w:rPr>
          <w:rFonts w:asciiTheme="minorHAnsi" w:eastAsia="Calibri" w:hAnsiTheme="minorHAnsi"/>
          <w:color w:val="000000" w:themeColor="text1"/>
        </w:rPr>
        <w:t>2018, 2019</w:t>
      </w:r>
      <w:r w:rsidR="00F66BB4">
        <w:rPr>
          <w:rFonts w:asciiTheme="minorHAnsi" w:eastAsia="Calibri" w:hAnsiTheme="minorHAnsi"/>
          <w:color w:val="000000" w:themeColor="text1"/>
        </w:rPr>
        <w:t>,</w:t>
      </w:r>
      <w:r w:rsidR="007D178A">
        <w:rPr>
          <w:rFonts w:asciiTheme="minorHAnsi" w:eastAsia="Calibri" w:hAnsiTheme="minorHAnsi"/>
          <w:color w:val="000000" w:themeColor="text1"/>
        </w:rPr>
        <w:t xml:space="preserve"> 2021</w:t>
      </w:r>
      <w:r w:rsidR="1EAD5EA5" w:rsidRPr="0F932005">
        <w:rPr>
          <w:rFonts w:asciiTheme="minorHAnsi" w:eastAsia="Calibri" w:hAnsiTheme="minorHAnsi"/>
          <w:color w:val="000000" w:themeColor="text1"/>
        </w:rPr>
        <w:t>) and Hutchinson and Waters (1987</w:t>
      </w:r>
      <w:r w:rsidR="007C611D">
        <w:rPr>
          <w:rFonts w:asciiTheme="minorHAnsi" w:eastAsia="Calibri" w:hAnsiTheme="minorHAnsi"/>
          <w:color w:val="000000" w:themeColor="text1"/>
        </w:rPr>
        <w:t>,</w:t>
      </w:r>
      <w:r w:rsidR="007C611D" w:rsidRPr="007C611D">
        <w:rPr>
          <w:rFonts w:asciiTheme="minorHAnsi" w:eastAsia="Calibri" w:hAnsiTheme="minorHAnsi"/>
          <w:color w:val="000000" w:themeColor="text1"/>
        </w:rPr>
        <w:t xml:space="preserve"> 2006</w:t>
      </w:r>
      <w:r w:rsidR="1EAD5EA5" w:rsidRPr="0F932005">
        <w:rPr>
          <w:rFonts w:asciiTheme="minorHAnsi" w:eastAsia="Calibri" w:hAnsiTheme="minorHAnsi"/>
          <w:color w:val="000000" w:themeColor="text1"/>
        </w:rPr>
        <w:t>)</w:t>
      </w:r>
      <w:r w:rsidR="3EF0E3BC" w:rsidRPr="0F932005">
        <w:rPr>
          <w:rFonts w:asciiTheme="minorHAnsi" w:eastAsia="Calibri" w:hAnsiTheme="minorHAnsi"/>
          <w:color w:val="000000" w:themeColor="text1"/>
        </w:rPr>
        <w:t xml:space="preserve"> has been</w:t>
      </w:r>
      <w:r w:rsidR="248EBA80" w:rsidRPr="0F932005">
        <w:rPr>
          <w:rFonts w:asciiTheme="minorHAnsi" w:eastAsia="Calibri" w:hAnsiTheme="minorHAnsi"/>
          <w:color w:val="000000" w:themeColor="text1"/>
        </w:rPr>
        <w:t xml:space="preserve"> considered</w:t>
      </w:r>
      <w:r w:rsidR="00A80469">
        <w:rPr>
          <w:rFonts w:asciiTheme="minorHAnsi" w:eastAsia="Calibri" w:hAnsiTheme="minorHAnsi"/>
          <w:color w:val="000000" w:themeColor="text1"/>
        </w:rPr>
        <w:t xml:space="preserve">, as well as </w:t>
      </w:r>
      <w:r w:rsidR="00B520C0">
        <w:rPr>
          <w:rFonts w:asciiTheme="minorHAnsi" w:eastAsia="Calibri" w:hAnsiTheme="minorHAnsi"/>
        </w:rPr>
        <w:t>l</w:t>
      </w:r>
      <w:r w:rsidR="00B520C0" w:rsidRPr="0F932005">
        <w:rPr>
          <w:rFonts w:asciiTheme="minorHAnsi" w:eastAsia="Calibri" w:hAnsiTheme="minorHAnsi"/>
        </w:rPr>
        <w:t>iterature related</w:t>
      </w:r>
      <w:r w:rsidR="1EAD5EA5" w:rsidRPr="0F932005">
        <w:rPr>
          <w:rFonts w:asciiTheme="minorHAnsi" w:eastAsia="Calibri" w:hAnsiTheme="minorHAnsi"/>
        </w:rPr>
        <w:t xml:space="preserve"> to prominent figures in the field of curriculum studies </w:t>
      </w:r>
      <w:r w:rsidR="00A80469">
        <w:rPr>
          <w:rFonts w:asciiTheme="minorHAnsi" w:eastAsia="Calibri" w:hAnsiTheme="minorHAnsi"/>
        </w:rPr>
        <w:t xml:space="preserve">by </w:t>
      </w:r>
      <w:r w:rsidR="1EAD5EA5" w:rsidRPr="0F932005">
        <w:rPr>
          <w:rFonts w:asciiTheme="minorHAnsi" w:eastAsia="Calibri" w:hAnsiTheme="minorHAnsi"/>
        </w:rPr>
        <w:t>Tylor (1949),</w:t>
      </w:r>
      <w:r w:rsidR="00197A5A" w:rsidRPr="00197A5A">
        <w:rPr>
          <w:lang w:eastAsia="en-US"/>
        </w:rPr>
        <w:t xml:space="preserve"> </w:t>
      </w:r>
      <w:r w:rsidR="00197A5A" w:rsidRPr="00197A5A">
        <w:rPr>
          <w:rFonts w:asciiTheme="minorHAnsi" w:eastAsia="Calibri" w:hAnsiTheme="minorHAnsi"/>
        </w:rPr>
        <w:t>Taba (1960), Stenhouse (1975)</w:t>
      </w:r>
      <w:r w:rsidR="00197A5A">
        <w:rPr>
          <w:rFonts w:asciiTheme="minorHAnsi" w:eastAsia="Calibri" w:hAnsiTheme="minorHAnsi"/>
        </w:rPr>
        <w:t xml:space="preserve">, </w:t>
      </w:r>
      <w:r w:rsidR="1EAD5EA5" w:rsidRPr="0F932005">
        <w:rPr>
          <w:rFonts w:asciiTheme="minorHAnsi" w:eastAsia="Calibri" w:hAnsiTheme="minorHAnsi"/>
        </w:rPr>
        <w:t>Richards (</w:t>
      </w:r>
      <w:r w:rsidR="00F12186" w:rsidRPr="00F12186">
        <w:rPr>
          <w:rFonts w:asciiTheme="minorHAnsi" w:eastAsia="Calibri" w:hAnsiTheme="minorHAnsi"/>
        </w:rPr>
        <w:t>2001</w:t>
      </w:r>
      <w:r w:rsidR="00F12186">
        <w:rPr>
          <w:rFonts w:asciiTheme="minorHAnsi" w:eastAsia="Calibri" w:hAnsiTheme="minorHAnsi"/>
        </w:rPr>
        <w:t xml:space="preserve">, </w:t>
      </w:r>
      <w:r w:rsidR="0A29B9BF" w:rsidRPr="0F932005">
        <w:rPr>
          <w:rFonts w:asciiTheme="minorHAnsi" w:eastAsia="Calibri" w:hAnsiTheme="minorHAnsi"/>
        </w:rPr>
        <w:t>2013, 20</w:t>
      </w:r>
      <w:r w:rsidR="009F4085">
        <w:rPr>
          <w:rFonts w:asciiTheme="minorHAnsi" w:eastAsia="Calibri" w:hAnsiTheme="minorHAnsi"/>
        </w:rPr>
        <w:t>1</w:t>
      </w:r>
      <w:r w:rsidR="0A29B9BF" w:rsidRPr="0F932005">
        <w:rPr>
          <w:rFonts w:asciiTheme="minorHAnsi" w:eastAsia="Calibri" w:hAnsiTheme="minorHAnsi"/>
        </w:rPr>
        <w:t>7</w:t>
      </w:r>
      <w:r w:rsidR="15C81C2C" w:rsidRPr="0F932005">
        <w:rPr>
          <w:rFonts w:asciiTheme="minorHAnsi" w:eastAsia="Calibri" w:hAnsiTheme="minorHAnsi"/>
        </w:rPr>
        <w:t>),</w:t>
      </w:r>
      <w:r w:rsidR="0D86C3CB" w:rsidRPr="0F932005">
        <w:rPr>
          <w:rFonts w:asciiTheme="minorHAnsi" w:eastAsia="Calibri" w:hAnsiTheme="minorHAnsi"/>
        </w:rPr>
        <w:t xml:space="preserve"> </w:t>
      </w:r>
      <w:r w:rsidR="006D6CC2">
        <w:rPr>
          <w:rFonts w:asciiTheme="minorHAnsi" w:eastAsia="Calibri" w:hAnsiTheme="minorHAnsi"/>
        </w:rPr>
        <w:t xml:space="preserve">NA </w:t>
      </w:r>
      <w:r w:rsidR="1EAD5EA5" w:rsidRPr="0F932005">
        <w:rPr>
          <w:rFonts w:asciiTheme="minorHAnsi" w:eastAsia="Calibri" w:hAnsiTheme="minorHAnsi"/>
        </w:rPr>
        <w:t>such as Woodrow (201</w:t>
      </w:r>
      <w:r w:rsidR="00F16F7D">
        <w:rPr>
          <w:rFonts w:asciiTheme="minorHAnsi" w:eastAsia="Calibri" w:hAnsiTheme="minorHAnsi"/>
        </w:rPr>
        <w:t>8</w:t>
      </w:r>
      <w:r w:rsidR="1EAD5EA5" w:rsidRPr="0F932005">
        <w:rPr>
          <w:rFonts w:asciiTheme="minorHAnsi" w:eastAsia="Calibri" w:hAnsiTheme="minorHAnsi"/>
        </w:rPr>
        <w:t>) and Brown (2016)</w:t>
      </w:r>
      <w:r w:rsidR="00A80469">
        <w:rPr>
          <w:rFonts w:asciiTheme="minorHAnsi" w:eastAsia="Calibri" w:hAnsiTheme="minorHAnsi"/>
        </w:rPr>
        <w:t>.</w:t>
      </w:r>
    </w:p>
    <w:p w14:paraId="0000017E" w14:textId="28148452" w:rsidR="00A000A9" w:rsidRDefault="00D9617E" w:rsidP="00740854">
      <w:pPr>
        <w:rPr>
          <w:rFonts w:eastAsia="Calibri"/>
        </w:rPr>
      </w:pPr>
      <w:r>
        <w:rPr>
          <w:rFonts w:eastAsia="Calibri"/>
        </w:rPr>
        <w:t xml:space="preserve">Furthermore, published literature about curriculum design in ELT, including the work of Brown (1995), Richard (2001), Graves (2000, 2008), and Nation and </w:t>
      </w:r>
      <w:r w:rsidR="00B30B61">
        <w:rPr>
          <w:rFonts w:eastAsia="Calibri"/>
        </w:rPr>
        <w:t>Macalister</w:t>
      </w:r>
      <w:r>
        <w:rPr>
          <w:rFonts w:eastAsia="Calibri"/>
        </w:rPr>
        <w:t xml:space="preserve"> (2010) was </w:t>
      </w:r>
      <w:r w:rsidR="000D2BDE">
        <w:rPr>
          <w:rFonts w:eastAsia="Calibri"/>
        </w:rPr>
        <w:t>considered</w:t>
      </w:r>
      <w:r>
        <w:rPr>
          <w:rFonts w:eastAsia="Calibri"/>
        </w:rPr>
        <w:t xml:space="preserve">. The literature on the implementation of the needs analysis played a crucial role in explaining </w:t>
      </w:r>
      <w:r w:rsidR="00F939A4">
        <w:rPr>
          <w:rFonts w:eastAsia="Calibri"/>
        </w:rPr>
        <w:t>specific</w:t>
      </w:r>
      <w:r>
        <w:rPr>
          <w:rFonts w:eastAsia="Calibri"/>
        </w:rPr>
        <w:t xml:space="preserve"> issues and </w:t>
      </w:r>
      <w:r w:rsidR="00BF3BD7">
        <w:rPr>
          <w:rFonts w:eastAsia="Calibri"/>
        </w:rPr>
        <w:t>rationales related to</w:t>
      </w:r>
      <w:r>
        <w:rPr>
          <w:rFonts w:eastAsia="Calibri"/>
        </w:rPr>
        <w:t xml:space="preserve"> curriculum </w:t>
      </w:r>
      <w:r>
        <w:rPr>
          <w:rFonts w:eastAsia="Calibri"/>
        </w:rPr>
        <w:lastRenderedPageBreak/>
        <w:t>design and development</w:t>
      </w:r>
      <w:r w:rsidR="00BF3BD7">
        <w:rPr>
          <w:rFonts w:eastAsia="Calibri"/>
        </w:rPr>
        <w:t xml:space="preserve">. This </w:t>
      </w:r>
      <w:r>
        <w:rPr>
          <w:rFonts w:eastAsia="Calibri"/>
        </w:rPr>
        <w:t xml:space="preserve">literature includes works </w:t>
      </w:r>
      <w:r w:rsidR="006358A5">
        <w:rPr>
          <w:rFonts w:eastAsia="Calibri"/>
        </w:rPr>
        <w:t xml:space="preserve">by </w:t>
      </w:r>
      <w:r w:rsidR="00881ED6">
        <w:rPr>
          <w:rFonts w:eastAsia="Calibri"/>
        </w:rPr>
        <w:t>Hyland (</w:t>
      </w:r>
      <w:r>
        <w:rPr>
          <w:rFonts w:eastAsia="Calibri"/>
        </w:rPr>
        <w:t>2006, 2009, 2018)</w:t>
      </w:r>
      <w:r w:rsidR="00BF3BCD">
        <w:rPr>
          <w:rFonts w:eastAsia="Calibri"/>
        </w:rPr>
        <w:t>,</w:t>
      </w:r>
      <w:r w:rsidR="00E87315" w:rsidRPr="00E87315">
        <w:rPr>
          <w:rFonts w:eastAsia="Calibri"/>
        </w:rPr>
        <w:t xml:space="preserve"> Long (2005)</w:t>
      </w:r>
      <w:r w:rsidR="00BF3BCD">
        <w:rPr>
          <w:rFonts w:eastAsia="Calibri"/>
        </w:rPr>
        <w:t>,</w:t>
      </w:r>
      <w:r w:rsidR="00845660">
        <w:rPr>
          <w:rFonts w:eastAsia="Calibri"/>
        </w:rPr>
        <w:t xml:space="preserve"> </w:t>
      </w:r>
      <w:r w:rsidR="00845660" w:rsidRPr="00845660">
        <w:rPr>
          <w:rFonts w:eastAsia="Calibri"/>
        </w:rPr>
        <w:t>Douglas (20</w:t>
      </w:r>
      <w:r w:rsidR="008C3D9A">
        <w:rPr>
          <w:rFonts w:eastAsia="Calibri"/>
        </w:rPr>
        <w:t>00</w:t>
      </w:r>
      <w:r w:rsidR="00845660" w:rsidRPr="00845660">
        <w:rPr>
          <w:rFonts w:eastAsia="Calibri"/>
        </w:rPr>
        <w:t>)</w:t>
      </w:r>
      <w:r w:rsidR="00BF3BCD">
        <w:rPr>
          <w:rFonts w:eastAsia="Calibri"/>
        </w:rPr>
        <w:t>,</w:t>
      </w:r>
      <w:r w:rsidR="00845660" w:rsidRPr="00845660">
        <w:rPr>
          <w:rFonts w:eastAsia="Calibri"/>
        </w:rPr>
        <w:t xml:space="preserve"> Flowerdew (201</w:t>
      </w:r>
      <w:r w:rsidR="00A5300A">
        <w:rPr>
          <w:rFonts w:eastAsia="Calibri"/>
        </w:rPr>
        <w:t>2</w:t>
      </w:r>
      <w:r w:rsidR="00845660" w:rsidRPr="00845660">
        <w:rPr>
          <w:rFonts w:eastAsia="Calibri"/>
        </w:rPr>
        <w:t>)</w:t>
      </w:r>
      <w:r w:rsidR="00BF3BCD">
        <w:rPr>
          <w:rFonts w:eastAsia="Calibri"/>
        </w:rPr>
        <w:t xml:space="preserve">, </w:t>
      </w:r>
      <w:r w:rsidR="00845660" w:rsidRPr="00845660">
        <w:rPr>
          <w:rFonts w:eastAsia="Calibri"/>
        </w:rPr>
        <w:t xml:space="preserve">Serafini </w:t>
      </w:r>
      <w:r w:rsidR="00FE5958">
        <w:rPr>
          <w:rFonts w:eastAsia="Calibri"/>
        </w:rPr>
        <w:t xml:space="preserve">et al. </w:t>
      </w:r>
      <w:r w:rsidR="00845660" w:rsidRPr="00845660">
        <w:rPr>
          <w:rFonts w:eastAsia="Calibri"/>
        </w:rPr>
        <w:t>(2015</w:t>
      </w:r>
      <w:r w:rsidR="009101E3" w:rsidRPr="00845660">
        <w:rPr>
          <w:rFonts w:eastAsia="Calibri"/>
        </w:rPr>
        <w:t>)</w:t>
      </w:r>
      <w:r w:rsidR="009101E3">
        <w:rPr>
          <w:rFonts w:eastAsia="Calibri"/>
        </w:rPr>
        <w:t>, Hyland</w:t>
      </w:r>
      <w:r w:rsidR="00FE00D0">
        <w:rPr>
          <w:rFonts w:eastAsia="Calibri"/>
        </w:rPr>
        <w:t xml:space="preserve"> and Shaw (2016)</w:t>
      </w:r>
      <w:r w:rsidR="009101E3">
        <w:rPr>
          <w:rFonts w:eastAsia="Calibri"/>
        </w:rPr>
        <w:t xml:space="preserve">, </w:t>
      </w:r>
      <w:r w:rsidR="00FE00D0">
        <w:rPr>
          <w:rFonts w:eastAsia="Calibri"/>
        </w:rPr>
        <w:t>Schweitzer (201</w:t>
      </w:r>
      <w:r w:rsidR="00674792">
        <w:rPr>
          <w:rFonts w:eastAsia="Calibri"/>
        </w:rPr>
        <w:t>9</w:t>
      </w:r>
      <w:r w:rsidR="00FE00D0">
        <w:rPr>
          <w:rFonts w:eastAsia="Calibri"/>
        </w:rPr>
        <w:t>)</w:t>
      </w:r>
      <w:r w:rsidR="00DC236D">
        <w:rPr>
          <w:rFonts w:eastAsia="Calibri"/>
        </w:rPr>
        <w:t>.</w:t>
      </w:r>
      <w:r>
        <w:rPr>
          <w:rFonts w:eastAsia="Calibri"/>
        </w:rPr>
        <w:t xml:space="preserve"> </w:t>
      </w:r>
    </w:p>
    <w:p w14:paraId="00000180" w14:textId="2A1C42F8" w:rsidR="00A000A9" w:rsidRDefault="00D9617E" w:rsidP="00740854">
      <w:pPr>
        <w:rPr>
          <w:rFonts w:eastAsia="Calibri"/>
        </w:rPr>
      </w:pPr>
      <w:r w:rsidRPr="36134FAB">
        <w:rPr>
          <w:rFonts w:eastAsia="Calibri"/>
        </w:rPr>
        <w:t xml:space="preserve">Additional literature has </w:t>
      </w:r>
      <w:r w:rsidR="006167E5" w:rsidRPr="36134FAB">
        <w:rPr>
          <w:rFonts w:eastAsia="Calibri"/>
        </w:rPr>
        <w:t>also been</w:t>
      </w:r>
      <w:r w:rsidRPr="36134FAB">
        <w:rPr>
          <w:rFonts w:eastAsia="Calibri"/>
        </w:rPr>
        <w:t xml:space="preserve"> u</w:t>
      </w:r>
      <w:r w:rsidR="009F0924" w:rsidRPr="36134FAB">
        <w:rPr>
          <w:rFonts w:eastAsia="Calibri"/>
        </w:rPr>
        <w:t>tilised</w:t>
      </w:r>
      <w:r w:rsidRPr="36134FAB">
        <w:rPr>
          <w:rFonts w:eastAsia="Calibri"/>
        </w:rPr>
        <w:t xml:space="preserve"> to support </w:t>
      </w:r>
      <w:r w:rsidR="00EB0D43">
        <w:rPr>
          <w:rFonts w:eastAsia="Calibri"/>
        </w:rPr>
        <w:t xml:space="preserve">and </w:t>
      </w:r>
      <w:r w:rsidR="00EB0D43" w:rsidRPr="00EB0D43">
        <w:rPr>
          <w:rFonts w:eastAsia="Calibri"/>
        </w:rPr>
        <w:t>embellish</w:t>
      </w:r>
      <w:r w:rsidRPr="36134FAB">
        <w:rPr>
          <w:rFonts w:eastAsia="Calibri"/>
        </w:rPr>
        <w:t xml:space="preserve"> the </w:t>
      </w:r>
      <w:r w:rsidR="009F0924" w:rsidRPr="36134FAB">
        <w:rPr>
          <w:rFonts w:eastAsia="Calibri"/>
        </w:rPr>
        <w:t xml:space="preserve">existing </w:t>
      </w:r>
      <w:r w:rsidRPr="36134FAB">
        <w:rPr>
          <w:rFonts w:eastAsia="Calibri"/>
        </w:rPr>
        <w:t>literature relating to students’ needs, course design challenges, and teacher development</w:t>
      </w:r>
      <w:r w:rsidR="00E3479B" w:rsidRPr="36134FAB">
        <w:rPr>
          <w:rFonts w:eastAsia="Calibri"/>
        </w:rPr>
        <w:t xml:space="preserve">. </w:t>
      </w:r>
      <w:r w:rsidR="00D95150" w:rsidRPr="36134FAB">
        <w:rPr>
          <w:rFonts w:eastAsia="Calibri"/>
        </w:rPr>
        <w:t>This includes</w:t>
      </w:r>
      <w:r w:rsidR="00E3479B" w:rsidRPr="36134FAB">
        <w:rPr>
          <w:rFonts w:eastAsia="Calibri"/>
        </w:rPr>
        <w:t xml:space="preserve"> the works </w:t>
      </w:r>
      <w:r w:rsidR="0053596E" w:rsidRPr="36134FAB">
        <w:rPr>
          <w:rFonts w:eastAsia="Calibri"/>
        </w:rPr>
        <w:t xml:space="preserve">of several authors such </w:t>
      </w:r>
      <w:r w:rsidR="006358A5" w:rsidRPr="36134FAB">
        <w:rPr>
          <w:rFonts w:eastAsia="Calibri"/>
        </w:rPr>
        <w:t>as Tomlinson</w:t>
      </w:r>
      <w:r w:rsidRPr="36134FAB">
        <w:rPr>
          <w:rFonts w:eastAsia="Calibri"/>
        </w:rPr>
        <w:t xml:space="preserve"> (2003, 201</w:t>
      </w:r>
      <w:r w:rsidR="00F23FD9" w:rsidRPr="36134FAB">
        <w:rPr>
          <w:rFonts w:eastAsia="Calibri"/>
        </w:rPr>
        <w:t>2</w:t>
      </w:r>
      <w:r w:rsidRPr="36134FAB">
        <w:rPr>
          <w:rFonts w:eastAsia="Calibri"/>
        </w:rPr>
        <w:t>)</w:t>
      </w:r>
      <w:r w:rsidR="00B92572">
        <w:rPr>
          <w:rFonts w:eastAsia="Calibri"/>
        </w:rPr>
        <w:t>,</w:t>
      </w:r>
      <w:r w:rsidR="00E87315" w:rsidRPr="36134FAB">
        <w:rPr>
          <w:rFonts w:eastAsia="Calibri"/>
        </w:rPr>
        <w:t xml:space="preserve"> </w:t>
      </w:r>
      <w:r w:rsidR="005C1A64" w:rsidRPr="005C1A64">
        <w:rPr>
          <w:rFonts w:eastAsia="Calibri"/>
        </w:rPr>
        <w:t>Basit</w:t>
      </w:r>
      <w:r w:rsidR="003414A9">
        <w:rPr>
          <w:rFonts w:eastAsia="Calibri"/>
        </w:rPr>
        <w:t xml:space="preserve"> (</w:t>
      </w:r>
      <w:r w:rsidR="005C1A64" w:rsidRPr="005C1A64">
        <w:rPr>
          <w:rFonts w:eastAsia="Calibri"/>
        </w:rPr>
        <w:t>2013)</w:t>
      </w:r>
      <w:r w:rsidR="003414A9">
        <w:rPr>
          <w:rFonts w:eastAsia="Calibri"/>
        </w:rPr>
        <w:t>,</w:t>
      </w:r>
      <w:r w:rsidR="005C1A64" w:rsidRPr="005C1A64">
        <w:rPr>
          <w:rFonts w:eastAsia="Calibri"/>
        </w:rPr>
        <w:t xml:space="preserve"> </w:t>
      </w:r>
      <w:r w:rsidR="00E87315" w:rsidRPr="36134FAB">
        <w:rPr>
          <w:rFonts w:eastAsia="Calibri"/>
        </w:rPr>
        <w:t>Haj Sassi (2015)</w:t>
      </w:r>
      <w:r w:rsidR="00B92572">
        <w:rPr>
          <w:rFonts w:eastAsia="Calibri"/>
        </w:rPr>
        <w:t>,</w:t>
      </w:r>
      <w:r w:rsidR="00E87315" w:rsidRPr="36134FAB">
        <w:rPr>
          <w:rFonts w:eastAsia="Calibri"/>
        </w:rPr>
        <w:t xml:space="preserve"> Bouabdallah (2015)</w:t>
      </w:r>
      <w:r w:rsidR="00B92572">
        <w:rPr>
          <w:rFonts w:eastAsia="Calibri"/>
        </w:rPr>
        <w:t>,</w:t>
      </w:r>
      <w:r w:rsidR="00E87315" w:rsidRPr="36134FAB">
        <w:rPr>
          <w:rFonts w:eastAsia="Calibri"/>
        </w:rPr>
        <w:t xml:space="preserve"> Ding (2015)</w:t>
      </w:r>
      <w:r w:rsidR="00B92572">
        <w:rPr>
          <w:rFonts w:eastAsia="Calibri"/>
        </w:rPr>
        <w:t>,</w:t>
      </w:r>
      <w:r w:rsidR="00E87315" w:rsidRPr="36134FAB">
        <w:rPr>
          <w:rFonts w:eastAsia="Calibri"/>
        </w:rPr>
        <w:t xml:space="preserve"> Chen</w:t>
      </w:r>
      <w:r w:rsidR="005843CC" w:rsidRPr="36134FAB">
        <w:rPr>
          <w:rFonts w:eastAsia="Calibri"/>
        </w:rPr>
        <w:t xml:space="preserve"> et al.</w:t>
      </w:r>
      <w:r w:rsidR="00E87315" w:rsidRPr="36134FAB">
        <w:rPr>
          <w:rFonts w:eastAsia="Calibri"/>
        </w:rPr>
        <w:t xml:space="preserve"> (2016)</w:t>
      </w:r>
      <w:r w:rsidR="00B92572">
        <w:rPr>
          <w:rFonts w:eastAsia="Calibri"/>
        </w:rPr>
        <w:t>,</w:t>
      </w:r>
      <w:r w:rsidR="00E87315" w:rsidRPr="36134FAB">
        <w:rPr>
          <w:rFonts w:eastAsia="Calibri"/>
        </w:rPr>
        <w:t xml:space="preserve"> Bell (2016)</w:t>
      </w:r>
      <w:r w:rsidR="00B92572">
        <w:rPr>
          <w:rFonts w:eastAsia="Calibri"/>
        </w:rPr>
        <w:t>,</w:t>
      </w:r>
      <w:r w:rsidR="00E87315" w:rsidRPr="36134FAB">
        <w:rPr>
          <w:rFonts w:eastAsia="Calibri"/>
        </w:rPr>
        <w:t xml:space="preserve"> Bond (2017</w:t>
      </w:r>
      <w:r w:rsidR="00D93C70">
        <w:rPr>
          <w:rFonts w:eastAsia="Calibri"/>
        </w:rPr>
        <w:t>, 2019, 2022</w:t>
      </w:r>
      <w:r w:rsidR="00E87315" w:rsidRPr="36134FAB">
        <w:rPr>
          <w:rFonts w:eastAsia="Calibri"/>
        </w:rPr>
        <w:t>)</w:t>
      </w:r>
      <w:r w:rsidR="00B92572">
        <w:rPr>
          <w:rFonts w:eastAsia="Calibri"/>
        </w:rPr>
        <w:t>,</w:t>
      </w:r>
      <w:r w:rsidR="00E87315" w:rsidRPr="36134FAB">
        <w:rPr>
          <w:rFonts w:eastAsia="Calibri"/>
        </w:rPr>
        <w:t xml:space="preserve"> Ding and Bruce (2017)</w:t>
      </w:r>
      <w:r w:rsidR="00B92572">
        <w:rPr>
          <w:rFonts w:eastAsia="Calibri"/>
        </w:rPr>
        <w:t>,</w:t>
      </w:r>
      <w:r w:rsidR="00E87315" w:rsidRPr="36134FAB">
        <w:rPr>
          <w:rFonts w:eastAsia="Calibri"/>
        </w:rPr>
        <w:t xml:space="preserve"> Bouyakoub (2017</w:t>
      </w:r>
      <w:r w:rsidR="004B6D1C" w:rsidRPr="36134FAB">
        <w:rPr>
          <w:rFonts w:eastAsia="Calibri"/>
        </w:rPr>
        <w:t>)</w:t>
      </w:r>
      <w:r w:rsidR="00B92572">
        <w:rPr>
          <w:rFonts w:eastAsia="Calibri"/>
        </w:rPr>
        <w:t xml:space="preserve">, </w:t>
      </w:r>
      <w:r w:rsidR="004B6D1C" w:rsidRPr="36134FAB">
        <w:rPr>
          <w:rFonts w:eastAsia="Calibri"/>
        </w:rPr>
        <w:t>and</w:t>
      </w:r>
      <w:r w:rsidR="00E87315" w:rsidRPr="36134FAB">
        <w:rPr>
          <w:rFonts w:eastAsia="Calibri"/>
        </w:rPr>
        <w:t xml:space="preserve"> Elsaid et al. (2018)</w:t>
      </w:r>
      <w:r w:rsidRPr="36134FAB">
        <w:rPr>
          <w:rFonts w:eastAsia="Calibri"/>
        </w:rPr>
        <w:t>.</w:t>
      </w:r>
    </w:p>
    <w:p w14:paraId="6F1824D5" w14:textId="75CAC745" w:rsidR="000E2387" w:rsidRPr="000E2387" w:rsidRDefault="4D57F123" w:rsidP="00A139D2">
      <w:r w:rsidRPr="0F932005">
        <w:rPr>
          <w:rFonts w:cs="Calibri"/>
        </w:rPr>
        <w:t xml:space="preserve">The review of the literature </w:t>
      </w:r>
      <w:r w:rsidR="00A70D39">
        <w:rPr>
          <w:rFonts w:cs="Calibri"/>
        </w:rPr>
        <w:t>help</w:t>
      </w:r>
      <w:r w:rsidR="0018708A">
        <w:rPr>
          <w:rFonts w:cs="Calibri"/>
        </w:rPr>
        <w:t>ed</w:t>
      </w:r>
      <w:r w:rsidR="00A70D39">
        <w:rPr>
          <w:rFonts w:cs="Calibri"/>
        </w:rPr>
        <w:t xml:space="preserve"> to determine what was known </w:t>
      </w:r>
      <w:r w:rsidR="1EAD5EA5" w:rsidRPr="0F932005">
        <w:rPr>
          <w:rFonts w:eastAsia="Calibri"/>
        </w:rPr>
        <w:t xml:space="preserve">about the research topic, the </w:t>
      </w:r>
      <w:r w:rsidR="789CBD5F" w:rsidRPr="0F932005">
        <w:rPr>
          <w:rFonts w:eastAsia="Calibri"/>
        </w:rPr>
        <w:t>crucial</w:t>
      </w:r>
      <w:r w:rsidR="1EAD5EA5" w:rsidRPr="0F932005">
        <w:rPr>
          <w:rFonts w:eastAsia="Calibri"/>
        </w:rPr>
        <w:t xml:space="preserve"> contributors, and </w:t>
      </w:r>
      <w:r w:rsidR="789CBD5F" w:rsidRPr="0F932005">
        <w:rPr>
          <w:rFonts w:eastAsia="Calibri"/>
        </w:rPr>
        <w:t xml:space="preserve">the </w:t>
      </w:r>
      <w:r w:rsidR="1EAD5EA5" w:rsidRPr="0F932005">
        <w:rPr>
          <w:rFonts w:eastAsia="Calibri"/>
        </w:rPr>
        <w:t>potential</w:t>
      </w:r>
      <w:r w:rsidR="009068A3">
        <w:rPr>
          <w:rFonts w:eastAsia="Calibri"/>
        </w:rPr>
        <w:t xml:space="preserve"> </w:t>
      </w:r>
      <w:r w:rsidR="1EAD5EA5" w:rsidRPr="0F932005">
        <w:rPr>
          <w:rFonts w:eastAsia="Calibri"/>
        </w:rPr>
        <w:t>for further research.</w:t>
      </w:r>
      <w:r w:rsidR="00CD3684">
        <w:rPr>
          <w:rFonts w:eastAsia="Calibri"/>
        </w:rPr>
        <w:t xml:space="preserve"> This review helped</w:t>
      </w:r>
      <w:r w:rsidR="005C4541">
        <w:rPr>
          <w:rFonts w:eastAsia="Calibri"/>
        </w:rPr>
        <w:t xml:space="preserve"> me</w:t>
      </w:r>
      <w:r w:rsidR="00CD3684">
        <w:rPr>
          <w:rFonts w:eastAsia="Calibri"/>
        </w:rPr>
        <w:t xml:space="preserve"> to</w:t>
      </w:r>
      <w:r w:rsidR="1EAD5EA5" w:rsidRPr="0F932005">
        <w:rPr>
          <w:rFonts w:eastAsia="Calibri"/>
        </w:rPr>
        <w:t xml:space="preserve"> examines the body of knowledge that underpins the </w:t>
      </w:r>
      <w:r w:rsidR="789CBD5F" w:rsidRPr="0F932005">
        <w:rPr>
          <w:rFonts w:eastAsia="Calibri"/>
        </w:rPr>
        <w:t>study</w:t>
      </w:r>
      <w:r w:rsidR="1EAD5EA5" w:rsidRPr="0F932005">
        <w:rPr>
          <w:rFonts w:eastAsia="Calibri"/>
        </w:rPr>
        <w:t xml:space="preserve"> and the theoretical frameworks that guide the research questions and findings</w:t>
      </w:r>
      <w:r w:rsidR="008A38CD">
        <w:rPr>
          <w:rFonts w:eastAsia="Calibri"/>
        </w:rPr>
        <w:t xml:space="preserve">. </w:t>
      </w:r>
      <w:r w:rsidR="00F440CD">
        <w:rPr>
          <w:rFonts w:eastAsia="Calibri"/>
        </w:rPr>
        <w:t>The literature</w:t>
      </w:r>
      <w:r w:rsidR="00267A3F">
        <w:rPr>
          <w:rFonts w:eastAsia="Calibri"/>
        </w:rPr>
        <w:t xml:space="preserve"> </w:t>
      </w:r>
      <w:r w:rsidR="007615D2">
        <w:rPr>
          <w:rFonts w:eastAsia="Calibri"/>
        </w:rPr>
        <w:t>covers topics such as</w:t>
      </w:r>
      <w:r w:rsidR="1EAD5EA5" w:rsidRPr="0F932005">
        <w:rPr>
          <w:rFonts w:eastAsia="Calibri"/>
        </w:rPr>
        <w:t xml:space="preserve"> </w:t>
      </w:r>
      <w:r w:rsidR="007615D2">
        <w:rPr>
          <w:rFonts w:eastAsia="Calibri"/>
        </w:rPr>
        <w:t>c</w:t>
      </w:r>
      <w:r w:rsidR="1EAD5EA5" w:rsidRPr="0F932005">
        <w:rPr>
          <w:rFonts w:eastAsia="Calibri"/>
        </w:rPr>
        <w:t xml:space="preserve">urriculum design, </w:t>
      </w:r>
      <w:r w:rsidR="77A2B117" w:rsidRPr="0F932005">
        <w:rPr>
          <w:rFonts w:eastAsia="Calibri"/>
        </w:rPr>
        <w:t xml:space="preserve">needs analysis, </w:t>
      </w:r>
      <w:r w:rsidR="1EAD5EA5" w:rsidRPr="0F932005">
        <w:rPr>
          <w:rFonts w:eastAsia="Calibri"/>
        </w:rPr>
        <w:t>teacher professional development, and curriculum mode</w:t>
      </w:r>
      <w:r w:rsidR="2F0CB1AE" w:rsidRPr="0F932005">
        <w:rPr>
          <w:rFonts w:eastAsia="Calibri"/>
        </w:rPr>
        <w:t>l</w:t>
      </w:r>
      <w:r w:rsidR="1EAD5EA5" w:rsidRPr="0F932005">
        <w:rPr>
          <w:rFonts w:eastAsia="Calibri"/>
        </w:rPr>
        <w:t>s. Significant authors/theories, studies and hybrid theoretical frameworks have influenced the creation of some questions</w:t>
      </w:r>
      <w:r w:rsidR="00BB0CC9">
        <w:rPr>
          <w:rFonts w:eastAsia="Calibri"/>
        </w:rPr>
        <w:t>;</w:t>
      </w:r>
      <w:r w:rsidR="37DACBD9" w:rsidRPr="0F932005">
        <w:rPr>
          <w:rFonts w:eastAsia="Calibri"/>
        </w:rPr>
        <w:t xml:space="preserve"> </w:t>
      </w:r>
      <w:r w:rsidR="00245645">
        <w:rPr>
          <w:rFonts w:eastAsia="Calibri"/>
        </w:rPr>
        <w:t>f</w:t>
      </w:r>
      <w:r w:rsidR="37DACBD9" w:rsidRPr="0F932005">
        <w:rPr>
          <w:rFonts w:eastAsia="Calibri"/>
        </w:rPr>
        <w:t>or</w:t>
      </w:r>
      <w:r w:rsidR="1EAD5EA5" w:rsidRPr="0F932005">
        <w:rPr>
          <w:rFonts w:eastAsia="Calibri"/>
        </w:rPr>
        <w:t xml:space="preserve"> example</w:t>
      </w:r>
      <w:r w:rsidR="37DACBD9" w:rsidRPr="0F932005">
        <w:rPr>
          <w:rFonts w:eastAsia="Calibri"/>
        </w:rPr>
        <w:t>,</w:t>
      </w:r>
      <w:r w:rsidR="1EAD5EA5" w:rsidRPr="0F932005">
        <w:rPr>
          <w:rFonts w:eastAsia="Calibri"/>
        </w:rPr>
        <w:t xml:space="preserve"> Brown (2016) is among the key players who influenced how the research questions were written such as the notion of needs analysis.</w:t>
      </w:r>
      <w:r w:rsidR="00A139D2">
        <w:rPr>
          <w:rFonts w:eastAsia="Calibri"/>
        </w:rPr>
        <w:t xml:space="preserve"> T</w:t>
      </w:r>
      <w:r w:rsidR="1EAD5EA5" w:rsidRPr="0F932005">
        <w:rPr>
          <w:rFonts w:eastAsia="Calibri"/>
        </w:rPr>
        <w:t xml:space="preserve">he research questions are not </w:t>
      </w:r>
      <w:r w:rsidR="00445616">
        <w:rPr>
          <w:rFonts w:eastAsia="Calibri"/>
        </w:rPr>
        <w:t>derived explicitly</w:t>
      </w:r>
      <w:r w:rsidR="1EAD5EA5" w:rsidRPr="0F932005">
        <w:rPr>
          <w:rFonts w:eastAsia="Calibri"/>
        </w:rPr>
        <w:t xml:space="preserve"> from </w:t>
      </w:r>
      <w:r w:rsidR="00C36BED">
        <w:rPr>
          <w:rFonts w:eastAsia="Calibri"/>
        </w:rPr>
        <w:t xml:space="preserve">a given </w:t>
      </w:r>
      <w:r w:rsidR="1EAD5EA5" w:rsidRPr="0F932005">
        <w:rPr>
          <w:rFonts w:eastAsia="Calibri"/>
        </w:rPr>
        <w:t>theor</w:t>
      </w:r>
      <w:r w:rsidR="00C36BED">
        <w:rPr>
          <w:rFonts w:eastAsia="Calibri"/>
        </w:rPr>
        <w:t>y</w:t>
      </w:r>
      <w:r w:rsidR="1EAD5EA5" w:rsidRPr="0F932005">
        <w:rPr>
          <w:rFonts w:eastAsia="Calibri"/>
        </w:rPr>
        <w:t xml:space="preserve"> or stud</w:t>
      </w:r>
      <w:r w:rsidR="00C36BED">
        <w:rPr>
          <w:rFonts w:eastAsia="Calibri"/>
        </w:rPr>
        <w:t>y</w:t>
      </w:r>
      <w:r w:rsidR="1EAD5EA5" w:rsidRPr="0F932005">
        <w:rPr>
          <w:rFonts w:eastAsia="Calibri"/>
        </w:rPr>
        <w:t xml:space="preserve"> in the literature</w:t>
      </w:r>
      <w:r w:rsidR="0057314D">
        <w:rPr>
          <w:rFonts w:eastAsia="Calibri"/>
        </w:rPr>
        <w:t xml:space="preserve">, but </w:t>
      </w:r>
      <w:r w:rsidR="007E32FA">
        <w:rPr>
          <w:rFonts w:eastAsia="Calibri"/>
        </w:rPr>
        <w:t xml:space="preserve">the reading has certainly </w:t>
      </w:r>
      <w:r w:rsidR="0512C725" w:rsidRPr="0F932005">
        <w:t>shaped</w:t>
      </w:r>
      <w:r w:rsidR="00692E18">
        <w:t xml:space="preserve"> my thought process </w:t>
      </w:r>
      <w:r w:rsidR="0051672D">
        <w:t xml:space="preserve">and </w:t>
      </w:r>
      <w:r w:rsidR="0512C725" w:rsidRPr="0F932005">
        <w:t>the development of</w:t>
      </w:r>
      <w:r w:rsidR="0051672D">
        <w:t xml:space="preserve"> the</w:t>
      </w:r>
      <w:r w:rsidR="0512C725" w:rsidRPr="0F932005">
        <w:t xml:space="preserve"> research questions</w:t>
      </w:r>
      <w:r w:rsidR="1EAD5EA5" w:rsidRPr="0F932005">
        <w:rPr>
          <w:rFonts w:eastAsia="Calibri"/>
        </w:rPr>
        <w:t xml:space="preserve">. </w:t>
      </w:r>
    </w:p>
    <w:p w14:paraId="767542A8" w14:textId="7437456B" w:rsidR="00C150AD" w:rsidRPr="000C10AA" w:rsidRDefault="00065A04" w:rsidP="002D0541">
      <w:pPr>
        <w:pStyle w:val="NormalWeb"/>
        <w:rPr>
          <w:lang w:eastAsia="en-US"/>
        </w:rPr>
      </w:pPr>
      <w:r w:rsidRPr="00065A04">
        <w:rPr>
          <w:rFonts w:eastAsia="Calibri"/>
        </w:rPr>
        <w:t xml:space="preserve">Most </w:t>
      </w:r>
      <w:r w:rsidR="002D0541">
        <w:rPr>
          <w:rFonts w:eastAsia="Calibri"/>
        </w:rPr>
        <w:t>W</w:t>
      </w:r>
      <w:r w:rsidR="00F440CD">
        <w:rPr>
          <w:rFonts w:eastAsia="Calibri"/>
        </w:rPr>
        <w:t>estern</w:t>
      </w:r>
      <w:r w:rsidRPr="00065A04">
        <w:rPr>
          <w:rFonts w:eastAsia="Calibri"/>
        </w:rPr>
        <w:t xml:space="preserve"> literature describes </w:t>
      </w:r>
      <w:r w:rsidR="009B6D2D">
        <w:rPr>
          <w:rFonts w:eastAsia="Calibri"/>
        </w:rPr>
        <w:t xml:space="preserve">the </w:t>
      </w:r>
      <w:r w:rsidR="00525AFA">
        <w:rPr>
          <w:rFonts w:eastAsia="Calibri"/>
        </w:rPr>
        <w:t xml:space="preserve">curriculum </w:t>
      </w:r>
      <w:r w:rsidRPr="00065A04">
        <w:rPr>
          <w:rFonts w:eastAsia="Calibri"/>
        </w:rPr>
        <w:t xml:space="preserve">as </w:t>
      </w:r>
      <w:r w:rsidR="00A423BA">
        <w:rPr>
          <w:rFonts w:eastAsia="Calibri"/>
        </w:rPr>
        <w:t xml:space="preserve">a </w:t>
      </w:r>
      <w:r w:rsidR="00525AFA">
        <w:rPr>
          <w:rFonts w:eastAsia="Calibri"/>
        </w:rPr>
        <w:t>nonlinear</w:t>
      </w:r>
      <w:r w:rsidR="00F82963">
        <w:rPr>
          <w:rFonts w:eastAsia="Calibri"/>
        </w:rPr>
        <w:t xml:space="preserve"> process</w:t>
      </w:r>
      <w:r w:rsidRPr="00065A04">
        <w:rPr>
          <w:rFonts w:eastAsia="Calibri"/>
        </w:rPr>
        <w:t>.</w:t>
      </w:r>
      <w:r w:rsidR="00886CD9">
        <w:rPr>
          <w:rFonts w:eastAsia="Calibri"/>
        </w:rPr>
        <w:t xml:space="preserve"> Nation and Macalister </w:t>
      </w:r>
      <w:r w:rsidRPr="00065A04">
        <w:rPr>
          <w:rFonts w:eastAsia="Calibri"/>
        </w:rPr>
        <w:t>(</w:t>
      </w:r>
      <w:r w:rsidR="00886CD9">
        <w:rPr>
          <w:rFonts w:eastAsia="Calibri"/>
        </w:rPr>
        <w:t>20</w:t>
      </w:r>
      <w:r w:rsidRPr="00065A04">
        <w:rPr>
          <w:rFonts w:eastAsia="Calibri"/>
        </w:rPr>
        <w:t xml:space="preserve">10) </w:t>
      </w:r>
      <w:r w:rsidR="0065743F">
        <w:rPr>
          <w:rFonts w:eastAsia="Calibri"/>
        </w:rPr>
        <w:t>firmly believe</w:t>
      </w:r>
      <w:r w:rsidRPr="00065A04">
        <w:rPr>
          <w:rFonts w:eastAsia="Calibri"/>
        </w:rPr>
        <w:t xml:space="preserve"> that</w:t>
      </w:r>
      <w:r w:rsidR="00DA7F54">
        <w:rPr>
          <w:rFonts w:eastAsia="Calibri"/>
        </w:rPr>
        <w:t xml:space="preserve"> </w:t>
      </w:r>
      <w:r w:rsidR="00DA7F54" w:rsidRPr="00DA7F54">
        <w:rPr>
          <w:rFonts w:eastAsia="Calibri"/>
        </w:rPr>
        <w:t>the design of the curriculum is always influenced by the needs of students and environmental factors.</w:t>
      </w:r>
      <w:r w:rsidR="004F091C" w:rsidRPr="004F091C">
        <w:rPr>
          <w:rFonts w:eastAsia="Calibri"/>
        </w:rPr>
        <w:t xml:space="preserve"> Still, they acknowledge that due to certain factors </w:t>
      </w:r>
      <w:r w:rsidR="00571AEC">
        <w:rPr>
          <w:rFonts w:eastAsia="Calibri"/>
        </w:rPr>
        <w:t>(e.g.</w:t>
      </w:r>
      <w:r w:rsidR="004F091C" w:rsidRPr="004F091C">
        <w:rPr>
          <w:rFonts w:eastAsia="Calibri"/>
        </w:rPr>
        <w:t xml:space="preserve"> economic, cultural, and political</w:t>
      </w:r>
      <w:r w:rsidR="00F62329">
        <w:rPr>
          <w:rFonts w:eastAsia="Calibri"/>
        </w:rPr>
        <w:t>)</w:t>
      </w:r>
      <w:r w:rsidR="004F091C" w:rsidRPr="004F091C">
        <w:rPr>
          <w:rFonts w:eastAsia="Calibri"/>
        </w:rPr>
        <w:t xml:space="preserve"> teacher</w:t>
      </w:r>
      <w:r w:rsidR="00F62329">
        <w:rPr>
          <w:rFonts w:eastAsia="Calibri"/>
        </w:rPr>
        <w:t xml:space="preserve">s and other academic </w:t>
      </w:r>
      <w:r w:rsidR="004F091C" w:rsidRPr="004F091C">
        <w:rPr>
          <w:rFonts w:eastAsia="Calibri"/>
        </w:rPr>
        <w:t>curriculum designers experience these issues in different ways</w:t>
      </w:r>
      <w:r w:rsidR="002D7B5E">
        <w:rPr>
          <w:rFonts w:eastAsia="Calibri"/>
        </w:rPr>
        <w:t xml:space="preserve">, which leads to </w:t>
      </w:r>
      <w:r w:rsidR="003B62B6">
        <w:rPr>
          <w:rFonts w:eastAsia="Calibri"/>
        </w:rPr>
        <w:t xml:space="preserve">a </w:t>
      </w:r>
      <w:r w:rsidR="0044591D">
        <w:rPr>
          <w:rFonts w:eastAsia="Calibri"/>
        </w:rPr>
        <w:t>differentiation</w:t>
      </w:r>
      <w:r w:rsidR="003B62B6">
        <w:rPr>
          <w:rFonts w:eastAsia="Calibri"/>
        </w:rPr>
        <w:t xml:space="preserve"> of opinion</w:t>
      </w:r>
      <w:r w:rsidR="000B428D">
        <w:rPr>
          <w:rFonts w:eastAsia="Calibri"/>
        </w:rPr>
        <w:t>.</w:t>
      </w:r>
      <w:r w:rsidR="004F091C" w:rsidRPr="004F091C">
        <w:rPr>
          <w:rFonts w:eastAsia="Calibri"/>
        </w:rPr>
        <w:t xml:space="preserve"> In the current study, NA in curriculum design has been the </w:t>
      </w:r>
      <w:r w:rsidR="004F091C" w:rsidRPr="004F091C">
        <w:rPr>
          <w:rFonts w:eastAsia="Calibri"/>
        </w:rPr>
        <w:lastRenderedPageBreak/>
        <w:t xml:space="preserve">subject of numerous definitions, including actively engaging students in course design decisions (Brown, 2016) and </w:t>
      </w:r>
      <w:r w:rsidR="00224664">
        <w:rPr>
          <w:rFonts w:eastAsia="Calibri"/>
        </w:rPr>
        <w:t xml:space="preserve">empowering them </w:t>
      </w:r>
      <w:r w:rsidR="004F091C" w:rsidRPr="004F091C">
        <w:rPr>
          <w:rFonts w:eastAsia="Calibri"/>
        </w:rPr>
        <w:t xml:space="preserve">to identify course </w:t>
      </w:r>
      <w:r w:rsidR="004B6D1C" w:rsidRPr="004F091C">
        <w:rPr>
          <w:rFonts w:eastAsia="Calibri"/>
        </w:rPr>
        <w:t xml:space="preserve">objectives </w:t>
      </w:r>
      <w:r w:rsidR="004B6D1C">
        <w:rPr>
          <w:rFonts w:eastAsia="Calibri"/>
        </w:rPr>
        <w:t>necessary</w:t>
      </w:r>
      <w:r w:rsidR="001778D5">
        <w:rPr>
          <w:rFonts w:eastAsia="Calibri"/>
        </w:rPr>
        <w:t xml:space="preserve"> </w:t>
      </w:r>
      <w:r w:rsidR="004F091C" w:rsidRPr="004F091C">
        <w:rPr>
          <w:rFonts w:eastAsia="Calibri"/>
        </w:rPr>
        <w:t xml:space="preserve">to achieve the curriculum aims (Woodrow, 2018). In this way, it should be recognised that the opportunity to voice students’ views and needs might be challenging, mainly if the stakeholders are unaware of it (Hyland, 2018). </w:t>
      </w:r>
      <w:r w:rsidR="44975C84" w:rsidRPr="54CA8E8A">
        <w:rPr>
          <w:rFonts w:asciiTheme="minorHAnsi" w:eastAsia="Calibri" w:hAnsiTheme="minorHAnsi"/>
        </w:rPr>
        <w:t>Learner-</w:t>
      </w:r>
      <w:r w:rsidR="73068E81" w:rsidRPr="54CA8E8A">
        <w:rPr>
          <w:rFonts w:asciiTheme="minorHAnsi" w:eastAsia="Calibri" w:hAnsiTheme="minorHAnsi"/>
        </w:rPr>
        <w:t>c</w:t>
      </w:r>
      <w:r w:rsidR="44975C84" w:rsidRPr="54CA8E8A">
        <w:rPr>
          <w:rFonts w:asciiTheme="minorHAnsi" w:eastAsia="Calibri" w:hAnsiTheme="minorHAnsi"/>
        </w:rPr>
        <w:t xml:space="preserve">entred </w:t>
      </w:r>
      <w:r w:rsidR="73068E81" w:rsidRPr="54CA8E8A">
        <w:rPr>
          <w:rFonts w:asciiTheme="minorHAnsi" w:eastAsia="Calibri" w:hAnsiTheme="minorHAnsi"/>
        </w:rPr>
        <w:t xml:space="preserve">ideology </w:t>
      </w:r>
      <w:r w:rsidR="1DC4350F" w:rsidRPr="54CA8E8A">
        <w:rPr>
          <w:rFonts w:asciiTheme="minorHAnsi" w:eastAsia="Calibri" w:hAnsiTheme="minorHAnsi"/>
        </w:rPr>
        <w:t>aims to</w:t>
      </w:r>
      <w:r w:rsidR="7A592CE6" w:rsidRPr="54CA8E8A">
        <w:rPr>
          <w:rFonts w:asciiTheme="minorHAnsi" w:eastAsia="Calibri" w:hAnsiTheme="minorHAnsi"/>
        </w:rPr>
        <w:t xml:space="preserve"> organise </w:t>
      </w:r>
      <w:r w:rsidR="0915CE36" w:rsidRPr="54CA8E8A">
        <w:rPr>
          <w:rFonts w:asciiTheme="minorHAnsi" w:hAnsiTheme="minorHAnsi"/>
          <w:color w:val="000000"/>
          <w:shd w:val="clear" w:color="auto" w:fill="FFFFFF"/>
        </w:rPr>
        <w:t xml:space="preserve">the curriculum around the needs and interests of </w:t>
      </w:r>
      <w:r w:rsidR="006E1EDC" w:rsidRPr="54CA8E8A">
        <w:rPr>
          <w:rFonts w:asciiTheme="minorHAnsi" w:hAnsiTheme="minorHAnsi"/>
          <w:color w:val="000000"/>
          <w:shd w:val="clear" w:color="auto" w:fill="FFFFFF"/>
        </w:rPr>
        <w:t>individuals,</w:t>
      </w:r>
      <w:r w:rsidR="008D0405" w:rsidRPr="54CA8E8A">
        <w:rPr>
          <w:rFonts w:asciiTheme="minorHAnsi" w:hAnsiTheme="minorHAnsi"/>
          <w:color w:val="000000"/>
          <w:shd w:val="clear" w:color="auto" w:fill="FFFFFF"/>
        </w:rPr>
        <w:t xml:space="preserve"> with the students themselves being viewed as the primary source of curriculum content (Lam, 2022).</w:t>
      </w:r>
      <w:r w:rsidR="008017C4" w:rsidRPr="54CA8E8A">
        <w:rPr>
          <w:rFonts w:asciiTheme="minorHAnsi" w:hAnsiTheme="minorHAnsi"/>
          <w:color w:val="000000"/>
          <w:shd w:val="clear" w:color="auto" w:fill="FFFFFF"/>
        </w:rPr>
        <w:t xml:space="preserve"> </w:t>
      </w:r>
      <w:r w:rsidR="00B728F1" w:rsidRPr="54CA8E8A">
        <w:rPr>
          <w:rFonts w:asciiTheme="minorHAnsi" w:hAnsiTheme="minorHAnsi"/>
          <w:color w:val="000000"/>
          <w:shd w:val="clear" w:color="auto" w:fill="FFFFFF"/>
        </w:rPr>
        <w:t>However,</w:t>
      </w:r>
      <w:r w:rsidR="009A2F11" w:rsidRPr="54CA8E8A">
        <w:rPr>
          <w:rFonts w:cstheme="minorBidi"/>
        </w:rPr>
        <w:t xml:space="preserve"> </w:t>
      </w:r>
      <w:r w:rsidR="009A2F11" w:rsidRPr="54CA8E8A">
        <w:rPr>
          <w:rFonts w:asciiTheme="minorHAnsi" w:hAnsiTheme="minorHAnsi"/>
          <w:color w:val="000000"/>
          <w:shd w:val="clear" w:color="auto" w:fill="FFFFFF"/>
        </w:rPr>
        <w:t>in traditional universities</w:t>
      </w:r>
      <w:r w:rsidR="00452A31" w:rsidRPr="54CA8E8A">
        <w:rPr>
          <w:rFonts w:asciiTheme="minorHAnsi" w:hAnsiTheme="minorHAnsi"/>
          <w:color w:val="000000"/>
          <w:shd w:val="clear" w:color="auto" w:fill="FFFFFF"/>
        </w:rPr>
        <w:t>,</w:t>
      </w:r>
      <w:r w:rsidR="009A2F11" w:rsidRPr="54CA8E8A">
        <w:rPr>
          <w:rFonts w:asciiTheme="minorHAnsi" w:hAnsiTheme="minorHAnsi"/>
          <w:color w:val="000000"/>
          <w:shd w:val="clear" w:color="auto" w:fill="FFFFFF"/>
        </w:rPr>
        <w:t xml:space="preserve"> such as those found in Algeria, decisions regarding curriculum </w:t>
      </w:r>
      <w:r w:rsidR="00420855" w:rsidRPr="54CA8E8A">
        <w:rPr>
          <w:rFonts w:asciiTheme="minorHAnsi" w:hAnsiTheme="minorHAnsi"/>
          <w:color w:val="000000"/>
          <w:shd w:val="clear" w:color="auto" w:fill="FFFFFF"/>
        </w:rPr>
        <w:t>design are</w:t>
      </w:r>
      <w:r w:rsidR="009A2F11" w:rsidRPr="54CA8E8A">
        <w:rPr>
          <w:rFonts w:asciiTheme="minorHAnsi" w:hAnsiTheme="minorHAnsi"/>
          <w:color w:val="000000"/>
          <w:shd w:val="clear" w:color="auto" w:fill="FFFFFF"/>
        </w:rPr>
        <w:t xml:space="preserve"> often made by </w:t>
      </w:r>
      <w:r w:rsidR="15C81C2C" w:rsidRPr="54CA8E8A">
        <w:rPr>
          <w:rFonts w:asciiTheme="minorHAnsi" w:eastAsia="Calibri" w:hAnsiTheme="minorHAnsi"/>
          <w:lang w:eastAsia="en-US"/>
        </w:rPr>
        <w:t xml:space="preserve">the decision-makers at the top of the </w:t>
      </w:r>
      <w:r w:rsidR="15C81C2C" w:rsidRPr="54CA8E8A">
        <w:rPr>
          <w:rFonts w:asciiTheme="minorHAnsi" w:eastAsia="Calibri" w:hAnsiTheme="minorHAnsi" w:cstheme="minorBidi"/>
          <w:lang w:eastAsia="en-US"/>
        </w:rPr>
        <w:t>educational hierarchy</w:t>
      </w:r>
      <w:r w:rsidR="00B46BD0" w:rsidRPr="54CA8E8A">
        <w:rPr>
          <w:rFonts w:cstheme="minorBidi"/>
        </w:rPr>
        <w:t>,</w:t>
      </w:r>
      <w:r w:rsidR="008D0BC4" w:rsidRPr="54CA8E8A">
        <w:rPr>
          <w:rFonts w:cstheme="minorBidi"/>
        </w:rPr>
        <w:t xml:space="preserve"> </w:t>
      </w:r>
      <w:r w:rsidR="00AA79D2" w:rsidRPr="54CA8E8A">
        <w:rPr>
          <w:rFonts w:asciiTheme="minorHAnsi" w:eastAsia="Calibri" w:hAnsiTheme="minorHAnsi" w:cstheme="minorBidi"/>
          <w:lang w:eastAsia="en-US"/>
        </w:rPr>
        <w:t>rather than by the students themselves (Belmihoub, 2018</w:t>
      </w:r>
      <w:r w:rsidR="00062CA0" w:rsidRPr="54CA8E8A">
        <w:rPr>
          <w:rFonts w:asciiTheme="minorHAnsi" w:eastAsia="Calibri" w:hAnsiTheme="minorHAnsi" w:cstheme="minorBidi"/>
          <w:lang w:eastAsia="en-US"/>
        </w:rPr>
        <w:t>).</w:t>
      </w:r>
      <w:r w:rsidR="008F07F9" w:rsidRPr="54CA8E8A">
        <w:rPr>
          <w:rFonts w:asciiTheme="minorHAnsi" w:eastAsia="Calibri" w:hAnsiTheme="minorHAnsi" w:cstheme="minorBidi"/>
        </w:rPr>
        <w:t xml:space="preserve"> </w:t>
      </w:r>
      <w:r w:rsidR="00B46BD0" w:rsidRPr="54CA8E8A">
        <w:rPr>
          <w:rFonts w:asciiTheme="minorHAnsi" w:eastAsia="Calibri" w:hAnsiTheme="minorHAnsi" w:cstheme="minorBidi"/>
        </w:rPr>
        <w:t>Consequently</w:t>
      </w:r>
      <w:r w:rsidR="00420855" w:rsidRPr="54CA8E8A">
        <w:rPr>
          <w:rFonts w:asciiTheme="minorHAnsi" w:eastAsia="Calibri" w:hAnsiTheme="minorHAnsi" w:cstheme="minorBidi"/>
        </w:rPr>
        <w:t xml:space="preserve">, implementing a NA is </w:t>
      </w:r>
      <w:r w:rsidR="000A2B10" w:rsidRPr="54CA8E8A">
        <w:rPr>
          <w:rFonts w:asciiTheme="minorHAnsi" w:eastAsia="Calibri" w:hAnsiTheme="minorHAnsi" w:cstheme="minorBidi"/>
        </w:rPr>
        <w:t>demanded</w:t>
      </w:r>
      <w:r w:rsidR="00420855" w:rsidRPr="54CA8E8A">
        <w:rPr>
          <w:rFonts w:asciiTheme="minorHAnsi" w:eastAsia="Calibri" w:hAnsiTheme="minorHAnsi" w:cstheme="minorBidi"/>
        </w:rPr>
        <w:t xml:space="preserve"> to ensure that the curriculum meets the learning needs of the students (Bocanegra-Valle, 2016). This reciprocal relationship between NA and curriculum design</w:t>
      </w:r>
      <w:r w:rsidR="00CE7331" w:rsidRPr="54CA8E8A">
        <w:rPr>
          <w:rFonts w:asciiTheme="minorHAnsi" w:eastAsia="Calibri" w:hAnsiTheme="minorHAnsi" w:cstheme="minorBidi"/>
        </w:rPr>
        <w:t xml:space="preserve"> (Irfadila and Noprika, 2022)</w:t>
      </w:r>
      <w:r w:rsidR="0025203C" w:rsidRPr="54CA8E8A">
        <w:rPr>
          <w:rFonts w:asciiTheme="minorHAnsi" w:eastAsia="Calibri" w:hAnsiTheme="minorHAnsi" w:cstheme="minorBidi"/>
        </w:rPr>
        <w:t xml:space="preserve"> </w:t>
      </w:r>
      <w:r w:rsidR="00420855" w:rsidRPr="54CA8E8A">
        <w:rPr>
          <w:rFonts w:asciiTheme="minorHAnsi" w:eastAsia="Calibri" w:hAnsiTheme="minorHAnsi" w:cstheme="minorBidi"/>
        </w:rPr>
        <w:t>means that it is crucial to consider the perspectives of both teachers and students</w:t>
      </w:r>
      <w:r w:rsidR="0022676A" w:rsidRPr="54CA8E8A">
        <w:rPr>
          <w:rFonts w:asciiTheme="minorHAnsi" w:eastAsia="Calibri" w:hAnsiTheme="minorHAnsi" w:cstheme="minorBidi"/>
        </w:rPr>
        <w:t xml:space="preserve"> </w:t>
      </w:r>
      <w:r w:rsidR="00303915" w:rsidRPr="54CA8E8A">
        <w:rPr>
          <w:rFonts w:asciiTheme="minorHAnsi" w:eastAsia="Calibri" w:hAnsiTheme="minorHAnsi" w:cstheme="minorBidi"/>
        </w:rPr>
        <w:t>(Forrest, 2004)</w:t>
      </w:r>
      <w:r w:rsidR="00420855" w:rsidRPr="54CA8E8A">
        <w:rPr>
          <w:rFonts w:asciiTheme="minorHAnsi" w:eastAsia="Calibri" w:hAnsiTheme="minorHAnsi" w:cstheme="minorBidi"/>
        </w:rPr>
        <w:t xml:space="preserve"> in th</w:t>
      </w:r>
      <w:r w:rsidR="00B46BD0" w:rsidRPr="54CA8E8A">
        <w:rPr>
          <w:rFonts w:asciiTheme="minorHAnsi" w:eastAsia="Calibri" w:hAnsiTheme="minorHAnsi" w:cstheme="minorBidi"/>
        </w:rPr>
        <w:t>is</w:t>
      </w:r>
      <w:r w:rsidR="00420855" w:rsidRPr="54CA8E8A">
        <w:rPr>
          <w:rFonts w:asciiTheme="minorHAnsi" w:eastAsia="Calibri" w:hAnsiTheme="minorHAnsi" w:cstheme="minorBidi"/>
        </w:rPr>
        <w:t xml:space="preserve"> research process</w:t>
      </w:r>
      <w:r w:rsidR="00B46BD0" w:rsidRPr="54CA8E8A">
        <w:rPr>
          <w:rFonts w:asciiTheme="minorHAnsi" w:eastAsia="Calibri" w:hAnsiTheme="minorHAnsi" w:cstheme="minorBidi"/>
        </w:rPr>
        <w:t>.</w:t>
      </w:r>
      <w:r w:rsidR="00255AD3" w:rsidRPr="54CA8E8A">
        <w:rPr>
          <w:rFonts w:asciiTheme="minorHAnsi" w:eastAsia="Calibri" w:hAnsiTheme="minorHAnsi" w:cstheme="minorBidi"/>
        </w:rPr>
        <w:t xml:space="preserve"> </w:t>
      </w:r>
      <w:r w:rsidR="00420855" w:rsidRPr="54CA8E8A">
        <w:rPr>
          <w:rFonts w:asciiTheme="minorHAnsi" w:eastAsia="Calibri" w:hAnsiTheme="minorHAnsi" w:cstheme="minorBidi"/>
        </w:rPr>
        <w:t xml:space="preserve"> </w:t>
      </w:r>
      <w:bookmarkStart w:id="27" w:name="_heading=h.2jxsxqh"/>
      <w:bookmarkEnd w:id="27"/>
    </w:p>
    <w:p w14:paraId="00000192" w14:textId="19668996" w:rsidR="00A000A9" w:rsidRPr="00B8557A" w:rsidRDefault="0093434E" w:rsidP="00CA2F8E">
      <w:pPr>
        <w:pStyle w:val="Heading2"/>
        <w:rPr>
          <w:lang w:val="en-GB"/>
        </w:rPr>
      </w:pPr>
      <w:bookmarkStart w:id="28" w:name="_heading=h.z337ya"/>
      <w:bookmarkEnd w:id="28"/>
      <w:r>
        <w:rPr>
          <w:lang w:val="en-GB"/>
        </w:rPr>
        <w:t xml:space="preserve">   </w:t>
      </w:r>
      <w:bookmarkStart w:id="29" w:name="_Toc162545114"/>
      <w:r w:rsidR="05E4EE9E" w:rsidRPr="0C26D583">
        <w:rPr>
          <w:lang w:val="en-GB"/>
        </w:rPr>
        <w:t>Research Questions</w:t>
      </w:r>
      <w:bookmarkEnd w:id="29"/>
    </w:p>
    <w:p w14:paraId="336B5EB3" w14:textId="3B1F9445" w:rsidR="000F6EE1" w:rsidRDefault="000F6EE1" w:rsidP="00622739">
      <w:pPr>
        <w:rPr>
          <w:rFonts w:eastAsia="Calibri"/>
        </w:rPr>
      </w:pPr>
      <w:r w:rsidRPr="54CA8E8A">
        <w:rPr>
          <w:rFonts w:eastAsia="Calibri"/>
        </w:rPr>
        <w:t xml:space="preserve">In the context of this study, </w:t>
      </w:r>
      <w:r w:rsidR="00244CF9" w:rsidRPr="54CA8E8A">
        <w:rPr>
          <w:rFonts w:eastAsia="Calibri"/>
        </w:rPr>
        <w:t xml:space="preserve">the exploration of designing the ESAP curriculum has some foundation with </w:t>
      </w:r>
      <w:r w:rsidR="00333277" w:rsidRPr="54CA8E8A">
        <w:rPr>
          <w:rFonts w:eastAsia="Calibri"/>
        </w:rPr>
        <w:t>Brown</w:t>
      </w:r>
      <w:r w:rsidR="00547B33">
        <w:rPr>
          <w:rFonts w:eastAsia="Calibri"/>
        </w:rPr>
        <w:t>’s</w:t>
      </w:r>
      <w:r w:rsidR="0003186A" w:rsidRPr="54CA8E8A">
        <w:rPr>
          <w:rFonts w:eastAsia="Calibri"/>
        </w:rPr>
        <w:t xml:space="preserve"> </w:t>
      </w:r>
      <w:r w:rsidR="00CF750D" w:rsidRPr="54CA8E8A">
        <w:rPr>
          <w:rFonts w:eastAsia="Calibri"/>
        </w:rPr>
        <w:t>(2016)</w:t>
      </w:r>
      <w:r w:rsidR="00547B33">
        <w:rPr>
          <w:rFonts w:eastAsia="Calibri"/>
        </w:rPr>
        <w:t xml:space="preserve"> study</w:t>
      </w:r>
      <w:r w:rsidR="00CF750D" w:rsidRPr="54CA8E8A">
        <w:rPr>
          <w:rFonts w:eastAsia="Calibri"/>
        </w:rPr>
        <w:t xml:space="preserve"> </w:t>
      </w:r>
      <w:r w:rsidRPr="54CA8E8A">
        <w:rPr>
          <w:rFonts w:eastAsia="Calibri"/>
        </w:rPr>
        <w:t>o</w:t>
      </w:r>
      <w:r w:rsidR="00796905">
        <w:rPr>
          <w:rFonts w:eastAsia="Calibri"/>
        </w:rPr>
        <w:t>n</w:t>
      </w:r>
      <w:r w:rsidRPr="54CA8E8A">
        <w:rPr>
          <w:rFonts w:eastAsia="Calibri"/>
        </w:rPr>
        <w:t xml:space="preserve"> curriculum development, which emphasi</w:t>
      </w:r>
      <w:r w:rsidR="002D4F52" w:rsidRPr="54CA8E8A">
        <w:rPr>
          <w:rFonts w:eastAsia="Calibri"/>
        </w:rPr>
        <w:t>s</w:t>
      </w:r>
      <w:r w:rsidRPr="54CA8E8A">
        <w:rPr>
          <w:rFonts w:eastAsia="Calibri"/>
        </w:rPr>
        <w:t>es the importance of conducting a NA as the starting point</w:t>
      </w:r>
      <w:r w:rsidR="002D4F52" w:rsidRPr="54CA8E8A">
        <w:rPr>
          <w:rFonts w:eastAsia="Calibri"/>
        </w:rPr>
        <w:t xml:space="preserve"> </w:t>
      </w:r>
      <w:r w:rsidR="00025BC7" w:rsidRPr="54CA8E8A">
        <w:rPr>
          <w:rFonts w:eastAsia="Calibri"/>
        </w:rPr>
        <w:t>(Brown, 2016)</w:t>
      </w:r>
      <w:r w:rsidRPr="54CA8E8A">
        <w:rPr>
          <w:rFonts w:eastAsia="Calibri"/>
        </w:rPr>
        <w:t>. Brown</w:t>
      </w:r>
      <w:r w:rsidR="00025BC7" w:rsidRPr="54CA8E8A">
        <w:rPr>
          <w:rFonts w:eastAsia="Calibri"/>
        </w:rPr>
        <w:t xml:space="preserve"> (</w:t>
      </w:r>
      <w:r w:rsidR="00250880" w:rsidRPr="54CA8E8A">
        <w:rPr>
          <w:rFonts w:eastAsia="Calibri"/>
        </w:rPr>
        <w:t>i</w:t>
      </w:r>
      <w:r w:rsidR="00025BC7" w:rsidRPr="54CA8E8A">
        <w:rPr>
          <w:rFonts w:eastAsia="Calibri"/>
        </w:rPr>
        <w:t>bid</w:t>
      </w:r>
      <w:r w:rsidR="00B15741" w:rsidRPr="54CA8E8A">
        <w:rPr>
          <w:rFonts w:eastAsia="Calibri"/>
        </w:rPr>
        <w:t>.</w:t>
      </w:r>
      <w:r w:rsidR="00025BC7" w:rsidRPr="54CA8E8A">
        <w:rPr>
          <w:rFonts w:eastAsia="Calibri"/>
        </w:rPr>
        <w:t xml:space="preserve">) </w:t>
      </w:r>
      <w:r w:rsidRPr="54CA8E8A">
        <w:rPr>
          <w:rFonts w:eastAsia="Calibri"/>
        </w:rPr>
        <w:t>argue</w:t>
      </w:r>
      <w:r w:rsidR="006A0F1F">
        <w:rPr>
          <w:rFonts w:eastAsia="Calibri"/>
        </w:rPr>
        <w:t>d</w:t>
      </w:r>
      <w:r w:rsidRPr="54CA8E8A">
        <w:rPr>
          <w:rFonts w:eastAsia="Calibri"/>
        </w:rPr>
        <w:t xml:space="preserve"> that </w:t>
      </w:r>
      <w:r w:rsidR="00907181" w:rsidRPr="54CA8E8A">
        <w:rPr>
          <w:rFonts w:eastAsia="Calibri"/>
        </w:rPr>
        <w:t>‘</w:t>
      </w:r>
      <w:r w:rsidRPr="54CA8E8A">
        <w:rPr>
          <w:rFonts w:eastAsia="Calibri"/>
        </w:rPr>
        <w:t>needs analysis information defines and validates a defensible curriculum that satisfies the learning requirements of students</w:t>
      </w:r>
      <w:r w:rsidR="00907181" w:rsidRPr="54CA8E8A">
        <w:rPr>
          <w:rFonts w:eastAsia="Calibri"/>
        </w:rPr>
        <w:t>’</w:t>
      </w:r>
      <w:r w:rsidRPr="54CA8E8A">
        <w:rPr>
          <w:rFonts w:eastAsia="Calibri"/>
        </w:rPr>
        <w:t xml:space="preserve"> (</w:t>
      </w:r>
      <w:r w:rsidR="00244CF9" w:rsidRPr="54CA8E8A">
        <w:rPr>
          <w:rFonts w:eastAsia="Calibri"/>
        </w:rPr>
        <w:t>1995,</w:t>
      </w:r>
      <w:r w:rsidR="000442CB" w:rsidRPr="54CA8E8A">
        <w:rPr>
          <w:rFonts w:eastAsia="Calibri"/>
        </w:rPr>
        <w:t xml:space="preserve"> </w:t>
      </w:r>
      <w:r w:rsidR="00244CF9" w:rsidRPr="54CA8E8A">
        <w:rPr>
          <w:rFonts w:eastAsia="Calibri"/>
        </w:rPr>
        <w:t>2016, p.36</w:t>
      </w:r>
      <w:r w:rsidRPr="54CA8E8A">
        <w:rPr>
          <w:rFonts w:eastAsia="Calibri"/>
        </w:rPr>
        <w:t xml:space="preserve">). Therefore, it is crucial for </w:t>
      </w:r>
      <w:r w:rsidRPr="003A400E">
        <w:rPr>
          <w:rFonts w:eastAsia="Calibri"/>
          <w:color w:val="000000" w:themeColor="text1"/>
        </w:rPr>
        <w:t xml:space="preserve">teachers to </w:t>
      </w:r>
      <w:r w:rsidR="006E61EF" w:rsidRPr="003A400E">
        <w:rPr>
          <w:rFonts w:eastAsia="Calibri"/>
          <w:color w:val="000000" w:themeColor="text1"/>
        </w:rPr>
        <w:t xml:space="preserve">recognise </w:t>
      </w:r>
      <w:r w:rsidRPr="003A400E">
        <w:rPr>
          <w:rFonts w:eastAsia="Calibri"/>
          <w:color w:val="000000" w:themeColor="text1"/>
        </w:rPr>
        <w:t xml:space="preserve">the </w:t>
      </w:r>
      <w:r w:rsidRPr="54CA8E8A">
        <w:rPr>
          <w:rFonts w:eastAsia="Calibri"/>
        </w:rPr>
        <w:t>significance of understanding students</w:t>
      </w:r>
      <w:r w:rsidR="00C039AB">
        <w:rPr>
          <w:rFonts w:eastAsia="Calibri"/>
        </w:rPr>
        <w:t xml:space="preserve">’ </w:t>
      </w:r>
      <w:r w:rsidRPr="54CA8E8A">
        <w:rPr>
          <w:rFonts w:eastAsia="Calibri"/>
        </w:rPr>
        <w:t>needs and integrating them with the learning objectives in the curriculum design process.</w:t>
      </w:r>
      <w:r w:rsidR="00025BC7" w:rsidRPr="54CA8E8A">
        <w:rPr>
          <w:rFonts w:eastAsia="Calibri"/>
        </w:rPr>
        <w:t xml:space="preserve"> </w:t>
      </w:r>
      <w:r w:rsidRPr="54CA8E8A">
        <w:rPr>
          <w:rFonts w:eastAsia="Calibri"/>
        </w:rPr>
        <w:t xml:space="preserve">At the curriculum development level, </w:t>
      </w:r>
      <w:r w:rsidR="00025BC7" w:rsidRPr="54CA8E8A">
        <w:rPr>
          <w:rFonts w:eastAsia="Calibri"/>
        </w:rPr>
        <w:t>it is important to draw attention to students’</w:t>
      </w:r>
      <w:r w:rsidRPr="54CA8E8A">
        <w:rPr>
          <w:rFonts w:eastAsia="Calibri"/>
        </w:rPr>
        <w:t xml:space="preserve"> needs and voices, particularly </w:t>
      </w:r>
      <w:r w:rsidR="48839DDB" w:rsidRPr="54CA8E8A">
        <w:rPr>
          <w:rFonts w:eastAsia="Calibri"/>
        </w:rPr>
        <w:t>regarding</w:t>
      </w:r>
      <w:r w:rsidRPr="54CA8E8A">
        <w:rPr>
          <w:rFonts w:eastAsia="Calibri"/>
        </w:rPr>
        <w:t xml:space="preserve"> the target English skills and content </w:t>
      </w:r>
      <w:r w:rsidR="00F97ACC" w:rsidRPr="54CA8E8A">
        <w:rPr>
          <w:rFonts w:eastAsia="Calibri"/>
        </w:rPr>
        <w:t>needed</w:t>
      </w:r>
      <w:r w:rsidR="00025BC7" w:rsidRPr="54CA8E8A">
        <w:rPr>
          <w:rFonts w:eastAsia="Calibri"/>
        </w:rPr>
        <w:t xml:space="preserve"> (</w:t>
      </w:r>
      <w:r w:rsidR="00250880" w:rsidRPr="54CA8E8A">
        <w:rPr>
          <w:rFonts w:eastAsia="Calibri"/>
        </w:rPr>
        <w:t>i</w:t>
      </w:r>
      <w:r w:rsidR="00025BC7" w:rsidRPr="54CA8E8A">
        <w:rPr>
          <w:rFonts w:eastAsia="Calibri"/>
        </w:rPr>
        <w:t>bid</w:t>
      </w:r>
      <w:r w:rsidR="00B15741" w:rsidRPr="54CA8E8A">
        <w:rPr>
          <w:rFonts w:eastAsia="Calibri"/>
        </w:rPr>
        <w:t>.</w:t>
      </w:r>
      <w:r w:rsidR="00025BC7" w:rsidRPr="54CA8E8A">
        <w:rPr>
          <w:rFonts w:eastAsia="Calibri"/>
        </w:rPr>
        <w:t>)</w:t>
      </w:r>
      <w:r w:rsidRPr="54CA8E8A">
        <w:rPr>
          <w:rFonts w:eastAsia="Calibri"/>
        </w:rPr>
        <w:t>.</w:t>
      </w:r>
    </w:p>
    <w:p w14:paraId="7C594213" w14:textId="59C4B3E1" w:rsidR="7C420F5B" w:rsidRDefault="7C420F5B" w:rsidP="0A762567">
      <w:pPr>
        <w:rPr>
          <w:rFonts w:eastAsia="Calibri"/>
        </w:rPr>
      </w:pPr>
      <w:r w:rsidRPr="0A762567">
        <w:rPr>
          <w:rFonts w:eastAsia="Calibri"/>
        </w:rPr>
        <w:lastRenderedPageBreak/>
        <w:t>With the overarching research question and th</w:t>
      </w:r>
      <w:r w:rsidR="0098661D">
        <w:rPr>
          <w:rFonts w:eastAsia="Calibri"/>
        </w:rPr>
        <w:t>ese</w:t>
      </w:r>
      <w:r w:rsidRPr="0A762567">
        <w:rPr>
          <w:rFonts w:eastAsia="Calibri"/>
        </w:rPr>
        <w:t xml:space="preserve"> t</w:t>
      </w:r>
      <w:r w:rsidR="0098661D">
        <w:rPr>
          <w:rFonts w:eastAsia="Calibri"/>
        </w:rPr>
        <w:t>hree</w:t>
      </w:r>
      <w:r w:rsidRPr="0A762567">
        <w:rPr>
          <w:rFonts w:eastAsia="Calibri"/>
        </w:rPr>
        <w:t>, related, purposes in mind, the</w:t>
      </w:r>
      <w:r w:rsidR="00B33BB3">
        <w:rPr>
          <w:rFonts w:eastAsia="Calibri"/>
        </w:rPr>
        <w:t xml:space="preserve"> specific</w:t>
      </w:r>
      <w:r w:rsidRPr="0A762567">
        <w:rPr>
          <w:rFonts w:eastAsia="Calibri"/>
        </w:rPr>
        <w:t xml:space="preserve"> research questions to be considered are:</w:t>
      </w:r>
    </w:p>
    <w:p w14:paraId="22D1F37F" w14:textId="0A25D9E3" w:rsidR="009C20F7" w:rsidRPr="00877D22" w:rsidRDefault="00E940F9" w:rsidP="00877D22">
      <w:pPr>
        <w:rPr>
          <w:rFonts w:eastAsia="Calibri"/>
        </w:rPr>
      </w:pPr>
      <w:r w:rsidRPr="00B33BB3">
        <w:rPr>
          <w:rFonts w:eastAsia="Calibri"/>
          <w:b/>
          <w:bCs/>
        </w:rPr>
        <w:t>RQ1</w:t>
      </w:r>
      <w:r w:rsidRPr="00E940F9">
        <w:rPr>
          <w:rFonts w:eastAsia="Calibri"/>
        </w:rPr>
        <w:t xml:space="preserve">: How have </w:t>
      </w:r>
      <w:r w:rsidR="0012798C">
        <w:rPr>
          <w:rFonts w:eastAsia="Calibri"/>
        </w:rPr>
        <w:t xml:space="preserve">teachers designed </w:t>
      </w:r>
      <w:r w:rsidR="000E5856">
        <w:rPr>
          <w:rFonts w:eastAsia="Calibri"/>
        </w:rPr>
        <w:t>their ESAP c</w:t>
      </w:r>
      <w:r w:rsidR="00E4095C">
        <w:rPr>
          <w:rFonts w:eastAsia="Calibri"/>
        </w:rPr>
        <w:t>urriculum</w:t>
      </w:r>
      <w:r w:rsidR="000E5856">
        <w:rPr>
          <w:rFonts w:eastAsia="Calibri"/>
        </w:rPr>
        <w:t xml:space="preserve"> to </w:t>
      </w:r>
      <w:r w:rsidR="00F71040">
        <w:rPr>
          <w:rFonts w:eastAsia="Calibri"/>
        </w:rPr>
        <w:t>meet</w:t>
      </w:r>
      <w:r w:rsidR="00FC4B83">
        <w:rPr>
          <w:rFonts w:eastAsia="Calibri"/>
        </w:rPr>
        <w:t xml:space="preserve"> students</w:t>
      </w:r>
      <w:r w:rsidRPr="00E940F9">
        <w:rPr>
          <w:rFonts w:eastAsia="Calibri"/>
        </w:rPr>
        <w:t xml:space="preserve">’ needs? </w:t>
      </w:r>
    </w:p>
    <w:p w14:paraId="726146D2" w14:textId="778120A6" w:rsidR="00A000A9" w:rsidRDefault="00D9617E" w:rsidP="00740854">
      <w:pPr>
        <w:rPr>
          <w:rFonts w:eastAsia="Calibri"/>
        </w:rPr>
      </w:pPr>
      <w:r w:rsidRPr="00B33BB3">
        <w:rPr>
          <w:rFonts w:eastAsia="Calibri"/>
          <w:b/>
          <w:bCs/>
        </w:rPr>
        <w:t>RQ2</w:t>
      </w:r>
      <w:r w:rsidRPr="0A762567">
        <w:rPr>
          <w:rFonts w:eastAsia="Calibri"/>
        </w:rPr>
        <w:t>: What</w:t>
      </w:r>
      <w:r w:rsidR="009C20F7" w:rsidRPr="0A762567">
        <w:rPr>
          <w:rFonts w:eastAsia="Calibri"/>
        </w:rPr>
        <w:t xml:space="preserve"> are the perceived</w:t>
      </w:r>
      <w:r w:rsidRPr="0A762567">
        <w:rPr>
          <w:rFonts w:eastAsia="Calibri"/>
        </w:rPr>
        <w:t xml:space="preserve"> </w:t>
      </w:r>
      <w:r w:rsidR="05B16D70" w:rsidRPr="0A762567">
        <w:rPr>
          <w:rFonts w:eastAsia="Calibri"/>
        </w:rPr>
        <w:t>influences and/or</w:t>
      </w:r>
      <w:r w:rsidR="00215F37">
        <w:rPr>
          <w:rFonts w:eastAsia="Calibri"/>
        </w:rPr>
        <w:t xml:space="preserve"> </w:t>
      </w:r>
      <w:r w:rsidRPr="0A762567">
        <w:rPr>
          <w:rFonts w:eastAsia="Calibri"/>
        </w:rPr>
        <w:t xml:space="preserve">challenges </w:t>
      </w:r>
      <w:r w:rsidR="009C20F7" w:rsidRPr="0A762567">
        <w:rPr>
          <w:rFonts w:eastAsia="Calibri"/>
        </w:rPr>
        <w:t>experienced by</w:t>
      </w:r>
      <w:r w:rsidRPr="0A762567">
        <w:rPr>
          <w:rFonts w:eastAsia="Calibri"/>
        </w:rPr>
        <w:t xml:space="preserve"> teachers </w:t>
      </w:r>
      <w:r w:rsidR="00882474" w:rsidRPr="0A762567">
        <w:rPr>
          <w:rFonts w:eastAsia="Calibri"/>
        </w:rPr>
        <w:t>whilst designing</w:t>
      </w:r>
      <w:r w:rsidR="00AA1C6A">
        <w:rPr>
          <w:rFonts w:eastAsia="Calibri"/>
        </w:rPr>
        <w:t xml:space="preserve"> and delivering</w:t>
      </w:r>
      <w:r w:rsidR="00882474" w:rsidRPr="0A762567">
        <w:rPr>
          <w:rFonts w:eastAsia="Calibri"/>
        </w:rPr>
        <w:t xml:space="preserve"> the ESAP curriculum? </w:t>
      </w:r>
    </w:p>
    <w:p w14:paraId="18E6CAEC" w14:textId="402F572E" w:rsidR="00A000A9" w:rsidRPr="00A71388" w:rsidRDefault="00D9617E" w:rsidP="00E940F9">
      <w:pPr>
        <w:rPr>
          <w:rFonts w:asciiTheme="minorHAnsi" w:eastAsia="Calibri" w:hAnsiTheme="minorHAnsi"/>
        </w:rPr>
      </w:pPr>
      <w:r w:rsidRPr="00B33BB3">
        <w:rPr>
          <w:rFonts w:eastAsia="Calibri"/>
          <w:b/>
          <w:bCs/>
        </w:rPr>
        <w:t>RQ3</w:t>
      </w:r>
      <w:r w:rsidRPr="00A71388">
        <w:rPr>
          <w:rFonts w:asciiTheme="minorHAnsi" w:eastAsia="Calibri" w:hAnsiTheme="minorHAnsi"/>
        </w:rPr>
        <w:t>: How do students perceive the content of the ESAP c</w:t>
      </w:r>
      <w:r w:rsidR="00E4095C">
        <w:rPr>
          <w:rFonts w:asciiTheme="minorHAnsi" w:eastAsia="Calibri" w:hAnsiTheme="minorHAnsi"/>
        </w:rPr>
        <w:t>urriculum</w:t>
      </w:r>
      <w:r w:rsidRPr="00A71388">
        <w:rPr>
          <w:rFonts w:asciiTheme="minorHAnsi" w:eastAsia="Calibri" w:hAnsiTheme="minorHAnsi"/>
        </w:rPr>
        <w:t>?</w:t>
      </w:r>
    </w:p>
    <w:p w14:paraId="301FE04C" w14:textId="775F1D32" w:rsidR="00A000A9" w:rsidRPr="00A71388" w:rsidRDefault="00D9617E" w:rsidP="00E940F9">
      <w:pPr>
        <w:rPr>
          <w:rFonts w:asciiTheme="minorHAnsi" w:eastAsia="Calibri" w:hAnsiTheme="minorHAnsi"/>
        </w:rPr>
      </w:pPr>
      <w:r w:rsidRPr="00A71388">
        <w:rPr>
          <w:rFonts w:asciiTheme="minorHAnsi" w:eastAsia="Calibri" w:hAnsiTheme="minorHAnsi"/>
        </w:rPr>
        <w:t xml:space="preserve">Aligned </w:t>
      </w:r>
      <w:r w:rsidR="005F2954">
        <w:rPr>
          <w:rFonts w:asciiTheme="minorHAnsi" w:eastAsia="Calibri" w:hAnsiTheme="minorHAnsi"/>
        </w:rPr>
        <w:t>with</w:t>
      </w:r>
      <w:r w:rsidRPr="00A71388">
        <w:rPr>
          <w:rFonts w:asciiTheme="minorHAnsi" w:eastAsia="Calibri" w:hAnsiTheme="minorHAnsi"/>
        </w:rPr>
        <w:t xml:space="preserve"> the </w:t>
      </w:r>
      <w:r w:rsidR="00C05585" w:rsidRPr="00C05585">
        <w:rPr>
          <w:rFonts w:asciiTheme="minorHAnsi" w:eastAsia="Calibri" w:hAnsiTheme="minorHAnsi"/>
        </w:rPr>
        <w:t xml:space="preserve">enumerated above </w:t>
      </w:r>
      <w:r w:rsidRPr="00A71388">
        <w:rPr>
          <w:rFonts w:asciiTheme="minorHAnsi" w:eastAsia="Calibri" w:hAnsiTheme="minorHAnsi"/>
        </w:rPr>
        <w:t>questions, this study is designed to achieve the following objectives:</w:t>
      </w:r>
    </w:p>
    <w:p w14:paraId="0000019D" w14:textId="5C065B9A" w:rsidR="00A000A9" w:rsidRPr="00A71388" w:rsidRDefault="00D9617E">
      <w:pPr>
        <w:numPr>
          <w:ilvl w:val="0"/>
          <w:numId w:val="2"/>
        </w:numPr>
        <w:spacing w:line="276" w:lineRule="auto"/>
        <w:rPr>
          <w:rFonts w:asciiTheme="minorHAnsi" w:eastAsia="Calibri" w:hAnsiTheme="minorHAnsi"/>
        </w:rPr>
      </w:pPr>
      <w:r w:rsidRPr="00A71388">
        <w:rPr>
          <w:rFonts w:asciiTheme="minorHAnsi" w:eastAsia="Calibri" w:hAnsiTheme="minorHAnsi"/>
        </w:rPr>
        <w:t xml:space="preserve">To investigate current teachers’ practices implemented </w:t>
      </w:r>
      <w:proofErr w:type="gramStart"/>
      <w:r w:rsidRPr="00A71388">
        <w:rPr>
          <w:rFonts w:asciiTheme="minorHAnsi" w:eastAsia="Calibri" w:hAnsiTheme="minorHAnsi"/>
        </w:rPr>
        <w:t>in the area of</w:t>
      </w:r>
      <w:proofErr w:type="gramEnd"/>
      <w:r w:rsidRPr="00A71388">
        <w:rPr>
          <w:rFonts w:asciiTheme="minorHAnsi" w:eastAsia="Calibri" w:hAnsiTheme="minorHAnsi"/>
        </w:rPr>
        <w:t xml:space="preserve"> ESAP curriculum design.</w:t>
      </w:r>
    </w:p>
    <w:p w14:paraId="0000019E" w14:textId="27DE8D54" w:rsidR="00A000A9" w:rsidRPr="00A71388" w:rsidRDefault="6ACED382" w:rsidP="52CB4D29">
      <w:pPr>
        <w:numPr>
          <w:ilvl w:val="0"/>
          <w:numId w:val="2"/>
        </w:numPr>
        <w:spacing w:line="276" w:lineRule="auto"/>
        <w:rPr>
          <w:rFonts w:asciiTheme="minorHAnsi" w:eastAsia="Calibri" w:hAnsiTheme="minorHAnsi"/>
        </w:rPr>
      </w:pPr>
      <w:r w:rsidRPr="52CB4D29">
        <w:rPr>
          <w:rFonts w:asciiTheme="minorHAnsi" w:hAnsiTheme="minorHAnsi"/>
        </w:rPr>
        <w:t>T</w:t>
      </w:r>
      <w:r w:rsidR="00CE78EF" w:rsidRPr="52CB4D29">
        <w:rPr>
          <w:rFonts w:asciiTheme="minorHAnsi" w:hAnsiTheme="minorHAnsi"/>
        </w:rPr>
        <w:t xml:space="preserve">o investigate teachers’ perceptions </w:t>
      </w:r>
      <w:r w:rsidR="00F92BDC" w:rsidRPr="52CB4D29">
        <w:rPr>
          <w:rFonts w:asciiTheme="minorHAnsi" w:eastAsia="Calibri" w:hAnsiTheme="minorHAnsi"/>
        </w:rPr>
        <w:t>t</w:t>
      </w:r>
      <w:r w:rsidR="00D9617E" w:rsidRPr="52CB4D29">
        <w:rPr>
          <w:rFonts w:asciiTheme="minorHAnsi" w:eastAsia="Calibri" w:hAnsiTheme="minorHAnsi"/>
        </w:rPr>
        <w:t xml:space="preserve">o </w:t>
      </w:r>
      <w:r w:rsidR="00F92BDC" w:rsidRPr="52CB4D29">
        <w:rPr>
          <w:rFonts w:asciiTheme="minorHAnsi" w:eastAsia="Calibri" w:hAnsiTheme="minorHAnsi"/>
        </w:rPr>
        <w:t xml:space="preserve">needs analysis in </w:t>
      </w:r>
      <w:r w:rsidR="00D9617E" w:rsidRPr="52CB4D29">
        <w:rPr>
          <w:rFonts w:asciiTheme="minorHAnsi" w:eastAsia="Calibri" w:hAnsiTheme="minorHAnsi"/>
        </w:rPr>
        <w:t>the curriculum used and its relevance to the needs of students.</w:t>
      </w:r>
    </w:p>
    <w:p w14:paraId="619DBE30" w14:textId="77777777" w:rsidR="00B214EA" w:rsidRPr="00A71388" w:rsidRDefault="00D9617E" w:rsidP="00B214EA">
      <w:pPr>
        <w:numPr>
          <w:ilvl w:val="0"/>
          <w:numId w:val="2"/>
        </w:numPr>
        <w:spacing w:line="276" w:lineRule="auto"/>
        <w:rPr>
          <w:rFonts w:asciiTheme="minorHAnsi" w:eastAsia="Calibri" w:hAnsiTheme="minorHAnsi"/>
        </w:rPr>
      </w:pPr>
      <w:r w:rsidRPr="00A71388">
        <w:rPr>
          <w:rFonts w:asciiTheme="minorHAnsi" w:eastAsia="Calibri" w:hAnsiTheme="minorHAnsi"/>
        </w:rPr>
        <w:t xml:space="preserve">To explore how ESAP teachers view the implementation of needs analysis in designing a curriculum and whether </w:t>
      </w:r>
      <w:r w:rsidR="00240C8F" w:rsidRPr="00A71388">
        <w:rPr>
          <w:rFonts w:asciiTheme="minorHAnsi" w:eastAsia="Calibri" w:hAnsiTheme="minorHAnsi"/>
        </w:rPr>
        <w:t>it can positively affect the effectiveness of the curriculum design and delivery</w:t>
      </w:r>
      <w:r w:rsidR="00B214EA" w:rsidRPr="00A71388">
        <w:rPr>
          <w:rFonts w:asciiTheme="minorHAnsi" w:eastAsia="Calibri" w:hAnsiTheme="minorHAnsi"/>
        </w:rPr>
        <w:t>.</w:t>
      </w:r>
    </w:p>
    <w:p w14:paraId="04F7A713" w14:textId="77777777" w:rsidR="00B214EA" w:rsidRPr="00A71388" w:rsidRDefault="00480C93" w:rsidP="00B214EA">
      <w:pPr>
        <w:numPr>
          <w:ilvl w:val="0"/>
          <w:numId w:val="2"/>
        </w:numPr>
        <w:spacing w:line="276" w:lineRule="auto"/>
        <w:rPr>
          <w:rFonts w:asciiTheme="minorHAnsi" w:eastAsia="Calibri" w:hAnsiTheme="minorHAnsi"/>
        </w:rPr>
      </w:pPr>
      <w:r w:rsidRPr="00A71388">
        <w:rPr>
          <w:rFonts w:asciiTheme="minorHAnsi" w:hAnsiTheme="minorHAnsi"/>
        </w:rPr>
        <w:t xml:space="preserve">To explore the perceived </w:t>
      </w:r>
      <w:r w:rsidRPr="00A71388">
        <w:rPr>
          <w:rFonts w:asciiTheme="minorHAnsi" w:eastAsia="Calibri" w:hAnsiTheme="minorHAnsi"/>
        </w:rPr>
        <w:t xml:space="preserve">challenges and factors </w:t>
      </w:r>
      <w:r w:rsidRPr="00A71388">
        <w:rPr>
          <w:rFonts w:asciiTheme="minorHAnsi" w:hAnsiTheme="minorHAnsi"/>
        </w:rPr>
        <w:t xml:space="preserve">to </w:t>
      </w:r>
      <w:r w:rsidR="008400E3" w:rsidRPr="00A71388">
        <w:rPr>
          <w:rFonts w:asciiTheme="minorHAnsi" w:hAnsiTheme="minorHAnsi"/>
        </w:rPr>
        <w:t xml:space="preserve">ESAP curriculum design </w:t>
      </w:r>
      <w:r w:rsidRPr="00A71388">
        <w:rPr>
          <w:rFonts w:asciiTheme="minorHAnsi" w:hAnsiTheme="minorHAnsi"/>
        </w:rPr>
        <w:t xml:space="preserve">experienced by </w:t>
      </w:r>
      <w:r w:rsidR="008400E3" w:rsidRPr="00A71388">
        <w:rPr>
          <w:rFonts w:asciiTheme="minorHAnsi" w:hAnsiTheme="minorHAnsi"/>
        </w:rPr>
        <w:t xml:space="preserve">teachers. </w:t>
      </w:r>
    </w:p>
    <w:p w14:paraId="131588BC" w14:textId="58DB8AE7" w:rsidR="00A71388" w:rsidRPr="00A71388" w:rsidRDefault="00A71388" w:rsidP="00B214EA">
      <w:pPr>
        <w:numPr>
          <w:ilvl w:val="0"/>
          <w:numId w:val="2"/>
        </w:numPr>
        <w:spacing w:line="276" w:lineRule="auto"/>
        <w:rPr>
          <w:rFonts w:asciiTheme="minorHAnsi" w:eastAsia="Calibri" w:hAnsiTheme="minorHAnsi"/>
        </w:rPr>
      </w:pPr>
      <w:r w:rsidRPr="52CB4D29">
        <w:rPr>
          <w:rFonts w:asciiTheme="minorHAnsi" w:hAnsiTheme="minorHAnsi"/>
        </w:rPr>
        <w:t>To understand students</w:t>
      </w:r>
      <w:r w:rsidR="00064EC2" w:rsidRPr="52CB4D29">
        <w:rPr>
          <w:rFonts w:asciiTheme="minorHAnsi" w:hAnsiTheme="minorHAnsi"/>
        </w:rPr>
        <w:t xml:space="preserve">’ </w:t>
      </w:r>
      <w:r w:rsidRPr="52CB4D29">
        <w:rPr>
          <w:rFonts w:asciiTheme="minorHAnsi" w:hAnsiTheme="minorHAnsi"/>
        </w:rPr>
        <w:t>perspectives on the curriculum content and profile their views about the effectiveness of the curriculum in use.</w:t>
      </w:r>
    </w:p>
    <w:p w14:paraId="000001A3" w14:textId="7CFD2776" w:rsidR="00A000A9" w:rsidRPr="00740854" w:rsidRDefault="00D9617E">
      <w:pPr>
        <w:numPr>
          <w:ilvl w:val="0"/>
          <w:numId w:val="2"/>
        </w:numPr>
        <w:spacing w:line="276" w:lineRule="auto"/>
        <w:rPr>
          <w:rFonts w:eastAsia="Calibri"/>
        </w:rPr>
      </w:pPr>
      <w:r w:rsidRPr="52CB4D29">
        <w:rPr>
          <w:rFonts w:eastAsia="Calibri"/>
        </w:rPr>
        <w:t xml:space="preserve">To provide a background to the </w:t>
      </w:r>
      <w:r w:rsidRPr="000633C2">
        <w:rPr>
          <w:rFonts w:eastAsia="Calibri"/>
          <w:color w:val="000000" w:themeColor="text1"/>
        </w:rPr>
        <w:t xml:space="preserve">educational policymakers/curriculum </w:t>
      </w:r>
      <w:r w:rsidRPr="52CB4D29">
        <w:rPr>
          <w:rFonts w:eastAsia="Calibri"/>
        </w:rPr>
        <w:t xml:space="preserve">designers regarding the ESAP curriculum situation in Algeria to improve teachers’ learning experiences and </w:t>
      </w:r>
      <w:r w:rsidR="007A39F8">
        <w:rPr>
          <w:rFonts w:eastAsia="Calibri"/>
        </w:rPr>
        <w:t>studen</w:t>
      </w:r>
      <w:r w:rsidR="00730805">
        <w:rPr>
          <w:rFonts w:eastAsia="Calibri"/>
        </w:rPr>
        <w:t>t</w:t>
      </w:r>
      <w:r w:rsidR="007A39F8">
        <w:rPr>
          <w:rFonts w:eastAsia="Calibri"/>
        </w:rPr>
        <w:t xml:space="preserve"> performance outcomes. </w:t>
      </w:r>
    </w:p>
    <w:p w14:paraId="000001A4" w14:textId="785AFCF7" w:rsidR="00A000A9" w:rsidRPr="00CB015D" w:rsidRDefault="7BAC0547" w:rsidP="00740854">
      <w:pPr>
        <w:rPr>
          <w:rFonts w:eastAsia="Calibri"/>
        </w:rPr>
      </w:pPr>
      <w:r w:rsidRPr="52CB4D29">
        <w:rPr>
          <w:rFonts w:eastAsia="Calibri"/>
        </w:rPr>
        <w:t>As Denscombe (1998)</w:t>
      </w:r>
      <w:r w:rsidR="00C266D6">
        <w:rPr>
          <w:rFonts w:eastAsia="Calibri"/>
        </w:rPr>
        <w:t xml:space="preserve"> assert</w:t>
      </w:r>
      <w:r w:rsidR="00477FDD">
        <w:rPr>
          <w:rFonts w:eastAsia="Calibri"/>
        </w:rPr>
        <w:t>ed</w:t>
      </w:r>
      <w:r w:rsidR="00D9617E" w:rsidRPr="52CB4D29">
        <w:rPr>
          <w:rFonts w:eastAsia="Calibri"/>
        </w:rPr>
        <w:t>,</w:t>
      </w:r>
      <w:r w:rsidR="4E4D2B98" w:rsidRPr="52CB4D29">
        <w:rPr>
          <w:rFonts w:eastAsia="Calibri"/>
        </w:rPr>
        <w:t xml:space="preserve"> it is usual for</w:t>
      </w:r>
      <w:r w:rsidR="00D9617E" w:rsidRPr="52CB4D29">
        <w:rPr>
          <w:rFonts w:eastAsia="Calibri"/>
        </w:rPr>
        <w:t xml:space="preserve"> </w:t>
      </w:r>
      <w:r w:rsidR="2B9D7202" w:rsidRPr="52CB4D29">
        <w:rPr>
          <w:rFonts w:eastAsia="Calibri"/>
        </w:rPr>
        <w:t xml:space="preserve">further </w:t>
      </w:r>
      <w:r w:rsidR="00D9617E" w:rsidRPr="52CB4D29">
        <w:rPr>
          <w:rFonts w:eastAsia="Calibri"/>
        </w:rPr>
        <w:t>sub</w:t>
      </w:r>
      <w:r w:rsidR="00BE1299">
        <w:rPr>
          <w:rFonts w:eastAsia="Calibri"/>
        </w:rPr>
        <w:t>-</w:t>
      </w:r>
      <w:r w:rsidR="00D9617E" w:rsidRPr="52CB4D29">
        <w:rPr>
          <w:rFonts w:eastAsia="Calibri"/>
        </w:rPr>
        <w:t xml:space="preserve">questions </w:t>
      </w:r>
      <w:r w:rsidR="08AEF78E" w:rsidRPr="52CB4D29">
        <w:rPr>
          <w:rFonts w:eastAsia="Calibri"/>
        </w:rPr>
        <w:t>to</w:t>
      </w:r>
      <w:r w:rsidR="00D9617E" w:rsidRPr="52CB4D29">
        <w:rPr>
          <w:rFonts w:eastAsia="Calibri"/>
        </w:rPr>
        <w:t xml:space="preserve"> emerge (Table </w:t>
      </w:r>
      <w:r w:rsidR="00886AAB" w:rsidRPr="52CB4D29">
        <w:rPr>
          <w:rFonts w:eastAsia="Calibri"/>
        </w:rPr>
        <w:t>1.1</w:t>
      </w:r>
      <w:r w:rsidR="00D9617E" w:rsidRPr="52CB4D29">
        <w:rPr>
          <w:rFonts w:eastAsia="Calibri"/>
        </w:rPr>
        <w:t>)</w:t>
      </w:r>
      <w:r w:rsidR="00BE1299">
        <w:rPr>
          <w:rFonts w:eastAsia="Calibri"/>
        </w:rPr>
        <w:t>.</w:t>
      </w:r>
    </w:p>
    <w:p w14:paraId="42D63A1B" w14:textId="3ADE60A2" w:rsidR="00FC4B83" w:rsidRPr="00137499" w:rsidRDefault="00606827" w:rsidP="00137499">
      <w:pPr>
        <w:pStyle w:val="Caption"/>
        <w:rPr>
          <w:color w:val="000000" w:themeColor="text1"/>
          <w:lang w:val="en-GB"/>
        </w:rPr>
      </w:pPr>
      <w:bookmarkStart w:id="30" w:name="_Toc160888501"/>
      <w:r w:rsidRPr="000C10AA">
        <w:rPr>
          <w:color w:val="000000" w:themeColor="text1"/>
          <w:lang w:val="en-GB"/>
        </w:rPr>
        <w:lastRenderedPageBreak/>
        <w:t xml:space="preserve">Table </w:t>
      </w:r>
      <w:r w:rsidR="001E591E">
        <w:rPr>
          <w:color w:val="000000" w:themeColor="text1"/>
        </w:rPr>
        <w:fldChar w:fldCharType="begin"/>
      </w:r>
      <w:r w:rsidR="001E591E" w:rsidRPr="000C10AA">
        <w:rPr>
          <w:color w:val="000000" w:themeColor="text1"/>
          <w:lang w:val="en-GB"/>
        </w:rPr>
        <w:instrText xml:space="preserve"> STYLEREF 1 \s </w:instrText>
      </w:r>
      <w:r w:rsidR="001E591E">
        <w:rPr>
          <w:color w:val="000000" w:themeColor="text1"/>
        </w:rPr>
        <w:fldChar w:fldCharType="separate"/>
      </w:r>
      <w:r w:rsidR="001E591E" w:rsidRPr="000C10AA">
        <w:rPr>
          <w:color w:val="000000" w:themeColor="text1"/>
          <w:lang w:val="en-GB"/>
        </w:rPr>
        <w:t>1</w:t>
      </w:r>
      <w:r w:rsidR="001E591E">
        <w:rPr>
          <w:color w:val="000000" w:themeColor="text1"/>
        </w:rPr>
        <w:fldChar w:fldCharType="end"/>
      </w:r>
      <w:r w:rsidR="008C5D42">
        <w:rPr>
          <w:color w:val="000000" w:themeColor="text1"/>
          <w:lang w:val="en-GB"/>
        </w:rPr>
        <w:t>.</w:t>
      </w:r>
      <w:r w:rsidR="001E591E">
        <w:rPr>
          <w:color w:val="000000" w:themeColor="text1"/>
        </w:rPr>
        <w:fldChar w:fldCharType="begin"/>
      </w:r>
      <w:r w:rsidR="001E591E" w:rsidRPr="000C10AA">
        <w:rPr>
          <w:color w:val="000000" w:themeColor="text1"/>
          <w:lang w:val="en-GB"/>
        </w:rPr>
        <w:instrText xml:space="preserve"> SEQ Table \* ARABIC \s 1 </w:instrText>
      </w:r>
      <w:r w:rsidR="001E591E">
        <w:rPr>
          <w:color w:val="000000" w:themeColor="text1"/>
        </w:rPr>
        <w:fldChar w:fldCharType="separate"/>
      </w:r>
      <w:r w:rsidR="001E591E" w:rsidRPr="000C10AA">
        <w:rPr>
          <w:color w:val="000000" w:themeColor="text1"/>
          <w:lang w:val="en-GB"/>
        </w:rPr>
        <w:t>1</w:t>
      </w:r>
      <w:r w:rsidR="001E591E">
        <w:rPr>
          <w:color w:val="000000" w:themeColor="text1"/>
        </w:rPr>
        <w:fldChar w:fldCharType="end"/>
      </w:r>
      <w:r w:rsidRPr="00D51CA2">
        <w:rPr>
          <w:color w:val="000000" w:themeColor="text1"/>
          <w:lang w:val="en-GB"/>
        </w:rPr>
        <w:t xml:space="preserve"> Research Questions</w:t>
      </w:r>
      <w:r w:rsidR="7567C66B" w:rsidRPr="00D51CA2">
        <w:rPr>
          <w:color w:val="000000" w:themeColor="text1"/>
          <w:lang w:val="en-GB"/>
        </w:rPr>
        <w:t xml:space="preserve"> </w:t>
      </w:r>
      <w:r w:rsidR="7567C66B" w:rsidRPr="008F508E">
        <w:rPr>
          <w:color w:val="000000" w:themeColor="text1"/>
          <w:lang w:val="en-GB"/>
        </w:rPr>
        <w:t xml:space="preserve">and </w:t>
      </w:r>
      <w:r w:rsidR="008F508E" w:rsidRPr="008F508E">
        <w:rPr>
          <w:color w:val="000000" w:themeColor="text1"/>
          <w:lang w:val="en-GB"/>
        </w:rPr>
        <w:t>S</w:t>
      </w:r>
      <w:r w:rsidR="7567C66B" w:rsidRPr="008F508E">
        <w:rPr>
          <w:color w:val="000000" w:themeColor="text1"/>
          <w:lang w:val="en-GB"/>
        </w:rPr>
        <w:t>ub</w:t>
      </w:r>
      <w:r w:rsidR="00AC5C8E">
        <w:rPr>
          <w:color w:val="000000" w:themeColor="text1"/>
          <w:lang w:val="en-GB"/>
        </w:rPr>
        <w:t>-</w:t>
      </w:r>
      <w:r w:rsidR="008F508E">
        <w:rPr>
          <w:color w:val="000000" w:themeColor="text1"/>
          <w:lang w:val="en-GB"/>
        </w:rPr>
        <w:t>Q</w:t>
      </w:r>
      <w:r w:rsidR="7567C66B" w:rsidRPr="008F508E">
        <w:rPr>
          <w:color w:val="000000" w:themeColor="text1"/>
          <w:lang w:val="en-GB"/>
        </w:rPr>
        <w:t>uestions</w:t>
      </w:r>
      <w:bookmarkEnd w:id="30"/>
    </w:p>
    <w:tbl>
      <w:tblPr>
        <w:tblStyle w:val="55"/>
        <w:tblW w:w="5871" w:type="pct"/>
        <w:tblInd w:w="-998" w:type="dxa"/>
        <w:tblLook w:val="0400" w:firstRow="0" w:lastRow="0" w:firstColumn="0" w:lastColumn="0" w:noHBand="0" w:noVBand="1"/>
      </w:tblPr>
      <w:tblGrid>
        <w:gridCol w:w="3403"/>
        <w:gridCol w:w="4820"/>
        <w:gridCol w:w="1417"/>
      </w:tblGrid>
      <w:tr w:rsidR="00094A1F" w14:paraId="24C5DD0A" w14:textId="77777777" w:rsidTr="54CA8E8A">
        <w:tc>
          <w:tcPr>
            <w:tcW w:w="17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1A6" w14:textId="77777777" w:rsidR="00A000A9" w:rsidRDefault="00D9617E" w:rsidP="0093318D">
            <w:pPr>
              <w:ind w:right="-158"/>
              <w:rPr>
                <w:rFonts w:eastAsia="Calibri"/>
              </w:rPr>
            </w:pPr>
            <w:r>
              <w:rPr>
                <w:rFonts w:eastAsia="Calibri"/>
              </w:rPr>
              <w:t xml:space="preserve">Research Questions </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1A7" w14:textId="77777777" w:rsidR="00A000A9" w:rsidRDefault="00D9617E">
            <w:pPr>
              <w:rPr>
                <w:rFonts w:eastAsia="Calibri"/>
              </w:rPr>
            </w:pPr>
            <w:r>
              <w:rPr>
                <w:rFonts w:eastAsia="Calibri"/>
              </w:rPr>
              <w:t xml:space="preserve">Specific/sub-Questions </w:t>
            </w:r>
          </w:p>
        </w:tc>
        <w:tc>
          <w:tcPr>
            <w:tcW w:w="73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1A8" w14:textId="77777777" w:rsidR="00A000A9" w:rsidRDefault="00D9617E">
            <w:pPr>
              <w:rPr>
                <w:rFonts w:eastAsia="Calibri"/>
              </w:rPr>
            </w:pPr>
            <w:r>
              <w:rPr>
                <w:rFonts w:eastAsia="Calibri"/>
              </w:rPr>
              <w:t xml:space="preserve">Objectives </w:t>
            </w:r>
          </w:p>
        </w:tc>
      </w:tr>
      <w:tr w:rsidR="00094A1F" w14:paraId="55BD7FB4" w14:textId="77777777" w:rsidTr="54CA8E8A">
        <w:tc>
          <w:tcPr>
            <w:tcW w:w="17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D821D4" w14:textId="1F7CC3D8" w:rsidR="00F377B8" w:rsidRPr="00F377B8" w:rsidRDefault="000978E9" w:rsidP="00F377B8">
            <w:pPr>
              <w:spacing w:line="276" w:lineRule="auto"/>
              <w:rPr>
                <w:rFonts w:eastAsia="Calibri"/>
                <w:sz w:val="22"/>
                <w:szCs w:val="22"/>
              </w:rPr>
            </w:pPr>
            <w:r w:rsidRPr="00650373">
              <w:rPr>
                <w:rFonts w:eastAsia="Calibri"/>
                <w:b/>
                <w:bCs/>
                <w:sz w:val="22"/>
                <w:szCs w:val="22"/>
              </w:rPr>
              <w:t>RQ</w:t>
            </w:r>
            <w:r w:rsidR="00D9617E" w:rsidRPr="00650373">
              <w:rPr>
                <w:rFonts w:eastAsia="Calibri"/>
                <w:b/>
                <w:bCs/>
                <w:sz w:val="22"/>
                <w:szCs w:val="22"/>
              </w:rPr>
              <w:t>1</w:t>
            </w:r>
            <w:r w:rsidR="00D9617E" w:rsidRPr="00CB015D">
              <w:rPr>
                <w:rFonts w:eastAsia="Calibri"/>
                <w:sz w:val="22"/>
                <w:szCs w:val="22"/>
              </w:rPr>
              <w:t xml:space="preserve">. </w:t>
            </w:r>
            <w:r w:rsidR="00C53F82" w:rsidRPr="00E940F9">
              <w:rPr>
                <w:rFonts w:eastAsia="Calibri"/>
              </w:rPr>
              <w:t xml:space="preserve">How have </w:t>
            </w:r>
            <w:r w:rsidR="00C53F82">
              <w:rPr>
                <w:rFonts w:eastAsia="Calibri"/>
              </w:rPr>
              <w:t xml:space="preserve">teachers designed their ESAP </w:t>
            </w:r>
            <w:r w:rsidR="007A656B">
              <w:rPr>
                <w:rFonts w:eastAsia="Calibri"/>
              </w:rPr>
              <w:t>curriculum</w:t>
            </w:r>
            <w:r w:rsidR="00C53F82">
              <w:rPr>
                <w:rFonts w:eastAsia="Calibri"/>
              </w:rPr>
              <w:t xml:space="preserve"> to </w:t>
            </w:r>
            <w:r w:rsidR="00011831">
              <w:rPr>
                <w:rFonts w:eastAsia="Calibri"/>
              </w:rPr>
              <w:t>meet</w:t>
            </w:r>
            <w:r w:rsidR="00710B7A">
              <w:rPr>
                <w:rFonts w:eastAsia="Calibri"/>
              </w:rPr>
              <w:t xml:space="preserve"> students</w:t>
            </w:r>
            <w:r w:rsidR="00C53F82" w:rsidRPr="00E940F9">
              <w:rPr>
                <w:rFonts w:eastAsia="Calibri"/>
              </w:rPr>
              <w:t>’ needs</w:t>
            </w:r>
            <w:r w:rsidR="00C53F82">
              <w:rPr>
                <w:rFonts w:eastAsia="Calibri"/>
              </w:rPr>
              <w:t xml:space="preserve">? </w:t>
            </w:r>
          </w:p>
          <w:p w14:paraId="000001AC" w14:textId="4696B4E1" w:rsidR="00A000A9" w:rsidRPr="00CB015D" w:rsidRDefault="00A000A9" w:rsidP="004236A6">
            <w:pPr>
              <w:spacing w:line="276" w:lineRule="auto"/>
              <w:rPr>
                <w:rFonts w:eastAsia="Calibri"/>
                <w:sz w:val="22"/>
                <w:szCs w:val="22"/>
              </w:rPr>
            </w:pPr>
          </w:p>
          <w:p w14:paraId="000001AD" w14:textId="77777777" w:rsidR="00A000A9" w:rsidRPr="00CB015D" w:rsidRDefault="00A000A9" w:rsidP="00CB015D">
            <w:pPr>
              <w:spacing w:before="280" w:line="276" w:lineRule="auto"/>
              <w:rPr>
                <w:rFonts w:eastAsia="Calibri"/>
                <w:sz w:val="22"/>
                <w:szCs w:val="22"/>
              </w:rPr>
            </w:pP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1AE" w14:textId="3F19689B" w:rsidR="00A000A9" w:rsidRPr="00CB015D" w:rsidRDefault="00D9617E" w:rsidP="00CB015D">
            <w:pPr>
              <w:spacing w:after="280" w:line="276" w:lineRule="auto"/>
              <w:rPr>
                <w:rFonts w:eastAsia="Calibri"/>
                <w:sz w:val="22"/>
                <w:szCs w:val="22"/>
              </w:rPr>
            </w:pPr>
            <w:r w:rsidRPr="00CB015D">
              <w:rPr>
                <w:rFonts w:eastAsia="Calibri"/>
                <w:sz w:val="22"/>
                <w:szCs w:val="22"/>
              </w:rPr>
              <w:t>1.1. How</w:t>
            </w:r>
            <w:r w:rsidR="002B271E" w:rsidRPr="00CB015D">
              <w:rPr>
                <w:rFonts w:eastAsia="Calibri"/>
                <w:sz w:val="22"/>
                <w:szCs w:val="22"/>
              </w:rPr>
              <w:t xml:space="preserve"> do ESAP teachers view the role of needs analysis in their </w:t>
            </w:r>
            <w:r w:rsidR="007A656B">
              <w:rPr>
                <w:rFonts w:eastAsia="Calibri"/>
                <w:sz w:val="22"/>
                <w:szCs w:val="22"/>
              </w:rPr>
              <w:t xml:space="preserve">curriculum </w:t>
            </w:r>
            <w:r w:rsidR="002B271E" w:rsidRPr="00CB015D">
              <w:rPr>
                <w:rFonts w:eastAsia="Calibri"/>
                <w:sz w:val="22"/>
                <w:szCs w:val="22"/>
              </w:rPr>
              <w:t>design practices?</w:t>
            </w:r>
          </w:p>
          <w:p w14:paraId="000001AF" w14:textId="3039336F" w:rsidR="00A000A9" w:rsidRPr="00CB015D" w:rsidRDefault="00D9617E" w:rsidP="00CB015D">
            <w:pPr>
              <w:spacing w:before="280" w:after="280" w:line="276" w:lineRule="auto"/>
              <w:rPr>
                <w:rFonts w:eastAsia="Calibri"/>
                <w:sz w:val="22"/>
                <w:szCs w:val="22"/>
              </w:rPr>
            </w:pPr>
            <w:r w:rsidRPr="00CB015D">
              <w:rPr>
                <w:rFonts w:eastAsia="Calibri"/>
                <w:sz w:val="22"/>
                <w:szCs w:val="22"/>
              </w:rPr>
              <w:t xml:space="preserve">1.2. How have the needs of students been considered by teachers in </w:t>
            </w:r>
            <w:r w:rsidR="00ED4BEF">
              <w:rPr>
                <w:rFonts w:eastAsia="Calibri"/>
                <w:sz w:val="22"/>
                <w:szCs w:val="22"/>
              </w:rPr>
              <w:t>curriculum</w:t>
            </w:r>
            <w:r w:rsidRPr="00CB015D">
              <w:rPr>
                <w:rFonts w:eastAsia="Calibri"/>
                <w:sz w:val="22"/>
                <w:szCs w:val="22"/>
              </w:rPr>
              <w:t xml:space="preserve"> design</w:t>
            </w:r>
            <w:r w:rsidR="008535B6">
              <w:rPr>
                <w:rFonts w:eastAsia="Calibri"/>
                <w:sz w:val="22"/>
                <w:szCs w:val="22"/>
              </w:rPr>
              <w:t xml:space="preserve"> to prepare them for their studies</w:t>
            </w:r>
            <w:r w:rsidRPr="00CB015D">
              <w:rPr>
                <w:rFonts w:eastAsia="Calibri"/>
                <w:sz w:val="22"/>
                <w:szCs w:val="22"/>
              </w:rPr>
              <w:t>?</w:t>
            </w:r>
          </w:p>
          <w:p w14:paraId="000001B0" w14:textId="3D6B04BD" w:rsidR="00A000A9" w:rsidRPr="00CB015D" w:rsidRDefault="00D9617E" w:rsidP="00CB015D">
            <w:pPr>
              <w:spacing w:before="280" w:line="276" w:lineRule="auto"/>
              <w:rPr>
                <w:rFonts w:eastAsia="Calibri"/>
                <w:sz w:val="22"/>
                <w:szCs w:val="22"/>
              </w:rPr>
            </w:pPr>
            <w:r w:rsidRPr="00CB015D">
              <w:rPr>
                <w:rFonts w:eastAsia="Calibri"/>
                <w:sz w:val="22"/>
                <w:szCs w:val="22"/>
              </w:rPr>
              <w:t xml:space="preserve">1.3. What are teachers’ practices underpinning </w:t>
            </w:r>
            <w:r w:rsidR="007570FE" w:rsidRPr="00CB015D">
              <w:rPr>
                <w:rFonts w:eastAsia="Calibri"/>
                <w:sz w:val="22"/>
                <w:szCs w:val="22"/>
              </w:rPr>
              <w:t>c</w:t>
            </w:r>
            <w:r w:rsidR="007570FE">
              <w:rPr>
                <w:rFonts w:eastAsia="Calibri"/>
                <w:sz w:val="22"/>
                <w:szCs w:val="22"/>
              </w:rPr>
              <w:t xml:space="preserve">urriculum </w:t>
            </w:r>
            <w:r w:rsidR="007570FE" w:rsidRPr="00CB015D">
              <w:rPr>
                <w:rFonts w:eastAsia="Calibri"/>
                <w:sz w:val="22"/>
                <w:szCs w:val="22"/>
              </w:rPr>
              <w:t>design</w:t>
            </w:r>
            <w:r w:rsidR="007A656B">
              <w:rPr>
                <w:rFonts w:eastAsia="Calibri"/>
                <w:sz w:val="22"/>
                <w:szCs w:val="22"/>
              </w:rPr>
              <w:t xml:space="preserve"> and delivery</w:t>
            </w:r>
            <w:r w:rsidRPr="00CB015D">
              <w:rPr>
                <w:rFonts w:eastAsia="Calibri"/>
                <w:sz w:val="22"/>
                <w:szCs w:val="22"/>
              </w:rPr>
              <w:t>?</w:t>
            </w:r>
          </w:p>
        </w:tc>
        <w:tc>
          <w:tcPr>
            <w:tcW w:w="73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1B1" w14:textId="7FB44284" w:rsidR="00A000A9" w:rsidRDefault="00D9617E">
            <w:pPr>
              <w:rPr>
                <w:rFonts w:eastAsia="Calibri"/>
              </w:rPr>
            </w:pPr>
            <w:r w:rsidRPr="54CA8E8A">
              <w:rPr>
                <w:rFonts w:eastAsia="Calibri"/>
              </w:rPr>
              <w:t>1, 2,</w:t>
            </w:r>
            <w:r w:rsidR="332B9CAA" w:rsidRPr="54CA8E8A">
              <w:rPr>
                <w:rFonts w:eastAsia="Calibri"/>
              </w:rPr>
              <w:t xml:space="preserve"> </w:t>
            </w:r>
            <w:r w:rsidRPr="54CA8E8A">
              <w:rPr>
                <w:rFonts w:eastAsia="Calibri"/>
              </w:rPr>
              <w:t>3,</w:t>
            </w:r>
            <w:r w:rsidR="76D444F8" w:rsidRPr="54CA8E8A">
              <w:rPr>
                <w:rFonts w:eastAsia="Calibri"/>
              </w:rPr>
              <w:t xml:space="preserve"> </w:t>
            </w:r>
            <w:r w:rsidRPr="54CA8E8A">
              <w:rPr>
                <w:rFonts w:eastAsia="Calibri"/>
              </w:rPr>
              <w:t>6</w:t>
            </w:r>
          </w:p>
        </w:tc>
      </w:tr>
      <w:tr w:rsidR="00094A1F" w14:paraId="61D909A2" w14:textId="77777777" w:rsidTr="54CA8E8A">
        <w:tc>
          <w:tcPr>
            <w:tcW w:w="17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1B3" w14:textId="7F5817C8" w:rsidR="00A000A9" w:rsidRPr="00CB015D" w:rsidRDefault="008D0BC4" w:rsidP="00C529DA">
            <w:pPr>
              <w:spacing w:line="276" w:lineRule="auto"/>
              <w:rPr>
                <w:rFonts w:eastAsia="Calibri"/>
                <w:b/>
                <w:sz w:val="22"/>
                <w:szCs w:val="22"/>
              </w:rPr>
            </w:pPr>
            <w:r w:rsidRPr="00650373">
              <w:rPr>
                <w:rFonts w:eastAsia="Calibri"/>
                <w:b/>
                <w:bCs/>
                <w:sz w:val="22"/>
                <w:szCs w:val="22"/>
              </w:rPr>
              <w:t>RQ</w:t>
            </w:r>
            <w:r w:rsidR="00D9617E" w:rsidRPr="00650373">
              <w:rPr>
                <w:rFonts w:eastAsia="Calibri"/>
                <w:b/>
                <w:bCs/>
                <w:sz w:val="22"/>
                <w:szCs w:val="22"/>
              </w:rPr>
              <w:t>2</w:t>
            </w:r>
            <w:r w:rsidR="00D9617E" w:rsidRPr="00CB015D">
              <w:rPr>
                <w:rFonts w:eastAsia="Calibri"/>
                <w:sz w:val="22"/>
                <w:szCs w:val="22"/>
              </w:rPr>
              <w:t xml:space="preserve">. </w:t>
            </w:r>
            <w:r w:rsidR="00625A5B" w:rsidRPr="00625A5B">
              <w:rPr>
                <w:rFonts w:eastAsia="Calibri"/>
                <w:sz w:val="22"/>
                <w:szCs w:val="22"/>
              </w:rPr>
              <w:t xml:space="preserve">What are the perceived </w:t>
            </w:r>
            <w:r w:rsidR="00C82B3F">
              <w:rPr>
                <w:rFonts w:eastAsia="Calibri"/>
                <w:sz w:val="22"/>
                <w:szCs w:val="22"/>
              </w:rPr>
              <w:t>influences</w:t>
            </w:r>
            <w:r w:rsidR="00625A5B" w:rsidRPr="00625A5B">
              <w:rPr>
                <w:rFonts w:eastAsia="Calibri"/>
                <w:sz w:val="22"/>
                <w:szCs w:val="22"/>
              </w:rPr>
              <w:t xml:space="preserve">/challenges experienced by teachers whilst designing </w:t>
            </w:r>
            <w:r w:rsidR="009222D0">
              <w:rPr>
                <w:rFonts w:eastAsia="Calibri"/>
                <w:sz w:val="22"/>
                <w:szCs w:val="22"/>
              </w:rPr>
              <w:t xml:space="preserve">and delivering </w:t>
            </w:r>
            <w:r w:rsidR="00625A5B" w:rsidRPr="00625A5B">
              <w:rPr>
                <w:rFonts w:eastAsia="Calibri"/>
                <w:sz w:val="22"/>
                <w:szCs w:val="22"/>
              </w:rPr>
              <w:t>the ESAP curriculum</w:t>
            </w:r>
            <w:r w:rsidR="00D82FCB">
              <w:rPr>
                <w:rFonts w:eastAsia="Calibri"/>
                <w:sz w:val="22"/>
                <w:szCs w:val="22"/>
              </w:rPr>
              <w:t>?</w:t>
            </w:r>
          </w:p>
          <w:p w14:paraId="000001B4" w14:textId="77777777" w:rsidR="00A000A9" w:rsidRPr="00CB015D" w:rsidRDefault="00A000A9" w:rsidP="00CB015D">
            <w:pPr>
              <w:spacing w:before="280" w:line="276" w:lineRule="auto"/>
              <w:rPr>
                <w:rFonts w:eastAsia="Calibri"/>
                <w:sz w:val="22"/>
                <w:szCs w:val="22"/>
              </w:rPr>
            </w:pP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1B5" w14:textId="119241EE" w:rsidR="00A000A9" w:rsidRPr="00CB015D" w:rsidRDefault="00D9617E" w:rsidP="00CB015D">
            <w:pPr>
              <w:spacing w:after="280" w:line="276" w:lineRule="auto"/>
              <w:rPr>
                <w:rFonts w:eastAsia="Calibri"/>
                <w:sz w:val="22"/>
                <w:szCs w:val="22"/>
              </w:rPr>
            </w:pPr>
            <w:r w:rsidRPr="00CB015D">
              <w:rPr>
                <w:rFonts w:eastAsia="Calibri"/>
                <w:sz w:val="22"/>
                <w:szCs w:val="22"/>
              </w:rPr>
              <w:t xml:space="preserve"> 2.1. What </w:t>
            </w:r>
            <w:r w:rsidR="000435CD">
              <w:rPr>
                <w:rFonts w:eastAsia="Calibri"/>
                <w:sz w:val="22"/>
                <w:szCs w:val="22"/>
              </w:rPr>
              <w:t xml:space="preserve">influences and challenges </w:t>
            </w:r>
            <w:r w:rsidRPr="00CB015D">
              <w:rPr>
                <w:rFonts w:eastAsia="Calibri"/>
                <w:sz w:val="22"/>
                <w:szCs w:val="22"/>
              </w:rPr>
              <w:t xml:space="preserve">might have influenced teachers’ practices in the ESAP </w:t>
            </w:r>
            <w:r w:rsidR="009222D0">
              <w:rPr>
                <w:rFonts w:eastAsia="Calibri"/>
                <w:sz w:val="22"/>
                <w:szCs w:val="22"/>
              </w:rPr>
              <w:t xml:space="preserve">curriculum </w:t>
            </w:r>
            <w:r w:rsidRPr="00CB015D">
              <w:rPr>
                <w:rFonts w:eastAsia="Calibri"/>
                <w:sz w:val="22"/>
                <w:szCs w:val="22"/>
              </w:rPr>
              <w:t>design</w:t>
            </w:r>
            <w:r w:rsidR="009222D0">
              <w:rPr>
                <w:rFonts w:eastAsia="Calibri"/>
                <w:sz w:val="22"/>
                <w:szCs w:val="22"/>
              </w:rPr>
              <w:t xml:space="preserve"> and delivery</w:t>
            </w:r>
            <w:r w:rsidRPr="00CB015D">
              <w:rPr>
                <w:rFonts w:eastAsia="Calibri"/>
                <w:sz w:val="22"/>
                <w:szCs w:val="22"/>
              </w:rPr>
              <w:t>?</w:t>
            </w:r>
          </w:p>
          <w:p w14:paraId="000001B6" w14:textId="6E7E2992" w:rsidR="00A000A9" w:rsidRPr="00CB015D" w:rsidRDefault="00D9617E" w:rsidP="00CB015D">
            <w:pPr>
              <w:spacing w:before="280" w:line="276" w:lineRule="auto"/>
              <w:rPr>
                <w:rFonts w:eastAsia="Calibri"/>
                <w:sz w:val="22"/>
                <w:szCs w:val="22"/>
              </w:rPr>
            </w:pPr>
            <w:r w:rsidRPr="00CB015D">
              <w:rPr>
                <w:rFonts w:eastAsia="Calibri"/>
                <w:sz w:val="22"/>
                <w:szCs w:val="22"/>
              </w:rPr>
              <w:t xml:space="preserve">2.2. What strategies enhance </w:t>
            </w:r>
            <w:r w:rsidR="007570FE" w:rsidRPr="00CB015D">
              <w:rPr>
                <w:rFonts w:eastAsia="Calibri"/>
                <w:sz w:val="22"/>
                <w:szCs w:val="22"/>
              </w:rPr>
              <w:t>the design</w:t>
            </w:r>
            <w:r w:rsidR="009222D0">
              <w:rPr>
                <w:rFonts w:eastAsia="Calibri"/>
                <w:sz w:val="22"/>
                <w:szCs w:val="22"/>
              </w:rPr>
              <w:t xml:space="preserve"> and </w:t>
            </w:r>
            <w:r w:rsidR="00ED4BEF">
              <w:rPr>
                <w:rFonts w:eastAsia="Calibri"/>
                <w:sz w:val="22"/>
                <w:szCs w:val="22"/>
              </w:rPr>
              <w:t xml:space="preserve">delivery </w:t>
            </w:r>
            <w:r w:rsidR="00ED4BEF" w:rsidRPr="00CB015D">
              <w:rPr>
                <w:rFonts w:eastAsia="Calibri"/>
                <w:sz w:val="22"/>
                <w:szCs w:val="22"/>
              </w:rPr>
              <w:t>of</w:t>
            </w:r>
            <w:r w:rsidRPr="00CB015D">
              <w:rPr>
                <w:rFonts w:eastAsia="Calibri"/>
                <w:sz w:val="22"/>
                <w:szCs w:val="22"/>
              </w:rPr>
              <w:t xml:space="preserve"> the ESAP c</w:t>
            </w:r>
            <w:r w:rsidR="00ED4BEF">
              <w:rPr>
                <w:rFonts w:eastAsia="Calibri"/>
                <w:sz w:val="22"/>
                <w:szCs w:val="22"/>
              </w:rPr>
              <w:t>urriculum</w:t>
            </w:r>
            <w:r w:rsidRPr="00CB015D">
              <w:rPr>
                <w:rFonts w:eastAsia="Calibri"/>
                <w:sz w:val="22"/>
                <w:szCs w:val="22"/>
              </w:rPr>
              <w:t>?</w:t>
            </w:r>
          </w:p>
        </w:tc>
        <w:tc>
          <w:tcPr>
            <w:tcW w:w="73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1B7" w14:textId="172A70D2" w:rsidR="00A000A9" w:rsidRDefault="00D9617E">
            <w:pPr>
              <w:rPr>
                <w:rFonts w:eastAsia="Calibri"/>
              </w:rPr>
            </w:pPr>
            <w:r w:rsidRPr="54CA8E8A">
              <w:rPr>
                <w:rFonts w:eastAsia="Calibri"/>
              </w:rPr>
              <w:t xml:space="preserve"> 4,</w:t>
            </w:r>
            <w:r w:rsidR="5CAEFE89" w:rsidRPr="54CA8E8A">
              <w:rPr>
                <w:rFonts w:eastAsia="Calibri"/>
              </w:rPr>
              <w:t xml:space="preserve"> </w:t>
            </w:r>
            <w:r w:rsidRPr="54CA8E8A">
              <w:rPr>
                <w:rFonts w:eastAsia="Calibri"/>
              </w:rPr>
              <w:t>6</w:t>
            </w:r>
          </w:p>
        </w:tc>
      </w:tr>
      <w:tr w:rsidR="00094A1F" w14:paraId="5E53859C" w14:textId="77777777" w:rsidTr="54CA8E8A">
        <w:tc>
          <w:tcPr>
            <w:tcW w:w="17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1B8" w14:textId="4FF7188A" w:rsidR="00A000A9" w:rsidRPr="00CB015D" w:rsidRDefault="008D0BC4">
            <w:pPr>
              <w:spacing w:line="276" w:lineRule="auto"/>
              <w:rPr>
                <w:rFonts w:eastAsia="Calibri"/>
                <w:b/>
                <w:sz w:val="22"/>
                <w:szCs w:val="22"/>
              </w:rPr>
            </w:pPr>
            <w:r w:rsidRPr="00650373">
              <w:rPr>
                <w:rFonts w:eastAsia="Calibri"/>
                <w:b/>
                <w:bCs/>
                <w:sz w:val="22"/>
                <w:szCs w:val="22"/>
              </w:rPr>
              <w:t>RQ</w:t>
            </w:r>
            <w:r w:rsidR="00D9617E" w:rsidRPr="00650373">
              <w:rPr>
                <w:rFonts w:eastAsia="Calibri"/>
                <w:b/>
                <w:bCs/>
                <w:sz w:val="22"/>
                <w:szCs w:val="22"/>
              </w:rPr>
              <w:t>3.</w:t>
            </w:r>
            <w:r w:rsidR="00D9617E" w:rsidRPr="00CB015D">
              <w:rPr>
                <w:rFonts w:eastAsia="Calibri"/>
                <w:sz w:val="22"/>
                <w:szCs w:val="22"/>
              </w:rPr>
              <w:t xml:space="preserve"> How do students perceive the content of the ESAP c</w:t>
            </w:r>
            <w:r w:rsidR="009222D0">
              <w:rPr>
                <w:rFonts w:eastAsia="Calibri"/>
                <w:sz w:val="22"/>
                <w:szCs w:val="22"/>
              </w:rPr>
              <w:t>urriculum</w:t>
            </w:r>
            <w:r w:rsidR="00D9617E" w:rsidRPr="00CB015D">
              <w:rPr>
                <w:rFonts w:eastAsia="Calibri"/>
                <w:sz w:val="22"/>
                <w:szCs w:val="22"/>
              </w:rPr>
              <w:t>?</w:t>
            </w:r>
          </w:p>
          <w:p w14:paraId="000001B9" w14:textId="77777777" w:rsidR="00A000A9" w:rsidRPr="00CB015D" w:rsidRDefault="00A000A9" w:rsidP="00CB015D">
            <w:pPr>
              <w:spacing w:before="280" w:line="276" w:lineRule="auto"/>
              <w:rPr>
                <w:rFonts w:eastAsia="Calibri"/>
                <w:sz w:val="22"/>
                <w:szCs w:val="22"/>
              </w:rPr>
            </w:pP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1BB" w14:textId="02F84C91" w:rsidR="00A000A9" w:rsidRPr="00CB015D" w:rsidRDefault="00D9617E" w:rsidP="00CB015D">
            <w:pPr>
              <w:spacing w:line="276" w:lineRule="auto"/>
              <w:rPr>
                <w:rFonts w:eastAsia="Calibri"/>
                <w:sz w:val="22"/>
                <w:szCs w:val="22"/>
              </w:rPr>
            </w:pPr>
            <w:r w:rsidRPr="00CB015D">
              <w:rPr>
                <w:rFonts w:eastAsia="Calibri"/>
                <w:sz w:val="22"/>
                <w:szCs w:val="22"/>
              </w:rPr>
              <w:t>3.1. How useful do students find ESAP</w:t>
            </w:r>
            <w:r w:rsidR="003423C2">
              <w:rPr>
                <w:rFonts w:eastAsia="Calibri"/>
                <w:sz w:val="22"/>
                <w:szCs w:val="22"/>
              </w:rPr>
              <w:t xml:space="preserve"> curriculum</w:t>
            </w:r>
            <w:r w:rsidRPr="00CB015D">
              <w:rPr>
                <w:rFonts w:eastAsia="Calibri"/>
                <w:sz w:val="22"/>
                <w:szCs w:val="22"/>
              </w:rPr>
              <w:t xml:space="preserve"> content</w:t>
            </w:r>
            <w:r w:rsidR="003423C2">
              <w:rPr>
                <w:rFonts w:eastAsia="Calibri"/>
                <w:sz w:val="22"/>
                <w:szCs w:val="22"/>
              </w:rPr>
              <w:t xml:space="preserve"> and delivery</w:t>
            </w:r>
            <w:r w:rsidRPr="00CB015D">
              <w:rPr>
                <w:rFonts w:eastAsia="Calibri"/>
                <w:sz w:val="22"/>
                <w:szCs w:val="22"/>
              </w:rPr>
              <w:t xml:space="preserve"> as </w:t>
            </w:r>
            <w:r w:rsidR="00D32471">
              <w:rPr>
                <w:rFonts w:eastAsia="Calibri"/>
                <w:sz w:val="22"/>
                <w:szCs w:val="22"/>
              </w:rPr>
              <w:t>related</w:t>
            </w:r>
            <w:r w:rsidRPr="00CB015D">
              <w:rPr>
                <w:rFonts w:eastAsia="Calibri"/>
                <w:sz w:val="22"/>
                <w:szCs w:val="22"/>
              </w:rPr>
              <w:t xml:space="preserve"> to their academic study needs?</w:t>
            </w:r>
          </w:p>
          <w:p w14:paraId="000001BD" w14:textId="2B4EF55E" w:rsidR="00A000A9" w:rsidRPr="00CB015D" w:rsidRDefault="00D9617E" w:rsidP="00CB015D">
            <w:pPr>
              <w:spacing w:line="276" w:lineRule="auto"/>
              <w:rPr>
                <w:rFonts w:eastAsia="Calibri"/>
                <w:sz w:val="22"/>
                <w:szCs w:val="22"/>
              </w:rPr>
            </w:pPr>
            <w:r w:rsidRPr="00CB015D">
              <w:rPr>
                <w:rFonts w:eastAsia="Calibri"/>
                <w:sz w:val="22"/>
                <w:szCs w:val="22"/>
              </w:rPr>
              <w:t xml:space="preserve">3.2. What </w:t>
            </w:r>
            <w:proofErr w:type="gramStart"/>
            <w:r w:rsidRPr="00CB015D">
              <w:rPr>
                <w:rFonts w:eastAsia="Calibri"/>
                <w:sz w:val="22"/>
                <w:szCs w:val="22"/>
              </w:rPr>
              <w:t>are  students</w:t>
            </w:r>
            <w:proofErr w:type="gramEnd"/>
            <w:r w:rsidRPr="00CB015D">
              <w:rPr>
                <w:rFonts w:eastAsia="Calibri"/>
                <w:sz w:val="22"/>
                <w:szCs w:val="22"/>
              </w:rPr>
              <w:t>’ needs and learning strategies related to the ESAP c</w:t>
            </w:r>
            <w:r w:rsidR="003423C2">
              <w:rPr>
                <w:rFonts w:eastAsia="Calibri"/>
                <w:sz w:val="22"/>
                <w:szCs w:val="22"/>
              </w:rPr>
              <w:t>urriculum</w:t>
            </w:r>
            <w:r w:rsidRPr="00CB015D">
              <w:rPr>
                <w:rFonts w:eastAsia="Calibri"/>
                <w:sz w:val="22"/>
                <w:szCs w:val="22"/>
              </w:rPr>
              <w:t>?</w:t>
            </w:r>
          </w:p>
        </w:tc>
        <w:tc>
          <w:tcPr>
            <w:tcW w:w="73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1BE" w14:textId="27BDE352" w:rsidR="00A000A9" w:rsidRDefault="00D9617E">
            <w:pPr>
              <w:rPr>
                <w:rFonts w:eastAsia="Calibri"/>
              </w:rPr>
            </w:pPr>
            <w:r w:rsidRPr="54CA8E8A">
              <w:rPr>
                <w:rFonts w:eastAsia="Calibri"/>
              </w:rPr>
              <w:t>2, 3,</w:t>
            </w:r>
            <w:r w:rsidR="5607C34F" w:rsidRPr="54CA8E8A">
              <w:rPr>
                <w:rFonts w:eastAsia="Calibri"/>
              </w:rPr>
              <w:t xml:space="preserve"> </w:t>
            </w:r>
            <w:r w:rsidRPr="54CA8E8A">
              <w:rPr>
                <w:rFonts w:eastAsia="Calibri"/>
              </w:rPr>
              <w:t>5</w:t>
            </w:r>
          </w:p>
        </w:tc>
      </w:tr>
    </w:tbl>
    <w:p w14:paraId="000001C1" w14:textId="367D7E39" w:rsidR="00A000A9" w:rsidRPr="00D51CA2" w:rsidRDefault="05E4EE9E" w:rsidP="00CA2F8E">
      <w:pPr>
        <w:pStyle w:val="Heading2"/>
        <w:rPr>
          <w:lang w:val="en-GB"/>
        </w:rPr>
      </w:pPr>
      <w:bookmarkStart w:id="31" w:name="_heading=h.3j2qqm3"/>
      <w:bookmarkStart w:id="32" w:name="_Toc162545115"/>
      <w:bookmarkEnd w:id="31"/>
      <w:r w:rsidRPr="0C26D583">
        <w:rPr>
          <w:lang w:val="en-GB"/>
        </w:rPr>
        <w:t xml:space="preserve">Significance of </w:t>
      </w:r>
      <w:r w:rsidR="003F6083">
        <w:rPr>
          <w:lang w:val="en-GB"/>
        </w:rPr>
        <w:t xml:space="preserve">the </w:t>
      </w:r>
      <w:r w:rsidRPr="0C26D583">
        <w:rPr>
          <w:lang w:val="en-GB"/>
        </w:rPr>
        <w:t>Study</w:t>
      </w:r>
      <w:bookmarkEnd w:id="32"/>
    </w:p>
    <w:p w14:paraId="6FB21AC0" w14:textId="2EEA2C70" w:rsidR="0000580D" w:rsidRDefault="006B197E" w:rsidP="0000580D">
      <w:pPr>
        <w:spacing w:before="100" w:beforeAutospacing="1" w:after="100" w:afterAutospacing="1"/>
        <w:rPr>
          <w:rFonts w:asciiTheme="minorHAnsi" w:hAnsiTheme="minorHAnsi"/>
        </w:rPr>
      </w:pPr>
      <w:r w:rsidRPr="006B197E">
        <w:rPr>
          <w:rFonts w:asciiTheme="minorHAnsi" w:hAnsiTheme="minorHAnsi"/>
        </w:rPr>
        <w:t xml:space="preserve">The research is highly significant </w:t>
      </w:r>
      <w:r w:rsidR="00CF12C3" w:rsidRPr="00CF12C3">
        <w:rPr>
          <w:rFonts w:asciiTheme="minorHAnsi" w:hAnsiTheme="minorHAnsi"/>
        </w:rPr>
        <w:t>within the setting of this case study (i.e. the Economics Sciences Department (ESd) at NU University)</w:t>
      </w:r>
      <w:r w:rsidR="00CF12C3">
        <w:rPr>
          <w:rFonts w:asciiTheme="minorHAnsi" w:hAnsiTheme="minorHAnsi"/>
        </w:rPr>
        <w:t xml:space="preserve">, </w:t>
      </w:r>
      <w:r w:rsidRPr="006B197E">
        <w:rPr>
          <w:rFonts w:asciiTheme="minorHAnsi" w:hAnsiTheme="minorHAnsi"/>
        </w:rPr>
        <w:t xml:space="preserve">and it has the potential to contribute to knowledge not only within the </w:t>
      </w:r>
      <w:r w:rsidR="00415D49">
        <w:rPr>
          <w:rFonts w:asciiTheme="minorHAnsi" w:hAnsiTheme="minorHAnsi"/>
        </w:rPr>
        <w:t>u</w:t>
      </w:r>
      <w:r w:rsidRPr="006B197E">
        <w:rPr>
          <w:rFonts w:asciiTheme="minorHAnsi" w:hAnsiTheme="minorHAnsi"/>
        </w:rPr>
        <w:t xml:space="preserve">niversity but also in the wider Algerian context. </w:t>
      </w:r>
      <w:r w:rsidR="0095023C" w:rsidRPr="0095023C">
        <w:t>The study represents the first of its kind to engage both teachers and students from the ESd in discussions about curriculum design and needs analysis.</w:t>
      </w:r>
      <w:r w:rsidR="00597C67">
        <w:rPr>
          <w:rFonts w:asciiTheme="minorHAnsi" w:hAnsiTheme="minorHAnsi"/>
        </w:rPr>
        <w:t xml:space="preserve"> </w:t>
      </w:r>
      <w:r w:rsidRPr="006B197E">
        <w:rPr>
          <w:rFonts w:asciiTheme="minorHAnsi" w:hAnsiTheme="minorHAnsi"/>
        </w:rPr>
        <w:t xml:space="preserve">In fact, </w:t>
      </w:r>
      <w:r w:rsidR="005D7ED0" w:rsidRPr="005D7ED0">
        <w:rPr>
          <w:rFonts w:asciiTheme="minorHAnsi" w:hAnsiTheme="minorHAnsi"/>
        </w:rPr>
        <w:t>in the</w:t>
      </w:r>
      <w:r w:rsidR="007D1603">
        <w:rPr>
          <w:rFonts w:asciiTheme="minorHAnsi" w:hAnsiTheme="minorHAnsi"/>
        </w:rPr>
        <w:t xml:space="preserve"> existing</w:t>
      </w:r>
      <w:r w:rsidR="005D7ED0" w:rsidRPr="005D7ED0">
        <w:rPr>
          <w:rFonts w:asciiTheme="minorHAnsi" w:hAnsiTheme="minorHAnsi"/>
        </w:rPr>
        <w:t xml:space="preserve"> </w:t>
      </w:r>
      <w:r w:rsidR="00B704EA">
        <w:rPr>
          <w:rFonts w:asciiTheme="minorHAnsi" w:hAnsiTheme="minorHAnsi"/>
        </w:rPr>
        <w:t xml:space="preserve">research, </w:t>
      </w:r>
      <w:r w:rsidRPr="006B197E">
        <w:rPr>
          <w:rFonts w:asciiTheme="minorHAnsi" w:hAnsiTheme="minorHAnsi"/>
        </w:rPr>
        <w:t xml:space="preserve">no other </w:t>
      </w:r>
      <w:r w:rsidR="00B704EA">
        <w:rPr>
          <w:rFonts w:asciiTheme="minorHAnsi" w:hAnsiTheme="minorHAnsi"/>
        </w:rPr>
        <w:t xml:space="preserve">study </w:t>
      </w:r>
      <w:r w:rsidRPr="006B197E">
        <w:rPr>
          <w:rFonts w:asciiTheme="minorHAnsi" w:hAnsiTheme="minorHAnsi"/>
        </w:rPr>
        <w:t xml:space="preserve">has been conducted among Algerian Economics students studying ESAP in Algeria, making this </w:t>
      </w:r>
      <w:r w:rsidR="001B2D0A">
        <w:rPr>
          <w:rFonts w:asciiTheme="minorHAnsi" w:hAnsiTheme="minorHAnsi"/>
        </w:rPr>
        <w:t xml:space="preserve">research </w:t>
      </w:r>
      <w:r w:rsidRPr="006B197E">
        <w:rPr>
          <w:rFonts w:asciiTheme="minorHAnsi" w:hAnsiTheme="minorHAnsi"/>
        </w:rPr>
        <w:t>particularly valuable.</w:t>
      </w:r>
      <w:r w:rsidR="005D7ED0">
        <w:rPr>
          <w:rFonts w:asciiTheme="minorHAnsi" w:hAnsiTheme="minorHAnsi"/>
        </w:rPr>
        <w:t xml:space="preserve"> Therefore, </w:t>
      </w:r>
      <w:r w:rsidRPr="006B197E">
        <w:rPr>
          <w:rFonts w:asciiTheme="minorHAnsi" w:hAnsiTheme="minorHAnsi"/>
        </w:rPr>
        <w:t xml:space="preserve">the findings of this study will have </w:t>
      </w:r>
      <w:r w:rsidR="0000580D">
        <w:rPr>
          <w:rFonts w:asciiTheme="minorHAnsi" w:hAnsiTheme="minorHAnsi"/>
        </w:rPr>
        <w:t>far-reaching</w:t>
      </w:r>
      <w:r w:rsidR="002D529E">
        <w:rPr>
          <w:rFonts w:asciiTheme="minorHAnsi" w:hAnsiTheme="minorHAnsi"/>
        </w:rPr>
        <w:t xml:space="preserve"> </w:t>
      </w:r>
      <w:r w:rsidRPr="006B197E">
        <w:rPr>
          <w:rFonts w:asciiTheme="minorHAnsi" w:hAnsiTheme="minorHAnsi"/>
        </w:rPr>
        <w:t xml:space="preserve">implications for </w:t>
      </w:r>
      <w:r w:rsidRPr="006B197E">
        <w:rPr>
          <w:rFonts w:asciiTheme="minorHAnsi" w:hAnsiTheme="minorHAnsi"/>
        </w:rPr>
        <w:lastRenderedPageBreak/>
        <w:t xml:space="preserve">the improvement of the ESAP curriculum </w:t>
      </w:r>
      <w:r w:rsidR="008B78AF">
        <w:rPr>
          <w:rFonts w:asciiTheme="minorHAnsi" w:hAnsiTheme="minorHAnsi"/>
        </w:rPr>
        <w:t xml:space="preserve">both </w:t>
      </w:r>
      <w:r w:rsidRPr="006B197E">
        <w:rPr>
          <w:rFonts w:asciiTheme="minorHAnsi" w:hAnsiTheme="minorHAnsi"/>
        </w:rPr>
        <w:t xml:space="preserve">in Algeria </w:t>
      </w:r>
      <w:r w:rsidR="008B78AF">
        <w:rPr>
          <w:rFonts w:asciiTheme="minorHAnsi" w:hAnsiTheme="minorHAnsi"/>
        </w:rPr>
        <w:t xml:space="preserve">and </w:t>
      </w:r>
      <w:r w:rsidR="00040B11">
        <w:rPr>
          <w:rFonts w:asciiTheme="minorHAnsi" w:hAnsiTheme="minorHAnsi"/>
        </w:rPr>
        <w:t xml:space="preserve">in </w:t>
      </w:r>
      <w:r w:rsidRPr="006B197E">
        <w:rPr>
          <w:rFonts w:asciiTheme="minorHAnsi" w:hAnsiTheme="minorHAnsi"/>
        </w:rPr>
        <w:t>higher education settings globally</w:t>
      </w:r>
      <w:r w:rsidR="00BD2A99" w:rsidRPr="00597C67">
        <w:t>, by providing evidence-based decisions on the curriculum and resource usage</w:t>
      </w:r>
      <w:r w:rsidR="0000580D">
        <w:rPr>
          <w:rFonts w:asciiTheme="minorHAnsi" w:hAnsiTheme="minorHAnsi"/>
        </w:rPr>
        <w:t xml:space="preserve">, thereby enhancing the overall quality of </w:t>
      </w:r>
      <w:r w:rsidR="008F4089">
        <w:rPr>
          <w:rFonts w:asciiTheme="minorHAnsi" w:hAnsiTheme="minorHAnsi"/>
        </w:rPr>
        <w:t xml:space="preserve">the </w:t>
      </w:r>
      <w:r w:rsidR="0000580D">
        <w:rPr>
          <w:rFonts w:asciiTheme="minorHAnsi" w:hAnsiTheme="minorHAnsi"/>
        </w:rPr>
        <w:t>ESAP programme.</w:t>
      </w:r>
    </w:p>
    <w:p w14:paraId="1B74CEB9" w14:textId="459BB385" w:rsidR="00E00DB2" w:rsidRPr="006B4E24" w:rsidRDefault="00E00DB2" w:rsidP="0000580D">
      <w:pPr>
        <w:spacing w:before="100" w:beforeAutospacing="1" w:after="100" w:afterAutospacing="1"/>
        <w:rPr>
          <w:rFonts w:asciiTheme="minorHAnsi" w:hAnsiTheme="minorHAnsi"/>
        </w:rPr>
      </w:pPr>
      <w:r w:rsidRPr="00E00DB2">
        <w:rPr>
          <w:rFonts w:asciiTheme="minorHAnsi" w:hAnsiTheme="minorHAnsi"/>
        </w:rPr>
        <w:t xml:space="preserve">Furthermore, the significance of this research lies in its use of an alternative approach </w:t>
      </w:r>
      <w:r w:rsidR="005F3F53" w:rsidRPr="006D3783">
        <w:rPr>
          <w:rFonts w:asciiTheme="minorHAnsi" w:hAnsiTheme="minorHAnsi"/>
          <w:color w:val="000000" w:themeColor="text1"/>
        </w:rPr>
        <w:t xml:space="preserve">compared </w:t>
      </w:r>
      <w:r w:rsidRPr="006D3783">
        <w:rPr>
          <w:rFonts w:asciiTheme="minorHAnsi" w:hAnsiTheme="minorHAnsi"/>
          <w:color w:val="000000" w:themeColor="text1"/>
        </w:rPr>
        <w:t>to many previous studies,</w:t>
      </w:r>
      <w:r w:rsidR="00EB351F" w:rsidRPr="006D3783">
        <w:rPr>
          <w:rFonts w:asciiTheme="minorHAnsi" w:hAnsiTheme="minorHAnsi"/>
          <w:color w:val="000000" w:themeColor="text1"/>
        </w:rPr>
        <w:t xml:space="preserve"> namely </w:t>
      </w:r>
      <w:r w:rsidRPr="006D3783">
        <w:rPr>
          <w:rFonts w:asciiTheme="minorHAnsi" w:hAnsiTheme="minorHAnsi"/>
          <w:color w:val="000000" w:themeColor="text1"/>
        </w:rPr>
        <w:t xml:space="preserve">that of mixed research methods such as observation and questionnaires with students, as well as interviews with ESAP teachers. Another critical </w:t>
      </w:r>
      <w:r w:rsidRPr="00E00DB2">
        <w:rPr>
          <w:rFonts w:asciiTheme="minorHAnsi" w:hAnsiTheme="minorHAnsi"/>
        </w:rPr>
        <w:t>aspect of this study is its utilisation of the constructionism lens (Section 3.7.2) to uncover the perspectives of the Head Teacher, ESAP teachers, and students while seeking answers to the research questions. The results of this research can potentially serve as impetus for further studies, as the reported findings can be explored by other researchers in diverse settings.</w:t>
      </w:r>
    </w:p>
    <w:p w14:paraId="000001CD" w14:textId="26A0081A" w:rsidR="00A000A9" w:rsidRPr="0056432A" w:rsidRDefault="05E4EE9E" w:rsidP="00CA2F8E">
      <w:pPr>
        <w:pStyle w:val="Heading2"/>
        <w:rPr>
          <w:lang w:val="en-GB"/>
        </w:rPr>
      </w:pPr>
      <w:bookmarkStart w:id="33" w:name="_heading=h.1y810tw"/>
      <w:bookmarkStart w:id="34" w:name="_heading=h.4i7ojhp"/>
      <w:bookmarkStart w:id="35" w:name="_Toc162545116"/>
      <w:bookmarkEnd w:id="33"/>
      <w:bookmarkEnd w:id="34"/>
      <w:r w:rsidRPr="0C26D583">
        <w:rPr>
          <w:lang w:val="en-GB"/>
        </w:rPr>
        <w:t>Structure of Study</w:t>
      </w:r>
      <w:bookmarkEnd w:id="35"/>
    </w:p>
    <w:p w14:paraId="3C48F900" w14:textId="77777777" w:rsidR="00ED4FEE" w:rsidRPr="00ED4FEE" w:rsidRDefault="00ED4FEE" w:rsidP="00ED4FEE">
      <w:pPr>
        <w:spacing w:before="240" w:line="276" w:lineRule="auto"/>
        <w:rPr>
          <w:rFonts w:eastAsia="Calibri"/>
        </w:rPr>
      </w:pPr>
      <w:r w:rsidRPr="00ED4FEE">
        <w:rPr>
          <w:rFonts w:eastAsia="Calibri"/>
        </w:rPr>
        <w:t xml:space="preserve">The thesis structure has been divided into eight main chapters as follows. </w:t>
      </w:r>
    </w:p>
    <w:p w14:paraId="56854D90" w14:textId="77777777" w:rsidR="00ED4FEE" w:rsidRPr="00505BC1" w:rsidRDefault="00ED4FEE" w:rsidP="003F436D">
      <w:pPr>
        <w:spacing w:before="240"/>
        <w:rPr>
          <w:rFonts w:eastAsia="Calibri"/>
          <w:b/>
          <w:bCs/>
        </w:rPr>
      </w:pPr>
      <w:r w:rsidRPr="00505BC1">
        <w:rPr>
          <w:rFonts w:eastAsia="Calibri"/>
          <w:b/>
          <w:bCs/>
        </w:rPr>
        <w:t>Chapter One</w:t>
      </w:r>
    </w:p>
    <w:p w14:paraId="2B57C45B" w14:textId="1567B273" w:rsidR="000B4315" w:rsidRDefault="00D9617E" w:rsidP="003F436D">
      <w:pPr>
        <w:spacing w:before="240"/>
        <w:rPr>
          <w:rFonts w:eastAsia="Calibri"/>
        </w:rPr>
      </w:pPr>
      <w:r>
        <w:rPr>
          <w:rFonts w:eastAsia="Calibri"/>
        </w:rPr>
        <w:t xml:space="preserve">The opening chapter </w:t>
      </w:r>
      <w:r w:rsidR="00ED4FEE" w:rsidRPr="00ED4FEE">
        <w:rPr>
          <w:rFonts w:eastAsia="Calibri"/>
        </w:rPr>
        <w:t>defines</w:t>
      </w:r>
      <w:r>
        <w:rPr>
          <w:rFonts w:eastAsia="Calibri"/>
        </w:rPr>
        <w:t xml:space="preserve"> some of the key terms used in the study, introduces a brief overview of the study by highlighting the motivation and reasons behind the research, and </w:t>
      </w:r>
      <w:r w:rsidR="00062EEA">
        <w:rPr>
          <w:rFonts w:eastAsia="Calibri"/>
        </w:rPr>
        <w:t>explains</w:t>
      </w:r>
      <w:r>
        <w:rPr>
          <w:rFonts w:eastAsia="Calibri"/>
        </w:rPr>
        <w:t xml:space="preserve"> how these have developed alongside my personal teaching experience in the ESAP field. The chapter provides the rationale, the significance, the purpose of this study, and the questions that this study attempts to investigate. It concludes with an outline of the structure of the thesis.</w:t>
      </w:r>
    </w:p>
    <w:p w14:paraId="0C3C6F6D" w14:textId="77777777" w:rsidR="00CF4563" w:rsidRDefault="00D9617E" w:rsidP="003F436D">
      <w:pPr>
        <w:spacing w:before="240"/>
        <w:rPr>
          <w:rFonts w:eastAsia="Calibri"/>
          <w:b/>
        </w:rPr>
      </w:pPr>
      <w:r>
        <w:rPr>
          <w:rFonts w:eastAsia="Calibri"/>
          <w:b/>
        </w:rPr>
        <w:t>Chapter Two</w:t>
      </w:r>
    </w:p>
    <w:p w14:paraId="7258BCCA" w14:textId="41B44D87" w:rsidR="003C5A01" w:rsidRPr="00CF4563" w:rsidRDefault="00CF4563" w:rsidP="003F436D">
      <w:pPr>
        <w:spacing w:before="240"/>
        <w:rPr>
          <w:rFonts w:eastAsia="Calibri"/>
          <w:b/>
        </w:rPr>
      </w:pPr>
      <w:r w:rsidRPr="00CF4563">
        <w:rPr>
          <w:rFonts w:eastAsia="Calibri"/>
          <w:bCs/>
        </w:rPr>
        <w:t>C</w:t>
      </w:r>
      <w:r w:rsidR="00D9617E" w:rsidRPr="00CF4563">
        <w:rPr>
          <w:rFonts w:eastAsia="Calibri"/>
          <w:bCs/>
        </w:rPr>
        <w:t xml:space="preserve">hapter </w:t>
      </w:r>
      <w:r w:rsidRPr="00CF4563">
        <w:rPr>
          <w:rFonts w:eastAsia="Calibri"/>
          <w:bCs/>
        </w:rPr>
        <w:t>2</w:t>
      </w:r>
      <w:r>
        <w:rPr>
          <w:rFonts w:eastAsia="Calibri"/>
        </w:rPr>
        <w:t xml:space="preserve"> </w:t>
      </w:r>
      <w:r w:rsidR="00D9617E">
        <w:rPr>
          <w:rFonts w:eastAsia="Calibri"/>
        </w:rPr>
        <w:t xml:space="preserve">presents a general introduction and background to the context </w:t>
      </w:r>
      <w:r w:rsidR="001209BA">
        <w:rPr>
          <w:rFonts w:eastAsia="Calibri"/>
        </w:rPr>
        <w:t xml:space="preserve">of the </w:t>
      </w:r>
      <w:r w:rsidR="00D9617E">
        <w:rPr>
          <w:rFonts w:eastAsia="Calibri"/>
        </w:rPr>
        <w:t xml:space="preserve">study. It reviews the educational issues in Algeria by shedding light on the status of English in higher education in general and with explicit attention to the nature of ESAP teaching in detail at the </w:t>
      </w:r>
      <w:r w:rsidR="003C5A01">
        <w:rPr>
          <w:rFonts w:eastAsia="Calibri"/>
        </w:rPr>
        <w:t>ES</w:t>
      </w:r>
      <w:r w:rsidR="00A15F08">
        <w:rPr>
          <w:rFonts w:eastAsia="Calibri"/>
        </w:rPr>
        <w:t xml:space="preserve">d </w:t>
      </w:r>
      <w:r w:rsidR="00D9617E">
        <w:rPr>
          <w:rFonts w:eastAsia="Calibri"/>
        </w:rPr>
        <w:t xml:space="preserve">and presenting the aims of ESAP teaching in the </w:t>
      </w:r>
      <w:r w:rsidR="00D9617E">
        <w:rPr>
          <w:rFonts w:eastAsia="Calibri"/>
        </w:rPr>
        <w:lastRenderedPageBreak/>
        <w:t>context of this study. Th</w:t>
      </w:r>
      <w:r w:rsidR="001209BA">
        <w:rPr>
          <w:rFonts w:eastAsia="Calibri"/>
        </w:rPr>
        <w:t>is</w:t>
      </w:r>
      <w:r w:rsidR="00D9617E">
        <w:rPr>
          <w:rFonts w:eastAsia="Calibri"/>
        </w:rPr>
        <w:t xml:space="preserve"> chapter also discusses the current issues of the ESAP curriculum components in the ES</w:t>
      </w:r>
      <w:r w:rsidR="00A15F08">
        <w:rPr>
          <w:rFonts w:eastAsia="Calibri"/>
        </w:rPr>
        <w:t>d</w:t>
      </w:r>
      <w:r w:rsidR="00D9617E">
        <w:rPr>
          <w:rFonts w:eastAsia="Calibri"/>
        </w:rPr>
        <w:t xml:space="preserve"> at </w:t>
      </w:r>
      <w:r w:rsidR="00FB40CB">
        <w:rPr>
          <w:rFonts w:eastAsia="Calibri"/>
        </w:rPr>
        <w:t xml:space="preserve">NU </w:t>
      </w:r>
      <w:r w:rsidR="00710B7A">
        <w:rPr>
          <w:rFonts w:eastAsia="Calibri"/>
        </w:rPr>
        <w:t>University,</w:t>
      </w:r>
      <w:r w:rsidR="00D9617E">
        <w:rPr>
          <w:rFonts w:eastAsia="Calibri"/>
        </w:rPr>
        <w:t xml:space="preserve"> including th</w:t>
      </w:r>
      <w:r w:rsidR="00587666">
        <w:rPr>
          <w:rFonts w:eastAsia="Calibri"/>
        </w:rPr>
        <w:t>ose surrounding</w:t>
      </w:r>
      <w:r w:rsidR="00D9617E">
        <w:rPr>
          <w:rFonts w:eastAsia="Calibri"/>
        </w:rPr>
        <w:t xml:space="preserve"> </w:t>
      </w:r>
      <w:r w:rsidR="009B42EB">
        <w:rPr>
          <w:rFonts w:eastAsia="Calibri"/>
        </w:rPr>
        <w:t xml:space="preserve">the </w:t>
      </w:r>
      <w:r w:rsidR="00D9617E">
        <w:rPr>
          <w:rFonts w:eastAsia="Calibri"/>
        </w:rPr>
        <w:t>ESAP teachers, students’ backgrounds, courses</w:t>
      </w:r>
      <w:r w:rsidR="00F35C4B">
        <w:rPr>
          <w:rFonts w:eastAsia="Calibri"/>
        </w:rPr>
        <w:t xml:space="preserve"> </w:t>
      </w:r>
      <w:r w:rsidR="00D9617E">
        <w:rPr>
          <w:rFonts w:eastAsia="Calibri"/>
        </w:rPr>
        <w:t>and</w:t>
      </w:r>
      <w:r w:rsidR="00F35C4B">
        <w:rPr>
          <w:rFonts w:eastAsia="Calibri"/>
        </w:rPr>
        <w:t xml:space="preserve"> related</w:t>
      </w:r>
      <w:r w:rsidR="00D9617E">
        <w:rPr>
          <w:rFonts w:eastAsia="Calibri"/>
        </w:rPr>
        <w:t xml:space="preserve"> materials.</w:t>
      </w:r>
    </w:p>
    <w:p w14:paraId="7640A23A" w14:textId="6026EA00" w:rsidR="00465D38" w:rsidRDefault="00D9617E">
      <w:pPr>
        <w:pBdr>
          <w:top w:val="nil"/>
          <w:left w:val="nil"/>
          <w:bottom w:val="nil"/>
          <w:right w:val="nil"/>
          <w:between w:val="nil"/>
        </w:pBdr>
        <w:spacing w:after="200" w:line="276" w:lineRule="auto"/>
        <w:rPr>
          <w:rFonts w:eastAsia="Calibri"/>
          <w:b/>
          <w:color w:val="000000"/>
        </w:rPr>
      </w:pPr>
      <w:r>
        <w:rPr>
          <w:rFonts w:eastAsia="Calibri"/>
          <w:b/>
          <w:color w:val="000000"/>
        </w:rPr>
        <w:t>Chapter Three</w:t>
      </w:r>
    </w:p>
    <w:p w14:paraId="4F22B060" w14:textId="0E597353" w:rsidR="009B7594" w:rsidRPr="000F706B" w:rsidRDefault="00465D38" w:rsidP="002B7830">
      <w:pPr>
        <w:pBdr>
          <w:top w:val="nil"/>
          <w:left w:val="nil"/>
          <w:bottom w:val="nil"/>
          <w:right w:val="nil"/>
          <w:between w:val="nil"/>
        </w:pBdr>
        <w:spacing w:after="200"/>
        <w:rPr>
          <w:rFonts w:eastAsia="Calibri"/>
          <w:color w:val="000000" w:themeColor="text1"/>
        </w:rPr>
      </w:pPr>
      <w:r w:rsidRPr="2CB96684">
        <w:rPr>
          <w:rFonts w:eastAsia="Calibri"/>
          <w:color w:val="000000" w:themeColor="text1"/>
        </w:rPr>
        <w:t xml:space="preserve">Chapter </w:t>
      </w:r>
      <w:r w:rsidR="00953298" w:rsidRPr="2CB96684">
        <w:rPr>
          <w:rFonts w:eastAsia="Calibri"/>
          <w:color w:val="000000" w:themeColor="text1"/>
        </w:rPr>
        <w:t xml:space="preserve">3 </w:t>
      </w:r>
      <w:r w:rsidRPr="2CB96684">
        <w:rPr>
          <w:rFonts w:eastAsia="Calibri"/>
          <w:color w:val="000000" w:themeColor="text1"/>
        </w:rPr>
        <w:t xml:space="preserve">presents the review of relevant literature. It aims to locate the study within the contextual and theoretical boundaries of ESAP curriculum design and delivery </w:t>
      </w:r>
      <w:r w:rsidR="272CBD4C" w:rsidRPr="2CB96684">
        <w:rPr>
          <w:rFonts w:eastAsia="Calibri"/>
          <w:color w:val="000000" w:themeColor="text1"/>
        </w:rPr>
        <w:t>based on</w:t>
      </w:r>
      <w:r w:rsidRPr="2CB96684">
        <w:rPr>
          <w:rFonts w:eastAsia="Calibri"/>
          <w:color w:val="000000" w:themeColor="text1"/>
        </w:rPr>
        <w:t xml:space="preserve"> the three main research areas underpinning this study</w:t>
      </w:r>
      <w:r w:rsidR="00CC038D">
        <w:rPr>
          <w:rFonts w:eastAsia="Calibri"/>
          <w:color w:val="000000" w:themeColor="text1"/>
        </w:rPr>
        <w:t>:</w:t>
      </w:r>
      <w:r w:rsidRPr="2CB96684">
        <w:rPr>
          <w:rFonts w:eastAsia="Calibri"/>
          <w:color w:val="000000" w:themeColor="text1"/>
        </w:rPr>
        <w:t xml:space="preserve"> curriculum design</w:t>
      </w:r>
      <w:r w:rsidR="00CC038D">
        <w:rPr>
          <w:rFonts w:eastAsia="Calibri"/>
          <w:color w:val="000000" w:themeColor="text1"/>
        </w:rPr>
        <w:t xml:space="preserve">; </w:t>
      </w:r>
      <w:r w:rsidRPr="2CB96684">
        <w:rPr>
          <w:rFonts w:eastAsia="Calibri"/>
          <w:color w:val="000000" w:themeColor="text1"/>
        </w:rPr>
        <w:t>needs analysis</w:t>
      </w:r>
      <w:r w:rsidR="00CC038D">
        <w:rPr>
          <w:rFonts w:eastAsia="Calibri"/>
          <w:color w:val="000000" w:themeColor="text1"/>
        </w:rPr>
        <w:t>;</w:t>
      </w:r>
      <w:r w:rsidRPr="2CB96684">
        <w:rPr>
          <w:rFonts w:eastAsia="Calibri"/>
          <w:color w:val="000000" w:themeColor="text1"/>
        </w:rPr>
        <w:t xml:space="preserve"> and teachers’ practices towards curriculum development and professional development. </w:t>
      </w:r>
      <w:r w:rsidR="0AE9C076" w:rsidRPr="2CB96684">
        <w:rPr>
          <w:rFonts w:eastAsia="Calibri"/>
          <w:color w:val="000000" w:themeColor="text1"/>
        </w:rPr>
        <w:t>This</w:t>
      </w:r>
      <w:r w:rsidRPr="2CB96684">
        <w:rPr>
          <w:rFonts w:eastAsia="Calibri"/>
          <w:color w:val="000000" w:themeColor="text1"/>
        </w:rPr>
        <w:t xml:space="preserve"> chapter examines in detail the principal notions of ESAP as a foundation, the role of the teachers in ESAP, the emergence and the development of ESAP as a field, and how it differs from other English teaching approaches (ELT and EGAP). It </w:t>
      </w:r>
      <w:r w:rsidR="001209BA" w:rsidRPr="2CB96684">
        <w:rPr>
          <w:rFonts w:eastAsia="Calibri"/>
          <w:color w:val="000000" w:themeColor="text1"/>
        </w:rPr>
        <w:t xml:space="preserve">discusses </w:t>
      </w:r>
      <w:r w:rsidRPr="2CB96684">
        <w:rPr>
          <w:rFonts w:eastAsia="Calibri"/>
          <w:color w:val="000000" w:themeColor="text1"/>
        </w:rPr>
        <w:t xml:space="preserve">how the needs analysis can be integrated through the curriculum on the work of teachers </w:t>
      </w:r>
      <w:r w:rsidR="261D764A" w:rsidRPr="2CB96684">
        <w:rPr>
          <w:rFonts w:eastAsia="Calibri"/>
          <w:color w:val="000000" w:themeColor="text1"/>
        </w:rPr>
        <w:t>around</w:t>
      </w:r>
      <w:r w:rsidRPr="2CB96684">
        <w:rPr>
          <w:rFonts w:eastAsia="Calibri"/>
          <w:color w:val="000000" w:themeColor="text1"/>
        </w:rPr>
        <w:t xml:space="preserve"> curriculum development and delivery. It also presents some empirical studies related to needs analysis which have a bearing on the present study. </w:t>
      </w:r>
      <w:r w:rsidR="00053BC7" w:rsidRPr="2CB96684">
        <w:rPr>
          <w:rFonts w:eastAsia="Calibri"/>
          <w:color w:val="000000" w:themeColor="text1"/>
        </w:rPr>
        <w:t>M</w:t>
      </w:r>
      <w:r w:rsidR="009A692E" w:rsidRPr="2CB96684">
        <w:rPr>
          <w:rFonts w:eastAsia="Calibri"/>
          <w:color w:val="000000" w:themeColor="text1"/>
        </w:rPr>
        <w:t xml:space="preserve">oreover, </w:t>
      </w:r>
      <w:r w:rsidR="0071460F" w:rsidRPr="2CB96684">
        <w:rPr>
          <w:rFonts w:eastAsia="Calibri"/>
          <w:color w:val="000000" w:themeColor="text1"/>
        </w:rPr>
        <w:t xml:space="preserve">this chapter </w:t>
      </w:r>
      <w:r w:rsidRPr="2CB96684">
        <w:rPr>
          <w:rFonts w:eastAsia="Calibri"/>
          <w:color w:val="000000" w:themeColor="text1"/>
        </w:rPr>
        <w:t>discusses the concept of the curriculum</w:t>
      </w:r>
      <w:r w:rsidR="0071460F" w:rsidRPr="2CB96684">
        <w:rPr>
          <w:rFonts w:eastAsia="Calibri"/>
          <w:color w:val="000000" w:themeColor="text1"/>
        </w:rPr>
        <w:t xml:space="preserve"> </w:t>
      </w:r>
      <w:r w:rsidR="007B58FC" w:rsidRPr="2CB96684">
        <w:rPr>
          <w:rFonts w:eastAsia="Calibri"/>
          <w:color w:val="000000" w:themeColor="text1"/>
        </w:rPr>
        <w:t xml:space="preserve">and </w:t>
      </w:r>
      <w:r w:rsidR="007B58FC" w:rsidRPr="006D3783">
        <w:rPr>
          <w:rFonts w:eastAsia="Calibri"/>
          <w:color w:val="000000" w:themeColor="text1"/>
        </w:rPr>
        <w:t>review</w:t>
      </w:r>
      <w:r w:rsidR="00E32C4B" w:rsidRPr="006D3783">
        <w:rPr>
          <w:rFonts w:eastAsia="Calibri"/>
          <w:color w:val="000000" w:themeColor="text1"/>
        </w:rPr>
        <w:t>s</w:t>
      </w:r>
      <w:r w:rsidRPr="006D3783">
        <w:rPr>
          <w:rFonts w:eastAsia="Calibri"/>
          <w:color w:val="000000" w:themeColor="text1"/>
        </w:rPr>
        <w:t xml:space="preserve"> </w:t>
      </w:r>
      <w:r w:rsidR="00E32C4B" w:rsidRPr="006D3783">
        <w:rPr>
          <w:rFonts w:eastAsia="Calibri"/>
          <w:color w:val="000000" w:themeColor="text1"/>
        </w:rPr>
        <w:t>the key models for curriculum development</w:t>
      </w:r>
      <w:r w:rsidR="007B58FC" w:rsidRPr="006D3783">
        <w:rPr>
          <w:rFonts w:eastAsia="Calibri"/>
          <w:color w:val="000000" w:themeColor="text1"/>
        </w:rPr>
        <w:t>. It</w:t>
      </w:r>
      <w:r w:rsidRPr="006D3783">
        <w:rPr>
          <w:rFonts w:eastAsia="Calibri"/>
          <w:color w:val="000000" w:themeColor="text1"/>
        </w:rPr>
        <w:t xml:space="preserve"> provides explanations about these different models </w:t>
      </w:r>
      <w:r w:rsidR="001C420F">
        <w:rPr>
          <w:rFonts w:eastAsia="Calibri"/>
          <w:color w:val="000000" w:themeColor="text1"/>
        </w:rPr>
        <w:t xml:space="preserve">in </w:t>
      </w:r>
      <w:r w:rsidRPr="2CB96684">
        <w:rPr>
          <w:rFonts w:eastAsia="Calibri"/>
          <w:color w:val="000000" w:themeColor="text1"/>
        </w:rPr>
        <w:t>the context of the study</w:t>
      </w:r>
      <w:r w:rsidR="00EF5639" w:rsidRPr="2CB96684">
        <w:rPr>
          <w:rFonts w:eastAsia="Calibri"/>
          <w:color w:val="000000" w:themeColor="text1"/>
        </w:rPr>
        <w:t xml:space="preserve"> </w:t>
      </w:r>
      <w:r w:rsidRPr="2CB96684">
        <w:rPr>
          <w:rFonts w:eastAsia="Calibri"/>
          <w:color w:val="000000" w:themeColor="text1"/>
        </w:rPr>
        <w:t xml:space="preserve">and presents some updated empirical </w:t>
      </w:r>
      <w:r w:rsidRPr="000F706B">
        <w:rPr>
          <w:rFonts w:eastAsia="Calibri"/>
          <w:color w:val="000000" w:themeColor="text1"/>
        </w:rPr>
        <w:t xml:space="preserve">studies conducted related to ESAP curriculum issues. By way of a literature review, it builds </w:t>
      </w:r>
      <w:r w:rsidR="001139E8" w:rsidRPr="000F706B">
        <w:rPr>
          <w:rFonts w:eastAsia="Calibri"/>
          <w:color w:val="000000" w:themeColor="text1"/>
        </w:rPr>
        <w:t>the conceptual and analytical framework serving as the foundation for the research.</w:t>
      </w:r>
    </w:p>
    <w:p w14:paraId="000001D6" w14:textId="57E73C93" w:rsidR="00A000A9" w:rsidRDefault="00D9617E">
      <w:pPr>
        <w:pBdr>
          <w:top w:val="nil"/>
          <w:left w:val="nil"/>
          <w:bottom w:val="nil"/>
          <w:right w:val="nil"/>
          <w:between w:val="nil"/>
        </w:pBdr>
        <w:spacing w:after="200" w:line="276" w:lineRule="auto"/>
        <w:rPr>
          <w:rFonts w:eastAsia="Calibri"/>
          <w:b/>
          <w:color w:val="000000"/>
        </w:rPr>
      </w:pPr>
      <w:r>
        <w:rPr>
          <w:rFonts w:eastAsia="Calibri"/>
          <w:b/>
          <w:color w:val="000000"/>
        </w:rPr>
        <w:t>Chapter Four</w:t>
      </w:r>
    </w:p>
    <w:p w14:paraId="27F99505" w14:textId="387E3EED" w:rsidR="00A000A9" w:rsidRPr="00D81870" w:rsidRDefault="004B1ADE" w:rsidP="00D81870">
      <w:pPr>
        <w:pBdr>
          <w:top w:val="nil"/>
          <w:left w:val="nil"/>
          <w:bottom w:val="nil"/>
          <w:right w:val="nil"/>
          <w:between w:val="nil"/>
        </w:pBdr>
        <w:spacing w:after="200"/>
        <w:rPr>
          <w:rFonts w:eastAsia="Calibri"/>
          <w:color w:val="000000"/>
        </w:rPr>
      </w:pPr>
      <w:r>
        <w:rPr>
          <w:rFonts w:eastAsia="Calibri"/>
          <w:color w:val="000000"/>
        </w:rPr>
        <w:t>C</w:t>
      </w:r>
      <w:r w:rsidR="00D9617E" w:rsidRPr="00D81870">
        <w:rPr>
          <w:rFonts w:eastAsia="Calibri"/>
          <w:color w:val="000000"/>
        </w:rPr>
        <w:t>hapter</w:t>
      </w:r>
      <w:r>
        <w:rPr>
          <w:rFonts w:eastAsia="Calibri"/>
          <w:color w:val="000000"/>
        </w:rPr>
        <w:t xml:space="preserve"> 4</w:t>
      </w:r>
      <w:r w:rsidR="00D9617E" w:rsidRPr="00D81870">
        <w:rPr>
          <w:rFonts w:eastAsia="Calibri"/>
          <w:color w:val="000000"/>
        </w:rPr>
        <w:t xml:space="preserve"> outlines the research methodology</w:t>
      </w:r>
      <w:r w:rsidR="001154C4" w:rsidRPr="00D81870">
        <w:rPr>
          <w:rFonts w:eastAsia="Calibri"/>
          <w:bCs/>
          <w:color w:val="000000"/>
        </w:rPr>
        <w:t>.  It</w:t>
      </w:r>
      <w:r w:rsidR="00D9617E" w:rsidRPr="00D81870">
        <w:rPr>
          <w:rFonts w:eastAsia="Calibri"/>
          <w:color w:val="000000"/>
        </w:rPr>
        <w:t xml:space="preserve"> demonstrates the motivation and justification behind the different methodological decisions taken for relevance to the nature of the present study</w:t>
      </w:r>
      <w:r w:rsidR="001154C4" w:rsidRPr="00D81870">
        <w:rPr>
          <w:rFonts w:eastAsia="Calibri"/>
          <w:bCs/>
          <w:color w:val="000000"/>
        </w:rPr>
        <w:t>,</w:t>
      </w:r>
      <w:r w:rsidR="00D9617E" w:rsidRPr="00D81870">
        <w:rPr>
          <w:rFonts w:eastAsia="Calibri"/>
          <w:color w:val="000000"/>
        </w:rPr>
        <w:t xml:space="preserve"> including the ontological and epistemological underpinnings</w:t>
      </w:r>
      <w:r w:rsidR="00B775AF">
        <w:rPr>
          <w:rFonts w:eastAsia="Calibri"/>
          <w:color w:val="000000"/>
        </w:rPr>
        <w:t xml:space="preserve">, </w:t>
      </w:r>
      <w:r w:rsidR="00D9617E" w:rsidRPr="00D81870">
        <w:rPr>
          <w:rFonts w:eastAsia="Calibri"/>
          <w:color w:val="000000"/>
        </w:rPr>
        <w:t>the selection of the methods used for data collection</w:t>
      </w:r>
      <w:r w:rsidR="00D44183">
        <w:rPr>
          <w:rFonts w:eastAsia="Calibri"/>
          <w:color w:val="000000"/>
        </w:rPr>
        <w:t xml:space="preserve"> </w:t>
      </w:r>
      <w:r w:rsidR="00D9617E" w:rsidRPr="00D81870">
        <w:rPr>
          <w:rFonts w:eastAsia="Calibri"/>
          <w:color w:val="000000"/>
        </w:rPr>
        <w:t>and the research participants. In addition, this chapter includes the pilot study, the tools used in the data analytical process, and the</w:t>
      </w:r>
      <w:r w:rsidR="002B1386">
        <w:rPr>
          <w:rFonts w:eastAsia="Calibri"/>
          <w:color w:val="000000"/>
        </w:rPr>
        <w:t xml:space="preserve"> limitations of the methods used</w:t>
      </w:r>
      <w:r w:rsidR="00D9617E" w:rsidRPr="00D81870">
        <w:rPr>
          <w:rFonts w:eastAsia="Calibri"/>
          <w:color w:val="000000"/>
        </w:rPr>
        <w:t xml:space="preserve">. Finally, it </w:t>
      </w:r>
      <w:r w:rsidR="002B1386" w:rsidRPr="00D81870">
        <w:rPr>
          <w:rFonts w:eastAsia="Calibri"/>
          <w:color w:val="000000"/>
        </w:rPr>
        <w:t xml:space="preserve">outlines </w:t>
      </w:r>
      <w:r w:rsidR="002B1386">
        <w:rPr>
          <w:rFonts w:eastAsia="Calibri"/>
          <w:color w:val="000000"/>
        </w:rPr>
        <w:t xml:space="preserve">the </w:t>
      </w:r>
      <w:r w:rsidR="002B1386" w:rsidRPr="00D81870">
        <w:rPr>
          <w:rFonts w:eastAsia="Calibri"/>
          <w:color w:val="000000"/>
        </w:rPr>
        <w:t>ethical considerations</w:t>
      </w:r>
      <w:r w:rsidR="002B1386">
        <w:rPr>
          <w:rFonts w:eastAsia="Calibri"/>
          <w:color w:val="000000"/>
        </w:rPr>
        <w:t xml:space="preserve"> of</w:t>
      </w:r>
      <w:r w:rsidR="002B1386" w:rsidRPr="00D81870">
        <w:rPr>
          <w:rFonts w:eastAsia="Calibri"/>
          <w:color w:val="000000"/>
        </w:rPr>
        <w:t xml:space="preserve"> </w:t>
      </w:r>
      <w:r w:rsidR="00D9617E" w:rsidRPr="00D81870">
        <w:rPr>
          <w:rFonts w:eastAsia="Calibri"/>
          <w:color w:val="000000"/>
        </w:rPr>
        <w:t>th</w:t>
      </w:r>
      <w:r w:rsidR="001C7678">
        <w:rPr>
          <w:rFonts w:eastAsia="Calibri"/>
          <w:color w:val="000000"/>
        </w:rPr>
        <w:t>is</w:t>
      </w:r>
      <w:r w:rsidR="00D9617E" w:rsidRPr="00D81870">
        <w:rPr>
          <w:rFonts w:eastAsia="Calibri"/>
          <w:color w:val="000000"/>
        </w:rPr>
        <w:t xml:space="preserve"> </w:t>
      </w:r>
      <w:r w:rsidR="00E71033">
        <w:rPr>
          <w:rFonts w:eastAsia="Calibri"/>
          <w:color w:val="000000"/>
        </w:rPr>
        <w:t>study</w:t>
      </w:r>
      <w:r w:rsidR="002B1386">
        <w:rPr>
          <w:rFonts w:eastAsia="Calibri"/>
          <w:color w:val="000000"/>
        </w:rPr>
        <w:t>.</w:t>
      </w:r>
    </w:p>
    <w:p w14:paraId="2CD6ACDF" w14:textId="77777777" w:rsidR="00A000A9" w:rsidRPr="001154C4" w:rsidRDefault="00D9617E" w:rsidP="001154C4">
      <w:pPr>
        <w:pBdr>
          <w:top w:val="nil"/>
          <w:left w:val="nil"/>
          <w:bottom w:val="nil"/>
          <w:right w:val="nil"/>
          <w:between w:val="nil"/>
        </w:pBdr>
        <w:spacing w:after="200" w:line="276" w:lineRule="auto"/>
        <w:rPr>
          <w:rFonts w:eastAsia="Calibri"/>
          <w:b/>
          <w:color w:val="000000"/>
        </w:rPr>
      </w:pPr>
      <w:r w:rsidRPr="001154C4">
        <w:rPr>
          <w:rFonts w:eastAsia="Calibri"/>
          <w:b/>
          <w:color w:val="000000"/>
        </w:rPr>
        <w:lastRenderedPageBreak/>
        <w:t>Chapters Five and Six</w:t>
      </w:r>
    </w:p>
    <w:p w14:paraId="42B2A880" w14:textId="69E7DDD8" w:rsidR="00A000A9" w:rsidRPr="001154C4" w:rsidRDefault="00ED6FAD" w:rsidP="00D81870">
      <w:pPr>
        <w:pBdr>
          <w:top w:val="nil"/>
          <w:left w:val="nil"/>
          <w:bottom w:val="nil"/>
          <w:right w:val="nil"/>
          <w:between w:val="nil"/>
        </w:pBdr>
        <w:spacing w:after="200"/>
        <w:rPr>
          <w:rFonts w:eastAsia="Calibri"/>
          <w:color w:val="000000"/>
        </w:rPr>
      </w:pPr>
      <w:r>
        <w:rPr>
          <w:rFonts w:eastAsia="Calibri"/>
          <w:color w:val="000000"/>
        </w:rPr>
        <w:t xml:space="preserve">Chapters 5 and </w:t>
      </w:r>
      <w:r w:rsidR="00EB5BB5">
        <w:rPr>
          <w:rFonts w:eastAsia="Calibri"/>
          <w:color w:val="000000"/>
        </w:rPr>
        <w:t>6 are</w:t>
      </w:r>
      <w:r w:rsidR="00164811" w:rsidRPr="001154C4">
        <w:rPr>
          <w:rFonts w:eastAsia="Calibri"/>
          <w:color w:val="000000"/>
        </w:rPr>
        <w:t xml:space="preserve"> concerned with </w:t>
      </w:r>
      <w:r w:rsidR="00D9617E" w:rsidRPr="001154C4">
        <w:rPr>
          <w:rFonts w:eastAsia="Calibri"/>
          <w:color w:val="000000"/>
        </w:rPr>
        <w:t xml:space="preserve">reporting the </w:t>
      </w:r>
      <w:r w:rsidR="00164811" w:rsidRPr="001154C4">
        <w:rPr>
          <w:rFonts w:eastAsia="Calibri"/>
          <w:color w:val="000000"/>
        </w:rPr>
        <w:t>results of</w:t>
      </w:r>
      <w:r w:rsidR="00D9617E" w:rsidRPr="001154C4">
        <w:rPr>
          <w:rFonts w:eastAsia="Calibri"/>
          <w:color w:val="000000"/>
        </w:rPr>
        <w:t xml:space="preserve"> </w:t>
      </w:r>
      <w:r w:rsidR="00617A39">
        <w:rPr>
          <w:rFonts w:eastAsia="Calibri"/>
          <w:color w:val="000000"/>
        </w:rPr>
        <w:t xml:space="preserve">the </w:t>
      </w:r>
      <w:r w:rsidR="00D9617E" w:rsidRPr="001154C4">
        <w:rPr>
          <w:rFonts w:eastAsia="Calibri"/>
          <w:color w:val="000000"/>
        </w:rPr>
        <w:t xml:space="preserve">research instruments with participants. Chapter </w:t>
      </w:r>
      <w:r w:rsidR="00EB5BB5">
        <w:rPr>
          <w:rFonts w:eastAsia="Calibri"/>
          <w:color w:val="000000"/>
        </w:rPr>
        <w:t xml:space="preserve">5 </w:t>
      </w:r>
      <w:r w:rsidR="00D9617E" w:rsidRPr="001154C4">
        <w:rPr>
          <w:rFonts w:eastAsia="Calibri"/>
          <w:color w:val="000000"/>
        </w:rPr>
        <w:t xml:space="preserve">presents the qualitative findings generated from interviews </w:t>
      </w:r>
      <w:r w:rsidR="00E9738F">
        <w:rPr>
          <w:rFonts w:eastAsia="Calibri"/>
          <w:color w:val="000000"/>
        </w:rPr>
        <w:t>(</w:t>
      </w:r>
      <w:r w:rsidR="008D7548">
        <w:rPr>
          <w:rFonts w:eastAsia="Calibri"/>
          <w:color w:val="000000"/>
        </w:rPr>
        <w:t>Datasets</w:t>
      </w:r>
      <w:r w:rsidR="00E9738F">
        <w:rPr>
          <w:rFonts w:eastAsia="Calibri"/>
          <w:color w:val="000000"/>
        </w:rPr>
        <w:t xml:space="preserve"> 1 and 2) </w:t>
      </w:r>
      <w:r w:rsidR="00D9617E" w:rsidRPr="001154C4">
        <w:rPr>
          <w:rFonts w:eastAsia="Calibri"/>
          <w:color w:val="000000"/>
        </w:rPr>
        <w:t>and classroom observations</w:t>
      </w:r>
      <w:r w:rsidR="00E9738F">
        <w:rPr>
          <w:rFonts w:eastAsia="Calibri"/>
          <w:color w:val="000000"/>
        </w:rPr>
        <w:t xml:space="preserve"> </w:t>
      </w:r>
      <w:r w:rsidR="00103726">
        <w:rPr>
          <w:rFonts w:eastAsia="Calibri"/>
          <w:color w:val="000000"/>
        </w:rPr>
        <w:t>(</w:t>
      </w:r>
      <w:r w:rsidR="00E9738F">
        <w:rPr>
          <w:rFonts w:eastAsia="Calibri"/>
          <w:color w:val="000000"/>
        </w:rPr>
        <w:t>Dataset</w:t>
      </w:r>
      <w:r w:rsidR="00103726">
        <w:rPr>
          <w:rFonts w:eastAsia="Calibri"/>
          <w:color w:val="000000"/>
        </w:rPr>
        <w:t xml:space="preserve"> </w:t>
      </w:r>
      <w:r w:rsidR="00E9738F">
        <w:rPr>
          <w:rFonts w:eastAsia="Calibri"/>
          <w:color w:val="000000"/>
        </w:rPr>
        <w:t>3</w:t>
      </w:r>
      <w:r w:rsidR="00103726">
        <w:rPr>
          <w:rFonts w:eastAsia="Calibri"/>
          <w:color w:val="000000"/>
        </w:rPr>
        <w:t>)</w:t>
      </w:r>
      <w:r w:rsidR="001B35BD">
        <w:rPr>
          <w:rFonts w:eastAsia="Calibri"/>
          <w:color w:val="000000"/>
        </w:rPr>
        <w:t>, w</w:t>
      </w:r>
      <w:r w:rsidR="00D44183">
        <w:rPr>
          <w:rFonts w:eastAsia="Calibri"/>
          <w:color w:val="000000"/>
        </w:rPr>
        <w:t xml:space="preserve">hereas </w:t>
      </w:r>
      <w:r w:rsidR="00272BC9">
        <w:rPr>
          <w:rFonts w:eastAsia="Calibri"/>
          <w:color w:val="000000"/>
        </w:rPr>
        <w:t>C</w:t>
      </w:r>
      <w:r w:rsidR="00D9617E" w:rsidRPr="001154C4">
        <w:rPr>
          <w:rFonts w:eastAsia="Calibri"/>
          <w:color w:val="000000"/>
        </w:rPr>
        <w:t xml:space="preserve">hapter </w:t>
      </w:r>
      <w:r w:rsidR="00EB5BB5">
        <w:rPr>
          <w:rFonts w:eastAsia="Calibri"/>
          <w:color w:val="000000"/>
        </w:rPr>
        <w:t>6</w:t>
      </w:r>
      <w:r w:rsidR="00D9617E" w:rsidRPr="001154C4">
        <w:rPr>
          <w:rFonts w:eastAsia="Calibri"/>
          <w:color w:val="000000"/>
        </w:rPr>
        <w:t xml:space="preserve"> </w:t>
      </w:r>
      <w:r w:rsidR="00CF2524">
        <w:rPr>
          <w:rFonts w:eastAsia="Calibri"/>
          <w:color w:val="000000"/>
        </w:rPr>
        <w:t xml:space="preserve">reports </w:t>
      </w:r>
      <w:r w:rsidR="00D9617E" w:rsidRPr="001154C4">
        <w:rPr>
          <w:rFonts w:eastAsia="Calibri"/>
          <w:color w:val="000000"/>
        </w:rPr>
        <w:t xml:space="preserve">the </w:t>
      </w:r>
      <w:r w:rsidR="00B30B61" w:rsidRPr="001154C4">
        <w:rPr>
          <w:rFonts w:eastAsia="Calibri"/>
          <w:color w:val="000000"/>
        </w:rPr>
        <w:t>quantitative</w:t>
      </w:r>
      <w:r w:rsidR="00D9617E" w:rsidRPr="001154C4">
        <w:rPr>
          <w:rFonts w:eastAsia="Calibri"/>
          <w:color w:val="000000"/>
        </w:rPr>
        <w:t xml:space="preserve"> findings gathered </w:t>
      </w:r>
      <w:r w:rsidR="00B30B61" w:rsidRPr="001154C4">
        <w:rPr>
          <w:rFonts w:eastAsia="Calibri"/>
          <w:color w:val="000000"/>
        </w:rPr>
        <w:t>from questionnaires</w:t>
      </w:r>
      <w:r w:rsidR="00103726">
        <w:rPr>
          <w:rFonts w:eastAsia="Calibri"/>
          <w:color w:val="000000"/>
        </w:rPr>
        <w:t xml:space="preserve"> (Dataset 4)</w:t>
      </w:r>
      <w:r w:rsidR="00D9617E" w:rsidRPr="001154C4">
        <w:rPr>
          <w:rFonts w:eastAsia="Calibri"/>
          <w:color w:val="000000"/>
        </w:rPr>
        <w:t>.</w:t>
      </w:r>
    </w:p>
    <w:p w14:paraId="5AF706E6" w14:textId="77777777" w:rsidR="00A000A9" w:rsidRPr="001154C4" w:rsidRDefault="00D9617E" w:rsidP="001154C4">
      <w:pPr>
        <w:pBdr>
          <w:top w:val="nil"/>
          <w:left w:val="nil"/>
          <w:bottom w:val="nil"/>
          <w:right w:val="nil"/>
          <w:between w:val="nil"/>
        </w:pBdr>
        <w:spacing w:after="200" w:line="276" w:lineRule="auto"/>
        <w:rPr>
          <w:rFonts w:eastAsia="Calibri"/>
          <w:b/>
          <w:color w:val="000000"/>
        </w:rPr>
      </w:pPr>
      <w:r w:rsidRPr="001154C4">
        <w:rPr>
          <w:rFonts w:eastAsia="Calibri"/>
          <w:b/>
          <w:color w:val="000000"/>
        </w:rPr>
        <w:t>Chapter Seven</w:t>
      </w:r>
    </w:p>
    <w:p w14:paraId="2B0C6956" w14:textId="1A3627B5" w:rsidR="52CB4D29" w:rsidRDefault="00D9617E" w:rsidP="52CB4D29">
      <w:pPr>
        <w:pStyle w:val="NormalWeb"/>
        <w:rPr>
          <w:rFonts w:asciiTheme="minorHAnsi" w:eastAsia="Calibri" w:hAnsiTheme="minorHAnsi" w:cstheme="minorBidi"/>
          <w:color w:val="000000" w:themeColor="text1"/>
        </w:rPr>
      </w:pPr>
      <w:r w:rsidRPr="52CB4D29">
        <w:rPr>
          <w:rFonts w:asciiTheme="minorHAnsi" w:eastAsia="Calibri" w:hAnsiTheme="minorHAnsi" w:cstheme="minorBidi"/>
          <w:color w:val="000000" w:themeColor="text1"/>
        </w:rPr>
        <w:t xml:space="preserve">Chapter </w:t>
      </w:r>
      <w:r w:rsidR="00446984" w:rsidRPr="52CB4D29">
        <w:rPr>
          <w:rFonts w:asciiTheme="minorHAnsi" w:eastAsia="Calibri" w:hAnsiTheme="minorHAnsi" w:cstheme="minorBidi"/>
          <w:color w:val="000000" w:themeColor="text1"/>
        </w:rPr>
        <w:t>7</w:t>
      </w:r>
      <w:r w:rsidR="00255AC5" w:rsidRPr="52CB4D29">
        <w:rPr>
          <w:rFonts w:asciiTheme="minorHAnsi" w:hAnsiTheme="minorHAnsi" w:cstheme="minorBidi"/>
        </w:rPr>
        <w:t xml:space="preserve"> seeks to bring all </w:t>
      </w:r>
      <w:r w:rsidR="008902F0" w:rsidRPr="52CB4D29">
        <w:rPr>
          <w:rFonts w:asciiTheme="minorHAnsi" w:hAnsiTheme="minorHAnsi" w:cstheme="minorBidi"/>
        </w:rPr>
        <w:t xml:space="preserve">the datasets </w:t>
      </w:r>
      <w:r w:rsidR="00255AC5" w:rsidRPr="52CB4D29">
        <w:rPr>
          <w:rFonts w:asciiTheme="minorHAnsi" w:hAnsiTheme="minorHAnsi" w:cstheme="minorBidi"/>
        </w:rPr>
        <w:t xml:space="preserve">together to set the research findings within a broader, overarching theoretical </w:t>
      </w:r>
      <w:r w:rsidR="004C20D0" w:rsidRPr="52CB4D29">
        <w:rPr>
          <w:rFonts w:asciiTheme="minorHAnsi" w:hAnsiTheme="minorHAnsi" w:cstheme="minorBidi"/>
        </w:rPr>
        <w:t xml:space="preserve">analysis and </w:t>
      </w:r>
      <w:r w:rsidR="004C20D0" w:rsidRPr="52CB4D29">
        <w:rPr>
          <w:rFonts w:asciiTheme="minorHAnsi" w:eastAsia="Calibri" w:hAnsiTheme="minorHAnsi" w:cstheme="minorBidi"/>
          <w:color w:val="000000" w:themeColor="text1"/>
        </w:rPr>
        <w:t xml:space="preserve">present </w:t>
      </w:r>
      <w:r w:rsidR="005F501C">
        <w:rPr>
          <w:rFonts w:asciiTheme="minorHAnsi" w:eastAsia="Calibri" w:hAnsiTheme="minorHAnsi" w:cstheme="minorBidi"/>
          <w:color w:val="000000" w:themeColor="text1"/>
        </w:rPr>
        <w:t>needs analysis</w:t>
      </w:r>
      <w:r w:rsidR="00EB4D5B">
        <w:rPr>
          <w:rFonts w:asciiTheme="minorHAnsi" w:eastAsia="Calibri" w:hAnsiTheme="minorHAnsi" w:cstheme="minorBidi"/>
          <w:color w:val="000000" w:themeColor="text1"/>
        </w:rPr>
        <w:t xml:space="preserve">, </w:t>
      </w:r>
      <w:r w:rsidR="005F501C">
        <w:rPr>
          <w:rFonts w:asciiTheme="minorHAnsi" w:eastAsia="Calibri" w:hAnsiTheme="minorHAnsi" w:cstheme="minorBidi"/>
          <w:color w:val="000000" w:themeColor="text1"/>
        </w:rPr>
        <w:t xml:space="preserve">ESAP curriculum </w:t>
      </w:r>
      <w:r w:rsidR="00EB4D5B">
        <w:rPr>
          <w:rFonts w:asciiTheme="minorHAnsi" w:eastAsia="Calibri" w:hAnsiTheme="minorHAnsi" w:cstheme="minorBidi"/>
          <w:color w:val="000000" w:themeColor="text1"/>
        </w:rPr>
        <w:t>design and</w:t>
      </w:r>
      <w:r w:rsidR="005F501C">
        <w:rPr>
          <w:rFonts w:asciiTheme="minorHAnsi" w:eastAsia="Calibri" w:hAnsiTheme="minorHAnsi" w:cstheme="minorBidi"/>
          <w:color w:val="000000" w:themeColor="text1"/>
        </w:rPr>
        <w:t xml:space="preserve"> teacher professional development </w:t>
      </w:r>
      <w:r w:rsidR="00EB4D5B">
        <w:rPr>
          <w:rFonts w:asciiTheme="minorHAnsi" w:eastAsia="Calibri" w:hAnsiTheme="minorHAnsi" w:cstheme="minorBidi"/>
          <w:color w:val="000000" w:themeColor="text1"/>
        </w:rPr>
        <w:t xml:space="preserve">as </w:t>
      </w:r>
      <w:r w:rsidR="004C20D0" w:rsidRPr="52CB4D29">
        <w:rPr>
          <w:rFonts w:asciiTheme="minorHAnsi" w:eastAsia="Calibri" w:hAnsiTheme="minorHAnsi" w:cstheme="minorBidi"/>
          <w:color w:val="000000" w:themeColor="text1"/>
        </w:rPr>
        <w:t>main emerging themes and issues of interest in the study</w:t>
      </w:r>
      <w:r w:rsidR="00EF3971" w:rsidRPr="52CB4D29">
        <w:rPr>
          <w:rFonts w:asciiTheme="minorHAnsi" w:eastAsia="Calibri" w:hAnsiTheme="minorHAnsi" w:cstheme="minorBidi"/>
          <w:color w:val="000000" w:themeColor="text1"/>
        </w:rPr>
        <w:t xml:space="preserve">. </w:t>
      </w:r>
    </w:p>
    <w:p w14:paraId="46217DF5" w14:textId="77777777" w:rsidR="00A000A9" w:rsidRPr="001154C4" w:rsidRDefault="00D9617E" w:rsidP="001154C4">
      <w:pPr>
        <w:pBdr>
          <w:top w:val="nil"/>
          <w:left w:val="nil"/>
          <w:bottom w:val="nil"/>
          <w:right w:val="nil"/>
          <w:between w:val="nil"/>
        </w:pBdr>
        <w:spacing w:after="200" w:line="276" w:lineRule="auto"/>
        <w:rPr>
          <w:rFonts w:eastAsia="Calibri"/>
          <w:b/>
          <w:color w:val="000000"/>
        </w:rPr>
      </w:pPr>
      <w:r w:rsidRPr="001154C4">
        <w:rPr>
          <w:rFonts w:eastAsia="Calibri"/>
          <w:b/>
          <w:color w:val="000000"/>
        </w:rPr>
        <w:t>Chapter Eight</w:t>
      </w:r>
    </w:p>
    <w:p w14:paraId="4FBF91EF" w14:textId="59AE918F" w:rsidR="001154C4" w:rsidRPr="001154C4" w:rsidRDefault="00E71033" w:rsidP="52CB4D29">
      <w:pPr>
        <w:pBdr>
          <w:top w:val="nil"/>
          <w:left w:val="nil"/>
          <w:bottom w:val="nil"/>
          <w:right w:val="nil"/>
          <w:between w:val="nil"/>
        </w:pBdr>
        <w:spacing w:after="200"/>
        <w:rPr>
          <w:rFonts w:eastAsia="Calibri"/>
          <w:color w:val="000000"/>
        </w:rPr>
      </w:pPr>
      <w:r w:rsidRPr="52CB4D29">
        <w:rPr>
          <w:rFonts w:eastAsia="Calibri"/>
          <w:color w:val="000000" w:themeColor="text1"/>
        </w:rPr>
        <w:t xml:space="preserve">The final chapter </w:t>
      </w:r>
      <w:r w:rsidR="001154C4" w:rsidRPr="52CB4D29">
        <w:rPr>
          <w:rFonts w:eastAsia="Calibri"/>
          <w:color w:val="000000" w:themeColor="text1"/>
        </w:rPr>
        <w:t>provides the study</w:t>
      </w:r>
      <w:r w:rsidR="000D428A">
        <w:rPr>
          <w:rFonts w:eastAsia="Calibri"/>
        </w:rPr>
        <w:t>’</w:t>
      </w:r>
      <w:r w:rsidR="001154C4" w:rsidRPr="52CB4D29">
        <w:rPr>
          <w:rFonts w:eastAsia="Calibri"/>
          <w:color w:val="000000" w:themeColor="text1"/>
        </w:rPr>
        <w:t>s conclusion</w:t>
      </w:r>
      <w:r w:rsidR="00A66F54">
        <w:rPr>
          <w:rFonts w:eastAsia="Calibri"/>
          <w:color w:val="000000" w:themeColor="text1"/>
        </w:rPr>
        <w:t xml:space="preserve"> by</w:t>
      </w:r>
      <w:r w:rsidR="00E823A1">
        <w:rPr>
          <w:rFonts w:eastAsia="Calibri"/>
          <w:color w:val="000000" w:themeColor="text1"/>
        </w:rPr>
        <w:t xml:space="preserve"> presenting</w:t>
      </w:r>
      <w:r w:rsidR="00DF6847">
        <w:rPr>
          <w:rFonts w:eastAsia="Calibri"/>
          <w:color w:val="000000" w:themeColor="text1"/>
        </w:rPr>
        <w:t xml:space="preserve"> </w:t>
      </w:r>
      <w:r w:rsidR="00BB2506">
        <w:rPr>
          <w:rFonts w:eastAsia="Calibri"/>
          <w:color w:val="000000" w:themeColor="text1"/>
        </w:rPr>
        <w:t xml:space="preserve">a </w:t>
      </w:r>
      <w:r w:rsidR="00DF6847">
        <w:rPr>
          <w:rFonts w:eastAsia="Calibri"/>
          <w:color w:val="000000" w:themeColor="text1"/>
        </w:rPr>
        <w:t xml:space="preserve">summary of its findings, </w:t>
      </w:r>
      <w:r w:rsidR="00022D75">
        <w:rPr>
          <w:rFonts w:eastAsia="Calibri"/>
          <w:color w:val="000000" w:themeColor="text1"/>
        </w:rPr>
        <w:t>discussing</w:t>
      </w:r>
      <w:r w:rsidR="00136DA5">
        <w:rPr>
          <w:rFonts w:eastAsia="Calibri"/>
          <w:color w:val="000000" w:themeColor="text1"/>
        </w:rPr>
        <w:t xml:space="preserve"> its</w:t>
      </w:r>
      <w:r w:rsidR="2F050DA7" w:rsidRPr="52CB4D29">
        <w:rPr>
          <w:rFonts w:eastAsia="Calibri"/>
          <w:color w:val="000000" w:themeColor="text1"/>
        </w:rPr>
        <w:t xml:space="preserve"> contribution to knowledge, </w:t>
      </w:r>
      <w:r w:rsidR="001154C4" w:rsidRPr="52CB4D29">
        <w:rPr>
          <w:rFonts w:eastAsia="Calibri"/>
          <w:color w:val="000000" w:themeColor="text1"/>
        </w:rPr>
        <w:t>including recommendations and implications for the field of ESA</w:t>
      </w:r>
      <w:r w:rsidR="008E6048">
        <w:rPr>
          <w:rFonts w:eastAsia="Calibri"/>
          <w:color w:val="000000" w:themeColor="text1"/>
        </w:rPr>
        <w:t>P</w:t>
      </w:r>
      <w:r w:rsidR="001154C4" w:rsidRPr="52CB4D29">
        <w:rPr>
          <w:rFonts w:eastAsia="Calibri"/>
          <w:color w:val="000000" w:themeColor="text1"/>
        </w:rPr>
        <w:t xml:space="preserve">. </w:t>
      </w:r>
      <w:r w:rsidR="00DC240D" w:rsidRPr="52CB4D29">
        <w:rPr>
          <w:rFonts w:eastAsia="Calibri"/>
          <w:color w:val="000000" w:themeColor="text1"/>
        </w:rPr>
        <w:t>In the end, i</w:t>
      </w:r>
      <w:r w:rsidR="001154C4" w:rsidRPr="52CB4D29">
        <w:rPr>
          <w:rFonts w:eastAsia="Calibri"/>
          <w:color w:val="000000" w:themeColor="text1"/>
        </w:rPr>
        <w:t>t outlines the research limitations</w:t>
      </w:r>
      <w:r w:rsidR="008E6048">
        <w:rPr>
          <w:rFonts w:eastAsia="Calibri"/>
          <w:color w:val="000000" w:themeColor="text1"/>
        </w:rPr>
        <w:t xml:space="preserve"> followed by</w:t>
      </w:r>
      <w:r w:rsidR="001154C4" w:rsidRPr="52CB4D29">
        <w:rPr>
          <w:rFonts w:eastAsia="Calibri"/>
          <w:color w:val="000000" w:themeColor="text1"/>
        </w:rPr>
        <w:t xml:space="preserve"> the researcher’s personal reflection on </w:t>
      </w:r>
      <w:r w:rsidR="00462AAB">
        <w:rPr>
          <w:rFonts w:eastAsia="Calibri"/>
          <w:color w:val="000000" w:themeColor="text1"/>
        </w:rPr>
        <w:t xml:space="preserve">the </w:t>
      </w:r>
      <w:r w:rsidR="001154C4" w:rsidRPr="52CB4D29">
        <w:rPr>
          <w:rFonts w:eastAsia="Calibri"/>
          <w:color w:val="000000" w:themeColor="text1"/>
        </w:rPr>
        <w:t>PhD journey.</w:t>
      </w:r>
    </w:p>
    <w:p w14:paraId="000001DF" w14:textId="1EB2C657" w:rsidR="00A000A9" w:rsidRDefault="78F7853D" w:rsidP="00CA2F8E">
      <w:pPr>
        <w:pStyle w:val="Heading2"/>
      </w:pPr>
      <w:r w:rsidRPr="0C26D583">
        <w:rPr>
          <w:lang w:val="en-GB"/>
        </w:rPr>
        <w:t xml:space="preserve"> </w:t>
      </w:r>
      <w:bookmarkStart w:id="36" w:name="_Toc162545117"/>
      <w:r w:rsidR="1661C035">
        <w:t>Conclusion</w:t>
      </w:r>
      <w:bookmarkEnd w:id="36"/>
      <w:r w:rsidR="1661C035">
        <w:t xml:space="preserve"> </w:t>
      </w:r>
    </w:p>
    <w:p w14:paraId="62A2C6E4" w14:textId="58342418" w:rsidR="00006610" w:rsidRDefault="00D9617E" w:rsidP="001B5E6B">
      <w:pPr>
        <w:spacing w:before="240"/>
        <w:rPr>
          <w:rFonts w:eastAsia="Calibri"/>
        </w:rPr>
      </w:pPr>
      <w:r>
        <w:rPr>
          <w:rFonts w:eastAsia="Calibri"/>
        </w:rPr>
        <w:t>Th</w:t>
      </w:r>
      <w:r w:rsidR="003E39C9">
        <w:rPr>
          <w:rFonts w:eastAsia="Calibri"/>
        </w:rPr>
        <w:t>is</w:t>
      </w:r>
      <w:r>
        <w:rPr>
          <w:rFonts w:eastAsia="Calibri"/>
        </w:rPr>
        <w:t xml:space="preserve"> chapter </w:t>
      </w:r>
      <w:r w:rsidR="00295537">
        <w:rPr>
          <w:rFonts w:eastAsia="Calibri"/>
        </w:rPr>
        <w:t xml:space="preserve">has </w:t>
      </w:r>
      <w:r>
        <w:rPr>
          <w:rFonts w:eastAsia="Calibri"/>
        </w:rPr>
        <w:t>introduce</w:t>
      </w:r>
      <w:r w:rsidR="00295537">
        <w:rPr>
          <w:rFonts w:eastAsia="Calibri"/>
        </w:rPr>
        <w:t>d</w:t>
      </w:r>
      <w:r>
        <w:rPr>
          <w:rFonts w:eastAsia="Calibri"/>
        </w:rPr>
        <w:t xml:space="preserve"> the purpose of the </w:t>
      </w:r>
      <w:r w:rsidR="00B30B61">
        <w:rPr>
          <w:rFonts w:eastAsia="Calibri"/>
        </w:rPr>
        <w:t>research.</w:t>
      </w:r>
      <w:r>
        <w:rPr>
          <w:rFonts w:eastAsia="Calibri"/>
        </w:rPr>
        <w:t xml:space="preserve"> It</w:t>
      </w:r>
      <w:r w:rsidR="00F41252">
        <w:rPr>
          <w:rFonts w:eastAsia="Calibri"/>
        </w:rPr>
        <w:t xml:space="preserve"> </w:t>
      </w:r>
      <w:r w:rsidR="003E39C9">
        <w:rPr>
          <w:rFonts w:eastAsia="Calibri"/>
        </w:rPr>
        <w:t xml:space="preserve">has </w:t>
      </w:r>
      <w:r w:rsidR="00F41252">
        <w:rPr>
          <w:rFonts w:eastAsia="Calibri"/>
        </w:rPr>
        <w:t>provid</w:t>
      </w:r>
      <w:r w:rsidR="003E39C9">
        <w:rPr>
          <w:rFonts w:eastAsia="Calibri"/>
        </w:rPr>
        <w:t>ed</w:t>
      </w:r>
      <w:r w:rsidR="00F41252">
        <w:rPr>
          <w:rFonts w:eastAsia="Calibri"/>
        </w:rPr>
        <w:t xml:space="preserve"> a</w:t>
      </w:r>
      <w:r w:rsidR="001E2B4C">
        <w:rPr>
          <w:rFonts w:eastAsia="Calibri"/>
        </w:rPr>
        <w:t xml:space="preserve">n overview </w:t>
      </w:r>
      <w:r>
        <w:rPr>
          <w:rFonts w:eastAsia="Calibri"/>
        </w:rPr>
        <w:t>of the study and outline</w:t>
      </w:r>
      <w:r w:rsidR="0000490F">
        <w:rPr>
          <w:rFonts w:eastAsia="Calibri"/>
        </w:rPr>
        <w:t>d</w:t>
      </w:r>
      <w:r>
        <w:rPr>
          <w:rFonts w:eastAsia="Calibri"/>
        </w:rPr>
        <w:t xml:space="preserve"> the research questions</w:t>
      </w:r>
      <w:r w:rsidR="00F41252">
        <w:rPr>
          <w:rFonts w:eastAsia="Calibri"/>
        </w:rPr>
        <w:t xml:space="preserve"> with a summary of how the study contributes to the realm of knowledge.</w:t>
      </w:r>
      <w:r>
        <w:rPr>
          <w:rFonts w:eastAsia="Calibri"/>
        </w:rPr>
        <w:t xml:space="preserve"> </w:t>
      </w:r>
      <w:r w:rsidR="00F41252">
        <w:rPr>
          <w:rFonts w:eastAsia="Calibri"/>
        </w:rPr>
        <w:t xml:space="preserve">This chapter </w:t>
      </w:r>
      <w:r>
        <w:rPr>
          <w:rFonts w:eastAsia="Calibri"/>
        </w:rPr>
        <w:t>explained my professional and personal interests</w:t>
      </w:r>
      <w:r w:rsidR="001B5E6B" w:rsidRPr="001B5E6B">
        <w:rPr>
          <w:rFonts w:eastAsia="Calibri"/>
        </w:rPr>
        <w:t xml:space="preserve"> and</w:t>
      </w:r>
      <w:r>
        <w:rPr>
          <w:rFonts w:eastAsia="Calibri"/>
        </w:rPr>
        <w:t xml:space="preserve"> the emergence of the study as it currently exists.</w:t>
      </w:r>
      <w:r w:rsidR="00F41252">
        <w:rPr>
          <w:rFonts w:eastAsia="Calibri"/>
        </w:rPr>
        <w:t xml:space="preserve"> It </w:t>
      </w:r>
      <w:r>
        <w:rPr>
          <w:rFonts w:eastAsia="Calibri"/>
        </w:rPr>
        <w:t>also clarified the terms that will be used throughout the research. It concluded by providing the content of each chapter of the thesis.</w:t>
      </w:r>
      <w:bookmarkEnd w:id="8"/>
      <w:r w:rsidR="009F5357">
        <w:rPr>
          <w:rFonts w:eastAsia="Calibri"/>
        </w:rPr>
        <w:br w:type="page"/>
      </w:r>
    </w:p>
    <w:p w14:paraId="000001F4" w14:textId="3321E450" w:rsidR="00A000A9" w:rsidRPr="00F41252" w:rsidRDefault="00D9617E" w:rsidP="00CA2F8E">
      <w:pPr>
        <w:pStyle w:val="Heading1"/>
        <w:rPr>
          <w:lang w:val="en-GB"/>
        </w:rPr>
      </w:pPr>
      <w:bookmarkStart w:id="37" w:name="_heading=h.1ci93xb" w:colFirst="0" w:colLast="0"/>
      <w:bookmarkStart w:id="38" w:name="_Toc162545118"/>
      <w:bookmarkEnd w:id="37"/>
      <w:r w:rsidRPr="00F41252">
        <w:rPr>
          <w:lang w:val="en-GB"/>
        </w:rPr>
        <w:lastRenderedPageBreak/>
        <w:t>An Overview of the Study Context</w:t>
      </w:r>
      <w:bookmarkEnd w:id="38"/>
      <w:r w:rsidR="001E10D2" w:rsidRPr="00F41252">
        <w:rPr>
          <w:lang w:val="en-GB"/>
        </w:rPr>
        <w:t xml:space="preserve"> </w:t>
      </w:r>
    </w:p>
    <w:p w14:paraId="000001F6" w14:textId="3F90531D" w:rsidR="00A000A9" w:rsidRPr="00CA2F8E" w:rsidRDefault="08853AFA" w:rsidP="00CA2F8E">
      <w:pPr>
        <w:pStyle w:val="Heading2"/>
      </w:pPr>
      <w:bookmarkStart w:id="39" w:name="_heading=h.3whwml4"/>
      <w:bookmarkStart w:id="40" w:name="_Toc162545119"/>
      <w:bookmarkEnd w:id="39"/>
      <w:r>
        <w:t>Introduction</w:t>
      </w:r>
      <w:bookmarkEnd w:id="40"/>
    </w:p>
    <w:p w14:paraId="4335A9C2" w14:textId="5150C4EA" w:rsidR="009971EB" w:rsidRPr="00F41252" w:rsidRDefault="009971EB" w:rsidP="009971EB">
      <w:pPr>
        <w:rPr>
          <w:lang w:eastAsia="en-US"/>
        </w:rPr>
      </w:pPr>
      <w:r w:rsidRPr="00F41252">
        <w:rPr>
          <w:lang w:eastAsia="en-US"/>
        </w:rPr>
        <w:t xml:space="preserve">This chapter introduces the context in which this research is being conducted, as context influences teaching and learning, particularly in the ESAP setting (Jordan, </w:t>
      </w:r>
      <w:r w:rsidR="00F41252" w:rsidRPr="00F41252">
        <w:rPr>
          <w:lang w:eastAsia="en-US"/>
        </w:rPr>
        <w:t>1997;</w:t>
      </w:r>
      <w:r w:rsidRPr="00F41252">
        <w:rPr>
          <w:lang w:eastAsia="en-US"/>
        </w:rPr>
        <w:t xml:space="preserve"> Kaewpet, 2009). It starts with a brief discussion </w:t>
      </w:r>
      <w:r w:rsidR="00817AE9">
        <w:rPr>
          <w:lang w:eastAsia="en-US"/>
        </w:rPr>
        <w:t>of</w:t>
      </w:r>
      <w:r w:rsidRPr="00F41252">
        <w:rPr>
          <w:lang w:eastAsia="en-US"/>
        </w:rPr>
        <w:t xml:space="preserve"> Algerian policy </w:t>
      </w:r>
      <w:r w:rsidR="00817AE9">
        <w:rPr>
          <w:lang w:eastAsia="en-US"/>
        </w:rPr>
        <w:t>regarding</w:t>
      </w:r>
      <w:r w:rsidRPr="00F41252">
        <w:rPr>
          <w:lang w:eastAsia="en-US"/>
        </w:rPr>
        <w:t xml:space="preserve"> English language teaching in higher education</w:t>
      </w:r>
      <w:r w:rsidR="00ED31B8">
        <w:rPr>
          <w:lang w:eastAsia="en-US"/>
        </w:rPr>
        <w:t>,</w:t>
      </w:r>
      <w:r w:rsidRPr="00F41252">
        <w:rPr>
          <w:lang w:eastAsia="en-US"/>
        </w:rPr>
        <w:t xml:space="preserve"> along with the most notable changes in this area. It continues to illuminate several educational, political, and cultural issues and information relevant to the study</w:t>
      </w:r>
      <w:r w:rsidR="001B1B18">
        <w:rPr>
          <w:rFonts w:eastAsia="Calibri"/>
        </w:rPr>
        <w:t>’</w:t>
      </w:r>
      <w:r w:rsidRPr="00F41252">
        <w:rPr>
          <w:lang w:eastAsia="en-US"/>
        </w:rPr>
        <w:t>s subject matter, particularly ESAP.</w:t>
      </w:r>
      <w:r w:rsidR="00936477">
        <w:rPr>
          <w:lang w:eastAsia="en-US"/>
        </w:rPr>
        <w:t xml:space="preserve"> Additionally</w:t>
      </w:r>
      <w:r w:rsidRPr="00F41252">
        <w:rPr>
          <w:lang w:eastAsia="en-US"/>
        </w:rPr>
        <w:t xml:space="preserve">, it articulates the current situation of the ESAP programme and </w:t>
      </w:r>
      <w:r w:rsidR="00087A6F">
        <w:rPr>
          <w:lang w:eastAsia="en-US"/>
        </w:rPr>
        <w:t xml:space="preserve">situates it within </w:t>
      </w:r>
      <w:r w:rsidRPr="00F41252">
        <w:rPr>
          <w:lang w:eastAsia="en-US"/>
        </w:rPr>
        <w:t>the current policy context.</w:t>
      </w:r>
    </w:p>
    <w:p w14:paraId="36807ACA" w14:textId="2EF61455" w:rsidR="00C1405A" w:rsidRPr="00B96C32" w:rsidRDefault="05E4EE9E" w:rsidP="00CA2F8E">
      <w:pPr>
        <w:pStyle w:val="Heading2"/>
      </w:pPr>
      <w:bookmarkStart w:id="41" w:name="_heading=h.2bn6wsx"/>
      <w:bookmarkStart w:id="42" w:name="_Toc162545120"/>
      <w:bookmarkEnd w:id="41"/>
      <w:r>
        <w:t>Algeri</w:t>
      </w:r>
      <w:r w:rsidR="69A0945F">
        <w:t>a</w:t>
      </w:r>
      <w:r>
        <w:t xml:space="preserve"> Country Profile</w:t>
      </w:r>
      <w:bookmarkEnd w:id="42"/>
    </w:p>
    <w:p w14:paraId="1795D9D0" w14:textId="2B04BA26" w:rsidR="005E18B9" w:rsidRDefault="007306CA" w:rsidP="007306CA">
      <w:pPr>
        <w:rPr>
          <w:rFonts w:eastAsia="Calibri"/>
        </w:rPr>
      </w:pPr>
      <w:r w:rsidRPr="00F41252">
        <w:rPr>
          <w:rFonts w:eastAsia="Calibri"/>
        </w:rPr>
        <w:t>Before reviewing the status of English in Algerian higher education, it is important to consider the linguistic situation in Algeria. Algeria is a culturally and linguistically diverse North African country. It is legitimately considered a multilingual and multicultural country (Ouahmiche et al., 2017)</w:t>
      </w:r>
      <w:r w:rsidR="007124F8">
        <w:rPr>
          <w:rFonts w:eastAsia="Calibri"/>
        </w:rPr>
        <w:t xml:space="preserve"> with a </w:t>
      </w:r>
      <w:r w:rsidRPr="00F41252">
        <w:rPr>
          <w:rFonts w:eastAsia="Calibri"/>
        </w:rPr>
        <w:t>sociolinguistic landscape</w:t>
      </w:r>
      <w:r w:rsidR="002E6FEC">
        <w:rPr>
          <w:rFonts w:eastAsia="Calibri"/>
        </w:rPr>
        <w:t xml:space="preserve"> that</w:t>
      </w:r>
      <w:r w:rsidRPr="00F41252">
        <w:rPr>
          <w:rFonts w:eastAsia="Calibri"/>
        </w:rPr>
        <w:t xml:space="preserve"> is characterised by its richness and diversity (Djennane, 2016). </w:t>
      </w:r>
    </w:p>
    <w:p w14:paraId="6E2F5328" w14:textId="49D33E72" w:rsidR="007306CA" w:rsidRDefault="00096F04" w:rsidP="007306CA">
      <w:pPr>
        <w:rPr>
          <w:rFonts w:eastAsia="Calibri"/>
        </w:rPr>
      </w:pPr>
      <w:r w:rsidRPr="00096F04">
        <w:t>Arabic is the predominant language spoken by Algerians in their daily lives, with French serving as the primary foreign language and English as the second foreign language.</w:t>
      </w:r>
      <w:r w:rsidRPr="003417D4">
        <w:t xml:space="preserve"> </w:t>
      </w:r>
      <w:r w:rsidR="007306CA" w:rsidRPr="00F41252">
        <w:rPr>
          <w:rFonts w:eastAsia="Calibri"/>
        </w:rPr>
        <w:t xml:space="preserve">French occupies an important position in Algeria as it is used by the government, different media outlets, educational institutions and in the </w:t>
      </w:r>
      <w:r w:rsidR="00FC3B2D">
        <w:rPr>
          <w:rFonts w:eastAsia="Calibri"/>
        </w:rPr>
        <w:t>everyday</w:t>
      </w:r>
      <w:r w:rsidR="00915047">
        <w:rPr>
          <w:rFonts w:eastAsia="Calibri"/>
        </w:rPr>
        <w:t xml:space="preserve"> </w:t>
      </w:r>
      <w:r w:rsidR="007306CA" w:rsidRPr="00F41252">
        <w:rPr>
          <w:rFonts w:eastAsia="Calibri"/>
        </w:rPr>
        <w:t xml:space="preserve">life of </w:t>
      </w:r>
      <w:r w:rsidR="007306CA" w:rsidRPr="00915047">
        <w:rPr>
          <w:rFonts w:eastAsia="Calibri"/>
        </w:rPr>
        <w:t xml:space="preserve">Algerians. </w:t>
      </w:r>
      <w:r w:rsidR="00915047" w:rsidRPr="00915047">
        <w:t xml:space="preserve">Furthermore, </w:t>
      </w:r>
      <w:r w:rsidR="007306CA" w:rsidRPr="00915047">
        <w:rPr>
          <w:rFonts w:eastAsia="Calibri"/>
        </w:rPr>
        <w:t>French</w:t>
      </w:r>
      <w:r w:rsidR="007306CA" w:rsidRPr="00F41252">
        <w:rPr>
          <w:rFonts w:eastAsia="Calibri"/>
        </w:rPr>
        <w:t xml:space="preserve"> is the principal language of business in the country and its status as a commercial lingua franca reflects the colonial history o</w:t>
      </w:r>
      <w:r w:rsidR="00E904AE">
        <w:rPr>
          <w:rFonts w:eastAsia="Calibri"/>
        </w:rPr>
        <w:t xml:space="preserve">f </w:t>
      </w:r>
      <w:r w:rsidR="00713D04">
        <w:rPr>
          <w:rFonts w:eastAsia="Calibri"/>
        </w:rPr>
        <w:t>Algeria</w:t>
      </w:r>
      <w:r w:rsidR="00713D04" w:rsidRPr="00F41252">
        <w:rPr>
          <w:rFonts w:eastAsia="Calibri"/>
        </w:rPr>
        <w:t>,</w:t>
      </w:r>
      <w:r w:rsidR="007306CA" w:rsidRPr="00F41252">
        <w:rPr>
          <w:rFonts w:eastAsia="Calibri"/>
        </w:rPr>
        <w:t xml:space="preserve"> </w:t>
      </w:r>
      <w:r w:rsidR="00B04609" w:rsidRPr="00581656">
        <w:t>which was coloni</w:t>
      </w:r>
      <w:r w:rsidR="00C13DA5">
        <w:t>s</w:t>
      </w:r>
      <w:r w:rsidR="00B04609" w:rsidRPr="00581656">
        <w:t>ed by France under several governmental systems between 1830 and 1962 (</w:t>
      </w:r>
      <w:r w:rsidR="00A35677">
        <w:t>Menezes, 2020</w:t>
      </w:r>
      <w:r w:rsidR="00B04609" w:rsidRPr="00581656">
        <w:t>).</w:t>
      </w:r>
    </w:p>
    <w:p w14:paraId="3CB46948" w14:textId="04B35329" w:rsidR="006A7156" w:rsidRPr="00385938" w:rsidRDefault="005E18B9" w:rsidP="00B76A4C">
      <w:pPr>
        <w:rPr>
          <w:rFonts w:eastAsia="Calibri"/>
        </w:rPr>
      </w:pPr>
      <w:r>
        <w:rPr>
          <w:rFonts w:eastAsia="Calibri"/>
        </w:rPr>
        <w:lastRenderedPageBreak/>
        <w:t xml:space="preserve">The </w:t>
      </w:r>
      <w:r w:rsidR="00D9617E" w:rsidRPr="00F41252">
        <w:rPr>
          <w:rFonts w:eastAsia="Calibri"/>
        </w:rPr>
        <w:t xml:space="preserve">Algerian policy shows interest </w:t>
      </w:r>
      <w:r w:rsidR="00D17C39" w:rsidRPr="00F41252">
        <w:rPr>
          <w:rFonts w:eastAsia="Calibri"/>
        </w:rPr>
        <w:t>in</w:t>
      </w:r>
      <w:r w:rsidR="00D9617E" w:rsidRPr="00F41252">
        <w:rPr>
          <w:rFonts w:eastAsia="Calibri"/>
        </w:rPr>
        <w:t xml:space="preserve"> the world</w:t>
      </w:r>
      <w:r w:rsidR="00EE780B">
        <w:rPr>
          <w:rFonts w:eastAsia="Calibri"/>
        </w:rPr>
        <w:t>’s</w:t>
      </w:r>
      <w:r w:rsidR="00D9617E" w:rsidRPr="00F41252">
        <w:rPr>
          <w:rFonts w:eastAsia="Calibri"/>
        </w:rPr>
        <w:t xml:space="preserve"> </w:t>
      </w:r>
      <w:r w:rsidR="00764E92" w:rsidRPr="00F41252">
        <w:rPr>
          <w:rFonts w:eastAsia="Calibri"/>
        </w:rPr>
        <w:t>e</w:t>
      </w:r>
      <w:r w:rsidR="00D9617E" w:rsidRPr="00F41252">
        <w:rPr>
          <w:rFonts w:eastAsia="Calibri"/>
        </w:rPr>
        <w:t>conomics and scientific fields</w:t>
      </w:r>
      <w:r w:rsidR="007306CA" w:rsidRPr="00F41252">
        <w:rPr>
          <w:rFonts w:eastAsia="Calibri"/>
        </w:rPr>
        <w:t xml:space="preserve">. </w:t>
      </w:r>
      <w:r w:rsidR="007306CA" w:rsidRPr="005E18B9">
        <w:rPr>
          <w:rFonts w:eastAsia="Calibri"/>
          <w:color w:val="000000" w:themeColor="text1"/>
        </w:rPr>
        <w:t>This</w:t>
      </w:r>
      <w:r w:rsidR="00D9617E" w:rsidRPr="005E18B9">
        <w:rPr>
          <w:rFonts w:eastAsia="Calibri"/>
          <w:color w:val="000000" w:themeColor="text1"/>
        </w:rPr>
        <w:t xml:space="preserve"> </w:t>
      </w:r>
      <w:r w:rsidRPr="005E18B9">
        <w:rPr>
          <w:rFonts w:eastAsia="Calibri"/>
          <w:color w:val="000000" w:themeColor="text1"/>
        </w:rPr>
        <w:t xml:space="preserve">led to </w:t>
      </w:r>
      <w:r w:rsidR="00D9617E" w:rsidRPr="00F41252">
        <w:rPr>
          <w:rFonts w:eastAsia="Calibri"/>
        </w:rPr>
        <w:t xml:space="preserve">building close connections with countries that </w:t>
      </w:r>
      <w:r w:rsidR="006F4530">
        <w:rPr>
          <w:rFonts w:eastAsia="Calibri"/>
        </w:rPr>
        <w:t>utilise</w:t>
      </w:r>
      <w:r w:rsidR="009D7BDC">
        <w:rPr>
          <w:rFonts w:eastAsia="Calibri"/>
        </w:rPr>
        <w:t xml:space="preserve"> English as a means </w:t>
      </w:r>
      <w:r w:rsidR="00F47873">
        <w:rPr>
          <w:rFonts w:eastAsia="Calibri"/>
        </w:rPr>
        <w:t xml:space="preserve">of </w:t>
      </w:r>
      <w:r w:rsidR="009D7BDC">
        <w:rPr>
          <w:rFonts w:eastAsia="Calibri"/>
        </w:rPr>
        <w:t xml:space="preserve">communication </w:t>
      </w:r>
      <w:r w:rsidR="00D9617E" w:rsidRPr="00F41252">
        <w:rPr>
          <w:rFonts w:eastAsia="Calibri"/>
        </w:rPr>
        <w:t>such as Japan, China, the U</w:t>
      </w:r>
      <w:r w:rsidR="00950B15">
        <w:rPr>
          <w:rFonts w:eastAsia="Calibri"/>
        </w:rPr>
        <w:t xml:space="preserve">nited </w:t>
      </w:r>
      <w:r w:rsidR="00D9617E" w:rsidRPr="00F41252">
        <w:rPr>
          <w:rFonts w:eastAsia="Calibri"/>
        </w:rPr>
        <w:t>S</w:t>
      </w:r>
      <w:r w:rsidR="00EA601B">
        <w:rPr>
          <w:rFonts w:eastAsia="Calibri"/>
        </w:rPr>
        <w:t>tate</w:t>
      </w:r>
      <w:r w:rsidR="00766474">
        <w:rPr>
          <w:rFonts w:eastAsia="Calibri"/>
        </w:rPr>
        <w:t>s</w:t>
      </w:r>
      <w:r w:rsidR="00EA601B">
        <w:rPr>
          <w:rFonts w:eastAsia="Calibri"/>
        </w:rPr>
        <w:t xml:space="preserve"> of </w:t>
      </w:r>
      <w:r w:rsidR="00D9617E" w:rsidRPr="00F41252">
        <w:rPr>
          <w:rFonts w:eastAsia="Calibri"/>
        </w:rPr>
        <w:t>A</w:t>
      </w:r>
      <w:r w:rsidR="00EA601B">
        <w:rPr>
          <w:rFonts w:eastAsia="Calibri"/>
        </w:rPr>
        <w:t>merica</w:t>
      </w:r>
      <w:r w:rsidR="00D9617E" w:rsidRPr="00F41252">
        <w:rPr>
          <w:rFonts w:eastAsia="Calibri"/>
        </w:rPr>
        <w:t>, and the U</w:t>
      </w:r>
      <w:r w:rsidR="00EA601B">
        <w:rPr>
          <w:rFonts w:eastAsia="Calibri"/>
        </w:rPr>
        <w:t>nited Kingdom</w:t>
      </w:r>
      <w:r w:rsidR="00D9617E" w:rsidRPr="00F41252">
        <w:rPr>
          <w:rFonts w:eastAsia="Calibri"/>
        </w:rPr>
        <w:t xml:space="preserve"> by signing economic agreements.</w:t>
      </w:r>
      <w:r w:rsidR="00D9617E" w:rsidRPr="00B76A4C">
        <w:rPr>
          <w:rFonts w:eastAsia="Calibri"/>
        </w:rPr>
        <w:t xml:space="preserve"> </w:t>
      </w:r>
      <w:r w:rsidR="003656E1" w:rsidRPr="00B76A4C">
        <w:rPr>
          <w:rFonts w:eastAsia="Calibri"/>
        </w:rPr>
        <w:t xml:space="preserve">Consequently, </w:t>
      </w:r>
      <w:r w:rsidR="00D9617E" w:rsidRPr="00B76A4C">
        <w:rPr>
          <w:rFonts w:eastAsia="Calibri"/>
        </w:rPr>
        <w:t xml:space="preserve">the French language </w:t>
      </w:r>
      <w:r w:rsidR="004302DE">
        <w:rPr>
          <w:rFonts w:eastAsia="Calibri"/>
        </w:rPr>
        <w:t>has</w:t>
      </w:r>
      <w:r w:rsidR="00443023">
        <w:rPr>
          <w:rFonts w:eastAsia="Calibri"/>
        </w:rPr>
        <w:t xml:space="preserve"> </w:t>
      </w:r>
      <w:r w:rsidR="003656E1" w:rsidRPr="00B76A4C">
        <w:rPr>
          <w:rFonts w:eastAsia="Calibri"/>
        </w:rPr>
        <w:t>lost its</w:t>
      </w:r>
      <w:r w:rsidR="00D9617E" w:rsidRPr="00B76A4C">
        <w:rPr>
          <w:rFonts w:eastAsia="Calibri"/>
        </w:rPr>
        <w:t xml:space="preserve"> status as a dominant language in Algeria</w:t>
      </w:r>
      <w:r w:rsidR="004A2F1F" w:rsidRPr="004A2F1F">
        <w:rPr>
          <w:rFonts w:eastAsia="Calibri"/>
        </w:rPr>
        <w:t xml:space="preserve">, </w:t>
      </w:r>
      <w:r w:rsidR="004A2F1F" w:rsidRPr="00E95AD2">
        <w:t>owing to</w:t>
      </w:r>
      <w:r w:rsidR="004A2F1F">
        <w:t xml:space="preserve"> </w:t>
      </w:r>
      <w:r w:rsidR="00D9617E" w:rsidRPr="00B76A4C">
        <w:rPr>
          <w:rFonts w:eastAsia="Calibri"/>
        </w:rPr>
        <w:t xml:space="preserve">the </w:t>
      </w:r>
      <w:r w:rsidR="0039565D">
        <w:rPr>
          <w:rFonts w:eastAsia="Calibri"/>
        </w:rPr>
        <w:t>incursion</w:t>
      </w:r>
      <w:r w:rsidR="0017799E">
        <w:rPr>
          <w:rFonts w:eastAsia="Calibri"/>
        </w:rPr>
        <w:t xml:space="preserve"> </w:t>
      </w:r>
      <w:r w:rsidR="00E95AD2">
        <w:rPr>
          <w:rFonts w:eastAsia="Calibri"/>
        </w:rPr>
        <w:t>of</w:t>
      </w:r>
      <w:r w:rsidR="0017799E">
        <w:rPr>
          <w:rFonts w:eastAsia="Calibri"/>
        </w:rPr>
        <w:t xml:space="preserve"> </w:t>
      </w:r>
      <w:r w:rsidR="00D9617E" w:rsidRPr="00B76A4C">
        <w:rPr>
          <w:rFonts w:eastAsia="Calibri"/>
        </w:rPr>
        <w:t xml:space="preserve">English as a foreign language </w:t>
      </w:r>
      <w:r w:rsidR="00615C16">
        <w:rPr>
          <w:rFonts w:eastAsia="Calibri"/>
        </w:rPr>
        <w:t>in</w:t>
      </w:r>
      <w:r w:rsidR="00D9617E">
        <w:rPr>
          <w:rFonts w:eastAsia="Calibri"/>
        </w:rPr>
        <w:t xml:space="preserve"> every sector of life.</w:t>
      </w:r>
      <w:r w:rsidR="00D9617E" w:rsidRPr="007306CA">
        <w:rPr>
          <w:rFonts w:eastAsia="Calibri"/>
        </w:rPr>
        <w:t xml:space="preserve"> </w:t>
      </w:r>
      <w:r w:rsidR="005C5385" w:rsidRPr="007306CA">
        <w:rPr>
          <w:rFonts w:eastAsia="Calibri"/>
        </w:rPr>
        <w:t>As a result</w:t>
      </w:r>
      <w:r w:rsidR="00EB0D5D" w:rsidRPr="007306CA">
        <w:rPr>
          <w:rFonts w:eastAsia="Calibri"/>
        </w:rPr>
        <w:t>, t</w:t>
      </w:r>
      <w:r w:rsidR="00D9617E" w:rsidRPr="007306CA">
        <w:rPr>
          <w:rFonts w:eastAsia="Calibri"/>
        </w:rPr>
        <w:t xml:space="preserve">he English language has gradually </w:t>
      </w:r>
      <w:r w:rsidR="00C13B25" w:rsidRPr="00C13B25">
        <w:rPr>
          <w:rFonts w:eastAsia="Calibri"/>
        </w:rPr>
        <w:t>gained prominence in Algeria</w:t>
      </w:r>
      <w:r w:rsidR="00D9617E" w:rsidRPr="007306CA">
        <w:rPr>
          <w:rFonts w:eastAsia="Calibri"/>
        </w:rPr>
        <w:t xml:space="preserve"> (Bouyakoub and Bouyacoub,</w:t>
      </w:r>
      <w:r w:rsidR="005C5385" w:rsidRPr="007306CA">
        <w:rPr>
          <w:rFonts w:eastAsia="Calibri"/>
        </w:rPr>
        <w:t xml:space="preserve"> </w:t>
      </w:r>
      <w:r w:rsidR="00D9617E" w:rsidRPr="007306CA">
        <w:rPr>
          <w:rFonts w:eastAsia="Calibri"/>
        </w:rPr>
        <w:t>2017)</w:t>
      </w:r>
      <w:r w:rsidR="00D64F47" w:rsidRPr="00797C7E">
        <w:rPr>
          <w:rFonts w:asciiTheme="minorHAnsi" w:eastAsia="Calibri" w:hAnsiTheme="minorHAnsi"/>
        </w:rPr>
        <w:t>,</w:t>
      </w:r>
      <w:r w:rsidR="006849D9" w:rsidRPr="00797C7E">
        <w:rPr>
          <w:rFonts w:asciiTheme="minorHAnsi" w:eastAsia="Calibri" w:hAnsiTheme="minorHAnsi"/>
        </w:rPr>
        <w:t xml:space="preserve"> </w:t>
      </w:r>
      <w:r w:rsidR="006849D9" w:rsidRPr="00797C7E">
        <w:rPr>
          <w:rFonts w:asciiTheme="minorHAnsi" w:hAnsiTheme="minorHAnsi"/>
        </w:rPr>
        <w:t>particularly</w:t>
      </w:r>
      <w:r w:rsidR="00D9617E" w:rsidRPr="007306CA">
        <w:rPr>
          <w:rFonts w:eastAsia="Calibri"/>
        </w:rPr>
        <w:t xml:space="preserve"> </w:t>
      </w:r>
      <w:r w:rsidR="005C5385" w:rsidRPr="007306CA">
        <w:rPr>
          <w:rFonts w:eastAsia="Calibri"/>
        </w:rPr>
        <w:t>within</w:t>
      </w:r>
      <w:r w:rsidR="00D9617E" w:rsidRPr="007306CA">
        <w:rPr>
          <w:rFonts w:eastAsia="Calibri"/>
        </w:rPr>
        <w:t xml:space="preserve"> educational </w:t>
      </w:r>
      <w:r w:rsidR="005C5385" w:rsidRPr="007306CA">
        <w:rPr>
          <w:rFonts w:eastAsia="Calibri"/>
        </w:rPr>
        <w:t>institutions</w:t>
      </w:r>
      <w:r w:rsidR="00D9617E" w:rsidRPr="007306CA">
        <w:rPr>
          <w:rFonts w:eastAsia="Calibri"/>
        </w:rPr>
        <w:t xml:space="preserve"> </w:t>
      </w:r>
      <w:r w:rsidR="003656E1" w:rsidRPr="007306CA">
        <w:rPr>
          <w:rFonts w:eastAsia="Calibri"/>
        </w:rPr>
        <w:t xml:space="preserve">and </w:t>
      </w:r>
      <w:r w:rsidR="00D9617E" w:rsidRPr="007306CA">
        <w:rPr>
          <w:rFonts w:eastAsia="Calibri"/>
        </w:rPr>
        <w:t xml:space="preserve">employment </w:t>
      </w:r>
      <w:r w:rsidR="00335520">
        <w:rPr>
          <w:rFonts w:eastAsia="Calibri"/>
        </w:rPr>
        <w:t>agencies</w:t>
      </w:r>
      <w:r w:rsidR="00D9617E" w:rsidRPr="007306CA">
        <w:rPr>
          <w:rFonts w:eastAsia="Calibri"/>
        </w:rPr>
        <w:t xml:space="preserve"> in </w:t>
      </w:r>
      <w:r w:rsidR="00B828B1">
        <w:rPr>
          <w:rFonts w:eastAsia="Calibri"/>
        </w:rPr>
        <w:t xml:space="preserve">the </w:t>
      </w:r>
      <w:r w:rsidR="00D9617E" w:rsidRPr="007306CA">
        <w:rPr>
          <w:rFonts w:eastAsia="Calibri"/>
        </w:rPr>
        <w:t>public and private sectors.</w:t>
      </w:r>
    </w:p>
    <w:p w14:paraId="000001FF" w14:textId="1005F20C" w:rsidR="00A000A9" w:rsidRPr="002E1C73" w:rsidRDefault="00D9617E" w:rsidP="0025248D">
      <w:pPr>
        <w:pStyle w:val="Heading3"/>
        <w:ind w:left="113" w:hanging="113"/>
        <w:rPr>
          <w:lang w:val="en-GB"/>
        </w:rPr>
      </w:pPr>
      <w:bookmarkStart w:id="43" w:name="_heading=h.qsh70q" w:colFirst="0" w:colLast="0"/>
      <w:bookmarkStart w:id="44" w:name="_Toc162545121"/>
      <w:bookmarkEnd w:id="43"/>
      <w:r w:rsidRPr="002E1C73">
        <w:rPr>
          <w:lang w:val="en-GB"/>
        </w:rPr>
        <w:t>The Status of English in the Algerian Educational System</w:t>
      </w:r>
      <w:bookmarkEnd w:id="44"/>
    </w:p>
    <w:p w14:paraId="5181A645" w14:textId="2C24DF46" w:rsidR="000C463E" w:rsidRPr="000C463E" w:rsidRDefault="000C463E" w:rsidP="000C463E">
      <w:pPr>
        <w:rPr>
          <w:rFonts w:eastAsia="Calibri"/>
        </w:rPr>
      </w:pPr>
      <w:r w:rsidRPr="000C463E">
        <w:rPr>
          <w:rFonts w:eastAsia="Calibri"/>
        </w:rPr>
        <w:t>In 2000, the National Curriculum officially introduced the English language as the primary foreign language to be taught in public schools in Algeria after French (</w:t>
      </w:r>
      <w:r w:rsidR="00C36311" w:rsidRPr="00C36311">
        <w:rPr>
          <w:rFonts w:eastAsia="Calibri"/>
        </w:rPr>
        <w:t>Zakharia, 2017</w:t>
      </w:r>
      <w:r w:rsidRPr="000C463E">
        <w:rPr>
          <w:rFonts w:eastAsia="Calibri"/>
        </w:rPr>
        <w:t>). It commenced being included in the curriculum starting from middle schools. However, it was entirely removed from primary schools because of French dominance at that time. Miliani (200</w:t>
      </w:r>
      <w:r w:rsidR="006D0F9A">
        <w:rPr>
          <w:rFonts w:eastAsia="Calibri"/>
        </w:rPr>
        <w:t>1</w:t>
      </w:r>
      <w:r w:rsidRPr="000C463E">
        <w:rPr>
          <w:rFonts w:eastAsia="Calibri"/>
        </w:rPr>
        <w:t>) point</w:t>
      </w:r>
      <w:r w:rsidR="008200B0">
        <w:rPr>
          <w:rFonts w:eastAsia="Calibri"/>
        </w:rPr>
        <w:t>ed</w:t>
      </w:r>
      <w:r w:rsidRPr="000C463E">
        <w:rPr>
          <w:rFonts w:eastAsia="Calibri"/>
        </w:rPr>
        <w:t xml:space="preserve"> out that the inclusion of English at the primary level </w:t>
      </w:r>
      <w:r w:rsidR="000C24E7">
        <w:rPr>
          <w:rFonts w:eastAsia="Calibri"/>
        </w:rPr>
        <w:t>was</w:t>
      </w:r>
      <w:r w:rsidRPr="000C463E">
        <w:rPr>
          <w:rFonts w:eastAsia="Calibri"/>
        </w:rPr>
        <w:t xml:space="preserve"> a political decision to destroy the impact of the language of the coloni</w:t>
      </w:r>
      <w:r w:rsidR="001E7CEC">
        <w:rPr>
          <w:rFonts w:eastAsia="Calibri"/>
        </w:rPr>
        <w:t>s</w:t>
      </w:r>
      <w:r w:rsidRPr="000C463E">
        <w:rPr>
          <w:rFonts w:eastAsia="Calibri"/>
        </w:rPr>
        <w:t>ers</w:t>
      </w:r>
      <w:r w:rsidR="00DE6DB7">
        <w:rPr>
          <w:rFonts w:eastAsia="Calibri"/>
        </w:rPr>
        <w:t>, who were</w:t>
      </w:r>
      <w:r w:rsidRPr="000C463E">
        <w:rPr>
          <w:rFonts w:eastAsia="Calibri"/>
        </w:rPr>
        <w:t xml:space="preserve"> French. This policy failed in 2000, given that the French language has a history in Algeria, and it has </w:t>
      </w:r>
      <w:r w:rsidR="00692E73">
        <w:rPr>
          <w:rFonts w:eastAsia="Calibri"/>
        </w:rPr>
        <w:t>ha</w:t>
      </w:r>
      <w:r w:rsidRPr="000C463E">
        <w:rPr>
          <w:rFonts w:eastAsia="Calibri"/>
        </w:rPr>
        <w:t>d</w:t>
      </w:r>
      <w:r w:rsidR="005456CF">
        <w:rPr>
          <w:rFonts w:eastAsia="Calibri"/>
        </w:rPr>
        <w:t xml:space="preserve"> d</w:t>
      </w:r>
      <w:r w:rsidRPr="000C463E">
        <w:rPr>
          <w:rFonts w:eastAsia="Calibri"/>
        </w:rPr>
        <w:t>eep</w:t>
      </w:r>
      <w:r w:rsidR="005456CF">
        <w:rPr>
          <w:rFonts w:eastAsia="Calibri"/>
        </w:rPr>
        <w:t xml:space="preserve"> </w:t>
      </w:r>
      <w:r w:rsidRPr="000C463E">
        <w:rPr>
          <w:rFonts w:eastAsia="Calibri"/>
        </w:rPr>
        <w:t>root</w:t>
      </w:r>
      <w:r w:rsidR="005456CF">
        <w:rPr>
          <w:rFonts w:eastAsia="Calibri"/>
        </w:rPr>
        <w:t>s</w:t>
      </w:r>
      <w:r w:rsidRPr="000C463E">
        <w:rPr>
          <w:rFonts w:eastAsia="Calibri"/>
        </w:rPr>
        <w:t xml:space="preserve"> in the country for a long time (Belmihoub, 2018</w:t>
      </w:r>
      <w:proofErr w:type="gramStart"/>
      <w:r w:rsidR="005F00C2">
        <w:rPr>
          <w:rFonts w:eastAsia="Calibri"/>
          <w:color w:val="000000" w:themeColor="text1"/>
        </w:rPr>
        <w:t>)</w:t>
      </w:r>
      <w:r w:rsidR="00CA2D5D" w:rsidRPr="00CA2D5D">
        <w:rPr>
          <w:rFonts w:eastAsia="Calibri"/>
          <w:color w:val="000000" w:themeColor="text1"/>
        </w:rPr>
        <w:t>;</w:t>
      </w:r>
      <w:proofErr w:type="gramEnd"/>
      <w:r w:rsidR="00CA2D5D" w:rsidRPr="00CA2D5D">
        <w:rPr>
          <w:rFonts w:eastAsia="Calibri"/>
          <w:color w:val="000000" w:themeColor="text1"/>
        </w:rPr>
        <w:t xml:space="preserve"> bec</w:t>
      </w:r>
      <w:r w:rsidR="00507D82">
        <w:rPr>
          <w:rFonts w:eastAsia="Calibri"/>
          <w:color w:val="000000" w:themeColor="text1"/>
        </w:rPr>
        <w:t>o</w:t>
      </w:r>
      <w:r w:rsidR="00CA2D5D" w:rsidRPr="00CA2D5D">
        <w:rPr>
          <w:rFonts w:eastAsia="Calibri"/>
          <w:color w:val="000000" w:themeColor="text1"/>
        </w:rPr>
        <w:t>m</w:t>
      </w:r>
      <w:r w:rsidR="00507D82">
        <w:rPr>
          <w:rFonts w:eastAsia="Calibri"/>
          <w:color w:val="000000" w:themeColor="text1"/>
        </w:rPr>
        <w:t>ing</w:t>
      </w:r>
      <w:r w:rsidR="00CA2D5D" w:rsidRPr="00CA2D5D">
        <w:rPr>
          <w:rFonts w:eastAsia="Calibri"/>
          <w:color w:val="000000" w:themeColor="text1"/>
        </w:rPr>
        <w:t xml:space="preserve"> </w:t>
      </w:r>
      <w:r w:rsidRPr="00CA2D5D">
        <w:rPr>
          <w:rFonts w:eastAsia="Calibri"/>
          <w:color w:val="000000" w:themeColor="text1"/>
        </w:rPr>
        <w:t xml:space="preserve">a </w:t>
      </w:r>
      <w:r w:rsidRPr="000C463E">
        <w:rPr>
          <w:rFonts w:eastAsia="Calibri"/>
        </w:rPr>
        <w:t>part of the Algerians’ cultural identity.</w:t>
      </w:r>
    </w:p>
    <w:p w14:paraId="70BDA934" w14:textId="05775378" w:rsidR="00CD2E98" w:rsidRDefault="01B6803A" w:rsidP="000C463E">
      <w:pPr>
        <w:rPr>
          <w:rFonts w:eastAsia="Calibri"/>
        </w:rPr>
      </w:pPr>
      <w:r w:rsidRPr="07996B68">
        <w:rPr>
          <w:rFonts w:eastAsia="Calibri"/>
        </w:rPr>
        <w:t>S</w:t>
      </w:r>
      <w:r w:rsidR="00F7EA0C" w:rsidRPr="07996B68">
        <w:rPr>
          <w:rFonts w:eastAsia="Calibri"/>
        </w:rPr>
        <w:t xml:space="preserve">ince 2000, </w:t>
      </w:r>
      <w:r w:rsidR="017A2379" w:rsidRPr="07996B68">
        <w:rPr>
          <w:rFonts w:eastAsia="Calibri"/>
        </w:rPr>
        <w:t>the English language has flourished</w:t>
      </w:r>
      <w:r w:rsidR="27AA993F" w:rsidRPr="07996B68">
        <w:rPr>
          <w:rFonts w:eastAsia="Calibri"/>
        </w:rPr>
        <w:t xml:space="preserve"> </w:t>
      </w:r>
      <w:r w:rsidR="017A2379" w:rsidRPr="07996B68">
        <w:rPr>
          <w:rFonts w:eastAsia="Calibri"/>
        </w:rPr>
        <w:t>and pushed French to the margin</w:t>
      </w:r>
      <w:r w:rsidR="00B85E1F">
        <w:rPr>
          <w:rFonts w:eastAsia="Calibri"/>
        </w:rPr>
        <w:t>s,</w:t>
      </w:r>
      <w:r w:rsidR="017A2379" w:rsidRPr="07996B68">
        <w:rPr>
          <w:rFonts w:eastAsia="Calibri"/>
        </w:rPr>
        <w:t xml:space="preserve"> not only in Algeria but also in the larger North </w:t>
      </w:r>
      <w:r w:rsidR="00D17C39">
        <w:rPr>
          <w:rFonts w:eastAsia="Calibri"/>
        </w:rPr>
        <w:t>African</w:t>
      </w:r>
      <w:r w:rsidR="017A2379" w:rsidRPr="07996B68">
        <w:rPr>
          <w:rFonts w:eastAsia="Calibri"/>
        </w:rPr>
        <w:t xml:space="preserve"> region such as Tunisia and Morocco (Sayahi, 2014</w:t>
      </w:r>
      <w:r w:rsidR="017A2379" w:rsidRPr="00F773DD">
        <w:rPr>
          <w:rFonts w:eastAsia="Calibri"/>
        </w:rPr>
        <w:t xml:space="preserve">). </w:t>
      </w:r>
      <w:r w:rsidR="00116EEE" w:rsidRPr="00F37B69">
        <w:t>L</w:t>
      </w:r>
      <w:r w:rsidR="0026705D" w:rsidRPr="002D69CC">
        <w:t xml:space="preserve">earning English </w:t>
      </w:r>
      <w:r w:rsidR="00A256BB" w:rsidRPr="002D69CC">
        <w:t xml:space="preserve">is believed to </w:t>
      </w:r>
      <w:r w:rsidR="0026705D" w:rsidRPr="002D69CC">
        <w:t xml:space="preserve">improve the quality of education in Algeria and promote social </w:t>
      </w:r>
      <w:r w:rsidR="00F34D8C" w:rsidRPr="00F37B69">
        <w:rPr>
          <w:rFonts w:eastAsia="Calibri"/>
        </w:rPr>
        <w:t>advancement</w:t>
      </w:r>
      <w:r w:rsidR="00F34D8C" w:rsidRPr="00F34D8C">
        <w:t xml:space="preserve"> </w:t>
      </w:r>
      <w:r w:rsidR="2B74D80A" w:rsidRPr="000C463E">
        <w:rPr>
          <w:rFonts w:eastAsia="Calibri"/>
        </w:rPr>
        <w:t xml:space="preserve">(Ministry of Education, 2005). </w:t>
      </w:r>
      <w:r w:rsidR="00F7EA0C" w:rsidRPr="07996B68">
        <w:rPr>
          <w:rFonts w:eastAsia="Calibri"/>
        </w:rPr>
        <w:t xml:space="preserve">Notably, </w:t>
      </w:r>
      <w:r w:rsidR="00CD5BBC">
        <w:rPr>
          <w:rFonts w:eastAsia="Calibri"/>
        </w:rPr>
        <w:t>g</w:t>
      </w:r>
      <w:r w:rsidR="009606D6" w:rsidRPr="009606D6">
        <w:rPr>
          <w:rFonts w:eastAsia="Calibri"/>
        </w:rPr>
        <w:t>lobali</w:t>
      </w:r>
      <w:r w:rsidR="0026444C">
        <w:rPr>
          <w:rFonts w:eastAsia="Calibri"/>
        </w:rPr>
        <w:t>s</w:t>
      </w:r>
      <w:r w:rsidR="009606D6" w:rsidRPr="009606D6">
        <w:rPr>
          <w:rFonts w:eastAsia="Calibri"/>
        </w:rPr>
        <w:t>ation</w:t>
      </w:r>
      <w:r w:rsidR="001A6DD7">
        <w:rPr>
          <w:rFonts w:eastAsia="Calibri"/>
        </w:rPr>
        <w:t xml:space="preserve"> </w:t>
      </w:r>
      <w:r w:rsidR="009606D6" w:rsidRPr="009606D6">
        <w:rPr>
          <w:rFonts w:eastAsia="Calibri"/>
        </w:rPr>
        <w:t xml:space="preserve">has contributed </w:t>
      </w:r>
      <w:r w:rsidR="003360B1" w:rsidRPr="003360B1">
        <w:rPr>
          <w:rFonts w:eastAsia="Calibri"/>
        </w:rPr>
        <w:t xml:space="preserve">primarily </w:t>
      </w:r>
      <w:r w:rsidR="009606D6" w:rsidRPr="009606D6">
        <w:rPr>
          <w:rFonts w:eastAsia="Calibri"/>
        </w:rPr>
        <w:t>to the widespread adoption of English as a lingua franca for communication and interaction</w:t>
      </w:r>
      <w:r w:rsidR="002A0600">
        <w:rPr>
          <w:rFonts w:eastAsia="Calibri"/>
        </w:rPr>
        <w:t xml:space="preserve"> </w:t>
      </w:r>
      <w:r w:rsidR="002A0600" w:rsidRPr="000C463E">
        <w:rPr>
          <w:rFonts w:eastAsia="Calibri"/>
        </w:rPr>
        <w:t>(</w:t>
      </w:r>
      <w:r w:rsidR="0093173D" w:rsidRPr="0093173D">
        <w:rPr>
          <w:rFonts w:eastAsia="Calibri"/>
        </w:rPr>
        <w:t xml:space="preserve">Coleman, </w:t>
      </w:r>
      <w:r w:rsidR="002A0600" w:rsidRPr="000C463E">
        <w:rPr>
          <w:rFonts w:eastAsia="Calibri"/>
        </w:rPr>
        <w:t>2010)</w:t>
      </w:r>
      <w:r w:rsidR="002A0600">
        <w:rPr>
          <w:rFonts w:eastAsia="Calibri"/>
        </w:rPr>
        <w:t xml:space="preserve"> </w:t>
      </w:r>
      <w:r w:rsidR="00E527CE" w:rsidRPr="07996B68">
        <w:rPr>
          <w:rFonts w:eastAsia="Calibri"/>
        </w:rPr>
        <w:t>across borders in different domains of human activity such as econom</w:t>
      </w:r>
      <w:r w:rsidR="001310CE">
        <w:rPr>
          <w:rFonts w:eastAsia="Calibri"/>
        </w:rPr>
        <w:t>ics</w:t>
      </w:r>
      <w:r w:rsidR="00E527CE" w:rsidRPr="07996B68">
        <w:rPr>
          <w:rFonts w:eastAsia="Calibri"/>
        </w:rPr>
        <w:t xml:space="preserve">, science, politics, education, and technology. </w:t>
      </w:r>
      <w:r w:rsidR="000C463E" w:rsidRPr="004511BC">
        <w:rPr>
          <w:rFonts w:eastAsia="Calibri"/>
        </w:rPr>
        <w:t xml:space="preserve">Therefore, </w:t>
      </w:r>
      <w:r w:rsidR="004511BC" w:rsidRPr="002D69CC">
        <w:t xml:space="preserve">there is a </w:t>
      </w:r>
      <w:r w:rsidR="004511BC" w:rsidRPr="006D3783">
        <w:rPr>
          <w:color w:val="000000" w:themeColor="text1"/>
        </w:rPr>
        <w:t xml:space="preserve">call for policymakers to redefine </w:t>
      </w:r>
      <w:r w:rsidR="004511BC" w:rsidRPr="002D69CC">
        <w:t xml:space="preserve">the </w:t>
      </w:r>
      <w:r w:rsidR="004511BC" w:rsidRPr="002D69CC">
        <w:lastRenderedPageBreak/>
        <w:t xml:space="preserve">status of English </w:t>
      </w:r>
      <w:r w:rsidR="00147E19" w:rsidRPr="52CB4D29">
        <w:rPr>
          <w:rFonts w:eastAsia="Calibri"/>
        </w:rPr>
        <w:t xml:space="preserve">at all levels of education </w:t>
      </w:r>
      <w:r w:rsidR="004511BC" w:rsidRPr="002D69CC">
        <w:t>and promote it as a</w:t>
      </w:r>
      <w:r w:rsidR="009C3571">
        <w:t xml:space="preserve"> </w:t>
      </w:r>
      <w:r w:rsidR="00575716">
        <w:t>s</w:t>
      </w:r>
      <w:r w:rsidR="00A6091B">
        <w:t xml:space="preserve">econd </w:t>
      </w:r>
      <w:r w:rsidR="00575716">
        <w:t>l</w:t>
      </w:r>
      <w:r w:rsidR="00A6091B">
        <w:t>anguage</w:t>
      </w:r>
      <w:r w:rsidR="004511BC" w:rsidRPr="002D69CC">
        <w:t xml:space="preserve">, while relegating French to a </w:t>
      </w:r>
      <w:r w:rsidR="00A03DC0">
        <w:t>f</w:t>
      </w:r>
      <w:r w:rsidR="00A6091B">
        <w:t xml:space="preserve">oreign </w:t>
      </w:r>
      <w:r w:rsidR="00A03DC0">
        <w:t>l</w:t>
      </w:r>
      <w:r w:rsidR="00A6091B">
        <w:t>anguage</w:t>
      </w:r>
      <w:r w:rsidR="009C3571">
        <w:t xml:space="preserve"> </w:t>
      </w:r>
      <w:r w:rsidR="004511BC" w:rsidRPr="002D69CC">
        <w:t>status.</w:t>
      </w:r>
      <w:r w:rsidR="009C3571">
        <w:rPr>
          <w:rFonts w:eastAsia="Calibri"/>
        </w:rPr>
        <w:t xml:space="preserve"> </w:t>
      </w:r>
      <w:r w:rsidR="000C463E" w:rsidRPr="52CB4D29">
        <w:rPr>
          <w:rFonts w:eastAsia="Calibri"/>
        </w:rPr>
        <w:t>Zughoul (2003) argue</w:t>
      </w:r>
      <w:r w:rsidR="00575716">
        <w:rPr>
          <w:rFonts w:eastAsia="Calibri"/>
        </w:rPr>
        <w:t>d</w:t>
      </w:r>
      <w:r w:rsidR="000C463E" w:rsidRPr="52CB4D29">
        <w:rPr>
          <w:rFonts w:eastAsia="Calibri"/>
        </w:rPr>
        <w:t xml:space="preserve"> </w:t>
      </w:r>
      <w:r w:rsidR="00CD2E98" w:rsidRPr="52CB4D29">
        <w:rPr>
          <w:rFonts w:eastAsia="Calibri"/>
        </w:rPr>
        <w:t>that:</w:t>
      </w:r>
    </w:p>
    <w:p w14:paraId="0AAECF1C" w14:textId="42F82D4F" w:rsidR="07996B68" w:rsidRPr="001C256C" w:rsidRDefault="000C463E" w:rsidP="00CD2E98">
      <w:pPr>
        <w:pStyle w:val="Quote"/>
        <w:rPr>
          <w:lang w:val="en-GB"/>
        </w:rPr>
      </w:pPr>
      <w:r w:rsidRPr="001C256C">
        <w:rPr>
          <w:lang w:val="en-GB"/>
        </w:rPr>
        <w:t xml:space="preserve">‘In Arab North Africa and although </w:t>
      </w:r>
      <w:r w:rsidR="00894AE2">
        <w:rPr>
          <w:lang w:val="en-GB"/>
        </w:rPr>
        <w:t xml:space="preserve">the </w:t>
      </w:r>
      <w:r w:rsidRPr="001C256C">
        <w:rPr>
          <w:lang w:val="en-GB"/>
        </w:rPr>
        <w:t xml:space="preserve">French has had a strong foothold in Tunisia, Algeria, and Morocco, it has been retreating and losing much ground to </w:t>
      </w:r>
      <w:r w:rsidR="00460716">
        <w:rPr>
          <w:lang w:val="en-GB"/>
        </w:rPr>
        <w:t xml:space="preserve">the </w:t>
      </w:r>
      <w:r w:rsidRPr="001C256C">
        <w:rPr>
          <w:lang w:val="en-GB"/>
        </w:rPr>
        <w:t>English. The tendency to shift from French to English in these countries cannot be cancelled’ (p. 122).</w:t>
      </w:r>
    </w:p>
    <w:p w14:paraId="661FD768" w14:textId="057B6F63" w:rsidR="00A000A9" w:rsidRDefault="00D9617E" w:rsidP="00B76A4C">
      <w:pPr>
        <w:rPr>
          <w:rStyle w:val="QuoteChar"/>
          <w:lang w:val="en-GB"/>
        </w:rPr>
      </w:pPr>
      <w:r w:rsidRPr="006D14C5">
        <w:rPr>
          <w:rFonts w:eastAsia="Calibri"/>
        </w:rPr>
        <w:t>In 2006, the Ministry of National Education (MNE)</w:t>
      </w:r>
      <w:r w:rsidR="006D14C5" w:rsidRPr="006D14C5">
        <w:rPr>
          <w:rFonts w:eastAsia="Calibri"/>
        </w:rPr>
        <w:t xml:space="preserve"> </w:t>
      </w:r>
      <w:r w:rsidR="006A5BDD" w:rsidRPr="002D69CC">
        <w:t>recogni</w:t>
      </w:r>
      <w:r w:rsidR="00357103">
        <w:t>s</w:t>
      </w:r>
      <w:r w:rsidR="006A5BDD" w:rsidRPr="002D69CC">
        <w:t xml:space="preserve">ed the importance of English </w:t>
      </w:r>
      <w:r w:rsidR="00357103">
        <w:t xml:space="preserve">proficiency </w:t>
      </w:r>
      <w:r w:rsidR="00405110">
        <w:rPr>
          <w:rFonts w:eastAsia="Calibri"/>
        </w:rPr>
        <w:t>as</w:t>
      </w:r>
      <w:r w:rsidRPr="006D14C5">
        <w:rPr>
          <w:rFonts w:eastAsia="Calibri"/>
        </w:rPr>
        <w:t xml:space="preserve"> </w:t>
      </w:r>
      <w:r w:rsidR="00223E0E">
        <w:rPr>
          <w:rFonts w:eastAsia="Calibri"/>
        </w:rPr>
        <w:t>a</w:t>
      </w:r>
      <w:r w:rsidRPr="006D14C5">
        <w:rPr>
          <w:rFonts w:eastAsia="Calibri"/>
        </w:rPr>
        <w:t xml:space="preserve"> critical </w:t>
      </w:r>
      <w:r w:rsidR="0067173D">
        <w:rPr>
          <w:rFonts w:eastAsia="Calibri"/>
        </w:rPr>
        <w:t xml:space="preserve">skill </w:t>
      </w:r>
      <w:r w:rsidR="0067173D" w:rsidRPr="002D69CC">
        <w:t>for students to acquire during their academic careers</w:t>
      </w:r>
      <w:r w:rsidR="00B77598">
        <w:rPr>
          <w:rFonts w:eastAsia="Calibri"/>
        </w:rPr>
        <w:t xml:space="preserve"> </w:t>
      </w:r>
      <w:r w:rsidR="00EC0714" w:rsidRPr="00EC0714">
        <w:rPr>
          <w:rFonts w:eastAsia="Calibri"/>
        </w:rPr>
        <w:t>(Belmihoub, 2018).</w:t>
      </w:r>
      <w:r w:rsidRPr="006D14C5">
        <w:rPr>
          <w:rFonts w:eastAsia="Calibri"/>
        </w:rPr>
        <w:t xml:space="preserve"> </w:t>
      </w:r>
      <w:r w:rsidR="00F34C3F">
        <w:rPr>
          <w:rFonts w:eastAsia="Calibri"/>
        </w:rPr>
        <w:t>Hence</w:t>
      </w:r>
      <w:r w:rsidRPr="006D14C5">
        <w:rPr>
          <w:rFonts w:eastAsia="Calibri"/>
        </w:rPr>
        <w:t xml:space="preserve">, </w:t>
      </w:r>
      <w:r w:rsidR="00764E92">
        <w:rPr>
          <w:rFonts w:eastAsia="Calibri"/>
        </w:rPr>
        <w:t xml:space="preserve">the </w:t>
      </w:r>
      <w:r w:rsidRPr="006D14C5">
        <w:rPr>
          <w:rFonts w:eastAsia="Calibri"/>
        </w:rPr>
        <w:t>MNE</w:t>
      </w:r>
      <w:r w:rsidR="00514907" w:rsidRPr="00514907">
        <w:rPr>
          <w:rFonts w:eastAsia="Calibri"/>
        </w:rPr>
        <w:t xml:space="preserve"> </w:t>
      </w:r>
      <w:r w:rsidR="00574DE1" w:rsidRPr="00574DE1">
        <w:rPr>
          <w:rFonts w:eastAsia="Calibri"/>
        </w:rPr>
        <w:t xml:space="preserve">integrated </w:t>
      </w:r>
      <w:r w:rsidR="00514907">
        <w:rPr>
          <w:rFonts w:eastAsia="Calibri"/>
        </w:rPr>
        <w:t xml:space="preserve">English </w:t>
      </w:r>
      <w:r w:rsidR="0043705E">
        <w:rPr>
          <w:rFonts w:eastAsia="Calibri"/>
        </w:rPr>
        <w:t>into</w:t>
      </w:r>
      <w:r w:rsidR="00514907" w:rsidRPr="00514907">
        <w:rPr>
          <w:rFonts w:eastAsia="Calibri"/>
        </w:rPr>
        <w:t xml:space="preserve"> different curricula</w:t>
      </w:r>
      <w:r w:rsidR="00EC2359">
        <w:rPr>
          <w:rFonts w:eastAsia="Calibri"/>
        </w:rPr>
        <w:t xml:space="preserve"> and made it </w:t>
      </w:r>
      <w:r w:rsidR="00514907" w:rsidRPr="00514907">
        <w:rPr>
          <w:rFonts w:eastAsia="Calibri"/>
        </w:rPr>
        <w:t>a compulsory language for all streams taught in schools</w:t>
      </w:r>
      <w:r w:rsidR="00514907">
        <w:rPr>
          <w:rFonts w:eastAsia="Calibri"/>
        </w:rPr>
        <w:t xml:space="preserve"> </w:t>
      </w:r>
      <w:r w:rsidR="00514907" w:rsidRPr="00514907">
        <w:rPr>
          <w:rFonts w:eastAsia="Calibri"/>
        </w:rPr>
        <w:t>(Benrabah, 2013</w:t>
      </w:r>
      <w:r w:rsidR="00E42E65">
        <w:rPr>
          <w:rFonts w:eastAsia="Calibri"/>
        </w:rPr>
        <w:t>)</w:t>
      </w:r>
      <w:r w:rsidR="00E42E65" w:rsidRPr="00514907">
        <w:rPr>
          <w:rFonts w:eastAsia="Calibri"/>
        </w:rPr>
        <w:t>,</w:t>
      </w:r>
      <w:r w:rsidR="00514907" w:rsidRPr="00514907">
        <w:rPr>
          <w:rFonts w:eastAsia="Calibri"/>
        </w:rPr>
        <w:t xml:space="preserve"> </w:t>
      </w:r>
      <w:r w:rsidR="00925AB6">
        <w:rPr>
          <w:rFonts w:eastAsia="Calibri"/>
        </w:rPr>
        <w:t xml:space="preserve">starting </w:t>
      </w:r>
      <w:r w:rsidR="00514907" w:rsidRPr="00514907">
        <w:rPr>
          <w:rFonts w:eastAsia="Calibri"/>
        </w:rPr>
        <w:t>from middle school (age 11) for four years until the completion of secondary education (age 16) for three years (Order n°76-35 of April 16</w:t>
      </w:r>
      <w:r w:rsidR="00514907" w:rsidRPr="00EC0714">
        <w:rPr>
          <w:rFonts w:eastAsia="Calibri"/>
        </w:rPr>
        <w:t>th</w:t>
      </w:r>
      <w:r w:rsidR="00514907" w:rsidRPr="00514907">
        <w:rPr>
          <w:rFonts w:eastAsia="Calibri"/>
        </w:rPr>
        <w:t xml:space="preserve">, 1976, </w:t>
      </w:r>
      <w:r w:rsidR="0043705E">
        <w:rPr>
          <w:rFonts w:eastAsia="Calibri"/>
        </w:rPr>
        <w:t>organising</w:t>
      </w:r>
      <w:r w:rsidR="00514907" w:rsidRPr="00514907">
        <w:rPr>
          <w:rFonts w:eastAsia="Calibri"/>
        </w:rPr>
        <w:t xml:space="preserve"> the education and training in Algeria).</w:t>
      </w:r>
      <w:r w:rsidR="00514907">
        <w:rPr>
          <w:rFonts w:eastAsia="Calibri"/>
        </w:rPr>
        <w:t xml:space="preserve"> </w:t>
      </w:r>
      <w:r w:rsidR="00514907" w:rsidRPr="006D14C5">
        <w:rPr>
          <w:rFonts w:eastAsia="Calibri"/>
        </w:rPr>
        <w:t xml:space="preserve">Furthermore, </w:t>
      </w:r>
      <w:r w:rsidR="00514907">
        <w:rPr>
          <w:rFonts w:eastAsia="Calibri"/>
        </w:rPr>
        <w:t xml:space="preserve">in </w:t>
      </w:r>
      <w:r w:rsidRPr="006D14C5">
        <w:rPr>
          <w:rFonts w:eastAsia="Calibri"/>
        </w:rPr>
        <w:t>Algeria</w:t>
      </w:r>
      <w:r w:rsidR="00514907">
        <w:rPr>
          <w:rFonts w:eastAsia="Calibri"/>
        </w:rPr>
        <w:t xml:space="preserve">, </w:t>
      </w:r>
      <w:r w:rsidRPr="006D14C5">
        <w:rPr>
          <w:rFonts w:eastAsia="Calibri"/>
        </w:rPr>
        <w:t xml:space="preserve">the English </w:t>
      </w:r>
      <w:r w:rsidRPr="00F87861">
        <w:rPr>
          <w:rFonts w:eastAsia="Calibri"/>
        </w:rPr>
        <w:t xml:space="preserve">language </w:t>
      </w:r>
      <w:r w:rsidR="00E54998">
        <w:rPr>
          <w:rFonts w:eastAsia="Calibri"/>
        </w:rPr>
        <w:t>has</w:t>
      </w:r>
      <w:r w:rsidRPr="00F87861">
        <w:rPr>
          <w:rFonts w:eastAsia="Calibri"/>
        </w:rPr>
        <w:t xml:space="preserve"> increasingly developed as </w:t>
      </w:r>
      <w:r w:rsidR="0043705E" w:rsidRPr="00F87861">
        <w:rPr>
          <w:rFonts w:eastAsia="Calibri"/>
        </w:rPr>
        <w:t xml:space="preserve">the </w:t>
      </w:r>
      <w:r w:rsidR="00514907" w:rsidRPr="00F87861">
        <w:rPr>
          <w:rFonts w:eastAsia="Calibri"/>
        </w:rPr>
        <w:t xml:space="preserve">dominant </w:t>
      </w:r>
      <w:r w:rsidRPr="00F87861">
        <w:rPr>
          <w:rFonts w:eastAsia="Calibri"/>
        </w:rPr>
        <w:t xml:space="preserve">language for research publication in </w:t>
      </w:r>
      <w:r w:rsidR="00190518" w:rsidRPr="00F87861">
        <w:rPr>
          <w:rFonts w:eastAsia="Calibri"/>
        </w:rPr>
        <w:t>A</w:t>
      </w:r>
      <w:r w:rsidRPr="00F87861">
        <w:rPr>
          <w:rFonts w:eastAsia="Calibri"/>
        </w:rPr>
        <w:t>cademia (Bell, 2016). As Hyland (2006) conclude</w:t>
      </w:r>
      <w:r w:rsidR="00463387">
        <w:rPr>
          <w:rFonts w:eastAsia="Calibri"/>
        </w:rPr>
        <w:t>d</w:t>
      </w:r>
      <w:r w:rsidRPr="00F87861">
        <w:rPr>
          <w:rFonts w:eastAsia="Calibri"/>
        </w:rPr>
        <w:t>, ‘…</w:t>
      </w:r>
      <w:r w:rsidRPr="002D69CC">
        <w:rPr>
          <w:rStyle w:val="QuoteChar"/>
          <w:sz w:val="24"/>
          <w:szCs w:val="24"/>
          <w:lang w:val="en-GB"/>
        </w:rPr>
        <w:t xml:space="preserve">while research may be largely communicated through English, it is increasingly coming from countries where English is a foreign language’ </w:t>
      </w:r>
      <w:r w:rsidR="00B14E59" w:rsidRPr="002D69CC">
        <w:rPr>
          <w:rStyle w:val="QuoteChar"/>
          <w:sz w:val="24"/>
          <w:szCs w:val="24"/>
          <w:lang w:val="en-GB"/>
        </w:rPr>
        <w:t>(</w:t>
      </w:r>
      <w:r w:rsidRPr="002D69CC">
        <w:rPr>
          <w:rStyle w:val="QuoteChar"/>
          <w:sz w:val="24"/>
          <w:szCs w:val="24"/>
          <w:lang w:val="en-GB"/>
        </w:rPr>
        <w:t>p.26).</w:t>
      </w:r>
    </w:p>
    <w:p w14:paraId="546B3E0F" w14:textId="22575F41" w:rsidR="00AE7FCE" w:rsidRPr="00AE7FCE" w:rsidRDefault="00D9617E" w:rsidP="004442F0">
      <w:pPr>
        <w:rPr>
          <w:rFonts w:eastAsia="Calibri"/>
        </w:rPr>
      </w:pPr>
      <w:r w:rsidRPr="004442F0">
        <w:rPr>
          <w:rFonts w:eastAsia="Calibri"/>
        </w:rPr>
        <w:t xml:space="preserve">In 2014, the </w:t>
      </w:r>
      <w:r w:rsidR="00AA1E8F" w:rsidRPr="004442F0">
        <w:rPr>
          <w:rFonts w:eastAsia="Calibri"/>
        </w:rPr>
        <w:t>MESRS</w:t>
      </w:r>
      <w:r w:rsidR="00573EAC">
        <w:rPr>
          <w:rFonts w:eastAsia="Calibri"/>
        </w:rPr>
        <w:t xml:space="preserve"> </w:t>
      </w:r>
      <w:r w:rsidR="00845945" w:rsidRPr="004442F0">
        <w:rPr>
          <w:rFonts w:eastAsia="Calibri"/>
        </w:rPr>
        <w:t>in</w:t>
      </w:r>
      <w:r w:rsidRPr="004442F0">
        <w:rPr>
          <w:rFonts w:eastAsia="Calibri"/>
        </w:rPr>
        <w:t xml:space="preserve"> Algeria signed an agreement with the British Council to </w:t>
      </w:r>
      <w:r w:rsidR="00D8220B" w:rsidRPr="004442F0">
        <w:rPr>
          <w:rFonts w:eastAsia="Calibri"/>
        </w:rPr>
        <w:t>award</w:t>
      </w:r>
      <w:r w:rsidRPr="004442F0">
        <w:rPr>
          <w:rFonts w:eastAsia="Calibri"/>
        </w:rPr>
        <w:t xml:space="preserve"> 500 </w:t>
      </w:r>
      <w:proofErr w:type="gramStart"/>
      <w:r w:rsidR="00912DE4">
        <w:rPr>
          <w:rFonts w:eastAsia="Calibri"/>
        </w:rPr>
        <w:t>M</w:t>
      </w:r>
      <w:r w:rsidR="001D7B46" w:rsidRPr="004442F0">
        <w:rPr>
          <w:rFonts w:eastAsia="Calibri"/>
        </w:rPr>
        <w:t>aster</w:t>
      </w:r>
      <w:r w:rsidR="0019340D">
        <w:rPr>
          <w:rFonts w:eastAsia="Calibri"/>
        </w:rPr>
        <w:t>’</w:t>
      </w:r>
      <w:r w:rsidR="001D7B46" w:rsidRPr="004442F0">
        <w:rPr>
          <w:rFonts w:eastAsia="Calibri"/>
        </w:rPr>
        <w:t>s</w:t>
      </w:r>
      <w:proofErr w:type="gramEnd"/>
      <w:r w:rsidRPr="004442F0">
        <w:rPr>
          <w:rFonts w:eastAsia="Calibri"/>
        </w:rPr>
        <w:t xml:space="preserve"> students scholarships to </w:t>
      </w:r>
      <w:r w:rsidR="00371800" w:rsidRPr="004442F0">
        <w:rPr>
          <w:rFonts w:eastAsia="Calibri"/>
        </w:rPr>
        <w:t xml:space="preserve">pursue </w:t>
      </w:r>
      <w:r w:rsidRPr="004442F0">
        <w:rPr>
          <w:rFonts w:eastAsia="Calibri"/>
        </w:rPr>
        <w:t>PhD degrees in the UK (Bouyakoub and Bouyacoub,</w:t>
      </w:r>
      <w:r w:rsidR="00AB304D" w:rsidRPr="004442F0">
        <w:rPr>
          <w:rFonts w:eastAsia="Calibri"/>
        </w:rPr>
        <w:t xml:space="preserve"> </w:t>
      </w:r>
      <w:r w:rsidRPr="004442F0">
        <w:rPr>
          <w:rFonts w:eastAsia="Calibri"/>
        </w:rPr>
        <w:t xml:space="preserve">2017). </w:t>
      </w:r>
      <w:r w:rsidR="002F3B90" w:rsidRPr="004442F0">
        <w:rPr>
          <w:rFonts w:eastAsia="Calibri"/>
        </w:rPr>
        <w:t xml:space="preserve">This initiative aimed </w:t>
      </w:r>
      <w:r w:rsidR="00364BBC" w:rsidRPr="004442F0">
        <w:rPr>
          <w:rFonts w:eastAsia="Calibri"/>
        </w:rPr>
        <w:t xml:space="preserve">to establish new partnerships between British and Algerian universities, which would </w:t>
      </w:r>
      <w:r w:rsidR="00432845" w:rsidRPr="004442F0">
        <w:rPr>
          <w:rFonts w:eastAsia="Calibri"/>
        </w:rPr>
        <w:t xml:space="preserve">reinforce </w:t>
      </w:r>
      <w:r w:rsidR="00364BBC" w:rsidRPr="004442F0">
        <w:rPr>
          <w:rFonts w:eastAsia="Calibri"/>
        </w:rPr>
        <w:t>English</w:t>
      </w:r>
      <w:r w:rsidR="00FD2856" w:rsidRPr="004442F0">
        <w:rPr>
          <w:rFonts w:eastAsia="Calibri"/>
        </w:rPr>
        <w:t xml:space="preserve"> </w:t>
      </w:r>
      <w:r w:rsidR="002F3B90" w:rsidRPr="004442F0">
        <w:rPr>
          <w:rFonts w:eastAsia="Calibri"/>
        </w:rPr>
        <w:t xml:space="preserve">in Algerian higher education and strengthen English language teaching, learning, and research (British Council, 2014). In 2019 </w:t>
      </w:r>
      <w:r w:rsidR="002F3B90" w:rsidRPr="00A25456">
        <w:rPr>
          <w:rFonts w:eastAsia="Calibri"/>
        </w:rPr>
        <w:t>‘</w:t>
      </w:r>
      <w:r w:rsidR="002F3B90" w:rsidRPr="00A25456">
        <w:rPr>
          <w:rStyle w:val="QuoteChar"/>
          <w:sz w:val="24"/>
          <w:szCs w:val="24"/>
          <w:lang w:val="en-GB"/>
        </w:rPr>
        <w:t>the Minister of Higher Education Tayeb B</w:t>
      </w:r>
      <w:r w:rsidR="00573EAC" w:rsidRPr="00A25456">
        <w:rPr>
          <w:rStyle w:val="QuoteChar"/>
          <w:sz w:val="24"/>
          <w:szCs w:val="24"/>
          <w:lang w:val="en-GB"/>
        </w:rPr>
        <w:t>ouzid</w:t>
      </w:r>
      <w:r w:rsidR="002F3B90" w:rsidRPr="00A25456">
        <w:rPr>
          <w:rStyle w:val="QuoteChar"/>
          <w:sz w:val="24"/>
          <w:szCs w:val="24"/>
          <w:lang w:val="en-GB"/>
        </w:rPr>
        <w:t xml:space="preserve"> appointed two commissions to enhance the use of English language</w:t>
      </w:r>
      <w:r w:rsidR="00106AA5" w:rsidRPr="00A25456">
        <w:rPr>
          <w:rStyle w:val="QuoteChar"/>
          <w:sz w:val="24"/>
          <w:szCs w:val="24"/>
          <w:lang w:val="en-GB"/>
        </w:rPr>
        <w:t xml:space="preserve"> in higher education</w:t>
      </w:r>
      <w:r w:rsidR="002F3B90" w:rsidRPr="00A25456">
        <w:rPr>
          <w:rFonts w:eastAsia="Calibri"/>
        </w:rPr>
        <w:t>’</w:t>
      </w:r>
      <w:r w:rsidR="002F3B90" w:rsidRPr="004442F0">
        <w:rPr>
          <w:rFonts w:eastAsia="Calibri"/>
        </w:rPr>
        <w:t xml:space="preserve"> (</w:t>
      </w:r>
      <w:r w:rsidR="00AE1DCA" w:rsidRPr="004442F0">
        <w:rPr>
          <w:rFonts w:eastAsia="Calibri"/>
        </w:rPr>
        <w:t xml:space="preserve">MESRS, </w:t>
      </w:r>
      <w:r w:rsidR="002F3B90" w:rsidRPr="004442F0">
        <w:rPr>
          <w:rFonts w:eastAsia="Calibri"/>
        </w:rPr>
        <w:t>2019, p. 1)</w:t>
      </w:r>
      <w:r w:rsidR="007775BE" w:rsidRPr="004442F0">
        <w:rPr>
          <w:rFonts w:eastAsia="Calibri"/>
        </w:rPr>
        <w:t>.</w:t>
      </w:r>
      <w:r w:rsidR="002F3B90" w:rsidRPr="004442F0">
        <w:rPr>
          <w:rFonts w:eastAsia="Calibri"/>
        </w:rPr>
        <w:t xml:space="preserve"> </w:t>
      </w:r>
      <w:r w:rsidR="00AE7FCE">
        <w:rPr>
          <w:rStyle w:val="ui-provider"/>
          <w:rFonts w:eastAsiaTheme="majorEastAsia"/>
        </w:rPr>
        <w:t>Indeed, many scholars in Algeria agree that English has a promising status and a bright future in Algeria (Benrabah 2013; Bouabdallah and Bouyacoub, 2017; Belmihoub, 2018).</w:t>
      </w:r>
    </w:p>
    <w:p w14:paraId="16A54E38" w14:textId="536CEA02" w:rsidR="007525B3" w:rsidRPr="002B6F59" w:rsidRDefault="00D9617E" w:rsidP="00CA2F8E">
      <w:pPr>
        <w:pStyle w:val="Heading3"/>
        <w:rPr>
          <w:lang w:val="en-GB"/>
        </w:rPr>
      </w:pPr>
      <w:bookmarkStart w:id="45" w:name="_heading=h.3as4poj" w:colFirst="0" w:colLast="0"/>
      <w:bookmarkStart w:id="46" w:name="_Toc162545122"/>
      <w:bookmarkEnd w:id="45"/>
      <w:r w:rsidRPr="002B6F59">
        <w:rPr>
          <w:lang w:val="en-GB"/>
        </w:rPr>
        <w:lastRenderedPageBreak/>
        <w:t xml:space="preserve">Political and </w:t>
      </w:r>
      <w:r w:rsidR="00CE5925" w:rsidRPr="002B6F59">
        <w:rPr>
          <w:lang w:val="en-GB"/>
        </w:rPr>
        <w:t>Sociolinguistic</w:t>
      </w:r>
      <w:r w:rsidRPr="002B6F59">
        <w:rPr>
          <w:lang w:val="en-GB"/>
        </w:rPr>
        <w:t xml:space="preserve"> Landscape of English at Tertiary Level in Algeria</w:t>
      </w:r>
      <w:bookmarkEnd w:id="46"/>
    </w:p>
    <w:p w14:paraId="48AF7177" w14:textId="1B5FB2F7" w:rsidR="0022109D" w:rsidRDefault="007525B3" w:rsidP="007525B3">
      <w:pPr>
        <w:rPr>
          <w:lang w:eastAsia="en-US"/>
        </w:rPr>
      </w:pPr>
      <w:r w:rsidRPr="002B6F59">
        <w:rPr>
          <w:lang w:eastAsia="en-US"/>
        </w:rPr>
        <w:t>Algeria</w:t>
      </w:r>
      <w:r w:rsidR="00127A1F">
        <w:rPr>
          <w:lang w:eastAsia="en-US"/>
        </w:rPr>
        <w:t xml:space="preserve">’s formal </w:t>
      </w:r>
      <w:r w:rsidRPr="002B6F59">
        <w:rPr>
          <w:lang w:eastAsia="en-US"/>
        </w:rPr>
        <w:t>education</w:t>
      </w:r>
      <w:r w:rsidR="00150582">
        <w:rPr>
          <w:lang w:eastAsia="en-US"/>
        </w:rPr>
        <w:t xml:space="preserve"> system</w:t>
      </w:r>
      <w:r w:rsidRPr="002B6F59">
        <w:rPr>
          <w:lang w:eastAsia="en-US"/>
        </w:rPr>
        <w:t xml:space="preserve"> has advanced significantly since its inception following independence in 1962 (Belmihoub, 2018</w:t>
      </w:r>
      <w:r w:rsidRPr="000F706B">
        <w:rPr>
          <w:color w:val="000000" w:themeColor="text1"/>
          <w:lang w:eastAsia="en-US"/>
        </w:rPr>
        <w:t xml:space="preserve">). It has witnessed </w:t>
      </w:r>
      <w:r w:rsidR="006467BD" w:rsidRPr="000F706B">
        <w:rPr>
          <w:color w:val="000000" w:themeColor="text1"/>
          <w:lang w:eastAsia="en-US"/>
        </w:rPr>
        <w:t xml:space="preserve">numerous </w:t>
      </w:r>
      <w:r w:rsidRPr="006438EA">
        <w:rPr>
          <w:color w:val="000000" w:themeColor="text1"/>
          <w:lang w:eastAsia="en-US"/>
        </w:rPr>
        <w:t>reforms</w:t>
      </w:r>
      <w:r w:rsidRPr="002B6F59">
        <w:rPr>
          <w:lang w:eastAsia="en-US"/>
        </w:rPr>
        <w:t xml:space="preserve"> </w:t>
      </w:r>
      <w:r w:rsidR="00E62246" w:rsidRPr="000F706B">
        <w:rPr>
          <w:color w:val="000000" w:themeColor="text1"/>
          <w:lang w:eastAsia="en-US"/>
        </w:rPr>
        <w:t xml:space="preserve">in response to the evolving </w:t>
      </w:r>
      <w:r w:rsidRPr="000F706B">
        <w:rPr>
          <w:color w:val="000000" w:themeColor="text1"/>
          <w:lang w:eastAsia="en-US"/>
        </w:rPr>
        <w:t>political and socio-economic needs of the country and t</w:t>
      </w:r>
      <w:r w:rsidR="00C404DA" w:rsidRPr="000F706B">
        <w:rPr>
          <w:color w:val="000000" w:themeColor="text1"/>
          <w:lang w:eastAsia="en-US"/>
        </w:rPr>
        <w:t xml:space="preserve">he </w:t>
      </w:r>
      <w:r w:rsidRPr="000F706B">
        <w:rPr>
          <w:color w:val="000000" w:themeColor="text1"/>
          <w:lang w:eastAsia="en-US"/>
        </w:rPr>
        <w:t xml:space="preserve">development </w:t>
      </w:r>
      <w:r w:rsidR="001D415A" w:rsidRPr="000F706B">
        <w:rPr>
          <w:color w:val="000000" w:themeColor="text1"/>
          <w:lang w:eastAsia="en-US"/>
        </w:rPr>
        <w:t>of</w:t>
      </w:r>
      <w:r w:rsidRPr="000F706B">
        <w:rPr>
          <w:color w:val="000000" w:themeColor="text1"/>
          <w:lang w:eastAsia="en-US"/>
        </w:rPr>
        <w:t xml:space="preserve"> science and technology. All aspects of reforms and management in Algerian universities, including curriculum development, reform, or change have been under the supervision of the </w:t>
      </w:r>
      <w:r w:rsidR="00AA1E8F" w:rsidRPr="000F706B">
        <w:rPr>
          <w:color w:val="000000" w:themeColor="text1"/>
          <w:lang w:eastAsia="en-US"/>
        </w:rPr>
        <w:t>MESRS</w:t>
      </w:r>
      <w:r w:rsidRPr="000F706B">
        <w:rPr>
          <w:color w:val="000000" w:themeColor="text1"/>
          <w:lang w:eastAsia="en-US"/>
        </w:rPr>
        <w:t xml:space="preserve">. </w:t>
      </w:r>
      <w:r w:rsidR="00F17AC7" w:rsidRPr="000F706B">
        <w:rPr>
          <w:color w:val="000000" w:themeColor="text1"/>
          <w:lang w:eastAsia="en-US"/>
        </w:rPr>
        <w:t>In 2004, the Algerian government and policymakers implemented the</w:t>
      </w:r>
      <w:r w:rsidR="007F6147" w:rsidRPr="000F706B">
        <w:rPr>
          <w:color w:val="000000" w:themeColor="text1"/>
          <w:lang w:eastAsia="en-US"/>
        </w:rPr>
        <w:t xml:space="preserve"> latest reform</w:t>
      </w:r>
      <w:r w:rsidR="00F17AC7" w:rsidRPr="000F706B">
        <w:rPr>
          <w:color w:val="000000" w:themeColor="text1"/>
          <w:lang w:eastAsia="en-US"/>
        </w:rPr>
        <w:t xml:space="preserve"> </w:t>
      </w:r>
      <w:r w:rsidR="00316F14" w:rsidRPr="000F706B">
        <w:rPr>
          <w:color w:val="000000" w:themeColor="text1"/>
          <w:lang w:eastAsia="en-US"/>
        </w:rPr>
        <w:t xml:space="preserve">of </w:t>
      </w:r>
      <w:r w:rsidR="00E52176" w:rsidRPr="000F706B">
        <w:rPr>
          <w:color w:val="000000" w:themeColor="text1"/>
          <w:lang w:eastAsia="en-US"/>
        </w:rPr>
        <w:t xml:space="preserve">the </w:t>
      </w:r>
      <w:r w:rsidR="00F17AC7" w:rsidRPr="000F706B">
        <w:rPr>
          <w:color w:val="000000" w:themeColor="text1"/>
          <w:lang w:eastAsia="en-US"/>
        </w:rPr>
        <w:t>License-Master-Doctorate (LMD) system in tertiary education</w:t>
      </w:r>
      <w:r w:rsidR="00500421" w:rsidRPr="000F706B">
        <w:rPr>
          <w:color w:val="000000" w:themeColor="text1"/>
          <w:lang w:eastAsia="en-US"/>
        </w:rPr>
        <w:t xml:space="preserve"> (Section 2.2)</w:t>
      </w:r>
      <w:r w:rsidR="00F17AC7" w:rsidRPr="000F706B">
        <w:rPr>
          <w:color w:val="000000" w:themeColor="text1"/>
          <w:lang w:eastAsia="en-US"/>
        </w:rPr>
        <w:t>, which is a French uniform structure of degrees (European University Association, 2004)</w:t>
      </w:r>
      <w:r w:rsidR="0022109D" w:rsidRPr="000F706B">
        <w:rPr>
          <w:color w:val="000000" w:themeColor="text1"/>
          <w:lang w:eastAsia="en-US"/>
        </w:rPr>
        <w:t>.</w:t>
      </w:r>
    </w:p>
    <w:p w14:paraId="1B88D56A" w14:textId="1F75815C" w:rsidR="0022109D" w:rsidRDefault="0022109D" w:rsidP="007525B3">
      <w:pPr>
        <w:rPr>
          <w:lang w:eastAsia="en-US"/>
        </w:rPr>
      </w:pPr>
      <w:r w:rsidRPr="0022109D">
        <w:rPr>
          <w:lang w:eastAsia="en-US"/>
        </w:rPr>
        <w:t xml:space="preserve">The LMD system aims to align Algerian higher education with international standards </w:t>
      </w:r>
      <w:r w:rsidR="006E72D3">
        <w:rPr>
          <w:lang w:eastAsia="en-US"/>
        </w:rPr>
        <w:t xml:space="preserve">to </w:t>
      </w:r>
      <w:r w:rsidRPr="0022109D">
        <w:rPr>
          <w:lang w:eastAsia="en-US"/>
        </w:rPr>
        <w:t xml:space="preserve">meet </w:t>
      </w:r>
      <w:r w:rsidR="006E72D3">
        <w:rPr>
          <w:lang w:eastAsia="en-US"/>
        </w:rPr>
        <w:t xml:space="preserve">the </w:t>
      </w:r>
      <w:r w:rsidR="006E72D3" w:rsidRPr="002B6F59">
        <w:rPr>
          <w:lang w:eastAsia="en-US"/>
        </w:rPr>
        <w:t>requirements imposed by the new socio-economic environment</w:t>
      </w:r>
      <w:r w:rsidRPr="0022109D">
        <w:rPr>
          <w:lang w:eastAsia="en-US"/>
        </w:rPr>
        <w:t>. The reform, which came into effect in 2004 (Executive Decree N° 04-371 of November 21, 2004)</w:t>
      </w:r>
      <w:r w:rsidR="005A08C8">
        <w:rPr>
          <w:lang w:eastAsia="en-US"/>
        </w:rPr>
        <w:t xml:space="preserve">, </w:t>
      </w:r>
      <w:r w:rsidR="00415C97" w:rsidRPr="002B6F59">
        <w:rPr>
          <w:lang w:eastAsia="en-US"/>
        </w:rPr>
        <w:t xml:space="preserve">aims </w:t>
      </w:r>
      <w:r w:rsidR="00C04AAD">
        <w:rPr>
          <w:lang w:eastAsia="en-US"/>
        </w:rPr>
        <w:t xml:space="preserve">to </w:t>
      </w:r>
      <w:r w:rsidR="00415C97" w:rsidRPr="002B6F59">
        <w:rPr>
          <w:lang w:eastAsia="en-US"/>
        </w:rPr>
        <w:t>promo</w:t>
      </w:r>
      <w:r w:rsidR="00C04AAD">
        <w:rPr>
          <w:lang w:eastAsia="en-US"/>
        </w:rPr>
        <w:t>te</w:t>
      </w:r>
      <w:r w:rsidR="00415C97" w:rsidRPr="002B6F59">
        <w:rPr>
          <w:lang w:eastAsia="en-US"/>
        </w:rPr>
        <w:t xml:space="preserve"> students’ mobility</w:t>
      </w:r>
      <w:r w:rsidR="00415C97" w:rsidRPr="0022109D">
        <w:rPr>
          <w:lang w:eastAsia="en-US"/>
        </w:rPr>
        <w:t xml:space="preserve"> </w:t>
      </w:r>
      <w:r w:rsidRPr="0022109D">
        <w:rPr>
          <w:lang w:eastAsia="en-US"/>
        </w:rPr>
        <w:t xml:space="preserve">and </w:t>
      </w:r>
      <w:r w:rsidR="00415C97">
        <w:rPr>
          <w:lang w:eastAsia="en-US"/>
        </w:rPr>
        <w:t xml:space="preserve">equip </w:t>
      </w:r>
      <w:r w:rsidRPr="0022109D">
        <w:rPr>
          <w:lang w:eastAsia="en-US"/>
        </w:rPr>
        <w:t>them with the knowledge, skills, and competencies required for the labour market and lifelong learning (Saad et al., 2005, cited in Gherzouli,</w:t>
      </w:r>
      <w:r w:rsidR="004C3BD3" w:rsidRPr="004C3BD3">
        <w:rPr>
          <w:lang w:eastAsia="en-US"/>
        </w:rPr>
        <w:t xml:space="preserve"> </w:t>
      </w:r>
      <w:r w:rsidR="004C3BD3" w:rsidRPr="002B6F59">
        <w:rPr>
          <w:lang w:eastAsia="en-US"/>
        </w:rPr>
        <w:t>2019).</w:t>
      </w:r>
    </w:p>
    <w:p w14:paraId="520D38B7" w14:textId="13F6BDD3" w:rsidR="007E25C0" w:rsidRDefault="00D9617E" w:rsidP="00307DB5">
      <w:pPr>
        <w:rPr>
          <w:rFonts w:eastAsia="Calibri"/>
          <w:lang w:eastAsia="en-US"/>
        </w:rPr>
      </w:pPr>
      <w:r w:rsidRPr="002B6F59">
        <w:rPr>
          <w:rFonts w:eastAsia="Calibri"/>
          <w:lang w:eastAsia="en-US"/>
        </w:rPr>
        <w:t xml:space="preserve">English is the language that imposed itself </w:t>
      </w:r>
      <w:r w:rsidR="00405DC9" w:rsidRPr="002B6F59">
        <w:rPr>
          <w:rFonts w:eastAsia="Calibri"/>
          <w:lang w:eastAsia="en-US"/>
        </w:rPr>
        <w:t>on</w:t>
      </w:r>
      <w:r w:rsidRPr="002B6F59">
        <w:rPr>
          <w:rFonts w:eastAsia="Calibri"/>
          <w:lang w:eastAsia="en-US"/>
        </w:rPr>
        <w:t xml:space="preserve"> the Algerian linguistic landscape (Benrabah</w:t>
      </w:r>
      <w:r w:rsidR="00917BFB" w:rsidRPr="002B6F59">
        <w:rPr>
          <w:rFonts w:eastAsia="Calibri"/>
          <w:lang w:eastAsia="en-US"/>
        </w:rPr>
        <w:t>,</w:t>
      </w:r>
      <w:r w:rsidRPr="002B6F59">
        <w:rPr>
          <w:rFonts w:eastAsia="Calibri"/>
          <w:lang w:eastAsia="en-US"/>
        </w:rPr>
        <w:t xml:space="preserve"> 2007)</w:t>
      </w:r>
      <w:r w:rsidR="00A70018" w:rsidRPr="002B6F59">
        <w:rPr>
          <w:rFonts w:eastAsia="Calibri"/>
          <w:lang w:eastAsia="en-US"/>
        </w:rPr>
        <w:t xml:space="preserve">. </w:t>
      </w:r>
      <w:r w:rsidR="007525B3" w:rsidRPr="002B6F59">
        <w:rPr>
          <w:lang w:eastAsia="en-US"/>
        </w:rPr>
        <w:t>It is</w:t>
      </w:r>
      <w:r w:rsidRPr="002B6F59">
        <w:rPr>
          <w:rFonts w:eastAsia="Calibri"/>
          <w:lang w:eastAsia="en-US"/>
        </w:rPr>
        <w:t xml:space="preserve"> used in higher technical and scientific education </w:t>
      </w:r>
      <w:r w:rsidR="0098262B" w:rsidRPr="002B6F59">
        <w:rPr>
          <w:rFonts w:eastAsia="Calibri"/>
          <w:lang w:eastAsia="en-US"/>
        </w:rPr>
        <w:t>as a medium of instruction and</w:t>
      </w:r>
      <w:r w:rsidRPr="002B6F59">
        <w:rPr>
          <w:rFonts w:eastAsia="Calibri"/>
          <w:lang w:eastAsia="en-US"/>
        </w:rPr>
        <w:t xml:space="preserve"> as a service language that is present in the curriculum instead of the French language.</w:t>
      </w:r>
      <w:r w:rsidR="000657E7" w:rsidRPr="002B6F59">
        <w:rPr>
          <w:rFonts w:eastAsia="Calibri"/>
          <w:lang w:eastAsia="en-US"/>
        </w:rPr>
        <w:t xml:space="preserve"> Miliani (200</w:t>
      </w:r>
      <w:r w:rsidR="006D0F9A">
        <w:rPr>
          <w:rFonts w:eastAsia="Calibri"/>
          <w:lang w:eastAsia="en-US"/>
        </w:rPr>
        <w:t>1</w:t>
      </w:r>
      <w:r w:rsidR="000657E7" w:rsidRPr="002B6F59">
        <w:rPr>
          <w:rFonts w:eastAsia="Calibri"/>
          <w:lang w:eastAsia="en-US"/>
        </w:rPr>
        <w:t>) claim</w:t>
      </w:r>
      <w:r w:rsidR="0011045A">
        <w:rPr>
          <w:rFonts w:eastAsia="Calibri"/>
          <w:lang w:eastAsia="en-US"/>
        </w:rPr>
        <w:t>ed</w:t>
      </w:r>
      <w:r w:rsidR="000657E7" w:rsidRPr="002B6F59">
        <w:rPr>
          <w:rFonts w:eastAsia="Calibri"/>
          <w:lang w:eastAsia="en-US"/>
        </w:rPr>
        <w:t xml:space="preserve"> that</w:t>
      </w:r>
      <w:r w:rsidR="007E25C0">
        <w:rPr>
          <w:rFonts w:eastAsia="Calibri"/>
          <w:lang w:eastAsia="en-US"/>
        </w:rPr>
        <w:t>:</w:t>
      </w:r>
    </w:p>
    <w:p w14:paraId="6CD9DECD" w14:textId="74459D18" w:rsidR="007E25C0" w:rsidRPr="000C10AA" w:rsidRDefault="000657E7" w:rsidP="009C2D45">
      <w:pPr>
        <w:pStyle w:val="Quote"/>
        <w:rPr>
          <w:lang w:val="en-GB"/>
        </w:rPr>
      </w:pPr>
      <w:r w:rsidRPr="000C10AA">
        <w:rPr>
          <w:rFonts w:eastAsia="Calibri"/>
          <w:lang w:val="en-GB"/>
        </w:rPr>
        <w:t xml:space="preserve"> ‘</w:t>
      </w:r>
      <w:r w:rsidRPr="002B6F59">
        <w:rPr>
          <w:rStyle w:val="QuoteChar"/>
          <w:lang w:val="en-GB"/>
        </w:rPr>
        <w:t>French has lost much of its ground in the sociocultural and educational environments in Algeria</w:t>
      </w:r>
      <w:r w:rsidR="002B6F59" w:rsidRPr="000C10AA">
        <w:rPr>
          <w:rFonts w:eastAsia="Calibri"/>
          <w:lang w:val="en-GB"/>
        </w:rPr>
        <w:t xml:space="preserve"> and </w:t>
      </w:r>
      <w:r w:rsidRPr="000C10AA">
        <w:rPr>
          <w:rFonts w:eastAsia="Calibri"/>
          <w:lang w:val="en-GB"/>
        </w:rPr>
        <w:t xml:space="preserve">introducing English </w:t>
      </w:r>
      <w:r w:rsidRPr="002B6F59">
        <w:rPr>
          <w:rStyle w:val="QuoteChar"/>
          <w:lang w:val="en-GB"/>
        </w:rPr>
        <w:t>is being heralded as the magic solutio</w:t>
      </w:r>
      <w:r w:rsidR="00BF033F" w:rsidRPr="002B6F59">
        <w:rPr>
          <w:rStyle w:val="QuoteChar"/>
          <w:lang w:val="en-GB"/>
        </w:rPr>
        <w:t>n</w:t>
      </w:r>
      <w:r w:rsidR="001B6AE8" w:rsidRPr="002B6F59">
        <w:rPr>
          <w:rStyle w:val="QuoteChar"/>
          <w:lang w:val="en-GB"/>
        </w:rPr>
        <w:t xml:space="preserve"> to all possible ills,</w:t>
      </w:r>
      <w:r w:rsidRPr="002B6F59">
        <w:rPr>
          <w:rStyle w:val="QuoteChar"/>
          <w:lang w:val="en-GB"/>
        </w:rPr>
        <w:t xml:space="preserve"> </w:t>
      </w:r>
      <w:r w:rsidR="00BF033F" w:rsidRPr="002B6F59">
        <w:rPr>
          <w:rStyle w:val="QuoteChar"/>
          <w:lang w:val="en-GB"/>
        </w:rPr>
        <w:t>to look for an internal recovery and endeavour to reform all its systems including</w:t>
      </w:r>
      <w:r w:rsidR="001B6AE8" w:rsidRPr="002B6F59">
        <w:rPr>
          <w:rStyle w:val="QuoteChar"/>
          <w:lang w:val="en-GB"/>
        </w:rPr>
        <w:t xml:space="preserve"> </w:t>
      </w:r>
      <w:r w:rsidRPr="002B6F59">
        <w:rPr>
          <w:rStyle w:val="QuoteChar"/>
          <w:lang w:val="en-GB"/>
        </w:rPr>
        <w:t>economic, education and technology in the country</w:t>
      </w:r>
      <w:r w:rsidR="002B6F59" w:rsidRPr="002B6F59">
        <w:rPr>
          <w:rStyle w:val="QuoteChar"/>
          <w:lang w:val="en-GB"/>
        </w:rPr>
        <w:t xml:space="preserve">’ </w:t>
      </w:r>
      <w:r w:rsidR="002B6F59" w:rsidRPr="002B6F59">
        <w:rPr>
          <w:rStyle w:val="QuoteChar"/>
          <w:sz w:val="24"/>
          <w:szCs w:val="24"/>
          <w:lang w:val="en-GB"/>
        </w:rPr>
        <w:t>(</w:t>
      </w:r>
      <w:r w:rsidR="00E63BA7">
        <w:rPr>
          <w:rStyle w:val="QuoteChar"/>
          <w:sz w:val="24"/>
          <w:szCs w:val="24"/>
          <w:lang w:val="en-GB"/>
        </w:rPr>
        <w:t>p</w:t>
      </w:r>
      <w:r w:rsidR="002B6F59" w:rsidRPr="002B6F59">
        <w:rPr>
          <w:rStyle w:val="QuoteChar"/>
          <w:sz w:val="24"/>
          <w:szCs w:val="24"/>
          <w:lang w:val="en-GB"/>
        </w:rPr>
        <w:t>.35)</w:t>
      </w:r>
      <w:r w:rsidRPr="000C10AA">
        <w:rPr>
          <w:lang w:val="en-GB"/>
        </w:rPr>
        <w:t xml:space="preserve">. </w:t>
      </w:r>
    </w:p>
    <w:p w14:paraId="6ABE7A63" w14:textId="60242763" w:rsidR="00E64A4D" w:rsidRDefault="000657E7" w:rsidP="00307DB5">
      <w:pPr>
        <w:rPr>
          <w:rStyle w:val="QuoteChar"/>
          <w:sz w:val="24"/>
          <w:szCs w:val="24"/>
          <w:lang w:val="en-GB"/>
        </w:rPr>
      </w:pPr>
      <w:r w:rsidRPr="002B6F59">
        <w:rPr>
          <w:rFonts w:eastAsia="Calibri"/>
          <w:lang w:eastAsia="en-US"/>
        </w:rPr>
        <w:t>Mami (2013, p.</w:t>
      </w:r>
      <w:r w:rsidR="00EC6BA9">
        <w:rPr>
          <w:rFonts w:eastAsia="Calibri"/>
          <w:lang w:eastAsia="en-US"/>
        </w:rPr>
        <w:t xml:space="preserve"> </w:t>
      </w:r>
      <w:r w:rsidRPr="002B6F59">
        <w:rPr>
          <w:rFonts w:eastAsia="Calibri"/>
          <w:lang w:eastAsia="en-US"/>
        </w:rPr>
        <w:t>243) shares the same belief</w:t>
      </w:r>
      <w:r w:rsidR="00E62B43">
        <w:rPr>
          <w:rFonts w:eastAsia="Calibri"/>
          <w:lang w:eastAsia="en-US"/>
        </w:rPr>
        <w:t xml:space="preserve">, asserting </w:t>
      </w:r>
      <w:r w:rsidRPr="002B6F59">
        <w:rPr>
          <w:rFonts w:eastAsia="Calibri"/>
          <w:lang w:eastAsia="en-US"/>
        </w:rPr>
        <w:t xml:space="preserve">that </w:t>
      </w:r>
      <w:r w:rsidRPr="00721FD3">
        <w:rPr>
          <w:rFonts w:eastAsia="Calibri"/>
          <w:lang w:eastAsia="en-US"/>
        </w:rPr>
        <w:t>‘</w:t>
      </w:r>
      <w:r w:rsidRPr="00721FD3">
        <w:rPr>
          <w:rStyle w:val="QuoteChar"/>
          <w:sz w:val="24"/>
          <w:szCs w:val="24"/>
          <w:lang w:val="en-GB"/>
        </w:rPr>
        <w:t xml:space="preserve">disparities in the use of French started to fade away at the </w:t>
      </w:r>
      <w:r w:rsidR="00BC0BD1" w:rsidRPr="00721FD3">
        <w:rPr>
          <w:rStyle w:val="QuoteChar"/>
          <w:sz w:val="24"/>
          <w:szCs w:val="24"/>
          <w:lang w:val="en-GB"/>
        </w:rPr>
        <w:t>crossroads</w:t>
      </w:r>
      <w:r w:rsidRPr="00721FD3">
        <w:rPr>
          <w:rStyle w:val="QuoteChar"/>
          <w:sz w:val="24"/>
          <w:szCs w:val="24"/>
          <w:lang w:val="en-GB"/>
        </w:rPr>
        <w:t xml:space="preserve"> leaving more space for teaching English as a second foreign language’.</w:t>
      </w:r>
      <w:r w:rsidR="002642D1" w:rsidRPr="00D967B9">
        <w:t xml:space="preserve"> </w:t>
      </w:r>
      <w:r w:rsidR="002642D1" w:rsidRPr="00940BB0">
        <w:rPr>
          <w:rStyle w:val="QuoteChar"/>
          <w:sz w:val="24"/>
          <w:szCs w:val="24"/>
          <w:lang w:val="en-GB"/>
        </w:rPr>
        <w:t>It was believed that English</w:t>
      </w:r>
      <w:r w:rsidR="007D1B0D" w:rsidRPr="00940BB0">
        <w:rPr>
          <w:rStyle w:val="QuoteChar"/>
          <w:sz w:val="24"/>
          <w:szCs w:val="24"/>
          <w:lang w:val="en-GB"/>
        </w:rPr>
        <w:t xml:space="preserve"> as </w:t>
      </w:r>
      <w:r w:rsidR="002642D1" w:rsidRPr="00940BB0">
        <w:rPr>
          <w:rStyle w:val="QuoteChar"/>
          <w:sz w:val="24"/>
          <w:szCs w:val="24"/>
          <w:lang w:val="en-GB"/>
        </w:rPr>
        <w:t xml:space="preserve">a historically neutral </w:t>
      </w:r>
      <w:r w:rsidR="002642D1" w:rsidRPr="00940BB0">
        <w:rPr>
          <w:rStyle w:val="QuoteChar"/>
          <w:sz w:val="24"/>
          <w:szCs w:val="24"/>
          <w:lang w:val="en-GB"/>
        </w:rPr>
        <w:lastRenderedPageBreak/>
        <w:t>language</w:t>
      </w:r>
      <w:r w:rsidR="00D466E3">
        <w:rPr>
          <w:rStyle w:val="QuoteChar"/>
          <w:sz w:val="24"/>
          <w:szCs w:val="24"/>
          <w:lang w:val="en-GB"/>
        </w:rPr>
        <w:t xml:space="preserve"> </w:t>
      </w:r>
      <w:r w:rsidR="002642D1" w:rsidRPr="00940BB0">
        <w:rPr>
          <w:rStyle w:val="QuoteChar"/>
          <w:sz w:val="24"/>
          <w:szCs w:val="24"/>
          <w:lang w:val="en-GB"/>
        </w:rPr>
        <w:t>would be able to fulfil the modernising role that was expected</w:t>
      </w:r>
      <w:r w:rsidR="00C816C4" w:rsidRPr="00940BB0">
        <w:rPr>
          <w:rStyle w:val="QuoteChar"/>
          <w:sz w:val="24"/>
          <w:szCs w:val="24"/>
          <w:lang w:val="en-GB"/>
        </w:rPr>
        <w:t xml:space="preserve"> of</w:t>
      </w:r>
      <w:r w:rsidR="002642D1" w:rsidRPr="00940BB0">
        <w:rPr>
          <w:rStyle w:val="QuoteChar"/>
          <w:sz w:val="24"/>
          <w:szCs w:val="24"/>
          <w:lang w:val="en-GB"/>
        </w:rPr>
        <w:t xml:space="preserve"> French in the Algerian context while avoiding French</w:t>
      </w:r>
      <w:r w:rsidR="00A01BEF">
        <w:rPr>
          <w:rFonts w:eastAsia="Calibri"/>
        </w:rPr>
        <w:t>’</w:t>
      </w:r>
      <w:r w:rsidR="002642D1" w:rsidRPr="00940BB0">
        <w:rPr>
          <w:rStyle w:val="QuoteChar"/>
          <w:sz w:val="24"/>
          <w:szCs w:val="24"/>
          <w:lang w:val="en-GB"/>
        </w:rPr>
        <w:t>s imperialist and non-Islamic connections</w:t>
      </w:r>
      <w:r w:rsidR="00940BB0" w:rsidRPr="00940BB0">
        <w:rPr>
          <w:rStyle w:val="QuoteChar"/>
          <w:sz w:val="24"/>
          <w:szCs w:val="24"/>
          <w:lang w:val="en-GB"/>
        </w:rPr>
        <w:t xml:space="preserve"> (British Council, 2010)</w:t>
      </w:r>
      <w:r w:rsidR="002642D1" w:rsidRPr="00940BB0">
        <w:rPr>
          <w:rStyle w:val="QuoteChar"/>
          <w:sz w:val="24"/>
          <w:szCs w:val="24"/>
          <w:lang w:val="en-GB"/>
        </w:rPr>
        <w:t>.</w:t>
      </w:r>
      <w:r w:rsidR="00C816C4" w:rsidRPr="00940BB0">
        <w:rPr>
          <w:rStyle w:val="QuoteChar"/>
          <w:sz w:val="24"/>
          <w:szCs w:val="24"/>
          <w:lang w:val="en-GB"/>
        </w:rPr>
        <w:t xml:space="preserve"> I</w:t>
      </w:r>
      <w:r w:rsidR="002642D1" w:rsidRPr="00940BB0">
        <w:rPr>
          <w:rStyle w:val="QuoteChar"/>
          <w:sz w:val="24"/>
          <w:szCs w:val="24"/>
          <w:lang w:val="en-GB"/>
        </w:rPr>
        <w:t>t was hoped that both traditionalists and moderni</w:t>
      </w:r>
      <w:r w:rsidR="007D07EA">
        <w:rPr>
          <w:rStyle w:val="QuoteChar"/>
          <w:sz w:val="24"/>
          <w:szCs w:val="24"/>
          <w:lang w:val="en-GB"/>
        </w:rPr>
        <w:t>s</w:t>
      </w:r>
      <w:r w:rsidR="00350985">
        <w:rPr>
          <w:rStyle w:val="QuoteChar"/>
          <w:sz w:val="24"/>
          <w:szCs w:val="24"/>
          <w:lang w:val="en-GB"/>
        </w:rPr>
        <w:t>ts</w:t>
      </w:r>
      <w:r w:rsidR="002642D1" w:rsidRPr="00940BB0">
        <w:rPr>
          <w:rStyle w:val="QuoteChar"/>
          <w:sz w:val="24"/>
          <w:szCs w:val="24"/>
          <w:lang w:val="en-GB"/>
        </w:rPr>
        <w:t xml:space="preserve"> would find English acceptable. </w:t>
      </w:r>
      <w:r w:rsidR="002340CC" w:rsidRPr="00940BB0">
        <w:rPr>
          <w:rStyle w:val="QuoteChar"/>
          <w:sz w:val="24"/>
          <w:szCs w:val="24"/>
          <w:lang w:val="en-GB"/>
        </w:rPr>
        <w:t xml:space="preserve">If reconciliation between these parties could be achieved, </w:t>
      </w:r>
      <w:r w:rsidR="00307DB5" w:rsidRPr="00940BB0">
        <w:rPr>
          <w:rStyle w:val="QuoteChar"/>
          <w:sz w:val="24"/>
          <w:szCs w:val="24"/>
          <w:lang w:val="en-GB"/>
        </w:rPr>
        <w:t xml:space="preserve">then the country might be able to </w:t>
      </w:r>
      <w:r w:rsidR="00E64A4D" w:rsidRPr="00940BB0">
        <w:rPr>
          <w:rStyle w:val="QuoteChar"/>
          <w:sz w:val="24"/>
          <w:szCs w:val="24"/>
          <w:lang w:val="en-GB"/>
        </w:rPr>
        <w:t xml:space="preserve">dedicate </w:t>
      </w:r>
      <w:r w:rsidR="00307DB5" w:rsidRPr="00940BB0">
        <w:rPr>
          <w:rStyle w:val="QuoteChar"/>
          <w:sz w:val="24"/>
          <w:szCs w:val="24"/>
          <w:lang w:val="en-GB"/>
        </w:rPr>
        <w:t>itself to</w:t>
      </w:r>
      <w:r w:rsidR="00E64A4D" w:rsidRPr="00940BB0">
        <w:rPr>
          <w:rStyle w:val="QuoteChar"/>
          <w:sz w:val="24"/>
          <w:szCs w:val="24"/>
          <w:lang w:val="en-GB"/>
        </w:rPr>
        <w:t xml:space="preserve"> pursuing the economic and social development</w:t>
      </w:r>
      <w:r w:rsidR="00D967B9" w:rsidRPr="00940BB0">
        <w:rPr>
          <w:rStyle w:val="QuoteChar"/>
          <w:sz w:val="24"/>
          <w:szCs w:val="24"/>
          <w:lang w:val="en-GB"/>
        </w:rPr>
        <w:t xml:space="preserve"> which </w:t>
      </w:r>
      <w:r w:rsidR="009E5101" w:rsidRPr="00940BB0">
        <w:rPr>
          <w:rStyle w:val="QuoteChar"/>
          <w:sz w:val="24"/>
          <w:szCs w:val="24"/>
          <w:lang w:val="en-GB"/>
        </w:rPr>
        <w:t>is urgently needed</w:t>
      </w:r>
      <w:r w:rsidR="00940BB0" w:rsidRPr="00940BB0">
        <w:rPr>
          <w:rStyle w:val="QuoteChar"/>
          <w:sz w:val="24"/>
          <w:szCs w:val="24"/>
          <w:lang w:val="en-GB"/>
        </w:rPr>
        <w:t xml:space="preserve"> (</w:t>
      </w:r>
      <w:r w:rsidR="00250880">
        <w:rPr>
          <w:rStyle w:val="QuoteChar"/>
          <w:sz w:val="24"/>
          <w:szCs w:val="24"/>
          <w:lang w:val="en-GB"/>
        </w:rPr>
        <w:t>i</w:t>
      </w:r>
      <w:r w:rsidR="00940BB0" w:rsidRPr="00940BB0">
        <w:rPr>
          <w:rStyle w:val="QuoteChar"/>
          <w:sz w:val="24"/>
          <w:szCs w:val="24"/>
          <w:lang w:val="en-GB"/>
        </w:rPr>
        <w:t>bid</w:t>
      </w:r>
      <w:r w:rsidR="00B15741">
        <w:rPr>
          <w:rStyle w:val="QuoteChar"/>
          <w:sz w:val="24"/>
          <w:szCs w:val="24"/>
          <w:lang w:val="en-GB"/>
        </w:rPr>
        <w:t>.</w:t>
      </w:r>
      <w:r w:rsidR="00940BB0" w:rsidRPr="00940BB0">
        <w:rPr>
          <w:rStyle w:val="QuoteChar"/>
          <w:sz w:val="24"/>
          <w:szCs w:val="24"/>
          <w:lang w:val="en-GB"/>
        </w:rPr>
        <w:t>).</w:t>
      </w:r>
      <w:r w:rsidR="00D967B9" w:rsidRPr="00940BB0">
        <w:rPr>
          <w:rStyle w:val="QuoteChar"/>
          <w:sz w:val="24"/>
          <w:szCs w:val="24"/>
          <w:lang w:val="en-GB"/>
        </w:rPr>
        <w:t xml:space="preserve"> </w:t>
      </w:r>
    </w:p>
    <w:p w14:paraId="4FEEE9DA" w14:textId="03DE6A2F" w:rsidR="00234D7D" w:rsidRDefault="007141E4" w:rsidP="00B76A4C">
      <w:pPr>
        <w:rPr>
          <w:rFonts w:eastAsia="Calibri"/>
        </w:rPr>
      </w:pPr>
      <w:r w:rsidRPr="00A505B1">
        <w:rPr>
          <w:rStyle w:val="QuoteChar"/>
          <w:sz w:val="24"/>
          <w:szCs w:val="24"/>
          <w:lang w:val="en-GB"/>
        </w:rPr>
        <w:t>Between 2009 and 2018, Algerian youth</w:t>
      </w:r>
      <w:r w:rsidR="00A505B1" w:rsidRPr="00A505B1">
        <w:rPr>
          <w:rStyle w:val="QuoteChar"/>
          <w:sz w:val="24"/>
          <w:szCs w:val="24"/>
          <w:lang w:val="en-GB"/>
        </w:rPr>
        <w:t>s</w:t>
      </w:r>
      <w:r w:rsidRPr="00A505B1">
        <w:rPr>
          <w:rStyle w:val="QuoteChar"/>
          <w:sz w:val="24"/>
          <w:szCs w:val="24"/>
          <w:lang w:val="en-GB"/>
        </w:rPr>
        <w:t xml:space="preserve"> began to recogni</w:t>
      </w:r>
      <w:r w:rsidR="00261D42" w:rsidRPr="00A505B1">
        <w:rPr>
          <w:rStyle w:val="QuoteChar"/>
          <w:sz w:val="24"/>
          <w:szCs w:val="24"/>
          <w:lang w:val="en-GB"/>
        </w:rPr>
        <w:t>s</w:t>
      </w:r>
      <w:r w:rsidRPr="00A505B1">
        <w:rPr>
          <w:rStyle w:val="QuoteChar"/>
          <w:sz w:val="24"/>
          <w:szCs w:val="24"/>
          <w:lang w:val="en-GB"/>
        </w:rPr>
        <w:t>e the importance of English (Belmihoub, 2018). They reali</w:t>
      </w:r>
      <w:r w:rsidR="00261D42" w:rsidRPr="00A505B1">
        <w:rPr>
          <w:rStyle w:val="QuoteChar"/>
          <w:sz w:val="24"/>
          <w:szCs w:val="24"/>
          <w:lang w:val="en-GB"/>
        </w:rPr>
        <w:t>s</w:t>
      </w:r>
      <w:r w:rsidRPr="00A505B1">
        <w:rPr>
          <w:rStyle w:val="QuoteChar"/>
          <w:sz w:val="24"/>
          <w:szCs w:val="24"/>
          <w:lang w:val="en-GB"/>
        </w:rPr>
        <w:t xml:space="preserve">ed that the global significance of French had </w:t>
      </w:r>
      <w:r w:rsidR="007B1A32" w:rsidRPr="00A505B1">
        <w:rPr>
          <w:rFonts w:eastAsia="Calibri"/>
        </w:rPr>
        <w:t>diminished</w:t>
      </w:r>
      <w:r w:rsidRPr="00A505B1">
        <w:rPr>
          <w:rStyle w:val="QuoteChar"/>
          <w:sz w:val="24"/>
          <w:szCs w:val="24"/>
          <w:lang w:val="en-GB"/>
        </w:rPr>
        <w:t xml:space="preserve"> and saw no </w:t>
      </w:r>
      <w:r w:rsidRPr="000F706B">
        <w:rPr>
          <w:rStyle w:val="QuoteChar"/>
          <w:sz w:val="24"/>
          <w:szCs w:val="24"/>
          <w:lang w:val="en-GB"/>
        </w:rPr>
        <w:t>reason to revive it</w:t>
      </w:r>
      <w:r w:rsidR="00220DB0" w:rsidRPr="000F706B">
        <w:rPr>
          <w:rStyle w:val="QuoteChar"/>
          <w:sz w:val="24"/>
          <w:szCs w:val="24"/>
          <w:lang w:val="en-GB"/>
        </w:rPr>
        <w:t>.</w:t>
      </w:r>
      <w:r w:rsidR="008D0DD7" w:rsidRPr="000F706B">
        <w:rPr>
          <w:rStyle w:val="QuoteChar"/>
          <w:sz w:val="24"/>
          <w:szCs w:val="24"/>
          <w:lang w:val="en-GB"/>
        </w:rPr>
        <w:t xml:space="preserve"> </w:t>
      </w:r>
      <w:r w:rsidR="008D0DD7" w:rsidRPr="000F706B">
        <w:rPr>
          <w:rFonts w:eastAsia="Calibri"/>
          <w:color w:val="000000" w:themeColor="text1"/>
        </w:rPr>
        <w:t>As a result</w:t>
      </w:r>
      <w:r w:rsidR="00220DB0" w:rsidRPr="000F706B">
        <w:rPr>
          <w:rFonts w:eastAsia="Calibri"/>
          <w:color w:val="000000" w:themeColor="text1"/>
        </w:rPr>
        <w:t xml:space="preserve">, Benrabah’s study (2013, 2014) reports that English Departments </w:t>
      </w:r>
      <w:r w:rsidR="00815915" w:rsidRPr="000F706B">
        <w:rPr>
          <w:rFonts w:eastAsia="Calibri"/>
          <w:color w:val="000000" w:themeColor="text1"/>
        </w:rPr>
        <w:t xml:space="preserve">in </w:t>
      </w:r>
      <w:r w:rsidR="00220DB0" w:rsidRPr="000F706B">
        <w:rPr>
          <w:rFonts w:eastAsia="Calibri"/>
          <w:color w:val="000000" w:themeColor="text1"/>
        </w:rPr>
        <w:t xml:space="preserve">Algeria </w:t>
      </w:r>
      <w:r w:rsidR="00D2405B" w:rsidRPr="000F706B">
        <w:rPr>
          <w:rFonts w:eastAsia="Calibri"/>
          <w:color w:val="000000" w:themeColor="text1"/>
        </w:rPr>
        <w:t xml:space="preserve">have experienced a dramatic increase </w:t>
      </w:r>
      <w:r w:rsidR="00220DB0" w:rsidRPr="000F706B">
        <w:rPr>
          <w:rFonts w:eastAsia="Calibri"/>
          <w:color w:val="000000" w:themeColor="text1"/>
        </w:rPr>
        <w:t>in enrolments, leaving French Departments behind.</w:t>
      </w:r>
      <w:r w:rsidRPr="000F706B">
        <w:rPr>
          <w:rStyle w:val="QuoteChar"/>
          <w:sz w:val="24"/>
          <w:szCs w:val="24"/>
          <w:lang w:val="en-GB"/>
        </w:rPr>
        <w:t xml:space="preserve"> </w:t>
      </w:r>
      <w:r w:rsidR="00214920" w:rsidRPr="000F706B">
        <w:rPr>
          <w:rFonts w:eastAsia="Calibri"/>
          <w:color w:val="000000" w:themeColor="text1"/>
        </w:rPr>
        <w:t>Belmihoub (2018) strongly argue</w:t>
      </w:r>
      <w:r w:rsidR="00060BAE" w:rsidRPr="000F706B">
        <w:rPr>
          <w:rFonts w:eastAsia="Calibri"/>
          <w:color w:val="000000" w:themeColor="text1"/>
        </w:rPr>
        <w:t>d</w:t>
      </w:r>
      <w:r w:rsidR="00214920" w:rsidRPr="000F706B">
        <w:rPr>
          <w:rFonts w:eastAsia="Calibri"/>
          <w:color w:val="000000" w:themeColor="text1"/>
        </w:rPr>
        <w:t xml:space="preserve"> that in the Department of English at Boumerdes University, student enrolment has exponentially climbed from less than 100 to approximately 2000 students majoring in English Language and Literature in a decade (2006-2016). </w:t>
      </w:r>
      <w:r w:rsidR="008F2406" w:rsidRPr="000F706B">
        <w:rPr>
          <w:rFonts w:eastAsia="Calibri"/>
          <w:color w:val="000000" w:themeColor="text1"/>
        </w:rPr>
        <w:t>Since the early 2000s</w:t>
      </w:r>
      <w:r w:rsidR="00D9617E" w:rsidRPr="000F706B">
        <w:rPr>
          <w:rFonts w:eastAsia="Calibri"/>
          <w:color w:val="000000" w:themeColor="text1"/>
        </w:rPr>
        <w:t xml:space="preserve">, the desire to learn English among Algerians </w:t>
      </w:r>
      <w:r w:rsidR="0066429B" w:rsidRPr="000F706B">
        <w:rPr>
          <w:rFonts w:eastAsia="Calibri"/>
          <w:color w:val="000000" w:themeColor="text1"/>
        </w:rPr>
        <w:t>has significantly risen</w:t>
      </w:r>
      <w:r w:rsidR="00514D04" w:rsidRPr="000F706B">
        <w:rPr>
          <w:rFonts w:eastAsia="Calibri"/>
          <w:color w:val="000000" w:themeColor="text1"/>
        </w:rPr>
        <w:t xml:space="preserve"> </w:t>
      </w:r>
      <w:r w:rsidR="00430AF5" w:rsidRPr="000F706B">
        <w:rPr>
          <w:rFonts w:eastAsia="Calibri"/>
          <w:color w:val="000000" w:themeColor="text1"/>
        </w:rPr>
        <w:t xml:space="preserve">to </w:t>
      </w:r>
      <w:r w:rsidR="00D9617E" w:rsidRPr="000F706B">
        <w:rPr>
          <w:rFonts w:eastAsia="Calibri"/>
          <w:color w:val="000000" w:themeColor="text1"/>
        </w:rPr>
        <w:t xml:space="preserve">the deterioration </w:t>
      </w:r>
      <w:r w:rsidR="00D9617E" w:rsidRPr="00C2028E">
        <w:rPr>
          <w:rFonts w:eastAsia="Calibri"/>
        </w:rPr>
        <w:t xml:space="preserve">of French use. Accordingly, </w:t>
      </w:r>
      <w:r w:rsidR="00B77A20" w:rsidRPr="00C2028E">
        <w:rPr>
          <w:rFonts w:asciiTheme="minorHAnsi" w:eastAsia="Calibri" w:hAnsiTheme="minorHAnsi"/>
        </w:rPr>
        <w:t xml:space="preserve">Messaoudi and </w:t>
      </w:r>
      <w:r w:rsidR="00D9617E" w:rsidRPr="00C2028E">
        <w:rPr>
          <w:rFonts w:eastAsia="Calibri"/>
        </w:rPr>
        <w:t>Hamzaoui (2017) note</w:t>
      </w:r>
      <w:r w:rsidR="00B77A20" w:rsidRPr="00C2028E">
        <w:rPr>
          <w:rFonts w:eastAsia="Calibri"/>
        </w:rPr>
        <w:t>d</w:t>
      </w:r>
      <w:r w:rsidR="00D9617E" w:rsidRPr="00C2028E">
        <w:rPr>
          <w:rFonts w:eastAsia="Calibri"/>
        </w:rPr>
        <w:t xml:space="preserve"> that</w:t>
      </w:r>
      <w:r w:rsidR="00234D7D" w:rsidRPr="00C2028E">
        <w:rPr>
          <w:rFonts w:eastAsia="Calibri"/>
        </w:rPr>
        <w:t>:</w:t>
      </w:r>
    </w:p>
    <w:p w14:paraId="0000020E" w14:textId="614D3148" w:rsidR="00A000A9" w:rsidRPr="00234D7D" w:rsidRDefault="00D9617E" w:rsidP="00234D7D">
      <w:pPr>
        <w:pStyle w:val="Quote"/>
        <w:rPr>
          <w:rStyle w:val="QuoteChar"/>
          <w:lang w:val="en-GB"/>
        </w:rPr>
      </w:pPr>
      <w:r w:rsidRPr="00234D7D">
        <w:rPr>
          <w:rStyle w:val="QuoteChar"/>
          <w:lang w:val="en-GB"/>
        </w:rPr>
        <w:t xml:space="preserve">‘… today’s younger generations show positive attitudes towards English for its association with progress and modernity </w:t>
      </w:r>
      <w:r w:rsidR="004F11B1" w:rsidRPr="00234D7D">
        <w:rPr>
          <w:rStyle w:val="QuoteChar"/>
          <w:lang w:val="en-GB"/>
        </w:rPr>
        <w:t>and</w:t>
      </w:r>
      <w:r w:rsidRPr="00234D7D">
        <w:rPr>
          <w:rStyle w:val="QuoteChar"/>
          <w:lang w:val="en-GB"/>
        </w:rPr>
        <w:t xml:space="preserve"> its consideration as an important means of communication with the external world’ (p. 6).</w:t>
      </w:r>
    </w:p>
    <w:p w14:paraId="05D60B71" w14:textId="62F84D68" w:rsidR="00AF4956" w:rsidRPr="00B15741" w:rsidRDefault="00D9617E" w:rsidP="00EB162B">
      <w:pPr>
        <w:rPr>
          <w:rFonts w:eastAsia="Calibri"/>
        </w:rPr>
      </w:pPr>
      <w:r>
        <w:rPr>
          <w:rFonts w:eastAsia="Calibri"/>
        </w:rPr>
        <w:t>Several researchers outside the Algerian context (such as</w:t>
      </w:r>
      <w:r w:rsidR="00B068FB" w:rsidRPr="00B068FB">
        <w:rPr>
          <w:rFonts w:eastAsia="Calibri"/>
        </w:rPr>
        <w:t xml:space="preserve"> Phillipson, 1992</w:t>
      </w:r>
      <w:r w:rsidR="00B068FB">
        <w:rPr>
          <w:rFonts w:eastAsia="Calibri"/>
        </w:rPr>
        <w:t>;</w:t>
      </w:r>
      <w:r>
        <w:rPr>
          <w:rFonts w:eastAsia="Calibri"/>
        </w:rPr>
        <w:t xml:space="preserve"> Pennycook, 1999; Jenkins, 2006; Ferguson, 2007) </w:t>
      </w:r>
      <w:r w:rsidR="004F11B1">
        <w:rPr>
          <w:rFonts w:eastAsia="Calibri"/>
        </w:rPr>
        <w:t>believe</w:t>
      </w:r>
      <w:r>
        <w:rPr>
          <w:rFonts w:eastAsia="Calibri"/>
        </w:rPr>
        <w:t xml:space="preserve"> that the spread of English </w:t>
      </w:r>
      <w:r w:rsidRPr="00234D7D">
        <w:rPr>
          <w:rFonts w:eastAsia="Calibri"/>
        </w:rPr>
        <w:t xml:space="preserve">recently has </w:t>
      </w:r>
      <w:r w:rsidR="00A50025" w:rsidRPr="00234D7D">
        <w:rPr>
          <w:rFonts w:eastAsia="Calibri"/>
        </w:rPr>
        <w:t>been for educational purposes only.</w:t>
      </w:r>
      <w:r w:rsidR="00A01627">
        <w:rPr>
          <w:rFonts w:eastAsia="Calibri"/>
        </w:rPr>
        <w:t xml:space="preserve"> </w:t>
      </w:r>
      <w:r w:rsidR="003C6A98">
        <w:rPr>
          <w:rFonts w:eastAsia="Calibri"/>
        </w:rPr>
        <w:t xml:space="preserve">However, </w:t>
      </w:r>
      <w:r w:rsidR="003C6A98" w:rsidRPr="00234D7D">
        <w:rPr>
          <w:rFonts w:eastAsia="Calibri"/>
        </w:rPr>
        <w:t>t</w:t>
      </w:r>
      <w:r w:rsidRPr="00234D7D">
        <w:rPr>
          <w:rFonts w:eastAsia="Calibri"/>
        </w:rPr>
        <w:t xml:space="preserve">he use of English has spread </w:t>
      </w:r>
      <w:r w:rsidR="00A70CAB" w:rsidRPr="00234D7D">
        <w:rPr>
          <w:rFonts w:eastAsia="Calibri"/>
        </w:rPr>
        <w:t xml:space="preserve">for </w:t>
      </w:r>
      <w:r w:rsidRPr="00234D7D">
        <w:rPr>
          <w:rFonts w:eastAsia="Calibri"/>
        </w:rPr>
        <w:t>other cultural, political, and economic purposes and needs that advance the supremacy of the West and its ideologies</w:t>
      </w:r>
      <w:r w:rsidRPr="0034114B">
        <w:rPr>
          <w:rFonts w:eastAsia="Calibri"/>
        </w:rPr>
        <w:t xml:space="preserve">. As Phillipson (1990) noted, </w:t>
      </w:r>
      <w:r w:rsidRPr="003B7170">
        <w:rPr>
          <w:rStyle w:val="QuoteChar"/>
          <w:sz w:val="24"/>
          <w:szCs w:val="24"/>
          <w:lang w:val="en-GB"/>
        </w:rPr>
        <w:t>‘</w:t>
      </w:r>
      <w:r w:rsidR="00D00707" w:rsidRPr="003B7170">
        <w:rPr>
          <w:rStyle w:val="QuoteChar"/>
          <w:sz w:val="24"/>
          <w:szCs w:val="24"/>
          <w:lang w:val="en-GB"/>
        </w:rPr>
        <w:t>t</w:t>
      </w:r>
      <w:r w:rsidRPr="003B7170">
        <w:rPr>
          <w:rStyle w:val="QuoteChar"/>
          <w:sz w:val="24"/>
          <w:szCs w:val="24"/>
          <w:lang w:val="en-GB"/>
        </w:rPr>
        <w:t>eaching English was considered a means of securing links towards political and economic purposes with third world countries’</w:t>
      </w:r>
      <w:r w:rsidRPr="003B7170">
        <w:rPr>
          <w:rFonts w:eastAsia="Calibri"/>
        </w:rPr>
        <w:t xml:space="preserve"> (p.</w:t>
      </w:r>
      <w:r w:rsidR="003B7170">
        <w:rPr>
          <w:rFonts w:eastAsia="Calibri"/>
        </w:rPr>
        <w:t xml:space="preserve"> </w:t>
      </w:r>
      <w:r w:rsidRPr="003B7170">
        <w:rPr>
          <w:rFonts w:eastAsia="Calibri"/>
        </w:rPr>
        <w:t>128).</w:t>
      </w:r>
      <w:r w:rsidRPr="00234D7D">
        <w:rPr>
          <w:rFonts w:eastAsia="Calibri"/>
        </w:rPr>
        <w:t xml:space="preserve"> Therefore, Algeria</w:t>
      </w:r>
      <w:r w:rsidR="007E5A50" w:rsidRPr="00234D7D">
        <w:rPr>
          <w:rFonts w:eastAsia="Calibri"/>
        </w:rPr>
        <w:t xml:space="preserve"> </w:t>
      </w:r>
      <w:r w:rsidRPr="00234D7D">
        <w:rPr>
          <w:rFonts w:eastAsia="Calibri"/>
        </w:rPr>
        <w:t xml:space="preserve">as a country willing to extend </w:t>
      </w:r>
      <w:r w:rsidR="00DB24BD">
        <w:rPr>
          <w:rFonts w:eastAsia="Calibri"/>
        </w:rPr>
        <w:t>its</w:t>
      </w:r>
      <w:r w:rsidRPr="00234D7D">
        <w:rPr>
          <w:rFonts w:eastAsia="Calibri"/>
        </w:rPr>
        <w:t xml:space="preserve"> different political, economic, and social relationships</w:t>
      </w:r>
      <w:r w:rsidR="0089558F">
        <w:rPr>
          <w:rFonts w:eastAsia="Calibri"/>
        </w:rPr>
        <w:t xml:space="preserve"> </w:t>
      </w:r>
      <w:r w:rsidR="0089558F" w:rsidRPr="00F01A22">
        <w:rPr>
          <w:rFonts w:eastAsia="Calibri"/>
        </w:rPr>
        <w:t>with other countries</w:t>
      </w:r>
      <w:r w:rsidRPr="00234D7D">
        <w:rPr>
          <w:rFonts w:eastAsia="Calibri"/>
        </w:rPr>
        <w:t xml:space="preserve">, </w:t>
      </w:r>
      <w:r w:rsidR="004F11B1" w:rsidRPr="00234D7D">
        <w:rPr>
          <w:rFonts w:eastAsia="Calibri"/>
        </w:rPr>
        <w:t>decided</w:t>
      </w:r>
      <w:r w:rsidRPr="00234D7D">
        <w:rPr>
          <w:rFonts w:eastAsia="Calibri"/>
        </w:rPr>
        <w:t xml:space="preserve"> to implement English for specific academic purposes (ESAP) as a reform at </w:t>
      </w:r>
      <w:r w:rsidR="00036331" w:rsidRPr="00234D7D">
        <w:rPr>
          <w:rFonts w:eastAsia="Calibri"/>
        </w:rPr>
        <w:t xml:space="preserve">the </w:t>
      </w:r>
      <w:r w:rsidR="00A70CAB" w:rsidRPr="00234D7D">
        <w:rPr>
          <w:rFonts w:eastAsia="Calibri"/>
        </w:rPr>
        <w:t>university level.</w:t>
      </w:r>
      <w:r w:rsidR="00A70CAB">
        <w:rPr>
          <w:rFonts w:eastAsia="Calibri"/>
        </w:rPr>
        <w:t xml:space="preserve"> </w:t>
      </w:r>
      <w:r w:rsidRPr="52CB4D29">
        <w:rPr>
          <w:rFonts w:eastAsia="Calibri"/>
        </w:rPr>
        <w:t xml:space="preserve">Consequently, ESAP courses are provided </w:t>
      </w:r>
      <w:r w:rsidR="0057329F" w:rsidRPr="52CB4D29">
        <w:rPr>
          <w:rFonts w:eastAsia="Calibri"/>
        </w:rPr>
        <w:t xml:space="preserve">for students </w:t>
      </w:r>
      <w:r w:rsidRPr="52CB4D29">
        <w:rPr>
          <w:rFonts w:eastAsia="Calibri"/>
        </w:rPr>
        <w:lastRenderedPageBreak/>
        <w:t xml:space="preserve">in many </w:t>
      </w:r>
      <w:r w:rsidR="00A70CAB" w:rsidRPr="52CB4D29">
        <w:rPr>
          <w:rFonts w:eastAsia="Calibri"/>
        </w:rPr>
        <w:t xml:space="preserve">Algerian </w:t>
      </w:r>
      <w:r w:rsidRPr="52CB4D29">
        <w:rPr>
          <w:rFonts w:eastAsia="Calibri"/>
        </w:rPr>
        <w:t xml:space="preserve">institutions nationwide beginning from the </w:t>
      </w:r>
      <w:proofErr w:type="gramStart"/>
      <w:r w:rsidR="00D954CC">
        <w:rPr>
          <w:rFonts w:eastAsia="Calibri"/>
        </w:rPr>
        <w:t>B</w:t>
      </w:r>
      <w:r w:rsidRPr="52CB4D29">
        <w:rPr>
          <w:rFonts w:eastAsia="Calibri"/>
        </w:rPr>
        <w:t>achelor’s</w:t>
      </w:r>
      <w:proofErr w:type="gramEnd"/>
      <w:r w:rsidRPr="52CB4D29">
        <w:rPr>
          <w:rFonts w:eastAsia="Calibri"/>
        </w:rPr>
        <w:t xml:space="preserve"> degree (</w:t>
      </w:r>
      <w:r w:rsidR="005F6E06" w:rsidRPr="52CB4D29">
        <w:rPr>
          <w:rFonts w:eastAsia="Calibri"/>
        </w:rPr>
        <w:t>Miliani, 201</w:t>
      </w:r>
      <w:r w:rsidR="00186F60">
        <w:rPr>
          <w:rFonts w:eastAsia="Calibri"/>
        </w:rPr>
        <w:t>1</w:t>
      </w:r>
      <w:r w:rsidR="005F6E06" w:rsidRPr="52CB4D29">
        <w:rPr>
          <w:rFonts w:eastAsia="Calibri"/>
        </w:rPr>
        <w:t xml:space="preserve">; </w:t>
      </w:r>
      <w:r w:rsidR="00912DE4" w:rsidRPr="00C55AA6">
        <w:rPr>
          <w:rFonts w:asciiTheme="minorHAnsi" w:eastAsia="Calibri" w:hAnsiTheme="minorHAnsi"/>
        </w:rPr>
        <w:t xml:space="preserve">Messaoudi </w:t>
      </w:r>
      <w:r w:rsidR="00912DE4">
        <w:rPr>
          <w:rFonts w:asciiTheme="minorHAnsi" w:eastAsia="Calibri" w:hAnsiTheme="minorHAnsi"/>
        </w:rPr>
        <w:t xml:space="preserve">and </w:t>
      </w:r>
      <w:r w:rsidRPr="52CB4D29">
        <w:rPr>
          <w:rFonts w:eastAsia="Calibri"/>
        </w:rPr>
        <w:t>Hamzaoui, 2017)</w:t>
      </w:r>
      <w:r w:rsidR="001263F5">
        <w:rPr>
          <w:rFonts w:eastAsia="Calibri"/>
        </w:rPr>
        <w:t>,</w:t>
      </w:r>
      <w:r w:rsidR="002744F7">
        <w:rPr>
          <w:rFonts w:eastAsia="Calibri"/>
        </w:rPr>
        <w:t xml:space="preserve"> </w:t>
      </w:r>
      <w:r w:rsidR="001263F5" w:rsidRPr="00F36B42">
        <w:rPr>
          <w:rFonts w:eastAsia="Calibri"/>
        </w:rPr>
        <w:t xml:space="preserve">enabling them </w:t>
      </w:r>
      <w:r w:rsidR="002E37FA">
        <w:rPr>
          <w:rFonts w:eastAsia="Calibri"/>
        </w:rPr>
        <w:t xml:space="preserve">to </w:t>
      </w:r>
      <w:r w:rsidR="007E7C29" w:rsidRPr="52CB4D29">
        <w:rPr>
          <w:rFonts w:asciiTheme="minorHAnsi" w:hAnsiTheme="minorHAnsi"/>
        </w:rPr>
        <w:t xml:space="preserve">communicate with people </w:t>
      </w:r>
      <w:r w:rsidR="005A3C21">
        <w:rPr>
          <w:rFonts w:asciiTheme="minorHAnsi" w:hAnsiTheme="minorHAnsi"/>
        </w:rPr>
        <w:t>from</w:t>
      </w:r>
      <w:r w:rsidR="007E7C29" w:rsidRPr="52CB4D29">
        <w:rPr>
          <w:rFonts w:asciiTheme="minorHAnsi" w:hAnsiTheme="minorHAnsi"/>
        </w:rPr>
        <w:t xml:space="preserve"> diverse cultural backgrounds (</w:t>
      </w:r>
      <w:r w:rsidR="00FD07D7" w:rsidRPr="00FD07D7">
        <w:rPr>
          <w:rFonts w:asciiTheme="minorHAnsi" w:hAnsiTheme="minorHAnsi"/>
        </w:rPr>
        <w:t>Evans and Suklun, 2017</w:t>
      </w:r>
      <w:r w:rsidR="00FD07D7">
        <w:rPr>
          <w:rFonts w:asciiTheme="minorHAnsi" w:hAnsiTheme="minorHAnsi"/>
        </w:rPr>
        <w:t xml:space="preserve">; </w:t>
      </w:r>
      <w:r w:rsidR="007E7C29" w:rsidRPr="52CB4D29">
        <w:rPr>
          <w:rFonts w:asciiTheme="minorHAnsi" w:hAnsiTheme="minorHAnsi"/>
        </w:rPr>
        <w:t>Aguilar, 2018)</w:t>
      </w:r>
      <w:r w:rsidRPr="52CB4D29">
        <w:rPr>
          <w:rFonts w:eastAsia="Calibri"/>
        </w:rPr>
        <w:t xml:space="preserve">. However, </w:t>
      </w:r>
      <w:r w:rsidR="00E537CF" w:rsidRPr="00F36B42">
        <w:rPr>
          <w:rFonts w:eastAsia="Calibri"/>
        </w:rPr>
        <w:t xml:space="preserve">the optimal time to </w:t>
      </w:r>
      <w:r w:rsidR="00E537CF">
        <w:rPr>
          <w:rFonts w:eastAsia="Calibri"/>
        </w:rPr>
        <w:t xml:space="preserve">introduce </w:t>
      </w:r>
      <w:r w:rsidR="00A70CAB" w:rsidRPr="52CB4D29">
        <w:rPr>
          <w:rFonts w:eastAsia="Calibri"/>
        </w:rPr>
        <w:t xml:space="preserve">ESAP courses </w:t>
      </w:r>
      <w:r w:rsidR="002D4F6E">
        <w:rPr>
          <w:rFonts w:eastAsia="Calibri"/>
        </w:rPr>
        <w:t xml:space="preserve">to achieve </w:t>
      </w:r>
      <w:r w:rsidR="004F5D24" w:rsidRPr="00F36B42">
        <w:rPr>
          <w:rFonts w:eastAsia="Calibri"/>
        </w:rPr>
        <w:t xml:space="preserve">the best outcomes </w:t>
      </w:r>
      <w:r w:rsidR="00A70CAB" w:rsidRPr="52CB4D29">
        <w:rPr>
          <w:rFonts w:eastAsia="Calibri"/>
        </w:rPr>
        <w:t>is questionable</w:t>
      </w:r>
      <w:r w:rsidRPr="52CB4D29">
        <w:rPr>
          <w:rFonts w:eastAsia="Calibri"/>
        </w:rPr>
        <w:t xml:space="preserve"> (Abdullah,</w:t>
      </w:r>
      <w:r w:rsidR="00AB304D" w:rsidRPr="52CB4D29">
        <w:rPr>
          <w:rFonts w:eastAsia="Calibri"/>
        </w:rPr>
        <w:t xml:space="preserve"> </w:t>
      </w:r>
      <w:r w:rsidRPr="52CB4D29">
        <w:rPr>
          <w:rFonts w:eastAsia="Calibri"/>
        </w:rPr>
        <w:t xml:space="preserve">2016). </w:t>
      </w:r>
      <w:r w:rsidR="006F06F4">
        <w:rPr>
          <w:rFonts w:eastAsia="Calibri"/>
        </w:rPr>
        <w:t>But</w:t>
      </w:r>
      <w:r w:rsidR="00A70CAB" w:rsidRPr="52CB4D29">
        <w:rPr>
          <w:rFonts w:eastAsia="Calibri"/>
        </w:rPr>
        <w:t xml:space="preserve"> Algeria’s peaceful </w:t>
      </w:r>
      <w:r w:rsidRPr="52CB4D29">
        <w:rPr>
          <w:rFonts w:eastAsia="Calibri"/>
        </w:rPr>
        <w:t xml:space="preserve">atmosphere, </w:t>
      </w:r>
      <w:r w:rsidR="003F7983" w:rsidRPr="52CB4D29">
        <w:rPr>
          <w:rFonts w:eastAsia="Calibri"/>
        </w:rPr>
        <w:t>economic stability, and political conciliation toward the international market</w:t>
      </w:r>
      <w:r w:rsidR="008E39E1">
        <w:rPr>
          <w:rFonts w:eastAsia="Calibri"/>
        </w:rPr>
        <w:t xml:space="preserve"> </w:t>
      </w:r>
      <w:r w:rsidR="00F058D4">
        <w:rPr>
          <w:rFonts w:eastAsia="Calibri"/>
        </w:rPr>
        <w:t xml:space="preserve">does </w:t>
      </w:r>
      <w:r w:rsidR="008E39E1">
        <w:rPr>
          <w:rFonts w:eastAsia="Calibri"/>
        </w:rPr>
        <w:t>enable</w:t>
      </w:r>
      <w:r w:rsidR="003F7983" w:rsidRPr="52CB4D29">
        <w:rPr>
          <w:rFonts w:eastAsia="Calibri"/>
        </w:rPr>
        <w:t xml:space="preserve"> </w:t>
      </w:r>
      <w:r w:rsidR="00F058D4">
        <w:rPr>
          <w:rFonts w:eastAsia="Calibri"/>
        </w:rPr>
        <w:t xml:space="preserve">the country </w:t>
      </w:r>
      <w:r w:rsidRPr="52CB4D29">
        <w:rPr>
          <w:rFonts w:eastAsia="Calibri"/>
        </w:rPr>
        <w:t xml:space="preserve">to </w:t>
      </w:r>
      <w:r w:rsidR="00A70CAB" w:rsidRPr="52CB4D29">
        <w:rPr>
          <w:rFonts w:eastAsia="Calibri"/>
        </w:rPr>
        <w:t xml:space="preserve">participate </w:t>
      </w:r>
      <w:r w:rsidRPr="52CB4D29">
        <w:rPr>
          <w:rFonts w:eastAsia="Calibri"/>
        </w:rPr>
        <w:t xml:space="preserve">in worldwide competition and promote its wonderful landscapes and cultural </w:t>
      </w:r>
      <w:r w:rsidR="00683389" w:rsidRPr="52CB4D29">
        <w:rPr>
          <w:rFonts w:eastAsia="Calibri"/>
        </w:rPr>
        <w:t>heritage</w:t>
      </w:r>
      <w:r w:rsidRPr="52CB4D29">
        <w:rPr>
          <w:rFonts w:eastAsia="Calibri"/>
        </w:rPr>
        <w:t xml:space="preserve"> (ibid</w:t>
      </w:r>
      <w:r w:rsidR="00B15741">
        <w:rPr>
          <w:rFonts w:eastAsia="Calibri"/>
        </w:rPr>
        <w:t>.</w:t>
      </w:r>
      <w:r w:rsidRPr="52CB4D29">
        <w:rPr>
          <w:rFonts w:eastAsia="Calibri"/>
        </w:rPr>
        <w:t>).</w:t>
      </w:r>
    </w:p>
    <w:p w14:paraId="00000214" w14:textId="2A39571C" w:rsidR="00A000A9" w:rsidRPr="000C10AA" w:rsidRDefault="00D9617E" w:rsidP="00CA2F8E">
      <w:pPr>
        <w:pStyle w:val="Heading3"/>
        <w:rPr>
          <w:lang w:val="en-GB"/>
        </w:rPr>
      </w:pPr>
      <w:bookmarkStart w:id="47" w:name="_heading=h.1pxezwc" w:colFirst="0" w:colLast="0"/>
      <w:bookmarkStart w:id="48" w:name="_Toc162545123"/>
      <w:bookmarkEnd w:id="47"/>
      <w:r w:rsidRPr="000C10AA">
        <w:rPr>
          <w:lang w:val="en-GB"/>
        </w:rPr>
        <w:t>The Culture of English Learning in Algeria</w:t>
      </w:r>
      <w:bookmarkEnd w:id="48"/>
    </w:p>
    <w:p w14:paraId="7B57AD37" w14:textId="6A038E72" w:rsidR="0040324B" w:rsidRDefault="00EF274C" w:rsidP="0040324B">
      <w:pPr>
        <w:rPr>
          <w:rFonts w:eastAsia="Calibri"/>
        </w:rPr>
      </w:pPr>
      <w:r w:rsidRPr="52CB4D29">
        <w:rPr>
          <w:rFonts w:eastAsia="Calibri"/>
        </w:rPr>
        <w:t>English</w:t>
      </w:r>
      <w:r w:rsidR="00C85E51">
        <w:rPr>
          <w:rFonts w:eastAsia="Calibri"/>
        </w:rPr>
        <w:t>,</w:t>
      </w:r>
      <w:r w:rsidRPr="52CB4D29">
        <w:rPr>
          <w:rFonts w:eastAsia="Calibri"/>
        </w:rPr>
        <w:t xml:space="preserve"> </w:t>
      </w:r>
      <w:r w:rsidR="341FC7C6" w:rsidRPr="52CB4D29">
        <w:rPr>
          <w:rFonts w:eastAsia="Calibri"/>
        </w:rPr>
        <w:t>as the</w:t>
      </w:r>
      <w:r w:rsidR="000E5A17" w:rsidRPr="52CB4D29">
        <w:rPr>
          <w:rFonts w:eastAsia="Calibri"/>
        </w:rPr>
        <w:t xml:space="preserve"> </w:t>
      </w:r>
      <w:r w:rsidR="00D9617E" w:rsidRPr="52CB4D29">
        <w:rPr>
          <w:rFonts w:eastAsia="Calibri"/>
        </w:rPr>
        <w:t>lingua franca</w:t>
      </w:r>
      <w:r w:rsidR="000E5A17" w:rsidRPr="52CB4D29">
        <w:rPr>
          <w:rFonts w:eastAsia="Calibri"/>
        </w:rPr>
        <w:t xml:space="preserve"> post-2019</w:t>
      </w:r>
      <w:r w:rsidR="1D1ABEF7" w:rsidRPr="52CB4D29">
        <w:rPr>
          <w:rFonts w:eastAsia="Calibri"/>
        </w:rPr>
        <w:t>,</w:t>
      </w:r>
      <w:r w:rsidR="00234D7D" w:rsidRPr="52CB4D29">
        <w:rPr>
          <w:rFonts w:eastAsia="Calibri"/>
        </w:rPr>
        <w:t xml:space="preserve"> became </w:t>
      </w:r>
      <w:r w:rsidR="00D9617E" w:rsidRPr="52CB4D29">
        <w:rPr>
          <w:rFonts w:eastAsia="Calibri"/>
        </w:rPr>
        <w:t xml:space="preserve">a compulsory subject in higher education institutions. </w:t>
      </w:r>
      <w:r w:rsidR="00FE2E59" w:rsidRPr="52CB4D29">
        <w:rPr>
          <w:rFonts w:eastAsia="Calibri"/>
        </w:rPr>
        <w:t>Since</w:t>
      </w:r>
      <w:r w:rsidR="00601CBE" w:rsidRPr="52CB4D29">
        <w:rPr>
          <w:rFonts w:eastAsia="Calibri"/>
        </w:rPr>
        <w:t xml:space="preserve"> </w:t>
      </w:r>
      <w:r w:rsidR="00D9617E" w:rsidRPr="52CB4D29">
        <w:rPr>
          <w:rFonts w:eastAsia="Calibri"/>
        </w:rPr>
        <w:t xml:space="preserve">Algeria was not </w:t>
      </w:r>
      <w:r w:rsidR="00B36FB7" w:rsidRPr="52CB4D29">
        <w:rPr>
          <w:rFonts w:eastAsia="Calibri"/>
        </w:rPr>
        <w:t>colonised</w:t>
      </w:r>
      <w:r w:rsidR="00D9617E" w:rsidRPr="52CB4D29">
        <w:rPr>
          <w:rFonts w:eastAsia="Calibri"/>
        </w:rPr>
        <w:t xml:space="preserve"> by </w:t>
      </w:r>
      <w:r w:rsidR="00234D7D" w:rsidRPr="52CB4D29">
        <w:rPr>
          <w:rFonts w:eastAsia="Calibri"/>
        </w:rPr>
        <w:t>Britain</w:t>
      </w:r>
      <w:r w:rsidR="00D9617E" w:rsidRPr="52CB4D29">
        <w:rPr>
          <w:rFonts w:eastAsia="Calibri"/>
        </w:rPr>
        <w:t xml:space="preserve">, </w:t>
      </w:r>
      <w:r w:rsidR="003E69E6" w:rsidRPr="007E7B57">
        <w:rPr>
          <w:rFonts w:eastAsia="Calibri"/>
        </w:rPr>
        <w:t>English is not considered an enemy language</w:t>
      </w:r>
      <w:r w:rsidR="003C2833">
        <w:rPr>
          <w:rFonts w:eastAsia="Calibri"/>
        </w:rPr>
        <w:t xml:space="preserve"> (i.e. coloniser</w:t>
      </w:r>
      <w:r w:rsidR="009C0F0D">
        <w:rPr>
          <w:rFonts w:eastAsia="Calibri"/>
        </w:rPr>
        <w:t xml:space="preserve"> language)</w:t>
      </w:r>
      <w:r w:rsidR="003E69E6" w:rsidRPr="007E7B57">
        <w:rPr>
          <w:rFonts w:eastAsia="Calibri"/>
        </w:rPr>
        <w:t xml:space="preserve"> by Algerians</w:t>
      </w:r>
      <w:r w:rsidR="00B36FB7" w:rsidRPr="52CB4D29">
        <w:rPr>
          <w:rFonts w:eastAsia="Calibri"/>
        </w:rPr>
        <w:t>,</w:t>
      </w:r>
      <w:r w:rsidR="00D9617E" w:rsidRPr="52CB4D29">
        <w:rPr>
          <w:rFonts w:eastAsia="Calibri"/>
        </w:rPr>
        <w:t xml:space="preserve"> as is the case with the French language (Miliani, 2012). Hence, the educational policies in the country </w:t>
      </w:r>
      <w:r w:rsidR="00601CBE" w:rsidRPr="52CB4D29">
        <w:rPr>
          <w:rFonts w:eastAsia="Calibri"/>
        </w:rPr>
        <w:t xml:space="preserve">have given </w:t>
      </w:r>
      <w:r w:rsidR="00D9617E" w:rsidRPr="52CB4D29">
        <w:rPr>
          <w:rFonts w:eastAsia="Calibri"/>
        </w:rPr>
        <w:t xml:space="preserve">fundamental attention to improving the usage of English teaching as an intervention to restore Algerian dignity by ending </w:t>
      </w:r>
      <w:r w:rsidR="009041E5" w:rsidRPr="52CB4D29">
        <w:rPr>
          <w:rFonts w:eastAsia="Calibri"/>
        </w:rPr>
        <w:t xml:space="preserve">the </w:t>
      </w:r>
      <w:r w:rsidR="00D9617E" w:rsidRPr="52CB4D29">
        <w:rPr>
          <w:rFonts w:eastAsia="Calibri"/>
        </w:rPr>
        <w:t>French</w:t>
      </w:r>
      <w:r w:rsidR="00234D7D" w:rsidRPr="52CB4D29">
        <w:rPr>
          <w:rFonts w:eastAsia="Calibri"/>
        </w:rPr>
        <w:t xml:space="preserve"> language</w:t>
      </w:r>
      <w:r w:rsidR="00596D59">
        <w:rPr>
          <w:rFonts w:eastAsia="Calibri"/>
        </w:rPr>
        <w:t xml:space="preserve">’s dominant </w:t>
      </w:r>
      <w:r w:rsidR="00D65581">
        <w:rPr>
          <w:rFonts w:eastAsia="Calibri"/>
        </w:rPr>
        <w:t>usage</w:t>
      </w:r>
      <w:r w:rsidR="00234D7D" w:rsidRPr="52CB4D29">
        <w:rPr>
          <w:rFonts w:eastAsia="Calibri"/>
        </w:rPr>
        <w:t xml:space="preserve"> (</w:t>
      </w:r>
      <w:r w:rsidR="00250880">
        <w:rPr>
          <w:rFonts w:eastAsia="Calibri"/>
        </w:rPr>
        <w:t>i</w:t>
      </w:r>
      <w:r w:rsidR="00234D7D" w:rsidRPr="52CB4D29">
        <w:rPr>
          <w:rFonts w:eastAsia="Calibri"/>
        </w:rPr>
        <w:t>bid</w:t>
      </w:r>
      <w:r w:rsidR="00B15741">
        <w:rPr>
          <w:rFonts w:eastAsia="Calibri"/>
        </w:rPr>
        <w:t>.</w:t>
      </w:r>
      <w:r w:rsidR="00234D7D" w:rsidRPr="52CB4D29">
        <w:rPr>
          <w:rFonts w:eastAsia="Calibri"/>
        </w:rPr>
        <w:t>)</w:t>
      </w:r>
      <w:r w:rsidR="00D9617E" w:rsidRPr="52CB4D29">
        <w:rPr>
          <w:rFonts w:eastAsia="Calibri"/>
        </w:rPr>
        <w:t>.</w:t>
      </w:r>
      <w:r w:rsidR="00A43A5F">
        <w:rPr>
          <w:rFonts w:eastAsia="Calibri"/>
        </w:rPr>
        <w:t xml:space="preserve"> </w:t>
      </w:r>
      <w:r w:rsidR="00CA359E">
        <w:rPr>
          <w:rFonts w:eastAsia="Calibri"/>
        </w:rPr>
        <w:t>Indeed</w:t>
      </w:r>
      <w:r w:rsidR="00706FC9" w:rsidRPr="00706FC9">
        <w:rPr>
          <w:rFonts w:eastAsia="Calibri"/>
        </w:rPr>
        <w:t>, French researchers and scientists are compelled to use English to stay updated with new developments and communicate effectively (</w:t>
      </w:r>
      <w:r w:rsidR="000F5F83" w:rsidRPr="000F5F83">
        <w:rPr>
          <w:rFonts w:eastAsia="Calibri"/>
        </w:rPr>
        <w:t>Abid-Houcine, 2007</w:t>
      </w:r>
      <w:r w:rsidR="000F5F83">
        <w:rPr>
          <w:rFonts w:eastAsia="Calibri"/>
        </w:rPr>
        <w:t xml:space="preserve">; </w:t>
      </w:r>
      <w:r w:rsidR="00C72A1F" w:rsidRPr="00C55AA6">
        <w:rPr>
          <w:rFonts w:asciiTheme="minorHAnsi" w:eastAsia="Calibri" w:hAnsiTheme="minorHAnsi"/>
        </w:rPr>
        <w:t xml:space="preserve">Messaoudi </w:t>
      </w:r>
      <w:r w:rsidR="00C72A1F">
        <w:rPr>
          <w:rFonts w:asciiTheme="minorHAnsi" w:eastAsia="Calibri" w:hAnsiTheme="minorHAnsi"/>
        </w:rPr>
        <w:t xml:space="preserve">and </w:t>
      </w:r>
      <w:r w:rsidR="00706FC9" w:rsidRPr="00706FC9">
        <w:rPr>
          <w:rFonts w:eastAsia="Calibri"/>
        </w:rPr>
        <w:t xml:space="preserve">Hamzaoui, 2017). </w:t>
      </w:r>
      <w:r w:rsidR="004E5856">
        <w:rPr>
          <w:rFonts w:eastAsia="Calibri"/>
        </w:rPr>
        <w:t>E</w:t>
      </w:r>
      <w:r w:rsidR="00D25CC7" w:rsidRPr="52CB4D29">
        <w:rPr>
          <w:rFonts w:eastAsia="Calibri"/>
        </w:rPr>
        <w:t xml:space="preserve">ven the French Academy of Sciences </w:t>
      </w:r>
      <w:r w:rsidR="00706FC9" w:rsidRPr="00706FC9">
        <w:rPr>
          <w:rFonts w:eastAsia="Calibri"/>
        </w:rPr>
        <w:t xml:space="preserve">promotes publishing reports in English (Bouyakoub and Bouyacoub, 2017). Therefore, </w:t>
      </w:r>
      <w:r w:rsidR="00CF59FA">
        <w:rPr>
          <w:rFonts w:eastAsia="Calibri"/>
        </w:rPr>
        <w:t xml:space="preserve">some </w:t>
      </w:r>
      <w:r w:rsidR="00706FC9" w:rsidRPr="00706FC9">
        <w:rPr>
          <w:rFonts w:eastAsia="Calibri"/>
        </w:rPr>
        <w:t xml:space="preserve">researchers view French as an </w:t>
      </w:r>
      <w:r w:rsidR="00CA51A1">
        <w:rPr>
          <w:rFonts w:eastAsia="Calibri"/>
        </w:rPr>
        <w:t>‘</w:t>
      </w:r>
      <w:r w:rsidR="00706FC9" w:rsidRPr="00706FC9">
        <w:rPr>
          <w:rFonts w:eastAsia="Calibri"/>
        </w:rPr>
        <w:t>obsolete language</w:t>
      </w:r>
      <w:r w:rsidR="00851819">
        <w:rPr>
          <w:rFonts w:eastAsia="Calibri"/>
        </w:rPr>
        <w:t>’</w:t>
      </w:r>
      <w:r w:rsidR="00706FC9" w:rsidRPr="00706FC9">
        <w:rPr>
          <w:rFonts w:eastAsia="Calibri"/>
        </w:rPr>
        <w:t xml:space="preserve"> compared to English (</w:t>
      </w:r>
      <w:r w:rsidR="00250880">
        <w:rPr>
          <w:rFonts w:eastAsia="Calibri"/>
        </w:rPr>
        <w:t>i</w:t>
      </w:r>
      <w:r w:rsidR="00706FC9" w:rsidRPr="00706FC9">
        <w:rPr>
          <w:rFonts w:eastAsia="Calibri"/>
        </w:rPr>
        <w:t>bid</w:t>
      </w:r>
      <w:r w:rsidR="00B15741">
        <w:rPr>
          <w:rFonts w:eastAsia="Calibri"/>
        </w:rPr>
        <w:t>.</w:t>
      </w:r>
      <w:r w:rsidR="00706FC9" w:rsidRPr="00706FC9">
        <w:rPr>
          <w:rFonts w:eastAsia="Calibri"/>
        </w:rPr>
        <w:t xml:space="preserve">). Furthermore, English is used by individuals to project a particular status, as several Algerians communicate in English with people both within and outside the country to demonstrate the positive </w:t>
      </w:r>
      <w:r w:rsidR="003A2316">
        <w:rPr>
          <w:rFonts w:eastAsia="Calibri"/>
        </w:rPr>
        <w:t>values</w:t>
      </w:r>
      <w:r w:rsidR="00706FC9" w:rsidRPr="00706FC9">
        <w:rPr>
          <w:rFonts w:eastAsia="Calibri"/>
        </w:rPr>
        <w:t xml:space="preserve"> associated with English </w:t>
      </w:r>
      <w:r w:rsidR="003A2316">
        <w:rPr>
          <w:rFonts w:eastAsia="Calibri"/>
        </w:rPr>
        <w:t xml:space="preserve">such as </w:t>
      </w:r>
      <w:r w:rsidR="00706FC9" w:rsidRPr="00706FC9">
        <w:rPr>
          <w:rFonts w:eastAsia="Calibri"/>
        </w:rPr>
        <w:t xml:space="preserve">modernisation and sophistication (Belmihoub, 2018). </w:t>
      </w:r>
      <w:r w:rsidR="0040324B" w:rsidRPr="52CB4D29">
        <w:rPr>
          <w:rFonts w:eastAsia="Calibri"/>
        </w:rPr>
        <w:t xml:space="preserve">These examples reflect the prestige associated with </w:t>
      </w:r>
      <w:r w:rsidR="00C908BF">
        <w:rPr>
          <w:rFonts w:eastAsia="Calibri"/>
        </w:rPr>
        <w:t xml:space="preserve">speaking </w:t>
      </w:r>
      <w:r w:rsidR="0040324B" w:rsidRPr="52CB4D29">
        <w:rPr>
          <w:rFonts w:eastAsia="Calibri"/>
        </w:rPr>
        <w:t>English and</w:t>
      </w:r>
      <w:r w:rsidR="00615513">
        <w:rPr>
          <w:rFonts w:eastAsia="Calibri"/>
        </w:rPr>
        <w:t xml:space="preserve"> </w:t>
      </w:r>
      <w:r w:rsidR="005B2CA0" w:rsidRPr="005B2CA0">
        <w:rPr>
          <w:rFonts w:eastAsia="Calibri"/>
        </w:rPr>
        <w:t>embracing Western culture</w:t>
      </w:r>
      <w:r w:rsidR="0040324B" w:rsidRPr="52CB4D29">
        <w:rPr>
          <w:rFonts w:eastAsia="Calibri"/>
        </w:rPr>
        <w:t>.</w:t>
      </w:r>
    </w:p>
    <w:p w14:paraId="00000217" w14:textId="718D5AE4" w:rsidR="00A000A9" w:rsidRDefault="00195DF1" w:rsidP="00B76A4C">
      <w:pPr>
        <w:rPr>
          <w:rFonts w:eastAsia="Calibri"/>
        </w:rPr>
      </w:pPr>
      <w:r w:rsidRPr="00FA75F3">
        <w:rPr>
          <w:rFonts w:eastAsia="Calibri"/>
        </w:rPr>
        <w:t>During the time of writing this study</w:t>
      </w:r>
      <w:r w:rsidR="00BF3CB3" w:rsidRPr="00BF3CB3">
        <w:rPr>
          <w:rFonts w:cs="Calibri"/>
        </w:rPr>
        <w:t>,</w:t>
      </w:r>
      <w:r w:rsidR="00D9617E" w:rsidRPr="00BF3CB3">
        <w:rPr>
          <w:rFonts w:eastAsia="Calibri" w:cs="Calibri"/>
        </w:rPr>
        <w:t xml:space="preserve"> an educational change was taking place in Algeri</w:t>
      </w:r>
      <w:r w:rsidR="00601CBE" w:rsidRPr="00BF3CB3">
        <w:rPr>
          <w:rFonts w:eastAsia="Calibri" w:cs="Calibri"/>
        </w:rPr>
        <w:t>a,</w:t>
      </w:r>
      <w:r w:rsidR="00D9617E" w:rsidRPr="00BF3CB3">
        <w:rPr>
          <w:rFonts w:eastAsia="Calibri" w:cs="Calibri"/>
        </w:rPr>
        <w:t xml:space="preserve"> </w:t>
      </w:r>
      <w:r w:rsidR="00BF3CB3" w:rsidRPr="00BF3CB3">
        <w:rPr>
          <w:rFonts w:cs="Calibri"/>
        </w:rPr>
        <w:t xml:space="preserve">with </w:t>
      </w:r>
      <w:r w:rsidR="00D9617E" w:rsidRPr="00BF3CB3">
        <w:rPr>
          <w:rFonts w:eastAsia="Calibri" w:cs="Calibri"/>
        </w:rPr>
        <w:t xml:space="preserve">English </w:t>
      </w:r>
      <w:r w:rsidR="00D36EC1">
        <w:rPr>
          <w:rFonts w:eastAsia="Calibri" w:cs="Calibri"/>
        </w:rPr>
        <w:t xml:space="preserve">gradually </w:t>
      </w:r>
      <w:r w:rsidR="00BF3CB3" w:rsidRPr="00BF3CB3">
        <w:rPr>
          <w:rFonts w:cs="Calibri"/>
        </w:rPr>
        <w:t xml:space="preserve">replacing French as </w:t>
      </w:r>
      <w:r w:rsidR="00D9617E" w:rsidRPr="00BF3CB3">
        <w:rPr>
          <w:rFonts w:eastAsia="Calibri" w:cs="Calibri"/>
        </w:rPr>
        <w:t xml:space="preserve">a second language </w:t>
      </w:r>
      <w:r w:rsidR="0043241B" w:rsidRPr="00BF3CB3">
        <w:rPr>
          <w:rFonts w:eastAsia="Calibri" w:cs="Calibri"/>
        </w:rPr>
        <w:t>in the education system</w:t>
      </w:r>
      <w:r w:rsidR="00482351">
        <w:rPr>
          <w:rFonts w:eastAsia="Calibri" w:cs="Calibri"/>
        </w:rPr>
        <w:t xml:space="preserve"> and taking over the role of French </w:t>
      </w:r>
      <w:r w:rsidR="00F851A0">
        <w:rPr>
          <w:rFonts w:eastAsia="Calibri" w:cs="Calibri"/>
        </w:rPr>
        <w:t>in a wider context as well</w:t>
      </w:r>
      <w:r w:rsidR="00D9617E" w:rsidRPr="00BF3CB3">
        <w:rPr>
          <w:rFonts w:eastAsia="Calibri" w:cs="Calibri"/>
        </w:rPr>
        <w:t>.</w:t>
      </w:r>
      <w:r w:rsidR="00D9617E">
        <w:rPr>
          <w:rFonts w:eastAsia="Calibri"/>
        </w:rPr>
        <w:t xml:space="preserve"> The former </w:t>
      </w:r>
      <w:r w:rsidR="00051A80">
        <w:rPr>
          <w:rFonts w:eastAsia="Calibri"/>
        </w:rPr>
        <w:lastRenderedPageBreak/>
        <w:t>mini</w:t>
      </w:r>
      <w:r w:rsidR="00153750">
        <w:rPr>
          <w:rFonts w:eastAsia="Calibri"/>
        </w:rPr>
        <w:t xml:space="preserve">ster of MESRS </w:t>
      </w:r>
      <w:r w:rsidR="00396CF3" w:rsidRPr="00FA75F3">
        <w:rPr>
          <w:rFonts w:eastAsia="Calibri"/>
        </w:rPr>
        <w:t>announced on July 21</w:t>
      </w:r>
      <w:r w:rsidR="00B92EE8" w:rsidRPr="00AC58BF">
        <w:rPr>
          <w:rFonts w:eastAsia="Calibri"/>
          <w:vertAlign w:val="superscript"/>
        </w:rPr>
        <w:t>st</w:t>
      </w:r>
      <w:r w:rsidR="00B92EE8">
        <w:rPr>
          <w:rFonts w:eastAsia="Calibri"/>
        </w:rPr>
        <w:t>,</w:t>
      </w:r>
      <w:r w:rsidR="00396CF3" w:rsidRPr="00FA75F3">
        <w:rPr>
          <w:rFonts w:eastAsia="Calibri"/>
        </w:rPr>
        <w:t xml:space="preserve"> 2019,</w:t>
      </w:r>
      <w:r w:rsidR="008C1794">
        <w:rPr>
          <w:rFonts w:eastAsia="Calibri"/>
        </w:rPr>
        <w:t xml:space="preserve"> that</w:t>
      </w:r>
      <w:r w:rsidR="00396CF3" w:rsidRPr="00FA75F3">
        <w:rPr>
          <w:rFonts w:eastAsia="Calibri"/>
        </w:rPr>
        <w:t xml:space="preserve"> </w:t>
      </w:r>
      <w:r w:rsidR="00D9617E">
        <w:rPr>
          <w:rFonts w:eastAsia="Calibri"/>
        </w:rPr>
        <w:t>‘French does not lead anyplace’</w:t>
      </w:r>
      <w:r w:rsidR="00C44816">
        <w:rPr>
          <w:rFonts w:eastAsia="Calibri"/>
        </w:rPr>
        <w:t xml:space="preserve"> </w:t>
      </w:r>
      <w:r w:rsidR="00735149">
        <w:rPr>
          <w:rFonts w:eastAsia="Calibri"/>
        </w:rPr>
        <w:t xml:space="preserve">and </w:t>
      </w:r>
      <w:r w:rsidR="00C44816">
        <w:rPr>
          <w:rFonts w:eastAsia="Calibri"/>
        </w:rPr>
        <w:t>he</w:t>
      </w:r>
      <w:r w:rsidR="00D9617E">
        <w:rPr>
          <w:rFonts w:eastAsia="Calibri"/>
        </w:rPr>
        <w:t xml:space="preserve"> directe</w:t>
      </w:r>
      <w:r w:rsidR="00735149">
        <w:rPr>
          <w:rFonts w:eastAsia="Calibri"/>
        </w:rPr>
        <w:t>d</w:t>
      </w:r>
      <w:r w:rsidR="00D9617E">
        <w:rPr>
          <w:rFonts w:eastAsia="Calibri"/>
        </w:rPr>
        <w:t xml:space="preserve"> rectors to write the administrative documents in Arabic and </w:t>
      </w:r>
      <w:r w:rsidR="00D9617E" w:rsidRPr="00CB015D">
        <w:rPr>
          <w:rFonts w:eastAsia="Calibri"/>
        </w:rPr>
        <w:t xml:space="preserve">English instead of French (Bouzghaia, 2019). </w:t>
      </w:r>
      <w:r w:rsidR="00D9617E">
        <w:rPr>
          <w:rFonts w:eastAsia="Calibri"/>
        </w:rPr>
        <w:t>In an interview on El Bilad TV</w:t>
      </w:r>
      <w:r w:rsidR="00975363">
        <w:rPr>
          <w:rFonts w:eastAsia="Calibri"/>
        </w:rPr>
        <w:t xml:space="preserve"> (</w:t>
      </w:r>
      <w:r w:rsidR="00721434">
        <w:rPr>
          <w:rFonts w:eastAsia="Calibri"/>
        </w:rPr>
        <w:t>a</w:t>
      </w:r>
      <w:r w:rsidR="00FB79FF">
        <w:rPr>
          <w:rFonts w:eastAsia="Calibri"/>
        </w:rPr>
        <w:t xml:space="preserve"> prominent</w:t>
      </w:r>
      <w:r w:rsidR="00721434">
        <w:rPr>
          <w:rFonts w:eastAsia="Calibri"/>
        </w:rPr>
        <w:t xml:space="preserve"> </w:t>
      </w:r>
      <w:r w:rsidR="00975363">
        <w:rPr>
          <w:rFonts w:eastAsia="Calibri"/>
        </w:rPr>
        <w:t xml:space="preserve">Algerian </w:t>
      </w:r>
      <w:r w:rsidR="00FB79FF">
        <w:rPr>
          <w:rFonts w:eastAsia="Calibri"/>
        </w:rPr>
        <w:t xml:space="preserve">TV </w:t>
      </w:r>
      <w:r w:rsidR="00975363">
        <w:rPr>
          <w:rFonts w:eastAsia="Calibri"/>
        </w:rPr>
        <w:t>channel)</w:t>
      </w:r>
      <w:r w:rsidR="000E3571">
        <w:rPr>
          <w:rFonts w:eastAsia="Calibri"/>
        </w:rPr>
        <w:t>,</w:t>
      </w:r>
      <w:r w:rsidR="00D9617E">
        <w:rPr>
          <w:rFonts w:eastAsia="Calibri"/>
        </w:rPr>
        <w:t xml:space="preserve"> the current Algerian president Abdelmadjid Tebboune </w:t>
      </w:r>
      <w:r w:rsidR="005C0E18">
        <w:rPr>
          <w:rFonts w:eastAsia="Calibri"/>
        </w:rPr>
        <w:t>declared</w:t>
      </w:r>
      <w:r w:rsidR="00D9617E">
        <w:rPr>
          <w:rFonts w:eastAsia="Calibri"/>
        </w:rPr>
        <w:t xml:space="preserve"> that Algeria would focus on English as it is the language that enables Algerians to connect with the world (El Bilad, 2019). This change is due to be </w:t>
      </w:r>
      <w:r w:rsidR="0043241B">
        <w:rPr>
          <w:rFonts w:eastAsia="Calibri"/>
        </w:rPr>
        <w:t xml:space="preserve">applied </w:t>
      </w:r>
      <w:r w:rsidR="00D9617E">
        <w:rPr>
          <w:rFonts w:eastAsia="Calibri"/>
        </w:rPr>
        <w:t>in all educational sectors in Algeri</w:t>
      </w:r>
      <w:r w:rsidR="00DE25B9">
        <w:rPr>
          <w:rFonts w:eastAsia="Calibri"/>
        </w:rPr>
        <w:t xml:space="preserve">a and </w:t>
      </w:r>
      <w:r w:rsidR="00D9617E">
        <w:rPr>
          <w:rFonts w:eastAsia="Calibri"/>
        </w:rPr>
        <w:t xml:space="preserve">is expected </w:t>
      </w:r>
      <w:r w:rsidR="00DE25B9">
        <w:rPr>
          <w:rFonts w:eastAsia="Calibri"/>
        </w:rPr>
        <w:t xml:space="preserve">to create </w:t>
      </w:r>
      <w:r w:rsidR="00D9617E">
        <w:rPr>
          <w:rFonts w:eastAsia="Calibri"/>
        </w:rPr>
        <w:t>opportunities for change in education by testing new curricula, proposing new approaches and strategies to teaching</w:t>
      </w:r>
      <w:r w:rsidR="00522919">
        <w:rPr>
          <w:rFonts w:eastAsia="Calibri"/>
        </w:rPr>
        <w:t xml:space="preserve"> and </w:t>
      </w:r>
      <w:r w:rsidR="00D9617E">
        <w:rPr>
          <w:rFonts w:eastAsia="Calibri"/>
        </w:rPr>
        <w:t xml:space="preserve">learning and providing training </w:t>
      </w:r>
      <w:r w:rsidR="00D9617E" w:rsidRPr="00111A40">
        <w:rPr>
          <w:rFonts w:eastAsia="Calibri"/>
          <w:color w:val="000000" w:themeColor="text1"/>
        </w:rPr>
        <w:t>programmes</w:t>
      </w:r>
      <w:r w:rsidR="0043241B" w:rsidRPr="00111A40">
        <w:rPr>
          <w:rFonts w:eastAsia="Calibri"/>
          <w:color w:val="000000" w:themeColor="text1"/>
        </w:rPr>
        <w:t xml:space="preserve"> </w:t>
      </w:r>
      <w:r w:rsidR="00D80294">
        <w:rPr>
          <w:rFonts w:eastAsia="Calibri"/>
          <w:color w:val="000000" w:themeColor="text1"/>
        </w:rPr>
        <w:t>to equip</w:t>
      </w:r>
      <w:r w:rsidR="009055F0">
        <w:rPr>
          <w:rFonts w:eastAsia="Calibri"/>
          <w:color w:val="000000" w:themeColor="text1"/>
        </w:rPr>
        <w:t xml:space="preserve"> teachers</w:t>
      </w:r>
      <w:r w:rsidR="00E95803">
        <w:rPr>
          <w:rFonts w:eastAsia="Calibri"/>
          <w:color w:val="000000" w:themeColor="text1"/>
        </w:rPr>
        <w:t xml:space="preserve"> for the future</w:t>
      </w:r>
      <w:r w:rsidR="009055F0">
        <w:rPr>
          <w:rFonts w:eastAsia="Calibri"/>
          <w:color w:val="000000" w:themeColor="text1"/>
        </w:rPr>
        <w:t xml:space="preserve"> </w:t>
      </w:r>
      <w:r w:rsidR="0043241B" w:rsidRPr="00111A40">
        <w:rPr>
          <w:rFonts w:eastAsia="Calibri"/>
          <w:color w:val="000000" w:themeColor="text1"/>
        </w:rPr>
        <w:t>(Bouzghaia</w:t>
      </w:r>
      <w:r w:rsidR="0043241B" w:rsidRPr="0043241B">
        <w:rPr>
          <w:rFonts w:eastAsia="Calibri"/>
        </w:rPr>
        <w:t>, 2019).</w:t>
      </w:r>
    </w:p>
    <w:p w14:paraId="00000219" w14:textId="222C5E7F" w:rsidR="00A000A9" w:rsidRPr="000C10AA" w:rsidRDefault="05E4EE9E" w:rsidP="00CA2F8E">
      <w:pPr>
        <w:pStyle w:val="Heading2"/>
        <w:rPr>
          <w:lang w:val="en-GB"/>
        </w:rPr>
      </w:pPr>
      <w:bookmarkStart w:id="49" w:name="_heading=h.49x2ik5"/>
      <w:bookmarkStart w:id="50" w:name="_Toc162545124"/>
      <w:bookmarkEnd w:id="49"/>
      <w:r w:rsidRPr="0C26D583">
        <w:rPr>
          <w:lang w:val="en-GB"/>
        </w:rPr>
        <w:t xml:space="preserve">The Status of English in Higher Education </w:t>
      </w:r>
      <w:r w:rsidR="3715448E" w:rsidRPr="0C26D583">
        <w:rPr>
          <w:lang w:val="en-GB"/>
        </w:rPr>
        <w:t>in Algeria</w:t>
      </w:r>
      <w:bookmarkEnd w:id="50"/>
    </w:p>
    <w:p w14:paraId="32382D1A" w14:textId="514AAC8A" w:rsidR="00CE63F1" w:rsidRDefault="008B1441" w:rsidP="00B76A4C">
      <w:pPr>
        <w:rPr>
          <w:rFonts w:eastAsia="Calibri"/>
        </w:rPr>
      </w:pPr>
      <w:r w:rsidRPr="008B1441">
        <w:rPr>
          <w:rFonts w:eastAsia="Calibri"/>
        </w:rPr>
        <w:t xml:space="preserve">This section aims to explain how the Algerian government approached the design of the English language curriculum. As a developing country, Algeria is eager to participate in global scientific and technological </w:t>
      </w:r>
      <w:r w:rsidR="00CF3B26">
        <w:rPr>
          <w:rFonts w:eastAsia="Calibri"/>
        </w:rPr>
        <w:t xml:space="preserve">developments </w:t>
      </w:r>
      <w:r w:rsidR="00305C64">
        <w:rPr>
          <w:rFonts w:eastAsia="Calibri"/>
        </w:rPr>
        <w:t>around</w:t>
      </w:r>
      <w:r w:rsidR="00CF3B26">
        <w:rPr>
          <w:rFonts w:eastAsia="Calibri"/>
        </w:rPr>
        <w:t xml:space="preserve"> the world</w:t>
      </w:r>
      <w:r w:rsidRPr="008B1441">
        <w:rPr>
          <w:rFonts w:eastAsia="Calibri"/>
        </w:rPr>
        <w:t xml:space="preserve">. Since over half of the literature on science and technology is </w:t>
      </w:r>
      <w:r w:rsidR="00D51773">
        <w:rPr>
          <w:rFonts w:eastAsia="Calibri"/>
        </w:rPr>
        <w:t>written</w:t>
      </w:r>
      <w:r w:rsidR="00D51773" w:rsidRPr="008B1441">
        <w:rPr>
          <w:rFonts w:eastAsia="Calibri"/>
        </w:rPr>
        <w:t xml:space="preserve"> </w:t>
      </w:r>
      <w:r w:rsidRPr="008B1441">
        <w:rPr>
          <w:rFonts w:eastAsia="Calibri"/>
        </w:rPr>
        <w:t xml:space="preserve">in English, </w:t>
      </w:r>
      <w:r w:rsidR="002631E2">
        <w:rPr>
          <w:rFonts w:eastAsia="Calibri"/>
        </w:rPr>
        <w:t xml:space="preserve">learning </w:t>
      </w:r>
      <w:r w:rsidRPr="008B1441">
        <w:rPr>
          <w:rFonts w:eastAsia="Calibri"/>
        </w:rPr>
        <w:t>the language is considered crucial (Crystal, 2003).</w:t>
      </w:r>
    </w:p>
    <w:p w14:paraId="769AFD7A" w14:textId="6C6D5587" w:rsidR="00BE4947" w:rsidRPr="00A0094A" w:rsidRDefault="00B55709" w:rsidP="00A0094A">
      <w:pPr>
        <w:rPr>
          <w:rFonts w:eastAsia="Calibri"/>
          <w:color w:val="000000"/>
        </w:rPr>
      </w:pPr>
      <w:r w:rsidRPr="00B55709">
        <w:rPr>
          <w:rFonts w:eastAsia="Calibri"/>
          <w:color w:val="000000"/>
        </w:rPr>
        <w:t>At the university level</w:t>
      </w:r>
      <w:r>
        <w:rPr>
          <w:rFonts w:eastAsia="Calibri"/>
          <w:color w:val="000000"/>
        </w:rPr>
        <w:t>, t</w:t>
      </w:r>
      <w:r w:rsidRPr="00B55709">
        <w:rPr>
          <w:rFonts w:eastAsia="Calibri"/>
          <w:color w:val="000000"/>
        </w:rPr>
        <w:t xml:space="preserve">he </w:t>
      </w:r>
      <w:r w:rsidR="000D3200" w:rsidRPr="000F706B">
        <w:rPr>
          <w:rFonts w:eastAsia="Calibri"/>
          <w:color w:val="000000" w:themeColor="text1"/>
        </w:rPr>
        <w:t>MESRS</w:t>
      </w:r>
      <w:r w:rsidRPr="000F706B">
        <w:rPr>
          <w:rFonts w:eastAsia="Calibri"/>
          <w:color w:val="000000" w:themeColor="text1"/>
        </w:rPr>
        <w:t xml:space="preserve"> </w:t>
      </w:r>
      <w:r w:rsidR="00530C83" w:rsidRPr="000F706B">
        <w:rPr>
          <w:rFonts w:eastAsia="Calibri"/>
          <w:color w:val="000000" w:themeColor="text1"/>
        </w:rPr>
        <w:t xml:space="preserve">serves as the central authority for making decisions on educational policies. This </w:t>
      </w:r>
      <w:r w:rsidR="009439A2" w:rsidRPr="000F706B">
        <w:rPr>
          <w:rFonts w:eastAsia="Calibri"/>
          <w:color w:val="000000" w:themeColor="text1"/>
        </w:rPr>
        <w:t>includ</w:t>
      </w:r>
      <w:r w:rsidR="00E359C0" w:rsidRPr="000F706B">
        <w:rPr>
          <w:rFonts w:eastAsia="Calibri"/>
          <w:color w:val="000000" w:themeColor="text1"/>
        </w:rPr>
        <w:t>es</w:t>
      </w:r>
      <w:r w:rsidR="009439A2" w:rsidRPr="000F706B">
        <w:rPr>
          <w:rFonts w:eastAsia="Calibri"/>
          <w:color w:val="000000" w:themeColor="text1"/>
        </w:rPr>
        <w:t xml:space="preserve"> </w:t>
      </w:r>
      <w:r w:rsidRPr="000F706B">
        <w:rPr>
          <w:rFonts w:eastAsia="Calibri"/>
          <w:color w:val="000000" w:themeColor="text1"/>
        </w:rPr>
        <w:t>curriculum design and delivery, teaching goals and objectives</w:t>
      </w:r>
      <w:r w:rsidR="00474A5D" w:rsidRPr="000F706B">
        <w:rPr>
          <w:rFonts w:eastAsia="Calibri"/>
          <w:color w:val="000000" w:themeColor="text1"/>
        </w:rPr>
        <w:t xml:space="preserve"> </w:t>
      </w:r>
      <w:r w:rsidRPr="000F706B">
        <w:rPr>
          <w:rFonts w:eastAsia="Calibri"/>
          <w:color w:val="000000" w:themeColor="text1"/>
        </w:rPr>
        <w:t>and teaching materials (</w:t>
      </w:r>
      <w:r w:rsidR="00F209A5" w:rsidRPr="000F706B">
        <w:rPr>
          <w:rFonts w:eastAsia="Calibri"/>
          <w:color w:val="000000" w:themeColor="text1"/>
        </w:rPr>
        <w:t>Belmihoub</w:t>
      </w:r>
      <w:r w:rsidR="00F209A5" w:rsidRPr="00706FC9">
        <w:rPr>
          <w:rFonts w:eastAsia="Calibri"/>
        </w:rPr>
        <w:t xml:space="preserve">, </w:t>
      </w:r>
      <w:r w:rsidRPr="00B55709">
        <w:rPr>
          <w:rFonts w:eastAsia="Calibri"/>
          <w:color w:val="000000"/>
        </w:rPr>
        <w:t>2018).</w:t>
      </w:r>
      <w:r>
        <w:rPr>
          <w:rFonts w:eastAsia="Calibri"/>
          <w:color w:val="000000"/>
        </w:rPr>
        <w:t xml:space="preserve"> </w:t>
      </w:r>
      <w:r w:rsidR="00494BFF" w:rsidRPr="008B1441">
        <w:rPr>
          <w:rFonts w:eastAsia="Calibri"/>
        </w:rPr>
        <w:t>The MESRS has made significant efforts to implement educational reforms by introducing the LMD system in all universities in 2004</w:t>
      </w:r>
      <w:r w:rsidR="00D9617E">
        <w:rPr>
          <w:rFonts w:eastAsia="Calibri"/>
          <w:color w:val="000000"/>
        </w:rPr>
        <w:t xml:space="preserve">. </w:t>
      </w:r>
      <w:r w:rsidR="00D9617E" w:rsidRPr="0030337C">
        <w:rPr>
          <w:rFonts w:eastAsia="Calibri"/>
        </w:rPr>
        <w:t xml:space="preserve">The </w:t>
      </w:r>
      <w:r w:rsidR="009C7D41" w:rsidRPr="0030337C">
        <w:rPr>
          <w:rFonts w:eastAsia="Calibri"/>
        </w:rPr>
        <w:t>primary</w:t>
      </w:r>
      <w:r w:rsidR="00D9617E">
        <w:rPr>
          <w:rFonts w:eastAsia="Calibri"/>
          <w:color w:val="000000"/>
        </w:rPr>
        <w:t xml:space="preserve"> purpose of the reform </w:t>
      </w:r>
      <w:r w:rsidR="00F61EB8">
        <w:rPr>
          <w:rFonts w:eastAsia="Calibri"/>
          <w:color w:val="000000"/>
        </w:rPr>
        <w:t xml:space="preserve">of </w:t>
      </w:r>
      <w:r w:rsidR="00D9617E">
        <w:rPr>
          <w:rFonts w:eastAsia="Calibri"/>
          <w:color w:val="000000"/>
        </w:rPr>
        <w:t xml:space="preserve">curriculum development and </w:t>
      </w:r>
      <w:r w:rsidR="00251C41">
        <w:rPr>
          <w:rFonts w:eastAsia="Calibri"/>
          <w:color w:val="000000"/>
        </w:rPr>
        <w:t xml:space="preserve">the </w:t>
      </w:r>
      <w:r w:rsidR="00D9617E">
        <w:rPr>
          <w:rFonts w:eastAsia="Calibri"/>
          <w:color w:val="000000"/>
        </w:rPr>
        <w:t>English</w:t>
      </w:r>
      <w:r w:rsidR="00F61EB8">
        <w:rPr>
          <w:rFonts w:eastAsia="Calibri"/>
          <w:color w:val="000000"/>
        </w:rPr>
        <w:t xml:space="preserve"> </w:t>
      </w:r>
      <w:r w:rsidR="00F61EB8" w:rsidRPr="00F61EB8">
        <w:rPr>
          <w:rFonts w:eastAsia="Calibri"/>
          <w:color w:val="000000"/>
        </w:rPr>
        <w:t>language</w:t>
      </w:r>
      <w:r w:rsidR="00F61EB8">
        <w:rPr>
          <w:rFonts w:eastAsia="Calibri"/>
          <w:color w:val="000000"/>
        </w:rPr>
        <w:t xml:space="preserve"> in</w:t>
      </w:r>
      <w:r w:rsidR="00D9617E">
        <w:rPr>
          <w:rFonts w:eastAsia="Calibri"/>
          <w:color w:val="000000"/>
        </w:rPr>
        <w:t xml:space="preserve"> Algeria is to increase students’ proficiency in various settings</w:t>
      </w:r>
      <w:r w:rsidR="00F61EB8">
        <w:rPr>
          <w:rFonts w:eastAsia="Calibri"/>
          <w:color w:val="000000"/>
        </w:rPr>
        <w:t xml:space="preserve"> such as</w:t>
      </w:r>
      <w:r w:rsidR="00D9617E">
        <w:rPr>
          <w:rFonts w:eastAsia="Calibri"/>
          <w:color w:val="000000"/>
        </w:rPr>
        <w:t xml:space="preserve"> developing research</w:t>
      </w:r>
      <w:r w:rsidR="00F61EB8">
        <w:rPr>
          <w:rFonts w:eastAsia="Calibri"/>
          <w:color w:val="000000"/>
        </w:rPr>
        <w:t xml:space="preserve"> and communicative</w:t>
      </w:r>
      <w:r w:rsidR="00D9617E">
        <w:rPr>
          <w:rFonts w:eastAsia="Calibri"/>
          <w:color w:val="000000"/>
        </w:rPr>
        <w:t xml:space="preserve"> </w:t>
      </w:r>
      <w:r w:rsidR="00FF41B4">
        <w:rPr>
          <w:rFonts w:eastAsia="Calibri"/>
          <w:color w:val="000000"/>
        </w:rPr>
        <w:t>skills.</w:t>
      </w:r>
      <w:r w:rsidR="00D9617E">
        <w:rPr>
          <w:rFonts w:eastAsia="Calibri"/>
          <w:color w:val="000000"/>
        </w:rPr>
        <w:t xml:space="preserve"> As English continues to occupy an important place in Algeria and with the emergence of the LMD </w:t>
      </w:r>
      <w:r w:rsidR="00364867">
        <w:rPr>
          <w:rFonts w:eastAsia="Calibri"/>
          <w:color w:val="000000"/>
        </w:rPr>
        <w:t>system</w:t>
      </w:r>
      <w:r w:rsidR="00D906FC">
        <w:rPr>
          <w:rFonts w:eastAsia="Calibri"/>
          <w:color w:val="000000"/>
        </w:rPr>
        <w:t>, t</w:t>
      </w:r>
      <w:r w:rsidR="00364867" w:rsidRPr="00364867">
        <w:rPr>
          <w:rFonts w:eastAsia="Calibri"/>
          <w:color w:val="000000"/>
        </w:rPr>
        <w:t>eaching English in higher education was introduced in two different ways:</w:t>
      </w:r>
      <w:r w:rsidR="00A0094A">
        <w:rPr>
          <w:rFonts w:eastAsia="Calibri"/>
          <w:color w:val="000000"/>
        </w:rPr>
        <w:t xml:space="preserve"> </w:t>
      </w:r>
      <w:r w:rsidR="00BE4947" w:rsidRPr="00BE4947">
        <w:rPr>
          <w:rFonts w:eastAsia="Calibri"/>
          <w:color w:val="000000"/>
        </w:rPr>
        <w:t>1</w:t>
      </w:r>
      <w:r w:rsidR="00A0094A">
        <w:rPr>
          <w:rFonts w:eastAsia="Calibri"/>
          <w:color w:val="000000"/>
        </w:rPr>
        <w:t>)</w:t>
      </w:r>
      <w:r w:rsidR="00BE4947" w:rsidRPr="00BE4947">
        <w:rPr>
          <w:rFonts w:eastAsia="Calibri"/>
          <w:color w:val="000000"/>
        </w:rPr>
        <w:t xml:space="preserve">. </w:t>
      </w:r>
      <w:r w:rsidR="00A0094A">
        <w:rPr>
          <w:rFonts w:eastAsia="Calibri"/>
          <w:color w:val="000000"/>
        </w:rPr>
        <w:t>a</w:t>
      </w:r>
      <w:r w:rsidR="00BE4947" w:rsidRPr="00BE4947">
        <w:rPr>
          <w:rFonts w:eastAsia="Calibri"/>
          <w:color w:val="000000"/>
        </w:rPr>
        <w:t>s a main course in the English department for those who study English as a subject language</w:t>
      </w:r>
      <w:r w:rsidR="006456FF">
        <w:rPr>
          <w:rFonts w:eastAsia="Calibri"/>
          <w:color w:val="000000"/>
        </w:rPr>
        <w:t>;</w:t>
      </w:r>
      <w:r w:rsidR="002F09B7">
        <w:rPr>
          <w:rFonts w:eastAsia="Calibri"/>
          <w:color w:val="000000"/>
        </w:rPr>
        <w:t xml:space="preserve"> </w:t>
      </w:r>
      <w:r w:rsidR="006456FF">
        <w:rPr>
          <w:rFonts w:eastAsia="Calibri"/>
          <w:color w:val="000000"/>
        </w:rPr>
        <w:t>2)</w:t>
      </w:r>
      <w:r w:rsidR="00BE4947" w:rsidRPr="00BE4947">
        <w:rPr>
          <w:rFonts w:eastAsia="Calibri"/>
          <w:color w:val="000000"/>
        </w:rPr>
        <w:t>.</w:t>
      </w:r>
      <w:r w:rsidR="002F09B7">
        <w:rPr>
          <w:rFonts w:eastAsia="Calibri"/>
          <w:color w:val="000000"/>
        </w:rPr>
        <w:t xml:space="preserve"> </w:t>
      </w:r>
      <w:r w:rsidR="006456FF">
        <w:rPr>
          <w:rFonts w:eastAsia="Calibri"/>
          <w:color w:val="000000"/>
        </w:rPr>
        <w:t>a</w:t>
      </w:r>
      <w:r w:rsidR="00BE4947" w:rsidRPr="00BE4947">
        <w:rPr>
          <w:rFonts w:eastAsia="Calibri"/>
          <w:color w:val="000000"/>
        </w:rPr>
        <w:t xml:space="preserve">s a supplemental, but obligatory course for students in </w:t>
      </w:r>
      <w:r w:rsidR="00BE4947" w:rsidRPr="00BE4947">
        <w:rPr>
          <w:rFonts w:eastAsia="Calibri"/>
          <w:color w:val="000000"/>
        </w:rPr>
        <w:lastRenderedPageBreak/>
        <w:t>different fields of study (such as sociology, business, tourism, economics, engineering and so on) who choose to study specialised English known as ESAP courses (the focus of this study)</w:t>
      </w:r>
      <w:r w:rsidR="00583C99" w:rsidRPr="00583C99">
        <w:rPr>
          <w:rFonts w:ascii="TimesNewRomanPSMT" w:hAnsi="TimesNewRomanPSMT" w:cs="Times New Roman"/>
        </w:rPr>
        <w:t xml:space="preserve">. </w:t>
      </w:r>
      <w:r w:rsidR="00BE4947" w:rsidRPr="00BE4947">
        <w:rPr>
          <w:rFonts w:eastAsia="Calibri"/>
          <w:color w:val="000000"/>
        </w:rPr>
        <w:t xml:space="preserve">These subjects are taught in the mother language or national </w:t>
      </w:r>
      <w:r w:rsidR="00D906FC">
        <w:rPr>
          <w:rFonts w:eastAsia="Calibri"/>
          <w:color w:val="000000"/>
        </w:rPr>
        <w:t xml:space="preserve">language which </w:t>
      </w:r>
      <w:r w:rsidR="00D906FC" w:rsidRPr="009E5EF3">
        <w:rPr>
          <w:rFonts w:asciiTheme="minorHAnsi" w:eastAsia="Calibri" w:hAnsiTheme="minorHAnsi"/>
          <w:color w:val="000000"/>
        </w:rPr>
        <w:t>is Arabic,</w:t>
      </w:r>
      <w:r w:rsidR="00BE4947" w:rsidRPr="009E5EF3">
        <w:rPr>
          <w:rFonts w:asciiTheme="minorHAnsi" w:eastAsia="Calibri" w:hAnsiTheme="minorHAnsi"/>
          <w:color w:val="000000"/>
        </w:rPr>
        <w:t xml:space="preserve"> and the </w:t>
      </w:r>
      <w:r w:rsidR="00F812B5">
        <w:rPr>
          <w:rFonts w:asciiTheme="minorHAnsi" w:eastAsia="Calibri" w:hAnsiTheme="minorHAnsi"/>
          <w:color w:val="000000"/>
        </w:rPr>
        <w:t xml:space="preserve">role of </w:t>
      </w:r>
      <w:r w:rsidR="00BE4947" w:rsidRPr="009E5EF3">
        <w:rPr>
          <w:rFonts w:asciiTheme="minorHAnsi" w:eastAsia="Calibri" w:hAnsiTheme="minorHAnsi"/>
          <w:color w:val="000000"/>
        </w:rPr>
        <w:t>English will vary depending on what the discipline requires.</w:t>
      </w:r>
      <w:r w:rsidR="006661C7">
        <w:rPr>
          <w:rFonts w:asciiTheme="minorHAnsi" w:eastAsia="Calibri" w:hAnsiTheme="minorHAnsi"/>
          <w:color w:val="000000"/>
        </w:rPr>
        <w:t xml:space="preserve"> Thus,</w:t>
      </w:r>
      <w:r w:rsidR="008B18AE">
        <w:rPr>
          <w:rFonts w:asciiTheme="minorHAnsi" w:eastAsia="Calibri" w:hAnsiTheme="minorHAnsi"/>
          <w:color w:val="000000"/>
        </w:rPr>
        <w:t xml:space="preserve"> </w:t>
      </w:r>
      <w:r w:rsidR="00E55117">
        <w:rPr>
          <w:rFonts w:asciiTheme="minorHAnsi" w:eastAsia="Calibri" w:hAnsiTheme="minorHAnsi"/>
          <w:color w:val="000000"/>
        </w:rPr>
        <w:t xml:space="preserve">the </w:t>
      </w:r>
      <w:r w:rsidR="004E2335" w:rsidRPr="009E5EF3">
        <w:rPr>
          <w:rFonts w:asciiTheme="minorHAnsi" w:hAnsiTheme="minorHAnsi"/>
        </w:rPr>
        <w:t>ESAP course is a combination of subject and English.</w:t>
      </w:r>
    </w:p>
    <w:p w14:paraId="59FCF0DF" w14:textId="090DA5E0" w:rsidR="00175350" w:rsidRPr="00232FD5" w:rsidRDefault="00C36C0A" w:rsidP="009C220A">
      <w:pPr>
        <w:rPr>
          <w:rFonts w:eastAsia="Calibri"/>
        </w:rPr>
      </w:pPr>
      <w:r w:rsidRPr="00C36C0A">
        <w:rPr>
          <w:rFonts w:eastAsia="Calibri"/>
          <w:color w:val="000000"/>
        </w:rPr>
        <w:t>The demand for speciali</w:t>
      </w:r>
      <w:r>
        <w:rPr>
          <w:rFonts w:eastAsia="Calibri"/>
          <w:color w:val="000000"/>
        </w:rPr>
        <w:t>s</w:t>
      </w:r>
      <w:r w:rsidRPr="00C36C0A">
        <w:rPr>
          <w:rFonts w:eastAsia="Calibri"/>
          <w:color w:val="000000"/>
        </w:rPr>
        <w:t>ed English</w:t>
      </w:r>
      <w:r w:rsidR="00C51B1F" w:rsidRPr="00C51B1F">
        <w:rPr>
          <w:rFonts w:eastAsia="Calibri"/>
          <w:color w:val="000000"/>
        </w:rPr>
        <w:t xml:space="preserve"> has become </w:t>
      </w:r>
      <w:r w:rsidR="00BE4947" w:rsidRPr="00BE4947">
        <w:rPr>
          <w:rFonts w:eastAsia="Calibri"/>
          <w:color w:val="000000"/>
        </w:rPr>
        <w:t>an academic and professional</w:t>
      </w:r>
      <w:r w:rsidR="00C51B1F">
        <w:rPr>
          <w:rFonts w:eastAsia="Calibri"/>
          <w:color w:val="000000"/>
        </w:rPr>
        <w:t xml:space="preserve"> requirement </w:t>
      </w:r>
      <w:r w:rsidR="00C51B1F" w:rsidRPr="00C51B1F">
        <w:rPr>
          <w:rFonts w:eastAsia="Calibri"/>
          <w:color w:val="000000"/>
        </w:rPr>
        <w:t>in many Algerian workplaces</w:t>
      </w:r>
      <w:r w:rsidR="00BE4947" w:rsidRPr="00BE4947">
        <w:rPr>
          <w:rFonts w:eastAsia="Calibri"/>
          <w:color w:val="000000"/>
        </w:rPr>
        <w:t>.</w:t>
      </w:r>
      <w:r w:rsidR="00883F8E">
        <w:rPr>
          <w:rFonts w:eastAsia="Calibri"/>
          <w:color w:val="000000"/>
        </w:rPr>
        <w:t xml:space="preserve"> </w:t>
      </w:r>
      <w:r w:rsidR="00165FDE">
        <w:rPr>
          <w:rFonts w:eastAsia="Calibri"/>
          <w:color w:val="000000"/>
        </w:rPr>
        <w:t>T</w:t>
      </w:r>
      <w:r w:rsidR="00165FDE" w:rsidRPr="00BE4947">
        <w:rPr>
          <w:rFonts w:eastAsia="Calibri"/>
          <w:color w:val="000000"/>
        </w:rPr>
        <w:t xml:space="preserve">o respond </w:t>
      </w:r>
      <w:r w:rsidR="00165FDE">
        <w:rPr>
          <w:rFonts w:eastAsia="Calibri"/>
          <w:color w:val="000000"/>
        </w:rPr>
        <w:t xml:space="preserve">to </w:t>
      </w:r>
      <w:r w:rsidR="00883F8E" w:rsidRPr="00883F8E">
        <w:rPr>
          <w:rFonts w:eastAsia="Calibri"/>
          <w:color w:val="000000"/>
        </w:rPr>
        <w:t xml:space="preserve">the evolving demands </w:t>
      </w:r>
      <w:r w:rsidR="00001871">
        <w:rPr>
          <w:rFonts w:eastAsia="Calibri"/>
          <w:color w:val="000000"/>
        </w:rPr>
        <w:t xml:space="preserve">and </w:t>
      </w:r>
      <w:r w:rsidR="00883F8E" w:rsidRPr="00BE4947">
        <w:rPr>
          <w:rFonts w:eastAsia="Calibri"/>
          <w:color w:val="000000"/>
        </w:rPr>
        <w:t>development of scientific fields</w:t>
      </w:r>
      <w:r w:rsidR="00001871">
        <w:rPr>
          <w:rFonts w:eastAsia="Calibri"/>
          <w:color w:val="000000"/>
        </w:rPr>
        <w:t xml:space="preserve">, </w:t>
      </w:r>
      <w:r w:rsidR="00001871" w:rsidRPr="00932E4B">
        <w:t xml:space="preserve">students in </w:t>
      </w:r>
      <w:r w:rsidR="00E259D1" w:rsidRPr="00BE4947">
        <w:rPr>
          <w:rFonts w:eastAsia="Calibri"/>
          <w:color w:val="000000"/>
        </w:rPr>
        <w:t>different</w:t>
      </w:r>
      <w:r w:rsidR="00001871" w:rsidRPr="00932E4B">
        <w:t xml:space="preserve"> faculties of higher education </w:t>
      </w:r>
      <w:r w:rsidR="00623069">
        <w:t>settings</w:t>
      </w:r>
      <w:r w:rsidR="00165FDE">
        <w:t xml:space="preserve"> </w:t>
      </w:r>
      <w:r w:rsidR="00001871" w:rsidRPr="00932E4B">
        <w:t>are now required to study English</w:t>
      </w:r>
      <w:r w:rsidR="00E55117">
        <w:t xml:space="preserve"> </w:t>
      </w:r>
      <w:r w:rsidR="00001871" w:rsidRPr="00932E4B">
        <w:t>as</w:t>
      </w:r>
      <w:r w:rsidR="00E55117">
        <w:t xml:space="preserve"> an</w:t>
      </w:r>
      <w:r w:rsidR="00001871" w:rsidRPr="00932E4B">
        <w:t xml:space="preserve"> </w:t>
      </w:r>
      <w:r w:rsidR="00165FDE" w:rsidRPr="00BE4947">
        <w:rPr>
          <w:rFonts w:eastAsia="Calibri"/>
          <w:color w:val="000000"/>
        </w:rPr>
        <w:t xml:space="preserve">integral part of their curriculum </w:t>
      </w:r>
      <w:r w:rsidR="00001871" w:rsidRPr="00932E4B">
        <w:t>(Miliani, 201</w:t>
      </w:r>
      <w:r w:rsidR="004F64B1">
        <w:t>0</w:t>
      </w:r>
      <w:r w:rsidR="00001871" w:rsidRPr="00932E4B">
        <w:t>).</w:t>
      </w:r>
      <w:r w:rsidR="005A601B">
        <w:rPr>
          <w:rFonts w:eastAsia="Calibri"/>
        </w:rPr>
        <w:t xml:space="preserve"> </w:t>
      </w:r>
      <w:r w:rsidR="00582F10" w:rsidRPr="00BE4947">
        <w:rPr>
          <w:rFonts w:eastAsia="Calibri"/>
          <w:color w:val="000000"/>
        </w:rPr>
        <w:t>Moreover, learning English for different purposes at the level of their study is fundamental for research,</w:t>
      </w:r>
      <w:r w:rsidR="00455B81">
        <w:rPr>
          <w:rFonts w:eastAsia="Calibri"/>
          <w:color w:val="000000"/>
        </w:rPr>
        <w:t xml:space="preserve"> as well as a</w:t>
      </w:r>
      <w:r w:rsidR="00582F10" w:rsidRPr="00BE4947">
        <w:rPr>
          <w:rFonts w:eastAsia="Calibri"/>
          <w:color w:val="000000"/>
        </w:rPr>
        <w:t xml:space="preserve"> future academic or professional career</w:t>
      </w:r>
      <w:r w:rsidR="004F0C66">
        <w:rPr>
          <w:rFonts w:eastAsia="Calibri"/>
          <w:color w:val="000000"/>
        </w:rPr>
        <w:t>,</w:t>
      </w:r>
      <w:r w:rsidR="00582F10" w:rsidRPr="00BE4947">
        <w:rPr>
          <w:rFonts w:eastAsia="Calibri"/>
          <w:color w:val="000000"/>
        </w:rPr>
        <w:t xml:space="preserve"> by understanding articles and books written in English, writing their papers/documents in English, participating in international scientific research conferences, </w:t>
      </w:r>
      <w:r w:rsidR="00DA6F76">
        <w:rPr>
          <w:rFonts w:eastAsia="Calibri"/>
          <w:color w:val="000000"/>
        </w:rPr>
        <w:t xml:space="preserve">and </w:t>
      </w:r>
      <w:r w:rsidR="00582F10" w:rsidRPr="00BE4947">
        <w:rPr>
          <w:rFonts w:eastAsia="Calibri"/>
          <w:color w:val="000000"/>
        </w:rPr>
        <w:t xml:space="preserve">listening to seminars and experts’ presentations. </w:t>
      </w:r>
      <w:r w:rsidR="00582F10" w:rsidRPr="52CB4D29">
        <w:rPr>
          <w:rFonts w:eastAsia="Calibri"/>
          <w:color w:val="000000" w:themeColor="text1"/>
        </w:rPr>
        <w:t xml:space="preserve">The purpose of the ESAP programme </w:t>
      </w:r>
      <w:r w:rsidR="79F7A8EB" w:rsidRPr="52CB4D29">
        <w:rPr>
          <w:rFonts w:eastAsia="Calibri"/>
          <w:color w:val="000000" w:themeColor="text1"/>
        </w:rPr>
        <w:t>stems</w:t>
      </w:r>
      <w:r w:rsidR="00582F10" w:rsidRPr="52CB4D29">
        <w:rPr>
          <w:rFonts w:eastAsia="Calibri"/>
          <w:color w:val="000000" w:themeColor="text1"/>
        </w:rPr>
        <w:t xml:space="preserve"> from the fact that students express</w:t>
      </w:r>
      <w:r w:rsidR="007D1256" w:rsidRPr="52CB4D29">
        <w:rPr>
          <w:rFonts w:eastAsia="Calibri"/>
          <w:color w:val="000000" w:themeColor="text1"/>
        </w:rPr>
        <w:t>ed</w:t>
      </w:r>
      <w:r w:rsidR="00582F10" w:rsidRPr="52CB4D29">
        <w:rPr>
          <w:rFonts w:eastAsia="Calibri"/>
          <w:color w:val="000000" w:themeColor="text1"/>
        </w:rPr>
        <w:t xml:space="preserve"> their purpose in learning </w:t>
      </w:r>
      <w:r w:rsidR="0098057F">
        <w:rPr>
          <w:rFonts w:eastAsia="Calibri"/>
          <w:color w:val="000000" w:themeColor="text1"/>
        </w:rPr>
        <w:t xml:space="preserve">ESAP </w:t>
      </w:r>
      <w:r w:rsidR="00582F10" w:rsidRPr="52CB4D29">
        <w:rPr>
          <w:rFonts w:eastAsia="Calibri"/>
          <w:color w:val="000000" w:themeColor="text1"/>
        </w:rPr>
        <w:t>very clearly (Hyland, 2016).</w:t>
      </w:r>
      <w:r w:rsidR="004E1944">
        <w:rPr>
          <w:rFonts w:eastAsia="Calibri"/>
          <w:color w:val="000000" w:themeColor="text1"/>
        </w:rPr>
        <w:t xml:space="preserve"> Indeed</w:t>
      </w:r>
      <w:r w:rsidR="00BE4947" w:rsidRPr="52CB4D29">
        <w:rPr>
          <w:rFonts w:eastAsia="Calibri"/>
          <w:color w:val="000000" w:themeColor="text1"/>
        </w:rPr>
        <w:t xml:space="preserve">, students find themselves </w:t>
      </w:r>
      <w:r w:rsidR="006064E3">
        <w:rPr>
          <w:rFonts w:eastAsia="Calibri"/>
          <w:color w:val="000000" w:themeColor="text1"/>
        </w:rPr>
        <w:t xml:space="preserve">with </w:t>
      </w:r>
      <w:r w:rsidR="00BE4947" w:rsidRPr="52CB4D29">
        <w:rPr>
          <w:rFonts w:eastAsia="Calibri"/>
          <w:color w:val="000000" w:themeColor="text1"/>
        </w:rPr>
        <w:t xml:space="preserve">a </w:t>
      </w:r>
      <w:r w:rsidR="001F1BC4">
        <w:rPr>
          <w:rFonts w:eastAsia="Calibri"/>
          <w:color w:val="000000" w:themeColor="text1"/>
        </w:rPr>
        <w:t xml:space="preserve">strong drive </w:t>
      </w:r>
      <w:r w:rsidR="00BE4947" w:rsidRPr="52CB4D29">
        <w:rPr>
          <w:rFonts w:eastAsia="Calibri"/>
          <w:color w:val="000000" w:themeColor="text1"/>
        </w:rPr>
        <w:t>to master English because it is the key to understanding their subject</w:t>
      </w:r>
      <w:r w:rsidR="00737451">
        <w:rPr>
          <w:rFonts w:eastAsia="Calibri"/>
          <w:color w:val="000000" w:themeColor="text1"/>
        </w:rPr>
        <w:t xml:space="preserve">-related </w:t>
      </w:r>
      <w:r w:rsidR="00BE4947" w:rsidRPr="52CB4D29">
        <w:rPr>
          <w:rFonts w:eastAsia="Calibri"/>
          <w:color w:val="000000" w:themeColor="text1"/>
        </w:rPr>
        <w:t>issues (Boudersa, 2018). For example, an Economics student may need English to understand Economics articles</w:t>
      </w:r>
      <w:r w:rsidR="00906648">
        <w:rPr>
          <w:rFonts w:eastAsia="Calibri"/>
          <w:color w:val="000000" w:themeColor="text1"/>
        </w:rPr>
        <w:t xml:space="preserve"> </w:t>
      </w:r>
      <w:r w:rsidR="00BE4947" w:rsidRPr="52CB4D29">
        <w:rPr>
          <w:rFonts w:eastAsia="Calibri"/>
          <w:color w:val="000000" w:themeColor="text1"/>
        </w:rPr>
        <w:t>(</w:t>
      </w:r>
      <w:r w:rsidR="00450900">
        <w:rPr>
          <w:rFonts w:eastAsia="Calibri"/>
          <w:color w:val="000000" w:themeColor="text1"/>
        </w:rPr>
        <w:t>e.g.</w:t>
      </w:r>
      <w:r w:rsidR="00906648">
        <w:rPr>
          <w:rFonts w:eastAsia="Calibri"/>
          <w:color w:val="000000" w:themeColor="text1"/>
        </w:rPr>
        <w:t xml:space="preserve"> financial reports</w:t>
      </w:r>
      <w:r w:rsidR="003B3CCA">
        <w:rPr>
          <w:rFonts w:eastAsia="Calibri"/>
          <w:color w:val="000000" w:themeColor="text1"/>
        </w:rPr>
        <w:t>,</w:t>
      </w:r>
      <w:r w:rsidR="00906648">
        <w:rPr>
          <w:rFonts w:eastAsia="Calibri"/>
          <w:color w:val="000000" w:themeColor="text1"/>
        </w:rPr>
        <w:t xml:space="preserve"> </w:t>
      </w:r>
      <w:r w:rsidR="000B09B4">
        <w:rPr>
          <w:rFonts w:eastAsia="Calibri"/>
          <w:color w:val="000000" w:themeColor="text1"/>
        </w:rPr>
        <w:t>news publication</w:t>
      </w:r>
      <w:r w:rsidR="007D4088">
        <w:rPr>
          <w:rFonts w:eastAsia="Calibri"/>
          <w:color w:val="000000" w:themeColor="text1"/>
        </w:rPr>
        <w:t xml:space="preserve">s </w:t>
      </w:r>
      <w:r w:rsidR="009852AC">
        <w:rPr>
          <w:rFonts w:eastAsia="Calibri"/>
          <w:color w:val="000000" w:themeColor="text1"/>
        </w:rPr>
        <w:t>etc</w:t>
      </w:r>
      <w:r w:rsidR="0015572C">
        <w:rPr>
          <w:rFonts w:eastAsia="Calibri"/>
          <w:color w:val="000000" w:themeColor="text1"/>
        </w:rPr>
        <w:t>.</w:t>
      </w:r>
      <w:r w:rsidR="00BE4947" w:rsidRPr="52CB4D29">
        <w:rPr>
          <w:rFonts w:eastAsia="Calibri"/>
          <w:color w:val="000000" w:themeColor="text1"/>
        </w:rPr>
        <w:t xml:space="preserve">) </w:t>
      </w:r>
      <w:r w:rsidR="00EC34D5">
        <w:rPr>
          <w:rFonts w:eastAsia="Calibri"/>
          <w:color w:val="000000" w:themeColor="text1"/>
        </w:rPr>
        <w:t xml:space="preserve">or </w:t>
      </w:r>
      <w:r w:rsidR="00BE4947" w:rsidRPr="52CB4D29">
        <w:rPr>
          <w:rFonts w:eastAsia="Calibri"/>
          <w:color w:val="000000" w:themeColor="text1"/>
        </w:rPr>
        <w:t>to communicate effectively at conferences</w:t>
      </w:r>
      <w:r w:rsidR="0096679A">
        <w:rPr>
          <w:rFonts w:eastAsia="Calibri"/>
          <w:color w:val="000000"/>
        </w:rPr>
        <w:t xml:space="preserve"> </w:t>
      </w:r>
      <w:r w:rsidR="0096679A" w:rsidRPr="00705721">
        <w:rPr>
          <w:rFonts w:eastAsia="Calibri"/>
          <w:color w:val="000000"/>
        </w:rPr>
        <w:t xml:space="preserve">and obtain </w:t>
      </w:r>
      <w:r w:rsidR="00BE4947" w:rsidRPr="52CB4D29">
        <w:rPr>
          <w:rFonts w:eastAsia="Calibri"/>
          <w:color w:val="000000" w:themeColor="text1"/>
        </w:rPr>
        <w:t xml:space="preserve">information from sales catalogues. </w:t>
      </w:r>
      <w:r w:rsidR="00705721" w:rsidRPr="00705721">
        <w:rPr>
          <w:rFonts w:eastAsia="Calibri"/>
          <w:color w:val="000000"/>
        </w:rPr>
        <w:t xml:space="preserve">Therefore, the concept of need in ESAP is </w:t>
      </w:r>
      <w:r w:rsidR="001A6C64" w:rsidRPr="52CB4D29">
        <w:rPr>
          <w:rFonts w:eastAsia="Calibri"/>
          <w:color w:val="000000" w:themeColor="text1"/>
        </w:rPr>
        <w:t>crucial</w:t>
      </w:r>
      <w:r w:rsidR="00705721" w:rsidRPr="00705721">
        <w:rPr>
          <w:rFonts w:eastAsia="Calibri"/>
          <w:color w:val="000000"/>
        </w:rPr>
        <w:t xml:space="preserve"> since all activities aim to achieve specific objectives at the end of the course (Brown, 2016). The LMD system acknowledges the significance of the English language and supports its use for specific contextual purposes (Haddam, 2015).</w:t>
      </w:r>
    </w:p>
    <w:p w14:paraId="00000225" w14:textId="5E539899" w:rsidR="00A000A9" w:rsidRPr="00A441F8" w:rsidRDefault="05E4EE9E" w:rsidP="00A441F8">
      <w:pPr>
        <w:pStyle w:val="Heading2"/>
      </w:pPr>
      <w:bookmarkStart w:id="51" w:name="_heading=h.2p2csry"/>
      <w:bookmarkStart w:id="52" w:name="_heading=h.147n2zr"/>
      <w:bookmarkStart w:id="53" w:name="_Toc162545125"/>
      <w:bookmarkEnd w:id="51"/>
      <w:bookmarkEnd w:id="52"/>
      <w:r>
        <w:t xml:space="preserve">ESAP in </w:t>
      </w:r>
      <w:r w:rsidR="204BC121">
        <w:t xml:space="preserve">Universities </w:t>
      </w:r>
      <w:r>
        <w:t>in Algeria</w:t>
      </w:r>
      <w:bookmarkEnd w:id="53"/>
    </w:p>
    <w:p w14:paraId="3E350454" w14:textId="7FD869C8" w:rsidR="004009EA" w:rsidRPr="000F706B" w:rsidRDefault="004009EA" w:rsidP="004009EA">
      <w:pPr>
        <w:rPr>
          <w:rFonts w:eastAsia="Calibri"/>
          <w:color w:val="000000" w:themeColor="text1"/>
        </w:rPr>
      </w:pPr>
      <w:r w:rsidRPr="004009EA">
        <w:rPr>
          <w:rFonts w:eastAsia="Calibri"/>
        </w:rPr>
        <w:t xml:space="preserve">As Algeria enters the new world market with international relationships, this entails the need </w:t>
      </w:r>
      <w:r w:rsidR="009852AC">
        <w:rPr>
          <w:rFonts w:eastAsia="Calibri"/>
        </w:rPr>
        <w:t xml:space="preserve">to use the </w:t>
      </w:r>
      <w:r w:rsidRPr="004009EA">
        <w:rPr>
          <w:rFonts w:eastAsia="Calibri"/>
        </w:rPr>
        <w:t xml:space="preserve">English language to be in contact with the latest developments </w:t>
      </w:r>
      <w:r w:rsidRPr="004009EA">
        <w:rPr>
          <w:rFonts w:eastAsia="Calibri"/>
        </w:rPr>
        <w:lastRenderedPageBreak/>
        <w:t xml:space="preserve">in science and technology fields transmitted in English. To achieve this growth, the Algerian government decided to introduce ESAP courses. Hence, these are </w:t>
      </w:r>
      <w:bookmarkStart w:id="54" w:name="_Hlk135297965"/>
      <w:r w:rsidRPr="004009EA">
        <w:rPr>
          <w:rFonts w:eastAsia="Calibri"/>
        </w:rPr>
        <w:t xml:space="preserve">considered significant subjects to prepare skilled and trained students that influence them in choosing a career pathway in various target </w:t>
      </w:r>
      <w:r w:rsidRPr="000F706B">
        <w:rPr>
          <w:rFonts w:eastAsia="Calibri"/>
          <w:color w:val="000000" w:themeColor="text1"/>
        </w:rPr>
        <w:t xml:space="preserve">places (Tan and Balasico, 2018).  </w:t>
      </w:r>
    </w:p>
    <w:bookmarkEnd w:id="54"/>
    <w:p w14:paraId="4577E8AF" w14:textId="2910EC2D" w:rsidR="00315920" w:rsidRDefault="004009EA" w:rsidP="004009EA">
      <w:pPr>
        <w:rPr>
          <w:rFonts w:eastAsia="Calibri"/>
        </w:rPr>
      </w:pPr>
      <w:r w:rsidRPr="000F706B">
        <w:rPr>
          <w:rFonts w:eastAsia="Calibri"/>
          <w:color w:val="000000" w:themeColor="text1"/>
        </w:rPr>
        <w:t xml:space="preserve">As mentioned in the previous </w:t>
      </w:r>
      <w:r w:rsidR="004440DE" w:rsidRPr="000F706B">
        <w:rPr>
          <w:rFonts w:eastAsia="Calibri"/>
          <w:color w:val="000000" w:themeColor="text1"/>
        </w:rPr>
        <w:t>S</w:t>
      </w:r>
      <w:r w:rsidRPr="000F706B">
        <w:rPr>
          <w:rFonts w:eastAsia="Calibri"/>
          <w:color w:val="000000" w:themeColor="text1"/>
        </w:rPr>
        <w:t xml:space="preserve">ection (2.1.1), Algeria </w:t>
      </w:r>
      <w:r w:rsidR="00074148" w:rsidRPr="000F706B">
        <w:rPr>
          <w:rFonts w:eastAsia="Calibri"/>
          <w:color w:val="000000" w:themeColor="text1"/>
        </w:rPr>
        <w:t>has recognised the significance of</w:t>
      </w:r>
      <w:r w:rsidR="00EB329C" w:rsidRPr="000F706B">
        <w:rPr>
          <w:rFonts w:eastAsia="Calibri"/>
          <w:color w:val="000000" w:themeColor="text1"/>
        </w:rPr>
        <w:t xml:space="preserve"> </w:t>
      </w:r>
      <w:r w:rsidRPr="004009EA">
        <w:rPr>
          <w:rFonts w:eastAsia="Calibri"/>
        </w:rPr>
        <w:t xml:space="preserve">English-dominated communication </w:t>
      </w:r>
      <w:r w:rsidR="009E246B">
        <w:rPr>
          <w:rFonts w:eastAsia="Calibri"/>
        </w:rPr>
        <w:t xml:space="preserve">in </w:t>
      </w:r>
      <w:r w:rsidRPr="004009EA">
        <w:rPr>
          <w:rFonts w:eastAsia="Calibri"/>
        </w:rPr>
        <w:t xml:space="preserve">economics and intellectual growth. </w:t>
      </w:r>
      <w:r w:rsidR="007D1256">
        <w:rPr>
          <w:rFonts w:eastAsia="Calibri"/>
        </w:rPr>
        <w:t>Consequently,</w:t>
      </w:r>
      <w:r w:rsidRPr="004009EA">
        <w:rPr>
          <w:rFonts w:eastAsia="Calibri"/>
        </w:rPr>
        <w:t xml:space="preserve"> Algerian policymakers in the </w:t>
      </w:r>
      <w:r w:rsidR="000D3200">
        <w:rPr>
          <w:rFonts w:eastAsia="Calibri"/>
        </w:rPr>
        <w:t>MESRS</w:t>
      </w:r>
      <w:r w:rsidRPr="004009EA">
        <w:rPr>
          <w:rFonts w:eastAsia="Calibri"/>
        </w:rPr>
        <w:t xml:space="preserve"> </w:t>
      </w:r>
      <w:r w:rsidR="00EE395D" w:rsidRPr="00711254">
        <w:rPr>
          <w:rFonts w:eastAsia="Calibri"/>
        </w:rPr>
        <w:t>incorporated English</w:t>
      </w:r>
      <w:r w:rsidR="007124AD">
        <w:rPr>
          <w:rFonts w:eastAsia="Calibri"/>
        </w:rPr>
        <w:t xml:space="preserve"> as a</w:t>
      </w:r>
      <w:r w:rsidR="00315920" w:rsidRPr="00F85B0D">
        <w:t xml:space="preserve"> part of the official curriculum at all education</w:t>
      </w:r>
      <w:r w:rsidR="002C200D">
        <w:t xml:space="preserve"> levels</w:t>
      </w:r>
      <w:r w:rsidRPr="00315920">
        <w:rPr>
          <w:rFonts w:eastAsia="Calibri"/>
        </w:rPr>
        <w:t xml:space="preserve">. </w:t>
      </w:r>
      <w:r w:rsidRPr="004009EA">
        <w:rPr>
          <w:rFonts w:eastAsia="Calibri"/>
        </w:rPr>
        <w:t xml:space="preserve">The main purpose is to ensure that Algerian students </w:t>
      </w:r>
      <w:r w:rsidR="003003EB">
        <w:rPr>
          <w:rFonts w:eastAsia="Calibri"/>
        </w:rPr>
        <w:t>‘</w:t>
      </w:r>
      <w:r w:rsidRPr="004009EA">
        <w:rPr>
          <w:rFonts w:eastAsia="Calibri"/>
        </w:rPr>
        <w:t>can communicate effectively in their specialist fields</w:t>
      </w:r>
      <w:r w:rsidR="003003EB">
        <w:rPr>
          <w:rFonts w:eastAsia="Calibri"/>
        </w:rPr>
        <w:t>’</w:t>
      </w:r>
      <w:r w:rsidRPr="004009EA">
        <w:rPr>
          <w:rFonts w:eastAsia="Calibri"/>
        </w:rPr>
        <w:t xml:space="preserve"> (</w:t>
      </w:r>
      <w:r w:rsidR="001D1E72" w:rsidRPr="001D1E72">
        <w:rPr>
          <w:rFonts w:eastAsia="Calibri"/>
        </w:rPr>
        <w:t>Bouabdallah</w:t>
      </w:r>
      <w:r w:rsidR="001D1E72">
        <w:rPr>
          <w:rFonts w:eastAsia="Calibri"/>
        </w:rPr>
        <w:t xml:space="preserve"> </w:t>
      </w:r>
      <w:r w:rsidR="001D1E72" w:rsidRPr="001D1E72">
        <w:rPr>
          <w:rFonts w:eastAsia="Calibri"/>
        </w:rPr>
        <w:t>and Bouyacoub</w:t>
      </w:r>
      <w:r w:rsidRPr="004009EA">
        <w:rPr>
          <w:rFonts w:eastAsia="Calibri"/>
        </w:rPr>
        <w:t>, 2017, p.209).</w:t>
      </w:r>
      <w:r w:rsidR="00BB7F09">
        <w:rPr>
          <w:rFonts w:eastAsia="Calibri"/>
        </w:rPr>
        <w:t xml:space="preserve"> </w:t>
      </w:r>
    </w:p>
    <w:p w14:paraId="14862727" w14:textId="1D17DB29" w:rsidR="000B7542" w:rsidRPr="005C4759" w:rsidRDefault="001D258A" w:rsidP="000B7542">
      <w:pPr>
        <w:rPr>
          <w:rFonts w:asciiTheme="minorHAnsi" w:eastAsiaTheme="minorHAnsi" w:hAnsiTheme="minorHAnsi" w:cstheme="minorBidi"/>
          <w:iCs/>
          <w:color w:val="FF0000"/>
          <w:lang w:eastAsia="en-US"/>
        </w:rPr>
      </w:pPr>
      <w:r w:rsidRPr="001D258A">
        <w:rPr>
          <w:rFonts w:eastAsia="Calibri"/>
        </w:rPr>
        <w:t>Since 2006, ESAP has been taught at the university level and is a legally required ancillary module</w:t>
      </w:r>
      <w:r w:rsidR="000B2AE8">
        <w:rPr>
          <w:rFonts w:eastAsia="Calibri"/>
        </w:rPr>
        <w:t xml:space="preserve"> </w:t>
      </w:r>
      <w:r w:rsidRPr="001D258A">
        <w:rPr>
          <w:rFonts w:eastAsia="Calibri"/>
        </w:rPr>
        <w:t xml:space="preserve">in most degree </w:t>
      </w:r>
      <w:r w:rsidR="006A36C1">
        <w:rPr>
          <w:rFonts w:eastAsia="Calibri"/>
        </w:rPr>
        <w:t>programmes</w:t>
      </w:r>
      <w:r w:rsidR="00752817">
        <w:rPr>
          <w:rFonts w:eastAsia="Calibri"/>
        </w:rPr>
        <w:t xml:space="preserve"> </w:t>
      </w:r>
      <w:r w:rsidRPr="001D258A">
        <w:rPr>
          <w:rFonts w:eastAsia="Calibri"/>
        </w:rPr>
        <w:t>(e.g.</w:t>
      </w:r>
      <w:r w:rsidR="00F251D1">
        <w:rPr>
          <w:rFonts w:eastAsia="Calibri"/>
        </w:rPr>
        <w:t xml:space="preserve"> </w:t>
      </w:r>
      <w:r w:rsidRPr="001D258A">
        <w:rPr>
          <w:rFonts w:eastAsia="Calibri"/>
        </w:rPr>
        <w:t xml:space="preserve">economics, law, science, </w:t>
      </w:r>
      <w:r w:rsidRPr="00752817">
        <w:rPr>
          <w:rFonts w:eastAsia="Calibri"/>
        </w:rPr>
        <w:t>technology, computer science, politics, sociology, engineering, tourism, etc.)</w:t>
      </w:r>
      <w:r w:rsidR="00752817" w:rsidRPr="00752817">
        <w:rPr>
          <w:rFonts w:eastAsia="Calibri"/>
        </w:rPr>
        <w:t xml:space="preserve"> </w:t>
      </w:r>
      <w:r w:rsidR="00752817" w:rsidRPr="00F85B0D">
        <w:t>(Sulcas and English, 2010, p.219)</w:t>
      </w:r>
      <w:r w:rsidRPr="00752817">
        <w:rPr>
          <w:rFonts w:eastAsia="Calibri"/>
        </w:rPr>
        <w:t>.</w:t>
      </w:r>
      <w:r w:rsidRPr="001D258A">
        <w:rPr>
          <w:rFonts w:eastAsia="Calibri"/>
        </w:rPr>
        <w:t xml:space="preserve"> </w:t>
      </w:r>
      <w:r w:rsidR="009E5874" w:rsidRPr="004009EA">
        <w:rPr>
          <w:rFonts w:eastAsia="Calibri"/>
        </w:rPr>
        <w:t xml:space="preserve">ESAP courses are given to students who are required to be enrolled in these courses at both levels of the undergraduate and postgraduate (Master) </w:t>
      </w:r>
      <w:r w:rsidR="009E5874">
        <w:rPr>
          <w:rFonts w:eastAsia="Calibri"/>
        </w:rPr>
        <w:t xml:space="preserve">and </w:t>
      </w:r>
      <w:r w:rsidR="009E5874" w:rsidRPr="004009EA">
        <w:rPr>
          <w:rFonts w:eastAsia="Calibri"/>
        </w:rPr>
        <w:t>even PhD levels</w:t>
      </w:r>
      <w:r w:rsidR="009E5874">
        <w:rPr>
          <w:rFonts w:eastAsia="Calibri"/>
        </w:rPr>
        <w:t xml:space="preserve"> </w:t>
      </w:r>
      <w:r w:rsidR="009E5874" w:rsidRPr="007D1256">
        <w:rPr>
          <w:lang w:eastAsia="en-US"/>
        </w:rPr>
        <w:t>regardless of their specialism</w:t>
      </w:r>
      <w:r w:rsidR="009C510D">
        <w:rPr>
          <w:rFonts w:eastAsia="Calibri"/>
        </w:rPr>
        <w:t xml:space="preserve">. </w:t>
      </w:r>
      <w:r w:rsidRPr="001D258A">
        <w:rPr>
          <w:rFonts w:eastAsia="Calibri"/>
        </w:rPr>
        <w:t xml:space="preserve">Unlike the English department, where English is the main subject, ESAP is an additional but compulsory module in other departments, each with its own specific needs, requirements, issues, difficulties, and teaching practices. </w:t>
      </w:r>
      <w:r w:rsidR="00FF4E65" w:rsidRPr="004009EA">
        <w:rPr>
          <w:rFonts w:eastAsia="Calibri"/>
        </w:rPr>
        <w:t>For that reason, the ESAP tends to be non-universal in these variations, but similarities can be found (Hutchinson and Waters, 1987; Brown, 2016; Woodrow, 201</w:t>
      </w:r>
      <w:r w:rsidR="00657109">
        <w:rPr>
          <w:rFonts w:eastAsia="Calibri"/>
        </w:rPr>
        <w:t>8</w:t>
      </w:r>
      <w:r w:rsidR="00FF4E65" w:rsidRPr="004009EA">
        <w:rPr>
          <w:rFonts w:eastAsia="Calibri"/>
        </w:rPr>
        <w:t>).</w:t>
      </w:r>
      <w:r w:rsidR="001918F3">
        <w:rPr>
          <w:rFonts w:eastAsia="Calibri"/>
        </w:rPr>
        <w:t xml:space="preserve"> </w:t>
      </w:r>
      <w:r w:rsidRPr="001D258A">
        <w:rPr>
          <w:rFonts w:eastAsia="Calibri"/>
        </w:rPr>
        <w:t>The content of the courses is not pre</w:t>
      </w:r>
      <w:r w:rsidR="009A3DC7" w:rsidRPr="001D258A">
        <w:rPr>
          <w:rFonts w:eastAsia="Calibri"/>
        </w:rPr>
        <w:t>defined,</w:t>
      </w:r>
      <w:r w:rsidR="001918F3">
        <w:rPr>
          <w:rFonts w:eastAsia="Calibri"/>
        </w:rPr>
        <w:t xml:space="preserve"> </w:t>
      </w:r>
      <w:r w:rsidR="001918F3" w:rsidRPr="005C4ECE">
        <w:rPr>
          <w:rFonts w:eastAsia="Calibri"/>
        </w:rPr>
        <w:t>and the selection and presentation of the teaching materials are left to ESAP teachers (Section 1.</w:t>
      </w:r>
      <w:r w:rsidR="005C4ECE" w:rsidRPr="005C4ECE">
        <w:rPr>
          <w:rFonts w:eastAsia="Calibri"/>
        </w:rPr>
        <w:t>1.</w:t>
      </w:r>
      <w:r w:rsidR="001918F3" w:rsidRPr="005C4ECE">
        <w:rPr>
          <w:rFonts w:eastAsia="Calibri"/>
        </w:rPr>
        <w:t xml:space="preserve">1). </w:t>
      </w:r>
      <w:r w:rsidR="004009EA" w:rsidRPr="004009EA">
        <w:rPr>
          <w:rFonts w:eastAsia="Calibri"/>
        </w:rPr>
        <w:t xml:space="preserve">More details about </w:t>
      </w:r>
      <w:r w:rsidR="00843D23">
        <w:rPr>
          <w:rFonts w:eastAsia="Calibri"/>
        </w:rPr>
        <w:t xml:space="preserve">ESAP </w:t>
      </w:r>
      <w:r w:rsidR="004009EA" w:rsidRPr="004009EA">
        <w:rPr>
          <w:rFonts w:eastAsia="Calibri"/>
        </w:rPr>
        <w:t>courses will be discussed in the following section.</w:t>
      </w:r>
      <w:r w:rsidR="002B68E6">
        <w:rPr>
          <w:rFonts w:eastAsia="Calibri"/>
        </w:rPr>
        <w:t xml:space="preserve"> </w:t>
      </w:r>
      <w:r w:rsidR="00C5649C" w:rsidRPr="00C5649C">
        <w:rPr>
          <w:rFonts w:eastAsia="Calibri"/>
        </w:rPr>
        <w:t>Researchers and professors in Algeria (e.g.</w:t>
      </w:r>
      <w:r w:rsidR="00CF259E" w:rsidRPr="00CF259E">
        <w:rPr>
          <w:rFonts w:eastAsia="Calibri"/>
        </w:rPr>
        <w:t xml:space="preserve"> </w:t>
      </w:r>
      <w:r w:rsidR="00C72B96" w:rsidRPr="00C55AA6">
        <w:rPr>
          <w:rFonts w:asciiTheme="minorHAnsi" w:eastAsia="Calibri" w:hAnsiTheme="minorHAnsi"/>
        </w:rPr>
        <w:t xml:space="preserve">Messaoudi </w:t>
      </w:r>
      <w:r w:rsidR="00C72B96">
        <w:rPr>
          <w:rFonts w:asciiTheme="minorHAnsi" w:eastAsia="Calibri" w:hAnsiTheme="minorHAnsi"/>
        </w:rPr>
        <w:t xml:space="preserve">and </w:t>
      </w:r>
      <w:r w:rsidR="00CF259E" w:rsidRPr="00CF259E">
        <w:rPr>
          <w:rFonts w:eastAsia="Calibri"/>
        </w:rPr>
        <w:t>Hamzaoui, 2017</w:t>
      </w:r>
      <w:r w:rsidR="00CF259E">
        <w:rPr>
          <w:rFonts w:eastAsia="Calibri"/>
        </w:rPr>
        <w:t>;</w:t>
      </w:r>
      <w:r w:rsidR="009F485B">
        <w:rPr>
          <w:rFonts w:eastAsia="Calibri"/>
        </w:rPr>
        <w:t xml:space="preserve"> </w:t>
      </w:r>
      <w:r w:rsidR="000B0654" w:rsidRPr="00C5649C">
        <w:rPr>
          <w:rFonts w:eastAsia="Calibri"/>
        </w:rPr>
        <w:t>Belmihoub, 2018</w:t>
      </w:r>
      <w:r w:rsidR="009F485B">
        <w:rPr>
          <w:rFonts w:eastAsia="Calibri"/>
        </w:rPr>
        <w:t xml:space="preserve">; </w:t>
      </w:r>
      <w:r w:rsidR="003171F1" w:rsidRPr="00C5649C">
        <w:rPr>
          <w:rFonts w:eastAsia="Calibri"/>
        </w:rPr>
        <w:t>Boudersa, 2018</w:t>
      </w:r>
      <w:r w:rsidR="00C5649C" w:rsidRPr="00C5649C">
        <w:rPr>
          <w:rFonts w:eastAsia="Calibri"/>
        </w:rPr>
        <w:t xml:space="preserve">) agree that ESAP teaching can </w:t>
      </w:r>
      <w:r w:rsidR="00A57F4F">
        <w:rPr>
          <w:rFonts w:eastAsia="Calibri"/>
        </w:rPr>
        <w:t>equi</w:t>
      </w:r>
      <w:r w:rsidR="0087197D">
        <w:rPr>
          <w:rFonts w:eastAsia="Calibri"/>
        </w:rPr>
        <w:t xml:space="preserve">p </w:t>
      </w:r>
      <w:r w:rsidR="00C5649C" w:rsidRPr="00C5649C">
        <w:rPr>
          <w:rFonts w:eastAsia="Calibri"/>
        </w:rPr>
        <w:t>students with practical English</w:t>
      </w:r>
      <w:r w:rsidR="00A84A73">
        <w:rPr>
          <w:rFonts w:eastAsia="Calibri"/>
        </w:rPr>
        <w:t xml:space="preserve"> skills</w:t>
      </w:r>
      <w:r w:rsidR="00C5649C" w:rsidRPr="00C5649C">
        <w:rPr>
          <w:rFonts w:eastAsia="Calibri"/>
        </w:rPr>
        <w:t xml:space="preserve"> to </w:t>
      </w:r>
      <w:r w:rsidR="00C5649C" w:rsidRPr="00C72B96">
        <w:rPr>
          <w:rFonts w:eastAsia="Calibri"/>
        </w:rPr>
        <w:t>reach a wider audience. This has been clearly indicated by Widdowson (1983)</w:t>
      </w:r>
      <w:r w:rsidR="008030AD">
        <w:rPr>
          <w:rFonts w:eastAsia="Calibri"/>
        </w:rPr>
        <w:t>,</w:t>
      </w:r>
      <w:r w:rsidR="00C5649C" w:rsidRPr="00C72B96">
        <w:rPr>
          <w:rFonts w:eastAsia="Calibri"/>
        </w:rPr>
        <w:t xml:space="preserve"> </w:t>
      </w:r>
      <w:r w:rsidR="00C5649C" w:rsidRPr="00982C08">
        <w:rPr>
          <w:rFonts w:eastAsia="Calibri"/>
          <w:color w:val="000000" w:themeColor="text1"/>
        </w:rPr>
        <w:t>who declare</w:t>
      </w:r>
      <w:r w:rsidR="008030AD" w:rsidRPr="00982C08">
        <w:rPr>
          <w:rFonts w:eastAsia="Calibri"/>
          <w:color w:val="000000" w:themeColor="text1"/>
        </w:rPr>
        <w:t>d</w:t>
      </w:r>
      <w:r w:rsidR="007D1256" w:rsidRPr="00982C08">
        <w:rPr>
          <w:rFonts w:eastAsia="Calibri"/>
          <w:color w:val="000000" w:themeColor="text1"/>
        </w:rPr>
        <w:t xml:space="preserve"> that</w:t>
      </w:r>
      <w:r w:rsidR="00C5649C" w:rsidRPr="00982C08">
        <w:rPr>
          <w:rFonts w:eastAsia="Calibri"/>
          <w:color w:val="000000" w:themeColor="text1"/>
        </w:rPr>
        <w:t xml:space="preserve"> the </w:t>
      </w:r>
      <w:r w:rsidR="00142CA3" w:rsidRPr="00982C08">
        <w:rPr>
          <w:rFonts w:eastAsia="Calibri"/>
          <w:color w:val="000000" w:themeColor="text1"/>
        </w:rPr>
        <w:t xml:space="preserve">notion </w:t>
      </w:r>
      <w:r w:rsidR="00C5649C" w:rsidRPr="00982C08">
        <w:rPr>
          <w:rFonts w:eastAsia="Calibri"/>
          <w:color w:val="000000" w:themeColor="text1"/>
        </w:rPr>
        <w:t xml:space="preserve">of purpose in ESAP can be </w:t>
      </w:r>
      <w:r w:rsidR="00E4366C" w:rsidRPr="00982C08">
        <w:rPr>
          <w:rFonts w:eastAsia="Calibri"/>
          <w:color w:val="000000" w:themeColor="text1"/>
        </w:rPr>
        <w:t xml:space="preserve">viewed </w:t>
      </w:r>
      <w:r w:rsidR="00C5649C" w:rsidRPr="00982C08">
        <w:rPr>
          <w:rFonts w:eastAsia="Calibri"/>
          <w:color w:val="000000" w:themeColor="text1"/>
        </w:rPr>
        <w:t xml:space="preserve">as </w:t>
      </w:r>
      <w:r w:rsidR="00E4366C" w:rsidRPr="00982C08">
        <w:rPr>
          <w:rFonts w:eastAsia="Calibri"/>
          <w:color w:val="000000" w:themeColor="text1"/>
        </w:rPr>
        <w:t xml:space="preserve">a form of </w:t>
      </w:r>
      <w:r w:rsidR="00C5649C" w:rsidRPr="00982C08">
        <w:rPr>
          <w:rFonts w:eastAsia="Calibri"/>
          <w:color w:val="000000" w:themeColor="text1"/>
        </w:rPr>
        <w:t>training.</w:t>
      </w:r>
      <w:r w:rsidR="003069D4" w:rsidRPr="00982C08">
        <w:rPr>
          <w:rFonts w:eastAsia="Calibri"/>
          <w:color w:val="000000" w:themeColor="text1"/>
        </w:rPr>
        <w:t xml:space="preserve"> He define</w:t>
      </w:r>
      <w:r w:rsidR="00BD1547" w:rsidRPr="00982C08">
        <w:rPr>
          <w:rFonts w:eastAsia="Calibri"/>
          <w:color w:val="000000" w:themeColor="text1"/>
        </w:rPr>
        <w:t>d</w:t>
      </w:r>
      <w:r w:rsidR="003069D4" w:rsidRPr="00982C08">
        <w:rPr>
          <w:rFonts w:eastAsia="Calibri"/>
          <w:color w:val="000000" w:themeColor="text1"/>
        </w:rPr>
        <w:t xml:space="preserve"> ESAP as </w:t>
      </w:r>
      <w:r w:rsidR="003069D4" w:rsidRPr="00982C08">
        <w:rPr>
          <w:rStyle w:val="QuoteChar"/>
          <w:sz w:val="24"/>
          <w:szCs w:val="24"/>
          <w:lang w:val="en-GB"/>
        </w:rPr>
        <w:t>‘an essential training operation</w:t>
      </w:r>
      <w:r w:rsidR="00581564" w:rsidRPr="00982C08">
        <w:rPr>
          <w:rStyle w:val="QuoteChar"/>
          <w:sz w:val="24"/>
          <w:szCs w:val="24"/>
          <w:lang w:val="en-GB"/>
        </w:rPr>
        <w:t xml:space="preserve">’ </w:t>
      </w:r>
      <w:r w:rsidR="00581564" w:rsidRPr="00982C08">
        <w:rPr>
          <w:rFonts w:eastAsia="Calibri"/>
          <w:color w:val="000000" w:themeColor="text1"/>
        </w:rPr>
        <w:t>(p.6)</w:t>
      </w:r>
      <w:r w:rsidR="005C4759" w:rsidRPr="00982C08">
        <w:rPr>
          <w:rFonts w:eastAsia="Calibri"/>
          <w:color w:val="000000" w:themeColor="text1"/>
        </w:rPr>
        <w:t xml:space="preserve"> </w:t>
      </w:r>
      <w:r w:rsidR="00581564" w:rsidRPr="00982C08">
        <w:rPr>
          <w:rStyle w:val="QuoteChar"/>
          <w:sz w:val="24"/>
          <w:szCs w:val="24"/>
          <w:lang w:val="en-GB"/>
        </w:rPr>
        <w:t xml:space="preserve">aimed </w:t>
      </w:r>
      <w:r w:rsidR="00581564" w:rsidRPr="00982C08">
        <w:rPr>
          <w:rStyle w:val="QuoteChar"/>
          <w:sz w:val="24"/>
          <w:szCs w:val="24"/>
          <w:lang w:val="en-GB"/>
        </w:rPr>
        <w:lastRenderedPageBreak/>
        <w:t>at equipping students with specific skills tailored to address well-defined purposes, aligning with the objectives set by the ESAP course</w:t>
      </w:r>
      <w:r w:rsidR="005C4759" w:rsidRPr="00982C08">
        <w:rPr>
          <w:rStyle w:val="QuoteChar"/>
          <w:sz w:val="24"/>
          <w:szCs w:val="24"/>
          <w:lang w:val="en-GB"/>
        </w:rPr>
        <w:t xml:space="preserve">. </w:t>
      </w:r>
      <w:r w:rsidR="00C5649C" w:rsidRPr="00982C08">
        <w:rPr>
          <w:rFonts w:eastAsia="Calibri"/>
          <w:color w:val="000000" w:themeColor="text1"/>
        </w:rPr>
        <w:t>In other words, the student</w:t>
      </w:r>
      <w:r w:rsidR="00537605" w:rsidRPr="00982C08">
        <w:rPr>
          <w:rFonts w:eastAsia="Calibri"/>
          <w:color w:val="000000" w:themeColor="text1"/>
        </w:rPr>
        <w:t xml:space="preserve"> is trained to gain</w:t>
      </w:r>
      <w:r w:rsidR="00C5649C" w:rsidRPr="00982C08">
        <w:rPr>
          <w:rFonts w:eastAsia="Calibri"/>
          <w:color w:val="000000" w:themeColor="text1"/>
        </w:rPr>
        <w:t xml:space="preserve"> specific skills and knowledge</w:t>
      </w:r>
      <w:r w:rsidR="00C953E0" w:rsidRPr="00982C08">
        <w:rPr>
          <w:rFonts w:eastAsia="Calibri"/>
          <w:color w:val="000000" w:themeColor="text1"/>
        </w:rPr>
        <w:t xml:space="preserve">, intending </w:t>
      </w:r>
      <w:r w:rsidR="00D03CF7" w:rsidRPr="00982C08">
        <w:rPr>
          <w:rFonts w:eastAsia="Calibri"/>
          <w:color w:val="000000" w:themeColor="text1"/>
        </w:rPr>
        <w:t xml:space="preserve">to use them </w:t>
      </w:r>
      <w:r w:rsidR="00EF1037" w:rsidRPr="00982C08">
        <w:rPr>
          <w:rFonts w:eastAsia="Calibri"/>
          <w:color w:val="000000" w:themeColor="text1"/>
        </w:rPr>
        <w:t xml:space="preserve">to </w:t>
      </w:r>
      <w:r w:rsidR="0088792A" w:rsidRPr="00982C08">
        <w:rPr>
          <w:rFonts w:eastAsia="Calibri"/>
          <w:color w:val="000000" w:themeColor="text1"/>
        </w:rPr>
        <w:t>solve predefined</w:t>
      </w:r>
      <w:r w:rsidR="00EF1037" w:rsidRPr="00982C08">
        <w:rPr>
          <w:rFonts w:eastAsia="Calibri"/>
          <w:color w:val="000000" w:themeColor="text1"/>
        </w:rPr>
        <w:t xml:space="preserve"> </w:t>
      </w:r>
      <w:r w:rsidR="00C5649C" w:rsidRPr="00982C08">
        <w:rPr>
          <w:rFonts w:eastAsia="Calibri"/>
          <w:color w:val="000000" w:themeColor="text1"/>
        </w:rPr>
        <w:t>problems</w:t>
      </w:r>
      <w:r w:rsidR="000B7542" w:rsidRPr="00982C08">
        <w:rPr>
          <w:rFonts w:eastAsia="Calibri"/>
          <w:color w:val="000000" w:themeColor="text1"/>
        </w:rPr>
        <w:t xml:space="preserve"> </w:t>
      </w:r>
      <w:r w:rsidR="00EF1037" w:rsidRPr="00982C08">
        <w:rPr>
          <w:rFonts w:eastAsia="Calibri"/>
          <w:color w:val="000000" w:themeColor="text1"/>
        </w:rPr>
        <w:t xml:space="preserve">effectively </w:t>
      </w:r>
      <w:r w:rsidR="000B7542" w:rsidRPr="00982C08">
        <w:rPr>
          <w:rFonts w:eastAsia="Calibri"/>
          <w:color w:val="000000" w:themeColor="text1"/>
        </w:rPr>
        <w:t>(Basturkmen, 2006).</w:t>
      </w:r>
    </w:p>
    <w:p w14:paraId="2586A971" w14:textId="320D8A60" w:rsidR="00FE6285" w:rsidRPr="002B68E6" w:rsidRDefault="00C5649C" w:rsidP="002B68E6">
      <w:pPr>
        <w:rPr>
          <w:rFonts w:eastAsiaTheme="majorEastAsia"/>
        </w:rPr>
      </w:pPr>
      <w:r w:rsidRPr="00C5649C">
        <w:rPr>
          <w:rFonts w:eastAsia="Calibri"/>
        </w:rPr>
        <w:t xml:space="preserve">Even though the Algerian education policy constantly emphasises and highlights the learning of English for specific purposes, the area of ESAP still receives less attention and importance among teachers in Algeria (Boudersa, 2018), and there are still several </w:t>
      </w:r>
      <w:r w:rsidR="00A10EEC" w:rsidRPr="006B3A69">
        <w:rPr>
          <w:rFonts w:eastAsia="Calibri"/>
        </w:rPr>
        <w:t>significant</w:t>
      </w:r>
      <w:r w:rsidR="00A10EEC" w:rsidRPr="00C5649C">
        <w:rPr>
          <w:rFonts w:eastAsia="Calibri"/>
        </w:rPr>
        <w:t xml:space="preserve"> </w:t>
      </w:r>
      <w:r w:rsidRPr="00C5649C">
        <w:rPr>
          <w:rFonts w:eastAsia="Calibri"/>
        </w:rPr>
        <w:t>deficiencies in teaching ESAP. Few studies have been conducted on the issue of ESAP in the Algerian context though research on ESAP is needed as the demand in this area is developing.</w:t>
      </w:r>
    </w:p>
    <w:p w14:paraId="00000233" w14:textId="18FD36E8" w:rsidR="00A000A9" w:rsidRPr="007D1256" w:rsidRDefault="00D9617E" w:rsidP="00CA2F8E">
      <w:pPr>
        <w:pStyle w:val="Heading3"/>
        <w:rPr>
          <w:lang w:val="en-GB"/>
        </w:rPr>
      </w:pPr>
      <w:bookmarkStart w:id="55" w:name="_heading=h.3o7alnk" w:colFirst="0" w:colLast="0"/>
      <w:bookmarkStart w:id="56" w:name="_Toc162545126"/>
      <w:bookmarkEnd w:id="55"/>
      <w:r w:rsidRPr="007D1256">
        <w:rPr>
          <w:lang w:val="en-GB"/>
        </w:rPr>
        <w:t>The Situation of ESAP Teaching</w:t>
      </w:r>
      <w:r w:rsidR="00FA7475" w:rsidRPr="007D1256">
        <w:rPr>
          <w:lang w:val="en-GB"/>
        </w:rPr>
        <w:t xml:space="preserve"> </w:t>
      </w:r>
      <w:r w:rsidRPr="007D1256">
        <w:rPr>
          <w:lang w:val="en-GB"/>
        </w:rPr>
        <w:t xml:space="preserve">at </w:t>
      </w:r>
      <w:r w:rsidR="00DF37C0" w:rsidRPr="007D1256">
        <w:rPr>
          <w:lang w:val="en-GB"/>
        </w:rPr>
        <w:t xml:space="preserve">the </w:t>
      </w:r>
      <w:r w:rsidRPr="007D1256">
        <w:rPr>
          <w:lang w:val="en-GB"/>
        </w:rPr>
        <w:t>University Level</w:t>
      </w:r>
      <w:bookmarkEnd w:id="56"/>
    </w:p>
    <w:p w14:paraId="59F17686" w14:textId="4C825CC4" w:rsidR="009B0384" w:rsidRDefault="002E7208" w:rsidP="002E7208">
      <w:pPr>
        <w:rPr>
          <w:lang w:eastAsia="en-US"/>
        </w:rPr>
      </w:pPr>
      <w:r w:rsidRPr="007D1256">
        <w:rPr>
          <w:lang w:eastAsia="en-US"/>
        </w:rPr>
        <w:t>Teaching ESAP to meet the specific needs of students in specialised subjects has become a centre of interest and a pedagogical concern i</w:t>
      </w:r>
      <w:r w:rsidR="00D16B70" w:rsidRPr="007D1256">
        <w:rPr>
          <w:lang w:eastAsia="en-US"/>
        </w:rPr>
        <w:t xml:space="preserve">n </w:t>
      </w:r>
      <w:r w:rsidRPr="007D1256">
        <w:rPr>
          <w:lang w:eastAsia="en-US"/>
        </w:rPr>
        <w:t>ELT in Algeria. This is due to the desire of Algeria as an economically developing country to collaborate and share scientific and technical literature as well as inventions</w:t>
      </w:r>
      <w:r w:rsidR="009B0384">
        <w:rPr>
          <w:lang w:eastAsia="en-US"/>
        </w:rPr>
        <w:t>.</w:t>
      </w:r>
    </w:p>
    <w:p w14:paraId="715A1746" w14:textId="36A336DF" w:rsidR="00F9378F" w:rsidRPr="000C10AA" w:rsidRDefault="002E7208" w:rsidP="002E7208">
      <w:pPr>
        <w:rPr>
          <w:rFonts w:asciiTheme="minorHAnsi" w:hAnsiTheme="minorHAnsi"/>
          <w:lang w:eastAsia="en-US"/>
        </w:rPr>
      </w:pPr>
      <w:r w:rsidRPr="00D613F6">
        <w:rPr>
          <w:rFonts w:asciiTheme="minorHAnsi" w:hAnsiTheme="minorHAnsi"/>
          <w:lang w:eastAsia="en-US"/>
        </w:rPr>
        <w:t xml:space="preserve">ESAP teaching in Algeria is still nascent (Boudersa, 2018). </w:t>
      </w:r>
      <w:r w:rsidR="00F9378F" w:rsidRPr="00F85B0D">
        <w:rPr>
          <w:rFonts w:asciiTheme="minorHAnsi" w:hAnsiTheme="minorHAnsi"/>
          <w:spacing w:val="2"/>
        </w:rPr>
        <w:t xml:space="preserve">Despite the growing popularity of ESAP courses in Algerian universities, the </w:t>
      </w:r>
      <w:r w:rsidR="00B14CBA" w:rsidRPr="00F85B0D">
        <w:rPr>
          <w:rFonts w:asciiTheme="minorHAnsi" w:hAnsiTheme="minorHAnsi"/>
          <w:spacing w:val="2"/>
        </w:rPr>
        <w:t xml:space="preserve">absence </w:t>
      </w:r>
      <w:r w:rsidR="00F9378F" w:rsidRPr="00F85B0D">
        <w:rPr>
          <w:rFonts w:asciiTheme="minorHAnsi" w:hAnsiTheme="minorHAnsi"/>
          <w:spacing w:val="2"/>
        </w:rPr>
        <w:t xml:space="preserve">of </w:t>
      </w:r>
      <w:r w:rsidR="00B14CBA" w:rsidRPr="00D613F6">
        <w:rPr>
          <w:rFonts w:asciiTheme="minorHAnsi" w:hAnsiTheme="minorHAnsi"/>
          <w:lang w:eastAsia="en-US"/>
        </w:rPr>
        <w:t xml:space="preserve">ready-made </w:t>
      </w:r>
      <w:r w:rsidR="00F9378F" w:rsidRPr="00D613F6">
        <w:rPr>
          <w:rFonts w:asciiTheme="minorHAnsi" w:hAnsiTheme="minorHAnsi"/>
          <w:spacing w:val="2"/>
        </w:rPr>
        <w:t xml:space="preserve">teaching materials, textbooks, and </w:t>
      </w:r>
      <w:r w:rsidR="00B14CBA" w:rsidRPr="00D613F6">
        <w:rPr>
          <w:rFonts w:asciiTheme="minorHAnsi" w:hAnsiTheme="minorHAnsi"/>
          <w:spacing w:val="2"/>
        </w:rPr>
        <w:t>curricula</w:t>
      </w:r>
      <w:r w:rsidR="00F9378F" w:rsidRPr="00D613F6">
        <w:rPr>
          <w:rFonts w:asciiTheme="minorHAnsi" w:hAnsiTheme="minorHAnsi"/>
          <w:spacing w:val="2"/>
        </w:rPr>
        <w:t xml:space="preserve"> </w:t>
      </w:r>
      <w:r w:rsidR="003740C6" w:rsidRPr="00D613F6">
        <w:rPr>
          <w:rFonts w:asciiTheme="minorHAnsi" w:hAnsiTheme="minorHAnsi"/>
          <w:spacing w:val="2"/>
        </w:rPr>
        <w:t>provided by</w:t>
      </w:r>
      <w:r w:rsidR="00F9378F" w:rsidRPr="00D613F6">
        <w:rPr>
          <w:rFonts w:asciiTheme="minorHAnsi" w:hAnsiTheme="minorHAnsi"/>
          <w:spacing w:val="2"/>
        </w:rPr>
        <w:t xml:space="preserve"> the MESRS remains a significant issue</w:t>
      </w:r>
      <w:r w:rsidR="00B14CBA" w:rsidRPr="00D613F6">
        <w:rPr>
          <w:rFonts w:asciiTheme="minorHAnsi" w:hAnsiTheme="minorHAnsi"/>
          <w:spacing w:val="2"/>
        </w:rPr>
        <w:t xml:space="preserve"> </w:t>
      </w:r>
      <w:r w:rsidR="00B14CBA" w:rsidRPr="00D613F6">
        <w:rPr>
          <w:rFonts w:asciiTheme="minorHAnsi" w:hAnsiTheme="minorHAnsi"/>
          <w:lang w:eastAsia="en-US"/>
        </w:rPr>
        <w:t>(</w:t>
      </w:r>
      <w:r w:rsidR="00250880">
        <w:rPr>
          <w:rFonts w:asciiTheme="minorHAnsi" w:hAnsiTheme="minorHAnsi"/>
          <w:lang w:eastAsia="en-US"/>
        </w:rPr>
        <w:t>i</w:t>
      </w:r>
      <w:r w:rsidR="00B14CBA" w:rsidRPr="00D613F6">
        <w:rPr>
          <w:rFonts w:asciiTheme="minorHAnsi" w:hAnsiTheme="minorHAnsi"/>
          <w:lang w:eastAsia="en-US"/>
        </w:rPr>
        <w:t>bid</w:t>
      </w:r>
      <w:r w:rsidR="00B15741">
        <w:rPr>
          <w:rFonts w:asciiTheme="minorHAnsi" w:hAnsiTheme="minorHAnsi"/>
          <w:lang w:eastAsia="en-US"/>
        </w:rPr>
        <w:t>.</w:t>
      </w:r>
      <w:r w:rsidR="00B14CBA" w:rsidRPr="00D613F6">
        <w:rPr>
          <w:rFonts w:asciiTheme="minorHAnsi" w:hAnsiTheme="minorHAnsi"/>
          <w:lang w:eastAsia="en-US"/>
        </w:rPr>
        <w:t>).</w:t>
      </w:r>
      <w:r w:rsidR="00B14CBA" w:rsidRPr="00D613F6">
        <w:rPr>
          <w:rFonts w:asciiTheme="minorHAnsi" w:hAnsiTheme="minorHAnsi"/>
          <w:spacing w:val="2"/>
        </w:rPr>
        <w:t xml:space="preserve"> </w:t>
      </w:r>
      <w:r w:rsidR="00DC7D48" w:rsidRPr="00D613F6">
        <w:rPr>
          <w:rFonts w:asciiTheme="minorHAnsi" w:hAnsiTheme="minorHAnsi"/>
          <w:lang w:eastAsia="en-US"/>
        </w:rPr>
        <w:t xml:space="preserve">Consequently, </w:t>
      </w:r>
      <w:r w:rsidR="00F9378F" w:rsidRPr="00D613F6">
        <w:rPr>
          <w:rFonts w:asciiTheme="minorHAnsi" w:hAnsiTheme="minorHAnsi"/>
          <w:spacing w:val="2"/>
        </w:rPr>
        <w:t xml:space="preserve">there may be varying perceptions among Algerian teachers regarding ESAP theory and practice. </w:t>
      </w:r>
      <w:r w:rsidR="001B747F" w:rsidRPr="00D613F6">
        <w:rPr>
          <w:rFonts w:asciiTheme="minorHAnsi" w:hAnsiTheme="minorHAnsi"/>
          <w:lang w:eastAsia="en-US"/>
        </w:rPr>
        <w:t>ESAP courses with diverse subject-specific materials have become increasingly popular in Algerian universities</w:t>
      </w:r>
      <w:r w:rsidR="00483205" w:rsidRPr="00D613F6">
        <w:rPr>
          <w:rFonts w:asciiTheme="minorHAnsi" w:hAnsiTheme="minorHAnsi"/>
        </w:rPr>
        <w:t xml:space="preserve">, such as the ESAP course for Economics, which covers both academic study skills </w:t>
      </w:r>
      <w:r w:rsidR="002321B9" w:rsidRPr="0044587F">
        <w:rPr>
          <w:rFonts w:asciiTheme="minorHAnsi" w:hAnsiTheme="minorHAnsi"/>
        </w:rPr>
        <w:t xml:space="preserve">such as </w:t>
      </w:r>
      <w:r w:rsidR="00483205" w:rsidRPr="000C1F83">
        <w:rPr>
          <w:rFonts w:asciiTheme="minorHAnsi" w:hAnsiTheme="minorHAnsi"/>
        </w:rPr>
        <w:t xml:space="preserve">reading economics journals and writing assignments, as well as economist-specific skills </w:t>
      </w:r>
      <w:r w:rsidR="009711C4" w:rsidRPr="000C1F83">
        <w:rPr>
          <w:rFonts w:asciiTheme="minorHAnsi" w:hAnsiTheme="minorHAnsi"/>
        </w:rPr>
        <w:t xml:space="preserve">such as </w:t>
      </w:r>
      <w:r w:rsidR="00483205" w:rsidRPr="000C1F83">
        <w:rPr>
          <w:rFonts w:asciiTheme="minorHAnsi" w:hAnsiTheme="minorHAnsi"/>
        </w:rPr>
        <w:t>writing technical reports</w:t>
      </w:r>
      <w:r w:rsidR="00F9378F" w:rsidRPr="000C1F83">
        <w:rPr>
          <w:rFonts w:asciiTheme="minorHAnsi" w:hAnsiTheme="minorHAnsi"/>
        </w:rPr>
        <w:t>.</w:t>
      </w:r>
      <w:r w:rsidR="00F9378F" w:rsidRPr="000C1F83">
        <w:rPr>
          <w:rFonts w:asciiTheme="minorHAnsi" w:hAnsiTheme="minorHAnsi"/>
          <w:spacing w:val="2"/>
        </w:rPr>
        <w:t xml:space="preserve"> </w:t>
      </w:r>
      <w:r w:rsidR="00D8600D" w:rsidRPr="000C1F83">
        <w:rPr>
          <w:rFonts w:asciiTheme="minorHAnsi" w:hAnsiTheme="minorHAnsi"/>
          <w:spacing w:val="2"/>
        </w:rPr>
        <w:t>Teaching ESAP in Algeria primarily serves to internationali</w:t>
      </w:r>
      <w:r w:rsidR="001B695B" w:rsidRPr="000C1F83">
        <w:rPr>
          <w:rFonts w:asciiTheme="minorHAnsi" w:hAnsiTheme="minorHAnsi"/>
          <w:spacing w:val="2"/>
        </w:rPr>
        <w:t>s</w:t>
      </w:r>
      <w:r w:rsidR="00D8600D" w:rsidRPr="000C1F83">
        <w:rPr>
          <w:rFonts w:asciiTheme="minorHAnsi" w:hAnsiTheme="minorHAnsi"/>
          <w:spacing w:val="2"/>
        </w:rPr>
        <w:t>e</w:t>
      </w:r>
      <w:r w:rsidR="001B695B" w:rsidRPr="000C1F83">
        <w:rPr>
          <w:rFonts w:asciiTheme="minorHAnsi" w:hAnsiTheme="minorHAnsi"/>
          <w:spacing w:val="2"/>
        </w:rPr>
        <w:t xml:space="preserve"> </w:t>
      </w:r>
      <w:r w:rsidR="001B695B" w:rsidRPr="000C1F83">
        <w:rPr>
          <w:rFonts w:asciiTheme="minorHAnsi" w:hAnsiTheme="minorHAnsi"/>
          <w:lang w:eastAsia="en-US"/>
        </w:rPr>
        <w:t>by ensuring that local students are advantaged in the global job market (</w:t>
      </w:r>
      <w:r w:rsidR="001B695B" w:rsidRPr="00766E6D">
        <w:rPr>
          <w:rFonts w:asciiTheme="minorHAnsi" w:hAnsiTheme="minorHAnsi"/>
          <w:color w:val="000000" w:themeColor="text1"/>
          <w:lang w:eastAsia="en-US"/>
        </w:rPr>
        <w:t>Dearden, 201</w:t>
      </w:r>
      <w:r w:rsidR="00D30F7C">
        <w:rPr>
          <w:rFonts w:asciiTheme="minorHAnsi" w:hAnsiTheme="minorHAnsi"/>
          <w:color w:val="000000" w:themeColor="text1"/>
          <w:lang w:eastAsia="en-US"/>
        </w:rPr>
        <w:t>5</w:t>
      </w:r>
      <w:r w:rsidR="00156A67">
        <w:rPr>
          <w:rFonts w:asciiTheme="minorHAnsi" w:hAnsiTheme="minorHAnsi"/>
          <w:color w:val="000000" w:themeColor="text1"/>
          <w:lang w:eastAsia="en-US"/>
        </w:rPr>
        <w:t>,</w:t>
      </w:r>
      <w:r w:rsidR="0020635B" w:rsidRPr="00766E6D">
        <w:rPr>
          <w:rFonts w:asciiTheme="minorHAnsi" w:hAnsiTheme="minorHAnsi"/>
          <w:color w:val="000000" w:themeColor="text1"/>
          <w:shd w:val="clear" w:color="auto" w:fill="FFFFFF"/>
        </w:rPr>
        <w:t xml:space="preserve"> cited in </w:t>
      </w:r>
      <w:r w:rsidR="0020635B" w:rsidRPr="00766E6D">
        <w:rPr>
          <w:rFonts w:asciiTheme="minorHAnsi" w:hAnsiTheme="minorHAnsi"/>
          <w:color w:val="000000" w:themeColor="text1"/>
          <w:lang w:eastAsia="en-US"/>
        </w:rPr>
        <w:t>Kırkgöz and Dikilitaş, 2018</w:t>
      </w:r>
      <w:r w:rsidR="00E20071">
        <w:rPr>
          <w:rFonts w:asciiTheme="minorHAnsi" w:hAnsiTheme="minorHAnsi"/>
          <w:color w:val="000000" w:themeColor="text1"/>
          <w:lang w:eastAsia="en-US"/>
        </w:rPr>
        <w:t>a</w:t>
      </w:r>
      <w:r w:rsidR="0020635B">
        <w:rPr>
          <w:rFonts w:asciiTheme="minorHAnsi" w:hAnsiTheme="minorHAnsi"/>
          <w:lang w:eastAsia="en-US"/>
        </w:rPr>
        <w:t xml:space="preserve">; </w:t>
      </w:r>
      <w:r w:rsidR="001B695B" w:rsidRPr="000C1F83">
        <w:rPr>
          <w:rFonts w:asciiTheme="minorHAnsi" w:hAnsiTheme="minorHAnsi"/>
          <w:lang w:eastAsia="en-US"/>
        </w:rPr>
        <w:t>Bouyakoub and Bouyacoub, 2017</w:t>
      </w:r>
      <w:r w:rsidR="001B695B" w:rsidRPr="000C10AA">
        <w:rPr>
          <w:rFonts w:asciiTheme="minorHAnsi" w:hAnsiTheme="minorHAnsi"/>
          <w:lang w:eastAsia="en-US"/>
        </w:rPr>
        <w:t>).</w:t>
      </w:r>
    </w:p>
    <w:p w14:paraId="0E29DFBC" w14:textId="5A880686" w:rsidR="00BF3000" w:rsidRDefault="002E7208" w:rsidP="00BF3000">
      <w:pPr>
        <w:pStyle w:val="NormalWeb"/>
        <w:spacing w:before="240" w:beforeAutospacing="0" w:after="0" w:afterAutospacing="0"/>
        <w:rPr>
          <w:rFonts w:asciiTheme="minorHAnsi" w:hAnsiTheme="minorHAnsi" w:cstheme="minorHAnsi"/>
        </w:rPr>
      </w:pPr>
      <w:r w:rsidRPr="00475AC7">
        <w:rPr>
          <w:lang w:eastAsia="en-US"/>
        </w:rPr>
        <w:lastRenderedPageBreak/>
        <w:t xml:space="preserve">According to Bouyakoub and Bouyacoub (2017) and Belmihoub (2018), </w:t>
      </w:r>
      <w:r w:rsidR="00280B97">
        <w:rPr>
          <w:lang w:eastAsia="en-US"/>
        </w:rPr>
        <w:t xml:space="preserve">comprehensive </w:t>
      </w:r>
      <w:r w:rsidR="00475AC7" w:rsidRPr="00475AC7">
        <w:rPr>
          <w:lang w:eastAsia="en-US"/>
        </w:rPr>
        <w:t>efforts</w:t>
      </w:r>
      <w:r w:rsidRPr="00475AC7">
        <w:rPr>
          <w:lang w:eastAsia="en-US"/>
        </w:rPr>
        <w:t xml:space="preserve"> are needed to design and teach the ESAP curriculum</w:t>
      </w:r>
      <w:r w:rsidR="00475AC7">
        <w:rPr>
          <w:lang w:eastAsia="en-US"/>
        </w:rPr>
        <w:t xml:space="preserve"> because</w:t>
      </w:r>
      <w:r w:rsidRPr="00475AC7">
        <w:rPr>
          <w:lang w:eastAsia="en-US"/>
        </w:rPr>
        <w:t xml:space="preserve"> considering what to teach and how in each specific field of study is necessary. </w:t>
      </w:r>
      <w:r w:rsidR="005A238F">
        <w:rPr>
          <w:lang w:eastAsia="en-US"/>
        </w:rPr>
        <w:t>D</w:t>
      </w:r>
      <w:r w:rsidR="005A238F" w:rsidRPr="00CE4078">
        <w:rPr>
          <w:lang w:eastAsia="en-US"/>
        </w:rPr>
        <w:t xml:space="preserve">espite </w:t>
      </w:r>
      <w:r w:rsidR="00197DEF">
        <w:rPr>
          <w:lang w:eastAsia="en-US"/>
        </w:rPr>
        <w:t xml:space="preserve">the raised </w:t>
      </w:r>
      <w:r w:rsidR="005A238F" w:rsidRPr="00CE4078">
        <w:rPr>
          <w:lang w:eastAsia="en-US"/>
        </w:rPr>
        <w:t>calls for change</w:t>
      </w:r>
      <w:r w:rsidR="000A7986">
        <w:rPr>
          <w:lang w:eastAsia="en-US"/>
        </w:rPr>
        <w:t xml:space="preserve">, </w:t>
      </w:r>
      <w:r w:rsidR="000A7986" w:rsidRPr="00CE4078">
        <w:rPr>
          <w:lang w:eastAsia="en-US"/>
        </w:rPr>
        <w:t>the ESAP curriculum in Algeria has not been updated to date</w:t>
      </w:r>
      <w:r w:rsidR="000A7986">
        <w:rPr>
          <w:lang w:eastAsia="en-US"/>
        </w:rPr>
        <w:t>.</w:t>
      </w:r>
      <w:r w:rsidR="00197DEF">
        <w:rPr>
          <w:lang w:eastAsia="en-US"/>
        </w:rPr>
        <w:t xml:space="preserve"> </w:t>
      </w:r>
      <w:r w:rsidR="00245130" w:rsidRPr="00CE4078">
        <w:rPr>
          <w:lang w:eastAsia="en-US"/>
        </w:rPr>
        <w:t xml:space="preserve">In contrast to the growing demand for ESAP courses in </w:t>
      </w:r>
      <w:r w:rsidR="00FC04BA">
        <w:rPr>
          <w:lang w:eastAsia="en-US"/>
        </w:rPr>
        <w:t>different</w:t>
      </w:r>
      <w:r w:rsidR="00A12DE2">
        <w:rPr>
          <w:lang w:eastAsia="en-US"/>
        </w:rPr>
        <w:t xml:space="preserve"> </w:t>
      </w:r>
      <w:r w:rsidR="00245130" w:rsidRPr="00CE4078">
        <w:rPr>
          <w:lang w:eastAsia="en-US"/>
        </w:rPr>
        <w:t xml:space="preserve">educational </w:t>
      </w:r>
      <w:r w:rsidR="00245130" w:rsidRPr="00D32F12">
        <w:rPr>
          <w:rFonts w:asciiTheme="minorHAnsi" w:hAnsiTheme="minorHAnsi" w:cstheme="minorHAnsi"/>
          <w:lang w:eastAsia="en-US"/>
        </w:rPr>
        <w:t>contexts</w:t>
      </w:r>
      <w:r w:rsidR="00C5031C" w:rsidRPr="00D32F12">
        <w:rPr>
          <w:rFonts w:asciiTheme="minorHAnsi" w:hAnsiTheme="minorHAnsi" w:cstheme="minorHAnsi"/>
          <w:lang w:eastAsia="en-US"/>
        </w:rPr>
        <w:t>,</w:t>
      </w:r>
      <w:r w:rsidR="00245130" w:rsidRPr="00D32F12">
        <w:rPr>
          <w:rFonts w:asciiTheme="minorHAnsi" w:hAnsiTheme="minorHAnsi" w:cstheme="minorHAnsi"/>
          <w:lang w:eastAsia="en-US"/>
        </w:rPr>
        <w:t xml:space="preserve"> </w:t>
      </w:r>
      <w:r w:rsidRPr="00D32F12">
        <w:rPr>
          <w:rFonts w:asciiTheme="minorHAnsi" w:hAnsiTheme="minorHAnsi" w:cstheme="minorHAnsi"/>
          <w:lang w:eastAsia="en-US"/>
        </w:rPr>
        <w:t>efforts for designing the curriculum are notably lacking in</w:t>
      </w:r>
      <w:r w:rsidR="00A12DE2" w:rsidRPr="00D32F12">
        <w:rPr>
          <w:rFonts w:asciiTheme="minorHAnsi" w:hAnsiTheme="minorHAnsi" w:cstheme="minorHAnsi"/>
          <w:lang w:eastAsia="en-US"/>
        </w:rPr>
        <w:t xml:space="preserve"> Algeria </w:t>
      </w:r>
      <w:r w:rsidRPr="00D32F12">
        <w:rPr>
          <w:rFonts w:asciiTheme="minorHAnsi" w:hAnsiTheme="minorHAnsi" w:cstheme="minorHAnsi"/>
          <w:lang w:eastAsia="en-US"/>
        </w:rPr>
        <w:t>(Boudersa, 2018; Belmihoub, 2018)</w:t>
      </w:r>
      <w:r w:rsidR="00475AC7" w:rsidRPr="00D32F12">
        <w:rPr>
          <w:rFonts w:asciiTheme="minorHAnsi" w:hAnsiTheme="minorHAnsi" w:cstheme="minorHAnsi"/>
          <w:lang w:eastAsia="en-US"/>
        </w:rPr>
        <w:t>.</w:t>
      </w:r>
      <w:r w:rsidRPr="00D32F12">
        <w:rPr>
          <w:rFonts w:asciiTheme="minorHAnsi" w:hAnsiTheme="minorHAnsi" w:cstheme="minorHAnsi"/>
          <w:lang w:eastAsia="en-US"/>
        </w:rPr>
        <w:t xml:space="preserve"> </w:t>
      </w:r>
      <w:r w:rsidR="00D32F12" w:rsidRPr="00D32F12">
        <w:rPr>
          <w:rFonts w:asciiTheme="minorHAnsi" w:hAnsiTheme="minorHAnsi" w:cstheme="minorHAnsi"/>
        </w:rPr>
        <w:t xml:space="preserve">The following section will provide details about how </w:t>
      </w:r>
      <w:r w:rsidR="00FA3278">
        <w:rPr>
          <w:rFonts w:asciiTheme="minorHAnsi" w:hAnsiTheme="minorHAnsi" w:cstheme="minorHAnsi"/>
        </w:rPr>
        <w:t xml:space="preserve">the </w:t>
      </w:r>
      <w:r w:rsidR="00D32F12" w:rsidRPr="00D32F12">
        <w:rPr>
          <w:rFonts w:asciiTheme="minorHAnsi" w:hAnsiTheme="minorHAnsi" w:cstheme="minorHAnsi"/>
        </w:rPr>
        <w:t xml:space="preserve">ESAP course for </w:t>
      </w:r>
      <w:r w:rsidR="00D32F12">
        <w:rPr>
          <w:rFonts w:asciiTheme="minorHAnsi" w:hAnsiTheme="minorHAnsi" w:cstheme="minorHAnsi"/>
        </w:rPr>
        <w:t>E</w:t>
      </w:r>
      <w:r w:rsidR="00D32F12" w:rsidRPr="00D32F12">
        <w:rPr>
          <w:rFonts w:asciiTheme="minorHAnsi" w:hAnsiTheme="minorHAnsi" w:cstheme="minorHAnsi"/>
        </w:rPr>
        <w:t>conomics students is run in the Economics Sciences department (ESd).</w:t>
      </w:r>
    </w:p>
    <w:p w14:paraId="00000238" w14:textId="5F4DEFF7" w:rsidR="00A000A9" w:rsidRPr="00475AC7" w:rsidRDefault="5F275A26" w:rsidP="0001727B">
      <w:pPr>
        <w:pStyle w:val="Heading2"/>
        <w:rPr>
          <w:lang w:val="en-GB"/>
        </w:rPr>
      </w:pPr>
      <w:bookmarkStart w:id="57" w:name="_heading=h.23ckvvd"/>
      <w:bookmarkStart w:id="58" w:name="_Toc162545127"/>
      <w:bookmarkEnd w:id="57"/>
      <w:r w:rsidRPr="0C26D583">
        <w:rPr>
          <w:lang w:val="en-GB"/>
        </w:rPr>
        <w:t>An Overview of the Economics Science</w:t>
      </w:r>
      <w:r w:rsidR="0D83F279" w:rsidRPr="0C26D583">
        <w:rPr>
          <w:lang w:val="en-GB"/>
        </w:rPr>
        <w:t>s</w:t>
      </w:r>
      <w:r w:rsidRPr="0C26D583">
        <w:rPr>
          <w:lang w:val="en-GB"/>
        </w:rPr>
        <w:t xml:space="preserve"> </w:t>
      </w:r>
      <w:r w:rsidR="0D83F279" w:rsidRPr="0C26D583">
        <w:rPr>
          <w:lang w:val="en-GB"/>
        </w:rPr>
        <w:t>Department</w:t>
      </w:r>
      <w:r w:rsidRPr="0C26D583">
        <w:rPr>
          <w:lang w:val="en-GB"/>
        </w:rPr>
        <w:t xml:space="preserve"> </w:t>
      </w:r>
      <w:r w:rsidR="05E4EE9E" w:rsidRPr="0C26D583">
        <w:rPr>
          <w:lang w:val="en-GB"/>
        </w:rPr>
        <w:t xml:space="preserve">at </w:t>
      </w:r>
      <w:r w:rsidR="240FA597" w:rsidRPr="0C26D583">
        <w:rPr>
          <w:lang w:val="en-GB"/>
        </w:rPr>
        <w:t xml:space="preserve">NU </w:t>
      </w:r>
      <w:r w:rsidR="6FAA2F13" w:rsidRPr="0C26D583">
        <w:rPr>
          <w:lang w:val="en-GB"/>
        </w:rPr>
        <w:t>University in</w:t>
      </w:r>
      <w:r w:rsidR="05E4EE9E" w:rsidRPr="0C26D583">
        <w:rPr>
          <w:lang w:val="en-GB"/>
        </w:rPr>
        <w:t xml:space="preserve"> Algeria</w:t>
      </w:r>
      <w:bookmarkEnd w:id="58"/>
      <w:r w:rsidR="05E4EE9E" w:rsidRPr="0C26D583">
        <w:rPr>
          <w:lang w:val="en-GB"/>
        </w:rPr>
        <w:t xml:space="preserve">  </w:t>
      </w:r>
    </w:p>
    <w:p w14:paraId="252B7379" w14:textId="6A0F1900" w:rsidR="00A00550" w:rsidRPr="00BC3DAD" w:rsidRDefault="00A00550" w:rsidP="00A00550">
      <w:pPr>
        <w:rPr>
          <w:lang w:eastAsia="en-US"/>
        </w:rPr>
      </w:pPr>
      <w:r w:rsidRPr="52CB4D29">
        <w:rPr>
          <w:lang w:eastAsia="en-US"/>
        </w:rPr>
        <w:t>The university and the department where the study tak</w:t>
      </w:r>
      <w:r w:rsidR="00C67F18">
        <w:rPr>
          <w:lang w:eastAsia="en-US"/>
        </w:rPr>
        <w:t>es</w:t>
      </w:r>
      <w:r w:rsidRPr="52CB4D29">
        <w:rPr>
          <w:lang w:eastAsia="en-US"/>
        </w:rPr>
        <w:t xml:space="preserve"> place </w:t>
      </w:r>
      <w:r w:rsidR="00665C21">
        <w:rPr>
          <w:lang w:eastAsia="en-US"/>
        </w:rPr>
        <w:t>are</w:t>
      </w:r>
      <w:r w:rsidRPr="52CB4D29">
        <w:rPr>
          <w:lang w:eastAsia="en-US"/>
        </w:rPr>
        <w:t xml:space="preserve"> described to provide a clear idea of the context of this study to achieve its aims.</w:t>
      </w:r>
    </w:p>
    <w:p w14:paraId="1CC47407" w14:textId="589877A7" w:rsidR="00A00550" w:rsidRDefault="002D7DF5" w:rsidP="00A00550">
      <w:pPr>
        <w:rPr>
          <w:color w:val="000000" w:themeColor="text1"/>
          <w:lang w:eastAsia="en-US"/>
        </w:rPr>
      </w:pPr>
      <w:r w:rsidRPr="00A31415">
        <w:rPr>
          <w:lang w:eastAsia="en-US"/>
        </w:rPr>
        <w:t>The study was conducted in a university located in the northwest region of Algeria</w:t>
      </w:r>
      <w:r w:rsidR="00AD6550" w:rsidRPr="52CB4D29">
        <w:rPr>
          <w:lang w:eastAsia="en-US"/>
        </w:rPr>
        <w:t xml:space="preserve">. </w:t>
      </w:r>
      <w:r w:rsidR="00A778D2" w:rsidRPr="52CB4D29">
        <w:rPr>
          <w:lang w:eastAsia="en-US"/>
        </w:rPr>
        <w:t xml:space="preserve">For ethical </w:t>
      </w:r>
      <w:r w:rsidR="00260022" w:rsidRPr="52CB4D29">
        <w:rPr>
          <w:lang w:eastAsia="en-US"/>
        </w:rPr>
        <w:t>considerations, t</w:t>
      </w:r>
      <w:r w:rsidR="00255E68" w:rsidRPr="52CB4D29">
        <w:rPr>
          <w:lang w:eastAsia="en-US"/>
        </w:rPr>
        <w:t>his university is</w:t>
      </w:r>
      <w:r w:rsidR="007103F7" w:rsidRPr="52CB4D29">
        <w:rPr>
          <w:lang w:eastAsia="en-US"/>
        </w:rPr>
        <w:t xml:space="preserve"> </w:t>
      </w:r>
      <w:r w:rsidR="00255E68" w:rsidRPr="52CB4D29">
        <w:rPr>
          <w:lang w:eastAsia="en-US"/>
        </w:rPr>
        <w:t xml:space="preserve">referred </w:t>
      </w:r>
      <w:r w:rsidR="006E2CB5">
        <w:rPr>
          <w:lang w:eastAsia="en-US"/>
        </w:rPr>
        <w:t xml:space="preserve">to </w:t>
      </w:r>
      <w:r w:rsidR="007103F7" w:rsidRPr="52CB4D29">
        <w:rPr>
          <w:lang w:eastAsia="en-US"/>
        </w:rPr>
        <w:t xml:space="preserve">as </w:t>
      </w:r>
      <w:r w:rsidR="00DF21C0" w:rsidRPr="52CB4D29">
        <w:rPr>
          <w:lang w:eastAsia="en-US"/>
        </w:rPr>
        <w:t>‘</w:t>
      </w:r>
      <w:r w:rsidR="008E2EC2" w:rsidRPr="52CB4D29">
        <w:rPr>
          <w:lang w:eastAsia="en-US"/>
        </w:rPr>
        <w:t>Northern University</w:t>
      </w:r>
      <w:r w:rsidR="00DF21C0" w:rsidRPr="52CB4D29">
        <w:rPr>
          <w:lang w:eastAsia="en-US"/>
        </w:rPr>
        <w:t>’</w:t>
      </w:r>
      <w:r w:rsidR="007103F7" w:rsidRPr="52CB4D29">
        <w:rPr>
          <w:lang w:eastAsia="en-US"/>
        </w:rPr>
        <w:t xml:space="preserve"> (NU)</w:t>
      </w:r>
      <w:r w:rsidR="00125180">
        <w:rPr>
          <w:lang w:eastAsia="en-US"/>
        </w:rPr>
        <w:t xml:space="preserve">. </w:t>
      </w:r>
      <w:r w:rsidR="000108F7" w:rsidRPr="52CB4D29">
        <w:rPr>
          <w:lang w:eastAsia="en-US"/>
        </w:rPr>
        <w:t xml:space="preserve"> </w:t>
      </w:r>
      <w:r w:rsidR="3860F2A8" w:rsidRPr="52CB4D29">
        <w:rPr>
          <w:lang w:eastAsia="en-US"/>
        </w:rPr>
        <w:t>A</w:t>
      </w:r>
      <w:r w:rsidR="000108F7" w:rsidRPr="52CB4D29">
        <w:rPr>
          <w:lang w:eastAsia="en-US"/>
        </w:rPr>
        <w:t xml:space="preserve">s there are many universities </w:t>
      </w:r>
      <w:r w:rsidR="00390681">
        <w:rPr>
          <w:lang w:eastAsia="en-US"/>
        </w:rPr>
        <w:t>lo</w:t>
      </w:r>
      <w:r w:rsidR="001136F1">
        <w:rPr>
          <w:lang w:eastAsia="en-US"/>
        </w:rPr>
        <w:t xml:space="preserve">cated </w:t>
      </w:r>
      <w:r w:rsidR="000108F7" w:rsidRPr="52CB4D29">
        <w:rPr>
          <w:lang w:eastAsia="en-US"/>
        </w:rPr>
        <w:t xml:space="preserve">in the </w:t>
      </w:r>
      <w:r w:rsidR="00D448B1" w:rsidRPr="52CB4D29">
        <w:rPr>
          <w:lang w:eastAsia="en-US"/>
        </w:rPr>
        <w:t>northern part of Algeria</w:t>
      </w:r>
      <w:r w:rsidR="00434CF0">
        <w:rPr>
          <w:lang w:eastAsia="en-US"/>
        </w:rPr>
        <w:t>,</w:t>
      </w:r>
      <w:r w:rsidR="3A473E57" w:rsidRPr="52CB4D29">
        <w:rPr>
          <w:lang w:eastAsia="en-US"/>
        </w:rPr>
        <w:t xml:space="preserve"> NU </w:t>
      </w:r>
      <w:r w:rsidR="006F1AB5">
        <w:rPr>
          <w:lang w:eastAsia="en-US"/>
        </w:rPr>
        <w:t>University</w:t>
      </w:r>
      <w:r w:rsidR="3A473E57" w:rsidRPr="52CB4D29">
        <w:rPr>
          <w:lang w:eastAsia="en-US"/>
        </w:rPr>
        <w:t xml:space="preserve"> should not be recognisable</w:t>
      </w:r>
      <w:r w:rsidR="00D96507">
        <w:rPr>
          <w:lang w:eastAsia="en-US"/>
        </w:rPr>
        <w:t xml:space="preserve"> t</w:t>
      </w:r>
      <w:r w:rsidR="00D96507" w:rsidRPr="0044587F">
        <w:t>o</w:t>
      </w:r>
      <w:r w:rsidR="00D96507">
        <w:t xml:space="preserve"> </w:t>
      </w:r>
      <w:r w:rsidR="00D96507" w:rsidRPr="0044587F">
        <w:t>ensure its anonymity.</w:t>
      </w:r>
      <w:r w:rsidR="00BC5120" w:rsidRPr="52CB4D29">
        <w:rPr>
          <w:lang w:eastAsia="en-US"/>
        </w:rPr>
        <w:t xml:space="preserve"> </w:t>
      </w:r>
      <w:r w:rsidR="00A00550" w:rsidRPr="52CB4D29">
        <w:rPr>
          <w:lang w:eastAsia="en-US"/>
        </w:rPr>
        <w:t>T</w:t>
      </w:r>
      <w:r w:rsidR="008929B5" w:rsidRPr="52CB4D29">
        <w:rPr>
          <w:lang w:eastAsia="en-US"/>
        </w:rPr>
        <w:t xml:space="preserve">his </w:t>
      </w:r>
      <w:r w:rsidR="00996DAE" w:rsidRPr="52CB4D29">
        <w:rPr>
          <w:lang w:eastAsia="en-US"/>
        </w:rPr>
        <w:t xml:space="preserve">university </w:t>
      </w:r>
      <w:r w:rsidR="00A00550" w:rsidRPr="52CB4D29">
        <w:rPr>
          <w:lang w:eastAsia="en-US"/>
        </w:rPr>
        <w:t>consists of different departments (Economics Sciences Department, Technology Department, Politic</w:t>
      </w:r>
      <w:r w:rsidR="00B80112">
        <w:rPr>
          <w:lang w:eastAsia="en-US"/>
        </w:rPr>
        <w:t>al</w:t>
      </w:r>
      <w:r w:rsidR="00450959">
        <w:rPr>
          <w:lang w:eastAsia="en-US"/>
        </w:rPr>
        <w:t xml:space="preserve"> Sciences</w:t>
      </w:r>
      <w:r w:rsidR="00A00550" w:rsidRPr="52CB4D29">
        <w:rPr>
          <w:lang w:eastAsia="en-US"/>
        </w:rPr>
        <w:t xml:space="preserve"> Department, and Law Department).</w:t>
      </w:r>
      <w:r w:rsidR="00C72B96">
        <w:rPr>
          <w:lang w:eastAsia="en-US"/>
        </w:rPr>
        <w:t xml:space="preserve"> </w:t>
      </w:r>
      <w:r w:rsidR="00A00550" w:rsidRPr="52CB4D29">
        <w:rPr>
          <w:lang w:eastAsia="en-US"/>
        </w:rPr>
        <w:t xml:space="preserve">This study is conducted in </w:t>
      </w:r>
      <w:r w:rsidR="00A00550" w:rsidRPr="52CB4D29">
        <w:rPr>
          <w:color w:val="000000" w:themeColor="text1"/>
          <w:lang w:eastAsia="en-US"/>
        </w:rPr>
        <w:t xml:space="preserve">the </w:t>
      </w:r>
      <w:r w:rsidR="00516E64" w:rsidRPr="52CB4D29">
        <w:rPr>
          <w:color w:val="000000" w:themeColor="text1"/>
          <w:lang w:eastAsia="en-US"/>
        </w:rPr>
        <w:t xml:space="preserve">Economics Science </w:t>
      </w:r>
      <w:r w:rsidR="007A7E78">
        <w:rPr>
          <w:color w:val="000000" w:themeColor="text1"/>
          <w:lang w:eastAsia="en-US"/>
        </w:rPr>
        <w:t>D</w:t>
      </w:r>
      <w:r w:rsidR="00516E64" w:rsidRPr="52CB4D29">
        <w:rPr>
          <w:color w:val="000000" w:themeColor="text1"/>
          <w:lang w:eastAsia="en-US"/>
        </w:rPr>
        <w:t>epartment, referred to as ESd</w:t>
      </w:r>
      <w:r w:rsidR="00A00550" w:rsidRPr="52CB4D29">
        <w:rPr>
          <w:color w:val="000000" w:themeColor="text1"/>
          <w:lang w:eastAsia="en-US"/>
        </w:rPr>
        <w:t xml:space="preserve">, </w:t>
      </w:r>
      <w:r w:rsidR="00A00550" w:rsidRPr="52CB4D29">
        <w:rPr>
          <w:lang w:eastAsia="en-US"/>
        </w:rPr>
        <w:t>where Economics is a subject discipline that is not fully delivered in English</w:t>
      </w:r>
      <w:r w:rsidR="00826701">
        <w:rPr>
          <w:lang w:eastAsia="en-US"/>
        </w:rPr>
        <w:t xml:space="preserve">, </w:t>
      </w:r>
      <w:r w:rsidR="00826701">
        <w:rPr>
          <w:color w:val="000000" w:themeColor="text1"/>
          <w:lang w:eastAsia="en-US"/>
        </w:rPr>
        <w:t>b</w:t>
      </w:r>
      <w:r w:rsidR="00516E64" w:rsidRPr="52CB4D29">
        <w:rPr>
          <w:color w:val="000000" w:themeColor="text1"/>
          <w:lang w:eastAsia="en-US"/>
        </w:rPr>
        <w:t xml:space="preserve">ut </w:t>
      </w:r>
      <w:r w:rsidR="00826701">
        <w:rPr>
          <w:color w:val="000000" w:themeColor="text1"/>
          <w:lang w:eastAsia="en-US"/>
        </w:rPr>
        <w:t xml:space="preserve">rather </w:t>
      </w:r>
      <w:r w:rsidR="008B7EF7">
        <w:rPr>
          <w:color w:val="000000" w:themeColor="text1"/>
          <w:lang w:eastAsia="en-US"/>
        </w:rPr>
        <w:t xml:space="preserve">in Arabic, </w:t>
      </w:r>
      <w:r w:rsidR="00516E64" w:rsidRPr="52CB4D29">
        <w:rPr>
          <w:lang w:eastAsia="en-US"/>
        </w:rPr>
        <w:t xml:space="preserve">the national language. </w:t>
      </w:r>
      <w:r w:rsidR="00516E64" w:rsidRPr="52CB4D29">
        <w:rPr>
          <w:color w:val="000000" w:themeColor="text1"/>
          <w:lang w:eastAsia="en-US"/>
        </w:rPr>
        <w:t xml:space="preserve">Nevertheless, students also study English as a compulsory subject for non-English specialists. </w:t>
      </w:r>
      <w:r w:rsidR="00A00550" w:rsidRPr="00312A81">
        <w:rPr>
          <w:lang w:eastAsia="en-US"/>
        </w:rPr>
        <w:t>Teachers are called ESAP teachers (Section 2.4.1</w:t>
      </w:r>
      <w:r w:rsidR="00A00550" w:rsidRPr="52CB4D29">
        <w:rPr>
          <w:lang w:eastAsia="en-US"/>
        </w:rPr>
        <w:t xml:space="preserve">) as they offer a range of ESAP courses to students to fulfil their needs for future study and professions where the </w:t>
      </w:r>
      <w:r w:rsidR="00A00550" w:rsidRPr="52CB4D29">
        <w:rPr>
          <w:color w:val="000000" w:themeColor="text1"/>
          <w:lang w:eastAsia="en-US"/>
        </w:rPr>
        <w:t xml:space="preserve">native language is not English. However, ESAP courses are delivered in English as the medium of instruction. </w:t>
      </w:r>
      <w:r w:rsidR="00E22207">
        <w:rPr>
          <w:color w:val="000000" w:themeColor="text1"/>
          <w:lang w:eastAsia="en-US"/>
        </w:rPr>
        <w:t xml:space="preserve"> Students </w:t>
      </w:r>
      <w:r w:rsidR="00A00550" w:rsidRPr="52CB4D29">
        <w:rPr>
          <w:color w:val="000000" w:themeColor="text1"/>
          <w:lang w:eastAsia="en-US"/>
        </w:rPr>
        <w:t xml:space="preserve">are not assessed to determine their English proficiency level </w:t>
      </w:r>
      <w:r w:rsidR="00A83A54" w:rsidRPr="52CB4D29">
        <w:rPr>
          <w:color w:val="000000" w:themeColor="text1"/>
          <w:lang w:eastAsia="en-US"/>
        </w:rPr>
        <w:t xml:space="preserve">as a requirement to enrol in the ESd; </w:t>
      </w:r>
      <w:r w:rsidR="00A83A54" w:rsidRPr="52CB4D29">
        <w:rPr>
          <w:color w:val="000000" w:themeColor="text1"/>
          <w:lang w:eastAsia="en-US"/>
        </w:rPr>
        <w:lastRenderedPageBreak/>
        <w:t>however, t</w:t>
      </w:r>
      <w:r w:rsidR="00A00550" w:rsidRPr="52CB4D29">
        <w:rPr>
          <w:color w:val="000000" w:themeColor="text1"/>
          <w:lang w:eastAsia="en-US"/>
        </w:rPr>
        <w:t>hey need to pass their baccalaureate exam to</w:t>
      </w:r>
      <w:r w:rsidR="00E71ADC" w:rsidRPr="00E71ADC">
        <w:rPr>
          <w:color w:val="000000" w:themeColor="text1"/>
          <w:lang w:eastAsia="en-US"/>
        </w:rPr>
        <w:t xml:space="preserve"> be eligible for </w:t>
      </w:r>
      <w:r w:rsidR="006F6CEA" w:rsidRPr="00E71ADC">
        <w:rPr>
          <w:color w:val="000000" w:themeColor="text1"/>
          <w:lang w:eastAsia="en-US"/>
        </w:rPr>
        <w:t>enrolment</w:t>
      </w:r>
      <w:r w:rsidR="00E71ADC" w:rsidRPr="00E71ADC">
        <w:rPr>
          <w:color w:val="000000" w:themeColor="text1"/>
          <w:lang w:eastAsia="en-US"/>
        </w:rPr>
        <w:t xml:space="preserve"> in the department</w:t>
      </w:r>
      <w:r w:rsidR="00A83A54" w:rsidRPr="52CB4D29">
        <w:rPr>
          <w:color w:val="000000" w:themeColor="text1"/>
          <w:lang w:eastAsia="en-US"/>
        </w:rPr>
        <w:t xml:space="preserve">. </w:t>
      </w:r>
    </w:p>
    <w:p w14:paraId="349E7FAB" w14:textId="35DF43B7" w:rsidR="00C01E91" w:rsidRPr="00BC3DAD" w:rsidRDefault="00C01E91" w:rsidP="00A00550">
      <w:pPr>
        <w:rPr>
          <w:lang w:eastAsia="en-US"/>
        </w:rPr>
      </w:pPr>
      <w:r w:rsidRPr="00C01E91">
        <w:rPr>
          <w:lang w:eastAsia="en-US"/>
        </w:rPr>
        <w:t>In the context of Economics, ESAP in the ESd strives to equip students with speciali</w:t>
      </w:r>
      <w:r w:rsidR="0062471D">
        <w:rPr>
          <w:lang w:eastAsia="en-US"/>
        </w:rPr>
        <w:t>s</w:t>
      </w:r>
      <w:r w:rsidRPr="00C01E91">
        <w:rPr>
          <w:lang w:eastAsia="en-US"/>
        </w:rPr>
        <w:t>ed content, language skills, and strategies essential for their academic courses. The focus is on meeting academic requirements in Economics, not just using English as a language.</w:t>
      </w:r>
    </w:p>
    <w:p w14:paraId="18B15E2E" w14:textId="37A75A31" w:rsidR="00414C22" w:rsidRDefault="00414C22" w:rsidP="00404F74">
      <w:pPr>
        <w:spacing w:after="160"/>
        <w:rPr>
          <w:lang w:eastAsia="en-US"/>
        </w:rPr>
      </w:pPr>
      <w:r w:rsidRPr="52CB4D29">
        <w:rPr>
          <w:lang w:eastAsia="en-US"/>
        </w:rPr>
        <w:t xml:space="preserve">The </w:t>
      </w:r>
      <w:r w:rsidR="67D88BE5" w:rsidRPr="52CB4D29">
        <w:rPr>
          <w:lang w:eastAsia="en-US"/>
        </w:rPr>
        <w:t>aim</w:t>
      </w:r>
      <w:r w:rsidRPr="52CB4D29">
        <w:rPr>
          <w:lang w:eastAsia="en-US"/>
        </w:rPr>
        <w:t xml:space="preserve"> of ESAP </w:t>
      </w:r>
      <w:r w:rsidR="3E395B84" w:rsidRPr="52CB4D29">
        <w:rPr>
          <w:lang w:eastAsia="en-US"/>
        </w:rPr>
        <w:t>in</w:t>
      </w:r>
      <w:r w:rsidRPr="52CB4D29">
        <w:rPr>
          <w:lang w:eastAsia="en-US"/>
        </w:rPr>
        <w:t xml:space="preserve"> </w:t>
      </w:r>
      <w:r w:rsidR="00E22207">
        <w:rPr>
          <w:lang w:eastAsia="en-US"/>
        </w:rPr>
        <w:t xml:space="preserve">the </w:t>
      </w:r>
      <w:r w:rsidR="4BE738CC" w:rsidRPr="52CB4D29">
        <w:rPr>
          <w:lang w:eastAsia="en-US"/>
        </w:rPr>
        <w:t xml:space="preserve">ESd </w:t>
      </w:r>
      <w:r w:rsidRPr="52CB4D29">
        <w:rPr>
          <w:lang w:eastAsia="en-US"/>
        </w:rPr>
        <w:t xml:space="preserve">is to provide students with the specialised content, language skills and </w:t>
      </w:r>
      <w:r w:rsidRPr="00982C08">
        <w:rPr>
          <w:color w:val="000000" w:themeColor="text1"/>
          <w:lang w:eastAsia="en-US"/>
        </w:rPr>
        <w:t xml:space="preserve">strategies needed </w:t>
      </w:r>
      <w:r w:rsidR="00B25AAD" w:rsidRPr="00982C08">
        <w:rPr>
          <w:color w:val="000000" w:themeColor="text1"/>
          <w:lang w:eastAsia="en-US"/>
        </w:rPr>
        <w:t xml:space="preserve">for </w:t>
      </w:r>
      <w:r w:rsidRPr="00982C08">
        <w:rPr>
          <w:color w:val="000000" w:themeColor="text1"/>
          <w:lang w:eastAsia="en-US"/>
        </w:rPr>
        <w:t xml:space="preserve">their academic courses in an </w:t>
      </w:r>
      <w:r w:rsidRPr="52CB4D29">
        <w:rPr>
          <w:lang w:eastAsia="en-US"/>
        </w:rPr>
        <w:t xml:space="preserve">Economics context rather than using English as a form of language. For instance, reading and understanding specialised learning texts written in the Economics context to keep updated with the latest Economics books and journals, which are usually published in English. </w:t>
      </w:r>
      <w:r w:rsidR="00132E4D">
        <w:rPr>
          <w:lang w:eastAsia="en-US"/>
        </w:rPr>
        <w:t>The</w:t>
      </w:r>
      <w:r w:rsidRPr="52CB4D29">
        <w:rPr>
          <w:lang w:eastAsia="en-US"/>
        </w:rPr>
        <w:t xml:space="preserve"> ESAP course is characterised as being more restricted than literary Engli</w:t>
      </w:r>
      <w:r w:rsidRPr="005135E4">
        <w:rPr>
          <w:lang w:eastAsia="en-US"/>
        </w:rPr>
        <w:t>sh (</w:t>
      </w:r>
      <w:r w:rsidR="00E21B6D" w:rsidRPr="005135E4">
        <w:t xml:space="preserve">Haddam, 2015). </w:t>
      </w:r>
      <w:r w:rsidRPr="52CB4D29">
        <w:rPr>
          <w:lang w:eastAsia="en-US"/>
        </w:rPr>
        <w:t xml:space="preserve">For this reason, ESAP for Economics is often associated with specialised terminology. It is restricted in size and use, as in any other discipline. Therefore, students are urged to acquire the necessary command of English to understand the content of their Economics literature to succeed in their academic fields of study. Thus, this specificity of the content of the ESAP courses for </w:t>
      </w:r>
      <w:r w:rsidR="003B520D" w:rsidRPr="52CB4D29">
        <w:rPr>
          <w:lang w:eastAsia="en-US"/>
        </w:rPr>
        <w:t>E</w:t>
      </w:r>
      <w:r w:rsidRPr="52CB4D29">
        <w:rPr>
          <w:lang w:eastAsia="en-US"/>
        </w:rPr>
        <w:t xml:space="preserve">conomics students is characterised by the choice of curriculum, the design of pedagogical materials, teaching methods, and activities that must meet and satisfy the target needs of students, which are interpreted later in </w:t>
      </w:r>
      <w:r w:rsidR="00E254D5" w:rsidRPr="52CB4D29">
        <w:rPr>
          <w:lang w:eastAsia="en-US"/>
        </w:rPr>
        <w:t>course</w:t>
      </w:r>
      <w:r w:rsidRPr="52CB4D29">
        <w:rPr>
          <w:lang w:eastAsia="en-US"/>
        </w:rPr>
        <w:t xml:space="preserve"> objectives.</w:t>
      </w:r>
    </w:p>
    <w:p w14:paraId="2287B39A" w14:textId="5ACEE018" w:rsidR="00A00550" w:rsidRPr="00351F63" w:rsidRDefault="00A00550" w:rsidP="007F2746">
      <w:pPr>
        <w:pStyle w:val="NormalWeb"/>
        <w:rPr>
          <w:rFonts w:ascii="Times New Roman" w:hAnsi="Times New Roman" w:cs="Times New Roman"/>
        </w:rPr>
      </w:pPr>
      <w:r w:rsidRPr="00A83A54">
        <w:rPr>
          <w:lang w:eastAsia="en-US"/>
        </w:rPr>
        <w:t>Since there is no official curriculum assigned for teaching ESAP</w:t>
      </w:r>
      <w:r w:rsidR="00EE20E2">
        <w:rPr>
          <w:lang w:eastAsia="en-US"/>
        </w:rPr>
        <w:t xml:space="preserve"> </w:t>
      </w:r>
      <w:r w:rsidRPr="0044587F">
        <w:t>as</w:t>
      </w:r>
      <w:r w:rsidR="00EE20E2">
        <w:t xml:space="preserve"> </w:t>
      </w:r>
      <w:r w:rsidR="000324D2" w:rsidRPr="0044587F">
        <w:t>previously noted</w:t>
      </w:r>
      <w:r w:rsidR="00EE20E2">
        <w:t xml:space="preserve"> </w:t>
      </w:r>
      <w:r w:rsidR="0084194F" w:rsidRPr="00312A81">
        <w:t>(</w:t>
      </w:r>
      <w:r w:rsidR="0084194F" w:rsidRPr="00312A81">
        <w:rPr>
          <w:lang w:eastAsia="en-US"/>
        </w:rPr>
        <w:t>Section</w:t>
      </w:r>
      <w:r w:rsidR="0050230F" w:rsidRPr="00312A81">
        <w:rPr>
          <w:lang w:eastAsia="en-US"/>
        </w:rPr>
        <w:t xml:space="preserve"> </w:t>
      </w:r>
      <w:r w:rsidR="003B154B" w:rsidRPr="00312A81">
        <w:rPr>
          <w:lang w:eastAsia="en-US"/>
        </w:rPr>
        <w:t>1.1</w:t>
      </w:r>
      <w:r w:rsidR="00E4447F" w:rsidRPr="00312A81">
        <w:rPr>
          <w:lang w:eastAsia="en-US"/>
        </w:rPr>
        <w:t>),</w:t>
      </w:r>
      <w:r w:rsidRPr="00312A81">
        <w:rPr>
          <w:lang w:eastAsia="en-US"/>
        </w:rPr>
        <w:t xml:space="preserve"> </w:t>
      </w:r>
      <w:r w:rsidRPr="00A83A54">
        <w:rPr>
          <w:lang w:eastAsia="en-US"/>
        </w:rPr>
        <w:t xml:space="preserve">teachers create their own ESAP curriculum. One of the most challenging aspects that appears unclear and needs closer </w:t>
      </w:r>
      <w:r w:rsidR="00A83A54" w:rsidRPr="00A83A54">
        <w:rPr>
          <w:lang w:eastAsia="en-US"/>
        </w:rPr>
        <w:t>attention</w:t>
      </w:r>
      <w:r w:rsidRPr="00A83A54">
        <w:rPr>
          <w:lang w:eastAsia="en-US"/>
        </w:rPr>
        <w:t xml:space="preserve"> is the development of the ESAP curriculum with respect to students’ needs. This aspect of </w:t>
      </w:r>
      <w:r w:rsidR="00897627">
        <w:rPr>
          <w:lang w:eastAsia="en-US"/>
        </w:rPr>
        <w:t xml:space="preserve">NA </w:t>
      </w:r>
      <w:r w:rsidRPr="00A83A54">
        <w:rPr>
          <w:lang w:eastAsia="en-US"/>
        </w:rPr>
        <w:t xml:space="preserve">has been mentioned as a very important component in the ESAP course. The ESAP course </w:t>
      </w:r>
      <w:r w:rsidR="007054BE">
        <w:rPr>
          <w:lang w:eastAsia="en-US"/>
        </w:rPr>
        <w:t xml:space="preserve">for Economics </w:t>
      </w:r>
      <w:r w:rsidRPr="00A83A54">
        <w:rPr>
          <w:lang w:eastAsia="en-US"/>
        </w:rPr>
        <w:t>consists of two semesters</w:t>
      </w:r>
      <w:r w:rsidR="004F0D55">
        <w:rPr>
          <w:lang w:eastAsia="en-US"/>
        </w:rPr>
        <w:t xml:space="preserve"> </w:t>
      </w:r>
      <w:r w:rsidR="00484A93">
        <w:rPr>
          <w:lang w:eastAsia="en-US"/>
        </w:rPr>
        <w:t>–</w:t>
      </w:r>
      <w:r w:rsidR="00D46AFE">
        <w:rPr>
          <w:lang w:eastAsia="en-US"/>
        </w:rPr>
        <w:t xml:space="preserve"> </w:t>
      </w:r>
      <w:r w:rsidRPr="00A83A54">
        <w:rPr>
          <w:lang w:eastAsia="en-US"/>
        </w:rPr>
        <w:t xml:space="preserve">each semester has 20 ESAP sessions and it is conducted once a week for about 90 minutes. In the ESd, all the Economics </w:t>
      </w:r>
      <w:r w:rsidRPr="00A83A54">
        <w:rPr>
          <w:lang w:eastAsia="en-US"/>
        </w:rPr>
        <w:lastRenderedPageBreak/>
        <w:t>undergraduate students are required to pass the ESAP course as a compulsory course subject</w:t>
      </w:r>
      <w:r w:rsidR="003F5BEE">
        <w:rPr>
          <w:lang w:eastAsia="en-US"/>
        </w:rPr>
        <w:t xml:space="preserve"> </w:t>
      </w:r>
      <w:r w:rsidR="00075456" w:rsidRPr="007F2746">
        <w:rPr>
          <w:rFonts w:asciiTheme="minorHAnsi" w:hAnsiTheme="minorHAnsi" w:cstheme="minorHAnsi"/>
        </w:rPr>
        <w:t>and their exams provide credit points like all the other subjects in their degree</w:t>
      </w:r>
      <w:r w:rsidR="003F5BEE" w:rsidRPr="007F2746">
        <w:rPr>
          <w:rFonts w:asciiTheme="minorHAnsi" w:hAnsiTheme="minorHAnsi" w:cstheme="minorHAnsi"/>
        </w:rPr>
        <w:t>.</w:t>
      </w:r>
      <w:r w:rsidRPr="007F2746">
        <w:rPr>
          <w:rFonts w:asciiTheme="minorHAnsi" w:hAnsiTheme="minorHAnsi" w:cstheme="minorHAnsi"/>
          <w:lang w:eastAsia="en-US"/>
        </w:rPr>
        <w:t xml:space="preserve"> </w:t>
      </w:r>
      <w:r w:rsidR="00D46AFE">
        <w:rPr>
          <w:rFonts w:asciiTheme="minorHAnsi" w:hAnsiTheme="minorHAnsi" w:cstheme="minorHAnsi"/>
          <w:lang w:eastAsia="en-US"/>
        </w:rPr>
        <w:t xml:space="preserve">The </w:t>
      </w:r>
      <w:r w:rsidRPr="00A83A54">
        <w:rPr>
          <w:lang w:eastAsia="en-US"/>
        </w:rPr>
        <w:t xml:space="preserve">ESAP course for Economics is goal-oriented since it depends on planned content based on the needs of students sharing a common area of study discipline. This, in turn, emphasises conducting the process </w:t>
      </w:r>
      <w:r w:rsidR="00E22207" w:rsidRPr="00A83A54">
        <w:rPr>
          <w:lang w:eastAsia="en-US"/>
        </w:rPr>
        <w:t xml:space="preserve">of </w:t>
      </w:r>
      <w:r w:rsidR="00E22207">
        <w:rPr>
          <w:lang w:eastAsia="en-US"/>
        </w:rPr>
        <w:t>NA</w:t>
      </w:r>
      <w:r w:rsidR="00347CEC">
        <w:rPr>
          <w:lang w:eastAsia="en-US"/>
        </w:rPr>
        <w:t xml:space="preserve"> </w:t>
      </w:r>
      <w:r w:rsidRPr="00A83A54">
        <w:rPr>
          <w:lang w:eastAsia="en-US"/>
        </w:rPr>
        <w:t>that targets the specific evolving needs of students described in the Economics discipline so that these can be addressed in the ESAP curriculum design. Researchers and scholars such as Brown (2016) and Woodrow (201</w:t>
      </w:r>
      <w:r w:rsidR="00F16F7D">
        <w:rPr>
          <w:lang w:eastAsia="en-US"/>
        </w:rPr>
        <w:t>8</w:t>
      </w:r>
      <w:r w:rsidRPr="00A83A54">
        <w:rPr>
          <w:lang w:eastAsia="en-US"/>
        </w:rPr>
        <w:t>) identif</w:t>
      </w:r>
      <w:r w:rsidR="00693763">
        <w:rPr>
          <w:lang w:eastAsia="en-US"/>
        </w:rPr>
        <w:t>ied</w:t>
      </w:r>
      <w:r w:rsidRPr="00A83A54">
        <w:rPr>
          <w:lang w:eastAsia="en-US"/>
        </w:rPr>
        <w:t xml:space="preserve"> that needs analysis should be prioritised in the ESAP course design. All these characteristics that have been mentioned about ESAP for Economics assign to a specific design of the curriculum that incorporates the content material in the context of Economics.</w:t>
      </w:r>
    </w:p>
    <w:p w14:paraId="1712A47C" w14:textId="65C22278" w:rsidR="009427F9" w:rsidRPr="00A83A54" w:rsidRDefault="009427F9" w:rsidP="00A00550">
      <w:pPr>
        <w:rPr>
          <w:lang w:eastAsia="en-US"/>
        </w:rPr>
      </w:pPr>
      <w:r w:rsidRPr="52CB4D29">
        <w:rPr>
          <w:lang w:eastAsia="en-US"/>
        </w:rPr>
        <w:t>From this group of teachers and students</w:t>
      </w:r>
      <w:r w:rsidR="005955EF">
        <w:rPr>
          <w:lang w:eastAsia="en-US"/>
        </w:rPr>
        <w:t xml:space="preserve"> in the ESd</w:t>
      </w:r>
      <w:r w:rsidRPr="52CB4D29">
        <w:rPr>
          <w:lang w:eastAsia="en-US"/>
        </w:rPr>
        <w:t xml:space="preserve">, the study participants were </w:t>
      </w:r>
      <w:r w:rsidR="00A901FE">
        <w:rPr>
          <w:lang w:eastAsia="en-US"/>
        </w:rPr>
        <w:t>selected</w:t>
      </w:r>
      <w:r w:rsidRPr="52CB4D29">
        <w:rPr>
          <w:lang w:eastAsia="en-US"/>
        </w:rPr>
        <w:t xml:space="preserve"> based on availability and willingness to participa</w:t>
      </w:r>
      <w:r w:rsidR="008003CF">
        <w:rPr>
          <w:lang w:eastAsia="en-US"/>
        </w:rPr>
        <w:t>te.</w:t>
      </w:r>
    </w:p>
    <w:p w14:paraId="00000247" w14:textId="5AE0C8AC" w:rsidR="00A000A9" w:rsidRPr="00A83A54" w:rsidRDefault="00D9617E" w:rsidP="0001727B">
      <w:pPr>
        <w:pStyle w:val="Heading3"/>
        <w:rPr>
          <w:lang w:val="en-GB"/>
        </w:rPr>
      </w:pPr>
      <w:bookmarkStart w:id="59" w:name="_heading=h.ihv636" w:colFirst="0" w:colLast="0"/>
      <w:bookmarkStart w:id="60" w:name="_Toc162545128"/>
      <w:bookmarkEnd w:id="59"/>
      <w:r w:rsidRPr="00A83A54">
        <w:rPr>
          <w:lang w:val="en-GB"/>
        </w:rPr>
        <w:t>ESAP</w:t>
      </w:r>
      <w:r w:rsidR="001F3104">
        <w:rPr>
          <w:lang w:val="en-GB"/>
        </w:rPr>
        <w:t xml:space="preserve"> Teachers</w:t>
      </w:r>
      <w:bookmarkEnd w:id="60"/>
    </w:p>
    <w:p w14:paraId="00000248" w14:textId="14272624" w:rsidR="00A000A9" w:rsidRPr="00A83A54" w:rsidRDefault="008E66C5" w:rsidP="00210CA3">
      <w:pPr>
        <w:rPr>
          <w:rFonts w:eastAsia="Calibri"/>
        </w:rPr>
      </w:pPr>
      <w:r w:rsidRPr="00A83A54">
        <w:rPr>
          <w:rFonts w:eastAsia="Calibri"/>
        </w:rPr>
        <w:t xml:space="preserve">The </w:t>
      </w:r>
      <w:r w:rsidR="00740C12">
        <w:rPr>
          <w:rFonts w:eastAsia="Calibri"/>
        </w:rPr>
        <w:t>ac</w:t>
      </w:r>
      <w:r w:rsidRPr="00A83A54">
        <w:rPr>
          <w:rFonts w:eastAsia="Calibri"/>
        </w:rPr>
        <w:t xml:space="preserve">ademic ESAP staff </w:t>
      </w:r>
      <w:r w:rsidR="00D9617E" w:rsidRPr="00A83A54">
        <w:rPr>
          <w:rFonts w:eastAsia="Calibri"/>
        </w:rPr>
        <w:t>in the E</w:t>
      </w:r>
      <w:r w:rsidRPr="00A83A54">
        <w:rPr>
          <w:rFonts w:eastAsia="Calibri"/>
        </w:rPr>
        <w:t>Sd</w:t>
      </w:r>
      <w:r w:rsidR="00F04AD7" w:rsidRPr="00A83A54">
        <w:rPr>
          <w:rFonts w:eastAsia="Calibri"/>
        </w:rPr>
        <w:t xml:space="preserve"> </w:t>
      </w:r>
      <w:r w:rsidRPr="00A83A54">
        <w:rPr>
          <w:rFonts w:eastAsia="Calibri"/>
        </w:rPr>
        <w:t xml:space="preserve">is composed of 15 teachers </w:t>
      </w:r>
      <w:r w:rsidR="00A16447" w:rsidRPr="00A83A54">
        <w:rPr>
          <w:rFonts w:eastAsia="Calibri"/>
        </w:rPr>
        <w:t xml:space="preserve">who </w:t>
      </w:r>
      <w:r w:rsidRPr="00A83A54">
        <w:rPr>
          <w:rFonts w:eastAsia="Calibri"/>
        </w:rPr>
        <w:t xml:space="preserve">are </w:t>
      </w:r>
      <w:r w:rsidR="00D9617E" w:rsidRPr="00A83A54">
        <w:rPr>
          <w:rFonts w:eastAsia="Calibri"/>
        </w:rPr>
        <w:t xml:space="preserve">assigned to deliver ESAP courses to </w:t>
      </w:r>
      <w:r w:rsidR="00CF44E1">
        <w:rPr>
          <w:rFonts w:eastAsia="Calibri"/>
        </w:rPr>
        <w:t xml:space="preserve">multiple </w:t>
      </w:r>
      <w:r w:rsidR="00D9617E" w:rsidRPr="00A83A54">
        <w:rPr>
          <w:rFonts w:eastAsia="Calibri"/>
        </w:rPr>
        <w:t>discipline</w:t>
      </w:r>
      <w:r w:rsidR="00CF44E1">
        <w:rPr>
          <w:rFonts w:eastAsia="Calibri"/>
        </w:rPr>
        <w:t>s</w:t>
      </w:r>
      <w:r w:rsidR="00D9617E" w:rsidRPr="00A83A54">
        <w:rPr>
          <w:rFonts w:eastAsia="Calibri"/>
        </w:rPr>
        <w:t>.</w:t>
      </w:r>
      <w:r w:rsidR="00FA125C">
        <w:rPr>
          <w:rFonts w:eastAsia="Calibri"/>
        </w:rPr>
        <w:t xml:space="preserve"> </w:t>
      </w:r>
      <w:r w:rsidR="00414C22">
        <w:rPr>
          <w:rFonts w:eastAsia="Calibri"/>
        </w:rPr>
        <w:t>T</w:t>
      </w:r>
      <w:r w:rsidR="00D9617E" w:rsidRPr="00A83A54">
        <w:rPr>
          <w:rFonts w:eastAsia="Calibri"/>
        </w:rPr>
        <w:t xml:space="preserve">hey teach ESAP for </w:t>
      </w:r>
      <w:r w:rsidR="00F04AD7" w:rsidRPr="00A83A54">
        <w:rPr>
          <w:rFonts w:eastAsia="Calibri"/>
        </w:rPr>
        <w:t>E</w:t>
      </w:r>
      <w:r w:rsidR="00D9617E" w:rsidRPr="00A83A54">
        <w:rPr>
          <w:rFonts w:eastAsia="Calibri"/>
        </w:rPr>
        <w:t xml:space="preserve">conomics and other disciplines such as law, politics, finance, and science. </w:t>
      </w:r>
      <w:r w:rsidR="007A77A4">
        <w:rPr>
          <w:rFonts w:eastAsia="Calibri"/>
        </w:rPr>
        <w:t xml:space="preserve">These ESAP </w:t>
      </w:r>
      <w:r w:rsidR="00FA5C35">
        <w:rPr>
          <w:rFonts w:eastAsia="Calibri"/>
        </w:rPr>
        <w:t xml:space="preserve">teachers </w:t>
      </w:r>
      <w:r w:rsidR="00F13916">
        <w:rPr>
          <w:rFonts w:eastAsia="Calibri"/>
        </w:rPr>
        <w:t xml:space="preserve">are primarily </w:t>
      </w:r>
      <w:r w:rsidR="007A77A4" w:rsidRPr="007A77A4">
        <w:rPr>
          <w:rFonts w:eastAsia="Calibri"/>
        </w:rPr>
        <w:t xml:space="preserve">Algerians with Arabic as their mother </w:t>
      </w:r>
      <w:r w:rsidR="00276A8F" w:rsidRPr="007A77A4">
        <w:rPr>
          <w:rFonts w:eastAsia="Calibri"/>
        </w:rPr>
        <w:t>tongue</w:t>
      </w:r>
      <w:r w:rsidR="00276A8F">
        <w:rPr>
          <w:rFonts w:eastAsia="Calibri"/>
        </w:rPr>
        <w:t xml:space="preserve"> and </w:t>
      </w:r>
      <w:r w:rsidR="00A16447" w:rsidRPr="00A83A54">
        <w:rPr>
          <w:rFonts w:eastAsia="Calibri"/>
        </w:rPr>
        <w:t>predominantly hold</w:t>
      </w:r>
      <w:r w:rsidR="00D9617E" w:rsidRPr="00A83A54">
        <w:rPr>
          <w:rFonts w:eastAsia="Calibri"/>
        </w:rPr>
        <w:t xml:space="preserve"> Bachelor, </w:t>
      </w:r>
      <w:r w:rsidR="00623713" w:rsidRPr="00A83A54">
        <w:rPr>
          <w:rFonts w:eastAsia="Calibri"/>
        </w:rPr>
        <w:t>Master,</w:t>
      </w:r>
      <w:r w:rsidR="00D9617E" w:rsidRPr="00A83A54">
        <w:rPr>
          <w:rFonts w:eastAsia="Calibri"/>
        </w:rPr>
        <w:t xml:space="preserve"> or Doctoral Degrees in one of the following fields: linguistics</w:t>
      </w:r>
      <w:r w:rsidR="00936A0F">
        <w:rPr>
          <w:rFonts w:eastAsia="Calibri"/>
        </w:rPr>
        <w:t>;</w:t>
      </w:r>
      <w:r w:rsidR="00721581">
        <w:rPr>
          <w:rFonts w:eastAsia="Calibri"/>
        </w:rPr>
        <w:t xml:space="preserve"> didactics</w:t>
      </w:r>
      <w:r w:rsidR="00936A0F">
        <w:rPr>
          <w:rFonts w:eastAsia="Calibri"/>
        </w:rPr>
        <w:t>;</w:t>
      </w:r>
      <w:r w:rsidR="00721581">
        <w:rPr>
          <w:rFonts w:eastAsia="Calibri"/>
        </w:rPr>
        <w:t xml:space="preserve"> </w:t>
      </w:r>
      <w:r w:rsidR="00D9617E" w:rsidRPr="00A83A54">
        <w:rPr>
          <w:rFonts w:eastAsia="Calibri"/>
        </w:rPr>
        <w:t xml:space="preserve">literature and </w:t>
      </w:r>
      <w:r w:rsidR="00534B03" w:rsidRPr="00A83A54">
        <w:rPr>
          <w:rFonts w:eastAsia="Calibri"/>
        </w:rPr>
        <w:t>civilisation</w:t>
      </w:r>
      <w:r w:rsidR="00D9617E" w:rsidRPr="00A83A54">
        <w:rPr>
          <w:rFonts w:eastAsia="Calibri"/>
        </w:rPr>
        <w:t xml:space="preserve">. Most of them are </w:t>
      </w:r>
      <w:proofErr w:type="gramStart"/>
      <w:r w:rsidR="000E1CF2" w:rsidRPr="00A83A54">
        <w:rPr>
          <w:rFonts w:eastAsia="Calibri"/>
        </w:rPr>
        <w:t>Bachelor's</w:t>
      </w:r>
      <w:proofErr w:type="gramEnd"/>
      <w:r w:rsidR="00D9617E" w:rsidRPr="00A83A54">
        <w:rPr>
          <w:rFonts w:eastAsia="Calibri"/>
        </w:rPr>
        <w:t xml:space="preserve"> holders with very few </w:t>
      </w:r>
      <w:r w:rsidR="00283E48">
        <w:rPr>
          <w:rFonts w:eastAsia="Calibri"/>
        </w:rPr>
        <w:t xml:space="preserve">holding a </w:t>
      </w:r>
      <w:r w:rsidR="00F04AD7" w:rsidRPr="00A83A54">
        <w:rPr>
          <w:rFonts w:eastAsia="Calibri"/>
        </w:rPr>
        <w:t>M</w:t>
      </w:r>
      <w:r w:rsidR="00D9617E" w:rsidRPr="00A83A54">
        <w:rPr>
          <w:rFonts w:eastAsia="Calibri"/>
        </w:rPr>
        <w:t xml:space="preserve">aster’s degree (the </w:t>
      </w:r>
      <w:r w:rsidR="000E1CF2" w:rsidRPr="00A83A54">
        <w:rPr>
          <w:rFonts w:eastAsia="Calibri"/>
        </w:rPr>
        <w:t>present study sample</w:t>
      </w:r>
      <w:r w:rsidR="00D9617E" w:rsidRPr="00A83A54">
        <w:rPr>
          <w:rFonts w:eastAsia="Calibri"/>
        </w:rPr>
        <w:t>). Unlike the</w:t>
      </w:r>
      <w:r w:rsidR="002E1ACA">
        <w:rPr>
          <w:rFonts w:eastAsia="Calibri"/>
        </w:rPr>
        <w:t xml:space="preserve"> subject teachers</w:t>
      </w:r>
      <w:r w:rsidR="00D9617E" w:rsidRPr="00A83A54">
        <w:rPr>
          <w:rFonts w:eastAsia="Calibri"/>
        </w:rPr>
        <w:t xml:space="preserve">, the ESAP </w:t>
      </w:r>
      <w:r w:rsidR="00E47944">
        <w:rPr>
          <w:rFonts w:eastAsia="Calibri"/>
        </w:rPr>
        <w:t>t</w:t>
      </w:r>
      <w:r w:rsidR="00D9617E" w:rsidRPr="00A83A54">
        <w:rPr>
          <w:rFonts w:eastAsia="Calibri"/>
        </w:rPr>
        <w:t xml:space="preserve">eachers are not directly recruited by the </w:t>
      </w:r>
      <w:r w:rsidR="000D3200" w:rsidRPr="00A83A54">
        <w:rPr>
          <w:rFonts w:eastAsia="Calibri"/>
        </w:rPr>
        <w:t>MESRS</w:t>
      </w:r>
      <w:r w:rsidR="00D9617E" w:rsidRPr="00A83A54">
        <w:rPr>
          <w:rFonts w:eastAsia="Calibri"/>
        </w:rPr>
        <w:t xml:space="preserve"> in Algeria</w:t>
      </w:r>
      <w:r w:rsidR="00786C0E" w:rsidRPr="00A83A54">
        <w:rPr>
          <w:rFonts w:eastAsia="Calibri"/>
        </w:rPr>
        <w:t>. For</w:t>
      </w:r>
      <w:r w:rsidR="00D9617E" w:rsidRPr="00A83A54">
        <w:rPr>
          <w:rFonts w:eastAsia="Calibri"/>
        </w:rPr>
        <w:t xml:space="preserve"> that reason</w:t>
      </w:r>
      <w:r w:rsidR="00064E9B" w:rsidRPr="00A83A54">
        <w:rPr>
          <w:rFonts w:eastAsia="Calibri"/>
        </w:rPr>
        <w:t>,</w:t>
      </w:r>
      <w:r w:rsidR="00D9617E" w:rsidRPr="00A83A54">
        <w:rPr>
          <w:rFonts w:eastAsia="Calibri"/>
        </w:rPr>
        <w:t xml:space="preserve"> they are only part-time </w:t>
      </w:r>
      <w:r w:rsidR="00C24EBF">
        <w:rPr>
          <w:rFonts w:eastAsia="Calibri"/>
        </w:rPr>
        <w:t>emplo</w:t>
      </w:r>
      <w:r w:rsidR="00EE5C84">
        <w:rPr>
          <w:rFonts w:eastAsia="Calibri"/>
        </w:rPr>
        <w:t>yees</w:t>
      </w:r>
      <w:r w:rsidR="00D9617E" w:rsidRPr="00A83A54">
        <w:rPr>
          <w:rFonts w:eastAsia="Calibri"/>
        </w:rPr>
        <w:t xml:space="preserve"> </w:t>
      </w:r>
      <w:r w:rsidR="00EE5C84">
        <w:rPr>
          <w:rFonts w:eastAsia="Calibri"/>
        </w:rPr>
        <w:t>who</w:t>
      </w:r>
      <w:r w:rsidR="00D9617E" w:rsidRPr="00A83A54">
        <w:rPr>
          <w:rFonts w:eastAsia="Calibri"/>
        </w:rPr>
        <w:t xml:space="preserve"> tend to be novice teachers. They are </w:t>
      </w:r>
      <w:r w:rsidR="00FA7475" w:rsidRPr="00A83A54">
        <w:rPr>
          <w:rFonts w:eastAsia="Calibri"/>
        </w:rPr>
        <w:t>paid</w:t>
      </w:r>
      <w:r w:rsidR="00D9617E" w:rsidRPr="00A83A54">
        <w:rPr>
          <w:rFonts w:eastAsia="Calibri"/>
        </w:rPr>
        <w:t xml:space="preserve"> </w:t>
      </w:r>
      <w:r w:rsidR="00CE6CB2" w:rsidRPr="00A83A54">
        <w:rPr>
          <w:rFonts w:eastAsia="Calibri"/>
        </w:rPr>
        <w:t xml:space="preserve">hourly </w:t>
      </w:r>
      <w:r w:rsidR="00D9617E" w:rsidRPr="00A83A54">
        <w:rPr>
          <w:rFonts w:eastAsia="Calibri"/>
        </w:rPr>
        <w:t xml:space="preserve">on </w:t>
      </w:r>
      <w:r w:rsidR="003E7DA1">
        <w:rPr>
          <w:rFonts w:eastAsia="Calibri"/>
        </w:rPr>
        <w:t xml:space="preserve">a </w:t>
      </w:r>
      <w:r w:rsidR="00D9617E" w:rsidRPr="00A83A54">
        <w:rPr>
          <w:rFonts w:eastAsia="Calibri"/>
        </w:rPr>
        <w:t>temporary contract basis</w:t>
      </w:r>
      <w:r w:rsidR="006A5A75">
        <w:rPr>
          <w:rFonts w:eastAsia="Calibri"/>
        </w:rPr>
        <w:t>, so</w:t>
      </w:r>
      <w:r w:rsidR="00D9617E" w:rsidRPr="00A83A54">
        <w:rPr>
          <w:rFonts w:eastAsia="Calibri"/>
        </w:rPr>
        <w:t>, most of them take on second jobs in other professions or private schools (</w:t>
      </w:r>
      <w:r w:rsidR="00C72B96" w:rsidRPr="00C55AA6">
        <w:rPr>
          <w:rFonts w:asciiTheme="minorHAnsi" w:eastAsia="Calibri" w:hAnsiTheme="minorHAnsi"/>
        </w:rPr>
        <w:t xml:space="preserve">Messaoudi </w:t>
      </w:r>
      <w:r w:rsidR="00C72B96">
        <w:rPr>
          <w:rFonts w:asciiTheme="minorHAnsi" w:eastAsia="Calibri" w:hAnsiTheme="minorHAnsi"/>
        </w:rPr>
        <w:t xml:space="preserve">and </w:t>
      </w:r>
      <w:r w:rsidR="00D9617E" w:rsidRPr="00A83A54">
        <w:rPr>
          <w:rFonts w:eastAsia="Calibri"/>
        </w:rPr>
        <w:t>Hamzaoui,</w:t>
      </w:r>
      <w:r w:rsidRPr="00A83A54">
        <w:rPr>
          <w:rFonts w:eastAsia="Calibri"/>
        </w:rPr>
        <w:t xml:space="preserve"> </w:t>
      </w:r>
      <w:r w:rsidR="00D9617E" w:rsidRPr="00A83A54">
        <w:rPr>
          <w:rFonts w:eastAsia="Calibri"/>
        </w:rPr>
        <w:t xml:space="preserve">2017). </w:t>
      </w:r>
      <w:r w:rsidR="00445E18" w:rsidRPr="00A83A54">
        <w:rPr>
          <w:rFonts w:eastAsia="Calibri"/>
        </w:rPr>
        <w:t>To</w:t>
      </w:r>
      <w:r w:rsidR="00D9617E" w:rsidRPr="00A83A54">
        <w:rPr>
          <w:rFonts w:eastAsia="Calibri"/>
        </w:rPr>
        <w:t xml:space="preserve"> </w:t>
      </w:r>
      <w:r w:rsidR="00B554B8">
        <w:rPr>
          <w:rFonts w:eastAsia="Calibri"/>
        </w:rPr>
        <w:t xml:space="preserve">qualify </w:t>
      </w:r>
      <w:r w:rsidR="00EB59B7">
        <w:rPr>
          <w:rFonts w:eastAsia="Calibri"/>
        </w:rPr>
        <w:t xml:space="preserve">to </w:t>
      </w:r>
      <w:r w:rsidR="00D9617E" w:rsidRPr="00A83A54">
        <w:rPr>
          <w:rFonts w:eastAsia="Calibri"/>
        </w:rPr>
        <w:t xml:space="preserve">teach ESAP in the </w:t>
      </w:r>
      <w:r w:rsidRPr="00A83A54">
        <w:rPr>
          <w:rFonts w:eastAsia="Calibri"/>
        </w:rPr>
        <w:t xml:space="preserve">ESd </w:t>
      </w:r>
      <w:r w:rsidR="00D9617E" w:rsidRPr="00A83A54">
        <w:rPr>
          <w:rFonts w:eastAsia="Calibri"/>
        </w:rPr>
        <w:t xml:space="preserve">at </w:t>
      </w:r>
      <w:r w:rsidR="00786C0E" w:rsidRPr="00A83A54">
        <w:rPr>
          <w:rFonts w:eastAsia="Calibri"/>
        </w:rPr>
        <w:t>tertiary level, teachers must</w:t>
      </w:r>
      <w:r w:rsidR="00D9617E" w:rsidRPr="00A83A54">
        <w:rPr>
          <w:rFonts w:eastAsia="Calibri"/>
        </w:rPr>
        <w:t xml:space="preserve"> have a minimum degree </w:t>
      </w:r>
      <w:r w:rsidR="00370008">
        <w:rPr>
          <w:rFonts w:eastAsia="Calibri"/>
        </w:rPr>
        <w:t xml:space="preserve">at </w:t>
      </w:r>
      <w:r w:rsidR="00D9617E" w:rsidRPr="00A83A54">
        <w:rPr>
          <w:rFonts w:eastAsia="Calibri"/>
        </w:rPr>
        <w:t>Bachelor</w:t>
      </w:r>
      <w:r w:rsidR="00370008">
        <w:rPr>
          <w:rFonts w:eastAsia="Calibri"/>
        </w:rPr>
        <w:t xml:space="preserve"> level</w:t>
      </w:r>
      <w:r w:rsidR="00D9617E" w:rsidRPr="00A83A54">
        <w:rPr>
          <w:rFonts w:eastAsia="Calibri"/>
        </w:rPr>
        <w:t xml:space="preserve"> in English (GE, ELT, and </w:t>
      </w:r>
      <w:bookmarkStart w:id="61" w:name="_Hlk91699270"/>
      <w:r w:rsidR="00D9617E" w:rsidRPr="00A83A54">
        <w:rPr>
          <w:rFonts w:eastAsia="Calibri"/>
        </w:rPr>
        <w:t>TEFL</w:t>
      </w:r>
      <w:bookmarkEnd w:id="61"/>
      <w:r w:rsidR="00D9617E" w:rsidRPr="00A83A54">
        <w:rPr>
          <w:rFonts w:eastAsia="Calibri"/>
        </w:rPr>
        <w:t>).</w:t>
      </w:r>
    </w:p>
    <w:p w14:paraId="4932E50B" w14:textId="70F605DE" w:rsidR="00321ABC" w:rsidRDefault="006860FE" w:rsidP="00DA6540">
      <w:pPr>
        <w:rPr>
          <w:rFonts w:eastAsia="Calibri"/>
        </w:rPr>
      </w:pPr>
      <w:r w:rsidRPr="52CB4D29">
        <w:rPr>
          <w:rFonts w:eastAsia="Calibri"/>
        </w:rPr>
        <w:lastRenderedPageBreak/>
        <w:t xml:space="preserve">The criteria </w:t>
      </w:r>
      <w:r w:rsidR="00414C22" w:rsidRPr="52CB4D29">
        <w:rPr>
          <w:rFonts w:eastAsia="Calibri"/>
        </w:rPr>
        <w:t xml:space="preserve">of </w:t>
      </w:r>
      <w:r w:rsidRPr="52CB4D29">
        <w:rPr>
          <w:rFonts w:eastAsia="Calibri"/>
        </w:rPr>
        <w:t>selecting</w:t>
      </w:r>
      <w:r w:rsidR="51CBE57D" w:rsidRPr="52CB4D29">
        <w:rPr>
          <w:rFonts w:eastAsia="Calibri"/>
        </w:rPr>
        <w:t xml:space="preserve"> and </w:t>
      </w:r>
      <w:r w:rsidR="00250C69">
        <w:rPr>
          <w:rFonts w:eastAsia="Calibri"/>
        </w:rPr>
        <w:t>hiring</w:t>
      </w:r>
      <w:r w:rsidRPr="52CB4D29">
        <w:rPr>
          <w:rFonts w:eastAsia="Calibri"/>
        </w:rPr>
        <w:t xml:space="preserve"> ESAP staff </w:t>
      </w:r>
      <w:r w:rsidR="000500E5" w:rsidRPr="52CB4D29">
        <w:rPr>
          <w:rFonts w:eastAsia="Calibri"/>
        </w:rPr>
        <w:t>have</w:t>
      </w:r>
      <w:r w:rsidR="008E66C5" w:rsidRPr="52CB4D29">
        <w:rPr>
          <w:rFonts w:eastAsia="Calibri"/>
        </w:rPr>
        <w:t xml:space="preserve"> </w:t>
      </w:r>
      <w:r w:rsidRPr="52CB4D29">
        <w:rPr>
          <w:rFonts w:eastAsia="Calibri"/>
        </w:rPr>
        <w:t>not been defined</w:t>
      </w:r>
      <w:r w:rsidR="00AC7726">
        <w:rPr>
          <w:rFonts w:eastAsia="Calibri"/>
        </w:rPr>
        <w:t xml:space="preserve"> by the </w:t>
      </w:r>
      <w:r w:rsidR="00AC7726" w:rsidRPr="52CB4D29">
        <w:rPr>
          <w:rFonts w:eastAsia="Calibri"/>
        </w:rPr>
        <w:t>MESRS</w:t>
      </w:r>
      <w:r w:rsidR="00A027E0" w:rsidRPr="52CB4D29">
        <w:rPr>
          <w:rFonts w:eastAsia="Calibri"/>
        </w:rPr>
        <w:t xml:space="preserve">. </w:t>
      </w:r>
      <w:r w:rsidR="00197F20" w:rsidRPr="52CB4D29">
        <w:rPr>
          <w:rFonts w:eastAsia="Calibri"/>
        </w:rPr>
        <w:t>Furthermore,</w:t>
      </w:r>
      <w:r w:rsidRPr="52CB4D29">
        <w:rPr>
          <w:rFonts w:eastAsia="Calibri"/>
        </w:rPr>
        <w:t xml:space="preserve"> the </w:t>
      </w:r>
      <w:r w:rsidR="000D3200" w:rsidRPr="52CB4D29">
        <w:rPr>
          <w:rFonts w:eastAsia="Calibri"/>
        </w:rPr>
        <w:t>MESRS</w:t>
      </w:r>
      <w:r w:rsidRPr="52CB4D29">
        <w:rPr>
          <w:rFonts w:eastAsia="Calibri"/>
        </w:rPr>
        <w:t xml:space="preserve"> has not taken action to specify the qualifications necessary for teachers to enter the ESAP profession (</w:t>
      </w:r>
      <w:r w:rsidR="00C72B96" w:rsidRPr="00C55AA6">
        <w:rPr>
          <w:rFonts w:asciiTheme="minorHAnsi" w:eastAsia="Calibri" w:hAnsiTheme="minorHAnsi"/>
        </w:rPr>
        <w:t xml:space="preserve">Messaoudi </w:t>
      </w:r>
      <w:r w:rsidR="00C72B96">
        <w:rPr>
          <w:rFonts w:asciiTheme="minorHAnsi" w:eastAsia="Calibri" w:hAnsiTheme="minorHAnsi"/>
        </w:rPr>
        <w:t xml:space="preserve">and </w:t>
      </w:r>
      <w:r w:rsidRPr="52CB4D29">
        <w:rPr>
          <w:rFonts w:eastAsia="Calibri"/>
        </w:rPr>
        <w:t>Hamzaoui, 2017)</w:t>
      </w:r>
      <w:r w:rsidR="00D9617E" w:rsidRPr="52CB4D29">
        <w:rPr>
          <w:rFonts w:eastAsia="Calibri"/>
        </w:rPr>
        <w:t>.</w:t>
      </w:r>
      <w:r w:rsidR="004B0F1B">
        <w:t xml:space="preserve"> </w:t>
      </w:r>
      <w:r w:rsidR="004B0F1B" w:rsidRPr="52CB4D29">
        <w:rPr>
          <w:rFonts w:eastAsia="Calibri"/>
        </w:rPr>
        <w:t>Because the</w:t>
      </w:r>
      <w:r w:rsidR="00AC7726">
        <w:rPr>
          <w:rFonts w:eastAsia="Calibri"/>
        </w:rPr>
        <w:t xml:space="preserve"> </w:t>
      </w:r>
      <w:r w:rsidR="00AC7726" w:rsidRPr="52CB4D29">
        <w:rPr>
          <w:rFonts w:eastAsia="Calibri"/>
        </w:rPr>
        <w:t>MESRS does</w:t>
      </w:r>
      <w:r w:rsidR="4D688AB5" w:rsidRPr="52CB4D29">
        <w:rPr>
          <w:rFonts w:eastAsia="Calibri"/>
        </w:rPr>
        <w:t xml:space="preserve"> not</w:t>
      </w:r>
      <w:r w:rsidR="004B0F1B" w:rsidRPr="52CB4D29">
        <w:rPr>
          <w:rFonts w:eastAsia="Calibri"/>
        </w:rPr>
        <w:t xml:space="preserve"> provide the ESAP curriculum fo</w:t>
      </w:r>
      <w:r w:rsidR="001E708E">
        <w:rPr>
          <w:rFonts w:eastAsia="Calibri"/>
        </w:rPr>
        <w:t xml:space="preserve">r </w:t>
      </w:r>
      <w:r w:rsidR="00761EDB">
        <w:rPr>
          <w:rFonts w:eastAsia="Calibri"/>
        </w:rPr>
        <w:t>Economics</w:t>
      </w:r>
      <w:r w:rsidR="00C3621B">
        <w:rPr>
          <w:rFonts w:eastAsia="Calibri"/>
        </w:rPr>
        <w:t xml:space="preserve"> in </w:t>
      </w:r>
      <w:r w:rsidR="001E708E">
        <w:rPr>
          <w:rFonts w:eastAsia="Calibri"/>
        </w:rPr>
        <w:t xml:space="preserve">the </w:t>
      </w:r>
      <w:r w:rsidR="004B0F1B" w:rsidRPr="52CB4D29">
        <w:rPr>
          <w:rFonts w:eastAsia="Calibri"/>
        </w:rPr>
        <w:t>ES</w:t>
      </w:r>
      <w:r w:rsidR="00414C22" w:rsidRPr="52CB4D29">
        <w:rPr>
          <w:rFonts w:eastAsia="Calibri"/>
        </w:rPr>
        <w:t>d</w:t>
      </w:r>
      <w:r w:rsidR="004B0F1B" w:rsidRPr="52CB4D29">
        <w:rPr>
          <w:rFonts w:eastAsia="Calibri"/>
        </w:rPr>
        <w:t>,</w:t>
      </w:r>
      <w:r w:rsidRPr="52CB4D29">
        <w:rPr>
          <w:rFonts w:eastAsia="Calibri"/>
        </w:rPr>
        <w:t xml:space="preserve"> </w:t>
      </w:r>
      <w:r w:rsidR="00D9617E" w:rsidRPr="52CB4D29">
        <w:rPr>
          <w:rFonts w:eastAsia="Calibri"/>
        </w:rPr>
        <w:t xml:space="preserve">teachers are expected to </w:t>
      </w:r>
      <w:r w:rsidR="7B5EA114" w:rsidRPr="52CB4D29">
        <w:rPr>
          <w:rFonts w:eastAsia="Calibri"/>
        </w:rPr>
        <w:t>design it themselves</w:t>
      </w:r>
      <w:r w:rsidR="0031564F" w:rsidRPr="52CB4D29">
        <w:rPr>
          <w:rFonts w:eastAsia="Calibri"/>
        </w:rPr>
        <w:t>.</w:t>
      </w:r>
      <w:r w:rsidR="00E8319D" w:rsidRPr="52CB4D29">
        <w:rPr>
          <w:rFonts w:eastAsia="Calibri"/>
        </w:rPr>
        <w:t xml:space="preserve"> </w:t>
      </w:r>
      <w:r w:rsidR="00D9617E" w:rsidRPr="52CB4D29">
        <w:rPr>
          <w:rFonts w:eastAsia="Calibri"/>
        </w:rPr>
        <w:t>Therefore, teachers’ participation in the current research is significant to display their</w:t>
      </w:r>
      <w:r w:rsidR="005C3142" w:rsidRPr="52CB4D29">
        <w:rPr>
          <w:rFonts w:eastAsia="Calibri"/>
        </w:rPr>
        <w:t xml:space="preserve"> understanding and</w:t>
      </w:r>
      <w:r w:rsidR="00D9617E" w:rsidRPr="52CB4D29">
        <w:rPr>
          <w:rFonts w:eastAsia="Calibri"/>
        </w:rPr>
        <w:t xml:space="preserve"> practices in developing</w:t>
      </w:r>
      <w:r w:rsidR="00BF16CB">
        <w:rPr>
          <w:rFonts w:eastAsia="Calibri"/>
        </w:rPr>
        <w:t xml:space="preserve"> and delivering</w:t>
      </w:r>
      <w:r w:rsidR="00D9617E" w:rsidRPr="52CB4D29">
        <w:rPr>
          <w:rFonts w:eastAsia="Calibri"/>
        </w:rPr>
        <w:t xml:space="preserve"> the curriculum </w:t>
      </w:r>
      <w:r w:rsidR="006E405F">
        <w:rPr>
          <w:rFonts w:eastAsia="Calibri"/>
        </w:rPr>
        <w:t xml:space="preserve">as well as to </w:t>
      </w:r>
      <w:r w:rsidR="00455EB8">
        <w:rPr>
          <w:rFonts w:eastAsia="Calibri"/>
        </w:rPr>
        <w:t>gather</w:t>
      </w:r>
      <w:r w:rsidR="00D9617E" w:rsidRPr="52CB4D29">
        <w:rPr>
          <w:rFonts w:eastAsia="Calibri"/>
        </w:rPr>
        <w:t xml:space="preserve"> their views </w:t>
      </w:r>
      <w:r w:rsidR="009A6F01" w:rsidRPr="52CB4D29">
        <w:rPr>
          <w:rFonts w:eastAsia="Calibri"/>
        </w:rPr>
        <w:t>on</w:t>
      </w:r>
      <w:r w:rsidR="00D9617E" w:rsidRPr="52CB4D29">
        <w:rPr>
          <w:rFonts w:eastAsia="Calibri"/>
        </w:rPr>
        <w:t xml:space="preserve"> the involvement of </w:t>
      </w:r>
      <w:r w:rsidR="005C3142" w:rsidRPr="52CB4D29">
        <w:rPr>
          <w:rFonts w:eastAsia="Calibri"/>
        </w:rPr>
        <w:t xml:space="preserve">NA </w:t>
      </w:r>
      <w:r w:rsidR="00D9617E" w:rsidRPr="52CB4D29">
        <w:rPr>
          <w:rFonts w:eastAsia="Calibri"/>
        </w:rPr>
        <w:t xml:space="preserve">in the design of </w:t>
      </w:r>
      <w:r w:rsidR="002370C8" w:rsidRPr="52CB4D29">
        <w:rPr>
          <w:rFonts w:eastAsia="Calibri"/>
        </w:rPr>
        <w:t xml:space="preserve">the </w:t>
      </w:r>
      <w:r w:rsidR="00D9617E" w:rsidRPr="52CB4D29">
        <w:rPr>
          <w:rFonts w:eastAsia="Calibri"/>
        </w:rPr>
        <w:t>ESAP course</w:t>
      </w:r>
      <w:r w:rsidRPr="52CB4D29">
        <w:rPr>
          <w:rFonts w:eastAsia="Calibri"/>
        </w:rPr>
        <w:t xml:space="preserve"> for</w:t>
      </w:r>
      <w:r w:rsidR="00D9617E" w:rsidRPr="52CB4D29">
        <w:rPr>
          <w:rFonts w:eastAsia="Calibri"/>
        </w:rPr>
        <w:t xml:space="preserve"> </w:t>
      </w:r>
      <w:r w:rsidR="00195CB1" w:rsidRPr="52CB4D29">
        <w:rPr>
          <w:rFonts w:eastAsia="Calibri"/>
        </w:rPr>
        <w:t>E</w:t>
      </w:r>
      <w:r w:rsidR="00D9617E" w:rsidRPr="52CB4D29">
        <w:rPr>
          <w:rFonts w:eastAsia="Calibri"/>
        </w:rPr>
        <w:t>conom</w:t>
      </w:r>
      <w:r w:rsidRPr="52CB4D29">
        <w:rPr>
          <w:rFonts w:eastAsia="Calibri"/>
        </w:rPr>
        <w:t>ics</w:t>
      </w:r>
      <w:r w:rsidR="002370C8" w:rsidRPr="52CB4D29">
        <w:rPr>
          <w:rFonts w:eastAsia="Calibri"/>
        </w:rPr>
        <w:t>.</w:t>
      </w:r>
      <w:r w:rsidR="00EA4C71" w:rsidRPr="52CB4D29">
        <w:rPr>
          <w:rFonts w:eastAsia="Calibri"/>
        </w:rPr>
        <w:t xml:space="preserve"> </w:t>
      </w:r>
      <w:r w:rsidR="00455EB8">
        <w:rPr>
          <w:rFonts w:eastAsia="Calibri"/>
        </w:rPr>
        <w:t>T</w:t>
      </w:r>
      <w:r w:rsidR="00455EB8" w:rsidRPr="52CB4D29">
        <w:rPr>
          <w:rFonts w:eastAsia="Calibri"/>
        </w:rPr>
        <w:t>o do thi</w:t>
      </w:r>
      <w:r w:rsidR="00455EB8">
        <w:rPr>
          <w:rFonts w:eastAsia="Calibri"/>
        </w:rPr>
        <w:t>s, i</w:t>
      </w:r>
      <w:r w:rsidR="386D348A" w:rsidRPr="52CB4D29">
        <w:rPr>
          <w:rFonts w:eastAsia="Calibri"/>
        </w:rPr>
        <w:t>nterviews were conducted (</w:t>
      </w:r>
      <w:r w:rsidR="002D20B9">
        <w:rPr>
          <w:rFonts w:eastAsia="Calibri"/>
        </w:rPr>
        <w:t>S</w:t>
      </w:r>
      <w:r w:rsidR="386D348A" w:rsidRPr="52CB4D29">
        <w:rPr>
          <w:rFonts w:eastAsia="Calibri"/>
        </w:rPr>
        <w:t>ection</w:t>
      </w:r>
      <w:r w:rsidR="002D20B9">
        <w:rPr>
          <w:rFonts w:eastAsia="Calibri"/>
        </w:rPr>
        <w:t xml:space="preserve"> </w:t>
      </w:r>
      <w:r w:rsidR="00481936">
        <w:rPr>
          <w:rFonts w:eastAsia="Calibri"/>
        </w:rPr>
        <w:t>4.6.1</w:t>
      </w:r>
      <w:r w:rsidR="002D20B9">
        <w:rPr>
          <w:rFonts w:eastAsia="Calibri"/>
        </w:rPr>
        <w:t>)</w:t>
      </w:r>
      <w:r w:rsidR="00481936">
        <w:rPr>
          <w:rFonts w:eastAsia="Calibri"/>
        </w:rPr>
        <w:t>.</w:t>
      </w:r>
    </w:p>
    <w:p w14:paraId="0000024D" w14:textId="1E94811B" w:rsidR="00A000A9" w:rsidRDefault="386D348A" w:rsidP="0001727B">
      <w:pPr>
        <w:pStyle w:val="Heading3"/>
      </w:pPr>
      <w:bookmarkStart w:id="62" w:name="_Toc162545129"/>
      <w:r w:rsidRPr="52CB4D29">
        <w:rPr>
          <w:lang w:val="en-GB"/>
        </w:rPr>
        <w:t>ESAP Economic</w:t>
      </w:r>
      <w:r w:rsidR="00351EE0">
        <w:rPr>
          <w:lang w:val="en-GB"/>
        </w:rPr>
        <w:t>s</w:t>
      </w:r>
      <w:r w:rsidRPr="52CB4D29">
        <w:rPr>
          <w:lang w:val="en-GB"/>
        </w:rPr>
        <w:t xml:space="preserve"> </w:t>
      </w:r>
      <w:r w:rsidR="00D9617E" w:rsidRPr="52CB4D29">
        <w:rPr>
          <w:lang w:val="en-GB"/>
        </w:rPr>
        <w:t>Students</w:t>
      </w:r>
      <w:bookmarkEnd w:id="62"/>
    </w:p>
    <w:p w14:paraId="0000024F" w14:textId="395D0768" w:rsidR="00A000A9" w:rsidRPr="008F70DD" w:rsidRDefault="00A91916" w:rsidP="00210CA3">
      <w:pPr>
        <w:rPr>
          <w:rFonts w:eastAsia="Calibri"/>
        </w:rPr>
      </w:pPr>
      <w:r>
        <w:rPr>
          <w:rFonts w:eastAsia="Calibri"/>
        </w:rPr>
        <w:t xml:space="preserve">The </w:t>
      </w:r>
      <w:r w:rsidR="00262836">
        <w:rPr>
          <w:rFonts w:eastAsia="Calibri"/>
        </w:rPr>
        <w:t>students participat</w:t>
      </w:r>
      <w:r w:rsidR="00B54FB0">
        <w:rPr>
          <w:rFonts w:eastAsia="Calibri"/>
        </w:rPr>
        <w:t xml:space="preserve">ing </w:t>
      </w:r>
      <w:r w:rsidR="00262836">
        <w:rPr>
          <w:rFonts w:eastAsia="Calibri"/>
        </w:rPr>
        <w:t>in this study a</w:t>
      </w:r>
      <w:r w:rsidR="00262836">
        <w:rPr>
          <w:rStyle w:val="ui-provider"/>
          <w:rFonts w:eastAsiaTheme="majorEastAsia"/>
        </w:rPr>
        <w:t>re government school graduates aged between twenty to twenty-three years old</w:t>
      </w:r>
      <w:r w:rsidR="00D9617E" w:rsidRPr="00CB015D">
        <w:rPr>
          <w:rFonts w:eastAsia="Calibri"/>
        </w:rPr>
        <w:t>. They are baccalaureate holders from literary and scientific streams and their</w:t>
      </w:r>
      <w:r w:rsidR="007F1DD9">
        <w:rPr>
          <w:rFonts w:eastAsia="Calibri"/>
        </w:rPr>
        <w:t xml:space="preserve"> proficiency</w:t>
      </w:r>
      <w:r w:rsidR="00D9617E" w:rsidRPr="00CB015D">
        <w:rPr>
          <w:rFonts w:eastAsia="Calibri"/>
        </w:rPr>
        <w:t xml:space="preserve"> of the English language varies from one student to another. Their first language is standard Arabic, while</w:t>
      </w:r>
      <w:r w:rsidR="007B20F8" w:rsidRPr="007B20F8">
        <w:t xml:space="preserve"> </w:t>
      </w:r>
      <w:r w:rsidR="007B20F8" w:rsidRPr="007B20F8">
        <w:rPr>
          <w:rFonts w:eastAsia="Calibri"/>
        </w:rPr>
        <w:t>French and English are their first and second languages</w:t>
      </w:r>
      <w:r w:rsidR="007F5073" w:rsidRPr="007F5073">
        <w:rPr>
          <w:rFonts w:asciiTheme="minorHAnsi" w:hAnsiTheme="minorHAnsi"/>
          <w:color w:val="000000"/>
        </w:rPr>
        <w:t>.</w:t>
      </w:r>
      <w:r w:rsidR="008F70DD">
        <w:rPr>
          <w:rFonts w:eastAsia="Calibri"/>
        </w:rPr>
        <w:t xml:space="preserve"> </w:t>
      </w:r>
      <w:r w:rsidR="00D9617E">
        <w:rPr>
          <w:rFonts w:eastAsia="Calibri"/>
        </w:rPr>
        <w:t xml:space="preserve">Before </w:t>
      </w:r>
      <w:r w:rsidR="008F70DD">
        <w:rPr>
          <w:rFonts w:eastAsia="Calibri"/>
        </w:rPr>
        <w:t xml:space="preserve">enrolling in </w:t>
      </w:r>
      <w:r w:rsidR="00D9617E">
        <w:rPr>
          <w:rFonts w:eastAsia="Calibri"/>
        </w:rPr>
        <w:t xml:space="preserve">university, </w:t>
      </w:r>
      <w:r w:rsidR="004617ED">
        <w:rPr>
          <w:rFonts w:eastAsia="Calibri"/>
        </w:rPr>
        <w:t>Economics students</w:t>
      </w:r>
      <w:r w:rsidR="00D9617E">
        <w:rPr>
          <w:rFonts w:eastAsia="Calibri"/>
        </w:rPr>
        <w:t xml:space="preserve"> </w:t>
      </w:r>
      <w:r w:rsidR="005B3C01">
        <w:rPr>
          <w:rFonts w:eastAsia="Calibri"/>
        </w:rPr>
        <w:t xml:space="preserve">studied </w:t>
      </w:r>
      <w:r w:rsidR="00D9617E">
        <w:rPr>
          <w:rFonts w:eastAsia="Calibri"/>
        </w:rPr>
        <w:t>English as a</w:t>
      </w:r>
      <w:r w:rsidR="007A6C7D">
        <w:rPr>
          <w:rFonts w:eastAsia="Calibri"/>
        </w:rPr>
        <w:t xml:space="preserve">n additional </w:t>
      </w:r>
      <w:r w:rsidR="00D9617E">
        <w:rPr>
          <w:rFonts w:eastAsia="Calibri"/>
        </w:rPr>
        <w:t xml:space="preserve">language for at least seven years in middle and secondary schools. For that reason, students are not </w:t>
      </w:r>
      <w:r w:rsidR="00CA5340">
        <w:rPr>
          <w:rFonts w:eastAsia="Calibri"/>
        </w:rPr>
        <w:t>beginners,</w:t>
      </w:r>
      <w:r w:rsidR="00A34972">
        <w:rPr>
          <w:rFonts w:eastAsia="Calibri"/>
        </w:rPr>
        <w:t xml:space="preserve"> and t</w:t>
      </w:r>
      <w:r w:rsidR="00D9617E">
        <w:rPr>
          <w:rFonts w:eastAsia="Calibri"/>
        </w:rPr>
        <w:t xml:space="preserve">hey are expected to </w:t>
      </w:r>
      <w:r w:rsidR="007A4C2D">
        <w:rPr>
          <w:rFonts w:eastAsia="Calibri"/>
        </w:rPr>
        <w:t xml:space="preserve">possess </w:t>
      </w:r>
      <w:r w:rsidR="00D9617E">
        <w:rPr>
          <w:rFonts w:eastAsia="Calibri"/>
        </w:rPr>
        <w:t xml:space="preserve">a good command of the English language. </w:t>
      </w:r>
    </w:p>
    <w:p w14:paraId="00000254" w14:textId="773612C8" w:rsidR="00A000A9" w:rsidRPr="003D1746" w:rsidRDefault="00611883" w:rsidP="0066353B">
      <w:pPr>
        <w:spacing w:before="100" w:beforeAutospacing="1" w:after="100" w:afterAutospacing="1"/>
        <w:rPr>
          <w:rFonts w:asciiTheme="minorHAnsi" w:eastAsia="Calibri" w:hAnsiTheme="minorHAnsi"/>
          <w:color w:val="000000"/>
        </w:rPr>
      </w:pPr>
      <w:r w:rsidRPr="000B2E12">
        <w:rPr>
          <w:rFonts w:asciiTheme="minorHAnsi" w:hAnsiTheme="minorHAnsi"/>
        </w:rPr>
        <w:t>T</w:t>
      </w:r>
      <w:r w:rsidR="00202D7B" w:rsidRPr="00202D7B">
        <w:rPr>
          <w:rFonts w:asciiTheme="minorHAnsi" w:hAnsiTheme="minorHAnsi"/>
        </w:rPr>
        <w:t xml:space="preserve">his study focused on students following </w:t>
      </w:r>
      <w:r w:rsidR="000B2E12" w:rsidRPr="000B2E12">
        <w:rPr>
          <w:rFonts w:asciiTheme="minorHAnsi" w:eastAsia="Calibri" w:hAnsiTheme="minorHAnsi"/>
        </w:rPr>
        <w:t xml:space="preserve">the </w:t>
      </w:r>
      <w:r w:rsidR="00202D7B" w:rsidRPr="00202D7B">
        <w:rPr>
          <w:rFonts w:asciiTheme="minorHAnsi" w:hAnsiTheme="minorHAnsi"/>
        </w:rPr>
        <w:t xml:space="preserve">undergraduate </w:t>
      </w:r>
      <w:r w:rsidR="009D0766" w:rsidRPr="000B2E12">
        <w:rPr>
          <w:rFonts w:asciiTheme="minorHAnsi" w:hAnsiTheme="minorHAnsi"/>
        </w:rPr>
        <w:t xml:space="preserve">programme </w:t>
      </w:r>
      <w:r w:rsidR="00202D7B" w:rsidRPr="00202D7B">
        <w:rPr>
          <w:rFonts w:asciiTheme="minorHAnsi" w:hAnsiTheme="minorHAnsi"/>
        </w:rPr>
        <w:t xml:space="preserve">at the </w:t>
      </w:r>
      <w:r w:rsidR="000B2E12" w:rsidRPr="000B2E12">
        <w:rPr>
          <w:rFonts w:asciiTheme="minorHAnsi" w:hAnsiTheme="minorHAnsi"/>
        </w:rPr>
        <w:t>Economics Sciences</w:t>
      </w:r>
      <w:r w:rsidR="009D0766" w:rsidRPr="000B2E12">
        <w:rPr>
          <w:rFonts w:asciiTheme="minorHAnsi" w:hAnsiTheme="minorHAnsi"/>
        </w:rPr>
        <w:t xml:space="preserve"> </w:t>
      </w:r>
      <w:r w:rsidR="00203E41" w:rsidRPr="000B2E12">
        <w:rPr>
          <w:rFonts w:asciiTheme="minorHAnsi" w:hAnsiTheme="minorHAnsi"/>
        </w:rPr>
        <w:t xml:space="preserve">department </w:t>
      </w:r>
      <w:r w:rsidR="002C2B50" w:rsidRPr="000B2E12">
        <w:rPr>
          <w:rFonts w:asciiTheme="minorHAnsi" w:hAnsiTheme="minorHAnsi"/>
        </w:rPr>
        <w:t>(</w:t>
      </w:r>
      <w:r w:rsidR="002C2B50" w:rsidRPr="000B2E12">
        <w:rPr>
          <w:rFonts w:asciiTheme="minorHAnsi" w:eastAsia="Calibri" w:hAnsiTheme="minorHAnsi"/>
        </w:rPr>
        <w:t>ESd</w:t>
      </w:r>
      <w:r w:rsidR="002C2B50" w:rsidRPr="000B2E12">
        <w:rPr>
          <w:rFonts w:asciiTheme="minorHAnsi" w:hAnsiTheme="minorHAnsi"/>
        </w:rPr>
        <w:t>)</w:t>
      </w:r>
      <w:r w:rsidR="00202D7B" w:rsidRPr="00202D7B">
        <w:rPr>
          <w:rFonts w:asciiTheme="minorHAnsi" w:hAnsiTheme="minorHAnsi"/>
        </w:rPr>
        <w:t xml:space="preserve">, </w:t>
      </w:r>
      <w:r w:rsidR="001271C5">
        <w:rPr>
          <w:rFonts w:asciiTheme="minorHAnsi" w:hAnsiTheme="minorHAnsi"/>
        </w:rPr>
        <w:t>who are required</w:t>
      </w:r>
      <w:r w:rsidR="00202D7B" w:rsidRPr="00202D7B">
        <w:rPr>
          <w:rFonts w:asciiTheme="minorHAnsi" w:hAnsiTheme="minorHAnsi"/>
        </w:rPr>
        <w:t xml:space="preserve"> </w:t>
      </w:r>
      <w:r w:rsidR="00BF4640">
        <w:rPr>
          <w:rFonts w:asciiTheme="minorHAnsi" w:hAnsiTheme="minorHAnsi"/>
        </w:rPr>
        <w:t>to</w:t>
      </w:r>
      <w:r w:rsidR="00202D7B" w:rsidRPr="00202D7B">
        <w:rPr>
          <w:rFonts w:asciiTheme="minorHAnsi" w:hAnsiTheme="minorHAnsi"/>
        </w:rPr>
        <w:t xml:space="preserve"> study </w:t>
      </w:r>
      <w:r w:rsidR="00B17E5F" w:rsidRPr="000B2E12">
        <w:rPr>
          <w:rFonts w:asciiTheme="minorHAnsi" w:hAnsiTheme="minorHAnsi"/>
        </w:rPr>
        <w:t>E</w:t>
      </w:r>
      <w:r w:rsidR="00202D7B" w:rsidRPr="00202D7B">
        <w:rPr>
          <w:rFonts w:asciiTheme="minorHAnsi" w:hAnsiTheme="minorHAnsi"/>
        </w:rPr>
        <w:t>conomics in English</w:t>
      </w:r>
      <w:r w:rsidR="00D33C83">
        <w:rPr>
          <w:rFonts w:asciiTheme="minorHAnsi" w:hAnsiTheme="minorHAnsi"/>
        </w:rPr>
        <w:t xml:space="preserve"> as a part of their programme</w:t>
      </w:r>
      <w:r w:rsidR="000B2E12" w:rsidRPr="000B2E12">
        <w:rPr>
          <w:rFonts w:asciiTheme="minorHAnsi" w:hAnsiTheme="minorHAnsi"/>
        </w:rPr>
        <w:t>.</w:t>
      </w:r>
      <w:r w:rsidR="000570A6">
        <w:rPr>
          <w:rFonts w:asciiTheme="minorHAnsi" w:hAnsiTheme="minorHAnsi"/>
        </w:rPr>
        <w:t xml:space="preserve"> </w:t>
      </w:r>
      <w:r w:rsidR="005529DD">
        <w:rPr>
          <w:rFonts w:asciiTheme="minorHAnsi" w:eastAsia="Calibri" w:hAnsiTheme="minorHAnsi"/>
        </w:rPr>
        <w:t>G</w:t>
      </w:r>
      <w:r w:rsidR="005529DD" w:rsidRPr="000B2E12">
        <w:rPr>
          <w:rFonts w:asciiTheme="minorHAnsi" w:eastAsia="Calibri" w:hAnsiTheme="minorHAnsi"/>
        </w:rPr>
        <w:t>enerally</w:t>
      </w:r>
      <w:r w:rsidR="000B2E12" w:rsidRPr="000B2E12">
        <w:rPr>
          <w:rFonts w:asciiTheme="minorHAnsi" w:hAnsiTheme="minorHAnsi"/>
        </w:rPr>
        <w:t xml:space="preserve">, </w:t>
      </w:r>
      <w:r w:rsidR="000B2E12" w:rsidRPr="000B2E12">
        <w:rPr>
          <w:rFonts w:asciiTheme="minorHAnsi" w:eastAsia="Calibri" w:hAnsiTheme="minorHAnsi"/>
        </w:rPr>
        <w:t>s</w:t>
      </w:r>
      <w:r w:rsidR="00D9617E" w:rsidRPr="000B2E12">
        <w:rPr>
          <w:rFonts w:asciiTheme="minorHAnsi" w:eastAsia="Calibri" w:hAnsiTheme="minorHAnsi"/>
        </w:rPr>
        <w:t>tudents obtain</w:t>
      </w:r>
      <w:r w:rsidR="004B0F1B" w:rsidRPr="000B2E12">
        <w:rPr>
          <w:rFonts w:asciiTheme="minorHAnsi" w:eastAsia="Calibri" w:hAnsiTheme="minorHAnsi"/>
          <w:color w:val="9BBB59" w:themeColor="accent3"/>
        </w:rPr>
        <w:t xml:space="preserve"> </w:t>
      </w:r>
      <w:r w:rsidR="005529DD">
        <w:rPr>
          <w:rFonts w:asciiTheme="minorHAnsi" w:eastAsia="Calibri" w:hAnsiTheme="minorHAnsi"/>
        </w:rPr>
        <w:t>their</w:t>
      </w:r>
      <w:r w:rsidR="004B0F1B" w:rsidRPr="000B2E12">
        <w:rPr>
          <w:rFonts w:asciiTheme="minorHAnsi" w:eastAsia="Calibri" w:hAnsiTheme="minorHAnsi"/>
        </w:rPr>
        <w:t xml:space="preserve"> </w:t>
      </w:r>
      <w:proofErr w:type="gramStart"/>
      <w:r w:rsidR="00982C08">
        <w:rPr>
          <w:rFonts w:asciiTheme="minorHAnsi" w:eastAsia="Calibri" w:hAnsiTheme="minorHAnsi"/>
        </w:rPr>
        <w:t>B</w:t>
      </w:r>
      <w:r w:rsidR="004B0F1B" w:rsidRPr="000B2E12">
        <w:rPr>
          <w:rFonts w:asciiTheme="minorHAnsi" w:eastAsia="Calibri" w:hAnsiTheme="minorHAnsi"/>
        </w:rPr>
        <w:t>achelor’s</w:t>
      </w:r>
      <w:proofErr w:type="gramEnd"/>
      <w:r w:rsidR="004B0F1B" w:rsidRPr="000B2E12">
        <w:rPr>
          <w:rFonts w:asciiTheme="minorHAnsi" w:eastAsia="Calibri" w:hAnsiTheme="minorHAnsi"/>
        </w:rPr>
        <w:t xml:space="preserve"> degree </w:t>
      </w:r>
      <w:r w:rsidR="005529DD">
        <w:rPr>
          <w:rFonts w:asciiTheme="minorHAnsi" w:eastAsia="Calibri" w:hAnsiTheme="minorHAnsi"/>
        </w:rPr>
        <w:t xml:space="preserve">in </w:t>
      </w:r>
      <w:r w:rsidR="004B0F1B" w:rsidRPr="000B2E12">
        <w:rPr>
          <w:rFonts w:asciiTheme="minorHAnsi" w:eastAsia="Calibri" w:hAnsiTheme="minorHAnsi"/>
        </w:rPr>
        <w:t xml:space="preserve">three </w:t>
      </w:r>
      <w:r w:rsidR="004B0F1B" w:rsidRPr="00982C08">
        <w:rPr>
          <w:rFonts w:asciiTheme="minorHAnsi" w:eastAsia="Calibri" w:hAnsiTheme="minorHAnsi"/>
          <w:color w:val="000000" w:themeColor="text1"/>
        </w:rPr>
        <w:t xml:space="preserve">years. </w:t>
      </w:r>
      <w:r w:rsidR="00011150" w:rsidRPr="00982C08">
        <w:rPr>
          <w:rFonts w:asciiTheme="minorHAnsi" w:eastAsia="Calibri" w:hAnsiTheme="minorHAnsi"/>
          <w:color w:val="000000" w:themeColor="text1"/>
        </w:rPr>
        <w:t>In this new learning environment,</w:t>
      </w:r>
      <w:r w:rsidR="00944E5E" w:rsidRPr="00982C08">
        <w:rPr>
          <w:color w:val="000000" w:themeColor="text1"/>
        </w:rPr>
        <w:t xml:space="preserve"> </w:t>
      </w:r>
      <w:r w:rsidR="00944E5E" w:rsidRPr="00982C08">
        <w:rPr>
          <w:rFonts w:asciiTheme="minorHAnsi" w:eastAsia="Calibri" w:hAnsiTheme="minorHAnsi"/>
          <w:color w:val="000000" w:themeColor="text1"/>
        </w:rPr>
        <w:t>they are introduced to ESAP,</w:t>
      </w:r>
      <w:r w:rsidR="000F0B2F" w:rsidRPr="00982C08">
        <w:rPr>
          <w:rFonts w:asciiTheme="minorHAnsi" w:eastAsia="Calibri" w:hAnsiTheme="minorHAnsi"/>
          <w:color w:val="000000" w:themeColor="text1"/>
        </w:rPr>
        <w:t xml:space="preserve"> which is contrasted to their </w:t>
      </w:r>
      <w:r w:rsidR="005F575F" w:rsidRPr="00982C08">
        <w:rPr>
          <w:rFonts w:asciiTheme="minorHAnsi" w:eastAsia="Calibri" w:hAnsiTheme="minorHAnsi"/>
          <w:color w:val="000000" w:themeColor="text1"/>
        </w:rPr>
        <w:t xml:space="preserve">prior language learning experience </w:t>
      </w:r>
      <w:r w:rsidR="000F0B2F" w:rsidRPr="00982C08">
        <w:rPr>
          <w:rFonts w:asciiTheme="minorHAnsi" w:eastAsia="Calibri" w:hAnsiTheme="minorHAnsi"/>
          <w:color w:val="000000" w:themeColor="text1"/>
        </w:rPr>
        <w:t>at school ‘</w:t>
      </w:r>
      <w:r w:rsidR="000F0B2F" w:rsidRPr="00982C08">
        <w:rPr>
          <w:rStyle w:val="QuoteChar"/>
          <w:rFonts w:cstheme="minorHAnsi"/>
          <w:sz w:val="24"/>
          <w:szCs w:val="24"/>
          <w:lang w:val="en-GB"/>
        </w:rPr>
        <w:t>as part of a broad education</w:t>
      </w:r>
      <w:r w:rsidR="000F0B2F" w:rsidRPr="00982C08">
        <w:rPr>
          <w:rFonts w:asciiTheme="minorHAnsi" w:eastAsia="Calibri" w:hAnsiTheme="minorHAnsi"/>
          <w:color w:val="000000" w:themeColor="text1"/>
        </w:rPr>
        <w:t>’ (Mackay and Mountford, 1978, p.</w:t>
      </w:r>
      <w:r w:rsidR="0051039D" w:rsidRPr="00982C08">
        <w:rPr>
          <w:rFonts w:asciiTheme="minorHAnsi" w:eastAsia="Calibri" w:hAnsiTheme="minorHAnsi"/>
          <w:color w:val="000000" w:themeColor="text1"/>
        </w:rPr>
        <w:t xml:space="preserve"> </w:t>
      </w:r>
      <w:r w:rsidR="000F0B2F" w:rsidRPr="00982C08">
        <w:rPr>
          <w:rFonts w:asciiTheme="minorHAnsi" w:eastAsia="Calibri" w:hAnsiTheme="minorHAnsi"/>
          <w:color w:val="000000" w:themeColor="text1"/>
        </w:rPr>
        <w:t xml:space="preserve">2) </w:t>
      </w:r>
      <w:r w:rsidR="00AF5882" w:rsidRPr="00982C08">
        <w:rPr>
          <w:rFonts w:asciiTheme="minorHAnsi" w:eastAsia="Calibri" w:hAnsiTheme="minorHAnsi"/>
          <w:color w:val="000000" w:themeColor="text1"/>
        </w:rPr>
        <w:t>without any immediate or specific demand for its application</w:t>
      </w:r>
      <w:r w:rsidR="00C9632E" w:rsidRPr="00982C08">
        <w:rPr>
          <w:rFonts w:asciiTheme="minorHAnsi" w:eastAsia="Calibri" w:hAnsiTheme="minorHAnsi"/>
          <w:color w:val="000000" w:themeColor="text1"/>
        </w:rPr>
        <w:t xml:space="preserve">. Students in ESAP </w:t>
      </w:r>
      <w:r w:rsidR="00D9617E" w:rsidRPr="00982C08">
        <w:rPr>
          <w:rFonts w:asciiTheme="minorHAnsi" w:eastAsia="Calibri" w:hAnsiTheme="minorHAnsi"/>
          <w:color w:val="000000" w:themeColor="text1"/>
        </w:rPr>
        <w:t xml:space="preserve">are </w:t>
      </w:r>
      <w:r w:rsidR="00B42200" w:rsidRPr="00982C08">
        <w:rPr>
          <w:rFonts w:asciiTheme="minorHAnsi" w:eastAsia="Calibri" w:hAnsiTheme="minorHAnsi"/>
          <w:color w:val="000000" w:themeColor="text1"/>
        </w:rPr>
        <w:t xml:space="preserve">mature </w:t>
      </w:r>
      <w:r w:rsidR="00D9617E" w:rsidRPr="00982C08">
        <w:rPr>
          <w:rFonts w:asciiTheme="minorHAnsi" w:eastAsia="Calibri" w:hAnsiTheme="minorHAnsi"/>
          <w:color w:val="000000" w:themeColor="text1"/>
        </w:rPr>
        <w:t>adults</w:t>
      </w:r>
      <w:r w:rsidR="009B6F07" w:rsidRPr="00982C08">
        <w:rPr>
          <w:rFonts w:asciiTheme="minorHAnsi" w:eastAsia="Calibri" w:hAnsiTheme="minorHAnsi"/>
          <w:color w:val="000000" w:themeColor="text1"/>
        </w:rPr>
        <w:t xml:space="preserve"> and</w:t>
      </w:r>
      <w:r w:rsidR="00D9617E" w:rsidRPr="00982C08">
        <w:rPr>
          <w:rFonts w:asciiTheme="minorHAnsi" w:eastAsia="Calibri" w:hAnsiTheme="minorHAnsi"/>
          <w:color w:val="000000" w:themeColor="text1"/>
        </w:rPr>
        <w:t xml:space="preserve"> conscious </w:t>
      </w:r>
      <w:r w:rsidR="00D9617E" w:rsidRPr="000B2E12">
        <w:rPr>
          <w:rFonts w:asciiTheme="minorHAnsi" w:eastAsia="Calibri" w:hAnsiTheme="minorHAnsi"/>
        </w:rPr>
        <w:t xml:space="preserve">of the importance of learning English </w:t>
      </w:r>
      <w:r w:rsidR="008461EE" w:rsidRPr="000B2E12">
        <w:rPr>
          <w:rFonts w:asciiTheme="minorHAnsi" w:eastAsia="Calibri" w:hAnsiTheme="minorHAnsi"/>
        </w:rPr>
        <w:t>for</w:t>
      </w:r>
      <w:r w:rsidR="00D9617E" w:rsidRPr="000B2E12">
        <w:rPr>
          <w:rFonts w:asciiTheme="minorHAnsi" w:eastAsia="Calibri" w:hAnsiTheme="minorHAnsi"/>
        </w:rPr>
        <w:t xml:space="preserve"> their future studies and careers</w:t>
      </w:r>
      <w:r w:rsidR="009B6F07">
        <w:rPr>
          <w:rFonts w:asciiTheme="minorHAnsi" w:eastAsia="Calibri" w:hAnsiTheme="minorHAnsi"/>
        </w:rPr>
        <w:t xml:space="preserve">. </w:t>
      </w:r>
      <w:r w:rsidR="00D9617E" w:rsidRPr="000B2E12">
        <w:rPr>
          <w:rFonts w:asciiTheme="minorHAnsi" w:eastAsia="Calibri" w:hAnsiTheme="minorHAnsi"/>
        </w:rPr>
        <w:t xml:space="preserve"> </w:t>
      </w:r>
      <w:r w:rsidR="009B6F07">
        <w:rPr>
          <w:rFonts w:asciiTheme="minorHAnsi" w:eastAsia="Calibri" w:hAnsiTheme="minorHAnsi"/>
        </w:rPr>
        <w:t>T</w:t>
      </w:r>
      <w:r w:rsidR="009F6FBA" w:rsidRPr="000B2E12">
        <w:rPr>
          <w:rFonts w:asciiTheme="minorHAnsi" w:eastAsia="Calibri" w:hAnsiTheme="minorHAnsi"/>
        </w:rPr>
        <w:t>hey</w:t>
      </w:r>
      <w:r w:rsidR="000C3F9F" w:rsidRPr="000B2E12">
        <w:rPr>
          <w:rFonts w:asciiTheme="minorHAnsi" w:eastAsia="Calibri" w:hAnsiTheme="minorHAnsi"/>
        </w:rPr>
        <w:t xml:space="preserve"> are</w:t>
      </w:r>
      <w:r w:rsidR="00CD4BC7">
        <w:rPr>
          <w:rFonts w:asciiTheme="minorHAnsi" w:eastAsia="Calibri" w:hAnsiTheme="minorHAnsi"/>
        </w:rPr>
        <w:t xml:space="preserve"> also</w:t>
      </w:r>
      <w:r w:rsidR="00D9617E" w:rsidRPr="000B2E12">
        <w:rPr>
          <w:rFonts w:asciiTheme="minorHAnsi" w:eastAsia="Calibri" w:hAnsiTheme="minorHAnsi"/>
        </w:rPr>
        <w:t xml:space="preserve"> familiar with </w:t>
      </w:r>
      <w:r w:rsidR="006A2785">
        <w:rPr>
          <w:rFonts w:asciiTheme="minorHAnsi" w:eastAsia="Calibri" w:hAnsiTheme="minorHAnsi"/>
        </w:rPr>
        <w:t>various</w:t>
      </w:r>
      <w:r w:rsidR="00D9617E" w:rsidRPr="000B2E12">
        <w:rPr>
          <w:rFonts w:asciiTheme="minorHAnsi" w:eastAsia="Calibri" w:hAnsiTheme="minorHAnsi"/>
        </w:rPr>
        <w:t xml:space="preserve"> genres</w:t>
      </w:r>
      <w:r w:rsidR="006A2785">
        <w:rPr>
          <w:rFonts w:asciiTheme="minorHAnsi" w:eastAsia="Calibri" w:hAnsiTheme="minorHAnsi"/>
        </w:rPr>
        <w:t xml:space="preserve"> commonly</w:t>
      </w:r>
      <w:r w:rsidR="00D9617E" w:rsidRPr="000B2E12">
        <w:rPr>
          <w:rFonts w:asciiTheme="minorHAnsi" w:eastAsia="Calibri" w:hAnsiTheme="minorHAnsi"/>
        </w:rPr>
        <w:t xml:space="preserve"> found in </w:t>
      </w:r>
      <w:r w:rsidR="00195CB1" w:rsidRPr="000B2E12">
        <w:rPr>
          <w:rFonts w:asciiTheme="minorHAnsi" w:eastAsia="Calibri" w:hAnsiTheme="minorHAnsi"/>
        </w:rPr>
        <w:t>E</w:t>
      </w:r>
      <w:r w:rsidR="00D9617E" w:rsidRPr="000B2E12">
        <w:rPr>
          <w:rFonts w:asciiTheme="minorHAnsi" w:eastAsia="Calibri" w:hAnsiTheme="minorHAnsi"/>
        </w:rPr>
        <w:t>conomics studie</w:t>
      </w:r>
      <w:r w:rsidR="00D9617E" w:rsidRPr="000B2E12">
        <w:rPr>
          <w:rFonts w:asciiTheme="minorHAnsi" w:eastAsia="Calibri" w:hAnsiTheme="minorHAnsi"/>
          <w:color w:val="000000"/>
        </w:rPr>
        <w:t>s</w:t>
      </w:r>
      <w:r w:rsidR="003D1746">
        <w:rPr>
          <w:rFonts w:asciiTheme="minorHAnsi" w:eastAsia="Calibri" w:hAnsiTheme="minorHAnsi"/>
          <w:color w:val="000000"/>
        </w:rPr>
        <w:t xml:space="preserve"> </w:t>
      </w:r>
      <w:r w:rsidR="003D1746">
        <w:rPr>
          <w:lang w:eastAsia="en-US"/>
        </w:rPr>
        <w:t xml:space="preserve">– </w:t>
      </w:r>
      <w:r w:rsidR="0094060B">
        <w:rPr>
          <w:rFonts w:asciiTheme="minorHAnsi" w:eastAsia="Calibri" w:hAnsiTheme="minorHAnsi"/>
          <w:color w:val="000000"/>
        </w:rPr>
        <w:t>t</w:t>
      </w:r>
      <w:r w:rsidR="009F6FBA" w:rsidRPr="000B2E12">
        <w:rPr>
          <w:rFonts w:asciiTheme="minorHAnsi" w:eastAsia="Calibri" w:hAnsiTheme="minorHAnsi"/>
          <w:color w:val="000000"/>
        </w:rPr>
        <w:t xml:space="preserve">his is </w:t>
      </w:r>
      <w:r w:rsidR="009F6FBA" w:rsidRPr="000B2E12">
        <w:rPr>
          <w:rFonts w:asciiTheme="minorHAnsi" w:eastAsia="Calibri" w:hAnsiTheme="minorHAnsi"/>
          <w:color w:val="000000"/>
        </w:rPr>
        <w:lastRenderedPageBreak/>
        <w:t>supported by Ananyeva’s (2014) claim that</w:t>
      </w:r>
      <w:r w:rsidR="009F6FBA" w:rsidRPr="000B2E12">
        <w:rPr>
          <w:rFonts w:asciiTheme="minorHAnsi" w:eastAsia="Calibri" w:hAnsiTheme="minorHAnsi"/>
        </w:rPr>
        <w:t xml:space="preserve"> students</w:t>
      </w:r>
      <w:r w:rsidR="009F6FBA" w:rsidRPr="000B2E12">
        <w:rPr>
          <w:rFonts w:asciiTheme="minorHAnsi" w:eastAsia="Calibri" w:hAnsiTheme="minorHAnsi"/>
          <w:color w:val="000000"/>
        </w:rPr>
        <w:t xml:space="preserve"> in ESAP are mostly ‘</w:t>
      </w:r>
      <w:r w:rsidR="009F6FBA" w:rsidRPr="000B2E12">
        <w:rPr>
          <w:rStyle w:val="QuoteChar"/>
          <w:rFonts w:cstheme="minorHAnsi"/>
          <w:sz w:val="24"/>
          <w:szCs w:val="24"/>
          <w:lang w:val="en-GB"/>
        </w:rPr>
        <w:t>self-motivated’</w:t>
      </w:r>
      <w:r w:rsidR="009F6FBA" w:rsidRPr="000B2E12">
        <w:rPr>
          <w:rFonts w:asciiTheme="minorHAnsi" w:eastAsia="Calibri" w:hAnsiTheme="minorHAnsi"/>
          <w:color w:val="000000"/>
        </w:rPr>
        <w:t xml:space="preserve"> and </w:t>
      </w:r>
      <w:r w:rsidR="009F6FBA" w:rsidRPr="000B2E12">
        <w:rPr>
          <w:rStyle w:val="QuoteChar"/>
          <w:rFonts w:cstheme="minorHAnsi"/>
          <w:sz w:val="24"/>
          <w:szCs w:val="24"/>
          <w:lang w:val="en-GB"/>
        </w:rPr>
        <w:t>‘aware’</w:t>
      </w:r>
      <w:r w:rsidR="009F6FBA" w:rsidRPr="000B2E12">
        <w:rPr>
          <w:rFonts w:asciiTheme="minorHAnsi" w:eastAsia="Calibri" w:hAnsiTheme="minorHAnsi"/>
          <w:color w:val="000000"/>
        </w:rPr>
        <w:t xml:space="preserve"> of their needs and goals’</w:t>
      </w:r>
      <w:r w:rsidR="009F6FBA" w:rsidRPr="000B2E12">
        <w:rPr>
          <w:rFonts w:asciiTheme="minorHAnsi" w:eastAsia="Calibri" w:hAnsiTheme="minorHAnsi"/>
        </w:rPr>
        <w:t xml:space="preserve"> (p.9)</w:t>
      </w:r>
      <w:r w:rsidR="009F6FBA" w:rsidRPr="000B2E12">
        <w:rPr>
          <w:rFonts w:asciiTheme="minorHAnsi" w:eastAsia="Calibri" w:hAnsiTheme="minorHAnsi"/>
          <w:color w:val="000000"/>
        </w:rPr>
        <w:t>. However,</w:t>
      </w:r>
      <w:r w:rsidR="008D2831" w:rsidRPr="000B2E12">
        <w:rPr>
          <w:rFonts w:asciiTheme="minorHAnsi" w:eastAsia="Calibri" w:hAnsiTheme="minorHAnsi"/>
          <w:color w:val="000000"/>
        </w:rPr>
        <w:t xml:space="preserve"> Economics students oversee the English language skills to reflect their Economics knowledge content. Therefore, they seek</w:t>
      </w:r>
      <w:r w:rsidR="00AD544C" w:rsidRPr="00AD544C">
        <w:rPr>
          <w:rFonts w:asciiTheme="minorHAnsi" w:eastAsia="Calibri" w:hAnsiTheme="minorHAnsi"/>
          <w:color w:val="000000"/>
        </w:rPr>
        <w:t xml:space="preserve"> course</w:t>
      </w:r>
      <w:r w:rsidR="00A06F68">
        <w:rPr>
          <w:rFonts w:asciiTheme="minorHAnsi" w:eastAsia="Calibri" w:hAnsiTheme="minorHAnsi"/>
          <w:color w:val="000000"/>
        </w:rPr>
        <w:t xml:space="preserve">s that </w:t>
      </w:r>
      <w:r w:rsidR="008D2831" w:rsidRPr="000B2E12">
        <w:rPr>
          <w:rFonts w:asciiTheme="minorHAnsi" w:eastAsia="Calibri" w:hAnsiTheme="minorHAnsi"/>
          <w:color w:val="000000"/>
        </w:rPr>
        <w:t xml:space="preserve">are narrowly focused on fulfilling the specific requirements and needs </w:t>
      </w:r>
      <w:r w:rsidR="00D24B48" w:rsidRPr="000B2E12">
        <w:rPr>
          <w:rFonts w:asciiTheme="minorHAnsi" w:eastAsia="Calibri" w:hAnsiTheme="minorHAnsi"/>
          <w:color w:val="000000"/>
        </w:rPr>
        <w:t>of</w:t>
      </w:r>
      <w:r w:rsidR="008D2831" w:rsidRPr="000B2E12">
        <w:rPr>
          <w:rFonts w:asciiTheme="minorHAnsi" w:eastAsia="Calibri" w:hAnsiTheme="minorHAnsi"/>
          <w:color w:val="000000"/>
        </w:rPr>
        <w:t xml:space="preserve"> their Economics studies.</w:t>
      </w:r>
      <w:r w:rsidR="0066353B">
        <w:rPr>
          <w:rFonts w:asciiTheme="minorHAnsi" w:eastAsia="Calibri" w:hAnsiTheme="minorHAnsi"/>
        </w:rPr>
        <w:t xml:space="preserve"> Students’ participation</w:t>
      </w:r>
      <w:r w:rsidR="009A1E73" w:rsidRPr="009A1E73">
        <w:rPr>
          <w:rFonts w:eastAsia="Calibri"/>
        </w:rPr>
        <w:t xml:space="preserve"> </w:t>
      </w:r>
      <w:r w:rsidR="009A1E73" w:rsidRPr="009A1E73">
        <w:rPr>
          <w:rFonts w:asciiTheme="minorHAnsi" w:eastAsia="Calibri" w:hAnsiTheme="minorHAnsi"/>
        </w:rPr>
        <w:t>in this study</w:t>
      </w:r>
      <w:r w:rsidR="0066353B">
        <w:rPr>
          <w:rFonts w:asciiTheme="minorHAnsi" w:eastAsia="Calibri" w:hAnsiTheme="minorHAnsi"/>
        </w:rPr>
        <w:t xml:space="preserve"> is </w:t>
      </w:r>
      <w:r w:rsidR="00DC190B">
        <w:rPr>
          <w:rFonts w:eastAsia="Calibri"/>
        </w:rPr>
        <w:t>vital</w:t>
      </w:r>
      <w:r w:rsidR="00953B78">
        <w:rPr>
          <w:rFonts w:eastAsia="Calibri"/>
        </w:rPr>
        <w:t xml:space="preserve"> </w:t>
      </w:r>
      <w:r w:rsidR="007E5676" w:rsidRPr="52CB4D29">
        <w:rPr>
          <w:rFonts w:eastAsia="Calibri"/>
        </w:rPr>
        <w:t xml:space="preserve">to seek representation of </w:t>
      </w:r>
      <w:r w:rsidR="009A1E73">
        <w:rPr>
          <w:rFonts w:eastAsia="Calibri"/>
        </w:rPr>
        <w:t>their</w:t>
      </w:r>
      <w:r w:rsidR="007E5676" w:rsidRPr="52CB4D29">
        <w:rPr>
          <w:rFonts w:eastAsia="Calibri"/>
        </w:rPr>
        <w:t xml:space="preserve"> voices; the approach used to do this is discussed further in the methodology chapter (</w:t>
      </w:r>
      <w:r w:rsidR="007E5676">
        <w:rPr>
          <w:rFonts w:eastAsia="Calibri"/>
        </w:rPr>
        <w:t>S</w:t>
      </w:r>
      <w:r w:rsidR="007E5676" w:rsidRPr="52CB4D29">
        <w:rPr>
          <w:rFonts w:eastAsia="Calibri"/>
        </w:rPr>
        <w:t xml:space="preserve">ection </w:t>
      </w:r>
      <w:r w:rsidR="002A3BE8">
        <w:rPr>
          <w:rFonts w:eastAsia="Calibri"/>
        </w:rPr>
        <w:t>4.6.4</w:t>
      </w:r>
      <w:r w:rsidR="007E5676" w:rsidRPr="52CB4D29">
        <w:rPr>
          <w:rFonts w:eastAsia="Calibri"/>
        </w:rPr>
        <w:t>)</w:t>
      </w:r>
      <w:r w:rsidR="007E5676">
        <w:rPr>
          <w:rFonts w:eastAsia="Calibri"/>
        </w:rPr>
        <w:t>.</w:t>
      </w:r>
    </w:p>
    <w:p w14:paraId="00000256" w14:textId="23B8A6A9" w:rsidR="00A000A9" w:rsidRDefault="05E4EE9E" w:rsidP="00AB6589">
      <w:pPr>
        <w:pStyle w:val="Heading2"/>
      </w:pPr>
      <w:bookmarkStart w:id="63" w:name="_heading=h.1hmsyys"/>
      <w:bookmarkStart w:id="64" w:name="_Toc162545130"/>
      <w:bookmarkEnd w:id="63"/>
      <w:r>
        <w:t>Conclusion</w:t>
      </w:r>
      <w:bookmarkEnd w:id="64"/>
    </w:p>
    <w:p w14:paraId="00000258" w14:textId="75632921" w:rsidR="00A000A9" w:rsidRDefault="00D9617E" w:rsidP="00210CA3">
      <w:pPr>
        <w:rPr>
          <w:rFonts w:eastAsia="Calibri"/>
        </w:rPr>
      </w:pPr>
      <w:r>
        <w:rPr>
          <w:rFonts w:eastAsia="Calibri"/>
        </w:rPr>
        <w:t>This chapter provide</w:t>
      </w:r>
      <w:r w:rsidR="00B2485E">
        <w:rPr>
          <w:rFonts w:eastAsia="Calibri"/>
        </w:rPr>
        <w:t>s</w:t>
      </w:r>
      <w:r>
        <w:rPr>
          <w:rFonts w:eastAsia="Calibri"/>
        </w:rPr>
        <w:t xml:space="preserve"> a comprehensive picture of the context </w:t>
      </w:r>
      <w:r w:rsidR="00845F81">
        <w:rPr>
          <w:rFonts w:eastAsia="Calibri"/>
        </w:rPr>
        <w:t xml:space="preserve">in which </w:t>
      </w:r>
      <w:r w:rsidR="00C85610">
        <w:rPr>
          <w:rFonts w:eastAsia="Calibri"/>
        </w:rPr>
        <w:t>the</w:t>
      </w:r>
      <w:r>
        <w:rPr>
          <w:rFonts w:eastAsia="Calibri"/>
        </w:rPr>
        <w:t xml:space="preserve"> research</w:t>
      </w:r>
      <w:r w:rsidR="00C85610">
        <w:rPr>
          <w:rFonts w:eastAsia="Calibri"/>
        </w:rPr>
        <w:t xml:space="preserve"> is conducted</w:t>
      </w:r>
      <w:r>
        <w:rPr>
          <w:rFonts w:eastAsia="Calibri"/>
        </w:rPr>
        <w:t>. It stresse</w:t>
      </w:r>
      <w:r w:rsidR="007B472D">
        <w:rPr>
          <w:rFonts w:eastAsia="Calibri"/>
        </w:rPr>
        <w:t>d</w:t>
      </w:r>
      <w:r>
        <w:rPr>
          <w:rFonts w:eastAsia="Calibri"/>
        </w:rPr>
        <w:t xml:space="preserve"> the need for ESAP and how the Algerian education system should </w:t>
      </w:r>
      <w:r w:rsidR="003464EA">
        <w:rPr>
          <w:rFonts w:eastAsia="Calibri"/>
        </w:rPr>
        <w:t>address it</w:t>
      </w:r>
      <w:r>
        <w:rPr>
          <w:rFonts w:eastAsia="Calibri"/>
        </w:rPr>
        <w:t>.</w:t>
      </w:r>
      <w:r w:rsidR="00CD427A">
        <w:rPr>
          <w:rFonts w:eastAsia="Calibri"/>
        </w:rPr>
        <w:t xml:space="preserve"> Additionally, it</w:t>
      </w:r>
      <w:r w:rsidR="00E94926">
        <w:rPr>
          <w:rFonts w:eastAsia="Calibri"/>
        </w:rPr>
        <w:t xml:space="preserve"> </w:t>
      </w:r>
      <w:r>
        <w:rPr>
          <w:rFonts w:eastAsia="Calibri"/>
        </w:rPr>
        <w:t>p</w:t>
      </w:r>
      <w:r w:rsidR="00475D3F">
        <w:rPr>
          <w:rFonts w:eastAsia="Calibri"/>
        </w:rPr>
        <w:t>resent</w:t>
      </w:r>
      <w:r w:rsidR="00864806">
        <w:rPr>
          <w:rFonts w:eastAsia="Calibri"/>
        </w:rPr>
        <w:t>ed</w:t>
      </w:r>
      <w:r w:rsidR="00845F81">
        <w:rPr>
          <w:rFonts w:eastAsia="Calibri"/>
        </w:rPr>
        <w:t xml:space="preserve"> </w:t>
      </w:r>
      <w:r>
        <w:rPr>
          <w:rFonts w:eastAsia="Calibri"/>
        </w:rPr>
        <w:t>a</w:t>
      </w:r>
      <w:r w:rsidR="00F578A9">
        <w:rPr>
          <w:rFonts w:eastAsia="Calibri"/>
        </w:rPr>
        <w:t xml:space="preserve"> general</w:t>
      </w:r>
      <w:r>
        <w:rPr>
          <w:rFonts w:eastAsia="Calibri"/>
        </w:rPr>
        <w:t xml:space="preserve"> overview of the status-quo of English language teaching (ELT) in </w:t>
      </w:r>
      <w:r w:rsidR="00845F81">
        <w:rPr>
          <w:rFonts w:eastAsia="Calibri"/>
        </w:rPr>
        <w:t xml:space="preserve">the </w:t>
      </w:r>
      <w:r>
        <w:rPr>
          <w:rFonts w:eastAsia="Calibri"/>
        </w:rPr>
        <w:t>Algerian education</w:t>
      </w:r>
      <w:r w:rsidR="00F578A9">
        <w:rPr>
          <w:rFonts w:eastAsia="Calibri"/>
        </w:rPr>
        <w:t xml:space="preserve"> system. </w:t>
      </w:r>
      <w:r w:rsidR="00CD427A">
        <w:rPr>
          <w:rFonts w:eastAsia="Calibri"/>
        </w:rPr>
        <w:t xml:space="preserve">The chapter also </w:t>
      </w:r>
      <w:r w:rsidR="00D42B09">
        <w:rPr>
          <w:rFonts w:eastAsia="Calibri"/>
        </w:rPr>
        <w:t>discusse</w:t>
      </w:r>
      <w:r w:rsidR="00B00D9D">
        <w:rPr>
          <w:rFonts w:eastAsia="Calibri"/>
        </w:rPr>
        <w:t>d</w:t>
      </w:r>
      <w:r w:rsidR="00275420">
        <w:rPr>
          <w:rFonts w:eastAsia="Calibri"/>
        </w:rPr>
        <w:t xml:space="preserve"> </w:t>
      </w:r>
      <w:r>
        <w:rPr>
          <w:rFonts w:eastAsia="Calibri"/>
        </w:rPr>
        <w:t>the issues that paved the road to the development of ESAP</w:t>
      </w:r>
      <w:r w:rsidR="00845F81">
        <w:rPr>
          <w:rFonts w:eastAsia="Calibri"/>
        </w:rPr>
        <w:t xml:space="preserve"> and </w:t>
      </w:r>
      <w:r>
        <w:rPr>
          <w:rFonts w:eastAsia="Calibri"/>
        </w:rPr>
        <w:t>describe</w:t>
      </w:r>
      <w:r w:rsidR="00B00D9D">
        <w:rPr>
          <w:rFonts w:eastAsia="Calibri"/>
        </w:rPr>
        <w:t xml:space="preserve">d </w:t>
      </w:r>
      <w:r>
        <w:rPr>
          <w:rFonts w:eastAsia="Calibri"/>
        </w:rPr>
        <w:t>the major concerns</w:t>
      </w:r>
      <w:r w:rsidR="00930711">
        <w:rPr>
          <w:rFonts w:eastAsia="Calibri"/>
        </w:rPr>
        <w:t xml:space="preserve"> regarding ESAP</w:t>
      </w:r>
      <w:r>
        <w:rPr>
          <w:rFonts w:eastAsia="Calibri"/>
        </w:rPr>
        <w:t xml:space="preserve"> in higher educatio</w:t>
      </w:r>
      <w:r w:rsidR="00930711">
        <w:rPr>
          <w:rFonts w:eastAsia="Calibri"/>
        </w:rPr>
        <w:t>n</w:t>
      </w:r>
      <w:r>
        <w:rPr>
          <w:rFonts w:eastAsia="Calibri"/>
        </w:rPr>
        <w:t xml:space="preserve"> settings</w:t>
      </w:r>
      <w:r w:rsidR="00930711">
        <w:rPr>
          <w:rFonts w:eastAsia="Calibri"/>
        </w:rPr>
        <w:t xml:space="preserve"> in Algeria</w:t>
      </w:r>
      <w:r w:rsidR="00D42B09">
        <w:rPr>
          <w:rFonts w:eastAsia="Calibri"/>
        </w:rPr>
        <w:t xml:space="preserve">. </w:t>
      </w:r>
      <w:r w:rsidR="00845F81">
        <w:rPr>
          <w:rFonts w:eastAsia="Calibri"/>
        </w:rPr>
        <w:t xml:space="preserve">Finally, </w:t>
      </w:r>
      <w:r w:rsidR="009F2302">
        <w:rPr>
          <w:rFonts w:eastAsia="Calibri"/>
        </w:rPr>
        <w:t>it</w:t>
      </w:r>
      <w:r w:rsidR="0009059E">
        <w:rPr>
          <w:rFonts w:eastAsia="Calibri"/>
        </w:rPr>
        <w:t xml:space="preserve"> </w:t>
      </w:r>
      <w:r w:rsidR="00845F81">
        <w:rPr>
          <w:rFonts w:eastAsia="Calibri"/>
        </w:rPr>
        <w:t>highlight</w:t>
      </w:r>
      <w:r w:rsidR="0016235E">
        <w:rPr>
          <w:rFonts w:eastAsia="Calibri"/>
        </w:rPr>
        <w:t>ed</w:t>
      </w:r>
      <w:r w:rsidR="00845F81">
        <w:rPr>
          <w:rFonts w:eastAsia="Calibri"/>
        </w:rPr>
        <w:t xml:space="preserve"> the</w:t>
      </w:r>
      <w:r>
        <w:rPr>
          <w:rFonts w:eastAsia="Calibri"/>
        </w:rPr>
        <w:t xml:space="preserve"> nature of the ESAP </w:t>
      </w:r>
      <w:r w:rsidR="00B17343">
        <w:rPr>
          <w:rFonts w:eastAsia="Calibri"/>
        </w:rPr>
        <w:t>course</w:t>
      </w:r>
      <w:r w:rsidR="00B17343" w:rsidRPr="0050230F">
        <w:rPr>
          <w:rFonts w:eastAsia="Calibri"/>
        </w:rPr>
        <w:t>,</w:t>
      </w:r>
      <w:r w:rsidR="00AA5847" w:rsidRPr="0050230F">
        <w:rPr>
          <w:rFonts w:eastAsia="Calibri"/>
        </w:rPr>
        <w:t xml:space="preserve"> which is my focus, </w:t>
      </w:r>
      <w:r w:rsidRPr="0050230F">
        <w:rPr>
          <w:rFonts w:eastAsia="Calibri"/>
        </w:rPr>
        <w:t xml:space="preserve">being </w:t>
      </w:r>
      <w:r w:rsidR="005D3AF4">
        <w:rPr>
          <w:rFonts w:eastAsia="Calibri"/>
        </w:rPr>
        <w:t xml:space="preserve">run </w:t>
      </w:r>
      <w:r>
        <w:rPr>
          <w:rFonts w:eastAsia="Calibri"/>
        </w:rPr>
        <w:t>in the ES</w:t>
      </w:r>
      <w:r w:rsidR="00FE2E59">
        <w:rPr>
          <w:rFonts w:eastAsia="Calibri"/>
        </w:rPr>
        <w:t xml:space="preserve">d </w:t>
      </w:r>
      <w:r w:rsidR="00FA7475">
        <w:rPr>
          <w:rFonts w:eastAsia="Calibri"/>
        </w:rPr>
        <w:t>including</w:t>
      </w:r>
      <w:r w:rsidR="005D3AF4">
        <w:rPr>
          <w:rFonts w:eastAsia="Calibri"/>
        </w:rPr>
        <w:t xml:space="preserve"> information</w:t>
      </w:r>
      <w:r>
        <w:rPr>
          <w:rFonts w:eastAsia="Calibri"/>
        </w:rPr>
        <w:t xml:space="preserve"> </w:t>
      </w:r>
      <w:r w:rsidR="005D3AF4">
        <w:rPr>
          <w:rFonts w:eastAsia="Calibri"/>
        </w:rPr>
        <w:t xml:space="preserve">about </w:t>
      </w:r>
      <w:r>
        <w:rPr>
          <w:rFonts w:eastAsia="Calibri"/>
        </w:rPr>
        <w:t>ESAP teachers</w:t>
      </w:r>
      <w:r w:rsidR="009B3790">
        <w:rPr>
          <w:rFonts w:eastAsia="Calibri"/>
        </w:rPr>
        <w:t xml:space="preserve"> and students</w:t>
      </w:r>
      <w:r>
        <w:rPr>
          <w:rFonts w:eastAsia="Calibri"/>
        </w:rPr>
        <w:t>.</w:t>
      </w:r>
    </w:p>
    <w:p w14:paraId="29E8D6C9" w14:textId="171C02FA" w:rsidR="00195CB1" w:rsidRPr="00210CA3" w:rsidRDefault="046DF724" w:rsidP="00210CA3">
      <w:pPr>
        <w:rPr>
          <w:rFonts w:eastAsia="Calibri"/>
        </w:rPr>
      </w:pPr>
      <w:r w:rsidRPr="1E72E704">
        <w:rPr>
          <w:rFonts w:eastAsia="Calibri"/>
        </w:rPr>
        <w:t xml:space="preserve">In the following chapter, </w:t>
      </w:r>
      <w:r w:rsidR="006008FF">
        <w:rPr>
          <w:rFonts w:eastAsia="Calibri"/>
        </w:rPr>
        <w:t xml:space="preserve">the </w:t>
      </w:r>
      <w:r w:rsidR="22527E6F" w:rsidRPr="1E72E704">
        <w:rPr>
          <w:rFonts w:eastAsia="Calibri"/>
        </w:rPr>
        <w:t xml:space="preserve">literature </w:t>
      </w:r>
      <w:r w:rsidR="00525BF5" w:rsidRPr="1E72E704">
        <w:rPr>
          <w:rFonts w:eastAsia="Calibri"/>
        </w:rPr>
        <w:t>read,</w:t>
      </w:r>
      <w:r w:rsidR="22527E6F" w:rsidRPr="1E72E704">
        <w:rPr>
          <w:rFonts w:eastAsia="Calibri"/>
        </w:rPr>
        <w:t xml:space="preserve"> </w:t>
      </w:r>
      <w:r w:rsidR="7BD91FB8" w:rsidRPr="1E72E704">
        <w:rPr>
          <w:rFonts w:eastAsia="Calibri"/>
        </w:rPr>
        <w:t>and theoretical</w:t>
      </w:r>
      <w:r w:rsidRPr="1E72E704">
        <w:rPr>
          <w:rFonts w:eastAsia="Calibri"/>
        </w:rPr>
        <w:t xml:space="preserve"> frameworks </w:t>
      </w:r>
      <w:r w:rsidR="0C802801" w:rsidRPr="1E72E704">
        <w:rPr>
          <w:rFonts w:eastAsia="Calibri"/>
        </w:rPr>
        <w:t>identified will</w:t>
      </w:r>
      <w:r w:rsidRPr="1E72E704">
        <w:rPr>
          <w:rFonts w:eastAsia="Calibri"/>
        </w:rPr>
        <w:t xml:space="preserve"> be </w:t>
      </w:r>
      <w:r w:rsidR="08124664" w:rsidRPr="1E72E704">
        <w:rPr>
          <w:rFonts w:eastAsia="Calibri"/>
        </w:rPr>
        <w:t>discussed</w:t>
      </w:r>
      <w:r w:rsidRPr="1E72E704">
        <w:rPr>
          <w:rFonts w:eastAsia="Calibri"/>
        </w:rPr>
        <w:t xml:space="preserve"> and reviewed from various perspectives. </w:t>
      </w:r>
      <w:bookmarkStart w:id="65" w:name="_heading=h.s7v5fvbznyg4"/>
      <w:bookmarkEnd w:id="65"/>
    </w:p>
    <w:p w14:paraId="0000026A" w14:textId="36408CC8" w:rsidR="00A000A9" w:rsidRPr="00E952F5" w:rsidRDefault="00D9617E" w:rsidP="003E7701">
      <w:pPr>
        <w:pStyle w:val="Heading1"/>
        <w:rPr>
          <w:highlight w:val="white"/>
          <w:lang w:val="en-GB"/>
        </w:rPr>
      </w:pPr>
      <w:bookmarkStart w:id="66" w:name="_heading=h.cvprimtoj0zn" w:colFirst="0" w:colLast="0"/>
      <w:bookmarkStart w:id="67" w:name="_Toc162545131"/>
      <w:bookmarkEnd w:id="66"/>
      <w:r w:rsidRPr="00E952F5">
        <w:rPr>
          <w:highlight w:val="white"/>
          <w:lang w:val="en-GB"/>
        </w:rPr>
        <w:lastRenderedPageBreak/>
        <w:t>Literature Review</w:t>
      </w:r>
      <w:bookmarkEnd w:id="67"/>
      <w:r w:rsidR="001E10D2" w:rsidRPr="00E952F5">
        <w:rPr>
          <w:highlight w:val="white"/>
          <w:lang w:val="en-GB"/>
        </w:rPr>
        <w:t xml:space="preserve"> </w:t>
      </w:r>
    </w:p>
    <w:p w14:paraId="0000026C" w14:textId="6D798EBB" w:rsidR="00A000A9" w:rsidRPr="00AB6589" w:rsidRDefault="08853AFA" w:rsidP="00AB6589">
      <w:pPr>
        <w:pStyle w:val="Heading2"/>
      </w:pPr>
      <w:bookmarkStart w:id="68" w:name="_heading=h.2grqrue"/>
      <w:bookmarkStart w:id="69" w:name="_Toc162545132"/>
      <w:bookmarkEnd w:id="68"/>
      <w:r>
        <w:t>Introduction</w:t>
      </w:r>
      <w:bookmarkEnd w:id="69"/>
      <w:r>
        <w:t xml:space="preserve"> </w:t>
      </w:r>
      <w:bookmarkStart w:id="70" w:name="_Hlk93497089"/>
    </w:p>
    <w:p w14:paraId="777C37AF" w14:textId="69D02308" w:rsidR="00C50DB0" w:rsidRPr="00C50DB0" w:rsidRDefault="00D9617E" w:rsidP="52CB4D29">
      <w:pPr>
        <w:spacing w:before="100" w:beforeAutospacing="1" w:after="100" w:afterAutospacing="1"/>
        <w:rPr>
          <w:rFonts w:asciiTheme="minorHAnsi" w:hAnsiTheme="minorHAnsi"/>
        </w:rPr>
      </w:pPr>
      <w:r w:rsidRPr="52CB4D29">
        <w:rPr>
          <w:rFonts w:asciiTheme="minorHAnsi" w:eastAsia="Calibri" w:hAnsiTheme="minorHAnsi"/>
          <w:highlight w:val="white"/>
        </w:rPr>
        <w:t>This chapter present</w:t>
      </w:r>
      <w:r w:rsidR="00753F3D">
        <w:rPr>
          <w:rFonts w:asciiTheme="minorHAnsi" w:eastAsia="Calibri" w:hAnsiTheme="minorHAnsi"/>
          <w:highlight w:val="white"/>
        </w:rPr>
        <w:t>ed</w:t>
      </w:r>
      <w:r w:rsidRPr="52CB4D29">
        <w:rPr>
          <w:rFonts w:asciiTheme="minorHAnsi" w:eastAsia="Calibri" w:hAnsiTheme="minorHAnsi"/>
          <w:highlight w:val="white"/>
        </w:rPr>
        <w:t xml:space="preserve"> </w:t>
      </w:r>
      <w:r w:rsidR="004617ED" w:rsidRPr="52CB4D29">
        <w:rPr>
          <w:rFonts w:asciiTheme="minorHAnsi" w:eastAsia="Calibri" w:hAnsiTheme="minorHAnsi"/>
          <w:highlight w:val="white"/>
        </w:rPr>
        <w:t>the theoretical framework</w:t>
      </w:r>
      <w:r w:rsidR="00DA1275" w:rsidRPr="52CB4D29">
        <w:rPr>
          <w:rFonts w:asciiTheme="minorHAnsi" w:eastAsia="Calibri" w:hAnsiTheme="minorHAnsi"/>
          <w:highlight w:val="white"/>
        </w:rPr>
        <w:t>s</w:t>
      </w:r>
      <w:r w:rsidR="004617ED" w:rsidRPr="52CB4D29">
        <w:rPr>
          <w:rFonts w:asciiTheme="minorHAnsi" w:eastAsia="Calibri" w:hAnsiTheme="minorHAnsi"/>
          <w:highlight w:val="white"/>
        </w:rPr>
        <w:t xml:space="preserve"> </w:t>
      </w:r>
      <w:r w:rsidR="0EDCBAFC" w:rsidRPr="52CB4D29">
        <w:rPr>
          <w:rFonts w:asciiTheme="minorHAnsi" w:eastAsia="Calibri" w:hAnsiTheme="minorHAnsi"/>
          <w:highlight w:val="white"/>
        </w:rPr>
        <w:t>in relation to</w:t>
      </w:r>
      <w:r w:rsidR="004617ED" w:rsidRPr="52CB4D29">
        <w:rPr>
          <w:rFonts w:asciiTheme="minorHAnsi" w:eastAsia="Calibri" w:hAnsiTheme="minorHAnsi"/>
          <w:highlight w:val="white"/>
        </w:rPr>
        <w:t xml:space="preserve"> </w:t>
      </w:r>
      <w:r w:rsidR="00E619F0" w:rsidRPr="52CB4D29">
        <w:rPr>
          <w:rFonts w:asciiTheme="minorHAnsi" w:eastAsia="Calibri" w:hAnsiTheme="minorHAnsi"/>
          <w:highlight w:val="white"/>
        </w:rPr>
        <w:t xml:space="preserve">needs analysis, ESAP and </w:t>
      </w:r>
      <w:r w:rsidRPr="52CB4D29">
        <w:rPr>
          <w:rFonts w:asciiTheme="minorHAnsi" w:eastAsia="Calibri" w:hAnsiTheme="minorHAnsi"/>
          <w:highlight w:val="white"/>
        </w:rPr>
        <w:t xml:space="preserve">curriculum </w:t>
      </w:r>
      <w:r w:rsidR="004617ED" w:rsidRPr="52CB4D29">
        <w:rPr>
          <w:rFonts w:asciiTheme="minorHAnsi" w:eastAsia="Calibri" w:hAnsiTheme="minorHAnsi"/>
          <w:highlight w:val="white"/>
        </w:rPr>
        <w:t>development</w:t>
      </w:r>
      <w:r w:rsidRPr="52CB4D29">
        <w:rPr>
          <w:rFonts w:asciiTheme="minorHAnsi" w:eastAsia="Calibri" w:hAnsiTheme="minorHAnsi"/>
          <w:highlight w:val="white"/>
        </w:rPr>
        <w:t xml:space="preserve">. </w:t>
      </w:r>
      <w:r w:rsidR="00E619F0" w:rsidRPr="52CB4D29">
        <w:rPr>
          <w:rFonts w:asciiTheme="minorHAnsi" w:eastAsia="Calibri" w:hAnsiTheme="minorHAnsi"/>
        </w:rPr>
        <w:t xml:space="preserve"> </w:t>
      </w:r>
      <w:r w:rsidR="42405075" w:rsidRPr="52CB4D29">
        <w:rPr>
          <w:rFonts w:asciiTheme="minorHAnsi" w:eastAsia="Calibri" w:hAnsiTheme="minorHAnsi"/>
        </w:rPr>
        <w:t>I</w:t>
      </w:r>
      <w:r w:rsidR="00C818C4" w:rsidRPr="52CB4D29">
        <w:rPr>
          <w:rFonts w:asciiTheme="minorHAnsi" w:eastAsia="Calibri" w:hAnsiTheme="minorHAnsi"/>
          <w:highlight w:val="white"/>
        </w:rPr>
        <w:t xml:space="preserve">t </w:t>
      </w:r>
      <w:r w:rsidR="00432419" w:rsidRPr="52CB4D29">
        <w:rPr>
          <w:rFonts w:asciiTheme="minorHAnsi" w:hAnsiTheme="minorHAnsi"/>
        </w:rPr>
        <w:t>dr</w:t>
      </w:r>
      <w:r w:rsidR="00753F3D">
        <w:rPr>
          <w:rFonts w:asciiTheme="minorHAnsi" w:hAnsiTheme="minorHAnsi"/>
        </w:rPr>
        <w:t>ew</w:t>
      </w:r>
      <w:r w:rsidR="00432419" w:rsidRPr="52CB4D29">
        <w:rPr>
          <w:rFonts w:asciiTheme="minorHAnsi" w:hAnsiTheme="minorHAnsi"/>
        </w:rPr>
        <w:t xml:space="preserve"> on literature around</w:t>
      </w:r>
      <w:r w:rsidR="00A405A8" w:rsidRPr="52CB4D29">
        <w:rPr>
          <w:rFonts w:asciiTheme="minorHAnsi" w:hAnsiTheme="minorHAnsi"/>
        </w:rPr>
        <w:t xml:space="preserve"> </w:t>
      </w:r>
      <w:r w:rsidRPr="52CB4D29">
        <w:rPr>
          <w:rFonts w:asciiTheme="minorHAnsi" w:eastAsia="Calibri" w:hAnsiTheme="minorHAnsi"/>
          <w:highlight w:val="white"/>
        </w:rPr>
        <w:t xml:space="preserve">the </w:t>
      </w:r>
      <w:r w:rsidRPr="52CB4D29">
        <w:rPr>
          <w:rFonts w:asciiTheme="minorHAnsi" w:eastAsia="Calibri" w:hAnsiTheme="minorHAnsi"/>
        </w:rPr>
        <w:t>general theoretical and philosophical frameworks</w:t>
      </w:r>
      <w:r w:rsidR="00217749" w:rsidRPr="52CB4D29">
        <w:rPr>
          <w:rFonts w:asciiTheme="minorHAnsi" w:eastAsia="Calibri" w:hAnsiTheme="minorHAnsi"/>
        </w:rPr>
        <w:t xml:space="preserve"> and </w:t>
      </w:r>
      <w:r w:rsidR="001C0D76" w:rsidRPr="52CB4D29">
        <w:rPr>
          <w:rFonts w:asciiTheme="minorHAnsi" w:eastAsia="Calibri" w:hAnsiTheme="minorHAnsi"/>
        </w:rPr>
        <w:t>underpinnings</w:t>
      </w:r>
      <w:r w:rsidR="00CB7170" w:rsidRPr="52CB4D29">
        <w:rPr>
          <w:rFonts w:asciiTheme="minorHAnsi" w:eastAsia="Calibri" w:hAnsiTheme="minorHAnsi"/>
        </w:rPr>
        <w:t xml:space="preserve"> </w:t>
      </w:r>
      <w:r w:rsidRPr="52CB4D29">
        <w:rPr>
          <w:rFonts w:asciiTheme="minorHAnsi" w:eastAsia="Calibri" w:hAnsiTheme="minorHAnsi"/>
        </w:rPr>
        <w:t xml:space="preserve">identified </w:t>
      </w:r>
      <w:r w:rsidRPr="52CB4D29">
        <w:rPr>
          <w:rFonts w:asciiTheme="minorHAnsi" w:eastAsia="Calibri" w:hAnsiTheme="minorHAnsi"/>
          <w:highlight w:val="white"/>
        </w:rPr>
        <w:t>around ESAP (its definitions and classifications)</w:t>
      </w:r>
      <w:r w:rsidR="00F6743F" w:rsidRPr="52CB4D29">
        <w:rPr>
          <w:rFonts w:asciiTheme="minorHAnsi" w:eastAsia="Calibri" w:hAnsiTheme="minorHAnsi"/>
          <w:highlight w:val="white"/>
        </w:rPr>
        <w:t xml:space="preserve"> and models of curriculum design</w:t>
      </w:r>
      <w:r w:rsidR="008763E9" w:rsidRPr="52CB4D29">
        <w:rPr>
          <w:rFonts w:asciiTheme="minorHAnsi" w:eastAsia="Calibri" w:hAnsiTheme="minorHAnsi"/>
          <w:highlight w:val="white"/>
        </w:rPr>
        <w:t xml:space="preserve">. </w:t>
      </w:r>
      <w:r w:rsidR="00DB48A8" w:rsidRPr="52CB4D29">
        <w:rPr>
          <w:rFonts w:asciiTheme="minorHAnsi" w:eastAsia="Calibri" w:hAnsiTheme="minorHAnsi"/>
          <w:highlight w:val="white"/>
        </w:rPr>
        <w:t>A</w:t>
      </w:r>
      <w:r w:rsidR="00763CA3" w:rsidRPr="52CB4D29">
        <w:rPr>
          <w:rFonts w:asciiTheme="minorHAnsi" w:eastAsia="Calibri" w:hAnsiTheme="minorHAnsi"/>
          <w:highlight w:val="white"/>
        </w:rPr>
        <w:t>dditionally</w:t>
      </w:r>
      <w:r w:rsidR="00964DFD" w:rsidRPr="52CB4D29">
        <w:rPr>
          <w:rFonts w:asciiTheme="minorHAnsi" w:eastAsia="Calibri" w:hAnsiTheme="minorHAnsi"/>
          <w:highlight w:val="white"/>
        </w:rPr>
        <w:t xml:space="preserve">, literature </w:t>
      </w:r>
      <w:r w:rsidR="007F607A" w:rsidRPr="52CB4D29">
        <w:rPr>
          <w:rFonts w:asciiTheme="minorHAnsi" w:hAnsiTheme="minorHAnsi"/>
        </w:rPr>
        <w:t>is reviewed to</w:t>
      </w:r>
      <w:r w:rsidR="00DB48A8" w:rsidRPr="52CB4D29">
        <w:rPr>
          <w:rFonts w:asciiTheme="minorHAnsi" w:hAnsiTheme="minorHAnsi"/>
        </w:rPr>
        <w:t xml:space="preserve"> </w:t>
      </w:r>
      <w:r w:rsidR="00F15B27" w:rsidRPr="52CB4D29">
        <w:rPr>
          <w:rFonts w:asciiTheme="minorHAnsi" w:hAnsiTheme="minorHAnsi"/>
        </w:rPr>
        <w:t xml:space="preserve">explore </w:t>
      </w:r>
      <w:r w:rsidRPr="52CB4D29">
        <w:rPr>
          <w:rFonts w:asciiTheme="minorHAnsi" w:eastAsia="Calibri" w:hAnsiTheme="minorHAnsi"/>
          <w:highlight w:val="white"/>
        </w:rPr>
        <w:t xml:space="preserve">needs analysis in different contexts </w:t>
      </w:r>
      <w:r w:rsidRPr="52CB4D29">
        <w:rPr>
          <w:rFonts w:asciiTheme="minorHAnsi" w:eastAsia="Calibri" w:hAnsiTheme="minorHAnsi"/>
        </w:rPr>
        <w:t>from theoretical and practical aspect</w:t>
      </w:r>
      <w:r w:rsidR="00402A35" w:rsidRPr="52CB4D29">
        <w:rPr>
          <w:rFonts w:asciiTheme="minorHAnsi" w:eastAsia="Calibri" w:hAnsiTheme="minorHAnsi"/>
        </w:rPr>
        <w:t>s</w:t>
      </w:r>
      <w:r w:rsidR="008E3E7B" w:rsidRPr="52CB4D29">
        <w:rPr>
          <w:rFonts w:asciiTheme="minorHAnsi" w:eastAsia="Calibri" w:hAnsiTheme="minorHAnsi"/>
        </w:rPr>
        <w:t xml:space="preserve"> in</w:t>
      </w:r>
      <w:r w:rsidR="00E4194E" w:rsidRPr="52CB4D29">
        <w:rPr>
          <w:rFonts w:asciiTheme="minorHAnsi" w:eastAsia="Calibri" w:hAnsiTheme="minorHAnsi"/>
        </w:rPr>
        <w:t xml:space="preserve"> </w:t>
      </w:r>
      <w:r w:rsidR="00CA3FAD" w:rsidRPr="52CB4D29">
        <w:rPr>
          <w:rFonts w:asciiTheme="minorHAnsi" w:eastAsia="Calibri" w:hAnsiTheme="minorHAnsi"/>
        </w:rPr>
        <w:t xml:space="preserve">the </w:t>
      </w:r>
      <w:r w:rsidR="00402A35" w:rsidRPr="52CB4D29">
        <w:rPr>
          <w:rFonts w:asciiTheme="minorHAnsi" w:eastAsia="Calibri" w:hAnsiTheme="minorHAnsi"/>
          <w:highlight w:val="white"/>
        </w:rPr>
        <w:t xml:space="preserve">local and </w:t>
      </w:r>
      <w:r w:rsidRPr="52CB4D29">
        <w:rPr>
          <w:rFonts w:asciiTheme="minorHAnsi" w:eastAsia="Calibri" w:hAnsiTheme="minorHAnsi"/>
          <w:highlight w:val="white"/>
        </w:rPr>
        <w:t>globa</w:t>
      </w:r>
      <w:r w:rsidR="00CA3FAD" w:rsidRPr="52CB4D29">
        <w:rPr>
          <w:rFonts w:asciiTheme="minorHAnsi" w:eastAsia="Calibri" w:hAnsiTheme="minorHAnsi"/>
          <w:highlight w:val="white"/>
        </w:rPr>
        <w:t xml:space="preserve">l </w:t>
      </w:r>
      <w:r w:rsidRPr="52CB4D29">
        <w:rPr>
          <w:rFonts w:asciiTheme="minorHAnsi" w:eastAsia="Calibri" w:hAnsiTheme="minorHAnsi"/>
          <w:highlight w:val="white"/>
        </w:rPr>
        <w:t>(Alger</w:t>
      </w:r>
      <w:r w:rsidR="00C95079" w:rsidRPr="52CB4D29">
        <w:rPr>
          <w:rFonts w:asciiTheme="minorHAnsi" w:eastAsia="Calibri" w:hAnsiTheme="minorHAnsi"/>
          <w:highlight w:val="white"/>
        </w:rPr>
        <w:t>ia,</w:t>
      </w:r>
      <w:r w:rsidR="003C49A1" w:rsidRPr="52CB4D29">
        <w:rPr>
          <w:rFonts w:asciiTheme="minorHAnsi" w:eastAsia="Calibri" w:hAnsiTheme="minorHAnsi"/>
          <w:highlight w:val="white"/>
        </w:rPr>
        <w:t xml:space="preserve"> Arab</w:t>
      </w:r>
      <w:r w:rsidR="00C95079" w:rsidRPr="52CB4D29">
        <w:rPr>
          <w:rFonts w:asciiTheme="minorHAnsi" w:eastAsia="Calibri" w:hAnsiTheme="minorHAnsi"/>
          <w:highlight w:val="white"/>
        </w:rPr>
        <w:t xml:space="preserve"> and </w:t>
      </w:r>
      <w:r w:rsidR="003F559D" w:rsidRPr="52CB4D29">
        <w:rPr>
          <w:rFonts w:asciiTheme="minorHAnsi" w:eastAsia="Calibri" w:hAnsiTheme="minorHAnsi"/>
          <w:highlight w:val="white"/>
        </w:rPr>
        <w:t>Western</w:t>
      </w:r>
      <w:r w:rsidR="003C49A1" w:rsidRPr="52CB4D29">
        <w:rPr>
          <w:rFonts w:asciiTheme="minorHAnsi" w:eastAsia="Calibri" w:hAnsiTheme="minorHAnsi"/>
          <w:highlight w:val="white"/>
        </w:rPr>
        <w:t xml:space="preserve"> </w:t>
      </w:r>
      <w:r w:rsidR="00D932AF" w:rsidRPr="52CB4D29">
        <w:rPr>
          <w:rFonts w:asciiTheme="minorHAnsi" w:eastAsia="Calibri" w:hAnsiTheme="minorHAnsi"/>
          <w:highlight w:val="white"/>
        </w:rPr>
        <w:t>W</w:t>
      </w:r>
      <w:r w:rsidR="003C49A1" w:rsidRPr="52CB4D29">
        <w:rPr>
          <w:rFonts w:asciiTheme="minorHAnsi" w:eastAsia="Calibri" w:hAnsiTheme="minorHAnsi"/>
          <w:highlight w:val="white"/>
        </w:rPr>
        <w:t>orld</w:t>
      </w:r>
      <w:r w:rsidR="00D932AF" w:rsidRPr="52CB4D29">
        <w:rPr>
          <w:rFonts w:asciiTheme="minorHAnsi" w:eastAsia="Calibri" w:hAnsiTheme="minorHAnsi"/>
          <w:highlight w:val="white"/>
        </w:rPr>
        <w:t>s</w:t>
      </w:r>
      <w:r w:rsidRPr="52CB4D29">
        <w:rPr>
          <w:rFonts w:asciiTheme="minorHAnsi" w:eastAsia="Calibri" w:hAnsiTheme="minorHAnsi"/>
          <w:highlight w:val="white"/>
        </w:rPr>
        <w:t>) context</w:t>
      </w:r>
      <w:bookmarkStart w:id="71" w:name="_Hlk92206646"/>
      <w:r w:rsidR="003C49A1" w:rsidRPr="52CB4D29">
        <w:rPr>
          <w:rFonts w:asciiTheme="minorHAnsi" w:eastAsia="Calibri" w:hAnsiTheme="minorHAnsi"/>
          <w:highlight w:val="white"/>
        </w:rPr>
        <w:t xml:space="preserve">s. </w:t>
      </w:r>
      <w:bookmarkEnd w:id="71"/>
      <w:r w:rsidR="01A17EE0" w:rsidRPr="52CB4D29">
        <w:rPr>
          <w:rFonts w:asciiTheme="minorHAnsi" w:hAnsiTheme="minorHAnsi"/>
        </w:rPr>
        <w:t>The chapter conclude</w:t>
      </w:r>
      <w:r w:rsidR="00753F3D">
        <w:rPr>
          <w:rFonts w:asciiTheme="minorHAnsi" w:hAnsiTheme="minorHAnsi"/>
        </w:rPr>
        <w:t>d</w:t>
      </w:r>
      <w:r w:rsidR="01A17EE0" w:rsidRPr="52CB4D29">
        <w:rPr>
          <w:rFonts w:asciiTheme="minorHAnsi" w:hAnsiTheme="minorHAnsi"/>
        </w:rPr>
        <w:t xml:space="preserve"> by discussing</w:t>
      </w:r>
      <w:r w:rsidR="00C50DB0" w:rsidRPr="52CB4D29">
        <w:rPr>
          <w:rFonts w:asciiTheme="minorHAnsi" w:hAnsiTheme="minorHAnsi"/>
        </w:rPr>
        <w:t xml:space="preserve"> </w:t>
      </w:r>
      <w:r w:rsidR="006058E0" w:rsidRPr="52CB4D29">
        <w:rPr>
          <w:rFonts w:asciiTheme="minorHAnsi" w:hAnsiTheme="minorHAnsi"/>
        </w:rPr>
        <w:t>literature based</w:t>
      </w:r>
      <w:r w:rsidR="00C50DB0" w:rsidRPr="52CB4D29">
        <w:rPr>
          <w:rFonts w:asciiTheme="minorHAnsi" w:hAnsiTheme="minorHAnsi"/>
        </w:rPr>
        <w:t xml:space="preserve"> on the themes that have emerged </w:t>
      </w:r>
      <w:r w:rsidR="00C52156" w:rsidRPr="52CB4D29">
        <w:rPr>
          <w:rFonts w:asciiTheme="minorHAnsi" w:eastAsia="Calibri" w:hAnsiTheme="minorHAnsi"/>
        </w:rPr>
        <w:t xml:space="preserve">from study findings by </w:t>
      </w:r>
      <w:r w:rsidR="00005901" w:rsidRPr="52CB4D29">
        <w:rPr>
          <w:rFonts w:asciiTheme="minorHAnsi" w:eastAsia="Calibri" w:hAnsiTheme="minorHAnsi"/>
        </w:rPr>
        <w:t xml:space="preserve">highlighting </w:t>
      </w:r>
      <w:r w:rsidR="00C52156" w:rsidRPr="52CB4D29">
        <w:rPr>
          <w:rFonts w:asciiTheme="minorHAnsi" w:eastAsia="Calibri" w:hAnsiTheme="minorHAnsi"/>
        </w:rPr>
        <w:t>teachers’ professional development</w:t>
      </w:r>
      <w:r w:rsidR="00715B05" w:rsidRPr="52CB4D29">
        <w:rPr>
          <w:rFonts w:asciiTheme="minorHAnsi" w:hAnsiTheme="minorHAnsi"/>
        </w:rPr>
        <w:t xml:space="preserve"> </w:t>
      </w:r>
      <w:r w:rsidR="008A3D72" w:rsidRPr="52CB4D29">
        <w:rPr>
          <w:rFonts w:asciiTheme="minorHAnsi" w:eastAsia="Calibri" w:hAnsiTheme="minorHAnsi"/>
        </w:rPr>
        <w:t>that underpin</w:t>
      </w:r>
      <w:r w:rsidR="003A3058" w:rsidRPr="52CB4D29">
        <w:rPr>
          <w:rFonts w:asciiTheme="minorHAnsi" w:eastAsia="Calibri" w:hAnsiTheme="minorHAnsi"/>
        </w:rPr>
        <w:t>s</w:t>
      </w:r>
      <w:r w:rsidR="008A3D72" w:rsidRPr="52CB4D29">
        <w:rPr>
          <w:rFonts w:asciiTheme="minorHAnsi" w:eastAsia="Calibri" w:hAnsiTheme="minorHAnsi"/>
        </w:rPr>
        <w:t xml:space="preserve"> the current study.</w:t>
      </w:r>
    </w:p>
    <w:p w14:paraId="00000271" w14:textId="33FD318A" w:rsidR="00A000A9" w:rsidRPr="007712BD" w:rsidRDefault="08853AFA" w:rsidP="00AB6589">
      <w:pPr>
        <w:pStyle w:val="Heading2"/>
        <w:rPr>
          <w:lang w:val="en-GB"/>
        </w:rPr>
      </w:pPr>
      <w:bookmarkStart w:id="72" w:name="_heading=h.vx1227"/>
      <w:bookmarkStart w:id="73" w:name="_heading=h.3fwokq0"/>
      <w:bookmarkStart w:id="74" w:name="_Toc162545133"/>
      <w:bookmarkEnd w:id="72"/>
      <w:bookmarkEnd w:id="73"/>
      <w:r w:rsidRPr="0C26D583">
        <w:rPr>
          <w:lang w:val="en-GB"/>
        </w:rPr>
        <w:t>The Development</w:t>
      </w:r>
      <w:r w:rsidR="7E6C26BF" w:rsidRPr="0C26D583">
        <w:rPr>
          <w:lang w:val="en-GB"/>
        </w:rPr>
        <w:t xml:space="preserve"> </w:t>
      </w:r>
      <w:r w:rsidRPr="0C26D583">
        <w:rPr>
          <w:lang w:val="en-GB"/>
        </w:rPr>
        <w:t>of English for Specific</w:t>
      </w:r>
      <w:r w:rsidR="7E6C26BF" w:rsidRPr="0C26D583">
        <w:rPr>
          <w:lang w:val="en-GB"/>
        </w:rPr>
        <w:t xml:space="preserve"> </w:t>
      </w:r>
      <w:r w:rsidRPr="0C26D583">
        <w:rPr>
          <w:lang w:val="en-GB"/>
        </w:rPr>
        <w:t>Purposes</w:t>
      </w:r>
      <w:bookmarkEnd w:id="74"/>
    </w:p>
    <w:p w14:paraId="52B9363C" w14:textId="2E7CC6FB" w:rsidR="008C0CB6" w:rsidRPr="00BE4745" w:rsidRDefault="04B90A80" w:rsidP="22333E7A">
      <w:pPr>
        <w:rPr>
          <w:rFonts w:asciiTheme="minorHAnsi" w:eastAsia="Calibri" w:hAnsiTheme="minorHAnsi"/>
        </w:rPr>
      </w:pPr>
      <w:r w:rsidRPr="22333E7A">
        <w:rPr>
          <w:rFonts w:asciiTheme="minorHAnsi" w:eastAsia="Calibri" w:hAnsiTheme="minorHAnsi"/>
        </w:rPr>
        <w:t>ESP</w:t>
      </w:r>
      <w:r w:rsidR="006102BA">
        <w:rPr>
          <w:rFonts w:asciiTheme="minorHAnsi" w:eastAsia="Calibri" w:hAnsiTheme="minorHAnsi"/>
        </w:rPr>
        <w:t xml:space="preserve"> </w:t>
      </w:r>
      <w:r w:rsidRPr="22333E7A">
        <w:rPr>
          <w:rFonts w:asciiTheme="minorHAnsi" w:eastAsia="Calibri" w:hAnsiTheme="minorHAnsi"/>
        </w:rPr>
        <w:t xml:space="preserve">has become the most significant development trend in ELT (Hutchinson and Waters, 2006). </w:t>
      </w:r>
      <w:r w:rsidR="7C3683AA" w:rsidRPr="22333E7A">
        <w:rPr>
          <w:rFonts w:asciiTheme="minorHAnsi" w:eastAsia="Calibri" w:hAnsiTheme="minorHAnsi"/>
        </w:rPr>
        <w:t xml:space="preserve">It has existed as a separate branch of language teaching for around 40 years (Ramirez, 2015). ESP </w:t>
      </w:r>
      <w:r w:rsidR="44D2A546" w:rsidRPr="22333E7A">
        <w:rPr>
          <w:rFonts w:asciiTheme="minorHAnsi" w:eastAsia="Calibri" w:hAnsiTheme="minorHAnsi"/>
        </w:rPr>
        <w:t>first appeared during the 1960s and the early 1970</w:t>
      </w:r>
      <w:r w:rsidR="019AE554" w:rsidRPr="22333E7A">
        <w:rPr>
          <w:rFonts w:asciiTheme="minorHAnsi" w:eastAsia="Calibri" w:hAnsiTheme="minorHAnsi"/>
        </w:rPr>
        <w:t>s (</w:t>
      </w:r>
      <w:r w:rsidR="44D2A546" w:rsidRPr="22333E7A">
        <w:rPr>
          <w:rFonts w:asciiTheme="minorHAnsi" w:eastAsia="Calibri" w:hAnsiTheme="minorHAnsi"/>
        </w:rPr>
        <w:t xml:space="preserve">Paltridge and Starfield, 2013) as an approach to learning English. According to Hutchinson and Waters (1987) and </w:t>
      </w:r>
      <w:r w:rsidR="003C4A50">
        <w:rPr>
          <w:rFonts w:asciiTheme="minorHAnsi" w:eastAsia="Calibri" w:hAnsiTheme="minorHAnsi"/>
        </w:rPr>
        <w:t>d</w:t>
      </w:r>
      <w:r w:rsidR="44D2A546" w:rsidRPr="22333E7A">
        <w:rPr>
          <w:rFonts w:asciiTheme="minorHAnsi" w:eastAsia="Calibri" w:hAnsiTheme="minorHAnsi"/>
        </w:rPr>
        <w:t>e Chazal (201</w:t>
      </w:r>
      <w:r w:rsidR="7903E83D" w:rsidRPr="22333E7A">
        <w:rPr>
          <w:rFonts w:asciiTheme="minorHAnsi" w:eastAsia="Calibri" w:hAnsiTheme="minorHAnsi"/>
        </w:rPr>
        <w:t>4</w:t>
      </w:r>
      <w:r w:rsidR="44D2A546" w:rsidRPr="22333E7A">
        <w:rPr>
          <w:rFonts w:asciiTheme="minorHAnsi" w:eastAsia="Calibri" w:hAnsiTheme="minorHAnsi"/>
        </w:rPr>
        <w:t>), the dominance of ESP owed much to t</w:t>
      </w:r>
      <w:r w:rsidR="7AA4ABFA" w:rsidRPr="22333E7A">
        <w:rPr>
          <w:rFonts w:asciiTheme="minorHAnsi" w:eastAsia="Calibri" w:hAnsiTheme="minorHAnsi"/>
        </w:rPr>
        <w:t>hree</w:t>
      </w:r>
      <w:r w:rsidR="44D2A546" w:rsidRPr="22333E7A">
        <w:rPr>
          <w:rFonts w:asciiTheme="minorHAnsi" w:eastAsia="Calibri" w:hAnsiTheme="minorHAnsi"/>
        </w:rPr>
        <w:t xml:space="preserve"> key trends. The first trend emerge</w:t>
      </w:r>
      <w:r w:rsidR="3252CF0F" w:rsidRPr="22333E7A">
        <w:rPr>
          <w:rFonts w:asciiTheme="minorHAnsi" w:eastAsia="Calibri" w:hAnsiTheme="minorHAnsi"/>
        </w:rPr>
        <w:t>d</w:t>
      </w:r>
      <w:r w:rsidR="44D2A546" w:rsidRPr="22333E7A">
        <w:rPr>
          <w:rFonts w:asciiTheme="minorHAnsi" w:eastAsia="Calibri" w:hAnsiTheme="minorHAnsi"/>
        </w:rPr>
        <w:t xml:space="preserve"> from the</w:t>
      </w:r>
      <w:r w:rsidR="04CF43A9" w:rsidRPr="22333E7A">
        <w:rPr>
          <w:rFonts w:asciiTheme="minorHAnsi" w:eastAsia="Calibri" w:hAnsiTheme="minorHAnsi"/>
        </w:rPr>
        <w:t xml:space="preserve"> rapid global growth </w:t>
      </w:r>
      <w:r w:rsidR="44D2A546" w:rsidRPr="22333E7A">
        <w:rPr>
          <w:rFonts w:asciiTheme="minorHAnsi" w:eastAsia="Calibri" w:hAnsiTheme="minorHAnsi"/>
        </w:rPr>
        <w:t xml:space="preserve">in research, science, technology, and economic activity after </w:t>
      </w:r>
      <w:r w:rsidR="66EB3DFA" w:rsidRPr="22333E7A">
        <w:rPr>
          <w:rFonts w:asciiTheme="minorHAnsi" w:eastAsia="Calibri" w:hAnsiTheme="minorHAnsi"/>
        </w:rPr>
        <w:t>World War II</w:t>
      </w:r>
      <w:r w:rsidR="44D2A546" w:rsidRPr="22333E7A">
        <w:rPr>
          <w:rFonts w:asciiTheme="minorHAnsi" w:eastAsia="Calibri" w:hAnsiTheme="minorHAnsi"/>
        </w:rPr>
        <w:t xml:space="preserve"> (1945)</w:t>
      </w:r>
      <w:r w:rsidR="14FD956E" w:rsidRPr="22333E7A">
        <w:rPr>
          <w:rFonts w:asciiTheme="minorHAnsi" w:eastAsia="Calibri" w:hAnsiTheme="minorHAnsi"/>
        </w:rPr>
        <w:t xml:space="preserve"> (</w:t>
      </w:r>
      <w:r w:rsidR="14FD956E" w:rsidRPr="22333E7A">
        <w:rPr>
          <w:rFonts w:asciiTheme="minorHAnsi" w:hAnsiTheme="minorHAnsi"/>
        </w:rPr>
        <w:t>Hafner and Miller, 201</w:t>
      </w:r>
      <w:r w:rsidR="6C9C97C3" w:rsidRPr="22333E7A">
        <w:rPr>
          <w:rFonts w:asciiTheme="minorHAnsi" w:hAnsiTheme="minorHAnsi"/>
        </w:rPr>
        <w:t>9</w:t>
      </w:r>
      <w:r w:rsidR="14FD956E" w:rsidRPr="22333E7A">
        <w:rPr>
          <w:rFonts w:asciiTheme="minorHAnsi" w:hAnsiTheme="minorHAnsi"/>
        </w:rPr>
        <w:t>).</w:t>
      </w:r>
      <w:r w:rsidR="44D2A546" w:rsidRPr="22333E7A">
        <w:rPr>
          <w:rFonts w:asciiTheme="minorHAnsi" w:eastAsia="Calibri" w:hAnsiTheme="minorHAnsi"/>
        </w:rPr>
        <w:t xml:space="preserve"> This </w:t>
      </w:r>
      <w:r w:rsidR="44F737BB" w:rsidRPr="22333E7A">
        <w:rPr>
          <w:rFonts w:asciiTheme="minorHAnsi" w:eastAsia="Calibri" w:hAnsiTheme="minorHAnsi"/>
        </w:rPr>
        <w:t>international</w:t>
      </w:r>
      <w:r w:rsidR="44D2A546" w:rsidRPr="22333E7A">
        <w:rPr>
          <w:rFonts w:asciiTheme="minorHAnsi" w:eastAsia="Calibri" w:hAnsiTheme="minorHAnsi"/>
        </w:rPr>
        <w:t xml:space="preserve"> expansion</w:t>
      </w:r>
      <w:r w:rsidR="2BA8DFA8" w:rsidRPr="22333E7A">
        <w:rPr>
          <w:rFonts w:asciiTheme="minorHAnsi" w:eastAsia="Calibri" w:hAnsiTheme="minorHAnsi"/>
        </w:rPr>
        <w:t xml:space="preserve"> </w:t>
      </w:r>
      <w:r w:rsidR="44D2A546" w:rsidRPr="22333E7A">
        <w:rPr>
          <w:rFonts w:asciiTheme="minorHAnsi" w:eastAsia="Calibri" w:hAnsiTheme="minorHAnsi"/>
        </w:rPr>
        <w:t>in turn, create</w:t>
      </w:r>
      <w:r w:rsidR="3252CF0F" w:rsidRPr="22333E7A">
        <w:rPr>
          <w:rFonts w:asciiTheme="minorHAnsi" w:eastAsia="Calibri" w:hAnsiTheme="minorHAnsi"/>
        </w:rPr>
        <w:t>d</w:t>
      </w:r>
      <w:r w:rsidR="006102BA">
        <w:rPr>
          <w:rFonts w:asciiTheme="minorHAnsi" w:eastAsia="Calibri" w:hAnsiTheme="minorHAnsi"/>
        </w:rPr>
        <w:t xml:space="preserve"> </w:t>
      </w:r>
      <w:r w:rsidR="44D2A546" w:rsidRPr="22333E7A">
        <w:rPr>
          <w:rFonts w:asciiTheme="minorHAnsi" w:eastAsia="Calibri" w:hAnsiTheme="minorHAnsi"/>
        </w:rPr>
        <w:t>a demand for a common language which would be eventually satisfied by the English language (Flowerdew and Peacock, 2001</w:t>
      </w:r>
      <w:r w:rsidR="3252CF0F" w:rsidRPr="22333E7A">
        <w:rPr>
          <w:rFonts w:asciiTheme="minorHAnsi" w:eastAsia="Calibri" w:hAnsiTheme="minorHAnsi"/>
        </w:rPr>
        <w:t>; Gatehouse, 2001</w:t>
      </w:r>
      <w:r w:rsidR="00427809">
        <w:rPr>
          <w:rFonts w:asciiTheme="minorHAnsi" w:eastAsia="Calibri" w:hAnsiTheme="minorHAnsi"/>
        </w:rPr>
        <w:t xml:space="preserve">; Bruce, </w:t>
      </w:r>
      <w:r w:rsidR="00456945">
        <w:rPr>
          <w:rFonts w:asciiTheme="minorHAnsi" w:eastAsia="Calibri" w:hAnsiTheme="minorHAnsi"/>
        </w:rPr>
        <w:t>2022</w:t>
      </w:r>
      <w:r w:rsidR="00156A67">
        <w:rPr>
          <w:rFonts w:asciiTheme="minorHAnsi" w:eastAsia="Calibri" w:hAnsiTheme="minorHAnsi"/>
        </w:rPr>
        <w:t>,</w:t>
      </w:r>
      <w:r w:rsidR="00456945">
        <w:rPr>
          <w:rFonts w:asciiTheme="minorHAnsi" w:eastAsia="Calibri" w:hAnsiTheme="minorHAnsi"/>
        </w:rPr>
        <w:t xml:space="preserve"> cited in Bruce and Bond, 2022</w:t>
      </w:r>
      <w:r w:rsidR="44D2A546" w:rsidRPr="22333E7A">
        <w:rPr>
          <w:rFonts w:asciiTheme="minorHAnsi" w:eastAsia="Calibri" w:hAnsiTheme="minorHAnsi"/>
        </w:rPr>
        <w:t xml:space="preserve">).  </w:t>
      </w:r>
    </w:p>
    <w:p w14:paraId="2E027944" w14:textId="7912C192" w:rsidR="00DF2487" w:rsidRDefault="00D9617E" w:rsidP="008734D0">
      <w:pPr>
        <w:rPr>
          <w:rFonts w:eastAsia="Calibri"/>
        </w:rPr>
      </w:pPr>
      <w:r>
        <w:rPr>
          <w:rFonts w:eastAsia="Calibri"/>
        </w:rPr>
        <w:t>For example</w:t>
      </w:r>
      <w:r w:rsidR="00541180">
        <w:rPr>
          <w:rFonts w:eastAsia="Calibri"/>
        </w:rPr>
        <w:t>,</w:t>
      </w:r>
      <w:r w:rsidR="00D11F02">
        <w:rPr>
          <w:rFonts w:eastAsia="Calibri"/>
        </w:rPr>
        <w:t xml:space="preserve"> </w:t>
      </w:r>
      <w:r w:rsidR="00D66BB6">
        <w:rPr>
          <w:rFonts w:eastAsia="Calibri"/>
        </w:rPr>
        <w:t>t</w:t>
      </w:r>
      <w:r w:rsidR="00D11F02" w:rsidRPr="00D11F02">
        <w:rPr>
          <w:rFonts w:eastAsia="Calibri"/>
        </w:rPr>
        <w:t xml:space="preserve">he </w:t>
      </w:r>
      <w:r w:rsidR="00B963B2" w:rsidRPr="00B963B2">
        <w:rPr>
          <w:rFonts w:eastAsia="Calibri"/>
        </w:rPr>
        <w:t xml:space="preserve">post-industrial revolution </w:t>
      </w:r>
      <w:r w:rsidR="00D11F02" w:rsidRPr="00D11F02">
        <w:rPr>
          <w:rFonts w:eastAsia="Calibri"/>
        </w:rPr>
        <w:t xml:space="preserve">dominance of the British empire would have had </w:t>
      </w:r>
      <w:r w:rsidR="00E725BC">
        <w:rPr>
          <w:rFonts w:eastAsia="Calibri"/>
        </w:rPr>
        <w:t xml:space="preserve">a </w:t>
      </w:r>
      <w:r w:rsidR="00D11F02" w:rsidRPr="00D11F02">
        <w:rPr>
          <w:rFonts w:eastAsia="Calibri"/>
        </w:rPr>
        <w:t>significant impact on the globalisation of English as a lingua franca in many nation states across the world</w:t>
      </w:r>
      <w:r w:rsidR="00BC610B">
        <w:rPr>
          <w:rFonts w:eastAsia="Calibri"/>
        </w:rPr>
        <w:t>,</w:t>
      </w:r>
      <w:r w:rsidR="00D11F02" w:rsidRPr="00D11F02">
        <w:rPr>
          <w:rFonts w:eastAsia="Calibri"/>
        </w:rPr>
        <w:t xml:space="preserve"> including former British colonies </w:t>
      </w:r>
      <w:r w:rsidR="00724348">
        <w:rPr>
          <w:rFonts w:eastAsia="Calibri"/>
        </w:rPr>
        <w:t xml:space="preserve">– </w:t>
      </w:r>
      <w:r w:rsidR="00D11F02" w:rsidRPr="00D11F02">
        <w:rPr>
          <w:rFonts w:eastAsia="Calibri"/>
        </w:rPr>
        <w:t>namely</w:t>
      </w:r>
      <w:r w:rsidR="00724348">
        <w:rPr>
          <w:rFonts w:eastAsia="Calibri"/>
        </w:rPr>
        <w:t>,</w:t>
      </w:r>
      <w:r w:rsidR="00D11F02" w:rsidRPr="00D11F02">
        <w:rPr>
          <w:rFonts w:eastAsia="Calibri"/>
        </w:rPr>
        <w:t xml:space="preserve"> the </w:t>
      </w:r>
      <w:r w:rsidR="00C06E4C">
        <w:rPr>
          <w:rFonts w:eastAsia="Calibri"/>
        </w:rPr>
        <w:t>‘</w:t>
      </w:r>
      <w:r w:rsidR="00D11F02" w:rsidRPr="00D11F02">
        <w:rPr>
          <w:rFonts w:eastAsia="Calibri"/>
        </w:rPr>
        <w:t xml:space="preserve">British </w:t>
      </w:r>
      <w:r w:rsidR="00D11F02" w:rsidRPr="00D11F02">
        <w:rPr>
          <w:rFonts w:eastAsia="Calibri"/>
        </w:rPr>
        <w:lastRenderedPageBreak/>
        <w:t>colonialism from the seventeenth to the twentieth century</w:t>
      </w:r>
      <w:r w:rsidR="00C5299C">
        <w:rPr>
          <w:rFonts w:eastAsia="Calibri"/>
        </w:rPr>
        <w:t xml:space="preserve"> and </w:t>
      </w:r>
      <w:r w:rsidR="00D11F02" w:rsidRPr="00D11F02">
        <w:rPr>
          <w:rFonts w:eastAsia="Calibri"/>
        </w:rPr>
        <w:t>the British leadership in the industrial revolution in the eighteenth and nineteenth centuries</w:t>
      </w:r>
      <w:r w:rsidR="00C06E4C">
        <w:rPr>
          <w:rFonts w:eastAsia="Calibri"/>
        </w:rPr>
        <w:t>’</w:t>
      </w:r>
      <w:r w:rsidR="00151F3A">
        <w:rPr>
          <w:rFonts w:eastAsia="Calibri"/>
        </w:rPr>
        <w:t xml:space="preserve"> (</w:t>
      </w:r>
      <w:r w:rsidR="00D11F02" w:rsidRPr="006708CA">
        <w:rPr>
          <w:rFonts w:eastAsia="Calibri"/>
          <w:color w:val="000000" w:themeColor="text1"/>
        </w:rPr>
        <w:t>Romanowski</w:t>
      </w:r>
      <w:r w:rsidR="00151F3A" w:rsidRPr="006708CA">
        <w:rPr>
          <w:rFonts w:eastAsia="Calibri"/>
          <w:color w:val="000000" w:themeColor="text1"/>
        </w:rPr>
        <w:t>,</w:t>
      </w:r>
      <w:r w:rsidR="00D11F02" w:rsidRPr="006708CA">
        <w:rPr>
          <w:rFonts w:eastAsia="Calibri"/>
          <w:color w:val="000000" w:themeColor="text1"/>
        </w:rPr>
        <w:t xml:space="preserve"> </w:t>
      </w:r>
      <w:r w:rsidR="00151F3A" w:rsidRPr="006708CA">
        <w:rPr>
          <w:rFonts w:eastAsia="Calibri"/>
          <w:color w:val="000000" w:themeColor="text1"/>
        </w:rPr>
        <w:t xml:space="preserve">2017, p. </w:t>
      </w:r>
      <w:r w:rsidR="00D11F02" w:rsidRPr="006708CA">
        <w:rPr>
          <w:rFonts w:eastAsia="Calibri"/>
          <w:color w:val="000000" w:themeColor="text1"/>
        </w:rPr>
        <w:t>42).</w:t>
      </w:r>
      <w:r w:rsidR="00DE3581" w:rsidRPr="006708CA">
        <w:rPr>
          <w:rFonts w:eastAsia="Calibri"/>
          <w:color w:val="000000" w:themeColor="text1"/>
        </w:rPr>
        <w:t xml:space="preserve"> </w:t>
      </w:r>
      <w:r w:rsidR="00DE3581" w:rsidRPr="00DE3581">
        <w:rPr>
          <w:rFonts w:eastAsia="Calibri"/>
        </w:rPr>
        <w:t xml:space="preserve">Therefore, </w:t>
      </w:r>
      <w:r w:rsidR="00EF313A">
        <w:rPr>
          <w:rFonts w:eastAsia="Calibri"/>
        </w:rPr>
        <w:t>‘</w:t>
      </w:r>
      <w:r w:rsidR="00DE3581" w:rsidRPr="00DE3581">
        <w:rPr>
          <w:rFonts w:eastAsia="Calibri"/>
        </w:rPr>
        <w:t>the international language became English</w:t>
      </w:r>
      <w:r w:rsidR="00EF313A">
        <w:rPr>
          <w:rFonts w:eastAsia="Calibri"/>
        </w:rPr>
        <w:t>’</w:t>
      </w:r>
      <w:r>
        <w:rPr>
          <w:rFonts w:eastAsia="Calibri"/>
        </w:rPr>
        <w:t xml:space="preserve"> (Hutchinson and Waters, 1987, p.6). </w:t>
      </w:r>
    </w:p>
    <w:p w14:paraId="00000274" w14:textId="29D8B4E0" w:rsidR="00A000A9" w:rsidRPr="00E213C8" w:rsidRDefault="3B3905C2" w:rsidP="22333E7A">
      <w:pPr>
        <w:rPr>
          <w:rFonts w:asciiTheme="minorHAnsi" w:eastAsia="Calibri" w:hAnsiTheme="minorHAnsi"/>
        </w:rPr>
      </w:pPr>
      <w:r w:rsidRPr="22333E7A">
        <w:rPr>
          <w:rFonts w:asciiTheme="minorHAnsi" w:eastAsia="Calibri" w:hAnsiTheme="minorHAnsi"/>
        </w:rPr>
        <w:t>T</w:t>
      </w:r>
      <w:r w:rsidR="66B6AC74" w:rsidRPr="22333E7A">
        <w:rPr>
          <w:rFonts w:asciiTheme="minorHAnsi" w:eastAsia="Calibri" w:hAnsiTheme="minorHAnsi"/>
        </w:rPr>
        <w:t xml:space="preserve">he second trend emerged </w:t>
      </w:r>
      <w:r w:rsidR="00724348">
        <w:rPr>
          <w:rFonts w:asciiTheme="minorHAnsi" w:eastAsia="Calibri" w:hAnsiTheme="minorHAnsi"/>
        </w:rPr>
        <w:t xml:space="preserve">in the </w:t>
      </w:r>
      <w:r w:rsidR="00724348" w:rsidRPr="00724348">
        <w:rPr>
          <w:rFonts w:asciiTheme="minorHAnsi" w:eastAsia="Calibri" w:hAnsiTheme="minorHAnsi"/>
        </w:rPr>
        <w:t xml:space="preserve">1970s </w:t>
      </w:r>
      <w:r w:rsidR="44D2A546" w:rsidRPr="22333E7A">
        <w:rPr>
          <w:rFonts w:asciiTheme="minorHAnsi" w:eastAsia="Calibri" w:hAnsiTheme="minorHAnsi"/>
        </w:rPr>
        <w:t xml:space="preserve">from the growth of oil industries in parts of the Middle East and </w:t>
      </w:r>
      <w:r w:rsidR="3200A5C6" w:rsidRPr="22333E7A">
        <w:rPr>
          <w:rFonts w:asciiTheme="minorHAnsi" w:eastAsia="Calibri" w:hAnsiTheme="minorHAnsi"/>
        </w:rPr>
        <w:t xml:space="preserve">in </w:t>
      </w:r>
      <w:r w:rsidR="44D2A546" w:rsidRPr="22333E7A">
        <w:rPr>
          <w:rFonts w:asciiTheme="minorHAnsi" w:eastAsia="Calibri" w:hAnsiTheme="minorHAnsi"/>
        </w:rPr>
        <w:t>North Africa</w:t>
      </w:r>
      <w:r w:rsidR="00BD7BE4">
        <w:rPr>
          <w:rFonts w:asciiTheme="minorHAnsi" w:eastAsia="Calibri" w:hAnsiTheme="minorHAnsi"/>
        </w:rPr>
        <w:t>,</w:t>
      </w:r>
      <w:r w:rsidR="44D2A546" w:rsidRPr="22333E7A">
        <w:rPr>
          <w:rFonts w:asciiTheme="minorHAnsi" w:eastAsia="Calibri" w:hAnsiTheme="minorHAnsi"/>
        </w:rPr>
        <w:t xml:space="preserve"> </w:t>
      </w:r>
      <w:r w:rsidR="7C59317E" w:rsidRPr="22333E7A">
        <w:rPr>
          <w:rFonts w:asciiTheme="minorHAnsi" w:eastAsia="Calibri" w:hAnsiTheme="minorHAnsi"/>
        </w:rPr>
        <w:t xml:space="preserve">including </w:t>
      </w:r>
      <w:r w:rsidR="44D2A546" w:rsidRPr="22333E7A">
        <w:rPr>
          <w:rFonts w:asciiTheme="minorHAnsi" w:eastAsia="Calibri" w:hAnsiTheme="minorHAnsi"/>
        </w:rPr>
        <w:t>Algeria</w:t>
      </w:r>
      <w:r w:rsidR="7C59317E" w:rsidRPr="22333E7A">
        <w:rPr>
          <w:rFonts w:asciiTheme="minorHAnsi" w:eastAsia="Calibri" w:hAnsiTheme="minorHAnsi"/>
        </w:rPr>
        <w:t xml:space="preserve">, </w:t>
      </w:r>
      <w:r w:rsidR="00BD7BE4">
        <w:rPr>
          <w:rFonts w:asciiTheme="minorHAnsi" w:eastAsia="Calibri" w:hAnsiTheme="minorHAnsi"/>
        </w:rPr>
        <w:t xml:space="preserve">when </w:t>
      </w:r>
      <w:r w:rsidR="44D2A546" w:rsidRPr="22333E7A">
        <w:rPr>
          <w:rFonts w:asciiTheme="minorHAnsi" w:eastAsia="Calibri" w:hAnsiTheme="minorHAnsi"/>
        </w:rPr>
        <w:t xml:space="preserve">skilled workforces </w:t>
      </w:r>
      <w:r w:rsidR="00BD7BE4">
        <w:rPr>
          <w:rFonts w:asciiTheme="minorHAnsi" w:eastAsia="Calibri" w:hAnsiTheme="minorHAnsi"/>
        </w:rPr>
        <w:t>using only the English Language</w:t>
      </w:r>
      <w:r w:rsidR="44D2A546" w:rsidRPr="22333E7A">
        <w:rPr>
          <w:rFonts w:asciiTheme="minorHAnsi" w:eastAsia="Calibri" w:hAnsiTheme="minorHAnsi"/>
        </w:rPr>
        <w:t xml:space="preserve"> were imported from the West (UK and USA) who use only the English language. For example, English in Algeria has become the language of oil wealth marketing and </w:t>
      </w:r>
      <w:r w:rsidR="3ACE1FAE" w:rsidRPr="22333E7A">
        <w:rPr>
          <w:rFonts w:asciiTheme="minorHAnsi" w:eastAsia="Calibri" w:hAnsiTheme="minorHAnsi"/>
        </w:rPr>
        <w:t>plays</w:t>
      </w:r>
      <w:r w:rsidR="44D2A546" w:rsidRPr="22333E7A">
        <w:rPr>
          <w:rFonts w:asciiTheme="minorHAnsi" w:eastAsia="Calibri" w:hAnsiTheme="minorHAnsi"/>
        </w:rPr>
        <w:t xml:space="preserve"> a significant role in </w:t>
      </w:r>
      <w:r w:rsidR="0BCA6447" w:rsidRPr="22333E7A">
        <w:rPr>
          <w:rFonts w:asciiTheme="minorHAnsi" w:eastAsia="Calibri" w:hAnsiTheme="minorHAnsi"/>
        </w:rPr>
        <w:t>developing</w:t>
      </w:r>
      <w:r w:rsidR="44D2A546" w:rsidRPr="22333E7A">
        <w:rPr>
          <w:rFonts w:asciiTheme="minorHAnsi" w:eastAsia="Calibri" w:hAnsiTheme="minorHAnsi"/>
        </w:rPr>
        <w:t xml:space="preserve"> the </w:t>
      </w:r>
      <w:r w:rsidR="0BCA6447" w:rsidRPr="22333E7A">
        <w:rPr>
          <w:rFonts w:asciiTheme="minorHAnsi" w:eastAsia="Calibri" w:hAnsiTheme="minorHAnsi"/>
        </w:rPr>
        <w:t>world's economy</w:t>
      </w:r>
      <w:r w:rsidR="44D2A546" w:rsidRPr="22333E7A">
        <w:rPr>
          <w:rFonts w:asciiTheme="minorHAnsi" w:eastAsia="Calibri" w:hAnsiTheme="minorHAnsi"/>
        </w:rPr>
        <w:t xml:space="preserve"> (Belmihoub, 2018).  Therefore, there was a need for</w:t>
      </w:r>
      <w:r w:rsidR="7C59317E" w:rsidRPr="22333E7A">
        <w:rPr>
          <w:rFonts w:asciiTheme="minorHAnsi" w:eastAsiaTheme="minorEastAsia" w:hAnsiTheme="minorHAnsi"/>
          <w:sz w:val="22"/>
          <w:szCs w:val="22"/>
        </w:rPr>
        <w:t xml:space="preserve"> </w:t>
      </w:r>
      <w:r w:rsidR="7C59317E" w:rsidRPr="22333E7A">
        <w:rPr>
          <w:rFonts w:asciiTheme="minorHAnsi" w:eastAsia="Calibri" w:hAnsiTheme="minorHAnsi"/>
        </w:rPr>
        <w:t>people and workers</w:t>
      </w:r>
      <w:r w:rsidR="4320118C" w:rsidRPr="22333E7A">
        <w:rPr>
          <w:rFonts w:asciiTheme="minorHAnsi" w:eastAsia="Calibri" w:hAnsiTheme="minorHAnsi"/>
        </w:rPr>
        <w:t xml:space="preserve"> from</w:t>
      </w:r>
      <w:r w:rsidR="44D2A546" w:rsidRPr="22333E7A">
        <w:rPr>
          <w:rFonts w:asciiTheme="minorHAnsi" w:eastAsia="Calibri" w:hAnsiTheme="minorHAnsi"/>
        </w:rPr>
        <w:t xml:space="preserve"> non-native English-speaking countries (</w:t>
      </w:r>
      <w:r w:rsidR="000237C7">
        <w:rPr>
          <w:rFonts w:asciiTheme="minorHAnsi" w:eastAsia="Calibri" w:hAnsiTheme="minorHAnsi"/>
        </w:rPr>
        <w:t xml:space="preserve">as in </w:t>
      </w:r>
      <w:r w:rsidR="44D2A546" w:rsidRPr="22333E7A">
        <w:rPr>
          <w:rFonts w:asciiTheme="minorHAnsi" w:eastAsia="Calibri" w:hAnsiTheme="minorHAnsi"/>
        </w:rPr>
        <w:t xml:space="preserve">the case of Algeria) to develop specific English language proficiency skills to respond to this change. According to Strevens </w:t>
      </w:r>
      <w:r w:rsidR="5F509BE8" w:rsidRPr="22333E7A">
        <w:rPr>
          <w:rFonts w:asciiTheme="minorHAnsi" w:eastAsia="Calibri" w:hAnsiTheme="minorHAnsi"/>
        </w:rPr>
        <w:t xml:space="preserve">(1987) </w:t>
      </w:r>
      <w:r w:rsidR="44D2A546" w:rsidRPr="22333E7A">
        <w:rPr>
          <w:rFonts w:asciiTheme="minorHAnsi" w:eastAsia="Calibri" w:hAnsiTheme="minorHAnsi"/>
        </w:rPr>
        <w:t>‘English is used by more people than any other language, although its mother-tongue speakers make up only a quarter or a fifth of the total’</w:t>
      </w:r>
      <w:r w:rsidR="5F509BE8" w:rsidRPr="22333E7A">
        <w:rPr>
          <w:rFonts w:asciiTheme="minorHAnsi" w:eastAsia="Calibri" w:hAnsiTheme="minorHAnsi"/>
        </w:rPr>
        <w:t xml:space="preserve"> (</w:t>
      </w:r>
      <w:r w:rsidR="44D2A546" w:rsidRPr="22333E7A">
        <w:rPr>
          <w:rFonts w:asciiTheme="minorHAnsi" w:eastAsia="Calibri" w:hAnsiTheme="minorHAnsi"/>
        </w:rPr>
        <w:t>p.56).</w:t>
      </w:r>
    </w:p>
    <w:p w14:paraId="0912CDEC" w14:textId="3FB53B75" w:rsidR="00575B8F" w:rsidRPr="00E213C8" w:rsidRDefault="00D9617E" w:rsidP="00DB6320">
      <w:pPr>
        <w:pStyle w:val="NormalWeb"/>
        <w:rPr>
          <w:rFonts w:asciiTheme="minorHAnsi" w:hAnsiTheme="minorHAnsi" w:cstheme="minorHAnsi"/>
        </w:rPr>
      </w:pPr>
      <w:r w:rsidRPr="00E213C8">
        <w:rPr>
          <w:rFonts w:asciiTheme="minorHAnsi" w:eastAsia="Calibri" w:hAnsiTheme="minorHAnsi" w:cstheme="minorHAnsi"/>
        </w:rPr>
        <w:t xml:space="preserve">The </w:t>
      </w:r>
      <w:r w:rsidR="00B477FC" w:rsidRPr="00E213C8">
        <w:rPr>
          <w:rFonts w:asciiTheme="minorHAnsi" w:eastAsia="Calibri" w:hAnsiTheme="minorHAnsi" w:cstheme="minorHAnsi"/>
        </w:rPr>
        <w:t xml:space="preserve">third </w:t>
      </w:r>
      <w:r w:rsidRPr="00E213C8">
        <w:rPr>
          <w:rFonts w:asciiTheme="minorHAnsi" w:eastAsia="Calibri" w:hAnsiTheme="minorHAnsi" w:cstheme="minorHAnsi"/>
        </w:rPr>
        <w:t xml:space="preserve">trend arises from </w:t>
      </w:r>
      <w:r w:rsidR="00BD67E7" w:rsidRPr="00E213C8">
        <w:rPr>
          <w:rFonts w:asciiTheme="minorHAnsi" w:eastAsia="Calibri" w:hAnsiTheme="minorHAnsi" w:cstheme="minorHAnsi"/>
        </w:rPr>
        <w:t xml:space="preserve">the continuous advancement </w:t>
      </w:r>
      <w:r w:rsidR="00B477FC" w:rsidRPr="00E213C8">
        <w:rPr>
          <w:rFonts w:asciiTheme="minorHAnsi" w:hAnsiTheme="minorHAnsi" w:cstheme="minorHAnsi"/>
        </w:rPr>
        <w:t xml:space="preserve">within the fields of linguistics and educational psychology (Hutchinson </w:t>
      </w:r>
      <w:r w:rsidR="00BD67E7" w:rsidRPr="00E213C8">
        <w:rPr>
          <w:rFonts w:asciiTheme="minorHAnsi" w:hAnsiTheme="minorHAnsi" w:cstheme="minorHAnsi"/>
        </w:rPr>
        <w:t xml:space="preserve">and </w:t>
      </w:r>
      <w:r w:rsidR="00B477FC" w:rsidRPr="00E213C8">
        <w:rPr>
          <w:rFonts w:asciiTheme="minorHAnsi" w:hAnsiTheme="minorHAnsi" w:cstheme="minorHAnsi"/>
        </w:rPr>
        <w:t>Waters, 1987)</w:t>
      </w:r>
      <w:r w:rsidR="00135EBC">
        <w:rPr>
          <w:rFonts w:asciiTheme="minorHAnsi" w:hAnsiTheme="minorHAnsi" w:cstheme="minorHAnsi"/>
        </w:rPr>
        <w:t>, creating</w:t>
      </w:r>
      <w:r w:rsidRPr="00E213C8">
        <w:rPr>
          <w:rFonts w:asciiTheme="minorHAnsi" w:eastAsia="Calibri" w:hAnsiTheme="minorHAnsi" w:cstheme="minorHAnsi"/>
        </w:rPr>
        <w:t xml:space="preserve"> a new generation of students and professionals who need English for specific purposes to access the global expansion in science and technology (Hyland, 2018; Bell, 2016)</w:t>
      </w:r>
      <w:r w:rsidR="00007ADD" w:rsidRPr="00E213C8">
        <w:rPr>
          <w:rFonts w:asciiTheme="minorHAnsi" w:eastAsia="Calibri" w:hAnsiTheme="minorHAnsi" w:cstheme="minorHAnsi"/>
        </w:rPr>
        <w:t xml:space="preserve">. </w:t>
      </w:r>
      <w:r w:rsidR="0091006B" w:rsidRPr="00E213C8">
        <w:rPr>
          <w:rFonts w:asciiTheme="minorHAnsi" w:eastAsia="Calibri" w:hAnsiTheme="minorHAnsi" w:cstheme="minorHAnsi"/>
        </w:rPr>
        <w:t xml:space="preserve">Such development has shifted the focus from language teaching methodology to the methods </w:t>
      </w:r>
      <w:r w:rsidR="00EE0CD8">
        <w:rPr>
          <w:rFonts w:asciiTheme="minorHAnsi" w:eastAsia="Calibri" w:hAnsiTheme="minorHAnsi" w:cstheme="minorHAnsi"/>
        </w:rPr>
        <w:t>by</w:t>
      </w:r>
      <w:r w:rsidR="0091006B" w:rsidRPr="00E213C8">
        <w:rPr>
          <w:rFonts w:asciiTheme="minorHAnsi" w:eastAsia="Calibri" w:hAnsiTheme="minorHAnsi" w:cstheme="minorHAnsi"/>
        </w:rPr>
        <w:t xml:space="preserve"> which learners acquire a </w:t>
      </w:r>
      <w:r w:rsidR="0091006B" w:rsidRPr="009D1E56">
        <w:rPr>
          <w:rFonts w:asciiTheme="minorHAnsi" w:eastAsia="Calibri" w:hAnsiTheme="minorHAnsi" w:cstheme="minorHAnsi"/>
          <w:color w:val="000000" w:themeColor="text1"/>
        </w:rPr>
        <w:t xml:space="preserve">language and </w:t>
      </w:r>
      <w:r w:rsidR="00033E27" w:rsidRPr="009D1E56">
        <w:rPr>
          <w:rFonts w:asciiTheme="minorHAnsi" w:eastAsia="Calibri" w:hAnsiTheme="minorHAnsi" w:cstheme="minorHAnsi"/>
          <w:color w:val="000000" w:themeColor="text1"/>
        </w:rPr>
        <w:t>the variations in how languages are learned</w:t>
      </w:r>
      <w:r w:rsidR="00431E60" w:rsidRPr="009D1E56">
        <w:rPr>
          <w:rFonts w:asciiTheme="minorHAnsi" w:eastAsia="Calibri" w:hAnsiTheme="minorHAnsi" w:cstheme="minorHAnsi"/>
          <w:color w:val="000000" w:themeColor="text1"/>
        </w:rPr>
        <w:t>.</w:t>
      </w:r>
      <w:r w:rsidR="00CF72B5" w:rsidRPr="009D1E56">
        <w:rPr>
          <w:rFonts w:asciiTheme="minorHAnsi" w:hAnsiTheme="minorHAnsi" w:cstheme="minorHAnsi"/>
          <w:color w:val="000000" w:themeColor="text1"/>
        </w:rPr>
        <w:t xml:space="preserve"> </w:t>
      </w:r>
      <w:r w:rsidR="00FD6787" w:rsidRPr="009D1E56">
        <w:rPr>
          <w:rFonts w:asciiTheme="minorHAnsi" w:hAnsiTheme="minorHAnsi" w:cstheme="minorHAnsi"/>
          <w:color w:val="000000" w:themeColor="text1"/>
        </w:rPr>
        <w:t>Giving c</w:t>
      </w:r>
      <w:r w:rsidR="00CD061B" w:rsidRPr="009D1E56">
        <w:rPr>
          <w:rFonts w:asciiTheme="minorHAnsi" w:hAnsiTheme="minorHAnsi" w:cstheme="minorHAnsi"/>
          <w:color w:val="000000" w:themeColor="text1"/>
        </w:rPr>
        <w:t xml:space="preserve">onsideration of the needs </w:t>
      </w:r>
      <w:r w:rsidR="00FD6787" w:rsidRPr="009D1E56">
        <w:rPr>
          <w:rFonts w:asciiTheme="minorHAnsi" w:hAnsiTheme="minorHAnsi" w:cstheme="minorHAnsi"/>
          <w:color w:val="000000" w:themeColor="text1"/>
        </w:rPr>
        <w:t xml:space="preserve">of the learners </w:t>
      </w:r>
      <w:r w:rsidR="00CD061B" w:rsidRPr="009D1E56">
        <w:rPr>
          <w:rFonts w:asciiTheme="minorHAnsi" w:hAnsiTheme="minorHAnsi" w:cstheme="minorHAnsi"/>
          <w:color w:val="000000" w:themeColor="text1"/>
        </w:rPr>
        <w:t xml:space="preserve">became as </w:t>
      </w:r>
      <w:r w:rsidR="00726668" w:rsidRPr="009D1E56">
        <w:rPr>
          <w:rFonts w:asciiTheme="minorHAnsi" w:hAnsiTheme="minorHAnsi" w:cstheme="minorHAnsi"/>
          <w:color w:val="000000" w:themeColor="text1"/>
        </w:rPr>
        <w:t xml:space="preserve">crucial </w:t>
      </w:r>
      <w:r w:rsidR="00CD061B" w:rsidRPr="009D1E56">
        <w:rPr>
          <w:rFonts w:asciiTheme="minorHAnsi" w:hAnsiTheme="minorHAnsi" w:cstheme="minorHAnsi"/>
          <w:color w:val="000000" w:themeColor="text1"/>
        </w:rPr>
        <w:t>as the methods used to teach linguistic knowledge</w:t>
      </w:r>
      <w:r w:rsidR="00DE0935" w:rsidRPr="009D1E56">
        <w:rPr>
          <w:rFonts w:asciiTheme="minorHAnsi" w:hAnsiTheme="minorHAnsi" w:cstheme="minorHAnsi"/>
          <w:color w:val="000000" w:themeColor="text1"/>
        </w:rPr>
        <w:t xml:space="preserve"> </w:t>
      </w:r>
      <w:r w:rsidR="001E4C4D" w:rsidRPr="009D1E56">
        <w:rPr>
          <w:rFonts w:asciiTheme="minorHAnsi" w:hAnsiTheme="minorHAnsi" w:cstheme="minorHAnsi"/>
          <w:color w:val="000000" w:themeColor="text1"/>
        </w:rPr>
        <w:t>(</w:t>
      </w:r>
      <w:r w:rsidR="00DE0935" w:rsidRPr="009D1E56">
        <w:rPr>
          <w:rFonts w:asciiTheme="minorHAnsi" w:hAnsiTheme="minorHAnsi" w:cstheme="minorHAnsi"/>
          <w:color w:val="000000" w:themeColor="text1"/>
        </w:rPr>
        <w:t>Hutchinson and Waters</w:t>
      </w:r>
      <w:r w:rsidR="001E4C4D" w:rsidRPr="009D1E56">
        <w:rPr>
          <w:rFonts w:asciiTheme="minorHAnsi" w:hAnsiTheme="minorHAnsi" w:cstheme="minorHAnsi"/>
          <w:color w:val="000000" w:themeColor="text1"/>
        </w:rPr>
        <w:t xml:space="preserve">, </w:t>
      </w:r>
      <w:r w:rsidR="00DE0935" w:rsidRPr="009D1E56">
        <w:rPr>
          <w:rFonts w:asciiTheme="minorHAnsi" w:hAnsiTheme="minorHAnsi" w:cstheme="minorHAnsi"/>
          <w:color w:val="000000" w:themeColor="text1"/>
        </w:rPr>
        <w:t xml:space="preserve">1987). </w:t>
      </w:r>
      <w:r w:rsidR="00007ADD" w:rsidRPr="009D1E56">
        <w:rPr>
          <w:rFonts w:asciiTheme="minorHAnsi" w:eastAsia="Calibri" w:hAnsiTheme="minorHAnsi" w:cstheme="minorHAnsi"/>
          <w:color w:val="000000" w:themeColor="text1"/>
        </w:rPr>
        <w:t>This rise</w:t>
      </w:r>
      <w:r w:rsidR="00575B8F" w:rsidRPr="009D1E56">
        <w:rPr>
          <w:rFonts w:asciiTheme="minorHAnsi" w:eastAsia="Calibri" w:hAnsiTheme="minorHAnsi" w:cstheme="minorHAnsi"/>
          <w:color w:val="000000" w:themeColor="text1"/>
        </w:rPr>
        <w:t xml:space="preserve"> of ESP</w:t>
      </w:r>
      <w:r w:rsidR="00007ADD" w:rsidRPr="009D1E56">
        <w:rPr>
          <w:rFonts w:asciiTheme="minorHAnsi" w:eastAsia="Calibri" w:hAnsiTheme="minorHAnsi" w:cstheme="minorHAnsi"/>
          <w:color w:val="000000" w:themeColor="text1"/>
        </w:rPr>
        <w:t xml:space="preserve"> has occurred in the last twenty years </w:t>
      </w:r>
      <w:r w:rsidR="0053358E" w:rsidRPr="009D1E56">
        <w:rPr>
          <w:rFonts w:asciiTheme="minorHAnsi" w:eastAsia="Calibri" w:hAnsiTheme="minorHAnsi" w:cstheme="minorHAnsi"/>
          <w:color w:val="000000" w:themeColor="text1"/>
        </w:rPr>
        <w:t>to</w:t>
      </w:r>
      <w:r w:rsidR="00007ADD" w:rsidRPr="009D1E56">
        <w:rPr>
          <w:rFonts w:asciiTheme="minorHAnsi" w:eastAsia="Calibri" w:hAnsiTheme="minorHAnsi" w:cstheme="minorHAnsi"/>
          <w:color w:val="000000" w:themeColor="text1"/>
        </w:rPr>
        <w:t xml:space="preserve"> meet the specific needs of students </w:t>
      </w:r>
      <w:r w:rsidR="00007ADD" w:rsidRPr="00E213C8">
        <w:rPr>
          <w:rFonts w:asciiTheme="minorHAnsi" w:eastAsia="Calibri" w:hAnsiTheme="minorHAnsi" w:cstheme="minorHAnsi"/>
        </w:rPr>
        <w:t>in specialised subjects that</w:t>
      </w:r>
      <w:r w:rsidR="00007ADD" w:rsidRPr="00E213C8">
        <w:rPr>
          <w:rFonts w:asciiTheme="minorHAnsi" w:hAnsiTheme="minorHAnsi" w:cstheme="minorHAnsi"/>
        </w:rPr>
        <w:t xml:space="preserve"> relate to academic or occupational</w:t>
      </w:r>
      <w:r w:rsidR="00B27CDE" w:rsidRPr="00E213C8">
        <w:rPr>
          <w:rFonts w:asciiTheme="minorHAnsi" w:hAnsiTheme="minorHAnsi" w:cstheme="minorHAnsi"/>
        </w:rPr>
        <w:t xml:space="preserve"> contexts</w:t>
      </w:r>
      <w:r w:rsidR="00EF082B" w:rsidRPr="00E213C8">
        <w:rPr>
          <w:rFonts w:asciiTheme="minorHAnsi" w:hAnsiTheme="minorHAnsi" w:cstheme="minorHAnsi"/>
        </w:rPr>
        <w:t>.</w:t>
      </w:r>
      <w:r w:rsidR="00B27CDE" w:rsidRPr="00E213C8">
        <w:rPr>
          <w:rFonts w:asciiTheme="minorHAnsi" w:eastAsia="Calibri" w:hAnsiTheme="minorHAnsi" w:cstheme="minorHAnsi"/>
        </w:rPr>
        <w:t xml:space="preserve"> </w:t>
      </w:r>
      <w:r w:rsidRPr="00E213C8">
        <w:rPr>
          <w:rFonts w:asciiTheme="minorHAnsi" w:eastAsia="Calibri" w:hAnsiTheme="minorHAnsi" w:cstheme="minorHAnsi"/>
        </w:rPr>
        <w:t xml:space="preserve">This trend is characterised by a shift in interest from the role of English as a general subject to </w:t>
      </w:r>
      <w:r w:rsidR="00AE44FF">
        <w:rPr>
          <w:rFonts w:asciiTheme="minorHAnsi" w:eastAsia="Calibri" w:hAnsiTheme="minorHAnsi" w:cstheme="minorHAnsi"/>
        </w:rPr>
        <w:t>one</w:t>
      </w:r>
      <w:r w:rsidR="00B7291A">
        <w:rPr>
          <w:rFonts w:asciiTheme="minorHAnsi" w:eastAsia="Calibri" w:hAnsiTheme="minorHAnsi" w:cstheme="minorHAnsi"/>
        </w:rPr>
        <w:t xml:space="preserve"> as a</w:t>
      </w:r>
      <w:r w:rsidRPr="00E213C8">
        <w:rPr>
          <w:rFonts w:asciiTheme="minorHAnsi" w:eastAsia="Calibri" w:hAnsiTheme="minorHAnsi" w:cstheme="minorHAnsi"/>
        </w:rPr>
        <w:t xml:space="preserve"> specialised subject. </w:t>
      </w:r>
      <w:r w:rsidR="00575B8F" w:rsidRPr="00E213C8">
        <w:rPr>
          <w:rFonts w:asciiTheme="minorHAnsi" w:eastAsia="Calibri" w:hAnsiTheme="minorHAnsi" w:cstheme="minorHAnsi"/>
        </w:rPr>
        <w:t xml:space="preserve">As a result, students </w:t>
      </w:r>
      <w:r w:rsidR="008763E9" w:rsidRPr="00E213C8">
        <w:rPr>
          <w:rFonts w:asciiTheme="minorHAnsi" w:eastAsia="Calibri" w:hAnsiTheme="minorHAnsi" w:cstheme="minorHAnsi"/>
          <w:lang w:eastAsia="en-US"/>
        </w:rPr>
        <w:t>for whom English is not the first language become eager to study English at universities</w:t>
      </w:r>
      <w:r w:rsidR="008763E9" w:rsidRPr="00E213C8">
        <w:rPr>
          <w:rFonts w:asciiTheme="minorHAnsi" w:eastAsia="Calibri" w:hAnsiTheme="minorHAnsi" w:cstheme="minorHAnsi"/>
        </w:rPr>
        <w:t xml:space="preserve"> </w:t>
      </w:r>
      <w:r w:rsidR="00575B8F" w:rsidRPr="00E213C8">
        <w:rPr>
          <w:rFonts w:asciiTheme="minorHAnsi" w:eastAsia="Calibri" w:hAnsiTheme="minorHAnsi" w:cstheme="minorHAnsi"/>
        </w:rPr>
        <w:t>(Hafner and Miller,</w:t>
      </w:r>
      <w:r w:rsidR="003A733B" w:rsidRPr="00E213C8">
        <w:rPr>
          <w:rFonts w:asciiTheme="minorHAnsi" w:eastAsia="Calibri" w:hAnsiTheme="minorHAnsi" w:cstheme="minorHAnsi"/>
        </w:rPr>
        <w:t xml:space="preserve"> </w:t>
      </w:r>
      <w:r w:rsidR="00575B8F" w:rsidRPr="00E213C8">
        <w:rPr>
          <w:rFonts w:asciiTheme="minorHAnsi" w:eastAsia="Calibri" w:hAnsiTheme="minorHAnsi" w:cstheme="minorHAnsi"/>
        </w:rPr>
        <w:t>201</w:t>
      </w:r>
      <w:r w:rsidR="00510422">
        <w:rPr>
          <w:rFonts w:asciiTheme="minorHAnsi" w:eastAsia="Calibri" w:hAnsiTheme="minorHAnsi" w:cstheme="minorHAnsi"/>
        </w:rPr>
        <w:t>9</w:t>
      </w:r>
      <w:r w:rsidR="00575B8F" w:rsidRPr="00E213C8">
        <w:rPr>
          <w:rFonts w:asciiTheme="minorHAnsi" w:eastAsia="Calibri" w:hAnsiTheme="minorHAnsi" w:cstheme="minorHAnsi"/>
        </w:rPr>
        <w:t>).</w:t>
      </w:r>
    </w:p>
    <w:p w14:paraId="5F15F8EA" w14:textId="27C21E92" w:rsidR="00B27CDE" w:rsidRPr="00836A56" w:rsidRDefault="0050088D" w:rsidP="00FE5960">
      <w:pPr>
        <w:rPr>
          <w:rFonts w:asciiTheme="minorHAnsi" w:eastAsia="Calibri" w:hAnsiTheme="minorHAnsi"/>
        </w:rPr>
      </w:pPr>
      <w:r>
        <w:rPr>
          <w:rFonts w:eastAsia="Calibri"/>
        </w:rPr>
        <w:lastRenderedPageBreak/>
        <w:t>A</w:t>
      </w:r>
      <w:r w:rsidR="00D9617E">
        <w:rPr>
          <w:rFonts w:eastAsia="Calibri"/>
        </w:rPr>
        <w:t xml:space="preserve">s discussed in </w:t>
      </w:r>
      <w:r w:rsidR="0024224C">
        <w:rPr>
          <w:rFonts w:eastAsia="Calibri"/>
        </w:rPr>
        <w:t>C</w:t>
      </w:r>
      <w:r w:rsidR="00D9617E">
        <w:rPr>
          <w:rFonts w:eastAsia="Calibri"/>
        </w:rPr>
        <w:t xml:space="preserve">hapter </w:t>
      </w:r>
      <w:r w:rsidR="0024224C">
        <w:rPr>
          <w:rFonts w:eastAsia="Calibri"/>
        </w:rPr>
        <w:t>T</w:t>
      </w:r>
      <w:r w:rsidR="00D9617E">
        <w:rPr>
          <w:rFonts w:eastAsia="Calibri"/>
        </w:rPr>
        <w:t xml:space="preserve">wo </w:t>
      </w:r>
      <w:r w:rsidR="00D9617E" w:rsidRPr="00CB015D">
        <w:rPr>
          <w:rFonts w:eastAsia="Calibri"/>
        </w:rPr>
        <w:t>(</w:t>
      </w:r>
      <w:r w:rsidR="00B27CDE" w:rsidRPr="00CB015D">
        <w:rPr>
          <w:rFonts w:eastAsia="Calibri"/>
        </w:rPr>
        <w:t>S</w:t>
      </w:r>
      <w:r w:rsidR="00D9617E" w:rsidRPr="00CB015D">
        <w:rPr>
          <w:rFonts w:eastAsia="Calibri"/>
        </w:rPr>
        <w:t>ection 2.1.2)</w:t>
      </w:r>
      <w:r w:rsidR="00D9617E">
        <w:rPr>
          <w:rFonts w:eastAsia="Calibri"/>
        </w:rPr>
        <w:t>, English bec</w:t>
      </w:r>
      <w:r>
        <w:rPr>
          <w:rFonts w:eastAsia="Calibri"/>
        </w:rPr>
        <w:t>a</w:t>
      </w:r>
      <w:r w:rsidR="00D9617E">
        <w:rPr>
          <w:rFonts w:eastAsia="Calibri"/>
        </w:rPr>
        <w:t xml:space="preserve">me a necessary subject in the national curriculum and higher education </w:t>
      </w:r>
      <w:r w:rsidR="006058E0">
        <w:rPr>
          <w:rFonts w:eastAsia="Calibri"/>
        </w:rPr>
        <w:t>programmes globally</w:t>
      </w:r>
      <w:r w:rsidR="00D9617E">
        <w:rPr>
          <w:rFonts w:eastAsia="Calibri"/>
        </w:rPr>
        <w:t xml:space="preserve"> </w:t>
      </w:r>
      <w:r w:rsidR="00B27CDE" w:rsidRPr="001E2785">
        <w:rPr>
          <w:rFonts w:asciiTheme="minorHAnsi" w:eastAsia="Calibri" w:hAnsiTheme="minorHAnsi"/>
        </w:rPr>
        <w:t>(</w:t>
      </w:r>
      <w:r w:rsidR="0003046F" w:rsidRPr="0003046F">
        <w:rPr>
          <w:rFonts w:asciiTheme="minorHAnsi" w:eastAsia="Calibri" w:hAnsiTheme="minorHAnsi"/>
        </w:rPr>
        <w:t>Sadeghi and Richards</w:t>
      </w:r>
      <w:r w:rsidR="00836A56">
        <w:rPr>
          <w:rFonts w:asciiTheme="minorHAnsi" w:eastAsia="Calibri" w:hAnsiTheme="minorHAnsi"/>
        </w:rPr>
        <w:t xml:space="preserve">, </w:t>
      </w:r>
      <w:r w:rsidR="0003046F" w:rsidRPr="0003046F">
        <w:rPr>
          <w:rFonts w:asciiTheme="minorHAnsi" w:eastAsia="Calibri" w:hAnsiTheme="minorHAnsi"/>
        </w:rPr>
        <w:t>2016</w:t>
      </w:r>
      <w:r w:rsidR="00836A56">
        <w:rPr>
          <w:rFonts w:asciiTheme="minorHAnsi" w:eastAsia="Calibri" w:hAnsiTheme="minorHAnsi"/>
        </w:rPr>
        <w:t xml:space="preserve">; </w:t>
      </w:r>
      <w:r w:rsidR="00B27CDE" w:rsidRPr="001E2785">
        <w:rPr>
          <w:rFonts w:asciiTheme="minorHAnsi" w:hAnsiTheme="minorHAnsi"/>
          <w:shd w:val="clear" w:color="auto" w:fill="FFFFFF"/>
        </w:rPr>
        <w:t xml:space="preserve">Breeze </w:t>
      </w:r>
      <w:r w:rsidR="00F55673" w:rsidRPr="001E2785">
        <w:rPr>
          <w:rFonts w:asciiTheme="minorHAnsi" w:hAnsiTheme="minorHAnsi"/>
          <w:shd w:val="clear" w:color="auto" w:fill="FFFFFF"/>
        </w:rPr>
        <w:t>et al.</w:t>
      </w:r>
      <w:r w:rsidR="00B27CDE" w:rsidRPr="001E2785">
        <w:rPr>
          <w:rFonts w:asciiTheme="minorHAnsi" w:hAnsiTheme="minorHAnsi"/>
          <w:shd w:val="clear" w:color="auto" w:fill="FFFFFF"/>
        </w:rPr>
        <w:t>, 2021</w:t>
      </w:r>
      <w:r w:rsidR="5061361B" w:rsidRPr="280B5A9C">
        <w:rPr>
          <w:rFonts w:asciiTheme="minorHAnsi" w:eastAsia="Calibri" w:hAnsiTheme="minorHAnsi"/>
        </w:rPr>
        <w:t>)</w:t>
      </w:r>
      <w:r w:rsidR="002A3201">
        <w:rPr>
          <w:rFonts w:asciiTheme="minorHAnsi" w:eastAsia="Calibri" w:hAnsiTheme="minorHAnsi"/>
        </w:rPr>
        <w:t>,</w:t>
      </w:r>
      <w:r w:rsidR="42E101C5" w:rsidRPr="2A22EA93">
        <w:rPr>
          <w:rFonts w:asciiTheme="minorHAnsi" w:eastAsia="Calibri" w:hAnsiTheme="minorHAnsi"/>
        </w:rPr>
        <w:t xml:space="preserve"> including </w:t>
      </w:r>
      <w:r w:rsidR="002A3201">
        <w:rPr>
          <w:rFonts w:asciiTheme="minorHAnsi" w:eastAsia="Calibri" w:hAnsiTheme="minorHAnsi"/>
        </w:rPr>
        <w:t>in</w:t>
      </w:r>
      <w:r w:rsidR="42E101C5" w:rsidRPr="2A22EA93">
        <w:rPr>
          <w:rFonts w:asciiTheme="minorHAnsi" w:eastAsia="Calibri" w:hAnsiTheme="minorHAnsi"/>
        </w:rPr>
        <w:t xml:space="preserve"> Algeria</w:t>
      </w:r>
      <w:r w:rsidR="5061361B" w:rsidRPr="280B5A9C">
        <w:rPr>
          <w:rFonts w:asciiTheme="minorHAnsi" w:eastAsia="Calibri" w:hAnsiTheme="minorHAnsi"/>
        </w:rPr>
        <w:t>.</w:t>
      </w:r>
      <w:r w:rsidR="00D9617E">
        <w:rPr>
          <w:rFonts w:eastAsia="Calibri"/>
        </w:rPr>
        <w:t xml:space="preserve"> Teachers and researchers </w:t>
      </w:r>
      <w:r w:rsidR="00F55673">
        <w:rPr>
          <w:rFonts w:eastAsia="Calibri"/>
        </w:rPr>
        <w:t>worldwide</w:t>
      </w:r>
      <w:r w:rsidR="00D9617E">
        <w:rPr>
          <w:rFonts w:eastAsia="Calibri"/>
        </w:rPr>
        <w:t xml:space="preserve"> started exploring authentic language uses and different communicative situations </w:t>
      </w:r>
      <w:r w:rsidR="00E67AFD">
        <w:rPr>
          <w:rFonts w:eastAsia="Calibri"/>
        </w:rPr>
        <w:t>for which</w:t>
      </w:r>
      <w:r w:rsidR="00D9617E">
        <w:rPr>
          <w:rFonts w:eastAsia="Calibri"/>
        </w:rPr>
        <w:t xml:space="preserve"> people needed English </w:t>
      </w:r>
      <w:r>
        <w:rPr>
          <w:rFonts w:eastAsia="Calibri"/>
        </w:rPr>
        <w:t>(</w:t>
      </w:r>
      <w:r w:rsidRPr="00CB015D">
        <w:rPr>
          <w:rFonts w:eastAsia="Calibri"/>
        </w:rPr>
        <w:t>Bell,</w:t>
      </w:r>
      <w:r w:rsidR="000A4FC4">
        <w:rPr>
          <w:rFonts w:eastAsia="Calibri"/>
        </w:rPr>
        <w:t xml:space="preserve"> </w:t>
      </w:r>
      <w:r w:rsidRPr="00CB015D">
        <w:rPr>
          <w:rFonts w:eastAsia="Calibri"/>
        </w:rPr>
        <w:t>2016</w:t>
      </w:r>
      <w:r>
        <w:rPr>
          <w:rFonts w:eastAsia="Calibri"/>
        </w:rPr>
        <w:t>)</w:t>
      </w:r>
      <w:r w:rsidR="00D9617E">
        <w:rPr>
          <w:rFonts w:eastAsia="Calibri"/>
        </w:rPr>
        <w:t xml:space="preserve">. There are probably many more teachers </w:t>
      </w:r>
      <w:r w:rsidR="00376E70">
        <w:rPr>
          <w:rFonts w:eastAsia="Calibri"/>
        </w:rPr>
        <w:t>of</w:t>
      </w:r>
      <w:r w:rsidR="00D9617E">
        <w:rPr>
          <w:rFonts w:eastAsia="Calibri"/>
        </w:rPr>
        <w:t xml:space="preserve"> ESP who are non-native speakers than those who use English as their mother tongue</w:t>
      </w:r>
      <w:r w:rsidR="00B27CDE">
        <w:rPr>
          <w:rFonts w:eastAsia="Calibri"/>
        </w:rPr>
        <w:t xml:space="preserve"> </w:t>
      </w:r>
      <w:r w:rsidR="00D9617E">
        <w:rPr>
          <w:rFonts w:eastAsia="Calibri"/>
        </w:rPr>
        <w:t>(</w:t>
      </w:r>
      <w:r w:rsidR="00250880">
        <w:rPr>
          <w:rFonts w:eastAsia="Calibri"/>
        </w:rPr>
        <w:t>i</w:t>
      </w:r>
      <w:r w:rsidR="00936AC0">
        <w:rPr>
          <w:rFonts w:eastAsia="Calibri"/>
        </w:rPr>
        <w:t>bid</w:t>
      </w:r>
      <w:r w:rsidR="008D34BE">
        <w:rPr>
          <w:rFonts w:eastAsia="Calibri"/>
        </w:rPr>
        <w:t>.</w:t>
      </w:r>
      <w:r w:rsidR="00D9617E">
        <w:rPr>
          <w:rFonts w:eastAsia="Calibri"/>
        </w:rPr>
        <w:t>)</w:t>
      </w:r>
      <w:r w:rsidR="0091619D">
        <w:rPr>
          <w:rFonts w:eastAsia="Calibri"/>
        </w:rPr>
        <w:t>. T</w:t>
      </w:r>
      <w:r w:rsidR="00D9617E">
        <w:rPr>
          <w:rFonts w:eastAsia="Calibri"/>
        </w:rPr>
        <w:t xml:space="preserve">his has been considered a further development that has broadened the ethnography and sociological significance of English </w:t>
      </w:r>
      <w:r w:rsidR="00F55673">
        <w:rPr>
          <w:rFonts w:eastAsia="Calibri"/>
        </w:rPr>
        <w:t>globally</w:t>
      </w:r>
      <w:r w:rsidR="00D9617E">
        <w:rPr>
          <w:rFonts w:eastAsia="Calibri"/>
        </w:rPr>
        <w:t xml:space="preserve"> (ibid</w:t>
      </w:r>
      <w:r w:rsidR="008D34BE">
        <w:rPr>
          <w:rFonts w:eastAsia="Calibri"/>
        </w:rPr>
        <w:t>.</w:t>
      </w:r>
      <w:r w:rsidR="00D9617E">
        <w:rPr>
          <w:rFonts w:eastAsia="Calibri"/>
        </w:rPr>
        <w:t>).</w:t>
      </w:r>
      <w:r w:rsidR="00B27CDE">
        <w:rPr>
          <w:rFonts w:eastAsia="Calibri"/>
        </w:rPr>
        <w:t xml:space="preserve"> </w:t>
      </w:r>
    </w:p>
    <w:p w14:paraId="00000277" w14:textId="454A72B2" w:rsidR="00A000A9" w:rsidRDefault="00F55673" w:rsidP="00FE5960">
      <w:pPr>
        <w:rPr>
          <w:rFonts w:eastAsia="Calibri"/>
        </w:rPr>
      </w:pPr>
      <w:r>
        <w:rPr>
          <w:rFonts w:eastAsia="Calibri"/>
        </w:rPr>
        <w:t xml:space="preserve">English has attained the status of a global language (Rogerson-Revell, 2007) due to its international authority over the world economy and the scientific flow. </w:t>
      </w:r>
      <w:r w:rsidR="0063507D">
        <w:rPr>
          <w:rFonts w:eastAsia="Calibri"/>
        </w:rPr>
        <w:t xml:space="preserve">It </w:t>
      </w:r>
      <w:r>
        <w:rPr>
          <w:rFonts w:eastAsia="Calibri"/>
        </w:rPr>
        <w:t>has become the most accepted language worldwide in all fields of technology, engineering</w:t>
      </w:r>
      <w:r w:rsidR="00D9617E">
        <w:rPr>
          <w:rFonts w:eastAsia="Calibri"/>
        </w:rPr>
        <w:t xml:space="preserve"> economics and so on </w:t>
      </w:r>
      <w:r w:rsidR="00D9617E">
        <w:rPr>
          <w:rFonts w:eastAsia="Calibri"/>
          <w:color w:val="000000"/>
        </w:rPr>
        <w:t xml:space="preserve">(Palmer-Silveira, </w:t>
      </w:r>
      <w:r w:rsidR="00D9617E">
        <w:rPr>
          <w:rFonts w:eastAsia="Calibri"/>
        </w:rPr>
        <w:t xml:space="preserve">2015). </w:t>
      </w:r>
      <w:r w:rsidR="00180E91">
        <w:rPr>
          <w:rFonts w:eastAsia="Calibri"/>
        </w:rPr>
        <w:t>T</w:t>
      </w:r>
      <w:r w:rsidR="00D9617E">
        <w:rPr>
          <w:rFonts w:eastAsia="Calibri"/>
        </w:rPr>
        <w:t>his leads to the growing demand for English in teaching and research (</w:t>
      </w:r>
      <w:r w:rsidR="003A3DB8">
        <w:rPr>
          <w:rFonts w:eastAsia="Calibri"/>
        </w:rPr>
        <w:t xml:space="preserve">Murray, 2016a; </w:t>
      </w:r>
      <w:r w:rsidR="00E960A0" w:rsidRPr="00E960A0">
        <w:rPr>
          <w:rFonts w:eastAsia="Calibri"/>
        </w:rPr>
        <w:t>Galloway</w:t>
      </w:r>
      <w:r w:rsidR="00E960A0">
        <w:rPr>
          <w:rFonts w:eastAsia="Calibri"/>
        </w:rPr>
        <w:t xml:space="preserve"> et al.</w:t>
      </w:r>
      <w:r w:rsidR="00E960A0" w:rsidRPr="00E960A0">
        <w:rPr>
          <w:rFonts w:eastAsia="Calibri"/>
        </w:rPr>
        <w:t>, 2017</w:t>
      </w:r>
      <w:r w:rsidR="00D9617E">
        <w:rPr>
          <w:rFonts w:eastAsia="Calibri"/>
        </w:rPr>
        <w:t xml:space="preserve">) </w:t>
      </w:r>
      <w:r w:rsidR="00A14BF2">
        <w:rPr>
          <w:rFonts w:eastAsia="Calibri"/>
        </w:rPr>
        <w:t>and the emergence of international journals that</w:t>
      </w:r>
      <w:r w:rsidR="00D9617E">
        <w:rPr>
          <w:rFonts w:eastAsia="Calibri"/>
        </w:rPr>
        <w:t xml:space="preserve"> have also reinforced the </w:t>
      </w:r>
      <w:r w:rsidR="00A14BF2">
        <w:rPr>
          <w:rFonts w:eastAsia="Calibri"/>
        </w:rPr>
        <w:t>need</w:t>
      </w:r>
      <w:r w:rsidR="00D9617E">
        <w:rPr>
          <w:rFonts w:eastAsia="Calibri"/>
        </w:rPr>
        <w:t xml:space="preserve"> for training in English (Bell, 2016). </w:t>
      </w:r>
    </w:p>
    <w:p w14:paraId="00000279" w14:textId="23986C57" w:rsidR="00A000A9" w:rsidRPr="000C10AA" w:rsidRDefault="44D2A546" w:rsidP="00AB6589">
      <w:pPr>
        <w:pStyle w:val="Heading3"/>
        <w:rPr>
          <w:lang w:val="en-GB"/>
        </w:rPr>
      </w:pPr>
      <w:bookmarkStart w:id="75" w:name="_Toc162545134"/>
      <w:r w:rsidRPr="000C10AA">
        <w:rPr>
          <w:lang w:val="en-GB"/>
        </w:rPr>
        <w:t>English for Specific Purposes (ESP)</w:t>
      </w:r>
      <w:bookmarkEnd w:id="75"/>
    </w:p>
    <w:p w14:paraId="3DA66BB5" w14:textId="1F30ABFA" w:rsidR="00606827" w:rsidRPr="00312C0C" w:rsidRDefault="00D9617E" w:rsidP="00FE5960">
      <w:pPr>
        <w:rPr>
          <w:rFonts w:eastAsia="Calibri"/>
          <w:color w:val="0C0C0C"/>
        </w:rPr>
      </w:pPr>
      <w:r>
        <w:rPr>
          <w:rFonts w:eastAsia="Calibri"/>
        </w:rPr>
        <w:t>Hutchinson and Waters (1987) define ESP as ‘an approach to language teaching in which all decisions as to content and methods are based on learners’ reasons for learning’ (p.19</w:t>
      </w:r>
      <w:r w:rsidR="00127CA2">
        <w:rPr>
          <w:rFonts w:eastAsia="Calibri"/>
        </w:rPr>
        <w:t>)</w:t>
      </w:r>
      <w:r w:rsidR="00E417DE">
        <w:rPr>
          <w:rFonts w:eastAsia="Calibri"/>
        </w:rPr>
        <w:t xml:space="preserve">. </w:t>
      </w:r>
      <w:r>
        <w:rPr>
          <w:rFonts w:eastAsia="Calibri"/>
        </w:rPr>
        <w:t xml:space="preserve">They also claim that needs analysis is a </w:t>
      </w:r>
      <w:r>
        <w:rPr>
          <w:rFonts w:eastAsia="Calibri"/>
          <w:color w:val="0C0C0C"/>
        </w:rPr>
        <w:t>methodology adopted to define the content of the ESP course</w:t>
      </w:r>
      <w:r w:rsidR="00776ADF">
        <w:rPr>
          <w:rFonts w:eastAsia="Calibri"/>
          <w:color w:val="0C0C0C"/>
        </w:rPr>
        <w:t xml:space="preserve"> </w:t>
      </w:r>
      <w:r w:rsidR="00AE4739">
        <w:rPr>
          <w:rFonts w:eastAsia="Calibri"/>
          <w:color w:val="0C0C0C"/>
        </w:rPr>
        <w:t>(</w:t>
      </w:r>
      <w:r w:rsidR="00AB7D35">
        <w:rPr>
          <w:rFonts w:eastAsia="Calibri"/>
          <w:color w:val="0C0C0C"/>
        </w:rPr>
        <w:t>K</w:t>
      </w:r>
      <w:r w:rsidR="00776ADF">
        <w:rPr>
          <w:rFonts w:eastAsia="Calibri"/>
          <w:color w:val="0C0C0C"/>
        </w:rPr>
        <w:t>enny, 2016)</w:t>
      </w:r>
      <w:r>
        <w:rPr>
          <w:rFonts w:eastAsia="Calibri"/>
          <w:color w:val="0C0C0C"/>
        </w:rPr>
        <w:t xml:space="preserve">. </w:t>
      </w:r>
      <w:r w:rsidRPr="00BD5759">
        <w:rPr>
          <w:rFonts w:eastAsia="Calibri"/>
          <w:color w:val="000000" w:themeColor="text1"/>
          <w:highlight w:val="white"/>
        </w:rPr>
        <w:t xml:space="preserve">Dudley-Evans and </w:t>
      </w:r>
      <w:r w:rsidR="00226FF3" w:rsidRPr="00BD5759">
        <w:rPr>
          <w:rFonts w:eastAsia="Calibri"/>
          <w:color w:val="000000" w:themeColor="text1"/>
          <w:highlight w:val="white"/>
        </w:rPr>
        <w:t>St</w:t>
      </w:r>
      <w:r w:rsidR="00226FF3">
        <w:rPr>
          <w:rFonts w:eastAsia="Calibri"/>
          <w:color w:val="000000" w:themeColor="text1"/>
          <w:highlight w:val="white"/>
        </w:rPr>
        <w:t>.</w:t>
      </w:r>
      <w:r w:rsidR="00226FF3" w:rsidRPr="00BD5759">
        <w:rPr>
          <w:rFonts w:eastAsia="Calibri"/>
          <w:color w:val="000000" w:themeColor="text1"/>
          <w:highlight w:val="white"/>
        </w:rPr>
        <w:t xml:space="preserve"> John</w:t>
      </w:r>
      <w:r w:rsidRPr="00BD5759">
        <w:rPr>
          <w:rFonts w:eastAsia="Calibri"/>
          <w:color w:val="000000" w:themeColor="text1"/>
          <w:highlight w:val="white"/>
        </w:rPr>
        <w:t xml:space="preserve"> (1998, pp.4</w:t>
      </w:r>
      <w:r w:rsidR="00A152DA">
        <w:rPr>
          <w:rFonts w:eastAsia="Calibri"/>
          <w:color w:val="000000" w:themeColor="text1"/>
          <w:highlight w:val="white"/>
        </w:rPr>
        <w:t>-</w:t>
      </w:r>
      <w:r w:rsidRPr="00BD5759">
        <w:rPr>
          <w:rFonts w:eastAsia="Calibri"/>
          <w:color w:val="000000" w:themeColor="text1"/>
          <w:highlight w:val="white"/>
        </w:rPr>
        <w:t xml:space="preserve">5) define ESP as having three </w:t>
      </w:r>
      <w:r w:rsidR="00DE3958">
        <w:rPr>
          <w:rFonts w:eastAsia="Calibri"/>
          <w:color w:val="000000" w:themeColor="text1"/>
          <w:highlight w:val="white"/>
        </w:rPr>
        <w:t>fundamental</w:t>
      </w:r>
      <w:r w:rsidRPr="00BD5759">
        <w:rPr>
          <w:rFonts w:eastAsia="Calibri"/>
          <w:color w:val="000000" w:themeColor="text1"/>
          <w:highlight w:val="white"/>
        </w:rPr>
        <w:t xml:space="preserve"> and five variable characteristics</w:t>
      </w:r>
      <w:r w:rsidR="0050088D" w:rsidRPr="00BD5759">
        <w:rPr>
          <w:rFonts w:eastAsia="Calibri"/>
          <w:color w:val="000000" w:themeColor="text1"/>
          <w:highlight w:val="white"/>
        </w:rPr>
        <w:t xml:space="preserve"> (Table 3.1)</w:t>
      </w:r>
      <w:r w:rsidR="00C94532">
        <w:rPr>
          <w:rFonts w:eastAsia="Calibri"/>
          <w:color w:val="000000" w:themeColor="text1"/>
          <w:highlight w:val="white"/>
        </w:rPr>
        <w:t xml:space="preserve"> that </w:t>
      </w:r>
      <w:r w:rsidR="00F45236" w:rsidRPr="7DCD8494">
        <w:rPr>
          <w:rFonts w:eastAsia="Calibri"/>
          <w:color w:val="000000" w:themeColor="text1"/>
          <w:highlight w:val="white"/>
        </w:rPr>
        <w:t>g</w:t>
      </w:r>
      <w:r w:rsidR="4AE2928D" w:rsidRPr="7DCD8494">
        <w:rPr>
          <w:rFonts w:eastAsia="Calibri"/>
          <w:color w:val="000000" w:themeColor="text1"/>
          <w:highlight w:val="white"/>
        </w:rPr>
        <w:t>ive</w:t>
      </w:r>
      <w:r w:rsidR="00F45236" w:rsidRPr="00BD5759">
        <w:rPr>
          <w:rFonts w:eastAsia="Calibri"/>
          <w:color w:val="000000" w:themeColor="text1"/>
          <w:highlight w:val="white"/>
        </w:rPr>
        <w:t xml:space="preserve"> ESP an identity that </w:t>
      </w:r>
      <w:r w:rsidR="00CA15DF">
        <w:rPr>
          <w:rFonts w:eastAsia="Calibri"/>
          <w:color w:val="000000" w:themeColor="text1"/>
          <w:highlight w:val="white"/>
        </w:rPr>
        <w:t>differs from</w:t>
      </w:r>
      <w:r w:rsidR="00F45236" w:rsidRPr="00BD5759">
        <w:rPr>
          <w:rFonts w:eastAsia="Calibri"/>
          <w:color w:val="000000" w:themeColor="text1"/>
          <w:highlight w:val="white"/>
        </w:rPr>
        <w:t xml:space="preserve"> other </w:t>
      </w:r>
      <w:r w:rsidR="006E002D">
        <w:rPr>
          <w:rFonts w:eastAsia="Calibri"/>
          <w:color w:val="000000" w:themeColor="text1"/>
          <w:highlight w:val="white"/>
        </w:rPr>
        <w:t>English teaching approaches</w:t>
      </w:r>
      <w:r w:rsidR="00F45236" w:rsidRPr="00BD5759">
        <w:rPr>
          <w:rFonts w:eastAsia="Calibri"/>
          <w:color w:val="000000" w:themeColor="text1"/>
          <w:highlight w:val="white"/>
        </w:rPr>
        <w:t xml:space="preserve">. </w:t>
      </w:r>
    </w:p>
    <w:p w14:paraId="44A4A6FD" w14:textId="7269B318" w:rsidR="00E92C38" w:rsidRPr="000C10AA" w:rsidRDefault="00606827" w:rsidP="002C3D08">
      <w:pPr>
        <w:pStyle w:val="Caption"/>
        <w:rPr>
          <w:color w:val="000000" w:themeColor="text1"/>
          <w:lang w:val="en-GB"/>
        </w:rPr>
      </w:pPr>
      <w:bookmarkStart w:id="76" w:name="_Toc160888502"/>
      <w:r w:rsidRPr="000C10AA">
        <w:rPr>
          <w:color w:val="000000" w:themeColor="text1"/>
          <w:lang w:val="en-GB"/>
        </w:rPr>
        <w:t xml:space="preserve">Table </w:t>
      </w:r>
      <w:r w:rsidR="001E591E">
        <w:rPr>
          <w:color w:val="000000" w:themeColor="text1"/>
        </w:rPr>
        <w:fldChar w:fldCharType="begin"/>
      </w:r>
      <w:r w:rsidR="001E591E" w:rsidRPr="000C10AA">
        <w:rPr>
          <w:color w:val="000000" w:themeColor="text1"/>
          <w:lang w:val="en-GB"/>
        </w:rPr>
        <w:instrText xml:space="preserve"> STYLEREF 1 \s </w:instrText>
      </w:r>
      <w:r w:rsidR="001E591E">
        <w:rPr>
          <w:color w:val="000000" w:themeColor="text1"/>
        </w:rPr>
        <w:fldChar w:fldCharType="separate"/>
      </w:r>
      <w:r w:rsidR="001E591E" w:rsidRPr="000C10AA">
        <w:rPr>
          <w:color w:val="000000" w:themeColor="text1"/>
          <w:lang w:val="en-GB"/>
        </w:rPr>
        <w:t>3</w:t>
      </w:r>
      <w:r w:rsidR="001E591E">
        <w:rPr>
          <w:color w:val="000000" w:themeColor="text1"/>
        </w:rPr>
        <w:fldChar w:fldCharType="end"/>
      </w:r>
      <w:r w:rsidR="00657662">
        <w:rPr>
          <w:color w:val="000000" w:themeColor="text1"/>
          <w:lang w:val="en-GB"/>
        </w:rPr>
        <w:t>.</w:t>
      </w:r>
      <w:r w:rsidR="001E591E">
        <w:rPr>
          <w:color w:val="000000" w:themeColor="text1"/>
        </w:rPr>
        <w:fldChar w:fldCharType="begin"/>
      </w:r>
      <w:r w:rsidR="001E591E" w:rsidRPr="000C10AA">
        <w:rPr>
          <w:color w:val="000000" w:themeColor="text1"/>
          <w:lang w:val="en-GB"/>
        </w:rPr>
        <w:instrText xml:space="preserve"> SEQ Table \* ARABIC \s 1 </w:instrText>
      </w:r>
      <w:r w:rsidR="001E591E">
        <w:rPr>
          <w:color w:val="000000" w:themeColor="text1"/>
        </w:rPr>
        <w:fldChar w:fldCharType="separate"/>
      </w:r>
      <w:r w:rsidR="001E591E" w:rsidRPr="000C10AA">
        <w:rPr>
          <w:color w:val="000000" w:themeColor="text1"/>
          <w:lang w:val="en-GB"/>
        </w:rPr>
        <w:t>1</w:t>
      </w:r>
      <w:r w:rsidR="001E591E">
        <w:rPr>
          <w:color w:val="000000" w:themeColor="text1"/>
        </w:rPr>
        <w:fldChar w:fldCharType="end"/>
      </w:r>
      <w:r w:rsidRPr="000C10AA">
        <w:rPr>
          <w:color w:val="000000" w:themeColor="text1"/>
          <w:lang w:val="en-GB"/>
        </w:rPr>
        <w:t xml:space="preserve"> Main Characteristics of ESP (Ad</w:t>
      </w:r>
      <w:r w:rsidR="00A152DA">
        <w:rPr>
          <w:color w:val="000000" w:themeColor="text1"/>
          <w:lang w:val="en-GB"/>
        </w:rPr>
        <w:t>o</w:t>
      </w:r>
      <w:r w:rsidRPr="000C10AA">
        <w:rPr>
          <w:color w:val="000000" w:themeColor="text1"/>
          <w:lang w:val="en-GB"/>
        </w:rPr>
        <w:t>pted from Hafner and Miller, 201</w:t>
      </w:r>
      <w:r w:rsidR="00510422" w:rsidRPr="000C10AA">
        <w:rPr>
          <w:color w:val="000000" w:themeColor="text1"/>
          <w:lang w:val="en-GB"/>
        </w:rPr>
        <w:t>9</w:t>
      </w:r>
      <w:r w:rsidRPr="000C10AA">
        <w:rPr>
          <w:color w:val="000000" w:themeColor="text1"/>
          <w:lang w:val="en-GB"/>
        </w:rPr>
        <w:t>, p.17)</w:t>
      </w:r>
      <w:bookmarkEnd w:id="76"/>
    </w:p>
    <w:p w14:paraId="0B665DE3" w14:textId="77777777" w:rsidR="0057405B" w:rsidRPr="000C10AA" w:rsidRDefault="0057405B" w:rsidP="0057405B">
      <w:pPr>
        <w:rPr>
          <w:lang w:eastAsia="en-US"/>
        </w:rPr>
      </w:pPr>
    </w:p>
    <w:tbl>
      <w:tblPr>
        <w:tblStyle w:val="TableGrid"/>
        <w:tblW w:w="10774" w:type="dxa"/>
        <w:tblInd w:w="-1848" w:type="dxa"/>
        <w:tblLook w:val="04A0" w:firstRow="1" w:lastRow="0" w:firstColumn="1" w:lastColumn="0" w:noHBand="0" w:noVBand="1"/>
      </w:tblPr>
      <w:tblGrid>
        <w:gridCol w:w="5387"/>
        <w:gridCol w:w="5387"/>
      </w:tblGrid>
      <w:tr w:rsidR="00267543" w:rsidRPr="00267543" w14:paraId="461EC433" w14:textId="77777777" w:rsidTr="009278A9">
        <w:tc>
          <w:tcPr>
            <w:tcW w:w="5387" w:type="dxa"/>
          </w:tcPr>
          <w:p w14:paraId="173AD68A" w14:textId="77777777" w:rsidR="00267543" w:rsidRPr="00267543" w:rsidRDefault="00267543" w:rsidP="00200105">
            <w:pPr>
              <w:ind w:left="32"/>
            </w:pPr>
            <w:r w:rsidRPr="00267543">
              <w:lastRenderedPageBreak/>
              <w:t>ESP Absolute Characteristics</w:t>
            </w:r>
          </w:p>
        </w:tc>
        <w:tc>
          <w:tcPr>
            <w:tcW w:w="5387" w:type="dxa"/>
          </w:tcPr>
          <w:p w14:paraId="47453C15" w14:textId="77777777" w:rsidR="00267543" w:rsidRPr="00267543" w:rsidRDefault="00267543" w:rsidP="00267543">
            <w:r w:rsidRPr="00267543">
              <w:t>ESP Variable Characteristics</w:t>
            </w:r>
          </w:p>
        </w:tc>
      </w:tr>
      <w:tr w:rsidR="00267543" w:rsidRPr="00267543" w14:paraId="62DC40EA" w14:textId="77777777" w:rsidTr="009278A9">
        <w:trPr>
          <w:trHeight w:val="4656"/>
        </w:trPr>
        <w:tc>
          <w:tcPr>
            <w:tcW w:w="5387" w:type="dxa"/>
          </w:tcPr>
          <w:p w14:paraId="260DBE6A" w14:textId="464E51BD" w:rsidR="00DA00EC" w:rsidRPr="00CB015D" w:rsidRDefault="00DA00EC" w:rsidP="00DA00EC">
            <w:pPr>
              <w:numPr>
                <w:ilvl w:val="0"/>
                <w:numId w:val="8"/>
              </w:numPr>
              <w:spacing w:line="276" w:lineRule="auto"/>
              <w:jc w:val="left"/>
              <w:rPr>
                <w:sz w:val="22"/>
                <w:szCs w:val="22"/>
              </w:rPr>
            </w:pPr>
            <w:r w:rsidRPr="00DA00EC">
              <w:rPr>
                <w:sz w:val="22"/>
                <w:szCs w:val="22"/>
              </w:rPr>
              <w:t xml:space="preserve">ESP is tailored to fulfil the specific </w:t>
            </w:r>
            <w:r>
              <w:rPr>
                <w:sz w:val="22"/>
                <w:szCs w:val="22"/>
              </w:rPr>
              <w:t xml:space="preserve">needs </w:t>
            </w:r>
            <w:r w:rsidRPr="00DA00EC">
              <w:rPr>
                <w:sz w:val="22"/>
                <w:szCs w:val="22"/>
              </w:rPr>
              <w:t>of the learne</w:t>
            </w:r>
            <w:r>
              <w:rPr>
                <w:sz w:val="22"/>
                <w:szCs w:val="22"/>
              </w:rPr>
              <w:t>r</w:t>
            </w:r>
            <w:r w:rsidRPr="00CB015D">
              <w:rPr>
                <w:sz w:val="22"/>
                <w:szCs w:val="22"/>
              </w:rPr>
              <w:t>.</w:t>
            </w:r>
          </w:p>
          <w:p w14:paraId="7E13C6B2" w14:textId="52FE7039" w:rsidR="00267543" w:rsidRPr="00CB015D" w:rsidRDefault="003F1BE0" w:rsidP="005E1C3B">
            <w:pPr>
              <w:numPr>
                <w:ilvl w:val="0"/>
                <w:numId w:val="8"/>
              </w:numPr>
              <w:spacing w:line="276" w:lineRule="auto"/>
              <w:rPr>
                <w:sz w:val="22"/>
                <w:szCs w:val="22"/>
              </w:rPr>
            </w:pPr>
            <w:r w:rsidRPr="003F1BE0">
              <w:rPr>
                <w:sz w:val="22"/>
                <w:szCs w:val="22"/>
              </w:rPr>
              <w:t>Utilises the underlying methodology and activities of the disciplines it serves</w:t>
            </w:r>
            <w:r w:rsidR="00267543" w:rsidRPr="00CB015D">
              <w:rPr>
                <w:sz w:val="22"/>
                <w:szCs w:val="22"/>
              </w:rPr>
              <w:t>.</w:t>
            </w:r>
          </w:p>
          <w:p w14:paraId="57BA9146" w14:textId="0C7D1747" w:rsidR="00267543" w:rsidRPr="00CB015D" w:rsidRDefault="00194FD1" w:rsidP="003E7701">
            <w:pPr>
              <w:numPr>
                <w:ilvl w:val="0"/>
                <w:numId w:val="8"/>
              </w:numPr>
              <w:spacing w:line="276" w:lineRule="auto"/>
              <w:jc w:val="left"/>
              <w:rPr>
                <w:sz w:val="22"/>
                <w:szCs w:val="22"/>
              </w:rPr>
            </w:pPr>
            <w:r w:rsidRPr="00194FD1">
              <w:rPr>
                <w:sz w:val="22"/>
                <w:szCs w:val="22"/>
              </w:rPr>
              <w:t>ESP focuses on the language elements (grammar, vocabulary, register), skills, discourse, and genres that are pertinent to those specific</w:t>
            </w:r>
            <w:r w:rsidR="00267543" w:rsidRPr="00CB015D">
              <w:rPr>
                <w:sz w:val="22"/>
                <w:szCs w:val="22"/>
              </w:rPr>
              <w:t xml:space="preserve">. </w:t>
            </w:r>
          </w:p>
          <w:p w14:paraId="2B6418F3" w14:textId="77777777" w:rsidR="00267543" w:rsidRPr="00CB015D" w:rsidRDefault="00267543" w:rsidP="00CB015D">
            <w:pPr>
              <w:spacing w:line="276" w:lineRule="auto"/>
              <w:rPr>
                <w:sz w:val="22"/>
                <w:szCs w:val="22"/>
              </w:rPr>
            </w:pPr>
          </w:p>
        </w:tc>
        <w:tc>
          <w:tcPr>
            <w:tcW w:w="5387" w:type="dxa"/>
          </w:tcPr>
          <w:p w14:paraId="30DAAB87" w14:textId="54DDF4A3" w:rsidR="00E7349D" w:rsidRPr="00CB015D" w:rsidRDefault="00ED76FB" w:rsidP="003E7701">
            <w:pPr>
              <w:pStyle w:val="ListParagraph"/>
              <w:numPr>
                <w:ilvl w:val="0"/>
                <w:numId w:val="11"/>
              </w:numPr>
              <w:jc w:val="left"/>
              <w:rPr>
                <w:lang w:val="en-GB"/>
              </w:rPr>
            </w:pPr>
            <w:r w:rsidRPr="00ED76FB">
              <w:rPr>
                <w:lang w:val="en-GB"/>
              </w:rPr>
              <w:t xml:space="preserve">ESP can be related to or specifically designed for </w:t>
            </w:r>
            <w:proofErr w:type="gramStart"/>
            <w:r w:rsidRPr="00ED76FB">
              <w:rPr>
                <w:lang w:val="en-GB"/>
              </w:rPr>
              <w:t>particular disciplines</w:t>
            </w:r>
            <w:proofErr w:type="gramEnd"/>
            <w:r w:rsidR="00267543" w:rsidRPr="00CB015D">
              <w:rPr>
                <w:lang w:val="en-GB"/>
              </w:rPr>
              <w:t>.</w:t>
            </w:r>
          </w:p>
          <w:p w14:paraId="28C73DEE" w14:textId="28B12556" w:rsidR="00681649" w:rsidRPr="00F403E5" w:rsidRDefault="00681649" w:rsidP="00F403E5">
            <w:pPr>
              <w:pStyle w:val="ListParagraph"/>
              <w:numPr>
                <w:ilvl w:val="0"/>
                <w:numId w:val="11"/>
              </w:numPr>
              <w:jc w:val="left"/>
              <w:rPr>
                <w:lang w:val="en-GB"/>
              </w:rPr>
            </w:pPr>
            <w:r w:rsidRPr="00681649">
              <w:rPr>
                <w:lang w:val="en-GB"/>
              </w:rPr>
              <w:t>ESP might employ a different methodology from general English in specific teaching situations</w:t>
            </w:r>
            <w:r>
              <w:rPr>
                <w:lang w:val="en-GB"/>
              </w:rPr>
              <w:t>.</w:t>
            </w:r>
          </w:p>
          <w:p w14:paraId="076CAF7F" w14:textId="09674DE5" w:rsidR="00E7349D" w:rsidRPr="00CB015D" w:rsidRDefault="004D5890" w:rsidP="003E7701">
            <w:pPr>
              <w:pStyle w:val="ListParagraph"/>
              <w:numPr>
                <w:ilvl w:val="0"/>
                <w:numId w:val="11"/>
              </w:numPr>
              <w:jc w:val="left"/>
              <w:rPr>
                <w:lang w:val="en-GB"/>
              </w:rPr>
            </w:pPr>
            <w:r w:rsidRPr="004D5890">
              <w:rPr>
                <w:lang w:val="en-GB"/>
              </w:rPr>
              <w:t>ESP is typically designed for adult learners, often at tertiary institutions or in professional work settings. However, it can also be adapted for learners at the secondary school level.</w:t>
            </w:r>
          </w:p>
          <w:p w14:paraId="08A6C2FD" w14:textId="728D2DC3" w:rsidR="00E7349D" w:rsidRPr="00CB015D" w:rsidRDefault="00CB798D" w:rsidP="003E7701">
            <w:pPr>
              <w:pStyle w:val="ListParagraph"/>
              <w:numPr>
                <w:ilvl w:val="0"/>
                <w:numId w:val="11"/>
              </w:numPr>
              <w:jc w:val="left"/>
              <w:rPr>
                <w:lang w:val="en-GB"/>
              </w:rPr>
            </w:pPr>
            <w:r w:rsidRPr="00CB798D">
              <w:rPr>
                <w:lang w:val="en-GB"/>
              </w:rPr>
              <w:t xml:space="preserve">ESP is usually </w:t>
            </w:r>
            <w:r>
              <w:rPr>
                <w:lang w:val="en-GB"/>
              </w:rPr>
              <w:t xml:space="preserve">designed </w:t>
            </w:r>
            <w:r w:rsidRPr="00CB798D">
              <w:rPr>
                <w:lang w:val="en-GB"/>
              </w:rPr>
              <w:t>for intermediate or advanced students</w:t>
            </w:r>
            <w:r w:rsidR="00267543" w:rsidRPr="00CB015D">
              <w:rPr>
                <w:lang w:val="en-GB"/>
              </w:rPr>
              <w:t>.</w:t>
            </w:r>
          </w:p>
          <w:p w14:paraId="1247AD9E" w14:textId="7A2136F3" w:rsidR="00267543" w:rsidRPr="00CB015D" w:rsidRDefault="0086253D" w:rsidP="003E7701">
            <w:pPr>
              <w:pStyle w:val="ListParagraph"/>
              <w:numPr>
                <w:ilvl w:val="0"/>
                <w:numId w:val="11"/>
              </w:numPr>
              <w:jc w:val="left"/>
              <w:rPr>
                <w:lang w:val="en-GB"/>
              </w:rPr>
            </w:pPr>
            <w:r w:rsidRPr="0086253D">
              <w:rPr>
                <w:lang w:val="en-GB"/>
              </w:rPr>
              <w:t>Most ESP courses expect a foundational understanding of the language system, although they can also be used by beginners</w:t>
            </w:r>
            <w:r w:rsidR="00267543" w:rsidRPr="00CB015D">
              <w:rPr>
                <w:lang w:val="en-GB"/>
              </w:rPr>
              <w:t>.</w:t>
            </w:r>
          </w:p>
        </w:tc>
      </w:tr>
    </w:tbl>
    <w:p w14:paraId="07B2DD41" w14:textId="28FDDEAF" w:rsidR="0050088D" w:rsidRPr="009D1E56" w:rsidRDefault="00EB6BD4" w:rsidP="00E579E1">
      <w:pPr>
        <w:pStyle w:val="NormalWeb"/>
        <w:rPr>
          <w:rFonts w:ascii="Times New Roman" w:hAnsi="Times New Roman" w:cs="Times New Roman"/>
          <w:color w:val="000000" w:themeColor="text1"/>
        </w:rPr>
      </w:pPr>
      <w:r w:rsidRPr="7DCD8494">
        <w:rPr>
          <w:rFonts w:asciiTheme="minorHAnsi" w:eastAsia="Calibri" w:hAnsiTheme="minorHAnsi" w:cstheme="minorBidi"/>
        </w:rPr>
        <w:t xml:space="preserve">Literature provides various definitions of ESP. For example, </w:t>
      </w:r>
      <w:r w:rsidR="00A67BF4" w:rsidRPr="7DCD8494">
        <w:rPr>
          <w:rFonts w:asciiTheme="minorHAnsi" w:hAnsiTheme="minorHAnsi" w:cstheme="minorBidi"/>
        </w:rPr>
        <w:t>Hyon (</w:t>
      </w:r>
      <w:r w:rsidR="00A67BF4" w:rsidRPr="7DCD8494">
        <w:rPr>
          <w:rFonts w:asciiTheme="minorHAnsi" w:hAnsiTheme="minorHAnsi" w:cstheme="minorBidi"/>
          <w:color w:val="000000" w:themeColor="text1"/>
        </w:rPr>
        <w:t>201</w:t>
      </w:r>
      <w:r w:rsidR="00C94532" w:rsidRPr="7DCD8494">
        <w:rPr>
          <w:rFonts w:asciiTheme="minorHAnsi" w:hAnsiTheme="minorHAnsi" w:cstheme="minorBidi"/>
          <w:color w:val="000000" w:themeColor="text1"/>
        </w:rPr>
        <w:t>7</w:t>
      </w:r>
      <w:r w:rsidR="00A67BF4" w:rsidRPr="7DCD8494">
        <w:rPr>
          <w:rFonts w:asciiTheme="minorHAnsi" w:hAnsiTheme="minorHAnsi" w:cstheme="minorBidi"/>
        </w:rPr>
        <w:t xml:space="preserve">) describes ESP’s ‘core </w:t>
      </w:r>
      <w:r w:rsidR="00A67BF4" w:rsidRPr="0060240A">
        <w:rPr>
          <w:rFonts w:asciiTheme="minorHAnsi" w:hAnsiTheme="minorHAnsi" w:cstheme="minorBidi"/>
        </w:rPr>
        <w:t>mission’ as one of preparing students to use English in their target work and study contexts</w:t>
      </w:r>
      <w:r w:rsidR="00FC0DFC" w:rsidRPr="0060240A">
        <w:rPr>
          <w:rFonts w:asciiTheme="minorHAnsi" w:hAnsiTheme="minorHAnsi" w:cstheme="minorBidi"/>
        </w:rPr>
        <w:t xml:space="preserve"> (p.4)</w:t>
      </w:r>
      <w:r w:rsidR="00A67BF4" w:rsidRPr="0060240A">
        <w:rPr>
          <w:rFonts w:asciiTheme="minorHAnsi" w:hAnsiTheme="minorHAnsi" w:cstheme="minorBidi"/>
        </w:rPr>
        <w:t>. Hyland and Wong (</w:t>
      </w:r>
      <w:r w:rsidR="00A67BF4" w:rsidRPr="0060240A">
        <w:rPr>
          <w:rFonts w:asciiTheme="minorHAnsi" w:hAnsiTheme="minorHAnsi" w:cstheme="minorBidi"/>
          <w:color w:val="000000" w:themeColor="text1"/>
        </w:rPr>
        <w:t>2019</w:t>
      </w:r>
      <w:r w:rsidR="00A67BF4" w:rsidRPr="0060240A">
        <w:rPr>
          <w:rFonts w:asciiTheme="minorHAnsi" w:hAnsiTheme="minorHAnsi" w:cstheme="minorBidi"/>
        </w:rPr>
        <w:t xml:space="preserve">) describe ESP as ‘specialised English language teaching grounded in the social, cognitive, and linguistic demands of target situations’ </w:t>
      </w:r>
      <w:r w:rsidR="00442E2D" w:rsidRPr="0060240A">
        <w:rPr>
          <w:rFonts w:asciiTheme="minorHAnsi" w:hAnsiTheme="minorHAnsi" w:cstheme="minorBidi"/>
        </w:rPr>
        <w:t xml:space="preserve">(p.2) </w:t>
      </w:r>
      <w:r w:rsidR="00E579E1" w:rsidRPr="0060240A">
        <w:rPr>
          <w:rFonts w:asciiTheme="minorHAnsi" w:hAnsiTheme="minorHAnsi" w:cstheme="minorBidi"/>
        </w:rPr>
        <w:t xml:space="preserve">and </w:t>
      </w:r>
      <w:r w:rsidRPr="0060240A">
        <w:rPr>
          <w:rFonts w:asciiTheme="minorHAnsi" w:eastAsia="Calibri" w:hAnsiTheme="minorHAnsi" w:cstheme="minorBidi"/>
        </w:rPr>
        <w:t xml:space="preserve">Belcher (2009) </w:t>
      </w:r>
      <w:r w:rsidR="00564CBB" w:rsidRPr="0060240A">
        <w:rPr>
          <w:rFonts w:asciiTheme="minorHAnsi" w:eastAsia="Calibri" w:hAnsiTheme="minorHAnsi" w:cstheme="minorBidi"/>
        </w:rPr>
        <w:t xml:space="preserve">asserts </w:t>
      </w:r>
      <w:r w:rsidR="00FC0DFC" w:rsidRPr="009D1E56">
        <w:rPr>
          <w:rFonts w:asciiTheme="minorHAnsi" w:eastAsia="Calibri" w:hAnsiTheme="minorHAnsi" w:cstheme="minorBidi"/>
          <w:color w:val="000000" w:themeColor="text1"/>
        </w:rPr>
        <w:t>that ESP</w:t>
      </w:r>
      <w:r w:rsidRPr="009D1E56">
        <w:rPr>
          <w:rFonts w:asciiTheme="minorHAnsi" w:eastAsia="Calibri" w:hAnsiTheme="minorHAnsi" w:cstheme="minorBidi"/>
          <w:color w:val="000000" w:themeColor="text1"/>
        </w:rPr>
        <w:t xml:space="preserve"> </w:t>
      </w:r>
      <w:r w:rsidR="00FF65FE" w:rsidRPr="009D1E56">
        <w:rPr>
          <w:rFonts w:asciiTheme="minorHAnsi" w:eastAsia="Calibri" w:hAnsiTheme="minorHAnsi" w:cstheme="minorBidi"/>
          <w:color w:val="000000" w:themeColor="text1"/>
        </w:rPr>
        <w:t>is language instruction that is centered around specific learners and addresses their individual purposes, setting ESP apart from general English language teaching</w:t>
      </w:r>
      <w:r w:rsidRPr="009D1E56">
        <w:rPr>
          <w:rFonts w:asciiTheme="minorHAnsi" w:eastAsia="Calibri" w:hAnsiTheme="minorHAnsi" w:cstheme="minorBidi"/>
          <w:color w:val="000000" w:themeColor="text1"/>
        </w:rPr>
        <w:t>. According to Hyland (2016), ESP is closely related to the disciplines that target a particular group of students whose</w:t>
      </w:r>
      <w:r w:rsidRPr="009D1E56">
        <w:rPr>
          <w:rFonts w:eastAsia="Calibri"/>
          <w:color w:val="000000" w:themeColor="text1"/>
        </w:rPr>
        <w:t xml:space="preserve"> specific needs have been the subject of a thorough analysis. </w:t>
      </w:r>
      <w:r w:rsidR="00E6622E" w:rsidRPr="009D1E56">
        <w:rPr>
          <w:rFonts w:eastAsia="Calibri"/>
          <w:color w:val="000000" w:themeColor="text1"/>
        </w:rPr>
        <w:t>ESP</w:t>
      </w:r>
      <w:r w:rsidRPr="009D1E56">
        <w:rPr>
          <w:rFonts w:eastAsia="Calibri"/>
          <w:color w:val="000000" w:themeColor="text1"/>
        </w:rPr>
        <w:t xml:space="preserve"> aims to prepare students for their disciplines dealing with different genres (for example, texts on physics for physics students and economics students) (Hutchinson and Waters, 2006</w:t>
      </w:r>
      <w:r w:rsidR="00FE6FD6" w:rsidRPr="009D1E56">
        <w:rPr>
          <w:rFonts w:eastAsia="Calibri" w:cstheme="minorHAnsi"/>
          <w:color w:val="000000" w:themeColor="text1"/>
        </w:rPr>
        <w:t xml:space="preserve">; </w:t>
      </w:r>
      <w:r w:rsidR="00984F7B" w:rsidRPr="009D1E56">
        <w:rPr>
          <w:rFonts w:eastAsia="Calibri"/>
          <w:color w:val="000000" w:themeColor="text1"/>
        </w:rPr>
        <w:t>Richards and Schmidt, 2010</w:t>
      </w:r>
      <w:r w:rsidRPr="009D1E56">
        <w:rPr>
          <w:rFonts w:eastAsia="Calibri"/>
          <w:color w:val="000000" w:themeColor="text1"/>
        </w:rPr>
        <w:t xml:space="preserve">). </w:t>
      </w:r>
      <w:r w:rsidR="003D7441" w:rsidRPr="009D1E56">
        <w:rPr>
          <w:rFonts w:eastAsia="Calibri"/>
          <w:color w:val="000000" w:themeColor="text1"/>
        </w:rPr>
        <w:t xml:space="preserve">It </w:t>
      </w:r>
      <w:r w:rsidRPr="009D1E56">
        <w:rPr>
          <w:rFonts w:eastAsia="Calibri"/>
          <w:color w:val="000000" w:themeColor="text1"/>
        </w:rPr>
        <w:t>also ensure</w:t>
      </w:r>
      <w:r w:rsidR="0016627B" w:rsidRPr="009D1E56">
        <w:rPr>
          <w:rFonts w:eastAsia="Calibri"/>
          <w:color w:val="000000" w:themeColor="text1"/>
        </w:rPr>
        <w:t>s</w:t>
      </w:r>
      <w:r w:rsidRPr="009D1E56">
        <w:rPr>
          <w:rFonts w:eastAsia="Calibri"/>
          <w:color w:val="000000" w:themeColor="text1"/>
        </w:rPr>
        <w:t xml:space="preserve"> that students can communicate in specific contexts (academic, occupational, or professional) (</w:t>
      </w:r>
      <w:r w:rsidR="00984F7B" w:rsidRPr="009D1E56">
        <w:rPr>
          <w:rFonts w:eastAsia="Calibri"/>
          <w:color w:val="000000" w:themeColor="text1"/>
        </w:rPr>
        <w:t xml:space="preserve">Basturkmen, 2010; </w:t>
      </w:r>
      <w:r w:rsidRPr="009D1E56">
        <w:rPr>
          <w:rFonts w:eastAsia="Calibri"/>
          <w:color w:val="000000" w:themeColor="text1"/>
        </w:rPr>
        <w:t xml:space="preserve">Hyland, 2016). Thus, ESP acquires content and real-world skills </w:t>
      </w:r>
      <w:r w:rsidR="00911AB0" w:rsidRPr="009D1E56">
        <w:rPr>
          <w:rFonts w:eastAsia="Calibri"/>
          <w:color w:val="000000" w:themeColor="text1"/>
        </w:rPr>
        <w:t xml:space="preserve">using </w:t>
      </w:r>
      <w:r w:rsidRPr="009D1E56">
        <w:rPr>
          <w:rFonts w:eastAsia="Calibri"/>
          <w:color w:val="000000" w:themeColor="text1"/>
        </w:rPr>
        <w:t>the medium of English rather than mastering the language on its own.</w:t>
      </w:r>
    </w:p>
    <w:p w14:paraId="506C93D7" w14:textId="12080611" w:rsidR="0050088D" w:rsidRDefault="0050088D" w:rsidP="006E6BF4">
      <w:pPr>
        <w:rPr>
          <w:rFonts w:eastAsia="Calibri"/>
        </w:rPr>
      </w:pPr>
      <w:r w:rsidRPr="0BC6B3A1">
        <w:rPr>
          <w:rFonts w:eastAsia="Calibri"/>
          <w:highlight w:val="white"/>
        </w:rPr>
        <w:lastRenderedPageBreak/>
        <w:t xml:space="preserve">Teaching ESP in Algeria should </w:t>
      </w:r>
      <w:r w:rsidR="000743D2">
        <w:rPr>
          <w:rFonts w:eastAsia="Calibri"/>
          <w:highlight w:val="white"/>
        </w:rPr>
        <w:t>enable</w:t>
      </w:r>
      <w:r w:rsidRPr="0BC6B3A1">
        <w:rPr>
          <w:rFonts w:eastAsia="Calibri"/>
          <w:highlight w:val="white"/>
        </w:rPr>
        <w:t xml:space="preserve"> the students to use the language </w:t>
      </w:r>
      <w:r w:rsidR="006E4059">
        <w:rPr>
          <w:rFonts w:eastAsia="Calibri"/>
          <w:highlight w:val="white"/>
        </w:rPr>
        <w:t>in</w:t>
      </w:r>
      <w:r w:rsidR="00241528">
        <w:rPr>
          <w:rFonts w:eastAsia="Calibri"/>
          <w:highlight w:val="white"/>
        </w:rPr>
        <w:t xml:space="preserve"> </w:t>
      </w:r>
      <w:r w:rsidR="007E18F4">
        <w:rPr>
          <w:rFonts w:eastAsia="Calibri"/>
          <w:highlight w:val="white"/>
        </w:rPr>
        <w:t xml:space="preserve">relevant </w:t>
      </w:r>
      <w:r w:rsidRPr="0BC6B3A1">
        <w:rPr>
          <w:rFonts w:eastAsia="Calibri"/>
          <w:highlight w:val="white"/>
        </w:rPr>
        <w:t>communicative contexts to attain their purposes (Boud</w:t>
      </w:r>
      <w:r w:rsidR="00737443" w:rsidRPr="0BC6B3A1">
        <w:rPr>
          <w:rFonts w:eastAsia="Calibri"/>
          <w:highlight w:val="white"/>
        </w:rPr>
        <w:t>e</w:t>
      </w:r>
      <w:r w:rsidRPr="0BC6B3A1">
        <w:rPr>
          <w:rFonts w:eastAsia="Calibri"/>
          <w:highlight w:val="white"/>
        </w:rPr>
        <w:t>rsa, 201</w:t>
      </w:r>
      <w:r w:rsidR="000A4FC4">
        <w:rPr>
          <w:rFonts w:eastAsia="Calibri"/>
          <w:highlight w:val="white"/>
        </w:rPr>
        <w:t>8</w:t>
      </w:r>
      <w:r w:rsidRPr="0BC6B3A1">
        <w:rPr>
          <w:rFonts w:eastAsia="Calibri"/>
          <w:highlight w:val="white"/>
        </w:rPr>
        <w:t>).</w:t>
      </w:r>
      <w:r w:rsidR="00D9617E" w:rsidRPr="0BC6B3A1">
        <w:rPr>
          <w:rFonts w:eastAsia="Calibri"/>
        </w:rPr>
        <w:t xml:space="preserve"> This awareness </w:t>
      </w:r>
      <w:r w:rsidR="00C843D6" w:rsidRPr="0BC6B3A1">
        <w:rPr>
          <w:rFonts w:eastAsia="Calibri"/>
        </w:rPr>
        <w:t>raises curriculum</w:t>
      </w:r>
      <w:r w:rsidR="00D9617E" w:rsidRPr="0BC6B3A1">
        <w:rPr>
          <w:rFonts w:eastAsia="Calibri"/>
        </w:rPr>
        <w:t xml:space="preserve"> design as an important element of the ESP approach (Graves,</w:t>
      </w:r>
      <w:r w:rsidR="00F92388" w:rsidRPr="0BC6B3A1">
        <w:rPr>
          <w:rFonts w:eastAsia="Calibri"/>
        </w:rPr>
        <w:t xml:space="preserve"> </w:t>
      </w:r>
      <w:r w:rsidR="00D9617E" w:rsidRPr="0BC6B3A1">
        <w:rPr>
          <w:rFonts w:eastAsia="Calibri"/>
        </w:rPr>
        <w:t>2000)</w:t>
      </w:r>
      <w:r w:rsidR="0053358E" w:rsidRPr="0BC6B3A1">
        <w:rPr>
          <w:rFonts w:eastAsia="Calibri"/>
        </w:rPr>
        <w:t xml:space="preserve"> and</w:t>
      </w:r>
      <w:r w:rsidR="00D9617E" w:rsidRPr="0BC6B3A1">
        <w:rPr>
          <w:rFonts w:eastAsia="Calibri"/>
        </w:rPr>
        <w:t xml:space="preserve"> increases teachers’ efforts to provide </w:t>
      </w:r>
      <w:r w:rsidR="006E4059">
        <w:rPr>
          <w:rFonts w:eastAsia="Calibri"/>
        </w:rPr>
        <w:t xml:space="preserve">a </w:t>
      </w:r>
      <w:r w:rsidR="0053358E" w:rsidRPr="0BC6B3A1">
        <w:rPr>
          <w:rFonts w:eastAsia="Calibri"/>
        </w:rPr>
        <w:t xml:space="preserve">relevant curriculum for students </w:t>
      </w:r>
      <w:r w:rsidR="00D9617E" w:rsidRPr="0BC6B3A1">
        <w:rPr>
          <w:rFonts w:eastAsia="Calibri"/>
        </w:rPr>
        <w:t>(Hutchinson and Waters, 2006).</w:t>
      </w:r>
      <w:bookmarkEnd w:id="70"/>
      <w:r w:rsidR="00A91560">
        <w:rPr>
          <w:rFonts w:eastAsia="Calibri"/>
        </w:rPr>
        <w:t xml:space="preserve"> </w:t>
      </w:r>
      <w:r w:rsidR="00D9617E" w:rsidRPr="0BC6B3A1">
        <w:rPr>
          <w:rFonts w:eastAsia="Calibri"/>
        </w:rPr>
        <w:t xml:space="preserve">Teaching ESP has </w:t>
      </w:r>
      <w:r w:rsidR="006A6D4B">
        <w:rPr>
          <w:rFonts w:eastAsia="Calibri"/>
        </w:rPr>
        <w:t>grown</w:t>
      </w:r>
      <w:r w:rsidR="00D9617E" w:rsidRPr="0BC6B3A1">
        <w:rPr>
          <w:rFonts w:eastAsia="Calibri"/>
        </w:rPr>
        <w:t xml:space="preserve"> </w:t>
      </w:r>
      <w:r w:rsidR="00C42570">
        <w:rPr>
          <w:rFonts w:eastAsia="Calibri"/>
        </w:rPr>
        <w:t xml:space="preserve">quickly </w:t>
      </w:r>
      <w:proofErr w:type="gramStart"/>
      <w:r w:rsidR="00F80E84">
        <w:rPr>
          <w:rFonts w:eastAsia="Calibri"/>
        </w:rPr>
        <w:t>as a result of</w:t>
      </w:r>
      <w:proofErr w:type="gramEnd"/>
      <w:r w:rsidR="006A6D4B">
        <w:rPr>
          <w:rFonts w:eastAsia="Calibri"/>
        </w:rPr>
        <w:t xml:space="preserve"> </w:t>
      </w:r>
      <w:r w:rsidR="00D9617E" w:rsidRPr="0BC6B3A1">
        <w:rPr>
          <w:rFonts w:eastAsia="Calibri"/>
        </w:rPr>
        <w:t>a massive global development (Rahman, 2015)</w:t>
      </w:r>
      <w:r w:rsidR="00607000" w:rsidRPr="0BC6B3A1">
        <w:rPr>
          <w:rFonts w:eastAsia="Calibri"/>
        </w:rPr>
        <w:t>.</w:t>
      </w:r>
      <w:r w:rsidRPr="0BC6B3A1">
        <w:rPr>
          <w:rFonts w:asciiTheme="minorHAnsi" w:eastAsiaTheme="minorEastAsia" w:hAnsiTheme="minorHAnsi" w:cstheme="minorBidi"/>
          <w:sz w:val="22"/>
          <w:szCs w:val="22"/>
        </w:rPr>
        <w:t xml:space="preserve"> </w:t>
      </w:r>
      <w:r w:rsidRPr="0BC6B3A1">
        <w:rPr>
          <w:rFonts w:eastAsia="Calibri"/>
        </w:rPr>
        <w:t>Anthony (201</w:t>
      </w:r>
      <w:r w:rsidR="009E6302">
        <w:rPr>
          <w:rFonts w:eastAsia="Calibri"/>
        </w:rPr>
        <w:t>8</w:t>
      </w:r>
      <w:r w:rsidRPr="0BC6B3A1">
        <w:rPr>
          <w:rFonts w:eastAsia="Calibri"/>
        </w:rPr>
        <w:t>) defined ESP as:</w:t>
      </w:r>
      <w:r w:rsidR="00607000" w:rsidRPr="0BC6B3A1">
        <w:rPr>
          <w:rFonts w:eastAsia="Calibri"/>
        </w:rPr>
        <w:t xml:space="preserve"> </w:t>
      </w:r>
    </w:p>
    <w:p w14:paraId="327A5B74" w14:textId="3B61AABC" w:rsidR="00195CB1" w:rsidRPr="00C9265C" w:rsidRDefault="00D9617E" w:rsidP="002F4343">
      <w:pPr>
        <w:pStyle w:val="Quote"/>
        <w:rPr>
          <w:lang w:val="en-GB"/>
        </w:rPr>
      </w:pPr>
      <w:r w:rsidRPr="00C9265C">
        <w:rPr>
          <w:lang w:val="en-GB"/>
        </w:rPr>
        <w:t>‘</w:t>
      </w:r>
      <w:r w:rsidR="0050088D" w:rsidRPr="00C9265C">
        <w:rPr>
          <w:lang w:val="en-GB"/>
        </w:rPr>
        <w:t>One</w:t>
      </w:r>
      <w:r w:rsidRPr="00C9265C">
        <w:rPr>
          <w:lang w:val="en-GB"/>
        </w:rPr>
        <w:t xml:space="preserve"> of the most established teaching approaches in English Language Teaching (ELT). It has been informed by over 50 years of research and practice and is perhaps the most influential of all language teaching approaches in academic settings.…ESP is useful in many ELT contexts where learners have </w:t>
      </w:r>
      <w:proofErr w:type="gramStart"/>
      <w:r w:rsidRPr="00C9265C">
        <w:rPr>
          <w:lang w:val="en-GB"/>
        </w:rPr>
        <w:t>particular needs</w:t>
      </w:r>
      <w:proofErr w:type="gramEnd"/>
      <w:r w:rsidRPr="00C9265C">
        <w:rPr>
          <w:lang w:val="en-GB"/>
        </w:rPr>
        <w:t xml:space="preserve"> for English that cannot be satisfied through traditional approaches to language teaching’ (pp.8–9).</w:t>
      </w:r>
    </w:p>
    <w:p w14:paraId="7272BE63" w14:textId="71A61230" w:rsidR="002F4DE1" w:rsidRDefault="00D63E49" w:rsidP="00D63E49">
      <w:pPr>
        <w:rPr>
          <w:rFonts w:eastAsia="Calibri"/>
        </w:rPr>
      </w:pPr>
      <w:r w:rsidRPr="00D63E49">
        <w:rPr>
          <w:rFonts w:eastAsia="Calibri"/>
        </w:rPr>
        <w:t xml:space="preserve">According to </w:t>
      </w:r>
      <w:r w:rsidR="00597443" w:rsidRPr="00597443">
        <w:rPr>
          <w:rFonts w:eastAsia="Calibri"/>
        </w:rPr>
        <w:t>Fălăuş</w:t>
      </w:r>
      <w:r w:rsidRPr="00D63E49">
        <w:rPr>
          <w:rFonts w:eastAsia="Calibri"/>
        </w:rPr>
        <w:t xml:space="preserve"> (2017) and Kırkgoz and Dikilitas (2018</w:t>
      </w:r>
      <w:r w:rsidR="00C40DC5">
        <w:rPr>
          <w:rFonts w:eastAsia="Calibri"/>
        </w:rPr>
        <w:t>a</w:t>
      </w:r>
      <w:r w:rsidRPr="00D63E49">
        <w:rPr>
          <w:rFonts w:eastAsia="Calibri"/>
        </w:rPr>
        <w:t xml:space="preserve">), ESP is </w:t>
      </w:r>
      <w:r w:rsidR="00A9430B">
        <w:rPr>
          <w:rFonts w:eastAsia="Calibri"/>
        </w:rPr>
        <w:t>currently</w:t>
      </w:r>
      <w:r w:rsidRPr="00D63E49">
        <w:rPr>
          <w:rFonts w:eastAsia="Calibri"/>
        </w:rPr>
        <w:t xml:space="preserve"> taught in universities worldwide to prepare future specialists in various fields of activity at the university level</w:t>
      </w:r>
      <w:r w:rsidR="002F4DE1">
        <w:rPr>
          <w:rFonts w:eastAsia="Calibri"/>
        </w:rPr>
        <w:t xml:space="preserve"> </w:t>
      </w:r>
      <w:r w:rsidR="008E1FAA">
        <w:rPr>
          <w:rFonts w:eastAsia="Calibri"/>
        </w:rPr>
        <w:t xml:space="preserve">and </w:t>
      </w:r>
      <w:r w:rsidR="008E1FAA" w:rsidRPr="00D63E49">
        <w:rPr>
          <w:rFonts w:eastAsia="Calibri"/>
        </w:rPr>
        <w:t>in</w:t>
      </w:r>
      <w:r w:rsidRPr="00D63E49">
        <w:rPr>
          <w:rFonts w:eastAsia="Calibri"/>
        </w:rPr>
        <w:t xml:space="preserve"> occupational </w:t>
      </w:r>
      <w:r w:rsidRPr="0046432D">
        <w:rPr>
          <w:rFonts w:eastAsia="Calibri"/>
        </w:rPr>
        <w:t>settings</w:t>
      </w:r>
      <w:r w:rsidR="002F4DE1" w:rsidRPr="0046432D">
        <w:rPr>
          <w:rFonts w:eastAsia="Calibri"/>
        </w:rPr>
        <w:t xml:space="preserve"> (Section</w:t>
      </w:r>
      <w:r w:rsidR="005700B9" w:rsidRPr="0046432D">
        <w:rPr>
          <w:rFonts w:eastAsia="Calibri"/>
        </w:rPr>
        <w:t xml:space="preserve"> 3.2.1/3.2.2</w:t>
      </w:r>
      <w:r w:rsidR="002F4DE1" w:rsidRPr="0046432D">
        <w:rPr>
          <w:rFonts w:eastAsia="Calibri"/>
        </w:rPr>
        <w:t>)</w:t>
      </w:r>
      <w:r w:rsidRPr="0046432D">
        <w:rPr>
          <w:rFonts w:eastAsia="Calibri"/>
        </w:rPr>
        <w:t xml:space="preserve">. </w:t>
      </w:r>
    </w:p>
    <w:p w14:paraId="52CC7D36" w14:textId="79C0A831" w:rsidR="00D63E49" w:rsidRPr="00C843D6" w:rsidRDefault="3FAD3637" w:rsidP="22333E7A">
      <w:pPr>
        <w:rPr>
          <w:rFonts w:asciiTheme="minorHAnsi" w:eastAsia="Calibri" w:hAnsiTheme="minorHAnsi"/>
        </w:rPr>
      </w:pPr>
      <w:r w:rsidRPr="22333E7A">
        <w:rPr>
          <w:rFonts w:asciiTheme="minorHAnsi" w:eastAsia="Calibri" w:hAnsiTheme="minorHAnsi"/>
        </w:rPr>
        <w:t xml:space="preserve">The definitions above demonstrate that ESP differs </w:t>
      </w:r>
      <w:r w:rsidRPr="00FE6FD6">
        <w:rPr>
          <w:rFonts w:asciiTheme="minorHAnsi" w:eastAsia="Calibri" w:hAnsiTheme="minorHAnsi"/>
          <w:color w:val="000000" w:themeColor="text1"/>
        </w:rPr>
        <w:t xml:space="preserve">from EGP in practice and </w:t>
      </w:r>
      <w:r w:rsidR="00E37CB2" w:rsidRPr="00FE6FD6">
        <w:rPr>
          <w:rFonts w:asciiTheme="minorHAnsi" w:eastAsia="Calibri" w:hAnsiTheme="minorHAnsi"/>
          <w:color w:val="000000" w:themeColor="text1"/>
        </w:rPr>
        <w:t>that students</w:t>
      </w:r>
      <w:r w:rsidR="7662D63B" w:rsidRPr="00FE6FD6">
        <w:rPr>
          <w:rFonts w:asciiTheme="minorHAnsi" w:eastAsia="Calibri" w:hAnsiTheme="minorHAnsi"/>
          <w:color w:val="000000" w:themeColor="text1"/>
        </w:rPr>
        <w:t>’</w:t>
      </w:r>
      <w:r w:rsidRPr="00FE6FD6">
        <w:rPr>
          <w:rFonts w:asciiTheme="minorHAnsi" w:eastAsia="Calibri" w:hAnsiTheme="minorHAnsi"/>
          <w:color w:val="000000" w:themeColor="text1"/>
        </w:rPr>
        <w:t xml:space="preserve"> goals and requirements are paramount in ESP</w:t>
      </w:r>
      <w:r w:rsidR="6C09894E" w:rsidRPr="00FE6FD6">
        <w:rPr>
          <w:rFonts w:asciiTheme="minorHAnsi" w:eastAsia="Calibri" w:hAnsiTheme="minorHAnsi"/>
          <w:color w:val="000000" w:themeColor="text1"/>
        </w:rPr>
        <w:t xml:space="preserve"> (</w:t>
      </w:r>
      <w:r w:rsidR="6C09894E" w:rsidRPr="00FE6FD6">
        <w:rPr>
          <w:rFonts w:asciiTheme="minorHAnsi" w:hAnsiTheme="minorHAnsi"/>
          <w:color w:val="000000" w:themeColor="text1"/>
          <w:shd w:val="clear" w:color="auto" w:fill="FFFFFF"/>
        </w:rPr>
        <w:t>Mirsharapovna, 2022</w:t>
      </w:r>
      <w:r w:rsidR="0F63FF07" w:rsidRPr="00FE6FD6">
        <w:rPr>
          <w:rFonts w:asciiTheme="minorHAnsi" w:hAnsiTheme="minorHAnsi"/>
          <w:color w:val="000000" w:themeColor="text1"/>
          <w:shd w:val="clear" w:color="auto" w:fill="FFFFFF"/>
        </w:rPr>
        <w:t>)</w:t>
      </w:r>
      <w:r w:rsidRPr="00FE6FD6">
        <w:rPr>
          <w:rFonts w:asciiTheme="minorHAnsi" w:eastAsia="Calibri" w:hAnsiTheme="minorHAnsi"/>
          <w:color w:val="000000" w:themeColor="text1"/>
        </w:rPr>
        <w:t xml:space="preserve">. </w:t>
      </w:r>
      <w:r w:rsidRPr="22333E7A">
        <w:rPr>
          <w:rFonts w:asciiTheme="minorHAnsi" w:eastAsia="Calibri" w:hAnsiTheme="minorHAnsi"/>
        </w:rPr>
        <w:t>ESP is student-</w:t>
      </w:r>
      <w:r w:rsidR="2A79E130" w:rsidRPr="22333E7A">
        <w:rPr>
          <w:rFonts w:asciiTheme="minorHAnsi" w:eastAsia="Calibri" w:hAnsiTheme="minorHAnsi"/>
        </w:rPr>
        <w:t>led</w:t>
      </w:r>
      <w:r w:rsidRPr="22333E7A">
        <w:rPr>
          <w:rFonts w:asciiTheme="minorHAnsi" w:eastAsia="Calibri" w:hAnsiTheme="minorHAnsi"/>
        </w:rPr>
        <w:t xml:space="preserve">, needs-grounded, and often engages with students’ specialist </w:t>
      </w:r>
      <w:r w:rsidR="0E520EBD" w:rsidRPr="22333E7A">
        <w:rPr>
          <w:rFonts w:asciiTheme="minorHAnsi" w:eastAsia="Calibri" w:hAnsiTheme="minorHAnsi"/>
        </w:rPr>
        <w:t>subjects</w:t>
      </w:r>
      <w:r w:rsidRPr="22333E7A">
        <w:rPr>
          <w:rFonts w:asciiTheme="minorHAnsi" w:eastAsia="Calibri" w:hAnsiTheme="minorHAnsi"/>
        </w:rPr>
        <w:t xml:space="preserve"> or field</w:t>
      </w:r>
      <w:r w:rsidR="0E520EBD" w:rsidRPr="22333E7A">
        <w:rPr>
          <w:rFonts w:asciiTheme="minorHAnsi" w:eastAsia="Calibri" w:hAnsiTheme="minorHAnsi"/>
        </w:rPr>
        <w:t>s</w:t>
      </w:r>
      <w:r w:rsidRPr="22333E7A">
        <w:rPr>
          <w:rFonts w:asciiTheme="minorHAnsi" w:eastAsia="Calibri" w:hAnsiTheme="minorHAnsi"/>
        </w:rPr>
        <w:t xml:space="preserve"> of knowledge</w:t>
      </w:r>
      <w:r w:rsidR="0F63FF07" w:rsidRPr="22333E7A">
        <w:rPr>
          <w:rFonts w:asciiTheme="minorHAnsi" w:eastAsia="Calibri" w:hAnsiTheme="minorHAnsi"/>
        </w:rPr>
        <w:t xml:space="preserve"> (</w:t>
      </w:r>
      <w:r w:rsidR="0F63FF07" w:rsidRPr="22333E7A">
        <w:rPr>
          <w:rFonts w:asciiTheme="minorHAnsi" w:hAnsiTheme="minorHAnsi"/>
          <w:color w:val="222222"/>
          <w:shd w:val="clear" w:color="auto" w:fill="FFFFFF"/>
        </w:rPr>
        <w:t>Anthony, 2018)</w:t>
      </w:r>
      <w:r w:rsidRPr="22333E7A">
        <w:rPr>
          <w:rFonts w:asciiTheme="minorHAnsi" w:eastAsia="Calibri" w:hAnsiTheme="minorHAnsi"/>
        </w:rPr>
        <w:t>. This relates to the primacy of</w:t>
      </w:r>
      <w:r w:rsidR="27DE41DB" w:rsidRPr="22333E7A">
        <w:rPr>
          <w:rFonts w:asciiTheme="minorHAnsi" w:eastAsia="Calibri" w:hAnsiTheme="minorHAnsi"/>
        </w:rPr>
        <w:t xml:space="preserve"> NA</w:t>
      </w:r>
      <w:r w:rsidRPr="22333E7A">
        <w:rPr>
          <w:rFonts w:asciiTheme="minorHAnsi" w:eastAsia="Calibri" w:hAnsiTheme="minorHAnsi"/>
        </w:rPr>
        <w:t xml:space="preserve">, a central focus of all types of ESP courses. In addition, the selection of the content and the use of appropriate methods are two important elements to achieving the objectives. It could be stated that ESP involves a particular type of language, teaching materials and methodologies </w:t>
      </w:r>
      <w:r w:rsidR="46E4190D" w:rsidRPr="22333E7A">
        <w:rPr>
          <w:rFonts w:asciiTheme="minorHAnsi" w:eastAsia="Calibri" w:hAnsiTheme="minorHAnsi"/>
        </w:rPr>
        <w:t xml:space="preserve">that </w:t>
      </w:r>
      <w:r w:rsidRPr="22333E7A">
        <w:rPr>
          <w:rFonts w:asciiTheme="minorHAnsi" w:eastAsia="Calibri" w:hAnsiTheme="minorHAnsi"/>
        </w:rPr>
        <w:t>especially emphasise responsiveness to students’ academic/or occupational needs, rather than generalised language (</w:t>
      </w:r>
      <w:r w:rsidR="0E09DA0B" w:rsidRPr="22333E7A">
        <w:rPr>
          <w:rFonts w:asciiTheme="minorHAnsi" w:eastAsia="Calibri" w:hAnsiTheme="minorHAnsi"/>
        </w:rPr>
        <w:t xml:space="preserve">Ramirez, 2015; </w:t>
      </w:r>
      <w:r w:rsidRPr="22333E7A">
        <w:rPr>
          <w:rFonts w:asciiTheme="minorHAnsi" w:eastAsia="Calibri" w:hAnsiTheme="minorHAnsi"/>
        </w:rPr>
        <w:t xml:space="preserve">Nguyen and Nguyen, 2017). </w:t>
      </w:r>
    </w:p>
    <w:p w14:paraId="49509911" w14:textId="08E2D4D9" w:rsidR="00D63E49" w:rsidRDefault="00D63E49" w:rsidP="00D63E49">
      <w:pPr>
        <w:rPr>
          <w:rFonts w:eastAsia="Calibri"/>
        </w:rPr>
      </w:pPr>
      <w:r w:rsidRPr="00D63E49">
        <w:rPr>
          <w:rFonts w:eastAsia="Calibri"/>
        </w:rPr>
        <w:t xml:space="preserve">In summary, what is taught in the ESP curriculum is </w:t>
      </w:r>
      <w:r w:rsidR="3122E0F4" w:rsidRPr="63C95EBD">
        <w:rPr>
          <w:rFonts w:eastAsia="Calibri"/>
        </w:rPr>
        <w:t>influenced</w:t>
      </w:r>
      <w:r w:rsidRPr="00D63E49">
        <w:rPr>
          <w:rFonts w:eastAsia="Calibri"/>
        </w:rPr>
        <w:t xml:space="preserve"> by the </w:t>
      </w:r>
      <w:r w:rsidR="00967A12">
        <w:rPr>
          <w:rFonts w:eastAsia="Calibri"/>
        </w:rPr>
        <w:t xml:space="preserve">NA </w:t>
      </w:r>
      <w:r w:rsidRPr="00D63E49">
        <w:rPr>
          <w:rFonts w:eastAsia="Calibri"/>
        </w:rPr>
        <w:t xml:space="preserve">results, which determine what students need to </w:t>
      </w:r>
      <w:r w:rsidR="00533F9F">
        <w:rPr>
          <w:rFonts w:eastAsia="Calibri"/>
        </w:rPr>
        <w:t>accomplish</w:t>
      </w:r>
      <w:r w:rsidRPr="00D63E49">
        <w:rPr>
          <w:rFonts w:eastAsia="Calibri"/>
        </w:rPr>
        <w:t xml:space="preserve"> through </w:t>
      </w:r>
      <w:r w:rsidR="003A7AB6">
        <w:rPr>
          <w:rFonts w:eastAsia="Calibri"/>
        </w:rPr>
        <w:t xml:space="preserve">using </w:t>
      </w:r>
      <w:r w:rsidRPr="00D63E49">
        <w:rPr>
          <w:rFonts w:eastAsia="Calibri"/>
        </w:rPr>
        <w:t>English (Brown, 2016). All the previous definitions have contributed</w:t>
      </w:r>
      <w:r w:rsidR="002C10E0">
        <w:rPr>
          <w:rFonts w:eastAsia="Calibri"/>
        </w:rPr>
        <w:t>,</w:t>
      </w:r>
      <w:r w:rsidRPr="00D63E49">
        <w:rPr>
          <w:rFonts w:eastAsia="Calibri"/>
        </w:rPr>
        <w:t xml:space="preserve"> at some point or another</w:t>
      </w:r>
      <w:r w:rsidR="00761D09">
        <w:rPr>
          <w:rFonts w:eastAsia="Calibri"/>
        </w:rPr>
        <w:t>,</w:t>
      </w:r>
      <w:r w:rsidRPr="00D63E49">
        <w:rPr>
          <w:rFonts w:eastAsia="Calibri"/>
        </w:rPr>
        <w:t xml:space="preserve"> to delimit</w:t>
      </w:r>
      <w:r w:rsidR="005E4482">
        <w:rPr>
          <w:rFonts w:eastAsia="Calibri"/>
        </w:rPr>
        <w:t>ing</w:t>
      </w:r>
      <w:r w:rsidRPr="00D63E49">
        <w:rPr>
          <w:rFonts w:eastAsia="Calibri"/>
        </w:rPr>
        <w:t xml:space="preserve"> the scope and the aim of ESP and they will continue to address the </w:t>
      </w:r>
      <w:r w:rsidRPr="00D63E49">
        <w:rPr>
          <w:rFonts w:eastAsia="Calibri"/>
        </w:rPr>
        <w:lastRenderedPageBreak/>
        <w:t xml:space="preserve">students’ needs and </w:t>
      </w:r>
      <w:r w:rsidR="006A4C14">
        <w:rPr>
          <w:rFonts w:eastAsia="Calibri"/>
        </w:rPr>
        <w:t>reasons for</w:t>
      </w:r>
      <w:r w:rsidRPr="00D63E49">
        <w:rPr>
          <w:rFonts w:eastAsia="Calibri"/>
        </w:rPr>
        <w:t xml:space="preserve"> learn</w:t>
      </w:r>
      <w:r w:rsidR="006A4C14">
        <w:rPr>
          <w:rFonts w:eastAsia="Calibri"/>
        </w:rPr>
        <w:t>ing</w:t>
      </w:r>
      <w:r w:rsidRPr="00D63E49">
        <w:rPr>
          <w:rFonts w:eastAsia="Calibri"/>
        </w:rPr>
        <w:t xml:space="preserve"> a language that will most likely help them to communicate in a globalised world (Ramirez, 2015).</w:t>
      </w:r>
    </w:p>
    <w:p w14:paraId="000002A1" w14:textId="21C99AF8" w:rsidR="00A000A9" w:rsidRPr="00C04C9C" w:rsidRDefault="05E4EE9E" w:rsidP="00C04C9C">
      <w:pPr>
        <w:pStyle w:val="Heading2"/>
      </w:pPr>
      <w:bookmarkStart w:id="77" w:name="_heading=h.1v1yuxt"/>
      <w:bookmarkStart w:id="78" w:name="_Toc162545135"/>
      <w:bookmarkEnd w:id="77"/>
      <w:r>
        <w:t>Types of ESP</w:t>
      </w:r>
      <w:bookmarkEnd w:id="78"/>
    </w:p>
    <w:p w14:paraId="76B2BC5A" w14:textId="304CF518" w:rsidR="00C256B4" w:rsidRPr="002D5108" w:rsidRDefault="00C256B4" w:rsidP="00C256B4">
      <w:pPr>
        <w:rPr>
          <w:color w:val="000000" w:themeColor="text1"/>
          <w:lang w:eastAsia="en-US"/>
        </w:rPr>
      </w:pPr>
      <w:r w:rsidRPr="002D5108">
        <w:rPr>
          <w:color w:val="000000" w:themeColor="text1"/>
          <w:lang w:eastAsia="en-US"/>
        </w:rPr>
        <w:t xml:space="preserve">EAP and English for occupational purposes (EOP) are types derived from ESP. </w:t>
      </w:r>
      <w:r w:rsidR="00C30B5B" w:rsidRPr="002D5108">
        <w:rPr>
          <w:color w:val="000000" w:themeColor="text1"/>
          <w:lang w:eastAsia="en-US"/>
        </w:rPr>
        <w:t xml:space="preserve">They both share the </w:t>
      </w:r>
      <w:r w:rsidR="007951E8" w:rsidRPr="002D5108">
        <w:rPr>
          <w:color w:val="000000" w:themeColor="text1"/>
          <w:lang w:eastAsia="en-US"/>
        </w:rPr>
        <w:t>‘utilitarian purpose’ behind learning a language,</w:t>
      </w:r>
      <w:r w:rsidRPr="002D5108">
        <w:rPr>
          <w:color w:val="000000" w:themeColor="text1"/>
          <w:lang w:eastAsia="en-US"/>
        </w:rPr>
        <w:t xml:space="preserve"> with the main distinction being whether English is learned for academic or occupational purposes</w:t>
      </w:r>
      <w:r w:rsidR="002813C6" w:rsidRPr="002D5108">
        <w:rPr>
          <w:color w:val="000000" w:themeColor="text1"/>
          <w:lang w:eastAsia="en-US"/>
        </w:rPr>
        <w:t>,</w:t>
      </w:r>
      <w:r w:rsidRPr="002D5108">
        <w:rPr>
          <w:color w:val="000000" w:themeColor="text1"/>
          <w:lang w:eastAsia="en-US"/>
        </w:rPr>
        <w:t xml:space="preserve"> as Hyland (2018) argues it. </w:t>
      </w:r>
      <w:r w:rsidR="00047967" w:rsidRPr="002D5108">
        <w:rPr>
          <w:color w:val="000000" w:themeColor="text1"/>
          <w:lang w:eastAsia="en-US"/>
        </w:rPr>
        <w:t>A</w:t>
      </w:r>
      <w:r w:rsidRPr="002D5108">
        <w:rPr>
          <w:color w:val="000000" w:themeColor="text1"/>
          <w:lang w:eastAsia="en-US"/>
        </w:rPr>
        <w:t xml:space="preserve">s shown below, each of these branches could </w:t>
      </w:r>
      <w:r w:rsidR="001023DC" w:rsidRPr="002D5108">
        <w:rPr>
          <w:color w:val="000000" w:themeColor="text1"/>
          <w:lang w:eastAsia="en-US"/>
        </w:rPr>
        <w:t xml:space="preserve">be </w:t>
      </w:r>
      <w:r w:rsidR="007514ED" w:rsidRPr="002D5108">
        <w:rPr>
          <w:color w:val="000000" w:themeColor="text1"/>
          <w:lang w:eastAsia="en-US"/>
        </w:rPr>
        <w:t xml:space="preserve">further </w:t>
      </w:r>
      <w:r w:rsidR="006A7866" w:rsidRPr="002D5108">
        <w:rPr>
          <w:color w:val="000000" w:themeColor="text1"/>
          <w:lang w:eastAsia="en-US"/>
        </w:rPr>
        <w:t>divided</w:t>
      </w:r>
      <w:r w:rsidR="007514ED" w:rsidRPr="002D5108">
        <w:rPr>
          <w:color w:val="000000" w:themeColor="text1"/>
          <w:lang w:eastAsia="en-US"/>
        </w:rPr>
        <w:t xml:space="preserve"> into subcategories</w:t>
      </w:r>
      <w:r w:rsidRPr="002D5108">
        <w:rPr>
          <w:color w:val="000000" w:themeColor="text1"/>
          <w:lang w:eastAsia="en-US"/>
        </w:rPr>
        <w:t>. Again, each can</w:t>
      </w:r>
      <w:r w:rsidR="00EA19F3" w:rsidRPr="002D5108">
        <w:rPr>
          <w:color w:val="000000" w:themeColor="text1"/>
          <w:lang w:eastAsia="en-US"/>
        </w:rPr>
        <w:t xml:space="preserve"> be customi</w:t>
      </w:r>
      <w:r w:rsidR="00F21888" w:rsidRPr="002D5108">
        <w:rPr>
          <w:color w:val="000000" w:themeColor="text1"/>
          <w:lang w:eastAsia="en-US"/>
        </w:rPr>
        <w:t>s</w:t>
      </w:r>
      <w:r w:rsidR="00EA19F3" w:rsidRPr="002D5108">
        <w:rPr>
          <w:color w:val="000000" w:themeColor="text1"/>
          <w:lang w:eastAsia="en-US"/>
        </w:rPr>
        <w:t xml:space="preserve">ed for the </w:t>
      </w:r>
      <w:proofErr w:type="gramStart"/>
      <w:r w:rsidR="00EA19F3" w:rsidRPr="002D5108">
        <w:rPr>
          <w:color w:val="000000" w:themeColor="text1"/>
          <w:lang w:eastAsia="en-US"/>
        </w:rPr>
        <w:t>particular situation</w:t>
      </w:r>
      <w:proofErr w:type="gramEnd"/>
      <w:r w:rsidR="00EA19F3" w:rsidRPr="002D5108">
        <w:rPr>
          <w:color w:val="000000" w:themeColor="text1"/>
          <w:lang w:eastAsia="en-US"/>
        </w:rPr>
        <w:t>, addressing the specific needs and materials of the users</w:t>
      </w:r>
      <w:r w:rsidRPr="002D5108">
        <w:rPr>
          <w:color w:val="000000" w:themeColor="text1"/>
          <w:lang w:eastAsia="en-US"/>
        </w:rPr>
        <w:t xml:space="preserve"> (Hutchinson and Water, 1987). Such ESP divisions provide an overview of </w:t>
      </w:r>
      <w:proofErr w:type="gramStart"/>
      <w:r w:rsidRPr="002D5108">
        <w:rPr>
          <w:color w:val="000000" w:themeColor="text1"/>
          <w:lang w:eastAsia="en-US"/>
        </w:rPr>
        <w:t>particular student</w:t>
      </w:r>
      <w:proofErr w:type="gramEnd"/>
      <w:r w:rsidRPr="002D5108">
        <w:rPr>
          <w:color w:val="000000" w:themeColor="text1"/>
          <w:lang w:eastAsia="en-US"/>
        </w:rPr>
        <w:t xml:space="preserve"> groups that may concern teachers and help distinguish ESP from EGP courses (ibid</w:t>
      </w:r>
      <w:r w:rsidR="008F19D1" w:rsidRPr="002D5108">
        <w:rPr>
          <w:color w:val="000000" w:themeColor="text1"/>
          <w:lang w:eastAsia="en-US"/>
        </w:rPr>
        <w:t>.</w:t>
      </w:r>
      <w:r w:rsidRPr="002D5108">
        <w:rPr>
          <w:color w:val="000000" w:themeColor="text1"/>
          <w:lang w:eastAsia="en-US"/>
        </w:rPr>
        <w:t xml:space="preserve">). The division highlights the </w:t>
      </w:r>
      <w:r w:rsidR="005309C0" w:rsidRPr="002D5108">
        <w:rPr>
          <w:color w:val="000000" w:themeColor="text1"/>
          <w:lang w:eastAsia="en-US"/>
        </w:rPr>
        <w:t xml:space="preserve">progression </w:t>
      </w:r>
      <w:r w:rsidRPr="002D5108">
        <w:rPr>
          <w:color w:val="000000" w:themeColor="text1"/>
          <w:lang w:eastAsia="en-US"/>
        </w:rPr>
        <w:t xml:space="preserve">of </w:t>
      </w:r>
      <w:r w:rsidR="005309C0" w:rsidRPr="002D5108">
        <w:rPr>
          <w:color w:val="000000" w:themeColor="text1"/>
          <w:lang w:eastAsia="en-US"/>
        </w:rPr>
        <w:t xml:space="preserve">specificity, </w:t>
      </w:r>
      <w:r w:rsidR="00F21888" w:rsidRPr="002D5108">
        <w:rPr>
          <w:color w:val="000000" w:themeColor="text1"/>
          <w:lang w:eastAsia="en-US"/>
        </w:rPr>
        <w:t xml:space="preserve">initially by examining the definitions and subcategories within ESP </w:t>
      </w:r>
      <w:r w:rsidRPr="002D5108">
        <w:rPr>
          <w:color w:val="000000" w:themeColor="text1"/>
          <w:lang w:eastAsia="en-US"/>
        </w:rPr>
        <w:t xml:space="preserve">(Hyland, 2016). </w:t>
      </w:r>
    </w:p>
    <w:p w14:paraId="000002A8" w14:textId="4745DADF" w:rsidR="00A000A9" w:rsidRPr="000C10AA" w:rsidRDefault="00D9617E" w:rsidP="008D17FC">
      <w:pPr>
        <w:pStyle w:val="Heading3"/>
        <w:rPr>
          <w:lang w:val="en-GB"/>
        </w:rPr>
      </w:pPr>
      <w:bookmarkStart w:id="79" w:name="_Toc162545136"/>
      <w:r w:rsidRPr="00706638">
        <w:rPr>
          <w:lang w:val="en-GB"/>
        </w:rPr>
        <w:t>English for Occupational Purposes (EOP</w:t>
      </w:r>
      <w:r w:rsidRPr="000C10AA">
        <w:rPr>
          <w:lang w:val="en-GB"/>
        </w:rPr>
        <w:t>)</w:t>
      </w:r>
      <w:bookmarkEnd w:id="79"/>
    </w:p>
    <w:p w14:paraId="000002AA" w14:textId="1D2E01BA" w:rsidR="00A000A9" w:rsidRDefault="00D9617E" w:rsidP="00263122">
      <w:pPr>
        <w:rPr>
          <w:rFonts w:eastAsia="Calibri"/>
        </w:rPr>
      </w:pPr>
      <w:r>
        <w:rPr>
          <w:rFonts w:eastAsia="Calibri"/>
        </w:rPr>
        <w:t xml:space="preserve">EOP is either for </w:t>
      </w:r>
      <w:r w:rsidR="00EF22ED">
        <w:rPr>
          <w:rFonts w:eastAsia="Calibri"/>
        </w:rPr>
        <w:t>occupational/</w:t>
      </w:r>
      <w:r>
        <w:rPr>
          <w:rFonts w:eastAsia="Calibri"/>
        </w:rPr>
        <w:t xml:space="preserve">professional or vocational purposes. </w:t>
      </w:r>
      <w:r w:rsidR="00B433B9">
        <w:rPr>
          <w:rFonts w:eastAsia="Calibri"/>
        </w:rPr>
        <w:t>I</w:t>
      </w:r>
      <w:r w:rsidR="004337A7">
        <w:rPr>
          <w:rFonts w:eastAsia="Calibri"/>
        </w:rPr>
        <w:t>t aims</w:t>
      </w:r>
      <w:r>
        <w:rPr>
          <w:rFonts w:eastAsia="Calibri"/>
        </w:rPr>
        <w:t xml:space="preserve"> to provide the language for service contexts and work-related reasons (Aniroh, 2009; Shi,</w:t>
      </w:r>
      <w:r w:rsidR="00B433B9">
        <w:rPr>
          <w:rFonts w:eastAsia="Calibri"/>
        </w:rPr>
        <w:t xml:space="preserve"> </w:t>
      </w:r>
      <w:r>
        <w:rPr>
          <w:rFonts w:eastAsia="Calibri"/>
        </w:rPr>
        <w:t xml:space="preserve">2018). </w:t>
      </w:r>
    </w:p>
    <w:p w14:paraId="5883DC64" w14:textId="3F93E97E" w:rsidR="0084131B" w:rsidRDefault="00D9617E" w:rsidP="00263122">
      <w:pPr>
        <w:rPr>
          <w:rFonts w:eastAsia="Calibri"/>
        </w:rPr>
      </w:pPr>
      <w:r>
        <w:rPr>
          <w:rFonts w:eastAsia="Calibri"/>
        </w:rPr>
        <w:t xml:space="preserve">EOP is required </w:t>
      </w:r>
      <w:r w:rsidR="00B433B9">
        <w:rPr>
          <w:rFonts w:eastAsia="Calibri"/>
        </w:rPr>
        <w:t xml:space="preserve">for </w:t>
      </w:r>
      <w:r>
        <w:rPr>
          <w:rFonts w:eastAsia="Calibri"/>
        </w:rPr>
        <w:t xml:space="preserve">learners who are already employed and non-professional, with a </w:t>
      </w:r>
      <w:r w:rsidR="00D93C0B">
        <w:rPr>
          <w:rFonts w:eastAsia="Calibri"/>
        </w:rPr>
        <w:t>narrow</w:t>
      </w:r>
      <w:r>
        <w:rPr>
          <w:rFonts w:eastAsia="Calibri"/>
        </w:rPr>
        <w:t xml:space="preserve"> </w:t>
      </w:r>
      <w:r w:rsidRPr="002D5108">
        <w:rPr>
          <w:rFonts w:eastAsia="Calibri"/>
          <w:color w:val="000000" w:themeColor="text1"/>
        </w:rPr>
        <w:t>emphasis on learning the language in</w:t>
      </w:r>
      <w:r w:rsidR="00B433B9" w:rsidRPr="002D5108">
        <w:rPr>
          <w:rFonts w:eastAsia="Calibri"/>
          <w:color w:val="000000" w:themeColor="text1"/>
        </w:rPr>
        <w:t xml:space="preserve"> a</w:t>
      </w:r>
      <w:r w:rsidRPr="002D5108">
        <w:rPr>
          <w:rFonts w:eastAsia="Calibri"/>
          <w:color w:val="000000" w:themeColor="text1"/>
        </w:rPr>
        <w:t xml:space="preserve"> job performance context (Basturkmen, 2010). </w:t>
      </w:r>
      <w:r w:rsidR="0084131B" w:rsidRPr="002D5108">
        <w:rPr>
          <w:rFonts w:eastAsia="Calibri"/>
          <w:color w:val="000000" w:themeColor="text1"/>
        </w:rPr>
        <w:t xml:space="preserve">In line with this, </w:t>
      </w:r>
      <w:r w:rsidR="004760E5" w:rsidRPr="002D5108">
        <w:rPr>
          <w:rFonts w:eastAsia="Calibri"/>
          <w:color w:val="000000" w:themeColor="text1"/>
        </w:rPr>
        <w:t xml:space="preserve">Dominguez and Rokowski (2002) define EOP as the segment of the curriculum that </w:t>
      </w:r>
      <w:r w:rsidR="00173569" w:rsidRPr="002D5108">
        <w:rPr>
          <w:rFonts w:eastAsia="Calibri"/>
          <w:color w:val="000000" w:themeColor="text1"/>
        </w:rPr>
        <w:t xml:space="preserve">prepares </w:t>
      </w:r>
      <w:r w:rsidR="004760E5" w:rsidRPr="002D5108">
        <w:rPr>
          <w:rFonts w:eastAsia="Calibri"/>
          <w:color w:val="000000" w:themeColor="text1"/>
        </w:rPr>
        <w:t xml:space="preserve">students for employment in a wide range of occupations, </w:t>
      </w:r>
      <w:r w:rsidR="00173569" w:rsidRPr="002D5108">
        <w:rPr>
          <w:rFonts w:eastAsia="Calibri"/>
          <w:color w:val="000000" w:themeColor="text1"/>
        </w:rPr>
        <w:t xml:space="preserve">ranging </w:t>
      </w:r>
      <w:r w:rsidR="004760E5" w:rsidRPr="002D5108">
        <w:rPr>
          <w:rFonts w:eastAsia="Calibri"/>
          <w:color w:val="000000" w:themeColor="text1"/>
        </w:rPr>
        <w:t>from low-skilled to highly sophisticated technical jobs</w:t>
      </w:r>
      <w:r w:rsidR="0084131B" w:rsidRPr="002D5108">
        <w:rPr>
          <w:rFonts w:eastAsia="Calibri"/>
          <w:color w:val="000000" w:themeColor="text1"/>
        </w:rPr>
        <w:t>.</w:t>
      </w:r>
      <w:r w:rsidR="00F4448F" w:rsidRPr="002D5108">
        <w:rPr>
          <w:rFonts w:eastAsia="Calibri"/>
          <w:color w:val="000000" w:themeColor="text1"/>
        </w:rPr>
        <w:t xml:space="preserve"> </w:t>
      </w:r>
      <w:r w:rsidR="00F4448F">
        <w:rPr>
          <w:rFonts w:eastAsia="Calibri"/>
        </w:rPr>
        <w:t>Therefore, t</w:t>
      </w:r>
      <w:r w:rsidR="00F4448F" w:rsidRPr="0084131B">
        <w:rPr>
          <w:rFonts w:eastAsia="Calibri"/>
        </w:rPr>
        <w:t>he content of the EOP course is designed based on the way English is used in the workplace (</w:t>
      </w:r>
      <w:r w:rsidR="003C2BCA">
        <w:rPr>
          <w:rFonts w:eastAsia="Calibri"/>
        </w:rPr>
        <w:t>Xie</w:t>
      </w:r>
      <w:r w:rsidR="00F4448F" w:rsidRPr="0084131B">
        <w:rPr>
          <w:rFonts w:eastAsia="Calibri"/>
        </w:rPr>
        <w:t>, 201</w:t>
      </w:r>
      <w:r w:rsidR="003C2BCA">
        <w:rPr>
          <w:rFonts w:eastAsia="Calibri"/>
        </w:rPr>
        <w:t>4</w:t>
      </w:r>
      <w:r w:rsidR="00F4448F" w:rsidRPr="0084131B">
        <w:rPr>
          <w:rFonts w:eastAsia="Calibri"/>
        </w:rPr>
        <w:t>) and is directly geared to learners' specific communicative need</w:t>
      </w:r>
      <w:r w:rsidR="00524E9B">
        <w:rPr>
          <w:rFonts w:eastAsia="Calibri"/>
        </w:rPr>
        <w:t>s</w:t>
      </w:r>
      <w:r w:rsidR="00F4448F" w:rsidRPr="0084131B">
        <w:rPr>
          <w:rFonts w:eastAsia="Calibri"/>
        </w:rPr>
        <w:t xml:space="preserve"> </w:t>
      </w:r>
      <w:r w:rsidR="00524E9B">
        <w:rPr>
          <w:rFonts w:eastAsia="Calibri"/>
        </w:rPr>
        <w:t xml:space="preserve">and </w:t>
      </w:r>
      <w:r w:rsidR="00524E9B" w:rsidRPr="0084131B">
        <w:rPr>
          <w:rFonts w:eastAsia="Calibri"/>
        </w:rPr>
        <w:t xml:space="preserve">linguistic requirements </w:t>
      </w:r>
      <w:r w:rsidR="007C7B6F" w:rsidRPr="0084131B">
        <w:rPr>
          <w:rFonts w:eastAsia="Calibri"/>
        </w:rPr>
        <w:t>to perform their tasks and occupation responsibilities (</w:t>
      </w:r>
      <w:r w:rsidR="008C2F35" w:rsidRPr="008C2F35">
        <w:rPr>
          <w:rFonts w:eastAsia="Calibri"/>
        </w:rPr>
        <w:t>Staňková</w:t>
      </w:r>
      <w:r w:rsidR="007C7B6F" w:rsidRPr="0084131B">
        <w:rPr>
          <w:rFonts w:eastAsia="Calibri"/>
        </w:rPr>
        <w:t>, 201</w:t>
      </w:r>
      <w:r w:rsidR="008C2F35">
        <w:rPr>
          <w:rFonts w:eastAsia="Calibri"/>
        </w:rPr>
        <w:t>7</w:t>
      </w:r>
      <w:r w:rsidR="007C7B6F" w:rsidRPr="0084131B">
        <w:rPr>
          <w:rFonts w:eastAsia="Calibri"/>
        </w:rPr>
        <w:t>).</w:t>
      </w:r>
      <w:r w:rsidR="00D16C7E">
        <w:rPr>
          <w:rFonts w:eastAsia="Calibri"/>
        </w:rPr>
        <w:t xml:space="preserve"> </w:t>
      </w:r>
      <w:r w:rsidR="0084131B" w:rsidRPr="0084131B">
        <w:rPr>
          <w:rFonts w:eastAsia="Calibri"/>
        </w:rPr>
        <w:t xml:space="preserve">For instance, English for hotel staff, English for air </w:t>
      </w:r>
      <w:r w:rsidR="0084131B" w:rsidRPr="0084131B">
        <w:rPr>
          <w:rFonts w:eastAsia="Calibri"/>
        </w:rPr>
        <w:lastRenderedPageBreak/>
        <w:t xml:space="preserve">hostesses, English for doctors and engineers, </w:t>
      </w:r>
      <w:r w:rsidR="00283AAF">
        <w:rPr>
          <w:rFonts w:eastAsia="Calibri"/>
        </w:rPr>
        <w:t xml:space="preserve">English for </w:t>
      </w:r>
      <w:r w:rsidR="0084131B" w:rsidRPr="0084131B">
        <w:rPr>
          <w:rFonts w:eastAsia="Calibri"/>
        </w:rPr>
        <w:t>professional purposes in administration</w:t>
      </w:r>
      <w:r w:rsidR="00337FCB">
        <w:rPr>
          <w:rFonts w:eastAsia="Calibri"/>
        </w:rPr>
        <w:t>,</w:t>
      </w:r>
      <w:r w:rsidR="0084131B" w:rsidRPr="0084131B">
        <w:rPr>
          <w:rFonts w:eastAsia="Calibri"/>
        </w:rPr>
        <w:t xml:space="preserve"> and so on (Dudley-Evans and </w:t>
      </w:r>
      <w:r w:rsidR="00226FF3" w:rsidRPr="0084131B">
        <w:rPr>
          <w:rFonts w:eastAsia="Calibri"/>
        </w:rPr>
        <w:t>St</w:t>
      </w:r>
      <w:r w:rsidR="00226FF3">
        <w:rPr>
          <w:rFonts w:eastAsia="Calibri"/>
        </w:rPr>
        <w:t>.</w:t>
      </w:r>
      <w:r w:rsidR="00226FF3" w:rsidRPr="0084131B">
        <w:rPr>
          <w:rFonts w:eastAsia="Calibri"/>
        </w:rPr>
        <w:t xml:space="preserve"> John</w:t>
      </w:r>
      <w:r w:rsidR="0084131B" w:rsidRPr="0084131B">
        <w:rPr>
          <w:rFonts w:eastAsia="Calibri"/>
        </w:rPr>
        <w:t>, 1998).</w:t>
      </w:r>
    </w:p>
    <w:p w14:paraId="000002AF" w14:textId="300ABBA0" w:rsidR="00A000A9" w:rsidRPr="000C10AA" w:rsidRDefault="017A2379" w:rsidP="00B5370C">
      <w:pPr>
        <w:pStyle w:val="Heading3"/>
        <w:rPr>
          <w:lang w:val="en-GB"/>
        </w:rPr>
      </w:pPr>
      <w:bookmarkStart w:id="80" w:name="_heading=h.4f1mdlm"/>
      <w:bookmarkStart w:id="81" w:name="_Toc162545137"/>
      <w:bookmarkEnd w:id="80"/>
      <w:r w:rsidRPr="000C10AA">
        <w:rPr>
          <w:lang w:val="en-GB"/>
        </w:rPr>
        <w:t>English for Academic Purposes (EAP)</w:t>
      </w:r>
      <w:bookmarkEnd w:id="81"/>
    </w:p>
    <w:p w14:paraId="4E56B7EC" w14:textId="4C21F344" w:rsidR="00E565B5" w:rsidRPr="00E565B5" w:rsidRDefault="00E565B5" w:rsidP="00E565B5">
      <w:pPr>
        <w:rPr>
          <w:rFonts w:eastAsia="Calibri"/>
        </w:rPr>
      </w:pPr>
      <w:r w:rsidRPr="00E565B5">
        <w:rPr>
          <w:rFonts w:eastAsia="Calibri"/>
        </w:rPr>
        <w:t xml:space="preserve">EAP is generally housed in formal academic contexts (Hyland and Shaw, 2016) such as universities (Hyland and Hamp-Lyons, 2002) to fulfil academic communicative purposes (such as reading textbooks, writing essays, giving conference </w:t>
      </w:r>
      <w:r w:rsidR="009F362F">
        <w:rPr>
          <w:rFonts w:eastAsia="Calibri"/>
        </w:rPr>
        <w:t>presentations</w:t>
      </w:r>
      <w:r w:rsidRPr="00E565B5">
        <w:rPr>
          <w:rFonts w:eastAsia="Calibri"/>
        </w:rPr>
        <w:t>, writing research article</w:t>
      </w:r>
      <w:r w:rsidR="00A149AF">
        <w:rPr>
          <w:rFonts w:eastAsia="Calibri"/>
        </w:rPr>
        <w:t>s</w:t>
      </w:r>
      <w:r w:rsidR="002A50A1">
        <w:rPr>
          <w:rFonts w:eastAsia="Calibri"/>
        </w:rPr>
        <w:t xml:space="preserve"> </w:t>
      </w:r>
      <w:r w:rsidR="00DA460F">
        <w:rPr>
          <w:rFonts w:eastAsia="Calibri"/>
        </w:rPr>
        <w:t>(</w:t>
      </w:r>
      <w:r w:rsidR="00AA6F86" w:rsidRPr="00E565B5">
        <w:rPr>
          <w:rFonts w:eastAsia="Calibri"/>
        </w:rPr>
        <w:t>Partridge</w:t>
      </w:r>
      <w:r w:rsidRPr="00E565B5">
        <w:rPr>
          <w:rFonts w:eastAsia="Calibri"/>
        </w:rPr>
        <w:t xml:space="preserve"> and Starfield, 201</w:t>
      </w:r>
      <w:r w:rsidR="0017207A">
        <w:rPr>
          <w:rFonts w:eastAsia="Calibri"/>
        </w:rPr>
        <w:t>6</w:t>
      </w:r>
      <w:r w:rsidRPr="00E565B5">
        <w:rPr>
          <w:rFonts w:eastAsia="Calibri"/>
        </w:rPr>
        <w:t>,</w:t>
      </w:r>
      <w:r w:rsidR="00DB3472">
        <w:rPr>
          <w:rFonts w:eastAsia="Calibri"/>
        </w:rPr>
        <w:t xml:space="preserve"> </w:t>
      </w:r>
      <w:r w:rsidR="00EF4584" w:rsidRPr="00EF4584">
        <w:rPr>
          <w:rFonts w:eastAsia="Calibri"/>
        </w:rPr>
        <w:t>Stoller, 2016</w:t>
      </w:r>
      <w:r w:rsidRPr="00E565B5">
        <w:rPr>
          <w:rFonts w:eastAsia="Calibri"/>
        </w:rPr>
        <w:t xml:space="preserve">), and to prepare </w:t>
      </w:r>
      <w:r w:rsidR="00B85637">
        <w:rPr>
          <w:rFonts w:eastAsia="Calibri"/>
        </w:rPr>
        <w:t>students</w:t>
      </w:r>
      <w:r w:rsidR="00B85637" w:rsidRPr="00B85637">
        <w:rPr>
          <w:rFonts w:eastAsia="Calibri"/>
        </w:rPr>
        <w:t xml:space="preserve"> </w:t>
      </w:r>
      <w:r w:rsidRPr="00E565B5">
        <w:rPr>
          <w:rFonts w:eastAsia="Calibri"/>
        </w:rPr>
        <w:t>to be academically proficient</w:t>
      </w:r>
      <w:r w:rsidR="00B85637">
        <w:rPr>
          <w:rFonts w:eastAsia="Calibri"/>
        </w:rPr>
        <w:t xml:space="preserve"> </w:t>
      </w:r>
      <w:r w:rsidRPr="00E565B5">
        <w:rPr>
          <w:rFonts w:eastAsia="Calibri"/>
        </w:rPr>
        <w:t>(Dudley-Evans, 2001</w:t>
      </w:r>
      <w:r w:rsidR="00B85637">
        <w:rPr>
          <w:rFonts w:eastAsia="Calibri"/>
        </w:rPr>
        <w:t>)</w:t>
      </w:r>
      <w:r w:rsidRPr="00E565B5">
        <w:rPr>
          <w:rFonts w:eastAsia="Calibri"/>
        </w:rPr>
        <w:t>.</w:t>
      </w:r>
      <w:r w:rsidR="003A101D">
        <w:rPr>
          <w:rFonts w:eastAsia="Calibri"/>
        </w:rPr>
        <w:t xml:space="preserve"> </w:t>
      </w:r>
    </w:p>
    <w:p w14:paraId="6FDAA8A5" w14:textId="25E27793" w:rsidR="00E565B5" w:rsidRPr="00E565B5" w:rsidRDefault="00E565B5" w:rsidP="00E565B5">
      <w:pPr>
        <w:rPr>
          <w:rFonts w:eastAsia="Calibri"/>
        </w:rPr>
      </w:pPr>
      <w:r w:rsidRPr="00E565B5">
        <w:rPr>
          <w:rFonts w:eastAsia="Calibri"/>
        </w:rPr>
        <w:t>A constant change of content and scope is undergoing the EAP definition (Yulong Li, 2020) and the definitions a</w:t>
      </w:r>
      <w:r w:rsidR="00D2224D">
        <w:rPr>
          <w:rFonts w:eastAsia="Calibri"/>
        </w:rPr>
        <w:t>s</w:t>
      </w:r>
      <w:r w:rsidRPr="00E565B5">
        <w:rPr>
          <w:rFonts w:eastAsia="Calibri"/>
        </w:rPr>
        <w:t xml:space="preserve"> shown </w:t>
      </w:r>
      <w:r w:rsidR="00060D7E">
        <w:rPr>
          <w:rFonts w:eastAsia="Calibri"/>
        </w:rPr>
        <w:t xml:space="preserve">in this section </w:t>
      </w:r>
      <w:r w:rsidRPr="00E565B5">
        <w:rPr>
          <w:rFonts w:eastAsia="Calibri"/>
        </w:rPr>
        <w:t xml:space="preserve">do not provide a complete description of EAP theoretical developments. One comprehensive definition of EAP is provided by Charles </w:t>
      </w:r>
      <w:r w:rsidR="009163CF" w:rsidRPr="009163CF">
        <w:rPr>
          <w:rFonts w:eastAsia="Calibri"/>
        </w:rPr>
        <w:t xml:space="preserve">and Pecorari </w:t>
      </w:r>
      <w:r w:rsidRPr="00E565B5">
        <w:rPr>
          <w:rFonts w:eastAsia="Calibri"/>
        </w:rPr>
        <w:t>(201</w:t>
      </w:r>
      <w:r w:rsidR="009163CF">
        <w:rPr>
          <w:rFonts w:eastAsia="Calibri"/>
        </w:rPr>
        <w:t>6</w:t>
      </w:r>
      <w:r w:rsidRPr="00E565B5">
        <w:rPr>
          <w:rFonts w:eastAsia="Calibri"/>
        </w:rPr>
        <w:t xml:space="preserve">). </w:t>
      </w:r>
      <w:r w:rsidR="009163CF">
        <w:rPr>
          <w:rFonts w:eastAsia="Calibri"/>
        </w:rPr>
        <w:t>They</w:t>
      </w:r>
      <w:r w:rsidRPr="00E565B5">
        <w:rPr>
          <w:rFonts w:eastAsia="Calibri"/>
        </w:rPr>
        <w:t xml:space="preserve"> explain</w:t>
      </w:r>
      <w:r w:rsidR="009163CF">
        <w:rPr>
          <w:rFonts w:eastAsia="Calibri"/>
        </w:rPr>
        <w:t xml:space="preserve"> </w:t>
      </w:r>
      <w:r w:rsidRPr="00E565B5">
        <w:rPr>
          <w:rFonts w:eastAsia="Calibri"/>
        </w:rPr>
        <w:t>that EAP seeks to prepare students whose English is not their first language to be able to complete scholastic assignments and participate in the academic realm successfully</w:t>
      </w:r>
      <w:r w:rsidR="004413F8">
        <w:rPr>
          <w:rFonts w:eastAsia="Calibri"/>
        </w:rPr>
        <w:t xml:space="preserve"> in the full range</w:t>
      </w:r>
      <w:r w:rsidR="0052614B">
        <w:rPr>
          <w:rFonts w:eastAsia="Calibri"/>
        </w:rPr>
        <w:t xml:space="preserve"> of</w:t>
      </w:r>
      <w:r w:rsidRPr="00E565B5">
        <w:rPr>
          <w:rFonts w:eastAsia="Calibri"/>
        </w:rPr>
        <w:t xml:space="preserve"> different academic disciplines that students are expected to study at the tertiary level.</w:t>
      </w:r>
      <w:r w:rsidR="003A101D" w:rsidRPr="003A101D">
        <w:rPr>
          <w:rFonts w:eastAsia="Calibri"/>
        </w:rPr>
        <w:t xml:space="preserve"> EAP teaching therefore has the potential to impact on the experience of </w:t>
      </w:r>
      <w:proofErr w:type="gramStart"/>
      <w:r w:rsidR="003A101D" w:rsidRPr="003A101D">
        <w:rPr>
          <w:rFonts w:eastAsia="Calibri"/>
        </w:rPr>
        <w:t>a large number of</w:t>
      </w:r>
      <w:proofErr w:type="gramEnd"/>
      <w:r w:rsidR="003A101D" w:rsidRPr="003A101D">
        <w:rPr>
          <w:rFonts w:eastAsia="Calibri"/>
        </w:rPr>
        <w:t xml:space="preserve"> students studying worldwide</w:t>
      </w:r>
      <w:r w:rsidR="00873A87">
        <w:rPr>
          <w:rFonts w:eastAsia="Calibri"/>
        </w:rPr>
        <w:t xml:space="preserve"> (Bond, 2019).</w:t>
      </w:r>
    </w:p>
    <w:p w14:paraId="13716A05" w14:textId="62B029CB" w:rsidR="00E565B5" w:rsidRDefault="00E565B5" w:rsidP="00E565B5">
      <w:pPr>
        <w:rPr>
          <w:rFonts w:eastAsia="Calibri"/>
        </w:rPr>
      </w:pPr>
      <w:r w:rsidRPr="00E565B5">
        <w:rPr>
          <w:rFonts w:eastAsia="Calibri"/>
        </w:rPr>
        <w:t xml:space="preserve">According to Bruce (2021), EAP is concerned with the English language as it is embedded in academic practices, discourses, and texts. This definition specifies the essential aim of EAP courses </w:t>
      </w:r>
      <w:r w:rsidR="00E4758B">
        <w:rPr>
          <w:rFonts w:eastAsia="Calibri"/>
        </w:rPr>
        <w:t xml:space="preserve">is </w:t>
      </w:r>
      <w:r w:rsidRPr="00E565B5">
        <w:rPr>
          <w:rFonts w:eastAsia="Calibri"/>
        </w:rPr>
        <w:t xml:space="preserve">to </w:t>
      </w:r>
      <w:r w:rsidR="00E4758B">
        <w:rPr>
          <w:rFonts w:eastAsia="Calibri"/>
        </w:rPr>
        <w:t>see</w:t>
      </w:r>
      <w:r w:rsidRPr="00E565B5">
        <w:rPr>
          <w:rFonts w:eastAsia="Calibri"/>
        </w:rPr>
        <w:t xml:space="preserve"> students studying English to ‘participating in higher education’ (</w:t>
      </w:r>
      <w:r w:rsidR="0011281B" w:rsidRPr="0011281B">
        <w:rPr>
          <w:rFonts w:eastAsia="Calibri"/>
        </w:rPr>
        <w:t xml:space="preserve">Hyland, 2006. </w:t>
      </w:r>
      <w:r w:rsidR="007207C9" w:rsidRPr="0011281B">
        <w:rPr>
          <w:rFonts w:eastAsia="Calibri"/>
        </w:rPr>
        <w:t>P</w:t>
      </w:r>
      <w:r w:rsidR="007207C9">
        <w:rPr>
          <w:rFonts w:eastAsia="Calibri"/>
        </w:rPr>
        <w:t>.</w:t>
      </w:r>
      <w:r w:rsidR="0011281B" w:rsidRPr="0011281B">
        <w:rPr>
          <w:rFonts w:eastAsia="Calibri"/>
        </w:rPr>
        <w:t>1</w:t>
      </w:r>
      <w:r w:rsidR="0011281B">
        <w:rPr>
          <w:rFonts w:eastAsia="Calibri"/>
        </w:rPr>
        <w:t xml:space="preserve">; </w:t>
      </w:r>
      <w:r w:rsidRPr="00E565B5">
        <w:rPr>
          <w:rFonts w:eastAsia="Calibri"/>
        </w:rPr>
        <w:t xml:space="preserve">Bruce, 2011, p.06). </w:t>
      </w:r>
    </w:p>
    <w:p w14:paraId="3768CC9A" w14:textId="1FCBCA36" w:rsidR="004906BC" w:rsidRDefault="004906BC" w:rsidP="00E565B5">
      <w:pPr>
        <w:rPr>
          <w:rFonts w:eastAsia="Calibri"/>
        </w:rPr>
      </w:pPr>
      <w:r w:rsidRPr="004906BC">
        <w:rPr>
          <w:rFonts w:eastAsia="Calibri"/>
        </w:rPr>
        <w:t>Similarly, ESP is defined by Hadley (2015</w:t>
      </w:r>
      <w:r w:rsidR="00E74B3F">
        <w:rPr>
          <w:rFonts w:eastAsia="Calibri"/>
        </w:rPr>
        <w:t xml:space="preserve">) and </w:t>
      </w:r>
      <w:r w:rsidR="00BE0987">
        <w:rPr>
          <w:rFonts w:eastAsia="Calibri"/>
        </w:rPr>
        <w:t xml:space="preserve">the </w:t>
      </w:r>
      <w:r w:rsidRPr="004906BC">
        <w:rPr>
          <w:rFonts w:eastAsia="Calibri"/>
        </w:rPr>
        <w:t>British Council and TEPAV (2015) as ‘tertiary level English instructional training that enables students to develop their language study skills in academic literacy as well as English language proficiency</w:t>
      </w:r>
      <w:r w:rsidR="00894FAF">
        <w:rPr>
          <w:rFonts w:eastAsia="Calibri"/>
        </w:rPr>
        <w:t xml:space="preserve"> </w:t>
      </w:r>
      <w:r w:rsidRPr="004906BC">
        <w:rPr>
          <w:rFonts w:eastAsia="Calibri"/>
        </w:rPr>
        <w:t>regardless of the country in which that instruction takes place’ (p.23).</w:t>
      </w:r>
      <w:r w:rsidR="001E54BF">
        <w:rPr>
          <w:rFonts w:eastAsia="Calibri"/>
        </w:rPr>
        <w:t xml:space="preserve"> Therefore, t</w:t>
      </w:r>
      <w:r w:rsidRPr="004906BC">
        <w:rPr>
          <w:rFonts w:eastAsia="Calibri"/>
        </w:rPr>
        <w:t xml:space="preserve">he content focus of the EAP course explicitly teaches students the common core rather </w:t>
      </w:r>
      <w:r w:rsidRPr="004906BC">
        <w:rPr>
          <w:rFonts w:eastAsia="Calibri"/>
        </w:rPr>
        <w:lastRenderedPageBreak/>
        <w:t xml:space="preserve">than specific subject matter (Zohrabi, 2010). </w:t>
      </w:r>
      <w:r w:rsidR="3720CF9F" w:rsidRPr="747F0BF2">
        <w:rPr>
          <w:rFonts w:eastAsia="Calibri"/>
        </w:rPr>
        <w:t>T</w:t>
      </w:r>
      <w:r w:rsidRPr="004906BC">
        <w:rPr>
          <w:rFonts w:eastAsia="Calibri"/>
        </w:rPr>
        <w:t xml:space="preserve">he common core includes the language system, language skills, communicative elements and strategies in English through focusing on grammar, vocabulary, reading academic literature, writing academic assignments, listening to academic lectures, conducting research, keeping up with the development of their discipline, and participating in international </w:t>
      </w:r>
      <w:r w:rsidRPr="004906BC">
        <w:rPr>
          <w:rFonts w:eastAsia="Calibri"/>
          <w:color w:val="000000" w:themeColor="text1"/>
        </w:rPr>
        <w:t>conferences (</w:t>
      </w:r>
      <w:hyperlink r:id="rId31" w:anchor="bib2">
        <w:r w:rsidRPr="747F0BF2">
          <w:rPr>
            <w:rStyle w:val="Hyperlink"/>
            <w:rFonts w:eastAsia="Calibri"/>
            <w:color w:val="000000" w:themeColor="text1"/>
            <w:u w:val="none"/>
          </w:rPr>
          <w:t>Cai, 201</w:t>
        </w:r>
        <w:r w:rsidR="0089075F">
          <w:rPr>
            <w:rStyle w:val="Hyperlink"/>
            <w:rFonts w:eastAsia="Calibri"/>
            <w:color w:val="000000" w:themeColor="text1"/>
            <w:u w:val="none"/>
          </w:rPr>
          <w:t>4</w:t>
        </w:r>
      </w:hyperlink>
      <w:r w:rsidRPr="747F0BF2">
        <w:rPr>
          <w:rFonts w:eastAsia="Calibri"/>
          <w:color w:val="000000" w:themeColor="text1"/>
        </w:rPr>
        <w:t>).</w:t>
      </w:r>
      <w:r w:rsidRPr="004906BC">
        <w:rPr>
          <w:rFonts w:eastAsia="Calibri"/>
          <w:color w:val="000000" w:themeColor="text1"/>
        </w:rPr>
        <w:t xml:space="preserve"> </w:t>
      </w:r>
      <w:r w:rsidRPr="004906BC">
        <w:rPr>
          <w:rFonts w:eastAsia="Calibri"/>
        </w:rPr>
        <w:t>It also includes the four skill areas (reading, writing, listening, and speaking) that are needed for academic purposes within the education system (Fox</w:t>
      </w:r>
      <w:r w:rsidR="00C0671D">
        <w:rPr>
          <w:rFonts w:eastAsia="Calibri"/>
        </w:rPr>
        <w:t xml:space="preserve"> </w:t>
      </w:r>
      <w:r w:rsidRPr="004906BC">
        <w:rPr>
          <w:rFonts w:eastAsia="Calibri"/>
        </w:rPr>
        <w:t>et al., 2014). However, specific vocabulary learning is not a central concern of most EAP teaching (Alexander, 2008</w:t>
      </w:r>
      <w:r w:rsidR="00635B14">
        <w:rPr>
          <w:rFonts w:eastAsia="Calibri"/>
        </w:rPr>
        <w:t>a</w:t>
      </w:r>
      <w:r w:rsidR="00594C1F">
        <w:rPr>
          <w:rFonts w:eastAsia="Calibri"/>
        </w:rPr>
        <w:t>).</w:t>
      </w:r>
    </w:p>
    <w:p w14:paraId="10D82468" w14:textId="57C3FD06" w:rsidR="003F5541" w:rsidRPr="00EF5E1C" w:rsidRDefault="003F5541" w:rsidP="0BC6B3A1">
      <w:pPr>
        <w:rPr>
          <w:rFonts w:eastAsia="Calibri"/>
        </w:rPr>
      </w:pPr>
      <w:r w:rsidRPr="001C04A5">
        <w:rPr>
          <w:rFonts w:eastAsia="Calibri"/>
          <w:color w:val="000000" w:themeColor="text1"/>
        </w:rPr>
        <w:t xml:space="preserve">According to </w:t>
      </w:r>
      <w:r w:rsidRPr="001C04A5">
        <w:rPr>
          <w:rFonts w:eastAsia="Calibri"/>
          <w:color w:val="000000" w:themeColor="text1"/>
          <w:highlight w:val="white"/>
        </w:rPr>
        <w:t>Olwyn Alexander (2008a, 2012)</w:t>
      </w:r>
      <w:r w:rsidR="00BE3A2B">
        <w:rPr>
          <w:rFonts w:eastAsia="Calibri"/>
          <w:color w:val="000000" w:themeColor="text1"/>
        </w:rPr>
        <w:t xml:space="preserve"> </w:t>
      </w:r>
      <w:r w:rsidR="009C5C24" w:rsidRPr="009C5C24">
        <w:rPr>
          <w:color w:val="000000" w:themeColor="text1"/>
          <w:lang w:eastAsia="en-US"/>
        </w:rPr>
        <w:t xml:space="preserve">– </w:t>
      </w:r>
      <w:r w:rsidR="00322401" w:rsidRPr="001C04A5">
        <w:rPr>
          <w:rFonts w:eastAsia="Calibri"/>
          <w:color w:val="000000" w:themeColor="text1"/>
        </w:rPr>
        <w:t>cited</w:t>
      </w:r>
      <w:r w:rsidRPr="001C04A5">
        <w:rPr>
          <w:rFonts w:eastAsia="Calibri"/>
          <w:color w:val="000000" w:themeColor="text1"/>
        </w:rPr>
        <w:t xml:space="preserve"> in the Journal of English for Academic Purposes (JEAP)</w:t>
      </w:r>
      <w:r w:rsidR="00F862FC">
        <w:rPr>
          <w:rFonts w:eastAsia="Calibri"/>
          <w:color w:val="000000" w:themeColor="text1"/>
        </w:rPr>
        <w:t xml:space="preserve"> -</w:t>
      </w:r>
      <w:r w:rsidRPr="001C04A5">
        <w:rPr>
          <w:rFonts w:eastAsia="Calibri"/>
          <w:color w:val="000000" w:themeColor="text1"/>
        </w:rPr>
        <w:t xml:space="preserve"> EAP </w:t>
      </w:r>
      <w:r w:rsidR="003C6663" w:rsidRPr="001C04A5">
        <w:rPr>
          <w:rFonts w:eastAsia="Calibri"/>
          <w:color w:val="000000" w:themeColor="text1"/>
        </w:rPr>
        <w:t xml:space="preserve">is emphasised especially for those who have English </w:t>
      </w:r>
      <w:r w:rsidR="003C6663" w:rsidRPr="0BC6B3A1">
        <w:rPr>
          <w:rFonts w:eastAsia="Calibri"/>
        </w:rPr>
        <w:t>as a foreign language</w:t>
      </w:r>
      <w:r w:rsidR="003C6663">
        <w:rPr>
          <w:rFonts w:eastAsia="Calibri"/>
        </w:rPr>
        <w:t xml:space="preserve">. </w:t>
      </w:r>
      <w:r w:rsidR="003C6663" w:rsidRPr="0BC6B3A1">
        <w:rPr>
          <w:rFonts w:eastAsia="Calibri" w:cs="Calibri"/>
          <w:color w:val="000000" w:themeColor="text1"/>
        </w:rPr>
        <w:t>The EAP course has expanded rapidly in recent years (</w:t>
      </w:r>
      <w:r w:rsidR="00D47664" w:rsidRPr="00D47664">
        <w:rPr>
          <w:rFonts w:eastAsia="Calibri" w:cs="Calibri"/>
          <w:color w:val="000000" w:themeColor="text1"/>
        </w:rPr>
        <w:t>Basturkmen,</w:t>
      </w:r>
      <w:r w:rsidR="001C04A5">
        <w:rPr>
          <w:rFonts w:eastAsia="Calibri" w:cs="Calibri"/>
          <w:color w:val="000000" w:themeColor="text1"/>
        </w:rPr>
        <w:t xml:space="preserve"> </w:t>
      </w:r>
      <w:r w:rsidR="00D47664" w:rsidRPr="00D47664">
        <w:rPr>
          <w:rFonts w:eastAsia="Calibri" w:cs="Calibri"/>
          <w:color w:val="000000" w:themeColor="text1"/>
        </w:rPr>
        <w:t>201</w:t>
      </w:r>
      <w:r w:rsidR="00CA27DE">
        <w:rPr>
          <w:rFonts w:eastAsia="Calibri" w:cs="Calibri"/>
          <w:color w:val="000000" w:themeColor="text1"/>
        </w:rPr>
        <w:t>4</w:t>
      </w:r>
      <w:r w:rsidR="006502C5">
        <w:rPr>
          <w:rFonts w:eastAsia="Calibri" w:cs="Calibri"/>
          <w:color w:val="000000" w:themeColor="text1"/>
        </w:rPr>
        <w:t>b</w:t>
      </w:r>
      <w:r w:rsidR="00D47664">
        <w:rPr>
          <w:rFonts w:eastAsia="Calibri" w:cs="Calibri"/>
          <w:color w:val="000000" w:themeColor="text1"/>
        </w:rPr>
        <w:t xml:space="preserve">; </w:t>
      </w:r>
      <w:r w:rsidR="003C6663" w:rsidRPr="0BC6B3A1">
        <w:rPr>
          <w:rFonts w:eastAsia="Calibri" w:cs="Calibri"/>
          <w:color w:val="000000" w:themeColor="text1"/>
        </w:rPr>
        <w:t>Liyanage and Wa</w:t>
      </w:r>
      <w:r w:rsidR="003C6663" w:rsidRPr="00EF5E1C">
        <w:rPr>
          <w:rFonts w:eastAsia="Calibri" w:cs="Calibri"/>
          <w:color w:val="000000" w:themeColor="text1"/>
        </w:rPr>
        <w:t>lker, 2014; Kafle, 2014)</w:t>
      </w:r>
      <w:r w:rsidR="003C6663">
        <w:rPr>
          <w:rFonts w:eastAsia="Calibri" w:cs="Calibri"/>
          <w:color w:val="000000" w:themeColor="text1"/>
        </w:rPr>
        <w:t xml:space="preserve">. </w:t>
      </w:r>
      <w:r w:rsidR="003C6663" w:rsidRPr="0BC6B3A1">
        <w:rPr>
          <w:rFonts w:eastAsia="Calibri"/>
        </w:rPr>
        <w:t xml:space="preserve">However, much effort is needed to design and develop the </w:t>
      </w:r>
      <w:r w:rsidR="003C6663">
        <w:rPr>
          <w:rFonts w:eastAsia="Calibri"/>
        </w:rPr>
        <w:t>appropriate EAP curriculum</w:t>
      </w:r>
      <w:r w:rsidR="003C6663" w:rsidRPr="0BC6B3A1">
        <w:rPr>
          <w:rFonts w:eastAsia="Calibri"/>
        </w:rPr>
        <w:t xml:space="preserve"> for a particular context </w:t>
      </w:r>
      <w:r w:rsidR="003C6663" w:rsidRPr="0BC6B3A1">
        <w:rPr>
          <w:rFonts w:eastAsia="Calibri" w:cs="Calibri"/>
          <w:color w:val="000000" w:themeColor="text1"/>
        </w:rPr>
        <w:t>(Cheng, 2016).</w:t>
      </w:r>
      <w:r w:rsidR="003C6663" w:rsidRPr="003C6663">
        <w:rPr>
          <w:rFonts w:eastAsia="Calibri"/>
        </w:rPr>
        <w:t xml:space="preserve"> </w:t>
      </w:r>
      <w:r w:rsidR="003C6663" w:rsidRPr="00EF5E1C">
        <w:rPr>
          <w:rFonts w:eastAsia="Calibri"/>
        </w:rPr>
        <w:t>Because of poor studies in curriculum design, students have difficulties due to various reasons such as limited exposure to the language, limited opportunities to use the language, and preliminary studies in English as an academic language (Savaş, 2009; Hyland, 2009).</w:t>
      </w:r>
    </w:p>
    <w:p w14:paraId="000002BC" w14:textId="2779553A" w:rsidR="00A000A9" w:rsidRPr="00EF5E1C" w:rsidRDefault="00D9617E" w:rsidP="0BC6B3A1">
      <w:pPr>
        <w:rPr>
          <w:rFonts w:eastAsia="Calibri"/>
        </w:rPr>
      </w:pPr>
      <w:r w:rsidRPr="00EF5E1C">
        <w:rPr>
          <w:rFonts w:eastAsia="Calibri"/>
        </w:rPr>
        <w:t>Flowerdew and Peacock (2001) point out that the ‘role of an EAP course is different from that of an EOP course</w:t>
      </w:r>
      <w:r w:rsidR="00AB5440">
        <w:rPr>
          <w:rFonts w:eastAsia="Calibri"/>
        </w:rPr>
        <w:t>’</w:t>
      </w:r>
      <w:r w:rsidR="0BC6B3A1" w:rsidRPr="00EF5E1C">
        <w:rPr>
          <w:rFonts w:eastAsia="Calibri" w:cs="Calibri"/>
          <w:color w:val="000000" w:themeColor="text1"/>
        </w:rPr>
        <w:t xml:space="preserve"> (p.08)</w:t>
      </w:r>
      <w:r w:rsidRPr="00EF5E1C">
        <w:rPr>
          <w:rFonts w:eastAsia="Calibri"/>
        </w:rPr>
        <w:t xml:space="preserve">. The EAP course aims to prepare students for their immediate studies at the university level, whereas EOP is likely used when students take up or return to a job. </w:t>
      </w:r>
      <w:r w:rsidR="00000DA2" w:rsidRPr="00EF5E1C">
        <w:rPr>
          <w:rFonts w:eastAsia="Calibri"/>
        </w:rPr>
        <w:t>T</w:t>
      </w:r>
      <w:r w:rsidRPr="00EF5E1C">
        <w:rPr>
          <w:rFonts w:eastAsia="Calibri"/>
        </w:rPr>
        <w:t xml:space="preserve">his is illustrated in the following </w:t>
      </w:r>
      <w:r w:rsidR="00BF1309">
        <w:rPr>
          <w:rFonts w:eastAsia="Calibri"/>
        </w:rPr>
        <w:t>F</w:t>
      </w:r>
      <w:r w:rsidRPr="00EF5E1C">
        <w:rPr>
          <w:rFonts w:eastAsia="Calibri"/>
        </w:rPr>
        <w:t xml:space="preserve">igure </w:t>
      </w:r>
      <w:r w:rsidR="002A44F0" w:rsidRPr="00EF5E1C">
        <w:rPr>
          <w:rFonts w:eastAsia="Calibri"/>
        </w:rPr>
        <w:t>(</w:t>
      </w:r>
      <w:r w:rsidRPr="00EF5E1C">
        <w:rPr>
          <w:rFonts w:eastAsia="Calibri"/>
        </w:rPr>
        <w:t>3.</w:t>
      </w:r>
      <w:r w:rsidR="00D94F94" w:rsidRPr="00EF5E1C">
        <w:rPr>
          <w:rFonts w:eastAsia="Calibri"/>
        </w:rPr>
        <w:t>1</w:t>
      </w:r>
      <w:r w:rsidR="002A44F0" w:rsidRPr="00EF5E1C">
        <w:rPr>
          <w:rFonts w:eastAsia="Calibri"/>
        </w:rPr>
        <w:t>)</w:t>
      </w:r>
      <w:r w:rsidRPr="00EF5E1C">
        <w:rPr>
          <w:rFonts w:eastAsia="Calibri"/>
        </w:rPr>
        <w:t>.</w:t>
      </w:r>
    </w:p>
    <w:p w14:paraId="2B1F69BA" w14:textId="1DC9685F" w:rsidR="00606827" w:rsidRPr="00EF5E1C" w:rsidRDefault="00606827" w:rsidP="00606827">
      <w:pPr>
        <w:pStyle w:val="Caption"/>
        <w:rPr>
          <w:color w:val="000000" w:themeColor="text1"/>
          <w:lang w:val="en-GB"/>
        </w:rPr>
      </w:pPr>
      <w:bookmarkStart w:id="82" w:name="_Toc155171549"/>
      <w:r w:rsidRPr="00EF5E1C">
        <w:rPr>
          <w:color w:val="000000" w:themeColor="text1"/>
          <w:lang w:val="en-GB"/>
        </w:rPr>
        <w:lastRenderedPageBreak/>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3</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1</w:t>
      </w:r>
      <w:r w:rsidR="00E1327D">
        <w:rPr>
          <w:color w:val="000000" w:themeColor="text1"/>
          <w:lang w:val="en-GB"/>
        </w:rPr>
        <w:fldChar w:fldCharType="end"/>
      </w:r>
      <w:r w:rsidRPr="00EF5E1C">
        <w:rPr>
          <w:color w:val="000000" w:themeColor="text1"/>
          <w:lang w:val="en-GB"/>
        </w:rPr>
        <w:t xml:space="preserve"> EAP </w:t>
      </w:r>
      <w:r w:rsidR="00DD2882" w:rsidRPr="00EF5E1C">
        <w:rPr>
          <w:color w:val="000000" w:themeColor="text1"/>
          <w:lang w:val="en-GB"/>
        </w:rPr>
        <w:t>vs</w:t>
      </w:r>
      <w:r w:rsidRPr="00EF5E1C">
        <w:rPr>
          <w:color w:val="000000" w:themeColor="text1"/>
          <w:lang w:val="en-GB"/>
        </w:rPr>
        <w:t xml:space="preserve"> EOP (Adopted from </w:t>
      </w:r>
      <w:r w:rsidR="00F02D17" w:rsidRPr="00EF5E1C">
        <w:rPr>
          <w:color w:val="000000" w:themeColor="text1"/>
          <w:lang w:val="en-GB"/>
        </w:rPr>
        <w:t>Flowerdew</w:t>
      </w:r>
      <w:r w:rsidRPr="00EF5E1C">
        <w:rPr>
          <w:color w:val="000000" w:themeColor="text1"/>
          <w:lang w:val="en-GB"/>
        </w:rPr>
        <w:t xml:space="preserve"> and Peac</w:t>
      </w:r>
      <w:r w:rsidR="00640B7E" w:rsidRPr="00EF5E1C">
        <w:rPr>
          <w:color w:val="000000" w:themeColor="text1"/>
          <w:lang w:val="en-GB"/>
        </w:rPr>
        <w:t>o</w:t>
      </w:r>
      <w:r w:rsidRPr="00EF5E1C">
        <w:rPr>
          <w:color w:val="000000" w:themeColor="text1"/>
          <w:lang w:val="en-GB"/>
        </w:rPr>
        <w:t>ck,</w:t>
      </w:r>
      <w:r w:rsidR="00EF5E1C">
        <w:rPr>
          <w:color w:val="000000" w:themeColor="text1"/>
          <w:lang w:val="en-GB"/>
        </w:rPr>
        <w:t xml:space="preserve"> </w:t>
      </w:r>
      <w:r w:rsidRPr="00EF5E1C">
        <w:rPr>
          <w:color w:val="000000" w:themeColor="text1"/>
          <w:lang w:val="en-GB"/>
        </w:rPr>
        <w:t>2001, p.12)</w:t>
      </w:r>
      <w:bookmarkEnd w:id="82"/>
    </w:p>
    <w:p w14:paraId="4B44C140" w14:textId="6B1C0EC6" w:rsidR="00CB3121" w:rsidRPr="00701229" w:rsidRDefault="00642268" w:rsidP="00701229">
      <w:pPr>
        <w:rPr>
          <w:lang w:val="fr-FR" w:eastAsia="en-US"/>
        </w:rPr>
      </w:pPr>
      <w:r>
        <w:rPr>
          <w:noProof/>
          <w:lang w:val="fr-FR" w:eastAsia="en-US"/>
        </w:rPr>
        <w:drawing>
          <wp:inline distT="0" distB="0" distL="0" distR="0" wp14:anchorId="4487056F" wp14:editId="3C95B86D">
            <wp:extent cx="5219700" cy="3044825"/>
            <wp:effectExtent l="0" t="0" r="0" b="4127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00002C2" w14:textId="4B1A78F0" w:rsidR="00A000A9" w:rsidRPr="000C10AA" w:rsidRDefault="00D9617E" w:rsidP="00B5370C">
      <w:pPr>
        <w:pStyle w:val="Heading3"/>
        <w:rPr>
          <w:lang w:val="en-GB"/>
        </w:rPr>
      </w:pPr>
      <w:bookmarkStart w:id="83" w:name="_heading=h.3tbugp1" w:colFirst="0" w:colLast="0"/>
      <w:bookmarkStart w:id="84" w:name="_Toc162545138"/>
      <w:bookmarkEnd w:id="83"/>
      <w:r w:rsidRPr="000C10AA">
        <w:rPr>
          <w:lang w:val="en-GB"/>
        </w:rPr>
        <w:t>English for Specific Academic Purposes (ESAP)</w:t>
      </w:r>
      <w:bookmarkEnd w:id="84"/>
    </w:p>
    <w:p w14:paraId="5E58E852" w14:textId="3D82D167" w:rsidR="00C6408C" w:rsidRDefault="017A2379" w:rsidP="07996B68">
      <w:pPr>
        <w:rPr>
          <w:rFonts w:eastAsia="Calibri"/>
        </w:rPr>
      </w:pPr>
      <w:r w:rsidRPr="00FA7B4F">
        <w:rPr>
          <w:rFonts w:eastAsia="Calibri"/>
        </w:rPr>
        <w:t xml:space="preserve">EAP itself is further subdivided into English for specific academic purposes which is the area of investigation in this study; it is relevant and oriented to students who study in specific academic fields </w:t>
      </w:r>
      <w:r w:rsidR="008E19E3">
        <w:rPr>
          <w:rFonts w:eastAsia="Calibri"/>
        </w:rPr>
        <w:t>-</w:t>
      </w:r>
      <w:r w:rsidRPr="00FA7B4F">
        <w:rPr>
          <w:rFonts w:eastAsia="Calibri"/>
        </w:rPr>
        <w:t xml:space="preserve"> such as English for law, economics, business, or architecture. Due to the rapid development of ESAP courses around the world</w:t>
      </w:r>
      <w:r w:rsidR="008C3509">
        <w:rPr>
          <w:rFonts w:eastAsia="Calibri"/>
        </w:rPr>
        <w:t>, t</w:t>
      </w:r>
      <w:r w:rsidR="00380DEC" w:rsidRPr="00FA7B4F">
        <w:rPr>
          <w:rFonts w:eastAsia="Calibri"/>
        </w:rPr>
        <w:t>his section will further clarify several problems associated with ESAP theory and practice</w:t>
      </w:r>
      <w:r w:rsidR="14A271A7" w:rsidRPr="00FA7B4F">
        <w:rPr>
          <w:rFonts w:eastAsia="Calibri"/>
        </w:rPr>
        <w:t>. For the purposes of th</w:t>
      </w:r>
      <w:r w:rsidR="00380DEC" w:rsidRPr="00FA7B4F">
        <w:rPr>
          <w:rFonts w:eastAsia="Calibri"/>
        </w:rPr>
        <w:t>is</w:t>
      </w:r>
      <w:r w:rsidR="14A271A7" w:rsidRPr="00FA7B4F">
        <w:rPr>
          <w:rFonts w:eastAsia="Calibri"/>
        </w:rPr>
        <w:t xml:space="preserve"> study, ESAP is considered an approach combining elements from the ESP and the EAP approaches to language learning. </w:t>
      </w:r>
      <w:r w:rsidR="07996B68" w:rsidRPr="00FA7B4F">
        <w:rPr>
          <w:rFonts w:eastAsia="Calibri" w:cs="Calibri"/>
          <w:color w:val="000000" w:themeColor="text1"/>
        </w:rPr>
        <w:t>ESAP (‘specific’ EAP)</w:t>
      </w:r>
      <w:r w:rsidR="14A271A7" w:rsidRPr="00FA7B4F">
        <w:rPr>
          <w:rFonts w:eastAsia="Calibri"/>
        </w:rPr>
        <w:t xml:space="preserve"> focuses on developing academic skills related to </w:t>
      </w:r>
      <w:r w:rsidR="009E5274" w:rsidRPr="00FA7B4F">
        <w:rPr>
          <w:rFonts w:eastAsia="Calibri"/>
        </w:rPr>
        <w:t>a particular academic discipline</w:t>
      </w:r>
      <w:r w:rsidR="14A271A7" w:rsidRPr="00FA7B4F">
        <w:rPr>
          <w:rFonts w:eastAsia="Calibri"/>
        </w:rPr>
        <w:t xml:space="preserve"> designed to serve</w:t>
      </w:r>
      <w:r w:rsidR="00B74737">
        <w:rPr>
          <w:rFonts w:eastAsia="Calibri"/>
        </w:rPr>
        <w:t xml:space="preserve"> - f</w:t>
      </w:r>
      <w:r w:rsidR="14A271A7" w:rsidRPr="00FA7B4F">
        <w:rPr>
          <w:rFonts w:eastAsia="Calibri"/>
        </w:rPr>
        <w:t xml:space="preserve">or example, writing </w:t>
      </w:r>
      <w:r w:rsidR="564C21D8" w:rsidRPr="00FA7B4F">
        <w:rPr>
          <w:rFonts w:eastAsia="Calibri"/>
        </w:rPr>
        <w:t>E</w:t>
      </w:r>
      <w:r w:rsidR="14A271A7" w:rsidRPr="00FA7B4F">
        <w:rPr>
          <w:rFonts w:eastAsia="Calibri"/>
        </w:rPr>
        <w:t xml:space="preserve">conomics reports in ESAP for </w:t>
      </w:r>
      <w:r w:rsidR="564C21D8" w:rsidRPr="00FA7B4F">
        <w:rPr>
          <w:rFonts w:eastAsia="Calibri"/>
        </w:rPr>
        <w:t>E</w:t>
      </w:r>
      <w:r w:rsidR="14A271A7" w:rsidRPr="00FA7B4F">
        <w:rPr>
          <w:rFonts w:eastAsia="Calibri"/>
        </w:rPr>
        <w:t>conomics students (</w:t>
      </w:r>
      <w:r w:rsidR="00AB5440" w:rsidRPr="00AB5440">
        <w:rPr>
          <w:rFonts w:eastAsia="Calibri"/>
        </w:rPr>
        <w:t>Anderson, 2014</w:t>
      </w:r>
      <w:r w:rsidR="00583F66">
        <w:rPr>
          <w:rFonts w:eastAsia="Calibri"/>
        </w:rPr>
        <w:t>, 2017</w:t>
      </w:r>
      <w:r w:rsidR="00AB5440">
        <w:rPr>
          <w:rFonts w:eastAsia="Calibri"/>
        </w:rPr>
        <w:t xml:space="preserve">; </w:t>
      </w:r>
      <w:r w:rsidR="00746D92" w:rsidRPr="00FA7B4F">
        <w:rPr>
          <w:rFonts w:eastAsia="Calibri"/>
        </w:rPr>
        <w:t xml:space="preserve">British Council, </w:t>
      </w:r>
      <w:r w:rsidR="005F5A63" w:rsidRPr="00FA7B4F">
        <w:rPr>
          <w:rFonts w:eastAsia="Calibri"/>
        </w:rPr>
        <w:t>2015</w:t>
      </w:r>
      <w:r w:rsidR="00AB5440">
        <w:rPr>
          <w:rFonts w:eastAsia="Calibri"/>
        </w:rPr>
        <w:t>)</w:t>
      </w:r>
      <w:r w:rsidR="14A271A7" w:rsidRPr="00FA7B4F">
        <w:rPr>
          <w:rFonts w:eastAsia="Calibri"/>
        </w:rPr>
        <w:t>.</w:t>
      </w:r>
    </w:p>
    <w:p w14:paraId="000002C7" w14:textId="471481D9" w:rsidR="00A000A9" w:rsidRPr="00C2333F" w:rsidRDefault="14A271A7" w:rsidP="07996B68">
      <w:pPr>
        <w:rPr>
          <w:rFonts w:eastAsia="Calibri" w:cs="Calibri"/>
          <w:color w:val="000000" w:themeColor="text1"/>
        </w:rPr>
      </w:pPr>
      <w:r w:rsidRPr="07996B68">
        <w:rPr>
          <w:rFonts w:eastAsia="Calibri"/>
        </w:rPr>
        <w:t>The literature reviewed provides several definitions and reviews of the ESAP approach</w:t>
      </w:r>
      <w:r w:rsidR="00385288">
        <w:rPr>
          <w:rFonts w:eastAsia="Calibri"/>
        </w:rPr>
        <w:t>. F</w:t>
      </w:r>
      <w:r w:rsidR="009E5274">
        <w:rPr>
          <w:rFonts w:eastAsia="Calibri"/>
        </w:rPr>
        <w:t>or</w:t>
      </w:r>
      <w:r w:rsidRPr="07996B68">
        <w:rPr>
          <w:rFonts w:eastAsia="Calibri"/>
        </w:rPr>
        <w:t xml:space="preserve"> example, </w:t>
      </w:r>
      <w:r w:rsidRPr="00543814">
        <w:rPr>
          <w:rFonts w:eastAsia="Calibri"/>
          <w:color w:val="000000" w:themeColor="text1"/>
        </w:rPr>
        <w:t>Flowerdew</w:t>
      </w:r>
      <w:r w:rsidR="017A2379" w:rsidRPr="00543814">
        <w:rPr>
          <w:rFonts w:eastAsia="Calibri"/>
          <w:color w:val="000000" w:themeColor="text1"/>
        </w:rPr>
        <w:t xml:space="preserve"> (2016) refer</w:t>
      </w:r>
      <w:r w:rsidR="00A41035" w:rsidRPr="00543814">
        <w:rPr>
          <w:rFonts w:eastAsia="Calibri"/>
          <w:color w:val="000000" w:themeColor="text1"/>
        </w:rPr>
        <w:t>s</w:t>
      </w:r>
      <w:r w:rsidR="017A2379" w:rsidRPr="00543814">
        <w:rPr>
          <w:rFonts w:eastAsia="Calibri"/>
          <w:color w:val="000000" w:themeColor="text1"/>
        </w:rPr>
        <w:t xml:space="preserve"> to ESAP</w:t>
      </w:r>
      <w:r w:rsidR="00A03534" w:rsidRPr="00543814">
        <w:rPr>
          <w:rFonts w:eastAsia="Calibri"/>
          <w:color w:val="000000" w:themeColor="text1"/>
        </w:rPr>
        <w:t xml:space="preserve"> as specialised training in academic disciplinary discourses within a second language (L2) context, contrasting it with English for general academic purposes (EGAP)</w:t>
      </w:r>
      <w:r w:rsidR="017A2379" w:rsidRPr="00543814">
        <w:rPr>
          <w:rFonts w:eastAsia="Calibri"/>
          <w:color w:val="000000" w:themeColor="text1"/>
        </w:rPr>
        <w:t xml:space="preserve">. </w:t>
      </w:r>
      <w:r w:rsidR="07996B68" w:rsidRPr="00543814">
        <w:rPr>
          <w:rFonts w:eastAsia="Calibri" w:cs="Calibri"/>
          <w:color w:val="000000" w:themeColor="text1"/>
        </w:rPr>
        <w:t xml:space="preserve">ESAP assumes that students </w:t>
      </w:r>
      <w:r w:rsidR="07996B68" w:rsidRPr="07996B68">
        <w:rPr>
          <w:rFonts w:eastAsia="Calibri" w:cs="Calibri"/>
          <w:color w:val="000000" w:themeColor="text1"/>
        </w:rPr>
        <w:lastRenderedPageBreak/>
        <w:t>know what they want to study and stick to their choice (Blue,</w:t>
      </w:r>
      <w:r w:rsidR="008816DB">
        <w:rPr>
          <w:rFonts w:eastAsia="Calibri" w:cs="Calibri"/>
          <w:color w:val="000000" w:themeColor="text1"/>
        </w:rPr>
        <w:t xml:space="preserve"> </w:t>
      </w:r>
      <w:r w:rsidR="07996B68" w:rsidRPr="07996B68">
        <w:rPr>
          <w:rFonts w:eastAsia="Calibri" w:cs="Calibri"/>
          <w:color w:val="000000" w:themeColor="text1"/>
        </w:rPr>
        <w:t>1988). Students may find the ESAP course relevant and motivating because it directly relates to their field of study (</w:t>
      </w:r>
      <w:r w:rsidR="00BE45F3" w:rsidRPr="00BE45F3">
        <w:rPr>
          <w:rFonts w:eastAsia="Calibri" w:cs="Calibri"/>
          <w:color w:val="000000" w:themeColor="text1"/>
        </w:rPr>
        <w:t>Celik</w:t>
      </w:r>
      <w:r w:rsidR="00BE45F3">
        <w:rPr>
          <w:rFonts w:eastAsia="Calibri" w:cs="Calibri"/>
          <w:color w:val="000000" w:themeColor="text1"/>
        </w:rPr>
        <w:t xml:space="preserve"> e</w:t>
      </w:r>
      <w:r w:rsidR="00FC7227">
        <w:rPr>
          <w:rFonts w:eastAsia="Calibri" w:cs="Calibri"/>
          <w:color w:val="000000" w:themeColor="text1"/>
        </w:rPr>
        <w:t>t</w:t>
      </w:r>
      <w:r w:rsidR="00BE45F3">
        <w:rPr>
          <w:rFonts w:eastAsia="Calibri" w:cs="Calibri"/>
          <w:color w:val="000000" w:themeColor="text1"/>
        </w:rPr>
        <w:t xml:space="preserve"> al</w:t>
      </w:r>
      <w:r w:rsidR="00BE45F3" w:rsidRPr="00BE45F3">
        <w:rPr>
          <w:rFonts w:eastAsia="Calibri" w:cs="Calibri"/>
          <w:color w:val="000000" w:themeColor="text1"/>
        </w:rPr>
        <w:t>., 2014</w:t>
      </w:r>
      <w:r w:rsidR="00BE45F3">
        <w:rPr>
          <w:rFonts w:eastAsia="Calibri" w:cs="Calibri"/>
          <w:color w:val="000000" w:themeColor="text1"/>
        </w:rPr>
        <w:t>;</w:t>
      </w:r>
      <w:r w:rsidR="00AF6A8B" w:rsidRPr="00AF6A8B">
        <w:rPr>
          <w:rFonts w:eastAsia="Calibri"/>
        </w:rPr>
        <w:t xml:space="preserve"> </w:t>
      </w:r>
      <w:r w:rsidR="00AF6A8B" w:rsidRPr="00AF6A8B">
        <w:rPr>
          <w:rFonts w:eastAsia="Calibri" w:cs="Calibri"/>
          <w:color w:val="000000" w:themeColor="text1"/>
        </w:rPr>
        <w:t>Elsai</w:t>
      </w:r>
      <w:r w:rsidR="00A429F9">
        <w:rPr>
          <w:rFonts w:eastAsia="Calibri" w:cs="Calibri"/>
          <w:color w:val="000000" w:themeColor="text1"/>
        </w:rPr>
        <w:t>d et al.,</w:t>
      </w:r>
      <w:r w:rsidR="07996B68" w:rsidRPr="07996B68">
        <w:rPr>
          <w:rFonts w:eastAsia="Calibri" w:cs="Calibri"/>
          <w:color w:val="000000" w:themeColor="text1"/>
        </w:rPr>
        <w:t xml:space="preserve"> 2018). </w:t>
      </w:r>
      <w:r w:rsidR="11B25170" w:rsidRPr="07996B68">
        <w:rPr>
          <w:rFonts w:eastAsia="Calibri"/>
        </w:rPr>
        <w:t>I</w:t>
      </w:r>
      <w:r w:rsidR="017A2379" w:rsidRPr="07996B68">
        <w:rPr>
          <w:rFonts w:eastAsia="Calibri"/>
        </w:rPr>
        <w:t xml:space="preserve">t is an experience inside an academic environment that requires careful practical aspects of planning and teaching. </w:t>
      </w:r>
      <w:r w:rsidRPr="07996B68">
        <w:rPr>
          <w:rFonts w:eastAsia="Calibri"/>
        </w:rPr>
        <w:t xml:space="preserve">Additionally, </w:t>
      </w:r>
      <w:r w:rsidR="017A2379" w:rsidRPr="07996B68">
        <w:rPr>
          <w:rFonts w:eastAsia="Calibri"/>
        </w:rPr>
        <w:t xml:space="preserve">the skills learned within ESAP courses can be transferred outside of the classroom for job/professional purposes (Hyland, 2016). </w:t>
      </w:r>
    </w:p>
    <w:p w14:paraId="000002C9" w14:textId="6B25451B" w:rsidR="00A000A9" w:rsidRPr="00543814" w:rsidRDefault="017A2379" w:rsidP="07996B68">
      <w:pPr>
        <w:rPr>
          <w:rFonts w:eastAsia="Calibri"/>
          <w:color w:val="000000" w:themeColor="text1"/>
        </w:rPr>
      </w:pPr>
      <w:r w:rsidRPr="07996B68">
        <w:rPr>
          <w:rFonts w:eastAsia="Calibri"/>
        </w:rPr>
        <w:t>The ESAP approach to English language teaching targets the current and/or future academic or occupational needs of students</w:t>
      </w:r>
      <w:r w:rsidR="00D46203">
        <w:rPr>
          <w:rFonts w:eastAsia="Calibri"/>
        </w:rPr>
        <w:t xml:space="preserve"> </w:t>
      </w:r>
      <w:r w:rsidR="00D12298">
        <w:rPr>
          <w:rFonts w:eastAsia="Calibri"/>
        </w:rPr>
        <w:t xml:space="preserve">and </w:t>
      </w:r>
      <w:r w:rsidRPr="07996B68">
        <w:rPr>
          <w:rFonts w:eastAsia="Calibri"/>
        </w:rPr>
        <w:t xml:space="preserve">focuses on the language, genres, and skills </w:t>
      </w:r>
      <w:r w:rsidR="0061591C">
        <w:rPr>
          <w:rFonts w:eastAsia="Calibri"/>
        </w:rPr>
        <w:t>necessary</w:t>
      </w:r>
      <w:r w:rsidRPr="07996B68">
        <w:rPr>
          <w:rFonts w:eastAsia="Calibri"/>
        </w:rPr>
        <w:t xml:space="preserve"> to address these needs </w:t>
      </w:r>
      <w:r w:rsidR="17FD2EF6" w:rsidRPr="07996B68">
        <w:rPr>
          <w:rFonts w:eastAsia="Calibri"/>
        </w:rPr>
        <w:t>undertaken in a particular discipline using the medium of English</w:t>
      </w:r>
      <w:r w:rsidR="00B53661">
        <w:rPr>
          <w:rFonts w:eastAsia="Calibri"/>
        </w:rPr>
        <w:t xml:space="preserve"> </w:t>
      </w:r>
      <w:r w:rsidR="005939E7">
        <w:rPr>
          <w:rFonts w:eastAsia="Calibri"/>
        </w:rPr>
        <w:t xml:space="preserve">(Bond, </w:t>
      </w:r>
      <w:r w:rsidR="00A1513C">
        <w:rPr>
          <w:rFonts w:eastAsia="Calibri"/>
        </w:rPr>
        <w:t>2022</w:t>
      </w:r>
      <w:r w:rsidR="00A1513C" w:rsidRPr="00543814">
        <w:rPr>
          <w:rFonts w:eastAsia="Calibri"/>
          <w:color w:val="000000" w:themeColor="text1"/>
        </w:rPr>
        <w:t>)</w:t>
      </w:r>
      <w:r w:rsidR="00216BB5" w:rsidRPr="00543814">
        <w:rPr>
          <w:rFonts w:eastAsia="Calibri"/>
          <w:color w:val="000000" w:themeColor="text1"/>
        </w:rPr>
        <w:t>.</w:t>
      </w:r>
      <w:r w:rsidR="07996B68" w:rsidRPr="00543814">
        <w:rPr>
          <w:rFonts w:eastAsia="Calibri"/>
          <w:color w:val="000000" w:themeColor="text1"/>
        </w:rPr>
        <w:t xml:space="preserve"> </w:t>
      </w:r>
      <w:r w:rsidR="005928F0" w:rsidRPr="00543814">
        <w:rPr>
          <w:rFonts w:eastAsia="Calibri"/>
          <w:color w:val="000000" w:themeColor="text1"/>
        </w:rPr>
        <w:t xml:space="preserve">It helps students fulfil these </w:t>
      </w:r>
      <w:r w:rsidR="00E7560C" w:rsidRPr="00543814">
        <w:rPr>
          <w:rFonts w:eastAsia="Calibri"/>
          <w:color w:val="000000" w:themeColor="text1"/>
        </w:rPr>
        <w:t xml:space="preserve">needs </w:t>
      </w:r>
      <w:r w:rsidR="005928F0" w:rsidRPr="00543814">
        <w:rPr>
          <w:rFonts w:eastAsia="Calibri"/>
          <w:color w:val="000000" w:themeColor="text1"/>
        </w:rPr>
        <w:t xml:space="preserve">by employing subject-specific teaching materials and methods </w:t>
      </w:r>
      <w:r w:rsidRPr="00543814">
        <w:rPr>
          <w:rFonts w:eastAsia="Calibri"/>
          <w:color w:val="000000" w:themeColor="text1"/>
        </w:rPr>
        <w:t xml:space="preserve">(Anthony, 2018). According to Hyland (2016, 2018), ESAP is ‘concerned with the notion of specificity, as it is </w:t>
      </w:r>
      <w:r w:rsidRPr="00543814">
        <w:rPr>
          <w:rFonts w:eastAsia="Calibri"/>
          <w:color w:val="000000" w:themeColor="text1"/>
          <w:highlight w:val="white"/>
        </w:rPr>
        <w:t>at the heart of most definitions of E</w:t>
      </w:r>
      <w:r w:rsidR="007221FE" w:rsidRPr="00543814">
        <w:rPr>
          <w:rFonts w:eastAsia="Calibri"/>
          <w:color w:val="000000" w:themeColor="text1"/>
          <w:highlight w:val="white"/>
        </w:rPr>
        <w:t>S</w:t>
      </w:r>
      <w:r w:rsidRPr="00543814">
        <w:rPr>
          <w:rFonts w:eastAsia="Calibri"/>
          <w:color w:val="000000" w:themeColor="text1"/>
          <w:highlight w:val="white"/>
        </w:rPr>
        <w:t>AP’ (Hyland, 2018, p.17).</w:t>
      </w:r>
    </w:p>
    <w:p w14:paraId="6A1D029F" w14:textId="61162908" w:rsidR="000C3EA2" w:rsidRDefault="17FD2EF6" w:rsidP="00036E95">
      <w:pPr>
        <w:rPr>
          <w:rFonts w:eastAsia="Calibri"/>
        </w:rPr>
      </w:pPr>
      <w:r w:rsidRPr="00543814">
        <w:rPr>
          <w:rFonts w:eastAsia="Calibri"/>
          <w:color w:val="000000" w:themeColor="text1"/>
        </w:rPr>
        <w:t xml:space="preserve">According to </w:t>
      </w:r>
      <w:r w:rsidR="017A2379" w:rsidRPr="00543814">
        <w:rPr>
          <w:rFonts w:eastAsia="Calibri"/>
          <w:color w:val="000000" w:themeColor="text1"/>
        </w:rPr>
        <w:t>Gimeno-Sanz and Martínez-Sáez (2016)</w:t>
      </w:r>
      <w:r w:rsidRPr="00543814">
        <w:rPr>
          <w:rFonts w:eastAsia="Calibri"/>
          <w:color w:val="000000" w:themeColor="text1"/>
        </w:rPr>
        <w:t xml:space="preserve">, ESAP </w:t>
      </w:r>
      <w:r w:rsidR="017A2379" w:rsidRPr="00543814">
        <w:rPr>
          <w:rFonts w:eastAsia="Calibri"/>
          <w:color w:val="000000" w:themeColor="text1"/>
        </w:rPr>
        <w:t>is relevant and even mandatory in a university in which students have a specialised background</w:t>
      </w:r>
      <w:r w:rsidR="085558EA" w:rsidRPr="00543814">
        <w:rPr>
          <w:rFonts w:eastAsia="Calibri"/>
          <w:color w:val="000000" w:themeColor="text1"/>
        </w:rPr>
        <w:t xml:space="preserve">. </w:t>
      </w:r>
      <w:r w:rsidR="0072333B" w:rsidRPr="00543814">
        <w:rPr>
          <w:rFonts w:eastAsia="Calibri"/>
          <w:color w:val="000000" w:themeColor="text1"/>
        </w:rPr>
        <w:t xml:space="preserve">ESAP is needed for exploring and discovering innovative approaches, methods, and techniques that can promote essential communicative skills and enhance the learning experience within their specific discipline, making the educational process more engaging and dynamic </w:t>
      </w:r>
      <w:r w:rsidR="00C34942" w:rsidRPr="00543814">
        <w:rPr>
          <w:rFonts w:eastAsia="Calibri"/>
          <w:color w:val="000000" w:themeColor="text1"/>
        </w:rPr>
        <w:t>- f</w:t>
      </w:r>
      <w:r w:rsidR="017A2379" w:rsidRPr="00543814">
        <w:rPr>
          <w:rFonts w:eastAsia="Calibri"/>
          <w:color w:val="000000" w:themeColor="text1"/>
        </w:rPr>
        <w:t xml:space="preserve">or example, the facilitation of collaboration with </w:t>
      </w:r>
      <w:r w:rsidR="017A2379" w:rsidRPr="07996B68">
        <w:rPr>
          <w:rFonts w:eastAsia="Calibri"/>
        </w:rPr>
        <w:t>international academics (Morse and Nakahara</w:t>
      </w:r>
      <w:r w:rsidR="00113D9D">
        <w:rPr>
          <w:rFonts w:eastAsia="Calibri"/>
        </w:rPr>
        <w:t>,</w:t>
      </w:r>
      <w:r w:rsidR="017A2379" w:rsidRPr="07996B68">
        <w:rPr>
          <w:rFonts w:eastAsia="Calibri"/>
        </w:rPr>
        <w:t xml:space="preserve"> 2001, p.02</w:t>
      </w:r>
      <w:r w:rsidR="00113D9D">
        <w:rPr>
          <w:rFonts w:eastAsia="Calibri"/>
        </w:rPr>
        <w:t>;</w:t>
      </w:r>
      <w:r w:rsidR="00113D9D" w:rsidRPr="00113D9D">
        <w:rPr>
          <w:rFonts w:eastAsia="Calibri"/>
        </w:rPr>
        <w:t xml:space="preserve"> Bond, 2022</w:t>
      </w:r>
      <w:r w:rsidR="017A2379" w:rsidRPr="07996B68">
        <w:rPr>
          <w:rFonts w:eastAsia="Calibri"/>
        </w:rPr>
        <w:t xml:space="preserve">). </w:t>
      </w:r>
    </w:p>
    <w:p w14:paraId="000002CE" w14:textId="0E02240A" w:rsidR="00A000A9" w:rsidRDefault="000C3EA2" w:rsidP="00036E95">
      <w:pPr>
        <w:rPr>
          <w:rFonts w:eastAsia="Calibri"/>
        </w:rPr>
      </w:pPr>
      <w:r>
        <w:rPr>
          <w:rFonts w:eastAsia="Calibri"/>
        </w:rPr>
        <w:t>T</w:t>
      </w:r>
      <w:r w:rsidR="00D456B1">
        <w:rPr>
          <w:rFonts w:eastAsia="Calibri"/>
        </w:rPr>
        <w:t>he</w:t>
      </w:r>
      <w:r w:rsidR="00D9617E">
        <w:rPr>
          <w:rFonts w:eastAsia="Calibri"/>
        </w:rPr>
        <w:t xml:space="preserve"> focus</w:t>
      </w:r>
      <w:r>
        <w:rPr>
          <w:rFonts w:eastAsia="Calibri"/>
        </w:rPr>
        <w:t xml:space="preserve"> of ESAP</w:t>
      </w:r>
      <w:r w:rsidR="00D9617E">
        <w:rPr>
          <w:rFonts w:eastAsia="Calibri"/>
        </w:rPr>
        <w:t xml:space="preserve"> is</w:t>
      </w:r>
      <w:r>
        <w:rPr>
          <w:rFonts w:eastAsia="Calibri"/>
        </w:rPr>
        <w:t xml:space="preserve"> to</w:t>
      </w:r>
      <w:r w:rsidR="00D9617E">
        <w:rPr>
          <w:rFonts w:eastAsia="Calibri"/>
        </w:rPr>
        <w:t xml:space="preserve"> deliver </w:t>
      </w:r>
      <w:r>
        <w:rPr>
          <w:rFonts w:eastAsia="Calibri"/>
        </w:rPr>
        <w:t>the</w:t>
      </w:r>
      <w:r w:rsidR="00D9617E">
        <w:rPr>
          <w:rFonts w:eastAsia="Calibri"/>
        </w:rPr>
        <w:t xml:space="preserve"> disciplinary knowledge </w:t>
      </w:r>
      <w:r w:rsidR="000A51A1">
        <w:rPr>
          <w:rFonts w:eastAsia="Calibri"/>
        </w:rPr>
        <w:t>and vocabulary</w:t>
      </w:r>
      <w:r w:rsidR="00D9617E">
        <w:rPr>
          <w:rFonts w:eastAsia="Calibri"/>
        </w:rPr>
        <w:t xml:space="preserve"> to respond to students’ needs and difficulties. </w:t>
      </w:r>
      <w:r w:rsidR="003957F1">
        <w:rPr>
          <w:rFonts w:eastAsia="Calibri"/>
        </w:rPr>
        <w:t>As T</w:t>
      </w:r>
      <w:r w:rsidR="00B803C7">
        <w:rPr>
          <w:rFonts w:eastAsia="Calibri"/>
        </w:rPr>
        <w:t>h</w:t>
      </w:r>
      <w:r w:rsidR="003957F1">
        <w:rPr>
          <w:rFonts w:eastAsia="Calibri"/>
        </w:rPr>
        <w:t>ompson (2019</w:t>
      </w:r>
      <w:r w:rsidR="00880EA3">
        <w:rPr>
          <w:rFonts w:eastAsia="Calibri"/>
        </w:rPr>
        <w:t>, cited in Bond, 2020</w:t>
      </w:r>
      <w:r w:rsidR="003957F1">
        <w:rPr>
          <w:rFonts w:eastAsia="Calibri"/>
        </w:rPr>
        <w:t>) argues</w:t>
      </w:r>
      <w:r w:rsidR="00556500">
        <w:rPr>
          <w:rFonts w:eastAsia="Calibri"/>
        </w:rPr>
        <w:t xml:space="preserve">, the vocabulary is </w:t>
      </w:r>
      <w:r w:rsidR="00E63DC0">
        <w:rPr>
          <w:rFonts w:eastAsia="Calibri"/>
        </w:rPr>
        <w:t xml:space="preserve">the key to be accepted as </w:t>
      </w:r>
      <w:r w:rsidR="00FD39F7">
        <w:rPr>
          <w:rFonts w:eastAsia="Calibri"/>
        </w:rPr>
        <w:t xml:space="preserve">a part of a disciplinary community </w:t>
      </w:r>
      <w:r w:rsidR="00260AA1">
        <w:rPr>
          <w:rFonts w:eastAsia="Calibri"/>
        </w:rPr>
        <w:t xml:space="preserve">as it allows </w:t>
      </w:r>
      <w:r w:rsidR="00B803C7">
        <w:rPr>
          <w:rFonts w:eastAsia="Calibri"/>
        </w:rPr>
        <w:t xml:space="preserve">insider conversation to take place. </w:t>
      </w:r>
      <w:r>
        <w:rPr>
          <w:rFonts w:eastAsia="Calibri"/>
        </w:rPr>
        <w:t>S</w:t>
      </w:r>
      <w:r w:rsidR="00D9617E">
        <w:rPr>
          <w:rFonts w:eastAsia="Calibri"/>
        </w:rPr>
        <w:t>tudents are expected</w:t>
      </w:r>
      <w:r w:rsidRPr="000C3EA2">
        <w:rPr>
          <w:rFonts w:eastAsia="Calibri"/>
        </w:rPr>
        <w:t xml:space="preserve"> </w:t>
      </w:r>
      <w:r>
        <w:rPr>
          <w:rFonts w:eastAsia="Calibri"/>
        </w:rPr>
        <w:t xml:space="preserve">to develop </w:t>
      </w:r>
      <w:r w:rsidRPr="000C3EA2">
        <w:rPr>
          <w:rFonts w:eastAsia="Calibri"/>
        </w:rPr>
        <w:t>skills and competencies which reflect academic practices in the</w:t>
      </w:r>
      <w:r>
        <w:rPr>
          <w:rFonts w:eastAsia="Calibri"/>
        </w:rPr>
        <w:t xml:space="preserve">ir </w:t>
      </w:r>
      <w:r w:rsidRPr="000C3EA2">
        <w:rPr>
          <w:rFonts w:eastAsia="Calibri"/>
        </w:rPr>
        <w:t>discipline through English</w:t>
      </w:r>
      <w:r>
        <w:rPr>
          <w:rFonts w:eastAsia="Calibri"/>
        </w:rPr>
        <w:t xml:space="preserve">. </w:t>
      </w:r>
      <w:r w:rsidR="00A21B1E" w:rsidRPr="00FA7B4F">
        <w:rPr>
          <w:rFonts w:eastAsia="Calibri"/>
          <w:color w:val="000000" w:themeColor="text1"/>
        </w:rPr>
        <w:t>D</w:t>
      </w:r>
      <w:r w:rsidR="00D9617E" w:rsidRPr="00FA7B4F">
        <w:rPr>
          <w:rFonts w:eastAsia="Calibri"/>
          <w:color w:val="000000" w:themeColor="text1"/>
        </w:rPr>
        <w:t xml:space="preserve">efinitions </w:t>
      </w:r>
      <w:r w:rsidR="00023C7B">
        <w:rPr>
          <w:rFonts w:eastAsia="Calibri"/>
          <w:color w:val="000000" w:themeColor="text1"/>
        </w:rPr>
        <w:t>- f</w:t>
      </w:r>
      <w:r w:rsidR="005B5464" w:rsidRPr="00FA7B4F">
        <w:rPr>
          <w:rFonts w:eastAsia="Calibri"/>
          <w:color w:val="000000" w:themeColor="text1"/>
        </w:rPr>
        <w:t xml:space="preserve">or example, </w:t>
      </w:r>
      <w:r w:rsidR="00023C7B">
        <w:rPr>
          <w:rFonts w:eastAsia="Calibri"/>
          <w:color w:val="000000" w:themeColor="text1"/>
        </w:rPr>
        <w:t xml:space="preserve">those of </w:t>
      </w:r>
      <w:r w:rsidR="00D9617E">
        <w:rPr>
          <w:rFonts w:eastAsia="Calibri"/>
        </w:rPr>
        <w:t>Flowerdew</w:t>
      </w:r>
      <w:r w:rsidR="00023C7B">
        <w:rPr>
          <w:rFonts w:eastAsia="Calibri"/>
        </w:rPr>
        <w:t xml:space="preserve"> (</w:t>
      </w:r>
      <w:r w:rsidR="00D9617E">
        <w:rPr>
          <w:rFonts w:eastAsia="Calibri"/>
        </w:rPr>
        <w:t>2016</w:t>
      </w:r>
      <w:r w:rsidR="00023C7B">
        <w:rPr>
          <w:rFonts w:eastAsia="Calibri"/>
        </w:rPr>
        <w:t xml:space="preserve">) and </w:t>
      </w:r>
      <w:r w:rsidR="00D9617E">
        <w:rPr>
          <w:rFonts w:eastAsia="Calibri"/>
        </w:rPr>
        <w:t>Hyland</w:t>
      </w:r>
      <w:r w:rsidR="00023C7B">
        <w:rPr>
          <w:rFonts w:eastAsia="Calibri"/>
        </w:rPr>
        <w:t xml:space="preserve"> (</w:t>
      </w:r>
      <w:r w:rsidR="00D9617E">
        <w:rPr>
          <w:rFonts w:eastAsia="Calibri"/>
        </w:rPr>
        <w:t>2018)</w:t>
      </w:r>
      <w:r w:rsidR="00D33CFB">
        <w:rPr>
          <w:rFonts w:eastAsia="Calibri"/>
        </w:rPr>
        <w:t xml:space="preserve"> -</w:t>
      </w:r>
      <w:r w:rsidR="00D9617E">
        <w:rPr>
          <w:rFonts w:eastAsia="Calibri"/>
        </w:rPr>
        <w:t xml:space="preserve"> of ESAP assert that it is student-</w:t>
      </w:r>
      <w:r w:rsidR="00430DD7">
        <w:rPr>
          <w:rFonts w:eastAsia="Calibri"/>
        </w:rPr>
        <w:t>led</w:t>
      </w:r>
      <w:r w:rsidR="00D9617E">
        <w:rPr>
          <w:rFonts w:eastAsia="Calibri"/>
        </w:rPr>
        <w:t xml:space="preserve"> and needs-driven academic activity (</w:t>
      </w:r>
      <w:r w:rsidR="00D33CFB">
        <w:rPr>
          <w:rFonts w:eastAsia="Calibri"/>
        </w:rPr>
        <w:t>in</w:t>
      </w:r>
      <w:r w:rsidR="00D9617E">
        <w:rPr>
          <w:rFonts w:eastAsia="Calibri"/>
        </w:rPr>
        <w:t xml:space="preserve"> different contexts).</w:t>
      </w:r>
    </w:p>
    <w:p w14:paraId="6B4662B7" w14:textId="3C2C89CC" w:rsidR="000E49E0" w:rsidRPr="000C10AA" w:rsidRDefault="11DA4B64" w:rsidP="22333E7A">
      <w:pPr>
        <w:pStyle w:val="Heading2"/>
        <w:rPr>
          <w:lang w:val="en-GB"/>
        </w:rPr>
      </w:pPr>
      <w:bookmarkStart w:id="85" w:name="_heading=h.28h4qwu"/>
      <w:bookmarkStart w:id="86" w:name="_Toc162545139"/>
      <w:bookmarkEnd w:id="85"/>
      <w:r w:rsidRPr="0C26D583">
        <w:rPr>
          <w:lang w:val="en-GB"/>
        </w:rPr>
        <w:lastRenderedPageBreak/>
        <w:t>EGAP or ESAP Debate and Controversy</w:t>
      </w:r>
      <w:bookmarkEnd w:id="86"/>
      <w:r w:rsidR="5FFEE526" w:rsidRPr="0C26D583">
        <w:rPr>
          <w:rFonts w:asciiTheme="minorHAnsi" w:hAnsiTheme="minorHAnsi" w:cstheme="minorBidi"/>
          <w:lang w:val="en-GB"/>
        </w:rPr>
        <w:t xml:space="preserve"> </w:t>
      </w:r>
    </w:p>
    <w:p w14:paraId="13A9E2CF" w14:textId="1B007989" w:rsidR="009D19BC" w:rsidRPr="009D19BC" w:rsidRDefault="009D19BC" w:rsidP="009D19BC">
      <w:pPr>
        <w:rPr>
          <w:rFonts w:eastAsia="Calibri" w:cs="Calibri"/>
          <w:color w:val="000000" w:themeColor="text1"/>
        </w:rPr>
      </w:pPr>
      <w:r w:rsidRPr="009D19BC">
        <w:rPr>
          <w:rFonts w:eastAsia="Calibri" w:cs="Calibri"/>
          <w:color w:val="000000" w:themeColor="text1"/>
        </w:rPr>
        <w:t>In recent years, EAP (</w:t>
      </w:r>
      <w:r w:rsidR="00065C04">
        <w:rPr>
          <w:rFonts w:eastAsia="Calibri" w:cs="Calibri"/>
          <w:color w:val="000000" w:themeColor="text1"/>
        </w:rPr>
        <w:t>F</w:t>
      </w:r>
      <w:r w:rsidRPr="009D19BC">
        <w:rPr>
          <w:rFonts w:eastAsia="Calibri" w:cs="Calibri"/>
          <w:color w:val="000000" w:themeColor="text1"/>
        </w:rPr>
        <w:t>igure 1.1) as a discipline in higher education contexts has moved beyond EGAP</w:t>
      </w:r>
      <w:r w:rsidR="00E65F17">
        <w:rPr>
          <w:rFonts w:eastAsia="Calibri" w:cs="Calibri"/>
          <w:color w:val="000000" w:themeColor="text1"/>
        </w:rPr>
        <w:t xml:space="preserve"> </w:t>
      </w:r>
      <w:r w:rsidRPr="009D19BC">
        <w:rPr>
          <w:rFonts w:eastAsia="Calibri" w:cs="Calibri"/>
          <w:color w:val="000000" w:themeColor="text1"/>
        </w:rPr>
        <w:t>skills and purposes to highly specialised ESAP and practices of destination academic departments (</w:t>
      </w:r>
      <w:r w:rsidR="00485988" w:rsidRPr="00485988">
        <w:rPr>
          <w:rFonts w:eastAsia="Calibri" w:cs="Calibri"/>
          <w:color w:val="000000" w:themeColor="text1"/>
        </w:rPr>
        <w:t>Hyland and Tse, 2004</w:t>
      </w:r>
      <w:r w:rsidR="00485988">
        <w:rPr>
          <w:rFonts w:eastAsia="Calibri" w:cs="Calibri"/>
          <w:color w:val="000000" w:themeColor="text1"/>
        </w:rPr>
        <w:t xml:space="preserve">; </w:t>
      </w:r>
      <w:r w:rsidRPr="009D19BC">
        <w:rPr>
          <w:rFonts w:eastAsia="Calibri" w:cs="Calibri"/>
          <w:color w:val="000000" w:themeColor="text1"/>
        </w:rPr>
        <w:t>Bruce, 2011; Wingate, 2015; Bell, 2016). EGAP courses run around a general approach concerned with a common core of skills or language forms</w:t>
      </w:r>
      <w:r w:rsidR="00335FB1">
        <w:rPr>
          <w:rFonts w:eastAsia="Calibri" w:cs="Calibri"/>
          <w:color w:val="000000" w:themeColor="text1"/>
        </w:rPr>
        <w:t>,</w:t>
      </w:r>
      <w:r w:rsidRPr="009D19BC">
        <w:rPr>
          <w:rFonts w:eastAsia="Calibri" w:cs="Calibri"/>
          <w:color w:val="000000" w:themeColor="text1"/>
        </w:rPr>
        <w:t xml:space="preserve"> such as grammar</w:t>
      </w:r>
      <w:r w:rsidR="00335FB1">
        <w:rPr>
          <w:rFonts w:eastAsia="Calibri" w:cs="Calibri"/>
          <w:color w:val="000000" w:themeColor="text1"/>
        </w:rPr>
        <w:t>,</w:t>
      </w:r>
      <w:r w:rsidRPr="009D19BC">
        <w:rPr>
          <w:rFonts w:eastAsia="Calibri" w:cs="Calibri"/>
          <w:color w:val="000000" w:themeColor="text1"/>
        </w:rPr>
        <w:t xml:space="preserve"> which can address different disciplines in an institution (</w:t>
      </w:r>
      <w:r w:rsidR="00AC4670">
        <w:rPr>
          <w:rFonts w:eastAsia="Calibri" w:cs="Calibri"/>
          <w:color w:val="000000" w:themeColor="text1"/>
        </w:rPr>
        <w:t xml:space="preserve">Hyland and </w:t>
      </w:r>
      <w:r w:rsidRPr="009D19BC">
        <w:rPr>
          <w:rFonts w:eastAsia="Calibri" w:cs="Calibri"/>
          <w:color w:val="000000" w:themeColor="text1"/>
        </w:rPr>
        <w:t xml:space="preserve">Hamp-Lyons, 2002) while ESAP courses do not include grammar in the curriculum (Woodrow, 2018). They are grounded according to the ‘disciplinary specificity’ of a particular academic context (Hyland, 2013).  </w:t>
      </w:r>
    </w:p>
    <w:p w14:paraId="686C6F81" w14:textId="2D2BAD5C" w:rsidR="00A000A9" w:rsidRPr="0077554C" w:rsidRDefault="009D19BC" w:rsidP="07996B68">
      <w:pPr>
        <w:rPr>
          <w:rFonts w:eastAsia="Calibri" w:cs="Calibri"/>
          <w:color w:val="000000" w:themeColor="text1"/>
        </w:rPr>
      </w:pPr>
      <w:r w:rsidRPr="009D19BC">
        <w:rPr>
          <w:rFonts w:eastAsia="Calibri" w:cs="Calibri"/>
          <w:color w:val="000000" w:themeColor="text1"/>
        </w:rPr>
        <w:t>The debate as to which is considered appropriate</w:t>
      </w:r>
      <w:r w:rsidR="00BC1AC2">
        <w:rPr>
          <w:rFonts w:eastAsia="Calibri" w:cs="Calibri"/>
          <w:color w:val="000000" w:themeColor="text1"/>
        </w:rPr>
        <w:t xml:space="preserve"> -</w:t>
      </w:r>
      <w:r w:rsidR="086F63C6" w:rsidRPr="01D87E67">
        <w:rPr>
          <w:rFonts w:eastAsia="Calibri" w:cs="Calibri"/>
          <w:color w:val="000000" w:themeColor="text1"/>
        </w:rPr>
        <w:t xml:space="preserve"> EGAP or </w:t>
      </w:r>
      <w:r w:rsidR="086F63C6" w:rsidRPr="11E538E2">
        <w:rPr>
          <w:rFonts w:eastAsia="Calibri" w:cs="Calibri"/>
          <w:color w:val="000000" w:themeColor="text1"/>
        </w:rPr>
        <w:t>ESAP</w:t>
      </w:r>
      <w:r w:rsidR="00BC1AC2">
        <w:rPr>
          <w:rFonts w:eastAsia="Calibri" w:cs="Calibri"/>
          <w:color w:val="000000" w:themeColor="text1"/>
        </w:rPr>
        <w:t xml:space="preserve"> – continues </w:t>
      </w:r>
      <w:r w:rsidR="0077515A">
        <w:rPr>
          <w:rFonts w:eastAsia="Calibri" w:cs="Calibri"/>
          <w:color w:val="000000" w:themeColor="text1"/>
        </w:rPr>
        <w:t>between various authors.</w:t>
      </w:r>
      <w:r w:rsidRPr="009D19BC">
        <w:rPr>
          <w:rFonts w:eastAsia="Calibri" w:cs="Calibri"/>
          <w:color w:val="000000" w:themeColor="text1"/>
        </w:rPr>
        <w:t xml:space="preserve"> The opinions for and against each approach are reviewed, involving arguments surrounding curriculum and pedagogic practices</w:t>
      </w:r>
      <w:r w:rsidR="001F7519">
        <w:rPr>
          <w:rFonts w:eastAsia="Calibri" w:cs="Calibri"/>
          <w:color w:val="000000" w:themeColor="text1"/>
        </w:rPr>
        <w:t>,</w:t>
      </w:r>
      <w:r w:rsidRPr="009D19BC">
        <w:rPr>
          <w:rFonts w:eastAsia="Calibri" w:cs="Calibri"/>
          <w:color w:val="000000" w:themeColor="text1"/>
        </w:rPr>
        <w:t xml:space="preserve"> but focusing on the ESAP case.</w:t>
      </w:r>
      <w:r w:rsidR="0077554C">
        <w:rPr>
          <w:rFonts w:eastAsia="Calibri" w:cs="Calibri"/>
          <w:color w:val="000000" w:themeColor="text1"/>
        </w:rPr>
        <w:t xml:space="preserve"> </w:t>
      </w:r>
      <w:r w:rsidR="009222AA">
        <w:rPr>
          <w:rFonts w:eastAsia="Calibri" w:cs="Calibri"/>
        </w:rPr>
        <w:t>F</w:t>
      </w:r>
      <w:r w:rsidR="0077554C">
        <w:rPr>
          <w:rFonts w:eastAsia="Calibri" w:cs="Calibri"/>
        </w:rPr>
        <w:t xml:space="preserve">or example, </w:t>
      </w:r>
      <w:r w:rsidR="1187B34A" w:rsidRPr="07996B68">
        <w:rPr>
          <w:rFonts w:eastAsia="Calibri" w:cs="Calibri"/>
        </w:rPr>
        <w:t>Hyland</w:t>
      </w:r>
      <w:r w:rsidR="1A184228" w:rsidRPr="07996B68">
        <w:rPr>
          <w:rFonts w:eastAsia="Calibri" w:cs="Calibri"/>
        </w:rPr>
        <w:t xml:space="preserve"> (2018)</w:t>
      </w:r>
      <w:r w:rsidR="1187B34A" w:rsidRPr="07996B68">
        <w:rPr>
          <w:rFonts w:eastAsia="Calibri" w:cs="Calibri"/>
        </w:rPr>
        <w:t xml:space="preserve"> </w:t>
      </w:r>
      <w:r w:rsidR="7382AF04" w:rsidRPr="07996B68">
        <w:rPr>
          <w:rFonts w:cs="Calibri"/>
        </w:rPr>
        <w:t>places a greater</w:t>
      </w:r>
      <w:r w:rsidR="1187B34A" w:rsidRPr="07996B68">
        <w:rPr>
          <w:rFonts w:eastAsia="Calibri" w:cs="Calibri"/>
        </w:rPr>
        <w:t xml:space="preserve"> emphasis on disciplinary courses</w:t>
      </w:r>
      <w:r w:rsidR="7382AF04" w:rsidRPr="07996B68">
        <w:rPr>
          <w:rFonts w:cs="Calibri"/>
        </w:rPr>
        <w:t>, whilst</w:t>
      </w:r>
      <w:r w:rsidR="1187B34A" w:rsidRPr="07996B68">
        <w:rPr>
          <w:rFonts w:eastAsia="Calibri" w:cs="Calibri"/>
        </w:rPr>
        <w:t xml:space="preserve"> </w:t>
      </w:r>
      <w:r w:rsidR="00030757">
        <w:rPr>
          <w:rFonts w:eastAsia="Calibri" w:cs="Calibri"/>
        </w:rPr>
        <w:t>d</w:t>
      </w:r>
      <w:r w:rsidR="1187B34A" w:rsidRPr="07996B68">
        <w:rPr>
          <w:rFonts w:eastAsia="Calibri" w:cs="Calibri"/>
        </w:rPr>
        <w:t xml:space="preserve">e Chazal </w:t>
      </w:r>
      <w:r w:rsidR="006401FD" w:rsidRPr="07996B68">
        <w:rPr>
          <w:rFonts w:eastAsia="Calibri" w:cs="Calibri"/>
        </w:rPr>
        <w:t>(2018</w:t>
      </w:r>
      <w:r w:rsidR="00EE690D">
        <w:rPr>
          <w:rFonts w:eastAsia="Calibri" w:cs="Calibri"/>
        </w:rPr>
        <w:t xml:space="preserve">, </w:t>
      </w:r>
      <w:r w:rsidR="00C91636">
        <w:rPr>
          <w:rFonts w:eastAsia="Calibri" w:cs="Calibri"/>
        </w:rPr>
        <w:t>cited in Hyland, 2022</w:t>
      </w:r>
      <w:r w:rsidR="006401FD" w:rsidRPr="07996B68">
        <w:rPr>
          <w:rFonts w:eastAsia="Calibri" w:cs="Calibri"/>
        </w:rPr>
        <w:t xml:space="preserve">) </w:t>
      </w:r>
      <w:r w:rsidR="7382AF04" w:rsidRPr="07996B68">
        <w:rPr>
          <w:rFonts w:cs="Calibri"/>
        </w:rPr>
        <w:t>highlights</w:t>
      </w:r>
      <w:r w:rsidR="1187B34A" w:rsidRPr="07996B68">
        <w:rPr>
          <w:rFonts w:eastAsia="Calibri" w:cs="Calibri"/>
        </w:rPr>
        <w:t xml:space="preserve"> the </w:t>
      </w:r>
      <w:r w:rsidR="7382AF04" w:rsidRPr="07996B68">
        <w:rPr>
          <w:rFonts w:cs="Calibri"/>
        </w:rPr>
        <w:t>value</w:t>
      </w:r>
      <w:r w:rsidR="1187B34A" w:rsidRPr="07996B68">
        <w:rPr>
          <w:rFonts w:eastAsia="Calibri" w:cs="Calibri"/>
        </w:rPr>
        <w:t xml:space="preserve"> of general </w:t>
      </w:r>
      <w:r w:rsidR="7382AF04" w:rsidRPr="07996B68">
        <w:rPr>
          <w:rFonts w:cs="Calibri"/>
        </w:rPr>
        <w:t xml:space="preserve">education </w:t>
      </w:r>
      <w:r w:rsidR="1187B34A" w:rsidRPr="07996B68">
        <w:rPr>
          <w:rFonts w:eastAsia="Calibri" w:cs="Calibri"/>
        </w:rPr>
        <w:t>courses.</w:t>
      </w:r>
      <w:r w:rsidR="1187B34A" w:rsidRPr="07996B68">
        <w:rPr>
          <w:rFonts w:eastAsia="Calibri"/>
        </w:rPr>
        <w:t xml:space="preserve"> </w:t>
      </w:r>
      <w:r w:rsidR="00975D3E">
        <w:rPr>
          <w:rFonts w:eastAsia="Calibri"/>
        </w:rPr>
        <w:t>Hyland took the ESAP approach</w:t>
      </w:r>
      <w:r w:rsidR="017A2379" w:rsidRPr="07996B68">
        <w:rPr>
          <w:rFonts w:eastAsia="Calibri"/>
          <w:color w:val="000000" w:themeColor="text1"/>
        </w:rPr>
        <w:t xml:space="preserve">; he strongly argues that students need to study different genres within the ESAP field. </w:t>
      </w:r>
      <w:r w:rsidR="002D1EB9">
        <w:rPr>
          <w:rFonts w:eastAsia="Calibri"/>
          <w:color w:val="000000" w:themeColor="text1"/>
        </w:rPr>
        <w:t xml:space="preserve">ESAP supports students </w:t>
      </w:r>
      <w:r w:rsidR="002D1EB9" w:rsidRPr="002D1EB9">
        <w:rPr>
          <w:rFonts w:eastAsiaTheme="majorEastAsia"/>
        </w:rPr>
        <w:t>to acquire content in greater depth in a particular discipline while</w:t>
      </w:r>
      <w:r w:rsidR="007350F7">
        <w:rPr>
          <w:rFonts w:eastAsiaTheme="majorEastAsia"/>
        </w:rPr>
        <w:t xml:space="preserve"> focusing</w:t>
      </w:r>
      <w:r w:rsidR="002D1EB9" w:rsidRPr="002D1EB9">
        <w:t xml:space="preserve"> on language skills</w:t>
      </w:r>
      <w:r w:rsidR="00DB4718">
        <w:t xml:space="preserve"> </w:t>
      </w:r>
      <w:r w:rsidR="002D1EB9" w:rsidRPr="002D1EB9">
        <w:rPr>
          <w:rFonts w:eastAsiaTheme="majorEastAsia"/>
        </w:rPr>
        <w:t>appropriate to the content</w:t>
      </w:r>
      <w:r w:rsidR="00A44DD3">
        <w:rPr>
          <w:rFonts w:eastAsiaTheme="majorEastAsia"/>
        </w:rPr>
        <w:t xml:space="preserve"> (</w:t>
      </w:r>
      <w:r w:rsidR="00A44DD3" w:rsidRPr="00A44DD3">
        <w:t>Armstrong, 2017)</w:t>
      </w:r>
      <w:r w:rsidR="00A44DD3" w:rsidRPr="00A44DD3">
        <w:rPr>
          <w:rFonts w:eastAsiaTheme="majorEastAsia"/>
        </w:rPr>
        <w:t>.</w:t>
      </w:r>
      <w:r w:rsidR="00A44DD3">
        <w:rPr>
          <w:rFonts w:eastAsiaTheme="majorEastAsia"/>
        </w:rPr>
        <w:t xml:space="preserve"> </w:t>
      </w:r>
      <w:r w:rsidR="017A2379" w:rsidRPr="07996B68">
        <w:rPr>
          <w:rFonts w:eastAsia="Calibri"/>
          <w:color w:val="000000" w:themeColor="text1"/>
        </w:rPr>
        <w:t xml:space="preserve">Hyland (2011) goes on </w:t>
      </w:r>
      <w:r w:rsidR="00BB286B">
        <w:rPr>
          <w:rFonts w:eastAsia="Calibri"/>
          <w:color w:val="000000" w:themeColor="text1"/>
        </w:rPr>
        <w:t>to state</w:t>
      </w:r>
      <w:r w:rsidR="017A2379" w:rsidRPr="07996B68">
        <w:rPr>
          <w:rFonts w:eastAsia="Calibri"/>
          <w:color w:val="000000" w:themeColor="text1"/>
        </w:rPr>
        <w:t xml:space="preserve"> that students ‘in </w:t>
      </w:r>
      <w:r w:rsidR="00B96006">
        <w:rPr>
          <w:rFonts w:eastAsia="Calibri"/>
          <w:color w:val="000000" w:themeColor="text1"/>
        </w:rPr>
        <w:t>other</w:t>
      </w:r>
      <w:r w:rsidR="017A2379" w:rsidRPr="07996B68">
        <w:rPr>
          <w:rFonts w:eastAsia="Calibri"/>
          <w:color w:val="000000" w:themeColor="text1"/>
        </w:rPr>
        <w:t xml:space="preserve"> disciplines are expected to write various types of texts’ (p.13) which leads to the conclusion that disciplinary </w:t>
      </w:r>
      <w:r w:rsidR="017A2379" w:rsidRPr="07996B68">
        <w:rPr>
          <w:rFonts w:eastAsia="Calibri"/>
        </w:rPr>
        <w:t xml:space="preserve">differences reinforce a </w:t>
      </w:r>
      <w:r w:rsidR="10432A90" w:rsidRPr="11E538E2">
        <w:rPr>
          <w:rFonts w:eastAsia="Calibri"/>
        </w:rPr>
        <w:t>discipline specific</w:t>
      </w:r>
      <w:r w:rsidR="017A2379" w:rsidRPr="07996B68">
        <w:rPr>
          <w:rFonts w:eastAsia="Calibri"/>
        </w:rPr>
        <w:t xml:space="preserve"> (ESAP) approach. By tailoring courses to suit </w:t>
      </w:r>
      <w:r w:rsidR="00B04C04">
        <w:rPr>
          <w:rFonts w:eastAsia="Calibri"/>
        </w:rPr>
        <w:t>students’</w:t>
      </w:r>
      <w:r w:rsidR="00893F99">
        <w:rPr>
          <w:rFonts w:eastAsia="Calibri"/>
        </w:rPr>
        <w:t xml:space="preserve"> </w:t>
      </w:r>
      <w:r w:rsidR="005B5C8F">
        <w:rPr>
          <w:rFonts w:eastAsia="Calibri"/>
        </w:rPr>
        <w:t>particular</w:t>
      </w:r>
      <w:r w:rsidR="017A2379" w:rsidRPr="07996B68">
        <w:rPr>
          <w:rFonts w:eastAsia="Calibri"/>
        </w:rPr>
        <w:t xml:space="preserve"> needs, </w:t>
      </w:r>
      <w:r w:rsidR="00893F99">
        <w:rPr>
          <w:rFonts w:eastAsia="Calibri"/>
        </w:rPr>
        <w:t xml:space="preserve">they </w:t>
      </w:r>
      <w:r w:rsidR="017A2379" w:rsidRPr="07996B68">
        <w:rPr>
          <w:rFonts w:eastAsia="Calibri"/>
        </w:rPr>
        <w:t xml:space="preserve">will be better equipped to fulfil the needs of their academic </w:t>
      </w:r>
      <w:r w:rsidR="002A1F76">
        <w:rPr>
          <w:rFonts w:eastAsia="Calibri"/>
        </w:rPr>
        <w:t>programmes</w:t>
      </w:r>
      <w:r w:rsidR="017A2379" w:rsidRPr="07996B68">
        <w:rPr>
          <w:rFonts w:eastAsia="Calibri"/>
        </w:rPr>
        <w:t xml:space="preserve"> (Hyland, 2016). By focusing on specificity, students </w:t>
      </w:r>
      <w:r w:rsidR="00254252">
        <w:rPr>
          <w:rFonts w:eastAsia="Calibri"/>
        </w:rPr>
        <w:t>gain</w:t>
      </w:r>
      <w:r w:rsidR="017A2379" w:rsidRPr="07996B68">
        <w:rPr>
          <w:rFonts w:eastAsia="Calibri"/>
        </w:rPr>
        <w:t xml:space="preserve"> knowledge directly relevant to their discourse community (Anderson, 2014; Wingate, 2018). </w:t>
      </w:r>
    </w:p>
    <w:p w14:paraId="32EE603B" w14:textId="677D556B" w:rsidR="006A5245" w:rsidRDefault="649D5404" w:rsidP="006A5245">
      <w:pPr>
        <w:rPr>
          <w:rFonts w:eastAsia="Calibri"/>
          <w:color w:val="000000" w:themeColor="text1"/>
        </w:rPr>
      </w:pPr>
      <w:r w:rsidRPr="22333E7A">
        <w:rPr>
          <w:rFonts w:eastAsia="Calibri"/>
          <w:color w:val="000000" w:themeColor="text1"/>
        </w:rPr>
        <w:lastRenderedPageBreak/>
        <w:t>Ho</w:t>
      </w:r>
      <w:r w:rsidR="7F9537BE" w:rsidRPr="22333E7A">
        <w:rPr>
          <w:rFonts w:eastAsia="Calibri"/>
          <w:color w:val="000000" w:themeColor="text1"/>
        </w:rPr>
        <w:t xml:space="preserve">wever, </w:t>
      </w:r>
      <w:r w:rsidR="004C0F0B">
        <w:rPr>
          <w:rFonts w:eastAsia="Calibri"/>
          <w:color w:val="000000" w:themeColor="text1"/>
        </w:rPr>
        <w:t>d</w:t>
      </w:r>
      <w:r w:rsidR="51229263" w:rsidRPr="22333E7A">
        <w:rPr>
          <w:rFonts w:eastAsia="Calibri"/>
          <w:color w:val="000000" w:themeColor="text1"/>
        </w:rPr>
        <w:t xml:space="preserve">e Chazal (2018) advocates EGAP courses. His main argument is that ESAP is expensive in practice and that EAP teachers lack the training, knowledge, and confidence to be able to teach genres across various disciplines. Therefore, teachers need to possess high skills, abilities, competencies, and experiences to teach ESAP. De Chazal commends implementing the EGAP course regardless of students’ specific area of study because he believes students find difficulty engaging with the specialised literacies in ESAP courses. </w:t>
      </w:r>
      <w:r w:rsidR="7F9537BE" w:rsidRPr="22333E7A">
        <w:rPr>
          <w:rFonts w:eastAsia="Calibri"/>
          <w:color w:val="000000" w:themeColor="text1"/>
        </w:rPr>
        <w:t xml:space="preserve">Additionally, </w:t>
      </w:r>
      <w:r w:rsidR="51229263" w:rsidRPr="22333E7A">
        <w:rPr>
          <w:rFonts w:eastAsia="Calibri"/>
          <w:color w:val="000000" w:themeColor="text1"/>
        </w:rPr>
        <w:t>Alexander et al</w:t>
      </w:r>
      <w:r w:rsidR="00D43C36">
        <w:rPr>
          <w:rFonts w:eastAsia="Calibri"/>
          <w:color w:val="000000" w:themeColor="text1"/>
        </w:rPr>
        <w:t>.</w:t>
      </w:r>
      <w:r w:rsidR="008D57A9">
        <w:rPr>
          <w:rFonts w:eastAsia="Calibri"/>
          <w:color w:val="000000" w:themeColor="text1"/>
        </w:rPr>
        <w:t xml:space="preserve"> </w:t>
      </w:r>
      <w:r w:rsidR="51229263" w:rsidRPr="22333E7A">
        <w:rPr>
          <w:rFonts w:eastAsia="Calibri"/>
          <w:color w:val="000000" w:themeColor="text1"/>
        </w:rPr>
        <w:t>(2008</w:t>
      </w:r>
      <w:r w:rsidR="2A3EEFDA" w:rsidRPr="22333E7A">
        <w:rPr>
          <w:rFonts w:eastAsia="Calibri"/>
          <w:color w:val="000000" w:themeColor="text1"/>
        </w:rPr>
        <w:t>a</w:t>
      </w:r>
      <w:r w:rsidR="51229263" w:rsidRPr="22333E7A">
        <w:rPr>
          <w:rFonts w:eastAsia="Calibri"/>
          <w:color w:val="000000" w:themeColor="text1"/>
        </w:rPr>
        <w:t xml:space="preserve">) </w:t>
      </w:r>
      <w:proofErr w:type="gramStart"/>
      <w:r w:rsidR="51229263" w:rsidRPr="22333E7A">
        <w:rPr>
          <w:rFonts w:eastAsia="Calibri"/>
          <w:color w:val="000000" w:themeColor="text1"/>
        </w:rPr>
        <w:t>appear</w:t>
      </w:r>
      <w:proofErr w:type="gramEnd"/>
      <w:r w:rsidR="51229263" w:rsidRPr="22333E7A">
        <w:rPr>
          <w:rFonts w:eastAsia="Calibri"/>
          <w:color w:val="000000" w:themeColor="text1"/>
        </w:rPr>
        <w:t xml:space="preserve"> to support teaching EGAP to prepare students to access a wide range of subjects’ specific content and have a vast knowledge of different disciplines. She claims that ‘most EAP classes...must be general because they contain a mixture of subject areas’ (p.26)</w:t>
      </w:r>
      <w:r w:rsidR="00FC2F79">
        <w:rPr>
          <w:rFonts w:eastAsia="Calibri"/>
          <w:color w:val="000000" w:themeColor="text1"/>
        </w:rPr>
        <w:t>;</w:t>
      </w:r>
      <w:r w:rsidR="00D10831">
        <w:rPr>
          <w:rFonts w:eastAsia="Calibri"/>
          <w:color w:val="000000" w:themeColor="text1"/>
        </w:rPr>
        <w:t xml:space="preserve"> because teachers </w:t>
      </w:r>
      <w:r w:rsidR="00EB13BA">
        <w:rPr>
          <w:rFonts w:eastAsia="Calibri"/>
          <w:color w:val="000000" w:themeColor="text1"/>
        </w:rPr>
        <w:t xml:space="preserve">may </w:t>
      </w:r>
      <w:r w:rsidR="00EB13BA" w:rsidRPr="00D729F0">
        <w:rPr>
          <w:rFonts w:eastAsia="Calibri"/>
          <w:color w:val="000000" w:themeColor="text1"/>
        </w:rPr>
        <w:t>struggle to adapt to the specific content needs of each discipline</w:t>
      </w:r>
      <w:r w:rsidR="00EB13BA">
        <w:rPr>
          <w:rFonts w:eastAsia="Calibri"/>
          <w:color w:val="000000" w:themeColor="text1"/>
        </w:rPr>
        <w:t>.</w:t>
      </w:r>
      <w:r w:rsidR="00EB13BA" w:rsidRPr="00D10831">
        <w:rPr>
          <w:rFonts w:eastAsia="Calibri"/>
          <w:color w:val="000000" w:themeColor="text1"/>
        </w:rPr>
        <w:t xml:space="preserve"> </w:t>
      </w:r>
    </w:p>
    <w:p w14:paraId="604CE3C4" w14:textId="5C98389B" w:rsidR="00A03205" w:rsidRPr="00E064F9" w:rsidRDefault="006A5245" w:rsidP="00613ACC">
      <w:pPr>
        <w:pStyle w:val="NormalWeb"/>
        <w:rPr>
          <w:rFonts w:asciiTheme="minorHAnsi" w:eastAsia="Calibri" w:hAnsiTheme="minorHAnsi" w:cstheme="minorHAnsi"/>
        </w:rPr>
      </w:pPr>
      <w:r w:rsidRPr="006A5245">
        <w:rPr>
          <w:rFonts w:eastAsia="Calibri"/>
          <w:color w:val="000000" w:themeColor="text1"/>
        </w:rPr>
        <w:t xml:space="preserve">In contrast, Hyland (2018) </w:t>
      </w:r>
      <w:r w:rsidRPr="5372DE49">
        <w:rPr>
          <w:rFonts w:eastAsia="Calibri"/>
          <w:color w:val="000000" w:themeColor="text1"/>
        </w:rPr>
        <w:t>suggest</w:t>
      </w:r>
      <w:r w:rsidR="006F7978">
        <w:rPr>
          <w:rFonts w:eastAsia="Calibri"/>
          <w:color w:val="000000" w:themeColor="text1"/>
        </w:rPr>
        <w:t>s</w:t>
      </w:r>
      <w:r w:rsidR="001A5968">
        <w:rPr>
          <w:rFonts w:eastAsia="Calibri"/>
          <w:color w:val="000000" w:themeColor="text1"/>
        </w:rPr>
        <w:t xml:space="preserve"> </w:t>
      </w:r>
      <w:r w:rsidRPr="006A5245">
        <w:rPr>
          <w:rFonts w:eastAsia="Calibri"/>
          <w:color w:val="000000" w:themeColor="text1"/>
        </w:rPr>
        <w:t>that departments should teach ESAP courses to prepare students for different genres used in these disciplines</w:t>
      </w:r>
      <w:r w:rsidR="007F4368">
        <w:rPr>
          <w:rFonts w:eastAsia="Calibri"/>
          <w:color w:val="000000" w:themeColor="text1"/>
        </w:rPr>
        <w:t>.</w:t>
      </w:r>
      <w:r w:rsidR="00E916D2">
        <w:rPr>
          <w:rFonts w:eastAsia="Calibri"/>
          <w:color w:val="000000" w:themeColor="text1"/>
        </w:rPr>
        <w:t xml:space="preserve"> </w:t>
      </w:r>
      <w:r w:rsidR="00DE6A13">
        <w:rPr>
          <w:rFonts w:eastAsia="Calibri"/>
          <w:color w:val="000000" w:themeColor="text1"/>
        </w:rPr>
        <w:t>He believe</w:t>
      </w:r>
      <w:r w:rsidR="00270B37">
        <w:rPr>
          <w:rFonts w:eastAsia="Calibri"/>
          <w:color w:val="000000" w:themeColor="text1"/>
        </w:rPr>
        <w:t>s</w:t>
      </w:r>
      <w:r w:rsidR="00DE6A13">
        <w:rPr>
          <w:rFonts w:eastAsia="Calibri"/>
          <w:color w:val="000000" w:themeColor="text1"/>
        </w:rPr>
        <w:t xml:space="preserve"> that one of the main weaknesses </w:t>
      </w:r>
      <w:r w:rsidR="0085049B">
        <w:rPr>
          <w:rFonts w:eastAsia="Calibri"/>
          <w:color w:val="000000" w:themeColor="text1"/>
        </w:rPr>
        <w:t xml:space="preserve">of EGAP is the focus on the general official system of a </w:t>
      </w:r>
      <w:r w:rsidR="0085049B" w:rsidRPr="0087156F">
        <w:rPr>
          <w:rFonts w:asciiTheme="minorHAnsi" w:eastAsia="Calibri" w:hAnsiTheme="minorHAnsi" w:cstheme="minorHAnsi"/>
          <w:color w:val="000000" w:themeColor="text1"/>
        </w:rPr>
        <w:t>language</w:t>
      </w:r>
      <w:r w:rsidR="009C4E56">
        <w:rPr>
          <w:rFonts w:asciiTheme="minorHAnsi" w:eastAsia="Calibri" w:hAnsiTheme="minorHAnsi" w:cstheme="minorHAnsi"/>
          <w:color w:val="000000" w:themeColor="text1"/>
        </w:rPr>
        <w:t>;</w:t>
      </w:r>
      <w:r w:rsidR="00AB624F" w:rsidRPr="0087156F">
        <w:rPr>
          <w:rFonts w:asciiTheme="minorHAnsi" w:eastAsia="Calibri" w:hAnsiTheme="minorHAnsi" w:cstheme="minorHAnsi"/>
          <w:color w:val="000000" w:themeColor="text1"/>
        </w:rPr>
        <w:t xml:space="preserve"> it does not </w:t>
      </w:r>
      <w:r w:rsidR="005713E6" w:rsidRPr="0087156F">
        <w:rPr>
          <w:rFonts w:asciiTheme="minorHAnsi" w:eastAsia="Calibri" w:hAnsiTheme="minorHAnsi" w:cstheme="minorHAnsi"/>
          <w:color w:val="000000" w:themeColor="text1"/>
        </w:rPr>
        <w:t>consider</w:t>
      </w:r>
      <w:r w:rsidR="00E86306" w:rsidRPr="0087156F">
        <w:rPr>
          <w:rFonts w:asciiTheme="minorHAnsi" w:eastAsia="Calibri" w:hAnsiTheme="minorHAnsi" w:cstheme="minorHAnsi"/>
          <w:color w:val="000000" w:themeColor="text1"/>
        </w:rPr>
        <w:t xml:space="preserve"> </w:t>
      </w:r>
      <w:r w:rsidR="00952921" w:rsidRPr="0087156F">
        <w:rPr>
          <w:rFonts w:asciiTheme="minorHAnsi" w:eastAsia="Calibri" w:hAnsiTheme="minorHAnsi" w:cstheme="minorHAnsi"/>
          <w:color w:val="000000" w:themeColor="text1"/>
        </w:rPr>
        <w:t>the possibility of changes in the meanings of forms based on the context</w:t>
      </w:r>
      <w:r w:rsidR="00E86306" w:rsidRPr="0087156F">
        <w:rPr>
          <w:rFonts w:asciiTheme="minorHAnsi" w:eastAsia="Calibri" w:hAnsiTheme="minorHAnsi" w:cstheme="minorHAnsi"/>
          <w:color w:val="000000" w:themeColor="text1"/>
        </w:rPr>
        <w:t xml:space="preserve">. </w:t>
      </w:r>
      <w:r w:rsidRPr="0087156F">
        <w:rPr>
          <w:rFonts w:asciiTheme="minorHAnsi" w:eastAsia="Calibri" w:hAnsiTheme="minorHAnsi" w:cstheme="minorHAnsi"/>
          <w:color w:val="000000" w:themeColor="text1"/>
        </w:rPr>
        <w:t xml:space="preserve">According to </w:t>
      </w:r>
      <w:r w:rsidR="002349EE">
        <w:rPr>
          <w:rFonts w:asciiTheme="minorHAnsi" w:eastAsia="Calibri" w:hAnsiTheme="minorHAnsi" w:cstheme="minorHAnsi"/>
          <w:color w:val="000000" w:themeColor="text1"/>
        </w:rPr>
        <w:t>Hyland</w:t>
      </w:r>
      <w:r w:rsidRPr="0087156F">
        <w:rPr>
          <w:rFonts w:asciiTheme="minorHAnsi" w:eastAsia="Calibri" w:hAnsiTheme="minorHAnsi" w:cstheme="minorHAnsi"/>
          <w:color w:val="000000" w:themeColor="text1"/>
        </w:rPr>
        <w:t xml:space="preserve">, EGAP loosely defines students’ subject areas and is irrelevant to preparing them for their specialised fields. To illustrate this, for example, economics or mathematics students cannot be isolated from the learning of disciplinary skills (Hyland, 2006,2018) and teaching them EGAP could minimise their learning potential in </w:t>
      </w:r>
      <w:r w:rsidRPr="00543814">
        <w:rPr>
          <w:rFonts w:asciiTheme="minorHAnsi" w:eastAsia="Calibri" w:hAnsiTheme="minorHAnsi" w:cstheme="minorHAnsi"/>
          <w:color w:val="000000" w:themeColor="text1"/>
        </w:rPr>
        <w:t xml:space="preserve">the target areas. </w:t>
      </w:r>
      <w:r w:rsidR="00297049" w:rsidRPr="00543814">
        <w:rPr>
          <w:rFonts w:asciiTheme="minorHAnsi" w:eastAsia="Calibri" w:hAnsiTheme="minorHAnsi" w:cstheme="minorHAnsi"/>
          <w:color w:val="000000" w:themeColor="text1"/>
        </w:rPr>
        <w:t xml:space="preserve">Through teaching subject-specific discipline, </w:t>
      </w:r>
      <w:r w:rsidR="00AE595D" w:rsidRPr="00543814">
        <w:rPr>
          <w:rFonts w:asciiTheme="minorHAnsi" w:hAnsiTheme="minorHAnsi" w:cstheme="minorHAnsi"/>
          <w:color w:val="000000" w:themeColor="text1"/>
        </w:rPr>
        <w:t>the students</w:t>
      </w:r>
      <w:r w:rsidR="009F00E7" w:rsidRPr="00543814">
        <w:rPr>
          <w:rFonts w:asciiTheme="minorHAnsi" w:hAnsiTheme="minorHAnsi" w:cstheme="minorHAnsi"/>
          <w:color w:val="000000" w:themeColor="text1"/>
        </w:rPr>
        <w:t>’</w:t>
      </w:r>
      <w:r w:rsidR="00A56D02" w:rsidRPr="00543814">
        <w:rPr>
          <w:rFonts w:asciiTheme="minorHAnsi" w:hAnsiTheme="minorHAnsi" w:cstheme="minorHAnsi"/>
          <w:color w:val="000000" w:themeColor="text1"/>
        </w:rPr>
        <w:t xml:space="preserve"> </w:t>
      </w:r>
      <w:r w:rsidR="009F00E7" w:rsidRPr="00543814">
        <w:rPr>
          <w:rFonts w:asciiTheme="minorHAnsi" w:eastAsia="Calibri" w:hAnsiTheme="minorHAnsi" w:cstheme="minorHAnsi"/>
          <w:color w:val="000000" w:themeColor="text1"/>
        </w:rPr>
        <w:t>proficiency</w:t>
      </w:r>
      <w:r w:rsidR="009F00E7" w:rsidRPr="00543814">
        <w:rPr>
          <w:rFonts w:asciiTheme="minorHAnsi" w:hAnsiTheme="minorHAnsi" w:cstheme="minorHAnsi"/>
          <w:color w:val="000000" w:themeColor="text1"/>
        </w:rPr>
        <w:t xml:space="preserve"> </w:t>
      </w:r>
      <w:r w:rsidR="00AE595D" w:rsidRPr="00543814">
        <w:rPr>
          <w:rFonts w:asciiTheme="minorHAnsi" w:hAnsiTheme="minorHAnsi" w:cstheme="minorHAnsi"/>
          <w:color w:val="000000" w:themeColor="text1"/>
        </w:rPr>
        <w:t xml:space="preserve">levels </w:t>
      </w:r>
      <w:r w:rsidR="009F00E7" w:rsidRPr="00543814">
        <w:rPr>
          <w:rFonts w:asciiTheme="minorHAnsi" w:hAnsiTheme="minorHAnsi" w:cstheme="minorHAnsi"/>
          <w:color w:val="000000" w:themeColor="text1"/>
        </w:rPr>
        <w:t>could</w:t>
      </w:r>
      <w:r w:rsidR="009873A5" w:rsidRPr="00543814">
        <w:rPr>
          <w:rFonts w:asciiTheme="minorHAnsi" w:hAnsiTheme="minorHAnsi" w:cstheme="minorHAnsi"/>
          <w:color w:val="000000" w:themeColor="text1"/>
        </w:rPr>
        <w:t xml:space="preserve"> </w:t>
      </w:r>
      <w:r w:rsidR="00AE595D" w:rsidRPr="00543814">
        <w:rPr>
          <w:rFonts w:asciiTheme="minorHAnsi" w:hAnsiTheme="minorHAnsi" w:cstheme="minorHAnsi"/>
          <w:color w:val="000000" w:themeColor="text1"/>
        </w:rPr>
        <w:t xml:space="preserve">be </w:t>
      </w:r>
      <w:r w:rsidR="00330B56" w:rsidRPr="00543814">
        <w:rPr>
          <w:rFonts w:asciiTheme="minorHAnsi" w:hAnsiTheme="minorHAnsi" w:cstheme="minorHAnsi"/>
          <w:color w:val="000000" w:themeColor="text1"/>
        </w:rPr>
        <w:t xml:space="preserve">enhanced </w:t>
      </w:r>
      <w:r w:rsidR="00330B56" w:rsidRPr="00543814">
        <w:rPr>
          <w:rFonts w:asciiTheme="minorHAnsi" w:eastAsia="Calibri" w:hAnsiTheme="minorHAnsi" w:cstheme="minorHAnsi"/>
          <w:color w:val="000000" w:themeColor="text1"/>
        </w:rPr>
        <w:t>by exposing them</w:t>
      </w:r>
      <w:r w:rsidR="00AE595D" w:rsidRPr="00543814">
        <w:rPr>
          <w:rFonts w:asciiTheme="minorHAnsi" w:hAnsiTheme="minorHAnsi" w:cstheme="minorHAnsi"/>
          <w:color w:val="000000" w:themeColor="text1"/>
        </w:rPr>
        <w:t xml:space="preserve"> </w:t>
      </w:r>
      <w:r w:rsidR="00436DA2" w:rsidRPr="00543814">
        <w:rPr>
          <w:rFonts w:asciiTheme="minorHAnsi" w:hAnsiTheme="minorHAnsi" w:cstheme="minorHAnsi"/>
          <w:color w:val="000000" w:themeColor="text1"/>
        </w:rPr>
        <w:t xml:space="preserve">to </w:t>
      </w:r>
      <w:r w:rsidR="00AE595D" w:rsidRPr="00543814">
        <w:rPr>
          <w:rFonts w:asciiTheme="minorHAnsi" w:hAnsiTheme="minorHAnsi" w:cstheme="minorHAnsi"/>
          <w:color w:val="000000" w:themeColor="text1"/>
        </w:rPr>
        <w:t xml:space="preserve">real-world communicative tasks </w:t>
      </w:r>
      <w:r w:rsidR="00436DA2" w:rsidRPr="00543814">
        <w:rPr>
          <w:rFonts w:asciiTheme="minorHAnsi" w:eastAsia="Calibri" w:hAnsiTheme="minorHAnsi" w:cstheme="minorHAnsi"/>
          <w:color w:val="000000" w:themeColor="text1"/>
        </w:rPr>
        <w:t xml:space="preserve">relevant to the specific discipline being studied </w:t>
      </w:r>
      <w:r w:rsidR="000B21F3" w:rsidRPr="00543814">
        <w:rPr>
          <w:rFonts w:asciiTheme="minorHAnsi" w:hAnsiTheme="minorHAnsi" w:cstheme="minorHAnsi"/>
          <w:color w:val="000000" w:themeColor="text1"/>
        </w:rPr>
        <w:t>(</w:t>
      </w:r>
      <w:r w:rsidR="0060113D" w:rsidRPr="00543814">
        <w:rPr>
          <w:rFonts w:asciiTheme="minorHAnsi" w:eastAsia="Calibri" w:hAnsiTheme="minorHAnsi" w:cstheme="minorHAnsi"/>
          <w:color w:val="000000" w:themeColor="text1"/>
        </w:rPr>
        <w:t>Hyland</w:t>
      </w:r>
      <w:r w:rsidR="000B21F3" w:rsidRPr="00543814">
        <w:rPr>
          <w:rFonts w:asciiTheme="minorHAnsi" w:eastAsia="Calibri" w:hAnsiTheme="minorHAnsi" w:cstheme="minorHAnsi"/>
          <w:color w:val="000000" w:themeColor="text1"/>
        </w:rPr>
        <w:t xml:space="preserve">, </w:t>
      </w:r>
      <w:r w:rsidR="0060113D" w:rsidRPr="00543814">
        <w:rPr>
          <w:rFonts w:asciiTheme="minorHAnsi" w:eastAsia="Calibri" w:hAnsiTheme="minorHAnsi" w:cstheme="minorHAnsi"/>
          <w:color w:val="000000" w:themeColor="text1"/>
        </w:rPr>
        <w:t>2016).</w:t>
      </w:r>
      <w:r w:rsidR="002C3411" w:rsidRPr="00543814">
        <w:rPr>
          <w:rFonts w:asciiTheme="minorHAnsi" w:eastAsia="Calibri" w:hAnsiTheme="minorHAnsi" w:cstheme="minorHAnsi"/>
          <w:color w:val="000000" w:themeColor="text1"/>
        </w:rPr>
        <w:t xml:space="preserve"> </w:t>
      </w:r>
      <w:r w:rsidRPr="00543814">
        <w:rPr>
          <w:rFonts w:asciiTheme="minorHAnsi" w:eastAsia="Calibri" w:hAnsiTheme="minorHAnsi" w:cstheme="minorHAnsi"/>
          <w:color w:val="000000" w:themeColor="text1"/>
        </w:rPr>
        <w:t xml:space="preserve">Similarly, </w:t>
      </w:r>
      <w:r w:rsidR="008C5B6C" w:rsidRPr="00543814">
        <w:rPr>
          <w:rFonts w:asciiTheme="minorHAnsi" w:eastAsia="Calibri" w:hAnsiTheme="minorHAnsi" w:cstheme="minorHAnsi"/>
          <w:color w:val="000000" w:themeColor="text1"/>
        </w:rPr>
        <w:t xml:space="preserve">as </w:t>
      </w:r>
      <w:r w:rsidRPr="00543814">
        <w:rPr>
          <w:rFonts w:asciiTheme="minorHAnsi" w:eastAsia="Calibri" w:hAnsiTheme="minorHAnsi" w:cstheme="minorHAnsi"/>
          <w:color w:val="000000" w:themeColor="text1"/>
        </w:rPr>
        <w:t>Murray (2016b)</w:t>
      </w:r>
      <w:r w:rsidR="008C5B6C" w:rsidRPr="00543814">
        <w:rPr>
          <w:rFonts w:asciiTheme="minorHAnsi" w:eastAsia="Calibri" w:hAnsiTheme="minorHAnsi" w:cstheme="minorHAnsi"/>
          <w:color w:val="000000" w:themeColor="text1"/>
        </w:rPr>
        <w:t xml:space="preserve"> relates, </w:t>
      </w:r>
      <w:r w:rsidRPr="00543814">
        <w:rPr>
          <w:rFonts w:asciiTheme="minorHAnsi" w:eastAsia="Calibri" w:hAnsiTheme="minorHAnsi" w:cstheme="minorHAnsi"/>
          <w:color w:val="000000" w:themeColor="text1"/>
        </w:rPr>
        <w:t>students may be highly competent general English users</w:t>
      </w:r>
      <w:r w:rsidR="000D5C36" w:rsidRPr="00543814">
        <w:rPr>
          <w:rFonts w:asciiTheme="minorHAnsi" w:eastAsia="Calibri" w:hAnsiTheme="minorHAnsi" w:cstheme="minorHAnsi"/>
          <w:color w:val="000000" w:themeColor="text1"/>
        </w:rPr>
        <w:t xml:space="preserve"> but s</w:t>
      </w:r>
      <w:r w:rsidRPr="00543814">
        <w:rPr>
          <w:rFonts w:asciiTheme="minorHAnsi" w:eastAsia="Calibri" w:hAnsiTheme="minorHAnsi" w:cstheme="minorHAnsi"/>
          <w:color w:val="000000" w:themeColor="text1"/>
        </w:rPr>
        <w:t>till</w:t>
      </w:r>
      <w:r w:rsidR="00A03205" w:rsidRPr="00543814">
        <w:rPr>
          <w:rFonts w:asciiTheme="minorHAnsi" w:eastAsia="Calibri" w:hAnsiTheme="minorHAnsi" w:cstheme="minorHAnsi"/>
          <w:color w:val="000000" w:themeColor="text1"/>
        </w:rPr>
        <w:t xml:space="preserve"> </w:t>
      </w:r>
      <w:r w:rsidR="00A03205" w:rsidRPr="00543814">
        <w:rPr>
          <w:rFonts w:asciiTheme="minorHAnsi" w:hAnsiTheme="minorHAnsi" w:cstheme="minorHAnsi"/>
          <w:color w:val="000000" w:themeColor="text1"/>
        </w:rPr>
        <w:t xml:space="preserve">EGAP would be seen </w:t>
      </w:r>
      <w:r w:rsidR="00A03205" w:rsidRPr="0087156F">
        <w:rPr>
          <w:rFonts w:asciiTheme="minorHAnsi" w:hAnsiTheme="minorHAnsi" w:cstheme="minorHAnsi"/>
        </w:rPr>
        <w:t>as inadequate preparation for the real-life</w:t>
      </w:r>
      <w:r w:rsidR="005C1B17" w:rsidRPr="0087156F">
        <w:rPr>
          <w:rFonts w:asciiTheme="minorHAnsi" w:hAnsiTheme="minorHAnsi" w:cstheme="minorHAnsi"/>
        </w:rPr>
        <w:t xml:space="preserve"> </w:t>
      </w:r>
      <w:r w:rsidR="00A03205" w:rsidRPr="0087156F">
        <w:rPr>
          <w:rFonts w:asciiTheme="minorHAnsi" w:hAnsiTheme="minorHAnsi" w:cstheme="minorHAnsi"/>
        </w:rPr>
        <w:t xml:space="preserve">material </w:t>
      </w:r>
      <w:r w:rsidR="005C1B17" w:rsidRPr="0087156F">
        <w:rPr>
          <w:rFonts w:asciiTheme="minorHAnsi" w:hAnsiTheme="minorHAnsi" w:cstheme="minorHAnsi"/>
        </w:rPr>
        <w:t>(</w:t>
      </w:r>
      <w:r w:rsidR="005C1B17" w:rsidRPr="0087156F">
        <w:rPr>
          <w:rFonts w:asciiTheme="minorHAnsi" w:eastAsia="Calibri" w:hAnsiTheme="minorHAnsi" w:cstheme="minorHAnsi"/>
          <w:color w:val="000000" w:themeColor="text1"/>
        </w:rPr>
        <w:t>the linguistic requirements of their academic specific studies)</w:t>
      </w:r>
      <w:r w:rsidR="005C1B17" w:rsidRPr="0087156F">
        <w:rPr>
          <w:rFonts w:asciiTheme="minorHAnsi" w:hAnsiTheme="minorHAnsi" w:cstheme="minorHAnsi"/>
        </w:rPr>
        <w:t xml:space="preserve"> </w:t>
      </w:r>
      <w:r w:rsidR="00A03205" w:rsidRPr="0087156F">
        <w:rPr>
          <w:rFonts w:asciiTheme="minorHAnsi" w:hAnsiTheme="minorHAnsi" w:cstheme="minorHAnsi"/>
        </w:rPr>
        <w:t xml:space="preserve">that the students would later have to </w:t>
      </w:r>
      <w:r w:rsidR="0C3B7B23" w:rsidRPr="0087156F">
        <w:rPr>
          <w:rFonts w:asciiTheme="minorHAnsi" w:hAnsiTheme="minorHAnsi" w:cstheme="minorHAnsi"/>
        </w:rPr>
        <w:t>address</w:t>
      </w:r>
      <w:r w:rsidR="00A25B84">
        <w:rPr>
          <w:rFonts w:asciiTheme="minorHAnsi" w:hAnsiTheme="minorHAnsi" w:cstheme="minorHAnsi"/>
        </w:rPr>
        <w:t>,</w:t>
      </w:r>
      <w:r w:rsidR="00B16131" w:rsidRPr="0087156F">
        <w:rPr>
          <w:rFonts w:asciiTheme="minorHAnsi" w:hAnsiTheme="minorHAnsi" w:cstheme="minorHAnsi"/>
        </w:rPr>
        <w:t xml:space="preserve"> </w:t>
      </w:r>
      <w:r w:rsidR="00A25B84">
        <w:rPr>
          <w:rFonts w:asciiTheme="minorHAnsi" w:hAnsiTheme="minorHAnsi" w:cstheme="minorHAnsi"/>
        </w:rPr>
        <w:t>b</w:t>
      </w:r>
      <w:r w:rsidR="00165C8A" w:rsidRPr="0087156F">
        <w:rPr>
          <w:rFonts w:asciiTheme="minorHAnsi" w:hAnsiTheme="minorHAnsi" w:cstheme="minorHAnsi"/>
        </w:rPr>
        <w:t>ecause the</w:t>
      </w:r>
      <w:r w:rsidR="004D74C6" w:rsidRPr="0087156F">
        <w:rPr>
          <w:rFonts w:asciiTheme="minorHAnsi" w:hAnsiTheme="minorHAnsi" w:cstheme="minorHAnsi"/>
        </w:rPr>
        <w:t xml:space="preserve"> sole goal</w:t>
      </w:r>
      <w:r w:rsidR="004D74C6" w:rsidRPr="004D74C6">
        <w:rPr>
          <w:rFonts w:asciiTheme="minorHAnsi" w:hAnsiTheme="minorHAnsi" w:cstheme="minorBidi"/>
        </w:rPr>
        <w:t xml:space="preserve"> </w:t>
      </w:r>
      <w:r w:rsidR="004D74C6" w:rsidRPr="0087156F">
        <w:rPr>
          <w:rFonts w:asciiTheme="minorHAnsi" w:hAnsiTheme="minorHAnsi" w:cstheme="minorHAnsi"/>
        </w:rPr>
        <w:t xml:space="preserve">of </w:t>
      </w:r>
      <w:r w:rsidR="00A25B84">
        <w:rPr>
          <w:rFonts w:asciiTheme="minorHAnsi" w:hAnsiTheme="minorHAnsi" w:cstheme="minorHAnsi"/>
        </w:rPr>
        <w:t xml:space="preserve">the </w:t>
      </w:r>
      <w:r w:rsidR="00EC1115" w:rsidRPr="0087156F">
        <w:rPr>
          <w:rFonts w:asciiTheme="minorHAnsi" w:hAnsiTheme="minorHAnsi" w:cstheme="minorHAnsi"/>
        </w:rPr>
        <w:t xml:space="preserve">EGAP </w:t>
      </w:r>
      <w:r w:rsidR="004D74C6" w:rsidRPr="0087156F">
        <w:rPr>
          <w:rFonts w:asciiTheme="minorHAnsi" w:hAnsiTheme="minorHAnsi" w:cstheme="minorHAnsi"/>
        </w:rPr>
        <w:t xml:space="preserve">approach is to increase the </w:t>
      </w:r>
      <w:r w:rsidR="00EC1115" w:rsidRPr="0087156F">
        <w:rPr>
          <w:rFonts w:asciiTheme="minorHAnsi" w:hAnsiTheme="minorHAnsi" w:cstheme="minorHAnsi"/>
        </w:rPr>
        <w:t>students’</w:t>
      </w:r>
      <w:r w:rsidR="004D74C6" w:rsidRPr="0087156F">
        <w:rPr>
          <w:rFonts w:asciiTheme="minorHAnsi" w:hAnsiTheme="minorHAnsi" w:cstheme="minorHAnsi"/>
        </w:rPr>
        <w:t xml:space="preserve"> background </w:t>
      </w:r>
      <w:r w:rsidR="00165C8A" w:rsidRPr="0087156F">
        <w:rPr>
          <w:rFonts w:asciiTheme="minorHAnsi" w:hAnsiTheme="minorHAnsi" w:cstheme="minorHAnsi"/>
        </w:rPr>
        <w:t xml:space="preserve">linguistic </w:t>
      </w:r>
      <w:r w:rsidR="004D74C6" w:rsidRPr="0087156F">
        <w:rPr>
          <w:rFonts w:asciiTheme="minorHAnsi" w:hAnsiTheme="minorHAnsi" w:cstheme="minorHAnsi"/>
        </w:rPr>
        <w:t xml:space="preserve">knowledge </w:t>
      </w:r>
      <w:r w:rsidR="004D74C6" w:rsidRPr="00543814">
        <w:rPr>
          <w:rFonts w:asciiTheme="minorHAnsi" w:hAnsiTheme="minorHAnsi" w:cstheme="minorHAnsi"/>
          <w:color w:val="000000" w:themeColor="text1"/>
        </w:rPr>
        <w:lastRenderedPageBreak/>
        <w:t>and how to apply</w:t>
      </w:r>
      <w:r w:rsidR="008B7F2D" w:rsidRPr="00543814">
        <w:rPr>
          <w:rFonts w:asciiTheme="minorHAnsi" w:hAnsiTheme="minorHAnsi" w:cstheme="minorHAnsi"/>
          <w:color w:val="000000" w:themeColor="text1"/>
        </w:rPr>
        <w:t xml:space="preserve"> </w:t>
      </w:r>
      <w:r w:rsidR="00F84E44" w:rsidRPr="00543814">
        <w:rPr>
          <w:rFonts w:asciiTheme="minorHAnsi" w:hAnsiTheme="minorHAnsi" w:cstheme="minorHAnsi"/>
          <w:color w:val="000000" w:themeColor="text1"/>
        </w:rPr>
        <w:t>it</w:t>
      </w:r>
      <w:r w:rsidR="004D74C6" w:rsidRPr="00543814">
        <w:rPr>
          <w:rFonts w:asciiTheme="minorHAnsi" w:hAnsiTheme="minorHAnsi" w:cstheme="minorHAnsi"/>
          <w:color w:val="000000" w:themeColor="text1"/>
        </w:rPr>
        <w:t xml:space="preserve"> in a given context</w:t>
      </w:r>
      <w:r w:rsidR="001A6058" w:rsidRPr="00543814">
        <w:rPr>
          <w:rFonts w:asciiTheme="minorHAnsi" w:hAnsiTheme="minorHAnsi" w:cstheme="minorHAnsi"/>
          <w:color w:val="000000" w:themeColor="text1"/>
        </w:rPr>
        <w:t xml:space="preserve"> </w:t>
      </w:r>
      <w:r w:rsidR="00B2085D" w:rsidRPr="00543814">
        <w:rPr>
          <w:rFonts w:asciiTheme="minorHAnsi" w:hAnsiTheme="minorHAnsi" w:cstheme="minorHAnsi"/>
          <w:color w:val="000000" w:themeColor="text1"/>
        </w:rPr>
        <w:t>(</w:t>
      </w:r>
      <w:r w:rsidR="001A6058" w:rsidRPr="00543814">
        <w:rPr>
          <w:rFonts w:asciiTheme="minorHAnsi" w:hAnsiTheme="minorHAnsi" w:cstheme="minorHAnsi"/>
          <w:color w:val="000000" w:themeColor="text1"/>
        </w:rPr>
        <w:t xml:space="preserve">Costley </w:t>
      </w:r>
      <w:r w:rsidR="00B2085D" w:rsidRPr="00543814">
        <w:rPr>
          <w:rFonts w:asciiTheme="minorHAnsi" w:hAnsiTheme="minorHAnsi" w:cstheme="minorHAnsi"/>
          <w:color w:val="000000" w:themeColor="text1"/>
        </w:rPr>
        <w:t xml:space="preserve">and </w:t>
      </w:r>
      <w:r w:rsidR="001A6058" w:rsidRPr="00543814">
        <w:rPr>
          <w:rFonts w:asciiTheme="minorHAnsi" w:hAnsiTheme="minorHAnsi" w:cstheme="minorHAnsi"/>
          <w:color w:val="000000" w:themeColor="text1"/>
        </w:rPr>
        <w:t xml:space="preserve">Flowerdew, 2017). </w:t>
      </w:r>
      <w:r w:rsidR="002A2978" w:rsidRPr="00543814">
        <w:rPr>
          <w:rFonts w:asciiTheme="minorHAnsi" w:hAnsiTheme="minorHAnsi" w:cstheme="minorHAnsi"/>
          <w:color w:val="000000" w:themeColor="text1"/>
        </w:rPr>
        <w:t xml:space="preserve">From </w:t>
      </w:r>
      <w:r w:rsidR="002A2978" w:rsidRPr="00543814">
        <w:rPr>
          <w:rFonts w:asciiTheme="minorHAnsi" w:hAnsiTheme="minorHAnsi" w:cstheme="minorHAnsi"/>
          <w:color w:val="000000" w:themeColor="text1"/>
          <w:shd w:val="clear" w:color="auto" w:fill="FFFFFF"/>
        </w:rPr>
        <w:t>Armstrong’s (2017)</w:t>
      </w:r>
      <w:r w:rsidR="00090558" w:rsidRPr="00543814">
        <w:rPr>
          <w:rFonts w:asciiTheme="minorHAnsi" w:hAnsiTheme="minorHAnsi" w:cstheme="minorHAnsi"/>
          <w:color w:val="000000" w:themeColor="text1"/>
          <w:shd w:val="clear" w:color="auto" w:fill="FFFFFF"/>
        </w:rPr>
        <w:t xml:space="preserve"> </w:t>
      </w:r>
      <w:r w:rsidR="002A2978" w:rsidRPr="00543814">
        <w:rPr>
          <w:rFonts w:asciiTheme="minorHAnsi" w:hAnsiTheme="minorHAnsi" w:cstheme="minorHAnsi"/>
          <w:color w:val="000000" w:themeColor="text1"/>
        </w:rPr>
        <w:t>perspective</w:t>
      </w:r>
      <w:r w:rsidR="00090558" w:rsidRPr="00543814">
        <w:rPr>
          <w:rFonts w:asciiTheme="minorHAnsi" w:hAnsiTheme="minorHAnsi" w:cstheme="minorHAnsi"/>
          <w:color w:val="000000" w:themeColor="text1"/>
        </w:rPr>
        <w:t xml:space="preserve">, </w:t>
      </w:r>
      <w:r w:rsidR="002A2978" w:rsidRPr="00543814">
        <w:rPr>
          <w:rFonts w:asciiTheme="minorHAnsi" w:hAnsiTheme="minorHAnsi" w:cstheme="minorHAnsi"/>
          <w:color w:val="000000" w:themeColor="text1"/>
        </w:rPr>
        <w:t>o</w:t>
      </w:r>
      <w:r w:rsidR="008B7F2D" w:rsidRPr="00543814">
        <w:rPr>
          <w:rFonts w:asciiTheme="minorHAnsi" w:hAnsiTheme="minorHAnsi" w:cstheme="minorHAnsi"/>
          <w:color w:val="000000" w:themeColor="text1"/>
        </w:rPr>
        <w:t>ne</w:t>
      </w:r>
      <w:r w:rsidR="00F74AFE" w:rsidRPr="00543814">
        <w:rPr>
          <w:rFonts w:asciiTheme="minorHAnsi" w:hAnsiTheme="minorHAnsi" w:cstheme="minorHAnsi"/>
          <w:color w:val="000000" w:themeColor="text1"/>
        </w:rPr>
        <w:t xml:space="preserve"> </w:t>
      </w:r>
      <w:r w:rsidR="00F74AFE" w:rsidRPr="00543814">
        <w:rPr>
          <w:rFonts w:asciiTheme="minorHAnsi" w:eastAsia="Calibri" w:hAnsiTheme="minorHAnsi" w:cstheme="minorHAnsi"/>
          <w:color w:val="000000" w:themeColor="text1"/>
        </w:rPr>
        <w:t>significant limitation</w:t>
      </w:r>
      <w:r w:rsidR="008B7F2D" w:rsidRPr="00543814">
        <w:rPr>
          <w:rFonts w:asciiTheme="minorHAnsi" w:hAnsiTheme="minorHAnsi" w:cstheme="minorHAnsi"/>
          <w:color w:val="000000" w:themeColor="text1"/>
        </w:rPr>
        <w:t xml:space="preserve"> </w:t>
      </w:r>
      <w:r w:rsidR="009F7B1F" w:rsidRPr="00543814">
        <w:rPr>
          <w:rFonts w:asciiTheme="minorHAnsi" w:hAnsiTheme="minorHAnsi" w:cstheme="minorHAnsi"/>
          <w:color w:val="000000" w:themeColor="text1"/>
        </w:rPr>
        <w:t>of</w:t>
      </w:r>
      <w:r w:rsidR="008B7F2D" w:rsidRPr="00543814">
        <w:rPr>
          <w:rFonts w:asciiTheme="minorHAnsi" w:hAnsiTheme="minorHAnsi" w:cstheme="minorHAnsi"/>
          <w:color w:val="000000" w:themeColor="text1"/>
        </w:rPr>
        <w:t xml:space="preserve"> </w:t>
      </w:r>
      <w:r w:rsidR="002E26DF" w:rsidRPr="00543814">
        <w:rPr>
          <w:rFonts w:asciiTheme="minorHAnsi" w:hAnsiTheme="minorHAnsi" w:cstheme="minorHAnsi"/>
          <w:color w:val="000000" w:themeColor="text1"/>
        </w:rPr>
        <w:t xml:space="preserve">EGAP is </w:t>
      </w:r>
      <w:r w:rsidR="004D74C6" w:rsidRPr="00543814">
        <w:rPr>
          <w:rFonts w:asciiTheme="minorHAnsi" w:hAnsiTheme="minorHAnsi" w:cstheme="minorHAnsi"/>
          <w:color w:val="000000" w:themeColor="text1"/>
        </w:rPr>
        <w:t xml:space="preserve">that </w:t>
      </w:r>
      <w:r w:rsidR="00E064F9" w:rsidRPr="00543814">
        <w:rPr>
          <w:rFonts w:asciiTheme="minorHAnsi" w:eastAsia="Calibri" w:hAnsiTheme="minorHAnsi" w:cstheme="minorHAnsi"/>
          <w:color w:val="000000" w:themeColor="text1"/>
        </w:rPr>
        <w:t xml:space="preserve">the knowledge a learner is expected to gain during the EGAP course is not </w:t>
      </w:r>
      <w:r w:rsidR="00D667B3" w:rsidRPr="00543814">
        <w:rPr>
          <w:rFonts w:asciiTheme="minorHAnsi" w:eastAsia="Calibri" w:hAnsiTheme="minorHAnsi" w:cstheme="minorHAnsi"/>
          <w:color w:val="000000" w:themeColor="text1"/>
        </w:rPr>
        <w:t xml:space="preserve">retained </w:t>
      </w:r>
      <w:r w:rsidR="00E064F9" w:rsidRPr="00543814">
        <w:rPr>
          <w:rFonts w:asciiTheme="minorHAnsi" w:eastAsia="Calibri" w:hAnsiTheme="minorHAnsi" w:cstheme="minorHAnsi"/>
          <w:color w:val="000000" w:themeColor="text1"/>
        </w:rPr>
        <w:t xml:space="preserve">once the course is finished. </w:t>
      </w:r>
      <w:r w:rsidR="004D74C6" w:rsidRPr="00543814">
        <w:rPr>
          <w:rFonts w:asciiTheme="minorHAnsi" w:hAnsiTheme="minorHAnsi" w:cstheme="minorHAnsi"/>
          <w:color w:val="000000" w:themeColor="text1"/>
        </w:rPr>
        <w:t xml:space="preserve">In contrast, </w:t>
      </w:r>
      <w:r w:rsidR="006B4F59" w:rsidRPr="00543814">
        <w:rPr>
          <w:rFonts w:asciiTheme="minorHAnsi" w:hAnsiTheme="minorHAnsi" w:cstheme="minorHAnsi"/>
          <w:color w:val="000000" w:themeColor="text1"/>
        </w:rPr>
        <w:t>ESAP course</w:t>
      </w:r>
      <w:r w:rsidR="002D4624" w:rsidRPr="00543814">
        <w:rPr>
          <w:rFonts w:asciiTheme="minorHAnsi" w:hAnsiTheme="minorHAnsi" w:cstheme="minorHAnsi"/>
          <w:color w:val="000000" w:themeColor="text1"/>
        </w:rPr>
        <w:t>s</w:t>
      </w:r>
      <w:r w:rsidR="006B4F59" w:rsidRPr="00543814">
        <w:rPr>
          <w:rFonts w:asciiTheme="minorHAnsi" w:hAnsiTheme="minorHAnsi" w:cstheme="minorHAnsi"/>
          <w:color w:val="000000" w:themeColor="text1"/>
        </w:rPr>
        <w:t xml:space="preserve"> </w:t>
      </w:r>
      <w:r w:rsidR="004D74C6" w:rsidRPr="00543814">
        <w:rPr>
          <w:rFonts w:asciiTheme="minorHAnsi" w:hAnsiTheme="minorHAnsi" w:cstheme="minorHAnsi"/>
          <w:color w:val="000000" w:themeColor="text1"/>
        </w:rPr>
        <w:t xml:space="preserve">place more emphasis on giving students the linguistic tools they need to improvise and </w:t>
      </w:r>
      <w:r w:rsidR="009F2803" w:rsidRPr="00543814">
        <w:rPr>
          <w:rFonts w:asciiTheme="minorHAnsi" w:hAnsiTheme="minorHAnsi" w:cstheme="minorHAnsi"/>
          <w:color w:val="000000" w:themeColor="text1"/>
        </w:rPr>
        <w:t>resolve diverse</w:t>
      </w:r>
      <w:r w:rsidR="00AC4C9C" w:rsidRPr="00543814">
        <w:rPr>
          <w:rFonts w:asciiTheme="minorHAnsi" w:hAnsiTheme="minorHAnsi" w:cstheme="minorHAnsi"/>
          <w:color w:val="000000" w:themeColor="text1"/>
        </w:rPr>
        <w:t xml:space="preserve"> </w:t>
      </w:r>
      <w:r w:rsidR="004D74C6" w:rsidRPr="00543814">
        <w:rPr>
          <w:rFonts w:asciiTheme="minorHAnsi" w:hAnsiTheme="minorHAnsi" w:cstheme="minorHAnsi"/>
          <w:color w:val="000000" w:themeColor="text1"/>
        </w:rPr>
        <w:t xml:space="preserve">communication </w:t>
      </w:r>
      <w:r w:rsidR="00AC4C9C" w:rsidRPr="00543814">
        <w:rPr>
          <w:rFonts w:asciiTheme="minorHAnsi" w:hAnsiTheme="minorHAnsi" w:cstheme="minorHAnsi"/>
          <w:color w:val="000000" w:themeColor="text1"/>
        </w:rPr>
        <w:t>issues</w:t>
      </w:r>
      <w:r w:rsidR="00950EFA" w:rsidRPr="00543814">
        <w:rPr>
          <w:rFonts w:asciiTheme="minorHAnsi" w:hAnsiTheme="minorHAnsi" w:cstheme="minorHAnsi"/>
          <w:color w:val="000000" w:themeColor="text1"/>
        </w:rPr>
        <w:t xml:space="preserve"> (</w:t>
      </w:r>
      <w:r w:rsidR="00250880" w:rsidRPr="00543814">
        <w:rPr>
          <w:rFonts w:asciiTheme="minorHAnsi" w:hAnsiTheme="minorHAnsi" w:cstheme="minorHAnsi"/>
          <w:color w:val="000000" w:themeColor="text1"/>
        </w:rPr>
        <w:t>i</w:t>
      </w:r>
      <w:r w:rsidR="00950EFA" w:rsidRPr="00543814">
        <w:rPr>
          <w:rFonts w:asciiTheme="minorHAnsi" w:hAnsiTheme="minorHAnsi" w:cstheme="minorHAnsi"/>
          <w:color w:val="000000" w:themeColor="text1"/>
        </w:rPr>
        <w:t>bid</w:t>
      </w:r>
      <w:r w:rsidR="00ED712F" w:rsidRPr="00543814">
        <w:rPr>
          <w:rFonts w:asciiTheme="minorHAnsi" w:hAnsiTheme="minorHAnsi" w:cstheme="minorHAnsi"/>
          <w:color w:val="000000" w:themeColor="text1"/>
        </w:rPr>
        <w:t>.</w:t>
      </w:r>
      <w:r w:rsidR="004D74C6" w:rsidRPr="00543814">
        <w:rPr>
          <w:rFonts w:asciiTheme="minorHAnsi" w:hAnsiTheme="minorHAnsi" w:cstheme="minorHAnsi"/>
          <w:color w:val="000000" w:themeColor="text1"/>
        </w:rPr>
        <w:t>)</w:t>
      </w:r>
      <w:r w:rsidR="009F2803" w:rsidRPr="00543814">
        <w:rPr>
          <w:rFonts w:asciiTheme="minorHAnsi" w:hAnsiTheme="minorHAnsi" w:cstheme="minorHAnsi"/>
          <w:color w:val="000000" w:themeColor="text1"/>
        </w:rPr>
        <w:t>.</w:t>
      </w:r>
    </w:p>
    <w:p w14:paraId="74B65C40" w14:textId="2BEF50ED" w:rsidR="00476400" w:rsidRPr="00C55CC5" w:rsidRDefault="00476400" w:rsidP="00476400">
      <w:pPr>
        <w:rPr>
          <w:rFonts w:eastAsia="Calibri"/>
          <w:color w:val="000000" w:themeColor="text1"/>
        </w:rPr>
      </w:pPr>
      <w:r w:rsidRPr="00476400">
        <w:rPr>
          <w:rFonts w:eastAsia="Calibri"/>
          <w:color w:val="000000" w:themeColor="text1"/>
        </w:rPr>
        <w:t xml:space="preserve">Furthermore, as mentioned by </w:t>
      </w:r>
      <w:r w:rsidR="00A17D5D">
        <w:rPr>
          <w:rFonts w:eastAsia="Calibri"/>
          <w:color w:val="000000" w:themeColor="text1"/>
        </w:rPr>
        <w:t>d</w:t>
      </w:r>
      <w:r w:rsidRPr="00476400">
        <w:rPr>
          <w:rFonts w:eastAsia="Calibri"/>
          <w:color w:val="000000" w:themeColor="text1"/>
        </w:rPr>
        <w:t>e Chazal</w:t>
      </w:r>
      <w:r w:rsidR="007A014B">
        <w:rPr>
          <w:rFonts w:eastAsia="Calibri"/>
          <w:color w:val="000000" w:themeColor="text1"/>
        </w:rPr>
        <w:t xml:space="preserve"> (2018)</w:t>
      </w:r>
      <w:r w:rsidRPr="00476400">
        <w:rPr>
          <w:rFonts w:eastAsia="Calibri"/>
          <w:color w:val="000000" w:themeColor="text1"/>
        </w:rPr>
        <w:t>,</w:t>
      </w:r>
      <w:r w:rsidR="00267640">
        <w:rPr>
          <w:rFonts w:eastAsia="Calibri"/>
          <w:color w:val="000000" w:themeColor="text1"/>
        </w:rPr>
        <w:t xml:space="preserve"> </w:t>
      </w:r>
      <w:r w:rsidRPr="00476400">
        <w:rPr>
          <w:rFonts w:eastAsia="Calibri"/>
          <w:color w:val="000000" w:themeColor="text1"/>
        </w:rPr>
        <w:t xml:space="preserve">Bell (2016) points out that ESAP requires teachers to have a higher degree of familiarity with different subject-specific genres to teach students those various literacies. </w:t>
      </w:r>
      <w:r w:rsidR="6AA91A56" w:rsidRPr="2431DA48">
        <w:rPr>
          <w:rFonts w:eastAsia="Calibri"/>
          <w:color w:val="000000" w:themeColor="text1"/>
        </w:rPr>
        <w:t>Bell</w:t>
      </w:r>
      <w:r w:rsidR="00FD21C0">
        <w:rPr>
          <w:rFonts w:eastAsia="Calibri"/>
          <w:color w:val="000000" w:themeColor="text1"/>
        </w:rPr>
        <w:t xml:space="preserve"> </w:t>
      </w:r>
      <w:r w:rsidR="00303B85">
        <w:rPr>
          <w:rFonts w:eastAsia="Calibri"/>
          <w:color w:val="000000" w:themeColor="text1"/>
        </w:rPr>
        <w:t>(</w:t>
      </w:r>
      <w:r w:rsidR="00250880">
        <w:rPr>
          <w:rFonts w:eastAsia="Calibri"/>
          <w:color w:val="000000" w:themeColor="text1"/>
        </w:rPr>
        <w:t>i</w:t>
      </w:r>
      <w:r w:rsidR="00303B85">
        <w:rPr>
          <w:rFonts w:eastAsia="Calibri"/>
          <w:color w:val="000000" w:themeColor="text1"/>
        </w:rPr>
        <w:t>bid</w:t>
      </w:r>
      <w:r w:rsidR="00DE15F2">
        <w:rPr>
          <w:rFonts w:eastAsia="Calibri"/>
          <w:color w:val="000000" w:themeColor="text1"/>
        </w:rPr>
        <w:t>.</w:t>
      </w:r>
      <w:r w:rsidR="00303B85">
        <w:rPr>
          <w:rFonts w:eastAsia="Calibri"/>
          <w:color w:val="000000" w:themeColor="text1"/>
        </w:rPr>
        <w:t xml:space="preserve">) </w:t>
      </w:r>
      <w:r w:rsidRPr="00476400">
        <w:rPr>
          <w:rFonts w:eastAsia="Calibri"/>
          <w:color w:val="000000" w:themeColor="text1"/>
        </w:rPr>
        <w:t xml:space="preserve">argues that professional development </w:t>
      </w:r>
      <w:r w:rsidR="005E272B">
        <w:rPr>
          <w:rFonts w:eastAsia="Calibri"/>
          <w:color w:val="000000" w:themeColor="text1"/>
        </w:rPr>
        <w:t xml:space="preserve">training courses </w:t>
      </w:r>
      <w:r w:rsidRPr="00476400">
        <w:rPr>
          <w:rFonts w:eastAsia="Calibri"/>
          <w:color w:val="000000" w:themeColor="text1"/>
        </w:rPr>
        <w:t>are needed for new entrants to ESAP, which will shape the likely success of an ESAP field</w:t>
      </w:r>
      <w:r w:rsidR="0089440C">
        <w:rPr>
          <w:rFonts w:eastAsia="Calibri"/>
          <w:color w:val="000000" w:themeColor="text1"/>
        </w:rPr>
        <w:t>, a</w:t>
      </w:r>
      <w:r w:rsidR="00980D0D" w:rsidRPr="2431DA48">
        <w:rPr>
          <w:rFonts w:eastAsia="Calibri"/>
          <w:color w:val="000000" w:themeColor="text1"/>
        </w:rPr>
        <w:t xml:space="preserve"> </w:t>
      </w:r>
      <w:r w:rsidR="39E76C93" w:rsidRPr="2431DA48">
        <w:rPr>
          <w:rFonts w:eastAsia="Calibri"/>
          <w:color w:val="000000" w:themeColor="text1"/>
        </w:rPr>
        <w:t>view</w:t>
      </w:r>
      <w:r w:rsidR="00980D0D">
        <w:rPr>
          <w:rFonts w:eastAsia="Calibri"/>
          <w:color w:val="000000" w:themeColor="text1"/>
        </w:rPr>
        <w:t xml:space="preserve"> is supported by</w:t>
      </w:r>
      <w:r w:rsidRPr="00476400">
        <w:rPr>
          <w:rFonts w:eastAsia="Calibri"/>
          <w:color w:val="000000" w:themeColor="text1"/>
        </w:rPr>
        <w:t xml:space="preserve"> Hyland (2016)</w:t>
      </w:r>
      <w:r w:rsidR="00DB368D">
        <w:rPr>
          <w:rFonts w:eastAsia="Calibri"/>
          <w:color w:val="000000" w:themeColor="text1"/>
        </w:rPr>
        <w:t>.</w:t>
      </w:r>
      <w:r w:rsidRPr="00476400">
        <w:rPr>
          <w:rFonts w:eastAsia="Calibri"/>
          <w:color w:val="000000" w:themeColor="text1"/>
        </w:rPr>
        <w:t xml:space="preserve"> </w:t>
      </w:r>
      <w:r w:rsidR="00DB368D">
        <w:rPr>
          <w:rFonts w:eastAsia="Calibri"/>
          <w:color w:val="000000" w:themeColor="text1"/>
        </w:rPr>
        <w:t>T</w:t>
      </w:r>
      <w:r w:rsidRPr="00476400">
        <w:rPr>
          <w:rFonts w:eastAsia="Calibri"/>
          <w:color w:val="000000" w:themeColor="text1"/>
        </w:rPr>
        <w:t>he demand for more qualified teachers in ESAP is a good motive to ‘elevate’ the importance of their work</w:t>
      </w:r>
      <w:r w:rsidR="006764FD">
        <w:rPr>
          <w:rFonts w:eastAsia="Calibri"/>
          <w:color w:val="000000" w:themeColor="text1"/>
        </w:rPr>
        <w:t xml:space="preserve">. </w:t>
      </w:r>
      <w:r w:rsidRPr="00476400">
        <w:rPr>
          <w:rFonts w:eastAsia="Calibri"/>
          <w:color w:val="000000" w:themeColor="text1"/>
        </w:rPr>
        <w:t xml:space="preserve">Bodin-Galvez and Ding (2019) provide an overview of the arguments given in support of ESAP and the differences between ESAP and EGAP. They argue that the discussions of </w:t>
      </w:r>
      <w:r w:rsidRPr="00C55CC5">
        <w:rPr>
          <w:rFonts w:eastAsia="Calibri"/>
          <w:color w:val="000000" w:themeColor="text1"/>
        </w:rPr>
        <w:t xml:space="preserve">EGAP </w:t>
      </w:r>
      <w:r w:rsidR="00912359" w:rsidRPr="00C55CC5">
        <w:rPr>
          <w:rFonts w:eastAsia="Calibri"/>
          <w:color w:val="000000" w:themeColor="text1"/>
        </w:rPr>
        <w:t xml:space="preserve">are typically unengaging, potentially obsolete </w:t>
      </w:r>
      <w:r w:rsidRPr="00C55CC5">
        <w:rPr>
          <w:rFonts w:eastAsia="Calibri"/>
          <w:color w:val="000000" w:themeColor="text1"/>
        </w:rPr>
        <w:t>and occasionally defensive (ibid</w:t>
      </w:r>
      <w:r w:rsidR="00496405" w:rsidRPr="00C55CC5">
        <w:rPr>
          <w:rFonts w:eastAsia="Calibri"/>
          <w:color w:val="000000" w:themeColor="text1"/>
        </w:rPr>
        <w:t>.</w:t>
      </w:r>
      <w:r w:rsidRPr="00C55CC5">
        <w:rPr>
          <w:rFonts w:eastAsia="Calibri"/>
          <w:color w:val="000000" w:themeColor="text1"/>
        </w:rPr>
        <w:t xml:space="preserve">). The arguments against ESAP are historical and </w:t>
      </w:r>
      <w:r w:rsidR="00FA73AB" w:rsidRPr="00C55CC5">
        <w:rPr>
          <w:rFonts w:eastAsia="Calibri"/>
          <w:color w:val="000000" w:themeColor="text1"/>
        </w:rPr>
        <w:t xml:space="preserve">appear </w:t>
      </w:r>
      <w:r w:rsidRPr="00C55CC5">
        <w:rPr>
          <w:rFonts w:eastAsia="Calibri"/>
          <w:color w:val="000000" w:themeColor="text1"/>
        </w:rPr>
        <w:t xml:space="preserve">less plausible as additional research within ESAP has emerged. </w:t>
      </w:r>
    </w:p>
    <w:p w14:paraId="2631F29A" w14:textId="3A206675" w:rsidR="00F84108" w:rsidRPr="007A7F24" w:rsidRDefault="00476400" w:rsidP="007A7F24">
      <w:pPr>
        <w:pStyle w:val="NormalWeb"/>
        <w:rPr>
          <w:rFonts w:eastAsia="Calibri"/>
        </w:rPr>
      </w:pPr>
      <w:r w:rsidRPr="00C55CC5">
        <w:rPr>
          <w:rFonts w:eastAsia="Calibri"/>
          <w:color w:val="000000" w:themeColor="text1"/>
        </w:rPr>
        <w:t>Another call for a focus on ESAP in teaching is highlighted by Flowerdew (201</w:t>
      </w:r>
      <w:r w:rsidR="00DD295C" w:rsidRPr="00C55CC5">
        <w:rPr>
          <w:rFonts w:eastAsia="Calibri"/>
          <w:color w:val="000000" w:themeColor="text1"/>
        </w:rPr>
        <w:t>6</w:t>
      </w:r>
      <w:r w:rsidRPr="00C55CC5">
        <w:rPr>
          <w:rFonts w:eastAsia="Calibri"/>
          <w:color w:val="000000" w:themeColor="text1"/>
        </w:rPr>
        <w:t xml:space="preserve">). </w:t>
      </w:r>
      <w:r w:rsidR="00650F97" w:rsidRPr="00C55CC5">
        <w:rPr>
          <w:rFonts w:eastAsia="Calibri"/>
          <w:color w:val="000000" w:themeColor="text1"/>
        </w:rPr>
        <w:t>S</w:t>
      </w:r>
      <w:r w:rsidRPr="00C55CC5">
        <w:rPr>
          <w:rFonts w:eastAsia="Calibri"/>
          <w:color w:val="000000" w:themeColor="text1"/>
        </w:rPr>
        <w:t>he emphasises that EGAP is free from specificity and may be of limited value; it is an unusable approach that c</w:t>
      </w:r>
      <w:r w:rsidR="009F5776" w:rsidRPr="00C55CC5">
        <w:rPr>
          <w:rFonts w:eastAsia="Calibri"/>
          <w:color w:val="000000" w:themeColor="text1"/>
        </w:rPr>
        <w:t>annot</w:t>
      </w:r>
      <w:r w:rsidRPr="00C55CC5">
        <w:rPr>
          <w:rFonts w:eastAsia="Calibri"/>
          <w:color w:val="000000" w:themeColor="text1"/>
        </w:rPr>
        <w:t xml:space="preserve"> provide students with the technical skills they need in their specific discipline. Another reason to teach ESAP is to increase students' motivation</w:t>
      </w:r>
      <w:r w:rsidR="00430A68" w:rsidRPr="00C55CC5">
        <w:rPr>
          <w:rFonts w:eastAsia="Calibri"/>
          <w:color w:val="000000" w:themeColor="text1"/>
        </w:rPr>
        <w:t>,</w:t>
      </w:r>
      <w:r w:rsidRPr="00C55CC5">
        <w:rPr>
          <w:rFonts w:eastAsia="Calibri"/>
          <w:color w:val="000000" w:themeColor="text1"/>
        </w:rPr>
        <w:t xml:space="preserve"> because it is particular to their field of study</w:t>
      </w:r>
      <w:r w:rsidR="00B5190B" w:rsidRPr="00C55CC5">
        <w:rPr>
          <w:rFonts w:eastAsia="Calibri"/>
          <w:color w:val="000000" w:themeColor="text1"/>
        </w:rPr>
        <w:t>, as</w:t>
      </w:r>
      <w:r w:rsidRPr="00C55CC5">
        <w:rPr>
          <w:rFonts w:eastAsia="Calibri"/>
          <w:color w:val="000000" w:themeColor="text1"/>
        </w:rPr>
        <w:t xml:space="preserve"> </w:t>
      </w:r>
      <w:r w:rsidR="00B5190B" w:rsidRPr="00C55CC5">
        <w:rPr>
          <w:rFonts w:eastAsia="Calibri"/>
          <w:color w:val="000000" w:themeColor="text1"/>
        </w:rPr>
        <w:t>it</w:t>
      </w:r>
      <w:r w:rsidRPr="00C55CC5">
        <w:rPr>
          <w:rFonts w:eastAsia="Calibri"/>
          <w:color w:val="000000" w:themeColor="text1"/>
        </w:rPr>
        <w:t xml:space="preserve"> is not the case with EGAP (Hyland, 2018), which includes more generic texts and activities that students may find trivial (Flowerdew, 201</w:t>
      </w:r>
      <w:r w:rsidR="00DD295C" w:rsidRPr="00C55CC5">
        <w:rPr>
          <w:rFonts w:eastAsia="Calibri"/>
          <w:color w:val="000000" w:themeColor="text1"/>
        </w:rPr>
        <w:t>6</w:t>
      </w:r>
      <w:r w:rsidRPr="00C55CC5">
        <w:rPr>
          <w:rFonts w:eastAsia="Calibri"/>
          <w:color w:val="000000" w:themeColor="text1"/>
        </w:rPr>
        <w:t>).</w:t>
      </w:r>
      <w:r w:rsidR="00EB1DBE" w:rsidRPr="00C55CC5">
        <w:rPr>
          <w:rFonts w:eastAsia="Calibri"/>
          <w:color w:val="000000" w:themeColor="text1"/>
        </w:rPr>
        <w:t xml:space="preserve"> </w:t>
      </w:r>
      <w:r w:rsidR="005E4A31" w:rsidRPr="00C55CC5">
        <w:rPr>
          <w:color w:val="000000" w:themeColor="text1"/>
        </w:rPr>
        <w:t xml:space="preserve">Durkin and Main </w:t>
      </w:r>
      <w:r w:rsidR="009C5C24" w:rsidRPr="00C55CC5">
        <w:rPr>
          <w:color w:val="000000" w:themeColor="text1"/>
        </w:rPr>
        <w:t>(</w:t>
      </w:r>
      <w:r w:rsidR="005E4A31" w:rsidRPr="00C55CC5">
        <w:rPr>
          <w:color w:val="000000" w:themeColor="text1"/>
        </w:rPr>
        <w:t>2002</w:t>
      </w:r>
      <w:r w:rsidR="001D26FB" w:rsidRPr="00C55CC5">
        <w:rPr>
          <w:color w:val="000000" w:themeColor="text1"/>
        </w:rPr>
        <w:t>,</w:t>
      </w:r>
      <w:r w:rsidR="005E4A31" w:rsidRPr="00C55CC5">
        <w:rPr>
          <w:color w:val="000000" w:themeColor="text1"/>
        </w:rPr>
        <w:t xml:space="preserve"> </w:t>
      </w:r>
      <w:r w:rsidR="00F25549" w:rsidRPr="00C55CC5">
        <w:rPr>
          <w:color w:val="000000" w:themeColor="text1"/>
        </w:rPr>
        <w:t xml:space="preserve">cited </w:t>
      </w:r>
      <w:r w:rsidR="005E4A31" w:rsidRPr="00C55CC5">
        <w:rPr>
          <w:color w:val="000000" w:themeColor="text1"/>
        </w:rPr>
        <w:t>in Basari</w:t>
      </w:r>
      <w:r w:rsidR="00E37DDD" w:rsidRPr="00C55CC5">
        <w:rPr>
          <w:color w:val="000000" w:themeColor="text1"/>
        </w:rPr>
        <w:t xml:space="preserve">, </w:t>
      </w:r>
      <w:r w:rsidR="005E4A31" w:rsidRPr="00C55CC5">
        <w:rPr>
          <w:color w:val="000000" w:themeColor="text1"/>
        </w:rPr>
        <w:t>2018)</w:t>
      </w:r>
      <w:r w:rsidR="00D57472" w:rsidRPr="00C55CC5">
        <w:rPr>
          <w:color w:val="000000" w:themeColor="text1"/>
        </w:rPr>
        <w:t xml:space="preserve"> </w:t>
      </w:r>
      <w:r w:rsidR="00CA0B0C" w:rsidRPr="00C55CC5">
        <w:rPr>
          <w:color w:val="000000" w:themeColor="text1"/>
        </w:rPr>
        <w:t xml:space="preserve">contend that </w:t>
      </w:r>
      <w:r w:rsidR="00D556AF" w:rsidRPr="00C55CC5">
        <w:rPr>
          <w:color w:val="000000" w:themeColor="text1"/>
        </w:rPr>
        <w:t>the</w:t>
      </w:r>
      <w:r w:rsidR="00C07D2F" w:rsidRPr="00C55CC5">
        <w:rPr>
          <w:color w:val="000000" w:themeColor="text1"/>
        </w:rPr>
        <w:t xml:space="preserve"> application</w:t>
      </w:r>
      <w:r w:rsidR="00D556AF" w:rsidRPr="00C55CC5">
        <w:rPr>
          <w:color w:val="000000" w:themeColor="text1"/>
        </w:rPr>
        <w:t xml:space="preserve"> </w:t>
      </w:r>
      <w:r w:rsidR="00F25549" w:rsidRPr="00C55CC5">
        <w:rPr>
          <w:color w:val="000000" w:themeColor="text1"/>
        </w:rPr>
        <w:t xml:space="preserve">of </w:t>
      </w:r>
      <w:r w:rsidR="005E4A31" w:rsidRPr="00C55CC5">
        <w:rPr>
          <w:color w:val="000000" w:themeColor="text1"/>
        </w:rPr>
        <w:t xml:space="preserve">discipline-based study skills course design was more </w:t>
      </w:r>
      <w:r w:rsidR="00EC0549" w:rsidRPr="00C55CC5">
        <w:rPr>
          <w:color w:val="000000" w:themeColor="text1"/>
        </w:rPr>
        <w:t xml:space="preserve">effective in fulfilling the needs of undergraduate students compared to a generic study </w:t>
      </w:r>
      <w:proofErr w:type="gramStart"/>
      <w:r w:rsidR="00EC0549" w:rsidRPr="00C55CC5">
        <w:rPr>
          <w:color w:val="000000" w:themeColor="text1"/>
        </w:rPr>
        <w:t>skills</w:t>
      </w:r>
      <w:proofErr w:type="gramEnd"/>
      <w:r w:rsidR="005E4A31" w:rsidRPr="00C55CC5">
        <w:rPr>
          <w:color w:val="000000" w:themeColor="text1"/>
        </w:rPr>
        <w:t>.</w:t>
      </w:r>
      <w:r w:rsidR="007A7F24" w:rsidRPr="00C55CC5">
        <w:rPr>
          <w:color w:val="000000" w:themeColor="text1"/>
        </w:rPr>
        <w:t xml:space="preserve"> </w:t>
      </w:r>
      <w:r w:rsidR="00055A27" w:rsidRPr="00C55CC5">
        <w:rPr>
          <w:rFonts w:eastAsia="Calibri"/>
          <w:color w:val="000000" w:themeColor="text1"/>
        </w:rPr>
        <w:t xml:space="preserve">Through ESAP, </w:t>
      </w:r>
      <w:r w:rsidR="00EC1187" w:rsidRPr="00C55CC5">
        <w:rPr>
          <w:rFonts w:eastAsia="Calibri"/>
          <w:color w:val="000000" w:themeColor="text1"/>
        </w:rPr>
        <w:t xml:space="preserve">teachers gain higher professional recognition, enhance </w:t>
      </w:r>
      <w:r w:rsidR="00EC1187" w:rsidRPr="00476400">
        <w:rPr>
          <w:rFonts w:eastAsia="Calibri"/>
          <w:color w:val="000000" w:themeColor="text1"/>
        </w:rPr>
        <w:lastRenderedPageBreak/>
        <w:t>self-esteem and engender greater motivation (Flowerdew, 201</w:t>
      </w:r>
      <w:r w:rsidR="00DD295C">
        <w:rPr>
          <w:rFonts w:eastAsia="Calibri"/>
          <w:color w:val="000000" w:themeColor="text1"/>
        </w:rPr>
        <w:t>6</w:t>
      </w:r>
      <w:r w:rsidR="00EC1187" w:rsidRPr="00476400">
        <w:rPr>
          <w:rFonts w:eastAsia="Calibri"/>
          <w:color w:val="000000" w:themeColor="text1"/>
        </w:rPr>
        <w:t>) as ESAP shows them the genres their students need for their disciplines</w:t>
      </w:r>
      <w:r w:rsidR="00FD6EC8">
        <w:rPr>
          <w:rFonts w:eastAsia="Calibri"/>
          <w:color w:val="000000" w:themeColor="text1"/>
        </w:rPr>
        <w:t>.</w:t>
      </w:r>
    </w:p>
    <w:p w14:paraId="45AAFEE3" w14:textId="133C6C53" w:rsidR="004C2C00" w:rsidRDefault="00D8262C" w:rsidP="07996B68">
      <w:pPr>
        <w:rPr>
          <w:rFonts w:eastAsia="Calibri"/>
        </w:rPr>
      </w:pPr>
      <w:r w:rsidRPr="00DC3794">
        <w:rPr>
          <w:rFonts w:asciiTheme="minorHAnsi" w:hAnsiTheme="minorHAnsi"/>
        </w:rPr>
        <w:t>In reviewing the above, it seems clear that</w:t>
      </w:r>
      <w:r w:rsidRPr="07996B68">
        <w:rPr>
          <w:rFonts w:eastAsia="Calibri"/>
        </w:rPr>
        <w:t xml:space="preserve"> </w:t>
      </w:r>
      <w:r w:rsidR="017A2379" w:rsidRPr="07996B68">
        <w:rPr>
          <w:rFonts w:eastAsia="Calibri"/>
        </w:rPr>
        <w:t xml:space="preserve">the ESAP approach is not common to all human knowledge domains, </w:t>
      </w:r>
      <w:r w:rsidR="017A2379" w:rsidRPr="07996B68">
        <w:rPr>
          <w:rFonts w:asciiTheme="minorHAnsi" w:eastAsia="Calibri" w:hAnsiTheme="minorHAnsi"/>
        </w:rPr>
        <w:t>particularly in academia (Bell, 2016</w:t>
      </w:r>
      <w:r w:rsidR="7CE5401E" w:rsidRPr="07996B68">
        <w:rPr>
          <w:rFonts w:asciiTheme="minorHAnsi" w:eastAsia="Calibri" w:hAnsiTheme="minorHAnsi"/>
        </w:rPr>
        <w:t xml:space="preserve">; </w:t>
      </w:r>
      <w:r w:rsidR="017A2379" w:rsidRPr="07996B68">
        <w:rPr>
          <w:rFonts w:asciiTheme="minorHAnsi" w:eastAsia="Calibri" w:hAnsiTheme="minorHAnsi"/>
        </w:rPr>
        <w:t>Ding</w:t>
      </w:r>
      <w:r w:rsidR="7CE5401E" w:rsidRPr="07996B68">
        <w:rPr>
          <w:rFonts w:asciiTheme="minorHAnsi" w:eastAsia="Calibri" w:hAnsiTheme="minorHAnsi"/>
        </w:rPr>
        <w:t>,</w:t>
      </w:r>
      <w:r w:rsidR="017A2379" w:rsidRPr="07996B68">
        <w:rPr>
          <w:rFonts w:asciiTheme="minorHAnsi" w:eastAsia="Calibri" w:hAnsiTheme="minorHAnsi"/>
        </w:rPr>
        <w:t xml:space="preserve"> 201</w:t>
      </w:r>
      <w:r w:rsidR="000F3C81">
        <w:rPr>
          <w:rFonts w:asciiTheme="minorHAnsi" w:eastAsia="Calibri" w:hAnsiTheme="minorHAnsi"/>
        </w:rPr>
        <w:t>6</w:t>
      </w:r>
      <w:r w:rsidR="017A2379" w:rsidRPr="07996B68">
        <w:rPr>
          <w:rFonts w:asciiTheme="minorHAnsi" w:eastAsia="Calibri" w:hAnsiTheme="minorHAnsi"/>
        </w:rPr>
        <w:t>)</w:t>
      </w:r>
      <w:r w:rsidR="00690964">
        <w:rPr>
          <w:rFonts w:asciiTheme="minorHAnsi" w:eastAsia="Calibri" w:hAnsiTheme="minorHAnsi"/>
        </w:rPr>
        <w:t>.</w:t>
      </w:r>
      <w:r w:rsidR="017A2379" w:rsidRPr="07996B68">
        <w:rPr>
          <w:rFonts w:eastAsia="Calibri"/>
        </w:rPr>
        <w:t xml:space="preserve"> The </w:t>
      </w:r>
      <w:r w:rsidR="017A2379" w:rsidRPr="00C55CC5">
        <w:rPr>
          <w:rFonts w:eastAsia="Calibri"/>
          <w:color w:val="000000" w:themeColor="text1"/>
        </w:rPr>
        <w:t xml:space="preserve">debate for and against ESAP </w:t>
      </w:r>
      <w:r w:rsidR="0031219D" w:rsidRPr="00C55CC5">
        <w:rPr>
          <w:rFonts w:eastAsia="Calibri"/>
          <w:color w:val="000000" w:themeColor="text1"/>
        </w:rPr>
        <w:t>remains</w:t>
      </w:r>
      <w:r w:rsidR="017A2379" w:rsidRPr="00C55CC5">
        <w:rPr>
          <w:rFonts w:eastAsia="Calibri"/>
          <w:color w:val="000000" w:themeColor="text1"/>
        </w:rPr>
        <w:t xml:space="preserve"> open to wider critical scrutiny (</w:t>
      </w:r>
      <w:r w:rsidR="006B115E" w:rsidRPr="00C55CC5">
        <w:rPr>
          <w:rFonts w:eastAsia="Calibri"/>
          <w:color w:val="000000" w:themeColor="text1"/>
        </w:rPr>
        <w:t>d</w:t>
      </w:r>
      <w:r w:rsidR="017A2379" w:rsidRPr="00C55CC5">
        <w:rPr>
          <w:rFonts w:eastAsia="Calibri"/>
          <w:color w:val="000000" w:themeColor="text1"/>
        </w:rPr>
        <w:t xml:space="preserve">e </w:t>
      </w:r>
      <w:r w:rsidR="475326ED" w:rsidRPr="00C55CC5">
        <w:rPr>
          <w:rFonts w:eastAsia="Calibri"/>
          <w:color w:val="000000" w:themeColor="text1"/>
        </w:rPr>
        <w:t>C</w:t>
      </w:r>
      <w:r w:rsidR="017A2379" w:rsidRPr="00C55CC5">
        <w:rPr>
          <w:rFonts w:eastAsia="Calibri"/>
          <w:color w:val="000000" w:themeColor="text1"/>
        </w:rPr>
        <w:t>hazal,</w:t>
      </w:r>
      <w:r w:rsidR="3C740C51" w:rsidRPr="00C55CC5">
        <w:rPr>
          <w:rFonts w:eastAsia="Calibri"/>
          <w:color w:val="000000" w:themeColor="text1"/>
        </w:rPr>
        <w:t xml:space="preserve"> </w:t>
      </w:r>
      <w:r w:rsidR="017A2379" w:rsidRPr="00C55CC5">
        <w:rPr>
          <w:rFonts w:eastAsia="Calibri"/>
          <w:color w:val="000000" w:themeColor="text1"/>
        </w:rPr>
        <w:t xml:space="preserve">2018). </w:t>
      </w:r>
      <w:r w:rsidR="003900DA" w:rsidRPr="00C55CC5">
        <w:rPr>
          <w:rFonts w:eastAsia="Calibri"/>
          <w:color w:val="000000" w:themeColor="text1"/>
        </w:rPr>
        <w:t xml:space="preserve">ESAP and EGAP are often seen as positioning options along a spectrum </w:t>
      </w:r>
      <w:r w:rsidR="017A2379" w:rsidRPr="00C55CC5">
        <w:rPr>
          <w:rFonts w:eastAsia="Calibri"/>
          <w:color w:val="000000" w:themeColor="text1"/>
        </w:rPr>
        <w:t>(Hyland, 2016)</w:t>
      </w:r>
      <w:r w:rsidR="00A17550" w:rsidRPr="00C55CC5">
        <w:rPr>
          <w:rFonts w:eastAsia="Calibri"/>
          <w:color w:val="000000" w:themeColor="text1"/>
        </w:rPr>
        <w:t xml:space="preserve"> </w:t>
      </w:r>
      <w:r w:rsidR="009C5C24" w:rsidRPr="00C55CC5">
        <w:rPr>
          <w:color w:val="000000" w:themeColor="text1"/>
          <w:lang w:eastAsia="en-US"/>
        </w:rPr>
        <w:t xml:space="preserve">– </w:t>
      </w:r>
      <w:r w:rsidR="017A2379" w:rsidRPr="00C55CC5">
        <w:rPr>
          <w:rFonts w:eastAsia="Calibri"/>
          <w:color w:val="000000" w:themeColor="text1"/>
        </w:rPr>
        <w:t>‘the choice between one or other side (ESAP or EGAP) depends upon practical circumstances more than ideological positioning’ (Flowerdew, 201</w:t>
      </w:r>
      <w:r w:rsidR="00DD295C" w:rsidRPr="00C55CC5">
        <w:rPr>
          <w:rFonts w:eastAsia="Calibri"/>
          <w:color w:val="000000" w:themeColor="text1"/>
        </w:rPr>
        <w:t>6</w:t>
      </w:r>
      <w:r w:rsidR="017A2379" w:rsidRPr="00C55CC5">
        <w:rPr>
          <w:rFonts w:eastAsia="Calibri"/>
          <w:color w:val="000000" w:themeColor="text1"/>
        </w:rPr>
        <w:t xml:space="preserve">, p.8). </w:t>
      </w:r>
      <w:r w:rsidR="00198DC6" w:rsidRPr="00C55CC5">
        <w:rPr>
          <w:rFonts w:eastAsia="Calibri" w:cs="Calibri"/>
          <w:color w:val="000000" w:themeColor="text1"/>
        </w:rPr>
        <w:t>This debate may help teachers become more aware of their role and teaching contexts.</w:t>
      </w:r>
      <w:r w:rsidR="00198DC6" w:rsidRPr="00C55CC5">
        <w:rPr>
          <w:rFonts w:ascii="Times New Roman" w:eastAsia="Calibri" w:hAnsi="Times New Roman" w:cs="Times New Roman"/>
          <w:color w:val="000000" w:themeColor="text1"/>
        </w:rPr>
        <w:t xml:space="preserve"> </w:t>
      </w:r>
      <w:r w:rsidR="017A2379" w:rsidRPr="00C55CC5">
        <w:rPr>
          <w:rFonts w:eastAsia="Calibri"/>
          <w:color w:val="000000" w:themeColor="text1"/>
        </w:rPr>
        <w:t xml:space="preserve">However, institutional </w:t>
      </w:r>
      <w:r w:rsidR="017A2379" w:rsidRPr="07996B68">
        <w:rPr>
          <w:rFonts w:eastAsia="Calibri"/>
        </w:rPr>
        <w:t>authorities w</w:t>
      </w:r>
      <w:r w:rsidR="000F160E">
        <w:rPr>
          <w:rFonts w:eastAsia="Calibri"/>
        </w:rPr>
        <w:t>ill still</w:t>
      </w:r>
      <w:r w:rsidR="017A2379" w:rsidRPr="07996B68">
        <w:rPr>
          <w:rFonts w:eastAsia="Calibri"/>
        </w:rPr>
        <w:t xml:space="preserve"> decide whether EGAP or ESAP is applied (Hyland, 2016).</w:t>
      </w:r>
    </w:p>
    <w:p w14:paraId="7514DFB6" w14:textId="74B632A5" w:rsidR="004B7A35" w:rsidRPr="000C10AA" w:rsidRDefault="05E4EE9E" w:rsidP="00B5370C">
      <w:pPr>
        <w:pStyle w:val="Heading2"/>
        <w:rPr>
          <w:lang w:val="en-GB"/>
        </w:rPr>
      </w:pPr>
      <w:bookmarkStart w:id="87" w:name="_heading=h.37m2jsg"/>
      <w:bookmarkStart w:id="88" w:name="_Toc162545140"/>
      <w:bookmarkEnd w:id="87"/>
      <w:r w:rsidRPr="0C26D583">
        <w:rPr>
          <w:lang w:val="en-GB"/>
        </w:rPr>
        <w:t>Needs Analysis in the ESAP Context</w:t>
      </w:r>
      <w:bookmarkEnd w:id="88"/>
    </w:p>
    <w:p w14:paraId="6D59C312" w14:textId="5E5A01BC" w:rsidR="003433D8" w:rsidRPr="00AA239E" w:rsidRDefault="00370BDD" w:rsidP="00036E95">
      <w:pPr>
        <w:rPr>
          <w:rFonts w:asciiTheme="minorHAnsi" w:hAnsiTheme="minorHAnsi"/>
          <w:color w:val="000000"/>
        </w:rPr>
      </w:pPr>
      <w:r w:rsidRPr="394F977B">
        <w:rPr>
          <w:rFonts w:asciiTheme="minorHAnsi" w:hAnsiTheme="minorHAnsi"/>
          <w:color w:val="000000" w:themeColor="text1"/>
        </w:rPr>
        <w:t xml:space="preserve">This section seeks to provide an up-to-date overview of needs analysis knowledge, definitions from various perspectives in the context of ESAP, and contributions to curriculum </w:t>
      </w:r>
      <w:r w:rsidR="00740405" w:rsidRPr="394F977B">
        <w:rPr>
          <w:rFonts w:asciiTheme="minorHAnsi" w:hAnsiTheme="minorHAnsi"/>
          <w:color w:val="000000" w:themeColor="text1"/>
        </w:rPr>
        <w:t>development.</w:t>
      </w:r>
      <w:r w:rsidR="00740405" w:rsidRPr="00740405">
        <w:rPr>
          <w:rFonts w:asciiTheme="minorHAnsi" w:eastAsia="Calibri" w:hAnsiTheme="minorHAnsi"/>
        </w:rPr>
        <w:t xml:space="preserve"> It</w:t>
      </w:r>
      <w:r w:rsidR="004B7A35" w:rsidRPr="00740405">
        <w:rPr>
          <w:rFonts w:asciiTheme="minorHAnsi" w:eastAsia="Calibri" w:hAnsiTheme="minorHAnsi"/>
        </w:rPr>
        <w:t xml:space="preserve"> presents guidance on </w:t>
      </w:r>
      <w:r w:rsidR="00B23922">
        <w:rPr>
          <w:rFonts w:asciiTheme="minorHAnsi" w:eastAsia="Calibri" w:hAnsiTheme="minorHAnsi"/>
        </w:rPr>
        <w:t xml:space="preserve">conducting </w:t>
      </w:r>
      <w:r w:rsidR="007B3908">
        <w:rPr>
          <w:rFonts w:asciiTheme="minorHAnsi" w:eastAsia="Calibri" w:hAnsiTheme="minorHAnsi"/>
        </w:rPr>
        <w:t xml:space="preserve">NA </w:t>
      </w:r>
      <w:r w:rsidR="00B1759A" w:rsidRPr="00B1759A">
        <w:rPr>
          <w:rFonts w:asciiTheme="minorHAnsi" w:eastAsia="Calibri" w:hAnsiTheme="minorHAnsi"/>
        </w:rPr>
        <w:t>appropriately</w:t>
      </w:r>
      <w:r w:rsidR="00903446">
        <w:rPr>
          <w:rFonts w:asciiTheme="minorHAnsi" w:eastAsia="Calibri" w:hAnsiTheme="minorHAnsi"/>
        </w:rPr>
        <w:t xml:space="preserve"> and which methods can</w:t>
      </w:r>
      <w:r w:rsidR="004B7A35" w:rsidRPr="00740405">
        <w:rPr>
          <w:rFonts w:asciiTheme="minorHAnsi" w:eastAsia="Calibri" w:hAnsiTheme="minorHAnsi"/>
        </w:rPr>
        <w:t xml:space="preserve"> gather information about students and course needs.</w:t>
      </w:r>
      <w:r w:rsidR="001F274D">
        <w:rPr>
          <w:rFonts w:asciiTheme="minorHAnsi" w:eastAsia="Calibri" w:hAnsiTheme="minorHAnsi"/>
        </w:rPr>
        <w:t xml:space="preserve"> In addition</w:t>
      </w:r>
      <w:r w:rsidR="004B7A35" w:rsidRPr="00740405">
        <w:rPr>
          <w:rFonts w:asciiTheme="minorHAnsi" w:eastAsia="Calibri" w:hAnsiTheme="minorHAnsi"/>
        </w:rPr>
        <w:t>,</w:t>
      </w:r>
      <w:r w:rsidR="004B7A35" w:rsidRPr="00740405">
        <w:rPr>
          <w:rFonts w:asciiTheme="minorHAnsi" w:eastAsia="Calibri" w:hAnsiTheme="minorHAnsi"/>
          <w:color w:val="000000" w:themeColor="text1"/>
        </w:rPr>
        <w:t xml:space="preserve"> it </w:t>
      </w:r>
      <w:r w:rsidR="004B7A35" w:rsidRPr="00740405">
        <w:rPr>
          <w:rFonts w:asciiTheme="minorHAnsi" w:eastAsia="Calibri" w:hAnsiTheme="minorHAnsi"/>
        </w:rPr>
        <w:t xml:space="preserve">reviews theoretical and empirical studies </w:t>
      </w:r>
      <w:r w:rsidR="001B0B8A" w:rsidRPr="00740405">
        <w:rPr>
          <w:rFonts w:asciiTheme="minorHAnsi" w:eastAsia="Calibri" w:hAnsiTheme="minorHAnsi"/>
        </w:rPr>
        <w:t>of</w:t>
      </w:r>
      <w:r w:rsidR="001B0B8A">
        <w:rPr>
          <w:rFonts w:asciiTheme="minorHAnsi" w:eastAsia="Calibri" w:hAnsiTheme="minorHAnsi"/>
        </w:rPr>
        <w:t xml:space="preserve"> NA.</w:t>
      </w:r>
      <w:r w:rsidR="0049466A" w:rsidRPr="00740405">
        <w:rPr>
          <w:rFonts w:asciiTheme="minorHAnsi" w:eastAsia="Calibri" w:hAnsiTheme="minorHAnsi"/>
        </w:rPr>
        <w:t xml:space="preserve">               </w:t>
      </w:r>
    </w:p>
    <w:p w14:paraId="000002E4" w14:textId="37CC32B4" w:rsidR="00A000A9" w:rsidRPr="00B5370C" w:rsidRDefault="00D9617E" w:rsidP="00B5370C">
      <w:pPr>
        <w:pStyle w:val="Heading3"/>
      </w:pPr>
      <w:bookmarkStart w:id="89" w:name="_Toc162545141"/>
      <w:r w:rsidRPr="00B5370C">
        <w:t>Definition of Needs Analysis</w:t>
      </w:r>
      <w:bookmarkEnd w:id="89"/>
    </w:p>
    <w:p w14:paraId="42208532" w14:textId="5593E8A8" w:rsidR="001C76D7" w:rsidRPr="0033618B" w:rsidRDefault="002544BC" w:rsidP="001F1085">
      <w:pPr>
        <w:rPr>
          <w:rFonts w:asciiTheme="minorHAnsi" w:eastAsia="Calibri" w:hAnsiTheme="minorHAnsi"/>
        </w:rPr>
      </w:pPr>
      <w:r w:rsidRPr="0033618B">
        <w:rPr>
          <w:rFonts w:asciiTheme="minorHAnsi" w:hAnsiTheme="minorHAnsi"/>
          <w:lang w:eastAsia="en-US"/>
        </w:rPr>
        <w:t xml:space="preserve">A key development in the initial stages of ESP/EAP’s history was a preoccupation with </w:t>
      </w:r>
      <w:r w:rsidRPr="0033618B">
        <w:rPr>
          <w:rFonts w:asciiTheme="minorHAnsi" w:hAnsiTheme="minorHAnsi"/>
          <w:color w:val="000000" w:themeColor="text1"/>
          <w:lang w:eastAsia="en-US"/>
        </w:rPr>
        <w:t>identifying learner needs</w:t>
      </w:r>
      <w:r w:rsidR="0010640B" w:rsidRPr="0033618B">
        <w:rPr>
          <w:rFonts w:asciiTheme="minorHAnsi" w:hAnsiTheme="minorHAnsi"/>
          <w:color w:val="000000" w:themeColor="text1"/>
          <w:lang w:eastAsia="en-US"/>
        </w:rPr>
        <w:t xml:space="preserve"> </w:t>
      </w:r>
      <w:r w:rsidR="00121DE6" w:rsidRPr="0033618B">
        <w:rPr>
          <w:rFonts w:asciiTheme="minorHAnsi" w:hAnsiTheme="minorHAnsi"/>
          <w:color w:val="000000" w:themeColor="text1"/>
          <w:lang w:eastAsia="en-US"/>
        </w:rPr>
        <w:t>(</w:t>
      </w:r>
      <w:r w:rsidR="00D6741F" w:rsidRPr="0033618B">
        <w:rPr>
          <w:rFonts w:asciiTheme="minorHAnsi" w:hAnsiTheme="minorHAnsi"/>
          <w:color w:val="000000" w:themeColor="text1"/>
          <w:shd w:val="clear" w:color="auto" w:fill="FFFFFF"/>
        </w:rPr>
        <w:t>Benesch, 2001</w:t>
      </w:r>
      <w:r w:rsidR="00121DE6" w:rsidRPr="0033618B">
        <w:rPr>
          <w:rFonts w:asciiTheme="minorHAnsi" w:hAnsiTheme="minorHAnsi"/>
          <w:color w:val="000000" w:themeColor="text1"/>
          <w:shd w:val="clear" w:color="auto" w:fill="FFFFFF"/>
        </w:rPr>
        <w:t>)</w:t>
      </w:r>
      <w:r w:rsidR="0068406B" w:rsidRPr="0033618B">
        <w:rPr>
          <w:rFonts w:asciiTheme="minorHAnsi" w:hAnsiTheme="minorHAnsi"/>
          <w:color w:val="000000" w:themeColor="text1"/>
          <w:lang w:eastAsia="en-US"/>
        </w:rPr>
        <w:t>.</w:t>
      </w:r>
      <w:r w:rsidR="00AB2809" w:rsidRPr="0033618B">
        <w:rPr>
          <w:rFonts w:asciiTheme="minorHAnsi" w:hAnsiTheme="minorHAnsi"/>
          <w:color w:val="000000" w:themeColor="text1"/>
          <w:lang w:eastAsia="en-US"/>
        </w:rPr>
        <w:t xml:space="preserve"> </w:t>
      </w:r>
      <w:r w:rsidR="000C0FB8" w:rsidRPr="0033618B">
        <w:rPr>
          <w:rFonts w:asciiTheme="minorHAnsi" w:eastAsia="Calibri" w:hAnsiTheme="minorHAnsi"/>
          <w:color w:val="000000" w:themeColor="text1"/>
        </w:rPr>
        <w:t xml:space="preserve">NA </w:t>
      </w:r>
      <w:r w:rsidR="00A13B1B">
        <w:rPr>
          <w:rFonts w:asciiTheme="minorHAnsi" w:eastAsia="Calibri" w:hAnsiTheme="minorHAnsi"/>
          <w:color w:val="000000" w:themeColor="text1"/>
        </w:rPr>
        <w:t xml:space="preserve">first </w:t>
      </w:r>
      <w:r w:rsidR="00003AA4" w:rsidRPr="0033618B">
        <w:rPr>
          <w:rFonts w:asciiTheme="minorHAnsi" w:eastAsia="Calibri" w:hAnsiTheme="minorHAnsi"/>
          <w:color w:val="000000" w:themeColor="text1"/>
        </w:rPr>
        <w:t>appeared</w:t>
      </w:r>
      <w:r w:rsidR="00924077" w:rsidRPr="0033618B">
        <w:rPr>
          <w:rFonts w:asciiTheme="minorHAnsi" w:eastAsia="Calibri" w:hAnsiTheme="minorHAnsi"/>
          <w:color w:val="000000" w:themeColor="text1"/>
        </w:rPr>
        <w:t xml:space="preserve"> </w:t>
      </w:r>
      <w:r w:rsidR="000C0FB8" w:rsidRPr="0033618B">
        <w:rPr>
          <w:rFonts w:asciiTheme="minorHAnsi" w:eastAsia="Calibri" w:hAnsiTheme="minorHAnsi"/>
        </w:rPr>
        <w:t>during the 1960s</w:t>
      </w:r>
      <w:r w:rsidR="000C0FB8" w:rsidRPr="0033618B">
        <w:rPr>
          <w:rFonts w:asciiTheme="minorHAnsi" w:eastAsia="Calibri" w:hAnsiTheme="minorHAnsi"/>
          <w:color w:val="000000" w:themeColor="text1"/>
        </w:rPr>
        <w:t xml:space="preserve"> (</w:t>
      </w:r>
      <w:r w:rsidR="000C0FB8" w:rsidRPr="0033618B">
        <w:rPr>
          <w:rFonts w:asciiTheme="minorHAnsi" w:eastAsia="Calibri" w:hAnsiTheme="minorHAnsi"/>
        </w:rPr>
        <w:t>Bocanegra-Valle, 2016</w:t>
      </w:r>
      <w:r w:rsidR="00AF5BE7">
        <w:rPr>
          <w:rFonts w:asciiTheme="minorHAnsi" w:eastAsia="Calibri" w:hAnsiTheme="minorHAnsi"/>
        </w:rPr>
        <w:t>) -</w:t>
      </w:r>
      <w:r w:rsidR="000C0FB8" w:rsidRPr="0033618B">
        <w:rPr>
          <w:rFonts w:asciiTheme="minorHAnsi" w:eastAsia="Calibri" w:hAnsiTheme="minorHAnsi"/>
        </w:rPr>
        <w:t xml:space="preserve"> </w:t>
      </w:r>
      <w:r w:rsidR="00AF5BE7">
        <w:rPr>
          <w:rFonts w:asciiTheme="minorHAnsi" w:hAnsiTheme="minorHAnsi"/>
        </w:rPr>
        <w:t>h</w:t>
      </w:r>
      <w:r w:rsidR="001C76D7" w:rsidRPr="0033618B">
        <w:rPr>
          <w:rFonts w:asciiTheme="minorHAnsi" w:hAnsiTheme="minorHAnsi"/>
        </w:rPr>
        <w:t xml:space="preserve">owever, </w:t>
      </w:r>
      <w:r w:rsidR="00924077" w:rsidRPr="0033618B">
        <w:rPr>
          <w:rFonts w:asciiTheme="minorHAnsi" w:hAnsiTheme="minorHAnsi"/>
        </w:rPr>
        <w:t xml:space="preserve">it </w:t>
      </w:r>
      <w:r w:rsidR="001C76D7" w:rsidRPr="0033618B">
        <w:rPr>
          <w:rFonts w:asciiTheme="minorHAnsi" w:hAnsiTheme="minorHAnsi"/>
        </w:rPr>
        <w:t>was arguably in the 1970s that authors first began to draw more systematic attention to it (</w:t>
      </w:r>
      <w:r w:rsidR="00C10B80" w:rsidRPr="0033618B">
        <w:rPr>
          <w:rFonts w:asciiTheme="minorHAnsi" w:hAnsiTheme="minorHAnsi"/>
        </w:rPr>
        <w:t>e.g.</w:t>
      </w:r>
      <w:r w:rsidR="001C76D7" w:rsidRPr="0033618B">
        <w:rPr>
          <w:rFonts w:asciiTheme="minorHAnsi" w:hAnsiTheme="minorHAnsi"/>
        </w:rPr>
        <w:t xml:space="preserve"> </w:t>
      </w:r>
      <w:r w:rsidR="00A679DF" w:rsidRPr="00A679DF">
        <w:rPr>
          <w:rFonts w:asciiTheme="minorHAnsi" w:hAnsiTheme="minorHAnsi"/>
        </w:rPr>
        <w:t>Mackay, 1973</w:t>
      </w:r>
      <w:r w:rsidR="004D2EC1">
        <w:rPr>
          <w:rFonts w:asciiTheme="minorHAnsi" w:hAnsiTheme="minorHAnsi"/>
        </w:rPr>
        <w:t>,</w:t>
      </w:r>
      <w:r w:rsidR="00A679DF" w:rsidRPr="00A679DF">
        <w:rPr>
          <w:rFonts w:asciiTheme="minorHAnsi" w:hAnsiTheme="minorHAnsi"/>
        </w:rPr>
        <w:t xml:space="preserve"> cited in Jordan, 1977</w:t>
      </w:r>
      <w:r w:rsidR="00A679DF">
        <w:rPr>
          <w:rFonts w:asciiTheme="minorHAnsi" w:hAnsiTheme="minorHAnsi"/>
        </w:rPr>
        <w:t xml:space="preserve">; </w:t>
      </w:r>
      <w:r w:rsidR="001C76D7" w:rsidRPr="0033618B">
        <w:rPr>
          <w:rFonts w:asciiTheme="minorHAnsi" w:hAnsiTheme="minorHAnsi"/>
        </w:rPr>
        <w:t>Strevens, 197</w:t>
      </w:r>
      <w:r w:rsidR="00393910" w:rsidRPr="0033618B">
        <w:rPr>
          <w:rFonts w:asciiTheme="minorHAnsi" w:hAnsiTheme="minorHAnsi"/>
        </w:rPr>
        <w:t>7</w:t>
      </w:r>
      <w:r w:rsidR="001C76D7" w:rsidRPr="0033618B">
        <w:rPr>
          <w:rFonts w:asciiTheme="minorHAnsi" w:hAnsiTheme="minorHAnsi"/>
        </w:rPr>
        <w:t xml:space="preserve">). </w:t>
      </w:r>
      <w:r w:rsidR="00FB05EF" w:rsidRPr="0033618B">
        <w:rPr>
          <w:rFonts w:asciiTheme="minorHAnsi" w:eastAsia="Calibri" w:hAnsiTheme="minorHAnsi"/>
        </w:rPr>
        <w:t>The emergence of NA began to be well-known when the learner-</w:t>
      </w:r>
      <w:r w:rsidR="00222833" w:rsidRPr="0033618B">
        <w:rPr>
          <w:rFonts w:asciiTheme="minorHAnsi" w:eastAsia="Calibri" w:hAnsiTheme="minorHAnsi"/>
        </w:rPr>
        <w:t>led</w:t>
      </w:r>
      <w:r w:rsidR="00FB05EF" w:rsidRPr="0033618B">
        <w:rPr>
          <w:rFonts w:asciiTheme="minorHAnsi" w:eastAsia="Calibri" w:hAnsiTheme="minorHAnsi"/>
        </w:rPr>
        <w:t xml:space="preserve"> approach to communication was chosen to teach a foreign language (Boroujeni and Fard, 2013; Tzotzou, 2014).</w:t>
      </w:r>
      <w:r w:rsidR="000E10A7" w:rsidRPr="0033618B">
        <w:rPr>
          <w:rFonts w:asciiTheme="minorHAnsi" w:eastAsia="Calibri" w:hAnsiTheme="minorHAnsi"/>
        </w:rPr>
        <w:t xml:space="preserve"> Figure 3.2 below illustrates the development of NA.</w:t>
      </w:r>
    </w:p>
    <w:p w14:paraId="4617325B" w14:textId="1EA709F0" w:rsidR="00D1526E" w:rsidRPr="00A05A65" w:rsidRDefault="00C13DB0" w:rsidP="00BE2D6A">
      <w:pPr>
        <w:spacing w:before="100" w:beforeAutospacing="1" w:after="100" w:afterAutospacing="1"/>
        <w:rPr>
          <w:rFonts w:asciiTheme="minorHAnsi" w:eastAsia="Calibri" w:hAnsiTheme="minorHAnsi"/>
          <w:color w:val="FF0000"/>
        </w:rPr>
      </w:pPr>
      <w:r w:rsidRPr="00C13DB0">
        <w:rPr>
          <w:rFonts w:asciiTheme="minorHAnsi" w:hAnsiTheme="minorHAnsi"/>
        </w:rPr>
        <w:lastRenderedPageBreak/>
        <w:t xml:space="preserve">As evidenced by </w:t>
      </w:r>
      <w:r w:rsidR="017A2379" w:rsidRPr="00414F6A">
        <w:rPr>
          <w:rFonts w:asciiTheme="minorHAnsi" w:eastAsia="Calibri" w:hAnsiTheme="minorHAnsi"/>
          <w:color w:val="000000" w:themeColor="text1"/>
        </w:rPr>
        <w:t xml:space="preserve">Brown (2009), NA is ‘the systematic collection and analysis of all information necessary for defining a defensible curriculum’ (p.269). </w:t>
      </w:r>
      <w:r w:rsidR="0054335B">
        <w:rPr>
          <w:rFonts w:asciiTheme="minorHAnsi" w:eastAsia="Calibri" w:hAnsiTheme="minorHAnsi"/>
          <w:color w:val="000000" w:themeColor="text1"/>
        </w:rPr>
        <w:t>A</w:t>
      </w:r>
      <w:r w:rsidR="017A2379" w:rsidRPr="00414F6A">
        <w:rPr>
          <w:rFonts w:asciiTheme="minorHAnsi" w:eastAsia="Calibri" w:hAnsiTheme="minorHAnsi"/>
          <w:color w:val="000000" w:themeColor="text1"/>
        </w:rPr>
        <w:t>ccording to Graves (</w:t>
      </w:r>
      <w:r w:rsidR="017A2379" w:rsidRPr="00C55CC5">
        <w:rPr>
          <w:rFonts w:asciiTheme="minorHAnsi" w:eastAsia="Calibri" w:hAnsiTheme="minorHAnsi"/>
          <w:color w:val="000000" w:themeColor="text1"/>
        </w:rPr>
        <w:t>2000),</w:t>
      </w:r>
      <w:r w:rsidR="39FC7970" w:rsidRPr="00C55CC5">
        <w:rPr>
          <w:rFonts w:asciiTheme="minorHAnsi" w:eastAsia="Calibri" w:hAnsiTheme="minorHAnsi"/>
          <w:color w:val="000000" w:themeColor="text1"/>
        </w:rPr>
        <w:t xml:space="preserve"> NA</w:t>
      </w:r>
      <w:r w:rsidR="017A2379" w:rsidRPr="00C55CC5">
        <w:rPr>
          <w:rFonts w:asciiTheme="minorHAnsi" w:eastAsia="Calibri" w:hAnsiTheme="minorHAnsi"/>
          <w:color w:val="000000" w:themeColor="text1"/>
        </w:rPr>
        <w:t xml:space="preserve"> is </w:t>
      </w:r>
      <w:r w:rsidR="00D1526E" w:rsidRPr="00C55CC5">
        <w:rPr>
          <w:rFonts w:asciiTheme="minorHAnsi" w:eastAsia="Calibri" w:hAnsiTheme="minorHAnsi"/>
          <w:color w:val="000000" w:themeColor="text1"/>
        </w:rPr>
        <w:t>an ongoing process of collecting information about students' needs and preferences. It involves interpreting this information and making course decisions based on the interpretation to address these needs.</w:t>
      </w:r>
    </w:p>
    <w:p w14:paraId="000002E7" w14:textId="132011F6" w:rsidR="00A000A9" w:rsidRPr="00F62675" w:rsidRDefault="004B7A35" w:rsidP="00036E95">
      <w:pPr>
        <w:rPr>
          <w:rFonts w:eastAsia="Calibri"/>
        </w:rPr>
      </w:pPr>
      <w:r w:rsidRPr="00F62675">
        <w:rPr>
          <w:rFonts w:eastAsia="Calibri"/>
        </w:rPr>
        <w:t>NA</w:t>
      </w:r>
      <w:r w:rsidR="00D9631B">
        <w:rPr>
          <w:rFonts w:eastAsia="Calibri"/>
        </w:rPr>
        <w:t xml:space="preserve"> </w:t>
      </w:r>
      <w:r w:rsidR="00D9617E" w:rsidRPr="00F62675">
        <w:rPr>
          <w:rFonts w:eastAsia="Calibri"/>
        </w:rPr>
        <w:t xml:space="preserve">is also known as </w:t>
      </w:r>
      <w:r w:rsidR="00CC1250">
        <w:rPr>
          <w:rFonts w:eastAsia="Calibri"/>
        </w:rPr>
        <w:t>‘</w:t>
      </w:r>
      <w:r w:rsidR="00D9617E" w:rsidRPr="00F62675">
        <w:rPr>
          <w:rFonts w:eastAsia="Calibri"/>
        </w:rPr>
        <w:t>needs assessment</w:t>
      </w:r>
      <w:r w:rsidR="00CC1250">
        <w:rPr>
          <w:rFonts w:eastAsia="Calibri"/>
        </w:rPr>
        <w:t>’</w:t>
      </w:r>
      <w:r w:rsidR="00D9617E" w:rsidRPr="00F62675">
        <w:rPr>
          <w:rFonts w:eastAsia="Calibri"/>
        </w:rPr>
        <w:t xml:space="preserve"> and many scholars use the</w:t>
      </w:r>
      <w:r w:rsidR="0033324B">
        <w:rPr>
          <w:rFonts w:eastAsia="Calibri"/>
        </w:rPr>
        <w:t xml:space="preserve"> terms</w:t>
      </w:r>
      <w:r w:rsidR="00D9617E" w:rsidRPr="00F62675">
        <w:rPr>
          <w:rFonts w:eastAsia="Calibri"/>
        </w:rPr>
        <w:t xml:space="preserve"> interchangeably (</w:t>
      </w:r>
      <w:r w:rsidR="00305F16" w:rsidRPr="00305F16">
        <w:rPr>
          <w:rFonts w:eastAsia="Calibri"/>
        </w:rPr>
        <w:t>Johns and Dudley-Evans, 1991</w:t>
      </w:r>
      <w:r w:rsidR="00305F16">
        <w:rPr>
          <w:rFonts w:eastAsia="Calibri"/>
        </w:rPr>
        <w:t xml:space="preserve">; </w:t>
      </w:r>
      <w:r w:rsidR="00D9617E" w:rsidRPr="00F62675">
        <w:rPr>
          <w:rFonts w:eastAsia="Calibri"/>
        </w:rPr>
        <w:t xml:space="preserve">Brown, 2009). Moreover, </w:t>
      </w:r>
      <w:r w:rsidR="0001483C">
        <w:rPr>
          <w:rFonts w:eastAsia="Calibri"/>
        </w:rPr>
        <w:t xml:space="preserve">some </w:t>
      </w:r>
      <w:r w:rsidR="00FA71D5">
        <w:rPr>
          <w:rFonts w:eastAsia="Calibri"/>
        </w:rPr>
        <w:t>scholars consider</w:t>
      </w:r>
      <w:r w:rsidR="00D9617E" w:rsidRPr="00F62675">
        <w:rPr>
          <w:rFonts w:eastAsia="Calibri"/>
        </w:rPr>
        <w:t xml:space="preserve"> that NA is a method of gathering knowledge</w:t>
      </w:r>
      <w:r w:rsidR="00FA71D5">
        <w:rPr>
          <w:rFonts w:eastAsia="Calibri"/>
        </w:rPr>
        <w:t xml:space="preserve"> -</w:t>
      </w:r>
      <w:r w:rsidR="0024542C" w:rsidRPr="00F62675">
        <w:rPr>
          <w:rFonts w:eastAsia="Calibri"/>
        </w:rPr>
        <w:t xml:space="preserve"> for</w:t>
      </w:r>
      <w:r w:rsidR="00D9617E" w:rsidRPr="00F62675">
        <w:rPr>
          <w:rFonts w:eastAsia="Calibri"/>
        </w:rPr>
        <w:t xml:space="preserve"> example, Hyland (2006) provides a broad definition of </w:t>
      </w:r>
      <w:r w:rsidR="005B4358" w:rsidRPr="00F62675">
        <w:rPr>
          <w:rFonts w:eastAsia="Calibri"/>
        </w:rPr>
        <w:t>NA</w:t>
      </w:r>
      <w:r w:rsidR="00D9617E" w:rsidRPr="00F62675">
        <w:rPr>
          <w:rFonts w:eastAsia="Calibri"/>
        </w:rPr>
        <w:t>:</w:t>
      </w:r>
    </w:p>
    <w:p w14:paraId="3ADFC65B" w14:textId="587876B3" w:rsidR="004B7A35" w:rsidRPr="00F62675" w:rsidRDefault="00D9617E" w:rsidP="00036E95">
      <w:pPr>
        <w:pStyle w:val="Quote"/>
        <w:rPr>
          <w:lang w:val="en-GB"/>
        </w:rPr>
      </w:pPr>
      <w:r w:rsidRPr="00F62675">
        <w:rPr>
          <w:lang w:val="en-GB"/>
        </w:rPr>
        <w:t>‘</w:t>
      </w:r>
      <w:r w:rsidR="003B4701" w:rsidRPr="00F62675">
        <w:rPr>
          <w:lang w:val="en-GB"/>
        </w:rPr>
        <w:t>It refers</w:t>
      </w:r>
      <w:r w:rsidRPr="00F62675">
        <w:rPr>
          <w:lang w:val="en-GB"/>
        </w:rPr>
        <w:t xml:space="preserve"> to the techniques for collecting and assessing information relevant to course </w:t>
      </w:r>
      <w:r w:rsidR="00F62675" w:rsidRPr="00F62675">
        <w:rPr>
          <w:lang w:val="en-GB"/>
        </w:rPr>
        <w:t>design:</w:t>
      </w:r>
      <w:r w:rsidRPr="00F62675">
        <w:rPr>
          <w:lang w:val="en-GB"/>
        </w:rPr>
        <w:t xml:space="preserve"> it is the means of establishing the how and what of a course. It is a continuous </w:t>
      </w:r>
      <w:r w:rsidR="00F62675" w:rsidRPr="00F62675">
        <w:rPr>
          <w:lang w:val="en-GB"/>
        </w:rPr>
        <w:t>process since</w:t>
      </w:r>
      <w:r w:rsidRPr="00F62675">
        <w:rPr>
          <w:lang w:val="en-GB"/>
        </w:rPr>
        <w:t xml:space="preserve"> we modify our teaching as we come to learn more about our students</w:t>
      </w:r>
      <w:r w:rsidR="009516F2" w:rsidRPr="00F62675">
        <w:rPr>
          <w:lang w:val="en-GB"/>
        </w:rPr>
        <w:t>. In</w:t>
      </w:r>
      <w:r w:rsidRPr="00F62675">
        <w:rPr>
          <w:lang w:val="en-GB"/>
        </w:rPr>
        <w:t xml:space="preserve"> this way, it shades into </w:t>
      </w:r>
      <w:r w:rsidR="009516F2" w:rsidRPr="00F62675">
        <w:rPr>
          <w:lang w:val="en-GB"/>
        </w:rPr>
        <w:t xml:space="preserve">an </w:t>
      </w:r>
      <w:r w:rsidRPr="00F62675">
        <w:rPr>
          <w:lang w:val="en-GB"/>
        </w:rPr>
        <w:t>evaluation </w:t>
      </w:r>
      <w:r w:rsidR="00093E6E">
        <w:rPr>
          <w:lang w:val="en-GB"/>
        </w:rPr>
        <w:t xml:space="preserve">of </w:t>
      </w:r>
      <w:r w:rsidRPr="00F62675">
        <w:rPr>
          <w:lang w:val="en-GB"/>
        </w:rPr>
        <w:t xml:space="preserve">the means of establishing the effectiveness of a course. Needs is an umbrella term that </w:t>
      </w:r>
      <w:r w:rsidR="003B4701" w:rsidRPr="00F62675">
        <w:rPr>
          <w:lang w:val="en-GB"/>
        </w:rPr>
        <w:t>embraces many</w:t>
      </w:r>
      <w:r w:rsidRPr="00F62675">
        <w:rPr>
          <w:lang w:val="en-GB"/>
        </w:rPr>
        <w:t xml:space="preserve"> aspects, incorporating learners’ goals and </w:t>
      </w:r>
      <w:r w:rsidR="003B4701" w:rsidRPr="00F62675">
        <w:rPr>
          <w:lang w:val="en-GB"/>
        </w:rPr>
        <w:t xml:space="preserve">backgrounds, </w:t>
      </w:r>
      <w:r w:rsidR="00DD0A96" w:rsidRPr="00F62675">
        <w:rPr>
          <w:lang w:val="en-GB"/>
        </w:rPr>
        <w:t xml:space="preserve">language proficiencies, reasons for taking the course, </w:t>
      </w:r>
      <w:r w:rsidR="00F62675" w:rsidRPr="00F62675">
        <w:rPr>
          <w:lang w:val="en-GB"/>
        </w:rPr>
        <w:t>teaching,</w:t>
      </w:r>
      <w:r w:rsidRPr="00F62675">
        <w:rPr>
          <w:lang w:val="en-GB"/>
        </w:rPr>
        <w:t xml:space="preserve"> and learning preferences, and the situations they will need to communicate in. </w:t>
      </w:r>
      <w:r w:rsidR="003B4701" w:rsidRPr="00F62675">
        <w:rPr>
          <w:lang w:val="en-GB"/>
        </w:rPr>
        <w:t>Needs can</w:t>
      </w:r>
      <w:r w:rsidRPr="00F62675">
        <w:rPr>
          <w:lang w:val="en-GB"/>
        </w:rPr>
        <w:t xml:space="preserve"> involve what learners know, don’t know, or want </w:t>
      </w:r>
      <w:r w:rsidR="003B4701" w:rsidRPr="00F62675">
        <w:rPr>
          <w:lang w:val="en-GB"/>
        </w:rPr>
        <w:t>to know</w:t>
      </w:r>
      <w:r w:rsidRPr="00F62675">
        <w:rPr>
          <w:lang w:val="en-GB"/>
        </w:rPr>
        <w:t xml:space="preserve">, and can be collected and </w:t>
      </w:r>
      <w:r w:rsidR="003B4701" w:rsidRPr="00F62675">
        <w:rPr>
          <w:lang w:val="en-GB"/>
        </w:rPr>
        <w:t>analysed</w:t>
      </w:r>
      <w:r w:rsidRPr="00F62675">
        <w:rPr>
          <w:lang w:val="en-GB"/>
        </w:rPr>
        <w:t xml:space="preserve"> in a variety of ways’</w:t>
      </w:r>
      <w:r w:rsidR="005F33E7" w:rsidRPr="00F62675">
        <w:rPr>
          <w:lang w:val="en-GB"/>
        </w:rPr>
        <w:t xml:space="preserve"> </w:t>
      </w:r>
      <w:r w:rsidRPr="00F62675">
        <w:rPr>
          <w:lang w:val="en-GB"/>
        </w:rPr>
        <w:t>(p</w:t>
      </w:r>
      <w:r w:rsidR="00A67E6D">
        <w:rPr>
          <w:lang w:val="en-GB"/>
        </w:rPr>
        <w:t>p</w:t>
      </w:r>
      <w:r w:rsidRPr="00F62675">
        <w:rPr>
          <w:lang w:val="en-GB"/>
        </w:rPr>
        <w:t>.73-74).</w:t>
      </w:r>
    </w:p>
    <w:p w14:paraId="5630AD3F" w14:textId="1EDE8186" w:rsidR="00BC300B" w:rsidRDefault="004B7A35" w:rsidP="00036E95">
      <w:pPr>
        <w:rPr>
          <w:rFonts w:eastAsia="Calibri"/>
        </w:rPr>
      </w:pPr>
      <w:r w:rsidRPr="004B7A35">
        <w:rPr>
          <w:rFonts w:eastAsia="Calibri"/>
        </w:rPr>
        <w:t xml:space="preserve">Many scholars </w:t>
      </w:r>
      <w:r w:rsidR="00A67E6D">
        <w:rPr>
          <w:rFonts w:eastAsia="Calibri"/>
        </w:rPr>
        <w:t xml:space="preserve">- </w:t>
      </w:r>
      <w:r w:rsidRPr="004B7A35">
        <w:rPr>
          <w:rFonts w:eastAsia="Calibri"/>
        </w:rPr>
        <w:t>such as Hutchinson, and Waters</w:t>
      </w:r>
      <w:r w:rsidR="00A67E6D">
        <w:rPr>
          <w:rFonts w:eastAsia="Calibri"/>
        </w:rPr>
        <w:t xml:space="preserve"> (</w:t>
      </w:r>
      <w:r w:rsidRPr="004B7A35">
        <w:rPr>
          <w:rFonts w:eastAsia="Calibri"/>
        </w:rPr>
        <w:t>1987</w:t>
      </w:r>
      <w:r w:rsidR="00A67E6D">
        <w:rPr>
          <w:rFonts w:eastAsia="Calibri"/>
        </w:rPr>
        <w:t>),</w:t>
      </w:r>
      <w:r w:rsidRPr="004B7A35">
        <w:rPr>
          <w:rFonts w:eastAsia="Calibri"/>
        </w:rPr>
        <w:t xml:space="preserve"> Dudley-Evans and St. John, </w:t>
      </w:r>
      <w:r w:rsidR="00A67E6D">
        <w:rPr>
          <w:rFonts w:eastAsia="Calibri"/>
        </w:rPr>
        <w:t>(</w:t>
      </w:r>
      <w:r w:rsidRPr="004B7A35">
        <w:rPr>
          <w:rFonts w:eastAsia="Calibri"/>
        </w:rPr>
        <w:t>1998</w:t>
      </w:r>
      <w:r w:rsidR="00A67E6D">
        <w:rPr>
          <w:rFonts w:eastAsia="Calibri"/>
        </w:rPr>
        <w:t>)</w:t>
      </w:r>
      <w:r w:rsidR="00B40C56">
        <w:rPr>
          <w:rFonts w:eastAsia="Calibri"/>
        </w:rPr>
        <w:t xml:space="preserve">, </w:t>
      </w:r>
      <w:r w:rsidR="00305F16" w:rsidRPr="00305F16">
        <w:rPr>
          <w:rFonts w:eastAsia="Calibri"/>
        </w:rPr>
        <w:t xml:space="preserve"> Aliakbari and Boghayeri</w:t>
      </w:r>
      <w:r w:rsidR="00B40C56">
        <w:rPr>
          <w:rFonts w:eastAsia="Calibri"/>
        </w:rPr>
        <w:t xml:space="preserve"> </w:t>
      </w:r>
      <w:r w:rsidR="00305F16" w:rsidRPr="00305F16">
        <w:rPr>
          <w:rFonts w:eastAsia="Calibri"/>
        </w:rPr>
        <w:t xml:space="preserve"> </w:t>
      </w:r>
      <w:r w:rsidR="00B40C56">
        <w:rPr>
          <w:rFonts w:eastAsia="Calibri"/>
        </w:rPr>
        <w:t>(</w:t>
      </w:r>
      <w:r w:rsidR="00305F16" w:rsidRPr="00305F16">
        <w:rPr>
          <w:rFonts w:eastAsia="Calibri"/>
        </w:rPr>
        <w:t>2014</w:t>
      </w:r>
      <w:r w:rsidR="00B40C56">
        <w:rPr>
          <w:rFonts w:eastAsia="Calibri"/>
        </w:rPr>
        <w:t>),</w:t>
      </w:r>
      <w:r w:rsidRPr="004B7A35">
        <w:rPr>
          <w:rFonts w:eastAsia="Calibri"/>
        </w:rPr>
        <w:t xml:space="preserve"> Sothan</w:t>
      </w:r>
      <w:r w:rsidR="00B40C56">
        <w:rPr>
          <w:rFonts w:eastAsia="Calibri"/>
        </w:rPr>
        <w:t xml:space="preserve"> (</w:t>
      </w:r>
      <w:r w:rsidRPr="004B7A35">
        <w:rPr>
          <w:rFonts w:eastAsia="Calibri"/>
        </w:rPr>
        <w:t>2015</w:t>
      </w:r>
      <w:r w:rsidR="00B40C56">
        <w:rPr>
          <w:rFonts w:eastAsia="Calibri"/>
        </w:rPr>
        <w:t>),</w:t>
      </w:r>
      <w:r w:rsidRPr="004B7A35">
        <w:rPr>
          <w:rFonts w:eastAsia="Calibri"/>
        </w:rPr>
        <w:t xml:space="preserve"> Zohoorian</w:t>
      </w:r>
      <w:r w:rsidR="00B40C56">
        <w:rPr>
          <w:rFonts w:eastAsia="Calibri"/>
        </w:rPr>
        <w:t xml:space="preserve"> (</w:t>
      </w:r>
      <w:r w:rsidR="00C1405A" w:rsidRPr="004B7A35">
        <w:rPr>
          <w:rFonts w:eastAsia="Calibri"/>
        </w:rPr>
        <w:t>2015</w:t>
      </w:r>
      <w:r w:rsidR="00B40C56">
        <w:rPr>
          <w:rFonts w:eastAsia="Calibri"/>
        </w:rPr>
        <w:t>),</w:t>
      </w:r>
      <w:r w:rsidR="00090506" w:rsidRPr="00090506">
        <w:rPr>
          <w:rFonts w:eastAsia="Calibri"/>
        </w:rPr>
        <w:t xml:space="preserve"> </w:t>
      </w:r>
      <w:r w:rsidR="00090506" w:rsidRPr="004B7A35">
        <w:rPr>
          <w:rFonts w:eastAsia="Calibri"/>
        </w:rPr>
        <w:t xml:space="preserve">Simion, </w:t>
      </w:r>
      <w:r w:rsidR="00B40C56">
        <w:rPr>
          <w:rFonts w:eastAsia="Calibri"/>
        </w:rPr>
        <w:t>(</w:t>
      </w:r>
      <w:r w:rsidR="00090506" w:rsidRPr="004B7A35">
        <w:rPr>
          <w:rFonts w:eastAsia="Calibri"/>
        </w:rPr>
        <w:t>2015</w:t>
      </w:r>
      <w:r w:rsidR="00B40C56">
        <w:rPr>
          <w:rFonts w:eastAsia="Calibri"/>
        </w:rPr>
        <w:t>)</w:t>
      </w:r>
      <w:r w:rsidR="00B4621F">
        <w:rPr>
          <w:rFonts w:eastAsia="Calibri"/>
        </w:rPr>
        <w:t xml:space="preserve">, </w:t>
      </w:r>
      <w:r w:rsidR="001B46E9">
        <w:rPr>
          <w:rFonts w:eastAsia="Calibri"/>
        </w:rPr>
        <w:t xml:space="preserve">and </w:t>
      </w:r>
      <w:r w:rsidRPr="004B7A35">
        <w:rPr>
          <w:rFonts w:eastAsia="Calibri"/>
        </w:rPr>
        <w:t>Guiyu and Yang</w:t>
      </w:r>
      <w:r w:rsidR="00B4621F">
        <w:rPr>
          <w:rFonts w:eastAsia="Calibri"/>
        </w:rPr>
        <w:t xml:space="preserve"> (</w:t>
      </w:r>
      <w:r w:rsidR="00FE2E59" w:rsidRPr="004B7A35">
        <w:rPr>
          <w:rFonts w:eastAsia="Calibri"/>
        </w:rPr>
        <w:t>2016</w:t>
      </w:r>
      <w:r w:rsidRPr="004B7A35">
        <w:rPr>
          <w:rFonts w:eastAsia="Calibri"/>
        </w:rPr>
        <w:t xml:space="preserve">) </w:t>
      </w:r>
      <w:r w:rsidR="00B4621F">
        <w:rPr>
          <w:rFonts w:eastAsia="Calibri"/>
        </w:rPr>
        <w:t>-</w:t>
      </w:r>
      <w:r w:rsidRPr="004B7A35">
        <w:rPr>
          <w:rFonts w:eastAsia="Calibri"/>
        </w:rPr>
        <w:t xml:space="preserve"> refer to NA as the activities involved in collecting information about the communicative needs of the learners and the techniques of achieving specific teaching objectives that are used to develop a curriculum. </w:t>
      </w:r>
      <w:r w:rsidRPr="00C55CC5">
        <w:rPr>
          <w:rFonts w:eastAsia="Calibri"/>
          <w:color w:val="000000" w:themeColor="text1"/>
        </w:rPr>
        <w:t xml:space="preserve">Woodrow (2018) provides one of the </w:t>
      </w:r>
      <w:r w:rsidR="007B7E02" w:rsidRPr="00C55CC5">
        <w:rPr>
          <w:rFonts w:eastAsia="Calibri"/>
          <w:color w:val="000000" w:themeColor="text1"/>
        </w:rPr>
        <w:t>most straightforward</w:t>
      </w:r>
      <w:r w:rsidRPr="00C55CC5">
        <w:rPr>
          <w:rFonts w:eastAsia="Calibri"/>
          <w:color w:val="000000" w:themeColor="text1"/>
        </w:rPr>
        <w:t xml:space="preserve"> explanations of </w:t>
      </w:r>
      <w:r w:rsidR="007C0ACF" w:rsidRPr="00C55CC5">
        <w:rPr>
          <w:rFonts w:eastAsia="Calibri"/>
          <w:color w:val="000000" w:themeColor="text1"/>
        </w:rPr>
        <w:t xml:space="preserve">NA </w:t>
      </w:r>
      <w:r w:rsidRPr="00C55CC5">
        <w:rPr>
          <w:rFonts w:eastAsia="Calibri"/>
          <w:color w:val="000000" w:themeColor="text1"/>
        </w:rPr>
        <w:t>activity</w:t>
      </w:r>
      <w:r w:rsidR="00BC300B" w:rsidRPr="00C55CC5">
        <w:rPr>
          <w:color w:val="000000" w:themeColor="text1"/>
        </w:rPr>
        <w:t xml:space="preserve">. </w:t>
      </w:r>
      <w:r w:rsidR="00BC300B" w:rsidRPr="00C55CC5">
        <w:rPr>
          <w:rFonts w:eastAsia="Calibri"/>
          <w:color w:val="000000" w:themeColor="text1"/>
        </w:rPr>
        <w:t>It serves as the initial stage in the course-design cycle within</w:t>
      </w:r>
      <w:r w:rsidR="00700AE3" w:rsidRPr="00C55CC5">
        <w:rPr>
          <w:rFonts w:eastAsia="Calibri"/>
          <w:color w:val="000000" w:themeColor="text1"/>
        </w:rPr>
        <w:t xml:space="preserve"> ESP</w:t>
      </w:r>
      <w:r w:rsidR="00BC300B" w:rsidRPr="00C55CC5">
        <w:rPr>
          <w:rFonts w:eastAsia="Calibri"/>
          <w:color w:val="000000" w:themeColor="text1"/>
        </w:rPr>
        <w:t>. NA involves systematically analysing the requirements learners need to function effectively in their intended situations.</w:t>
      </w:r>
    </w:p>
    <w:p w14:paraId="000002ED" w14:textId="12C86DBF" w:rsidR="00A000A9" w:rsidRDefault="00D9617E" w:rsidP="00036E95">
      <w:pPr>
        <w:rPr>
          <w:rFonts w:eastAsia="Calibri"/>
        </w:rPr>
      </w:pPr>
      <w:r>
        <w:rPr>
          <w:rFonts w:eastAsia="Calibri"/>
        </w:rPr>
        <w:t xml:space="preserve">A more recent definition of </w:t>
      </w:r>
      <w:r w:rsidR="00D61D3E">
        <w:rPr>
          <w:rFonts w:eastAsia="Calibri"/>
        </w:rPr>
        <w:t>NA</w:t>
      </w:r>
      <w:r>
        <w:rPr>
          <w:rFonts w:eastAsia="Calibri"/>
        </w:rPr>
        <w:t xml:space="preserve"> is proposed by Brown (2016). He defines </w:t>
      </w:r>
      <w:r w:rsidR="00F875C8">
        <w:rPr>
          <w:rFonts w:eastAsia="Calibri"/>
        </w:rPr>
        <w:t xml:space="preserve">NA </w:t>
      </w:r>
      <w:r>
        <w:rPr>
          <w:rFonts w:eastAsia="Calibri"/>
        </w:rPr>
        <w:t xml:space="preserve">as a process </w:t>
      </w:r>
      <w:r w:rsidR="00DC735E">
        <w:rPr>
          <w:rFonts w:eastAsia="Calibri"/>
        </w:rPr>
        <w:t>teachers and course designers undertake</w:t>
      </w:r>
      <w:r>
        <w:rPr>
          <w:rFonts w:eastAsia="Calibri"/>
        </w:rPr>
        <w:t xml:space="preserve"> to ascertain the </w:t>
      </w:r>
      <w:r w:rsidR="004D3142">
        <w:rPr>
          <w:rFonts w:eastAsia="Calibri"/>
        </w:rPr>
        <w:t>prerequisites</w:t>
      </w:r>
      <w:r>
        <w:rPr>
          <w:rFonts w:eastAsia="Calibri"/>
        </w:rPr>
        <w:t xml:space="preserve"> for developing a course that will meet the learning needs of a particular group of </w:t>
      </w:r>
      <w:r>
        <w:rPr>
          <w:rFonts w:eastAsia="Calibri"/>
        </w:rPr>
        <w:lastRenderedPageBreak/>
        <w:t>students, thereby regulating course design and teaching (</w:t>
      </w:r>
      <w:r w:rsidR="004E4564" w:rsidRPr="004E4564">
        <w:rPr>
          <w:rFonts w:eastAsia="Calibri"/>
        </w:rPr>
        <w:t>Hyland, 2006</w:t>
      </w:r>
      <w:r w:rsidR="004E4564">
        <w:rPr>
          <w:rFonts w:eastAsia="Calibri"/>
        </w:rPr>
        <w:t xml:space="preserve">; </w:t>
      </w:r>
      <w:r>
        <w:rPr>
          <w:rFonts w:eastAsia="Calibri"/>
        </w:rPr>
        <w:t>Hamp-Lyons, 20</w:t>
      </w:r>
      <w:r w:rsidR="00894719">
        <w:rPr>
          <w:rFonts w:eastAsia="Calibri"/>
        </w:rPr>
        <w:t>1</w:t>
      </w:r>
      <w:r>
        <w:rPr>
          <w:rFonts w:eastAsia="Calibri"/>
        </w:rPr>
        <w:t>1</w:t>
      </w:r>
      <w:r w:rsidR="008F6DD3">
        <w:rPr>
          <w:rFonts w:eastAsia="Calibri"/>
        </w:rPr>
        <w:t>,</w:t>
      </w:r>
      <w:r w:rsidR="00894719">
        <w:rPr>
          <w:rFonts w:eastAsia="Calibri"/>
        </w:rPr>
        <w:t xml:space="preserve"> cited in Hi</w:t>
      </w:r>
      <w:r w:rsidR="006A19C3">
        <w:rPr>
          <w:rFonts w:eastAsia="Calibri"/>
        </w:rPr>
        <w:t>nkel, 2011</w:t>
      </w:r>
      <w:r>
        <w:rPr>
          <w:rFonts w:eastAsia="Calibri"/>
        </w:rPr>
        <w:t xml:space="preserve">). Brown (2016) provides a list of synonyms for needs </w:t>
      </w:r>
      <w:r w:rsidR="00A349B9">
        <w:rPr>
          <w:rFonts w:eastAsia="Calibri"/>
        </w:rPr>
        <w:t xml:space="preserve">- </w:t>
      </w:r>
      <w:r>
        <w:rPr>
          <w:rFonts w:eastAsia="Calibri"/>
        </w:rPr>
        <w:t xml:space="preserve">such as wants, desires, necessities, gaps, lacks, motivations, deficiencies, requirements, requests, </w:t>
      </w:r>
      <w:r w:rsidR="003F234C">
        <w:rPr>
          <w:rFonts w:eastAsia="Calibri"/>
        </w:rPr>
        <w:t xml:space="preserve">and </w:t>
      </w:r>
      <w:r>
        <w:rPr>
          <w:rFonts w:eastAsia="Calibri"/>
        </w:rPr>
        <w:t>essentials.</w:t>
      </w:r>
    </w:p>
    <w:p w14:paraId="61E9BC75" w14:textId="25CAA2CA" w:rsidR="00B862A4" w:rsidRDefault="00D9617E" w:rsidP="00036E95">
      <w:pPr>
        <w:rPr>
          <w:rFonts w:eastAsia="Calibri"/>
        </w:rPr>
      </w:pPr>
      <w:r>
        <w:rPr>
          <w:rFonts w:eastAsia="Calibri"/>
        </w:rPr>
        <w:t xml:space="preserve">Martins (2017, p.58) defines the term ‘need’ as something that refers to an </w:t>
      </w:r>
      <w:r w:rsidRPr="00C55CC5">
        <w:rPr>
          <w:rFonts w:eastAsia="Calibri"/>
          <w:color w:val="000000" w:themeColor="text1"/>
        </w:rPr>
        <w:t xml:space="preserve">obligation, demand, and necessity. </w:t>
      </w:r>
      <w:r w:rsidR="00D23445" w:rsidRPr="00C55CC5">
        <w:rPr>
          <w:rFonts w:asciiTheme="minorHAnsi" w:eastAsia="Calibri" w:hAnsiTheme="minorHAnsi"/>
          <w:color w:val="000000" w:themeColor="text1"/>
        </w:rPr>
        <w:t xml:space="preserve">Meanwhile, </w:t>
      </w:r>
      <w:r w:rsidRPr="00C55CC5">
        <w:rPr>
          <w:rFonts w:eastAsia="Calibri"/>
          <w:color w:val="000000" w:themeColor="text1"/>
        </w:rPr>
        <w:t xml:space="preserve">Richards (1984) </w:t>
      </w:r>
      <w:r w:rsidR="002C23BD" w:rsidRPr="00C55CC5">
        <w:rPr>
          <w:rFonts w:eastAsia="Calibri"/>
          <w:color w:val="000000" w:themeColor="text1"/>
        </w:rPr>
        <w:t xml:space="preserve">asserts that </w:t>
      </w:r>
      <w:r w:rsidR="00A8498C" w:rsidRPr="00C55CC5">
        <w:rPr>
          <w:rFonts w:eastAsia="Calibri"/>
          <w:color w:val="000000" w:themeColor="text1"/>
        </w:rPr>
        <w:t>a need is not a separate entity from an individual. Individuals mould their needs by processing information about themselves and their environment</w:t>
      </w:r>
      <w:r w:rsidR="00D37A81" w:rsidRPr="00C55CC5">
        <w:rPr>
          <w:rFonts w:eastAsia="Calibri"/>
          <w:color w:val="000000" w:themeColor="text1"/>
        </w:rPr>
        <w:t>, w</w:t>
      </w:r>
      <w:r w:rsidRPr="00C55CC5">
        <w:rPr>
          <w:rFonts w:eastAsia="Calibri"/>
          <w:color w:val="000000" w:themeColor="text1"/>
        </w:rPr>
        <w:t xml:space="preserve">hile the term ‘analysis’ is described by Watkins (2016) as </w:t>
      </w:r>
      <w:r w:rsidR="006110C9" w:rsidRPr="00C55CC5">
        <w:rPr>
          <w:rFonts w:eastAsia="Calibri"/>
          <w:color w:val="000000" w:themeColor="text1"/>
        </w:rPr>
        <w:t>a methodical process of dissecting something to understand its components and their interconnections.</w:t>
      </w:r>
    </w:p>
    <w:p w14:paraId="1D5E8046" w14:textId="457FD805" w:rsidR="00640B7E" w:rsidRPr="000C10AA" w:rsidRDefault="00640B7E" w:rsidP="00640B7E">
      <w:pPr>
        <w:pStyle w:val="Caption"/>
        <w:rPr>
          <w:color w:val="000000" w:themeColor="text1"/>
          <w:lang w:val="en-GB"/>
        </w:rPr>
      </w:pPr>
      <w:bookmarkStart w:id="90" w:name="_Toc155171550"/>
      <w:r w:rsidRPr="003F234C">
        <w:rPr>
          <w:color w:val="000000" w:themeColor="text1"/>
          <w:lang w:val="en-GB"/>
        </w:rPr>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3</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2</w:t>
      </w:r>
      <w:r w:rsidR="00E1327D">
        <w:rPr>
          <w:color w:val="000000" w:themeColor="text1"/>
          <w:lang w:val="en-GB"/>
        </w:rPr>
        <w:fldChar w:fldCharType="end"/>
      </w:r>
      <w:r w:rsidRPr="003F234C">
        <w:rPr>
          <w:color w:val="000000" w:themeColor="text1"/>
          <w:lang w:val="en-GB"/>
        </w:rPr>
        <w:t xml:space="preserve"> Changing Perspectives on Needs Analysis in the last 50 years of research (Adopted from Upton, 2012, p.</w:t>
      </w:r>
      <w:r w:rsidRPr="000C10AA">
        <w:rPr>
          <w:color w:val="000000" w:themeColor="text1"/>
          <w:lang w:val="en-GB"/>
        </w:rPr>
        <w:t>14)</w:t>
      </w:r>
      <w:bookmarkEnd w:id="90"/>
    </w:p>
    <w:p w14:paraId="0C2ECA6A" w14:textId="65F2220F" w:rsidR="008D727C" w:rsidRPr="00596F52" w:rsidRDefault="006C64A3" w:rsidP="00036E95">
      <w:pPr>
        <w:rPr>
          <w:lang w:val="fr-FR" w:eastAsia="en-US"/>
        </w:rPr>
      </w:pPr>
      <w:r>
        <w:rPr>
          <w:noProof/>
          <w:lang w:val="fr-FR" w:eastAsia="en-US"/>
        </w:rPr>
        <w:drawing>
          <wp:inline distT="0" distB="0" distL="0" distR="0" wp14:anchorId="53DACECC" wp14:editId="1B369FA2">
            <wp:extent cx="5219700" cy="3295461"/>
            <wp:effectExtent l="0" t="0" r="3810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33B2E80E" w14:textId="77A20E82" w:rsidR="00783E71" w:rsidRPr="00783E71" w:rsidRDefault="00783E71" w:rsidP="00783E71">
      <w:pPr>
        <w:rPr>
          <w:rFonts w:eastAsia="Calibri"/>
          <w:color w:val="0C0C0C"/>
        </w:rPr>
      </w:pPr>
      <w:r w:rsidRPr="54CA8E8A">
        <w:rPr>
          <w:rFonts w:eastAsia="Calibri"/>
          <w:color w:val="0C0C0C"/>
        </w:rPr>
        <w:t xml:space="preserve">As illustrated </w:t>
      </w:r>
      <w:r w:rsidR="08891989" w:rsidRPr="54CA8E8A">
        <w:rPr>
          <w:rFonts w:eastAsia="Calibri"/>
          <w:color w:val="0C0C0C"/>
        </w:rPr>
        <w:t>in Figure 3.2</w:t>
      </w:r>
      <w:r w:rsidRPr="54CA8E8A">
        <w:rPr>
          <w:rFonts w:eastAsia="Calibri"/>
          <w:color w:val="0C0C0C"/>
        </w:rPr>
        <w:t xml:space="preserve">, the central concern emergent from the changing perspectives on NA is the importance of considering both personal and situational information about the students. In their descriptions of NA, both Belcher (2009) and </w:t>
      </w:r>
      <w:r w:rsidRPr="54CA8E8A">
        <w:rPr>
          <w:rFonts w:eastAsia="Calibri"/>
          <w:color w:val="0C0C0C"/>
        </w:rPr>
        <w:lastRenderedPageBreak/>
        <w:t xml:space="preserve">Brown (2016) consider language structures and communicative practices as primary needs the students are expected to achieve in the target situation. </w:t>
      </w:r>
    </w:p>
    <w:p w14:paraId="717D3228" w14:textId="00DB59E2" w:rsidR="00783E71" w:rsidRPr="00783E71" w:rsidRDefault="00783E71" w:rsidP="00783E71">
      <w:pPr>
        <w:rPr>
          <w:rFonts w:eastAsia="Calibri"/>
          <w:color w:val="0C0C0C"/>
        </w:rPr>
      </w:pPr>
      <w:r w:rsidRPr="00783E71">
        <w:rPr>
          <w:rFonts w:eastAsia="Calibri"/>
          <w:color w:val="0C0C0C"/>
        </w:rPr>
        <w:t xml:space="preserve">Brown (2016) provides four different viewpoints for the word needs: ‘the democratic view: whatever the most people want; (b) discrepancy view: whatever is missing; (c) analytic view: whatever logically comes next; (d) diagnostic view: whatever will do most harm if missing’ (p.13). This classification of views could help determine the focus of a NA. </w:t>
      </w:r>
    </w:p>
    <w:p w14:paraId="000002FA" w14:textId="16184658" w:rsidR="00A000A9" w:rsidRPr="00733F16" w:rsidRDefault="0C3006BA" w:rsidP="00783E71">
      <w:pPr>
        <w:rPr>
          <w:rFonts w:eastAsia="Calibri"/>
          <w:color w:val="0C0C0C"/>
        </w:rPr>
      </w:pPr>
      <w:r w:rsidRPr="22333E7A">
        <w:rPr>
          <w:rFonts w:eastAsia="Calibri"/>
          <w:color w:val="0C0C0C"/>
        </w:rPr>
        <w:t>From Brown’s (2016) definition, analysing needs cannot only be seen from a course perspective but also in terms of students' own interpretations, attitudes, and current use of the target learning. This combination of needs is required for better results.  This view resonates with Liton (2015)</w:t>
      </w:r>
      <w:r w:rsidR="005A2CDA">
        <w:rPr>
          <w:rFonts w:eastAsia="Calibri"/>
          <w:color w:val="0C0C0C"/>
        </w:rPr>
        <w:t>,</w:t>
      </w:r>
      <w:r w:rsidRPr="22333E7A">
        <w:rPr>
          <w:rFonts w:eastAsia="Calibri"/>
          <w:color w:val="0C0C0C"/>
        </w:rPr>
        <w:t xml:space="preserve"> who suggests that awareness of students’ needs focuses on students’ learning outcomes and sustainable competency. However, the present study will not explicitly cover all the students’ needs in detail. Nevertheless, the research will explain the term </w:t>
      </w:r>
      <w:r w:rsidR="00F577E5">
        <w:rPr>
          <w:rFonts w:eastAsia="Calibri"/>
          <w:color w:val="0C0C0C"/>
        </w:rPr>
        <w:t>‘</w:t>
      </w:r>
      <w:r w:rsidRPr="22333E7A">
        <w:rPr>
          <w:rFonts w:eastAsia="Calibri"/>
          <w:color w:val="0C0C0C"/>
        </w:rPr>
        <w:t>needs</w:t>
      </w:r>
      <w:r w:rsidR="00F577E5">
        <w:rPr>
          <w:rFonts w:eastAsia="Calibri"/>
          <w:color w:val="0C0C0C"/>
        </w:rPr>
        <w:t>’</w:t>
      </w:r>
      <w:r w:rsidRPr="22333E7A">
        <w:rPr>
          <w:rFonts w:eastAsia="Calibri"/>
          <w:color w:val="0C0C0C"/>
        </w:rPr>
        <w:t xml:space="preserve"> available in the literature. For this study, NA refers to </w:t>
      </w:r>
      <w:r w:rsidR="7209F40D" w:rsidRPr="22333E7A">
        <w:rPr>
          <w:rFonts w:eastAsia="Calibri"/>
          <w:color w:val="0C0C0C"/>
        </w:rPr>
        <w:t xml:space="preserve">both </w:t>
      </w:r>
      <w:r w:rsidRPr="22333E7A">
        <w:rPr>
          <w:rFonts w:eastAsia="Calibri"/>
          <w:color w:val="0C0C0C"/>
        </w:rPr>
        <w:t>students’ needs analysis and course needs</w:t>
      </w:r>
      <w:r w:rsidR="0612F01A" w:rsidRPr="22333E7A">
        <w:rPr>
          <w:rFonts w:eastAsia="Calibri"/>
          <w:color w:val="0C0C0C"/>
        </w:rPr>
        <w:t xml:space="preserve"> analysis</w:t>
      </w:r>
      <w:r w:rsidRPr="22333E7A">
        <w:rPr>
          <w:rFonts w:eastAsia="Calibri"/>
          <w:color w:val="0C0C0C"/>
        </w:rPr>
        <w:t>.</w:t>
      </w:r>
    </w:p>
    <w:p w14:paraId="171D14B7" w14:textId="7275D7DB" w:rsidR="008D727C" w:rsidRPr="00A045BC" w:rsidRDefault="00D9617E" w:rsidP="00B5370C">
      <w:pPr>
        <w:pStyle w:val="Heading3"/>
        <w:rPr>
          <w:lang w:val="en-GB"/>
        </w:rPr>
      </w:pPr>
      <w:bookmarkStart w:id="91" w:name="_heading=h.1mrcu09" w:colFirst="0" w:colLast="0"/>
      <w:bookmarkStart w:id="92" w:name="_Toc162545142"/>
      <w:bookmarkEnd w:id="91"/>
      <w:r w:rsidRPr="00A045BC">
        <w:rPr>
          <w:lang w:val="en-GB"/>
        </w:rPr>
        <w:t>Students’ Needs Analysis</w:t>
      </w:r>
      <w:bookmarkEnd w:id="92"/>
    </w:p>
    <w:p w14:paraId="1D9B492C" w14:textId="7B051FF2" w:rsidR="00C74E10" w:rsidRDefault="50500DF8" w:rsidP="00036E95">
      <w:pPr>
        <w:rPr>
          <w:rFonts w:eastAsia="Calibri"/>
        </w:rPr>
      </w:pPr>
      <w:r w:rsidRPr="22333E7A">
        <w:rPr>
          <w:rFonts w:eastAsia="Calibri"/>
        </w:rPr>
        <w:t>ESAP concerns the students’ specific needs (Hyland, 2002</w:t>
      </w:r>
      <w:r w:rsidR="00D94D1F">
        <w:rPr>
          <w:rFonts w:eastAsia="Calibri"/>
        </w:rPr>
        <w:t>,</w:t>
      </w:r>
      <w:r w:rsidRPr="22333E7A">
        <w:rPr>
          <w:rFonts w:eastAsia="Calibri"/>
        </w:rPr>
        <w:t xml:space="preserve"> 2006). Brown’s (2016) study considers students as the </w:t>
      </w:r>
      <w:r w:rsidR="79193751" w:rsidRPr="22333E7A">
        <w:rPr>
          <w:rFonts w:eastAsia="Calibri"/>
        </w:rPr>
        <w:t>primary</w:t>
      </w:r>
      <w:r w:rsidRPr="22333E7A">
        <w:rPr>
          <w:rFonts w:eastAsia="Calibri"/>
        </w:rPr>
        <w:t xml:space="preserve"> source to gather data about their needs (Long, 2005; Huhta et al., 2013). </w:t>
      </w:r>
      <w:r w:rsidR="4F1EBCFB" w:rsidRPr="22333E7A">
        <w:rPr>
          <w:rFonts w:eastAsia="Calibri"/>
        </w:rPr>
        <w:t xml:space="preserve">According to </w:t>
      </w:r>
      <w:r w:rsidR="7534DA08" w:rsidRPr="22333E7A">
        <w:rPr>
          <w:rFonts w:eastAsia="Calibri"/>
        </w:rPr>
        <w:t>Brown</w:t>
      </w:r>
      <w:r w:rsidR="001E24D6">
        <w:rPr>
          <w:rFonts w:eastAsia="Calibri"/>
        </w:rPr>
        <w:t xml:space="preserve"> (2016)</w:t>
      </w:r>
      <w:r w:rsidR="4F1EBCFB" w:rsidRPr="22333E7A">
        <w:rPr>
          <w:rFonts w:eastAsia="Calibri"/>
        </w:rPr>
        <w:t xml:space="preserve">, needs should be </w:t>
      </w:r>
      <w:r w:rsidR="00032326" w:rsidRPr="00032326">
        <w:rPr>
          <w:rFonts w:eastAsia="Calibri"/>
        </w:rPr>
        <w:t>ascertained</w:t>
      </w:r>
      <w:r w:rsidR="002D4061">
        <w:rPr>
          <w:rFonts w:eastAsia="Calibri"/>
        </w:rPr>
        <w:t xml:space="preserve"> </w:t>
      </w:r>
      <w:r w:rsidR="4F1EBCFB" w:rsidRPr="22333E7A">
        <w:rPr>
          <w:rFonts w:eastAsia="Calibri"/>
        </w:rPr>
        <w:t>from students</w:t>
      </w:r>
      <w:r w:rsidR="1229B9A0" w:rsidRPr="22333E7A">
        <w:rPr>
          <w:rFonts w:eastAsia="Calibri"/>
        </w:rPr>
        <w:t>,</w:t>
      </w:r>
      <w:r w:rsidR="4F1EBCFB" w:rsidRPr="22333E7A">
        <w:rPr>
          <w:rFonts w:eastAsia="Calibri"/>
        </w:rPr>
        <w:t xml:space="preserve"> not about students</w:t>
      </w:r>
      <w:r w:rsidR="7E7002B8" w:rsidRPr="22333E7A">
        <w:rPr>
          <w:rFonts w:eastAsia="Calibri"/>
        </w:rPr>
        <w:t xml:space="preserve">. </w:t>
      </w:r>
      <w:r w:rsidR="24F9D2C0" w:rsidRPr="22333E7A">
        <w:rPr>
          <w:rFonts w:eastAsia="Calibri"/>
        </w:rPr>
        <w:t xml:space="preserve">ESAP courses are usually addressed </w:t>
      </w:r>
      <w:r w:rsidR="24F9D2C0" w:rsidRPr="00C55CC5">
        <w:rPr>
          <w:rFonts w:eastAsia="Calibri"/>
          <w:color w:val="000000" w:themeColor="text1"/>
        </w:rPr>
        <w:t xml:space="preserve">to </w:t>
      </w:r>
      <w:r w:rsidR="00397977" w:rsidRPr="00C55CC5">
        <w:rPr>
          <w:rFonts w:eastAsia="Calibri"/>
          <w:color w:val="000000" w:themeColor="text1"/>
        </w:rPr>
        <w:t xml:space="preserve">adult </w:t>
      </w:r>
      <w:r w:rsidR="24F9D2C0" w:rsidRPr="00C55CC5">
        <w:rPr>
          <w:rFonts w:eastAsia="Calibri"/>
          <w:color w:val="000000" w:themeColor="text1"/>
        </w:rPr>
        <w:t xml:space="preserve">students who are aware </w:t>
      </w:r>
      <w:r w:rsidR="24F9D2C0" w:rsidRPr="22333E7A">
        <w:rPr>
          <w:rFonts w:eastAsia="Calibri"/>
        </w:rPr>
        <w:t xml:space="preserve">of their English study requirements. For that reason, students are </w:t>
      </w:r>
      <w:r w:rsidR="1229B9A0" w:rsidRPr="22333E7A">
        <w:rPr>
          <w:rFonts w:eastAsia="Calibri"/>
        </w:rPr>
        <w:t>well-positioned</w:t>
      </w:r>
      <w:r w:rsidR="24F9D2C0" w:rsidRPr="22333E7A">
        <w:rPr>
          <w:rFonts w:eastAsia="Calibri"/>
        </w:rPr>
        <w:t xml:space="preserve"> to speak about their specific target needs instead of the teacher through participation and engagement</w:t>
      </w:r>
      <w:r w:rsidR="6DC0F082" w:rsidRPr="22333E7A">
        <w:rPr>
          <w:rFonts w:eastAsia="Calibri"/>
        </w:rPr>
        <w:t xml:space="preserve"> (Brown, 2016)</w:t>
      </w:r>
      <w:r w:rsidR="24F9D2C0" w:rsidRPr="22333E7A">
        <w:rPr>
          <w:rFonts w:eastAsia="Calibri"/>
        </w:rPr>
        <w:t>.</w:t>
      </w:r>
      <w:r w:rsidR="002D4061">
        <w:rPr>
          <w:rFonts w:eastAsia="Calibri"/>
        </w:rPr>
        <w:t xml:space="preserve"> </w:t>
      </w:r>
      <w:r w:rsidR="00A90848" w:rsidRPr="2CB96684">
        <w:rPr>
          <w:rFonts w:eastAsia="Calibri"/>
        </w:rPr>
        <w:t>T</w:t>
      </w:r>
      <w:r w:rsidR="008C788C" w:rsidRPr="2CB96684">
        <w:rPr>
          <w:rFonts w:eastAsia="Calibri"/>
        </w:rPr>
        <w:t>eacher</w:t>
      </w:r>
      <w:r w:rsidR="00A90848" w:rsidRPr="2CB96684">
        <w:rPr>
          <w:rFonts w:eastAsia="Calibri"/>
        </w:rPr>
        <w:t>s</w:t>
      </w:r>
      <w:r w:rsidR="008C788C" w:rsidRPr="2CB96684">
        <w:rPr>
          <w:rFonts w:eastAsia="Calibri"/>
        </w:rPr>
        <w:t xml:space="preserve"> </w:t>
      </w:r>
      <w:r w:rsidR="00A90848" w:rsidRPr="2CB96684">
        <w:rPr>
          <w:rFonts w:eastAsia="Calibri"/>
        </w:rPr>
        <w:t>are</w:t>
      </w:r>
      <w:r w:rsidR="00C74E10" w:rsidRPr="2CB96684">
        <w:rPr>
          <w:rFonts w:eastAsia="Calibri"/>
        </w:rPr>
        <w:t xml:space="preserve"> key player</w:t>
      </w:r>
      <w:r w:rsidR="00A90848" w:rsidRPr="2CB96684">
        <w:rPr>
          <w:rFonts w:eastAsia="Calibri"/>
        </w:rPr>
        <w:t xml:space="preserve">s </w:t>
      </w:r>
      <w:r w:rsidR="00A075DB" w:rsidRPr="2CB96684">
        <w:rPr>
          <w:rFonts w:eastAsia="Calibri"/>
        </w:rPr>
        <w:t>in helping</w:t>
      </w:r>
      <w:r w:rsidR="00C74E10" w:rsidRPr="2CB96684">
        <w:rPr>
          <w:rFonts w:eastAsia="Calibri"/>
        </w:rPr>
        <w:t xml:space="preserve"> students identify their needs </w:t>
      </w:r>
      <w:r w:rsidR="00A90848" w:rsidRPr="2CB96684">
        <w:rPr>
          <w:rFonts w:eastAsia="Calibri"/>
        </w:rPr>
        <w:t xml:space="preserve">and </w:t>
      </w:r>
      <w:r w:rsidR="008B45C7" w:rsidRPr="2CB96684">
        <w:rPr>
          <w:rFonts w:eastAsia="Calibri"/>
        </w:rPr>
        <w:t xml:space="preserve">are </w:t>
      </w:r>
      <w:r w:rsidR="000A585F" w:rsidRPr="2CB96684">
        <w:rPr>
          <w:rFonts w:eastAsia="Calibri"/>
        </w:rPr>
        <w:t>well placed to make a significant difference to their students’ prospects in terms of content knowledge and skills (</w:t>
      </w:r>
      <w:r w:rsidR="00234CEB" w:rsidRPr="00234CEB">
        <w:rPr>
          <w:rFonts w:eastAsia="Calibri"/>
        </w:rPr>
        <w:t>Shagrir,</w:t>
      </w:r>
      <w:r w:rsidR="00234CEB">
        <w:rPr>
          <w:rFonts w:eastAsia="Calibri"/>
        </w:rPr>
        <w:t xml:space="preserve"> </w:t>
      </w:r>
      <w:r w:rsidR="00234CEB" w:rsidRPr="00234CEB">
        <w:rPr>
          <w:rFonts w:eastAsia="Calibri"/>
        </w:rPr>
        <w:t>2015</w:t>
      </w:r>
      <w:r w:rsidR="000A585F" w:rsidRPr="2CB96684">
        <w:rPr>
          <w:rFonts w:eastAsia="Calibri"/>
        </w:rPr>
        <w:t>)</w:t>
      </w:r>
      <w:r w:rsidR="00694A99">
        <w:rPr>
          <w:rFonts w:eastAsia="Calibri"/>
        </w:rPr>
        <w:t>.</w:t>
      </w:r>
    </w:p>
    <w:p w14:paraId="7B7360E6" w14:textId="401F2883" w:rsidR="004E7793" w:rsidRDefault="007F3E5D" w:rsidP="00036E95">
      <w:pPr>
        <w:rPr>
          <w:rFonts w:eastAsia="Calibri"/>
        </w:rPr>
      </w:pPr>
      <w:r w:rsidRPr="007F3E5D">
        <w:rPr>
          <w:rFonts w:eastAsia="Calibri"/>
        </w:rPr>
        <w:lastRenderedPageBreak/>
        <w:t>With regards to ESAP (the focus of this study)</w:t>
      </w:r>
      <w:r w:rsidR="00313561">
        <w:rPr>
          <w:rFonts w:eastAsia="Calibri"/>
        </w:rPr>
        <w:t>,</w:t>
      </w:r>
      <w:r w:rsidRPr="007F3E5D">
        <w:rPr>
          <w:rFonts w:eastAsia="Calibri"/>
        </w:rPr>
        <w:t xml:space="preserve"> students' needs analysis</w:t>
      </w:r>
      <w:r w:rsidR="007A3BF1">
        <w:rPr>
          <w:rFonts w:eastAsia="Calibri"/>
        </w:rPr>
        <w:t xml:space="preserve"> refers </w:t>
      </w:r>
      <w:r w:rsidR="00A0339D">
        <w:rPr>
          <w:rFonts w:eastAsia="Calibri"/>
        </w:rPr>
        <w:t xml:space="preserve">to </w:t>
      </w:r>
      <w:r w:rsidR="00A0339D" w:rsidRPr="00A0339D">
        <w:rPr>
          <w:rFonts w:eastAsia="Calibri"/>
        </w:rPr>
        <w:t xml:space="preserve">their perceptions of the skills they need to develop to function effectively in the target situation, </w:t>
      </w:r>
      <w:r w:rsidR="00574AEC" w:rsidRPr="00574AEC">
        <w:rPr>
          <w:rFonts w:eastAsia="Calibri"/>
        </w:rPr>
        <w:t>their preferences for main topic areas</w:t>
      </w:r>
      <w:r w:rsidR="00574AEC">
        <w:rPr>
          <w:rFonts w:eastAsia="Calibri"/>
        </w:rPr>
        <w:t xml:space="preserve">, </w:t>
      </w:r>
      <w:r w:rsidR="00A0339D" w:rsidRPr="00A0339D">
        <w:rPr>
          <w:rFonts w:eastAsia="Calibri"/>
        </w:rPr>
        <w:t xml:space="preserve">their educational backgrounds (knowledge), interests, </w:t>
      </w:r>
      <w:r w:rsidR="001E1418">
        <w:rPr>
          <w:rFonts w:eastAsia="Calibri"/>
        </w:rPr>
        <w:t xml:space="preserve">and </w:t>
      </w:r>
      <w:r w:rsidR="00A0339D" w:rsidRPr="00A0339D">
        <w:rPr>
          <w:rFonts w:eastAsia="Calibri"/>
        </w:rPr>
        <w:t xml:space="preserve">learning strategies </w:t>
      </w:r>
      <w:r w:rsidR="001E1418">
        <w:rPr>
          <w:rFonts w:eastAsia="Calibri"/>
        </w:rPr>
        <w:t>-</w:t>
      </w:r>
      <w:r w:rsidR="00A0339D" w:rsidRPr="00A0339D">
        <w:rPr>
          <w:rFonts w:eastAsia="Calibri"/>
        </w:rPr>
        <w:t xml:space="preserve"> as well as the gaps in these</w:t>
      </w:r>
      <w:r w:rsidR="003A3B6B">
        <w:rPr>
          <w:rFonts w:eastAsia="Calibri"/>
        </w:rPr>
        <w:t>.</w:t>
      </w:r>
      <w:r w:rsidR="00A0339D">
        <w:rPr>
          <w:rFonts w:eastAsia="Calibri"/>
        </w:rPr>
        <w:t xml:space="preserve"> This</w:t>
      </w:r>
      <w:r w:rsidR="00A0339D" w:rsidRPr="00A0339D">
        <w:rPr>
          <w:rFonts w:eastAsia="Calibri"/>
        </w:rPr>
        <w:t xml:space="preserve"> helps teachers </w:t>
      </w:r>
      <w:r w:rsidR="00F53F92">
        <w:rPr>
          <w:rFonts w:eastAsia="Calibri"/>
        </w:rPr>
        <w:t xml:space="preserve">establish </w:t>
      </w:r>
      <w:r w:rsidR="006760D8">
        <w:rPr>
          <w:rFonts w:eastAsia="Calibri"/>
        </w:rPr>
        <w:t>the</w:t>
      </w:r>
      <w:r w:rsidR="00F53F92">
        <w:rPr>
          <w:rFonts w:eastAsia="Calibri"/>
        </w:rPr>
        <w:t xml:space="preserve"> needs in designing</w:t>
      </w:r>
      <w:r w:rsidR="00A0339D" w:rsidRPr="00A0339D">
        <w:rPr>
          <w:rFonts w:eastAsia="Calibri"/>
        </w:rPr>
        <w:t xml:space="preserve"> the most responsive course.</w:t>
      </w:r>
      <w:r w:rsidR="00DB65AA">
        <w:rPr>
          <w:rFonts w:eastAsia="Calibri"/>
        </w:rPr>
        <w:t xml:space="preserve"> </w:t>
      </w:r>
      <w:r w:rsidR="009C152F">
        <w:rPr>
          <w:rFonts w:eastAsia="Calibri"/>
        </w:rPr>
        <w:t>I</w:t>
      </w:r>
      <w:r w:rsidR="003A3B6B" w:rsidRPr="003A3B6B">
        <w:rPr>
          <w:rFonts w:eastAsia="Calibri"/>
        </w:rPr>
        <w:t>t is beneficial to give more importance to their voice</w:t>
      </w:r>
      <w:r w:rsidR="00765B5E">
        <w:rPr>
          <w:rFonts w:eastAsia="Calibri"/>
        </w:rPr>
        <w:t>s</w:t>
      </w:r>
      <w:r w:rsidR="004E7793">
        <w:rPr>
          <w:rFonts w:eastAsia="Calibri"/>
        </w:rPr>
        <w:t xml:space="preserve"> </w:t>
      </w:r>
      <w:r w:rsidR="00D9617E">
        <w:rPr>
          <w:rFonts w:eastAsia="Calibri"/>
        </w:rPr>
        <w:t xml:space="preserve">since ‘everything that transpires in a pedagogical context has to be filtered through the </w:t>
      </w:r>
      <w:r w:rsidR="00E87669">
        <w:rPr>
          <w:rFonts w:eastAsia="Calibri"/>
        </w:rPr>
        <w:t>students</w:t>
      </w:r>
      <w:r w:rsidR="00D9617E">
        <w:rPr>
          <w:rFonts w:eastAsia="Calibri"/>
        </w:rPr>
        <w:t xml:space="preserve"> who ultimately define the end goals of the instruction’ (Cheng, 2006, p.78).</w:t>
      </w:r>
      <w:r w:rsidR="00726E87" w:rsidRPr="00726E87">
        <w:rPr>
          <w:rFonts w:eastAsia="Calibri"/>
        </w:rPr>
        <w:t xml:space="preserve"> </w:t>
      </w:r>
    </w:p>
    <w:p w14:paraId="00000304" w14:textId="35FFB996" w:rsidR="00A000A9" w:rsidRPr="009F131B" w:rsidRDefault="05E4EE9E" w:rsidP="009F131B">
      <w:pPr>
        <w:pStyle w:val="Heading3"/>
      </w:pPr>
      <w:bookmarkStart w:id="93" w:name="_heading=h.46r0co2"/>
      <w:bookmarkStart w:id="94" w:name="_Toc162545143"/>
      <w:bookmarkEnd w:id="93"/>
      <w:r w:rsidRPr="009F131B">
        <w:t>Course Needs Analysis</w:t>
      </w:r>
      <w:bookmarkEnd w:id="94"/>
    </w:p>
    <w:p w14:paraId="27543C60" w14:textId="6B2D4791" w:rsidR="00312BED" w:rsidRPr="00FB1BEA" w:rsidRDefault="00312BED" w:rsidP="00312BED">
      <w:pPr>
        <w:rPr>
          <w:rFonts w:asciiTheme="minorHAnsi" w:eastAsia="Calibri" w:hAnsiTheme="minorHAnsi"/>
        </w:rPr>
      </w:pPr>
      <w:r w:rsidRPr="00FB1BEA">
        <w:rPr>
          <w:rFonts w:asciiTheme="minorHAnsi" w:eastAsia="Calibri" w:hAnsiTheme="minorHAnsi"/>
        </w:rPr>
        <w:t xml:space="preserve">Course </w:t>
      </w:r>
      <w:r w:rsidR="006A6910">
        <w:rPr>
          <w:rFonts w:asciiTheme="minorHAnsi" w:eastAsia="Calibri" w:hAnsiTheme="minorHAnsi"/>
        </w:rPr>
        <w:t xml:space="preserve">NA </w:t>
      </w:r>
      <w:r w:rsidRPr="00FB1BEA">
        <w:rPr>
          <w:rFonts w:asciiTheme="minorHAnsi" w:eastAsia="Calibri" w:hAnsiTheme="minorHAnsi"/>
        </w:rPr>
        <w:t xml:space="preserve">identifies the situations </w:t>
      </w:r>
      <w:r w:rsidR="00BD2E89">
        <w:rPr>
          <w:rFonts w:asciiTheme="minorHAnsi" w:eastAsia="Calibri" w:hAnsiTheme="minorHAnsi"/>
        </w:rPr>
        <w:t>in which</w:t>
      </w:r>
      <w:r w:rsidR="006E0173" w:rsidRPr="00FB1BEA">
        <w:rPr>
          <w:rFonts w:asciiTheme="minorHAnsi" w:eastAsia="Calibri" w:hAnsiTheme="minorHAnsi"/>
        </w:rPr>
        <w:t xml:space="preserve"> </w:t>
      </w:r>
      <w:r w:rsidRPr="00FB1BEA">
        <w:rPr>
          <w:rFonts w:asciiTheme="minorHAnsi" w:eastAsia="Calibri" w:hAnsiTheme="minorHAnsi"/>
        </w:rPr>
        <w:t xml:space="preserve">students need to function in </w:t>
      </w:r>
      <w:r w:rsidR="003F11DE">
        <w:rPr>
          <w:rFonts w:asciiTheme="minorHAnsi" w:eastAsia="Calibri" w:hAnsiTheme="minorHAnsi"/>
        </w:rPr>
        <w:t xml:space="preserve">terms </w:t>
      </w:r>
      <w:r w:rsidR="00B80014">
        <w:rPr>
          <w:rFonts w:asciiTheme="minorHAnsi" w:eastAsia="Calibri" w:hAnsiTheme="minorHAnsi"/>
        </w:rPr>
        <w:t xml:space="preserve">of </w:t>
      </w:r>
      <w:r w:rsidRPr="00FB1BEA">
        <w:rPr>
          <w:rFonts w:asciiTheme="minorHAnsi" w:eastAsia="Calibri" w:hAnsiTheme="minorHAnsi"/>
        </w:rPr>
        <w:t>the material content (i.e. communicative functions, vocabulary areas, and structures), the activities and tasks required, and the teaching methodology (</w:t>
      </w:r>
      <w:r w:rsidR="00FD277F" w:rsidRPr="00FD277F">
        <w:rPr>
          <w:rFonts w:asciiTheme="minorHAnsi" w:eastAsia="Calibri" w:hAnsiTheme="minorHAnsi"/>
        </w:rPr>
        <w:t>Chansri,2020</w:t>
      </w:r>
      <w:r w:rsidRPr="00FB1BEA">
        <w:rPr>
          <w:rFonts w:asciiTheme="minorHAnsi" w:eastAsia="Calibri" w:hAnsiTheme="minorHAnsi"/>
        </w:rPr>
        <w:t xml:space="preserve">). This information is essential for setting each course's ultimate goals and objectives to determine the content decisions (Brown, 2016; Hyland, 2018) that are constructed to suit students' needs. These are developed and supported by teachers. </w:t>
      </w:r>
    </w:p>
    <w:p w14:paraId="748B2A39" w14:textId="03E08F24" w:rsidR="00ED24C9" w:rsidRPr="008E2F57" w:rsidRDefault="123D5866" w:rsidP="00312BED">
      <w:pPr>
        <w:rPr>
          <w:rFonts w:asciiTheme="minorHAnsi" w:eastAsia="Calibri" w:hAnsiTheme="minorHAnsi"/>
          <w:color w:val="000000" w:themeColor="text1"/>
        </w:rPr>
      </w:pPr>
      <w:r w:rsidRPr="22333E7A">
        <w:rPr>
          <w:rFonts w:asciiTheme="minorHAnsi" w:eastAsia="Calibri" w:hAnsiTheme="minorHAnsi"/>
          <w:color w:val="000000" w:themeColor="text1"/>
        </w:rPr>
        <w:t xml:space="preserve">Additionally, the course </w:t>
      </w:r>
      <w:r w:rsidR="006A6910">
        <w:rPr>
          <w:rFonts w:asciiTheme="minorHAnsi" w:eastAsia="Calibri" w:hAnsiTheme="minorHAnsi"/>
          <w:color w:val="000000" w:themeColor="text1"/>
        </w:rPr>
        <w:t xml:space="preserve">NA </w:t>
      </w:r>
      <w:r w:rsidR="151AA3EA" w:rsidRPr="22333E7A">
        <w:rPr>
          <w:rFonts w:asciiTheme="minorHAnsi" w:eastAsia="Calibri" w:hAnsiTheme="minorHAnsi"/>
          <w:color w:val="000000" w:themeColor="text1"/>
        </w:rPr>
        <w:t xml:space="preserve">could </w:t>
      </w:r>
      <w:r w:rsidR="1F2B04F1" w:rsidRPr="22333E7A">
        <w:rPr>
          <w:rFonts w:asciiTheme="minorHAnsi" w:eastAsia="Calibri" w:hAnsiTheme="minorHAnsi"/>
          <w:color w:val="000000" w:themeColor="text1"/>
        </w:rPr>
        <w:t xml:space="preserve">also </w:t>
      </w:r>
      <w:r w:rsidR="07BDD6CD" w:rsidRPr="22333E7A">
        <w:rPr>
          <w:rFonts w:asciiTheme="minorHAnsi" w:eastAsia="Calibri" w:hAnsiTheme="minorHAnsi"/>
          <w:color w:val="000000" w:themeColor="text1"/>
        </w:rPr>
        <w:t xml:space="preserve">refer to </w:t>
      </w:r>
      <w:r w:rsidR="1F2B04F1" w:rsidRPr="22333E7A">
        <w:rPr>
          <w:rFonts w:asciiTheme="minorHAnsi" w:hAnsiTheme="minorHAnsi"/>
          <w:color w:val="000000" w:themeColor="text1"/>
          <w:shd w:val="clear" w:color="auto" w:fill="FFFFFF"/>
        </w:rPr>
        <w:t>c</w:t>
      </w:r>
      <w:r w:rsidR="151AA3EA" w:rsidRPr="22333E7A">
        <w:rPr>
          <w:rFonts w:asciiTheme="minorHAnsi" w:hAnsiTheme="minorHAnsi"/>
          <w:color w:val="000000" w:themeColor="text1"/>
          <w:shd w:val="clear" w:color="auto" w:fill="FFFFFF"/>
        </w:rPr>
        <w:t xml:space="preserve">ontextual analysis </w:t>
      </w:r>
      <w:r w:rsidR="1F2B04F1" w:rsidRPr="22333E7A">
        <w:rPr>
          <w:rFonts w:asciiTheme="minorHAnsi" w:hAnsiTheme="minorHAnsi"/>
          <w:color w:val="000000" w:themeColor="text1"/>
          <w:shd w:val="clear" w:color="auto" w:fill="FFFFFF"/>
        </w:rPr>
        <w:t xml:space="preserve">which is a term that </w:t>
      </w:r>
      <w:r w:rsidR="151AA3EA" w:rsidRPr="22333E7A">
        <w:rPr>
          <w:rFonts w:asciiTheme="minorHAnsi" w:hAnsiTheme="minorHAnsi"/>
          <w:color w:val="000000" w:themeColor="text1"/>
          <w:shd w:val="clear" w:color="auto" w:fill="FFFFFF"/>
        </w:rPr>
        <w:t xml:space="preserve">is used synonymously with </w:t>
      </w:r>
      <w:r w:rsidR="006A6910">
        <w:rPr>
          <w:rFonts w:asciiTheme="minorHAnsi" w:hAnsiTheme="minorHAnsi"/>
          <w:color w:val="000000" w:themeColor="text1"/>
          <w:shd w:val="clear" w:color="auto" w:fill="FFFFFF"/>
        </w:rPr>
        <w:t xml:space="preserve">NA </w:t>
      </w:r>
      <w:r w:rsidR="151AA3EA" w:rsidRPr="22333E7A">
        <w:rPr>
          <w:rFonts w:asciiTheme="minorHAnsi" w:hAnsiTheme="minorHAnsi"/>
          <w:color w:val="000000" w:themeColor="text1"/>
          <w:shd w:val="clear" w:color="auto" w:fill="FFFFFF"/>
        </w:rPr>
        <w:t>in a lot of literature</w:t>
      </w:r>
      <w:r w:rsidR="756B767E" w:rsidRPr="22333E7A">
        <w:rPr>
          <w:rFonts w:asciiTheme="minorHAnsi" w:hAnsiTheme="minorHAnsi"/>
          <w:color w:val="000000" w:themeColor="text1"/>
          <w:shd w:val="clear" w:color="auto" w:fill="FFFFFF"/>
        </w:rPr>
        <w:t xml:space="preserve"> (Stefaniak, 2021)</w:t>
      </w:r>
      <w:r w:rsidR="1F2B04F1" w:rsidRPr="22333E7A">
        <w:rPr>
          <w:rFonts w:asciiTheme="minorHAnsi" w:hAnsiTheme="minorHAnsi"/>
          <w:color w:val="000000" w:themeColor="text1"/>
          <w:shd w:val="clear" w:color="auto" w:fill="FFFFFF"/>
        </w:rPr>
        <w:t xml:space="preserve">. </w:t>
      </w:r>
      <w:r w:rsidR="0632FF9E" w:rsidRPr="22333E7A">
        <w:rPr>
          <w:rFonts w:asciiTheme="minorHAnsi" w:hAnsiTheme="minorHAnsi"/>
          <w:color w:val="000000" w:themeColor="text1"/>
          <w:shd w:val="clear" w:color="auto" w:fill="FFFFFF"/>
        </w:rPr>
        <w:t>C</w:t>
      </w:r>
      <w:r w:rsidR="1749EE2C" w:rsidRPr="22333E7A">
        <w:rPr>
          <w:rFonts w:asciiTheme="minorHAnsi" w:hAnsiTheme="minorHAnsi"/>
          <w:color w:val="000000" w:themeColor="text1"/>
          <w:shd w:val="clear" w:color="auto" w:fill="FFFFFF"/>
        </w:rPr>
        <w:t>ontextual analysis aims at</w:t>
      </w:r>
      <w:r w:rsidR="593B4034" w:rsidRPr="22333E7A">
        <w:rPr>
          <w:rFonts w:asciiTheme="minorHAnsi" w:hAnsiTheme="minorHAnsi"/>
          <w:color w:val="000000" w:themeColor="text1"/>
          <w:shd w:val="clear" w:color="auto" w:fill="FFFFFF"/>
        </w:rPr>
        <w:t xml:space="preserve"> </w:t>
      </w:r>
      <w:r w:rsidR="1749EE2C" w:rsidRPr="22333E7A">
        <w:rPr>
          <w:rFonts w:asciiTheme="minorHAnsi" w:hAnsiTheme="minorHAnsi"/>
          <w:color w:val="000000" w:themeColor="text1"/>
          <w:shd w:val="clear" w:color="auto" w:fill="FFFFFF"/>
        </w:rPr>
        <w:t>identifying the needs of users as they pertain to the context (environment)</w:t>
      </w:r>
      <w:r w:rsidR="4A004593" w:rsidRPr="22333E7A">
        <w:rPr>
          <w:rFonts w:asciiTheme="minorHAnsi" w:hAnsiTheme="minorHAnsi"/>
          <w:color w:val="000000" w:themeColor="text1"/>
          <w:shd w:val="clear" w:color="auto" w:fill="FFFFFF"/>
        </w:rPr>
        <w:t xml:space="preserve"> </w:t>
      </w:r>
      <w:r w:rsidR="4A2EE7A9" w:rsidRPr="22333E7A">
        <w:rPr>
          <w:rFonts w:asciiTheme="minorHAnsi" w:hAnsiTheme="minorHAnsi"/>
          <w:color w:val="000000" w:themeColor="text1"/>
          <w:shd w:val="clear" w:color="auto" w:fill="FFFFFF"/>
        </w:rPr>
        <w:t>(ibid</w:t>
      </w:r>
      <w:r w:rsidR="00B80014">
        <w:rPr>
          <w:rFonts w:asciiTheme="minorHAnsi" w:hAnsiTheme="minorHAnsi"/>
          <w:color w:val="000000" w:themeColor="text1"/>
          <w:shd w:val="clear" w:color="auto" w:fill="FFFFFF"/>
        </w:rPr>
        <w:t>.</w:t>
      </w:r>
      <w:r w:rsidR="4A2EE7A9" w:rsidRPr="22333E7A">
        <w:rPr>
          <w:rFonts w:asciiTheme="minorHAnsi" w:hAnsiTheme="minorHAnsi"/>
          <w:color w:val="000000" w:themeColor="text1"/>
          <w:shd w:val="clear" w:color="auto" w:fill="FFFFFF"/>
        </w:rPr>
        <w:t>)</w:t>
      </w:r>
      <w:r w:rsidR="00090469">
        <w:rPr>
          <w:rFonts w:asciiTheme="minorHAnsi" w:hAnsiTheme="minorHAnsi"/>
          <w:color w:val="000000" w:themeColor="text1"/>
          <w:shd w:val="clear" w:color="auto" w:fill="FFFFFF"/>
        </w:rPr>
        <w:t xml:space="preserve"> -</w:t>
      </w:r>
      <w:r w:rsidR="60D3AAB3" w:rsidRPr="22333E7A">
        <w:rPr>
          <w:rFonts w:asciiTheme="minorHAnsi" w:hAnsiTheme="minorHAnsi"/>
          <w:color w:val="000000" w:themeColor="text1"/>
          <w:shd w:val="clear" w:color="auto" w:fill="FFFFFF"/>
        </w:rPr>
        <w:t xml:space="preserve"> </w:t>
      </w:r>
      <w:r w:rsidR="00090469">
        <w:rPr>
          <w:rFonts w:asciiTheme="minorHAnsi" w:hAnsiTheme="minorHAnsi"/>
          <w:color w:val="000000" w:themeColor="text1"/>
          <w:shd w:val="clear" w:color="auto" w:fill="FFFFFF"/>
        </w:rPr>
        <w:t>f</w:t>
      </w:r>
      <w:r w:rsidR="60D3AAB3" w:rsidRPr="22333E7A">
        <w:rPr>
          <w:rFonts w:asciiTheme="minorHAnsi" w:hAnsiTheme="minorHAnsi"/>
          <w:color w:val="000000" w:themeColor="text1"/>
          <w:shd w:val="clear" w:color="auto" w:fill="FFFFFF"/>
        </w:rPr>
        <w:t xml:space="preserve">or </w:t>
      </w:r>
      <w:r w:rsidR="0632FF9E" w:rsidRPr="22333E7A">
        <w:rPr>
          <w:rFonts w:asciiTheme="minorHAnsi" w:hAnsiTheme="minorHAnsi"/>
          <w:color w:val="000000" w:themeColor="text1"/>
          <w:shd w:val="clear" w:color="auto" w:fill="FFFFFF"/>
        </w:rPr>
        <w:t>example,</w:t>
      </w:r>
      <w:r w:rsidR="60D3AAB3" w:rsidRPr="22333E7A">
        <w:rPr>
          <w:rFonts w:asciiTheme="minorHAnsi" w:hAnsiTheme="minorHAnsi"/>
          <w:color w:val="000000" w:themeColor="text1"/>
          <w:shd w:val="clear" w:color="auto" w:fill="FFFFFF"/>
        </w:rPr>
        <w:t xml:space="preserve"> by</w:t>
      </w:r>
      <w:r w:rsidR="2D53DC1A" w:rsidRPr="22333E7A">
        <w:rPr>
          <w:rFonts w:asciiTheme="minorHAnsi" w:hAnsiTheme="minorHAnsi"/>
          <w:color w:val="000000" w:themeColor="text1"/>
          <w:shd w:val="clear" w:color="auto" w:fill="FFFFFF"/>
        </w:rPr>
        <w:t xml:space="preserve"> </w:t>
      </w:r>
      <w:r w:rsidR="2D53DC1A" w:rsidRPr="22333E7A">
        <w:rPr>
          <w:rFonts w:asciiTheme="minorHAnsi" w:eastAsia="Calibri" w:hAnsiTheme="minorHAnsi"/>
          <w:color w:val="000000" w:themeColor="text1"/>
        </w:rPr>
        <w:t>finding out the teachers’ availability and their competencies, seeking the development of the ESAP teaching resources and authentic materials</w:t>
      </w:r>
      <w:r w:rsidR="00382BD9">
        <w:rPr>
          <w:rFonts w:asciiTheme="minorHAnsi" w:eastAsia="Calibri" w:hAnsiTheme="minorHAnsi"/>
          <w:color w:val="000000" w:themeColor="text1"/>
        </w:rPr>
        <w:t>,</w:t>
      </w:r>
      <w:r w:rsidR="2D53DC1A" w:rsidRPr="22333E7A">
        <w:rPr>
          <w:rFonts w:asciiTheme="minorHAnsi" w:eastAsia="Calibri" w:hAnsiTheme="minorHAnsi"/>
          <w:color w:val="000000" w:themeColor="text1"/>
        </w:rPr>
        <w:t xml:space="preserve"> and exploring the </w:t>
      </w:r>
      <w:r w:rsidR="4FBD7678" w:rsidRPr="22333E7A">
        <w:rPr>
          <w:rFonts w:asciiTheme="minorHAnsi" w:eastAsia="Calibri" w:hAnsiTheme="minorHAnsi"/>
          <w:color w:val="000000" w:themeColor="text1"/>
        </w:rPr>
        <w:t>approaches</w:t>
      </w:r>
      <w:r w:rsidR="2D53DC1A" w:rsidRPr="22333E7A">
        <w:rPr>
          <w:rFonts w:asciiTheme="minorHAnsi" w:eastAsia="Calibri" w:hAnsiTheme="minorHAnsi"/>
          <w:color w:val="000000" w:themeColor="text1"/>
        </w:rPr>
        <w:t xml:space="preserve"> that suit the teaching </w:t>
      </w:r>
      <w:r w:rsidR="00E952CD">
        <w:rPr>
          <w:rFonts w:asciiTheme="minorHAnsi" w:eastAsia="Calibri" w:hAnsiTheme="minorHAnsi"/>
          <w:color w:val="000000" w:themeColor="text1"/>
        </w:rPr>
        <w:t xml:space="preserve">better </w:t>
      </w:r>
      <w:r w:rsidR="2D53DC1A" w:rsidRPr="22333E7A">
        <w:rPr>
          <w:rFonts w:asciiTheme="minorHAnsi" w:eastAsia="Calibri" w:hAnsiTheme="minorHAnsi"/>
          <w:color w:val="000000" w:themeColor="text1"/>
        </w:rPr>
        <w:t>than others</w:t>
      </w:r>
      <w:r w:rsidR="4A2EE7A9" w:rsidRPr="22333E7A">
        <w:rPr>
          <w:rFonts w:asciiTheme="minorHAnsi" w:eastAsia="Calibri" w:hAnsiTheme="minorHAnsi"/>
          <w:color w:val="000000" w:themeColor="text1"/>
        </w:rPr>
        <w:t xml:space="preserve"> </w:t>
      </w:r>
      <w:r w:rsidR="5AB61659" w:rsidRPr="22333E7A">
        <w:rPr>
          <w:rFonts w:asciiTheme="minorHAnsi" w:eastAsia="Calibri" w:hAnsiTheme="minorHAnsi"/>
          <w:color w:val="000000" w:themeColor="text1"/>
        </w:rPr>
        <w:t>(</w:t>
      </w:r>
      <w:r w:rsidR="4A2EE7A9" w:rsidRPr="22333E7A">
        <w:rPr>
          <w:rFonts w:asciiTheme="minorHAnsi" w:eastAsia="Calibri" w:hAnsiTheme="minorHAnsi"/>
          <w:color w:val="000000" w:themeColor="text1"/>
        </w:rPr>
        <w:t xml:space="preserve">Nation and </w:t>
      </w:r>
      <w:r w:rsidR="5AB61659" w:rsidRPr="22333E7A">
        <w:rPr>
          <w:rFonts w:asciiTheme="minorHAnsi" w:eastAsia="Calibri" w:hAnsiTheme="minorHAnsi"/>
          <w:color w:val="000000" w:themeColor="text1"/>
        </w:rPr>
        <w:t>Macalister, 2010)</w:t>
      </w:r>
      <w:r w:rsidR="2D53DC1A" w:rsidRPr="22333E7A">
        <w:rPr>
          <w:rFonts w:asciiTheme="minorHAnsi" w:eastAsia="Calibri" w:hAnsiTheme="minorHAnsi"/>
          <w:color w:val="000000" w:themeColor="text1"/>
        </w:rPr>
        <w:t xml:space="preserve">. </w:t>
      </w:r>
    </w:p>
    <w:p w14:paraId="00000313" w14:textId="2D49CF44" w:rsidR="00A000A9" w:rsidRDefault="00312BED" w:rsidP="00312BED">
      <w:pPr>
        <w:rPr>
          <w:rFonts w:eastAsia="Calibri"/>
        </w:rPr>
      </w:pPr>
      <w:r w:rsidRPr="00312BED">
        <w:rPr>
          <w:rFonts w:eastAsia="Calibri"/>
        </w:rPr>
        <w:t xml:space="preserve">Donna (2000) also suggests another way to analyse the course needs </w:t>
      </w:r>
      <w:r w:rsidR="00C762E4">
        <w:rPr>
          <w:rFonts w:eastAsia="Calibri"/>
        </w:rPr>
        <w:t xml:space="preserve">- </w:t>
      </w:r>
      <w:r w:rsidRPr="00312BED">
        <w:rPr>
          <w:rFonts w:eastAsia="Calibri"/>
        </w:rPr>
        <w:t xml:space="preserve">by identifying the content and relevance, the balance of skills, input, lexis, and cultural appropriateness. Thus, the content is seen as being significant in the ESAP course. </w:t>
      </w:r>
      <w:r w:rsidR="00D9617E">
        <w:rPr>
          <w:rFonts w:eastAsia="Calibri"/>
        </w:rPr>
        <w:t xml:space="preserve"> </w:t>
      </w:r>
    </w:p>
    <w:p w14:paraId="00000315" w14:textId="1FDE74BF" w:rsidR="00A000A9" w:rsidRPr="00673626" w:rsidRDefault="05E4EE9E" w:rsidP="00B5370C">
      <w:pPr>
        <w:pStyle w:val="Heading2"/>
        <w:rPr>
          <w:lang w:val="en-GB"/>
        </w:rPr>
      </w:pPr>
      <w:bookmarkStart w:id="95" w:name="_heading=h.2lwamvv"/>
      <w:bookmarkStart w:id="96" w:name="_Toc162545144"/>
      <w:bookmarkEnd w:id="95"/>
      <w:r w:rsidRPr="0C26D583">
        <w:rPr>
          <w:lang w:val="en-GB"/>
        </w:rPr>
        <w:lastRenderedPageBreak/>
        <w:t>The Role of Needs Analysis in the ESAP Course Design</w:t>
      </w:r>
      <w:bookmarkEnd w:id="96"/>
    </w:p>
    <w:p w14:paraId="1B93AEE2" w14:textId="0EB66E31" w:rsidR="002F306E" w:rsidRDefault="00F67622" w:rsidP="00F67622">
      <w:pPr>
        <w:rPr>
          <w:rFonts w:eastAsia="Calibri"/>
        </w:rPr>
      </w:pPr>
      <w:r w:rsidRPr="00F67622">
        <w:rPr>
          <w:rFonts w:eastAsia="Calibri"/>
        </w:rPr>
        <w:t>Since ESAP is considered a learner-</w:t>
      </w:r>
      <w:r w:rsidR="00B16F46">
        <w:rPr>
          <w:rFonts w:eastAsia="Calibri"/>
        </w:rPr>
        <w:t>led</w:t>
      </w:r>
      <w:r w:rsidRPr="00F67622">
        <w:rPr>
          <w:rFonts w:eastAsia="Calibri"/>
        </w:rPr>
        <w:t xml:space="preserve"> approach (Hutchinson and Waters </w:t>
      </w:r>
      <w:r w:rsidR="00DA67B5">
        <w:rPr>
          <w:rFonts w:eastAsia="Calibri"/>
        </w:rPr>
        <w:t>(</w:t>
      </w:r>
      <w:r w:rsidRPr="00F67622">
        <w:rPr>
          <w:rFonts w:eastAsia="Calibri"/>
        </w:rPr>
        <w:t>1987, cited in Eslami, 2010, p.3), it has never been debated that the role of NA is crucial</w:t>
      </w:r>
      <w:r w:rsidR="00A34AB3">
        <w:rPr>
          <w:rFonts w:eastAsia="Calibri"/>
        </w:rPr>
        <w:t xml:space="preserve"> </w:t>
      </w:r>
      <w:r w:rsidR="00D54975">
        <w:rPr>
          <w:rFonts w:eastAsia="Calibri"/>
        </w:rPr>
        <w:t>(</w:t>
      </w:r>
      <w:r w:rsidR="001B694F" w:rsidRPr="001B694F">
        <w:rPr>
          <w:rFonts w:eastAsia="Calibri"/>
        </w:rPr>
        <w:t>Haque, 2014</w:t>
      </w:r>
      <w:r w:rsidR="001B694F">
        <w:rPr>
          <w:rFonts w:eastAsia="Calibri"/>
        </w:rPr>
        <w:t xml:space="preserve">; </w:t>
      </w:r>
      <w:r w:rsidR="00A34AB3" w:rsidRPr="00AC727A">
        <w:rPr>
          <w:rFonts w:eastAsia="Calibri"/>
        </w:rPr>
        <w:t>Cheng, 201</w:t>
      </w:r>
      <w:r w:rsidR="00AB1F0D">
        <w:rPr>
          <w:rFonts w:eastAsia="Calibri"/>
        </w:rPr>
        <w:t>9</w:t>
      </w:r>
      <w:r w:rsidR="00D54975">
        <w:rPr>
          <w:rFonts w:eastAsia="Calibri"/>
        </w:rPr>
        <w:t>)</w:t>
      </w:r>
      <w:r w:rsidRPr="00F67622">
        <w:rPr>
          <w:rFonts w:eastAsia="Calibri"/>
        </w:rPr>
        <w:t>. Because the ESAP approach focus</w:t>
      </w:r>
      <w:r w:rsidR="00A0230C">
        <w:rPr>
          <w:rFonts w:eastAsia="Calibri"/>
        </w:rPr>
        <w:t>es</w:t>
      </w:r>
      <w:r w:rsidRPr="00F67622">
        <w:rPr>
          <w:rFonts w:eastAsia="Calibri"/>
        </w:rPr>
        <w:t xml:space="preserve"> on one discipline, such as Economics, it focuses on identifiable tasks that students will have to carry out. </w:t>
      </w:r>
      <w:r w:rsidR="00CE7EC0" w:rsidRPr="00F67622">
        <w:rPr>
          <w:rFonts w:eastAsia="Calibri"/>
        </w:rPr>
        <w:t>It has a long tradition in curriculum design, playing fundamental roles in uncovering</w:t>
      </w:r>
      <w:r w:rsidR="00CE7EC0">
        <w:rPr>
          <w:rFonts w:eastAsia="Calibri"/>
        </w:rPr>
        <w:t xml:space="preserve"> </w:t>
      </w:r>
      <w:r w:rsidR="00CE7EC0" w:rsidRPr="00F67622">
        <w:rPr>
          <w:rFonts w:eastAsia="Calibri"/>
        </w:rPr>
        <w:t>the students’ needs, expectations, experiences, and goals in their specific learning context (Christison and Murray,</w:t>
      </w:r>
      <w:r w:rsidR="00AD4395">
        <w:rPr>
          <w:rFonts w:eastAsia="Calibri"/>
        </w:rPr>
        <w:t xml:space="preserve"> 2021</w:t>
      </w:r>
      <w:r w:rsidR="00CE7EC0" w:rsidRPr="00F67622">
        <w:rPr>
          <w:rFonts w:eastAsia="Calibri"/>
        </w:rPr>
        <w:t>)</w:t>
      </w:r>
      <w:r w:rsidR="001E0EBE">
        <w:rPr>
          <w:rFonts w:eastAsia="Calibri"/>
        </w:rPr>
        <w:t>.</w:t>
      </w:r>
      <w:r w:rsidR="00D73AE2">
        <w:rPr>
          <w:rFonts w:eastAsia="Calibri"/>
        </w:rPr>
        <w:t xml:space="preserve"> </w:t>
      </w:r>
      <w:r w:rsidR="001E0EBE">
        <w:rPr>
          <w:rFonts w:eastAsia="Calibri"/>
        </w:rPr>
        <w:t>T</w:t>
      </w:r>
      <w:r w:rsidR="00D73AE2">
        <w:rPr>
          <w:rFonts w:eastAsia="Calibri"/>
        </w:rPr>
        <w:t>his information helps</w:t>
      </w:r>
      <w:r w:rsidR="00C51FEA">
        <w:rPr>
          <w:rFonts w:eastAsia="Calibri"/>
        </w:rPr>
        <w:t xml:space="preserve"> in </w:t>
      </w:r>
      <w:r w:rsidR="00CE7EC0" w:rsidRPr="00F67622">
        <w:rPr>
          <w:rFonts w:eastAsia="Calibri"/>
        </w:rPr>
        <w:t>determining the material design, content, pedagogical frameworks, goals and learning objectives and assessment (Brown, 2016).</w:t>
      </w:r>
      <w:r w:rsidR="00190591" w:rsidRPr="00190591">
        <w:rPr>
          <w:rFonts w:eastAsia="Calibri"/>
        </w:rPr>
        <w:t xml:space="preserve"> </w:t>
      </w:r>
      <w:r w:rsidR="00FE451F" w:rsidRPr="002F306E">
        <w:rPr>
          <w:rFonts w:eastAsia="Calibri"/>
        </w:rPr>
        <w:t>Providing contextuali</w:t>
      </w:r>
      <w:r w:rsidR="0071149F">
        <w:rPr>
          <w:rFonts w:eastAsia="Calibri"/>
        </w:rPr>
        <w:t>s</w:t>
      </w:r>
      <w:r w:rsidR="00FE451F" w:rsidRPr="002F306E">
        <w:rPr>
          <w:rFonts w:eastAsia="Calibri"/>
        </w:rPr>
        <w:t xml:space="preserve">ed guidelines based on NA can help inform stakeholders </w:t>
      </w:r>
      <w:r w:rsidR="00D84166">
        <w:rPr>
          <w:rFonts w:eastAsia="Calibri"/>
        </w:rPr>
        <w:t xml:space="preserve">(teachers) </w:t>
      </w:r>
      <w:r w:rsidR="00FE451F" w:rsidRPr="002F306E">
        <w:rPr>
          <w:rFonts w:eastAsia="Calibri"/>
        </w:rPr>
        <w:t xml:space="preserve">and policymakers </w:t>
      </w:r>
      <w:r w:rsidR="00FE451F" w:rsidRPr="00EC4BDA">
        <w:rPr>
          <w:rFonts w:eastAsia="Calibri"/>
        </w:rPr>
        <w:t xml:space="preserve">in </w:t>
      </w:r>
      <w:r w:rsidR="006A4028" w:rsidRPr="00EC4BDA">
        <w:rPr>
          <w:rFonts w:eastAsia="Calibri"/>
        </w:rPr>
        <w:t>creat</w:t>
      </w:r>
      <w:r w:rsidR="000A5732" w:rsidRPr="00EC4BDA">
        <w:rPr>
          <w:rFonts w:eastAsia="Calibri"/>
        </w:rPr>
        <w:t>ing</w:t>
      </w:r>
      <w:r w:rsidR="006A4028" w:rsidRPr="006A4028">
        <w:rPr>
          <w:rFonts w:eastAsia="Calibri"/>
        </w:rPr>
        <w:t xml:space="preserve"> an </w:t>
      </w:r>
      <w:r w:rsidR="006A4028">
        <w:rPr>
          <w:rFonts w:eastAsia="Calibri"/>
        </w:rPr>
        <w:t xml:space="preserve">effective </w:t>
      </w:r>
      <w:r w:rsidR="006A4028" w:rsidRPr="006A4028">
        <w:rPr>
          <w:rFonts w:eastAsia="Calibri"/>
        </w:rPr>
        <w:t>curriculum that will meet the students' needs as fully as possible within the context of the situation (Koç</w:t>
      </w:r>
      <w:r w:rsidR="00E85499">
        <w:rPr>
          <w:rFonts w:eastAsia="Calibri"/>
        </w:rPr>
        <w:t xml:space="preserve"> et al.</w:t>
      </w:r>
      <w:r w:rsidR="006A4028" w:rsidRPr="006A4028">
        <w:rPr>
          <w:rFonts w:eastAsia="Calibri"/>
        </w:rPr>
        <w:t>, 2015).</w:t>
      </w:r>
    </w:p>
    <w:p w14:paraId="63191599" w14:textId="7C8A6813" w:rsidR="00E5568A" w:rsidRDefault="00AF47E2" w:rsidP="00F67622">
      <w:pPr>
        <w:rPr>
          <w:rFonts w:eastAsia="Calibri"/>
        </w:rPr>
      </w:pPr>
      <w:r w:rsidRPr="00AC727A">
        <w:rPr>
          <w:rFonts w:eastAsia="Calibri"/>
        </w:rPr>
        <w:t>Pedagogically</w:t>
      </w:r>
      <w:r w:rsidR="00B80C5A">
        <w:rPr>
          <w:rFonts w:eastAsia="Calibri"/>
        </w:rPr>
        <w:t>,</w:t>
      </w:r>
      <w:r>
        <w:rPr>
          <w:rFonts w:eastAsia="Calibri"/>
        </w:rPr>
        <w:t xml:space="preserve"> the</w:t>
      </w:r>
      <w:r w:rsidR="00F67622" w:rsidRPr="00F67622">
        <w:rPr>
          <w:rFonts w:eastAsia="Calibri"/>
        </w:rPr>
        <w:t xml:space="preserve"> rationale of NA is to reveal any potential gap between what students can do and what they are required </w:t>
      </w:r>
      <w:r w:rsidR="00E5568A" w:rsidRPr="00F67622">
        <w:rPr>
          <w:rFonts w:eastAsia="Calibri"/>
        </w:rPr>
        <w:t xml:space="preserve">to </w:t>
      </w:r>
      <w:r w:rsidR="00E5568A">
        <w:rPr>
          <w:rFonts w:eastAsia="Calibri"/>
        </w:rPr>
        <w:t>do</w:t>
      </w:r>
      <w:r w:rsidR="00E5568A" w:rsidRPr="00F67622">
        <w:rPr>
          <w:rFonts w:eastAsia="Calibri"/>
        </w:rPr>
        <w:t xml:space="preserve"> </w:t>
      </w:r>
      <w:r w:rsidR="00F67622" w:rsidRPr="00F67622">
        <w:rPr>
          <w:rFonts w:eastAsia="Calibri"/>
        </w:rPr>
        <w:t>(Ramani and Pushpanatan, 2015)</w:t>
      </w:r>
      <w:r w:rsidR="00E5568A">
        <w:rPr>
          <w:rFonts w:eastAsia="Calibri"/>
        </w:rPr>
        <w:t xml:space="preserve">. </w:t>
      </w:r>
      <w:r w:rsidR="00BA1367">
        <w:rPr>
          <w:rFonts w:eastAsia="Calibri"/>
        </w:rPr>
        <w:t>NA</w:t>
      </w:r>
      <w:r w:rsidR="00C05B0F" w:rsidRPr="00AC727A">
        <w:rPr>
          <w:rFonts w:eastAsia="Calibri"/>
        </w:rPr>
        <w:t xml:space="preserve"> is more likely to take the form of questions and discussions at the start of the course, determining the relevance of the material to the learners’ situation (Long, 2005) and helping in understanding the weaknesses and strengths of an existing curriculum</w:t>
      </w:r>
      <w:r w:rsidR="00C05B0F" w:rsidRPr="00303B85">
        <w:rPr>
          <w:rFonts w:eastAsia="Calibri"/>
        </w:rPr>
        <w:t xml:space="preserve"> (Dubin</w:t>
      </w:r>
      <w:r w:rsidR="00C05B0F" w:rsidRPr="00AC727A">
        <w:rPr>
          <w:rFonts w:eastAsia="Calibri"/>
        </w:rPr>
        <w:t xml:space="preserve"> and Olshtain, </w:t>
      </w:r>
      <w:r w:rsidR="00C05B0F">
        <w:rPr>
          <w:rFonts w:eastAsia="Calibri"/>
        </w:rPr>
        <w:t>1986</w:t>
      </w:r>
      <w:r w:rsidR="00C05B0F" w:rsidRPr="00AC727A">
        <w:rPr>
          <w:rFonts w:eastAsia="Calibri"/>
        </w:rPr>
        <w:t>).</w:t>
      </w:r>
      <w:r w:rsidR="00BA1367">
        <w:rPr>
          <w:rFonts w:eastAsia="Calibri"/>
        </w:rPr>
        <w:t xml:space="preserve"> </w:t>
      </w:r>
      <w:r w:rsidR="00E5568A">
        <w:rPr>
          <w:rFonts w:eastAsia="Calibri"/>
        </w:rPr>
        <w:t xml:space="preserve">It has been </w:t>
      </w:r>
      <w:r w:rsidR="00E5568A" w:rsidRPr="007C5FD8">
        <w:rPr>
          <w:rFonts w:eastAsia="Calibri"/>
        </w:rPr>
        <w:t>described as a shift away from focusing on the surface characteristics of language toward investigating the underlying th</w:t>
      </w:r>
      <w:r w:rsidR="00E5568A">
        <w:rPr>
          <w:rFonts w:eastAsia="Calibri"/>
        </w:rPr>
        <w:t>inking</w:t>
      </w:r>
      <w:r w:rsidR="00E5568A" w:rsidRPr="007C5FD8">
        <w:rPr>
          <w:rFonts w:eastAsia="Calibri"/>
        </w:rPr>
        <w:t xml:space="preserve"> processes that enable successful language usage (Hutchinson and Waters, 1987, p</w:t>
      </w:r>
      <w:r w:rsidR="008B67AC">
        <w:rPr>
          <w:rFonts w:eastAsia="Calibri"/>
        </w:rPr>
        <w:t>.</w:t>
      </w:r>
      <w:r w:rsidR="00E5568A" w:rsidRPr="007C5FD8">
        <w:rPr>
          <w:rFonts w:eastAsia="Calibri"/>
        </w:rPr>
        <w:t>13</w:t>
      </w:r>
      <w:r w:rsidR="00E5568A" w:rsidRPr="00560188">
        <w:rPr>
          <w:rFonts w:eastAsia="Calibri"/>
          <w:color w:val="000000" w:themeColor="text1"/>
        </w:rPr>
        <w:t>). Thus</w:t>
      </w:r>
      <w:r w:rsidR="00F41083" w:rsidRPr="00560188">
        <w:rPr>
          <w:color w:val="000000" w:themeColor="text1"/>
        </w:rPr>
        <w:t>, t</w:t>
      </w:r>
      <w:r w:rsidR="00F41083" w:rsidRPr="00560188">
        <w:rPr>
          <w:rFonts w:eastAsia="Calibri"/>
          <w:color w:val="000000" w:themeColor="text1"/>
        </w:rPr>
        <w:t xml:space="preserve">he course content is established only after a thorough </w:t>
      </w:r>
      <w:r w:rsidR="00FB7FD9" w:rsidRPr="00560188">
        <w:rPr>
          <w:rFonts w:eastAsia="Calibri"/>
          <w:color w:val="000000" w:themeColor="text1"/>
        </w:rPr>
        <w:t xml:space="preserve">NA </w:t>
      </w:r>
      <w:r w:rsidR="00E5568A" w:rsidRPr="00560188">
        <w:rPr>
          <w:rFonts w:eastAsia="Calibri"/>
          <w:color w:val="000000" w:themeColor="text1"/>
        </w:rPr>
        <w:t>(Benesch, 1996) as ‘no language teaching programme is designed without a thorough needs analysis’ (Long</w:t>
      </w:r>
      <w:r w:rsidR="00263DC2" w:rsidRPr="00560188">
        <w:rPr>
          <w:rFonts w:eastAsia="Calibri"/>
          <w:color w:val="000000" w:themeColor="text1"/>
        </w:rPr>
        <w:t>,</w:t>
      </w:r>
      <w:r w:rsidR="00E5568A" w:rsidRPr="00560188">
        <w:rPr>
          <w:rFonts w:eastAsia="Calibri"/>
          <w:color w:val="000000" w:themeColor="text1"/>
        </w:rPr>
        <w:t xml:space="preserve"> 2005, p.1). </w:t>
      </w:r>
    </w:p>
    <w:p w14:paraId="67349868" w14:textId="744C7B91" w:rsidR="0047042E" w:rsidRDefault="0018443E" w:rsidP="0047042E">
      <w:pPr>
        <w:rPr>
          <w:rFonts w:eastAsia="Calibri"/>
        </w:rPr>
      </w:pPr>
      <w:r w:rsidRPr="0018443E">
        <w:rPr>
          <w:rFonts w:eastAsia="Calibri"/>
        </w:rPr>
        <w:t>NA</w:t>
      </w:r>
      <w:r>
        <w:rPr>
          <w:rFonts w:eastAsia="Calibri"/>
        </w:rPr>
        <w:t xml:space="preserve"> </w:t>
      </w:r>
      <w:r w:rsidRPr="0018443E">
        <w:rPr>
          <w:rFonts w:eastAsia="Calibri"/>
        </w:rPr>
        <w:t xml:space="preserve">plays a vital role in determining the </w:t>
      </w:r>
      <w:proofErr w:type="gramStart"/>
      <w:r w:rsidRPr="0018443E">
        <w:rPr>
          <w:rFonts w:eastAsia="Calibri"/>
        </w:rPr>
        <w:t>main focus</w:t>
      </w:r>
      <w:proofErr w:type="gramEnd"/>
      <w:r w:rsidRPr="0018443E">
        <w:rPr>
          <w:rFonts w:eastAsia="Calibri"/>
        </w:rPr>
        <w:t xml:space="preserve"> of a course and what </w:t>
      </w:r>
      <w:r w:rsidR="00263DC2">
        <w:rPr>
          <w:rFonts w:eastAsia="Calibri"/>
        </w:rPr>
        <w:t>content</w:t>
      </w:r>
      <w:r w:rsidR="00647289">
        <w:rPr>
          <w:rFonts w:eastAsia="Calibri"/>
        </w:rPr>
        <w:t xml:space="preserve"> (</w:t>
      </w:r>
      <w:r w:rsidRPr="0018443E">
        <w:rPr>
          <w:rFonts w:eastAsia="Calibri"/>
        </w:rPr>
        <w:t>language and skills</w:t>
      </w:r>
      <w:r w:rsidR="00647289">
        <w:rPr>
          <w:rFonts w:eastAsia="Calibri"/>
        </w:rPr>
        <w:t>)</w:t>
      </w:r>
      <w:r w:rsidRPr="0018443E">
        <w:rPr>
          <w:rFonts w:eastAsia="Calibri"/>
        </w:rPr>
        <w:t xml:space="preserve"> to include, as well as the methods and techniques used to </w:t>
      </w:r>
      <w:r w:rsidR="00B0786D">
        <w:rPr>
          <w:rFonts w:eastAsia="Calibri"/>
        </w:rPr>
        <w:t xml:space="preserve">convey these needs </w:t>
      </w:r>
      <w:r w:rsidRPr="0018443E">
        <w:rPr>
          <w:rFonts w:eastAsia="Calibri"/>
        </w:rPr>
        <w:t>(Pushpanathan, 2013).</w:t>
      </w:r>
      <w:r w:rsidR="00284CB1">
        <w:rPr>
          <w:rFonts w:eastAsia="Calibri"/>
        </w:rPr>
        <w:t xml:space="preserve"> It</w:t>
      </w:r>
      <w:r w:rsidRPr="0018443E">
        <w:rPr>
          <w:rFonts w:eastAsia="Calibri"/>
        </w:rPr>
        <w:t xml:space="preserve"> also has a significant impact on students' </w:t>
      </w:r>
      <w:r w:rsidRPr="0018443E">
        <w:rPr>
          <w:rFonts w:eastAsia="Calibri"/>
        </w:rPr>
        <w:lastRenderedPageBreak/>
        <w:t xml:space="preserve">motivation, confidence, and attitude towards learning a target language (Woodrow, 2018; Hyland, 2018), and can help them feel a sense of ownership over the curriculum designed specifically for them (UNESCO, 2016). </w:t>
      </w:r>
      <w:r w:rsidR="005A7D37" w:rsidRPr="005A7D37">
        <w:rPr>
          <w:rFonts w:eastAsia="Calibri"/>
        </w:rPr>
        <w:t>Arguably,</w:t>
      </w:r>
      <w:r w:rsidR="00B7246D">
        <w:rPr>
          <w:rFonts w:eastAsia="Calibri"/>
        </w:rPr>
        <w:t xml:space="preserve"> in the </w:t>
      </w:r>
      <w:r w:rsidR="00531EEE">
        <w:rPr>
          <w:rFonts w:eastAsia="Calibri"/>
        </w:rPr>
        <w:t xml:space="preserve">past, </w:t>
      </w:r>
      <w:r w:rsidR="00531EEE" w:rsidRPr="005A7D37">
        <w:rPr>
          <w:rFonts w:eastAsia="Calibri"/>
        </w:rPr>
        <w:t>teaching</w:t>
      </w:r>
      <w:r w:rsidRPr="0018443E">
        <w:rPr>
          <w:rFonts w:eastAsia="Calibri"/>
        </w:rPr>
        <w:t xml:space="preserve"> was often based on</w:t>
      </w:r>
      <w:r w:rsidR="00B7246D" w:rsidRPr="00B7246D">
        <w:rPr>
          <w:rFonts w:eastAsia="Calibri"/>
        </w:rPr>
        <w:t xml:space="preserve"> rigid, pre-set curricula </w:t>
      </w:r>
      <w:r w:rsidRPr="0018443E">
        <w:rPr>
          <w:rFonts w:eastAsia="Calibri"/>
        </w:rPr>
        <w:t>that did not</w:t>
      </w:r>
      <w:r w:rsidR="00AB4017" w:rsidRPr="00AB4017">
        <w:rPr>
          <w:rFonts w:eastAsia="Calibri"/>
        </w:rPr>
        <w:t xml:space="preserve"> give space for students’ needs </w:t>
      </w:r>
      <w:r w:rsidRPr="0018443E">
        <w:rPr>
          <w:rFonts w:eastAsia="Calibri"/>
        </w:rPr>
        <w:t>(</w:t>
      </w:r>
      <w:r w:rsidR="006A6D4C" w:rsidRPr="006A6D4C">
        <w:rPr>
          <w:rFonts w:eastAsia="Calibri"/>
        </w:rPr>
        <w:t>Fraser</w:t>
      </w:r>
      <w:r w:rsidR="006A6D4C">
        <w:rPr>
          <w:rFonts w:eastAsia="Calibri"/>
        </w:rPr>
        <w:t xml:space="preserve"> </w:t>
      </w:r>
      <w:r w:rsidR="006A6D4C" w:rsidRPr="006A6D4C">
        <w:rPr>
          <w:rFonts w:eastAsia="Calibri"/>
        </w:rPr>
        <w:t>and Bosanquet, 2006</w:t>
      </w:r>
      <w:r w:rsidRPr="0018443E">
        <w:rPr>
          <w:rFonts w:eastAsia="Calibri"/>
        </w:rPr>
        <w:t>).</w:t>
      </w:r>
    </w:p>
    <w:p w14:paraId="09382128" w14:textId="79347194" w:rsidR="009908C3" w:rsidRPr="009908C3" w:rsidRDefault="009908C3" w:rsidP="009908C3">
      <w:pPr>
        <w:rPr>
          <w:rFonts w:eastAsia="Calibri"/>
        </w:rPr>
      </w:pPr>
      <w:r w:rsidRPr="009908C3">
        <w:rPr>
          <w:rFonts w:eastAsia="Calibri"/>
        </w:rPr>
        <w:t>Similarly, Brown (2016) advocates NA</w:t>
      </w:r>
      <w:r w:rsidR="00377BD5">
        <w:rPr>
          <w:rFonts w:eastAsia="Calibri"/>
        </w:rPr>
        <w:t xml:space="preserve"> as</w:t>
      </w:r>
      <w:r w:rsidRPr="009908C3">
        <w:rPr>
          <w:rFonts w:eastAsia="Calibri"/>
        </w:rPr>
        <w:t xml:space="preserve"> an ‘evidence-based’ </w:t>
      </w:r>
      <w:r w:rsidR="001A29D8">
        <w:rPr>
          <w:rFonts w:eastAsia="Calibri"/>
        </w:rPr>
        <w:t>process that</w:t>
      </w:r>
      <w:r w:rsidRPr="009908C3">
        <w:rPr>
          <w:rFonts w:eastAsia="Calibri"/>
        </w:rPr>
        <w:t xml:space="preserve"> provides a solid </w:t>
      </w:r>
      <w:r w:rsidR="00EA40E4">
        <w:rPr>
          <w:rFonts w:eastAsia="Calibri"/>
        </w:rPr>
        <w:t>f</w:t>
      </w:r>
      <w:r w:rsidRPr="009908C3">
        <w:rPr>
          <w:rFonts w:eastAsia="Calibri"/>
        </w:rPr>
        <w:t>oundation for a ‘defensible curriculum’</w:t>
      </w:r>
      <w:r w:rsidR="001977D7">
        <w:rPr>
          <w:rFonts w:eastAsia="Calibri"/>
        </w:rPr>
        <w:t>,</w:t>
      </w:r>
      <w:r w:rsidRPr="009908C3">
        <w:rPr>
          <w:rFonts w:eastAsia="Calibri"/>
        </w:rPr>
        <w:t xml:space="preserve"> including need-adjusted instructional materials and tasks/activities that satisfy the target demands of students. According to </w:t>
      </w:r>
      <w:r w:rsidR="006629FD">
        <w:rPr>
          <w:rFonts w:eastAsia="Calibri"/>
        </w:rPr>
        <w:t>him</w:t>
      </w:r>
      <w:r w:rsidRPr="009908C3">
        <w:rPr>
          <w:rFonts w:eastAsia="Calibri"/>
        </w:rPr>
        <w:t xml:space="preserve"> (</w:t>
      </w:r>
      <w:r w:rsidR="00250880">
        <w:rPr>
          <w:rFonts w:eastAsia="Calibri"/>
        </w:rPr>
        <w:t>i</w:t>
      </w:r>
      <w:r w:rsidRPr="009908C3">
        <w:rPr>
          <w:rFonts w:eastAsia="Calibri"/>
        </w:rPr>
        <w:t>bid), ‘if there is no needs analysis, there is no ESP’ (</w:t>
      </w:r>
      <w:r w:rsidR="00605526">
        <w:rPr>
          <w:rFonts w:eastAsia="Calibri"/>
        </w:rPr>
        <w:t xml:space="preserve">ibib. </w:t>
      </w:r>
      <w:r w:rsidRPr="009908C3">
        <w:rPr>
          <w:rFonts w:eastAsia="Calibri"/>
        </w:rPr>
        <w:t>p.5). Without it, the curriculum will only offer general English courses with the indeterminate flag of ESAP (Hutchinson and Water, 2006).</w:t>
      </w:r>
      <w:r w:rsidR="006629FD">
        <w:rPr>
          <w:rFonts w:eastAsia="Calibri"/>
        </w:rPr>
        <w:t xml:space="preserve"> </w:t>
      </w:r>
      <w:r w:rsidR="00051401">
        <w:rPr>
          <w:rFonts w:eastAsia="Calibri"/>
        </w:rPr>
        <w:t xml:space="preserve">Brown (2016) highlights the </w:t>
      </w:r>
      <w:r w:rsidRPr="009908C3">
        <w:rPr>
          <w:rFonts w:eastAsia="Calibri"/>
        </w:rPr>
        <w:t>financial advantage of conducting NA for both teacher and students which leads to offering shorter courses when teachers are aware of the students’ need</w:t>
      </w:r>
      <w:r w:rsidR="00CD0496">
        <w:rPr>
          <w:rFonts w:eastAsia="Calibri"/>
        </w:rPr>
        <w:t>s</w:t>
      </w:r>
      <w:r w:rsidRPr="009908C3">
        <w:rPr>
          <w:rFonts w:eastAsia="Calibri"/>
        </w:rPr>
        <w:t>.</w:t>
      </w:r>
    </w:p>
    <w:p w14:paraId="4E278CF3" w14:textId="74A1996F" w:rsidR="009908C3" w:rsidRPr="00844B89" w:rsidRDefault="006629FD" w:rsidP="00844B89">
      <w:pPr>
        <w:pStyle w:val="NormalWeb"/>
        <w:rPr>
          <w:rFonts w:asciiTheme="minorHAnsi" w:hAnsiTheme="minorHAnsi" w:cstheme="minorHAnsi"/>
        </w:rPr>
      </w:pPr>
      <w:r>
        <w:rPr>
          <w:rFonts w:asciiTheme="minorHAnsi" w:eastAsia="Calibri" w:hAnsiTheme="minorHAnsi" w:cstheme="minorHAnsi"/>
        </w:rPr>
        <w:t>Many a</w:t>
      </w:r>
      <w:r w:rsidR="009908C3" w:rsidRPr="00844B89">
        <w:rPr>
          <w:rFonts w:asciiTheme="minorHAnsi" w:eastAsia="Calibri" w:hAnsiTheme="minorHAnsi" w:cstheme="minorHAnsi"/>
        </w:rPr>
        <w:t>uthors</w:t>
      </w:r>
      <w:r w:rsidR="002B3F2C" w:rsidRPr="00844B89">
        <w:rPr>
          <w:rFonts w:asciiTheme="minorHAnsi" w:eastAsia="Calibri" w:hAnsiTheme="minorHAnsi" w:cstheme="minorHAnsi"/>
        </w:rPr>
        <w:t xml:space="preserve"> and researchers</w:t>
      </w:r>
      <w:r w:rsidR="009908C3" w:rsidRPr="00844B89">
        <w:rPr>
          <w:rFonts w:asciiTheme="minorHAnsi" w:eastAsia="Calibri" w:hAnsiTheme="minorHAnsi" w:cstheme="minorHAnsi"/>
        </w:rPr>
        <w:t xml:space="preserve"> in EAP </w:t>
      </w:r>
      <w:r w:rsidR="00B11904">
        <w:rPr>
          <w:rFonts w:asciiTheme="minorHAnsi" w:eastAsia="Calibri" w:hAnsiTheme="minorHAnsi" w:cstheme="minorHAnsi"/>
        </w:rPr>
        <w:t xml:space="preserve">- </w:t>
      </w:r>
      <w:r w:rsidR="009908C3" w:rsidRPr="00844B89">
        <w:rPr>
          <w:rFonts w:asciiTheme="minorHAnsi" w:eastAsia="Calibri" w:hAnsiTheme="minorHAnsi" w:cstheme="minorHAnsi"/>
        </w:rPr>
        <w:t>such as Graves</w:t>
      </w:r>
      <w:r w:rsidR="00B11904">
        <w:rPr>
          <w:rFonts w:asciiTheme="minorHAnsi" w:eastAsia="Calibri" w:hAnsiTheme="minorHAnsi" w:cstheme="minorHAnsi"/>
        </w:rPr>
        <w:t xml:space="preserve"> (</w:t>
      </w:r>
      <w:r w:rsidR="009908C3" w:rsidRPr="00844B89">
        <w:rPr>
          <w:rFonts w:asciiTheme="minorHAnsi" w:eastAsia="Calibri" w:hAnsiTheme="minorHAnsi" w:cstheme="minorHAnsi"/>
        </w:rPr>
        <w:t>2000</w:t>
      </w:r>
      <w:r w:rsidR="00303BBE" w:rsidRPr="00844B89">
        <w:rPr>
          <w:rFonts w:asciiTheme="minorHAnsi" w:eastAsia="Calibri" w:hAnsiTheme="minorHAnsi" w:cstheme="minorHAnsi"/>
        </w:rPr>
        <w:t>,</w:t>
      </w:r>
      <w:r w:rsidR="009908C3" w:rsidRPr="00844B89">
        <w:rPr>
          <w:rFonts w:asciiTheme="minorHAnsi" w:eastAsia="Calibri" w:hAnsiTheme="minorHAnsi" w:cstheme="minorHAnsi"/>
        </w:rPr>
        <w:t>1996</w:t>
      </w:r>
      <w:r w:rsidR="00B11904">
        <w:rPr>
          <w:rFonts w:asciiTheme="minorHAnsi" w:eastAsia="Calibri" w:hAnsiTheme="minorHAnsi" w:cstheme="minorHAnsi"/>
        </w:rPr>
        <w:t xml:space="preserve">), </w:t>
      </w:r>
      <w:r w:rsidR="00844B89" w:rsidRPr="000413E3">
        <w:rPr>
          <w:rFonts w:asciiTheme="minorHAnsi" w:eastAsia="Calibri" w:hAnsiTheme="minorHAnsi" w:cstheme="minorHAnsi"/>
        </w:rPr>
        <w:t xml:space="preserve"> </w:t>
      </w:r>
      <w:r w:rsidR="00844B89" w:rsidRPr="000413E3">
        <w:rPr>
          <w:rFonts w:asciiTheme="minorHAnsi" w:hAnsiTheme="minorHAnsi" w:cstheme="minorHAnsi"/>
        </w:rPr>
        <w:t>Johns and Price-Machado</w:t>
      </w:r>
      <w:r w:rsidR="00B11904">
        <w:rPr>
          <w:rFonts w:asciiTheme="minorHAnsi" w:hAnsiTheme="minorHAnsi" w:cstheme="minorHAnsi"/>
        </w:rPr>
        <w:t xml:space="preserve"> (</w:t>
      </w:r>
      <w:r w:rsidR="00844B89" w:rsidRPr="000413E3">
        <w:rPr>
          <w:rFonts w:asciiTheme="minorHAnsi" w:hAnsiTheme="minorHAnsi" w:cstheme="minorHAnsi"/>
        </w:rPr>
        <w:t>2001</w:t>
      </w:r>
      <w:r w:rsidR="00B11904">
        <w:rPr>
          <w:rFonts w:asciiTheme="minorHAnsi" w:hAnsiTheme="minorHAnsi" w:cstheme="minorHAnsi"/>
        </w:rPr>
        <w:t>)</w:t>
      </w:r>
      <w:r w:rsidR="001A53BA">
        <w:rPr>
          <w:rFonts w:asciiTheme="minorHAnsi" w:hAnsiTheme="minorHAnsi" w:cstheme="minorHAnsi"/>
        </w:rPr>
        <w:t>,</w:t>
      </w:r>
      <w:r w:rsidR="00844B89" w:rsidRPr="00844B89">
        <w:rPr>
          <w:rFonts w:asciiTheme="minorHAnsi" w:hAnsiTheme="minorHAnsi" w:cstheme="minorHAnsi"/>
        </w:rPr>
        <w:t xml:space="preserve"> </w:t>
      </w:r>
      <w:r w:rsidR="00477C55" w:rsidRPr="00844B89">
        <w:rPr>
          <w:rFonts w:asciiTheme="minorHAnsi" w:eastAsia="Calibri" w:hAnsiTheme="minorHAnsi" w:cstheme="minorHAnsi"/>
        </w:rPr>
        <w:t>Hyland</w:t>
      </w:r>
      <w:r w:rsidR="001A53BA">
        <w:rPr>
          <w:rFonts w:asciiTheme="minorHAnsi" w:eastAsia="Calibri" w:hAnsiTheme="minorHAnsi" w:cstheme="minorHAnsi"/>
        </w:rPr>
        <w:t xml:space="preserve"> (</w:t>
      </w:r>
      <w:r w:rsidR="00477C55" w:rsidRPr="00844B89">
        <w:rPr>
          <w:rFonts w:asciiTheme="minorHAnsi" w:eastAsia="Calibri" w:hAnsiTheme="minorHAnsi" w:cstheme="minorHAnsi"/>
        </w:rPr>
        <w:t>2006</w:t>
      </w:r>
      <w:r w:rsidR="001A53BA">
        <w:rPr>
          <w:rFonts w:asciiTheme="minorHAnsi" w:eastAsia="Calibri" w:hAnsiTheme="minorHAnsi" w:cstheme="minorHAnsi"/>
        </w:rPr>
        <w:t>)</w:t>
      </w:r>
      <w:r w:rsidR="00477C55" w:rsidRPr="00844B89">
        <w:rPr>
          <w:rFonts w:asciiTheme="minorHAnsi" w:eastAsia="Calibri" w:hAnsiTheme="minorHAnsi" w:cstheme="minorHAnsi"/>
        </w:rPr>
        <w:t xml:space="preserve"> Songhori</w:t>
      </w:r>
      <w:r w:rsidR="001A53BA">
        <w:rPr>
          <w:rFonts w:asciiTheme="minorHAnsi" w:eastAsia="Calibri" w:hAnsiTheme="minorHAnsi" w:cstheme="minorHAnsi"/>
        </w:rPr>
        <w:t xml:space="preserve"> (</w:t>
      </w:r>
      <w:r w:rsidR="00477C55" w:rsidRPr="00844B89">
        <w:rPr>
          <w:rFonts w:asciiTheme="minorHAnsi" w:eastAsia="Calibri" w:hAnsiTheme="minorHAnsi" w:cstheme="minorHAnsi"/>
        </w:rPr>
        <w:t>2008</w:t>
      </w:r>
      <w:r w:rsidR="001A53BA">
        <w:rPr>
          <w:rFonts w:asciiTheme="minorHAnsi" w:eastAsia="Calibri" w:hAnsiTheme="minorHAnsi" w:cstheme="minorHAnsi"/>
        </w:rPr>
        <w:t>),</w:t>
      </w:r>
      <w:r w:rsidR="00C53C8E">
        <w:rPr>
          <w:rFonts w:asciiTheme="minorHAnsi" w:eastAsia="Calibri" w:hAnsiTheme="minorHAnsi" w:cstheme="minorHAnsi"/>
        </w:rPr>
        <w:t xml:space="preserve"> </w:t>
      </w:r>
      <w:r w:rsidR="00477C55" w:rsidRPr="00844B89">
        <w:rPr>
          <w:rFonts w:asciiTheme="minorHAnsi" w:eastAsia="Calibri" w:hAnsiTheme="minorHAnsi" w:cstheme="minorHAnsi"/>
        </w:rPr>
        <w:t>Nation and Macalister</w:t>
      </w:r>
      <w:r w:rsidR="001A53BA">
        <w:rPr>
          <w:rFonts w:asciiTheme="minorHAnsi" w:eastAsia="Calibri" w:hAnsiTheme="minorHAnsi" w:cstheme="minorHAnsi"/>
        </w:rPr>
        <w:t xml:space="preserve"> (</w:t>
      </w:r>
      <w:r w:rsidR="00477C55" w:rsidRPr="00844B89">
        <w:rPr>
          <w:rFonts w:asciiTheme="minorHAnsi" w:eastAsia="Calibri" w:hAnsiTheme="minorHAnsi" w:cstheme="minorHAnsi"/>
        </w:rPr>
        <w:t>2010</w:t>
      </w:r>
      <w:r w:rsidR="001A53BA">
        <w:rPr>
          <w:rFonts w:asciiTheme="minorHAnsi" w:eastAsia="Calibri" w:hAnsiTheme="minorHAnsi" w:cstheme="minorHAnsi"/>
        </w:rPr>
        <w:t>)</w:t>
      </w:r>
      <w:r w:rsidR="003C45C2">
        <w:rPr>
          <w:rFonts w:asciiTheme="minorHAnsi" w:eastAsia="Calibri" w:hAnsiTheme="minorHAnsi" w:cstheme="minorHAnsi"/>
        </w:rPr>
        <w:t>,</w:t>
      </w:r>
      <w:r w:rsidR="00477C55" w:rsidRPr="00844B89">
        <w:rPr>
          <w:rFonts w:asciiTheme="minorHAnsi" w:eastAsia="Calibri" w:hAnsiTheme="minorHAnsi" w:cstheme="minorHAnsi"/>
        </w:rPr>
        <w:t xml:space="preserve"> Basturkman</w:t>
      </w:r>
      <w:r w:rsidR="00FE02FF">
        <w:rPr>
          <w:rFonts w:asciiTheme="minorHAnsi" w:eastAsia="Calibri" w:hAnsiTheme="minorHAnsi" w:cstheme="minorHAnsi"/>
        </w:rPr>
        <w:t xml:space="preserve"> (</w:t>
      </w:r>
      <w:r w:rsidR="00477C55" w:rsidRPr="00844B89">
        <w:rPr>
          <w:rFonts w:asciiTheme="minorHAnsi" w:eastAsia="Calibri" w:hAnsiTheme="minorHAnsi" w:cstheme="minorHAnsi"/>
        </w:rPr>
        <w:t>2010</w:t>
      </w:r>
      <w:r w:rsidR="008145C7">
        <w:rPr>
          <w:rFonts w:asciiTheme="minorHAnsi" w:eastAsia="Calibri" w:hAnsiTheme="minorHAnsi" w:cstheme="minorHAnsi"/>
        </w:rPr>
        <w:t>)</w:t>
      </w:r>
      <w:r w:rsidR="005676BF">
        <w:rPr>
          <w:rFonts w:asciiTheme="minorHAnsi" w:eastAsia="Calibri" w:hAnsiTheme="minorHAnsi" w:cstheme="minorHAnsi"/>
        </w:rPr>
        <w:t xml:space="preserve">, </w:t>
      </w:r>
      <w:r w:rsidR="00477C55" w:rsidRPr="00844B89">
        <w:rPr>
          <w:rFonts w:asciiTheme="minorHAnsi" w:eastAsia="Calibri" w:hAnsiTheme="minorHAnsi" w:cstheme="minorHAnsi"/>
        </w:rPr>
        <w:t xml:space="preserve"> Wu</w:t>
      </w:r>
      <w:r w:rsidR="003A2D45">
        <w:rPr>
          <w:rFonts w:asciiTheme="minorHAnsi" w:eastAsia="Calibri" w:hAnsiTheme="minorHAnsi" w:cstheme="minorHAnsi"/>
        </w:rPr>
        <w:t xml:space="preserve"> (</w:t>
      </w:r>
      <w:r w:rsidR="00477C55" w:rsidRPr="00844B89">
        <w:rPr>
          <w:rFonts w:asciiTheme="minorHAnsi" w:eastAsia="Calibri" w:hAnsiTheme="minorHAnsi" w:cstheme="minorHAnsi"/>
        </w:rPr>
        <w:t>2012</w:t>
      </w:r>
      <w:r w:rsidR="003A2D45">
        <w:rPr>
          <w:rFonts w:asciiTheme="minorHAnsi" w:eastAsia="Calibri" w:hAnsiTheme="minorHAnsi" w:cstheme="minorHAnsi"/>
        </w:rPr>
        <w:t>)</w:t>
      </w:r>
      <w:r w:rsidR="004B666B">
        <w:rPr>
          <w:rFonts w:asciiTheme="minorHAnsi" w:eastAsia="Calibri" w:hAnsiTheme="minorHAnsi" w:cstheme="minorHAnsi"/>
        </w:rPr>
        <w:t>,</w:t>
      </w:r>
      <w:r w:rsidR="00477C55" w:rsidRPr="00844B89">
        <w:rPr>
          <w:rFonts w:asciiTheme="minorHAnsi" w:eastAsia="Calibri" w:hAnsiTheme="minorHAnsi" w:cstheme="minorHAnsi"/>
        </w:rPr>
        <w:t xml:space="preserve"> Boroujeni and Fard</w:t>
      </w:r>
      <w:r w:rsidR="004B666B">
        <w:rPr>
          <w:rFonts w:asciiTheme="minorHAnsi" w:eastAsia="Calibri" w:hAnsiTheme="minorHAnsi" w:cstheme="minorHAnsi"/>
        </w:rPr>
        <w:t xml:space="preserve"> (</w:t>
      </w:r>
      <w:r w:rsidR="00477C55" w:rsidRPr="00844B89">
        <w:rPr>
          <w:rFonts w:asciiTheme="minorHAnsi" w:eastAsia="Calibri" w:hAnsiTheme="minorHAnsi" w:cstheme="minorHAnsi"/>
        </w:rPr>
        <w:t>2013</w:t>
      </w:r>
      <w:r w:rsidR="00173CBA">
        <w:rPr>
          <w:rFonts w:asciiTheme="minorHAnsi" w:eastAsia="Calibri" w:hAnsiTheme="minorHAnsi" w:cstheme="minorHAnsi"/>
        </w:rPr>
        <w:t>)</w:t>
      </w:r>
      <w:r w:rsidR="007407C1">
        <w:rPr>
          <w:rFonts w:asciiTheme="minorHAnsi" w:eastAsia="Calibri" w:hAnsiTheme="minorHAnsi" w:cstheme="minorHAnsi"/>
        </w:rPr>
        <w:t>,</w:t>
      </w:r>
      <w:r w:rsidR="00477C55" w:rsidRPr="00844B89">
        <w:rPr>
          <w:rFonts w:asciiTheme="minorHAnsi" w:eastAsia="Calibri" w:hAnsiTheme="minorHAnsi" w:cstheme="minorHAnsi"/>
        </w:rPr>
        <w:t xml:space="preserve"> Chegeni and Chegeni, </w:t>
      </w:r>
      <w:r w:rsidR="002B1B3C">
        <w:rPr>
          <w:rFonts w:asciiTheme="minorHAnsi" w:eastAsia="Calibri" w:hAnsiTheme="minorHAnsi" w:cstheme="minorHAnsi"/>
        </w:rPr>
        <w:t>(</w:t>
      </w:r>
      <w:r w:rsidR="00477C55" w:rsidRPr="00844B89">
        <w:rPr>
          <w:rFonts w:asciiTheme="minorHAnsi" w:eastAsia="Calibri" w:hAnsiTheme="minorHAnsi" w:cstheme="minorHAnsi"/>
        </w:rPr>
        <w:t>2013</w:t>
      </w:r>
      <w:r w:rsidR="002B1B3C">
        <w:rPr>
          <w:rFonts w:asciiTheme="minorHAnsi" w:eastAsia="Calibri" w:hAnsiTheme="minorHAnsi" w:cstheme="minorHAnsi"/>
        </w:rPr>
        <w:t>),</w:t>
      </w:r>
      <w:r w:rsidR="00477C55" w:rsidRPr="00844B89">
        <w:rPr>
          <w:rFonts w:asciiTheme="minorHAnsi" w:eastAsia="Calibri" w:hAnsiTheme="minorHAnsi" w:cstheme="minorHAnsi"/>
        </w:rPr>
        <w:t xml:space="preserve"> Paci</w:t>
      </w:r>
      <w:r w:rsidR="002B1B3C">
        <w:rPr>
          <w:rFonts w:asciiTheme="minorHAnsi" w:eastAsia="Calibri" w:hAnsiTheme="minorHAnsi" w:cstheme="minorHAnsi"/>
        </w:rPr>
        <w:t xml:space="preserve"> (</w:t>
      </w:r>
      <w:r w:rsidR="00477C55" w:rsidRPr="00844B89">
        <w:rPr>
          <w:rFonts w:asciiTheme="minorHAnsi" w:eastAsia="Calibri" w:hAnsiTheme="minorHAnsi" w:cstheme="minorHAnsi"/>
        </w:rPr>
        <w:t>2013</w:t>
      </w:r>
      <w:r w:rsidR="002B1B3C">
        <w:rPr>
          <w:rFonts w:asciiTheme="minorHAnsi" w:eastAsia="Calibri" w:hAnsiTheme="minorHAnsi" w:cstheme="minorHAnsi"/>
        </w:rPr>
        <w:t>),</w:t>
      </w:r>
      <w:r w:rsidR="002E4FB3" w:rsidRPr="00844B89">
        <w:rPr>
          <w:rFonts w:asciiTheme="minorHAnsi" w:eastAsia="Calibri" w:hAnsiTheme="minorHAnsi" w:cstheme="minorHAnsi"/>
        </w:rPr>
        <w:t xml:space="preserve"> Byram and Hua</w:t>
      </w:r>
      <w:r w:rsidR="002B1B3C">
        <w:rPr>
          <w:rFonts w:asciiTheme="minorHAnsi" w:eastAsia="Calibri" w:hAnsiTheme="minorHAnsi" w:cstheme="minorHAnsi"/>
        </w:rPr>
        <w:t xml:space="preserve"> (</w:t>
      </w:r>
      <w:r w:rsidR="002E4FB3" w:rsidRPr="00844B89">
        <w:rPr>
          <w:rFonts w:asciiTheme="minorHAnsi" w:eastAsia="Calibri" w:hAnsiTheme="minorHAnsi" w:cstheme="minorHAnsi"/>
        </w:rPr>
        <w:t>2013</w:t>
      </w:r>
      <w:r w:rsidR="002B1B3C">
        <w:rPr>
          <w:rFonts w:asciiTheme="minorHAnsi" w:eastAsia="Calibri" w:hAnsiTheme="minorHAnsi" w:cstheme="minorHAnsi"/>
        </w:rPr>
        <w:t>),</w:t>
      </w:r>
      <w:r w:rsidR="002E4FB3" w:rsidRPr="00844B89">
        <w:rPr>
          <w:rFonts w:asciiTheme="minorHAnsi" w:eastAsia="Calibri" w:hAnsiTheme="minorHAnsi" w:cstheme="minorHAnsi"/>
        </w:rPr>
        <w:t xml:space="preserve"> </w:t>
      </w:r>
      <w:r w:rsidR="008F25BB">
        <w:rPr>
          <w:rFonts w:asciiTheme="minorHAnsi" w:eastAsia="Calibri" w:hAnsiTheme="minorHAnsi" w:cstheme="minorHAnsi"/>
        </w:rPr>
        <w:t>Li</w:t>
      </w:r>
      <w:r w:rsidR="002B1B3C">
        <w:rPr>
          <w:rFonts w:asciiTheme="minorHAnsi" w:eastAsia="Calibri" w:hAnsiTheme="minorHAnsi" w:cstheme="minorHAnsi"/>
        </w:rPr>
        <w:t xml:space="preserve"> (</w:t>
      </w:r>
      <w:r w:rsidR="002E4FB3" w:rsidRPr="00844B89">
        <w:rPr>
          <w:rFonts w:asciiTheme="minorHAnsi" w:eastAsia="Calibri" w:hAnsiTheme="minorHAnsi" w:cstheme="minorHAnsi"/>
        </w:rPr>
        <w:t>2014</w:t>
      </w:r>
      <w:r w:rsidR="002B1B3C">
        <w:rPr>
          <w:rFonts w:asciiTheme="minorHAnsi" w:eastAsia="Calibri" w:hAnsiTheme="minorHAnsi" w:cstheme="minorHAnsi"/>
        </w:rPr>
        <w:t>)</w:t>
      </w:r>
      <w:r w:rsidR="002C16E2">
        <w:rPr>
          <w:rFonts w:asciiTheme="minorHAnsi" w:eastAsia="Calibri" w:hAnsiTheme="minorHAnsi" w:cstheme="minorHAnsi"/>
        </w:rPr>
        <w:t>,</w:t>
      </w:r>
      <w:r w:rsidR="002E4FB3" w:rsidRPr="00844B89">
        <w:rPr>
          <w:rFonts w:asciiTheme="minorHAnsi" w:eastAsia="Calibri" w:hAnsiTheme="minorHAnsi" w:cstheme="minorHAnsi"/>
        </w:rPr>
        <w:t xml:space="preserve"> Saragih</w:t>
      </w:r>
      <w:r w:rsidR="002C16E2">
        <w:rPr>
          <w:rFonts w:asciiTheme="minorHAnsi" w:eastAsia="Calibri" w:hAnsiTheme="minorHAnsi" w:cstheme="minorHAnsi"/>
        </w:rPr>
        <w:t xml:space="preserve"> (</w:t>
      </w:r>
      <w:r w:rsidR="002E4FB3" w:rsidRPr="00844B89">
        <w:rPr>
          <w:rFonts w:asciiTheme="minorHAnsi" w:eastAsia="Calibri" w:hAnsiTheme="minorHAnsi" w:cstheme="minorHAnsi"/>
        </w:rPr>
        <w:t>2014</w:t>
      </w:r>
      <w:r w:rsidR="002C16E2">
        <w:rPr>
          <w:rFonts w:asciiTheme="minorHAnsi" w:eastAsia="Calibri" w:hAnsiTheme="minorHAnsi" w:cstheme="minorHAnsi"/>
        </w:rPr>
        <w:t>),</w:t>
      </w:r>
      <w:r w:rsidR="002E4FB3" w:rsidRPr="00844B89">
        <w:rPr>
          <w:rFonts w:asciiTheme="minorHAnsi" w:eastAsia="Calibri" w:hAnsiTheme="minorHAnsi" w:cstheme="minorHAnsi"/>
        </w:rPr>
        <w:t xml:space="preserve"> Liton </w:t>
      </w:r>
      <w:r w:rsidR="002C16E2">
        <w:rPr>
          <w:rFonts w:asciiTheme="minorHAnsi" w:eastAsia="Calibri" w:hAnsiTheme="minorHAnsi" w:cstheme="minorHAnsi"/>
        </w:rPr>
        <w:t>(</w:t>
      </w:r>
      <w:r w:rsidR="002E4FB3" w:rsidRPr="00844B89">
        <w:rPr>
          <w:rFonts w:asciiTheme="minorHAnsi" w:eastAsia="Calibri" w:hAnsiTheme="minorHAnsi" w:cstheme="minorHAnsi"/>
        </w:rPr>
        <w:t>2015</w:t>
      </w:r>
      <w:r w:rsidR="002C16E2">
        <w:rPr>
          <w:rFonts w:asciiTheme="minorHAnsi" w:eastAsia="Calibri" w:hAnsiTheme="minorHAnsi" w:cstheme="minorHAnsi"/>
        </w:rPr>
        <w:t>),</w:t>
      </w:r>
      <w:r w:rsidR="002E4FB3" w:rsidRPr="00844B89">
        <w:rPr>
          <w:rFonts w:asciiTheme="minorHAnsi" w:eastAsia="Calibri" w:hAnsiTheme="minorHAnsi" w:cstheme="minorHAnsi"/>
        </w:rPr>
        <w:t xml:space="preserve"> Guiyu and Yang</w:t>
      </w:r>
      <w:r w:rsidR="002C16E2">
        <w:rPr>
          <w:rFonts w:asciiTheme="minorHAnsi" w:eastAsia="Calibri" w:hAnsiTheme="minorHAnsi" w:cstheme="minorHAnsi"/>
        </w:rPr>
        <w:t xml:space="preserve"> (</w:t>
      </w:r>
      <w:r w:rsidR="002E4FB3" w:rsidRPr="00844B89">
        <w:rPr>
          <w:rFonts w:asciiTheme="minorHAnsi" w:eastAsia="Calibri" w:hAnsiTheme="minorHAnsi" w:cstheme="minorHAnsi"/>
        </w:rPr>
        <w:t>2016</w:t>
      </w:r>
      <w:r w:rsidR="002C16E2">
        <w:rPr>
          <w:rFonts w:asciiTheme="minorHAnsi" w:eastAsia="Calibri" w:hAnsiTheme="minorHAnsi" w:cstheme="minorHAnsi"/>
        </w:rPr>
        <w:t>),</w:t>
      </w:r>
      <w:r w:rsidR="002E4FB3" w:rsidRPr="00844B89">
        <w:rPr>
          <w:rFonts w:asciiTheme="minorHAnsi" w:eastAsia="Calibri" w:hAnsiTheme="minorHAnsi" w:cstheme="minorHAnsi"/>
        </w:rPr>
        <w:t xml:space="preserve"> Brown</w:t>
      </w:r>
      <w:r w:rsidR="002C16E2">
        <w:rPr>
          <w:rFonts w:asciiTheme="minorHAnsi" w:eastAsia="Calibri" w:hAnsiTheme="minorHAnsi" w:cstheme="minorHAnsi"/>
        </w:rPr>
        <w:t xml:space="preserve"> (</w:t>
      </w:r>
      <w:r w:rsidR="002E4FB3" w:rsidRPr="00844B89">
        <w:rPr>
          <w:rFonts w:asciiTheme="minorHAnsi" w:eastAsia="Calibri" w:hAnsiTheme="minorHAnsi" w:cstheme="minorHAnsi"/>
        </w:rPr>
        <w:t>2016</w:t>
      </w:r>
      <w:r w:rsidR="002C16E2">
        <w:rPr>
          <w:rFonts w:asciiTheme="minorHAnsi" w:eastAsia="Calibri" w:hAnsiTheme="minorHAnsi" w:cstheme="minorHAnsi"/>
        </w:rPr>
        <w:t>),</w:t>
      </w:r>
      <w:r w:rsidR="00F03F49">
        <w:rPr>
          <w:rFonts w:asciiTheme="minorHAnsi" w:eastAsia="Calibri" w:hAnsiTheme="minorHAnsi" w:cstheme="minorHAnsi"/>
        </w:rPr>
        <w:t xml:space="preserve"> </w:t>
      </w:r>
      <w:r w:rsidR="002E4FB3" w:rsidRPr="00844B89">
        <w:rPr>
          <w:rFonts w:asciiTheme="minorHAnsi" w:eastAsia="Calibri" w:hAnsiTheme="minorHAnsi" w:cstheme="minorHAnsi"/>
        </w:rPr>
        <w:t xml:space="preserve">Chen and Chang </w:t>
      </w:r>
      <w:r w:rsidR="00B50FD8">
        <w:rPr>
          <w:rFonts w:asciiTheme="minorHAnsi" w:eastAsia="Calibri" w:hAnsiTheme="minorHAnsi" w:cstheme="minorHAnsi"/>
        </w:rPr>
        <w:t>(</w:t>
      </w:r>
      <w:r w:rsidR="002E4FB3" w:rsidRPr="00844B89">
        <w:rPr>
          <w:rFonts w:asciiTheme="minorHAnsi" w:eastAsia="Calibri" w:hAnsiTheme="minorHAnsi" w:cstheme="minorHAnsi"/>
        </w:rPr>
        <w:t>2016</w:t>
      </w:r>
      <w:r w:rsidR="00B50FD8">
        <w:rPr>
          <w:rFonts w:asciiTheme="minorHAnsi" w:eastAsia="Calibri" w:hAnsiTheme="minorHAnsi" w:cstheme="minorHAnsi"/>
        </w:rPr>
        <w:t>),</w:t>
      </w:r>
      <w:r w:rsidR="002E4FB3" w:rsidRPr="00844B89">
        <w:rPr>
          <w:rFonts w:asciiTheme="minorHAnsi" w:eastAsia="Calibri" w:hAnsiTheme="minorHAnsi" w:cstheme="minorHAnsi"/>
        </w:rPr>
        <w:t xml:space="preserve"> Ibrahim</w:t>
      </w:r>
      <w:r w:rsidR="00B50FD8">
        <w:rPr>
          <w:rFonts w:asciiTheme="minorHAnsi" w:eastAsia="Calibri" w:hAnsiTheme="minorHAnsi" w:cstheme="minorHAnsi"/>
        </w:rPr>
        <w:t xml:space="preserve"> (</w:t>
      </w:r>
      <w:r w:rsidR="002E4FB3" w:rsidRPr="00844B89">
        <w:rPr>
          <w:rFonts w:asciiTheme="minorHAnsi" w:eastAsia="Calibri" w:hAnsiTheme="minorHAnsi" w:cstheme="minorHAnsi"/>
        </w:rPr>
        <w:t>2016</w:t>
      </w:r>
      <w:r w:rsidR="00B50FD8">
        <w:rPr>
          <w:rFonts w:asciiTheme="minorHAnsi" w:eastAsia="Calibri" w:hAnsiTheme="minorHAnsi" w:cstheme="minorHAnsi"/>
        </w:rPr>
        <w:t>),</w:t>
      </w:r>
      <w:r w:rsidR="002E4FB3" w:rsidRPr="00844B89">
        <w:rPr>
          <w:rFonts w:asciiTheme="minorHAnsi" w:eastAsia="Calibri" w:hAnsiTheme="minorHAnsi" w:cstheme="minorHAnsi"/>
        </w:rPr>
        <w:t xml:space="preserve"> Poedjiastutie and Oliver</w:t>
      </w:r>
      <w:r w:rsidR="00B50FD8">
        <w:rPr>
          <w:rFonts w:asciiTheme="minorHAnsi" w:eastAsia="Calibri" w:hAnsiTheme="minorHAnsi" w:cstheme="minorHAnsi"/>
        </w:rPr>
        <w:t xml:space="preserve"> (</w:t>
      </w:r>
      <w:r w:rsidR="002E4FB3" w:rsidRPr="00844B89">
        <w:rPr>
          <w:rFonts w:asciiTheme="minorHAnsi" w:eastAsia="Calibri" w:hAnsiTheme="minorHAnsi" w:cstheme="minorHAnsi"/>
        </w:rPr>
        <w:t>2017</w:t>
      </w:r>
      <w:r w:rsidR="00B50FD8">
        <w:rPr>
          <w:rFonts w:asciiTheme="minorHAnsi" w:eastAsia="Calibri" w:hAnsiTheme="minorHAnsi" w:cstheme="minorHAnsi"/>
        </w:rPr>
        <w:t>),</w:t>
      </w:r>
      <w:r w:rsidR="002E4FB3" w:rsidRPr="00844B89">
        <w:rPr>
          <w:rFonts w:asciiTheme="minorHAnsi" w:eastAsia="Calibri" w:hAnsiTheme="minorHAnsi" w:cstheme="minorHAnsi"/>
        </w:rPr>
        <w:t xml:space="preserve"> </w:t>
      </w:r>
      <w:r w:rsidR="007E264D" w:rsidRPr="007E264D">
        <w:rPr>
          <w:rFonts w:asciiTheme="minorHAnsi" w:eastAsia="Calibri" w:hAnsiTheme="minorHAnsi" w:cstheme="minorHAnsi"/>
        </w:rPr>
        <w:t>Richards</w:t>
      </w:r>
      <w:r w:rsidR="00B50FD8">
        <w:rPr>
          <w:rFonts w:asciiTheme="minorHAnsi" w:eastAsia="Calibri" w:hAnsiTheme="minorHAnsi" w:cstheme="minorHAnsi"/>
        </w:rPr>
        <w:t xml:space="preserve"> (</w:t>
      </w:r>
      <w:r w:rsidR="007E264D" w:rsidRPr="007E264D">
        <w:rPr>
          <w:rFonts w:asciiTheme="minorHAnsi" w:eastAsia="Calibri" w:hAnsiTheme="minorHAnsi" w:cstheme="minorHAnsi"/>
        </w:rPr>
        <w:t>2017</w:t>
      </w:r>
      <w:r w:rsidR="00B50FD8">
        <w:rPr>
          <w:rFonts w:asciiTheme="minorHAnsi" w:eastAsia="Calibri" w:hAnsiTheme="minorHAnsi" w:cstheme="minorHAnsi"/>
        </w:rPr>
        <w:t>),</w:t>
      </w:r>
      <w:r w:rsidR="002E4FB3" w:rsidRPr="00844B89">
        <w:rPr>
          <w:rFonts w:asciiTheme="minorHAnsi" w:eastAsia="Calibri" w:hAnsiTheme="minorHAnsi" w:cstheme="minorHAnsi"/>
        </w:rPr>
        <w:t xml:space="preserve"> Nimasari</w:t>
      </w:r>
      <w:r w:rsidR="00B50FD8">
        <w:rPr>
          <w:rFonts w:asciiTheme="minorHAnsi" w:eastAsia="Calibri" w:hAnsiTheme="minorHAnsi" w:cstheme="minorHAnsi"/>
        </w:rPr>
        <w:t xml:space="preserve"> (</w:t>
      </w:r>
      <w:r w:rsidR="002E4FB3" w:rsidRPr="00844B89">
        <w:rPr>
          <w:rFonts w:asciiTheme="minorHAnsi" w:eastAsia="Calibri" w:hAnsiTheme="minorHAnsi" w:cstheme="minorHAnsi"/>
        </w:rPr>
        <w:t>2018</w:t>
      </w:r>
      <w:r w:rsidR="00B50FD8">
        <w:rPr>
          <w:rFonts w:asciiTheme="minorHAnsi" w:eastAsia="Calibri" w:hAnsiTheme="minorHAnsi" w:cstheme="minorHAnsi"/>
        </w:rPr>
        <w:t>)</w:t>
      </w:r>
      <w:r w:rsidR="009727FA">
        <w:rPr>
          <w:rFonts w:asciiTheme="minorHAnsi" w:eastAsia="Calibri" w:hAnsiTheme="minorHAnsi" w:cstheme="minorHAnsi"/>
        </w:rPr>
        <w:t>,</w:t>
      </w:r>
      <w:r w:rsidR="00997DF9" w:rsidRPr="00844B89">
        <w:rPr>
          <w:rFonts w:asciiTheme="minorHAnsi" w:eastAsia="Calibri" w:hAnsiTheme="minorHAnsi" w:cstheme="minorHAnsi"/>
        </w:rPr>
        <w:t xml:space="preserve"> </w:t>
      </w:r>
      <w:r w:rsidR="00A95EA8">
        <w:rPr>
          <w:rFonts w:asciiTheme="minorHAnsi" w:eastAsia="Calibri" w:hAnsiTheme="minorHAnsi" w:cstheme="minorHAnsi"/>
        </w:rPr>
        <w:t xml:space="preserve">and </w:t>
      </w:r>
      <w:r w:rsidR="00760C91" w:rsidRPr="00844B89">
        <w:rPr>
          <w:rFonts w:asciiTheme="minorHAnsi" w:eastAsia="Calibri" w:hAnsiTheme="minorHAnsi" w:cstheme="minorHAnsi"/>
        </w:rPr>
        <w:t>Moham</w:t>
      </w:r>
      <w:r w:rsidR="00997DF9" w:rsidRPr="00844B89">
        <w:rPr>
          <w:rFonts w:asciiTheme="minorHAnsi" w:eastAsia="Calibri" w:hAnsiTheme="minorHAnsi" w:cstheme="minorHAnsi"/>
        </w:rPr>
        <w:t>m</w:t>
      </w:r>
      <w:r w:rsidR="00760C91" w:rsidRPr="00844B89">
        <w:rPr>
          <w:rFonts w:asciiTheme="minorHAnsi" w:eastAsia="Calibri" w:hAnsiTheme="minorHAnsi" w:cstheme="minorHAnsi"/>
        </w:rPr>
        <w:t>ed</w:t>
      </w:r>
      <w:r w:rsidR="009727FA">
        <w:rPr>
          <w:rFonts w:asciiTheme="minorHAnsi" w:eastAsia="Calibri" w:hAnsiTheme="minorHAnsi" w:cstheme="minorHAnsi"/>
        </w:rPr>
        <w:t xml:space="preserve"> (</w:t>
      </w:r>
      <w:r w:rsidR="00997DF9" w:rsidRPr="00844B89">
        <w:rPr>
          <w:rFonts w:asciiTheme="minorHAnsi" w:eastAsia="Calibri" w:hAnsiTheme="minorHAnsi" w:cstheme="minorHAnsi"/>
        </w:rPr>
        <w:t>2022</w:t>
      </w:r>
      <w:r w:rsidR="009908C3" w:rsidRPr="00844B89">
        <w:rPr>
          <w:rFonts w:asciiTheme="minorHAnsi" w:eastAsia="Calibri" w:hAnsiTheme="minorHAnsi" w:cstheme="minorHAnsi"/>
        </w:rPr>
        <w:t xml:space="preserve">) </w:t>
      </w:r>
      <w:r w:rsidR="00A33605">
        <w:rPr>
          <w:rFonts w:asciiTheme="minorHAnsi" w:eastAsia="Calibri" w:hAnsiTheme="minorHAnsi" w:cstheme="minorHAnsi"/>
        </w:rPr>
        <w:t>-</w:t>
      </w:r>
      <w:r w:rsidR="009908C3" w:rsidRPr="00844B89">
        <w:rPr>
          <w:rFonts w:asciiTheme="minorHAnsi" w:eastAsia="Calibri" w:hAnsiTheme="minorHAnsi" w:cstheme="minorHAnsi"/>
        </w:rPr>
        <w:t xml:space="preserve"> stress that NA is uniformly recognised as rigorously </w:t>
      </w:r>
      <w:r w:rsidR="000D65FF" w:rsidRPr="00844B89">
        <w:rPr>
          <w:rFonts w:asciiTheme="minorHAnsi" w:eastAsia="Calibri" w:hAnsiTheme="minorHAnsi" w:cstheme="minorHAnsi"/>
        </w:rPr>
        <w:t>conducted and</w:t>
      </w:r>
      <w:r w:rsidR="00412CCF" w:rsidRPr="00844B89">
        <w:rPr>
          <w:rFonts w:asciiTheme="minorHAnsi" w:eastAsia="Calibri" w:hAnsiTheme="minorHAnsi" w:cstheme="minorHAnsi"/>
        </w:rPr>
        <w:t xml:space="preserve"> </w:t>
      </w:r>
      <w:r w:rsidR="00A95EA8">
        <w:rPr>
          <w:rFonts w:asciiTheme="minorHAnsi" w:eastAsia="Calibri" w:hAnsiTheme="minorHAnsi" w:cstheme="minorHAnsi"/>
        </w:rPr>
        <w:t>that</w:t>
      </w:r>
      <w:r w:rsidR="00412CCF" w:rsidRPr="00844B89">
        <w:rPr>
          <w:rFonts w:asciiTheme="minorHAnsi" w:eastAsia="Calibri" w:hAnsiTheme="minorHAnsi" w:cstheme="minorHAnsi"/>
        </w:rPr>
        <w:t xml:space="preserve"> it </w:t>
      </w:r>
      <w:r w:rsidR="1C35173D" w:rsidRPr="00844B89">
        <w:rPr>
          <w:rFonts w:asciiTheme="minorHAnsi" w:eastAsia="Calibri" w:hAnsiTheme="minorHAnsi" w:cstheme="minorHAnsi"/>
        </w:rPr>
        <w:t>should be</w:t>
      </w:r>
      <w:r w:rsidR="009908C3" w:rsidRPr="00844B89">
        <w:rPr>
          <w:rFonts w:asciiTheme="minorHAnsi" w:eastAsia="Calibri" w:hAnsiTheme="minorHAnsi" w:cstheme="minorHAnsi"/>
        </w:rPr>
        <w:t xml:space="preserve"> obligatory in every genuine ESAP course. Figure 3.3 </w:t>
      </w:r>
      <w:r w:rsidR="009B2C4A">
        <w:rPr>
          <w:rFonts w:asciiTheme="minorHAnsi" w:eastAsia="Calibri" w:hAnsiTheme="minorHAnsi" w:cstheme="minorHAnsi"/>
        </w:rPr>
        <w:t>illustrates</w:t>
      </w:r>
      <w:r w:rsidR="009908C3" w:rsidRPr="00844B89">
        <w:rPr>
          <w:rFonts w:asciiTheme="minorHAnsi" w:eastAsia="Calibri" w:hAnsiTheme="minorHAnsi" w:cstheme="minorHAnsi"/>
        </w:rPr>
        <w:t xml:space="preserve"> the role of NA in course design.</w:t>
      </w:r>
    </w:p>
    <w:p w14:paraId="0B7329EE" w14:textId="3229F95A" w:rsidR="004D46DB" w:rsidRPr="00E1327D" w:rsidRDefault="004D46DB" w:rsidP="004D46DB">
      <w:pPr>
        <w:pStyle w:val="Caption"/>
        <w:rPr>
          <w:color w:val="000000" w:themeColor="text1"/>
        </w:rPr>
      </w:pPr>
      <w:r w:rsidRPr="00E1327D">
        <w:rPr>
          <w:color w:val="000000" w:themeColor="text1"/>
        </w:rPr>
        <w:lastRenderedPageBreak/>
        <w:t xml:space="preserve">Figure </w:t>
      </w:r>
      <w:r w:rsidRPr="00E1327D">
        <w:rPr>
          <w:color w:val="000000" w:themeColor="text1"/>
        </w:rPr>
        <w:fldChar w:fldCharType="begin"/>
      </w:r>
      <w:r w:rsidRPr="00E1327D">
        <w:rPr>
          <w:color w:val="000000" w:themeColor="text1"/>
        </w:rPr>
        <w:instrText xml:space="preserve"> STYLEREF 1 \s </w:instrText>
      </w:r>
      <w:r w:rsidRPr="00E1327D">
        <w:rPr>
          <w:color w:val="000000" w:themeColor="text1"/>
        </w:rPr>
        <w:fldChar w:fldCharType="separate"/>
      </w:r>
      <w:r w:rsidRPr="00E1327D">
        <w:rPr>
          <w:noProof/>
          <w:color w:val="000000" w:themeColor="text1"/>
        </w:rPr>
        <w:t>3</w:t>
      </w:r>
      <w:r w:rsidRPr="00E1327D">
        <w:rPr>
          <w:color w:val="000000" w:themeColor="text1"/>
        </w:rPr>
        <w:fldChar w:fldCharType="end"/>
      </w:r>
      <w:r w:rsidRPr="00E1327D">
        <w:rPr>
          <w:color w:val="000000" w:themeColor="text1"/>
        </w:rPr>
        <w:noBreakHyphen/>
      </w:r>
      <w:r w:rsidR="00E1327D" w:rsidRPr="00E1327D">
        <w:rPr>
          <w:color w:val="000000" w:themeColor="text1"/>
        </w:rPr>
        <w:t>3</w:t>
      </w:r>
      <w:r w:rsidRPr="00E1327D">
        <w:rPr>
          <w:color w:val="000000" w:themeColor="text1"/>
        </w:rPr>
        <w:t xml:space="preserve"> The Role of Needs Analysis in Course Design</w:t>
      </w:r>
    </w:p>
    <w:p w14:paraId="344C2745" w14:textId="77777777" w:rsidR="002A4592" w:rsidRDefault="00E76E37" w:rsidP="002A4592">
      <w:pPr>
        <w:keepNext/>
      </w:pPr>
      <w:r>
        <w:rPr>
          <w:noProof/>
          <w:lang w:val="fr-FR" w:eastAsia="en-US"/>
        </w:rPr>
        <w:drawing>
          <wp:inline distT="0" distB="0" distL="0" distR="0" wp14:anchorId="4260554C" wp14:editId="5D17A19A">
            <wp:extent cx="5219700" cy="3044825"/>
            <wp:effectExtent l="0" t="0" r="0" b="1587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287CE004" w14:textId="4048FDE0" w:rsidR="00210D12" w:rsidRPr="00C55CC5" w:rsidRDefault="00BD421C" w:rsidP="009B4F7C">
      <w:pPr>
        <w:rPr>
          <w:rFonts w:eastAsiaTheme="majorEastAsia"/>
          <w:color w:val="000000" w:themeColor="text1"/>
        </w:rPr>
      </w:pPr>
      <w:r w:rsidRPr="00C55CC5">
        <w:rPr>
          <w:rFonts w:eastAsia="Calibri"/>
          <w:color w:val="000000" w:themeColor="text1"/>
        </w:rPr>
        <w:t xml:space="preserve">The call for more research on needs analysis </w:t>
      </w:r>
      <w:r w:rsidR="00AD0137" w:rsidRPr="00C55CC5">
        <w:rPr>
          <w:rFonts w:eastAsiaTheme="majorEastAsia"/>
          <w:color w:val="000000" w:themeColor="text1"/>
        </w:rPr>
        <w:t>is essential to enable a democratic negotiation between students' needs and institutional requirements, ultimately benefiting the students</w:t>
      </w:r>
      <w:r w:rsidR="00AF7AB7" w:rsidRPr="00C55CC5">
        <w:rPr>
          <w:rFonts w:eastAsiaTheme="majorEastAsia"/>
          <w:color w:val="000000" w:themeColor="text1"/>
        </w:rPr>
        <w:t xml:space="preserve"> </w:t>
      </w:r>
      <w:r w:rsidR="00380E90" w:rsidRPr="00C55CC5">
        <w:rPr>
          <w:rFonts w:ascii="Arial" w:hAnsi="Arial" w:cs="Arial"/>
          <w:color w:val="000000" w:themeColor="text1"/>
          <w:sz w:val="20"/>
          <w:szCs w:val="20"/>
          <w:shd w:val="clear" w:color="auto" w:fill="FFFFFF"/>
        </w:rPr>
        <w:t>(</w:t>
      </w:r>
      <w:r w:rsidR="00380E90" w:rsidRPr="00C55CC5">
        <w:rPr>
          <w:rFonts w:eastAsia="Calibri"/>
          <w:color w:val="000000" w:themeColor="text1"/>
        </w:rPr>
        <w:t>Rao</w:t>
      </w:r>
      <w:r w:rsidR="006933FB" w:rsidRPr="00C55CC5">
        <w:rPr>
          <w:rFonts w:eastAsia="Calibri"/>
          <w:color w:val="000000" w:themeColor="text1"/>
        </w:rPr>
        <w:t xml:space="preserve"> and Rao</w:t>
      </w:r>
      <w:r w:rsidR="00380E90" w:rsidRPr="00C55CC5">
        <w:rPr>
          <w:rFonts w:eastAsia="Calibri"/>
          <w:color w:val="000000" w:themeColor="text1"/>
        </w:rPr>
        <w:t>, 2018)</w:t>
      </w:r>
      <w:r w:rsidR="00D9617E" w:rsidRPr="00C55CC5">
        <w:rPr>
          <w:rFonts w:eastAsia="Calibri"/>
          <w:color w:val="000000" w:themeColor="text1"/>
        </w:rPr>
        <w:t xml:space="preserve">. </w:t>
      </w:r>
      <w:r w:rsidR="00FD0D64" w:rsidRPr="00C55CC5">
        <w:rPr>
          <w:rFonts w:eastAsia="Calibri"/>
          <w:color w:val="000000" w:themeColor="text1"/>
        </w:rPr>
        <w:t xml:space="preserve">However, </w:t>
      </w:r>
      <w:r w:rsidR="00D9617E" w:rsidRPr="00C55CC5">
        <w:rPr>
          <w:rFonts w:eastAsia="Calibri"/>
          <w:color w:val="000000" w:themeColor="text1"/>
        </w:rPr>
        <w:t>Benesch (1996) crit</w:t>
      </w:r>
      <w:r w:rsidR="002D0E27" w:rsidRPr="00C55CC5">
        <w:rPr>
          <w:rFonts w:eastAsia="Calibri"/>
          <w:color w:val="000000" w:themeColor="text1"/>
        </w:rPr>
        <w:t>iques</w:t>
      </w:r>
      <w:r w:rsidR="00D9617E" w:rsidRPr="00C55CC5">
        <w:rPr>
          <w:rFonts w:eastAsia="Calibri"/>
          <w:color w:val="000000" w:themeColor="text1"/>
        </w:rPr>
        <w:t xml:space="preserve"> </w:t>
      </w:r>
      <w:r w:rsidR="008110C7" w:rsidRPr="00C55CC5">
        <w:rPr>
          <w:rFonts w:eastAsia="Calibri"/>
          <w:color w:val="000000" w:themeColor="text1"/>
        </w:rPr>
        <w:t>NA</w:t>
      </w:r>
      <w:r w:rsidR="00D9617E" w:rsidRPr="00C55CC5">
        <w:rPr>
          <w:rFonts w:eastAsia="Calibri"/>
          <w:color w:val="000000" w:themeColor="text1"/>
        </w:rPr>
        <w:t xml:space="preserve"> in one aspect</w:t>
      </w:r>
      <w:r w:rsidR="00881417" w:rsidRPr="00C55CC5">
        <w:rPr>
          <w:rFonts w:eastAsia="Calibri"/>
          <w:color w:val="000000" w:themeColor="text1"/>
        </w:rPr>
        <w:t>, noting that the process of analysing needs</w:t>
      </w:r>
      <w:r w:rsidR="00D9617E" w:rsidRPr="00C55CC5">
        <w:rPr>
          <w:rFonts w:eastAsia="Calibri"/>
          <w:color w:val="000000" w:themeColor="text1"/>
        </w:rPr>
        <w:t xml:space="preserve"> is a political and subjective process that </w:t>
      </w:r>
      <w:r w:rsidR="00C022A6" w:rsidRPr="00C55CC5">
        <w:rPr>
          <w:rFonts w:eastAsia="Calibri"/>
          <w:color w:val="000000" w:themeColor="text1"/>
        </w:rPr>
        <w:t xml:space="preserve">can </w:t>
      </w:r>
      <w:r w:rsidR="00D9617E" w:rsidRPr="00C55CC5">
        <w:rPr>
          <w:rFonts w:eastAsia="Calibri"/>
          <w:color w:val="000000" w:themeColor="text1"/>
        </w:rPr>
        <w:t>affect the ideology of analysts</w:t>
      </w:r>
      <w:r w:rsidR="008110C7" w:rsidRPr="00C55CC5">
        <w:rPr>
          <w:rFonts w:eastAsia="Calibri"/>
          <w:color w:val="000000" w:themeColor="text1"/>
        </w:rPr>
        <w:t>. In other words, those</w:t>
      </w:r>
      <w:r w:rsidR="00D9617E" w:rsidRPr="00C55CC5">
        <w:rPr>
          <w:rFonts w:eastAsia="Calibri"/>
          <w:color w:val="000000" w:themeColor="text1"/>
        </w:rPr>
        <w:t xml:space="preserve"> who </w:t>
      </w:r>
      <w:r w:rsidR="008110C7" w:rsidRPr="00C55CC5">
        <w:rPr>
          <w:rFonts w:eastAsia="Calibri"/>
          <w:color w:val="000000" w:themeColor="text1"/>
        </w:rPr>
        <w:t>conduct NA</w:t>
      </w:r>
      <w:r w:rsidR="00D9617E" w:rsidRPr="00C55CC5">
        <w:rPr>
          <w:rFonts w:eastAsia="Calibri"/>
          <w:color w:val="000000" w:themeColor="text1"/>
        </w:rPr>
        <w:t xml:space="preserve"> are more likely to</w:t>
      </w:r>
      <w:r w:rsidR="00190407" w:rsidRPr="00C55CC5">
        <w:rPr>
          <w:rFonts w:eastAsia="Calibri"/>
          <w:color w:val="000000" w:themeColor="text1"/>
        </w:rPr>
        <w:t xml:space="preserve"> </w:t>
      </w:r>
      <w:r w:rsidR="00567171" w:rsidRPr="00C55CC5">
        <w:rPr>
          <w:rFonts w:eastAsia="Calibri"/>
          <w:color w:val="000000" w:themeColor="text1"/>
        </w:rPr>
        <w:t>be</w:t>
      </w:r>
      <w:r w:rsidR="00190407" w:rsidRPr="00C55CC5">
        <w:rPr>
          <w:rFonts w:eastAsia="Calibri"/>
          <w:color w:val="000000" w:themeColor="text1"/>
        </w:rPr>
        <w:t xml:space="preserve"> biased and</w:t>
      </w:r>
      <w:r w:rsidR="00D9617E" w:rsidRPr="00C55CC5">
        <w:rPr>
          <w:rFonts w:eastAsia="Calibri"/>
          <w:color w:val="000000" w:themeColor="text1"/>
        </w:rPr>
        <w:t xml:space="preserve"> </w:t>
      </w:r>
      <w:r w:rsidR="00906DAC" w:rsidRPr="00C55CC5">
        <w:rPr>
          <w:rFonts w:eastAsia="Calibri"/>
          <w:color w:val="000000" w:themeColor="text1"/>
        </w:rPr>
        <w:t>‘</w:t>
      </w:r>
      <w:r w:rsidR="00D9617E" w:rsidRPr="00C55CC5">
        <w:rPr>
          <w:rFonts w:eastAsia="Calibri"/>
          <w:color w:val="000000" w:themeColor="text1"/>
        </w:rPr>
        <w:t>be influenced by their attitudes to change the status</w:t>
      </w:r>
      <w:r w:rsidR="00906DAC" w:rsidRPr="00C55CC5">
        <w:rPr>
          <w:rFonts w:eastAsia="Calibri"/>
          <w:color w:val="000000" w:themeColor="text1"/>
        </w:rPr>
        <w:t>’</w:t>
      </w:r>
      <w:r w:rsidR="00D9617E" w:rsidRPr="00C55CC5">
        <w:rPr>
          <w:rFonts w:eastAsia="Calibri"/>
          <w:color w:val="000000" w:themeColor="text1"/>
        </w:rPr>
        <w:t xml:space="preserve"> (</w:t>
      </w:r>
      <w:r w:rsidR="00250880" w:rsidRPr="00C55CC5">
        <w:rPr>
          <w:rFonts w:eastAsia="Calibri"/>
          <w:color w:val="000000" w:themeColor="text1"/>
        </w:rPr>
        <w:t>i</w:t>
      </w:r>
      <w:r w:rsidR="00906DAC" w:rsidRPr="00C55CC5">
        <w:rPr>
          <w:rFonts w:eastAsia="Calibri"/>
          <w:color w:val="000000" w:themeColor="text1"/>
        </w:rPr>
        <w:t>bid</w:t>
      </w:r>
      <w:r w:rsidR="006B333F" w:rsidRPr="00C55CC5">
        <w:rPr>
          <w:rFonts w:eastAsia="Calibri"/>
          <w:color w:val="000000" w:themeColor="text1"/>
        </w:rPr>
        <w:t>.</w:t>
      </w:r>
      <w:r w:rsidR="0068562A" w:rsidRPr="00C55CC5">
        <w:rPr>
          <w:rFonts w:eastAsia="Calibri"/>
          <w:color w:val="000000" w:themeColor="text1"/>
        </w:rPr>
        <w:t>,</w:t>
      </w:r>
      <w:r w:rsidR="00906DAC" w:rsidRPr="00C55CC5">
        <w:rPr>
          <w:rFonts w:eastAsia="Calibri"/>
          <w:color w:val="000000" w:themeColor="text1"/>
        </w:rPr>
        <w:t xml:space="preserve"> </w:t>
      </w:r>
      <w:r w:rsidR="00D9617E" w:rsidRPr="00C55CC5">
        <w:rPr>
          <w:rFonts w:eastAsia="Calibri"/>
          <w:color w:val="000000" w:themeColor="text1"/>
        </w:rPr>
        <w:t>p. 736).</w:t>
      </w:r>
    </w:p>
    <w:p w14:paraId="20231750" w14:textId="31DCFD7F" w:rsidR="00F970F3" w:rsidRPr="00C55CC5" w:rsidRDefault="00D9617E" w:rsidP="00B5370C">
      <w:pPr>
        <w:pStyle w:val="Heading3"/>
        <w:rPr>
          <w:color w:val="000000" w:themeColor="text1"/>
          <w:lang w:val="en-GB"/>
        </w:rPr>
      </w:pPr>
      <w:bookmarkStart w:id="97" w:name="_heading=h.111kx3o" w:colFirst="0" w:colLast="0"/>
      <w:bookmarkStart w:id="98" w:name="_heading=h.1egqt2p" w:colFirst="0" w:colLast="0"/>
      <w:bookmarkStart w:id="99" w:name="_heading=h.3ygebqi" w:colFirst="0" w:colLast="0"/>
      <w:bookmarkStart w:id="100" w:name="_Toc162545145"/>
      <w:bookmarkEnd w:id="97"/>
      <w:bookmarkEnd w:id="98"/>
      <w:bookmarkEnd w:id="99"/>
      <w:r w:rsidRPr="00C55CC5">
        <w:rPr>
          <w:color w:val="000000" w:themeColor="text1"/>
          <w:lang w:val="en-GB"/>
        </w:rPr>
        <w:t>Needs Analysis as an Ongoing Process</w:t>
      </w:r>
      <w:bookmarkEnd w:id="100"/>
    </w:p>
    <w:p w14:paraId="52613CBC" w14:textId="7944A885" w:rsidR="00EF4BA0" w:rsidRPr="00B01069" w:rsidRDefault="00EF4BA0" w:rsidP="00EF4BA0">
      <w:pPr>
        <w:rPr>
          <w:rFonts w:eastAsiaTheme="majorEastAsia"/>
        </w:rPr>
      </w:pPr>
      <w:r w:rsidRPr="00C55CC5">
        <w:rPr>
          <w:rFonts w:eastAsia="Calibri"/>
          <w:color w:val="000000" w:themeColor="text1"/>
          <w:lang w:eastAsia="en-US"/>
        </w:rPr>
        <w:t xml:space="preserve">As cited by Paci (2013), NA is not a one-time diagnostic assessment </w:t>
      </w:r>
      <w:r w:rsidR="001B5E4C" w:rsidRPr="00C55CC5">
        <w:rPr>
          <w:rFonts w:eastAsia="Calibri"/>
          <w:color w:val="000000" w:themeColor="text1"/>
          <w:lang w:eastAsia="en-US"/>
        </w:rPr>
        <w:t>conducted sole</w:t>
      </w:r>
      <w:r w:rsidR="003F37DA" w:rsidRPr="00C55CC5">
        <w:rPr>
          <w:rFonts w:eastAsia="Calibri"/>
          <w:color w:val="000000" w:themeColor="text1"/>
          <w:lang w:eastAsia="en-US"/>
        </w:rPr>
        <w:t>l</w:t>
      </w:r>
      <w:r w:rsidR="001B5E4C" w:rsidRPr="00C55CC5">
        <w:rPr>
          <w:rFonts w:eastAsia="Calibri"/>
          <w:color w:val="000000" w:themeColor="text1"/>
          <w:lang w:eastAsia="en-US"/>
        </w:rPr>
        <w:t>y at the beginning of the course</w:t>
      </w:r>
      <w:r w:rsidRPr="00C55CC5">
        <w:rPr>
          <w:rFonts w:eastAsia="Calibri"/>
          <w:color w:val="000000" w:themeColor="text1"/>
          <w:lang w:eastAsia="en-US"/>
        </w:rPr>
        <w:t xml:space="preserve">. </w:t>
      </w:r>
      <w:r w:rsidR="00122469" w:rsidRPr="00C55CC5">
        <w:rPr>
          <w:rFonts w:eastAsia="Calibri"/>
          <w:color w:val="000000" w:themeColor="text1"/>
          <w:lang w:eastAsia="en-US"/>
        </w:rPr>
        <w:t>Instead, i</w:t>
      </w:r>
      <w:r w:rsidRPr="00C55CC5">
        <w:rPr>
          <w:rFonts w:eastAsia="Calibri"/>
          <w:color w:val="000000" w:themeColor="text1"/>
          <w:lang w:eastAsia="en-US"/>
        </w:rPr>
        <w:t xml:space="preserve">t is an ongoing, dynamic, or spiral </w:t>
      </w:r>
      <w:r w:rsidR="00F13A4D" w:rsidRPr="00C55CC5">
        <w:rPr>
          <w:rFonts w:eastAsia="Calibri"/>
          <w:color w:val="000000" w:themeColor="text1"/>
          <w:lang w:eastAsia="en-US"/>
        </w:rPr>
        <w:t xml:space="preserve">that is </w:t>
      </w:r>
      <w:r w:rsidRPr="00C55CC5">
        <w:rPr>
          <w:rFonts w:eastAsia="Calibri"/>
          <w:color w:val="000000" w:themeColor="text1"/>
          <w:lang w:eastAsia="en-US"/>
        </w:rPr>
        <w:t>fed by emerging data</w:t>
      </w:r>
      <w:r w:rsidR="006F10E3" w:rsidRPr="00C55CC5">
        <w:rPr>
          <w:rFonts w:eastAsia="Calibri"/>
          <w:color w:val="000000" w:themeColor="text1"/>
          <w:lang w:eastAsia="en-US"/>
        </w:rPr>
        <w:t xml:space="preserve"> such as </w:t>
      </w:r>
      <w:r w:rsidR="00BF1469" w:rsidRPr="00C55CC5">
        <w:rPr>
          <w:rFonts w:eastAsia="Calibri"/>
          <w:color w:val="000000" w:themeColor="text1"/>
          <w:lang w:eastAsia="en-US"/>
        </w:rPr>
        <w:t xml:space="preserve">changes in </w:t>
      </w:r>
      <w:r w:rsidRPr="00C55CC5">
        <w:rPr>
          <w:rFonts w:eastAsia="Calibri"/>
          <w:color w:val="000000" w:themeColor="text1"/>
          <w:lang w:eastAsia="en-US"/>
        </w:rPr>
        <w:t>the needs of students and teachers</w:t>
      </w:r>
      <w:r w:rsidR="00500F02" w:rsidRPr="00C55CC5">
        <w:rPr>
          <w:rFonts w:eastAsia="Calibri"/>
          <w:color w:val="000000" w:themeColor="text1"/>
          <w:lang w:eastAsia="en-US"/>
        </w:rPr>
        <w:t xml:space="preserve"> </w:t>
      </w:r>
      <w:r w:rsidR="00A55490">
        <w:rPr>
          <w:rFonts w:eastAsiaTheme="majorEastAsia"/>
        </w:rPr>
        <w:t xml:space="preserve">and </w:t>
      </w:r>
      <w:r w:rsidR="00A55490" w:rsidRPr="00A55490">
        <w:rPr>
          <w:rFonts w:eastAsiaTheme="majorEastAsia"/>
        </w:rPr>
        <w:t xml:space="preserve">new perceptions </w:t>
      </w:r>
      <w:r w:rsidR="00A55490">
        <w:rPr>
          <w:rFonts w:eastAsiaTheme="majorEastAsia"/>
        </w:rPr>
        <w:t>that arise</w:t>
      </w:r>
      <w:r w:rsidR="00A55490" w:rsidRPr="00A55490">
        <w:rPr>
          <w:rFonts w:eastAsiaTheme="majorEastAsia"/>
        </w:rPr>
        <w:t xml:space="preserve"> as the course progresses (Lowe, 2009)</w:t>
      </w:r>
      <w:r w:rsidR="00A55490">
        <w:rPr>
          <w:rFonts w:eastAsiaTheme="majorEastAsia"/>
        </w:rPr>
        <w:t xml:space="preserve">. </w:t>
      </w:r>
      <w:r w:rsidR="0015484B" w:rsidRPr="0015484B">
        <w:rPr>
          <w:rFonts w:eastAsiaTheme="majorEastAsia"/>
        </w:rPr>
        <w:t>Objectives may also need to be modified based on situational analysis (Robinson, 1991; West, 1994).</w:t>
      </w:r>
      <w:r w:rsidR="0015484B">
        <w:rPr>
          <w:rFonts w:eastAsiaTheme="majorEastAsia"/>
        </w:rPr>
        <w:t xml:space="preserve"> </w:t>
      </w:r>
      <w:r w:rsidR="005F0379" w:rsidRPr="0027145E">
        <w:rPr>
          <w:rFonts w:eastAsia="Calibri"/>
          <w:lang w:eastAsia="en-US"/>
        </w:rPr>
        <w:t>Therefore</w:t>
      </w:r>
      <w:r w:rsidRPr="0027145E">
        <w:rPr>
          <w:rFonts w:eastAsia="Calibri"/>
          <w:lang w:eastAsia="en-US"/>
        </w:rPr>
        <w:t xml:space="preserve">, </w:t>
      </w:r>
      <w:r w:rsidR="00AC2142" w:rsidRPr="0027145E">
        <w:rPr>
          <w:rFonts w:eastAsia="Calibri"/>
          <w:lang w:eastAsia="en-US"/>
        </w:rPr>
        <w:t>ongoing</w:t>
      </w:r>
      <w:r w:rsidR="00AC2142">
        <w:rPr>
          <w:rFonts w:eastAsia="Calibri"/>
          <w:lang w:eastAsia="en-US"/>
        </w:rPr>
        <w:t xml:space="preserve"> </w:t>
      </w:r>
      <w:r w:rsidR="00B123F5">
        <w:rPr>
          <w:rFonts w:eastAsia="Calibri"/>
          <w:lang w:eastAsia="en-US"/>
        </w:rPr>
        <w:t>NA</w:t>
      </w:r>
      <w:r w:rsidR="00A442AE">
        <w:rPr>
          <w:rFonts w:eastAsia="Calibri"/>
          <w:lang w:eastAsia="en-US"/>
        </w:rPr>
        <w:t xml:space="preserve"> results </w:t>
      </w:r>
      <w:r w:rsidR="007461E7">
        <w:rPr>
          <w:rFonts w:eastAsia="Calibri"/>
          <w:lang w:eastAsia="en-US"/>
        </w:rPr>
        <w:t>are</w:t>
      </w:r>
      <w:r w:rsidRPr="0027145E">
        <w:rPr>
          <w:rFonts w:eastAsia="Calibri"/>
          <w:lang w:eastAsia="en-US"/>
        </w:rPr>
        <w:t xml:space="preserve"> utilised to improve the design of the ESAP course in terms of materials and tasks (Abrar-ul-Hassan, 2012).</w:t>
      </w:r>
    </w:p>
    <w:p w14:paraId="279E5262" w14:textId="76E26CD7" w:rsidR="00EF4BA0" w:rsidRPr="0027145E" w:rsidRDefault="00EF4BA0" w:rsidP="00EF4BA0">
      <w:pPr>
        <w:rPr>
          <w:rFonts w:eastAsia="Calibri"/>
          <w:lang w:eastAsia="en-US"/>
        </w:rPr>
      </w:pPr>
      <w:r w:rsidRPr="0027145E">
        <w:rPr>
          <w:rFonts w:eastAsia="Calibri"/>
          <w:lang w:eastAsia="en-US"/>
        </w:rPr>
        <w:lastRenderedPageBreak/>
        <w:t>Some scholars</w:t>
      </w:r>
      <w:r w:rsidR="00B272C4">
        <w:rPr>
          <w:rFonts w:eastAsia="Calibri"/>
          <w:lang w:eastAsia="en-US"/>
        </w:rPr>
        <w:t>,</w:t>
      </w:r>
      <w:r w:rsidRPr="0027145E">
        <w:rPr>
          <w:rFonts w:eastAsia="Calibri"/>
          <w:lang w:eastAsia="en-US"/>
        </w:rPr>
        <w:t xml:space="preserve"> such as (Belcher, 2006</w:t>
      </w:r>
      <w:r w:rsidR="00997DF9">
        <w:rPr>
          <w:rFonts w:eastAsia="Calibri"/>
          <w:lang w:eastAsia="en-US"/>
        </w:rPr>
        <w:t>;</w:t>
      </w:r>
      <w:r w:rsidR="00997DF9" w:rsidRPr="00997DF9">
        <w:rPr>
          <w:rFonts w:eastAsia="Calibri"/>
          <w:lang w:eastAsia="en-US"/>
        </w:rPr>
        <w:t xml:space="preserve"> Mazdayasna and Tahririan, 2008</w:t>
      </w:r>
      <w:r w:rsidR="00997DF9">
        <w:rPr>
          <w:rFonts w:eastAsia="Calibri"/>
          <w:lang w:eastAsia="en-US"/>
        </w:rPr>
        <w:t xml:space="preserve">; </w:t>
      </w:r>
      <w:r w:rsidR="00997DF9" w:rsidRPr="00997DF9">
        <w:rPr>
          <w:rFonts w:eastAsia="Calibri"/>
          <w:lang w:eastAsia="en-US"/>
        </w:rPr>
        <w:t>Stojković, 2015</w:t>
      </w:r>
      <w:r w:rsidRPr="0027145E">
        <w:rPr>
          <w:rFonts w:eastAsia="Calibri"/>
          <w:lang w:eastAsia="en-US"/>
        </w:rPr>
        <w:t>)</w:t>
      </w:r>
      <w:r w:rsidR="00B272C4">
        <w:rPr>
          <w:rFonts w:eastAsia="Calibri"/>
          <w:lang w:eastAsia="en-US"/>
        </w:rPr>
        <w:t>,</w:t>
      </w:r>
      <w:r w:rsidRPr="0027145E">
        <w:rPr>
          <w:rFonts w:eastAsia="Calibri"/>
          <w:lang w:eastAsia="en-US"/>
        </w:rPr>
        <w:t xml:space="preserve"> argue that NA can be implemented at different stages</w:t>
      </w:r>
      <w:r w:rsidR="00B30C6B">
        <w:rPr>
          <w:rFonts w:eastAsia="Calibri"/>
          <w:lang w:eastAsia="en-US"/>
        </w:rPr>
        <w:t xml:space="preserve"> of a </w:t>
      </w:r>
      <w:r w:rsidR="00B01069">
        <w:rPr>
          <w:rFonts w:eastAsia="Calibri"/>
          <w:lang w:eastAsia="en-US"/>
        </w:rPr>
        <w:t xml:space="preserve">course, </w:t>
      </w:r>
      <w:r w:rsidR="00B01069" w:rsidRPr="0027145E">
        <w:rPr>
          <w:rFonts w:eastAsia="Calibri"/>
          <w:lang w:eastAsia="en-US"/>
        </w:rPr>
        <w:t>depending</w:t>
      </w:r>
      <w:r w:rsidR="00442A3B">
        <w:rPr>
          <w:rFonts w:eastAsia="Calibri"/>
          <w:lang w:eastAsia="en-US"/>
        </w:rPr>
        <w:t xml:space="preserve"> on the </w:t>
      </w:r>
      <w:r w:rsidRPr="0027145E">
        <w:rPr>
          <w:rFonts w:eastAsia="Calibri"/>
          <w:lang w:eastAsia="en-US"/>
        </w:rPr>
        <w:t>situation. It is viewed by Graves (2000)</w:t>
      </w:r>
      <w:r w:rsidR="004C7D4B">
        <w:rPr>
          <w:rFonts w:eastAsia="Calibri"/>
          <w:lang w:eastAsia="en-US"/>
        </w:rPr>
        <w:t>,</w:t>
      </w:r>
      <w:r w:rsidR="00EE35D6" w:rsidRPr="00EE35D6">
        <w:t xml:space="preserve"> </w:t>
      </w:r>
      <w:r w:rsidR="00EE35D6" w:rsidRPr="00EE35D6">
        <w:rPr>
          <w:rFonts w:eastAsia="Calibri"/>
          <w:lang w:eastAsia="en-US"/>
        </w:rPr>
        <w:t>Doughty</w:t>
      </w:r>
      <w:r w:rsidR="00EE35D6">
        <w:rPr>
          <w:rFonts w:eastAsia="Calibri"/>
          <w:lang w:eastAsia="en-US"/>
        </w:rPr>
        <w:t xml:space="preserve"> and</w:t>
      </w:r>
      <w:r w:rsidR="004C7D4B">
        <w:rPr>
          <w:rFonts w:eastAsia="Calibri"/>
          <w:lang w:eastAsia="en-US"/>
        </w:rPr>
        <w:t xml:space="preserve"> </w:t>
      </w:r>
      <w:r w:rsidR="004C7D4B" w:rsidRPr="004C7D4B">
        <w:rPr>
          <w:rFonts w:eastAsia="Calibri"/>
          <w:lang w:eastAsia="en-US"/>
        </w:rPr>
        <w:t>Long (2010)</w:t>
      </w:r>
      <w:r w:rsidR="004C7D4B">
        <w:rPr>
          <w:rFonts w:eastAsia="Calibri"/>
          <w:lang w:eastAsia="en-US"/>
        </w:rPr>
        <w:t xml:space="preserve">, </w:t>
      </w:r>
      <w:r w:rsidR="004C7D4B" w:rsidRPr="004C7D4B">
        <w:rPr>
          <w:rFonts w:eastAsia="Calibri"/>
          <w:lang w:eastAsia="en-US"/>
        </w:rPr>
        <w:t>Ahour and Mohseni (2015</w:t>
      </w:r>
      <w:r w:rsidR="00EF6A65">
        <w:rPr>
          <w:rFonts w:eastAsia="Calibri"/>
          <w:lang w:eastAsia="en-US"/>
        </w:rPr>
        <w:t xml:space="preserve">), and </w:t>
      </w:r>
      <w:r w:rsidR="00EF6A65" w:rsidRPr="00EF6A65">
        <w:rPr>
          <w:rFonts w:eastAsia="Calibri"/>
          <w:lang w:eastAsia="en-US"/>
        </w:rPr>
        <w:t>Richards (2017)</w:t>
      </w:r>
      <w:r w:rsidR="0059561E">
        <w:rPr>
          <w:rFonts w:eastAsia="Calibri"/>
          <w:lang w:eastAsia="en-US"/>
        </w:rPr>
        <w:t xml:space="preserve"> </w:t>
      </w:r>
      <w:r w:rsidRPr="0027145E">
        <w:rPr>
          <w:rFonts w:eastAsia="Calibri"/>
          <w:lang w:eastAsia="en-US"/>
        </w:rPr>
        <w:t xml:space="preserve">as a progressive process which might be conducted formatively before, </w:t>
      </w:r>
      <w:r w:rsidR="00F915FB">
        <w:rPr>
          <w:rFonts w:eastAsia="Calibri"/>
          <w:lang w:eastAsia="en-US"/>
        </w:rPr>
        <w:t>during</w:t>
      </w:r>
      <w:r w:rsidRPr="0027145E">
        <w:rPr>
          <w:rFonts w:eastAsia="Calibri"/>
          <w:lang w:eastAsia="en-US"/>
        </w:rPr>
        <w:t xml:space="preserve">, and after a course to inform teachers </w:t>
      </w:r>
      <w:r w:rsidR="00F915FB">
        <w:rPr>
          <w:rFonts w:eastAsia="Calibri"/>
          <w:lang w:eastAsia="en-US"/>
        </w:rPr>
        <w:t>of</w:t>
      </w:r>
      <w:r w:rsidRPr="0027145E">
        <w:rPr>
          <w:rFonts w:eastAsia="Calibri"/>
          <w:lang w:eastAsia="en-US"/>
        </w:rPr>
        <w:t xml:space="preserve"> any mismatch</w:t>
      </w:r>
      <w:r w:rsidR="00F70F5A">
        <w:rPr>
          <w:rFonts w:eastAsia="Calibri"/>
          <w:lang w:eastAsia="en-US"/>
        </w:rPr>
        <w:t>es</w:t>
      </w:r>
      <w:r w:rsidRPr="0027145E">
        <w:rPr>
          <w:rFonts w:eastAsia="Calibri"/>
          <w:lang w:eastAsia="en-US"/>
        </w:rPr>
        <w:t xml:space="preserve"> between curriculum objectives and students’ needs and therefore </w:t>
      </w:r>
      <w:r w:rsidR="00F70F5A">
        <w:rPr>
          <w:rFonts w:eastAsia="Calibri"/>
          <w:lang w:eastAsia="en-US"/>
        </w:rPr>
        <w:t>to facilitate</w:t>
      </w:r>
      <w:r w:rsidRPr="0027145E">
        <w:rPr>
          <w:rFonts w:eastAsia="Calibri"/>
          <w:lang w:eastAsia="en-US"/>
        </w:rPr>
        <w:t xml:space="preserve"> a successful revision of </w:t>
      </w:r>
      <w:r w:rsidR="002364B2">
        <w:rPr>
          <w:rFonts w:eastAsia="Calibri"/>
          <w:lang w:eastAsia="en-US"/>
        </w:rPr>
        <w:t>the</w:t>
      </w:r>
      <w:r w:rsidR="006650A9">
        <w:rPr>
          <w:rFonts w:eastAsia="Calibri"/>
          <w:lang w:eastAsia="en-US"/>
        </w:rPr>
        <w:t xml:space="preserve"> </w:t>
      </w:r>
      <w:r w:rsidRPr="0027145E">
        <w:rPr>
          <w:rFonts w:eastAsia="Calibri"/>
          <w:lang w:eastAsia="en-US"/>
        </w:rPr>
        <w:t>course (Prachanant, 2012).</w:t>
      </w:r>
    </w:p>
    <w:p w14:paraId="00000357" w14:textId="48CD8191" w:rsidR="00A000A9" w:rsidRPr="000C10AA" w:rsidRDefault="00D9617E" w:rsidP="00B5370C">
      <w:pPr>
        <w:pStyle w:val="Heading3"/>
        <w:rPr>
          <w:lang w:val="en-GB"/>
        </w:rPr>
      </w:pPr>
      <w:bookmarkStart w:id="101" w:name="_Toc162545146"/>
      <w:r w:rsidRPr="000C10AA">
        <w:rPr>
          <w:lang w:val="en-GB"/>
        </w:rPr>
        <w:t xml:space="preserve">Sources and Methods for </w:t>
      </w:r>
      <w:r w:rsidRPr="00D7636D">
        <w:rPr>
          <w:lang w:val="en-GB"/>
        </w:rPr>
        <w:t>Conducting Needs Analysis</w:t>
      </w:r>
      <w:bookmarkEnd w:id="101"/>
    </w:p>
    <w:p w14:paraId="5C4D307D" w14:textId="1C414FB8" w:rsidR="00F078BB" w:rsidRPr="00F078BB" w:rsidRDefault="00F078BB" w:rsidP="00F078BB">
      <w:pPr>
        <w:rPr>
          <w:rFonts w:eastAsia="Calibri"/>
        </w:rPr>
      </w:pPr>
      <w:r w:rsidRPr="00F078BB">
        <w:rPr>
          <w:rFonts w:eastAsia="Calibri"/>
        </w:rPr>
        <w:t>There have been increasingly prominent debates in ESAP about different ways of addressing students' needs (Bell, 2016). Instead of being based on abstract intuitions of different needs or, as Belcher calls it ‘guesswork’ (2004, p.170), Bell (2016)</w:t>
      </w:r>
      <w:r w:rsidR="00842CAD">
        <w:rPr>
          <w:rFonts w:eastAsia="Calibri"/>
        </w:rPr>
        <w:t xml:space="preserve"> </w:t>
      </w:r>
      <w:r w:rsidR="00200F3D">
        <w:rPr>
          <w:rFonts w:eastAsia="Calibri"/>
        </w:rPr>
        <w:t>asks</w:t>
      </w:r>
      <w:r w:rsidRPr="00F078BB">
        <w:rPr>
          <w:rFonts w:eastAsia="Calibri"/>
        </w:rPr>
        <w:t xml:space="preserve"> EAP teachers </w:t>
      </w:r>
      <w:r w:rsidR="0026101E">
        <w:rPr>
          <w:rFonts w:eastAsia="Calibri"/>
        </w:rPr>
        <w:t>to conduct</w:t>
      </w:r>
      <w:r w:rsidRPr="00F078BB">
        <w:rPr>
          <w:rFonts w:eastAsia="Calibri"/>
        </w:rPr>
        <w:t xml:space="preserve"> ‘more serious research into target situations with more sophisticated tools’ (p.117). Multiple sources and methodologies could be used to uncover the students’ needs in pre-course, on-course, and post-course stages. </w:t>
      </w:r>
    </w:p>
    <w:p w14:paraId="4C0E9C21" w14:textId="4CD6EA9E" w:rsidR="00DB209A" w:rsidRPr="00A12245" w:rsidRDefault="00007C43" w:rsidP="00F078BB">
      <w:pPr>
        <w:rPr>
          <w:rFonts w:eastAsia="Calibri"/>
          <w:color w:val="000000" w:themeColor="text1"/>
        </w:rPr>
      </w:pPr>
      <w:r w:rsidRPr="00A12245">
        <w:rPr>
          <w:rFonts w:eastAsia="Calibri"/>
          <w:color w:val="000000" w:themeColor="text1"/>
        </w:rPr>
        <w:t>Based</w:t>
      </w:r>
      <w:r w:rsidR="00597E8E" w:rsidRPr="00A12245">
        <w:rPr>
          <w:rFonts w:eastAsia="Calibri"/>
          <w:color w:val="000000" w:themeColor="text1"/>
        </w:rPr>
        <w:t xml:space="preserve"> on</w:t>
      </w:r>
      <w:r w:rsidR="00F078BB" w:rsidRPr="00A12245">
        <w:rPr>
          <w:rFonts w:eastAsia="Calibri"/>
          <w:color w:val="000000" w:themeColor="text1"/>
        </w:rPr>
        <w:t xml:space="preserve"> his personal experience in conducting NA, </w:t>
      </w:r>
      <w:r w:rsidR="00597E8E" w:rsidRPr="00A12245">
        <w:rPr>
          <w:rFonts w:eastAsia="Calibri"/>
          <w:color w:val="000000" w:themeColor="text1"/>
        </w:rPr>
        <w:t xml:space="preserve">Brown (2016) </w:t>
      </w:r>
      <w:r w:rsidR="00F078BB" w:rsidRPr="00A12245">
        <w:rPr>
          <w:rFonts w:eastAsia="Calibri"/>
          <w:color w:val="000000" w:themeColor="text1"/>
        </w:rPr>
        <w:t>outlines</w:t>
      </w:r>
      <w:r w:rsidR="000D2D45" w:rsidRPr="00A12245">
        <w:rPr>
          <w:color w:val="000000" w:themeColor="text1"/>
        </w:rPr>
        <w:t xml:space="preserve"> </w:t>
      </w:r>
      <w:r w:rsidR="000D2D45" w:rsidRPr="00A12245">
        <w:rPr>
          <w:rFonts w:eastAsia="Calibri"/>
          <w:color w:val="000000" w:themeColor="text1"/>
        </w:rPr>
        <w:t>six categories of procedures and techniques for conducting N</w:t>
      </w:r>
      <w:r w:rsidR="008C2DAA" w:rsidRPr="00A12245">
        <w:rPr>
          <w:rFonts w:eastAsia="Calibri"/>
          <w:color w:val="000000" w:themeColor="text1"/>
        </w:rPr>
        <w:t>A.</w:t>
      </w:r>
      <w:r w:rsidR="00F078BB" w:rsidRPr="00A12245">
        <w:rPr>
          <w:rFonts w:eastAsia="Calibri"/>
          <w:color w:val="000000" w:themeColor="text1"/>
        </w:rPr>
        <w:t xml:space="preserve"> </w:t>
      </w:r>
      <w:r w:rsidR="00A30593" w:rsidRPr="00A12245">
        <w:rPr>
          <w:rFonts w:eastAsia="Calibri"/>
          <w:color w:val="000000" w:themeColor="text1"/>
        </w:rPr>
        <w:t>These</w:t>
      </w:r>
      <w:r w:rsidR="002C20C0" w:rsidRPr="00A12245">
        <w:rPr>
          <w:rFonts w:eastAsia="Calibri"/>
          <w:color w:val="000000" w:themeColor="text1"/>
        </w:rPr>
        <w:t xml:space="preserve"> </w:t>
      </w:r>
      <w:r w:rsidR="005F675A" w:rsidRPr="00A12245">
        <w:rPr>
          <w:rFonts w:eastAsia="Calibri"/>
          <w:color w:val="000000" w:themeColor="text1"/>
        </w:rPr>
        <w:t>categories</w:t>
      </w:r>
      <w:r w:rsidR="00A30593" w:rsidRPr="00A12245">
        <w:rPr>
          <w:rFonts w:eastAsia="Calibri"/>
          <w:color w:val="000000" w:themeColor="text1"/>
        </w:rPr>
        <w:t xml:space="preserve"> include using </w:t>
      </w:r>
      <w:r w:rsidR="00F078BB" w:rsidRPr="00A12245">
        <w:rPr>
          <w:rFonts w:eastAsia="Calibri"/>
          <w:color w:val="000000" w:themeColor="text1"/>
        </w:rPr>
        <w:t xml:space="preserve">existing information, tests, observation, interviews, meetings, and questionnaires. </w:t>
      </w:r>
      <w:r w:rsidR="006C1ED3" w:rsidRPr="00A12245">
        <w:rPr>
          <w:rFonts w:eastAsia="Calibri"/>
          <w:color w:val="000000" w:themeColor="text1"/>
        </w:rPr>
        <w:t xml:space="preserve">The </w:t>
      </w:r>
      <w:proofErr w:type="gramStart"/>
      <w:r w:rsidR="006C1ED3" w:rsidRPr="00A12245">
        <w:rPr>
          <w:rFonts w:eastAsia="Calibri"/>
          <w:color w:val="000000" w:themeColor="text1"/>
        </w:rPr>
        <w:t>most commonly used</w:t>
      </w:r>
      <w:proofErr w:type="gramEnd"/>
      <w:r w:rsidR="006C1ED3" w:rsidRPr="00A12245">
        <w:rPr>
          <w:rFonts w:eastAsia="Calibri"/>
          <w:color w:val="000000" w:themeColor="text1"/>
        </w:rPr>
        <w:t xml:space="preserve"> methods </w:t>
      </w:r>
      <w:r w:rsidR="00F078BB" w:rsidRPr="00A12245">
        <w:rPr>
          <w:rFonts w:eastAsia="Calibri"/>
          <w:color w:val="000000" w:themeColor="text1"/>
        </w:rPr>
        <w:t>are questionnaires and structured interviews (involving recording opinions and attitudes), observation, the analysis of authentic spoken and written texts, informal consultations with faculty members, and assessment results</w:t>
      </w:r>
      <w:r w:rsidR="0043154F" w:rsidRPr="00A12245">
        <w:rPr>
          <w:rFonts w:eastAsia="Calibri"/>
          <w:color w:val="000000" w:themeColor="text1"/>
        </w:rPr>
        <w:t>.</w:t>
      </w:r>
    </w:p>
    <w:p w14:paraId="58E27787" w14:textId="1B101C37" w:rsidR="00FD585E" w:rsidRPr="00FD585E" w:rsidRDefault="00FD585E" w:rsidP="00FD585E">
      <w:pPr>
        <w:rPr>
          <w:rFonts w:eastAsia="Calibri"/>
        </w:rPr>
      </w:pPr>
      <w:r w:rsidRPr="00FD585E">
        <w:rPr>
          <w:rFonts w:eastAsia="Calibri"/>
        </w:rPr>
        <w:t xml:space="preserve">According to Brown (2016), a combination of methods can be implemented to gather reliable data for NA comprehensiveness. Similarly, </w:t>
      </w:r>
      <w:proofErr w:type="gramStart"/>
      <w:r w:rsidR="00D95972" w:rsidRPr="00D95972">
        <w:rPr>
          <w:rFonts w:eastAsia="Calibri"/>
        </w:rPr>
        <w:t>Long</w:t>
      </w:r>
      <w:proofErr w:type="gramEnd"/>
      <w:r w:rsidR="00D95972" w:rsidRPr="00D95972">
        <w:rPr>
          <w:rFonts w:eastAsia="Calibri"/>
        </w:rPr>
        <w:t xml:space="preserve"> (2005) </w:t>
      </w:r>
      <w:r w:rsidR="00D95972">
        <w:rPr>
          <w:rFonts w:eastAsia="Calibri"/>
        </w:rPr>
        <w:t xml:space="preserve">and </w:t>
      </w:r>
      <w:r w:rsidRPr="00FD585E">
        <w:rPr>
          <w:rFonts w:eastAsia="Calibri"/>
        </w:rPr>
        <w:t xml:space="preserve">Cowling (2007) highlighted the value of triangulation from all viable sources of data that are directly or indirectly influenced by the curriculum design </w:t>
      </w:r>
      <w:r w:rsidR="00EB7A2E">
        <w:rPr>
          <w:rFonts w:eastAsia="Calibri"/>
        </w:rPr>
        <w:t xml:space="preserve">- </w:t>
      </w:r>
      <w:r w:rsidRPr="00FD585E">
        <w:rPr>
          <w:rFonts w:eastAsia="Calibri"/>
        </w:rPr>
        <w:t xml:space="preserve">such as (researchers, students, teachers, head teacher, administrators, sponsors/employers, curriculum designers, </w:t>
      </w:r>
      <w:r w:rsidR="00EB7A2E">
        <w:rPr>
          <w:rFonts w:eastAsia="Calibri"/>
        </w:rPr>
        <w:lastRenderedPageBreak/>
        <w:t xml:space="preserve">and </w:t>
      </w:r>
      <w:r w:rsidRPr="00FD585E">
        <w:rPr>
          <w:rFonts w:eastAsia="Calibri"/>
        </w:rPr>
        <w:t xml:space="preserve">educational decisions makers. Sometimes the family of the student </w:t>
      </w:r>
      <w:r w:rsidR="004D3437">
        <w:rPr>
          <w:rFonts w:eastAsia="Calibri"/>
        </w:rPr>
        <w:t>are involved</w:t>
      </w:r>
      <w:r w:rsidRPr="00FD585E">
        <w:rPr>
          <w:rFonts w:eastAsia="Calibri"/>
        </w:rPr>
        <w:t xml:space="preserve"> and thus everyone has a role to play in the process (Brown, 2016).</w:t>
      </w:r>
    </w:p>
    <w:p w14:paraId="27957795" w14:textId="10F24CBC" w:rsidR="00FD585E" w:rsidRPr="00FD585E" w:rsidRDefault="00FD585E" w:rsidP="00FD585E">
      <w:pPr>
        <w:rPr>
          <w:rFonts w:eastAsia="Calibri"/>
        </w:rPr>
      </w:pPr>
      <w:r w:rsidRPr="00FD585E">
        <w:rPr>
          <w:rFonts w:eastAsia="Calibri"/>
        </w:rPr>
        <w:t xml:space="preserve">Woodrow (2018) considers teachers and students the most critical contributors to NA. </w:t>
      </w:r>
      <w:r w:rsidR="00A346A1">
        <w:rPr>
          <w:rFonts w:eastAsia="Calibri"/>
        </w:rPr>
        <w:t xml:space="preserve">Teachers are </w:t>
      </w:r>
      <w:r w:rsidRPr="00FD585E">
        <w:rPr>
          <w:rFonts w:eastAsia="Calibri"/>
        </w:rPr>
        <w:t xml:space="preserve">responsible for delivering the knowledge, </w:t>
      </w:r>
      <w:r w:rsidR="003C5A2D">
        <w:rPr>
          <w:rFonts w:eastAsia="Calibri"/>
        </w:rPr>
        <w:t xml:space="preserve">while students are aware </w:t>
      </w:r>
      <w:r w:rsidRPr="00FD585E">
        <w:rPr>
          <w:rFonts w:eastAsia="Calibri"/>
        </w:rPr>
        <w:t xml:space="preserve">of the </w:t>
      </w:r>
      <w:r w:rsidR="00D42697" w:rsidRPr="00FD585E">
        <w:rPr>
          <w:rFonts w:eastAsia="Calibri"/>
        </w:rPr>
        <w:t>context</w:t>
      </w:r>
      <w:r w:rsidR="008F74F4">
        <w:rPr>
          <w:rFonts w:eastAsia="Calibri"/>
        </w:rPr>
        <w:t xml:space="preserve"> and</w:t>
      </w:r>
      <w:r w:rsidR="00B4563B" w:rsidRPr="00B4563B">
        <w:rPr>
          <w:rFonts w:eastAsia="Calibri"/>
        </w:rPr>
        <w:t xml:space="preserve"> are better positioned</w:t>
      </w:r>
      <w:r w:rsidR="00B4563B">
        <w:rPr>
          <w:rFonts w:eastAsia="Calibri"/>
        </w:rPr>
        <w:t xml:space="preserve"> to</w:t>
      </w:r>
      <w:r w:rsidRPr="00FD585E">
        <w:rPr>
          <w:rFonts w:eastAsia="Calibri"/>
        </w:rPr>
        <w:t xml:space="preserve"> identify their</w:t>
      </w:r>
      <w:r w:rsidR="00816EF9">
        <w:rPr>
          <w:rFonts w:eastAsia="Calibri"/>
        </w:rPr>
        <w:t xml:space="preserve"> needs </w:t>
      </w:r>
      <w:r w:rsidR="00B01069">
        <w:rPr>
          <w:rFonts w:eastAsia="Calibri"/>
        </w:rPr>
        <w:t xml:space="preserve">and </w:t>
      </w:r>
      <w:r w:rsidR="001B7020">
        <w:rPr>
          <w:rFonts w:eastAsia="Calibri"/>
        </w:rPr>
        <w:t xml:space="preserve">the </w:t>
      </w:r>
      <w:r w:rsidR="00B01069" w:rsidRPr="00FD585E">
        <w:rPr>
          <w:rFonts w:eastAsia="Calibri"/>
        </w:rPr>
        <w:t>potential</w:t>
      </w:r>
      <w:r w:rsidR="001C6ADD">
        <w:rPr>
          <w:rFonts w:eastAsia="Calibri"/>
        </w:rPr>
        <w:t xml:space="preserve"> </w:t>
      </w:r>
      <w:r w:rsidRPr="00FD585E">
        <w:rPr>
          <w:rFonts w:eastAsia="Calibri"/>
        </w:rPr>
        <w:t>problems they m</w:t>
      </w:r>
      <w:r w:rsidR="00864E08">
        <w:rPr>
          <w:rFonts w:eastAsia="Calibri"/>
        </w:rPr>
        <w:t>ay</w:t>
      </w:r>
      <w:r w:rsidRPr="00FD585E">
        <w:rPr>
          <w:rFonts w:eastAsia="Calibri"/>
        </w:rPr>
        <w:t xml:space="preserve"> face during the course.</w:t>
      </w:r>
      <w:r w:rsidR="000A1B0E">
        <w:rPr>
          <w:rFonts w:eastAsia="Calibri"/>
        </w:rPr>
        <w:t xml:space="preserve"> Teachers </w:t>
      </w:r>
      <w:r w:rsidR="00B4563B">
        <w:rPr>
          <w:rFonts w:eastAsia="Calibri"/>
        </w:rPr>
        <w:t xml:space="preserve">are </w:t>
      </w:r>
      <w:r w:rsidRPr="00FD585E">
        <w:rPr>
          <w:rFonts w:eastAsia="Calibri"/>
        </w:rPr>
        <w:t>the closest body to</w:t>
      </w:r>
      <w:r w:rsidR="003C154E">
        <w:rPr>
          <w:rFonts w:eastAsia="Calibri"/>
        </w:rPr>
        <w:t xml:space="preserve"> provide feedback </w:t>
      </w:r>
      <w:r w:rsidR="00997A5E">
        <w:rPr>
          <w:rFonts w:eastAsia="Calibri"/>
        </w:rPr>
        <w:t xml:space="preserve">to students </w:t>
      </w:r>
      <w:r w:rsidR="00997A5E" w:rsidRPr="00997A5E">
        <w:rPr>
          <w:rFonts w:eastAsia="Calibri"/>
        </w:rPr>
        <w:t xml:space="preserve">on the course and identify its </w:t>
      </w:r>
      <w:r w:rsidR="008D1AD2">
        <w:rPr>
          <w:rFonts w:eastAsia="Calibri"/>
        </w:rPr>
        <w:t>weaknesses</w:t>
      </w:r>
      <w:r w:rsidR="00997A5E" w:rsidRPr="00997A5E">
        <w:rPr>
          <w:rFonts w:eastAsia="Calibri"/>
        </w:rPr>
        <w:t xml:space="preserve"> </w:t>
      </w:r>
      <w:r w:rsidRPr="00FD585E">
        <w:rPr>
          <w:rFonts w:eastAsia="Calibri"/>
        </w:rPr>
        <w:t>(</w:t>
      </w:r>
      <w:r w:rsidR="00250880">
        <w:rPr>
          <w:rFonts w:eastAsia="Calibri"/>
        </w:rPr>
        <w:t>i</w:t>
      </w:r>
      <w:r w:rsidRPr="00FD585E">
        <w:rPr>
          <w:rFonts w:eastAsia="Calibri"/>
        </w:rPr>
        <w:t>bid</w:t>
      </w:r>
      <w:r w:rsidR="00496672">
        <w:rPr>
          <w:rFonts w:eastAsia="Calibri"/>
        </w:rPr>
        <w:t>.</w:t>
      </w:r>
      <w:r w:rsidRPr="00FD585E">
        <w:rPr>
          <w:rFonts w:eastAsia="Calibri"/>
        </w:rPr>
        <w:t xml:space="preserve">). To achieve </w:t>
      </w:r>
      <w:r w:rsidR="004B5DF1">
        <w:rPr>
          <w:rFonts w:eastAsia="Calibri"/>
        </w:rPr>
        <w:t xml:space="preserve">effective </w:t>
      </w:r>
      <w:r w:rsidRPr="00FD585E">
        <w:rPr>
          <w:rFonts w:eastAsia="Calibri"/>
        </w:rPr>
        <w:t xml:space="preserve">NA, Nation and Macalister (2010) suggest asking the right questions and finding the most effective technique to obtain answers. This </w:t>
      </w:r>
      <w:r w:rsidR="001D3CEC">
        <w:rPr>
          <w:rFonts w:eastAsia="Calibri"/>
        </w:rPr>
        <w:t xml:space="preserve">leads </w:t>
      </w:r>
      <w:r w:rsidRPr="00FD585E">
        <w:rPr>
          <w:rFonts w:eastAsia="Calibri"/>
        </w:rPr>
        <w:t>to</w:t>
      </w:r>
      <w:r w:rsidR="001D3CEC">
        <w:rPr>
          <w:rFonts w:eastAsia="Calibri"/>
        </w:rPr>
        <w:t xml:space="preserve"> the development of</w:t>
      </w:r>
      <w:r w:rsidRPr="00FD585E">
        <w:rPr>
          <w:rFonts w:eastAsia="Calibri"/>
        </w:rPr>
        <w:t xml:space="preserve"> </w:t>
      </w:r>
      <w:r w:rsidR="00FC071C">
        <w:rPr>
          <w:rFonts w:eastAsia="Calibri"/>
        </w:rPr>
        <w:t xml:space="preserve">effective </w:t>
      </w:r>
      <w:r w:rsidRPr="00FD585E">
        <w:rPr>
          <w:rFonts w:eastAsia="Calibri"/>
        </w:rPr>
        <w:t>ESAP teaching materials and increase</w:t>
      </w:r>
      <w:r w:rsidR="001D3CEC">
        <w:rPr>
          <w:rFonts w:eastAsia="Calibri"/>
        </w:rPr>
        <w:t>s</w:t>
      </w:r>
      <w:r w:rsidRPr="00FD585E">
        <w:rPr>
          <w:rFonts w:eastAsia="Calibri"/>
        </w:rPr>
        <w:t xml:space="preserve"> the credibility of data interpretation. </w:t>
      </w:r>
    </w:p>
    <w:p w14:paraId="14C206CA" w14:textId="4B540249" w:rsidR="00073A68" w:rsidRPr="00F078BB" w:rsidRDefault="00FE7EF6" w:rsidP="00FD585E">
      <w:pPr>
        <w:rPr>
          <w:rFonts w:eastAsia="Calibri"/>
        </w:rPr>
      </w:pPr>
      <w:r w:rsidRPr="00073A68">
        <w:rPr>
          <w:rFonts w:eastAsia="Calibri"/>
        </w:rPr>
        <w:t>The process of assessing needs in pedagogy is</w:t>
      </w:r>
      <w:r w:rsidRPr="00FE7EF6">
        <w:rPr>
          <w:rFonts w:eastAsia="Calibri"/>
        </w:rPr>
        <w:t xml:space="preserve"> highly</w:t>
      </w:r>
      <w:r w:rsidRPr="00073A68">
        <w:rPr>
          <w:rFonts w:eastAsia="Calibri"/>
        </w:rPr>
        <w:t xml:space="preserve"> complex </w:t>
      </w:r>
      <w:r w:rsidR="00C87BAE">
        <w:rPr>
          <w:rFonts w:eastAsia="Calibri"/>
        </w:rPr>
        <w:t>and,</w:t>
      </w:r>
      <w:r w:rsidR="00CC53B1">
        <w:rPr>
          <w:rFonts w:eastAsia="Calibri"/>
        </w:rPr>
        <w:t xml:space="preserve"> </w:t>
      </w:r>
      <w:r w:rsidR="00FD585E" w:rsidRPr="00FD585E">
        <w:rPr>
          <w:rFonts w:eastAsia="Calibri"/>
        </w:rPr>
        <w:t>instead of proceeding linearly, constantly evolves and redefines itself (Cheng, 2006</w:t>
      </w:r>
      <w:r w:rsidR="001A0218">
        <w:rPr>
          <w:rFonts w:eastAsia="Calibri"/>
        </w:rPr>
        <w:t>;</w:t>
      </w:r>
      <w:r w:rsidR="001A0218" w:rsidRPr="001A0218">
        <w:rPr>
          <w:rFonts w:eastAsia="Calibri"/>
        </w:rPr>
        <w:t xml:space="preserve"> Basturkmen, 2010</w:t>
      </w:r>
      <w:r w:rsidR="001A0218">
        <w:rPr>
          <w:rFonts w:eastAsia="Calibri"/>
        </w:rPr>
        <w:t>;</w:t>
      </w:r>
      <w:r w:rsidR="001A0218" w:rsidRPr="001A0218">
        <w:rPr>
          <w:rFonts w:eastAsia="Calibri"/>
        </w:rPr>
        <w:t xml:space="preserve"> Serafini et al., 2015</w:t>
      </w:r>
      <w:r w:rsidR="00FD585E" w:rsidRPr="00FD585E">
        <w:rPr>
          <w:rFonts w:eastAsia="Calibri"/>
        </w:rPr>
        <w:t xml:space="preserve">). It requires ‘research skills and creative approaches to novel situations’ (Belcher, 2006, p.135), which </w:t>
      </w:r>
      <w:r w:rsidR="0013159B">
        <w:rPr>
          <w:rFonts w:eastAsia="Calibri"/>
        </w:rPr>
        <w:t xml:space="preserve">can be </w:t>
      </w:r>
      <w:r w:rsidR="00FD585E" w:rsidRPr="00FD585E">
        <w:rPr>
          <w:rFonts w:eastAsia="Calibri"/>
        </w:rPr>
        <w:t>challeng</w:t>
      </w:r>
      <w:r w:rsidR="0013159B">
        <w:rPr>
          <w:rFonts w:eastAsia="Calibri"/>
        </w:rPr>
        <w:t>ing for</w:t>
      </w:r>
      <w:r w:rsidR="00FD585E" w:rsidRPr="00FD585E">
        <w:rPr>
          <w:rFonts w:eastAsia="Calibri"/>
        </w:rPr>
        <w:t xml:space="preserve"> novice EAP teachers (Jiang et al., 201</w:t>
      </w:r>
      <w:r w:rsidR="000C2A4C">
        <w:rPr>
          <w:rFonts w:eastAsia="Calibri"/>
        </w:rPr>
        <w:t>9</w:t>
      </w:r>
      <w:r w:rsidR="00FD585E" w:rsidRPr="00FD585E">
        <w:rPr>
          <w:rFonts w:eastAsia="Calibri"/>
        </w:rPr>
        <w:t>).</w:t>
      </w:r>
      <w:r w:rsidR="001306DE">
        <w:rPr>
          <w:rFonts w:eastAsia="Calibri"/>
        </w:rPr>
        <w:t xml:space="preserve"> </w:t>
      </w:r>
      <w:r w:rsidR="00073A68" w:rsidRPr="00073A68">
        <w:rPr>
          <w:rFonts w:eastAsia="Calibri"/>
        </w:rPr>
        <w:t xml:space="preserve">Although the ideology of the analyst can influence the results of the needs analysis </w:t>
      </w:r>
      <w:r w:rsidR="00831888" w:rsidRPr="00831888">
        <w:rPr>
          <w:rFonts w:eastAsia="Calibri"/>
        </w:rPr>
        <w:t>(Benesch, 1996</w:t>
      </w:r>
      <w:r w:rsidR="00831888">
        <w:rPr>
          <w:rFonts w:eastAsia="Calibri"/>
        </w:rPr>
        <w:t>)</w:t>
      </w:r>
      <w:r w:rsidR="001306DE">
        <w:rPr>
          <w:rFonts w:eastAsia="Calibri"/>
        </w:rPr>
        <w:t xml:space="preserve">, </w:t>
      </w:r>
      <w:r w:rsidR="00073A68" w:rsidRPr="00073A68">
        <w:rPr>
          <w:rFonts w:eastAsia="Calibri"/>
        </w:rPr>
        <w:t xml:space="preserve">many researchers </w:t>
      </w:r>
      <w:r w:rsidR="00831888" w:rsidRPr="00073A68">
        <w:rPr>
          <w:rFonts w:eastAsia="Calibri"/>
        </w:rPr>
        <w:t>(e.g. Murray</w:t>
      </w:r>
      <w:r w:rsidR="005C618E">
        <w:rPr>
          <w:rFonts w:eastAsia="Calibri"/>
        </w:rPr>
        <w:t xml:space="preserve"> and Muller, </w:t>
      </w:r>
      <w:r w:rsidR="00831888" w:rsidRPr="00073A68">
        <w:rPr>
          <w:rFonts w:eastAsia="Calibri"/>
        </w:rPr>
        <w:t>2</w:t>
      </w:r>
      <w:r w:rsidR="00AD4395">
        <w:rPr>
          <w:rFonts w:eastAsia="Calibri"/>
        </w:rPr>
        <w:t>0</w:t>
      </w:r>
      <w:r w:rsidR="005C618E">
        <w:rPr>
          <w:rFonts w:eastAsia="Calibri"/>
        </w:rPr>
        <w:t>19</w:t>
      </w:r>
      <w:r w:rsidR="00831888" w:rsidRPr="00073A68">
        <w:rPr>
          <w:rFonts w:eastAsia="Calibri"/>
        </w:rPr>
        <w:t>; Brown, 2016; Woodrow, 2018)</w:t>
      </w:r>
      <w:r w:rsidR="00831888">
        <w:rPr>
          <w:rFonts w:eastAsia="Calibri"/>
        </w:rPr>
        <w:t xml:space="preserve"> </w:t>
      </w:r>
      <w:r w:rsidR="00073A68" w:rsidRPr="00073A68">
        <w:rPr>
          <w:rFonts w:eastAsia="Calibri"/>
        </w:rPr>
        <w:t>still consider the findings to be fundamental</w:t>
      </w:r>
      <w:r w:rsidR="00831888">
        <w:rPr>
          <w:rFonts w:eastAsia="Calibri"/>
        </w:rPr>
        <w:t>.</w:t>
      </w:r>
      <w:r w:rsidR="00073A68" w:rsidRPr="00073A68">
        <w:rPr>
          <w:rFonts w:eastAsia="Calibri"/>
        </w:rPr>
        <w:t xml:space="preserve"> </w:t>
      </w:r>
    </w:p>
    <w:p w14:paraId="00000360" w14:textId="783E5A2E" w:rsidR="00A000A9" w:rsidRPr="00053DC0" w:rsidRDefault="00D9617E" w:rsidP="00B5370C">
      <w:pPr>
        <w:pStyle w:val="Heading3"/>
        <w:rPr>
          <w:lang w:val="en-GB"/>
        </w:rPr>
      </w:pPr>
      <w:bookmarkStart w:id="102" w:name="_heading=h.sqyw64" w:colFirst="0" w:colLast="0"/>
      <w:bookmarkStart w:id="103" w:name="_Toc162545147"/>
      <w:bookmarkEnd w:id="102"/>
      <w:r w:rsidRPr="00053DC0">
        <w:rPr>
          <w:lang w:val="en-GB"/>
        </w:rPr>
        <w:t>Empirical Studies on Needs Analysis</w:t>
      </w:r>
      <w:r w:rsidR="00DE2A26" w:rsidRPr="00053DC0">
        <w:rPr>
          <w:lang w:val="en-GB"/>
        </w:rPr>
        <w:t xml:space="preserve"> </w:t>
      </w:r>
      <w:r w:rsidRPr="00053DC0">
        <w:rPr>
          <w:lang w:val="en-GB"/>
        </w:rPr>
        <w:t>in the EAP Context</w:t>
      </w:r>
      <w:bookmarkEnd w:id="103"/>
    </w:p>
    <w:p w14:paraId="3276CFEA" w14:textId="259F4B3B" w:rsidR="009535C4" w:rsidRPr="009535C4" w:rsidRDefault="000B2118" w:rsidP="009535C4">
      <w:pPr>
        <w:rPr>
          <w:rFonts w:eastAsia="Calibri"/>
        </w:rPr>
      </w:pPr>
      <w:r w:rsidRPr="000B2118">
        <w:rPr>
          <w:rFonts w:eastAsia="Calibri"/>
        </w:rPr>
        <w:t>Various researchers</w:t>
      </w:r>
      <w:r w:rsidR="009D61A0">
        <w:rPr>
          <w:rFonts w:eastAsia="Calibri"/>
        </w:rPr>
        <w:t xml:space="preserve"> around the world</w:t>
      </w:r>
      <w:r w:rsidR="008B7357">
        <w:rPr>
          <w:rFonts w:eastAsia="Calibri"/>
        </w:rPr>
        <w:t xml:space="preserve"> -</w:t>
      </w:r>
      <w:r w:rsidRPr="000B2118">
        <w:rPr>
          <w:rFonts w:eastAsia="Calibri"/>
        </w:rPr>
        <w:t xml:space="preserve"> such as Rajabi and</w:t>
      </w:r>
      <w:r w:rsidR="00FD449B">
        <w:rPr>
          <w:rFonts w:eastAsia="Calibri"/>
        </w:rPr>
        <w:t xml:space="preserve"> </w:t>
      </w:r>
      <w:r w:rsidRPr="000B2118">
        <w:rPr>
          <w:rFonts w:eastAsia="Calibri"/>
        </w:rPr>
        <w:t xml:space="preserve">Azarpour (2011), Moattarian and Tahririan (2014), Bouabdallah (2015), Tabrizi and Renani (2016), Fitriani (2017), Elsaid </w:t>
      </w:r>
      <w:r w:rsidR="00AF4665">
        <w:rPr>
          <w:rFonts w:eastAsia="Calibri"/>
        </w:rPr>
        <w:t>et a</w:t>
      </w:r>
      <w:r w:rsidR="006D1BA0">
        <w:rPr>
          <w:rFonts w:eastAsia="Calibri"/>
        </w:rPr>
        <w:t>l</w:t>
      </w:r>
      <w:r w:rsidR="00746334">
        <w:rPr>
          <w:rFonts w:eastAsia="Calibri"/>
        </w:rPr>
        <w:t>.</w:t>
      </w:r>
      <w:r w:rsidR="006D1BA0">
        <w:rPr>
          <w:rFonts w:eastAsia="Calibri"/>
        </w:rPr>
        <w:t xml:space="preserve"> </w:t>
      </w:r>
      <w:r w:rsidRPr="000B2118">
        <w:rPr>
          <w:rFonts w:eastAsia="Calibri"/>
        </w:rPr>
        <w:t>(2018), Nimasari (2018), Syakur et al</w:t>
      </w:r>
      <w:r w:rsidR="00746334">
        <w:rPr>
          <w:rFonts w:eastAsia="Calibri"/>
        </w:rPr>
        <w:t>.</w:t>
      </w:r>
      <w:r w:rsidR="006D1BA0">
        <w:rPr>
          <w:rFonts w:eastAsia="Calibri"/>
        </w:rPr>
        <w:t xml:space="preserve"> </w:t>
      </w:r>
      <w:r w:rsidRPr="000B2118">
        <w:rPr>
          <w:rFonts w:eastAsia="Calibri"/>
        </w:rPr>
        <w:t>(2020)</w:t>
      </w:r>
      <w:r w:rsidR="00746334">
        <w:rPr>
          <w:rFonts w:eastAsia="Calibri"/>
        </w:rPr>
        <w:t xml:space="preserve"> and </w:t>
      </w:r>
      <w:r w:rsidRPr="000B2118">
        <w:rPr>
          <w:rFonts w:eastAsia="Calibri"/>
        </w:rPr>
        <w:t>Alshayban (2022)</w:t>
      </w:r>
      <w:r w:rsidR="006D1BA0">
        <w:rPr>
          <w:rFonts w:eastAsia="Calibri"/>
        </w:rPr>
        <w:t xml:space="preserve"> </w:t>
      </w:r>
      <w:r w:rsidR="00746334">
        <w:rPr>
          <w:rFonts w:eastAsia="Calibri"/>
        </w:rPr>
        <w:t>-</w:t>
      </w:r>
      <w:r w:rsidR="006D1BA0">
        <w:rPr>
          <w:rFonts w:eastAsia="Calibri"/>
        </w:rPr>
        <w:t xml:space="preserve"> </w:t>
      </w:r>
      <w:r w:rsidRPr="000B2118">
        <w:rPr>
          <w:rFonts w:eastAsia="Calibri"/>
        </w:rPr>
        <w:t xml:space="preserve">have conducted studies on NA for curriculum design in different EAP contexts and for students </w:t>
      </w:r>
      <w:r w:rsidR="00167736">
        <w:rPr>
          <w:rFonts w:eastAsia="Calibri"/>
        </w:rPr>
        <w:t xml:space="preserve">enrolled </w:t>
      </w:r>
      <w:r w:rsidRPr="000B2118">
        <w:rPr>
          <w:rFonts w:eastAsia="Calibri"/>
        </w:rPr>
        <w:t xml:space="preserve">in various fields of study. These studies have </w:t>
      </w:r>
      <w:r w:rsidR="00167736">
        <w:rPr>
          <w:rFonts w:eastAsia="Calibri"/>
        </w:rPr>
        <w:t>reported the value</w:t>
      </w:r>
      <w:r w:rsidRPr="000B2118">
        <w:rPr>
          <w:rFonts w:eastAsia="Calibri"/>
        </w:rPr>
        <w:t xml:space="preserve"> of NA in providing critical information that </w:t>
      </w:r>
      <w:r w:rsidR="00805124" w:rsidRPr="00805124">
        <w:rPr>
          <w:rFonts w:eastAsia="Calibri"/>
        </w:rPr>
        <w:t xml:space="preserve">has a decisive impact on designing and shaping curricula as well as supporting students to perform well </w:t>
      </w:r>
      <w:r w:rsidR="000976D1">
        <w:rPr>
          <w:rFonts w:eastAsia="Calibri"/>
        </w:rPr>
        <w:t>in</w:t>
      </w:r>
      <w:r w:rsidR="00805124" w:rsidRPr="00805124">
        <w:rPr>
          <w:rFonts w:eastAsia="Calibri"/>
        </w:rPr>
        <w:t xml:space="preserve"> </w:t>
      </w:r>
      <w:r w:rsidR="00805124" w:rsidRPr="00805124">
        <w:rPr>
          <w:rFonts w:eastAsia="Calibri"/>
        </w:rPr>
        <w:lastRenderedPageBreak/>
        <w:t>higher education.</w:t>
      </w:r>
      <w:r w:rsidR="009B4F7C">
        <w:rPr>
          <w:rFonts w:eastAsia="Calibri"/>
        </w:rPr>
        <w:t xml:space="preserve"> </w:t>
      </w:r>
      <w:r w:rsidR="00E57080" w:rsidRPr="00E57080">
        <w:rPr>
          <w:rFonts w:eastAsia="Calibri"/>
        </w:rPr>
        <w:t xml:space="preserve">For example, Ghenghesh’s study (2013) investigated the role of NA in an English course for undergraduate </w:t>
      </w:r>
      <w:r w:rsidR="00A55036" w:rsidRPr="00A55036">
        <w:rPr>
          <w:rFonts w:eastAsia="Calibri"/>
        </w:rPr>
        <w:t xml:space="preserve">Engineering </w:t>
      </w:r>
      <w:r w:rsidR="00E57080" w:rsidRPr="00E57080">
        <w:rPr>
          <w:rFonts w:eastAsia="Calibri"/>
        </w:rPr>
        <w:t xml:space="preserve">students in Egypt. </w:t>
      </w:r>
      <w:r w:rsidR="002B7B0E">
        <w:rPr>
          <w:rFonts w:eastAsia="Calibri"/>
        </w:rPr>
        <w:t>The findings</w:t>
      </w:r>
      <w:r w:rsidR="00A610F1" w:rsidRPr="00A610F1">
        <w:t xml:space="preserve"> </w:t>
      </w:r>
      <w:r w:rsidR="00A610F1" w:rsidRPr="00A610F1">
        <w:rPr>
          <w:rFonts w:eastAsia="Calibri"/>
        </w:rPr>
        <w:t>highlighted the significance of NA in informing teachers about students’ needs and</w:t>
      </w:r>
      <w:r w:rsidR="00EE0F02">
        <w:rPr>
          <w:rFonts w:eastAsia="Calibri"/>
        </w:rPr>
        <w:t xml:space="preserve"> lacks</w:t>
      </w:r>
      <w:r w:rsidR="00A610F1" w:rsidRPr="00A610F1">
        <w:rPr>
          <w:rFonts w:eastAsia="Calibri"/>
        </w:rPr>
        <w:t>, leading to effective curricular decisions.</w:t>
      </w:r>
      <w:r w:rsidR="005627D4" w:rsidRPr="005627D4">
        <w:t xml:space="preserve"> </w:t>
      </w:r>
      <w:r w:rsidR="005627D4" w:rsidRPr="005627D4">
        <w:rPr>
          <w:rFonts w:eastAsia="Calibri"/>
        </w:rPr>
        <w:t>Hwang and Kim's (2019) study analy</w:t>
      </w:r>
      <w:r w:rsidR="005627D4">
        <w:rPr>
          <w:rFonts w:eastAsia="Calibri"/>
        </w:rPr>
        <w:t>s</w:t>
      </w:r>
      <w:r w:rsidR="005627D4" w:rsidRPr="005627D4">
        <w:rPr>
          <w:rFonts w:eastAsia="Calibri"/>
        </w:rPr>
        <w:t xml:space="preserve">ed and assessed the needs of students studying a national curriculum in Korea, generating </w:t>
      </w:r>
      <w:r w:rsidR="000E37EB">
        <w:rPr>
          <w:rFonts w:eastAsia="Calibri"/>
        </w:rPr>
        <w:t>important</w:t>
      </w:r>
      <w:r w:rsidR="005627D4" w:rsidRPr="005627D4">
        <w:rPr>
          <w:rFonts w:eastAsia="Calibri"/>
        </w:rPr>
        <w:t xml:space="preserve"> data to </w:t>
      </w:r>
      <w:r w:rsidR="000E37EB">
        <w:rPr>
          <w:rFonts w:eastAsia="Calibri"/>
        </w:rPr>
        <w:t>improve</w:t>
      </w:r>
      <w:r w:rsidR="005627D4" w:rsidRPr="005627D4">
        <w:rPr>
          <w:rFonts w:eastAsia="Calibri"/>
        </w:rPr>
        <w:t xml:space="preserve"> curriculum development. Nimasari's (2018) </w:t>
      </w:r>
      <w:r w:rsidR="00E9522E">
        <w:rPr>
          <w:rFonts w:eastAsia="Calibri"/>
        </w:rPr>
        <w:t>study helped</w:t>
      </w:r>
      <w:r w:rsidR="005627D4" w:rsidRPr="005627D4">
        <w:rPr>
          <w:rFonts w:eastAsia="Calibri"/>
        </w:rPr>
        <w:t xml:space="preserve"> to understand</w:t>
      </w:r>
      <w:r w:rsidR="00E9522E" w:rsidRPr="00E9522E">
        <w:rPr>
          <w:rFonts w:eastAsia="Calibri"/>
        </w:rPr>
        <w:t xml:space="preserve"> students’ inner wants and hopes of learning before course design</w:t>
      </w:r>
      <w:r w:rsidR="00E9522E">
        <w:rPr>
          <w:rFonts w:eastAsia="Calibri"/>
        </w:rPr>
        <w:t xml:space="preserve">. </w:t>
      </w:r>
      <w:r w:rsidR="009535C4" w:rsidRPr="009535C4">
        <w:rPr>
          <w:rFonts w:eastAsia="Calibri"/>
        </w:rPr>
        <w:t xml:space="preserve">Likewise, </w:t>
      </w:r>
      <w:r w:rsidR="005627D4" w:rsidRPr="005627D4">
        <w:rPr>
          <w:rFonts w:eastAsia="Calibri"/>
        </w:rPr>
        <w:t>Sulistiono et al</w:t>
      </w:r>
      <w:r w:rsidR="00FF1559">
        <w:rPr>
          <w:rFonts w:eastAsia="Calibri"/>
        </w:rPr>
        <w:t>.</w:t>
      </w:r>
      <w:r w:rsidR="005627D4" w:rsidRPr="005627D4">
        <w:rPr>
          <w:rFonts w:eastAsia="Calibri"/>
        </w:rPr>
        <w:t xml:space="preserve">'s (2021) study focused on conducting NA for merchant marine polytechnic students to evaluate the effectiveness of the course materials. The findings </w:t>
      </w:r>
      <w:r w:rsidR="009535C4" w:rsidRPr="009535C4">
        <w:rPr>
          <w:rFonts w:eastAsia="Calibri"/>
        </w:rPr>
        <w:t>show</w:t>
      </w:r>
      <w:r w:rsidR="009535C4">
        <w:rPr>
          <w:rFonts w:eastAsia="Calibri"/>
        </w:rPr>
        <w:t>ed</w:t>
      </w:r>
      <w:r w:rsidR="009535C4" w:rsidRPr="009535C4">
        <w:rPr>
          <w:rFonts w:eastAsia="Calibri"/>
        </w:rPr>
        <w:t xml:space="preserve"> that NA is vital in predicting the students’ needs profile to create effective course content and learning environment. </w:t>
      </w:r>
    </w:p>
    <w:p w14:paraId="5C55710F" w14:textId="6091FF22" w:rsidR="00D12344" w:rsidRDefault="00B765F8" w:rsidP="00ED17ED">
      <w:pPr>
        <w:rPr>
          <w:rFonts w:eastAsia="Calibri"/>
        </w:rPr>
      </w:pPr>
      <w:r>
        <w:rPr>
          <w:rFonts w:eastAsia="Calibri"/>
        </w:rPr>
        <w:t xml:space="preserve">Similarly, other studies such </w:t>
      </w:r>
      <w:r w:rsidR="003F2369">
        <w:rPr>
          <w:rFonts w:eastAsia="Calibri"/>
        </w:rPr>
        <w:t xml:space="preserve">as </w:t>
      </w:r>
      <w:r w:rsidR="00993E9F">
        <w:rPr>
          <w:rFonts w:eastAsia="Calibri"/>
        </w:rPr>
        <w:t>Talib et al</w:t>
      </w:r>
      <w:r w:rsidR="00FF1559">
        <w:rPr>
          <w:rFonts w:eastAsia="Calibri"/>
        </w:rPr>
        <w:t>.</w:t>
      </w:r>
      <w:r w:rsidR="0086644C">
        <w:rPr>
          <w:rFonts w:eastAsia="Calibri"/>
        </w:rPr>
        <w:t xml:space="preserve"> </w:t>
      </w:r>
      <w:r w:rsidR="00963BD7">
        <w:rPr>
          <w:rFonts w:eastAsia="Calibri"/>
        </w:rPr>
        <w:t>(</w:t>
      </w:r>
      <w:r w:rsidR="00993E9F">
        <w:rPr>
          <w:rFonts w:eastAsia="Calibri"/>
        </w:rPr>
        <w:t>2018</w:t>
      </w:r>
      <w:r w:rsidR="00963BD7">
        <w:rPr>
          <w:rFonts w:eastAsia="Calibri"/>
        </w:rPr>
        <w:t>)</w:t>
      </w:r>
      <w:r w:rsidR="00993E9F">
        <w:rPr>
          <w:rFonts w:eastAsia="Calibri"/>
        </w:rPr>
        <w:t xml:space="preserve"> </w:t>
      </w:r>
      <w:r w:rsidR="00E57080" w:rsidRPr="00E57080">
        <w:rPr>
          <w:rFonts w:eastAsia="Calibri"/>
        </w:rPr>
        <w:t xml:space="preserve">and </w:t>
      </w:r>
      <w:r w:rsidR="00963BD7" w:rsidRPr="00963BD7">
        <w:rPr>
          <w:rFonts w:eastAsia="Calibri"/>
        </w:rPr>
        <w:t>Karnine</w:t>
      </w:r>
      <w:r w:rsidR="00963BD7">
        <w:rPr>
          <w:rFonts w:eastAsia="Calibri"/>
        </w:rPr>
        <w:t xml:space="preserve"> et al</w:t>
      </w:r>
      <w:r w:rsidR="00FF1559">
        <w:rPr>
          <w:rFonts w:eastAsia="Calibri"/>
        </w:rPr>
        <w:t>.</w:t>
      </w:r>
      <w:r w:rsidR="00D21640">
        <w:rPr>
          <w:rFonts w:eastAsia="Calibri"/>
        </w:rPr>
        <w:t xml:space="preserve"> </w:t>
      </w:r>
      <w:r w:rsidR="00963BD7">
        <w:rPr>
          <w:rFonts w:eastAsia="Calibri"/>
        </w:rPr>
        <w:t xml:space="preserve">(2022) </w:t>
      </w:r>
      <w:r w:rsidR="00E57080" w:rsidRPr="00E57080">
        <w:rPr>
          <w:rFonts w:eastAsia="Calibri"/>
        </w:rPr>
        <w:t>employ</w:t>
      </w:r>
      <w:r>
        <w:rPr>
          <w:rFonts w:eastAsia="Calibri"/>
        </w:rPr>
        <w:t>ed</w:t>
      </w:r>
      <w:r w:rsidR="00E57080" w:rsidRPr="00E57080">
        <w:rPr>
          <w:rFonts w:eastAsia="Calibri"/>
        </w:rPr>
        <w:t xml:space="preserve"> NA to design ESAP course</w:t>
      </w:r>
      <w:r>
        <w:rPr>
          <w:rFonts w:eastAsia="Calibri"/>
        </w:rPr>
        <w:t>s</w:t>
      </w:r>
      <w:r w:rsidR="00E57080" w:rsidRPr="00E57080">
        <w:rPr>
          <w:rFonts w:eastAsia="Calibri"/>
        </w:rPr>
        <w:t xml:space="preserve"> for students</w:t>
      </w:r>
      <w:r w:rsidR="00C77443" w:rsidRPr="00C77443">
        <w:rPr>
          <w:rFonts w:eastAsia="Calibri"/>
        </w:rPr>
        <w:t xml:space="preserve"> </w:t>
      </w:r>
      <w:r w:rsidR="00C77443">
        <w:rPr>
          <w:rFonts w:eastAsia="Calibri"/>
        </w:rPr>
        <w:t>(</w:t>
      </w:r>
      <w:r w:rsidR="00C77443" w:rsidRPr="00C77443">
        <w:rPr>
          <w:rFonts w:eastAsia="Calibri"/>
        </w:rPr>
        <w:t>target situation, present situation, and context analysis</w:t>
      </w:r>
      <w:r w:rsidR="00C77443">
        <w:rPr>
          <w:rFonts w:eastAsia="Calibri"/>
        </w:rPr>
        <w:t>)</w:t>
      </w:r>
      <w:r w:rsidR="00E57080" w:rsidRPr="00E57080">
        <w:rPr>
          <w:rFonts w:eastAsia="Calibri"/>
        </w:rPr>
        <w:t xml:space="preserve"> in different study contexts.</w:t>
      </w:r>
      <w:r w:rsidR="00993E9F">
        <w:rPr>
          <w:rFonts w:eastAsia="Calibri"/>
        </w:rPr>
        <w:t xml:space="preserve"> </w:t>
      </w:r>
      <w:r w:rsidR="00E4011B">
        <w:rPr>
          <w:rFonts w:eastAsia="Calibri"/>
        </w:rPr>
        <w:t xml:space="preserve">They </w:t>
      </w:r>
      <w:r w:rsidR="00E4011B" w:rsidRPr="00E4011B">
        <w:rPr>
          <w:rFonts w:eastAsia="Calibri"/>
        </w:rPr>
        <w:t>recommend</w:t>
      </w:r>
      <w:r w:rsidR="00E4011B">
        <w:rPr>
          <w:rFonts w:eastAsia="Calibri"/>
        </w:rPr>
        <w:t>ed</w:t>
      </w:r>
      <w:r w:rsidR="00E4011B" w:rsidRPr="00E4011B">
        <w:rPr>
          <w:rFonts w:eastAsia="Calibri"/>
        </w:rPr>
        <w:t xml:space="preserve"> teachers conduct NA regularly to update the curriculum and help students achieve their targeted needs</w:t>
      </w:r>
      <w:r w:rsidR="00E57080" w:rsidRPr="00E57080">
        <w:rPr>
          <w:rFonts w:eastAsia="Calibri"/>
        </w:rPr>
        <w:t xml:space="preserve">. Furthermore, </w:t>
      </w:r>
      <w:r w:rsidR="004431A9">
        <w:rPr>
          <w:rFonts w:eastAsia="Calibri"/>
        </w:rPr>
        <w:t xml:space="preserve">studies by </w:t>
      </w:r>
      <w:r w:rsidR="00E57080" w:rsidRPr="00E57080">
        <w:rPr>
          <w:rFonts w:eastAsia="Calibri"/>
        </w:rPr>
        <w:t>Aliakbari and Boghayeri (2014)</w:t>
      </w:r>
      <w:r w:rsidR="002F651D">
        <w:rPr>
          <w:rFonts w:eastAsia="Calibri"/>
        </w:rPr>
        <w:t>,</w:t>
      </w:r>
      <w:r w:rsidR="00E57080" w:rsidRPr="00E57080">
        <w:rPr>
          <w:rFonts w:eastAsia="Calibri"/>
        </w:rPr>
        <w:t xml:space="preserve"> </w:t>
      </w:r>
      <w:r w:rsidR="00D85249" w:rsidRPr="00D85249">
        <w:rPr>
          <w:rFonts w:eastAsia="Calibri"/>
        </w:rPr>
        <w:t>Mohammed</w:t>
      </w:r>
      <w:r w:rsidR="00BD2FA1">
        <w:rPr>
          <w:rFonts w:eastAsia="Calibri"/>
        </w:rPr>
        <w:t xml:space="preserve"> </w:t>
      </w:r>
      <w:r w:rsidR="00D85249" w:rsidRPr="00D85249">
        <w:rPr>
          <w:rFonts w:eastAsia="Calibri"/>
        </w:rPr>
        <w:t>(2016</w:t>
      </w:r>
      <w:r w:rsidR="00BD2FA1">
        <w:rPr>
          <w:rFonts w:eastAsia="Calibri"/>
        </w:rPr>
        <w:t>)</w:t>
      </w:r>
      <w:r w:rsidR="002F651D">
        <w:rPr>
          <w:rFonts w:eastAsia="Calibri"/>
        </w:rPr>
        <w:t xml:space="preserve">, </w:t>
      </w:r>
      <w:r w:rsidR="002F651D" w:rsidRPr="0059239C">
        <w:rPr>
          <w:rFonts w:eastAsia="Calibri"/>
        </w:rPr>
        <w:t>and</w:t>
      </w:r>
      <w:r w:rsidR="00D22013" w:rsidRPr="0059239C">
        <w:t xml:space="preserve"> Pazoki and Alemi (2020</w:t>
      </w:r>
      <w:r w:rsidR="00D22013" w:rsidRPr="0059239C">
        <w:rPr>
          <w:rFonts w:eastAsia="Calibri"/>
        </w:rPr>
        <w:t>)</w:t>
      </w:r>
      <w:r w:rsidR="00E57080" w:rsidRPr="0059239C">
        <w:rPr>
          <w:rFonts w:eastAsia="Calibri"/>
        </w:rPr>
        <w:t xml:space="preserve"> </w:t>
      </w:r>
      <w:r w:rsidR="00E57080" w:rsidRPr="00E57080">
        <w:rPr>
          <w:rFonts w:eastAsia="Calibri"/>
        </w:rPr>
        <w:t xml:space="preserve">revealed the dissatisfaction of students with the </w:t>
      </w:r>
      <w:r w:rsidR="00AB6A3F">
        <w:rPr>
          <w:rFonts w:eastAsia="Calibri"/>
        </w:rPr>
        <w:t xml:space="preserve">ESP learning experience, </w:t>
      </w:r>
      <w:r w:rsidR="00D85249">
        <w:rPr>
          <w:rFonts w:eastAsia="Calibri"/>
        </w:rPr>
        <w:t>content materials</w:t>
      </w:r>
      <w:r w:rsidR="00E57080" w:rsidRPr="00E57080">
        <w:rPr>
          <w:rFonts w:eastAsia="Calibri"/>
        </w:rPr>
        <w:t xml:space="preserve">, the pertinent topics, and the length of the courses, leading to </w:t>
      </w:r>
      <w:r w:rsidR="00157665">
        <w:rPr>
          <w:rFonts w:eastAsia="Calibri"/>
        </w:rPr>
        <w:t>the</w:t>
      </w:r>
      <w:r w:rsidR="00E57080" w:rsidRPr="00E57080">
        <w:rPr>
          <w:rFonts w:eastAsia="Calibri"/>
        </w:rPr>
        <w:t xml:space="preserve"> conclusion that the courses did not cover their needs. Both studies suggest that conducting NA and revising the current programme are necessary to offer more effective courses.</w:t>
      </w:r>
      <w:r w:rsidR="0042211F">
        <w:rPr>
          <w:rFonts w:eastAsia="Calibri"/>
        </w:rPr>
        <w:t xml:space="preserve"> </w:t>
      </w:r>
    </w:p>
    <w:p w14:paraId="7AF8F89C" w14:textId="38E20952" w:rsidR="00647A2A" w:rsidRDefault="00D12344" w:rsidP="00ED17ED">
      <w:pPr>
        <w:rPr>
          <w:rFonts w:eastAsia="Calibri"/>
          <w:color w:val="000000" w:themeColor="text1"/>
        </w:rPr>
      </w:pPr>
      <w:r>
        <w:rPr>
          <w:rFonts w:eastAsia="Calibri"/>
          <w:color w:val="000000" w:themeColor="text1"/>
        </w:rPr>
        <w:t xml:space="preserve">In the Algerian </w:t>
      </w:r>
      <w:r w:rsidR="003F2369">
        <w:rPr>
          <w:rFonts w:eastAsia="Calibri"/>
          <w:color w:val="000000" w:themeColor="text1"/>
        </w:rPr>
        <w:t>context, Bouabdallah</w:t>
      </w:r>
      <w:r w:rsidR="00D9617E" w:rsidRPr="00BA7449">
        <w:rPr>
          <w:rFonts w:eastAsia="Calibri"/>
          <w:color w:val="000000" w:themeColor="text1"/>
        </w:rPr>
        <w:t xml:space="preserve"> (2015) conduct</w:t>
      </w:r>
      <w:r w:rsidR="00683851" w:rsidRPr="00BA7449">
        <w:rPr>
          <w:rFonts w:eastAsia="Calibri"/>
          <w:color w:val="000000" w:themeColor="text1"/>
        </w:rPr>
        <w:t>ed</w:t>
      </w:r>
      <w:r w:rsidR="00D9617E" w:rsidRPr="00BA7449">
        <w:rPr>
          <w:rFonts w:eastAsia="Calibri"/>
          <w:color w:val="000000" w:themeColor="text1"/>
        </w:rPr>
        <w:t xml:space="preserve"> a study on </w:t>
      </w:r>
      <w:r w:rsidR="00683851" w:rsidRPr="00BA7449">
        <w:rPr>
          <w:rFonts w:eastAsia="Calibri"/>
          <w:color w:val="000000" w:themeColor="text1"/>
        </w:rPr>
        <w:t xml:space="preserve">NA </w:t>
      </w:r>
      <w:r w:rsidR="00D9617E" w:rsidRPr="00BA7449">
        <w:rPr>
          <w:rFonts w:eastAsia="Calibri"/>
          <w:color w:val="000000" w:themeColor="text1"/>
        </w:rPr>
        <w:t>and course development o</w:t>
      </w:r>
      <w:r w:rsidR="004F668D">
        <w:rPr>
          <w:rFonts w:eastAsia="Calibri"/>
          <w:color w:val="000000" w:themeColor="text1"/>
        </w:rPr>
        <w:t>f</w:t>
      </w:r>
      <w:r w:rsidR="00D9617E" w:rsidRPr="00BA7449">
        <w:rPr>
          <w:rFonts w:eastAsia="Calibri"/>
          <w:color w:val="000000" w:themeColor="text1"/>
        </w:rPr>
        <w:t xml:space="preserve"> </w:t>
      </w:r>
      <w:r w:rsidR="004979B5" w:rsidRPr="00BA7449">
        <w:rPr>
          <w:rFonts w:eastAsia="Calibri"/>
          <w:color w:val="000000" w:themeColor="text1"/>
        </w:rPr>
        <w:t>B</w:t>
      </w:r>
      <w:r w:rsidR="00D9617E" w:rsidRPr="00BA7449">
        <w:rPr>
          <w:rFonts w:eastAsia="Calibri"/>
          <w:color w:val="000000" w:themeColor="text1"/>
        </w:rPr>
        <w:t>iology students</w:t>
      </w:r>
      <w:r w:rsidR="00B035F7">
        <w:rPr>
          <w:rFonts w:eastAsia="Calibri"/>
          <w:color w:val="000000" w:themeColor="text1"/>
        </w:rPr>
        <w:t xml:space="preserve">, </w:t>
      </w:r>
      <w:r w:rsidR="003E309F" w:rsidRPr="003E309F">
        <w:rPr>
          <w:rFonts w:eastAsia="Calibri"/>
          <w:color w:val="000000" w:themeColor="text1"/>
        </w:rPr>
        <w:t xml:space="preserve">highlighting the necessity of choosing specific English courses tailored for students. However, the study only examined students' needs from the teachers’ perspectives, indicating that teachers’ intuition in designing the course fails to consider the needs of the students. Other researchers </w:t>
      </w:r>
      <w:r w:rsidR="00AE3C0F">
        <w:rPr>
          <w:rFonts w:eastAsia="Calibri"/>
          <w:color w:val="000000" w:themeColor="text1"/>
        </w:rPr>
        <w:t>– for example,</w:t>
      </w:r>
      <w:r w:rsidR="003E309F" w:rsidRPr="003E309F">
        <w:rPr>
          <w:rFonts w:eastAsia="Calibri"/>
          <w:color w:val="000000" w:themeColor="text1"/>
        </w:rPr>
        <w:t xml:space="preserve"> Azeroual (2013</w:t>
      </w:r>
      <w:r w:rsidR="00AE3C0F">
        <w:rPr>
          <w:rFonts w:eastAsia="Calibri"/>
          <w:color w:val="000000" w:themeColor="text1"/>
        </w:rPr>
        <w:t xml:space="preserve">) and </w:t>
      </w:r>
      <w:r w:rsidR="003E309F" w:rsidRPr="003E309F">
        <w:rPr>
          <w:rFonts w:eastAsia="Calibri"/>
          <w:color w:val="000000" w:themeColor="text1"/>
        </w:rPr>
        <w:t>Ghomari (2015</w:t>
      </w:r>
      <w:r w:rsidR="00125B76">
        <w:rPr>
          <w:rFonts w:eastAsia="Calibri"/>
          <w:color w:val="000000" w:themeColor="text1"/>
        </w:rPr>
        <w:t>) -</w:t>
      </w:r>
      <w:r w:rsidR="003E309F" w:rsidRPr="003E309F">
        <w:rPr>
          <w:rFonts w:eastAsia="Calibri"/>
          <w:color w:val="000000" w:themeColor="text1"/>
        </w:rPr>
        <w:t xml:space="preserve"> found that ESAP courses in Algerian </w:t>
      </w:r>
      <w:r w:rsidR="003E309F" w:rsidRPr="003E309F">
        <w:rPr>
          <w:rFonts w:eastAsia="Calibri"/>
          <w:color w:val="000000" w:themeColor="text1"/>
        </w:rPr>
        <w:lastRenderedPageBreak/>
        <w:t>universities still do not take into consideration the students’ needs and realities for different disciplines.</w:t>
      </w:r>
    </w:p>
    <w:p w14:paraId="00000375" w14:textId="2E84D3EF" w:rsidR="00A000A9" w:rsidRPr="00FA441A" w:rsidRDefault="00D9617E" w:rsidP="00FA441A">
      <w:pPr>
        <w:pStyle w:val="Heading2"/>
      </w:pPr>
      <w:bookmarkStart w:id="104" w:name="_heading=h.3cqmetx" w:colFirst="0" w:colLast="0"/>
      <w:bookmarkStart w:id="105" w:name="_Toc162545148"/>
      <w:bookmarkEnd w:id="104"/>
      <w:r w:rsidRPr="00FA441A">
        <w:t>The Role</w:t>
      </w:r>
      <w:r w:rsidR="00B70CB1" w:rsidRPr="00FA441A">
        <w:t>s</w:t>
      </w:r>
      <w:r w:rsidRPr="00FA441A">
        <w:t xml:space="preserve"> of the ESAP Teacher</w:t>
      </w:r>
      <w:bookmarkEnd w:id="105"/>
    </w:p>
    <w:p w14:paraId="1AC26A60" w14:textId="77D60828" w:rsidR="00434221" w:rsidRPr="004431B7" w:rsidRDefault="00434221" w:rsidP="54CA8E8A">
      <w:pPr>
        <w:spacing w:before="100" w:beforeAutospacing="1" w:after="100" w:afterAutospacing="1"/>
        <w:rPr>
          <w:rFonts w:asciiTheme="minorHAnsi" w:hAnsiTheme="minorHAnsi"/>
          <w:lang w:eastAsia="en-US"/>
        </w:rPr>
      </w:pPr>
      <w:r w:rsidRPr="54CA8E8A">
        <w:rPr>
          <w:rFonts w:asciiTheme="minorHAnsi" w:hAnsiTheme="minorHAnsi"/>
          <w:lang w:eastAsia="en-US"/>
        </w:rPr>
        <w:t xml:space="preserve">The emergence of ESAP has compelled many teachers to critically evaluate the ‘backbone’ of their courses (Nguyen et al., 2019) </w:t>
      </w:r>
      <w:r w:rsidR="00BA101B" w:rsidRPr="54CA8E8A">
        <w:rPr>
          <w:rFonts w:asciiTheme="minorHAnsi" w:hAnsiTheme="minorHAnsi"/>
          <w:lang w:eastAsia="en-US"/>
        </w:rPr>
        <w:t xml:space="preserve">including </w:t>
      </w:r>
      <w:r w:rsidRPr="54CA8E8A">
        <w:rPr>
          <w:rFonts w:asciiTheme="minorHAnsi" w:hAnsiTheme="minorHAnsi"/>
          <w:lang w:eastAsia="en-US"/>
        </w:rPr>
        <w:t>curricul</w:t>
      </w:r>
      <w:r w:rsidR="008804B3" w:rsidRPr="54CA8E8A">
        <w:rPr>
          <w:rFonts w:asciiTheme="minorHAnsi" w:hAnsiTheme="minorHAnsi"/>
          <w:lang w:eastAsia="en-US"/>
        </w:rPr>
        <w:t>um</w:t>
      </w:r>
      <w:r w:rsidRPr="54CA8E8A">
        <w:rPr>
          <w:rFonts w:asciiTheme="minorHAnsi" w:hAnsiTheme="minorHAnsi"/>
          <w:lang w:eastAsia="en-US"/>
        </w:rPr>
        <w:t>, teaching materials, and evaluation of students' needs (</w:t>
      </w:r>
      <w:r w:rsidR="00F938CC" w:rsidRPr="54CA8E8A">
        <w:rPr>
          <w:rFonts w:asciiTheme="minorHAnsi" w:hAnsiTheme="minorHAnsi"/>
          <w:lang w:eastAsia="en-US"/>
        </w:rPr>
        <w:t>Ibrahim, 2019</w:t>
      </w:r>
      <w:r w:rsidRPr="54CA8E8A">
        <w:rPr>
          <w:rFonts w:asciiTheme="minorHAnsi" w:hAnsiTheme="minorHAnsi"/>
          <w:lang w:eastAsia="en-US"/>
        </w:rPr>
        <w:t>).</w:t>
      </w:r>
      <w:r w:rsidR="00CE3905" w:rsidRPr="54CA8E8A">
        <w:rPr>
          <w:rFonts w:asciiTheme="minorHAnsi" w:hAnsiTheme="minorHAnsi"/>
          <w:lang w:eastAsia="en-US"/>
        </w:rPr>
        <w:t xml:space="preserve"> </w:t>
      </w:r>
      <w:r w:rsidR="00D82A1B" w:rsidRPr="54CA8E8A">
        <w:rPr>
          <w:rFonts w:asciiTheme="minorHAnsi" w:hAnsiTheme="minorHAnsi"/>
          <w:lang w:eastAsia="en-US"/>
        </w:rPr>
        <w:t>ESAP teachers have a unique responsibility in teaching English as they need to understand the academic or professional requirements of their students</w:t>
      </w:r>
      <w:r w:rsidR="00935087" w:rsidRPr="54CA8E8A">
        <w:rPr>
          <w:rFonts w:asciiTheme="minorHAnsi" w:hAnsiTheme="minorHAnsi"/>
          <w:lang w:eastAsia="en-US"/>
        </w:rPr>
        <w:t xml:space="preserve"> </w:t>
      </w:r>
      <w:r w:rsidR="3915314A" w:rsidRPr="54CA8E8A">
        <w:rPr>
          <w:rFonts w:asciiTheme="minorHAnsi" w:hAnsiTheme="minorHAnsi"/>
          <w:lang w:eastAsia="en-US"/>
        </w:rPr>
        <w:t>to</w:t>
      </w:r>
      <w:r w:rsidR="000C5013" w:rsidRPr="54CA8E8A">
        <w:rPr>
          <w:rFonts w:asciiTheme="minorHAnsi" w:hAnsiTheme="minorHAnsi"/>
          <w:lang w:eastAsia="en-US"/>
        </w:rPr>
        <w:t xml:space="preserve"> orientate them to a new environment in which they have distinctive needs</w:t>
      </w:r>
      <w:r w:rsidR="00631148" w:rsidRPr="54CA8E8A">
        <w:rPr>
          <w:rFonts w:asciiTheme="minorHAnsi" w:hAnsiTheme="minorHAnsi"/>
          <w:lang w:eastAsia="en-US"/>
        </w:rPr>
        <w:t xml:space="preserve">, </w:t>
      </w:r>
      <w:r w:rsidR="000C5013" w:rsidRPr="54CA8E8A">
        <w:rPr>
          <w:rFonts w:asciiTheme="minorHAnsi" w:hAnsiTheme="minorHAnsi"/>
          <w:lang w:eastAsia="en-US"/>
        </w:rPr>
        <w:t>different knowledge and learning</w:t>
      </w:r>
      <w:r w:rsidR="00BB46D7" w:rsidRPr="54CA8E8A">
        <w:rPr>
          <w:rFonts w:asciiTheme="minorHAnsi" w:hAnsiTheme="minorHAnsi"/>
          <w:lang w:eastAsia="en-US"/>
        </w:rPr>
        <w:t xml:space="preserve"> styles</w:t>
      </w:r>
      <w:r w:rsidR="00D82A1B" w:rsidRPr="54CA8E8A">
        <w:rPr>
          <w:rFonts w:asciiTheme="minorHAnsi" w:hAnsiTheme="minorHAnsi"/>
          <w:lang w:eastAsia="en-US"/>
        </w:rPr>
        <w:t xml:space="preserve">. According to Hyland (2006), the factor </w:t>
      </w:r>
      <w:r w:rsidR="00252322" w:rsidRPr="54CA8E8A">
        <w:rPr>
          <w:rFonts w:asciiTheme="minorHAnsi" w:hAnsiTheme="minorHAnsi"/>
          <w:lang w:eastAsia="en-US"/>
        </w:rPr>
        <w:t>distinguishing</w:t>
      </w:r>
      <w:r w:rsidR="00D82A1B" w:rsidRPr="54CA8E8A">
        <w:rPr>
          <w:rFonts w:asciiTheme="minorHAnsi" w:hAnsiTheme="minorHAnsi"/>
          <w:lang w:eastAsia="en-US"/>
        </w:rPr>
        <w:t xml:space="preserve"> ESAP teachers</w:t>
      </w:r>
      <w:r w:rsidR="00BB46D7" w:rsidRPr="54CA8E8A">
        <w:rPr>
          <w:rFonts w:asciiTheme="minorHAnsi" w:hAnsiTheme="minorHAnsi"/>
          <w:lang w:eastAsia="en-US"/>
        </w:rPr>
        <w:t xml:space="preserve"> from other teachers in teaching English</w:t>
      </w:r>
      <w:r w:rsidR="00D82A1B" w:rsidRPr="54CA8E8A">
        <w:rPr>
          <w:rFonts w:asciiTheme="minorHAnsi" w:hAnsiTheme="minorHAnsi"/>
          <w:lang w:eastAsia="en-US"/>
        </w:rPr>
        <w:t xml:space="preserve"> is their continuous adaptation of their teaching approach with an increasing understanding </w:t>
      </w:r>
      <w:r w:rsidR="00CE3905" w:rsidRPr="54CA8E8A">
        <w:rPr>
          <w:rFonts w:asciiTheme="minorHAnsi" w:hAnsiTheme="minorHAnsi"/>
          <w:lang w:eastAsia="en-US"/>
        </w:rPr>
        <w:t xml:space="preserve">and knowledge </w:t>
      </w:r>
      <w:r w:rsidR="00D82A1B" w:rsidRPr="54CA8E8A">
        <w:rPr>
          <w:rFonts w:asciiTheme="minorHAnsi" w:hAnsiTheme="minorHAnsi"/>
          <w:lang w:eastAsia="en-US"/>
        </w:rPr>
        <w:t>of their students.</w:t>
      </w:r>
      <w:r w:rsidR="000D7DF3" w:rsidRPr="54CA8E8A">
        <w:rPr>
          <w:rFonts w:asciiTheme="minorHAnsi" w:hAnsiTheme="minorHAnsi"/>
          <w:lang w:eastAsia="en-US"/>
        </w:rPr>
        <w:t xml:space="preserve"> </w:t>
      </w:r>
      <w:r w:rsidR="00744A17" w:rsidRPr="54CA8E8A">
        <w:rPr>
          <w:rFonts w:asciiTheme="minorHAnsi" w:hAnsiTheme="minorHAnsi"/>
        </w:rPr>
        <w:t>The work of ES</w:t>
      </w:r>
      <w:r w:rsidR="00332444" w:rsidRPr="54CA8E8A">
        <w:rPr>
          <w:rFonts w:asciiTheme="minorHAnsi" w:hAnsiTheme="minorHAnsi"/>
        </w:rPr>
        <w:t>A</w:t>
      </w:r>
      <w:r w:rsidR="00744A17" w:rsidRPr="54CA8E8A">
        <w:rPr>
          <w:rFonts w:asciiTheme="minorHAnsi" w:hAnsiTheme="minorHAnsi"/>
        </w:rPr>
        <w:t xml:space="preserve">P teachers has been described </w:t>
      </w:r>
      <w:r w:rsidR="00332444" w:rsidRPr="54CA8E8A">
        <w:rPr>
          <w:rFonts w:asciiTheme="minorHAnsi" w:hAnsiTheme="minorHAnsi"/>
          <w:color w:val="000000" w:themeColor="text1"/>
        </w:rPr>
        <w:t xml:space="preserve">by Belcher </w:t>
      </w:r>
      <w:r w:rsidR="004C4C73" w:rsidRPr="54CA8E8A">
        <w:rPr>
          <w:rFonts w:asciiTheme="minorHAnsi" w:hAnsiTheme="minorHAnsi"/>
          <w:color w:val="000000" w:themeColor="text1"/>
        </w:rPr>
        <w:t>(2006, p.135)</w:t>
      </w:r>
      <w:r w:rsidR="00EB34AE" w:rsidRPr="54CA8E8A">
        <w:rPr>
          <w:rFonts w:asciiTheme="minorHAnsi" w:hAnsiTheme="minorHAnsi"/>
          <w:color w:val="000000" w:themeColor="text1"/>
        </w:rPr>
        <w:t xml:space="preserve"> </w:t>
      </w:r>
      <w:r w:rsidR="00332444" w:rsidRPr="54CA8E8A">
        <w:rPr>
          <w:rFonts w:asciiTheme="minorHAnsi" w:hAnsiTheme="minorHAnsi"/>
          <w:color w:val="000000" w:themeColor="text1"/>
        </w:rPr>
        <w:t>as</w:t>
      </w:r>
      <w:r w:rsidR="00E67C06" w:rsidRPr="54CA8E8A">
        <w:rPr>
          <w:rFonts w:asciiTheme="minorHAnsi" w:hAnsiTheme="minorHAnsi"/>
          <w:color w:val="000000" w:themeColor="text1"/>
        </w:rPr>
        <w:t>: ‘</w:t>
      </w:r>
      <w:r w:rsidR="004431B7" w:rsidRPr="54CA8E8A">
        <w:rPr>
          <w:rStyle w:val="QuoteChar"/>
          <w:sz w:val="24"/>
          <w:szCs w:val="24"/>
          <w:lang w:val="en-GB"/>
        </w:rPr>
        <w:t xml:space="preserve">ESP specialists are often </w:t>
      </w:r>
      <w:proofErr w:type="gramStart"/>
      <w:r w:rsidR="004431B7" w:rsidRPr="54CA8E8A">
        <w:rPr>
          <w:rStyle w:val="QuoteChar"/>
          <w:sz w:val="24"/>
          <w:szCs w:val="24"/>
          <w:lang w:val="en-GB"/>
        </w:rPr>
        <w:t>needs</w:t>
      </w:r>
      <w:proofErr w:type="gramEnd"/>
      <w:r w:rsidR="004431B7" w:rsidRPr="54CA8E8A">
        <w:rPr>
          <w:rStyle w:val="QuoteChar"/>
          <w:sz w:val="24"/>
          <w:szCs w:val="24"/>
          <w:lang w:val="en-GB"/>
        </w:rPr>
        <w:t xml:space="preserve"> assessors first and foremost, then designers and implementers of specialised curricula in response to identified needs’</w:t>
      </w:r>
      <w:r w:rsidR="004431B7" w:rsidRPr="54CA8E8A">
        <w:rPr>
          <w:rFonts w:asciiTheme="minorHAnsi" w:hAnsiTheme="minorHAnsi"/>
          <w:color w:val="000000" w:themeColor="text1"/>
        </w:rPr>
        <w:t xml:space="preserve">. </w:t>
      </w:r>
    </w:p>
    <w:p w14:paraId="2F77A670" w14:textId="1D473FF9" w:rsidR="00434221" w:rsidRDefault="00434221" w:rsidP="00434221">
      <w:pPr>
        <w:rPr>
          <w:lang w:eastAsia="en-US"/>
        </w:rPr>
      </w:pPr>
      <w:r w:rsidRPr="00416E91">
        <w:rPr>
          <w:lang w:eastAsia="en-US"/>
        </w:rPr>
        <w:t>Being an ESAP teacher is a challenging role (Brown, 2016</w:t>
      </w:r>
      <w:r w:rsidRPr="00A12245">
        <w:rPr>
          <w:color w:val="000000" w:themeColor="text1"/>
          <w:lang w:eastAsia="en-US"/>
        </w:rPr>
        <w:t xml:space="preserve">). </w:t>
      </w:r>
      <w:r w:rsidR="003F11EB" w:rsidRPr="00A12245">
        <w:rPr>
          <w:color w:val="000000" w:themeColor="text1"/>
          <w:lang w:eastAsia="en-US"/>
        </w:rPr>
        <w:t xml:space="preserve">In </w:t>
      </w:r>
      <w:r w:rsidR="00315B6F" w:rsidRPr="00A12245">
        <w:rPr>
          <w:color w:val="000000" w:themeColor="text1"/>
          <w:lang w:eastAsia="en-US"/>
        </w:rPr>
        <w:t>Figure 3.4</w:t>
      </w:r>
      <w:r w:rsidR="0087579F" w:rsidRPr="00A12245">
        <w:rPr>
          <w:color w:val="000000" w:themeColor="text1"/>
          <w:lang w:eastAsia="en-US"/>
        </w:rPr>
        <w:t>,</w:t>
      </w:r>
      <w:r w:rsidR="00315B6F" w:rsidRPr="00A12245">
        <w:rPr>
          <w:color w:val="000000" w:themeColor="text1"/>
          <w:lang w:eastAsia="en-US"/>
        </w:rPr>
        <w:t xml:space="preserve"> the roles of ESAP teachers are visually represented, highlighting their multifaceted responsibilities</w:t>
      </w:r>
      <w:r w:rsidR="00356E55" w:rsidRPr="00A12245">
        <w:rPr>
          <w:color w:val="000000" w:themeColor="text1"/>
          <w:lang w:eastAsia="en-US"/>
        </w:rPr>
        <w:t xml:space="preserve"> in the context of English language instruction for</w:t>
      </w:r>
      <w:r w:rsidR="00455975" w:rsidRPr="00A12245">
        <w:rPr>
          <w:color w:val="000000" w:themeColor="text1"/>
          <w:lang w:eastAsia="en-US"/>
        </w:rPr>
        <w:t xml:space="preserve"> ESAP</w:t>
      </w:r>
      <w:r w:rsidR="00D97E69" w:rsidRPr="00A12245">
        <w:rPr>
          <w:color w:val="000000" w:themeColor="text1"/>
          <w:lang w:eastAsia="en-US"/>
        </w:rPr>
        <w:t>.</w:t>
      </w:r>
      <w:r w:rsidR="00315B6F" w:rsidRPr="00A12245">
        <w:rPr>
          <w:color w:val="000000" w:themeColor="text1"/>
          <w:lang w:eastAsia="en-US"/>
        </w:rPr>
        <w:t xml:space="preserve"> </w:t>
      </w:r>
      <w:r w:rsidR="00D97E69" w:rsidRPr="00A12245">
        <w:rPr>
          <w:color w:val="000000" w:themeColor="text1"/>
          <w:lang w:eastAsia="en-US"/>
        </w:rPr>
        <w:t xml:space="preserve">The ESAP teacher </w:t>
      </w:r>
      <w:r w:rsidRPr="00A12245">
        <w:rPr>
          <w:color w:val="000000" w:themeColor="text1"/>
          <w:lang w:eastAsia="en-US"/>
        </w:rPr>
        <w:t xml:space="preserve">involves performing </w:t>
      </w:r>
      <w:r w:rsidR="00266216" w:rsidRPr="00A12245">
        <w:rPr>
          <w:color w:val="000000" w:themeColor="text1"/>
          <w:lang w:eastAsia="en-US"/>
        </w:rPr>
        <w:t xml:space="preserve">multiple </w:t>
      </w:r>
      <w:r w:rsidRPr="00A12245">
        <w:rPr>
          <w:color w:val="000000" w:themeColor="text1"/>
          <w:lang w:eastAsia="en-US"/>
        </w:rPr>
        <w:t xml:space="preserve">functions </w:t>
      </w:r>
      <w:r w:rsidR="00D97E69" w:rsidRPr="00A12245">
        <w:rPr>
          <w:color w:val="000000" w:themeColor="text1"/>
          <w:lang w:eastAsia="en-US"/>
        </w:rPr>
        <w:t xml:space="preserve">(Figure 3.4) </w:t>
      </w:r>
      <w:r w:rsidRPr="00A12245">
        <w:rPr>
          <w:color w:val="000000" w:themeColor="text1"/>
          <w:lang w:eastAsia="en-US"/>
        </w:rPr>
        <w:t>(Jordan, 1997)</w:t>
      </w:r>
      <w:r w:rsidR="00572CCF" w:rsidRPr="00A12245">
        <w:rPr>
          <w:color w:val="000000" w:themeColor="text1"/>
          <w:lang w:eastAsia="en-US"/>
        </w:rPr>
        <w:t>, being</w:t>
      </w:r>
      <w:r w:rsidRPr="00A12245">
        <w:rPr>
          <w:color w:val="000000" w:themeColor="text1"/>
          <w:lang w:eastAsia="en-US"/>
        </w:rPr>
        <w:t xml:space="preserve"> much more than </w:t>
      </w:r>
      <w:r w:rsidR="00562EDF" w:rsidRPr="00A12245">
        <w:rPr>
          <w:color w:val="000000" w:themeColor="text1"/>
          <w:lang w:eastAsia="en-US"/>
        </w:rPr>
        <w:t>simply a teacher</w:t>
      </w:r>
      <w:r w:rsidRPr="00A12245">
        <w:rPr>
          <w:color w:val="000000" w:themeColor="text1"/>
          <w:lang w:eastAsia="en-US"/>
        </w:rPr>
        <w:t xml:space="preserve"> (Dudley Evans and </w:t>
      </w:r>
      <w:r w:rsidR="00F06D48" w:rsidRPr="00A12245">
        <w:rPr>
          <w:color w:val="000000" w:themeColor="text1"/>
          <w:lang w:eastAsia="en-US"/>
        </w:rPr>
        <w:t>St. John</w:t>
      </w:r>
      <w:r w:rsidRPr="00A12245">
        <w:rPr>
          <w:color w:val="000000" w:themeColor="text1"/>
          <w:lang w:eastAsia="en-US"/>
        </w:rPr>
        <w:t xml:space="preserve"> 1998; Busturkmen, </w:t>
      </w:r>
      <w:r w:rsidRPr="00416E91">
        <w:rPr>
          <w:lang w:eastAsia="en-US"/>
        </w:rPr>
        <w:t>2019)</w:t>
      </w:r>
      <w:r w:rsidR="00173751">
        <w:rPr>
          <w:lang w:eastAsia="en-US"/>
        </w:rPr>
        <w:t>, including</w:t>
      </w:r>
      <w:r w:rsidR="00276D15">
        <w:rPr>
          <w:lang w:eastAsia="en-US"/>
        </w:rPr>
        <w:t xml:space="preserve"> </w:t>
      </w:r>
      <w:r w:rsidR="00632152">
        <w:rPr>
          <w:lang w:eastAsia="en-US"/>
        </w:rPr>
        <w:t>being</w:t>
      </w:r>
      <w:r w:rsidRPr="00416E91">
        <w:rPr>
          <w:lang w:eastAsia="en-US"/>
        </w:rPr>
        <w:t xml:space="preserve"> </w:t>
      </w:r>
      <w:r w:rsidR="00E95010">
        <w:rPr>
          <w:lang w:eastAsia="en-US"/>
        </w:rPr>
        <w:t xml:space="preserve">a </w:t>
      </w:r>
      <w:r w:rsidRPr="00416E91">
        <w:rPr>
          <w:lang w:eastAsia="en-US"/>
        </w:rPr>
        <w:t xml:space="preserve">course designer and curriculum writer, collaborator, researcher, evaluator and needs assessor who are accountable to stakeholders. ESAP teachers are specialists who </w:t>
      </w:r>
      <w:r w:rsidR="00A60670">
        <w:rPr>
          <w:lang w:eastAsia="en-US"/>
        </w:rPr>
        <w:t>are</w:t>
      </w:r>
      <w:r w:rsidRPr="00416E91">
        <w:rPr>
          <w:lang w:eastAsia="en-US"/>
        </w:rPr>
        <w:t xml:space="preserve"> ‘often needs analysts first and foremost, then designers and implementers of specialised curricula’ (Belcher, 2006, p.135). </w:t>
      </w:r>
    </w:p>
    <w:p w14:paraId="5548E8F2" w14:textId="627BE1DF" w:rsidR="00434221" w:rsidRPr="00416E91" w:rsidRDefault="00D10B53" w:rsidP="00434221">
      <w:pPr>
        <w:rPr>
          <w:lang w:eastAsia="en-US"/>
        </w:rPr>
      </w:pPr>
      <w:r w:rsidRPr="00D10B53">
        <w:rPr>
          <w:lang w:eastAsia="en-US"/>
        </w:rPr>
        <w:t xml:space="preserve">The importance of addressing the lack of attention </w:t>
      </w:r>
      <w:r>
        <w:rPr>
          <w:lang w:eastAsia="en-US"/>
        </w:rPr>
        <w:t xml:space="preserve">afforded </w:t>
      </w:r>
      <w:r w:rsidRPr="00D10B53">
        <w:rPr>
          <w:lang w:eastAsia="en-US"/>
        </w:rPr>
        <w:t>to ESAP practitioners in literature has been</w:t>
      </w:r>
      <w:r w:rsidR="00434221" w:rsidRPr="00416E91">
        <w:rPr>
          <w:lang w:eastAsia="en-US"/>
        </w:rPr>
        <w:t xml:space="preserve"> increasingly recognised (Hyland, 2018).</w:t>
      </w:r>
      <w:r w:rsidR="00A215A4" w:rsidRPr="00A215A4">
        <w:t xml:space="preserve"> </w:t>
      </w:r>
      <w:r w:rsidR="00A215A4" w:rsidRPr="00A215A4">
        <w:rPr>
          <w:lang w:eastAsia="en-US"/>
        </w:rPr>
        <w:t>Flowe</w:t>
      </w:r>
      <w:r w:rsidR="008D6F25">
        <w:rPr>
          <w:lang w:eastAsia="en-US"/>
        </w:rPr>
        <w:t>r</w:t>
      </w:r>
      <w:r w:rsidR="00A215A4" w:rsidRPr="00A215A4">
        <w:rPr>
          <w:lang w:eastAsia="en-US"/>
        </w:rPr>
        <w:t xml:space="preserve">dew and Peacock (2001) note that the responsibilities of ESAP teachers will </w:t>
      </w:r>
      <w:r w:rsidR="00C2737A">
        <w:rPr>
          <w:lang w:eastAsia="en-US"/>
        </w:rPr>
        <w:t xml:space="preserve">vary </w:t>
      </w:r>
      <w:r w:rsidR="00A215A4" w:rsidRPr="00A215A4">
        <w:rPr>
          <w:lang w:eastAsia="en-US"/>
        </w:rPr>
        <w:t xml:space="preserve">based on the type of </w:t>
      </w:r>
      <w:r w:rsidR="00A215A4" w:rsidRPr="00A215A4">
        <w:rPr>
          <w:lang w:eastAsia="en-US"/>
        </w:rPr>
        <w:lastRenderedPageBreak/>
        <w:t>syllabus and course, as well as the geographical location where the course is being</w:t>
      </w:r>
      <w:r w:rsidR="00C2737A">
        <w:rPr>
          <w:lang w:eastAsia="en-US"/>
        </w:rPr>
        <w:t xml:space="preserve"> </w:t>
      </w:r>
      <w:r w:rsidR="00C2737A" w:rsidRPr="00A12245">
        <w:rPr>
          <w:color w:val="000000" w:themeColor="text1"/>
          <w:lang w:eastAsia="en-US"/>
        </w:rPr>
        <w:t>delivered</w:t>
      </w:r>
      <w:r w:rsidR="00434221" w:rsidRPr="00A12245">
        <w:rPr>
          <w:color w:val="000000" w:themeColor="text1"/>
          <w:lang w:eastAsia="en-US"/>
        </w:rPr>
        <w:t>. Figure 3.4 summarises the various roles of ESAP teachers.</w:t>
      </w:r>
    </w:p>
    <w:p w14:paraId="51D5B64D" w14:textId="089EAE33" w:rsidR="00E1327D" w:rsidRPr="00E1327D" w:rsidRDefault="00E1327D" w:rsidP="00E1327D">
      <w:pPr>
        <w:pStyle w:val="Caption"/>
        <w:rPr>
          <w:color w:val="000000" w:themeColor="text1"/>
        </w:rPr>
      </w:pPr>
      <w:bookmarkStart w:id="106" w:name="_Toc155171551"/>
      <w:r w:rsidRPr="00E1327D">
        <w:rPr>
          <w:color w:val="000000" w:themeColor="text1"/>
        </w:rPr>
        <w:t xml:space="preserve">Figure </w:t>
      </w:r>
      <w:r w:rsidRPr="00E1327D">
        <w:rPr>
          <w:color w:val="000000" w:themeColor="text1"/>
        </w:rPr>
        <w:fldChar w:fldCharType="begin"/>
      </w:r>
      <w:r w:rsidRPr="00E1327D">
        <w:rPr>
          <w:color w:val="000000" w:themeColor="text1"/>
        </w:rPr>
        <w:instrText xml:space="preserve"> STYLEREF 1 \s </w:instrText>
      </w:r>
      <w:r w:rsidRPr="00E1327D">
        <w:rPr>
          <w:color w:val="000000" w:themeColor="text1"/>
        </w:rPr>
        <w:fldChar w:fldCharType="separate"/>
      </w:r>
      <w:r w:rsidRPr="00E1327D">
        <w:rPr>
          <w:noProof/>
          <w:color w:val="000000" w:themeColor="text1"/>
        </w:rPr>
        <w:t>3</w:t>
      </w:r>
      <w:r w:rsidRPr="00E1327D">
        <w:rPr>
          <w:color w:val="000000" w:themeColor="text1"/>
        </w:rPr>
        <w:fldChar w:fldCharType="end"/>
      </w:r>
      <w:r w:rsidRPr="00E1327D">
        <w:rPr>
          <w:color w:val="000000" w:themeColor="text1"/>
        </w:rPr>
        <w:noBreakHyphen/>
      </w:r>
      <w:r w:rsidRPr="00E1327D">
        <w:rPr>
          <w:color w:val="000000" w:themeColor="text1"/>
        </w:rPr>
        <w:fldChar w:fldCharType="begin"/>
      </w:r>
      <w:r w:rsidRPr="00E1327D">
        <w:rPr>
          <w:color w:val="000000" w:themeColor="text1"/>
        </w:rPr>
        <w:instrText xml:space="preserve"> SEQ Figure \* ARABIC \s 1 </w:instrText>
      </w:r>
      <w:r w:rsidRPr="00E1327D">
        <w:rPr>
          <w:color w:val="000000" w:themeColor="text1"/>
        </w:rPr>
        <w:fldChar w:fldCharType="separate"/>
      </w:r>
      <w:r w:rsidRPr="00E1327D">
        <w:rPr>
          <w:noProof/>
          <w:color w:val="000000" w:themeColor="text1"/>
        </w:rPr>
        <w:t>4</w:t>
      </w:r>
      <w:r w:rsidRPr="00E1327D">
        <w:rPr>
          <w:color w:val="000000" w:themeColor="text1"/>
        </w:rPr>
        <w:fldChar w:fldCharType="end"/>
      </w:r>
      <w:r w:rsidRPr="00E1327D">
        <w:rPr>
          <w:color w:val="000000" w:themeColor="text1"/>
        </w:rPr>
        <w:t xml:space="preserve"> The Role of ESAP Teacher</w:t>
      </w:r>
      <w:bookmarkEnd w:id="106"/>
    </w:p>
    <w:p w14:paraId="5B8E25F4" w14:textId="77777777" w:rsidR="002A4592" w:rsidRDefault="002A1A30" w:rsidP="002A4592">
      <w:pPr>
        <w:keepNext/>
      </w:pPr>
      <w:r>
        <w:rPr>
          <w:rFonts w:eastAsia="Calibri"/>
          <w:noProof/>
          <w:lang w:val="fr-FR" w:eastAsia="en-US"/>
        </w:rPr>
        <w:drawing>
          <wp:inline distT="0" distB="0" distL="0" distR="0" wp14:anchorId="1693066C" wp14:editId="668AC1E6">
            <wp:extent cx="5219700" cy="3554365"/>
            <wp:effectExtent l="0" t="0" r="0" b="14605"/>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bookmarkStart w:id="107" w:name="_heading=h.1rvwp1q" w:colFirst="0" w:colLast="0"/>
      <w:bookmarkEnd w:id="107"/>
    </w:p>
    <w:p w14:paraId="033C77E8" w14:textId="6F4A423E" w:rsidR="009031C4" w:rsidRPr="00A12245" w:rsidRDefault="009031C4" w:rsidP="003E6C5A">
      <w:pPr>
        <w:rPr>
          <w:rFonts w:eastAsia="Calibri"/>
          <w:color w:val="000000" w:themeColor="text1"/>
        </w:rPr>
      </w:pPr>
      <w:r w:rsidRPr="009031C4">
        <w:rPr>
          <w:rFonts w:eastAsia="Calibri"/>
        </w:rPr>
        <w:t xml:space="preserve">Nonetheless, ESAP teachers are involved in </w:t>
      </w:r>
      <w:r w:rsidR="00814660">
        <w:rPr>
          <w:rFonts w:eastAsia="Calibri"/>
        </w:rPr>
        <w:t>four</w:t>
      </w:r>
      <w:r w:rsidRPr="009031C4">
        <w:rPr>
          <w:rFonts w:eastAsia="Calibri"/>
        </w:rPr>
        <w:t xml:space="preserve"> roles to meet the specific needs of the learners in the target discipline (needs assessor, researcher, course designer and curriculum </w:t>
      </w:r>
      <w:r w:rsidRPr="00A12245">
        <w:rPr>
          <w:rFonts w:eastAsia="Calibri"/>
          <w:color w:val="000000" w:themeColor="text1"/>
        </w:rPr>
        <w:t>writer)</w:t>
      </w:r>
      <w:r w:rsidR="00FD6E8A" w:rsidRPr="00A12245">
        <w:rPr>
          <w:rFonts w:eastAsia="Calibri"/>
          <w:color w:val="000000" w:themeColor="text1"/>
        </w:rPr>
        <w:t xml:space="preserve"> </w:t>
      </w:r>
      <w:r w:rsidR="00C36AA0" w:rsidRPr="00A12245">
        <w:rPr>
          <w:rFonts w:eastAsia="Calibri"/>
          <w:color w:val="000000" w:themeColor="text1"/>
        </w:rPr>
        <w:t>(</w:t>
      </w:r>
      <w:r w:rsidR="00286BC1" w:rsidRPr="00A12245">
        <w:rPr>
          <w:rFonts w:eastAsia="Calibri"/>
          <w:color w:val="000000" w:themeColor="text1"/>
        </w:rPr>
        <w:t>F</w:t>
      </w:r>
      <w:r w:rsidR="00C36AA0" w:rsidRPr="00A12245">
        <w:rPr>
          <w:rFonts w:eastAsia="Calibri"/>
          <w:color w:val="000000" w:themeColor="text1"/>
        </w:rPr>
        <w:t xml:space="preserve">igure </w:t>
      </w:r>
      <w:r w:rsidR="00C706FE" w:rsidRPr="00A12245">
        <w:rPr>
          <w:rFonts w:eastAsia="Calibri"/>
          <w:color w:val="000000" w:themeColor="text1"/>
        </w:rPr>
        <w:t>3</w:t>
      </w:r>
      <w:r w:rsidR="00C36AA0" w:rsidRPr="00A12245">
        <w:rPr>
          <w:rFonts w:eastAsia="Calibri"/>
          <w:color w:val="000000" w:themeColor="text1"/>
        </w:rPr>
        <w:t>.</w:t>
      </w:r>
      <w:r w:rsidR="00C706FE" w:rsidRPr="00A12245">
        <w:rPr>
          <w:rFonts w:eastAsia="Calibri"/>
          <w:color w:val="000000" w:themeColor="text1"/>
        </w:rPr>
        <w:t>4</w:t>
      </w:r>
      <w:r w:rsidR="00C36AA0" w:rsidRPr="00A12245">
        <w:rPr>
          <w:rFonts w:eastAsia="Calibri"/>
          <w:color w:val="000000" w:themeColor="text1"/>
        </w:rPr>
        <w:t>)</w:t>
      </w:r>
      <w:r w:rsidR="00C26105" w:rsidRPr="00A12245">
        <w:rPr>
          <w:rFonts w:eastAsia="Calibri"/>
          <w:color w:val="000000" w:themeColor="text1"/>
        </w:rPr>
        <w:t xml:space="preserve"> </w:t>
      </w:r>
      <w:r w:rsidR="00FD6E8A" w:rsidRPr="00A12245">
        <w:rPr>
          <w:rFonts w:eastAsia="Calibri"/>
          <w:color w:val="000000" w:themeColor="text1"/>
        </w:rPr>
        <w:t>(Belcher, 2004)</w:t>
      </w:r>
      <w:r w:rsidRPr="00A12245">
        <w:rPr>
          <w:rFonts w:eastAsia="Calibri"/>
          <w:color w:val="000000" w:themeColor="text1"/>
        </w:rPr>
        <w:t>. Given the significance of these roles, it is deemed necessary for this study to understand how Algerian ESAP teachers integrate these responsibilities into their own roles.</w:t>
      </w:r>
    </w:p>
    <w:p w14:paraId="22AD1300" w14:textId="26E9F9C0" w:rsidR="003921AF" w:rsidRPr="00B652A4" w:rsidRDefault="004E15C8" w:rsidP="003E6C5A">
      <w:r w:rsidRPr="00A12245">
        <w:rPr>
          <w:rFonts w:eastAsia="Calibri"/>
          <w:color w:val="000000" w:themeColor="text1"/>
        </w:rPr>
        <w:t xml:space="preserve">In ESAP </w:t>
      </w:r>
      <w:r w:rsidR="00BB0CF2" w:rsidRPr="00A12245">
        <w:rPr>
          <w:rFonts w:eastAsia="Calibri"/>
          <w:color w:val="000000" w:themeColor="text1"/>
        </w:rPr>
        <w:t>setting</w:t>
      </w:r>
      <w:r w:rsidRPr="00A12245">
        <w:rPr>
          <w:rFonts w:eastAsia="Calibri"/>
          <w:color w:val="000000" w:themeColor="text1"/>
        </w:rPr>
        <w:t xml:space="preserve">, a practitioner </w:t>
      </w:r>
      <w:r w:rsidR="00E42524" w:rsidRPr="00A12245">
        <w:rPr>
          <w:rFonts w:eastAsia="Calibri"/>
          <w:color w:val="000000" w:themeColor="text1"/>
        </w:rPr>
        <w:t xml:space="preserve">is a needs assessor responsible for </w:t>
      </w:r>
      <w:r w:rsidR="004C4452" w:rsidRPr="00A12245">
        <w:rPr>
          <w:color w:val="000000" w:themeColor="text1"/>
        </w:rPr>
        <w:t>identifying, assessing, and understand</w:t>
      </w:r>
      <w:r w:rsidR="007B63FA" w:rsidRPr="00A12245">
        <w:rPr>
          <w:color w:val="000000" w:themeColor="text1"/>
        </w:rPr>
        <w:t>ing</w:t>
      </w:r>
      <w:r w:rsidR="004C4452" w:rsidRPr="00A12245">
        <w:rPr>
          <w:color w:val="000000" w:themeColor="text1"/>
        </w:rPr>
        <w:t xml:space="preserve"> the specific language requirements of their students within their academic or professional domain. These needs </w:t>
      </w:r>
      <w:r w:rsidR="00A736F5" w:rsidRPr="00A12245">
        <w:rPr>
          <w:color w:val="000000" w:themeColor="text1"/>
        </w:rPr>
        <w:t xml:space="preserve">could </w:t>
      </w:r>
      <w:r w:rsidR="004C4452" w:rsidRPr="00A12245">
        <w:rPr>
          <w:color w:val="000000" w:themeColor="text1"/>
        </w:rPr>
        <w:t xml:space="preserve">vary widely, </w:t>
      </w:r>
      <w:r w:rsidR="00A736F5" w:rsidRPr="00A12245">
        <w:rPr>
          <w:color w:val="000000" w:themeColor="text1"/>
        </w:rPr>
        <w:t xml:space="preserve">including </w:t>
      </w:r>
      <w:r w:rsidR="004C4452" w:rsidRPr="00A12245">
        <w:rPr>
          <w:color w:val="000000" w:themeColor="text1"/>
        </w:rPr>
        <w:t xml:space="preserve">language skills needed for research, presentations, academic writing, or any other communication within their specific field of study or work. </w:t>
      </w:r>
      <w:r w:rsidR="00376B52" w:rsidRPr="00A12245">
        <w:rPr>
          <w:color w:val="000000" w:themeColor="text1"/>
        </w:rPr>
        <w:t xml:space="preserve">In this role, the ESAP teacher should have a deep understanding of the unique linguistic demands within </w:t>
      </w:r>
      <w:r w:rsidR="00376B52" w:rsidRPr="00A12245">
        <w:rPr>
          <w:color w:val="000000" w:themeColor="text1"/>
        </w:rPr>
        <w:lastRenderedPageBreak/>
        <w:t>the students' academic disciplines. This involves identifying specialised vocabulary, disciplinary conventions, and genre-specific language use prevalent in academic or professional contexts. By recogni</w:t>
      </w:r>
      <w:r w:rsidR="00A36738" w:rsidRPr="00A12245">
        <w:rPr>
          <w:color w:val="000000" w:themeColor="text1"/>
        </w:rPr>
        <w:t>s</w:t>
      </w:r>
      <w:r w:rsidR="00376B52" w:rsidRPr="00A12245">
        <w:rPr>
          <w:color w:val="000000" w:themeColor="text1"/>
        </w:rPr>
        <w:t>ing these specific language needs, the ESAP teacher c</w:t>
      </w:r>
      <w:r w:rsidR="007A5ED0" w:rsidRPr="00A12245">
        <w:rPr>
          <w:color w:val="000000" w:themeColor="text1"/>
        </w:rPr>
        <w:t>ould</w:t>
      </w:r>
      <w:r w:rsidR="00376B52" w:rsidRPr="00A12245">
        <w:rPr>
          <w:color w:val="000000" w:themeColor="text1"/>
        </w:rPr>
        <w:t xml:space="preserve"> </w:t>
      </w:r>
      <w:r w:rsidR="00661E80" w:rsidRPr="00A12245">
        <w:rPr>
          <w:color w:val="000000" w:themeColor="text1"/>
        </w:rPr>
        <w:t>design</w:t>
      </w:r>
      <w:r w:rsidR="00376B52" w:rsidRPr="00A12245">
        <w:rPr>
          <w:color w:val="000000" w:themeColor="text1"/>
        </w:rPr>
        <w:t xml:space="preserve"> their teaching methods and materials accordingly</w:t>
      </w:r>
      <w:r w:rsidR="00661E80" w:rsidRPr="00A12245">
        <w:rPr>
          <w:color w:val="000000" w:themeColor="text1"/>
        </w:rPr>
        <w:t>.</w:t>
      </w:r>
      <w:r w:rsidR="00ED589A" w:rsidRPr="00A12245">
        <w:rPr>
          <w:color w:val="000000" w:themeColor="text1"/>
        </w:rPr>
        <w:t xml:space="preserve"> </w:t>
      </w:r>
      <w:r w:rsidR="007F058E" w:rsidRPr="00A12245">
        <w:rPr>
          <w:color w:val="000000" w:themeColor="text1"/>
        </w:rPr>
        <w:t xml:space="preserve">Furthermore, </w:t>
      </w:r>
      <w:r w:rsidR="00ED589A" w:rsidRPr="00A12245">
        <w:rPr>
          <w:color w:val="000000" w:themeColor="text1"/>
        </w:rPr>
        <w:t xml:space="preserve">the ESAP teacher needs to consider the diverse backgrounds and proficiency levels of their students. Each </w:t>
      </w:r>
      <w:r w:rsidR="002D047B" w:rsidRPr="00A12245">
        <w:rPr>
          <w:color w:val="000000" w:themeColor="text1"/>
        </w:rPr>
        <w:t xml:space="preserve">student </w:t>
      </w:r>
      <w:r w:rsidR="00ED589A" w:rsidRPr="00A12245">
        <w:rPr>
          <w:color w:val="000000" w:themeColor="text1"/>
        </w:rPr>
        <w:t>may have different language gaps, learning styles, and cultural influences that impact their language acquisition. A nuanced needs analysis enables the teacher to create a customi</w:t>
      </w:r>
      <w:r w:rsidR="001C45CD" w:rsidRPr="00A12245">
        <w:rPr>
          <w:color w:val="000000" w:themeColor="text1"/>
        </w:rPr>
        <w:t>s</w:t>
      </w:r>
      <w:r w:rsidR="00ED589A" w:rsidRPr="00A12245">
        <w:rPr>
          <w:color w:val="000000" w:themeColor="text1"/>
        </w:rPr>
        <w:t>ed curriculum that addresses the individual requirements of each student, ensuring a more effective and engaging learning experience.</w:t>
      </w:r>
    </w:p>
    <w:p w14:paraId="5A565DA2" w14:textId="09C9ED9B" w:rsidR="004E15C8" w:rsidRDefault="004E15C8" w:rsidP="003E6C5A">
      <w:pPr>
        <w:rPr>
          <w:rFonts w:eastAsia="Calibri"/>
        </w:rPr>
      </w:pPr>
      <w:r w:rsidRPr="006E7273">
        <w:rPr>
          <w:rFonts w:eastAsia="Calibri"/>
        </w:rPr>
        <w:t xml:space="preserve"> </w:t>
      </w:r>
      <w:r w:rsidRPr="004E15C8">
        <w:rPr>
          <w:rFonts w:eastAsia="Calibri"/>
        </w:rPr>
        <w:t xml:space="preserve">Additionally, a practitioner </w:t>
      </w:r>
      <w:r w:rsidR="00C12A28">
        <w:rPr>
          <w:rFonts w:eastAsia="Calibri"/>
        </w:rPr>
        <w:t xml:space="preserve">acts </w:t>
      </w:r>
      <w:r w:rsidRPr="004E15C8">
        <w:rPr>
          <w:rFonts w:eastAsia="Calibri"/>
        </w:rPr>
        <w:t xml:space="preserve">as a researcher. </w:t>
      </w:r>
      <w:r w:rsidR="0099441F">
        <w:rPr>
          <w:rFonts w:eastAsia="Calibri"/>
        </w:rPr>
        <w:t xml:space="preserve">Belcher (2004) asserts </w:t>
      </w:r>
      <w:r w:rsidR="00C85E86" w:rsidRPr="00C85E86">
        <w:rPr>
          <w:rFonts w:eastAsia="Calibri"/>
        </w:rPr>
        <w:t>that certain</w:t>
      </w:r>
      <w:r w:rsidR="004066A1" w:rsidRPr="004066A1">
        <w:rPr>
          <w:rFonts w:eastAsia="Calibri"/>
        </w:rPr>
        <w:t xml:space="preserve"> specialised </w:t>
      </w:r>
      <w:r w:rsidR="00C85E86" w:rsidRPr="00C85E86">
        <w:rPr>
          <w:rFonts w:eastAsia="Calibri"/>
        </w:rPr>
        <w:t>fields like</w:t>
      </w:r>
      <w:r w:rsidR="004066A1" w:rsidRPr="004066A1">
        <w:rPr>
          <w:rFonts w:eastAsia="Calibri"/>
        </w:rPr>
        <w:t xml:space="preserve"> Economics</w:t>
      </w:r>
      <w:r w:rsidR="00C85E86" w:rsidRPr="00C85E86">
        <w:rPr>
          <w:rFonts w:eastAsia="Calibri"/>
        </w:rPr>
        <w:t xml:space="preserve"> present challenges</w:t>
      </w:r>
      <w:r w:rsidR="004066A1" w:rsidRPr="004066A1">
        <w:rPr>
          <w:rFonts w:eastAsia="Calibri"/>
        </w:rPr>
        <w:t xml:space="preserve"> for ESAP teachers </w:t>
      </w:r>
      <w:r w:rsidR="00C85E86" w:rsidRPr="00C85E86">
        <w:rPr>
          <w:rFonts w:eastAsia="Calibri"/>
        </w:rPr>
        <w:t xml:space="preserve">when it comes to dealing </w:t>
      </w:r>
      <w:r w:rsidR="004066A1" w:rsidRPr="004066A1">
        <w:rPr>
          <w:rFonts w:eastAsia="Calibri"/>
        </w:rPr>
        <w:t>with linguistic specificities</w:t>
      </w:r>
      <w:r w:rsidR="00C85E86" w:rsidRPr="00C85E86">
        <w:rPr>
          <w:rFonts w:eastAsia="Calibri"/>
        </w:rPr>
        <w:t>. This aligns</w:t>
      </w:r>
      <w:r w:rsidR="004066A1" w:rsidRPr="004066A1">
        <w:rPr>
          <w:rFonts w:eastAsia="Calibri"/>
        </w:rPr>
        <w:t xml:space="preserve"> with Hutchinson and Waters' (1987) </w:t>
      </w:r>
      <w:r w:rsidR="00C85E86" w:rsidRPr="00C85E86">
        <w:rPr>
          <w:rFonts w:eastAsia="Calibri"/>
        </w:rPr>
        <w:t>research, where they described these teachers as</w:t>
      </w:r>
      <w:r w:rsidR="004066A1" w:rsidRPr="004066A1">
        <w:rPr>
          <w:rFonts w:eastAsia="Calibri"/>
        </w:rPr>
        <w:t xml:space="preserve"> ‘dwellers in a strange and uncharted land’ (p.159).</w:t>
      </w:r>
      <w:r w:rsidR="007B3048" w:rsidRPr="007B3048">
        <w:rPr>
          <w:rFonts w:eastAsia="Calibri"/>
        </w:rPr>
        <w:t xml:space="preserve"> To respond to this necessity of specificity. Researchers such as Starfield (2016) and Hyland and </w:t>
      </w:r>
      <w:r w:rsidR="007676B0">
        <w:rPr>
          <w:rFonts w:eastAsia="Calibri"/>
        </w:rPr>
        <w:t>Wong</w:t>
      </w:r>
      <w:r w:rsidR="007B3048" w:rsidRPr="007B3048">
        <w:rPr>
          <w:rFonts w:eastAsia="Calibri"/>
        </w:rPr>
        <w:t xml:space="preserve"> (2019) </w:t>
      </w:r>
      <w:r w:rsidR="009E37A2">
        <w:rPr>
          <w:rFonts w:eastAsia="Calibri"/>
        </w:rPr>
        <w:t>encourage</w:t>
      </w:r>
      <w:r w:rsidR="007B3048" w:rsidRPr="007B3048">
        <w:rPr>
          <w:rFonts w:eastAsia="Calibri"/>
        </w:rPr>
        <w:t xml:space="preserve"> teachers to investigate the content knowledge of specialised disciplines by conducting their research using multi-methods of NA (Section 3.5.2) in their local contexts to be able to derive authentic input instead of becoming consumers of others’ ready-made materials.</w:t>
      </w:r>
    </w:p>
    <w:p w14:paraId="1EA7C428" w14:textId="3FAC5929" w:rsidR="00471A53" w:rsidRPr="004C1DE9" w:rsidRDefault="00471A53" w:rsidP="004C1DE9">
      <w:r w:rsidRPr="00471A53">
        <w:t xml:space="preserve">Another </w:t>
      </w:r>
      <w:r>
        <w:t xml:space="preserve">significant </w:t>
      </w:r>
      <w:r w:rsidRPr="00471A53">
        <w:t xml:space="preserve">role of </w:t>
      </w:r>
      <w:r w:rsidR="00300941">
        <w:t>the</w:t>
      </w:r>
      <w:r w:rsidRPr="00471A53">
        <w:t xml:space="preserve"> ESAP practitione</w:t>
      </w:r>
      <w:r>
        <w:t>r</w:t>
      </w:r>
      <w:r w:rsidRPr="00471A53">
        <w:t xml:space="preserve"> is that of a course designer and curriculum writer</w:t>
      </w:r>
      <w:r w:rsidR="0040169A">
        <w:t>.</w:t>
      </w:r>
      <w:r w:rsidRPr="00471A53">
        <w:t xml:space="preserve"> ESAP teachers are frequently tasked with the responsibility of developing learning materials</w:t>
      </w:r>
      <w:r w:rsidR="0040169A">
        <w:t xml:space="preserve"> </w:t>
      </w:r>
      <w:r w:rsidR="0040169A" w:rsidRPr="0040169A">
        <w:t>(Busturkmen and Bocanegra-Valle, 2018)</w:t>
      </w:r>
      <w:r w:rsidRPr="00471A53">
        <w:t xml:space="preserve">, including </w:t>
      </w:r>
      <w:r w:rsidR="00D8148F">
        <w:t>planning</w:t>
      </w:r>
      <w:r w:rsidRPr="00471A53">
        <w:t xml:space="preserve"> the course and providing the necessary </w:t>
      </w:r>
      <w:r w:rsidR="006E1CEE">
        <w:t>content</w:t>
      </w:r>
      <w:r w:rsidRPr="00471A53">
        <w:t xml:space="preserve">. </w:t>
      </w:r>
      <w:r w:rsidR="001B3CA5" w:rsidRPr="001B3CA5">
        <w:t xml:space="preserve">According to Belcher (2004), the teacher as a </w:t>
      </w:r>
      <w:proofErr w:type="gramStart"/>
      <w:r w:rsidR="001B3CA5" w:rsidRPr="001B3CA5">
        <w:t>needs</w:t>
      </w:r>
      <w:proofErr w:type="gramEnd"/>
      <w:r w:rsidR="001B3CA5" w:rsidRPr="001B3CA5">
        <w:t xml:space="preserve"> assessor, a researcher, a course designer and a curriculum writer are equally significant in the course. He suggests that ‘teachers collect empirical NA data, create, or adapt materials to meet the specific needs identified, and cope </w:t>
      </w:r>
      <w:r w:rsidR="006339BE" w:rsidRPr="006339BE">
        <w:t>with often unfamiliar subject matter and even language use’ (p.166). </w:t>
      </w:r>
    </w:p>
    <w:p w14:paraId="7BC18682" w14:textId="357A799F" w:rsidR="00784A70" w:rsidRPr="00A12245" w:rsidRDefault="00784A70" w:rsidP="003D7872">
      <w:pPr>
        <w:rPr>
          <w:rFonts w:eastAsia="Calibri"/>
          <w:color w:val="000000" w:themeColor="text1"/>
        </w:rPr>
      </w:pPr>
      <w:r w:rsidRPr="00A12245">
        <w:rPr>
          <w:rFonts w:eastAsia="Calibri"/>
          <w:color w:val="000000" w:themeColor="text1"/>
        </w:rPr>
        <w:lastRenderedPageBreak/>
        <w:t>The British Association of Lecturers in English for Academic Purposes (BALEAP) provides a description of what is expected of an EAP teacher. The teacher should be able to facilitate students' acquisition of language, skills, and strategies required for studying in a further or higher education context. The teacher should also support students' understanding of approaches to interpreting and responding to the requirements of academic tasks and their related processes</w:t>
      </w:r>
      <w:r w:rsidR="00B44191" w:rsidRPr="00A12245">
        <w:rPr>
          <w:rFonts w:eastAsia="Calibri"/>
          <w:color w:val="000000" w:themeColor="text1"/>
        </w:rPr>
        <w:t xml:space="preserve"> (BALEAP, 2018</w:t>
      </w:r>
      <w:bookmarkStart w:id="108" w:name="_heading=h.4bvk7pj" w:colFirst="0" w:colLast="0"/>
      <w:bookmarkEnd w:id="108"/>
      <w:r w:rsidR="00B44191" w:rsidRPr="00A12245">
        <w:rPr>
          <w:rFonts w:eastAsia="Calibri"/>
          <w:color w:val="000000" w:themeColor="text1"/>
        </w:rPr>
        <w:t>).</w:t>
      </w:r>
    </w:p>
    <w:p w14:paraId="00000383" w14:textId="5AC97D3B" w:rsidR="00A000A9" w:rsidRDefault="00703727" w:rsidP="00B5607D">
      <w:pPr>
        <w:pStyle w:val="Heading3"/>
      </w:pPr>
      <w:r w:rsidRPr="000C10AA">
        <w:t xml:space="preserve"> </w:t>
      </w:r>
      <w:bookmarkStart w:id="109" w:name="_Toc162545149"/>
      <w:r w:rsidR="004143DA" w:rsidRPr="0072100F">
        <w:t>Teachers'</w:t>
      </w:r>
      <w:r w:rsidR="00D9617E" w:rsidRPr="0072100F">
        <w:t xml:space="preserve"> Role in </w:t>
      </w:r>
      <w:r w:rsidR="00D0304E">
        <w:t>Designing</w:t>
      </w:r>
      <w:r w:rsidR="00D9617E" w:rsidRPr="0072100F">
        <w:t xml:space="preserve"> Materials</w:t>
      </w:r>
      <w:bookmarkEnd w:id="109"/>
    </w:p>
    <w:p w14:paraId="2B22C699" w14:textId="558C53B5" w:rsidR="0002315D" w:rsidRDefault="00307243" w:rsidP="00B15CE1">
      <w:pPr>
        <w:rPr>
          <w:rFonts w:eastAsia="Calibri"/>
        </w:rPr>
      </w:pPr>
      <w:r w:rsidRPr="00307243">
        <w:rPr>
          <w:rFonts w:eastAsia="Calibri"/>
        </w:rPr>
        <w:t xml:space="preserve">The responsibility of teachers in creating their materials requires making reasonable choices such as selection or adaptation (Block, 1991; </w:t>
      </w:r>
      <w:r w:rsidR="00717266" w:rsidRPr="00717266">
        <w:rPr>
          <w:rFonts w:eastAsia="Calibri"/>
        </w:rPr>
        <w:t>Elliott, 1994</w:t>
      </w:r>
      <w:r w:rsidR="00717266">
        <w:rPr>
          <w:rFonts w:eastAsia="Calibri"/>
        </w:rPr>
        <w:t xml:space="preserve">; </w:t>
      </w:r>
      <w:r w:rsidRPr="00307243">
        <w:rPr>
          <w:rFonts w:eastAsia="Calibri"/>
        </w:rPr>
        <w:t xml:space="preserve">McGrath, 2013; Basturkmen, 2014). </w:t>
      </w:r>
      <w:r w:rsidR="00381FC1" w:rsidRPr="00381FC1">
        <w:rPr>
          <w:rFonts w:eastAsia="Calibri"/>
        </w:rPr>
        <w:t>To design ESAP materials (e.g. English for Economics</w:t>
      </w:r>
      <w:r w:rsidR="00381FC1">
        <w:rPr>
          <w:rFonts w:eastAsia="Calibri"/>
        </w:rPr>
        <w:t>),</w:t>
      </w:r>
      <w:r w:rsidR="0002315D" w:rsidRPr="0002315D">
        <w:rPr>
          <w:rFonts w:eastAsia="Calibri"/>
        </w:rPr>
        <w:t xml:space="preserve"> teachers should include texts used in the specific discipline to familiari</w:t>
      </w:r>
      <w:r w:rsidR="00880C3E">
        <w:rPr>
          <w:rFonts w:eastAsia="Calibri"/>
        </w:rPr>
        <w:t>s</w:t>
      </w:r>
      <w:r w:rsidR="0002315D" w:rsidRPr="0002315D">
        <w:rPr>
          <w:rFonts w:eastAsia="Calibri"/>
        </w:rPr>
        <w:t>e students with how to understand and produce texts</w:t>
      </w:r>
      <w:r w:rsidR="00682880" w:rsidRPr="00682880">
        <w:rPr>
          <w:rFonts w:asciiTheme="minorHAnsi" w:hAnsiTheme="minorHAnsi"/>
        </w:rPr>
        <w:t xml:space="preserve"> </w:t>
      </w:r>
      <w:r w:rsidR="00682880" w:rsidRPr="00682880">
        <w:rPr>
          <w:rFonts w:eastAsia="Calibri"/>
        </w:rPr>
        <w:t xml:space="preserve">in </w:t>
      </w:r>
      <w:r w:rsidR="00FD50FB">
        <w:rPr>
          <w:rFonts w:eastAsia="Calibri"/>
        </w:rPr>
        <w:t xml:space="preserve">that field </w:t>
      </w:r>
      <w:r w:rsidR="00A87743">
        <w:rPr>
          <w:rFonts w:eastAsia="Calibri"/>
        </w:rPr>
        <w:t>(</w:t>
      </w:r>
      <w:r w:rsidR="0002315D" w:rsidRPr="0002315D">
        <w:rPr>
          <w:rFonts w:eastAsia="Calibri"/>
        </w:rPr>
        <w:t>Widodo</w:t>
      </w:r>
      <w:r w:rsidR="00A87743">
        <w:rPr>
          <w:rFonts w:eastAsia="Calibri"/>
        </w:rPr>
        <w:t xml:space="preserve">, </w:t>
      </w:r>
      <w:r w:rsidR="0002315D" w:rsidRPr="0002315D">
        <w:rPr>
          <w:rFonts w:eastAsia="Calibri"/>
        </w:rPr>
        <w:t xml:space="preserve">2016). </w:t>
      </w:r>
      <w:r w:rsidR="00FD50FB" w:rsidRPr="00FD50FB">
        <w:rPr>
          <w:rFonts w:eastAsia="Calibri"/>
        </w:rPr>
        <w:t xml:space="preserve">This has many benefits </w:t>
      </w:r>
      <w:r w:rsidR="0002315D" w:rsidRPr="0002315D">
        <w:rPr>
          <w:rFonts w:eastAsia="Calibri"/>
        </w:rPr>
        <w:t xml:space="preserve">including relevance, </w:t>
      </w:r>
      <w:r w:rsidR="00456F33">
        <w:rPr>
          <w:rFonts w:eastAsia="Calibri"/>
        </w:rPr>
        <w:t xml:space="preserve">as </w:t>
      </w:r>
      <w:r w:rsidR="00ED3118">
        <w:rPr>
          <w:rFonts w:eastAsia="Calibri"/>
        </w:rPr>
        <w:t>emphasised</w:t>
      </w:r>
      <w:r w:rsidR="00456F33" w:rsidRPr="00456F33">
        <w:rPr>
          <w:rFonts w:eastAsia="Calibri"/>
        </w:rPr>
        <w:t xml:space="preserve"> by Richards (20</w:t>
      </w:r>
      <w:r w:rsidR="00430507">
        <w:rPr>
          <w:rFonts w:eastAsia="Calibri"/>
        </w:rPr>
        <w:t>1</w:t>
      </w:r>
      <w:r w:rsidR="00456F33" w:rsidRPr="00456F33">
        <w:rPr>
          <w:rFonts w:eastAsia="Calibri"/>
        </w:rPr>
        <w:t>7)</w:t>
      </w:r>
      <w:r w:rsidR="000B323D">
        <w:rPr>
          <w:rFonts w:eastAsia="Calibri"/>
        </w:rPr>
        <w:t>, so</w:t>
      </w:r>
      <w:r w:rsidR="00E15E3A">
        <w:rPr>
          <w:rFonts w:eastAsia="Calibri"/>
        </w:rPr>
        <w:t xml:space="preserve"> that ‘</w:t>
      </w:r>
      <w:r w:rsidR="00E15E3A" w:rsidRPr="00E15E3A">
        <w:rPr>
          <w:rFonts w:eastAsia="Calibri"/>
        </w:rPr>
        <w:t xml:space="preserve">the purpose of the material is to be directly related to students' needs and reflects local content, issues, and cultural concerns'(p.261). </w:t>
      </w:r>
      <w:r w:rsidR="00F77B2B" w:rsidRPr="00F77B2B">
        <w:rPr>
          <w:rFonts w:eastAsia="Calibri"/>
        </w:rPr>
        <w:t xml:space="preserve">Similarly, </w:t>
      </w:r>
      <w:r w:rsidR="0002315D" w:rsidRPr="0002315D">
        <w:rPr>
          <w:rFonts w:eastAsia="Calibri"/>
        </w:rPr>
        <w:t>Alshammari (2016) also emphasi</w:t>
      </w:r>
      <w:r w:rsidR="00F77B2B">
        <w:rPr>
          <w:rFonts w:eastAsia="Calibri"/>
        </w:rPr>
        <w:t>s</w:t>
      </w:r>
      <w:r w:rsidR="0002315D" w:rsidRPr="0002315D">
        <w:rPr>
          <w:rFonts w:eastAsia="Calibri"/>
        </w:rPr>
        <w:t xml:space="preserve">ed that many English courses rely </w:t>
      </w:r>
      <w:r w:rsidR="008C07AB" w:rsidRPr="008C07AB">
        <w:rPr>
          <w:rFonts w:eastAsia="Calibri"/>
        </w:rPr>
        <w:t xml:space="preserve">almost entirely </w:t>
      </w:r>
      <w:r w:rsidR="0002315D" w:rsidRPr="0002315D">
        <w:rPr>
          <w:rFonts w:eastAsia="Calibri"/>
        </w:rPr>
        <w:t xml:space="preserve">on </w:t>
      </w:r>
      <w:r w:rsidR="00C97D09">
        <w:rPr>
          <w:rFonts w:eastAsia="Calibri"/>
        </w:rPr>
        <w:t xml:space="preserve">Western </w:t>
      </w:r>
      <w:r w:rsidR="0002315D" w:rsidRPr="0002315D">
        <w:rPr>
          <w:rFonts w:eastAsia="Calibri"/>
        </w:rPr>
        <w:t xml:space="preserve">textbooks that </w:t>
      </w:r>
      <w:r w:rsidR="008C07AB">
        <w:rPr>
          <w:rFonts w:eastAsia="Calibri"/>
        </w:rPr>
        <w:t xml:space="preserve">typically </w:t>
      </w:r>
      <w:r w:rsidR="0002315D" w:rsidRPr="0002315D">
        <w:rPr>
          <w:rFonts w:eastAsia="Calibri"/>
        </w:rPr>
        <w:t xml:space="preserve">do not consider Arabic or Islamic culture and therefore </w:t>
      </w:r>
      <w:r w:rsidR="009A36EA" w:rsidRPr="009A36EA">
        <w:rPr>
          <w:rFonts w:eastAsia="Calibri"/>
        </w:rPr>
        <w:t>contrast sharply with the traditions and values of the student’s lifestyle</w:t>
      </w:r>
      <w:r w:rsidR="0002315D" w:rsidRPr="0002315D">
        <w:rPr>
          <w:rFonts w:eastAsia="Calibri"/>
        </w:rPr>
        <w:t>. By involving teachers and students in the curriculum design, materials can be tailored to the specific context and needs of the students, preventing them from being inappropriate or irrelevant</w:t>
      </w:r>
      <w:r w:rsidR="006C31AA">
        <w:rPr>
          <w:rFonts w:eastAsia="Calibri"/>
        </w:rPr>
        <w:t xml:space="preserve"> (</w:t>
      </w:r>
      <w:r w:rsidR="0002315D" w:rsidRPr="0002315D">
        <w:rPr>
          <w:rFonts w:eastAsia="Calibri"/>
        </w:rPr>
        <w:t>Richards</w:t>
      </w:r>
      <w:r w:rsidR="006C31AA">
        <w:rPr>
          <w:rFonts w:eastAsia="Calibri"/>
        </w:rPr>
        <w:t>,</w:t>
      </w:r>
      <w:r w:rsidR="0002315D" w:rsidRPr="0002315D">
        <w:rPr>
          <w:rFonts w:eastAsia="Calibri"/>
        </w:rPr>
        <w:t xml:space="preserve"> 2002</w:t>
      </w:r>
      <w:r w:rsidR="006C31AA">
        <w:rPr>
          <w:rFonts w:eastAsia="Calibri"/>
        </w:rPr>
        <w:t>;</w:t>
      </w:r>
      <w:r w:rsidR="0002315D" w:rsidRPr="0002315D">
        <w:rPr>
          <w:rFonts w:eastAsia="Calibri"/>
        </w:rPr>
        <w:t xml:space="preserve"> Brown</w:t>
      </w:r>
      <w:r w:rsidR="006C31AA">
        <w:rPr>
          <w:rFonts w:eastAsia="Calibri"/>
        </w:rPr>
        <w:t xml:space="preserve">, </w:t>
      </w:r>
      <w:r w:rsidR="0002315D" w:rsidRPr="0002315D">
        <w:rPr>
          <w:rFonts w:eastAsia="Calibri"/>
        </w:rPr>
        <w:t>2016).</w:t>
      </w:r>
    </w:p>
    <w:p w14:paraId="14922942" w14:textId="3E9B697B" w:rsidR="00DE36BA" w:rsidRPr="00416E91" w:rsidRDefault="3018F191" w:rsidP="00B5370C">
      <w:pPr>
        <w:pStyle w:val="Heading2"/>
      </w:pPr>
      <w:bookmarkStart w:id="110" w:name="_heading=h.2r0uhxc"/>
      <w:bookmarkStart w:id="111" w:name="_heading=h.3q5sasy"/>
      <w:bookmarkStart w:id="112" w:name="_heading=h.25b2l0r"/>
      <w:bookmarkStart w:id="113" w:name="_Toc162545150"/>
      <w:bookmarkEnd w:id="110"/>
      <w:bookmarkEnd w:id="111"/>
      <w:bookmarkEnd w:id="112"/>
      <w:r>
        <w:t xml:space="preserve">Curriculum </w:t>
      </w:r>
      <w:r w:rsidR="0975AE59">
        <w:t>Design</w:t>
      </w:r>
      <w:bookmarkEnd w:id="113"/>
      <w:r w:rsidR="0975AE59">
        <w:t xml:space="preserve"> </w:t>
      </w:r>
    </w:p>
    <w:p w14:paraId="53747717" w14:textId="29198EC1" w:rsidR="0015049B" w:rsidRPr="00416E91" w:rsidRDefault="0015049B" w:rsidP="0015049B">
      <w:pPr>
        <w:rPr>
          <w:lang w:eastAsia="en-US"/>
        </w:rPr>
      </w:pPr>
      <w:r w:rsidRPr="00416E91">
        <w:rPr>
          <w:lang w:eastAsia="en-US"/>
        </w:rPr>
        <w:t xml:space="preserve">In this study, the selection of the terms needs to be precise. The term curriculum </w:t>
      </w:r>
      <w:r w:rsidR="00512B92">
        <w:rPr>
          <w:lang w:eastAsia="en-US"/>
        </w:rPr>
        <w:t>has</w:t>
      </w:r>
      <w:r w:rsidRPr="00416E91">
        <w:rPr>
          <w:lang w:eastAsia="en-US"/>
        </w:rPr>
        <w:t xml:space="preserve"> several </w:t>
      </w:r>
      <w:r w:rsidR="007430E4">
        <w:rPr>
          <w:lang w:eastAsia="en-US"/>
        </w:rPr>
        <w:t xml:space="preserve">interpretations and </w:t>
      </w:r>
      <w:r w:rsidRPr="00416E91">
        <w:rPr>
          <w:lang w:eastAsia="en-US"/>
        </w:rPr>
        <w:t xml:space="preserve">meanings, so it is important to establish at the beginning what it should be taken to signify throughout this study. </w:t>
      </w:r>
    </w:p>
    <w:p w14:paraId="04204419" w14:textId="6C9D90C0" w:rsidR="00135186" w:rsidRPr="00416E91" w:rsidRDefault="6C6C4C88" w:rsidP="0015049B">
      <w:pPr>
        <w:rPr>
          <w:lang w:eastAsia="en-US"/>
        </w:rPr>
      </w:pPr>
      <w:r w:rsidRPr="22333E7A">
        <w:rPr>
          <w:lang w:eastAsia="en-US"/>
        </w:rPr>
        <w:lastRenderedPageBreak/>
        <w:t>For the p</w:t>
      </w:r>
      <w:r w:rsidR="634DBA5F" w:rsidRPr="22333E7A">
        <w:rPr>
          <w:lang w:eastAsia="en-US"/>
        </w:rPr>
        <w:t>urpose</w:t>
      </w:r>
      <w:r w:rsidR="00500CFD">
        <w:rPr>
          <w:lang w:eastAsia="en-US"/>
        </w:rPr>
        <w:t>s</w:t>
      </w:r>
      <w:r w:rsidR="634DBA5F" w:rsidRPr="22333E7A">
        <w:rPr>
          <w:lang w:eastAsia="en-US"/>
        </w:rPr>
        <w:t xml:space="preserve"> of this</w:t>
      </w:r>
      <w:r w:rsidRPr="22333E7A">
        <w:rPr>
          <w:lang w:eastAsia="en-US"/>
        </w:rPr>
        <w:t xml:space="preserve"> study, the term curriculum will be maintained to denote the course product as designed by teachers. </w:t>
      </w:r>
      <w:r w:rsidR="70F81CE0" w:rsidRPr="22333E7A">
        <w:rPr>
          <w:lang w:eastAsia="en-US"/>
        </w:rPr>
        <w:t>It will be consistently used throughout this research to encompass the different aspects of curriculum development, including planning and implementation</w:t>
      </w:r>
      <w:r w:rsidRPr="22333E7A">
        <w:rPr>
          <w:lang w:eastAsia="en-US"/>
        </w:rPr>
        <w:t xml:space="preserve">. </w:t>
      </w:r>
      <w:r w:rsidR="3CAD376B" w:rsidRPr="22333E7A">
        <w:rPr>
          <w:lang w:eastAsia="en-US"/>
        </w:rPr>
        <w:t>It is important then to acknowledge the broad scope of curriculum development</w:t>
      </w:r>
      <w:r w:rsidR="4676B0B0" w:rsidRPr="22333E7A">
        <w:rPr>
          <w:lang w:eastAsia="en-US"/>
        </w:rPr>
        <w:t>. For example, Abbot (2014</w:t>
      </w:r>
      <w:r w:rsidR="007733D3">
        <w:rPr>
          <w:lang w:eastAsia="en-US"/>
        </w:rPr>
        <w:t xml:space="preserve">, </w:t>
      </w:r>
      <w:r w:rsidR="1B14049C" w:rsidRPr="22333E7A">
        <w:rPr>
          <w:lang w:eastAsia="en-US"/>
        </w:rPr>
        <w:t>cited in</w:t>
      </w:r>
      <w:r w:rsidR="1B14049C">
        <w:t xml:space="preserve"> </w:t>
      </w:r>
      <w:r w:rsidR="1B14049C" w:rsidRPr="22333E7A">
        <w:rPr>
          <w:lang w:eastAsia="en-US"/>
        </w:rPr>
        <w:t>Abbot</w:t>
      </w:r>
      <w:r w:rsidR="007733D3">
        <w:rPr>
          <w:lang w:eastAsia="en-US"/>
        </w:rPr>
        <w:t xml:space="preserve">, </w:t>
      </w:r>
      <w:r w:rsidR="1B14049C" w:rsidRPr="22333E7A">
        <w:rPr>
          <w:lang w:eastAsia="en-US"/>
        </w:rPr>
        <w:t>2023</w:t>
      </w:r>
      <w:r w:rsidR="4676B0B0" w:rsidRPr="22333E7A">
        <w:rPr>
          <w:lang w:eastAsia="en-US"/>
        </w:rPr>
        <w:t>) and Eisner (2004) see curriculum as the knowledge and skills students are expected to learn, which includes the learning objectives they are expected to meet</w:t>
      </w:r>
      <w:r w:rsidR="000F3E22">
        <w:rPr>
          <w:lang w:eastAsia="en-US"/>
        </w:rPr>
        <w:t>,</w:t>
      </w:r>
      <w:r w:rsidR="4676B0B0" w:rsidRPr="22333E7A">
        <w:rPr>
          <w:lang w:eastAsia="en-US"/>
        </w:rPr>
        <w:t xml:space="preserve"> the courses that teachers teach; the books and materials used in a course</w:t>
      </w:r>
      <w:r w:rsidR="00EA72B2">
        <w:rPr>
          <w:lang w:eastAsia="en-US"/>
        </w:rPr>
        <w:t>,</w:t>
      </w:r>
      <w:r w:rsidR="4676B0B0" w:rsidRPr="22333E7A">
        <w:rPr>
          <w:lang w:eastAsia="en-US"/>
        </w:rPr>
        <w:t xml:space="preserve"> and the assessment and other methods used to evaluate students’ learning</w:t>
      </w:r>
      <w:r w:rsidR="005713C3">
        <w:rPr>
          <w:lang w:eastAsia="en-US"/>
        </w:rPr>
        <w:t xml:space="preserve"> (</w:t>
      </w:r>
      <w:r w:rsidR="005713C3" w:rsidRPr="005713C3">
        <w:rPr>
          <w:lang w:eastAsia="en-US"/>
        </w:rPr>
        <w:t>Druzhinina</w:t>
      </w:r>
      <w:r w:rsidR="005713C3">
        <w:rPr>
          <w:lang w:eastAsia="en-US"/>
        </w:rPr>
        <w:t xml:space="preserve"> et al.,</w:t>
      </w:r>
      <w:r w:rsidR="005A6FA3">
        <w:rPr>
          <w:lang w:eastAsia="en-US"/>
        </w:rPr>
        <w:t xml:space="preserve"> </w:t>
      </w:r>
      <w:r w:rsidR="005713C3">
        <w:rPr>
          <w:lang w:eastAsia="en-US"/>
        </w:rPr>
        <w:t>2018)</w:t>
      </w:r>
      <w:r w:rsidR="4676B0B0" w:rsidRPr="22333E7A">
        <w:rPr>
          <w:lang w:eastAsia="en-US"/>
        </w:rPr>
        <w:t xml:space="preserve">. </w:t>
      </w:r>
      <w:r w:rsidR="3CAD376B" w:rsidRPr="22333E7A">
        <w:rPr>
          <w:lang w:eastAsia="en-US"/>
        </w:rPr>
        <w:t xml:space="preserve">Understanding the meaning of curriculum helps teachers to </w:t>
      </w:r>
      <w:r w:rsidR="2462041C" w:rsidRPr="22333E7A">
        <w:rPr>
          <w:lang w:eastAsia="en-US"/>
        </w:rPr>
        <w:t>orient their thinking of ‘how pedagogical life should go’ (Wallin, 2011, p.293) inside the classroom.</w:t>
      </w:r>
    </w:p>
    <w:p w14:paraId="4BC455FD" w14:textId="26515637" w:rsidR="00F0438A" w:rsidRDefault="005671F7" w:rsidP="009E6A85">
      <w:pPr>
        <w:pStyle w:val="NormalWeb"/>
        <w:rPr>
          <w:rFonts w:eastAsia="Calibri"/>
          <w:color w:val="000000" w:themeColor="text1"/>
        </w:rPr>
      </w:pPr>
      <w:bookmarkStart w:id="114" w:name="_heading=h.1664s55" w:colFirst="0" w:colLast="0"/>
      <w:bookmarkEnd w:id="114"/>
      <w:r w:rsidRPr="005671F7">
        <w:rPr>
          <w:rFonts w:eastAsia="Calibri"/>
          <w:color w:val="000000" w:themeColor="text1"/>
        </w:rPr>
        <w:t xml:space="preserve">In education, </w:t>
      </w:r>
      <w:r w:rsidR="009E6A85" w:rsidRPr="367D0576">
        <w:rPr>
          <w:rFonts w:asciiTheme="minorHAnsi" w:hAnsiTheme="minorHAnsi" w:cstheme="minorBidi"/>
        </w:rPr>
        <w:t>literature around</w:t>
      </w:r>
      <w:r w:rsidR="009E6A85" w:rsidRPr="009E6A85">
        <w:rPr>
          <w:rFonts w:ascii="ArialMT" w:hAnsi="ArialMT" w:cs="ArialMT"/>
        </w:rPr>
        <w:t xml:space="preserve"> </w:t>
      </w:r>
      <w:r w:rsidRPr="005671F7">
        <w:rPr>
          <w:rFonts w:eastAsia="Calibri"/>
          <w:color w:val="000000" w:themeColor="text1"/>
        </w:rPr>
        <w:t xml:space="preserve">the definitions of the curriculum can be considered </w:t>
      </w:r>
      <w:r w:rsidR="00E0604F">
        <w:rPr>
          <w:rFonts w:eastAsia="Calibri"/>
          <w:color w:val="000000" w:themeColor="text1"/>
        </w:rPr>
        <w:t xml:space="preserve">classic </w:t>
      </w:r>
      <w:r w:rsidRPr="005671F7">
        <w:rPr>
          <w:rFonts w:eastAsia="Calibri"/>
          <w:color w:val="000000" w:themeColor="text1"/>
        </w:rPr>
        <w:t>or modern according to the implications, nature, and philosophical approaches.</w:t>
      </w:r>
      <w:r w:rsidR="00BF5684">
        <w:rPr>
          <w:rFonts w:eastAsia="Calibri"/>
          <w:color w:val="000000" w:themeColor="text1"/>
        </w:rPr>
        <w:t xml:space="preserve"> </w:t>
      </w:r>
      <w:r w:rsidR="0044000E" w:rsidRPr="0044000E">
        <w:rPr>
          <w:rFonts w:eastAsia="Calibri"/>
          <w:color w:val="000000" w:themeColor="text1"/>
        </w:rPr>
        <w:t xml:space="preserve">The curriculum is also a dynamic, fluid, socially situated, and socially real enterprise that reflects the politics of those who create and engage in it </w:t>
      </w:r>
      <w:r w:rsidR="0044000E">
        <w:rPr>
          <w:rFonts w:eastAsia="Calibri"/>
          <w:color w:val="000000" w:themeColor="text1"/>
        </w:rPr>
        <w:t>(</w:t>
      </w:r>
      <w:r w:rsidR="0044000E" w:rsidRPr="0044000E">
        <w:rPr>
          <w:rFonts w:eastAsia="Calibri"/>
          <w:color w:val="000000" w:themeColor="text1"/>
        </w:rPr>
        <w:t>Bond, 2022</w:t>
      </w:r>
      <w:r w:rsidR="004D2EC1">
        <w:rPr>
          <w:rFonts w:eastAsia="Calibri"/>
          <w:color w:val="000000" w:themeColor="text1"/>
        </w:rPr>
        <w:t>,</w:t>
      </w:r>
      <w:r w:rsidR="0044000E" w:rsidRPr="0044000E">
        <w:rPr>
          <w:rFonts w:eastAsia="Calibri"/>
          <w:color w:val="000000" w:themeColor="text1"/>
        </w:rPr>
        <w:t xml:space="preserve"> cited in Bruce and Bond, 2022).</w:t>
      </w:r>
      <w:r w:rsidR="00C63FB8">
        <w:rPr>
          <w:rFonts w:cstheme="minorHAnsi"/>
        </w:rPr>
        <w:t xml:space="preserve"> </w:t>
      </w:r>
      <w:r w:rsidR="00BF5684" w:rsidRPr="00BF5684">
        <w:rPr>
          <w:rFonts w:eastAsia="Calibri"/>
          <w:color w:val="000000" w:themeColor="text1"/>
        </w:rPr>
        <w:t>Due to its</w:t>
      </w:r>
      <w:r w:rsidR="00BF5684">
        <w:rPr>
          <w:rFonts w:eastAsia="Calibri"/>
          <w:color w:val="000000" w:themeColor="text1"/>
        </w:rPr>
        <w:t xml:space="preserve"> </w:t>
      </w:r>
      <w:r w:rsidR="00BF5684" w:rsidRPr="00BF5684">
        <w:rPr>
          <w:rFonts w:eastAsia="Calibri"/>
          <w:color w:val="000000" w:themeColor="text1"/>
        </w:rPr>
        <w:t xml:space="preserve">complicated and multidimensional </w:t>
      </w:r>
      <w:r w:rsidR="00BF5684">
        <w:rPr>
          <w:rFonts w:eastAsia="Calibri"/>
          <w:color w:val="000000" w:themeColor="text1"/>
        </w:rPr>
        <w:t xml:space="preserve">nature, </w:t>
      </w:r>
      <w:r w:rsidR="005E2914" w:rsidRPr="005E2914">
        <w:rPr>
          <w:rFonts w:eastAsia="Calibri"/>
          <w:color w:val="000000" w:themeColor="text1"/>
        </w:rPr>
        <w:t xml:space="preserve">providing an exact definition for the term </w:t>
      </w:r>
      <w:r w:rsidR="005E2914">
        <w:rPr>
          <w:rFonts w:eastAsia="Calibri"/>
          <w:color w:val="000000" w:themeColor="text1"/>
        </w:rPr>
        <w:t xml:space="preserve">curriculum </w:t>
      </w:r>
      <w:r w:rsidR="005E2914" w:rsidRPr="005E2914">
        <w:rPr>
          <w:rFonts w:eastAsia="Calibri"/>
          <w:color w:val="000000" w:themeColor="text1"/>
        </w:rPr>
        <w:t>is challenging</w:t>
      </w:r>
      <w:r w:rsidRPr="005671F7">
        <w:rPr>
          <w:rFonts w:eastAsia="Calibri"/>
          <w:color w:val="000000" w:themeColor="text1"/>
        </w:rPr>
        <w:t xml:space="preserve">. </w:t>
      </w:r>
      <w:r w:rsidR="00532E2F" w:rsidRPr="15501636">
        <w:rPr>
          <w:rFonts w:eastAsia="Calibri"/>
          <w:color w:val="000000" w:themeColor="text1"/>
        </w:rPr>
        <w:t>Tyler</w:t>
      </w:r>
      <w:r w:rsidR="00532E2F">
        <w:rPr>
          <w:rFonts w:eastAsia="Calibri"/>
          <w:color w:val="000000" w:themeColor="text1"/>
        </w:rPr>
        <w:t>’</w:t>
      </w:r>
      <w:r w:rsidRPr="005671F7">
        <w:rPr>
          <w:rFonts w:eastAsia="Calibri"/>
          <w:color w:val="000000" w:themeColor="text1"/>
        </w:rPr>
        <w:t xml:space="preserve">s </w:t>
      </w:r>
      <w:r w:rsidR="00273C3B">
        <w:rPr>
          <w:rFonts w:eastAsia="Calibri"/>
          <w:color w:val="000000" w:themeColor="text1"/>
        </w:rPr>
        <w:t>(1949</w:t>
      </w:r>
      <w:r w:rsidR="00E51B57">
        <w:rPr>
          <w:rFonts w:eastAsia="Calibri"/>
          <w:color w:val="000000" w:themeColor="text1"/>
        </w:rPr>
        <w:t>,</w:t>
      </w:r>
      <w:r w:rsidR="00273C3B">
        <w:rPr>
          <w:rFonts w:eastAsia="Calibri"/>
          <w:color w:val="000000" w:themeColor="text1"/>
        </w:rPr>
        <w:t xml:space="preserve"> </w:t>
      </w:r>
      <w:r w:rsidR="004D6231" w:rsidRPr="004D6231">
        <w:rPr>
          <w:rFonts w:eastAsia="Calibri"/>
          <w:color w:val="000000" w:themeColor="text1"/>
        </w:rPr>
        <w:t>cited in Wraga</w:t>
      </w:r>
      <w:r w:rsidR="00F667AD">
        <w:rPr>
          <w:rFonts w:eastAsia="Calibri"/>
          <w:color w:val="000000" w:themeColor="text1"/>
        </w:rPr>
        <w:t xml:space="preserve">, </w:t>
      </w:r>
      <w:r w:rsidR="004D6231" w:rsidRPr="004D6231">
        <w:rPr>
          <w:rFonts w:eastAsia="Calibri"/>
          <w:color w:val="000000" w:themeColor="text1"/>
        </w:rPr>
        <w:t xml:space="preserve">2017) </w:t>
      </w:r>
      <w:r w:rsidRPr="005671F7">
        <w:rPr>
          <w:rFonts w:eastAsia="Calibri"/>
          <w:color w:val="000000" w:themeColor="text1"/>
        </w:rPr>
        <w:t xml:space="preserve">rational-linear </w:t>
      </w:r>
      <w:r w:rsidR="00A26F53">
        <w:rPr>
          <w:rFonts w:eastAsia="Calibri"/>
          <w:color w:val="000000" w:themeColor="text1"/>
        </w:rPr>
        <w:t>defines</w:t>
      </w:r>
      <w:r w:rsidR="00D72DCC">
        <w:rPr>
          <w:rFonts w:eastAsia="Calibri"/>
          <w:color w:val="000000" w:themeColor="text1"/>
        </w:rPr>
        <w:t xml:space="preserve"> curriculum </w:t>
      </w:r>
      <w:r w:rsidR="00A26F53">
        <w:rPr>
          <w:rFonts w:eastAsia="Calibri"/>
          <w:color w:val="000000" w:themeColor="text1"/>
        </w:rPr>
        <w:t xml:space="preserve">as </w:t>
      </w:r>
      <w:r w:rsidR="001D25EC">
        <w:rPr>
          <w:rFonts w:eastAsia="Calibri"/>
          <w:color w:val="000000" w:themeColor="text1"/>
        </w:rPr>
        <w:t xml:space="preserve">the process of </w:t>
      </w:r>
      <w:r w:rsidRPr="005671F7">
        <w:rPr>
          <w:rFonts w:eastAsia="Calibri"/>
          <w:color w:val="000000" w:themeColor="text1"/>
        </w:rPr>
        <w:t>selec</w:t>
      </w:r>
      <w:r w:rsidR="001D25EC">
        <w:rPr>
          <w:rFonts w:eastAsia="Calibri"/>
          <w:color w:val="000000" w:themeColor="text1"/>
        </w:rPr>
        <w:t xml:space="preserve">ting </w:t>
      </w:r>
      <w:r w:rsidRPr="005671F7">
        <w:rPr>
          <w:rFonts w:eastAsia="Calibri"/>
          <w:color w:val="000000" w:themeColor="text1"/>
        </w:rPr>
        <w:t>objectives and learning experiences,</w:t>
      </w:r>
      <w:r w:rsidR="001D25EC">
        <w:rPr>
          <w:rFonts w:eastAsia="Calibri"/>
          <w:color w:val="000000" w:themeColor="text1"/>
        </w:rPr>
        <w:t xml:space="preserve"> </w:t>
      </w:r>
      <w:r w:rsidR="000534A5" w:rsidRPr="005671F7">
        <w:rPr>
          <w:rFonts w:eastAsia="Calibri"/>
          <w:color w:val="000000" w:themeColor="text1"/>
        </w:rPr>
        <w:t>organi</w:t>
      </w:r>
      <w:r w:rsidR="001D25EC">
        <w:rPr>
          <w:rFonts w:eastAsia="Calibri"/>
          <w:color w:val="000000" w:themeColor="text1"/>
        </w:rPr>
        <w:t>sing them</w:t>
      </w:r>
      <w:r w:rsidR="000534A5" w:rsidRPr="005671F7">
        <w:rPr>
          <w:rFonts w:eastAsia="Calibri"/>
          <w:color w:val="000000" w:themeColor="text1"/>
        </w:rPr>
        <w:t>,</w:t>
      </w:r>
      <w:r w:rsidRPr="005671F7">
        <w:rPr>
          <w:rFonts w:eastAsia="Calibri"/>
          <w:color w:val="000000" w:themeColor="text1"/>
        </w:rPr>
        <w:t xml:space="preserve"> and </w:t>
      </w:r>
      <w:r w:rsidR="001D25EC">
        <w:rPr>
          <w:rFonts w:eastAsia="Calibri"/>
          <w:color w:val="000000" w:themeColor="text1"/>
        </w:rPr>
        <w:t>e</w:t>
      </w:r>
      <w:r w:rsidRPr="005671F7">
        <w:rPr>
          <w:rFonts w:eastAsia="Calibri"/>
          <w:color w:val="000000" w:themeColor="text1"/>
        </w:rPr>
        <w:t>valuati</w:t>
      </w:r>
      <w:r w:rsidR="001D25EC">
        <w:rPr>
          <w:rFonts w:eastAsia="Calibri"/>
          <w:color w:val="000000" w:themeColor="text1"/>
        </w:rPr>
        <w:t>ng</w:t>
      </w:r>
      <w:r w:rsidRPr="005671F7">
        <w:rPr>
          <w:rFonts w:eastAsia="Calibri"/>
          <w:color w:val="000000" w:themeColor="text1"/>
        </w:rPr>
        <w:t xml:space="preserve"> their effectiveness.</w:t>
      </w:r>
    </w:p>
    <w:p w14:paraId="3B6C8667" w14:textId="491010A1" w:rsidR="008C26D1" w:rsidRPr="000534A5" w:rsidRDefault="007F79EA" w:rsidP="009E6A85">
      <w:pPr>
        <w:pStyle w:val="NormalWeb"/>
        <w:rPr>
          <w:rFonts w:asciiTheme="minorHAnsi" w:hAnsiTheme="minorHAnsi" w:cstheme="minorHAnsi"/>
        </w:rPr>
      </w:pPr>
      <w:r w:rsidRPr="00E2455B">
        <w:rPr>
          <w:rFonts w:asciiTheme="minorHAnsi" w:hAnsiTheme="minorHAnsi" w:cstheme="minorHAnsi"/>
        </w:rPr>
        <w:t>C</w:t>
      </w:r>
      <w:r w:rsidR="00BA1E3D" w:rsidRPr="00E2455B">
        <w:rPr>
          <w:rFonts w:asciiTheme="minorHAnsi" w:hAnsiTheme="minorHAnsi" w:cstheme="minorHAnsi"/>
        </w:rPr>
        <w:t>urriculum</w:t>
      </w:r>
      <w:r w:rsidRPr="00E2455B">
        <w:rPr>
          <w:rFonts w:asciiTheme="minorHAnsi" w:hAnsiTheme="minorHAnsi" w:cstheme="minorHAnsi"/>
        </w:rPr>
        <w:t xml:space="preserve"> in Bernstein's</w:t>
      </w:r>
      <w:r w:rsidR="007F7953" w:rsidRPr="00E2455B">
        <w:rPr>
          <w:rFonts w:asciiTheme="minorHAnsi" w:hAnsiTheme="minorHAnsi" w:cstheme="minorHAnsi"/>
        </w:rPr>
        <w:t xml:space="preserve"> (197</w:t>
      </w:r>
      <w:r w:rsidR="002826A1">
        <w:rPr>
          <w:rFonts w:asciiTheme="minorHAnsi" w:hAnsiTheme="minorHAnsi" w:cstheme="minorHAnsi"/>
        </w:rPr>
        <w:t>7</w:t>
      </w:r>
      <w:r w:rsidR="004D6231">
        <w:rPr>
          <w:rFonts w:asciiTheme="minorHAnsi" w:hAnsiTheme="minorHAnsi" w:cstheme="minorHAnsi"/>
        </w:rPr>
        <w:t>)</w:t>
      </w:r>
      <w:r w:rsidR="00373BC5">
        <w:rPr>
          <w:rFonts w:asciiTheme="minorHAnsi" w:hAnsiTheme="minorHAnsi" w:cstheme="minorHAnsi"/>
        </w:rPr>
        <w:t xml:space="preserve"> </w:t>
      </w:r>
      <w:r w:rsidRPr="00E2455B">
        <w:rPr>
          <w:rFonts w:asciiTheme="minorHAnsi" w:hAnsiTheme="minorHAnsi" w:cstheme="minorHAnsi"/>
        </w:rPr>
        <w:t>view</w:t>
      </w:r>
      <w:r w:rsidR="00BA1E3D" w:rsidRPr="00E2455B">
        <w:rPr>
          <w:rFonts w:asciiTheme="minorHAnsi" w:hAnsiTheme="minorHAnsi" w:cstheme="minorHAnsi"/>
        </w:rPr>
        <w:t xml:space="preserve"> represents valid knowledge</w:t>
      </w:r>
      <w:r w:rsidR="00A925CD">
        <w:rPr>
          <w:rFonts w:asciiTheme="minorHAnsi" w:hAnsiTheme="minorHAnsi" w:cstheme="minorHAnsi"/>
        </w:rPr>
        <w:t xml:space="preserve"> -</w:t>
      </w:r>
      <w:r w:rsidR="00BA1E3D" w:rsidRPr="00E2455B">
        <w:rPr>
          <w:rFonts w:asciiTheme="minorHAnsi" w:hAnsiTheme="minorHAnsi" w:cstheme="minorHAnsi"/>
        </w:rPr>
        <w:t xml:space="preserve"> pedagogy is the valid transmission of knowledge; and evaluation is the valid reali</w:t>
      </w:r>
      <w:r w:rsidR="00210539">
        <w:rPr>
          <w:rFonts w:asciiTheme="minorHAnsi" w:hAnsiTheme="minorHAnsi" w:cstheme="minorHAnsi"/>
        </w:rPr>
        <w:t>s</w:t>
      </w:r>
      <w:r w:rsidR="00BA1E3D" w:rsidRPr="00E2455B">
        <w:rPr>
          <w:rFonts w:asciiTheme="minorHAnsi" w:hAnsiTheme="minorHAnsi" w:cstheme="minorHAnsi"/>
        </w:rPr>
        <w:t>ation of knowledge.</w:t>
      </w:r>
      <w:r w:rsidR="00831B98" w:rsidRPr="00E2455B">
        <w:rPr>
          <w:rFonts w:asciiTheme="minorHAnsi" w:hAnsiTheme="minorHAnsi" w:cstheme="minorHAnsi"/>
        </w:rPr>
        <w:t xml:space="preserve"> Curriculum, pedagogy, and evaluation were identified </w:t>
      </w:r>
      <w:r w:rsidR="007F7953" w:rsidRPr="00E2455B">
        <w:rPr>
          <w:rFonts w:asciiTheme="minorHAnsi" w:hAnsiTheme="minorHAnsi" w:cstheme="minorHAnsi"/>
        </w:rPr>
        <w:t xml:space="preserve">by Bernstein </w:t>
      </w:r>
      <w:r w:rsidR="005219D7" w:rsidRPr="00E2455B">
        <w:rPr>
          <w:rFonts w:asciiTheme="minorHAnsi" w:hAnsiTheme="minorHAnsi" w:cstheme="minorHAnsi"/>
        </w:rPr>
        <w:t>(</w:t>
      </w:r>
      <w:r w:rsidR="00C8744D">
        <w:rPr>
          <w:rFonts w:asciiTheme="minorHAnsi" w:hAnsiTheme="minorHAnsi" w:cstheme="minorHAnsi"/>
        </w:rPr>
        <w:t>Ibid.</w:t>
      </w:r>
      <w:r w:rsidR="005219D7" w:rsidRPr="00E2455B">
        <w:rPr>
          <w:rFonts w:asciiTheme="minorHAnsi" w:hAnsiTheme="minorHAnsi" w:cstheme="minorHAnsi"/>
        </w:rPr>
        <w:t xml:space="preserve">) </w:t>
      </w:r>
      <w:r w:rsidR="00831B98" w:rsidRPr="00E2455B">
        <w:rPr>
          <w:rFonts w:asciiTheme="minorHAnsi" w:hAnsiTheme="minorHAnsi" w:cstheme="minorHAnsi"/>
        </w:rPr>
        <w:t xml:space="preserve">as three message systems </w:t>
      </w:r>
      <w:r w:rsidR="00003CCB" w:rsidRPr="00E2455B">
        <w:rPr>
          <w:rFonts w:asciiTheme="minorHAnsi" w:hAnsiTheme="minorHAnsi" w:cstheme="minorHAnsi"/>
        </w:rPr>
        <w:t xml:space="preserve">that work to make education </w:t>
      </w:r>
      <w:r w:rsidR="00DC0BF7" w:rsidRPr="00E2455B">
        <w:rPr>
          <w:rFonts w:asciiTheme="minorHAnsi" w:hAnsiTheme="minorHAnsi" w:cstheme="minorHAnsi"/>
        </w:rPr>
        <w:t>‘</w:t>
      </w:r>
      <w:r w:rsidR="00003CCB" w:rsidRPr="00E2455B">
        <w:rPr>
          <w:rFonts w:asciiTheme="minorHAnsi" w:hAnsiTheme="minorHAnsi" w:cstheme="minorHAnsi"/>
        </w:rPr>
        <w:t>an agent of socialisation and allocation</w:t>
      </w:r>
      <w:r w:rsidR="00DC0BF7" w:rsidRPr="00E2455B">
        <w:rPr>
          <w:rFonts w:asciiTheme="minorHAnsi" w:hAnsiTheme="minorHAnsi" w:cstheme="minorHAnsi"/>
        </w:rPr>
        <w:t>’ (p.199).</w:t>
      </w:r>
      <w:r w:rsidR="00D054B3" w:rsidRPr="00E2455B">
        <w:rPr>
          <w:rFonts w:asciiTheme="minorHAnsi" w:hAnsiTheme="minorHAnsi" w:cstheme="minorHAnsi"/>
        </w:rPr>
        <w:t xml:space="preserve"> </w:t>
      </w:r>
      <w:r w:rsidR="009B2BCD" w:rsidRPr="00E2455B">
        <w:rPr>
          <w:rFonts w:asciiTheme="minorHAnsi" w:hAnsiTheme="minorHAnsi" w:cstheme="minorHAnsi"/>
        </w:rPr>
        <w:t xml:space="preserve">Therefore, </w:t>
      </w:r>
      <w:r w:rsidR="00D054B3" w:rsidRPr="00E2455B">
        <w:rPr>
          <w:rFonts w:asciiTheme="minorHAnsi" w:hAnsiTheme="minorHAnsi" w:cstheme="minorHAnsi"/>
        </w:rPr>
        <w:t>curriculum (including pedagogy and assessment) is one of the defining areas of education as an academic discipline</w:t>
      </w:r>
      <w:r w:rsidR="009C2C6A">
        <w:rPr>
          <w:rFonts w:asciiTheme="minorHAnsi" w:hAnsiTheme="minorHAnsi" w:cstheme="minorHAnsi"/>
        </w:rPr>
        <w:t>.</w:t>
      </w:r>
    </w:p>
    <w:p w14:paraId="4DB60091" w14:textId="5B303966" w:rsidR="00D12EE6" w:rsidRDefault="005671F7" w:rsidP="00D12EE6">
      <w:pPr>
        <w:pStyle w:val="NormalWeb"/>
        <w:rPr>
          <w:rFonts w:eastAsia="Calibri"/>
          <w:color w:val="000000" w:themeColor="text1"/>
        </w:rPr>
      </w:pPr>
      <w:bookmarkStart w:id="115" w:name="_heading=h.kgcv8k" w:colFirst="0" w:colLast="0"/>
      <w:bookmarkEnd w:id="115"/>
      <w:r w:rsidRPr="005671F7">
        <w:rPr>
          <w:rFonts w:eastAsia="Calibri"/>
          <w:color w:val="000000" w:themeColor="text1"/>
        </w:rPr>
        <w:lastRenderedPageBreak/>
        <w:t>At the course level, the curriculum is defined by Graves (2008)</w:t>
      </w:r>
      <w:r w:rsidR="00B01B98" w:rsidRPr="00B01B98">
        <w:rPr>
          <w:rFonts w:eastAsia="Calibri"/>
          <w:color w:val="000000" w:themeColor="text1"/>
        </w:rPr>
        <w:t xml:space="preserve"> as ‘planning what is to be taught/learned, implementing it and evaluating it’ (p.149).</w:t>
      </w:r>
      <w:r w:rsidR="00B01B98" w:rsidRPr="00B01B98">
        <w:rPr>
          <w:rFonts w:cstheme="minorHAnsi"/>
        </w:rPr>
        <w:t xml:space="preserve"> </w:t>
      </w:r>
      <w:r w:rsidR="003B0DB7" w:rsidRPr="003B0DB7">
        <w:rPr>
          <w:rFonts w:cstheme="minorHAnsi"/>
        </w:rPr>
        <w:t xml:space="preserve">Every course has its own curriculum </w:t>
      </w:r>
      <w:r w:rsidR="00314241">
        <w:rPr>
          <w:rFonts w:cstheme="minorHAnsi"/>
        </w:rPr>
        <w:t>that sets</w:t>
      </w:r>
      <w:r w:rsidR="003B0DB7" w:rsidRPr="003B0DB7">
        <w:rPr>
          <w:rFonts w:cstheme="minorHAnsi"/>
        </w:rPr>
        <w:t xml:space="preserve"> objectives </w:t>
      </w:r>
      <w:r w:rsidR="00314241">
        <w:rPr>
          <w:rFonts w:cstheme="minorHAnsi"/>
        </w:rPr>
        <w:t xml:space="preserve">based on </w:t>
      </w:r>
      <w:r w:rsidR="003B0DB7" w:rsidRPr="003B0DB7">
        <w:rPr>
          <w:rFonts w:cstheme="minorHAnsi"/>
        </w:rPr>
        <w:t>the target</w:t>
      </w:r>
      <w:r w:rsidR="00D44045">
        <w:rPr>
          <w:rFonts w:cstheme="minorHAnsi"/>
        </w:rPr>
        <w:t>ed</w:t>
      </w:r>
      <w:r w:rsidR="003B0DB7" w:rsidRPr="003B0DB7">
        <w:rPr>
          <w:rFonts w:cstheme="minorHAnsi"/>
        </w:rPr>
        <w:t xml:space="preserve"> specific needs of its learners</w:t>
      </w:r>
      <w:r w:rsidR="00895B9F">
        <w:rPr>
          <w:rFonts w:eastAsia="Calibri"/>
          <w:color w:val="000000" w:themeColor="text1"/>
        </w:rPr>
        <w:t>.</w:t>
      </w:r>
      <w:r w:rsidRPr="005671F7">
        <w:rPr>
          <w:rFonts w:eastAsia="Calibri"/>
          <w:color w:val="000000" w:themeColor="text1"/>
        </w:rPr>
        <w:t xml:space="preserve"> </w:t>
      </w:r>
      <w:r w:rsidR="00695AC3">
        <w:rPr>
          <w:rFonts w:eastAsia="Calibri"/>
          <w:color w:val="000000" w:themeColor="text1"/>
        </w:rPr>
        <w:t>C</w:t>
      </w:r>
      <w:r w:rsidRPr="005671F7">
        <w:rPr>
          <w:rFonts w:eastAsia="Calibri"/>
          <w:color w:val="000000" w:themeColor="text1"/>
        </w:rPr>
        <w:t>urriculum</w:t>
      </w:r>
      <w:r w:rsidR="008D60CF" w:rsidRPr="008D60CF">
        <w:rPr>
          <w:rFonts w:eastAsia="Calibri" w:cstheme="minorHAnsi"/>
          <w:color w:val="000000" w:themeColor="text1"/>
        </w:rPr>
        <w:t xml:space="preserve"> </w:t>
      </w:r>
      <w:r w:rsidR="008D60CF" w:rsidRPr="008D60CF">
        <w:rPr>
          <w:rFonts w:eastAsia="Calibri"/>
          <w:color w:val="000000" w:themeColor="text1"/>
        </w:rPr>
        <w:t>development</w:t>
      </w:r>
      <w:r w:rsidRPr="005671F7">
        <w:rPr>
          <w:rFonts w:eastAsia="Calibri"/>
          <w:color w:val="000000" w:themeColor="text1"/>
        </w:rPr>
        <w:t xml:space="preserve"> </w:t>
      </w:r>
      <w:r w:rsidR="00E75CBA">
        <w:rPr>
          <w:rFonts w:eastAsia="Calibri"/>
          <w:color w:val="000000" w:themeColor="text1"/>
        </w:rPr>
        <w:t xml:space="preserve">involves </w:t>
      </w:r>
      <w:r w:rsidRPr="005671F7">
        <w:rPr>
          <w:rFonts w:eastAsia="Calibri"/>
          <w:color w:val="000000" w:themeColor="text1"/>
        </w:rPr>
        <w:t>‘the selection and the choice of texts’ (</w:t>
      </w:r>
      <w:r w:rsidR="00250880">
        <w:rPr>
          <w:rFonts w:eastAsia="Calibri"/>
          <w:color w:val="000000" w:themeColor="text1"/>
        </w:rPr>
        <w:t>i</w:t>
      </w:r>
      <w:r w:rsidRPr="005671F7">
        <w:rPr>
          <w:rFonts w:eastAsia="Calibri"/>
          <w:color w:val="000000" w:themeColor="text1"/>
        </w:rPr>
        <w:t>bid</w:t>
      </w:r>
      <w:r w:rsidR="005C4CBE">
        <w:rPr>
          <w:rFonts w:eastAsia="Calibri"/>
          <w:color w:val="000000" w:themeColor="text1"/>
        </w:rPr>
        <w:t>.</w:t>
      </w:r>
      <w:r w:rsidRPr="005671F7">
        <w:rPr>
          <w:rFonts w:eastAsia="Calibri"/>
          <w:color w:val="000000" w:themeColor="text1"/>
        </w:rPr>
        <w:t xml:space="preserve">). </w:t>
      </w:r>
      <w:r w:rsidR="002359F4">
        <w:rPr>
          <w:rFonts w:eastAsia="Calibri"/>
          <w:color w:val="000000" w:themeColor="text1"/>
        </w:rPr>
        <w:t>Meanwhile</w:t>
      </w:r>
      <w:r w:rsidR="00E75CBA">
        <w:rPr>
          <w:rFonts w:eastAsia="Calibri"/>
          <w:color w:val="000000" w:themeColor="text1"/>
        </w:rPr>
        <w:t xml:space="preserve">, </w:t>
      </w:r>
      <w:r w:rsidRPr="005671F7">
        <w:rPr>
          <w:rFonts w:eastAsia="Calibri"/>
          <w:color w:val="000000" w:themeColor="text1"/>
        </w:rPr>
        <w:t>Carrol</w:t>
      </w:r>
      <w:r w:rsidR="004609E6">
        <w:rPr>
          <w:rFonts w:eastAsia="Calibri"/>
          <w:color w:val="000000" w:themeColor="text1"/>
        </w:rPr>
        <w:t xml:space="preserve">l </w:t>
      </w:r>
      <w:r w:rsidRPr="005671F7">
        <w:rPr>
          <w:rFonts w:eastAsia="Calibri"/>
          <w:color w:val="000000" w:themeColor="text1"/>
        </w:rPr>
        <w:t xml:space="preserve">(2007) </w:t>
      </w:r>
      <w:r w:rsidR="00E75CBA" w:rsidRPr="00E75CBA">
        <w:rPr>
          <w:rFonts w:eastAsia="Calibri"/>
          <w:color w:val="000000" w:themeColor="text1"/>
        </w:rPr>
        <w:t>describes the curriculum as a</w:t>
      </w:r>
      <w:r w:rsidR="00E75CBA">
        <w:rPr>
          <w:rFonts w:eastAsia="Calibri"/>
          <w:color w:val="000000" w:themeColor="text1"/>
        </w:rPr>
        <w:t xml:space="preserve"> </w:t>
      </w:r>
      <w:r w:rsidR="00FE3B23">
        <w:rPr>
          <w:rFonts w:eastAsia="Calibri"/>
          <w:color w:val="000000" w:themeColor="text1"/>
        </w:rPr>
        <w:t xml:space="preserve">dynamic </w:t>
      </w:r>
      <w:r w:rsidR="00FE3B23" w:rsidRPr="00E75CBA">
        <w:rPr>
          <w:rFonts w:eastAsia="Calibri"/>
          <w:color w:val="000000" w:themeColor="text1"/>
        </w:rPr>
        <w:t>and</w:t>
      </w:r>
      <w:r w:rsidR="00E75CBA" w:rsidRPr="00E75CBA">
        <w:rPr>
          <w:rFonts w:eastAsia="Calibri"/>
          <w:color w:val="000000" w:themeColor="text1"/>
        </w:rPr>
        <w:t xml:space="preserve"> cyclical process </w:t>
      </w:r>
      <w:r w:rsidR="00FE3B23" w:rsidRPr="00FE3B23">
        <w:rPr>
          <w:rFonts w:eastAsia="Calibri"/>
          <w:color w:val="000000" w:themeColor="text1"/>
        </w:rPr>
        <w:t xml:space="preserve">that is constantly being planned, implemented, and evaluated. </w:t>
      </w:r>
      <w:r w:rsidR="004833BD">
        <w:rPr>
          <w:rFonts w:eastAsia="Calibri"/>
          <w:color w:val="000000" w:themeColor="text1"/>
        </w:rPr>
        <w:t xml:space="preserve">It </w:t>
      </w:r>
      <w:r w:rsidR="00E75CBA" w:rsidRPr="00E75CBA">
        <w:rPr>
          <w:rFonts w:eastAsia="Calibri"/>
          <w:color w:val="000000" w:themeColor="text1"/>
        </w:rPr>
        <w:t xml:space="preserve">involves many groups, institutional </w:t>
      </w:r>
      <w:r w:rsidR="009D0C5A" w:rsidRPr="00A12245">
        <w:rPr>
          <w:rFonts w:eastAsia="Calibri"/>
          <w:color w:val="000000" w:themeColor="text1"/>
        </w:rPr>
        <w:t>behaviours</w:t>
      </w:r>
      <w:r w:rsidR="00E75CBA" w:rsidRPr="00A12245">
        <w:rPr>
          <w:rFonts w:eastAsia="Calibri"/>
          <w:color w:val="000000" w:themeColor="text1"/>
        </w:rPr>
        <w:t>, and people's opinions on what they would like to happen</w:t>
      </w:r>
      <w:r w:rsidR="00CA526D" w:rsidRPr="00A12245">
        <w:rPr>
          <w:rFonts w:eastAsia="Calibri"/>
          <w:color w:val="000000" w:themeColor="text1"/>
        </w:rPr>
        <w:t xml:space="preserve"> </w:t>
      </w:r>
      <w:r w:rsidR="009C2C6A" w:rsidRPr="00A12245">
        <w:rPr>
          <w:rFonts w:eastAsia="Calibri"/>
          <w:color w:val="000000" w:themeColor="text1"/>
        </w:rPr>
        <w:t>(</w:t>
      </w:r>
      <w:r w:rsidR="00CA526D" w:rsidRPr="00A12245">
        <w:rPr>
          <w:rFonts w:eastAsia="Calibri"/>
          <w:color w:val="000000" w:themeColor="text1"/>
        </w:rPr>
        <w:t>Bond</w:t>
      </w:r>
      <w:r w:rsidR="009C2C6A" w:rsidRPr="00A12245">
        <w:rPr>
          <w:rFonts w:eastAsia="Calibri"/>
          <w:color w:val="000000" w:themeColor="text1"/>
        </w:rPr>
        <w:t>,</w:t>
      </w:r>
      <w:r w:rsidR="001E2E26" w:rsidRPr="00A12245">
        <w:rPr>
          <w:rFonts w:eastAsia="Calibri"/>
          <w:color w:val="000000" w:themeColor="text1"/>
        </w:rPr>
        <w:t xml:space="preserve"> </w:t>
      </w:r>
      <w:r w:rsidR="00CA526D" w:rsidRPr="00A12245">
        <w:rPr>
          <w:rFonts w:eastAsia="Calibri"/>
          <w:color w:val="000000" w:themeColor="text1"/>
        </w:rPr>
        <w:t>2022)</w:t>
      </w:r>
      <w:r w:rsidR="00E75CBA" w:rsidRPr="00A12245">
        <w:rPr>
          <w:rFonts w:eastAsia="Calibri"/>
          <w:color w:val="000000" w:themeColor="text1"/>
        </w:rPr>
        <w:t xml:space="preserve">. </w:t>
      </w:r>
      <w:r w:rsidR="006275E7" w:rsidRPr="00A12245">
        <w:rPr>
          <w:rFonts w:eastAsia="Calibri"/>
          <w:color w:val="000000" w:themeColor="text1"/>
        </w:rPr>
        <w:t xml:space="preserve">Carroll (2007) </w:t>
      </w:r>
      <w:r w:rsidR="00E75CBA" w:rsidRPr="00A12245">
        <w:rPr>
          <w:rFonts w:eastAsia="Calibri"/>
          <w:color w:val="000000" w:themeColor="text1"/>
        </w:rPr>
        <w:t>stresses the</w:t>
      </w:r>
      <w:r w:rsidR="004833BD" w:rsidRPr="00A12245">
        <w:rPr>
          <w:rFonts w:eastAsia="Calibri"/>
          <w:color w:val="000000" w:themeColor="text1"/>
        </w:rPr>
        <w:t xml:space="preserve"> need</w:t>
      </w:r>
      <w:r w:rsidR="00E75CBA" w:rsidRPr="00A12245">
        <w:rPr>
          <w:rFonts w:eastAsia="Calibri"/>
          <w:color w:val="000000" w:themeColor="text1"/>
        </w:rPr>
        <w:t xml:space="preserve"> </w:t>
      </w:r>
      <w:r w:rsidR="009D6F4D" w:rsidRPr="00A12245">
        <w:rPr>
          <w:rFonts w:eastAsia="Calibri"/>
          <w:color w:val="000000" w:themeColor="text1"/>
        </w:rPr>
        <w:t>to involve</w:t>
      </w:r>
      <w:r w:rsidR="00E75CBA" w:rsidRPr="00A12245">
        <w:rPr>
          <w:rFonts w:eastAsia="Calibri"/>
          <w:color w:val="000000" w:themeColor="text1"/>
        </w:rPr>
        <w:t xml:space="preserve"> key participants in the curriculum </w:t>
      </w:r>
      <w:r w:rsidR="001D110D" w:rsidRPr="00A12245">
        <w:rPr>
          <w:rFonts w:eastAsia="Calibri"/>
          <w:color w:val="000000" w:themeColor="text1"/>
        </w:rPr>
        <w:t xml:space="preserve">to provide their perspectives and views </w:t>
      </w:r>
      <w:r w:rsidR="00982C2D" w:rsidRPr="00A12245">
        <w:rPr>
          <w:rFonts w:eastAsia="Calibri"/>
          <w:color w:val="000000" w:themeColor="text1"/>
        </w:rPr>
        <w:t>regarding what they believe should occur or what they wish to see happen</w:t>
      </w:r>
      <w:r w:rsidR="001D110D" w:rsidRPr="00A12245">
        <w:rPr>
          <w:rFonts w:eastAsia="Calibri"/>
          <w:color w:val="000000" w:themeColor="text1"/>
        </w:rPr>
        <w:t>.</w:t>
      </w:r>
      <w:r w:rsidR="00E75CBA" w:rsidRPr="00A12245">
        <w:rPr>
          <w:rFonts w:eastAsia="Calibri"/>
          <w:color w:val="000000" w:themeColor="text1"/>
        </w:rPr>
        <w:t xml:space="preserve"> Carrol</w:t>
      </w:r>
      <w:r w:rsidR="007A2695" w:rsidRPr="00A12245">
        <w:rPr>
          <w:rFonts w:eastAsia="Calibri"/>
          <w:color w:val="000000" w:themeColor="text1"/>
        </w:rPr>
        <w:t>’s</w:t>
      </w:r>
      <w:r w:rsidR="00E75CBA" w:rsidRPr="00A12245">
        <w:rPr>
          <w:rFonts w:eastAsia="Calibri"/>
          <w:color w:val="000000" w:themeColor="text1"/>
        </w:rPr>
        <w:t xml:space="preserve"> </w:t>
      </w:r>
      <w:r w:rsidR="00923B6B" w:rsidRPr="00A12245">
        <w:rPr>
          <w:rFonts w:eastAsia="Calibri"/>
          <w:color w:val="000000" w:themeColor="text1"/>
        </w:rPr>
        <w:t>(2007)</w:t>
      </w:r>
      <w:r w:rsidR="00684D08" w:rsidRPr="00A12245">
        <w:rPr>
          <w:rFonts w:eastAsia="Calibri"/>
          <w:color w:val="000000" w:themeColor="text1"/>
        </w:rPr>
        <w:t xml:space="preserve">, </w:t>
      </w:r>
      <w:r w:rsidR="00E75CBA" w:rsidRPr="00A12245">
        <w:rPr>
          <w:rFonts w:eastAsia="Calibri"/>
          <w:color w:val="000000" w:themeColor="text1"/>
        </w:rPr>
        <w:t>Bernstein</w:t>
      </w:r>
      <w:r w:rsidR="007A2695" w:rsidRPr="00A12245">
        <w:rPr>
          <w:rFonts w:eastAsia="Calibri"/>
          <w:color w:val="000000" w:themeColor="text1"/>
        </w:rPr>
        <w:t xml:space="preserve">’s </w:t>
      </w:r>
      <w:r w:rsidR="00E75CBA" w:rsidRPr="00A12245">
        <w:rPr>
          <w:rFonts w:eastAsia="Calibri"/>
          <w:color w:val="000000" w:themeColor="text1"/>
        </w:rPr>
        <w:t>(197</w:t>
      </w:r>
      <w:r w:rsidR="007B2B95" w:rsidRPr="00A12245">
        <w:rPr>
          <w:rFonts w:eastAsia="Calibri"/>
          <w:color w:val="000000" w:themeColor="text1"/>
        </w:rPr>
        <w:t>7</w:t>
      </w:r>
      <w:r w:rsidR="00E75CBA" w:rsidRPr="00A12245">
        <w:rPr>
          <w:rFonts w:eastAsia="Calibri"/>
          <w:color w:val="000000" w:themeColor="text1"/>
        </w:rPr>
        <w:t xml:space="preserve">) </w:t>
      </w:r>
      <w:r w:rsidR="00923B6B" w:rsidRPr="00A12245">
        <w:rPr>
          <w:rFonts w:eastAsia="Calibri"/>
          <w:color w:val="000000" w:themeColor="text1"/>
        </w:rPr>
        <w:t xml:space="preserve">and </w:t>
      </w:r>
      <w:r w:rsidR="008A643D" w:rsidRPr="00A12245">
        <w:rPr>
          <w:rFonts w:eastAsia="Calibri"/>
          <w:color w:val="000000" w:themeColor="text1"/>
        </w:rPr>
        <w:t>Bond</w:t>
      </w:r>
      <w:r w:rsidR="00CE527C" w:rsidRPr="00A12245">
        <w:rPr>
          <w:rFonts w:eastAsia="Calibri"/>
          <w:color w:val="000000" w:themeColor="text1"/>
        </w:rPr>
        <w:t xml:space="preserve">’s </w:t>
      </w:r>
      <w:r w:rsidR="008A643D" w:rsidRPr="00A12245">
        <w:rPr>
          <w:rFonts w:eastAsia="Calibri"/>
          <w:color w:val="000000" w:themeColor="text1"/>
        </w:rPr>
        <w:t xml:space="preserve">(2022) </w:t>
      </w:r>
      <w:r w:rsidR="00E75CBA" w:rsidRPr="00A12245">
        <w:rPr>
          <w:rFonts w:eastAsia="Calibri"/>
          <w:color w:val="000000" w:themeColor="text1"/>
        </w:rPr>
        <w:t xml:space="preserve">definitions of the curriculum are relevant </w:t>
      </w:r>
      <w:r w:rsidR="00E75CBA" w:rsidRPr="00E75CBA">
        <w:rPr>
          <w:rFonts w:eastAsia="Calibri"/>
          <w:color w:val="000000" w:themeColor="text1"/>
        </w:rPr>
        <w:t>to the present research, as they emphasi</w:t>
      </w:r>
      <w:r w:rsidR="00896AC3">
        <w:rPr>
          <w:rFonts w:eastAsia="Calibri"/>
          <w:color w:val="000000" w:themeColor="text1"/>
        </w:rPr>
        <w:t>s</w:t>
      </w:r>
      <w:r w:rsidR="00E75CBA" w:rsidRPr="00E75CBA">
        <w:rPr>
          <w:rFonts w:eastAsia="Calibri"/>
          <w:color w:val="000000" w:themeColor="text1"/>
        </w:rPr>
        <w:t xml:space="preserve">e the </w:t>
      </w:r>
      <w:r w:rsidR="001B0F63">
        <w:rPr>
          <w:rFonts w:eastAsia="Calibri"/>
          <w:color w:val="000000" w:themeColor="text1"/>
        </w:rPr>
        <w:t xml:space="preserve">significance </w:t>
      </w:r>
      <w:r w:rsidR="00E75CBA" w:rsidRPr="00E75CBA">
        <w:rPr>
          <w:rFonts w:eastAsia="Calibri"/>
          <w:color w:val="000000" w:themeColor="text1"/>
        </w:rPr>
        <w:t>of collaboration among students, teachers, and stakeholders to</w:t>
      </w:r>
      <w:r w:rsidR="00DE6302">
        <w:rPr>
          <w:rFonts w:eastAsia="Calibri"/>
          <w:color w:val="000000" w:themeColor="text1"/>
        </w:rPr>
        <w:t xml:space="preserve"> develop their understanding (Bond</w:t>
      </w:r>
      <w:r w:rsidR="002E0C47">
        <w:rPr>
          <w:rFonts w:eastAsia="Calibri"/>
          <w:color w:val="000000" w:themeColor="text1"/>
        </w:rPr>
        <w:t>, 2019) and</w:t>
      </w:r>
      <w:r w:rsidR="00E75CBA" w:rsidRPr="00E75CBA">
        <w:rPr>
          <w:rFonts w:eastAsia="Calibri"/>
          <w:color w:val="000000" w:themeColor="text1"/>
        </w:rPr>
        <w:t xml:space="preserve"> bring the curriculum, including assessment and pedagogy, into better alignment (Hayward, 2015).</w:t>
      </w:r>
    </w:p>
    <w:p w14:paraId="2CF6E205" w14:textId="19654603" w:rsidR="00B10455" w:rsidRPr="0030418B" w:rsidRDefault="006A6FFF" w:rsidP="00B10455">
      <w:pPr>
        <w:pStyle w:val="NormalWeb"/>
        <w:rPr>
          <w:rFonts w:asciiTheme="minorHAnsi" w:hAnsiTheme="minorHAnsi"/>
          <w:lang w:eastAsia="en-US"/>
        </w:rPr>
      </w:pPr>
      <w:r w:rsidRPr="00303B85">
        <w:rPr>
          <w:rFonts w:asciiTheme="minorHAnsi" w:hAnsiTheme="minorHAnsi"/>
          <w:lang w:eastAsia="en-US"/>
        </w:rPr>
        <w:t xml:space="preserve">Furthermore, </w:t>
      </w:r>
      <w:r w:rsidR="00E75976" w:rsidRPr="00303B85">
        <w:rPr>
          <w:rFonts w:asciiTheme="minorHAnsi" w:hAnsiTheme="minorHAnsi"/>
          <w:lang w:eastAsia="en-US"/>
        </w:rPr>
        <w:t xml:space="preserve">Tyler (1949) points out that the basic </w:t>
      </w:r>
      <w:r w:rsidR="006376BB">
        <w:rPr>
          <w:rFonts w:asciiTheme="minorHAnsi" w:hAnsiTheme="minorHAnsi"/>
          <w:lang w:eastAsia="en-US"/>
        </w:rPr>
        <w:t xml:space="preserve">demand </w:t>
      </w:r>
      <w:r w:rsidR="00E75976" w:rsidRPr="00303B85">
        <w:rPr>
          <w:rFonts w:asciiTheme="minorHAnsi" w:hAnsiTheme="minorHAnsi"/>
          <w:lang w:eastAsia="en-US"/>
        </w:rPr>
        <w:t xml:space="preserve">for formulating curricula goals </w:t>
      </w:r>
      <w:r w:rsidR="00E75976" w:rsidRPr="00A12245">
        <w:rPr>
          <w:rFonts w:asciiTheme="minorHAnsi" w:hAnsiTheme="minorHAnsi"/>
          <w:color w:val="000000" w:themeColor="text1"/>
          <w:lang w:eastAsia="en-US"/>
        </w:rPr>
        <w:t xml:space="preserve">is to </w:t>
      </w:r>
      <w:r w:rsidR="58AFFD21" w:rsidRPr="00A12245">
        <w:rPr>
          <w:rFonts w:asciiTheme="minorHAnsi" w:hAnsiTheme="minorHAnsi"/>
          <w:color w:val="000000" w:themeColor="text1"/>
          <w:lang w:eastAsia="en-US"/>
        </w:rPr>
        <w:t>consider</w:t>
      </w:r>
      <w:r w:rsidR="00E75976" w:rsidRPr="00A12245">
        <w:rPr>
          <w:rFonts w:asciiTheme="minorHAnsi" w:hAnsiTheme="minorHAnsi"/>
          <w:color w:val="000000" w:themeColor="text1"/>
          <w:lang w:eastAsia="en-US"/>
        </w:rPr>
        <w:t xml:space="preserve"> the needs and interests of students and the</w:t>
      </w:r>
      <w:r w:rsidR="006376BB" w:rsidRPr="00A12245">
        <w:rPr>
          <w:rFonts w:asciiTheme="minorHAnsi" w:hAnsiTheme="minorHAnsi"/>
          <w:color w:val="000000" w:themeColor="text1"/>
          <w:lang w:eastAsia="en-US"/>
        </w:rPr>
        <w:t xml:space="preserve"> requirements of contemporary life, regardless of the </w:t>
      </w:r>
      <w:proofErr w:type="gramStart"/>
      <w:r w:rsidR="006376BB" w:rsidRPr="00A12245">
        <w:rPr>
          <w:rFonts w:asciiTheme="minorHAnsi" w:hAnsiTheme="minorHAnsi"/>
          <w:color w:val="000000" w:themeColor="text1"/>
          <w:lang w:eastAsia="en-US"/>
        </w:rPr>
        <w:t>time period</w:t>
      </w:r>
      <w:proofErr w:type="gramEnd"/>
      <w:r w:rsidR="006376BB" w:rsidRPr="00A12245">
        <w:rPr>
          <w:rFonts w:asciiTheme="minorHAnsi" w:hAnsiTheme="minorHAnsi"/>
          <w:color w:val="000000" w:themeColor="text1"/>
          <w:lang w:eastAsia="en-US"/>
        </w:rPr>
        <w:t xml:space="preserve">. </w:t>
      </w:r>
      <w:r w:rsidR="00E15BA0" w:rsidRPr="00A12245">
        <w:rPr>
          <w:rFonts w:asciiTheme="minorHAnsi" w:hAnsiTheme="minorHAnsi"/>
          <w:color w:val="000000" w:themeColor="text1"/>
          <w:lang w:eastAsia="en-US"/>
        </w:rPr>
        <w:t>Despite this, there has been reluctance among writers to develop a definit</w:t>
      </w:r>
      <w:r w:rsidR="00C00EE2" w:rsidRPr="00A12245">
        <w:rPr>
          <w:rFonts w:asciiTheme="minorHAnsi" w:hAnsiTheme="minorHAnsi"/>
          <w:color w:val="000000" w:themeColor="text1"/>
          <w:lang w:eastAsia="en-US"/>
        </w:rPr>
        <w:t>ive</w:t>
      </w:r>
      <w:r w:rsidR="00E15BA0" w:rsidRPr="00A12245">
        <w:rPr>
          <w:rFonts w:asciiTheme="minorHAnsi" w:hAnsiTheme="minorHAnsi"/>
          <w:color w:val="000000" w:themeColor="text1"/>
          <w:lang w:eastAsia="en-US"/>
        </w:rPr>
        <w:t xml:space="preserve"> definition for the curriculum (Wyse et al., 2015). </w:t>
      </w:r>
      <w:r w:rsidR="006A59B3" w:rsidRPr="00A12245">
        <w:rPr>
          <w:rFonts w:eastAsia="Calibri"/>
          <w:color w:val="000000" w:themeColor="text1"/>
        </w:rPr>
        <w:t xml:space="preserve">An ESAP curriculum, </w:t>
      </w:r>
      <w:r w:rsidR="006A59B3" w:rsidRPr="00A12245">
        <w:rPr>
          <w:rFonts w:asciiTheme="minorHAnsi" w:hAnsiTheme="minorHAnsi"/>
          <w:color w:val="000000" w:themeColor="text1"/>
          <w:lang w:eastAsia="en-US"/>
        </w:rPr>
        <w:t>by principle</w:t>
      </w:r>
      <w:r w:rsidR="006A59B3" w:rsidRPr="00A12245">
        <w:rPr>
          <w:rFonts w:eastAsia="Calibri"/>
          <w:color w:val="000000" w:themeColor="text1"/>
        </w:rPr>
        <w:t xml:space="preserve">, focuses on specific skills and areas while overlooking others. It typically incorporates an unconventional hierarchy of language skills and prioritises certain criteria such as needs and content </w:t>
      </w:r>
      <w:r w:rsidR="006A59B3" w:rsidRPr="00A12245">
        <w:rPr>
          <w:rFonts w:asciiTheme="minorHAnsi" w:hAnsiTheme="minorHAnsi"/>
          <w:color w:val="000000" w:themeColor="text1"/>
          <w:lang w:eastAsia="en-US"/>
        </w:rPr>
        <w:t>attractiveness</w:t>
      </w:r>
      <w:r w:rsidR="006A59B3" w:rsidRPr="00A12245">
        <w:rPr>
          <w:rFonts w:eastAsia="Calibri"/>
          <w:color w:val="000000" w:themeColor="text1"/>
        </w:rPr>
        <w:t xml:space="preserve"> more frequently than others</w:t>
      </w:r>
      <w:r w:rsidR="006F1F9D" w:rsidRPr="00A12245">
        <w:rPr>
          <w:rFonts w:asciiTheme="minorHAnsi" w:hAnsiTheme="minorHAnsi"/>
          <w:color w:val="000000" w:themeColor="text1"/>
          <w:lang w:eastAsia="en-US"/>
        </w:rPr>
        <w:t xml:space="preserve"> </w:t>
      </w:r>
      <w:r w:rsidR="00E75976" w:rsidRPr="00A12245">
        <w:rPr>
          <w:rFonts w:asciiTheme="minorHAnsi" w:hAnsiTheme="minorHAnsi"/>
          <w:color w:val="000000" w:themeColor="text1"/>
          <w:lang w:eastAsia="en-US"/>
        </w:rPr>
        <w:t>(</w:t>
      </w:r>
      <w:r w:rsidR="00C07B1B" w:rsidRPr="00C07B1B">
        <w:rPr>
          <w:rFonts w:asciiTheme="minorHAnsi" w:hAnsiTheme="minorHAnsi"/>
          <w:lang w:eastAsia="en-US"/>
        </w:rPr>
        <w:t>McNeil, 2005</w:t>
      </w:r>
      <w:r w:rsidR="00E75976" w:rsidRPr="00303B85">
        <w:rPr>
          <w:rFonts w:asciiTheme="minorHAnsi" w:hAnsiTheme="minorHAnsi"/>
          <w:lang w:eastAsia="en-US"/>
        </w:rPr>
        <w:t>).</w:t>
      </w:r>
      <w:r w:rsidR="005725CC" w:rsidRPr="00303B85">
        <w:rPr>
          <w:rFonts w:asciiTheme="minorHAnsi" w:hAnsiTheme="minorHAnsi"/>
          <w:lang w:eastAsia="en-US"/>
        </w:rPr>
        <w:t xml:space="preserve"> </w:t>
      </w:r>
      <w:r w:rsidR="002D2E00" w:rsidRPr="002D2E00">
        <w:rPr>
          <w:rFonts w:asciiTheme="minorHAnsi" w:hAnsiTheme="minorHAnsi"/>
          <w:lang w:eastAsia="en-US"/>
        </w:rPr>
        <w:t>Curriculum theorists such as Tylor (1949), Taba (1960), Stenhouse (1975), Grundy (1987)</w:t>
      </w:r>
      <w:r w:rsidR="000756F7">
        <w:rPr>
          <w:rFonts w:asciiTheme="minorHAnsi" w:hAnsiTheme="minorHAnsi"/>
          <w:lang w:eastAsia="en-US"/>
        </w:rPr>
        <w:t xml:space="preserve">, </w:t>
      </w:r>
      <w:r w:rsidR="00AB0F78">
        <w:rPr>
          <w:rFonts w:asciiTheme="minorHAnsi" w:hAnsiTheme="minorHAnsi"/>
          <w:lang w:eastAsia="en-US"/>
        </w:rPr>
        <w:t xml:space="preserve">and </w:t>
      </w:r>
      <w:r w:rsidR="000756F7" w:rsidRPr="002359F4">
        <w:rPr>
          <w:color w:val="000000" w:themeColor="text1"/>
        </w:rPr>
        <w:t>Wiggins and McTighe (2006)</w:t>
      </w:r>
      <w:r w:rsidR="000756F7" w:rsidRPr="002C5B86">
        <w:t xml:space="preserve"> </w:t>
      </w:r>
      <w:r w:rsidR="002D2E00" w:rsidRPr="002D2E00">
        <w:rPr>
          <w:rFonts w:asciiTheme="minorHAnsi" w:hAnsiTheme="minorHAnsi"/>
          <w:lang w:eastAsia="en-US"/>
        </w:rPr>
        <w:t>have used</w:t>
      </w:r>
      <w:r w:rsidR="00FD0722">
        <w:rPr>
          <w:rFonts w:asciiTheme="minorHAnsi" w:hAnsiTheme="minorHAnsi"/>
          <w:lang w:eastAsia="en-US"/>
        </w:rPr>
        <w:t xml:space="preserve"> a variety of</w:t>
      </w:r>
      <w:r w:rsidR="002D2E00" w:rsidRPr="002D2E00">
        <w:rPr>
          <w:rFonts w:asciiTheme="minorHAnsi" w:hAnsiTheme="minorHAnsi"/>
          <w:lang w:eastAsia="en-US"/>
        </w:rPr>
        <w:t xml:space="preserve"> approaches to categori</w:t>
      </w:r>
      <w:r w:rsidR="00DE29BF">
        <w:rPr>
          <w:rFonts w:asciiTheme="minorHAnsi" w:hAnsiTheme="minorHAnsi"/>
          <w:lang w:eastAsia="en-US"/>
        </w:rPr>
        <w:t>s</w:t>
      </w:r>
      <w:r w:rsidR="002D2E00" w:rsidRPr="002D2E00">
        <w:rPr>
          <w:rFonts w:asciiTheme="minorHAnsi" w:hAnsiTheme="minorHAnsi"/>
          <w:lang w:eastAsia="en-US"/>
        </w:rPr>
        <w:t xml:space="preserve">e and understand the curriculum. The curriculum has been interpreted as a product, a set of items to be taught, a process of delivering </w:t>
      </w:r>
      <w:r w:rsidR="00D23D29" w:rsidRPr="002D2E00">
        <w:rPr>
          <w:rFonts w:asciiTheme="minorHAnsi" w:hAnsiTheme="minorHAnsi"/>
          <w:lang w:eastAsia="en-US"/>
        </w:rPr>
        <w:t>materials</w:t>
      </w:r>
      <w:r w:rsidR="00D23D29">
        <w:rPr>
          <w:rFonts w:asciiTheme="minorHAnsi" w:hAnsiTheme="minorHAnsi"/>
          <w:lang w:eastAsia="en-US"/>
        </w:rPr>
        <w:t xml:space="preserve"> (</w:t>
      </w:r>
      <w:r w:rsidR="00DE29BF" w:rsidRPr="00DE29BF">
        <w:rPr>
          <w:rFonts w:asciiTheme="minorHAnsi" w:hAnsiTheme="minorHAnsi"/>
          <w:lang w:eastAsia="en-US"/>
        </w:rPr>
        <w:t>Graves, 2000)</w:t>
      </w:r>
      <w:r w:rsidR="002D2E00" w:rsidRPr="002D2E00">
        <w:rPr>
          <w:rFonts w:asciiTheme="minorHAnsi" w:hAnsiTheme="minorHAnsi"/>
          <w:lang w:eastAsia="en-US"/>
        </w:rPr>
        <w:t xml:space="preserve">, </w:t>
      </w:r>
      <w:r w:rsidR="00D23D29" w:rsidRPr="00D23D29">
        <w:rPr>
          <w:rFonts w:asciiTheme="minorHAnsi" w:hAnsiTheme="minorHAnsi"/>
          <w:lang w:eastAsia="en-US"/>
        </w:rPr>
        <w:t>and a praxis (Kelly, 2009</w:t>
      </w:r>
      <w:r w:rsidR="004D2EC1">
        <w:rPr>
          <w:rFonts w:asciiTheme="minorHAnsi" w:hAnsiTheme="minorHAnsi"/>
          <w:lang w:eastAsia="en-US"/>
        </w:rPr>
        <w:t>,</w:t>
      </w:r>
      <w:r w:rsidR="00D23D29" w:rsidRPr="00D23D29">
        <w:rPr>
          <w:rFonts w:asciiTheme="minorHAnsi" w:hAnsiTheme="minorHAnsi"/>
          <w:lang w:eastAsia="en-US"/>
        </w:rPr>
        <w:t xml:space="preserve"> cited in Glatthorn et al., 2018)</w:t>
      </w:r>
      <w:r w:rsidR="00D23D29">
        <w:rPr>
          <w:rFonts w:asciiTheme="minorHAnsi" w:hAnsiTheme="minorHAnsi"/>
          <w:lang w:eastAsia="en-US"/>
        </w:rPr>
        <w:t>. These</w:t>
      </w:r>
      <w:r w:rsidR="002D2E00" w:rsidRPr="002D2E00">
        <w:rPr>
          <w:rFonts w:asciiTheme="minorHAnsi" w:hAnsiTheme="minorHAnsi"/>
          <w:lang w:eastAsia="en-US"/>
        </w:rPr>
        <w:t xml:space="preserve"> are considered the most prominent classic models in the literature (Smith</w:t>
      </w:r>
      <w:r w:rsidR="00311D9A">
        <w:rPr>
          <w:rFonts w:asciiTheme="minorHAnsi" w:hAnsiTheme="minorHAnsi"/>
          <w:lang w:eastAsia="en-US"/>
        </w:rPr>
        <w:t xml:space="preserve"> and Smith</w:t>
      </w:r>
      <w:r w:rsidR="002D2E00" w:rsidRPr="002D2E00">
        <w:rPr>
          <w:rFonts w:asciiTheme="minorHAnsi" w:hAnsiTheme="minorHAnsi"/>
          <w:lang w:eastAsia="en-US"/>
        </w:rPr>
        <w:t>, 20</w:t>
      </w:r>
      <w:r w:rsidR="00944261">
        <w:rPr>
          <w:rFonts w:asciiTheme="minorHAnsi" w:hAnsiTheme="minorHAnsi"/>
          <w:lang w:eastAsia="en-US"/>
        </w:rPr>
        <w:t>13</w:t>
      </w:r>
      <w:r w:rsidR="00756C0C">
        <w:rPr>
          <w:rFonts w:asciiTheme="minorHAnsi" w:hAnsiTheme="minorHAnsi"/>
          <w:lang w:eastAsia="en-US"/>
        </w:rPr>
        <w:t xml:space="preserve">). </w:t>
      </w:r>
    </w:p>
    <w:p w14:paraId="000003B9" w14:textId="08026C05" w:rsidR="00A000A9" w:rsidRPr="00B15CE1" w:rsidRDefault="00D9617E" w:rsidP="00B5370C">
      <w:pPr>
        <w:pStyle w:val="Heading3"/>
      </w:pPr>
      <w:bookmarkStart w:id="116" w:name="_heading=h.34g0dwd" w:colFirst="0" w:colLast="0"/>
      <w:bookmarkStart w:id="117" w:name="_heading=h.1jlao46" w:colFirst="0" w:colLast="0"/>
      <w:bookmarkStart w:id="118" w:name="_Toc162545151"/>
      <w:bookmarkEnd w:id="116"/>
      <w:bookmarkEnd w:id="117"/>
      <w:r>
        <w:lastRenderedPageBreak/>
        <w:t xml:space="preserve">Curriculum as </w:t>
      </w:r>
      <w:proofErr w:type="gramStart"/>
      <w:r>
        <w:t>a</w:t>
      </w:r>
      <w:proofErr w:type="gramEnd"/>
      <w:r>
        <w:t xml:space="preserve"> Product</w:t>
      </w:r>
      <w:bookmarkEnd w:id="118"/>
    </w:p>
    <w:p w14:paraId="43E18013" w14:textId="080A9BD1" w:rsidR="008F70E1" w:rsidRDefault="7BC8C39A" w:rsidP="22333E7A">
      <w:pPr>
        <w:spacing w:after="0"/>
        <w:rPr>
          <w:rFonts w:asciiTheme="minorHAnsi" w:hAnsiTheme="minorHAnsi"/>
          <w:shd w:val="clear" w:color="auto" w:fill="FFFFFF"/>
        </w:rPr>
      </w:pPr>
      <w:r w:rsidRPr="22333E7A">
        <w:rPr>
          <w:rFonts w:asciiTheme="minorHAnsi" w:eastAsia="Calibri" w:hAnsiTheme="minorHAnsi"/>
        </w:rPr>
        <w:t>Curriculum as a product is viewed as a technical task that aims to achieve specific technical concerns of the students</w:t>
      </w:r>
      <w:r w:rsidR="32F7E6FD">
        <w:t xml:space="preserve">, </w:t>
      </w:r>
      <w:r w:rsidR="32F7E6FD" w:rsidRPr="22333E7A">
        <w:rPr>
          <w:rFonts w:asciiTheme="minorHAnsi" w:eastAsia="Calibri" w:hAnsiTheme="minorHAnsi"/>
        </w:rPr>
        <w:t>with an emphasis on clearly defined objectives and measurable outcomes</w:t>
      </w:r>
      <w:r w:rsidR="00C52E64">
        <w:rPr>
          <w:rFonts w:asciiTheme="minorHAnsi" w:eastAsia="Calibri" w:hAnsiTheme="minorHAnsi"/>
        </w:rPr>
        <w:t xml:space="preserve"> </w:t>
      </w:r>
      <w:r w:rsidRPr="22333E7A">
        <w:rPr>
          <w:rFonts w:asciiTheme="minorHAnsi" w:eastAsia="Calibri" w:hAnsiTheme="minorHAnsi"/>
        </w:rPr>
        <w:t>(Kelly, 2009</w:t>
      </w:r>
      <w:r w:rsidR="00D46573">
        <w:rPr>
          <w:rFonts w:asciiTheme="minorHAnsi" w:eastAsia="Calibri" w:hAnsiTheme="minorHAnsi"/>
        </w:rPr>
        <w:t>,</w:t>
      </w:r>
      <w:r w:rsidR="6C760DE0" w:rsidRPr="22333E7A">
        <w:rPr>
          <w:rFonts w:asciiTheme="minorHAnsi" w:eastAsia="Calibri" w:hAnsiTheme="minorHAnsi"/>
        </w:rPr>
        <w:t xml:space="preserve"> cited in Glatthorn et al., 2018</w:t>
      </w:r>
      <w:r w:rsidRPr="22333E7A">
        <w:rPr>
          <w:rFonts w:asciiTheme="minorHAnsi" w:eastAsia="Calibri" w:hAnsiTheme="minorHAnsi"/>
        </w:rPr>
        <w:t>).</w:t>
      </w:r>
      <w:r w:rsidR="2AE0B57E" w:rsidRPr="002A2EA5">
        <w:t xml:space="preserve"> </w:t>
      </w:r>
      <w:r w:rsidR="2AE0B57E">
        <w:t>The product model originates from the work of Tyler (1949</w:t>
      </w:r>
      <w:r w:rsidR="00524450" w:rsidRPr="22333E7A">
        <w:rPr>
          <w:rFonts w:asciiTheme="minorHAnsi" w:eastAsia="Calibri" w:hAnsiTheme="minorHAnsi"/>
        </w:rPr>
        <w:t>),</w:t>
      </w:r>
      <w:r w:rsidR="6F9136AD" w:rsidRPr="22333E7A">
        <w:rPr>
          <w:rFonts w:asciiTheme="minorHAnsi" w:eastAsia="Calibri" w:hAnsiTheme="minorHAnsi"/>
        </w:rPr>
        <w:t xml:space="preserve"> </w:t>
      </w:r>
      <w:r w:rsidR="65859583" w:rsidRPr="22333E7A">
        <w:rPr>
          <w:rFonts w:asciiTheme="minorHAnsi" w:eastAsia="Calibri" w:hAnsiTheme="minorHAnsi"/>
        </w:rPr>
        <w:t>and i</w:t>
      </w:r>
      <w:r w:rsidR="458C3244" w:rsidRPr="22333E7A">
        <w:rPr>
          <w:rFonts w:asciiTheme="minorHAnsi" w:eastAsia="Calibri" w:hAnsiTheme="minorHAnsi"/>
        </w:rPr>
        <w:t>t</w:t>
      </w:r>
      <w:r w:rsidR="6C760DE0" w:rsidRPr="22333E7A">
        <w:rPr>
          <w:rFonts w:asciiTheme="minorHAnsi" w:hAnsiTheme="minorHAnsi"/>
          <w:color w:val="000000"/>
        </w:rPr>
        <w:t xml:space="preserve"> </w:t>
      </w:r>
      <w:r w:rsidR="09C53C79" w:rsidRPr="22333E7A">
        <w:rPr>
          <w:rFonts w:asciiTheme="minorHAnsi" w:hAnsiTheme="minorHAnsi"/>
          <w:color w:val="000000"/>
        </w:rPr>
        <w:t>is</w:t>
      </w:r>
      <w:r w:rsidR="22C75ED4" w:rsidRPr="22333E7A">
        <w:rPr>
          <w:rFonts w:asciiTheme="minorHAnsi" w:hAnsiTheme="minorHAnsi"/>
          <w:color w:val="000000"/>
        </w:rPr>
        <w:t xml:space="preserve"> </w:t>
      </w:r>
      <w:r w:rsidR="09C53C79" w:rsidRPr="22333E7A">
        <w:rPr>
          <w:rFonts w:asciiTheme="minorHAnsi" w:hAnsiTheme="minorHAnsi"/>
          <w:color w:val="000000"/>
        </w:rPr>
        <w:t>also known</w:t>
      </w:r>
      <w:r w:rsidR="6C760DE0" w:rsidRPr="22333E7A">
        <w:rPr>
          <w:rFonts w:asciiTheme="minorHAnsi" w:hAnsiTheme="minorHAnsi"/>
          <w:color w:val="000000"/>
        </w:rPr>
        <w:t xml:space="preserve"> as an instrumentalist approac</w:t>
      </w:r>
      <w:r w:rsidR="113E9017" w:rsidRPr="22333E7A">
        <w:rPr>
          <w:rFonts w:asciiTheme="minorHAnsi" w:hAnsiTheme="minorHAnsi"/>
          <w:color w:val="000000"/>
        </w:rPr>
        <w:t>h</w:t>
      </w:r>
      <w:r w:rsidR="65859583" w:rsidRPr="22333E7A">
        <w:rPr>
          <w:rFonts w:asciiTheme="minorHAnsi" w:hAnsiTheme="minorHAnsi"/>
          <w:color w:val="000000"/>
        </w:rPr>
        <w:t xml:space="preserve">. </w:t>
      </w:r>
      <w:r w:rsidR="65859583" w:rsidRPr="22333E7A">
        <w:rPr>
          <w:rFonts w:asciiTheme="minorHAnsi" w:eastAsia="Calibri" w:hAnsiTheme="minorHAnsi"/>
        </w:rPr>
        <w:t>I</w:t>
      </w:r>
      <w:r w:rsidR="2599180E" w:rsidRPr="22333E7A">
        <w:rPr>
          <w:rFonts w:asciiTheme="minorHAnsi" w:eastAsia="Calibri" w:hAnsiTheme="minorHAnsi"/>
        </w:rPr>
        <w:t xml:space="preserve">t </w:t>
      </w:r>
      <w:r w:rsidR="23409925" w:rsidRPr="22333E7A">
        <w:rPr>
          <w:rFonts w:asciiTheme="minorHAnsi" w:eastAsia="Calibri" w:hAnsiTheme="minorHAnsi"/>
        </w:rPr>
        <w:t>centres</w:t>
      </w:r>
      <w:r w:rsidR="2599180E" w:rsidRPr="22333E7A">
        <w:rPr>
          <w:rFonts w:asciiTheme="minorHAnsi" w:eastAsia="Calibri" w:hAnsiTheme="minorHAnsi"/>
        </w:rPr>
        <w:t xml:space="preserve"> </w:t>
      </w:r>
      <w:r w:rsidRPr="22333E7A">
        <w:rPr>
          <w:rFonts w:asciiTheme="minorHAnsi" w:eastAsia="Calibri" w:hAnsiTheme="minorHAnsi"/>
        </w:rPr>
        <w:t>on students’ behavioural goals and performance as the core components (</w:t>
      </w:r>
      <w:r w:rsidR="2D61CA74" w:rsidRPr="22333E7A">
        <w:rPr>
          <w:rFonts w:asciiTheme="minorHAnsi" w:eastAsia="Calibri" w:hAnsiTheme="minorHAnsi"/>
        </w:rPr>
        <w:t xml:space="preserve">Kelly, 2009; </w:t>
      </w:r>
      <w:r w:rsidRPr="22333E7A">
        <w:rPr>
          <w:rFonts w:asciiTheme="minorHAnsi" w:eastAsia="Calibri" w:hAnsiTheme="minorHAnsi"/>
        </w:rPr>
        <w:t>Swanson and Pashby, 2016) to enhance student competencies</w:t>
      </w:r>
      <w:r w:rsidR="518F5505" w:rsidRPr="22333E7A">
        <w:rPr>
          <w:rFonts w:asciiTheme="minorHAnsi" w:eastAsia="Calibri" w:hAnsiTheme="minorHAnsi"/>
        </w:rPr>
        <w:t xml:space="preserve"> and </w:t>
      </w:r>
      <w:r w:rsidR="4C547328" w:rsidRPr="22333E7A">
        <w:rPr>
          <w:rFonts w:asciiTheme="minorHAnsi" w:eastAsia="Calibri" w:hAnsiTheme="minorHAnsi"/>
        </w:rPr>
        <w:t>facilitate</w:t>
      </w:r>
      <w:r w:rsidR="57A7DDB5" w:rsidRPr="22333E7A">
        <w:rPr>
          <w:rFonts w:asciiTheme="minorHAnsi" w:eastAsia="Calibri" w:hAnsiTheme="minorHAnsi"/>
        </w:rPr>
        <w:t xml:space="preserve"> </w:t>
      </w:r>
      <w:r w:rsidR="57A7DDB5">
        <w:t>the selection of structure and content of teaching</w:t>
      </w:r>
      <w:r w:rsidR="2B1A4758">
        <w:t xml:space="preserve"> that </w:t>
      </w:r>
      <w:r w:rsidR="56A402D4">
        <w:t>support</w:t>
      </w:r>
      <w:r w:rsidR="2B1A4758">
        <w:t>s</w:t>
      </w:r>
      <w:r w:rsidR="65859583">
        <w:t xml:space="preserve"> </w:t>
      </w:r>
      <w:r w:rsidR="56A402D4">
        <w:t xml:space="preserve">accurate methods of testing and evaluation (Rowntree, </w:t>
      </w:r>
      <w:r w:rsidR="211A374A">
        <w:t>2015</w:t>
      </w:r>
      <w:r w:rsidR="0EDCA22F">
        <w:t>)</w:t>
      </w:r>
      <w:r w:rsidR="518F5505">
        <w:t xml:space="preserve">. </w:t>
      </w:r>
      <w:r w:rsidRPr="22333E7A">
        <w:rPr>
          <w:rFonts w:asciiTheme="minorHAnsi" w:eastAsia="Calibri" w:hAnsiTheme="minorHAnsi"/>
        </w:rPr>
        <w:t xml:space="preserve">This curriculum </w:t>
      </w:r>
      <w:r w:rsidR="234653CD" w:rsidRPr="22333E7A">
        <w:rPr>
          <w:rFonts w:asciiTheme="minorHAnsi" w:eastAsia="Calibri" w:hAnsiTheme="minorHAnsi"/>
        </w:rPr>
        <w:t xml:space="preserve">model </w:t>
      </w:r>
      <w:r w:rsidR="080C9767" w:rsidRPr="22333E7A">
        <w:rPr>
          <w:rFonts w:asciiTheme="minorHAnsi" w:eastAsia="Calibri" w:hAnsiTheme="minorHAnsi"/>
        </w:rPr>
        <w:t xml:space="preserve">prioritises </w:t>
      </w:r>
      <w:r w:rsidRPr="22333E7A">
        <w:rPr>
          <w:rFonts w:asciiTheme="minorHAnsi" w:eastAsia="Calibri" w:hAnsiTheme="minorHAnsi"/>
        </w:rPr>
        <w:t xml:space="preserve">students’ </w:t>
      </w:r>
      <w:r w:rsidR="080C9767" w:rsidRPr="22333E7A">
        <w:rPr>
          <w:rFonts w:asciiTheme="minorHAnsi" w:eastAsia="Calibri" w:hAnsiTheme="minorHAnsi"/>
        </w:rPr>
        <w:t xml:space="preserve">learning </w:t>
      </w:r>
      <w:r w:rsidRPr="22333E7A">
        <w:rPr>
          <w:rFonts w:asciiTheme="minorHAnsi" w:eastAsia="Calibri" w:hAnsiTheme="minorHAnsi"/>
        </w:rPr>
        <w:t>experiences</w:t>
      </w:r>
      <w:r w:rsidR="4AC888E9" w:rsidRPr="22333E7A">
        <w:rPr>
          <w:rFonts w:asciiTheme="minorHAnsi" w:eastAsia="Calibri" w:hAnsiTheme="minorHAnsi"/>
        </w:rPr>
        <w:t xml:space="preserve"> over those presented by teachers (O’Neill, 201</w:t>
      </w:r>
      <w:r w:rsidR="62D7FAE0" w:rsidRPr="22333E7A">
        <w:rPr>
          <w:rFonts w:asciiTheme="minorHAnsi" w:eastAsia="Calibri" w:hAnsiTheme="minorHAnsi"/>
        </w:rPr>
        <w:t>5</w:t>
      </w:r>
      <w:r w:rsidR="4AC888E9" w:rsidRPr="22333E7A">
        <w:rPr>
          <w:rFonts w:asciiTheme="minorHAnsi" w:eastAsia="Calibri" w:hAnsiTheme="minorHAnsi"/>
        </w:rPr>
        <w:t xml:space="preserve">), emphasising </w:t>
      </w:r>
      <w:r w:rsidR="31235E78" w:rsidRPr="22333E7A">
        <w:rPr>
          <w:rFonts w:asciiTheme="minorHAnsi" w:eastAsia="Calibri" w:hAnsiTheme="minorHAnsi"/>
        </w:rPr>
        <w:t xml:space="preserve">students’ </w:t>
      </w:r>
      <w:r w:rsidR="4AC888E9" w:rsidRPr="22333E7A">
        <w:rPr>
          <w:rFonts w:asciiTheme="minorHAnsi" w:eastAsia="Calibri" w:hAnsiTheme="minorHAnsi"/>
        </w:rPr>
        <w:t>competencies rather than knowledge, to shape their behavio</w:t>
      </w:r>
      <w:r w:rsidR="3E7E5FC1" w:rsidRPr="22333E7A">
        <w:rPr>
          <w:rFonts w:asciiTheme="minorHAnsi" w:eastAsia="Calibri" w:hAnsiTheme="minorHAnsi"/>
        </w:rPr>
        <w:t>u</w:t>
      </w:r>
      <w:r w:rsidR="4AC888E9" w:rsidRPr="22333E7A">
        <w:rPr>
          <w:rFonts w:asciiTheme="minorHAnsi" w:eastAsia="Calibri" w:hAnsiTheme="minorHAnsi"/>
        </w:rPr>
        <w:t xml:space="preserve">rs </w:t>
      </w:r>
      <w:r w:rsidR="31235E78" w:rsidRPr="22333E7A">
        <w:rPr>
          <w:rFonts w:asciiTheme="minorHAnsi" w:eastAsia="Calibri" w:hAnsiTheme="minorHAnsi"/>
        </w:rPr>
        <w:t>(Kelly, 2009).</w:t>
      </w:r>
      <w:r w:rsidR="3EE41309" w:rsidRPr="22333E7A">
        <w:rPr>
          <w:rFonts w:asciiTheme="minorHAnsi" w:eastAsia="Calibri" w:hAnsiTheme="minorHAnsi"/>
        </w:rPr>
        <w:t xml:space="preserve"> </w:t>
      </w:r>
      <w:r w:rsidR="55FDB01F" w:rsidRPr="22333E7A">
        <w:rPr>
          <w:rFonts w:asciiTheme="minorHAnsi" w:eastAsia="Calibri" w:hAnsiTheme="minorHAnsi"/>
        </w:rPr>
        <w:t>This approach adopt</w:t>
      </w:r>
      <w:r w:rsidR="00CE76F0">
        <w:rPr>
          <w:rFonts w:asciiTheme="minorHAnsi" w:eastAsia="Calibri" w:hAnsiTheme="minorHAnsi"/>
        </w:rPr>
        <w:t>s</w:t>
      </w:r>
      <w:r w:rsidR="55FDB01F" w:rsidRPr="22333E7A">
        <w:rPr>
          <w:rFonts w:asciiTheme="minorHAnsi" w:eastAsia="Calibri" w:hAnsiTheme="minorHAnsi"/>
        </w:rPr>
        <w:t xml:space="preserve"> </w:t>
      </w:r>
      <w:r w:rsidR="00263B61">
        <w:rPr>
          <w:rFonts w:asciiTheme="minorHAnsi" w:eastAsia="Calibri" w:hAnsiTheme="minorHAnsi"/>
        </w:rPr>
        <w:t xml:space="preserve">a </w:t>
      </w:r>
      <w:r w:rsidR="55FDB01F" w:rsidRPr="22333E7A">
        <w:rPr>
          <w:rFonts w:asciiTheme="minorHAnsi" w:eastAsia="Calibri" w:hAnsiTheme="minorHAnsi"/>
        </w:rPr>
        <w:t>social efficacy ideology</w:t>
      </w:r>
      <w:r w:rsidR="2C8F41DA" w:rsidRPr="22333E7A">
        <w:rPr>
          <w:rFonts w:asciiTheme="minorHAnsi" w:eastAsia="Calibri" w:hAnsiTheme="minorHAnsi"/>
        </w:rPr>
        <w:t xml:space="preserve"> that sees </w:t>
      </w:r>
      <w:r w:rsidR="2C8F41DA" w:rsidRPr="22333E7A">
        <w:rPr>
          <w:rFonts w:asciiTheme="minorHAnsi" w:hAnsiTheme="minorHAnsi"/>
          <w:shd w:val="clear" w:color="auto" w:fill="FFFFFF"/>
        </w:rPr>
        <w:t xml:space="preserve">education </w:t>
      </w:r>
      <w:proofErr w:type="gramStart"/>
      <w:r w:rsidR="2C8F41DA" w:rsidRPr="22333E7A">
        <w:rPr>
          <w:rFonts w:asciiTheme="minorHAnsi" w:hAnsiTheme="minorHAnsi"/>
          <w:shd w:val="clear" w:color="auto" w:fill="FFFFFF"/>
        </w:rPr>
        <w:t>as a</w:t>
      </w:r>
      <w:r w:rsidR="31235E78" w:rsidRPr="22333E7A">
        <w:rPr>
          <w:rFonts w:asciiTheme="minorHAnsi" w:hAnsiTheme="minorHAnsi"/>
          <w:shd w:val="clear" w:color="auto" w:fill="FFFFFF"/>
        </w:rPr>
        <w:t xml:space="preserve"> means</w:t>
      </w:r>
      <w:r w:rsidR="2C8F41DA" w:rsidRPr="22333E7A">
        <w:rPr>
          <w:rFonts w:asciiTheme="minorHAnsi" w:hAnsiTheme="minorHAnsi"/>
          <w:shd w:val="clear" w:color="auto" w:fill="FFFFFF"/>
        </w:rPr>
        <w:t xml:space="preserve"> to</w:t>
      </w:r>
      <w:proofErr w:type="gramEnd"/>
      <w:r w:rsidR="2C8F41DA" w:rsidRPr="22333E7A">
        <w:rPr>
          <w:rFonts w:asciiTheme="minorHAnsi" w:hAnsiTheme="minorHAnsi"/>
          <w:shd w:val="clear" w:color="auto" w:fill="FFFFFF"/>
        </w:rPr>
        <w:t xml:space="preserve"> serve society’s </w:t>
      </w:r>
      <w:r w:rsidR="3E7E5FC1" w:rsidRPr="22333E7A">
        <w:rPr>
          <w:rFonts w:asciiTheme="minorHAnsi" w:hAnsiTheme="minorHAnsi"/>
          <w:shd w:val="clear" w:color="auto" w:fill="FFFFFF"/>
        </w:rPr>
        <w:t>needs,</w:t>
      </w:r>
      <w:r w:rsidR="3EE41309" w:rsidRPr="22333E7A">
        <w:rPr>
          <w:rFonts w:asciiTheme="minorHAnsi" w:hAnsiTheme="minorHAnsi"/>
          <w:shd w:val="clear" w:color="auto" w:fill="FFFFFF"/>
        </w:rPr>
        <w:t xml:space="preserve"> with students being assessed based on their needs rather than their use of knowledge itself.</w:t>
      </w:r>
    </w:p>
    <w:p w14:paraId="4B1D3571" w14:textId="77777777" w:rsidR="00655AAE" w:rsidRDefault="00655AAE" w:rsidP="00FE6B92">
      <w:pPr>
        <w:spacing w:after="0"/>
        <w:rPr>
          <w:rFonts w:asciiTheme="minorHAnsi" w:eastAsia="Calibri" w:hAnsiTheme="minorHAnsi"/>
        </w:rPr>
      </w:pPr>
    </w:p>
    <w:p w14:paraId="5744ABE8" w14:textId="533CF3CE" w:rsidR="00780A05" w:rsidRPr="00551497" w:rsidRDefault="7BC8C39A" w:rsidP="22333E7A">
      <w:pPr>
        <w:spacing w:after="0"/>
        <w:rPr>
          <w:rFonts w:asciiTheme="minorHAnsi" w:hAnsiTheme="minorHAnsi"/>
          <w:color w:val="000000" w:themeColor="text1"/>
          <w:shd w:val="clear" w:color="auto" w:fill="FFFFFF"/>
        </w:rPr>
      </w:pPr>
      <w:r w:rsidRPr="22333E7A">
        <w:rPr>
          <w:rFonts w:asciiTheme="minorHAnsi" w:eastAsia="Calibri" w:hAnsiTheme="minorHAnsi"/>
        </w:rPr>
        <w:t xml:space="preserve">This </w:t>
      </w:r>
      <w:r w:rsidR="776AD06D" w:rsidRPr="22333E7A">
        <w:rPr>
          <w:rFonts w:asciiTheme="minorHAnsi" w:eastAsia="Calibri" w:hAnsiTheme="minorHAnsi"/>
        </w:rPr>
        <w:t>product</w:t>
      </w:r>
      <w:r w:rsidRPr="22333E7A">
        <w:rPr>
          <w:rFonts w:asciiTheme="minorHAnsi" w:eastAsia="Calibri" w:hAnsiTheme="minorHAnsi"/>
        </w:rPr>
        <w:t xml:space="preserve"> approach has been criticised</w:t>
      </w:r>
      <w:r w:rsidR="00D6E7C8" w:rsidRPr="22333E7A">
        <w:rPr>
          <w:rFonts w:asciiTheme="minorHAnsi" w:eastAsia="Calibri" w:hAnsiTheme="minorHAnsi"/>
        </w:rPr>
        <w:t xml:space="preserve"> for being </w:t>
      </w:r>
      <w:r w:rsidR="1EABA9D3" w:rsidRPr="22333E7A">
        <w:rPr>
          <w:rFonts w:asciiTheme="minorHAnsi" w:eastAsia="Calibri" w:hAnsiTheme="minorHAnsi"/>
        </w:rPr>
        <w:t>linear</w:t>
      </w:r>
      <w:r w:rsidR="00D6E7C8" w:rsidRPr="22333E7A">
        <w:rPr>
          <w:rFonts w:asciiTheme="minorHAnsi" w:eastAsia="Calibri" w:hAnsiTheme="minorHAnsi"/>
        </w:rPr>
        <w:t xml:space="preserve"> </w:t>
      </w:r>
      <w:r w:rsidR="0D55E84B" w:rsidRPr="22333E7A">
        <w:rPr>
          <w:rFonts w:asciiTheme="minorHAnsi" w:eastAsia="Calibri" w:hAnsiTheme="minorHAnsi"/>
        </w:rPr>
        <w:t>in</w:t>
      </w:r>
      <w:r w:rsidR="1EABA9D3" w:rsidRPr="22333E7A">
        <w:rPr>
          <w:rFonts w:asciiTheme="minorHAnsi" w:eastAsia="Calibri" w:hAnsiTheme="minorHAnsi"/>
        </w:rPr>
        <w:t xml:space="preserve"> its </w:t>
      </w:r>
      <w:r w:rsidR="11A52147" w:rsidRPr="22333E7A">
        <w:rPr>
          <w:rFonts w:asciiTheme="minorHAnsi" w:eastAsia="Calibri" w:hAnsiTheme="minorHAnsi"/>
        </w:rPr>
        <w:t>position</w:t>
      </w:r>
      <w:r w:rsidR="1EABA9D3" w:rsidRPr="22333E7A">
        <w:rPr>
          <w:rFonts w:asciiTheme="minorHAnsi" w:eastAsia="Calibri" w:hAnsiTheme="minorHAnsi"/>
        </w:rPr>
        <w:t xml:space="preserve"> </w:t>
      </w:r>
      <w:r w:rsidR="11A52147" w:rsidRPr="22333E7A">
        <w:rPr>
          <w:rFonts w:asciiTheme="minorHAnsi" w:eastAsia="Calibri" w:hAnsiTheme="minorHAnsi"/>
        </w:rPr>
        <w:t>giving</w:t>
      </w:r>
      <w:r w:rsidR="2B06F7D0" w:rsidRPr="22333E7A">
        <w:rPr>
          <w:rFonts w:asciiTheme="minorHAnsi" w:eastAsia="Calibri" w:hAnsiTheme="minorHAnsi"/>
        </w:rPr>
        <w:t xml:space="preserve"> </w:t>
      </w:r>
      <w:r w:rsidR="241C256E" w:rsidRPr="22333E7A">
        <w:rPr>
          <w:rFonts w:asciiTheme="minorHAnsi" w:hAnsiTheme="minorHAnsi"/>
        </w:rPr>
        <w:t xml:space="preserve">little </w:t>
      </w:r>
      <w:r w:rsidR="241C256E" w:rsidRPr="22333E7A">
        <w:rPr>
          <w:rFonts w:asciiTheme="minorHAnsi" w:hAnsiTheme="minorHAnsi"/>
          <w:color w:val="000000" w:themeColor="text1"/>
        </w:rPr>
        <w:t xml:space="preserve">emphasis on </w:t>
      </w:r>
      <w:r w:rsidR="7EBF5D6D" w:rsidRPr="22333E7A">
        <w:rPr>
          <w:rFonts w:asciiTheme="minorHAnsi" w:hAnsiTheme="minorHAnsi"/>
          <w:color w:val="000000" w:themeColor="text1"/>
        </w:rPr>
        <w:t xml:space="preserve">involving </w:t>
      </w:r>
      <w:r w:rsidR="0CA98C78" w:rsidRPr="22333E7A">
        <w:rPr>
          <w:rFonts w:asciiTheme="minorHAnsi" w:hAnsiTheme="minorHAnsi"/>
          <w:color w:val="000000" w:themeColor="text1"/>
        </w:rPr>
        <w:t>teachers</w:t>
      </w:r>
      <w:r w:rsidR="00472352">
        <w:rPr>
          <w:rFonts w:asciiTheme="minorHAnsi" w:hAnsiTheme="minorHAnsi"/>
          <w:color w:val="000000" w:themeColor="text1"/>
        </w:rPr>
        <w:t>’</w:t>
      </w:r>
      <w:r w:rsidR="0CA98C78" w:rsidRPr="22333E7A">
        <w:rPr>
          <w:rFonts w:asciiTheme="minorHAnsi" w:hAnsiTheme="minorHAnsi"/>
          <w:color w:val="000000" w:themeColor="text1"/>
        </w:rPr>
        <w:t xml:space="preserve"> and </w:t>
      </w:r>
      <w:r w:rsidR="241C256E" w:rsidRPr="22333E7A">
        <w:rPr>
          <w:rFonts w:asciiTheme="minorHAnsi" w:hAnsiTheme="minorHAnsi"/>
          <w:color w:val="000000" w:themeColor="text1"/>
        </w:rPr>
        <w:t>student</w:t>
      </w:r>
      <w:r w:rsidR="71C43997" w:rsidRPr="22333E7A">
        <w:rPr>
          <w:rFonts w:asciiTheme="minorHAnsi" w:hAnsiTheme="minorHAnsi"/>
          <w:color w:val="000000" w:themeColor="text1"/>
        </w:rPr>
        <w:t>s’</w:t>
      </w:r>
      <w:r w:rsidR="241C256E" w:rsidRPr="22333E7A">
        <w:rPr>
          <w:rFonts w:asciiTheme="minorHAnsi" w:hAnsiTheme="minorHAnsi"/>
          <w:color w:val="000000" w:themeColor="text1"/>
        </w:rPr>
        <w:t xml:space="preserve"> contributions to </w:t>
      </w:r>
      <w:r w:rsidR="0D55E84B" w:rsidRPr="22333E7A">
        <w:rPr>
          <w:rFonts w:asciiTheme="minorHAnsi" w:hAnsiTheme="minorHAnsi"/>
          <w:color w:val="000000" w:themeColor="text1"/>
        </w:rPr>
        <w:t xml:space="preserve">the </w:t>
      </w:r>
      <w:r w:rsidR="241C256E" w:rsidRPr="22333E7A">
        <w:rPr>
          <w:rFonts w:asciiTheme="minorHAnsi" w:hAnsiTheme="minorHAnsi"/>
          <w:color w:val="000000" w:themeColor="text1"/>
        </w:rPr>
        <w:t xml:space="preserve">curriculum and </w:t>
      </w:r>
      <w:r w:rsidR="094B1B55" w:rsidRPr="22333E7A">
        <w:rPr>
          <w:rFonts w:asciiTheme="minorHAnsi" w:hAnsiTheme="minorHAnsi"/>
          <w:color w:val="000000" w:themeColor="text1"/>
        </w:rPr>
        <w:t>limiting opportunities for students</w:t>
      </w:r>
      <w:r w:rsidR="1BA0ACE0" w:rsidRPr="22333E7A">
        <w:rPr>
          <w:rFonts w:asciiTheme="minorHAnsi" w:hAnsiTheme="minorHAnsi"/>
          <w:color w:val="000000" w:themeColor="text1"/>
        </w:rPr>
        <w:t xml:space="preserve">’ creativity and </w:t>
      </w:r>
      <w:r w:rsidR="58776C5D" w:rsidRPr="22333E7A">
        <w:rPr>
          <w:rFonts w:asciiTheme="minorHAnsi" w:hAnsiTheme="minorHAnsi"/>
          <w:color w:val="000000" w:themeColor="text1"/>
        </w:rPr>
        <w:t>independent</w:t>
      </w:r>
      <w:r w:rsidR="1BA0ACE0" w:rsidRPr="22333E7A">
        <w:rPr>
          <w:rFonts w:asciiTheme="minorHAnsi" w:hAnsiTheme="minorHAnsi"/>
          <w:color w:val="000000" w:themeColor="text1"/>
        </w:rPr>
        <w:t xml:space="preserve"> learning </w:t>
      </w:r>
      <w:r w:rsidR="511CBFBD" w:rsidRPr="22333E7A">
        <w:rPr>
          <w:rFonts w:asciiTheme="minorHAnsi" w:hAnsiTheme="minorHAnsi"/>
          <w:color w:val="000000" w:themeColor="text1"/>
        </w:rPr>
        <w:t>(</w:t>
      </w:r>
      <w:r w:rsidR="511CBFBD" w:rsidRPr="22333E7A">
        <w:rPr>
          <w:rFonts w:asciiTheme="minorHAnsi" w:hAnsiTheme="minorHAnsi"/>
          <w:color w:val="000000" w:themeColor="text1"/>
          <w:shd w:val="clear" w:color="auto" w:fill="FFFFFF"/>
        </w:rPr>
        <w:t xml:space="preserve">Grant, 2018). </w:t>
      </w:r>
      <w:r w:rsidR="2CA072EC" w:rsidRPr="22333E7A">
        <w:rPr>
          <w:rFonts w:asciiTheme="minorHAnsi" w:hAnsiTheme="minorHAnsi"/>
          <w:color w:val="000000" w:themeColor="text1"/>
          <w:shd w:val="clear" w:color="auto" w:fill="FFFFFF"/>
        </w:rPr>
        <w:t xml:space="preserve">This approach </w:t>
      </w:r>
      <w:r w:rsidR="2CA072EC" w:rsidRPr="22333E7A">
        <w:rPr>
          <w:rFonts w:asciiTheme="minorHAnsi" w:hAnsiTheme="minorHAnsi"/>
        </w:rPr>
        <w:t>is ideally suited for language teaching contexts where learning</w:t>
      </w:r>
      <w:r w:rsidR="48B37433" w:rsidRPr="22333E7A">
        <w:rPr>
          <w:rFonts w:asciiTheme="minorHAnsi" w:hAnsiTheme="minorHAnsi"/>
        </w:rPr>
        <w:t xml:space="preserve"> goals are general</w:t>
      </w:r>
      <w:r w:rsidR="00537DE2">
        <w:rPr>
          <w:rFonts w:asciiTheme="minorHAnsi" w:hAnsiTheme="minorHAnsi"/>
        </w:rPr>
        <w:t>,</w:t>
      </w:r>
      <w:r w:rsidR="48B37433" w:rsidRPr="22333E7A">
        <w:rPr>
          <w:rFonts w:asciiTheme="minorHAnsi" w:hAnsiTheme="minorHAnsi"/>
        </w:rPr>
        <w:t xml:space="preserve"> such as </w:t>
      </w:r>
      <w:r w:rsidR="4EE8993B" w:rsidRPr="22333E7A">
        <w:rPr>
          <w:rFonts w:asciiTheme="minorHAnsi" w:hAnsiTheme="minorHAnsi"/>
        </w:rPr>
        <w:t>in courses for general English</w:t>
      </w:r>
      <w:r w:rsidR="008A10CE">
        <w:rPr>
          <w:rFonts w:asciiTheme="minorHAnsi" w:hAnsiTheme="minorHAnsi"/>
        </w:rPr>
        <w:t>,</w:t>
      </w:r>
      <w:r w:rsidR="634440FC" w:rsidRPr="22333E7A">
        <w:rPr>
          <w:rFonts w:asciiTheme="minorHAnsi" w:hAnsiTheme="minorHAnsi"/>
        </w:rPr>
        <w:t xml:space="preserve"> and </w:t>
      </w:r>
      <w:r w:rsidR="008A10CE">
        <w:rPr>
          <w:rFonts w:asciiTheme="minorHAnsi" w:hAnsiTheme="minorHAnsi"/>
        </w:rPr>
        <w:t>where</w:t>
      </w:r>
      <w:r w:rsidR="634440FC" w:rsidRPr="22333E7A">
        <w:rPr>
          <w:rFonts w:asciiTheme="minorHAnsi" w:hAnsiTheme="minorHAnsi"/>
        </w:rPr>
        <w:t xml:space="preserve"> the development of language skills remains unspecified</w:t>
      </w:r>
      <w:r w:rsidR="1BB24966" w:rsidRPr="22333E7A">
        <w:rPr>
          <w:rFonts w:asciiTheme="minorHAnsi" w:hAnsiTheme="minorHAnsi"/>
        </w:rPr>
        <w:t xml:space="preserve">. </w:t>
      </w:r>
      <w:r w:rsidR="1BB65A9E" w:rsidRPr="22333E7A">
        <w:rPr>
          <w:rFonts w:asciiTheme="minorHAnsi" w:eastAsia="Calibri" w:hAnsiTheme="minorHAnsi"/>
          <w:color w:val="000000" w:themeColor="text1"/>
        </w:rPr>
        <w:t xml:space="preserve">However, </w:t>
      </w:r>
      <w:r w:rsidR="33EFD50F" w:rsidRPr="22333E7A">
        <w:rPr>
          <w:rFonts w:asciiTheme="minorHAnsi" w:eastAsia="Calibri" w:hAnsiTheme="minorHAnsi"/>
          <w:color w:val="000000" w:themeColor="text1"/>
        </w:rPr>
        <w:t xml:space="preserve">in </w:t>
      </w:r>
      <w:r w:rsidR="5E44BBA0" w:rsidRPr="22333E7A">
        <w:rPr>
          <w:rFonts w:asciiTheme="minorHAnsi" w:eastAsia="Calibri" w:hAnsiTheme="minorHAnsi"/>
          <w:color w:val="000000" w:themeColor="text1"/>
        </w:rPr>
        <w:t>theory, the</w:t>
      </w:r>
      <w:r w:rsidR="1D30C14B" w:rsidRPr="22333E7A">
        <w:rPr>
          <w:rFonts w:asciiTheme="minorHAnsi" w:eastAsia="Calibri" w:hAnsiTheme="minorHAnsi"/>
          <w:color w:val="000000" w:themeColor="text1"/>
        </w:rPr>
        <w:t xml:space="preserve"> product model </w:t>
      </w:r>
      <w:r w:rsidR="5E44BBA0" w:rsidRPr="22333E7A">
        <w:rPr>
          <w:rFonts w:asciiTheme="minorHAnsi" w:eastAsia="Calibri" w:hAnsiTheme="minorHAnsi"/>
          <w:color w:val="000000" w:themeColor="text1"/>
        </w:rPr>
        <w:t xml:space="preserve">would </w:t>
      </w:r>
      <w:r w:rsidR="1E4A27A8" w:rsidRPr="22333E7A">
        <w:rPr>
          <w:rFonts w:asciiTheme="minorHAnsi" w:eastAsia="Calibri" w:hAnsiTheme="minorHAnsi"/>
          <w:color w:val="000000" w:themeColor="text1"/>
        </w:rPr>
        <w:t>not</w:t>
      </w:r>
      <w:r w:rsidR="7B7A76E0" w:rsidRPr="22333E7A">
        <w:rPr>
          <w:rFonts w:asciiTheme="minorHAnsi" w:eastAsia="Calibri" w:hAnsiTheme="minorHAnsi"/>
          <w:color w:val="000000" w:themeColor="text1"/>
        </w:rPr>
        <w:t xml:space="preserve"> </w:t>
      </w:r>
      <w:r w:rsidR="388247F4" w:rsidRPr="22333E7A">
        <w:rPr>
          <w:rFonts w:asciiTheme="minorHAnsi" w:eastAsia="Calibri" w:hAnsiTheme="minorHAnsi"/>
          <w:color w:val="000000" w:themeColor="text1"/>
        </w:rPr>
        <w:t xml:space="preserve">necessarily </w:t>
      </w:r>
      <w:r w:rsidR="7B7A76E0" w:rsidRPr="22333E7A">
        <w:rPr>
          <w:rFonts w:asciiTheme="minorHAnsi" w:eastAsia="Calibri" w:hAnsiTheme="minorHAnsi"/>
          <w:color w:val="000000" w:themeColor="text1"/>
        </w:rPr>
        <w:t xml:space="preserve">be </w:t>
      </w:r>
      <w:r w:rsidR="388247F4" w:rsidRPr="22333E7A">
        <w:rPr>
          <w:rFonts w:asciiTheme="minorHAnsi" w:eastAsia="Calibri" w:hAnsiTheme="minorHAnsi"/>
          <w:color w:val="000000" w:themeColor="text1"/>
        </w:rPr>
        <w:t xml:space="preserve">well suited </w:t>
      </w:r>
      <w:r w:rsidR="7B7A76E0" w:rsidRPr="22333E7A">
        <w:rPr>
          <w:rFonts w:asciiTheme="minorHAnsi" w:eastAsia="Calibri" w:hAnsiTheme="minorHAnsi"/>
          <w:color w:val="000000" w:themeColor="text1"/>
        </w:rPr>
        <w:t xml:space="preserve">for </w:t>
      </w:r>
      <w:r w:rsidR="2778A018" w:rsidRPr="22333E7A">
        <w:rPr>
          <w:rFonts w:asciiTheme="minorHAnsi" w:eastAsia="Calibri" w:hAnsiTheme="minorHAnsi"/>
          <w:color w:val="000000" w:themeColor="text1"/>
        </w:rPr>
        <w:t xml:space="preserve">teaching </w:t>
      </w:r>
      <w:r w:rsidR="1BB65A9E" w:rsidRPr="22333E7A">
        <w:rPr>
          <w:rFonts w:asciiTheme="minorHAnsi" w:eastAsia="Calibri" w:hAnsiTheme="minorHAnsi"/>
          <w:color w:val="000000" w:themeColor="text1"/>
        </w:rPr>
        <w:t xml:space="preserve">ESAP class, which has </w:t>
      </w:r>
      <w:r w:rsidR="4C1CAC05" w:rsidRPr="22333E7A">
        <w:rPr>
          <w:rFonts w:asciiTheme="minorHAnsi" w:hAnsiTheme="minorHAnsi"/>
        </w:rPr>
        <w:t xml:space="preserve">specific </w:t>
      </w:r>
      <w:r w:rsidR="6C44A98A" w:rsidRPr="22333E7A">
        <w:rPr>
          <w:rFonts w:asciiTheme="minorHAnsi" w:hAnsiTheme="minorHAnsi"/>
        </w:rPr>
        <w:t xml:space="preserve">goals </w:t>
      </w:r>
      <w:r w:rsidR="4C1CAC05" w:rsidRPr="22333E7A">
        <w:rPr>
          <w:rFonts w:asciiTheme="minorHAnsi" w:hAnsiTheme="minorHAnsi"/>
        </w:rPr>
        <w:t xml:space="preserve">to academic language development, and in some cases, further </w:t>
      </w:r>
      <w:r w:rsidR="1BB65A9E" w:rsidRPr="22333E7A">
        <w:rPr>
          <w:rFonts w:asciiTheme="minorHAnsi" w:eastAsia="Calibri" w:hAnsiTheme="minorHAnsi"/>
          <w:color w:val="000000" w:themeColor="text1"/>
        </w:rPr>
        <w:t>tailored to academic disciplines or professions</w:t>
      </w:r>
      <w:r w:rsidR="00333163" w:rsidRPr="00333163">
        <w:t xml:space="preserve"> </w:t>
      </w:r>
      <w:r w:rsidR="00333163">
        <w:t>(</w:t>
      </w:r>
      <w:r w:rsidR="00333163" w:rsidRPr="00333163">
        <w:rPr>
          <w:rFonts w:asciiTheme="minorHAnsi" w:eastAsia="Calibri" w:hAnsiTheme="minorHAnsi"/>
          <w:color w:val="000000" w:themeColor="text1"/>
        </w:rPr>
        <w:t>Richards, 2013</w:t>
      </w:r>
      <w:r w:rsidR="005978DA">
        <w:rPr>
          <w:rFonts w:asciiTheme="minorHAnsi" w:eastAsia="Calibri" w:hAnsiTheme="minorHAnsi"/>
          <w:color w:val="000000" w:themeColor="text1"/>
        </w:rPr>
        <w:t>a</w:t>
      </w:r>
      <w:r w:rsidR="00333163">
        <w:rPr>
          <w:rFonts w:asciiTheme="minorHAnsi" w:eastAsia="Calibri" w:hAnsiTheme="minorHAnsi"/>
          <w:color w:val="000000" w:themeColor="text1"/>
        </w:rPr>
        <w:t>)</w:t>
      </w:r>
      <w:r w:rsidR="1BB65A9E" w:rsidRPr="22333E7A">
        <w:rPr>
          <w:rFonts w:asciiTheme="minorHAnsi" w:eastAsia="Calibri" w:hAnsiTheme="minorHAnsi"/>
          <w:color w:val="000000" w:themeColor="text1"/>
        </w:rPr>
        <w:t>.</w:t>
      </w:r>
      <w:r w:rsidR="02106967" w:rsidRPr="22333E7A">
        <w:rPr>
          <w:rFonts w:asciiTheme="minorHAnsi" w:hAnsiTheme="minorHAnsi"/>
          <w:color w:val="000000" w:themeColor="text1"/>
          <w:shd w:val="clear" w:color="auto" w:fill="FFFFFF"/>
        </w:rPr>
        <w:t xml:space="preserve"> </w:t>
      </w:r>
      <w:r w:rsidR="58776C5D" w:rsidRPr="22333E7A">
        <w:rPr>
          <w:rFonts w:asciiTheme="minorHAnsi" w:eastAsia="Calibri" w:hAnsiTheme="minorHAnsi"/>
          <w:shd w:val="clear" w:color="auto" w:fill="FFFFFF"/>
        </w:rPr>
        <w:t>This approach's focus on predetermined outcomes may also limit the attention given to teaching itself (Chiu and Chai, 2020). As a result, there has been a shift towards the process and praxis approaches to curriculum, which place</w:t>
      </w:r>
      <w:r w:rsidR="12465B88" w:rsidRPr="22333E7A">
        <w:rPr>
          <w:rFonts w:asciiTheme="minorHAnsi" w:eastAsia="Calibri" w:hAnsiTheme="minorHAnsi"/>
          <w:shd w:val="clear" w:color="auto" w:fill="FFFFFF"/>
        </w:rPr>
        <w:t>s</w:t>
      </w:r>
      <w:r w:rsidR="58776C5D" w:rsidRPr="22333E7A">
        <w:rPr>
          <w:rFonts w:asciiTheme="minorHAnsi" w:eastAsia="Calibri" w:hAnsiTheme="minorHAnsi"/>
          <w:shd w:val="clear" w:color="auto" w:fill="FFFFFF"/>
        </w:rPr>
        <w:t xml:space="preserve"> greater emphasis on learning rather than teaching (Kelly, 2009).</w:t>
      </w:r>
    </w:p>
    <w:p w14:paraId="000003C1" w14:textId="296EFEFB" w:rsidR="00A000A9" w:rsidRPr="008F28ED" w:rsidRDefault="00D9617E" w:rsidP="00037AAC">
      <w:pPr>
        <w:pStyle w:val="Heading3"/>
      </w:pPr>
      <w:bookmarkStart w:id="119" w:name="_heading=h.43ky6rz" w:colFirst="0" w:colLast="0"/>
      <w:bookmarkStart w:id="120" w:name="_Toc162545152"/>
      <w:bookmarkEnd w:id="119"/>
      <w:r w:rsidRPr="00251D74">
        <w:lastRenderedPageBreak/>
        <w:t xml:space="preserve">Curriculum as </w:t>
      </w:r>
      <w:proofErr w:type="gramStart"/>
      <w:r w:rsidRPr="00251D74">
        <w:t>a</w:t>
      </w:r>
      <w:proofErr w:type="gramEnd"/>
      <w:r w:rsidRPr="00251D74">
        <w:t xml:space="preserve"> Process</w:t>
      </w:r>
      <w:bookmarkEnd w:id="120"/>
    </w:p>
    <w:p w14:paraId="4CD8341D" w14:textId="082413A0" w:rsidR="00A67C42" w:rsidRDefault="000A3109" w:rsidP="00A67C42">
      <w:r>
        <w:t>The process model was originally developed by Stenhouse (1975). It</w:t>
      </w:r>
      <w:r w:rsidR="008805F7">
        <w:t xml:space="preserve"> prioritises </w:t>
      </w:r>
      <w:r w:rsidR="00B13D1B">
        <w:t xml:space="preserve">the learning process </w:t>
      </w:r>
      <w:r w:rsidR="00E668C8">
        <w:t xml:space="preserve">over </w:t>
      </w:r>
      <w:r>
        <w:t>the outcome of a learning experience</w:t>
      </w:r>
      <w:r w:rsidR="00E2521A">
        <w:t xml:space="preserve">. </w:t>
      </w:r>
      <w:r w:rsidR="00083E4D">
        <w:t>It focuses on independent and individualised learning</w:t>
      </w:r>
      <w:r w:rsidR="00420585">
        <w:t xml:space="preserve"> and </w:t>
      </w:r>
      <w:r w:rsidR="00420585" w:rsidRPr="00420585">
        <w:t>requires students to actively participate in problem-solving.</w:t>
      </w:r>
      <w:r w:rsidR="00420585">
        <w:t xml:space="preserve"> </w:t>
      </w:r>
      <w:r w:rsidR="00793419">
        <w:t>T</w:t>
      </w:r>
      <w:r w:rsidR="00FA7520">
        <w:t>h</w:t>
      </w:r>
      <w:r w:rsidR="00793419">
        <w:t xml:space="preserve">is </w:t>
      </w:r>
      <w:r w:rsidR="00420585">
        <w:t xml:space="preserve">model </w:t>
      </w:r>
      <w:r w:rsidR="00793419">
        <w:t xml:space="preserve">facilitates </w:t>
      </w:r>
      <w:r w:rsidR="00FA7520" w:rsidRPr="27CD7A61">
        <w:rPr>
          <w:lang w:eastAsia="en-US"/>
        </w:rPr>
        <w:t xml:space="preserve">the interactions of teachers, students, and </w:t>
      </w:r>
      <w:r w:rsidR="00FB1799">
        <w:rPr>
          <w:lang w:eastAsia="en-US"/>
        </w:rPr>
        <w:t xml:space="preserve">knowledge </w:t>
      </w:r>
      <w:r w:rsidR="00FA7520" w:rsidRPr="27CD7A61">
        <w:rPr>
          <w:lang w:eastAsia="en-US"/>
        </w:rPr>
        <w:t>(Alwan, 2006</w:t>
      </w:r>
      <w:r w:rsidR="00AF6631">
        <w:rPr>
          <w:lang w:eastAsia="en-US"/>
        </w:rPr>
        <w:t>, Graves, 2008</w:t>
      </w:r>
      <w:r w:rsidR="00FA7520" w:rsidRPr="27CD7A61">
        <w:rPr>
          <w:lang w:eastAsia="en-US"/>
        </w:rPr>
        <w:t xml:space="preserve">), rather </w:t>
      </w:r>
      <w:r w:rsidR="0048362C">
        <w:rPr>
          <w:lang w:eastAsia="en-US"/>
        </w:rPr>
        <w:t xml:space="preserve">than </w:t>
      </w:r>
      <w:r w:rsidR="00793419">
        <w:rPr>
          <w:lang w:eastAsia="en-US"/>
        </w:rPr>
        <w:t xml:space="preserve">relying on </w:t>
      </w:r>
      <w:r w:rsidR="00FA7520" w:rsidRPr="27CD7A61">
        <w:rPr>
          <w:lang w:eastAsia="en-US"/>
        </w:rPr>
        <w:t>pre-defined content and outcomes</w:t>
      </w:r>
      <w:r w:rsidR="00793419">
        <w:rPr>
          <w:lang w:eastAsia="en-US"/>
        </w:rPr>
        <w:t xml:space="preserve">. </w:t>
      </w:r>
      <w:r w:rsidR="3D2EBCF4" w:rsidRPr="27CD7A61">
        <w:rPr>
          <w:lang w:eastAsia="en-US"/>
        </w:rPr>
        <w:t xml:space="preserve">The </w:t>
      </w:r>
      <w:r w:rsidR="00892F05">
        <w:rPr>
          <w:lang w:eastAsia="en-US"/>
        </w:rPr>
        <w:t xml:space="preserve">process </w:t>
      </w:r>
      <w:r w:rsidR="002359F4">
        <w:rPr>
          <w:lang w:eastAsia="en-US"/>
        </w:rPr>
        <w:t xml:space="preserve">model </w:t>
      </w:r>
      <w:r w:rsidR="002359F4" w:rsidRPr="00DA48FF">
        <w:rPr>
          <w:lang w:eastAsia="en-US"/>
        </w:rPr>
        <w:t>also</w:t>
      </w:r>
      <w:r w:rsidR="00DA48FF" w:rsidRPr="00DA48FF">
        <w:rPr>
          <w:lang w:eastAsia="en-US"/>
        </w:rPr>
        <w:t xml:space="preserve"> provides guidelines for effective teaching practice</w:t>
      </w:r>
      <w:r w:rsidR="00A46985">
        <w:rPr>
          <w:lang w:eastAsia="en-US"/>
        </w:rPr>
        <w:t xml:space="preserve"> </w:t>
      </w:r>
      <w:r w:rsidR="00A46985" w:rsidRPr="00A46985">
        <w:rPr>
          <w:lang w:eastAsia="en-US"/>
        </w:rPr>
        <w:t>(Glatthorn et al., 2018)</w:t>
      </w:r>
      <w:r w:rsidR="00DA48FF" w:rsidRPr="00DA48FF">
        <w:rPr>
          <w:lang w:eastAsia="en-US"/>
        </w:rPr>
        <w:t>, allowing teachers considerable freedom and flexibility in curriculum development</w:t>
      </w:r>
      <w:r w:rsidR="00A46985">
        <w:rPr>
          <w:lang w:eastAsia="en-US"/>
        </w:rPr>
        <w:t>.</w:t>
      </w:r>
      <w:r w:rsidR="00DA48FF">
        <w:rPr>
          <w:lang w:eastAsia="en-US"/>
        </w:rPr>
        <w:t xml:space="preserve"> </w:t>
      </w:r>
      <w:r w:rsidR="00687D11" w:rsidRPr="00687D11">
        <w:rPr>
          <w:lang w:eastAsia="en-US"/>
        </w:rPr>
        <w:t xml:space="preserve">Learning goals are subject to change and adjustment </w:t>
      </w:r>
      <w:r w:rsidR="00571B46" w:rsidRPr="27CD7A61">
        <w:rPr>
          <w:lang w:eastAsia="en-US"/>
        </w:rPr>
        <w:t>as the triadic relationships</w:t>
      </w:r>
      <w:r w:rsidR="00687D11" w:rsidRPr="00687D11">
        <w:rPr>
          <w:lang w:eastAsia="en-US"/>
        </w:rPr>
        <w:t xml:space="preserve"> </w:t>
      </w:r>
      <w:r w:rsidR="00687D11">
        <w:rPr>
          <w:lang w:eastAsia="en-US"/>
        </w:rPr>
        <w:t>(</w:t>
      </w:r>
      <w:r w:rsidR="00687D11" w:rsidRPr="00687D11">
        <w:rPr>
          <w:lang w:eastAsia="en-US"/>
        </w:rPr>
        <w:t xml:space="preserve">teachers, students, and </w:t>
      </w:r>
      <w:r w:rsidR="00687D11">
        <w:rPr>
          <w:lang w:eastAsia="en-US"/>
        </w:rPr>
        <w:t>knowledge)</w:t>
      </w:r>
      <w:r w:rsidR="00571B46" w:rsidRPr="27CD7A61">
        <w:rPr>
          <w:lang w:eastAsia="en-US"/>
        </w:rPr>
        <w:t xml:space="preserve"> evolve (Kelly, 2009). </w:t>
      </w:r>
      <w:r w:rsidR="004E22F1">
        <w:t xml:space="preserve"> </w:t>
      </w:r>
    </w:p>
    <w:p w14:paraId="6CA14380" w14:textId="6A161B3A" w:rsidR="005419C5" w:rsidRPr="00DB3B5D" w:rsidRDefault="3838CD21" w:rsidP="22333E7A">
      <w:pPr>
        <w:rPr>
          <w:rFonts w:asciiTheme="minorHAnsi" w:hAnsiTheme="minorHAnsi"/>
          <w:lang w:eastAsia="en-US"/>
        </w:rPr>
      </w:pPr>
      <w:r>
        <w:t xml:space="preserve">The process model involves collaboration between teachers and students to develop content and learning outcomes </w:t>
      </w:r>
      <w:r w:rsidR="7E4F32B9">
        <w:t>(</w:t>
      </w:r>
      <w:r w:rsidR="00F652F1" w:rsidRPr="00F652F1">
        <w:t>Gervedink Nijhuis et al.</w:t>
      </w:r>
      <w:r w:rsidR="001E0767">
        <w:t>, 2013</w:t>
      </w:r>
      <w:r w:rsidR="009D4773">
        <w:t>;</w:t>
      </w:r>
      <w:r w:rsidR="00F652F1" w:rsidRPr="00F652F1">
        <w:t xml:space="preserve"> </w:t>
      </w:r>
      <w:r w:rsidR="7E4F32B9">
        <w:t xml:space="preserve">Chiu and Chai, 2020) </w:t>
      </w:r>
      <w:r>
        <w:t>that cater to the needs and interests of students. This is consistent with Taba's</w:t>
      </w:r>
      <w:r w:rsidR="2CC0CD5F">
        <w:t xml:space="preserve"> (1960)</w:t>
      </w:r>
      <w:r w:rsidR="2CC0CD5F" w:rsidRPr="22333E7A">
        <w:rPr>
          <w:lang w:eastAsia="en-US"/>
        </w:rPr>
        <w:t xml:space="preserve"> </w:t>
      </w:r>
      <w:r w:rsidR="003D0367">
        <w:rPr>
          <w:lang w:eastAsia="en-US"/>
        </w:rPr>
        <w:t>and Bruner</w:t>
      </w:r>
      <w:r w:rsidR="00391E9A">
        <w:rPr>
          <w:lang w:eastAsia="en-US"/>
        </w:rPr>
        <w:t>’s</w:t>
      </w:r>
      <w:r w:rsidR="003D0367">
        <w:rPr>
          <w:lang w:eastAsia="en-US"/>
        </w:rPr>
        <w:t xml:space="preserve"> </w:t>
      </w:r>
      <w:r w:rsidR="00806ED8">
        <w:rPr>
          <w:lang w:eastAsia="en-US"/>
        </w:rPr>
        <w:t xml:space="preserve">(1966) </w:t>
      </w:r>
      <w:r w:rsidR="2CC0CD5F">
        <w:t>model</w:t>
      </w:r>
      <w:r w:rsidR="005F52DF">
        <w:t>s</w:t>
      </w:r>
      <w:r w:rsidR="2CC0CD5F">
        <w:t xml:space="preserve"> of curriculum design that emphasise a stude</w:t>
      </w:r>
      <w:r w:rsidR="01C4914C">
        <w:t>nt</w:t>
      </w:r>
      <w:r w:rsidR="01B84F2D">
        <w:t>-</w:t>
      </w:r>
      <w:r w:rsidR="01C4914C">
        <w:t>l</w:t>
      </w:r>
      <w:r w:rsidR="2CC0CD5F">
        <w:t xml:space="preserve">ed approach to learning and encourage collaboration and active participation among teachers and students </w:t>
      </w:r>
      <w:r w:rsidR="2CC0CD5F" w:rsidRPr="22333E7A">
        <w:rPr>
          <w:rFonts w:asciiTheme="minorHAnsi" w:hAnsiTheme="minorHAnsi"/>
        </w:rPr>
        <w:t>(Bhuttah et al., 2019).</w:t>
      </w:r>
      <w:r w:rsidRPr="22333E7A">
        <w:rPr>
          <w:rFonts w:asciiTheme="minorHAnsi" w:hAnsiTheme="minorHAnsi"/>
        </w:rPr>
        <w:t xml:space="preserve"> The model is adaptable to</w:t>
      </w:r>
      <w:r w:rsidR="1FB580FE" w:rsidRPr="22333E7A">
        <w:rPr>
          <w:rFonts w:asciiTheme="minorHAnsi" w:hAnsiTheme="minorHAnsi"/>
        </w:rPr>
        <w:t xml:space="preserve"> diverse</w:t>
      </w:r>
      <w:r w:rsidRPr="22333E7A">
        <w:rPr>
          <w:rFonts w:asciiTheme="minorHAnsi" w:hAnsiTheme="minorHAnsi"/>
        </w:rPr>
        <w:t xml:space="preserve"> learning styles and abilities of students. </w:t>
      </w:r>
      <w:r w:rsidR="1E3346D5" w:rsidRPr="22333E7A">
        <w:rPr>
          <w:rFonts w:asciiTheme="minorHAnsi" w:hAnsiTheme="minorHAnsi"/>
        </w:rPr>
        <w:t>Like</w:t>
      </w:r>
      <w:r w:rsidR="2A59EE3C" w:rsidRPr="22333E7A">
        <w:rPr>
          <w:rFonts w:asciiTheme="minorHAnsi" w:hAnsiTheme="minorHAnsi"/>
        </w:rPr>
        <w:t xml:space="preserve"> Brown (1995) and Richards (2001), </w:t>
      </w:r>
      <w:r w:rsidR="00DF2F23">
        <w:rPr>
          <w:rFonts w:asciiTheme="minorHAnsi" w:hAnsiTheme="minorHAnsi"/>
        </w:rPr>
        <w:t xml:space="preserve">in </w:t>
      </w:r>
      <w:r w:rsidR="2A59EE3C" w:rsidRPr="22333E7A">
        <w:rPr>
          <w:rFonts w:asciiTheme="minorHAnsi" w:hAnsiTheme="minorHAnsi"/>
        </w:rPr>
        <w:t xml:space="preserve">the process </w:t>
      </w:r>
      <w:r w:rsidR="004F2F11">
        <w:rPr>
          <w:rFonts w:asciiTheme="minorHAnsi" w:hAnsiTheme="minorHAnsi"/>
        </w:rPr>
        <w:t>and</w:t>
      </w:r>
      <w:r w:rsidR="2A59EE3C" w:rsidRPr="22333E7A">
        <w:rPr>
          <w:rFonts w:asciiTheme="minorHAnsi" w:hAnsiTheme="minorHAnsi"/>
        </w:rPr>
        <w:t xml:space="preserve"> Taba’s (1960) model</w:t>
      </w:r>
      <w:r w:rsidR="00293E04">
        <w:rPr>
          <w:rFonts w:asciiTheme="minorHAnsi" w:hAnsiTheme="minorHAnsi"/>
        </w:rPr>
        <w:t>s</w:t>
      </w:r>
      <w:r w:rsidR="2A59EE3C" w:rsidRPr="22333E7A">
        <w:rPr>
          <w:rFonts w:asciiTheme="minorHAnsi" w:hAnsiTheme="minorHAnsi"/>
        </w:rPr>
        <w:t xml:space="preserve">, </w:t>
      </w:r>
      <w:r w:rsidR="6F23548C" w:rsidRPr="22333E7A">
        <w:rPr>
          <w:rFonts w:asciiTheme="minorHAnsi" w:hAnsiTheme="minorHAnsi"/>
        </w:rPr>
        <w:t>students are not viewed as objects, but they are treated as subjects who have voices</w:t>
      </w:r>
      <w:r w:rsidR="2A59EE3C" w:rsidRPr="22333E7A">
        <w:rPr>
          <w:rFonts w:asciiTheme="minorHAnsi" w:hAnsiTheme="minorHAnsi"/>
        </w:rPr>
        <w:t>,</w:t>
      </w:r>
      <w:r w:rsidR="2A59EE3C" w:rsidRPr="22333E7A">
        <w:rPr>
          <w:rFonts w:asciiTheme="minorHAnsi" w:hAnsiTheme="minorHAnsi"/>
          <w:lang w:eastAsia="en-US"/>
        </w:rPr>
        <w:t xml:space="preserve"> </w:t>
      </w:r>
      <w:r w:rsidR="2A59EE3C" w:rsidRPr="22333E7A">
        <w:rPr>
          <w:rFonts w:asciiTheme="minorHAnsi" w:hAnsiTheme="minorHAnsi"/>
        </w:rPr>
        <w:t>focusing on how</w:t>
      </w:r>
      <w:r w:rsidR="52FBE2ED" w:rsidRPr="22333E7A">
        <w:rPr>
          <w:rFonts w:asciiTheme="minorHAnsi" w:hAnsiTheme="minorHAnsi"/>
        </w:rPr>
        <w:t xml:space="preserve"> they</w:t>
      </w:r>
      <w:r w:rsidR="2A59EE3C" w:rsidRPr="22333E7A">
        <w:rPr>
          <w:rFonts w:asciiTheme="minorHAnsi" w:hAnsiTheme="minorHAnsi"/>
        </w:rPr>
        <w:t xml:space="preserve"> construct understandings, practices, and meaning.</w:t>
      </w:r>
      <w:r w:rsidR="1A5E10BA" w:rsidRPr="22333E7A">
        <w:rPr>
          <w:rFonts w:asciiTheme="minorHAnsi" w:hAnsiTheme="minorHAnsi"/>
        </w:rPr>
        <w:t xml:space="preserve"> </w:t>
      </w:r>
      <w:r w:rsidR="6A3B5A4D" w:rsidRPr="22333E7A">
        <w:rPr>
          <w:rFonts w:asciiTheme="minorHAnsi" w:hAnsiTheme="minorHAnsi"/>
          <w:lang w:eastAsia="en-US"/>
        </w:rPr>
        <w:t xml:space="preserve">However, this </w:t>
      </w:r>
      <w:r w:rsidR="0E0C6811" w:rsidRPr="22333E7A">
        <w:rPr>
          <w:rFonts w:asciiTheme="minorHAnsi" w:hAnsiTheme="minorHAnsi"/>
          <w:lang w:eastAsia="en-US"/>
        </w:rPr>
        <w:t xml:space="preserve">model </w:t>
      </w:r>
      <w:r w:rsidR="6A3B5A4D" w:rsidRPr="22333E7A">
        <w:rPr>
          <w:rFonts w:asciiTheme="minorHAnsi" w:hAnsiTheme="minorHAnsi"/>
          <w:lang w:eastAsia="en-US"/>
        </w:rPr>
        <w:t xml:space="preserve">is criticised for </w:t>
      </w:r>
      <w:r w:rsidR="60F0B6F9" w:rsidRPr="22333E7A">
        <w:rPr>
          <w:rFonts w:asciiTheme="minorHAnsi" w:hAnsiTheme="minorHAnsi"/>
        </w:rPr>
        <w:t xml:space="preserve">neglecting considerations of </w:t>
      </w:r>
      <w:r w:rsidR="0C74AC59" w:rsidRPr="22333E7A">
        <w:rPr>
          <w:rFonts w:asciiTheme="minorHAnsi" w:hAnsiTheme="minorHAnsi"/>
        </w:rPr>
        <w:t xml:space="preserve">the achievement of learning goals and objectives, </w:t>
      </w:r>
      <w:r w:rsidR="24F6FE8A" w:rsidRPr="22333E7A">
        <w:rPr>
          <w:rFonts w:asciiTheme="minorHAnsi" w:hAnsiTheme="minorHAnsi"/>
        </w:rPr>
        <w:t>themes,</w:t>
      </w:r>
      <w:r w:rsidR="0C74AC59" w:rsidRPr="22333E7A">
        <w:rPr>
          <w:rFonts w:asciiTheme="minorHAnsi" w:hAnsiTheme="minorHAnsi"/>
        </w:rPr>
        <w:t xml:space="preserve"> and content</w:t>
      </w:r>
      <w:r w:rsidR="39FFD6F7" w:rsidRPr="22333E7A">
        <w:rPr>
          <w:rFonts w:asciiTheme="minorHAnsi" w:hAnsiTheme="minorHAnsi"/>
        </w:rPr>
        <w:t xml:space="preserve"> </w:t>
      </w:r>
      <w:r w:rsidR="39FFD6F7" w:rsidRPr="22333E7A">
        <w:rPr>
          <w:rFonts w:asciiTheme="minorHAnsi" w:hAnsiTheme="minorHAnsi"/>
          <w:lang w:eastAsia="en-US"/>
        </w:rPr>
        <w:t>(Oliver and Endersby, 1994)</w:t>
      </w:r>
      <w:r w:rsidR="197D598C" w:rsidRPr="22333E7A">
        <w:rPr>
          <w:rFonts w:asciiTheme="minorHAnsi" w:hAnsiTheme="minorHAnsi"/>
          <w:lang w:eastAsia="en-US"/>
        </w:rPr>
        <w:t>.</w:t>
      </w:r>
      <w:r w:rsidR="39FFD6F7" w:rsidRPr="22333E7A">
        <w:rPr>
          <w:rFonts w:asciiTheme="minorHAnsi" w:hAnsiTheme="minorHAnsi"/>
          <w:lang w:eastAsia="en-US"/>
        </w:rPr>
        <w:t xml:space="preserve"> </w:t>
      </w:r>
      <w:r w:rsidR="3196BAFA" w:rsidRPr="22333E7A">
        <w:rPr>
          <w:rFonts w:asciiTheme="minorHAnsi" w:hAnsiTheme="minorHAnsi"/>
        </w:rPr>
        <w:t>While this</w:t>
      </w:r>
      <w:r w:rsidR="39FFD6F7" w:rsidRPr="22333E7A">
        <w:rPr>
          <w:rFonts w:asciiTheme="minorHAnsi" w:hAnsiTheme="minorHAnsi"/>
        </w:rPr>
        <w:t xml:space="preserve"> model</w:t>
      </w:r>
      <w:r w:rsidR="3196BAFA" w:rsidRPr="22333E7A">
        <w:rPr>
          <w:rFonts w:asciiTheme="minorHAnsi" w:hAnsiTheme="minorHAnsi"/>
        </w:rPr>
        <w:t xml:space="preserve"> has its advantages, it may not be the best fit for an E</w:t>
      </w:r>
      <w:r w:rsidR="1C846585" w:rsidRPr="22333E7A">
        <w:rPr>
          <w:rFonts w:asciiTheme="minorHAnsi" w:hAnsiTheme="minorHAnsi"/>
        </w:rPr>
        <w:t>S</w:t>
      </w:r>
      <w:r w:rsidR="3196BAFA" w:rsidRPr="22333E7A">
        <w:rPr>
          <w:rFonts w:asciiTheme="minorHAnsi" w:hAnsiTheme="minorHAnsi"/>
        </w:rPr>
        <w:t>AP that prioriti</w:t>
      </w:r>
      <w:r w:rsidR="1C846585" w:rsidRPr="22333E7A">
        <w:rPr>
          <w:rFonts w:asciiTheme="minorHAnsi" w:hAnsiTheme="minorHAnsi"/>
        </w:rPr>
        <w:t>s</w:t>
      </w:r>
      <w:r w:rsidR="3196BAFA" w:rsidRPr="22333E7A">
        <w:rPr>
          <w:rFonts w:asciiTheme="minorHAnsi" w:hAnsiTheme="minorHAnsi"/>
        </w:rPr>
        <w:t xml:space="preserve">es </w:t>
      </w:r>
      <w:r w:rsidR="299F3A0F" w:rsidRPr="22333E7A">
        <w:rPr>
          <w:rFonts w:asciiTheme="minorHAnsi" w:hAnsiTheme="minorHAnsi"/>
        </w:rPr>
        <w:t>outcomes-oriented</w:t>
      </w:r>
      <w:r w:rsidR="3196BAFA" w:rsidRPr="22333E7A">
        <w:rPr>
          <w:rFonts w:asciiTheme="minorHAnsi" w:hAnsiTheme="minorHAnsi"/>
        </w:rPr>
        <w:t xml:space="preserve"> and specific learning goals</w:t>
      </w:r>
      <w:r w:rsidR="1C846585" w:rsidRPr="22333E7A">
        <w:rPr>
          <w:rFonts w:asciiTheme="minorHAnsi" w:hAnsiTheme="minorHAnsi"/>
        </w:rPr>
        <w:t>.</w:t>
      </w:r>
    </w:p>
    <w:p w14:paraId="6B6A89BE" w14:textId="79DDDC1F" w:rsidR="00D2395B" w:rsidRPr="00E96E30" w:rsidRDefault="00D9617E" w:rsidP="00996F48">
      <w:pPr>
        <w:pStyle w:val="Heading3"/>
      </w:pPr>
      <w:bookmarkStart w:id="121" w:name="_heading=h.2iq8gzs" w:colFirst="0" w:colLast="0"/>
      <w:bookmarkStart w:id="122" w:name="_Toc162545153"/>
      <w:bookmarkEnd w:id="121"/>
      <w:r w:rsidRPr="00416E91">
        <w:lastRenderedPageBreak/>
        <w:t xml:space="preserve">Curriculum as </w:t>
      </w:r>
      <w:proofErr w:type="gramStart"/>
      <w:r w:rsidRPr="00416E91">
        <w:t>a</w:t>
      </w:r>
      <w:proofErr w:type="gramEnd"/>
      <w:r w:rsidRPr="00416E91">
        <w:t xml:space="preserve"> Praxis</w:t>
      </w:r>
      <w:bookmarkEnd w:id="122"/>
    </w:p>
    <w:p w14:paraId="607138D0" w14:textId="3576AB4C" w:rsidR="00F70DDE" w:rsidRPr="00AA7E01" w:rsidRDefault="00FB3F7E" w:rsidP="00AA7E01">
      <w:pPr>
        <w:pStyle w:val="NormalWeb"/>
        <w:rPr>
          <w:rFonts w:ascii="Times New Roman" w:hAnsi="Times New Roman" w:cs="Times New Roman"/>
        </w:rPr>
      </w:pPr>
      <w:r w:rsidRPr="003E1305">
        <w:rPr>
          <w:shd w:val="clear" w:color="auto" w:fill="FFFFFF"/>
        </w:rPr>
        <w:t>The philosophical foundation of this curriculum approach is similar to the process approach but differs by emphasi</w:t>
      </w:r>
      <w:r>
        <w:rPr>
          <w:shd w:val="clear" w:color="auto" w:fill="FFFFFF"/>
        </w:rPr>
        <w:t>s</w:t>
      </w:r>
      <w:r w:rsidRPr="003E1305">
        <w:rPr>
          <w:shd w:val="clear" w:color="auto" w:fill="FFFFFF"/>
        </w:rPr>
        <w:t xml:space="preserve">ing a commitment to human liberation instead of </w:t>
      </w:r>
      <w:r w:rsidRPr="00E9692D">
        <w:t xml:space="preserve">relying solely on broad principles of judgement and </w:t>
      </w:r>
      <w:proofErr w:type="gramStart"/>
      <w:r w:rsidRPr="00E9692D">
        <w:t>meaning</w:t>
      </w:r>
      <w:r w:rsidR="00E56323">
        <w:t>-</w:t>
      </w:r>
      <w:r w:rsidRPr="00E9692D">
        <w:t>making</w:t>
      </w:r>
      <w:proofErr w:type="gramEnd"/>
      <w:r w:rsidRPr="00E9692D">
        <w:t xml:space="preserve"> (</w:t>
      </w:r>
      <w:r w:rsidR="00AA7E01" w:rsidRPr="00E9692D">
        <w:t>Grundy</w:t>
      </w:r>
      <w:r w:rsidR="00605D9D" w:rsidRPr="00E9692D">
        <w:t xml:space="preserve">, </w:t>
      </w:r>
      <w:r w:rsidR="00AA7E01" w:rsidRPr="00E9692D">
        <w:t>1987</w:t>
      </w:r>
      <w:r w:rsidR="00E56323">
        <w:t xml:space="preserve">, </w:t>
      </w:r>
      <w:r w:rsidR="00605D9D" w:rsidRPr="00E9692D">
        <w:t xml:space="preserve">cited in </w:t>
      </w:r>
      <w:r w:rsidRPr="00E9692D">
        <w:t>Glatthorn et al., 2018). It recognises the importance of learning materials and objectives but contextualises them within real-world applications.</w:t>
      </w:r>
      <w:r w:rsidR="00E9692D">
        <w:t xml:space="preserve"> Hence</w:t>
      </w:r>
      <w:r w:rsidR="00E9692D" w:rsidRPr="00E9692D">
        <w:t xml:space="preserve">, knowledge is </w:t>
      </w:r>
      <w:r w:rsidR="00E9692D">
        <w:t>‘</w:t>
      </w:r>
      <w:r w:rsidR="00E9692D" w:rsidRPr="00E9692D">
        <w:t>subjective and changes with time according to prevailing environment and situation</w:t>
      </w:r>
      <w:r w:rsidR="00E9692D">
        <w:t xml:space="preserve">’ </w:t>
      </w:r>
      <w:r w:rsidR="00E9692D" w:rsidRPr="00E9692D">
        <w:t>(Yek</w:t>
      </w:r>
      <w:r w:rsidR="00E9692D">
        <w:t xml:space="preserve"> and</w:t>
      </w:r>
      <w:r w:rsidR="00E9692D" w:rsidRPr="00E9692D">
        <w:t xml:space="preserve"> Penney, 2006, p.7). </w:t>
      </w:r>
    </w:p>
    <w:p w14:paraId="24FFFD65" w14:textId="6696ECD9" w:rsidR="00D10BC2" w:rsidRPr="008C7DA6" w:rsidRDefault="001E70A7" w:rsidP="008C7DA6">
      <w:pPr>
        <w:rPr>
          <w:rFonts w:asciiTheme="minorHAnsi" w:eastAsia="Calibri" w:hAnsiTheme="minorHAnsi"/>
          <w:color w:val="000000"/>
        </w:rPr>
      </w:pPr>
      <w:r>
        <w:t>The p</w:t>
      </w:r>
      <w:r w:rsidR="001266C3">
        <w:t xml:space="preserve">raxis </w:t>
      </w:r>
      <w:r w:rsidR="00101E91">
        <w:t>model</w:t>
      </w:r>
      <w:r w:rsidR="00FF0A7A" w:rsidRPr="002C5B86">
        <w:t xml:space="preserve"> </w:t>
      </w:r>
      <w:r w:rsidR="00D73636" w:rsidRPr="002C5B86">
        <w:t>is a curriculum design approach that starts with identifying learning objectives and then determining the approaches</w:t>
      </w:r>
      <w:r w:rsidR="00293E04">
        <w:t>,</w:t>
      </w:r>
      <w:r w:rsidR="00D73636" w:rsidRPr="002C5B86">
        <w:t xml:space="preserve"> such as learning activities, that will help achieve these objectives. According to Wiggins and McTighe</w:t>
      </w:r>
      <w:r w:rsidR="00067398">
        <w:t xml:space="preserve"> </w:t>
      </w:r>
      <w:r w:rsidR="00227AEB">
        <w:t>(</w:t>
      </w:r>
      <w:r w:rsidR="00067398">
        <w:t>20</w:t>
      </w:r>
      <w:r w:rsidR="00227AEB">
        <w:t>06</w:t>
      </w:r>
      <w:r w:rsidR="00067398">
        <w:t>)</w:t>
      </w:r>
      <w:r w:rsidR="00227AEB">
        <w:t xml:space="preserve">, the praxis model </w:t>
      </w:r>
      <w:r w:rsidR="00695FC5">
        <w:t>is described in</w:t>
      </w:r>
      <w:r w:rsidR="00D73636" w:rsidRPr="002C5B86">
        <w:t xml:space="preserve"> three</w:t>
      </w:r>
      <w:r w:rsidR="004412D4">
        <w:t xml:space="preserve"> </w:t>
      </w:r>
      <w:r w:rsidR="00D73636" w:rsidRPr="002C5B86">
        <w:t>stage</w:t>
      </w:r>
      <w:r w:rsidR="00C103D1">
        <w:t>s</w:t>
      </w:r>
      <w:r w:rsidR="00FC6219">
        <w:t>:</w:t>
      </w:r>
      <w:r w:rsidR="00D73636" w:rsidRPr="002C5B86">
        <w:t xml:space="preserve"> the first stage is to identify desired results, followed by determining acceptable evidence and</w:t>
      </w:r>
      <w:r w:rsidR="00F62A5A">
        <w:t>,</w:t>
      </w:r>
      <w:r w:rsidR="00D73636" w:rsidRPr="002C5B86">
        <w:t xml:space="preserve"> finally</w:t>
      </w:r>
      <w:r w:rsidR="00F62A5A">
        <w:t>,</w:t>
      </w:r>
      <w:r w:rsidR="00D73636" w:rsidRPr="002C5B86">
        <w:t xml:space="preserve"> planning learning experiences and instruction. In contrast, both </w:t>
      </w:r>
      <w:r w:rsidR="00DD0744">
        <w:t xml:space="preserve">product and process </w:t>
      </w:r>
      <w:r w:rsidR="00623B75">
        <w:t xml:space="preserve">models </w:t>
      </w:r>
      <w:r w:rsidR="00D73636" w:rsidRPr="002C5B86">
        <w:t xml:space="preserve">start with the final stage of </w:t>
      </w:r>
      <w:r w:rsidR="00B214D5">
        <w:t>t</w:t>
      </w:r>
      <w:r w:rsidR="0054511B">
        <w:t>he praxis</w:t>
      </w:r>
      <w:r w:rsidR="00D73636" w:rsidRPr="002C5B86">
        <w:t xml:space="preserve"> design model, where the topic or theme is </w:t>
      </w:r>
      <w:r w:rsidR="00DF4184" w:rsidRPr="002C5B86">
        <w:t>identified,</w:t>
      </w:r>
      <w:r w:rsidR="00D73636" w:rsidRPr="002C5B86">
        <w:t xml:space="preserve"> and learning experiences or activities are planned. </w:t>
      </w:r>
      <w:r w:rsidR="00D73636" w:rsidRPr="00F70DDE">
        <w:rPr>
          <w:color w:val="000000" w:themeColor="text1"/>
        </w:rPr>
        <w:t xml:space="preserve">Wiggins and McTighe </w:t>
      </w:r>
      <w:r w:rsidR="008C23F2" w:rsidRPr="00F70DDE">
        <w:rPr>
          <w:color w:val="000000" w:themeColor="text1"/>
        </w:rPr>
        <w:t>(2006)</w:t>
      </w:r>
      <w:r w:rsidR="00350E48" w:rsidRPr="00F70DDE">
        <w:rPr>
          <w:color w:val="000000" w:themeColor="text1"/>
        </w:rPr>
        <w:t xml:space="preserve"> </w:t>
      </w:r>
      <w:r w:rsidR="00D73636" w:rsidRPr="00F70DDE">
        <w:rPr>
          <w:color w:val="000000" w:themeColor="text1"/>
        </w:rPr>
        <w:t>critici</w:t>
      </w:r>
      <w:r w:rsidR="00B214D5" w:rsidRPr="00F70DDE">
        <w:rPr>
          <w:color w:val="000000" w:themeColor="text1"/>
        </w:rPr>
        <w:t>s</w:t>
      </w:r>
      <w:r w:rsidR="00D73636" w:rsidRPr="00F70DDE">
        <w:rPr>
          <w:color w:val="000000" w:themeColor="text1"/>
        </w:rPr>
        <w:t xml:space="preserve">e traditional </w:t>
      </w:r>
      <w:r w:rsidR="004161E0">
        <w:rPr>
          <w:color w:val="000000" w:themeColor="text1"/>
        </w:rPr>
        <w:t xml:space="preserve">models </w:t>
      </w:r>
      <w:r w:rsidR="00ED79F1">
        <w:rPr>
          <w:color w:val="000000" w:themeColor="text1"/>
        </w:rPr>
        <w:t>of</w:t>
      </w:r>
      <w:r w:rsidR="00A25F86">
        <w:rPr>
          <w:color w:val="000000" w:themeColor="text1"/>
        </w:rPr>
        <w:t xml:space="preserve"> </w:t>
      </w:r>
      <w:r w:rsidR="00363B48">
        <w:rPr>
          <w:color w:val="000000" w:themeColor="text1"/>
        </w:rPr>
        <w:t xml:space="preserve">curriculum </w:t>
      </w:r>
      <w:r w:rsidR="00D73636" w:rsidRPr="00F70DDE">
        <w:rPr>
          <w:color w:val="000000" w:themeColor="text1"/>
        </w:rPr>
        <w:t>design for being activity-based without considering</w:t>
      </w:r>
      <w:r w:rsidR="00D73636" w:rsidRPr="002C5B86">
        <w:t xml:space="preserve"> learning objectives, resulting in aimless or ineffective learning environments</w:t>
      </w:r>
      <w:r w:rsidR="004E16C1">
        <w:t xml:space="preserve"> </w:t>
      </w:r>
      <w:r w:rsidR="004E16C1" w:rsidRPr="004E16C1">
        <w:t xml:space="preserve">(Cornbleth, 1990). </w:t>
      </w:r>
      <w:r w:rsidR="000E3207">
        <w:t xml:space="preserve">Praxis </w:t>
      </w:r>
      <w:r w:rsidR="00D73636" w:rsidRPr="002C5B86">
        <w:t xml:space="preserve">design </w:t>
      </w:r>
      <w:r w:rsidR="00D73636" w:rsidRPr="00AF1601">
        <w:t>prioriti</w:t>
      </w:r>
      <w:r w:rsidR="000E3207" w:rsidRPr="00AF1601">
        <w:t>s</w:t>
      </w:r>
      <w:r w:rsidR="00D73636" w:rsidRPr="00AF1601">
        <w:t>es</w:t>
      </w:r>
      <w:r w:rsidR="00D73636" w:rsidRPr="002C5B86">
        <w:t xml:space="preserve"> learning goals or outcomes in every lesson and learning experience</w:t>
      </w:r>
      <w:r w:rsidR="001266C3">
        <w:t xml:space="preserve">. </w:t>
      </w:r>
      <w:r w:rsidR="001266C3" w:rsidRPr="003E1305">
        <w:rPr>
          <w:shd w:val="clear" w:color="auto" w:fill="FFFFFF"/>
        </w:rPr>
        <w:t xml:space="preserve">In this </w:t>
      </w:r>
      <w:r w:rsidR="001266C3">
        <w:rPr>
          <w:shd w:val="clear" w:color="auto" w:fill="FFFFFF"/>
        </w:rPr>
        <w:t>model</w:t>
      </w:r>
      <w:r w:rsidR="001266C3" w:rsidRPr="003E1305">
        <w:rPr>
          <w:shd w:val="clear" w:color="auto" w:fill="FFFFFF"/>
        </w:rPr>
        <w:t>, teaching is seen as a committed action aimed at making sense of knowledge by linking it to the environment and situation</w:t>
      </w:r>
      <w:r w:rsidR="001266C3" w:rsidRPr="00927960">
        <w:rPr>
          <w:rFonts w:eastAsia="Calibri"/>
          <w:color w:val="000000"/>
        </w:rPr>
        <w:t xml:space="preserve"> </w:t>
      </w:r>
      <w:r w:rsidR="001266C3">
        <w:rPr>
          <w:shd w:val="clear" w:color="auto" w:fill="FFFFFF"/>
        </w:rPr>
        <w:t>(G</w:t>
      </w:r>
      <w:r w:rsidR="001266C3" w:rsidRPr="00927960">
        <w:rPr>
          <w:shd w:val="clear" w:color="auto" w:fill="FFFFFF"/>
        </w:rPr>
        <w:t>undy</w:t>
      </w:r>
      <w:r w:rsidR="001266C3">
        <w:rPr>
          <w:shd w:val="clear" w:color="auto" w:fill="FFFFFF"/>
        </w:rPr>
        <w:t xml:space="preserve">, </w:t>
      </w:r>
      <w:r w:rsidR="001266C3" w:rsidRPr="00927960">
        <w:rPr>
          <w:shd w:val="clear" w:color="auto" w:fill="FFFFFF"/>
        </w:rPr>
        <w:t>1987)</w:t>
      </w:r>
      <w:r w:rsidR="001266C3" w:rsidRPr="003E1305">
        <w:rPr>
          <w:shd w:val="clear" w:color="auto" w:fill="FFFFFF"/>
        </w:rPr>
        <w:t>. Regular evaluation of the learning process and outcomes is also emphasi</w:t>
      </w:r>
      <w:r w:rsidR="001266C3">
        <w:rPr>
          <w:shd w:val="clear" w:color="auto" w:fill="FFFFFF"/>
        </w:rPr>
        <w:t>s</w:t>
      </w:r>
      <w:r w:rsidR="005936EB">
        <w:rPr>
          <w:shd w:val="clear" w:color="auto" w:fill="FFFFFF"/>
        </w:rPr>
        <w:t>ed</w:t>
      </w:r>
      <w:r w:rsidR="00EB5B21">
        <w:rPr>
          <w:shd w:val="clear" w:color="auto" w:fill="FFFFFF"/>
        </w:rPr>
        <w:t>.</w:t>
      </w:r>
    </w:p>
    <w:p w14:paraId="157964D8" w14:textId="0ABC85D2" w:rsidR="00870F6C" w:rsidRPr="00A74138" w:rsidRDefault="00D9617E" w:rsidP="00A74138">
      <w:pPr>
        <w:pStyle w:val="NormalWeb"/>
        <w:rPr>
          <w:rFonts w:ascii="Times New Roman" w:hAnsi="Times New Roman" w:cs="Times New Roman"/>
        </w:rPr>
      </w:pPr>
      <w:r w:rsidRPr="00783347">
        <w:rPr>
          <w:rFonts w:asciiTheme="minorHAnsi" w:eastAsia="Calibri" w:hAnsiTheme="minorHAnsi"/>
          <w:color w:val="000000" w:themeColor="text1"/>
        </w:rPr>
        <w:t xml:space="preserve">This curriculum </w:t>
      </w:r>
      <w:r w:rsidR="00F54FF0" w:rsidRPr="00783347">
        <w:rPr>
          <w:rFonts w:asciiTheme="minorHAnsi" w:eastAsia="Calibri" w:hAnsiTheme="minorHAnsi"/>
          <w:color w:val="000000" w:themeColor="text1"/>
        </w:rPr>
        <w:t xml:space="preserve">approach </w:t>
      </w:r>
      <w:r w:rsidR="00371216" w:rsidRPr="00783347">
        <w:rPr>
          <w:rFonts w:asciiTheme="minorHAnsi" w:eastAsia="Calibri" w:hAnsiTheme="minorHAnsi"/>
          <w:color w:val="000000" w:themeColor="text1"/>
        </w:rPr>
        <w:t xml:space="preserve">values </w:t>
      </w:r>
      <w:r w:rsidRPr="00783347">
        <w:rPr>
          <w:rFonts w:asciiTheme="minorHAnsi" w:eastAsia="Calibri" w:hAnsiTheme="minorHAnsi"/>
          <w:color w:val="000000" w:themeColor="text1"/>
        </w:rPr>
        <w:t xml:space="preserve">collaboration </w:t>
      </w:r>
      <w:r w:rsidR="00FD0C34" w:rsidRPr="00783347">
        <w:rPr>
          <w:rFonts w:asciiTheme="minorHAnsi" w:eastAsia="Calibri" w:hAnsiTheme="minorHAnsi"/>
          <w:color w:val="000000" w:themeColor="text1"/>
        </w:rPr>
        <w:t xml:space="preserve">between teachers </w:t>
      </w:r>
      <w:r w:rsidRPr="00783347">
        <w:rPr>
          <w:rFonts w:asciiTheme="minorHAnsi" w:eastAsia="Calibri" w:hAnsiTheme="minorHAnsi"/>
          <w:color w:val="000000" w:themeColor="text1"/>
        </w:rPr>
        <w:t xml:space="preserve">and the practice of freedom as the cornerstones of education. </w:t>
      </w:r>
      <w:r w:rsidR="00760405" w:rsidRPr="00783347">
        <w:rPr>
          <w:rFonts w:asciiTheme="minorHAnsi" w:eastAsia="Calibri" w:hAnsiTheme="minorHAnsi"/>
          <w:color w:val="000000" w:themeColor="text1"/>
        </w:rPr>
        <w:t>According to Grundy (1987), curriculum as praxis</w:t>
      </w:r>
      <w:r w:rsidR="000452F2" w:rsidRPr="00783347">
        <w:rPr>
          <w:rFonts w:asciiTheme="minorHAnsi" w:eastAsia="Calibri" w:hAnsiTheme="minorHAnsi"/>
          <w:color w:val="000000" w:themeColor="text1"/>
        </w:rPr>
        <w:t xml:space="preserve"> is 'created by an active process in </w:t>
      </w:r>
      <w:r w:rsidR="000452F2" w:rsidRPr="008C32E5">
        <w:rPr>
          <w:rFonts w:asciiTheme="minorHAnsi" w:eastAsia="Calibri" w:hAnsiTheme="minorHAnsi" w:cstheme="minorHAnsi"/>
          <w:color w:val="000000" w:themeColor="text1"/>
        </w:rPr>
        <w:t>which planning, acting, and assessing,</w:t>
      </w:r>
      <w:r w:rsidRPr="008C32E5">
        <w:rPr>
          <w:rFonts w:asciiTheme="minorHAnsi" w:eastAsia="Calibri" w:hAnsiTheme="minorHAnsi" w:cstheme="minorHAnsi"/>
          <w:color w:val="000000" w:themeColor="text1"/>
        </w:rPr>
        <w:t xml:space="preserve"> are all mutually interconnected and interwoven' (p.115).</w:t>
      </w:r>
      <w:r w:rsidR="00A45E45" w:rsidRPr="008C32E5">
        <w:rPr>
          <w:rFonts w:asciiTheme="minorHAnsi" w:hAnsiTheme="minorHAnsi" w:cstheme="minorHAnsi"/>
        </w:rPr>
        <w:t xml:space="preserve"> </w:t>
      </w:r>
      <w:r w:rsidR="00A45E45" w:rsidRPr="008C32E5">
        <w:rPr>
          <w:rFonts w:asciiTheme="minorHAnsi" w:eastAsia="Calibri" w:hAnsiTheme="minorHAnsi" w:cstheme="minorHAnsi"/>
          <w:color w:val="000000" w:themeColor="text1"/>
        </w:rPr>
        <w:t>This approach usually prioritises notions of change, social justice</w:t>
      </w:r>
      <w:r w:rsidR="00AD31FB" w:rsidRPr="008C32E5">
        <w:rPr>
          <w:rFonts w:asciiTheme="minorHAnsi" w:eastAsia="Calibri" w:hAnsiTheme="minorHAnsi" w:cstheme="minorHAnsi"/>
          <w:color w:val="000000" w:themeColor="text1"/>
        </w:rPr>
        <w:t xml:space="preserve"> (Chapman and Hobbel, </w:t>
      </w:r>
      <w:r w:rsidR="00895438" w:rsidRPr="008C32E5">
        <w:rPr>
          <w:rFonts w:asciiTheme="minorHAnsi" w:eastAsia="Calibri" w:hAnsiTheme="minorHAnsi" w:cstheme="minorHAnsi"/>
          <w:color w:val="000000" w:themeColor="text1"/>
        </w:rPr>
        <w:t>2010), the</w:t>
      </w:r>
      <w:r w:rsidR="00A45E45" w:rsidRPr="008C32E5">
        <w:rPr>
          <w:rFonts w:asciiTheme="minorHAnsi" w:eastAsia="Calibri" w:hAnsiTheme="minorHAnsi" w:cstheme="minorHAnsi"/>
          <w:color w:val="000000" w:themeColor="text1"/>
        </w:rPr>
        <w:t xml:space="preserve"> quality of the </w:t>
      </w:r>
      <w:r w:rsidR="00A45E45" w:rsidRPr="008C32E5">
        <w:rPr>
          <w:rFonts w:asciiTheme="minorHAnsi" w:eastAsia="Calibri" w:hAnsiTheme="minorHAnsi" w:cstheme="minorHAnsi"/>
          <w:color w:val="000000" w:themeColor="text1"/>
        </w:rPr>
        <w:lastRenderedPageBreak/>
        <w:t xml:space="preserve">learning </w:t>
      </w:r>
      <w:r w:rsidR="003749FD" w:rsidRPr="008C32E5">
        <w:rPr>
          <w:rFonts w:asciiTheme="minorHAnsi" w:eastAsia="Calibri" w:hAnsiTheme="minorHAnsi" w:cstheme="minorHAnsi"/>
          <w:color w:val="000000" w:themeColor="text1"/>
        </w:rPr>
        <w:t>experience, and</w:t>
      </w:r>
      <w:r w:rsidR="007D3EA8" w:rsidRPr="008C32E5">
        <w:rPr>
          <w:rFonts w:asciiTheme="minorHAnsi" w:eastAsia="Calibri" w:hAnsiTheme="minorHAnsi" w:cstheme="minorHAnsi"/>
          <w:color w:val="000000" w:themeColor="text1"/>
        </w:rPr>
        <w:t xml:space="preserve"> l</w:t>
      </w:r>
      <w:r w:rsidR="00A45E45" w:rsidRPr="008C32E5">
        <w:rPr>
          <w:rFonts w:asciiTheme="minorHAnsi" w:eastAsia="Calibri" w:hAnsiTheme="minorHAnsi" w:cstheme="minorHAnsi"/>
          <w:color w:val="000000" w:themeColor="text1"/>
        </w:rPr>
        <w:t>istening to students' voices</w:t>
      </w:r>
      <w:r w:rsidR="00AD31FB" w:rsidRPr="008C32E5">
        <w:rPr>
          <w:rFonts w:asciiTheme="minorHAnsi" w:eastAsia="Calibri" w:hAnsiTheme="minorHAnsi" w:cstheme="minorHAnsi"/>
          <w:color w:val="000000" w:themeColor="text1"/>
        </w:rPr>
        <w:t>.</w:t>
      </w:r>
      <w:r w:rsidR="006A295D" w:rsidRPr="008C32E5">
        <w:rPr>
          <w:rFonts w:asciiTheme="minorHAnsi" w:eastAsia="Calibri" w:hAnsiTheme="minorHAnsi" w:cstheme="minorHAnsi"/>
          <w:color w:val="000000" w:themeColor="text1"/>
        </w:rPr>
        <w:t xml:space="preserve"> </w:t>
      </w:r>
      <w:r w:rsidR="008C32E5" w:rsidRPr="008C32E5">
        <w:rPr>
          <w:rFonts w:asciiTheme="minorHAnsi" w:hAnsiTheme="minorHAnsi" w:cstheme="minorHAnsi"/>
        </w:rPr>
        <w:t xml:space="preserve">It focuses on </w:t>
      </w:r>
      <w:r w:rsidR="001D5EEB">
        <w:rPr>
          <w:rFonts w:asciiTheme="minorHAnsi" w:hAnsiTheme="minorHAnsi" w:cstheme="minorHAnsi"/>
        </w:rPr>
        <w:t xml:space="preserve">evolving </w:t>
      </w:r>
      <w:r w:rsidR="008C32E5" w:rsidRPr="008C32E5">
        <w:rPr>
          <w:rFonts w:asciiTheme="minorHAnsi" w:hAnsiTheme="minorHAnsi" w:cstheme="minorHAnsi"/>
        </w:rPr>
        <w:t>and maximising the potential of all individuals (Grundy, 1987).</w:t>
      </w:r>
      <w:r w:rsidR="008C32E5">
        <w:rPr>
          <w:rFonts w:ascii="Arial" w:hAnsi="Arial" w:cs="Arial"/>
        </w:rPr>
        <w:t xml:space="preserve"> </w:t>
      </w:r>
      <w:r w:rsidR="00E6118A" w:rsidRPr="00783347">
        <w:rPr>
          <w:rFonts w:asciiTheme="minorHAnsi" w:hAnsiTheme="minorHAnsi"/>
        </w:rPr>
        <w:t xml:space="preserve">Given the focused nature of </w:t>
      </w:r>
      <w:r w:rsidR="006C7BD1">
        <w:rPr>
          <w:rFonts w:asciiTheme="minorHAnsi" w:hAnsiTheme="minorHAnsi"/>
        </w:rPr>
        <w:t xml:space="preserve">the </w:t>
      </w:r>
      <w:r w:rsidR="00E6118A" w:rsidRPr="00783347">
        <w:rPr>
          <w:rFonts w:asciiTheme="minorHAnsi" w:hAnsiTheme="minorHAnsi"/>
        </w:rPr>
        <w:t xml:space="preserve">ESAP programme, especially the fact that conducting a </w:t>
      </w:r>
      <w:r w:rsidR="00751EA6">
        <w:rPr>
          <w:rFonts w:asciiTheme="minorHAnsi" w:hAnsiTheme="minorHAnsi"/>
        </w:rPr>
        <w:t xml:space="preserve">NA </w:t>
      </w:r>
      <w:r w:rsidR="00E6118A" w:rsidRPr="00783347">
        <w:rPr>
          <w:rFonts w:asciiTheme="minorHAnsi" w:hAnsiTheme="minorHAnsi"/>
        </w:rPr>
        <w:t>is a routine practice (Charle</w:t>
      </w:r>
      <w:r w:rsidR="00412837">
        <w:rPr>
          <w:rFonts w:asciiTheme="minorHAnsi" w:hAnsiTheme="minorHAnsi"/>
        </w:rPr>
        <w:t xml:space="preserve">s </w:t>
      </w:r>
      <w:r w:rsidR="00A65039" w:rsidRPr="00783347">
        <w:rPr>
          <w:rFonts w:asciiTheme="minorHAnsi" w:hAnsiTheme="minorHAnsi"/>
        </w:rPr>
        <w:t xml:space="preserve">and </w:t>
      </w:r>
      <w:r w:rsidR="00E6118A" w:rsidRPr="00783347">
        <w:rPr>
          <w:rFonts w:asciiTheme="minorHAnsi" w:hAnsiTheme="minorHAnsi"/>
        </w:rPr>
        <w:t xml:space="preserve">Pecorari, </w:t>
      </w:r>
      <w:r w:rsidR="00E6118A" w:rsidRPr="00783347">
        <w:rPr>
          <w:rFonts w:asciiTheme="minorHAnsi" w:hAnsiTheme="minorHAnsi"/>
          <w:color w:val="000000" w:themeColor="text1"/>
        </w:rPr>
        <w:t>2016),</w:t>
      </w:r>
      <w:r w:rsidR="00E6118A" w:rsidRPr="00783347">
        <w:rPr>
          <w:rFonts w:asciiTheme="minorHAnsi" w:hAnsiTheme="minorHAnsi"/>
        </w:rPr>
        <w:t xml:space="preserve"> and t</w:t>
      </w:r>
      <w:r w:rsidR="00A65039" w:rsidRPr="00783347">
        <w:rPr>
          <w:rFonts w:asciiTheme="minorHAnsi" w:hAnsiTheme="minorHAnsi"/>
        </w:rPr>
        <w:t>he teachers</w:t>
      </w:r>
      <w:r w:rsidR="00E6118A" w:rsidRPr="00783347">
        <w:rPr>
          <w:rFonts w:asciiTheme="minorHAnsi" w:hAnsiTheme="minorHAnsi"/>
        </w:rPr>
        <w:t xml:space="preserve">’ commitment to planning and </w:t>
      </w:r>
      <w:r w:rsidR="0072094B">
        <w:rPr>
          <w:rFonts w:asciiTheme="minorHAnsi" w:hAnsiTheme="minorHAnsi"/>
        </w:rPr>
        <w:t xml:space="preserve">the </w:t>
      </w:r>
      <w:r w:rsidR="00E6118A" w:rsidRPr="00783347">
        <w:rPr>
          <w:rFonts w:asciiTheme="minorHAnsi" w:hAnsiTheme="minorHAnsi"/>
        </w:rPr>
        <w:t xml:space="preserve">development </w:t>
      </w:r>
      <w:r w:rsidR="0072094B">
        <w:rPr>
          <w:rFonts w:asciiTheme="minorHAnsi" w:hAnsiTheme="minorHAnsi"/>
        </w:rPr>
        <w:t xml:space="preserve">of </w:t>
      </w:r>
      <w:r w:rsidR="00E6118A" w:rsidRPr="00783347">
        <w:rPr>
          <w:rFonts w:asciiTheme="minorHAnsi" w:hAnsiTheme="minorHAnsi"/>
        </w:rPr>
        <w:t xml:space="preserve">materials to meet the </w:t>
      </w:r>
      <w:r w:rsidR="00EA42E9">
        <w:rPr>
          <w:rFonts w:asciiTheme="minorHAnsi" w:hAnsiTheme="minorHAnsi"/>
        </w:rPr>
        <w:t>students’ specific needs</w:t>
      </w:r>
      <w:r w:rsidR="00E6118A" w:rsidRPr="00783347">
        <w:rPr>
          <w:rFonts w:asciiTheme="minorHAnsi" w:hAnsiTheme="minorHAnsi"/>
        </w:rPr>
        <w:t xml:space="preserve">, </w:t>
      </w:r>
      <w:r w:rsidR="00E616DF">
        <w:rPr>
          <w:rFonts w:asciiTheme="minorHAnsi" w:hAnsiTheme="minorHAnsi"/>
        </w:rPr>
        <w:t xml:space="preserve">the </w:t>
      </w:r>
      <w:r w:rsidR="00EB26C3" w:rsidRPr="00783347">
        <w:rPr>
          <w:rFonts w:asciiTheme="minorHAnsi" w:hAnsiTheme="minorHAnsi"/>
        </w:rPr>
        <w:t xml:space="preserve">praxis model </w:t>
      </w:r>
      <w:r w:rsidR="00E6118A" w:rsidRPr="00783347">
        <w:rPr>
          <w:rFonts w:asciiTheme="minorHAnsi" w:hAnsiTheme="minorHAnsi"/>
        </w:rPr>
        <w:t xml:space="preserve">would </w:t>
      </w:r>
      <w:r w:rsidR="00825C6D">
        <w:rPr>
          <w:rFonts w:asciiTheme="minorHAnsi" w:hAnsiTheme="minorHAnsi"/>
        </w:rPr>
        <w:t xml:space="preserve">seem </w:t>
      </w:r>
      <w:r w:rsidR="00E6118A" w:rsidRPr="00783347">
        <w:rPr>
          <w:rFonts w:asciiTheme="minorHAnsi" w:hAnsiTheme="minorHAnsi"/>
        </w:rPr>
        <w:t xml:space="preserve">to be well suited for such </w:t>
      </w:r>
      <w:r w:rsidR="00E616DF">
        <w:rPr>
          <w:rFonts w:asciiTheme="minorHAnsi" w:hAnsiTheme="minorHAnsi"/>
        </w:rPr>
        <w:t xml:space="preserve">a </w:t>
      </w:r>
      <w:r w:rsidR="00E6118A" w:rsidRPr="00783347">
        <w:rPr>
          <w:rFonts w:asciiTheme="minorHAnsi" w:hAnsiTheme="minorHAnsi"/>
        </w:rPr>
        <w:t>program</w:t>
      </w:r>
      <w:r w:rsidR="00A65B57" w:rsidRPr="00783347">
        <w:rPr>
          <w:rFonts w:asciiTheme="minorHAnsi" w:hAnsiTheme="minorHAnsi"/>
        </w:rPr>
        <w:t>me</w:t>
      </w:r>
      <w:r w:rsidR="00E6118A" w:rsidRPr="00783347">
        <w:rPr>
          <w:rFonts w:asciiTheme="minorHAnsi" w:hAnsiTheme="minorHAnsi"/>
        </w:rPr>
        <w:t>.</w:t>
      </w:r>
    </w:p>
    <w:p w14:paraId="47521FD1" w14:textId="36B4ECFC" w:rsidR="005F2273" w:rsidRDefault="0C65D082" w:rsidP="00F950A3">
      <w:pPr>
        <w:rPr>
          <w:rFonts w:eastAsia="Calibri"/>
        </w:rPr>
      </w:pPr>
      <w:r w:rsidRPr="22333E7A">
        <w:rPr>
          <w:rFonts w:eastAsia="Calibri"/>
        </w:rPr>
        <w:t xml:space="preserve">Reviewing </w:t>
      </w:r>
      <w:r w:rsidR="2706DCCC" w:rsidRPr="22333E7A">
        <w:rPr>
          <w:rFonts w:eastAsia="Calibri"/>
        </w:rPr>
        <w:t>the different curriculum approaches highlights the limitations of each and justifies the need for a conceptual framework for the present research. These</w:t>
      </w:r>
      <w:r w:rsidR="78384220" w:rsidRPr="22333E7A">
        <w:rPr>
          <w:rFonts w:eastAsia="Calibri"/>
        </w:rPr>
        <w:t xml:space="preserve"> approaches</w:t>
      </w:r>
      <w:r w:rsidR="78384220" w:rsidRPr="22333E7A">
        <w:rPr>
          <w:rFonts w:eastAsiaTheme="majorEastAsia"/>
        </w:rPr>
        <w:t xml:space="preserve"> </w:t>
      </w:r>
      <w:r w:rsidR="2706DCCC" w:rsidRPr="22333E7A">
        <w:rPr>
          <w:rFonts w:eastAsia="Calibri"/>
        </w:rPr>
        <w:t xml:space="preserve">share a common goal of addressing the comprehensive needs </w:t>
      </w:r>
      <w:r w:rsidR="7D8EF4CF" w:rsidRPr="22333E7A">
        <w:rPr>
          <w:rFonts w:eastAsia="Calibri"/>
        </w:rPr>
        <w:t xml:space="preserve">analysis </w:t>
      </w:r>
      <w:r w:rsidR="2706DCCC" w:rsidRPr="22333E7A">
        <w:rPr>
          <w:rFonts w:eastAsia="Calibri"/>
        </w:rPr>
        <w:t>(Hutchinson and Waters, 1987; Brown, 2016)</w:t>
      </w:r>
      <w:r w:rsidR="41346F64" w:rsidRPr="22333E7A">
        <w:rPr>
          <w:rFonts w:eastAsia="Calibri"/>
        </w:rPr>
        <w:t xml:space="preserve"> as well as the broader social and cultural contexts </w:t>
      </w:r>
      <w:r w:rsidR="765D3D10" w:rsidRPr="22333E7A">
        <w:rPr>
          <w:rFonts w:eastAsia="Calibri"/>
        </w:rPr>
        <w:t>in which learning takes place</w:t>
      </w:r>
      <w:r w:rsidR="2706DCCC" w:rsidRPr="22333E7A">
        <w:rPr>
          <w:rFonts w:eastAsia="Calibri"/>
        </w:rPr>
        <w:t>.</w:t>
      </w:r>
      <w:r w:rsidR="765D3D10" w:rsidRPr="22333E7A">
        <w:rPr>
          <w:rFonts w:eastAsia="Calibri"/>
        </w:rPr>
        <w:t xml:space="preserve"> </w:t>
      </w:r>
      <w:r w:rsidR="76F04FC4" w:rsidRPr="22333E7A">
        <w:rPr>
          <w:rFonts w:eastAsia="Calibri"/>
        </w:rPr>
        <w:t xml:space="preserve">All three models recognise the importance of collaboration and feedback among educators, </w:t>
      </w:r>
      <w:r w:rsidR="6C69D334" w:rsidRPr="22333E7A">
        <w:rPr>
          <w:rFonts w:eastAsia="Calibri"/>
        </w:rPr>
        <w:t>students</w:t>
      </w:r>
      <w:r w:rsidR="76F04FC4" w:rsidRPr="22333E7A">
        <w:rPr>
          <w:rFonts w:eastAsia="Calibri"/>
        </w:rPr>
        <w:t xml:space="preserve">, and other stakeholders throughout the curriculum development process. </w:t>
      </w:r>
      <w:r w:rsidR="2706DCCC" w:rsidRPr="22333E7A">
        <w:rPr>
          <w:rFonts w:eastAsia="Calibri"/>
        </w:rPr>
        <w:t xml:space="preserve">However, in the ESAP course, the needs </w:t>
      </w:r>
      <w:r w:rsidR="6382AC73" w:rsidRPr="22333E7A">
        <w:rPr>
          <w:rFonts w:eastAsia="Calibri"/>
        </w:rPr>
        <w:t xml:space="preserve">and the </w:t>
      </w:r>
      <w:r w:rsidR="228DBB79" w:rsidRPr="22333E7A">
        <w:rPr>
          <w:rFonts w:eastAsia="Calibri"/>
        </w:rPr>
        <w:t>objectives</w:t>
      </w:r>
      <w:r w:rsidR="6382AC73" w:rsidRPr="22333E7A">
        <w:rPr>
          <w:rFonts w:eastAsia="Calibri"/>
        </w:rPr>
        <w:t xml:space="preserve"> </w:t>
      </w:r>
      <w:r w:rsidR="2706DCCC" w:rsidRPr="22333E7A">
        <w:rPr>
          <w:rFonts w:eastAsia="Calibri"/>
        </w:rPr>
        <w:t xml:space="preserve">are identified </w:t>
      </w:r>
      <w:r w:rsidR="7E00B58A" w:rsidRPr="22333E7A">
        <w:rPr>
          <w:rFonts w:eastAsia="Calibri"/>
        </w:rPr>
        <w:t>when the course is in progress followed by the methodology and the assessment methods</w:t>
      </w:r>
      <w:r w:rsidR="04440870" w:rsidRPr="22333E7A">
        <w:rPr>
          <w:rFonts w:eastAsia="Calibri"/>
        </w:rPr>
        <w:t>.</w:t>
      </w:r>
      <w:r w:rsidR="2706DCCC" w:rsidRPr="22333E7A">
        <w:rPr>
          <w:rFonts w:eastAsia="Calibri"/>
        </w:rPr>
        <w:t xml:space="preserve"> </w:t>
      </w:r>
      <w:r w:rsidR="00163358">
        <w:rPr>
          <w:rFonts w:eastAsia="Calibri"/>
        </w:rPr>
        <w:t>For this reason, t</w:t>
      </w:r>
      <w:r w:rsidR="228DBB79" w:rsidRPr="22333E7A">
        <w:rPr>
          <w:rFonts w:eastAsia="Calibri"/>
        </w:rPr>
        <w:t xml:space="preserve">he design of the ESAP course is unlikely to follow a linear process or a fixed direction </w:t>
      </w:r>
      <w:r w:rsidR="00CF5E49">
        <w:rPr>
          <w:rFonts w:eastAsia="Calibri"/>
        </w:rPr>
        <w:t>(Hyland, 2022)</w:t>
      </w:r>
      <w:r w:rsidR="228DBB79" w:rsidRPr="22333E7A">
        <w:rPr>
          <w:rFonts w:eastAsia="Calibri"/>
        </w:rPr>
        <w:t xml:space="preserve">. </w:t>
      </w:r>
      <w:r w:rsidR="2706DCCC" w:rsidRPr="22333E7A">
        <w:rPr>
          <w:rFonts w:eastAsia="Calibri"/>
        </w:rPr>
        <w:t xml:space="preserve">Once the </w:t>
      </w:r>
      <w:r w:rsidR="228DBB79" w:rsidRPr="22333E7A">
        <w:rPr>
          <w:rFonts w:eastAsia="Calibri"/>
        </w:rPr>
        <w:t xml:space="preserve">NA </w:t>
      </w:r>
      <w:r w:rsidR="2706DCCC" w:rsidRPr="22333E7A">
        <w:rPr>
          <w:rFonts w:eastAsia="Calibri"/>
        </w:rPr>
        <w:t>is conducted, the course is designed to support the identified needs</w:t>
      </w:r>
      <w:r w:rsidR="7CBC5767" w:rsidRPr="22333E7A">
        <w:rPr>
          <w:rFonts w:eastAsia="Calibri"/>
        </w:rPr>
        <w:t xml:space="preserve">. </w:t>
      </w:r>
    </w:p>
    <w:p w14:paraId="000003D1" w14:textId="1CEE0038" w:rsidR="00A000A9" w:rsidRPr="00416E91" w:rsidRDefault="05E4EE9E" w:rsidP="00B5370C">
      <w:pPr>
        <w:pStyle w:val="Heading2"/>
        <w:rPr>
          <w:lang w:val="en-GB"/>
        </w:rPr>
      </w:pPr>
      <w:bookmarkStart w:id="123" w:name="_heading=h.xvir7l"/>
      <w:bookmarkStart w:id="124" w:name="_Toc162545154"/>
      <w:bookmarkStart w:id="125" w:name="_Hlk94005790"/>
      <w:bookmarkEnd w:id="123"/>
      <w:r w:rsidRPr="0C26D583">
        <w:rPr>
          <w:lang w:val="en-GB"/>
        </w:rPr>
        <w:t>Curriculum Ideologies in th</w:t>
      </w:r>
      <w:r w:rsidR="3F0C567D" w:rsidRPr="0C26D583">
        <w:rPr>
          <w:lang w:val="en-GB"/>
        </w:rPr>
        <w:t>is</w:t>
      </w:r>
      <w:r w:rsidRPr="0C26D583">
        <w:rPr>
          <w:lang w:val="en-GB"/>
        </w:rPr>
        <w:t xml:space="preserve"> Study</w:t>
      </w:r>
      <w:bookmarkEnd w:id="124"/>
    </w:p>
    <w:p w14:paraId="000003D2" w14:textId="4DA86345" w:rsidR="00A000A9" w:rsidRDefault="00D9617E" w:rsidP="00F950A3">
      <w:pPr>
        <w:rPr>
          <w:rFonts w:eastAsia="Calibri"/>
        </w:rPr>
      </w:pPr>
      <w:r>
        <w:rPr>
          <w:rFonts w:eastAsia="Calibri"/>
        </w:rPr>
        <w:t xml:space="preserve">Because curriculum studies cannot be seen separately from the area of education, approaching a curriculum requires </w:t>
      </w:r>
      <w:r w:rsidR="00B55A08">
        <w:rPr>
          <w:rFonts w:eastAsia="Calibri"/>
        </w:rPr>
        <w:t xml:space="preserve">understanding </w:t>
      </w:r>
      <w:r>
        <w:rPr>
          <w:rFonts w:eastAsia="Calibri"/>
        </w:rPr>
        <w:t xml:space="preserve">the ideas and philosophical underpinnings </w:t>
      </w:r>
      <w:r w:rsidR="00B55A08">
        <w:rPr>
          <w:rFonts w:eastAsia="Calibri"/>
        </w:rPr>
        <w:t xml:space="preserve">in </w:t>
      </w:r>
      <w:r>
        <w:rPr>
          <w:rFonts w:eastAsia="Calibri"/>
        </w:rPr>
        <w:t xml:space="preserve">which educational programmes are constructed. Curriculum theorists </w:t>
      </w:r>
      <w:r w:rsidR="00B55A08">
        <w:rPr>
          <w:rFonts w:eastAsia="Calibri"/>
        </w:rPr>
        <w:t>consider</w:t>
      </w:r>
      <w:r>
        <w:rPr>
          <w:rFonts w:eastAsia="Calibri"/>
        </w:rPr>
        <w:t xml:space="preserve"> a variety of curriculum ideologies</w:t>
      </w:r>
      <w:r w:rsidR="005B2A2E" w:rsidRPr="005B2A2E">
        <w:rPr>
          <w:rFonts w:eastAsia="Calibri"/>
        </w:rPr>
        <w:t xml:space="preserve"> that embody their perspectives on curriculum</w:t>
      </w:r>
      <w:r>
        <w:rPr>
          <w:rFonts w:eastAsia="Calibri"/>
        </w:rPr>
        <w:t xml:space="preserve">, which are a set of values, </w:t>
      </w:r>
      <w:r w:rsidR="00BD0514">
        <w:rPr>
          <w:rFonts w:eastAsia="Calibri"/>
        </w:rPr>
        <w:t>visions,</w:t>
      </w:r>
      <w:r>
        <w:rPr>
          <w:rFonts w:eastAsia="Calibri"/>
        </w:rPr>
        <w:t xml:space="preserve"> and attitudes. </w:t>
      </w:r>
      <w:r w:rsidR="000F6F88">
        <w:rPr>
          <w:rFonts w:eastAsia="Calibri"/>
        </w:rPr>
        <w:t>These i</w:t>
      </w:r>
      <w:r>
        <w:rPr>
          <w:rFonts w:eastAsia="Calibri"/>
        </w:rPr>
        <w:t xml:space="preserve">deologies are seen as different from curriculum models </w:t>
      </w:r>
      <w:r w:rsidR="00F6742A" w:rsidRPr="00F6742A">
        <w:rPr>
          <w:rFonts w:eastAsia="Calibri"/>
        </w:rPr>
        <w:t xml:space="preserve">which are </w:t>
      </w:r>
      <w:r w:rsidR="00F6742A" w:rsidRPr="00A528EA">
        <w:rPr>
          <w:rFonts w:eastAsia="Calibri"/>
        </w:rPr>
        <w:t xml:space="preserve">built using these perspectives. </w:t>
      </w:r>
      <w:r w:rsidRPr="00A528EA">
        <w:rPr>
          <w:rFonts w:eastAsia="Calibri"/>
        </w:rPr>
        <w:t>Curriculum models will be discussed later in this chapter (</w:t>
      </w:r>
      <w:r w:rsidR="00E028EE" w:rsidRPr="00A528EA">
        <w:rPr>
          <w:rFonts w:eastAsia="Calibri"/>
        </w:rPr>
        <w:t>S</w:t>
      </w:r>
      <w:r w:rsidRPr="00A528EA">
        <w:rPr>
          <w:rFonts w:eastAsia="Calibri"/>
        </w:rPr>
        <w:t>ection</w:t>
      </w:r>
      <w:r w:rsidR="00306D58" w:rsidRPr="00A528EA">
        <w:rPr>
          <w:rFonts w:eastAsia="Calibri"/>
        </w:rPr>
        <w:t xml:space="preserve"> </w:t>
      </w:r>
      <w:r w:rsidR="00626D2B" w:rsidRPr="00A528EA">
        <w:rPr>
          <w:rFonts w:eastAsia="Calibri"/>
        </w:rPr>
        <w:t>3.</w:t>
      </w:r>
      <w:r w:rsidR="006C5D80" w:rsidRPr="00A528EA">
        <w:rPr>
          <w:rFonts w:eastAsia="Calibri"/>
        </w:rPr>
        <w:t>8</w:t>
      </w:r>
      <w:r w:rsidRPr="00A528EA">
        <w:rPr>
          <w:rFonts w:eastAsia="Calibri"/>
        </w:rPr>
        <w:t xml:space="preserve">). </w:t>
      </w:r>
    </w:p>
    <w:p w14:paraId="631F36C8" w14:textId="04B9F5BD" w:rsidR="00912BDE" w:rsidRDefault="00434104" w:rsidP="009F069D">
      <w:pPr>
        <w:pStyle w:val="NormalWeb"/>
        <w:rPr>
          <w:rFonts w:ascii="Times New Roman" w:hAnsi="Times New Roman" w:cs="Times New Roman"/>
        </w:rPr>
      </w:pPr>
      <w:r w:rsidRPr="00723053">
        <w:rPr>
          <w:rFonts w:asciiTheme="minorHAnsi" w:eastAsia="Calibri" w:hAnsiTheme="minorHAnsi" w:cstheme="minorHAnsi"/>
        </w:rPr>
        <w:lastRenderedPageBreak/>
        <w:t xml:space="preserve">Richards (2001) identifies five </w:t>
      </w:r>
      <w:r w:rsidR="00F1762F" w:rsidRPr="00723053">
        <w:rPr>
          <w:rFonts w:asciiTheme="minorHAnsi" w:eastAsia="Calibri" w:hAnsiTheme="minorHAnsi" w:cstheme="minorHAnsi"/>
        </w:rPr>
        <w:t xml:space="preserve">main </w:t>
      </w:r>
      <w:r w:rsidR="002566B2" w:rsidRPr="00723053">
        <w:rPr>
          <w:rFonts w:asciiTheme="minorHAnsi" w:eastAsia="Calibri" w:hAnsiTheme="minorHAnsi" w:cstheme="minorHAnsi"/>
        </w:rPr>
        <w:t>ideologies</w:t>
      </w:r>
      <w:r w:rsidR="000E0358" w:rsidRPr="00723053">
        <w:rPr>
          <w:rFonts w:asciiTheme="minorHAnsi" w:eastAsia="Calibri" w:hAnsiTheme="minorHAnsi" w:cstheme="minorHAnsi"/>
        </w:rPr>
        <w:t xml:space="preserve"> from his theoretical discussions in the literature</w:t>
      </w:r>
      <w:r w:rsidR="002566B2" w:rsidRPr="00723053">
        <w:rPr>
          <w:rFonts w:asciiTheme="minorHAnsi" w:eastAsia="Calibri" w:hAnsiTheme="minorHAnsi" w:cstheme="minorHAnsi"/>
        </w:rPr>
        <w:t xml:space="preserve"> </w:t>
      </w:r>
      <w:r w:rsidR="00F30C0D" w:rsidRPr="00723053">
        <w:rPr>
          <w:rFonts w:asciiTheme="minorHAnsi" w:hAnsiTheme="minorHAnsi" w:cstheme="minorHAnsi"/>
        </w:rPr>
        <w:t>that have been influential in determining the orientation of curricula</w:t>
      </w:r>
      <w:r w:rsidR="000E0358" w:rsidRPr="00723053">
        <w:rPr>
          <w:rFonts w:asciiTheme="minorHAnsi" w:hAnsiTheme="minorHAnsi" w:cstheme="minorHAnsi"/>
        </w:rPr>
        <w:t xml:space="preserve">: </w:t>
      </w:r>
      <w:r w:rsidR="006C28EB">
        <w:rPr>
          <w:rFonts w:asciiTheme="minorHAnsi" w:hAnsiTheme="minorHAnsi" w:cstheme="minorHAnsi"/>
        </w:rPr>
        <w:t xml:space="preserve">1) </w:t>
      </w:r>
      <w:r w:rsidR="00F90C20" w:rsidRPr="00723053">
        <w:rPr>
          <w:rFonts w:asciiTheme="minorHAnsi" w:eastAsia="Calibri" w:hAnsiTheme="minorHAnsi" w:cstheme="minorHAnsi"/>
        </w:rPr>
        <w:t>Academic rationalism</w:t>
      </w:r>
      <w:r w:rsidR="00097FC5">
        <w:rPr>
          <w:rFonts w:asciiTheme="minorHAnsi" w:eastAsia="Calibri" w:hAnsiTheme="minorHAnsi" w:cstheme="minorHAnsi"/>
        </w:rPr>
        <w:t>; 2)</w:t>
      </w:r>
      <w:r w:rsidR="00F90C20" w:rsidRPr="00723053">
        <w:rPr>
          <w:rFonts w:asciiTheme="minorHAnsi" w:eastAsia="Calibri" w:hAnsiTheme="minorHAnsi" w:cstheme="minorHAnsi"/>
        </w:rPr>
        <w:t xml:space="preserve"> Social and economic efficiency</w:t>
      </w:r>
      <w:r w:rsidR="00097FC5">
        <w:rPr>
          <w:rFonts w:asciiTheme="minorHAnsi" w:eastAsia="Calibri" w:hAnsiTheme="minorHAnsi" w:cstheme="minorHAnsi"/>
        </w:rPr>
        <w:t>; 3)</w:t>
      </w:r>
      <w:r w:rsidR="00F90C20" w:rsidRPr="00723053">
        <w:rPr>
          <w:rFonts w:asciiTheme="minorHAnsi" w:eastAsia="Calibri" w:hAnsiTheme="minorHAnsi" w:cstheme="minorHAnsi"/>
        </w:rPr>
        <w:t xml:space="preserve"> Learner-</w:t>
      </w:r>
      <w:r w:rsidR="0051736D">
        <w:rPr>
          <w:rFonts w:asciiTheme="minorHAnsi" w:eastAsia="Calibri" w:hAnsiTheme="minorHAnsi" w:cstheme="minorHAnsi"/>
        </w:rPr>
        <w:t>C</w:t>
      </w:r>
      <w:r w:rsidR="00F90C20" w:rsidRPr="00723053">
        <w:rPr>
          <w:rFonts w:asciiTheme="minorHAnsi" w:eastAsia="Calibri" w:hAnsiTheme="minorHAnsi" w:cstheme="minorHAnsi"/>
        </w:rPr>
        <w:t>enteredness</w:t>
      </w:r>
      <w:r w:rsidR="00097FC5">
        <w:rPr>
          <w:rFonts w:asciiTheme="minorHAnsi" w:eastAsia="Calibri" w:hAnsiTheme="minorHAnsi" w:cstheme="minorHAnsi"/>
        </w:rPr>
        <w:t xml:space="preserve">; </w:t>
      </w:r>
      <w:r w:rsidR="00D72677">
        <w:rPr>
          <w:rFonts w:asciiTheme="minorHAnsi" w:eastAsia="Calibri" w:hAnsiTheme="minorHAnsi" w:cstheme="minorHAnsi"/>
        </w:rPr>
        <w:t>4)</w:t>
      </w:r>
      <w:r w:rsidR="00F90C20" w:rsidRPr="00723053">
        <w:rPr>
          <w:rFonts w:asciiTheme="minorHAnsi" w:eastAsia="Calibri" w:hAnsiTheme="minorHAnsi" w:cstheme="minorHAnsi"/>
        </w:rPr>
        <w:t xml:space="preserve"> </w:t>
      </w:r>
      <w:r w:rsidR="0051736D">
        <w:rPr>
          <w:rFonts w:asciiTheme="minorHAnsi" w:eastAsia="Calibri" w:hAnsiTheme="minorHAnsi" w:cstheme="minorHAnsi"/>
        </w:rPr>
        <w:t>S</w:t>
      </w:r>
      <w:r w:rsidR="00EB62A6" w:rsidRPr="00723053">
        <w:rPr>
          <w:rFonts w:asciiTheme="minorHAnsi" w:eastAsia="Calibri" w:hAnsiTheme="minorHAnsi" w:cstheme="minorHAnsi"/>
        </w:rPr>
        <w:t>ocial</w:t>
      </w:r>
      <w:r w:rsidR="00F90C20" w:rsidRPr="00723053">
        <w:rPr>
          <w:rFonts w:asciiTheme="minorHAnsi" w:eastAsia="Calibri" w:hAnsiTheme="minorHAnsi" w:cstheme="minorHAnsi"/>
        </w:rPr>
        <w:t xml:space="preserve"> </w:t>
      </w:r>
      <w:r w:rsidR="0051736D">
        <w:rPr>
          <w:rFonts w:asciiTheme="minorHAnsi" w:eastAsia="Calibri" w:hAnsiTheme="minorHAnsi" w:cstheme="minorHAnsi"/>
        </w:rPr>
        <w:t>R</w:t>
      </w:r>
      <w:r w:rsidR="00F90C20" w:rsidRPr="00723053">
        <w:rPr>
          <w:rFonts w:asciiTheme="minorHAnsi" w:eastAsia="Calibri" w:hAnsiTheme="minorHAnsi" w:cstheme="minorHAnsi"/>
        </w:rPr>
        <w:t>econstructionism</w:t>
      </w:r>
      <w:r w:rsidR="00D72677">
        <w:rPr>
          <w:rFonts w:asciiTheme="minorHAnsi" w:eastAsia="Calibri" w:hAnsiTheme="minorHAnsi" w:cstheme="minorHAnsi"/>
        </w:rPr>
        <w:t>;</w:t>
      </w:r>
      <w:r w:rsidR="00EB62A6" w:rsidRPr="00723053">
        <w:rPr>
          <w:rFonts w:asciiTheme="minorHAnsi" w:eastAsia="Calibri" w:hAnsiTheme="minorHAnsi" w:cstheme="minorHAnsi"/>
        </w:rPr>
        <w:t xml:space="preserve"> and</w:t>
      </w:r>
      <w:r w:rsidR="00F90C20" w:rsidRPr="00723053">
        <w:rPr>
          <w:rFonts w:asciiTheme="minorHAnsi" w:eastAsia="Calibri" w:hAnsiTheme="minorHAnsi" w:cstheme="minorHAnsi"/>
        </w:rPr>
        <w:t xml:space="preserve"> </w:t>
      </w:r>
      <w:r w:rsidR="00D72677">
        <w:rPr>
          <w:rFonts w:asciiTheme="minorHAnsi" w:eastAsia="Calibri" w:hAnsiTheme="minorHAnsi" w:cstheme="minorHAnsi"/>
        </w:rPr>
        <w:t>5)</w:t>
      </w:r>
      <w:r w:rsidR="00F90C20" w:rsidRPr="00723053">
        <w:rPr>
          <w:rFonts w:asciiTheme="minorHAnsi" w:eastAsia="Calibri" w:hAnsiTheme="minorHAnsi" w:cstheme="minorHAnsi"/>
        </w:rPr>
        <w:t xml:space="preserve"> Cultural</w:t>
      </w:r>
      <w:r w:rsidR="00F90C20" w:rsidRPr="00F90C20">
        <w:rPr>
          <w:rFonts w:eastAsia="Calibri"/>
        </w:rPr>
        <w:t xml:space="preserve"> Pluralism</w:t>
      </w:r>
      <w:r w:rsidR="00F90C20" w:rsidRPr="00667921">
        <w:rPr>
          <w:rFonts w:asciiTheme="minorHAnsi" w:eastAsia="Calibri" w:hAnsiTheme="minorHAnsi" w:cstheme="minorHAnsi"/>
        </w:rPr>
        <w:t>.</w:t>
      </w:r>
      <w:r w:rsidR="00B7538B" w:rsidRPr="00667921">
        <w:rPr>
          <w:rFonts w:asciiTheme="minorHAnsi" w:hAnsiTheme="minorHAnsi" w:cstheme="minorHAnsi"/>
        </w:rPr>
        <w:t xml:space="preserve"> </w:t>
      </w:r>
      <w:r w:rsidR="00773BCC" w:rsidRPr="00667921">
        <w:rPr>
          <w:rFonts w:asciiTheme="minorHAnsi" w:hAnsiTheme="minorHAnsi" w:cstheme="minorHAnsi"/>
        </w:rPr>
        <w:t>Each of these ideologies incorporates specific assumptions</w:t>
      </w:r>
      <w:r w:rsidR="00D70D8B">
        <w:rPr>
          <w:rFonts w:asciiTheme="minorHAnsi" w:hAnsiTheme="minorHAnsi" w:cstheme="minorHAnsi"/>
        </w:rPr>
        <w:t xml:space="preserve"> about</w:t>
      </w:r>
      <w:r w:rsidR="00773BCC" w:rsidRPr="00667921">
        <w:rPr>
          <w:rFonts w:asciiTheme="minorHAnsi" w:hAnsiTheme="minorHAnsi" w:cstheme="minorHAnsi"/>
        </w:rPr>
        <w:t xml:space="preserve"> </w:t>
      </w:r>
      <w:r w:rsidR="006A295D">
        <w:rPr>
          <w:rFonts w:asciiTheme="minorHAnsi" w:hAnsiTheme="minorHAnsi" w:cstheme="minorHAnsi"/>
        </w:rPr>
        <w:t xml:space="preserve">what </w:t>
      </w:r>
      <w:r w:rsidR="006A295D" w:rsidRPr="00667921">
        <w:rPr>
          <w:rFonts w:asciiTheme="minorHAnsi" w:hAnsiTheme="minorHAnsi" w:cstheme="minorHAnsi"/>
        </w:rPr>
        <w:t>knowledge</w:t>
      </w:r>
      <w:r w:rsidR="00BB5A1B">
        <w:rPr>
          <w:rFonts w:asciiTheme="minorHAnsi" w:hAnsiTheme="minorHAnsi" w:cstheme="minorHAnsi"/>
        </w:rPr>
        <w:t xml:space="preserve"> should</w:t>
      </w:r>
      <w:r w:rsidR="00773BCC" w:rsidRPr="00667921">
        <w:rPr>
          <w:rFonts w:asciiTheme="minorHAnsi" w:hAnsiTheme="minorHAnsi" w:cstheme="minorHAnsi"/>
        </w:rPr>
        <w:t xml:space="preserve"> be taught in schools, the nature of</w:t>
      </w:r>
      <w:r w:rsidR="00D716F1" w:rsidRPr="00667921">
        <w:rPr>
          <w:rFonts w:asciiTheme="minorHAnsi" w:hAnsiTheme="minorHAnsi" w:cstheme="minorHAnsi"/>
        </w:rPr>
        <w:t xml:space="preserve"> students</w:t>
      </w:r>
      <w:r w:rsidR="00773BCC" w:rsidRPr="00667921">
        <w:rPr>
          <w:rFonts w:asciiTheme="minorHAnsi" w:hAnsiTheme="minorHAnsi" w:cstheme="minorHAnsi"/>
        </w:rPr>
        <w:t xml:space="preserve">, what constitutes school learning, how </w:t>
      </w:r>
      <w:r w:rsidR="00D716F1" w:rsidRPr="00667921">
        <w:rPr>
          <w:rFonts w:asciiTheme="minorHAnsi" w:hAnsiTheme="minorHAnsi" w:cstheme="minorHAnsi"/>
        </w:rPr>
        <w:t xml:space="preserve">teachers </w:t>
      </w:r>
      <w:r w:rsidR="00773BCC" w:rsidRPr="00667921">
        <w:rPr>
          <w:rFonts w:asciiTheme="minorHAnsi" w:hAnsiTheme="minorHAnsi" w:cstheme="minorHAnsi"/>
        </w:rPr>
        <w:t>ought to instruct</w:t>
      </w:r>
      <w:r w:rsidR="00347BFB" w:rsidRPr="00667921">
        <w:rPr>
          <w:rFonts w:asciiTheme="minorHAnsi" w:hAnsiTheme="minorHAnsi" w:cstheme="minorHAnsi"/>
        </w:rPr>
        <w:t xml:space="preserve"> students</w:t>
      </w:r>
      <w:r w:rsidR="00773BCC" w:rsidRPr="00667921">
        <w:rPr>
          <w:rFonts w:asciiTheme="minorHAnsi" w:hAnsiTheme="minorHAnsi" w:cstheme="minorHAnsi"/>
        </w:rPr>
        <w:t xml:space="preserve">, and how </w:t>
      </w:r>
      <w:r w:rsidR="00347BFB" w:rsidRPr="00667921">
        <w:rPr>
          <w:rFonts w:asciiTheme="minorHAnsi" w:hAnsiTheme="minorHAnsi" w:cstheme="minorHAnsi"/>
        </w:rPr>
        <w:t xml:space="preserve">students should be </w:t>
      </w:r>
      <w:r w:rsidR="00773BCC" w:rsidRPr="00667921">
        <w:rPr>
          <w:rFonts w:asciiTheme="minorHAnsi" w:hAnsiTheme="minorHAnsi" w:cstheme="minorHAnsi"/>
        </w:rPr>
        <w:t>evaluated.</w:t>
      </w:r>
      <w:r w:rsidR="002C5D14" w:rsidRPr="00667921">
        <w:rPr>
          <w:rFonts w:asciiTheme="minorHAnsi" w:hAnsiTheme="minorHAnsi" w:cstheme="minorHAnsi"/>
        </w:rPr>
        <w:t xml:space="preserve"> Each vision has its own </w:t>
      </w:r>
      <w:r w:rsidR="002C5D14" w:rsidRPr="0040699B">
        <w:rPr>
          <w:rFonts w:asciiTheme="minorHAnsi" w:hAnsiTheme="minorHAnsi" w:cstheme="minorHAnsi"/>
        </w:rPr>
        <w:t xml:space="preserve">set of values, goals for education, and </w:t>
      </w:r>
      <w:r w:rsidR="00F60F5C">
        <w:rPr>
          <w:rFonts w:asciiTheme="minorHAnsi" w:hAnsiTheme="minorHAnsi" w:cstheme="minorHAnsi"/>
        </w:rPr>
        <w:t xml:space="preserve">the </w:t>
      </w:r>
      <w:r w:rsidR="00667921" w:rsidRPr="0040699B">
        <w:rPr>
          <w:rFonts w:asciiTheme="minorHAnsi" w:hAnsiTheme="minorHAnsi" w:cstheme="minorHAnsi"/>
        </w:rPr>
        <w:t xml:space="preserve">meaning </w:t>
      </w:r>
      <w:r w:rsidR="002C5D14" w:rsidRPr="0040699B">
        <w:rPr>
          <w:rFonts w:asciiTheme="minorHAnsi" w:hAnsiTheme="minorHAnsi" w:cstheme="minorHAnsi"/>
        </w:rPr>
        <w:t>of words</w:t>
      </w:r>
      <w:r w:rsidR="00B24DA3" w:rsidRPr="0040699B">
        <w:rPr>
          <w:rFonts w:asciiTheme="minorHAnsi" w:hAnsiTheme="minorHAnsi" w:cstheme="minorHAnsi"/>
        </w:rPr>
        <w:t xml:space="preserve"> (Morris and Adamson, 2010).</w:t>
      </w:r>
      <w:r w:rsidR="00E5180C" w:rsidRPr="0040699B">
        <w:rPr>
          <w:rFonts w:ascii="Times New Roman" w:hAnsi="Times New Roman" w:cs="Times New Roman"/>
        </w:rPr>
        <w:t xml:space="preserve"> </w:t>
      </w:r>
    </w:p>
    <w:p w14:paraId="6FE2D1F2" w14:textId="496BEDDF" w:rsidR="00C9754B" w:rsidRPr="00A4266E" w:rsidRDefault="00C9754B" w:rsidP="006A295D">
      <w:pPr>
        <w:rPr>
          <w:color w:val="000000" w:themeColor="text1"/>
        </w:rPr>
      </w:pPr>
      <w:r w:rsidRPr="00C9754B">
        <w:t>Learner-centeredness and social reconstructionism are particularly important ideologies for this study and will be discussed in depth</w:t>
      </w:r>
      <w:r w:rsidR="00F1115E" w:rsidRPr="00F1115E">
        <w:rPr>
          <w:rFonts w:eastAsia="Calibri"/>
        </w:rPr>
        <w:t xml:space="preserve"> </w:t>
      </w:r>
      <w:r w:rsidR="00F1115E" w:rsidRPr="00F1115E">
        <w:t>to understand curriculum issues better</w:t>
      </w:r>
      <w:r w:rsidRPr="00A4266E">
        <w:rPr>
          <w:color w:val="000000" w:themeColor="text1"/>
        </w:rPr>
        <w:t xml:space="preserve">. Table 3.2 </w:t>
      </w:r>
      <w:r w:rsidR="00841806" w:rsidRPr="00A4266E">
        <w:rPr>
          <w:color w:val="000000" w:themeColor="text1"/>
        </w:rPr>
        <w:t>provides</w:t>
      </w:r>
      <w:r w:rsidRPr="00A4266E">
        <w:rPr>
          <w:color w:val="000000" w:themeColor="text1"/>
        </w:rPr>
        <w:t xml:space="preserve"> an analysis of the nature of the curriculum components associated </w:t>
      </w:r>
      <w:r w:rsidR="00F80934" w:rsidRPr="00A4266E">
        <w:rPr>
          <w:color w:val="000000" w:themeColor="text1"/>
        </w:rPr>
        <w:t>with each ideology, highlighting the similarities and differences between them.</w:t>
      </w:r>
      <w:r w:rsidRPr="00A4266E">
        <w:rPr>
          <w:color w:val="000000" w:themeColor="text1"/>
        </w:rPr>
        <w:t xml:space="preserve"> Understanding the philosophical issues surrounding curriculum is </w:t>
      </w:r>
      <w:r w:rsidR="00183F9D" w:rsidRPr="00A4266E">
        <w:rPr>
          <w:color w:val="000000" w:themeColor="text1"/>
        </w:rPr>
        <w:t>necessary</w:t>
      </w:r>
      <w:r w:rsidRPr="00A4266E">
        <w:rPr>
          <w:color w:val="000000" w:themeColor="text1"/>
        </w:rPr>
        <w:t xml:space="preserve"> </w:t>
      </w:r>
      <w:r w:rsidR="004C6A72" w:rsidRPr="00A4266E">
        <w:rPr>
          <w:color w:val="000000" w:themeColor="text1"/>
        </w:rPr>
        <w:t xml:space="preserve">for designing contemporary </w:t>
      </w:r>
      <w:r w:rsidR="00C64A6D" w:rsidRPr="00A4266E">
        <w:rPr>
          <w:color w:val="000000" w:themeColor="text1"/>
        </w:rPr>
        <w:t>curriculum</w:t>
      </w:r>
      <w:r w:rsidR="004C6A72" w:rsidRPr="00A4266E">
        <w:rPr>
          <w:color w:val="000000" w:themeColor="text1"/>
        </w:rPr>
        <w:t xml:space="preserve"> </w:t>
      </w:r>
      <w:r w:rsidRPr="00A4266E">
        <w:rPr>
          <w:color w:val="000000" w:themeColor="text1"/>
        </w:rPr>
        <w:t>(Slattery, 2006)</w:t>
      </w:r>
      <w:r w:rsidR="004C6A72" w:rsidRPr="00A4266E">
        <w:rPr>
          <w:color w:val="000000" w:themeColor="text1"/>
        </w:rPr>
        <w:t>.</w:t>
      </w:r>
    </w:p>
    <w:p w14:paraId="04BF1020" w14:textId="3C2E9B5E" w:rsidR="0090659D" w:rsidRPr="0090659D" w:rsidRDefault="0090659D" w:rsidP="0090659D">
      <w:pPr>
        <w:pStyle w:val="Caption"/>
        <w:rPr>
          <w:color w:val="000000" w:themeColor="text1"/>
          <w:lang w:val="en-GB"/>
        </w:rPr>
      </w:pPr>
      <w:bookmarkStart w:id="126" w:name="_Toc160888503"/>
      <w:r w:rsidRPr="0090659D">
        <w:rPr>
          <w:color w:val="000000" w:themeColor="text1"/>
          <w:lang w:val="en-GB"/>
        </w:rPr>
        <w:t xml:space="preserve">Table </w:t>
      </w:r>
      <w:r w:rsidR="001E591E">
        <w:rPr>
          <w:color w:val="000000" w:themeColor="text1"/>
          <w:lang w:val="en-GB"/>
        </w:rPr>
        <w:fldChar w:fldCharType="begin"/>
      </w:r>
      <w:r w:rsidR="001E591E">
        <w:rPr>
          <w:color w:val="000000" w:themeColor="text1"/>
          <w:lang w:val="en-GB"/>
        </w:rPr>
        <w:instrText xml:space="preserve"> STYLEREF 1 \s </w:instrText>
      </w:r>
      <w:r w:rsidR="001E591E">
        <w:rPr>
          <w:color w:val="000000" w:themeColor="text1"/>
          <w:lang w:val="en-GB"/>
        </w:rPr>
        <w:fldChar w:fldCharType="separate"/>
      </w:r>
      <w:r w:rsidR="001E591E">
        <w:rPr>
          <w:noProof/>
          <w:color w:val="000000" w:themeColor="text1"/>
          <w:lang w:val="en-GB"/>
        </w:rPr>
        <w:t>3</w:t>
      </w:r>
      <w:r w:rsidR="001E591E">
        <w:rPr>
          <w:color w:val="000000" w:themeColor="text1"/>
          <w:lang w:val="en-GB"/>
        </w:rPr>
        <w:fldChar w:fldCharType="end"/>
      </w:r>
      <w:r w:rsidR="005C08E3">
        <w:rPr>
          <w:color w:val="000000" w:themeColor="text1"/>
          <w:lang w:val="en-GB"/>
        </w:rPr>
        <w:t>.</w:t>
      </w:r>
      <w:r w:rsidR="001E591E">
        <w:rPr>
          <w:color w:val="000000" w:themeColor="text1"/>
          <w:lang w:val="en-GB"/>
        </w:rPr>
        <w:fldChar w:fldCharType="begin"/>
      </w:r>
      <w:r w:rsidR="001E591E">
        <w:rPr>
          <w:color w:val="000000" w:themeColor="text1"/>
          <w:lang w:val="en-GB"/>
        </w:rPr>
        <w:instrText xml:space="preserve"> SEQ Table \* ARABIC \s 1 </w:instrText>
      </w:r>
      <w:r w:rsidR="001E591E">
        <w:rPr>
          <w:color w:val="000000" w:themeColor="text1"/>
          <w:lang w:val="en-GB"/>
        </w:rPr>
        <w:fldChar w:fldCharType="separate"/>
      </w:r>
      <w:r w:rsidR="001E591E">
        <w:rPr>
          <w:noProof/>
          <w:color w:val="000000" w:themeColor="text1"/>
          <w:lang w:val="en-GB"/>
        </w:rPr>
        <w:t>2</w:t>
      </w:r>
      <w:r w:rsidR="001E591E">
        <w:rPr>
          <w:color w:val="000000" w:themeColor="text1"/>
          <w:lang w:val="en-GB"/>
        </w:rPr>
        <w:fldChar w:fldCharType="end"/>
      </w:r>
      <w:r w:rsidRPr="0090659D">
        <w:rPr>
          <w:color w:val="000000" w:themeColor="text1"/>
          <w:lang w:val="en-GB"/>
        </w:rPr>
        <w:t xml:space="preserve"> Curriculum Ideologies and Curriculum Components</w:t>
      </w:r>
      <w:bookmarkEnd w:id="126"/>
    </w:p>
    <w:tbl>
      <w:tblPr>
        <w:tblStyle w:val="TableGrid"/>
        <w:tblW w:w="10491" w:type="dxa"/>
        <w:tblInd w:w="-1565" w:type="dxa"/>
        <w:tblLook w:val="04A0" w:firstRow="1" w:lastRow="0" w:firstColumn="1" w:lastColumn="0" w:noHBand="0" w:noVBand="1"/>
      </w:tblPr>
      <w:tblGrid>
        <w:gridCol w:w="2411"/>
        <w:gridCol w:w="3685"/>
        <w:gridCol w:w="4395"/>
      </w:tblGrid>
      <w:tr w:rsidR="00A34B6A" w14:paraId="75013D6C" w14:textId="77777777" w:rsidTr="001C3754">
        <w:tc>
          <w:tcPr>
            <w:tcW w:w="2411" w:type="dxa"/>
          </w:tcPr>
          <w:p w14:paraId="40688AE1" w14:textId="7017FBFD" w:rsidR="00A34B6A" w:rsidRPr="00701146" w:rsidRDefault="00A34B6A" w:rsidP="001C3754">
            <w:pPr>
              <w:spacing w:line="276" w:lineRule="auto"/>
              <w:rPr>
                <w:sz w:val="22"/>
                <w:szCs w:val="22"/>
                <w:lang w:val="fr-FR" w:eastAsia="en-US"/>
              </w:rPr>
            </w:pPr>
          </w:p>
        </w:tc>
        <w:tc>
          <w:tcPr>
            <w:tcW w:w="8080" w:type="dxa"/>
            <w:gridSpan w:val="2"/>
          </w:tcPr>
          <w:p w14:paraId="1C0B351C" w14:textId="1B797E5C" w:rsidR="00A34B6A" w:rsidRPr="00701146" w:rsidRDefault="00A34B6A" w:rsidP="001C3754">
            <w:pPr>
              <w:spacing w:line="276" w:lineRule="auto"/>
              <w:jc w:val="center"/>
              <w:rPr>
                <w:sz w:val="22"/>
                <w:szCs w:val="22"/>
                <w:lang w:eastAsia="en-US"/>
              </w:rPr>
            </w:pPr>
            <w:r w:rsidRPr="00701146">
              <w:rPr>
                <w:sz w:val="22"/>
                <w:szCs w:val="22"/>
                <w:lang w:eastAsia="en-US"/>
              </w:rPr>
              <w:t>Ideology</w:t>
            </w:r>
          </w:p>
        </w:tc>
      </w:tr>
      <w:tr w:rsidR="00382195" w14:paraId="101E3A2E" w14:textId="77777777" w:rsidTr="001C3754">
        <w:tc>
          <w:tcPr>
            <w:tcW w:w="2411" w:type="dxa"/>
          </w:tcPr>
          <w:p w14:paraId="4B9E58A9" w14:textId="1D567427" w:rsidR="00382195" w:rsidRPr="00701146" w:rsidRDefault="0040298C" w:rsidP="001C3754">
            <w:pPr>
              <w:spacing w:line="276" w:lineRule="auto"/>
              <w:rPr>
                <w:sz w:val="22"/>
                <w:szCs w:val="22"/>
                <w:lang w:val="fr-FR" w:eastAsia="en-US"/>
              </w:rPr>
            </w:pPr>
            <w:r w:rsidRPr="00701146">
              <w:rPr>
                <w:sz w:val="22"/>
                <w:szCs w:val="22"/>
                <w:lang w:val="fr-FR" w:eastAsia="en-US"/>
              </w:rPr>
              <w:t xml:space="preserve">Curriculum component </w:t>
            </w:r>
          </w:p>
        </w:tc>
        <w:tc>
          <w:tcPr>
            <w:tcW w:w="3685" w:type="dxa"/>
          </w:tcPr>
          <w:p w14:paraId="14BC3220" w14:textId="30787C0A" w:rsidR="00382195" w:rsidRPr="00701146" w:rsidRDefault="00805044" w:rsidP="001C3754">
            <w:pPr>
              <w:spacing w:line="276" w:lineRule="auto"/>
              <w:rPr>
                <w:sz w:val="22"/>
                <w:szCs w:val="22"/>
                <w:lang w:val="fr-FR" w:eastAsia="en-US"/>
              </w:rPr>
            </w:pPr>
            <w:r w:rsidRPr="00701146">
              <w:rPr>
                <w:sz w:val="22"/>
                <w:szCs w:val="22"/>
              </w:rPr>
              <w:t>Learner-Centeredness</w:t>
            </w:r>
          </w:p>
        </w:tc>
        <w:tc>
          <w:tcPr>
            <w:tcW w:w="4395" w:type="dxa"/>
          </w:tcPr>
          <w:p w14:paraId="12DBAA3A" w14:textId="4120A404" w:rsidR="00382195" w:rsidRPr="00701146" w:rsidRDefault="00805044" w:rsidP="001C3754">
            <w:pPr>
              <w:spacing w:line="276" w:lineRule="auto"/>
              <w:rPr>
                <w:sz w:val="22"/>
                <w:szCs w:val="22"/>
                <w:lang w:val="fr-FR" w:eastAsia="en-US"/>
              </w:rPr>
            </w:pPr>
            <w:r w:rsidRPr="00701146">
              <w:rPr>
                <w:sz w:val="22"/>
                <w:szCs w:val="22"/>
              </w:rPr>
              <w:t>Social Reconstructionism</w:t>
            </w:r>
          </w:p>
        </w:tc>
      </w:tr>
      <w:tr w:rsidR="00382195" w14:paraId="6A93658A" w14:textId="77777777" w:rsidTr="001C3754">
        <w:tc>
          <w:tcPr>
            <w:tcW w:w="2411" w:type="dxa"/>
          </w:tcPr>
          <w:p w14:paraId="72AAB8A5" w14:textId="241A4280" w:rsidR="00382195" w:rsidRPr="00701146" w:rsidRDefault="00495B0F" w:rsidP="001C3754">
            <w:pPr>
              <w:spacing w:line="276" w:lineRule="auto"/>
              <w:rPr>
                <w:sz w:val="22"/>
                <w:szCs w:val="22"/>
                <w:lang w:val="fr-FR" w:eastAsia="en-US"/>
              </w:rPr>
            </w:pPr>
            <w:r w:rsidRPr="00701146">
              <w:rPr>
                <w:sz w:val="22"/>
                <w:szCs w:val="22"/>
                <w:lang w:val="fr-FR" w:eastAsia="en-US"/>
              </w:rPr>
              <w:t xml:space="preserve">Intentions </w:t>
            </w:r>
          </w:p>
        </w:tc>
        <w:tc>
          <w:tcPr>
            <w:tcW w:w="3685" w:type="dxa"/>
          </w:tcPr>
          <w:p w14:paraId="1A7A8C27" w14:textId="25C44DA9" w:rsidR="00382195" w:rsidRPr="00701146" w:rsidRDefault="00775187" w:rsidP="001C3754">
            <w:pPr>
              <w:spacing w:line="276" w:lineRule="auto"/>
              <w:jc w:val="left"/>
              <w:rPr>
                <w:sz w:val="22"/>
                <w:szCs w:val="22"/>
                <w:lang w:eastAsia="en-US"/>
              </w:rPr>
            </w:pPr>
            <w:r w:rsidRPr="009E4B82">
              <w:rPr>
                <w:rFonts w:asciiTheme="minorHAnsi" w:hAnsiTheme="minorHAnsi"/>
                <w:sz w:val="22"/>
                <w:szCs w:val="22"/>
                <w:lang w:eastAsia="en-US"/>
              </w:rPr>
              <w:t>To provide</w:t>
            </w:r>
            <w:r w:rsidRPr="00701146">
              <w:rPr>
                <w:sz w:val="22"/>
                <w:szCs w:val="22"/>
                <w:lang w:eastAsia="en-US"/>
              </w:rPr>
              <w:t xml:space="preserve"> students </w:t>
            </w:r>
            <w:r w:rsidR="00F15129" w:rsidRPr="00701146">
              <w:rPr>
                <w:sz w:val="22"/>
                <w:szCs w:val="22"/>
                <w:lang w:eastAsia="en-US"/>
              </w:rPr>
              <w:t xml:space="preserve">with opportunities for enhancing their personal and intellectual development </w:t>
            </w:r>
          </w:p>
        </w:tc>
        <w:tc>
          <w:tcPr>
            <w:tcW w:w="4395" w:type="dxa"/>
          </w:tcPr>
          <w:p w14:paraId="6A5F7188" w14:textId="37A1C17C" w:rsidR="00382195" w:rsidRPr="00701146" w:rsidRDefault="00EF3BBE" w:rsidP="001C3754">
            <w:pPr>
              <w:spacing w:line="276" w:lineRule="auto"/>
              <w:jc w:val="left"/>
              <w:rPr>
                <w:sz w:val="22"/>
                <w:szCs w:val="22"/>
                <w:lang w:eastAsia="en-US"/>
              </w:rPr>
            </w:pPr>
            <w:r w:rsidRPr="00701146">
              <w:rPr>
                <w:sz w:val="22"/>
                <w:szCs w:val="22"/>
                <w:lang w:eastAsia="en-US"/>
              </w:rPr>
              <w:t>The school serves as an agent for social reform, change and criticism</w:t>
            </w:r>
          </w:p>
        </w:tc>
      </w:tr>
      <w:tr w:rsidR="00382195" w14:paraId="13AC9469" w14:textId="77777777" w:rsidTr="001C3754">
        <w:tc>
          <w:tcPr>
            <w:tcW w:w="2411" w:type="dxa"/>
          </w:tcPr>
          <w:p w14:paraId="33AB57FE" w14:textId="6F8871FF" w:rsidR="00382195" w:rsidRPr="00701146" w:rsidRDefault="00495B0F" w:rsidP="001C3754">
            <w:pPr>
              <w:spacing w:line="276" w:lineRule="auto"/>
              <w:rPr>
                <w:sz w:val="22"/>
                <w:szCs w:val="22"/>
                <w:lang w:val="fr-FR" w:eastAsia="en-US"/>
              </w:rPr>
            </w:pPr>
            <w:r w:rsidRPr="00701146">
              <w:rPr>
                <w:sz w:val="22"/>
                <w:szCs w:val="22"/>
                <w:lang w:val="fr-FR" w:eastAsia="en-US"/>
              </w:rPr>
              <w:t xml:space="preserve">Content </w:t>
            </w:r>
          </w:p>
        </w:tc>
        <w:tc>
          <w:tcPr>
            <w:tcW w:w="3685" w:type="dxa"/>
          </w:tcPr>
          <w:p w14:paraId="4F5B8496" w14:textId="7E8FCE51" w:rsidR="00382195" w:rsidRPr="00701146" w:rsidRDefault="00E80855" w:rsidP="001C3754">
            <w:pPr>
              <w:spacing w:line="276" w:lineRule="auto"/>
              <w:jc w:val="left"/>
              <w:rPr>
                <w:sz w:val="22"/>
                <w:szCs w:val="22"/>
                <w:lang w:eastAsia="en-US"/>
              </w:rPr>
            </w:pPr>
            <w:r w:rsidRPr="00701146">
              <w:rPr>
                <w:sz w:val="22"/>
                <w:szCs w:val="22"/>
                <w:lang w:eastAsia="en-US"/>
              </w:rPr>
              <w:t xml:space="preserve">Focus on knowledge as an </w:t>
            </w:r>
            <w:r w:rsidR="00DE7C78" w:rsidRPr="00701146">
              <w:rPr>
                <w:sz w:val="22"/>
                <w:szCs w:val="22"/>
                <w:lang w:eastAsia="en-US"/>
              </w:rPr>
              <w:t>integrated holistic</w:t>
            </w:r>
            <w:r w:rsidR="00A54C21" w:rsidRPr="00701146">
              <w:rPr>
                <w:sz w:val="22"/>
                <w:szCs w:val="22"/>
                <w:lang w:eastAsia="en-US"/>
              </w:rPr>
              <w:t xml:space="preserve"> </w:t>
            </w:r>
            <w:r w:rsidR="003016DF" w:rsidRPr="00701146">
              <w:rPr>
                <w:sz w:val="22"/>
                <w:szCs w:val="22"/>
                <w:lang w:eastAsia="en-US"/>
              </w:rPr>
              <w:t xml:space="preserve">entity and on </w:t>
            </w:r>
            <w:r w:rsidR="009E4B82">
              <w:rPr>
                <w:sz w:val="22"/>
                <w:szCs w:val="22"/>
                <w:lang w:eastAsia="en-US"/>
              </w:rPr>
              <w:t xml:space="preserve">the </w:t>
            </w:r>
            <w:r w:rsidR="003016DF" w:rsidRPr="00701146">
              <w:rPr>
                <w:sz w:val="22"/>
                <w:szCs w:val="22"/>
                <w:lang w:eastAsia="en-US"/>
              </w:rPr>
              <w:t xml:space="preserve">process </w:t>
            </w:r>
            <w:r w:rsidR="00D3115D" w:rsidRPr="00701146">
              <w:rPr>
                <w:sz w:val="22"/>
                <w:szCs w:val="22"/>
                <w:lang w:eastAsia="en-US"/>
              </w:rPr>
              <w:t xml:space="preserve">of learning </w:t>
            </w:r>
          </w:p>
        </w:tc>
        <w:tc>
          <w:tcPr>
            <w:tcW w:w="4395" w:type="dxa"/>
          </w:tcPr>
          <w:p w14:paraId="04FA5C1E" w14:textId="2A847C50" w:rsidR="00382195" w:rsidRPr="00701146" w:rsidRDefault="00EF3BBE" w:rsidP="001C3754">
            <w:pPr>
              <w:spacing w:line="276" w:lineRule="auto"/>
              <w:jc w:val="left"/>
              <w:rPr>
                <w:sz w:val="22"/>
                <w:szCs w:val="22"/>
                <w:lang w:eastAsia="en-US"/>
              </w:rPr>
            </w:pPr>
            <w:r w:rsidRPr="00701146">
              <w:rPr>
                <w:sz w:val="22"/>
                <w:szCs w:val="22"/>
                <w:lang w:eastAsia="en-US"/>
              </w:rPr>
              <w:t>Focus on social needs, issues, and ideals</w:t>
            </w:r>
          </w:p>
        </w:tc>
      </w:tr>
      <w:tr w:rsidR="00382195" w14:paraId="2E6A5713" w14:textId="77777777" w:rsidTr="001C3754">
        <w:tc>
          <w:tcPr>
            <w:tcW w:w="2411" w:type="dxa"/>
          </w:tcPr>
          <w:p w14:paraId="5EC64BBF" w14:textId="1F99B764" w:rsidR="00382195" w:rsidRPr="00701146" w:rsidRDefault="00495B0F" w:rsidP="001C3754">
            <w:pPr>
              <w:spacing w:line="276" w:lineRule="auto"/>
              <w:rPr>
                <w:sz w:val="22"/>
                <w:szCs w:val="22"/>
                <w:lang w:val="fr-FR" w:eastAsia="en-US"/>
              </w:rPr>
            </w:pPr>
            <w:r w:rsidRPr="00701146">
              <w:rPr>
                <w:sz w:val="22"/>
                <w:szCs w:val="22"/>
                <w:lang w:eastAsia="en-US"/>
              </w:rPr>
              <w:t>Pedagogy</w:t>
            </w:r>
            <w:r w:rsidRPr="00701146">
              <w:rPr>
                <w:sz w:val="22"/>
                <w:szCs w:val="22"/>
                <w:lang w:val="fr-FR" w:eastAsia="en-US"/>
              </w:rPr>
              <w:t xml:space="preserve"> </w:t>
            </w:r>
          </w:p>
        </w:tc>
        <w:tc>
          <w:tcPr>
            <w:tcW w:w="3685" w:type="dxa"/>
          </w:tcPr>
          <w:p w14:paraId="7854C2CA" w14:textId="10ED705F" w:rsidR="00382195" w:rsidRPr="00701146" w:rsidRDefault="00DE7C78" w:rsidP="001C3754">
            <w:pPr>
              <w:spacing w:line="276" w:lineRule="auto"/>
              <w:jc w:val="left"/>
              <w:rPr>
                <w:sz w:val="22"/>
                <w:szCs w:val="22"/>
                <w:lang w:eastAsia="en-US"/>
              </w:rPr>
            </w:pPr>
            <w:r w:rsidRPr="00701146">
              <w:rPr>
                <w:sz w:val="22"/>
                <w:szCs w:val="22"/>
                <w:lang w:eastAsia="en-US"/>
              </w:rPr>
              <w:t xml:space="preserve">Emphasise students’ activity and </w:t>
            </w:r>
            <w:r w:rsidR="0021707D" w:rsidRPr="00701146">
              <w:rPr>
                <w:sz w:val="22"/>
                <w:szCs w:val="22"/>
                <w:lang w:eastAsia="en-US"/>
              </w:rPr>
              <w:t>self-learning</w:t>
            </w:r>
            <w:r w:rsidRPr="00701146">
              <w:rPr>
                <w:sz w:val="22"/>
                <w:szCs w:val="22"/>
                <w:lang w:eastAsia="en-US"/>
              </w:rPr>
              <w:t xml:space="preserve"> </w:t>
            </w:r>
            <w:r w:rsidR="00491B24" w:rsidRPr="00701146">
              <w:rPr>
                <w:sz w:val="22"/>
                <w:szCs w:val="22"/>
                <w:lang w:eastAsia="en-US"/>
              </w:rPr>
              <w:t xml:space="preserve">and the teachers as facilitator </w:t>
            </w:r>
          </w:p>
        </w:tc>
        <w:tc>
          <w:tcPr>
            <w:tcW w:w="4395" w:type="dxa"/>
          </w:tcPr>
          <w:p w14:paraId="66C1A881" w14:textId="23707AE6" w:rsidR="00382195" w:rsidRPr="00701146" w:rsidRDefault="00791B74" w:rsidP="001C3754">
            <w:pPr>
              <w:spacing w:line="276" w:lineRule="auto"/>
              <w:jc w:val="left"/>
              <w:rPr>
                <w:sz w:val="22"/>
                <w:szCs w:val="22"/>
                <w:lang w:eastAsia="en-US"/>
              </w:rPr>
            </w:pPr>
            <w:r w:rsidRPr="00701146">
              <w:rPr>
                <w:sz w:val="22"/>
                <w:szCs w:val="22"/>
                <w:lang w:eastAsia="en-US"/>
              </w:rPr>
              <w:t xml:space="preserve">Focus on interaction, group work and students’ </w:t>
            </w:r>
            <w:r w:rsidR="002F5997" w:rsidRPr="00701146">
              <w:rPr>
                <w:sz w:val="22"/>
                <w:szCs w:val="22"/>
                <w:lang w:eastAsia="en-US"/>
              </w:rPr>
              <w:t>involvement</w:t>
            </w:r>
            <w:r w:rsidRPr="00701146">
              <w:rPr>
                <w:sz w:val="22"/>
                <w:szCs w:val="22"/>
                <w:lang w:eastAsia="en-US"/>
              </w:rPr>
              <w:t xml:space="preserve"> </w:t>
            </w:r>
            <w:r w:rsidR="004635AA" w:rsidRPr="00701146">
              <w:rPr>
                <w:sz w:val="22"/>
                <w:szCs w:val="22"/>
                <w:lang w:eastAsia="en-US"/>
              </w:rPr>
              <w:t xml:space="preserve">in community activities </w:t>
            </w:r>
          </w:p>
        </w:tc>
      </w:tr>
      <w:tr w:rsidR="00495B0F" w14:paraId="3DBD7743" w14:textId="77777777" w:rsidTr="001C3754">
        <w:trPr>
          <w:trHeight w:val="870"/>
        </w:trPr>
        <w:tc>
          <w:tcPr>
            <w:tcW w:w="2411" w:type="dxa"/>
          </w:tcPr>
          <w:p w14:paraId="5178BCD0" w14:textId="61E18E16" w:rsidR="00495B0F" w:rsidRPr="00701146" w:rsidRDefault="00495B0F" w:rsidP="001C3754">
            <w:pPr>
              <w:spacing w:line="276" w:lineRule="auto"/>
              <w:rPr>
                <w:sz w:val="22"/>
                <w:szCs w:val="22"/>
                <w:lang w:val="fr-FR" w:eastAsia="en-US"/>
              </w:rPr>
            </w:pPr>
            <w:r w:rsidRPr="00701146">
              <w:rPr>
                <w:sz w:val="22"/>
                <w:szCs w:val="22"/>
                <w:lang w:eastAsia="en-US"/>
              </w:rPr>
              <w:lastRenderedPageBreak/>
              <w:t>Assessment</w:t>
            </w:r>
            <w:r w:rsidRPr="00701146">
              <w:rPr>
                <w:sz w:val="22"/>
                <w:szCs w:val="22"/>
                <w:lang w:val="fr-FR" w:eastAsia="en-US"/>
              </w:rPr>
              <w:t xml:space="preserve"> </w:t>
            </w:r>
          </w:p>
        </w:tc>
        <w:tc>
          <w:tcPr>
            <w:tcW w:w="3685" w:type="dxa"/>
          </w:tcPr>
          <w:p w14:paraId="1FF0547A" w14:textId="192AC7AF" w:rsidR="00495B0F" w:rsidRPr="00701146" w:rsidRDefault="00491B24" w:rsidP="001C3754">
            <w:pPr>
              <w:spacing w:line="276" w:lineRule="auto"/>
              <w:jc w:val="left"/>
              <w:rPr>
                <w:sz w:val="22"/>
                <w:szCs w:val="22"/>
                <w:lang w:eastAsia="en-US"/>
              </w:rPr>
            </w:pPr>
            <w:r w:rsidRPr="00701146">
              <w:rPr>
                <w:sz w:val="22"/>
                <w:szCs w:val="22"/>
                <w:lang w:eastAsia="en-US"/>
              </w:rPr>
              <w:t xml:space="preserve">Focus on qualitative measures that attempt to </w:t>
            </w:r>
            <w:r w:rsidR="0021707D" w:rsidRPr="00701146">
              <w:rPr>
                <w:sz w:val="22"/>
                <w:szCs w:val="22"/>
                <w:lang w:eastAsia="en-US"/>
              </w:rPr>
              <w:t>analyse</w:t>
            </w:r>
            <w:r w:rsidRPr="00701146">
              <w:rPr>
                <w:sz w:val="22"/>
                <w:szCs w:val="22"/>
                <w:lang w:eastAsia="en-US"/>
              </w:rPr>
              <w:t xml:space="preserve"> the process of learning</w:t>
            </w:r>
          </w:p>
        </w:tc>
        <w:tc>
          <w:tcPr>
            <w:tcW w:w="4395" w:type="dxa"/>
          </w:tcPr>
          <w:p w14:paraId="61E588C9" w14:textId="33E59BDB" w:rsidR="00495B0F" w:rsidRPr="00701146" w:rsidRDefault="002F5997" w:rsidP="001C3754">
            <w:pPr>
              <w:spacing w:line="276" w:lineRule="auto"/>
              <w:jc w:val="left"/>
              <w:rPr>
                <w:sz w:val="22"/>
                <w:szCs w:val="22"/>
                <w:lang w:eastAsia="en-US"/>
              </w:rPr>
            </w:pPr>
            <w:r w:rsidRPr="00701146">
              <w:rPr>
                <w:sz w:val="22"/>
                <w:szCs w:val="22"/>
                <w:lang w:eastAsia="en-US"/>
              </w:rPr>
              <w:t xml:space="preserve">Focus on the need to </w:t>
            </w:r>
            <w:r w:rsidR="00986C99" w:rsidRPr="00701146">
              <w:rPr>
                <w:sz w:val="22"/>
                <w:szCs w:val="22"/>
                <w:lang w:eastAsia="en-US"/>
              </w:rPr>
              <w:t>involve students in their own</w:t>
            </w:r>
            <w:r w:rsidR="002132DE" w:rsidRPr="00701146">
              <w:rPr>
                <w:sz w:val="22"/>
                <w:szCs w:val="22"/>
                <w:lang w:eastAsia="en-US"/>
              </w:rPr>
              <w:t xml:space="preserve"> </w:t>
            </w:r>
            <w:r w:rsidR="00446CEC" w:rsidRPr="00701146">
              <w:rPr>
                <w:sz w:val="22"/>
                <w:szCs w:val="22"/>
                <w:lang w:eastAsia="en-US"/>
              </w:rPr>
              <w:t>assessment</w:t>
            </w:r>
            <w:r w:rsidR="00986C99" w:rsidRPr="00701146">
              <w:rPr>
                <w:sz w:val="22"/>
                <w:szCs w:val="22"/>
                <w:lang w:eastAsia="en-US"/>
              </w:rPr>
              <w:t xml:space="preserve"> </w:t>
            </w:r>
          </w:p>
        </w:tc>
      </w:tr>
    </w:tbl>
    <w:p w14:paraId="7019EE04" w14:textId="43BAD1FE" w:rsidR="00AC056F" w:rsidRPr="00973791" w:rsidRDefault="0394CBA2" w:rsidP="00973791">
      <w:pPr>
        <w:jc w:val="right"/>
        <w:rPr>
          <w:lang w:eastAsia="en-US"/>
        </w:rPr>
      </w:pPr>
      <w:r w:rsidRPr="27CD7A61">
        <w:rPr>
          <w:lang w:eastAsia="en-US"/>
        </w:rPr>
        <w:t xml:space="preserve">Adopted from Morris and Adamson </w:t>
      </w:r>
      <w:r w:rsidR="6F58B135" w:rsidRPr="27CD7A61">
        <w:rPr>
          <w:lang w:eastAsia="en-US"/>
        </w:rPr>
        <w:t>(2010</w:t>
      </w:r>
      <w:r w:rsidR="485344DD" w:rsidRPr="27CD7A61">
        <w:rPr>
          <w:lang w:eastAsia="en-US"/>
        </w:rPr>
        <w:t>, p.51</w:t>
      </w:r>
      <w:r w:rsidR="6F58B135" w:rsidRPr="27CD7A61">
        <w:rPr>
          <w:lang w:eastAsia="en-US"/>
        </w:rPr>
        <w:t>).</w:t>
      </w:r>
    </w:p>
    <w:p w14:paraId="000003E1" w14:textId="45E84B31" w:rsidR="00A000A9" w:rsidRPr="00416E91" w:rsidRDefault="00D9617E" w:rsidP="00B5370C">
      <w:pPr>
        <w:pStyle w:val="Heading3"/>
        <w:rPr>
          <w:lang w:val="en-GB"/>
        </w:rPr>
      </w:pPr>
      <w:bookmarkStart w:id="127" w:name="_heading=h.3hv69ve" w:colFirst="0" w:colLast="0"/>
      <w:bookmarkStart w:id="128" w:name="_Toc162545155"/>
      <w:bookmarkEnd w:id="127"/>
      <w:r w:rsidRPr="00416E91">
        <w:rPr>
          <w:lang w:val="en-GB"/>
        </w:rPr>
        <w:t>Learner-Centeredness Ideology</w:t>
      </w:r>
      <w:bookmarkEnd w:id="128"/>
    </w:p>
    <w:p w14:paraId="4D6816E7" w14:textId="0F07D8E2" w:rsidR="00DC2F40" w:rsidRDefault="007F30BE" w:rsidP="007B2A2D">
      <w:pPr>
        <w:shd w:val="clear" w:color="auto" w:fill="FFFFFF"/>
        <w:spacing w:after="0"/>
        <w:rPr>
          <w:rFonts w:asciiTheme="minorHAnsi" w:hAnsiTheme="minorHAnsi"/>
        </w:rPr>
      </w:pPr>
      <w:r w:rsidRPr="00EB16D5">
        <w:rPr>
          <w:rFonts w:asciiTheme="minorHAnsi" w:hAnsiTheme="minorHAnsi"/>
        </w:rPr>
        <w:t>Learner</w:t>
      </w:r>
      <w:r w:rsidR="008D3A09">
        <w:rPr>
          <w:rFonts w:asciiTheme="minorHAnsi" w:hAnsiTheme="minorHAnsi"/>
        </w:rPr>
        <w:t>-</w:t>
      </w:r>
      <w:r w:rsidRPr="00EB16D5">
        <w:rPr>
          <w:rFonts w:asciiTheme="minorHAnsi" w:hAnsiTheme="minorHAnsi"/>
        </w:rPr>
        <w:t xml:space="preserve">Centeredness ideology in ELT has been called progressive education, child-centred education, developmentally appropriate practice, and constructivism (Shapii, 2020). </w:t>
      </w:r>
      <w:r w:rsidR="000F3245">
        <w:rPr>
          <w:rFonts w:asciiTheme="minorHAnsi" w:hAnsiTheme="minorHAnsi"/>
        </w:rPr>
        <w:t xml:space="preserve">This ideology </w:t>
      </w:r>
      <w:r w:rsidR="00841F71">
        <w:rPr>
          <w:rFonts w:asciiTheme="minorHAnsi" w:hAnsiTheme="minorHAnsi"/>
        </w:rPr>
        <w:t>is connected</w:t>
      </w:r>
      <w:r w:rsidR="00DF77BC">
        <w:rPr>
          <w:rFonts w:asciiTheme="minorHAnsi" w:hAnsiTheme="minorHAnsi"/>
        </w:rPr>
        <w:t xml:space="preserve"> to</w:t>
      </w:r>
      <w:r w:rsidRPr="00EB16D5">
        <w:rPr>
          <w:rFonts w:asciiTheme="minorHAnsi" w:hAnsiTheme="minorHAnsi"/>
        </w:rPr>
        <w:t xml:space="preserve"> the constructivist view which emphasises that learning entails active construction</w:t>
      </w:r>
      <w:r w:rsidR="00D14973">
        <w:rPr>
          <w:rFonts w:asciiTheme="minorHAnsi" w:hAnsiTheme="minorHAnsi"/>
        </w:rPr>
        <w:t>, allowing students</w:t>
      </w:r>
      <w:r w:rsidR="009212E1">
        <w:rPr>
          <w:rFonts w:asciiTheme="minorHAnsi" w:hAnsiTheme="minorHAnsi"/>
        </w:rPr>
        <w:t xml:space="preserve"> </w:t>
      </w:r>
      <w:r w:rsidR="00E17D1B">
        <w:rPr>
          <w:rFonts w:asciiTheme="minorHAnsi" w:hAnsiTheme="minorHAnsi"/>
        </w:rPr>
        <w:t xml:space="preserve">to have significant </w:t>
      </w:r>
      <w:r w:rsidRPr="00EB16D5">
        <w:rPr>
          <w:rFonts w:asciiTheme="minorHAnsi" w:hAnsiTheme="minorHAnsi"/>
        </w:rPr>
        <w:t>control over the content of the curriculum and how it is taught.</w:t>
      </w:r>
      <w:r w:rsidR="00D44E4D">
        <w:rPr>
          <w:rFonts w:asciiTheme="minorHAnsi" w:hAnsiTheme="minorHAnsi"/>
        </w:rPr>
        <w:t xml:space="preserve"> Learner Centredness</w:t>
      </w:r>
      <w:r w:rsidR="00D44E4D" w:rsidRPr="00D44E4D">
        <w:rPr>
          <w:rFonts w:asciiTheme="minorHAnsi" w:hAnsiTheme="minorHAnsi"/>
        </w:rPr>
        <w:t xml:space="preserve"> recogni</w:t>
      </w:r>
      <w:r w:rsidR="004917CD">
        <w:rPr>
          <w:rFonts w:asciiTheme="minorHAnsi" w:hAnsiTheme="minorHAnsi"/>
        </w:rPr>
        <w:t>s</w:t>
      </w:r>
      <w:r w:rsidR="00D44E4D" w:rsidRPr="00D44E4D">
        <w:rPr>
          <w:rFonts w:asciiTheme="minorHAnsi" w:hAnsiTheme="minorHAnsi"/>
        </w:rPr>
        <w:t>es that learners have unique experiences,</w:t>
      </w:r>
      <w:r w:rsidR="00CE09E8" w:rsidRPr="00CE09E8">
        <w:rPr>
          <w:rFonts w:asciiTheme="minorHAnsi" w:hAnsiTheme="minorHAnsi"/>
        </w:rPr>
        <w:t xml:space="preserve"> backgrounds</w:t>
      </w:r>
      <w:r w:rsidR="00CE09E8">
        <w:rPr>
          <w:rFonts w:asciiTheme="minorHAnsi" w:hAnsiTheme="minorHAnsi"/>
        </w:rPr>
        <w:t>,</w:t>
      </w:r>
      <w:r w:rsidR="00CE09E8" w:rsidRPr="00CE09E8">
        <w:rPr>
          <w:rFonts w:asciiTheme="minorHAnsi" w:hAnsiTheme="minorHAnsi"/>
        </w:rPr>
        <w:t xml:space="preserve"> interests, abilities, learning styles, needs and real-life situations (Nunan, 2013; Schweisfurth, 2013)</w:t>
      </w:r>
      <w:r w:rsidR="00D44E4D" w:rsidRPr="00D44E4D">
        <w:rPr>
          <w:rFonts w:asciiTheme="minorHAnsi" w:hAnsiTheme="minorHAnsi"/>
        </w:rPr>
        <w:t xml:space="preserve"> that shape their learning and that the curriculum should be designed to reflect these differences.</w:t>
      </w:r>
      <w:r w:rsidR="006515B8">
        <w:rPr>
          <w:rFonts w:asciiTheme="minorHAnsi" w:hAnsiTheme="minorHAnsi"/>
        </w:rPr>
        <w:t xml:space="preserve"> </w:t>
      </w:r>
      <w:r w:rsidRPr="00EB16D5">
        <w:rPr>
          <w:rFonts w:asciiTheme="minorHAnsi" w:hAnsiTheme="minorHAnsi"/>
        </w:rPr>
        <w:t xml:space="preserve">Thus, some universities </w:t>
      </w:r>
      <w:r w:rsidR="00267F1F">
        <w:rPr>
          <w:rFonts w:asciiTheme="minorHAnsi" w:hAnsiTheme="minorHAnsi"/>
        </w:rPr>
        <w:t xml:space="preserve">have </w:t>
      </w:r>
      <w:r w:rsidRPr="00EB16D5">
        <w:rPr>
          <w:rFonts w:asciiTheme="minorHAnsi" w:hAnsiTheme="minorHAnsi"/>
        </w:rPr>
        <w:t>embrace</w:t>
      </w:r>
      <w:r w:rsidR="00267F1F">
        <w:rPr>
          <w:rFonts w:asciiTheme="minorHAnsi" w:hAnsiTheme="minorHAnsi"/>
        </w:rPr>
        <w:t>d</w:t>
      </w:r>
      <w:r w:rsidRPr="00EB16D5">
        <w:rPr>
          <w:rFonts w:asciiTheme="minorHAnsi" w:hAnsiTheme="minorHAnsi"/>
        </w:rPr>
        <w:t xml:space="preserve"> this ideology as the </w:t>
      </w:r>
      <w:r w:rsidR="00267F1F">
        <w:rPr>
          <w:rFonts w:asciiTheme="minorHAnsi" w:hAnsiTheme="minorHAnsi"/>
        </w:rPr>
        <w:t xml:space="preserve">primary </w:t>
      </w:r>
      <w:r w:rsidRPr="00EB16D5">
        <w:rPr>
          <w:rFonts w:asciiTheme="minorHAnsi" w:hAnsiTheme="minorHAnsi"/>
        </w:rPr>
        <w:t>thrust of their curriculum practice (</w:t>
      </w:r>
      <w:r w:rsidR="008C3627" w:rsidRPr="008C3627">
        <w:rPr>
          <w:rFonts w:asciiTheme="minorHAnsi" w:hAnsiTheme="minorHAnsi"/>
        </w:rPr>
        <w:t>Britton et al., 2019</w:t>
      </w:r>
      <w:r w:rsidRPr="00EB16D5">
        <w:rPr>
          <w:rFonts w:asciiTheme="minorHAnsi" w:hAnsiTheme="minorHAnsi"/>
        </w:rPr>
        <w:t>)</w:t>
      </w:r>
      <w:r w:rsidRPr="00DC2F40">
        <w:rPr>
          <w:rFonts w:asciiTheme="minorHAnsi" w:hAnsiTheme="minorHAnsi"/>
        </w:rPr>
        <w:t>.</w:t>
      </w:r>
      <w:r w:rsidR="00DC2F40" w:rsidRPr="00440D3B">
        <w:rPr>
          <w:rFonts w:asciiTheme="minorHAnsi" w:hAnsiTheme="minorHAnsi"/>
        </w:rPr>
        <w:t xml:space="preserve"> </w:t>
      </w:r>
      <w:r w:rsidR="009F7B64" w:rsidRPr="009F7B64">
        <w:rPr>
          <w:rFonts w:asciiTheme="minorHAnsi" w:hAnsiTheme="minorHAnsi"/>
        </w:rPr>
        <w:t>The description of the features of</w:t>
      </w:r>
      <w:r w:rsidR="009F7B64" w:rsidRPr="009F7B64">
        <w:t xml:space="preserve"> </w:t>
      </w:r>
      <w:r w:rsidR="009F7B64" w:rsidRPr="009F7B64">
        <w:rPr>
          <w:rFonts w:asciiTheme="minorHAnsi" w:hAnsiTheme="minorHAnsi"/>
        </w:rPr>
        <w:t>Learner-Centeredness captures the essence of the curriculum as proces</w:t>
      </w:r>
      <w:r w:rsidR="009F7B64">
        <w:rPr>
          <w:rFonts w:asciiTheme="minorHAnsi" w:hAnsiTheme="minorHAnsi"/>
        </w:rPr>
        <w:t>s</w:t>
      </w:r>
      <w:r w:rsidR="009F7B64" w:rsidRPr="009F7B64">
        <w:rPr>
          <w:rFonts w:asciiTheme="minorHAnsi" w:hAnsiTheme="minorHAnsi"/>
          <w:color w:val="FF0000"/>
        </w:rPr>
        <w:t xml:space="preserve"> </w:t>
      </w:r>
      <w:r w:rsidR="009F7B64" w:rsidRPr="00A4266E">
        <w:rPr>
          <w:rFonts w:asciiTheme="minorHAnsi" w:hAnsiTheme="minorHAnsi"/>
        </w:rPr>
        <w:t>(Section 3.</w:t>
      </w:r>
      <w:r w:rsidR="005A23DB" w:rsidRPr="00A4266E">
        <w:rPr>
          <w:rFonts w:asciiTheme="minorHAnsi" w:hAnsiTheme="minorHAnsi"/>
        </w:rPr>
        <w:t>7</w:t>
      </w:r>
      <w:r w:rsidR="009F7B64" w:rsidRPr="00A4266E">
        <w:rPr>
          <w:rFonts w:asciiTheme="minorHAnsi" w:hAnsiTheme="minorHAnsi"/>
        </w:rPr>
        <w:t>.2)</w:t>
      </w:r>
      <w:r w:rsidR="009F7B64" w:rsidRPr="006D5A5D">
        <w:rPr>
          <w:rFonts w:asciiTheme="minorHAnsi" w:hAnsiTheme="minorHAnsi"/>
        </w:rPr>
        <w:t xml:space="preserve"> </w:t>
      </w:r>
      <w:r w:rsidR="00DC2F40" w:rsidRPr="006D5A5D">
        <w:rPr>
          <w:rFonts w:asciiTheme="minorHAnsi" w:hAnsiTheme="minorHAnsi"/>
        </w:rPr>
        <w:t>(Schiro, 2013)</w:t>
      </w:r>
      <w:r w:rsidR="001B3F80" w:rsidRPr="006D5A5D">
        <w:rPr>
          <w:rFonts w:asciiTheme="minorHAnsi" w:hAnsiTheme="minorHAnsi"/>
        </w:rPr>
        <w:t>,</w:t>
      </w:r>
      <w:r w:rsidR="00DC2F40" w:rsidRPr="006D5A5D">
        <w:rPr>
          <w:rFonts w:asciiTheme="minorHAnsi" w:hAnsiTheme="minorHAnsi"/>
        </w:rPr>
        <w:t xml:space="preserve"> </w:t>
      </w:r>
      <w:r w:rsidR="009F7B64" w:rsidRPr="006D5A5D">
        <w:rPr>
          <w:rFonts w:asciiTheme="minorHAnsi" w:hAnsiTheme="minorHAnsi"/>
        </w:rPr>
        <w:t xml:space="preserve">and </w:t>
      </w:r>
      <w:r w:rsidR="00DC2F40" w:rsidRPr="006D5A5D">
        <w:rPr>
          <w:rFonts w:asciiTheme="minorHAnsi" w:hAnsiTheme="minorHAnsi"/>
        </w:rPr>
        <w:t xml:space="preserve">is compatible with </w:t>
      </w:r>
      <w:r w:rsidR="00D0452E" w:rsidRPr="006D5A5D">
        <w:rPr>
          <w:rFonts w:asciiTheme="minorHAnsi" w:hAnsiTheme="minorHAnsi"/>
        </w:rPr>
        <w:t>Graves’</w:t>
      </w:r>
      <w:r w:rsidR="00440D3B" w:rsidRPr="006D5A5D">
        <w:rPr>
          <w:rFonts w:asciiTheme="minorHAnsi" w:hAnsiTheme="minorHAnsi"/>
        </w:rPr>
        <w:t xml:space="preserve"> model</w:t>
      </w:r>
      <w:r w:rsidR="00DC2F40" w:rsidRPr="006D5A5D">
        <w:rPr>
          <w:rFonts w:asciiTheme="minorHAnsi" w:hAnsiTheme="minorHAnsi"/>
        </w:rPr>
        <w:t xml:space="preserve"> (Section</w:t>
      </w:r>
      <w:r w:rsidR="002359F4" w:rsidRPr="006D5A5D">
        <w:rPr>
          <w:rFonts w:asciiTheme="minorHAnsi" w:hAnsiTheme="minorHAnsi"/>
        </w:rPr>
        <w:t>s</w:t>
      </w:r>
      <w:r w:rsidR="000D2D17" w:rsidRPr="006D5A5D">
        <w:rPr>
          <w:rFonts w:asciiTheme="minorHAnsi" w:hAnsiTheme="minorHAnsi"/>
        </w:rPr>
        <w:t xml:space="preserve"> 3.7</w:t>
      </w:r>
      <w:r w:rsidR="002359F4" w:rsidRPr="006D5A5D">
        <w:rPr>
          <w:rFonts w:asciiTheme="minorHAnsi" w:hAnsiTheme="minorHAnsi"/>
        </w:rPr>
        <w:t>/3.8</w:t>
      </w:r>
      <w:r w:rsidR="00DC2F40" w:rsidRPr="006D5A5D">
        <w:rPr>
          <w:rFonts w:asciiTheme="minorHAnsi" w:hAnsiTheme="minorHAnsi"/>
        </w:rPr>
        <w:t>)</w:t>
      </w:r>
      <w:r w:rsidR="00E93396" w:rsidRPr="006D5A5D">
        <w:rPr>
          <w:rFonts w:asciiTheme="minorHAnsi" w:hAnsiTheme="minorHAnsi"/>
        </w:rPr>
        <w:t>,</w:t>
      </w:r>
      <w:r w:rsidR="00926BC2" w:rsidRPr="006D5A5D">
        <w:rPr>
          <w:rFonts w:asciiTheme="minorHAnsi" w:hAnsiTheme="minorHAnsi"/>
        </w:rPr>
        <w:t xml:space="preserve"> and praxis model (Section 3.7.3)</w:t>
      </w:r>
      <w:r w:rsidR="00DC2F40" w:rsidRPr="006D5A5D">
        <w:rPr>
          <w:rFonts w:asciiTheme="minorHAnsi" w:hAnsiTheme="minorHAnsi"/>
        </w:rPr>
        <w:t>.</w:t>
      </w:r>
    </w:p>
    <w:p w14:paraId="11EC4F6D" w14:textId="77777777" w:rsidR="00DC2F40" w:rsidRPr="007F30BE" w:rsidRDefault="00DC2F40" w:rsidP="00705D1E">
      <w:pPr>
        <w:shd w:val="clear" w:color="auto" w:fill="FFFFFF"/>
        <w:spacing w:after="0" w:line="276" w:lineRule="auto"/>
        <w:rPr>
          <w:rFonts w:asciiTheme="minorHAnsi" w:hAnsiTheme="minorHAnsi"/>
        </w:rPr>
      </w:pPr>
    </w:p>
    <w:p w14:paraId="60B2DE8F" w14:textId="6B22D704" w:rsidR="007F30BE" w:rsidRDefault="3DB2EF16" w:rsidP="007B2A2D">
      <w:pPr>
        <w:shd w:val="clear" w:color="auto" w:fill="FFFFFF" w:themeFill="background1"/>
        <w:spacing w:after="0"/>
        <w:rPr>
          <w:rFonts w:asciiTheme="minorHAnsi" w:hAnsiTheme="minorHAnsi"/>
        </w:rPr>
      </w:pPr>
      <w:r w:rsidRPr="27CD7A61">
        <w:rPr>
          <w:rFonts w:asciiTheme="minorHAnsi" w:hAnsiTheme="minorHAnsi"/>
        </w:rPr>
        <w:t xml:space="preserve">Belcher (2017) affirms that ‘learner-centeredness has been the priority of ESAP since its earliest days’ (p.2). </w:t>
      </w:r>
      <w:r w:rsidR="009B38AB">
        <w:rPr>
          <w:rFonts w:asciiTheme="minorHAnsi" w:hAnsiTheme="minorHAnsi"/>
        </w:rPr>
        <w:t xml:space="preserve">While some </w:t>
      </w:r>
      <w:r w:rsidRPr="27CD7A61">
        <w:rPr>
          <w:rFonts w:asciiTheme="minorHAnsi" w:hAnsiTheme="minorHAnsi"/>
        </w:rPr>
        <w:t xml:space="preserve">studies </w:t>
      </w:r>
      <w:r w:rsidR="00283583">
        <w:rPr>
          <w:rFonts w:asciiTheme="minorHAnsi" w:hAnsiTheme="minorHAnsi"/>
        </w:rPr>
        <w:t>(</w:t>
      </w:r>
      <w:r w:rsidR="00C00B62" w:rsidRPr="00C00B62">
        <w:rPr>
          <w:rFonts w:asciiTheme="minorHAnsi" w:hAnsiTheme="minorHAnsi"/>
        </w:rPr>
        <w:t>Doyle</w:t>
      </w:r>
      <w:r w:rsidR="00A330B2">
        <w:rPr>
          <w:rFonts w:asciiTheme="minorHAnsi" w:hAnsiTheme="minorHAnsi"/>
        </w:rPr>
        <w:t xml:space="preserve">, </w:t>
      </w:r>
      <w:r w:rsidR="00C00B62" w:rsidRPr="00C00B62">
        <w:rPr>
          <w:rFonts w:asciiTheme="minorHAnsi" w:hAnsiTheme="minorHAnsi"/>
        </w:rPr>
        <w:t>2012</w:t>
      </w:r>
      <w:r w:rsidR="00C00B62">
        <w:rPr>
          <w:rFonts w:asciiTheme="minorHAnsi" w:hAnsiTheme="minorHAnsi"/>
        </w:rPr>
        <w:t xml:space="preserve">; </w:t>
      </w:r>
      <w:r w:rsidRPr="27CD7A61">
        <w:rPr>
          <w:rFonts w:asciiTheme="minorHAnsi" w:hAnsiTheme="minorHAnsi"/>
        </w:rPr>
        <w:t xml:space="preserve">Barkley </w:t>
      </w:r>
      <w:r w:rsidR="18671E60" w:rsidRPr="27CD7A61">
        <w:rPr>
          <w:rFonts w:asciiTheme="minorHAnsi" w:hAnsiTheme="minorHAnsi"/>
        </w:rPr>
        <w:t>and Major</w:t>
      </w:r>
      <w:r w:rsidR="00AA63EB">
        <w:rPr>
          <w:rFonts w:asciiTheme="minorHAnsi" w:hAnsiTheme="minorHAnsi"/>
        </w:rPr>
        <w:t xml:space="preserve">, </w:t>
      </w:r>
      <w:r w:rsidRPr="27CD7A61">
        <w:rPr>
          <w:rFonts w:asciiTheme="minorHAnsi" w:hAnsiTheme="minorHAnsi"/>
        </w:rPr>
        <w:t>20</w:t>
      </w:r>
      <w:r w:rsidR="18671E60" w:rsidRPr="27CD7A61">
        <w:rPr>
          <w:rFonts w:asciiTheme="minorHAnsi" w:hAnsiTheme="minorHAnsi"/>
        </w:rPr>
        <w:t>20</w:t>
      </w:r>
      <w:r w:rsidRPr="27CD7A61">
        <w:rPr>
          <w:rFonts w:asciiTheme="minorHAnsi" w:hAnsiTheme="minorHAnsi"/>
        </w:rPr>
        <w:t xml:space="preserve">) stress the </w:t>
      </w:r>
      <w:r w:rsidR="007F1442">
        <w:rPr>
          <w:rFonts w:asciiTheme="minorHAnsi" w:hAnsiTheme="minorHAnsi"/>
        </w:rPr>
        <w:t>significance</w:t>
      </w:r>
      <w:r w:rsidRPr="27CD7A61">
        <w:rPr>
          <w:rFonts w:asciiTheme="minorHAnsi" w:hAnsiTheme="minorHAnsi"/>
        </w:rPr>
        <w:t xml:space="preserve"> of students’ participation in the classroom</w:t>
      </w:r>
      <w:r w:rsidR="00337C9B">
        <w:rPr>
          <w:rFonts w:asciiTheme="minorHAnsi" w:hAnsiTheme="minorHAnsi"/>
        </w:rPr>
        <w:t xml:space="preserve">, </w:t>
      </w:r>
      <w:r w:rsidRPr="27CD7A61">
        <w:rPr>
          <w:rFonts w:asciiTheme="minorHAnsi" w:hAnsiTheme="minorHAnsi"/>
        </w:rPr>
        <w:t>they fail to ask students</w:t>
      </w:r>
      <w:r w:rsidR="00337C9B">
        <w:rPr>
          <w:rFonts w:asciiTheme="minorHAnsi" w:hAnsiTheme="minorHAnsi"/>
        </w:rPr>
        <w:t xml:space="preserve">’ </w:t>
      </w:r>
      <w:r w:rsidRPr="27CD7A61">
        <w:rPr>
          <w:rFonts w:asciiTheme="minorHAnsi" w:hAnsiTheme="minorHAnsi"/>
        </w:rPr>
        <w:t xml:space="preserve">views </w:t>
      </w:r>
      <w:r w:rsidR="00345ADC">
        <w:rPr>
          <w:rFonts w:asciiTheme="minorHAnsi" w:hAnsiTheme="minorHAnsi"/>
        </w:rPr>
        <w:t>when</w:t>
      </w:r>
      <w:r w:rsidRPr="27CD7A61">
        <w:rPr>
          <w:rFonts w:asciiTheme="minorHAnsi" w:hAnsiTheme="minorHAnsi"/>
        </w:rPr>
        <w:t xml:space="preserve"> review</w:t>
      </w:r>
      <w:r w:rsidR="00345ADC">
        <w:rPr>
          <w:rFonts w:asciiTheme="minorHAnsi" w:hAnsiTheme="minorHAnsi"/>
        </w:rPr>
        <w:t>ing</w:t>
      </w:r>
      <w:r w:rsidRPr="27CD7A61">
        <w:rPr>
          <w:rFonts w:asciiTheme="minorHAnsi" w:hAnsiTheme="minorHAnsi"/>
        </w:rPr>
        <w:t xml:space="preserve"> course objectives and </w:t>
      </w:r>
      <w:r w:rsidRPr="002F01B8">
        <w:rPr>
          <w:rFonts w:asciiTheme="minorHAnsi" w:hAnsiTheme="minorHAnsi"/>
          <w:color w:val="000000" w:themeColor="text1"/>
        </w:rPr>
        <w:t>materials</w:t>
      </w:r>
      <w:r w:rsidR="00F61A45">
        <w:rPr>
          <w:rFonts w:asciiTheme="minorHAnsi" w:hAnsiTheme="minorHAnsi"/>
          <w:color w:val="000000" w:themeColor="text1"/>
        </w:rPr>
        <w:t xml:space="preserve"> to </w:t>
      </w:r>
      <w:r w:rsidR="000846B4">
        <w:rPr>
          <w:rFonts w:asciiTheme="minorHAnsi" w:hAnsiTheme="minorHAnsi"/>
          <w:color w:val="000000" w:themeColor="text1"/>
        </w:rPr>
        <w:t>enhance</w:t>
      </w:r>
      <w:r w:rsidRPr="002F01B8">
        <w:rPr>
          <w:rFonts w:asciiTheme="minorHAnsi" w:hAnsiTheme="minorHAnsi"/>
          <w:color w:val="000000" w:themeColor="text1"/>
        </w:rPr>
        <w:t xml:space="preserve"> students' accountability in the curriculum design and maximise their opportunity </w:t>
      </w:r>
      <w:r w:rsidR="00C57942">
        <w:rPr>
          <w:rFonts w:asciiTheme="minorHAnsi" w:hAnsiTheme="minorHAnsi"/>
          <w:color w:val="000000" w:themeColor="text1"/>
        </w:rPr>
        <w:t xml:space="preserve">of learning </w:t>
      </w:r>
      <w:r w:rsidRPr="002F01B8">
        <w:rPr>
          <w:rFonts w:asciiTheme="minorHAnsi" w:hAnsiTheme="minorHAnsi"/>
          <w:color w:val="000000" w:themeColor="text1"/>
        </w:rPr>
        <w:t>skills and</w:t>
      </w:r>
      <w:r w:rsidR="00C57942">
        <w:rPr>
          <w:rFonts w:asciiTheme="minorHAnsi" w:hAnsiTheme="minorHAnsi"/>
          <w:color w:val="000000" w:themeColor="text1"/>
        </w:rPr>
        <w:t xml:space="preserve"> </w:t>
      </w:r>
      <w:r w:rsidRPr="002F01B8">
        <w:rPr>
          <w:rFonts w:asciiTheme="minorHAnsi" w:hAnsiTheme="minorHAnsi"/>
          <w:color w:val="000000" w:themeColor="text1"/>
        </w:rPr>
        <w:t>content. Researchers such as</w:t>
      </w:r>
      <w:r w:rsidR="3230FCD6" w:rsidRPr="002F01B8">
        <w:rPr>
          <w:rFonts w:asciiTheme="minorHAnsi" w:hAnsiTheme="minorHAnsi"/>
          <w:color w:val="000000" w:themeColor="text1"/>
        </w:rPr>
        <w:t xml:space="preserve"> </w:t>
      </w:r>
      <w:r w:rsidR="2A7E6889" w:rsidRPr="002F01B8">
        <w:rPr>
          <w:rFonts w:asciiTheme="minorHAnsi" w:hAnsiTheme="minorHAnsi"/>
          <w:color w:val="000000" w:themeColor="text1"/>
          <w:shd w:val="clear" w:color="auto" w:fill="FFFFFF"/>
        </w:rPr>
        <w:t xml:space="preserve">Brumfit </w:t>
      </w:r>
      <w:r w:rsidR="002F01B8" w:rsidRPr="002F01B8">
        <w:rPr>
          <w:rFonts w:asciiTheme="minorHAnsi" w:hAnsiTheme="minorHAnsi"/>
          <w:color w:val="000000" w:themeColor="text1"/>
          <w:shd w:val="clear" w:color="auto" w:fill="FFFFFF"/>
        </w:rPr>
        <w:t>(</w:t>
      </w:r>
      <w:r w:rsidR="2A7E6889" w:rsidRPr="002F01B8">
        <w:rPr>
          <w:rFonts w:asciiTheme="minorHAnsi" w:hAnsiTheme="minorHAnsi"/>
          <w:color w:val="000000" w:themeColor="text1"/>
          <w:shd w:val="clear" w:color="auto" w:fill="FFFFFF"/>
        </w:rPr>
        <w:t>1984)</w:t>
      </w:r>
      <w:r w:rsidR="00427929">
        <w:rPr>
          <w:rFonts w:asciiTheme="minorHAnsi" w:hAnsiTheme="minorHAnsi"/>
          <w:color w:val="000000" w:themeColor="text1"/>
          <w:shd w:val="clear" w:color="auto" w:fill="FFFFFF"/>
        </w:rPr>
        <w:t>,</w:t>
      </w:r>
      <w:r w:rsidR="2A7E6889" w:rsidRPr="002F01B8">
        <w:rPr>
          <w:rFonts w:asciiTheme="minorHAnsi" w:hAnsiTheme="minorHAnsi"/>
          <w:color w:val="000000" w:themeColor="text1"/>
          <w:shd w:val="clear" w:color="auto" w:fill="FFFFFF"/>
        </w:rPr>
        <w:t xml:space="preserve"> </w:t>
      </w:r>
      <w:r w:rsidR="00FE2EEA">
        <w:rPr>
          <w:rFonts w:asciiTheme="minorHAnsi" w:hAnsiTheme="minorHAnsi"/>
          <w:color w:val="000000" w:themeColor="text1"/>
          <w:shd w:val="clear" w:color="auto" w:fill="FFFFFF"/>
        </w:rPr>
        <w:t>Breen</w:t>
      </w:r>
      <w:r w:rsidR="002F01B8" w:rsidRPr="002F01B8">
        <w:rPr>
          <w:rFonts w:asciiTheme="minorHAnsi" w:hAnsiTheme="minorHAnsi"/>
          <w:color w:val="000000" w:themeColor="text1"/>
          <w:shd w:val="clear" w:color="auto" w:fill="FFFFFF"/>
        </w:rPr>
        <w:t xml:space="preserve"> (2000)</w:t>
      </w:r>
      <w:r w:rsidR="004029A4">
        <w:rPr>
          <w:rFonts w:asciiTheme="minorHAnsi" w:hAnsiTheme="minorHAnsi"/>
          <w:color w:val="000000" w:themeColor="text1"/>
          <w:shd w:val="clear" w:color="auto" w:fill="FFFFFF"/>
        </w:rPr>
        <w:t>,</w:t>
      </w:r>
      <w:r w:rsidR="002F01B8">
        <w:rPr>
          <w:rFonts w:asciiTheme="minorHAnsi" w:hAnsiTheme="minorHAnsi"/>
          <w:color w:val="000000" w:themeColor="text1"/>
          <w:shd w:val="clear" w:color="auto" w:fill="FFFFFF"/>
        </w:rPr>
        <w:t xml:space="preserve"> </w:t>
      </w:r>
      <w:r w:rsidR="002F01B8" w:rsidRPr="002F01B8">
        <w:rPr>
          <w:rFonts w:asciiTheme="minorHAnsi" w:hAnsiTheme="minorHAnsi"/>
          <w:color w:val="000000" w:themeColor="text1"/>
          <w:shd w:val="clear" w:color="auto" w:fill="FFFFFF"/>
        </w:rPr>
        <w:t>Umera</w:t>
      </w:r>
      <w:r w:rsidR="00356010">
        <w:rPr>
          <w:rFonts w:asciiTheme="minorHAnsi" w:hAnsiTheme="minorHAnsi"/>
          <w:color w:val="000000" w:themeColor="text1"/>
          <w:shd w:val="clear" w:color="auto" w:fill="FFFFFF"/>
        </w:rPr>
        <w:t xml:space="preserve"> </w:t>
      </w:r>
      <w:r w:rsidR="00356010">
        <w:rPr>
          <w:rFonts w:eastAsia="Calibri" w:cs="Calibri"/>
          <w:color w:val="222222"/>
          <w:shd w:val="clear" w:color="auto" w:fill="FFFFFF"/>
        </w:rPr>
        <w:t>and Okeke</w:t>
      </w:r>
      <w:r w:rsidR="002F01B8" w:rsidRPr="002F01B8">
        <w:rPr>
          <w:rFonts w:asciiTheme="minorHAnsi" w:hAnsiTheme="minorHAnsi"/>
          <w:color w:val="000000" w:themeColor="text1"/>
          <w:shd w:val="clear" w:color="auto" w:fill="FFFFFF"/>
        </w:rPr>
        <w:t xml:space="preserve"> (2014)</w:t>
      </w:r>
      <w:r w:rsidR="00427929">
        <w:rPr>
          <w:rFonts w:asciiTheme="minorHAnsi" w:hAnsiTheme="minorHAnsi"/>
          <w:color w:val="000000" w:themeColor="text1"/>
          <w:shd w:val="clear" w:color="auto" w:fill="FFFFFF"/>
        </w:rPr>
        <w:t xml:space="preserve"> and </w:t>
      </w:r>
      <w:r w:rsidR="002F01B8" w:rsidRPr="002F01B8">
        <w:rPr>
          <w:rFonts w:asciiTheme="minorHAnsi" w:hAnsiTheme="minorHAnsi"/>
          <w:color w:val="000000" w:themeColor="text1"/>
          <w:shd w:val="clear" w:color="auto" w:fill="FFFFFF"/>
        </w:rPr>
        <w:t xml:space="preserve">Azarnoosh and Kangozari (2018) </w:t>
      </w:r>
      <w:r w:rsidR="00CF63D1">
        <w:rPr>
          <w:rFonts w:asciiTheme="minorHAnsi" w:hAnsiTheme="minorHAnsi"/>
          <w:color w:val="000000" w:themeColor="text1"/>
          <w:shd w:val="clear" w:color="auto" w:fill="FFFFFF"/>
        </w:rPr>
        <w:t xml:space="preserve">carefully analyse </w:t>
      </w:r>
      <w:r w:rsidRPr="002F01B8">
        <w:rPr>
          <w:rFonts w:asciiTheme="minorHAnsi" w:hAnsiTheme="minorHAnsi"/>
          <w:color w:val="000000" w:themeColor="text1"/>
        </w:rPr>
        <w:t xml:space="preserve">the importance of negotiating with students in classrooms </w:t>
      </w:r>
      <w:r w:rsidR="009E55DB">
        <w:rPr>
          <w:rFonts w:asciiTheme="minorHAnsi" w:hAnsiTheme="minorHAnsi"/>
          <w:color w:val="000000" w:themeColor="text1"/>
        </w:rPr>
        <w:t>to engage them</w:t>
      </w:r>
      <w:r w:rsidR="005B6509">
        <w:rPr>
          <w:rFonts w:asciiTheme="minorHAnsi" w:hAnsiTheme="minorHAnsi"/>
          <w:color w:val="000000" w:themeColor="text1"/>
        </w:rPr>
        <w:t xml:space="preserve"> in making </w:t>
      </w:r>
      <w:r w:rsidRPr="002F01B8">
        <w:rPr>
          <w:rFonts w:asciiTheme="minorHAnsi" w:hAnsiTheme="minorHAnsi"/>
          <w:color w:val="000000" w:themeColor="text1"/>
        </w:rPr>
        <w:t>curriculum-related decision</w:t>
      </w:r>
      <w:r w:rsidR="005408DA">
        <w:rPr>
          <w:rFonts w:asciiTheme="minorHAnsi" w:hAnsiTheme="minorHAnsi"/>
          <w:color w:val="000000" w:themeColor="text1"/>
        </w:rPr>
        <w:t>s and</w:t>
      </w:r>
      <w:r w:rsidRPr="002F01B8">
        <w:rPr>
          <w:rFonts w:asciiTheme="minorHAnsi" w:hAnsiTheme="minorHAnsi"/>
          <w:color w:val="000000" w:themeColor="text1"/>
        </w:rPr>
        <w:t xml:space="preserve"> ensure effectiveness. </w:t>
      </w:r>
    </w:p>
    <w:p w14:paraId="45A782E0" w14:textId="0BFC7050" w:rsidR="00DB012D" w:rsidRPr="009F069D" w:rsidRDefault="3DB2EF16" w:rsidP="009F069D">
      <w:pPr>
        <w:pStyle w:val="NormalWeb"/>
        <w:rPr>
          <w:rFonts w:ascii="Times New Roman" w:hAnsi="Times New Roman" w:cs="Times New Roman"/>
        </w:rPr>
      </w:pPr>
      <w:r w:rsidRPr="27CD7A61">
        <w:rPr>
          <w:rFonts w:asciiTheme="minorHAnsi" w:hAnsiTheme="minorHAnsi"/>
        </w:rPr>
        <w:lastRenderedPageBreak/>
        <w:t>Th</w:t>
      </w:r>
      <w:r w:rsidR="107AAAA3" w:rsidRPr="27CD7A61">
        <w:rPr>
          <w:rFonts w:asciiTheme="minorHAnsi" w:hAnsiTheme="minorHAnsi"/>
        </w:rPr>
        <w:t>i</w:t>
      </w:r>
      <w:r w:rsidRPr="27CD7A61">
        <w:rPr>
          <w:rFonts w:asciiTheme="minorHAnsi" w:hAnsiTheme="minorHAnsi"/>
        </w:rPr>
        <w:t xml:space="preserve">s ideology is seen as fundamental in the conceptual framework of the present study as it highlights the notion of prioritising students' needs to improve the ESAP </w:t>
      </w:r>
      <w:r w:rsidR="005A1013" w:rsidRPr="27CD7A61">
        <w:rPr>
          <w:rFonts w:asciiTheme="minorHAnsi" w:hAnsiTheme="minorHAnsi"/>
        </w:rPr>
        <w:t>curriculum (</w:t>
      </w:r>
      <w:r w:rsidR="004B590C" w:rsidRPr="004B590C">
        <w:rPr>
          <w:rFonts w:asciiTheme="minorHAnsi" w:hAnsiTheme="minorHAnsi"/>
        </w:rPr>
        <w:t xml:space="preserve">Messaoudi </w:t>
      </w:r>
      <w:r w:rsidR="004B590C">
        <w:rPr>
          <w:rFonts w:asciiTheme="minorHAnsi" w:hAnsiTheme="minorHAnsi"/>
        </w:rPr>
        <w:t xml:space="preserve">and </w:t>
      </w:r>
      <w:r w:rsidRPr="27CD7A61">
        <w:rPr>
          <w:rFonts w:asciiTheme="minorHAnsi" w:hAnsiTheme="minorHAnsi"/>
        </w:rPr>
        <w:t>Hamzaoui, 2017</w:t>
      </w:r>
      <w:r w:rsidR="002F01B8">
        <w:rPr>
          <w:rFonts w:asciiTheme="minorHAnsi" w:hAnsiTheme="minorHAnsi"/>
        </w:rPr>
        <w:t>;</w:t>
      </w:r>
      <w:r w:rsidR="002F01B8" w:rsidRPr="002F01B8">
        <w:rPr>
          <w:rFonts w:asciiTheme="minorHAnsi" w:hAnsiTheme="minorHAnsi" w:cstheme="minorHAnsi"/>
        </w:rPr>
        <w:t xml:space="preserve"> </w:t>
      </w:r>
      <w:r w:rsidR="002F01B8" w:rsidRPr="002F01B8">
        <w:rPr>
          <w:rFonts w:asciiTheme="minorHAnsi" w:hAnsiTheme="minorHAnsi"/>
        </w:rPr>
        <w:t>Britton et al., 2019</w:t>
      </w:r>
      <w:r w:rsidRPr="27CD7A61">
        <w:rPr>
          <w:rFonts w:asciiTheme="minorHAnsi" w:hAnsiTheme="minorHAnsi"/>
        </w:rPr>
        <w:t>). It also allows teachers to value collaborative learning environments to socially construct knowledge (Graves, 2000) and calls for student participation in the curriculum</w:t>
      </w:r>
      <w:r w:rsidR="009BB7D2" w:rsidRPr="27CD7A61">
        <w:rPr>
          <w:rFonts w:asciiTheme="minorHAnsi" w:hAnsiTheme="minorHAnsi"/>
        </w:rPr>
        <w:t>.</w:t>
      </w:r>
      <w:r w:rsidR="00422E46">
        <w:rPr>
          <w:rFonts w:asciiTheme="minorHAnsi" w:hAnsiTheme="minorHAnsi"/>
        </w:rPr>
        <w:t xml:space="preserve"> </w:t>
      </w:r>
      <w:r w:rsidR="009BB7D2" w:rsidRPr="27CD7A61">
        <w:rPr>
          <w:rFonts w:asciiTheme="minorHAnsi" w:hAnsiTheme="minorHAnsi"/>
        </w:rPr>
        <w:t xml:space="preserve">Therefore, </w:t>
      </w:r>
      <w:r w:rsidRPr="27CD7A61">
        <w:rPr>
          <w:rFonts w:asciiTheme="minorHAnsi" w:hAnsiTheme="minorHAnsi"/>
        </w:rPr>
        <w:t>course aims, goals, preferred methodology, materials, learning activities, and evaluation will be assessed concerning the students’ needs.</w:t>
      </w:r>
      <w:r w:rsidR="3FC6639E" w:rsidRPr="27CD7A61">
        <w:rPr>
          <w:rFonts w:ascii="Times" w:hAnsi="Times"/>
          <w:sz w:val="20"/>
          <w:szCs w:val="20"/>
        </w:rPr>
        <w:t xml:space="preserve"> </w:t>
      </w:r>
    </w:p>
    <w:p w14:paraId="000003EA" w14:textId="70F05B4F" w:rsidR="00A000A9" w:rsidRPr="00093161" w:rsidRDefault="00D9617E" w:rsidP="00B5370C">
      <w:pPr>
        <w:pStyle w:val="Heading3"/>
        <w:rPr>
          <w:lang w:val="en-GB"/>
        </w:rPr>
      </w:pPr>
      <w:bookmarkStart w:id="129" w:name="_heading=h.1x0gk37" w:colFirst="0" w:colLast="0"/>
      <w:bookmarkStart w:id="130" w:name="_Toc162545156"/>
      <w:bookmarkEnd w:id="129"/>
      <w:r w:rsidRPr="00093161">
        <w:rPr>
          <w:lang w:val="en-GB"/>
        </w:rPr>
        <w:t>Social Reconstructionism Ideology</w:t>
      </w:r>
      <w:bookmarkEnd w:id="130"/>
    </w:p>
    <w:p w14:paraId="68281595" w14:textId="25E5BDE3" w:rsidR="00414ACC" w:rsidRPr="00A90FB1" w:rsidRDefault="75BA57BB" w:rsidP="27CD7A61">
      <w:pPr>
        <w:rPr>
          <w:rFonts w:asciiTheme="minorHAnsi" w:hAnsiTheme="minorHAnsi"/>
        </w:rPr>
      </w:pPr>
      <w:r w:rsidRPr="27CD7A61">
        <w:rPr>
          <w:rFonts w:asciiTheme="minorHAnsi" w:eastAsia="Calibri" w:hAnsiTheme="minorHAnsi"/>
        </w:rPr>
        <w:t xml:space="preserve">Social reconstructionism is an ideology that </w:t>
      </w:r>
      <w:r w:rsidR="00D41802" w:rsidRPr="00D41802">
        <w:rPr>
          <w:rFonts w:asciiTheme="minorHAnsi" w:eastAsia="Calibri" w:hAnsiTheme="minorHAnsi"/>
        </w:rPr>
        <w:t>emphasi</w:t>
      </w:r>
      <w:r w:rsidR="00D41802">
        <w:rPr>
          <w:rFonts w:asciiTheme="minorHAnsi" w:eastAsia="Calibri" w:hAnsiTheme="minorHAnsi"/>
        </w:rPr>
        <w:t>s</w:t>
      </w:r>
      <w:r w:rsidR="00D41802" w:rsidRPr="00D41802">
        <w:rPr>
          <w:rFonts w:asciiTheme="minorHAnsi" w:eastAsia="Calibri" w:hAnsiTheme="minorHAnsi"/>
        </w:rPr>
        <w:t>es the active role of the learner in the construction of knowledge</w:t>
      </w:r>
      <w:r w:rsidR="00D41802">
        <w:rPr>
          <w:rFonts w:asciiTheme="minorHAnsi" w:eastAsia="Calibri" w:hAnsiTheme="minorHAnsi"/>
        </w:rPr>
        <w:t xml:space="preserve"> and</w:t>
      </w:r>
      <w:r w:rsidR="00D41802" w:rsidRPr="00D41802">
        <w:rPr>
          <w:rFonts w:asciiTheme="minorHAnsi" w:eastAsia="Calibri" w:hAnsiTheme="minorHAnsi"/>
        </w:rPr>
        <w:t xml:space="preserve"> </w:t>
      </w:r>
      <w:r w:rsidRPr="27CD7A61">
        <w:rPr>
          <w:rFonts w:asciiTheme="minorHAnsi" w:eastAsia="Calibri" w:hAnsiTheme="minorHAnsi"/>
        </w:rPr>
        <w:t>helps better understand the current aims and</w:t>
      </w:r>
      <w:r w:rsidR="009E0950">
        <w:rPr>
          <w:rFonts w:asciiTheme="minorHAnsi" w:eastAsia="Calibri" w:hAnsiTheme="minorHAnsi"/>
        </w:rPr>
        <w:t xml:space="preserve"> </w:t>
      </w:r>
      <w:r w:rsidR="00087712">
        <w:rPr>
          <w:rFonts w:asciiTheme="minorHAnsi" w:eastAsia="Calibri" w:hAnsiTheme="minorHAnsi"/>
        </w:rPr>
        <w:t xml:space="preserve">potential </w:t>
      </w:r>
      <w:r w:rsidR="00087712" w:rsidRPr="27CD7A61">
        <w:rPr>
          <w:rFonts w:asciiTheme="minorHAnsi" w:eastAsia="Calibri" w:hAnsiTheme="minorHAnsi"/>
        </w:rPr>
        <w:t>factors</w:t>
      </w:r>
      <w:r w:rsidRPr="27CD7A61">
        <w:rPr>
          <w:rFonts w:asciiTheme="minorHAnsi" w:eastAsia="Calibri" w:hAnsiTheme="minorHAnsi"/>
        </w:rPr>
        <w:t xml:space="preserve"> that may influence curriculum design (Schiro, 2008). It refers to environmental and contextual analysis (</w:t>
      </w:r>
      <w:r w:rsidR="00F92103">
        <w:rPr>
          <w:rFonts w:eastAsia="Calibri" w:cs="Calibri"/>
          <w:shd w:val="clear" w:color="auto" w:fill="FFFFFF"/>
        </w:rPr>
        <w:t>Maleki and Farmahini</w:t>
      </w:r>
      <w:r w:rsidRPr="27CD7A61">
        <w:rPr>
          <w:rFonts w:asciiTheme="minorHAnsi" w:eastAsia="Calibri" w:hAnsiTheme="minorHAnsi"/>
        </w:rPr>
        <w:t>, 2014)</w:t>
      </w:r>
      <w:r w:rsidR="4F816C94" w:rsidRPr="27CD7A61">
        <w:rPr>
          <w:rFonts w:asciiTheme="minorHAnsi" w:eastAsia="Calibri" w:hAnsiTheme="minorHAnsi"/>
        </w:rPr>
        <w:t xml:space="preserve"> and </w:t>
      </w:r>
      <w:r w:rsidR="00E42AC6">
        <w:rPr>
          <w:rFonts w:asciiTheme="minorHAnsi" w:hAnsiTheme="minorHAnsi"/>
        </w:rPr>
        <w:t>views</w:t>
      </w:r>
      <w:r w:rsidR="089A3E1E" w:rsidRPr="27CD7A61">
        <w:rPr>
          <w:rFonts w:asciiTheme="minorHAnsi" w:hAnsiTheme="minorHAnsi"/>
        </w:rPr>
        <w:t xml:space="preserve"> education as </w:t>
      </w:r>
      <w:r w:rsidR="00135D67">
        <w:rPr>
          <w:rFonts w:asciiTheme="minorHAnsi" w:hAnsiTheme="minorHAnsi"/>
        </w:rPr>
        <w:t xml:space="preserve">a process </w:t>
      </w:r>
      <w:r w:rsidR="007A4A70">
        <w:rPr>
          <w:rFonts w:asciiTheme="minorHAnsi" w:hAnsiTheme="minorHAnsi"/>
        </w:rPr>
        <w:t xml:space="preserve">of </w:t>
      </w:r>
      <w:r w:rsidR="089A3E1E" w:rsidRPr="27CD7A61">
        <w:rPr>
          <w:rFonts w:asciiTheme="minorHAnsi" w:hAnsiTheme="minorHAnsi"/>
        </w:rPr>
        <w:t>social transformation</w:t>
      </w:r>
      <w:r w:rsidR="007A4A70">
        <w:rPr>
          <w:rFonts w:asciiTheme="minorHAnsi" w:hAnsiTheme="minorHAnsi"/>
        </w:rPr>
        <w:t xml:space="preserve"> in which</w:t>
      </w:r>
      <w:r w:rsidR="089A3E1E" w:rsidRPr="27CD7A61">
        <w:rPr>
          <w:rFonts w:asciiTheme="minorHAnsi" w:hAnsiTheme="minorHAnsi"/>
        </w:rPr>
        <w:t xml:space="preserve"> schools identify and </w:t>
      </w:r>
      <w:r w:rsidR="533F0C98" w:rsidRPr="27CD7A61">
        <w:rPr>
          <w:rFonts w:asciiTheme="minorHAnsi" w:hAnsiTheme="minorHAnsi"/>
        </w:rPr>
        <w:t>address</w:t>
      </w:r>
      <w:r w:rsidR="62379AD1" w:rsidRPr="27CD7A61">
        <w:rPr>
          <w:rFonts w:asciiTheme="minorHAnsi" w:hAnsiTheme="minorHAnsi"/>
        </w:rPr>
        <w:t xml:space="preserve"> </w:t>
      </w:r>
      <w:r w:rsidR="089A3E1E" w:rsidRPr="27CD7A61">
        <w:rPr>
          <w:rFonts w:asciiTheme="minorHAnsi" w:hAnsiTheme="minorHAnsi"/>
        </w:rPr>
        <w:t xml:space="preserve">problems of social injustice and </w:t>
      </w:r>
      <w:r w:rsidR="18B81FDD" w:rsidRPr="27CD7A61">
        <w:rPr>
          <w:rFonts w:asciiTheme="minorHAnsi" w:hAnsiTheme="minorHAnsi"/>
        </w:rPr>
        <w:t>inequity and</w:t>
      </w:r>
      <w:r w:rsidR="089A3E1E" w:rsidRPr="27CD7A61">
        <w:rPr>
          <w:rFonts w:asciiTheme="minorHAnsi" w:hAnsiTheme="minorHAnsi"/>
        </w:rPr>
        <w:t xml:space="preserve"> </w:t>
      </w:r>
      <w:r w:rsidR="33C9CCFA" w:rsidRPr="27CD7A61">
        <w:rPr>
          <w:rFonts w:asciiTheme="minorHAnsi" w:hAnsiTheme="minorHAnsi"/>
        </w:rPr>
        <w:t>act</w:t>
      </w:r>
      <w:r w:rsidR="089A3E1E" w:rsidRPr="27CD7A61">
        <w:rPr>
          <w:rFonts w:asciiTheme="minorHAnsi" w:hAnsiTheme="minorHAnsi"/>
        </w:rPr>
        <w:t xml:space="preserve"> on issues</w:t>
      </w:r>
      <w:r w:rsidR="77BB27CD" w:rsidRPr="27CD7A61">
        <w:rPr>
          <w:rFonts w:asciiTheme="minorHAnsi" w:hAnsiTheme="minorHAnsi"/>
        </w:rPr>
        <w:t>.</w:t>
      </w:r>
    </w:p>
    <w:p w14:paraId="4D558BD2" w14:textId="392D0492" w:rsidR="00867E29" w:rsidRPr="00867E29" w:rsidRDefault="0090396E" w:rsidP="00867E29">
      <w:pPr>
        <w:rPr>
          <w:rFonts w:asciiTheme="minorHAnsi" w:eastAsia="Calibri" w:hAnsiTheme="minorHAnsi"/>
        </w:rPr>
      </w:pPr>
      <w:r w:rsidRPr="0090396E">
        <w:rPr>
          <w:rFonts w:eastAsia="Calibri"/>
        </w:rPr>
        <w:t>Richards (2001) refers to this ideology as environmental analysis and considers it an important element in curriculum development.</w:t>
      </w:r>
      <w:r w:rsidR="00422E46">
        <w:rPr>
          <w:rFonts w:eastAsia="Calibri"/>
        </w:rPr>
        <w:t xml:space="preserve"> </w:t>
      </w:r>
      <w:r w:rsidRPr="0090396E">
        <w:rPr>
          <w:rFonts w:eastAsia="Calibri"/>
        </w:rPr>
        <w:t xml:space="preserve">According to him, social reconstructionism entails considering the factors of the situation that influence decisions about the objectives of the course. It also involves </w:t>
      </w:r>
      <w:r w:rsidR="00E334D8" w:rsidRPr="000413E3">
        <w:rPr>
          <w:rFonts w:eastAsia="Calibri"/>
        </w:rPr>
        <w:t>‘</w:t>
      </w:r>
      <w:r w:rsidRPr="000413E3">
        <w:rPr>
          <w:rFonts w:eastAsia="Calibri"/>
        </w:rPr>
        <w:t>determining what to include in the course and how to teach and assess it</w:t>
      </w:r>
      <w:r w:rsidR="00246E74" w:rsidRPr="000413E3">
        <w:rPr>
          <w:rFonts w:eastAsia="Calibri"/>
        </w:rPr>
        <w:t>’</w:t>
      </w:r>
      <w:r w:rsidRPr="000413E3">
        <w:rPr>
          <w:rFonts w:eastAsia="Calibri"/>
        </w:rPr>
        <w:t xml:space="preserve"> (Nation and Macalister, 2010, p.14</w:t>
      </w:r>
      <w:r w:rsidRPr="000413E3">
        <w:rPr>
          <w:rFonts w:asciiTheme="minorHAnsi" w:eastAsia="Calibri" w:hAnsiTheme="minorHAnsi"/>
        </w:rPr>
        <w:t>).</w:t>
      </w:r>
      <w:r w:rsidR="00867E29" w:rsidRPr="00867E29">
        <w:rPr>
          <w:rFonts w:eastAsia="Calibri"/>
        </w:rPr>
        <w:t xml:space="preserve"> </w:t>
      </w:r>
    </w:p>
    <w:p w14:paraId="6472208E" w14:textId="24965A34" w:rsidR="00CF5E49" w:rsidRDefault="002F07FF" w:rsidP="00CF5E49">
      <w:pPr>
        <w:rPr>
          <w:rFonts w:eastAsia="Calibri"/>
        </w:rPr>
      </w:pPr>
      <w:r w:rsidRPr="000413E3">
        <w:rPr>
          <w:rFonts w:eastAsia="Calibri"/>
        </w:rPr>
        <w:t xml:space="preserve">The </w:t>
      </w:r>
      <w:r w:rsidR="005E3558" w:rsidRPr="000413E3">
        <w:rPr>
          <w:rFonts w:eastAsia="Calibri"/>
        </w:rPr>
        <w:t xml:space="preserve">praxis </w:t>
      </w:r>
      <w:r w:rsidRPr="000413E3">
        <w:rPr>
          <w:rFonts w:eastAsia="Calibri"/>
        </w:rPr>
        <w:t>model</w:t>
      </w:r>
      <w:r w:rsidR="00FA422D" w:rsidRPr="000413E3">
        <w:rPr>
          <w:rFonts w:eastAsia="Calibri"/>
        </w:rPr>
        <w:t xml:space="preserve"> </w:t>
      </w:r>
      <w:r w:rsidR="00CF78E3" w:rsidRPr="000413E3">
        <w:rPr>
          <w:rFonts w:eastAsia="Calibri"/>
        </w:rPr>
        <w:t>(Blenkin and Kelly, 1987</w:t>
      </w:r>
      <w:r w:rsidR="00E56323">
        <w:rPr>
          <w:rFonts w:eastAsia="Calibri"/>
        </w:rPr>
        <w:t>,</w:t>
      </w:r>
      <w:r w:rsidR="00546EEE" w:rsidRPr="000413E3">
        <w:rPr>
          <w:rFonts w:eastAsia="Calibri"/>
        </w:rPr>
        <w:t xml:space="preserve"> cited in </w:t>
      </w:r>
      <w:r w:rsidR="00095A0D" w:rsidRPr="000413E3">
        <w:rPr>
          <w:shd w:val="clear" w:color="auto" w:fill="FFFFFF"/>
        </w:rPr>
        <w:t>Littledyke and Manolas, 2010</w:t>
      </w:r>
      <w:r w:rsidR="00CF78E3" w:rsidRPr="000413E3">
        <w:rPr>
          <w:rFonts w:eastAsia="Calibri"/>
        </w:rPr>
        <w:t xml:space="preserve">) </w:t>
      </w:r>
      <w:r w:rsidR="00132EB5" w:rsidRPr="000413E3">
        <w:rPr>
          <w:rFonts w:eastAsia="Calibri"/>
        </w:rPr>
        <w:t xml:space="preserve">and </w:t>
      </w:r>
      <w:r w:rsidR="00B43F87">
        <w:rPr>
          <w:rFonts w:eastAsia="Calibri"/>
        </w:rPr>
        <w:t xml:space="preserve">the </w:t>
      </w:r>
      <w:r w:rsidR="00F279C1" w:rsidRPr="000413E3">
        <w:rPr>
          <w:rFonts w:eastAsia="Calibri"/>
        </w:rPr>
        <w:t>N</w:t>
      </w:r>
      <w:r w:rsidR="00132EB5" w:rsidRPr="000413E3">
        <w:rPr>
          <w:rFonts w:eastAsia="Calibri"/>
        </w:rPr>
        <w:t>ation and Macalist</w:t>
      </w:r>
      <w:r w:rsidR="00F279C1" w:rsidRPr="000413E3">
        <w:rPr>
          <w:rFonts w:eastAsia="Calibri"/>
        </w:rPr>
        <w:t>e</w:t>
      </w:r>
      <w:r w:rsidR="00132EB5" w:rsidRPr="000413E3">
        <w:rPr>
          <w:rFonts w:eastAsia="Calibri"/>
        </w:rPr>
        <w:t xml:space="preserve">r model (2010) </w:t>
      </w:r>
      <w:r w:rsidRPr="000413E3">
        <w:rPr>
          <w:rFonts w:eastAsia="Calibri"/>
        </w:rPr>
        <w:t>of curriculum planning appl</w:t>
      </w:r>
      <w:r w:rsidR="00675DE0">
        <w:rPr>
          <w:rFonts w:eastAsia="Calibri"/>
        </w:rPr>
        <w:t xml:space="preserve">y </w:t>
      </w:r>
      <w:r w:rsidRPr="000413E3">
        <w:rPr>
          <w:rFonts w:eastAsia="Calibri"/>
        </w:rPr>
        <w:t>to this ideology, in which teachers are facilitators of the learning</w:t>
      </w:r>
      <w:r w:rsidR="00B826CB" w:rsidRPr="000413E3">
        <w:rPr>
          <w:rFonts w:eastAsia="Calibri"/>
        </w:rPr>
        <w:t xml:space="preserve"> </w:t>
      </w:r>
      <w:r w:rsidRPr="000413E3">
        <w:rPr>
          <w:rFonts w:eastAsia="Calibri"/>
        </w:rPr>
        <w:t>process</w:t>
      </w:r>
      <w:r w:rsidR="00817F8F" w:rsidRPr="000413E3">
        <w:rPr>
          <w:rFonts w:eastAsia="Calibri"/>
        </w:rPr>
        <w:t>.</w:t>
      </w:r>
      <w:r w:rsidR="003E4D9F">
        <w:rPr>
          <w:rFonts w:eastAsia="Calibri"/>
          <w:color w:val="FF0000"/>
        </w:rPr>
        <w:t xml:space="preserve"> </w:t>
      </w:r>
      <w:r w:rsidR="0090396E" w:rsidRPr="0090396E">
        <w:rPr>
          <w:rFonts w:eastAsia="Calibri"/>
        </w:rPr>
        <w:t xml:space="preserve">Therefore, this curriculum ideology necessitates careful identification of the contextual factors that may positively or negatively </w:t>
      </w:r>
      <w:r w:rsidR="0089437E">
        <w:rPr>
          <w:rFonts w:eastAsia="Calibri"/>
        </w:rPr>
        <w:t xml:space="preserve">impact </w:t>
      </w:r>
      <w:r w:rsidR="0090396E" w:rsidRPr="0090396E">
        <w:rPr>
          <w:rFonts w:eastAsia="Calibri"/>
        </w:rPr>
        <w:t>curriculum planning (Richard, 2001).</w:t>
      </w:r>
      <w:r w:rsidR="001E0838" w:rsidRPr="001E0838">
        <w:rPr>
          <w:rFonts w:eastAsia="Calibri"/>
        </w:rPr>
        <w:t xml:space="preserve"> </w:t>
      </w:r>
      <w:r w:rsidR="001E0838" w:rsidRPr="27CD7A61">
        <w:rPr>
          <w:rFonts w:eastAsia="Calibri"/>
        </w:rPr>
        <w:t xml:space="preserve">These factors could be ‘administrative, financial, logistical, manpower, pedagogic, religious, cultural, personal, or other factors that might impact the programme' (Brown, 1995, </w:t>
      </w:r>
      <w:r w:rsidR="001E0838" w:rsidRPr="27CD7A61">
        <w:rPr>
          <w:rFonts w:eastAsia="Calibri"/>
        </w:rPr>
        <w:lastRenderedPageBreak/>
        <w:t>p.40</w:t>
      </w:r>
      <w:r w:rsidR="001E0838">
        <w:rPr>
          <w:rFonts w:eastAsia="Calibri"/>
        </w:rPr>
        <w:t>).</w:t>
      </w:r>
      <w:r w:rsidR="008C6CE5" w:rsidRPr="008C6CE5">
        <w:t xml:space="preserve"> </w:t>
      </w:r>
      <w:r w:rsidR="000867E6">
        <w:t>B</w:t>
      </w:r>
      <w:r w:rsidR="000867E6" w:rsidRPr="000867E6">
        <w:t>oth</w:t>
      </w:r>
      <w:r w:rsidR="000867E6" w:rsidRPr="000867E6">
        <w:rPr>
          <w:rFonts w:eastAsia="Calibri"/>
        </w:rPr>
        <w:t xml:space="preserve"> </w:t>
      </w:r>
      <w:r w:rsidR="000867E6" w:rsidRPr="000867E6">
        <w:t xml:space="preserve">learner-centredness </w:t>
      </w:r>
      <w:r w:rsidR="006F2030">
        <w:t>and reconstructionism</w:t>
      </w:r>
      <w:r w:rsidR="000867E6" w:rsidRPr="000867E6">
        <w:t xml:space="preserve"> prioriti</w:t>
      </w:r>
      <w:r w:rsidR="006F2030">
        <w:t>s</w:t>
      </w:r>
      <w:r w:rsidR="000867E6" w:rsidRPr="000867E6">
        <w:t xml:space="preserve">e the importance of creating a learning environment that is responsive to the </w:t>
      </w:r>
      <w:r w:rsidR="006F2030">
        <w:t xml:space="preserve">students’ </w:t>
      </w:r>
      <w:r w:rsidR="000867E6" w:rsidRPr="000867E6">
        <w:t>needs and interests, and that encourages active engagement with the material being learned</w:t>
      </w:r>
      <w:r w:rsidR="006F2030">
        <w:t>.</w:t>
      </w:r>
      <w:r w:rsidR="00EF764D">
        <w:t xml:space="preserve"> Therefore, </w:t>
      </w:r>
      <w:r w:rsidR="003F2369">
        <w:t xml:space="preserve">a </w:t>
      </w:r>
      <w:r w:rsidR="003F2369" w:rsidRPr="000867E6">
        <w:t>curriculum</w:t>
      </w:r>
      <w:r w:rsidR="008C6CE5" w:rsidRPr="008C6CE5">
        <w:rPr>
          <w:rFonts w:eastAsia="Calibri"/>
        </w:rPr>
        <w:t xml:space="preserve"> is seen in terms of activity and experience, rather than knowledge to be acquired and facts to be stored</w:t>
      </w:r>
      <w:r w:rsidR="008F6224">
        <w:rPr>
          <w:rFonts w:eastAsia="Calibri"/>
        </w:rPr>
        <w:t>.</w:t>
      </w:r>
    </w:p>
    <w:p w14:paraId="000003F2" w14:textId="08B0D91A" w:rsidR="00A000A9" w:rsidRPr="00F950A3" w:rsidRDefault="70DB299A" w:rsidP="00B5370C">
      <w:pPr>
        <w:pStyle w:val="Heading2"/>
      </w:pPr>
      <w:r w:rsidRPr="0C26D583">
        <w:rPr>
          <w:rFonts w:eastAsia="Calibri"/>
          <w:lang w:val="en-GB"/>
        </w:rPr>
        <w:t xml:space="preserve"> </w:t>
      </w:r>
      <w:bookmarkStart w:id="131" w:name="_Toc162545157"/>
      <w:r w:rsidR="05E4EE9E">
        <w:t>Curriculum Design Models in ELT</w:t>
      </w:r>
      <w:bookmarkEnd w:id="131"/>
    </w:p>
    <w:p w14:paraId="15729D91" w14:textId="29AB9EDD" w:rsidR="00D10631" w:rsidRPr="00D10631" w:rsidRDefault="00D9617E" w:rsidP="00D10631">
      <w:pPr>
        <w:rPr>
          <w:rFonts w:eastAsia="Calibri"/>
        </w:rPr>
      </w:pPr>
      <w:r w:rsidRPr="27CD7A61">
        <w:rPr>
          <w:rFonts w:eastAsia="Calibri"/>
        </w:rPr>
        <w:t>Specialists in curriculum design have developed several curriculum models and frameworks. It is better to</w:t>
      </w:r>
      <w:r w:rsidR="00133132">
        <w:rPr>
          <w:rFonts w:eastAsia="Calibri"/>
        </w:rPr>
        <w:t xml:space="preserve"> use these</w:t>
      </w:r>
      <w:r w:rsidRPr="27CD7A61">
        <w:rPr>
          <w:rFonts w:eastAsia="Calibri"/>
        </w:rPr>
        <w:t xml:space="preserve"> perspectives or models rather than theories of curriculum (Marsh and Willis, 2007</w:t>
      </w:r>
      <w:r w:rsidR="00F27161">
        <w:rPr>
          <w:rFonts w:eastAsia="Calibri"/>
        </w:rPr>
        <w:t>,</w:t>
      </w:r>
      <w:r w:rsidR="006C1418" w:rsidRPr="006C1418">
        <w:t xml:space="preserve"> </w:t>
      </w:r>
      <w:r w:rsidR="006C1418">
        <w:t xml:space="preserve">cited in </w:t>
      </w:r>
      <w:r w:rsidR="006C1418" w:rsidRPr="006C1418">
        <w:rPr>
          <w:rFonts w:eastAsia="Calibri"/>
        </w:rPr>
        <w:t>Fomunyam, 2014</w:t>
      </w:r>
      <w:r w:rsidRPr="27CD7A61">
        <w:rPr>
          <w:rFonts w:eastAsia="Calibri"/>
        </w:rPr>
        <w:t>).</w:t>
      </w:r>
      <w:r w:rsidR="00D10631">
        <w:rPr>
          <w:rFonts w:eastAsia="Calibri"/>
        </w:rPr>
        <w:t xml:space="preserve"> </w:t>
      </w:r>
      <w:r w:rsidR="00D10631" w:rsidRPr="00D10631">
        <w:rPr>
          <w:rFonts w:eastAsia="Calibri"/>
        </w:rPr>
        <w:t xml:space="preserve">The terms </w:t>
      </w:r>
      <w:r w:rsidR="00F27161">
        <w:rPr>
          <w:rFonts w:eastAsia="Calibri"/>
        </w:rPr>
        <w:t>‘</w:t>
      </w:r>
      <w:r w:rsidR="00D10631" w:rsidRPr="00D10631">
        <w:rPr>
          <w:rFonts w:eastAsia="Calibri"/>
        </w:rPr>
        <w:t>models of curriculum</w:t>
      </w:r>
      <w:r w:rsidR="00F27161">
        <w:rPr>
          <w:rFonts w:eastAsia="Calibri"/>
        </w:rPr>
        <w:t>’</w:t>
      </w:r>
      <w:r w:rsidR="00D10631" w:rsidRPr="00D10631">
        <w:rPr>
          <w:rFonts w:eastAsia="Calibri"/>
        </w:rPr>
        <w:t xml:space="preserve">, </w:t>
      </w:r>
      <w:r w:rsidR="00F27161">
        <w:rPr>
          <w:rFonts w:eastAsia="Calibri"/>
        </w:rPr>
        <w:t>‘</w:t>
      </w:r>
      <w:r w:rsidR="00D10631" w:rsidRPr="00D10631">
        <w:rPr>
          <w:rFonts w:eastAsia="Calibri"/>
        </w:rPr>
        <w:t>curriculum design</w:t>
      </w:r>
      <w:r w:rsidR="00F27161">
        <w:rPr>
          <w:rFonts w:eastAsia="Calibri"/>
        </w:rPr>
        <w:t>’</w:t>
      </w:r>
      <w:r w:rsidR="00D10631" w:rsidRPr="00D10631">
        <w:rPr>
          <w:rFonts w:eastAsia="Calibri"/>
        </w:rPr>
        <w:t xml:space="preserve">, </w:t>
      </w:r>
      <w:r w:rsidR="00F27161">
        <w:rPr>
          <w:rFonts w:eastAsia="Calibri"/>
        </w:rPr>
        <w:t>‘</w:t>
      </w:r>
      <w:r w:rsidR="00D10631" w:rsidRPr="00D10631">
        <w:rPr>
          <w:rFonts w:eastAsia="Calibri"/>
        </w:rPr>
        <w:t>course design</w:t>
      </w:r>
      <w:r w:rsidR="00F27161">
        <w:rPr>
          <w:rFonts w:eastAsia="Calibri"/>
        </w:rPr>
        <w:t>’</w:t>
      </w:r>
      <w:r w:rsidR="00D10631" w:rsidRPr="00D10631">
        <w:rPr>
          <w:rFonts w:eastAsia="Calibri"/>
        </w:rPr>
        <w:t xml:space="preserve">, and </w:t>
      </w:r>
      <w:r w:rsidR="00F27161">
        <w:rPr>
          <w:rFonts w:eastAsia="Calibri"/>
        </w:rPr>
        <w:t>‘</w:t>
      </w:r>
      <w:r w:rsidR="00D10631" w:rsidRPr="00D10631">
        <w:rPr>
          <w:rFonts w:eastAsia="Calibri"/>
        </w:rPr>
        <w:t>curriculum development</w:t>
      </w:r>
      <w:r w:rsidR="00F27161">
        <w:rPr>
          <w:rFonts w:eastAsia="Calibri"/>
        </w:rPr>
        <w:t>’</w:t>
      </w:r>
      <w:r w:rsidR="00D10631" w:rsidRPr="00D10631">
        <w:rPr>
          <w:rFonts w:eastAsia="Calibri"/>
        </w:rPr>
        <w:t xml:space="preserve"> are often used interchangeably by authors, teachers, and curriculum designers.</w:t>
      </w:r>
    </w:p>
    <w:p w14:paraId="09463E15" w14:textId="65657D9E" w:rsidR="00D06F03" w:rsidRPr="005A58AA" w:rsidRDefault="00D9617E" w:rsidP="00D06F03">
      <w:pPr>
        <w:pStyle w:val="NormalWeb"/>
        <w:rPr>
          <w:rFonts w:ascii="Times New Roman" w:eastAsia="Calibri" w:hAnsi="Times New Roman" w:cs="Times New Roman"/>
        </w:rPr>
      </w:pPr>
      <w:r w:rsidRPr="27CD7A61">
        <w:rPr>
          <w:rFonts w:eastAsia="Calibri"/>
        </w:rPr>
        <w:t xml:space="preserve">Different </w:t>
      </w:r>
      <w:r w:rsidR="1B821633" w:rsidRPr="27CD7A61">
        <w:rPr>
          <w:rFonts w:eastAsia="Calibri"/>
        </w:rPr>
        <w:t xml:space="preserve">curriculum </w:t>
      </w:r>
      <w:r w:rsidRPr="27CD7A61">
        <w:rPr>
          <w:rFonts w:eastAsia="Calibri"/>
        </w:rPr>
        <w:t xml:space="preserve">models have been discussed </w:t>
      </w:r>
      <w:r w:rsidR="7895E44F" w:rsidRPr="27CD7A61">
        <w:rPr>
          <w:rFonts w:eastAsia="Calibri"/>
        </w:rPr>
        <w:t>(</w:t>
      </w:r>
      <w:r w:rsidR="00F67F74">
        <w:rPr>
          <w:rFonts w:eastAsia="Calibri"/>
        </w:rPr>
        <w:t>S</w:t>
      </w:r>
      <w:r w:rsidR="7895E44F" w:rsidRPr="27CD7A61">
        <w:rPr>
          <w:rFonts w:eastAsia="Calibri"/>
        </w:rPr>
        <w:t>ection</w:t>
      </w:r>
      <w:r w:rsidR="006253D2">
        <w:rPr>
          <w:rFonts w:eastAsia="Calibri"/>
        </w:rPr>
        <w:t xml:space="preserve"> 3.</w:t>
      </w:r>
      <w:r w:rsidR="0042103F">
        <w:rPr>
          <w:rFonts w:eastAsia="Calibri"/>
        </w:rPr>
        <w:t>7</w:t>
      </w:r>
      <w:r w:rsidR="7895E44F" w:rsidRPr="27CD7A61">
        <w:rPr>
          <w:rFonts w:eastAsia="Calibri"/>
        </w:rPr>
        <w:t>)</w:t>
      </w:r>
      <w:r w:rsidR="000413E3">
        <w:rPr>
          <w:rFonts w:eastAsia="Calibri"/>
        </w:rPr>
        <w:t xml:space="preserve"> </w:t>
      </w:r>
      <w:r w:rsidR="1B821633" w:rsidRPr="27CD7A61">
        <w:rPr>
          <w:rFonts w:eastAsia="Calibri"/>
        </w:rPr>
        <w:t xml:space="preserve">and </w:t>
      </w:r>
      <w:r w:rsidR="28C4B885" w:rsidRPr="27CD7A61">
        <w:rPr>
          <w:rFonts w:eastAsia="Calibri"/>
        </w:rPr>
        <w:t xml:space="preserve">these are </w:t>
      </w:r>
      <w:r w:rsidR="00F67F74" w:rsidRPr="27CD7A61">
        <w:rPr>
          <w:rFonts w:eastAsia="Calibri"/>
        </w:rPr>
        <w:t>interrelated</w:t>
      </w:r>
      <w:r w:rsidRPr="27CD7A61">
        <w:rPr>
          <w:rFonts w:eastAsia="Calibri"/>
        </w:rPr>
        <w:t xml:space="preserve"> to some extent. For example, the classic</w:t>
      </w:r>
      <w:r w:rsidR="5023B664" w:rsidRPr="27CD7A61">
        <w:rPr>
          <w:rFonts w:eastAsia="Calibri"/>
        </w:rPr>
        <w:t>, linear</w:t>
      </w:r>
      <w:r w:rsidRPr="27CD7A61">
        <w:rPr>
          <w:rFonts w:eastAsia="Calibri"/>
        </w:rPr>
        <w:t xml:space="preserve"> models </w:t>
      </w:r>
      <w:r w:rsidR="00AD5E26">
        <w:rPr>
          <w:lang w:eastAsia="en-US"/>
        </w:rPr>
        <w:t xml:space="preserve">– </w:t>
      </w:r>
      <w:r w:rsidRPr="27CD7A61">
        <w:rPr>
          <w:rFonts w:eastAsia="Calibri"/>
        </w:rPr>
        <w:t xml:space="preserve">such as </w:t>
      </w:r>
      <w:r w:rsidR="00651E9B">
        <w:rPr>
          <w:rFonts w:eastAsia="Calibri"/>
        </w:rPr>
        <w:t>those cited by</w:t>
      </w:r>
      <w:r w:rsidRPr="27CD7A61">
        <w:rPr>
          <w:rFonts w:eastAsia="Calibri"/>
        </w:rPr>
        <w:t xml:space="preserve"> Tyl</w:t>
      </w:r>
      <w:r w:rsidR="00486DE5">
        <w:rPr>
          <w:rFonts w:eastAsia="Calibri"/>
        </w:rPr>
        <w:t>e</w:t>
      </w:r>
      <w:r w:rsidRPr="27CD7A61">
        <w:rPr>
          <w:rFonts w:eastAsia="Calibri"/>
        </w:rPr>
        <w:t>r (1949</w:t>
      </w:r>
      <w:r w:rsidR="0BB58E40" w:rsidRPr="27CD7A61">
        <w:rPr>
          <w:rFonts w:eastAsia="Calibri"/>
        </w:rPr>
        <w:t xml:space="preserve">) </w:t>
      </w:r>
      <w:r w:rsidRPr="27CD7A61">
        <w:rPr>
          <w:rFonts w:eastAsia="Calibri"/>
        </w:rPr>
        <w:t>in Richards</w:t>
      </w:r>
      <w:r w:rsidR="28AD5906" w:rsidRPr="27CD7A61">
        <w:rPr>
          <w:rFonts w:eastAsia="Calibri"/>
        </w:rPr>
        <w:t xml:space="preserve"> (</w:t>
      </w:r>
      <w:r w:rsidRPr="27CD7A61">
        <w:rPr>
          <w:rFonts w:eastAsia="Calibri"/>
        </w:rPr>
        <w:t>2001, p</w:t>
      </w:r>
      <w:r w:rsidR="0BB58E40" w:rsidRPr="27CD7A61">
        <w:rPr>
          <w:rFonts w:eastAsia="Calibri"/>
        </w:rPr>
        <w:t>p</w:t>
      </w:r>
      <w:r w:rsidRPr="27CD7A61">
        <w:rPr>
          <w:rFonts w:eastAsia="Calibri"/>
        </w:rPr>
        <w:t>.</w:t>
      </w:r>
      <w:r w:rsidR="0BB58E40" w:rsidRPr="27CD7A61">
        <w:rPr>
          <w:rFonts w:eastAsia="Calibri"/>
        </w:rPr>
        <w:t>8-</w:t>
      </w:r>
      <w:r w:rsidRPr="27CD7A61">
        <w:rPr>
          <w:rFonts w:eastAsia="Calibri"/>
        </w:rPr>
        <w:t xml:space="preserve">12) </w:t>
      </w:r>
      <w:r w:rsidR="001E6EEE">
        <w:rPr>
          <w:rFonts w:eastAsia="Calibri"/>
        </w:rPr>
        <w:t>– include</w:t>
      </w:r>
      <w:r w:rsidRPr="27CD7A61">
        <w:rPr>
          <w:rFonts w:eastAsia="Calibri"/>
        </w:rPr>
        <w:t xml:space="preserve"> </w:t>
      </w:r>
      <w:r w:rsidR="7AEA5C99" w:rsidRPr="27CD7A61">
        <w:rPr>
          <w:rFonts w:eastAsia="Calibri"/>
        </w:rPr>
        <w:t xml:space="preserve">the </w:t>
      </w:r>
      <w:r w:rsidRPr="27CD7A61">
        <w:rPr>
          <w:rFonts w:eastAsia="Calibri"/>
        </w:rPr>
        <w:t xml:space="preserve">diagnosis of </w:t>
      </w:r>
      <w:r w:rsidR="7AC4E057" w:rsidRPr="27CD7A61">
        <w:rPr>
          <w:rFonts w:eastAsia="Calibri"/>
        </w:rPr>
        <w:t>students’ needs</w:t>
      </w:r>
      <w:r w:rsidRPr="27CD7A61">
        <w:rPr>
          <w:rFonts w:eastAsia="Calibri"/>
        </w:rPr>
        <w:t xml:space="preserve"> and </w:t>
      </w:r>
      <w:r w:rsidR="7AC4E057" w:rsidRPr="27CD7A61">
        <w:rPr>
          <w:rFonts w:eastAsia="Calibri"/>
        </w:rPr>
        <w:t xml:space="preserve">course </w:t>
      </w:r>
      <w:r w:rsidRPr="27CD7A61">
        <w:rPr>
          <w:rFonts w:eastAsia="Calibri"/>
        </w:rPr>
        <w:t xml:space="preserve">objectives </w:t>
      </w:r>
      <w:r w:rsidR="7CCDFBE9" w:rsidRPr="27CD7A61">
        <w:rPr>
          <w:rFonts w:eastAsia="Calibri"/>
        </w:rPr>
        <w:t xml:space="preserve">as </w:t>
      </w:r>
      <w:r w:rsidRPr="27CD7A61">
        <w:rPr>
          <w:rFonts w:eastAsia="Calibri"/>
        </w:rPr>
        <w:t>important step</w:t>
      </w:r>
      <w:r w:rsidR="6949613D" w:rsidRPr="27CD7A61">
        <w:rPr>
          <w:rFonts w:eastAsia="Calibri"/>
        </w:rPr>
        <w:t>s</w:t>
      </w:r>
      <w:r w:rsidR="7C67EDFA" w:rsidRPr="27CD7A61">
        <w:rPr>
          <w:rFonts w:eastAsia="Calibri"/>
        </w:rPr>
        <w:t xml:space="preserve"> in curriculum design</w:t>
      </w:r>
      <w:r w:rsidRPr="27CD7A61">
        <w:rPr>
          <w:rFonts w:eastAsia="Calibri"/>
        </w:rPr>
        <w:t xml:space="preserve">. </w:t>
      </w:r>
      <w:r w:rsidR="001E6D7E">
        <w:rPr>
          <w:rFonts w:eastAsia="Calibri"/>
        </w:rPr>
        <w:t xml:space="preserve">Additionally, </w:t>
      </w:r>
      <w:r w:rsidR="00C331A4">
        <w:rPr>
          <w:rFonts w:eastAsia="Calibri"/>
        </w:rPr>
        <w:t xml:space="preserve">the models </w:t>
      </w:r>
      <w:r w:rsidR="00CD0866">
        <w:rPr>
          <w:rFonts w:eastAsia="Calibri"/>
        </w:rPr>
        <w:t>of</w:t>
      </w:r>
      <w:r w:rsidR="001E6D7E">
        <w:rPr>
          <w:rFonts w:eastAsia="Calibri"/>
        </w:rPr>
        <w:t xml:space="preserve"> </w:t>
      </w:r>
      <w:r w:rsidR="10032917" w:rsidRPr="27CD7A61">
        <w:rPr>
          <w:rFonts w:eastAsia="Calibri"/>
        </w:rPr>
        <w:t>Brown (1995)</w:t>
      </w:r>
      <w:r w:rsidR="00601ECB">
        <w:rPr>
          <w:rFonts w:eastAsia="Calibri"/>
        </w:rPr>
        <w:t>,</w:t>
      </w:r>
      <w:r w:rsidR="00601ECB" w:rsidRPr="00601ECB">
        <w:rPr>
          <w:rFonts w:eastAsia="Calibri" w:cstheme="minorHAnsi"/>
        </w:rPr>
        <w:t xml:space="preserve"> </w:t>
      </w:r>
      <w:r w:rsidR="00601ECB" w:rsidRPr="00601ECB">
        <w:rPr>
          <w:rFonts w:eastAsia="Calibri"/>
        </w:rPr>
        <w:t xml:space="preserve">Graves (2000) </w:t>
      </w:r>
      <w:r w:rsidR="00B07762">
        <w:rPr>
          <w:rFonts w:eastAsia="Calibri"/>
        </w:rPr>
        <w:t>and Richard</w:t>
      </w:r>
      <w:r w:rsidR="00601ECB" w:rsidRPr="00601ECB">
        <w:rPr>
          <w:rFonts w:eastAsia="Calibri"/>
        </w:rPr>
        <w:t xml:space="preserve"> (2001)</w:t>
      </w:r>
      <w:r w:rsidR="10032917" w:rsidRPr="27CD7A61">
        <w:rPr>
          <w:rFonts w:eastAsia="Calibri"/>
        </w:rPr>
        <w:t xml:space="preserve"> </w:t>
      </w:r>
      <w:r w:rsidRPr="27CD7A61">
        <w:rPr>
          <w:rFonts w:eastAsia="Calibri"/>
        </w:rPr>
        <w:t xml:space="preserve">models contributed to the field by highlighting the process of </w:t>
      </w:r>
      <w:r w:rsidR="5D5E47F4" w:rsidRPr="27CD7A61">
        <w:rPr>
          <w:rFonts w:eastAsia="Calibri"/>
        </w:rPr>
        <w:t xml:space="preserve">NA </w:t>
      </w:r>
      <w:r w:rsidRPr="27CD7A61">
        <w:rPr>
          <w:rFonts w:eastAsia="Calibri"/>
        </w:rPr>
        <w:t>and adding original touches to the curriculum development</w:t>
      </w:r>
      <w:r w:rsidR="6949613D" w:rsidRPr="27CD7A61">
        <w:rPr>
          <w:rFonts w:eastAsia="Calibri"/>
        </w:rPr>
        <w:t xml:space="preserve"> </w:t>
      </w:r>
      <w:r w:rsidR="6949613D" w:rsidRPr="00A4266E">
        <w:rPr>
          <w:rFonts w:eastAsia="Calibri"/>
          <w:color w:val="000000" w:themeColor="text1"/>
        </w:rPr>
        <w:t xml:space="preserve">since the actions that follow </w:t>
      </w:r>
      <w:r w:rsidR="001E6D7E" w:rsidRPr="00A4266E">
        <w:rPr>
          <w:rFonts w:eastAsia="Calibri"/>
          <w:color w:val="000000" w:themeColor="text1"/>
        </w:rPr>
        <w:t xml:space="preserve">are </w:t>
      </w:r>
      <w:r w:rsidR="6949613D" w:rsidRPr="00A4266E">
        <w:rPr>
          <w:rFonts w:eastAsia="Calibri"/>
          <w:color w:val="000000" w:themeColor="text1"/>
        </w:rPr>
        <w:t xml:space="preserve">based on the outcomes of such analysis. </w:t>
      </w:r>
      <w:r w:rsidR="4504EB45" w:rsidRPr="00A4266E">
        <w:rPr>
          <w:rFonts w:eastAsia="Calibri"/>
          <w:color w:val="000000" w:themeColor="text1"/>
        </w:rPr>
        <w:t xml:space="preserve">For example, </w:t>
      </w:r>
      <w:r w:rsidR="009A2C93" w:rsidRPr="00A4266E">
        <w:rPr>
          <w:rFonts w:eastAsia="Calibri"/>
          <w:color w:val="000000" w:themeColor="text1"/>
        </w:rPr>
        <w:t xml:space="preserve">Figure 3.5 </w:t>
      </w:r>
      <w:r w:rsidR="00D06F03" w:rsidRPr="00A4266E">
        <w:rPr>
          <w:rFonts w:eastAsia="Calibri"/>
          <w:color w:val="000000" w:themeColor="text1"/>
        </w:rPr>
        <w:t>illustrates</w:t>
      </w:r>
      <w:r w:rsidR="004960C3" w:rsidRPr="00A4266E">
        <w:rPr>
          <w:rFonts w:eastAsia="Calibri"/>
          <w:color w:val="000000" w:themeColor="text1"/>
        </w:rPr>
        <w:t xml:space="preserve"> Graves' </w:t>
      </w:r>
      <w:r w:rsidR="00D06F03" w:rsidRPr="00A4266E">
        <w:rPr>
          <w:rFonts w:eastAsia="Calibri"/>
          <w:color w:val="000000" w:themeColor="text1"/>
        </w:rPr>
        <w:t xml:space="preserve">(2000) </w:t>
      </w:r>
      <w:r w:rsidR="007476F8" w:rsidRPr="00A4266E">
        <w:rPr>
          <w:rFonts w:eastAsia="Calibri"/>
          <w:color w:val="000000" w:themeColor="text1"/>
        </w:rPr>
        <w:t>m</w:t>
      </w:r>
      <w:r w:rsidR="004960C3" w:rsidRPr="00A4266E">
        <w:rPr>
          <w:rFonts w:eastAsia="Calibri"/>
          <w:color w:val="000000" w:themeColor="text1"/>
        </w:rPr>
        <w:t>odel</w:t>
      </w:r>
      <w:r w:rsidR="007476F8" w:rsidRPr="00A4266E">
        <w:rPr>
          <w:rFonts w:eastAsia="Calibri"/>
          <w:color w:val="000000" w:themeColor="text1"/>
        </w:rPr>
        <w:t xml:space="preserve"> of curriculum design</w:t>
      </w:r>
      <w:r w:rsidR="004960C3" w:rsidRPr="00A4266E">
        <w:rPr>
          <w:rFonts w:eastAsia="Calibri"/>
          <w:color w:val="000000" w:themeColor="text1"/>
        </w:rPr>
        <w:t>, illustrating the systematic approach</w:t>
      </w:r>
      <w:r w:rsidR="00D06F03" w:rsidRPr="00A4266E">
        <w:rPr>
          <w:rFonts w:eastAsia="Calibri"/>
          <w:color w:val="000000" w:themeColor="text1"/>
        </w:rPr>
        <w:t xml:space="preserve"> to gather</w:t>
      </w:r>
      <w:r w:rsidR="007476F8" w:rsidRPr="00A4266E">
        <w:rPr>
          <w:rFonts w:eastAsia="Calibri"/>
          <w:color w:val="000000" w:themeColor="text1"/>
        </w:rPr>
        <w:t>ing</w:t>
      </w:r>
      <w:r w:rsidR="00D06F03" w:rsidRPr="00A4266E">
        <w:rPr>
          <w:rFonts w:eastAsia="Calibri"/>
          <w:color w:val="000000" w:themeColor="text1"/>
        </w:rPr>
        <w:t xml:space="preserve"> information to develop a </w:t>
      </w:r>
      <w:r w:rsidR="00D06F03" w:rsidRPr="27CD7A61">
        <w:rPr>
          <w:rFonts w:eastAsia="Calibri"/>
        </w:rPr>
        <w:t>proﬁle of learners’ needs according to their present status and future course purposes. If the students’ needs change, then the course objectives should be adjusted to reflect the changes in the content, as will the teaching materials.</w:t>
      </w:r>
    </w:p>
    <w:p w14:paraId="43AB1AB1" w14:textId="44CDEEC7" w:rsidR="008A310B" w:rsidRPr="00B048A5" w:rsidRDefault="008A310B" w:rsidP="008A310B">
      <w:pPr>
        <w:pStyle w:val="Caption"/>
        <w:rPr>
          <w:color w:val="000000" w:themeColor="text1"/>
          <w:lang w:val="en-GB"/>
        </w:rPr>
      </w:pPr>
      <w:bookmarkStart w:id="132" w:name="_Toc155171552"/>
      <w:r w:rsidRPr="00B048A5">
        <w:rPr>
          <w:color w:val="000000" w:themeColor="text1"/>
          <w:lang w:val="en-GB"/>
        </w:rPr>
        <w:lastRenderedPageBreak/>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3</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5</w:t>
      </w:r>
      <w:r w:rsidR="00E1327D">
        <w:rPr>
          <w:color w:val="000000" w:themeColor="text1"/>
          <w:lang w:val="en-GB"/>
        </w:rPr>
        <w:fldChar w:fldCharType="end"/>
      </w:r>
      <w:r w:rsidRPr="00B048A5">
        <w:rPr>
          <w:color w:val="000000" w:themeColor="text1"/>
          <w:lang w:val="en-GB"/>
        </w:rPr>
        <w:t xml:space="preserve"> Graves' Model of Curriculum Design (Adopted from Graves, 2000, p.3)</w:t>
      </w:r>
      <w:bookmarkEnd w:id="132"/>
    </w:p>
    <w:p w14:paraId="5000D241" w14:textId="27C7D0EF" w:rsidR="006612E5" w:rsidRPr="003F3F0D" w:rsidRDefault="00F37F15" w:rsidP="006612E5">
      <w:pPr>
        <w:rPr>
          <w:rFonts w:eastAsia="Calibri"/>
          <w:b/>
          <w:bCs/>
        </w:rPr>
      </w:pPr>
      <w:r>
        <w:rPr>
          <w:noProof/>
        </w:rPr>
        <w:drawing>
          <wp:inline distT="0" distB="0" distL="0" distR="0" wp14:anchorId="31B26A78" wp14:editId="24AB4CA5">
            <wp:extent cx="4180365" cy="2395692"/>
            <wp:effectExtent l="0" t="0" r="0" b="0"/>
            <wp:docPr id="2115497538" name="Picture 211549753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8.jpg" descr="Diagram&#10;&#10;Description automatically generated"/>
                    <pic:cNvPicPr preferRelativeResize="0"/>
                  </pic:nvPicPr>
                  <pic:blipFill>
                    <a:blip r:embed="rId52"/>
                    <a:srcRect/>
                    <a:stretch>
                      <a:fillRect/>
                    </a:stretch>
                  </pic:blipFill>
                  <pic:spPr>
                    <a:xfrm>
                      <a:off x="0" y="0"/>
                      <a:ext cx="4180365" cy="2395692"/>
                    </a:xfrm>
                    <a:prstGeom prst="rect">
                      <a:avLst/>
                    </a:prstGeom>
                    <a:ln/>
                  </pic:spPr>
                </pic:pic>
              </a:graphicData>
            </a:graphic>
          </wp:inline>
        </w:drawing>
      </w:r>
    </w:p>
    <w:p w14:paraId="076E2304" w14:textId="63CD39A4" w:rsidR="002440E1" w:rsidRPr="00003822" w:rsidRDefault="3EFB1888" w:rsidP="006612E5">
      <w:pPr>
        <w:rPr>
          <w:rFonts w:eastAsia="Calibri"/>
          <w:color w:val="FF0000"/>
        </w:rPr>
      </w:pPr>
      <w:r w:rsidRPr="27CD7A61">
        <w:rPr>
          <w:rFonts w:eastAsia="Calibri"/>
        </w:rPr>
        <w:t>According to Graves (2000)</w:t>
      </w:r>
      <w:r w:rsidR="003312F1">
        <w:rPr>
          <w:rFonts w:eastAsia="Calibri"/>
        </w:rPr>
        <w:t xml:space="preserve"> (See page</w:t>
      </w:r>
      <w:r w:rsidR="00987B4C">
        <w:rPr>
          <w:rFonts w:eastAsia="Calibri"/>
        </w:rPr>
        <w:t>, 44</w:t>
      </w:r>
      <w:r w:rsidR="00096EBB">
        <w:rPr>
          <w:rFonts w:eastAsia="Calibri"/>
        </w:rPr>
        <w:t>6</w:t>
      </w:r>
      <w:r w:rsidR="00987B4C">
        <w:rPr>
          <w:rFonts w:eastAsia="Calibri"/>
        </w:rPr>
        <w:t>)</w:t>
      </w:r>
      <w:r w:rsidRPr="27CD7A61">
        <w:rPr>
          <w:rFonts w:eastAsia="Calibri"/>
        </w:rPr>
        <w:t>, if the curriculum design is to be responsive to students’ needs</w:t>
      </w:r>
      <w:r w:rsidR="00392A44">
        <w:rPr>
          <w:rFonts w:eastAsia="Calibri"/>
        </w:rPr>
        <w:t xml:space="preserve"> -</w:t>
      </w:r>
      <w:r w:rsidR="72986C42" w:rsidRPr="27CD7A61">
        <w:rPr>
          <w:rFonts w:eastAsia="Calibri"/>
        </w:rPr>
        <w:t xml:space="preserve"> for </w:t>
      </w:r>
      <w:r w:rsidR="00681452" w:rsidRPr="27CD7A61">
        <w:rPr>
          <w:rFonts w:eastAsia="Calibri"/>
        </w:rPr>
        <w:t>example, the</w:t>
      </w:r>
      <w:r w:rsidRPr="27CD7A61">
        <w:rPr>
          <w:rFonts w:eastAsia="Calibri"/>
        </w:rPr>
        <w:t xml:space="preserve"> ESAP course (the focus of this study)</w:t>
      </w:r>
      <w:r w:rsidR="00392A44">
        <w:rPr>
          <w:rFonts w:eastAsia="Calibri"/>
        </w:rPr>
        <w:t xml:space="preserve"> </w:t>
      </w:r>
      <w:r w:rsidR="003312F1">
        <w:rPr>
          <w:lang w:eastAsia="en-US"/>
        </w:rPr>
        <w:t xml:space="preserve">– </w:t>
      </w:r>
      <w:r w:rsidRPr="27CD7A61">
        <w:rPr>
          <w:rFonts w:eastAsia="Calibri"/>
        </w:rPr>
        <w:t xml:space="preserve">then </w:t>
      </w:r>
      <w:r w:rsidR="0068458E">
        <w:rPr>
          <w:rFonts w:eastAsia="Calibri"/>
        </w:rPr>
        <w:t xml:space="preserve">NA </w:t>
      </w:r>
      <w:r w:rsidRPr="27CD7A61">
        <w:rPr>
          <w:rFonts w:eastAsia="Calibri"/>
        </w:rPr>
        <w:t>is conducted before other decisions are made</w:t>
      </w:r>
      <w:r w:rsidRPr="00A4266E">
        <w:rPr>
          <w:rFonts w:eastAsia="Calibri"/>
          <w:color w:val="000000" w:themeColor="text1"/>
        </w:rPr>
        <w:t xml:space="preserve">. </w:t>
      </w:r>
      <w:r w:rsidR="00C150E3" w:rsidRPr="00A4266E">
        <w:rPr>
          <w:rFonts w:eastAsia="Calibri"/>
          <w:color w:val="000000" w:themeColor="text1"/>
        </w:rPr>
        <w:t>In Graves' model</w:t>
      </w:r>
      <w:r w:rsidR="007476F8" w:rsidRPr="00A4266E">
        <w:rPr>
          <w:rFonts w:eastAsia="Calibri"/>
          <w:color w:val="000000" w:themeColor="text1"/>
        </w:rPr>
        <w:t xml:space="preserve"> (3.5)</w:t>
      </w:r>
      <w:r w:rsidR="00C150E3" w:rsidRPr="00A4266E">
        <w:rPr>
          <w:rFonts w:eastAsia="Calibri"/>
          <w:color w:val="000000" w:themeColor="text1"/>
        </w:rPr>
        <w:t>, several key activities</w:t>
      </w:r>
      <w:r w:rsidR="00261439" w:rsidRPr="00A4266E">
        <w:rPr>
          <w:rFonts w:eastAsia="Calibri"/>
          <w:color w:val="000000" w:themeColor="text1"/>
        </w:rPr>
        <w:t xml:space="preserve"> such as tests, questionnaires and interviews</w:t>
      </w:r>
      <w:r w:rsidR="00C150E3" w:rsidRPr="00A4266E">
        <w:rPr>
          <w:rFonts w:eastAsia="Calibri"/>
          <w:color w:val="000000" w:themeColor="text1"/>
        </w:rPr>
        <w:t xml:space="preserve"> are incorporated into NA process</w:t>
      </w:r>
      <w:r w:rsidR="001063DF" w:rsidRPr="00A4266E">
        <w:rPr>
          <w:rFonts w:eastAsia="Calibri"/>
          <w:color w:val="000000" w:themeColor="text1"/>
        </w:rPr>
        <w:t xml:space="preserve">. These methods </w:t>
      </w:r>
      <w:r w:rsidR="001E6858" w:rsidRPr="00A4266E">
        <w:rPr>
          <w:rFonts w:eastAsia="Calibri"/>
          <w:color w:val="000000" w:themeColor="text1"/>
        </w:rPr>
        <w:t>are utilised</w:t>
      </w:r>
      <w:r w:rsidR="001063DF" w:rsidRPr="00A4266E">
        <w:rPr>
          <w:rFonts w:eastAsia="Calibri"/>
          <w:color w:val="000000" w:themeColor="text1"/>
        </w:rPr>
        <w:t xml:space="preserve"> </w:t>
      </w:r>
      <w:r w:rsidR="00261439" w:rsidRPr="00A4266E">
        <w:rPr>
          <w:rFonts w:eastAsia="Calibri"/>
          <w:color w:val="000000" w:themeColor="text1"/>
        </w:rPr>
        <w:t xml:space="preserve">to </w:t>
      </w:r>
      <w:r w:rsidR="00C150E3" w:rsidRPr="00A4266E">
        <w:rPr>
          <w:rFonts w:eastAsia="Calibri"/>
          <w:color w:val="000000" w:themeColor="text1"/>
        </w:rPr>
        <w:t>evaluat</w:t>
      </w:r>
      <w:r w:rsidR="0080486B" w:rsidRPr="00A4266E">
        <w:rPr>
          <w:rFonts w:eastAsia="Calibri"/>
          <w:color w:val="000000" w:themeColor="text1"/>
        </w:rPr>
        <w:t>e</w:t>
      </w:r>
      <w:r w:rsidR="00C150E3" w:rsidRPr="00A4266E">
        <w:rPr>
          <w:rFonts w:eastAsia="Calibri"/>
          <w:color w:val="000000" w:themeColor="text1"/>
        </w:rPr>
        <w:t xml:space="preserve"> students' existing language skills, </w:t>
      </w:r>
      <w:r w:rsidR="001E6858" w:rsidRPr="00A4266E">
        <w:rPr>
          <w:rFonts w:eastAsia="Calibri"/>
          <w:color w:val="000000" w:themeColor="text1"/>
        </w:rPr>
        <w:t xml:space="preserve">identify </w:t>
      </w:r>
      <w:r w:rsidR="001216C5" w:rsidRPr="00A4266E">
        <w:rPr>
          <w:rFonts w:eastAsia="Calibri"/>
          <w:color w:val="000000" w:themeColor="text1"/>
        </w:rPr>
        <w:t xml:space="preserve">students' linguistic needs </w:t>
      </w:r>
      <w:r w:rsidR="00C150E3" w:rsidRPr="00A4266E">
        <w:rPr>
          <w:rFonts w:eastAsia="Calibri"/>
          <w:color w:val="000000" w:themeColor="text1"/>
        </w:rPr>
        <w:t xml:space="preserve">identify their learning preferences, </w:t>
      </w:r>
      <w:r w:rsidR="001E6858" w:rsidRPr="00A4266E">
        <w:rPr>
          <w:rFonts w:eastAsia="Calibri"/>
          <w:color w:val="000000" w:themeColor="text1"/>
        </w:rPr>
        <w:t xml:space="preserve">understand </w:t>
      </w:r>
      <w:r w:rsidR="001216C5" w:rsidRPr="00A4266E">
        <w:rPr>
          <w:rFonts w:eastAsia="Calibri"/>
          <w:color w:val="000000" w:themeColor="text1"/>
        </w:rPr>
        <w:t xml:space="preserve">their academic or professional objectives </w:t>
      </w:r>
      <w:r w:rsidR="00C150E3" w:rsidRPr="00A4266E">
        <w:rPr>
          <w:rFonts w:eastAsia="Calibri"/>
          <w:color w:val="000000" w:themeColor="text1"/>
        </w:rPr>
        <w:t>and recogn</w:t>
      </w:r>
      <w:r w:rsidR="0080486B" w:rsidRPr="00A4266E">
        <w:rPr>
          <w:rFonts w:eastAsia="Calibri"/>
          <w:color w:val="000000" w:themeColor="text1"/>
        </w:rPr>
        <w:t xml:space="preserve">ise </w:t>
      </w:r>
      <w:r w:rsidR="00C150E3" w:rsidRPr="00A4266E">
        <w:rPr>
          <w:rFonts w:eastAsia="Calibri"/>
          <w:color w:val="000000" w:themeColor="text1"/>
        </w:rPr>
        <w:t>their cultural influences</w:t>
      </w:r>
      <w:r w:rsidR="008955D6" w:rsidRPr="00A4266E">
        <w:rPr>
          <w:rFonts w:eastAsia="Calibri"/>
          <w:color w:val="000000" w:themeColor="text1"/>
        </w:rPr>
        <w:t xml:space="preserve"> </w:t>
      </w:r>
      <w:r w:rsidR="00652DB5" w:rsidRPr="00A4266E">
        <w:rPr>
          <w:rFonts w:eastAsia="Calibri"/>
          <w:color w:val="000000" w:themeColor="text1"/>
        </w:rPr>
        <w:t xml:space="preserve">and </w:t>
      </w:r>
      <w:r w:rsidR="008955D6" w:rsidRPr="00A4266E">
        <w:rPr>
          <w:rFonts w:eastAsia="Calibri"/>
          <w:color w:val="000000" w:themeColor="text1"/>
        </w:rPr>
        <w:t>their understanding of disciplinary conventions</w:t>
      </w:r>
      <w:r w:rsidR="00C150E3" w:rsidRPr="00A4266E">
        <w:rPr>
          <w:rFonts w:eastAsia="Calibri"/>
          <w:color w:val="000000" w:themeColor="text1"/>
        </w:rPr>
        <w:t>. Furthermore, the needs analysis in Graves' model encompasses exploring the materials and resources available to students, recogni</w:t>
      </w:r>
      <w:r w:rsidR="00F92AB0" w:rsidRPr="00A4266E">
        <w:rPr>
          <w:rFonts w:eastAsia="Calibri"/>
          <w:color w:val="000000" w:themeColor="text1"/>
        </w:rPr>
        <w:t>s</w:t>
      </w:r>
      <w:r w:rsidR="00C150E3" w:rsidRPr="00A4266E">
        <w:rPr>
          <w:rFonts w:eastAsia="Calibri"/>
          <w:color w:val="000000" w:themeColor="text1"/>
        </w:rPr>
        <w:t>ing potential gaps, and considering the cultural appropriateness of the content. The analysis also involves understanding the unique challenges faced by students and acknowledging the diverse learning styles prevalent among them.</w:t>
      </w:r>
      <w:r w:rsidR="001B52FE" w:rsidRPr="00A4266E">
        <w:rPr>
          <w:rFonts w:eastAsia="Calibri"/>
          <w:color w:val="000000" w:themeColor="text1"/>
        </w:rPr>
        <w:t xml:space="preserve"> </w:t>
      </w:r>
      <w:r w:rsidR="00891C11" w:rsidRPr="00A4266E">
        <w:rPr>
          <w:rFonts w:eastAsia="Calibri"/>
          <w:color w:val="000000" w:themeColor="text1"/>
        </w:rPr>
        <w:t xml:space="preserve">By examining </w:t>
      </w:r>
      <w:r w:rsidR="00C857ED" w:rsidRPr="00A4266E">
        <w:rPr>
          <w:rFonts w:eastAsia="Calibri"/>
          <w:color w:val="000000" w:themeColor="text1"/>
        </w:rPr>
        <w:t xml:space="preserve">the </w:t>
      </w:r>
      <w:r w:rsidR="00F92AB0" w:rsidRPr="00A4266E">
        <w:rPr>
          <w:rFonts w:eastAsia="Calibri"/>
          <w:color w:val="000000" w:themeColor="text1"/>
        </w:rPr>
        <w:t>gathered data</w:t>
      </w:r>
      <w:r w:rsidR="009644F8" w:rsidRPr="00A4266E">
        <w:rPr>
          <w:rFonts w:eastAsia="Calibri"/>
          <w:color w:val="000000" w:themeColor="text1"/>
        </w:rPr>
        <w:t>,</w:t>
      </w:r>
      <w:r w:rsidR="00F92AB0" w:rsidRPr="00A4266E">
        <w:rPr>
          <w:rFonts w:eastAsia="Calibri"/>
          <w:color w:val="000000" w:themeColor="text1"/>
        </w:rPr>
        <w:t xml:space="preserve"> </w:t>
      </w:r>
      <w:r w:rsidR="009644F8" w:rsidRPr="00A4266E">
        <w:rPr>
          <w:rFonts w:eastAsia="Calibri"/>
          <w:color w:val="000000" w:themeColor="text1"/>
        </w:rPr>
        <w:t>teachers and curriculum designers can tailor their teaching methods, materials, and curriculum to meet the specific requirements of their students, creating a more targeted and meaningful learning experience</w:t>
      </w:r>
      <w:r w:rsidR="001B52FE" w:rsidRPr="00A4266E">
        <w:rPr>
          <w:rFonts w:eastAsia="Calibri"/>
          <w:color w:val="000000" w:themeColor="text1"/>
        </w:rPr>
        <w:t xml:space="preserve">. </w:t>
      </w:r>
      <w:r w:rsidR="002440E1" w:rsidRPr="00A4266E">
        <w:rPr>
          <w:rFonts w:eastAsia="Calibri"/>
          <w:color w:val="000000" w:themeColor="text1"/>
        </w:rPr>
        <w:t xml:space="preserve">This is </w:t>
      </w:r>
      <w:proofErr w:type="gramStart"/>
      <w:r w:rsidR="002440E1" w:rsidRPr="00A4266E">
        <w:rPr>
          <w:rFonts w:eastAsia="Calibri"/>
          <w:color w:val="000000" w:themeColor="text1"/>
        </w:rPr>
        <w:t>similar to</w:t>
      </w:r>
      <w:proofErr w:type="gramEnd"/>
      <w:r w:rsidR="002440E1" w:rsidRPr="00A4266E">
        <w:rPr>
          <w:rFonts w:eastAsia="Calibri"/>
          <w:color w:val="000000" w:themeColor="text1"/>
        </w:rPr>
        <w:t xml:space="preserve"> Nation and Macalister’s model (2010) (Figure 3.7)</w:t>
      </w:r>
      <w:r w:rsidR="00C434D6">
        <w:rPr>
          <w:rFonts w:eastAsia="Calibri"/>
          <w:color w:val="000000" w:themeColor="text1"/>
        </w:rPr>
        <w:t xml:space="preserve"> (See page</w:t>
      </w:r>
      <w:r w:rsidR="006423B3">
        <w:rPr>
          <w:rFonts w:eastAsia="Calibri"/>
          <w:color w:val="000000" w:themeColor="text1"/>
        </w:rPr>
        <w:t>,</w:t>
      </w:r>
      <w:r w:rsidR="00C434D6">
        <w:rPr>
          <w:rFonts w:eastAsia="Calibri"/>
          <w:color w:val="000000" w:themeColor="text1"/>
        </w:rPr>
        <w:t xml:space="preserve"> </w:t>
      </w:r>
      <w:r w:rsidR="00BA28D0">
        <w:rPr>
          <w:rFonts w:eastAsia="Calibri"/>
          <w:color w:val="000000" w:themeColor="text1"/>
        </w:rPr>
        <w:t>444</w:t>
      </w:r>
      <w:r w:rsidR="006423B3">
        <w:rPr>
          <w:rFonts w:eastAsia="Calibri"/>
          <w:color w:val="000000" w:themeColor="text1"/>
        </w:rPr>
        <w:t>)</w:t>
      </w:r>
      <w:r w:rsidR="002440E1" w:rsidRPr="00A4266E">
        <w:rPr>
          <w:rFonts w:eastAsia="Calibri"/>
          <w:color w:val="000000" w:themeColor="text1"/>
        </w:rPr>
        <w:t xml:space="preserve">, which also places NA as </w:t>
      </w:r>
      <w:r w:rsidR="002440E1" w:rsidRPr="002440E1">
        <w:rPr>
          <w:rFonts w:eastAsia="Calibri"/>
        </w:rPr>
        <w:t xml:space="preserve">a </w:t>
      </w:r>
      <w:r w:rsidR="00592252">
        <w:rPr>
          <w:rFonts w:eastAsia="Calibri"/>
        </w:rPr>
        <w:t xml:space="preserve">vital </w:t>
      </w:r>
      <w:r w:rsidR="002440E1" w:rsidRPr="002440E1">
        <w:rPr>
          <w:rFonts w:eastAsia="Calibri"/>
        </w:rPr>
        <w:t xml:space="preserve">step in the curriculum development </w:t>
      </w:r>
      <w:r w:rsidR="002440E1" w:rsidRPr="002440E1">
        <w:rPr>
          <w:rFonts w:eastAsia="Calibri"/>
        </w:rPr>
        <w:lastRenderedPageBreak/>
        <w:t>process. Their model expands on Taba’s model (Section 3.</w:t>
      </w:r>
      <w:r w:rsidR="005C24A6">
        <w:rPr>
          <w:rFonts w:eastAsia="Calibri"/>
        </w:rPr>
        <w:t>7.2</w:t>
      </w:r>
      <w:r w:rsidR="002440E1" w:rsidRPr="002440E1">
        <w:rPr>
          <w:rFonts w:eastAsia="Calibri"/>
        </w:rPr>
        <w:t>) by including additional steps in curriculum design</w:t>
      </w:r>
      <w:r w:rsidR="00417FE2" w:rsidRPr="00417FE2">
        <w:rPr>
          <w:rFonts w:eastAsia="Calibri"/>
        </w:rPr>
        <w:t xml:space="preserve"> (Figure 3.7</w:t>
      </w:r>
      <w:r w:rsidR="00613B76">
        <w:rPr>
          <w:rFonts w:eastAsia="Calibri"/>
        </w:rPr>
        <w:t>)</w:t>
      </w:r>
      <w:r w:rsidR="002440E1" w:rsidRPr="002440E1">
        <w:rPr>
          <w:rFonts w:eastAsia="Calibri"/>
        </w:rPr>
        <w:t xml:space="preserve">. </w:t>
      </w:r>
    </w:p>
    <w:p w14:paraId="63522A47" w14:textId="4372DD3D" w:rsidR="00BB3223" w:rsidRDefault="3EFB1888" w:rsidP="00F950A3">
      <w:pPr>
        <w:rPr>
          <w:rFonts w:eastAsia="Calibri"/>
        </w:rPr>
      </w:pPr>
      <w:r w:rsidRPr="27CD7A61">
        <w:rPr>
          <w:rFonts w:eastAsia="Calibri"/>
        </w:rPr>
        <w:t xml:space="preserve">As illustrated in </w:t>
      </w:r>
      <w:r w:rsidR="73A5A064" w:rsidRPr="27CD7A61">
        <w:rPr>
          <w:rFonts w:eastAsia="Calibri"/>
        </w:rPr>
        <w:t>F</w:t>
      </w:r>
      <w:r w:rsidRPr="27CD7A61">
        <w:rPr>
          <w:rFonts w:eastAsia="Calibri"/>
        </w:rPr>
        <w:t xml:space="preserve">igure 3.7, the curriculum design process necessitates conducting an environmental </w:t>
      </w:r>
      <w:r w:rsidR="004367D1" w:rsidRPr="004367D1">
        <w:rPr>
          <w:rFonts w:eastAsia="Calibri"/>
        </w:rPr>
        <w:t xml:space="preserve">or situational </w:t>
      </w:r>
      <w:r w:rsidRPr="27CD7A61">
        <w:rPr>
          <w:rFonts w:eastAsia="Calibri"/>
        </w:rPr>
        <w:t>analysis, which is</w:t>
      </w:r>
      <w:r w:rsidR="00D5505A" w:rsidRPr="00D5505A">
        <w:rPr>
          <w:rFonts w:eastAsia="Calibri"/>
        </w:rPr>
        <w:t xml:space="preserve"> incorporated into the NA phase</w:t>
      </w:r>
      <w:r w:rsidRPr="27CD7A61">
        <w:rPr>
          <w:rFonts w:eastAsia="Calibri"/>
        </w:rPr>
        <w:t xml:space="preserve"> to </w:t>
      </w:r>
      <w:r w:rsidR="3D980628" w:rsidRPr="27CD7A61">
        <w:rPr>
          <w:rFonts w:eastAsia="Calibri"/>
        </w:rPr>
        <w:t>consider</w:t>
      </w:r>
      <w:r w:rsidRPr="27CD7A61">
        <w:rPr>
          <w:rFonts w:eastAsia="Calibri"/>
        </w:rPr>
        <w:t xml:space="preserve"> the ‘factors that will have a significant impact on judgments regarding the course's aims, what to include in it, and how to teach and grade it’ (</w:t>
      </w:r>
      <w:r w:rsidR="009A2DFD" w:rsidRPr="009A2DFD">
        <w:rPr>
          <w:rFonts w:eastAsia="Calibri"/>
        </w:rPr>
        <w:t>Brown, 1995, 2016</w:t>
      </w:r>
      <w:r w:rsidR="009A2DFD">
        <w:rPr>
          <w:rFonts w:eastAsia="Calibri"/>
        </w:rPr>
        <w:t xml:space="preserve">; </w:t>
      </w:r>
      <w:r w:rsidRPr="27CD7A61">
        <w:rPr>
          <w:rFonts w:eastAsia="Calibri"/>
        </w:rPr>
        <w:t>Nation and Macalister, 2010, p.14</w:t>
      </w:r>
      <w:r w:rsidR="00661332" w:rsidRPr="00661332">
        <w:rPr>
          <w:rFonts w:eastAsia="Calibri"/>
        </w:rPr>
        <w:t>).</w:t>
      </w:r>
      <w:r w:rsidR="0065014E">
        <w:rPr>
          <w:rFonts w:eastAsia="Calibri"/>
        </w:rPr>
        <w:t xml:space="preserve"> </w:t>
      </w:r>
      <w:r w:rsidR="23B2ED9F" w:rsidRPr="27CD7A61">
        <w:rPr>
          <w:rFonts w:eastAsia="Calibri"/>
        </w:rPr>
        <w:t xml:space="preserve">Environment analysis </w:t>
      </w:r>
      <w:r w:rsidR="5178C0B9" w:rsidRPr="27CD7A61">
        <w:rPr>
          <w:rFonts w:eastAsia="Calibri"/>
        </w:rPr>
        <w:t xml:space="preserve">examines </w:t>
      </w:r>
      <w:r w:rsidR="00D12C6E">
        <w:rPr>
          <w:rFonts w:eastAsia="Calibri"/>
        </w:rPr>
        <w:t>the c</w:t>
      </w:r>
      <w:r w:rsidR="00D12C6E" w:rsidRPr="00D12C6E">
        <w:rPr>
          <w:rFonts w:eastAsia="Calibri"/>
        </w:rPr>
        <w:t xml:space="preserve">ontextual factors </w:t>
      </w:r>
      <w:r w:rsidR="0047594B">
        <w:rPr>
          <w:rFonts w:eastAsia="Calibri"/>
        </w:rPr>
        <w:t>related</w:t>
      </w:r>
      <w:r w:rsidR="00D12C6E" w:rsidRPr="00D12C6E">
        <w:rPr>
          <w:rFonts w:eastAsia="Calibri"/>
        </w:rPr>
        <w:t xml:space="preserve"> to the setting for the curriculum, the institution, the teachers</w:t>
      </w:r>
      <w:r w:rsidR="00AE5E6F">
        <w:rPr>
          <w:rFonts w:eastAsia="Calibri"/>
        </w:rPr>
        <w:t xml:space="preserve"> (skills)</w:t>
      </w:r>
      <w:r w:rsidR="00D12C6E" w:rsidRPr="00D12C6E">
        <w:rPr>
          <w:rFonts w:eastAsia="Calibri"/>
        </w:rPr>
        <w:t xml:space="preserve">, the </w:t>
      </w:r>
      <w:r w:rsidR="00AE5E6F">
        <w:rPr>
          <w:rFonts w:eastAsia="Calibri"/>
        </w:rPr>
        <w:t>students</w:t>
      </w:r>
      <w:r w:rsidR="00AE5E6F" w:rsidRPr="00AE5E6F">
        <w:rPr>
          <w:rFonts w:eastAsia="Calibri"/>
        </w:rPr>
        <w:t xml:space="preserve"> </w:t>
      </w:r>
      <w:r w:rsidR="00AE5E6F">
        <w:rPr>
          <w:rFonts w:eastAsia="Calibri"/>
        </w:rPr>
        <w:t>(</w:t>
      </w:r>
      <w:r w:rsidR="00AE5E6F" w:rsidRPr="00AE5E6F">
        <w:rPr>
          <w:rFonts w:eastAsia="Calibri"/>
        </w:rPr>
        <w:t>current knowledge</w:t>
      </w:r>
      <w:r w:rsidR="00AE5E6F">
        <w:rPr>
          <w:rFonts w:eastAsia="Calibri"/>
        </w:rPr>
        <w:t xml:space="preserve"> and </w:t>
      </w:r>
      <w:r w:rsidR="00AE5E6F" w:rsidRPr="00AE5E6F">
        <w:rPr>
          <w:rFonts w:eastAsia="Calibri"/>
        </w:rPr>
        <w:t>lacks</w:t>
      </w:r>
      <w:r w:rsidR="00AE5E6F">
        <w:rPr>
          <w:rFonts w:eastAsia="Calibri"/>
        </w:rPr>
        <w:t>)</w:t>
      </w:r>
      <w:r w:rsidR="008D4265">
        <w:rPr>
          <w:rFonts w:eastAsia="Calibri"/>
        </w:rPr>
        <w:t>,</w:t>
      </w:r>
      <w:r w:rsidR="00D12C6E" w:rsidRPr="00D12C6E">
        <w:rPr>
          <w:rFonts w:eastAsia="Calibri"/>
        </w:rPr>
        <w:t xml:space="preserve"> available means</w:t>
      </w:r>
      <w:r w:rsidR="00AE5E6F">
        <w:rPr>
          <w:rFonts w:eastAsia="Calibri"/>
        </w:rPr>
        <w:t xml:space="preserve">, </w:t>
      </w:r>
      <w:r w:rsidR="00D12C6E" w:rsidRPr="00D12C6E">
        <w:rPr>
          <w:rFonts w:eastAsia="Calibri"/>
        </w:rPr>
        <w:t>resources,</w:t>
      </w:r>
      <w:r w:rsidR="00AE5E6F">
        <w:rPr>
          <w:rFonts w:eastAsia="Calibri"/>
        </w:rPr>
        <w:t xml:space="preserve"> </w:t>
      </w:r>
      <w:r w:rsidR="004367D1">
        <w:rPr>
          <w:rFonts w:eastAsia="Calibri"/>
        </w:rPr>
        <w:t>time,</w:t>
      </w:r>
      <w:r w:rsidR="00AE5E6F">
        <w:rPr>
          <w:rFonts w:eastAsia="Calibri"/>
        </w:rPr>
        <w:t xml:space="preserve"> and </w:t>
      </w:r>
      <w:r w:rsidR="7AFDC0C6" w:rsidRPr="27CD7A61">
        <w:rPr>
          <w:rFonts w:eastAsia="Calibri"/>
        </w:rPr>
        <w:t>challenges</w:t>
      </w:r>
      <w:r w:rsidR="33B46A92" w:rsidRPr="27CD7A61">
        <w:rPr>
          <w:rFonts w:eastAsia="Calibri"/>
        </w:rPr>
        <w:t xml:space="preserve"> that could affect the course</w:t>
      </w:r>
      <w:r w:rsidR="7AFDC0C6" w:rsidRPr="27CD7A61">
        <w:rPr>
          <w:rFonts w:eastAsia="Calibri"/>
        </w:rPr>
        <w:t>, and the teaching and learning principles</w:t>
      </w:r>
      <w:r w:rsidR="0065014E" w:rsidRPr="0065014E">
        <w:rPr>
          <w:rFonts w:eastAsia="Calibri"/>
        </w:rPr>
        <w:t xml:space="preserve"> </w:t>
      </w:r>
      <w:r w:rsidR="0065014E">
        <w:rPr>
          <w:rFonts w:eastAsia="Calibri"/>
        </w:rPr>
        <w:t>(</w:t>
      </w:r>
      <w:r w:rsidR="0065014E" w:rsidRPr="0065014E">
        <w:rPr>
          <w:rFonts w:eastAsia="Calibri"/>
        </w:rPr>
        <w:t>Richards, 2003</w:t>
      </w:r>
      <w:r w:rsidR="00DD6D1F">
        <w:rPr>
          <w:rFonts w:eastAsia="Calibri"/>
        </w:rPr>
        <w:t xml:space="preserve">; </w:t>
      </w:r>
      <w:r w:rsidR="00F84296" w:rsidRPr="00D12C6E">
        <w:rPr>
          <w:rFonts w:eastAsia="Calibri"/>
        </w:rPr>
        <w:t>Nation and Macalister 2010</w:t>
      </w:r>
      <w:r w:rsidR="00F84296">
        <w:rPr>
          <w:rFonts w:eastAsia="Calibri"/>
        </w:rPr>
        <w:t xml:space="preserve">; </w:t>
      </w:r>
      <w:r w:rsidR="004367D1" w:rsidRPr="00D12C6E">
        <w:rPr>
          <w:rFonts w:eastAsia="Calibri"/>
        </w:rPr>
        <w:t>Richards</w:t>
      </w:r>
      <w:r w:rsidR="00F84296">
        <w:rPr>
          <w:rFonts w:eastAsia="Calibri"/>
        </w:rPr>
        <w:t>,</w:t>
      </w:r>
      <w:r w:rsidR="004367D1" w:rsidRPr="00D12C6E">
        <w:rPr>
          <w:rFonts w:eastAsia="Calibri"/>
        </w:rPr>
        <w:t xml:space="preserve"> 2016)</w:t>
      </w:r>
      <w:r w:rsidR="00F84296">
        <w:rPr>
          <w:rFonts w:eastAsia="Calibri"/>
        </w:rPr>
        <w:t>.</w:t>
      </w:r>
    </w:p>
    <w:p w14:paraId="6F22E563" w14:textId="58745A84" w:rsidR="00842161" w:rsidRPr="00B048A5" w:rsidRDefault="00842161" w:rsidP="00842161">
      <w:pPr>
        <w:pStyle w:val="Caption"/>
        <w:rPr>
          <w:color w:val="000000" w:themeColor="text1"/>
          <w:lang w:val="en-GB"/>
        </w:rPr>
      </w:pPr>
      <w:bookmarkStart w:id="133" w:name="_Toc155171553"/>
      <w:r w:rsidRPr="00B048A5">
        <w:rPr>
          <w:color w:val="000000" w:themeColor="text1"/>
          <w:lang w:val="en-GB"/>
        </w:rPr>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3</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6</w:t>
      </w:r>
      <w:r w:rsidR="00E1327D">
        <w:rPr>
          <w:color w:val="000000" w:themeColor="text1"/>
          <w:lang w:val="en-GB"/>
        </w:rPr>
        <w:fldChar w:fldCharType="end"/>
      </w:r>
      <w:r w:rsidRPr="00B048A5">
        <w:rPr>
          <w:color w:val="000000" w:themeColor="text1"/>
          <w:lang w:val="en-GB"/>
        </w:rPr>
        <w:t xml:space="preserve"> A Model of the Parts of the Curriculum Design Process (Adopted from Nation and Macalister, 2010, p.3)</w:t>
      </w:r>
      <w:bookmarkEnd w:id="133"/>
    </w:p>
    <w:p w14:paraId="0A90C6AF" w14:textId="3E91F067" w:rsidR="00842161" w:rsidRPr="00C6147C" w:rsidRDefault="00842161" w:rsidP="00F950A3">
      <w:pPr>
        <w:rPr>
          <w:lang w:val="fr-FR" w:eastAsia="en-US"/>
        </w:rPr>
      </w:pPr>
      <w:r>
        <w:rPr>
          <w:noProof/>
        </w:rPr>
        <w:drawing>
          <wp:inline distT="0" distB="0" distL="0" distR="0" wp14:anchorId="25A40E71" wp14:editId="21CAC172">
            <wp:extent cx="4186761" cy="4073694"/>
            <wp:effectExtent l="0" t="0" r="0" b="0"/>
            <wp:docPr id="2115497537" name="Picture 211549753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jpg" descr="Diagram&#10;&#10;Description automatically generated"/>
                    <pic:cNvPicPr preferRelativeResize="0"/>
                  </pic:nvPicPr>
                  <pic:blipFill>
                    <a:blip r:embed="rId53"/>
                    <a:srcRect/>
                    <a:stretch>
                      <a:fillRect/>
                    </a:stretch>
                  </pic:blipFill>
                  <pic:spPr>
                    <a:xfrm>
                      <a:off x="0" y="0"/>
                      <a:ext cx="4186761" cy="4073694"/>
                    </a:xfrm>
                    <a:prstGeom prst="rect">
                      <a:avLst/>
                    </a:prstGeom>
                    <a:ln/>
                  </pic:spPr>
                </pic:pic>
              </a:graphicData>
            </a:graphic>
          </wp:inline>
        </w:drawing>
      </w:r>
    </w:p>
    <w:p w14:paraId="0000040B" w14:textId="648B6C65" w:rsidR="00A000A9" w:rsidRPr="00FC10DA" w:rsidRDefault="19B8904A" w:rsidP="00F950A3">
      <w:bookmarkStart w:id="134" w:name="_heading=h.2w5ecyt"/>
      <w:bookmarkStart w:id="135" w:name="_heading=h.3vac5uf"/>
      <w:bookmarkStart w:id="136" w:name="_Hlk94006200"/>
      <w:bookmarkEnd w:id="125"/>
      <w:bookmarkEnd w:id="134"/>
      <w:bookmarkEnd w:id="135"/>
      <w:r w:rsidRPr="27CD7A61">
        <w:rPr>
          <w:rFonts w:eastAsia="Calibri"/>
          <w:color w:val="000000" w:themeColor="text1"/>
        </w:rPr>
        <w:lastRenderedPageBreak/>
        <w:t xml:space="preserve">These new </w:t>
      </w:r>
      <w:r w:rsidR="00A30D1E" w:rsidRPr="27CD7A61">
        <w:rPr>
          <w:rFonts w:eastAsia="Calibri"/>
          <w:color w:val="000000" w:themeColor="text1"/>
        </w:rPr>
        <w:t xml:space="preserve">models </w:t>
      </w:r>
      <w:r w:rsidR="00E70A07">
        <w:rPr>
          <w:rFonts w:eastAsia="Calibri"/>
          <w:color w:val="000000" w:themeColor="text1"/>
        </w:rPr>
        <w:t>–</w:t>
      </w:r>
      <w:r w:rsidR="00644BBC">
        <w:rPr>
          <w:rFonts w:eastAsia="Calibri"/>
          <w:color w:val="000000" w:themeColor="text1"/>
        </w:rPr>
        <w:t xml:space="preserve"> </w:t>
      </w:r>
      <w:r w:rsidR="00FE0E85">
        <w:rPr>
          <w:rFonts w:eastAsia="Calibri"/>
          <w:color w:val="000000" w:themeColor="text1"/>
        </w:rPr>
        <w:t>Graves</w:t>
      </w:r>
      <w:r w:rsidR="00E70A07">
        <w:rPr>
          <w:rFonts w:eastAsia="Calibri"/>
          <w:color w:val="000000" w:themeColor="text1"/>
        </w:rPr>
        <w:t>’</w:t>
      </w:r>
      <w:r w:rsidR="00FE0E85">
        <w:rPr>
          <w:rFonts w:eastAsia="Calibri"/>
          <w:color w:val="000000" w:themeColor="text1"/>
        </w:rPr>
        <w:t xml:space="preserve"> (</w:t>
      </w:r>
      <w:r w:rsidR="001D0091">
        <w:rPr>
          <w:rFonts w:eastAsia="Calibri"/>
          <w:color w:val="000000" w:themeColor="text1"/>
        </w:rPr>
        <w:t xml:space="preserve">2000) and Nation and </w:t>
      </w:r>
      <w:r w:rsidR="00354EED">
        <w:rPr>
          <w:rFonts w:eastAsia="Calibri"/>
          <w:color w:val="000000" w:themeColor="text1"/>
        </w:rPr>
        <w:t>Macalister</w:t>
      </w:r>
      <w:r w:rsidR="00E70A07">
        <w:rPr>
          <w:rFonts w:eastAsia="Calibri"/>
          <w:color w:val="000000" w:themeColor="text1"/>
        </w:rPr>
        <w:t>’s</w:t>
      </w:r>
      <w:r w:rsidR="001D0091">
        <w:rPr>
          <w:rFonts w:eastAsia="Calibri"/>
          <w:color w:val="000000" w:themeColor="text1"/>
        </w:rPr>
        <w:t xml:space="preserve"> (2010</w:t>
      </w:r>
      <w:r w:rsidR="00DD3087" w:rsidRPr="27CD7A61">
        <w:rPr>
          <w:rFonts w:eastAsia="Calibri"/>
          <w:color w:val="000000" w:themeColor="text1"/>
        </w:rPr>
        <w:t xml:space="preserve">) </w:t>
      </w:r>
      <w:r w:rsidR="00537469">
        <w:rPr>
          <w:rFonts w:eastAsia="Calibri"/>
          <w:color w:val="000000" w:themeColor="text1"/>
        </w:rPr>
        <w:t>-</w:t>
      </w:r>
      <w:r w:rsidR="00DD3087" w:rsidRPr="27CD7A61">
        <w:rPr>
          <w:rFonts w:eastAsia="Calibri"/>
          <w:color w:val="000000" w:themeColor="text1"/>
        </w:rPr>
        <w:t xml:space="preserve"> reviewed</w:t>
      </w:r>
      <w:r w:rsidRPr="27CD7A61">
        <w:rPr>
          <w:rFonts w:eastAsia="Calibri"/>
          <w:color w:val="000000" w:themeColor="text1"/>
        </w:rPr>
        <w:t xml:space="preserve"> in this section have a likeness to those classic models presented in the literature</w:t>
      </w:r>
      <w:r w:rsidR="0030603C">
        <w:rPr>
          <w:rFonts w:eastAsia="Calibri"/>
          <w:color w:val="000000" w:themeColor="text1"/>
        </w:rPr>
        <w:t xml:space="preserve"> </w:t>
      </w:r>
      <w:r w:rsidR="00354EED" w:rsidRPr="00E93CAB">
        <w:rPr>
          <w:rFonts w:eastAsia="Calibri"/>
        </w:rPr>
        <w:t>(</w:t>
      </w:r>
      <w:r w:rsidR="0030603C" w:rsidRPr="00E93CAB">
        <w:rPr>
          <w:rFonts w:eastAsia="Calibri"/>
        </w:rPr>
        <w:t>Secti</w:t>
      </w:r>
      <w:r w:rsidR="00354EED" w:rsidRPr="00E93CAB">
        <w:rPr>
          <w:rFonts w:eastAsia="Calibri"/>
        </w:rPr>
        <w:t>o</w:t>
      </w:r>
      <w:r w:rsidR="0030603C" w:rsidRPr="00E93CAB">
        <w:rPr>
          <w:rFonts w:eastAsia="Calibri"/>
        </w:rPr>
        <w:t>n</w:t>
      </w:r>
      <w:r w:rsidR="00354EED" w:rsidRPr="00E93CAB">
        <w:rPr>
          <w:rFonts w:eastAsia="Calibri"/>
        </w:rPr>
        <w:t xml:space="preserve"> 3.</w:t>
      </w:r>
      <w:r w:rsidR="00D53A56" w:rsidRPr="00E93CAB">
        <w:rPr>
          <w:rFonts w:eastAsia="Calibri"/>
        </w:rPr>
        <w:t>7</w:t>
      </w:r>
      <w:r w:rsidR="00354EED" w:rsidRPr="00E93CAB">
        <w:rPr>
          <w:rFonts w:eastAsia="Calibri"/>
        </w:rPr>
        <w:t>.1</w:t>
      </w:r>
      <w:r w:rsidR="00BB2B41" w:rsidRPr="00E93CAB">
        <w:rPr>
          <w:rFonts w:eastAsia="Calibri"/>
        </w:rPr>
        <w:t>).</w:t>
      </w:r>
      <w:r w:rsidRPr="00E93CAB">
        <w:rPr>
          <w:rFonts w:eastAsia="Calibri"/>
        </w:rPr>
        <w:t xml:space="preserve"> </w:t>
      </w:r>
      <w:r w:rsidR="00D57413" w:rsidRPr="00A4266E">
        <w:rPr>
          <w:rFonts w:eastAsia="Calibri"/>
          <w:color w:val="000000" w:themeColor="text1"/>
        </w:rPr>
        <w:t xml:space="preserve">Graves' </w:t>
      </w:r>
      <w:r w:rsidR="00FC10DA" w:rsidRPr="00A4266E">
        <w:rPr>
          <w:rFonts w:eastAsia="Calibri"/>
          <w:color w:val="000000" w:themeColor="text1"/>
        </w:rPr>
        <w:t>m</w:t>
      </w:r>
      <w:r w:rsidR="00D57413" w:rsidRPr="00A4266E">
        <w:rPr>
          <w:rFonts w:eastAsia="Calibri"/>
          <w:color w:val="000000" w:themeColor="text1"/>
        </w:rPr>
        <w:t>odel (2000) takes a comprehensive, holistic approach to needs analysis and instructional customi</w:t>
      </w:r>
      <w:r w:rsidR="002E11E5" w:rsidRPr="00A4266E">
        <w:rPr>
          <w:rFonts w:eastAsia="Calibri"/>
          <w:color w:val="000000" w:themeColor="text1"/>
        </w:rPr>
        <w:t>s</w:t>
      </w:r>
      <w:r w:rsidR="00D57413" w:rsidRPr="00A4266E">
        <w:rPr>
          <w:rFonts w:eastAsia="Calibri"/>
          <w:color w:val="000000" w:themeColor="text1"/>
        </w:rPr>
        <w:t>ation, addressing various aspects of language learning. In contrast, Nation and Macalister</w:t>
      </w:r>
      <w:r w:rsidR="00916EE1" w:rsidRPr="00A4266E">
        <w:rPr>
          <w:rFonts w:eastAsia="Calibri"/>
          <w:color w:val="000000" w:themeColor="text1"/>
        </w:rPr>
        <w:t>’s</w:t>
      </w:r>
      <w:r w:rsidR="00D57413" w:rsidRPr="00A4266E">
        <w:rPr>
          <w:rFonts w:eastAsia="Calibri"/>
          <w:color w:val="000000" w:themeColor="text1"/>
        </w:rPr>
        <w:t xml:space="preserve"> </w:t>
      </w:r>
      <w:r w:rsidR="00FC10DA" w:rsidRPr="00A4266E">
        <w:rPr>
          <w:rFonts w:eastAsia="Calibri"/>
          <w:color w:val="000000" w:themeColor="text1"/>
        </w:rPr>
        <w:t>m</w:t>
      </w:r>
      <w:r w:rsidR="00D57413" w:rsidRPr="00A4266E">
        <w:rPr>
          <w:rFonts w:eastAsia="Calibri"/>
          <w:color w:val="000000" w:themeColor="text1"/>
        </w:rPr>
        <w:t>odel (2010) specialises in vocabulary needs analysis, offering specific techniques for targeted vocabulary instruction and retention</w:t>
      </w:r>
      <w:r w:rsidR="00145479" w:rsidRPr="00A4266E">
        <w:rPr>
          <w:rFonts w:eastAsia="Calibri"/>
          <w:color w:val="000000" w:themeColor="text1"/>
        </w:rPr>
        <w:t>.</w:t>
      </w:r>
      <w:r w:rsidR="00FC10DA" w:rsidRPr="00A4266E">
        <w:rPr>
          <w:color w:val="000000" w:themeColor="text1"/>
        </w:rPr>
        <w:t xml:space="preserve"> </w:t>
      </w:r>
      <w:r w:rsidRPr="00A4266E">
        <w:rPr>
          <w:rFonts w:eastAsia="Calibri"/>
          <w:color w:val="000000" w:themeColor="text1"/>
        </w:rPr>
        <w:t xml:space="preserve">NA has been proposed to support the notion that curriculum models are not live documents within these models. However, they tend to be flexible and responsive over </w:t>
      </w:r>
      <w:r w:rsidRPr="27CD7A61">
        <w:rPr>
          <w:rFonts w:eastAsia="Calibri"/>
          <w:color w:val="000000" w:themeColor="text1"/>
        </w:rPr>
        <w:t>time to the needs of students in various contexts where education is provided.</w:t>
      </w:r>
    </w:p>
    <w:p w14:paraId="0000041C" w14:textId="1AF3BBBA" w:rsidR="00A000A9" w:rsidRPr="00416E91" w:rsidRDefault="00D9617E" w:rsidP="00B5370C">
      <w:pPr>
        <w:pStyle w:val="Heading3"/>
        <w:rPr>
          <w:lang w:val="en-GB"/>
        </w:rPr>
      </w:pPr>
      <w:bookmarkStart w:id="137" w:name="_heading=h.2afmg28" w:colFirst="0" w:colLast="0"/>
      <w:bookmarkStart w:id="138" w:name="_heading=h.pkwqa1" w:colFirst="0" w:colLast="0"/>
      <w:bookmarkStart w:id="139" w:name="_Toc162545158"/>
      <w:bookmarkEnd w:id="137"/>
      <w:bookmarkEnd w:id="138"/>
      <w:r w:rsidRPr="00416E91">
        <w:rPr>
          <w:lang w:val="en-GB"/>
        </w:rPr>
        <w:t>Ref</w:t>
      </w:r>
      <w:r w:rsidR="00C15593" w:rsidRPr="00416E91">
        <w:rPr>
          <w:lang w:val="en-GB"/>
        </w:rPr>
        <w:t>l</w:t>
      </w:r>
      <w:r w:rsidRPr="00416E91">
        <w:rPr>
          <w:lang w:val="en-GB"/>
        </w:rPr>
        <w:t>ection on the Presented Curriculum Design Models</w:t>
      </w:r>
      <w:bookmarkEnd w:id="139"/>
    </w:p>
    <w:p w14:paraId="1793D3D0" w14:textId="5E63B144" w:rsidR="001509EF" w:rsidRPr="00A4266E" w:rsidRDefault="00170A9B" w:rsidP="00DE6530">
      <w:pPr>
        <w:rPr>
          <w:rFonts w:eastAsia="Calibri"/>
          <w:color w:val="000000" w:themeColor="text1"/>
        </w:rPr>
      </w:pPr>
      <w:r>
        <w:rPr>
          <w:rFonts w:eastAsia="Calibri"/>
        </w:rPr>
        <w:t>T</w:t>
      </w:r>
      <w:r w:rsidRPr="0023204F">
        <w:rPr>
          <w:rFonts w:eastAsia="Calibri"/>
        </w:rPr>
        <w:t xml:space="preserve">he models </w:t>
      </w:r>
      <w:r w:rsidRPr="00170A9B">
        <w:rPr>
          <w:rFonts w:eastAsia="Calibri"/>
        </w:rPr>
        <w:t>presented above (Section 3.</w:t>
      </w:r>
      <w:r w:rsidR="00C26992">
        <w:rPr>
          <w:rFonts w:eastAsia="Calibri"/>
        </w:rPr>
        <w:t>9</w:t>
      </w:r>
      <w:r w:rsidRPr="00170A9B">
        <w:rPr>
          <w:rFonts w:eastAsia="Calibri"/>
        </w:rPr>
        <w:t xml:space="preserve">) </w:t>
      </w:r>
      <w:r w:rsidRPr="0023204F">
        <w:rPr>
          <w:rFonts w:eastAsia="Calibri"/>
        </w:rPr>
        <w:t>vary in their emphasis and major components</w:t>
      </w:r>
      <w:r w:rsidR="00291C20">
        <w:rPr>
          <w:rFonts w:eastAsia="Calibri"/>
        </w:rPr>
        <w:t>.</w:t>
      </w:r>
      <w:r w:rsidR="00EE390C">
        <w:rPr>
          <w:rFonts w:eastAsia="Calibri"/>
        </w:rPr>
        <w:t xml:space="preserve"> However,</w:t>
      </w:r>
      <w:r w:rsidR="002511C7" w:rsidRPr="002511C7">
        <w:rPr>
          <w:rFonts w:eastAsia="Calibri"/>
        </w:rPr>
        <w:t xml:space="preserve"> </w:t>
      </w:r>
      <w:r w:rsidR="002511C7" w:rsidRPr="00A4266E">
        <w:rPr>
          <w:rFonts w:eastAsia="Calibri"/>
          <w:color w:val="000000" w:themeColor="text1"/>
        </w:rPr>
        <w:t xml:space="preserve">they share the commonality that the curriculum development process is an ongoing </w:t>
      </w:r>
      <w:r w:rsidR="00EE390C" w:rsidRPr="00A4266E">
        <w:rPr>
          <w:rFonts w:eastAsia="Calibri"/>
          <w:color w:val="000000" w:themeColor="text1"/>
        </w:rPr>
        <w:t>cycle</w:t>
      </w:r>
      <w:r w:rsidR="009A6B62" w:rsidRPr="00A4266E">
        <w:rPr>
          <w:rFonts w:eastAsia="Calibri"/>
          <w:color w:val="000000" w:themeColor="text1"/>
        </w:rPr>
        <w:t xml:space="preserve">, </w:t>
      </w:r>
      <w:r w:rsidR="00DE6530" w:rsidRPr="00A4266E">
        <w:rPr>
          <w:rFonts w:eastAsia="Calibri"/>
          <w:color w:val="000000" w:themeColor="text1"/>
        </w:rPr>
        <w:t xml:space="preserve">and </w:t>
      </w:r>
      <w:r w:rsidR="004A7BD5" w:rsidRPr="00A4266E">
        <w:rPr>
          <w:rFonts w:eastAsia="Calibri"/>
          <w:color w:val="000000" w:themeColor="text1"/>
        </w:rPr>
        <w:t xml:space="preserve">that the </w:t>
      </w:r>
      <w:r w:rsidR="00EB5C9A" w:rsidRPr="00A4266E">
        <w:rPr>
          <w:rFonts w:asciiTheme="minorHAnsi" w:hAnsiTheme="minorHAnsi"/>
          <w:color w:val="000000" w:themeColor="text1"/>
        </w:rPr>
        <w:t>logical first step in</w:t>
      </w:r>
      <w:r w:rsidR="004664D9" w:rsidRPr="00A4266E">
        <w:rPr>
          <w:rFonts w:asciiTheme="minorHAnsi" w:hAnsiTheme="minorHAnsi"/>
          <w:color w:val="000000" w:themeColor="text1"/>
        </w:rPr>
        <w:t xml:space="preserve"> </w:t>
      </w:r>
      <w:r w:rsidR="00EB5C9A" w:rsidRPr="00A4266E">
        <w:rPr>
          <w:rFonts w:asciiTheme="minorHAnsi" w:hAnsiTheme="minorHAnsi"/>
          <w:color w:val="000000" w:themeColor="text1"/>
        </w:rPr>
        <w:t>developing an ES</w:t>
      </w:r>
      <w:r w:rsidR="004664D9" w:rsidRPr="00A4266E">
        <w:rPr>
          <w:rFonts w:asciiTheme="minorHAnsi" w:hAnsiTheme="minorHAnsi"/>
          <w:color w:val="000000" w:themeColor="text1"/>
        </w:rPr>
        <w:t>A</w:t>
      </w:r>
      <w:r w:rsidR="00EB5C9A" w:rsidRPr="00A4266E">
        <w:rPr>
          <w:rFonts w:asciiTheme="minorHAnsi" w:hAnsiTheme="minorHAnsi"/>
          <w:color w:val="000000" w:themeColor="text1"/>
        </w:rPr>
        <w:t xml:space="preserve">P curriculum is to identify the specific needs of </w:t>
      </w:r>
      <w:r w:rsidR="00A07946" w:rsidRPr="00A4266E">
        <w:rPr>
          <w:rFonts w:asciiTheme="minorHAnsi" w:hAnsiTheme="minorHAnsi"/>
          <w:color w:val="000000" w:themeColor="text1"/>
        </w:rPr>
        <w:t>students</w:t>
      </w:r>
      <w:r w:rsidR="00695B01" w:rsidRPr="00A4266E">
        <w:rPr>
          <w:rFonts w:asciiTheme="minorHAnsi" w:hAnsiTheme="minorHAnsi"/>
          <w:color w:val="000000" w:themeColor="text1"/>
        </w:rPr>
        <w:t>.</w:t>
      </w:r>
      <w:r w:rsidR="273D16ED" w:rsidRPr="00A4266E">
        <w:rPr>
          <w:rFonts w:asciiTheme="minorHAnsi" w:eastAsia="Calibri" w:hAnsiTheme="minorHAnsi"/>
          <w:color w:val="000000" w:themeColor="text1"/>
          <w:lang w:eastAsia="en-US"/>
        </w:rPr>
        <w:t xml:space="preserve"> They are needed to embed NA as an indispensable step into effective curriculum design practice.</w:t>
      </w:r>
      <w:r w:rsidR="008016CC" w:rsidRPr="00A4266E">
        <w:rPr>
          <w:rFonts w:asciiTheme="minorHAnsi" w:eastAsia="Calibri" w:hAnsiTheme="minorHAnsi"/>
          <w:color w:val="000000" w:themeColor="text1"/>
          <w:lang w:eastAsia="en-US"/>
        </w:rPr>
        <w:t xml:space="preserve"> </w:t>
      </w:r>
      <w:r w:rsidR="42788515" w:rsidRPr="00A4266E">
        <w:rPr>
          <w:rFonts w:asciiTheme="minorHAnsi" w:eastAsia="Calibri" w:hAnsiTheme="minorHAnsi"/>
          <w:color w:val="000000" w:themeColor="text1"/>
          <w:lang w:eastAsia="en-US"/>
        </w:rPr>
        <w:t xml:space="preserve">According to </w:t>
      </w:r>
      <w:r w:rsidR="7308D376" w:rsidRPr="00A4266E">
        <w:rPr>
          <w:rFonts w:asciiTheme="minorHAnsi" w:hAnsiTheme="minorHAnsi"/>
          <w:color w:val="000000" w:themeColor="text1"/>
        </w:rPr>
        <w:t>Klimova (2015, p.635)</w:t>
      </w:r>
      <w:r w:rsidR="00942DD7" w:rsidRPr="00A4266E">
        <w:rPr>
          <w:rFonts w:eastAsia="Calibri"/>
          <w:color w:val="000000" w:themeColor="text1"/>
        </w:rPr>
        <w:t xml:space="preserve">, </w:t>
      </w:r>
      <w:r w:rsidR="001509EF" w:rsidRPr="00A4266E">
        <w:rPr>
          <w:rFonts w:eastAsia="Calibri"/>
          <w:color w:val="000000" w:themeColor="text1"/>
        </w:rPr>
        <w:t xml:space="preserve">conducting a needs analysis </w:t>
      </w:r>
      <w:r w:rsidR="00EF05DE" w:rsidRPr="00A4266E">
        <w:rPr>
          <w:rStyle w:val="QuoteChar"/>
          <w:rFonts w:cstheme="minorHAnsi"/>
          <w:sz w:val="24"/>
          <w:szCs w:val="24"/>
          <w:lang w:val="en-GB"/>
        </w:rPr>
        <w:t xml:space="preserve">is a salient feature in </w:t>
      </w:r>
      <w:r w:rsidR="001509EF" w:rsidRPr="00A4266E">
        <w:rPr>
          <w:rFonts w:eastAsia="Calibri"/>
          <w:color w:val="000000" w:themeColor="text1"/>
        </w:rPr>
        <w:t xml:space="preserve">designing any EAP course </w:t>
      </w:r>
      <w:r w:rsidR="00942DD7" w:rsidRPr="00A4266E">
        <w:rPr>
          <w:rFonts w:eastAsia="Calibri"/>
          <w:color w:val="000000" w:themeColor="text1"/>
        </w:rPr>
        <w:t>‘</w:t>
      </w:r>
      <w:r w:rsidR="001509EF" w:rsidRPr="00A4266E">
        <w:rPr>
          <w:rFonts w:eastAsia="Calibri"/>
          <w:color w:val="000000" w:themeColor="text1"/>
        </w:rPr>
        <w:t xml:space="preserve">because students use English to </w:t>
      </w:r>
      <w:r w:rsidR="006E1A1C" w:rsidRPr="00A4266E">
        <w:rPr>
          <w:rFonts w:eastAsia="Calibri"/>
          <w:color w:val="000000" w:themeColor="text1"/>
        </w:rPr>
        <w:t>fulfil</w:t>
      </w:r>
      <w:r w:rsidR="001509EF" w:rsidRPr="00A4266E">
        <w:rPr>
          <w:rFonts w:eastAsia="Calibri"/>
          <w:color w:val="000000" w:themeColor="text1"/>
        </w:rPr>
        <w:t xml:space="preserve"> their academic studies. Therefore, the data on students' specific needs must first be collected</w:t>
      </w:r>
      <w:r w:rsidR="00942DD7" w:rsidRPr="00A4266E">
        <w:rPr>
          <w:rFonts w:eastAsia="Calibri"/>
          <w:color w:val="000000" w:themeColor="text1"/>
        </w:rPr>
        <w:t>’</w:t>
      </w:r>
      <w:r w:rsidR="001509EF" w:rsidRPr="00A4266E">
        <w:rPr>
          <w:rFonts w:eastAsia="Calibri"/>
          <w:color w:val="000000" w:themeColor="text1"/>
        </w:rPr>
        <w:t>.</w:t>
      </w:r>
    </w:p>
    <w:p w14:paraId="5E1D5E91" w14:textId="10ED9FE7" w:rsidR="00220EA2" w:rsidRPr="00416E91" w:rsidRDefault="00220EA2" w:rsidP="00220EA2">
      <w:pPr>
        <w:rPr>
          <w:rFonts w:eastAsia="Calibri"/>
          <w:lang w:eastAsia="en-US"/>
        </w:rPr>
      </w:pPr>
      <w:r w:rsidRPr="00416E91">
        <w:rPr>
          <w:rFonts w:eastAsia="Calibri"/>
          <w:lang w:eastAsia="en-US"/>
        </w:rPr>
        <w:t xml:space="preserve">The value of NA lies in its relatedness to students' participation in the curriculum development process. It accepts that learning is not only a matter of students ‘absorbing pre-selected knowledge’ (Graves, 2000, p.98) but a </w:t>
      </w:r>
      <w:r w:rsidR="004F7FD3">
        <w:rPr>
          <w:rFonts w:eastAsia="Calibri"/>
          <w:lang w:eastAsia="en-US"/>
        </w:rPr>
        <w:t>‘</w:t>
      </w:r>
      <w:r w:rsidRPr="00416E91">
        <w:rPr>
          <w:rFonts w:eastAsia="Calibri"/>
          <w:lang w:eastAsia="en-US"/>
        </w:rPr>
        <w:t>teacher-student interaction</w:t>
      </w:r>
      <w:r w:rsidR="004F7FD3">
        <w:rPr>
          <w:rFonts w:eastAsia="Calibri"/>
          <w:lang w:eastAsia="en-US"/>
        </w:rPr>
        <w:t>’</w:t>
      </w:r>
      <w:r w:rsidRPr="00416E91">
        <w:rPr>
          <w:rFonts w:eastAsia="Calibri"/>
          <w:lang w:eastAsia="en-US"/>
        </w:rPr>
        <w:t xml:space="preserve"> (</w:t>
      </w:r>
      <w:r w:rsidR="00AD6BEA" w:rsidRPr="00AD6BEA">
        <w:rPr>
          <w:rFonts w:eastAsia="Calibri"/>
          <w:lang w:eastAsia="en-US"/>
        </w:rPr>
        <w:t>Bernstein</w:t>
      </w:r>
      <w:r w:rsidR="0073739B">
        <w:rPr>
          <w:rFonts w:eastAsia="Calibri"/>
          <w:lang w:eastAsia="en-US"/>
        </w:rPr>
        <w:t xml:space="preserve">, </w:t>
      </w:r>
      <w:r w:rsidR="00AD6BEA" w:rsidRPr="00AD6BEA">
        <w:rPr>
          <w:rFonts w:eastAsia="Calibri"/>
          <w:lang w:eastAsia="en-US"/>
        </w:rPr>
        <w:t>197</w:t>
      </w:r>
      <w:r w:rsidR="007B2B95">
        <w:rPr>
          <w:rFonts w:eastAsia="Calibri"/>
          <w:lang w:eastAsia="en-US"/>
        </w:rPr>
        <w:t>7</w:t>
      </w:r>
      <w:r w:rsidR="00AD6BEA">
        <w:rPr>
          <w:rFonts w:eastAsia="Calibri"/>
          <w:lang w:eastAsia="en-US"/>
        </w:rPr>
        <w:t xml:space="preserve">; </w:t>
      </w:r>
      <w:r w:rsidR="0073739B" w:rsidRPr="0073739B">
        <w:rPr>
          <w:rFonts w:eastAsia="Calibri"/>
          <w:lang w:eastAsia="en-US"/>
        </w:rPr>
        <w:t>Bond, 2019</w:t>
      </w:r>
      <w:r w:rsidRPr="0073739B">
        <w:rPr>
          <w:rFonts w:eastAsia="Calibri"/>
          <w:lang w:eastAsia="en-US"/>
        </w:rPr>
        <w:t>).</w:t>
      </w:r>
      <w:r w:rsidRPr="00416E91">
        <w:rPr>
          <w:rFonts w:eastAsia="Calibri"/>
          <w:lang w:eastAsia="en-US"/>
        </w:rPr>
        <w:t xml:space="preserve"> According to Nation and Macalister (2010, p.24), considering</w:t>
      </w:r>
      <w:r w:rsidR="00DF7097">
        <w:rPr>
          <w:rFonts w:eastAsia="Calibri"/>
          <w:lang w:eastAsia="en-US"/>
        </w:rPr>
        <w:t xml:space="preserve"> ‘</w:t>
      </w:r>
      <w:r w:rsidR="009D3DEA">
        <w:rPr>
          <w:rFonts w:eastAsia="Calibri"/>
          <w:lang w:eastAsia="en-US"/>
        </w:rPr>
        <w:t>w</w:t>
      </w:r>
      <w:r w:rsidRPr="00416E91">
        <w:rPr>
          <w:rFonts w:eastAsia="Calibri"/>
          <w:lang w:eastAsia="en-US"/>
        </w:rPr>
        <w:t xml:space="preserve">hat needs to be learned’ is an important </w:t>
      </w:r>
      <w:r w:rsidR="00073C7A">
        <w:rPr>
          <w:rFonts w:eastAsia="Calibri"/>
          <w:lang w:eastAsia="en-US"/>
        </w:rPr>
        <w:t>step</w:t>
      </w:r>
      <w:r w:rsidRPr="00416E91">
        <w:rPr>
          <w:rFonts w:eastAsia="Calibri"/>
          <w:lang w:eastAsia="en-US"/>
        </w:rPr>
        <w:t xml:space="preserve"> within the process of NA. All the models above agree that the </w:t>
      </w:r>
      <w:r w:rsidR="00CB2085">
        <w:rPr>
          <w:rFonts w:eastAsia="Calibri"/>
          <w:lang w:eastAsia="en-US"/>
        </w:rPr>
        <w:t>process</w:t>
      </w:r>
      <w:r w:rsidRPr="00416E91">
        <w:rPr>
          <w:rFonts w:eastAsia="Calibri"/>
          <w:lang w:eastAsia="en-US"/>
        </w:rPr>
        <w:t xml:space="preserve"> is no longer </w:t>
      </w:r>
      <w:r w:rsidR="005F6C4A" w:rsidRPr="00416E91">
        <w:rPr>
          <w:rFonts w:eastAsia="Calibri"/>
          <w:lang w:eastAsia="en-US"/>
        </w:rPr>
        <w:t>linear,</w:t>
      </w:r>
      <w:r w:rsidRPr="00416E91">
        <w:rPr>
          <w:rFonts w:eastAsia="Calibri"/>
          <w:lang w:eastAsia="en-US"/>
        </w:rPr>
        <w:t xml:space="preserve"> but a flow of components </w:t>
      </w:r>
      <w:r w:rsidR="00E576C1">
        <w:rPr>
          <w:rFonts w:eastAsia="Calibri"/>
          <w:lang w:eastAsia="en-US"/>
        </w:rPr>
        <w:t>as illustrated</w:t>
      </w:r>
      <w:r w:rsidRPr="00416E91">
        <w:rPr>
          <w:rFonts w:eastAsia="Calibri"/>
          <w:lang w:eastAsia="en-US"/>
        </w:rPr>
        <w:t xml:space="preserve"> in </w:t>
      </w:r>
      <w:r w:rsidR="00DB2C04">
        <w:rPr>
          <w:rFonts w:eastAsia="Calibri"/>
          <w:lang w:eastAsia="en-US"/>
        </w:rPr>
        <w:t>F</w:t>
      </w:r>
      <w:r w:rsidRPr="00416E91">
        <w:rPr>
          <w:rFonts w:eastAsia="Calibri"/>
          <w:lang w:eastAsia="en-US"/>
        </w:rPr>
        <w:t>igures 3.6 and 3.7.</w:t>
      </w:r>
    </w:p>
    <w:p w14:paraId="6F091F84" w14:textId="2BD95517" w:rsidR="00220EA2" w:rsidRPr="00416E91" w:rsidRDefault="00220EA2" w:rsidP="00220EA2">
      <w:pPr>
        <w:rPr>
          <w:rFonts w:eastAsia="Calibri"/>
          <w:lang w:eastAsia="en-US"/>
        </w:rPr>
      </w:pPr>
      <w:r w:rsidRPr="00416E91">
        <w:rPr>
          <w:rFonts w:eastAsia="Calibri"/>
          <w:lang w:eastAsia="en-US"/>
        </w:rPr>
        <w:lastRenderedPageBreak/>
        <w:t>According to the discussion above</w:t>
      </w:r>
      <w:r w:rsidR="00BD4D4B">
        <w:rPr>
          <w:rFonts w:eastAsia="Calibri"/>
          <w:lang w:eastAsia="en-US"/>
        </w:rPr>
        <w:t xml:space="preserve"> -</w:t>
      </w:r>
      <w:r w:rsidRPr="00416E91">
        <w:rPr>
          <w:rFonts w:eastAsia="Calibri"/>
          <w:lang w:eastAsia="en-US"/>
        </w:rPr>
        <w:t xml:space="preserve"> </w:t>
      </w:r>
      <w:r w:rsidR="00482CA4">
        <w:rPr>
          <w:rFonts w:eastAsia="Calibri"/>
          <w:lang w:eastAsia="en-US"/>
        </w:rPr>
        <w:t>curriculum as a praxis</w:t>
      </w:r>
      <w:r w:rsidR="00BD4D4B">
        <w:rPr>
          <w:rFonts w:eastAsia="Calibri"/>
          <w:lang w:eastAsia="en-US"/>
        </w:rPr>
        <w:t xml:space="preserve"> </w:t>
      </w:r>
      <w:r w:rsidR="00930C3F">
        <w:rPr>
          <w:rFonts w:eastAsia="Calibri"/>
          <w:lang w:eastAsia="en-US"/>
        </w:rPr>
        <w:t>–</w:t>
      </w:r>
      <w:r w:rsidR="00BD4D4B">
        <w:rPr>
          <w:rFonts w:eastAsia="Calibri"/>
          <w:lang w:eastAsia="en-US"/>
        </w:rPr>
        <w:t xml:space="preserve"> </w:t>
      </w:r>
      <w:r w:rsidR="00930C3F">
        <w:rPr>
          <w:rFonts w:eastAsia="Calibri"/>
          <w:lang w:eastAsia="en-US"/>
        </w:rPr>
        <w:t xml:space="preserve">the </w:t>
      </w:r>
      <w:r w:rsidR="00BD4D4B">
        <w:rPr>
          <w:rFonts w:eastAsia="Calibri"/>
          <w:lang w:eastAsia="en-US"/>
        </w:rPr>
        <w:t>models</w:t>
      </w:r>
      <w:r w:rsidR="005D30D1">
        <w:rPr>
          <w:rFonts w:eastAsia="Calibri"/>
          <w:lang w:eastAsia="en-US"/>
        </w:rPr>
        <w:t xml:space="preserve"> </w:t>
      </w:r>
      <w:r w:rsidR="00930C3F">
        <w:rPr>
          <w:rFonts w:eastAsia="Calibri"/>
          <w:lang w:eastAsia="en-US"/>
        </w:rPr>
        <w:t>of</w:t>
      </w:r>
      <w:r w:rsidR="005D30D1">
        <w:rPr>
          <w:rFonts w:eastAsia="Calibri"/>
          <w:lang w:eastAsia="en-US"/>
        </w:rPr>
        <w:t xml:space="preserve"> </w:t>
      </w:r>
      <w:r w:rsidRPr="00416E91">
        <w:rPr>
          <w:rFonts w:eastAsia="Calibri"/>
          <w:lang w:eastAsia="en-US"/>
        </w:rPr>
        <w:t>Nation and Macalister (Figure 3.7) and Graves</w:t>
      </w:r>
      <w:r w:rsidR="008443DB">
        <w:rPr>
          <w:rFonts w:eastAsia="Calibri"/>
          <w:lang w:eastAsia="en-US"/>
        </w:rPr>
        <w:t xml:space="preserve">’ </w:t>
      </w:r>
      <w:r w:rsidRPr="00416E91">
        <w:rPr>
          <w:rFonts w:eastAsia="Calibri"/>
          <w:lang w:eastAsia="en-US"/>
        </w:rPr>
        <w:t>models are compatible and informative to the present research. They strive to explore curriculum design practices from teachers’ perspectives with respect to the functions of NA</w:t>
      </w:r>
      <w:r w:rsidR="00C515E3">
        <w:rPr>
          <w:rFonts w:eastAsia="Calibri"/>
          <w:lang w:eastAsia="en-US"/>
        </w:rPr>
        <w:t xml:space="preserve"> supporting </w:t>
      </w:r>
      <w:r w:rsidR="00D445F5">
        <w:rPr>
          <w:rFonts w:eastAsia="Calibri"/>
          <w:lang w:eastAsia="en-US"/>
        </w:rPr>
        <w:t xml:space="preserve">the learner-centredness </w:t>
      </w:r>
      <w:r w:rsidR="004364F5">
        <w:rPr>
          <w:rFonts w:eastAsia="Calibri"/>
          <w:lang w:eastAsia="en-US"/>
        </w:rPr>
        <w:t>ideology</w:t>
      </w:r>
      <w:r w:rsidRPr="00416E91">
        <w:rPr>
          <w:rFonts w:eastAsia="Calibri"/>
          <w:lang w:eastAsia="en-US"/>
        </w:rPr>
        <w:t>. They relate to the context of the case study in which teachers are responsible for creating the curriculum they teach</w:t>
      </w:r>
      <w:r w:rsidR="00441AFB">
        <w:rPr>
          <w:rFonts w:eastAsia="Calibri"/>
          <w:lang w:eastAsia="en-US"/>
        </w:rPr>
        <w:t>,</w:t>
      </w:r>
      <w:r w:rsidRPr="00416E91">
        <w:rPr>
          <w:rFonts w:eastAsia="Calibri"/>
          <w:lang w:eastAsia="en-US"/>
        </w:rPr>
        <w:t xml:space="preserve"> as this shows their ‘control over curriculum’ (Toohey, </w:t>
      </w:r>
      <w:r w:rsidR="003F2AAE">
        <w:rPr>
          <w:rFonts w:eastAsia="Calibri"/>
          <w:lang w:eastAsia="en-US"/>
        </w:rPr>
        <w:t>199</w:t>
      </w:r>
      <w:r w:rsidR="00B42F25">
        <w:rPr>
          <w:rFonts w:eastAsia="Calibri"/>
          <w:lang w:eastAsia="en-US"/>
        </w:rPr>
        <w:t>9</w:t>
      </w:r>
      <w:r w:rsidRPr="00416E91">
        <w:rPr>
          <w:rFonts w:eastAsia="Calibri"/>
          <w:lang w:eastAsia="en-US"/>
        </w:rPr>
        <w:t xml:space="preserve">, p.1). </w:t>
      </w:r>
      <w:r w:rsidR="00F610B4">
        <w:rPr>
          <w:rFonts w:eastAsia="Calibri"/>
          <w:lang w:eastAsia="en-US"/>
        </w:rPr>
        <w:t>This</w:t>
      </w:r>
      <w:r w:rsidRPr="00416E91">
        <w:rPr>
          <w:rFonts w:eastAsia="Calibri"/>
          <w:lang w:eastAsia="en-US"/>
        </w:rPr>
        <w:t xml:space="preserve"> study </w:t>
      </w:r>
      <w:r w:rsidR="00F610B4">
        <w:rPr>
          <w:rFonts w:eastAsia="Calibri"/>
          <w:lang w:eastAsia="en-US"/>
        </w:rPr>
        <w:t xml:space="preserve">aims </w:t>
      </w:r>
      <w:r w:rsidR="00441AFB">
        <w:rPr>
          <w:rFonts w:eastAsia="Calibri"/>
          <w:lang w:eastAsia="en-US"/>
        </w:rPr>
        <w:t>to</w:t>
      </w:r>
      <w:r w:rsidRPr="00416E91">
        <w:rPr>
          <w:rFonts w:eastAsia="Calibri"/>
          <w:lang w:eastAsia="en-US"/>
        </w:rPr>
        <w:t xml:space="preserve"> explor</w:t>
      </w:r>
      <w:r w:rsidR="00441AFB">
        <w:rPr>
          <w:rFonts w:eastAsia="Calibri"/>
          <w:lang w:eastAsia="en-US"/>
        </w:rPr>
        <w:t>e</w:t>
      </w:r>
      <w:r w:rsidRPr="00416E91">
        <w:rPr>
          <w:rFonts w:eastAsia="Calibri"/>
          <w:lang w:eastAsia="en-US"/>
        </w:rPr>
        <w:t xml:space="preserve"> the </w:t>
      </w:r>
      <w:r w:rsidR="005D30D1">
        <w:rPr>
          <w:rFonts w:eastAsia="Calibri"/>
          <w:lang w:eastAsia="en-US"/>
        </w:rPr>
        <w:t>influences and t</w:t>
      </w:r>
      <w:r w:rsidRPr="00416E91">
        <w:rPr>
          <w:rFonts w:eastAsia="Calibri"/>
          <w:lang w:eastAsia="en-US"/>
        </w:rPr>
        <w:t xml:space="preserve">he factors that impact teachers’ curriculum design </w:t>
      </w:r>
      <w:r w:rsidR="00511D19">
        <w:rPr>
          <w:rFonts w:eastAsia="Calibri"/>
          <w:lang w:eastAsia="en-US"/>
        </w:rPr>
        <w:t>and the why</w:t>
      </w:r>
      <w:r w:rsidRPr="00416E91">
        <w:rPr>
          <w:rFonts w:eastAsia="Calibri"/>
          <w:lang w:eastAsia="en-US"/>
        </w:rPr>
        <w:t xml:space="preserve"> reason why the two selected models appear to be critical in the context of the study is that Nation and Macalister (2010) and Richard (2001) </w:t>
      </w:r>
      <w:r w:rsidR="00FD2B7F">
        <w:rPr>
          <w:rFonts w:eastAsia="Calibri"/>
          <w:lang w:eastAsia="en-US"/>
        </w:rPr>
        <w:t xml:space="preserve">both </w:t>
      </w:r>
      <w:r w:rsidRPr="00416E91">
        <w:rPr>
          <w:rFonts w:eastAsia="Calibri"/>
          <w:lang w:eastAsia="en-US"/>
        </w:rPr>
        <w:t>emphasise the notion of ‘situational analysis’,</w:t>
      </w:r>
      <w:r w:rsidR="001E5ADC">
        <w:rPr>
          <w:rFonts w:eastAsia="Calibri"/>
          <w:lang w:eastAsia="en-US"/>
        </w:rPr>
        <w:t xml:space="preserve"> </w:t>
      </w:r>
      <w:r w:rsidRPr="00416E91">
        <w:rPr>
          <w:rFonts w:eastAsia="Calibri"/>
          <w:lang w:eastAsia="en-US"/>
        </w:rPr>
        <w:t>‘environment analysis’</w:t>
      </w:r>
      <w:r w:rsidR="001E5ADC">
        <w:rPr>
          <w:rFonts w:eastAsia="Calibri"/>
          <w:lang w:eastAsia="en-US"/>
        </w:rPr>
        <w:t xml:space="preserve"> or </w:t>
      </w:r>
      <w:r w:rsidR="006B2C77">
        <w:rPr>
          <w:rFonts w:eastAsia="Calibri"/>
          <w:lang w:eastAsia="en-US"/>
        </w:rPr>
        <w:t>‘</w:t>
      </w:r>
      <w:r w:rsidR="001E5ADC">
        <w:rPr>
          <w:rFonts w:eastAsia="Calibri"/>
          <w:lang w:eastAsia="en-US"/>
        </w:rPr>
        <w:t>real</w:t>
      </w:r>
      <w:r w:rsidR="006B2C77">
        <w:rPr>
          <w:rFonts w:eastAsia="Calibri"/>
          <w:lang w:eastAsia="en-US"/>
        </w:rPr>
        <w:t>-</w:t>
      </w:r>
      <w:r w:rsidR="001E5ADC">
        <w:rPr>
          <w:rFonts w:eastAsia="Calibri"/>
          <w:lang w:eastAsia="en-US"/>
        </w:rPr>
        <w:t>world problem</w:t>
      </w:r>
      <w:r w:rsidR="006B2C77">
        <w:rPr>
          <w:rFonts w:eastAsia="Calibri"/>
          <w:lang w:eastAsia="en-US"/>
        </w:rPr>
        <w:t>s</w:t>
      </w:r>
      <w:r w:rsidR="001E5ADC">
        <w:rPr>
          <w:rFonts w:eastAsia="Calibri"/>
          <w:lang w:eastAsia="en-US"/>
        </w:rPr>
        <w:t>’</w:t>
      </w:r>
      <w:r w:rsidRPr="00416E91">
        <w:rPr>
          <w:rFonts w:eastAsia="Calibri"/>
          <w:lang w:eastAsia="en-US"/>
        </w:rPr>
        <w:t xml:space="preserve"> supporting the social reconstructionism ideology in exploring the impact of the surrounding factors </w:t>
      </w:r>
      <w:r w:rsidR="00C119CB">
        <w:rPr>
          <w:rFonts w:eastAsia="Calibri"/>
          <w:lang w:eastAsia="en-US"/>
        </w:rPr>
        <w:t xml:space="preserve">– </w:t>
      </w:r>
      <w:r w:rsidRPr="00416E91">
        <w:rPr>
          <w:rFonts w:eastAsia="Calibri"/>
          <w:lang w:eastAsia="en-US"/>
        </w:rPr>
        <w:t>such as institutional factors</w:t>
      </w:r>
      <w:r w:rsidR="005F2268">
        <w:rPr>
          <w:rFonts w:eastAsia="Calibri"/>
          <w:lang w:eastAsia="en-US"/>
        </w:rPr>
        <w:t xml:space="preserve"> and</w:t>
      </w:r>
      <w:r w:rsidRPr="00416E91">
        <w:rPr>
          <w:rFonts w:eastAsia="Calibri"/>
          <w:lang w:eastAsia="en-US"/>
        </w:rPr>
        <w:t xml:space="preserve"> teacher factors </w:t>
      </w:r>
      <w:r w:rsidR="0018597B">
        <w:rPr>
          <w:rFonts w:eastAsia="Calibri"/>
          <w:lang w:eastAsia="en-US"/>
        </w:rPr>
        <w:t xml:space="preserve">– and other </w:t>
      </w:r>
      <w:r w:rsidR="007A47A0">
        <w:rPr>
          <w:rFonts w:eastAsia="Calibri"/>
          <w:lang w:eastAsia="en-US"/>
        </w:rPr>
        <w:t xml:space="preserve">issues on the process </w:t>
      </w:r>
      <w:r w:rsidR="00946E53">
        <w:rPr>
          <w:rFonts w:eastAsia="Calibri"/>
          <w:lang w:eastAsia="en-US"/>
        </w:rPr>
        <w:t xml:space="preserve">of curriculum design </w:t>
      </w:r>
      <w:r w:rsidRPr="00416E91">
        <w:rPr>
          <w:rFonts w:eastAsia="Calibri"/>
          <w:lang w:eastAsia="en-US"/>
        </w:rPr>
        <w:t>(Richard, 2001).</w:t>
      </w:r>
    </w:p>
    <w:p w14:paraId="00000428" w14:textId="1A4BB744" w:rsidR="00A000A9" w:rsidRPr="00416E91" w:rsidRDefault="05E4EE9E" w:rsidP="00B5370C">
      <w:pPr>
        <w:pStyle w:val="Heading2"/>
        <w:rPr>
          <w:lang w:val="en-GB"/>
        </w:rPr>
      </w:pPr>
      <w:bookmarkStart w:id="140" w:name="_Toc162545159"/>
      <w:bookmarkStart w:id="141" w:name="_Hlk94007281"/>
      <w:bookmarkEnd w:id="136"/>
      <w:r w:rsidRPr="0C26D583">
        <w:rPr>
          <w:lang w:val="en-GB"/>
        </w:rPr>
        <w:t>Curriculum Design in ESAP</w:t>
      </w:r>
      <w:bookmarkEnd w:id="140"/>
    </w:p>
    <w:p w14:paraId="00000429" w14:textId="3BCD6377" w:rsidR="00A000A9" w:rsidRPr="00432FBA" w:rsidRDefault="00D9617E" w:rsidP="00D951CF">
      <w:pPr>
        <w:rPr>
          <w:rFonts w:eastAsia="Calibri"/>
        </w:rPr>
      </w:pPr>
      <w:r w:rsidRPr="00416E91">
        <w:rPr>
          <w:rFonts w:eastAsia="Calibri"/>
        </w:rPr>
        <w:t xml:space="preserve">The previous </w:t>
      </w:r>
      <w:r w:rsidR="007540D0">
        <w:rPr>
          <w:rFonts w:eastAsia="Calibri"/>
        </w:rPr>
        <w:t>section (3.</w:t>
      </w:r>
      <w:r w:rsidR="005416EB">
        <w:rPr>
          <w:rFonts w:eastAsia="Calibri"/>
        </w:rPr>
        <w:t>8</w:t>
      </w:r>
      <w:r w:rsidR="007540D0">
        <w:rPr>
          <w:rFonts w:eastAsia="Calibri"/>
        </w:rPr>
        <w:t xml:space="preserve">) </w:t>
      </w:r>
      <w:r w:rsidRPr="00416E91">
        <w:rPr>
          <w:rFonts w:eastAsia="Calibri"/>
        </w:rPr>
        <w:t xml:space="preserve">on curriculum design </w:t>
      </w:r>
      <w:r w:rsidR="001A552C">
        <w:rPr>
          <w:rFonts w:eastAsia="Calibri"/>
        </w:rPr>
        <w:t>has</w:t>
      </w:r>
      <w:r w:rsidRPr="00416E91">
        <w:rPr>
          <w:rFonts w:eastAsia="Calibri"/>
        </w:rPr>
        <w:t xml:space="preserve"> presented several models that specialists developed in ELT. The presented models </w:t>
      </w:r>
      <w:r w:rsidR="00E13CE7" w:rsidRPr="00416E91">
        <w:rPr>
          <w:rFonts w:eastAsia="Calibri"/>
        </w:rPr>
        <w:t xml:space="preserve">by </w:t>
      </w:r>
      <w:r w:rsidRPr="00416E91">
        <w:rPr>
          <w:rFonts w:eastAsia="Calibri"/>
        </w:rPr>
        <w:t>Brown (1995), Graves (2000), Richards (2001), and Nation and Mac</w:t>
      </w:r>
      <w:r>
        <w:rPr>
          <w:rFonts w:eastAsia="Calibri"/>
        </w:rPr>
        <w:t>alister (2010)</w:t>
      </w:r>
      <w:r w:rsidR="00A100C6">
        <w:rPr>
          <w:rFonts w:eastAsia="Calibri"/>
        </w:rPr>
        <w:t xml:space="preserve"> -</w:t>
      </w:r>
      <w:r w:rsidR="00507861">
        <w:rPr>
          <w:rFonts w:eastAsia="Calibri"/>
        </w:rPr>
        <w:t xml:space="preserve"> </w:t>
      </w:r>
      <w:r w:rsidR="00844D83">
        <w:rPr>
          <w:rFonts w:eastAsia="Calibri"/>
        </w:rPr>
        <w:t>or process, product and praxis models</w:t>
      </w:r>
      <w:r>
        <w:rPr>
          <w:rFonts w:eastAsia="Calibri"/>
        </w:rPr>
        <w:t xml:space="preserve"> </w:t>
      </w:r>
      <w:r w:rsidR="00B32E40">
        <w:rPr>
          <w:rFonts w:eastAsia="Calibri"/>
        </w:rPr>
        <w:t xml:space="preserve">- </w:t>
      </w:r>
      <w:r>
        <w:rPr>
          <w:rFonts w:eastAsia="Calibri"/>
        </w:rPr>
        <w:t xml:space="preserve">provide a fundamental </w:t>
      </w:r>
      <w:r w:rsidRPr="00432FBA">
        <w:rPr>
          <w:rFonts w:eastAsia="Calibri"/>
        </w:rPr>
        <w:t xml:space="preserve">understanding of curriculum </w:t>
      </w:r>
      <w:r w:rsidR="005F31F1">
        <w:rPr>
          <w:rFonts w:eastAsia="Calibri"/>
        </w:rPr>
        <w:t>component</w:t>
      </w:r>
      <w:r w:rsidRPr="00432FBA">
        <w:rPr>
          <w:rFonts w:eastAsia="Calibri"/>
        </w:rPr>
        <w:t xml:space="preserve"> issues in the context of </w:t>
      </w:r>
      <w:r w:rsidR="006B2C77" w:rsidRPr="00432FBA">
        <w:rPr>
          <w:rFonts w:eastAsia="Calibri"/>
        </w:rPr>
        <w:t>ESAP,</w:t>
      </w:r>
      <w:r w:rsidR="00507861">
        <w:rPr>
          <w:rFonts w:eastAsia="Calibri"/>
        </w:rPr>
        <w:t xml:space="preserve"> and</w:t>
      </w:r>
      <w:r w:rsidR="00507861" w:rsidRPr="00507861">
        <w:t xml:space="preserve"> </w:t>
      </w:r>
      <w:r w:rsidR="00507861" w:rsidRPr="00507861">
        <w:rPr>
          <w:rFonts w:eastAsia="Calibri"/>
        </w:rPr>
        <w:t xml:space="preserve">educators should carefully consider which model or combination of models best fits their educational context and </w:t>
      </w:r>
      <w:r w:rsidR="00507861">
        <w:rPr>
          <w:rFonts w:eastAsia="Calibri"/>
        </w:rPr>
        <w:t>students</w:t>
      </w:r>
      <w:r w:rsidR="00507861" w:rsidRPr="00507861">
        <w:rPr>
          <w:rFonts w:eastAsia="Calibri"/>
        </w:rPr>
        <w:t xml:space="preserve">' </w:t>
      </w:r>
      <w:r w:rsidR="006B2C77" w:rsidRPr="00507861">
        <w:rPr>
          <w:rFonts w:eastAsia="Calibri"/>
        </w:rPr>
        <w:t>needs</w:t>
      </w:r>
      <w:r w:rsidR="006B2C77">
        <w:rPr>
          <w:rFonts w:eastAsia="Calibri"/>
        </w:rPr>
        <w:t>.</w:t>
      </w:r>
      <w:r w:rsidRPr="00432FBA">
        <w:rPr>
          <w:rFonts w:eastAsia="Calibri"/>
        </w:rPr>
        <w:t xml:space="preserve"> The above models </w:t>
      </w:r>
      <w:r w:rsidR="00576A24">
        <w:rPr>
          <w:rFonts w:eastAsia="Calibri"/>
        </w:rPr>
        <w:t>may</w:t>
      </w:r>
      <w:r w:rsidRPr="00432FBA">
        <w:rPr>
          <w:rFonts w:eastAsia="Calibri"/>
        </w:rPr>
        <w:t xml:space="preserve"> not </w:t>
      </w:r>
      <w:r w:rsidR="006026AA">
        <w:rPr>
          <w:rFonts w:eastAsia="Calibri"/>
        </w:rPr>
        <w:t xml:space="preserve">be </w:t>
      </w:r>
      <w:r w:rsidRPr="00432FBA">
        <w:rPr>
          <w:rFonts w:eastAsia="Calibri"/>
        </w:rPr>
        <w:t xml:space="preserve">specifically designed and directed to develop </w:t>
      </w:r>
      <w:r w:rsidR="00E22159" w:rsidRPr="00432FBA">
        <w:rPr>
          <w:rFonts w:eastAsia="Calibri"/>
        </w:rPr>
        <w:t xml:space="preserve">an </w:t>
      </w:r>
      <w:r w:rsidRPr="00432FBA">
        <w:rPr>
          <w:rFonts w:eastAsia="Calibri"/>
        </w:rPr>
        <w:t xml:space="preserve">ESAP </w:t>
      </w:r>
      <w:r w:rsidR="003414A9" w:rsidRPr="00432FBA">
        <w:rPr>
          <w:rFonts w:eastAsia="Calibri"/>
        </w:rPr>
        <w:t>curriculum,</w:t>
      </w:r>
      <w:r w:rsidR="00762B5A">
        <w:rPr>
          <w:rFonts w:eastAsia="Calibri"/>
        </w:rPr>
        <w:t xml:space="preserve"> but</w:t>
      </w:r>
      <w:r w:rsidR="00AF60B0" w:rsidRPr="00432FBA">
        <w:rPr>
          <w:rFonts w:eastAsia="Calibri"/>
        </w:rPr>
        <w:t xml:space="preserve"> they</w:t>
      </w:r>
      <w:r w:rsidR="00762B5A">
        <w:rPr>
          <w:rFonts w:eastAsia="Calibri"/>
        </w:rPr>
        <w:t xml:space="preserve"> do</w:t>
      </w:r>
      <w:r w:rsidR="00AF60B0" w:rsidRPr="00432FBA">
        <w:rPr>
          <w:rFonts w:eastAsia="Calibri"/>
        </w:rPr>
        <w:t xml:space="preserve"> </w:t>
      </w:r>
      <w:r w:rsidR="00546C73" w:rsidRPr="00432FBA">
        <w:rPr>
          <w:rFonts w:eastAsia="Calibri"/>
        </w:rPr>
        <w:t>explain and evaluate all essential curriculum components, which can offer</w:t>
      </w:r>
      <w:r w:rsidR="00AF60B0" w:rsidRPr="00432FBA">
        <w:rPr>
          <w:rFonts w:eastAsia="Calibri"/>
        </w:rPr>
        <w:t xml:space="preserve"> </w:t>
      </w:r>
      <w:r w:rsidR="008738EA" w:rsidRPr="00432FBA">
        <w:rPr>
          <w:rFonts w:eastAsia="Calibri"/>
        </w:rPr>
        <w:t xml:space="preserve">the </w:t>
      </w:r>
      <w:r w:rsidR="00AF60B0" w:rsidRPr="00432FBA">
        <w:rPr>
          <w:rFonts w:eastAsia="Calibri"/>
        </w:rPr>
        <w:t xml:space="preserve">ESAP field of theory and </w:t>
      </w:r>
      <w:r w:rsidR="00A1198E">
        <w:rPr>
          <w:rFonts w:eastAsia="Calibri"/>
        </w:rPr>
        <w:t>practice</w:t>
      </w:r>
      <w:r w:rsidR="00AF60B0" w:rsidRPr="00432FBA">
        <w:rPr>
          <w:rFonts w:eastAsia="Calibri"/>
        </w:rPr>
        <w:t xml:space="preserve"> several perspectives for curriculum design relevant </w:t>
      </w:r>
      <w:r w:rsidR="00B56E6A" w:rsidRPr="00432FBA">
        <w:rPr>
          <w:rFonts w:eastAsia="Calibri"/>
        </w:rPr>
        <w:t xml:space="preserve">to </w:t>
      </w:r>
      <w:r w:rsidRPr="00432FBA">
        <w:rPr>
          <w:rFonts w:eastAsia="Calibri"/>
        </w:rPr>
        <w:t>ESAP courses.</w:t>
      </w:r>
      <w:r w:rsidR="0023204F" w:rsidRPr="0023204F">
        <w:t xml:space="preserve"> </w:t>
      </w:r>
      <w:r w:rsidR="0023204F" w:rsidRPr="0023204F">
        <w:rPr>
          <w:rFonts w:eastAsia="Calibri"/>
        </w:rPr>
        <w:t xml:space="preserve"> </w:t>
      </w:r>
    </w:p>
    <w:p w14:paraId="241EFD02" w14:textId="78B70668" w:rsidR="00806F1F" w:rsidRDefault="001C1FAA" w:rsidP="008B44A1">
      <w:pPr>
        <w:rPr>
          <w:rFonts w:asciiTheme="minorHAnsi" w:hAnsiTheme="minorHAnsi"/>
        </w:rPr>
      </w:pPr>
      <w:r w:rsidRPr="009975E7">
        <w:rPr>
          <w:rFonts w:asciiTheme="minorHAnsi" w:eastAsia="Calibri" w:hAnsiTheme="minorHAnsi"/>
        </w:rPr>
        <w:t>Curriculum development in ESAP</w:t>
      </w:r>
      <w:r w:rsidR="0018008F" w:rsidRPr="009975E7">
        <w:rPr>
          <w:rFonts w:asciiTheme="minorHAnsi" w:hAnsiTheme="minorHAnsi"/>
        </w:rPr>
        <w:t xml:space="preserve"> is defined </w:t>
      </w:r>
      <w:r w:rsidR="00806F1F">
        <w:rPr>
          <w:rFonts w:asciiTheme="minorHAnsi" w:hAnsiTheme="minorHAnsi"/>
        </w:rPr>
        <w:t xml:space="preserve">by </w:t>
      </w:r>
      <w:r w:rsidR="00806F1F" w:rsidRPr="009975E7">
        <w:t xml:space="preserve">Richards </w:t>
      </w:r>
      <w:r w:rsidR="00806F1F">
        <w:t>(</w:t>
      </w:r>
      <w:r w:rsidR="00806F1F" w:rsidRPr="009975E7">
        <w:t>2001, p.2)</w:t>
      </w:r>
      <w:r w:rsidR="00806F1F">
        <w:t xml:space="preserve"> </w:t>
      </w:r>
      <w:r w:rsidR="0018008F" w:rsidRPr="009975E7">
        <w:rPr>
          <w:rFonts w:asciiTheme="minorHAnsi" w:hAnsiTheme="minorHAnsi"/>
        </w:rPr>
        <w:t>as</w:t>
      </w:r>
      <w:r w:rsidR="00806F1F">
        <w:rPr>
          <w:rFonts w:asciiTheme="minorHAnsi" w:hAnsiTheme="minorHAnsi"/>
        </w:rPr>
        <w:t>:</w:t>
      </w:r>
    </w:p>
    <w:p w14:paraId="3FAC6284" w14:textId="05A3F93A" w:rsidR="00806F1F" w:rsidRPr="00806F1F" w:rsidRDefault="0018008F" w:rsidP="00806F1F">
      <w:pPr>
        <w:pStyle w:val="Quote"/>
        <w:rPr>
          <w:lang w:val="en-GB"/>
        </w:rPr>
      </w:pPr>
      <w:r w:rsidRPr="00806F1F">
        <w:rPr>
          <w:rStyle w:val="QuoteChar"/>
          <w:lang w:val="en-GB"/>
        </w:rPr>
        <w:lastRenderedPageBreak/>
        <w:t>‘</w:t>
      </w:r>
      <w:r w:rsidR="00FE0E85" w:rsidRPr="00806F1F">
        <w:rPr>
          <w:lang w:val="en-GB"/>
        </w:rPr>
        <w:t>The</w:t>
      </w:r>
      <w:r w:rsidRPr="00806F1F">
        <w:rPr>
          <w:lang w:val="en-GB"/>
        </w:rPr>
        <w:t xml:space="preserve"> processes that are used to determine the needs of a group of learners, to develop aims and objectives for a program</w:t>
      </w:r>
      <w:r w:rsidR="006026AA" w:rsidRPr="00806F1F">
        <w:rPr>
          <w:lang w:val="en-GB"/>
        </w:rPr>
        <w:t>me</w:t>
      </w:r>
      <w:r w:rsidRPr="00806F1F">
        <w:rPr>
          <w:lang w:val="en-GB"/>
        </w:rPr>
        <w:t xml:space="preserve"> to address those needs, to determine the appropriate teaching methods, and materials, and to carry out an evaluation of the language program that results from these processes.</w:t>
      </w:r>
      <w:r w:rsidR="00486525">
        <w:rPr>
          <w:lang w:val="en-GB"/>
        </w:rPr>
        <w:t>’</w:t>
      </w:r>
      <w:r w:rsidRPr="00806F1F">
        <w:rPr>
          <w:lang w:val="en-GB"/>
        </w:rPr>
        <w:t xml:space="preserve"> </w:t>
      </w:r>
    </w:p>
    <w:p w14:paraId="4DA3D717" w14:textId="1C389B36" w:rsidR="008B44A1" w:rsidRPr="00806F1F" w:rsidRDefault="007F3CCD" w:rsidP="00806F1F">
      <w:r w:rsidRPr="007F3CCD">
        <w:t>This definition implies that the process of</w:t>
      </w:r>
      <w:r>
        <w:t xml:space="preserve"> designing </w:t>
      </w:r>
      <w:r w:rsidRPr="007F3CCD">
        <w:t>an ES</w:t>
      </w:r>
      <w:r>
        <w:t>A</w:t>
      </w:r>
      <w:r w:rsidRPr="007F3CCD">
        <w:t>P curriculum is composed of different interrelated stages or</w:t>
      </w:r>
      <w:r w:rsidR="003357DF">
        <w:t xml:space="preserve"> </w:t>
      </w:r>
      <w:r w:rsidRPr="007F3CCD">
        <w:t xml:space="preserve">components. </w:t>
      </w:r>
      <w:r w:rsidR="008B44A1">
        <w:t xml:space="preserve">Similarly, </w:t>
      </w:r>
      <w:r w:rsidR="008B44A1" w:rsidRPr="00432FBA">
        <w:rPr>
          <w:rFonts w:eastAsia="Calibri"/>
        </w:rPr>
        <w:t xml:space="preserve">Brown (2016, p.94) </w:t>
      </w:r>
      <w:r w:rsidR="008B44A1">
        <w:rPr>
          <w:rFonts w:eastAsia="Calibri"/>
        </w:rPr>
        <w:t xml:space="preserve">asserts </w:t>
      </w:r>
      <w:r w:rsidR="008B44A1" w:rsidRPr="00432FBA">
        <w:rPr>
          <w:rFonts w:eastAsia="Calibri"/>
        </w:rPr>
        <w:t>that:</w:t>
      </w:r>
    </w:p>
    <w:p w14:paraId="4AA240FC" w14:textId="5E6315A2" w:rsidR="008B44A1" w:rsidRPr="00A4266E" w:rsidRDefault="008B44A1" w:rsidP="00806F1F">
      <w:pPr>
        <w:pStyle w:val="Quote"/>
        <w:rPr>
          <w:lang w:val="en-GB"/>
        </w:rPr>
      </w:pPr>
      <w:r w:rsidRPr="00FE0E85">
        <w:rPr>
          <w:lang w:val="en-GB"/>
        </w:rPr>
        <w:t xml:space="preserve">‘ESAP curriculum is a specific one and there are certain steps to be followed in developing curricula such as analysing learners' needs, designing authentic materials, finding relevant and appropriate discourse, deciding the language activities and </w:t>
      </w:r>
      <w:r w:rsidR="00FE0E85" w:rsidRPr="00FE0E85">
        <w:rPr>
          <w:lang w:val="en-GB"/>
        </w:rPr>
        <w:t>tasks</w:t>
      </w:r>
      <w:r w:rsidRPr="00FE0E85">
        <w:rPr>
          <w:lang w:val="en-GB"/>
        </w:rPr>
        <w:t xml:space="preserve">, re-editing the design, and finally piloting and evaluating </w:t>
      </w:r>
      <w:r w:rsidRPr="00A4266E">
        <w:rPr>
          <w:lang w:val="en-GB"/>
        </w:rPr>
        <w:t>the materials</w:t>
      </w:r>
      <w:r w:rsidR="008D1B72" w:rsidRPr="00A4266E">
        <w:rPr>
          <w:lang w:val="en-GB"/>
        </w:rPr>
        <w:t>.’</w:t>
      </w:r>
    </w:p>
    <w:p w14:paraId="6EF3273B" w14:textId="20914C72" w:rsidR="00D6720F" w:rsidRDefault="00662FAB" w:rsidP="00F74514">
      <w:pPr>
        <w:pStyle w:val="NormalWeb"/>
        <w:rPr>
          <w:rFonts w:asciiTheme="minorHAnsi" w:hAnsiTheme="minorHAnsi" w:cstheme="minorHAnsi"/>
        </w:rPr>
      </w:pPr>
      <w:r w:rsidRPr="00A4266E">
        <w:rPr>
          <w:rFonts w:asciiTheme="minorHAnsi" w:hAnsiTheme="minorHAnsi" w:cstheme="minorHAnsi"/>
          <w:color w:val="000000" w:themeColor="text1"/>
        </w:rPr>
        <w:t xml:space="preserve">Woodrow (2018) </w:t>
      </w:r>
      <w:r w:rsidR="00506076" w:rsidRPr="00A4266E">
        <w:rPr>
          <w:rFonts w:asciiTheme="minorHAnsi" w:hAnsiTheme="minorHAnsi" w:cstheme="minorHAnsi"/>
          <w:color w:val="000000" w:themeColor="text1"/>
        </w:rPr>
        <w:t xml:space="preserve">has </w:t>
      </w:r>
      <w:r w:rsidRPr="00A4266E">
        <w:rPr>
          <w:rFonts w:asciiTheme="minorHAnsi" w:hAnsiTheme="minorHAnsi" w:cstheme="minorHAnsi"/>
          <w:color w:val="000000" w:themeColor="text1"/>
        </w:rPr>
        <w:t xml:space="preserve">recently developed a </w:t>
      </w:r>
      <w:r w:rsidR="008E7D63" w:rsidRPr="00A4266E">
        <w:rPr>
          <w:rFonts w:asciiTheme="minorHAnsi" w:hAnsiTheme="minorHAnsi" w:cstheme="minorHAnsi"/>
          <w:color w:val="000000" w:themeColor="text1"/>
        </w:rPr>
        <w:t xml:space="preserve">comprehensive </w:t>
      </w:r>
      <w:r w:rsidRPr="00A4266E">
        <w:rPr>
          <w:rFonts w:asciiTheme="minorHAnsi" w:hAnsiTheme="minorHAnsi" w:cstheme="minorHAnsi"/>
          <w:color w:val="000000" w:themeColor="text1"/>
        </w:rPr>
        <w:t xml:space="preserve">approach to course design </w:t>
      </w:r>
      <w:r w:rsidRPr="00354EED">
        <w:rPr>
          <w:rFonts w:asciiTheme="minorHAnsi" w:hAnsiTheme="minorHAnsi" w:cstheme="minorHAnsi"/>
        </w:rPr>
        <w:t xml:space="preserve">that begins with identifying the stakeholders, </w:t>
      </w:r>
      <w:r w:rsidR="003D50B5" w:rsidRPr="00354EED">
        <w:rPr>
          <w:rFonts w:asciiTheme="minorHAnsi" w:hAnsiTheme="minorHAnsi" w:cstheme="minorHAnsi"/>
        </w:rPr>
        <w:t>reviewing EAP</w:t>
      </w:r>
      <w:r w:rsidRPr="00354EED">
        <w:rPr>
          <w:rFonts w:asciiTheme="minorHAnsi" w:hAnsiTheme="minorHAnsi" w:cstheme="minorHAnsi"/>
        </w:rPr>
        <w:t xml:space="preserve"> literature and current NA research, select</w:t>
      </w:r>
      <w:r w:rsidR="00682ADE" w:rsidRPr="00354EED">
        <w:rPr>
          <w:rFonts w:asciiTheme="minorHAnsi" w:hAnsiTheme="minorHAnsi" w:cstheme="minorHAnsi"/>
        </w:rPr>
        <w:t>ing</w:t>
      </w:r>
      <w:r w:rsidRPr="00354EED">
        <w:rPr>
          <w:rFonts w:asciiTheme="minorHAnsi" w:hAnsiTheme="minorHAnsi" w:cstheme="minorHAnsi"/>
        </w:rPr>
        <w:t xml:space="preserve"> </w:t>
      </w:r>
      <w:r w:rsidR="00A35AF6" w:rsidRPr="00C838DF">
        <w:rPr>
          <w:rFonts w:asciiTheme="minorHAnsi" w:hAnsiTheme="minorHAnsi" w:cstheme="minorHAnsi"/>
        </w:rPr>
        <w:t>suitable</w:t>
      </w:r>
      <w:r w:rsidRPr="00354EED">
        <w:rPr>
          <w:rFonts w:asciiTheme="minorHAnsi" w:hAnsiTheme="minorHAnsi" w:cstheme="minorHAnsi"/>
        </w:rPr>
        <w:t xml:space="preserve"> data collection methods, </w:t>
      </w:r>
      <w:r w:rsidR="00621E17" w:rsidRPr="00354EED">
        <w:rPr>
          <w:rFonts w:asciiTheme="minorHAnsi" w:hAnsiTheme="minorHAnsi" w:cstheme="minorHAnsi"/>
        </w:rPr>
        <w:t>gathering</w:t>
      </w:r>
      <w:r w:rsidR="00682ADE" w:rsidRPr="00354EED">
        <w:rPr>
          <w:rFonts w:asciiTheme="minorHAnsi" w:hAnsiTheme="minorHAnsi" w:cstheme="minorHAnsi"/>
        </w:rPr>
        <w:t xml:space="preserve"> </w:t>
      </w:r>
      <w:r w:rsidRPr="00354EED">
        <w:rPr>
          <w:rFonts w:asciiTheme="minorHAnsi" w:hAnsiTheme="minorHAnsi" w:cstheme="minorHAnsi"/>
        </w:rPr>
        <w:t>and analys</w:t>
      </w:r>
      <w:r w:rsidR="00682ADE" w:rsidRPr="00354EED">
        <w:rPr>
          <w:rFonts w:asciiTheme="minorHAnsi" w:hAnsiTheme="minorHAnsi" w:cstheme="minorHAnsi"/>
        </w:rPr>
        <w:t>ing</w:t>
      </w:r>
      <w:r w:rsidRPr="00354EED">
        <w:rPr>
          <w:rFonts w:asciiTheme="minorHAnsi" w:hAnsiTheme="minorHAnsi" w:cstheme="minorHAnsi"/>
        </w:rPr>
        <w:t xml:space="preserve"> the needs, </w:t>
      </w:r>
      <w:r w:rsidR="00EA42BF" w:rsidRPr="00354EED">
        <w:rPr>
          <w:rFonts w:asciiTheme="minorHAnsi" w:hAnsiTheme="minorHAnsi" w:cstheme="minorHAnsi"/>
        </w:rPr>
        <w:t>presenting findings</w:t>
      </w:r>
      <w:r w:rsidRPr="00354EED">
        <w:rPr>
          <w:rFonts w:asciiTheme="minorHAnsi" w:hAnsiTheme="minorHAnsi" w:cstheme="minorHAnsi"/>
        </w:rPr>
        <w:t xml:space="preserve"> in a list of communicative events, </w:t>
      </w:r>
      <w:r w:rsidR="00EA42BF" w:rsidRPr="00354EED">
        <w:rPr>
          <w:rFonts w:asciiTheme="minorHAnsi" w:hAnsiTheme="minorHAnsi" w:cstheme="minorHAnsi"/>
        </w:rPr>
        <w:t>determining syllabus</w:t>
      </w:r>
      <w:r w:rsidRPr="00354EED">
        <w:rPr>
          <w:rFonts w:asciiTheme="minorHAnsi" w:hAnsiTheme="minorHAnsi" w:cstheme="minorHAnsi"/>
        </w:rPr>
        <w:t xml:space="preserve"> items, and </w:t>
      </w:r>
      <w:r w:rsidR="00BA7C49">
        <w:rPr>
          <w:rFonts w:asciiTheme="minorHAnsi" w:hAnsiTheme="minorHAnsi" w:cstheme="minorHAnsi"/>
        </w:rPr>
        <w:t xml:space="preserve">assessing </w:t>
      </w:r>
      <w:r w:rsidR="008C6C92" w:rsidRPr="00354EED">
        <w:rPr>
          <w:rFonts w:asciiTheme="minorHAnsi" w:hAnsiTheme="minorHAnsi" w:cstheme="minorHAnsi"/>
        </w:rPr>
        <w:t>the</w:t>
      </w:r>
      <w:r w:rsidRPr="00354EED">
        <w:rPr>
          <w:rFonts w:asciiTheme="minorHAnsi" w:hAnsiTheme="minorHAnsi" w:cstheme="minorHAnsi"/>
        </w:rPr>
        <w:t xml:space="preserve"> course</w:t>
      </w:r>
      <w:r w:rsidR="00EA42BF" w:rsidRPr="00354EED">
        <w:rPr>
          <w:rFonts w:asciiTheme="minorHAnsi" w:hAnsiTheme="minorHAnsi" w:cstheme="minorHAnsi"/>
        </w:rPr>
        <w:t>s.</w:t>
      </w:r>
    </w:p>
    <w:p w14:paraId="45F670CC" w14:textId="6AA454EB" w:rsidR="00C838DF" w:rsidRPr="00F74514" w:rsidRDefault="00C838DF" w:rsidP="00F74514">
      <w:pPr>
        <w:pStyle w:val="NormalWeb"/>
        <w:rPr>
          <w:rFonts w:asciiTheme="minorHAnsi" w:hAnsiTheme="minorHAnsi" w:cstheme="minorHAnsi"/>
        </w:rPr>
      </w:pPr>
      <w:r w:rsidRPr="00C838DF">
        <w:rPr>
          <w:rFonts w:asciiTheme="minorHAnsi" w:hAnsiTheme="minorHAnsi" w:cstheme="minorHAnsi"/>
        </w:rPr>
        <w:t>Woodrow (2018) has recently devised a thorough method for designing courses. This method starts by identifying the stakeholders, reviewing literature in English for Academic Purposes (EAP) and current research in North America, choosing suitable data collection techniques, collecting and analy</w:t>
      </w:r>
      <w:r w:rsidR="005720E6">
        <w:rPr>
          <w:rFonts w:asciiTheme="minorHAnsi" w:hAnsiTheme="minorHAnsi" w:cstheme="minorHAnsi"/>
        </w:rPr>
        <w:t>s</w:t>
      </w:r>
      <w:r w:rsidRPr="00C838DF">
        <w:rPr>
          <w:rFonts w:asciiTheme="minorHAnsi" w:hAnsiTheme="minorHAnsi" w:cstheme="minorHAnsi"/>
        </w:rPr>
        <w:t>ing needs, outlining the findings in a set of communicative events, selecting syllabus items, and assessing the courses.</w:t>
      </w:r>
    </w:p>
    <w:p w14:paraId="00000432" w14:textId="48122B5A" w:rsidR="00A000A9" w:rsidRPr="00354EED" w:rsidRDefault="50621770" w:rsidP="00B5370C">
      <w:pPr>
        <w:pStyle w:val="Heading3"/>
        <w:rPr>
          <w:lang w:val="en-GB"/>
        </w:rPr>
      </w:pPr>
      <w:r w:rsidRPr="54CA8E8A">
        <w:rPr>
          <w:lang w:val="en-GB"/>
        </w:rPr>
        <w:t xml:space="preserve"> </w:t>
      </w:r>
      <w:bookmarkStart w:id="142" w:name="_Toc162545160"/>
      <w:r w:rsidR="00D9617E" w:rsidRPr="54CA8E8A">
        <w:rPr>
          <w:lang w:val="en-GB"/>
        </w:rPr>
        <w:t>Determining the Objectives</w:t>
      </w:r>
      <w:bookmarkEnd w:id="142"/>
    </w:p>
    <w:p w14:paraId="02451849" w14:textId="03C8269B" w:rsidR="00306E28" w:rsidRPr="00E865AE" w:rsidRDefault="00D9617E" w:rsidP="00FA218C">
      <w:pPr>
        <w:pStyle w:val="NormalWeb"/>
        <w:rPr>
          <w:rFonts w:asciiTheme="minorHAnsi" w:eastAsia="Calibri" w:hAnsiTheme="minorHAnsi" w:cstheme="minorHAnsi"/>
        </w:rPr>
      </w:pPr>
      <w:r w:rsidRPr="00354EED">
        <w:rPr>
          <w:rFonts w:asciiTheme="minorHAnsi" w:eastAsia="Calibri" w:hAnsiTheme="minorHAnsi" w:cstheme="minorHAnsi"/>
        </w:rPr>
        <w:t xml:space="preserve">After conducting </w:t>
      </w:r>
      <w:r w:rsidR="00CA7FB0" w:rsidRPr="00354EED">
        <w:rPr>
          <w:rFonts w:asciiTheme="minorHAnsi" w:eastAsia="Calibri" w:hAnsiTheme="minorHAnsi" w:cstheme="minorHAnsi"/>
        </w:rPr>
        <w:t xml:space="preserve">NA, </w:t>
      </w:r>
      <w:r w:rsidRPr="00354EED">
        <w:rPr>
          <w:rFonts w:asciiTheme="minorHAnsi" w:eastAsia="Calibri" w:hAnsiTheme="minorHAnsi" w:cstheme="minorHAnsi"/>
        </w:rPr>
        <w:t xml:space="preserve">the curriculum </w:t>
      </w:r>
      <w:r w:rsidR="003B4701" w:rsidRPr="00354EED">
        <w:rPr>
          <w:rFonts w:asciiTheme="minorHAnsi" w:eastAsia="Calibri" w:hAnsiTheme="minorHAnsi" w:cstheme="minorHAnsi"/>
        </w:rPr>
        <w:t>begins articulating</w:t>
      </w:r>
      <w:r w:rsidRPr="00354EED">
        <w:rPr>
          <w:rFonts w:asciiTheme="minorHAnsi" w:eastAsia="Calibri" w:hAnsiTheme="minorHAnsi" w:cstheme="minorHAnsi"/>
        </w:rPr>
        <w:t xml:space="preserve"> clear and specific curriculum objectives</w:t>
      </w:r>
      <w:r w:rsidR="00EE22A0" w:rsidRPr="00354EED">
        <w:rPr>
          <w:rFonts w:asciiTheme="minorHAnsi" w:eastAsia="Calibri" w:hAnsiTheme="minorHAnsi" w:cstheme="minorHAnsi"/>
        </w:rPr>
        <w:t>,</w:t>
      </w:r>
      <w:r w:rsidR="00142F5C" w:rsidRPr="00354EED">
        <w:rPr>
          <w:rFonts w:asciiTheme="minorHAnsi" w:hAnsiTheme="minorHAnsi" w:cstheme="minorHAnsi"/>
        </w:rPr>
        <w:t xml:space="preserve"> since</w:t>
      </w:r>
      <w:r w:rsidR="00E57344" w:rsidRPr="00354EED">
        <w:rPr>
          <w:rFonts w:asciiTheme="minorHAnsi" w:hAnsiTheme="minorHAnsi" w:cstheme="minorHAnsi"/>
        </w:rPr>
        <w:t xml:space="preserve"> it creates</w:t>
      </w:r>
      <w:r w:rsidR="00142F5C" w:rsidRPr="00354EED">
        <w:rPr>
          <w:rFonts w:asciiTheme="minorHAnsi" w:hAnsiTheme="minorHAnsi" w:cstheme="minorHAnsi"/>
        </w:rPr>
        <w:t xml:space="preserve"> for both students and teachers</w:t>
      </w:r>
      <w:r w:rsidR="00E57344" w:rsidRPr="00354EED">
        <w:rPr>
          <w:rFonts w:asciiTheme="minorHAnsi" w:hAnsiTheme="minorHAnsi" w:cstheme="minorHAnsi"/>
        </w:rPr>
        <w:t xml:space="preserve"> focus, boundaries, and </w:t>
      </w:r>
      <w:r w:rsidR="00E57344" w:rsidRPr="00A4266E">
        <w:rPr>
          <w:rFonts w:asciiTheme="minorHAnsi" w:hAnsiTheme="minorHAnsi" w:cstheme="minorHAnsi"/>
          <w:color w:val="000000" w:themeColor="text1"/>
        </w:rPr>
        <w:t>definitions (</w:t>
      </w:r>
      <w:r w:rsidR="00696E65" w:rsidRPr="00A4266E">
        <w:rPr>
          <w:rFonts w:asciiTheme="minorHAnsi" w:hAnsiTheme="minorHAnsi" w:cstheme="minorHAnsi"/>
          <w:color w:val="000000" w:themeColor="text1"/>
          <w:shd w:val="clear" w:color="auto" w:fill="FFFFFF"/>
        </w:rPr>
        <w:t>Graves, 2000</w:t>
      </w:r>
      <w:r w:rsidR="00E57344" w:rsidRPr="00A4266E">
        <w:rPr>
          <w:rFonts w:asciiTheme="minorHAnsi" w:hAnsiTheme="minorHAnsi" w:cstheme="minorHAnsi"/>
          <w:color w:val="000000" w:themeColor="text1"/>
        </w:rPr>
        <w:t>)</w:t>
      </w:r>
      <w:r w:rsidR="00A17E94" w:rsidRPr="00A4266E">
        <w:rPr>
          <w:rFonts w:asciiTheme="minorHAnsi" w:eastAsia="Calibri" w:hAnsiTheme="minorHAnsi" w:cstheme="minorHAnsi"/>
          <w:color w:val="000000" w:themeColor="text1"/>
        </w:rPr>
        <w:t xml:space="preserve">. </w:t>
      </w:r>
      <w:r w:rsidR="00E865AE" w:rsidRPr="00A4266E">
        <w:rPr>
          <w:rFonts w:asciiTheme="minorHAnsi" w:eastAsia="Calibri" w:hAnsiTheme="minorHAnsi" w:cstheme="minorHAnsi"/>
          <w:color w:val="000000" w:themeColor="text1"/>
        </w:rPr>
        <w:t xml:space="preserve">According to </w:t>
      </w:r>
      <w:r w:rsidR="001C36EA" w:rsidRPr="00A4266E">
        <w:rPr>
          <w:rFonts w:asciiTheme="minorHAnsi" w:eastAsia="Calibri" w:hAnsiTheme="minorHAnsi" w:cstheme="minorHAnsi"/>
          <w:color w:val="000000" w:themeColor="text1"/>
        </w:rPr>
        <w:t>Brown (1995)</w:t>
      </w:r>
      <w:r w:rsidR="00E865AE" w:rsidRPr="00A4266E">
        <w:rPr>
          <w:rFonts w:asciiTheme="minorHAnsi" w:eastAsia="Calibri" w:hAnsiTheme="minorHAnsi" w:cstheme="minorHAnsi"/>
          <w:color w:val="000000" w:themeColor="text1"/>
        </w:rPr>
        <w:t>,</w:t>
      </w:r>
      <w:r w:rsidR="00686F67" w:rsidRPr="00A4266E">
        <w:rPr>
          <w:rFonts w:asciiTheme="minorHAnsi" w:eastAsia="Calibri" w:hAnsiTheme="minorHAnsi" w:cstheme="minorHAnsi"/>
          <w:color w:val="000000" w:themeColor="text1"/>
        </w:rPr>
        <w:t xml:space="preserve"> </w:t>
      </w:r>
      <w:r w:rsidR="00F27264" w:rsidRPr="00A4266E">
        <w:rPr>
          <w:rFonts w:asciiTheme="minorHAnsi" w:eastAsia="Calibri" w:hAnsiTheme="minorHAnsi" w:cstheme="minorHAnsi"/>
          <w:color w:val="000000" w:themeColor="text1"/>
        </w:rPr>
        <w:t>objectives are general statements that express desired and achievable program</w:t>
      </w:r>
      <w:r w:rsidR="00763546" w:rsidRPr="00A4266E">
        <w:rPr>
          <w:rFonts w:asciiTheme="minorHAnsi" w:eastAsia="Calibri" w:hAnsiTheme="minorHAnsi" w:cstheme="minorHAnsi"/>
          <w:color w:val="000000" w:themeColor="text1"/>
        </w:rPr>
        <w:t>me</w:t>
      </w:r>
      <w:r w:rsidR="00F27264" w:rsidRPr="00A4266E">
        <w:rPr>
          <w:rFonts w:asciiTheme="minorHAnsi" w:eastAsia="Calibri" w:hAnsiTheme="minorHAnsi" w:cstheme="minorHAnsi"/>
          <w:color w:val="000000" w:themeColor="text1"/>
        </w:rPr>
        <w:t xml:space="preserve"> goals and outcomes, grounded in perceived language and situational requirements.</w:t>
      </w:r>
      <w:r w:rsidR="00E865AE" w:rsidRPr="00A4266E">
        <w:rPr>
          <w:rFonts w:asciiTheme="minorHAnsi" w:eastAsia="Calibri" w:hAnsiTheme="minorHAnsi" w:cstheme="minorHAnsi"/>
          <w:color w:val="000000" w:themeColor="text1"/>
        </w:rPr>
        <w:t xml:space="preserve"> </w:t>
      </w:r>
      <w:r w:rsidR="00476BB0" w:rsidRPr="00A4266E">
        <w:rPr>
          <w:rFonts w:asciiTheme="minorHAnsi" w:eastAsia="Calibri" w:hAnsiTheme="minorHAnsi" w:cstheme="minorHAnsi"/>
          <w:color w:val="000000" w:themeColor="text1"/>
        </w:rPr>
        <w:t xml:space="preserve">These </w:t>
      </w:r>
      <w:r w:rsidR="00693FAD" w:rsidRPr="00A4266E">
        <w:rPr>
          <w:rFonts w:asciiTheme="minorHAnsi" w:eastAsia="Calibri" w:hAnsiTheme="minorHAnsi" w:cstheme="minorHAnsi"/>
          <w:color w:val="000000" w:themeColor="text1"/>
        </w:rPr>
        <w:t xml:space="preserve">objectives </w:t>
      </w:r>
      <w:r w:rsidR="00476BB0" w:rsidRPr="00A4266E">
        <w:rPr>
          <w:rFonts w:asciiTheme="minorHAnsi" w:eastAsia="Calibri" w:hAnsiTheme="minorHAnsi" w:cstheme="minorHAnsi"/>
          <w:color w:val="000000" w:themeColor="text1"/>
        </w:rPr>
        <w:t>determine</w:t>
      </w:r>
      <w:r w:rsidR="00693FAD" w:rsidRPr="00A4266E">
        <w:rPr>
          <w:rFonts w:asciiTheme="minorHAnsi" w:eastAsia="Calibri" w:hAnsiTheme="minorHAnsi" w:cstheme="minorHAnsi"/>
          <w:color w:val="000000" w:themeColor="text1"/>
        </w:rPr>
        <w:t xml:space="preserve"> what students should be able to do by the time they finish the curriculum.</w:t>
      </w:r>
      <w:r w:rsidR="00FA218C" w:rsidRPr="00A4266E">
        <w:rPr>
          <w:rFonts w:asciiTheme="minorHAnsi" w:hAnsiTheme="minorHAnsi" w:cstheme="minorHAnsi"/>
          <w:color w:val="000000" w:themeColor="text1"/>
        </w:rPr>
        <w:t xml:space="preserve"> </w:t>
      </w:r>
      <w:r w:rsidR="008911D3" w:rsidRPr="00A4266E">
        <w:rPr>
          <w:rFonts w:asciiTheme="minorHAnsi" w:hAnsiTheme="minorHAnsi" w:cstheme="minorHAnsi"/>
          <w:color w:val="000000" w:themeColor="text1"/>
        </w:rPr>
        <w:lastRenderedPageBreak/>
        <w:t>As a result, goals and objectives in language courses should be realistically achievable and aligned with the language's content while matching learners'</w:t>
      </w:r>
      <w:r w:rsidR="005D1244" w:rsidRPr="00A4266E">
        <w:rPr>
          <w:rFonts w:asciiTheme="minorHAnsi" w:hAnsiTheme="minorHAnsi" w:cstheme="minorHAnsi"/>
          <w:color w:val="000000" w:themeColor="text1"/>
        </w:rPr>
        <w:t xml:space="preserve"> </w:t>
      </w:r>
      <w:r w:rsidR="008911D3" w:rsidRPr="00A4266E">
        <w:rPr>
          <w:rFonts w:asciiTheme="minorHAnsi" w:hAnsiTheme="minorHAnsi" w:cstheme="minorHAnsi"/>
          <w:color w:val="000000" w:themeColor="text1"/>
        </w:rPr>
        <w:t>needs.</w:t>
      </w:r>
      <w:r w:rsidR="003B7C26" w:rsidRPr="00A4266E">
        <w:rPr>
          <w:rFonts w:cstheme="minorHAnsi"/>
          <w:color w:val="000000" w:themeColor="text1"/>
        </w:rPr>
        <w:t xml:space="preserve"> </w:t>
      </w:r>
    </w:p>
    <w:p w14:paraId="00000435" w14:textId="5E099365" w:rsidR="00A000A9" w:rsidRPr="00432FBA" w:rsidRDefault="5C0CAE4A" w:rsidP="00B5370C">
      <w:pPr>
        <w:pStyle w:val="Heading3"/>
        <w:rPr>
          <w:lang w:val="en-GB"/>
        </w:rPr>
      </w:pPr>
      <w:bookmarkStart w:id="143" w:name="_heading=h.48pi1tg"/>
      <w:bookmarkEnd w:id="143"/>
      <w:r w:rsidRPr="54CA8E8A">
        <w:rPr>
          <w:lang w:val="en-GB"/>
        </w:rPr>
        <w:t xml:space="preserve"> </w:t>
      </w:r>
      <w:bookmarkStart w:id="144" w:name="_Toc162545161"/>
      <w:r w:rsidR="00D9617E" w:rsidRPr="54CA8E8A">
        <w:rPr>
          <w:lang w:val="en-GB"/>
        </w:rPr>
        <w:t xml:space="preserve">Designing </w:t>
      </w:r>
      <w:r w:rsidR="00D2435A" w:rsidRPr="54CA8E8A">
        <w:rPr>
          <w:lang w:val="en-GB"/>
        </w:rPr>
        <w:t xml:space="preserve">and Teaching </w:t>
      </w:r>
      <w:r w:rsidR="00D9617E" w:rsidRPr="54CA8E8A">
        <w:rPr>
          <w:lang w:val="en-GB"/>
        </w:rPr>
        <w:t>the Content</w:t>
      </w:r>
      <w:bookmarkEnd w:id="144"/>
    </w:p>
    <w:p w14:paraId="0000043C" w14:textId="4606F437" w:rsidR="00A000A9" w:rsidRPr="0066032B" w:rsidRDefault="00D56200" w:rsidP="00F84501">
      <w:pPr>
        <w:pStyle w:val="NormalWeb"/>
        <w:rPr>
          <w:rFonts w:eastAsia="Calibri"/>
        </w:rPr>
      </w:pPr>
      <w:r w:rsidRPr="00432FBA">
        <w:rPr>
          <w:rFonts w:asciiTheme="minorHAnsi" w:hAnsiTheme="minorHAnsi"/>
          <w:color w:val="000000"/>
        </w:rPr>
        <w:t xml:space="preserve">One of the most important aspects of curriculum design is </w:t>
      </w:r>
      <w:r w:rsidR="004C7EBA" w:rsidRPr="00432FBA">
        <w:rPr>
          <w:rFonts w:asciiTheme="minorHAnsi" w:hAnsiTheme="minorHAnsi"/>
          <w:color w:val="000000"/>
        </w:rPr>
        <w:t>selecting</w:t>
      </w:r>
      <w:r w:rsidRPr="00432FBA">
        <w:rPr>
          <w:rFonts w:asciiTheme="minorHAnsi" w:hAnsiTheme="minorHAnsi"/>
          <w:color w:val="000000"/>
        </w:rPr>
        <w:t xml:space="preserve"> well-justified content</w:t>
      </w:r>
      <w:r w:rsidR="00D9617E" w:rsidRPr="00432FBA">
        <w:rPr>
          <w:rFonts w:asciiTheme="minorHAnsi" w:eastAsia="Calibri" w:hAnsiTheme="minorHAnsi"/>
        </w:rPr>
        <w:t xml:space="preserve"> (Graves, 2000; Nation and Macalister, 2010).</w:t>
      </w:r>
      <w:r w:rsidR="00D9617E" w:rsidRPr="00432FBA">
        <w:rPr>
          <w:rFonts w:eastAsia="Calibri"/>
        </w:rPr>
        <w:t xml:space="preserve"> According to Graves, the content is viewed as </w:t>
      </w:r>
      <w:r w:rsidR="00C50E75">
        <w:rPr>
          <w:rFonts w:eastAsia="Calibri"/>
        </w:rPr>
        <w:t>‘</w:t>
      </w:r>
      <w:r w:rsidR="00D9617E" w:rsidRPr="00432FBA">
        <w:rPr>
          <w:rFonts w:eastAsia="Calibri"/>
        </w:rPr>
        <w:t>a conceptual process</w:t>
      </w:r>
      <w:r w:rsidR="00C50E75">
        <w:rPr>
          <w:rFonts w:eastAsia="Calibri"/>
        </w:rPr>
        <w:t>’</w:t>
      </w:r>
      <w:r w:rsidR="00D9617E" w:rsidRPr="00432FBA">
        <w:rPr>
          <w:rFonts w:eastAsia="Calibri"/>
        </w:rPr>
        <w:t xml:space="preserve"> (2000, p.39) which requires teachers to understand what language features are deemed necessary to be learned, </w:t>
      </w:r>
      <w:r w:rsidR="00CA7FB0" w:rsidRPr="00432FBA">
        <w:rPr>
          <w:rFonts w:eastAsia="Calibri"/>
        </w:rPr>
        <w:t>emphasised,</w:t>
      </w:r>
      <w:r w:rsidR="00D9617E" w:rsidRPr="00432FBA">
        <w:rPr>
          <w:rFonts w:eastAsia="Calibri"/>
        </w:rPr>
        <w:t xml:space="preserve"> and integrated based on teachers’ experiences and thoughts. The </w:t>
      </w:r>
      <w:r w:rsidR="00D62C0D" w:rsidRPr="00432FBA">
        <w:rPr>
          <w:rFonts w:eastAsia="Calibri"/>
        </w:rPr>
        <w:t>content element is prioritised by some curriculum design approaches (Hyland</w:t>
      </w:r>
      <w:r w:rsidR="00C94B2F">
        <w:rPr>
          <w:rFonts w:eastAsia="Calibri"/>
        </w:rPr>
        <w:t xml:space="preserve"> and Hyland</w:t>
      </w:r>
      <w:r w:rsidR="00D62C0D" w:rsidRPr="00432FBA">
        <w:rPr>
          <w:rFonts w:eastAsia="Calibri"/>
        </w:rPr>
        <w:t>,</w:t>
      </w:r>
      <w:r w:rsidR="002B7A15">
        <w:rPr>
          <w:rFonts w:eastAsia="Calibri"/>
        </w:rPr>
        <w:t xml:space="preserve"> </w:t>
      </w:r>
      <w:r w:rsidR="00D62C0D" w:rsidRPr="00432FBA">
        <w:rPr>
          <w:rFonts w:eastAsia="Calibri"/>
        </w:rPr>
        <w:t xml:space="preserve">2019), </w:t>
      </w:r>
      <w:r w:rsidR="003273C9">
        <w:rPr>
          <w:rFonts w:eastAsia="Calibri"/>
        </w:rPr>
        <w:t>where</w:t>
      </w:r>
      <w:r w:rsidR="00D62C0D" w:rsidRPr="00432FBA">
        <w:rPr>
          <w:rFonts w:eastAsia="Calibri"/>
        </w:rPr>
        <w:t xml:space="preserve"> they consider it </w:t>
      </w:r>
      <w:r w:rsidR="00D9617E" w:rsidRPr="00432FBA">
        <w:rPr>
          <w:rFonts w:eastAsia="Calibri"/>
        </w:rPr>
        <w:t>a starting point</w:t>
      </w:r>
      <w:r w:rsidR="001C4FCB" w:rsidRPr="00432FBA">
        <w:rPr>
          <w:rFonts w:eastAsia="Calibri"/>
        </w:rPr>
        <w:t xml:space="preserve"> upon which the methodology is built (Woodrow, 2018)</w:t>
      </w:r>
      <w:r w:rsidR="00D9617E" w:rsidRPr="00432FBA">
        <w:rPr>
          <w:rFonts w:eastAsia="Calibri"/>
        </w:rPr>
        <w:t xml:space="preserve">. As Richards </w:t>
      </w:r>
      <w:r w:rsidR="00CA7FB0" w:rsidRPr="00432FBA">
        <w:rPr>
          <w:rFonts w:eastAsia="Calibri"/>
        </w:rPr>
        <w:t>(2013</w:t>
      </w:r>
      <w:r w:rsidR="005978DA">
        <w:rPr>
          <w:rFonts w:eastAsia="Calibri"/>
        </w:rPr>
        <w:t>b</w:t>
      </w:r>
      <w:r w:rsidR="00CA7FB0" w:rsidRPr="00432FBA">
        <w:rPr>
          <w:rFonts w:eastAsia="Calibri"/>
        </w:rPr>
        <w:t xml:space="preserve">) </w:t>
      </w:r>
      <w:r w:rsidR="00D9617E" w:rsidRPr="00432FBA">
        <w:rPr>
          <w:rFonts w:eastAsia="Calibri"/>
        </w:rPr>
        <w:t xml:space="preserve">recommends, 'we must decide what linguistic content to teach </w:t>
      </w:r>
      <w:r w:rsidR="00511B4B" w:rsidRPr="00432FBA">
        <w:rPr>
          <w:rFonts w:eastAsia="Calibri"/>
        </w:rPr>
        <w:t>before</w:t>
      </w:r>
      <w:r w:rsidR="00D9617E" w:rsidRPr="00432FBA">
        <w:rPr>
          <w:rFonts w:eastAsia="Calibri"/>
        </w:rPr>
        <w:t xml:space="preserve"> teaching a language'</w:t>
      </w:r>
      <w:r w:rsidR="00CA7FB0" w:rsidRPr="00432FBA">
        <w:rPr>
          <w:rFonts w:eastAsia="Calibri"/>
        </w:rPr>
        <w:t xml:space="preserve"> </w:t>
      </w:r>
      <w:r w:rsidR="00486C1D" w:rsidRPr="00432FBA">
        <w:rPr>
          <w:rFonts w:eastAsia="Calibri"/>
        </w:rPr>
        <w:t>(p.</w:t>
      </w:r>
      <w:r w:rsidR="00D9617E" w:rsidRPr="00432FBA">
        <w:rPr>
          <w:rFonts w:eastAsia="Calibri"/>
        </w:rPr>
        <w:t>6).</w:t>
      </w:r>
      <w:r w:rsidR="00521E47" w:rsidRPr="00432FBA">
        <w:rPr>
          <w:rFonts w:eastAsia="Calibri"/>
          <w:highlight w:val="white"/>
        </w:rPr>
        <w:t xml:space="preserve"> Furthermore, Harwood </w:t>
      </w:r>
      <w:r w:rsidR="00521E47" w:rsidRPr="00E10E66">
        <w:rPr>
          <w:rFonts w:eastAsia="Calibri"/>
          <w:highlight w:val="white"/>
        </w:rPr>
        <w:t xml:space="preserve">(2010) emphasises the necessity of ‘creating materials on a </w:t>
      </w:r>
      <w:r w:rsidR="00521E47" w:rsidRPr="00A4266E">
        <w:rPr>
          <w:rFonts w:eastAsia="Calibri"/>
          <w:color w:val="000000" w:themeColor="text1"/>
        </w:rPr>
        <w:t xml:space="preserve">local </w:t>
      </w:r>
      <w:r w:rsidR="000B2CDA" w:rsidRPr="00A4266E">
        <w:rPr>
          <w:rFonts w:eastAsia="Calibri"/>
          <w:color w:val="000000" w:themeColor="text1"/>
        </w:rPr>
        <w:t>(Section</w:t>
      </w:r>
      <w:r w:rsidR="00830655" w:rsidRPr="00A4266E">
        <w:rPr>
          <w:rFonts w:eastAsia="Calibri"/>
          <w:color w:val="000000" w:themeColor="text1"/>
        </w:rPr>
        <w:t xml:space="preserve"> 3.6</w:t>
      </w:r>
      <w:r w:rsidR="007177BF" w:rsidRPr="00A4266E">
        <w:rPr>
          <w:color w:val="000000" w:themeColor="text1"/>
        </w:rPr>
        <w:t>)</w:t>
      </w:r>
      <w:r w:rsidR="000B2CDA" w:rsidRPr="00A4266E">
        <w:rPr>
          <w:rFonts w:eastAsia="Calibri"/>
          <w:color w:val="000000" w:themeColor="text1"/>
        </w:rPr>
        <w:t xml:space="preserve"> </w:t>
      </w:r>
      <w:r w:rsidR="002302BD" w:rsidRPr="00A4266E">
        <w:rPr>
          <w:rFonts w:eastAsia="Calibri"/>
          <w:color w:val="000000" w:themeColor="text1"/>
        </w:rPr>
        <w:t xml:space="preserve">rather </w:t>
      </w:r>
      <w:r w:rsidR="00521E47" w:rsidRPr="00432FBA">
        <w:rPr>
          <w:rFonts w:eastAsia="Calibri"/>
          <w:highlight w:val="white"/>
        </w:rPr>
        <w:t>than a global scale, integrating them effectively with the setting and the students’ own lives’ (</w:t>
      </w:r>
      <w:r w:rsidR="005C5D21">
        <w:rPr>
          <w:rFonts w:eastAsia="Calibri"/>
          <w:highlight w:val="white"/>
        </w:rPr>
        <w:t>p</w:t>
      </w:r>
      <w:r w:rsidR="00521E47" w:rsidRPr="00432FBA">
        <w:rPr>
          <w:rFonts w:eastAsia="Calibri"/>
          <w:highlight w:val="white"/>
        </w:rPr>
        <w:t>.122</w:t>
      </w:r>
      <w:r w:rsidR="00C934A9" w:rsidRPr="00432FBA">
        <w:rPr>
          <w:rFonts w:eastAsia="Calibri"/>
        </w:rPr>
        <w:t>)</w:t>
      </w:r>
      <w:r w:rsidR="00884D0E" w:rsidRPr="00432FBA">
        <w:rPr>
          <w:rFonts w:eastAsia="Calibri"/>
        </w:rPr>
        <w:t xml:space="preserve"> to ensure the acceptability and efficacy of the materials</w:t>
      </w:r>
      <w:r w:rsidR="00884D0E" w:rsidRPr="00432FBA">
        <w:rPr>
          <w:rFonts w:asciiTheme="minorHAnsi" w:eastAsia="Calibri" w:hAnsiTheme="minorHAnsi"/>
        </w:rPr>
        <w:t xml:space="preserve"> (</w:t>
      </w:r>
      <w:r w:rsidR="00F544C9" w:rsidRPr="00432FBA">
        <w:rPr>
          <w:rFonts w:asciiTheme="minorHAnsi" w:eastAsia="Calibri" w:hAnsiTheme="minorHAnsi"/>
        </w:rPr>
        <w:t>Charles and Pecorari</w:t>
      </w:r>
      <w:r w:rsidR="00884D0E" w:rsidRPr="00432FBA">
        <w:rPr>
          <w:rFonts w:asciiTheme="minorHAnsi" w:eastAsia="Calibri" w:hAnsiTheme="minorHAnsi"/>
        </w:rPr>
        <w:t xml:space="preserve">, </w:t>
      </w:r>
      <w:r w:rsidR="00F544C9" w:rsidRPr="00432FBA">
        <w:rPr>
          <w:rFonts w:asciiTheme="minorHAnsi" w:eastAsia="Calibri" w:hAnsiTheme="minorHAnsi"/>
        </w:rPr>
        <w:t>2016)</w:t>
      </w:r>
      <w:r w:rsidR="00C934A9" w:rsidRPr="00432FBA">
        <w:rPr>
          <w:rFonts w:eastAsia="Calibri"/>
        </w:rPr>
        <w:t>.</w:t>
      </w:r>
      <w:r w:rsidR="00016993">
        <w:rPr>
          <w:rFonts w:eastAsia="Calibri"/>
        </w:rPr>
        <w:t xml:space="preserve"> </w:t>
      </w:r>
      <w:r w:rsidR="00D91A4F" w:rsidRPr="00D91A4F">
        <w:rPr>
          <w:rFonts w:eastAsia="Calibri"/>
          <w:highlight w:val="white"/>
        </w:rPr>
        <w:t>For example, in this study, the ESAP course for Economics students is a discipline-specific English course that needs to be developed around the Economics genre</w:t>
      </w:r>
      <w:r w:rsidR="00D21FB1">
        <w:rPr>
          <w:rFonts w:eastAsia="Calibri"/>
          <w:highlight w:val="white"/>
        </w:rPr>
        <w:t xml:space="preserve"> (Bond, 2022)</w:t>
      </w:r>
      <w:r w:rsidR="00D91A4F" w:rsidRPr="00D91A4F">
        <w:rPr>
          <w:rFonts w:eastAsia="Calibri"/>
          <w:highlight w:val="white"/>
        </w:rPr>
        <w:t>, such as using texts authored by economists</w:t>
      </w:r>
      <w:r w:rsidR="005A63BA">
        <w:rPr>
          <w:rFonts w:eastAsia="Calibri"/>
          <w:highlight w:val="white"/>
        </w:rPr>
        <w:t>.</w:t>
      </w:r>
      <w:r w:rsidR="0066032B" w:rsidRPr="0066032B">
        <w:rPr>
          <w:rFonts w:cstheme="minorHAnsi"/>
        </w:rPr>
        <w:t xml:space="preserve"> </w:t>
      </w:r>
      <w:r w:rsidR="0066032B">
        <w:rPr>
          <w:rFonts w:cstheme="minorHAnsi"/>
        </w:rPr>
        <w:t>In ESAP ‘</w:t>
      </w:r>
      <w:r w:rsidR="0066032B" w:rsidRPr="0066032B">
        <w:rPr>
          <w:rFonts w:eastAsia="Calibri"/>
          <w:highlight w:val="white"/>
        </w:rPr>
        <w:t>there</w:t>
      </w:r>
      <w:r w:rsidR="0066032B">
        <w:rPr>
          <w:rFonts w:eastAsia="Calibri"/>
          <w:highlight w:val="white"/>
        </w:rPr>
        <w:t xml:space="preserve"> </w:t>
      </w:r>
      <w:r w:rsidR="0066032B" w:rsidRPr="0066032B">
        <w:rPr>
          <w:rFonts w:eastAsia="Calibri"/>
          <w:highlight w:val="white"/>
        </w:rPr>
        <w:t>is no best method</w:t>
      </w:r>
      <w:r w:rsidR="0066032B">
        <w:rPr>
          <w:rFonts w:eastAsia="Calibri"/>
          <w:highlight w:val="white"/>
        </w:rPr>
        <w:t>’</w:t>
      </w:r>
      <w:r w:rsidR="0066032B" w:rsidRPr="0066032B">
        <w:rPr>
          <w:rFonts w:eastAsia="Calibri"/>
          <w:highlight w:val="white"/>
        </w:rPr>
        <w:t xml:space="preserve"> as Prabhu</w:t>
      </w:r>
      <w:r w:rsidR="0066032B">
        <w:rPr>
          <w:rFonts w:eastAsia="Calibri"/>
          <w:highlight w:val="white"/>
        </w:rPr>
        <w:t xml:space="preserve"> </w:t>
      </w:r>
      <w:r w:rsidR="00B94F70">
        <w:rPr>
          <w:rFonts w:eastAsia="Calibri"/>
          <w:highlight w:val="white"/>
        </w:rPr>
        <w:t>(</w:t>
      </w:r>
      <w:r w:rsidR="0066032B">
        <w:rPr>
          <w:rFonts w:eastAsia="Calibri"/>
          <w:highlight w:val="white"/>
        </w:rPr>
        <w:t>1990</w:t>
      </w:r>
      <w:r w:rsidR="00611350">
        <w:rPr>
          <w:rFonts w:eastAsia="Calibri"/>
          <w:highlight w:val="white"/>
        </w:rPr>
        <w:t>,</w:t>
      </w:r>
      <w:r w:rsidR="0066032B">
        <w:rPr>
          <w:rFonts w:eastAsia="Calibri"/>
          <w:highlight w:val="white"/>
        </w:rPr>
        <w:t xml:space="preserve"> cited in </w:t>
      </w:r>
      <w:r w:rsidR="0066032B" w:rsidRPr="0066032B">
        <w:rPr>
          <w:rFonts w:eastAsia="Calibri"/>
          <w:highlight w:val="white"/>
        </w:rPr>
        <w:t>Kenny, 2016</w:t>
      </w:r>
      <w:r w:rsidR="0066032B">
        <w:rPr>
          <w:rFonts w:eastAsia="Calibri"/>
          <w:highlight w:val="white"/>
        </w:rPr>
        <w:t>)</w:t>
      </w:r>
      <w:r w:rsidR="0066032B" w:rsidRPr="0066032B">
        <w:rPr>
          <w:rFonts w:eastAsia="Calibri"/>
          <w:highlight w:val="white"/>
        </w:rPr>
        <w:t xml:space="preserve"> </w:t>
      </w:r>
      <w:r w:rsidR="0066032B">
        <w:rPr>
          <w:rFonts w:eastAsia="Calibri"/>
          <w:highlight w:val="white"/>
        </w:rPr>
        <w:t>affirmed</w:t>
      </w:r>
      <w:r w:rsidR="0066032B" w:rsidRPr="0066032B">
        <w:rPr>
          <w:rFonts w:eastAsia="Calibri"/>
          <w:highlight w:val="white"/>
        </w:rPr>
        <w:t>.</w:t>
      </w:r>
      <w:r w:rsidR="0066032B" w:rsidRPr="0066032B">
        <w:rPr>
          <w:rFonts w:cstheme="minorHAnsi"/>
        </w:rPr>
        <w:t xml:space="preserve"> </w:t>
      </w:r>
      <w:r w:rsidR="0066032B" w:rsidRPr="0066032B">
        <w:rPr>
          <w:rFonts w:eastAsia="Calibri"/>
          <w:highlight w:val="white"/>
        </w:rPr>
        <w:t>Instead, the choice of teaching method should be based on various factors such as the context, learners, needs analysis, teaching standards, and learning abilitie</w:t>
      </w:r>
      <w:r w:rsidR="0066032B">
        <w:rPr>
          <w:rFonts w:eastAsia="Calibri"/>
          <w:highlight w:val="white"/>
        </w:rPr>
        <w:t>s</w:t>
      </w:r>
      <w:r w:rsidR="005E61E6">
        <w:rPr>
          <w:rFonts w:eastAsia="Calibri"/>
          <w:highlight w:val="white"/>
        </w:rPr>
        <w:t xml:space="preserve"> (</w:t>
      </w:r>
      <w:r w:rsidR="005E61E6" w:rsidRPr="005E61E6">
        <w:rPr>
          <w:rFonts w:eastAsia="Calibri"/>
          <w:highlight w:val="white"/>
        </w:rPr>
        <w:t>Kenny, 2016</w:t>
      </w:r>
      <w:r w:rsidR="005E61E6">
        <w:rPr>
          <w:rFonts w:eastAsia="Calibri"/>
          <w:highlight w:val="white"/>
        </w:rPr>
        <w:t>)</w:t>
      </w:r>
      <w:r w:rsidR="0066032B">
        <w:rPr>
          <w:rFonts w:eastAsia="Calibri"/>
          <w:highlight w:val="white"/>
        </w:rPr>
        <w:t>. H</w:t>
      </w:r>
      <w:r w:rsidR="0066032B" w:rsidRPr="0066032B">
        <w:rPr>
          <w:rFonts w:eastAsia="Calibri"/>
          <w:highlight w:val="white"/>
        </w:rPr>
        <w:t>owever, ES</w:t>
      </w:r>
      <w:r w:rsidR="0066032B">
        <w:rPr>
          <w:rFonts w:eastAsia="Calibri"/>
          <w:highlight w:val="white"/>
        </w:rPr>
        <w:t>A</w:t>
      </w:r>
      <w:r w:rsidR="0066032B" w:rsidRPr="0066032B">
        <w:rPr>
          <w:rFonts w:eastAsia="Calibri"/>
          <w:highlight w:val="white"/>
        </w:rPr>
        <w:t>P teachers must ensure that the language is integrated with the content to effectively teach the subject matter</w:t>
      </w:r>
      <w:r w:rsidR="00F55AC8">
        <w:rPr>
          <w:rFonts w:eastAsia="Calibri"/>
        </w:rPr>
        <w:t xml:space="preserve"> (Busturkmen, 2018)</w:t>
      </w:r>
      <w:r w:rsidR="0066032B">
        <w:rPr>
          <w:rFonts w:eastAsia="Calibri"/>
        </w:rPr>
        <w:t xml:space="preserve">. </w:t>
      </w:r>
    </w:p>
    <w:p w14:paraId="00000444" w14:textId="55B213CD" w:rsidR="00A000A9" w:rsidRPr="005F4E2D" w:rsidRDefault="008B196D" w:rsidP="00B5370C">
      <w:pPr>
        <w:pStyle w:val="Heading3"/>
        <w:rPr>
          <w:lang w:val="en-GB"/>
        </w:rPr>
      </w:pPr>
      <w:bookmarkStart w:id="145" w:name="_Toc162545162"/>
      <w:r w:rsidRPr="54CA8E8A">
        <w:rPr>
          <w:lang w:val="en-GB"/>
        </w:rPr>
        <w:t>Assessment</w:t>
      </w:r>
      <w:bookmarkEnd w:id="145"/>
    </w:p>
    <w:p w14:paraId="6B4EA76A" w14:textId="64497596" w:rsidR="00915180" w:rsidRPr="00A4266E" w:rsidRDefault="00D9617E" w:rsidP="00915180">
      <w:pPr>
        <w:pStyle w:val="NormalWeb"/>
        <w:rPr>
          <w:rFonts w:asciiTheme="minorHAnsi" w:eastAsia="Calibri" w:hAnsiTheme="minorHAnsi" w:cstheme="minorHAnsi"/>
          <w:color w:val="000000" w:themeColor="text1"/>
        </w:rPr>
      </w:pPr>
      <w:r w:rsidRPr="00354EED">
        <w:rPr>
          <w:rFonts w:asciiTheme="minorHAnsi" w:eastAsia="Calibri" w:hAnsiTheme="minorHAnsi" w:cstheme="minorHAnsi"/>
        </w:rPr>
        <w:t xml:space="preserve">Curriculum </w:t>
      </w:r>
      <w:r w:rsidR="00915180">
        <w:rPr>
          <w:rFonts w:asciiTheme="minorHAnsi" w:eastAsia="Calibri" w:hAnsiTheme="minorHAnsi" w:cstheme="minorHAnsi"/>
        </w:rPr>
        <w:t xml:space="preserve">assessment </w:t>
      </w:r>
      <w:r w:rsidRPr="00354EED">
        <w:rPr>
          <w:rFonts w:asciiTheme="minorHAnsi" w:eastAsia="Calibri" w:hAnsiTheme="minorHAnsi" w:cstheme="minorHAnsi"/>
        </w:rPr>
        <w:t xml:space="preserve">is </w:t>
      </w:r>
      <w:r w:rsidR="008D688F" w:rsidRPr="00B47811">
        <w:rPr>
          <w:rFonts w:asciiTheme="minorHAnsi" w:eastAsia="Calibri" w:hAnsiTheme="minorHAnsi" w:cstheme="minorHAnsi"/>
          <w:color w:val="000000" w:themeColor="text1"/>
        </w:rPr>
        <w:t xml:space="preserve">defined </w:t>
      </w:r>
      <w:r w:rsidR="008D688F" w:rsidRPr="00A4266E">
        <w:rPr>
          <w:rFonts w:asciiTheme="minorHAnsi" w:eastAsia="Calibri" w:hAnsiTheme="minorHAnsi" w:cstheme="minorHAnsi"/>
          <w:color w:val="000000" w:themeColor="text1"/>
        </w:rPr>
        <w:t xml:space="preserve">by </w:t>
      </w:r>
      <w:r w:rsidR="00C460B7" w:rsidRPr="00A4266E">
        <w:rPr>
          <w:rFonts w:asciiTheme="minorHAnsi" w:eastAsia="Calibri" w:hAnsiTheme="minorHAnsi" w:cstheme="minorHAnsi"/>
          <w:color w:val="000000" w:themeColor="text1"/>
        </w:rPr>
        <w:t>Tyl</w:t>
      </w:r>
      <w:r w:rsidR="005A07E8" w:rsidRPr="00A4266E">
        <w:rPr>
          <w:rFonts w:asciiTheme="minorHAnsi" w:eastAsia="Calibri" w:hAnsiTheme="minorHAnsi" w:cstheme="minorHAnsi"/>
          <w:color w:val="000000" w:themeColor="text1"/>
        </w:rPr>
        <w:t>e</w:t>
      </w:r>
      <w:r w:rsidR="00C460B7" w:rsidRPr="00A4266E">
        <w:rPr>
          <w:rFonts w:asciiTheme="minorHAnsi" w:eastAsia="Calibri" w:hAnsiTheme="minorHAnsi" w:cstheme="minorHAnsi"/>
          <w:color w:val="000000" w:themeColor="text1"/>
        </w:rPr>
        <w:t>r</w:t>
      </w:r>
      <w:r w:rsidR="00704301" w:rsidRPr="00A4266E">
        <w:rPr>
          <w:rFonts w:asciiTheme="minorHAnsi" w:eastAsia="Calibri" w:hAnsiTheme="minorHAnsi" w:cstheme="minorHAnsi"/>
          <w:color w:val="000000" w:themeColor="text1"/>
        </w:rPr>
        <w:t xml:space="preserve"> (</w:t>
      </w:r>
      <w:r w:rsidR="00E70F8D" w:rsidRPr="00A4266E">
        <w:rPr>
          <w:rFonts w:asciiTheme="minorHAnsi" w:eastAsia="Calibri" w:hAnsiTheme="minorHAnsi" w:cstheme="minorHAnsi"/>
        </w:rPr>
        <w:t>1949,</w:t>
      </w:r>
      <w:r w:rsidR="00156C46" w:rsidRPr="00A4266E">
        <w:rPr>
          <w:rFonts w:asciiTheme="minorHAnsi" w:eastAsia="Calibri" w:hAnsiTheme="minorHAnsi" w:cstheme="minorHAnsi"/>
        </w:rPr>
        <w:t xml:space="preserve"> </w:t>
      </w:r>
      <w:r w:rsidR="00C460B7" w:rsidRPr="00A4266E">
        <w:rPr>
          <w:rFonts w:asciiTheme="minorHAnsi" w:eastAsia="Calibri" w:hAnsiTheme="minorHAnsi" w:cstheme="minorHAnsi"/>
        </w:rPr>
        <w:t>cited in</w:t>
      </w:r>
      <w:r w:rsidR="00295B49" w:rsidRPr="00A4266E">
        <w:rPr>
          <w:rFonts w:cstheme="minorHAnsi"/>
        </w:rPr>
        <w:t xml:space="preserve"> </w:t>
      </w:r>
      <w:r w:rsidR="00295B49" w:rsidRPr="00A4266E">
        <w:rPr>
          <w:rFonts w:asciiTheme="minorHAnsi" w:eastAsia="Calibri" w:hAnsiTheme="minorHAnsi" w:cstheme="minorHAnsi"/>
        </w:rPr>
        <w:t>Festus and Kurumeh</w:t>
      </w:r>
      <w:r w:rsidR="00156C46" w:rsidRPr="00A4266E">
        <w:rPr>
          <w:rFonts w:asciiTheme="minorHAnsi" w:eastAsia="Calibri" w:hAnsiTheme="minorHAnsi" w:cstheme="minorHAnsi"/>
        </w:rPr>
        <w:t xml:space="preserve">, </w:t>
      </w:r>
      <w:r w:rsidR="00295B49" w:rsidRPr="00A4266E">
        <w:rPr>
          <w:rFonts w:asciiTheme="minorHAnsi" w:eastAsia="Calibri" w:hAnsiTheme="minorHAnsi" w:cstheme="minorHAnsi"/>
        </w:rPr>
        <w:t>2015</w:t>
      </w:r>
      <w:r w:rsidR="008B196D" w:rsidRPr="00A4266E">
        <w:rPr>
          <w:rFonts w:asciiTheme="minorHAnsi" w:eastAsia="Calibri" w:hAnsiTheme="minorHAnsi" w:cstheme="minorHAnsi"/>
        </w:rPr>
        <w:t>)</w:t>
      </w:r>
      <w:r w:rsidR="008B196D">
        <w:rPr>
          <w:rFonts w:asciiTheme="minorHAnsi" w:eastAsia="Calibri" w:hAnsiTheme="minorHAnsi" w:cstheme="minorHAnsi"/>
        </w:rPr>
        <w:t xml:space="preserve"> and Brown</w:t>
      </w:r>
      <w:r w:rsidR="008D688F" w:rsidRPr="00354EED">
        <w:rPr>
          <w:rFonts w:asciiTheme="minorHAnsi" w:eastAsia="Calibri" w:hAnsiTheme="minorHAnsi" w:cstheme="minorHAnsi"/>
        </w:rPr>
        <w:t xml:space="preserve"> (2016) </w:t>
      </w:r>
      <w:r w:rsidR="007927C3">
        <w:rPr>
          <w:lang w:eastAsia="en-US"/>
        </w:rPr>
        <w:t xml:space="preserve">– </w:t>
      </w:r>
      <w:r w:rsidR="008D688F" w:rsidRPr="00354EED">
        <w:rPr>
          <w:rFonts w:asciiTheme="minorHAnsi" w:eastAsia="Calibri" w:hAnsiTheme="minorHAnsi" w:cstheme="minorHAnsi"/>
        </w:rPr>
        <w:t xml:space="preserve">as </w:t>
      </w:r>
      <w:r w:rsidRPr="00354EED">
        <w:rPr>
          <w:rFonts w:asciiTheme="minorHAnsi" w:eastAsia="Calibri" w:hAnsiTheme="minorHAnsi" w:cstheme="minorHAnsi"/>
        </w:rPr>
        <w:t xml:space="preserve">a set of activities carried out by teachers for curriculum designers </w:t>
      </w:r>
      <w:r w:rsidR="00192B6B" w:rsidRPr="00354EED">
        <w:rPr>
          <w:rFonts w:asciiTheme="minorHAnsi" w:eastAsia="Calibri" w:hAnsiTheme="minorHAnsi" w:cstheme="minorHAnsi"/>
        </w:rPr>
        <w:t>to</w:t>
      </w:r>
      <w:r w:rsidRPr="00354EED">
        <w:rPr>
          <w:rFonts w:asciiTheme="minorHAnsi" w:eastAsia="Calibri" w:hAnsiTheme="minorHAnsi" w:cstheme="minorHAnsi"/>
        </w:rPr>
        <w:t xml:space="preserve"> collect data </w:t>
      </w:r>
      <w:r w:rsidR="00192B6B" w:rsidRPr="00354EED">
        <w:rPr>
          <w:rFonts w:asciiTheme="minorHAnsi" w:hAnsiTheme="minorHAnsi" w:cstheme="minorHAnsi"/>
        </w:rPr>
        <w:t xml:space="preserve">to assess the effectiveness of the curriculum in achieving its </w:t>
      </w:r>
      <w:r w:rsidR="00192B6B" w:rsidRPr="00354EED">
        <w:rPr>
          <w:rFonts w:asciiTheme="minorHAnsi" w:hAnsiTheme="minorHAnsi" w:cstheme="minorHAnsi"/>
        </w:rPr>
        <w:lastRenderedPageBreak/>
        <w:t>objectives</w:t>
      </w:r>
      <w:r w:rsidR="00231D72" w:rsidRPr="00354EED">
        <w:rPr>
          <w:rFonts w:asciiTheme="minorHAnsi" w:hAnsiTheme="minorHAnsi" w:cstheme="minorHAnsi"/>
        </w:rPr>
        <w:t>,</w:t>
      </w:r>
      <w:r w:rsidR="00837D0B" w:rsidRPr="00354EED">
        <w:rPr>
          <w:rFonts w:asciiTheme="minorHAnsi" w:hAnsiTheme="minorHAnsi" w:cstheme="minorHAnsi"/>
        </w:rPr>
        <w:t xml:space="preserve"> as well as</w:t>
      </w:r>
      <w:r w:rsidR="00837D0B" w:rsidRPr="00354EED">
        <w:rPr>
          <w:rFonts w:asciiTheme="minorHAnsi" w:eastAsia="Calibri" w:hAnsiTheme="minorHAnsi" w:cstheme="minorHAnsi"/>
        </w:rPr>
        <w:t xml:space="preserve"> </w:t>
      </w:r>
      <w:r w:rsidR="00231D72" w:rsidRPr="00354EED">
        <w:rPr>
          <w:rFonts w:asciiTheme="minorHAnsi" w:eastAsia="Calibri" w:hAnsiTheme="minorHAnsi" w:cstheme="minorHAnsi"/>
        </w:rPr>
        <w:t>‘</w:t>
      </w:r>
      <w:r w:rsidR="00837D0B" w:rsidRPr="00354EED">
        <w:rPr>
          <w:rFonts w:asciiTheme="minorHAnsi" w:eastAsia="Calibri" w:hAnsiTheme="minorHAnsi" w:cstheme="minorHAnsi"/>
        </w:rPr>
        <w:t xml:space="preserve">the </w:t>
      </w:r>
      <w:r w:rsidR="00837D0B" w:rsidRPr="00354EED">
        <w:rPr>
          <w:rFonts w:asciiTheme="minorHAnsi" w:hAnsiTheme="minorHAnsi" w:cstheme="minorHAnsi"/>
        </w:rPr>
        <w:t>participants' attitudes within</w:t>
      </w:r>
      <w:r w:rsidR="00837D0B" w:rsidRPr="00354EED">
        <w:rPr>
          <w:rFonts w:asciiTheme="minorHAnsi" w:eastAsia="Calibri" w:hAnsiTheme="minorHAnsi" w:cstheme="minorHAnsi"/>
        </w:rPr>
        <w:t xml:space="preserve"> the </w:t>
      </w:r>
      <w:r w:rsidR="00837D0B" w:rsidRPr="00354EED">
        <w:rPr>
          <w:rFonts w:asciiTheme="minorHAnsi" w:hAnsiTheme="minorHAnsi" w:cstheme="minorHAnsi"/>
        </w:rPr>
        <w:t xml:space="preserve">context of the particular institutions involved' (Brown, 1989, p.223). </w:t>
      </w:r>
      <w:r w:rsidR="00AD525B" w:rsidRPr="00354EED">
        <w:rPr>
          <w:rFonts w:asciiTheme="minorHAnsi" w:hAnsiTheme="minorHAnsi" w:cstheme="minorHAnsi"/>
        </w:rPr>
        <w:t xml:space="preserve">Numerous researchers </w:t>
      </w:r>
      <w:r w:rsidR="00672A1F">
        <w:rPr>
          <w:lang w:eastAsia="en-US"/>
        </w:rPr>
        <w:t>–</w:t>
      </w:r>
      <w:r w:rsidR="00AD525B" w:rsidRPr="00354EED">
        <w:rPr>
          <w:rFonts w:asciiTheme="minorHAnsi" w:hAnsiTheme="minorHAnsi" w:cstheme="minorHAnsi"/>
        </w:rPr>
        <w:t xml:space="preserve"> </w:t>
      </w:r>
      <w:r w:rsidR="001630FE" w:rsidRPr="00354EED">
        <w:rPr>
          <w:rFonts w:asciiTheme="minorHAnsi" w:hAnsiTheme="minorHAnsi" w:cstheme="minorHAnsi"/>
        </w:rPr>
        <w:t>such as Hutchinson and Waters</w:t>
      </w:r>
      <w:r w:rsidR="00966C5B">
        <w:rPr>
          <w:rFonts w:asciiTheme="minorHAnsi" w:hAnsiTheme="minorHAnsi" w:cstheme="minorHAnsi"/>
        </w:rPr>
        <w:t xml:space="preserve"> (</w:t>
      </w:r>
      <w:r w:rsidR="001630FE" w:rsidRPr="00354EED">
        <w:rPr>
          <w:rFonts w:asciiTheme="minorHAnsi" w:hAnsiTheme="minorHAnsi" w:cstheme="minorHAnsi"/>
        </w:rPr>
        <w:t>1987</w:t>
      </w:r>
      <w:r w:rsidR="00DF6420">
        <w:rPr>
          <w:rFonts w:asciiTheme="minorHAnsi" w:hAnsiTheme="minorHAnsi" w:cstheme="minorHAnsi"/>
        </w:rPr>
        <w:t>),</w:t>
      </w:r>
      <w:r w:rsidR="001630FE" w:rsidRPr="00354EED">
        <w:rPr>
          <w:rFonts w:asciiTheme="minorHAnsi" w:hAnsiTheme="minorHAnsi" w:cstheme="minorHAnsi"/>
        </w:rPr>
        <w:t xml:space="preserve"> </w:t>
      </w:r>
      <w:r w:rsidR="007076B4" w:rsidRPr="007076B4">
        <w:rPr>
          <w:rFonts w:asciiTheme="minorHAnsi" w:hAnsiTheme="minorHAnsi" w:cstheme="minorHAnsi"/>
        </w:rPr>
        <w:t>Brown</w:t>
      </w:r>
      <w:r w:rsidR="002A3484">
        <w:rPr>
          <w:rFonts w:asciiTheme="minorHAnsi" w:hAnsiTheme="minorHAnsi" w:cstheme="minorHAnsi"/>
        </w:rPr>
        <w:t xml:space="preserve"> (</w:t>
      </w:r>
      <w:r w:rsidR="007076B4" w:rsidRPr="007076B4">
        <w:rPr>
          <w:rFonts w:asciiTheme="minorHAnsi" w:hAnsiTheme="minorHAnsi" w:cstheme="minorHAnsi"/>
        </w:rPr>
        <w:t>1989</w:t>
      </w:r>
      <w:r w:rsidR="002A3484">
        <w:rPr>
          <w:rFonts w:asciiTheme="minorHAnsi" w:hAnsiTheme="minorHAnsi" w:cstheme="minorHAnsi"/>
        </w:rPr>
        <w:t>),</w:t>
      </w:r>
      <w:r w:rsidR="007076B4">
        <w:rPr>
          <w:rFonts w:asciiTheme="minorHAnsi" w:hAnsiTheme="minorHAnsi" w:cstheme="minorHAnsi"/>
        </w:rPr>
        <w:t xml:space="preserve"> </w:t>
      </w:r>
      <w:r w:rsidR="00F53183">
        <w:rPr>
          <w:rFonts w:asciiTheme="minorHAnsi" w:hAnsiTheme="minorHAnsi" w:cstheme="minorHAnsi"/>
        </w:rPr>
        <w:t xml:space="preserve">and </w:t>
      </w:r>
      <w:r w:rsidR="001630FE" w:rsidRPr="00354EED">
        <w:rPr>
          <w:rFonts w:asciiTheme="minorHAnsi" w:hAnsiTheme="minorHAnsi" w:cstheme="minorHAnsi"/>
        </w:rPr>
        <w:t>Richards</w:t>
      </w:r>
      <w:r w:rsidR="00F53183">
        <w:rPr>
          <w:rFonts w:asciiTheme="minorHAnsi" w:hAnsiTheme="minorHAnsi" w:cstheme="minorHAnsi"/>
        </w:rPr>
        <w:t xml:space="preserve"> (</w:t>
      </w:r>
      <w:r w:rsidR="001630FE" w:rsidRPr="00354EED">
        <w:rPr>
          <w:rFonts w:asciiTheme="minorHAnsi" w:hAnsiTheme="minorHAnsi" w:cstheme="minorHAnsi"/>
        </w:rPr>
        <w:t>2001</w:t>
      </w:r>
      <w:r w:rsidR="00F53183">
        <w:rPr>
          <w:rFonts w:asciiTheme="minorHAnsi" w:hAnsiTheme="minorHAnsi" w:cstheme="minorHAnsi"/>
        </w:rPr>
        <w:t>) -</w:t>
      </w:r>
      <w:r w:rsidR="001A408D" w:rsidRPr="00354EED">
        <w:rPr>
          <w:rFonts w:asciiTheme="minorHAnsi" w:hAnsiTheme="minorHAnsi" w:cstheme="minorHAnsi"/>
        </w:rPr>
        <w:t xml:space="preserve"> </w:t>
      </w:r>
      <w:r w:rsidR="00AD525B" w:rsidRPr="00354EED">
        <w:rPr>
          <w:rFonts w:asciiTheme="minorHAnsi" w:hAnsiTheme="minorHAnsi" w:cstheme="minorHAnsi"/>
        </w:rPr>
        <w:t xml:space="preserve">have emphasised the </w:t>
      </w:r>
      <w:r w:rsidR="00AD525B" w:rsidRPr="008B196D">
        <w:rPr>
          <w:rFonts w:asciiTheme="minorHAnsi" w:hAnsiTheme="minorHAnsi" w:cstheme="minorHAnsi"/>
          <w:color w:val="000000" w:themeColor="text1"/>
        </w:rPr>
        <w:t xml:space="preserve">importance of the </w:t>
      </w:r>
      <w:r w:rsidR="008B196D" w:rsidRPr="008B196D">
        <w:rPr>
          <w:rFonts w:asciiTheme="minorHAnsi" w:hAnsiTheme="minorHAnsi" w:cstheme="minorHAnsi"/>
          <w:color w:val="000000" w:themeColor="text1"/>
        </w:rPr>
        <w:t xml:space="preserve">assessment </w:t>
      </w:r>
      <w:r w:rsidR="00AD525B" w:rsidRPr="008B196D">
        <w:rPr>
          <w:rFonts w:asciiTheme="minorHAnsi" w:hAnsiTheme="minorHAnsi" w:cstheme="minorHAnsi"/>
          <w:color w:val="000000" w:themeColor="text1"/>
        </w:rPr>
        <w:t xml:space="preserve">process </w:t>
      </w:r>
      <w:r w:rsidR="00D92921">
        <w:rPr>
          <w:rFonts w:asciiTheme="minorHAnsi" w:hAnsiTheme="minorHAnsi" w:cstheme="minorHAnsi"/>
          <w:color w:val="000000" w:themeColor="text1"/>
        </w:rPr>
        <w:t>when</w:t>
      </w:r>
      <w:r w:rsidR="00AD525B" w:rsidRPr="008B196D">
        <w:rPr>
          <w:rFonts w:asciiTheme="minorHAnsi" w:hAnsiTheme="minorHAnsi" w:cstheme="minorHAnsi"/>
          <w:color w:val="000000" w:themeColor="text1"/>
        </w:rPr>
        <w:t xml:space="preserve"> developing</w:t>
      </w:r>
      <w:r w:rsidR="00AD525B">
        <w:rPr>
          <w:rFonts w:asciiTheme="minorHAnsi" w:eastAsia="Calibri" w:hAnsiTheme="minorHAnsi" w:cstheme="minorHAnsi"/>
          <w:color w:val="000000" w:themeColor="text1"/>
        </w:rPr>
        <w:t xml:space="preserve"> </w:t>
      </w:r>
      <w:r w:rsidR="00D92921">
        <w:rPr>
          <w:rFonts w:asciiTheme="minorHAnsi" w:hAnsiTheme="minorHAnsi" w:cstheme="minorHAnsi"/>
          <w:color w:val="000000" w:themeColor="text1"/>
        </w:rPr>
        <w:t>and designing a</w:t>
      </w:r>
      <w:r w:rsidR="00AD525B" w:rsidRPr="008B196D">
        <w:rPr>
          <w:rFonts w:asciiTheme="minorHAnsi" w:eastAsia="Calibri" w:hAnsiTheme="minorHAnsi" w:cstheme="minorHAnsi"/>
          <w:color w:val="000000" w:themeColor="text1"/>
        </w:rPr>
        <w:t xml:space="preserve"> language </w:t>
      </w:r>
      <w:r w:rsidR="00AD525B" w:rsidRPr="008B196D">
        <w:rPr>
          <w:rFonts w:asciiTheme="minorHAnsi" w:hAnsiTheme="minorHAnsi" w:cstheme="minorHAnsi"/>
          <w:color w:val="000000" w:themeColor="text1"/>
        </w:rPr>
        <w:t>course design (</w:t>
      </w:r>
      <w:r w:rsidR="001630FE" w:rsidRPr="008B196D">
        <w:rPr>
          <w:rFonts w:asciiTheme="minorHAnsi" w:hAnsiTheme="minorHAnsi" w:cstheme="minorHAnsi"/>
          <w:color w:val="000000" w:themeColor="text1"/>
        </w:rPr>
        <w:t>S</w:t>
      </w:r>
      <w:r w:rsidR="00AD525B" w:rsidRPr="008B196D">
        <w:rPr>
          <w:rFonts w:asciiTheme="minorHAnsi" w:hAnsiTheme="minorHAnsi" w:cstheme="minorHAnsi"/>
          <w:color w:val="000000" w:themeColor="text1"/>
        </w:rPr>
        <w:t>ection</w:t>
      </w:r>
      <w:r w:rsidR="00444484" w:rsidRPr="008B196D">
        <w:rPr>
          <w:rFonts w:asciiTheme="minorHAnsi" w:hAnsiTheme="minorHAnsi" w:cstheme="minorHAnsi"/>
          <w:color w:val="000000" w:themeColor="text1"/>
        </w:rPr>
        <w:t xml:space="preserve"> </w:t>
      </w:r>
      <w:r w:rsidR="003A5ADA" w:rsidRPr="008B196D">
        <w:rPr>
          <w:rFonts w:asciiTheme="minorHAnsi" w:hAnsiTheme="minorHAnsi" w:cstheme="minorHAnsi"/>
          <w:color w:val="000000" w:themeColor="text1"/>
        </w:rPr>
        <w:t>3.7</w:t>
      </w:r>
      <w:r w:rsidR="00AD525B" w:rsidRPr="008B196D">
        <w:rPr>
          <w:rFonts w:asciiTheme="minorHAnsi" w:hAnsiTheme="minorHAnsi" w:cstheme="minorHAnsi"/>
          <w:color w:val="000000" w:themeColor="text1"/>
        </w:rPr>
        <w:t>)</w:t>
      </w:r>
      <w:r w:rsidR="00C20F90" w:rsidRPr="008B196D">
        <w:rPr>
          <w:rFonts w:asciiTheme="minorHAnsi" w:hAnsiTheme="minorHAnsi" w:cstheme="minorHAnsi"/>
          <w:color w:val="000000" w:themeColor="text1"/>
        </w:rPr>
        <w:t>.</w:t>
      </w:r>
      <w:r w:rsidR="008D688F" w:rsidRPr="008B196D">
        <w:rPr>
          <w:rFonts w:asciiTheme="minorHAnsi" w:eastAsia="Calibri" w:hAnsiTheme="minorHAnsi" w:cstheme="minorHAnsi"/>
          <w:color w:val="000000" w:themeColor="text1"/>
        </w:rPr>
        <w:t xml:space="preserve"> </w:t>
      </w:r>
      <w:r w:rsidR="008B196D" w:rsidRPr="008B196D">
        <w:rPr>
          <w:rFonts w:asciiTheme="minorHAnsi" w:eastAsia="Calibri" w:hAnsiTheme="minorHAnsi" w:cstheme="minorHAnsi"/>
          <w:color w:val="000000" w:themeColor="text1"/>
        </w:rPr>
        <w:t xml:space="preserve">Feedback from teachers to students is described by Hattie and Timperley (2007) </w:t>
      </w:r>
      <w:r w:rsidR="00CE2518">
        <w:rPr>
          <w:rFonts w:asciiTheme="minorHAnsi" w:eastAsia="Calibri" w:hAnsiTheme="minorHAnsi" w:cstheme="minorHAnsi"/>
          <w:color w:val="000000" w:themeColor="text1"/>
        </w:rPr>
        <w:t xml:space="preserve">and Carless (2015) </w:t>
      </w:r>
      <w:r w:rsidR="008B196D" w:rsidRPr="008B196D">
        <w:rPr>
          <w:rFonts w:asciiTheme="minorHAnsi" w:eastAsia="Calibri" w:hAnsiTheme="minorHAnsi" w:cstheme="minorHAnsi"/>
          <w:color w:val="000000" w:themeColor="text1"/>
        </w:rPr>
        <w:t>as one of the most powerful influences on learning and achievement.</w:t>
      </w:r>
      <w:r w:rsidR="00C21C43">
        <w:rPr>
          <w:rFonts w:asciiTheme="minorHAnsi" w:eastAsia="Calibri" w:hAnsiTheme="minorHAnsi" w:cstheme="minorHAnsi"/>
          <w:color w:val="000000" w:themeColor="text1"/>
        </w:rPr>
        <w:t xml:space="preserve"> </w:t>
      </w:r>
      <w:r w:rsidR="00C21C43" w:rsidRPr="0025202C">
        <w:rPr>
          <w:rFonts w:asciiTheme="minorHAnsi" w:eastAsia="Calibri" w:hAnsiTheme="minorHAnsi" w:cstheme="minorHAnsi"/>
          <w:color w:val="000000" w:themeColor="text1"/>
        </w:rPr>
        <w:t>Assessment</w:t>
      </w:r>
      <w:r w:rsidR="007E72C9" w:rsidRPr="0025202C">
        <w:rPr>
          <w:rFonts w:asciiTheme="minorHAnsi" w:eastAsia="Calibri" w:hAnsiTheme="minorHAnsi" w:cstheme="minorHAnsi"/>
          <w:color w:val="000000" w:themeColor="text1"/>
        </w:rPr>
        <w:t xml:space="preserve"> in ESAP is of three main types:</w:t>
      </w:r>
      <w:r w:rsidR="00C5124D" w:rsidRPr="0025202C">
        <w:rPr>
          <w:rFonts w:asciiTheme="minorHAnsi" w:eastAsia="Calibri" w:hAnsiTheme="minorHAnsi" w:cstheme="minorHAnsi"/>
          <w:color w:val="000000" w:themeColor="text1"/>
        </w:rPr>
        <w:t xml:space="preserve"> diagnostic, formative, and summative</w:t>
      </w:r>
      <w:r w:rsidR="00F15A43" w:rsidRPr="0025202C">
        <w:rPr>
          <w:rFonts w:asciiTheme="minorHAnsi" w:eastAsia="Calibri" w:hAnsiTheme="minorHAnsi" w:cstheme="minorHAnsi"/>
          <w:color w:val="000000" w:themeColor="text1"/>
        </w:rPr>
        <w:t xml:space="preserve"> (</w:t>
      </w:r>
      <w:r w:rsidR="00F15A43" w:rsidRPr="005A669F">
        <w:rPr>
          <w:rFonts w:asciiTheme="minorHAnsi" w:eastAsia="Calibri" w:hAnsiTheme="minorHAnsi" w:cstheme="minorHAnsi"/>
          <w:color w:val="000000" w:themeColor="text1"/>
        </w:rPr>
        <w:t>Douglas, 2000</w:t>
      </w:r>
      <w:r w:rsidR="00F15A43" w:rsidRPr="0025202C">
        <w:rPr>
          <w:rFonts w:asciiTheme="minorHAnsi" w:eastAsia="Calibri" w:hAnsiTheme="minorHAnsi" w:cstheme="minorHAnsi"/>
          <w:color w:val="000000" w:themeColor="text1"/>
        </w:rPr>
        <w:t>).</w:t>
      </w:r>
      <w:r w:rsidR="008B196D" w:rsidRPr="008B196D">
        <w:rPr>
          <w:rFonts w:asciiTheme="minorHAnsi" w:eastAsia="Calibri" w:hAnsiTheme="minorHAnsi" w:cstheme="minorHAnsi"/>
          <w:color w:val="000000" w:themeColor="text1"/>
        </w:rPr>
        <w:t xml:space="preserve"> </w:t>
      </w:r>
      <w:r w:rsidR="00833BAB">
        <w:t xml:space="preserve">Diagnostic assessment is a process of determining </w:t>
      </w:r>
      <w:r w:rsidR="000A3998">
        <w:t>learners’</w:t>
      </w:r>
      <w:r w:rsidR="00FA0854">
        <w:t xml:space="preserve"> actual competencies and knowledge prior </w:t>
      </w:r>
      <w:r w:rsidR="006D48E2">
        <w:t xml:space="preserve">to </w:t>
      </w:r>
      <w:r w:rsidR="00FA0854">
        <w:t>launching in</w:t>
      </w:r>
      <w:r w:rsidR="005E26B5">
        <w:t>to</w:t>
      </w:r>
      <w:r w:rsidR="00FA0854">
        <w:t xml:space="preserve"> </w:t>
      </w:r>
      <w:r w:rsidR="006D48E2">
        <w:t xml:space="preserve">the </w:t>
      </w:r>
      <w:r w:rsidR="00FA0854">
        <w:t>teaching process.</w:t>
      </w:r>
      <w:r w:rsidR="00AD40A6">
        <w:t xml:space="preserve"> This m</w:t>
      </w:r>
      <w:r w:rsidR="0003245C">
        <w:t>a</w:t>
      </w:r>
      <w:r w:rsidR="00AD40A6">
        <w:t xml:space="preserve">y include pre-tests, </w:t>
      </w:r>
      <w:r w:rsidR="00480AAA">
        <w:t>self-assessments</w:t>
      </w:r>
      <w:r w:rsidR="00AD40A6">
        <w:t>, discussion board responses, and interviews</w:t>
      </w:r>
      <w:r w:rsidR="0025202C">
        <w:t>.</w:t>
      </w:r>
      <w:r w:rsidR="000A3998">
        <w:t xml:space="preserve"> </w:t>
      </w:r>
      <w:r w:rsidR="008B196D" w:rsidRPr="008B196D">
        <w:rPr>
          <w:rFonts w:asciiTheme="minorHAnsi" w:eastAsia="Calibri" w:hAnsiTheme="minorHAnsi" w:cstheme="minorHAnsi"/>
          <w:color w:val="000000" w:themeColor="text1"/>
        </w:rPr>
        <w:t>Assessing</w:t>
      </w:r>
      <w:r w:rsidR="008B196D">
        <w:rPr>
          <w:rFonts w:asciiTheme="minorHAnsi" w:eastAsia="Calibri" w:hAnsiTheme="minorHAnsi" w:cstheme="minorHAnsi"/>
        </w:rPr>
        <w:t xml:space="preserve"> </w:t>
      </w:r>
      <w:r w:rsidR="008D688F" w:rsidRPr="00354EED">
        <w:rPr>
          <w:rFonts w:asciiTheme="minorHAnsi" w:eastAsia="Calibri" w:hAnsiTheme="minorHAnsi" w:cstheme="minorHAnsi"/>
        </w:rPr>
        <w:t xml:space="preserve">students’ feedback and achievement is considered a part of the entire process of curriculum </w:t>
      </w:r>
      <w:r w:rsidR="005E26B5">
        <w:rPr>
          <w:rFonts w:asciiTheme="minorHAnsi" w:eastAsia="Calibri" w:hAnsiTheme="minorHAnsi" w:cstheme="minorHAnsi"/>
        </w:rPr>
        <w:t>design</w:t>
      </w:r>
      <w:r w:rsidR="008D688F" w:rsidRPr="00354EED">
        <w:rPr>
          <w:rFonts w:asciiTheme="minorHAnsi" w:eastAsia="Calibri" w:hAnsiTheme="minorHAnsi" w:cstheme="minorHAnsi"/>
        </w:rPr>
        <w:t xml:space="preserve"> and information obtained c</w:t>
      </w:r>
      <w:r w:rsidR="005E26B5">
        <w:rPr>
          <w:rFonts w:asciiTheme="minorHAnsi" w:eastAsia="Calibri" w:hAnsiTheme="minorHAnsi" w:cstheme="minorHAnsi"/>
        </w:rPr>
        <w:t>an</w:t>
      </w:r>
      <w:r w:rsidR="008D688F" w:rsidRPr="00354EED">
        <w:rPr>
          <w:rFonts w:asciiTheme="minorHAnsi" w:eastAsia="Calibri" w:hAnsiTheme="minorHAnsi" w:cstheme="minorHAnsi"/>
        </w:rPr>
        <w:t xml:space="preserve"> be used to guide</w:t>
      </w:r>
      <w:r w:rsidR="00A9122A" w:rsidRPr="00354EED">
        <w:rPr>
          <w:rFonts w:asciiTheme="minorHAnsi" w:eastAsia="Calibri" w:hAnsiTheme="minorHAnsi" w:cstheme="minorHAnsi"/>
        </w:rPr>
        <w:t>/amend</w:t>
      </w:r>
      <w:r w:rsidR="006D5C81" w:rsidRPr="00354EED">
        <w:rPr>
          <w:rFonts w:asciiTheme="minorHAnsi" w:eastAsia="Calibri" w:hAnsiTheme="minorHAnsi" w:cstheme="minorHAnsi"/>
        </w:rPr>
        <w:t xml:space="preserve"> and/or eliminate</w:t>
      </w:r>
      <w:r w:rsidR="008D688F" w:rsidRPr="00354EED">
        <w:rPr>
          <w:rFonts w:asciiTheme="minorHAnsi" w:eastAsia="Calibri" w:hAnsiTheme="minorHAnsi" w:cstheme="minorHAnsi"/>
        </w:rPr>
        <w:t xml:space="preserve"> decisions regarding subject themes, content organisation, teaching methods, and even the physical organisation of the class</w:t>
      </w:r>
      <w:r w:rsidR="00D77672" w:rsidRPr="00354EED">
        <w:rPr>
          <w:rFonts w:asciiTheme="minorHAnsi" w:eastAsia="Calibri" w:hAnsiTheme="minorHAnsi" w:cstheme="minorHAnsi"/>
        </w:rPr>
        <w:t xml:space="preserve"> </w:t>
      </w:r>
      <w:r w:rsidR="008D688F" w:rsidRPr="00354EED">
        <w:rPr>
          <w:rFonts w:asciiTheme="minorHAnsi" w:eastAsia="Calibri" w:hAnsiTheme="minorHAnsi" w:cstheme="minorHAnsi"/>
        </w:rPr>
        <w:t>(Nation and Macalister, 2010)</w:t>
      </w:r>
      <w:r w:rsidR="00832770" w:rsidRPr="00354EED">
        <w:rPr>
          <w:rFonts w:asciiTheme="minorHAnsi" w:eastAsia="Calibri" w:hAnsiTheme="minorHAnsi" w:cstheme="minorHAnsi"/>
        </w:rPr>
        <w:t>.</w:t>
      </w:r>
      <w:r w:rsidRPr="00354EED">
        <w:rPr>
          <w:rFonts w:asciiTheme="minorHAnsi" w:eastAsia="Calibri" w:hAnsiTheme="minorHAnsi" w:cstheme="minorHAnsi"/>
        </w:rPr>
        <w:t xml:space="preserve"> </w:t>
      </w:r>
      <w:r w:rsidR="00832770" w:rsidRPr="00354EED">
        <w:rPr>
          <w:rFonts w:asciiTheme="minorHAnsi" w:eastAsia="Calibri" w:hAnsiTheme="minorHAnsi" w:cstheme="minorHAnsi"/>
        </w:rPr>
        <w:t>T</w:t>
      </w:r>
      <w:r w:rsidRPr="00354EED">
        <w:rPr>
          <w:rFonts w:asciiTheme="minorHAnsi" w:eastAsia="Calibri" w:hAnsiTheme="minorHAnsi" w:cstheme="minorHAnsi"/>
        </w:rPr>
        <w:t xml:space="preserve">his is usually </w:t>
      </w:r>
      <w:r w:rsidR="006C4189" w:rsidRPr="00354EED">
        <w:rPr>
          <w:rFonts w:asciiTheme="minorHAnsi" w:eastAsia="Calibri" w:hAnsiTheme="minorHAnsi" w:cstheme="minorHAnsi"/>
        </w:rPr>
        <w:t xml:space="preserve">referred to as formative </w:t>
      </w:r>
      <w:r w:rsidR="00CC44BF">
        <w:rPr>
          <w:rFonts w:asciiTheme="minorHAnsi" w:eastAsia="Calibri" w:hAnsiTheme="minorHAnsi" w:cstheme="minorHAnsi"/>
        </w:rPr>
        <w:t>assessment</w:t>
      </w:r>
      <w:r w:rsidR="006C4189" w:rsidRPr="00354EED">
        <w:rPr>
          <w:rFonts w:asciiTheme="minorHAnsi" w:eastAsia="Calibri" w:hAnsiTheme="minorHAnsi" w:cstheme="minorHAnsi"/>
        </w:rPr>
        <w:t xml:space="preserve"> </w:t>
      </w:r>
      <w:r w:rsidRPr="00354EED">
        <w:rPr>
          <w:rFonts w:asciiTheme="minorHAnsi" w:eastAsia="Calibri" w:hAnsiTheme="minorHAnsi" w:cstheme="minorHAnsi"/>
        </w:rPr>
        <w:t xml:space="preserve">during the </w:t>
      </w:r>
      <w:r w:rsidR="006C4189" w:rsidRPr="00354EED">
        <w:rPr>
          <w:rFonts w:asciiTheme="minorHAnsi" w:eastAsia="Calibri" w:hAnsiTheme="minorHAnsi" w:cstheme="minorHAnsi"/>
        </w:rPr>
        <w:t>ongoing</w:t>
      </w:r>
      <w:r w:rsidRPr="00354EED">
        <w:rPr>
          <w:rFonts w:asciiTheme="minorHAnsi" w:eastAsia="Calibri" w:hAnsiTheme="minorHAnsi" w:cstheme="minorHAnsi"/>
        </w:rPr>
        <w:t xml:space="preserve"> curriculum design process</w:t>
      </w:r>
      <w:r w:rsidR="00CC44BF" w:rsidRPr="00CC44BF">
        <w:rPr>
          <w:rFonts w:asciiTheme="minorHAnsi" w:eastAsia="Calibri" w:hAnsiTheme="minorHAnsi" w:cstheme="minorHAnsi"/>
          <w:shd w:val="clear" w:color="auto" w:fill="FFFFFF"/>
        </w:rPr>
        <w:t xml:space="preserve"> </w:t>
      </w:r>
      <w:r w:rsidR="00CC44BF" w:rsidRPr="00CC44BF">
        <w:rPr>
          <w:rFonts w:asciiTheme="minorHAnsi" w:eastAsia="Calibri" w:hAnsiTheme="minorHAnsi" w:cstheme="minorHAnsi"/>
        </w:rPr>
        <w:t>and</w:t>
      </w:r>
      <w:r w:rsidR="00EB1D57">
        <w:rPr>
          <w:rFonts w:asciiTheme="minorHAnsi" w:eastAsia="Calibri" w:hAnsiTheme="minorHAnsi" w:cstheme="minorHAnsi"/>
        </w:rPr>
        <w:t>,</w:t>
      </w:r>
      <w:r w:rsidR="00CC44BF" w:rsidRPr="00CC44BF">
        <w:rPr>
          <w:rFonts w:asciiTheme="minorHAnsi" w:eastAsia="Calibri" w:hAnsiTheme="minorHAnsi" w:cstheme="minorHAnsi"/>
        </w:rPr>
        <w:t xml:space="preserve"> for that reason</w:t>
      </w:r>
      <w:r w:rsidR="00E33916">
        <w:rPr>
          <w:rFonts w:asciiTheme="minorHAnsi" w:eastAsia="Calibri" w:hAnsiTheme="minorHAnsi" w:cstheme="minorHAnsi"/>
        </w:rPr>
        <w:t>,</w:t>
      </w:r>
      <w:r w:rsidR="00CC44BF" w:rsidRPr="00CC44BF">
        <w:rPr>
          <w:rFonts w:asciiTheme="minorHAnsi" w:eastAsia="Calibri" w:hAnsiTheme="minorHAnsi" w:cstheme="minorHAnsi"/>
        </w:rPr>
        <w:t xml:space="preserve"> is also called assessment </w:t>
      </w:r>
      <w:r w:rsidR="00CC44BF">
        <w:rPr>
          <w:rFonts w:asciiTheme="minorHAnsi" w:eastAsia="Calibri" w:hAnsiTheme="minorHAnsi" w:cstheme="minorHAnsi"/>
        </w:rPr>
        <w:t xml:space="preserve">for </w:t>
      </w:r>
      <w:r w:rsidR="00CC44BF" w:rsidRPr="00CC44BF">
        <w:rPr>
          <w:rFonts w:asciiTheme="minorHAnsi" w:eastAsia="Calibri" w:hAnsiTheme="minorHAnsi" w:cstheme="minorHAnsi"/>
        </w:rPr>
        <w:t>learning</w:t>
      </w:r>
      <w:r w:rsidRPr="00354EED">
        <w:rPr>
          <w:rFonts w:asciiTheme="minorHAnsi" w:eastAsia="Calibri" w:hAnsiTheme="minorHAnsi" w:cstheme="minorHAnsi"/>
        </w:rPr>
        <w:t xml:space="preserve"> </w:t>
      </w:r>
      <w:r w:rsidR="00832770" w:rsidRPr="00354EED">
        <w:rPr>
          <w:rFonts w:asciiTheme="minorHAnsi" w:eastAsia="Calibri" w:hAnsiTheme="minorHAnsi" w:cstheme="minorHAnsi"/>
        </w:rPr>
        <w:t>(</w:t>
      </w:r>
      <w:r w:rsidR="00EE080B">
        <w:rPr>
          <w:rFonts w:asciiTheme="minorHAnsi" w:eastAsia="Calibri" w:hAnsiTheme="minorHAnsi" w:cstheme="minorHAnsi"/>
        </w:rPr>
        <w:t>i</w:t>
      </w:r>
      <w:r w:rsidR="00BE678D" w:rsidRPr="00354EED">
        <w:rPr>
          <w:rFonts w:asciiTheme="minorHAnsi" w:eastAsia="Calibri" w:hAnsiTheme="minorHAnsi" w:cstheme="minorHAnsi"/>
        </w:rPr>
        <w:t>bid</w:t>
      </w:r>
      <w:r w:rsidR="00E33916">
        <w:rPr>
          <w:rFonts w:asciiTheme="minorHAnsi" w:eastAsia="Calibri" w:hAnsiTheme="minorHAnsi" w:cstheme="minorHAnsi"/>
        </w:rPr>
        <w:t>.</w:t>
      </w:r>
      <w:r w:rsidRPr="00354EED">
        <w:rPr>
          <w:rFonts w:asciiTheme="minorHAnsi" w:eastAsia="Calibri" w:hAnsiTheme="minorHAnsi" w:cstheme="minorHAnsi"/>
        </w:rPr>
        <w:t>).</w:t>
      </w:r>
      <w:r w:rsidR="000F34D5" w:rsidRPr="00354EED">
        <w:rPr>
          <w:rFonts w:asciiTheme="minorHAnsi" w:eastAsia="Calibri" w:hAnsiTheme="minorHAnsi" w:cstheme="minorHAnsi"/>
        </w:rPr>
        <w:t xml:space="preserve"> </w:t>
      </w:r>
      <w:r w:rsidR="000F34D5" w:rsidRPr="00354EED">
        <w:rPr>
          <w:rFonts w:asciiTheme="minorHAnsi" w:hAnsiTheme="minorHAnsi" w:cstheme="minorHAnsi"/>
        </w:rPr>
        <w:t xml:space="preserve">This type of </w:t>
      </w:r>
      <w:r w:rsidR="008B196D">
        <w:rPr>
          <w:rFonts w:asciiTheme="minorHAnsi" w:hAnsiTheme="minorHAnsi" w:cstheme="minorHAnsi"/>
        </w:rPr>
        <w:t xml:space="preserve">assessment </w:t>
      </w:r>
      <w:r w:rsidR="00FF4CB2">
        <w:rPr>
          <w:rFonts w:asciiTheme="minorHAnsi" w:hAnsiTheme="minorHAnsi" w:cstheme="minorHAnsi"/>
        </w:rPr>
        <w:t xml:space="preserve">takes </w:t>
      </w:r>
      <w:r w:rsidR="000F34D5" w:rsidRPr="00354EED">
        <w:rPr>
          <w:rFonts w:asciiTheme="minorHAnsi" w:hAnsiTheme="minorHAnsi" w:cstheme="minorHAnsi"/>
        </w:rPr>
        <w:t xml:space="preserve">place during the time of delivering programme instructions </w:t>
      </w:r>
      <w:r w:rsidR="000F34D5" w:rsidRPr="00354EED">
        <w:rPr>
          <w:rFonts w:asciiTheme="minorHAnsi" w:hAnsiTheme="minorHAnsi" w:cstheme="minorHAnsi"/>
          <w:shd w:val="clear" w:color="auto" w:fill="FFFFFF"/>
        </w:rPr>
        <w:t>(Dorda, 2005).</w:t>
      </w:r>
      <w:r w:rsidR="003E6E6C" w:rsidRPr="00354EED">
        <w:rPr>
          <w:rFonts w:asciiTheme="minorHAnsi" w:hAnsiTheme="minorHAnsi" w:cstheme="minorHAnsi"/>
          <w:shd w:val="clear" w:color="auto" w:fill="FFFFFF"/>
        </w:rPr>
        <w:t xml:space="preserve"> </w:t>
      </w:r>
      <w:r w:rsidR="00247591">
        <w:rPr>
          <w:rFonts w:asciiTheme="minorHAnsi" w:eastAsia="Calibri" w:hAnsiTheme="minorHAnsi" w:cstheme="minorHAnsi"/>
        </w:rPr>
        <w:t>S</w:t>
      </w:r>
      <w:r w:rsidRPr="00354EED">
        <w:rPr>
          <w:rFonts w:asciiTheme="minorHAnsi" w:eastAsia="Calibri" w:hAnsiTheme="minorHAnsi" w:cstheme="minorHAnsi"/>
        </w:rPr>
        <w:t xml:space="preserve">ummative </w:t>
      </w:r>
      <w:r w:rsidR="008B196D">
        <w:rPr>
          <w:rFonts w:asciiTheme="minorHAnsi" w:eastAsia="Calibri" w:hAnsiTheme="minorHAnsi" w:cstheme="minorHAnsi"/>
        </w:rPr>
        <w:t>assessment</w:t>
      </w:r>
      <w:r w:rsidRPr="00354EED">
        <w:rPr>
          <w:rFonts w:asciiTheme="minorHAnsi" w:eastAsia="Calibri" w:hAnsiTheme="minorHAnsi" w:cstheme="minorHAnsi"/>
        </w:rPr>
        <w:t xml:space="preserve"> t</w:t>
      </w:r>
      <w:r w:rsidR="00FF4CB2">
        <w:rPr>
          <w:rFonts w:asciiTheme="minorHAnsi" w:eastAsia="Calibri" w:hAnsiTheme="minorHAnsi" w:cstheme="minorHAnsi"/>
        </w:rPr>
        <w:t>akes</w:t>
      </w:r>
      <w:r w:rsidRPr="00354EED">
        <w:rPr>
          <w:rFonts w:asciiTheme="minorHAnsi" w:eastAsia="Calibri" w:hAnsiTheme="minorHAnsi" w:cstheme="minorHAnsi"/>
        </w:rPr>
        <w:t xml:space="preserve"> place at the end of programme </w:t>
      </w:r>
      <w:r w:rsidR="007A2AA8" w:rsidRPr="00354EED">
        <w:rPr>
          <w:rFonts w:asciiTheme="minorHAnsi" w:eastAsia="Calibri" w:hAnsiTheme="minorHAnsi" w:cstheme="minorHAnsi"/>
        </w:rPr>
        <w:t>i</w:t>
      </w:r>
      <w:r w:rsidR="007A2AA8" w:rsidRPr="00354EED">
        <w:rPr>
          <w:rFonts w:asciiTheme="minorHAnsi" w:hAnsiTheme="minorHAnsi" w:cstheme="minorHAnsi"/>
        </w:rPr>
        <w:t>mplementation</w:t>
      </w:r>
      <w:r w:rsidR="007A2AA8" w:rsidRPr="00354EED">
        <w:rPr>
          <w:rFonts w:asciiTheme="minorHAnsi" w:eastAsia="Calibri" w:hAnsiTheme="minorHAnsi" w:cstheme="minorHAnsi"/>
        </w:rPr>
        <w:t xml:space="preserve"> </w:t>
      </w:r>
      <w:r w:rsidRPr="00354EED">
        <w:rPr>
          <w:rFonts w:asciiTheme="minorHAnsi" w:eastAsia="Calibri" w:hAnsiTheme="minorHAnsi" w:cstheme="minorHAnsi"/>
        </w:rPr>
        <w:t>(Brown, 1995; Richards, 2003</w:t>
      </w:r>
      <w:r w:rsidR="007A2AA8" w:rsidRPr="00354EED">
        <w:rPr>
          <w:rFonts w:asciiTheme="minorHAnsi" w:eastAsia="Calibri" w:hAnsiTheme="minorHAnsi" w:cstheme="minorHAnsi"/>
        </w:rPr>
        <w:t>;</w:t>
      </w:r>
      <w:r w:rsidR="009E1751" w:rsidRPr="00354EED">
        <w:rPr>
          <w:rFonts w:asciiTheme="minorHAnsi" w:eastAsia="Calibri" w:hAnsiTheme="minorHAnsi" w:cstheme="minorHAnsi"/>
        </w:rPr>
        <w:t xml:space="preserve"> </w:t>
      </w:r>
      <w:r w:rsidR="007A2AA8" w:rsidRPr="00354EED">
        <w:rPr>
          <w:rFonts w:asciiTheme="minorHAnsi" w:hAnsiTheme="minorHAnsi" w:cstheme="minorHAnsi"/>
          <w:shd w:val="clear" w:color="auto" w:fill="FFFFFF"/>
        </w:rPr>
        <w:t>Dorda, 2005</w:t>
      </w:r>
      <w:r w:rsidR="007A2AA8" w:rsidRPr="00A4266E">
        <w:rPr>
          <w:rFonts w:asciiTheme="minorHAnsi" w:hAnsiTheme="minorHAnsi" w:cstheme="minorHAnsi"/>
          <w:color w:val="000000" w:themeColor="text1"/>
          <w:shd w:val="clear" w:color="auto" w:fill="FFFFFF"/>
        </w:rPr>
        <w:t>).</w:t>
      </w:r>
      <w:r w:rsidR="00CE43C1" w:rsidRPr="00A4266E">
        <w:rPr>
          <w:rFonts w:asciiTheme="minorHAnsi" w:eastAsia="Calibri" w:hAnsiTheme="minorHAnsi" w:cstheme="minorHAnsi"/>
          <w:color w:val="000000" w:themeColor="text1"/>
          <w:shd w:val="clear" w:color="auto" w:fill="FFFFFF"/>
        </w:rPr>
        <w:t xml:space="preserve"> </w:t>
      </w:r>
      <w:r w:rsidR="006824AC" w:rsidRPr="00A4266E">
        <w:rPr>
          <w:rFonts w:asciiTheme="minorHAnsi" w:eastAsia="Calibri" w:hAnsiTheme="minorHAnsi" w:cstheme="minorHAnsi"/>
          <w:color w:val="000000" w:themeColor="text1"/>
          <w:shd w:val="clear" w:color="auto" w:fill="FFFFFF"/>
        </w:rPr>
        <w:t>Summative assessment is also called an assessment of learning because it summarizes and reports what has been learned at a particular time.</w:t>
      </w:r>
      <w:r w:rsidR="00FF4CB2" w:rsidRPr="00A4266E">
        <w:rPr>
          <w:rFonts w:asciiTheme="minorHAnsi" w:eastAsia="Calibri" w:hAnsiTheme="minorHAnsi" w:cstheme="minorHAnsi"/>
          <w:color w:val="000000" w:themeColor="text1"/>
          <w:shd w:val="clear" w:color="auto" w:fill="FFFFFF"/>
        </w:rPr>
        <w:t xml:space="preserve"> </w:t>
      </w:r>
      <w:r w:rsidRPr="00A4266E">
        <w:rPr>
          <w:rFonts w:asciiTheme="minorHAnsi" w:eastAsia="Calibri" w:hAnsiTheme="minorHAnsi" w:cstheme="minorHAnsi"/>
          <w:color w:val="000000" w:themeColor="text1"/>
        </w:rPr>
        <w:t xml:space="preserve">However, Brown (1995) points out that the ‘process of curriculum </w:t>
      </w:r>
      <w:r w:rsidR="002E2692" w:rsidRPr="00A4266E">
        <w:rPr>
          <w:rFonts w:asciiTheme="minorHAnsi" w:eastAsia="Calibri" w:hAnsiTheme="minorHAnsi" w:cstheme="minorHAnsi"/>
          <w:color w:val="000000" w:themeColor="text1"/>
        </w:rPr>
        <w:t xml:space="preserve">evaluation </w:t>
      </w:r>
      <w:r w:rsidRPr="00A4266E">
        <w:rPr>
          <w:rFonts w:asciiTheme="minorHAnsi" w:eastAsia="Calibri" w:hAnsiTheme="minorHAnsi" w:cstheme="minorHAnsi"/>
          <w:color w:val="000000" w:themeColor="text1"/>
        </w:rPr>
        <w:t>is never finished’ (p.217).</w:t>
      </w:r>
      <w:bookmarkStart w:id="146" w:name="_heading=h.3mzq4wv"/>
      <w:bookmarkStart w:id="147" w:name="_Hlk94007402"/>
      <w:bookmarkEnd w:id="141"/>
      <w:bookmarkEnd w:id="146"/>
    </w:p>
    <w:p w14:paraId="36582361" w14:textId="2BA976F9" w:rsidR="008572C7" w:rsidRDefault="008572C7" w:rsidP="00915180">
      <w:pPr>
        <w:pStyle w:val="NormalWeb"/>
        <w:rPr>
          <w:rFonts w:eastAsia="Calibri"/>
        </w:rPr>
      </w:pPr>
      <w:r w:rsidRPr="008572C7">
        <w:rPr>
          <w:rFonts w:eastAsia="Calibri"/>
        </w:rPr>
        <w:t>It condenses and communicates the acquired knowledge at a specific point, also termed an evaluation of learning.</w:t>
      </w:r>
    </w:p>
    <w:p w14:paraId="00000455" w14:textId="41A8298C" w:rsidR="00A000A9" w:rsidRPr="00E7356D" w:rsidRDefault="05E4EE9E" w:rsidP="00E7356D">
      <w:pPr>
        <w:pStyle w:val="Heading2"/>
        <w:rPr>
          <w:rFonts w:asciiTheme="minorHAnsi" w:eastAsia="Calibri" w:hAnsiTheme="minorHAnsi" w:cstheme="minorHAnsi"/>
          <w:color w:val="000000" w:themeColor="text1"/>
        </w:rPr>
      </w:pPr>
      <w:bookmarkStart w:id="148" w:name="_Toc162545163"/>
      <w:r w:rsidRPr="0C26D583">
        <w:rPr>
          <w:color w:val="000000" w:themeColor="text1"/>
        </w:rPr>
        <w:lastRenderedPageBreak/>
        <w:t>Teacher Professional Development</w:t>
      </w:r>
      <w:bookmarkEnd w:id="148"/>
    </w:p>
    <w:p w14:paraId="1BB1D3C9" w14:textId="5E72BD27" w:rsidR="00CD0FAE" w:rsidRPr="00990EFA" w:rsidRDefault="006347E1" w:rsidP="006347E1">
      <w:pPr>
        <w:rPr>
          <w:rFonts w:eastAsia="Calibri"/>
          <w:lang w:eastAsia="en-US"/>
        </w:rPr>
      </w:pPr>
      <w:r w:rsidRPr="006347E1">
        <w:rPr>
          <w:rFonts w:eastAsia="Calibri"/>
        </w:rPr>
        <w:t xml:space="preserve">The importance of teachers’ development has been acknowledged and emphasised in the literature to improve teachers’ knowledge and skills throughout their careers </w:t>
      </w:r>
      <w:r w:rsidRPr="00FA2CD3">
        <w:rPr>
          <w:rFonts w:asciiTheme="minorHAnsi" w:eastAsia="Calibri" w:hAnsiTheme="minorHAnsi"/>
        </w:rPr>
        <w:t>(</w:t>
      </w:r>
      <w:r w:rsidR="00403AEA" w:rsidRPr="00403AEA">
        <w:rPr>
          <w:rFonts w:asciiTheme="minorHAnsi" w:eastAsia="Calibri" w:hAnsiTheme="minorHAnsi"/>
        </w:rPr>
        <w:t>Stenhouse</w:t>
      </w:r>
      <w:r w:rsidR="00F1448C">
        <w:rPr>
          <w:rFonts w:asciiTheme="minorHAnsi" w:eastAsia="Calibri" w:hAnsiTheme="minorHAnsi"/>
        </w:rPr>
        <w:t xml:space="preserve">, </w:t>
      </w:r>
      <w:r w:rsidR="00403AEA" w:rsidRPr="00403AEA">
        <w:rPr>
          <w:rFonts w:asciiTheme="minorHAnsi" w:eastAsia="Calibri" w:hAnsiTheme="minorHAnsi"/>
        </w:rPr>
        <w:t>1975</w:t>
      </w:r>
      <w:r w:rsidR="00F1448C">
        <w:rPr>
          <w:rFonts w:asciiTheme="minorHAnsi" w:eastAsia="Calibri" w:hAnsiTheme="minorHAnsi"/>
        </w:rPr>
        <w:t xml:space="preserve">; </w:t>
      </w:r>
      <w:r w:rsidRPr="00FA2CD3">
        <w:rPr>
          <w:rFonts w:asciiTheme="minorHAnsi" w:eastAsia="Calibri" w:hAnsiTheme="minorHAnsi"/>
        </w:rPr>
        <w:t>Elliot, 1994</w:t>
      </w:r>
      <w:r w:rsidR="00D132F9" w:rsidRPr="00FA2CD3">
        <w:rPr>
          <w:rFonts w:asciiTheme="minorHAnsi" w:eastAsia="Calibri" w:hAnsiTheme="minorHAnsi"/>
        </w:rPr>
        <w:t xml:space="preserve">; </w:t>
      </w:r>
      <w:r w:rsidR="002768E6" w:rsidRPr="00FA2CD3">
        <w:rPr>
          <w:rFonts w:asciiTheme="minorHAnsi" w:eastAsia="Calibri" w:hAnsiTheme="minorHAnsi"/>
        </w:rPr>
        <w:t>Richard, 2001</w:t>
      </w:r>
      <w:r w:rsidR="003F65DA" w:rsidRPr="00FA2CD3">
        <w:rPr>
          <w:rFonts w:asciiTheme="minorHAnsi" w:eastAsia="Calibri" w:hAnsiTheme="minorHAnsi"/>
        </w:rPr>
        <w:t xml:space="preserve">; Alwan, 2006; Orafi and Borg, 2009; </w:t>
      </w:r>
      <w:r w:rsidR="007475D8" w:rsidRPr="00FA2CD3">
        <w:rPr>
          <w:rFonts w:asciiTheme="minorHAnsi" w:eastAsia="Calibri" w:hAnsiTheme="minorHAnsi"/>
        </w:rPr>
        <w:t xml:space="preserve">Lieberman and Miller, 2009; </w:t>
      </w:r>
      <w:r w:rsidR="00330F83" w:rsidRPr="00FA2CD3">
        <w:rPr>
          <w:rFonts w:asciiTheme="minorHAnsi" w:eastAsia="Calibri" w:hAnsiTheme="minorHAnsi"/>
        </w:rPr>
        <w:t>Shawar, 2010; Al Busaidi and Tuzluzkova, 2014</w:t>
      </w:r>
      <w:r w:rsidR="007E6E54" w:rsidRPr="00FA2CD3">
        <w:rPr>
          <w:rFonts w:asciiTheme="minorHAnsi" w:eastAsia="Calibri" w:hAnsiTheme="minorHAnsi"/>
        </w:rPr>
        <w:t>;</w:t>
      </w:r>
      <w:r w:rsidR="00BA1525" w:rsidRPr="00FA2CD3">
        <w:rPr>
          <w:rFonts w:asciiTheme="minorHAnsi" w:eastAsia="Calibri" w:hAnsiTheme="minorHAnsi"/>
        </w:rPr>
        <w:t xml:space="preserve"> Anthony, 2015;</w:t>
      </w:r>
      <w:r w:rsidR="007E6E54" w:rsidRPr="00FA2CD3">
        <w:rPr>
          <w:rFonts w:asciiTheme="minorHAnsi" w:hAnsiTheme="minorHAnsi"/>
          <w:color w:val="222222"/>
          <w:shd w:val="clear" w:color="auto" w:fill="FFFFFF"/>
        </w:rPr>
        <w:t xml:space="preserve"> </w:t>
      </w:r>
      <w:r w:rsidR="00FA2CD3" w:rsidRPr="00FA2CD3">
        <w:rPr>
          <w:rFonts w:asciiTheme="minorHAnsi" w:hAnsiTheme="minorHAnsi"/>
          <w:shd w:val="clear" w:color="auto" w:fill="FFFFFF"/>
        </w:rPr>
        <w:t>Ding</w:t>
      </w:r>
      <w:r w:rsidR="00FA2CD3" w:rsidRPr="00FA2CD3">
        <w:rPr>
          <w:rFonts w:asciiTheme="minorHAnsi" w:eastAsia="Calibri" w:hAnsiTheme="minorHAnsi"/>
          <w:shd w:val="clear" w:color="auto" w:fill="FFFFFF"/>
        </w:rPr>
        <w:t xml:space="preserve"> and </w:t>
      </w:r>
      <w:r w:rsidR="00FA2CD3" w:rsidRPr="00FA2CD3">
        <w:rPr>
          <w:rFonts w:asciiTheme="minorHAnsi" w:hAnsiTheme="minorHAnsi"/>
          <w:shd w:val="clear" w:color="auto" w:fill="FFFFFF"/>
        </w:rPr>
        <w:t>Bruce, 201</w:t>
      </w:r>
      <w:r w:rsidR="00FA2CD3" w:rsidRPr="00FA2CD3">
        <w:rPr>
          <w:rFonts w:asciiTheme="minorHAnsi" w:hAnsiTheme="minorHAnsi"/>
          <w:color w:val="222222"/>
          <w:shd w:val="clear" w:color="auto" w:fill="FFFFFF"/>
        </w:rPr>
        <w:t xml:space="preserve">7; </w:t>
      </w:r>
      <w:r w:rsidR="007E6E54" w:rsidRPr="00FA2CD3">
        <w:rPr>
          <w:rFonts w:asciiTheme="minorHAnsi" w:eastAsia="Calibri" w:hAnsiTheme="minorHAnsi"/>
        </w:rPr>
        <w:t>Su and Wang, 2022</w:t>
      </w:r>
      <w:r w:rsidRPr="00FA2CD3">
        <w:rPr>
          <w:rFonts w:asciiTheme="minorHAnsi" w:eastAsia="Calibri" w:hAnsiTheme="minorHAnsi"/>
        </w:rPr>
        <w:t>).</w:t>
      </w:r>
      <w:r w:rsidRPr="006347E1">
        <w:rPr>
          <w:rFonts w:eastAsia="Calibri"/>
        </w:rPr>
        <w:t xml:space="preserve"> </w:t>
      </w:r>
      <w:r w:rsidR="00A3355F">
        <w:rPr>
          <w:lang w:eastAsia="en-US"/>
        </w:rPr>
        <w:t>P</w:t>
      </w:r>
      <w:r w:rsidR="004D1930" w:rsidRPr="0007466C">
        <w:rPr>
          <w:lang w:eastAsia="en-US"/>
        </w:rPr>
        <w:t xml:space="preserve">rofessional development </w:t>
      </w:r>
      <w:r w:rsidR="005C210F">
        <w:rPr>
          <w:lang w:eastAsia="en-US"/>
        </w:rPr>
        <w:t>for teachers</w:t>
      </w:r>
      <w:r w:rsidR="004D1930" w:rsidRPr="0007466C">
        <w:rPr>
          <w:lang w:eastAsia="en-US"/>
        </w:rPr>
        <w:t xml:space="preserve"> </w:t>
      </w:r>
      <w:r w:rsidR="004D1930">
        <w:rPr>
          <w:lang w:eastAsia="en-US"/>
        </w:rPr>
        <w:t xml:space="preserve">is seen as an </w:t>
      </w:r>
      <w:r w:rsidR="004D1930" w:rsidRPr="0007466C">
        <w:rPr>
          <w:lang w:eastAsia="en-US"/>
        </w:rPr>
        <w:t>activity which policymakers or people in positions of high authority in educational settings have the responsibility to provide (Nguyen et al., 2019).</w:t>
      </w:r>
      <w:r w:rsidR="004D1930">
        <w:rPr>
          <w:rFonts w:eastAsia="Calibri"/>
        </w:rPr>
        <w:t xml:space="preserve"> </w:t>
      </w:r>
      <w:r w:rsidRPr="006347E1">
        <w:rPr>
          <w:rFonts w:eastAsia="Calibri"/>
        </w:rPr>
        <w:t xml:space="preserve">However, literature </w:t>
      </w:r>
      <w:r w:rsidR="00531B18">
        <w:rPr>
          <w:rFonts w:eastAsia="Calibri"/>
        </w:rPr>
        <w:t xml:space="preserve">(published journal articles and books) </w:t>
      </w:r>
      <w:r w:rsidRPr="006347E1">
        <w:rPr>
          <w:rFonts w:eastAsia="Calibri"/>
        </w:rPr>
        <w:t xml:space="preserve">on ESAP teacher </w:t>
      </w:r>
      <w:r w:rsidRPr="00043E90">
        <w:rPr>
          <w:rFonts w:asciiTheme="minorHAnsi" w:eastAsia="Calibri" w:hAnsiTheme="minorHAnsi"/>
        </w:rPr>
        <w:t xml:space="preserve">development </w:t>
      </w:r>
      <w:r w:rsidR="00531B18" w:rsidRPr="00043E90">
        <w:rPr>
          <w:rFonts w:asciiTheme="minorHAnsi" w:eastAsia="Calibri" w:hAnsiTheme="minorHAnsi"/>
        </w:rPr>
        <w:t xml:space="preserve">and education </w:t>
      </w:r>
      <w:r w:rsidRPr="00043E90">
        <w:rPr>
          <w:rFonts w:asciiTheme="minorHAnsi" w:eastAsia="Calibri" w:hAnsiTheme="minorHAnsi"/>
        </w:rPr>
        <w:t>is scarce</w:t>
      </w:r>
      <w:r w:rsidR="00D73ECD" w:rsidRPr="00043E90">
        <w:rPr>
          <w:rFonts w:asciiTheme="minorHAnsi" w:eastAsia="Calibri" w:hAnsiTheme="minorHAnsi"/>
        </w:rPr>
        <w:t xml:space="preserve"> and remain</w:t>
      </w:r>
      <w:r w:rsidR="00052F90">
        <w:rPr>
          <w:rFonts w:asciiTheme="minorHAnsi" w:eastAsia="Calibri" w:hAnsiTheme="minorHAnsi"/>
        </w:rPr>
        <w:t>s</w:t>
      </w:r>
      <w:r w:rsidR="00D73ECD" w:rsidRPr="00043E90">
        <w:rPr>
          <w:rFonts w:asciiTheme="minorHAnsi" w:eastAsia="Calibri" w:hAnsiTheme="minorHAnsi"/>
        </w:rPr>
        <w:t xml:space="preserve"> mostly unexplored </w:t>
      </w:r>
      <w:r w:rsidRPr="00043E90">
        <w:rPr>
          <w:rFonts w:asciiTheme="minorHAnsi" w:eastAsia="Calibri" w:hAnsiTheme="minorHAnsi"/>
        </w:rPr>
        <w:t>(Busturkmen, 2019). This was recently highlighted as a gap by Ding and Campion (2016)</w:t>
      </w:r>
      <w:r w:rsidR="00826CFF" w:rsidRPr="00043E90">
        <w:rPr>
          <w:rFonts w:asciiTheme="minorHAnsi" w:eastAsia="Calibri" w:hAnsiTheme="minorHAnsi"/>
        </w:rPr>
        <w:t xml:space="preserve"> </w:t>
      </w:r>
      <w:r w:rsidR="008F4CBE" w:rsidRPr="0007466C">
        <w:rPr>
          <w:rFonts w:eastAsia="Calibri"/>
          <w:lang w:eastAsia="en-US"/>
        </w:rPr>
        <w:t>who</w:t>
      </w:r>
      <w:r w:rsidR="00C436D4">
        <w:rPr>
          <w:rFonts w:eastAsia="Calibri"/>
          <w:lang w:eastAsia="en-US"/>
        </w:rPr>
        <w:t xml:space="preserve"> </w:t>
      </w:r>
      <w:r w:rsidR="00C436D4" w:rsidRPr="00043E90">
        <w:rPr>
          <w:rFonts w:asciiTheme="minorHAnsi" w:eastAsia="Calibri" w:hAnsiTheme="minorHAnsi"/>
        </w:rPr>
        <w:t>criticise ESAP teacher education in the UK</w:t>
      </w:r>
      <w:r w:rsidR="00C436D4">
        <w:rPr>
          <w:rFonts w:asciiTheme="minorHAnsi" w:eastAsia="Calibri" w:hAnsiTheme="minorHAnsi"/>
        </w:rPr>
        <w:t xml:space="preserve"> and</w:t>
      </w:r>
      <w:r w:rsidR="008F4CBE" w:rsidRPr="0007466C">
        <w:rPr>
          <w:lang w:eastAsia="en-US"/>
        </w:rPr>
        <w:t xml:space="preserve"> note the lack of research on </w:t>
      </w:r>
      <w:r w:rsidR="008F4CBE" w:rsidRPr="0007466C">
        <w:rPr>
          <w:rFonts w:eastAsia="Calibri"/>
          <w:lang w:eastAsia="en-US"/>
        </w:rPr>
        <w:t xml:space="preserve">teacher </w:t>
      </w:r>
      <w:r w:rsidR="008F4CBE" w:rsidRPr="0007466C">
        <w:rPr>
          <w:lang w:eastAsia="en-US"/>
        </w:rPr>
        <w:t>development. They commented that</w:t>
      </w:r>
      <w:r w:rsidR="008F4CBE">
        <w:rPr>
          <w:lang w:eastAsia="en-US"/>
        </w:rPr>
        <w:t xml:space="preserve"> professional </w:t>
      </w:r>
      <w:r w:rsidR="0055262B">
        <w:rPr>
          <w:lang w:eastAsia="en-US"/>
        </w:rPr>
        <w:t xml:space="preserve">development </w:t>
      </w:r>
      <w:r w:rsidR="0055262B" w:rsidRPr="0007466C">
        <w:rPr>
          <w:lang w:eastAsia="en-US"/>
        </w:rPr>
        <w:t>provides</w:t>
      </w:r>
      <w:r w:rsidR="008F4CBE" w:rsidRPr="0007466C">
        <w:rPr>
          <w:lang w:eastAsia="en-US"/>
        </w:rPr>
        <w:t xml:space="preserve"> positive changes in teachers’ practices inside the ESAP course </w:t>
      </w:r>
      <w:r w:rsidR="00E82919">
        <w:rPr>
          <w:lang w:eastAsia="en-US"/>
        </w:rPr>
        <w:t>-</w:t>
      </w:r>
      <w:r w:rsidR="008F4CBE" w:rsidRPr="0007466C">
        <w:rPr>
          <w:lang w:eastAsia="en-US"/>
        </w:rPr>
        <w:t xml:space="preserve"> increasing work satisfaction</w:t>
      </w:r>
      <w:r w:rsidR="00653221">
        <w:rPr>
          <w:lang w:eastAsia="en-US"/>
        </w:rPr>
        <w:t xml:space="preserve">, </w:t>
      </w:r>
      <w:r w:rsidR="008F4CBE" w:rsidRPr="0007466C">
        <w:rPr>
          <w:lang w:eastAsia="en-US"/>
        </w:rPr>
        <w:t xml:space="preserve">decreasing </w:t>
      </w:r>
      <w:r w:rsidR="008F4CBE">
        <w:rPr>
          <w:lang w:eastAsia="en-US"/>
        </w:rPr>
        <w:t>teacher</w:t>
      </w:r>
      <w:r w:rsidR="008F4CBE" w:rsidRPr="0007466C">
        <w:rPr>
          <w:lang w:eastAsia="en-US"/>
        </w:rPr>
        <w:t xml:space="preserve"> imposter </w:t>
      </w:r>
      <w:r w:rsidR="001920F3" w:rsidRPr="0007466C">
        <w:rPr>
          <w:lang w:eastAsia="en-US"/>
        </w:rPr>
        <w:t>syndrome,</w:t>
      </w:r>
      <w:r w:rsidR="004D1930">
        <w:rPr>
          <w:lang w:eastAsia="en-US"/>
        </w:rPr>
        <w:t xml:space="preserve"> </w:t>
      </w:r>
      <w:r w:rsidR="00990EFA">
        <w:rPr>
          <w:lang w:eastAsia="en-US"/>
        </w:rPr>
        <w:t xml:space="preserve">and </w:t>
      </w:r>
      <w:r w:rsidR="00FB36FA">
        <w:rPr>
          <w:lang w:eastAsia="en-US"/>
        </w:rPr>
        <w:t>learning</w:t>
      </w:r>
      <w:r w:rsidR="004D1930" w:rsidRPr="0007466C">
        <w:rPr>
          <w:lang w:eastAsia="en-US"/>
        </w:rPr>
        <w:t xml:space="preserve"> pedagogical principles and other areas of </w:t>
      </w:r>
      <w:r w:rsidR="004D1930" w:rsidRPr="00A4266E">
        <w:rPr>
          <w:lang w:eastAsia="en-US"/>
        </w:rPr>
        <w:t>teaching (</w:t>
      </w:r>
      <w:r w:rsidR="000A6E9E" w:rsidRPr="00A4266E">
        <w:rPr>
          <w:lang w:eastAsia="en-US"/>
        </w:rPr>
        <w:t xml:space="preserve">Bracaj, 2014; </w:t>
      </w:r>
      <w:r w:rsidR="00E30BCF" w:rsidRPr="00A4266E">
        <w:rPr>
          <w:lang w:eastAsia="en-US"/>
        </w:rPr>
        <w:t>Çelik et al., 2018</w:t>
      </w:r>
      <w:r w:rsidR="000A6E9E" w:rsidRPr="00A4266E">
        <w:rPr>
          <w:lang w:eastAsia="en-US"/>
        </w:rPr>
        <w:t>)</w:t>
      </w:r>
      <w:r w:rsidR="00E30BCF" w:rsidRPr="00A4266E">
        <w:rPr>
          <w:lang w:eastAsia="en-US"/>
        </w:rPr>
        <w:t>.</w:t>
      </w:r>
      <w:r w:rsidR="004D1930" w:rsidRPr="0007466C">
        <w:rPr>
          <w:lang w:eastAsia="en-US"/>
        </w:rPr>
        <w:t xml:space="preserve"> </w:t>
      </w:r>
    </w:p>
    <w:p w14:paraId="7B514049" w14:textId="1A762032" w:rsidR="00DF2F52" w:rsidRPr="001C28B7" w:rsidRDefault="00DF2F52" w:rsidP="006347E1">
      <w:pPr>
        <w:rPr>
          <w:rFonts w:eastAsia="Calibri"/>
        </w:rPr>
      </w:pPr>
      <w:r w:rsidRPr="0007466C">
        <w:rPr>
          <w:lang w:eastAsia="en-US"/>
        </w:rPr>
        <w:t xml:space="preserve">The recognition of </w:t>
      </w:r>
      <w:r>
        <w:rPr>
          <w:lang w:eastAsia="en-US"/>
        </w:rPr>
        <w:t xml:space="preserve">professional development </w:t>
      </w:r>
      <w:r w:rsidRPr="0007466C">
        <w:rPr>
          <w:lang w:eastAsia="en-US"/>
        </w:rPr>
        <w:t>has continued, with</w:t>
      </w:r>
      <w:r w:rsidR="000B0816">
        <w:rPr>
          <w:lang w:eastAsia="en-US"/>
        </w:rPr>
        <w:t xml:space="preserve"> </w:t>
      </w:r>
      <w:r w:rsidR="005C3636">
        <w:rPr>
          <w:lang w:eastAsia="en-US"/>
        </w:rPr>
        <w:t xml:space="preserve">Master (2005), </w:t>
      </w:r>
      <w:r w:rsidR="000B0816" w:rsidRPr="0007466C">
        <w:rPr>
          <w:lang w:eastAsia="en-US"/>
        </w:rPr>
        <w:t>H</w:t>
      </w:r>
      <w:r w:rsidR="00B34CBE">
        <w:rPr>
          <w:lang w:eastAsia="en-US"/>
        </w:rPr>
        <w:t>u</w:t>
      </w:r>
      <w:r w:rsidR="000B0816" w:rsidRPr="0007466C">
        <w:rPr>
          <w:lang w:eastAsia="en-US"/>
        </w:rPr>
        <w:t>ttner</w:t>
      </w:r>
      <w:r w:rsidR="00FE075C">
        <w:rPr>
          <w:rFonts w:asciiTheme="minorHAnsi" w:eastAsia="Calibri" w:hAnsiTheme="minorHAnsi"/>
        </w:rPr>
        <w:t xml:space="preserve"> </w:t>
      </w:r>
      <w:r w:rsidR="000B0816" w:rsidRPr="00043E90">
        <w:rPr>
          <w:rFonts w:asciiTheme="minorHAnsi" w:eastAsia="Calibri" w:hAnsiTheme="minorHAnsi"/>
        </w:rPr>
        <w:t>et al</w:t>
      </w:r>
      <w:r w:rsidR="00D83474">
        <w:rPr>
          <w:rFonts w:asciiTheme="minorHAnsi" w:eastAsia="Calibri" w:hAnsiTheme="minorHAnsi"/>
        </w:rPr>
        <w:t>.</w:t>
      </w:r>
      <w:r w:rsidR="000B0816" w:rsidRPr="00043E90">
        <w:rPr>
          <w:rFonts w:asciiTheme="minorHAnsi" w:eastAsia="Calibri" w:hAnsiTheme="minorHAnsi"/>
        </w:rPr>
        <w:t xml:space="preserve"> (2009),</w:t>
      </w:r>
      <w:r w:rsidR="00146870" w:rsidRPr="00146870">
        <w:rPr>
          <w:rFonts w:eastAsia="Calibri" w:cs="Calibri"/>
          <w:color w:val="000000"/>
        </w:rPr>
        <w:t xml:space="preserve"> </w:t>
      </w:r>
      <w:r w:rsidR="00146870">
        <w:rPr>
          <w:rFonts w:cs="Calibri"/>
          <w:color w:val="000000"/>
        </w:rPr>
        <w:t xml:space="preserve">Tao and Gao (2018), Aguilar (2018), </w:t>
      </w:r>
      <w:r w:rsidR="00A617C6">
        <w:rPr>
          <w:lang w:eastAsia="en-US"/>
        </w:rPr>
        <w:t xml:space="preserve">and </w:t>
      </w:r>
      <w:r w:rsidR="00A617C6">
        <w:rPr>
          <w:rStyle w:val="ui-provider"/>
          <w:rFonts w:eastAsiaTheme="majorEastAsia"/>
        </w:rPr>
        <w:t xml:space="preserve">Constantinou and Sophocleous (2021) </w:t>
      </w:r>
      <w:r w:rsidRPr="0007466C">
        <w:rPr>
          <w:lang w:eastAsia="en-US"/>
        </w:rPr>
        <w:t xml:space="preserve">considering teacher development to be an emerging construct </w:t>
      </w:r>
      <w:r w:rsidRPr="00A4266E">
        <w:rPr>
          <w:color w:val="000000" w:themeColor="text1"/>
          <w:lang w:eastAsia="en-US"/>
        </w:rPr>
        <w:t>whilst being a ‘novice teacher’ (</w:t>
      </w:r>
      <w:r w:rsidR="00055082" w:rsidRPr="00A4266E">
        <w:rPr>
          <w:color w:val="000000" w:themeColor="text1"/>
          <w:lang w:eastAsia="en-US"/>
        </w:rPr>
        <w:t xml:space="preserve">Ding and Bruce, 2017; </w:t>
      </w:r>
      <w:r w:rsidRPr="00A4266E">
        <w:rPr>
          <w:color w:val="000000" w:themeColor="text1"/>
          <w:lang w:eastAsia="en-US"/>
        </w:rPr>
        <w:t>Ding, 2019).</w:t>
      </w:r>
      <w:r w:rsidR="000B0816" w:rsidRPr="00A4266E">
        <w:rPr>
          <w:rFonts w:asciiTheme="minorHAnsi" w:eastAsia="Calibri" w:hAnsiTheme="minorHAnsi"/>
          <w:color w:val="000000" w:themeColor="text1"/>
        </w:rPr>
        <w:t xml:space="preserve"> </w:t>
      </w:r>
      <w:r w:rsidR="00E43189" w:rsidRPr="00A4266E">
        <w:rPr>
          <w:rFonts w:asciiTheme="minorHAnsi" w:eastAsia="Calibri" w:hAnsiTheme="minorHAnsi"/>
          <w:color w:val="000000" w:themeColor="text1"/>
        </w:rPr>
        <w:t xml:space="preserve">However, the authors mentioned in the sources fail to provide a thorough understanding </w:t>
      </w:r>
      <w:r w:rsidR="00297385" w:rsidRPr="00A4266E">
        <w:rPr>
          <w:rFonts w:asciiTheme="minorHAnsi" w:eastAsia="Calibri" w:hAnsiTheme="minorHAnsi"/>
          <w:color w:val="000000" w:themeColor="text1"/>
        </w:rPr>
        <w:t xml:space="preserve">of </w:t>
      </w:r>
      <w:r w:rsidR="000B0816" w:rsidRPr="00A4266E">
        <w:rPr>
          <w:rFonts w:asciiTheme="minorHAnsi" w:eastAsia="Calibri" w:hAnsiTheme="minorHAnsi"/>
          <w:color w:val="000000" w:themeColor="text1"/>
        </w:rPr>
        <w:t>ESAP teacher education becaus</w:t>
      </w:r>
      <w:r w:rsidR="000B0816" w:rsidRPr="00043E90">
        <w:rPr>
          <w:rFonts w:asciiTheme="minorHAnsi" w:eastAsia="Calibri" w:hAnsiTheme="minorHAnsi"/>
        </w:rPr>
        <w:t xml:space="preserve">e these </w:t>
      </w:r>
      <w:r w:rsidR="00CB4B27">
        <w:rPr>
          <w:rFonts w:asciiTheme="minorHAnsi" w:eastAsia="Calibri" w:hAnsiTheme="minorHAnsi"/>
        </w:rPr>
        <w:t xml:space="preserve">studies </w:t>
      </w:r>
      <w:r w:rsidR="000B0816" w:rsidRPr="00043E90">
        <w:rPr>
          <w:rFonts w:asciiTheme="minorHAnsi" w:eastAsia="Calibri" w:hAnsiTheme="minorHAnsi"/>
        </w:rPr>
        <w:t>are not based on empirical research</w:t>
      </w:r>
      <w:r w:rsidR="00226064" w:rsidRPr="0007466C">
        <w:rPr>
          <w:lang w:eastAsia="en-US"/>
        </w:rPr>
        <w:t>.</w:t>
      </w:r>
      <w:r w:rsidR="001C28B7">
        <w:rPr>
          <w:rFonts w:eastAsia="Calibri"/>
        </w:rPr>
        <w:t xml:space="preserve"> </w:t>
      </w:r>
      <w:r w:rsidR="00B209C4">
        <w:rPr>
          <w:rFonts w:eastAsia="Calibri"/>
        </w:rPr>
        <w:t xml:space="preserve">Furthermore, </w:t>
      </w:r>
      <w:r w:rsidR="009220AC" w:rsidRPr="009220AC">
        <w:rPr>
          <w:lang w:eastAsia="en-US"/>
        </w:rPr>
        <w:t>Fitzpatrick et al. (2022)</w:t>
      </w:r>
      <w:r w:rsidRPr="0007466C">
        <w:rPr>
          <w:lang w:eastAsia="en-US"/>
        </w:rPr>
        <w:t xml:space="preserve"> asserted that most ESAP teachers have had to learn on the job due to a lack of sufficient training. According to Basturkmen (2010), ‘only some teachers who come to teach ESAP have received formal training’ (p.142). </w:t>
      </w:r>
    </w:p>
    <w:p w14:paraId="0971A935" w14:textId="40CFC155" w:rsidR="00C51AAD" w:rsidRPr="00154563" w:rsidRDefault="57EC5F82">
      <w:pPr>
        <w:rPr>
          <w:rFonts w:eastAsia="Calibri"/>
        </w:rPr>
      </w:pPr>
      <w:r w:rsidRPr="54CA8E8A">
        <w:rPr>
          <w:rFonts w:asciiTheme="minorHAnsi" w:eastAsia="Calibri" w:hAnsiTheme="minorHAnsi"/>
        </w:rPr>
        <w:t xml:space="preserve">Teacher development is </w:t>
      </w:r>
      <w:r w:rsidR="00012A6F" w:rsidRPr="54CA8E8A">
        <w:rPr>
          <w:rFonts w:asciiTheme="minorHAnsi" w:eastAsia="Calibri" w:hAnsiTheme="minorHAnsi"/>
        </w:rPr>
        <w:t xml:space="preserve">also </w:t>
      </w:r>
      <w:r w:rsidRPr="54CA8E8A">
        <w:rPr>
          <w:rFonts w:asciiTheme="minorHAnsi" w:eastAsia="Calibri" w:hAnsiTheme="minorHAnsi"/>
        </w:rPr>
        <w:t xml:space="preserve">seen </w:t>
      </w:r>
      <w:r w:rsidR="721256C3" w:rsidRPr="54CA8E8A">
        <w:rPr>
          <w:rFonts w:asciiTheme="minorHAnsi" w:eastAsia="Calibri" w:hAnsiTheme="minorHAnsi"/>
        </w:rPr>
        <w:t>to</w:t>
      </w:r>
      <w:r w:rsidR="12D04A22" w:rsidRPr="54CA8E8A">
        <w:rPr>
          <w:rFonts w:asciiTheme="minorHAnsi" w:eastAsia="Calibri" w:hAnsiTheme="minorHAnsi"/>
        </w:rPr>
        <w:t xml:space="preserve"> </w:t>
      </w:r>
      <w:r w:rsidR="3A8D3253" w:rsidRPr="54CA8E8A">
        <w:rPr>
          <w:rFonts w:asciiTheme="minorHAnsi" w:eastAsia="Calibri" w:hAnsiTheme="minorHAnsi"/>
        </w:rPr>
        <w:t>broaden</w:t>
      </w:r>
      <w:r w:rsidRPr="54CA8E8A">
        <w:rPr>
          <w:rFonts w:asciiTheme="minorHAnsi" w:eastAsia="Calibri" w:hAnsiTheme="minorHAnsi"/>
        </w:rPr>
        <w:t xml:space="preserve"> </w:t>
      </w:r>
      <w:r w:rsidR="688DFC4E" w:rsidRPr="54CA8E8A">
        <w:rPr>
          <w:rFonts w:asciiTheme="minorHAnsi" w:eastAsia="Calibri" w:hAnsiTheme="minorHAnsi"/>
        </w:rPr>
        <w:t>teache</w:t>
      </w:r>
      <w:r w:rsidR="7A74ADD6" w:rsidRPr="54CA8E8A">
        <w:rPr>
          <w:rFonts w:asciiTheme="minorHAnsi" w:eastAsia="Calibri" w:hAnsiTheme="minorHAnsi"/>
        </w:rPr>
        <w:t xml:space="preserve">rs’ </w:t>
      </w:r>
      <w:r w:rsidRPr="54CA8E8A">
        <w:rPr>
          <w:rFonts w:asciiTheme="minorHAnsi" w:eastAsia="Calibri" w:hAnsiTheme="minorHAnsi"/>
        </w:rPr>
        <w:t xml:space="preserve">knowledge of a specific discipline and fulfil their teaching </w:t>
      </w:r>
      <w:r w:rsidR="28F367C0" w:rsidRPr="54CA8E8A">
        <w:rPr>
          <w:rFonts w:asciiTheme="minorHAnsi" w:eastAsia="Calibri" w:hAnsiTheme="minorHAnsi"/>
        </w:rPr>
        <w:t>qualifications</w:t>
      </w:r>
      <w:r w:rsidRPr="54CA8E8A">
        <w:rPr>
          <w:rFonts w:asciiTheme="minorHAnsi" w:eastAsia="Calibri" w:hAnsiTheme="minorHAnsi"/>
        </w:rPr>
        <w:t xml:space="preserve"> and </w:t>
      </w:r>
      <w:r w:rsidRPr="00A4266E">
        <w:rPr>
          <w:rFonts w:asciiTheme="minorHAnsi" w:eastAsia="Calibri" w:hAnsiTheme="minorHAnsi"/>
        </w:rPr>
        <w:t xml:space="preserve">professional </w:t>
      </w:r>
      <w:r w:rsidR="00F755E9" w:rsidRPr="00A4266E">
        <w:rPr>
          <w:rFonts w:asciiTheme="minorHAnsi" w:eastAsia="Calibri" w:hAnsiTheme="minorHAnsi"/>
        </w:rPr>
        <w:t>standards</w:t>
      </w:r>
      <w:r w:rsidRPr="00A4266E">
        <w:rPr>
          <w:rFonts w:asciiTheme="minorHAnsi" w:eastAsia="Calibri" w:hAnsiTheme="minorHAnsi"/>
        </w:rPr>
        <w:t xml:space="preserve"> (Lv,</w:t>
      </w:r>
      <w:r w:rsidRPr="54CA8E8A">
        <w:rPr>
          <w:rFonts w:asciiTheme="minorHAnsi" w:eastAsia="Calibri" w:hAnsiTheme="minorHAnsi"/>
        </w:rPr>
        <w:t xml:space="preserve"> 2014, </w:t>
      </w:r>
      <w:r w:rsidRPr="54CA8E8A">
        <w:rPr>
          <w:rFonts w:asciiTheme="minorHAnsi" w:eastAsia="Calibri" w:hAnsiTheme="minorHAnsi"/>
        </w:rPr>
        <w:lastRenderedPageBreak/>
        <w:t>Khan, 2011</w:t>
      </w:r>
      <w:r w:rsidR="3A8D3253" w:rsidRPr="54CA8E8A">
        <w:rPr>
          <w:rFonts w:asciiTheme="minorHAnsi" w:eastAsia="Calibri" w:hAnsiTheme="minorHAnsi"/>
        </w:rPr>
        <w:t>,</w:t>
      </w:r>
      <w:r w:rsidR="3A8D3253" w:rsidRPr="54CA8E8A">
        <w:rPr>
          <w:rFonts w:asciiTheme="minorHAnsi" w:hAnsiTheme="minorHAnsi"/>
          <w:color w:val="212121"/>
          <w:shd w:val="clear" w:color="auto" w:fill="FFFFFF"/>
        </w:rPr>
        <w:t xml:space="preserve"> </w:t>
      </w:r>
      <w:r w:rsidR="7F1211D1" w:rsidRPr="54CA8E8A">
        <w:rPr>
          <w:rFonts w:asciiTheme="minorHAnsi" w:hAnsiTheme="minorHAnsi"/>
          <w:color w:val="212121"/>
          <w:shd w:val="clear" w:color="auto" w:fill="FFFFFF"/>
        </w:rPr>
        <w:t>S</w:t>
      </w:r>
      <w:r w:rsidR="3A8D3253" w:rsidRPr="54CA8E8A">
        <w:rPr>
          <w:rFonts w:asciiTheme="minorHAnsi" w:eastAsia="Calibri" w:hAnsiTheme="minorHAnsi"/>
        </w:rPr>
        <w:t>hawer et al.</w:t>
      </w:r>
      <w:r w:rsidR="00D26A5E" w:rsidRPr="54CA8E8A">
        <w:rPr>
          <w:rFonts w:asciiTheme="minorHAnsi" w:eastAsia="Calibri" w:hAnsiTheme="minorHAnsi"/>
        </w:rPr>
        <w:t xml:space="preserve">, </w:t>
      </w:r>
      <w:r w:rsidR="3A8D3253" w:rsidRPr="54CA8E8A">
        <w:rPr>
          <w:rFonts w:asciiTheme="minorHAnsi" w:eastAsia="Calibri" w:hAnsiTheme="minorHAnsi"/>
        </w:rPr>
        <w:t>2008)</w:t>
      </w:r>
      <w:r w:rsidRPr="54CA8E8A">
        <w:rPr>
          <w:rFonts w:asciiTheme="minorHAnsi" w:eastAsia="Calibri" w:hAnsiTheme="minorHAnsi"/>
        </w:rPr>
        <w:t xml:space="preserve">. </w:t>
      </w:r>
      <w:r w:rsidR="0015028C" w:rsidRPr="0007466C">
        <w:rPr>
          <w:lang w:eastAsia="en-US"/>
        </w:rPr>
        <w:t xml:space="preserve">Some researchers such as Alsharif and </w:t>
      </w:r>
      <w:r w:rsidR="00C019A7">
        <w:rPr>
          <w:lang w:eastAsia="en-US"/>
        </w:rPr>
        <w:t>S</w:t>
      </w:r>
      <w:r w:rsidR="0015028C" w:rsidRPr="0007466C">
        <w:rPr>
          <w:lang w:eastAsia="en-US"/>
        </w:rPr>
        <w:t xml:space="preserve">hukri (2018) </w:t>
      </w:r>
      <w:r w:rsidR="001F21DD">
        <w:rPr>
          <w:lang w:eastAsia="en-US"/>
        </w:rPr>
        <w:t xml:space="preserve">and </w:t>
      </w:r>
      <w:r w:rsidR="001F21DD" w:rsidRPr="54CA8E8A">
        <w:rPr>
          <w:rFonts w:asciiTheme="minorHAnsi" w:hAnsiTheme="minorHAnsi" w:cstheme="minorBidi"/>
        </w:rPr>
        <w:t>Chang and Chung (2017)</w:t>
      </w:r>
      <w:r w:rsidR="00A266F1" w:rsidRPr="54CA8E8A">
        <w:rPr>
          <w:rFonts w:asciiTheme="minorHAnsi" w:hAnsiTheme="minorHAnsi" w:cstheme="minorBidi"/>
        </w:rPr>
        <w:t>, have</w:t>
      </w:r>
      <w:r w:rsidR="001F21DD" w:rsidRPr="54CA8E8A">
        <w:rPr>
          <w:rFonts w:asciiTheme="minorHAnsi" w:hAnsiTheme="minorHAnsi" w:cstheme="minorBidi"/>
        </w:rPr>
        <w:t xml:space="preserve"> </w:t>
      </w:r>
      <w:r w:rsidR="0015028C" w:rsidRPr="0007466C">
        <w:rPr>
          <w:lang w:eastAsia="en-US"/>
        </w:rPr>
        <w:t xml:space="preserve">highlighted the lack of teacher </w:t>
      </w:r>
      <w:r w:rsidR="0015028C">
        <w:rPr>
          <w:lang w:eastAsia="en-US"/>
        </w:rPr>
        <w:t xml:space="preserve">professional development </w:t>
      </w:r>
      <w:r w:rsidR="0015028C" w:rsidRPr="0007466C">
        <w:rPr>
          <w:lang w:eastAsia="en-US"/>
        </w:rPr>
        <w:t xml:space="preserve">as a critical challenge that </w:t>
      </w:r>
      <w:r w:rsidR="00A266F1">
        <w:rPr>
          <w:lang w:eastAsia="en-US"/>
        </w:rPr>
        <w:t>has</w:t>
      </w:r>
      <w:r w:rsidR="0015028C" w:rsidRPr="0007466C">
        <w:rPr>
          <w:lang w:eastAsia="en-US"/>
        </w:rPr>
        <w:t xml:space="preserve"> resulted in a lack of readiness in teaching ESAP and teachers</w:t>
      </w:r>
      <w:r w:rsidR="00167BDB">
        <w:rPr>
          <w:lang w:eastAsia="en-US"/>
        </w:rPr>
        <w:t xml:space="preserve"> being</w:t>
      </w:r>
      <w:r w:rsidR="0015028C" w:rsidRPr="0007466C">
        <w:rPr>
          <w:lang w:eastAsia="en-US"/>
        </w:rPr>
        <w:t xml:space="preserve"> unfamiliar with the subject content knowledge of </w:t>
      </w:r>
      <w:r w:rsidR="00E62C2B">
        <w:rPr>
          <w:lang w:eastAsia="en-US"/>
        </w:rPr>
        <w:t xml:space="preserve">the </w:t>
      </w:r>
      <w:r w:rsidR="0015028C" w:rsidRPr="0007466C">
        <w:rPr>
          <w:lang w:eastAsia="en-US"/>
        </w:rPr>
        <w:t xml:space="preserve">students' discipline. Other </w:t>
      </w:r>
      <w:r w:rsidR="00325E5C" w:rsidRPr="0007466C">
        <w:rPr>
          <w:lang w:eastAsia="en-US"/>
        </w:rPr>
        <w:t xml:space="preserve">studies </w:t>
      </w:r>
      <w:proofErr w:type="gramStart"/>
      <w:r w:rsidR="00325E5C" w:rsidRPr="00354EED">
        <w:rPr>
          <w:rFonts w:asciiTheme="minorHAnsi" w:eastAsia="Calibri" w:hAnsiTheme="minorHAnsi"/>
        </w:rPr>
        <w:t>–</w:t>
      </w:r>
      <w:r w:rsidR="00A8278C">
        <w:rPr>
          <w:lang w:eastAsia="en-US"/>
        </w:rPr>
        <w:t xml:space="preserve"> </w:t>
      </w:r>
      <w:r w:rsidR="0015028C" w:rsidRPr="0007466C">
        <w:rPr>
          <w:lang w:eastAsia="en-US"/>
        </w:rPr>
        <w:t xml:space="preserve"> such</w:t>
      </w:r>
      <w:proofErr w:type="gramEnd"/>
      <w:r w:rsidR="0015028C" w:rsidRPr="0007466C">
        <w:rPr>
          <w:lang w:eastAsia="en-US"/>
        </w:rPr>
        <w:t xml:space="preserve"> as </w:t>
      </w:r>
      <w:r w:rsidR="007D5577" w:rsidRPr="007D5577">
        <w:rPr>
          <w:lang w:eastAsia="en-US"/>
        </w:rPr>
        <w:t>Tabatabaei</w:t>
      </w:r>
      <w:r w:rsidR="00A43A20">
        <w:rPr>
          <w:lang w:eastAsia="en-US"/>
        </w:rPr>
        <w:t xml:space="preserve"> (</w:t>
      </w:r>
      <w:r w:rsidR="007D5577" w:rsidRPr="007D5577">
        <w:rPr>
          <w:lang w:eastAsia="en-US"/>
        </w:rPr>
        <w:t>2007</w:t>
      </w:r>
      <w:r w:rsidR="00A43A20">
        <w:rPr>
          <w:lang w:eastAsia="en-US"/>
        </w:rPr>
        <w:t>),</w:t>
      </w:r>
      <w:r w:rsidR="007D5577" w:rsidRPr="007D5577">
        <w:rPr>
          <w:lang w:eastAsia="en-US"/>
        </w:rPr>
        <w:t xml:space="preserve"> Kusni</w:t>
      </w:r>
      <w:r w:rsidR="00A43A20">
        <w:rPr>
          <w:lang w:eastAsia="en-US"/>
        </w:rPr>
        <w:t xml:space="preserve"> (</w:t>
      </w:r>
      <w:r w:rsidR="007D5577" w:rsidRPr="007D5577">
        <w:rPr>
          <w:lang w:eastAsia="en-US"/>
        </w:rPr>
        <w:t>2013</w:t>
      </w:r>
      <w:r w:rsidR="00A43A20">
        <w:rPr>
          <w:lang w:eastAsia="en-US"/>
        </w:rPr>
        <w:t>),</w:t>
      </w:r>
      <w:r w:rsidR="007D5577">
        <w:rPr>
          <w:lang w:eastAsia="en-US"/>
        </w:rPr>
        <w:t xml:space="preserve"> </w:t>
      </w:r>
      <w:r w:rsidR="007D5577" w:rsidRPr="007D5577">
        <w:rPr>
          <w:lang w:eastAsia="en-US"/>
        </w:rPr>
        <w:t xml:space="preserve">Liton, </w:t>
      </w:r>
      <w:r w:rsidR="00A43A20">
        <w:rPr>
          <w:lang w:eastAsia="en-US"/>
        </w:rPr>
        <w:t>(</w:t>
      </w:r>
      <w:r w:rsidR="007D5577" w:rsidRPr="007D5577">
        <w:rPr>
          <w:lang w:eastAsia="en-US"/>
        </w:rPr>
        <w:t>2013</w:t>
      </w:r>
      <w:r w:rsidR="00A43A20">
        <w:rPr>
          <w:lang w:eastAsia="en-US"/>
        </w:rPr>
        <w:t>),</w:t>
      </w:r>
      <w:r w:rsidR="007D5577">
        <w:rPr>
          <w:lang w:eastAsia="en-US"/>
        </w:rPr>
        <w:t xml:space="preserve"> </w:t>
      </w:r>
      <w:r w:rsidR="007D5577" w:rsidRPr="007D5577">
        <w:rPr>
          <w:lang w:eastAsia="en-US"/>
        </w:rPr>
        <w:t>Ali</w:t>
      </w:r>
      <w:r w:rsidR="00A43A20">
        <w:rPr>
          <w:lang w:eastAsia="en-US"/>
        </w:rPr>
        <w:t xml:space="preserve"> (</w:t>
      </w:r>
      <w:r w:rsidR="007D5577" w:rsidRPr="007D5577">
        <w:rPr>
          <w:lang w:eastAsia="en-US"/>
        </w:rPr>
        <w:t>2015</w:t>
      </w:r>
      <w:r w:rsidR="00A43A20">
        <w:rPr>
          <w:lang w:eastAsia="en-US"/>
        </w:rPr>
        <w:t>),</w:t>
      </w:r>
      <w:r w:rsidR="007D5577">
        <w:rPr>
          <w:lang w:eastAsia="en-US"/>
        </w:rPr>
        <w:t xml:space="preserve"> </w:t>
      </w:r>
      <w:r w:rsidR="007D5577" w:rsidRPr="007D5577">
        <w:rPr>
          <w:lang w:eastAsia="en-US"/>
        </w:rPr>
        <w:t xml:space="preserve">Pham and Ta </w:t>
      </w:r>
      <w:r w:rsidR="00A43A20">
        <w:rPr>
          <w:lang w:eastAsia="en-US"/>
        </w:rPr>
        <w:t>(</w:t>
      </w:r>
      <w:r w:rsidR="007D5577" w:rsidRPr="007D5577">
        <w:rPr>
          <w:lang w:eastAsia="en-US"/>
        </w:rPr>
        <w:t>2016</w:t>
      </w:r>
      <w:r w:rsidR="00A43A20">
        <w:rPr>
          <w:lang w:eastAsia="en-US"/>
        </w:rPr>
        <w:t>),</w:t>
      </w:r>
      <w:r w:rsidR="007D5577" w:rsidRPr="007D5577">
        <w:rPr>
          <w:lang w:eastAsia="en-US"/>
        </w:rPr>
        <w:t xml:space="preserve"> Zhang and Kim</w:t>
      </w:r>
      <w:r w:rsidR="00A43A20">
        <w:rPr>
          <w:lang w:eastAsia="en-US"/>
        </w:rPr>
        <w:t xml:space="preserve"> (</w:t>
      </w:r>
      <w:r w:rsidR="007D5577" w:rsidRPr="007D5577">
        <w:rPr>
          <w:lang w:eastAsia="en-US"/>
        </w:rPr>
        <w:t>2018</w:t>
      </w:r>
      <w:r w:rsidR="00A43A20">
        <w:rPr>
          <w:lang w:eastAsia="en-US"/>
        </w:rPr>
        <w:t>),</w:t>
      </w:r>
      <w:r w:rsidR="002A11E3">
        <w:rPr>
          <w:lang w:eastAsia="en-US"/>
        </w:rPr>
        <w:t xml:space="preserve"> and</w:t>
      </w:r>
      <w:r w:rsidR="007D5577">
        <w:rPr>
          <w:lang w:eastAsia="en-US"/>
        </w:rPr>
        <w:t xml:space="preserve"> </w:t>
      </w:r>
      <w:r w:rsidR="0015028C" w:rsidRPr="0007466C">
        <w:rPr>
          <w:lang w:eastAsia="en-US"/>
        </w:rPr>
        <w:t>Xu et al.</w:t>
      </w:r>
      <w:r w:rsidR="00A43A20">
        <w:rPr>
          <w:lang w:eastAsia="en-US"/>
        </w:rPr>
        <w:t xml:space="preserve"> (</w:t>
      </w:r>
      <w:r w:rsidR="0015028C" w:rsidRPr="0007466C">
        <w:rPr>
          <w:lang w:eastAsia="en-US"/>
        </w:rPr>
        <w:t>20</w:t>
      </w:r>
      <w:r w:rsidR="00E6479A">
        <w:rPr>
          <w:lang w:eastAsia="en-US"/>
        </w:rPr>
        <w:t>20</w:t>
      </w:r>
      <w:r w:rsidR="0015028C" w:rsidRPr="0007466C">
        <w:rPr>
          <w:lang w:eastAsia="en-US"/>
        </w:rPr>
        <w:t xml:space="preserve">) </w:t>
      </w:r>
      <w:r w:rsidR="002A11E3">
        <w:rPr>
          <w:lang w:eastAsia="en-US"/>
        </w:rPr>
        <w:t>-</w:t>
      </w:r>
      <w:r w:rsidR="0015028C" w:rsidRPr="0007466C">
        <w:rPr>
          <w:lang w:eastAsia="en-US"/>
        </w:rPr>
        <w:t xml:space="preserve">have also revealed the lack of </w:t>
      </w:r>
      <w:r w:rsidR="0015028C">
        <w:rPr>
          <w:lang w:eastAsia="en-US"/>
        </w:rPr>
        <w:t xml:space="preserve">professional development </w:t>
      </w:r>
      <w:r w:rsidR="0015028C" w:rsidRPr="0007466C">
        <w:rPr>
          <w:lang w:eastAsia="en-US"/>
        </w:rPr>
        <w:t>among ESAP teachers</w:t>
      </w:r>
      <w:r w:rsidR="0015028C">
        <w:rPr>
          <w:lang w:eastAsia="en-US"/>
        </w:rPr>
        <w:t xml:space="preserve">. </w:t>
      </w:r>
      <w:r w:rsidRPr="006347E1">
        <w:rPr>
          <w:rFonts w:eastAsia="Calibri"/>
        </w:rPr>
        <w:t xml:space="preserve">Though previous literature </w:t>
      </w:r>
      <w:r w:rsidR="003B58BE">
        <w:rPr>
          <w:rFonts w:eastAsia="Calibri"/>
        </w:rPr>
        <w:t xml:space="preserve">- </w:t>
      </w:r>
      <w:r w:rsidR="075C724B">
        <w:rPr>
          <w:rFonts w:eastAsia="Calibri"/>
        </w:rPr>
        <w:t>su</w:t>
      </w:r>
      <w:r w:rsidR="192B7252">
        <w:rPr>
          <w:rFonts w:eastAsia="Calibri"/>
        </w:rPr>
        <w:t xml:space="preserve">ch as </w:t>
      </w:r>
      <w:r w:rsidR="192B7252" w:rsidRPr="000136A7">
        <w:rPr>
          <w:rFonts w:eastAsia="Calibri"/>
          <w:color w:val="000000" w:themeColor="text1"/>
        </w:rPr>
        <w:t>Short and Hirsh</w:t>
      </w:r>
      <w:r w:rsidR="39FEE053" w:rsidRPr="000136A7">
        <w:rPr>
          <w:rFonts w:eastAsia="Calibri"/>
          <w:color w:val="000000" w:themeColor="text1"/>
        </w:rPr>
        <w:t xml:space="preserve"> </w:t>
      </w:r>
      <w:r w:rsidR="006425E9">
        <w:rPr>
          <w:rFonts w:eastAsia="Calibri"/>
          <w:color w:val="000000" w:themeColor="text1"/>
        </w:rPr>
        <w:t>(</w:t>
      </w:r>
      <w:r w:rsidR="192B7252" w:rsidRPr="000136A7">
        <w:rPr>
          <w:rFonts w:eastAsia="Calibri"/>
          <w:color w:val="000000" w:themeColor="text1"/>
        </w:rPr>
        <w:t>2020</w:t>
      </w:r>
      <w:r w:rsidR="18307B87" w:rsidRPr="54CA8E8A">
        <w:rPr>
          <w:rFonts w:asciiTheme="minorHAnsi" w:hAnsiTheme="minorHAnsi"/>
          <w:color w:val="000000" w:themeColor="text1"/>
          <w:shd w:val="clear" w:color="auto" w:fill="FFFFFF"/>
        </w:rPr>
        <w:t>)</w:t>
      </w:r>
      <w:r w:rsidR="2B4ECCF5" w:rsidRPr="54CA8E8A">
        <w:rPr>
          <w:rFonts w:asciiTheme="minorHAnsi" w:hAnsiTheme="minorHAnsi"/>
          <w:color w:val="000000" w:themeColor="text1"/>
          <w:shd w:val="clear" w:color="auto" w:fill="FFFFFF"/>
        </w:rPr>
        <w:t xml:space="preserve"> </w:t>
      </w:r>
      <w:r w:rsidR="006425E9" w:rsidRPr="54CA8E8A">
        <w:rPr>
          <w:rFonts w:asciiTheme="minorHAnsi" w:hAnsiTheme="minorHAnsi"/>
          <w:color w:val="000000" w:themeColor="text1"/>
          <w:shd w:val="clear" w:color="auto" w:fill="FFFFFF"/>
        </w:rPr>
        <w:t>-</w:t>
      </w:r>
      <w:r w:rsidR="2B4ECCF5" w:rsidRPr="54CA8E8A">
        <w:rPr>
          <w:rFonts w:asciiTheme="minorHAnsi" w:hAnsiTheme="minorHAnsi"/>
          <w:color w:val="000000" w:themeColor="text1"/>
          <w:shd w:val="clear" w:color="auto" w:fill="FFFFFF"/>
        </w:rPr>
        <w:t xml:space="preserve"> </w:t>
      </w:r>
      <w:r w:rsidRPr="006347E1">
        <w:rPr>
          <w:rFonts w:eastAsia="Calibri"/>
        </w:rPr>
        <w:t>did not investigate the impact of ESAP teachers’ professional development on curriculum design satisfaction, it indicated references to the positive influence of teacher learning in designing and developing the curriculum. For example, studies on curriculum design</w:t>
      </w:r>
      <w:r w:rsidR="006253E2">
        <w:rPr>
          <w:rFonts w:eastAsia="Calibri"/>
        </w:rPr>
        <w:t>,</w:t>
      </w:r>
      <w:r w:rsidRPr="006347E1">
        <w:rPr>
          <w:rFonts w:eastAsia="Calibri"/>
        </w:rPr>
        <w:t xml:space="preserve"> such as Richard</w:t>
      </w:r>
      <w:r w:rsidR="00041D27">
        <w:rPr>
          <w:rFonts w:eastAsia="Calibri"/>
        </w:rPr>
        <w:t>’s</w:t>
      </w:r>
      <w:r w:rsidRPr="006347E1">
        <w:rPr>
          <w:rFonts w:eastAsia="Calibri"/>
        </w:rPr>
        <w:t xml:space="preserve"> (2001)</w:t>
      </w:r>
      <w:r w:rsidR="00041D27">
        <w:rPr>
          <w:rFonts w:eastAsia="Calibri"/>
        </w:rPr>
        <w:t>,</w:t>
      </w:r>
      <w:r w:rsidRPr="006347E1">
        <w:rPr>
          <w:rFonts w:eastAsia="Calibri"/>
        </w:rPr>
        <w:t xml:space="preserve"> stress the need to provide a professional development programme to improve teachers’ teaching quality. According to Latham and Vogt </w:t>
      </w:r>
      <w:r w:rsidR="00A80A13">
        <w:rPr>
          <w:rFonts w:eastAsia="Calibri"/>
        </w:rPr>
        <w:t>(</w:t>
      </w:r>
      <w:r w:rsidRPr="006347E1">
        <w:rPr>
          <w:rFonts w:eastAsia="Calibri"/>
        </w:rPr>
        <w:t xml:space="preserve">2007), effective teacher development has long been regarded as a critical component of successful curriculum implementation and teaching. Moreover, Troudi and Alwan (2010) </w:t>
      </w:r>
      <w:r w:rsidR="00E916DF">
        <w:rPr>
          <w:rFonts w:eastAsia="Calibri"/>
        </w:rPr>
        <w:t>and Farrell ‘s (2016</w:t>
      </w:r>
      <w:r w:rsidR="007433B4">
        <w:rPr>
          <w:rFonts w:eastAsia="Calibri"/>
        </w:rPr>
        <w:t>b</w:t>
      </w:r>
      <w:r w:rsidR="00E916DF">
        <w:rPr>
          <w:rFonts w:eastAsia="Calibri"/>
        </w:rPr>
        <w:t xml:space="preserve">) studies </w:t>
      </w:r>
      <w:r w:rsidRPr="006347E1">
        <w:rPr>
          <w:rFonts w:eastAsia="Calibri"/>
        </w:rPr>
        <w:t xml:space="preserve">indicate </w:t>
      </w:r>
      <w:r w:rsidR="17D9C4F2">
        <w:rPr>
          <w:rFonts w:eastAsia="Calibri"/>
        </w:rPr>
        <w:t xml:space="preserve">that </w:t>
      </w:r>
      <w:r w:rsidR="72645983" w:rsidRPr="00FB1D92">
        <w:rPr>
          <w:rFonts w:eastAsia="Calibri"/>
          <w:color w:val="000000" w:themeColor="text1"/>
        </w:rPr>
        <w:t>feelings</w:t>
      </w:r>
      <w:r w:rsidR="17D9C4F2">
        <w:rPr>
          <w:rFonts w:eastAsia="Calibri"/>
        </w:rPr>
        <w:t xml:space="preserve"> of</w:t>
      </w:r>
      <w:r w:rsidR="2EBEC5F0">
        <w:rPr>
          <w:rFonts w:eastAsia="Calibri"/>
        </w:rPr>
        <w:t xml:space="preserve"> </w:t>
      </w:r>
      <w:r w:rsidR="2EBEC5F0">
        <w:t>discontent, loss, uncertainty</w:t>
      </w:r>
      <w:r w:rsidR="005436AD">
        <w:t xml:space="preserve">, </w:t>
      </w:r>
      <w:r w:rsidR="005E18BC">
        <w:t>alienation,</w:t>
      </w:r>
      <w:r w:rsidR="2EBEC5F0">
        <w:t xml:space="preserve"> and </w:t>
      </w:r>
      <w:r w:rsidR="17D9C4F2">
        <w:t>frustration</w:t>
      </w:r>
      <w:r w:rsidR="17D9C4F2" w:rsidRPr="006347E1">
        <w:rPr>
          <w:rFonts w:eastAsia="Calibri"/>
        </w:rPr>
        <w:t xml:space="preserve"> in</w:t>
      </w:r>
      <w:r w:rsidRPr="006347E1">
        <w:rPr>
          <w:rFonts w:eastAsia="Calibri"/>
        </w:rPr>
        <w:t xml:space="preserve"> the design of the English language curriculum were attributed to teachers’ lack of professional development. </w:t>
      </w:r>
      <w:r w:rsidR="48B7E41F">
        <w:rPr>
          <w:rFonts w:eastAsia="Calibri"/>
        </w:rPr>
        <w:t>Along</w:t>
      </w:r>
      <w:r w:rsidRPr="006347E1">
        <w:rPr>
          <w:rFonts w:eastAsia="Calibri"/>
        </w:rPr>
        <w:t xml:space="preserve"> the same line, Oreck (2004) asserted that qualified teachers could develop curricula. Furthermore, Iswati and Triastuti</w:t>
      </w:r>
      <w:r w:rsidR="00B47811">
        <w:rPr>
          <w:rFonts w:eastAsia="Calibri"/>
        </w:rPr>
        <w:t xml:space="preserve"> </w:t>
      </w:r>
      <w:r w:rsidRPr="006347E1">
        <w:rPr>
          <w:rFonts w:eastAsia="Calibri"/>
        </w:rPr>
        <w:t>(2021) study reported that teachers</w:t>
      </w:r>
      <w:r w:rsidR="06BD56DE">
        <w:rPr>
          <w:rFonts w:eastAsia="Calibri"/>
        </w:rPr>
        <w:t>’</w:t>
      </w:r>
      <w:r w:rsidRPr="006347E1">
        <w:rPr>
          <w:rFonts w:eastAsia="Calibri"/>
        </w:rPr>
        <w:t xml:space="preserve"> lack </w:t>
      </w:r>
      <w:r w:rsidR="06BD56DE">
        <w:rPr>
          <w:rFonts w:eastAsia="Calibri"/>
        </w:rPr>
        <w:t xml:space="preserve">of </w:t>
      </w:r>
      <w:r w:rsidRPr="006347E1">
        <w:rPr>
          <w:rFonts w:eastAsia="Calibri"/>
        </w:rPr>
        <w:t xml:space="preserve">knowledge </w:t>
      </w:r>
      <w:r w:rsidR="06BD56DE">
        <w:rPr>
          <w:rFonts w:eastAsia="Calibri"/>
        </w:rPr>
        <w:t xml:space="preserve">and </w:t>
      </w:r>
      <w:r w:rsidRPr="006347E1">
        <w:rPr>
          <w:rFonts w:eastAsia="Calibri"/>
        </w:rPr>
        <w:t xml:space="preserve">appropriate training </w:t>
      </w:r>
      <w:r w:rsidR="4B80BFB4">
        <w:rPr>
          <w:rFonts w:eastAsia="Calibri"/>
        </w:rPr>
        <w:t xml:space="preserve">are </w:t>
      </w:r>
      <w:r w:rsidRPr="006347E1">
        <w:rPr>
          <w:rFonts w:eastAsia="Calibri"/>
        </w:rPr>
        <w:t xml:space="preserve">among the challenges they face in teaching. </w:t>
      </w:r>
      <w:r w:rsidR="4E393356" w:rsidRPr="27CD7A61">
        <w:rPr>
          <w:rFonts w:eastAsia="Calibri"/>
        </w:rPr>
        <w:t>Busturk</w:t>
      </w:r>
      <w:r w:rsidR="24AB669A" w:rsidRPr="27CD7A61">
        <w:rPr>
          <w:rFonts w:eastAsia="Calibri"/>
        </w:rPr>
        <w:t xml:space="preserve">men’s </w:t>
      </w:r>
      <w:r w:rsidR="4E393356" w:rsidRPr="27CD7A61">
        <w:rPr>
          <w:rFonts w:eastAsia="Calibri"/>
        </w:rPr>
        <w:t>(2019) study claims that teachers’ needs, skills, knowledge,</w:t>
      </w:r>
      <w:r w:rsidR="0C9C1F82" w:rsidRPr="27CD7A61">
        <w:rPr>
          <w:rFonts w:eastAsia="Calibri"/>
        </w:rPr>
        <w:t xml:space="preserve"> </w:t>
      </w:r>
      <w:r w:rsidR="01BFD2CE" w:rsidRPr="27CD7A61">
        <w:rPr>
          <w:rFonts w:eastAsia="Calibri"/>
        </w:rPr>
        <w:t>and voices</w:t>
      </w:r>
      <w:r w:rsidR="00D9617E" w:rsidRPr="27CD7A61">
        <w:rPr>
          <w:rFonts w:eastAsia="Calibri"/>
        </w:rPr>
        <w:t xml:space="preserve"> should be collected and considered </w:t>
      </w:r>
      <w:r w:rsidR="7FE7650E" w:rsidRPr="27CD7A61">
        <w:rPr>
          <w:rFonts w:eastAsia="Calibri"/>
        </w:rPr>
        <w:t>in</w:t>
      </w:r>
      <w:r w:rsidR="7FE7650E" w:rsidRPr="27CD7A61">
        <w:rPr>
          <w:rFonts w:eastAsia="Calibri"/>
          <w:highlight w:val="white"/>
        </w:rPr>
        <w:t xml:space="preserve"> their educational contexts</w:t>
      </w:r>
      <w:r w:rsidR="00D9617E" w:rsidRPr="27CD7A61">
        <w:rPr>
          <w:rFonts w:eastAsia="Calibri"/>
        </w:rPr>
        <w:t xml:space="preserve">. </w:t>
      </w:r>
      <w:r w:rsidR="00D9617E" w:rsidRPr="27CD7A61">
        <w:rPr>
          <w:rFonts w:eastAsia="Calibri"/>
          <w:highlight w:val="white"/>
        </w:rPr>
        <w:t xml:space="preserve">Shulman </w:t>
      </w:r>
      <w:r w:rsidR="18D2E4F2" w:rsidRPr="27CD7A61">
        <w:rPr>
          <w:rFonts w:eastAsia="Calibri"/>
        </w:rPr>
        <w:t>(1986</w:t>
      </w:r>
      <w:r w:rsidR="00CE2518">
        <w:rPr>
          <w:rFonts w:eastAsia="Calibri"/>
        </w:rPr>
        <w:t>,</w:t>
      </w:r>
      <w:r w:rsidR="00342DA1">
        <w:rPr>
          <w:rFonts w:eastAsia="Calibri"/>
        </w:rPr>
        <w:t xml:space="preserve"> </w:t>
      </w:r>
      <w:r w:rsidR="00F02266" w:rsidRPr="00F02266">
        <w:rPr>
          <w:rFonts w:eastAsia="Calibri"/>
        </w:rPr>
        <w:t>1987</w:t>
      </w:r>
      <w:r w:rsidR="18D2E4F2" w:rsidRPr="27CD7A61">
        <w:rPr>
          <w:rFonts w:eastAsia="Calibri"/>
        </w:rPr>
        <w:t xml:space="preserve">) </w:t>
      </w:r>
      <w:r w:rsidR="42C4BE19" w:rsidRPr="27CD7A61">
        <w:rPr>
          <w:rFonts w:eastAsia="Calibri"/>
        </w:rPr>
        <w:t>similarly</w:t>
      </w:r>
      <w:r w:rsidR="5609D19A" w:rsidRPr="27CD7A61">
        <w:rPr>
          <w:rFonts w:eastAsia="Calibri"/>
        </w:rPr>
        <w:t xml:space="preserve"> </w:t>
      </w:r>
      <w:r w:rsidR="00D9617E" w:rsidRPr="27CD7A61">
        <w:rPr>
          <w:rFonts w:eastAsia="Calibri"/>
          <w:highlight w:val="white"/>
        </w:rPr>
        <w:t xml:space="preserve">suggests that professional development is linked to teacher </w:t>
      </w:r>
      <w:r w:rsidR="0035053E" w:rsidRPr="27CD7A61">
        <w:rPr>
          <w:rFonts w:eastAsia="Calibri"/>
          <w:highlight w:val="white"/>
        </w:rPr>
        <w:t>knowledge,</w:t>
      </w:r>
      <w:r w:rsidR="00D9617E" w:rsidRPr="27CD7A61">
        <w:rPr>
          <w:rFonts w:eastAsia="Calibri"/>
          <w:highlight w:val="white"/>
        </w:rPr>
        <w:t xml:space="preserve"> and he identifies developing a set of knowledge bases to influence teachers’ professionalism (</w:t>
      </w:r>
      <w:r w:rsidR="1B3FD7EB" w:rsidRPr="007254BA">
        <w:rPr>
          <w:rFonts w:eastAsia="Calibri"/>
          <w:highlight w:val="white"/>
        </w:rPr>
        <w:t>Figure</w:t>
      </w:r>
      <w:r w:rsidR="4C5BC0D6" w:rsidRPr="007254BA">
        <w:rPr>
          <w:rFonts w:eastAsia="Calibri"/>
          <w:highlight w:val="white"/>
        </w:rPr>
        <w:t xml:space="preserve"> 3.</w:t>
      </w:r>
      <w:r w:rsidR="1B3FD7EB" w:rsidRPr="007254BA">
        <w:rPr>
          <w:rFonts w:eastAsia="Calibri"/>
          <w:highlight w:val="white"/>
        </w:rPr>
        <w:t>9</w:t>
      </w:r>
      <w:r w:rsidR="046F82A9" w:rsidRPr="54CA8E8A">
        <w:rPr>
          <w:rFonts w:eastAsia="Calibri"/>
          <w:highlight w:val="white"/>
        </w:rPr>
        <w:t xml:space="preserve">). </w:t>
      </w:r>
      <w:bookmarkStart w:id="149" w:name="_heading=h.haapch"/>
      <w:bookmarkStart w:id="150" w:name="_heading=h.319y80a"/>
      <w:bookmarkEnd w:id="149"/>
      <w:bookmarkEnd w:id="150"/>
      <w:r w:rsidR="00D9617E" w:rsidRPr="27CD7A61">
        <w:rPr>
          <w:rFonts w:eastAsia="Calibri"/>
        </w:rPr>
        <w:t>Shulman</w:t>
      </w:r>
      <w:r w:rsidR="351A2362" w:rsidRPr="27CD7A61">
        <w:rPr>
          <w:rFonts w:eastAsia="Calibri"/>
        </w:rPr>
        <w:t>’s (</w:t>
      </w:r>
      <w:r w:rsidR="00EE080B">
        <w:rPr>
          <w:rFonts w:eastAsia="Calibri"/>
        </w:rPr>
        <w:t>i</w:t>
      </w:r>
      <w:r w:rsidR="00F02266">
        <w:rPr>
          <w:rFonts w:eastAsia="Calibri"/>
        </w:rPr>
        <w:t>bid</w:t>
      </w:r>
      <w:r w:rsidR="00B15741">
        <w:rPr>
          <w:rFonts w:eastAsia="Calibri"/>
        </w:rPr>
        <w:t>.</w:t>
      </w:r>
      <w:r w:rsidR="351A2362" w:rsidRPr="27CD7A61">
        <w:rPr>
          <w:rFonts w:eastAsia="Calibri"/>
        </w:rPr>
        <w:t xml:space="preserve">) conception of teacher knowledge is a </w:t>
      </w:r>
      <w:r w:rsidR="71FD34E0" w:rsidRPr="27CD7A61">
        <w:rPr>
          <w:rFonts w:eastAsia="Calibri"/>
        </w:rPr>
        <w:t>valuable</w:t>
      </w:r>
      <w:r w:rsidR="351A2362" w:rsidRPr="27CD7A61">
        <w:rPr>
          <w:rFonts w:eastAsia="Calibri"/>
        </w:rPr>
        <w:t xml:space="preserve"> framework</w:t>
      </w:r>
      <w:r w:rsidR="2F67D2ED" w:rsidRPr="27CD7A61">
        <w:rPr>
          <w:rFonts w:eastAsia="Calibri"/>
        </w:rPr>
        <w:t xml:space="preserve"> that </w:t>
      </w:r>
      <w:r w:rsidR="755743F2" w:rsidRPr="27CD7A61">
        <w:rPr>
          <w:rFonts w:eastAsia="Calibri"/>
        </w:rPr>
        <w:t>‘</w:t>
      </w:r>
      <w:r w:rsidR="351A2362" w:rsidRPr="27CD7A61">
        <w:rPr>
          <w:rFonts w:eastAsia="Calibri"/>
        </w:rPr>
        <w:t xml:space="preserve">includes knowledge of how to teach, pedagogical content knowledge (PCK), subject content, curricular content and ‘the ability to relate the content of a given course to topics or issues being discussed </w:t>
      </w:r>
      <w:r w:rsidR="351A2362" w:rsidRPr="27CD7A61">
        <w:rPr>
          <w:rFonts w:eastAsia="Calibri"/>
        </w:rPr>
        <w:lastRenderedPageBreak/>
        <w:t>simultaneously in other classes’ (</w:t>
      </w:r>
      <w:r w:rsidR="00FC5F62">
        <w:rPr>
          <w:rFonts w:eastAsia="Calibri"/>
        </w:rPr>
        <w:t>ibid</w:t>
      </w:r>
      <w:r w:rsidR="00B353DC">
        <w:rPr>
          <w:rFonts w:eastAsia="Calibri"/>
        </w:rPr>
        <w:t>.,</w:t>
      </w:r>
      <w:r w:rsidR="459A778F" w:rsidRPr="27CD7A61">
        <w:rPr>
          <w:rFonts w:eastAsia="Calibri"/>
        </w:rPr>
        <w:t xml:space="preserve"> </w:t>
      </w:r>
      <w:r w:rsidR="351A2362" w:rsidRPr="27CD7A61">
        <w:rPr>
          <w:rFonts w:eastAsia="Calibri"/>
        </w:rPr>
        <w:t>p.7).</w:t>
      </w:r>
      <w:r w:rsidR="7BB62B47" w:rsidRPr="27CD7A61">
        <w:rPr>
          <w:rFonts w:eastAsia="Calibri"/>
        </w:rPr>
        <w:t xml:space="preserve"> </w:t>
      </w:r>
      <w:r w:rsidR="3C5FF69A" w:rsidRPr="27CD7A61">
        <w:rPr>
          <w:rFonts w:eastAsia="Calibri"/>
        </w:rPr>
        <w:t xml:space="preserve">In the ESAP course for Economics, this means the ability to relate what is occurring in the course to ESAP components to utilise appropriate methods for ESAP teaching in a </w:t>
      </w:r>
      <w:r w:rsidR="590C3C79" w:rsidRPr="27CD7A61">
        <w:rPr>
          <w:rFonts w:eastAsia="Calibri"/>
        </w:rPr>
        <w:t>disciplinary-specific</w:t>
      </w:r>
      <w:r w:rsidR="3C5FF69A" w:rsidRPr="27CD7A61">
        <w:rPr>
          <w:rFonts w:eastAsia="Calibri"/>
        </w:rPr>
        <w:t xml:space="preserve"> context (PCK). </w:t>
      </w:r>
      <w:r w:rsidR="00396D31">
        <w:rPr>
          <w:rFonts w:eastAsia="Calibri"/>
        </w:rPr>
        <w:t>M</w:t>
      </w:r>
      <w:r w:rsidR="00D9617E" w:rsidRPr="27CD7A61">
        <w:rPr>
          <w:rFonts w:eastAsia="Calibri"/>
        </w:rPr>
        <w:t xml:space="preserve">ore </w:t>
      </w:r>
      <w:r w:rsidR="00E13690" w:rsidRPr="27CD7A61">
        <w:rPr>
          <w:rFonts w:eastAsia="Calibri"/>
        </w:rPr>
        <w:t>recent</w:t>
      </w:r>
      <w:r w:rsidR="00E13690">
        <w:rPr>
          <w:rFonts w:eastAsia="Calibri"/>
        </w:rPr>
        <w:t xml:space="preserve">ly, </w:t>
      </w:r>
      <w:r w:rsidR="00E13690" w:rsidRPr="27CD7A61">
        <w:rPr>
          <w:rFonts w:eastAsia="Calibri"/>
        </w:rPr>
        <w:t>Shulman</w:t>
      </w:r>
      <w:r w:rsidR="004C7759">
        <w:rPr>
          <w:rFonts w:eastAsia="Calibri"/>
        </w:rPr>
        <w:t xml:space="preserve"> and Shulman</w:t>
      </w:r>
      <w:r w:rsidR="00D9617E" w:rsidRPr="27CD7A61">
        <w:rPr>
          <w:rFonts w:eastAsia="Calibri"/>
        </w:rPr>
        <w:t xml:space="preserve"> (2004) investigate</w:t>
      </w:r>
      <w:r w:rsidR="00E661E6">
        <w:rPr>
          <w:rFonts w:eastAsia="Calibri"/>
        </w:rPr>
        <w:t>d</w:t>
      </w:r>
      <w:r w:rsidR="00D9617E" w:rsidRPr="27CD7A61">
        <w:rPr>
          <w:rFonts w:eastAsia="Calibri"/>
        </w:rPr>
        <w:t xml:space="preserve"> the significance of these foundations.</w:t>
      </w:r>
    </w:p>
    <w:p w14:paraId="091B2246" w14:textId="4FF68965" w:rsidR="00416E91" w:rsidRPr="001910F8" w:rsidRDefault="00640B7E" w:rsidP="0010501C">
      <w:pPr>
        <w:pStyle w:val="Caption"/>
        <w:rPr>
          <w:color w:val="000000" w:themeColor="text1"/>
          <w:lang w:val="en-GB"/>
        </w:rPr>
      </w:pPr>
      <w:bookmarkStart w:id="151" w:name="_Toc155171554"/>
      <w:r w:rsidRPr="001910F8">
        <w:rPr>
          <w:color w:val="000000" w:themeColor="text1"/>
          <w:lang w:val="en-GB"/>
        </w:rPr>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3</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7</w:t>
      </w:r>
      <w:r w:rsidR="00E1327D">
        <w:rPr>
          <w:color w:val="000000" w:themeColor="text1"/>
          <w:lang w:val="en-GB"/>
        </w:rPr>
        <w:fldChar w:fldCharType="end"/>
      </w:r>
      <w:r w:rsidRPr="001910F8">
        <w:rPr>
          <w:color w:val="000000" w:themeColor="text1"/>
          <w:lang w:val="en-GB"/>
        </w:rPr>
        <w:t xml:space="preserve"> Shulman's (1987, p.8) Knowledge Bases of Teachers</w:t>
      </w:r>
      <w:bookmarkEnd w:id="151"/>
    </w:p>
    <w:p w14:paraId="2FA9BD1A" w14:textId="325437CF" w:rsidR="001201F8" w:rsidRPr="00F01646" w:rsidRDefault="00717353" w:rsidP="002D12BA">
      <w:pPr>
        <w:rPr>
          <w:rFonts w:ascii="Arial" w:eastAsia="Arial" w:hAnsi="Arial" w:cs="Arial"/>
          <w:i/>
          <w:color w:val="000000"/>
        </w:rPr>
      </w:pPr>
      <w:r>
        <w:rPr>
          <w:noProof/>
        </w:rPr>
        <mc:AlternateContent>
          <mc:Choice Requires="wpg">
            <w:drawing>
              <wp:inline distT="0" distB="0" distL="0" distR="0" wp14:anchorId="661C32B9" wp14:editId="3F3A1569">
                <wp:extent cx="5219700" cy="4034155"/>
                <wp:effectExtent l="20955" t="3810" r="17145" b="63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4034155"/>
                          <a:chOff x="0" y="0"/>
                          <a:chExt cx="54489" cy="23226"/>
                        </a:xfrm>
                      </wpg:grpSpPr>
                      <wpg:grpSp>
                        <wpg:cNvPr id="26" name="Group 2115497231"/>
                        <wpg:cNvGrpSpPr>
                          <a:grpSpLocks/>
                        </wpg:cNvGrpSpPr>
                        <wpg:grpSpPr bwMode="auto">
                          <a:xfrm>
                            <a:off x="0" y="0"/>
                            <a:ext cx="54489" cy="23226"/>
                            <a:chOff x="0" y="0"/>
                            <a:chExt cx="54489" cy="23226"/>
                          </a:xfrm>
                        </wpg:grpSpPr>
                        <wps:wsp>
                          <wps:cNvPr id="27" name="Rectangle 2115497232"/>
                          <wps:cNvSpPr>
                            <a:spLocks noChangeArrowheads="1"/>
                          </wps:cNvSpPr>
                          <wps:spPr bwMode="auto">
                            <a:xfrm>
                              <a:off x="0" y="0"/>
                              <a:ext cx="54489" cy="2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5A6D" w14:textId="77777777" w:rsidR="00EC670F" w:rsidRPr="002136A1" w:rsidRDefault="00EC670F" w:rsidP="00EC670F">
                                <w:pPr>
                                  <w:rPr>
                                    <w:color w:val="000000" w:themeColor="text1"/>
                                  </w:rPr>
                                </w:pPr>
                              </w:p>
                            </w:txbxContent>
                          </wps:txbx>
                          <wps:bodyPr rot="0" vert="horz" wrap="square" lIns="91425" tIns="91425" rIns="91425" bIns="91425" anchor="ctr" anchorCtr="0" upright="1">
                            <a:noAutofit/>
                          </wps:bodyPr>
                        </wps:wsp>
                        <wps:wsp>
                          <wps:cNvPr id="28" name="Rectangle 2115497233"/>
                          <wps:cNvSpPr>
                            <a:spLocks/>
                          </wps:cNvSpPr>
                          <wps:spPr bwMode="auto">
                            <a:xfrm>
                              <a:off x="0" y="1366"/>
                              <a:ext cx="54489" cy="1764"/>
                            </a:xfrm>
                            <a:prstGeom prst="rect">
                              <a:avLst/>
                            </a:prstGeom>
                            <a:solidFill>
                              <a:srgbClr val="FFFFFF"/>
                            </a:solidFill>
                            <a:ln w="25400">
                              <a:solidFill>
                                <a:srgbClr val="000000"/>
                              </a:solidFill>
                              <a:miter lim="800000"/>
                              <a:headEnd type="none" w="sm" len="sm"/>
                              <a:tailEnd type="none" w="sm" len="sm"/>
                            </a:ln>
                          </wps:spPr>
                          <wps:txbx>
                            <w:txbxContent>
                              <w:p w14:paraId="01D87FD3" w14:textId="77777777" w:rsidR="00EC670F" w:rsidRPr="002136A1" w:rsidRDefault="00EC670F" w:rsidP="00EC670F">
                                <w:pPr>
                                  <w:rPr>
                                    <w:color w:val="000000" w:themeColor="text1"/>
                                  </w:rPr>
                                </w:pPr>
                              </w:p>
                            </w:txbxContent>
                          </wps:txbx>
                          <wps:bodyPr rot="0" vert="horz" wrap="square" lIns="91425" tIns="91425" rIns="91425" bIns="91425" anchor="ctr" anchorCtr="0" upright="1">
                            <a:noAutofit/>
                          </wps:bodyPr>
                        </wps:wsp>
                        <wps:wsp>
                          <wps:cNvPr id="29" name="Rounded Rectangle 2115497234"/>
                          <wps:cNvSpPr>
                            <a:spLocks/>
                          </wps:cNvSpPr>
                          <wps:spPr bwMode="auto">
                            <a:xfrm>
                              <a:off x="2724" y="568"/>
                              <a:ext cx="38142" cy="2067"/>
                            </a:xfrm>
                            <a:prstGeom prst="roundRect">
                              <a:avLst>
                                <a:gd name="adj" fmla="val 16667"/>
                              </a:avLst>
                            </a:prstGeom>
                            <a:solidFill>
                              <a:srgbClr val="4F81BD"/>
                            </a:solidFill>
                            <a:ln w="25400">
                              <a:solidFill>
                                <a:srgbClr val="FFFFFF"/>
                              </a:solidFill>
                              <a:round/>
                              <a:headEnd type="none" w="sm" len="sm"/>
                              <a:tailEnd type="none" w="sm" len="sm"/>
                            </a:ln>
                          </wps:spPr>
                          <wps:txbx>
                            <w:txbxContent>
                              <w:p w14:paraId="1A9A27B2" w14:textId="77777777" w:rsidR="00EC670F" w:rsidRPr="002136A1" w:rsidRDefault="00EC670F" w:rsidP="00EC670F">
                                <w:pPr>
                                  <w:rPr>
                                    <w:color w:val="000000" w:themeColor="text1"/>
                                  </w:rPr>
                                </w:pPr>
                              </w:p>
                            </w:txbxContent>
                          </wps:txbx>
                          <wps:bodyPr rot="0" vert="horz" wrap="square" lIns="91425" tIns="91425" rIns="91425" bIns="91425" anchor="ctr" anchorCtr="0" upright="1">
                            <a:noAutofit/>
                          </wps:bodyPr>
                        </wps:wsp>
                        <wps:wsp>
                          <wps:cNvPr id="34" name="Text Box 2115497235"/>
                          <wps:cNvSpPr txBox="1">
                            <a:spLocks/>
                          </wps:cNvSpPr>
                          <wps:spPr bwMode="auto">
                            <a:xfrm>
                              <a:off x="2825" y="669"/>
                              <a:ext cx="37940" cy="1865"/>
                            </a:xfrm>
                            <a:prstGeom prst="rect">
                              <a:avLst/>
                            </a:prstGeom>
                            <a:solidFill>
                              <a:srgbClr val="FFFFFF"/>
                            </a:solidFill>
                            <a:ln w="25400">
                              <a:solidFill>
                                <a:srgbClr val="000000"/>
                              </a:solidFill>
                              <a:miter lim="800000"/>
                              <a:headEnd/>
                              <a:tailEnd/>
                            </a:ln>
                          </wps:spPr>
                          <wps:txbx>
                            <w:txbxContent>
                              <w:p w14:paraId="1E78F2F7" w14:textId="77777777" w:rsidR="00EC670F" w:rsidRPr="0040699B" w:rsidRDefault="00EC670F" w:rsidP="00EC670F">
                                <w:pPr>
                                  <w:rPr>
                                    <w:rFonts w:asciiTheme="minorHAnsi" w:hAnsiTheme="minorHAnsi"/>
                                    <w:color w:val="000000" w:themeColor="text1"/>
                                  </w:rPr>
                                </w:pPr>
                                <w:r w:rsidRPr="0040699B">
                                  <w:rPr>
                                    <w:rFonts w:asciiTheme="minorHAnsi" w:eastAsia="Calibri" w:hAnsiTheme="minorHAnsi"/>
                                    <w:color w:val="000000" w:themeColor="text1"/>
                                  </w:rPr>
                                  <w:t xml:space="preserve">Content Knowledge </w:t>
                                </w:r>
                              </w:p>
                            </w:txbxContent>
                          </wps:txbx>
                          <wps:bodyPr rot="0" vert="horz" wrap="square" lIns="144150" tIns="0" rIns="144150" bIns="0" anchor="ctr" anchorCtr="0" upright="1">
                            <a:noAutofit/>
                          </wps:bodyPr>
                        </wps:wsp>
                        <wps:wsp>
                          <wps:cNvPr id="40" name="Rectangle 2115497236"/>
                          <wps:cNvSpPr>
                            <a:spLocks/>
                          </wps:cNvSpPr>
                          <wps:spPr bwMode="auto">
                            <a:xfrm>
                              <a:off x="0" y="4541"/>
                              <a:ext cx="54489" cy="1764"/>
                            </a:xfrm>
                            <a:prstGeom prst="rect">
                              <a:avLst/>
                            </a:prstGeom>
                            <a:solidFill>
                              <a:srgbClr val="FFFFFF"/>
                            </a:solidFill>
                            <a:ln w="25400">
                              <a:solidFill>
                                <a:srgbClr val="000000"/>
                              </a:solidFill>
                              <a:miter lim="800000"/>
                              <a:headEnd type="none" w="sm" len="sm"/>
                              <a:tailEnd type="none" w="sm" len="sm"/>
                            </a:ln>
                          </wps:spPr>
                          <wps:txbx>
                            <w:txbxContent>
                              <w:p w14:paraId="237559D9" w14:textId="77777777" w:rsidR="00EC670F" w:rsidRPr="002136A1" w:rsidRDefault="00EC670F" w:rsidP="00EC670F">
                                <w:pPr>
                                  <w:rPr>
                                    <w:color w:val="000000" w:themeColor="text1"/>
                                  </w:rPr>
                                </w:pPr>
                              </w:p>
                            </w:txbxContent>
                          </wps:txbx>
                          <wps:bodyPr rot="0" vert="horz" wrap="square" lIns="91425" tIns="91425" rIns="91425" bIns="91425" anchor="ctr" anchorCtr="0" upright="1">
                            <a:noAutofit/>
                          </wps:bodyPr>
                        </wps:wsp>
                        <wps:wsp>
                          <wps:cNvPr id="41" name="Rounded Rectangle 2115497237"/>
                          <wps:cNvSpPr>
                            <a:spLocks/>
                          </wps:cNvSpPr>
                          <wps:spPr bwMode="auto">
                            <a:xfrm>
                              <a:off x="2724" y="3508"/>
                              <a:ext cx="38142" cy="2066"/>
                            </a:xfrm>
                            <a:prstGeom prst="roundRect">
                              <a:avLst>
                                <a:gd name="adj" fmla="val 16667"/>
                              </a:avLst>
                            </a:prstGeom>
                            <a:solidFill>
                              <a:srgbClr val="4F81BD"/>
                            </a:solidFill>
                            <a:ln w="25400">
                              <a:solidFill>
                                <a:srgbClr val="FFFFFF"/>
                              </a:solidFill>
                              <a:round/>
                              <a:headEnd type="none" w="sm" len="sm"/>
                              <a:tailEnd type="none" w="sm" len="sm"/>
                            </a:ln>
                          </wps:spPr>
                          <wps:txbx>
                            <w:txbxContent>
                              <w:p w14:paraId="1714832B" w14:textId="77777777" w:rsidR="00EC670F" w:rsidRPr="002136A1" w:rsidRDefault="00EC670F" w:rsidP="00EC670F">
                                <w:pPr>
                                  <w:rPr>
                                    <w:color w:val="000000" w:themeColor="text1"/>
                                  </w:rPr>
                                </w:pPr>
                              </w:p>
                            </w:txbxContent>
                          </wps:txbx>
                          <wps:bodyPr rot="0" vert="horz" wrap="square" lIns="91425" tIns="91425" rIns="91425" bIns="91425" anchor="ctr" anchorCtr="0" upright="1">
                            <a:noAutofit/>
                          </wps:bodyPr>
                        </wps:wsp>
                        <wps:wsp>
                          <wps:cNvPr id="42" name="Text Box 2115497238"/>
                          <wps:cNvSpPr txBox="1">
                            <a:spLocks/>
                          </wps:cNvSpPr>
                          <wps:spPr bwMode="auto">
                            <a:xfrm>
                              <a:off x="2825" y="3608"/>
                              <a:ext cx="37940" cy="1865"/>
                            </a:xfrm>
                            <a:prstGeom prst="rect">
                              <a:avLst/>
                            </a:prstGeom>
                            <a:solidFill>
                              <a:srgbClr val="FFFFFF"/>
                            </a:solidFill>
                            <a:ln w="25400">
                              <a:solidFill>
                                <a:srgbClr val="000000"/>
                              </a:solidFill>
                              <a:miter lim="800000"/>
                              <a:headEnd/>
                              <a:tailEnd/>
                            </a:ln>
                          </wps:spPr>
                          <wps:txbx>
                            <w:txbxContent>
                              <w:p w14:paraId="4B2967AC" w14:textId="77777777" w:rsidR="00EC670F" w:rsidRPr="0040699B" w:rsidRDefault="00EC670F" w:rsidP="00EC670F">
                                <w:pPr>
                                  <w:rPr>
                                    <w:rFonts w:asciiTheme="minorHAnsi" w:hAnsiTheme="minorHAnsi"/>
                                    <w:color w:val="000000" w:themeColor="text1"/>
                                  </w:rPr>
                                </w:pPr>
                                <w:r w:rsidRPr="0040699B">
                                  <w:rPr>
                                    <w:rFonts w:asciiTheme="minorHAnsi" w:eastAsia="Calibri" w:hAnsiTheme="minorHAnsi"/>
                                    <w:color w:val="000000" w:themeColor="text1"/>
                                  </w:rPr>
                                  <w:t xml:space="preserve">General pedagogical knowledge </w:t>
                                </w:r>
                              </w:p>
                            </w:txbxContent>
                          </wps:txbx>
                          <wps:bodyPr rot="0" vert="horz" wrap="square" lIns="144150" tIns="0" rIns="144150" bIns="0" anchor="ctr" anchorCtr="0" upright="1">
                            <a:noAutofit/>
                          </wps:bodyPr>
                        </wps:wsp>
                        <wps:wsp>
                          <wps:cNvPr id="43" name="Rectangle 2115497239"/>
                          <wps:cNvSpPr>
                            <a:spLocks/>
                          </wps:cNvSpPr>
                          <wps:spPr bwMode="auto">
                            <a:xfrm>
                              <a:off x="0" y="7716"/>
                              <a:ext cx="54489" cy="1764"/>
                            </a:xfrm>
                            <a:prstGeom prst="rect">
                              <a:avLst/>
                            </a:prstGeom>
                            <a:solidFill>
                              <a:srgbClr val="FFFFFF"/>
                            </a:solidFill>
                            <a:ln w="25400">
                              <a:solidFill>
                                <a:srgbClr val="000000"/>
                              </a:solidFill>
                              <a:miter lim="800000"/>
                              <a:headEnd type="none" w="sm" len="sm"/>
                              <a:tailEnd type="none" w="sm" len="sm"/>
                            </a:ln>
                          </wps:spPr>
                          <wps:txbx>
                            <w:txbxContent>
                              <w:p w14:paraId="242E8124" w14:textId="77777777" w:rsidR="00EC670F" w:rsidRPr="002136A1" w:rsidRDefault="00EC670F" w:rsidP="00EC670F">
                                <w:pPr>
                                  <w:rPr>
                                    <w:color w:val="000000" w:themeColor="text1"/>
                                  </w:rPr>
                                </w:pPr>
                              </w:p>
                            </w:txbxContent>
                          </wps:txbx>
                          <wps:bodyPr rot="0" vert="horz" wrap="square" lIns="91425" tIns="91425" rIns="91425" bIns="91425" anchor="ctr" anchorCtr="0" upright="1">
                            <a:noAutofit/>
                          </wps:bodyPr>
                        </wps:wsp>
                        <wps:wsp>
                          <wps:cNvPr id="44" name="Rounded Rectangle 2115497240"/>
                          <wps:cNvSpPr>
                            <a:spLocks/>
                          </wps:cNvSpPr>
                          <wps:spPr bwMode="auto">
                            <a:xfrm>
                              <a:off x="2724" y="6683"/>
                              <a:ext cx="38142" cy="2066"/>
                            </a:xfrm>
                            <a:prstGeom prst="roundRect">
                              <a:avLst>
                                <a:gd name="adj" fmla="val 16667"/>
                              </a:avLst>
                            </a:prstGeom>
                            <a:solidFill>
                              <a:srgbClr val="4F81BD"/>
                            </a:solidFill>
                            <a:ln w="25400">
                              <a:solidFill>
                                <a:srgbClr val="FFFFFF"/>
                              </a:solidFill>
                              <a:round/>
                              <a:headEnd type="none" w="sm" len="sm"/>
                              <a:tailEnd type="none" w="sm" len="sm"/>
                            </a:ln>
                          </wps:spPr>
                          <wps:txbx>
                            <w:txbxContent>
                              <w:p w14:paraId="20DF0DE7" w14:textId="77777777" w:rsidR="00EC670F" w:rsidRPr="002136A1" w:rsidRDefault="00EC670F" w:rsidP="00EC670F">
                                <w:pPr>
                                  <w:rPr>
                                    <w:color w:val="000000" w:themeColor="text1"/>
                                  </w:rPr>
                                </w:pPr>
                              </w:p>
                            </w:txbxContent>
                          </wps:txbx>
                          <wps:bodyPr rot="0" vert="horz" wrap="square" lIns="91425" tIns="91425" rIns="91425" bIns="91425" anchor="ctr" anchorCtr="0" upright="1">
                            <a:noAutofit/>
                          </wps:bodyPr>
                        </wps:wsp>
                        <wps:wsp>
                          <wps:cNvPr id="45" name="Text Box 2115497241"/>
                          <wps:cNvSpPr txBox="1">
                            <a:spLocks/>
                          </wps:cNvSpPr>
                          <wps:spPr bwMode="auto">
                            <a:xfrm>
                              <a:off x="2825" y="6784"/>
                              <a:ext cx="37940" cy="1864"/>
                            </a:xfrm>
                            <a:prstGeom prst="rect">
                              <a:avLst/>
                            </a:prstGeom>
                            <a:solidFill>
                              <a:srgbClr val="FFFFFF"/>
                            </a:solidFill>
                            <a:ln w="25400">
                              <a:solidFill>
                                <a:srgbClr val="000000"/>
                              </a:solidFill>
                              <a:miter lim="800000"/>
                              <a:headEnd/>
                              <a:tailEnd/>
                            </a:ln>
                          </wps:spPr>
                          <wps:txbx>
                            <w:txbxContent>
                              <w:p w14:paraId="30DE6CEC" w14:textId="77777777" w:rsidR="00EC670F" w:rsidRPr="0040699B" w:rsidRDefault="00EC670F" w:rsidP="00EC670F">
                                <w:pPr>
                                  <w:rPr>
                                    <w:rFonts w:asciiTheme="minorHAnsi" w:hAnsiTheme="minorHAnsi"/>
                                    <w:color w:val="000000" w:themeColor="text1"/>
                                  </w:rPr>
                                </w:pPr>
                                <w:r w:rsidRPr="0040699B">
                                  <w:rPr>
                                    <w:rFonts w:asciiTheme="minorHAnsi" w:eastAsia="Calibri" w:hAnsiTheme="minorHAnsi"/>
                                    <w:color w:val="000000" w:themeColor="text1"/>
                                  </w:rPr>
                                  <w:t xml:space="preserve">Curriculum knowledge </w:t>
                                </w:r>
                              </w:p>
                            </w:txbxContent>
                          </wps:txbx>
                          <wps:bodyPr rot="0" vert="horz" wrap="square" lIns="144150" tIns="0" rIns="144150" bIns="0" anchor="ctr" anchorCtr="0" upright="1">
                            <a:noAutofit/>
                          </wps:bodyPr>
                        </wps:wsp>
                        <wps:wsp>
                          <wps:cNvPr id="46" name="Rectangle 2115497242"/>
                          <wps:cNvSpPr>
                            <a:spLocks/>
                          </wps:cNvSpPr>
                          <wps:spPr bwMode="auto">
                            <a:xfrm>
                              <a:off x="0" y="10891"/>
                              <a:ext cx="54489" cy="1764"/>
                            </a:xfrm>
                            <a:prstGeom prst="rect">
                              <a:avLst/>
                            </a:prstGeom>
                            <a:solidFill>
                              <a:srgbClr val="FFFFFF"/>
                            </a:solidFill>
                            <a:ln w="25400">
                              <a:solidFill>
                                <a:srgbClr val="000000"/>
                              </a:solidFill>
                              <a:miter lim="800000"/>
                              <a:headEnd type="none" w="sm" len="sm"/>
                              <a:tailEnd type="none" w="sm" len="sm"/>
                            </a:ln>
                          </wps:spPr>
                          <wps:txbx>
                            <w:txbxContent>
                              <w:p w14:paraId="4D073660" w14:textId="77777777" w:rsidR="00EC670F" w:rsidRPr="002136A1" w:rsidRDefault="00EC670F" w:rsidP="00EC670F">
                                <w:pPr>
                                  <w:rPr>
                                    <w:color w:val="000000" w:themeColor="text1"/>
                                  </w:rPr>
                                </w:pPr>
                              </w:p>
                            </w:txbxContent>
                          </wps:txbx>
                          <wps:bodyPr rot="0" vert="horz" wrap="square" lIns="91425" tIns="91425" rIns="91425" bIns="91425" anchor="ctr" anchorCtr="0" upright="1">
                            <a:noAutofit/>
                          </wps:bodyPr>
                        </wps:wsp>
                        <wps:wsp>
                          <wps:cNvPr id="47" name="Rounded Rectangle 2115497243"/>
                          <wps:cNvSpPr>
                            <a:spLocks/>
                          </wps:cNvSpPr>
                          <wps:spPr bwMode="auto">
                            <a:xfrm>
                              <a:off x="2724" y="9858"/>
                              <a:ext cx="38142" cy="2066"/>
                            </a:xfrm>
                            <a:prstGeom prst="roundRect">
                              <a:avLst>
                                <a:gd name="adj" fmla="val 16667"/>
                              </a:avLst>
                            </a:prstGeom>
                            <a:solidFill>
                              <a:srgbClr val="4F81BD"/>
                            </a:solidFill>
                            <a:ln w="25400">
                              <a:solidFill>
                                <a:srgbClr val="FFFFFF"/>
                              </a:solidFill>
                              <a:round/>
                              <a:headEnd type="none" w="sm" len="sm"/>
                              <a:tailEnd type="none" w="sm" len="sm"/>
                            </a:ln>
                          </wps:spPr>
                          <wps:txbx>
                            <w:txbxContent>
                              <w:p w14:paraId="1617D4AE" w14:textId="77777777" w:rsidR="00EC670F" w:rsidRPr="002136A1" w:rsidRDefault="00EC670F" w:rsidP="00EC670F">
                                <w:pPr>
                                  <w:rPr>
                                    <w:color w:val="000000" w:themeColor="text1"/>
                                  </w:rPr>
                                </w:pPr>
                              </w:p>
                            </w:txbxContent>
                          </wps:txbx>
                          <wps:bodyPr rot="0" vert="horz" wrap="square" lIns="91425" tIns="91425" rIns="91425" bIns="91425" anchor="ctr" anchorCtr="0" upright="1">
                            <a:noAutofit/>
                          </wps:bodyPr>
                        </wps:wsp>
                        <wps:wsp>
                          <wps:cNvPr id="48" name="Text Box 2115497244"/>
                          <wps:cNvSpPr txBox="1">
                            <a:spLocks/>
                          </wps:cNvSpPr>
                          <wps:spPr bwMode="auto">
                            <a:xfrm>
                              <a:off x="2825" y="9959"/>
                              <a:ext cx="37940" cy="1864"/>
                            </a:xfrm>
                            <a:prstGeom prst="rect">
                              <a:avLst/>
                            </a:prstGeom>
                            <a:solidFill>
                              <a:srgbClr val="FFFFFF"/>
                            </a:solidFill>
                            <a:ln w="25400">
                              <a:solidFill>
                                <a:srgbClr val="000000"/>
                              </a:solidFill>
                              <a:miter lim="800000"/>
                              <a:headEnd/>
                              <a:tailEnd/>
                            </a:ln>
                          </wps:spPr>
                          <wps:txbx>
                            <w:txbxContent>
                              <w:p w14:paraId="5A278214" w14:textId="77777777" w:rsidR="00EC670F" w:rsidRPr="0040699B" w:rsidRDefault="00EC670F" w:rsidP="00EC670F">
                                <w:pPr>
                                  <w:rPr>
                                    <w:rFonts w:asciiTheme="minorHAnsi" w:hAnsiTheme="minorHAnsi"/>
                                    <w:color w:val="000000" w:themeColor="text1"/>
                                  </w:rPr>
                                </w:pPr>
                                <w:r w:rsidRPr="0040699B">
                                  <w:rPr>
                                    <w:rFonts w:asciiTheme="minorHAnsi" w:eastAsia="Calibri" w:hAnsiTheme="minorHAnsi"/>
                                    <w:color w:val="000000" w:themeColor="text1"/>
                                  </w:rPr>
                                  <w:t>Pedagogical content knowledge</w:t>
                                </w:r>
                              </w:p>
                            </w:txbxContent>
                          </wps:txbx>
                          <wps:bodyPr rot="0" vert="horz" wrap="square" lIns="144150" tIns="0" rIns="144150" bIns="0" anchor="ctr" anchorCtr="0" upright="1">
                            <a:noAutofit/>
                          </wps:bodyPr>
                        </wps:wsp>
                        <wps:wsp>
                          <wps:cNvPr id="49" name="Rectangle 2115497245"/>
                          <wps:cNvSpPr>
                            <a:spLocks/>
                          </wps:cNvSpPr>
                          <wps:spPr bwMode="auto">
                            <a:xfrm>
                              <a:off x="0" y="14066"/>
                              <a:ext cx="54489" cy="1764"/>
                            </a:xfrm>
                            <a:prstGeom prst="rect">
                              <a:avLst/>
                            </a:prstGeom>
                            <a:solidFill>
                              <a:srgbClr val="FFFFFF"/>
                            </a:solidFill>
                            <a:ln w="25400">
                              <a:solidFill>
                                <a:srgbClr val="000000"/>
                              </a:solidFill>
                              <a:miter lim="800000"/>
                              <a:headEnd type="none" w="sm" len="sm"/>
                              <a:tailEnd type="none" w="sm" len="sm"/>
                            </a:ln>
                          </wps:spPr>
                          <wps:txbx>
                            <w:txbxContent>
                              <w:p w14:paraId="3B24AEB3" w14:textId="77777777" w:rsidR="00EC670F" w:rsidRPr="002136A1" w:rsidRDefault="00EC670F" w:rsidP="00EC670F">
                                <w:pPr>
                                  <w:rPr>
                                    <w:color w:val="000000" w:themeColor="text1"/>
                                  </w:rPr>
                                </w:pPr>
                              </w:p>
                            </w:txbxContent>
                          </wps:txbx>
                          <wps:bodyPr rot="0" vert="horz" wrap="square" lIns="91425" tIns="91425" rIns="91425" bIns="91425" anchor="ctr" anchorCtr="0" upright="1">
                            <a:noAutofit/>
                          </wps:bodyPr>
                        </wps:wsp>
                        <wps:wsp>
                          <wps:cNvPr id="50" name="Rounded Rectangle 2115497246"/>
                          <wps:cNvSpPr>
                            <a:spLocks/>
                          </wps:cNvSpPr>
                          <wps:spPr bwMode="auto">
                            <a:xfrm>
                              <a:off x="2724" y="13033"/>
                              <a:ext cx="38142" cy="2067"/>
                            </a:xfrm>
                            <a:prstGeom prst="roundRect">
                              <a:avLst>
                                <a:gd name="adj" fmla="val 16667"/>
                              </a:avLst>
                            </a:prstGeom>
                            <a:solidFill>
                              <a:srgbClr val="4F81BD"/>
                            </a:solidFill>
                            <a:ln w="25400">
                              <a:solidFill>
                                <a:srgbClr val="FFFFFF"/>
                              </a:solidFill>
                              <a:round/>
                              <a:headEnd type="none" w="sm" len="sm"/>
                              <a:tailEnd type="none" w="sm" len="sm"/>
                            </a:ln>
                          </wps:spPr>
                          <wps:txbx>
                            <w:txbxContent>
                              <w:p w14:paraId="2F5CF31C" w14:textId="77777777" w:rsidR="00EC670F" w:rsidRPr="002136A1" w:rsidRDefault="00EC670F" w:rsidP="00EC670F">
                                <w:pPr>
                                  <w:rPr>
                                    <w:color w:val="000000" w:themeColor="text1"/>
                                  </w:rPr>
                                </w:pPr>
                              </w:p>
                            </w:txbxContent>
                          </wps:txbx>
                          <wps:bodyPr rot="0" vert="horz" wrap="square" lIns="91425" tIns="91425" rIns="91425" bIns="91425" anchor="ctr" anchorCtr="0" upright="1">
                            <a:noAutofit/>
                          </wps:bodyPr>
                        </wps:wsp>
                        <wps:wsp>
                          <wps:cNvPr id="51" name="Text Box 2115497247"/>
                          <wps:cNvSpPr txBox="1">
                            <a:spLocks/>
                          </wps:cNvSpPr>
                          <wps:spPr bwMode="auto">
                            <a:xfrm>
                              <a:off x="2825" y="13134"/>
                              <a:ext cx="37940" cy="1865"/>
                            </a:xfrm>
                            <a:prstGeom prst="rect">
                              <a:avLst/>
                            </a:prstGeom>
                            <a:solidFill>
                              <a:srgbClr val="FFFFFF"/>
                            </a:solidFill>
                            <a:ln w="25400">
                              <a:solidFill>
                                <a:srgbClr val="000000"/>
                              </a:solidFill>
                              <a:miter lim="800000"/>
                              <a:headEnd/>
                              <a:tailEnd/>
                            </a:ln>
                          </wps:spPr>
                          <wps:txbx>
                            <w:txbxContent>
                              <w:p w14:paraId="13BED365" w14:textId="05A512A3" w:rsidR="00EC670F" w:rsidRPr="0040699B" w:rsidRDefault="00B47811" w:rsidP="00EC670F">
                                <w:pPr>
                                  <w:rPr>
                                    <w:rFonts w:asciiTheme="minorHAnsi" w:hAnsiTheme="minorHAnsi"/>
                                    <w:color w:val="000000" w:themeColor="text1"/>
                                  </w:rPr>
                                </w:pPr>
                                <w:r>
                                  <w:rPr>
                                    <w:rFonts w:asciiTheme="minorHAnsi" w:eastAsia="Calibri" w:hAnsiTheme="minorHAnsi"/>
                                    <w:color w:val="000000" w:themeColor="text1"/>
                                  </w:rPr>
                                  <w:t>K</w:t>
                                </w:r>
                                <w:r w:rsidR="00EC670F" w:rsidRPr="0040699B">
                                  <w:rPr>
                                    <w:rFonts w:asciiTheme="minorHAnsi" w:eastAsia="Calibri" w:hAnsiTheme="minorHAnsi"/>
                                    <w:color w:val="000000" w:themeColor="text1"/>
                                  </w:rPr>
                                  <w:t xml:space="preserve">nowledge of learners and their characteristics </w:t>
                                </w:r>
                              </w:p>
                            </w:txbxContent>
                          </wps:txbx>
                          <wps:bodyPr rot="0" vert="horz" wrap="square" lIns="144150" tIns="0" rIns="144150" bIns="0" anchor="ctr" anchorCtr="0" upright="1">
                            <a:noAutofit/>
                          </wps:bodyPr>
                        </wps:wsp>
                        <wps:wsp>
                          <wps:cNvPr id="52" name="Rectangle 2115497248"/>
                          <wps:cNvSpPr>
                            <a:spLocks/>
                          </wps:cNvSpPr>
                          <wps:spPr bwMode="auto">
                            <a:xfrm>
                              <a:off x="0" y="17242"/>
                              <a:ext cx="54489" cy="1764"/>
                            </a:xfrm>
                            <a:prstGeom prst="rect">
                              <a:avLst/>
                            </a:prstGeom>
                            <a:solidFill>
                              <a:srgbClr val="FFFFFF"/>
                            </a:solidFill>
                            <a:ln w="25400">
                              <a:solidFill>
                                <a:srgbClr val="000000"/>
                              </a:solidFill>
                              <a:miter lim="800000"/>
                              <a:headEnd type="none" w="sm" len="sm"/>
                              <a:tailEnd type="none" w="sm" len="sm"/>
                            </a:ln>
                          </wps:spPr>
                          <wps:txbx>
                            <w:txbxContent>
                              <w:p w14:paraId="676EB6B2" w14:textId="77777777" w:rsidR="00EC670F" w:rsidRPr="002136A1" w:rsidRDefault="00EC670F" w:rsidP="00EC670F">
                                <w:pPr>
                                  <w:rPr>
                                    <w:color w:val="000000" w:themeColor="text1"/>
                                  </w:rPr>
                                </w:pPr>
                              </w:p>
                            </w:txbxContent>
                          </wps:txbx>
                          <wps:bodyPr rot="0" vert="horz" wrap="square" lIns="91425" tIns="91425" rIns="91425" bIns="91425" anchor="ctr" anchorCtr="0" upright="1">
                            <a:noAutofit/>
                          </wps:bodyPr>
                        </wps:wsp>
                        <wps:wsp>
                          <wps:cNvPr id="53" name="Rounded Rectangle 2115497249"/>
                          <wps:cNvSpPr>
                            <a:spLocks/>
                          </wps:cNvSpPr>
                          <wps:spPr bwMode="auto">
                            <a:xfrm>
                              <a:off x="2724" y="16208"/>
                              <a:ext cx="38142" cy="2067"/>
                            </a:xfrm>
                            <a:prstGeom prst="roundRect">
                              <a:avLst>
                                <a:gd name="adj" fmla="val 16667"/>
                              </a:avLst>
                            </a:prstGeom>
                            <a:solidFill>
                              <a:srgbClr val="4F81BD"/>
                            </a:solidFill>
                            <a:ln w="25400">
                              <a:solidFill>
                                <a:srgbClr val="FFFFFF"/>
                              </a:solidFill>
                              <a:round/>
                              <a:headEnd type="none" w="sm" len="sm"/>
                              <a:tailEnd type="none" w="sm" len="sm"/>
                            </a:ln>
                          </wps:spPr>
                          <wps:txbx>
                            <w:txbxContent>
                              <w:p w14:paraId="12F2974E" w14:textId="77777777" w:rsidR="00EC670F" w:rsidRPr="002136A1" w:rsidRDefault="00EC670F" w:rsidP="00EC670F">
                                <w:pPr>
                                  <w:rPr>
                                    <w:color w:val="000000" w:themeColor="text1"/>
                                  </w:rPr>
                                </w:pPr>
                              </w:p>
                            </w:txbxContent>
                          </wps:txbx>
                          <wps:bodyPr rot="0" vert="horz" wrap="square" lIns="91425" tIns="91425" rIns="91425" bIns="91425" anchor="ctr" anchorCtr="0" upright="1">
                            <a:noAutofit/>
                          </wps:bodyPr>
                        </wps:wsp>
                        <wps:wsp>
                          <wps:cNvPr id="54" name="Text Box 2115497250"/>
                          <wps:cNvSpPr txBox="1">
                            <a:spLocks/>
                          </wps:cNvSpPr>
                          <wps:spPr bwMode="auto">
                            <a:xfrm>
                              <a:off x="2825" y="16309"/>
                              <a:ext cx="37940" cy="1865"/>
                            </a:xfrm>
                            <a:prstGeom prst="rect">
                              <a:avLst/>
                            </a:prstGeom>
                            <a:solidFill>
                              <a:srgbClr val="FFFFFF"/>
                            </a:solidFill>
                            <a:ln w="25400">
                              <a:solidFill>
                                <a:srgbClr val="000000"/>
                              </a:solidFill>
                              <a:miter lim="800000"/>
                              <a:headEnd/>
                              <a:tailEnd/>
                            </a:ln>
                          </wps:spPr>
                          <wps:txbx>
                            <w:txbxContent>
                              <w:p w14:paraId="366B0F31" w14:textId="77777777" w:rsidR="00EC670F" w:rsidRPr="0040699B" w:rsidRDefault="00EC670F" w:rsidP="00EC670F">
                                <w:pPr>
                                  <w:rPr>
                                    <w:rFonts w:asciiTheme="minorHAnsi" w:hAnsiTheme="minorHAnsi"/>
                                    <w:color w:val="000000" w:themeColor="text1"/>
                                  </w:rPr>
                                </w:pPr>
                                <w:r w:rsidRPr="0040699B">
                                  <w:rPr>
                                    <w:rFonts w:asciiTheme="minorHAnsi" w:eastAsia="Calibri" w:hAnsiTheme="minorHAnsi"/>
                                    <w:color w:val="000000" w:themeColor="text1"/>
                                  </w:rPr>
                                  <w:t>Knowledge of educational contexts</w:t>
                                </w:r>
                              </w:p>
                            </w:txbxContent>
                          </wps:txbx>
                          <wps:bodyPr rot="0" vert="horz" wrap="square" lIns="144150" tIns="0" rIns="144150" bIns="0" anchor="ctr" anchorCtr="0" upright="1">
                            <a:noAutofit/>
                          </wps:bodyPr>
                        </wps:wsp>
                        <wps:wsp>
                          <wps:cNvPr id="55" name="Rectangle 2115497251"/>
                          <wps:cNvSpPr>
                            <a:spLocks/>
                          </wps:cNvSpPr>
                          <wps:spPr bwMode="auto">
                            <a:xfrm>
                              <a:off x="0" y="21129"/>
                              <a:ext cx="54489" cy="1764"/>
                            </a:xfrm>
                            <a:prstGeom prst="rect">
                              <a:avLst/>
                            </a:prstGeom>
                            <a:solidFill>
                              <a:srgbClr val="FFFFFF"/>
                            </a:solidFill>
                            <a:ln w="25400">
                              <a:solidFill>
                                <a:srgbClr val="000000"/>
                              </a:solidFill>
                              <a:miter lim="800000"/>
                              <a:headEnd type="none" w="sm" len="sm"/>
                              <a:tailEnd type="none" w="sm" len="sm"/>
                            </a:ln>
                          </wps:spPr>
                          <wps:txbx>
                            <w:txbxContent>
                              <w:p w14:paraId="621764F6" w14:textId="77777777" w:rsidR="00EC670F" w:rsidRPr="002136A1" w:rsidRDefault="00EC670F" w:rsidP="00EC670F">
                                <w:pPr>
                                  <w:rPr>
                                    <w:color w:val="000000" w:themeColor="text1"/>
                                  </w:rPr>
                                </w:pPr>
                              </w:p>
                            </w:txbxContent>
                          </wps:txbx>
                          <wps:bodyPr rot="0" vert="horz" wrap="square" lIns="91425" tIns="91425" rIns="91425" bIns="91425" anchor="ctr" anchorCtr="0" upright="1">
                            <a:noAutofit/>
                          </wps:bodyPr>
                        </wps:wsp>
                        <wps:wsp>
                          <wps:cNvPr id="56" name="Rounded Rectangle 2115497252"/>
                          <wps:cNvSpPr>
                            <a:spLocks/>
                          </wps:cNvSpPr>
                          <wps:spPr bwMode="auto">
                            <a:xfrm>
                              <a:off x="2721" y="19384"/>
                              <a:ext cx="42092" cy="2778"/>
                            </a:xfrm>
                            <a:prstGeom prst="roundRect">
                              <a:avLst>
                                <a:gd name="adj" fmla="val 16667"/>
                              </a:avLst>
                            </a:prstGeom>
                            <a:solidFill>
                              <a:srgbClr val="4F81BD"/>
                            </a:solidFill>
                            <a:ln w="25400">
                              <a:solidFill>
                                <a:srgbClr val="FFFFFF"/>
                              </a:solidFill>
                              <a:round/>
                              <a:headEnd type="none" w="sm" len="sm"/>
                              <a:tailEnd type="none" w="sm" len="sm"/>
                            </a:ln>
                          </wps:spPr>
                          <wps:txbx>
                            <w:txbxContent>
                              <w:p w14:paraId="4434AE45" w14:textId="77777777" w:rsidR="00EC670F" w:rsidRPr="002136A1" w:rsidRDefault="00EC670F" w:rsidP="00EC670F">
                                <w:pPr>
                                  <w:rPr>
                                    <w:color w:val="000000" w:themeColor="text1"/>
                                  </w:rPr>
                                </w:pPr>
                              </w:p>
                            </w:txbxContent>
                          </wps:txbx>
                          <wps:bodyPr rot="0" vert="horz" wrap="square" lIns="91425" tIns="91425" rIns="91425" bIns="91425" anchor="ctr" anchorCtr="0" upright="1">
                            <a:noAutofit/>
                          </wps:bodyPr>
                        </wps:wsp>
                        <wps:wsp>
                          <wps:cNvPr id="57" name="Text Box 2115497253"/>
                          <wps:cNvSpPr txBox="1">
                            <a:spLocks/>
                          </wps:cNvSpPr>
                          <wps:spPr bwMode="auto">
                            <a:xfrm>
                              <a:off x="2857" y="19519"/>
                              <a:ext cx="41820" cy="2507"/>
                            </a:xfrm>
                            <a:prstGeom prst="rect">
                              <a:avLst/>
                            </a:prstGeom>
                            <a:solidFill>
                              <a:srgbClr val="FFFFFF"/>
                            </a:solidFill>
                            <a:ln w="25400">
                              <a:solidFill>
                                <a:srgbClr val="000000"/>
                              </a:solidFill>
                              <a:miter lim="800000"/>
                              <a:headEnd/>
                              <a:tailEnd/>
                            </a:ln>
                          </wps:spPr>
                          <wps:txbx>
                            <w:txbxContent>
                              <w:p w14:paraId="259A7A75" w14:textId="77777777" w:rsidR="00EC670F" w:rsidRPr="0040699B" w:rsidRDefault="00EC670F" w:rsidP="00EC670F">
                                <w:pPr>
                                  <w:spacing w:line="240" w:lineRule="auto"/>
                                  <w:rPr>
                                    <w:rFonts w:asciiTheme="minorHAnsi" w:hAnsiTheme="minorHAnsi"/>
                                    <w:color w:val="000000" w:themeColor="text1"/>
                                  </w:rPr>
                                </w:pPr>
                                <w:r w:rsidRPr="0040699B">
                                  <w:rPr>
                                    <w:rFonts w:asciiTheme="minorHAnsi" w:eastAsia="Calibri" w:hAnsiTheme="minorHAnsi"/>
                                    <w:color w:val="000000" w:themeColor="text1"/>
                                  </w:rPr>
                                  <w:t>Knowledge of educational ends, purposes and values, and their philosophical and historical grounds</w:t>
                                </w:r>
                              </w:p>
                            </w:txbxContent>
                          </wps:txbx>
                          <wps:bodyPr rot="0" vert="horz" wrap="square" lIns="144150" tIns="0" rIns="144150" bIns="0" anchor="ctr" anchorCtr="0" upright="1">
                            <a:noAutofit/>
                          </wps:bodyPr>
                        </wps:wsp>
                      </wpg:grpSp>
                    </wpg:wgp>
                  </a:graphicData>
                </a:graphic>
              </wp:inline>
            </w:drawing>
          </mc:Choice>
          <mc:Fallback>
            <w:pict>
              <v:group w14:anchorId="661C32B9" id="Group 11" o:spid="_x0000_s1026" style="width:411pt;height:317.65pt;mso-position-horizontal-relative:char;mso-position-vertical-relative:line" coordsize="54489,232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">
                <v:group id="Group 2115497231" o:spid="_x0000_s1027" style="position:absolute;width:54489;height:23226" coordsize="54489,232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rect id="Rectangle 2115497232" o:spid="_x0000_s1028" style="position:absolute;width:54489;height:232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" filled="f" stroked="f">
                    <v:textbox inset="2.53958mm,2.53958mm,2.53958mm,2.53958mm">
                      <w:txbxContent>
                        <w:p w14:paraId="57CB5A6D" w14:textId="77777777" w:rsidR="00EC670F" w:rsidRPr="002136A1" w:rsidRDefault="00EC670F" w:rsidP="00EC670F">
                          <w:pPr>
                            <w:rPr>
                              <w:color w:val="000000" w:themeColor="text1"/>
                            </w:rPr>
                          </w:pPr>
                        </w:p>
                      </w:txbxContent>
                    </v:textbox>
                  </v:rect>
                  <v:rect id="Rectangle 2115497233" o:spid="_x0000_s1029" style="position:absolute;top:1366;width:54489;height:17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" strokeweight="2pt">
                    <v:stroke startarrowwidth="narrow" startarrowlength="short" endarrowwidth="narrow" endarrowlength="short"/>
                    <v:path arrowok="t"/>
                    <v:textbox inset="2.53958mm,2.53958mm,2.53958mm,2.53958mm">
                      <w:txbxContent>
                        <w:p w14:paraId="01D87FD3" w14:textId="77777777" w:rsidR="00EC670F" w:rsidRPr="002136A1" w:rsidRDefault="00EC670F" w:rsidP="00EC670F">
                          <w:pPr>
                            <w:rPr>
                              <w:color w:val="000000" w:themeColor="text1"/>
                            </w:rPr>
                          </w:pPr>
                        </w:p>
                      </w:txbxContent>
                    </v:textbox>
                  </v:rect>
                  <v:roundrect id="Rounded Rectangle 2115497234" o:spid="_x0000_s1030" style="position:absolute;left:2724;top:568;width:38142;height:206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" fillcolor="#4f81bd" strokecolor="white" strokeweight="2pt">
                    <v:stroke startarrowwidth="narrow" startarrowlength="short" endarrowwidth="narrow" endarrowlength="short"/>
                    <v:path arrowok="t"/>
                    <v:textbox inset="2.53958mm,2.53958mm,2.53958mm,2.53958mm">
                      <w:txbxContent>
                        <w:p w14:paraId="1A9A27B2" w14:textId="77777777" w:rsidR="00EC670F" w:rsidRPr="002136A1" w:rsidRDefault="00EC670F" w:rsidP="00EC670F">
                          <w:pPr>
                            <w:rPr>
                              <w:color w:val="000000" w:themeColor="text1"/>
                            </w:rPr>
                          </w:pPr>
                        </w:p>
                      </w:txbxContent>
                    </v:textbox>
                  </v:roundrect>
                  <v:shapetype id="_x0000_t202" coordsize="21600,21600" o:spt="202" path="m,l,21600r21600,l21600,xe">
                    <v:stroke joinstyle="miter"/>
                    <v:path gradientshapeok="t" o:connecttype="rect"/>
                  </v:shapetype>
                  <v:shape id="Text Box 2115497235" o:spid="_x0000_s1031" type="#_x0000_t202" style="position:absolute;left:2825;top:669;width:37940;height:18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" strokeweight="2pt">
                    <v:path arrowok="t"/>
                    <v:textbox inset="4.00417mm,0,4.00417mm,0">
                      <w:txbxContent>
                        <w:p w14:paraId="1E78F2F7" w14:textId="77777777" w:rsidR="00EC670F" w:rsidRPr="0040699B" w:rsidRDefault="00EC670F" w:rsidP="00EC670F">
                          <w:pPr>
                            <w:rPr>
                              <w:rFonts w:asciiTheme="minorHAnsi" w:hAnsiTheme="minorHAnsi"/>
                              <w:color w:val="000000" w:themeColor="text1"/>
                            </w:rPr>
                          </w:pPr>
                          <w:r w:rsidRPr="0040699B">
                            <w:rPr>
                              <w:rFonts w:asciiTheme="minorHAnsi" w:eastAsia="Calibri" w:hAnsiTheme="minorHAnsi"/>
                              <w:color w:val="000000" w:themeColor="text1"/>
                            </w:rPr>
                            <w:t xml:space="preserve">Content Knowledge </w:t>
                          </w:r>
                        </w:p>
                      </w:txbxContent>
                    </v:textbox>
                  </v:shape>
                  <v:rect id="Rectangle 2115497236" o:spid="_x0000_s1032" style="position:absolute;top:4541;width:54489;height:17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" strokeweight="2pt">
                    <v:stroke startarrowwidth="narrow" startarrowlength="short" endarrowwidth="narrow" endarrowlength="short"/>
                    <v:path arrowok="t"/>
                    <v:textbox inset="2.53958mm,2.53958mm,2.53958mm,2.53958mm">
                      <w:txbxContent>
                        <w:p w14:paraId="237559D9" w14:textId="77777777" w:rsidR="00EC670F" w:rsidRPr="002136A1" w:rsidRDefault="00EC670F" w:rsidP="00EC670F">
                          <w:pPr>
                            <w:rPr>
                              <w:color w:val="000000" w:themeColor="text1"/>
                            </w:rPr>
                          </w:pPr>
                        </w:p>
                      </w:txbxContent>
                    </v:textbox>
                  </v:rect>
                  <v:roundrect id="Rounded Rectangle 2115497237" o:spid="_x0000_s1033" style="position:absolute;left:2724;top:3508;width:38142;height:206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" fillcolor="#4f81bd" strokecolor="white" strokeweight="2pt">
                    <v:stroke startarrowwidth="narrow" startarrowlength="short" endarrowwidth="narrow" endarrowlength="short"/>
                    <v:path arrowok="t"/>
                    <v:textbox inset="2.53958mm,2.53958mm,2.53958mm,2.53958mm">
                      <w:txbxContent>
                        <w:p w14:paraId="1714832B" w14:textId="77777777" w:rsidR="00EC670F" w:rsidRPr="002136A1" w:rsidRDefault="00EC670F" w:rsidP="00EC670F">
                          <w:pPr>
                            <w:rPr>
                              <w:color w:val="000000" w:themeColor="text1"/>
                            </w:rPr>
                          </w:pPr>
                        </w:p>
                      </w:txbxContent>
                    </v:textbox>
                  </v:roundrect>
                  <v:shape id="Text Box 2115497238" o:spid="_x0000_s1034" type="#_x0000_t202" style="position:absolute;left:2825;top:3608;width:37940;height:18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" strokeweight="2pt">
                    <v:path arrowok="t"/>
                    <v:textbox inset="4.00417mm,0,4.00417mm,0">
                      <w:txbxContent>
                        <w:p w14:paraId="4B2967AC" w14:textId="77777777" w:rsidR="00EC670F" w:rsidRPr="0040699B" w:rsidRDefault="00EC670F" w:rsidP="00EC670F">
                          <w:pPr>
                            <w:rPr>
                              <w:rFonts w:asciiTheme="minorHAnsi" w:hAnsiTheme="minorHAnsi"/>
                              <w:color w:val="000000" w:themeColor="text1"/>
                            </w:rPr>
                          </w:pPr>
                          <w:r w:rsidRPr="0040699B">
                            <w:rPr>
                              <w:rFonts w:asciiTheme="minorHAnsi" w:eastAsia="Calibri" w:hAnsiTheme="minorHAnsi"/>
                              <w:color w:val="000000" w:themeColor="text1"/>
                            </w:rPr>
                            <w:t xml:space="preserve">General pedagogical knowledge </w:t>
                          </w:r>
                        </w:p>
                      </w:txbxContent>
                    </v:textbox>
                  </v:shape>
                  <v:rect id="Rectangle 2115497239" o:spid="_x0000_s1035" style="position:absolute;top:7716;width:54489;height:17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" strokeweight="2pt">
                    <v:stroke startarrowwidth="narrow" startarrowlength="short" endarrowwidth="narrow" endarrowlength="short"/>
                    <v:path arrowok="t"/>
                    <v:textbox inset="2.53958mm,2.53958mm,2.53958mm,2.53958mm">
                      <w:txbxContent>
                        <w:p w14:paraId="242E8124" w14:textId="77777777" w:rsidR="00EC670F" w:rsidRPr="002136A1" w:rsidRDefault="00EC670F" w:rsidP="00EC670F">
                          <w:pPr>
                            <w:rPr>
                              <w:color w:val="000000" w:themeColor="text1"/>
                            </w:rPr>
                          </w:pPr>
                        </w:p>
                      </w:txbxContent>
                    </v:textbox>
                  </v:rect>
                  <v:roundrect id="Rounded Rectangle 2115497240" o:spid="_x0000_s1036" style="position:absolute;left:2724;top:6683;width:38142;height:206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" fillcolor="#4f81bd" strokecolor="white" strokeweight="2pt">
                    <v:stroke startarrowwidth="narrow" startarrowlength="short" endarrowwidth="narrow" endarrowlength="short"/>
                    <v:path arrowok="t"/>
                    <v:textbox inset="2.53958mm,2.53958mm,2.53958mm,2.53958mm">
                      <w:txbxContent>
                        <w:p w14:paraId="20DF0DE7" w14:textId="77777777" w:rsidR="00EC670F" w:rsidRPr="002136A1" w:rsidRDefault="00EC670F" w:rsidP="00EC670F">
                          <w:pPr>
                            <w:rPr>
                              <w:color w:val="000000" w:themeColor="text1"/>
                            </w:rPr>
                          </w:pPr>
                        </w:p>
                      </w:txbxContent>
                    </v:textbox>
                  </v:roundrect>
                  <v:shape id="Text Box 2115497241" o:spid="_x0000_s1037" type="#_x0000_t202" style="position:absolute;left:2825;top:6784;width:37940;height:18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" strokeweight="2pt">
                    <v:path arrowok="t"/>
                    <v:textbox inset="4.00417mm,0,4.00417mm,0">
                      <w:txbxContent>
                        <w:p w14:paraId="30DE6CEC" w14:textId="77777777" w:rsidR="00EC670F" w:rsidRPr="0040699B" w:rsidRDefault="00EC670F" w:rsidP="00EC670F">
                          <w:pPr>
                            <w:rPr>
                              <w:rFonts w:asciiTheme="minorHAnsi" w:hAnsiTheme="minorHAnsi"/>
                              <w:color w:val="000000" w:themeColor="text1"/>
                            </w:rPr>
                          </w:pPr>
                          <w:r w:rsidRPr="0040699B">
                            <w:rPr>
                              <w:rFonts w:asciiTheme="minorHAnsi" w:eastAsia="Calibri" w:hAnsiTheme="minorHAnsi"/>
                              <w:color w:val="000000" w:themeColor="text1"/>
                            </w:rPr>
                            <w:t xml:space="preserve">Curriculum knowledge </w:t>
                          </w:r>
                        </w:p>
                      </w:txbxContent>
                    </v:textbox>
                  </v:shape>
                  <v:rect id="Rectangle 2115497242" o:spid="_x0000_s1038" style="position:absolute;top:10891;width:54489;height:17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" strokeweight="2pt">
                    <v:stroke startarrowwidth="narrow" startarrowlength="short" endarrowwidth="narrow" endarrowlength="short"/>
                    <v:path arrowok="t"/>
                    <v:textbox inset="2.53958mm,2.53958mm,2.53958mm,2.53958mm">
                      <w:txbxContent>
                        <w:p w14:paraId="4D073660" w14:textId="77777777" w:rsidR="00EC670F" w:rsidRPr="002136A1" w:rsidRDefault="00EC670F" w:rsidP="00EC670F">
                          <w:pPr>
                            <w:rPr>
                              <w:color w:val="000000" w:themeColor="text1"/>
                            </w:rPr>
                          </w:pPr>
                        </w:p>
                      </w:txbxContent>
                    </v:textbox>
                  </v:rect>
                  <v:roundrect id="Rounded Rectangle 2115497243" o:spid="_x0000_s1039" style="position:absolute;left:2724;top:9858;width:38142;height:206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" fillcolor="#4f81bd" strokecolor="white" strokeweight="2pt">
                    <v:stroke startarrowwidth="narrow" startarrowlength="short" endarrowwidth="narrow" endarrowlength="short"/>
                    <v:path arrowok="t"/>
                    <v:textbox inset="2.53958mm,2.53958mm,2.53958mm,2.53958mm">
                      <w:txbxContent>
                        <w:p w14:paraId="1617D4AE" w14:textId="77777777" w:rsidR="00EC670F" w:rsidRPr="002136A1" w:rsidRDefault="00EC670F" w:rsidP="00EC670F">
                          <w:pPr>
                            <w:rPr>
                              <w:color w:val="000000" w:themeColor="text1"/>
                            </w:rPr>
                          </w:pPr>
                        </w:p>
                      </w:txbxContent>
                    </v:textbox>
                  </v:roundrect>
                  <v:shape id="Text Box 2115497244" o:spid="_x0000_s1040" type="#_x0000_t202" style="position:absolute;left:2825;top:9959;width:37940;height:18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" strokeweight="2pt">
                    <v:path arrowok="t"/>
                    <v:textbox inset="4.00417mm,0,4.00417mm,0">
                      <w:txbxContent>
                        <w:p w14:paraId="5A278214" w14:textId="77777777" w:rsidR="00EC670F" w:rsidRPr="0040699B" w:rsidRDefault="00EC670F" w:rsidP="00EC670F">
                          <w:pPr>
                            <w:rPr>
                              <w:rFonts w:asciiTheme="minorHAnsi" w:hAnsiTheme="minorHAnsi"/>
                              <w:color w:val="000000" w:themeColor="text1"/>
                            </w:rPr>
                          </w:pPr>
                          <w:r w:rsidRPr="0040699B">
                            <w:rPr>
                              <w:rFonts w:asciiTheme="minorHAnsi" w:eastAsia="Calibri" w:hAnsiTheme="minorHAnsi"/>
                              <w:color w:val="000000" w:themeColor="text1"/>
                            </w:rPr>
                            <w:t>Pedagogical content knowledge</w:t>
                          </w:r>
                        </w:p>
                      </w:txbxContent>
                    </v:textbox>
                  </v:shape>
                  <v:rect id="Rectangle 2115497245" o:spid="_x0000_s1041" style="position:absolute;top:14066;width:54489;height:17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" strokeweight="2pt">
                    <v:stroke startarrowwidth="narrow" startarrowlength="short" endarrowwidth="narrow" endarrowlength="short"/>
                    <v:path arrowok="t"/>
                    <v:textbox inset="2.53958mm,2.53958mm,2.53958mm,2.53958mm">
                      <w:txbxContent>
                        <w:p w14:paraId="3B24AEB3" w14:textId="77777777" w:rsidR="00EC670F" w:rsidRPr="002136A1" w:rsidRDefault="00EC670F" w:rsidP="00EC670F">
                          <w:pPr>
                            <w:rPr>
                              <w:color w:val="000000" w:themeColor="text1"/>
                            </w:rPr>
                          </w:pPr>
                        </w:p>
                      </w:txbxContent>
                    </v:textbox>
                  </v:rect>
                  <v:roundrect id="Rounded Rectangle 2115497246" o:spid="_x0000_s1042" style="position:absolute;left:2724;top:13033;width:38142;height:206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" fillcolor="#4f81bd" strokecolor="white" strokeweight="2pt">
                    <v:stroke startarrowwidth="narrow" startarrowlength="short" endarrowwidth="narrow" endarrowlength="short"/>
                    <v:path arrowok="t"/>
                    <v:textbox inset="2.53958mm,2.53958mm,2.53958mm,2.53958mm">
                      <w:txbxContent>
                        <w:p w14:paraId="2F5CF31C" w14:textId="77777777" w:rsidR="00EC670F" w:rsidRPr="002136A1" w:rsidRDefault="00EC670F" w:rsidP="00EC670F">
                          <w:pPr>
                            <w:rPr>
                              <w:color w:val="000000" w:themeColor="text1"/>
                            </w:rPr>
                          </w:pPr>
                        </w:p>
                      </w:txbxContent>
                    </v:textbox>
                  </v:roundrect>
                  <v:shape id="Text Box 2115497247" o:spid="_x0000_s1043" type="#_x0000_t202" style="position:absolute;left:2825;top:13134;width:37940;height:18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" strokeweight="2pt">
                    <v:path arrowok="t"/>
                    <v:textbox inset="4.00417mm,0,4.00417mm,0">
                      <w:txbxContent>
                        <w:p w14:paraId="13BED365" w14:textId="05A512A3" w:rsidR="00EC670F" w:rsidRPr="0040699B" w:rsidRDefault="00B47811" w:rsidP="00EC670F">
                          <w:pPr>
                            <w:rPr>
                              <w:rFonts w:asciiTheme="minorHAnsi" w:hAnsiTheme="minorHAnsi"/>
                              <w:color w:val="000000" w:themeColor="text1"/>
                            </w:rPr>
                          </w:pPr>
                          <w:r>
                            <w:rPr>
                              <w:rFonts w:asciiTheme="minorHAnsi" w:eastAsia="Calibri" w:hAnsiTheme="minorHAnsi"/>
                              <w:color w:val="000000" w:themeColor="text1"/>
                            </w:rPr>
                            <w:t>K</w:t>
                          </w:r>
                          <w:r w:rsidR="00EC670F" w:rsidRPr="0040699B">
                            <w:rPr>
                              <w:rFonts w:asciiTheme="minorHAnsi" w:eastAsia="Calibri" w:hAnsiTheme="minorHAnsi"/>
                              <w:color w:val="000000" w:themeColor="text1"/>
                            </w:rPr>
                            <w:t xml:space="preserve">nowledge of learners and their characteristics </w:t>
                          </w:r>
                        </w:p>
                      </w:txbxContent>
                    </v:textbox>
                  </v:shape>
                  <v:rect id="Rectangle 2115497248" o:spid="_x0000_s1044" style="position:absolute;top:17242;width:54489;height:17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" strokeweight="2pt">
                    <v:stroke startarrowwidth="narrow" startarrowlength="short" endarrowwidth="narrow" endarrowlength="short"/>
                    <v:path arrowok="t"/>
                    <v:textbox inset="2.53958mm,2.53958mm,2.53958mm,2.53958mm">
                      <w:txbxContent>
                        <w:p w14:paraId="676EB6B2" w14:textId="77777777" w:rsidR="00EC670F" w:rsidRPr="002136A1" w:rsidRDefault="00EC670F" w:rsidP="00EC670F">
                          <w:pPr>
                            <w:rPr>
                              <w:color w:val="000000" w:themeColor="text1"/>
                            </w:rPr>
                          </w:pPr>
                        </w:p>
                      </w:txbxContent>
                    </v:textbox>
                  </v:rect>
                  <v:roundrect id="Rounded Rectangle 2115497249" o:spid="_x0000_s1045" style="position:absolute;left:2724;top:16208;width:38142;height:206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" fillcolor="#4f81bd" strokecolor="white" strokeweight="2pt">
                    <v:stroke startarrowwidth="narrow" startarrowlength="short" endarrowwidth="narrow" endarrowlength="short"/>
                    <v:path arrowok="t"/>
                    <v:textbox inset="2.53958mm,2.53958mm,2.53958mm,2.53958mm">
                      <w:txbxContent>
                        <w:p w14:paraId="12F2974E" w14:textId="77777777" w:rsidR="00EC670F" w:rsidRPr="002136A1" w:rsidRDefault="00EC670F" w:rsidP="00EC670F">
                          <w:pPr>
                            <w:rPr>
                              <w:color w:val="000000" w:themeColor="text1"/>
                            </w:rPr>
                          </w:pPr>
                        </w:p>
                      </w:txbxContent>
                    </v:textbox>
                  </v:roundrect>
                  <v:shape id="Text Box 2115497250" o:spid="_x0000_s1046" type="#_x0000_t202" style="position:absolute;left:2825;top:16309;width:37940;height:18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" strokeweight="2pt">
                    <v:path arrowok="t"/>
                    <v:textbox inset="4.00417mm,0,4.00417mm,0">
                      <w:txbxContent>
                        <w:p w14:paraId="366B0F31" w14:textId="77777777" w:rsidR="00EC670F" w:rsidRPr="0040699B" w:rsidRDefault="00EC670F" w:rsidP="00EC670F">
                          <w:pPr>
                            <w:rPr>
                              <w:rFonts w:asciiTheme="minorHAnsi" w:hAnsiTheme="minorHAnsi"/>
                              <w:color w:val="000000" w:themeColor="text1"/>
                            </w:rPr>
                          </w:pPr>
                          <w:r w:rsidRPr="0040699B">
                            <w:rPr>
                              <w:rFonts w:asciiTheme="minorHAnsi" w:eastAsia="Calibri" w:hAnsiTheme="minorHAnsi"/>
                              <w:color w:val="000000" w:themeColor="text1"/>
                            </w:rPr>
                            <w:t>Knowledge of educational contexts</w:t>
                          </w:r>
                        </w:p>
                      </w:txbxContent>
                    </v:textbox>
                  </v:shape>
                  <v:rect id="Rectangle 2115497251" o:spid="_x0000_s1047" style="position:absolute;top:21129;width:54489;height:17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" strokeweight="2pt">
                    <v:stroke startarrowwidth="narrow" startarrowlength="short" endarrowwidth="narrow" endarrowlength="short"/>
                    <v:path arrowok="t"/>
                    <v:textbox inset="2.53958mm,2.53958mm,2.53958mm,2.53958mm">
                      <w:txbxContent>
                        <w:p w14:paraId="621764F6" w14:textId="77777777" w:rsidR="00EC670F" w:rsidRPr="002136A1" w:rsidRDefault="00EC670F" w:rsidP="00EC670F">
                          <w:pPr>
                            <w:rPr>
                              <w:color w:val="000000" w:themeColor="text1"/>
                            </w:rPr>
                          </w:pPr>
                        </w:p>
                      </w:txbxContent>
                    </v:textbox>
                  </v:rect>
                  <v:roundrect id="Rounded Rectangle 2115497252" o:spid="_x0000_s1048" style="position:absolute;left:2721;top:19384;width:42092;height:27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" fillcolor="#4f81bd" strokecolor="white" strokeweight="2pt">
                    <v:stroke startarrowwidth="narrow" startarrowlength="short" endarrowwidth="narrow" endarrowlength="short"/>
                    <v:path arrowok="t"/>
                    <v:textbox inset="2.53958mm,2.53958mm,2.53958mm,2.53958mm">
                      <w:txbxContent>
                        <w:p w14:paraId="4434AE45" w14:textId="77777777" w:rsidR="00EC670F" w:rsidRPr="002136A1" w:rsidRDefault="00EC670F" w:rsidP="00EC670F">
                          <w:pPr>
                            <w:rPr>
                              <w:color w:val="000000" w:themeColor="text1"/>
                            </w:rPr>
                          </w:pPr>
                        </w:p>
                      </w:txbxContent>
                    </v:textbox>
                  </v:roundrect>
                  <v:shape id="Text Box 2115497253" o:spid="_x0000_s1049" type="#_x0000_t202" style="position:absolute;left:2857;top:19519;width:41820;height:25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" strokeweight="2pt">
                    <v:path arrowok="t"/>
                    <v:textbox inset="4.00417mm,0,4.00417mm,0">
                      <w:txbxContent>
                        <w:p w14:paraId="259A7A75" w14:textId="77777777" w:rsidR="00EC670F" w:rsidRPr="0040699B" w:rsidRDefault="00EC670F" w:rsidP="00EC670F">
                          <w:pPr>
                            <w:spacing w:line="240" w:lineRule="auto"/>
                            <w:rPr>
                              <w:rFonts w:asciiTheme="minorHAnsi" w:hAnsiTheme="minorHAnsi"/>
                              <w:color w:val="000000" w:themeColor="text1"/>
                            </w:rPr>
                          </w:pPr>
                          <w:r w:rsidRPr="0040699B">
                            <w:rPr>
                              <w:rFonts w:asciiTheme="minorHAnsi" w:eastAsia="Calibri" w:hAnsiTheme="minorHAnsi"/>
                              <w:color w:val="000000" w:themeColor="text1"/>
                            </w:rPr>
                            <w:t>Knowledge of educational ends, purposes and values, and their philosophical and historical grounds</w:t>
                          </w:r>
                        </w:p>
                      </w:txbxContent>
                    </v:textbox>
                  </v:shape>
                </v:group>
                <w10:anchorlock/>
              </v:group>
            </w:pict>
          </mc:Fallback>
        </mc:AlternateContent>
      </w:r>
    </w:p>
    <w:p w14:paraId="450146BD" w14:textId="0F6BC7F9" w:rsidR="002D12BA" w:rsidRPr="0007466C" w:rsidRDefault="002D12BA" w:rsidP="002D12BA">
      <w:pPr>
        <w:rPr>
          <w:rFonts w:eastAsia="Calibri"/>
        </w:rPr>
      </w:pPr>
      <w:r w:rsidRPr="00A4266E">
        <w:rPr>
          <w:rFonts w:eastAsia="Calibri"/>
          <w:color w:val="000000" w:themeColor="text1"/>
        </w:rPr>
        <w:t>Similarly, Medrea and Rus (2012) noted that</w:t>
      </w:r>
      <w:r w:rsidR="0019749A" w:rsidRPr="00A4266E">
        <w:rPr>
          <w:rFonts w:eastAsia="Calibri"/>
          <w:color w:val="000000" w:themeColor="text1"/>
        </w:rPr>
        <w:t xml:space="preserve"> the challenges in teaching</w:t>
      </w:r>
      <w:r w:rsidRPr="00A4266E">
        <w:rPr>
          <w:rFonts w:eastAsia="Calibri"/>
          <w:color w:val="000000" w:themeColor="text1"/>
        </w:rPr>
        <w:t xml:space="preserve"> </w:t>
      </w:r>
      <w:r w:rsidR="0019749A" w:rsidRPr="00A4266E">
        <w:rPr>
          <w:rFonts w:eastAsia="Calibri"/>
          <w:color w:val="000000" w:themeColor="text1"/>
        </w:rPr>
        <w:t xml:space="preserve">ESAP </w:t>
      </w:r>
      <w:r w:rsidR="00AC4B46" w:rsidRPr="00A4266E">
        <w:rPr>
          <w:rFonts w:eastAsia="Calibri"/>
          <w:color w:val="000000" w:themeColor="text1"/>
        </w:rPr>
        <w:t xml:space="preserve">were intensified due to teachers' limited understanding of the students' </w:t>
      </w:r>
      <w:r w:rsidR="003E4F7D" w:rsidRPr="00A4266E">
        <w:rPr>
          <w:rFonts w:eastAsia="Calibri"/>
          <w:color w:val="000000" w:themeColor="text1"/>
        </w:rPr>
        <w:t>discipline</w:t>
      </w:r>
      <w:r w:rsidR="00122FFD" w:rsidRPr="00A4266E">
        <w:rPr>
          <w:rFonts w:eastAsia="Calibri"/>
          <w:color w:val="000000" w:themeColor="text1"/>
        </w:rPr>
        <w:t xml:space="preserve"> </w:t>
      </w:r>
      <w:r w:rsidR="00AC4B46" w:rsidRPr="00A4266E">
        <w:rPr>
          <w:rFonts w:eastAsia="Calibri"/>
          <w:color w:val="000000" w:themeColor="text1"/>
        </w:rPr>
        <w:t>of study.</w:t>
      </w:r>
      <w:r w:rsidR="00B52D7E" w:rsidRPr="00A4266E">
        <w:rPr>
          <w:rFonts w:eastAsia="Calibri"/>
          <w:color w:val="000000" w:themeColor="text1"/>
        </w:rPr>
        <w:t xml:space="preserve"> </w:t>
      </w:r>
      <w:r w:rsidRPr="00A4266E">
        <w:rPr>
          <w:rFonts w:eastAsia="Calibri"/>
          <w:color w:val="000000" w:themeColor="text1"/>
        </w:rPr>
        <w:t>This knowledge is significant for ESAP teachers who are expected to conduct NA and develop a curriculum (Kumaravadivelu, 2006</w:t>
      </w:r>
      <w:r w:rsidRPr="002D12BA">
        <w:rPr>
          <w:rFonts w:eastAsia="Calibri"/>
        </w:rPr>
        <w:t xml:space="preserve">). However, authors such as Abdelhafez </w:t>
      </w:r>
      <w:r w:rsidR="004C5CB0">
        <w:rPr>
          <w:rFonts w:eastAsia="Calibri"/>
        </w:rPr>
        <w:t>(</w:t>
      </w:r>
      <w:r w:rsidRPr="002D12BA">
        <w:rPr>
          <w:rFonts w:eastAsia="Calibri"/>
        </w:rPr>
        <w:t>2010) consider the students' knowledge to be the key element of a teacher’s knowledge, which necessitates conducting NA (Ab</w:t>
      </w:r>
      <w:r w:rsidR="009F64AE">
        <w:rPr>
          <w:rFonts w:eastAsia="Calibri"/>
        </w:rPr>
        <w:t>e</w:t>
      </w:r>
      <w:r w:rsidRPr="002D12BA">
        <w:rPr>
          <w:rFonts w:eastAsia="Calibri"/>
        </w:rPr>
        <w:t>deen, 201</w:t>
      </w:r>
      <w:r w:rsidR="009F64AE">
        <w:rPr>
          <w:rFonts w:eastAsia="Calibri"/>
        </w:rPr>
        <w:t>5</w:t>
      </w:r>
      <w:r w:rsidRPr="002D12BA">
        <w:rPr>
          <w:rFonts w:eastAsia="Calibri"/>
        </w:rPr>
        <w:t xml:space="preserve">). Others found that </w:t>
      </w:r>
      <w:r w:rsidRPr="002D12BA">
        <w:rPr>
          <w:rFonts w:eastAsia="Calibri"/>
        </w:rPr>
        <w:lastRenderedPageBreak/>
        <w:t>the teachi</w:t>
      </w:r>
      <w:r w:rsidRPr="0007466C">
        <w:rPr>
          <w:rFonts w:eastAsia="Calibri"/>
        </w:rPr>
        <w:t>ng/learning environment was another element of teacher pedagogical knowledge (Mullock, 2006).</w:t>
      </w:r>
    </w:p>
    <w:p w14:paraId="08241BEF" w14:textId="0966E24D" w:rsidR="00001F8A" w:rsidRPr="00A67D8D" w:rsidRDefault="7DDCD19F" w:rsidP="00A67D8D">
      <w:pPr>
        <w:pStyle w:val="NormalWeb"/>
        <w:rPr>
          <w:rFonts w:ascii="Times New Roman" w:hAnsi="Times New Roman" w:cs="Times New Roman"/>
        </w:rPr>
      </w:pPr>
      <w:r>
        <w:rPr>
          <w:rFonts w:eastAsia="Calibri"/>
        </w:rPr>
        <w:t>Considering</w:t>
      </w:r>
      <w:r w:rsidR="69A8C74B" w:rsidRPr="27CD7A61">
        <w:rPr>
          <w:rFonts w:eastAsia="Calibri"/>
        </w:rPr>
        <w:t xml:space="preserve"> students’ subject matter is critical in developing any curriculum script (Hyland, 2018). </w:t>
      </w:r>
      <w:r w:rsidR="00291156" w:rsidRPr="0007466C">
        <w:rPr>
          <w:lang w:eastAsia="en-US"/>
        </w:rPr>
        <w:t xml:space="preserve">ESAP teachers require some </w:t>
      </w:r>
      <w:r w:rsidR="00291156">
        <w:rPr>
          <w:lang w:eastAsia="en-US"/>
        </w:rPr>
        <w:t xml:space="preserve">professional development </w:t>
      </w:r>
      <w:r w:rsidR="00291156" w:rsidRPr="0007466C">
        <w:rPr>
          <w:lang w:eastAsia="en-US"/>
        </w:rPr>
        <w:t xml:space="preserve">to improve their language skills and knowledge of the subject </w:t>
      </w:r>
      <w:r w:rsidR="000510C9">
        <w:rPr>
          <w:lang w:eastAsia="en-US"/>
        </w:rPr>
        <w:t xml:space="preserve">content </w:t>
      </w:r>
      <w:r w:rsidR="00291156" w:rsidRPr="0007466C">
        <w:rPr>
          <w:lang w:eastAsia="en-US"/>
        </w:rPr>
        <w:t>(Harmer, 200</w:t>
      </w:r>
      <w:r w:rsidR="00291156">
        <w:rPr>
          <w:lang w:eastAsia="en-US"/>
        </w:rPr>
        <w:t>7</w:t>
      </w:r>
      <w:r w:rsidR="00291156" w:rsidRPr="0007466C">
        <w:rPr>
          <w:lang w:eastAsia="en-US"/>
        </w:rPr>
        <w:t>).</w:t>
      </w:r>
      <w:r w:rsidR="69A8C74B" w:rsidRPr="27CD7A61">
        <w:rPr>
          <w:rFonts w:eastAsia="Calibri"/>
        </w:rPr>
        <w:t xml:space="preserve"> Bell (2016)</w:t>
      </w:r>
      <w:r w:rsidR="009D51CA">
        <w:rPr>
          <w:rFonts w:eastAsia="Calibri"/>
        </w:rPr>
        <w:t xml:space="preserve"> and</w:t>
      </w:r>
      <w:r w:rsidR="009D51CA" w:rsidRPr="009D51CA">
        <w:rPr>
          <w:rFonts w:eastAsia="Calibri"/>
        </w:rPr>
        <w:t xml:space="preserve"> Woodrow (201</w:t>
      </w:r>
      <w:r w:rsidR="00F16F7D">
        <w:rPr>
          <w:rFonts w:eastAsia="Calibri"/>
        </w:rPr>
        <w:t>8</w:t>
      </w:r>
      <w:r w:rsidR="009D51CA" w:rsidRPr="009D51CA">
        <w:rPr>
          <w:rFonts w:eastAsia="Calibri"/>
        </w:rPr>
        <w:t xml:space="preserve">) </w:t>
      </w:r>
      <w:r w:rsidR="009D51CA" w:rsidRPr="27CD7A61">
        <w:rPr>
          <w:rFonts w:eastAsia="Calibri"/>
        </w:rPr>
        <w:t>highlight</w:t>
      </w:r>
      <w:r w:rsidR="16159466" w:rsidRPr="27CD7A61">
        <w:rPr>
          <w:rFonts w:eastAsia="Calibri"/>
        </w:rPr>
        <w:t xml:space="preserve"> </w:t>
      </w:r>
      <w:r w:rsidR="69A8C74B" w:rsidRPr="27CD7A61">
        <w:rPr>
          <w:rFonts w:eastAsia="Calibri"/>
        </w:rPr>
        <w:t xml:space="preserve">that </w:t>
      </w:r>
      <w:r w:rsidR="001B11C1">
        <w:rPr>
          <w:rFonts w:eastAsia="Calibri"/>
        </w:rPr>
        <w:t xml:space="preserve">it </w:t>
      </w:r>
      <w:r w:rsidR="69A8C74B" w:rsidRPr="27CD7A61">
        <w:rPr>
          <w:rFonts w:eastAsia="Calibri"/>
        </w:rPr>
        <w:t xml:space="preserve">is necessary for teachers to develop </w:t>
      </w:r>
      <w:r w:rsidR="0033064D">
        <w:rPr>
          <w:rFonts w:eastAsia="Calibri"/>
        </w:rPr>
        <w:t xml:space="preserve">subject-specific knowledge </w:t>
      </w:r>
      <w:r w:rsidR="69A8C74B" w:rsidRPr="27CD7A61">
        <w:rPr>
          <w:rFonts w:eastAsia="Calibri"/>
        </w:rPr>
        <w:t>over time through experience</w:t>
      </w:r>
      <w:r w:rsidR="00AA6124">
        <w:rPr>
          <w:rFonts w:eastAsia="Calibri"/>
        </w:rPr>
        <w:t xml:space="preserve"> </w:t>
      </w:r>
      <w:r w:rsidR="6F81874B">
        <w:rPr>
          <w:rFonts w:eastAsia="Calibri"/>
        </w:rPr>
        <w:t>to</w:t>
      </w:r>
      <w:r w:rsidR="69A8C74B" w:rsidRPr="27CD7A61">
        <w:rPr>
          <w:rFonts w:eastAsia="Calibri"/>
        </w:rPr>
        <w:t xml:space="preserve"> deliver </w:t>
      </w:r>
      <w:r w:rsidR="00AA6124">
        <w:rPr>
          <w:rFonts w:eastAsia="Calibri"/>
        </w:rPr>
        <w:t>high-calibre</w:t>
      </w:r>
      <w:r w:rsidR="69A8C74B" w:rsidRPr="27CD7A61">
        <w:rPr>
          <w:rFonts w:eastAsia="Calibri"/>
        </w:rPr>
        <w:t xml:space="preserve"> content to students. However, there is a clear distinction between content knowledge (knowledge of the subject matter) and curriculum knowledge (knowledge of curriculum, associated materials and possible alternatives for selection in teaching)</w:t>
      </w:r>
      <w:r w:rsidR="003A1A01">
        <w:rPr>
          <w:rFonts w:eastAsia="Calibri"/>
        </w:rPr>
        <w:t xml:space="preserve"> </w:t>
      </w:r>
      <w:r w:rsidR="00325E5C">
        <w:rPr>
          <w:rFonts w:eastAsia="Calibri"/>
        </w:rPr>
        <w:t>–</w:t>
      </w:r>
      <w:r w:rsidR="69A8C74B" w:rsidRPr="27CD7A61">
        <w:rPr>
          <w:rFonts w:eastAsia="Calibri"/>
        </w:rPr>
        <w:t>these two areas make the curriculum problematic or challenging for teachers (Brown, 2016).</w:t>
      </w:r>
      <w:r w:rsidR="0AA65AA4" w:rsidRPr="27CD7A61">
        <w:rPr>
          <w:rFonts w:eastAsia="Calibri"/>
        </w:rPr>
        <w:t xml:space="preserve"> </w:t>
      </w:r>
      <w:r w:rsidR="7A79F547" w:rsidRPr="27CD7A61">
        <w:rPr>
          <w:rFonts w:eastAsia="Calibri"/>
        </w:rPr>
        <w:t>One</w:t>
      </w:r>
      <w:r w:rsidR="69A8C74B" w:rsidRPr="27CD7A61">
        <w:rPr>
          <w:rFonts w:eastAsia="Calibri"/>
        </w:rPr>
        <w:t xml:space="preserve"> essential contribution of Bell’s research (2016) is that teacher knowledge in these two areas remains a crucial element in the ESAP teaching sector. Bell (2016) has </w:t>
      </w:r>
      <w:r w:rsidR="003A1A01">
        <w:rPr>
          <w:rFonts w:eastAsia="Calibri"/>
        </w:rPr>
        <w:t>divided</w:t>
      </w:r>
      <w:r w:rsidR="69A8C74B" w:rsidRPr="27CD7A61">
        <w:rPr>
          <w:rFonts w:eastAsia="Calibri"/>
        </w:rPr>
        <w:t xml:space="preserve"> the concept of teachers’ knowledge into three main components that need to be present in any ESAP teacher. </w:t>
      </w:r>
      <w:r w:rsidR="005774B3" w:rsidRPr="00A4266E">
        <w:rPr>
          <w:rFonts w:eastAsia="Calibri"/>
          <w:color w:val="000000" w:themeColor="text1"/>
        </w:rPr>
        <w:t>S</w:t>
      </w:r>
      <w:r w:rsidR="69A8C74B" w:rsidRPr="00A4266E">
        <w:rPr>
          <w:rFonts w:eastAsia="Calibri"/>
          <w:color w:val="000000" w:themeColor="text1"/>
        </w:rPr>
        <w:t>ubject-specific knowledge, pedagogical knowledge, and ESAP field knowledge</w:t>
      </w:r>
      <w:r w:rsidR="564CB134" w:rsidRPr="00A4266E">
        <w:rPr>
          <w:rFonts w:eastAsia="Calibri"/>
          <w:color w:val="000000" w:themeColor="text1"/>
        </w:rPr>
        <w:t xml:space="preserve"> </w:t>
      </w:r>
      <w:r w:rsidR="63D884D0" w:rsidRPr="00A4266E">
        <w:rPr>
          <w:rFonts w:eastAsia="Calibri"/>
          <w:color w:val="000000" w:themeColor="text1"/>
        </w:rPr>
        <w:t>ha</w:t>
      </w:r>
      <w:r w:rsidR="564CB134" w:rsidRPr="00A4266E">
        <w:rPr>
          <w:rFonts w:eastAsia="Calibri"/>
          <w:color w:val="000000" w:themeColor="text1"/>
        </w:rPr>
        <w:t>ve</w:t>
      </w:r>
      <w:r w:rsidR="69A8C74B" w:rsidRPr="00A4266E">
        <w:rPr>
          <w:rFonts w:eastAsia="Calibri"/>
          <w:color w:val="000000" w:themeColor="text1"/>
        </w:rPr>
        <w:t xml:space="preserve"> </w:t>
      </w:r>
      <w:r w:rsidR="63D884D0" w:rsidRPr="00A4266E">
        <w:rPr>
          <w:rFonts w:eastAsia="Calibri"/>
          <w:color w:val="000000" w:themeColor="text1"/>
        </w:rPr>
        <w:t>led</w:t>
      </w:r>
      <w:r w:rsidR="69A8C74B" w:rsidRPr="00A4266E">
        <w:rPr>
          <w:rFonts w:eastAsia="Calibri"/>
          <w:color w:val="000000" w:themeColor="text1"/>
        </w:rPr>
        <w:t xml:space="preserve"> to a considerable impact on teachers’ decisions on curriculum design, materials, and selection of methods.</w:t>
      </w:r>
      <w:r w:rsidR="00F97A64" w:rsidRPr="00A4266E">
        <w:rPr>
          <w:rFonts w:eastAsia="Calibri"/>
          <w:color w:val="000000" w:themeColor="text1"/>
        </w:rPr>
        <w:t xml:space="preserve"> </w:t>
      </w:r>
      <w:r w:rsidR="005859B5" w:rsidRPr="00A4266E">
        <w:rPr>
          <w:rFonts w:asciiTheme="minorHAnsi" w:hAnsiTheme="minorHAnsi" w:cstheme="minorBidi"/>
          <w:color w:val="000000" w:themeColor="text1"/>
        </w:rPr>
        <w:t xml:space="preserve">Bond (2020) also urges teachers to develop their pedagogical content knowledge as a significant facet </w:t>
      </w:r>
      <w:r w:rsidR="002567ED" w:rsidRPr="00A4266E">
        <w:rPr>
          <w:rFonts w:asciiTheme="minorHAnsi" w:hAnsiTheme="minorHAnsi" w:cstheme="minorBidi"/>
          <w:color w:val="000000" w:themeColor="text1"/>
        </w:rPr>
        <w:t>of their</w:t>
      </w:r>
      <w:r w:rsidR="005859B5" w:rsidRPr="00A4266E">
        <w:rPr>
          <w:rFonts w:asciiTheme="minorHAnsi" w:hAnsiTheme="minorHAnsi" w:cstheme="minorBidi"/>
          <w:color w:val="000000" w:themeColor="text1"/>
        </w:rPr>
        <w:t xml:space="preserve"> continuing professional development.</w:t>
      </w:r>
      <w:r w:rsidR="00A67D8D" w:rsidRPr="00A4266E">
        <w:rPr>
          <w:rFonts w:ascii="MinionPro" w:hAnsi="MinionPro" w:cs="Times New Roman"/>
          <w:color w:val="000000" w:themeColor="text1"/>
          <w:sz w:val="20"/>
          <w:szCs w:val="20"/>
        </w:rPr>
        <w:t xml:space="preserve"> </w:t>
      </w:r>
      <w:r w:rsidR="00C83FE9" w:rsidRPr="00A4266E">
        <w:rPr>
          <w:rFonts w:eastAsia="Calibri"/>
          <w:color w:val="000000" w:themeColor="text1"/>
        </w:rPr>
        <w:t>Furthermore</w:t>
      </w:r>
      <w:r w:rsidR="00F97A64" w:rsidRPr="00A4266E">
        <w:rPr>
          <w:rFonts w:eastAsia="Calibri"/>
          <w:color w:val="000000" w:themeColor="text1"/>
        </w:rPr>
        <w:t xml:space="preserve">, </w:t>
      </w:r>
      <w:r w:rsidR="00F97A64">
        <w:rPr>
          <w:rFonts w:eastAsia="Calibri"/>
        </w:rPr>
        <w:t>k</w:t>
      </w:r>
      <w:r w:rsidR="00001F8A" w:rsidRPr="27CD7A61">
        <w:rPr>
          <w:rFonts w:eastAsia="Calibri"/>
        </w:rPr>
        <w:t xml:space="preserve">nowledge of curriculum </w:t>
      </w:r>
      <w:r w:rsidR="001B74BE" w:rsidRPr="005E5F3F">
        <w:rPr>
          <w:rFonts w:eastAsia="Calibri"/>
        </w:rPr>
        <w:t>(</w:t>
      </w:r>
      <w:r w:rsidR="00C83FE9" w:rsidRPr="005E5F3F">
        <w:rPr>
          <w:rFonts w:eastAsia="Calibri"/>
        </w:rPr>
        <w:t xml:space="preserve">such as </w:t>
      </w:r>
      <w:r w:rsidR="00F520F3" w:rsidRPr="005E5F3F">
        <w:t xml:space="preserve">learning objectives and outcomes, </w:t>
      </w:r>
      <w:r w:rsidR="001B74BE" w:rsidRPr="005E5F3F">
        <w:t>c</w:t>
      </w:r>
      <w:r w:rsidR="00F520F3" w:rsidRPr="005E5F3F">
        <w:t xml:space="preserve">ontent and materials, </w:t>
      </w:r>
      <w:r w:rsidR="001B74BE" w:rsidRPr="005E5F3F">
        <w:t xml:space="preserve">instructional </w:t>
      </w:r>
      <w:r w:rsidR="00050E87" w:rsidRPr="005E5F3F">
        <w:t>strategies,</w:t>
      </w:r>
      <w:r w:rsidR="001B74BE" w:rsidRPr="005E5F3F">
        <w:t xml:space="preserve"> and assessment)</w:t>
      </w:r>
      <w:r w:rsidR="00F520F3" w:rsidRPr="27CD7A61">
        <w:rPr>
          <w:rFonts w:eastAsia="Calibri"/>
        </w:rPr>
        <w:t xml:space="preserve"> </w:t>
      </w:r>
      <w:r w:rsidR="00001F8A" w:rsidRPr="27CD7A61">
        <w:rPr>
          <w:rFonts w:eastAsia="Calibri"/>
        </w:rPr>
        <w:t>enables ESAP teachers to choose a curriculum model that translates ESAP course objectives into appropriate content and pedagogy that serve students’ needs and purposes. According to some studies, knowledge of the educational context</w:t>
      </w:r>
      <w:r w:rsidR="00CC690B">
        <w:rPr>
          <w:rFonts w:eastAsia="Calibri"/>
        </w:rPr>
        <w:t xml:space="preserve"> </w:t>
      </w:r>
      <w:r w:rsidR="00001F8A" w:rsidRPr="27CD7A61">
        <w:rPr>
          <w:rFonts w:eastAsia="Calibri"/>
        </w:rPr>
        <w:t>or the learning environment (Siegel, 1999</w:t>
      </w:r>
      <w:r w:rsidR="00D57853">
        <w:rPr>
          <w:rFonts w:eastAsia="Calibri"/>
        </w:rPr>
        <w:t>;</w:t>
      </w:r>
      <w:r w:rsidR="00D57853" w:rsidRPr="00D57853">
        <w:rPr>
          <w:rFonts w:eastAsia="Calibri"/>
        </w:rPr>
        <w:t xml:space="preserve"> Bunting, 2004</w:t>
      </w:r>
      <w:r w:rsidR="00001F8A" w:rsidRPr="27CD7A61">
        <w:rPr>
          <w:rFonts w:eastAsia="Calibri"/>
        </w:rPr>
        <w:t xml:space="preserve">) </w:t>
      </w:r>
      <w:r w:rsidR="00001F8A" w:rsidRPr="54CA8E8A">
        <w:rPr>
          <w:rFonts w:asciiTheme="minorHAnsi" w:eastAsia="Calibri" w:hAnsiTheme="minorHAnsi"/>
        </w:rPr>
        <w:t xml:space="preserve">revealed a link between educational </w:t>
      </w:r>
      <w:r w:rsidR="00263227">
        <w:rPr>
          <w:rFonts w:asciiTheme="minorHAnsi" w:eastAsia="Calibri" w:hAnsiTheme="minorHAnsi"/>
        </w:rPr>
        <w:t>settings</w:t>
      </w:r>
      <w:r w:rsidR="00001F8A" w:rsidRPr="54CA8E8A">
        <w:rPr>
          <w:rFonts w:asciiTheme="minorHAnsi" w:eastAsia="Calibri" w:hAnsiTheme="minorHAnsi"/>
        </w:rPr>
        <w:t xml:space="preserve"> and teachers</w:t>
      </w:r>
      <w:r w:rsidR="003237C5" w:rsidRPr="54CA8E8A">
        <w:rPr>
          <w:rFonts w:asciiTheme="minorHAnsi" w:eastAsia="Calibri" w:hAnsiTheme="minorHAnsi"/>
        </w:rPr>
        <w:t>’</w:t>
      </w:r>
      <w:r w:rsidR="00001F8A" w:rsidRPr="54CA8E8A">
        <w:rPr>
          <w:rFonts w:asciiTheme="minorHAnsi" w:eastAsia="Calibri" w:hAnsiTheme="minorHAnsi"/>
        </w:rPr>
        <w:t xml:space="preserve"> collaboration. Another essential element that helps increase student involvement and participation is the use of educational technology</w:t>
      </w:r>
      <w:r w:rsidR="00795300" w:rsidRPr="54CA8E8A">
        <w:rPr>
          <w:rFonts w:asciiTheme="minorHAnsi" w:eastAsia="Calibri" w:hAnsiTheme="minorHAnsi"/>
        </w:rPr>
        <w:t xml:space="preserve"> (</w:t>
      </w:r>
      <w:r w:rsidR="00795300" w:rsidRPr="54CA8E8A">
        <w:rPr>
          <w:rFonts w:asciiTheme="minorHAnsi" w:hAnsiTheme="minorHAnsi"/>
          <w:color w:val="212121"/>
          <w:shd w:val="clear" w:color="auto" w:fill="FFFFFF"/>
        </w:rPr>
        <w:t xml:space="preserve">Hafner </w:t>
      </w:r>
      <w:r w:rsidR="000B4F57" w:rsidRPr="54CA8E8A">
        <w:rPr>
          <w:rFonts w:asciiTheme="minorHAnsi" w:hAnsiTheme="minorHAnsi"/>
          <w:color w:val="212121"/>
          <w:shd w:val="clear" w:color="auto" w:fill="FFFFFF"/>
        </w:rPr>
        <w:t>and</w:t>
      </w:r>
      <w:r w:rsidR="00795300" w:rsidRPr="54CA8E8A">
        <w:rPr>
          <w:rFonts w:asciiTheme="minorHAnsi" w:hAnsiTheme="minorHAnsi"/>
          <w:color w:val="212121"/>
          <w:shd w:val="clear" w:color="auto" w:fill="FFFFFF"/>
        </w:rPr>
        <w:t xml:space="preserve"> Pun</w:t>
      </w:r>
      <w:r w:rsidR="00164CE2" w:rsidRPr="54CA8E8A">
        <w:rPr>
          <w:rFonts w:asciiTheme="minorHAnsi" w:hAnsiTheme="minorHAnsi"/>
          <w:color w:val="212121"/>
          <w:shd w:val="clear" w:color="auto" w:fill="FFFFFF"/>
        </w:rPr>
        <w:t xml:space="preserve">, </w:t>
      </w:r>
      <w:r w:rsidR="00795300" w:rsidRPr="54CA8E8A">
        <w:rPr>
          <w:rFonts w:asciiTheme="minorHAnsi" w:hAnsiTheme="minorHAnsi"/>
          <w:color w:val="212121"/>
          <w:shd w:val="clear" w:color="auto" w:fill="FFFFFF"/>
        </w:rPr>
        <w:t>2020)</w:t>
      </w:r>
      <w:r w:rsidR="00CA1677" w:rsidRPr="54CA8E8A">
        <w:rPr>
          <w:rFonts w:asciiTheme="minorHAnsi" w:hAnsiTheme="minorHAnsi"/>
          <w:color w:val="212121"/>
          <w:shd w:val="clear" w:color="auto" w:fill="FFFFFF"/>
        </w:rPr>
        <w:t>.</w:t>
      </w:r>
    </w:p>
    <w:p w14:paraId="211A04A7" w14:textId="37CA67A7" w:rsidR="00966277" w:rsidRPr="0007466C" w:rsidRDefault="44208B4D" w:rsidP="00B5370C">
      <w:pPr>
        <w:pStyle w:val="Heading2"/>
        <w:rPr>
          <w:highlight w:val="white"/>
          <w:lang w:val="en-GB"/>
        </w:rPr>
      </w:pPr>
      <w:bookmarkStart w:id="152" w:name="_Toc162545164"/>
      <w:bookmarkEnd w:id="147"/>
      <w:r w:rsidRPr="0C26D583">
        <w:rPr>
          <w:highlight w:val="white"/>
          <w:lang w:val="en-GB"/>
        </w:rPr>
        <w:lastRenderedPageBreak/>
        <w:t>Literature Gap</w:t>
      </w:r>
      <w:bookmarkEnd w:id="152"/>
    </w:p>
    <w:p w14:paraId="08B64D42" w14:textId="2C548DA7" w:rsidR="007E1446" w:rsidRDefault="005A7439" w:rsidP="00AA3C6F">
      <w:pPr>
        <w:pStyle w:val="NormalWeb"/>
        <w:rPr>
          <w:rFonts w:asciiTheme="minorHAnsi" w:hAnsiTheme="minorHAnsi" w:cstheme="minorBidi"/>
        </w:rPr>
      </w:pPr>
      <w:r w:rsidRPr="00A4266E">
        <w:rPr>
          <w:rFonts w:asciiTheme="minorHAnsi" w:hAnsiTheme="minorHAnsi" w:cstheme="minorBidi"/>
          <w:color w:val="000000" w:themeColor="text1"/>
        </w:rPr>
        <w:t>Basit (2013) shares a similar view to the purpose of this research, which is to give voice to unheard voices.</w:t>
      </w:r>
      <w:r w:rsidR="2FB72B8F" w:rsidRPr="00A4266E">
        <w:rPr>
          <w:rFonts w:asciiTheme="minorHAnsi" w:hAnsiTheme="minorHAnsi" w:cstheme="minorBidi"/>
          <w:color w:val="000000" w:themeColor="text1"/>
        </w:rPr>
        <w:t xml:space="preserve"> </w:t>
      </w:r>
      <w:r w:rsidR="009A07A2" w:rsidRPr="00A4266E">
        <w:rPr>
          <w:rFonts w:asciiTheme="minorHAnsi" w:hAnsiTheme="minorHAnsi" w:cstheme="minorBidi"/>
          <w:color w:val="000000" w:themeColor="text1"/>
        </w:rPr>
        <w:t xml:space="preserve">Previous </w:t>
      </w:r>
      <w:r w:rsidR="000D74C8" w:rsidRPr="00402A67">
        <w:rPr>
          <w:rFonts w:asciiTheme="minorHAnsi" w:hAnsiTheme="minorHAnsi" w:cstheme="minorBidi"/>
        </w:rPr>
        <w:t>research</w:t>
      </w:r>
      <w:r w:rsidR="000D74C8">
        <w:rPr>
          <w:rFonts w:asciiTheme="minorHAnsi" w:hAnsiTheme="minorHAnsi" w:cstheme="minorBidi"/>
        </w:rPr>
        <w:t xml:space="preserve"> </w:t>
      </w:r>
      <w:r w:rsidR="00325E5C" w:rsidRPr="00354EED">
        <w:rPr>
          <w:rFonts w:asciiTheme="minorHAnsi" w:eastAsia="Calibri" w:hAnsiTheme="minorHAnsi" w:cstheme="minorHAnsi"/>
        </w:rPr>
        <w:t>–</w:t>
      </w:r>
      <w:r w:rsidR="00325E5C">
        <w:rPr>
          <w:lang w:eastAsia="en-US"/>
        </w:rPr>
        <w:t xml:space="preserve"> </w:t>
      </w:r>
      <w:r w:rsidR="00325E5C" w:rsidRPr="00CF4905">
        <w:rPr>
          <w:rFonts w:asciiTheme="minorHAnsi" w:hAnsiTheme="minorHAnsi" w:cstheme="minorBidi"/>
        </w:rPr>
        <w:t>for</w:t>
      </w:r>
      <w:r w:rsidR="00CF4905" w:rsidRPr="00CF4905">
        <w:rPr>
          <w:rFonts w:asciiTheme="minorHAnsi" w:hAnsiTheme="minorHAnsi" w:cstheme="minorBidi"/>
        </w:rPr>
        <w:t xml:space="preserve"> example, Ding (2016), Hyland and Hyland (2019), and Kaivanpanah et al. (2021)</w:t>
      </w:r>
      <w:r w:rsidR="009A07A2" w:rsidRPr="00402A67">
        <w:rPr>
          <w:rFonts w:asciiTheme="minorHAnsi" w:hAnsiTheme="minorHAnsi" w:cstheme="minorBidi"/>
        </w:rPr>
        <w:t xml:space="preserve"> has shown </w:t>
      </w:r>
      <w:r w:rsidR="2FB72B8F" w:rsidRPr="27CD7A61">
        <w:rPr>
          <w:rFonts w:asciiTheme="minorHAnsi" w:hAnsiTheme="minorHAnsi" w:cstheme="minorBidi"/>
        </w:rPr>
        <w:t>considerable interest in</w:t>
      </w:r>
      <w:r w:rsidR="009A07A2">
        <w:rPr>
          <w:rFonts w:asciiTheme="minorHAnsi" w:hAnsiTheme="minorHAnsi" w:cstheme="minorBidi"/>
        </w:rPr>
        <w:t xml:space="preserve"> </w:t>
      </w:r>
      <w:r w:rsidR="009A07A2" w:rsidRPr="00402A67">
        <w:rPr>
          <w:rFonts w:asciiTheme="minorHAnsi" w:hAnsiTheme="minorHAnsi" w:cstheme="minorBidi"/>
        </w:rPr>
        <w:t xml:space="preserve">the areas </w:t>
      </w:r>
      <w:r w:rsidR="008B4516">
        <w:rPr>
          <w:rFonts w:asciiTheme="minorHAnsi" w:hAnsiTheme="minorHAnsi" w:cstheme="minorBidi"/>
        </w:rPr>
        <w:t xml:space="preserve">of </w:t>
      </w:r>
      <w:r w:rsidR="008B4516" w:rsidRPr="27CD7A61">
        <w:rPr>
          <w:rFonts w:asciiTheme="minorHAnsi" w:hAnsiTheme="minorHAnsi" w:cstheme="minorBidi"/>
        </w:rPr>
        <w:t>curriculum</w:t>
      </w:r>
      <w:r w:rsidR="7C7A5907" w:rsidRPr="27CD7A61">
        <w:rPr>
          <w:rFonts w:asciiTheme="minorHAnsi" w:eastAsia="Calibri" w:hAnsiTheme="minorHAnsi" w:cstheme="minorBidi"/>
          <w:lang w:eastAsia="en-US"/>
        </w:rPr>
        <w:t xml:space="preserve"> design</w:t>
      </w:r>
      <w:r w:rsidR="7C7A5907" w:rsidRPr="27CD7A61">
        <w:rPr>
          <w:rFonts w:asciiTheme="minorHAnsi" w:hAnsiTheme="minorHAnsi" w:cstheme="minorBidi"/>
        </w:rPr>
        <w:t xml:space="preserve"> and </w:t>
      </w:r>
      <w:r w:rsidR="73761C99" w:rsidRPr="27CD7A61">
        <w:rPr>
          <w:rFonts w:asciiTheme="minorHAnsi" w:hAnsiTheme="minorHAnsi" w:cstheme="minorBidi"/>
        </w:rPr>
        <w:t>needs</w:t>
      </w:r>
      <w:r w:rsidR="7A1180B8" w:rsidRPr="27CD7A61">
        <w:rPr>
          <w:rFonts w:asciiTheme="minorHAnsi" w:hAnsiTheme="minorHAnsi" w:cstheme="minorBidi"/>
        </w:rPr>
        <w:t xml:space="preserve"> </w:t>
      </w:r>
      <w:r w:rsidR="7C7A5907" w:rsidRPr="27CD7A61">
        <w:rPr>
          <w:rFonts w:asciiTheme="minorHAnsi" w:hAnsiTheme="minorHAnsi" w:cstheme="minorBidi"/>
        </w:rPr>
        <w:t>analysis</w:t>
      </w:r>
      <w:r w:rsidR="005E1E93">
        <w:rPr>
          <w:rFonts w:asciiTheme="minorHAnsi" w:hAnsiTheme="minorHAnsi" w:cstheme="minorBidi"/>
        </w:rPr>
        <w:t xml:space="preserve"> </w:t>
      </w:r>
      <w:r w:rsidR="0044266C">
        <w:rPr>
          <w:rFonts w:asciiTheme="minorHAnsi" w:hAnsiTheme="minorHAnsi" w:cstheme="minorBidi"/>
        </w:rPr>
        <w:t xml:space="preserve">as well as the development of the </w:t>
      </w:r>
      <w:r w:rsidR="008C5B23">
        <w:rPr>
          <w:rFonts w:asciiTheme="minorHAnsi" w:hAnsiTheme="minorHAnsi" w:cstheme="minorBidi"/>
        </w:rPr>
        <w:t>ESAP course</w:t>
      </w:r>
      <w:r w:rsidR="00892A90">
        <w:rPr>
          <w:rFonts w:asciiTheme="minorHAnsi" w:hAnsiTheme="minorHAnsi" w:cstheme="minorBidi"/>
        </w:rPr>
        <w:t xml:space="preserve">, </w:t>
      </w:r>
      <w:r w:rsidR="72C5D02B" w:rsidRPr="27CD7A61">
        <w:rPr>
          <w:rFonts w:asciiTheme="minorHAnsi" w:hAnsiTheme="minorHAnsi" w:cstheme="minorBidi"/>
        </w:rPr>
        <w:t xml:space="preserve">for </w:t>
      </w:r>
      <w:r w:rsidR="473FA1F7" w:rsidRPr="27CD7A61">
        <w:rPr>
          <w:rFonts w:asciiTheme="minorHAnsi" w:hAnsiTheme="minorHAnsi" w:cstheme="minorBidi"/>
        </w:rPr>
        <w:t>example</w:t>
      </w:r>
      <w:r w:rsidR="005B48CA">
        <w:rPr>
          <w:rFonts w:asciiTheme="minorHAnsi" w:hAnsiTheme="minorHAnsi" w:cstheme="minorBidi"/>
        </w:rPr>
        <w:t>,</w:t>
      </w:r>
      <w:r w:rsidR="005B48CA" w:rsidRPr="005B48CA">
        <w:rPr>
          <w:rFonts w:asciiTheme="minorHAnsi" w:hAnsiTheme="minorHAnsi" w:cstheme="minorBidi"/>
        </w:rPr>
        <w:t xml:space="preserve"> Nation and Macalister</w:t>
      </w:r>
      <w:r w:rsidR="00892A90">
        <w:rPr>
          <w:rFonts w:asciiTheme="minorHAnsi" w:hAnsiTheme="minorHAnsi" w:cstheme="minorBidi"/>
        </w:rPr>
        <w:t xml:space="preserve"> (</w:t>
      </w:r>
      <w:r w:rsidR="005B48CA" w:rsidRPr="005B48CA">
        <w:rPr>
          <w:rFonts w:asciiTheme="minorHAnsi" w:hAnsiTheme="minorHAnsi" w:cstheme="minorBidi"/>
        </w:rPr>
        <w:t>2010</w:t>
      </w:r>
      <w:r w:rsidR="00892A90">
        <w:rPr>
          <w:rFonts w:asciiTheme="minorHAnsi" w:hAnsiTheme="minorHAnsi" w:cstheme="minorBidi"/>
        </w:rPr>
        <w:t>),</w:t>
      </w:r>
      <w:r w:rsidR="005B48CA" w:rsidRPr="005B48CA">
        <w:rPr>
          <w:rFonts w:asciiTheme="minorHAnsi" w:hAnsiTheme="minorHAnsi" w:cstheme="minorBidi"/>
        </w:rPr>
        <w:t xml:space="preserve"> </w:t>
      </w:r>
      <w:r w:rsidR="00AF2690">
        <w:rPr>
          <w:rFonts w:asciiTheme="minorHAnsi" w:hAnsiTheme="minorHAnsi" w:cstheme="minorBidi"/>
        </w:rPr>
        <w:t>Talib et al.</w:t>
      </w:r>
      <w:r w:rsidR="00892A90">
        <w:rPr>
          <w:rFonts w:asciiTheme="minorHAnsi" w:hAnsiTheme="minorHAnsi" w:cstheme="minorBidi"/>
        </w:rPr>
        <w:t xml:space="preserve"> (</w:t>
      </w:r>
      <w:r w:rsidR="00AF2690">
        <w:rPr>
          <w:rFonts w:asciiTheme="minorHAnsi" w:hAnsiTheme="minorHAnsi" w:cstheme="minorBidi"/>
        </w:rPr>
        <w:t>201</w:t>
      </w:r>
      <w:r w:rsidR="00993E9F">
        <w:rPr>
          <w:rFonts w:asciiTheme="minorHAnsi" w:hAnsiTheme="minorHAnsi" w:cstheme="minorBidi"/>
        </w:rPr>
        <w:t>8</w:t>
      </w:r>
      <w:r w:rsidR="00892A90">
        <w:rPr>
          <w:rFonts w:asciiTheme="minorHAnsi" w:hAnsiTheme="minorHAnsi" w:cstheme="minorBidi"/>
        </w:rPr>
        <w:t>),</w:t>
      </w:r>
      <w:r w:rsidR="00C4112B">
        <w:rPr>
          <w:rFonts w:asciiTheme="minorHAnsi" w:hAnsiTheme="minorHAnsi" w:cstheme="minorBidi"/>
        </w:rPr>
        <w:t xml:space="preserve"> </w:t>
      </w:r>
      <w:r w:rsidR="1DA17F41" w:rsidRPr="27CD7A61">
        <w:rPr>
          <w:rFonts w:asciiTheme="minorHAnsi" w:hAnsiTheme="minorHAnsi" w:cstheme="minorBidi"/>
        </w:rPr>
        <w:t>Hwang and Kim</w:t>
      </w:r>
      <w:r w:rsidR="00892A90">
        <w:rPr>
          <w:rFonts w:asciiTheme="minorHAnsi" w:hAnsiTheme="minorHAnsi" w:cstheme="minorBidi"/>
        </w:rPr>
        <w:t xml:space="preserve"> (</w:t>
      </w:r>
      <w:r w:rsidR="1DA17F41" w:rsidRPr="27CD7A61">
        <w:rPr>
          <w:rFonts w:asciiTheme="minorHAnsi" w:hAnsiTheme="minorHAnsi" w:cstheme="minorBidi"/>
        </w:rPr>
        <w:t>2019</w:t>
      </w:r>
      <w:r w:rsidR="473FA1F7" w:rsidRPr="27CD7A61">
        <w:rPr>
          <w:rFonts w:asciiTheme="minorHAnsi" w:hAnsiTheme="minorHAnsi" w:cstheme="minorBidi"/>
        </w:rPr>
        <w:t>)</w:t>
      </w:r>
      <w:r w:rsidR="61B9E85B" w:rsidRPr="27CD7A61">
        <w:rPr>
          <w:rFonts w:asciiTheme="minorHAnsi" w:hAnsiTheme="minorHAnsi" w:cstheme="minorBidi"/>
        </w:rPr>
        <w:t xml:space="preserve">. </w:t>
      </w:r>
      <w:r w:rsidR="00607CF4">
        <w:rPr>
          <w:rFonts w:asciiTheme="minorHAnsi" w:hAnsiTheme="minorHAnsi" w:cstheme="minorBidi"/>
        </w:rPr>
        <w:t>However</w:t>
      </w:r>
      <w:r w:rsidR="61B9E85B" w:rsidRPr="27CD7A61">
        <w:rPr>
          <w:rFonts w:asciiTheme="minorHAnsi" w:hAnsiTheme="minorHAnsi" w:cstheme="minorBidi"/>
        </w:rPr>
        <w:t>,</w:t>
      </w:r>
      <w:r w:rsidR="003070A8" w:rsidRPr="003070A8">
        <w:rPr>
          <w:rFonts w:asciiTheme="minorHAnsi" w:hAnsiTheme="minorHAnsi" w:cstheme="minorBidi"/>
        </w:rPr>
        <w:t xml:space="preserve"> </w:t>
      </w:r>
      <w:r w:rsidR="003070A8" w:rsidRPr="00402A67">
        <w:rPr>
          <w:rFonts w:asciiTheme="minorHAnsi" w:hAnsiTheme="minorHAnsi" w:cstheme="minorBidi"/>
        </w:rPr>
        <w:t xml:space="preserve">the literature on </w:t>
      </w:r>
      <w:r w:rsidR="00221AF6">
        <w:rPr>
          <w:rFonts w:asciiTheme="minorHAnsi" w:hAnsiTheme="minorHAnsi" w:cstheme="minorBidi"/>
        </w:rPr>
        <w:t xml:space="preserve">the </w:t>
      </w:r>
      <w:r w:rsidR="003070A8" w:rsidRPr="00402A67">
        <w:rPr>
          <w:rFonts w:asciiTheme="minorHAnsi" w:hAnsiTheme="minorHAnsi" w:cstheme="minorBidi"/>
        </w:rPr>
        <w:t>curriculum</w:t>
      </w:r>
      <w:r w:rsidR="00CA01E9">
        <w:rPr>
          <w:rFonts w:asciiTheme="minorHAnsi" w:hAnsiTheme="minorHAnsi" w:cstheme="minorBidi"/>
        </w:rPr>
        <w:t xml:space="preserve"> in education</w:t>
      </w:r>
      <w:r w:rsidR="003070A8" w:rsidRPr="00402A67">
        <w:rPr>
          <w:rFonts w:asciiTheme="minorHAnsi" w:hAnsiTheme="minorHAnsi" w:cstheme="minorBidi"/>
        </w:rPr>
        <w:t xml:space="preserve"> </w:t>
      </w:r>
      <w:r w:rsidR="00E63D70" w:rsidRPr="00B048A5">
        <w:rPr>
          <w:rFonts w:asciiTheme="minorHAnsi" w:hAnsiTheme="minorHAnsi" w:cstheme="minorBidi"/>
        </w:rPr>
        <w:t>practice in Algeria</w:t>
      </w:r>
      <w:r w:rsidR="003070A8" w:rsidRPr="00402A67">
        <w:rPr>
          <w:rFonts w:asciiTheme="minorHAnsi" w:hAnsiTheme="minorHAnsi" w:cstheme="minorBidi"/>
        </w:rPr>
        <w:t xml:space="preserve"> is limited </w:t>
      </w:r>
      <w:r w:rsidR="005B193F">
        <w:rPr>
          <w:rFonts w:asciiTheme="minorHAnsi" w:hAnsiTheme="minorHAnsi" w:cstheme="minorBidi"/>
        </w:rPr>
        <w:t xml:space="preserve">and </w:t>
      </w:r>
      <w:r w:rsidR="009A38A1">
        <w:rPr>
          <w:rFonts w:asciiTheme="minorHAnsi" w:hAnsiTheme="minorHAnsi" w:cstheme="minorBidi"/>
        </w:rPr>
        <w:t>focuses</w:t>
      </w:r>
      <w:r w:rsidR="005B193F" w:rsidRPr="005B193F">
        <w:rPr>
          <w:rFonts w:asciiTheme="minorHAnsi" w:hAnsiTheme="minorHAnsi" w:cstheme="minorBidi"/>
        </w:rPr>
        <w:t xml:space="preserve"> broadly on the </w:t>
      </w:r>
      <w:r w:rsidR="003070A8" w:rsidRPr="00402A67">
        <w:rPr>
          <w:rFonts w:asciiTheme="minorHAnsi" w:hAnsiTheme="minorHAnsi" w:cstheme="minorBidi"/>
        </w:rPr>
        <w:t>general situation of curriculum design</w:t>
      </w:r>
      <w:r w:rsidR="005B193F">
        <w:rPr>
          <w:rFonts w:asciiTheme="minorHAnsi" w:hAnsiTheme="minorHAnsi" w:cstheme="minorBidi"/>
        </w:rPr>
        <w:t>.</w:t>
      </w:r>
      <w:r w:rsidR="000A2E52">
        <w:rPr>
          <w:rFonts w:asciiTheme="minorHAnsi" w:hAnsiTheme="minorHAnsi" w:cstheme="minorBidi"/>
        </w:rPr>
        <w:t xml:space="preserve"> </w:t>
      </w:r>
      <w:r w:rsidR="00443C5A" w:rsidRPr="00467985">
        <w:t xml:space="preserve">There is little information on how ESAP teachers have </w:t>
      </w:r>
      <w:r w:rsidR="00AE51D2">
        <w:t xml:space="preserve">been </w:t>
      </w:r>
      <w:r w:rsidR="00443C5A" w:rsidRPr="00467985">
        <w:t>engaged in</w:t>
      </w:r>
      <w:r w:rsidR="0018770B" w:rsidRPr="00467985">
        <w:t xml:space="preserve"> the</w:t>
      </w:r>
      <w:r w:rsidR="00443C5A" w:rsidRPr="00467985">
        <w:t xml:space="preserve"> </w:t>
      </w:r>
      <w:r w:rsidR="00441BC5" w:rsidRPr="00467985">
        <w:t>curriculum design</w:t>
      </w:r>
      <w:r w:rsidR="009E5120">
        <w:t xml:space="preserve"> process</w:t>
      </w:r>
      <w:r w:rsidR="00441BC5" w:rsidRPr="00467985">
        <w:t>.</w:t>
      </w:r>
      <w:r w:rsidR="00797426">
        <w:t xml:space="preserve"> From literature reviewed,</w:t>
      </w:r>
      <w:r w:rsidR="00455BBF">
        <w:rPr>
          <w:rFonts w:asciiTheme="minorHAnsi" w:hAnsiTheme="minorHAnsi" w:cstheme="minorBidi"/>
        </w:rPr>
        <w:t xml:space="preserve"> </w:t>
      </w:r>
      <w:r w:rsidR="005510C9">
        <w:rPr>
          <w:rFonts w:asciiTheme="minorHAnsi" w:hAnsiTheme="minorHAnsi" w:cstheme="minorBidi"/>
        </w:rPr>
        <w:t xml:space="preserve">a deficiency can be noticed </w:t>
      </w:r>
      <w:r w:rsidR="2B66564F" w:rsidRPr="27CD7A61">
        <w:rPr>
          <w:rFonts w:asciiTheme="minorHAnsi" w:hAnsiTheme="minorHAnsi" w:cstheme="minorBidi"/>
        </w:rPr>
        <w:t xml:space="preserve">specifically </w:t>
      </w:r>
      <w:r w:rsidR="005F6F57">
        <w:rPr>
          <w:rFonts w:asciiTheme="minorHAnsi" w:hAnsiTheme="minorHAnsi" w:cstheme="minorBidi"/>
        </w:rPr>
        <w:t>concerning</w:t>
      </w:r>
      <w:r w:rsidR="2B66564F" w:rsidRPr="27CD7A61">
        <w:rPr>
          <w:rFonts w:asciiTheme="minorHAnsi" w:hAnsiTheme="minorHAnsi" w:cstheme="minorBidi"/>
        </w:rPr>
        <w:t xml:space="preserve"> the</w:t>
      </w:r>
      <w:r w:rsidR="2B66564F" w:rsidRPr="27CD7A61">
        <w:rPr>
          <w:rFonts w:asciiTheme="minorHAnsi" w:eastAsia="Calibri" w:hAnsiTheme="minorHAnsi" w:cstheme="minorBidi"/>
          <w:lang w:eastAsia="en-US"/>
        </w:rPr>
        <w:t xml:space="preserve"> ESAP curriculum</w:t>
      </w:r>
      <w:r w:rsidR="003E7A9F">
        <w:rPr>
          <w:rFonts w:asciiTheme="minorHAnsi" w:eastAsia="Calibri" w:hAnsiTheme="minorHAnsi" w:cstheme="minorBidi"/>
          <w:lang w:eastAsia="en-US"/>
        </w:rPr>
        <w:t xml:space="preserve"> practice</w:t>
      </w:r>
      <w:r w:rsidR="00443C5A">
        <w:rPr>
          <w:rFonts w:asciiTheme="minorHAnsi" w:eastAsia="Calibri" w:hAnsiTheme="minorHAnsi" w:cstheme="minorBidi"/>
          <w:lang w:eastAsia="en-US"/>
        </w:rPr>
        <w:t xml:space="preserve"> </w:t>
      </w:r>
      <w:r w:rsidR="001552CE">
        <w:rPr>
          <w:rFonts w:asciiTheme="minorHAnsi" w:eastAsia="Calibri" w:hAnsiTheme="minorHAnsi" w:cstheme="minorBidi"/>
          <w:lang w:eastAsia="en-US"/>
        </w:rPr>
        <w:t xml:space="preserve">(Bond, 2022) </w:t>
      </w:r>
      <w:r w:rsidR="5C78F8BB" w:rsidRPr="27CD7A61">
        <w:rPr>
          <w:rFonts w:asciiTheme="minorHAnsi" w:eastAsia="Calibri" w:hAnsiTheme="minorHAnsi"/>
          <w:lang w:eastAsia="en-US"/>
        </w:rPr>
        <w:t xml:space="preserve">from the lens </w:t>
      </w:r>
      <w:r w:rsidR="003E7A9F">
        <w:rPr>
          <w:rFonts w:asciiTheme="minorHAnsi" w:eastAsia="Calibri" w:hAnsiTheme="minorHAnsi"/>
          <w:lang w:eastAsia="en-US"/>
        </w:rPr>
        <w:t xml:space="preserve">and perspectives </w:t>
      </w:r>
      <w:r w:rsidR="5C78F8BB" w:rsidRPr="27CD7A61">
        <w:rPr>
          <w:rFonts w:asciiTheme="minorHAnsi" w:eastAsia="Calibri" w:hAnsiTheme="minorHAnsi"/>
          <w:lang w:eastAsia="en-US"/>
        </w:rPr>
        <w:t>of students</w:t>
      </w:r>
      <w:r w:rsidR="43958561" w:rsidRPr="27CD7A61">
        <w:rPr>
          <w:rFonts w:asciiTheme="minorHAnsi" w:eastAsia="Calibri" w:hAnsiTheme="minorHAnsi"/>
          <w:lang w:eastAsia="en-US"/>
        </w:rPr>
        <w:t xml:space="preserve">, </w:t>
      </w:r>
      <w:r w:rsidR="1F469F7B" w:rsidRPr="27CD7A61">
        <w:rPr>
          <w:rFonts w:asciiTheme="minorHAnsi" w:eastAsia="Calibri" w:hAnsiTheme="minorHAnsi"/>
          <w:lang w:eastAsia="en-US"/>
        </w:rPr>
        <w:t>teachers,</w:t>
      </w:r>
      <w:r w:rsidR="43958561" w:rsidRPr="27CD7A61">
        <w:rPr>
          <w:rFonts w:asciiTheme="minorHAnsi" w:eastAsia="Calibri" w:hAnsiTheme="minorHAnsi"/>
          <w:lang w:eastAsia="en-US"/>
        </w:rPr>
        <w:t xml:space="preserve"> </w:t>
      </w:r>
      <w:r w:rsidR="43958561" w:rsidRPr="27CD7A61">
        <w:rPr>
          <w:rFonts w:asciiTheme="minorHAnsi" w:eastAsia="Calibri" w:hAnsiTheme="minorHAnsi" w:cstheme="minorBidi"/>
          <w:lang w:eastAsia="en-US"/>
        </w:rPr>
        <w:t xml:space="preserve">and </w:t>
      </w:r>
      <w:r w:rsidR="00A811C5">
        <w:rPr>
          <w:rFonts w:asciiTheme="minorHAnsi" w:eastAsia="Calibri" w:hAnsiTheme="minorHAnsi" w:cstheme="minorBidi"/>
          <w:lang w:eastAsia="en-US"/>
        </w:rPr>
        <w:t xml:space="preserve">the </w:t>
      </w:r>
      <w:r w:rsidR="43958561" w:rsidRPr="27CD7A61">
        <w:rPr>
          <w:rFonts w:asciiTheme="minorHAnsi" w:eastAsia="Calibri" w:hAnsiTheme="minorHAnsi" w:cstheme="minorBidi"/>
          <w:lang w:eastAsia="en-US"/>
        </w:rPr>
        <w:t xml:space="preserve">Head Teacher </w:t>
      </w:r>
      <w:r w:rsidR="5C78F8BB" w:rsidRPr="27CD7A61">
        <w:rPr>
          <w:rFonts w:asciiTheme="minorHAnsi" w:eastAsia="Calibri" w:hAnsiTheme="minorHAnsi" w:cstheme="minorBidi"/>
          <w:lang w:eastAsia="en-US"/>
        </w:rPr>
        <w:t>at the university level</w:t>
      </w:r>
      <w:r w:rsidR="00055D47">
        <w:rPr>
          <w:rFonts w:asciiTheme="minorHAnsi" w:eastAsia="Calibri" w:hAnsiTheme="minorHAnsi" w:cstheme="minorBidi"/>
          <w:lang w:eastAsia="en-US"/>
        </w:rPr>
        <w:t xml:space="preserve">. </w:t>
      </w:r>
      <w:r w:rsidR="001D08B6">
        <w:rPr>
          <w:rFonts w:asciiTheme="minorHAnsi" w:eastAsia="Calibri" w:hAnsiTheme="minorHAnsi" w:cstheme="minorBidi"/>
          <w:lang w:eastAsia="en-US"/>
        </w:rPr>
        <w:t>This gap related to areas of</w:t>
      </w:r>
      <w:r w:rsidR="005927F8">
        <w:rPr>
          <w:rFonts w:asciiTheme="minorHAnsi" w:eastAsia="Calibri" w:hAnsiTheme="minorHAnsi" w:cstheme="minorBidi"/>
          <w:lang w:eastAsia="en-US"/>
        </w:rPr>
        <w:t xml:space="preserve"> </w:t>
      </w:r>
      <w:r w:rsidR="00A811C5">
        <w:rPr>
          <w:rFonts w:asciiTheme="minorHAnsi" w:eastAsia="Calibri" w:hAnsiTheme="minorHAnsi" w:cstheme="minorBidi"/>
          <w:lang w:eastAsia="en-US"/>
        </w:rPr>
        <w:t>NA</w:t>
      </w:r>
      <w:r w:rsidR="088B7028" w:rsidRPr="27CD7A61">
        <w:rPr>
          <w:rFonts w:asciiTheme="minorHAnsi" w:eastAsia="Calibri" w:hAnsiTheme="minorHAnsi" w:cstheme="minorBidi"/>
          <w:lang w:eastAsia="en-US"/>
        </w:rPr>
        <w:t>,</w:t>
      </w:r>
      <w:r w:rsidR="2B66564F" w:rsidRPr="27CD7A61">
        <w:rPr>
          <w:rFonts w:asciiTheme="minorHAnsi" w:eastAsia="Calibri" w:hAnsiTheme="minorHAnsi" w:cstheme="minorBidi"/>
          <w:lang w:eastAsia="en-US"/>
        </w:rPr>
        <w:t xml:space="preserve"> teachers</w:t>
      </w:r>
      <w:r w:rsidR="000827E2">
        <w:rPr>
          <w:rFonts w:asciiTheme="minorHAnsi" w:eastAsia="Calibri" w:hAnsiTheme="minorHAnsi" w:cstheme="minorBidi"/>
          <w:lang w:eastAsia="en-US"/>
        </w:rPr>
        <w:t>’</w:t>
      </w:r>
      <w:r w:rsidR="000A2E52">
        <w:rPr>
          <w:rFonts w:asciiTheme="minorHAnsi" w:eastAsia="Calibri" w:hAnsiTheme="minorHAnsi" w:cstheme="minorBidi"/>
          <w:lang w:eastAsia="en-US"/>
        </w:rPr>
        <w:t xml:space="preserve"> influence and</w:t>
      </w:r>
      <w:r w:rsidR="2B66564F" w:rsidRPr="27CD7A61">
        <w:rPr>
          <w:rFonts w:asciiTheme="minorHAnsi" w:eastAsia="Calibri" w:hAnsiTheme="minorHAnsi" w:cstheme="minorBidi"/>
          <w:lang w:eastAsia="en-US"/>
        </w:rPr>
        <w:t xml:space="preserve"> challenges </w:t>
      </w:r>
      <w:r w:rsidR="001D08B6">
        <w:rPr>
          <w:rFonts w:asciiTheme="minorHAnsi" w:eastAsia="Calibri" w:hAnsiTheme="minorHAnsi" w:cstheme="minorBidi"/>
          <w:lang w:eastAsia="en-US"/>
        </w:rPr>
        <w:t>as well as the</w:t>
      </w:r>
      <w:r w:rsidR="2B66564F" w:rsidRPr="27CD7A61">
        <w:rPr>
          <w:rFonts w:asciiTheme="minorHAnsi" w:eastAsia="Calibri" w:hAnsiTheme="minorHAnsi" w:cstheme="minorBidi"/>
          <w:lang w:eastAsia="en-US"/>
        </w:rPr>
        <w:t xml:space="preserve"> </w:t>
      </w:r>
      <w:r w:rsidR="00081E49" w:rsidRPr="27CD7A61">
        <w:rPr>
          <w:rFonts w:asciiTheme="minorHAnsi" w:eastAsia="Calibri" w:hAnsiTheme="minorHAnsi" w:cstheme="minorBidi"/>
          <w:lang w:eastAsia="en-US"/>
        </w:rPr>
        <w:t>student</w:t>
      </w:r>
      <w:r w:rsidR="00081E49">
        <w:rPr>
          <w:rFonts w:asciiTheme="minorHAnsi" w:eastAsia="Calibri" w:hAnsiTheme="minorHAnsi" w:cstheme="minorBidi"/>
          <w:lang w:eastAsia="en-US"/>
        </w:rPr>
        <w:t>s’</w:t>
      </w:r>
      <w:r w:rsidR="2B66564F" w:rsidRPr="27CD7A61">
        <w:rPr>
          <w:rFonts w:asciiTheme="minorHAnsi" w:eastAsia="Calibri" w:hAnsiTheme="minorHAnsi" w:cstheme="minorBidi"/>
          <w:lang w:eastAsia="en-US"/>
        </w:rPr>
        <w:t xml:space="preserve"> voices</w:t>
      </w:r>
      <w:r w:rsidR="001337EB">
        <w:rPr>
          <w:rFonts w:asciiTheme="minorHAnsi" w:eastAsia="Calibri" w:hAnsiTheme="minorHAnsi" w:cstheme="minorBidi"/>
          <w:lang w:eastAsia="en-US"/>
        </w:rPr>
        <w:t>, all</w:t>
      </w:r>
      <w:r w:rsidR="2B66564F" w:rsidRPr="27CD7A61">
        <w:rPr>
          <w:rFonts w:asciiTheme="minorHAnsi" w:eastAsia="Calibri" w:hAnsiTheme="minorHAnsi" w:cstheme="minorBidi"/>
          <w:lang w:eastAsia="en-US"/>
        </w:rPr>
        <w:t xml:space="preserve"> </w:t>
      </w:r>
      <w:r w:rsidR="2B66564F" w:rsidRPr="27CD7A61">
        <w:rPr>
          <w:rFonts w:asciiTheme="minorHAnsi" w:eastAsia="Calibri" w:hAnsiTheme="minorHAnsi" w:cstheme="minorBidi"/>
          <w:color w:val="000000" w:themeColor="text1"/>
          <w:lang w:eastAsia="en-US"/>
        </w:rPr>
        <w:t>collectively</w:t>
      </w:r>
      <w:r w:rsidR="001337EB">
        <w:rPr>
          <w:rFonts w:asciiTheme="minorHAnsi" w:eastAsia="Calibri" w:hAnsiTheme="minorHAnsi" w:cstheme="minorBidi"/>
          <w:color w:val="000000" w:themeColor="text1"/>
          <w:lang w:eastAsia="en-US"/>
        </w:rPr>
        <w:t xml:space="preserve">. Consequently, </w:t>
      </w:r>
      <w:r w:rsidR="729A0165" w:rsidRPr="27CD7A61">
        <w:rPr>
          <w:rFonts w:asciiTheme="minorHAnsi" w:hAnsiTheme="minorHAnsi" w:cstheme="minorBidi"/>
        </w:rPr>
        <w:t xml:space="preserve">there is a need for </w:t>
      </w:r>
      <w:r w:rsidR="006E49FF">
        <w:rPr>
          <w:rFonts w:asciiTheme="minorHAnsi" w:hAnsiTheme="minorHAnsi" w:cstheme="minorBidi"/>
        </w:rPr>
        <w:t>a comprehensive</w:t>
      </w:r>
      <w:r w:rsidR="729A0165" w:rsidRPr="27CD7A61">
        <w:rPr>
          <w:rFonts w:asciiTheme="minorHAnsi" w:hAnsiTheme="minorHAnsi" w:cstheme="minorBidi"/>
        </w:rPr>
        <w:t xml:space="preserve"> review and commentary </w:t>
      </w:r>
      <w:r w:rsidR="006E49FF">
        <w:rPr>
          <w:rFonts w:asciiTheme="minorHAnsi" w:hAnsiTheme="minorHAnsi" w:cstheme="minorBidi"/>
        </w:rPr>
        <w:t>on these</w:t>
      </w:r>
      <w:r w:rsidR="00E02A09">
        <w:rPr>
          <w:rFonts w:asciiTheme="minorHAnsi" w:hAnsiTheme="minorHAnsi" w:cstheme="minorBidi"/>
        </w:rPr>
        <w:t xml:space="preserve"> areas </w:t>
      </w:r>
      <w:r w:rsidR="0047195C">
        <w:rPr>
          <w:rFonts w:asciiTheme="minorHAnsi" w:hAnsiTheme="minorHAnsi" w:cstheme="minorBidi"/>
        </w:rPr>
        <w:t>to address this research gap</w:t>
      </w:r>
      <w:r w:rsidR="729A0165" w:rsidRPr="27CD7A61">
        <w:rPr>
          <w:rFonts w:asciiTheme="minorHAnsi" w:hAnsiTheme="minorHAnsi" w:cstheme="minorBidi"/>
        </w:rPr>
        <w:t>.</w:t>
      </w:r>
      <w:r w:rsidR="00B67460">
        <w:rPr>
          <w:rFonts w:asciiTheme="minorHAnsi" w:hAnsiTheme="minorHAnsi" w:cstheme="minorBidi"/>
        </w:rPr>
        <w:t xml:space="preserve"> </w:t>
      </w:r>
      <w:r w:rsidR="088B7028" w:rsidRPr="27CD7A61">
        <w:rPr>
          <w:rFonts w:asciiTheme="minorHAnsi" w:hAnsiTheme="minorHAnsi" w:cstheme="minorBidi"/>
        </w:rPr>
        <w:t>The research questions in the next chapter (</w:t>
      </w:r>
      <w:r w:rsidR="005927F8">
        <w:rPr>
          <w:rFonts w:asciiTheme="minorHAnsi" w:hAnsiTheme="minorHAnsi" w:cstheme="minorBidi"/>
        </w:rPr>
        <w:t>Section</w:t>
      </w:r>
      <w:r w:rsidR="088B7028" w:rsidRPr="27CD7A61">
        <w:rPr>
          <w:rFonts w:asciiTheme="minorHAnsi" w:hAnsiTheme="minorHAnsi" w:cstheme="minorBidi"/>
        </w:rPr>
        <w:t xml:space="preserve"> </w:t>
      </w:r>
      <w:r w:rsidR="4C71DB25" w:rsidRPr="27CD7A61">
        <w:rPr>
          <w:rFonts w:asciiTheme="minorHAnsi" w:hAnsiTheme="minorHAnsi" w:cstheme="minorBidi"/>
        </w:rPr>
        <w:t>4</w:t>
      </w:r>
      <w:r w:rsidR="005927F8">
        <w:rPr>
          <w:rFonts w:asciiTheme="minorHAnsi" w:hAnsiTheme="minorHAnsi" w:cstheme="minorBidi"/>
        </w:rPr>
        <w:t>.1</w:t>
      </w:r>
      <w:r w:rsidR="088B7028" w:rsidRPr="27CD7A61">
        <w:rPr>
          <w:rFonts w:asciiTheme="minorHAnsi" w:hAnsiTheme="minorHAnsi" w:cstheme="minorBidi"/>
        </w:rPr>
        <w:t xml:space="preserve">) </w:t>
      </w:r>
      <w:r w:rsidR="4C71DB25" w:rsidRPr="27CD7A61">
        <w:rPr>
          <w:rFonts w:asciiTheme="minorHAnsi" w:hAnsiTheme="minorHAnsi" w:cstheme="minorBidi"/>
        </w:rPr>
        <w:t>aim to</w:t>
      </w:r>
      <w:r w:rsidR="088B7028" w:rsidRPr="27CD7A61">
        <w:rPr>
          <w:rFonts w:asciiTheme="minorHAnsi" w:hAnsiTheme="minorHAnsi" w:cstheme="minorBidi"/>
        </w:rPr>
        <w:t xml:space="preserve"> address</w:t>
      </w:r>
      <w:r w:rsidR="4C71DB25" w:rsidRPr="27CD7A61">
        <w:rPr>
          <w:rFonts w:asciiTheme="minorHAnsi" w:hAnsiTheme="minorHAnsi" w:cstheme="minorBidi"/>
        </w:rPr>
        <w:t xml:space="preserve"> </w:t>
      </w:r>
      <w:r w:rsidR="088B7028" w:rsidRPr="27CD7A61">
        <w:rPr>
          <w:rFonts w:asciiTheme="minorHAnsi" w:hAnsiTheme="minorHAnsi" w:cstheme="minorBidi"/>
        </w:rPr>
        <w:t xml:space="preserve">this gap. </w:t>
      </w:r>
    </w:p>
    <w:p w14:paraId="69F1076F" w14:textId="034350E1" w:rsidR="006F2507" w:rsidRPr="006F2507" w:rsidRDefault="05E4EE9E" w:rsidP="00B5370C">
      <w:pPr>
        <w:pStyle w:val="Heading2"/>
      </w:pPr>
      <w:bookmarkStart w:id="153" w:name="_Toc162545165"/>
      <w:r>
        <w:t>Conclusion</w:t>
      </w:r>
      <w:bookmarkEnd w:id="153"/>
    </w:p>
    <w:p w14:paraId="0000048D" w14:textId="77A68CC1" w:rsidR="00A000A9" w:rsidRPr="00A8278C" w:rsidRDefault="5111B9A8" w:rsidP="00D951CF">
      <w:pPr>
        <w:rPr>
          <w:rFonts w:eastAsia="Calibri"/>
          <w:color w:val="000000" w:themeColor="text1"/>
        </w:rPr>
      </w:pPr>
      <w:r w:rsidRPr="54CA8E8A">
        <w:rPr>
          <w:rFonts w:eastAsia="Calibri"/>
        </w:rPr>
        <w:t>A</w:t>
      </w:r>
      <w:r w:rsidR="00D9617E" w:rsidRPr="54CA8E8A">
        <w:rPr>
          <w:rFonts w:eastAsia="Calibri"/>
        </w:rPr>
        <w:t xml:space="preserve">n overview of relevant literature </w:t>
      </w:r>
      <w:r w:rsidR="5B2BB373" w:rsidRPr="54CA8E8A">
        <w:rPr>
          <w:rFonts w:eastAsia="Calibri"/>
        </w:rPr>
        <w:t>in</w:t>
      </w:r>
      <w:r w:rsidR="00D9617E" w:rsidRPr="54CA8E8A">
        <w:rPr>
          <w:rFonts w:eastAsia="Calibri"/>
        </w:rPr>
        <w:t xml:space="preserve"> th</w:t>
      </w:r>
      <w:r w:rsidR="5B2BB373" w:rsidRPr="54CA8E8A">
        <w:rPr>
          <w:rFonts w:eastAsia="Calibri"/>
        </w:rPr>
        <w:t>is</w:t>
      </w:r>
      <w:r w:rsidR="00D9617E" w:rsidRPr="54CA8E8A">
        <w:rPr>
          <w:rFonts w:eastAsia="Calibri"/>
        </w:rPr>
        <w:t xml:space="preserve"> study has been presented. The theoretical frameworks established in th</w:t>
      </w:r>
      <w:r w:rsidRPr="54CA8E8A">
        <w:rPr>
          <w:rFonts w:eastAsia="Calibri"/>
        </w:rPr>
        <w:t>is</w:t>
      </w:r>
      <w:r w:rsidR="00D9617E" w:rsidRPr="54CA8E8A">
        <w:rPr>
          <w:rFonts w:eastAsia="Calibri"/>
        </w:rPr>
        <w:t xml:space="preserve"> research, including those related to </w:t>
      </w:r>
      <w:r w:rsidR="18D2E4F2" w:rsidRPr="54CA8E8A">
        <w:rPr>
          <w:rFonts w:eastAsia="Calibri"/>
        </w:rPr>
        <w:t>NA</w:t>
      </w:r>
      <w:r w:rsidR="00D9617E" w:rsidRPr="54CA8E8A">
        <w:rPr>
          <w:rFonts w:eastAsia="Calibri"/>
        </w:rPr>
        <w:t xml:space="preserve"> (Brown, 2016) and curriculum design (Brown,</w:t>
      </w:r>
      <w:r w:rsidR="18D2E4F2" w:rsidRPr="54CA8E8A">
        <w:rPr>
          <w:rFonts w:eastAsia="Calibri"/>
        </w:rPr>
        <w:t xml:space="preserve"> </w:t>
      </w:r>
      <w:r w:rsidR="00D9617E" w:rsidRPr="54CA8E8A">
        <w:rPr>
          <w:rFonts w:eastAsia="Calibri"/>
        </w:rPr>
        <w:t>19</w:t>
      </w:r>
      <w:r w:rsidR="002653D1" w:rsidRPr="54CA8E8A">
        <w:rPr>
          <w:rFonts w:eastAsia="Calibri"/>
        </w:rPr>
        <w:t>9</w:t>
      </w:r>
      <w:r w:rsidR="00D9617E" w:rsidRPr="54CA8E8A">
        <w:rPr>
          <w:rFonts w:eastAsia="Calibri"/>
        </w:rPr>
        <w:t>5</w:t>
      </w:r>
      <w:r w:rsidR="00C72399" w:rsidRPr="54CA8E8A">
        <w:rPr>
          <w:rFonts w:eastAsia="Calibri"/>
        </w:rPr>
        <w:t>; Graves, 2000; Richard, 2001; Nation and Macalister, 2010</w:t>
      </w:r>
      <w:r w:rsidR="00D9617E" w:rsidRPr="54CA8E8A">
        <w:rPr>
          <w:rFonts w:eastAsia="Calibri"/>
        </w:rPr>
        <w:t xml:space="preserve">) followed by an elaborate discussion on philosophical orientations have been </w:t>
      </w:r>
      <w:r w:rsidR="00D9617E" w:rsidRPr="00A8278C">
        <w:rPr>
          <w:rFonts w:eastAsia="Calibri"/>
          <w:color w:val="000000" w:themeColor="text1"/>
        </w:rPr>
        <w:t xml:space="preserve">provided </w:t>
      </w:r>
      <w:r w:rsidR="1195EC08" w:rsidRPr="00A8278C">
        <w:rPr>
          <w:rFonts w:eastAsia="Calibri"/>
          <w:color w:val="000000" w:themeColor="text1"/>
        </w:rPr>
        <w:t xml:space="preserve">and </w:t>
      </w:r>
      <w:r w:rsidR="00F26B0D" w:rsidRPr="00A8278C">
        <w:rPr>
          <w:rFonts w:eastAsia="Calibri"/>
          <w:color w:val="000000" w:themeColor="text1"/>
        </w:rPr>
        <w:t>shaped</w:t>
      </w:r>
      <w:r w:rsidR="00D9617E" w:rsidRPr="00A8278C">
        <w:rPr>
          <w:rFonts w:eastAsia="Calibri"/>
          <w:color w:val="000000" w:themeColor="text1"/>
        </w:rPr>
        <w:t xml:space="preserve"> the researcher’s conceptual framework</w:t>
      </w:r>
      <w:r w:rsidR="0001653A" w:rsidRPr="00A8278C">
        <w:rPr>
          <w:rFonts w:eastAsia="Calibri"/>
          <w:color w:val="000000" w:themeColor="text1"/>
        </w:rPr>
        <w:t xml:space="preserve"> (</w:t>
      </w:r>
      <w:r w:rsidR="00EF30F9" w:rsidRPr="00A8278C">
        <w:rPr>
          <w:rFonts w:eastAsia="Calibri"/>
          <w:color w:val="000000" w:themeColor="text1"/>
        </w:rPr>
        <w:t>Figure 8.1</w:t>
      </w:r>
      <w:r w:rsidR="0001653A" w:rsidRPr="00A8278C">
        <w:rPr>
          <w:rFonts w:eastAsia="Calibri"/>
          <w:color w:val="000000" w:themeColor="text1"/>
        </w:rPr>
        <w:t>)</w:t>
      </w:r>
      <w:r w:rsidR="00BF4143" w:rsidRPr="00A8278C">
        <w:rPr>
          <w:rFonts w:eastAsia="Calibri"/>
          <w:color w:val="000000" w:themeColor="text1"/>
        </w:rPr>
        <w:t>.</w:t>
      </w:r>
      <w:r w:rsidR="00D9617E" w:rsidRPr="00A8278C">
        <w:rPr>
          <w:rFonts w:eastAsia="Calibri"/>
          <w:color w:val="000000" w:themeColor="text1"/>
        </w:rPr>
        <w:t xml:space="preserve"> </w:t>
      </w:r>
    </w:p>
    <w:p w14:paraId="0000048E" w14:textId="542D1BDC" w:rsidR="00A000A9" w:rsidRPr="00A8278C" w:rsidRDefault="00311F3B" w:rsidP="00D951CF">
      <w:pPr>
        <w:rPr>
          <w:rFonts w:eastAsia="Calibri"/>
          <w:color w:val="000000" w:themeColor="text1"/>
        </w:rPr>
      </w:pPr>
      <w:r w:rsidRPr="00A8278C">
        <w:rPr>
          <w:rFonts w:eastAsia="Calibri"/>
          <w:color w:val="000000" w:themeColor="text1"/>
        </w:rPr>
        <w:t>The chapter</w:t>
      </w:r>
      <w:r w:rsidR="00D9617E" w:rsidRPr="00A8278C">
        <w:rPr>
          <w:rFonts w:eastAsia="Calibri"/>
          <w:color w:val="000000" w:themeColor="text1"/>
        </w:rPr>
        <w:t xml:space="preserve"> </w:t>
      </w:r>
      <w:r w:rsidR="00BD5759" w:rsidRPr="00A8278C">
        <w:rPr>
          <w:rFonts w:eastAsia="Calibri"/>
          <w:color w:val="000000" w:themeColor="text1"/>
        </w:rPr>
        <w:t>concluded</w:t>
      </w:r>
      <w:r w:rsidR="00D9617E" w:rsidRPr="00A8278C">
        <w:rPr>
          <w:rFonts w:eastAsia="Calibri"/>
          <w:color w:val="000000" w:themeColor="text1"/>
        </w:rPr>
        <w:t xml:space="preserve"> by considering appropriate frameworks developed from the research's themes. These included aspects related to teacher professional development that considered teacher knowledge (Schulman, </w:t>
      </w:r>
      <w:r w:rsidR="00BE280A" w:rsidRPr="00A8278C">
        <w:rPr>
          <w:rFonts w:eastAsia="Calibri"/>
          <w:color w:val="000000" w:themeColor="text1"/>
        </w:rPr>
        <w:t>1986,</w:t>
      </w:r>
      <w:r w:rsidR="00B83D1F" w:rsidRPr="00A8278C">
        <w:rPr>
          <w:rFonts w:eastAsia="Calibri"/>
          <w:color w:val="000000" w:themeColor="text1"/>
        </w:rPr>
        <w:t xml:space="preserve"> </w:t>
      </w:r>
      <w:r w:rsidR="00D9617E" w:rsidRPr="00A8278C">
        <w:rPr>
          <w:rFonts w:eastAsia="Calibri"/>
          <w:color w:val="000000" w:themeColor="text1"/>
        </w:rPr>
        <w:t>1987) and teacher training (Ding and Campion,</w:t>
      </w:r>
      <w:r w:rsidR="00EE7223" w:rsidRPr="00A8278C">
        <w:rPr>
          <w:rFonts w:eastAsia="Calibri"/>
          <w:color w:val="000000" w:themeColor="text1"/>
        </w:rPr>
        <w:t xml:space="preserve"> </w:t>
      </w:r>
      <w:r w:rsidR="00D9617E" w:rsidRPr="00A8278C">
        <w:rPr>
          <w:rFonts w:eastAsia="Calibri"/>
          <w:color w:val="000000" w:themeColor="text1"/>
        </w:rPr>
        <w:t>2016; Busturkmen,</w:t>
      </w:r>
      <w:r w:rsidR="00EE7223" w:rsidRPr="00A8278C">
        <w:rPr>
          <w:rFonts w:eastAsia="Calibri"/>
          <w:color w:val="000000" w:themeColor="text1"/>
        </w:rPr>
        <w:t xml:space="preserve"> </w:t>
      </w:r>
      <w:r w:rsidR="00D9617E" w:rsidRPr="00A8278C">
        <w:rPr>
          <w:rFonts w:eastAsia="Calibri"/>
          <w:color w:val="000000" w:themeColor="text1"/>
        </w:rPr>
        <w:t>2019).</w:t>
      </w:r>
    </w:p>
    <w:p w14:paraId="00000494" w14:textId="3BF6DB14" w:rsidR="00A000A9" w:rsidRPr="003C5745" w:rsidRDefault="00D9617E" w:rsidP="00D951CF">
      <w:pPr>
        <w:rPr>
          <w:rFonts w:eastAsia="Calibri"/>
        </w:rPr>
      </w:pPr>
      <w:r w:rsidRPr="00A8278C">
        <w:rPr>
          <w:rFonts w:eastAsia="Calibri"/>
          <w:color w:val="000000" w:themeColor="text1"/>
          <w:highlight w:val="white"/>
        </w:rPr>
        <w:lastRenderedPageBreak/>
        <w:t xml:space="preserve">The following chapter will </w:t>
      </w:r>
      <w:r w:rsidRPr="00A8278C">
        <w:rPr>
          <w:rFonts w:eastAsia="Calibri"/>
          <w:color w:val="000000" w:themeColor="text1"/>
        </w:rPr>
        <w:t xml:space="preserve">discuss the research methodology employed in gathering </w:t>
      </w:r>
      <w:r>
        <w:rPr>
          <w:rFonts w:eastAsia="Calibri"/>
        </w:rPr>
        <w:t xml:space="preserve">and analysing the data to answer the research questions of this study. </w:t>
      </w:r>
    </w:p>
    <w:p w14:paraId="00000495" w14:textId="77777777" w:rsidR="00A000A9" w:rsidRDefault="00A000A9">
      <w:pPr>
        <w:sectPr w:rsidR="00A000A9" w:rsidSect="004D60D5">
          <w:headerReference w:type="default" r:id="rId54"/>
          <w:headerReference w:type="first" r:id="rId55"/>
          <w:pgSz w:w="11906" w:h="16838" w:code="9"/>
          <w:pgMar w:top="1418" w:right="1418" w:bottom="1440" w:left="2268" w:header="709" w:footer="709" w:gutter="0"/>
          <w:pgNumType w:start="1"/>
          <w:cols w:space="720"/>
          <w:docGrid w:linePitch="326"/>
        </w:sectPr>
      </w:pPr>
    </w:p>
    <w:p w14:paraId="00000496" w14:textId="04387994" w:rsidR="00A000A9" w:rsidRPr="00CC0D79" w:rsidRDefault="00D9617E" w:rsidP="003576F2">
      <w:pPr>
        <w:pStyle w:val="Heading1"/>
        <w:rPr>
          <w:lang w:val="en-GB"/>
        </w:rPr>
      </w:pPr>
      <w:bookmarkStart w:id="154" w:name="_heading=h.2fk6b3p" w:colFirst="0" w:colLast="0"/>
      <w:bookmarkStart w:id="155" w:name="_Toc162545166"/>
      <w:bookmarkStart w:id="156" w:name="_Hlk94780568"/>
      <w:bookmarkEnd w:id="154"/>
      <w:r w:rsidRPr="00CC0D79">
        <w:rPr>
          <w:lang w:val="en-GB"/>
        </w:rPr>
        <w:lastRenderedPageBreak/>
        <w:t>Methodology</w:t>
      </w:r>
      <w:bookmarkEnd w:id="155"/>
      <w:r w:rsidRPr="00CC0D79">
        <w:rPr>
          <w:lang w:val="en-GB"/>
        </w:rPr>
        <w:t xml:space="preserve"> </w:t>
      </w:r>
    </w:p>
    <w:p w14:paraId="00000497" w14:textId="575F042F" w:rsidR="00A000A9" w:rsidRPr="00303778" w:rsidRDefault="08853AFA" w:rsidP="003576F2">
      <w:pPr>
        <w:pStyle w:val="Heading2"/>
      </w:pPr>
      <w:bookmarkStart w:id="157" w:name="_heading=h.upglbi"/>
      <w:bookmarkStart w:id="158" w:name="_Toc162545167"/>
      <w:bookmarkEnd w:id="157"/>
      <w:r>
        <w:t>Introduction</w:t>
      </w:r>
      <w:bookmarkEnd w:id="158"/>
    </w:p>
    <w:p w14:paraId="00000499" w14:textId="64427A50" w:rsidR="00A000A9" w:rsidRDefault="18DED9C2" w:rsidP="00D951CF">
      <w:pPr>
        <w:rPr>
          <w:rFonts w:eastAsia="Calibri"/>
        </w:rPr>
      </w:pPr>
      <w:r w:rsidRPr="2644B9F7">
        <w:rPr>
          <w:rFonts w:eastAsia="Calibri"/>
        </w:rPr>
        <w:t xml:space="preserve">This chapter outlines the methodology employed in this study. </w:t>
      </w:r>
      <w:r w:rsidR="7044A0D0" w:rsidRPr="2644B9F7">
        <w:rPr>
          <w:rFonts w:eastAsia="Calibri"/>
        </w:rPr>
        <w:t>It analyses</w:t>
      </w:r>
      <w:r w:rsidRPr="2644B9F7">
        <w:rPr>
          <w:rFonts w:eastAsia="Calibri"/>
        </w:rPr>
        <w:t xml:space="preserve"> research design aspects arising from</w:t>
      </w:r>
      <w:r w:rsidR="00AF796D">
        <w:rPr>
          <w:rFonts w:eastAsia="Calibri"/>
        </w:rPr>
        <w:t xml:space="preserve"> </w:t>
      </w:r>
      <w:r w:rsidR="120D316B" w:rsidRPr="2644B9F7">
        <w:rPr>
          <w:rFonts w:eastAsia="Calibri"/>
        </w:rPr>
        <w:t>the</w:t>
      </w:r>
      <w:r w:rsidRPr="2644B9F7">
        <w:rPr>
          <w:rFonts w:eastAsia="Calibri"/>
        </w:rPr>
        <w:t xml:space="preserve"> ontological and epistemological viewpoints that influenced the choice of methods. This chapter begins with </w:t>
      </w:r>
      <w:r w:rsidR="7FB011CC" w:rsidRPr="2644B9F7">
        <w:rPr>
          <w:rFonts w:eastAsia="Calibri"/>
        </w:rPr>
        <w:t>discussing</w:t>
      </w:r>
      <w:r w:rsidRPr="2644B9F7">
        <w:rPr>
          <w:rFonts w:eastAsia="Calibri"/>
        </w:rPr>
        <w:t xml:space="preserve"> the research questions before moving to the methodological decisions from paradigm positioning to the methodology used. It </w:t>
      </w:r>
      <w:r w:rsidR="7FB011CC" w:rsidRPr="2644B9F7">
        <w:rPr>
          <w:rFonts w:eastAsia="Calibri"/>
        </w:rPr>
        <w:t>provides</w:t>
      </w:r>
      <w:r w:rsidRPr="2644B9F7">
        <w:rPr>
          <w:rFonts w:eastAsia="Calibri"/>
        </w:rPr>
        <w:t xml:space="preserve"> details about how the interpretive research paradigm is compatible with the research design</w:t>
      </w:r>
      <w:r w:rsidR="4625C9A2" w:rsidRPr="2644B9F7">
        <w:rPr>
          <w:rFonts w:eastAsia="Calibri"/>
        </w:rPr>
        <w:t xml:space="preserve"> based on </w:t>
      </w:r>
      <w:r w:rsidR="30416529" w:rsidRPr="2644B9F7">
        <w:rPr>
          <w:rFonts w:eastAsia="Calibri"/>
        </w:rPr>
        <w:t xml:space="preserve">the </w:t>
      </w:r>
      <w:r w:rsidRPr="2644B9F7">
        <w:rPr>
          <w:rFonts w:eastAsia="Calibri"/>
        </w:rPr>
        <w:t>researcher's</w:t>
      </w:r>
      <w:r w:rsidRPr="2644B9F7">
        <w:rPr>
          <w:rFonts w:eastAsia="Calibri"/>
          <w:highlight w:val="white"/>
        </w:rPr>
        <w:t xml:space="preserve"> stance and positionality. </w:t>
      </w:r>
      <w:r w:rsidRPr="2644B9F7">
        <w:rPr>
          <w:rFonts w:eastAsia="Calibri"/>
        </w:rPr>
        <w:t xml:space="preserve">It </w:t>
      </w:r>
      <w:r w:rsidR="7FB011CC" w:rsidRPr="2644B9F7">
        <w:rPr>
          <w:rFonts w:eastAsia="Calibri"/>
        </w:rPr>
        <w:t>discusses</w:t>
      </w:r>
      <w:r w:rsidRPr="2644B9F7">
        <w:rPr>
          <w:rFonts w:eastAsia="Calibri"/>
        </w:rPr>
        <w:t xml:space="preserve"> the use of mixed methods, in which</w:t>
      </w:r>
      <w:r w:rsidR="1081FC88" w:rsidRPr="2644B9F7">
        <w:rPr>
          <w:rFonts w:eastAsia="Calibri"/>
        </w:rPr>
        <w:t>, in this study,</w:t>
      </w:r>
      <w:r w:rsidRPr="2644B9F7">
        <w:rPr>
          <w:rFonts w:eastAsia="Calibri"/>
        </w:rPr>
        <w:t xml:space="preserve"> data </w:t>
      </w:r>
      <w:r w:rsidR="00502251">
        <w:rPr>
          <w:rFonts w:eastAsia="Calibri"/>
        </w:rPr>
        <w:t>are</w:t>
      </w:r>
      <w:r w:rsidR="00222C93">
        <w:rPr>
          <w:rFonts w:eastAsia="Calibri"/>
        </w:rPr>
        <w:t xml:space="preserve"> </w:t>
      </w:r>
      <w:r w:rsidRPr="2644B9F7">
        <w:rPr>
          <w:rFonts w:eastAsia="Calibri"/>
        </w:rPr>
        <w:t>triangulated from different sources</w:t>
      </w:r>
      <w:r w:rsidRPr="2644B9F7">
        <w:rPr>
          <w:rFonts w:eastAsia="Calibri"/>
          <w:highlight w:val="white"/>
        </w:rPr>
        <w:t>. It reviews</w:t>
      </w:r>
      <w:r w:rsidRPr="2644B9F7">
        <w:rPr>
          <w:rFonts w:eastAsia="Calibri"/>
        </w:rPr>
        <w:t xml:space="preserve"> the study </w:t>
      </w:r>
      <w:r w:rsidR="468DADCA" w:rsidRPr="2644B9F7">
        <w:rPr>
          <w:rFonts w:eastAsia="Calibri"/>
        </w:rPr>
        <w:t>sample</w:t>
      </w:r>
      <w:r w:rsidR="00AF6D3F">
        <w:rPr>
          <w:rFonts w:eastAsia="Calibri"/>
        </w:rPr>
        <w:t>,</w:t>
      </w:r>
      <w:r w:rsidRPr="2644B9F7">
        <w:rPr>
          <w:rFonts w:eastAsia="Calibri"/>
        </w:rPr>
        <w:t xml:space="preserve"> the data collection instruments</w:t>
      </w:r>
      <w:r w:rsidR="007A5D04">
        <w:rPr>
          <w:rFonts w:eastAsia="Calibri"/>
        </w:rPr>
        <w:t>,</w:t>
      </w:r>
      <w:r w:rsidRPr="2644B9F7">
        <w:rPr>
          <w:rFonts w:eastAsia="Calibri"/>
        </w:rPr>
        <w:t xml:space="preserve"> and their limitations</w:t>
      </w:r>
      <w:r w:rsidR="007A5D04">
        <w:rPr>
          <w:rFonts w:eastAsia="Calibri"/>
        </w:rPr>
        <w:t>,</w:t>
      </w:r>
      <w:r w:rsidRPr="2644B9F7">
        <w:rPr>
          <w:rFonts w:eastAsia="Calibri"/>
        </w:rPr>
        <w:t xml:space="preserve"> </w:t>
      </w:r>
      <w:r w:rsidR="366ABCAB" w:rsidRPr="2644B9F7">
        <w:rPr>
          <w:rFonts w:eastAsia="Calibri"/>
        </w:rPr>
        <w:t>and</w:t>
      </w:r>
      <w:r w:rsidRPr="2644B9F7">
        <w:rPr>
          <w:rFonts w:eastAsia="Calibri"/>
        </w:rPr>
        <w:t xml:space="preserve"> considers any bias during the study. </w:t>
      </w:r>
    </w:p>
    <w:p w14:paraId="0000049B" w14:textId="4CBF5B24" w:rsidR="00A000A9" w:rsidRPr="00D951CF" w:rsidRDefault="00D9617E" w:rsidP="00D951CF">
      <w:pPr>
        <w:rPr>
          <w:rFonts w:eastAsia="Calibri"/>
          <w:highlight w:val="white"/>
        </w:rPr>
      </w:pPr>
      <w:r>
        <w:rPr>
          <w:rFonts w:eastAsia="Calibri"/>
          <w:highlight w:val="white"/>
        </w:rPr>
        <w:t>Subsequent sections provide a comprehensive</w:t>
      </w:r>
      <w:r>
        <w:rPr>
          <w:rFonts w:eastAsia="Calibri"/>
        </w:rPr>
        <w:t xml:space="preserve"> discussion about the confirmability, transferability, credibility, and dependability of the approaches used in the research for collecting and analysing the data. The chapter concludes by </w:t>
      </w:r>
      <w:r w:rsidR="00900F63">
        <w:rPr>
          <w:rFonts w:eastAsia="Calibri"/>
        </w:rPr>
        <w:t>presenting</w:t>
      </w:r>
      <w:r>
        <w:rPr>
          <w:rFonts w:eastAsia="Calibri"/>
        </w:rPr>
        <w:t xml:space="preserve"> various </w:t>
      </w:r>
      <w:r w:rsidR="0094204D">
        <w:rPr>
          <w:rFonts w:eastAsia="Calibri"/>
        </w:rPr>
        <w:t>ethical</w:t>
      </w:r>
      <w:r>
        <w:rPr>
          <w:rFonts w:eastAsia="Calibri"/>
        </w:rPr>
        <w:t xml:space="preserve"> considerations related to the present </w:t>
      </w:r>
      <w:r w:rsidR="0094204D">
        <w:rPr>
          <w:rFonts w:eastAsia="Calibri"/>
        </w:rPr>
        <w:t>study</w:t>
      </w:r>
      <w:r>
        <w:rPr>
          <w:rFonts w:eastAsia="Calibri"/>
        </w:rPr>
        <w:t>.</w:t>
      </w:r>
    </w:p>
    <w:p w14:paraId="0000049C" w14:textId="0B617B1B" w:rsidR="00A000A9" w:rsidRPr="0007466C" w:rsidRDefault="08853AFA" w:rsidP="003E7701">
      <w:pPr>
        <w:pStyle w:val="Heading2"/>
        <w:rPr>
          <w:lang w:val="en-GB"/>
        </w:rPr>
      </w:pPr>
      <w:bookmarkStart w:id="159" w:name="_heading=h.3ep43zb"/>
      <w:bookmarkStart w:id="160" w:name="_Toc162545168"/>
      <w:bookmarkEnd w:id="159"/>
      <w:r w:rsidRPr="0C26D583">
        <w:rPr>
          <w:lang w:val="en-GB"/>
        </w:rPr>
        <w:t>Methodological Decisions</w:t>
      </w:r>
      <w:bookmarkEnd w:id="160"/>
    </w:p>
    <w:p w14:paraId="000004A0" w14:textId="3884539F" w:rsidR="00A000A9" w:rsidRPr="00D01A79" w:rsidRDefault="3C87C107" w:rsidP="00D951CF">
      <w:pPr>
        <w:rPr>
          <w:rFonts w:eastAsia="Calibri"/>
        </w:rPr>
      </w:pPr>
      <w:r w:rsidRPr="27CD7A61">
        <w:rPr>
          <w:rFonts w:asciiTheme="minorHAnsi" w:hAnsiTheme="minorHAnsi"/>
          <w:color w:val="000000" w:themeColor="text1"/>
        </w:rPr>
        <w:t xml:space="preserve">This </w:t>
      </w:r>
      <w:r w:rsidR="155D1417" w:rsidRPr="27CD7A61">
        <w:rPr>
          <w:rFonts w:asciiTheme="minorHAnsi" w:hAnsiTheme="minorHAnsi"/>
          <w:color w:val="000000" w:themeColor="text1"/>
        </w:rPr>
        <w:t xml:space="preserve">study </w:t>
      </w:r>
      <w:r w:rsidRPr="27CD7A61">
        <w:rPr>
          <w:rFonts w:asciiTheme="minorHAnsi" w:hAnsiTheme="minorHAnsi"/>
          <w:color w:val="000000" w:themeColor="text1"/>
        </w:rPr>
        <w:t>explore</w:t>
      </w:r>
      <w:r w:rsidR="00222C93">
        <w:rPr>
          <w:rFonts w:asciiTheme="minorHAnsi" w:hAnsiTheme="minorHAnsi"/>
          <w:color w:val="000000" w:themeColor="text1"/>
        </w:rPr>
        <w:t>d</w:t>
      </w:r>
      <w:r w:rsidRPr="27CD7A61">
        <w:rPr>
          <w:rFonts w:asciiTheme="minorHAnsi" w:hAnsiTheme="minorHAnsi"/>
          <w:color w:val="000000" w:themeColor="text1"/>
        </w:rPr>
        <w:t xml:space="preserve"> teachers’ practices in designing the ESAP curriculum with respect to </w:t>
      </w:r>
      <w:r w:rsidR="00222C93">
        <w:rPr>
          <w:rFonts w:asciiTheme="minorHAnsi" w:hAnsiTheme="minorHAnsi"/>
          <w:color w:val="000000" w:themeColor="text1"/>
        </w:rPr>
        <w:t xml:space="preserve">NA </w:t>
      </w:r>
      <w:r w:rsidRPr="27CD7A61">
        <w:rPr>
          <w:rFonts w:asciiTheme="minorHAnsi" w:hAnsiTheme="minorHAnsi"/>
          <w:color w:val="000000" w:themeColor="text1"/>
        </w:rPr>
        <w:t xml:space="preserve">at </w:t>
      </w:r>
      <w:r w:rsidR="5273A2EE" w:rsidRPr="27CD7A61">
        <w:rPr>
          <w:rFonts w:asciiTheme="minorHAnsi" w:hAnsiTheme="minorHAnsi"/>
          <w:color w:val="000000" w:themeColor="text1"/>
        </w:rPr>
        <w:t xml:space="preserve">NU </w:t>
      </w:r>
      <w:r w:rsidR="520FA107" w:rsidRPr="27CD7A61">
        <w:rPr>
          <w:rFonts w:asciiTheme="minorHAnsi" w:hAnsiTheme="minorHAnsi"/>
          <w:color w:val="000000" w:themeColor="text1"/>
        </w:rPr>
        <w:t>University and</w:t>
      </w:r>
      <w:r w:rsidRPr="27CD7A61">
        <w:rPr>
          <w:rFonts w:asciiTheme="minorHAnsi" w:hAnsiTheme="minorHAnsi"/>
          <w:color w:val="000000" w:themeColor="text1"/>
        </w:rPr>
        <w:t xml:space="preserve"> investigate the challenges that influence the design of the curriculum. It also aim</w:t>
      </w:r>
      <w:r w:rsidR="002348CB">
        <w:rPr>
          <w:rFonts w:asciiTheme="minorHAnsi" w:hAnsiTheme="minorHAnsi"/>
          <w:color w:val="000000" w:themeColor="text1"/>
        </w:rPr>
        <w:t>ed</w:t>
      </w:r>
      <w:r w:rsidRPr="27CD7A61">
        <w:rPr>
          <w:rFonts w:asciiTheme="minorHAnsi" w:hAnsiTheme="minorHAnsi"/>
          <w:color w:val="000000" w:themeColor="text1"/>
        </w:rPr>
        <w:t xml:space="preserve"> to understand </w:t>
      </w:r>
      <w:r w:rsidRPr="27CD7A61">
        <w:rPr>
          <w:color w:val="000000" w:themeColor="text1"/>
        </w:rPr>
        <w:t xml:space="preserve">students’ voices </w:t>
      </w:r>
      <w:r w:rsidRPr="27CD7A61">
        <w:rPr>
          <w:rFonts w:asciiTheme="minorHAnsi" w:hAnsiTheme="minorHAnsi"/>
          <w:color w:val="000000" w:themeColor="text1"/>
        </w:rPr>
        <w:t>and their perceptions about th</w:t>
      </w:r>
      <w:r w:rsidR="54F0BEB0" w:rsidRPr="27CD7A61">
        <w:rPr>
          <w:rFonts w:asciiTheme="minorHAnsi" w:hAnsiTheme="minorHAnsi"/>
          <w:color w:val="000000" w:themeColor="text1"/>
        </w:rPr>
        <w:t xml:space="preserve">eir </w:t>
      </w:r>
      <w:r w:rsidR="6EE3AB92" w:rsidRPr="27CD7A61">
        <w:rPr>
          <w:rFonts w:asciiTheme="minorHAnsi" w:hAnsiTheme="minorHAnsi"/>
          <w:color w:val="000000" w:themeColor="text1"/>
        </w:rPr>
        <w:t>views about the course</w:t>
      </w:r>
      <w:r w:rsidR="00436BE2">
        <w:rPr>
          <w:rFonts w:asciiTheme="minorHAnsi" w:hAnsiTheme="minorHAnsi"/>
          <w:color w:val="000000" w:themeColor="text1"/>
        </w:rPr>
        <w:t>.</w:t>
      </w:r>
      <w:r w:rsidR="00D9617E" w:rsidRPr="27CD7A61">
        <w:rPr>
          <w:rFonts w:eastAsia="Calibri"/>
        </w:rPr>
        <w:t xml:space="preserve"> This </w:t>
      </w:r>
      <w:r w:rsidR="008256B6">
        <w:rPr>
          <w:rFonts w:eastAsia="Calibri"/>
        </w:rPr>
        <w:t xml:space="preserve">gave rise to </w:t>
      </w:r>
      <w:r w:rsidR="00D9617E" w:rsidRPr="27CD7A61">
        <w:rPr>
          <w:rFonts w:eastAsia="Calibri"/>
        </w:rPr>
        <w:t>three key research questions</w:t>
      </w:r>
      <w:r w:rsidR="0023606B">
        <w:rPr>
          <w:rFonts w:eastAsia="Calibri"/>
        </w:rPr>
        <w:t>,</w:t>
      </w:r>
      <w:r w:rsidR="00D9617E" w:rsidRPr="27CD7A61">
        <w:rPr>
          <w:rFonts w:eastAsia="Calibri"/>
        </w:rPr>
        <w:t xml:space="preserve"> as noted in Figure 4.1 below:</w:t>
      </w:r>
    </w:p>
    <w:p w14:paraId="425C2C83" w14:textId="1084E1CE" w:rsidR="00640B7E" w:rsidRPr="00464951" w:rsidRDefault="00640B7E" w:rsidP="00640B7E">
      <w:pPr>
        <w:pStyle w:val="Caption"/>
        <w:rPr>
          <w:color w:val="000000" w:themeColor="text1"/>
          <w:lang w:val="en-GB"/>
        </w:rPr>
      </w:pPr>
      <w:bookmarkStart w:id="161" w:name="_Toc155171555"/>
      <w:r w:rsidRPr="00464951">
        <w:rPr>
          <w:color w:val="000000" w:themeColor="text1"/>
          <w:lang w:val="en-GB"/>
        </w:rPr>
        <w:lastRenderedPageBreak/>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4</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1</w:t>
      </w:r>
      <w:r w:rsidR="00E1327D">
        <w:rPr>
          <w:color w:val="000000" w:themeColor="text1"/>
          <w:lang w:val="en-GB"/>
        </w:rPr>
        <w:fldChar w:fldCharType="end"/>
      </w:r>
      <w:r w:rsidRPr="00464951">
        <w:rPr>
          <w:color w:val="000000" w:themeColor="text1"/>
          <w:lang w:val="en-GB"/>
        </w:rPr>
        <w:t xml:space="preserve"> Research Questions</w:t>
      </w:r>
      <w:bookmarkEnd w:id="161"/>
    </w:p>
    <w:p w14:paraId="000004A2" w14:textId="49A08DE6" w:rsidR="00A000A9" w:rsidRPr="00A4151F" w:rsidRDefault="009E31B0" w:rsidP="00D951CF">
      <w:pPr>
        <w:rPr>
          <w:lang w:val="fr-FR" w:eastAsia="en-US"/>
        </w:rPr>
      </w:pPr>
      <w:r>
        <w:rPr>
          <w:noProof/>
          <w:lang w:val="fr-FR" w:eastAsia="en-US"/>
        </w:rPr>
        <w:drawing>
          <wp:inline distT="0" distB="0" distL="0" distR="0" wp14:anchorId="69A0107C" wp14:editId="50353CCA">
            <wp:extent cx="5072380" cy="2305878"/>
            <wp:effectExtent l="0" t="0" r="0" b="5715"/>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000004A4" w14:textId="476DB398" w:rsidR="00A000A9" w:rsidRDefault="00AF5A8A" w:rsidP="00D951CF">
      <w:pPr>
        <w:rPr>
          <w:rFonts w:eastAsia="Calibri"/>
        </w:rPr>
      </w:pPr>
      <w:r w:rsidRPr="00AF5A8A">
        <w:rPr>
          <w:rFonts w:eastAsia="Calibri"/>
        </w:rPr>
        <w:t>Research questions are inevitably connected to the research topic, study purpose, and objectives (Section 1.</w:t>
      </w:r>
      <w:r w:rsidR="0064037D">
        <w:rPr>
          <w:rFonts w:eastAsia="Calibri"/>
        </w:rPr>
        <w:t>5</w:t>
      </w:r>
      <w:r w:rsidRPr="00AF5A8A">
        <w:rPr>
          <w:rFonts w:eastAsia="Calibri"/>
        </w:rPr>
        <w:t>).</w:t>
      </w:r>
    </w:p>
    <w:p w14:paraId="000004A6" w14:textId="64B3BA15" w:rsidR="00A000A9" w:rsidRPr="00D951CF" w:rsidRDefault="00D9617E" w:rsidP="00D951CF">
      <w:pPr>
        <w:rPr>
          <w:rFonts w:eastAsia="Calibri"/>
        </w:rPr>
      </w:pPr>
      <w:r>
        <w:rPr>
          <w:rFonts w:eastAsia="Calibri"/>
        </w:rPr>
        <w:t xml:space="preserve">The three questions, which were formulated based on the research </w:t>
      </w:r>
      <w:r w:rsidR="002348CB">
        <w:rPr>
          <w:rFonts w:eastAsia="Calibri"/>
        </w:rPr>
        <w:t>aims</w:t>
      </w:r>
      <w:r>
        <w:rPr>
          <w:rFonts w:eastAsia="Calibri"/>
        </w:rPr>
        <w:t>, indicate the selection of the research methods and the type of data required to be gathered.</w:t>
      </w:r>
    </w:p>
    <w:p w14:paraId="000004A8" w14:textId="2A4D01D5" w:rsidR="00A000A9" w:rsidRPr="00D951CF" w:rsidRDefault="00D9617E" w:rsidP="00D951CF">
      <w:pPr>
        <w:rPr>
          <w:rFonts w:eastAsia="Calibri"/>
        </w:rPr>
      </w:pPr>
      <w:r w:rsidRPr="27CD7A61">
        <w:rPr>
          <w:rFonts w:eastAsia="Calibri"/>
        </w:rPr>
        <w:t xml:space="preserve">In-depth research was fundamental as </w:t>
      </w:r>
      <w:r w:rsidR="39D18B6A" w:rsidRPr="27CD7A61">
        <w:rPr>
          <w:rFonts w:eastAsia="Calibri"/>
        </w:rPr>
        <w:t xml:space="preserve">this </w:t>
      </w:r>
      <w:r w:rsidR="005B35F7" w:rsidRPr="27CD7A61">
        <w:rPr>
          <w:rFonts w:eastAsia="Calibri"/>
        </w:rPr>
        <w:t>study aimed</w:t>
      </w:r>
      <w:r w:rsidRPr="27CD7A61">
        <w:rPr>
          <w:rFonts w:eastAsia="Calibri"/>
        </w:rPr>
        <w:t xml:space="preserve"> to add to the limited body of knowledge and literature on Algerian ESAP curriculum development, teachers, and students. According to Basit (</w:t>
      </w:r>
      <w:r w:rsidRPr="00A8278C">
        <w:rPr>
          <w:rFonts w:eastAsia="Calibri"/>
          <w:color w:val="000000" w:themeColor="text1"/>
        </w:rPr>
        <w:t xml:space="preserve">2010), </w:t>
      </w:r>
      <w:r w:rsidR="002B059B" w:rsidRPr="00A8278C">
        <w:rPr>
          <w:rFonts w:eastAsia="Calibri"/>
          <w:color w:val="000000" w:themeColor="text1"/>
        </w:rPr>
        <w:t>educational research aims to investigate educational phenomena with the goal of learning from them and enhancing existing knowledge, policies, and research efforts.</w:t>
      </w:r>
      <w:r w:rsidRPr="00A8278C">
        <w:rPr>
          <w:rFonts w:eastAsia="Calibri"/>
          <w:color w:val="000000" w:themeColor="text1"/>
        </w:rPr>
        <w:t xml:space="preserve"> As Cohen et al</w:t>
      </w:r>
      <w:r w:rsidR="00005EAA" w:rsidRPr="00A8278C">
        <w:rPr>
          <w:rFonts w:eastAsia="Calibri"/>
          <w:color w:val="000000" w:themeColor="text1"/>
        </w:rPr>
        <w:t>.</w:t>
      </w:r>
      <w:r w:rsidRPr="00A8278C">
        <w:rPr>
          <w:rFonts w:eastAsia="Calibri"/>
          <w:color w:val="000000" w:themeColor="text1"/>
        </w:rPr>
        <w:t xml:space="preserve"> (201</w:t>
      </w:r>
      <w:r w:rsidR="41AB8B55" w:rsidRPr="00A8278C">
        <w:rPr>
          <w:rFonts w:eastAsia="Calibri"/>
          <w:color w:val="000000" w:themeColor="text1"/>
        </w:rPr>
        <w:t>8</w:t>
      </w:r>
      <w:r w:rsidRPr="00A8278C">
        <w:rPr>
          <w:rFonts w:eastAsia="Calibri"/>
          <w:color w:val="000000" w:themeColor="text1"/>
        </w:rPr>
        <w:t>) point out, researchers have various views of the social world</w:t>
      </w:r>
      <w:r w:rsidR="1F6897F5" w:rsidRPr="27CD7A61">
        <w:rPr>
          <w:rFonts w:eastAsia="Calibri"/>
        </w:rPr>
        <w:t xml:space="preserve">. They perceive it </w:t>
      </w:r>
      <w:r w:rsidRPr="27CD7A61">
        <w:rPr>
          <w:rFonts w:eastAsia="Calibri"/>
        </w:rPr>
        <w:t xml:space="preserve">as either objective reality or </w:t>
      </w:r>
      <w:r w:rsidR="001B1790">
        <w:rPr>
          <w:rFonts w:eastAsia="Calibri"/>
        </w:rPr>
        <w:t xml:space="preserve">the </w:t>
      </w:r>
      <w:r w:rsidRPr="27CD7A61">
        <w:rPr>
          <w:rFonts w:eastAsia="Calibri"/>
        </w:rPr>
        <w:t>subjective experience of individuals in constructing it (Burrell and Morgan, 2017).</w:t>
      </w:r>
    </w:p>
    <w:p w14:paraId="000004AA" w14:textId="2AEB1961" w:rsidR="00A000A9" w:rsidRPr="00327A93" w:rsidRDefault="08853AFA" w:rsidP="003576F2">
      <w:pPr>
        <w:pStyle w:val="Heading2"/>
        <w:rPr>
          <w:lang w:val="en-GB"/>
        </w:rPr>
      </w:pPr>
      <w:bookmarkStart w:id="162" w:name="_heading=h.1tuee74"/>
      <w:bookmarkStart w:id="163" w:name="_Toc162545169"/>
      <w:bookmarkEnd w:id="162"/>
      <w:r w:rsidRPr="0C26D583">
        <w:rPr>
          <w:lang w:val="en-GB"/>
        </w:rPr>
        <w:t>The Researcher’s Positionality</w:t>
      </w:r>
      <w:bookmarkEnd w:id="163"/>
    </w:p>
    <w:p w14:paraId="22E2F6A9" w14:textId="766EC2E4" w:rsidR="27CD7A61" w:rsidRDefault="256CF8A9" w:rsidP="27CD7A61">
      <w:pPr>
        <w:pStyle w:val="NormalWeb"/>
        <w:rPr>
          <w:rFonts w:eastAsia="Calibri"/>
        </w:rPr>
      </w:pPr>
      <w:r w:rsidRPr="27CD7A61">
        <w:rPr>
          <w:rFonts w:eastAsia="Calibri"/>
        </w:rPr>
        <w:t xml:space="preserve">In </w:t>
      </w:r>
      <w:r w:rsidR="3781109D" w:rsidRPr="27CD7A61">
        <w:rPr>
          <w:rFonts w:eastAsia="Calibri"/>
        </w:rPr>
        <w:t>research</w:t>
      </w:r>
      <w:r w:rsidRPr="27CD7A61">
        <w:rPr>
          <w:rFonts w:eastAsia="Calibri"/>
        </w:rPr>
        <w:t xml:space="preserve">, being conscious of one's positionality and ontological position is crucial </w:t>
      </w:r>
      <w:r w:rsidR="6C6A8EC2" w:rsidRPr="27CD7A61">
        <w:rPr>
          <w:rFonts w:eastAsia="Calibri"/>
        </w:rPr>
        <w:t xml:space="preserve">as </w:t>
      </w:r>
      <w:r w:rsidRPr="27CD7A61">
        <w:rPr>
          <w:rFonts w:eastAsia="Calibri"/>
        </w:rPr>
        <w:t xml:space="preserve">it </w:t>
      </w:r>
      <w:r w:rsidR="675FB2B4" w:rsidRPr="27CD7A61">
        <w:rPr>
          <w:rFonts w:eastAsia="Calibri"/>
        </w:rPr>
        <w:t xml:space="preserve">serves </w:t>
      </w:r>
      <w:r w:rsidRPr="27CD7A61">
        <w:rPr>
          <w:rFonts w:eastAsia="Calibri"/>
        </w:rPr>
        <w:t xml:space="preserve">to </w:t>
      </w:r>
      <w:r w:rsidR="3AF251BA" w:rsidRPr="27CD7A61">
        <w:rPr>
          <w:rFonts w:eastAsia="Calibri"/>
        </w:rPr>
        <w:t>de</w:t>
      </w:r>
      <w:r w:rsidR="6C6A8EC2" w:rsidRPr="27CD7A61">
        <w:rPr>
          <w:rFonts w:eastAsia="Calibri"/>
        </w:rPr>
        <w:t xml:space="preserve">termine </w:t>
      </w:r>
      <w:r w:rsidRPr="00A8278C">
        <w:rPr>
          <w:rFonts w:eastAsia="Calibri"/>
          <w:color w:val="000000" w:themeColor="text1"/>
        </w:rPr>
        <w:t>the</w:t>
      </w:r>
      <w:r w:rsidR="611DE5B0" w:rsidRPr="00A8278C">
        <w:rPr>
          <w:rFonts w:eastAsia="Calibri"/>
          <w:color w:val="000000" w:themeColor="text1"/>
        </w:rPr>
        <w:t xml:space="preserve"> </w:t>
      </w:r>
      <w:r w:rsidR="00F70452" w:rsidRPr="00A8278C">
        <w:rPr>
          <w:rFonts w:eastAsia="Calibri"/>
          <w:color w:val="000000" w:themeColor="text1"/>
        </w:rPr>
        <w:t xml:space="preserve">selected </w:t>
      </w:r>
      <w:r w:rsidR="3781109D" w:rsidRPr="00A8278C">
        <w:rPr>
          <w:rFonts w:asciiTheme="minorHAnsi" w:eastAsia="Calibri" w:hAnsiTheme="minorHAnsi" w:cstheme="minorBidi"/>
          <w:color w:val="000000" w:themeColor="text1"/>
        </w:rPr>
        <w:t>methodolog</w:t>
      </w:r>
      <w:r w:rsidR="611DE5B0" w:rsidRPr="00A8278C">
        <w:rPr>
          <w:rFonts w:asciiTheme="minorHAnsi" w:eastAsia="Calibri" w:hAnsiTheme="minorHAnsi" w:cstheme="minorBidi"/>
          <w:color w:val="000000" w:themeColor="text1"/>
        </w:rPr>
        <w:t>y</w:t>
      </w:r>
      <w:r w:rsidR="1537A22E" w:rsidRPr="00A8278C">
        <w:rPr>
          <w:rFonts w:asciiTheme="minorHAnsi" w:eastAsia="Calibri" w:hAnsiTheme="minorHAnsi" w:cstheme="minorBidi"/>
          <w:color w:val="000000" w:themeColor="text1"/>
        </w:rPr>
        <w:t xml:space="preserve"> </w:t>
      </w:r>
      <w:r w:rsidR="1537A22E" w:rsidRPr="27CD7A61">
        <w:rPr>
          <w:rFonts w:asciiTheme="minorHAnsi" w:eastAsia="Calibri" w:hAnsiTheme="minorHAnsi" w:cstheme="minorBidi"/>
        </w:rPr>
        <w:t>(</w:t>
      </w:r>
      <w:r w:rsidR="1537A22E" w:rsidRPr="27CD7A61">
        <w:rPr>
          <w:rFonts w:asciiTheme="minorHAnsi" w:eastAsia="ArialMT" w:hAnsiTheme="minorHAnsi" w:cstheme="minorBidi"/>
        </w:rPr>
        <w:t>Cohen et al., 2018).</w:t>
      </w:r>
      <w:r w:rsidR="5F3B7E9A" w:rsidRPr="27CD7A61">
        <w:rPr>
          <w:rFonts w:eastAsia="Calibri"/>
        </w:rPr>
        <w:t xml:space="preserve"> </w:t>
      </w:r>
      <w:r w:rsidR="3781109D" w:rsidRPr="27CD7A61">
        <w:rPr>
          <w:rFonts w:eastAsia="Calibri"/>
        </w:rPr>
        <w:t>An</w:t>
      </w:r>
      <w:r w:rsidR="0B234D14" w:rsidRPr="27CD7A61">
        <w:rPr>
          <w:rFonts w:eastAsia="Calibri"/>
        </w:rPr>
        <w:t xml:space="preserve"> outsider </w:t>
      </w:r>
      <w:r w:rsidR="5F3B7E9A" w:rsidRPr="27CD7A61">
        <w:rPr>
          <w:rFonts w:eastAsia="Calibri"/>
        </w:rPr>
        <w:t xml:space="preserve">researcher </w:t>
      </w:r>
      <w:r w:rsidR="0B234D14" w:rsidRPr="27CD7A61">
        <w:rPr>
          <w:rFonts w:eastAsia="Calibri"/>
        </w:rPr>
        <w:t xml:space="preserve">stands outside the social phenomenon being investigated and does not </w:t>
      </w:r>
      <w:r w:rsidR="0B234D14" w:rsidRPr="27CD7A61">
        <w:rPr>
          <w:rFonts w:eastAsia="Calibri"/>
        </w:rPr>
        <w:lastRenderedPageBreak/>
        <w:t xml:space="preserve">necessarily have the same opportunities to collect data and access participants as an insider. </w:t>
      </w:r>
      <w:r w:rsidR="70076FC7" w:rsidRPr="27CD7A61">
        <w:rPr>
          <w:rFonts w:eastAsia="Calibri"/>
        </w:rPr>
        <w:t>A</w:t>
      </w:r>
      <w:r w:rsidR="638ADCD3" w:rsidRPr="27CD7A61">
        <w:rPr>
          <w:rFonts w:eastAsia="Calibri"/>
        </w:rPr>
        <w:t xml:space="preserve"> consideration that has been </w:t>
      </w:r>
      <w:r w:rsidR="24AE53A6" w:rsidRPr="27CD7A61">
        <w:rPr>
          <w:rFonts w:eastAsia="Calibri"/>
        </w:rPr>
        <w:t xml:space="preserve">repeated by many authors over time </w:t>
      </w:r>
      <w:r w:rsidR="479E20DF" w:rsidRPr="27CD7A61">
        <w:rPr>
          <w:rFonts w:eastAsia="Calibri"/>
        </w:rPr>
        <w:t xml:space="preserve">is </w:t>
      </w:r>
      <w:r w:rsidR="5690F1C0" w:rsidRPr="27CD7A61">
        <w:rPr>
          <w:rFonts w:eastAsia="Calibri"/>
        </w:rPr>
        <w:t>that bias</w:t>
      </w:r>
      <w:r w:rsidR="0B234D14" w:rsidRPr="27CD7A61">
        <w:rPr>
          <w:rFonts w:eastAsia="Calibri"/>
        </w:rPr>
        <w:t>,</w:t>
      </w:r>
      <w:r w:rsidR="2924AA37" w:rsidRPr="27CD7A61">
        <w:rPr>
          <w:rFonts w:eastAsia="Calibri"/>
        </w:rPr>
        <w:t xml:space="preserve"> </w:t>
      </w:r>
      <w:r w:rsidR="56714B44" w:rsidRPr="27CD7A61">
        <w:rPr>
          <w:rFonts w:eastAsia="Calibri"/>
        </w:rPr>
        <w:t>advantages,</w:t>
      </w:r>
      <w:r w:rsidR="0B234D14" w:rsidRPr="27CD7A61">
        <w:rPr>
          <w:rFonts w:eastAsia="Calibri"/>
        </w:rPr>
        <w:t xml:space="preserve"> and limitations can exist for both</w:t>
      </w:r>
      <w:r w:rsidR="237735CC" w:rsidRPr="27CD7A61">
        <w:rPr>
          <w:rFonts w:eastAsia="Calibri"/>
        </w:rPr>
        <w:t xml:space="preserve"> outsider and insider researchers</w:t>
      </w:r>
      <w:r w:rsidR="0B234D14" w:rsidRPr="27CD7A61">
        <w:rPr>
          <w:rFonts w:eastAsia="Calibri"/>
        </w:rPr>
        <w:t>, and scholars</w:t>
      </w:r>
      <w:r w:rsidR="69F4421C" w:rsidRPr="27CD7A61">
        <w:rPr>
          <w:rFonts w:eastAsia="Calibri"/>
        </w:rPr>
        <w:t>, overtime,</w:t>
      </w:r>
      <w:r w:rsidR="0B234D14" w:rsidRPr="27CD7A61">
        <w:rPr>
          <w:rFonts w:eastAsia="Calibri"/>
        </w:rPr>
        <w:t xml:space="preserve"> </w:t>
      </w:r>
      <w:r w:rsidR="13B0626B" w:rsidRPr="27CD7A61">
        <w:rPr>
          <w:rFonts w:eastAsia="Calibri"/>
        </w:rPr>
        <w:t>have sought</w:t>
      </w:r>
      <w:r w:rsidR="0B234D14" w:rsidRPr="27CD7A61">
        <w:rPr>
          <w:rFonts w:eastAsia="Calibri"/>
        </w:rPr>
        <w:t xml:space="preserve"> answer</w:t>
      </w:r>
      <w:r w:rsidR="4C4B2363" w:rsidRPr="27CD7A61">
        <w:rPr>
          <w:rFonts w:eastAsia="Calibri"/>
        </w:rPr>
        <w:t>s as</w:t>
      </w:r>
      <w:r w:rsidR="0B234D14" w:rsidRPr="27CD7A61">
        <w:rPr>
          <w:rFonts w:eastAsia="Calibri"/>
        </w:rPr>
        <w:t xml:space="preserve"> to whose knowledge is authentic </w:t>
      </w:r>
      <w:r w:rsidR="00462A58" w:rsidRPr="27CD7A61">
        <w:rPr>
          <w:rFonts w:eastAsia="Calibri"/>
        </w:rPr>
        <w:t>(Banks</w:t>
      </w:r>
      <w:r w:rsidR="0B234D14" w:rsidRPr="27CD7A61">
        <w:rPr>
          <w:rFonts w:eastAsia="Calibri"/>
        </w:rPr>
        <w:t>, 1998</w:t>
      </w:r>
      <w:r w:rsidR="00462A58">
        <w:rPr>
          <w:rFonts w:eastAsia="Calibri"/>
        </w:rPr>
        <w:t>;</w:t>
      </w:r>
      <w:r w:rsidR="00462A58" w:rsidRPr="00462A58">
        <w:rPr>
          <w:rFonts w:eastAsia="Calibri" w:cstheme="minorHAnsi"/>
        </w:rPr>
        <w:t xml:space="preserve"> </w:t>
      </w:r>
      <w:r w:rsidR="00462A58" w:rsidRPr="00462A58">
        <w:rPr>
          <w:rFonts w:eastAsia="Calibri"/>
        </w:rPr>
        <w:t>Asselin, 2003</w:t>
      </w:r>
      <w:r w:rsidR="00462A58">
        <w:rPr>
          <w:rFonts w:eastAsia="Calibri"/>
        </w:rPr>
        <w:t>;</w:t>
      </w:r>
      <w:r w:rsidR="00462A58" w:rsidRPr="00462A58">
        <w:rPr>
          <w:rFonts w:eastAsia="Calibri" w:cstheme="minorHAnsi"/>
        </w:rPr>
        <w:t xml:space="preserve"> </w:t>
      </w:r>
      <w:r w:rsidR="00462A58" w:rsidRPr="00462A58">
        <w:rPr>
          <w:rFonts w:eastAsia="Calibri"/>
        </w:rPr>
        <w:t>Lowe, 2009</w:t>
      </w:r>
      <w:r w:rsidR="0B234D14" w:rsidRPr="27CD7A61">
        <w:rPr>
          <w:rFonts w:eastAsia="Calibri"/>
        </w:rPr>
        <w:t xml:space="preserve">). </w:t>
      </w:r>
      <w:r w:rsidR="1F54F98C" w:rsidRPr="27CD7A61">
        <w:rPr>
          <w:rFonts w:eastAsia="Calibri"/>
        </w:rPr>
        <w:t xml:space="preserve">In the present study, </w:t>
      </w:r>
      <w:r w:rsidR="03DCA5A8" w:rsidRPr="27CD7A61">
        <w:rPr>
          <w:rFonts w:eastAsia="Calibri"/>
        </w:rPr>
        <w:t>both</w:t>
      </w:r>
      <w:r w:rsidR="0B234D14" w:rsidRPr="27CD7A61">
        <w:rPr>
          <w:rFonts w:eastAsia="Calibri"/>
        </w:rPr>
        <w:t xml:space="preserve"> insider and outsider </w:t>
      </w:r>
      <w:r w:rsidR="00E727E5" w:rsidRPr="27CD7A61">
        <w:rPr>
          <w:rFonts w:eastAsia="Calibri"/>
        </w:rPr>
        <w:t>positions have</w:t>
      </w:r>
      <w:r w:rsidR="5E2F7998" w:rsidRPr="27CD7A61">
        <w:rPr>
          <w:rFonts w:eastAsia="Calibri"/>
        </w:rPr>
        <w:t xml:space="preserve"> been taken</w:t>
      </w:r>
      <w:r w:rsidR="00122F0B">
        <w:rPr>
          <w:rFonts w:eastAsia="Calibri"/>
        </w:rPr>
        <w:t xml:space="preserve"> - </w:t>
      </w:r>
      <w:r w:rsidR="5E2F7998" w:rsidRPr="27CD7A61">
        <w:rPr>
          <w:rFonts w:eastAsia="Calibri"/>
        </w:rPr>
        <w:t>these</w:t>
      </w:r>
      <w:r w:rsidR="0B234D14" w:rsidRPr="27CD7A61">
        <w:rPr>
          <w:rFonts w:eastAsia="Calibri"/>
        </w:rPr>
        <w:t xml:space="preserve"> can maximise the advantages and minimise the potential disadvantages while </w:t>
      </w:r>
      <w:r w:rsidR="00122F0B">
        <w:rPr>
          <w:rFonts w:eastAsia="Calibri"/>
        </w:rPr>
        <w:t xml:space="preserve">conducting </w:t>
      </w:r>
      <w:r w:rsidR="00122F0B" w:rsidRPr="27CD7A61">
        <w:rPr>
          <w:rFonts w:eastAsia="Calibri"/>
        </w:rPr>
        <w:t>research</w:t>
      </w:r>
      <w:r w:rsidR="0B234D14" w:rsidRPr="27CD7A61">
        <w:rPr>
          <w:rFonts w:eastAsia="Calibri"/>
        </w:rPr>
        <w:t>.</w:t>
      </w:r>
    </w:p>
    <w:p w14:paraId="51838E3F" w14:textId="36A860FD" w:rsidR="00D255F2" w:rsidRPr="00B20CFF" w:rsidRDefault="1F54F98C" w:rsidP="27CD7A61">
      <w:pPr>
        <w:pStyle w:val="NormalWeb"/>
        <w:rPr>
          <w:rFonts w:asciiTheme="minorHAnsi" w:hAnsiTheme="minorHAnsi" w:cstheme="minorBidi"/>
        </w:rPr>
      </w:pPr>
      <w:r w:rsidRPr="27CD7A61">
        <w:rPr>
          <w:rFonts w:asciiTheme="minorHAnsi" w:eastAsia="Calibri" w:hAnsiTheme="minorHAnsi" w:cstheme="minorBidi"/>
        </w:rPr>
        <w:t>A</w:t>
      </w:r>
      <w:r w:rsidR="0B234D14" w:rsidRPr="27CD7A61">
        <w:rPr>
          <w:rFonts w:asciiTheme="minorHAnsi" w:eastAsia="Calibri" w:hAnsiTheme="minorHAnsi" w:cstheme="minorBidi"/>
        </w:rPr>
        <w:t xml:space="preserve">s an </w:t>
      </w:r>
      <w:r w:rsidR="07EB99E7" w:rsidRPr="27CD7A61">
        <w:rPr>
          <w:rFonts w:asciiTheme="minorHAnsi" w:eastAsia="Calibri" w:hAnsiTheme="minorHAnsi" w:cstheme="minorBidi"/>
        </w:rPr>
        <w:t>i</w:t>
      </w:r>
      <w:r w:rsidR="0B234D14" w:rsidRPr="27CD7A61">
        <w:rPr>
          <w:rFonts w:asciiTheme="minorHAnsi" w:eastAsia="Calibri" w:hAnsiTheme="minorHAnsi" w:cstheme="minorBidi"/>
        </w:rPr>
        <w:t xml:space="preserve">nsider, I reflected on my lived experience as a novice teacher of the ESAP course </w:t>
      </w:r>
      <w:r w:rsidR="2EA9302D" w:rsidRPr="27CD7A61">
        <w:rPr>
          <w:rFonts w:asciiTheme="minorHAnsi" w:eastAsia="Calibri" w:hAnsiTheme="minorHAnsi" w:cstheme="minorBidi"/>
        </w:rPr>
        <w:t>who has worked previously in</w:t>
      </w:r>
      <w:r w:rsidR="0B234D14" w:rsidRPr="27CD7A61">
        <w:rPr>
          <w:rFonts w:asciiTheme="minorHAnsi" w:eastAsia="Calibri" w:hAnsiTheme="minorHAnsi" w:cstheme="minorBidi"/>
        </w:rPr>
        <w:t xml:space="preserve"> the Economics Sciences </w:t>
      </w:r>
      <w:r w:rsidR="6C6A8EC2" w:rsidRPr="27CD7A61">
        <w:rPr>
          <w:rFonts w:asciiTheme="minorHAnsi" w:eastAsia="Calibri" w:hAnsiTheme="minorHAnsi" w:cstheme="minorBidi"/>
        </w:rPr>
        <w:t>d</w:t>
      </w:r>
      <w:r w:rsidR="0B234D14" w:rsidRPr="27CD7A61">
        <w:rPr>
          <w:rFonts w:asciiTheme="minorHAnsi" w:eastAsia="Calibri" w:hAnsiTheme="minorHAnsi" w:cstheme="minorBidi"/>
        </w:rPr>
        <w:t>epartment (ESd)</w:t>
      </w:r>
      <w:r w:rsidR="5FB511B0" w:rsidRPr="27CD7A61">
        <w:rPr>
          <w:rFonts w:asciiTheme="minorHAnsi" w:eastAsia="Calibri" w:hAnsiTheme="minorHAnsi" w:cstheme="minorBidi"/>
        </w:rPr>
        <w:t>.</w:t>
      </w:r>
      <w:r w:rsidR="5FB511B0" w:rsidRPr="27CD7A61">
        <w:rPr>
          <w:rFonts w:asciiTheme="minorHAnsi" w:eastAsia="ArialMT" w:hAnsiTheme="minorHAnsi" w:cstheme="minorBidi"/>
        </w:rPr>
        <w:t xml:space="preserve"> </w:t>
      </w:r>
      <w:r w:rsidR="5F7661A4" w:rsidRPr="27CD7A61">
        <w:rPr>
          <w:rFonts w:asciiTheme="minorHAnsi" w:eastAsia="ArialMT" w:hAnsiTheme="minorHAnsi" w:cstheme="minorBidi"/>
        </w:rPr>
        <w:t>This</w:t>
      </w:r>
      <w:r w:rsidR="5FB511B0" w:rsidRPr="27CD7A61">
        <w:rPr>
          <w:rFonts w:asciiTheme="minorHAnsi" w:eastAsia="ArialMT" w:hAnsiTheme="minorHAnsi" w:cstheme="minorBidi"/>
        </w:rPr>
        <w:t xml:space="preserve"> experience </w:t>
      </w:r>
      <w:r w:rsidR="17658922" w:rsidRPr="27CD7A61">
        <w:rPr>
          <w:rFonts w:asciiTheme="minorHAnsi" w:eastAsia="ArialMT" w:hAnsiTheme="minorHAnsi" w:cstheme="minorBidi"/>
        </w:rPr>
        <w:t>enable</w:t>
      </w:r>
      <w:r w:rsidR="71CAE09F" w:rsidRPr="27CD7A61">
        <w:rPr>
          <w:rFonts w:asciiTheme="minorHAnsi" w:eastAsia="ArialMT" w:hAnsiTheme="minorHAnsi" w:cstheme="minorBidi"/>
        </w:rPr>
        <w:t xml:space="preserve">s </w:t>
      </w:r>
      <w:r w:rsidR="17658922" w:rsidRPr="27CD7A61">
        <w:rPr>
          <w:rFonts w:asciiTheme="minorHAnsi" w:eastAsia="ArialMT" w:hAnsiTheme="minorHAnsi" w:cstheme="minorBidi"/>
        </w:rPr>
        <w:t xml:space="preserve">me to have </w:t>
      </w:r>
      <w:r w:rsidR="1FEB9B18" w:rsidRPr="27CD7A61">
        <w:rPr>
          <w:rFonts w:asciiTheme="minorHAnsi" w:eastAsia="ArialMT" w:hAnsiTheme="minorHAnsi" w:cstheme="minorBidi"/>
        </w:rPr>
        <w:t>an</w:t>
      </w:r>
      <w:r w:rsidR="1D895B5C" w:rsidRPr="27CD7A61">
        <w:rPr>
          <w:rFonts w:asciiTheme="minorHAnsi" w:eastAsia="ArialMT" w:hAnsiTheme="minorHAnsi" w:cstheme="minorBidi"/>
        </w:rPr>
        <w:t xml:space="preserve"> insider position</w:t>
      </w:r>
      <w:r w:rsidR="4C0632B5" w:rsidRPr="27CD7A61">
        <w:rPr>
          <w:rFonts w:asciiTheme="minorHAnsi" w:eastAsia="ArialMT" w:hAnsiTheme="minorHAnsi" w:cstheme="minorBidi"/>
        </w:rPr>
        <w:t xml:space="preserve">, which </w:t>
      </w:r>
      <w:r w:rsidR="31698276" w:rsidRPr="27CD7A61">
        <w:rPr>
          <w:rFonts w:asciiTheme="minorHAnsi" w:eastAsia="ArialMT" w:hAnsiTheme="minorHAnsi" w:cstheme="minorBidi"/>
        </w:rPr>
        <w:t>particularly influences</w:t>
      </w:r>
      <w:r w:rsidR="6428667A" w:rsidRPr="27CD7A61">
        <w:rPr>
          <w:rFonts w:asciiTheme="minorHAnsi" w:eastAsia="Calibri" w:hAnsiTheme="minorHAnsi" w:cstheme="minorBidi"/>
        </w:rPr>
        <w:t xml:space="preserve"> my positionality, the conceptualisation of this study and potential bia</w:t>
      </w:r>
      <w:r w:rsidR="6428667A" w:rsidRPr="27CD7A61">
        <w:rPr>
          <w:rFonts w:asciiTheme="minorHAnsi" w:eastAsia="ArialMT" w:hAnsiTheme="minorHAnsi" w:cstheme="minorBidi"/>
        </w:rPr>
        <w:t>s</w:t>
      </w:r>
      <w:r w:rsidR="4C0632B5" w:rsidRPr="27CD7A61">
        <w:rPr>
          <w:rFonts w:asciiTheme="minorHAnsi" w:eastAsia="ArialMT" w:hAnsiTheme="minorHAnsi" w:cstheme="minorBidi"/>
        </w:rPr>
        <w:t>.</w:t>
      </w:r>
      <w:r w:rsidR="00C729A6">
        <w:rPr>
          <w:rFonts w:asciiTheme="minorHAnsi" w:eastAsia="ArialMT" w:hAnsiTheme="minorHAnsi" w:cstheme="minorBidi"/>
        </w:rPr>
        <w:t xml:space="preserve"> </w:t>
      </w:r>
    </w:p>
    <w:p w14:paraId="5A2CCDC9" w14:textId="3FC1043B" w:rsidR="00802BDC" w:rsidRPr="00224A74" w:rsidRDefault="005D7C86" w:rsidP="00117C51">
      <w:pPr>
        <w:pStyle w:val="NormalWeb"/>
        <w:rPr>
          <w:rFonts w:asciiTheme="minorHAnsi" w:hAnsiTheme="minorHAnsi" w:cstheme="minorBidi"/>
          <w:color w:val="000000" w:themeColor="text1"/>
        </w:rPr>
      </w:pPr>
      <w:r w:rsidRPr="002D6D41">
        <w:rPr>
          <w:rFonts w:asciiTheme="minorHAnsi" w:eastAsia="Calibri" w:hAnsiTheme="minorHAnsi" w:cstheme="minorHAnsi"/>
        </w:rPr>
        <w:t xml:space="preserve">The </w:t>
      </w:r>
      <w:r w:rsidR="00694BC0" w:rsidRPr="002D6D41">
        <w:rPr>
          <w:rFonts w:asciiTheme="minorHAnsi" w:eastAsia="Calibri" w:hAnsiTheme="minorHAnsi" w:cstheme="minorHAnsi"/>
        </w:rPr>
        <w:t>previousl</w:t>
      </w:r>
      <w:r w:rsidR="00756D74" w:rsidRPr="002D6D41">
        <w:rPr>
          <w:rFonts w:asciiTheme="minorHAnsi" w:eastAsia="Calibri" w:hAnsiTheme="minorHAnsi" w:cstheme="minorHAnsi"/>
        </w:rPr>
        <w:t>y</w:t>
      </w:r>
      <w:r w:rsidR="00FC731E" w:rsidRPr="002D6D41">
        <w:rPr>
          <w:rFonts w:asciiTheme="minorHAnsi" w:eastAsia="Calibri" w:hAnsiTheme="minorHAnsi" w:cstheme="minorHAnsi"/>
        </w:rPr>
        <w:t xml:space="preserve"> </w:t>
      </w:r>
      <w:r w:rsidR="00044288" w:rsidRPr="002D6D41">
        <w:rPr>
          <w:rFonts w:asciiTheme="minorHAnsi" w:eastAsia="Calibri" w:hAnsiTheme="minorHAnsi" w:cstheme="minorHAnsi"/>
        </w:rPr>
        <w:t>lived</w:t>
      </w:r>
      <w:r w:rsidR="00C9668B" w:rsidRPr="002D6D41">
        <w:rPr>
          <w:rFonts w:asciiTheme="minorHAnsi" w:eastAsia="Calibri" w:hAnsiTheme="minorHAnsi" w:cstheme="minorHAnsi"/>
        </w:rPr>
        <w:t xml:space="preserve"> </w:t>
      </w:r>
      <w:r w:rsidR="00FC731E" w:rsidRPr="002D6D41">
        <w:rPr>
          <w:rFonts w:asciiTheme="minorHAnsi" w:eastAsia="Calibri" w:hAnsiTheme="minorHAnsi" w:cstheme="minorHAnsi"/>
        </w:rPr>
        <w:t xml:space="preserve">familiarity with the </w:t>
      </w:r>
      <w:r w:rsidR="00DB2D9D" w:rsidRPr="002D6D41">
        <w:rPr>
          <w:rFonts w:asciiTheme="minorHAnsi" w:eastAsia="Calibri" w:hAnsiTheme="minorHAnsi" w:cstheme="minorHAnsi"/>
        </w:rPr>
        <w:t xml:space="preserve">curriculum, course delivery, other teachers’ comments, </w:t>
      </w:r>
      <w:r w:rsidR="00FB7DBE" w:rsidRPr="002D6D41">
        <w:rPr>
          <w:rFonts w:asciiTheme="minorHAnsi" w:eastAsia="Calibri" w:hAnsiTheme="minorHAnsi" w:cstheme="minorHAnsi"/>
        </w:rPr>
        <w:t>culture,</w:t>
      </w:r>
      <w:r w:rsidR="00FC731E" w:rsidRPr="002D6D41">
        <w:rPr>
          <w:rFonts w:asciiTheme="minorHAnsi" w:eastAsia="Calibri" w:hAnsiTheme="minorHAnsi" w:cstheme="minorHAnsi"/>
        </w:rPr>
        <w:t xml:space="preserve"> and the social group under study (Berger, 2013)</w:t>
      </w:r>
      <w:r w:rsidR="006C168B" w:rsidRPr="002D6D41">
        <w:rPr>
          <w:rFonts w:asciiTheme="minorHAnsi" w:eastAsia="Calibri" w:hAnsiTheme="minorHAnsi" w:cstheme="minorHAnsi"/>
        </w:rPr>
        <w:t xml:space="preserve"> enable</w:t>
      </w:r>
      <w:r w:rsidR="00955BD0" w:rsidRPr="002D6D41">
        <w:rPr>
          <w:rFonts w:asciiTheme="minorHAnsi" w:eastAsia="Calibri" w:hAnsiTheme="minorHAnsi" w:cstheme="minorHAnsi"/>
        </w:rPr>
        <w:t>s</w:t>
      </w:r>
      <w:r w:rsidR="006C168B" w:rsidRPr="002D6D41">
        <w:rPr>
          <w:rFonts w:asciiTheme="minorHAnsi" w:eastAsia="Calibri" w:hAnsiTheme="minorHAnsi" w:cstheme="minorHAnsi"/>
        </w:rPr>
        <w:t xml:space="preserve"> </w:t>
      </w:r>
      <w:r w:rsidR="00FB7DBE">
        <w:rPr>
          <w:rFonts w:asciiTheme="minorHAnsi" w:eastAsia="Calibri" w:hAnsiTheme="minorHAnsi" w:cstheme="minorHAnsi"/>
        </w:rPr>
        <w:t xml:space="preserve">me </w:t>
      </w:r>
      <w:r w:rsidR="006C168B" w:rsidRPr="002D6D41">
        <w:rPr>
          <w:rFonts w:asciiTheme="minorHAnsi" w:eastAsia="Calibri" w:hAnsiTheme="minorHAnsi" w:cstheme="minorHAnsi"/>
        </w:rPr>
        <w:t>to better understand the context of the study, helps interact</w:t>
      </w:r>
      <w:r w:rsidR="00EF10B1">
        <w:rPr>
          <w:rFonts w:asciiTheme="minorHAnsi" w:eastAsia="Calibri" w:hAnsiTheme="minorHAnsi" w:cstheme="minorHAnsi"/>
        </w:rPr>
        <w:t xml:space="preserve">ion </w:t>
      </w:r>
      <w:r w:rsidR="006C168B" w:rsidRPr="002D6D41">
        <w:rPr>
          <w:rFonts w:asciiTheme="minorHAnsi" w:eastAsia="Calibri" w:hAnsiTheme="minorHAnsi" w:cstheme="minorHAnsi"/>
        </w:rPr>
        <w:t xml:space="preserve">with participants and </w:t>
      </w:r>
      <w:r w:rsidR="0094653C" w:rsidRPr="002D6D41">
        <w:rPr>
          <w:rFonts w:asciiTheme="minorHAnsi" w:eastAsia="ArialMT" w:hAnsiTheme="minorHAnsi" w:cstheme="minorHAnsi"/>
        </w:rPr>
        <w:t>enhance</w:t>
      </w:r>
      <w:r w:rsidR="00955BD0" w:rsidRPr="002D6D41">
        <w:rPr>
          <w:rFonts w:asciiTheme="minorHAnsi" w:eastAsia="ArialMT" w:hAnsiTheme="minorHAnsi" w:cstheme="minorHAnsi"/>
        </w:rPr>
        <w:t>s</w:t>
      </w:r>
      <w:r w:rsidR="0094653C" w:rsidRPr="002D6D41">
        <w:rPr>
          <w:rFonts w:asciiTheme="minorHAnsi" w:eastAsia="ArialMT" w:hAnsiTheme="minorHAnsi" w:cstheme="minorHAnsi"/>
        </w:rPr>
        <w:t xml:space="preserve"> my ability </w:t>
      </w:r>
      <w:r w:rsidR="0094653C" w:rsidRPr="00224A74">
        <w:rPr>
          <w:rFonts w:asciiTheme="minorHAnsi" w:eastAsia="ArialMT" w:hAnsiTheme="minorHAnsi" w:cstheme="minorHAnsi"/>
          <w:color w:val="000000" w:themeColor="text1"/>
        </w:rPr>
        <w:t xml:space="preserve">to reflect. </w:t>
      </w:r>
      <w:r w:rsidR="00C729A6" w:rsidRPr="00224A74">
        <w:rPr>
          <w:rFonts w:asciiTheme="minorHAnsi" w:eastAsia="ArialMT" w:hAnsiTheme="minorHAnsi" w:cstheme="minorBidi"/>
          <w:color w:val="000000" w:themeColor="text1"/>
        </w:rPr>
        <w:t>Subjectivities, the personal viewpoints and experiences of insiders, add substantial value to the research. They provide context, depth, and a nuanced understanding of the phenomena being studied.</w:t>
      </w:r>
      <w:r w:rsidR="00C729A6" w:rsidRPr="00224A74">
        <w:rPr>
          <w:rFonts w:asciiTheme="minorHAnsi" w:hAnsiTheme="minorHAnsi" w:cstheme="minorBidi"/>
          <w:color w:val="000000" w:themeColor="text1"/>
        </w:rPr>
        <w:t xml:space="preserve"> </w:t>
      </w:r>
      <w:r w:rsidR="00802BDC" w:rsidRPr="00224A74">
        <w:rPr>
          <w:rFonts w:asciiTheme="minorHAnsi" w:eastAsia="ArialMT" w:hAnsiTheme="minorHAnsi" w:cstheme="minorHAnsi"/>
          <w:color w:val="000000" w:themeColor="text1"/>
        </w:rPr>
        <w:t>By acknowledging and incorporating these subjectivities, the research gains richness and authenticity. The insider's perspective offers insights into cultural nuances, unspoken norms, and tacit knowledge</w:t>
      </w:r>
      <w:r w:rsidR="00682B57" w:rsidRPr="00224A74">
        <w:rPr>
          <w:rFonts w:asciiTheme="minorHAnsi" w:eastAsia="ArialMT" w:hAnsiTheme="minorHAnsi" w:cstheme="minorHAnsi"/>
          <w:color w:val="000000" w:themeColor="text1"/>
        </w:rPr>
        <w:t xml:space="preserve"> of the Algerian context</w:t>
      </w:r>
      <w:r w:rsidR="00802BDC" w:rsidRPr="00224A74">
        <w:rPr>
          <w:rFonts w:asciiTheme="minorHAnsi" w:eastAsia="ArialMT" w:hAnsiTheme="minorHAnsi" w:cstheme="minorHAnsi"/>
          <w:color w:val="000000" w:themeColor="text1"/>
        </w:rPr>
        <w:t xml:space="preserve">, that an outsider </w:t>
      </w:r>
      <w:r w:rsidR="00682B57" w:rsidRPr="00224A74">
        <w:rPr>
          <w:rFonts w:asciiTheme="minorHAnsi" w:eastAsia="ArialMT" w:hAnsiTheme="minorHAnsi" w:cstheme="minorHAnsi"/>
          <w:color w:val="000000" w:themeColor="text1"/>
        </w:rPr>
        <w:t>(</w:t>
      </w:r>
      <w:r w:rsidR="008B1E49" w:rsidRPr="00224A74">
        <w:rPr>
          <w:rFonts w:asciiTheme="minorHAnsi" w:eastAsia="ArialMT" w:hAnsiTheme="minorHAnsi" w:cstheme="minorHAnsi"/>
          <w:color w:val="000000" w:themeColor="text1"/>
        </w:rPr>
        <w:t>non-Algerian</w:t>
      </w:r>
      <w:r w:rsidR="00682B57" w:rsidRPr="00224A74">
        <w:rPr>
          <w:rFonts w:asciiTheme="minorHAnsi" w:eastAsia="ArialMT" w:hAnsiTheme="minorHAnsi" w:cstheme="minorHAnsi"/>
          <w:color w:val="000000" w:themeColor="text1"/>
        </w:rPr>
        <w:t xml:space="preserve">) </w:t>
      </w:r>
      <w:r w:rsidR="00802BDC" w:rsidRPr="00224A74">
        <w:rPr>
          <w:rFonts w:asciiTheme="minorHAnsi" w:eastAsia="ArialMT" w:hAnsiTheme="minorHAnsi" w:cstheme="minorHAnsi"/>
          <w:color w:val="000000" w:themeColor="text1"/>
        </w:rPr>
        <w:t>might overlook.</w:t>
      </w:r>
    </w:p>
    <w:p w14:paraId="15C9B41E" w14:textId="207B971E" w:rsidR="006C168B" w:rsidRPr="00C729A6" w:rsidRDefault="0089451E" w:rsidP="00117C51">
      <w:pPr>
        <w:pStyle w:val="NormalWeb"/>
        <w:rPr>
          <w:rFonts w:asciiTheme="minorHAnsi" w:hAnsiTheme="minorHAnsi" w:cstheme="minorBidi"/>
        </w:rPr>
      </w:pPr>
      <w:r w:rsidRPr="00224A74">
        <w:rPr>
          <w:rFonts w:asciiTheme="minorHAnsi" w:eastAsia="ArialMT" w:hAnsiTheme="minorHAnsi" w:cstheme="minorHAnsi"/>
          <w:color w:val="000000" w:themeColor="text1"/>
        </w:rPr>
        <w:t xml:space="preserve">Through these personal reflections, I practised reflexivity, acknowledging the influence of my own subjectivity as a researcher. This understanding helped me recognise my role in the research process and the researcher's inherent connection to the world being investigated, guiding future actions </w:t>
      </w:r>
      <w:r w:rsidR="00CB54B6" w:rsidRPr="00224A74">
        <w:rPr>
          <w:color w:val="000000" w:themeColor="text1"/>
        </w:rPr>
        <w:t>(</w:t>
      </w:r>
      <w:r w:rsidR="002F7FDC" w:rsidRPr="00224A74">
        <w:rPr>
          <w:color w:val="000000" w:themeColor="text1"/>
        </w:rPr>
        <w:t>Burr</w:t>
      </w:r>
      <w:r w:rsidR="00A47BC2" w:rsidRPr="00224A74">
        <w:rPr>
          <w:color w:val="000000" w:themeColor="text1"/>
        </w:rPr>
        <w:t>,</w:t>
      </w:r>
      <w:r w:rsidR="004557C2" w:rsidRPr="00224A74">
        <w:rPr>
          <w:color w:val="000000" w:themeColor="text1"/>
        </w:rPr>
        <w:t xml:space="preserve"> </w:t>
      </w:r>
      <w:r w:rsidR="002F7FDC" w:rsidRPr="00224A74">
        <w:rPr>
          <w:color w:val="000000" w:themeColor="text1"/>
        </w:rPr>
        <w:t>20</w:t>
      </w:r>
      <w:r w:rsidR="001B67DF" w:rsidRPr="00224A74">
        <w:rPr>
          <w:color w:val="000000" w:themeColor="text1"/>
        </w:rPr>
        <w:t>15</w:t>
      </w:r>
      <w:r w:rsidR="001B67DF" w:rsidRPr="00224A74">
        <w:rPr>
          <w:rFonts w:asciiTheme="minorHAnsi" w:eastAsia="ArialMT" w:hAnsiTheme="minorHAnsi" w:cstheme="minorHAnsi"/>
          <w:color w:val="000000" w:themeColor="text1"/>
        </w:rPr>
        <w:t>;</w:t>
      </w:r>
      <w:r w:rsidR="001675BF" w:rsidRPr="00224A74">
        <w:rPr>
          <w:rFonts w:asciiTheme="minorHAnsi" w:eastAsia="ArialMT" w:hAnsiTheme="minorHAnsi" w:cstheme="minorHAnsi"/>
          <w:color w:val="000000" w:themeColor="text1"/>
        </w:rPr>
        <w:t xml:space="preserve"> </w:t>
      </w:r>
      <w:r w:rsidR="00993AC8" w:rsidRPr="00224A74">
        <w:rPr>
          <w:rFonts w:asciiTheme="minorHAnsi" w:eastAsia="ArialMT" w:hAnsiTheme="minorHAnsi" w:cstheme="minorHAnsi"/>
          <w:color w:val="000000" w:themeColor="text1"/>
        </w:rPr>
        <w:t>Boodhoo, 2017</w:t>
      </w:r>
      <w:r w:rsidR="00993AC8" w:rsidRPr="00BF4E19">
        <w:rPr>
          <w:rFonts w:asciiTheme="minorHAnsi" w:eastAsia="ArialMT" w:hAnsiTheme="minorHAnsi" w:cstheme="minorHAnsi"/>
          <w:color w:val="0D0D0D" w:themeColor="text1" w:themeTint="F2"/>
        </w:rPr>
        <w:t xml:space="preserve">). </w:t>
      </w:r>
    </w:p>
    <w:p w14:paraId="5BC45F52" w14:textId="2597E992" w:rsidR="001E7440" w:rsidRPr="00440A26" w:rsidRDefault="00FC731E" w:rsidP="00117C51">
      <w:pPr>
        <w:pStyle w:val="NormalWeb"/>
        <w:rPr>
          <w:rFonts w:asciiTheme="minorHAnsi" w:eastAsia="Calibri" w:hAnsiTheme="minorHAnsi" w:cstheme="minorBidi"/>
        </w:rPr>
      </w:pPr>
      <w:r w:rsidRPr="00D904AE">
        <w:rPr>
          <w:rFonts w:asciiTheme="minorHAnsi" w:eastAsia="Calibri" w:hAnsiTheme="minorHAnsi" w:cstheme="minorHAnsi"/>
        </w:rPr>
        <w:t xml:space="preserve">I am aware of the legitimacy and benefits brought by such an ‘insider’ position, which might have otherwise been closed to an ‘outsider’. For example, </w:t>
      </w:r>
      <w:r w:rsidR="006E6EE0" w:rsidRPr="00D904AE">
        <w:rPr>
          <w:rFonts w:asciiTheme="minorHAnsi" w:hAnsiTheme="minorHAnsi" w:cstheme="minorHAnsi"/>
        </w:rPr>
        <w:t xml:space="preserve">recognising </w:t>
      </w:r>
      <w:r w:rsidR="006E6EE0" w:rsidRPr="00D904AE">
        <w:rPr>
          <w:rFonts w:asciiTheme="minorHAnsi" w:hAnsiTheme="minorHAnsi" w:cstheme="minorHAnsi"/>
        </w:rPr>
        <w:lastRenderedPageBreak/>
        <w:t>behavio</w:t>
      </w:r>
      <w:r w:rsidR="00133166" w:rsidRPr="00D904AE">
        <w:rPr>
          <w:rFonts w:asciiTheme="minorHAnsi" w:hAnsiTheme="minorHAnsi" w:cstheme="minorHAnsi"/>
        </w:rPr>
        <w:t>u</w:t>
      </w:r>
      <w:r w:rsidR="006E6EE0" w:rsidRPr="00D904AE">
        <w:rPr>
          <w:rFonts w:asciiTheme="minorHAnsi" w:hAnsiTheme="minorHAnsi" w:cstheme="minorHAnsi"/>
        </w:rPr>
        <w:t xml:space="preserve">r and actions as being relative to the </w:t>
      </w:r>
      <w:r w:rsidR="00FB7DBE">
        <w:rPr>
          <w:rFonts w:asciiTheme="minorHAnsi" w:hAnsiTheme="minorHAnsi" w:cstheme="minorHAnsi"/>
        </w:rPr>
        <w:t>participants’</w:t>
      </w:r>
      <w:r w:rsidR="006E6EE0" w:rsidRPr="00D904AE">
        <w:rPr>
          <w:rFonts w:asciiTheme="minorHAnsi" w:hAnsiTheme="minorHAnsi" w:cstheme="minorHAnsi"/>
        </w:rPr>
        <w:t xml:space="preserve"> culture and context </w:t>
      </w:r>
      <w:r w:rsidRPr="00D904AE">
        <w:rPr>
          <w:rFonts w:asciiTheme="minorHAnsi" w:eastAsia="Calibri" w:hAnsiTheme="minorHAnsi" w:cstheme="minorHAnsi"/>
        </w:rPr>
        <w:t>allow</w:t>
      </w:r>
      <w:r w:rsidR="00133166" w:rsidRPr="00D904AE">
        <w:rPr>
          <w:rFonts w:asciiTheme="minorHAnsi" w:eastAsia="Calibri" w:hAnsiTheme="minorHAnsi" w:cstheme="minorHAnsi"/>
        </w:rPr>
        <w:t>s</w:t>
      </w:r>
      <w:r w:rsidRPr="00D904AE">
        <w:rPr>
          <w:rFonts w:asciiTheme="minorHAnsi" w:eastAsia="Calibri" w:hAnsiTheme="minorHAnsi" w:cstheme="minorHAnsi"/>
        </w:rPr>
        <w:t xml:space="preserve"> me to </w:t>
      </w:r>
      <w:r w:rsidRPr="009337C3">
        <w:rPr>
          <w:rFonts w:asciiTheme="minorHAnsi" w:eastAsia="Calibri" w:hAnsiTheme="minorHAnsi" w:cstheme="minorHAnsi"/>
        </w:rPr>
        <w:t xml:space="preserve">ask meaningful questions about the participants </w:t>
      </w:r>
      <w:r w:rsidR="00EB3A80" w:rsidRPr="009337C3">
        <w:rPr>
          <w:rFonts w:asciiTheme="minorHAnsi" w:eastAsia="Calibri" w:hAnsiTheme="minorHAnsi" w:cstheme="minorHAnsi"/>
        </w:rPr>
        <w:t xml:space="preserve">within that culture </w:t>
      </w:r>
      <w:r w:rsidRPr="009337C3">
        <w:rPr>
          <w:rFonts w:asciiTheme="minorHAnsi" w:eastAsia="Calibri" w:hAnsiTheme="minorHAnsi" w:cstheme="minorHAnsi"/>
        </w:rPr>
        <w:t>(Bell, 2003</w:t>
      </w:r>
      <w:r w:rsidR="001E11EB" w:rsidRPr="009337C3">
        <w:rPr>
          <w:rFonts w:asciiTheme="minorHAnsi" w:eastAsia="Calibri" w:hAnsiTheme="minorHAnsi" w:cstheme="minorHAnsi"/>
        </w:rPr>
        <w:t>)</w:t>
      </w:r>
      <w:r w:rsidR="00E83A71" w:rsidRPr="009337C3">
        <w:rPr>
          <w:rFonts w:asciiTheme="minorHAnsi" w:eastAsia="Calibri" w:hAnsiTheme="minorHAnsi" w:cstheme="minorHAnsi"/>
        </w:rPr>
        <w:t>.</w:t>
      </w:r>
      <w:r w:rsidR="0028221B" w:rsidRPr="009337C3">
        <w:rPr>
          <w:rFonts w:asciiTheme="minorHAnsi" w:eastAsia="Calibri" w:hAnsiTheme="minorHAnsi" w:cstheme="minorHAnsi"/>
        </w:rPr>
        <w:t xml:space="preserve"> </w:t>
      </w:r>
      <w:r w:rsidR="008B30E6" w:rsidRPr="009337C3">
        <w:rPr>
          <w:rFonts w:asciiTheme="minorHAnsi" w:eastAsia="Calibri" w:hAnsiTheme="minorHAnsi" w:cstheme="minorBidi"/>
        </w:rPr>
        <w:t>Within that culture and moreover</w:t>
      </w:r>
      <w:r w:rsidR="00EF5235" w:rsidRPr="009337C3">
        <w:rPr>
          <w:rFonts w:asciiTheme="minorHAnsi" w:eastAsia="Calibri" w:hAnsiTheme="minorHAnsi" w:cstheme="minorBidi"/>
        </w:rPr>
        <w:t>,</w:t>
      </w:r>
      <w:r w:rsidR="008B30E6" w:rsidRPr="009337C3">
        <w:rPr>
          <w:rFonts w:asciiTheme="minorHAnsi" w:eastAsia="Calibri" w:hAnsiTheme="minorHAnsi" w:cstheme="minorBidi"/>
        </w:rPr>
        <w:t xml:space="preserve"> within the </w:t>
      </w:r>
      <w:r w:rsidR="00E83A71" w:rsidRPr="009337C3">
        <w:rPr>
          <w:rFonts w:asciiTheme="minorHAnsi" w:eastAsia="Calibri" w:hAnsiTheme="minorHAnsi" w:cstheme="minorBidi"/>
        </w:rPr>
        <w:t>situational</w:t>
      </w:r>
      <w:r w:rsidR="008B30E6" w:rsidRPr="009337C3">
        <w:rPr>
          <w:rFonts w:asciiTheme="minorHAnsi" w:eastAsia="Calibri" w:hAnsiTheme="minorHAnsi" w:cstheme="minorBidi"/>
        </w:rPr>
        <w:t xml:space="preserve"> context</w:t>
      </w:r>
      <w:r w:rsidR="00440A26" w:rsidRPr="009337C3">
        <w:rPr>
          <w:rFonts w:asciiTheme="minorHAnsi" w:eastAsia="Calibri" w:hAnsiTheme="minorHAnsi" w:cstheme="minorBidi"/>
        </w:rPr>
        <w:t>,</w:t>
      </w:r>
      <w:r w:rsidR="00E83A71" w:rsidRPr="009337C3">
        <w:rPr>
          <w:rFonts w:asciiTheme="minorHAnsi" w:eastAsia="Calibri" w:hAnsiTheme="minorHAnsi" w:cstheme="minorBidi"/>
        </w:rPr>
        <w:t xml:space="preserve"> </w:t>
      </w:r>
      <w:r w:rsidR="00491350" w:rsidRPr="009337C3">
        <w:rPr>
          <w:rFonts w:asciiTheme="minorHAnsi" w:eastAsia="Calibri" w:hAnsiTheme="minorHAnsi" w:cstheme="minorBidi"/>
        </w:rPr>
        <w:t>insider</w:t>
      </w:r>
      <w:r w:rsidR="00E83A71" w:rsidRPr="009337C3">
        <w:rPr>
          <w:rFonts w:asciiTheme="minorHAnsi" w:eastAsia="Calibri" w:hAnsiTheme="minorHAnsi" w:cstheme="minorBidi"/>
        </w:rPr>
        <w:t xml:space="preserve"> </w:t>
      </w:r>
      <w:r w:rsidR="005733C3" w:rsidRPr="009337C3">
        <w:rPr>
          <w:rFonts w:asciiTheme="minorHAnsi" w:eastAsia="Calibri" w:hAnsiTheme="minorHAnsi" w:cstheme="minorBidi"/>
        </w:rPr>
        <w:t>knowledge</w:t>
      </w:r>
      <w:r w:rsidR="00E83A71" w:rsidRPr="009337C3">
        <w:rPr>
          <w:rFonts w:asciiTheme="minorHAnsi" w:eastAsia="Calibri" w:hAnsiTheme="minorHAnsi" w:cstheme="minorBidi"/>
        </w:rPr>
        <w:t xml:space="preserve"> helps</w:t>
      </w:r>
      <w:r w:rsidR="00440A26" w:rsidRPr="009337C3">
        <w:rPr>
          <w:rFonts w:asciiTheme="minorHAnsi" w:eastAsia="Calibri" w:hAnsiTheme="minorHAnsi" w:cstheme="minorBidi"/>
        </w:rPr>
        <w:t xml:space="preserve"> </w:t>
      </w:r>
      <w:r w:rsidR="00167A53" w:rsidRPr="009337C3">
        <w:rPr>
          <w:rFonts w:asciiTheme="minorHAnsi" w:eastAsia="Calibri" w:hAnsiTheme="minorHAnsi" w:cstheme="minorBidi"/>
        </w:rPr>
        <w:t>to</w:t>
      </w:r>
      <w:r w:rsidR="0024452F" w:rsidRPr="009337C3">
        <w:rPr>
          <w:rFonts w:asciiTheme="minorHAnsi" w:eastAsia="Calibri" w:hAnsiTheme="minorHAnsi" w:cstheme="minorBidi"/>
        </w:rPr>
        <w:t xml:space="preserve"> </w:t>
      </w:r>
      <w:r w:rsidR="00440A26" w:rsidRPr="009337C3">
        <w:rPr>
          <w:rFonts w:asciiTheme="minorHAnsi" w:eastAsia="Calibri" w:hAnsiTheme="minorHAnsi" w:cstheme="minorBidi"/>
        </w:rPr>
        <w:t xml:space="preserve">maximise </w:t>
      </w:r>
      <w:r w:rsidR="0024452F" w:rsidRPr="009337C3">
        <w:rPr>
          <w:rFonts w:asciiTheme="minorHAnsi" w:eastAsia="Calibri" w:hAnsiTheme="minorHAnsi" w:cstheme="minorBidi"/>
        </w:rPr>
        <w:t>participants’</w:t>
      </w:r>
      <w:r w:rsidR="00700A2D" w:rsidRPr="009337C3">
        <w:rPr>
          <w:rFonts w:asciiTheme="minorHAnsi" w:eastAsia="Calibri" w:hAnsiTheme="minorHAnsi" w:cstheme="minorBidi"/>
        </w:rPr>
        <w:t xml:space="preserve"> </w:t>
      </w:r>
      <w:r w:rsidR="0024452F" w:rsidRPr="009337C3">
        <w:rPr>
          <w:rFonts w:asciiTheme="minorHAnsi" w:eastAsia="Calibri" w:hAnsiTheme="minorHAnsi" w:cstheme="minorBidi"/>
        </w:rPr>
        <w:t xml:space="preserve">involvement </w:t>
      </w:r>
      <w:r w:rsidR="00583DBC" w:rsidRPr="009337C3">
        <w:rPr>
          <w:rFonts w:asciiTheme="minorHAnsi" w:eastAsia="Calibri" w:hAnsiTheme="minorHAnsi" w:cstheme="minorBidi"/>
        </w:rPr>
        <w:t>(</w:t>
      </w:r>
      <w:r w:rsidR="005F2A77" w:rsidRPr="005F2A77">
        <w:rPr>
          <w:rFonts w:asciiTheme="minorHAnsi" w:eastAsia="Calibri" w:hAnsiTheme="minorHAnsi" w:cstheme="minorBidi"/>
        </w:rPr>
        <w:t>Innes and Manthorpe,</w:t>
      </w:r>
      <w:r w:rsidR="005F2A77">
        <w:rPr>
          <w:rFonts w:asciiTheme="minorHAnsi" w:eastAsia="Calibri" w:hAnsiTheme="minorHAnsi" w:cstheme="minorBidi"/>
        </w:rPr>
        <w:t xml:space="preserve"> </w:t>
      </w:r>
      <w:r w:rsidR="005F2A77" w:rsidRPr="005F2A77">
        <w:rPr>
          <w:rFonts w:asciiTheme="minorHAnsi" w:eastAsia="Calibri" w:hAnsiTheme="minorHAnsi" w:cstheme="minorBidi"/>
        </w:rPr>
        <w:t>2013</w:t>
      </w:r>
      <w:r w:rsidR="00416AC4">
        <w:rPr>
          <w:rFonts w:asciiTheme="minorHAnsi" w:eastAsia="Calibri" w:hAnsiTheme="minorHAnsi" w:cstheme="minorBidi"/>
        </w:rPr>
        <w:t>;</w:t>
      </w:r>
      <w:r w:rsidR="00416AC4" w:rsidRPr="00416AC4">
        <w:rPr>
          <w:rFonts w:asciiTheme="minorHAnsi" w:eastAsia="Calibri" w:hAnsiTheme="minorHAnsi" w:cstheme="minorBidi"/>
        </w:rPr>
        <w:t xml:space="preserve"> Berger, 2013</w:t>
      </w:r>
      <w:r w:rsidR="00CC52A5" w:rsidRPr="009337C3">
        <w:rPr>
          <w:rFonts w:asciiTheme="minorHAnsi" w:eastAsia="Calibri" w:hAnsiTheme="minorHAnsi" w:cstheme="minorBidi"/>
        </w:rPr>
        <w:t xml:space="preserve">) </w:t>
      </w:r>
      <w:r w:rsidRPr="009337C3">
        <w:rPr>
          <w:rFonts w:asciiTheme="minorHAnsi" w:eastAsia="Calibri" w:hAnsiTheme="minorHAnsi" w:cstheme="minorHAnsi"/>
        </w:rPr>
        <w:t xml:space="preserve">and </w:t>
      </w:r>
      <w:r w:rsidRPr="00D904AE">
        <w:rPr>
          <w:rFonts w:asciiTheme="minorHAnsi" w:eastAsia="Calibri" w:hAnsiTheme="minorHAnsi" w:cstheme="minorHAnsi"/>
        </w:rPr>
        <w:t>provi</w:t>
      </w:r>
      <w:r w:rsidR="0024452F">
        <w:rPr>
          <w:rFonts w:asciiTheme="minorHAnsi" w:eastAsia="Calibri" w:hAnsiTheme="minorHAnsi" w:cstheme="minorHAnsi"/>
        </w:rPr>
        <w:t xml:space="preserve">de </w:t>
      </w:r>
      <w:r w:rsidR="00CA1DBC" w:rsidRPr="00D904AE">
        <w:rPr>
          <w:rFonts w:asciiTheme="minorHAnsi" w:hAnsiTheme="minorHAnsi" w:cstheme="minorHAnsi"/>
        </w:rPr>
        <w:t>easier access to the culture being studied</w:t>
      </w:r>
      <w:r w:rsidRPr="00D904AE">
        <w:rPr>
          <w:rFonts w:asciiTheme="minorHAnsi" w:eastAsia="Calibri" w:hAnsiTheme="minorHAnsi" w:cstheme="minorHAnsi"/>
        </w:rPr>
        <w:t xml:space="preserve"> in th</w:t>
      </w:r>
      <w:r w:rsidR="00FB7DBE">
        <w:rPr>
          <w:rFonts w:asciiTheme="minorHAnsi" w:eastAsia="Calibri" w:hAnsiTheme="minorHAnsi" w:cstheme="minorHAnsi"/>
        </w:rPr>
        <w:t>is</w:t>
      </w:r>
      <w:r w:rsidRPr="00D904AE">
        <w:rPr>
          <w:rFonts w:asciiTheme="minorHAnsi" w:eastAsia="Calibri" w:hAnsiTheme="minorHAnsi" w:cstheme="minorHAnsi"/>
        </w:rPr>
        <w:t xml:space="preserve"> research (Burns et al., 2012)</w:t>
      </w:r>
      <w:r w:rsidR="000C4460">
        <w:rPr>
          <w:rFonts w:asciiTheme="minorHAnsi" w:eastAsia="Calibri" w:hAnsiTheme="minorHAnsi" w:cstheme="minorHAnsi"/>
        </w:rPr>
        <w:t xml:space="preserve">, </w:t>
      </w:r>
      <w:r w:rsidR="00404990">
        <w:rPr>
          <w:rFonts w:asciiTheme="minorHAnsi" w:eastAsia="Calibri" w:hAnsiTheme="minorHAnsi" w:cstheme="minorHAnsi"/>
        </w:rPr>
        <w:t>thereby</w:t>
      </w:r>
      <w:r w:rsidR="000C4460">
        <w:rPr>
          <w:rFonts w:asciiTheme="minorHAnsi" w:eastAsia="Calibri" w:hAnsiTheme="minorHAnsi" w:cstheme="minorHAnsi"/>
        </w:rPr>
        <w:t xml:space="preserve"> </w:t>
      </w:r>
      <w:r w:rsidRPr="00D904AE">
        <w:rPr>
          <w:rFonts w:asciiTheme="minorHAnsi" w:eastAsia="Calibri" w:hAnsiTheme="minorHAnsi" w:cstheme="minorHAnsi"/>
        </w:rPr>
        <w:t>generat</w:t>
      </w:r>
      <w:r w:rsidR="007F55B1">
        <w:rPr>
          <w:rFonts w:asciiTheme="minorHAnsi" w:eastAsia="Calibri" w:hAnsiTheme="minorHAnsi" w:cstheme="minorHAnsi"/>
        </w:rPr>
        <w:t>ing</w:t>
      </w:r>
      <w:r w:rsidRPr="00D904AE">
        <w:rPr>
          <w:rFonts w:asciiTheme="minorHAnsi" w:eastAsia="Calibri" w:hAnsiTheme="minorHAnsi" w:cstheme="minorHAnsi"/>
        </w:rPr>
        <w:t xml:space="preserve"> rich data to make sense of the participants' reality (</w:t>
      </w:r>
      <w:r w:rsidR="00416AC4" w:rsidRPr="00416AC4">
        <w:rPr>
          <w:rFonts w:asciiTheme="minorHAnsi" w:eastAsia="Calibri" w:hAnsiTheme="minorHAnsi" w:cstheme="minorHAnsi"/>
        </w:rPr>
        <w:t>Bridges, 2001</w:t>
      </w:r>
      <w:r w:rsidR="00416AC4">
        <w:rPr>
          <w:rFonts w:asciiTheme="minorHAnsi" w:eastAsia="Calibri" w:hAnsiTheme="minorHAnsi" w:cstheme="minorHAnsi"/>
        </w:rPr>
        <w:t xml:space="preserve">; </w:t>
      </w:r>
      <w:r w:rsidRPr="00D904AE">
        <w:rPr>
          <w:rFonts w:asciiTheme="minorHAnsi" w:eastAsia="Calibri" w:hAnsiTheme="minorHAnsi" w:cstheme="minorHAnsi"/>
        </w:rPr>
        <w:t>Hayfield and Huxley, 2015).</w:t>
      </w:r>
      <w:r w:rsidR="00582BCB">
        <w:rPr>
          <w:rFonts w:asciiTheme="minorHAnsi" w:eastAsia="Calibri" w:hAnsiTheme="minorHAnsi" w:cstheme="minorHAnsi"/>
        </w:rPr>
        <w:t xml:space="preserve"> </w:t>
      </w:r>
      <w:r w:rsidR="00D4361A" w:rsidRPr="00D4361A">
        <w:rPr>
          <w:rFonts w:asciiTheme="minorHAnsi" w:eastAsia="Calibri" w:hAnsiTheme="minorHAnsi" w:cstheme="minorHAnsi"/>
        </w:rPr>
        <w:t xml:space="preserve">I challenge my perceptions about curriculum design that come to my attention through informal classroom discussions with teachers and students and formal data collection to uncover issues of the process of curriculum design and profile students’ views about the effectiveness of the curriculum in use.  </w:t>
      </w:r>
    </w:p>
    <w:p w14:paraId="093DFF6A" w14:textId="1F814BED" w:rsidR="00541D2E" w:rsidRPr="00224A74" w:rsidRDefault="00D9617E" w:rsidP="00541D2E">
      <w:pPr>
        <w:rPr>
          <w:rFonts w:eastAsia="Calibri"/>
          <w:color w:val="000000" w:themeColor="text1"/>
        </w:rPr>
      </w:pPr>
      <w:r w:rsidRPr="001E11EB">
        <w:rPr>
          <w:rFonts w:asciiTheme="minorHAnsi" w:eastAsia="Calibri" w:hAnsiTheme="minorHAnsi"/>
        </w:rPr>
        <w:t xml:space="preserve">In every phase of my research, my personal experience </w:t>
      </w:r>
      <w:r w:rsidR="007E21C1" w:rsidRPr="001E11EB">
        <w:rPr>
          <w:rFonts w:asciiTheme="minorHAnsi" w:eastAsia="Calibri" w:hAnsiTheme="minorHAnsi"/>
        </w:rPr>
        <w:t>constantly reminds me</w:t>
      </w:r>
      <w:r w:rsidRPr="001E11EB">
        <w:rPr>
          <w:rFonts w:asciiTheme="minorHAnsi" w:eastAsia="Calibri" w:hAnsiTheme="minorHAnsi"/>
        </w:rPr>
        <w:t xml:space="preserve"> of the necessity to avoid perceptual bias.</w:t>
      </w:r>
      <w:r w:rsidR="00BD6F71" w:rsidRPr="001E11EB">
        <w:rPr>
          <w:rFonts w:asciiTheme="minorHAnsi" w:eastAsia="Calibri" w:hAnsiTheme="minorHAnsi"/>
        </w:rPr>
        <w:t xml:space="preserve"> I</w:t>
      </w:r>
      <w:r w:rsidRPr="001E11EB">
        <w:rPr>
          <w:rFonts w:asciiTheme="minorHAnsi" w:eastAsia="Calibri" w:hAnsiTheme="minorHAnsi"/>
        </w:rPr>
        <w:t xml:space="preserve">t enables me to question and challenge any </w:t>
      </w:r>
      <w:r w:rsidRPr="00224A74">
        <w:rPr>
          <w:rFonts w:asciiTheme="minorHAnsi" w:eastAsia="Calibri" w:hAnsiTheme="minorHAnsi"/>
          <w:color w:val="000000" w:themeColor="text1"/>
        </w:rPr>
        <w:t>presumptions and maintain objectivity throughout the journey. Therefore, my ‘personal biases’ were recognised (Willig, 2013)</w:t>
      </w:r>
      <w:r w:rsidR="00F03906" w:rsidRPr="00224A74">
        <w:rPr>
          <w:rFonts w:asciiTheme="minorHAnsi" w:eastAsia="Calibri" w:hAnsiTheme="minorHAnsi"/>
          <w:color w:val="000000" w:themeColor="text1"/>
        </w:rPr>
        <w:t xml:space="preserve"> and </w:t>
      </w:r>
      <w:r w:rsidR="00F03906" w:rsidRPr="00224A74">
        <w:rPr>
          <w:rFonts w:asciiTheme="minorHAnsi" w:eastAsia="ArialMT" w:hAnsiTheme="minorHAnsi"/>
          <w:color w:val="000000" w:themeColor="text1"/>
        </w:rPr>
        <w:t xml:space="preserve">subjectivity </w:t>
      </w:r>
      <w:r w:rsidR="00A7761F" w:rsidRPr="00224A74">
        <w:rPr>
          <w:rFonts w:asciiTheme="minorHAnsi" w:eastAsia="ArialMT" w:hAnsiTheme="minorHAnsi"/>
          <w:color w:val="000000" w:themeColor="text1"/>
        </w:rPr>
        <w:t xml:space="preserve">was minimised </w:t>
      </w:r>
      <w:r w:rsidR="00F03906" w:rsidRPr="00224A74">
        <w:rPr>
          <w:rFonts w:asciiTheme="minorHAnsi" w:eastAsia="ArialMT" w:hAnsiTheme="minorHAnsi"/>
          <w:color w:val="000000" w:themeColor="text1"/>
        </w:rPr>
        <w:t xml:space="preserve">by </w:t>
      </w:r>
      <w:r w:rsidR="006233D9" w:rsidRPr="00224A74">
        <w:rPr>
          <w:rFonts w:asciiTheme="minorHAnsi" w:eastAsia="ArialMT" w:hAnsiTheme="minorHAnsi"/>
          <w:color w:val="000000" w:themeColor="text1"/>
        </w:rPr>
        <w:t xml:space="preserve">avoiding taking </w:t>
      </w:r>
      <w:r w:rsidR="00F03906" w:rsidRPr="00224A74">
        <w:rPr>
          <w:rFonts w:asciiTheme="minorHAnsi" w:eastAsia="ArialMT" w:hAnsiTheme="minorHAnsi"/>
          <w:color w:val="000000" w:themeColor="text1"/>
        </w:rPr>
        <w:t>issues personally</w:t>
      </w:r>
      <w:r w:rsidR="00510529" w:rsidRPr="00224A74">
        <w:rPr>
          <w:rFonts w:eastAsia="Calibri"/>
          <w:color w:val="000000" w:themeColor="text1"/>
        </w:rPr>
        <w:t xml:space="preserve"> and refraining from reflecting on my own </w:t>
      </w:r>
      <w:r w:rsidR="00193189" w:rsidRPr="00224A74">
        <w:rPr>
          <w:rFonts w:eastAsia="Calibri"/>
          <w:color w:val="000000" w:themeColor="text1"/>
        </w:rPr>
        <w:t>preconceptions</w:t>
      </w:r>
      <w:r w:rsidR="00510529" w:rsidRPr="00224A74">
        <w:rPr>
          <w:rFonts w:eastAsia="Calibri"/>
          <w:color w:val="000000" w:themeColor="text1"/>
        </w:rPr>
        <w:t xml:space="preserve"> </w:t>
      </w:r>
      <w:r w:rsidR="0041756A" w:rsidRPr="00224A74">
        <w:rPr>
          <w:rFonts w:asciiTheme="minorHAnsi" w:eastAsia="ArialMT" w:hAnsiTheme="minorHAnsi"/>
          <w:color w:val="000000" w:themeColor="text1"/>
        </w:rPr>
        <w:t xml:space="preserve">as </w:t>
      </w:r>
      <w:r w:rsidR="00541D2E" w:rsidRPr="00224A74">
        <w:rPr>
          <w:rFonts w:eastAsia="Calibri"/>
          <w:color w:val="000000" w:themeColor="text1"/>
        </w:rPr>
        <w:t>Hopkins (20</w:t>
      </w:r>
      <w:r w:rsidR="006B3903" w:rsidRPr="00224A74">
        <w:rPr>
          <w:rFonts w:eastAsia="Calibri"/>
          <w:color w:val="000000" w:themeColor="text1"/>
        </w:rPr>
        <w:t>14</w:t>
      </w:r>
      <w:r w:rsidR="00541D2E" w:rsidRPr="00224A74">
        <w:rPr>
          <w:rFonts w:eastAsia="Calibri"/>
          <w:color w:val="000000" w:themeColor="text1"/>
        </w:rPr>
        <w:t>) argues that</w:t>
      </w:r>
      <w:r w:rsidR="0041756A" w:rsidRPr="00224A74">
        <w:rPr>
          <w:rFonts w:eastAsia="Calibri"/>
          <w:color w:val="000000" w:themeColor="text1"/>
        </w:rPr>
        <w:t>:</w:t>
      </w:r>
    </w:p>
    <w:p w14:paraId="4DA124B4" w14:textId="522C6732" w:rsidR="00350732" w:rsidRPr="00224A74" w:rsidRDefault="00541D2E" w:rsidP="00393BE3">
      <w:pPr>
        <w:pStyle w:val="Quote"/>
        <w:rPr>
          <w:rFonts w:eastAsia="Calibri"/>
          <w:lang w:val="en-GB"/>
        </w:rPr>
      </w:pPr>
      <w:r w:rsidRPr="00224A74">
        <w:rPr>
          <w:rFonts w:eastAsia="Calibri"/>
          <w:lang w:val="en-GB"/>
        </w:rPr>
        <w:t>‘</w:t>
      </w:r>
      <w:r w:rsidRPr="00224A74">
        <w:rPr>
          <w:lang w:val="en-GB"/>
        </w:rPr>
        <w:t xml:space="preserve">Research needs to be as objective as possible, and as any claim to objectivity or a ‘value-free’ position is an illusion, personal biases </w:t>
      </w:r>
      <w:proofErr w:type="gramStart"/>
      <w:r w:rsidRPr="00224A74">
        <w:rPr>
          <w:lang w:val="en-GB"/>
        </w:rPr>
        <w:t>have to</w:t>
      </w:r>
      <w:proofErr w:type="gramEnd"/>
      <w:r w:rsidRPr="00224A74">
        <w:rPr>
          <w:lang w:val="en-GB"/>
        </w:rPr>
        <w:t xml:space="preserve"> be identified throughout the research process and strategies to minimise them have to be employed’ (p.203)</w:t>
      </w:r>
      <w:r w:rsidR="007871B9" w:rsidRPr="00224A74">
        <w:rPr>
          <w:rFonts w:eastAsia="Calibri"/>
          <w:lang w:val="en-GB"/>
        </w:rPr>
        <w:t xml:space="preserve">. </w:t>
      </w:r>
    </w:p>
    <w:p w14:paraId="1F3541D3" w14:textId="7F59B7DE" w:rsidR="00102EDD" w:rsidRPr="00224A74" w:rsidRDefault="7E1CE351" w:rsidP="007871B9">
      <w:pPr>
        <w:rPr>
          <w:rFonts w:eastAsia="Calibri"/>
          <w:color w:val="000000" w:themeColor="text1"/>
        </w:rPr>
      </w:pPr>
      <w:r w:rsidRPr="00224A74">
        <w:rPr>
          <w:rFonts w:asciiTheme="minorHAnsi" w:hAnsiTheme="minorHAnsi"/>
          <w:color w:val="000000" w:themeColor="text1"/>
        </w:rPr>
        <w:t xml:space="preserve">As an outsider, I reflected on my academic role as a full-time doctoral researcher at </w:t>
      </w:r>
      <w:r w:rsidR="62957A05" w:rsidRPr="00224A74">
        <w:rPr>
          <w:rFonts w:asciiTheme="minorHAnsi" w:hAnsiTheme="minorHAnsi"/>
          <w:color w:val="000000" w:themeColor="text1"/>
        </w:rPr>
        <w:t xml:space="preserve">a UK </w:t>
      </w:r>
      <w:r w:rsidRPr="00224A74">
        <w:rPr>
          <w:rFonts w:asciiTheme="minorHAnsi" w:hAnsiTheme="minorHAnsi"/>
          <w:color w:val="000000" w:themeColor="text1"/>
        </w:rPr>
        <w:t xml:space="preserve">University. </w:t>
      </w:r>
      <w:r w:rsidRPr="00224A74">
        <w:rPr>
          <w:rFonts w:eastAsia="Calibri"/>
          <w:color w:val="000000" w:themeColor="text1"/>
        </w:rPr>
        <w:t>I am no longer working as a novice teacher in the ESd</w:t>
      </w:r>
      <w:r w:rsidR="005259FB" w:rsidRPr="00224A74">
        <w:rPr>
          <w:rFonts w:eastAsia="Calibri"/>
          <w:color w:val="000000" w:themeColor="text1"/>
        </w:rPr>
        <w:t xml:space="preserve"> -</w:t>
      </w:r>
      <w:r w:rsidRPr="00224A74">
        <w:rPr>
          <w:rFonts w:eastAsia="Calibri"/>
          <w:color w:val="000000" w:themeColor="text1"/>
        </w:rPr>
        <w:t xml:space="preserve"> rather, </w:t>
      </w:r>
      <w:r w:rsidR="09A06054" w:rsidRPr="00224A74">
        <w:rPr>
          <w:rFonts w:eastAsia="Calibri"/>
          <w:color w:val="000000" w:themeColor="text1"/>
        </w:rPr>
        <w:t>when returning</w:t>
      </w:r>
      <w:r w:rsidRPr="00224A74">
        <w:rPr>
          <w:rFonts w:eastAsia="Calibri"/>
          <w:color w:val="000000" w:themeColor="text1"/>
        </w:rPr>
        <w:t xml:space="preserve"> to Algeria it was as a </w:t>
      </w:r>
      <w:r w:rsidR="2C09026E" w:rsidRPr="00224A74">
        <w:rPr>
          <w:rFonts w:eastAsia="Calibri"/>
          <w:color w:val="000000" w:themeColor="text1"/>
        </w:rPr>
        <w:t xml:space="preserve">doctoral </w:t>
      </w:r>
      <w:r w:rsidRPr="00224A74">
        <w:rPr>
          <w:rFonts w:eastAsia="Calibri"/>
          <w:color w:val="000000" w:themeColor="text1"/>
        </w:rPr>
        <w:t xml:space="preserve">researcher. I no longer directly belong to the community and the university where the research was carried out. </w:t>
      </w:r>
      <w:r w:rsidR="00E50B92" w:rsidRPr="00224A74">
        <w:rPr>
          <w:rFonts w:eastAsia="Calibri"/>
          <w:color w:val="000000" w:themeColor="text1"/>
        </w:rPr>
        <w:t xml:space="preserve">As an outsider, my perspective provided valuable objectivity and critical distance. However, this objectivity can sometimes be a limitation, as </w:t>
      </w:r>
      <w:r w:rsidR="00D24881" w:rsidRPr="00224A74">
        <w:rPr>
          <w:rFonts w:eastAsia="Calibri"/>
          <w:color w:val="000000" w:themeColor="text1"/>
        </w:rPr>
        <w:t xml:space="preserve">a researcher may </w:t>
      </w:r>
      <w:r w:rsidR="00E50B92" w:rsidRPr="00224A74">
        <w:rPr>
          <w:rFonts w:eastAsia="Calibri"/>
          <w:color w:val="000000" w:themeColor="text1"/>
        </w:rPr>
        <w:t>lack a deep understanding of insider intricacies.</w:t>
      </w:r>
    </w:p>
    <w:p w14:paraId="15B8A34C" w14:textId="2B19260A" w:rsidR="008C6331" w:rsidRPr="00296A1A" w:rsidRDefault="57A5639F" w:rsidP="007871B9">
      <w:pPr>
        <w:rPr>
          <w:rFonts w:eastAsia="Calibri"/>
        </w:rPr>
      </w:pPr>
      <w:r w:rsidRPr="27CD7A61">
        <w:rPr>
          <w:rFonts w:eastAsia="Calibri"/>
        </w:rPr>
        <w:lastRenderedPageBreak/>
        <w:t>Several steps were considered to ensure that the researc</w:t>
      </w:r>
      <w:r w:rsidR="00274E51">
        <w:rPr>
          <w:rFonts w:eastAsia="Calibri"/>
        </w:rPr>
        <w:t xml:space="preserve">h </w:t>
      </w:r>
      <w:r w:rsidR="3F5074CC" w:rsidRPr="27CD7A61">
        <w:rPr>
          <w:rFonts w:eastAsia="Calibri"/>
        </w:rPr>
        <w:t>and collection of data, w</w:t>
      </w:r>
      <w:r w:rsidR="00274E51">
        <w:rPr>
          <w:rFonts w:eastAsia="Calibri"/>
        </w:rPr>
        <w:t>ere</w:t>
      </w:r>
      <w:r w:rsidRPr="27CD7A61">
        <w:rPr>
          <w:rFonts w:eastAsia="Calibri"/>
        </w:rPr>
        <w:t xml:space="preserve"> as error-free as </w:t>
      </w:r>
      <w:r w:rsidR="153EDC0E" w:rsidRPr="27CD7A61">
        <w:rPr>
          <w:rFonts w:eastAsia="Calibri"/>
        </w:rPr>
        <w:t>possible</w:t>
      </w:r>
      <w:r w:rsidRPr="27CD7A61">
        <w:rPr>
          <w:rFonts w:eastAsia="Calibri"/>
        </w:rPr>
        <w:t xml:space="preserve"> (Tayl</w:t>
      </w:r>
      <w:r w:rsidR="00C31B58">
        <w:rPr>
          <w:rFonts w:eastAsia="Calibri"/>
        </w:rPr>
        <w:t>e</w:t>
      </w:r>
      <w:r w:rsidRPr="27CD7A61">
        <w:rPr>
          <w:rFonts w:eastAsia="Calibri"/>
        </w:rPr>
        <w:t>r, 2011</w:t>
      </w:r>
      <w:r w:rsidR="00C31B58">
        <w:rPr>
          <w:rFonts w:eastAsia="Calibri"/>
        </w:rPr>
        <w:t>,</w:t>
      </w:r>
      <w:r w:rsidR="00CF19C1">
        <w:rPr>
          <w:rFonts w:eastAsia="Calibri"/>
        </w:rPr>
        <w:t xml:space="preserve"> cited in Cohen et al.</w:t>
      </w:r>
      <w:r w:rsidR="00274E51">
        <w:rPr>
          <w:rFonts w:eastAsia="Calibri"/>
        </w:rPr>
        <w:t>, 2018</w:t>
      </w:r>
      <w:r w:rsidRPr="27CD7A61">
        <w:rPr>
          <w:rFonts w:eastAsia="Calibri"/>
        </w:rPr>
        <w:t xml:space="preserve">; Berger, 2013) and </w:t>
      </w:r>
      <w:r w:rsidR="5EC140B8" w:rsidRPr="27CD7A61">
        <w:rPr>
          <w:rFonts w:eastAsia="Calibri"/>
        </w:rPr>
        <w:t>upheld rigour</w:t>
      </w:r>
      <w:r w:rsidRPr="27CD7A61">
        <w:rPr>
          <w:rFonts w:eastAsia="Calibri"/>
        </w:rPr>
        <w:t xml:space="preserve"> and ethical standards (Berger, 2013, p.3). For example, the issue of reflexivity in social research was maintained in this study to ensure that data interpretation is influenced by data generation (Bloor and Wood</w:t>
      </w:r>
      <w:r w:rsidR="00CA7A56">
        <w:rPr>
          <w:rFonts w:eastAsia="Calibri"/>
        </w:rPr>
        <w:t>,</w:t>
      </w:r>
      <w:r w:rsidRPr="27CD7A61">
        <w:rPr>
          <w:rFonts w:eastAsia="Calibri"/>
        </w:rPr>
        <w:t xml:space="preserve"> 2006; Creswell</w:t>
      </w:r>
      <w:r w:rsidR="00CA7A56">
        <w:rPr>
          <w:rFonts w:eastAsia="Calibri"/>
        </w:rPr>
        <w:t>,</w:t>
      </w:r>
      <w:r w:rsidRPr="27CD7A61">
        <w:rPr>
          <w:rFonts w:eastAsia="Calibri"/>
        </w:rPr>
        <w:t xml:space="preserve"> 200</w:t>
      </w:r>
      <w:r w:rsidR="0087528F">
        <w:rPr>
          <w:rFonts w:eastAsia="Calibri"/>
        </w:rPr>
        <w:t>9</w:t>
      </w:r>
      <w:r w:rsidRPr="27CD7A61">
        <w:rPr>
          <w:rFonts w:eastAsia="Calibri"/>
        </w:rPr>
        <w:t>).</w:t>
      </w:r>
      <w:r>
        <w:t xml:space="preserve"> </w:t>
      </w:r>
      <w:r w:rsidR="00457C74" w:rsidRPr="00457C74">
        <w:t>Paltridge</w:t>
      </w:r>
      <w:r w:rsidR="00457C74">
        <w:t xml:space="preserve"> </w:t>
      </w:r>
      <w:r w:rsidR="00457C74" w:rsidRPr="00457C74">
        <w:t>and Phakiti</w:t>
      </w:r>
      <w:r w:rsidR="1BC88DD9">
        <w:t xml:space="preserve"> (201</w:t>
      </w:r>
      <w:r w:rsidR="00B35955">
        <w:t>5</w:t>
      </w:r>
      <w:r w:rsidR="1BC88DD9">
        <w:t>) contend that</w:t>
      </w:r>
      <w:r>
        <w:t xml:space="preserve"> social realities </w:t>
      </w:r>
      <w:r w:rsidR="625CDFD6">
        <w:t>should be</w:t>
      </w:r>
      <w:r>
        <w:t xml:space="preserve"> acknowledged with a </w:t>
      </w:r>
      <w:r w:rsidR="5EC140B8">
        <w:t>view to</w:t>
      </w:r>
      <w:r>
        <w:t xml:space="preserve"> be ‘vigilant in monitoring [our] own </w:t>
      </w:r>
      <w:r w:rsidRPr="0035053E">
        <w:t xml:space="preserve">ideology’ </w:t>
      </w:r>
      <w:r w:rsidR="009C72D5" w:rsidRPr="0035053E">
        <w:t>(</w:t>
      </w:r>
      <w:r w:rsidRPr="0035053E">
        <w:t>p.23).</w:t>
      </w:r>
      <w:r w:rsidRPr="0035053E">
        <w:rPr>
          <w:rFonts w:eastAsia="Calibri"/>
        </w:rPr>
        <w:t xml:space="preserve"> </w:t>
      </w:r>
      <w:r w:rsidRPr="27CD7A61">
        <w:rPr>
          <w:rFonts w:eastAsia="Calibri"/>
        </w:rPr>
        <w:t xml:space="preserve">Therefore, findings in this study were analysed objectively, regardless of whether they </w:t>
      </w:r>
      <w:r w:rsidRPr="1E48ABC3">
        <w:rPr>
          <w:rFonts w:eastAsia="Calibri"/>
        </w:rPr>
        <w:t>fit</w:t>
      </w:r>
      <w:r w:rsidR="52A37997" w:rsidRPr="1E48ABC3">
        <w:rPr>
          <w:rFonts w:eastAsia="Calibri"/>
        </w:rPr>
        <w:t>ted</w:t>
      </w:r>
      <w:r w:rsidRPr="27CD7A61">
        <w:rPr>
          <w:rFonts w:eastAsia="Calibri"/>
        </w:rPr>
        <w:t xml:space="preserve"> any stated purpose or beliefs (Murr</w:t>
      </w:r>
      <w:r w:rsidR="001E0FE8">
        <w:rPr>
          <w:rFonts w:eastAsia="Calibri"/>
        </w:rPr>
        <w:t>a</w:t>
      </w:r>
      <w:r w:rsidRPr="27CD7A61">
        <w:rPr>
          <w:rFonts w:eastAsia="Calibri"/>
        </w:rPr>
        <w:t>y</w:t>
      </w:r>
      <w:r w:rsidR="00BA5A41">
        <w:rPr>
          <w:rFonts w:eastAsia="Calibri"/>
        </w:rPr>
        <w:t>,</w:t>
      </w:r>
      <w:r w:rsidRPr="27CD7A61">
        <w:rPr>
          <w:rFonts w:eastAsia="Calibri"/>
        </w:rPr>
        <w:t xml:space="preserve"> 20</w:t>
      </w:r>
      <w:r w:rsidR="007E3DEF">
        <w:rPr>
          <w:rFonts w:eastAsia="Calibri"/>
        </w:rPr>
        <w:t>19</w:t>
      </w:r>
      <w:r w:rsidRPr="27CD7A61">
        <w:rPr>
          <w:rFonts w:eastAsia="Calibri"/>
        </w:rPr>
        <w:t>). The outsider stance and distant perspectives helped me appreciate the wider perspective</w:t>
      </w:r>
      <w:r w:rsidR="0716E1C5" w:rsidRPr="27CD7A61">
        <w:rPr>
          <w:rFonts w:eastAsia="Calibri"/>
        </w:rPr>
        <w:t xml:space="preserve"> </w:t>
      </w:r>
      <w:r w:rsidRPr="27CD7A61">
        <w:rPr>
          <w:rFonts w:eastAsia="Calibri"/>
        </w:rPr>
        <w:t>(Fay, 1996).</w:t>
      </w:r>
    </w:p>
    <w:p w14:paraId="796C1A8D" w14:textId="30A817A9" w:rsidR="007E3087" w:rsidRPr="007E3087" w:rsidRDefault="007E3087" w:rsidP="007E3087">
      <w:pPr>
        <w:rPr>
          <w:rFonts w:eastAsia="Calibri"/>
        </w:rPr>
      </w:pPr>
      <w:r w:rsidRPr="007E3087">
        <w:rPr>
          <w:rFonts w:eastAsia="Calibri"/>
        </w:rPr>
        <w:t>This research's emerging perspectives</w:t>
      </w:r>
      <w:r w:rsidR="00464951">
        <w:rPr>
          <w:rFonts w:eastAsia="Calibri"/>
        </w:rPr>
        <w:t xml:space="preserve"> </w:t>
      </w:r>
      <w:r w:rsidRPr="007E3087">
        <w:rPr>
          <w:rFonts w:eastAsia="Calibri"/>
        </w:rPr>
        <w:t>could differ from the researcher’s (</w:t>
      </w:r>
      <w:r w:rsidR="00DA051D">
        <w:rPr>
          <w:rFonts w:eastAsia="Calibri"/>
        </w:rPr>
        <w:t xml:space="preserve">i.e. </w:t>
      </w:r>
      <w:r w:rsidRPr="007E3087">
        <w:rPr>
          <w:rFonts w:eastAsia="Calibri"/>
        </w:rPr>
        <w:t>m</w:t>
      </w:r>
      <w:r w:rsidR="00D47352">
        <w:rPr>
          <w:rFonts w:eastAsia="Calibri"/>
        </w:rPr>
        <w:t>yself</w:t>
      </w:r>
      <w:r w:rsidRPr="007E3087">
        <w:rPr>
          <w:rFonts w:eastAsia="Calibri"/>
        </w:rPr>
        <w:t xml:space="preserve">) own experience. </w:t>
      </w:r>
      <w:r w:rsidR="00467985">
        <w:rPr>
          <w:rFonts w:eastAsia="Calibri"/>
        </w:rPr>
        <w:t>A</w:t>
      </w:r>
      <w:r w:rsidRPr="007E3087">
        <w:rPr>
          <w:rFonts w:eastAsia="Calibri"/>
        </w:rPr>
        <w:t xml:space="preserve">ll the emerging data </w:t>
      </w:r>
      <w:r w:rsidR="00464951" w:rsidRPr="007E3087">
        <w:rPr>
          <w:rFonts w:eastAsia="Calibri"/>
        </w:rPr>
        <w:t>w</w:t>
      </w:r>
      <w:r w:rsidR="002F0266">
        <w:rPr>
          <w:rFonts w:eastAsia="Calibri"/>
        </w:rPr>
        <w:t>ere</w:t>
      </w:r>
      <w:r w:rsidR="00464951" w:rsidRPr="007E3087">
        <w:rPr>
          <w:rFonts w:eastAsia="Calibri"/>
        </w:rPr>
        <w:t xml:space="preserve"> scrutinised</w:t>
      </w:r>
      <w:r w:rsidR="0D782B1B" w:rsidRPr="299AA103">
        <w:rPr>
          <w:rFonts w:eastAsia="Calibri"/>
        </w:rPr>
        <w:t xml:space="preserve"> (</w:t>
      </w:r>
      <w:r w:rsidR="00582313">
        <w:rPr>
          <w:rFonts w:eastAsia="Calibri"/>
        </w:rPr>
        <w:t>Chapte</w:t>
      </w:r>
      <w:r w:rsidR="00CE635C">
        <w:rPr>
          <w:rFonts w:eastAsia="Calibri"/>
        </w:rPr>
        <w:t>rs 5 and 6</w:t>
      </w:r>
      <w:r w:rsidR="0D782B1B" w:rsidRPr="299AA103">
        <w:rPr>
          <w:rFonts w:eastAsia="Calibri"/>
        </w:rPr>
        <w:t>)</w:t>
      </w:r>
      <w:r w:rsidRPr="299AA103">
        <w:rPr>
          <w:rFonts w:eastAsia="Calibri"/>
        </w:rPr>
        <w:t>.</w:t>
      </w:r>
      <w:r w:rsidRPr="007E3087">
        <w:rPr>
          <w:rFonts w:eastAsia="Calibri"/>
        </w:rPr>
        <w:t xml:space="preserve"> Furthermore, the present study relies on direct quotations from participants to minimise researcher prejudice and bias.</w:t>
      </w:r>
    </w:p>
    <w:p w14:paraId="000004C0" w14:textId="3DDDA688" w:rsidR="00A000A9" w:rsidRDefault="485FDB11" w:rsidP="00300F13">
      <w:pPr>
        <w:rPr>
          <w:rFonts w:asciiTheme="minorHAnsi" w:eastAsia="Calibri" w:hAnsiTheme="minorHAnsi"/>
        </w:rPr>
      </w:pPr>
      <w:r w:rsidRPr="0088157F">
        <w:rPr>
          <w:rFonts w:eastAsia="Calibri"/>
          <w:color w:val="000000" w:themeColor="text1"/>
        </w:rPr>
        <w:t>During the</w:t>
      </w:r>
      <w:r w:rsidR="3FCFC4AA" w:rsidRPr="0088157F">
        <w:rPr>
          <w:rFonts w:eastAsia="Calibri"/>
          <w:color w:val="000000" w:themeColor="text1"/>
        </w:rPr>
        <w:t xml:space="preserve"> research process</w:t>
      </w:r>
      <w:r w:rsidR="0EEE466E" w:rsidRPr="0088157F">
        <w:rPr>
          <w:rFonts w:eastAsia="Calibri"/>
          <w:color w:val="000000" w:themeColor="text1"/>
        </w:rPr>
        <w:t xml:space="preserve">, the researcher </w:t>
      </w:r>
      <w:r w:rsidR="00DBB3FD" w:rsidRPr="0088157F">
        <w:rPr>
          <w:rFonts w:eastAsia="Calibri"/>
          <w:color w:val="000000" w:themeColor="text1"/>
        </w:rPr>
        <w:t>(</w:t>
      </w:r>
      <w:r w:rsidR="00331644" w:rsidRPr="0088157F">
        <w:rPr>
          <w:rFonts w:eastAsia="Calibri"/>
          <w:color w:val="000000" w:themeColor="text1"/>
        </w:rPr>
        <w:t xml:space="preserve">i.e. </w:t>
      </w:r>
      <w:r w:rsidR="00DBB3FD" w:rsidRPr="0088157F">
        <w:rPr>
          <w:rFonts w:eastAsia="Calibri"/>
          <w:color w:val="000000" w:themeColor="text1"/>
        </w:rPr>
        <w:t>m</w:t>
      </w:r>
      <w:r w:rsidR="00331644" w:rsidRPr="0088157F">
        <w:rPr>
          <w:rFonts w:eastAsia="Calibri"/>
          <w:color w:val="000000" w:themeColor="text1"/>
        </w:rPr>
        <w:t>yself</w:t>
      </w:r>
      <w:r w:rsidR="00DE347A" w:rsidRPr="0088157F">
        <w:rPr>
          <w:rFonts w:eastAsia="Calibri"/>
          <w:color w:val="000000" w:themeColor="text1"/>
        </w:rPr>
        <w:t xml:space="preserve"> in this case</w:t>
      </w:r>
      <w:r w:rsidR="00DBB3FD" w:rsidRPr="0088157F">
        <w:rPr>
          <w:rFonts w:eastAsia="Calibri"/>
          <w:color w:val="000000" w:themeColor="text1"/>
        </w:rPr>
        <w:t>)</w:t>
      </w:r>
      <w:r w:rsidR="00D569AD" w:rsidRPr="0088157F">
        <w:rPr>
          <w:rFonts w:eastAsia="Calibri"/>
          <w:color w:val="000000" w:themeColor="text1"/>
        </w:rPr>
        <w:t xml:space="preserve"> </w:t>
      </w:r>
      <w:r w:rsidR="002D6EF0" w:rsidRPr="0088157F">
        <w:rPr>
          <w:rFonts w:eastAsia="Calibri"/>
          <w:color w:val="000000" w:themeColor="text1"/>
        </w:rPr>
        <w:t xml:space="preserve">may find themselves in a position </w:t>
      </w:r>
      <w:r w:rsidR="00223DFB" w:rsidRPr="0088157F">
        <w:rPr>
          <w:rFonts w:eastAsia="Calibri"/>
          <w:color w:val="000000" w:themeColor="text1"/>
        </w:rPr>
        <w:t>as either an insider or an outsider, but never completely align with either perspective</w:t>
      </w:r>
      <w:r w:rsidR="00547254" w:rsidRPr="0088157F">
        <w:rPr>
          <w:rFonts w:eastAsia="Calibri"/>
          <w:color w:val="000000" w:themeColor="text1"/>
        </w:rPr>
        <w:t xml:space="preserve"> </w:t>
      </w:r>
      <w:r w:rsidR="0EEE466E" w:rsidRPr="0088157F">
        <w:rPr>
          <w:rFonts w:eastAsia="Calibri"/>
          <w:color w:val="000000" w:themeColor="text1"/>
        </w:rPr>
        <w:t>(Hopkins, 20</w:t>
      </w:r>
      <w:r w:rsidR="005D1467" w:rsidRPr="0088157F">
        <w:rPr>
          <w:rFonts w:eastAsia="Calibri"/>
          <w:color w:val="000000" w:themeColor="text1"/>
        </w:rPr>
        <w:t>14</w:t>
      </w:r>
      <w:r w:rsidR="0EEE466E" w:rsidRPr="0088157F">
        <w:rPr>
          <w:rFonts w:eastAsia="Calibri"/>
          <w:color w:val="000000" w:themeColor="text1"/>
        </w:rPr>
        <w:t xml:space="preserve">). Within this research, questions about the objectivity, reflexivity, and authenticity </w:t>
      </w:r>
      <w:r w:rsidR="0EEE466E" w:rsidRPr="2644B9F7">
        <w:rPr>
          <w:rFonts w:eastAsia="Calibri"/>
        </w:rPr>
        <w:t>of the study might be compromised (Kanuha, 2000</w:t>
      </w:r>
      <w:r w:rsidR="0EEE466E" w:rsidRPr="2644B9F7">
        <w:rPr>
          <w:rFonts w:eastAsia="Calibri"/>
          <w:color w:val="000000" w:themeColor="text1"/>
        </w:rPr>
        <w:t>)</w:t>
      </w:r>
      <w:r w:rsidR="1FDB9EDE" w:rsidRPr="2644B9F7">
        <w:rPr>
          <w:rFonts w:eastAsia="Calibri"/>
          <w:color w:val="000000" w:themeColor="text1"/>
        </w:rPr>
        <w:t>. Being aware of this</w:t>
      </w:r>
      <w:r w:rsidR="6BF1FD40" w:rsidRPr="2644B9F7">
        <w:rPr>
          <w:rFonts w:eastAsia="Calibri"/>
          <w:color w:val="000000" w:themeColor="text1"/>
        </w:rPr>
        <w:t xml:space="preserve"> </w:t>
      </w:r>
      <w:r w:rsidR="1FDB9EDE" w:rsidRPr="2644B9F7">
        <w:rPr>
          <w:rFonts w:eastAsia="Calibri"/>
          <w:color w:val="000000" w:themeColor="text1"/>
        </w:rPr>
        <w:t xml:space="preserve">is the first step </w:t>
      </w:r>
      <w:r w:rsidR="6BF1FD40" w:rsidRPr="2644B9F7">
        <w:rPr>
          <w:rFonts w:eastAsia="Calibri"/>
          <w:color w:val="000000" w:themeColor="text1"/>
        </w:rPr>
        <w:t xml:space="preserve">to </w:t>
      </w:r>
      <w:r w:rsidR="3D214B62" w:rsidRPr="2644B9F7">
        <w:rPr>
          <w:rFonts w:eastAsia="Calibri"/>
          <w:color w:val="000000" w:themeColor="text1"/>
        </w:rPr>
        <w:t>eliminat</w:t>
      </w:r>
      <w:r w:rsidR="3778E07C" w:rsidRPr="2644B9F7">
        <w:rPr>
          <w:rFonts w:eastAsia="Calibri"/>
          <w:color w:val="000000" w:themeColor="text1"/>
        </w:rPr>
        <w:t>e</w:t>
      </w:r>
      <w:r w:rsidR="055C5DD2" w:rsidRPr="2644B9F7">
        <w:rPr>
          <w:rFonts w:eastAsia="Calibri"/>
          <w:color w:val="000000" w:themeColor="text1"/>
        </w:rPr>
        <w:t xml:space="preserve"> </w:t>
      </w:r>
      <w:r w:rsidR="76D07914" w:rsidRPr="2644B9F7">
        <w:rPr>
          <w:rFonts w:eastAsia="Calibri"/>
          <w:color w:val="000000" w:themeColor="text1"/>
        </w:rPr>
        <w:t xml:space="preserve">the potential </w:t>
      </w:r>
      <w:r w:rsidR="055C5DD2" w:rsidRPr="2644B9F7">
        <w:rPr>
          <w:rFonts w:eastAsia="Calibri"/>
          <w:color w:val="000000" w:themeColor="text1"/>
        </w:rPr>
        <w:t>of</w:t>
      </w:r>
      <w:r w:rsidR="5CE30B88" w:rsidRPr="2644B9F7">
        <w:rPr>
          <w:rFonts w:eastAsia="Calibri"/>
          <w:color w:val="000000" w:themeColor="text1"/>
        </w:rPr>
        <w:t xml:space="preserve"> this </w:t>
      </w:r>
      <w:r w:rsidR="5D28A410" w:rsidRPr="2644B9F7">
        <w:rPr>
          <w:rFonts w:eastAsia="Calibri"/>
          <w:color w:val="000000" w:themeColor="text1"/>
        </w:rPr>
        <w:t>compromise.</w:t>
      </w:r>
      <w:r w:rsidR="3B0E8E7B" w:rsidRPr="2644B9F7">
        <w:rPr>
          <w:rFonts w:eastAsia="Calibri"/>
          <w:color w:val="000000" w:themeColor="text1"/>
        </w:rPr>
        <w:t xml:space="preserve"> </w:t>
      </w:r>
      <w:r w:rsidR="00D22FD7" w:rsidRPr="008838BB">
        <w:rPr>
          <w:rFonts w:eastAsia="Calibri"/>
          <w:color w:val="000000" w:themeColor="text1"/>
        </w:rPr>
        <w:t xml:space="preserve">I situated </w:t>
      </w:r>
      <w:r w:rsidR="0EEE466E" w:rsidRPr="008838BB">
        <w:rPr>
          <w:rFonts w:eastAsia="Calibri"/>
          <w:color w:val="000000" w:themeColor="text1"/>
        </w:rPr>
        <w:t>myself as a researcher in a place between insider and outsider roles as I believed that it would be more</w:t>
      </w:r>
      <w:r w:rsidR="0EEE466E" w:rsidRPr="2644B9F7">
        <w:rPr>
          <w:rFonts w:eastAsia="Calibri"/>
          <w:color w:val="000000" w:themeColor="text1"/>
        </w:rPr>
        <w:t xml:space="preserve"> effective than </w:t>
      </w:r>
      <w:r w:rsidR="0EEE466E" w:rsidRPr="2644B9F7">
        <w:rPr>
          <w:rFonts w:eastAsia="Calibri"/>
        </w:rPr>
        <w:t xml:space="preserve">restrictively locking into either one. Having the dual role of a novice teacher and later a doctoral student in this research helped </w:t>
      </w:r>
      <w:r w:rsidR="2B6E7A6C" w:rsidRPr="2644B9F7">
        <w:rPr>
          <w:rFonts w:eastAsia="Calibri"/>
        </w:rPr>
        <w:t xml:space="preserve">to provide </w:t>
      </w:r>
      <w:r w:rsidR="5BE631C5" w:rsidRPr="2644B9F7">
        <w:rPr>
          <w:rFonts w:eastAsia="Calibri"/>
        </w:rPr>
        <w:t xml:space="preserve">the prudence not to </w:t>
      </w:r>
      <w:r w:rsidR="0EEE466E" w:rsidRPr="2644B9F7">
        <w:rPr>
          <w:rFonts w:eastAsia="Calibri"/>
        </w:rPr>
        <w:t xml:space="preserve">be too close to </w:t>
      </w:r>
      <w:r w:rsidR="551180FF" w:rsidRPr="2644B9F7">
        <w:rPr>
          <w:rFonts w:eastAsia="Calibri"/>
        </w:rPr>
        <w:t>lose</w:t>
      </w:r>
      <w:r w:rsidR="0EEE466E" w:rsidRPr="2644B9F7">
        <w:rPr>
          <w:rFonts w:eastAsia="Calibri"/>
        </w:rPr>
        <w:t xml:space="preserve"> objectivity</w:t>
      </w:r>
      <w:r w:rsidR="4532F4F9" w:rsidRPr="2644B9F7">
        <w:rPr>
          <w:rFonts w:eastAsia="Calibri"/>
        </w:rPr>
        <w:t xml:space="preserve"> and </w:t>
      </w:r>
      <w:r w:rsidR="0EEE466E" w:rsidRPr="2644B9F7">
        <w:rPr>
          <w:rFonts w:eastAsia="Calibri"/>
        </w:rPr>
        <w:t>reflexivity and</w:t>
      </w:r>
      <w:r w:rsidR="0076D0BA" w:rsidRPr="2644B9F7">
        <w:rPr>
          <w:rFonts w:eastAsia="Calibri"/>
        </w:rPr>
        <w:t xml:space="preserve"> </w:t>
      </w:r>
      <w:r w:rsidR="7390EB3B" w:rsidRPr="2644B9F7">
        <w:rPr>
          <w:rFonts w:eastAsia="Calibri"/>
        </w:rPr>
        <w:t>therefore gain</w:t>
      </w:r>
      <w:r w:rsidR="0EEE466E" w:rsidRPr="2644B9F7">
        <w:rPr>
          <w:rFonts w:eastAsia="Calibri"/>
        </w:rPr>
        <w:t xml:space="preserve"> authenticity, accuracy and adequacy in data collection and analysis. For instance, during data collection, my position changed from</w:t>
      </w:r>
      <w:r w:rsidR="00CE3925">
        <w:rPr>
          <w:rFonts w:eastAsia="Calibri"/>
        </w:rPr>
        <w:t xml:space="preserve"> </w:t>
      </w:r>
      <w:r w:rsidR="0EEE466E" w:rsidRPr="2644B9F7">
        <w:rPr>
          <w:rFonts w:eastAsia="Calibri"/>
        </w:rPr>
        <w:t>a novice teacher to a researcher who gained more knowledge about the ESAP curriculum</w:t>
      </w:r>
      <w:r w:rsidR="5A319379" w:rsidRPr="2644B9F7">
        <w:rPr>
          <w:rFonts w:eastAsia="Calibri"/>
        </w:rPr>
        <w:t xml:space="preserve"> and the tensions that existed around</w:t>
      </w:r>
      <w:r w:rsidR="551180FF" w:rsidRPr="2644B9F7">
        <w:rPr>
          <w:rFonts w:eastAsia="Calibri"/>
        </w:rPr>
        <w:t xml:space="preserve"> it</w:t>
      </w:r>
      <w:r w:rsidR="5A319379" w:rsidRPr="2644B9F7">
        <w:rPr>
          <w:rFonts w:eastAsia="Calibri"/>
        </w:rPr>
        <w:t xml:space="preserve">. I </w:t>
      </w:r>
      <w:r w:rsidR="0EEE466E" w:rsidRPr="2644B9F7">
        <w:rPr>
          <w:rFonts w:eastAsia="Calibri"/>
        </w:rPr>
        <w:t xml:space="preserve">did not want to rely mainly on </w:t>
      </w:r>
      <w:r w:rsidR="5A319379" w:rsidRPr="2644B9F7">
        <w:rPr>
          <w:rFonts w:eastAsia="Calibri"/>
        </w:rPr>
        <w:t xml:space="preserve">my </w:t>
      </w:r>
      <w:r w:rsidR="0EEE466E" w:rsidRPr="2644B9F7">
        <w:rPr>
          <w:rFonts w:eastAsia="Calibri"/>
        </w:rPr>
        <w:t xml:space="preserve">previous experience </w:t>
      </w:r>
      <w:r w:rsidR="210E3EDB" w:rsidRPr="2644B9F7">
        <w:rPr>
          <w:rFonts w:eastAsia="Calibri"/>
        </w:rPr>
        <w:t xml:space="preserve">of teaching </w:t>
      </w:r>
      <w:r w:rsidR="0EEE466E" w:rsidRPr="2644B9F7">
        <w:rPr>
          <w:rFonts w:eastAsia="Calibri"/>
        </w:rPr>
        <w:t xml:space="preserve">but rather on investigating precisely what was going on and </w:t>
      </w:r>
      <w:r w:rsidR="0EEE466E" w:rsidRPr="2644B9F7">
        <w:rPr>
          <w:rFonts w:eastAsia="Calibri"/>
        </w:rPr>
        <w:lastRenderedPageBreak/>
        <w:t>making a deliberate study to analyse the participants’ experiences to gain a credible and viable understanding of the ESAP teaching and learning situation</w:t>
      </w:r>
      <w:r w:rsidR="18DED9C2" w:rsidRPr="2644B9F7">
        <w:rPr>
          <w:rFonts w:eastAsia="Calibri"/>
        </w:rPr>
        <w:t>.</w:t>
      </w:r>
      <w:r w:rsidR="00F0219D">
        <w:rPr>
          <w:rFonts w:eastAsia="Calibri"/>
        </w:rPr>
        <w:t xml:space="preserve"> </w:t>
      </w:r>
      <w:r w:rsidR="18DED9C2" w:rsidRPr="2644B9F7">
        <w:rPr>
          <w:rFonts w:asciiTheme="minorHAnsi" w:eastAsia="Calibri" w:hAnsiTheme="minorHAnsi"/>
        </w:rPr>
        <w:t xml:space="preserve">Deciding clearly which lens and directions the researcher adopts may </w:t>
      </w:r>
      <w:r w:rsidR="14FF9C64" w:rsidRPr="2644B9F7">
        <w:rPr>
          <w:rFonts w:asciiTheme="minorHAnsi" w:eastAsia="Calibri" w:hAnsiTheme="minorHAnsi"/>
        </w:rPr>
        <w:t>minimise</w:t>
      </w:r>
      <w:r w:rsidR="18DED9C2" w:rsidRPr="2644B9F7">
        <w:rPr>
          <w:rFonts w:asciiTheme="minorHAnsi" w:eastAsia="Calibri" w:hAnsiTheme="minorHAnsi"/>
        </w:rPr>
        <w:t xml:space="preserve"> any potential risk of biases that researchers would become aware of </w:t>
      </w:r>
      <w:proofErr w:type="gramStart"/>
      <w:r w:rsidR="00A0529D">
        <w:rPr>
          <w:rFonts w:asciiTheme="minorHAnsi" w:eastAsia="Calibri" w:hAnsiTheme="minorHAnsi"/>
        </w:rPr>
        <w:t>so as to</w:t>
      </w:r>
      <w:proofErr w:type="gramEnd"/>
      <w:r w:rsidR="18DED9C2" w:rsidRPr="2644B9F7">
        <w:rPr>
          <w:rFonts w:asciiTheme="minorHAnsi" w:eastAsia="Calibri" w:hAnsiTheme="minorHAnsi"/>
        </w:rPr>
        <w:t xml:space="preserve"> avoid them. </w:t>
      </w:r>
      <w:bookmarkEnd w:id="156"/>
    </w:p>
    <w:p w14:paraId="78F072BE" w14:textId="683F09C7" w:rsidR="00701BD4" w:rsidRPr="0088157F" w:rsidRDefault="00701BD4" w:rsidP="00300F13">
      <w:pPr>
        <w:rPr>
          <w:rFonts w:eastAsia="Calibri"/>
          <w:color w:val="000000" w:themeColor="text1"/>
        </w:rPr>
      </w:pPr>
      <w:r w:rsidRPr="0088157F">
        <w:rPr>
          <w:color w:val="000000" w:themeColor="text1"/>
        </w:rPr>
        <w:t>Overall, recognising the complexities of insider research while leveraging the advantages of an outsider's perspective, and integrating subjectivities, allows for a comprehensive exploration of the research topic. This approach fosters a deeper understanding and a more holistic representation of the studied phenomena, ultimately enriching the research findings.</w:t>
      </w:r>
    </w:p>
    <w:p w14:paraId="000004C2" w14:textId="78E5DB4D" w:rsidR="00A000A9" w:rsidRPr="00BF4E19" w:rsidRDefault="00D9617E" w:rsidP="003576F2">
      <w:pPr>
        <w:pStyle w:val="Heading3"/>
        <w:rPr>
          <w:lang w:val="en-GB"/>
        </w:rPr>
      </w:pPr>
      <w:bookmarkStart w:id="164" w:name="_heading=h.4du1wux" w:colFirst="0" w:colLast="0"/>
      <w:bookmarkStart w:id="165" w:name="_Toc162545170"/>
      <w:bookmarkStart w:id="166" w:name="_Hlk94780707"/>
      <w:bookmarkEnd w:id="164"/>
      <w:r w:rsidRPr="0088157F">
        <w:rPr>
          <w:color w:val="000000" w:themeColor="text1"/>
          <w:lang w:val="en-GB"/>
        </w:rPr>
        <w:t>Ontology and Epistemology</w:t>
      </w:r>
      <w:bookmarkEnd w:id="165"/>
    </w:p>
    <w:p w14:paraId="6BA583B4" w14:textId="2799B96E" w:rsidR="00A74AC3" w:rsidRPr="0088157F" w:rsidRDefault="001C2620" w:rsidP="00A74AC3">
      <w:pPr>
        <w:pStyle w:val="NormalWeb"/>
        <w:spacing w:before="0" w:beforeAutospacing="0" w:after="0" w:afterAutospacing="0"/>
        <w:rPr>
          <w:color w:val="000000" w:themeColor="text1"/>
        </w:rPr>
      </w:pPr>
      <w:r>
        <w:rPr>
          <w:color w:val="0E101A"/>
        </w:rPr>
        <w:t>O</w:t>
      </w:r>
      <w:r w:rsidR="00A74AC3">
        <w:rPr>
          <w:color w:val="0E101A"/>
        </w:rPr>
        <w:t>ntology represents the ‘nature of being’ (Burgess et al., 2006, p.54</w:t>
      </w:r>
      <w:r w:rsidR="00C26360">
        <w:rPr>
          <w:color w:val="0E101A"/>
        </w:rPr>
        <w:t>,</w:t>
      </w:r>
      <w:r w:rsidR="003E760D">
        <w:rPr>
          <w:color w:val="0E101A"/>
        </w:rPr>
        <w:t xml:space="preserve"> cited in Cohen et al.,</w:t>
      </w:r>
      <w:r w:rsidR="00BE31D9">
        <w:rPr>
          <w:color w:val="0E101A"/>
        </w:rPr>
        <w:t xml:space="preserve"> </w:t>
      </w:r>
      <w:r w:rsidR="003E760D">
        <w:rPr>
          <w:color w:val="0E101A"/>
        </w:rPr>
        <w:t>2018</w:t>
      </w:r>
      <w:r w:rsidR="00A74AC3">
        <w:rPr>
          <w:color w:val="0E101A"/>
        </w:rPr>
        <w:t>) to know how people understand reality and existence</w:t>
      </w:r>
      <w:r w:rsidR="000F3915">
        <w:rPr>
          <w:color w:val="0E101A"/>
        </w:rPr>
        <w:t>,</w:t>
      </w:r>
      <w:r w:rsidR="00A74AC3">
        <w:rPr>
          <w:color w:val="0E101A"/>
        </w:rPr>
        <w:t xml:space="preserve"> while epistemology explores how people obtain valid knowledge and how this knowledge links to ontological views (Lowe, 2007). Before choosing a particular epistemology and ontology for the research, it is important to be aware of other epistemological and ontological stances to decide which perspective fits the research purposes for producing</w:t>
      </w:r>
      <w:r w:rsidR="004F4AE0">
        <w:rPr>
          <w:color w:val="0E101A"/>
        </w:rPr>
        <w:t>,</w:t>
      </w:r>
      <w:r w:rsidR="00A74AC3">
        <w:rPr>
          <w:color w:val="0E101A"/>
        </w:rPr>
        <w:t xml:space="preserve"> as accurately as possible</w:t>
      </w:r>
      <w:r w:rsidR="004F4AE0">
        <w:rPr>
          <w:color w:val="0E101A"/>
        </w:rPr>
        <w:t>,</w:t>
      </w:r>
      <w:r w:rsidR="00A74AC3">
        <w:rPr>
          <w:color w:val="0E101A"/>
        </w:rPr>
        <w:t xml:space="preserve"> the data findings.</w:t>
      </w:r>
      <w:r w:rsidR="00C164D4">
        <w:rPr>
          <w:color w:val="0E101A"/>
        </w:rPr>
        <w:t xml:space="preserve"> It becomes difficult to discuss ontological and epistemological assumptions </w:t>
      </w:r>
      <w:r w:rsidR="00C164D4" w:rsidRPr="004F1F8B">
        <w:rPr>
          <w:rFonts w:asciiTheme="minorHAnsi" w:hAnsiTheme="minorHAnsi" w:cstheme="minorHAnsi"/>
          <w:color w:val="0E101A"/>
        </w:rPr>
        <w:t>separately (</w:t>
      </w:r>
      <w:r w:rsidR="004F1F8B" w:rsidRPr="004F1F8B">
        <w:rPr>
          <w:rFonts w:asciiTheme="minorHAnsi" w:hAnsiTheme="minorHAnsi" w:cstheme="minorHAnsi"/>
          <w:color w:val="222222"/>
          <w:shd w:val="clear" w:color="auto" w:fill="FFFFFF"/>
        </w:rPr>
        <w:t>Blaikie, 2007</w:t>
      </w:r>
      <w:r w:rsidR="00C164D4" w:rsidRPr="004F1F8B">
        <w:rPr>
          <w:rFonts w:asciiTheme="minorHAnsi" w:hAnsiTheme="minorHAnsi" w:cstheme="minorHAnsi"/>
          <w:color w:val="0E101A"/>
        </w:rPr>
        <w:t>)</w:t>
      </w:r>
      <w:r w:rsidR="00874BDC">
        <w:rPr>
          <w:rFonts w:asciiTheme="minorHAnsi" w:hAnsiTheme="minorHAnsi" w:cstheme="minorHAnsi"/>
          <w:color w:val="0E101A"/>
        </w:rPr>
        <w:t xml:space="preserve"> b</w:t>
      </w:r>
      <w:r w:rsidR="00CE4BA6" w:rsidRPr="004F1F8B">
        <w:rPr>
          <w:rFonts w:asciiTheme="minorHAnsi" w:hAnsiTheme="minorHAnsi" w:cstheme="minorHAnsi"/>
          <w:color w:val="0E101A"/>
        </w:rPr>
        <w:t>ecause</w:t>
      </w:r>
      <w:r w:rsidR="00874BDC">
        <w:rPr>
          <w:rFonts w:asciiTheme="minorHAnsi" w:hAnsiTheme="minorHAnsi" w:cstheme="minorHAnsi"/>
          <w:color w:val="0E101A"/>
        </w:rPr>
        <w:t>,</w:t>
      </w:r>
      <w:r w:rsidR="00CE4BA6">
        <w:rPr>
          <w:color w:val="0E101A"/>
        </w:rPr>
        <w:t xml:space="preserve"> </w:t>
      </w:r>
      <w:r w:rsidR="00715DCC">
        <w:rPr>
          <w:color w:val="0E101A"/>
        </w:rPr>
        <w:t>as Basit</w:t>
      </w:r>
      <w:r w:rsidR="00A74AC3">
        <w:rPr>
          <w:color w:val="0E101A"/>
        </w:rPr>
        <w:t xml:space="preserve"> (2010) states, our ontology inevitably influences our epistemology. For example, a positivist approach will be required if our worldview is objective and scientific. However, an </w:t>
      </w:r>
      <w:r w:rsidR="000F04C4">
        <w:rPr>
          <w:color w:val="0E101A"/>
        </w:rPr>
        <w:t>interpreti</w:t>
      </w:r>
      <w:r w:rsidR="00E71C33">
        <w:rPr>
          <w:color w:val="0E101A"/>
        </w:rPr>
        <w:t>vist</w:t>
      </w:r>
      <w:r w:rsidR="008C19AD">
        <w:rPr>
          <w:color w:val="0E101A"/>
        </w:rPr>
        <w:t xml:space="preserve"> view</w:t>
      </w:r>
      <w:r w:rsidR="00A74AC3">
        <w:rPr>
          <w:color w:val="0E101A"/>
        </w:rPr>
        <w:t xml:space="preserve"> is needed when dealing with a </w:t>
      </w:r>
      <w:r w:rsidR="00CA7AE0">
        <w:rPr>
          <w:color w:val="0E101A"/>
        </w:rPr>
        <w:t>worldview</w:t>
      </w:r>
      <w:r w:rsidR="00A74AC3">
        <w:rPr>
          <w:color w:val="0E101A"/>
        </w:rPr>
        <w:t xml:space="preserve"> of reality interpreted through people</w:t>
      </w:r>
      <w:r w:rsidR="00FD4E70">
        <w:rPr>
          <w:color w:val="0E101A"/>
        </w:rPr>
        <w:t>’</w:t>
      </w:r>
      <w:r w:rsidR="00A74AC3">
        <w:rPr>
          <w:color w:val="0E101A"/>
        </w:rPr>
        <w:t>s eyes (teachers or students). In this research, the ontological and epistemological position</w:t>
      </w:r>
      <w:r w:rsidR="005E7E3B">
        <w:rPr>
          <w:color w:val="0E101A"/>
        </w:rPr>
        <w:t>s</w:t>
      </w:r>
      <w:r w:rsidR="00A74AC3">
        <w:rPr>
          <w:color w:val="0E101A"/>
        </w:rPr>
        <w:t xml:space="preserve"> significantly impact the choices made in the research design </w:t>
      </w:r>
      <w:r w:rsidR="008D4546">
        <w:rPr>
          <w:color w:val="0E101A"/>
        </w:rPr>
        <w:t xml:space="preserve">and </w:t>
      </w:r>
      <w:r w:rsidR="00905497">
        <w:rPr>
          <w:color w:val="0E101A"/>
        </w:rPr>
        <w:t>when</w:t>
      </w:r>
      <w:r w:rsidR="00A74AC3">
        <w:rPr>
          <w:color w:val="0E101A"/>
        </w:rPr>
        <w:t xml:space="preserve"> analysing findings (Basit, 2010). </w:t>
      </w:r>
      <w:r w:rsidR="00E154B4">
        <w:rPr>
          <w:color w:val="0E101A"/>
        </w:rPr>
        <w:t xml:space="preserve">They </w:t>
      </w:r>
      <w:r w:rsidR="00A74AC3">
        <w:rPr>
          <w:color w:val="0E101A"/>
        </w:rPr>
        <w:t>relate to the researcher’s views of reality accepted in the research and their ‘views and values about the world’ (Newby, 2014, p.35). These views, in turn, influence the questions asked and the methodology used in this research.</w:t>
      </w:r>
      <w:r w:rsidR="007B6028">
        <w:rPr>
          <w:color w:val="0E101A"/>
        </w:rPr>
        <w:t xml:space="preserve"> </w:t>
      </w:r>
      <w:r w:rsidR="00A74AC3">
        <w:rPr>
          <w:color w:val="0E101A"/>
        </w:rPr>
        <w:t xml:space="preserve">The ontology for furnishing the lens for this </w:t>
      </w:r>
      <w:r w:rsidR="00A74AC3" w:rsidRPr="0088157F">
        <w:rPr>
          <w:color w:val="000000" w:themeColor="text1"/>
        </w:rPr>
        <w:t xml:space="preserve">study is </w:t>
      </w:r>
      <w:r w:rsidR="00DD6357" w:rsidRPr="0088157F">
        <w:rPr>
          <w:color w:val="000000" w:themeColor="text1"/>
        </w:rPr>
        <w:t xml:space="preserve">that a single universal reality does not exist. Instead, understanding </w:t>
      </w:r>
      <w:r w:rsidR="00DD6357" w:rsidRPr="0088157F">
        <w:rPr>
          <w:color w:val="000000" w:themeColor="text1"/>
        </w:rPr>
        <w:lastRenderedPageBreak/>
        <w:t xml:space="preserve">the world is shaped by people's perceptions, connotations, emotions, and motives regarding the world they inhabit </w:t>
      </w:r>
      <w:r w:rsidR="00017F2A" w:rsidRPr="0088157F">
        <w:rPr>
          <w:rFonts w:asciiTheme="minorHAnsi" w:hAnsiTheme="minorHAnsi" w:cstheme="minorBidi"/>
          <w:color w:val="000000" w:themeColor="text1"/>
        </w:rPr>
        <w:t>(</w:t>
      </w:r>
      <w:r w:rsidR="00017F2A" w:rsidRPr="0088157F">
        <w:rPr>
          <w:rFonts w:asciiTheme="minorHAnsi" w:hAnsiTheme="minorHAnsi" w:cstheme="minorBidi"/>
          <w:color w:val="000000" w:themeColor="text1"/>
          <w:shd w:val="clear" w:color="auto" w:fill="FFFFFF"/>
        </w:rPr>
        <w:t>Hiller, 2016).</w:t>
      </w:r>
    </w:p>
    <w:p w14:paraId="746B4EF0" w14:textId="77777777" w:rsidR="00A74AC3" w:rsidRPr="0088157F" w:rsidRDefault="00A74AC3" w:rsidP="00A74AC3">
      <w:pPr>
        <w:pStyle w:val="NormalWeb"/>
        <w:spacing w:before="0" w:beforeAutospacing="0" w:after="0" w:afterAutospacing="0"/>
        <w:rPr>
          <w:color w:val="000000" w:themeColor="text1"/>
        </w:rPr>
      </w:pPr>
    </w:p>
    <w:p w14:paraId="47BA7698" w14:textId="1E213BE5" w:rsidR="00A74AC3" w:rsidRPr="0088157F" w:rsidRDefault="00F12EBB" w:rsidP="00F12EBB">
      <w:pPr>
        <w:pStyle w:val="NormalWeb"/>
        <w:spacing w:before="0" w:beforeAutospacing="0" w:after="0" w:afterAutospacing="0"/>
        <w:rPr>
          <w:color w:val="000000" w:themeColor="text1"/>
        </w:rPr>
      </w:pPr>
      <w:r w:rsidRPr="0088157F">
        <w:rPr>
          <w:color w:val="000000" w:themeColor="text1"/>
        </w:rPr>
        <w:t>In</w:t>
      </w:r>
      <w:r w:rsidR="00A74AC3" w:rsidRPr="0088157F">
        <w:rPr>
          <w:color w:val="000000" w:themeColor="text1"/>
        </w:rPr>
        <w:t xml:space="preserve"> this research, the reality is accepted </w:t>
      </w:r>
      <w:r w:rsidR="008B1453" w:rsidRPr="0088157F">
        <w:rPr>
          <w:color w:val="000000" w:themeColor="text1"/>
        </w:rPr>
        <w:t>through</w:t>
      </w:r>
      <w:r w:rsidR="00A74AC3" w:rsidRPr="0088157F">
        <w:rPr>
          <w:color w:val="000000" w:themeColor="text1"/>
        </w:rPr>
        <w:t xml:space="preserve"> exploring information and meaning regarding teachers</w:t>
      </w:r>
      <w:r w:rsidR="00FD4E70" w:rsidRPr="0088157F">
        <w:rPr>
          <w:color w:val="000000" w:themeColor="text1"/>
        </w:rPr>
        <w:t>’</w:t>
      </w:r>
      <w:r w:rsidR="00A74AC3" w:rsidRPr="0088157F">
        <w:rPr>
          <w:color w:val="000000" w:themeColor="text1"/>
        </w:rPr>
        <w:t xml:space="preserve"> ESAP curriculum design practices concerning NA. This view of reality is what human beings make or construct; it is the activities of creative subjects that constitute the world of objects </w:t>
      </w:r>
      <w:r w:rsidR="00A74AC3" w:rsidRPr="0088157F">
        <w:rPr>
          <w:rFonts w:asciiTheme="minorHAnsi" w:hAnsiTheme="minorHAnsi" w:cstheme="minorHAnsi"/>
          <w:color w:val="000000" w:themeColor="text1"/>
        </w:rPr>
        <w:t>(</w:t>
      </w:r>
      <w:r w:rsidR="004F1F8B" w:rsidRPr="0088157F">
        <w:rPr>
          <w:rFonts w:asciiTheme="minorHAnsi" w:hAnsiTheme="minorHAnsi" w:cstheme="minorHAnsi"/>
          <w:color w:val="000000" w:themeColor="text1"/>
          <w:shd w:val="clear" w:color="auto" w:fill="FFFFFF"/>
        </w:rPr>
        <w:t>Blaikie</w:t>
      </w:r>
      <w:r w:rsidR="00A74AC3" w:rsidRPr="0088157F">
        <w:rPr>
          <w:rFonts w:asciiTheme="minorHAnsi" w:hAnsiTheme="minorHAnsi" w:cstheme="minorHAnsi"/>
          <w:color w:val="000000" w:themeColor="text1"/>
        </w:rPr>
        <w:t>, 2007</w:t>
      </w:r>
      <w:r w:rsidR="00A74AC3" w:rsidRPr="0088157F">
        <w:rPr>
          <w:color w:val="000000" w:themeColor="text1"/>
        </w:rPr>
        <w:t xml:space="preserve">). Since the research is exploratory, </w:t>
      </w:r>
      <w:r w:rsidR="0015511C" w:rsidRPr="0088157F">
        <w:rPr>
          <w:color w:val="000000" w:themeColor="text1"/>
        </w:rPr>
        <w:t>interpretive</w:t>
      </w:r>
      <w:r w:rsidR="50C5274C" w:rsidRPr="0088157F">
        <w:rPr>
          <w:color w:val="000000" w:themeColor="text1"/>
        </w:rPr>
        <w:t xml:space="preserve"> and </w:t>
      </w:r>
      <w:r w:rsidR="00A74AC3" w:rsidRPr="0088157F">
        <w:rPr>
          <w:color w:val="000000" w:themeColor="text1"/>
        </w:rPr>
        <w:t>qualitative research was appropriate to achieve the research aims.</w:t>
      </w:r>
    </w:p>
    <w:p w14:paraId="49B90FC4" w14:textId="77777777" w:rsidR="00A74AC3" w:rsidRPr="0088157F" w:rsidRDefault="00A74AC3" w:rsidP="00A74AC3">
      <w:pPr>
        <w:pStyle w:val="NormalWeb"/>
        <w:spacing w:before="0" w:beforeAutospacing="0" w:after="0" w:afterAutospacing="0"/>
        <w:rPr>
          <w:color w:val="000000" w:themeColor="text1"/>
        </w:rPr>
      </w:pPr>
    </w:p>
    <w:p w14:paraId="57648CD8" w14:textId="701EB0AA" w:rsidR="00A74AC3" w:rsidRPr="0088157F" w:rsidRDefault="00A74AC3" w:rsidP="00A74AC3">
      <w:pPr>
        <w:pStyle w:val="NormalWeb"/>
        <w:spacing w:before="0" w:beforeAutospacing="0" w:after="0" w:afterAutospacing="0"/>
        <w:rPr>
          <w:color w:val="000000" w:themeColor="text1"/>
        </w:rPr>
      </w:pPr>
      <w:r w:rsidRPr="0088157F">
        <w:rPr>
          <w:color w:val="000000" w:themeColor="text1"/>
        </w:rPr>
        <w:t>Viewing curriculum design</w:t>
      </w:r>
      <w:r w:rsidR="00DA6196" w:rsidRPr="0088157F">
        <w:rPr>
          <w:color w:val="000000" w:themeColor="text1"/>
        </w:rPr>
        <w:t xml:space="preserve"> and delivery</w:t>
      </w:r>
      <w:r w:rsidRPr="0088157F">
        <w:rPr>
          <w:color w:val="000000" w:themeColor="text1"/>
        </w:rPr>
        <w:t xml:space="preserve"> not solely through</w:t>
      </w:r>
      <w:r w:rsidR="57627C3B" w:rsidRPr="0088157F">
        <w:rPr>
          <w:color w:val="000000" w:themeColor="text1"/>
        </w:rPr>
        <w:t xml:space="preserve"> the lens of </w:t>
      </w:r>
      <w:r w:rsidRPr="0088157F">
        <w:rPr>
          <w:color w:val="000000" w:themeColor="text1"/>
        </w:rPr>
        <w:t>teacher</w:t>
      </w:r>
      <w:r w:rsidR="008A5159" w:rsidRPr="0088157F">
        <w:rPr>
          <w:color w:val="000000" w:themeColor="text1"/>
        </w:rPr>
        <w:t>s,</w:t>
      </w:r>
      <w:r w:rsidR="00FD4E70" w:rsidRPr="0088157F">
        <w:rPr>
          <w:color w:val="000000" w:themeColor="text1"/>
        </w:rPr>
        <w:t xml:space="preserve"> </w:t>
      </w:r>
      <w:r w:rsidR="00600CE0" w:rsidRPr="0088157F">
        <w:rPr>
          <w:color w:val="000000" w:themeColor="text1"/>
        </w:rPr>
        <w:t xml:space="preserve">required </w:t>
      </w:r>
      <w:r w:rsidR="7DD46192" w:rsidRPr="0088157F">
        <w:rPr>
          <w:color w:val="000000" w:themeColor="text1"/>
        </w:rPr>
        <w:t xml:space="preserve">consideration of other </w:t>
      </w:r>
      <w:r w:rsidR="00600CE0" w:rsidRPr="0088157F">
        <w:rPr>
          <w:color w:val="000000" w:themeColor="text1"/>
        </w:rPr>
        <w:t>lenses</w:t>
      </w:r>
      <w:r w:rsidR="7DD46192" w:rsidRPr="0088157F">
        <w:rPr>
          <w:color w:val="000000" w:themeColor="text1"/>
        </w:rPr>
        <w:t>.</w:t>
      </w:r>
      <w:r w:rsidRPr="0088157F">
        <w:rPr>
          <w:color w:val="000000" w:themeColor="text1"/>
        </w:rPr>
        <w:t xml:space="preserve"> These views explored other aspects of curriculum design through the eyes of the students and Head</w:t>
      </w:r>
      <w:r w:rsidR="00FD4E70" w:rsidRPr="0088157F">
        <w:rPr>
          <w:color w:val="000000" w:themeColor="text1"/>
        </w:rPr>
        <w:t xml:space="preserve"> T</w:t>
      </w:r>
      <w:r w:rsidRPr="0088157F">
        <w:rPr>
          <w:color w:val="000000" w:themeColor="text1"/>
        </w:rPr>
        <w:t xml:space="preserve">eacher. The corresponding epistemological stance means that teachers' participants hold different answers and practices to their curriculum design in taking this ontological position. It further recognises the views of students. In doing so, it addresses the recognition of </w:t>
      </w:r>
      <w:r w:rsidR="00D946AC" w:rsidRPr="0088157F">
        <w:rPr>
          <w:color w:val="000000" w:themeColor="text1"/>
        </w:rPr>
        <w:t xml:space="preserve">social </w:t>
      </w:r>
      <w:r w:rsidRPr="0088157F">
        <w:rPr>
          <w:color w:val="000000" w:themeColor="text1"/>
        </w:rPr>
        <w:t>constructionism epistemology</w:t>
      </w:r>
      <w:r w:rsidR="006D3B6A" w:rsidRPr="0088157F">
        <w:rPr>
          <w:color w:val="000000" w:themeColor="text1"/>
        </w:rPr>
        <w:t xml:space="preserve"> – namely, </w:t>
      </w:r>
      <w:r w:rsidRPr="0088157F">
        <w:rPr>
          <w:color w:val="000000" w:themeColor="text1"/>
        </w:rPr>
        <w:t>that theorists such a</w:t>
      </w:r>
      <w:r w:rsidR="00260B95" w:rsidRPr="0088157F">
        <w:rPr>
          <w:color w:val="000000" w:themeColor="text1"/>
        </w:rPr>
        <w:t>s</w:t>
      </w:r>
      <w:r w:rsidRPr="0088157F">
        <w:rPr>
          <w:color w:val="000000" w:themeColor="text1"/>
        </w:rPr>
        <w:t xml:space="preserve"> </w:t>
      </w:r>
      <w:r w:rsidR="00C8417B" w:rsidRPr="0088157F">
        <w:rPr>
          <w:color w:val="000000" w:themeColor="text1"/>
        </w:rPr>
        <w:t>Berger and Luckmann</w:t>
      </w:r>
      <w:r w:rsidR="00304157" w:rsidRPr="0088157F">
        <w:rPr>
          <w:color w:val="000000" w:themeColor="text1"/>
        </w:rPr>
        <w:t xml:space="preserve"> (</w:t>
      </w:r>
      <w:r w:rsidR="00C8417B" w:rsidRPr="0088157F">
        <w:rPr>
          <w:color w:val="000000" w:themeColor="text1"/>
        </w:rPr>
        <w:t>1991</w:t>
      </w:r>
      <w:r w:rsidR="00304157" w:rsidRPr="0088157F">
        <w:rPr>
          <w:color w:val="000000" w:themeColor="text1"/>
        </w:rPr>
        <w:t>)</w:t>
      </w:r>
      <w:r w:rsidR="00C8417B" w:rsidRPr="0088157F">
        <w:rPr>
          <w:color w:val="000000" w:themeColor="text1"/>
        </w:rPr>
        <w:t xml:space="preserve"> </w:t>
      </w:r>
      <w:r w:rsidR="00671403" w:rsidRPr="0088157F">
        <w:rPr>
          <w:rStyle w:val="ui-provider"/>
          <w:rFonts w:eastAsiaTheme="majorEastAsia"/>
          <w:color w:val="000000" w:themeColor="text1"/>
        </w:rPr>
        <w:t xml:space="preserve">Gergen </w:t>
      </w:r>
      <w:r w:rsidR="00304157" w:rsidRPr="0088157F">
        <w:rPr>
          <w:rStyle w:val="ui-provider"/>
          <w:rFonts w:eastAsiaTheme="majorEastAsia"/>
          <w:color w:val="000000" w:themeColor="text1"/>
        </w:rPr>
        <w:t>(</w:t>
      </w:r>
      <w:r w:rsidR="00671403" w:rsidRPr="0088157F">
        <w:rPr>
          <w:rStyle w:val="ui-provider"/>
          <w:rFonts w:eastAsiaTheme="majorEastAsia"/>
          <w:color w:val="000000" w:themeColor="text1"/>
        </w:rPr>
        <w:t>2001</w:t>
      </w:r>
      <w:r w:rsidR="00304157" w:rsidRPr="0088157F">
        <w:rPr>
          <w:rStyle w:val="ui-provider"/>
          <w:rFonts w:eastAsiaTheme="majorEastAsia"/>
          <w:color w:val="000000" w:themeColor="text1"/>
        </w:rPr>
        <w:t>)</w:t>
      </w:r>
      <w:r w:rsidR="00671403" w:rsidRPr="0088157F">
        <w:rPr>
          <w:color w:val="000000" w:themeColor="text1"/>
        </w:rPr>
        <w:t xml:space="preserve"> </w:t>
      </w:r>
      <w:r w:rsidR="00304157" w:rsidRPr="0088157F">
        <w:rPr>
          <w:color w:val="000000" w:themeColor="text1"/>
        </w:rPr>
        <w:t xml:space="preserve">and </w:t>
      </w:r>
      <w:r w:rsidRPr="0088157F">
        <w:rPr>
          <w:color w:val="000000" w:themeColor="text1"/>
        </w:rPr>
        <w:t xml:space="preserve">Raskin </w:t>
      </w:r>
      <w:r w:rsidR="00304157" w:rsidRPr="0088157F">
        <w:rPr>
          <w:color w:val="000000" w:themeColor="text1"/>
        </w:rPr>
        <w:t>(</w:t>
      </w:r>
      <w:r w:rsidRPr="0088157F">
        <w:rPr>
          <w:color w:val="000000" w:themeColor="text1"/>
        </w:rPr>
        <w:t xml:space="preserve">2002) take the view that ‘knowledge’ is a compilation of man-made construction and is the result of collective perspective, where meaning is not created but constructed </w:t>
      </w:r>
      <w:r w:rsidR="005F608A" w:rsidRPr="0088157F">
        <w:rPr>
          <w:color w:val="000000" w:themeColor="text1"/>
        </w:rPr>
        <w:t>and understood</w:t>
      </w:r>
      <w:r w:rsidR="00447098" w:rsidRPr="0088157F">
        <w:rPr>
          <w:color w:val="000000" w:themeColor="text1"/>
        </w:rPr>
        <w:t xml:space="preserve"> through social process and action</w:t>
      </w:r>
      <w:r w:rsidR="005F608A" w:rsidRPr="0088157F">
        <w:rPr>
          <w:color w:val="000000" w:themeColor="text1"/>
        </w:rPr>
        <w:t xml:space="preserve"> </w:t>
      </w:r>
      <w:r w:rsidRPr="0088157F">
        <w:rPr>
          <w:color w:val="000000" w:themeColor="text1"/>
        </w:rPr>
        <w:t>(Savin</w:t>
      </w:r>
      <w:r w:rsidR="00C4363B" w:rsidRPr="0088157F">
        <w:rPr>
          <w:color w:val="000000" w:themeColor="text1"/>
        </w:rPr>
        <w:t>-</w:t>
      </w:r>
      <w:r w:rsidR="00C4363B" w:rsidRPr="0088157F">
        <w:rPr>
          <w:rStyle w:val="ui-provider"/>
          <w:rFonts w:eastAsiaTheme="majorEastAsia"/>
          <w:color w:val="000000" w:themeColor="text1"/>
        </w:rPr>
        <w:t>Baden</w:t>
      </w:r>
      <w:r w:rsidRPr="0088157F">
        <w:rPr>
          <w:color w:val="000000" w:themeColor="text1"/>
        </w:rPr>
        <w:t xml:space="preserve"> and Howell-Major, 2013). Therefore, </w:t>
      </w:r>
      <w:r w:rsidR="00D006D3" w:rsidRPr="0088157F">
        <w:rPr>
          <w:color w:val="000000" w:themeColor="text1"/>
        </w:rPr>
        <w:t xml:space="preserve">reality is a complex concept that is based on understanding, which </w:t>
      </w:r>
      <w:r w:rsidR="00221753" w:rsidRPr="0088157F">
        <w:rPr>
          <w:color w:val="000000" w:themeColor="text1"/>
        </w:rPr>
        <w:t>stems</w:t>
      </w:r>
      <w:r w:rsidR="00F30BF3" w:rsidRPr="0088157F">
        <w:rPr>
          <w:color w:val="000000" w:themeColor="text1"/>
        </w:rPr>
        <w:t xml:space="preserve"> </w:t>
      </w:r>
      <w:r w:rsidR="00D006D3" w:rsidRPr="0088157F">
        <w:rPr>
          <w:color w:val="000000" w:themeColor="text1"/>
        </w:rPr>
        <w:t xml:space="preserve">from thinking about </w:t>
      </w:r>
      <w:r w:rsidR="00CE6A15" w:rsidRPr="0088157F">
        <w:rPr>
          <w:color w:val="000000" w:themeColor="text1"/>
        </w:rPr>
        <w:t xml:space="preserve">the events that unfold in our lives </w:t>
      </w:r>
      <w:r w:rsidRPr="0088157F">
        <w:rPr>
          <w:color w:val="000000" w:themeColor="text1"/>
        </w:rPr>
        <w:t xml:space="preserve">rather than having had experience (Ritchie </w:t>
      </w:r>
      <w:r w:rsidR="00F80204" w:rsidRPr="0088157F">
        <w:rPr>
          <w:color w:val="000000" w:themeColor="text1"/>
        </w:rPr>
        <w:t>et al.</w:t>
      </w:r>
      <w:r w:rsidRPr="0088157F">
        <w:rPr>
          <w:color w:val="000000" w:themeColor="text1"/>
        </w:rPr>
        <w:t>, 20</w:t>
      </w:r>
      <w:r w:rsidR="00D27719" w:rsidRPr="0088157F">
        <w:rPr>
          <w:color w:val="000000" w:themeColor="text1"/>
        </w:rPr>
        <w:t>1</w:t>
      </w:r>
      <w:r w:rsidRPr="0088157F">
        <w:rPr>
          <w:color w:val="000000" w:themeColor="text1"/>
        </w:rPr>
        <w:t xml:space="preserve">3, pp.11-13). The themes that might emerge and develop from the collected data support the notion that reality is a social construction (Walsham, 2006). This means </w:t>
      </w:r>
      <w:r w:rsidR="00130065" w:rsidRPr="0088157F">
        <w:rPr>
          <w:color w:val="000000" w:themeColor="text1"/>
        </w:rPr>
        <w:t xml:space="preserve">that researchers </w:t>
      </w:r>
      <w:r w:rsidRPr="0088157F">
        <w:rPr>
          <w:color w:val="000000" w:themeColor="text1"/>
        </w:rPr>
        <w:t xml:space="preserve">must work with the world and its </w:t>
      </w:r>
      <w:r w:rsidRPr="0088157F">
        <w:rPr>
          <w:rFonts w:asciiTheme="minorHAnsi" w:hAnsiTheme="minorHAnsi" w:cstheme="minorHAnsi"/>
          <w:color w:val="000000" w:themeColor="text1"/>
        </w:rPr>
        <w:t>objects (</w:t>
      </w:r>
      <w:r w:rsidR="00E229E9" w:rsidRPr="0088157F">
        <w:rPr>
          <w:rFonts w:asciiTheme="minorHAnsi" w:hAnsiTheme="minorHAnsi" w:cstheme="minorHAnsi"/>
          <w:color w:val="000000" w:themeColor="text1"/>
          <w:shd w:val="clear" w:color="auto" w:fill="FFFFFF"/>
        </w:rPr>
        <w:t>Blaikie</w:t>
      </w:r>
      <w:r w:rsidRPr="0088157F">
        <w:rPr>
          <w:rFonts w:asciiTheme="minorHAnsi" w:hAnsiTheme="minorHAnsi" w:cstheme="minorHAnsi"/>
          <w:color w:val="000000" w:themeColor="text1"/>
        </w:rPr>
        <w:t>, 2007).</w:t>
      </w:r>
    </w:p>
    <w:p w14:paraId="1069297B" w14:textId="77777777" w:rsidR="00A74AC3" w:rsidRPr="0088157F" w:rsidRDefault="00A74AC3" w:rsidP="00A74AC3">
      <w:pPr>
        <w:pStyle w:val="NormalWeb"/>
        <w:spacing w:before="0" w:beforeAutospacing="0" w:after="0" w:afterAutospacing="0"/>
        <w:rPr>
          <w:color w:val="000000" w:themeColor="text1"/>
        </w:rPr>
      </w:pPr>
    </w:p>
    <w:p w14:paraId="477C1C53" w14:textId="30787B58" w:rsidR="00A74AC3" w:rsidRPr="0088157F" w:rsidRDefault="00A74AC3" w:rsidP="00A74AC3">
      <w:pPr>
        <w:pStyle w:val="NormalWeb"/>
        <w:spacing w:before="0" w:beforeAutospacing="0" w:after="0" w:afterAutospacing="0"/>
        <w:rPr>
          <w:rFonts w:asciiTheme="minorHAnsi" w:hAnsiTheme="minorHAnsi" w:cstheme="minorBidi"/>
          <w:color w:val="000000" w:themeColor="text1"/>
        </w:rPr>
      </w:pPr>
      <w:r w:rsidRPr="0088157F">
        <w:rPr>
          <w:rFonts w:asciiTheme="minorHAnsi" w:hAnsiTheme="minorHAnsi" w:cstheme="minorBidi"/>
          <w:color w:val="000000" w:themeColor="text1"/>
        </w:rPr>
        <w:t xml:space="preserve">Consequently, engaging in meaningful </w:t>
      </w:r>
      <w:r w:rsidR="00906090" w:rsidRPr="0088157F">
        <w:rPr>
          <w:rFonts w:asciiTheme="minorHAnsi" w:hAnsiTheme="minorHAnsi" w:cstheme="minorBidi"/>
          <w:color w:val="000000" w:themeColor="text1"/>
        </w:rPr>
        <w:t>discussions</w:t>
      </w:r>
      <w:r w:rsidRPr="0088157F">
        <w:rPr>
          <w:rFonts w:asciiTheme="minorHAnsi" w:hAnsiTheme="minorHAnsi" w:cstheme="minorBidi"/>
          <w:color w:val="000000" w:themeColor="text1"/>
        </w:rPr>
        <w:t xml:space="preserve"> with the Head </w:t>
      </w:r>
      <w:r w:rsidR="00911FE5" w:rsidRPr="0088157F">
        <w:rPr>
          <w:rFonts w:asciiTheme="minorHAnsi" w:hAnsiTheme="minorHAnsi" w:cstheme="minorBidi"/>
          <w:color w:val="000000" w:themeColor="text1"/>
        </w:rPr>
        <w:t>T</w:t>
      </w:r>
      <w:r w:rsidRPr="0088157F">
        <w:rPr>
          <w:rFonts w:asciiTheme="minorHAnsi" w:hAnsiTheme="minorHAnsi" w:cstheme="minorBidi"/>
          <w:color w:val="000000" w:themeColor="text1"/>
        </w:rPr>
        <w:t xml:space="preserve">eacher allows </w:t>
      </w:r>
      <w:r w:rsidR="00117AFE" w:rsidRPr="0088157F">
        <w:rPr>
          <w:rFonts w:asciiTheme="minorHAnsi" w:hAnsiTheme="minorHAnsi" w:cstheme="minorBidi"/>
          <w:color w:val="000000" w:themeColor="text1"/>
        </w:rPr>
        <w:t xml:space="preserve">for </w:t>
      </w:r>
      <w:r w:rsidR="00DF3572" w:rsidRPr="0088157F">
        <w:rPr>
          <w:rFonts w:asciiTheme="minorHAnsi" w:hAnsiTheme="minorHAnsi" w:cstheme="minorBidi"/>
          <w:color w:val="000000" w:themeColor="text1"/>
        </w:rPr>
        <w:t>exploring</w:t>
      </w:r>
      <w:r w:rsidR="00C1119A" w:rsidRPr="0088157F">
        <w:rPr>
          <w:rFonts w:asciiTheme="minorHAnsi" w:hAnsiTheme="minorHAnsi" w:cstheme="minorBidi"/>
          <w:color w:val="000000" w:themeColor="text1"/>
        </w:rPr>
        <w:t xml:space="preserve"> </w:t>
      </w:r>
      <w:r w:rsidR="0091766C" w:rsidRPr="0088157F">
        <w:rPr>
          <w:rFonts w:asciiTheme="minorHAnsi" w:hAnsiTheme="minorHAnsi" w:cstheme="minorBidi"/>
          <w:color w:val="000000" w:themeColor="text1"/>
        </w:rPr>
        <w:t xml:space="preserve">their perceptions </w:t>
      </w:r>
      <w:r w:rsidR="008F2CD7" w:rsidRPr="0088157F">
        <w:rPr>
          <w:rFonts w:asciiTheme="minorHAnsi" w:hAnsiTheme="minorHAnsi" w:cstheme="minorBidi"/>
          <w:color w:val="000000" w:themeColor="text1"/>
        </w:rPr>
        <w:t>about the curriculum desig</w:t>
      </w:r>
      <w:r w:rsidR="0091766C" w:rsidRPr="0088157F">
        <w:rPr>
          <w:rFonts w:asciiTheme="minorHAnsi" w:hAnsiTheme="minorHAnsi" w:cstheme="minorBidi"/>
          <w:color w:val="000000" w:themeColor="text1"/>
        </w:rPr>
        <w:t>n</w:t>
      </w:r>
      <w:r w:rsidR="007224E0" w:rsidRPr="0088157F">
        <w:rPr>
          <w:rFonts w:asciiTheme="minorHAnsi" w:hAnsiTheme="minorHAnsi" w:cstheme="minorBidi"/>
          <w:color w:val="000000" w:themeColor="text1"/>
        </w:rPr>
        <w:t xml:space="preserve"> and delivery</w:t>
      </w:r>
      <w:r w:rsidR="008F4DB1" w:rsidRPr="0088157F">
        <w:rPr>
          <w:rFonts w:asciiTheme="minorHAnsi" w:hAnsiTheme="minorHAnsi" w:cstheme="minorBidi"/>
          <w:color w:val="000000" w:themeColor="text1"/>
        </w:rPr>
        <w:t xml:space="preserve"> and their </w:t>
      </w:r>
      <w:r w:rsidR="00DF3572" w:rsidRPr="0088157F">
        <w:rPr>
          <w:rFonts w:asciiTheme="minorHAnsi" w:hAnsiTheme="minorHAnsi" w:cstheme="minorBidi"/>
          <w:color w:val="000000" w:themeColor="text1"/>
        </w:rPr>
        <w:t xml:space="preserve">perceptions about the </w:t>
      </w:r>
      <w:r w:rsidR="00AD3340" w:rsidRPr="0088157F">
        <w:rPr>
          <w:rFonts w:asciiTheme="minorHAnsi" w:hAnsiTheme="minorHAnsi" w:cstheme="minorBidi"/>
          <w:color w:val="000000" w:themeColor="text1"/>
        </w:rPr>
        <w:t xml:space="preserve">teachers' views </w:t>
      </w:r>
      <w:r w:rsidR="0081317F" w:rsidRPr="0088157F">
        <w:rPr>
          <w:rFonts w:asciiTheme="minorHAnsi" w:hAnsiTheme="minorHAnsi" w:cstheme="minorBidi"/>
          <w:color w:val="000000" w:themeColor="text1"/>
        </w:rPr>
        <w:t xml:space="preserve">on the </w:t>
      </w:r>
      <w:r w:rsidR="00117AFE" w:rsidRPr="0088157F">
        <w:rPr>
          <w:rFonts w:asciiTheme="minorHAnsi" w:hAnsiTheme="minorHAnsi" w:cstheme="minorBidi"/>
          <w:color w:val="000000" w:themeColor="text1"/>
        </w:rPr>
        <w:t>curriculum</w:t>
      </w:r>
      <w:r w:rsidR="0081317F" w:rsidRPr="0088157F">
        <w:rPr>
          <w:rFonts w:asciiTheme="minorHAnsi" w:hAnsiTheme="minorHAnsi" w:cstheme="minorBidi"/>
          <w:color w:val="000000" w:themeColor="text1"/>
        </w:rPr>
        <w:t xml:space="preserve"> design </w:t>
      </w:r>
      <w:r w:rsidR="00AD3340" w:rsidRPr="0088157F">
        <w:rPr>
          <w:rFonts w:asciiTheme="minorHAnsi" w:hAnsiTheme="minorHAnsi" w:cstheme="minorBidi"/>
          <w:color w:val="000000" w:themeColor="text1"/>
        </w:rPr>
        <w:t xml:space="preserve">from the lens of an </w:t>
      </w:r>
      <w:r w:rsidR="00AD3340" w:rsidRPr="0088157F">
        <w:rPr>
          <w:rFonts w:asciiTheme="minorHAnsi" w:hAnsiTheme="minorHAnsi" w:cstheme="minorBidi"/>
          <w:color w:val="000000" w:themeColor="text1"/>
        </w:rPr>
        <w:lastRenderedPageBreak/>
        <w:t>observer/stakeholder (</w:t>
      </w:r>
      <w:r w:rsidR="007F4941" w:rsidRPr="0088157F">
        <w:rPr>
          <w:rFonts w:asciiTheme="minorHAnsi" w:hAnsiTheme="minorHAnsi" w:cstheme="minorBidi"/>
          <w:color w:val="000000" w:themeColor="text1"/>
        </w:rPr>
        <w:t>i.e.</w:t>
      </w:r>
      <w:r w:rsidR="00AD3340" w:rsidRPr="0088157F">
        <w:rPr>
          <w:rFonts w:asciiTheme="minorHAnsi" w:hAnsiTheme="minorHAnsi" w:cstheme="minorBidi"/>
          <w:color w:val="000000" w:themeColor="text1"/>
        </w:rPr>
        <w:t xml:space="preserve"> Head Teacher). </w:t>
      </w:r>
      <w:r w:rsidRPr="0088157F">
        <w:rPr>
          <w:rFonts w:asciiTheme="minorHAnsi" w:hAnsiTheme="minorHAnsi" w:cstheme="minorBidi"/>
          <w:color w:val="000000" w:themeColor="text1"/>
        </w:rPr>
        <w:t xml:space="preserve">Beyond this, meeting with teachers and students </w:t>
      </w:r>
      <w:r w:rsidRPr="0088157F">
        <w:rPr>
          <w:rFonts w:asciiTheme="minorHAnsi" w:hAnsiTheme="minorHAnsi" w:cstheme="minorHAnsi"/>
          <w:color w:val="000000" w:themeColor="text1"/>
        </w:rPr>
        <w:t xml:space="preserve">allows their perceptions, views, practices, experiences, and knowledge to emerge. In doing so, a more holistic rather than solely </w:t>
      </w:r>
      <w:r w:rsidR="00E45010" w:rsidRPr="0088157F">
        <w:rPr>
          <w:rFonts w:asciiTheme="minorHAnsi" w:hAnsiTheme="minorHAnsi" w:cstheme="minorHAnsi"/>
          <w:color w:val="000000" w:themeColor="text1"/>
        </w:rPr>
        <w:t>statistical, quantitative data</w:t>
      </w:r>
      <w:r w:rsidRPr="0088157F">
        <w:rPr>
          <w:rFonts w:asciiTheme="minorHAnsi" w:hAnsiTheme="minorHAnsi" w:cstheme="minorHAnsi"/>
          <w:color w:val="000000" w:themeColor="text1"/>
        </w:rPr>
        <w:t xml:space="preserve"> view of curriculum design has been explored.</w:t>
      </w:r>
    </w:p>
    <w:p w14:paraId="498BA385" w14:textId="77777777" w:rsidR="00A74AC3" w:rsidRPr="0088157F" w:rsidRDefault="00A74AC3" w:rsidP="00A74AC3">
      <w:pPr>
        <w:pStyle w:val="NormalWeb"/>
        <w:spacing w:before="0" w:beforeAutospacing="0" w:after="0" w:afterAutospacing="0"/>
        <w:rPr>
          <w:color w:val="000000" w:themeColor="text1"/>
        </w:rPr>
      </w:pPr>
    </w:p>
    <w:p w14:paraId="7F577E88" w14:textId="4F6B8867" w:rsidR="00A74AC3" w:rsidRPr="0088157F" w:rsidRDefault="00906090" w:rsidP="00A74AC3">
      <w:pPr>
        <w:pStyle w:val="NormalWeb"/>
        <w:spacing w:before="0" w:beforeAutospacing="0" w:after="0" w:afterAutospacing="0"/>
        <w:rPr>
          <w:color w:val="000000" w:themeColor="text1"/>
        </w:rPr>
      </w:pPr>
      <w:r w:rsidRPr="0088157F">
        <w:rPr>
          <w:color w:val="000000" w:themeColor="text1"/>
        </w:rPr>
        <w:t>T</w:t>
      </w:r>
      <w:r w:rsidR="00A74AC3" w:rsidRPr="0088157F">
        <w:rPr>
          <w:color w:val="000000" w:themeColor="text1"/>
        </w:rPr>
        <w:t>he epistemological position considers the key to understanding teachers’ practices of curriculum design</w:t>
      </w:r>
      <w:r w:rsidR="000B339C" w:rsidRPr="0088157F">
        <w:rPr>
          <w:color w:val="000000" w:themeColor="text1"/>
        </w:rPr>
        <w:t xml:space="preserve"> and deli</w:t>
      </w:r>
      <w:r w:rsidR="004B5766" w:rsidRPr="0088157F">
        <w:rPr>
          <w:color w:val="000000" w:themeColor="text1"/>
        </w:rPr>
        <w:t>very</w:t>
      </w:r>
      <w:r w:rsidR="00A74AC3" w:rsidRPr="0088157F">
        <w:rPr>
          <w:color w:val="000000" w:themeColor="text1"/>
        </w:rPr>
        <w:t xml:space="preserve"> with respect to NA lies with the teachers themselves </w:t>
      </w:r>
      <w:r w:rsidR="00A76180" w:rsidRPr="0088157F">
        <w:rPr>
          <w:color w:val="000000" w:themeColor="text1"/>
        </w:rPr>
        <w:t xml:space="preserve">with the </w:t>
      </w:r>
      <w:r w:rsidR="00A74AC3" w:rsidRPr="0088157F">
        <w:rPr>
          <w:color w:val="000000" w:themeColor="text1"/>
        </w:rPr>
        <w:t xml:space="preserve">students who have </w:t>
      </w:r>
      <w:r w:rsidRPr="0088157F">
        <w:rPr>
          <w:color w:val="000000" w:themeColor="text1"/>
        </w:rPr>
        <w:t xml:space="preserve">been </w:t>
      </w:r>
      <w:r w:rsidR="00A74AC3" w:rsidRPr="0088157F">
        <w:rPr>
          <w:color w:val="000000" w:themeColor="text1"/>
        </w:rPr>
        <w:t>involved in the learning process. Because of different perspectives and interpretations of single events and situations (Cochran-Smith and Lytle, 1999), it is the ‘perceptions influenced by human subjectivities’ (</w:t>
      </w:r>
      <w:r w:rsidR="00260B95" w:rsidRPr="0088157F">
        <w:rPr>
          <w:color w:val="000000" w:themeColor="text1"/>
        </w:rPr>
        <w:t>Basit, 2010, p.121</w:t>
      </w:r>
      <w:r w:rsidR="00A74AC3" w:rsidRPr="0088157F">
        <w:rPr>
          <w:color w:val="000000" w:themeColor="text1"/>
        </w:rPr>
        <w:t xml:space="preserve">) that have been investigated. Methods for data collection have been developed based on </w:t>
      </w:r>
      <w:r w:rsidR="00D83B2A" w:rsidRPr="0088157F">
        <w:rPr>
          <w:color w:val="000000" w:themeColor="text1"/>
        </w:rPr>
        <w:t xml:space="preserve">social </w:t>
      </w:r>
      <w:r w:rsidR="00A74AC3" w:rsidRPr="0088157F">
        <w:rPr>
          <w:color w:val="000000" w:themeColor="text1"/>
        </w:rPr>
        <w:t xml:space="preserve">constructionism epistemology to strengthen the research's credibility. In this study, </w:t>
      </w:r>
      <w:r w:rsidR="0060360B" w:rsidRPr="0088157F">
        <w:rPr>
          <w:color w:val="000000" w:themeColor="text1"/>
        </w:rPr>
        <w:t>k</w:t>
      </w:r>
      <w:r w:rsidR="00A74AC3" w:rsidRPr="0088157F">
        <w:rPr>
          <w:color w:val="000000" w:themeColor="text1"/>
        </w:rPr>
        <w:t>nowledge is based on 'participants' practices constructed in and out of the interaction between participants and their world and developed and transmitted within an essentially social context' (Crotty, 1998</w:t>
      </w:r>
      <w:r w:rsidR="00C26360" w:rsidRPr="0088157F">
        <w:rPr>
          <w:color w:val="000000" w:themeColor="text1"/>
        </w:rPr>
        <w:t>,</w:t>
      </w:r>
      <w:r w:rsidR="00E136B5" w:rsidRPr="0088157F">
        <w:rPr>
          <w:color w:val="000000" w:themeColor="text1"/>
        </w:rPr>
        <w:t xml:space="preserve"> cited in Hi</w:t>
      </w:r>
      <w:r w:rsidR="009F7B4A" w:rsidRPr="0088157F">
        <w:rPr>
          <w:color w:val="000000" w:themeColor="text1"/>
        </w:rPr>
        <w:t xml:space="preserve">ller </w:t>
      </w:r>
      <w:r w:rsidR="00D8667B" w:rsidRPr="0088157F">
        <w:rPr>
          <w:color w:val="000000" w:themeColor="text1"/>
        </w:rPr>
        <w:t>2016, p.</w:t>
      </w:r>
      <w:r w:rsidR="00A74AC3" w:rsidRPr="0088157F">
        <w:rPr>
          <w:color w:val="000000" w:themeColor="text1"/>
        </w:rPr>
        <w:t>42).</w:t>
      </w:r>
    </w:p>
    <w:p w14:paraId="68FFDF20" w14:textId="77777777" w:rsidR="00A74AC3" w:rsidRPr="0088157F" w:rsidRDefault="00A74AC3" w:rsidP="009A0F77">
      <w:pPr>
        <w:pStyle w:val="NormalWeb"/>
        <w:spacing w:before="0" w:beforeAutospacing="0" w:after="0" w:afterAutospacing="0"/>
        <w:rPr>
          <w:color w:val="000000" w:themeColor="text1"/>
        </w:rPr>
      </w:pPr>
    </w:p>
    <w:p w14:paraId="5C27E4F9" w14:textId="4C8E19EA" w:rsidR="00B53BF8" w:rsidRPr="0088157F" w:rsidRDefault="00435D9D" w:rsidP="009A0F77">
      <w:pPr>
        <w:pStyle w:val="NormalWeb"/>
        <w:spacing w:before="0" w:beforeAutospacing="0" w:after="0" w:afterAutospacing="0"/>
        <w:rPr>
          <w:color w:val="000000" w:themeColor="text1"/>
        </w:rPr>
      </w:pPr>
      <w:r w:rsidRPr="0088157F">
        <w:rPr>
          <w:color w:val="000000" w:themeColor="text1"/>
        </w:rPr>
        <w:t xml:space="preserve">The epistemological stance of social constructionism prompts researchers to explore how social reality is continuously shaped by individuals through their interactions, rather than being an external force that entirely limits their actions </w:t>
      </w:r>
      <w:r w:rsidR="00A74AC3" w:rsidRPr="0088157F">
        <w:rPr>
          <w:color w:val="000000" w:themeColor="text1"/>
        </w:rPr>
        <w:t xml:space="preserve">(Brayman, 2016) </w:t>
      </w:r>
    </w:p>
    <w:p w14:paraId="5A9E1433" w14:textId="327A9977" w:rsidR="00A74AC3" w:rsidRPr="0088157F" w:rsidRDefault="00A74AC3" w:rsidP="009A0F77">
      <w:pPr>
        <w:pStyle w:val="NormalWeb"/>
        <w:spacing w:before="0" w:beforeAutospacing="0" w:after="0" w:afterAutospacing="0"/>
        <w:rPr>
          <w:color w:val="000000" w:themeColor="text1"/>
        </w:rPr>
      </w:pPr>
      <w:r w:rsidRPr="0088157F">
        <w:rPr>
          <w:color w:val="000000" w:themeColor="text1"/>
        </w:rPr>
        <w:t xml:space="preserve">This stance is relevant for this research as </w:t>
      </w:r>
      <w:r w:rsidR="00567E55" w:rsidRPr="0088157F">
        <w:rPr>
          <w:color w:val="000000" w:themeColor="text1"/>
        </w:rPr>
        <w:t>it allows for the existence of multiple realities</w:t>
      </w:r>
      <w:r w:rsidRPr="0088157F">
        <w:rPr>
          <w:color w:val="000000" w:themeColor="text1"/>
        </w:rPr>
        <w:t xml:space="preserve"> and </w:t>
      </w:r>
      <w:r w:rsidR="004F3EFA" w:rsidRPr="0088157F">
        <w:rPr>
          <w:color w:val="000000" w:themeColor="text1"/>
        </w:rPr>
        <w:t>constitutes</w:t>
      </w:r>
      <w:r w:rsidRPr="0088157F">
        <w:rPr>
          <w:color w:val="000000" w:themeColor="text1"/>
        </w:rPr>
        <w:t xml:space="preserve"> teachers’ practices and students’ perceptions and thoughts in and through interaction which impact the methodology and, potentially, the findings of this research. </w:t>
      </w:r>
    </w:p>
    <w:p w14:paraId="2FCBF282" w14:textId="77777777" w:rsidR="00A74AC3" w:rsidRPr="0088157F" w:rsidRDefault="00A74AC3" w:rsidP="009A0F77">
      <w:pPr>
        <w:pStyle w:val="NormalWeb"/>
        <w:spacing w:before="0" w:beforeAutospacing="0" w:after="0" w:afterAutospacing="0"/>
        <w:rPr>
          <w:color w:val="000000" w:themeColor="text1"/>
        </w:rPr>
      </w:pPr>
    </w:p>
    <w:p w14:paraId="251B1761" w14:textId="1770C542" w:rsidR="00A74AC3" w:rsidRPr="000E7271" w:rsidRDefault="00A74AC3" w:rsidP="009A0F77">
      <w:pPr>
        <w:pStyle w:val="NormalWeb"/>
        <w:spacing w:before="0" w:beforeAutospacing="0" w:after="0" w:afterAutospacing="0"/>
        <w:rPr>
          <w:color w:val="000000" w:themeColor="text1"/>
        </w:rPr>
      </w:pPr>
      <w:r w:rsidRPr="0088157F">
        <w:rPr>
          <w:color w:val="000000" w:themeColor="text1"/>
        </w:rPr>
        <w:t>The ESAP curriculum design is examined through the multiple lenses of the individuals involved to provide an understanding of the perspectives that inform participants’ actions (Maxwell, 2005), to obtain their definition of the situation, and to explore how they make sense of their situation and focus on interactions, contexts</w:t>
      </w:r>
      <w:r w:rsidRPr="000E7271">
        <w:rPr>
          <w:color w:val="000000" w:themeColor="text1"/>
        </w:rPr>
        <w:t xml:space="preserve">, </w:t>
      </w:r>
      <w:r w:rsidRPr="000E7271">
        <w:rPr>
          <w:color w:val="000000" w:themeColor="text1"/>
        </w:rPr>
        <w:lastRenderedPageBreak/>
        <w:t xml:space="preserve">and environments to transmit meaning. </w:t>
      </w:r>
      <w:r w:rsidR="00C164D4" w:rsidRPr="000E7271">
        <w:rPr>
          <w:color w:val="000000" w:themeColor="text1"/>
        </w:rPr>
        <w:t xml:space="preserve">In addition, </w:t>
      </w:r>
      <w:r w:rsidRPr="000E7271">
        <w:rPr>
          <w:color w:val="000000" w:themeColor="text1"/>
        </w:rPr>
        <w:t>I have adopted a construct</w:t>
      </w:r>
      <w:r w:rsidR="001C5AA2">
        <w:rPr>
          <w:color w:val="000000" w:themeColor="text1"/>
        </w:rPr>
        <w:t>ionist</w:t>
      </w:r>
      <w:r w:rsidRPr="000E7271">
        <w:rPr>
          <w:color w:val="000000" w:themeColor="text1"/>
        </w:rPr>
        <w:t xml:space="preserve"> approach to developing the research problem and then an interpretivist paradigm to investigate it. </w:t>
      </w:r>
    </w:p>
    <w:p w14:paraId="000004CF" w14:textId="08E004C0" w:rsidR="00A000A9" w:rsidRPr="00FB321B" w:rsidRDefault="08853AFA" w:rsidP="003576F2">
      <w:pPr>
        <w:pStyle w:val="Heading2"/>
        <w:rPr>
          <w:lang w:val="en-GB"/>
        </w:rPr>
      </w:pPr>
      <w:bookmarkStart w:id="167" w:name="_heading=h.2szc72q"/>
      <w:bookmarkStart w:id="168" w:name="_Toc162545171"/>
      <w:bookmarkEnd w:id="167"/>
      <w:r w:rsidRPr="0C26D583">
        <w:rPr>
          <w:lang w:val="en-GB"/>
        </w:rPr>
        <w:t>An Interpretivist Research Paradigm</w:t>
      </w:r>
      <w:bookmarkEnd w:id="168"/>
    </w:p>
    <w:p w14:paraId="3A5C9D5F" w14:textId="1939B407" w:rsidR="00A275E6" w:rsidRPr="00A275E6" w:rsidRDefault="00A275E6" w:rsidP="00A275E6">
      <w:pPr>
        <w:pStyle w:val="NormalWeb"/>
        <w:spacing w:before="0" w:beforeAutospacing="0" w:after="0" w:afterAutospacing="0"/>
        <w:rPr>
          <w:rFonts w:asciiTheme="minorHAnsi" w:hAnsiTheme="minorHAnsi" w:cstheme="minorHAnsi"/>
          <w:color w:val="0E101A"/>
        </w:rPr>
      </w:pPr>
      <w:r w:rsidRPr="00A275E6">
        <w:rPr>
          <w:rFonts w:asciiTheme="minorHAnsi" w:hAnsiTheme="minorHAnsi" w:cstheme="minorHAnsi"/>
          <w:color w:val="0E101A"/>
        </w:rPr>
        <w:t>The research paradigm represents the notion underpinning the ontological and epistemological stance taken and provides a conceptual framework to guide the research process (Cohen et al</w:t>
      </w:r>
      <w:r w:rsidR="00A22617">
        <w:rPr>
          <w:rFonts w:asciiTheme="minorHAnsi" w:hAnsiTheme="minorHAnsi" w:cstheme="minorHAnsi"/>
          <w:color w:val="0E101A"/>
        </w:rPr>
        <w:t>.</w:t>
      </w:r>
      <w:r w:rsidRPr="00A275E6">
        <w:rPr>
          <w:rFonts w:asciiTheme="minorHAnsi" w:hAnsiTheme="minorHAnsi" w:cstheme="minorHAnsi"/>
          <w:color w:val="0E101A"/>
        </w:rPr>
        <w:t>, 2018). As Newby (2014) acknowledges</w:t>
      </w:r>
      <w:r w:rsidR="00993B9E">
        <w:rPr>
          <w:rFonts w:asciiTheme="minorHAnsi" w:hAnsiTheme="minorHAnsi" w:cstheme="minorHAnsi"/>
          <w:color w:val="0E101A"/>
        </w:rPr>
        <w:t>,</w:t>
      </w:r>
      <w:r w:rsidRPr="00A275E6">
        <w:rPr>
          <w:rFonts w:asciiTheme="minorHAnsi" w:hAnsiTheme="minorHAnsi" w:cstheme="minorHAnsi"/>
          <w:color w:val="0E101A"/>
        </w:rPr>
        <w:t xml:space="preserve"> the research paradigm provides ‘a way of thinking about a subject or proceeding with research that is widely accepted by people working in that area’ (p.46).</w:t>
      </w:r>
    </w:p>
    <w:p w14:paraId="0807958A" w14:textId="77777777" w:rsidR="00A275E6" w:rsidRPr="00A275E6" w:rsidRDefault="00A275E6" w:rsidP="00A275E6">
      <w:pPr>
        <w:pStyle w:val="NormalWeb"/>
        <w:spacing w:before="0" w:beforeAutospacing="0" w:after="0" w:afterAutospacing="0"/>
        <w:rPr>
          <w:rFonts w:asciiTheme="minorHAnsi" w:hAnsiTheme="minorHAnsi" w:cstheme="minorHAnsi"/>
          <w:color w:val="0E101A"/>
        </w:rPr>
      </w:pPr>
    </w:p>
    <w:p w14:paraId="191A04C0" w14:textId="51B29AC9" w:rsidR="00A275E6" w:rsidRDefault="00A275E6" w:rsidP="00A275E6">
      <w:pPr>
        <w:spacing w:after="0"/>
        <w:rPr>
          <w:rFonts w:asciiTheme="minorHAnsi" w:hAnsiTheme="minorHAnsi"/>
          <w:color w:val="0E101A"/>
        </w:rPr>
      </w:pPr>
      <w:r w:rsidRPr="0088157F">
        <w:rPr>
          <w:rFonts w:asciiTheme="minorHAnsi" w:hAnsiTheme="minorHAnsi"/>
          <w:color w:val="000000" w:themeColor="text1"/>
        </w:rPr>
        <w:t>There are several ways</w:t>
      </w:r>
      <w:r w:rsidR="001C5AA2" w:rsidRPr="0088157F">
        <w:rPr>
          <w:rFonts w:asciiTheme="minorHAnsi" w:hAnsiTheme="minorHAnsi"/>
          <w:color w:val="000000" w:themeColor="text1"/>
        </w:rPr>
        <w:t xml:space="preserve"> </w:t>
      </w:r>
      <w:r w:rsidRPr="0088157F">
        <w:rPr>
          <w:rFonts w:asciiTheme="minorHAnsi" w:hAnsiTheme="minorHAnsi"/>
          <w:color w:val="000000" w:themeColor="text1"/>
        </w:rPr>
        <w:t>to approach research</w:t>
      </w:r>
      <w:r w:rsidR="00C37195" w:rsidRPr="0088157F">
        <w:rPr>
          <w:rFonts w:asciiTheme="minorHAnsi" w:hAnsiTheme="minorHAnsi"/>
          <w:color w:val="000000" w:themeColor="text1"/>
        </w:rPr>
        <w:t xml:space="preserve"> -</w:t>
      </w:r>
      <w:r w:rsidRPr="0088157F">
        <w:rPr>
          <w:rFonts w:asciiTheme="minorHAnsi" w:hAnsiTheme="minorHAnsi"/>
          <w:color w:val="000000" w:themeColor="text1"/>
        </w:rPr>
        <w:t xml:space="preserve"> it can be categorised as positivist or interpretivist. A positivist paradigm builds on objective epistemology and ontology (Primecz, 2020). The measurements of variables and higher sample sizes are prioritised within this paradigm to provide validity to the researcher (Kumar, 2014</w:t>
      </w:r>
      <w:r w:rsidR="00D932C6" w:rsidRPr="0088157F">
        <w:rPr>
          <w:rFonts w:asciiTheme="minorHAnsi" w:hAnsiTheme="minorHAnsi"/>
          <w:color w:val="000000" w:themeColor="text1"/>
        </w:rPr>
        <w:t>,</w:t>
      </w:r>
      <w:r w:rsidR="00ED2B90" w:rsidRPr="0088157F">
        <w:rPr>
          <w:rFonts w:asciiTheme="minorHAnsi" w:hAnsiTheme="minorHAnsi"/>
          <w:color w:val="000000" w:themeColor="text1"/>
        </w:rPr>
        <w:t xml:space="preserve"> </w:t>
      </w:r>
      <w:r w:rsidR="00D932C6" w:rsidRPr="0088157F">
        <w:rPr>
          <w:rFonts w:asciiTheme="minorHAnsi" w:hAnsiTheme="minorHAnsi"/>
          <w:color w:val="000000" w:themeColor="text1"/>
        </w:rPr>
        <w:t>2018</w:t>
      </w:r>
      <w:r w:rsidRPr="0088157F">
        <w:rPr>
          <w:rFonts w:asciiTheme="minorHAnsi" w:hAnsiTheme="minorHAnsi"/>
          <w:color w:val="000000" w:themeColor="text1"/>
        </w:rPr>
        <w:t xml:space="preserve">). However, rather than focusing on measurements, the interpretivist paradigm builds on subjectivist epistemology and ontology (Primecz, 2020). It investigates how </w:t>
      </w:r>
      <w:r w:rsidR="005C73C7" w:rsidRPr="0088157F">
        <w:rPr>
          <w:rFonts w:asciiTheme="minorHAnsi" w:hAnsiTheme="minorHAnsi"/>
          <w:color w:val="000000" w:themeColor="text1"/>
        </w:rPr>
        <w:t xml:space="preserve">specific </w:t>
      </w:r>
      <w:r w:rsidRPr="0088157F">
        <w:rPr>
          <w:rFonts w:asciiTheme="minorHAnsi" w:hAnsiTheme="minorHAnsi"/>
          <w:color w:val="000000" w:themeColor="text1"/>
        </w:rPr>
        <w:t xml:space="preserve">groups of people involved </w:t>
      </w:r>
      <w:r w:rsidR="005C73C7" w:rsidRPr="0088157F">
        <w:rPr>
          <w:rFonts w:asciiTheme="minorHAnsi" w:hAnsiTheme="minorHAnsi"/>
          <w:color w:val="000000" w:themeColor="text1"/>
        </w:rPr>
        <w:t xml:space="preserve">within </w:t>
      </w:r>
      <w:r w:rsidRPr="0088157F">
        <w:rPr>
          <w:rFonts w:asciiTheme="minorHAnsi" w:hAnsiTheme="minorHAnsi"/>
          <w:color w:val="000000" w:themeColor="text1"/>
        </w:rPr>
        <w:t xml:space="preserve">an educational setting interpret and </w:t>
      </w:r>
      <w:r w:rsidR="009B3964" w:rsidRPr="0088157F">
        <w:rPr>
          <w:rFonts w:asciiTheme="minorHAnsi" w:hAnsiTheme="minorHAnsi"/>
          <w:color w:val="000000" w:themeColor="text1"/>
        </w:rPr>
        <w:t>understand</w:t>
      </w:r>
      <w:r w:rsidRPr="0088157F">
        <w:rPr>
          <w:rFonts w:asciiTheme="minorHAnsi" w:hAnsiTheme="minorHAnsi"/>
          <w:color w:val="000000" w:themeColor="text1"/>
        </w:rPr>
        <w:t xml:space="preserve"> their world</w:t>
      </w:r>
      <w:r w:rsidR="009B3964" w:rsidRPr="0088157F">
        <w:rPr>
          <w:rFonts w:asciiTheme="minorHAnsi" w:hAnsiTheme="minorHAnsi"/>
          <w:color w:val="000000" w:themeColor="text1"/>
        </w:rPr>
        <w:t xml:space="preserve"> and surroundings</w:t>
      </w:r>
      <w:r w:rsidRPr="0088157F">
        <w:rPr>
          <w:rFonts w:asciiTheme="minorHAnsi" w:hAnsiTheme="minorHAnsi"/>
          <w:color w:val="000000" w:themeColor="text1"/>
        </w:rPr>
        <w:t xml:space="preserve"> (Hammersley, 2012). The research is compatible with the interpretive paradigm because the researcher value</w:t>
      </w:r>
      <w:r w:rsidR="00CD2E53" w:rsidRPr="0088157F">
        <w:rPr>
          <w:rFonts w:asciiTheme="minorHAnsi" w:hAnsiTheme="minorHAnsi"/>
          <w:color w:val="000000" w:themeColor="text1"/>
        </w:rPr>
        <w:t>s</w:t>
      </w:r>
      <w:r w:rsidRPr="0088157F">
        <w:rPr>
          <w:rFonts w:asciiTheme="minorHAnsi" w:hAnsiTheme="minorHAnsi"/>
          <w:color w:val="000000" w:themeColor="text1"/>
        </w:rPr>
        <w:t xml:space="preserve"> </w:t>
      </w:r>
      <w:r w:rsidR="00D7159E" w:rsidRPr="0088157F">
        <w:rPr>
          <w:rFonts w:asciiTheme="minorHAnsi" w:hAnsiTheme="minorHAnsi"/>
          <w:color w:val="000000" w:themeColor="text1"/>
        </w:rPr>
        <w:t>the unique perspectives, practices, beliefs, and experiences of the participants</w:t>
      </w:r>
      <w:r w:rsidRPr="0088157F">
        <w:rPr>
          <w:rFonts w:asciiTheme="minorHAnsi" w:hAnsiTheme="minorHAnsi"/>
          <w:color w:val="000000" w:themeColor="text1"/>
        </w:rPr>
        <w:t xml:space="preserve"> (Kumar, 2014</w:t>
      </w:r>
      <w:r w:rsidR="00D7159E">
        <w:rPr>
          <w:rFonts w:asciiTheme="minorHAnsi" w:hAnsiTheme="minorHAnsi"/>
          <w:color w:val="0E101A"/>
        </w:rPr>
        <w:t>)</w:t>
      </w:r>
      <w:r w:rsidRPr="00A275E6">
        <w:rPr>
          <w:rFonts w:asciiTheme="minorHAnsi" w:hAnsiTheme="minorHAnsi"/>
          <w:color w:val="0E101A"/>
        </w:rPr>
        <w:t>.</w:t>
      </w:r>
    </w:p>
    <w:p w14:paraId="33810FC4" w14:textId="77777777" w:rsidR="00D7159E" w:rsidRPr="00A275E6" w:rsidRDefault="00D7159E" w:rsidP="00A275E6">
      <w:pPr>
        <w:spacing w:after="0"/>
        <w:rPr>
          <w:rFonts w:asciiTheme="minorHAnsi" w:hAnsiTheme="minorHAnsi"/>
          <w:color w:val="0E101A"/>
        </w:rPr>
      </w:pPr>
    </w:p>
    <w:p w14:paraId="4B015D78" w14:textId="1CA9302A" w:rsidR="00A275E6" w:rsidRDefault="0074694C" w:rsidP="00A275E6">
      <w:pPr>
        <w:spacing w:after="0"/>
        <w:rPr>
          <w:rFonts w:asciiTheme="minorHAnsi" w:hAnsiTheme="minorHAnsi"/>
          <w:color w:val="0E101A"/>
        </w:rPr>
      </w:pPr>
      <w:r w:rsidRPr="4D9FCACE">
        <w:rPr>
          <w:rFonts w:asciiTheme="minorHAnsi" w:hAnsiTheme="minorHAnsi"/>
          <w:color w:val="0E101A"/>
        </w:rPr>
        <w:t xml:space="preserve">The interpretivist paradigm was most appropriate for this research because as Mason </w:t>
      </w:r>
      <w:r w:rsidR="00A275E6" w:rsidRPr="00A275E6">
        <w:rPr>
          <w:rFonts w:asciiTheme="minorHAnsi" w:hAnsiTheme="minorHAnsi"/>
          <w:color w:val="0E101A"/>
        </w:rPr>
        <w:t xml:space="preserve">(2002) asserts ‘the essence of the inquiry and the nature of the intellectual puzzle to be </w:t>
      </w:r>
      <w:r w:rsidR="0035053E" w:rsidRPr="00A275E6">
        <w:rPr>
          <w:rFonts w:asciiTheme="minorHAnsi" w:hAnsiTheme="minorHAnsi"/>
          <w:color w:val="0E101A"/>
        </w:rPr>
        <w:t>investigated</w:t>
      </w:r>
      <w:r w:rsidR="0035053E">
        <w:rPr>
          <w:rFonts w:asciiTheme="minorHAnsi" w:hAnsiTheme="minorHAnsi"/>
          <w:color w:val="0E101A"/>
        </w:rPr>
        <w:t xml:space="preserve"> </w:t>
      </w:r>
      <w:r w:rsidR="0035053E" w:rsidRPr="00293EA6">
        <w:rPr>
          <w:rFonts w:asciiTheme="minorHAnsi" w:hAnsiTheme="minorHAnsi"/>
          <w:color w:val="0E101A"/>
        </w:rPr>
        <w:t>lie</w:t>
      </w:r>
      <w:r w:rsidR="00293EA6" w:rsidRPr="00293EA6">
        <w:rPr>
          <w:rFonts w:asciiTheme="minorHAnsi" w:hAnsiTheme="minorHAnsi"/>
          <w:color w:val="0E101A"/>
        </w:rPr>
        <w:t xml:space="preserve"> in the exploration of uncharted territories and the pursuit of new understandings</w:t>
      </w:r>
      <w:r w:rsidR="00A275E6" w:rsidRPr="00A275E6">
        <w:rPr>
          <w:rFonts w:asciiTheme="minorHAnsi" w:hAnsiTheme="minorHAnsi"/>
          <w:color w:val="0E101A"/>
        </w:rPr>
        <w:t xml:space="preserve">’ (p.14). This study is carried out within a </w:t>
      </w:r>
      <w:r w:rsidR="009534A9">
        <w:rPr>
          <w:rFonts w:asciiTheme="minorHAnsi" w:hAnsiTheme="minorHAnsi"/>
          <w:color w:val="0E101A"/>
        </w:rPr>
        <w:t xml:space="preserve">social </w:t>
      </w:r>
      <w:r w:rsidR="00A275E6" w:rsidRPr="00A275E6">
        <w:rPr>
          <w:rFonts w:asciiTheme="minorHAnsi" w:hAnsiTheme="minorHAnsi"/>
          <w:color w:val="0E101A"/>
        </w:rPr>
        <w:t xml:space="preserve">constructionist philosophy within an interpretive paradigm that employs inductive logic of research. As an epistemology, interpretivism interprets reality based on an individual’s ability, given the concern to understand people and ‘the interpretations which they give of </w:t>
      </w:r>
      <w:r w:rsidR="00A275E6" w:rsidRPr="00A275E6">
        <w:rPr>
          <w:rFonts w:asciiTheme="minorHAnsi" w:hAnsiTheme="minorHAnsi"/>
          <w:color w:val="0E101A"/>
        </w:rPr>
        <w:lastRenderedPageBreak/>
        <w:t>what they are doing’ (Pring, 2000, p.96).</w:t>
      </w:r>
      <w:r w:rsidR="000B5416" w:rsidRPr="000B5416">
        <w:rPr>
          <w:rFonts w:eastAsia="Calibri"/>
        </w:rPr>
        <w:t xml:space="preserve"> </w:t>
      </w:r>
      <w:r w:rsidR="000B5416" w:rsidRPr="000B5416">
        <w:rPr>
          <w:rFonts w:asciiTheme="minorHAnsi" w:hAnsiTheme="minorHAnsi"/>
          <w:color w:val="0E101A"/>
        </w:rPr>
        <w:t>Considering my background, being educated in the humanities rather than the sciences has influenced my decision to choose methodologies typical of an interpretive research paradigm. As a result, with current research concentrating on curriculum implementation, perceptions, and practical experience</w:t>
      </w:r>
      <w:r w:rsidR="0092030F">
        <w:rPr>
          <w:rFonts w:asciiTheme="minorHAnsi" w:hAnsiTheme="minorHAnsi"/>
          <w:color w:val="0E101A"/>
        </w:rPr>
        <w:t>, t</w:t>
      </w:r>
      <w:r w:rsidR="0092030F" w:rsidRPr="0092030F">
        <w:rPr>
          <w:rFonts w:asciiTheme="minorHAnsi" w:hAnsiTheme="minorHAnsi"/>
          <w:color w:val="0E101A"/>
        </w:rPr>
        <w:t>he interpretivist paradigm</w:t>
      </w:r>
      <w:r w:rsidR="000B5416" w:rsidRPr="000B5416">
        <w:rPr>
          <w:rFonts w:asciiTheme="minorHAnsi" w:hAnsiTheme="minorHAnsi"/>
          <w:color w:val="0E101A"/>
        </w:rPr>
        <w:t xml:space="preserve"> is relevant to exploring and understanding how this ESAP curriculum is designed and implemented within ESd and its stakeholders.</w:t>
      </w:r>
    </w:p>
    <w:p w14:paraId="02B75B9C" w14:textId="77777777" w:rsidR="004F0B7E" w:rsidRPr="00A275E6" w:rsidRDefault="004F0B7E" w:rsidP="00A275E6">
      <w:pPr>
        <w:spacing w:after="0"/>
        <w:rPr>
          <w:rFonts w:asciiTheme="minorHAnsi" w:hAnsiTheme="minorHAnsi"/>
          <w:color w:val="0E101A"/>
        </w:rPr>
      </w:pPr>
    </w:p>
    <w:p w14:paraId="32EE6929" w14:textId="6B5CB048" w:rsidR="00A275E6" w:rsidRPr="00A275E6" w:rsidRDefault="00A275E6" w:rsidP="00C62039">
      <w:pPr>
        <w:rPr>
          <w:rFonts w:asciiTheme="minorHAnsi" w:hAnsiTheme="minorHAnsi"/>
          <w:color w:val="0E101A"/>
        </w:rPr>
      </w:pPr>
      <w:r w:rsidRPr="00A275E6">
        <w:rPr>
          <w:rFonts w:asciiTheme="minorHAnsi" w:hAnsiTheme="minorHAnsi"/>
          <w:color w:val="0E101A"/>
        </w:rPr>
        <w:t xml:space="preserve">The interpretivism paradigm is complementary to the one of </w:t>
      </w:r>
      <w:r w:rsidR="008B5D28">
        <w:rPr>
          <w:rFonts w:asciiTheme="minorHAnsi" w:hAnsiTheme="minorHAnsi"/>
          <w:color w:val="0E101A"/>
        </w:rPr>
        <w:t xml:space="preserve">social </w:t>
      </w:r>
      <w:r w:rsidRPr="00A275E6">
        <w:rPr>
          <w:rFonts w:asciiTheme="minorHAnsi" w:hAnsiTheme="minorHAnsi"/>
          <w:color w:val="0E101A"/>
        </w:rPr>
        <w:t xml:space="preserve">constructionism in that </w:t>
      </w:r>
      <w:r w:rsidR="00841BFC" w:rsidRPr="0088157F">
        <w:rPr>
          <w:rFonts w:asciiTheme="minorHAnsi" w:hAnsiTheme="minorHAnsi"/>
          <w:color w:val="000000" w:themeColor="text1"/>
        </w:rPr>
        <w:t>the former</w:t>
      </w:r>
      <w:r w:rsidRPr="0088157F">
        <w:rPr>
          <w:rFonts w:asciiTheme="minorHAnsi" w:hAnsiTheme="minorHAnsi"/>
          <w:color w:val="000000" w:themeColor="text1"/>
        </w:rPr>
        <w:t xml:space="preserve"> is concerned with understanding</w:t>
      </w:r>
      <w:r w:rsidR="00170E24" w:rsidRPr="0088157F">
        <w:rPr>
          <w:rFonts w:asciiTheme="minorHAnsi" w:hAnsiTheme="minorHAnsi"/>
          <w:color w:val="000000" w:themeColor="text1"/>
        </w:rPr>
        <w:t xml:space="preserve"> the process by which </w:t>
      </w:r>
      <w:r w:rsidR="7BB86946" w:rsidRPr="0088157F">
        <w:rPr>
          <w:rFonts w:asciiTheme="minorHAnsi" w:hAnsiTheme="minorHAnsi"/>
          <w:color w:val="000000" w:themeColor="text1"/>
        </w:rPr>
        <w:t>meaning</w:t>
      </w:r>
      <w:r w:rsidR="51A8C486" w:rsidRPr="0088157F">
        <w:rPr>
          <w:rFonts w:asciiTheme="minorHAnsi" w:hAnsiTheme="minorHAnsi"/>
          <w:color w:val="000000" w:themeColor="text1"/>
        </w:rPr>
        <w:t>s</w:t>
      </w:r>
      <w:r w:rsidR="008F2156" w:rsidRPr="0088157F">
        <w:rPr>
          <w:rFonts w:asciiTheme="minorHAnsi" w:hAnsiTheme="minorHAnsi"/>
          <w:color w:val="000000" w:themeColor="text1"/>
        </w:rPr>
        <w:t xml:space="preserve"> are </w:t>
      </w:r>
      <w:r w:rsidRPr="0088157F">
        <w:rPr>
          <w:rFonts w:asciiTheme="minorHAnsi" w:hAnsiTheme="minorHAnsi"/>
          <w:color w:val="000000" w:themeColor="text1"/>
        </w:rPr>
        <w:t>generated</w:t>
      </w:r>
      <w:r w:rsidR="008F2156" w:rsidRPr="0088157F">
        <w:rPr>
          <w:rFonts w:asciiTheme="minorHAnsi" w:hAnsiTheme="minorHAnsi"/>
          <w:color w:val="000000" w:themeColor="text1"/>
        </w:rPr>
        <w:t>, negotiated</w:t>
      </w:r>
      <w:r w:rsidR="001202F1" w:rsidRPr="0088157F">
        <w:rPr>
          <w:rFonts w:asciiTheme="minorHAnsi" w:hAnsiTheme="minorHAnsi"/>
          <w:color w:val="000000" w:themeColor="text1"/>
        </w:rPr>
        <w:t>,</w:t>
      </w:r>
      <w:r w:rsidR="008F2156" w:rsidRPr="0088157F">
        <w:rPr>
          <w:rFonts w:asciiTheme="minorHAnsi" w:hAnsiTheme="minorHAnsi"/>
          <w:color w:val="000000" w:themeColor="text1"/>
        </w:rPr>
        <w:t xml:space="preserve"> </w:t>
      </w:r>
      <w:r w:rsidR="001316CD" w:rsidRPr="0088157F">
        <w:rPr>
          <w:rFonts w:asciiTheme="minorHAnsi" w:hAnsiTheme="minorHAnsi"/>
          <w:color w:val="000000" w:themeColor="text1"/>
        </w:rPr>
        <w:t>sustained</w:t>
      </w:r>
      <w:r w:rsidR="0054655C" w:rsidRPr="0088157F">
        <w:rPr>
          <w:rFonts w:asciiTheme="minorHAnsi" w:hAnsiTheme="minorHAnsi"/>
          <w:color w:val="000000" w:themeColor="text1"/>
        </w:rPr>
        <w:t>,</w:t>
      </w:r>
      <w:r w:rsidR="001316CD" w:rsidRPr="0088157F">
        <w:rPr>
          <w:rFonts w:asciiTheme="minorHAnsi" w:hAnsiTheme="minorHAnsi"/>
          <w:color w:val="000000" w:themeColor="text1"/>
        </w:rPr>
        <w:t xml:space="preserve"> and modified</w:t>
      </w:r>
      <w:r w:rsidRPr="0088157F">
        <w:rPr>
          <w:rFonts w:asciiTheme="minorHAnsi" w:hAnsiTheme="minorHAnsi"/>
          <w:color w:val="000000" w:themeColor="text1"/>
        </w:rPr>
        <w:t xml:space="preserve"> from participants' lived experiences</w:t>
      </w:r>
      <w:r w:rsidR="001316CD" w:rsidRPr="0088157F">
        <w:rPr>
          <w:color w:val="000000" w:themeColor="text1"/>
        </w:rPr>
        <w:t xml:space="preserve"> </w:t>
      </w:r>
      <w:r w:rsidR="001316CD" w:rsidRPr="0088157F">
        <w:rPr>
          <w:rFonts w:asciiTheme="minorHAnsi" w:hAnsiTheme="minorHAnsi"/>
          <w:color w:val="000000" w:themeColor="text1"/>
        </w:rPr>
        <w:t>(Schwandt, 2003</w:t>
      </w:r>
      <w:r w:rsidR="00C26360" w:rsidRPr="0088157F">
        <w:rPr>
          <w:rFonts w:asciiTheme="minorHAnsi" w:hAnsiTheme="minorHAnsi"/>
          <w:color w:val="000000" w:themeColor="text1"/>
        </w:rPr>
        <w:t>,</w:t>
      </w:r>
      <w:r w:rsidR="00522B66" w:rsidRPr="0088157F">
        <w:rPr>
          <w:rFonts w:asciiTheme="minorHAnsi" w:hAnsiTheme="minorHAnsi"/>
          <w:color w:val="000000" w:themeColor="text1"/>
        </w:rPr>
        <w:t xml:space="preserve"> cited in </w:t>
      </w:r>
      <w:r w:rsidR="0040274E" w:rsidRPr="0088157F">
        <w:rPr>
          <w:rFonts w:asciiTheme="minorHAnsi" w:hAnsiTheme="minorHAnsi"/>
          <w:color w:val="000000" w:themeColor="text1"/>
        </w:rPr>
        <w:t>Andrews, 2012</w:t>
      </w:r>
      <w:r w:rsidR="001316CD" w:rsidRPr="0088157F">
        <w:rPr>
          <w:rFonts w:asciiTheme="minorHAnsi" w:hAnsiTheme="minorHAnsi"/>
          <w:color w:val="000000" w:themeColor="text1"/>
        </w:rPr>
        <w:t>)</w:t>
      </w:r>
      <w:r w:rsidRPr="0088157F">
        <w:rPr>
          <w:rFonts w:asciiTheme="minorHAnsi" w:hAnsiTheme="minorHAnsi"/>
          <w:color w:val="000000" w:themeColor="text1"/>
        </w:rPr>
        <w:t xml:space="preserve">. The latter then </w:t>
      </w:r>
      <w:r w:rsidR="00507B6F" w:rsidRPr="0088157F">
        <w:rPr>
          <w:rFonts w:asciiTheme="minorHAnsi" w:hAnsiTheme="minorHAnsi"/>
          <w:color w:val="000000" w:themeColor="text1"/>
        </w:rPr>
        <w:t xml:space="preserve">results in </w:t>
      </w:r>
      <w:r w:rsidR="00AD248A" w:rsidRPr="0088157F">
        <w:rPr>
          <w:rFonts w:asciiTheme="minorHAnsi" w:hAnsiTheme="minorHAnsi"/>
          <w:color w:val="000000" w:themeColor="text1"/>
        </w:rPr>
        <w:t>the development</w:t>
      </w:r>
      <w:r w:rsidR="005E6C4F" w:rsidRPr="0088157F">
        <w:rPr>
          <w:rFonts w:asciiTheme="minorHAnsi" w:hAnsiTheme="minorHAnsi"/>
          <w:color w:val="000000" w:themeColor="text1"/>
        </w:rPr>
        <w:t xml:space="preserve"> of</w:t>
      </w:r>
      <w:r w:rsidRPr="0088157F">
        <w:rPr>
          <w:rFonts w:asciiTheme="minorHAnsi" w:hAnsiTheme="minorHAnsi"/>
          <w:color w:val="000000" w:themeColor="text1"/>
        </w:rPr>
        <w:t xml:space="preserve"> meanings that can be interpreted subjectively or qualitatively by individuals involved in real situations</w:t>
      </w:r>
      <w:r w:rsidR="002F3ED1" w:rsidRPr="0088157F">
        <w:rPr>
          <w:rFonts w:asciiTheme="minorHAnsi" w:hAnsiTheme="minorHAnsi"/>
          <w:color w:val="000000" w:themeColor="text1"/>
        </w:rPr>
        <w:t>, leading to inquiries or the acquisition of knowledge</w:t>
      </w:r>
      <w:r w:rsidR="00F472D3" w:rsidRPr="0088157F">
        <w:rPr>
          <w:rFonts w:asciiTheme="minorHAnsi" w:hAnsiTheme="minorHAnsi"/>
          <w:color w:val="000000" w:themeColor="text1"/>
        </w:rPr>
        <w:t xml:space="preserve"> </w:t>
      </w:r>
      <w:r w:rsidRPr="0088157F">
        <w:rPr>
          <w:rFonts w:asciiTheme="minorHAnsi" w:hAnsiTheme="minorHAnsi"/>
          <w:color w:val="000000" w:themeColor="text1"/>
        </w:rPr>
        <w:t>(Creswell, 2009</w:t>
      </w:r>
      <w:r w:rsidR="000C5DE8" w:rsidRPr="0088157F">
        <w:rPr>
          <w:rFonts w:asciiTheme="minorHAnsi" w:hAnsiTheme="minorHAnsi"/>
          <w:color w:val="000000" w:themeColor="text1"/>
        </w:rPr>
        <w:t>; Flick, 2014</w:t>
      </w:r>
      <w:r w:rsidRPr="0088157F">
        <w:rPr>
          <w:rFonts w:asciiTheme="minorHAnsi" w:hAnsiTheme="minorHAnsi"/>
          <w:color w:val="000000" w:themeColor="text1"/>
        </w:rPr>
        <w:t xml:space="preserve">). Therefore, </w:t>
      </w:r>
      <w:r w:rsidR="00FD1959" w:rsidRPr="0088157F">
        <w:rPr>
          <w:rFonts w:asciiTheme="minorHAnsi" w:hAnsiTheme="minorHAnsi"/>
          <w:color w:val="000000" w:themeColor="text1"/>
        </w:rPr>
        <w:t>interpretivist</w:t>
      </w:r>
      <w:r w:rsidR="009921C8" w:rsidRPr="0088157F">
        <w:rPr>
          <w:rFonts w:asciiTheme="minorHAnsi" w:hAnsiTheme="minorHAnsi"/>
          <w:color w:val="000000" w:themeColor="text1"/>
        </w:rPr>
        <w:t xml:space="preserve">s </w:t>
      </w:r>
      <w:r w:rsidR="003D62DE" w:rsidRPr="0088157F">
        <w:rPr>
          <w:rFonts w:asciiTheme="minorHAnsi" w:hAnsiTheme="minorHAnsi"/>
          <w:color w:val="000000" w:themeColor="text1"/>
        </w:rPr>
        <w:t>value the human subjective experience</w:t>
      </w:r>
      <w:r w:rsidR="009921C8" w:rsidRPr="0088157F">
        <w:rPr>
          <w:rFonts w:asciiTheme="minorHAnsi" w:hAnsiTheme="minorHAnsi"/>
          <w:color w:val="000000" w:themeColor="text1"/>
        </w:rPr>
        <w:t xml:space="preserve"> and </w:t>
      </w:r>
      <w:r w:rsidRPr="0088157F">
        <w:rPr>
          <w:rFonts w:asciiTheme="minorHAnsi" w:hAnsiTheme="minorHAnsi"/>
          <w:color w:val="000000" w:themeColor="text1"/>
        </w:rPr>
        <w:t>believe that reality is constructed through the meaning and meaningful actions created by individuals</w:t>
      </w:r>
      <w:r w:rsidR="00C16903" w:rsidRPr="0088157F">
        <w:rPr>
          <w:rFonts w:asciiTheme="minorHAnsi" w:hAnsiTheme="minorHAnsi"/>
          <w:color w:val="000000" w:themeColor="text1"/>
        </w:rPr>
        <w:t xml:space="preserve"> (</w:t>
      </w:r>
      <w:r w:rsidR="00ED2B90" w:rsidRPr="0088157F">
        <w:rPr>
          <w:color w:val="000000" w:themeColor="text1"/>
          <w:lang w:val="en-US"/>
        </w:rPr>
        <w:t>V</w:t>
      </w:r>
      <w:r w:rsidR="00C16903" w:rsidRPr="0088157F">
        <w:rPr>
          <w:color w:val="000000" w:themeColor="text1"/>
          <w:lang w:val="en-US"/>
        </w:rPr>
        <w:t>an Compernolle and Williams, 2012)</w:t>
      </w:r>
      <w:r w:rsidRPr="0088157F">
        <w:rPr>
          <w:rFonts w:asciiTheme="minorHAnsi" w:hAnsiTheme="minorHAnsi"/>
          <w:color w:val="000000" w:themeColor="text1"/>
        </w:rPr>
        <w:t>. Interpretivis</w:t>
      </w:r>
      <w:r w:rsidR="00A423A7" w:rsidRPr="0088157F">
        <w:rPr>
          <w:rFonts w:asciiTheme="minorHAnsi" w:hAnsiTheme="minorHAnsi"/>
          <w:color w:val="000000" w:themeColor="text1"/>
        </w:rPr>
        <w:t>m</w:t>
      </w:r>
      <w:r w:rsidR="009921C8" w:rsidRPr="0088157F">
        <w:rPr>
          <w:rFonts w:asciiTheme="minorHAnsi" w:hAnsiTheme="minorHAnsi"/>
          <w:color w:val="000000" w:themeColor="text1"/>
        </w:rPr>
        <w:t xml:space="preserve"> </w:t>
      </w:r>
      <w:r w:rsidRPr="0088157F">
        <w:rPr>
          <w:rFonts w:asciiTheme="minorHAnsi" w:hAnsiTheme="minorHAnsi"/>
          <w:color w:val="000000" w:themeColor="text1"/>
        </w:rPr>
        <w:t xml:space="preserve">aims to explain the subjective reasons and purposes behind social </w:t>
      </w:r>
      <w:r w:rsidRPr="00A275E6">
        <w:rPr>
          <w:rFonts w:asciiTheme="minorHAnsi" w:hAnsiTheme="minorHAnsi"/>
          <w:color w:val="0E101A"/>
        </w:rPr>
        <w:t>actions (Myers, 20</w:t>
      </w:r>
      <w:r w:rsidR="00DD180C">
        <w:rPr>
          <w:rFonts w:asciiTheme="minorHAnsi" w:hAnsiTheme="minorHAnsi"/>
          <w:color w:val="0E101A"/>
        </w:rPr>
        <w:t>1</w:t>
      </w:r>
      <w:r w:rsidRPr="00A275E6">
        <w:rPr>
          <w:rFonts w:asciiTheme="minorHAnsi" w:hAnsiTheme="minorHAnsi"/>
          <w:color w:val="0E101A"/>
        </w:rPr>
        <w:t xml:space="preserve">9). It often addresses essential features of shared meaning and </w:t>
      </w:r>
      <w:r w:rsidR="00512878" w:rsidRPr="00A275E6">
        <w:rPr>
          <w:rFonts w:asciiTheme="minorHAnsi" w:hAnsiTheme="minorHAnsi"/>
          <w:color w:val="0E101A"/>
        </w:rPr>
        <w:t>understanding,</w:t>
      </w:r>
      <w:r w:rsidRPr="00A275E6">
        <w:rPr>
          <w:rFonts w:asciiTheme="minorHAnsi" w:hAnsiTheme="minorHAnsi"/>
          <w:color w:val="0E101A"/>
        </w:rPr>
        <w:t xml:space="preserve"> </w:t>
      </w:r>
      <w:r w:rsidR="00E969A0">
        <w:rPr>
          <w:rFonts w:asciiTheme="minorHAnsi" w:hAnsiTheme="minorHAnsi"/>
          <w:color w:val="0E101A"/>
        </w:rPr>
        <w:t xml:space="preserve">and </w:t>
      </w:r>
      <w:r w:rsidRPr="00A275E6">
        <w:rPr>
          <w:rFonts w:asciiTheme="minorHAnsi" w:hAnsiTheme="minorHAnsi"/>
          <w:color w:val="0E101A"/>
        </w:rPr>
        <w:t xml:space="preserve">constructionism extends this concern with knowledge as produced and interpreted </w:t>
      </w:r>
      <w:r w:rsidR="000C5DE8">
        <w:rPr>
          <w:rFonts w:asciiTheme="minorHAnsi" w:hAnsiTheme="minorHAnsi"/>
          <w:color w:val="0E101A"/>
        </w:rPr>
        <w:t>(</w:t>
      </w:r>
      <w:r w:rsidR="00EE080B">
        <w:rPr>
          <w:rFonts w:asciiTheme="minorHAnsi" w:hAnsiTheme="minorHAnsi"/>
          <w:color w:val="0E101A"/>
        </w:rPr>
        <w:t>i</w:t>
      </w:r>
      <w:r w:rsidR="000C5DE8">
        <w:rPr>
          <w:rFonts w:asciiTheme="minorHAnsi" w:hAnsiTheme="minorHAnsi"/>
          <w:color w:val="0E101A"/>
        </w:rPr>
        <w:t>bi</w:t>
      </w:r>
      <w:r w:rsidR="00F74562">
        <w:rPr>
          <w:rFonts w:asciiTheme="minorHAnsi" w:hAnsiTheme="minorHAnsi"/>
          <w:color w:val="0E101A"/>
        </w:rPr>
        <w:t>d.</w:t>
      </w:r>
      <w:r w:rsidRPr="00A275E6">
        <w:rPr>
          <w:rFonts w:asciiTheme="minorHAnsi" w:hAnsiTheme="minorHAnsi"/>
          <w:color w:val="0E101A"/>
        </w:rPr>
        <w:t xml:space="preserve">). According to </w:t>
      </w:r>
      <w:r w:rsidR="00E229E9">
        <w:rPr>
          <w:rFonts w:asciiTheme="minorHAnsi" w:hAnsiTheme="minorHAnsi"/>
          <w:color w:val="0E101A"/>
        </w:rPr>
        <w:t>Bla</w:t>
      </w:r>
      <w:r w:rsidR="00022C38">
        <w:rPr>
          <w:rFonts w:asciiTheme="minorHAnsi" w:hAnsiTheme="minorHAnsi"/>
          <w:color w:val="0E101A"/>
        </w:rPr>
        <w:t>ikie</w:t>
      </w:r>
      <w:r w:rsidR="00E229E9" w:rsidRPr="00A275E6">
        <w:rPr>
          <w:rFonts w:asciiTheme="minorHAnsi" w:hAnsiTheme="minorHAnsi"/>
          <w:color w:val="0E101A"/>
        </w:rPr>
        <w:t xml:space="preserve"> </w:t>
      </w:r>
      <w:r w:rsidRPr="00A275E6">
        <w:rPr>
          <w:rFonts w:asciiTheme="minorHAnsi" w:hAnsiTheme="minorHAnsi"/>
          <w:color w:val="0E101A"/>
        </w:rPr>
        <w:t>(2007), adopting the interpretivism paradigm will help the researcher interpret and reinterpret the participants’ social situations and actions (practices and ideas).</w:t>
      </w:r>
    </w:p>
    <w:p w14:paraId="11A50E01" w14:textId="002BAD70" w:rsidR="00B8596E" w:rsidRPr="00A275E6" w:rsidRDefault="00A275E6" w:rsidP="00A275E6">
      <w:pPr>
        <w:spacing w:after="0"/>
        <w:rPr>
          <w:rFonts w:asciiTheme="minorHAnsi" w:hAnsiTheme="minorHAnsi"/>
          <w:color w:val="0E101A"/>
        </w:rPr>
      </w:pPr>
      <w:r w:rsidRPr="00A275E6">
        <w:rPr>
          <w:rFonts w:asciiTheme="minorHAnsi" w:hAnsiTheme="minorHAnsi"/>
          <w:color w:val="0E101A"/>
        </w:rPr>
        <w:t>The interpretive paradigm that constitutes an explorative ‘educational enquiry’ (Mason, 2017, p.2)</w:t>
      </w:r>
      <w:r w:rsidRPr="00A275E6">
        <w:rPr>
          <w:rFonts w:asciiTheme="minorHAnsi" w:hAnsiTheme="minorHAnsi"/>
          <w:i/>
          <w:iCs/>
          <w:color w:val="0E101A"/>
        </w:rPr>
        <w:t> </w:t>
      </w:r>
      <w:r w:rsidRPr="00A275E6">
        <w:rPr>
          <w:rFonts w:asciiTheme="minorHAnsi" w:hAnsiTheme="minorHAnsi"/>
          <w:color w:val="0E101A"/>
        </w:rPr>
        <w:t xml:space="preserve">is used to guide the research questions (Table 4.1) which are centred on individuals, making explicit what is unique and distinctive </w:t>
      </w:r>
      <w:r w:rsidR="00A53C49">
        <w:rPr>
          <w:rFonts w:asciiTheme="minorHAnsi" w:hAnsiTheme="minorHAnsi"/>
          <w:color w:val="0E101A"/>
        </w:rPr>
        <w:t>in</w:t>
      </w:r>
      <w:r w:rsidRPr="00A275E6">
        <w:rPr>
          <w:rFonts w:asciiTheme="minorHAnsi" w:hAnsiTheme="minorHAnsi"/>
          <w:color w:val="0E101A"/>
        </w:rPr>
        <w:t xml:space="preserve"> the ‘thinking life’ of each, and interpreting what is seen through the personal ideas which make each action </w:t>
      </w:r>
      <w:r w:rsidR="00AD75CC">
        <w:rPr>
          <w:rFonts w:asciiTheme="minorHAnsi" w:hAnsiTheme="minorHAnsi"/>
          <w:color w:val="0E101A"/>
        </w:rPr>
        <w:t>‘</w:t>
      </w:r>
      <w:r w:rsidRPr="00A275E6">
        <w:rPr>
          <w:rFonts w:asciiTheme="minorHAnsi" w:hAnsiTheme="minorHAnsi"/>
          <w:color w:val="0E101A"/>
        </w:rPr>
        <w:t>intelligible’ (Pring, 2000, p.33). Therefore, it is used to ‘understand the subjective world of human experience’ (Cohen et al., 2018, p.19).</w:t>
      </w:r>
    </w:p>
    <w:p w14:paraId="2B10B8C3" w14:textId="7C437E7E" w:rsidR="6CC637DF" w:rsidRPr="0088157F" w:rsidRDefault="00E84563" w:rsidP="6CC637DF">
      <w:pPr>
        <w:pStyle w:val="NormalWeb"/>
        <w:rPr>
          <w:rFonts w:asciiTheme="minorHAnsi" w:hAnsiTheme="minorHAnsi"/>
          <w:color w:val="000000" w:themeColor="text1"/>
        </w:rPr>
      </w:pPr>
      <w:r w:rsidRPr="0088157F">
        <w:rPr>
          <w:rFonts w:asciiTheme="minorHAnsi" w:hAnsiTheme="minorHAnsi"/>
          <w:color w:val="000000" w:themeColor="text1"/>
        </w:rPr>
        <w:lastRenderedPageBreak/>
        <w:t>The research nature is exploratory, aiming to delve into the participants' own interpretations of the situation. It seeks to understand the</w:t>
      </w:r>
      <w:r w:rsidR="00625FE8" w:rsidRPr="0088157F">
        <w:rPr>
          <w:rFonts w:asciiTheme="minorHAnsi" w:hAnsiTheme="minorHAnsi"/>
          <w:color w:val="000000" w:themeColor="text1"/>
        </w:rPr>
        <w:t>ir</w:t>
      </w:r>
      <w:r w:rsidRPr="0088157F">
        <w:rPr>
          <w:rFonts w:asciiTheme="minorHAnsi" w:hAnsiTheme="minorHAnsi"/>
          <w:color w:val="000000" w:themeColor="text1"/>
        </w:rPr>
        <w:t xml:space="preserve"> perceptions, attitudes, behaviours, and interactions</w:t>
      </w:r>
      <w:r w:rsidR="2D7F09F8" w:rsidRPr="0088157F">
        <w:rPr>
          <w:rFonts w:asciiTheme="minorHAnsi" w:hAnsiTheme="minorHAnsi"/>
          <w:color w:val="000000" w:themeColor="text1"/>
        </w:rPr>
        <w:t xml:space="preserve">. </w:t>
      </w:r>
    </w:p>
    <w:p w14:paraId="35D58B4B" w14:textId="47D07391" w:rsidR="004F0B7E" w:rsidRPr="0088157F" w:rsidRDefault="00EC353B" w:rsidP="00EC353B">
      <w:pPr>
        <w:pStyle w:val="NormalWeb"/>
        <w:rPr>
          <w:rFonts w:asciiTheme="minorHAnsi" w:hAnsiTheme="minorHAnsi"/>
          <w:color w:val="000000" w:themeColor="text1"/>
        </w:rPr>
      </w:pPr>
      <w:r w:rsidRPr="0088157F">
        <w:rPr>
          <w:rFonts w:asciiTheme="minorHAnsi" w:hAnsiTheme="minorHAnsi"/>
          <w:color w:val="000000" w:themeColor="text1"/>
        </w:rPr>
        <w:t>T</w:t>
      </w:r>
      <w:r w:rsidR="00A275E6" w:rsidRPr="0088157F">
        <w:rPr>
          <w:rFonts w:asciiTheme="minorHAnsi" w:hAnsiTheme="minorHAnsi"/>
          <w:color w:val="000000" w:themeColor="text1"/>
        </w:rPr>
        <w:t>he curriculum design is seen by Voogt et al</w:t>
      </w:r>
      <w:r w:rsidR="008B0F92" w:rsidRPr="0088157F">
        <w:rPr>
          <w:rFonts w:asciiTheme="minorHAnsi" w:hAnsiTheme="minorHAnsi"/>
          <w:color w:val="000000" w:themeColor="text1"/>
        </w:rPr>
        <w:t xml:space="preserve">. </w:t>
      </w:r>
      <w:r w:rsidR="00A275E6" w:rsidRPr="0088157F">
        <w:rPr>
          <w:rFonts w:asciiTheme="minorHAnsi" w:hAnsiTheme="minorHAnsi"/>
          <w:color w:val="000000" w:themeColor="text1"/>
        </w:rPr>
        <w:t>(201</w:t>
      </w:r>
      <w:r w:rsidR="00B93CBC" w:rsidRPr="0088157F">
        <w:rPr>
          <w:rFonts w:asciiTheme="minorHAnsi" w:hAnsiTheme="minorHAnsi"/>
          <w:color w:val="000000" w:themeColor="text1"/>
        </w:rPr>
        <w:t>8</w:t>
      </w:r>
      <w:r w:rsidR="00A275E6" w:rsidRPr="0088157F">
        <w:rPr>
          <w:rFonts w:asciiTheme="minorHAnsi" w:hAnsiTheme="minorHAnsi"/>
          <w:color w:val="000000" w:themeColor="text1"/>
        </w:rPr>
        <w:t xml:space="preserve">) as an issue that is </w:t>
      </w:r>
      <w:r w:rsidR="00354A1B" w:rsidRPr="0088157F">
        <w:rPr>
          <w:rFonts w:asciiTheme="minorHAnsi" w:hAnsiTheme="minorHAnsi"/>
          <w:color w:val="000000" w:themeColor="text1"/>
        </w:rPr>
        <w:t>intricately connected to world the perspectives of individuals</w:t>
      </w:r>
      <w:r w:rsidR="00A275E6" w:rsidRPr="0088157F">
        <w:rPr>
          <w:rFonts w:asciiTheme="minorHAnsi" w:hAnsiTheme="minorHAnsi"/>
          <w:color w:val="000000" w:themeColor="text1"/>
        </w:rPr>
        <w:t>, such as teachers, students, and policymakers (</w:t>
      </w:r>
      <w:r w:rsidR="00EC08D5" w:rsidRPr="0088157F">
        <w:rPr>
          <w:rFonts w:asciiTheme="minorHAnsi" w:hAnsiTheme="minorHAnsi"/>
          <w:color w:val="000000" w:themeColor="text1"/>
        </w:rPr>
        <w:t>f</w:t>
      </w:r>
      <w:r w:rsidR="008B0F92" w:rsidRPr="0088157F">
        <w:rPr>
          <w:rFonts w:asciiTheme="minorHAnsi" w:hAnsiTheme="minorHAnsi"/>
          <w:color w:val="000000" w:themeColor="text1"/>
        </w:rPr>
        <w:t>or example</w:t>
      </w:r>
      <w:r w:rsidR="00EC08D5" w:rsidRPr="0088157F">
        <w:rPr>
          <w:rFonts w:asciiTheme="minorHAnsi" w:hAnsiTheme="minorHAnsi"/>
          <w:color w:val="000000" w:themeColor="text1"/>
        </w:rPr>
        <w:t>,</w:t>
      </w:r>
      <w:r w:rsidR="008B0F92" w:rsidRPr="0088157F">
        <w:rPr>
          <w:rFonts w:asciiTheme="minorHAnsi" w:hAnsiTheme="minorHAnsi"/>
          <w:color w:val="000000" w:themeColor="text1"/>
        </w:rPr>
        <w:t xml:space="preserve"> </w:t>
      </w:r>
      <w:r w:rsidR="00A275E6" w:rsidRPr="0088157F">
        <w:rPr>
          <w:rFonts w:asciiTheme="minorHAnsi" w:hAnsiTheme="minorHAnsi"/>
          <w:color w:val="000000" w:themeColor="text1"/>
        </w:rPr>
        <w:t xml:space="preserve">Head </w:t>
      </w:r>
      <w:r w:rsidR="008E1997" w:rsidRPr="0088157F">
        <w:rPr>
          <w:rFonts w:asciiTheme="minorHAnsi" w:hAnsiTheme="minorHAnsi"/>
          <w:color w:val="000000" w:themeColor="text1"/>
        </w:rPr>
        <w:t>T</w:t>
      </w:r>
      <w:r w:rsidR="00A275E6" w:rsidRPr="0088157F">
        <w:rPr>
          <w:rFonts w:asciiTheme="minorHAnsi" w:hAnsiTheme="minorHAnsi"/>
          <w:color w:val="000000" w:themeColor="text1"/>
        </w:rPr>
        <w:t xml:space="preserve">eacher), </w:t>
      </w:r>
      <w:r w:rsidR="00C5110A" w:rsidRPr="0088157F">
        <w:rPr>
          <w:rFonts w:asciiTheme="minorHAnsi" w:hAnsiTheme="minorHAnsi"/>
          <w:color w:val="000000" w:themeColor="text1"/>
        </w:rPr>
        <w:t xml:space="preserve">with </w:t>
      </w:r>
      <w:r w:rsidR="00A275E6" w:rsidRPr="0088157F">
        <w:rPr>
          <w:rFonts w:asciiTheme="minorHAnsi" w:hAnsiTheme="minorHAnsi"/>
          <w:color w:val="000000" w:themeColor="text1"/>
        </w:rPr>
        <w:t xml:space="preserve">and each of them </w:t>
      </w:r>
      <w:r w:rsidR="008E1997" w:rsidRPr="0088157F">
        <w:rPr>
          <w:rFonts w:asciiTheme="minorHAnsi" w:hAnsiTheme="minorHAnsi"/>
          <w:color w:val="000000" w:themeColor="text1"/>
        </w:rPr>
        <w:t>ha</w:t>
      </w:r>
      <w:r w:rsidR="00C5110A" w:rsidRPr="0088157F">
        <w:rPr>
          <w:rFonts w:asciiTheme="minorHAnsi" w:hAnsiTheme="minorHAnsi"/>
          <w:color w:val="000000" w:themeColor="text1"/>
        </w:rPr>
        <w:t>ving</w:t>
      </w:r>
      <w:r w:rsidR="00A275E6" w:rsidRPr="0088157F">
        <w:rPr>
          <w:rFonts w:asciiTheme="minorHAnsi" w:hAnsiTheme="minorHAnsi"/>
          <w:color w:val="000000" w:themeColor="text1"/>
        </w:rPr>
        <w:t xml:space="preserve"> different perspectives. Thus, </w:t>
      </w:r>
      <w:r w:rsidR="000C36F3" w:rsidRPr="0088157F">
        <w:rPr>
          <w:rFonts w:asciiTheme="minorHAnsi" w:hAnsiTheme="minorHAnsi"/>
          <w:color w:val="000000" w:themeColor="text1"/>
        </w:rPr>
        <w:t>built</w:t>
      </w:r>
      <w:r w:rsidR="000F6705" w:rsidRPr="0088157F">
        <w:rPr>
          <w:rFonts w:asciiTheme="minorHAnsi" w:hAnsiTheme="minorHAnsi"/>
          <w:color w:val="000000" w:themeColor="text1"/>
        </w:rPr>
        <w:t xml:space="preserve"> </w:t>
      </w:r>
      <w:r w:rsidR="00A275E6" w:rsidRPr="0088157F">
        <w:rPr>
          <w:rFonts w:asciiTheme="minorHAnsi" w:hAnsiTheme="minorHAnsi"/>
          <w:color w:val="000000" w:themeColor="text1"/>
        </w:rPr>
        <w:t xml:space="preserve">on the interpretive assumption </w:t>
      </w:r>
      <w:r w:rsidR="008E1997" w:rsidRPr="0088157F">
        <w:rPr>
          <w:rFonts w:asciiTheme="minorHAnsi" w:hAnsiTheme="minorHAnsi"/>
          <w:color w:val="000000" w:themeColor="text1"/>
        </w:rPr>
        <w:t>that</w:t>
      </w:r>
      <w:r w:rsidR="00A275E6" w:rsidRPr="0088157F">
        <w:rPr>
          <w:rFonts w:asciiTheme="minorHAnsi" w:hAnsiTheme="minorHAnsi"/>
          <w:color w:val="000000" w:themeColor="text1"/>
        </w:rPr>
        <w:t xml:space="preserve"> ‘reality is a human construct’ (Wellington, 2004, p.16), </w:t>
      </w:r>
      <w:r w:rsidR="004A6FF0" w:rsidRPr="0088157F">
        <w:rPr>
          <w:rFonts w:asciiTheme="minorHAnsi" w:hAnsiTheme="minorHAnsi"/>
          <w:color w:val="000000" w:themeColor="text1"/>
        </w:rPr>
        <w:t>t</w:t>
      </w:r>
      <w:r w:rsidR="00AC1DAA" w:rsidRPr="0088157F">
        <w:rPr>
          <w:rFonts w:asciiTheme="minorHAnsi" w:hAnsiTheme="minorHAnsi"/>
          <w:color w:val="000000" w:themeColor="text1"/>
        </w:rPr>
        <w:t>h</w:t>
      </w:r>
      <w:r w:rsidR="004A6FF0" w:rsidRPr="0088157F">
        <w:rPr>
          <w:rFonts w:asciiTheme="minorHAnsi" w:hAnsiTheme="minorHAnsi"/>
          <w:color w:val="000000" w:themeColor="text1"/>
        </w:rPr>
        <w:t xml:space="preserve">e participation of </w:t>
      </w:r>
      <w:r w:rsidR="00A275E6" w:rsidRPr="0088157F">
        <w:rPr>
          <w:rFonts w:asciiTheme="minorHAnsi" w:hAnsiTheme="minorHAnsi"/>
          <w:color w:val="000000" w:themeColor="text1"/>
        </w:rPr>
        <w:t xml:space="preserve">teachers, students, and </w:t>
      </w:r>
      <w:r w:rsidR="00901644" w:rsidRPr="0088157F">
        <w:rPr>
          <w:rFonts w:asciiTheme="minorHAnsi" w:hAnsiTheme="minorHAnsi"/>
          <w:color w:val="000000" w:themeColor="text1"/>
        </w:rPr>
        <w:t xml:space="preserve">the </w:t>
      </w:r>
      <w:r w:rsidR="00A275E6" w:rsidRPr="0088157F">
        <w:rPr>
          <w:rFonts w:asciiTheme="minorHAnsi" w:hAnsiTheme="minorHAnsi"/>
          <w:color w:val="000000" w:themeColor="text1"/>
        </w:rPr>
        <w:t xml:space="preserve">Head </w:t>
      </w:r>
      <w:proofErr w:type="gramStart"/>
      <w:r w:rsidR="00B21BFD" w:rsidRPr="0088157F">
        <w:rPr>
          <w:rFonts w:asciiTheme="minorHAnsi" w:hAnsiTheme="minorHAnsi"/>
          <w:color w:val="000000" w:themeColor="text1"/>
        </w:rPr>
        <w:t>T</w:t>
      </w:r>
      <w:r w:rsidR="00A275E6" w:rsidRPr="0088157F">
        <w:rPr>
          <w:rFonts w:asciiTheme="minorHAnsi" w:hAnsiTheme="minorHAnsi"/>
          <w:color w:val="000000" w:themeColor="text1"/>
        </w:rPr>
        <w:t>eacher</w:t>
      </w:r>
      <w:r w:rsidR="002A7EF5" w:rsidRPr="0088157F">
        <w:rPr>
          <w:rFonts w:asciiTheme="minorHAnsi" w:hAnsiTheme="minorHAnsi"/>
          <w:color w:val="000000" w:themeColor="text1"/>
        </w:rPr>
        <w:t>‘</w:t>
      </w:r>
      <w:proofErr w:type="gramEnd"/>
      <w:r w:rsidR="002A7EF5" w:rsidRPr="0088157F">
        <w:rPr>
          <w:rFonts w:asciiTheme="minorHAnsi" w:hAnsiTheme="minorHAnsi"/>
          <w:color w:val="000000" w:themeColor="text1"/>
        </w:rPr>
        <w:t xml:space="preserve">s </w:t>
      </w:r>
      <w:r w:rsidR="00A275E6" w:rsidRPr="0088157F">
        <w:rPr>
          <w:rFonts w:asciiTheme="minorHAnsi" w:hAnsiTheme="minorHAnsi"/>
          <w:color w:val="000000" w:themeColor="text1"/>
        </w:rPr>
        <w:t xml:space="preserve">in this research </w:t>
      </w:r>
      <w:r w:rsidR="00527267" w:rsidRPr="0088157F">
        <w:rPr>
          <w:rFonts w:asciiTheme="minorHAnsi" w:hAnsiTheme="minorHAnsi"/>
          <w:color w:val="000000" w:themeColor="text1"/>
        </w:rPr>
        <w:t xml:space="preserve">aids in the construction of </w:t>
      </w:r>
      <w:r w:rsidR="00A275E6" w:rsidRPr="0088157F">
        <w:rPr>
          <w:rFonts w:asciiTheme="minorHAnsi" w:hAnsiTheme="minorHAnsi"/>
          <w:color w:val="000000" w:themeColor="text1"/>
        </w:rPr>
        <w:t>knowledge through understanding</w:t>
      </w:r>
      <w:r w:rsidR="004F002C" w:rsidRPr="0088157F">
        <w:rPr>
          <w:rFonts w:asciiTheme="minorHAnsi" w:hAnsiTheme="minorHAnsi"/>
          <w:color w:val="000000" w:themeColor="text1"/>
        </w:rPr>
        <w:t xml:space="preserve">. </w:t>
      </w:r>
      <w:r w:rsidR="00A275E6" w:rsidRPr="0088157F">
        <w:rPr>
          <w:rFonts w:asciiTheme="minorHAnsi" w:hAnsiTheme="minorHAnsi"/>
          <w:color w:val="000000" w:themeColor="text1"/>
        </w:rPr>
        <w:t xml:space="preserve"> </w:t>
      </w:r>
      <w:r w:rsidR="004F002C" w:rsidRPr="0088157F">
        <w:rPr>
          <w:rFonts w:asciiTheme="minorHAnsi" w:hAnsiTheme="minorHAnsi"/>
          <w:color w:val="000000" w:themeColor="text1"/>
        </w:rPr>
        <w:t xml:space="preserve">This involvement generates </w:t>
      </w:r>
      <w:r w:rsidR="00A275E6" w:rsidRPr="0088157F">
        <w:rPr>
          <w:rFonts w:asciiTheme="minorHAnsi" w:hAnsiTheme="minorHAnsi"/>
          <w:color w:val="000000" w:themeColor="text1"/>
        </w:rPr>
        <w:t xml:space="preserve">a </w:t>
      </w:r>
      <w:r w:rsidR="00463134" w:rsidRPr="0088157F">
        <w:rPr>
          <w:rFonts w:asciiTheme="minorHAnsi" w:hAnsiTheme="minorHAnsi"/>
          <w:color w:val="000000" w:themeColor="text1"/>
        </w:rPr>
        <w:t>complex</w:t>
      </w:r>
      <w:r w:rsidR="00A275E6" w:rsidRPr="0088157F">
        <w:rPr>
          <w:rFonts w:asciiTheme="minorHAnsi" w:hAnsiTheme="minorHAnsi"/>
          <w:color w:val="000000" w:themeColor="text1"/>
        </w:rPr>
        <w:t xml:space="preserve"> </w:t>
      </w:r>
      <w:r w:rsidR="00674D1D" w:rsidRPr="0088157F">
        <w:rPr>
          <w:rFonts w:asciiTheme="minorHAnsi" w:hAnsiTheme="minorHAnsi"/>
          <w:color w:val="000000" w:themeColor="text1"/>
        </w:rPr>
        <w:t xml:space="preserve">diverse range of </w:t>
      </w:r>
      <w:r w:rsidR="00A275E6" w:rsidRPr="0088157F">
        <w:rPr>
          <w:rFonts w:asciiTheme="minorHAnsi" w:hAnsiTheme="minorHAnsi"/>
          <w:color w:val="000000" w:themeColor="text1"/>
        </w:rPr>
        <w:t xml:space="preserve">views and beliefs </w:t>
      </w:r>
      <w:r w:rsidR="00674D1D" w:rsidRPr="0088157F">
        <w:rPr>
          <w:rFonts w:asciiTheme="minorHAnsi" w:hAnsiTheme="minorHAnsi"/>
          <w:color w:val="000000" w:themeColor="text1"/>
        </w:rPr>
        <w:t xml:space="preserve">concerning the intricacies of </w:t>
      </w:r>
      <w:r w:rsidR="00A275E6" w:rsidRPr="0088157F">
        <w:rPr>
          <w:rFonts w:asciiTheme="minorHAnsi" w:hAnsiTheme="minorHAnsi"/>
          <w:color w:val="000000" w:themeColor="text1"/>
        </w:rPr>
        <w:t xml:space="preserve">curriculum design and </w:t>
      </w:r>
      <w:r w:rsidR="0030359B" w:rsidRPr="0088157F">
        <w:rPr>
          <w:rFonts w:asciiTheme="minorHAnsi" w:hAnsiTheme="minorHAnsi"/>
          <w:color w:val="000000" w:themeColor="text1"/>
        </w:rPr>
        <w:t>NA</w:t>
      </w:r>
      <w:r w:rsidR="0030359B" w:rsidRPr="0088157F">
        <w:rPr>
          <w:rFonts w:ascii="ArialMT" w:hAnsi="ArialMT" w:cs="ArialMT"/>
          <w:color w:val="000000" w:themeColor="text1"/>
        </w:rPr>
        <w:t>.</w:t>
      </w:r>
    </w:p>
    <w:p w14:paraId="1522F4CC" w14:textId="3281D0F4" w:rsidR="00D64918" w:rsidRPr="00EC353B" w:rsidRDefault="00EC353B" w:rsidP="00EC353B">
      <w:pPr>
        <w:pStyle w:val="NormalWeb"/>
        <w:rPr>
          <w:rFonts w:asciiTheme="minorHAnsi" w:hAnsiTheme="minorHAnsi" w:cstheme="minorHAnsi"/>
        </w:rPr>
      </w:pPr>
      <w:r>
        <w:rPr>
          <w:rFonts w:asciiTheme="minorHAnsi" w:hAnsiTheme="minorHAnsi" w:cstheme="minorHAnsi"/>
          <w:color w:val="0E101A"/>
        </w:rPr>
        <w:t>A</w:t>
      </w:r>
      <w:r w:rsidRPr="00EC353B">
        <w:rPr>
          <w:rFonts w:asciiTheme="minorHAnsi" w:hAnsiTheme="minorHAnsi" w:cstheme="minorHAnsi"/>
          <w:color w:val="0E101A"/>
        </w:rPr>
        <w:t xml:space="preserve">dopting </w:t>
      </w:r>
      <w:r w:rsidR="00A275E6" w:rsidRPr="00EC353B">
        <w:rPr>
          <w:rFonts w:asciiTheme="minorHAnsi" w:hAnsiTheme="minorHAnsi" w:cstheme="minorHAnsi"/>
          <w:color w:val="0E101A"/>
        </w:rPr>
        <w:t xml:space="preserve">the </w:t>
      </w:r>
      <w:r w:rsidRPr="00EC353B">
        <w:rPr>
          <w:rFonts w:asciiTheme="minorHAnsi" w:hAnsiTheme="minorHAnsi" w:cstheme="minorHAnsi"/>
          <w:color w:val="0E101A"/>
        </w:rPr>
        <w:t>interpretivis</w:t>
      </w:r>
      <w:r w:rsidR="00D70EFB">
        <w:rPr>
          <w:rFonts w:asciiTheme="minorHAnsi" w:hAnsiTheme="minorHAnsi" w:cstheme="minorHAnsi"/>
          <w:color w:val="0E101A"/>
        </w:rPr>
        <w:t>t</w:t>
      </w:r>
      <w:r w:rsidR="00A275E6" w:rsidRPr="00EC353B">
        <w:rPr>
          <w:rFonts w:asciiTheme="minorHAnsi" w:hAnsiTheme="minorHAnsi" w:cstheme="minorHAnsi"/>
          <w:color w:val="0E101A"/>
        </w:rPr>
        <w:t xml:space="preserve"> paradigm</w:t>
      </w:r>
      <w:r w:rsidRPr="00EC353B">
        <w:rPr>
          <w:rFonts w:asciiTheme="minorHAnsi" w:hAnsiTheme="minorHAnsi" w:cstheme="minorHAnsi"/>
          <w:color w:val="0E101A"/>
        </w:rPr>
        <w:t xml:space="preserve"> helps to uncover issues about the</w:t>
      </w:r>
      <w:r>
        <w:rPr>
          <w:rFonts w:asciiTheme="minorHAnsi" w:hAnsiTheme="minorHAnsi" w:cstheme="minorHAnsi"/>
          <w:color w:val="0E101A"/>
        </w:rPr>
        <w:t xml:space="preserve"> </w:t>
      </w:r>
      <w:r w:rsidR="00A275E6" w:rsidRPr="00EC353B">
        <w:rPr>
          <w:rFonts w:asciiTheme="minorHAnsi" w:hAnsiTheme="minorHAnsi" w:cstheme="minorHAnsi"/>
          <w:color w:val="0E101A"/>
        </w:rPr>
        <w:t>curriculum design</w:t>
      </w:r>
      <w:r w:rsidRPr="00EC353B">
        <w:rPr>
          <w:rFonts w:asciiTheme="minorHAnsi" w:hAnsiTheme="minorHAnsi" w:cstheme="minorHAnsi"/>
          <w:color w:val="0E101A"/>
        </w:rPr>
        <w:t>,</w:t>
      </w:r>
      <w:r w:rsidRPr="00EC353B">
        <w:rPr>
          <w:rFonts w:asciiTheme="minorHAnsi" w:hAnsiTheme="minorHAnsi" w:cstheme="minorHAnsi"/>
        </w:rPr>
        <w:t xml:space="preserve"> allowing the participants’ voices to be </w:t>
      </w:r>
      <w:r w:rsidR="00BF7665" w:rsidRPr="00EC353B">
        <w:rPr>
          <w:rFonts w:asciiTheme="minorHAnsi" w:hAnsiTheme="minorHAnsi" w:cstheme="minorHAnsi"/>
        </w:rPr>
        <w:t>heard</w:t>
      </w:r>
      <w:r w:rsidR="00BF7665">
        <w:rPr>
          <w:rFonts w:asciiTheme="minorHAnsi" w:hAnsiTheme="minorHAnsi" w:cstheme="minorHAnsi"/>
        </w:rPr>
        <w:t xml:space="preserve"> through</w:t>
      </w:r>
      <w:r w:rsidR="00A275E6" w:rsidRPr="00EC353B">
        <w:rPr>
          <w:rFonts w:asciiTheme="minorHAnsi" w:hAnsiTheme="minorHAnsi" w:cstheme="minorHAnsi"/>
          <w:color w:val="0E101A"/>
        </w:rPr>
        <w:t xml:space="preserve"> ‘understanding and demystifying social reality through the eyes of different participants’ (Cohen et al.</w:t>
      </w:r>
      <w:r w:rsidR="00DC6034">
        <w:rPr>
          <w:rFonts w:asciiTheme="minorHAnsi" w:hAnsiTheme="minorHAnsi" w:cstheme="minorHAnsi"/>
          <w:color w:val="0E101A"/>
        </w:rPr>
        <w:t>,</w:t>
      </w:r>
      <w:r w:rsidR="00A275E6" w:rsidRPr="00EC353B">
        <w:rPr>
          <w:rFonts w:asciiTheme="minorHAnsi" w:hAnsiTheme="minorHAnsi" w:cstheme="minorHAnsi"/>
          <w:color w:val="0E101A"/>
        </w:rPr>
        <w:t xml:space="preserve"> 2001, p.19). However, the positivist paradigm fails to explore the unmeasured practices of curriculum design. It is considered weak at exploring teachers’ practices, perceptions, and knowledge</w:t>
      </w:r>
      <w:r w:rsidR="009066F4">
        <w:rPr>
          <w:rFonts w:asciiTheme="minorHAnsi" w:hAnsiTheme="minorHAnsi" w:cstheme="minorHAnsi"/>
          <w:color w:val="0E101A"/>
        </w:rPr>
        <w:t xml:space="preserve"> </w:t>
      </w:r>
      <w:r w:rsidR="00A275E6" w:rsidRPr="00EC353B">
        <w:rPr>
          <w:rFonts w:asciiTheme="minorHAnsi" w:hAnsiTheme="minorHAnsi" w:cstheme="minorHAnsi"/>
          <w:color w:val="0E101A"/>
        </w:rPr>
        <w:t xml:space="preserve">based on their own experiences through the ontological and epistemological </w:t>
      </w:r>
      <w:r w:rsidR="001141CB">
        <w:rPr>
          <w:rFonts w:asciiTheme="minorHAnsi" w:hAnsiTheme="minorHAnsi" w:cstheme="minorHAnsi"/>
          <w:color w:val="0E101A"/>
        </w:rPr>
        <w:t>positions</w:t>
      </w:r>
      <w:r w:rsidR="00A275E6" w:rsidRPr="00EC353B">
        <w:rPr>
          <w:rFonts w:asciiTheme="minorHAnsi" w:hAnsiTheme="minorHAnsi" w:cstheme="minorHAnsi"/>
          <w:color w:val="0E101A"/>
        </w:rPr>
        <w:t xml:space="preserve"> taken in this study (Section 4.2).</w:t>
      </w:r>
    </w:p>
    <w:p w14:paraId="000004DE" w14:textId="7641F774" w:rsidR="00A000A9" w:rsidRDefault="00D9617E" w:rsidP="003576F2">
      <w:pPr>
        <w:pStyle w:val="Heading3"/>
      </w:pPr>
      <w:bookmarkStart w:id="169" w:name="_heading=h.184mhaj" w:colFirst="0" w:colLast="0"/>
      <w:bookmarkStart w:id="170" w:name="_Toc162545172"/>
      <w:bookmarkEnd w:id="169"/>
      <w:r>
        <w:t xml:space="preserve">Mixed-Methods </w:t>
      </w:r>
      <w:r w:rsidRPr="00FD4F9F">
        <w:rPr>
          <w:lang w:val="en-GB"/>
        </w:rPr>
        <w:t>Research</w:t>
      </w:r>
      <w:bookmarkEnd w:id="170"/>
      <w:r>
        <w:t xml:space="preserve"> </w:t>
      </w:r>
    </w:p>
    <w:p w14:paraId="4CCAFB71" w14:textId="5FFA3C3E" w:rsidR="005459AC" w:rsidRPr="005459AC" w:rsidRDefault="005459AC" w:rsidP="005459AC">
      <w:pPr>
        <w:rPr>
          <w:rFonts w:eastAsia="Calibri"/>
        </w:rPr>
      </w:pPr>
      <w:r w:rsidRPr="005459AC">
        <w:rPr>
          <w:rFonts w:eastAsia="Calibri"/>
        </w:rPr>
        <w:t>The research questions, the methodological stance, the purpose, the context of the study</w:t>
      </w:r>
      <w:r w:rsidR="00940F89">
        <w:rPr>
          <w:rFonts w:eastAsia="Calibri"/>
        </w:rPr>
        <w:t>,</w:t>
      </w:r>
      <w:r w:rsidRPr="005459AC">
        <w:rPr>
          <w:rFonts w:eastAsia="Calibri"/>
        </w:rPr>
        <w:t xml:space="preserve"> and</w:t>
      </w:r>
      <w:r w:rsidR="00C1416A">
        <w:rPr>
          <w:rFonts w:eastAsia="Calibri"/>
        </w:rPr>
        <w:t xml:space="preserve"> the</w:t>
      </w:r>
      <w:r w:rsidRPr="005459AC">
        <w:rPr>
          <w:rFonts w:eastAsia="Calibri"/>
        </w:rPr>
        <w:t xml:space="preserve"> limitations of the research are all considered when selecting the methods (Creswell, 2014). Brown (2014) noted that researchers are increasingly turning to mixed-methodologies research </w:t>
      </w:r>
      <w:r w:rsidR="0019075A">
        <w:rPr>
          <w:rFonts w:eastAsia="Calibri"/>
        </w:rPr>
        <w:t>when studying the</w:t>
      </w:r>
      <w:r w:rsidRPr="005459AC">
        <w:rPr>
          <w:rFonts w:eastAsia="Calibri"/>
        </w:rPr>
        <w:t xml:space="preserve"> teaching </w:t>
      </w:r>
      <w:r w:rsidR="00742B17">
        <w:rPr>
          <w:rFonts w:eastAsia="Calibri"/>
        </w:rPr>
        <w:t xml:space="preserve">of </w:t>
      </w:r>
      <w:r w:rsidRPr="005459AC">
        <w:rPr>
          <w:rFonts w:eastAsia="Calibri"/>
        </w:rPr>
        <w:t xml:space="preserve">English to </w:t>
      </w:r>
      <w:r w:rsidRPr="00914606">
        <w:rPr>
          <w:rFonts w:eastAsia="Calibri"/>
          <w:color w:val="000000" w:themeColor="text1"/>
        </w:rPr>
        <w:t xml:space="preserve">speakers of other languages (TESOL). </w:t>
      </w:r>
      <w:r w:rsidR="00D57A96" w:rsidRPr="00914606">
        <w:rPr>
          <w:rFonts w:eastAsia="Calibri"/>
          <w:color w:val="000000" w:themeColor="text1"/>
        </w:rPr>
        <w:t>Mix</w:t>
      </w:r>
      <w:r w:rsidR="00D82DEE" w:rsidRPr="00914606">
        <w:rPr>
          <w:rFonts w:eastAsia="Calibri"/>
          <w:color w:val="000000" w:themeColor="text1"/>
        </w:rPr>
        <w:t>ing</w:t>
      </w:r>
      <w:r w:rsidR="00D57A96" w:rsidRPr="00914606">
        <w:rPr>
          <w:rFonts w:eastAsia="Calibri"/>
          <w:color w:val="000000" w:themeColor="text1"/>
        </w:rPr>
        <w:t xml:space="preserve"> methods allows the </w:t>
      </w:r>
      <w:r w:rsidR="00D82DEE" w:rsidRPr="00914606">
        <w:rPr>
          <w:rFonts w:eastAsia="Calibri"/>
          <w:color w:val="000000" w:themeColor="text1"/>
        </w:rPr>
        <w:t xml:space="preserve">combination </w:t>
      </w:r>
      <w:r w:rsidR="00D57A96" w:rsidRPr="00914606">
        <w:rPr>
          <w:rFonts w:eastAsia="Calibri"/>
          <w:color w:val="000000" w:themeColor="text1"/>
        </w:rPr>
        <w:t>o</w:t>
      </w:r>
      <w:r w:rsidR="008F7A08" w:rsidRPr="00914606">
        <w:rPr>
          <w:rFonts w:eastAsia="Calibri"/>
          <w:color w:val="000000" w:themeColor="text1"/>
        </w:rPr>
        <w:t>f</w:t>
      </w:r>
      <w:r w:rsidRPr="00914606">
        <w:rPr>
          <w:rFonts w:eastAsia="Calibri"/>
          <w:color w:val="000000" w:themeColor="text1"/>
        </w:rPr>
        <w:t xml:space="preserve"> qualitative and quantitative methods </w:t>
      </w:r>
      <w:r w:rsidR="003D16A3" w:rsidRPr="00914606">
        <w:rPr>
          <w:rFonts w:eastAsia="Calibri"/>
          <w:color w:val="000000" w:themeColor="text1"/>
        </w:rPr>
        <w:t>complementing each other to enhance their respective strengths</w:t>
      </w:r>
      <w:r w:rsidR="00322914" w:rsidRPr="00914606">
        <w:rPr>
          <w:rFonts w:eastAsia="Calibri"/>
          <w:color w:val="000000" w:themeColor="text1"/>
        </w:rPr>
        <w:t xml:space="preserve"> more</w:t>
      </w:r>
      <w:r w:rsidR="00165A06" w:rsidRPr="00914606">
        <w:rPr>
          <w:rFonts w:eastAsia="Calibri"/>
          <w:color w:val="000000" w:themeColor="text1"/>
        </w:rPr>
        <w:t xml:space="preserve"> effectively </w:t>
      </w:r>
      <w:r w:rsidRPr="00914606">
        <w:rPr>
          <w:rFonts w:eastAsia="Calibri"/>
          <w:color w:val="000000" w:themeColor="text1"/>
        </w:rPr>
        <w:t xml:space="preserve">than either </w:t>
      </w:r>
      <w:r w:rsidR="00322914" w:rsidRPr="00914606">
        <w:rPr>
          <w:rFonts w:eastAsia="Calibri"/>
          <w:color w:val="000000" w:themeColor="text1"/>
        </w:rPr>
        <w:t xml:space="preserve">a </w:t>
      </w:r>
      <w:r w:rsidRPr="00914606">
        <w:rPr>
          <w:rFonts w:eastAsia="Calibri"/>
          <w:color w:val="000000" w:themeColor="text1"/>
        </w:rPr>
        <w:t>qualitative or quantitative approach on its own would provide (Creswell and Plano Clark, 2011</w:t>
      </w:r>
      <w:r w:rsidR="00BC0BD5" w:rsidRPr="00914606">
        <w:rPr>
          <w:rFonts w:eastAsia="Calibri"/>
          <w:color w:val="000000" w:themeColor="text1"/>
        </w:rPr>
        <w:t>, 2018</w:t>
      </w:r>
      <w:r w:rsidRPr="00914606">
        <w:rPr>
          <w:rFonts w:eastAsia="Calibri"/>
          <w:color w:val="000000" w:themeColor="text1"/>
        </w:rPr>
        <w:t xml:space="preserve">) to </w:t>
      </w:r>
      <w:r w:rsidR="00CE0A31" w:rsidRPr="00914606">
        <w:rPr>
          <w:rFonts w:eastAsia="Calibri"/>
          <w:color w:val="000000" w:themeColor="text1"/>
        </w:rPr>
        <w:t xml:space="preserve">arrive </w:t>
      </w:r>
      <w:r w:rsidR="00CE0A31">
        <w:rPr>
          <w:rFonts w:eastAsia="Calibri"/>
        </w:rPr>
        <w:lastRenderedPageBreak/>
        <w:t xml:space="preserve">at </w:t>
      </w:r>
      <w:r w:rsidRPr="005459AC">
        <w:rPr>
          <w:rFonts w:eastAsia="Calibri"/>
        </w:rPr>
        <w:t>a holistic</w:t>
      </w:r>
      <w:r w:rsidR="00B254DF">
        <w:rPr>
          <w:rFonts w:eastAsia="Calibri"/>
        </w:rPr>
        <w:t xml:space="preserve"> </w:t>
      </w:r>
      <w:r w:rsidRPr="005459AC">
        <w:rPr>
          <w:rFonts w:eastAsia="Calibri"/>
        </w:rPr>
        <w:t xml:space="preserve">knowledge of </w:t>
      </w:r>
      <w:r w:rsidR="00FC0395">
        <w:rPr>
          <w:rFonts w:eastAsia="Calibri"/>
        </w:rPr>
        <w:t xml:space="preserve">a </w:t>
      </w:r>
      <w:r w:rsidRPr="005459AC">
        <w:rPr>
          <w:rFonts w:eastAsia="Calibri"/>
        </w:rPr>
        <w:t xml:space="preserve">social </w:t>
      </w:r>
      <w:r w:rsidR="00677699" w:rsidRPr="005459AC">
        <w:rPr>
          <w:rFonts w:eastAsia="Calibri"/>
        </w:rPr>
        <w:t>phenomenon</w:t>
      </w:r>
      <w:r w:rsidR="0034072E">
        <w:rPr>
          <w:rFonts w:eastAsia="Calibri"/>
        </w:rPr>
        <w:t xml:space="preserve"> </w:t>
      </w:r>
      <w:r w:rsidR="000000C8" w:rsidRPr="005459AC">
        <w:rPr>
          <w:rFonts w:eastAsia="Calibri"/>
        </w:rPr>
        <w:t>(</w:t>
      </w:r>
      <w:r w:rsidR="00B46A3F" w:rsidRPr="005459AC">
        <w:rPr>
          <w:rFonts w:eastAsia="Calibri"/>
        </w:rPr>
        <w:t>Onwuegbuzie</w:t>
      </w:r>
      <w:r w:rsidRPr="005459AC">
        <w:rPr>
          <w:rFonts w:eastAsia="Calibri"/>
        </w:rPr>
        <w:t xml:space="preserve"> and Leech, 2005</w:t>
      </w:r>
      <w:r w:rsidR="006F6A5D">
        <w:rPr>
          <w:rFonts w:eastAsia="Calibri"/>
        </w:rPr>
        <w:t>;</w:t>
      </w:r>
      <w:r w:rsidR="006F6A5D" w:rsidRPr="006F6A5D">
        <w:rPr>
          <w:rFonts w:eastAsia="Calibri"/>
        </w:rPr>
        <w:t xml:space="preserve"> Gunzenhauser and Gerstl-Pepin, 2006</w:t>
      </w:r>
      <w:r w:rsidR="006F6A5D">
        <w:rPr>
          <w:rFonts w:eastAsia="Calibri"/>
        </w:rPr>
        <w:t>;</w:t>
      </w:r>
      <w:r w:rsidR="006F6A5D" w:rsidRPr="006F6A5D">
        <w:rPr>
          <w:rFonts w:eastAsia="Calibri"/>
        </w:rPr>
        <w:t xml:space="preserve"> Johnson et al., 2007</w:t>
      </w:r>
      <w:r w:rsidRPr="005459AC">
        <w:rPr>
          <w:rFonts w:eastAsia="Calibri"/>
        </w:rPr>
        <w:t>).</w:t>
      </w:r>
    </w:p>
    <w:p w14:paraId="000004E2" w14:textId="16451476" w:rsidR="00A000A9" w:rsidRDefault="005459AC" w:rsidP="005459AC">
      <w:pPr>
        <w:rPr>
          <w:rFonts w:eastAsia="Calibri"/>
        </w:rPr>
      </w:pPr>
      <w:r w:rsidRPr="005459AC">
        <w:rPr>
          <w:rFonts w:eastAsia="Calibri"/>
        </w:rPr>
        <w:t>In line with the exploratory nature of the study, data w</w:t>
      </w:r>
      <w:r w:rsidR="007879B5">
        <w:rPr>
          <w:rFonts w:eastAsia="Calibri"/>
        </w:rPr>
        <w:t>ere</w:t>
      </w:r>
      <w:r w:rsidRPr="005459AC">
        <w:rPr>
          <w:rFonts w:eastAsia="Calibri"/>
        </w:rPr>
        <w:t xml:space="preserve"> gathered using mixed methods</w:t>
      </w:r>
      <w:r w:rsidR="008F053A">
        <w:rPr>
          <w:rFonts w:eastAsia="Calibri"/>
        </w:rPr>
        <w:t xml:space="preserve"> (both </w:t>
      </w:r>
      <w:r w:rsidRPr="005459AC">
        <w:rPr>
          <w:rFonts w:eastAsia="Calibri"/>
        </w:rPr>
        <w:t>qualitative</w:t>
      </w:r>
      <w:r w:rsidR="00A0588A">
        <w:rPr>
          <w:rFonts w:eastAsia="Calibri"/>
        </w:rPr>
        <w:t xml:space="preserve"> </w:t>
      </w:r>
      <w:r w:rsidRPr="005459AC">
        <w:rPr>
          <w:rFonts w:eastAsia="Calibri"/>
        </w:rPr>
        <w:t>and quantitative methods</w:t>
      </w:r>
      <w:r w:rsidR="00623A38">
        <w:rPr>
          <w:rFonts w:eastAsia="Calibri"/>
        </w:rPr>
        <w:t>)</w:t>
      </w:r>
      <w:r w:rsidRPr="005459AC">
        <w:rPr>
          <w:rFonts w:eastAsia="Calibri"/>
        </w:rPr>
        <w:t xml:space="preserve"> for collecting, integrating, and analysing </w:t>
      </w:r>
      <w:r w:rsidR="00C977BA">
        <w:rPr>
          <w:rFonts w:eastAsia="Calibri"/>
        </w:rPr>
        <w:t xml:space="preserve">data </w:t>
      </w:r>
      <w:r w:rsidRPr="005459AC">
        <w:rPr>
          <w:rFonts w:eastAsia="Calibri"/>
        </w:rPr>
        <w:t xml:space="preserve">to </w:t>
      </w:r>
      <w:r w:rsidR="007879B5">
        <w:rPr>
          <w:rFonts w:eastAsia="Calibri"/>
        </w:rPr>
        <w:t xml:space="preserve">address </w:t>
      </w:r>
      <w:r w:rsidRPr="005459AC">
        <w:rPr>
          <w:rFonts w:eastAsia="Calibri"/>
        </w:rPr>
        <w:t>the research questions (Borkan, 2004; Creswell, 2009</w:t>
      </w:r>
      <w:r w:rsidR="00677699">
        <w:rPr>
          <w:rFonts w:eastAsia="Calibri"/>
        </w:rPr>
        <w:t>;</w:t>
      </w:r>
      <w:r w:rsidR="00677699" w:rsidRPr="00677699">
        <w:rPr>
          <w:rFonts w:eastAsia="Calibri"/>
        </w:rPr>
        <w:t xml:space="preserve"> Perry, 201</w:t>
      </w:r>
      <w:r w:rsidR="00FF7F9C">
        <w:rPr>
          <w:rFonts w:eastAsia="Calibri"/>
        </w:rPr>
        <w:t>2</w:t>
      </w:r>
      <w:r w:rsidRPr="005459AC">
        <w:rPr>
          <w:rFonts w:eastAsia="Calibri"/>
        </w:rPr>
        <w:t>). In this respect, Johnson et al</w:t>
      </w:r>
      <w:r w:rsidR="00A0588A">
        <w:rPr>
          <w:rFonts w:eastAsia="Calibri"/>
        </w:rPr>
        <w:t xml:space="preserve">. </w:t>
      </w:r>
      <w:r w:rsidRPr="005459AC">
        <w:rPr>
          <w:rFonts w:eastAsia="Calibri"/>
        </w:rPr>
        <w:t xml:space="preserve">(2007) </w:t>
      </w:r>
      <w:proofErr w:type="gramStart"/>
      <w:r w:rsidRPr="005459AC">
        <w:rPr>
          <w:rFonts w:eastAsia="Calibri"/>
        </w:rPr>
        <w:t>define</w:t>
      </w:r>
      <w:proofErr w:type="gramEnd"/>
      <w:r w:rsidRPr="005459AC">
        <w:rPr>
          <w:rFonts w:eastAsia="Calibri"/>
        </w:rPr>
        <w:t xml:space="preserve"> mixed methods as:</w:t>
      </w:r>
    </w:p>
    <w:p w14:paraId="64C830E2" w14:textId="691B5101" w:rsidR="00643CDC" w:rsidRPr="00FB321B" w:rsidRDefault="00417545" w:rsidP="00016C9F">
      <w:pPr>
        <w:pStyle w:val="Quote"/>
        <w:rPr>
          <w:lang w:val="en-GB"/>
        </w:rPr>
      </w:pPr>
      <w:r w:rsidRPr="00FB321B">
        <w:rPr>
          <w:lang w:val="en-GB"/>
        </w:rPr>
        <w:t>‘</w:t>
      </w:r>
      <w:r w:rsidR="00FB321B">
        <w:rPr>
          <w:lang w:val="en-GB"/>
        </w:rPr>
        <w:t>A</w:t>
      </w:r>
      <w:r w:rsidRPr="00FB321B">
        <w:rPr>
          <w:lang w:val="en-GB"/>
        </w:rPr>
        <w:t xml:space="preserve"> type of research in which a researcher or a team of researchers combines elements of qualitative and quantitative research approaches (e.g. use of qualitative and quantitative viewpoints, data collection, analysis, inference techniques) for the broad purposes of breadth and depth of understanding and corroboration’ (p.123).</w:t>
      </w:r>
    </w:p>
    <w:p w14:paraId="51FE318F" w14:textId="5DE3A454" w:rsidR="006037CF" w:rsidRPr="00914606" w:rsidRDefault="00643CDC" w:rsidP="006037CF">
      <w:pPr>
        <w:rPr>
          <w:color w:val="000000" w:themeColor="text1"/>
          <w:lang w:eastAsia="en-US"/>
        </w:rPr>
      </w:pPr>
      <w:r w:rsidRPr="00643CDC">
        <w:rPr>
          <w:rFonts w:eastAsia="Calibri"/>
        </w:rPr>
        <w:t>However, it is critical to note that</w:t>
      </w:r>
      <w:r w:rsidR="00730387">
        <w:rPr>
          <w:rFonts w:eastAsia="Calibri"/>
        </w:rPr>
        <w:t>,</w:t>
      </w:r>
      <w:r w:rsidRPr="00643CDC">
        <w:rPr>
          <w:rFonts w:eastAsia="Calibri"/>
        </w:rPr>
        <w:t xml:space="preserve"> in this study, different methods are only utilised </w:t>
      </w:r>
      <w:r w:rsidR="00466E19">
        <w:rPr>
          <w:rFonts w:eastAsia="Calibri"/>
        </w:rPr>
        <w:t xml:space="preserve">for </w:t>
      </w:r>
      <w:r w:rsidRPr="00643CDC">
        <w:rPr>
          <w:rFonts w:eastAsia="Calibri"/>
        </w:rPr>
        <w:t>data collection level and analysis. Because the current research is primarily qualitative, it can be classified as qualitative mixed research</w:t>
      </w:r>
      <w:r w:rsidR="00730387">
        <w:rPr>
          <w:rFonts w:eastAsia="Calibri"/>
        </w:rPr>
        <w:t>, s</w:t>
      </w:r>
      <w:r w:rsidRPr="00643CDC">
        <w:rPr>
          <w:rFonts w:eastAsia="Calibri"/>
        </w:rPr>
        <w:t xml:space="preserve">ince a qualitative </w:t>
      </w:r>
      <w:r w:rsidRPr="00635B14">
        <w:rPr>
          <w:rFonts w:asciiTheme="minorHAnsi" w:eastAsia="Calibri" w:hAnsiTheme="minorHAnsi"/>
        </w:rPr>
        <w:t xml:space="preserve">paradigm dominates the </w:t>
      </w:r>
      <w:r w:rsidRPr="00914606">
        <w:rPr>
          <w:rFonts w:asciiTheme="minorHAnsi" w:eastAsia="Calibri" w:hAnsiTheme="minorHAnsi"/>
          <w:color w:val="000000" w:themeColor="text1"/>
        </w:rPr>
        <w:t>theoretical</w:t>
      </w:r>
      <w:r w:rsidR="004100B1" w:rsidRPr="00914606">
        <w:rPr>
          <w:rFonts w:asciiTheme="minorHAnsi" w:eastAsia="Calibri" w:hAnsiTheme="minorHAnsi"/>
          <w:color w:val="000000" w:themeColor="text1"/>
        </w:rPr>
        <w:t xml:space="preserve"> framework</w:t>
      </w:r>
      <w:r w:rsidRPr="00914606">
        <w:rPr>
          <w:rFonts w:asciiTheme="minorHAnsi" w:eastAsia="Calibri" w:hAnsiTheme="minorHAnsi"/>
          <w:color w:val="000000" w:themeColor="text1"/>
        </w:rPr>
        <w:t xml:space="preserve">, </w:t>
      </w:r>
      <w:r w:rsidR="00AC65EA" w:rsidRPr="00914606">
        <w:rPr>
          <w:rFonts w:asciiTheme="minorHAnsi" w:eastAsia="Calibri" w:hAnsiTheme="minorHAnsi"/>
          <w:color w:val="000000" w:themeColor="text1"/>
        </w:rPr>
        <w:t xml:space="preserve">as well as the process of </w:t>
      </w:r>
      <w:r w:rsidRPr="00914606">
        <w:rPr>
          <w:rFonts w:asciiTheme="minorHAnsi" w:eastAsia="Calibri" w:hAnsiTheme="minorHAnsi"/>
          <w:color w:val="000000" w:themeColor="text1"/>
        </w:rPr>
        <w:t>data collection and analysis in this research</w:t>
      </w:r>
      <w:r w:rsidR="00455D84" w:rsidRPr="00914606">
        <w:rPr>
          <w:rFonts w:asciiTheme="minorHAnsi" w:eastAsia="Calibri" w:hAnsiTheme="minorHAnsi"/>
          <w:color w:val="000000" w:themeColor="text1"/>
        </w:rPr>
        <w:t xml:space="preserve"> </w:t>
      </w:r>
      <w:r w:rsidR="00455D84" w:rsidRPr="00914606">
        <w:rPr>
          <w:rFonts w:asciiTheme="minorHAnsi" w:hAnsiTheme="minorHAnsi"/>
          <w:color w:val="000000" w:themeColor="text1"/>
          <w:lang w:eastAsia="en-US"/>
        </w:rPr>
        <w:t>(Mason, 2017</w:t>
      </w:r>
      <w:r w:rsidR="00DC444E" w:rsidRPr="00914606">
        <w:rPr>
          <w:rFonts w:asciiTheme="minorHAnsi" w:hAnsiTheme="minorHAnsi"/>
          <w:color w:val="000000" w:themeColor="text1"/>
          <w:lang w:eastAsia="en-US"/>
        </w:rPr>
        <w:t xml:space="preserve">). </w:t>
      </w:r>
      <w:r w:rsidRPr="00914606">
        <w:rPr>
          <w:rFonts w:asciiTheme="minorHAnsi" w:eastAsia="Calibri" w:hAnsiTheme="minorHAnsi"/>
          <w:color w:val="000000" w:themeColor="text1"/>
        </w:rPr>
        <w:t>However, multiple methods can coexist (Alexander, 200</w:t>
      </w:r>
      <w:r w:rsidR="00635B14" w:rsidRPr="00914606">
        <w:rPr>
          <w:rFonts w:asciiTheme="minorHAnsi" w:eastAsia="Calibri" w:hAnsiTheme="minorHAnsi"/>
          <w:color w:val="000000" w:themeColor="text1"/>
        </w:rPr>
        <w:t>8b</w:t>
      </w:r>
      <w:r w:rsidRPr="00914606">
        <w:rPr>
          <w:rFonts w:asciiTheme="minorHAnsi" w:eastAsia="Calibri" w:hAnsiTheme="minorHAnsi"/>
          <w:color w:val="000000" w:themeColor="text1"/>
        </w:rPr>
        <w:t>, p.212</w:t>
      </w:r>
      <w:r w:rsidR="00C26360" w:rsidRPr="00914606">
        <w:rPr>
          <w:rFonts w:asciiTheme="minorHAnsi" w:eastAsia="Calibri" w:hAnsiTheme="minorHAnsi"/>
          <w:color w:val="000000" w:themeColor="text1"/>
        </w:rPr>
        <w:t>,</w:t>
      </w:r>
      <w:r w:rsidR="00635B14" w:rsidRPr="00914606">
        <w:rPr>
          <w:rFonts w:asciiTheme="minorHAnsi" w:eastAsia="Calibri" w:hAnsiTheme="minorHAnsi"/>
          <w:color w:val="000000" w:themeColor="text1"/>
        </w:rPr>
        <w:t xml:space="preserve"> cited in </w:t>
      </w:r>
      <w:r w:rsidR="00635B14" w:rsidRPr="00914606">
        <w:rPr>
          <w:rFonts w:asciiTheme="minorHAnsi" w:hAnsiTheme="minorHAnsi"/>
          <w:color w:val="000000" w:themeColor="text1"/>
          <w:shd w:val="clear" w:color="auto" w:fill="FFFFFF"/>
        </w:rPr>
        <w:t>Murphy</w:t>
      </w:r>
      <w:r w:rsidR="00635B14" w:rsidRPr="00914606">
        <w:rPr>
          <w:rFonts w:asciiTheme="minorHAnsi" w:eastAsia="Calibri" w:hAnsiTheme="minorHAnsi"/>
          <w:color w:val="000000" w:themeColor="text1"/>
        </w:rPr>
        <w:t xml:space="preserve"> et al., 2008</w:t>
      </w:r>
      <w:r w:rsidRPr="00914606">
        <w:rPr>
          <w:rFonts w:asciiTheme="minorHAnsi" w:eastAsia="Calibri" w:hAnsiTheme="minorHAnsi"/>
          <w:color w:val="000000" w:themeColor="text1"/>
        </w:rPr>
        <w:t>)</w:t>
      </w:r>
      <w:r w:rsidR="0065610F" w:rsidRPr="00914606">
        <w:rPr>
          <w:rFonts w:asciiTheme="minorHAnsi" w:eastAsia="Calibri" w:hAnsiTheme="minorHAnsi"/>
          <w:color w:val="000000" w:themeColor="text1"/>
        </w:rPr>
        <w:t xml:space="preserve"> </w:t>
      </w:r>
      <w:r w:rsidR="006037CF" w:rsidRPr="00914606">
        <w:rPr>
          <w:rFonts w:asciiTheme="minorHAnsi" w:eastAsia="Calibri" w:hAnsiTheme="minorHAnsi"/>
          <w:color w:val="000000" w:themeColor="text1"/>
        </w:rPr>
        <w:t>peacefully in educational research, especially when they complement each other to facilitate the investigation of educational phenomena (Niglas, 2009).</w:t>
      </w:r>
      <w:r w:rsidR="006037CF" w:rsidRPr="00914606">
        <w:rPr>
          <w:rFonts w:eastAsia="Calibri"/>
          <w:color w:val="000000" w:themeColor="text1"/>
        </w:rPr>
        <w:t xml:space="preserve"> </w:t>
      </w:r>
    </w:p>
    <w:p w14:paraId="51F9294D" w14:textId="52CAE8CF" w:rsidR="00F41B5A" w:rsidRDefault="00643CDC" w:rsidP="00B604F3">
      <w:pPr>
        <w:rPr>
          <w:rFonts w:eastAsia="Calibri"/>
        </w:rPr>
      </w:pPr>
      <w:r w:rsidRPr="00914606">
        <w:rPr>
          <w:rFonts w:eastAsia="Calibri"/>
          <w:color w:val="000000" w:themeColor="text1"/>
        </w:rPr>
        <w:t xml:space="preserve">By mixed methods research, I am referring to research that combines research methods across two research strategies (Bryman, 2016). Relying on one source of data collection </w:t>
      </w:r>
      <w:r w:rsidR="007560A0" w:rsidRPr="00914606">
        <w:rPr>
          <w:rFonts w:eastAsia="Calibri"/>
          <w:color w:val="000000" w:themeColor="text1"/>
        </w:rPr>
        <w:t xml:space="preserve">can potentially lead to </w:t>
      </w:r>
      <w:r w:rsidRPr="00914606">
        <w:rPr>
          <w:rFonts w:eastAsia="Calibri"/>
          <w:color w:val="000000" w:themeColor="text1"/>
        </w:rPr>
        <w:t xml:space="preserve">bias or </w:t>
      </w:r>
      <w:r w:rsidR="000E45A7" w:rsidRPr="00914606">
        <w:rPr>
          <w:rFonts w:eastAsia="Calibri"/>
          <w:color w:val="000000" w:themeColor="text1"/>
        </w:rPr>
        <w:t xml:space="preserve">distortion in the researcher's understanding of the specific situation being investigated </w:t>
      </w:r>
      <w:r w:rsidRPr="00914606">
        <w:rPr>
          <w:rFonts w:eastAsia="Calibri"/>
          <w:color w:val="000000" w:themeColor="text1"/>
        </w:rPr>
        <w:t>(Cohen et al</w:t>
      </w:r>
      <w:r w:rsidR="001E35DB" w:rsidRPr="00914606">
        <w:rPr>
          <w:rFonts w:eastAsia="Calibri"/>
          <w:color w:val="000000" w:themeColor="text1"/>
        </w:rPr>
        <w:t>.</w:t>
      </w:r>
      <w:r w:rsidRPr="00914606">
        <w:rPr>
          <w:rFonts w:eastAsia="Calibri"/>
          <w:color w:val="000000" w:themeColor="text1"/>
        </w:rPr>
        <w:t xml:space="preserve">, 2018). However, using mixed methods for gathering data </w:t>
      </w:r>
      <w:r w:rsidR="00B604F3" w:rsidRPr="00914606">
        <w:rPr>
          <w:rFonts w:eastAsia="Calibri"/>
          <w:color w:val="000000" w:themeColor="text1"/>
        </w:rPr>
        <w:t>helps the researcher develop a comprehensive understanding of the significance of a phenomenon for individuals. It enhances the researcher's ability to fully grasp a research problem</w:t>
      </w:r>
      <w:r w:rsidRPr="00914606">
        <w:rPr>
          <w:rFonts w:eastAsia="Calibri"/>
          <w:color w:val="000000" w:themeColor="text1"/>
        </w:rPr>
        <w:t xml:space="preserve"> (Ivankova </w:t>
      </w:r>
      <w:r w:rsidR="000B5442">
        <w:rPr>
          <w:rFonts w:eastAsia="Calibri"/>
        </w:rPr>
        <w:t>et al.,</w:t>
      </w:r>
      <w:r w:rsidRPr="00643CDC">
        <w:rPr>
          <w:rFonts w:eastAsia="Calibri"/>
        </w:rPr>
        <w:t xml:space="preserve"> 20</w:t>
      </w:r>
      <w:r w:rsidR="000B5442">
        <w:rPr>
          <w:rFonts w:eastAsia="Calibri"/>
        </w:rPr>
        <w:t>06</w:t>
      </w:r>
      <w:r w:rsidRPr="00643CDC">
        <w:rPr>
          <w:rFonts w:eastAsia="Calibri"/>
        </w:rPr>
        <w:t xml:space="preserve">). Wellington (2015) argues that educational research data can be produced better </w:t>
      </w:r>
      <w:r w:rsidR="006F6D8C">
        <w:rPr>
          <w:rFonts w:eastAsia="Calibri"/>
        </w:rPr>
        <w:t xml:space="preserve">using </w:t>
      </w:r>
      <w:r w:rsidRPr="00643CDC">
        <w:rPr>
          <w:rFonts w:eastAsia="Calibri"/>
        </w:rPr>
        <w:t>both qualitative and quantitative</w:t>
      </w:r>
      <w:r w:rsidR="000A13A8">
        <w:rPr>
          <w:rFonts w:eastAsia="Calibri"/>
        </w:rPr>
        <w:t xml:space="preserve"> </w:t>
      </w:r>
      <w:r w:rsidR="00844C76">
        <w:rPr>
          <w:rFonts w:eastAsia="Calibri"/>
        </w:rPr>
        <w:t>methods when</w:t>
      </w:r>
      <w:r w:rsidR="00F41B5A">
        <w:rPr>
          <w:rFonts w:eastAsia="Calibri"/>
        </w:rPr>
        <w:t xml:space="preserve"> </w:t>
      </w:r>
      <w:r w:rsidR="00E05BD3">
        <w:rPr>
          <w:rFonts w:eastAsia="Calibri"/>
        </w:rPr>
        <w:t>relying</w:t>
      </w:r>
      <w:r w:rsidR="00F41B5A">
        <w:rPr>
          <w:rFonts w:eastAsia="Calibri"/>
        </w:rPr>
        <w:t xml:space="preserve"> on one approach alone would be insufficient to understand the study</w:t>
      </w:r>
      <w:r w:rsidR="003C1B55">
        <w:rPr>
          <w:rFonts w:eastAsia="Calibri"/>
        </w:rPr>
        <w:t xml:space="preserve"> (</w:t>
      </w:r>
      <w:r w:rsidR="00882EAA">
        <w:rPr>
          <w:rFonts w:eastAsia="Calibri"/>
        </w:rPr>
        <w:t>Creswell</w:t>
      </w:r>
      <w:r w:rsidR="003C1B55">
        <w:rPr>
          <w:rFonts w:eastAsia="Calibri"/>
        </w:rPr>
        <w:t>, 2014)</w:t>
      </w:r>
      <w:r w:rsidR="00F41B5A">
        <w:rPr>
          <w:rFonts w:eastAsia="Calibri"/>
        </w:rPr>
        <w:t>.</w:t>
      </w:r>
    </w:p>
    <w:p w14:paraId="65472F00" w14:textId="1F6EE7A2" w:rsidR="00643CDC" w:rsidRPr="00643CDC" w:rsidRDefault="00643CDC" w:rsidP="00643CDC">
      <w:pPr>
        <w:rPr>
          <w:rFonts w:eastAsia="Calibri"/>
        </w:rPr>
      </w:pPr>
      <w:r w:rsidRPr="00643CDC">
        <w:rPr>
          <w:rFonts w:eastAsia="Calibri"/>
        </w:rPr>
        <w:lastRenderedPageBreak/>
        <w:t>Similarly, Richards (2001) advocates using mixed methods in investigating the ESAP approach, arguing that ‘both approaches to collecting information are needed because they serve different purposes and can be used to complement each other’ (2001, p.297) and support the other’s strengths and weaknesses (Johnson and Turner, 2003</w:t>
      </w:r>
      <w:r w:rsidR="00D216E6">
        <w:rPr>
          <w:rFonts w:eastAsia="Calibri"/>
        </w:rPr>
        <w:t>,</w:t>
      </w:r>
      <w:r w:rsidR="001C6BDC">
        <w:rPr>
          <w:rFonts w:eastAsia="Calibri"/>
        </w:rPr>
        <w:t xml:space="preserve"> cited in</w:t>
      </w:r>
      <w:r w:rsidR="00A81CD3" w:rsidRPr="00A81CD3">
        <w:rPr>
          <w:rFonts w:ascii="Arial" w:hAnsi="Arial" w:cs="Arial"/>
          <w:color w:val="222222"/>
          <w:sz w:val="20"/>
          <w:szCs w:val="20"/>
          <w:shd w:val="clear" w:color="auto" w:fill="FFFFFF"/>
        </w:rPr>
        <w:t xml:space="preserve"> </w:t>
      </w:r>
      <w:r w:rsidR="00A81CD3" w:rsidRPr="00A81CD3">
        <w:rPr>
          <w:rFonts w:eastAsia="Calibri"/>
        </w:rPr>
        <w:t>Tashakkori</w:t>
      </w:r>
      <w:r w:rsidR="00A81CD3">
        <w:rPr>
          <w:rFonts w:eastAsia="Calibri"/>
        </w:rPr>
        <w:t xml:space="preserve"> </w:t>
      </w:r>
      <w:r w:rsidR="00A81CD3" w:rsidRPr="00A81CD3">
        <w:rPr>
          <w:rFonts w:eastAsia="Calibri"/>
        </w:rPr>
        <w:t>and Teddlie</w:t>
      </w:r>
      <w:r w:rsidR="00A81CD3">
        <w:rPr>
          <w:rFonts w:eastAsia="Calibri"/>
        </w:rPr>
        <w:t>,</w:t>
      </w:r>
      <w:r w:rsidR="00A81CD3" w:rsidRPr="00A81CD3">
        <w:rPr>
          <w:rFonts w:eastAsia="Calibri"/>
        </w:rPr>
        <w:t xml:space="preserve"> 2021</w:t>
      </w:r>
      <w:r w:rsidRPr="00643CDC">
        <w:rPr>
          <w:rFonts w:eastAsia="Calibri"/>
        </w:rPr>
        <w:t xml:space="preserve">). According to Newby (2014), mixed methods can be a useful strategy to solve problems because it brings ideas that should coexist together. </w:t>
      </w:r>
    </w:p>
    <w:p w14:paraId="62AD3AF4" w14:textId="5FABC200" w:rsidR="00285518" w:rsidRPr="00285518" w:rsidRDefault="00643CDC" w:rsidP="00285518">
      <w:pPr>
        <w:rPr>
          <w:rFonts w:eastAsia="Calibri"/>
          <w:color w:val="FF0000"/>
        </w:rPr>
      </w:pPr>
      <w:r w:rsidRPr="00643CDC">
        <w:rPr>
          <w:rFonts w:eastAsia="Calibri"/>
        </w:rPr>
        <w:t xml:space="preserve">The philosophical assumptions of this study </w:t>
      </w:r>
      <w:r w:rsidRPr="00914606">
        <w:rPr>
          <w:rFonts w:eastAsia="Calibri"/>
          <w:color w:val="000000" w:themeColor="text1"/>
        </w:rPr>
        <w:t xml:space="preserve">are based on </w:t>
      </w:r>
      <w:proofErr w:type="gramStart"/>
      <w:r w:rsidR="00156B77" w:rsidRPr="00914606">
        <w:rPr>
          <w:rFonts w:eastAsia="Calibri"/>
          <w:color w:val="000000" w:themeColor="text1"/>
        </w:rPr>
        <w:t>interpretivism</w:t>
      </w:r>
      <w:proofErr w:type="gramEnd"/>
      <w:r w:rsidRPr="00914606">
        <w:rPr>
          <w:rFonts w:eastAsia="Calibri"/>
          <w:color w:val="000000" w:themeColor="text1"/>
        </w:rPr>
        <w:t xml:space="preserve"> and social constructivism as discussed above</w:t>
      </w:r>
      <w:r w:rsidR="00390737" w:rsidRPr="00914606">
        <w:rPr>
          <w:rFonts w:eastAsia="Calibri"/>
          <w:color w:val="000000" w:themeColor="text1"/>
        </w:rPr>
        <w:t xml:space="preserve"> (Section</w:t>
      </w:r>
      <w:r w:rsidR="0033733C" w:rsidRPr="00914606">
        <w:rPr>
          <w:rFonts w:eastAsia="Calibri"/>
          <w:color w:val="000000" w:themeColor="text1"/>
        </w:rPr>
        <w:t>s 4.2.1/4.3</w:t>
      </w:r>
      <w:r w:rsidR="00390737" w:rsidRPr="00914606">
        <w:rPr>
          <w:rFonts w:eastAsia="Calibri"/>
          <w:color w:val="000000" w:themeColor="text1"/>
        </w:rPr>
        <w:t>)</w:t>
      </w:r>
      <w:r w:rsidRPr="00914606">
        <w:rPr>
          <w:rFonts w:eastAsia="Calibri"/>
          <w:color w:val="000000" w:themeColor="text1"/>
        </w:rPr>
        <w:t xml:space="preserve">. </w:t>
      </w:r>
      <w:r w:rsidR="00AA6AEE" w:rsidRPr="00914606">
        <w:rPr>
          <w:rFonts w:eastAsia="Calibri"/>
          <w:color w:val="000000" w:themeColor="text1"/>
        </w:rPr>
        <w:t xml:space="preserve">Walsham (1995) argues that interpretivism does not adhere to 'correct' or 'incorrect' theories. </w:t>
      </w:r>
      <w:r w:rsidR="000F0EC8" w:rsidRPr="00914606">
        <w:rPr>
          <w:rFonts w:eastAsia="Calibri"/>
          <w:color w:val="000000" w:themeColor="text1"/>
        </w:rPr>
        <w:t xml:space="preserve">Likewise, interpretivists, who predominantly reject foundationalism, do not adhere to a singular correct path, approach, or specific method for </w:t>
      </w:r>
      <w:r w:rsidR="0079420B" w:rsidRPr="00914606">
        <w:rPr>
          <w:rFonts w:eastAsia="Calibri"/>
          <w:color w:val="000000" w:themeColor="text1"/>
        </w:rPr>
        <w:t xml:space="preserve">gaining </w:t>
      </w:r>
      <w:r w:rsidR="000F0EC8" w:rsidRPr="00914606">
        <w:rPr>
          <w:rFonts w:eastAsia="Calibri"/>
          <w:color w:val="000000" w:themeColor="text1"/>
        </w:rPr>
        <w:t>an understanding of a research phenomenon.</w:t>
      </w:r>
      <w:r w:rsidR="00AA6AEE" w:rsidRPr="00914606">
        <w:rPr>
          <w:rFonts w:eastAsia="Calibri"/>
          <w:color w:val="000000" w:themeColor="text1"/>
        </w:rPr>
        <w:t xml:space="preserve"> </w:t>
      </w:r>
      <w:r w:rsidRPr="00914606">
        <w:rPr>
          <w:rFonts w:eastAsia="Calibri"/>
          <w:color w:val="000000" w:themeColor="text1"/>
        </w:rPr>
        <w:t>(Willis, 1995). However, interpretivism is often criticised for lacking generali</w:t>
      </w:r>
      <w:r w:rsidR="0003740E" w:rsidRPr="00914606">
        <w:rPr>
          <w:rFonts w:eastAsia="Calibri"/>
          <w:color w:val="000000" w:themeColor="text1"/>
        </w:rPr>
        <w:t>s</w:t>
      </w:r>
      <w:r w:rsidRPr="00914606">
        <w:rPr>
          <w:rFonts w:eastAsia="Calibri"/>
          <w:color w:val="000000" w:themeColor="text1"/>
        </w:rPr>
        <w:t>ability when focusing on specific situations (Punch</w:t>
      </w:r>
      <w:r w:rsidR="006E3465" w:rsidRPr="00914606">
        <w:rPr>
          <w:rFonts w:eastAsia="Calibri"/>
          <w:color w:val="000000" w:themeColor="text1"/>
        </w:rPr>
        <w:t xml:space="preserve"> </w:t>
      </w:r>
      <w:r w:rsidR="006E3465" w:rsidRPr="00914606">
        <w:rPr>
          <w:rFonts w:eastAsia="Calibri" w:cs="Calibri"/>
          <w:color w:val="000000" w:themeColor="text1"/>
          <w:shd w:val="clear" w:color="auto" w:fill="FFFFFF"/>
        </w:rPr>
        <w:t>and Oancea</w:t>
      </w:r>
      <w:r w:rsidRPr="009E6107">
        <w:rPr>
          <w:rFonts w:eastAsia="Calibri"/>
          <w:color w:val="000000" w:themeColor="text1"/>
        </w:rPr>
        <w:t xml:space="preserve">, 2014). For that </w:t>
      </w:r>
      <w:r w:rsidRPr="00643CDC">
        <w:rPr>
          <w:rFonts w:eastAsia="Calibri"/>
        </w:rPr>
        <w:t>reason, William (2000) suggests using methodological pluralism to ameliorate the interpretivism weaknesses as seen in this study</w:t>
      </w:r>
      <w:r w:rsidR="000F063D">
        <w:rPr>
          <w:rFonts w:eastAsia="Calibri"/>
        </w:rPr>
        <w:t xml:space="preserve"> </w:t>
      </w:r>
      <w:r w:rsidR="00951571">
        <w:rPr>
          <w:rFonts w:eastAsia="Calibri"/>
        </w:rPr>
        <w:t xml:space="preserve">– </w:t>
      </w:r>
      <w:r w:rsidR="00951571" w:rsidRPr="00613A7C">
        <w:rPr>
          <w:rFonts w:eastAsia="Calibri"/>
        </w:rPr>
        <w:t>therefore</w:t>
      </w:r>
      <w:r w:rsidR="00232DDF" w:rsidRPr="00613A7C">
        <w:rPr>
          <w:rFonts w:eastAsia="Calibri"/>
        </w:rPr>
        <w:t>,</w:t>
      </w:r>
      <w:r w:rsidRPr="00613A7C">
        <w:rPr>
          <w:rFonts w:eastAsia="Calibri"/>
        </w:rPr>
        <w:t xml:space="preserve"> the findings of this study may have implications for practice outside of the sample (Section </w:t>
      </w:r>
      <w:r w:rsidRPr="00914606">
        <w:rPr>
          <w:rFonts w:eastAsia="Calibri"/>
          <w:color w:val="000000" w:themeColor="text1"/>
        </w:rPr>
        <w:t xml:space="preserve">4.10). Based on the above statements, the mixed-methods research design is chosen </w:t>
      </w:r>
      <w:r w:rsidR="00285518" w:rsidRPr="00914606">
        <w:rPr>
          <w:rFonts w:eastAsia="Calibri"/>
          <w:color w:val="000000" w:themeColor="text1"/>
        </w:rPr>
        <w:t>to introduce diversity, richness, and variety to data by avoiding reliance on a single specific method.</w:t>
      </w:r>
    </w:p>
    <w:p w14:paraId="2B9164F1" w14:textId="14AF22F7" w:rsidR="00643CDC" w:rsidRDefault="00643CDC" w:rsidP="00643CDC">
      <w:pPr>
        <w:rPr>
          <w:rFonts w:eastAsia="Calibri"/>
        </w:rPr>
      </w:pPr>
      <w:r w:rsidRPr="00643CDC">
        <w:rPr>
          <w:rFonts w:eastAsia="Calibri"/>
        </w:rPr>
        <w:t>Furthermore,</w:t>
      </w:r>
      <w:r w:rsidR="00194AAE">
        <w:rPr>
          <w:rFonts w:eastAsia="Calibri"/>
        </w:rPr>
        <w:t xml:space="preserve"> </w:t>
      </w:r>
      <w:r w:rsidR="00194AAE" w:rsidRPr="00643CDC">
        <w:rPr>
          <w:rFonts w:eastAsia="Calibri"/>
        </w:rPr>
        <w:t xml:space="preserve">Scott and Briggs </w:t>
      </w:r>
      <w:r w:rsidR="00B254DF">
        <w:rPr>
          <w:rFonts w:eastAsia="Calibri"/>
        </w:rPr>
        <w:t>(</w:t>
      </w:r>
      <w:r w:rsidR="00194AAE" w:rsidRPr="00643CDC">
        <w:rPr>
          <w:rFonts w:eastAsia="Calibri"/>
        </w:rPr>
        <w:t>2009</w:t>
      </w:r>
      <w:r w:rsidR="00B254DF">
        <w:rPr>
          <w:rFonts w:eastAsia="Calibri"/>
        </w:rPr>
        <w:t>)</w:t>
      </w:r>
      <w:r w:rsidR="00232DDF">
        <w:rPr>
          <w:rFonts w:eastAsia="Calibri"/>
        </w:rPr>
        <w:t xml:space="preserve"> and</w:t>
      </w:r>
      <w:r w:rsidR="00194AAE" w:rsidRPr="00643CDC">
        <w:rPr>
          <w:rFonts w:eastAsia="Calibri"/>
        </w:rPr>
        <w:t xml:space="preserve"> Denzin and Lincoln </w:t>
      </w:r>
      <w:r w:rsidR="00517778">
        <w:rPr>
          <w:rFonts w:eastAsia="Calibri"/>
        </w:rPr>
        <w:t>(</w:t>
      </w:r>
      <w:r w:rsidR="00194AAE" w:rsidRPr="00643CDC">
        <w:rPr>
          <w:rFonts w:eastAsia="Calibri"/>
        </w:rPr>
        <w:t>201</w:t>
      </w:r>
      <w:r w:rsidR="00731AB4">
        <w:rPr>
          <w:rFonts w:eastAsia="Calibri"/>
        </w:rPr>
        <w:t>7</w:t>
      </w:r>
      <w:r w:rsidR="00517778">
        <w:rPr>
          <w:rFonts w:eastAsia="Calibri"/>
        </w:rPr>
        <w:t>)</w:t>
      </w:r>
      <w:r w:rsidRPr="00643CDC">
        <w:rPr>
          <w:rFonts w:eastAsia="Calibri"/>
        </w:rPr>
        <w:t xml:space="preserve"> </w:t>
      </w:r>
      <w:r w:rsidR="431D6F06" w:rsidRPr="43FCD67C">
        <w:rPr>
          <w:rFonts w:eastAsia="Calibri"/>
        </w:rPr>
        <w:t>posit</w:t>
      </w:r>
      <w:r w:rsidRPr="00643CDC">
        <w:rPr>
          <w:rFonts w:eastAsia="Calibri"/>
        </w:rPr>
        <w:t xml:space="preserve"> that methodological pluralism would strengthen the study design and enable triangulation to be practised (Johnson et al., 2007</w:t>
      </w:r>
      <w:r w:rsidR="00387DDB">
        <w:rPr>
          <w:rFonts w:eastAsia="Calibri"/>
        </w:rPr>
        <w:t xml:space="preserve">; </w:t>
      </w:r>
      <w:r w:rsidR="005E5D45" w:rsidRPr="005E5D45">
        <w:rPr>
          <w:rFonts w:eastAsia="Calibri"/>
        </w:rPr>
        <w:t>Noble</w:t>
      </w:r>
      <w:r w:rsidR="005E5D45">
        <w:rPr>
          <w:rFonts w:eastAsia="Calibri"/>
        </w:rPr>
        <w:t xml:space="preserve"> </w:t>
      </w:r>
      <w:r w:rsidR="005E5D45" w:rsidRPr="005E5D45">
        <w:rPr>
          <w:rFonts w:eastAsia="Calibri"/>
        </w:rPr>
        <w:t>and Heale, 2019</w:t>
      </w:r>
      <w:r w:rsidRPr="00643CDC">
        <w:rPr>
          <w:rFonts w:eastAsia="Calibri"/>
        </w:rPr>
        <w:t xml:space="preserve">). Therefore, by providing triangulation via multiple lenses, using different methods of data collection </w:t>
      </w:r>
      <w:r w:rsidR="00486748">
        <w:rPr>
          <w:rFonts w:eastAsia="Calibri"/>
        </w:rPr>
        <w:t xml:space="preserve">as </w:t>
      </w:r>
      <w:r w:rsidRPr="00643CDC">
        <w:rPr>
          <w:rFonts w:eastAsia="Calibri"/>
        </w:rPr>
        <w:t>used in the research can enhance the credibility (Lincoln and Guba, 1985) of the investigation.</w:t>
      </w:r>
    </w:p>
    <w:p w14:paraId="000004F6" w14:textId="0C17D283" w:rsidR="00A000A9" w:rsidRDefault="00D9617E" w:rsidP="004D09E7">
      <w:pPr>
        <w:rPr>
          <w:rFonts w:eastAsia="Calibri"/>
        </w:rPr>
      </w:pPr>
      <w:r>
        <w:rPr>
          <w:rFonts w:eastAsia="Calibri"/>
        </w:rPr>
        <w:lastRenderedPageBreak/>
        <w:t>In this research, a range of data</w:t>
      </w:r>
      <w:r w:rsidR="00825830">
        <w:rPr>
          <w:rFonts w:eastAsia="Calibri"/>
        </w:rPr>
        <w:t xml:space="preserve"> was gathered</w:t>
      </w:r>
      <w:r>
        <w:rPr>
          <w:rFonts w:eastAsia="Calibri"/>
        </w:rPr>
        <w:t xml:space="preserve"> to explore the students’ perceptions</w:t>
      </w:r>
      <w:r w:rsidR="00394FC9">
        <w:rPr>
          <w:rFonts w:eastAsia="Calibri"/>
        </w:rPr>
        <w:t xml:space="preserve"> and voices</w:t>
      </w:r>
      <w:r>
        <w:rPr>
          <w:rFonts w:eastAsia="Calibri"/>
        </w:rPr>
        <w:t xml:space="preserve"> regarding the content of the ESAP curriculum</w:t>
      </w:r>
      <w:r w:rsidR="000D474C">
        <w:rPr>
          <w:rFonts w:eastAsia="Calibri"/>
        </w:rPr>
        <w:t xml:space="preserve"> </w:t>
      </w:r>
      <w:proofErr w:type="gramStart"/>
      <w:r w:rsidR="000D474C">
        <w:rPr>
          <w:rFonts w:eastAsia="Calibri"/>
        </w:rPr>
        <w:t>in order</w:t>
      </w:r>
      <w:r>
        <w:rPr>
          <w:rFonts w:eastAsia="Calibri"/>
        </w:rPr>
        <w:t xml:space="preserve"> to</w:t>
      </w:r>
      <w:proofErr w:type="gramEnd"/>
      <w:r>
        <w:rPr>
          <w:rFonts w:eastAsia="Calibri"/>
        </w:rPr>
        <w:t xml:space="preserve"> understand their lived experiences from their personal narratives. </w:t>
      </w:r>
      <w:r w:rsidR="00DD494C">
        <w:rPr>
          <w:rFonts w:eastAsia="Calibri"/>
        </w:rPr>
        <w:t xml:space="preserve">Having previously been </w:t>
      </w:r>
      <w:r w:rsidR="00AE6E86">
        <w:rPr>
          <w:rFonts w:eastAsia="Calibri"/>
        </w:rPr>
        <w:t xml:space="preserve">a novice teacher </w:t>
      </w:r>
      <w:r>
        <w:rPr>
          <w:rFonts w:eastAsia="Calibri"/>
        </w:rPr>
        <w:t>(</w:t>
      </w:r>
      <w:r w:rsidR="00AE6E86" w:rsidRPr="00B4613C">
        <w:rPr>
          <w:rFonts w:eastAsia="Calibri"/>
        </w:rPr>
        <w:t>S</w:t>
      </w:r>
      <w:r w:rsidRPr="00B4613C">
        <w:rPr>
          <w:rFonts w:eastAsia="Calibri"/>
        </w:rPr>
        <w:t>ection 1.</w:t>
      </w:r>
      <w:r w:rsidR="00370080">
        <w:rPr>
          <w:rFonts w:eastAsia="Calibri"/>
        </w:rPr>
        <w:t>1</w:t>
      </w:r>
      <w:r w:rsidRPr="00B4613C">
        <w:rPr>
          <w:rFonts w:eastAsia="Calibri"/>
        </w:rPr>
        <w:t>.</w:t>
      </w:r>
      <w:r w:rsidR="00B05385">
        <w:rPr>
          <w:rFonts w:eastAsia="Calibri"/>
        </w:rPr>
        <w:t>2</w:t>
      </w:r>
      <w:r>
        <w:rPr>
          <w:rFonts w:eastAsia="Calibri"/>
        </w:rPr>
        <w:t xml:space="preserve">) was beneficial for </w:t>
      </w:r>
      <w:r w:rsidR="008C4D95">
        <w:rPr>
          <w:rFonts w:eastAsia="Calibri"/>
        </w:rPr>
        <w:t>accomplishing my qualitative research</w:t>
      </w:r>
      <w:r w:rsidR="0085383E">
        <w:rPr>
          <w:rFonts w:eastAsia="Calibri"/>
        </w:rPr>
        <w:t xml:space="preserve"> - </w:t>
      </w:r>
      <w:r w:rsidR="008C4D95">
        <w:rPr>
          <w:rFonts w:eastAsia="Calibri"/>
        </w:rPr>
        <w:t xml:space="preserve">participants would, arguably, feel more comfortable </w:t>
      </w:r>
      <w:r>
        <w:rPr>
          <w:rFonts w:eastAsia="Calibri"/>
        </w:rPr>
        <w:t xml:space="preserve">sharing their experiences with another teacher. </w:t>
      </w:r>
      <w:r w:rsidR="006D254F">
        <w:rPr>
          <w:rFonts w:eastAsia="Calibri"/>
        </w:rPr>
        <w:t>C</w:t>
      </w:r>
      <w:r w:rsidR="00B036F5">
        <w:rPr>
          <w:rFonts w:eastAsia="Calibri"/>
        </w:rPr>
        <w:t>aptur</w:t>
      </w:r>
      <w:r w:rsidR="00E150A7">
        <w:rPr>
          <w:rFonts w:eastAsia="Calibri"/>
        </w:rPr>
        <w:t>ing</w:t>
      </w:r>
      <w:r w:rsidR="00B036F5">
        <w:rPr>
          <w:rFonts w:eastAsia="Calibri"/>
        </w:rPr>
        <w:t xml:space="preserve"> the participants’ views on the same issues from different vantage points (Flick, 2018) could lead to superior findings (Creswell and Plano Clark, 2011).</w:t>
      </w:r>
    </w:p>
    <w:p w14:paraId="6B564B2F" w14:textId="5FE05E46" w:rsidR="005D5088" w:rsidRDefault="00D95E27" w:rsidP="00CB32B9">
      <w:pPr>
        <w:spacing w:after="0"/>
        <w:rPr>
          <w:rFonts w:eastAsia="Calibri"/>
        </w:rPr>
      </w:pPr>
      <w:r>
        <w:rPr>
          <w:rFonts w:asciiTheme="minorHAnsi" w:eastAsia="Calibri" w:hAnsiTheme="minorHAnsi"/>
        </w:rPr>
        <w:t>As termed by</w:t>
      </w:r>
      <w:r w:rsidRPr="00D95E27">
        <w:rPr>
          <w:color w:val="000000" w:themeColor="text1"/>
        </w:rPr>
        <w:t xml:space="preserve"> </w:t>
      </w:r>
      <w:r w:rsidRPr="00F041D7">
        <w:rPr>
          <w:color w:val="000000" w:themeColor="text1"/>
        </w:rPr>
        <w:t>Creswell and Plano</w:t>
      </w:r>
      <w:r w:rsidR="00D622A0" w:rsidRPr="00D622A0">
        <w:rPr>
          <w:rFonts w:eastAsia="Calibri"/>
        </w:rPr>
        <w:t xml:space="preserve"> </w:t>
      </w:r>
      <w:r w:rsidR="00D622A0" w:rsidRPr="00D622A0">
        <w:rPr>
          <w:color w:val="000000" w:themeColor="text1"/>
        </w:rPr>
        <w:t>Clark</w:t>
      </w:r>
      <w:r>
        <w:rPr>
          <w:color w:val="000000" w:themeColor="text1"/>
        </w:rPr>
        <w:t xml:space="preserve"> (</w:t>
      </w:r>
      <w:r w:rsidRPr="00F041D7">
        <w:rPr>
          <w:color w:val="000000" w:themeColor="text1"/>
        </w:rPr>
        <w:t>201</w:t>
      </w:r>
      <w:r w:rsidR="00030263">
        <w:rPr>
          <w:color w:val="000000" w:themeColor="text1"/>
        </w:rPr>
        <w:t>8</w:t>
      </w:r>
      <w:r>
        <w:rPr>
          <w:color w:val="000000" w:themeColor="text1"/>
        </w:rPr>
        <w:t xml:space="preserve">), </w:t>
      </w:r>
      <w:r>
        <w:rPr>
          <w:rFonts w:asciiTheme="minorHAnsi" w:eastAsia="Calibri" w:hAnsiTheme="minorHAnsi"/>
        </w:rPr>
        <w:t>t</w:t>
      </w:r>
      <w:r w:rsidR="00F86491" w:rsidRPr="00F86491">
        <w:rPr>
          <w:rFonts w:asciiTheme="minorHAnsi" w:eastAsia="Calibri" w:hAnsiTheme="minorHAnsi"/>
        </w:rPr>
        <w:t xml:space="preserve">he </w:t>
      </w:r>
      <w:r w:rsidR="00F86491" w:rsidRPr="00F86491">
        <w:rPr>
          <w:rFonts w:asciiTheme="minorHAnsi" w:hAnsiTheme="minorHAnsi"/>
        </w:rPr>
        <w:t>convergent parallel mixed-methods design</w:t>
      </w:r>
      <w:r>
        <w:rPr>
          <w:rFonts w:asciiTheme="minorHAnsi" w:hAnsiTheme="minorHAnsi"/>
        </w:rPr>
        <w:t xml:space="preserve"> </w:t>
      </w:r>
      <w:r w:rsidR="007D7A4B">
        <w:rPr>
          <w:rFonts w:asciiTheme="minorHAnsi" w:hAnsiTheme="minorHAnsi"/>
        </w:rPr>
        <w:t>(</w:t>
      </w:r>
      <w:r>
        <w:rPr>
          <w:rFonts w:asciiTheme="minorHAnsi" w:hAnsiTheme="minorHAnsi"/>
        </w:rPr>
        <w:t xml:space="preserve">Figure </w:t>
      </w:r>
      <w:r w:rsidR="007D7A4B">
        <w:rPr>
          <w:rFonts w:asciiTheme="minorHAnsi" w:hAnsiTheme="minorHAnsi"/>
        </w:rPr>
        <w:t>4.2)</w:t>
      </w:r>
      <w:r w:rsidR="00F86491" w:rsidRPr="00F86491">
        <w:rPr>
          <w:rFonts w:asciiTheme="minorHAnsi" w:hAnsiTheme="minorHAnsi"/>
        </w:rPr>
        <w:t xml:space="preserve"> </w:t>
      </w:r>
      <w:r w:rsidR="00F86491" w:rsidRPr="00F86491">
        <w:rPr>
          <w:rFonts w:asciiTheme="minorHAnsi" w:eastAsia="Calibri" w:hAnsiTheme="minorHAnsi"/>
        </w:rPr>
        <w:t>was suitable for th</w:t>
      </w:r>
      <w:r w:rsidR="00CB32B9">
        <w:rPr>
          <w:rFonts w:asciiTheme="minorHAnsi" w:eastAsia="Calibri" w:hAnsiTheme="minorHAnsi"/>
        </w:rPr>
        <w:t>is</w:t>
      </w:r>
      <w:r w:rsidR="00F86491" w:rsidRPr="00F86491">
        <w:rPr>
          <w:rFonts w:asciiTheme="minorHAnsi" w:eastAsia="Calibri" w:hAnsiTheme="minorHAnsi"/>
        </w:rPr>
        <w:t xml:space="preserve"> study since the aim was to triangulate data to explore the situation of ESAP curriculum design. Figure 4.2 describes the </w:t>
      </w:r>
      <w:r w:rsidR="008C5ABB">
        <w:rPr>
          <w:rFonts w:asciiTheme="minorHAnsi" w:eastAsia="Calibri" w:hAnsiTheme="minorHAnsi"/>
        </w:rPr>
        <w:t>mixed-method</w:t>
      </w:r>
      <w:r w:rsidR="00164E8E">
        <w:rPr>
          <w:rFonts w:asciiTheme="minorHAnsi" w:eastAsia="Calibri" w:hAnsiTheme="minorHAnsi"/>
        </w:rPr>
        <w:t>s</w:t>
      </w:r>
      <w:r w:rsidR="00F86491" w:rsidRPr="00F86491">
        <w:rPr>
          <w:rFonts w:asciiTheme="minorHAnsi" w:eastAsia="Calibri" w:hAnsiTheme="minorHAnsi"/>
        </w:rPr>
        <w:t xml:space="preserve"> process used in this study.</w:t>
      </w:r>
      <w:r w:rsidR="00F86491" w:rsidRPr="00F86491">
        <w:t xml:space="preserve"> </w:t>
      </w:r>
      <w:r w:rsidR="005D5088">
        <w:rPr>
          <w:rFonts w:eastAsia="Calibri"/>
        </w:rPr>
        <w:t>In Curlette’s (2006) perspective, data collected through qualitative methods could be utilised for supporting conclusions drawn by conducting quantitative data tests and vice-versa</w:t>
      </w:r>
      <w:r w:rsidR="00413871">
        <w:rPr>
          <w:rFonts w:eastAsia="Calibri"/>
        </w:rPr>
        <w:t>.</w:t>
      </w:r>
    </w:p>
    <w:p w14:paraId="48868D05" w14:textId="77777777" w:rsidR="006D5512" w:rsidRDefault="006D5512" w:rsidP="00CB32B9">
      <w:pPr>
        <w:spacing w:after="0"/>
      </w:pPr>
    </w:p>
    <w:p w14:paraId="37E2936C" w14:textId="610F0680" w:rsidR="003C1943" w:rsidRPr="00FC62C5" w:rsidRDefault="00F86491" w:rsidP="00FC62C5">
      <w:pPr>
        <w:rPr>
          <w:rFonts w:eastAsia="Calibri"/>
        </w:rPr>
      </w:pPr>
      <w:r>
        <w:rPr>
          <w:rFonts w:asciiTheme="minorHAnsi" w:eastAsia="Calibri" w:hAnsiTheme="minorHAnsi"/>
        </w:rPr>
        <w:t xml:space="preserve">Quantitative and qualitative </w:t>
      </w:r>
      <w:r w:rsidR="00CB32B9">
        <w:rPr>
          <w:rFonts w:asciiTheme="minorHAnsi" w:eastAsia="Calibri" w:hAnsiTheme="minorHAnsi"/>
        </w:rPr>
        <w:t>data w</w:t>
      </w:r>
      <w:r w:rsidR="00434538">
        <w:rPr>
          <w:rFonts w:asciiTheme="minorHAnsi" w:eastAsia="Calibri" w:hAnsiTheme="minorHAnsi"/>
        </w:rPr>
        <w:t>ere</w:t>
      </w:r>
      <w:r w:rsidR="00CB32B9" w:rsidRPr="00CB32B9">
        <w:t xml:space="preserve"> </w:t>
      </w:r>
      <w:r w:rsidR="00CB32B9" w:rsidRPr="00F86491">
        <w:rPr>
          <w:rFonts w:asciiTheme="minorHAnsi" w:eastAsia="Calibri" w:hAnsiTheme="minorHAnsi"/>
        </w:rPr>
        <w:t>collected</w:t>
      </w:r>
      <w:r w:rsidR="00CB32B9" w:rsidRPr="00CB32B9">
        <w:rPr>
          <w:rFonts w:asciiTheme="minorHAnsi" w:eastAsia="Calibri" w:hAnsiTheme="minorHAnsi"/>
        </w:rPr>
        <w:t xml:space="preserve"> concurrently</w:t>
      </w:r>
      <w:r w:rsidRPr="00F86491">
        <w:rPr>
          <w:rFonts w:asciiTheme="minorHAnsi" w:eastAsia="Calibri" w:hAnsiTheme="minorHAnsi"/>
        </w:rPr>
        <w:t xml:space="preserve"> </w:t>
      </w:r>
      <w:r w:rsidR="001A59AD">
        <w:rPr>
          <w:rFonts w:eastAsia="Calibri"/>
        </w:rPr>
        <w:t xml:space="preserve">(Yin, 2009, p.03) </w:t>
      </w:r>
      <w:r w:rsidRPr="00F86491">
        <w:rPr>
          <w:rFonts w:asciiTheme="minorHAnsi" w:eastAsia="Calibri" w:hAnsiTheme="minorHAnsi"/>
        </w:rPr>
        <w:t xml:space="preserve">and then </w:t>
      </w:r>
      <w:r w:rsidR="00CB32B9">
        <w:rPr>
          <w:rFonts w:asciiTheme="minorHAnsi" w:eastAsia="Calibri" w:hAnsiTheme="minorHAnsi"/>
        </w:rPr>
        <w:t>both</w:t>
      </w:r>
      <w:r w:rsidRPr="00F86491">
        <w:rPr>
          <w:rFonts w:asciiTheme="minorHAnsi" w:eastAsia="Calibri" w:hAnsiTheme="minorHAnsi"/>
        </w:rPr>
        <w:t xml:space="preserve"> </w:t>
      </w:r>
      <w:r w:rsidR="008C5ABB">
        <w:rPr>
          <w:rFonts w:asciiTheme="minorHAnsi" w:eastAsia="Calibri" w:hAnsiTheme="minorHAnsi"/>
        </w:rPr>
        <w:t>were</w:t>
      </w:r>
      <w:r w:rsidRPr="00F86491">
        <w:rPr>
          <w:rFonts w:asciiTheme="minorHAnsi" w:eastAsia="Calibri" w:hAnsiTheme="minorHAnsi"/>
        </w:rPr>
        <w:t xml:space="preserve"> independently analysed utilising quantitative and qualitative analysis methods </w:t>
      </w:r>
      <w:r w:rsidR="003B4378">
        <w:rPr>
          <w:rFonts w:eastAsia="Calibri"/>
        </w:rPr>
        <w:t>(</w:t>
      </w:r>
      <w:r w:rsidRPr="00B4613C">
        <w:rPr>
          <w:rFonts w:asciiTheme="minorHAnsi" w:eastAsia="Calibri" w:hAnsiTheme="minorHAnsi"/>
        </w:rPr>
        <w:t xml:space="preserve">Wisdom </w:t>
      </w:r>
      <w:r w:rsidR="00CB32B9" w:rsidRPr="00B4613C">
        <w:rPr>
          <w:rFonts w:asciiTheme="minorHAnsi" w:eastAsia="Calibri" w:hAnsiTheme="minorHAnsi"/>
        </w:rPr>
        <w:t xml:space="preserve">and </w:t>
      </w:r>
      <w:r w:rsidRPr="00B4613C">
        <w:rPr>
          <w:rFonts w:asciiTheme="minorHAnsi" w:eastAsia="Calibri" w:hAnsiTheme="minorHAnsi"/>
        </w:rPr>
        <w:t>Creswell, 2013</w:t>
      </w:r>
      <w:r w:rsidR="00A23F09">
        <w:rPr>
          <w:rFonts w:asciiTheme="minorHAnsi" w:eastAsia="Calibri" w:hAnsiTheme="minorHAnsi"/>
        </w:rPr>
        <w:t>;</w:t>
      </w:r>
      <w:r w:rsidR="00A23F09" w:rsidRPr="00A23F09">
        <w:rPr>
          <w:rFonts w:asciiTheme="minorHAnsi" w:eastAsia="Calibri" w:hAnsiTheme="minorHAnsi"/>
        </w:rPr>
        <w:t xml:space="preserve"> Shorten and Smith, 2017</w:t>
      </w:r>
      <w:r w:rsidR="00A23F09">
        <w:rPr>
          <w:rFonts w:asciiTheme="minorHAnsi" w:eastAsia="Calibri" w:hAnsiTheme="minorHAnsi"/>
        </w:rPr>
        <w:t>;</w:t>
      </w:r>
      <w:r w:rsidR="00A23F09" w:rsidRPr="00A23F09">
        <w:rPr>
          <w:rFonts w:asciiTheme="minorHAnsi" w:eastAsia="Calibri" w:hAnsiTheme="minorHAnsi"/>
        </w:rPr>
        <w:t xml:space="preserve"> Creswell and </w:t>
      </w:r>
      <w:r w:rsidR="00B4201D">
        <w:rPr>
          <w:rFonts w:asciiTheme="minorHAnsi" w:eastAsia="Calibri" w:hAnsiTheme="minorHAnsi"/>
        </w:rPr>
        <w:t>Plano</w:t>
      </w:r>
      <w:r w:rsidR="00030263">
        <w:rPr>
          <w:rFonts w:asciiTheme="minorHAnsi" w:eastAsia="Calibri" w:hAnsiTheme="minorHAnsi"/>
        </w:rPr>
        <w:t xml:space="preserve"> </w:t>
      </w:r>
      <w:r w:rsidR="00A23F09" w:rsidRPr="00A23F09">
        <w:rPr>
          <w:rFonts w:asciiTheme="minorHAnsi" w:eastAsia="Calibri" w:hAnsiTheme="minorHAnsi"/>
        </w:rPr>
        <w:t>Clark, 2018</w:t>
      </w:r>
      <w:r w:rsidRPr="00F86491">
        <w:rPr>
          <w:rFonts w:asciiTheme="minorHAnsi" w:eastAsia="Calibri" w:hAnsiTheme="minorHAnsi"/>
        </w:rPr>
        <w:t>)</w:t>
      </w:r>
      <w:r w:rsidR="002E5C60">
        <w:rPr>
          <w:rFonts w:asciiTheme="minorHAnsi" w:eastAsia="Calibri" w:hAnsiTheme="minorHAnsi"/>
        </w:rPr>
        <w:t xml:space="preserve"> </w:t>
      </w:r>
      <w:r w:rsidR="00A62679" w:rsidRPr="00B4613C">
        <w:rPr>
          <w:rFonts w:eastAsia="Calibri"/>
        </w:rPr>
        <w:t>(See Chapter 5</w:t>
      </w:r>
      <w:r w:rsidR="00A62679">
        <w:rPr>
          <w:rFonts w:eastAsia="Calibri"/>
        </w:rPr>
        <w:t>)</w:t>
      </w:r>
      <w:r w:rsidR="00C81ED7">
        <w:rPr>
          <w:rFonts w:eastAsia="Calibri"/>
        </w:rPr>
        <w:t xml:space="preserve">. The data </w:t>
      </w:r>
      <w:r w:rsidR="00A62679">
        <w:rPr>
          <w:rFonts w:eastAsia="Calibri"/>
        </w:rPr>
        <w:t>were further compared to complement and support each other to answer the research questions (</w:t>
      </w:r>
      <w:r w:rsidR="00CB32B9" w:rsidRPr="00F86491">
        <w:rPr>
          <w:rFonts w:asciiTheme="minorHAnsi" w:eastAsia="Calibri" w:hAnsiTheme="minorHAnsi"/>
        </w:rPr>
        <w:t xml:space="preserve">Creswell and </w:t>
      </w:r>
      <w:r w:rsidR="00B4201D">
        <w:rPr>
          <w:rFonts w:asciiTheme="minorHAnsi" w:eastAsia="Calibri" w:hAnsiTheme="minorHAnsi"/>
        </w:rPr>
        <w:t>Plano</w:t>
      </w:r>
      <w:r w:rsidR="00030263">
        <w:rPr>
          <w:rFonts w:asciiTheme="minorHAnsi" w:eastAsia="Calibri" w:hAnsiTheme="minorHAnsi"/>
        </w:rPr>
        <w:t xml:space="preserve"> </w:t>
      </w:r>
      <w:r w:rsidR="00CB32B9" w:rsidRPr="00F86491">
        <w:rPr>
          <w:rFonts w:asciiTheme="minorHAnsi" w:eastAsia="Calibri" w:hAnsiTheme="minorHAnsi"/>
        </w:rPr>
        <w:t>Clark, 201</w:t>
      </w:r>
      <w:r w:rsidR="004D0266">
        <w:rPr>
          <w:rFonts w:asciiTheme="minorHAnsi" w:eastAsia="Calibri" w:hAnsiTheme="minorHAnsi"/>
        </w:rPr>
        <w:t>8</w:t>
      </w:r>
      <w:r w:rsidR="00CB32B9" w:rsidRPr="00F86491">
        <w:rPr>
          <w:rFonts w:asciiTheme="minorHAnsi" w:eastAsia="Calibri" w:hAnsiTheme="minorHAnsi"/>
        </w:rPr>
        <w:t>)</w:t>
      </w:r>
      <w:r w:rsidR="00CB32B9">
        <w:rPr>
          <w:rFonts w:asciiTheme="minorHAnsi" w:eastAsia="Calibri" w:hAnsiTheme="minorHAnsi"/>
        </w:rPr>
        <w:t xml:space="preserve"> </w:t>
      </w:r>
      <w:r w:rsidR="00825830" w:rsidRPr="00F86491">
        <w:rPr>
          <w:rFonts w:asciiTheme="minorHAnsi" w:eastAsia="Calibri" w:hAnsiTheme="minorHAnsi"/>
        </w:rPr>
        <w:t xml:space="preserve">to produce both generalisable data and detailed narratives that illustrate a complete picture of how </w:t>
      </w:r>
      <w:r w:rsidR="00E67B1B">
        <w:rPr>
          <w:rFonts w:asciiTheme="minorHAnsi" w:eastAsia="Calibri" w:hAnsiTheme="minorHAnsi"/>
        </w:rPr>
        <w:t xml:space="preserve">the </w:t>
      </w:r>
      <w:r w:rsidR="00825830" w:rsidRPr="00F86491">
        <w:rPr>
          <w:rFonts w:asciiTheme="minorHAnsi" w:eastAsia="Calibri" w:hAnsiTheme="minorHAnsi"/>
        </w:rPr>
        <w:t>ESAP curriculum is designed to meet the needs of the Economics students in the ESd</w:t>
      </w:r>
      <w:r w:rsidR="00E01EA9" w:rsidRPr="00F86491">
        <w:rPr>
          <w:rFonts w:asciiTheme="minorHAnsi" w:eastAsia="Calibri" w:hAnsiTheme="minorHAnsi"/>
        </w:rPr>
        <w:t>.</w:t>
      </w:r>
      <w:r w:rsidR="004568B7" w:rsidRPr="00F86491">
        <w:rPr>
          <w:rFonts w:asciiTheme="minorHAnsi" w:eastAsia="Calibri" w:hAnsiTheme="minorHAnsi"/>
        </w:rPr>
        <w:t xml:space="preserve"> </w:t>
      </w:r>
      <w:bookmarkEnd w:id="166"/>
    </w:p>
    <w:p w14:paraId="4B7463E0" w14:textId="2633544A" w:rsidR="00640B7E" w:rsidRPr="006D5512" w:rsidRDefault="00640B7E" w:rsidP="00640B7E">
      <w:pPr>
        <w:pStyle w:val="Caption"/>
        <w:rPr>
          <w:color w:val="000000" w:themeColor="text1"/>
          <w:lang w:val="en-GB"/>
        </w:rPr>
      </w:pPr>
      <w:bookmarkStart w:id="171" w:name="_Toc155171556"/>
      <w:r w:rsidRPr="006D5512">
        <w:rPr>
          <w:color w:val="000000" w:themeColor="text1"/>
          <w:lang w:val="en-GB"/>
        </w:rPr>
        <w:lastRenderedPageBreak/>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4</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2</w:t>
      </w:r>
      <w:r w:rsidR="00E1327D">
        <w:rPr>
          <w:color w:val="000000" w:themeColor="text1"/>
          <w:lang w:val="en-GB"/>
        </w:rPr>
        <w:fldChar w:fldCharType="end"/>
      </w:r>
      <w:r w:rsidRPr="006D5512">
        <w:rPr>
          <w:color w:val="000000" w:themeColor="text1"/>
          <w:lang w:val="en-GB"/>
        </w:rPr>
        <w:t xml:space="preserve"> The </w:t>
      </w:r>
      <w:r w:rsidR="001F422C">
        <w:rPr>
          <w:color w:val="000000" w:themeColor="text1"/>
          <w:lang w:val="en-GB"/>
        </w:rPr>
        <w:t>T</w:t>
      </w:r>
      <w:r w:rsidRPr="006D5512">
        <w:rPr>
          <w:color w:val="000000" w:themeColor="text1"/>
          <w:lang w:val="en-GB"/>
        </w:rPr>
        <w:t>riangula</w:t>
      </w:r>
      <w:r w:rsidR="00DF3E13" w:rsidRPr="006D5512">
        <w:rPr>
          <w:color w:val="000000" w:themeColor="text1"/>
          <w:lang w:val="en-GB"/>
        </w:rPr>
        <w:t>tion</w:t>
      </w:r>
      <w:r w:rsidRPr="006D5512">
        <w:rPr>
          <w:color w:val="000000" w:themeColor="text1"/>
          <w:lang w:val="en-GB"/>
        </w:rPr>
        <w:t xml:space="preserve"> or </w:t>
      </w:r>
      <w:r w:rsidR="00420094">
        <w:rPr>
          <w:color w:val="000000" w:themeColor="text1"/>
          <w:lang w:val="en-GB"/>
        </w:rPr>
        <w:t>C</w:t>
      </w:r>
      <w:r w:rsidRPr="006D5512">
        <w:rPr>
          <w:color w:val="000000" w:themeColor="text1"/>
          <w:lang w:val="en-GB"/>
        </w:rPr>
        <w:t>onverg</w:t>
      </w:r>
      <w:r w:rsidR="00B302AA">
        <w:rPr>
          <w:color w:val="000000" w:themeColor="text1"/>
          <w:lang w:val="en-GB"/>
        </w:rPr>
        <w:t>ent</w:t>
      </w:r>
      <w:r w:rsidRPr="006D5512">
        <w:rPr>
          <w:color w:val="000000" w:themeColor="text1"/>
          <w:lang w:val="en-GB"/>
        </w:rPr>
        <w:t xml:space="preserve"> </w:t>
      </w:r>
      <w:r w:rsidR="00420094">
        <w:rPr>
          <w:color w:val="000000" w:themeColor="text1"/>
          <w:lang w:val="en-GB"/>
        </w:rPr>
        <w:t>P</w:t>
      </w:r>
      <w:r w:rsidRPr="006D5512">
        <w:rPr>
          <w:color w:val="000000" w:themeColor="text1"/>
          <w:lang w:val="en-GB"/>
        </w:rPr>
        <w:t xml:space="preserve">arallel </w:t>
      </w:r>
      <w:r w:rsidR="00420094">
        <w:rPr>
          <w:color w:val="000000" w:themeColor="text1"/>
          <w:lang w:val="en-GB"/>
        </w:rPr>
        <w:t>M</w:t>
      </w:r>
      <w:r w:rsidRPr="006D5512">
        <w:rPr>
          <w:color w:val="000000" w:themeColor="text1"/>
          <w:lang w:val="en-GB"/>
        </w:rPr>
        <w:t xml:space="preserve">ixed </w:t>
      </w:r>
      <w:r w:rsidR="001F422C">
        <w:rPr>
          <w:color w:val="000000" w:themeColor="text1"/>
          <w:lang w:val="en-GB"/>
        </w:rPr>
        <w:t>M</w:t>
      </w:r>
      <w:r w:rsidRPr="006D5512">
        <w:rPr>
          <w:color w:val="000000" w:themeColor="text1"/>
          <w:lang w:val="en-GB"/>
        </w:rPr>
        <w:t xml:space="preserve">ethods </w:t>
      </w:r>
      <w:r w:rsidR="001F422C">
        <w:rPr>
          <w:color w:val="000000" w:themeColor="text1"/>
          <w:lang w:val="en-GB"/>
        </w:rPr>
        <w:t>D</w:t>
      </w:r>
      <w:r w:rsidRPr="006D5512">
        <w:rPr>
          <w:color w:val="000000" w:themeColor="text1"/>
          <w:lang w:val="en-GB"/>
        </w:rPr>
        <w:t>esign (Adopted from Creswell and Plano</w:t>
      </w:r>
      <w:r w:rsidR="009D305E">
        <w:rPr>
          <w:color w:val="000000" w:themeColor="text1"/>
          <w:lang w:val="en-GB"/>
        </w:rPr>
        <w:t xml:space="preserve"> Clark</w:t>
      </w:r>
      <w:r w:rsidRPr="006D5512">
        <w:rPr>
          <w:color w:val="000000" w:themeColor="text1"/>
          <w:lang w:val="en-GB"/>
        </w:rPr>
        <w:t>, 201</w:t>
      </w:r>
      <w:r w:rsidR="009D305E">
        <w:rPr>
          <w:color w:val="000000" w:themeColor="text1"/>
          <w:lang w:val="en-GB"/>
        </w:rPr>
        <w:t>8</w:t>
      </w:r>
      <w:r w:rsidRPr="006D5512">
        <w:rPr>
          <w:color w:val="000000" w:themeColor="text1"/>
          <w:lang w:val="en-GB"/>
        </w:rPr>
        <w:t>, p.78)</w:t>
      </w:r>
      <w:bookmarkEnd w:id="171"/>
    </w:p>
    <w:p w14:paraId="000004FF" w14:textId="1174E3F2" w:rsidR="00A000A9" w:rsidRPr="00BE61B0" w:rsidRDefault="006D44D3" w:rsidP="00BE61B0">
      <w:pPr>
        <w:rPr>
          <w:lang w:val="fr-FR" w:eastAsia="en-US"/>
        </w:rPr>
      </w:pPr>
      <w:r>
        <w:rPr>
          <w:noProof/>
          <w:lang w:val="fr-FR" w:eastAsia="en-US"/>
        </w:rPr>
        <w:drawing>
          <wp:inline distT="0" distB="0" distL="0" distR="0" wp14:anchorId="4C597CC7" wp14:editId="57D2AA7C">
            <wp:extent cx="5219700" cy="1374140"/>
            <wp:effectExtent l="0" t="0" r="0" b="0"/>
            <wp:docPr id="2115497227" name="Picture 2115497227" descr="A picture containing text, fon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97227" name="Picture 2115497227" descr="A picture containing text, font, screenshot, diagram&#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219700" cy="1374140"/>
                    </a:xfrm>
                    <a:prstGeom prst="rect">
                      <a:avLst/>
                    </a:prstGeom>
                  </pic:spPr>
                </pic:pic>
              </a:graphicData>
            </a:graphic>
          </wp:inline>
        </w:drawing>
      </w:r>
    </w:p>
    <w:p w14:paraId="00000501" w14:textId="6E318241" w:rsidR="00A000A9" w:rsidRPr="0007466C" w:rsidRDefault="00D9617E" w:rsidP="003576F2">
      <w:pPr>
        <w:pStyle w:val="Heading3"/>
        <w:rPr>
          <w:lang w:val="en-GB"/>
        </w:rPr>
      </w:pPr>
      <w:bookmarkStart w:id="172" w:name="_heading=h.3s49zyc" w:colFirst="0" w:colLast="0"/>
      <w:bookmarkStart w:id="173" w:name="_Toc162545173"/>
      <w:bookmarkStart w:id="174" w:name="_Hlk94780971"/>
      <w:bookmarkEnd w:id="172"/>
      <w:r w:rsidRPr="0007466C">
        <w:rPr>
          <w:lang w:val="en-GB"/>
        </w:rPr>
        <w:t>Quantitative Methods</w:t>
      </w:r>
      <w:bookmarkEnd w:id="173"/>
    </w:p>
    <w:p w14:paraId="03E67878" w14:textId="7E6FB4C9" w:rsidR="00F76D77" w:rsidRPr="00914606" w:rsidRDefault="054F340B" w:rsidP="00F76D77">
      <w:pPr>
        <w:rPr>
          <w:color w:val="000000" w:themeColor="text1"/>
          <w:lang w:eastAsia="en-US"/>
        </w:rPr>
      </w:pPr>
      <w:r w:rsidRPr="6CC637DF">
        <w:rPr>
          <w:lang w:eastAsia="en-US"/>
        </w:rPr>
        <w:t>A questionnaire provided the quantitative element of this research. Questionnaires were considered a convenient quantitative method to explore the general views of the students</w:t>
      </w:r>
      <w:r w:rsidR="00FC78E2">
        <w:rPr>
          <w:lang w:eastAsia="en-US"/>
        </w:rPr>
        <w:t>, as well as</w:t>
      </w:r>
      <w:r w:rsidRPr="6CC637DF">
        <w:rPr>
          <w:lang w:eastAsia="en-US"/>
        </w:rPr>
        <w:t xml:space="preserve"> their needs and perceptions of the ESAP curriculum, which is one of the aims of this study. Gathering general data on the curriculum issues from the students using a questionnaire as an initial data collection method was needed because the number of </w:t>
      </w:r>
      <w:r w:rsidRPr="00914606">
        <w:rPr>
          <w:color w:val="000000" w:themeColor="text1"/>
          <w:lang w:eastAsia="en-US"/>
        </w:rPr>
        <w:t>participants involved was more than one hundred</w:t>
      </w:r>
      <w:r w:rsidR="00B368CC" w:rsidRPr="00914606">
        <w:rPr>
          <w:color w:val="000000" w:themeColor="text1"/>
          <w:lang w:eastAsia="en-US"/>
        </w:rPr>
        <w:t>. With such a large sample</w:t>
      </w:r>
      <w:r w:rsidR="00A237CC" w:rsidRPr="00914606">
        <w:rPr>
          <w:color w:val="000000" w:themeColor="text1"/>
          <w:lang w:eastAsia="en-US"/>
        </w:rPr>
        <w:t xml:space="preserve"> </w:t>
      </w:r>
      <w:r w:rsidRPr="00914606">
        <w:rPr>
          <w:color w:val="000000" w:themeColor="text1"/>
          <w:lang w:eastAsia="en-US"/>
        </w:rPr>
        <w:t xml:space="preserve">it was not </w:t>
      </w:r>
      <w:r w:rsidR="005B5A2B" w:rsidRPr="00914606">
        <w:rPr>
          <w:color w:val="000000" w:themeColor="text1"/>
          <w:lang w:eastAsia="en-US"/>
        </w:rPr>
        <w:t>viable</w:t>
      </w:r>
      <w:r w:rsidRPr="00914606">
        <w:rPr>
          <w:color w:val="000000" w:themeColor="text1"/>
          <w:lang w:eastAsia="en-US"/>
        </w:rPr>
        <w:t xml:space="preserve"> to conduct another method such as interviews. Furthermore, questionnaires were used because of the pre-existing knowledge I had about the </w:t>
      </w:r>
      <w:r w:rsidR="362A4448" w:rsidRPr="00914606">
        <w:rPr>
          <w:color w:val="000000" w:themeColor="text1"/>
          <w:lang w:eastAsia="en-US"/>
        </w:rPr>
        <w:t>students’</w:t>
      </w:r>
      <w:r w:rsidR="71E6352F" w:rsidRPr="00914606">
        <w:rPr>
          <w:color w:val="000000" w:themeColor="text1"/>
          <w:lang w:eastAsia="en-US"/>
        </w:rPr>
        <w:t xml:space="preserve"> culture</w:t>
      </w:r>
      <w:r w:rsidR="2B62FFDD" w:rsidRPr="00914606">
        <w:rPr>
          <w:color w:val="000000" w:themeColor="text1"/>
          <w:lang w:eastAsia="en-US"/>
        </w:rPr>
        <w:t xml:space="preserve"> (Section</w:t>
      </w:r>
      <w:r w:rsidR="79243375" w:rsidRPr="00914606">
        <w:rPr>
          <w:color w:val="000000" w:themeColor="text1"/>
          <w:lang w:eastAsia="en-US"/>
        </w:rPr>
        <w:t xml:space="preserve"> 4.2</w:t>
      </w:r>
      <w:r w:rsidR="2B62FFDD" w:rsidRPr="00914606">
        <w:rPr>
          <w:color w:val="000000" w:themeColor="text1"/>
          <w:lang w:eastAsia="en-US"/>
        </w:rPr>
        <w:t>)</w:t>
      </w:r>
      <w:r w:rsidRPr="00914606">
        <w:rPr>
          <w:color w:val="000000" w:themeColor="text1"/>
          <w:lang w:eastAsia="en-US"/>
        </w:rPr>
        <w:t xml:space="preserve">. </w:t>
      </w:r>
      <w:proofErr w:type="gramStart"/>
      <w:r w:rsidR="00A237CC" w:rsidRPr="00914606">
        <w:rPr>
          <w:color w:val="000000" w:themeColor="text1"/>
          <w:lang w:eastAsia="en-US"/>
        </w:rPr>
        <w:t>Taking into account</w:t>
      </w:r>
      <w:proofErr w:type="gramEnd"/>
      <w:r w:rsidR="00A237CC" w:rsidRPr="00914606">
        <w:rPr>
          <w:color w:val="000000" w:themeColor="text1"/>
          <w:lang w:eastAsia="en-US"/>
        </w:rPr>
        <w:t xml:space="preserve"> </w:t>
      </w:r>
      <w:r w:rsidRPr="00914606">
        <w:rPr>
          <w:color w:val="000000" w:themeColor="text1"/>
          <w:lang w:eastAsia="en-US"/>
        </w:rPr>
        <w:t xml:space="preserve">their social nature, the choice </w:t>
      </w:r>
      <w:r w:rsidR="00670EE3" w:rsidRPr="00914606">
        <w:rPr>
          <w:color w:val="000000" w:themeColor="text1"/>
          <w:lang w:eastAsia="en-US"/>
        </w:rPr>
        <w:t>to use</w:t>
      </w:r>
      <w:r w:rsidRPr="00914606">
        <w:rPr>
          <w:color w:val="000000" w:themeColor="text1"/>
          <w:lang w:eastAsia="en-US"/>
        </w:rPr>
        <w:t xml:space="preserve"> questionnaires was taken since they are less intrusive. They do not interrupt the participants, so they feel at ease when answering (Dornyei, 2007).</w:t>
      </w:r>
    </w:p>
    <w:p w14:paraId="7C5ED917" w14:textId="14BEB22E" w:rsidR="00F76D77" w:rsidRPr="00914606" w:rsidRDefault="00F76D77" w:rsidP="00D97417">
      <w:pPr>
        <w:rPr>
          <w:color w:val="000000" w:themeColor="text1"/>
          <w:lang w:eastAsia="en-US"/>
        </w:rPr>
      </w:pPr>
      <w:r w:rsidRPr="00914606">
        <w:rPr>
          <w:color w:val="000000" w:themeColor="text1"/>
          <w:lang w:eastAsia="en-US"/>
        </w:rPr>
        <w:t xml:space="preserve">Data gathered through a questionnaire can be used to make broad generalisations that could guide future educational planning and policies (Dornyei, 2007). Quantitative methods are merited for their strengths of ‘conceptualising variables, profiling dimensions, tracing trends and relationships’ (Punch, 2009, p.290). </w:t>
      </w:r>
      <w:r w:rsidR="00D97417" w:rsidRPr="00914606">
        <w:rPr>
          <w:color w:val="000000" w:themeColor="text1"/>
          <w:lang w:eastAsia="en-US"/>
        </w:rPr>
        <w:t>One of the limitations of quantitative research is that it is not tailored to uncover profound meanings and explanations</w:t>
      </w:r>
      <w:r w:rsidR="00BB75DD" w:rsidRPr="00914606">
        <w:rPr>
          <w:color w:val="000000" w:themeColor="text1"/>
          <w:lang w:eastAsia="en-US"/>
        </w:rPr>
        <w:t xml:space="preserve"> </w:t>
      </w:r>
      <w:r w:rsidRPr="00914606">
        <w:rPr>
          <w:color w:val="000000" w:themeColor="text1"/>
          <w:lang w:eastAsia="en-US"/>
        </w:rPr>
        <w:t>(Cohen et al., 2018). However, the questionnaire presented to students includes open-ended questions to elicit deep data. The quantitative research method sits within the philosophy of the positivist paradigm</w:t>
      </w:r>
      <w:r w:rsidR="00BE0C49" w:rsidRPr="00914606">
        <w:rPr>
          <w:color w:val="000000" w:themeColor="text1"/>
          <w:lang w:eastAsia="en-US"/>
        </w:rPr>
        <w:t xml:space="preserve">, </w:t>
      </w:r>
      <w:r w:rsidR="00BE0C49" w:rsidRPr="00914606">
        <w:rPr>
          <w:color w:val="000000" w:themeColor="text1"/>
          <w:lang w:eastAsia="en-US"/>
        </w:rPr>
        <w:lastRenderedPageBreak/>
        <w:t>but it is often criticised for being limited in its ability to delve deep into participants' thoughts and experiences</w:t>
      </w:r>
      <w:r w:rsidRPr="00914606">
        <w:rPr>
          <w:color w:val="000000" w:themeColor="text1"/>
          <w:lang w:eastAsia="en-US"/>
        </w:rPr>
        <w:t xml:space="preserve"> (Savin-Baden and Howell Major, 2013). However, the use of the questionnaire in the present study did not adopt the positivist philosophy per se and thus could not influence the study’s philosophical stance. Hence, using the interpretative method was best to offer </w:t>
      </w:r>
      <w:r w:rsidR="009060C9" w:rsidRPr="00914606">
        <w:rPr>
          <w:color w:val="000000" w:themeColor="text1"/>
          <w:lang w:eastAsia="en-US"/>
        </w:rPr>
        <w:t>a diverse array of data collection methods and ways to present the results</w:t>
      </w:r>
      <w:r w:rsidRPr="00914606">
        <w:rPr>
          <w:color w:val="000000" w:themeColor="text1"/>
          <w:lang w:eastAsia="en-US"/>
        </w:rPr>
        <w:t xml:space="preserve"> (Thorne, 2016) to overcome the weaknesses of a positivist approach.</w:t>
      </w:r>
    </w:p>
    <w:p w14:paraId="00000507" w14:textId="00C12CB9" w:rsidR="00A000A9" w:rsidRPr="0007466C" w:rsidRDefault="00D9617E" w:rsidP="003576F2">
      <w:pPr>
        <w:pStyle w:val="Heading3"/>
        <w:rPr>
          <w:lang w:val="en-GB"/>
        </w:rPr>
      </w:pPr>
      <w:bookmarkStart w:id="175" w:name="_heading=h.279ka65" w:colFirst="0" w:colLast="0"/>
      <w:bookmarkStart w:id="176" w:name="_Toc162545174"/>
      <w:bookmarkEnd w:id="175"/>
      <w:r w:rsidRPr="0007466C">
        <w:rPr>
          <w:lang w:val="en-GB"/>
        </w:rPr>
        <w:t>Qualitative Methods</w:t>
      </w:r>
      <w:bookmarkEnd w:id="176"/>
    </w:p>
    <w:p w14:paraId="6EFFC1C8" w14:textId="01E3492A" w:rsidR="00BE2284" w:rsidRPr="0007466C" w:rsidRDefault="4AE777A4" w:rsidP="00BE2284">
      <w:pPr>
        <w:rPr>
          <w:lang w:eastAsia="en-US"/>
        </w:rPr>
      </w:pPr>
      <w:r w:rsidRPr="6CC637DF">
        <w:rPr>
          <w:lang w:eastAsia="en-US"/>
        </w:rPr>
        <w:t>Contrary</w:t>
      </w:r>
      <w:r w:rsidR="31D90349" w:rsidRPr="6CC637DF">
        <w:rPr>
          <w:lang w:eastAsia="en-US"/>
        </w:rPr>
        <w:t xml:space="preserve"> to quantitative data</w:t>
      </w:r>
      <w:r w:rsidRPr="6CC637DF">
        <w:rPr>
          <w:lang w:eastAsia="en-US"/>
        </w:rPr>
        <w:t xml:space="preserve">, yet with a mixed methods approach, </w:t>
      </w:r>
      <w:r w:rsidR="00B45AA4" w:rsidRPr="6CC637DF">
        <w:rPr>
          <w:lang w:eastAsia="en-US"/>
        </w:rPr>
        <w:t>complementary qualitative</w:t>
      </w:r>
      <w:r w:rsidR="57F9DAA6" w:rsidRPr="6CC637DF">
        <w:rPr>
          <w:lang w:eastAsia="en-US"/>
        </w:rPr>
        <w:t xml:space="preserve"> methodology</w:t>
      </w:r>
      <w:r w:rsidR="00C87312">
        <w:rPr>
          <w:lang w:eastAsia="en-US"/>
        </w:rPr>
        <w:t xml:space="preserve"> </w:t>
      </w:r>
      <w:r w:rsidR="22C28F3A" w:rsidRPr="6CC637DF">
        <w:rPr>
          <w:lang w:eastAsia="en-US"/>
        </w:rPr>
        <w:t>is associated with an interpretative approach to understanding a phenomenon in-depth. It emphasises the processes that drive practice and life experiences rather than quantification in data collection and analysis (Bryman, 2016). Qualitative methods emphasise people’s contextually embedded lived experiences and thus have strong potential for revealing their full complexity through thick and rich data (Miles et al., 201</w:t>
      </w:r>
      <w:r w:rsidR="00723EFA">
        <w:rPr>
          <w:lang w:eastAsia="en-US"/>
        </w:rPr>
        <w:t>8</w:t>
      </w:r>
      <w:r w:rsidR="22C28F3A" w:rsidRPr="6CC637DF">
        <w:rPr>
          <w:lang w:eastAsia="en-US"/>
        </w:rPr>
        <w:t>).</w:t>
      </w:r>
    </w:p>
    <w:p w14:paraId="5C11432F" w14:textId="13AA7EBF" w:rsidR="00E46EB5" w:rsidRPr="0007466C" w:rsidRDefault="00BE2284" w:rsidP="00BE2284">
      <w:pPr>
        <w:rPr>
          <w:lang w:eastAsia="en-US"/>
        </w:rPr>
      </w:pPr>
      <w:r w:rsidRPr="0007466C">
        <w:rPr>
          <w:lang w:eastAsia="en-US"/>
        </w:rPr>
        <w:t xml:space="preserve">The nature of qualitative enquiry is different from quantitative in that the qualitative questions are answered through verbal and visual communication while examining people in their natural settings (Lichtman, 2013). </w:t>
      </w:r>
      <w:r w:rsidR="00B84DAB" w:rsidRPr="0007466C">
        <w:rPr>
          <w:lang w:eastAsia="en-US"/>
        </w:rPr>
        <w:t>To</w:t>
      </w:r>
      <w:r w:rsidR="008E5D32" w:rsidRPr="0007466C">
        <w:rPr>
          <w:lang w:eastAsia="en-US"/>
        </w:rPr>
        <w:t xml:space="preserve"> explore the </w:t>
      </w:r>
      <w:r w:rsidR="00E46EB5" w:rsidRPr="0007466C">
        <w:rPr>
          <w:lang w:eastAsia="en-US"/>
        </w:rPr>
        <w:t xml:space="preserve">teachers’ perceptions of curriculum design and NA, this research uses qualitative methods using interviews and observation to draw out rich narrative data (Cohen et al., 2018).  </w:t>
      </w:r>
    </w:p>
    <w:p w14:paraId="55E1B703" w14:textId="1A5100AF" w:rsidR="0043181F" w:rsidRPr="0007466C" w:rsidRDefault="708B9EDF" w:rsidP="00BE2284">
      <w:pPr>
        <w:rPr>
          <w:lang w:eastAsia="en-US"/>
        </w:rPr>
      </w:pPr>
      <w:r w:rsidRPr="6CC637DF">
        <w:rPr>
          <w:lang w:eastAsia="en-US"/>
        </w:rPr>
        <w:t xml:space="preserve">In this study, participants were not interviewed and observed </w:t>
      </w:r>
      <w:r w:rsidR="3F28AE4F" w:rsidRPr="6CC637DF">
        <w:rPr>
          <w:lang w:eastAsia="en-US"/>
        </w:rPr>
        <w:t>to</w:t>
      </w:r>
      <w:r w:rsidRPr="6CC637DF">
        <w:rPr>
          <w:lang w:eastAsia="en-US"/>
        </w:rPr>
        <w:t xml:space="preserve"> make a judgement of how they </w:t>
      </w:r>
      <w:r w:rsidR="008B60EC">
        <w:rPr>
          <w:lang w:eastAsia="en-US"/>
        </w:rPr>
        <w:t>designed</w:t>
      </w:r>
      <w:r w:rsidRPr="6CC637DF">
        <w:rPr>
          <w:lang w:eastAsia="en-US"/>
        </w:rPr>
        <w:t xml:space="preserve"> the ESAP curriculum. </w:t>
      </w:r>
      <w:r w:rsidRPr="00B45AA4">
        <w:rPr>
          <w:color w:val="000000" w:themeColor="text1"/>
          <w:lang w:eastAsia="en-US"/>
        </w:rPr>
        <w:t>Rather, the purpose was to investigate</w:t>
      </w:r>
      <w:r w:rsidR="10A44C74" w:rsidRPr="00B45AA4">
        <w:rPr>
          <w:color w:val="000000" w:themeColor="text1"/>
          <w:lang w:eastAsia="en-US"/>
        </w:rPr>
        <w:t xml:space="preserve"> teachers’ practices, perceptions and understanding of curriculum development, delivery and needs analysis.</w:t>
      </w:r>
      <w:r w:rsidRPr="00B45AA4">
        <w:rPr>
          <w:color w:val="000000" w:themeColor="text1"/>
          <w:lang w:eastAsia="en-US"/>
        </w:rPr>
        <w:t xml:space="preserve"> This </w:t>
      </w:r>
      <w:r w:rsidRPr="6CC637DF">
        <w:rPr>
          <w:lang w:eastAsia="en-US"/>
        </w:rPr>
        <w:t>shows the advantages noted by Creswell (2016) of the multiple realities explored by the participants such as ‘thoughts, practices, knowledge, and beliefs, perceptions’ (p.76) to be directly interpreted into ‘analyses and explanation’ (Mason, 2017, p.1).</w:t>
      </w:r>
    </w:p>
    <w:p w14:paraId="204AC901" w14:textId="7207D3A7" w:rsidR="00BE2284" w:rsidRPr="00914606" w:rsidRDefault="22C28F3A" w:rsidP="00BE2284">
      <w:pPr>
        <w:rPr>
          <w:color w:val="000000" w:themeColor="text1"/>
          <w:lang w:eastAsia="en-US"/>
        </w:rPr>
      </w:pPr>
      <w:r w:rsidRPr="6CC637DF">
        <w:rPr>
          <w:lang w:eastAsia="en-US"/>
        </w:rPr>
        <w:lastRenderedPageBreak/>
        <w:t>Qualitative methodologies are robust in the areas that have been identified as potential shortcomings in the quantitative approach (</w:t>
      </w:r>
      <w:r w:rsidR="00EE080B">
        <w:rPr>
          <w:lang w:eastAsia="en-US"/>
        </w:rPr>
        <w:t>i</w:t>
      </w:r>
      <w:r w:rsidRPr="6CC637DF">
        <w:rPr>
          <w:lang w:eastAsia="en-US"/>
        </w:rPr>
        <w:t>bid</w:t>
      </w:r>
      <w:r w:rsidR="000A7CF2">
        <w:rPr>
          <w:lang w:eastAsia="en-US"/>
        </w:rPr>
        <w:t>.</w:t>
      </w:r>
      <w:r w:rsidRPr="6CC637DF">
        <w:rPr>
          <w:lang w:eastAsia="en-US"/>
        </w:rPr>
        <w:t>). Such approaches seek ‘the nature of reality’ (Creswell</w:t>
      </w:r>
      <w:r w:rsidR="00F70877">
        <w:rPr>
          <w:lang w:eastAsia="en-US"/>
        </w:rPr>
        <w:t>,</w:t>
      </w:r>
      <w:r w:rsidRPr="6CC637DF">
        <w:rPr>
          <w:lang w:eastAsia="en-US"/>
        </w:rPr>
        <w:t xml:space="preserve"> 1998, p.76) and allow an exploration of how things </w:t>
      </w:r>
      <w:r w:rsidRPr="00914606">
        <w:rPr>
          <w:color w:val="000000" w:themeColor="text1"/>
          <w:lang w:eastAsia="en-US"/>
        </w:rPr>
        <w:t xml:space="preserve">work </w:t>
      </w:r>
      <w:proofErr w:type="gramStart"/>
      <w:r w:rsidRPr="00914606">
        <w:rPr>
          <w:color w:val="000000" w:themeColor="text1"/>
          <w:lang w:eastAsia="en-US"/>
        </w:rPr>
        <w:t>in particular settings</w:t>
      </w:r>
      <w:proofErr w:type="gramEnd"/>
      <w:r w:rsidRPr="00914606">
        <w:rPr>
          <w:color w:val="000000" w:themeColor="text1"/>
          <w:lang w:eastAsia="en-US"/>
        </w:rPr>
        <w:t xml:space="preserve">. These work best in educational research as considered in this research; therefore, qualitative methods were used because they are flexible and </w:t>
      </w:r>
      <w:r w:rsidR="0052029F" w:rsidRPr="00914606">
        <w:rPr>
          <w:color w:val="000000" w:themeColor="text1"/>
          <w:lang w:eastAsia="en-US"/>
        </w:rPr>
        <w:t xml:space="preserve">responsive to the social environment where data </w:t>
      </w:r>
      <w:r w:rsidR="006B0B7F" w:rsidRPr="00914606">
        <w:rPr>
          <w:color w:val="000000" w:themeColor="text1"/>
          <w:lang w:eastAsia="en-US"/>
        </w:rPr>
        <w:t>are</w:t>
      </w:r>
      <w:r w:rsidR="0052029F" w:rsidRPr="00914606">
        <w:rPr>
          <w:color w:val="000000" w:themeColor="text1"/>
          <w:lang w:eastAsia="en-US"/>
        </w:rPr>
        <w:t xml:space="preserve"> generated </w:t>
      </w:r>
      <w:r w:rsidRPr="00914606">
        <w:rPr>
          <w:color w:val="000000" w:themeColor="text1"/>
          <w:lang w:eastAsia="en-US"/>
        </w:rPr>
        <w:t>(Mason, 2017).</w:t>
      </w:r>
    </w:p>
    <w:p w14:paraId="0DDD6AEF" w14:textId="50116A2D" w:rsidR="00BE2284" w:rsidRPr="00914606" w:rsidRDefault="22C28F3A" w:rsidP="00BE2284">
      <w:pPr>
        <w:rPr>
          <w:color w:val="000000" w:themeColor="text1"/>
          <w:lang w:eastAsia="en-US"/>
        </w:rPr>
      </w:pPr>
      <w:r w:rsidRPr="00914606">
        <w:rPr>
          <w:color w:val="000000" w:themeColor="text1"/>
          <w:lang w:eastAsia="en-US"/>
        </w:rPr>
        <w:t xml:space="preserve"> Punch (2009)</w:t>
      </w:r>
      <w:r w:rsidR="00397D49" w:rsidRPr="00914606">
        <w:rPr>
          <w:color w:val="000000" w:themeColor="text1"/>
          <w:lang w:eastAsia="en-US"/>
        </w:rPr>
        <w:t xml:space="preserve"> </w:t>
      </w:r>
      <w:r w:rsidRPr="00914606">
        <w:rPr>
          <w:color w:val="000000" w:themeColor="text1"/>
          <w:lang w:eastAsia="en-US"/>
        </w:rPr>
        <w:t xml:space="preserve">defined triangulation as a vital way to obtain </w:t>
      </w:r>
      <w:r w:rsidR="00B47A71" w:rsidRPr="00914606">
        <w:rPr>
          <w:color w:val="000000" w:themeColor="text1"/>
          <w:lang w:eastAsia="en-US"/>
        </w:rPr>
        <w:t>additional and supplementary quantitative or qualitative data about the same subject</w:t>
      </w:r>
      <w:r w:rsidRPr="00914606">
        <w:rPr>
          <w:color w:val="000000" w:themeColor="text1"/>
          <w:lang w:eastAsia="en-US"/>
        </w:rPr>
        <w:t xml:space="preserve">. </w:t>
      </w:r>
      <w:r w:rsidR="676ED2DE" w:rsidRPr="00914606">
        <w:rPr>
          <w:color w:val="000000" w:themeColor="text1"/>
          <w:lang w:eastAsia="en-US"/>
        </w:rPr>
        <w:t>A</w:t>
      </w:r>
      <w:r w:rsidRPr="00914606">
        <w:rPr>
          <w:color w:val="000000" w:themeColor="text1"/>
          <w:lang w:eastAsia="en-US"/>
        </w:rPr>
        <w:t xml:space="preserve">ccording to </w:t>
      </w:r>
      <w:r w:rsidR="1E385537" w:rsidRPr="00914606">
        <w:rPr>
          <w:color w:val="000000" w:themeColor="text1"/>
          <w:lang w:eastAsia="en-US"/>
        </w:rPr>
        <w:t>Punch</w:t>
      </w:r>
      <w:r w:rsidRPr="00914606">
        <w:rPr>
          <w:color w:val="000000" w:themeColor="text1"/>
          <w:lang w:eastAsia="en-US"/>
        </w:rPr>
        <w:t xml:space="preserve"> (</w:t>
      </w:r>
      <w:r w:rsidR="006F06F4" w:rsidRPr="00914606">
        <w:rPr>
          <w:color w:val="000000" w:themeColor="text1"/>
          <w:lang w:eastAsia="en-US"/>
        </w:rPr>
        <w:t>i</w:t>
      </w:r>
      <w:r w:rsidRPr="00914606">
        <w:rPr>
          <w:color w:val="000000" w:themeColor="text1"/>
          <w:lang w:eastAsia="en-US"/>
        </w:rPr>
        <w:t>bid</w:t>
      </w:r>
      <w:r w:rsidR="000F3396" w:rsidRPr="00914606">
        <w:rPr>
          <w:color w:val="000000" w:themeColor="text1"/>
          <w:lang w:eastAsia="en-US"/>
        </w:rPr>
        <w:t>.</w:t>
      </w:r>
      <w:r w:rsidRPr="00914606">
        <w:rPr>
          <w:color w:val="000000" w:themeColor="text1"/>
          <w:lang w:eastAsia="en-US"/>
        </w:rPr>
        <w:t xml:space="preserve">), combining the strengths of qualitative and quantitative research could enhance the understanding of emerging themes. Data and methodological triangulation were used in the present study (Section 4.8) </w:t>
      </w:r>
      <w:r w:rsidR="00213364" w:rsidRPr="00914606">
        <w:rPr>
          <w:color w:val="000000" w:themeColor="text1"/>
          <w:lang w:eastAsia="en-US"/>
        </w:rPr>
        <w:t xml:space="preserve">to determine whether the results </w:t>
      </w:r>
      <w:r w:rsidR="00025CE4" w:rsidRPr="00914606">
        <w:rPr>
          <w:color w:val="000000" w:themeColor="text1"/>
          <w:lang w:eastAsia="en-US"/>
        </w:rPr>
        <w:t>align, differ</w:t>
      </w:r>
      <w:r w:rsidR="00213364" w:rsidRPr="00914606">
        <w:rPr>
          <w:color w:val="000000" w:themeColor="text1"/>
          <w:lang w:eastAsia="en-US"/>
        </w:rPr>
        <w:t xml:space="preserve">, or conflict with each other </w:t>
      </w:r>
      <w:r w:rsidRPr="00914606">
        <w:rPr>
          <w:color w:val="000000" w:themeColor="text1"/>
          <w:lang w:eastAsia="en-US"/>
        </w:rPr>
        <w:t>(Ary et al.</w:t>
      </w:r>
      <w:r w:rsidR="00646BBC" w:rsidRPr="00914606">
        <w:rPr>
          <w:color w:val="000000" w:themeColor="text1"/>
          <w:lang w:eastAsia="en-US"/>
        </w:rPr>
        <w:t xml:space="preserve">, </w:t>
      </w:r>
      <w:r w:rsidRPr="00914606">
        <w:rPr>
          <w:color w:val="000000" w:themeColor="text1"/>
          <w:lang w:eastAsia="en-US"/>
        </w:rPr>
        <w:t>201</w:t>
      </w:r>
      <w:r w:rsidR="00EB0E30" w:rsidRPr="00914606">
        <w:rPr>
          <w:color w:val="000000" w:themeColor="text1"/>
          <w:lang w:eastAsia="en-US"/>
        </w:rPr>
        <w:t>8</w:t>
      </w:r>
      <w:r w:rsidRPr="00914606">
        <w:rPr>
          <w:color w:val="000000" w:themeColor="text1"/>
          <w:lang w:eastAsia="en-US"/>
        </w:rPr>
        <w:t>).</w:t>
      </w:r>
    </w:p>
    <w:p w14:paraId="00000513" w14:textId="2C9E7F15" w:rsidR="00A000A9" w:rsidRPr="00914606" w:rsidRDefault="00D9617E" w:rsidP="003576F2">
      <w:pPr>
        <w:pStyle w:val="Heading3"/>
        <w:rPr>
          <w:color w:val="000000" w:themeColor="text1"/>
          <w:lang w:val="en-GB"/>
        </w:rPr>
      </w:pPr>
      <w:bookmarkStart w:id="177" w:name="_heading=h.meukdy" w:colFirst="0" w:colLast="0"/>
      <w:bookmarkStart w:id="178" w:name="_Toc162545175"/>
      <w:bookmarkEnd w:id="177"/>
      <w:r w:rsidRPr="00914606">
        <w:rPr>
          <w:color w:val="000000" w:themeColor="text1"/>
          <w:lang w:val="en-GB"/>
        </w:rPr>
        <w:t>Limitations of Mixed Methods Research</w:t>
      </w:r>
      <w:bookmarkEnd w:id="178"/>
    </w:p>
    <w:p w14:paraId="41A8941E" w14:textId="5D8AB22E" w:rsidR="0042438C" w:rsidRPr="00914606" w:rsidRDefault="00984EA5" w:rsidP="0042438C">
      <w:pPr>
        <w:rPr>
          <w:color w:val="000000" w:themeColor="text1"/>
          <w:lang w:eastAsia="en-US"/>
        </w:rPr>
      </w:pPr>
      <w:r w:rsidRPr="4D9FCACE">
        <w:rPr>
          <w:lang w:eastAsia="en-US"/>
        </w:rPr>
        <w:t>All research approaches have their limitations and restrictions. One drawback of a mixed method approach</w:t>
      </w:r>
      <w:r w:rsidR="007124B2">
        <w:rPr>
          <w:lang w:eastAsia="en-US"/>
        </w:rPr>
        <w:t xml:space="preserve"> </w:t>
      </w:r>
      <w:r w:rsidRPr="4D9FCACE">
        <w:rPr>
          <w:lang w:eastAsia="en-US"/>
        </w:rPr>
        <w:t>is that it is time</w:t>
      </w:r>
      <w:r w:rsidR="007124B2">
        <w:rPr>
          <w:lang w:eastAsia="en-US"/>
        </w:rPr>
        <w:t>-</w:t>
      </w:r>
      <w:r w:rsidRPr="4D9FCACE">
        <w:rPr>
          <w:lang w:eastAsia="en-US"/>
        </w:rPr>
        <w:t>consuming</w:t>
      </w:r>
      <w:r w:rsidR="000A2EBE">
        <w:rPr>
          <w:lang w:eastAsia="en-US"/>
        </w:rPr>
        <w:t xml:space="preserve">, </w:t>
      </w:r>
      <w:r w:rsidRPr="4D9FCACE">
        <w:rPr>
          <w:lang w:eastAsia="en-US"/>
        </w:rPr>
        <w:t xml:space="preserve">both at the beginning and the end, especially when the outcomes are </w:t>
      </w:r>
      <w:r w:rsidR="00E64384">
        <w:rPr>
          <w:lang w:eastAsia="en-US"/>
        </w:rPr>
        <w:t xml:space="preserve">revised </w:t>
      </w:r>
      <w:r w:rsidRPr="4D9FCACE">
        <w:rPr>
          <w:lang w:eastAsia="en-US"/>
        </w:rPr>
        <w:t xml:space="preserve">together (Cohen et al., 2018).  According to Wilkinson and Staley (2019), another limitation is a possible lack of </w:t>
      </w:r>
      <w:r w:rsidRPr="00914606">
        <w:rPr>
          <w:color w:val="000000" w:themeColor="text1"/>
          <w:lang w:eastAsia="en-US"/>
        </w:rPr>
        <w:t>focus</w:t>
      </w:r>
      <w:r w:rsidR="00E53D85" w:rsidRPr="00914606">
        <w:rPr>
          <w:color w:val="000000" w:themeColor="text1"/>
          <w:lang w:eastAsia="en-US"/>
        </w:rPr>
        <w:t xml:space="preserve">. </w:t>
      </w:r>
      <w:r w:rsidRPr="00914606">
        <w:rPr>
          <w:color w:val="000000" w:themeColor="text1"/>
          <w:lang w:eastAsia="en-US"/>
        </w:rPr>
        <w:t xml:space="preserve"> </w:t>
      </w:r>
      <w:r w:rsidR="00E53D85" w:rsidRPr="00914606">
        <w:rPr>
          <w:color w:val="000000" w:themeColor="text1"/>
          <w:lang w:eastAsia="en-US"/>
        </w:rPr>
        <w:t>M</w:t>
      </w:r>
      <w:r w:rsidRPr="00914606">
        <w:rPr>
          <w:color w:val="000000" w:themeColor="text1"/>
          <w:lang w:eastAsia="en-US"/>
        </w:rPr>
        <w:t xml:space="preserve">ixed methods researchers </w:t>
      </w:r>
      <w:r w:rsidR="00E53D85" w:rsidRPr="00914606">
        <w:rPr>
          <w:color w:val="000000" w:themeColor="text1"/>
          <w:lang w:eastAsia="en-US"/>
        </w:rPr>
        <w:t xml:space="preserve">often attempt to cover a wide range of aspects </w:t>
      </w:r>
      <w:r w:rsidR="005125E8" w:rsidRPr="00914606">
        <w:rPr>
          <w:color w:val="000000" w:themeColor="text1"/>
          <w:lang w:eastAsia="en-US"/>
        </w:rPr>
        <w:t xml:space="preserve">within one manuscript by </w:t>
      </w:r>
      <w:r w:rsidR="006E6CFB" w:rsidRPr="00914606">
        <w:rPr>
          <w:color w:val="000000" w:themeColor="text1"/>
          <w:lang w:eastAsia="en-US"/>
        </w:rPr>
        <w:t xml:space="preserve">combining </w:t>
      </w:r>
      <w:r w:rsidR="005125E8" w:rsidRPr="00914606">
        <w:rPr>
          <w:color w:val="000000" w:themeColor="text1"/>
          <w:lang w:eastAsia="en-US"/>
        </w:rPr>
        <w:t>qualitative and quantitative methods</w:t>
      </w:r>
      <w:r w:rsidR="00CA24FD" w:rsidRPr="00914606">
        <w:rPr>
          <w:color w:val="000000" w:themeColor="text1"/>
          <w:lang w:eastAsia="en-US"/>
        </w:rPr>
        <w:t xml:space="preserve">, </w:t>
      </w:r>
      <w:r w:rsidRPr="00914606">
        <w:rPr>
          <w:color w:val="000000" w:themeColor="text1"/>
          <w:lang w:eastAsia="en-US"/>
        </w:rPr>
        <w:t xml:space="preserve">as well </w:t>
      </w:r>
      <w:r w:rsidR="00AE01E4" w:rsidRPr="00914606">
        <w:rPr>
          <w:color w:val="000000" w:themeColor="text1"/>
          <w:lang w:eastAsia="en-US"/>
        </w:rPr>
        <w:t xml:space="preserve">as </w:t>
      </w:r>
      <w:r w:rsidR="00135EE1" w:rsidRPr="00914606">
        <w:rPr>
          <w:color w:val="000000" w:themeColor="text1"/>
          <w:lang w:eastAsia="en-US"/>
        </w:rPr>
        <w:t>trying</w:t>
      </w:r>
      <w:r w:rsidRPr="00914606">
        <w:rPr>
          <w:color w:val="000000" w:themeColor="text1"/>
          <w:lang w:eastAsia="en-US"/>
        </w:rPr>
        <w:t xml:space="preserve"> to present convincing arguments for their knowledge, claims, and lengthy justifications for mixing methods in their study.</w:t>
      </w:r>
    </w:p>
    <w:p w14:paraId="765D08DE" w14:textId="00C78F91" w:rsidR="00D86F4B" w:rsidRDefault="0042438C" w:rsidP="0042438C">
      <w:pPr>
        <w:rPr>
          <w:lang w:eastAsia="en-US"/>
        </w:rPr>
      </w:pPr>
      <w:r w:rsidRPr="00DF46EE">
        <w:rPr>
          <w:lang w:eastAsia="en-US"/>
        </w:rPr>
        <w:t>Selecting mixed methods research requires the researcher to learn about various methods and approaches and understand how to blend them appropriately and how to interpret conflicting results</w:t>
      </w:r>
      <w:r w:rsidR="003C6A1F" w:rsidRPr="00DF46EE">
        <w:rPr>
          <w:lang w:eastAsia="en-US"/>
        </w:rPr>
        <w:t xml:space="preserve"> (Dawadi et al.</w:t>
      </w:r>
      <w:r w:rsidRPr="00DF46EE">
        <w:rPr>
          <w:lang w:eastAsia="en-US"/>
        </w:rPr>
        <w:t>, 20</w:t>
      </w:r>
      <w:r w:rsidR="003C6A1F" w:rsidRPr="00DF46EE">
        <w:rPr>
          <w:lang w:eastAsia="en-US"/>
        </w:rPr>
        <w:t>21</w:t>
      </w:r>
      <w:r w:rsidRPr="00DF46EE">
        <w:rPr>
          <w:lang w:eastAsia="en-US"/>
        </w:rPr>
        <w:t xml:space="preserve">). Despite these existing limitations, the mixed methods research has, Punch (2005) considers </w:t>
      </w:r>
      <w:r w:rsidR="00A75037">
        <w:rPr>
          <w:lang w:eastAsia="en-US"/>
        </w:rPr>
        <w:t xml:space="preserve">that there is </w:t>
      </w:r>
      <w:r w:rsidRPr="00DF46EE">
        <w:rPr>
          <w:lang w:eastAsia="en-US"/>
        </w:rPr>
        <w:t xml:space="preserve">no reason for not using </w:t>
      </w:r>
      <w:r w:rsidR="009D60E8">
        <w:rPr>
          <w:lang w:eastAsia="en-US"/>
        </w:rPr>
        <w:t>mixed-methods research</w:t>
      </w:r>
      <w:r w:rsidRPr="00DF46EE">
        <w:rPr>
          <w:lang w:eastAsia="en-US"/>
        </w:rPr>
        <w:t xml:space="preserve">. </w:t>
      </w:r>
      <w:r w:rsidR="00D35E40" w:rsidRPr="00B550F2">
        <w:rPr>
          <w:color w:val="000000" w:themeColor="text1"/>
          <w:lang w:eastAsia="en-US"/>
        </w:rPr>
        <w:t xml:space="preserve">He concludes that </w:t>
      </w:r>
      <w:r w:rsidR="0066225C" w:rsidRPr="00B550F2">
        <w:rPr>
          <w:color w:val="000000" w:themeColor="text1"/>
          <w:lang w:eastAsia="en-US"/>
        </w:rPr>
        <w:t xml:space="preserve">the combination of two </w:t>
      </w:r>
      <w:r w:rsidR="00D35E40" w:rsidRPr="00B550F2">
        <w:rPr>
          <w:color w:val="000000" w:themeColor="text1"/>
          <w:lang w:eastAsia="en-US"/>
        </w:rPr>
        <w:t>approaches</w:t>
      </w:r>
      <w:r w:rsidR="00281451" w:rsidRPr="00B550F2">
        <w:rPr>
          <w:color w:val="000000" w:themeColor="text1"/>
          <w:lang w:eastAsia="en-US"/>
        </w:rPr>
        <w:t xml:space="preserve"> enables researchers to </w:t>
      </w:r>
      <w:r w:rsidR="00D35E40" w:rsidRPr="00B550F2">
        <w:rPr>
          <w:color w:val="000000" w:themeColor="text1"/>
          <w:lang w:eastAsia="en-US"/>
        </w:rPr>
        <w:t xml:space="preserve">leverage the advantages of both </w:t>
      </w:r>
      <w:r w:rsidR="00693B18" w:rsidRPr="00B550F2">
        <w:rPr>
          <w:color w:val="000000" w:themeColor="text1"/>
          <w:lang w:eastAsia="en-US"/>
        </w:rPr>
        <w:t xml:space="preserve">approaches </w:t>
      </w:r>
      <w:r w:rsidR="00D35E40" w:rsidRPr="00B550F2">
        <w:rPr>
          <w:color w:val="000000" w:themeColor="text1"/>
          <w:lang w:eastAsia="en-US"/>
        </w:rPr>
        <w:lastRenderedPageBreak/>
        <w:t>and address the limitations inherent in each approach.</w:t>
      </w:r>
      <w:r w:rsidRPr="00B550F2">
        <w:rPr>
          <w:color w:val="000000" w:themeColor="text1"/>
          <w:lang w:eastAsia="en-US"/>
        </w:rPr>
        <w:t xml:space="preserve"> According to Bryman (2012), </w:t>
      </w:r>
      <w:r w:rsidR="00677871" w:rsidRPr="00B550F2">
        <w:rPr>
          <w:color w:val="000000" w:themeColor="text1"/>
          <w:lang w:eastAsia="en-US"/>
        </w:rPr>
        <w:t>the research should steer clear of the epistemological division between quantitative and qualitative methods. While one type of method will usually be primary for practical reasons, incorporating other methods enriches the overall research process</w:t>
      </w:r>
      <w:r w:rsidRPr="00B550F2">
        <w:rPr>
          <w:color w:val="000000" w:themeColor="text1"/>
          <w:lang w:eastAsia="en-US"/>
        </w:rPr>
        <w:t>.</w:t>
      </w:r>
      <w:r w:rsidR="00811FDB" w:rsidRPr="00B550F2">
        <w:rPr>
          <w:color w:val="000000" w:themeColor="text1"/>
          <w:lang w:eastAsia="en-US"/>
        </w:rPr>
        <w:t xml:space="preserve"> </w:t>
      </w:r>
      <w:r w:rsidRPr="00B550F2">
        <w:rPr>
          <w:color w:val="000000" w:themeColor="text1"/>
          <w:lang w:eastAsia="en-US"/>
        </w:rPr>
        <w:t>All the mentioned limitations have been considered</w:t>
      </w:r>
      <w:r w:rsidR="008838BB" w:rsidRPr="00B550F2">
        <w:rPr>
          <w:color w:val="000000" w:themeColor="text1"/>
          <w:lang w:eastAsia="en-US"/>
        </w:rPr>
        <w:t xml:space="preserve"> </w:t>
      </w:r>
      <w:r w:rsidR="00D86F4B" w:rsidRPr="00B550F2">
        <w:rPr>
          <w:color w:val="000000" w:themeColor="text1"/>
          <w:lang w:eastAsia="en-US"/>
        </w:rPr>
        <w:t>(Section</w:t>
      </w:r>
      <w:r w:rsidR="00C646B9" w:rsidRPr="00B550F2">
        <w:rPr>
          <w:color w:val="000000" w:themeColor="text1"/>
          <w:lang w:eastAsia="en-US"/>
        </w:rPr>
        <w:t xml:space="preserve">s </w:t>
      </w:r>
      <w:r w:rsidR="00C646B9" w:rsidRPr="002900B8">
        <w:rPr>
          <w:lang w:eastAsia="en-US"/>
        </w:rPr>
        <w:t>4.6.1.5/4.6.3.3/</w:t>
      </w:r>
      <w:r w:rsidR="008A17FC" w:rsidRPr="002900B8">
        <w:rPr>
          <w:lang w:eastAsia="en-US"/>
        </w:rPr>
        <w:t>4.6.4.4</w:t>
      </w:r>
      <w:r w:rsidR="006515F2" w:rsidRPr="002900B8">
        <w:rPr>
          <w:lang w:eastAsia="en-US"/>
        </w:rPr>
        <w:t>/4.</w:t>
      </w:r>
      <w:r w:rsidR="001E773A" w:rsidRPr="002900B8">
        <w:rPr>
          <w:lang w:eastAsia="en-US"/>
        </w:rPr>
        <w:t>4.1</w:t>
      </w:r>
      <w:r w:rsidR="00D86F4B" w:rsidRPr="002900B8">
        <w:rPr>
          <w:lang w:eastAsia="en-US"/>
        </w:rPr>
        <w:t>).</w:t>
      </w:r>
      <w:r w:rsidR="00D35E40">
        <w:rPr>
          <w:lang w:eastAsia="en-US"/>
        </w:rPr>
        <w:t xml:space="preserve"> </w:t>
      </w:r>
      <w:r w:rsidR="00D86F4B" w:rsidRPr="002900B8">
        <w:rPr>
          <w:lang w:eastAsia="en-US"/>
        </w:rPr>
        <w:t>Dialogue discussion</w:t>
      </w:r>
      <w:r w:rsidR="00420D18" w:rsidRPr="002900B8">
        <w:rPr>
          <w:lang w:eastAsia="en-US"/>
        </w:rPr>
        <w:t>s</w:t>
      </w:r>
      <w:r w:rsidR="00D86F4B" w:rsidRPr="002900B8">
        <w:rPr>
          <w:lang w:eastAsia="en-US"/>
        </w:rPr>
        <w:t xml:space="preserve"> with professionals </w:t>
      </w:r>
      <w:r w:rsidR="009A2F77" w:rsidRPr="002900B8">
        <w:rPr>
          <w:lang w:eastAsia="en-US"/>
        </w:rPr>
        <w:t>(</w:t>
      </w:r>
      <w:r w:rsidR="00646BBC" w:rsidRPr="002900B8">
        <w:rPr>
          <w:lang w:eastAsia="en-US"/>
        </w:rPr>
        <w:t>i.e. researchers</w:t>
      </w:r>
      <w:r w:rsidR="00420D18" w:rsidRPr="002900B8">
        <w:rPr>
          <w:lang w:eastAsia="en-US"/>
        </w:rPr>
        <w:t xml:space="preserve">, </w:t>
      </w:r>
      <w:r w:rsidR="003A70DB" w:rsidRPr="002900B8">
        <w:rPr>
          <w:lang w:eastAsia="en-US"/>
        </w:rPr>
        <w:t>supervisors</w:t>
      </w:r>
      <w:r w:rsidR="00420D18" w:rsidRPr="00B45AA4">
        <w:rPr>
          <w:color w:val="000000" w:themeColor="text1"/>
          <w:lang w:eastAsia="en-US"/>
        </w:rPr>
        <w:t xml:space="preserve">, </w:t>
      </w:r>
      <w:r w:rsidR="00EA0560" w:rsidRPr="00B45AA4">
        <w:rPr>
          <w:color w:val="000000" w:themeColor="text1"/>
          <w:lang w:eastAsia="en-US"/>
        </w:rPr>
        <w:t xml:space="preserve">and </w:t>
      </w:r>
      <w:r w:rsidR="00420D18" w:rsidRPr="00B45AA4">
        <w:rPr>
          <w:color w:val="000000" w:themeColor="text1"/>
          <w:lang w:eastAsia="en-US"/>
        </w:rPr>
        <w:t xml:space="preserve">conference </w:t>
      </w:r>
      <w:r w:rsidR="00677C3B" w:rsidRPr="00B45AA4">
        <w:rPr>
          <w:color w:val="000000" w:themeColor="text1"/>
          <w:lang w:eastAsia="en-US"/>
        </w:rPr>
        <w:t>presenters)</w:t>
      </w:r>
      <w:r w:rsidR="00D86F4B" w:rsidRPr="00B45AA4">
        <w:rPr>
          <w:color w:val="000000" w:themeColor="text1"/>
          <w:lang w:eastAsia="en-US"/>
        </w:rPr>
        <w:t xml:space="preserve"> have ensured the robustness of the data collection and analysis</w:t>
      </w:r>
      <w:r w:rsidR="003A70DB" w:rsidRPr="00B048A5">
        <w:rPr>
          <w:color w:val="000000" w:themeColor="text1"/>
          <w:lang w:eastAsia="en-US"/>
        </w:rPr>
        <w:t xml:space="preserve"> </w:t>
      </w:r>
      <w:r w:rsidR="003A70DB" w:rsidRPr="00B048A5">
        <w:rPr>
          <w:lang w:eastAsia="en-US"/>
        </w:rPr>
        <w:t>to</w:t>
      </w:r>
      <w:r w:rsidR="003A70DB" w:rsidRPr="006E18BE">
        <w:t xml:space="preserve"> </w:t>
      </w:r>
      <w:r w:rsidR="003A70DB" w:rsidRPr="006E18BE">
        <w:rPr>
          <w:lang w:eastAsia="en-US"/>
        </w:rPr>
        <w:t>answer the research questions</w:t>
      </w:r>
      <w:r w:rsidR="003A70DB">
        <w:rPr>
          <w:lang w:eastAsia="en-US"/>
        </w:rPr>
        <w:t>.</w:t>
      </w:r>
    </w:p>
    <w:p w14:paraId="00000518" w14:textId="11E48115" w:rsidR="00A000A9" w:rsidRPr="00A61D2F" w:rsidRDefault="08853AFA" w:rsidP="003576F2">
      <w:pPr>
        <w:pStyle w:val="Heading2"/>
        <w:rPr>
          <w:lang w:val="en-GB"/>
        </w:rPr>
      </w:pPr>
      <w:bookmarkStart w:id="179" w:name="_heading=h.36ei31r"/>
      <w:bookmarkStart w:id="180" w:name="_Toc162545176"/>
      <w:bookmarkEnd w:id="179"/>
      <w:r w:rsidRPr="0C26D583">
        <w:rPr>
          <w:lang w:val="en-GB"/>
        </w:rPr>
        <w:t>Case Study</w:t>
      </w:r>
      <w:bookmarkEnd w:id="180"/>
      <w:r w:rsidRPr="0C26D583">
        <w:rPr>
          <w:lang w:val="en-GB"/>
        </w:rPr>
        <w:t xml:space="preserve"> </w:t>
      </w:r>
    </w:p>
    <w:p w14:paraId="606CE1E0" w14:textId="6965DF4B" w:rsidR="004E7B8E" w:rsidRPr="00AE34A0" w:rsidRDefault="004E7B8E" w:rsidP="00434280">
      <w:pPr>
        <w:rPr>
          <w:rFonts w:eastAsia="Calibri"/>
        </w:rPr>
      </w:pPr>
      <w:r w:rsidRPr="4D9FCACE">
        <w:rPr>
          <w:rFonts w:eastAsia="Calibri"/>
        </w:rPr>
        <w:t xml:space="preserve">Given the interpretive stance adopted in this research and the nature of the research questions, this research is presented in the form of a </w:t>
      </w:r>
      <w:r w:rsidR="373CA689" w:rsidRPr="586EE8A1">
        <w:rPr>
          <w:rFonts w:eastAsia="Calibri"/>
        </w:rPr>
        <w:t xml:space="preserve">situated </w:t>
      </w:r>
      <w:r w:rsidRPr="4D9FCACE">
        <w:rPr>
          <w:rFonts w:eastAsia="Calibri"/>
        </w:rPr>
        <w:t xml:space="preserve">case study at </w:t>
      </w:r>
      <w:r w:rsidR="006A357A">
        <w:rPr>
          <w:rFonts w:eastAsia="Calibri"/>
        </w:rPr>
        <w:t xml:space="preserve">the </w:t>
      </w:r>
      <w:r w:rsidRPr="4D9FCACE">
        <w:rPr>
          <w:rFonts w:eastAsia="Calibri"/>
        </w:rPr>
        <w:t xml:space="preserve">Economics Sciences department (ESd) at NU </w:t>
      </w:r>
      <w:r w:rsidR="00EE6004">
        <w:rPr>
          <w:rFonts w:eastAsia="Calibri"/>
        </w:rPr>
        <w:t>University</w:t>
      </w:r>
      <w:r w:rsidRPr="4D9FCACE">
        <w:rPr>
          <w:rFonts w:eastAsia="Calibri"/>
        </w:rPr>
        <w:t xml:space="preserve"> </w:t>
      </w:r>
      <w:r w:rsidR="2C994A99" w:rsidRPr="298E9D3F">
        <w:rPr>
          <w:rFonts w:eastAsia="Calibri"/>
        </w:rPr>
        <w:t>(</w:t>
      </w:r>
      <w:r w:rsidR="009D228C">
        <w:rPr>
          <w:rFonts w:eastAsia="Calibri"/>
        </w:rPr>
        <w:t>S</w:t>
      </w:r>
      <w:r w:rsidR="2C994A99" w:rsidRPr="2D493B73">
        <w:rPr>
          <w:rFonts w:eastAsia="Calibri"/>
        </w:rPr>
        <w:t>ection</w:t>
      </w:r>
      <w:r w:rsidR="001C2C17">
        <w:rPr>
          <w:rFonts w:eastAsia="Calibri"/>
        </w:rPr>
        <w:t xml:space="preserve"> 2.4</w:t>
      </w:r>
      <w:r w:rsidR="2C994A99" w:rsidRPr="2D493B73">
        <w:rPr>
          <w:rFonts w:eastAsia="Calibri"/>
        </w:rPr>
        <w:t xml:space="preserve">) </w:t>
      </w:r>
      <w:r w:rsidRPr="4D9FCACE">
        <w:rPr>
          <w:rFonts w:eastAsia="Calibri"/>
        </w:rPr>
        <w:t>to</w:t>
      </w:r>
      <w:r>
        <w:t xml:space="preserve"> elicit a rich and in-depth understanding of the </w:t>
      </w:r>
      <w:r w:rsidR="007E1278">
        <w:t>study investigated</w:t>
      </w:r>
      <w:r>
        <w:t xml:space="preserve"> and to create new knowledge within its real-life context (</w:t>
      </w:r>
      <w:r w:rsidR="002C3C94">
        <w:t>Yin</w:t>
      </w:r>
      <w:r>
        <w:t xml:space="preserve">, 2018, p.2). </w:t>
      </w:r>
      <w:r w:rsidR="00DB7731">
        <w:t>A case</w:t>
      </w:r>
      <w:r>
        <w:t xml:space="preserve"> study is widely used in different subjects such as education, </w:t>
      </w:r>
      <w:r w:rsidR="006A357A">
        <w:t>sociology,</w:t>
      </w:r>
      <w:r>
        <w:t xml:space="preserve"> and </w:t>
      </w:r>
      <w:r w:rsidR="00445E9A">
        <w:t>economics (</w:t>
      </w:r>
      <w:r w:rsidR="00A32859">
        <w:t>Yin, Ibid</w:t>
      </w:r>
      <w:r w:rsidR="00CA4D9B">
        <w:t>.</w:t>
      </w:r>
      <w:r>
        <w:t xml:space="preserve">). </w:t>
      </w:r>
    </w:p>
    <w:p w14:paraId="1E9283E2" w14:textId="7CB90624" w:rsidR="004E07D5" w:rsidRPr="00B550F2" w:rsidRDefault="00EB6CF2" w:rsidP="004E07D5">
      <w:pPr>
        <w:rPr>
          <w:rFonts w:eastAsia="Calibri"/>
          <w:color w:val="000000" w:themeColor="text1"/>
        </w:rPr>
      </w:pPr>
      <w:r w:rsidRPr="4D9FCACE">
        <w:rPr>
          <w:rFonts w:eastAsia="Calibri"/>
        </w:rPr>
        <w:t xml:space="preserve">The study took a </w:t>
      </w:r>
      <w:r w:rsidR="00D80801">
        <w:rPr>
          <w:rFonts w:eastAsia="Calibri"/>
        </w:rPr>
        <w:t xml:space="preserve">single </w:t>
      </w:r>
      <w:r w:rsidRPr="4D9FCACE">
        <w:rPr>
          <w:rFonts w:eastAsia="Calibri"/>
        </w:rPr>
        <w:t xml:space="preserve">case study as an approach, </w:t>
      </w:r>
      <w:r w:rsidRPr="00E87DC6">
        <w:rPr>
          <w:rFonts w:eastAsia="Calibri"/>
        </w:rPr>
        <w:t xml:space="preserve">not as a method of investigation and data </w:t>
      </w:r>
      <w:r w:rsidRPr="002900B8">
        <w:rPr>
          <w:rFonts w:eastAsia="Calibri"/>
        </w:rPr>
        <w:t>collection (Cohen and Manion, 1994).</w:t>
      </w:r>
      <w:r w:rsidR="007E1278" w:rsidRPr="002900B8">
        <w:rPr>
          <w:rFonts w:eastAsia="Calibri"/>
        </w:rPr>
        <w:t xml:space="preserve"> </w:t>
      </w:r>
      <w:r w:rsidR="75C226DC" w:rsidRPr="002900B8">
        <w:rPr>
          <w:rFonts w:eastAsia="Calibri"/>
        </w:rPr>
        <w:t>Rather</w:t>
      </w:r>
      <w:r w:rsidRPr="00E87DC6">
        <w:rPr>
          <w:rFonts w:eastAsia="Calibri"/>
          <w:color w:val="000000" w:themeColor="text1"/>
        </w:rPr>
        <w:t xml:space="preserve">, it </w:t>
      </w:r>
      <w:r w:rsidRPr="00E87DC6">
        <w:rPr>
          <w:rFonts w:eastAsia="Calibri"/>
        </w:rPr>
        <w:t xml:space="preserve">attempts to explore teachers’ practices </w:t>
      </w:r>
      <w:r w:rsidRPr="00B550F2">
        <w:rPr>
          <w:rFonts w:eastAsia="Calibri"/>
          <w:color w:val="000000" w:themeColor="text1"/>
        </w:rPr>
        <w:t>in a specific place and time.</w:t>
      </w:r>
      <w:r w:rsidR="00610EB2" w:rsidRPr="00B550F2">
        <w:rPr>
          <w:rFonts w:eastAsia="Calibri"/>
          <w:color w:val="000000" w:themeColor="text1"/>
        </w:rPr>
        <w:t xml:space="preserve"> </w:t>
      </w:r>
      <w:r w:rsidRPr="00B550F2">
        <w:rPr>
          <w:rFonts w:eastAsia="Calibri"/>
          <w:color w:val="000000" w:themeColor="text1"/>
        </w:rPr>
        <w:t>Golby (1994)</w:t>
      </w:r>
      <w:r w:rsidR="00610EB2" w:rsidRPr="00B550F2">
        <w:rPr>
          <w:rFonts w:eastAsia="Calibri"/>
          <w:color w:val="000000" w:themeColor="text1"/>
        </w:rPr>
        <w:t xml:space="preserve"> </w:t>
      </w:r>
      <w:r w:rsidRPr="00B550F2">
        <w:rPr>
          <w:rFonts w:eastAsia="Calibri"/>
          <w:color w:val="000000" w:themeColor="text1"/>
        </w:rPr>
        <w:t xml:space="preserve">rationalises the </w:t>
      </w:r>
      <w:r w:rsidR="00D80801" w:rsidRPr="00B550F2">
        <w:rPr>
          <w:rFonts w:eastAsia="Calibri"/>
          <w:color w:val="000000" w:themeColor="text1"/>
        </w:rPr>
        <w:t>purposefulness</w:t>
      </w:r>
      <w:r w:rsidR="00A544DC" w:rsidRPr="00B550F2">
        <w:rPr>
          <w:rFonts w:eastAsia="Calibri"/>
          <w:color w:val="000000" w:themeColor="text1"/>
        </w:rPr>
        <w:t xml:space="preserve"> </w:t>
      </w:r>
      <w:r w:rsidRPr="00B550F2">
        <w:rPr>
          <w:rFonts w:eastAsia="Calibri"/>
          <w:color w:val="000000" w:themeColor="text1"/>
        </w:rPr>
        <w:t xml:space="preserve">of case studies </w:t>
      </w:r>
      <w:r w:rsidR="00932172" w:rsidRPr="00B550F2">
        <w:rPr>
          <w:rFonts w:eastAsia="Calibri"/>
          <w:color w:val="000000" w:themeColor="text1"/>
        </w:rPr>
        <w:t>for educational researchers and practitioners who already possess basic knowledge and understanding of the case and wish to conduct a more in-depth investigation</w:t>
      </w:r>
      <w:r w:rsidRPr="00B550F2">
        <w:rPr>
          <w:rFonts w:eastAsia="Calibri"/>
          <w:color w:val="000000" w:themeColor="text1"/>
        </w:rPr>
        <w:t xml:space="preserve">. The choice of the ESd to conduct </w:t>
      </w:r>
      <w:r w:rsidR="00B81F22" w:rsidRPr="00B550F2">
        <w:rPr>
          <w:rFonts w:eastAsia="Calibri"/>
          <w:color w:val="000000" w:themeColor="text1"/>
        </w:rPr>
        <w:t>a</w:t>
      </w:r>
      <w:r w:rsidRPr="00B550F2">
        <w:rPr>
          <w:rFonts w:eastAsia="Calibri"/>
          <w:color w:val="000000" w:themeColor="text1"/>
        </w:rPr>
        <w:t xml:space="preserve"> case study is that the researcher has been a novice teacher of the ESAP course </w:t>
      </w:r>
      <w:r w:rsidRPr="005D00F2">
        <w:rPr>
          <w:rFonts w:eastAsia="Calibri"/>
          <w:color w:val="000000" w:themeColor="text1"/>
        </w:rPr>
        <w:t>(Section 1</w:t>
      </w:r>
      <w:r w:rsidR="00712E62" w:rsidRPr="005D00F2">
        <w:rPr>
          <w:rFonts w:eastAsia="Calibri"/>
          <w:color w:val="000000" w:themeColor="text1"/>
        </w:rPr>
        <w:t>.1</w:t>
      </w:r>
      <w:r w:rsidR="008C172E" w:rsidRPr="005D00F2">
        <w:rPr>
          <w:rFonts w:eastAsia="Calibri"/>
          <w:color w:val="000000" w:themeColor="text1"/>
        </w:rPr>
        <w:t>.2</w:t>
      </w:r>
      <w:r w:rsidRPr="005D00F2">
        <w:rPr>
          <w:rFonts w:eastAsia="Calibri"/>
          <w:color w:val="000000" w:themeColor="text1"/>
        </w:rPr>
        <w:t xml:space="preserve">) </w:t>
      </w:r>
      <w:r w:rsidRPr="4D9FCACE">
        <w:rPr>
          <w:rFonts w:eastAsia="Calibri"/>
        </w:rPr>
        <w:t>whose interest in the research was raised through observation and experience of some of the curriculum challenges in the design and delivery of ESAP within the E</w:t>
      </w:r>
      <w:r w:rsidR="004E07D5">
        <w:rPr>
          <w:rFonts w:eastAsia="Calibri"/>
        </w:rPr>
        <w:t>Sd.</w:t>
      </w:r>
      <w:r w:rsidR="00A544DC">
        <w:rPr>
          <w:rFonts w:eastAsia="Calibri"/>
        </w:rPr>
        <w:t xml:space="preserve"> </w:t>
      </w:r>
      <w:r w:rsidR="00B84F18" w:rsidRPr="4D9FCACE">
        <w:rPr>
          <w:rFonts w:eastAsia="Calibri"/>
        </w:rPr>
        <w:t>Case study research</w:t>
      </w:r>
      <w:r w:rsidR="003C0042" w:rsidRPr="003C0042">
        <w:rPr>
          <w:rFonts w:eastAsia="Calibri"/>
        </w:rPr>
        <w:t xml:space="preserve"> is a qualitative </w:t>
      </w:r>
      <w:r w:rsidR="002C58D8">
        <w:rPr>
          <w:rFonts w:eastAsia="Calibri"/>
        </w:rPr>
        <w:t xml:space="preserve">approach </w:t>
      </w:r>
      <w:r w:rsidR="002C58D8" w:rsidRPr="003C0042">
        <w:rPr>
          <w:rFonts w:eastAsia="Calibri"/>
        </w:rPr>
        <w:t>where</w:t>
      </w:r>
      <w:r w:rsidR="003C0042" w:rsidRPr="003C0042">
        <w:rPr>
          <w:rFonts w:eastAsia="Calibri"/>
        </w:rPr>
        <w:t xml:space="preserve"> the researcher investigates either </w:t>
      </w:r>
      <w:r w:rsidR="007E41D1">
        <w:rPr>
          <w:rFonts w:eastAsia="Calibri"/>
        </w:rPr>
        <w:t xml:space="preserve">a </w:t>
      </w:r>
      <w:r w:rsidR="00C16FE7" w:rsidRPr="4D9FCACE">
        <w:rPr>
          <w:rFonts w:eastAsia="Calibri"/>
        </w:rPr>
        <w:t>bounded system (the case) or multiple bounded systems (cases)</w:t>
      </w:r>
      <w:r w:rsidR="003C0042" w:rsidRPr="003C0042">
        <w:rPr>
          <w:rFonts w:eastAsia="Calibri"/>
        </w:rPr>
        <w:t xml:space="preserve"> over </w:t>
      </w:r>
      <w:proofErr w:type="gramStart"/>
      <w:r w:rsidR="003C0042" w:rsidRPr="003C0042">
        <w:rPr>
          <w:rFonts w:eastAsia="Calibri"/>
        </w:rPr>
        <w:t>a period of time</w:t>
      </w:r>
      <w:proofErr w:type="gramEnd"/>
      <w:r w:rsidR="00C16FE7">
        <w:rPr>
          <w:rFonts w:eastAsia="Calibri"/>
        </w:rPr>
        <w:t xml:space="preserve"> </w:t>
      </w:r>
      <w:r w:rsidR="00EF77CE">
        <w:rPr>
          <w:rFonts w:eastAsia="Calibri"/>
        </w:rPr>
        <w:t>(</w:t>
      </w:r>
      <w:r w:rsidR="00C16FE7" w:rsidRPr="4D9FCACE">
        <w:rPr>
          <w:rFonts w:eastAsia="Calibri"/>
        </w:rPr>
        <w:t>Creswell</w:t>
      </w:r>
      <w:r w:rsidR="00EF77CE">
        <w:rPr>
          <w:rFonts w:eastAsia="Calibri"/>
        </w:rPr>
        <w:t xml:space="preserve">, </w:t>
      </w:r>
      <w:r w:rsidR="00C16FE7" w:rsidRPr="4D9FCACE">
        <w:rPr>
          <w:rFonts w:eastAsia="Calibri"/>
        </w:rPr>
        <w:t>2007</w:t>
      </w:r>
      <w:r w:rsidR="00EF77CE">
        <w:rPr>
          <w:rFonts w:eastAsia="Calibri"/>
        </w:rPr>
        <w:t xml:space="preserve">) </w:t>
      </w:r>
      <w:r w:rsidR="004E07D5" w:rsidRPr="4D9FCACE">
        <w:rPr>
          <w:rFonts w:eastAsia="Calibri"/>
        </w:rPr>
        <w:t xml:space="preserve">to generate in-depth </w:t>
      </w:r>
      <w:r w:rsidR="004E07D5" w:rsidRPr="00B550F2">
        <w:rPr>
          <w:rFonts w:eastAsia="Calibri"/>
          <w:color w:val="000000" w:themeColor="text1"/>
        </w:rPr>
        <w:t xml:space="preserve">data; </w:t>
      </w:r>
      <w:r w:rsidR="0025171D" w:rsidRPr="00B550F2">
        <w:rPr>
          <w:rFonts w:eastAsia="Calibri"/>
          <w:color w:val="000000" w:themeColor="text1"/>
        </w:rPr>
        <w:t xml:space="preserve">particularly </w:t>
      </w:r>
      <w:r w:rsidR="004E07D5" w:rsidRPr="00B550F2">
        <w:rPr>
          <w:rFonts w:eastAsia="Calibri"/>
          <w:color w:val="000000" w:themeColor="text1"/>
        </w:rPr>
        <w:t xml:space="preserve">when the boundaries </w:t>
      </w:r>
      <w:r w:rsidR="004E07D5" w:rsidRPr="00B550F2">
        <w:rPr>
          <w:rFonts w:eastAsia="Calibri"/>
          <w:color w:val="000000" w:themeColor="text1"/>
        </w:rPr>
        <w:lastRenderedPageBreak/>
        <w:t xml:space="preserve">between </w:t>
      </w:r>
      <w:r w:rsidR="009C120D" w:rsidRPr="00B550F2">
        <w:rPr>
          <w:rFonts w:eastAsia="Calibri"/>
          <w:color w:val="000000" w:themeColor="text1"/>
        </w:rPr>
        <w:t xml:space="preserve">the </w:t>
      </w:r>
      <w:r w:rsidR="004E07D5" w:rsidRPr="00B550F2">
        <w:rPr>
          <w:rFonts w:eastAsia="Calibri"/>
          <w:color w:val="000000" w:themeColor="text1"/>
        </w:rPr>
        <w:t xml:space="preserve">phenomenon and </w:t>
      </w:r>
      <w:r w:rsidR="00C26BAA" w:rsidRPr="00B550F2">
        <w:rPr>
          <w:rFonts w:eastAsia="Calibri"/>
          <w:color w:val="000000" w:themeColor="text1"/>
        </w:rPr>
        <w:t xml:space="preserve">its </w:t>
      </w:r>
      <w:r w:rsidR="004E07D5" w:rsidRPr="00B550F2">
        <w:rPr>
          <w:rFonts w:eastAsia="Calibri"/>
          <w:color w:val="000000" w:themeColor="text1"/>
        </w:rPr>
        <w:t xml:space="preserve">context are not clearly defined (Yin, 2003) to create new knowledge (Tight, 2010). </w:t>
      </w:r>
      <w:r w:rsidR="00982ECB" w:rsidRPr="00B550F2">
        <w:rPr>
          <w:rFonts w:eastAsia="Calibri"/>
          <w:color w:val="000000" w:themeColor="text1"/>
        </w:rPr>
        <w:t xml:space="preserve">This is applicable to the ongoing research endeavour, which aims to explore a specific phenomenon in ESAP curriculum design </w:t>
      </w:r>
      <w:r w:rsidR="004E07D5" w:rsidRPr="00B550F2">
        <w:rPr>
          <w:rFonts w:eastAsia="Calibri"/>
          <w:color w:val="000000" w:themeColor="text1"/>
        </w:rPr>
        <w:t>that is standardised across the ESd that belongs to higher education in Algeria, which according to Brown (200</w:t>
      </w:r>
      <w:r w:rsidR="0056128B" w:rsidRPr="00B550F2">
        <w:rPr>
          <w:rFonts w:eastAsia="Calibri"/>
          <w:color w:val="000000" w:themeColor="text1"/>
        </w:rPr>
        <w:t>7</w:t>
      </w:r>
      <w:r w:rsidR="004E07D5" w:rsidRPr="00B550F2">
        <w:rPr>
          <w:rFonts w:eastAsia="Calibri"/>
          <w:color w:val="000000" w:themeColor="text1"/>
        </w:rPr>
        <w:t>) fits the description of a socially constructed organisation. Within this boundary of the single case study (Cohen et al., 2018), selecting participants from the ESAP programme in the ESd will result in well-informed understandings and insightful perspectives on the ESAP curriculum design issues and its challenges as reflected in the participants ‘real-world perspective’ (Yin, 2014, p.2) which allow for generalisation from this case through a process of a ‘thorough investigation of the interdependencies of the elements that emerge' (Sturman, 1994, p.61</w:t>
      </w:r>
      <w:r w:rsidR="00FC2FF1" w:rsidRPr="00B550F2">
        <w:rPr>
          <w:rFonts w:eastAsia="Calibri"/>
          <w:color w:val="000000" w:themeColor="text1"/>
        </w:rPr>
        <w:t xml:space="preserve"> cited</w:t>
      </w:r>
      <w:r w:rsidR="00D216E6" w:rsidRPr="00B550F2">
        <w:rPr>
          <w:rFonts w:eastAsia="Calibri"/>
          <w:color w:val="000000" w:themeColor="text1"/>
        </w:rPr>
        <w:t>,</w:t>
      </w:r>
      <w:r w:rsidR="00FC2FF1" w:rsidRPr="00B550F2">
        <w:rPr>
          <w:rFonts w:eastAsia="Calibri"/>
          <w:color w:val="000000" w:themeColor="text1"/>
        </w:rPr>
        <w:t xml:space="preserve"> in Cohen et al., 2018</w:t>
      </w:r>
      <w:r w:rsidR="004E07D5" w:rsidRPr="00B550F2">
        <w:rPr>
          <w:rFonts w:eastAsia="Calibri"/>
          <w:color w:val="000000" w:themeColor="text1"/>
        </w:rPr>
        <w:t>). Using data from a limited sample of participants can maximise what can be learned during the period of the study context around which there are boundaries (Yin, 2018). In this respect, Yin (</w:t>
      </w:r>
      <w:r w:rsidR="00FF0015" w:rsidRPr="00B550F2">
        <w:rPr>
          <w:rFonts w:eastAsia="Calibri"/>
          <w:color w:val="000000" w:themeColor="text1"/>
        </w:rPr>
        <w:t>2018</w:t>
      </w:r>
      <w:r w:rsidR="004E07D5" w:rsidRPr="00B550F2">
        <w:rPr>
          <w:rFonts w:eastAsia="Calibri"/>
          <w:color w:val="000000" w:themeColor="text1"/>
        </w:rPr>
        <w:t>) contends that</w:t>
      </w:r>
      <w:r w:rsidR="00295853" w:rsidRPr="00B550F2">
        <w:rPr>
          <w:rFonts w:eastAsia="Calibri"/>
          <w:color w:val="000000" w:themeColor="text1"/>
        </w:rPr>
        <w:t>,</w:t>
      </w:r>
      <w:r w:rsidR="004E07D5" w:rsidRPr="00B550F2">
        <w:rPr>
          <w:rFonts w:eastAsia="Calibri"/>
          <w:color w:val="000000" w:themeColor="text1"/>
        </w:rPr>
        <w:t xml:space="preserve"> if the study's boundaries are acknowledged, it is legitimate</w:t>
      </w:r>
      <w:r w:rsidR="002E32D9" w:rsidRPr="00B550F2">
        <w:rPr>
          <w:rFonts w:eastAsia="Calibri"/>
          <w:color w:val="000000" w:themeColor="text1"/>
        </w:rPr>
        <w:t xml:space="preserve"> </w:t>
      </w:r>
      <w:r w:rsidR="004E07D5" w:rsidRPr="00B550F2">
        <w:rPr>
          <w:rFonts w:eastAsia="Calibri"/>
          <w:color w:val="000000" w:themeColor="text1"/>
        </w:rPr>
        <w:t>regardless of size.</w:t>
      </w:r>
    </w:p>
    <w:p w14:paraId="0DB8D111" w14:textId="00AACC12" w:rsidR="0051419E" w:rsidRPr="00B550F2" w:rsidRDefault="00D11FE4" w:rsidP="0051419E">
      <w:pPr>
        <w:rPr>
          <w:color w:val="000000" w:themeColor="text1"/>
        </w:rPr>
      </w:pPr>
      <w:r w:rsidRPr="00B550F2">
        <w:rPr>
          <w:color w:val="000000" w:themeColor="text1"/>
        </w:rPr>
        <w:t>T</w:t>
      </w:r>
      <w:r w:rsidR="00BA20A4" w:rsidRPr="00B550F2">
        <w:rPr>
          <w:color w:val="000000" w:themeColor="text1"/>
        </w:rPr>
        <w:t xml:space="preserve">he </w:t>
      </w:r>
      <w:r w:rsidR="00F44A2B" w:rsidRPr="00B550F2">
        <w:rPr>
          <w:color w:val="000000" w:themeColor="text1"/>
        </w:rPr>
        <w:t xml:space="preserve">primary </w:t>
      </w:r>
      <w:r w:rsidR="00BA20A4" w:rsidRPr="00B550F2">
        <w:rPr>
          <w:color w:val="000000" w:themeColor="text1"/>
        </w:rPr>
        <w:t xml:space="preserve">advantage of a case study is that it allows the researcher to use </w:t>
      </w:r>
      <w:r w:rsidR="00F44A2B" w:rsidRPr="00B550F2">
        <w:rPr>
          <w:color w:val="000000" w:themeColor="text1"/>
        </w:rPr>
        <w:t xml:space="preserve">various </w:t>
      </w:r>
      <w:r w:rsidR="00BA20A4" w:rsidRPr="00B550F2">
        <w:rPr>
          <w:color w:val="000000" w:themeColor="text1"/>
        </w:rPr>
        <w:t>sources, types of data and research methods</w:t>
      </w:r>
      <w:r w:rsidR="00F44A2B" w:rsidRPr="00B550F2">
        <w:rPr>
          <w:color w:val="000000" w:themeColor="text1"/>
        </w:rPr>
        <w:t xml:space="preserve"> </w:t>
      </w:r>
      <w:r w:rsidR="00A631AF" w:rsidRPr="00B550F2">
        <w:rPr>
          <w:color w:val="000000" w:themeColor="text1"/>
        </w:rPr>
        <w:t>(</w:t>
      </w:r>
      <w:r w:rsidR="00F44A2B" w:rsidRPr="00B550F2">
        <w:rPr>
          <w:color w:val="000000" w:themeColor="text1"/>
        </w:rPr>
        <w:t>Denscombe</w:t>
      </w:r>
      <w:r w:rsidR="00A631AF" w:rsidRPr="00B550F2">
        <w:rPr>
          <w:color w:val="000000" w:themeColor="text1"/>
        </w:rPr>
        <w:t xml:space="preserve">, </w:t>
      </w:r>
      <w:r w:rsidR="00F44A2B" w:rsidRPr="00B550F2">
        <w:rPr>
          <w:color w:val="000000" w:themeColor="text1"/>
        </w:rPr>
        <w:t>2017</w:t>
      </w:r>
      <w:r w:rsidR="00A631AF" w:rsidRPr="00B550F2">
        <w:rPr>
          <w:color w:val="000000" w:themeColor="text1"/>
        </w:rPr>
        <w:t>)</w:t>
      </w:r>
      <w:r w:rsidR="00F13064" w:rsidRPr="00B550F2">
        <w:rPr>
          <w:color w:val="000000" w:themeColor="text1"/>
        </w:rPr>
        <w:t xml:space="preserve"> </w:t>
      </w:r>
      <w:r w:rsidR="005F5E8B">
        <w:rPr>
          <w:color w:val="000000" w:themeColor="text1"/>
        </w:rPr>
        <w:t>–</w:t>
      </w:r>
      <w:r w:rsidR="00BA20A4" w:rsidRPr="00B550F2">
        <w:rPr>
          <w:color w:val="000000" w:themeColor="text1"/>
        </w:rPr>
        <w:t xml:space="preserve"> which has been achieved in this research</w:t>
      </w:r>
      <w:r w:rsidR="00F13064" w:rsidRPr="00B550F2">
        <w:rPr>
          <w:color w:val="000000" w:themeColor="text1"/>
        </w:rPr>
        <w:t xml:space="preserve"> - t</w:t>
      </w:r>
      <w:r w:rsidR="00991E0F" w:rsidRPr="00B550F2">
        <w:rPr>
          <w:color w:val="000000" w:themeColor="text1"/>
        </w:rPr>
        <w:t xml:space="preserve">hereby, </w:t>
      </w:r>
      <w:r w:rsidR="008C2D92" w:rsidRPr="00B550F2">
        <w:rPr>
          <w:color w:val="000000" w:themeColor="text1"/>
        </w:rPr>
        <w:t>supporting</w:t>
      </w:r>
      <w:r w:rsidR="00991E0F" w:rsidRPr="00B550F2">
        <w:rPr>
          <w:color w:val="000000" w:themeColor="text1"/>
        </w:rPr>
        <w:t xml:space="preserve"> the credibility and the validity of any results and claims made</w:t>
      </w:r>
      <w:r w:rsidR="00795B2C" w:rsidRPr="00B550F2">
        <w:rPr>
          <w:color w:val="000000" w:themeColor="text1"/>
        </w:rPr>
        <w:t xml:space="preserve"> (Yin, 2018) and</w:t>
      </w:r>
      <w:r w:rsidR="00991E0F" w:rsidRPr="00B550F2">
        <w:rPr>
          <w:color w:val="000000" w:themeColor="text1"/>
        </w:rPr>
        <w:t xml:space="preserve"> </w:t>
      </w:r>
      <w:r w:rsidR="008C2D92" w:rsidRPr="00B550F2">
        <w:rPr>
          <w:color w:val="000000" w:themeColor="text1"/>
        </w:rPr>
        <w:t>reporting</w:t>
      </w:r>
      <w:r w:rsidR="00991E0F" w:rsidRPr="00B550F2">
        <w:rPr>
          <w:color w:val="000000" w:themeColor="text1"/>
        </w:rPr>
        <w:t xml:space="preserve"> a case description and case themes (Creswell, 201) allowing for </w:t>
      </w:r>
      <w:r w:rsidR="0073535F" w:rsidRPr="00B550F2">
        <w:rPr>
          <w:color w:val="000000" w:themeColor="text1"/>
        </w:rPr>
        <w:t>v</w:t>
      </w:r>
      <w:r w:rsidR="00541E28" w:rsidRPr="00B550F2">
        <w:rPr>
          <w:color w:val="000000" w:themeColor="text1"/>
        </w:rPr>
        <w:t xml:space="preserve">arious aspects of the phenomenon to be explored and comprehended </w:t>
      </w:r>
      <w:r w:rsidR="00991E0F" w:rsidRPr="00B550F2">
        <w:rPr>
          <w:color w:val="000000" w:themeColor="text1"/>
        </w:rPr>
        <w:t>(Baxter and Jack, 2008) during a case study investigation.</w:t>
      </w:r>
    </w:p>
    <w:p w14:paraId="00000527" w14:textId="098306A4" w:rsidR="00A000A9" w:rsidRPr="00B550F2" w:rsidRDefault="00D9617E" w:rsidP="0051419E">
      <w:pPr>
        <w:rPr>
          <w:rFonts w:asciiTheme="minorHAnsi" w:eastAsia="Calibri" w:hAnsiTheme="minorHAnsi" w:cstheme="minorBidi"/>
          <w:color w:val="000000" w:themeColor="text1"/>
        </w:rPr>
      </w:pPr>
      <w:r w:rsidRPr="00B550F2">
        <w:rPr>
          <w:rFonts w:asciiTheme="minorHAnsi" w:eastAsia="Calibri" w:hAnsiTheme="minorHAnsi" w:cstheme="minorBidi"/>
          <w:color w:val="000000" w:themeColor="text1"/>
        </w:rPr>
        <w:t xml:space="preserve">Overall, what renders the implementation of this study’s case study approach is, as Yin (2014) posits that a case study can provide </w:t>
      </w:r>
      <w:r w:rsidR="003C23DD" w:rsidRPr="00B550F2">
        <w:rPr>
          <w:rFonts w:asciiTheme="minorHAnsi" w:eastAsia="Calibri" w:hAnsiTheme="minorHAnsi" w:cstheme="minorBidi"/>
          <w:color w:val="000000" w:themeColor="text1"/>
        </w:rPr>
        <w:t xml:space="preserve">findings that can be </w:t>
      </w:r>
      <w:r w:rsidR="00AF632B" w:rsidRPr="00B550F2">
        <w:rPr>
          <w:rFonts w:asciiTheme="minorHAnsi" w:eastAsia="Calibri" w:hAnsiTheme="minorHAnsi" w:cstheme="minorBidi"/>
          <w:color w:val="000000" w:themeColor="text1"/>
        </w:rPr>
        <w:t xml:space="preserve">generalisable </w:t>
      </w:r>
      <w:r w:rsidR="00D717B1" w:rsidRPr="00B550F2">
        <w:rPr>
          <w:rFonts w:asciiTheme="minorHAnsi" w:eastAsia="Calibri" w:hAnsiTheme="minorHAnsi" w:cstheme="minorBidi"/>
          <w:color w:val="000000" w:themeColor="text1"/>
        </w:rPr>
        <w:t xml:space="preserve">and </w:t>
      </w:r>
      <w:r w:rsidR="00AF632B" w:rsidRPr="00B550F2">
        <w:rPr>
          <w:rFonts w:asciiTheme="minorHAnsi" w:eastAsia="Calibri" w:hAnsiTheme="minorHAnsi" w:cstheme="minorBidi"/>
          <w:color w:val="000000" w:themeColor="text1"/>
        </w:rPr>
        <w:t>applied</w:t>
      </w:r>
      <w:r w:rsidRPr="00B550F2">
        <w:rPr>
          <w:rFonts w:asciiTheme="minorHAnsi" w:eastAsia="Calibri" w:hAnsiTheme="minorHAnsi" w:cstheme="minorBidi"/>
          <w:color w:val="000000" w:themeColor="text1"/>
        </w:rPr>
        <w:t xml:space="preserve"> to similar educational contexts. The results of th</w:t>
      </w:r>
      <w:r w:rsidR="00997EEB" w:rsidRPr="00B550F2">
        <w:rPr>
          <w:rFonts w:asciiTheme="minorHAnsi" w:eastAsia="Calibri" w:hAnsiTheme="minorHAnsi" w:cstheme="minorBidi"/>
          <w:color w:val="000000" w:themeColor="text1"/>
        </w:rPr>
        <w:t xml:space="preserve">is </w:t>
      </w:r>
      <w:r w:rsidRPr="00B550F2">
        <w:rPr>
          <w:rFonts w:asciiTheme="minorHAnsi" w:eastAsia="Calibri" w:hAnsiTheme="minorHAnsi" w:cstheme="minorBidi"/>
          <w:color w:val="000000" w:themeColor="text1"/>
        </w:rPr>
        <w:t>study can be applied to other situations where they have the same boundaries</w:t>
      </w:r>
      <w:r w:rsidR="009168F0" w:rsidRPr="00B550F2">
        <w:rPr>
          <w:rFonts w:asciiTheme="minorHAnsi" w:eastAsia="Calibri" w:hAnsiTheme="minorHAnsi" w:cstheme="minorBidi"/>
          <w:color w:val="000000" w:themeColor="text1"/>
        </w:rPr>
        <w:t xml:space="preserve">. </w:t>
      </w:r>
      <w:r w:rsidR="000C3901" w:rsidRPr="00B550F2">
        <w:rPr>
          <w:rFonts w:asciiTheme="minorHAnsi" w:eastAsia="Calibri" w:hAnsiTheme="minorHAnsi" w:cstheme="minorBidi"/>
          <w:color w:val="000000" w:themeColor="text1"/>
        </w:rPr>
        <w:t>However, the detailed nature of the findings</w:t>
      </w:r>
      <w:r w:rsidRPr="00B550F2">
        <w:rPr>
          <w:rFonts w:asciiTheme="minorHAnsi" w:eastAsia="Calibri" w:hAnsiTheme="minorHAnsi" w:cstheme="minorBidi"/>
          <w:color w:val="000000" w:themeColor="text1"/>
        </w:rPr>
        <w:t xml:space="preserve"> makes them ideal for transferability (Yin, 2018). One case could be typical or representative of other cases (Stake, 1995, </w:t>
      </w:r>
      <w:r w:rsidR="00DB6AF4" w:rsidRPr="00B550F2">
        <w:rPr>
          <w:rFonts w:asciiTheme="minorHAnsi" w:eastAsia="Calibri" w:hAnsiTheme="minorHAnsi" w:cstheme="minorBidi"/>
          <w:color w:val="000000" w:themeColor="text1"/>
        </w:rPr>
        <w:t xml:space="preserve">cited in </w:t>
      </w:r>
      <w:r w:rsidR="00EB3337" w:rsidRPr="00B550F2">
        <w:rPr>
          <w:rFonts w:asciiTheme="minorHAnsi" w:hAnsiTheme="minorHAnsi" w:cstheme="minorBidi"/>
          <w:color w:val="000000" w:themeColor="text1"/>
        </w:rPr>
        <w:t>Creswell, 201</w:t>
      </w:r>
      <w:r w:rsidR="000B0E4C" w:rsidRPr="00B550F2">
        <w:rPr>
          <w:rFonts w:asciiTheme="minorHAnsi" w:hAnsiTheme="minorHAnsi" w:cstheme="minorBidi"/>
          <w:color w:val="000000" w:themeColor="text1"/>
        </w:rPr>
        <w:t>4</w:t>
      </w:r>
      <w:r w:rsidR="00EB3337" w:rsidRPr="00B550F2">
        <w:rPr>
          <w:rFonts w:asciiTheme="minorHAnsi" w:hAnsiTheme="minorHAnsi" w:cstheme="minorBidi"/>
          <w:color w:val="000000" w:themeColor="text1"/>
        </w:rPr>
        <w:t>).</w:t>
      </w:r>
      <w:r w:rsidR="00EB3337" w:rsidRPr="00B550F2">
        <w:rPr>
          <w:rFonts w:asciiTheme="minorHAnsi" w:eastAsia="Calibri" w:hAnsiTheme="minorHAnsi" w:cstheme="minorBidi"/>
          <w:color w:val="000000" w:themeColor="text1"/>
        </w:rPr>
        <w:t xml:space="preserve"> </w:t>
      </w:r>
      <w:r w:rsidRPr="00B550F2">
        <w:rPr>
          <w:rFonts w:asciiTheme="minorHAnsi" w:eastAsia="Calibri" w:hAnsiTheme="minorHAnsi" w:cstheme="minorBidi"/>
          <w:color w:val="000000" w:themeColor="text1"/>
        </w:rPr>
        <w:t>Therefore, readers and other researchers could consider</w:t>
      </w:r>
      <w:r w:rsidR="00997EEB" w:rsidRPr="00B550F2">
        <w:rPr>
          <w:rFonts w:asciiTheme="minorHAnsi" w:eastAsia="Calibri" w:hAnsiTheme="minorHAnsi" w:cstheme="minorBidi"/>
          <w:color w:val="000000" w:themeColor="text1"/>
        </w:rPr>
        <w:t xml:space="preserve"> the way </w:t>
      </w:r>
      <w:r w:rsidRPr="00B550F2">
        <w:rPr>
          <w:rFonts w:asciiTheme="minorHAnsi" w:eastAsia="Calibri" w:hAnsiTheme="minorHAnsi" w:cstheme="minorBidi"/>
          <w:color w:val="000000" w:themeColor="text1"/>
        </w:rPr>
        <w:t xml:space="preserve">the methodological </w:t>
      </w:r>
      <w:r w:rsidRPr="00B550F2">
        <w:rPr>
          <w:rFonts w:asciiTheme="minorHAnsi" w:eastAsia="Calibri" w:hAnsiTheme="minorHAnsi" w:cstheme="minorBidi"/>
          <w:color w:val="000000" w:themeColor="text1"/>
        </w:rPr>
        <w:lastRenderedPageBreak/>
        <w:t xml:space="preserve">approach and data collection instruments </w:t>
      </w:r>
      <w:r w:rsidR="00997EEB" w:rsidRPr="00B550F2">
        <w:rPr>
          <w:rFonts w:asciiTheme="minorHAnsi" w:eastAsia="Calibri" w:hAnsiTheme="minorHAnsi" w:cstheme="minorBidi"/>
          <w:color w:val="000000" w:themeColor="text1"/>
        </w:rPr>
        <w:t xml:space="preserve">are </w:t>
      </w:r>
      <w:r w:rsidR="4E9771CD" w:rsidRPr="00B550F2">
        <w:rPr>
          <w:rFonts w:asciiTheme="minorHAnsi" w:eastAsia="Calibri" w:hAnsiTheme="minorHAnsi" w:cstheme="minorBidi"/>
          <w:color w:val="000000" w:themeColor="text1"/>
        </w:rPr>
        <w:t>used,</w:t>
      </w:r>
      <w:r w:rsidR="00997EEB" w:rsidRPr="00B550F2">
        <w:rPr>
          <w:rFonts w:asciiTheme="minorHAnsi" w:eastAsia="Calibri" w:hAnsiTheme="minorHAnsi" w:cstheme="minorBidi"/>
          <w:color w:val="000000" w:themeColor="text1"/>
        </w:rPr>
        <w:t xml:space="preserve"> </w:t>
      </w:r>
      <w:r w:rsidR="00C945FD" w:rsidRPr="00B550F2">
        <w:rPr>
          <w:rFonts w:asciiTheme="minorHAnsi" w:eastAsia="Calibri" w:hAnsiTheme="minorHAnsi" w:cstheme="minorBidi"/>
          <w:color w:val="000000" w:themeColor="text1"/>
        </w:rPr>
        <w:t>and</w:t>
      </w:r>
      <w:r w:rsidRPr="00B550F2">
        <w:rPr>
          <w:rFonts w:asciiTheme="minorHAnsi" w:eastAsia="Calibri" w:hAnsiTheme="minorHAnsi" w:cstheme="minorBidi"/>
          <w:color w:val="000000" w:themeColor="text1"/>
        </w:rPr>
        <w:t xml:space="preserve"> the data </w:t>
      </w:r>
      <w:r w:rsidR="00997EEB" w:rsidRPr="00B550F2">
        <w:rPr>
          <w:rFonts w:asciiTheme="minorHAnsi" w:eastAsia="Calibri" w:hAnsiTheme="minorHAnsi" w:cstheme="minorBidi"/>
          <w:color w:val="000000" w:themeColor="text1"/>
        </w:rPr>
        <w:t xml:space="preserve">analysis </w:t>
      </w:r>
      <w:r w:rsidRPr="00B550F2">
        <w:rPr>
          <w:rFonts w:asciiTheme="minorHAnsi" w:eastAsia="Calibri" w:hAnsiTheme="minorHAnsi" w:cstheme="minorBidi"/>
          <w:color w:val="000000" w:themeColor="text1"/>
        </w:rPr>
        <w:t xml:space="preserve">might apply to their research interests, contexts, or situations. In this regard, Corbin </w:t>
      </w:r>
      <w:r w:rsidR="00491D9D" w:rsidRPr="00B550F2">
        <w:rPr>
          <w:rFonts w:asciiTheme="minorHAnsi" w:eastAsia="Calibri" w:hAnsiTheme="minorHAnsi" w:cstheme="minorBidi"/>
          <w:color w:val="000000" w:themeColor="text1"/>
        </w:rPr>
        <w:t xml:space="preserve">and Strauss </w:t>
      </w:r>
      <w:r w:rsidRPr="00B550F2">
        <w:rPr>
          <w:rFonts w:asciiTheme="minorHAnsi" w:eastAsia="Calibri" w:hAnsiTheme="minorHAnsi" w:cstheme="minorBidi"/>
          <w:color w:val="000000" w:themeColor="text1"/>
        </w:rPr>
        <w:t>(</w:t>
      </w:r>
      <w:r w:rsidR="00491D9D" w:rsidRPr="00B550F2">
        <w:rPr>
          <w:rFonts w:asciiTheme="minorHAnsi" w:eastAsia="Calibri" w:hAnsiTheme="minorHAnsi" w:cstheme="minorBidi"/>
          <w:color w:val="000000" w:themeColor="text1"/>
        </w:rPr>
        <w:t>2014</w:t>
      </w:r>
      <w:r w:rsidRPr="00B550F2">
        <w:rPr>
          <w:rFonts w:asciiTheme="minorHAnsi" w:eastAsia="Calibri" w:hAnsiTheme="minorHAnsi" w:cstheme="minorBidi"/>
          <w:color w:val="000000" w:themeColor="text1"/>
        </w:rPr>
        <w:t xml:space="preserve">) suggest that transferability can be reinforced as if there are ‘similar conditions elsewhere, there should be nearly similar outcomes’ (p.278). </w:t>
      </w:r>
    </w:p>
    <w:p w14:paraId="00000529" w14:textId="7C5FE0D2" w:rsidR="00A000A9" w:rsidRPr="00B550F2" w:rsidRDefault="00D9617E" w:rsidP="003576F2">
      <w:pPr>
        <w:pStyle w:val="Heading3"/>
        <w:rPr>
          <w:color w:val="000000" w:themeColor="text1"/>
        </w:rPr>
      </w:pPr>
      <w:bookmarkStart w:id="181" w:name="_heading=h.45jfvxd" w:colFirst="0" w:colLast="0"/>
      <w:bookmarkStart w:id="182" w:name="_Toc162545177"/>
      <w:bookmarkStart w:id="183" w:name="_Hlk94781115"/>
      <w:bookmarkEnd w:id="174"/>
      <w:bookmarkEnd w:id="181"/>
      <w:r w:rsidRPr="00B550F2">
        <w:rPr>
          <w:color w:val="000000" w:themeColor="text1"/>
        </w:rPr>
        <w:t>Limitations of Case</w:t>
      </w:r>
      <w:r w:rsidRPr="00B550F2">
        <w:rPr>
          <w:color w:val="000000" w:themeColor="text1"/>
          <w:lang w:val="en-GB"/>
        </w:rPr>
        <w:t xml:space="preserve"> Study</w:t>
      </w:r>
      <w:bookmarkEnd w:id="182"/>
    </w:p>
    <w:p w14:paraId="0000052D" w14:textId="44E8585E" w:rsidR="00A000A9" w:rsidRPr="00B550F2" w:rsidRDefault="00D9617E" w:rsidP="00600ED7">
      <w:pPr>
        <w:rPr>
          <w:rFonts w:eastAsia="Calibri"/>
          <w:color w:val="000000" w:themeColor="text1"/>
        </w:rPr>
      </w:pPr>
      <w:r w:rsidRPr="00B550F2">
        <w:rPr>
          <w:rFonts w:eastAsia="Calibri"/>
          <w:color w:val="000000" w:themeColor="text1"/>
        </w:rPr>
        <w:t xml:space="preserve">Most case studies provide information on exceptional rather than representative individuals (Stake, 1995). For that reason, </w:t>
      </w:r>
      <w:r w:rsidR="00F90AB1" w:rsidRPr="00B550F2">
        <w:rPr>
          <w:rFonts w:eastAsia="Calibri"/>
          <w:color w:val="000000" w:themeColor="text1"/>
        </w:rPr>
        <w:t>th</w:t>
      </w:r>
      <w:r w:rsidR="00266FEC" w:rsidRPr="00B550F2">
        <w:rPr>
          <w:rFonts w:eastAsia="Calibri"/>
          <w:color w:val="000000" w:themeColor="text1"/>
        </w:rPr>
        <w:t>is</w:t>
      </w:r>
      <w:r w:rsidRPr="00B550F2">
        <w:rPr>
          <w:rFonts w:eastAsia="Calibri"/>
          <w:color w:val="000000" w:themeColor="text1"/>
        </w:rPr>
        <w:t xml:space="preserve"> case study is criticised for its limited generalisability or applicability and transferability outside the limits of a given study (Flyvberg, 2006</w:t>
      </w:r>
      <w:r w:rsidR="006B3A77" w:rsidRPr="00B550F2">
        <w:rPr>
          <w:rFonts w:eastAsia="Calibri"/>
          <w:color w:val="000000" w:themeColor="text1"/>
        </w:rPr>
        <w:t>; Thomas, 2011</w:t>
      </w:r>
      <w:r w:rsidRPr="00B550F2">
        <w:rPr>
          <w:rFonts w:eastAsia="Calibri"/>
          <w:color w:val="000000" w:themeColor="text1"/>
        </w:rPr>
        <w:t xml:space="preserve">) </w:t>
      </w:r>
      <w:r w:rsidR="00E02420" w:rsidRPr="00B550F2">
        <w:rPr>
          <w:rFonts w:eastAsia="Calibri"/>
          <w:color w:val="000000" w:themeColor="text1"/>
        </w:rPr>
        <w:t xml:space="preserve">because </w:t>
      </w:r>
      <w:r w:rsidR="00A234B1" w:rsidRPr="00B550F2">
        <w:rPr>
          <w:rFonts w:eastAsia="Calibri"/>
          <w:color w:val="000000" w:themeColor="text1"/>
        </w:rPr>
        <w:t>this case study is</w:t>
      </w:r>
      <w:r w:rsidRPr="00B550F2">
        <w:rPr>
          <w:rFonts w:eastAsia="Calibri"/>
          <w:color w:val="000000" w:themeColor="text1"/>
        </w:rPr>
        <w:t xml:space="preserve"> small and narrowed (</w:t>
      </w:r>
      <w:r w:rsidR="00247F07" w:rsidRPr="00B550F2">
        <w:rPr>
          <w:rFonts w:eastAsia="Calibri"/>
          <w:color w:val="000000" w:themeColor="text1"/>
        </w:rPr>
        <w:t xml:space="preserve">Stake, </w:t>
      </w:r>
      <w:r w:rsidRPr="00B550F2">
        <w:rPr>
          <w:rFonts w:eastAsia="Calibri"/>
          <w:color w:val="000000" w:themeColor="text1"/>
        </w:rPr>
        <w:t>1995)</w:t>
      </w:r>
      <w:r w:rsidR="00E02420" w:rsidRPr="00B550F2">
        <w:rPr>
          <w:rFonts w:eastAsia="Calibri"/>
          <w:color w:val="000000" w:themeColor="text1"/>
        </w:rPr>
        <w:t xml:space="preserve"> however</w:t>
      </w:r>
      <w:r w:rsidR="00105CDF" w:rsidRPr="00B550F2">
        <w:rPr>
          <w:rFonts w:eastAsia="Calibri"/>
          <w:color w:val="000000" w:themeColor="text1"/>
        </w:rPr>
        <w:t xml:space="preserve"> - </w:t>
      </w:r>
      <w:r w:rsidRPr="00B550F2">
        <w:rPr>
          <w:rFonts w:eastAsia="Calibri"/>
          <w:color w:val="000000" w:themeColor="text1"/>
        </w:rPr>
        <w:t xml:space="preserve">notions like these are, as </w:t>
      </w:r>
      <w:r w:rsidR="00C64DB8" w:rsidRPr="00B550F2">
        <w:rPr>
          <w:rFonts w:eastAsia="Calibri"/>
          <w:color w:val="000000" w:themeColor="text1"/>
        </w:rPr>
        <w:t>Yin (</w:t>
      </w:r>
      <w:r w:rsidRPr="00B550F2">
        <w:rPr>
          <w:rFonts w:eastAsia="Calibri"/>
          <w:color w:val="000000" w:themeColor="text1"/>
        </w:rPr>
        <w:t>2014)</w:t>
      </w:r>
      <w:r w:rsidR="00FE0DB1" w:rsidRPr="00B550F2">
        <w:rPr>
          <w:rFonts w:eastAsia="Calibri"/>
          <w:color w:val="000000" w:themeColor="text1"/>
        </w:rPr>
        <w:t xml:space="preserve"> </w:t>
      </w:r>
      <w:r w:rsidRPr="00B550F2">
        <w:rPr>
          <w:rFonts w:eastAsia="Calibri"/>
          <w:color w:val="000000" w:themeColor="text1"/>
        </w:rPr>
        <w:t>contends</w:t>
      </w:r>
      <w:r w:rsidR="00F64D79" w:rsidRPr="00B550F2">
        <w:rPr>
          <w:rFonts w:eastAsia="Calibri"/>
          <w:color w:val="000000" w:themeColor="text1"/>
        </w:rPr>
        <w:t xml:space="preserve">, </w:t>
      </w:r>
      <w:r w:rsidRPr="00B550F2">
        <w:rPr>
          <w:rFonts w:eastAsia="Calibri"/>
          <w:color w:val="000000" w:themeColor="text1"/>
        </w:rPr>
        <w:t xml:space="preserve">not necessarily true and </w:t>
      </w:r>
      <w:r w:rsidR="003065E0" w:rsidRPr="00B550F2">
        <w:rPr>
          <w:rFonts w:eastAsia="Calibri"/>
          <w:color w:val="000000" w:themeColor="text1"/>
        </w:rPr>
        <w:t xml:space="preserve">he </w:t>
      </w:r>
      <w:r w:rsidRPr="00B550F2">
        <w:rPr>
          <w:rFonts w:eastAsia="Calibri"/>
          <w:color w:val="000000" w:themeColor="text1"/>
        </w:rPr>
        <w:t>suggests that interpretive researchers can strive for ‘analytic generalisation' (p.2</w:t>
      </w:r>
      <w:r w:rsidR="000722D5" w:rsidRPr="00B550F2">
        <w:rPr>
          <w:rFonts w:eastAsia="Calibri"/>
          <w:color w:val="000000" w:themeColor="text1"/>
        </w:rPr>
        <w:t>7</w:t>
      </w:r>
      <w:r w:rsidRPr="00B550F2">
        <w:rPr>
          <w:rFonts w:eastAsia="Calibri"/>
          <w:color w:val="000000" w:themeColor="text1"/>
        </w:rPr>
        <w:t>)</w:t>
      </w:r>
      <w:r w:rsidR="000722D5" w:rsidRPr="00B550F2">
        <w:rPr>
          <w:rFonts w:eastAsia="Calibri"/>
          <w:color w:val="000000" w:themeColor="text1"/>
        </w:rPr>
        <w:t xml:space="preserve"> and</w:t>
      </w:r>
      <w:r w:rsidR="006C710A" w:rsidRPr="00B550F2">
        <w:rPr>
          <w:rFonts w:eastAsia="Calibri"/>
          <w:color w:val="000000" w:themeColor="text1"/>
        </w:rPr>
        <w:t xml:space="preserve"> aspire to </w:t>
      </w:r>
      <w:r w:rsidR="00DD71BC" w:rsidRPr="00B550F2">
        <w:rPr>
          <w:rFonts w:eastAsia="Calibri"/>
          <w:color w:val="000000" w:themeColor="text1"/>
        </w:rPr>
        <w:t xml:space="preserve">develop </w:t>
      </w:r>
      <w:r w:rsidR="000722D5" w:rsidRPr="00B550F2">
        <w:rPr>
          <w:rFonts w:eastAsia="Calibri"/>
          <w:color w:val="000000" w:themeColor="text1"/>
        </w:rPr>
        <w:t xml:space="preserve">theories that </w:t>
      </w:r>
      <w:r w:rsidR="006F641B" w:rsidRPr="00B550F2">
        <w:rPr>
          <w:rFonts w:eastAsia="Calibri"/>
          <w:color w:val="000000" w:themeColor="text1"/>
        </w:rPr>
        <w:t xml:space="preserve">can </w:t>
      </w:r>
      <w:r w:rsidR="004C33D8" w:rsidRPr="00B550F2">
        <w:rPr>
          <w:rFonts w:eastAsia="Calibri"/>
          <w:color w:val="000000" w:themeColor="text1"/>
        </w:rPr>
        <w:t>penetrate</w:t>
      </w:r>
      <w:r w:rsidR="000722D5" w:rsidRPr="00B550F2">
        <w:rPr>
          <w:rFonts w:eastAsia="Calibri"/>
          <w:color w:val="000000" w:themeColor="text1"/>
        </w:rPr>
        <w:t xml:space="preserve"> the changing conditions of actions</w:t>
      </w:r>
      <w:r w:rsidR="001751A8" w:rsidRPr="00B550F2">
        <w:rPr>
          <w:rFonts w:eastAsia="Calibri"/>
          <w:color w:val="000000" w:themeColor="text1"/>
        </w:rPr>
        <w:t>, rather</w:t>
      </w:r>
      <w:r w:rsidR="000722D5" w:rsidRPr="00B550F2">
        <w:rPr>
          <w:rFonts w:eastAsia="Calibri"/>
          <w:color w:val="000000" w:themeColor="text1"/>
        </w:rPr>
        <w:t xml:space="preserve"> than generalisations (Stenhouse, 1988, p.49</w:t>
      </w:r>
      <w:r w:rsidR="009E3B4B" w:rsidRPr="00B550F2">
        <w:rPr>
          <w:rFonts w:eastAsia="Calibri"/>
          <w:color w:val="000000" w:themeColor="text1"/>
        </w:rPr>
        <w:t>,</w:t>
      </w:r>
      <w:r w:rsidR="00201A25" w:rsidRPr="00B550F2">
        <w:rPr>
          <w:rFonts w:eastAsia="Calibri"/>
          <w:color w:val="000000" w:themeColor="text1"/>
        </w:rPr>
        <w:t xml:space="preserve"> cited in Keeves, 1990</w:t>
      </w:r>
      <w:r w:rsidR="000722D5" w:rsidRPr="00B550F2">
        <w:rPr>
          <w:rFonts w:eastAsia="Calibri"/>
          <w:color w:val="000000" w:themeColor="text1"/>
        </w:rPr>
        <w:t xml:space="preserve">). </w:t>
      </w:r>
      <w:r w:rsidR="001D5594" w:rsidRPr="00B550F2">
        <w:rPr>
          <w:rFonts w:eastAsia="Calibri"/>
          <w:color w:val="000000" w:themeColor="text1"/>
        </w:rPr>
        <w:t>This case study involves analytic generalisations finding atypical subjects that exemplify some relevant trait rather than statistical generalisability (Robson and McCartan, 2016) to move between the data and the theoretical concepts.</w:t>
      </w:r>
      <w:r w:rsidR="000C57A8" w:rsidRPr="00B550F2">
        <w:rPr>
          <w:rFonts w:eastAsia="Calibri"/>
          <w:color w:val="000000" w:themeColor="text1"/>
        </w:rPr>
        <w:t xml:space="preserve"> </w:t>
      </w:r>
      <w:r w:rsidR="00CE0B04" w:rsidRPr="00B550F2">
        <w:rPr>
          <w:rFonts w:eastAsia="Calibri"/>
          <w:color w:val="000000" w:themeColor="text1"/>
        </w:rPr>
        <w:t xml:space="preserve">For example, </w:t>
      </w:r>
      <w:r w:rsidRPr="00B550F2">
        <w:rPr>
          <w:rFonts w:eastAsia="Calibri"/>
          <w:color w:val="000000" w:themeColor="text1"/>
        </w:rPr>
        <w:t>case studies (such as this one) are used to gain ‘rich detailed information’ (Denscombe, 1985, p.76), the purpose</w:t>
      </w:r>
      <w:r w:rsidR="003930B2" w:rsidRPr="00B550F2">
        <w:rPr>
          <w:rFonts w:eastAsia="Calibri"/>
          <w:color w:val="000000" w:themeColor="text1"/>
        </w:rPr>
        <w:t xml:space="preserve"> of which</w:t>
      </w:r>
      <w:r w:rsidRPr="00B550F2">
        <w:rPr>
          <w:rFonts w:eastAsia="Calibri"/>
          <w:color w:val="000000" w:themeColor="text1"/>
        </w:rPr>
        <w:t xml:space="preserve"> is to set the information in the 'theoretical context' so that the results of what, why and how can be explained or illustrated. This increases the transferability of the findings and can inform a future study by assessing how existing theories or </w:t>
      </w:r>
      <w:proofErr w:type="gramStart"/>
      <w:r w:rsidR="00EF267B" w:rsidRPr="00B550F2">
        <w:rPr>
          <w:rFonts w:eastAsia="Calibri"/>
          <w:color w:val="000000" w:themeColor="text1"/>
        </w:rPr>
        <w:t>other</w:t>
      </w:r>
      <w:proofErr w:type="gramEnd"/>
      <w:r w:rsidRPr="00B550F2">
        <w:rPr>
          <w:rFonts w:eastAsia="Calibri"/>
          <w:color w:val="000000" w:themeColor="text1"/>
        </w:rPr>
        <w:t xml:space="preserve"> related research</w:t>
      </w:r>
      <w:r w:rsidR="003F340E" w:rsidRPr="00B550F2">
        <w:rPr>
          <w:rFonts w:eastAsia="Calibri"/>
          <w:color w:val="000000" w:themeColor="text1"/>
        </w:rPr>
        <w:t>,</w:t>
      </w:r>
      <w:r w:rsidRPr="00B550F2">
        <w:rPr>
          <w:rFonts w:eastAsia="Calibri"/>
          <w:color w:val="000000" w:themeColor="text1"/>
        </w:rPr>
        <w:t xml:space="preserve"> are confirmed or disproved. </w:t>
      </w:r>
      <w:r w:rsidR="007F0FA4" w:rsidRPr="00B550F2">
        <w:rPr>
          <w:rFonts w:eastAsia="Calibri"/>
          <w:color w:val="000000" w:themeColor="text1"/>
        </w:rPr>
        <w:t>Furthermore,</w:t>
      </w:r>
      <w:r w:rsidR="008E088A" w:rsidRPr="00B550F2">
        <w:rPr>
          <w:rFonts w:eastAsia="Calibri"/>
          <w:color w:val="000000" w:themeColor="text1"/>
        </w:rPr>
        <w:t xml:space="preserve"> following the</w:t>
      </w:r>
      <w:r w:rsidR="00D17801" w:rsidRPr="00B550F2">
        <w:rPr>
          <w:color w:val="000000" w:themeColor="text1"/>
        </w:rPr>
        <w:t xml:space="preserve"> </w:t>
      </w:r>
      <w:r w:rsidR="00D17801" w:rsidRPr="00B550F2">
        <w:rPr>
          <w:rFonts w:eastAsia="Calibri"/>
          <w:color w:val="000000" w:themeColor="text1"/>
        </w:rPr>
        <w:t>Evaluative Criteria</w:t>
      </w:r>
      <w:r w:rsidR="008E088A" w:rsidRPr="00B550F2">
        <w:rPr>
          <w:rFonts w:eastAsia="Calibri"/>
          <w:color w:val="000000" w:themeColor="text1"/>
        </w:rPr>
        <w:t xml:space="preserve"> </w:t>
      </w:r>
      <w:r w:rsidR="00D17801" w:rsidRPr="00B550F2">
        <w:rPr>
          <w:rFonts w:eastAsia="Calibri"/>
          <w:color w:val="000000" w:themeColor="text1"/>
        </w:rPr>
        <w:t>of</w:t>
      </w:r>
      <w:r w:rsidR="007F0FA4" w:rsidRPr="00B550F2">
        <w:rPr>
          <w:rFonts w:eastAsia="Calibri"/>
          <w:color w:val="000000" w:themeColor="text1"/>
        </w:rPr>
        <w:t xml:space="preserve"> </w:t>
      </w:r>
      <w:r w:rsidR="008E088A" w:rsidRPr="00B550F2">
        <w:rPr>
          <w:rFonts w:eastAsia="Calibri"/>
          <w:color w:val="000000" w:themeColor="text1"/>
        </w:rPr>
        <w:t xml:space="preserve">Lincoln and Guba (1985) </w:t>
      </w:r>
      <w:r w:rsidR="00A445AA">
        <w:rPr>
          <w:rFonts w:eastAsia="Calibri"/>
          <w:color w:val="000000" w:themeColor="text1"/>
        </w:rPr>
        <w:t>–</w:t>
      </w:r>
      <w:r w:rsidR="0014043E" w:rsidRPr="00B550F2">
        <w:rPr>
          <w:rFonts w:eastAsia="Calibri"/>
          <w:color w:val="000000" w:themeColor="text1"/>
        </w:rPr>
        <w:t xml:space="preserve"> </w:t>
      </w:r>
      <w:r w:rsidR="008E088A" w:rsidRPr="00B550F2">
        <w:rPr>
          <w:rFonts w:eastAsia="Calibri"/>
          <w:color w:val="000000" w:themeColor="text1"/>
        </w:rPr>
        <w:t xml:space="preserve">which </w:t>
      </w:r>
      <w:r w:rsidR="00666E00" w:rsidRPr="00B550F2">
        <w:rPr>
          <w:rFonts w:eastAsia="Calibri"/>
          <w:color w:val="000000" w:themeColor="text1"/>
        </w:rPr>
        <w:t>consists of</w:t>
      </w:r>
      <w:r w:rsidR="008E088A" w:rsidRPr="00B550F2">
        <w:rPr>
          <w:rFonts w:eastAsia="Calibri"/>
          <w:color w:val="000000" w:themeColor="text1"/>
        </w:rPr>
        <w:t xml:space="preserve"> credibility, transferability, </w:t>
      </w:r>
      <w:r w:rsidR="000824B8" w:rsidRPr="00B550F2">
        <w:rPr>
          <w:rFonts w:eastAsia="Calibri"/>
          <w:color w:val="000000" w:themeColor="text1"/>
        </w:rPr>
        <w:t>dependability,</w:t>
      </w:r>
      <w:r w:rsidR="008E088A" w:rsidRPr="00B550F2">
        <w:rPr>
          <w:rFonts w:eastAsia="Calibri"/>
          <w:color w:val="000000" w:themeColor="text1"/>
        </w:rPr>
        <w:t xml:space="preserve"> and confirmability</w:t>
      </w:r>
      <w:r w:rsidR="00997CDC" w:rsidRPr="00B550F2">
        <w:rPr>
          <w:rFonts w:eastAsia="Calibri"/>
          <w:color w:val="000000" w:themeColor="text1"/>
        </w:rPr>
        <w:t xml:space="preserve"> </w:t>
      </w:r>
      <w:r w:rsidR="00A445AA">
        <w:rPr>
          <w:rFonts w:eastAsia="Calibri"/>
          <w:color w:val="000000" w:themeColor="text1"/>
        </w:rPr>
        <w:t xml:space="preserve">– </w:t>
      </w:r>
      <w:r w:rsidR="00997CDC" w:rsidRPr="00B550F2">
        <w:rPr>
          <w:rFonts w:eastAsia="Calibri"/>
          <w:color w:val="000000" w:themeColor="text1"/>
        </w:rPr>
        <w:t xml:space="preserve">has ensured </w:t>
      </w:r>
      <w:r w:rsidR="000B4604" w:rsidRPr="00B550F2">
        <w:rPr>
          <w:rFonts w:eastAsia="Calibri"/>
          <w:color w:val="000000" w:themeColor="text1"/>
        </w:rPr>
        <w:t>the trustworthiness of</w:t>
      </w:r>
      <w:r w:rsidR="00997CDC" w:rsidRPr="00B550F2">
        <w:rPr>
          <w:rFonts w:eastAsia="Calibri"/>
          <w:color w:val="000000" w:themeColor="text1"/>
        </w:rPr>
        <w:t xml:space="preserve"> this research</w:t>
      </w:r>
      <w:r w:rsidR="00666E00" w:rsidRPr="00B550F2">
        <w:rPr>
          <w:rFonts w:eastAsia="Calibri"/>
          <w:color w:val="000000" w:themeColor="text1"/>
        </w:rPr>
        <w:t>.</w:t>
      </w:r>
      <w:r w:rsidR="009F349F" w:rsidRPr="00B550F2">
        <w:rPr>
          <w:rFonts w:eastAsia="Calibri"/>
          <w:color w:val="000000" w:themeColor="text1"/>
        </w:rPr>
        <w:t xml:space="preserve"> </w:t>
      </w:r>
      <w:r w:rsidR="00666E00" w:rsidRPr="00B550F2">
        <w:rPr>
          <w:rFonts w:eastAsia="Calibri"/>
          <w:color w:val="000000" w:themeColor="text1"/>
        </w:rPr>
        <w:t>This is evident through</w:t>
      </w:r>
      <w:r w:rsidRPr="00B550F2">
        <w:rPr>
          <w:rFonts w:eastAsia="Calibri"/>
          <w:color w:val="000000" w:themeColor="text1"/>
        </w:rPr>
        <w:t xml:space="preserve"> utilising </w:t>
      </w:r>
      <w:r w:rsidR="000824B8" w:rsidRPr="00B550F2">
        <w:rPr>
          <w:rFonts w:eastAsia="Calibri"/>
          <w:color w:val="000000" w:themeColor="text1"/>
        </w:rPr>
        <w:t>triangulation</w:t>
      </w:r>
      <w:r w:rsidR="00666E00" w:rsidRPr="00B550F2">
        <w:rPr>
          <w:rFonts w:eastAsia="Calibri"/>
          <w:color w:val="000000" w:themeColor="text1"/>
        </w:rPr>
        <w:t xml:space="preserve"> </w:t>
      </w:r>
      <w:r w:rsidR="000C57A8" w:rsidRPr="00B550F2">
        <w:rPr>
          <w:rFonts w:eastAsia="Calibri"/>
          <w:color w:val="000000" w:themeColor="text1"/>
        </w:rPr>
        <w:t xml:space="preserve">and the </w:t>
      </w:r>
      <w:r w:rsidR="00735C2B" w:rsidRPr="00B550F2">
        <w:rPr>
          <w:rFonts w:eastAsia="Calibri"/>
          <w:color w:val="000000" w:themeColor="text1"/>
        </w:rPr>
        <w:t>diversity</w:t>
      </w:r>
      <w:r w:rsidR="000C57A8" w:rsidRPr="00B550F2">
        <w:rPr>
          <w:rFonts w:eastAsia="Calibri"/>
          <w:color w:val="000000" w:themeColor="text1"/>
        </w:rPr>
        <w:t xml:space="preserve"> of data generated </w:t>
      </w:r>
      <w:r w:rsidR="00C378FE" w:rsidRPr="00B550F2">
        <w:rPr>
          <w:rFonts w:eastAsia="Calibri"/>
          <w:color w:val="000000" w:themeColor="text1"/>
        </w:rPr>
        <w:t xml:space="preserve">(as in this study) </w:t>
      </w:r>
      <w:r w:rsidR="00397217" w:rsidRPr="00B550F2">
        <w:rPr>
          <w:rFonts w:eastAsia="Calibri"/>
          <w:color w:val="000000" w:themeColor="text1"/>
        </w:rPr>
        <w:t xml:space="preserve">that </w:t>
      </w:r>
      <w:r w:rsidRPr="00B550F2">
        <w:rPr>
          <w:rFonts w:eastAsia="Calibri"/>
          <w:color w:val="000000" w:themeColor="text1"/>
        </w:rPr>
        <w:t>strengthens the credibility</w:t>
      </w:r>
      <w:r w:rsidR="006A2787" w:rsidRPr="00B550F2">
        <w:rPr>
          <w:rFonts w:eastAsia="Calibri"/>
          <w:color w:val="000000" w:themeColor="text1"/>
        </w:rPr>
        <w:t xml:space="preserve"> and the validity</w:t>
      </w:r>
      <w:r w:rsidRPr="00B550F2">
        <w:rPr>
          <w:rFonts w:eastAsia="Calibri"/>
          <w:color w:val="000000" w:themeColor="text1"/>
        </w:rPr>
        <w:t xml:space="preserve"> </w:t>
      </w:r>
      <w:r w:rsidR="005400AC" w:rsidRPr="00B550F2">
        <w:rPr>
          <w:rFonts w:eastAsia="Calibri"/>
          <w:color w:val="000000" w:themeColor="text1"/>
        </w:rPr>
        <w:t>of the</w:t>
      </w:r>
      <w:r w:rsidR="002805D7" w:rsidRPr="00B550F2">
        <w:rPr>
          <w:rFonts w:eastAsia="Calibri"/>
          <w:color w:val="000000" w:themeColor="text1"/>
        </w:rPr>
        <w:t xml:space="preserve"> research (Yin, 2018)</w:t>
      </w:r>
      <w:r w:rsidRPr="00B550F2">
        <w:rPr>
          <w:rFonts w:eastAsia="Calibri"/>
          <w:color w:val="000000" w:themeColor="text1"/>
        </w:rPr>
        <w:t>.</w:t>
      </w:r>
    </w:p>
    <w:p w14:paraId="0000052E" w14:textId="5B09EF31" w:rsidR="00A000A9" w:rsidRPr="00B550F2" w:rsidRDefault="08853AFA" w:rsidP="003576F2">
      <w:pPr>
        <w:pStyle w:val="Heading2"/>
        <w:rPr>
          <w:color w:val="000000" w:themeColor="text1"/>
          <w:lang w:val="en-GB"/>
        </w:rPr>
      </w:pPr>
      <w:bookmarkStart w:id="184" w:name="_heading=h.uit051snha6m"/>
      <w:bookmarkStart w:id="185" w:name="_Toc162545178"/>
      <w:bookmarkEnd w:id="184"/>
      <w:r w:rsidRPr="00B550F2">
        <w:rPr>
          <w:color w:val="000000" w:themeColor="text1"/>
          <w:lang w:val="en-GB"/>
        </w:rPr>
        <w:lastRenderedPageBreak/>
        <w:t>Participants</w:t>
      </w:r>
      <w:r w:rsidR="003923B5" w:rsidRPr="00B550F2">
        <w:rPr>
          <w:color w:val="000000" w:themeColor="text1"/>
          <w:lang w:val="en-GB"/>
        </w:rPr>
        <w:t>’</w:t>
      </w:r>
      <w:r w:rsidRPr="00B550F2">
        <w:rPr>
          <w:color w:val="000000" w:themeColor="text1"/>
          <w:lang w:val="en-GB"/>
        </w:rPr>
        <w:t xml:space="preserve"> Sample</w:t>
      </w:r>
      <w:bookmarkEnd w:id="185"/>
    </w:p>
    <w:p w14:paraId="00000530" w14:textId="40E6A292" w:rsidR="00A000A9" w:rsidRPr="00B550F2" w:rsidRDefault="00D9617E" w:rsidP="00672340">
      <w:pPr>
        <w:rPr>
          <w:rFonts w:eastAsia="Calibri"/>
          <w:color w:val="000000" w:themeColor="text1"/>
        </w:rPr>
      </w:pPr>
      <w:r w:rsidRPr="00B550F2">
        <w:rPr>
          <w:rFonts w:eastAsia="Calibri"/>
          <w:color w:val="000000" w:themeColor="text1"/>
        </w:rPr>
        <w:t xml:space="preserve">The importance of sampling is acknowledged by Punch (2009) who states that </w:t>
      </w:r>
      <w:r w:rsidR="00E06ABB" w:rsidRPr="00B550F2">
        <w:rPr>
          <w:rFonts w:eastAsia="Calibri"/>
          <w:color w:val="000000" w:themeColor="text1"/>
        </w:rPr>
        <w:t xml:space="preserve">its importance is equivalent in both qualitative and quantitative research </w:t>
      </w:r>
      <w:r w:rsidRPr="00B550F2">
        <w:rPr>
          <w:rFonts w:eastAsia="Calibri"/>
          <w:color w:val="000000" w:themeColor="text1"/>
        </w:rPr>
        <w:t xml:space="preserve">with the aim </w:t>
      </w:r>
      <w:r w:rsidR="00C66AEA" w:rsidRPr="00B550F2">
        <w:rPr>
          <w:rFonts w:eastAsia="Calibri"/>
          <w:color w:val="000000" w:themeColor="text1"/>
        </w:rPr>
        <w:t>‘</w:t>
      </w:r>
      <w:r w:rsidRPr="00B550F2">
        <w:rPr>
          <w:rFonts w:eastAsia="Calibri"/>
          <w:color w:val="000000" w:themeColor="text1"/>
        </w:rPr>
        <w:t>to throw light upon the social world and phenomena under investigation</w:t>
      </w:r>
      <w:r w:rsidR="00C66AEA" w:rsidRPr="00B550F2">
        <w:rPr>
          <w:rFonts w:eastAsia="Calibri"/>
          <w:color w:val="000000" w:themeColor="text1"/>
        </w:rPr>
        <w:t>’</w:t>
      </w:r>
      <w:r w:rsidRPr="00B550F2">
        <w:rPr>
          <w:rFonts w:eastAsia="Calibri"/>
          <w:color w:val="000000" w:themeColor="text1"/>
        </w:rPr>
        <w:t xml:space="preserve"> (King and Horrocks 2010, p.29).</w:t>
      </w:r>
      <w:r w:rsidR="0000279D" w:rsidRPr="00B550F2">
        <w:rPr>
          <w:rFonts w:eastAsia="Calibri"/>
          <w:color w:val="000000" w:themeColor="text1"/>
        </w:rPr>
        <w:t xml:space="preserve"> </w:t>
      </w:r>
      <w:r w:rsidRPr="00B550F2">
        <w:rPr>
          <w:rFonts w:eastAsia="Calibri"/>
          <w:color w:val="000000" w:themeColor="text1"/>
        </w:rPr>
        <w:t>Justifications for selecting research locations, the participants</w:t>
      </w:r>
      <w:r w:rsidR="00C1671B" w:rsidRPr="00B550F2">
        <w:rPr>
          <w:rFonts w:eastAsia="Calibri"/>
          <w:color w:val="000000" w:themeColor="text1"/>
        </w:rPr>
        <w:t>,</w:t>
      </w:r>
      <w:r w:rsidRPr="00B550F2">
        <w:rPr>
          <w:rFonts w:eastAsia="Calibri"/>
          <w:color w:val="000000" w:themeColor="text1"/>
        </w:rPr>
        <w:t xml:space="preserve"> and how the research will be undertaken have already been offered in </w:t>
      </w:r>
      <w:r w:rsidR="003F5DBF" w:rsidRPr="00B550F2">
        <w:rPr>
          <w:rFonts w:eastAsia="Calibri"/>
          <w:color w:val="000000" w:themeColor="text1"/>
        </w:rPr>
        <w:t>S</w:t>
      </w:r>
      <w:r w:rsidRPr="00B550F2">
        <w:rPr>
          <w:rFonts w:eastAsia="Calibri"/>
          <w:color w:val="000000" w:themeColor="text1"/>
        </w:rPr>
        <w:t>ections 4.</w:t>
      </w:r>
      <w:r w:rsidR="00FB5E2C" w:rsidRPr="00B550F2">
        <w:rPr>
          <w:rFonts w:eastAsia="Calibri"/>
          <w:color w:val="000000" w:themeColor="text1"/>
        </w:rPr>
        <w:t>1</w:t>
      </w:r>
      <w:r w:rsidR="007D334E" w:rsidRPr="00B550F2">
        <w:rPr>
          <w:rFonts w:eastAsia="Calibri"/>
          <w:color w:val="000000" w:themeColor="text1"/>
        </w:rPr>
        <w:t xml:space="preserve"> and </w:t>
      </w:r>
      <w:r w:rsidRPr="00B550F2">
        <w:rPr>
          <w:rFonts w:eastAsia="Calibri"/>
          <w:color w:val="000000" w:themeColor="text1"/>
        </w:rPr>
        <w:t>2.</w:t>
      </w:r>
      <w:r w:rsidR="00645811" w:rsidRPr="00B550F2">
        <w:rPr>
          <w:rFonts w:eastAsia="Calibri"/>
          <w:color w:val="000000" w:themeColor="text1"/>
        </w:rPr>
        <w:t>4</w:t>
      </w:r>
      <w:r w:rsidRPr="00B550F2">
        <w:rPr>
          <w:rFonts w:eastAsia="Calibri"/>
          <w:color w:val="000000" w:themeColor="text1"/>
        </w:rPr>
        <w:t xml:space="preserve">. </w:t>
      </w:r>
      <w:r w:rsidR="0000279D" w:rsidRPr="00B550F2">
        <w:rPr>
          <w:rFonts w:eastAsia="Calibri"/>
          <w:color w:val="000000" w:themeColor="text1"/>
        </w:rPr>
        <w:t>T</w:t>
      </w:r>
      <w:r w:rsidRPr="00B550F2">
        <w:rPr>
          <w:rFonts w:eastAsia="Calibri"/>
          <w:color w:val="000000" w:themeColor="text1"/>
        </w:rPr>
        <w:t>he sample</w:t>
      </w:r>
      <w:r w:rsidR="0000279D" w:rsidRPr="00B550F2">
        <w:rPr>
          <w:rFonts w:eastAsia="Calibri"/>
          <w:color w:val="000000" w:themeColor="text1"/>
        </w:rPr>
        <w:t xml:space="preserve"> of this study</w:t>
      </w:r>
      <w:r w:rsidRPr="00B550F2">
        <w:rPr>
          <w:rFonts w:eastAsia="Calibri"/>
          <w:color w:val="000000" w:themeColor="text1"/>
        </w:rPr>
        <w:t xml:space="preserve"> </w:t>
      </w:r>
      <w:r w:rsidR="00CB2FB1" w:rsidRPr="00B550F2">
        <w:rPr>
          <w:rFonts w:eastAsia="Calibri"/>
          <w:color w:val="000000" w:themeColor="text1"/>
        </w:rPr>
        <w:t>consists</w:t>
      </w:r>
      <w:r w:rsidR="00924722" w:rsidRPr="00B550F2">
        <w:rPr>
          <w:rFonts w:eastAsia="Calibri"/>
          <w:color w:val="000000" w:themeColor="text1"/>
        </w:rPr>
        <w:t xml:space="preserve"> of </w:t>
      </w:r>
      <w:r w:rsidR="00B66C29" w:rsidRPr="00B550F2">
        <w:rPr>
          <w:rFonts w:eastAsia="Calibri"/>
          <w:color w:val="000000" w:themeColor="text1"/>
        </w:rPr>
        <w:t xml:space="preserve">the total number </w:t>
      </w:r>
      <w:r w:rsidR="003F67E2" w:rsidRPr="00B550F2">
        <w:rPr>
          <w:rFonts w:eastAsia="Calibri"/>
          <w:color w:val="000000" w:themeColor="text1"/>
        </w:rPr>
        <w:t>of 15</w:t>
      </w:r>
      <w:r w:rsidR="00E82EAB" w:rsidRPr="00B550F2">
        <w:rPr>
          <w:rFonts w:eastAsia="Calibri"/>
          <w:color w:val="000000" w:themeColor="text1"/>
        </w:rPr>
        <w:t xml:space="preserve"> </w:t>
      </w:r>
      <w:r w:rsidRPr="00B550F2">
        <w:rPr>
          <w:rFonts w:eastAsia="Calibri"/>
          <w:color w:val="000000" w:themeColor="text1"/>
        </w:rPr>
        <w:t>E</w:t>
      </w:r>
      <w:r w:rsidR="0000279D" w:rsidRPr="00B550F2">
        <w:rPr>
          <w:rFonts w:eastAsia="Calibri"/>
          <w:color w:val="000000" w:themeColor="text1"/>
        </w:rPr>
        <w:t>S</w:t>
      </w:r>
      <w:r w:rsidRPr="00B550F2">
        <w:rPr>
          <w:rFonts w:eastAsia="Calibri"/>
          <w:color w:val="000000" w:themeColor="text1"/>
        </w:rPr>
        <w:t>AP teaching</w:t>
      </w:r>
      <w:r w:rsidR="0000279D" w:rsidRPr="00B550F2">
        <w:rPr>
          <w:rFonts w:eastAsia="Calibri"/>
          <w:color w:val="000000" w:themeColor="text1"/>
        </w:rPr>
        <w:t xml:space="preserve"> </w:t>
      </w:r>
      <w:r w:rsidR="002667FD" w:rsidRPr="00B550F2">
        <w:rPr>
          <w:rFonts w:eastAsia="Calibri"/>
          <w:color w:val="000000" w:themeColor="text1"/>
        </w:rPr>
        <w:t>staff</w:t>
      </w:r>
      <w:r w:rsidR="008146E4" w:rsidRPr="00B550F2">
        <w:rPr>
          <w:rFonts w:eastAsia="Calibri"/>
          <w:color w:val="000000" w:themeColor="text1"/>
        </w:rPr>
        <w:t xml:space="preserve"> </w:t>
      </w:r>
      <w:r w:rsidR="00124B74" w:rsidRPr="00B550F2">
        <w:rPr>
          <w:rFonts w:eastAsia="Calibri"/>
          <w:color w:val="000000" w:themeColor="text1"/>
        </w:rPr>
        <w:t xml:space="preserve">who were </w:t>
      </w:r>
      <w:r w:rsidR="00B1295A" w:rsidRPr="00B550F2">
        <w:rPr>
          <w:rFonts w:eastAsia="Calibri"/>
          <w:color w:val="000000" w:themeColor="text1"/>
        </w:rPr>
        <w:t>registered</w:t>
      </w:r>
      <w:r w:rsidR="00124B74" w:rsidRPr="00B550F2">
        <w:rPr>
          <w:rFonts w:eastAsia="Calibri"/>
          <w:color w:val="000000" w:themeColor="text1"/>
        </w:rPr>
        <w:t xml:space="preserve"> to deliver the ESAP course </w:t>
      </w:r>
      <w:r w:rsidR="002667FD" w:rsidRPr="00B550F2">
        <w:rPr>
          <w:rFonts w:eastAsia="Calibri"/>
          <w:color w:val="000000" w:themeColor="text1"/>
        </w:rPr>
        <w:t>in</w:t>
      </w:r>
      <w:r w:rsidRPr="00B550F2">
        <w:rPr>
          <w:rFonts w:eastAsia="Calibri"/>
          <w:color w:val="000000" w:themeColor="text1"/>
        </w:rPr>
        <w:t xml:space="preserve"> the ES</w:t>
      </w:r>
      <w:r w:rsidR="009F0620" w:rsidRPr="00B550F2">
        <w:rPr>
          <w:rFonts w:eastAsia="Calibri"/>
          <w:color w:val="000000" w:themeColor="text1"/>
        </w:rPr>
        <w:t>d</w:t>
      </w:r>
      <w:r w:rsidRPr="00B550F2">
        <w:rPr>
          <w:rFonts w:eastAsia="Calibri"/>
          <w:color w:val="000000" w:themeColor="text1"/>
        </w:rPr>
        <w:t xml:space="preserve"> at </w:t>
      </w:r>
      <w:r w:rsidR="00FB40CB" w:rsidRPr="00B550F2">
        <w:rPr>
          <w:rFonts w:eastAsia="Calibri"/>
          <w:color w:val="000000" w:themeColor="text1"/>
        </w:rPr>
        <w:t xml:space="preserve">NU </w:t>
      </w:r>
      <w:r w:rsidR="0007466C" w:rsidRPr="00B550F2">
        <w:rPr>
          <w:rFonts w:eastAsia="Calibri"/>
          <w:color w:val="000000" w:themeColor="text1"/>
        </w:rPr>
        <w:t>U</w:t>
      </w:r>
      <w:r w:rsidR="00FB40CB" w:rsidRPr="00B550F2">
        <w:rPr>
          <w:rFonts w:eastAsia="Calibri"/>
          <w:color w:val="000000" w:themeColor="text1"/>
        </w:rPr>
        <w:t>niversity</w:t>
      </w:r>
      <w:r w:rsidRPr="00B550F2">
        <w:rPr>
          <w:rFonts w:eastAsia="Calibri"/>
          <w:color w:val="000000" w:themeColor="text1"/>
        </w:rPr>
        <w:t xml:space="preserve">, the </w:t>
      </w:r>
      <w:r w:rsidR="003D729D" w:rsidRPr="00B550F2">
        <w:rPr>
          <w:rFonts w:eastAsia="Calibri"/>
          <w:color w:val="000000" w:themeColor="text1"/>
        </w:rPr>
        <w:t>Head</w:t>
      </w:r>
      <w:r w:rsidR="004325A4" w:rsidRPr="00B550F2">
        <w:rPr>
          <w:rFonts w:eastAsia="Calibri"/>
          <w:color w:val="000000" w:themeColor="text1"/>
        </w:rPr>
        <w:t xml:space="preserve"> T</w:t>
      </w:r>
      <w:r w:rsidR="003D729D" w:rsidRPr="00B550F2">
        <w:rPr>
          <w:rFonts w:eastAsia="Calibri"/>
          <w:color w:val="000000" w:themeColor="text1"/>
        </w:rPr>
        <w:t>eacher</w:t>
      </w:r>
      <w:r w:rsidRPr="00B550F2">
        <w:rPr>
          <w:rFonts w:eastAsia="Calibri"/>
          <w:color w:val="000000" w:themeColor="text1"/>
        </w:rPr>
        <w:t xml:space="preserve"> and</w:t>
      </w:r>
      <w:r w:rsidR="00A92251" w:rsidRPr="00B550F2">
        <w:rPr>
          <w:rFonts w:eastAsia="Calibri"/>
          <w:color w:val="000000" w:themeColor="text1"/>
        </w:rPr>
        <w:t xml:space="preserve"> all</w:t>
      </w:r>
      <w:r w:rsidRPr="00B550F2">
        <w:rPr>
          <w:rFonts w:eastAsia="Calibri"/>
          <w:color w:val="000000" w:themeColor="text1"/>
        </w:rPr>
        <w:t xml:space="preserve"> 150 undergraduate </w:t>
      </w:r>
      <w:r w:rsidR="0000279D" w:rsidRPr="00B550F2">
        <w:rPr>
          <w:rFonts w:eastAsia="Calibri"/>
          <w:color w:val="000000" w:themeColor="text1"/>
        </w:rPr>
        <w:t>E</w:t>
      </w:r>
      <w:r w:rsidRPr="00B550F2">
        <w:rPr>
          <w:rFonts w:eastAsia="Calibri"/>
          <w:color w:val="000000" w:themeColor="text1"/>
        </w:rPr>
        <w:t>conomics students</w:t>
      </w:r>
      <w:r w:rsidR="00F6476D" w:rsidRPr="00B550F2">
        <w:rPr>
          <w:rFonts w:eastAsia="Calibri"/>
          <w:color w:val="000000" w:themeColor="text1"/>
        </w:rPr>
        <w:t xml:space="preserve"> </w:t>
      </w:r>
      <w:r w:rsidR="00D67E4E" w:rsidRPr="00B550F2">
        <w:rPr>
          <w:rFonts w:eastAsia="Calibri"/>
          <w:color w:val="000000" w:themeColor="text1"/>
        </w:rPr>
        <w:t>who were</w:t>
      </w:r>
      <w:r w:rsidR="00F6476D" w:rsidRPr="00B550F2">
        <w:rPr>
          <w:rFonts w:eastAsia="Calibri"/>
          <w:color w:val="000000" w:themeColor="text1"/>
        </w:rPr>
        <w:t xml:space="preserve"> registered on the</w:t>
      </w:r>
      <w:r w:rsidR="00D67E4E" w:rsidRPr="00B550F2">
        <w:rPr>
          <w:rFonts w:eastAsia="Calibri"/>
          <w:color w:val="000000" w:themeColor="text1"/>
        </w:rPr>
        <w:t xml:space="preserve"> same </w:t>
      </w:r>
      <w:r w:rsidR="0075640B" w:rsidRPr="00B550F2">
        <w:rPr>
          <w:rFonts w:eastAsia="Calibri"/>
          <w:color w:val="000000" w:themeColor="text1"/>
        </w:rPr>
        <w:t>course.</w:t>
      </w:r>
      <w:r w:rsidRPr="00B550F2">
        <w:rPr>
          <w:rFonts w:eastAsia="Calibri"/>
          <w:color w:val="000000" w:themeColor="text1"/>
        </w:rPr>
        <w:t xml:space="preserve"> Figure 4.3 </w:t>
      </w:r>
      <w:r w:rsidR="2BD464AB" w:rsidRPr="00B550F2">
        <w:rPr>
          <w:rFonts w:eastAsia="Calibri"/>
          <w:color w:val="000000" w:themeColor="text1"/>
        </w:rPr>
        <w:t>illustrates</w:t>
      </w:r>
      <w:r w:rsidRPr="00B550F2">
        <w:rPr>
          <w:rFonts w:eastAsia="Calibri"/>
          <w:color w:val="000000" w:themeColor="text1"/>
        </w:rPr>
        <w:t xml:space="preserve"> the </w:t>
      </w:r>
      <w:r w:rsidR="008C5AD9" w:rsidRPr="00B550F2">
        <w:rPr>
          <w:rFonts w:eastAsia="Calibri"/>
          <w:color w:val="000000" w:themeColor="text1"/>
        </w:rPr>
        <w:t>sampling</w:t>
      </w:r>
      <w:r w:rsidRPr="00B550F2">
        <w:rPr>
          <w:rFonts w:eastAsia="Calibri"/>
          <w:color w:val="000000" w:themeColor="text1"/>
        </w:rPr>
        <w:t xml:space="preserve"> strategy undertaken.</w:t>
      </w:r>
    </w:p>
    <w:p w14:paraId="00000532" w14:textId="4C46EAC9" w:rsidR="00A000A9" w:rsidRDefault="00D9617E" w:rsidP="00672340">
      <w:pPr>
        <w:rPr>
          <w:rFonts w:eastAsia="Calibri"/>
        </w:rPr>
      </w:pPr>
      <w:r w:rsidRPr="00B550F2">
        <w:rPr>
          <w:rFonts w:eastAsia="Calibri"/>
          <w:color w:val="000000" w:themeColor="text1"/>
        </w:rPr>
        <w:t>In both the quantitative and qualitative phases of the current study, purposeful sampling (Basit, 2010, p</w:t>
      </w:r>
      <w:r w:rsidR="0000279D" w:rsidRPr="00B550F2">
        <w:rPr>
          <w:rFonts w:eastAsia="Calibri"/>
          <w:color w:val="000000" w:themeColor="text1"/>
        </w:rPr>
        <w:t>.</w:t>
      </w:r>
      <w:r w:rsidRPr="00B550F2">
        <w:rPr>
          <w:rFonts w:eastAsia="Calibri"/>
          <w:color w:val="000000" w:themeColor="text1"/>
        </w:rPr>
        <w:t xml:space="preserve">15) was used, which requires specific </w:t>
      </w:r>
      <w:r w:rsidR="00D00873" w:rsidRPr="00B550F2">
        <w:rPr>
          <w:rFonts w:eastAsia="Calibri"/>
          <w:color w:val="000000" w:themeColor="text1"/>
        </w:rPr>
        <w:t>criteria</w:t>
      </w:r>
      <w:r w:rsidRPr="00B550F2">
        <w:rPr>
          <w:rFonts w:eastAsia="Calibri"/>
          <w:color w:val="000000" w:themeColor="text1"/>
        </w:rPr>
        <w:t xml:space="preserve"> of research participants to fit the purpose of th</w:t>
      </w:r>
      <w:r w:rsidR="001A4D23" w:rsidRPr="00B550F2">
        <w:rPr>
          <w:rFonts w:eastAsia="Calibri"/>
          <w:color w:val="000000" w:themeColor="text1"/>
        </w:rPr>
        <w:t>e</w:t>
      </w:r>
      <w:r w:rsidRPr="00B550F2">
        <w:rPr>
          <w:rFonts w:eastAsia="Calibri"/>
          <w:color w:val="000000" w:themeColor="text1"/>
        </w:rPr>
        <w:t xml:space="preserve"> research (Chapter 2 – Section</w:t>
      </w:r>
      <w:r w:rsidR="00016123" w:rsidRPr="00B550F2">
        <w:rPr>
          <w:rFonts w:eastAsia="Calibri"/>
          <w:color w:val="000000" w:themeColor="text1"/>
        </w:rPr>
        <w:t>s</w:t>
      </w:r>
      <w:r w:rsidRPr="00B550F2">
        <w:rPr>
          <w:rFonts w:eastAsia="Calibri"/>
          <w:color w:val="000000" w:themeColor="text1"/>
        </w:rPr>
        <w:t xml:space="preserve"> </w:t>
      </w:r>
      <w:r w:rsidR="007918D6" w:rsidRPr="00B550F2">
        <w:rPr>
          <w:rFonts w:eastAsia="Calibri"/>
          <w:color w:val="000000" w:themeColor="text1"/>
        </w:rPr>
        <w:t>2.4.1/</w:t>
      </w:r>
      <w:r w:rsidR="006C1FFF" w:rsidRPr="00B550F2">
        <w:rPr>
          <w:rFonts w:eastAsia="Calibri"/>
          <w:color w:val="000000" w:themeColor="text1"/>
        </w:rPr>
        <w:t>2</w:t>
      </w:r>
      <w:r w:rsidR="003C060C" w:rsidRPr="00B550F2">
        <w:rPr>
          <w:rFonts w:eastAsia="Calibri"/>
          <w:color w:val="000000" w:themeColor="text1"/>
        </w:rPr>
        <w:t>.4</w:t>
      </w:r>
      <w:r w:rsidR="006C1FFF" w:rsidRPr="00B550F2">
        <w:rPr>
          <w:rFonts w:eastAsia="Calibri"/>
          <w:color w:val="000000" w:themeColor="text1"/>
        </w:rPr>
        <w:t>.2</w:t>
      </w:r>
      <w:r w:rsidRPr="00B550F2">
        <w:rPr>
          <w:rFonts w:eastAsia="Calibri"/>
          <w:color w:val="000000" w:themeColor="text1"/>
        </w:rPr>
        <w:t>). Because E</w:t>
      </w:r>
      <w:r w:rsidR="0000279D" w:rsidRPr="00B550F2">
        <w:rPr>
          <w:rFonts w:eastAsia="Calibri"/>
          <w:color w:val="000000" w:themeColor="text1"/>
        </w:rPr>
        <w:t>S</w:t>
      </w:r>
      <w:r w:rsidRPr="00B550F2">
        <w:rPr>
          <w:rFonts w:eastAsia="Calibri"/>
          <w:color w:val="000000" w:themeColor="text1"/>
        </w:rPr>
        <w:t>AP teachers and the students are the most active in the topic under investigation, the questionnaire and semi-stru</w:t>
      </w:r>
      <w:r>
        <w:rPr>
          <w:rFonts w:eastAsia="Calibri"/>
        </w:rPr>
        <w:t xml:space="preserve">ctured interviews are exclusively directed to them. </w:t>
      </w:r>
      <w:r>
        <w:rPr>
          <w:rFonts w:eastAsia="Calibri"/>
          <w:highlight w:val="white"/>
        </w:rPr>
        <w:t>Purposive sampling</w:t>
      </w:r>
      <w:r>
        <w:rPr>
          <w:rFonts w:eastAsia="Calibri"/>
        </w:rPr>
        <w:t xml:space="preserve"> is common in qualitative research which can best serve to ‘inform the researcher about the research problem under investigation’ (Creswell, 2007, p.118) and provide the researcher with </w:t>
      </w:r>
      <w:r w:rsidR="00296D68">
        <w:rPr>
          <w:rFonts w:eastAsia="Calibri"/>
        </w:rPr>
        <w:t>access</w:t>
      </w:r>
      <w:r>
        <w:rPr>
          <w:rFonts w:eastAsia="Calibri"/>
        </w:rPr>
        <w:t xml:space="preserve"> to select the target population (King and Horrocks</w:t>
      </w:r>
      <w:r w:rsidR="00296D68">
        <w:rPr>
          <w:rFonts w:eastAsia="Calibri"/>
        </w:rPr>
        <w:t xml:space="preserve">, </w:t>
      </w:r>
      <w:r>
        <w:rPr>
          <w:rFonts w:eastAsia="Calibri"/>
          <w:highlight w:val="white"/>
        </w:rPr>
        <w:t>2010</w:t>
      </w:r>
      <w:r w:rsidR="001A7643">
        <w:rPr>
          <w:rFonts w:eastAsia="Calibri"/>
        </w:rPr>
        <w:t>;</w:t>
      </w:r>
      <w:r w:rsidR="001A7643" w:rsidRPr="001A7643">
        <w:rPr>
          <w:rFonts w:eastAsia="Calibri"/>
        </w:rPr>
        <w:t xml:space="preserve"> </w:t>
      </w:r>
      <w:r w:rsidR="001A7643" w:rsidRPr="001A7643">
        <w:rPr>
          <w:rFonts w:eastAsia="Calibri"/>
          <w:highlight w:val="white"/>
        </w:rPr>
        <w:t>Silverman, 2011</w:t>
      </w:r>
      <w:r>
        <w:rPr>
          <w:rFonts w:eastAsia="Calibri"/>
        </w:rPr>
        <w:t xml:space="preserve">). To achieve variability in the data (Lincoln and Guba, 1985), </w:t>
      </w:r>
      <w:r w:rsidR="00296D68">
        <w:rPr>
          <w:rFonts w:eastAsia="Calibri"/>
        </w:rPr>
        <w:t>interpretive</w:t>
      </w:r>
      <w:r>
        <w:rPr>
          <w:rFonts w:eastAsia="Calibri"/>
        </w:rPr>
        <w:t xml:space="preserve"> researchers strive to recruit participants who reflect a diversity of perspectives regarding the research issue (King and Horrocks, 2010).</w:t>
      </w:r>
    </w:p>
    <w:p w14:paraId="00000533" w14:textId="397E701C" w:rsidR="00A000A9" w:rsidRPr="00086832" w:rsidRDefault="008C690D" w:rsidP="00672340">
      <w:pPr>
        <w:rPr>
          <w:rFonts w:eastAsia="Calibri"/>
          <w:color w:val="000000" w:themeColor="text1"/>
        </w:rPr>
      </w:pPr>
      <w:r>
        <w:rPr>
          <w:rFonts w:eastAsia="Calibri"/>
        </w:rPr>
        <w:t>The research participants</w:t>
      </w:r>
      <w:r w:rsidR="00C80931">
        <w:rPr>
          <w:rFonts w:eastAsia="Calibri"/>
        </w:rPr>
        <w:t xml:space="preserve"> </w:t>
      </w:r>
      <w:r w:rsidR="00FE1C03">
        <w:rPr>
          <w:rFonts w:eastAsia="Calibri"/>
        </w:rPr>
        <w:t xml:space="preserve">(Figure </w:t>
      </w:r>
      <w:r w:rsidR="00C80931">
        <w:rPr>
          <w:rFonts w:eastAsia="Calibri"/>
        </w:rPr>
        <w:t>4</w:t>
      </w:r>
      <w:r w:rsidR="00FE1C03">
        <w:rPr>
          <w:rFonts w:eastAsia="Calibri"/>
        </w:rPr>
        <w:t xml:space="preserve">.3) </w:t>
      </w:r>
      <w:r>
        <w:rPr>
          <w:rFonts w:eastAsia="Calibri"/>
        </w:rPr>
        <w:t xml:space="preserve">are </w:t>
      </w:r>
      <w:r w:rsidR="00C80931">
        <w:rPr>
          <w:rFonts w:eastAsia="Calibri"/>
        </w:rPr>
        <w:t xml:space="preserve">Algerians </w:t>
      </w:r>
      <w:r w:rsidR="00D9617E">
        <w:rPr>
          <w:rFonts w:eastAsia="Calibri"/>
        </w:rPr>
        <w:t xml:space="preserve">and non-native English speakers. Teachers were not selected based on their experience or </w:t>
      </w:r>
      <w:r w:rsidR="008D737E">
        <w:rPr>
          <w:rFonts w:eastAsia="Calibri"/>
        </w:rPr>
        <w:t>their</w:t>
      </w:r>
      <w:r w:rsidR="00D9617E">
        <w:rPr>
          <w:rFonts w:eastAsia="Calibri"/>
        </w:rPr>
        <w:t xml:space="preserve"> level of familiarity with the phenomena under study. Their teaching experience and background knowledge varied slightly. Though the </w:t>
      </w:r>
      <w:r w:rsidR="00D23B6E">
        <w:rPr>
          <w:rFonts w:eastAsia="Calibri"/>
        </w:rPr>
        <w:t xml:space="preserve">sample </w:t>
      </w:r>
      <w:r w:rsidR="003F1A95">
        <w:rPr>
          <w:rFonts w:eastAsia="Calibri"/>
        </w:rPr>
        <w:t xml:space="preserve">of </w:t>
      </w:r>
      <w:r w:rsidR="00D23B6E">
        <w:rPr>
          <w:rFonts w:eastAsia="Calibri"/>
        </w:rPr>
        <w:t xml:space="preserve">participants </w:t>
      </w:r>
      <w:r w:rsidR="00D9617E">
        <w:rPr>
          <w:rFonts w:eastAsia="Calibri"/>
        </w:rPr>
        <w:t>w</w:t>
      </w:r>
      <w:r w:rsidR="00D23B6E">
        <w:rPr>
          <w:rFonts w:eastAsia="Calibri"/>
        </w:rPr>
        <w:t>as</w:t>
      </w:r>
      <w:r w:rsidR="00D9617E">
        <w:rPr>
          <w:rFonts w:eastAsia="Calibri"/>
        </w:rPr>
        <w:t xml:space="preserve"> purposefully selected, their </w:t>
      </w:r>
      <w:r w:rsidR="00D9617E" w:rsidRPr="00607E5F">
        <w:rPr>
          <w:rFonts w:eastAsia="Calibri"/>
          <w:color w:val="000000" w:themeColor="text1"/>
        </w:rPr>
        <w:lastRenderedPageBreak/>
        <w:t>participation is taken based on their consent and willingness to volunteer</w:t>
      </w:r>
      <w:r w:rsidR="00583162" w:rsidRPr="00607E5F">
        <w:rPr>
          <w:rFonts w:eastAsia="Calibri"/>
          <w:color w:val="000000" w:themeColor="text1"/>
        </w:rPr>
        <w:t xml:space="preserve"> (Section</w:t>
      </w:r>
      <w:r w:rsidR="00595E89" w:rsidRPr="00607E5F">
        <w:rPr>
          <w:rFonts w:eastAsia="Calibri"/>
          <w:color w:val="000000" w:themeColor="text1"/>
        </w:rPr>
        <w:t xml:space="preserve"> </w:t>
      </w:r>
      <w:r w:rsidR="002C660A" w:rsidRPr="00607E5F">
        <w:rPr>
          <w:rFonts w:eastAsia="Calibri"/>
          <w:color w:val="000000" w:themeColor="text1"/>
        </w:rPr>
        <w:t>4.6.1.3</w:t>
      </w:r>
      <w:r w:rsidR="00583162" w:rsidRPr="00607E5F">
        <w:rPr>
          <w:rFonts w:eastAsia="Calibri"/>
          <w:color w:val="000000" w:themeColor="text1"/>
        </w:rPr>
        <w:t>)</w:t>
      </w:r>
      <w:r w:rsidR="00D9617E" w:rsidRPr="00607E5F">
        <w:rPr>
          <w:rFonts w:eastAsia="Calibri"/>
          <w:color w:val="000000" w:themeColor="text1"/>
        </w:rPr>
        <w:t xml:space="preserve">. </w:t>
      </w:r>
      <w:r w:rsidR="000228A8" w:rsidRPr="00607E5F">
        <w:rPr>
          <w:rFonts w:eastAsia="Calibri"/>
          <w:color w:val="000000" w:themeColor="text1"/>
        </w:rPr>
        <w:t xml:space="preserve">  </w:t>
      </w:r>
    </w:p>
    <w:p w14:paraId="71FD804C" w14:textId="7E8533B7" w:rsidR="00D44932" w:rsidRDefault="00825A62" w:rsidP="005F5BE5">
      <w:pPr>
        <w:rPr>
          <w:rFonts w:eastAsia="Calibri"/>
        </w:rPr>
      </w:pPr>
      <w:r w:rsidRPr="00086832">
        <w:rPr>
          <w:rFonts w:eastAsia="Calibri"/>
          <w:color w:val="000000" w:themeColor="text1"/>
        </w:rPr>
        <w:t xml:space="preserve">Being </w:t>
      </w:r>
      <w:r w:rsidR="003B207F" w:rsidRPr="00086832">
        <w:rPr>
          <w:rFonts w:eastAsia="Calibri"/>
          <w:color w:val="000000" w:themeColor="text1"/>
        </w:rPr>
        <w:t xml:space="preserve">a </w:t>
      </w:r>
      <w:r w:rsidR="004D501F" w:rsidRPr="00086832">
        <w:rPr>
          <w:rFonts w:eastAsia="Calibri"/>
          <w:color w:val="000000" w:themeColor="text1"/>
        </w:rPr>
        <w:t>former teacher</w:t>
      </w:r>
      <w:r w:rsidR="00466C04" w:rsidRPr="00086832">
        <w:rPr>
          <w:rFonts w:eastAsia="Calibri"/>
          <w:color w:val="000000" w:themeColor="text1"/>
        </w:rPr>
        <w:t xml:space="preserve"> in the ESd</w:t>
      </w:r>
      <w:r w:rsidRPr="00086832">
        <w:rPr>
          <w:rFonts w:eastAsia="Calibri"/>
          <w:color w:val="000000" w:themeColor="text1"/>
        </w:rPr>
        <w:t xml:space="preserve"> </w:t>
      </w:r>
      <w:r w:rsidR="00D9617E" w:rsidRPr="00086832">
        <w:rPr>
          <w:rFonts w:eastAsia="Calibri"/>
          <w:color w:val="000000" w:themeColor="text1"/>
        </w:rPr>
        <w:t xml:space="preserve">helped </w:t>
      </w:r>
      <w:r w:rsidR="00E24C2B" w:rsidRPr="00086832">
        <w:rPr>
          <w:rFonts w:eastAsia="Calibri"/>
          <w:color w:val="000000" w:themeColor="text1"/>
        </w:rPr>
        <w:t xml:space="preserve">develop strong professional relationships with many of the teaching staff members </w:t>
      </w:r>
      <w:r w:rsidR="00D9617E" w:rsidRPr="00086832">
        <w:rPr>
          <w:rFonts w:eastAsia="Calibri"/>
          <w:color w:val="000000" w:themeColor="text1"/>
        </w:rPr>
        <w:t>in the ES</w:t>
      </w:r>
      <w:r w:rsidR="009F0620" w:rsidRPr="00086832">
        <w:rPr>
          <w:rFonts w:eastAsia="Calibri"/>
          <w:color w:val="000000" w:themeColor="text1"/>
        </w:rPr>
        <w:t xml:space="preserve">d </w:t>
      </w:r>
      <w:r w:rsidR="00D9617E" w:rsidRPr="00086832">
        <w:rPr>
          <w:rFonts w:eastAsia="Calibri"/>
          <w:color w:val="000000" w:themeColor="text1"/>
        </w:rPr>
        <w:t>which ma</w:t>
      </w:r>
      <w:r w:rsidR="003C6261" w:rsidRPr="00086832">
        <w:rPr>
          <w:rFonts w:eastAsia="Calibri"/>
          <w:color w:val="000000" w:themeColor="text1"/>
        </w:rPr>
        <w:t>de</w:t>
      </w:r>
      <w:r w:rsidR="00D9617E" w:rsidRPr="00086832">
        <w:rPr>
          <w:rFonts w:eastAsia="Calibri"/>
          <w:color w:val="000000" w:themeColor="text1"/>
        </w:rPr>
        <w:t xml:space="preserve"> access easy to interview teachers. </w:t>
      </w:r>
      <w:r w:rsidR="7D85685F" w:rsidRPr="00086832">
        <w:rPr>
          <w:rFonts w:eastAsia="Calibri"/>
          <w:color w:val="000000" w:themeColor="text1"/>
        </w:rPr>
        <w:t xml:space="preserve">A </w:t>
      </w:r>
      <w:r w:rsidRPr="00086832">
        <w:rPr>
          <w:rFonts w:eastAsia="Calibri"/>
          <w:color w:val="000000" w:themeColor="text1"/>
        </w:rPr>
        <w:t xml:space="preserve">benefit </w:t>
      </w:r>
      <w:r w:rsidR="2D91C48D" w:rsidRPr="00086832">
        <w:rPr>
          <w:rFonts w:eastAsia="Calibri"/>
          <w:color w:val="000000" w:themeColor="text1"/>
        </w:rPr>
        <w:t>of being an</w:t>
      </w:r>
      <w:r w:rsidRPr="00086832">
        <w:rPr>
          <w:rFonts w:eastAsia="Calibri"/>
          <w:color w:val="000000" w:themeColor="text1"/>
        </w:rPr>
        <w:t xml:space="preserve"> insider </w:t>
      </w:r>
      <w:r w:rsidR="3B1F5966" w:rsidRPr="00086832">
        <w:rPr>
          <w:rFonts w:eastAsia="Calibri"/>
          <w:color w:val="000000" w:themeColor="text1"/>
        </w:rPr>
        <w:t>was that I was</w:t>
      </w:r>
      <w:r w:rsidRPr="00086832">
        <w:rPr>
          <w:rFonts w:eastAsia="Calibri"/>
          <w:color w:val="000000" w:themeColor="text1"/>
        </w:rPr>
        <w:t xml:space="preserve"> familiar with the </w:t>
      </w:r>
      <w:r w:rsidR="19E1D630" w:rsidRPr="00086832">
        <w:rPr>
          <w:rFonts w:eastAsia="Calibri"/>
          <w:color w:val="000000" w:themeColor="text1"/>
        </w:rPr>
        <w:t>department</w:t>
      </w:r>
      <w:r w:rsidRPr="00086832">
        <w:rPr>
          <w:rFonts w:eastAsia="Calibri"/>
          <w:color w:val="000000" w:themeColor="text1"/>
        </w:rPr>
        <w:t xml:space="preserve"> where the study is undertaken </w:t>
      </w:r>
      <w:r w:rsidR="30410EAB" w:rsidRPr="00086832">
        <w:rPr>
          <w:rFonts w:eastAsia="Calibri"/>
          <w:color w:val="000000" w:themeColor="text1"/>
        </w:rPr>
        <w:t>which</w:t>
      </w:r>
      <w:r w:rsidRPr="00086832">
        <w:rPr>
          <w:rFonts w:eastAsia="Calibri"/>
          <w:color w:val="000000" w:themeColor="text1"/>
        </w:rPr>
        <w:t xml:space="preserve"> </w:t>
      </w:r>
      <w:r w:rsidR="008919AB" w:rsidRPr="00086832">
        <w:rPr>
          <w:rFonts w:eastAsia="Calibri"/>
          <w:color w:val="000000" w:themeColor="text1"/>
        </w:rPr>
        <w:t xml:space="preserve">helped </w:t>
      </w:r>
      <w:r w:rsidR="61977A2C" w:rsidRPr="06496159">
        <w:rPr>
          <w:rFonts w:eastAsia="Calibri"/>
        </w:rPr>
        <w:t xml:space="preserve">me to </w:t>
      </w:r>
      <w:r w:rsidR="166A663B" w:rsidRPr="06496159">
        <w:rPr>
          <w:rFonts w:eastAsia="Calibri"/>
        </w:rPr>
        <w:t>gain</w:t>
      </w:r>
      <w:r w:rsidR="215E111E" w:rsidRPr="06496159">
        <w:rPr>
          <w:rFonts w:eastAsia="Calibri"/>
        </w:rPr>
        <w:t xml:space="preserve"> </w:t>
      </w:r>
      <w:r>
        <w:rPr>
          <w:rFonts w:eastAsia="Calibri"/>
        </w:rPr>
        <w:t>access</w:t>
      </w:r>
      <w:r w:rsidR="008919AB">
        <w:rPr>
          <w:rFonts w:eastAsia="Calibri"/>
        </w:rPr>
        <w:t xml:space="preserve"> </w:t>
      </w:r>
      <w:r w:rsidR="004D0342">
        <w:rPr>
          <w:rFonts w:eastAsia="Calibri"/>
        </w:rPr>
        <w:t>to</w:t>
      </w:r>
      <w:r w:rsidR="008919AB">
        <w:rPr>
          <w:rFonts w:eastAsia="Calibri"/>
        </w:rPr>
        <w:t xml:space="preserve"> the department </w:t>
      </w:r>
      <w:r w:rsidR="008919AB" w:rsidRPr="00607E5F">
        <w:rPr>
          <w:rFonts w:eastAsia="Calibri"/>
          <w:color w:val="000000" w:themeColor="text1"/>
        </w:rPr>
        <w:t>(Section 1.2</w:t>
      </w:r>
      <w:r w:rsidR="00CC1199" w:rsidRPr="00607E5F">
        <w:rPr>
          <w:rFonts w:eastAsia="Calibri"/>
          <w:color w:val="000000" w:themeColor="text1"/>
        </w:rPr>
        <w:t>.1</w:t>
      </w:r>
      <w:r w:rsidR="008919AB" w:rsidRPr="00607E5F">
        <w:rPr>
          <w:rFonts w:eastAsia="Calibri"/>
          <w:color w:val="000000" w:themeColor="text1"/>
        </w:rPr>
        <w:t>)</w:t>
      </w:r>
      <w:r w:rsidR="5CFA3280" w:rsidRPr="00607E5F">
        <w:rPr>
          <w:rFonts w:eastAsia="Calibri"/>
          <w:color w:val="000000" w:themeColor="text1"/>
        </w:rPr>
        <w:t xml:space="preserve"> </w:t>
      </w:r>
      <w:r w:rsidR="5CFA3280" w:rsidRPr="2E7EC294">
        <w:rPr>
          <w:rFonts w:eastAsia="Calibri"/>
        </w:rPr>
        <w:t xml:space="preserve">with the Head Teacher being initially contacted to give permission for teachers’ emails </w:t>
      </w:r>
      <w:r w:rsidR="00F25023">
        <w:rPr>
          <w:rFonts w:eastAsia="Calibri"/>
        </w:rPr>
        <w:t xml:space="preserve">addresses </w:t>
      </w:r>
      <w:r w:rsidR="5CFA3280" w:rsidRPr="2E7EC294">
        <w:rPr>
          <w:rFonts w:eastAsia="Calibri"/>
        </w:rPr>
        <w:t>to be shared.</w:t>
      </w:r>
    </w:p>
    <w:p w14:paraId="3D9632FB" w14:textId="19395D34" w:rsidR="00432DB0" w:rsidRDefault="32E6C7F5" w:rsidP="00735B72">
      <w:pPr>
        <w:pStyle w:val="Caption"/>
        <w:rPr>
          <w:color w:val="000000" w:themeColor="text1"/>
          <w:lang w:val="en-GB"/>
        </w:rPr>
      </w:pPr>
      <w:r w:rsidRPr="00B048A5">
        <w:rPr>
          <w:rFonts w:eastAsia="Calibri"/>
          <w:lang w:val="en-GB"/>
        </w:rPr>
        <w:t xml:space="preserve"> </w:t>
      </w:r>
      <w:bookmarkStart w:id="186" w:name="_Toc155171557"/>
      <w:bookmarkEnd w:id="183"/>
      <w:r w:rsidR="77207248" w:rsidRPr="00682C9F">
        <w:rPr>
          <w:color w:val="000000" w:themeColor="text1"/>
          <w:lang w:val="en-GB"/>
        </w:rPr>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4</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3</w:t>
      </w:r>
      <w:r w:rsidR="00E1327D">
        <w:rPr>
          <w:color w:val="000000" w:themeColor="text1"/>
          <w:lang w:val="en-GB"/>
        </w:rPr>
        <w:fldChar w:fldCharType="end"/>
      </w:r>
      <w:r w:rsidR="77207248" w:rsidRPr="00682C9F">
        <w:rPr>
          <w:color w:val="000000" w:themeColor="text1"/>
          <w:lang w:val="en-GB"/>
        </w:rPr>
        <w:t xml:space="preserve"> Sampling Strateg</w:t>
      </w:r>
      <w:r w:rsidR="00432DB0">
        <w:rPr>
          <w:color w:val="000000" w:themeColor="text1"/>
          <w:lang w:val="en-GB"/>
        </w:rPr>
        <w:t>y</w:t>
      </w:r>
      <w:bookmarkEnd w:id="186"/>
    </w:p>
    <w:p w14:paraId="00000539" w14:textId="6E57E918" w:rsidR="00A000A9" w:rsidRPr="00432DB0" w:rsidRDefault="005B2EB1" w:rsidP="00735B72">
      <w:pPr>
        <w:pStyle w:val="Caption"/>
        <w:rPr>
          <w:rFonts w:eastAsia="Calibri"/>
        </w:rPr>
      </w:pPr>
      <w:r>
        <w:rPr>
          <w:noProof/>
        </w:rPr>
        <w:drawing>
          <wp:inline distT="0" distB="0" distL="0" distR="0" wp14:anchorId="09596FD4" wp14:editId="37240C01">
            <wp:extent cx="5219700" cy="3044825"/>
            <wp:effectExtent l="0" t="0" r="12700" b="3175"/>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3569FD73" w14:textId="793E8A74" w:rsidR="00667483" w:rsidRPr="00735B72" w:rsidRDefault="00D9617E" w:rsidP="00735B72">
      <w:pPr>
        <w:spacing w:line="276" w:lineRule="auto"/>
        <w:rPr>
          <w:rFonts w:eastAsia="Calibri"/>
          <w:b/>
        </w:rPr>
      </w:pPr>
      <w:r>
        <w:rPr>
          <w:rFonts w:eastAsia="Calibri"/>
        </w:rPr>
        <w:t xml:space="preserve">The table below </w:t>
      </w:r>
      <w:r w:rsidR="00D23B6E">
        <w:rPr>
          <w:rFonts w:eastAsia="Calibri"/>
        </w:rPr>
        <w:t>4.</w:t>
      </w:r>
      <w:r>
        <w:rPr>
          <w:rFonts w:eastAsia="Calibri"/>
        </w:rPr>
        <w:t>1 indicates</w:t>
      </w:r>
      <w:r w:rsidR="00735B72">
        <w:rPr>
          <w:rFonts w:eastAsia="Calibri"/>
        </w:rPr>
        <w:t xml:space="preserve"> </w:t>
      </w:r>
      <w:r>
        <w:rPr>
          <w:rFonts w:eastAsia="Calibri"/>
        </w:rPr>
        <w:t>how each</w:t>
      </w:r>
      <w:r w:rsidR="00BF0468">
        <w:rPr>
          <w:rFonts w:eastAsia="Calibri"/>
        </w:rPr>
        <w:t xml:space="preserve"> designated</w:t>
      </w:r>
      <w:r>
        <w:rPr>
          <w:rFonts w:eastAsia="Calibri"/>
        </w:rPr>
        <w:t xml:space="preserve"> data gathering method contributed to answering each of the study's research questions.</w:t>
      </w:r>
      <w:bookmarkStart w:id="187" w:name="_heading=h.2koq656" w:colFirst="0" w:colLast="0"/>
      <w:bookmarkEnd w:id="187"/>
    </w:p>
    <w:p w14:paraId="2F5A77BB" w14:textId="7D577B95" w:rsidR="00667483" w:rsidRPr="00B048A5" w:rsidRDefault="00640B7E" w:rsidP="0060654B">
      <w:pPr>
        <w:pStyle w:val="Caption"/>
        <w:rPr>
          <w:color w:val="000000" w:themeColor="text1"/>
          <w:lang w:val="en-GB"/>
        </w:rPr>
      </w:pPr>
      <w:bookmarkStart w:id="188" w:name="_Toc160888504"/>
      <w:r w:rsidRPr="00B048A5">
        <w:rPr>
          <w:color w:val="000000" w:themeColor="text1"/>
          <w:lang w:val="en-GB"/>
        </w:rPr>
        <w:t xml:space="preserve">Table </w:t>
      </w:r>
      <w:r w:rsidR="001E591E">
        <w:rPr>
          <w:color w:val="000000" w:themeColor="text1"/>
        </w:rPr>
        <w:fldChar w:fldCharType="begin"/>
      </w:r>
      <w:r w:rsidR="001E591E" w:rsidRPr="00B048A5">
        <w:rPr>
          <w:color w:val="000000" w:themeColor="text1"/>
          <w:lang w:val="en-GB"/>
        </w:rPr>
        <w:instrText xml:space="preserve"> STYLEREF 1 \s </w:instrText>
      </w:r>
      <w:r w:rsidR="001E591E">
        <w:rPr>
          <w:color w:val="000000" w:themeColor="text1"/>
        </w:rPr>
        <w:fldChar w:fldCharType="separate"/>
      </w:r>
      <w:r w:rsidR="001E591E" w:rsidRPr="00B048A5">
        <w:rPr>
          <w:color w:val="000000" w:themeColor="text1"/>
          <w:lang w:val="en-GB"/>
        </w:rPr>
        <w:t>4</w:t>
      </w:r>
      <w:r w:rsidR="001E591E">
        <w:rPr>
          <w:color w:val="000000" w:themeColor="text1"/>
        </w:rPr>
        <w:fldChar w:fldCharType="end"/>
      </w:r>
      <w:r w:rsidR="00B240A1">
        <w:rPr>
          <w:color w:val="000000" w:themeColor="text1"/>
          <w:lang w:val="en-GB"/>
        </w:rPr>
        <w:t>.</w:t>
      </w:r>
      <w:r w:rsidR="001E591E">
        <w:rPr>
          <w:color w:val="000000" w:themeColor="text1"/>
        </w:rPr>
        <w:fldChar w:fldCharType="begin"/>
      </w:r>
      <w:r w:rsidR="001E591E" w:rsidRPr="00B048A5">
        <w:rPr>
          <w:color w:val="000000" w:themeColor="text1"/>
          <w:lang w:val="en-GB"/>
        </w:rPr>
        <w:instrText xml:space="preserve"> SEQ Table \* ARABIC \s 1 </w:instrText>
      </w:r>
      <w:r w:rsidR="001E591E">
        <w:rPr>
          <w:color w:val="000000" w:themeColor="text1"/>
        </w:rPr>
        <w:fldChar w:fldCharType="separate"/>
      </w:r>
      <w:r w:rsidR="001E591E" w:rsidRPr="00B048A5">
        <w:rPr>
          <w:color w:val="000000" w:themeColor="text1"/>
          <w:lang w:val="en-GB"/>
        </w:rPr>
        <w:t>1</w:t>
      </w:r>
      <w:r w:rsidR="001E591E">
        <w:rPr>
          <w:color w:val="000000" w:themeColor="text1"/>
        </w:rPr>
        <w:fldChar w:fldCharType="end"/>
      </w:r>
      <w:r w:rsidRPr="00B048A5">
        <w:rPr>
          <w:color w:val="000000" w:themeColor="text1"/>
          <w:lang w:val="en-GB"/>
        </w:rPr>
        <w:t xml:space="preserve"> </w:t>
      </w:r>
      <w:r w:rsidRPr="002B38E9">
        <w:rPr>
          <w:color w:val="000000" w:themeColor="text1"/>
          <w:lang w:val="en-GB"/>
        </w:rPr>
        <w:t>Methods Used to Answer the Research Questions</w:t>
      </w:r>
      <w:bookmarkEnd w:id="188"/>
    </w:p>
    <w:tbl>
      <w:tblPr>
        <w:tblStyle w:val="TableGrid"/>
        <w:tblW w:w="6389" w:type="pct"/>
        <w:tblInd w:w="-1706" w:type="dxa"/>
        <w:tblLook w:val="04A0" w:firstRow="1" w:lastRow="0" w:firstColumn="1" w:lastColumn="0" w:noHBand="0" w:noVBand="1"/>
      </w:tblPr>
      <w:tblGrid>
        <w:gridCol w:w="568"/>
        <w:gridCol w:w="3261"/>
        <w:gridCol w:w="4299"/>
        <w:gridCol w:w="2363"/>
      </w:tblGrid>
      <w:tr w:rsidR="00465791" w14:paraId="1781674E" w14:textId="77777777" w:rsidTr="00465791">
        <w:trPr>
          <w:trHeight w:val="494"/>
        </w:trPr>
        <w:tc>
          <w:tcPr>
            <w:tcW w:w="271" w:type="pct"/>
          </w:tcPr>
          <w:p w14:paraId="05277E54" w14:textId="77777777" w:rsidR="00B15E80" w:rsidRDefault="00B15E80" w:rsidP="004B7A35"/>
        </w:tc>
        <w:tc>
          <w:tcPr>
            <w:tcW w:w="1554" w:type="pct"/>
          </w:tcPr>
          <w:p w14:paraId="57260E6B" w14:textId="77777777" w:rsidR="00B15E80" w:rsidRPr="00AF5335" w:rsidRDefault="00B15E80" w:rsidP="004B7A35">
            <w:pPr>
              <w:rPr>
                <w:b/>
                <w:bCs/>
              </w:rPr>
            </w:pPr>
            <w:r>
              <w:t xml:space="preserve">          </w:t>
            </w:r>
            <w:r w:rsidRPr="00AF5335">
              <w:rPr>
                <w:b/>
                <w:bCs/>
              </w:rPr>
              <w:t>Research Questions</w:t>
            </w:r>
          </w:p>
        </w:tc>
        <w:tc>
          <w:tcPr>
            <w:tcW w:w="2049" w:type="pct"/>
          </w:tcPr>
          <w:p w14:paraId="6A03F7A9" w14:textId="77777777" w:rsidR="00B15E80" w:rsidRPr="00AF5335" w:rsidRDefault="00B15E80" w:rsidP="004B7A35">
            <w:pPr>
              <w:rPr>
                <w:b/>
                <w:bCs/>
              </w:rPr>
            </w:pPr>
            <w:r>
              <w:rPr>
                <w:b/>
                <w:bCs/>
              </w:rPr>
              <w:t>Sub-questions</w:t>
            </w:r>
          </w:p>
        </w:tc>
        <w:tc>
          <w:tcPr>
            <w:tcW w:w="1126" w:type="pct"/>
          </w:tcPr>
          <w:p w14:paraId="3540F19A" w14:textId="77777777" w:rsidR="00B15E80" w:rsidRPr="00AF5335" w:rsidRDefault="00B15E80" w:rsidP="004B7A35">
            <w:pPr>
              <w:rPr>
                <w:b/>
                <w:bCs/>
              </w:rPr>
            </w:pPr>
            <w:r w:rsidRPr="00CF50C1">
              <w:rPr>
                <w:b/>
                <w:bCs/>
              </w:rPr>
              <w:t>Research Methods</w:t>
            </w:r>
          </w:p>
        </w:tc>
      </w:tr>
      <w:tr w:rsidR="00465791" w14:paraId="30CE06DB" w14:textId="77777777" w:rsidTr="00465791">
        <w:tc>
          <w:tcPr>
            <w:tcW w:w="271" w:type="pct"/>
          </w:tcPr>
          <w:p w14:paraId="5A64E451" w14:textId="77777777" w:rsidR="00B15E80" w:rsidRDefault="00B15E80" w:rsidP="004B7A35">
            <w:r>
              <w:lastRenderedPageBreak/>
              <w:t>1</w:t>
            </w:r>
          </w:p>
        </w:tc>
        <w:tc>
          <w:tcPr>
            <w:tcW w:w="1554" w:type="pct"/>
          </w:tcPr>
          <w:p w14:paraId="6B97CE1E" w14:textId="4076D30D" w:rsidR="00B15E80" w:rsidRPr="00A0515B" w:rsidRDefault="00B728E1" w:rsidP="00A0515B">
            <w:pPr>
              <w:spacing w:line="276" w:lineRule="auto"/>
              <w:jc w:val="left"/>
              <w:rPr>
                <w:rFonts w:eastAsia="Calibri"/>
                <w:sz w:val="22"/>
                <w:szCs w:val="22"/>
              </w:rPr>
            </w:pPr>
            <w:r w:rsidRPr="00CB015D">
              <w:rPr>
                <w:rFonts w:eastAsia="Calibri"/>
                <w:sz w:val="22"/>
                <w:szCs w:val="22"/>
              </w:rPr>
              <w:t>How have</w:t>
            </w:r>
            <w:r w:rsidR="001872E7">
              <w:rPr>
                <w:rFonts w:eastAsia="Calibri"/>
                <w:sz w:val="22"/>
                <w:szCs w:val="22"/>
              </w:rPr>
              <w:t xml:space="preserve"> teachers designed </w:t>
            </w:r>
            <w:r w:rsidR="00A0515B">
              <w:rPr>
                <w:rFonts w:eastAsia="Calibri"/>
                <w:sz w:val="22"/>
                <w:szCs w:val="22"/>
              </w:rPr>
              <w:t>their ESAP c</w:t>
            </w:r>
            <w:r w:rsidR="00D349DE">
              <w:rPr>
                <w:rFonts w:eastAsia="Calibri"/>
                <w:sz w:val="22"/>
                <w:szCs w:val="22"/>
              </w:rPr>
              <w:t>urriculum</w:t>
            </w:r>
            <w:r w:rsidR="00A0515B">
              <w:rPr>
                <w:rFonts w:eastAsia="Calibri"/>
                <w:sz w:val="22"/>
                <w:szCs w:val="22"/>
              </w:rPr>
              <w:t xml:space="preserve"> to </w:t>
            </w:r>
            <w:r w:rsidR="00756DD9">
              <w:rPr>
                <w:rFonts w:eastAsia="Calibri"/>
                <w:sz w:val="22"/>
                <w:szCs w:val="22"/>
              </w:rPr>
              <w:t>meet</w:t>
            </w:r>
            <w:r w:rsidRPr="00CB015D">
              <w:rPr>
                <w:rFonts w:eastAsia="Calibri"/>
                <w:sz w:val="22"/>
                <w:szCs w:val="22"/>
              </w:rPr>
              <w:t xml:space="preserve"> students’ needs</w:t>
            </w:r>
            <w:r w:rsidR="00B15E80" w:rsidRPr="00657A10">
              <w:rPr>
                <w:color w:val="000000" w:themeColor="text1"/>
                <w:sz w:val="22"/>
                <w:szCs w:val="22"/>
              </w:rPr>
              <w:t xml:space="preserve">? </w:t>
            </w:r>
          </w:p>
        </w:tc>
        <w:tc>
          <w:tcPr>
            <w:tcW w:w="2049" w:type="pct"/>
          </w:tcPr>
          <w:p w14:paraId="39CB34CF" w14:textId="3069A342" w:rsidR="00B15E80" w:rsidRPr="00657A10" w:rsidRDefault="00B15E80" w:rsidP="00043396">
            <w:pPr>
              <w:spacing w:line="276" w:lineRule="auto"/>
              <w:rPr>
                <w:sz w:val="22"/>
                <w:szCs w:val="22"/>
              </w:rPr>
            </w:pPr>
            <w:r w:rsidRPr="00657A10">
              <w:rPr>
                <w:sz w:val="22"/>
                <w:szCs w:val="22"/>
              </w:rPr>
              <w:t xml:space="preserve">1.1 </w:t>
            </w:r>
            <w:r w:rsidR="006E3894" w:rsidRPr="006E3894">
              <w:rPr>
                <w:sz w:val="22"/>
                <w:szCs w:val="22"/>
              </w:rPr>
              <w:t>How do ESAP teachers view the role of needs analysis in their curriculum design practices?</w:t>
            </w:r>
          </w:p>
          <w:p w14:paraId="43B5AFDB" w14:textId="2B48232B" w:rsidR="00B15E80" w:rsidRPr="00657A10" w:rsidRDefault="00B15E80" w:rsidP="00043396">
            <w:pPr>
              <w:spacing w:line="276" w:lineRule="auto"/>
              <w:rPr>
                <w:sz w:val="22"/>
                <w:szCs w:val="22"/>
              </w:rPr>
            </w:pPr>
            <w:r w:rsidRPr="00657A10">
              <w:rPr>
                <w:sz w:val="22"/>
                <w:szCs w:val="22"/>
              </w:rPr>
              <w:t>1.2</w:t>
            </w:r>
            <w:r w:rsidR="00A3482E">
              <w:rPr>
                <w:sz w:val="22"/>
                <w:szCs w:val="22"/>
              </w:rPr>
              <w:t xml:space="preserve"> </w:t>
            </w:r>
            <w:r w:rsidR="00A3482E" w:rsidRPr="00A3482E">
              <w:rPr>
                <w:sz w:val="22"/>
                <w:szCs w:val="22"/>
              </w:rPr>
              <w:t>How have the needs of students been considered by teachers in curriculum design to prepare them for their studies?</w:t>
            </w:r>
            <w:r w:rsidRPr="00657A10">
              <w:rPr>
                <w:sz w:val="22"/>
                <w:szCs w:val="22"/>
              </w:rPr>
              <w:t xml:space="preserve"> </w:t>
            </w:r>
          </w:p>
          <w:p w14:paraId="20952DB8" w14:textId="0AE6A6FB" w:rsidR="00B15E80" w:rsidRPr="00657A10" w:rsidRDefault="00B15E80" w:rsidP="00043396">
            <w:pPr>
              <w:spacing w:line="276" w:lineRule="auto"/>
              <w:rPr>
                <w:sz w:val="22"/>
                <w:szCs w:val="22"/>
              </w:rPr>
            </w:pPr>
            <w:r w:rsidRPr="00657A10">
              <w:rPr>
                <w:sz w:val="22"/>
                <w:szCs w:val="22"/>
              </w:rPr>
              <w:t xml:space="preserve">1.3 </w:t>
            </w:r>
            <w:r w:rsidR="00716CE0" w:rsidRPr="00716CE0">
              <w:rPr>
                <w:sz w:val="22"/>
                <w:szCs w:val="22"/>
              </w:rPr>
              <w:t>What are the teachers’ practices underpinning curriculum design and delivery?</w:t>
            </w:r>
          </w:p>
        </w:tc>
        <w:tc>
          <w:tcPr>
            <w:tcW w:w="1126" w:type="pct"/>
          </w:tcPr>
          <w:p w14:paraId="0E5C56EA" w14:textId="77777777" w:rsidR="00B15E80" w:rsidRPr="00CF50C1" w:rsidRDefault="00B15E80" w:rsidP="00657A10">
            <w:pPr>
              <w:spacing w:line="276" w:lineRule="auto"/>
              <w:jc w:val="left"/>
            </w:pPr>
            <w:r w:rsidRPr="00CF50C1">
              <w:t xml:space="preserve">Interviews </w:t>
            </w:r>
          </w:p>
          <w:p w14:paraId="077F1179" w14:textId="77777777" w:rsidR="00B15E80" w:rsidRDefault="00B15E80" w:rsidP="00657A10">
            <w:pPr>
              <w:spacing w:line="276" w:lineRule="auto"/>
              <w:jc w:val="left"/>
            </w:pPr>
            <w:r w:rsidRPr="00CF50C1">
              <w:t>Observation</w:t>
            </w:r>
          </w:p>
        </w:tc>
      </w:tr>
      <w:tr w:rsidR="00465791" w14:paraId="64A94420" w14:textId="77777777" w:rsidTr="00465791">
        <w:tc>
          <w:tcPr>
            <w:tcW w:w="271" w:type="pct"/>
          </w:tcPr>
          <w:p w14:paraId="6AE9C65D" w14:textId="77777777" w:rsidR="00B15E80" w:rsidRDefault="00B15E80" w:rsidP="004B7A35">
            <w:r>
              <w:t>2</w:t>
            </w:r>
          </w:p>
        </w:tc>
        <w:tc>
          <w:tcPr>
            <w:tcW w:w="1554" w:type="pct"/>
          </w:tcPr>
          <w:p w14:paraId="342D7BBB" w14:textId="2872D613" w:rsidR="00B15E80" w:rsidRPr="00657A10" w:rsidRDefault="003B71EE" w:rsidP="003B71EE">
            <w:pPr>
              <w:spacing w:line="276" w:lineRule="auto"/>
              <w:jc w:val="left"/>
              <w:rPr>
                <w:sz w:val="22"/>
                <w:szCs w:val="22"/>
              </w:rPr>
            </w:pPr>
            <w:r w:rsidRPr="003B71EE">
              <w:rPr>
                <w:rFonts w:eastAsia="Calibri"/>
                <w:sz w:val="22"/>
                <w:szCs w:val="22"/>
              </w:rPr>
              <w:t xml:space="preserve">What are the perceived </w:t>
            </w:r>
            <w:r w:rsidR="00655969">
              <w:rPr>
                <w:rFonts w:eastAsia="Calibri"/>
                <w:sz w:val="22"/>
                <w:szCs w:val="22"/>
              </w:rPr>
              <w:t>influences</w:t>
            </w:r>
            <w:r w:rsidRPr="003B71EE">
              <w:rPr>
                <w:rFonts w:eastAsia="Calibri"/>
                <w:sz w:val="22"/>
                <w:szCs w:val="22"/>
              </w:rPr>
              <w:t>/challenges experienced by teachers whilst designing and delivering the ESAP curriculum?</w:t>
            </w:r>
          </w:p>
        </w:tc>
        <w:tc>
          <w:tcPr>
            <w:tcW w:w="2049" w:type="pct"/>
          </w:tcPr>
          <w:p w14:paraId="5DE50D8D" w14:textId="5EC85AD1" w:rsidR="001B5E71" w:rsidRPr="001B5E71" w:rsidRDefault="00B15E80" w:rsidP="001B5E71">
            <w:pPr>
              <w:spacing w:line="276" w:lineRule="auto"/>
              <w:jc w:val="left"/>
              <w:rPr>
                <w:sz w:val="22"/>
                <w:szCs w:val="22"/>
              </w:rPr>
            </w:pPr>
            <w:r w:rsidRPr="00657A10">
              <w:rPr>
                <w:sz w:val="22"/>
                <w:szCs w:val="22"/>
              </w:rPr>
              <w:t xml:space="preserve">2.1 </w:t>
            </w:r>
            <w:r w:rsidR="001B5E71" w:rsidRPr="001B5E71">
              <w:rPr>
                <w:sz w:val="22"/>
                <w:szCs w:val="22"/>
              </w:rPr>
              <w:t>Wha</w:t>
            </w:r>
            <w:r w:rsidR="000A2F45">
              <w:rPr>
                <w:sz w:val="22"/>
                <w:szCs w:val="22"/>
              </w:rPr>
              <w:t xml:space="preserve">t </w:t>
            </w:r>
            <w:r w:rsidR="002A6C62">
              <w:rPr>
                <w:sz w:val="22"/>
                <w:szCs w:val="22"/>
              </w:rPr>
              <w:t>influences</w:t>
            </w:r>
            <w:r w:rsidR="001B5E71" w:rsidRPr="001B5E71">
              <w:rPr>
                <w:sz w:val="22"/>
                <w:szCs w:val="22"/>
              </w:rPr>
              <w:t xml:space="preserve"> and </w:t>
            </w:r>
            <w:r w:rsidR="00E12429">
              <w:rPr>
                <w:sz w:val="22"/>
                <w:szCs w:val="22"/>
              </w:rPr>
              <w:t>challenges</w:t>
            </w:r>
            <w:r w:rsidR="000F5B25">
              <w:rPr>
                <w:sz w:val="22"/>
                <w:szCs w:val="22"/>
              </w:rPr>
              <w:t xml:space="preserve"> </w:t>
            </w:r>
            <w:r w:rsidR="001B5E71" w:rsidRPr="001B5E71">
              <w:rPr>
                <w:sz w:val="22"/>
                <w:szCs w:val="22"/>
              </w:rPr>
              <w:t>might have influenced teachers’ practices in the ESAP curriculum design and delivery?</w:t>
            </w:r>
          </w:p>
          <w:p w14:paraId="675EBE32" w14:textId="4A33F095" w:rsidR="00B15E80" w:rsidRPr="00657A10" w:rsidRDefault="001B5E71" w:rsidP="00FD3EBB">
            <w:pPr>
              <w:spacing w:line="276" w:lineRule="auto"/>
              <w:jc w:val="left"/>
              <w:rPr>
                <w:sz w:val="22"/>
                <w:szCs w:val="22"/>
              </w:rPr>
            </w:pPr>
            <w:r w:rsidRPr="001B5E71">
              <w:rPr>
                <w:sz w:val="22"/>
                <w:szCs w:val="22"/>
              </w:rPr>
              <w:t>2.2. What strategies enhance the design and delivery of the ESAP curriculum?</w:t>
            </w:r>
          </w:p>
        </w:tc>
        <w:tc>
          <w:tcPr>
            <w:tcW w:w="1126" w:type="pct"/>
          </w:tcPr>
          <w:p w14:paraId="412F2ABA" w14:textId="77777777" w:rsidR="00B15E80" w:rsidRDefault="00B15E80" w:rsidP="004B7A35">
            <w:r>
              <w:t xml:space="preserve">Interviews </w:t>
            </w:r>
          </w:p>
          <w:p w14:paraId="4986F81D" w14:textId="77777777" w:rsidR="00B15E80" w:rsidRDefault="00B15E80" w:rsidP="004B7A35">
            <w:r>
              <w:t xml:space="preserve">Observation </w:t>
            </w:r>
          </w:p>
          <w:p w14:paraId="59E94281" w14:textId="77777777" w:rsidR="00B15E80" w:rsidRDefault="00B15E80" w:rsidP="004B7A35"/>
        </w:tc>
      </w:tr>
      <w:tr w:rsidR="00465791" w14:paraId="63E22A4E" w14:textId="77777777" w:rsidTr="00465791">
        <w:tc>
          <w:tcPr>
            <w:tcW w:w="271" w:type="pct"/>
          </w:tcPr>
          <w:p w14:paraId="4CA763BB" w14:textId="77777777" w:rsidR="00B15E80" w:rsidRDefault="00B15E80" w:rsidP="004B7A35">
            <w:r>
              <w:t>3</w:t>
            </w:r>
          </w:p>
        </w:tc>
        <w:tc>
          <w:tcPr>
            <w:tcW w:w="1554" w:type="pct"/>
          </w:tcPr>
          <w:p w14:paraId="4CA9CA2F" w14:textId="32F6D5F0" w:rsidR="00B15E80" w:rsidRPr="00657A10" w:rsidRDefault="00B47041" w:rsidP="00657A10">
            <w:pPr>
              <w:spacing w:line="276" w:lineRule="auto"/>
              <w:jc w:val="left"/>
              <w:rPr>
                <w:sz w:val="22"/>
                <w:szCs w:val="22"/>
              </w:rPr>
            </w:pPr>
            <w:r w:rsidRPr="00B47041">
              <w:rPr>
                <w:sz w:val="22"/>
                <w:szCs w:val="22"/>
              </w:rPr>
              <w:t>How do students perceive the content of the ESAP curriculum?</w:t>
            </w:r>
          </w:p>
        </w:tc>
        <w:tc>
          <w:tcPr>
            <w:tcW w:w="2049" w:type="pct"/>
          </w:tcPr>
          <w:p w14:paraId="28BE5154" w14:textId="77FD9FE2" w:rsidR="00B15E80" w:rsidRPr="00657A10" w:rsidRDefault="00F67FC9" w:rsidP="00293E23">
            <w:pPr>
              <w:spacing w:line="276" w:lineRule="auto"/>
              <w:rPr>
                <w:sz w:val="22"/>
                <w:szCs w:val="22"/>
              </w:rPr>
            </w:pPr>
            <w:r w:rsidRPr="00F67FC9">
              <w:rPr>
                <w:sz w:val="22"/>
                <w:szCs w:val="22"/>
              </w:rPr>
              <w:t>3.1. How useful do students find ESAP curriculum content and delivery as related to their academic study needs?</w:t>
            </w:r>
          </w:p>
          <w:p w14:paraId="2842DEB5" w14:textId="7512A613" w:rsidR="00B15E80" w:rsidRPr="00657A10" w:rsidRDefault="00D7304C" w:rsidP="00657A10">
            <w:pPr>
              <w:spacing w:line="276" w:lineRule="auto"/>
              <w:jc w:val="left"/>
              <w:rPr>
                <w:sz w:val="22"/>
                <w:szCs w:val="22"/>
              </w:rPr>
            </w:pPr>
            <w:r w:rsidRPr="00D7304C">
              <w:rPr>
                <w:sz w:val="22"/>
                <w:szCs w:val="22"/>
              </w:rPr>
              <w:t>3.2. What are the students’ needs and learning strategies related to the ESAP curriculum?</w:t>
            </w:r>
          </w:p>
        </w:tc>
        <w:tc>
          <w:tcPr>
            <w:tcW w:w="1126" w:type="pct"/>
          </w:tcPr>
          <w:p w14:paraId="4DC94A07" w14:textId="77777777" w:rsidR="00B15E80" w:rsidRDefault="00B15E80" w:rsidP="004B7A35">
            <w:r>
              <w:t xml:space="preserve">Questionnaire </w:t>
            </w:r>
          </w:p>
          <w:p w14:paraId="3E29C7C8" w14:textId="77777777" w:rsidR="00B15E80" w:rsidRDefault="00B15E80" w:rsidP="004B7A35">
            <w:r>
              <w:t xml:space="preserve"> Observation </w:t>
            </w:r>
          </w:p>
        </w:tc>
      </w:tr>
    </w:tbl>
    <w:p w14:paraId="0000053E" w14:textId="77777777" w:rsidR="00A000A9" w:rsidRDefault="00A000A9"/>
    <w:p w14:paraId="05583C67" w14:textId="77777777" w:rsidR="0070094F" w:rsidRDefault="08853AFA" w:rsidP="003576F2">
      <w:pPr>
        <w:pStyle w:val="Heading2"/>
      </w:pPr>
      <w:bookmarkStart w:id="189" w:name="_Toc162545179"/>
      <w:bookmarkStart w:id="190" w:name="_Hlk94781146"/>
      <w:r>
        <w:t xml:space="preserve">Methods </w:t>
      </w:r>
      <w:r w:rsidR="708EB8F0">
        <w:t>of Data Collection</w:t>
      </w:r>
      <w:bookmarkEnd w:id="189"/>
      <w:r w:rsidR="708EB8F0">
        <w:t xml:space="preserve"> </w:t>
      </w:r>
    </w:p>
    <w:p w14:paraId="2BD68A31" w14:textId="5E74DD14" w:rsidR="00911623" w:rsidRPr="00001CD1" w:rsidRDefault="00A77B89" w:rsidP="00911623">
      <w:pPr>
        <w:rPr>
          <w:lang w:eastAsia="en-US"/>
        </w:rPr>
      </w:pPr>
      <w:r>
        <w:rPr>
          <w:rFonts w:eastAsia="Calibri"/>
          <w:lang w:eastAsia="en-US"/>
        </w:rPr>
        <w:t>I</w:t>
      </w:r>
      <w:r w:rsidRPr="00A77B89">
        <w:rPr>
          <w:rFonts w:eastAsia="Calibri"/>
          <w:lang w:eastAsia="en-US"/>
        </w:rPr>
        <w:t>n this study</w:t>
      </w:r>
      <w:r>
        <w:rPr>
          <w:rFonts w:eastAsia="Calibri"/>
          <w:lang w:eastAsia="en-US"/>
        </w:rPr>
        <w:t>,</w:t>
      </w:r>
      <w:r w:rsidRPr="00A77B89">
        <w:rPr>
          <w:rFonts w:eastAsia="Calibri"/>
          <w:lang w:eastAsia="en-US"/>
        </w:rPr>
        <w:t xml:space="preserve"> </w:t>
      </w:r>
      <w:r w:rsidR="00E80F42">
        <w:rPr>
          <w:rFonts w:eastAsia="Calibri"/>
          <w:lang w:eastAsia="en-US"/>
        </w:rPr>
        <w:t>fou</w:t>
      </w:r>
      <w:r w:rsidR="009C5C77">
        <w:rPr>
          <w:rFonts w:eastAsia="Calibri"/>
          <w:lang w:eastAsia="en-US"/>
        </w:rPr>
        <w:t>r</w:t>
      </w:r>
      <w:r w:rsidR="00687506">
        <w:rPr>
          <w:rFonts w:eastAsia="Calibri"/>
          <w:lang w:eastAsia="en-US"/>
        </w:rPr>
        <w:t xml:space="preserve"> </w:t>
      </w:r>
      <w:r w:rsidR="00911685">
        <w:rPr>
          <w:rFonts w:eastAsia="Calibri"/>
          <w:lang w:eastAsia="en-US"/>
        </w:rPr>
        <w:t>D</w:t>
      </w:r>
      <w:r w:rsidR="00687506">
        <w:rPr>
          <w:rFonts w:eastAsia="Calibri"/>
          <w:lang w:eastAsia="en-US"/>
        </w:rPr>
        <w:t>atasets were utilised</w:t>
      </w:r>
      <w:r w:rsidR="0005596E">
        <w:rPr>
          <w:rFonts w:eastAsia="Calibri"/>
          <w:lang w:eastAsia="en-US"/>
        </w:rPr>
        <w:t>:</w:t>
      </w:r>
      <w:r w:rsidR="00687506">
        <w:rPr>
          <w:rFonts w:eastAsia="Calibri"/>
          <w:lang w:eastAsia="en-US"/>
        </w:rPr>
        <w:t xml:space="preserve"> q</w:t>
      </w:r>
      <w:r w:rsidR="00D9617E" w:rsidRPr="00386936">
        <w:rPr>
          <w:rFonts w:eastAsia="Calibri"/>
          <w:lang w:eastAsia="en-US"/>
        </w:rPr>
        <w:t xml:space="preserve">uestionnaires (distributed to 150 Economics students), semi-structured interviews with 15 </w:t>
      </w:r>
      <w:r w:rsidR="00911685" w:rsidRPr="00386936">
        <w:rPr>
          <w:rFonts w:eastAsia="Calibri"/>
          <w:lang w:eastAsia="en-US"/>
        </w:rPr>
        <w:t>teachers</w:t>
      </w:r>
      <w:r w:rsidR="0045328A">
        <w:rPr>
          <w:rFonts w:eastAsia="Calibri"/>
          <w:lang w:eastAsia="en-US"/>
        </w:rPr>
        <w:t>,</w:t>
      </w:r>
      <w:r w:rsidR="215CAF7B" w:rsidRPr="7075EF3C">
        <w:rPr>
          <w:rFonts w:eastAsia="Calibri"/>
          <w:lang w:eastAsia="en-US"/>
        </w:rPr>
        <w:t xml:space="preserve"> a semi-</w:t>
      </w:r>
      <w:r w:rsidR="00F06CCC" w:rsidRPr="7075EF3C">
        <w:rPr>
          <w:rFonts w:eastAsia="Calibri"/>
          <w:lang w:eastAsia="en-US"/>
        </w:rPr>
        <w:t>structured</w:t>
      </w:r>
      <w:r w:rsidR="215CAF7B" w:rsidRPr="7075EF3C">
        <w:rPr>
          <w:rFonts w:eastAsia="Calibri"/>
          <w:lang w:eastAsia="en-US"/>
        </w:rPr>
        <w:t xml:space="preserve"> interview with </w:t>
      </w:r>
      <w:r w:rsidR="00833CDC">
        <w:rPr>
          <w:rFonts w:eastAsia="Calibri"/>
          <w:lang w:eastAsia="en-US"/>
        </w:rPr>
        <w:t>one</w:t>
      </w:r>
      <w:r w:rsidR="00D9617E" w:rsidRPr="00386936">
        <w:rPr>
          <w:rFonts w:eastAsia="Calibri"/>
          <w:lang w:eastAsia="en-US"/>
        </w:rPr>
        <w:t xml:space="preserve"> </w:t>
      </w:r>
      <w:r w:rsidR="003D729D" w:rsidRPr="00386936">
        <w:rPr>
          <w:rFonts w:eastAsia="Calibri"/>
          <w:lang w:eastAsia="en-US"/>
        </w:rPr>
        <w:t xml:space="preserve">Head </w:t>
      </w:r>
      <w:r w:rsidR="000E3BE7">
        <w:rPr>
          <w:rFonts w:eastAsia="Calibri"/>
          <w:lang w:eastAsia="en-US"/>
        </w:rPr>
        <w:t>T</w:t>
      </w:r>
      <w:r w:rsidR="003D729D" w:rsidRPr="00386936">
        <w:rPr>
          <w:rFonts w:eastAsia="Calibri"/>
          <w:lang w:eastAsia="en-US"/>
        </w:rPr>
        <w:t>eacher</w:t>
      </w:r>
      <w:r w:rsidR="0045328A">
        <w:rPr>
          <w:rFonts w:eastAsia="Calibri"/>
          <w:lang w:eastAsia="en-US"/>
        </w:rPr>
        <w:t xml:space="preserve">, and </w:t>
      </w:r>
      <w:r w:rsidR="00D9617E" w:rsidRPr="00386936">
        <w:rPr>
          <w:rFonts w:eastAsia="Calibri"/>
          <w:lang w:eastAsia="en-US"/>
        </w:rPr>
        <w:t>classroom observations (with students and teachers</w:t>
      </w:r>
      <w:r w:rsidR="00386936" w:rsidRPr="00386936">
        <w:rPr>
          <w:lang w:eastAsia="en-US"/>
        </w:rPr>
        <w:t>)</w:t>
      </w:r>
      <w:r w:rsidR="002C0996">
        <w:rPr>
          <w:lang w:eastAsia="en-US"/>
        </w:rPr>
        <w:t xml:space="preserve"> </w:t>
      </w:r>
      <w:r w:rsidR="00736ADC" w:rsidRPr="00736ADC">
        <w:rPr>
          <w:lang w:eastAsia="en-US"/>
        </w:rPr>
        <w:t>in the ESd at NU university in Algeria</w:t>
      </w:r>
      <w:r w:rsidR="00736ADC">
        <w:rPr>
          <w:lang w:eastAsia="en-US"/>
        </w:rPr>
        <w:t>.</w:t>
      </w:r>
      <w:r w:rsidR="008316FC">
        <w:rPr>
          <w:lang w:eastAsia="en-US"/>
        </w:rPr>
        <w:t xml:space="preserve"> </w:t>
      </w:r>
      <w:r w:rsidR="2B1EF5B9" w:rsidRPr="34E51A73">
        <w:rPr>
          <w:lang w:eastAsia="en-US"/>
        </w:rPr>
        <w:t>T</w:t>
      </w:r>
      <w:r w:rsidR="005C7C8B" w:rsidRPr="005C7C8B">
        <w:rPr>
          <w:lang w:eastAsia="en-US"/>
        </w:rPr>
        <w:t xml:space="preserve">he diversity of methods </w:t>
      </w:r>
      <w:r w:rsidR="541855C6" w:rsidRPr="34E51A73">
        <w:rPr>
          <w:lang w:eastAsia="en-US"/>
        </w:rPr>
        <w:t>used within these datasets</w:t>
      </w:r>
      <w:r w:rsidR="005C7C8B" w:rsidRPr="34E51A73">
        <w:rPr>
          <w:lang w:eastAsia="en-US"/>
        </w:rPr>
        <w:t xml:space="preserve"> </w:t>
      </w:r>
      <w:r w:rsidR="005C7C8B" w:rsidRPr="005C7C8B">
        <w:rPr>
          <w:lang w:eastAsia="en-US"/>
        </w:rPr>
        <w:t>serves to answer different kinds of research questions to contribute to educational research (Ma</w:t>
      </w:r>
      <w:r w:rsidR="0024462D">
        <w:rPr>
          <w:lang w:eastAsia="en-US"/>
        </w:rPr>
        <w:t>c</w:t>
      </w:r>
      <w:r w:rsidR="005C7C8B" w:rsidRPr="005C7C8B">
        <w:rPr>
          <w:lang w:eastAsia="en-US"/>
        </w:rPr>
        <w:t xml:space="preserve">kenze and Knipe, 2006) and </w:t>
      </w:r>
      <w:r w:rsidR="005C7C8B" w:rsidRPr="34E51A73">
        <w:rPr>
          <w:lang w:eastAsia="en-US"/>
        </w:rPr>
        <w:t>make</w:t>
      </w:r>
      <w:r w:rsidR="265F0D78" w:rsidRPr="34E51A73">
        <w:rPr>
          <w:lang w:eastAsia="en-US"/>
        </w:rPr>
        <w:t>s</w:t>
      </w:r>
      <w:r w:rsidR="005C7C8B" w:rsidRPr="005C7C8B">
        <w:rPr>
          <w:lang w:eastAsia="en-US"/>
        </w:rPr>
        <w:t xml:space="preserve"> use of different analytic tools (</w:t>
      </w:r>
      <w:r w:rsidR="00E270DB" w:rsidRPr="00E270DB">
        <w:rPr>
          <w:lang w:eastAsia="en-US"/>
        </w:rPr>
        <w:t xml:space="preserve">Gough </w:t>
      </w:r>
      <w:r w:rsidR="00E270DB">
        <w:rPr>
          <w:lang w:eastAsia="en-US"/>
        </w:rPr>
        <w:t xml:space="preserve">and </w:t>
      </w:r>
      <w:r w:rsidR="005C7C8B" w:rsidRPr="005C7C8B">
        <w:rPr>
          <w:lang w:eastAsia="en-US"/>
        </w:rPr>
        <w:t>Lyons, 201</w:t>
      </w:r>
      <w:r w:rsidR="00E270DB">
        <w:rPr>
          <w:lang w:eastAsia="en-US"/>
        </w:rPr>
        <w:t>6</w:t>
      </w:r>
      <w:r w:rsidR="005C7C8B" w:rsidRPr="005C7C8B">
        <w:rPr>
          <w:lang w:eastAsia="en-US"/>
        </w:rPr>
        <w:t>).</w:t>
      </w:r>
      <w:r w:rsidR="00911623">
        <w:rPr>
          <w:lang w:eastAsia="en-US"/>
        </w:rPr>
        <w:t xml:space="preserve"> </w:t>
      </w:r>
      <w:r w:rsidR="00911623" w:rsidRPr="00001CD1">
        <w:rPr>
          <w:lang w:eastAsia="en-US"/>
        </w:rPr>
        <w:t xml:space="preserve">The following </w:t>
      </w:r>
      <w:r w:rsidR="00911623">
        <w:rPr>
          <w:lang w:eastAsia="en-US"/>
        </w:rPr>
        <w:t>T</w:t>
      </w:r>
      <w:r w:rsidR="00911623" w:rsidRPr="00001CD1">
        <w:rPr>
          <w:lang w:eastAsia="en-US"/>
        </w:rPr>
        <w:t xml:space="preserve">able </w:t>
      </w:r>
      <w:r w:rsidR="00911623">
        <w:rPr>
          <w:lang w:eastAsia="en-US"/>
        </w:rPr>
        <w:t>4</w:t>
      </w:r>
      <w:r w:rsidR="00911623" w:rsidRPr="00001CD1">
        <w:rPr>
          <w:lang w:eastAsia="en-US"/>
        </w:rPr>
        <w:t>.</w:t>
      </w:r>
      <w:r w:rsidR="00911623">
        <w:rPr>
          <w:lang w:eastAsia="en-US"/>
        </w:rPr>
        <w:t>2</w:t>
      </w:r>
      <w:r w:rsidR="00911623" w:rsidRPr="00001CD1">
        <w:rPr>
          <w:lang w:eastAsia="en-US"/>
        </w:rPr>
        <w:t xml:space="preserve"> demonstrates the timeline for each data collection set in the present study.</w:t>
      </w:r>
    </w:p>
    <w:p w14:paraId="608047CD" w14:textId="4E36CBD5" w:rsidR="00911623" w:rsidRDefault="00911623" w:rsidP="00911623">
      <w:pPr>
        <w:pStyle w:val="Caption"/>
        <w:rPr>
          <w:color w:val="000000" w:themeColor="text1"/>
        </w:rPr>
      </w:pPr>
      <w:r w:rsidRPr="00850BE2">
        <w:rPr>
          <w:color w:val="000000" w:themeColor="text1"/>
        </w:rPr>
        <w:lastRenderedPageBreak/>
        <w:t>Figure</w:t>
      </w:r>
      <w:r>
        <w:rPr>
          <w:color w:val="000000" w:themeColor="text1"/>
        </w:rPr>
        <w:t xml:space="preserve"> 4.2</w:t>
      </w:r>
      <w:r w:rsidRPr="00850BE2">
        <w:rPr>
          <w:color w:val="000000" w:themeColor="text1"/>
        </w:rPr>
        <w:t xml:space="preserve"> Data Collection Time Table</w:t>
      </w:r>
    </w:p>
    <w:p w14:paraId="5859229D" w14:textId="187F3E14" w:rsidR="005C7C8B" w:rsidRPr="00911623" w:rsidRDefault="00911623" w:rsidP="005C7C8B">
      <w:pPr>
        <w:rPr>
          <w:lang w:val="fr-FR" w:eastAsia="en-US"/>
        </w:rPr>
      </w:pPr>
      <w:r>
        <w:rPr>
          <w:noProof/>
        </w:rPr>
        <w:drawing>
          <wp:inline distT="0" distB="0" distL="0" distR="0" wp14:anchorId="273FCDCF" wp14:editId="1336ACF4">
            <wp:extent cx="5219700" cy="4157980"/>
            <wp:effectExtent l="0" t="0" r="0" b="0"/>
            <wp:docPr id="2006732371" name="Diagram 20067323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000005A8" w14:textId="70231771" w:rsidR="00A000A9" w:rsidRPr="0009776E" w:rsidRDefault="009A1D7B" w:rsidP="003576F2">
      <w:pPr>
        <w:pStyle w:val="Heading3"/>
        <w:rPr>
          <w:lang w:val="en-GB"/>
        </w:rPr>
      </w:pPr>
      <w:bookmarkStart w:id="191" w:name="_heading=h.3jtnz0s" w:colFirst="0" w:colLast="0"/>
      <w:bookmarkStart w:id="192" w:name="_heading=h.1yyy98l" w:colFirst="0" w:colLast="0"/>
      <w:bookmarkStart w:id="193" w:name="_Toc162545180"/>
      <w:bookmarkEnd w:id="190"/>
      <w:bookmarkEnd w:id="191"/>
      <w:bookmarkEnd w:id="192"/>
      <w:r w:rsidRPr="0009776E">
        <w:rPr>
          <w:lang w:val="en-GB"/>
        </w:rPr>
        <w:t xml:space="preserve">Dataset </w:t>
      </w:r>
      <w:r w:rsidR="000C638E">
        <w:rPr>
          <w:lang w:val="en-GB"/>
        </w:rPr>
        <w:t>1</w:t>
      </w:r>
      <w:r w:rsidR="000140D5">
        <w:rPr>
          <w:lang w:val="en-GB"/>
        </w:rPr>
        <w:t xml:space="preserve">- </w:t>
      </w:r>
      <w:r w:rsidR="00D9617E" w:rsidRPr="0009776E">
        <w:rPr>
          <w:lang w:val="en-GB"/>
        </w:rPr>
        <w:t>Interviews</w:t>
      </w:r>
      <w:r w:rsidR="000140D5">
        <w:rPr>
          <w:lang w:val="en-GB"/>
        </w:rPr>
        <w:t xml:space="preserve"> with ESAP Teachers</w:t>
      </w:r>
      <w:bookmarkEnd w:id="193"/>
      <w:r w:rsidR="000140D5">
        <w:rPr>
          <w:lang w:val="en-GB"/>
        </w:rPr>
        <w:t xml:space="preserve"> </w:t>
      </w:r>
    </w:p>
    <w:p w14:paraId="22FD7B4E" w14:textId="1A2AFE4E" w:rsidR="005C64E3" w:rsidRDefault="005C64E3" w:rsidP="0061799C">
      <w:pPr>
        <w:rPr>
          <w:lang w:eastAsia="en-US"/>
        </w:rPr>
      </w:pPr>
      <w:r w:rsidRPr="4D9FCACE">
        <w:rPr>
          <w:lang w:eastAsia="en-US"/>
        </w:rPr>
        <w:t xml:space="preserve">Interviews are a widely utilised method for obtaining qualitative data (King and Horrocks, 2010). They are frequently used in conjunction with other methods (Savin-Baden and Howell Major, 2013) to allow </w:t>
      </w:r>
      <w:r w:rsidR="00517B9D">
        <w:rPr>
          <w:lang w:eastAsia="en-US"/>
        </w:rPr>
        <w:t xml:space="preserve">the investigation of </w:t>
      </w:r>
      <w:r w:rsidRPr="4D9FCACE">
        <w:rPr>
          <w:lang w:eastAsia="en-US"/>
        </w:rPr>
        <w:t>informal discussion, themes and issues (Newby, 2014</w:t>
      </w:r>
      <w:r w:rsidR="00517B9D">
        <w:rPr>
          <w:lang w:eastAsia="en-US"/>
        </w:rPr>
        <w:t xml:space="preserve">) </w:t>
      </w:r>
      <w:r w:rsidR="00200BEC">
        <w:rPr>
          <w:lang w:eastAsia="en-US"/>
        </w:rPr>
        <w:t xml:space="preserve">and to </w:t>
      </w:r>
      <w:r w:rsidR="00054804">
        <w:rPr>
          <w:lang w:eastAsia="en-US"/>
        </w:rPr>
        <w:t xml:space="preserve">enable discussions on </w:t>
      </w:r>
      <w:r w:rsidRPr="4D9FCACE">
        <w:rPr>
          <w:lang w:eastAsia="en-US"/>
        </w:rPr>
        <w:t xml:space="preserve">experiences, practices, beliefs and/or motivations of individuals on specific matters (Gill and Baillie, 2018). Interviews are </w:t>
      </w:r>
      <w:r w:rsidR="0058593E" w:rsidRPr="00D14855">
        <w:rPr>
          <w:lang w:eastAsia="en-US"/>
        </w:rPr>
        <w:t xml:space="preserve">shaped by social interactions and context </w:t>
      </w:r>
      <w:r w:rsidRPr="4D9FCACE">
        <w:rPr>
          <w:lang w:eastAsia="en-US"/>
        </w:rPr>
        <w:t>(</w:t>
      </w:r>
      <w:r w:rsidR="00FA627B">
        <w:rPr>
          <w:lang w:eastAsia="en-US"/>
        </w:rPr>
        <w:t>Coe et al.</w:t>
      </w:r>
      <w:r w:rsidRPr="4D9FCACE">
        <w:rPr>
          <w:lang w:eastAsia="en-US"/>
        </w:rPr>
        <w:t>, 20</w:t>
      </w:r>
      <w:r w:rsidR="003845DA">
        <w:rPr>
          <w:lang w:eastAsia="en-US"/>
        </w:rPr>
        <w:t>21</w:t>
      </w:r>
      <w:r w:rsidRPr="4D9FCACE">
        <w:rPr>
          <w:lang w:eastAsia="en-US"/>
        </w:rPr>
        <w:t>).</w:t>
      </w:r>
    </w:p>
    <w:p w14:paraId="243509DC" w14:textId="7F7A67CC" w:rsidR="00A000A9" w:rsidRPr="00746BD2" w:rsidRDefault="00D9617E" w:rsidP="002976DF">
      <w:pPr>
        <w:rPr>
          <w:rFonts w:eastAsia="Calibri"/>
          <w:lang w:eastAsia="en-US"/>
        </w:rPr>
      </w:pPr>
      <w:r w:rsidRPr="00746BD2">
        <w:rPr>
          <w:rFonts w:eastAsia="Calibri"/>
          <w:lang w:eastAsia="en-US"/>
        </w:rPr>
        <w:t>Given the nature of the research and the ontological and epistemological position taken (</w:t>
      </w:r>
      <w:r w:rsidR="00A47BA4" w:rsidRPr="00746BD2">
        <w:rPr>
          <w:rFonts w:eastAsia="Calibri"/>
          <w:lang w:eastAsia="en-US"/>
        </w:rPr>
        <w:t>S</w:t>
      </w:r>
      <w:r w:rsidRPr="00746BD2">
        <w:rPr>
          <w:rFonts w:eastAsia="Calibri"/>
          <w:lang w:eastAsia="en-US"/>
        </w:rPr>
        <w:t>ection 4.2.1</w:t>
      </w:r>
      <w:r w:rsidR="0061799C" w:rsidRPr="00746BD2">
        <w:rPr>
          <w:lang w:eastAsia="en-US"/>
        </w:rPr>
        <w:t>)</w:t>
      </w:r>
      <w:r w:rsidR="00D5304E">
        <w:rPr>
          <w:lang w:eastAsia="en-US"/>
        </w:rPr>
        <w:t>, t</w:t>
      </w:r>
      <w:r w:rsidR="0061799C" w:rsidRPr="00746BD2">
        <w:rPr>
          <w:lang w:eastAsia="en-US"/>
        </w:rPr>
        <w:t>he</w:t>
      </w:r>
      <w:r w:rsidR="000B54EB" w:rsidRPr="00746BD2">
        <w:rPr>
          <w:rFonts w:eastAsia="Calibri"/>
          <w:lang w:eastAsia="en-US"/>
        </w:rPr>
        <w:t xml:space="preserve"> </w:t>
      </w:r>
      <w:r w:rsidRPr="00746BD2">
        <w:rPr>
          <w:rFonts w:eastAsia="Calibri"/>
          <w:lang w:eastAsia="en-US"/>
        </w:rPr>
        <w:t xml:space="preserve">interview method is one of the main appropriate methods </w:t>
      </w:r>
      <w:r w:rsidR="006F1650">
        <w:rPr>
          <w:rFonts w:eastAsia="Calibri"/>
          <w:lang w:eastAsia="en-US"/>
        </w:rPr>
        <w:t>used in this</w:t>
      </w:r>
      <w:r w:rsidRPr="00746BD2">
        <w:rPr>
          <w:rFonts w:eastAsia="Calibri"/>
          <w:lang w:eastAsia="en-US"/>
        </w:rPr>
        <w:t xml:space="preserve"> study to</w:t>
      </w:r>
      <w:r w:rsidR="00B23038" w:rsidRPr="00B23038">
        <w:rPr>
          <w:rFonts w:eastAsia="Calibri"/>
          <w:lang w:eastAsia="en-US"/>
        </w:rPr>
        <w:t xml:space="preserve"> go beyond merely retrieving information towards an exchange </w:t>
      </w:r>
      <w:r w:rsidR="00B23038" w:rsidRPr="00B23038">
        <w:rPr>
          <w:rFonts w:eastAsia="Calibri"/>
          <w:lang w:eastAsia="en-US"/>
        </w:rPr>
        <w:lastRenderedPageBreak/>
        <w:t>of knowledge (</w:t>
      </w:r>
      <w:r w:rsidR="008B490B" w:rsidRPr="008B490B">
        <w:rPr>
          <w:rFonts w:eastAsia="Calibri"/>
          <w:lang w:eastAsia="en-US"/>
        </w:rPr>
        <w:t>Knapik, 2006</w:t>
      </w:r>
      <w:r w:rsidR="008B490B">
        <w:rPr>
          <w:rFonts w:eastAsia="Calibri"/>
          <w:lang w:eastAsia="en-US"/>
        </w:rPr>
        <w:t xml:space="preserve">; </w:t>
      </w:r>
      <w:r w:rsidR="00B23038" w:rsidRPr="00B23038">
        <w:rPr>
          <w:rFonts w:eastAsia="Calibri"/>
          <w:lang w:eastAsia="en-US"/>
        </w:rPr>
        <w:t>Kushner, 2017)</w:t>
      </w:r>
      <w:r w:rsidR="00B23038">
        <w:rPr>
          <w:rFonts w:eastAsia="Calibri"/>
          <w:lang w:eastAsia="en-US"/>
        </w:rPr>
        <w:t xml:space="preserve"> </w:t>
      </w:r>
      <w:r w:rsidR="005A7223">
        <w:rPr>
          <w:rFonts w:eastAsia="Calibri"/>
          <w:lang w:eastAsia="en-US"/>
        </w:rPr>
        <w:t xml:space="preserve">to address </w:t>
      </w:r>
      <w:r w:rsidR="00CE06A9">
        <w:rPr>
          <w:rFonts w:eastAsia="Calibri"/>
          <w:lang w:eastAsia="en-US"/>
        </w:rPr>
        <w:t>the research questions (Denscombe, 201</w:t>
      </w:r>
      <w:r w:rsidR="003F18AD">
        <w:rPr>
          <w:rFonts w:eastAsia="Calibri"/>
          <w:lang w:eastAsia="en-US"/>
        </w:rPr>
        <w:t>7</w:t>
      </w:r>
      <w:r w:rsidR="00CE06A9">
        <w:rPr>
          <w:rFonts w:eastAsia="Calibri"/>
          <w:lang w:eastAsia="en-US"/>
        </w:rPr>
        <w:t>)</w:t>
      </w:r>
      <w:r w:rsidRPr="00746BD2">
        <w:rPr>
          <w:rFonts w:eastAsia="Calibri"/>
          <w:lang w:eastAsia="en-US"/>
        </w:rPr>
        <w:t>.</w:t>
      </w:r>
    </w:p>
    <w:p w14:paraId="78DA4A9D" w14:textId="0CF6D05E" w:rsidR="0011376E" w:rsidRPr="00086832" w:rsidRDefault="00F91D74" w:rsidP="00F91D74">
      <w:pPr>
        <w:rPr>
          <w:rFonts w:eastAsia="Calibri"/>
          <w:color w:val="000000" w:themeColor="text1"/>
          <w:lang w:eastAsia="en-US"/>
        </w:rPr>
      </w:pPr>
      <w:r w:rsidRPr="0058567D">
        <w:rPr>
          <w:rFonts w:eastAsia="Calibri"/>
          <w:lang w:eastAsia="en-US"/>
        </w:rPr>
        <w:t xml:space="preserve">One of the fundamental reasons for using interviews in this study was to </w:t>
      </w:r>
      <w:r w:rsidR="008F7886">
        <w:rPr>
          <w:rFonts w:eastAsia="Calibri"/>
          <w:lang w:eastAsia="en-US"/>
        </w:rPr>
        <w:t>elicit</w:t>
      </w:r>
      <w:r w:rsidRPr="0058567D">
        <w:rPr>
          <w:rFonts w:eastAsia="Calibri"/>
          <w:lang w:eastAsia="en-US"/>
        </w:rPr>
        <w:t xml:space="preserve"> information on several aspects of the development and the design of the ESAP </w:t>
      </w:r>
      <w:r w:rsidRPr="00086832">
        <w:rPr>
          <w:rFonts w:eastAsia="Calibri"/>
          <w:color w:val="000000" w:themeColor="text1"/>
          <w:lang w:eastAsia="en-US"/>
        </w:rPr>
        <w:t xml:space="preserve">curriculum and </w:t>
      </w:r>
      <w:r w:rsidR="00F659B8" w:rsidRPr="00086832">
        <w:rPr>
          <w:rFonts w:eastAsia="Calibri"/>
          <w:color w:val="000000" w:themeColor="text1"/>
          <w:lang w:eastAsia="en-US"/>
        </w:rPr>
        <w:t xml:space="preserve">allow </w:t>
      </w:r>
      <w:r w:rsidR="008F7886" w:rsidRPr="00086832">
        <w:rPr>
          <w:rFonts w:eastAsia="Calibri"/>
          <w:color w:val="000000" w:themeColor="text1"/>
          <w:lang w:eastAsia="en-US"/>
        </w:rPr>
        <w:t>participants</w:t>
      </w:r>
      <w:r w:rsidRPr="00086832">
        <w:rPr>
          <w:rFonts w:eastAsia="Calibri"/>
          <w:color w:val="000000" w:themeColor="text1"/>
          <w:lang w:eastAsia="en-US"/>
        </w:rPr>
        <w:t xml:space="preserve"> to ‘discursively construct their experiences’ (Kartch, 201</w:t>
      </w:r>
      <w:r w:rsidR="00C864B3" w:rsidRPr="00086832">
        <w:rPr>
          <w:rFonts w:eastAsia="Calibri"/>
          <w:color w:val="000000" w:themeColor="text1"/>
          <w:lang w:eastAsia="en-US"/>
        </w:rPr>
        <w:t>8</w:t>
      </w:r>
      <w:r w:rsidRPr="00086832">
        <w:rPr>
          <w:rFonts w:eastAsia="Calibri"/>
          <w:color w:val="000000" w:themeColor="text1"/>
          <w:lang w:eastAsia="en-US"/>
        </w:rPr>
        <w:t>, p.175</w:t>
      </w:r>
      <w:r w:rsidR="009E3B4B" w:rsidRPr="00086832">
        <w:rPr>
          <w:rFonts w:eastAsia="Calibri"/>
          <w:color w:val="000000" w:themeColor="text1"/>
          <w:lang w:eastAsia="en-US"/>
        </w:rPr>
        <w:t>,</w:t>
      </w:r>
      <w:r w:rsidR="00120AAF" w:rsidRPr="00086832">
        <w:rPr>
          <w:rFonts w:eastAsia="Calibri"/>
          <w:color w:val="000000" w:themeColor="text1"/>
          <w:lang w:eastAsia="en-US"/>
        </w:rPr>
        <w:t xml:space="preserve"> cited in Allen</w:t>
      </w:r>
      <w:r w:rsidR="004D7F30" w:rsidRPr="00086832">
        <w:rPr>
          <w:rFonts w:eastAsia="Calibri"/>
          <w:color w:val="000000" w:themeColor="text1"/>
          <w:lang w:eastAsia="en-US"/>
        </w:rPr>
        <w:t>, 2017</w:t>
      </w:r>
      <w:r w:rsidRPr="00086832">
        <w:rPr>
          <w:rFonts w:eastAsia="Calibri"/>
          <w:color w:val="000000" w:themeColor="text1"/>
          <w:lang w:eastAsia="en-US"/>
        </w:rPr>
        <w:t>)</w:t>
      </w:r>
      <w:r w:rsidR="00E13E51" w:rsidRPr="00086832">
        <w:rPr>
          <w:rFonts w:eastAsia="Calibri"/>
          <w:color w:val="000000" w:themeColor="text1"/>
          <w:lang w:eastAsia="en-US"/>
        </w:rPr>
        <w:t xml:space="preserve"> and </w:t>
      </w:r>
      <w:r w:rsidR="00984C5C" w:rsidRPr="00086832">
        <w:rPr>
          <w:rFonts w:eastAsia="Calibri"/>
          <w:color w:val="000000" w:themeColor="text1"/>
          <w:lang w:eastAsia="en-US"/>
        </w:rPr>
        <w:t xml:space="preserve">allow the researcher to delve deeper into the issues, gaining insights from each participant's perspective </w:t>
      </w:r>
      <w:r w:rsidR="006531B1" w:rsidRPr="00086832">
        <w:rPr>
          <w:rFonts w:eastAsia="Calibri"/>
          <w:color w:val="000000" w:themeColor="text1"/>
          <w:lang w:eastAsia="en-US"/>
        </w:rPr>
        <w:t xml:space="preserve">(Appendices </w:t>
      </w:r>
      <w:r w:rsidR="006B59E8" w:rsidRPr="00086832">
        <w:rPr>
          <w:rFonts w:eastAsia="Calibri"/>
          <w:color w:val="000000" w:themeColor="text1"/>
          <w:lang w:eastAsia="en-US"/>
        </w:rPr>
        <w:t>A</w:t>
      </w:r>
      <w:r w:rsidR="006531B1" w:rsidRPr="00086832">
        <w:rPr>
          <w:rFonts w:eastAsia="Calibri"/>
          <w:color w:val="000000" w:themeColor="text1"/>
          <w:lang w:eastAsia="en-US"/>
        </w:rPr>
        <w:t xml:space="preserve"> and </w:t>
      </w:r>
      <w:r w:rsidR="006B59E8" w:rsidRPr="00086832">
        <w:rPr>
          <w:rFonts w:eastAsia="Calibri"/>
          <w:color w:val="000000" w:themeColor="text1"/>
          <w:lang w:eastAsia="en-US"/>
        </w:rPr>
        <w:t>B</w:t>
      </w:r>
      <w:r w:rsidR="006531B1" w:rsidRPr="00086832">
        <w:rPr>
          <w:rFonts w:eastAsia="Calibri"/>
          <w:color w:val="000000" w:themeColor="text1"/>
          <w:lang w:eastAsia="en-US"/>
        </w:rPr>
        <w:t xml:space="preserve">) </w:t>
      </w:r>
      <w:r w:rsidR="00E13E51" w:rsidRPr="00086832">
        <w:rPr>
          <w:rFonts w:eastAsia="Calibri"/>
          <w:color w:val="000000" w:themeColor="text1"/>
          <w:lang w:eastAsia="en-US"/>
        </w:rPr>
        <w:t xml:space="preserve">in </w:t>
      </w:r>
      <w:r w:rsidR="00CF2344" w:rsidRPr="00086832">
        <w:rPr>
          <w:rFonts w:eastAsia="Calibri"/>
          <w:color w:val="000000" w:themeColor="text1"/>
          <w:lang w:eastAsia="en-US"/>
        </w:rPr>
        <w:t>‘</w:t>
      </w:r>
      <w:r w:rsidR="00E13E51" w:rsidRPr="00086832">
        <w:rPr>
          <w:rFonts w:eastAsia="Calibri"/>
          <w:color w:val="000000" w:themeColor="text1"/>
          <w:lang w:eastAsia="en-US"/>
        </w:rPr>
        <w:t>the pedagogical context</w:t>
      </w:r>
      <w:r w:rsidR="00CF2344" w:rsidRPr="00086832">
        <w:rPr>
          <w:rFonts w:eastAsia="Calibri"/>
          <w:color w:val="000000" w:themeColor="text1"/>
          <w:lang w:eastAsia="en-US"/>
        </w:rPr>
        <w:t xml:space="preserve">’ </w:t>
      </w:r>
      <w:r w:rsidR="00E13E51" w:rsidRPr="00086832">
        <w:rPr>
          <w:rFonts w:eastAsia="Calibri"/>
          <w:color w:val="000000" w:themeColor="text1"/>
          <w:lang w:eastAsia="en-US"/>
        </w:rPr>
        <w:t>(Richards, 2009, p.183</w:t>
      </w:r>
      <w:r w:rsidR="00066F2B" w:rsidRPr="00086832">
        <w:rPr>
          <w:rFonts w:eastAsia="Calibri"/>
          <w:color w:val="000000" w:themeColor="text1"/>
          <w:lang w:eastAsia="en-US"/>
        </w:rPr>
        <w:t>).</w:t>
      </w:r>
      <w:r w:rsidR="0011376E" w:rsidRPr="00086832">
        <w:rPr>
          <w:rFonts w:eastAsia="Calibri"/>
          <w:color w:val="000000" w:themeColor="text1"/>
          <w:lang w:eastAsia="en-US"/>
        </w:rPr>
        <w:t xml:space="preserve"> </w:t>
      </w:r>
      <w:r w:rsidR="00690C38" w:rsidRPr="00086832">
        <w:rPr>
          <w:rFonts w:eastAsia="Calibri"/>
          <w:color w:val="000000" w:themeColor="text1"/>
          <w:lang w:eastAsia="en-US"/>
        </w:rPr>
        <w:t>T</w:t>
      </w:r>
      <w:r w:rsidR="0011376E" w:rsidRPr="00086832">
        <w:rPr>
          <w:rFonts w:eastAsia="Calibri"/>
          <w:color w:val="000000" w:themeColor="text1"/>
          <w:lang w:eastAsia="en-US"/>
        </w:rPr>
        <w:t xml:space="preserve">he use of interviews is perceived more </w:t>
      </w:r>
      <w:r w:rsidR="00A235DA" w:rsidRPr="00086832">
        <w:rPr>
          <w:rFonts w:eastAsia="Calibri"/>
          <w:color w:val="000000" w:themeColor="text1"/>
          <w:lang w:eastAsia="en-US"/>
        </w:rPr>
        <w:t>favourably</w:t>
      </w:r>
      <w:r w:rsidR="0011376E" w:rsidRPr="00086832">
        <w:rPr>
          <w:rFonts w:eastAsia="Calibri"/>
          <w:color w:val="000000" w:themeColor="text1"/>
          <w:lang w:eastAsia="en-US"/>
        </w:rPr>
        <w:t xml:space="preserve"> in educational </w:t>
      </w:r>
      <w:r w:rsidR="001C1AE8" w:rsidRPr="00086832">
        <w:rPr>
          <w:rFonts w:eastAsia="Calibri"/>
          <w:color w:val="000000" w:themeColor="text1"/>
          <w:lang w:eastAsia="en-US"/>
        </w:rPr>
        <w:t>research,</w:t>
      </w:r>
      <w:r w:rsidR="005C440F" w:rsidRPr="00086832">
        <w:rPr>
          <w:rFonts w:eastAsia="Calibri"/>
          <w:color w:val="000000" w:themeColor="text1"/>
          <w:lang w:eastAsia="en-US"/>
        </w:rPr>
        <w:t xml:space="preserve"> and it is widely used in the field of ESP</w:t>
      </w:r>
      <w:r w:rsidR="0059595C" w:rsidRPr="00086832">
        <w:rPr>
          <w:rFonts w:eastAsia="Calibri"/>
          <w:color w:val="000000" w:themeColor="text1"/>
          <w:lang w:eastAsia="en-US"/>
        </w:rPr>
        <w:t xml:space="preserve"> </w:t>
      </w:r>
      <w:r w:rsidR="005C440F" w:rsidRPr="00086832">
        <w:rPr>
          <w:rFonts w:eastAsia="Calibri"/>
          <w:color w:val="000000" w:themeColor="text1"/>
          <w:lang w:eastAsia="en-US"/>
        </w:rPr>
        <w:t>(</w:t>
      </w:r>
      <w:r w:rsidR="0059595C" w:rsidRPr="00086832">
        <w:rPr>
          <w:rFonts w:eastAsia="Calibri"/>
          <w:color w:val="000000" w:themeColor="text1"/>
          <w:lang w:eastAsia="en-US"/>
        </w:rPr>
        <w:t>Long, 2005</w:t>
      </w:r>
      <w:r w:rsidR="005C440F" w:rsidRPr="00086832">
        <w:rPr>
          <w:rFonts w:eastAsia="Calibri"/>
          <w:color w:val="000000" w:themeColor="text1"/>
          <w:lang w:eastAsia="en-US"/>
        </w:rPr>
        <w:t>).</w:t>
      </w:r>
    </w:p>
    <w:p w14:paraId="0A168B4D" w14:textId="5A113076" w:rsidR="00DD187B" w:rsidRPr="00086832" w:rsidRDefault="00DD187B" w:rsidP="00F91D74">
      <w:pPr>
        <w:rPr>
          <w:rFonts w:eastAsia="Calibri"/>
          <w:color w:val="000000" w:themeColor="text1"/>
          <w:lang w:eastAsia="en-US"/>
        </w:rPr>
      </w:pPr>
      <w:r w:rsidRPr="00086832">
        <w:rPr>
          <w:rFonts w:eastAsia="Calibri"/>
          <w:color w:val="000000" w:themeColor="text1"/>
          <w:lang w:eastAsia="en-US"/>
        </w:rPr>
        <w:t>In the context of this study, interviews are used to gain access to sets of lived-in, real-life data from participants who have been personally involved in ESAP. Interviews are used to explore ESAP teachers’ practices, experiences, meanings, and thoughts on the nature of ESAP curriculum design and challenges from the standpoints and realities in the ESd. Exploring these issues allows the extrapolation of rich narrative data</w:t>
      </w:r>
      <w:r w:rsidR="006A26A6" w:rsidRPr="00086832">
        <w:rPr>
          <w:rFonts w:eastAsia="Calibri"/>
          <w:color w:val="000000" w:themeColor="text1"/>
          <w:lang w:eastAsia="en-US"/>
        </w:rPr>
        <w:t xml:space="preserve"> </w:t>
      </w:r>
      <w:r w:rsidRPr="00086832">
        <w:rPr>
          <w:rFonts w:eastAsia="Calibri"/>
          <w:color w:val="000000" w:themeColor="text1"/>
          <w:lang w:eastAsia="en-US"/>
        </w:rPr>
        <w:t>that is often absent in questionnaires (Cohen et al., 2001).</w:t>
      </w:r>
    </w:p>
    <w:p w14:paraId="4C033B14" w14:textId="7DB74C83" w:rsidR="00B752F6" w:rsidRDefault="00DE0574" w:rsidP="00CC2EFF">
      <w:pPr>
        <w:rPr>
          <w:lang w:eastAsia="en-US"/>
        </w:rPr>
      </w:pPr>
      <w:r w:rsidRPr="00086832">
        <w:rPr>
          <w:color w:val="000000" w:themeColor="text1"/>
          <w:lang w:eastAsia="en-US"/>
        </w:rPr>
        <w:t>Semi-structured interviews are deemed more appropriate for the current study compared to unstructured or structured alternatives</w:t>
      </w:r>
      <w:r w:rsidR="0061799C" w:rsidRPr="00086832">
        <w:rPr>
          <w:color w:val="000000" w:themeColor="text1"/>
          <w:lang w:eastAsia="en-US"/>
        </w:rPr>
        <w:t>.</w:t>
      </w:r>
      <w:r w:rsidR="001466C9" w:rsidRPr="00086832">
        <w:rPr>
          <w:color w:val="000000" w:themeColor="text1"/>
          <w:lang w:eastAsia="en-US"/>
        </w:rPr>
        <w:t xml:space="preserve"> </w:t>
      </w:r>
      <w:r w:rsidR="00B2408B" w:rsidRPr="00086832">
        <w:rPr>
          <w:color w:val="000000" w:themeColor="text1"/>
          <w:lang w:eastAsia="en-US"/>
        </w:rPr>
        <w:t xml:space="preserve">The primary distinction among three types </w:t>
      </w:r>
      <w:r w:rsidR="007D56CF" w:rsidRPr="00086832">
        <w:rPr>
          <w:color w:val="000000" w:themeColor="text1"/>
          <w:lang w:eastAsia="en-US"/>
        </w:rPr>
        <w:t xml:space="preserve">lies </w:t>
      </w:r>
      <w:r w:rsidR="00B2408B" w:rsidRPr="00086832">
        <w:rPr>
          <w:color w:val="000000" w:themeColor="text1"/>
          <w:lang w:eastAsia="en-US"/>
        </w:rPr>
        <w:t xml:space="preserve">on the level of </w:t>
      </w:r>
      <w:r w:rsidR="007D56CF" w:rsidRPr="00086832">
        <w:rPr>
          <w:color w:val="000000" w:themeColor="text1"/>
          <w:lang w:eastAsia="en-US"/>
        </w:rPr>
        <w:t xml:space="preserve">structure </w:t>
      </w:r>
      <w:r w:rsidR="00B2408B" w:rsidRPr="00086832">
        <w:rPr>
          <w:color w:val="000000" w:themeColor="text1"/>
          <w:lang w:eastAsia="en-US"/>
        </w:rPr>
        <w:t xml:space="preserve">in the interview </w:t>
      </w:r>
      <w:r w:rsidR="007D56CF" w:rsidRPr="00086832">
        <w:rPr>
          <w:color w:val="000000" w:themeColor="text1"/>
          <w:lang w:eastAsia="en-US"/>
        </w:rPr>
        <w:t>process</w:t>
      </w:r>
      <w:r w:rsidR="005431B0" w:rsidRPr="00086832">
        <w:rPr>
          <w:color w:val="000000" w:themeColor="text1"/>
          <w:lang w:eastAsia="en-US"/>
        </w:rPr>
        <w:t xml:space="preserve"> (Coh</w:t>
      </w:r>
      <w:r w:rsidR="005431B0" w:rsidRPr="00746BD2">
        <w:rPr>
          <w:lang w:eastAsia="en-US"/>
        </w:rPr>
        <w:t>en et al</w:t>
      </w:r>
      <w:r w:rsidR="005431B0">
        <w:rPr>
          <w:lang w:eastAsia="en-US"/>
        </w:rPr>
        <w:t xml:space="preserve">., </w:t>
      </w:r>
      <w:r w:rsidR="005431B0" w:rsidRPr="00746BD2">
        <w:rPr>
          <w:lang w:eastAsia="en-US"/>
        </w:rPr>
        <w:t>2007)</w:t>
      </w:r>
      <w:r w:rsidR="004642C8">
        <w:rPr>
          <w:lang w:eastAsia="en-US"/>
        </w:rPr>
        <w:t xml:space="preserve">, </w:t>
      </w:r>
      <w:r w:rsidR="004642C8" w:rsidRPr="00746BD2">
        <w:rPr>
          <w:lang w:eastAsia="en-US"/>
        </w:rPr>
        <w:t>which reflects its purpose</w:t>
      </w:r>
      <w:r w:rsidR="00B2408B" w:rsidRPr="00B2408B">
        <w:rPr>
          <w:lang w:eastAsia="en-US"/>
        </w:rPr>
        <w:t xml:space="preserve">. </w:t>
      </w:r>
      <w:r w:rsidR="00F27C29">
        <w:rPr>
          <w:lang w:eastAsia="en-US"/>
        </w:rPr>
        <w:t>A s</w:t>
      </w:r>
      <w:r w:rsidR="0061799C" w:rsidRPr="00746BD2">
        <w:rPr>
          <w:lang w:eastAsia="en-US"/>
        </w:rPr>
        <w:t xml:space="preserve">emi-structured </w:t>
      </w:r>
      <w:r w:rsidR="008B0990" w:rsidRPr="00746BD2">
        <w:rPr>
          <w:lang w:eastAsia="en-US"/>
        </w:rPr>
        <w:t>interview</w:t>
      </w:r>
      <w:r w:rsidR="008B0990">
        <w:rPr>
          <w:lang w:eastAsia="en-US"/>
        </w:rPr>
        <w:t xml:space="preserve"> </w:t>
      </w:r>
      <w:r w:rsidR="0061799C" w:rsidRPr="00746BD2">
        <w:rPr>
          <w:lang w:eastAsia="en-US"/>
        </w:rPr>
        <w:t>forma</w:t>
      </w:r>
      <w:r w:rsidR="008B0990">
        <w:rPr>
          <w:lang w:eastAsia="en-US"/>
        </w:rPr>
        <w:t>t</w:t>
      </w:r>
      <w:r w:rsidR="0061799C" w:rsidRPr="00746BD2">
        <w:rPr>
          <w:lang w:eastAsia="en-US"/>
        </w:rPr>
        <w:t xml:space="preserve"> allow</w:t>
      </w:r>
      <w:r w:rsidR="008B0990">
        <w:rPr>
          <w:lang w:eastAsia="en-US"/>
        </w:rPr>
        <w:t>s</w:t>
      </w:r>
      <w:r w:rsidR="0061799C" w:rsidRPr="00746BD2">
        <w:rPr>
          <w:lang w:eastAsia="en-US"/>
        </w:rPr>
        <w:t xml:space="preserve"> the development of any emerging themes (King and Horrocks, 2010) around a loose framework (Cohen et al</w:t>
      </w:r>
      <w:r w:rsidR="00783D98">
        <w:rPr>
          <w:lang w:eastAsia="en-US"/>
        </w:rPr>
        <w:t>.</w:t>
      </w:r>
      <w:r w:rsidR="0061799C" w:rsidRPr="00746BD2">
        <w:rPr>
          <w:lang w:eastAsia="en-US"/>
        </w:rPr>
        <w:t>, 2001)</w:t>
      </w:r>
      <w:r w:rsidR="00722C59">
        <w:rPr>
          <w:lang w:eastAsia="en-US"/>
        </w:rPr>
        <w:t xml:space="preserve"> to gain </w:t>
      </w:r>
      <w:r w:rsidR="00E055BD">
        <w:rPr>
          <w:lang w:eastAsia="en-US"/>
        </w:rPr>
        <w:t xml:space="preserve">a </w:t>
      </w:r>
      <w:r w:rsidR="00722C59">
        <w:rPr>
          <w:lang w:eastAsia="en-US"/>
        </w:rPr>
        <w:t>more</w:t>
      </w:r>
      <w:r w:rsidR="00E055BD">
        <w:rPr>
          <w:lang w:eastAsia="en-US"/>
        </w:rPr>
        <w:t xml:space="preserve"> in-depth response</w:t>
      </w:r>
      <w:r w:rsidR="00E055BD" w:rsidRPr="00E055BD">
        <w:rPr>
          <w:rFonts w:eastAsia="Calibri"/>
          <w:lang w:eastAsia="en-US"/>
        </w:rPr>
        <w:t xml:space="preserve"> </w:t>
      </w:r>
      <w:r w:rsidR="00E055BD">
        <w:rPr>
          <w:rFonts w:eastAsia="Calibri"/>
          <w:lang w:eastAsia="en-US"/>
        </w:rPr>
        <w:t>(</w:t>
      </w:r>
      <w:r w:rsidR="00E055BD" w:rsidRPr="00E055BD">
        <w:rPr>
          <w:lang w:eastAsia="en-US"/>
        </w:rPr>
        <w:t>Basit</w:t>
      </w:r>
      <w:r w:rsidR="00E055BD">
        <w:rPr>
          <w:lang w:eastAsia="en-US"/>
        </w:rPr>
        <w:t>,</w:t>
      </w:r>
      <w:r w:rsidR="00E055BD" w:rsidRPr="00E055BD">
        <w:rPr>
          <w:lang w:eastAsia="en-US"/>
        </w:rPr>
        <w:t xml:space="preserve"> 201</w:t>
      </w:r>
      <w:r w:rsidR="00E055BD">
        <w:rPr>
          <w:lang w:eastAsia="en-US"/>
        </w:rPr>
        <w:t>0)</w:t>
      </w:r>
      <w:r w:rsidR="0061799C" w:rsidRPr="00746BD2">
        <w:rPr>
          <w:lang w:eastAsia="en-US"/>
        </w:rPr>
        <w:t xml:space="preserve">. </w:t>
      </w:r>
      <w:r w:rsidR="00FA1D89">
        <w:rPr>
          <w:lang w:eastAsia="en-US"/>
        </w:rPr>
        <w:t xml:space="preserve">It </w:t>
      </w:r>
      <w:r w:rsidR="00FA1D89" w:rsidRPr="00746BD2">
        <w:rPr>
          <w:lang w:eastAsia="en-US"/>
        </w:rPr>
        <w:t>is compatible with the explorative nature of this social research.</w:t>
      </w:r>
      <w:r w:rsidR="00082A18">
        <w:rPr>
          <w:lang w:eastAsia="en-US"/>
        </w:rPr>
        <w:t xml:space="preserve"> </w:t>
      </w:r>
      <w:r w:rsidR="00FA1D89" w:rsidRPr="00746BD2">
        <w:rPr>
          <w:lang w:eastAsia="en-US"/>
        </w:rPr>
        <w:t xml:space="preserve">Therefore, it </w:t>
      </w:r>
      <w:r w:rsidR="00FA1D89" w:rsidRPr="00A827CD">
        <w:rPr>
          <w:rFonts w:asciiTheme="minorHAnsi" w:hAnsiTheme="minorHAnsi"/>
          <w:lang w:eastAsia="en-US"/>
        </w:rPr>
        <w:t>encourages participants to discuss freely issues they consider relevant</w:t>
      </w:r>
      <w:r w:rsidR="00F142DF">
        <w:rPr>
          <w:rFonts w:asciiTheme="minorHAnsi" w:hAnsiTheme="minorHAnsi"/>
          <w:lang w:eastAsia="en-US"/>
        </w:rPr>
        <w:t xml:space="preserve"> and</w:t>
      </w:r>
      <w:r w:rsidR="00FA1D89" w:rsidRPr="00A827CD">
        <w:rPr>
          <w:rFonts w:asciiTheme="minorHAnsi" w:hAnsiTheme="minorHAnsi"/>
          <w:lang w:eastAsia="en-US"/>
        </w:rPr>
        <w:t xml:space="preserve"> to raise other issues and questions that were not </w:t>
      </w:r>
      <w:r w:rsidR="1848795C" w:rsidRPr="00A827CD">
        <w:rPr>
          <w:rFonts w:asciiTheme="minorHAnsi" w:hAnsiTheme="minorHAnsi"/>
          <w:lang w:eastAsia="en-US"/>
        </w:rPr>
        <w:t>considered</w:t>
      </w:r>
      <w:r w:rsidR="00FA1D89" w:rsidRPr="00A827CD">
        <w:rPr>
          <w:rFonts w:asciiTheme="minorHAnsi" w:hAnsiTheme="minorHAnsi"/>
          <w:lang w:eastAsia="en-US"/>
        </w:rPr>
        <w:t xml:space="preserve"> previously (King and Horrocks, 2010). This freedom </w:t>
      </w:r>
      <w:r w:rsidR="00FD1427">
        <w:rPr>
          <w:rFonts w:asciiTheme="minorHAnsi" w:hAnsiTheme="minorHAnsi"/>
          <w:lang w:eastAsia="en-US"/>
        </w:rPr>
        <w:t>does</w:t>
      </w:r>
      <w:r w:rsidR="00FA1D89" w:rsidRPr="00A827CD">
        <w:rPr>
          <w:rFonts w:asciiTheme="minorHAnsi" w:hAnsiTheme="minorHAnsi"/>
          <w:lang w:eastAsia="en-US"/>
        </w:rPr>
        <w:t xml:space="preserve"> not restrict the interviewer</w:t>
      </w:r>
      <w:r w:rsidR="00C82B8B">
        <w:rPr>
          <w:rFonts w:asciiTheme="minorHAnsi" w:hAnsiTheme="minorHAnsi"/>
          <w:lang w:eastAsia="en-US"/>
        </w:rPr>
        <w:t xml:space="preserve"> fr</w:t>
      </w:r>
      <w:r w:rsidR="00FA1D89" w:rsidRPr="00A827CD">
        <w:rPr>
          <w:rFonts w:asciiTheme="minorHAnsi" w:hAnsiTheme="minorHAnsi"/>
          <w:lang w:eastAsia="en-US"/>
        </w:rPr>
        <w:t>o</w:t>
      </w:r>
      <w:r w:rsidR="00C82B8B">
        <w:rPr>
          <w:rFonts w:asciiTheme="minorHAnsi" w:hAnsiTheme="minorHAnsi"/>
          <w:lang w:eastAsia="en-US"/>
        </w:rPr>
        <w:t>m</w:t>
      </w:r>
      <w:r w:rsidR="00FA1D89" w:rsidRPr="00A827CD">
        <w:rPr>
          <w:rFonts w:asciiTheme="minorHAnsi" w:hAnsiTheme="minorHAnsi"/>
          <w:lang w:eastAsia="en-US"/>
        </w:rPr>
        <w:t xml:space="preserve"> b</w:t>
      </w:r>
      <w:r w:rsidR="00C82B8B">
        <w:rPr>
          <w:rFonts w:asciiTheme="minorHAnsi" w:hAnsiTheme="minorHAnsi"/>
          <w:lang w:eastAsia="en-US"/>
        </w:rPr>
        <w:t>eing</w:t>
      </w:r>
      <w:r w:rsidR="00FA1D89" w:rsidRPr="00A827CD">
        <w:rPr>
          <w:rFonts w:asciiTheme="minorHAnsi" w:hAnsiTheme="minorHAnsi"/>
          <w:lang w:eastAsia="en-US"/>
        </w:rPr>
        <w:t xml:space="preserve"> sufficiently robust </w:t>
      </w:r>
      <w:r w:rsidR="00FA1D89" w:rsidRPr="00A827CD">
        <w:rPr>
          <w:rFonts w:asciiTheme="minorHAnsi" w:hAnsiTheme="minorHAnsi"/>
          <w:lang w:eastAsia="en-US"/>
        </w:rPr>
        <w:lastRenderedPageBreak/>
        <w:t>to cover the questions, he/she wants to ask (</w:t>
      </w:r>
      <w:r w:rsidR="008F500C" w:rsidRPr="00A827CD">
        <w:rPr>
          <w:rFonts w:asciiTheme="minorHAnsi" w:hAnsiTheme="minorHAnsi"/>
          <w:color w:val="222222"/>
          <w:shd w:val="clear" w:color="auto" w:fill="FFFFFF"/>
        </w:rPr>
        <w:t>Goodenough</w:t>
      </w:r>
      <w:r w:rsidR="008F500C" w:rsidRPr="00A827CD">
        <w:rPr>
          <w:rFonts w:asciiTheme="minorHAnsi" w:hAnsiTheme="minorHAnsi"/>
          <w:lang w:eastAsia="en-US"/>
        </w:rPr>
        <w:t xml:space="preserve"> and </w:t>
      </w:r>
      <w:r w:rsidR="008F500C" w:rsidRPr="00A827CD">
        <w:rPr>
          <w:rFonts w:asciiTheme="minorHAnsi" w:hAnsiTheme="minorHAnsi"/>
          <w:color w:val="222222"/>
          <w:shd w:val="clear" w:color="auto" w:fill="FFFFFF"/>
        </w:rPr>
        <w:t>Waite</w:t>
      </w:r>
      <w:r w:rsidR="008F500C" w:rsidRPr="00A827CD">
        <w:rPr>
          <w:rFonts w:asciiTheme="minorHAnsi" w:hAnsiTheme="minorHAnsi"/>
          <w:lang w:eastAsia="en-US"/>
        </w:rPr>
        <w:t xml:space="preserve">, </w:t>
      </w:r>
      <w:r w:rsidR="00FA1D89" w:rsidRPr="00A827CD">
        <w:rPr>
          <w:rFonts w:asciiTheme="minorHAnsi" w:hAnsiTheme="minorHAnsi"/>
          <w:lang w:eastAsia="en-US"/>
        </w:rPr>
        <w:t>20</w:t>
      </w:r>
      <w:r w:rsidR="00EA3FA5">
        <w:rPr>
          <w:rFonts w:asciiTheme="minorHAnsi" w:hAnsiTheme="minorHAnsi"/>
          <w:lang w:eastAsia="en-US"/>
        </w:rPr>
        <w:t>1</w:t>
      </w:r>
      <w:r w:rsidR="00FA1D89" w:rsidRPr="00A827CD">
        <w:rPr>
          <w:rFonts w:asciiTheme="minorHAnsi" w:hAnsiTheme="minorHAnsi"/>
          <w:lang w:eastAsia="en-US"/>
        </w:rPr>
        <w:t>2)</w:t>
      </w:r>
      <w:r w:rsidR="00D10FAB" w:rsidRPr="00A827CD">
        <w:rPr>
          <w:rFonts w:asciiTheme="minorHAnsi" w:hAnsiTheme="minorHAnsi"/>
          <w:lang w:eastAsia="en-US"/>
        </w:rPr>
        <w:t xml:space="preserve"> </w:t>
      </w:r>
      <w:r w:rsidR="0061799C" w:rsidRPr="00A827CD">
        <w:rPr>
          <w:rFonts w:asciiTheme="minorHAnsi" w:hAnsiTheme="minorHAnsi"/>
          <w:lang w:eastAsia="en-US"/>
        </w:rPr>
        <w:t>and provide clarification and richness to data (Newby, 2014).</w:t>
      </w:r>
      <w:r w:rsidR="00A12F5F">
        <w:rPr>
          <w:lang w:eastAsia="en-US"/>
        </w:rPr>
        <w:t xml:space="preserve"> </w:t>
      </w:r>
    </w:p>
    <w:p w14:paraId="000005B7" w14:textId="5A2BAB1E" w:rsidR="00A000A9" w:rsidRDefault="00D9617E" w:rsidP="003576F2">
      <w:pPr>
        <w:pStyle w:val="Heading4"/>
      </w:pPr>
      <w:r>
        <w:t>Interview Design (</w:t>
      </w:r>
      <w:r w:rsidRPr="00180E21">
        <w:rPr>
          <w:lang w:val="en-GB"/>
        </w:rPr>
        <w:t>E</w:t>
      </w:r>
      <w:r w:rsidR="006F2507" w:rsidRPr="00180E21">
        <w:rPr>
          <w:lang w:val="en-GB"/>
        </w:rPr>
        <w:t>S</w:t>
      </w:r>
      <w:r w:rsidRPr="00180E21">
        <w:rPr>
          <w:lang w:val="en-GB"/>
        </w:rPr>
        <w:t>AP Teachers)</w:t>
      </w:r>
    </w:p>
    <w:p w14:paraId="000005B9" w14:textId="029C25F9" w:rsidR="00A000A9" w:rsidRPr="00086832" w:rsidRDefault="00D9617E" w:rsidP="002976DF">
      <w:pPr>
        <w:rPr>
          <w:rFonts w:eastAsia="Calibri"/>
          <w:color w:val="000000" w:themeColor="text1"/>
        </w:rPr>
      </w:pPr>
      <w:r>
        <w:rPr>
          <w:rFonts w:eastAsia="Calibri"/>
        </w:rPr>
        <w:t>While designing the interview schedules, the questions under the relevant topics</w:t>
      </w:r>
      <w:r w:rsidR="00497B26">
        <w:rPr>
          <w:rFonts w:eastAsia="Calibri"/>
        </w:rPr>
        <w:t xml:space="preserve"> were grouped</w:t>
      </w:r>
      <w:r>
        <w:rPr>
          <w:rFonts w:eastAsia="Calibri"/>
        </w:rPr>
        <w:t xml:space="preserve"> and these topics </w:t>
      </w:r>
      <w:r w:rsidR="00497B26">
        <w:rPr>
          <w:rFonts w:eastAsia="Calibri"/>
        </w:rPr>
        <w:t xml:space="preserve">were organised </w:t>
      </w:r>
      <w:r>
        <w:rPr>
          <w:rFonts w:eastAsia="Calibri"/>
        </w:rPr>
        <w:t xml:space="preserve">to be covered to produce a natural developing line of investigation (Richards, 2009). </w:t>
      </w:r>
      <w:r w:rsidR="001466C9">
        <w:rPr>
          <w:rFonts w:eastAsia="Calibri"/>
        </w:rPr>
        <w:t>Fifteen</w:t>
      </w:r>
      <w:r w:rsidR="006E2F8A">
        <w:rPr>
          <w:rFonts w:eastAsia="Calibri"/>
        </w:rPr>
        <w:t xml:space="preserve"> </w:t>
      </w:r>
      <w:r>
        <w:rPr>
          <w:rFonts w:eastAsia="Calibri"/>
        </w:rPr>
        <w:t xml:space="preserve">teachers </w:t>
      </w:r>
      <w:r w:rsidRPr="00086832">
        <w:rPr>
          <w:rFonts w:eastAsia="Calibri"/>
          <w:color w:val="000000" w:themeColor="text1"/>
        </w:rPr>
        <w:t xml:space="preserve">were contacted to do a </w:t>
      </w:r>
      <w:r w:rsidR="006F2507" w:rsidRPr="00086832">
        <w:rPr>
          <w:rFonts w:eastAsia="Calibri"/>
          <w:color w:val="000000" w:themeColor="text1"/>
        </w:rPr>
        <w:t>face-to-face</w:t>
      </w:r>
      <w:r w:rsidRPr="00086832">
        <w:rPr>
          <w:rFonts w:eastAsia="Calibri"/>
          <w:color w:val="000000" w:themeColor="text1"/>
        </w:rPr>
        <w:t xml:space="preserve"> interview through the </w:t>
      </w:r>
      <w:r w:rsidR="003D729D" w:rsidRPr="00086832">
        <w:rPr>
          <w:rFonts w:eastAsia="Calibri"/>
          <w:color w:val="000000" w:themeColor="text1"/>
        </w:rPr>
        <w:t xml:space="preserve">Head </w:t>
      </w:r>
      <w:r w:rsidR="00996C31" w:rsidRPr="00086832">
        <w:rPr>
          <w:rFonts w:eastAsia="Calibri"/>
          <w:color w:val="000000" w:themeColor="text1"/>
        </w:rPr>
        <w:t>T</w:t>
      </w:r>
      <w:r w:rsidR="003D729D" w:rsidRPr="00086832">
        <w:rPr>
          <w:rFonts w:eastAsia="Calibri"/>
          <w:color w:val="000000" w:themeColor="text1"/>
        </w:rPr>
        <w:t>eacher</w:t>
      </w:r>
      <w:r w:rsidRPr="00086832">
        <w:rPr>
          <w:rFonts w:eastAsia="Calibri"/>
          <w:color w:val="000000" w:themeColor="text1"/>
        </w:rPr>
        <w:t xml:space="preserve"> at </w:t>
      </w:r>
      <w:r w:rsidR="00FB40CB" w:rsidRPr="00086832">
        <w:rPr>
          <w:rFonts w:eastAsia="Calibri"/>
          <w:color w:val="000000" w:themeColor="text1"/>
        </w:rPr>
        <w:t xml:space="preserve">NU </w:t>
      </w:r>
      <w:r w:rsidR="0012526D" w:rsidRPr="00086832">
        <w:rPr>
          <w:rFonts w:eastAsia="Calibri"/>
          <w:color w:val="000000" w:themeColor="text1"/>
        </w:rPr>
        <w:t>University</w:t>
      </w:r>
      <w:r w:rsidR="00C042B5" w:rsidRPr="00086832">
        <w:rPr>
          <w:rFonts w:eastAsia="Calibri"/>
          <w:color w:val="000000" w:themeColor="text1"/>
        </w:rPr>
        <w:t>,</w:t>
      </w:r>
      <w:r w:rsidRPr="00086832">
        <w:rPr>
          <w:rFonts w:eastAsia="Calibri"/>
          <w:color w:val="000000" w:themeColor="text1"/>
        </w:rPr>
        <w:t xml:space="preserve"> and they were invited to </w:t>
      </w:r>
      <w:r w:rsidR="00E256BA" w:rsidRPr="00086832">
        <w:rPr>
          <w:rFonts w:eastAsia="Calibri"/>
          <w:color w:val="000000" w:themeColor="text1"/>
        </w:rPr>
        <w:t>participate</w:t>
      </w:r>
      <w:r w:rsidRPr="00086832">
        <w:rPr>
          <w:rFonts w:eastAsia="Calibri"/>
          <w:color w:val="000000" w:themeColor="text1"/>
        </w:rPr>
        <w:t xml:space="preserve"> in th</w:t>
      </w:r>
      <w:r w:rsidR="00497B26" w:rsidRPr="00086832">
        <w:rPr>
          <w:rFonts w:eastAsia="Calibri"/>
          <w:color w:val="000000" w:themeColor="text1"/>
        </w:rPr>
        <w:t>is</w:t>
      </w:r>
      <w:r w:rsidRPr="00086832">
        <w:rPr>
          <w:rFonts w:eastAsia="Calibri"/>
          <w:color w:val="000000" w:themeColor="text1"/>
        </w:rPr>
        <w:t xml:space="preserve"> study. Each interview essentially consisted of 28 open-ended questions</w:t>
      </w:r>
      <w:r w:rsidR="00641819" w:rsidRPr="00086832">
        <w:rPr>
          <w:rFonts w:eastAsia="Calibri"/>
          <w:color w:val="000000" w:themeColor="text1"/>
        </w:rPr>
        <w:t xml:space="preserve"> </w:t>
      </w:r>
      <w:r w:rsidR="002A2BC8" w:rsidRPr="00086832">
        <w:rPr>
          <w:rFonts w:eastAsia="Calibri"/>
          <w:color w:val="000000" w:themeColor="text1"/>
        </w:rPr>
        <w:t xml:space="preserve">designed to address the research questions </w:t>
      </w:r>
      <w:r w:rsidR="00641819" w:rsidRPr="00086832">
        <w:rPr>
          <w:rFonts w:eastAsia="Calibri"/>
          <w:color w:val="000000" w:themeColor="text1"/>
        </w:rPr>
        <w:t>(Appendix</w:t>
      </w:r>
      <w:r w:rsidR="00C042B5" w:rsidRPr="00086832">
        <w:rPr>
          <w:rFonts w:eastAsia="Calibri"/>
          <w:color w:val="000000" w:themeColor="text1"/>
        </w:rPr>
        <w:t xml:space="preserve"> </w:t>
      </w:r>
      <w:r w:rsidR="006B59E8" w:rsidRPr="00086832">
        <w:rPr>
          <w:rFonts w:eastAsia="Calibri"/>
          <w:color w:val="000000" w:themeColor="text1"/>
        </w:rPr>
        <w:t>C</w:t>
      </w:r>
      <w:r w:rsidR="00641819" w:rsidRPr="00086832">
        <w:rPr>
          <w:rFonts w:eastAsia="Calibri"/>
          <w:color w:val="000000" w:themeColor="text1"/>
        </w:rPr>
        <w:t>)</w:t>
      </w:r>
      <w:r w:rsidR="002A2BC8" w:rsidRPr="00086832">
        <w:rPr>
          <w:rFonts w:eastAsia="Calibri"/>
          <w:color w:val="000000" w:themeColor="text1"/>
        </w:rPr>
        <w:t>.</w:t>
      </w:r>
      <w:r w:rsidRPr="00086832">
        <w:rPr>
          <w:rFonts w:eastAsia="Calibri"/>
          <w:color w:val="000000" w:themeColor="text1"/>
        </w:rPr>
        <w:t xml:space="preserve"> Teachers were asked questions about their background, the de</w:t>
      </w:r>
      <w:r w:rsidR="00303C8B" w:rsidRPr="00086832">
        <w:rPr>
          <w:rFonts w:eastAsia="Calibri"/>
          <w:color w:val="000000" w:themeColor="text1"/>
        </w:rPr>
        <w:t>sign</w:t>
      </w:r>
      <w:r w:rsidRPr="00086832">
        <w:rPr>
          <w:rFonts w:eastAsia="Calibri"/>
          <w:color w:val="000000" w:themeColor="text1"/>
        </w:rPr>
        <w:t xml:space="preserve"> of the ESAP curriculum</w:t>
      </w:r>
      <w:r w:rsidR="004B2077" w:rsidRPr="00086832">
        <w:rPr>
          <w:rFonts w:eastAsia="Calibri"/>
          <w:color w:val="000000" w:themeColor="text1"/>
        </w:rPr>
        <w:t xml:space="preserve">, delivery, </w:t>
      </w:r>
      <w:r w:rsidRPr="00086832">
        <w:rPr>
          <w:rFonts w:eastAsia="Calibri"/>
          <w:color w:val="000000" w:themeColor="text1"/>
        </w:rPr>
        <w:t>and needs analysis. The purpose</w:t>
      </w:r>
      <w:r w:rsidR="00CF4475" w:rsidRPr="00086832">
        <w:rPr>
          <w:rFonts w:eastAsia="Calibri"/>
          <w:color w:val="000000" w:themeColor="text1"/>
        </w:rPr>
        <w:t xml:space="preserve"> of the study</w:t>
      </w:r>
      <w:r w:rsidRPr="00086832">
        <w:rPr>
          <w:rFonts w:eastAsia="Calibri"/>
          <w:color w:val="000000" w:themeColor="text1"/>
        </w:rPr>
        <w:t xml:space="preserve"> and the request to participate in the research as well as the </w:t>
      </w:r>
      <w:r w:rsidR="000D5A8D" w:rsidRPr="00086832">
        <w:rPr>
          <w:rFonts w:eastAsia="Calibri"/>
          <w:color w:val="000000" w:themeColor="text1"/>
        </w:rPr>
        <w:t>estimated</w:t>
      </w:r>
      <w:r w:rsidRPr="00086832">
        <w:rPr>
          <w:rFonts w:eastAsia="Calibri"/>
          <w:color w:val="000000" w:themeColor="text1"/>
        </w:rPr>
        <w:t xml:space="preserve"> time for the duration of the interview were provided. </w:t>
      </w:r>
    </w:p>
    <w:p w14:paraId="5ECC5EF5" w14:textId="41B2F818" w:rsidR="00D437F8" w:rsidRDefault="00D437F8" w:rsidP="002976DF">
      <w:pPr>
        <w:rPr>
          <w:rFonts w:eastAsia="Calibri"/>
        </w:rPr>
      </w:pPr>
      <w:r w:rsidRPr="00086832">
        <w:rPr>
          <w:rFonts w:eastAsia="Calibri"/>
          <w:color w:val="000000" w:themeColor="text1"/>
        </w:rPr>
        <w:t xml:space="preserve">A letter (Appendix </w:t>
      </w:r>
      <w:r w:rsidR="00B20808" w:rsidRPr="00086832">
        <w:rPr>
          <w:rFonts w:eastAsia="Calibri"/>
          <w:color w:val="000000" w:themeColor="text1"/>
        </w:rPr>
        <w:t>D</w:t>
      </w:r>
      <w:r w:rsidRPr="00086832">
        <w:rPr>
          <w:rFonts w:eastAsia="Calibri"/>
          <w:color w:val="000000" w:themeColor="text1"/>
        </w:rPr>
        <w:t xml:space="preserve">) containing my university email and contact details and my supervisors’ contact details was submitted to NU University where the interviews were conducted to enable the participants to contact me for further information about the research they </w:t>
      </w:r>
      <w:r w:rsidR="00D031AD" w:rsidRPr="00086832">
        <w:rPr>
          <w:rFonts w:eastAsia="Calibri"/>
          <w:color w:val="000000" w:themeColor="text1"/>
        </w:rPr>
        <w:t xml:space="preserve">were to be </w:t>
      </w:r>
      <w:r w:rsidRPr="00086832">
        <w:rPr>
          <w:rFonts w:eastAsia="Calibri"/>
          <w:color w:val="000000" w:themeColor="text1"/>
        </w:rPr>
        <w:t>interviewed for. Before conducting interviews with teachers, numerous considerations were given to minimi</w:t>
      </w:r>
      <w:r w:rsidRPr="4D9FCACE">
        <w:rPr>
          <w:rFonts w:eastAsia="Calibri"/>
        </w:rPr>
        <w:t>se error and maximise the researcher’s understanding of a subject or situation (Bryman, 2016).</w:t>
      </w:r>
      <w:r w:rsidR="00A534BD">
        <w:rPr>
          <w:rFonts w:eastAsia="Calibri"/>
        </w:rPr>
        <w:t xml:space="preserve"> </w:t>
      </w:r>
      <w:r w:rsidR="00A534BD" w:rsidRPr="004052B9">
        <w:rPr>
          <w:rFonts w:eastAsia="Calibri"/>
          <w:color w:val="000000" w:themeColor="text1"/>
        </w:rPr>
        <w:t xml:space="preserve">For </w:t>
      </w:r>
      <w:r w:rsidR="00916A44" w:rsidRPr="004052B9">
        <w:rPr>
          <w:rFonts w:eastAsia="Calibri"/>
          <w:color w:val="000000" w:themeColor="text1"/>
        </w:rPr>
        <w:t>example</w:t>
      </w:r>
      <w:r w:rsidRPr="004052B9">
        <w:rPr>
          <w:rFonts w:eastAsia="Calibri"/>
          <w:color w:val="000000" w:themeColor="text1"/>
        </w:rPr>
        <w:t xml:space="preserve">, </w:t>
      </w:r>
      <w:r w:rsidRPr="4D9FCACE">
        <w:rPr>
          <w:rFonts w:eastAsia="Calibri"/>
        </w:rPr>
        <w:t xml:space="preserve">a pilot was undertaken </w:t>
      </w:r>
      <w:r w:rsidR="00B20808">
        <w:rPr>
          <w:rFonts w:eastAsia="Calibri"/>
        </w:rPr>
        <w:t>before</w:t>
      </w:r>
      <w:r w:rsidRPr="4D9FCACE">
        <w:rPr>
          <w:rFonts w:eastAsia="Calibri"/>
        </w:rPr>
        <w:t xml:space="preserve"> the main data collection.</w:t>
      </w:r>
    </w:p>
    <w:p w14:paraId="000005BD" w14:textId="26472EB5" w:rsidR="00A000A9" w:rsidRPr="00641819" w:rsidRDefault="00D9617E" w:rsidP="003576F2">
      <w:pPr>
        <w:pStyle w:val="Heading4"/>
      </w:pPr>
      <w:r w:rsidRPr="00641819">
        <w:t>Pilot Interviews (</w:t>
      </w:r>
      <w:r w:rsidR="00641819" w:rsidRPr="00641819">
        <w:t xml:space="preserve">ESAP </w:t>
      </w:r>
      <w:r w:rsidRPr="00325525">
        <w:rPr>
          <w:lang w:val="en-GB"/>
        </w:rPr>
        <w:t>Teachers</w:t>
      </w:r>
      <w:r w:rsidRPr="00641819">
        <w:t>)</w:t>
      </w:r>
    </w:p>
    <w:p w14:paraId="000005C0" w14:textId="4CB3FF02" w:rsidR="00A000A9" w:rsidRDefault="00D040FB" w:rsidP="002976DF">
      <w:pPr>
        <w:rPr>
          <w:rFonts w:eastAsia="Calibri"/>
        </w:rPr>
      </w:pPr>
      <w:r w:rsidRPr="00086832">
        <w:rPr>
          <w:rFonts w:eastAsia="Calibri"/>
          <w:color w:val="000000" w:themeColor="text1"/>
        </w:rPr>
        <w:t xml:space="preserve">Conducting a pilot study before interviewing ESAP teachers </w:t>
      </w:r>
      <w:r w:rsidR="00967E77" w:rsidRPr="00086832">
        <w:rPr>
          <w:rFonts w:eastAsia="Calibri"/>
          <w:color w:val="000000" w:themeColor="text1"/>
        </w:rPr>
        <w:t xml:space="preserve">enables the proposed instruments and procedures for data collection and analysis to be experimented with and validated </w:t>
      </w:r>
      <w:r w:rsidRPr="00086832">
        <w:rPr>
          <w:rFonts w:asciiTheme="minorHAnsi" w:eastAsia="Calibri" w:hAnsiTheme="minorHAnsi"/>
          <w:color w:val="000000" w:themeColor="text1"/>
        </w:rPr>
        <w:t xml:space="preserve">before the main data collection takes place (Cohen et al., 2018). The </w:t>
      </w:r>
      <w:r w:rsidR="00160A06" w:rsidRPr="00086832">
        <w:rPr>
          <w:rFonts w:asciiTheme="minorHAnsi" w:eastAsia="Calibri" w:hAnsiTheme="minorHAnsi"/>
          <w:color w:val="000000" w:themeColor="text1"/>
        </w:rPr>
        <w:t>pilot for Dataset 1 aimed</w:t>
      </w:r>
      <w:r w:rsidRPr="00086832">
        <w:rPr>
          <w:rFonts w:asciiTheme="minorHAnsi" w:eastAsia="Calibri" w:hAnsiTheme="minorHAnsi"/>
          <w:color w:val="000000" w:themeColor="text1"/>
        </w:rPr>
        <w:t xml:space="preserve"> to save time by revealing potential </w:t>
      </w:r>
      <w:r w:rsidR="009E20E6" w:rsidRPr="00086832">
        <w:rPr>
          <w:rFonts w:asciiTheme="minorHAnsi" w:eastAsia="Calibri" w:hAnsiTheme="minorHAnsi"/>
          <w:color w:val="000000" w:themeColor="text1"/>
        </w:rPr>
        <w:t>problems (</w:t>
      </w:r>
      <w:r w:rsidRPr="00086832">
        <w:rPr>
          <w:rFonts w:asciiTheme="minorHAnsi" w:eastAsia="Calibri" w:hAnsiTheme="minorHAnsi"/>
          <w:color w:val="000000" w:themeColor="text1"/>
        </w:rPr>
        <w:t>Gass</w:t>
      </w:r>
      <w:r w:rsidR="009E20E6" w:rsidRPr="00086832">
        <w:rPr>
          <w:rFonts w:asciiTheme="minorHAnsi" w:eastAsia="Calibri" w:hAnsiTheme="minorHAnsi"/>
          <w:color w:val="000000" w:themeColor="text1"/>
        </w:rPr>
        <w:t xml:space="preserve"> and Ross‐Feldman</w:t>
      </w:r>
      <w:r w:rsidRPr="00086832">
        <w:rPr>
          <w:rFonts w:asciiTheme="minorHAnsi" w:eastAsia="Calibri" w:hAnsiTheme="minorHAnsi"/>
          <w:color w:val="000000" w:themeColor="text1"/>
        </w:rPr>
        <w:t xml:space="preserve">, 2005) to ensure that the questions </w:t>
      </w:r>
      <w:r w:rsidR="00A265B4" w:rsidRPr="00086832">
        <w:rPr>
          <w:rFonts w:asciiTheme="minorHAnsi" w:eastAsia="Calibri" w:hAnsiTheme="minorHAnsi"/>
          <w:color w:val="000000" w:themeColor="text1"/>
        </w:rPr>
        <w:t>were</w:t>
      </w:r>
      <w:r w:rsidRPr="00086832">
        <w:rPr>
          <w:rFonts w:asciiTheme="minorHAnsi" w:eastAsia="Calibri" w:hAnsiTheme="minorHAnsi"/>
          <w:color w:val="000000" w:themeColor="text1"/>
        </w:rPr>
        <w:t xml:space="preserve"> workable </w:t>
      </w:r>
      <w:r w:rsidR="00A265B4" w:rsidRPr="00086832">
        <w:rPr>
          <w:rFonts w:asciiTheme="minorHAnsi" w:eastAsia="Calibri" w:hAnsiTheme="minorHAnsi"/>
          <w:color w:val="000000" w:themeColor="text1"/>
        </w:rPr>
        <w:t xml:space="preserve">and </w:t>
      </w:r>
      <w:r w:rsidRPr="00086832">
        <w:rPr>
          <w:rFonts w:asciiTheme="minorHAnsi" w:eastAsia="Calibri" w:hAnsiTheme="minorHAnsi"/>
          <w:color w:val="000000" w:themeColor="text1"/>
        </w:rPr>
        <w:t>produce</w:t>
      </w:r>
      <w:r w:rsidR="00A265B4" w:rsidRPr="00086832">
        <w:rPr>
          <w:rFonts w:asciiTheme="minorHAnsi" w:eastAsia="Calibri" w:hAnsiTheme="minorHAnsi"/>
          <w:color w:val="000000" w:themeColor="text1"/>
        </w:rPr>
        <w:t>d</w:t>
      </w:r>
      <w:r w:rsidRPr="00086832">
        <w:rPr>
          <w:rFonts w:asciiTheme="minorHAnsi" w:eastAsia="Calibri" w:hAnsiTheme="minorHAnsi"/>
          <w:color w:val="000000" w:themeColor="text1"/>
        </w:rPr>
        <w:t xml:space="preserve"> valuable data</w:t>
      </w:r>
      <w:r w:rsidR="00B662D6" w:rsidRPr="00086832">
        <w:rPr>
          <w:rFonts w:asciiTheme="minorHAnsi" w:eastAsia="Calibri" w:hAnsiTheme="minorHAnsi"/>
          <w:color w:val="000000" w:themeColor="text1"/>
        </w:rPr>
        <w:t xml:space="preserve"> (</w:t>
      </w:r>
      <w:r w:rsidRPr="00086832">
        <w:rPr>
          <w:rFonts w:asciiTheme="minorHAnsi" w:eastAsia="Calibri" w:hAnsiTheme="minorHAnsi"/>
          <w:color w:val="000000" w:themeColor="text1"/>
        </w:rPr>
        <w:t>Dornyei, 2007</w:t>
      </w:r>
      <w:r w:rsidR="00710260" w:rsidRPr="00086832">
        <w:rPr>
          <w:rFonts w:asciiTheme="minorHAnsi" w:eastAsia="Calibri" w:hAnsiTheme="minorHAnsi"/>
          <w:color w:val="000000" w:themeColor="text1"/>
        </w:rPr>
        <w:t>; Sandars, and Murray, 2009</w:t>
      </w:r>
      <w:r w:rsidRPr="00B662D6">
        <w:rPr>
          <w:rFonts w:asciiTheme="minorHAnsi" w:eastAsia="Calibri" w:hAnsiTheme="minorHAnsi"/>
        </w:rPr>
        <w:t xml:space="preserve">). Piloting was conducted to enhance </w:t>
      </w:r>
      <w:r w:rsidRPr="00B662D6">
        <w:rPr>
          <w:rFonts w:asciiTheme="minorHAnsi" w:eastAsia="Calibri" w:hAnsiTheme="minorHAnsi"/>
        </w:rPr>
        <w:lastRenderedPageBreak/>
        <w:t xml:space="preserve">the quality of the overall research design and findings (Sampson, 2004) and </w:t>
      </w:r>
      <w:r w:rsidR="006D6BD9">
        <w:rPr>
          <w:rFonts w:asciiTheme="minorHAnsi" w:eastAsia="Calibri" w:hAnsiTheme="minorHAnsi"/>
        </w:rPr>
        <w:t xml:space="preserve">to </w:t>
      </w:r>
      <w:r w:rsidRPr="00B662D6">
        <w:rPr>
          <w:rFonts w:asciiTheme="minorHAnsi" w:eastAsia="Calibri" w:hAnsiTheme="minorHAnsi"/>
        </w:rPr>
        <w:t>develop the researcher professionally (Brinkmann</w:t>
      </w:r>
      <w:r w:rsidR="0042542E">
        <w:rPr>
          <w:rFonts w:asciiTheme="minorHAnsi" w:eastAsia="Calibri" w:hAnsiTheme="minorHAnsi"/>
        </w:rPr>
        <w:t xml:space="preserve"> and</w:t>
      </w:r>
      <w:r w:rsidR="0042542E" w:rsidRPr="0042542E">
        <w:rPr>
          <w:rFonts w:asciiTheme="minorHAnsi" w:eastAsia="Calibri" w:hAnsiTheme="minorHAnsi"/>
        </w:rPr>
        <w:t xml:space="preserve"> Kvale</w:t>
      </w:r>
      <w:r w:rsidRPr="00B662D6">
        <w:rPr>
          <w:rFonts w:asciiTheme="minorHAnsi" w:eastAsia="Calibri" w:hAnsiTheme="minorHAnsi"/>
        </w:rPr>
        <w:t>, 2009).</w:t>
      </w:r>
    </w:p>
    <w:p w14:paraId="6DB73562" w14:textId="3656AA8E" w:rsidR="00823808" w:rsidRPr="00086832" w:rsidRDefault="00245D65" w:rsidP="002976DF">
      <w:pPr>
        <w:rPr>
          <w:rFonts w:eastAsia="Calibri"/>
          <w:color w:val="000000" w:themeColor="text1"/>
        </w:rPr>
      </w:pPr>
      <w:r w:rsidRPr="4D9FCACE">
        <w:rPr>
          <w:rFonts w:eastAsia="Calibri"/>
        </w:rPr>
        <w:t xml:space="preserve">In this study, the pilot was conducted with five ESAP </w:t>
      </w:r>
      <w:r w:rsidR="001F4061" w:rsidRPr="4D9FCACE">
        <w:rPr>
          <w:rFonts w:eastAsia="Calibri"/>
        </w:rPr>
        <w:t>teachers who</w:t>
      </w:r>
      <w:r w:rsidRPr="4D9FCACE">
        <w:rPr>
          <w:rFonts w:eastAsia="Calibri"/>
        </w:rPr>
        <w:t xml:space="preserve"> ha</w:t>
      </w:r>
      <w:r w:rsidR="00794C11">
        <w:rPr>
          <w:rFonts w:eastAsia="Calibri"/>
        </w:rPr>
        <w:t>d</w:t>
      </w:r>
      <w:r w:rsidRPr="4D9FCACE">
        <w:rPr>
          <w:rFonts w:eastAsia="Calibri"/>
        </w:rPr>
        <w:t xml:space="preserve"> experience in teaching and designing the ESAP curriculum for at least two semesters. Pilot interviews took place on 5 November 2019 and lasted around 45 to 60 minutes. In response to teachers’ comments, </w:t>
      </w:r>
      <w:r w:rsidRPr="00086832">
        <w:rPr>
          <w:rFonts w:eastAsia="Calibri"/>
          <w:color w:val="000000" w:themeColor="text1"/>
        </w:rPr>
        <w:t>some of the questions were revised and reworded, particularly in the section on needs analysis. This helped the interview to flow naturally.</w:t>
      </w:r>
      <w:r w:rsidR="009D6A65" w:rsidRPr="00086832">
        <w:rPr>
          <w:rFonts w:eastAsia="Calibri"/>
          <w:color w:val="000000" w:themeColor="text1"/>
        </w:rPr>
        <w:t xml:space="preserve"> </w:t>
      </w:r>
      <w:r w:rsidRPr="00086832">
        <w:rPr>
          <w:rFonts w:eastAsia="Calibri"/>
          <w:color w:val="000000" w:themeColor="text1"/>
        </w:rPr>
        <w:t xml:space="preserve">Additionally, this piloting process provided </w:t>
      </w:r>
      <w:r w:rsidR="00D96946" w:rsidRPr="00086832">
        <w:rPr>
          <w:rFonts w:eastAsia="Calibri"/>
          <w:color w:val="000000" w:themeColor="text1"/>
        </w:rPr>
        <w:t>an opportunity to assess the duration required for each interview,</w:t>
      </w:r>
      <w:r w:rsidRPr="00086832">
        <w:rPr>
          <w:rFonts w:eastAsia="Calibri"/>
          <w:color w:val="000000" w:themeColor="text1"/>
        </w:rPr>
        <w:t xml:space="preserve"> the importance of being aware of the interviewees' body language, and to be trained in case the interviewees raise any inquiries and/or explanations to some questions. The primary purpose was to produce valid interviews that would</w:t>
      </w:r>
      <w:r w:rsidR="00823808" w:rsidRPr="00086832">
        <w:rPr>
          <w:rFonts w:eastAsia="Calibri"/>
          <w:color w:val="000000" w:themeColor="text1"/>
        </w:rPr>
        <w:t xml:space="preserve"> allow the researcher to generate the necessary data aligned with the research </w:t>
      </w:r>
      <w:r w:rsidR="00B65094" w:rsidRPr="00086832">
        <w:rPr>
          <w:rFonts w:eastAsia="Calibri"/>
          <w:color w:val="000000" w:themeColor="text1"/>
        </w:rPr>
        <w:t>aim</w:t>
      </w:r>
      <w:r w:rsidR="00823808" w:rsidRPr="00086832">
        <w:rPr>
          <w:rFonts w:eastAsia="Calibri"/>
          <w:color w:val="000000" w:themeColor="text1"/>
        </w:rPr>
        <w:t>s.</w:t>
      </w:r>
    </w:p>
    <w:p w14:paraId="000005C4" w14:textId="5C3F8CA5" w:rsidR="00A000A9" w:rsidRPr="00B048A5" w:rsidRDefault="00D9617E" w:rsidP="003576F2">
      <w:pPr>
        <w:pStyle w:val="Heading4"/>
        <w:rPr>
          <w:lang w:val="en-GB"/>
        </w:rPr>
      </w:pPr>
      <w:r w:rsidRPr="00B048A5">
        <w:rPr>
          <w:lang w:val="en-GB"/>
        </w:rPr>
        <w:t>Interview Data Collection (E</w:t>
      </w:r>
      <w:r w:rsidR="006F2507" w:rsidRPr="00B048A5">
        <w:rPr>
          <w:lang w:val="en-GB"/>
        </w:rPr>
        <w:t>S</w:t>
      </w:r>
      <w:r w:rsidRPr="00B048A5">
        <w:rPr>
          <w:lang w:val="en-GB"/>
        </w:rPr>
        <w:t>AP Teachers)</w:t>
      </w:r>
    </w:p>
    <w:p w14:paraId="063C8360" w14:textId="20E09366" w:rsidR="00F55031" w:rsidRPr="006228F7" w:rsidRDefault="00F55031" w:rsidP="002976DF">
      <w:pPr>
        <w:rPr>
          <w:rFonts w:eastAsia="Calibri"/>
          <w:lang w:eastAsia="en-US"/>
        </w:rPr>
      </w:pPr>
      <w:r w:rsidRPr="001C19D6">
        <w:rPr>
          <w:rFonts w:eastAsia="Calibri"/>
          <w:color w:val="000000" w:themeColor="text1"/>
          <w:lang w:eastAsia="en-US"/>
        </w:rPr>
        <w:t xml:space="preserve">After considering and responding to the </w:t>
      </w:r>
      <w:r w:rsidR="00B2205D" w:rsidRPr="001C19D6">
        <w:rPr>
          <w:rFonts w:eastAsia="Calibri"/>
          <w:color w:val="000000" w:themeColor="text1"/>
          <w:lang w:eastAsia="en-US"/>
        </w:rPr>
        <w:t xml:space="preserve">findings </w:t>
      </w:r>
      <w:r w:rsidRPr="001C19D6">
        <w:rPr>
          <w:rFonts w:eastAsia="Calibri"/>
          <w:color w:val="000000" w:themeColor="text1"/>
          <w:lang w:eastAsia="en-US"/>
        </w:rPr>
        <w:t xml:space="preserve">of the pilot interviews, a consent sheet (Appendix </w:t>
      </w:r>
      <w:r w:rsidR="00B20808" w:rsidRPr="001C19D6">
        <w:rPr>
          <w:rFonts w:eastAsia="Calibri"/>
          <w:color w:val="000000" w:themeColor="text1"/>
          <w:lang w:eastAsia="en-US"/>
        </w:rPr>
        <w:t>D</w:t>
      </w:r>
      <w:r w:rsidRPr="001C19D6">
        <w:rPr>
          <w:rFonts w:eastAsia="Calibri"/>
          <w:color w:val="000000" w:themeColor="text1"/>
          <w:lang w:eastAsia="en-US"/>
        </w:rPr>
        <w:t xml:space="preserve">) was sent via email to ESAP teachers to inform them about the study and </w:t>
      </w:r>
      <w:r w:rsidR="00315AA3" w:rsidRPr="001C19D6">
        <w:rPr>
          <w:rFonts w:eastAsia="Calibri"/>
          <w:color w:val="000000" w:themeColor="text1"/>
          <w:lang w:eastAsia="en-US"/>
        </w:rPr>
        <w:t>invite</w:t>
      </w:r>
      <w:r w:rsidRPr="001C19D6">
        <w:rPr>
          <w:rFonts w:eastAsia="Calibri"/>
          <w:color w:val="000000" w:themeColor="text1"/>
          <w:lang w:eastAsia="en-US"/>
        </w:rPr>
        <w:t xml:space="preserve"> them to participate in the research investigation.</w:t>
      </w:r>
      <w:r w:rsidR="00C47D53" w:rsidRPr="001C19D6">
        <w:rPr>
          <w:rFonts w:eastAsia="Calibri"/>
          <w:color w:val="000000" w:themeColor="text1"/>
          <w:lang w:eastAsia="en-US"/>
        </w:rPr>
        <w:t xml:space="preserve"> </w:t>
      </w:r>
      <w:r w:rsidRPr="001C19D6">
        <w:rPr>
          <w:rFonts w:eastAsia="Calibri"/>
          <w:color w:val="000000" w:themeColor="text1"/>
          <w:lang w:eastAsia="en-US"/>
        </w:rPr>
        <w:t xml:space="preserve">This consent </w:t>
      </w:r>
      <w:r w:rsidR="0033590B" w:rsidRPr="001C19D6">
        <w:rPr>
          <w:rFonts w:eastAsia="Calibri"/>
          <w:color w:val="000000" w:themeColor="text1"/>
          <w:lang w:eastAsia="en-US"/>
        </w:rPr>
        <w:t xml:space="preserve">sheet </w:t>
      </w:r>
      <w:r w:rsidRPr="001C19D6">
        <w:rPr>
          <w:rFonts w:eastAsia="Calibri"/>
          <w:color w:val="000000" w:themeColor="text1"/>
          <w:lang w:eastAsia="en-US"/>
        </w:rPr>
        <w:t xml:space="preserve">provided them with the necessary </w:t>
      </w:r>
      <w:r w:rsidRPr="4D9FCACE">
        <w:rPr>
          <w:rFonts w:eastAsia="Calibri"/>
          <w:lang w:eastAsia="en-US"/>
        </w:rPr>
        <w:t xml:space="preserve">information regarding the </w:t>
      </w:r>
      <w:r w:rsidR="00E31C24">
        <w:rPr>
          <w:rFonts w:eastAsia="Calibri"/>
          <w:lang w:eastAsia="en-US"/>
        </w:rPr>
        <w:t>duration</w:t>
      </w:r>
      <w:r w:rsidR="00A83AD8">
        <w:rPr>
          <w:rFonts w:eastAsia="Calibri"/>
          <w:lang w:eastAsia="en-US"/>
        </w:rPr>
        <w:t xml:space="preserve"> and</w:t>
      </w:r>
      <w:r w:rsidRPr="4D9FCACE">
        <w:rPr>
          <w:rFonts w:eastAsia="Calibri"/>
          <w:lang w:eastAsia="en-US"/>
        </w:rPr>
        <w:t xml:space="preserve"> the purpose of the interviews and informed them</w:t>
      </w:r>
      <w:r w:rsidR="00886D44">
        <w:rPr>
          <w:rFonts w:eastAsia="Calibri"/>
          <w:lang w:eastAsia="en-US"/>
        </w:rPr>
        <w:t xml:space="preserve"> that they could</w:t>
      </w:r>
      <w:r w:rsidRPr="4D9FCACE">
        <w:rPr>
          <w:rFonts w:eastAsia="Calibri"/>
          <w:lang w:eastAsia="en-US"/>
        </w:rPr>
        <w:t xml:space="preserve"> withdraw </w:t>
      </w:r>
      <w:r w:rsidR="00F26CBA">
        <w:rPr>
          <w:rFonts w:eastAsia="Calibri"/>
          <w:lang w:eastAsia="en-US"/>
        </w:rPr>
        <w:t xml:space="preserve">at any time </w:t>
      </w:r>
      <w:r w:rsidRPr="4D9FCACE">
        <w:rPr>
          <w:rFonts w:eastAsia="Calibri"/>
          <w:lang w:eastAsia="en-US"/>
        </w:rPr>
        <w:t>if they wished to do so (Richie and Lewis, 2003).</w:t>
      </w:r>
    </w:p>
    <w:p w14:paraId="6E559CF0" w14:textId="57F62AA0" w:rsidR="00A000A9" w:rsidRPr="006228F7" w:rsidRDefault="6C7E129E" w:rsidP="002976DF">
      <w:pPr>
        <w:rPr>
          <w:rFonts w:eastAsia="Calibri"/>
          <w:lang w:eastAsia="en-US"/>
        </w:rPr>
      </w:pPr>
      <w:r w:rsidRPr="483BFB75">
        <w:rPr>
          <w:rFonts w:eastAsia="Calibri"/>
          <w:lang w:eastAsia="en-US"/>
        </w:rPr>
        <w:t xml:space="preserve">Scheduling the </w:t>
      </w:r>
      <w:r w:rsidR="00C63556" w:rsidRPr="4EBF76C5">
        <w:rPr>
          <w:rFonts w:eastAsia="Calibri"/>
          <w:lang w:eastAsia="en-US"/>
        </w:rPr>
        <w:t>interviews with</w:t>
      </w:r>
      <w:r w:rsidR="665EE7DF" w:rsidRPr="4EBF76C5">
        <w:rPr>
          <w:rFonts w:eastAsia="Calibri"/>
          <w:lang w:eastAsia="en-US"/>
        </w:rPr>
        <w:t xml:space="preserve"> the</w:t>
      </w:r>
      <w:r w:rsidR="00D9617E" w:rsidRPr="006228F7">
        <w:rPr>
          <w:rFonts w:eastAsia="Calibri"/>
          <w:lang w:eastAsia="en-US"/>
        </w:rPr>
        <w:t xml:space="preserve"> teachers was not </w:t>
      </w:r>
      <w:r w:rsidR="00536225" w:rsidRPr="006228F7">
        <w:rPr>
          <w:rFonts w:eastAsia="Calibri"/>
          <w:lang w:eastAsia="en-US"/>
        </w:rPr>
        <w:t>as easy as</w:t>
      </w:r>
      <w:r w:rsidR="00D9617E" w:rsidRPr="006228F7">
        <w:rPr>
          <w:rFonts w:eastAsia="Calibri"/>
          <w:lang w:eastAsia="en-US"/>
        </w:rPr>
        <w:t xml:space="preserve"> expected because of their busy </w:t>
      </w:r>
      <w:r w:rsidR="00B8269E" w:rsidRPr="006228F7">
        <w:rPr>
          <w:rFonts w:eastAsia="Calibri"/>
          <w:lang w:eastAsia="en-US"/>
        </w:rPr>
        <w:t>timetables</w:t>
      </w:r>
      <w:r w:rsidR="00D9617E" w:rsidRPr="006228F7">
        <w:rPr>
          <w:rFonts w:eastAsia="Calibri"/>
          <w:lang w:eastAsia="en-US"/>
        </w:rPr>
        <w:t xml:space="preserve">. </w:t>
      </w:r>
      <w:r w:rsidR="2BD6AB27" w:rsidRPr="4EBF76C5">
        <w:rPr>
          <w:rFonts w:eastAsia="Calibri"/>
          <w:lang w:eastAsia="en-US"/>
        </w:rPr>
        <w:t>T</w:t>
      </w:r>
      <w:r w:rsidR="00D9617E" w:rsidRPr="006228F7">
        <w:rPr>
          <w:rFonts w:eastAsia="Calibri"/>
          <w:lang w:eastAsia="en-US"/>
        </w:rPr>
        <w:t xml:space="preserve">imes and dates for </w:t>
      </w:r>
      <w:r w:rsidR="00B8269E" w:rsidRPr="006228F7">
        <w:rPr>
          <w:rFonts w:eastAsia="Calibri"/>
          <w:lang w:eastAsia="en-US"/>
        </w:rPr>
        <w:t xml:space="preserve">the </w:t>
      </w:r>
      <w:r w:rsidR="00D9617E" w:rsidRPr="006228F7">
        <w:rPr>
          <w:rFonts w:eastAsia="Calibri"/>
          <w:lang w:eastAsia="en-US"/>
        </w:rPr>
        <w:t>interview schedule were made to suit the participants’ circumstances and avoid any risks of disengagement</w:t>
      </w:r>
      <w:r w:rsidR="0A90E7AF" w:rsidRPr="4EBF76C5">
        <w:rPr>
          <w:rFonts w:eastAsia="Calibri"/>
          <w:lang w:eastAsia="en-US"/>
        </w:rPr>
        <w:t xml:space="preserve"> due to clock watching or other circumstances</w:t>
      </w:r>
      <w:r w:rsidR="00D9617E" w:rsidRPr="4EBF76C5">
        <w:rPr>
          <w:rFonts w:eastAsia="Calibri"/>
          <w:lang w:eastAsia="en-US"/>
        </w:rPr>
        <w:t>.</w:t>
      </w:r>
      <w:r w:rsidR="00D9617E" w:rsidRPr="006228F7">
        <w:rPr>
          <w:rFonts w:eastAsia="Calibri"/>
          <w:lang w:eastAsia="en-US"/>
        </w:rPr>
        <w:t xml:space="preserve"> </w:t>
      </w:r>
      <w:r w:rsidR="001A3FC5">
        <w:rPr>
          <w:rFonts w:eastAsia="Calibri"/>
          <w:lang w:eastAsia="en-US"/>
        </w:rPr>
        <w:t xml:space="preserve">Fifteen </w:t>
      </w:r>
      <w:r w:rsidR="00D9617E" w:rsidRPr="006228F7">
        <w:rPr>
          <w:rFonts w:eastAsia="Calibri"/>
          <w:lang w:eastAsia="en-US"/>
        </w:rPr>
        <w:t>interviews with E</w:t>
      </w:r>
      <w:r w:rsidR="00593C5A" w:rsidRPr="006228F7">
        <w:rPr>
          <w:rFonts w:eastAsia="Calibri"/>
          <w:lang w:eastAsia="en-US"/>
        </w:rPr>
        <w:t>S</w:t>
      </w:r>
      <w:r w:rsidR="00D9617E" w:rsidRPr="006228F7">
        <w:rPr>
          <w:rFonts w:eastAsia="Calibri"/>
          <w:lang w:eastAsia="en-US"/>
        </w:rPr>
        <w:t>AP teachers were undertaken in the ES</w:t>
      </w:r>
      <w:r w:rsidR="00593C5A" w:rsidRPr="006228F7">
        <w:rPr>
          <w:rFonts w:eastAsia="Calibri"/>
          <w:lang w:eastAsia="en-US"/>
        </w:rPr>
        <w:t xml:space="preserve">d </w:t>
      </w:r>
      <w:r w:rsidR="00D9617E" w:rsidRPr="006228F7">
        <w:rPr>
          <w:rFonts w:eastAsia="Calibri"/>
          <w:lang w:eastAsia="en-US"/>
        </w:rPr>
        <w:t xml:space="preserve">at </w:t>
      </w:r>
      <w:r w:rsidR="00FB40CB">
        <w:rPr>
          <w:rFonts w:eastAsia="Calibri"/>
          <w:lang w:eastAsia="en-US"/>
        </w:rPr>
        <w:t xml:space="preserve">NU </w:t>
      </w:r>
      <w:r w:rsidR="005F1C7B" w:rsidRPr="00EB2C74">
        <w:rPr>
          <w:rFonts w:eastAsia="Calibri"/>
          <w:lang w:eastAsia="en-US"/>
        </w:rPr>
        <w:t>University (</w:t>
      </w:r>
      <w:r w:rsidR="00D9617E" w:rsidRPr="00EB2C74">
        <w:rPr>
          <w:rFonts w:eastAsia="Calibri"/>
          <w:lang w:eastAsia="en-US"/>
        </w:rPr>
        <w:t xml:space="preserve">Table 4.2). </w:t>
      </w:r>
      <w:r w:rsidR="00C21F5B">
        <w:rPr>
          <w:rFonts w:eastAsia="Calibri"/>
          <w:lang w:eastAsia="en-US"/>
        </w:rPr>
        <w:t>Permission</w:t>
      </w:r>
      <w:r w:rsidR="00D9617E" w:rsidRPr="006228F7">
        <w:rPr>
          <w:rFonts w:eastAsia="Calibri"/>
          <w:lang w:eastAsia="en-US"/>
        </w:rPr>
        <w:t xml:space="preserve"> </w:t>
      </w:r>
      <w:r w:rsidR="00C21F5B">
        <w:rPr>
          <w:rFonts w:eastAsia="Calibri"/>
          <w:lang w:eastAsia="en-US"/>
        </w:rPr>
        <w:t>was</w:t>
      </w:r>
      <w:r w:rsidR="00D9617E" w:rsidRPr="006228F7">
        <w:rPr>
          <w:rFonts w:eastAsia="Calibri"/>
          <w:lang w:eastAsia="en-US"/>
        </w:rPr>
        <w:t xml:space="preserve"> taken from the </w:t>
      </w:r>
      <w:r w:rsidR="00844237" w:rsidRPr="006228F7">
        <w:rPr>
          <w:rFonts w:eastAsia="Calibri"/>
          <w:lang w:eastAsia="en-US"/>
        </w:rPr>
        <w:t>total</w:t>
      </w:r>
      <w:r w:rsidR="00D9617E" w:rsidRPr="006228F7">
        <w:rPr>
          <w:rFonts w:eastAsia="Calibri"/>
          <w:lang w:eastAsia="en-US"/>
        </w:rPr>
        <w:t xml:space="preserve"> sample of teachers to record the interviews</w:t>
      </w:r>
      <w:r w:rsidR="000B77D7" w:rsidRPr="000B77D7">
        <w:rPr>
          <w:rFonts w:eastAsia="Calibri"/>
          <w:lang w:eastAsia="en-US"/>
        </w:rPr>
        <w:t xml:space="preserve"> using a digital voice recorder</w:t>
      </w:r>
      <w:r w:rsidR="00496219" w:rsidRPr="006228F7">
        <w:rPr>
          <w:rFonts w:eastAsia="Calibri"/>
          <w:lang w:eastAsia="en-US"/>
        </w:rPr>
        <w:t>. They</w:t>
      </w:r>
      <w:r w:rsidR="00D9617E" w:rsidRPr="006228F7">
        <w:rPr>
          <w:rFonts w:eastAsia="Calibri"/>
          <w:lang w:eastAsia="en-US"/>
        </w:rPr>
        <w:t xml:space="preserve"> </w:t>
      </w:r>
      <w:r w:rsidR="00D9617E" w:rsidRPr="006228F7">
        <w:rPr>
          <w:rFonts w:eastAsia="Calibri"/>
          <w:lang w:eastAsia="en-US"/>
        </w:rPr>
        <w:lastRenderedPageBreak/>
        <w:t xml:space="preserve">were </w:t>
      </w:r>
      <w:r w:rsidR="00FE4FA3" w:rsidRPr="006228F7">
        <w:rPr>
          <w:rFonts w:eastAsia="Calibri"/>
          <w:lang w:eastAsia="en-US"/>
        </w:rPr>
        <w:t xml:space="preserve">given </w:t>
      </w:r>
      <w:r w:rsidR="006F55B6">
        <w:rPr>
          <w:rFonts w:eastAsia="Calibri"/>
          <w:lang w:eastAsia="en-US"/>
        </w:rPr>
        <w:t>opportunity</w:t>
      </w:r>
      <w:r w:rsidR="00FE4FA3" w:rsidRPr="006228F7">
        <w:rPr>
          <w:rFonts w:eastAsia="Calibri"/>
          <w:lang w:eastAsia="en-US"/>
        </w:rPr>
        <w:t xml:space="preserve"> </w:t>
      </w:r>
      <w:r w:rsidR="00D9617E" w:rsidRPr="006228F7">
        <w:rPr>
          <w:rFonts w:eastAsia="Calibri"/>
          <w:lang w:eastAsia="en-US"/>
        </w:rPr>
        <w:t>to access the transcripts</w:t>
      </w:r>
      <w:r w:rsidR="00080F53">
        <w:rPr>
          <w:rFonts w:eastAsia="Calibri"/>
          <w:lang w:eastAsia="en-US"/>
        </w:rPr>
        <w:t xml:space="preserve"> derived</w:t>
      </w:r>
      <w:r w:rsidR="008F1BD4">
        <w:rPr>
          <w:rFonts w:eastAsia="Calibri"/>
          <w:lang w:eastAsia="en-US"/>
        </w:rPr>
        <w:t xml:space="preserve"> </w:t>
      </w:r>
      <w:r w:rsidR="00D9617E" w:rsidRPr="006228F7">
        <w:rPr>
          <w:rFonts w:eastAsia="Calibri"/>
          <w:lang w:eastAsia="en-US"/>
        </w:rPr>
        <w:t>from these recordings to verify data accuracy and improve the credibility of the interviews (</w:t>
      </w:r>
      <w:r w:rsidR="00595314" w:rsidRPr="00595314">
        <w:rPr>
          <w:rFonts w:eastAsia="Calibri"/>
          <w:lang w:eastAsia="en-US"/>
        </w:rPr>
        <w:t>Widodo, 2014</w:t>
      </w:r>
      <w:r w:rsidR="00D9617E" w:rsidRPr="006228F7">
        <w:rPr>
          <w:rFonts w:eastAsia="Calibri"/>
          <w:lang w:eastAsia="en-US"/>
        </w:rPr>
        <w:t>).</w:t>
      </w:r>
    </w:p>
    <w:p w14:paraId="6572A51C" w14:textId="2EAE7B56" w:rsidR="00A000A9" w:rsidRPr="001C19D6" w:rsidRDefault="00712ECC" w:rsidP="002976DF">
      <w:pPr>
        <w:rPr>
          <w:rFonts w:eastAsia="Calibri"/>
          <w:color w:val="000000" w:themeColor="text1"/>
          <w:lang w:eastAsia="en-US"/>
        </w:rPr>
      </w:pPr>
      <w:r w:rsidRPr="00712ECC">
        <w:rPr>
          <w:rFonts w:eastAsia="Calibri"/>
          <w:lang w:eastAsia="en-US"/>
        </w:rPr>
        <w:t xml:space="preserve">Face-to-face interviews </w:t>
      </w:r>
      <w:r w:rsidR="00D9617E" w:rsidRPr="006228F7">
        <w:rPr>
          <w:rFonts w:eastAsia="Calibri"/>
          <w:lang w:eastAsia="en-US"/>
        </w:rPr>
        <w:t xml:space="preserve">were conducted by me </w:t>
      </w:r>
      <w:r w:rsidR="00AF5E17">
        <w:rPr>
          <w:rFonts w:eastAsia="Calibri"/>
          <w:lang w:eastAsia="en-US"/>
        </w:rPr>
        <w:t xml:space="preserve">(the researcher) </w:t>
      </w:r>
      <w:r w:rsidR="00D9617E" w:rsidRPr="006228F7">
        <w:rPr>
          <w:rFonts w:eastAsia="Calibri"/>
          <w:lang w:eastAsia="en-US"/>
        </w:rPr>
        <w:t>between November 10</w:t>
      </w:r>
      <w:r w:rsidR="001506A8" w:rsidRPr="001506A8">
        <w:rPr>
          <w:rFonts w:eastAsia="Calibri"/>
          <w:vertAlign w:val="superscript"/>
          <w:lang w:eastAsia="en-US"/>
        </w:rPr>
        <w:t>th</w:t>
      </w:r>
      <w:r w:rsidR="001506A8">
        <w:rPr>
          <w:rFonts w:eastAsia="Calibri"/>
          <w:lang w:eastAsia="en-US"/>
        </w:rPr>
        <w:t xml:space="preserve"> </w:t>
      </w:r>
      <w:r w:rsidR="00D9617E" w:rsidRPr="006228F7">
        <w:rPr>
          <w:rFonts w:eastAsia="Calibri"/>
          <w:lang w:eastAsia="en-US"/>
        </w:rPr>
        <w:t>and December 10</w:t>
      </w:r>
      <w:r w:rsidR="001506A8" w:rsidRPr="007F2A0C">
        <w:rPr>
          <w:rFonts w:eastAsia="Calibri"/>
          <w:vertAlign w:val="superscript"/>
          <w:lang w:eastAsia="en-US"/>
        </w:rPr>
        <w:t>th</w:t>
      </w:r>
      <w:r w:rsidR="001506A8">
        <w:rPr>
          <w:rFonts w:eastAsia="Calibri"/>
          <w:lang w:eastAsia="en-US"/>
        </w:rPr>
        <w:t xml:space="preserve">, </w:t>
      </w:r>
      <w:r w:rsidR="00467985" w:rsidRPr="006228F7">
        <w:rPr>
          <w:rFonts w:eastAsia="Calibri"/>
          <w:lang w:eastAsia="en-US"/>
        </w:rPr>
        <w:t>2019,</w:t>
      </w:r>
      <w:r w:rsidR="005D772A" w:rsidRPr="006228F7">
        <w:rPr>
          <w:rFonts w:eastAsia="Calibri"/>
          <w:lang w:eastAsia="en-US"/>
        </w:rPr>
        <w:t xml:space="preserve"> in secluded locations in the ESd (i.e. ESAP classrooms and teachers’ offices) with no external disturbance.</w:t>
      </w:r>
      <w:r w:rsidR="00D9617E" w:rsidRPr="006228F7">
        <w:rPr>
          <w:rFonts w:eastAsia="Calibri"/>
          <w:lang w:eastAsia="en-US"/>
        </w:rPr>
        <w:t xml:space="preserve"> </w:t>
      </w:r>
      <w:r>
        <w:rPr>
          <w:rFonts w:eastAsia="Calibri"/>
          <w:lang w:eastAsia="en-US"/>
        </w:rPr>
        <w:t>A</w:t>
      </w:r>
      <w:r w:rsidR="00D9617E" w:rsidRPr="006228F7">
        <w:rPr>
          <w:rFonts w:eastAsia="Calibri"/>
          <w:lang w:eastAsia="en-US"/>
        </w:rPr>
        <w:t xml:space="preserve">s Creswell (2008) </w:t>
      </w:r>
      <w:r w:rsidR="003D2716">
        <w:rPr>
          <w:rFonts w:eastAsia="Calibri"/>
          <w:lang w:eastAsia="en-US"/>
        </w:rPr>
        <w:t>observed</w:t>
      </w:r>
      <w:r w:rsidR="00ED20CB">
        <w:rPr>
          <w:rFonts w:eastAsia="Calibri"/>
          <w:lang w:eastAsia="en-US"/>
        </w:rPr>
        <w:t xml:space="preserve">, </w:t>
      </w:r>
      <w:r w:rsidR="00302441">
        <w:rPr>
          <w:rFonts w:eastAsia="Calibri"/>
          <w:lang w:eastAsia="en-US"/>
        </w:rPr>
        <w:t>a</w:t>
      </w:r>
      <w:r w:rsidR="00D9617E" w:rsidRPr="006228F7">
        <w:rPr>
          <w:rFonts w:eastAsia="Calibri"/>
          <w:lang w:eastAsia="en-US"/>
        </w:rPr>
        <w:t xml:space="preserve"> lack of direct </w:t>
      </w:r>
      <w:r w:rsidR="00D9617E" w:rsidRPr="001C19D6">
        <w:rPr>
          <w:rFonts w:eastAsia="Calibri"/>
          <w:color w:val="000000" w:themeColor="text1"/>
          <w:lang w:eastAsia="en-US"/>
        </w:rPr>
        <w:t xml:space="preserve">interaction between the researcher and the participants </w:t>
      </w:r>
      <w:r w:rsidR="0012352F" w:rsidRPr="001C19D6">
        <w:rPr>
          <w:rFonts w:eastAsia="Calibri"/>
          <w:color w:val="000000" w:themeColor="text1"/>
          <w:lang w:eastAsia="en-US"/>
        </w:rPr>
        <w:t>could lead to ineffective communication, potentially impeding the researcher's comprehension of the interviewee's perspective on the phenomenon</w:t>
      </w:r>
      <w:r w:rsidR="00D9617E" w:rsidRPr="001C19D6">
        <w:rPr>
          <w:rFonts w:eastAsia="Calibri"/>
          <w:color w:val="000000" w:themeColor="text1"/>
          <w:lang w:eastAsia="en-US"/>
        </w:rPr>
        <w:t xml:space="preserve">. Interaction is </w:t>
      </w:r>
      <w:r w:rsidR="00D67D04" w:rsidRPr="001C19D6">
        <w:rPr>
          <w:rFonts w:eastAsia="Calibri"/>
          <w:color w:val="000000" w:themeColor="text1"/>
          <w:lang w:eastAsia="en-US"/>
        </w:rPr>
        <w:t>significant</w:t>
      </w:r>
      <w:r w:rsidR="00D9617E" w:rsidRPr="001C19D6">
        <w:rPr>
          <w:rFonts w:eastAsia="Calibri"/>
          <w:color w:val="000000" w:themeColor="text1"/>
          <w:lang w:eastAsia="en-US"/>
        </w:rPr>
        <w:t xml:space="preserve"> to recognise the interviewees’ facial expressions, vocal intonation, feelings, and body language </w:t>
      </w:r>
      <w:r w:rsidR="00D67D04" w:rsidRPr="001C19D6">
        <w:rPr>
          <w:rFonts w:eastAsia="Calibri"/>
          <w:color w:val="000000" w:themeColor="text1"/>
          <w:lang w:eastAsia="en-US"/>
        </w:rPr>
        <w:t>to</w:t>
      </w:r>
      <w:r w:rsidR="00D9617E" w:rsidRPr="001C19D6">
        <w:rPr>
          <w:rFonts w:eastAsia="Calibri"/>
          <w:color w:val="000000" w:themeColor="text1"/>
          <w:lang w:eastAsia="en-US"/>
        </w:rPr>
        <w:t xml:space="preserve"> </w:t>
      </w:r>
      <w:r w:rsidR="00455758" w:rsidRPr="001C19D6">
        <w:rPr>
          <w:rFonts w:eastAsia="Calibri"/>
          <w:color w:val="000000" w:themeColor="text1"/>
          <w:lang w:eastAsia="en-US"/>
        </w:rPr>
        <w:t>maintain</w:t>
      </w:r>
      <w:r w:rsidR="00D9617E" w:rsidRPr="001C19D6">
        <w:rPr>
          <w:rFonts w:eastAsia="Calibri"/>
          <w:color w:val="000000" w:themeColor="text1"/>
          <w:lang w:eastAsia="en-US"/>
        </w:rPr>
        <w:t xml:space="preserve"> the </w:t>
      </w:r>
      <w:r w:rsidR="00D67D04" w:rsidRPr="001C19D6">
        <w:rPr>
          <w:rFonts w:eastAsia="Calibri"/>
          <w:color w:val="000000" w:themeColor="text1"/>
          <w:lang w:eastAsia="en-US"/>
        </w:rPr>
        <w:t>conversation</w:t>
      </w:r>
      <w:r w:rsidR="00D9617E" w:rsidRPr="001C19D6">
        <w:rPr>
          <w:rFonts w:eastAsia="Calibri"/>
          <w:color w:val="000000" w:themeColor="text1"/>
          <w:lang w:eastAsia="en-US"/>
        </w:rPr>
        <w:t xml:space="preserve"> flow. None of the teachers w</w:t>
      </w:r>
      <w:r w:rsidR="00302441" w:rsidRPr="001C19D6">
        <w:rPr>
          <w:rFonts w:eastAsia="Calibri"/>
          <w:color w:val="000000" w:themeColor="text1"/>
          <w:lang w:eastAsia="en-US"/>
        </w:rPr>
        <w:t>ere</w:t>
      </w:r>
      <w:r w:rsidR="00D9617E" w:rsidRPr="001C19D6">
        <w:rPr>
          <w:rFonts w:eastAsia="Calibri"/>
          <w:color w:val="000000" w:themeColor="text1"/>
          <w:lang w:eastAsia="en-US"/>
        </w:rPr>
        <w:t xml:space="preserve"> interviewed remotely (by telephone or </w:t>
      </w:r>
      <w:r w:rsidR="003C6326" w:rsidRPr="001C19D6">
        <w:rPr>
          <w:rFonts w:eastAsia="Calibri"/>
          <w:color w:val="000000" w:themeColor="text1"/>
          <w:lang w:eastAsia="en-US"/>
        </w:rPr>
        <w:t>S</w:t>
      </w:r>
      <w:r w:rsidR="00D9617E" w:rsidRPr="001C19D6">
        <w:rPr>
          <w:rFonts w:eastAsia="Calibri"/>
          <w:color w:val="000000" w:themeColor="text1"/>
          <w:lang w:eastAsia="en-US"/>
        </w:rPr>
        <w:t xml:space="preserve">kype) as no challenges were identified </w:t>
      </w:r>
      <w:r w:rsidR="00D67D04" w:rsidRPr="001C19D6">
        <w:rPr>
          <w:rFonts w:eastAsia="Calibri"/>
          <w:color w:val="000000" w:themeColor="text1"/>
          <w:lang w:eastAsia="en-US"/>
        </w:rPr>
        <w:t>in delivering</w:t>
      </w:r>
      <w:r w:rsidR="00D9617E" w:rsidRPr="001C19D6">
        <w:rPr>
          <w:rFonts w:eastAsia="Calibri"/>
          <w:color w:val="000000" w:themeColor="text1"/>
          <w:lang w:eastAsia="en-US"/>
        </w:rPr>
        <w:t xml:space="preserve"> the interviews personally.</w:t>
      </w:r>
      <w:r w:rsidR="00BC3861" w:rsidRPr="001C19D6">
        <w:rPr>
          <w:rFonts w:eastAsia="Calibri"/>
          <w:color w:val="000000" w:themeColor="text1"/>
          <w:lang w:eastAsia="en-US"/>
        </w:rPr>
        <w:t xml:space="preserve"> </w:t>
      </w:r>
    </w:p>
    <w:p w14:paraId="0D038BF5" w14:textId="0FE538E5" w:rsidR="00A000A9" w:rsidRPr="001C19D6" w:rsidRDefault="00D9617E" w:rsidP="002976DF">
      <w:pPr>
        <w:rPr>
          <w:rFonts w:eastAsia="Calibri"/>
          <w:color w:val="000000" w:themeColor="text1"/>
          <w:lang w:eastAsia="en-US"/>
        </w:rPr>
      </w:pPr>
      <w:r w:rsidRPr="001C19D6">
        <w:rPr>
          <w:rFonts w:eastAsia="Calibri"/>
          <w:color w:val="000000" w:themeColor="text1"/>
          <w:lang w:eastAsia="en-US"/>
        </w:rPr>
        <w:t xml:space="preserve">Prior to conducting the interviews, the </w:t>
      </w:r>
      <w:r w:rsidR="00B323EC" w:rsidRPr="001C19D6">
        <w:rPr>
          <w:rFonts w:eastAsia="Calibri"/>
          <w:color w:val="000000" w:themeColor="text1"/>
          <w:lang w:eastAsia="en-US"/>
        </w:rPr>
        <w:t>recording quality</w:t>
      </w:r>
      <w:r w:rsidR="009E1100" w:rsidRPr="001C19D6">
        <w:rPr>
          <w:rFonts w:eastAsia="Calibri"/>
          <w:color w:val="000000" w:themeColor="text1"/>
          <w:lang w:eastAsia="en-US"/>
        </w:rPr>
        <w:t xml:space="preserve"> (tape recorder)</w:t>
      </w:r>
      <w:r w:rsidRPr="001C19D6">
        <w:rPr>
          <w:rFonts w:eastAsia="Calibri"/>
          <w:color w:val="000000" w:themeColor="text1"/>
          <w:lang w:eastAsia="en-US"/>
        </w:rPr>
        <w:t xml:space="preserve"> was checked, and the recordings were securely saved to the researcher’s personal computer.</w:t>
      </w:r>
      <w:r w:rsidR="00BC3861" w:rsidRPr="001C19D6">
        <w:rPr>
          <w:rFonts w:eastAsia="Calibri"/>
          <w:color w:val="000000" w:themeColor="text1"/>
          <w:lang w:eastAsia="en-US"/>
        </w:rPr>
        <w:t xml:space="preserve"> To ensure anonymity, interviewees were uniquely coded. They were provided with guarantees (Appendices </w:t>
      </w:r>
      <w:r w:rsidR="00CE3372" w:rsidRPr="001C19D6">
        <w:rPr>
          <w:rFonts w:eastAsia="Calibri"/>
          <w:color w:val="000000" w:themeColor="text1"/>
          <w:lang w:eastAsia="en-US"/>
        </w:rPr>
        <w:t>D</w:t>
      </w:r>
      <w:r w:rsidR="00BC3861" w:rsidRPr="001C19D6">
        <w:rPr>
          <w:rFonts w:eastAsia="Calibri"/>
          <w:color w:val="000000" w:themeColor="text1"/>
          <w:lang w:eastAsia="en-US"/>
        </w:rPr>
        <w:t xml:space="preserve">, </w:t>
      </w:r>
      <w:r w:rsidR="00CE3372" w:rsidRPr="001C19D6">
        <w:rPr>
          <w:rFonts w:eastAsia="Calibri"/>
          <w:color w:val="000000" w:themeColor="text1"/>
          <w:lang w:eastAsia="en-US"/>
        </w:rPr>
        <w:t>E)</w:t>
      </w:r>
      <w:r w:rsidR="00BC3861" w:rsidRPr="001C19D6">
        <w:rPr>
          <w:rFonts w:eastAsia="Calibri"/>
          <w:color w:val="000000" w:themeColor="text1"/>
          <w:lang w:eastAsia="en-US"/>
        </w:rPr>
        <w:t xml:space="preserve"> </w:t>
      </w:r>
      <w:r w:rsidR="009161E6" w:rsidRPr="001C19D6">
        <w:rPr>
          <w:rFonts w:eastAsia="Calibri"/>
          <w:color w:val="000000" w:themeColor="text1"/>
          <w:lang w:eastAsia="en-US"/>
        </w:rPr>
        <w:t xml:space="preserve">for the confidentiality </w:t>
      </w:r>
      <w:r w:rsidR="00271284" w:rsidRPr="001C19D6">
        <w:rPr>
          <w:rFonts w:eastAsia="Calibri"/>
          <w:color w:val="000000" w:themeColor="text1"/>
          <w:lang w:eastAsia="en-US"/>
        </w:rPr>
        <w:t xml:space="preserve">of </w:t>
      </w:r>
      <w:r w:rsidR="00BC3861" w:rsidRPr="001C19D6">
        <w:rPr>
          <w:rFonts w:eastAsia="Calibri"/>
          <w:color w:val="000000" w:themeColor="text1"/>
          <w:lang w:eastAsia="en-US"/>
        </w:rPr>
        <w:t xml:space="preserve">their answers’ confidentiality, which were to be used only for the aims of this research. </w:t>
      </w:r>
      <w:r w:rsidRPr="001C19D6">
        <w:rPr>
          <w:rFonts w:eastAsia="Calibri"/>
          <w:color w:val="000000" w:themeColor="text1"/>
          <w:lang w:eastAsia="en-US"/>
        </w:rPr>
        <w:t xml:space="preserve">Some interviews were partially transcribed, confirmed, and coded before moving on to the </w:t>
      </w:r>
      <w:r w:rsidR="00030D29" w:rsidRPr="001C19D6">
        <w:rPr>
          <w:rFonts w:eastAsia="Calibri"/>
          <w:color w:val="000000" w:themeColor="text1"/>
          <w:lang w:eastAsia="en-US"/>
        </w:rPr>
        <w:t>following</w:t>
      </w:r>
      <w:r w:rsidRPr="001C19D6">
        <w:rPr>
          <w:rFonts w:eastAsia="Calibri"/>
          <w:color w:val="000000" w:themeColor="text1"/>
          <w:lang w:eastAsia="en-US"/>
        </w:rPr>
        <w:t xml:space="preserve"> interview, allowing me to always check for </w:t>
      </w:r>
      <w:r w:rsidR="001949D2" w:rsidRPr="001C19D6">
        <w:rPr>
          <w:rFonts w:eastAsia="Calibri"/>
          <w:color w:val="000000" w:themeColor="text1"/>
          <w:lang w:eastAsia="en-US"/>
        </w:rPr>
        <w:t>data</w:t>
      </w:r>
      <w:r w:rsidRPr="001C19D6">
        <w:rPr>
          <w:rFonts w:eastAsia="Calibri"/>
          <w:color w:val="000000" w:themeColor="text1"/>
          <w:lang w:eastAsia="en-US"/>
        </w:rPr>
        <w:t xml:space="preserve"> saturation. Doing this help</w:t>
      </w:r>
      <w:r w:rsidR="003352EA" w:rsidRPr="001C19D6">
        <w:rPr>
          <w:rFonts w:eastAsia="Calibri"/>
          <w:color w:val="000000" w:themeColor="text1"/>
          <w:lang w:eastAsia="en-US"/>
        </w:rPr>
        <w:t>ed</w:t>
      </w:r>
      <w:r w:rsidRPr="001C19D6">
        <w:rPr>
          <w:rFonts w:eastAsia="Calibri"/>
          <w:color w:val="000000" w:themeColor="text1"/>
          <w:lang w:eastAsia="en-US"/>
        </w:rPr>
        <w:t xml:space="preserve"> </w:t>
      </w:r>
      <w:r w:rsidR="001C1778" w:rsidRPr="001C19D6">
        <w:rPr>
          <w:rFonts w:eastAsia="Calibri"/>
          <w:color w:val="000000" w:themeColor="text1"/>
          <w:lang w:eastAsia="en-US"/>
        </w:rPr>
        <w:t>to</w:t>
      </w:r>
      <w:r w:rsidRPr="001C19D6">
        <w:rPr>
          <w:rFonts w:eastAsia="Calibri"/>
          <w:color w:val="000000" w:themeColor="text1"/>
          <w:lang w:eastAsia="en-US"/>
        </w:rPr>
        <w:t xml:space="preserve"> </w:t>
      </w:r>
      <w:r w:rsidR="0081617E" w:rsidRPr="001C19D6">
        <w:rPr>
          <w:rFonts w:eastAsia="Calibri"/>
          <w:color w:val="000000" w:themeColor="text1"/>
          <w:lang w:eastAsia="en-US"/>
        </w:rPr>
        <w:t>simplify the process by allowing me to review and analyse the data every time an interview was completed.</w:t>
      </w:r>
    </w:p>
    <w:p w14:paraId="5CE8C00C" w14:textId="58F29AA8" w:rsidR="00A000A9" w:rsidRPr="00B048A5" w:rsidRDefault="00D9617E" w:rsidP="002976DF">
      <w:pPr>
        <w:rPr>
          <w:rFonts w:eastAsia="Calibri"/>
          <w:lang w:eastAsia="en-US"/>
        </w:rPr>
      </w:pPr>
      <w:r w:rsidRPr="001C19D6">
        <w:rPr>
          <w:rFonts w:eastAsia="Calibri"/>
          <w:color w:val="000000" w:themeColor="text1"/>
          <w:lang w:eastAsia="en-US"/>
        </w:rPr>
        <w:t>Given the semi-</w:t>
      </w:r>
      <w:r w:rsidR="00455758" w:rsidRPr="001C19D6">
        <w:rPr>
          <w:rFonts w:eastAsia="Calibri"/>
          <w:color w:val="000000" w:themeColor="text1"/>
          <w:lang w:eastAsia="en-US"/>
        </w:rPr>
        <w:t>structured</w:t>
      </w:r>
      <w:r w:rsidRPr="001C19D6">
        <w:rPr>
          <w:rFonts w:eastAsia="Calibri"/>
          <w:color w:val="000000" w:themeColor="text1"/>
          <w:lang w:eastAsia="en-US"/>
        </w:rPr>
        <w:t xml:space="preserve"> interview format, there was a reasonable degree of flexibility during the interviews to allow for some variation of how the </w:t>
      </w:r>
      <w:r w:rsidR="00A46B1C" w:rsidRPr="001C19D6">
        <w:rPr>
          <w:rFonts w:eastAsia="Calibri"/>
          <w:color w:val="000000" w:themeColor="text1"/>
          <w:lang w:eastAsia="en-US"/>
        </w:rPr>
        <w:t>discussion</w:t>
      </w:r>
      <w:r w:rsidRPr="001C19D6">
        <w:rPr>
          <w:rFonts w:eastAsia="Calibri"/>
          <w:color w:val="000000" w:themeColor="text1"/>
          <w:lang w:eastAsia="en-US"/>
        </w:rPr>
        <w:t xml:space="preserve"> would proceed based on participants’ responses.</w:t>
      </w:r>
      <w:r w:rsidR="006228F7" w:rsidRPr="001C19D6">
        <w:rPr>
          <w:rFonts w:eastAsia="Calibri"/>
          <w:color w:val="000000" w:themeColor="text1"/>
          <w:lang w:eastAsia="en-US"/>
        </w:rPr>
        <w:t xml:space="preserve"> </w:t>
      </w:r>
      <w:r w:rsidRPr="001C19D6">
        <w:rPr>
          <w:rFonts w:eastAsia="Calibri"/>
          <w:color w:val="000000" w:themeColor="text1"/>
          <w:lang w:eastAsia="en-US"/>
        </w:rPr>
        <w:t>In doing so</w:t>
      </w:r>
      <w:r w:rsidR="00173BFB" w:rsidRPr="001C19D6">
        <w:rPr>
          <w:rFonts w:eastAsia="Calibri"/>
          <w:color w:val="000000" w:themeColor="text1"/>
          <w:lang w:eastAsia="en-US"/>
        </w:rPr>
        <w:t>,</w:t>
      </w:r>
      <w:r w:rsidRPr="001C19D6">
        <w:rPr>
          <w:rFonts w:eastAsia="Calibri"/>
          <w:color w:val="000000" w:themeColor="text1"/>
          <w:lang w:eastAsia="en-US"/>
        </w:rPr>
        <w:t xml:space="preserve"> </w:t>
      </w:r>
      <w:r w:rsidR="006735A2" w:rsidRPr="001C19D6">
        <w:rPr>
          <w:rFonts w:eastAsia="Calibri"/>
          <w:color w:val="000000" w:themeColor="text1"/>
          <w:lang w:eastAsia="en-US"/>
        </w:rPr>
        <w:t>it was in line with the interpretive paradigm adopted to establish the understanding of the social phenomenon under investigation</w:t>
      </w:r>
      <w:r w:rsidRPr="001C19D6">
        <w:rPr>
          <w:rFonts w:eastAsia="Calibri"/>
          <w:color w:val="000000" w:themeColor="text1"/>
          <w:lang w:eastAsia="en-US"/>
        </w:rPr>
        <w:t xml:space="preserve">. For example, teachers were asked whether they </w:t>
      </w:r>
      <w:r w:rsidR="00A639C7" w:rsidRPr="001C19D6">
        <w:rPr>
          <w:rFonts w:eastAsia="Calibri"/>
          <w:color w:val="000000" w:themeColor="text1"/>
          <w:lang w:eastAsia="en-US"/>
        </w:rPr>
        <w:t>had</w:t>
      </w:r>
      <w:r w:rsidRPr="001C19D6">
        <w:rPr>
          <w:rFonts w:eastAsia="Calibri"/>
          <w:color w:val="000000" w:themeColor="text1"/>
          <w:lang w:eastAsia="en-US"/>
        </w:rPr>
        <w:t xml:space="preserve"> received a formal </w:t>
      </w:r>
      <w:r w:rsidR="00F151CD" w:rsidRPr="001C19D6">
        <w:rPr>
          <w:rFonts w:eastAsia="Calibri"/>
          <w:color w:val="000000" w:themeColor="text1"/>
          <w:lang w:eastAsia="en-US"/>
        </w:rPr>
        <w:t xml:space="preserve">professional development </w:t>
      </w:r>
      <w:r w:rsidR="008A44AB" w:rsidRPr="001C19D6">
        <w:rPr>
          <w:rFonts w:eastAsia="Calibri"/>
          <w:color w:val="000000" w:themeColor="text1"/>
          <w:lang w:eastAsia="en-US"/>
        </w:rPr>
        <w:t>engagement</w:t>
      </w:r>
      <w:r w:rsidRPr="001C19D6">
        <w:rPr>
          <w:rFonts w:eastAsia="Calibri"/>
          <w:color w:val="000000" w:themeColor="text1"/>
          <w:lang w:eastAsia="en-US"/>
        </w:rPr>
        <w:t xml:space="preserve"> before starting </w:t>
      </w:r>
      <w:r w:rsidRPr="001C19D6">
        <w:rPr>
          <w:rFonts w:eastAsia="Calibri"/>
          <w:color w:val="000000" w:themeColor="text1"/>
          <w:lang w:eastAsia="en-US"/>
        </w:rPr>
        <w:lastRenderedPageBreak/>
        <w:t>teaching</w:t>
      </w:r>
      <w:r w:rsidR="008A44AB" w:rsidRPr="001C19D6">
        <w:rPr>
          <w:rFonts w:eastAsia="Calibri"/>
          <w:color w:val="000000" w:themeColor="text1"/>
          <w:lang w:eastAsia="en-US"/>
        </w:rPr>
        <w:t xml:space="preserve"> ESAP</w:t>
      </w:r>
      <w:r w:rsidR="006228F7" w:rsidRPr="001C19D6">
        <w:rPr>
          <w:rFonts w:eastAsia="Calibri"/>
          <w:color w:val="000000" w:themeColor="text1"/>
          <w:lang w:eastAsia="en-US"/>
        </w:rPr>
        <w:t>. If</w:t>
      </w:r>
      <w:r w:rsidRPr="001C19D6">
        <w:rPr>
          <w:rFonts w:eastAsia="Calibri"/>
          <w:color w:val="000000" w:themeColor="text1"/>
          <w:lang w:eastAsia="en-US"/>
        </w:rPr>
        <w:t xml:space="preserve"> the answer was yes, a set of follow-up questions (Cohen </w:t>
      </w:r>
      <w:r w:rsidR="00A639C7" w:rsidRPr="001C19D6">
        <w:rPr>
          <w:rFonts w:eastAsia="Calibri"/>
          <w:color w:val="000000" w:themeColor="text1"/>
          <w:lang w:eastAsia="en-US"/>
        </w:rPr>
        <w:t>et</w:t>
      </w:r>
      <w:r w:rsidR="00A639C7" w:rsidRPr="006228F7">
        <w:rPr>
          <w:rFonts w:eastAsia="Calibri"/>
          <w:lang w:eastAsia="en-US"/>
        </w:rPr>
        <w:t xml:space="preserve"> al.</w:t>
      </w:r>
      <w:r w:rsidRPr="006228F7">
        <w:rPr>
          <w:rFonts w:eastAsia="Calibri"/>
          <w:lang w:eastAsia="en-US"/>
        </w:rPr>
        <w:t>,</w:t>
      </w:r>
      <w:r w:rsidR="00173BFB" w:rsidRPr="006228F7">
        <w:rPr>
          <w:rFonts w:eastAsia="Calibri"/>
          <w:lang w:eastAsia="en-US"/>
        </w:rPr>
        <w:t xml:space="preserve"> </w:t>
      </w:r>
      <w:r w:rsidRPr="006228F7">
        <w:rPr>
          <w:rFonts w:eastAsia="Calibri"/>
          <w:lang w:eastAsia="en-US"/>
        </w:rPr>
        <w:t>2007)</w:t>
      </w:r>
      <w:r w:rsidR="00A20232" w:rsidRPr="006228F7">
        <w:rPr>
          <w:rFonts w:eastAsia="Calibri"/>
          <w:lang w:eastAsia="en-US"/>
        </w:rPr>
        <w:t xml:space="preserve"> </w:t>
      </w:r>
      <w:r w:rsidRPr="006228F7">
        <w:rPr>
          <w:rFonts w:eastAsia="Calibri"/>
          <w:lang w:eastAsia="en-US"/>
        </w:rPr>
        <w:t>w</w:t>
      </w:r>
      <w:r w:rsidR="00A71E98" w:rsidRPr="006228F7">
        <w:rPr>
          <w:rFonts w:eastAsia="Calibri"/>
          <w:lang w:eastAsia="en-US"/>
        </w:rPr>
        <w:t>as</w:t>
      </w:r>
      <w:r w:rsidRPr="006228F7">
        <w:rPr>
          <w:rFonts w:eastAsia="Calibri"/>
          <w:lang w:eastAsia="en-US"/>
        </w:rPr>
        <w:t xml:space="preserve"> prepared that would allow the researcher to analyse in more </w:t>
      </w:r>
      <w:r w:rsidR="005F1C7B" w:rsidRPr="006228F7">
        <w:rPr>
          <w:rFonts w:eastAsia="Calibri"/>
          <w:lang w:eastAsia="en-US"/>
        </w:rPr>
        <w:t>detail</w:t>
      </w:r>
      <w:r w:rsidR="005D4A38">
        <w:rPr>
          <w:rFonts w:eastAsia="Calibri"/>
          <w:lang w:eastAsia="en-US"/>
        </w:rPr>
        <w:t xml:space="preserve"> </w:t>
      </w:r>
      <w:r w:rsidRPr="006228F7">
        <w:rPr>
          <w:rFonts w:eastAsia="Calibri"/>
          <w:lang w:eastAsia="en-US"/>
        </w:rPr>
        <w:t>what kind of</w:t>
      </w:r>
      <w:r w:rsidR="00EF7D7B">
        <w:rPr>
          <w:rFonts w:eastAsia="Calibri"/>
          <w:lang w:eastAsia="en-US"/>
        </w:rPr>
        <w:t xml:space="preserve"> professional development opportunity </w:t>
      </w:r>
      <w:r w:rsidR="00212395">
        <w:rPr>
          <w:rFonts w:eastAsia="Calibri"/>
          <w:lang w:eastAsia="en-US"/>
        </w:rPr>
        <w:t>they had</w:t>
      </w:r>
      <w:r w:rsidR="00141FB5">
        <w:rPr>
          <w:rFonts w:eastAsia="Calibri"/>
          <w:lang w:eastAsia="en-US"/>
        </w:rPr>
        <w:t xml:space="preserve"> </w:t>
      </w:r>
      <w:r w:rsidR="00664D29">
        <w:rPr>
          <w:rFonts w:eastAsia="Calibri"/>
          <w:lang w:eastAsia="en-US"/>
        </w:rPr>
        <w:t>re</w:t>
      </w:r>
      <w:r w:rsidRPr="006228F7">
        <w:rPr>
          <w:rFonts w:eastAsia="Calibri"/>
          <w:lang w:eastAsia="en-US"/>
        </w:rPr>
        <w:t>ceived, the duration of the</w:t>
      </w:r>
      <w:r w:rsidR="00F20FB9">
        <w:rPr>
          <w:rFonts w:eastAsia="Calibri"/>
          <w:lang w:eastAsia="en-US"/>
        </w:rPr>
        <w:t xml:space="preserve"> professional development</w:t>
      </w:r>
      <w:r w:rsidRPr="006228F7">
        <w:rPr>
          <w:rFonts w:eastAsia="Calibri"/>
          <w:lang w:eastAsia="en-US"/>
        </w:rPr>
        <w:t xml:space="preserve">, whether teachers </w:t>
      </w:r>
      <w:r w:rsidR="00E664D9">
        <w:rPr>
          <w:rFonts w:eastAsia="Calibri"/>
          <w:lang w:eastAsia="en-US"/>
        </w:rPr>
        <w:t>receive</w:t>
      </w:r>
      <w:r w:rsidRPr="006228F7">
        <w:rPr>
          <w:rFonts w:eastAsia="Calibri"/>
          <w:lang w:eastAsia="en-US"/>
        </w:rPr>
        <w:t xml:space="preserve"> </w:t>
      </w:r>
      <w:r w:rsidR="00850118" w:rsidRPr="006228F7">
        <w:rPr>
          <w:rFonts w:eastAsia="Calibri"/>
          <w:lang w:eastAsia="en-US"/>
        </w:rPr>
        <w:t xml:space="preserve">a </w:t>
      </w:r>
      <w:r w:rsidRPr="006228F7">
        <w:rPr>
          <w:rFonts w:eastAsia="Calibri"/>
          <w:lang w:eastAsia="en-US"/>
        </w:rPr>
        <w:t xml:space="preserve">certificate after </w:t>
      </w:r>
      <w:r w:rsidR="00B738F8">
        <w:rPr>
          <w:rFonts w:eastAsia="Calibri"/>
          <w:lang w:eastAsia="en-US"/>
        </w:rPr>
        <w:t>professional development</w:t>
      </w:r>
      <w:r w:rsidR="005A3D48">
        <w:rPr>
          <w:rFonts w:eastAsia="Calibri"/>
          <w:lang w:eastAsia="en-US"/>
        </w:rPr>
        <w:t>,</w:t>
      </w:r>
      <w:r w:rsidR="009C5D86">
        <w:rPr>
          <w:rFonts w:eastAsia="Calibri"/>
          <w:lang w:eastAsia="en-US"/>
        </w:rPr>
        <w:t xml:space="preserve"> and </w:t>
      </w:r>
      <w:r w:rsidRPr="006228F7">
        <w:rPr>
          <w:rFonts w:eastAsia="Calibri"/>
          <w:lang w:eastAsia="en-US"/>
        </w:rPr>
        <w:t>the type of organi</w:t>
      </w:r>
      <w:r w:rsidR="00A20232" w:rsidRPr="006228F7">
        <w:rPr>
          <w:rFonts w:eastAsia="Calibri"/>
          <w:lang w:eastAsia="en-US"/>
        </w:rPr>
        <w:t>s</w:t>
      </w:r>
      <w:r w:rsidRPr="006228F7">
        <w:rPr>
          <w:rFonts w:eastAsia="Calibri"/>
          <w:lang w:eastAsia="en-US"/>
        </w:rPr>
        <w:t xml:space="preserve">ation </w:t>
      </w:r>
      <w:r w:rsidR="00E664D9">
        <w:rPr>
          <w:rFonts w:eastAsia="Calibri"/>
          <w:lang w:eastAsia="en-US"/>
        </w:rPr>
        <w:t xml:space="preserve">delivering </w:t>
      </w:r>
      <w:r w:rsidRPr="006228F7">
        <w:rPr>
          <w:rFonts w:eastAsia="Calibri"/>
          <w:lang w:eastAsia="en-US"/>
        </w:rPr>
        <w:t>the</w:t>
      </w:r>
      <w:r w:rsidR="00B738F8">
        <w:rPr>
          <w:rFonts w:eastAsia="Calibri"/>
          <w:lang w:eastAsia="en-US"/>
        </w:rPr>
        <w:t xml:space="preserve"> professional development</w:t>
      </w:r>
      <w:r w:rsidRPr="006228F7">
        <w:rPr>
          <w:rFonts w:eastAsia="Calibri"/>
          <w:lang w:eastAsia="en-US"/>
        </w:rPr>
        <w:t xml:space="preserve">. The interview would then move on to the </w:t>
      </w:r>
      <w:r w:rsidR="000D55DC" w:rsidRPr="006228F7">
        <w:rPr>
          <w:rFonts w:eastAsia="Calibri"/>
          <w:lang w:eastAsia="en-US"/>
        </w:rPr>
        <w:t>following</w:t>
      </w:r>
      <w:r w:rsidRPr="006228F7">
        <w:rPr>
          <w:rFonts w:eastAsia="Calibri"/>
          <w:lang w:eastAsia="en-US"/>
        </w:rPr>
        <w:t xml:space="preserve"> questions if the answer to the question was </w:t>
      </w:r>
      <w:r w:rsidR="2677FB94" w:rsidRPr="43FCD67C">
        <w:rPr>
          <w:rFonts w:eastAsia="Calibri"/>
          <w:lang w:eastAsia="en-US"/>
        </w:rPr>
        <w:t>‘</w:t>
      </w:r>
      <w:r w:rsidR="1D3B5F07" w:rsidRPr="43FCD67C">
        <w:rPr>
          <w:rFonts w:eastAsia="Calibri"/>
          <w:lang w:eastAsia="en-US"/>
        </w:rPr>
        <w:t>no</w:t>
      </w:r>
      <w:r w:rsidR="7BBF4D35" w:rsidRPr="43FCD67C">
        <w:rPr>
          <w:rFonts w:eastAsia="Calibri"/>
          <w:lang w:eastAsia="en-US"/>
        </w:rPr>
        <w:t>’</w:t>
      </w:r>
      <w:r w:rsidR="1D3B5F07" w:rsidRPr="43FCD67C">
        <w:rPr>
          <w:rFonts w:eastAsia="Calibri"/>
          <w:lang w:eastAsia="en-US"/>
        </w:rPr>
        <w:t>.</w:t>
      </w:r>
      <w:r w:rsidRPr="006228F7">
        <w:rPr>
          <w:rFonts w:eastAsia="Calibri"/>
          <w:lang w:eastAsia="en-US"/>
        </w:rPr>
        <w:t xml:space="preserve"> Furthermore, note</w:t>
      </w:r>
      <w:r w:rsidR="00A20232" w:rsidRPr="006228F7">
        <w:rPr>
          <w:rFonts w:eastAsia="Calibri"/>
          <w:lang w:eastAsia="en-US"/>
        </w:rPr>
        <w:t>-</w:t>
      </w:r>
      <w:r w:rsidRPr="006228F7">
        <w:rPr>
          <w:rFonts w:eastAsia="Calibri"/>
          <w:lang w:eastAsia="en-US"/>
        </w:rPr>
        <w:t>taking</w:t>
      </w:r>
      <w:r w:rsidR="006228F7" w:rsidRPr="006228F7">
        <w:rPr>
          <w:rFonts w:eastAsia="Calibri"/>
          <w:lang w:eastAsia="en-US"/>
        </w:rPr>
        <w:t xml:space="preserve"> </w:t>
      </w:r>
      <w:r w:rsidRPr="006228F7">
        <w:rPr>
          <w:rFonts w:eastAsia="Calibri"/>
          <w:lang w:eastAsia="en-US"/>
        </w:rPr>
        <w:t>was used to track any unexpected changes happening during interviews</w:t>
      </w:r>
      <w:r w:rsidR="00CD2854" w:rsidRPr="006228F7">
        <w:rPr>
          <w:rFonts w:eastAsia="Calibri"/>
          <w:lang w:eastAsia="en-US"/>
        </w:rPr>
        <w:t>. A brief informal discussion about the research aim took</w:t>
      </w:r>
      <w:r w:rsidRPr="006228F7">
        <w:rPr>
          <w:rFonts w:eastAsia="Calibri"/>
          <w:lang w:eastAsia="en-US"/>
        </w:rPr>
        <w:t xml:space="preserve"> place with the interviewees before the interviews began to retain a relaxing atmosphere.</w:t>
      </w:r>
    </w:p>
    <w:p w14:paraId="606BE1BB" w14:textId="38EA65C5" w:rsidR="00C63556" w:rsidRPr="00B048A5" w:rsidRDefault="00D9617E" w:rsidP="00C63556">
      <w:pPr>
        <w:rPr>
          <w:rFonts w:eastAsia="Calibri"/>
          <w:lang w:eastAsia="en-US"/>
        </w:rPr>
      </w:pPr>
      <w:r w:rsidRPr="006228F7">
        <w:rPr>
          <w:rFonts w:eastAsia="Calibri"/>
          <w:lang w:eastAsia="en-US"/>
        </w:rPr>
        <w:t>The interview with each teacher was intended to be covered in 45 minutes. However, most interviews lasted 45 minutes</w:t>
      </w:r>
      <w:r w:rsidR="005D772A" w:rsidRPr="006228F7">
        <w:rPr>
          <w:rFonts w:eastAsia="Calibri"/>
          <w:lang w:eastAsia="en-US"/>
        </w:rPr>
        <w:t xml:space="preserve"> </w:t>
      </w:r>
      <w:r w:rsidRPr="006228F7">
        <w:rPr>
          <w:rFonts w:eastAsia="Calibri"/>
          <w:lang w:eastAsia="en-US"/>
        </w:rPr>
        <w:t>to an hour</w:t>
      </w:r>
      <w:r w:rsidR="6E380B5F" w:rsidRPr="4EBF76C5">
        <w:rPr>
          <w:rFonts w:eastAsia="Calibri"/>
          <w:lang w:eastAsia="en-US"/>
        </w:rPr>
        <w:t xml:space="preserve"> </w:t>
      </w:r>
      <w:r w:rsidR="28FBA911" w:rsidRPr="5DFA36AB">
        <w:rPr>
          <w:rFonts w:eastAsia="Calibri"/>
          <w:lang w:eastAsia="en-US"/>
        </w:rPr>
        <w:t>(Table 4.2</w:t>
      </w:r>
      <w:r w:rsidR="004479AE" w:rsidRPr="5DFA36AB">
        <w:rPr>
          <w:rFonts w:eastAsia="Calibri"/>
          <w:lang w:eastAsia="en-US"/>
        </w:rPr>
        <w:t>)</w:t>
      </w:r>
      <w:r w:rsidR="004479AE">
        <w:rPr>
          <w:rFonts w:eastAsia="Calibri"/>
          <w:lang w:eastAsia="en-US"/>
        </w:rPr>
        <w:t xml:space="preserve">. </w:t>
      </w:r>
      <w:r w:rsidR="004479AE" w:rsidRPr="5DFA36AB">
        <w:rPr>
          <w:rFonts w:eastAsia="Calibri"/>
          <w:lang w:eastAsia="en-US"/>
        </w:rPr>
        <w:t>The</w:t>
      </w:r>
      <w:r w:rsidR="6E380B5F" w:rsidRPr="1A506F25">
        <w:rPr>
          <w:rFonts w:eastAsia="Calibri"/>
          <w:lang w:eastAsia="en-US"/>
        </w:rPr>
        <w:t xml:space="preserve"> interviews remained on topic with </w:t>
      </w:r>
      <w:r w:rsidR="3C183A02" w:rsidRPr="1A506F25">
        <w:rPr>
          <w:rFonts w:eastAsia="Calibri"/>
          <w:lang w:eastAsia="en-US"/>
        </w:rPr>
        <w:t>questions</w:t>
      </w:r>
      <w:r w:rsidR="00E46F41">
        <w:rPr>
          <w:rFonts w:eastAsia="Calibri"/>
          <w:lang w:eastAsia="en-US"/>
        </w:rPr>
        <w:t xml:space="preserve"> </w:t>
      </w:r>
      <w:r w:rsidR="3C183A02" w:rsidRPr="1A506F25">
        <w:rPr>
          <w:rFonts w:eastAsia="Calibri"/>
          <w:lang w:eastAsia="en-US"/>
        </w:rPr>
        <w:t>and comments from me being sufficient</w:t>
      </w:r>
      <w:r w:rsidRPr="006228F7">
        <w:rPr>
          <w:rFonts w:eastAsia="Calibri"/>
          <w:lang w:eastAsia="en-US"/>
        </w:rPr>
        <w:t xml:space="preserve"> </w:t>
      </w:r>
      <w:r w:rsidR="51111B3C" w:rsidRPr="5DE2D4B6">
        <w:rPr>
          <w:rFonts w:eastAsia="Calibri"/>
          <w:lang w:eastAsia="en-US"/>
        </w:rPr>
        <w:t xml:space="preserve">yet mindful </w:t>
      </w:r>
      <w:r w:rsidR="005F24F9" w:rsidRPr="006228F7">
        <w:rPr>
          <w:rFonts w:eastAsia="Calibri"/>
          <w:lang w:eastAsia="en-US"/>
        </w:rPr>
        <w:t xml:space="preserve">not </w:t>
      </w:r>
      <w:r w:rsidR="007F503A">
        <w:rPr>
          <w:rFonts w:eastAsia="Calibri"/>
          <w:lang w:eastAsia="en-US"/>
        </w:rPr>
        <w:t xml:space="preserve">to </w:t>
      </w:r>
      <w:r w:rsidR="005F24F9" w:rsidRPr="006228F7">
        <w:rPr>
          <w:rFonts w:eastAsia="Calibri"/>
          <w:lang w:eastAsia="en-US"/>
        </w:rPr>
        <w:t>influence the interviewees’ opinions</w:t>
      </w:r>
      <w:r w:rsidR="00C63556">
        <w:rPr>
          <w:rFonts w:eastAsia="Calibri"/>
          <w:lang w:eastAsia="en-US"/>
        </w:rPr>
        <w:t>.</w:t>
      </w:r>
      <w:r w:rsidRPr="006228F7">
        <w:rPr>
          <w:rFonts w:eastAsia="Calibri"/>
          <w:lang w:eastAsia="en-US"/>
        </w:rPr>
        <w:t xml:space="preserve"> </w:t>
      </w:r>
    </w:p>
    <w:p w14:paraId="44DFB3FE" w14:textId="65B1A1E4" w:rsidR="00466DF9" w:rsidRPr="0085385A" w:rsidRDefault="00466DF9" w:rsidP="005D772A">
      <w:pPr>
        <w:pStyle w:val="Caption"/>
        <w:rPr>
          <w:color w:val="000000" w:themeColor="text1"/>
        </w:rPr>
      </w:pPr>
      <w:bookmarkStart w:id="194" w:name="_Toc160888505"/>
      <w:r w:rsidRPr="0085385A">
        <w:rPr>
          <w:color w:val="000000" w:themeColor="text1"/>
        </w:rPr>
        <w:t xml:space="preserve">Table </w:t>
      </w:r>
      <w:r w:rsidR="001E591E">
        <w:rPr>
          <w:color w:val="000000" w:themeColor="text1"/>
        </w:rPr>
        <w:fldChar w:fldCharType="begin"/>
      </w:r>
      <w:r w:rsidR="001E591E">
        <w:rPr>
          <w:color w:val="000000" w:themeColor="text1"/>
        </w:rPr>
        <w:instrText xml:space="preserve"> STYLEREF 1 \s </w:instrText>
      </w:r>
      <w:r w:rsidR="001E591E">
        <w:rPr>
          <w:color w:val="000000" w:themeColor="text1"/>
        </w:rPr>
        <w:fldChar w:fldCharType="separate"/>
      </w:r>
      <w:r w:rsidR="001E591E">
        <w:rPr>
          <w:noProof/>
          <w:color w:val="000000" w:themeColor="text1"/>
        </w:rPr>
        <w:t>4</w:t>
      </w:r>
      <w:r w:rsidR="001E591E">
        <w:rPr>
          <w:color w:val="000000" w:themeColor="text1"/>
        </w:rPr>
        <w:fldChar w:fldCharType="end"/>
      </w:r>
      <w:r w:rsidR="00044548">
        <w:rPr>
          <w:color w:val="000000" w:themeColor="text1"/>
        </w:rPr>
        <w:t>.</w:t>
      </w:r>
      <w:r w:rsidR="001E591E">
        <w:rPr>
          <w:color w:val="000000" w:themeColor="text1"/>
        </w:rPr>
        <w:fldChar w:fldCharType="begin"/>
      </w:r>
      <w:r w:rsidR="001E591E">
        <w:rPr>
          <w:color w:val="000000" w:themeColor="text1"/>
        </w:rPr>
        <w:instrText xml:space="preserve"> SEQ Table \* ARABIC \s 1 </w:instrText>
      </w:r>
      <w:r w:rsidR="001E591E">
        <w:rPr>
          <w:color w:val="000000" w:themeColor="text1"/>
        </w:rPr>
        <w:fldChar w:fldCharType="separate"/>
      </w:r>
      <w:r w:rsidR="001E591E">
        <w:rPr>
          <w:noProof/>
          <w:color w:val="000000" w:themeColor="text1"/>
        </w:rPr>
        <w:t>2</w:t>
      </w:r>
      <w:r w:rsidR="001E591E">
        <w:rPr>
          <w:color w:val="000000" w:themeColor="text1"/>
        </w:rPr>
        <w:fldChar w:fldCharType="end"/>
      </w:r>
      <w:r w:rsidRPr="0085385A">
        <w:rPr>
          <w:color w:val="000000" w:themeColor="text1"/>
        </w:rPr>
        <w:t xml:space="preserve"> </w:t>
      </w:r>
      <w:r w:rsidRPr="001E773A">
        <w:rPr>
          <w:color w:val="000000" w:themeColor="text1"/>
          <w:lang w:val="en-GB"/>
        </w:rPr>
        <w:t>Teachers in the Interviews</w:t>
      </w:r>
      <w:bookmarkEnd w:id="194"/>
    </w:p>
    <w:tbl>
      <w:tblPr>
        <w:tblStyle w:val="TableGrid"/>
        <w:tblW w:w="0" w:type="auto"/>
        <w:tblLook w:val="04A0" w:firstRow="1" w:lastRow="0" w:firstColumn="1" w:lastColumn="0" w:noHBand="0" w:noVBand="1"/>
      </w:tblPr>
      <w:tblGrid>
        <w:gridCol w:w="2041"/>
        <w:gridCol w:w="2108"/>
        <w:gridCol w:w="2046"/>
        <w:gridCol w:w="2015"/>
      </w:tblGrid>
      <w:tr w:rsidR="00B15E80" w14:paraId="21900263" w14:textId="77777777" w:rsidTr="00466DF9">
        <w:tc>
          <w:tcPr>
            <w:tcW w:w="2263" w:type="dxa"/>
          </w:tcPr>
          <w:p w14:paraId="34155D60" w14:textId="6271916F" w:rsidR="00B15E80" w:rsidRDefault="00B15E80" w:rsidP="004B7A35">
            <w:r>
              <w:t>ES</w:t>
            </w:r>
            <w:r w:rsidR="005D772A">
              <w:t>A</w:t>
            </w:r>
            <w:r>
              <w:t xml:space="preserve">P teachers </w:t>
            </w:r>
          </w:p>
        </w:tc>
        <w:tc>
          <w:tcPr>
            <w:tcW w:w="2273" w:type="dxa"/>
          </w:tcPr>
          <w:p w14:paraId="32AC009F" w14:textId="77777777" w:rsidR="00B15E80" w:rsidRDefault="00B15E80" w:rsidP="004B7A35">
            <w:r>
              <w:t xml:space="preserve">Date </w:t>
            </w:r>
          </w:p>
        </w:tc>
        <w:tc>
          <w:tcPr>
            <w:tcW w:w="2265" w:type="dxa"/>
          </w:tcPr>
          <w:p w14:paraId="0BA097F3" w14:textId="77777777" w:rsidR="00B15E80" w:rsidRDefault="00B15E80" w:rsidP="004B7A35">
            <w:r>
              <w:t xml:space="preserve">Duration </w:t>
            </w:r>
          </w:p>
        </w:tc>
        <w:tc>
          <w:tcPr>
            <w:tcW w:w="2261" w:type="dxa"/>
          </w:tcPr>
          <w:p w14:paraId="2AF203FE" w14:textId="77777777" w:rsidR="00B15E80" w:rsidRDefault="00B15E80" w:rsidP="004B7A35">
            <w:r>
              <w:t>Format</w:t>
            </w:r>
          </w:p>
        </w:tc>
      </w:tr>
      <w:tr w:rsidR="00B15E80" w14:paraId="1DFEBA44" w14:textId="77777777" w:rsidTr="00466DF9">
        <w:tc>
          <w:tcPr>
            <w:tcW w:w="2263" w:type="dxa"/>
          </w:tcPr>
          <w:p w14:paraId="2CB86503" w14:textId="77777777" w:rsidR="00B15E80" w:rsidRDefault="00B15E80" w:rsidP="004B7A35">
            <w:r>
              <w:t>A</w:t>
            </w:r>
          </w:p>
        </w:tc>
        <w:tc>
          <w:tcPr>
            <w:tcW w:w="2273" w:type="dxa"/>
          </w:tcPr>
          <w:p w14:paraId="3907DDC9" w14:textId="77777777" w:rsidR="00B15E80" w:rsidRDefault="00B15E80" w:rsidP="004B7A35">
            <w:r>
              <w:t>13/11/2019</w:t>
            </w:r>
          </w:p>
        </w:tc>
        <w:tc>
          <w:tcPr>
            <w:tcW w:w="2265" w:type="dxa"/>
          </w:tcPr>
          <w:p w14:paraId="7DD43C9C" w14:textId="77777777" w:rsidR="00B15E80" w:rsidRDefault="00B15E80" w:rsidP="004B7A35">
            <w:r>
              <w:t xml:space="preserve">40 minutes </w:t>
            </w:r>
          </w:p>
        </w:tc>
        <w:tc>
          <w:tcPr>
            <w:tcW w:w="2261" w:type="dxa"/>
          </w:tcPr>
          <w:p w14:paraId="52262FA5" w14:textId="77777777" w:rsidR="00B15E80" w:rsidRDefault="00B15E80" w:rsidP="004B7A35">
            <w:r>
              <w:t>Face to Face</w:t>
            </w:r>
          </w:p>
        </w:tc>
      </w:tr>
      <w:tr w:rsidR="00B15E80" w14:paraId="50632FD6" w14:textId="77777777" w:rsidTr="00466DF9">
        <w:tc>
          <w:tcPr>
            <w:tcW w:w="2263" w:type="dxa"/>
          </w:tcPr>
          <w:p w14:paraId="503C76B4" w14:textId="77777777" w:rsidR="00B15E80" w:rsidRDefault="00B15E80" w:rsidP="004B7A35">
            <w:r>
              <w:t>B</w:t>
            </w:r>
          </w:p>
        </w:tc>
        <w:tc>
          <w:tcPr>
            <w:tcW w:w="2273" w:type="dxa"/>
          </w:tcPr>
          <w:p w14:paraId="3AA2B37A" w14:textId="77777777" w:rsidR="00B15E80" w:rsidRDefault="00B15E80" w:rsidP="004B7A35">
            <w:r>
              <w:t>13/11/2019</w:t>
            </w:r>
          </w:p>
        </w:tc>
        <w:tc>
          <w:tcPr>
            <w:tcW w:w="2265" w:type="dxa"/>
          </w:tcPr>
          <w:p w14:paraId="0ECC323B" w14:textId="77777777" w:rsidR="00B15E80" w:rsidRDefault="00B15E80" w:rsidP="004B7A35">
            <w:r>
              <w:t xml:space="preserve">45 minutes </w:t>
            </w:r>
          </w:p>
        </w:tc>
        <w:tc>
          <w:tcPr>
            <w:tcW w:w="2261" w:type="dxa"/>
          </w:tcPr>
          <w:p w14:paraId="4AAFABEB" w14:textId="77777777" w:rsidR="00B15E80" w:rsidRDefault="00B15E80" w:rsidP="004B7A35">
            <w:r w:rsidRPr="00407453">
              <w:t>Face to Face</w:t>
            </w:r>
          </w:p>
        </w:tc>
      </w:tr>
      <w:tr w:rsidR="00B15E80" w14:paraId="314BF077" w14:textId="77777777" w:rsidTr="00466DF9">
        <w:tc>
          <w:tcPr>
            <w:tcW w:w="2263" w:type="dxa"/>
          </w:tcPr>
          <w:p w14:paraId="082EF9F0" w14:textId="77777777" w:rsidR="00B15E80" w:rsidRDefault="00B15E80" w:rsidP="004B7A35">
            <w:r>
              <w:t>C</w:t>
            </w:r>
          </w:p>
        </w:tc>
        <w:tc>
          <w:tcPr>
            <w:tcW w:w="2273" w:type="dxa"/>
          </w:tcPr>
          <w:p w14:paraId="0D3733D3" w14:textId="77777777" w:rsidR="00B15E80" w:rsidRDefault="00B15E80" w:rsidP="004B7A35">
            <w:r>
              <w:t>18/11/2019</w:t>
            </w:r>
          </w:p>
        </w:tc>
        <w:tc>
          <w:tcPr>
            <w:tcW w:w="2265" w:type="dxa"/>
          </w:tcPr>
          <w:p w14:paraId="19CBCBA5" w14:textId="77777777" w:rsidR="00B15E80" w:rsidRDefault="00B15E80" w:rsidP="004B7A35">
            <w:r>
              <w:t xml:space="preserve">35 minutes </w:t>
            </w:r>
          </w:p>
        </w:tc>
        <w:tc>
          <w:tcPr>
            <w:tcW w:w="2261" w:type="dxa"/>
          </w:tcPr>
          <w:p w14:paraId="3A502FF0" w14:textId="77777777" w:rsidR="00B15E80" w:rsidRDefault="00B15E80" w:rsidP="004B7A35">
            <w:r w:rsidRPr="00407453">
              <w:t>Face to Face</w:t>
            </w:r>
          </w:p>
        </w:tc>
      </w:tr>
      <w:tr w:rsidR="00B15E80" w14:paraId="722495F4" w14:textId="77777777" w:rsidTr="00466DF9">
        <w:tc>
          <w:tcPr>
            <w:tcW w:w="2263" w:type="dxa"/>
          </w:tcPr>
          <w:p w14:paraId="4954DCBF" w14:textId="77777777" w:rsidR="00B15E80" w:rsidRDefault="00B15E80" w:rsidP="004B7A35">
            <w:r>
              <w:t>D</w:t>
            </w:r>
          </w:p>
        </w:tc>
        <w:tc>
          <w:tcPr>
            <w:tcW w:w="2273" w:type="dxa"/>
          </w:tcPr>
          <w:p w14:paraId="57A56B38" w14:textId="77777777" w:rsidR="00B15E80" w:rsidRDefault="00B15E80" w:rsidP="004B7A35">
            <w:r>
              <w:t>19/11/2019</w:t>
            </w:r>
          </w:p>
        </w:tc>
        <w:tc>
          <w:tcPr>
            <w:tcW w:w="2265" w:type="dxa"/>
          </w:tcPr>
          <w:p w14:paraId="000F2966" w14:textId="77777777" w:rsidR="00B15E80" w:rsidRDefault="00B15E80" w:rsidP="004B7A35">
            <w:r>
              <w:t xml:space="preserve">35 minutes </w:t>
            </w:r>
          </w:p>
        </w:tc>
        <w:tc>
          <w:tcPr>
            <w:tcW w:w="2261" w:type="dxa"/>
          </w:tcPr>
          <w:p w14:paraId="60B3F0AA" w14:textId="77777777" w:rsidR="00B15E80" w:rsidRDefault="00B15E80" w:rsidP="004B7A35">
            <w:r w:rsidRPr="00407453">
              <w:t>Face to Face</w:t>
            </w:r>
          </w:p>
        </w:tc>
      </w:tr>
      <w:tr w:rsidR="00B15E80" w14:paraId="2A08D746" w14:textId="77777777" w:rsidTr="00466DF9">
        <w:tc>
          <w:tcPr>
            <w:tcW w:w="2263" w:type="dxa"/>
          </w:tcPr>
          <w:p w14:paraId="0099A436" w14:textId="77777777" w:rsidR="00B15E80" w:rsidRDefault="00B15E80" w:rsidP="004B7A35">
            <w:r>
              <w:t>E</w:t>
            </w:r>
          </w:p>
        </w:tc>
        <w:tc>
          <w:tcPr>
            <w:tcW w:w="2273" w:type="dxa"/>
          </w:tcPr>
          <w:p w14:paraId="213D54C1" w14:textId="77777777" w:rsidR="00B15E80" w:rsidRDefault="00B15E80" w:rsidP="004B7A35">
            <w:r>
              <w:t>19/11/2019</w:t>
            </w:r>
          </w:p>
        </w:tc>
        <w:tc>
          <w:tcPr>
            <w:tcW w:w="2265" w:type="dxa"/>
          </w:tcPr>
          <w:p w14:paraId="48E93F3D" w14:textId="77777777" w:rsidR="00B15E80" w:rsidRDefault="00B15E80" w:rsidP="004B7A35">
            <w:r>
              <w:t xml:space="preserve">50 minutes </w:t>
            </w:r>
          </w:p>
        </w:tc>
        <w:tc>
          <w:tcPr>
            <w:tcW w:w="2261" w:type="dxa"/>
          </w:tcPr>
          <w:p w14:paraId="372BE54F" w14:textId="77777777" w:rsidR="00B15E80" w:rsidRDefault="00B15E80" w:rsidP="004B7A35">
            <w:r w:rsidRPr="00407453">
              <w:t>Face to Face</w:t>
            </w:r>
          </w:p>
        </w:tc>
      </w:tr>
      <w:tr w:rsidR="00B15E80" w14:paraId="64484B94" w14:textId="77777777" w:rsidTr="00466DF9">
        <w:tc>
          <w:tcPr>
            <w:tcW w:w="2263" w:type="dxa"/>
          </w:tcPr>
          <w:p w14:paraId="30376E86" w14:textId="77777777" w:rsidR="00B15E80" w:rsidRDefault="00B15E80" w:rsidP="004B7A35">
            <w:r>
              <w:t>F</w:t>
            </w:r>
          </w:p>
        </w:tc>
        <w:tc>
          <w:tcPr>
            <w:tcW w:w="2273" w:type="dxa"/>
          </w:tcPr>
          <w:p w14:paraId="5997D934" w14:textId="77777777" w:rsidR="00B15E80" w:rsidRDefault="00B15E80" w:rsidP="004B7A35">
            <w:r w:rsidRPr="00DA26A8">
              <w:t>20/11/2019</w:t>
            </w:r>
          </w:p>
        </w:tc>
        <w:tc>
          <w:tcPr>
            <w:tcW w:w="2265" w:type="dxa"/>
          </w:tcPr>
          <w:p w14:paraId="31748785" w14:textId="77777777" w:rsidR="00B15E80" w:rsidRDefault="00B15E80" w:rsidP="004B7A35">
            <w:r>
              <w:t xml:space="preserve">47 minutes </w:t>
            </w:r>
          </w:p>
        </w:tc>
        <w:tc>
          <w:tcPr>
            <w:tcW w:w="2261" w:type="dxa"/>
          </w:tcPr>
          <w:p w14:paraId="5E7FB4CF" w14:textId="77777777" w:rsidR="00B15E80" w:rsidRDefault="00B15E80" w:rsidP="004B7A35">
            <w:r w:rsidRPr="00407453">
              <w:t>Face to Face</w:t>
            </w:r>
          </w:p>
        </w:tc>
      </w:tr>
      <w:tr w:rsidR="00B15E80" w14:paraId="1DD328AD" w14:textId="77777777" w:rsidTr="00466DF9">
        <w:tc>
          <w:tcPr>
            <w:tcW w:w="2263" w:type="dxa"/>
          </w:tcPr>
          <w:p w14:paraId="44885990" w14:textId="77777777" w:rsidR="00B15E80" w:rsidRDefault="00B15E80" w:rsidP="004B7A35">
            <w:r>
              <w:t>G</w:t>
            </w:r>
          </w:p>
        </w:tc>
        <w:tc>
          <w:tcPr>
            <w:tcW w:w="2273" w:type="dxa"/>
          </w:tcPr>
          <w:p w14:paraId="3DE0B943" w14:textId="77777777" w:rsidR="00B15E80" w:rsidRDefault="00B15E80" w:rsidP="004B7A35">
            <w:r w:rsidRPr="00DA26A8">
              <w:t>21/11/2019</w:t>
            </w:r>
          </w:p>
        </w:tc>
        <w:tc>
          <w:tcPr>
            <w:tcW w:w="2265" w:type="dxa"/>
          </w:tcPr>
          <w:p w14:paraId="713011E8" w14:textId="77777777" w:rsidR="00B15E80" w:rsidRDefault="00B15E80" w:rsidP="004B7A35">
            <w:r>
              <w:t xml:space="preserve">45 minutes </w:t>
            </w:r>
          </w:p>
        </w:tc>
        <w:tc>
          <w:tcPr>
            <w:tcW w:w="2261" w:type="dxa"/>
          </w:tcPr>
          <w:p w14:paraId="5C2BF7ED" w14:textId="77777777" w:rsidR="00B15E80" w:rsidRDefault="00B15E80" w:rsidP="004B7A35">
            <w:r w:rsidRPr="00407453">
              <w:t>Face to Face</w:t>
            </w:r>
          </w:p>
        </w:tc>
      </w:tr>
      <w:tr w:rsidR="00B15E80" w14:paraId="471D2D8B" w14:textId="77777777" w:rsidTr="00466DF9">
        <w:tc>
          <w:tcPr>
            <w:tcW w:w="2263" w:type="dxa"/>
          </w:tcPr>
          <w:p w14:paraId="48CC25B3" w14:textId="77777777" w:rsidR="00B15E80" w:rsidRDefault="00B15E80" w:rsidP="004B7A35">
            <w:r>
              <w:lastRenderedPageBreak/>
              <w:t>H</w:t>
            </w:r>
          </w:p>
        </w:tc>
        <w:tc>
          <w:tcPr>
            <w:tcW w:w="2273" w:type="dxa"/>
          </w:tcPr>
          <w:p w14:paraId="5ACF2E59" w14:textId="77777777" w:rsidR="00B15E80" w:rsidRDefault="00B15E80" w:rsidP="004B7A35">
            <w:r w:rsidRPr="00DA26A8">
              <w:t>24/11/2019</w:t>
            </w:r>
          </w:p>
        </w:tc>
        <w:tc>
          <w:tcPr>
            <w:tcW w:w="2265" w:type="dxa"/>
          </w:tcPr>
          <w:p w14:paraId="593202DE" w14:textId="77777777" w:rsidR="00B15E80" w:rsidRDefault="00B15E80" w:rsidP="004B7A35">
            <w:r>
              <w:t xml:space="preserve">56 minutes </w:t>
            </w:r>
          </w:p>
        </w:tc>
        <w:tc>
          <w:tcPr>
            <w:tcW w:w="2261" w:type="dxa"/>
          </w:tcPr>
          <w:p w14:paraId="6EA4E61F" w14:textId="77777777" w:rsidR="00B15E80" w:rsidRDefault="00B15E80" w:rsidP="004B7A35">
            <w:r w:rsidRPr="00407453">
              <w:t>Face to Face</w:t>
            </w:r>
          </w:p>
        </w:tc>
      </w:tr>
      <w:tr w:rsidR="00B15E80" w14:paraId="7F86386E" w14:textId="77777777" w:rsidTr="00466DF9">
        <w:tc>
          <w:tcPr>
            <w:tcW w:w="2263" w:type="dxa"/>
          </w:tcPr>
          <w:p w14:paraId="4569181E" w14:textId="77777777" w:rsidR="00B15E80" w:rsidRDefault="00B15E80" w:rsidP="004B7A35">
            <w:r>
              <w:t>J</w:t>
            </w:r>
          </w:p>
        </w:tc>
        <w:tc>
          <w:tcPr>
            <w:tcW w:w="2273" w:type="dxa"/>
          </w:tcPr>
          <w:p w14:paraId="6BCF22F1" w14:textId="77777777" w:rsidR="00B15E80" w:rsidRDefault="00B15E80" w:rsidP="004B7A35">
            <w:r w:rsidRPr="00DA26A8">
              <w:t>25/11/2019</w:t>
            </w:r>
          </w:p>
        </w:tc>
        <w:tc>
          <w:tcPr>
            <w:tcW w:w="2265" w:type="dxa"/>
          </w:tcPr>
          <w:p w14:paraId="047C74E9" w14:textId="77777777" w:rsidR="00B15E80" w:rsidRDefault="00B15E80" w:rsidP="004B7A35">
            <w:r>
              <w:t xml:space="preserve">43 minutes </w:t>
            </w:r>
          </w:p>
        </w:tc>
        <w:tc>
          <w:tcPr>
            <w:tcW w:w="2261" w:type="dxa"/>
          </w:tcPr>
          <w:p w14:paraId="359DBDC7" w14:textId="77777777" w:rsidR="00B15E80" w:rsidRDefault="00B15E80" w:rsidP="004B7A35">
            <w:r w:rsidRPr="00407453">
              <w:t>Face to Face</w:t>
            </w:r>
          </w:p>
        </w:tc>
      </w:tr>
      <w:tr w:rsidR="00B15E80" w14:paraId="44A7F484" w14:textId="77777777" w:rsidTr="00466DF9">
        <w:tc>
          <w:tcPr>
            <w:tcW w:w="2263" w:type="dxa"/>
          </w:tcPr>
          <w:p w14:paraId="5B2FDC8E" w14:textId="77777777" w:rsidR="00B15E80" w:rsidRDefault="00B15E80" w:rsidP="004B7A35">
            <w:r>
              <w:t>K</w:t>
            </w:r>
          </w:p>
        </w:tc>
        <w:tc>
          <w:tcPr>
            <w:tcW w:w="2273" w:type="dxa"/>
          </w:tcPr>
          <w:p w14:paraId="562D1285" w14:textId="77777777" w:rsidR="00B15E80" w:rsidRDefault="00B15E80" w:rsidP="004B7A35">
            <w:r w:rsidRPr="00DA26A8">
              <w:t>26/11/2019</w:t>
            </w:r>
          </w:p>
        </w:tc>
        <w:tc>
          <w:tcPr>
            <w:tcW w:w="2265" w:type="dxa"/>
          </w:tcPr>
          <w:p w14:paraId="1A2C577A" w14:textId="77777777" w:rsidR="00B15E80" w:rsidRDefault="00B15E80" w:rsidP="004B7A35">
            <w:r>
              <w:t xml:space="preserve">45 minutes </w:t>
            </w:r>
          </w:p>
        </w:tc>
        <w:tc>
          <w:tcPr>
            <w:tcW w:w="2261" w:type="dxa"/>
          </w:tcPr>
          <w:p w14:paraId="3224B106" w14:textId="77777777" w:rsidR="00B15E80" w:rsidRDefault="00B15E80" w:rsidP="004B7A35">
            <w:r w:rsidRPr="00407453">
              <w:t>Face to Face</w:t>
            </w:r>
          </w:p>
        </w:tc>
      </w:tr>
      <w:tr w:rsidR="00B15E80" w14:paraId="56D30C02" w14:textId="77777777" w:rsidTr="00466DF9">
        <w:tc>
          <w:tcPr>
            <w:tcW w:w="2263" w:type="dxa"/>
          </w:tcPr>
          <w:p w14:paraId="7A5C54C6" w14:textId="77777777" w:rsidR="00B15E80" w:rsidRDefault="00B15E80" w:rsidP="004B7A35">
            <w:r>
              <w:t>L</w:t>
            </w:r>
          </w:p>
        </w:tc>
        <w:tc>
          <w:tcPr>
            <w:tcW w:w="2273" w:type="dxa"/>
          </w:tcPr>
          <w:p w14:paraId="432D348E" w14:textId="77777777" w:rsidR="00B15E80" w:rsidRDefault="00B15E80" w:rsidP="004B7A35">
            <w:r w:rsidRPr="00DA26A8">
              <w:t>27/11/2019</w:t>
            </w:r>
          </w:p>
        </w:tc>
        <w:tc>
          <w:tcPr>
            <w:tcW w:w="2265" w:type="dxa"/>
          </w:tcPr>
          <w:p w14:paraId="3845F28B" w14:textId="77777777" w:rsidR="00B15E80" w:rsidRDefault="00B15E80" w:rsidP="004B7A35">
            <w:r>
              <w:t xml:space="preserve">38 minutes </w:t>
            </w:r>
          </w:p>
        </w:tc>
        <w:tc>
          <w:tcPr>
            <w:tcW w:w="2261" w:type="dxa"/>
          </w:tcPr>
          <w:p w14:paraId="6E7698DB" w14:textId="77777777" w:rsidR="00B15E80" w:rsidRDefault="00B15E80" w:rsidP="004B7A35">
            <w:r w:rsidRPr="00407453">
              <w:t>Face to Face</w:t>
            </w:r>
          </w:p>
        </w:tc>
      </w:tr>
      <w:tr w:rsidR="00B15E80" w14:paraId="620DE118" w14:textId="77777777" w:rsidTr="00466DF9">
        <w:tc>
          <w:tcPr>
            <w:tcW w:w="2263" w:type="dxa"/>
          </w:tcPr>
          <w:p w14:paraId="79808BB4" w14:textId="77777777" w:rsidR="00B15E80" w:rsidRDefault="00B15E80" w:rsidP="004B7A35">
            <w:r>
              <w:t>M</w:t>
            </w:r>
          </w:p>
        </w:tc>
        <w:tc>
          <w:tcPr>
            <w:tcW w:w="2273" w:type="dxa"/>
          </w:tcPr>
          <w:p w14:paraId="537C7692" w14:textId="77777777" w:rsidR="00B15E80" w:rsidRDefault="00B15E80" w:rsidP="004B7A35">
            <w:r w:rsidRPr="00DA26A8">
              <w:t>28/11/2019</w:t>
            </w:r>
          </w:p>
        </w:tc>
        <w:tc>
          <w:tcPr>
            <w:tcW w:w="2265" w:type="dxa"/>
          </w:tcPr>
          <w:p w14:paraId="68DD9461" w14:textId="77777777" w:rsidR="00B15E80" w:rsidRDefault="00B15E80" w:rsidP="004B7A35">
            <w:r>
              <w:t xml:space="preserve">50 minutes </w:t>
            </w:r>
          </w:p>
        </w:tc>
        <w:tc>
          <w:tcPr>
            <w:tcW w:w="2261" w:type="dxa"/>
          </w:tcPr>
          <w:p w14:paraId="1792492C" w14:textId="77777777" w:rsidR="00B15E80" w:rsidRDefault="00B15E80" w:rsidP="004B7A35">
            <w:r w:rsidRPr="00407453">
              <w:t>Face to Face</w:t>
            </w:r>
          </w:p>
        </w:tc>
      </w:tr>
      <w:tr w:rsidR="00B15E80" w14:paraId="38245F38" w14:textId="77777777" w:rsidTr="00466DF9">
        <w:tc>
          <w:tcPr>
            <w:tcW w:w="2263" w:type="dxa"/>
          </w:tcPr>
          <w:p w14:paraId="498133D4" w14:textId="77777777" w:rsidR="00B15E80" w:rsidRDefault="00B15E80" w:rsidP="004B7A35">
            <w:r>
              <w:t>N</w:t>
            </w:r>
          </w:p>
        </w:tc>
        <w:tc>
          <w:tcPr>
            <w:tcW w:w="2273" w:type="dxa"/>
          </w:tcPr>
          <w:p w14:paraId="7CAE2B3F" w14:textId="77777777" w:rsidR="00B15E80" w:rsidRDefault="00B15E80" w:rsidP="004B7A35">
            <w:r w:rsidRPr="00DA26A8">
              <w:t>04/12/2019</w:t>
            </w:r>
          </w:p>
        </w:tc>
        <w:tc>
          <w:tcPr>
            <w:tcW w:w="2265" w:type="dxa"/>
          </w:tcPr>
          <w:p w14:paraId="40BE0AEB" w14:textId="77777777" w:rsidR="00B15E80" w:rsidRDefault="00B15E80" w:rsidP="004B7A35">
            <w:r>
              <w:t xml:space="preserve">40 minutes </w:t>
            </w:r>
          </w:p>
        </w:tc>
        <w:tc>
          <w:tcPr>
            <w:tcW w:w="2261" w:type="dxa"/>
          </w:tcPr>
          <w:p w14:paraId="55B5BD1A" w14:textId="77777777" w:rsidR="00B15E80" w:rsidRDefault="00B15E80" w:rsidP="004B7A35">
            <w:r w:rsidRPr="00407453">
              <w:t>Face to Face</w:t>
            </w:r>
          </w:p>
        </w:tc>
      </w:tr>
      <w:tr w:rsidR="00B15E80" w14:paraId="45EE7CE8" w14:textId="77777777" w:rsidTr="00466DF9">
        <w:tc>
          <w:tcPr>
            <w:tcW w:w="2263" w:type="dxa"/>
          </w:tcPr>
          <w:p w14:paraId="6665B9D6" w14:textId="77777777" w:rsidR="00B15E80" w:rsidRDefault="00B15E80" w:rsidP="004B7A35">
            <w:r>
              <w:t>O</w:t>
            </w:r>
          </w:p>
        </w:tc>
        <w:tc>
          <w:tcPr>
            <w:tcW w:w="2273" w:type="dxa"/>
          </w:tcPr>
          <w:p w14:paraId="6797466B" w14:textId="77777777" w:rsidR="00B15E80" w:rsidRDefault="00B15E80" w:rsidP="004B7A35">
            <w:r w:rsidRPr="00DA26A8">
              <w:t>05/12/2019</w:t>
            </w:r>
          </w:p>
        </w:tc>
        <w:tc>
          <w:tcPr>
            <w:tcW w:w="2265" w:type="dxa"/>
          </w:tcPr>
          <w:p w14:paraId="3175647E" w14:textId="77777777" w:rsidR="00B15E80" w:rsidRDefault="00B15E80" w:rsidP="004B7A35">
            <w:r>
              <w:t xml:space="preserve">60 minutes </w:t>
            </w:r>
          </w:p>
        </w:tc>
        <w:tc>
          <w:tcPr>
            <w:tcW w:w="2261" w:type="dxa"/>
          </w:tcPr>
          <w:p w14:paraId="7F9D05A5" w14:textId="77777777" w:rsidR="00B15E80" w:rsidRDefault="00B15E80" w:rsidP="004B7A35">
            <w:r w:rsidRPr="00407453">
              <w:t>Face to Face</w:t>
            </w:r>
          </w:p>
        </w:tc>
      </w:tr>
      <w:tr w:rsidR="00B15E80" w14:paraId="0C43218F" w14:textId="77777777" w:rsidTr="00466DF9">
        <w:tc>
          <w:tcPr>
            <w:tcW w:w="2263" w:type="dxa"/>
          </w:tcPr>
          <w:p w14:paraId="693AB4C2" w14:textId="77777777" w:rsidR="00B15E80" w:rsidRDefault="00B15E80" w:rsidP="004B7A35">
            <w:r>
              <w:t>P</w:t>
            </w:r>
          </w:p>
        </w:tc>
        <w:tc>
          <w:tcPr>
            <w:tcW w:w="2273" w:type="dxa"/>
          </w:tcPr>
          <w:p w14:paraId="0C356693" w14:textId="77777777" w:rsidR="00B15E80" w:rsidRDefault="00B15E80" w:rsidP="004B7A35">
            <w:r>
              <w:t>09/12/2019</w:t>
            </w:r>
          </w:p>
        </w:tc>
        <w:tc>
          <w:tcPr>
            <w:tcW w:w="2265" w:type="dxa"/>
          </w:tcPr>
          <w:p w14:paraId="77ACBEAF" w14:textId="77777777" w:rsidR="00B15E80" w:rsidRDefault="00B15E80" w:rsidP="004B7A35">
            <w:r>
              <w:t xml:space="preserve">45 minutes </w:t>
            </w:r>
          </w:p>
        </w:tc>
        <w:tc>
          <w:tcPr>
            <w:tcW w:w="2261" w:type="dxa"/>
          </w:tcPr>
          <w:p w14:paraId="391C4300" w14:textId="77777777" w:rsidR="00B15E80" w:rsidRDefault="00B15E80" w:rsidP="004B7A35">
            <w:r w:rsidRPr="00407453">
              <w:t>Face to Face</w:t>
            </w:r>
          </w:p>
        </w:tc>
      </w:tr>
    </w:tbl>
    <w:p w14:paraId="46AD16E3" w14:textId="77777777" w:rsidR="00F0451A" w:rsidRDefault="00F0451A" w:rsidP="00F0451A">
      <w:bookmarkStart w:id="195" w:name="_heading=h.4iylrwe" w:colFirst="0" w:colLast="0"/>
      <w:bookmarkStart w:id="196" w:name="_Hlk96682460"/>
      <w:bookmarkEnd w:id="195"/>
    </w:p>
    <w:p w14:paraId="2AA196BC" w14:textId="7BB90644" w:rsidR="00447120" w:rsidRPr="0072077E" w:rsidRDefault="001E773A" w:rsidP="003576F2">
      <w:pPr>
        <w:pStyle w:val="Heading3"/>
        <w:rPr>
          <w:lang w:val="en-GB"/>
        </w:rPr>
      </w:pPr>
      <w:bookmarkStart w:id="197" w:name="_Toc162545181"/>
      <w:r w:rsidRPr="0072077E">
        <w:rPr>
          <w:lang w:val="en-GB"/>
        </w:rPr>
        <w:t>Dataset</w:t>
      </w:r>
      <w:r w:rsidR="007E152F" w:rsidRPr="0072077E">
        <w:rPr>
          <w:lang w:val="en-GB"/>
        </w:rPr>
        <w:t xml:space="preserve"> </w:t>
      </w:r>
      <w:r w:rsidR="00512A74">
        <w:rPr>
          <w:lang w:val="en-GB"/>
        </w:rPr>
        <w:t>2</w:t>
      </w:r>
      <w:r w:rsidR="00927BFE">
        <w:rPr>
          <w:lang w:val="en-GB"/>
        </w:rPr>
        <w:t xml:space="preserve"> –</w:t>
      </w:r>
      <w:r w:rsidR="007E152F" w:rsidRPr="0072077E">
        <w:rPr>
          <w:lang w:val="en-GB"/>
        </w:rPr>
        <w:t xml:space="preserve"> </w:t>
      </w:r>
      <w:r w:rsidR="00D9617E" w:rsidRPr="0072077E">
        <w:rPr>
          <w:lang w:val="en-GB"/>
        </w:rPr>
        <w:t xml:space="preserve">Interview with the Head </w:t>
      </w:r>
      <w:bookmarkEnd w:id="196"/>
      <w:r w:rsidR="00447120" w:rsidRPr="0072077E">
        <w:rPr>
          <w:lang w:val="en-GB"/>
        </w:rPr>
        <w:t>Teacher</w:t>
      </w:r>
      <w:bookmarkEnd w:id="197"/>
    </w:p>
    <w:p w14:paraId="1688F446" w14:textId="3139C028" w:rsidR="004C47EF" w:rsidRPr="00F507ED" w:rsidRDefault="00CF434D" w:rsidP="004C47EF">
      <w:pPr>
        <w:rPr>
          <w:lang w:eastAsia="en-US"/>
        </w:rPr>
      </w:pPr>
      <w:r w:rsidRPr="00F507ED">
        <w:rPr>
          <w:lang w:eastAsia="en-US"/>
        </w:rPr>
        <w:t>The</w:t>
      </w:r>
      <w:r w:rsidR="004C47EF" w:rsidRPr="00F507ED">
        <w:rPr>
          <w:lang w:eastAsia="en-US"/>
        </w:rPr>
        <w:t xml:space="preserve"> objective of the interview with the </w:t>
      </w:r>
      <w:r w:rsidR="00447120" w:rsidRPr="00F507ED">
        <w:rPr>
          <w:lang w:eastAsia="en-US"/>
        </w:rPr>
        <w:t>H</w:t>
      </w:r>
      <w:r w:rsidR="004C47EF" w:rsidRPr="00F507ED">
        <w:rPr>
          <w:lang w:eastAsia="en-US"/>
        </w:rPr>
        <w:t>ead</w:t>
      </w:r>
      <w:r w:rsidR="00447120" w:rsidRPr="00F507ED">
        <w:rPr>
          <w:lang w:eastAsia="en-US"/>
        </w:rPr>
        <w:t xml:space="preserve"> Teacher of </w:t>
      </w:r>
      <w:r w:rsidR="004C47EF" w:rsidRPr="00F507ED">
        <w:rPr>
          <w:lang w:eastAsia="en-US"/>
        </w:rPr>
        <w:t>ESd was</w:t>
      </w:r>
      <w:r w:rsidR="000840F7">
        <w:rPr>
          <w:lang w:eastAsia="en-US"/>
        </w:rPr>
        <w:t xml:space="preserve"> asked</w:t>
      </w:r>
      <w:r w:rsidR="004C47EF" w:rsidRPr="00F507ED">
        <w:rPr>
          <w:lang w:eastAsia="en-US"/>
        </w:rPr>
        <w:t xml:space="preserve"> to ascertain their views about the instruction and the objectives of the ESAP curriculum at </w:t>
      </w:r>
      <w:r w:rsidR="00FB40CB" w:rsidRPr="00F507ED">
        <w:rPr>
          <w:lang w:eastAsia="en-US"/>
        </w:rPr>
        <w:t xml:space="preserve">NU </w:t>
      </w:r>
      <w:r w:rsidR="00B84622" w:rsidRPr="00F507ED">
        <w:rPr>
          <w:lang w:eastAsia="en-US"/>
        </w:rPr>
        <w:t>U</w:t>
      </w:r>
      <w:r w:rsidR="00C51F37" w:rsidRPr="00F507ED">
        <w:rPr>
          <w:lang w:eastAsia="en-US"/>
        </w:rPr>
        <w:t>niversity</w:t>
      </w:r>
      <w:r w:rsidR="00F507ED" w:rsidRPr="00F507ED">
        <w:rPr>
          <w:lang w:eastAsia="en-US"/>
        </w:rPr>
        <w:t xml:space="preserve">. The interview also </w:t>
      </w:r>
      <w:r w:rsidR="05FFB5AA" w:rsidRPr="43FCD67C">
        <w:rPr>
          <w:lang w:eastAsia="en-US"/>
        </w:rPr>
        <w:t>aim</w:t>
      </w:r>
      <w:r w:rsidR="1C92606C" w:rsidRPr="43FCD67C">
        <w:rPr>
          <w:lang w:eastAsia="en-US"/>
        </w:rPr>
        <w:t>ed</w:t>
      </w:r>
      <w:r w:rsidR="00F507ED" w:rsidRPr="00F507ED">
        <w:rPr>
          <w:lang w:eastAsia="en-US"/>
        </w:rPr>
        <w:t xml:space="preserve"> </w:t>
      </w:r>
      <w:r w:rsidR="004C47EF" w:rsidRPr="00F507ED">
        <w:rPr>
          <w:lang w:eastAsia="en-US"/>
        </w:rPr>
        <w:t>to explore the challenges</w:t>
      </w:r>
      <w:r w:rsidR="00E23EE3">
        <w:rPr>
          <w:lang w:eastAsia="en-US"/>
        </w:rPr>
        <w:t xml:space="preserve"> </w:t>
      </w:r>
      <w:r w:rsidR="004C47EF" w:rsidRPr="00F507ED">
        <w:rPr>
          <w:lang w:eastAsia="en-US"/>
        </w:rPr>
        <w:t xml:space="preserve">from the </w:t>
      </w:r>
      <w:r w:rsidR="6E3F92F9" w:rsidRPr="43FCD67C">
        <w:rPr>
          <w:lang w:eastAsia="en-US"/>
        </w:rPr>
        <w:t>Head</w:t>
      </w:r>
      <w:r w:rsidR="328B661F" w:rsidRPr="43FCD67C">
        <w:rPr>
          <w:lang w:eastAsia="en-US"/>
        </w:rPr>
        <w:t xml:space="preserve"> Teacher’s</w:t>
      </w:r>
      <w:r w:rsidR="004C47EF" w:rsidRPr="00F507ED">
        <w:rPr>
          <w:lang w:eastAsia="en-US"/>
        </w:rPr>
        <w:t xml:space="preserve"> perceptions</w:t>
      </w:r>
      <w:r w:rsidR="00822935">
        <w:rPr>
          <w:lang w:eastAsia="en-US"/>
        </w:rPr>
        <w:t xml:space="preserve"> </w:t>
      </w:r>
      <w:r w:rsidR="004C47EF" w:rsidRPr="00F507ED">
        <w:rPr>
          <w:lang w:eastAsia="en-US"/>
        </w:rPr>
        <w:t>faced by teachers in the ESAP curriculum design and students in learning the curriculum. A further objective was to gather her perceptions regarding ESAP curriculum design and delivery with respect to students’ needs, the ESAP content being delivered to students</w:t>
      </w:r>
      <w:r w:rsidR="00580DD0">
        <w:rPr>
          <w:lang w:eastAsia="en-US"/>
        </w:rPr>
        <w:t xml:space="preserve">, </w:t>
      </w:r>
      <w:r w:rsidR="00FE0981">
        <w:rPr>
          <w:lang w:eastAsia="en-US"/>
        </w:rPr>
        <w:t xml:space="preserve">and </w:t>
      </w:r>
      <w:r w:rsidR="00580DD0">
        <w:rPr>
          <w:lang w:eastAsia="en-US"/>
        </w:rPr>
        <w:t>any</w:t>
      </w:r>
      <w:r w:rsidR="00FE0981">
        <w:rPr>
          <w:lang w:eastAsia="en-US"/>
        </w:rPr>
        <w:t xml:space="preserve"> </w:t>
      </w:r>
      <w:r w:rsidR="00FE0981" w:rsidRPr="00F507ED">
        <w:rPr>
          <w:lang w:eastAsia="en-US"/>
        </w:rPr>
        <w:t>suggestions</w:t>
      </w:r>
      <w:r w:rsidR="004C47EF" w:rsidRPr="00F507ED">
        <w:rPr>
          <w:lang w:eastAsia="en-US"/>
        </w:rPr>
        <w:t xml:space="preserve"> </w:t>
      </w:r>
      <w:r w:rsidR="00FE0981">
        <w:rPr>
          <w:lang w:eastAsia="en-US"/>
        </w:rPr>
        <w:t>the Head Teacher</w:t>
      </w:r>
      <w:r w:rsidR="004C47EF" w:rsidRPr="00F507ED">
        <w:rPr>
          <w:lang w:eastAsia="en-US"/>
        </w:rPr>
        <w:t xml:space="preserve"> had for improving the ESAP course. Collecting data from the Head </w:t>
      </w:r>
      <w:r w:rsidR="00A13E1F">
        <w:rPr>
          <w:lang w:eastAsia="en-US"/>
        </w:rPr>
        <w:t>T</w:t>
      </w:r>
      <w:r w:rsidR="004C47EF" w:rsidRPr="00F507ED">
        <w:rPr>
          <w:lang w:eastAsia="en-US"/>
        </w:rPr>
        <w:t xml:space="preserve">eacher added to the </w:t>
      </w:r>
      <w:r w:rsidR="004C47EF" w:rsidRPr="00EB2C74">
        <w:rPr>
          <w:lang w:eastAsia="en-US"/>
        </w:rPr>
        <w:t xml:space="preserve">triangulation </w:t>
      </w:r>
      <w:r w:rsidR="00756C4C" w:rsidRPr="00EB2C74">
        <w:rPr>
          <w:lang w:eastAsia="en-US"/>
        </w:rPr>
        <w:t>(of</w:t>
      </w:r>
      <w:r w:rsidR="00467985" w:rsidRPr="00EB2C74">
        <w:rPr>
          <w:lang w:eastAsia="en-US"/>
        </w:rPr>
        <w:t xml:space="preserve"> </w:t>
      </w:r>
      <w:r w:rsidR="004C47EF" w:rsidRPr="00EB2C74">
        <w:rPr>
          <w:lang w:eastAsia="en-US"/>
        </w:rPr>
        <w:t>Data</w:t>
      </w:r>
      <w:r w:rsidR="001E773A" w:rsidRPr="00EB2C74">
        <w:rPr>
          <w:lang w:eastAsia="en-US"/>
        </w:rPr>
        <w:t>s</w:t>
      </w:r>
      <w:r w:rsidR="004C47EF" w:rsidRPr="00EB2C74">
        <w:rPr>
          <w:lang w:eastAsia="en-US"/>
        </w:rPr>
        <w:t xml:space="preserve">ets 1,3,4) </w:t>
      </w:r>
      <w:r w:rsidR="004C47EF" w:rsidRPr="00F507ED">
        <w:rPr>
          <w:lang w:eastAsia="en-US"/>
        </w:rPr>
        <w:t>and therefore support</w:t>
      </w:r>
      <w:r w:rsidR="00FE0981">
        <w:rPr>
          <w:lang w:eastAsia="en-US"/>
        </w:rPr>
        <w:t>ed</w:t>
      </w:r>
      <w:r w:rsidR="004C47EF" w:rsidRPr="00F507ED">
        <w:rPr>
          <w:lang w:eastAsia="en-US"/>
        </w:rPr>
        <w:t xml:space="preserve"> the research’s credibility (Cohen et al</w:t>
      </w:r>
      <w:r w:rsidR="003E1200">
        <w:rPr>
          <w:lang w:eastAsia="en-US"/>
        </w:rPr>
        <w:t>.</w:t>
      </w:r>
      <w:r w:rsidR="004C47EF" w:rsidRPr="00F507ED">
        <w:rPr>
          <w:lang w:eastAsia="en-US"/>
        </w:rPr>
        <w:t>, 2018). Th</w:t>
      </w:r>
      <w:r w:rsidR="00FE0981">
        <w:rPr>
          <w:lang w:eastAsia="en-US"/>
        </w:rPr>
        <w:t>is</w:t>
      </w:r>
      <w:r w:rsidR="004C47EF" w:rsidRPr="00F507ED">
        <w:rPr>
          <w:lang w:eastAsia="en-US"/>
        </w:rPr>
        <w:t xml:space="preserve"> interview </w:t>
      </w:r>
      <w:r w:rsidR="006446AE">
        <w:rPr>
          <w:lang w:eastAsia="en-US"/>
        </w:rPr>
        <w:t>was</w:t>
      </w:r>
      <w:r w:rsidR="004C47EF" w:rsidRPr="00F507ED">
        <w:rPr>
          <w:lang w:eastAsia="en-US"/>
        </w:rPr>
        <w:t xml:space="preserve"> designed using the same semi-structured format that is used with the ESAP teachers’ interviews.</w:t>
      </w:r>
    </w:p>
    <w:p w14:paraId="5361274B" w14:textId="53C269D6" w:rsidR="00891F2E" w:rsidRPr="00B048A5" w:rsidRDefault="00564EA5" w:rsidP="003576F2">
      <w:pPr>
        <w:pStyle w:val="Heading4"/>
        <w:rPr>
          <w:lang w:val="en-GB"/>
        </w:rPr>
      </w:pPr>
      <w:r w:rsidRPr="00B048A5">
        <w:rPr>
          <w:lang w:val="en-GB"/>
        </w:rPr>
        <w:lastRenderedPageBreak/>
        <w:t xml:space="preserve"> </w:t>
      </w:r>
      <w:r w:rsidR="00D9617E" w:rsidRPr="00B048A5">
        <w:rPr>
          <w:lang w:val="en-GB"/>
        </w:rPr>
        <w:t>Interview Data Collection (The Head</w:t>
      </w:r>
      <w:r w:rsidR="00F50F0B" w:rsidRPr="00B048A5">
        <w:rPr>
          <w:lang w:val="en-GB"/>
        </w:rPr>
        <w:t xml:space="preserve"> Teacher</w:t>
      </w:r>
      <w:r w:rsidR="00D9617E" w:rsidRPr="00B048A5">
        <w:rPr>
          <w:lang w:val="en-GB"/>
        </w:rPr>
        <w:t>)</w:t>
      </w:r>
    </w:p>
    <w:p w14:paraId="3818DD40" w14:textId="7E377228" w:rsidR="00891F2E" w:rsidRPr="001C19D6" w:rsidRDefault="00891F2E" w:rsidP="00891F2E">
      <w:pPr>
        <w:rPr>
          <w:rFonts w:eastAsia="Calibri"/>
          <w:color w:val="000000" w:themeColor="text1"/>
          <w:lang w:eastAsia="en-US"/>
        </w:rPr>
      </w:pPr>
      <w:r w:rsidRPr="00EB2C74">
        <w:rPr>
          <w:rFonts w:eastAsia="Calibri"/>
          <w:lang w:eastAsia="en-US"/>
        </w:rPr>
        <w:t xml:space="preserve">A consent </w:t>
      </w:r>
      <w:r w:rsidRPr="001C19D6">
        <w:rPr>
          <w:rFonts w:eastAsia="Calibri"/>
          <w:color w:val="000000" w:themeColor="text1"/>
          <w:lang w:eastAsia="en-US"/>
        </w:rPr>
        <w:t xml:space="preserve">form (Appendix </w:t>
      </w:r>
      <w:r w:rsidR="00E54CB0" w:rsidRPr="001C19D6">
        <w:rPr>
          <w:rFonts w:eastAsia="Calibri"/>
          <w:color w:val="000000" w:themeColor="text1"/>
          <w:lang w:eastAsia="en-US"/>
        </w:rPr>
        <w:t>E</w:t>
      </w:r>
      <w:r w:rsidRPr="001C19D6">
        <w:rPr>
          <w:rFonts w:eastAsia="Calibri"/>
          <w:color w:val="000000" w:themeColor="text1"/>
          <w:lang w:eastAsia="en-US"/>
        </w:rPr>
        <w:t>) was sent to the Head Teacher and permission was taken to record and transcribe the interview. Prior to commencing the interview, a relaxing atmosphere was provided by explaining the topic and the purpose of the research (Cohen et al</w:t>
      </w:r>
      <w:r w:rsidR="001344E4" w:rsidRPr="001C19D6">
        <w:rPr>
          <w:rFonts w:eastAsia="Calibri"/>
          <w:color w:val="000000" w:themeColor="text1"/>
          <w:lang w:eastAsia="en-US"/>
        </w:rPr>
        <w:t>.</w:t>
      </w:r>
      <w:r w:rsidRPr="001C19D6">
        <w:rPr>
          <w:rFonts w:eastAsia="Calibri"/>
          <w:color w:val="000000" w:themeColor="text1"/>
          <w:lang w:eastAsia="en-US"/>
        </w:rPr>
        <w:t xml:space="preserve">, 2018) and confirming the value of her contribution to the general objectives of the research in the field of ESAP. </w:t>
      </w:r>
    </w:p>
    <w:p w14:paraId="2CECC1A9" w14:textId="2ACAFC16" w:rsidR="00891F2E" w:rsidRPr="001C19D6" w:rsidRDefault="00891F2E" w:rsidP="00891F2E">
      <w:pPr>
        <w:rPr>
          <w:rFonts w:eastAsia="Calibri"/>
          <w:color w:val="000000" w:themeColor="text1"/>
          <w:lang w:eastAsia="en-US"/>
        </w:rPr>
      </w:pPr>
      <w:r w:rsidRPr="001C19D6">
        <w:rPr>
          <w:rFonts w:eastAsia="Calibri"/>
          <w:color w:val="000000" w:themeColor="text1"/>
          <w:lang w:eastAsia="en-US"/>
        </w:rPr>
        <w:t xml:space="preserve">Interview questions were translated from English (Appendix </w:t>
      </w:r>
      <w:r w:rsidR="00FA55AD" w:rsidRPr="001C19D6">
        <w:rPr>
          <w:rFonts w:eastAsia="Calibri"/>
          <w:color w:val="000000" w:themeColor="text1"/>
          <w:lang w:eastAsia="en-US"/>
        </w:rPr>
        <w:t>F</w:t>
      </w:r>
      <w:r w:rsidRPr="001C19D6">
        <w:rPr>
          <w:rFonts w:eastAsia="Calibri"/>
          <w:color w:val="000000" w:themeColor="text1"/>
          <w:lang w:eastAsia="en-US"/>
        </w:rPr>
        <w:t xml:space="preserve">) and presented in Arabic (Appendix </w:t>
      </w:r>
      <w:r w:rsidR="00FA55AD" w:rsidRPr="001C19D6">
        <w:rPr>
          <w:rFonts w:eastAsia="Calibri"/>
          <w:color w:val="000000" w:themeColor="text1"/>
          <w:lang w:eastAsia="en-US"/>
        </w:rPr>
        <w:t>G</w:t>
      </w:r>
      <w:r w:rsidRPr="001C19D6">
        <w:rPr>
          <w:rFonts w:eastAsia="Calibri"/>
          <w:color w:val="000000" w:themeColor="text1"/>
          <w:lang w:eastAsia="en-US"/>
        </w:rPr>
        <w:t xml:space="preserve">) to allow the Head Teacher (whose level of English could have presented a barrier for discussion) to articulate their views on the topics being </w:t>
      </w:r>
      <w:r w:rsidR="003335E9" w:rsidRPr="001C19D6">
        <w:rPr>
          <w:rFonts w:eastAsia="Calibri"/>
          <w:color w:val="000000" w:themeColor="text1"/>
          <w:lang w:eastAsia="en-US"/>
        </w:rPr>
        <w:t>discussed.</w:t>
      </w:r>
      <w:r w:rsidRPr="001C19D6">
        <w:rPr>
          <w:rFonts w:eastAsia="Calibri"/>
          <w:color w:val="000000" w:themeColor="text1"/>
          <w:lang w:eastAsia="en-US"/>
        </w:rPr>
        <w:t xml:space="preserve"> The interview lasted two hours</w:t>
      </w:r>
      <w:r w:rsidR="577E75CD" w:rsidRPr="001C19D6">
        <w:rPr>
          <w:rFonts w:eastAsia="Calibri"/>
          <w:color w:val="000000" w:themeColor="text1"/>
          <w:lang w:eastAsia="en-US"/>
        </w:rPr>
        <w:t>,</w:t>
      </w:r>
      <w:r w:rsidRPr="001C19D6">
        <w:rPr>
          <w:rFonts w:eastAsia="Calibri"/>
          <w:color w:val="000000" w:themeColor="text1"/>
          <w:lang w:eastAsia="en-US"/>
        </w:rPr>
        <w:t xml:space="preserve"> with one short break</w:t>
      </w:r>
      <w:r w:rsidR="300C382C" w:rsidRPr="001C19D6">
        <w:rPr>
          <w:rFonts w:eastAsia="Calibri"/>
          <w:color w:val="000000" w:themeColor="text1"/>
          <w:lang w:eastAsia="en-US"/>
        </w:rPr>
        <w:t>,</w:t>
      </w:r>
      <w:r w:rsidRPr="001C19D6">
        <w:rPr>
          <w:rFonts w:eastAsia="Calibri"/>
          <w:color w:val="000000" w:themeColor="text1"/>
          <w:lang w:eastAsia="en-US"/>
        </w:rPr>
        <w:t xml:space="preserve"> and </w:t>
      </w:r>
      <w:r w:rsidRPr="001C19D6">
        <w:rPr>
          <w:color w:val="000000" w:themeColor="text1"/>
          <w:lang w:eastAsia="en-US"/>
        </w:rPr>
        <w:t>was recorded by a digital voice</w:t>
      </w:r>
      <w:r w:rsidR="00BE2AEE" w:rsidRPr="001C19D6">
        <w:rPr>
          <w:color w:val="000000" w:themeColor="text1"/>
          <w:lang w:eastAsia="en-US"/>
        </w:rPr>
        <w:t xml:space="preserve"> tape</w:t>
      </w:r>
      <w:r w:rsidRPr="001C19D6">
        <w:rPr>
          <w:color w:val="000000" w:themeColor="text1"/>
          <w:lang w:eastAsia="en-US"/>
        </w:rPr>
        <w:t xml:space="preserve"> recorder.</w:t>
      </w:r>
      <w:r w:rsidRPr="001C19D6">
        <w:rPr>
          <w:rFonts w:eastAsia="Calibri"/>
          <w:color w:val="000000" w:themeColor="text1"/>
          <w:lang w:eastAsia="en-US"/>
        </w:rPr>
        <w:t xml:space="preserve"> After that, the interview answers were translated into English by me</w:t>
      </w:r>
      <w:r w:rsidRPr="001C19D6">
        <w:rPr>
          <w:color w:val="000000" w:themeColor="text1"/>
          <w:lang w:eastAsia="en-US"/>
        </w:rPr>
        <w:t xml:space="preserve"> </w:t>
      </w:r>
      <w:r w:rsidRPr="001C19D6">
        <w:rPr>
          <w:rFonts w:eastAsia="Calibri"/>
          <w:color w:val="000000" w:themeColor="text1"/>
          <w:lang w:eastAsia="en-US"/>
        </w:rPr>
        <w:t>and another professional who d</w:t>
      </w:r>
      <w:r w:rsidR="002C2F8C" w:rsidRPr="001C19D6">
        <w:rPr>
          <w:rFonts w:eastAsia="Calibri"/>
          <w:color w:val="000000" w:themeColor="text1"/>
          <w:lang w:eastAsia="en-US"/>
        </w:rPr>
        <w:t>id</w:t>
      </w:r>
      <w:r w:rsidRPr="001C19D6">
        <w:rPr>
          <w:rFonts w:eastAsia="Calibri"/>
          <w:color w:val="000000" w:themeColor="text1"/>
          <w:lang w:eastAsia="en-US"/>
        </w:rPr>
        <w:t xml:space="preserve"> not know the original translated text</w:t>
      </w:r>
      <w:r w:rsidR="00095407" w:rsidRPr="001C19D6">
        <w:rPr>
          <w:rFonts w:eastAsia="Calibri"/>
          <w:color w:val="000000" w:themeColor="text1"/>
          <w:lang w:eastAsia="en-US"/>
        </w:rPr>
        <w:t xml:space="preserve"> and</w:t>
      </w:r>
      <w:r w:rsidRPr="001C19D6">
        <w:rPr>
          <w:rFonts w:eastAsia="Calibri"/>
          <w:color w:val="000000" w:themeColor="text1"/>
          <w:lang w:eastAsia="en-US"/>
        </w:rPr>
        <w:t xml:space="preserve"> translate</w:t>
      </w:r>
      <w:r w:rsidR="000E1716" w:rsidRPr="001C19D6">
        <w:rPr>
          <w:rFonts w:eastAsia="Calibri"/>
          <w:color w:val="000000" w:themeColor="text1"/>
          <w:lang w:eastAsia="en-US"/>
        </w:rPr>
        <w:t>d</w:t>
      </w:r>
      <w:r w:rsidRPr="001C19D6">
        <w:rPr>
          <w:rFonts w:eastAsia="Calibri"/>
          <w:color w:val="000000" w:themeColor="text1"/>
          <w:lang w:eastAsia="en-US"/>
        </w:rPr>
        <w:t xml:space="preserve"> the Arabic version back into Englis</w:t>
      </w:r>
      <w:r w:rsidR="00AF270C" w:rsidRPr="001C19D6">
        <w:rPr>
          <w:rFonts w:eastAsia="Calibri"/>
          <w:color w:val="000000" w:themeColor="text1"/>
          <w:lang w:eastAsia="en-US"/>
        </w:rPr>
        <w:t>h.</w:t>
      </w:r>
      <w:r w:rsidRPr="001C19D6">
        <w:rPr>
          <w:rFonts w:eastAsia="Calibri"/>
          <w:color w:val="000000" w:themeColor="text1"/>
          <w:lang w:eastAsia="en-US"/>
        </w:rPr>
        <w:t xml:space="preserve"> </w:t>
      </w:r>
      <w:r w:rsidR="00AF270C" w:rsidRPr="001C19D6">
        <w:rPr>
          <w:rFonts w:eastAsia="Calibri"/>
          <w:color w:val="000000" w:themeColor="text1"/>
          <w:lang w:eastAsia="en-US"/>
        </w:rPr>
        <w:t>T</w:t>
      </w:r>
      <w:r w:rsidRPr="001C19D6">
        <w:rPr>
          <w:rFonts w:eastAsia="Calibri"/>
          <w:color w:val="000000" w:themeColor="text1"/>
          <w:lang w:eastAsia="en-US"/>
        </w:rPr>
        <w:t xml:space="preserve">he two English versions </w:t>
      </w:r>
      <w:r w:rsidR="00E31423" w:rsidRPr="001C19D6">
        <w:rPr>
          <w:rFonts w:eastAsia="Calibri"/>
          <w:color w:val="000000" w:themeColor="text1"/>
          <w:lang w:eastAsia="en-US"/>
        </w:rPr>
        <w:t xml:space="preserve">were then </w:t>
      </w:r>
      <w:r w:rsidRPr="001C19D6">
        <w:rPr>
          <w:rFonts w:eastAsia="Calibri"/>
          <w:color w:val="000000" w:themeColor="text1"/>
          <w:lang w:eastAsia="en-US"/>
        </w:rPr>
        <w:t xml:space="preserve">compared and analysed. </w:t>
      </w:r>
    </w:p>
    <w:p w14:paraId="0E218C87" w14:textId="4835B4D4" w:rsidR="00891F2E" w:rsidRPr="00B048A5" w:rsidRDefault="00891F2E">
      <w:pPr>
        <w:rPr>
          <w:rFonts w:eastAsia="Calibri"/>
          <w:lang w:eastAsia="en-US"/>
        </w:rPr>
      </w:pPr>
      <w:r w:rsidRPr="001C19D6">
        <w:rPr>
          <w:rFonts w:eastAsia="Calibri"/>
          <w:color w:val="000000" w:themeColor="text1"/>
          <w:lang w:eastAsia="en-US"/>
        </w:rPr>
        <w:t>Notes were taken immediately during and after the end of the interview</w:t>
      </w:r>
      <w:r w:rsidR="00544545" w:rsidRPr="001C19D6">
        <w:rPr>
          <w:rFonts w:eastAsia="Calibri"/>
          <w:color w:val="000000" w:themeColor="text1"/>
          <w:lang w:eastAsia="en-US"/>
        </w:rPr>
        <w:t xml:space="preserve"> - </w:t>
      </w:r>
      <w:r w:rsidRPr="001C19D6">
        <w:rPr>
          <w:rFonts w:eastAsia="Calibri"/>
          <w:color w:val="000000" w:themeColor="text1"/>
          <w:lang w:eastAsia="en-US"/>
        </w:rPr>
        <w:t xml:space="preserve">particularly notes about the body language of the Head Teacher and whether </w:t>
      </w:r>
      <w:r w:rsidR="006910D9" w:rsidRPr="001C19D6">
        <w:rPr>
          <w:rFonts w:eastAsia="Calibri"/>
          <w:color w:val="000000" w:themeColor="text1"/>
          <w:lang w:eastAsia="en-US"/>
        </w:rPr>
        <w:t xml:space="preserve">they </w:t>
      </w:r>
      <w:r w:rsidR="002D5B2D" w:rsidRPr="001C19D6">
        <w:rPr>
          <w:rFonts w:eastAsia="Calibri"/>
          <w:color w:val="000000" w:themeColor="text1"/>
          <w:lang w:eastAsia="en-US"/>
        </w:rPr>
        <w:t xml:space="preserve">appeared </w:t>
      </w:r>
      <w:r w:rsidRPr="001C19D6">
        <w:rPr>
          <w:rFonts w:eastAsia="Calibri"/>
          <w:color w:val="000000" w:themeColor="text1"/>
          <w:lang w:eastAsia="en-US"/>
        </w:rPr>
        <w:t xml:space="preserve">interested or not (Cohen et al., 2018). </w:t>
      </w:r>
      <w:r w:rsidRPr="001C19D6">
        <w:rPr>
          <w:color w:val="000000" w:themeColor="text1"/>
          <w:lang w:eastAsia="en-US"/>
        </w:rPr>
        <w:t>The purpose of gathering data</w:t>
      </w:r>
      <w:r w:rsidRPr="001C19D6">
        <w:rPr>
          <w:rFonts w:eastAsia="Calibri"/>
          <w:color w:val="000000" w:themeColor="text1"/>
          <w:lang w:eastAsia="en-US"/>
        </w:rPr>
        <w:t xml:space="preserve"> was utilised to establish credibility, which </w:t>
      </w:r>
      <w:r w:rsidR="00C95A0C" w:rsidRPr="001C19D6">
        <w:rPr>
          <w:rFonts w:eastAsia="Calibri"/>
          <w:color w:val="000000" w:themeColor="text1"/>
          <w:lang w:eastAsia="en-US"/>
        </w:rPr>
        <w:t>Noble and Heale</w:t>
      </w:r>
      <w:r w:rsidRPr="001C19D6">
        <w:rPr>
          <w:rFonts w:eastAsia="Calibri"/>
          <w:color w:val="000000" w:themeColor="text1"/>
          <w:lang w:eastAsia="en-US"/>
        </w:rPr>
        <w:t xml:space="preserve"> (201</w:t>
      </w:r>
      <w:r w:rsidR="004319A4" w:rsidRPr="001C19D6">
        <w:rPr>
          <w:rFonts w:eastAsia="Calibri"/>
          <w:color w:val="000000" w:themeColor="text1"/>
          <w:lang w:eastAsia="en-US"/>
        </w:rPr>
        <w:t>9</w:t>
      </w:r>
      <w:r w:rsidRPr="001C19D6">
        <w:rPr>
          <w:rFonts w:eastAsia="Calibri"/>
          <w:color w:val="000000" w:themeColor="text1"/>
          <w:lang w:eastAsia="en-US"/>
        </w:rPr>
        <w:t xml:space="preserve">) argue can be achieved by gathering information considering a variety of sources. The Head </w:t>
      </w:r>
      <w:r w:rsidRPr="4D9FCACE">
        <w:rPr>
          <w:rFonts w:eastAsia="Calibri"/>
          <w:lang w:eastAsia="en-US"/>
        </w:rPr>
        <w:t xml:space="preserve">Teacher’s lens, due to their level of authority, </w:t>
      </w:r>
      <w:r w:rsidR="10E0E286" w:rsidRPr="43FCD67C">
        <w:rPr>
          <w:rFonts w:eastAsia="Calibri"/>
          <w:lang w:eastAsia="en-US"/>
        </w:rPr>
        <w:t>c</w:t>
      </w:r>
      <w:r w:rsidRPr="4D9FCACE">
        <w:rPr>
          <w:rFonts w:eastAsia="Calibri"/>
          <w:lang w:eastAsia="en-US"/>
        </w:rPr>
        <w:t>ould, arguably, differ to those of the ESAP teachers and student</w:t>
      </w:r>
      <w:r w:rsidR="00AA1F02">
        <w:rPr>
          <w:rFonts w:eastAsia="Calibri"/>
          <w:lang w:eastAsia="en-US"/>
        </w:rPr>
        <w:t>s</w:t>
      </w:r>
      <w:r w:rsidRPr="4D9FCACE">
        <w:rPr>
          <w:rFonts w:eastAsia="Calibri"/>
          <w:lang w:eastAsia="en-US"/>
        </w:rPr>
        <w:t>.</w:t>
      </w:r>
      <w:r>
        <w:rPr>
          <w:rFonts w:eastAsia="Calibri"/>
          <w:lang w:eastAsia="en-US"/>
        </w:rPr>
        <w:t xml:space="preserve"> </w:t>
      </w:r>
      <w:r w:rsidRPr="4D9FCACE">
        <w:rPr>
          <w:rFonts w:eastAsia="Calibri"/>
          <w:lang w:eastAsia="en-US"/>
        </w:rPr>
        <w:t xml:space="preserve">The advantages and limitations of conducting an interview with the </w:t>
      </w:r>
      <w:r>
        <w:rPr>
          <w:rFonts w:eastAsia="Calibri"/>
          <w:lang w:eastAsia="en-US"/>
        </w:rPr>
        <w:t>H</w:t>
      </w:r>
      <w:r w:rsidRPr="4D9FCACE">
        <w:rPr>
          <w:rFonts w:eastAsia="Calibri"/>
          <w:lang w:eastAsia="en-US"/>
        </w:rPr>
        <w:t xml:space="preserve">ead </w:t>
      </w:r>
      <w:r>
        <w:rPr>
          <w:rFonts w:eastAsia="Calibri"/>
          <w:lang w:eastAsia="en-US"/>
        </w:rPr>
        <w:t>T</w:t>
      </w:r>
      <w:r w:rsidRPr="4D9FCACE">
        <w:rPr>
          <w:rFonts w:eastAsia="Calibri"/>
          <w:lang w:eastAsia="en-US"/>
        </w:rPr>
        <w:t>eacher were the same as those for ESAP teachers</w:t>
      </w:r>
      <w:r w:rsidR="007A5FF3">
        <w:rPr>
          <w:rFonts w:eastAsia="Calibri"/>
          <w:lang w:eastAsia="en-US"/>
        </w:rPr>
        <w:t>.</w:t>
      </w:r>
    </w:p>
    <w:p w14:paraId="00000620" w14:textId="06A9A2A7" w:rsidR="00A000A9" w:rsidRPr="00B048A5" w:rsidRDefault="00D9617E" w:rsidP="003576F2">
      <w:pPr>
        <w:pStyle w:val="Heading4"/>
        <w:rPr>
          <w:lang w:val="en-GB"/>
        </w:rPr>
      </w:pPr>
      <w:r w:rsidRPr="00B048A5">
        <w:rPr>
          <w:lang w:val="en-GB"/>
        </w:rPr>
        <w:t>Limitations of Interviews</w:t>
      </w:r>
      <w:r w:rsidR="005B7C36" w:rsidRPr="00B048A5">
        <w:rPr>
          <w:lang w:val="en-GB"/>
        </w:rPr>
        <w:t xml:space="preserve"> (</w:t>
      </w:r>
      <w:r w:rsidR="00F51B9A" w:rsidRPr="00B048A5">
        <w:rPr>
          <w:lang w:val="en-GB"/>
        </w:rPr>
        <w:t>D</w:t>
      </w:r>
      <w:r w:rsidR="005B7C36" w:rsidRPr="00B048A5">
        <w:rPr>
          <w:lang w:val="en-GB"/>
        </w:rPr>
        <w:t>ataset</w:t>
      </w:r>
      <w:r w:rsidR="00B45D3E" w:rsidRPr="00B048A5">
        <w:rPr>
          <w:lang w:val="en-GB"/>
        </w:rPr>
        <w:t xml:space="preserve">s </w:t>
      </w:r>
      <w:r w:rsidR="00480221">
        <w:rPr>
          <w:lang w:val="en-GB"/>
        </w:rPr>
        <w:t>1</w:t>
      </w:r>
      <w:r w:rsidR="00B45D3E" w:rsidRPr="00B048A5">
        <w:rPr>
          <w:lang w:val="en-GB"/>
        </w:rPr>
        <w:t xml:space="preserve"> and </w:t>
      </w:r>
      <w:r w:rsidR="00480221">
        <w:rPr>
          <w:lang w:val="en-GB"/>
        </w:rPr>
        <w:t>2</w:t>
      </w:r>
      <w:r w:rsidR="00B45D3E" w:rsidRPr="00B048A5">
        <w:rPr>
          <w:lang w:val="en-GB"/>
        </w:rPr>
        <w:t>)</w:t>
      </w:r>
    </w:p>
    <w:p w14:paraId="35AC47C5" w14:textId="07B456BD" w:rsidR="00515DA8" w:rsidRPr="001C19D6" w:rsidRDefault="00515DA8" w:rsidP="002976DF">
      <w:pPr>
        <w:rPr>
          <w:rFonts w:eastAsia="Calibri"/>
          <w:color w:val="000000" w:themeColor="text1"/>
          <w:lang w:eastAsia="en-US"/>
        </w:rPr>
      </w:pPr>
      <w:r w:rsidRPr="4D9FCACE">
        <w:rPr>
          <w:rFonts w:eastAsia="Calibri"/>
          <w:lang w:eastAsia="en-US"/>
        </w:rPr>
        <w:t xml:space="preserve">As posited by Bryman (2016), interviews should be </w:t>
      </w:r>
      <w:r w:rsidR="0005327D">
        <w:rPr>
          <w:rFonts w:eastAsia="Calibri"/>
          <w:lang w:eastAsia="en-US"/>
        </w:rPr>
        <w:t>conducted</w:t>
      </w:r>
      <w:r w:rsidRPr="4D9FCACE">
        <w:rPr>
          <w:rFonts w:eastAsia="Calibri"/>
          <w:lang w:eastAsia="en-US"/>
        </w:rPr>
        <w:t xml:space="preserve"> in a way to alleviate any nervousness or discomfort that participants may feel about the interviewer's questions and their responses. Interviews have tendencies of facing ‘unexpected participant behaviours or problematic locations’ (Roulston et al</w:t>
      </w:r>
      <w:r w:rsidR="004319A4">
        <w:rPr>
          <w:rFonts w:eastAsia="Calibri"/>
          <w:lang w:eastAsia="en-US"/>
        </w:rPr>
        <w:t>.</w:t>
      </w:r>
      <w:r w:rsidRPr="4D9FCACE">
        <w:rPr>
          <w:rFonts w:eastAsia="Calibri"/>
          <w:lang w:eastAsia="en-US"/>
        </w:rPr>
        <w:t xml:space="preserve">, 2003, p.643). A </w:t>
      </w:r>
      <w:r w:rsidRPr="4D9FCACE">
        <w:rPr>
          <w:rFonts w:eastAsia="Calibri"/>
          <w:lang w:eastAsia="en-US"/>
        </w:rPr>
        <w:lastRenderedPageBreak/>
        <w:t>further limitation of the interview method is the limited si</w:t>
      </w:r>
      <w:r>
        <w:rPr>
          <w:rFonts w:eastAsia="Calibri"/>
          <w:lang w:eastAsia="en-US"/>
        </w:rPr>
        <w:t xml:space="preserve">ze </w:t>
      </w:r>
      <w:r w:rsidRPr="4D9FCACE">
        <w:rPr>
          <w:rFonts w:eastAsia="Calibri"/>
          <w:lang w:eastAsia="en-US"/>
        </w:rPr>
        <w:t xml:space="preserve">sample </w:t>
      </w:r>
      <w:r w:rsidR="003F1E79">
        <w:rPr>
          <w:rFonts w:eastAsia="Calibri"/>
          <w:lang w:eastAsia="en-US"/>
        </w:rPr>
        <w:t xml:space="preserve">- </w:t>
      </w:r>
      <w:r w:rsidRPr="4D9FCACE">
        <w:rPr>
          <w:rFonts w:eastAsia="Calibri"/>
          <w:lang w:eastAsia="en-US"/>
        </w:rPr>
        <w:t xml:space="preserve">it is hard to </w:t>
      </w:r>
      <w:r w:rsidRPr="001C19D6">
        <w:rPr>
          <w:rFonts w:eastAsia="Calibri"/>
          <w:color w:val="000000" w:themeColor="text1"/>
          <w:lang w:eastAsia="en-US"/>
        </w:rPr>
        <w:t>generalise from a small number of participants (Bryman, 2016).</w:t>
      </w:r>
    </w:p>
    <w:p w14:paraId="53D04ED3" w14:textId="3EE1D32D" w:rsidR="00846F27" w:rsidRDefault="00846F27" w:rsidP="009A52C7">
      <w:pPr>
        <w:rPr>
          <w:lang w:eastAsia="en-US"/>
        </w:rPr>
      </w:pPr>
      <w:r w:rsidRPr="001C19D6">
        <w:rPr>
          <w:color w:val="000000" w:themeColor="text1"/>
          <w:lang w:eastAsia="en-US"/>
        </w:rPr>
        <w:t>Roo</w:t>
      </w:r>
      <w:r w:rsidR="002A5B1C" w:rsidRPr="001C19D6">
        <w:rPr>
          <w:color w:val="000000" w:themeColor="text1"/>
          <w:lang w:eastAsia="en-US"/>
        </w:rPr>
        <w:t xml:space="preserve">ms </w:t>
      </w:r>
      <w:r w:rsidRPr="001C19D6">
        <w:rPr>
          <w:color w:val="000000" w:themeColor="text1"/>
          <w:lang w:eastAsia="en-US"/>
        </w:rPr>
        <w:t xml:space="preserve">for the interviews to take place were scheduled in advance to ensure </w:t>
      </w:r>
      <w:r w:rsidR="00B07B8C" w:rsidRPr="001C19D6">
        <w:rPr>
          <w:color w:val="000000" w:themeColor="text1"/>
          <w:lang w:eastAsia="en-US"/>
        </w:rPr>
        <w:t>that interviews</w:t>
      </w:r>
      <w:r w:rsidRPr="001C19D6">
        <w:rPr>
          <w:color w:val="000000" w:themeColor="text1"/>
          <w:lang w:eastAsia="en-US"/>
        </w:rPr>
        <w:t xml:space="preserve"> were not interrupted. Furthermore, the participants (ESAP teachers and the Head Teacher) were asked to read the consent forms pr</w:t>
      </w:r>
      <w:r w:rsidR="008D19B3" w:rsidRPr="001C19D6">
        <w:rPr>
          <w:color w:val="000000" w:themeColor="text1"/>
          <w:lang w:eastAsia="en-US"/>
        </w:rPr>
        <w:t>ior</w:t>
      </w:r>
      <w:r w:rsidRPr="001C19D6">
        <w:rPr>
          <w:color w:val="000000" w:themeColor="text1"/>
          <w:lang w:eastAsia="en-US"/>
        </w:rPr>
        <w:t xml:space="preserve"> to the interviews (Appendices </w:t>
      </w:r>
      <w:r w:rsidR="002F1A33" w:rsidRPr="001C19D6">
        <w:rPr>
          <w:color w:val="000000" w:themeColor="text1"/>
          <w:lang w:eastAsia="en-US"/>
        </w:rPr>
        <w:t>D</w:t>
      </w:r>
      <w:r w:rsidRPr="001C19D6">
        <w:rPr>
          <w:color w:val="000000" w:themeColor="text1"/>
          <w:lang w:eastAsia="en-US"/>
        </w:rPr>
        <w:t xml:space="preserve"> and </w:t>
      </w:r>
      <w:r w:rsidR="002F1A33" w:rsidRPr="001C19D6">
        <w:rPr>
          <w:color w:val="000000" w:themeColor="text1"/>
          <w:lang w:eastAsia="en-US"/>
        </w:rPr>
        <w:t>E</w:t>
      </w:r>
      <w:r w:rsidRPr="001C19D6">
        <w:rPr>
          <w:color w:val="000000" w:themeColor="text1"/>
          <w:lang w:eastAsia="en-US"/>
        </w:rPr>
        <w:t xml:space="preserve">) which allowed them to contact me </w:t>
      </w:r>
      <w:r w:rsidR="00360F36" w:rsidRPr="001C19D6">
        <w:rPr>
          <w:color w:val="000000" w:themeColor="text1"/>
          <w:lang w:eastAsia="en-US"/>
        </w:rPr>
        <w:t>before</w:t>
      </w:r>
      <w:r w:rsidRPr="001C19D6">
        <w:rPr>
          <w:color w:val="000000" w:themeColor="text1"/>
          <w:lang w:eastAsia="en-US"/>
        </w:rPr>
        <w:t xml:space="preserve"> to interview if they had any questions </w:t>
      </w:r>
      <w:r w:rsidRPr="007A5FF3">
        <w:rPr>
          <w:lang w:eastAsia="en-US"/>
        </w:rPr>
        <w:t>about it</w:t>
      </w:r>
      <w:r w:rsidR="007E2B75" w:rsidRPr="007A5FF3">
        <w:rPr>
          <w:lang w:eastAsia="en-US"/>
        </w:rPr>
        <w:t>.</w:t>
      </w:r>
      <w:r w:rsidRPr="007A5FF3">
        <w:rPr>
          <w:lang w:eastAsia="en-US"/>
        </w:rPr>
        <w:t xml:space="preserve"> Before starting the interviews, participants were reminded of the purpose of the research. Ethical issues were borne in mind (</w:t>
      </w:r>
      <w:r w:rsidR="007E2B75" w:rsidRPr="007A5FF3">
        <w:rPr>
          <w:lang w:eastAsia="en-US"/>
        </w:rPr>
        <w:t>S</w:t>
      </w:r>
      <w:r w:rsidRPr="007A5FF3">
        <w:rPr>
          <w:lang w:eastAsia="en-US"/>
        </w:rPr>
        <w:t>ection</w:t>
      </w:r>
      <w:r w:rsidR="002A0A8B" w:rsidRPr="007A5FF3">
        <w:rPr>
          <w:lang w:eastAsia="en-US"/>
        </w:rPr>
        <w:t xml:space="preserve"> 4.9</w:t>
      </w:r>
      <w:r w:rsidRPr="007A5FF3">
        <w:rPr>
          <w:lang w:eastAsia="en-US"/>
        </w:rPr>
        <w:t>)</w:t>
      </w:r>
      <w:r w:rsidR="00EF1238" w:rsidRPr="007A5FF3">
        <w:rPr>
          <w:lang w:eastAsia="en-US"/>
        </w:rPr>
        <w:t>.</w:t>
      </w:r>
    </w:p>
    <w:p w14:paraId="513F180B" w14:textId="0D14BBEF" w:rsidR="00112508" w:rsidRPr="00CC01C8" w:rsidRDefault="00B956E0" w:rsidP="009A52C7">
      <w:pPr>
        <w:rPr>
          <w:lang w:eastAsia="en-US"/>
        </w:rPr>
      </w:pPr>
      <w:r w:rsidRPr="00D74E35">
        <w:rPr>
          <w:rFonts w:asciiTheme="minorHAnsi" w:hAnsiTheme="minorHAnsi"/>
          <w:color w:val="000000" w:themeColor="text1"/>
          <w:lang w:eastAsia="en-US"/>
        </w:rPr>
        <w:t xml:space="preserve">Interviews </w:t>
      </w:r>
      <w:r w:rsidR="00743C99">
        <w:rPr>
          <w:rFonts w:asciiTheme="minorHAnsi" w:hAnsiTheme="minorHAnsi"/>
          <w:color w:val="000000" w:themeColor="text1"/>
          <w:lang w:eastAsia="en-US"/>
        </w:rPr>
        <w:t>can also be</w:t>
      </w:r>
      <w:r w:rsidRPr="00D74E35">
        <w:rPr>
          <w:rFonts w:asciiTheme="minorHAnsi" w:hAnsiTheme="minorHAnsi"/>
          <w:color w:val="000000" w:themeColor="text1"/>
          <w:lang w:eastAsia="en-US"/>
        </w:rPr>
        <w:t xml:space="preserve"> limited to being time-consuming for both the interviewee and the interviewer (Brown, 200</w:t>
      </w:r>
      <w:r w:rsidR="0056128B">
        <w:rPr>
          <w:rFonts w:asciiTheme="minorHAnsi" w:hAnsiTheme="minorHAnsi"/>
          <w:color w:val="000000" w:themeColor="text1"/>
          <w:lang w:eastAsia="en-US"/>
        </w:rPr>
        <w:t>0</w:t>
      </w:r>
      <w:r w:rsidRPr="00D74E35">
        <w:rPr>
          <w:rFonts w:asciiTheme="minorHAnsi" w:hAnsiTheme="minorHAnsi"/>
          <w:color w:val="000000" w:themeColor="text1"/>
          <w:lang w:eastAsia="en-US"/>
        </w:rPr>
        <w:t xml:space="preserve">). </w:t>
      </w:r>
      <w:r w:rsidRPr="00D74E35">
        <w:rPr>
          <w:rFonts w:asciiTheme="minorHAnsi" w:hAnsiTheme="minorHAnsi"/>
          <w:color w:val="000000" w:themeColor="text1"/>
          <w:lang w:val="en"/>
        </w:rPr>
        <w:t>Interviewers devote considerable time in data collection and analysis</w:t>
      </w:r>
      <w:r w:rsidR="00963F31">
        <w:rPr>
          <w:rFonts w:asciiTheme="minorHAnsi" w:hAnsiTheme="minorHAnsi"/>
          <w:color w:val="000000" w:themeColor="text1"/>
          <w:lang w:val="en"/>
        </w:rPr>
        <w:t>,</w:t>
      </w:r>
      <w:r w:rsidRPr="00D74E35">
        <w:rPr>
          <w:rFonts w:asciiTheme="minorHAnsi" w:hAnsiTheme="minorHAnsi"/>
          <w:color w:val="000000" w:themeColor="text1"/>
          <w:shd w:val="clear" w:color="auto" w:fill="FFFFFF"/>
        </w:rPr>
        <w:t xml:space="preserve"> </w:t>
      </w:r>
      <w:r w:rsidR="001A59D4">
        <w:rPr>
          <w:rFonts w:asciiTheme="minorHAnsi" w:hAnsiTheme="minorHAnsi"/>
          <w:color w:val="000000" w:themeColor="text1"/>
          <w:shd w:val="clear" w:color="auto" w:fill="FFFFFF"/>
        </w:rPr>
        <w:t xml:space="preserve">as well as </w:t>
      </w:r>
      <w:r w:rsidR="00EF53FC">
        <w:rPr>
          <w:rFonts w:asciiTheme="minorHAnsi" w:hAnsiTheme="minorHAnsi"/>
          <w:color w:val="000000" w:themeColor="text1"/>
          <w:shd w:val="clear" w:color="auto" w:fill="FFFFFF"/>
        </w:rPr>
        <w:t>in</w:t>
      </w:r>
      <w:r w:rsidRPr="00D74E35">
        <w:rPr>
          <w:rFonts w:asciiTheme="minorHAnsi" w:hAnsiTheme="minorHAnsi"/>
          <w:color w:val="000000" w:themeColor="text1"/>
          <w:shd w:val="clear" w:color="auto" w:fill="FFFFFF"/>
        </w:rPr>
        <w:t xml:space="preserve"> transcribing, </w:t>
      </w:r>
      <w:r w:rsidR="0067177B" w:rsidRPr="00D74E35">
        <w:rPr>
          <w:rFonts w:asciiTheme="minorHAnsi" w:hAnsiTheme="minorHAnsi"/>
          <w:color w:val="000000" w:themeColor="text1"/>
          <w:shd w:val="clear" w:color="auto" w:fill="FFFFFF"/>
        </w:rPr>
        <w:t>translating,</w:t>
      </w:r>
      <w:r w:rsidRPr="00D74E35">
        <w:rPr>
          <w:rFonts w:asciiTheme="minorHAnsi" w:hAnsiTheme="minorHAnsi"/>
          <w:color w:val="000000" w:themeColor="text1"/>
          <w:shd w:val="clear" w:color="auto" w:fill="FFFFFF"/>
        </w:rPr>
        <w:t xml:space="preserve"> and coding </w:t>
      </w:r>
      <w:r w:rsidRPr="00D74E35">
        <w:rPr>
          <w:rFonts w:asciiTheme="minorHAnsi" w:hAnsiTheme="minorHAnsi"/>
          <w:color w:val="000000" w:themeColor="text1"/>
          <w:lang w:eastAsia="en-US"/>
        </w:rPr>
        <w:t xml:space="preserve">as described in </w:t>
      </w:r>
      <w:r w:rsidRPr="00CD1F89">
        <w:rPr>
          <w:rFonts w:asciiTheme="minorHAnsi" w:hAnsiTheme="minorHAnsi"/>
          <w:lang w:eastAsia="en-US"/>
        </w:rPr>
        <w:t>this research in the interview with the Head Teacher.</w:t>
      </w:r>
      <w:r w:rsidR="00112508" w:rsidRPr="00CD1F89">
        <w:rPr>
          <w:lang w:eastAsia="en-US"/>
        </w:rPr>
        <w:t xml:space="preserve">  However, this did not </w:t>
      </w:r>
      <w:r w:rsidR="00011972" w:rsidRPr="00CD1F89">
        <w:rPr>
          <w:lang w:eastAsia="en-US"/>
        </w:rPr>
        <w:t>discourage</w:t>
      </w:r>
      <w:r w:rsidR="00112508" w:rsidRPr="00CD1F89">
        <w:rPr>
          <w:lang w:eastAsia="en-US"/>
        </w:rPr>
        <w:t xml:space="preserve"> </w:t>
      </w:r>
      <w:r w:rsidR="00112508" w:rsidRPr="00CD1F89">
        <w:rPr>
          <w:rFonts w:asciiTheme="minorHAnsi" w:hAnsiTheme="minorHAnsi"/>
          <w:lang w:eastAsia="en-US"/>
        </w:rPr>
        <w:t xml:space="preserve">the participants from volunteering to be interviewed. Furthermore, to </w:t>
      </w:r>
      <w:r w:rsidR="00665A3D" w:rsidRPr="00CD1F89">
        <w:rPr>
          <w:rFonts w:asciiTheme="minorHAnsi" w:hAnsiTheme="minorHAnsi"/>
          <w:lang w:eastAsia="en-US"/>
        </w:rPr>
        <w:t xml:space="preserve">strengthen </w:t>
      </w:r>
      <w:r w:rsidR="00112508" w:rsidRPr="00CD1F89">
        <w:rPr>
          <w:rFonts w:asciiTheme="minorHAnsi" w:hAnsiTheme="minorHAnsi"/>
          <w:lang w:eastAsia="en-US"/>
        </w:rPr>
        <w:t>my position. I followed</w:t>
      </w:r>
      <w:r w:rsidR="008F500C" w:rsidRPr="00CD1F89">
        <w:rPr>
          <w:rFonts w:asciiTheme="minorHAnsi" w:hAnsiTheme="minorHAnsi"/>
          <w:lang w:eastAsia="en-US"/>
        </w:rPr>
        <w:t xml:space="preserve"> </w:t>
      </w:r>
      <w:r w:rsidR="008F500C" w:rsidRPr="00CD1F89">
        <w:rPr>
          <w:rFonts w:asciiTheme="minorHAnsi" w:hAnsiTheme="minorHAnsi"/>
          <w:shd w:val="clear" w:color="auto" w:fill="FFFFFF"/>
        </w:rPr>
        <w:t>Goodenough and Waite</w:t>
      </w:r>
      <w:r w:rsidR="00112508" w:rsidRPr="00CD1F89">
        <w:rPr>
          <w:rFonts w:asciiTheme="minorHAnsi" w:hAnsiTheme="minorHAnsi"/>
          <w:lang w:eastAsia="en-US"/>
        </w:rPr>
        <w:t xml:space="preserve"> (2002) and Ho (2006) who maintain </w:t>
      </w:r>
      <w:r w:rsidR="004C3E8C" w:rsidRPr="001C19D6">
        <w:rPr>
          <w:rFonts w:asciiTheme="minorHAnsi" w:hAnsiTheme="minorHAnsi"/>
          <w:color w:val="000000" w:themeColor="text1"/>
          <w:lang w:eastAsia="en-US"/>
        </w:rPr>
        <w:t xml:space="preserve">that while interviewing provides valuable insights into interviewees' perceptions, it can be complemented by other methods to obtain detailed information about participants' inner values and beliefs. </w:t>
      </w:r>
      <w:r w:rsidR="00112508" w:rsidRPr="001C19D6">
        <w:rPr>
          <w:color w:val="000000" w:themeColor="text1"/>
          <w:lang w:eastAsia="en-US"/>
        </w:rPr>
        <w:t xml:space="preserve">For example, using observation as a supplement to interviews would avoid any failure to generate the </w:t>
      </w:r>
      <w:r w:rsidR="00112508" w:rsidRPr="00CD1F89">
        <w:rPr>
          <w:lang w:eastAsia="en-US"/>
        </w:rPr>
        <w:t>information anticipated from the interviewees and allow researchers to investigate participants' external behaviours and internal beliefs (Cohen et al</w:t>
      </w:r>
      <w:r w:rsidR="00D07659" w:rsidRPr="00CD1F89">
        <w:rPr>
          <w:lang w:eastAsia="en-US"/>
        </w:rPr>
        <w:t>.</w:t>
      </w:r>
      <w:r w:rsidR="00112508" w:rsidRPr="00CD1F89">
        <w:rPr>
          <w:lang w:eastAsia="en-US"/>
        </w:rPr>
        <w:t>, 2018).</w:t>
      </w:r>
    </w:p>
    <w:p w14:paraId="00000628" w14:textId="0858555C" w:rsidR="00A000A9" w:rsidRPr="00D07659" w:rsidRDefault="0085056D" w:rsidP="003576F2">
      <w:pPr>
        <w:pStyle w:val="Heading3"/>
        <w:rPr>
          <w:lang w:val="en-GB"/>
        </w:rPr>
      </w:pPr>
      <w:bookmarkStart w:id="198" w:name="_Toc162545182"/>
      <w:r w:rsidRPr="0C422C54">
        <w:rPr>
          <w:lang w:val="en-GB"/>
        </w:rPr>
        <w:t>Dataset</w:t>
      </w:r>
      <w:r w:rsidR="00DC07A0" w:rsidRPr="0C422C54">
        <w:rPr>
          <w:lang w:val="en-GB"/>
        </w:rPr>
        <w:t xml:space="preserve"> </w:t>
      </w:r>
      <w:r w:rsidR="00281C3D" w:rsidRPr="0C422C54">
        <w:rPr>
          <w:lang w:val="en-GB"/>
        </w:rPr>
        <w:t>3</w:t>
      </w:r>
      <w:r w:rsidR="00DC07A0" w:rsidRPr="0C422C54">
        <w:rPr>
          <w:lang w:val="en-GB"/>
        </w:rPr>
        <w:t xml:space="preserve">- </w:t>
      </w:r>
      <w:r w:rsidR="00D9617E" w:rsidRPr="0C422C54">
        <w:rPr>
          <w:lang w:val="en-GB"/>
        </w:rPr>
        <w:t>Classroom Observation</w:t>
      </w:r>
      <w:bookmarkStart w:id="199" w:name="_heading=h.2y3w247"/>
      <w:bookmarkEnd w:id="198"/>
      <w:bookmarkEnd w:id="199"/>
    </w:p>
    <w:p w14:paraId="0ABF70F0" w14:textId="51AF918B" w:rsidR="002E71EF" w:rsidRPr="009A484A" w:rsidRDefault="00260C7B" w:rsidP="00260C7B">
      <w:pPr>
        <w:rPr>
          <w:rFonts w:asciiTheme="minorHAnsi" w:hAnsiTheme="minorHAnsi"/>
          <w:lang w:eastAsia="en-US"/>
        </w:rPr>
      </w:pPr>
      <w:r w:rsidRPr="009A484A">
        <w:rPr>
          <w:rFonts w:asciiTheme="minorHAnsi" w:hAnsiTheme="minorHAnsi"/>
          <w:lang w:eastAsia="en-US"/>
        </w:rPr>
        <w:t xml:space="preserve">The method used for </w:t>
      </w:r>
      <w:r w:rsidR="001D09EC">
        <w:rPr>
          <w:rFonts w:asciiTheme="minorHAnsi" w:hAnsiTheme="minorHAnsi"/>
          <w:lang w:eastAsia="en-US"/>
        </w:rPr>
        <w:t>D</w:t>
      </w:r>
      <w:r w:rsidRPr="009A484A">
        <w:rPr>
          <w:rFonts w:asciiTheme="minorHAnsi" w:hAnsiTheme="minorHAnsi"/>
          <w:lang w:eastAsia="en-US"/>
        </w:rPr>
        <w:t xml:space="preserve">ataset </w:t>
      </w:r>
      <w:r w:rsidR="001D09EC">
        <w:rPr>
          <w:rFonts w:asciiTheme="minorHAnsi" w:hAnsiTheme="minorHAnsi"/>
          <w:lang w:eastAsia="en-US"/>
        </w:rPr>
        <w:t>3</w:t>
      </w:r>
      <w:r w:rsidRPr="009A484A">
        <w:rPr>
          <w:rFonts w:asciiTheme="minorHAnsi" w:hAnsiTheme="minorHAnsi"/>
          <w:lang w:eastAsia="en-US"/>
        </w:rPr>
        <w:t xml:space="preserve"> was what Marshall and Rossman (2016) refer to as non-participant observation or ‘unobtrusive observations’ (Patton, 2002, p.291) to gather deep information and perceptions (Creswell, 2014) about students and teachers in ESAP teaching and learning sessions. Observation as a qualitative method is preferred in educational research (Mullock, 2006; Abdelhafez, 2010</w:t>
      </w:r>
      <w:r w:rsidR="00050FDC" w:rsidRPr="009A484A">
        <w:rPr>
          <w:rFonts w:asciiTheme="minorHAnsi" w:hAnsiTheme="minorHAnsi"/>
          <w:lang w:eastAsia="en-US"/>
        </w:rPr>
        <w:t>)</w:t>
      </w:r>
      <w:r w:rsidRPr="009A484A">
        <w:rPr>
          <w:rFonts w:asciiTheme="minorHAnsi" w:hAnsiTheme="minorHAnsi"/>
          <w:lang w:eastAsia="en-US"/>
        </w:rPr>
        <w:t xml:space="preserve">. It allows the </w:t>
      </w:r>
      <w:r w:rsidRPr="009A484A">
        <w:rPr>
          <w:rFonts w:asciiTheme="minorHAnsi" w:hAnsiTheme="minorHAnsi"/>
          <w:lang w:eastAsia="en-US"/>
        </w:rPr>
        <w:lastRenderedPageBreak/>
        <w:t>researcher to look directly into what is happening</w:t>
      </w:r>
      <w:r w:rsidR="00246AF2">
        <w:rPr>
          <w:rFonts w:asciiTheme="minorHAnsi" w:hAnsiTheme="minorHAnsi"/>
          <w:lang w:eastAsia="en-US"/>
        </w:rPr>
        <w:t xml:space="preserve"> rather</w:t>
      </w:r>
      <w:r w:rsidRPr="009A484A">
        <w:rPr>
          <w:rFonts w:asciiTheme="minorHAnsi" w:hAnsiTheme="minorHAnsi"/>
          <w:lang w:eastAsia="en-US"/>
        </w:rPr>
        <w:t xml:space="preserve"> than simply hearing about it ‘since ‘people's behaviours or social actions may differ from what they claim they do’ (</w:t>
      </w:r>
      <w:r w:rsidR="008F500C" w:rsidRPr="009A484A">
        <w:rPr>
          <w:rFonts w:asciiTheme="minorHAnsi" w:hAnsiTheme="minorHAnsi"/>
          <w:color w:val="222222"/>
          <w:shd w:val="clear" w:color="auto" w:fill="FFFFFF"/>
        </w:rPr>
        <w:t>Goodenough and Waite</w:t>
      </w:r>
      <w:r w:rsidRPr="009A484A">
        <w:rPr>
          <w:rFonts w:asciiTheme="minorHAnsi" w:hAnsiTheme="minorHAnsi"/>
          <w:lang w:eastAsia="en-US"/>
        </w:rPr>
        <w:t>, 2002, p.310, cited in Cohen et</w:t>
      </w:r>
      <w:r w:rsidR="00622C35">
        <w:rPr>
          <w:rFonts w:asciiTheme="minorHAnsi" w:hAnsiTheme="minorHAnsi"/>
          <w:lang w:eastAsia="en-US"/>
        </w:rPr>
        <w:t xml:space="preserve"> </w:t>
      </w:r>
      <w:r w:rsidRPr="009A484A">
        <w:rPr>
          <w:rFonts w:asciiTheme="minorHAnsi" w:hAnsiTheme="minorHAnsi"/>
          <w:lang w:eastAsia="en-US"/>
        </w:rPr>
        <w:t>al., 2007, p.396)</w:t>
      </w:r>
      <w:r w:rsidR="0011033B">
        <w:rPr>
          <w:rFonts w:asciiTheme="minorHAnsi" w:hAnsiTheme="minorHAnsi"/>
          <w:lang w:eastAsia="en-US"/>
        </w:rPr>
        <w:t xml:space="preserve"> and this is linked to </w:t>
      </w:r>
      <w:r w:rsidR="00AA0928">
        <w:rPr>
          <w:rFonts w:asciiTheme="minorHAnsi" w:hAnsiTheme="minorHAnsi"/>
          <w:lang w:eastAsia="en-US"/>
        </w:rPr>
        <w:t xml:space="preserve">the concept of </w:t>
      </w:r>
      <w:r w:rsidR="0011033B">
        <w:rPr>
          <w:rFonts w:asciiTheme="minorHAnsi" w:hAnsiTheme="minorHAnsi"/>
          <w:lang w:eastAsia="en-US"/>
        </w:rPr>
        <w:t xml:space="preserve">spoused theory </w:t>
      </w:r>
      <w:r w:rsidR="002A5877">
        <w:rPr>
          <w:rFonts w:asciiTheme="minorHAnsi" w:hAnsiTheme="minorHAnsi"/>
          <w:lang w:eastAsia="en-US"/>
        </w:rPr>
        <w:t>(</w:t>
      </w:r>
      <w:r w:rsidR="0011033B">
        <w:rPr>
          <w:rFonts w:asciiTheme="minorHAnsi" w:hAnsiTheme="minorHAnsi"/>
          <w:lang w:eastAsia="en-US"/>
        </w:rPr>
        <w:t>Machin et al</w:t>
      </w:r>
      <w:r w:rsidR="002A5877">
        <w:rPr>
          <w:rFonts w:asciiTheme="minorHAnsi" w:hAnsiTheme="minorHAnsi"/>
          <w:lang w:eastAsia="en-US"/>
        </w:rPr>
        <w:t xml:space="preserve">., </w:t>
      </w:r>
      <w:r w:rsidR="0011033B">
        <w:rPr>
          <w:rFonts w:asciiTheme="minorHAnsi" w:hAnsiTheme="minorHAnsi"/>
          <w:lang w:eastAsia="en-US"/>
        </w:rPr>
        <w:t>2023)</w:t>
      </w:r>
      <w:r w:rsidRPr="009A484A">
        <w:rPr>
          <w:rFonts w:asciiTheme="minorHAnsi" w:hAnsiTheme="minorHAnsi"/>
          <w:lang w:eastAsia="en-US"/>
        </w:rPr>
        <w:t xml:space="preserve">. </w:t>
      </w:r>
      <w:r w:rsidR="001B6CBB" w:rsidRPr="009A484A">
        <w:rPr>
          <w:rFonts w:asciiTheme="minorHAnsi" w:hAnsiTheme="minorHAnsi"/>
          <w:lang w:eastAsia="en-US"/>
        </w:rPr>
        <w:t xml:space="preserve">As noted by </w:t>
      </w:r>
      <w:r w:rsidR="00063E77">
        <w:rPr>
          <w:rFonts w:asciiTheme="minorHAnsi" w:hAnsiTheme="minorHAnsi"/>
          <w:lang w:eastAsia="en-US"/>
        </w:rPr>
        <w:t>Baker</w:t>
      </w:r>
      <w:r w:rsidR="001B6CBB" w:rsidRPr="009A484A">
        <w:rPr>
          <w:rFonts w:asciiTheme="minorHAnsi" w:hAnsiTheme="minorHAnsi"/>
          <w:lang w:eastAsia="en-US"/>
        </w:rPr>
        <w:t xml:space="preserve"> (20</w:t>
      </w:r>
      <w:r w:rsidR="00063E77">
        <w:rPr>
          <w:rFonts w:asciiTheme="minorHAnsi" w:hAnsiTheme="minorHAnsi"/>
          <w:lang w:eastAsia="en-US"/>
        </w:rPr>
        <w:t>06</w:t>
      </w:r>
      <w:r w:rsidR="001B6CBB" w:rsidRPr="009A484A">
        <w:rPr>
          <w:rFonts w:asciiTheme="minorHAnsi" w:hAnsiTheme="minorHAnsi"/>
          <w:lang w:eastAsia="en-US"/>
        </w:rPr>
        <w:t>)</w:t>
      </w:r>
      <w:r w:rsidR="00B54704" w:rsidRPr="009A484A">
        <w:rPr>
          <w:rFonts w:asciiTheme="minorHAnsi" w:hAnsiTheme="minorHAnsi"/>
          <w:lang w:eastAsia="en-US"/>
        </w:rPr>
        <w:t xml:space="preserve">, </w:t>
      </w:r>
      <w:r w:rsidR="0002507D" w:rsidRPr="009A484A">
        <w:rPr>
          <w:rFonts w:asciiTheme="minorHAnsi" w:hAnsiTheme="minorHAnsi"/>
          <w:lang w:eastAsia="en-US"/>
        </w:rPr>
        <w:t xml:space="preserve">observation of participants’ </w:t>
      </w:r>
      <w:r w:rsidRPr="009A484A">
        <w:rPr>
          <w:rFonts w:asciiTheme="minorHAnsi" w:hAnsiTheme="minorHAnsi"/>
          <w:lang w:eastAsia="en-US"/>
        </w:rPr>
        <w:t>behaviours aids in providing an in-depth picture of the verbal and non-verbal cues of th</w:t>
      </w:r>
      <w:r w:rsidR="00C51397" w:rsidRPr="009A484A">
        <w:rPr>
          <w:rFonts w:asciiTheme="minorHAnsi" w:hAnsiTheme="minorHAnsi"/>
          <w:lang w:eastAsia="en-US"/>
        </w:rPr>
        <w:t>e</w:t>
      </w:r>
      <w:r w:rsidRPr="009A484A">
        <w:rPr>
          <w:rFonts w:asciiTheme="minorHAnsi" w:hAnsiTheme="minorHAnsi"/>
          <w:lang w:eastAsia="en-US"/>
        </w:rPr>
        <w:t xml:space="preserve"> </w:t>
      </w:r>
      <w:r w:rsidR="00492462" w:rsidRPr="009A484A">
        <w:rPr>
          <w:rFonts w:asciiTheme="minorHAnsi" w:hAnsiTheme="minorHAnsi"/>
          <w:lang w:eastAsia="en-US"/>
        </w:rPr>
        <w:t>course</w:t>
      </w:r>
      <w:r w:rsidRPr="009A484A">
        <w:rPr>
          <w:rFonts w:asciiTheme="minorHAnsi" w:hAnsiTheme="minorHAnsi"/>
          <w:lang w:eastAsia="en-US"/>
        </w:rPr>
        <w:t xml:space="preserve"> and thereby, result</w:t>
      </w:r>
      <w:r w:rsidR="00546F37">
        <w:rPr>
          <w:rFonts w:asciiTheme="minorHAnsi" w:hAnsiTheme="minorHAnsi"/>
          <w:lang w:eastAsia="en-US"/>
        </w:rPr>
        <w:t>s</w:t>
      </w:r>
      <w:r w:rsidRPr="009A484A">
        <w:rPr>
          <w:rFonts w:asciiTheme="minorHAnsi" w:hAnsiTheme="minorHAnsi"/>
          <w:lang w:eastAsia="en-US"/>
        </w:rPr>
        <w:t xml:space="preserve"> in more reliable, accurate (Drever, 1995), and authentic data (</w:t>
      </w:r>
      <w:r w:rsidR="00622C35" w:rsidRPr="009A484A">
        <w:rPr>
          <w:rFonts w:asciiTheme="minorHAnsi" w:hAnsiTheme="minorHAnsi"/>
          <w:lang w:eastAsia="en-US"/>
        </w:rPr>
        <w:t>Cohen et</w:t>
      </w:r>
      <w:r w:rsidR="00622C35">
        <w:rPr>
          <w:rFonts w:asciiTheme="minorHAnsi" w:hAnsiTheme="minorHAnsi"/>
          <w:lang w:eastAsia="en-US"/>
        </w:rPr>
        <w:t xml:space="preserve"> </w:t>
      </w:r>
      <w:r w:rsidR="00622C35" w:rsidRPr="009A484A">
        <w:rPr>
          <w:rFonts w:asciiTheme="minorHAnsi" w:hAnsiTheme="minorHAnsi"/>
          <w:lang w:eastAsia="en-US"/>
        </w:rPr>
        <w:t>al.</w:t>
      </w:r>
      <w:r w:rsidRPr="009A484A">
        <w:rPr>
          <w:rFonts w:asciiTheme="minorHAnsi" w:hAnsiTheme="minorHAnsi"/>
          <w:lang w:eastAsia="en-US"/>
        </w:rPr>
        <w:t xml:space="preserve">, 2007). </w:t>
      </w:r>
    </w:p>
    <w:p w14:paraId="7BAAB9DD" w14:textId="4448760E" w:rsidR="00FD0808" w:rsidRPr="001C19D6" w:rsidRDefault="00B54704" w:rsidP="0083171C">
      <w:pPr>
        <w:rPr>
          <w:rFonts w:eastAsia="Calibri"/>
          <w:color w:val="000000" w:themeColor="text1"/>
          <w:lang w:eastAsia="en-US"/>
        </w:rPr>
      </w:pPr>
      <w:r w:rsidRPr="4D9FCACE">
        <w:rPr>
          <w:rFonts w:eastAsia="Calibri"/>
          <w:lang w:eastAsia="en-US"/>
        </w:rPr>
        <w:t>According to</w:t>
      </w:r>
      <w:r w:rsidR="00294867">
        <w:rPr>
          <w:rFonts w:eastAsia="Calibri"/>
          <w:lang w:eastAsia="en-US"/>
        </w:rPr>
        <w:t xml:space="preserve"> </w:t>
      </w:r>
      <w:r w:rsidR="00294867" w:rsidRPr="4D9FCACE">
        <w:rPr>
          <w:rFonts w:eastAsia="Calibri"/>
          <w:lang w:eastAsia="en-US"/>
        </w:rPr>
        <w:t xml:space="preserve">Williams </w:t>
      </w:r>
      <w:r w:rsidR="00D43E13" w:rsidRPr="4D9FCACE">
        <w:rPr>
          <w:rFonts w:eastAsia="Calibri"/>
          <w:lang w:eastAsia="en-US"/>
        </w:rPr>
        <w:t>et al.</w:t>
      </w:r>
      <w:r w:rsidR="00D43E13">
        <w:rPr>
          <w:rFonts w:eastAsia="Calibri"/>
          <w:lang w:eastAsia="en-US"/>
        </w:rPr>
        <w:t xml:space="preserve"> (</w:t>
      </w:r>
      <w:r w:rsidR="00294867" w:rsidRPr="4D9FCACE">
        <w:rPr>
          <w:rFonts w:eastAsia="Calibri"/>
          <w:lang w:eastAsia="en-US"/>
        </w:rPr>
        <w:t>2017</w:t>
      </w:r>
      <w:r w:rsidR="0081526E">
        <w:rPr>
          <w:rFonts w:eastAsia="Calibri"/>
          <w:lang w:eastAsia="en-US"/>
        </w:rPr>
        <w:t>), data</w:t>
      </w:r>
      <w:r w:rsidRPr="4D9FCACE">
        <w:rPr>
          <w:rFonts w:eastAsia="Calibri"/>
          <w:lang w:eastAsia="en-US"/>
        </w:rPr>
        <w:t xml:space="preserve"> gathered from </w:t>
      </w:r>
      <w:r w:rsidR="00577D8A" w:rsidRPr="4D9FCACE">
        <w:rPr>
          <w:rFonts w:eastAsia="Calibri"/>
          <w:lang w:eastAsia="en-US"/>
        </w:rPr>
        <w:t>observation supports</w:t>
      </w:r>
      <w:r w:rsidRPr="4D9FCACE">
        <w:rPr>
          <w:rFonts w:eastAsia="Calibri"/>
          <w:lang w:eastAsia="en-US"/>
        </w:rPr>
        <w:t xml:space="preserve"> the other datasets and ai</w:t>
      </w:r>
      <w:r w:rsidR="00294867">
        <w:rPr>
          <w:rFonts w:eastAsia="Calibri"/>
          <w:lang w:eastAsia="en-US"/>
        </w:rPr>
        <w:t>d</w:t>
      </w:r>
      <w:r w:rsidR="00361089">
        <w:rPr>
          <w:rFonts w:eastAsia="Calibri"/>
          <w:lang w:eastAsia="en-US"/>
        </w:rPr>
        <w:t xml:space="preserve">s </w:t>
      </w:r>
      <w:r w:rsidRPr="4D9FCACE">
        <w:rPr>
          <w:rFonts w:eastAsia="Calibri"/>
          <w:lang w:eastAsia="en-US"/>
        </w:rPr>
        <w:t xml:space="preserve">data triangulation. </w:t>
      </w:r>
      <w:r w:rsidR="00D7287A">
        <w:rPr>
          <w:rFonts w:asciiTheme="minorHAnsi" w:hAnsiTheme="minorHAnsi"/>
          <w:color w:val="000000" w:themeColor="text1"/>
          <w:lang w:eastAsia="en-US"/>
        </w:rPr>
        <w:t>O</w:t>
      </w:r>
      <w:r w:rsidRPr="4D9FCACE">
        <w:rPr>
          <w:rFonts w:asciiTheme="minorHAnsi" w:hAnsiTheme="minorHAnsi"/>
          <w:color w:val="000000" w:themeColor="text1"/>
          <w:lang w:eastAsia="en-US"/>
        </w:rPr>
        <w:t xml:space="preserve">bservation </w:t>
      </w:r>
      <w:r w:rsidR="009C37F2">
        <w:rPr>
          <w:rFonts w:asciiTheme="minorHAnsi" w:hAnsiTheme="minorHAnsi"/>
          <w:color w:val="000000" w:themeColor="text1"/>
          <w:lang w:eastAsia="en-US"/>
        </w:rPr>
        <w:t>(D</w:t>
      </w:r>
      <w:r w:rsidRPr="4D9FCACE">
        <w:rPr>
          <w:rFonts w:asciiTheme="minorHAnsi" w:hAnsiTheme="minorHAnsi"/>
          <w:color w:val="000000" w:themeColor="text1"/>
          <w:lang w:eastAsia="en-US"/>
        </w:rPr>
        <w:t>ataset</w:t>
      </w:r>
      <w:r w:rsidR="009C37F2">
        <w:rPr>
          <w:rFonts w:asciiTheme="minorHAnsi" w:hAnsiTheme="minorHAnsi"/>
          <w:color w:val="000000" w:themeColor="text1"/>
          <w:lang w:eastAsia="en-US"/>
        </w:rPr>
        <w:t xml:space="preserve"> 3)</w:t>
      </w:r>
      <w:r w:rsidRPr="4D9FCACE">
        <w:rPr>
          <w:rFonts w:asciiTheme="minorHAnsi" w:hAnsiTheme="minorHAnsi"/>
          <w:color w:val="000000" w:themeColor="text1"/>
          <w:lang w:eastAsia="en-US"/>
        </w:rPr>
        <w:t xml:space="preserve"> allow</w:t>
      </w:r>
      <w:r w:rsidR="009C37F2">
        <w:rPr>
          <w:rFonts w:asciiTheme="minorHAnsi" w:hAnsiTheme="minorHAnsi"/>
          <w:color w:val="000000" w:themeColor="text1"/>
          <w:lang w:eastAsia="en-US"/>
        </w:rPr>
        <w:t>s</w:t>
      </w:r>
      <w:r w:rsidRPr="4D9FCACE">
        <w:rPr>
          <w:rFonts w:asciiTheme="minorHAnsi" w:hAnsiTheme="minorHAnsi"/>
          <w:color w:val="000000" w:themeColor="text1"/>
          <w:lang w:eastAsia="en-US"/>
        </w:rPr>
        <w:t xml:space="preserve"> the researcher to be in direct contact with the natural environment </w:t>
      </w:r>
      <w:r w:rsidRPr="4D9FCACE">
        <w:rPr>
          <w:rFonts w:asciiTheme="minorHAnsi" w:hAnsiTheme="minorHAnsi"/>
          <w:color w:val="000000" w:themeColor="text1"/>
        </w:rPr>
        <w:t>and, with this research</w:t>
      </w:r>
      <w:r w:rsidR="006C4253">
        <w:rPr>
          <w:rFonts w:asciiTheme="minorHAnsi" w:hAnsiTheme="minorHAnsi"/>
          <w:color w:val="000000" w:themeColor="text1"/>
        </w:rPr>
        <w:t xml:space="preserve"> to have a broad lens focused on</w:t>
      </w:r>
      <w:r w:rsidRPr="4D9FCACE">
        <w:rPr>
          <w:rFonts w:asciiTheme="minorHAnsi" w:hAnsiTheme="minorHAnsi"/>
          <w:color w:val="000000" w:themeColor="text1"/>
        </w:rPr>
        <w:t xml:space="preserve"> the ESAP </w:t>
      </w:r>
      <w:r w:rsidR="00CA58B0" w:rsidRPr="4D9FCACE">
        <w:rPr>
          <w:rFonts w:asciiTheme="minorHAnsi" w:hAnsiTheme="minorHAnsi"/>
          <w:color w:val="000000" w:themeColor="text1"/>
        </w:rPr>
        <w:t>context, including</w:t>
      </w:r>
      <w:r w:rsidRPr="4D9FCACE">
        <w:rPr>
          <w:rFonts w:asciiTheme="minorHAnsi" w:hAnsiTheme="minorHAnsi"/>
          <w:color w:val="000000" w:themeColor="text1"/>
        </w:rPr>
        <w:t xml:space="preserve"> noticing the embedded tacit aspects and observing the unobservable (Tracy, 2020)</w:t>
      </w:r>
      <w:r w:rsidRPr="4D9FCACE">
        <w:rPr>
          <w:rFonts w:asciiTheme="minorHAnsi" w:hAnsiTheme="minorHAnsi"/>
          <w:color w:val="000000" w:themeColor="text1"/>
          <w:lang w:eastAsia="en-US"/>
        </w:rPr>
        <w:t>.</w:t>
      </w:r>
      <w:r w:rsidRPr="4D9FCACE">
        <w:rPr>
          <w:color w:val="000000" w:themeColor="text1"/>
          <w:lang w:eastAsia="en-US"/>
        </w:rPr>
        <w:t xml:space="preserve"> The observation was conducted</w:t>
      </w:r>
      <w:r w:rsidRPr="4D9FCACE">
        <w:rPr>
          <w:rFonts w:eastAsia="Calibri"/>
          <w:color w:val="000000" w:themeColor="text1"/>
        </w:rPr>
        <w:t xml:space="preserve"> to provide insightful data into behavioural, interactional, and communicative aspects of ESAP curriculum design and teaching in Algerian higher education such as </w:t>
      </w:r>
      <w:r w:rsidRPr="4D9FCACE">
        <w:rPr>
          <w:lang w:eastAsia="en-US"/>
        </w:rPr>
        <w:t>ESAP teaching practices in curriculum design, needs analysis, materials used, students and teachers’ behaviours in the learning context</w:t>
      </w:r>
      <w:r w:rsidR="00440AA7">
        <w:rPr>
          <w:lang w:eastAsia="en-US"/>
        </w:rPr>
        <w:t>,</w:t>
      </w:r>
      <w:r w:rsidRPr="4D9FCACE">
        <w:rPr>
          <w:lang w:eastAsia="en-US"/>
        </w:rPr>
        <w:t xml:space="preserve"> and difficulties encountered by both teachers and students during the course</w:t>
      </w:r>
      <w:r w:rsidRPr="4D9FCACE">
        <w:rPr>
          <w:rFonts w:eastAsia="Calibri"/>
        </w:rPr>
        <w:t xml:space="preserve">. </w:t>
      </w:r>
      <w:r w:rsidR="008E5999" w:rsidRPr="4D9FCACE">
        <w:rPr>
          <w:rFonts w:eastAsia="Calibri"/>
        </w:rPr>
        <w:t>Furthermore, utilising</w:t>
      </w:r>
      <w:r w:rsidRPr="4D9FCACE">
        <w:rPr>
          <w:rFonts w:eastAsia="Calibri"/>
        </w:rPr>
        <w:t xml:space="preserve"> observations as data provided an opportunity to</w:t>
      </w:r>
      <w:r w:rsidR="000B7C31">
        <w:rPr>
          <w:rFonts w:eastAsia="Calibri"/>
        </w:rPr>
        <w:t xml:space="preserve"> </w:t>
      </w:r>
      <w:r w:rsidR="0061762B">
        <w:rPr>
          <w:rFonts w:eastAsia="Calibri"/>
        </w:rPr>
        <w:t>confirm</w:t>
      </w:r>
      <w:r w:rsidR="00DC678B" w:rsidRPr="0083171C">
        <w:rPr>
          <w:rFonts w:eastAsia="Calibri"/>
          <w:lang w:eastAsia="en-US"/>
        </w:rPr>
        <w:t xml:space="preserve"> or disconfirm </w:t>
      </w:r>
      <w:r w:rsidR="0083171C" w:rsidRPr="0083171C">
        <w:rPr>
          <w:lang w:eastAsia="en-US"/>
        </w:rPr>
        <w:t xml:space="preserve">the participants' </w:t>
      </w:r>
      <w:r w:rsidR="00180316">
        <w:rPr>
          <w:rFonts w:eastAsia="Calibri"/>
          <w:lang w:eastAsia="en-US"/>
        </w:rPr>
        <w:t>claims</w:t>
      </w:r>
      <w:r w:rsidR="00DC678B" w:rsidRPr="0083171C">
        <w:rPr>
          <w:rFonts w:eastAsia="Calibri"/>
          <w:lang w:eastAsia="en-US"/>
        </w:rPr>
        <w:t xml:space="preserve">, </w:t>
      </w:r>
      <w:r w:rsidR="00475349">
        <w:rPr>
          <w:rFonts w:eastAsia="Calibri"/>
          <w:lang w:eastAsia="en-US"/>
        </w:rPr>
        <w:t xml:space="preserve">understandings, and </w:t>
      </w:r>
      <w:r w:rsidR="00DC678B" w:rsidRPr="0083171C">
        <w:rPr>
          <w:rFonts w:eastAsia="Calibri"/>
          <w:lang w:eastAsia="en-US"/>
        </w:rPr>
        <w:t>practices</w:t>
      </w:r>
      <w:r w:rsidR="00475349">
        <w:rPr>
          <w:lang w:eastAsia="en-US"/>
        </w:rPr>
        <w:t xml:space="preserve"> </w:t>
      </w:r>
      <w:r w:rsidR="0083171C" w:rsidRPr="0083171C">
        <w:rPr>
          <w:lang w:eastAsia="en-US"/>
        </w:rPr>
        <w:t>(</w:t>
      </w:r>
      <w:r w:rsidR="00DC678B" w:rsidRPr="0083171C">
        <w:rPr>
          <w:lang w:eastAsia="en-US"/>
        </w:rPr>
        <w:t>both teachers and student</w:t>
      </w:r>
      <w:r w:rsidR="00925A0D">
        <w:rPr>
          <w:lang w:eastAsia="en-US"/>
        </w:rPr>
        <w:t>s</w:t>
      </w:r>
      <w:r w:rsidR="00DC678B" w:rsidRPr="0083171C">
        <w:rPr>
          <w:lang w:eastAsia="en-US"/>
        </w:rPr>
        <w:t xml:space="preserve">) </w:t>
      </w:r>
      <w:r w:rsidR="00DC678B" w:rsidRPr="0083171C">
        <w:rPr>
          <w:rFonts w:eastAsia="Calibri"/>
          <w:lang w:eastAsia="en-US"/>
        </w:rPr>
        <w:t xml:space="preserve">to observe </w:t>
      </w:r>
      <w:r w:rsidR="00925A0D">
        <w:rPr>
          <w:rFonts w:eastAsia="Calibri"/>
          <w:lang w:eastAsia="en-US"/>
        </w:rPr>
        <w:t>‘</w:t>
      </w:r>
      <w:r w:rsidR="00DC678B" w:rsidRPr="0083171C">
        <w:rPr>
          <w:rFonts w:eastAsia="Calibri"/>
          <w:lang w:eastAsia="en-US"/>
        </w:rPr>
        <w:t xml:space="preserve">what </w:t>
      </w:r>
      <w:r w:rsidR="00DC678B" w:rsidRPr="0083171C">
        <w:rPr>
          <w:lang w:eastAsia="en-US"/>
        </w:rPr>
        <w:t>might be taken for granted, expected, or go unnoticed</w:t>
      </w:r>
      <w:r w:rsidR="00925A0D">
        <w:rPr>
          <w:lang w:eastAsia="en-US"/>
        </w:rPr>
        <w:t>’</w:t>
      </w:r>
      <w:r w:rsidR="00DC678B" w:rsidRPr="0083171C">
        <w:rPr>
          <w:lang w:eastAsia="en-US"/>
        </w:rPr>
        <w:t xml:space="preserve"> (Cooper and Schindler, 2001, p.374</w:t>
      </w:r>
      <w:r w:rsidR="005C331E">
        <w:rPr>
          <w:lang w:eastAsia="en-US"/>
        </w:rPr>
        <w:t>,</w:t>
      </w:r>
      <w:r w:rsidR="00A77B44">
        <w:rPr>
          <w:lang w:eastAsia="en-US"/>
        </w:rPr>
        <w:t xml:space="preserve"> cited in Cohen et al., 2018</w:t>
      </w:r>
      <w:r w:rsidR="00DC678B" w:rsidRPr="0083171C">
        <w:rPr>
          <w:lang w:eastAsia="en-US"/>
        </w:rPr>
        <w:t xml:space="preserve">). For example, </w:t>
      </w:r>
      <w:r w:rsidR="00DC678B" w:rsidRPr="0083171C">
        <w:rPr>
          <w:rFonts w:eastAsia="Calibri"/>
          <w:lang w:eastAsia="en-US"/>
        </w:rPr>
        <w:t>i</w:t>
      </w:r>
      <w:r w:rsidR="00B97376" w:rsidRPr="0083171C">
        <w:rPr>
          <w:rFonts w:eastAsia="Calibri"/>
          <w:lang w:eastAsia="en-US"/>
        </w:rPr>
        <w:t xml:space="preserve">nterviewing ESAP teachers about their practices in designing </w:t>
      </w:r>
      <w:r w:rsidR="00F31C3E">
        <w:rPr>
          <w:rFonts w:eastAsia="Calibri"/>
          <w:lang w:eastAsia="en-US"/>
        </w:rPr>
        <w:t xml:space="preserve">and delivering </w:t>
      </w:r>
      <w:r w:rsidR="00B97376" w:rsidRPr="0083171C">
        <w:rPr>
          <w:rFonts w:eastAsia="Calibri"/>
          <w:lang w:eastAsia="en-US"/>
        </w:rPr>
        <w:t xml:space="preserve">the ESAP </w:t>
      </w:r>
      <w:r w:rsidR="00B97376" w:rsidRPr="001C19D6">
        <w:rPr>
          <w:rFonts w:eastAsia="Calibri"/>
          <w:color w:val="000000" w:themeColor="text1"/>
          <w:lang w:eastAsia="en-US"/>
        </w:rPr>
        <w:t xml:space="preserve">curriculum </w:t>
      </w:r>
      <w:r w:rsidR="008336F5" w:rsidRPr="001C19D6">
        <w:rPr>
          <w:rFonts w:eastAsia="Calibri"/>
          <w:color w:val="000000" w:themeColor="text1"/>
          <w:lang w:eastAsia="en-US"/>
        </w:rPr>
        <w:t xml:space="preserve">might not always provide accurate data </w:t>
      </w:r>
      <w:r w:rsidR="00B97376" w:rsidRPr="001C19D6">
        <w:rPr>
          <w:rFonts w:eastAsia="Calibri"/>
          <w:color w:val="000000" w:themeColor="text1"/>
          <w:lang w:eastAsia="en-US"/>
        </w:rPr>
        <w:t>(Drever, 1995</w:t>
      </w:r>
      <w:r w:rsidR="0083171C" w:rsidRPr="001C19D6">
        <w:rPr>
          <w:color w:val="000000" w:themeColor="text1"/>
          <w:lang w:eastAsia="en-US"/>
        </w:rPr>
        <w:t>)</w:t>
      </w:r>
      <w:r w:rsidR="00A03E4B" w:rsidRPr="001C19D6">
        <w:rPr>
          <w:color w:val="000000" w:themeColor="text1"/>
          <w:lang w:eastAsia="en-US"/>
        </w:rPr>
        <w:t>.</w:t>
      </w:r>
      <w:r w:rsidR="00DB28AF" w:rsidRPr="001C19D6">
        <w:rPr>
          <w:color w:val="000000" w:themeColor="text1"/>
        </w:rPr>
        <w:t xml:space="preserve"> T</w:t>
      </w:r>
      <w:r w:rsidR="00DB28AF" w:rsidRPr="001C19D6">
        <w:rPr>
          <w:color w:val="000000" w:themeColor="text1"/>
          <w:lang w:eastAsia="en-US"/>
        </w:rPr>
        <w:t>hey tend to discuss ESAP curriculum practices based on their experiences rather than classroom situations</w:t>
      </w:r>
      <w:r w:rsidR="00B97376" w:rsidRPr="001C19D6">
        <w:rPr>
          <w:rFonts w:eastAsia="Calibri"/>
          <w:color w:val="000000" w:themeColor="text1"/>
          <w:lang w:eastAsia="en-US"/>
        </w:rPr>
        <w:t xml:space="preserve">. </w:t>
      </w:r>
      <w:r w:rsidR="000E080A" w:rsidRPr="001C19D6">
        <w:rPr>
          <w:rFonts w:eastAsia="Calibri"/>
          <w:color w:val="000000" w:themeColor="text1"/>
          <w:lang w:eastAsia="en-US"/>
        </w:rPr>
        <w:t>Hence</w:t>
      </w:r>
      <w:r w:rsidR="00B97376" w:rsidRPr="001C19D6">
        <w:rPr>
          <w:rFonts w:eastAsia="Calibri"/>
          <w:color w:val="000000" w:themeColor="text1"/>
          <w:lang w:eastAsia="en-US"/>
        </w:rPr>
        <w:t xml:space="preserve">, </w:t>
      </w:r>
      <w:r w:rsidR="00FD0808" w:rsidRPr="001C19D6">
        <w:rPr>
          <w:rFonts w:eastAsia="Calibri"/>
          <w:color w:val="000000" w:themeColor="text1"/>
          <w:lang w:eastAsia="en-US"/>
        </w:rPr>
        <w:t>observation was used in conjunction with interviews and questionnaire</w:t>
      </w:r>
      <w:r w:rsidR="000B40BF" w:rsidRPr="001C19D6">
        <w:rPr>
          <w:rFonts w:eastAsia="Calibri"/>
          <w:color w:val="000000" w:themeColor="text1"/>
          <w:lang w:eastAsia="en-US"/>
        </w:rPr>
        <w:t>s</w:t>
      </w:r>
      <w:r w:rsidR="00FD0808" w:rsidRPr="001C19D6">
        <w:rPr>
          <w:rFonts w:eastAsia="Calibri"/>
          <w:color w:val="000000" w:themeColor="text1"/>
          <w:lang w:eastAsia="en-US"/>
        </w:rPr>
        <w:t xml:space="preserve"> to check reality against interview results and</w:t>
      </w:r>
      <w:r w:rsidR="00532092" w:rsidRPr="001C19D6">
        <w:rPr>
          <w:rFonts w:eastAsia="Calibri"/>
          <w:color w:val="000000" w:themeColor="text1"/>
          <w:lang w:eastAsia="en-US"/>
        </w:rPr>
        <w:t xml:space="preserve"> facilitate data collection that could not be obtained through questionnaires alone</w:t>
      </w:r>
      <w:r w:rsidR="00FD0808" w:rsidRPr="001C19D6">
        <w:rPr>
          <w:rFonts w:eastAsia="Calibri"/>
          <w:color w:val="000000" w:themeColor="text1"/>
          <w:lang w:eastAsia="en-US"/>
        </w:rPr>
        <w:t xml:space="preserve"> (Bryman, 2016).</w:t>
      </w:r>
    </w:p>
    <w:p w14:paraId="211BFDAB" w14:textId="13A60B6A" w:rsidR="00F82B0C" w:rsidRPr="001C19D6" w:rsidRDefault="00D9617E" w:rsidP="003576F2">
      <w:pPr>
        <w:pStyle w:val="Heading4"/>
        <w:rPr>
          <w:color w:val="000000" w:themeColor="text1"/>
        </w:rPr>
      </w:pPr>
      <w:r w:rsidRPr="001C19D6">
        <w:rPr>
          <w:color w:val="000000" w:themeColor="text1"/>
        </w:rPr>
        <w:lastRenderedPageBreak/>
        <w:t>Observation Design</w:t>
      </w:r>
    </w:p>
    <w:p w14:paraId="4AF42AEA" w14:textId="611F6BDB" w:rsidR="00F82B0C" w:rsidRPr="001C19D6" w:rsidRDefault="00F82B0C" w:rsidP="00F82B0C">
      <w:pPr>
        <w:rPr>
          <w:color w:val="000000" w:themeColor="text1"/>
          <w:lang w:eastAsia="en-US"/>
        </w:rPr>
      </w:pPr>
      <w:r w:rsidRPr="001C19D6">
        <w:rPr>
          <w:rFonts w:eastAsia="Calibri"/>
          <w:color w:val="000000" w:themeColor="text1"/>
          <w:lang w:eastAsia="en-US"/>
        </w:rPr>
        <w:t xml:space="preserve">This method was applied for four weeks, and an observation checklist </w:t>
      </w:r>
      <w:r w:rsidRPr="001C19D6">
        <w:rPr>
          <w:color w:val="000000" w:themeColor="text1"/>
          <w:lang w:eastAsia="en-US"/>
        </w:rPr>
        <w:t xml:space="preserve">schedule </w:t>
      </w:r>
      <w:r w:rsidRPr="001C19D6">
        <w:rPr>
          <w:rFonts w:eastAsia="Calibri"/>
          <w:color w:val="000000" w:themeColor="text1"/>
          <w:lang w:eastAsia="en-US"/>
        </w:rPr>
        <w:t xml:space="preserve">(Appendix </w:t>
      </w:r>
      <w:r w:rsidR="002F1A33" w:rsidRPr="001C19D6">
        <w:rPr>
          <w:rFonts w:eastAsia="Calibri"/>
          <w:color w:val="000000" w:themeColor="text1"/>
          <w:lang w:eastAsia="en-US"/>
        </w:rPr>
        <w:t>H</w:t>
      </w:r>
      <w:r w:rsidRPr="001C19D6">
        <w:rPr>
          <w:rFonts w:eastAsia="Calibri"/>
          <w:color w:val="000000" w:themeColor="text1"/>
          <w:lang w:eastAsia="en-US"/>
        </w:rPr>
        <w:t xml:space="preserve">) was used </w:t>
      </w:r>
      <w:r w:rsidR="00F9705C" w:rsidRPr="001C19D6">
        <w:rPr>
          <w:rFonts w:eastAsia="Calibri"/>
          <w:color w:val="000000" w:themeColor="text1"/>
          <w:lang w:eastAsia="en-US"/>
        </w:rPr>
        <w:t>to</w:t>
      </w:r>
      <w:r w:rsidRPr="001C19D6">
        <w:rPr>
          <w:rFonts w:eastAsia="Calibri"/>
          <w:color w:val="000000" w:themeColor="text1"/>
          <w:lang w:eastAsia="en-US"/>
        </w:rPr>
        <w:t xml:space="preserve"> frame the purpose of </w:t>
      </w:r>
      <w:r w:rsidR="006B2DE6" w:rsidRPr="001C19D6">
        <w:rPr>
          <w:rFonts w:eastAsia="Calibri"/>
          <w:color w:val="000000" w:themeColor="text1"/>
          <w:lang w:eastAsia="en-US"/>
        </w:rPr>
        <w:t xml:space="preserve">the </w:t>
      </w:r>
      <w:r w:rsidRPr="001C19D6">
        <w:rPr>
          <w:rFonts w:eastAsia="Calibri"/>
          <w:color w:val="000000" w:themeColor="text1"/>
          <w:lang w:eastAsia="en-US"/>
        </w:rPr>
        <w:t xml:space="preserve">observation. </w:t>
      </w:r>
      <w:r w:rsidRPr="001C19D6">
        <w:rPr>
          <w:color w:val="000000" w:themeColor="text1"/>
          <w:lang w:eastAsia="en-US"/>
        </w:rPr>
        <w:t xml:space="preserve">The checklist focused on aspects of the ESAP lesson. It includes the main headings constructed around relevant statements and graded into two marked levels (observed/non-observed/comments). Using this checklist </w:t>
      </w:r>
      <w:r w:rsidRPr="001C19D6">
        <w:rPr>
          <w:rFonts w:eastAsia="Calibri"/>
          <w:color w:val="000000" w:themeColor="text1"/>
          <w:lang w:eastAsia="en-US"/>
        </w:rPr>
        <w:t>maintained a focus</w:t>
      </w:r>
      <w:r w:rsidR="002F7A97" w:rsidRPr="001C19D6">
        <w:rPr>
          <w:rFonts w:eastAsia="Calibri"/>
          <w:color w:val="000000" w:themeColor="text1"/>
          <w:lang w:eastAsia="en-US"/>
        </w:rPr>
        <w:t xml:space="preserve"> – </w:t>
      </w:r>
      <w:r w:rsidRPr="001C19D6">
        <w:rPr>
          <w:rFonts w:eastAsia="Calibri"/>
          <w:color w:val="000000" w:themeColor="text1"/>
          <w:lang w:eastAsia="en-US"/>
        </w:rPr>
        <w:t>yet</w:t>
      </w:r>
      <w:r w:rsidR="002F7A97" w:rsidRPr="001C19D6">
        <w:rPr>
          <w:rFonts w:eastAsia="Calibri"/>
          <w:color w:val="000000" w:themeColor="text1"/>
          <w:lang w:eastAsia="en-US"/>
        </w:rPr>
        <w:t>,</w:t>
      </w:r>
      <w:r w:rsidRPr="001C19D6">
        <w:rPr>
          <w:rFonts w:eastAsia="Calibri"/>
          <w:color w:val="000000" w:themeColor="text1"/>
          <w:lang w:eastAsia="en-US"/>
        </w:rPr>
        <w:t xml:space="preserve"> at the same time</w:t>
      </w:r>
      <w:r w:rsidR="00A734DB" w:rsidRPr="001C19D6">
        <w:rPr>
          <w:rFonts w:eastAsia="Calibri"/>
          <w:color w:val="000000" w:themeColor="text1"/>
          <w:lang w:eastAsia="en-US"/>
        </w:rPr>
        <w:t>,</w:t>
      </w:r>
      <w:r w:rsidRPr="001C19D6">
        <w:rPr>
          <w:rFonts w:eastAsia="Calibri"/>
          <w:color w:val="000000" w:themeColor="text1"/>
          <w:lang w:eastAsia="en-US"/>
        </w:rPr>
        <w:t xml:space="preserve"> the process provided </w:t>
      </w:r>
      <w:r w:rsidR="006B2DE6" w:rsidRPr="001C19D6">
        <w:rPr>
          <w:rFonts w:eastAsia="Calibri"/>
          <w:color w:val="000000" w:themeColor="text1"/>
          <w:lang w:eastAsia="en-US"/>
        </w:rPr>
        <w:t xml:space="preserve">a </w:t>
      </w:r>
      <w:r w:rsidRPr="001C19D6">
        <w:rPr>
          <w:rFonts w:eastAsia="Calibri"/>
          <w:color w:val="000000" w:themeColor="text1"/>
          <w:lang w:eastAsia="en-US"/>
        </w:rPr>
        <w:t>broad overview of the</w:t>
      </w:r>
      <w:r w:rsidR="000018EB" w:rsidRPr="001C19D6">
        <w:rPr>
          <w:rFonts w:eastAsia="Calibri"/>
          <w:color w:val="000000" w:themeColor="text1"/>
          <w:lang w:eastAsia="en-US"/>
        </w:rPr>
        <w:t xml:space="preserve"> </w:t>
      </w:r>
      <w:r w:rsidRPr="001C19D6">
        <w:rPr>
          <w:rFonts w:eastAsia="Calibri"/>
          <w:color w:val="000000" w:themeColor="text1"/>
          <w:lang w:eastAsia="en-US"/>
        </w:rPr>
        <w:t>teaching and learning practices of the participants.</w:t>
      </w:r>
    </w:p>
    <w:p w14:paraId="141F2E93" w14:textId="0BCD7093" w:rsidR="00F82B0C" w:rsidRPr="001C19D6" w:rsidRDefault="00F82B0C" w:rsidP="00F82B0C">
      <w:pPr>
        <w:rPr>
          <w:rFonts w:eastAsia="Calibri"/>
          <w:color w:val="000000" w:themeColor="text1"/>
          <w:lang w:eastAsia="en-US"/>
        </w:rPr>
      </w:pPr>
      <w:r w:rsidRPr="001C19D6">
        <w:rPr>
          <w:rFonts w:eastAsia="Calibri"/>
          <w:color w:val="000000" w:themeColor="text1"/>
          <w:lang w:eastAsia="en-US"/>
        </w:rPr>
        <w:t xml:space="preserve"> For</w:t>
      </w:r>
      <w:r w:rsidR="000018EB" w:rsidRPr="001C19D6">
        <w:rPr>
          <w:rFonts w:eastAsia="Calibri"/>
          <w:color w:val="000000" w:themeColor="text1"/>
          <w:lang w:eastAsia="en-US"/>
        </w:rPr>
        <w:t xml:space="preserve"> this</w:t>
      </w:r>
      <w:r w:rsidRPr="001C19D6">
        <w:rPr>
          <w:rFonts w:eastAsia="Calibri"/>
          <w:color w:val="000000" w:themeColor="text1"/>
          <w:lang w:eastAsia="en-US"/>
        </w:rPr>
        <w:t xml:space="preserve"> study</w:t>
      </w:r>
      <w:r w:rsidR="000018EB" w:rsidRPr="001C19D6">
        <w:rPr>
          <w:rFonts w:eastAsia="Calibri"/>
          <w:color w:val="000000" w:themeColor="text1"/>
          <w:lang w:eastAsia="en-US"/>
        </w:rPr>
        <w:t>,</w:t>
      </w:r>
      <w:r w:rsidRPr="001C19D6">
        <w:rPr>
          <w:rFonts w:eastAsia="Calibri"/>
          <w:color w:val="000000" w:themeColor="text1"/>
          <w:lang w:eastAsia="en-US"/>
        </w:rPr>
        <w:t xml:space="preserve"> a semi-structured or unstructured observation type was more appropriate. </w:t>
      </w:r>
      <w:r w:rsidR="00020122" w:rsidRPr="001C19D6">
        <w:rPr>
          <w:rFonts w:eastAsia="Calibri"/>
          <w:color w:val="000000" w:themeColor="text1"/>
          <w:lang w:eastAsia="en-US"/>
        </w:rPr>
        <w:t>It offers a list of topics to be observed, although it is less organised or prearranged than structured observation</w:t>
      </w:r>
      <w:r w:rsidR="0015697C" w:rsidRPr="001C19D6">
        <w:rPr>
          <w:rFonts w:eastAsia="Calibri"/>
          <w:color w:val="000000" w:themeColor="text1"/>
          <w:lang w:eastAsia="en-US"/>
        </w:rPr>
        <w:t xml:space="preserve"> </w:t>
      </w:r>
      <w:r w:rsidRPr="001C19D6">
        <w:rPr>
          <w:rFonts w:eastAsia="Calibri"/>
          <w:color w:val="000000" w:themeColor="text1"/>
          <w:lang w:eastAsia="en-US"/>
        </w:rPr>
        <w:t>(Patton, 1990). The choice of this type of observation was taken to gain flexibility</w:t>
      </w:r>
      <w:r w:rsidR="00D655B3" w:rsidRPr="001C19D6">
        <w:rPr>
          <w:rFonts w:eastAsia="Calibri"/>
          <w:color w:val="000000" w:themeColor="text1"/>
          <w:lang w:eastAsia="en-US"/>
        </w:rPr>
        <w:t xml:space="preserve"> in capturing emerging issues or any </w:t>
      </w:r>
      <w:r w:rsidRPr="001C19D6">
        <w:rPr>
          <w:rFonts w:eastAsia="Calibri"/>
          <w:color w:val="000000" w:themeColor="text1"/>
          <w:lang w:eastAsia="en-US"/>
        </w:rPr>
        <w:t xml:space="preserve">unexpected, </w:t>
      </w:r>
      <w:r w:rsidR="00B952B9" w:rsidRPr="001C19D6">
        <w:rPr>
          <w:rFonts w:eastAsia="Calibri"/>
          <w:color w:val="000000" w:themeColor="text1"/>
          <w:lang w:eastAsia="en-US"/>
        </w:rPr>
        <w:t xml:space="preserve">valuable </w:t>
      </w:r>
      <w:r w:rsidRPr="001C19D6">
        <w:rPr>
          <w:rFonts w:eastAsia="Calibri"/>
          <w:color w:val="000000" w:themeColor="text1"/>
          <w:lang w:eastAsia="en-US"/>
        </w:rPr>
        <w:t xml:space="preserve">data </w:t>
      </w:r>
      <w:r w:rsidR="00F30F3D" w:rsidRPr="001C19D6">
        <w:rPr>
          <w:rFonts w:eastAsia="Calibri"/>
          <w:color w:val="000000" w:themeColor="text1"/>
          <w:lang w:eastAsia="en-US"/>
        </w:rPr>
        <w:t>that might arise during the research process</w:t>
      </w:r>
      <w:r w:rsidRPr="001C19D6">
        <w:rPr>
          <w:rFonts w:eastAsia="Calibri"/>
          <w:color w:val="000000" w:themeColor="text1"/>
          <w:lang w:eastAsia="en-US"/>
        </w:rPr>
        <w:t xml:space="preserve">. Thus, this allows </w:t>
      </w:r>
      <w:r w:rsidR="00DA0754" w:rsidRPr="001C19D6">
        <w:rPr>
          <w:rFonts w:eastAsia="Calibri"/>
          <w:color w:val="000000" w:themeColor="text1"/>
          <w:lang w:eastAsia="en-US"/>
        </w:rPr>
        <w:t xml:space="preserve">for </w:t>
      </w:r>
      <w:r w:rsidR="009A4DCF" w:rsidRPr="001C19D6">
        <w:rPr>
          <w:rFonts w:eastAsia="Calibri"/>
          <w:color w:val="000000" w:themeColor="text1"/>
          <w:lang w:eastAsia="en-US"/>
        </w:rPr>
        <w:t>gathering</w:t>
      </w:r>
      <w:r w:rsidRPr="001C19D6">
        <w:rPr>
          <w:rFonts w:eastAsia="Calibri"/>
          <w:color w:val="000000" w:themeColor="text1"/>
          <w:lang w:eastAsia="en-US"/>
        </w:rPr>
        <w:t xml:space="preserve"> information about ESAP teachers' practices and the knowledge that underpins them.</w:t>
      </w:r>
    </w:p>
    <w:p w14:paraId="167319AB" w14:textId="2AE5D07A" w:rsidR="00A000A9" w:rsidRPr="001C19D6" w:rsidRDefault="002E062D" w:rsidP="002976DF">
      <w:pPr>
        <w:rPr>
          <w:rFonts w:eastAsia="Calibri"/>
          <w:color w:val="000000" w:themeColor="text1"/>
        </w:rPr>
      </w:pPr>
      <w:r w:rsidRPr="001C19D6">
        <w:rPr>
          <w:rFonts w:eastAsia="Calibri"/>
          <w:color w:val="000000" w:themeColor="text1"/>
        </w:rPr>
        <w:t>Furthermore, a</w:t>
      </w:r>
      <w:r w:rsidR="00D9617E" w:rsidRPr="001C19D6">
        <w:rPr>
          <w:rFonts w:eastAsia="Calibri"/>
          <w:color w:val="000000" w:themeColor="text1"/>
        </w:rPr>
        <w:t xml:space="preserve"> non-participation </w:t>
      </w:r>
      <w:r w:rsidR="00CC09C7" w:rsidRPr="001C19D6">
        <w:rPr>
          <w:rFonts w:eastAsia="Calibri"/>
          <w:color w:val="000000" w:themeColor="text1"/>
        </w:rPr>
        <w:t>and</w:t>
      </w:r>
      <w:r w:rsidR="00D9617E" w:rsidRPr="001C19D6">
        <w:rPr>
          <w:rFonts w:eastAsia="Calibri"/>
          <w:color w:val="000000" w:themeColor="text1"/>
        </w:rPr>
        <w:t xml:space="preserve"> </w:t>
      </w:r>
      <w:r w:rsidR="00CC09C7" w:rsidRPr="001C19D6">
        <w:rPr>
          <w:rFonts w:eastAsia="Calibri"/>
          <w:color w:val="000000" w:themeColor="text1"/>
        </w:rPr>
        <w:t xml:space="preserve">unobtrusive </w:t>
      </w:r>
      <w:r w:rsidR="00D9617E" w:rsidRPr="001C19D6">
        <w:rPr>
          <w:rFonts w:eastAsia="Calibri"/>
          <w:color w:val="000000" w:themeColor="text1"/>
        </w:rPr>
        <w:t xml:space="preserve">observation </w:t>
      </w:r>
      <w:r w:rsidR="00574B63" w:rsidRPr="001C19D6">
        <w:rPr>
          <w:rFonts w:eastAsia="Calibri"/>
          <w:color w:val="000000" w:themeColor="text1"/>
        </w:rPr>
        <w:t>(</w:t>
      </w:r>
      <w:r w:rsidR="00D9617E" w:rsidRPr="001C19D6">
        <w:rPr>
          <w:rFonts w:eastAsia="Calibri"/>
          <w:color w:val="000000" w:themeColor="text1"/>
        </w:rPr>
        <w:t>Fangen, 2001</w:t>
      </w:r>
      <w:r w:rsidR="005C331E" w:rsidRPr="001C19D6">
        <w:rPr>
          <w:rFonts w:eastAsia="Calibri"/>
          <w:color w:val="000000" w:themeColor="text1"/>
        </w:rPr>
        <w:t>,</w:t>
      </w:r>
      <w:r w:rsidR="00913F51" w:rsidRPr="001C19D6">
        <w:rPr>
          <w:rFonts w:eastAsia="Calibri"/>
          <w:color w:val="000000" w:themeColor="text1"/>
        </w:rPr>
        <w:t xml:space="preserve"> cited in</w:t>
      </w:r>
      <w:r w:rsidR="004E4B6D" w:rsidRPr="001C19D6">
        <w:rPr>
          <w:rFonts w:eastAsia="Calibri"/>
          <w:color w:val="000000" w:themeColor="text1"/>
        </w:rPr>
        <w:t xml:space="preserve"> Ciesielska</w:t>
      </w:r>
      <w:r w:rsidR="00042527" w:rsidRPr="001C19D6">
        <w:rPr>
          <w:rFonts w:eastAsia="Calibri"/>
          <w:color w:val="000000" w:themeColor="text1"/>
        </w:rPr>
        <w:t xml:space="preserve"> et al.</w:t>
      </w:r>
      <w:r w:rsidR="004E4B6D" w:rsidRPr="001C19D6">
        <w:rPr>
          <w:rFonts w:eastAsia="Calibri"/>
          <w:color w:val="000000" w:themeColor="text1"/>
        </w:rPr>
        <w:t xml:space="preserve">, </w:t>
      </w:r>
      <w:r w:rsidR="000B1035" w:rsidRPr="001C19D6">
        <w:rPr>
          <w:rFonts w:eastAsia="Calibri"/>
          <w:color w:val="000000" w:themeColor="text1"/>
        </w:rPr>
        <w:t>2018)</w:t>
      </w:r>
      <w:r w:rsidR="001C1264" w:rsidRPr="001C19D6">
        <w:rPr>
          <w:rFonts w:eastAsia="Calibri"/>
          <w:color w:val="000000" w:themeColor="text1"/>
        </w:rPr>
        <w:t xml:space="preserve"> </w:t>
      </w:r>
      <w:r w:rsidR="00D9617E" w:rsidRPr="001C19D6">
        <w:rPr>
          <w:rFonts w:eastAsia="Calibri"/>
          <w:color w:val="000000" w:themeColor="text1"/>
        </w:rPr>
        <w:t>was utilised</w:t>
      </w:r>
      <w:r w:rsidR="000B14F4" w:rsidRPr="001C19D6">
        <w:rPr>
          <w:rFonts w:eastAsia="Calibri"/>
          <w:color w:val="000000" w:themeColor="text1"/>
        </w:rPr>
        <w:t>.</w:t>
      </w:r>
      <w:r w:rsidR="00D9617E" w:rsidRPr="001C19D6">
        <w:rPr>
          <w:rFonts w:eastAsia="Calibri"/>
          <w:color w:val="000000" w:themeColor="text1"/>
        </w:rPr>
        <w:t xml:space="preserve"> </w:t>
      </w:r>
      <w:r w:rsidR="000B14F4" w:rsidRPr="001C19D6">
        <w:rPr>
          <w:rFonts w:eastAsia="Calibri"/>
          <w:color w:val="000000" w:themeColor="text1"/>
        </w:rPr>
        <w:t>T</w:t>
      </w:r>
      <w:r w:rsidR="00D9617E" w:rsidRPr="001C19D6">
        <w:rPr>
          <w:rFonts w:eastAsia="Calibri"/>
          <w:color w:val="000000" w:themeColor="text1"/>
        </w:rPr>
        <w:t>he researcher tried to be invisible without any involvement in participants’ interaction in the classroom to avoid any disturbance</w:t>
      </w:r>
      <w:r w:rsidR="00976853" w:rsidRPr="001C19D6">
        <w:rPr>
          <w:rFonts w:eastAsia="Calibri"/>
          <w:color w:val="000000" w:themeColor="text1"/>
        </w:rPr>
        <w:t>,</w:t>
      </w:r>
      <w:r w:rsidR="00D9617E" w:rsidRPr="001C19D6">
        <w:rPr>
          <w:rFonts w:eastAsia="Calibri"/>
          <w:color w:val="000000" w:themeColor="text1"/>
        </w:rPr>
        <w:t xml:space="preserve"> as the researcher’s participation could influence the given situation (Kostera</w:t>
      </w:r>
      <w:r w:rsidR="00E10A65" w:rsidRPr="001C19D6">
        <w:rPr>
          <w:rFonts w:eastAsia="Calibri"/>
          <w:color w:val="000000" w:themeColor="text1"/>
        </w:rPr>
        <w:t xml:space="preserve">, </w:t>
      </w:r>
      <w:r w:rsidR="00D9617E" w:rsidRPr="001C19D6">
        <w:rPr>
          <w:rFonts w:eastAsia="Calibri"/>
          <w:color w:val="000000" w:themeColor="text1"/>
        </w:rPr>
        <w:t>2007).</w:t>
      </w:r>
      <w:r w:rsidR="001C1264" w:rsidRPr="001C19D6">
        <w:rPr>
          <w:rFonts w:eastAsia="Calibri"/>
          <w:color w:val="000000" w:themeColor="text1"/>
        </w:rPr>
        <w:t xml:space="preserve"> </w:t>
      </w:r>
      <w:r w:rsidR="00245B0A" w:rsidRPr="001C19D6">
        <w:rPr>
          <w:rFonts w:eastAsia="Calibri"/>
          <w:color w:val="000000" w:themeColor="text1"/>
        </w:rPr>
        <w:t>However, the participants (students and ESAP teachers) were aware of the researcher's</w:t>
      </w:r>
      <w:r w:rsidR="00D9617E" w:rsidRPr="001C19D6">
        <w:rPr>
          <w:rFonts w:eastAsia="Calibri"/>
          <w:color w:val="000000" w:themeColor="text1"/>
        </w:rPr>
        <w:t xml:space="preserve"> presence </w:t>
      </w:r>
      <w:r w:rsidR="00245B0A" w:rsidRPr="001C19D6">
        <w:rPr>
          <w:rFonts w:eastAsia="Calibri"/>
          <w:color w:val="000000" w:themeColor="text1"/>
        </w:rPr>
        <w:t>and</w:t>
      </w:r>
      <w:r w:rsidR="00D9617E" w:rsidRPr="001C19D6">
        <w:rPr>
          <w:rFonts w:eastAsia="Calibri"/>
          <w:color w:val="000000" w:themeColor="text1"/>
        </w:rPr>
        <w:t xml:space="preserve"> the motivation behind their observation to make them feel at ease while performing their actions in the natural setting. </w:t>
      </w:r>
    </w:p>
    <w:p w14:paraId="58AC66DF" w14:textId="36AA4D28" w:rsidR="00245B0A" w:rsidRPr="001C19D6" w:rsidRDefault="00D9617E" w:rsidP="00245B0A">
      <w:pPr>
        <w:rPr>
          <w:rFonts w:eastAsia="Calibri"/>
          <w:color w:val="000000" w:themeColor="text1"/>
        </w:rPr>
      </w:pPr>
      <w:r w:rsidRPr="001C19D6">
        <w:rPr>
          <w:rFonts w:eastAsia="Calibri"/>
          <w:color w:val="000000" w:themeColor="text1"/>
        </w:rPr>
        <w:t xml:space="preserve">Before going into the ESAP classroom, the observation schedule was designed for the task </w:t>
      </w:r>
      <w:r w:rsidR="007B5A9E" w:rsidRPr="001C19D6">
        <w:rPr>
          <w:rFonts w:eastAsia="Calibri"/>
          <w:color w:val="000000" w:themeColor="text1"/>
        </w:rPr>
        <w:t>of</w:t>
      </w:r>
      <w:r w:rsidR="004031DB" w:rsidRPr="001C19D6">
        <w:rPr>
          <w:rFonts w:eastAsia="Calibri"/>
          <w:color w:val="000000" w:themeColor="text1"/>
        </w:rPr>
        <w:t xml:space="preserve"> effectively captur</w:t>
      </w:r>
      <w:r w:rsidR="007B5A9E" w:rsidRPr="001C19D6">
        <w:rPr>
          <w:rFonts w:eastAsia="Calibri"/>
          <w:color w:val="000000" w:themeColor="text1"/>
        </w:rPr>
        <w:t>ing</w:t>
      </w:r>
      <w:r w:rsidR="004031DB" w:rsidRPr="001C19D6">
        <w:rPr>
          <w:rFonts w:eastAsia="Calibri"/>
          <w:color w:val="000000" w:themeColor="text1"/>
        </w:rPr>
        <w:t xml:space="preserve"> the developments inside the classroom </w:t>
      </w:r>
      <w:r w:rsidR="006C0C62" w:rsidRPr="001C19D6">
        <w:rPr>
          <w:rFonts w:eastAsia="Calibri"/>
          <w:color w:val="000000" w:themeColor="text1"/>
        </w:rPr>
        <w:t xml:space="preserve">using the filed notes </w:t>
      </w:r>
      <w:r w:rsidR="001C27B6" w:rsidRPr="001C19D6">
        <w:rPr>
          <w:rFonts w:eastAsia="Calibri"/>
          <w:color w:val="000000" w:themeColor="text1"/>
        </w:rPr>
        <w:t>(Creswell, 2014).</w:t>
      </w:r>
      <w:r w:rsidR="006C0C62" w:rsidRPr="001C19D6">
        <w:rPr>
          <w:rFonts w:eastAsia="Calibri"/>
          <w:color w:val="000000" w:themeColor="text1"/>
        </w:rPr>
        <w:t xml:space="preserve"> </w:t>
      </w:r>
      <w:r w:rsidR="00713207" w:rsidRPr="001C19D6">
        <w:rPr>
          <w:rFonts w:eastAsia="Calibri"/>
          <w:color w:val="000000" w:themeColor="text1"/>
        </w:rPr>
        <w:t>T</w:t>
      </w:r>
      <w:r w:rsidR="00B31C38" w:rsidRPr="001C19D6">
        <w:rPr>
          <w:rFonts w:eastAsia="Calibri"/>
          <w:color w:val="000000" w:themeColor="text1"/>
        </w:rPr>
        <w:t xml:space="preserve">he </w:t>
      </w:r>
      <w:r w:rsidR="00AE18A0" w:rsidRPr="001C19D6">
        <w:rPr>
          <w:rFonts w:eastAsia="Calibri"/>
          <w:color w:val="000000" w:themeColor="text1"/>
        </w:rPr>
        <w:t>observation checklist</w:t>
      </w:r>
      <w:r w:rsidR="00B31C38" w:rsidRPr="001C19D6">
        <w:rPr>
          <w:rFonts w:eastAsia="Calibri"/>
          <w:color w:val="000000" w:themeColor="text1"/>
        </w:rPr>
        <w:t xml:space="preserve"> covers a list of topics in which events are observed (Appendix </w:t>
      </w:r>
      <w:r w:rsidR="00C60185" w:rsidRPr="001C19D6">
        <w:rPr>
          <w:rFonts w:eastAsia="Calibri"/>
          <w:color w:val="000000" w:themeColor="text1"/>
        </w:rPr>
        <w:t>H</w:t>
      </w:r>
      <w:r w:rsidR="00B31C38" w:rsidRPr="001C19D6">
        <w:rPr>
          <w:rFonts w:eastAsia="Calibri"/>
          <w:color w:val="000000" w:themeColor="text1"/>
        </w:rPr>
        <w:t xml:space="preserve">) and was utilised to address the research topic and </w:t>
      </w:r>
      <w:r w:rsidR="00B31C38" w:rsidRPr="001C19D6">
        <w:rPr>
          <w:rFonts w:eastAsia="Calibri"/>
          <w:color w:val="000000" w:themeColor="text1"/>
        </w:rPr>
        <w:lastRenderedPageBreak/>
        <w:t xml:space="preserve">narrow the centre of attention around the research questions. </w:t>
      </w:r>
      <w:r w:rsidRPr="001C19D6">
        <w:rPr>
          <w:rFonts w:eastAsia="Calibri"/>
          <w:color w:val="000000" w:themeColor="text1"/>
        </w:rPr>
        <w:t xml:space="preserve">The only resources used in this observation were field notes and </w:t>
      </w:r>
      <w:r w:rsidR="00CC78F7" w:rsidRPr="001C19D6">
        <w:rPr>
          <w:rFonts w:eastAsia="Calibri"/>
          <w:color w:val="000000" w:themeColor="text1"/>
        </w:rPr>
        <w:t xml:space="preserve">an </w:t>
      </w:r>
      <w:r w:rsidRPr="001C19D6">
        <w:rPr>
          <w:rFonts w:eastAsia="Calibri"/>
          <w:color w:val="000000" w:themeColor="text1"/>
        </w:rPr>
        <w:t xml:space="preserve">observation </w:t>
      </w:r>
      <w:r w:rsidR="00C560EF" w:rsidRPr="001C19D6">
        <w:rPr>
          <w:rFonts w:eastAsia="Calibri"/>
          <w:color w:val="000000" w:themeColor="text1"/>
        </w:rPr>
        <w:t>checklist</w:t>
      </w:r>
      <w:r w:rsidRPr="001C19D6">
        <w:rPr>
          <w:rFonts w:eastAsia="Calibri"/>
          <w:color w:val="000000" w:themeColor="text1"/>
        </w:rPr>
        <w:t>.</w:t>
      </w:r>
    </w:p>
    <w:p w14:paraId="0E37B422" w14:textId="4D7BA68C" w:rsidR="009B457C" w:rsidRPr="001C19D6" w:rsidRDefault="009B457C" w:rsidP="009B457C">
      <w:pPr>
        <w:rPr>
          <w:rFonts w:eastAsia="Calibri"/>
          <w:color w:val="000000" w:themeColor="text1"/>
        </w:rPr>
      </w:pPr>
      <w:r w:rsidRPr="001C19D6">
        <w:rPr>
          <w:rFonts w:eastAsia="Calibri"/>
          <w:color w:val="000000" w:themeColor="text1"/>
        </w:rPr>
        <w:t>Gaining access to observations is well-known as a recognisable challenge (Bailey, 19</w:t>
      </w:r>
      <w:r w:rsidR="00640FC7" w:rsidRPr="001C19D6">
        <w:rPr>
          <w:rFonts w:eastAsia="Calibri"/>
          <w:color w:val="000000" w:themeColor="text1"/>
        </w:rPr>
        <w:t>9</w:t>
      </w:r>
      <w:r w:rsidRPr="001C19D6">
        <w:rPr>
          <w:rFonts w:eastAsia="Calibri"/>
          <w:color w:val="000000" w:themeColor="text1"/>
        </w:rPr>
        <w:t>4</w:t>
      </w:r>
      <w:r w:rsidR="005C331E" w:rsidRPr="001C19D6">
        <w:rPr>
          <w:rFonts w:eastAsia="Calibri"/>
          <w:color w:val="000000" w:themeColor="text1"/>
        </w:rPr>
        <w:t>,</w:t>
      </w:r>
      <w:r w:rsidR="005E3E5E" w:rsidRPr="001C19D6">
        <w:rPr>
          <w:rFonts w:eastAsia="Calibri"/>
          <w:color w:val="000000" w:themeColor="text1"/>
        </w:rPr>
        <w:t xml:space="preserve"> cited in Cohen et al., 2018</w:t>
      </w:r>
      <w:r w:rsidRPr="001C19D6">
        <w:rPr>
          <w:rFonts w:eastAsia="Calibri"/>
          <w:color w:val="000000" w:themeColor="text1"/>
        </w:rPr>
        <w:t>)</w:t>
      </w:r>
      <w:r w:rsidR="00F67108" w:rsidRPr="001C19D6">
        <w:rPr>
          <w:rFonts w:eastAsia="Calibri"/>
          <w:color w:val="000000" w:themeColor="text1"/>
        </w:rPr>
        <w:t>. F</w:t>
      </w:r>
      <w:r w:rsidRPr="001C19D6">
        <w:rPr>
          <w:rFonts w:eastAsia="Calibri"/>
          <w:color w:val="000000" w:themeColor="text1"/>
        </w:rPr>
        <w:t>or that reason, a month before observation data collection was carried out, all permissions from the Head Teacher</w:t>
      </w:r>
      <w:r w:rsidR="00204901" w:rsidRPr="001C19D6">
        <w:rPr>
          <w:rFonts w:eastAsia="Calibri"/>
          <w:color w:val="000000" w:themeColor="text1"/>
        </w:rPr>
        <w:t xml:space="preserve"> and </w:t>
      </w:r>
      <w:r w:rsidRPr="001C19D6">
        <w:rPr>
          <w:rFonts w:eastAsia="Calibri"/>
          <w:color w:val="000000" w:themeColor="text1"/>
        </w:rPr>
        <w:t xml:space="preserve">ESAP teachers were obtained. </w:t>
      </w:r>
    </w:p>
    <w:p w14:paraId="34376D2C" w14:textId="4D5EBAF5" w:rsidR="00FE5CC7" w:rsidRPr="001C19D6" w:rsidRDefault="00D9617E" w:rsidP="002976DF">
      <w:pPr>
        <w:rPr>
          <w:rFonts w:eastAsia="Calibri"/>
          <w:color w:val="000000" w:themeColor="text1"/>
        </w:rPr>
      </w:pPr>
      <w:r w:rsidRPr="001C19D6">
        <w:rPr>
          <w:rFonts w:eastAsia="Calibri"/>
          <w:color w:val="000000" w:themeColor="text1"/>
        </w:rPr>
        <w:t xml:space="preserve">Each observation session </w:t>
      </w:r>
      <w:r w:rsidR="003D423E" w:rsidRPr="001C19D6">
        <w:rPr>
          <w:rFonts w:eastAsia="Calibri"/>
          <w:color w:val="000000" w:themeColor="text1"/>
        </w:rPr>
        <w:t>includes the following information</w:t>
      </w:r>
      <w:r w:rsidRPr="001C19D6">
        <w:rPr>
          <w:rFonts w:eastAsia="Calibri"/>
          <w:color w:val="000000" w:themeColor="text1"/>
        </w:rPr>
        <w:t>: researcher’s name, lesson topic, date</w:t>
      </w:r>
      <w:r w:rsidR="00C55B17" w:rsidRPr="001C19D6">
        <w:rPr>
          <w:rFonts w:eastAsia="Calibri"/>
          <w:color w:val="000000" w:themeColor="text1"/>
        </w:rPr>
        <w:t xml:space="preserve"> and </w:t>
      </w:r>
      <w:r w:rsidRPr="001C19D6">
        <w:rPr>
          <w:rFonts w:eastAsia="Calibri"/>
          <w:color w:val="000000" w:themeColor="text1"/>
        </w:rPr>
        <w:t xml:space="preserve">time of observation, </w:t>
      </w:r>
      <w:r w:rsidR="003842BE" w:rsidRPr="001C19D6">
        <w:rPr>
          <w:rFonts w:eastAsia="Calibri"/>
          <w:color w:val="000000" w:themeColor="text1"/>
        </w:rPr>
        <w:t xml:space="preserve">number of </w:t>
      </w:r>
      <w:r w:rsidRPr="001C19D6">
        <w:rPr>
          <w:rFonts w:eastAsia="Calibri"/>
          <w:color w:val="000000" w:themeColor="text1"/>
        </w:rPr>
        <w:t>students, observation</w:t>
      </w:r>
      <w:r w:rsidR="00AE7386" w:rsidRPr="001C19D6">
        <w:rPr>
          <w:rFonts w:eastAsia="Calibri"/>
          <w:color w:val="000000" w:themeColor="text1"/>
        </w:rPr>
        <w:t xml:space="preserve"> </w:t>
      </w:r>
      <w:r w:rsidRPr="001C19D6">
        <w:rPr>
          <w:rFonts w:eastAsia="Calibri"/>
          <w:color w:val="000000" w:themeColor="text1"/>
        </w:rPr>
        <w:t xml:space="preserve">number, </w:t>
      </w:r>
      <w:r w:rsidR="00FE5CC7" w:rsidRPr="001C19D6">
        <w:rPr>
          <w:rFonts w:eastAsia="Calibri"/>
          <w:color w:val="000000" w:themeColor="text1"/>
        </w:rPr>
        <w:t>the purpose of the observation, and a teacher's anonymous alphabetical letter (assigned by the researcher)</w:t>
      </w:r>
      <w:r w:rsidR="00C55B17" w:rsidRPr="001C19D6">
        <w:rPr>
          <w:rFonts w:eastAsia="Calibri"/>
          <w:color w:val="000000" w:themeColor="text1"/>
        </w:rPr>
        <w:t>.</w:t>
      </w:r>
    </w:p>
    <w:p w14:paraId="00000643" w14:textId="0E21354B" w:rsidR="00A000A9" w:rsidRPr="001C19D6" w:rsidRDefault="00D9617E" w:rsidP="002976DF">
      <w:pPr>
        <w:rPr>
          <w:rFonts w:eastAsia="Calibri"/>
          <w:color w:val="000000" w:themeColor="text1"/>
        </w:rPr>
      </w:pPr>
      <w:r w:rsidRPr="001C19D6">
        <w:rPr>
          <w:rFonts w:eastAsia="Calibri"/>
          <w:color w:val="000000" w:themeColor="text1"/>
        </w:rPr>
        <w:t xml:space="preserve">The following components were covered within the </w:t>
      </w:r>
      <w:r w:rsidR="006F04B7" w:rsidRPr="001C19D6">
        <w:rPr>
          <w:rFonts w:eastAsia="Calibri"/>
          <w:color w:val="000000" w:themeColor="text1"/>
        </w:rPr>
        <w:t xml:space="preserve">observation </w:t>
      </w:r>
      <w:r w:rsidR="007679CB" w:rsidRPr="001C19D6">
        <w:rPr>
          <w:rFonts w:eastAsia="Calibri"/>
          <w:color w:val="000000" w:themeColor="text1"/>
        </w:rPr>
        <w:t>checklist</w:t>
      </w:r>
      <w:r w:rsidR="001C1264" w:rsidRPr="001C19D6">
        <w:rPr>
          <w:rFonts w:eastAsia="Calibri"/>
          <w:color w:val="000000" w:themeColor="text1"/>
        </w:rPr>
        <w:t xml:space="preserve"> (Appendix</w:t>
      </w:r>
      <w:r w:rsidR="007C576E" w:rsidRPr="001C19D6">
        <w:rPr>
          <w:rFonts w:eastAsia="Calibri"/>
          <w:color w:val="000000" w:themeColor="text1"/>
        </w:rPr>
        <w:t xml:space="preserve"> </w:t>
      </w:r>
      <w:r w:rsidR="0070016B" w:rsidRPr="001C19D6">
        <w:rPr>
          <w:rFonts w:eastAsia="Calibri"/>
          <w:color w:val="000000" w:themeColor="text1"/>
        </w:rPr>
        <w:t>G</w:t>
      </w:r>
      <w:r w:rsidR="001C1264" w:rsidRPr="001C19D6">
        <w:rPr>
          <w:rFonts w:eastAsia="Calibri"/>
          <w:color w:val="000000" w:themeColor="text1"/>
        </w:rPr>
        <w:t>)</w:t>
      </w:r>
      <w:r w:rsidRPr="001C19D6">
        <w:rPr>
          <w:rFonts w:eastAsia="Calibri"/>
          <w:color w:val="000000" w:themeColor="text1"/>
        </w:rPr>
        <w:t>:</w:t>
      </w:r>
    </w:p>
    <w:p w14:paraId="68C0CE7F" w14:textId="677C88D9" w:rsidR="00F31B7F" w:rsidRPr="001C19D6" w:rsidRDefault="003A3610" w:rsidP="003E7701">
      <w:pPr>
        <w:pStyle w:val="ListParagraph"/>
        <w:numPr>
          <w:ilvl w:val="0"/>
          <w:numId w:val="16"/>
        </w:numPr>
        <w:rPr>
          <w:rFonts w:eastAsia="Calibri"/>
          <w:color w:val="000000" w:themeColor="text1"/>
          <w:lang w:val="en-GB"/>
        </w:rPr>
      </w:pPr>
      <w:r w:rsidRPr="001C19D6">
        <w:rPr>
          <w:color w:val="000000" w:themeColor="text1"/>
          <w:lang w:val="en-GB"/>
        </w:rPr>
        <w:t xml:space="preserve">Teaching ESAP </w:t>
      </w:r>
      <w:proofErr w:type="gramStart"/>
      <w:r w:rsidR="004360BE" w:rsidRPr="001C19D6">
        <w:rPr>
          <w:color w:val="000000" w:themeColor="text1"/>
          <w:lang w:val="en-GB"/>
        </w:rPr>
        <w:t>c</w:t>
      </w:r>
      <w:r w:rsidR="007045AD" w:rsidRPr="001C19D6">
        <w:rPr>
          <w:color w:val="000000" w:themeColor="text1"/>
          <w:lang w:val="en-GB"/>
        </w:rPr>
        <w:t>ontent:</w:t>
      </w:r>
      <w:proofErr w:type="gramEnd"/>
      <w:r w:rsidRPr="001C19D6">
        <w:rPr>
          <w:rFonts w:eastAsia="Calibri"/>
          <w:color w:val="000000" w:themeColor="text1"/>
          <w:lang w:val="en-GB"/>
        </w:rPr>
        <w:t xml:space="preserve"> </w:t>
      </w:r>
      <w:r w:rsidR="00D9617E" w:rsidRPr="001C19D6">
        <w:rPr>
          <w:rFonts w:eastAsia="Calibri"/>
          <w:color w:val="000000" w:themeColor="text1"/>
          <w:lang w:val="en-GB"/>
        </w:rPr>
        <w:t xml:space="preserve">refers </w:t>
      </w:r>
      <w:r w:rsidR="00CE2438" w:rsidRPr="001C19D6">
        <w:rPr>
          <w:rFonts w:eastAsia="Calibri"/>
          <w:color w:val="000000" w:themeColor="text1"/>
          <w:lang w:val="en-GB"/>
        </w:rPr>
        <w:t>to the language components that the teacher plans, and delivers, for the ESAP course.</w:t>
      </w:r>
    </w:p>
    <w:p w14:paraId="1F643AA5" w14:textId="77777777" w:rsidR="00A91036" w:rsidRPr="001C19D6" w:rsidRDefault="00A91036" w:rsidP="00A91036">
      <w:pPr>
        <w:pStyle w:val="ListParagraph"/>
        <w:ind w:left="1320"/>
        <w:rPr>
          <w:rFonts w:eastAsia="Calibri"/>
          <w:color w:val="000000" w:themeColor="text1"/>
          <w:lang w:val="en-GB"/>
        </w:rPr>
      </w:pPr>
    </w:p>
    <w:p w14:paraId="7DF16443" w14:textId="1ED2F105" w:rsidR="00BF5555" w:rsidRPr="001C19D6" w:rsidRDefault="00EE5290" w:rsidP="003E7701">
      <w:pPr>
        <w:pStyle w:val="ListParagraph"/>
        <w:numPr>
          <w:ilvl w:val="0"/>
          <w:numId w:val="16"/>
        </w:numPr>
        <w:rPr>
          <w:rFonts w:eastAsia="Calibri"/>
          <w:color w:val="000000" w:themeColor="text1"/>
          <w:lang w:val="en-GB"/>
        </w:rPr>
      </w:pPr>
      <w:r w:rsidRPr="001C19D6">
        <w:rPr>
          <w:color w:val="000000" w:themeColor="text1"/>
          <w:lang w:val="en-GB"/>
        </w:rPr>
        <w:t xml:space="preserve">Teachers’ </w:t>
      </w:r>
      <w:r w:rsidR="004360BE" w:rsidRPr="001C19D6">
        <w:rPr>
          <w:color w:val="000000" w:themeColor="text1"/>
          <w:lang w:val="en-GB"/>
        </w:rPr>
        <w:t>p</w:t>
      </w:r>
      <w:r w:rsidRPr="001C19D6">
        <w:rPr>
          <w:color w:val="000000" w:themeColor="text1"/>
          <w:lang w:val="en-GB"/>
        </w:rPr>
        <w:t xml:space="preserve">ractices in the ESAP </w:t>
      </w:r>
      <w:r w:rsidR="004360BE" w:rsidRPr="001C19D6">
        <w:rPr>
          <w:color w:val="000000" w:themeColor="text1"/>
          <w:lang w:val="en-GB"/>
        </w:rPr>
        <w:t>c</w:t>
      </w:r>
      <w:r w:rsidR="007045AD" w:rsidRPr="001C19D6">
        <w:rPr>
          <w:color w:val="000000" w:themeColor="text1"/>
          <w:lang w:val="en-GB"/>
        </w:rPr>
        <w:t>ours</w:t>
      </w:r>
      <w:r w:rsidR="004360BE" w:rsidRPr="001C19D6">
        <w:rPr>
          <w:color w:val="000000" w:themeColor="text1"/>
          <w:lang w:val="en-GB"/>
        </w:rPr>
        <w:t>e</w:t>
      </w:r>
      <w:r w:rsidR="00D9617E" w:rsidRPr="001C19D6">
        <w:rPr>
          <w:rFonts w:eastAsia="Calibri"/>
          <w:color w:val="000000" w:themeColor="text1"/>
          <w:lang w:val="en-GB"/>
        </w:rPr>
        <w:t xml:space="preserve">: this intends to introduce the teaching </w:t>
      </w:r>
      <w:r w:rsidR="003034E6" w:rsidRPr="001C19D6">
        <w:rPr>
          <w:rFonts w:eastAsia="Calibri"/>
          <w:color w:val="000000" w:themeColor="text1"/>
          <w:lang w:val="en-GB"/>
        </w:rPr>
        <w:t xml:space="preserve">practices used in the classroom such as teaching </w:t>
      </w:r>
      <w:r w:rsidR="00D9617E" w:rsidRPr="001C19D6">
        <w:rPr>
          <w:rFonts w:eastAsia="Calibri"/>
          <w:color w:val="000000" w:themeColor="text1"/>
          <w:lang w:val="en-GB"/>
        </w:rPr>
        <w:t xml:space="preserve">support, the activities, and the methods adopted by the </w:t>
      </w:r>
      <w:r w:rsidR="001C1264" w:rsidRPr="001C19D6">
        <w:rPr>
          <w:rFonts w:eastAsia="Calibri"/>
          <w:color w:val="000000" w:themeColor="text1"/>
          <w:lang w:val="en-GB"/>
        </w:rPr>
        <w:t xml:space="preserve">ESAP </w:t>
      </w:r>
      <w:r w:rsidR="00D9617E" w:rsidRPr="001C19D6">
        <w:rPr>
          <w:rFonts w:eastAsia="Calibri"/>
          <w:color w:val="000000" w:themeColor="text1"/>
          <w:lang w:val="en-GB"/>
        </w:rPr>
        <w:t xml:space="preserve">teacher </w:t>
      </w:r>
      <w:r w:rsidR="003034E6" w:rsidRPr="001C19D6">
        <w:rPr>
          <w:rFonts w:eastAsia="Calibri"/>
          <w:color w:val="000000" w:themeColor="text1"/>
          <w:lang w:val="en-GB"/>
        </w:rPr>
        <w:t xml:space="preserve">to deliver </w:t>
      </w:r>
      <w:r w:rsidR="00D9617E" w:rsidRPr="001C19D6">
        <w:rPr>
          <w:rFonts w:eastAsia="Calibri"/>
          <w:color w:val="000000" w:themeColor="text1"/>
          <w:lang w:val="en-GB"/>
        </w:rPr>
        <w:t xml:space="preserve">the course. Through this, the researcher aims to </w:t>
      </w:r>
      <w:r w:rsidR="00760767" w:rsidRPr="001C19D6">
        <w:rPr>
          <w:rFonts w:eastAsia="Calibri"/>
          <w:color w:val="000000" w:themeColor="text1"/>
          <w:lang w:val="en-GB"/>
        </w:rPr>
        <w:t xml:space="preserve">investigate </w:t>
      </w:r>
      <w:r w:rsidR="00D9617E" w:rsidRPr="001C19D6">
        <w:rPr>
          <w:rFonts w:eastAsia="Calibri"/>
          <w:color w:val="000000" w:themeColor="text1"/>
          <w:lang w:val="en-GB"/>
        </w:rPr>
        <w:t xml:space="preserve">the language activities designed for </w:t>
      </w:r>
      <w:r w:rsidR="001C1264" w:rsidRPr="001C19D6">
        <w:rPr>
          <w:rFonts w:eastAsia="Calibri"/>
          <w:color w:val="000000" w:themeColor="text1"/>
          <w:lang w:val="en-GB"/>
        </w:rPr>
        <w:t>E</w:t>
      </w:r>
      <w:r w:rsidR="00D9617E" w:rsidRPr="001C19D6">
        <w:rPr>
          <w:rFonts w:eastAsia="Calibri"/>
          <w:color w:val="000000" w:themeColor="text1"/>
          <w:lang w:val="en-GB"/>
        </w:rPr>
        <w:t>conomics students.</w:t>
      </w:r>
    </w:p>
    <w:p w14:paraId="3D4ED846" w14:textId="77777777" w:rsidR="00D557A7" w:rsidRPr="001C19D6" w:rsidRDefault="00D557A7" w:rsidP="00D557A7">
      <w:pPr>
        <w:pStyle w:val="ListParagraph"/>
        <w:ind w:left="1320"/>
        <w:rPr>
          <w:rFonts w:eastAsia="Calibri"/>
          <w:color w:val="000000" w:themeColor="text1"/>
          <w:lang w:val="en-GB"/>
        </w:rPr>
      </w:pPr>
    </w:p>
    <w:p w14:paraId="00000648" w14:textId="2B0F9E98" w:rsidR="00A000A9" w:rsidRPr="001C19D6" w:rsidRDefault="00FF13E3" w:rsidP="003E7701">
      <w:pPr>
        <w:pStyle w:val="ListParagraph"/>
        <w:numPr>
          <w:ilvl w:val="0"/>
          <w:numId w:val="16"/>
        </w:numPr>
        <w:rPr>
          <w:rFonts w:eastAsia="Calibri"/>
          <w:color w:val="000000" w:themeColor="text1"/>
          <w:lang w:val="en-GB"/>
        </w:rPr>
      </w:pPr>
      <w:r w:rsidRPr="001C19D6">
        <w:rPr>
          <w:color w:val="000000" w:themeColor="text1"/>
          <w:lang w:val="en-GB"/>
        </w:rPr>
        <w:t xml:space="preserve">Students’ </w:t>
      </w:r>
      <w:r w:rsidR="00C1485B" w:rsidRPr="001C19D6">
        <w:rPr>
          <w:color w:val="000000" w:themeColor="text1"/>
          <w:lang w:val="en-GB"/>
        </w:rPr>
        <w:t>e</w:t>
      </w:r>
      <w:r w:rsidRPr="001C19D6">
        <w:rPr>
          <w:color w:val="000000" w:themeColor="text1"/>
          <w:lang w:val="en-GB"/>
        </w:rPr>
        <w:t xml:space="preserve">ngagement and </w:t>
      </w:r>
      <w:r w:rsidR="00C1485B" w:rsidRPr="001C19D6">
        <w:rPr>
          <w:color w:val="000000" w:themeColor="text1"/>
          <w:lang w:val="en-GB"/>
        </w:rPr>
        <w:t>p</w:t>
      </w:r>
      <w:r w:rsidRPr="001C19D6">
        <w:rPr>
          <w:color w:val="000000" w:themeColor="text1"/>
          <w:lang w:val="en-GB"/>
        </w:rPr>
        <w:t>articipation</w:t>
      </w:r>
      <w:r w:rsidR="00C1485B" w:rsidRPr="001C19D6">
        <w:rPr>
          <w:b/>
          <w:bCs/>
          <w:color w:val="000000" w:themeColor="text1"/>
          <w:lang w:val="en-GB"/>
        </w:rPr>
        <w:t>:</w:t>
      </w:r>
      <w:r w:rsidRPr="001C19D6">
        <w:rPr>
          <w:rFonts w:eastAsia="Calibri"/>
          <w:color w:val="000000" w:themeColor="text1"/>
          <w:lang w:val="en-GB"/>
        </w:rPr>
        <w:t xml:space="preserve"> </w:t>
      </w:r>
      <w:r w:rsidR="00C8274F" w:rsidRPr="001C19D6">
        <w:rPr>
          <w:rFonts w:eastAsia="Calibri"/>
          <w:color w:val="000000" w:themeColor="text1"/>
          <w:lang w:val="en-GB"/>
        </w:rPr>
        <w:t xml:space="preserve">this </w:t>
      </w:r>
      <w:r w:rsidR="00D9617E" w:rsidRPr="001C19D6">
        <w:rPr>
          <w:rFonts w:eastAsia="Calibri"/>
          <w:color w:val="000000" w:themeColor="text1"/>
          <w:lang w:val="en-GB"/>
        </w:rPr>
        <w:t xml:space="preserve">refers to the characteristics of the classroom setting. It aims </w:t>
      </w:r>
      <w:r w:rsidR="00A358D6" w:rsidRPr="001C19D6">
        <w:rPr>
          <w:rFonts w:eastAsia="Calibri"/>
          <w:color w:val="000000" w:themeColor="text1"/>
          <w:lang w:val="en-GB"/>
        </w:rPr>
        <w:t xml:space="preserve">to </w:t>
      </w:r>
      <w:r w:rsidR="30FD23FD" w:rsidRPr="001C19D6">
        <w:rPr>
          <w:rFonts w:eastAsia="Calibri"/>
          <w:color w:val="000000" w:themeColor="text1"/>
          <w:lang w:val="en-GB"/>
        </w:rPr>
        <w:t>observe</w:t>
      </w:r>
      <w:r w:rsidR="00A358D6" w:rsidRPr="001C19D6">
        <w:rPr>
          <w:rFonts w:eastAsia="Calibri"/>
          <w:color w:val="000000" w:themeColor="text1"/>
          <w:lang w:val="en-GB"/>
        </w:rPr>
        <w:t xml:space="preserve"> the use of language through which teachers and students communicate in the classroom to </w:t>
      </w:r>
      <w:r w:rsidR="004E5429" w:rsidRPr="001C19D6">
        <w:rPr>
          <w:rFonts w:eastAsia="Calibri"/>
          <w:color w:val="000000" w:themeColor="text1"/>
          <w:lang w:val="en-GB"/>
        </w:rPr>
        <w:t xml:space="preserve">uncover </w:t>
      </w:r>
      <w:r w:rsidR="00A358D6" w:rsidRPr="001C19D6">
        <w:rPr>
          <w:rFonts w:eastAsia="Calibri"/>
          <w:color w:val="000000" w:themeColor="text1"/>
          <w:lang w:val="en-GB"/>
        </w:rPr>
        <w:t>the factors that</w:t>
      </w:r>
      <w:r w:rsidR="00D9617E" w:rsidRPr="001C19D6">
        <w:rPr>
          <w:rFonts w:eastAsia="Calibri"/>
          <w:color w:val="000000" w:themeColor="text1"/>
          <w:lang w:val="en-GB"/>
        </w:rPr>
        <w:t xml:space="preserve"> influence students' learning and achievements in their stu</w:t>
      </w:r>
      <w:r w:rsidR="00A91128" w:rsidRPr="001C19D6">
        <w:rPr>
          <w:rFonts w:eastAsia="Calibri"/>
          <w:color w:val="000000" w:themeColor="text1"/>
          <w:lang w:val="en-GB"/>
        </w:rPr>
        <w:t>dies</w:t>
      </w:r>
      <w:r w:rsidR="00D9617E" w:rsidRPr="001C19D6">
        <w:rPr>
          <w:rFonts w:eastAsia="Calibri"/>
          <w:color w:val="000000" w:themeColor="text1"/>
          <w:lang w:val="en-GB"/>
        </w:rPr>
        <w:t>.</w:t>
      </w:r>
      <w:r w:rsidR="002B1AA9" w:rsidRPr="001C19D6">
        <w:rPr>
          <w:rFonts w:eastAsia="Calibri"/>
          <w:color w:val="000000" w:themeColor="text1"/>
          <w:lang w:val="en-GB"/>
        </w:rPr>
        <w:t xml:space="preserve"> </w:t>
      </w:r>
      <w:r w:rsidR="005354BC" w:rsidRPr="001C19D6">
        <w:rPr>
          <w:rFonts w:eastAsia="Calibri"/>
          <w:color w:val="000000" w:themeColor="text1"/>
          <w:lang w:val="en-GB"/>
        </w:rPr>
        <w:t xml:space="preserve"> </w:t>
      </w:r>
    </w:p>
    <w:p w14:paraId="49607A6E" w14:textId="4B2BFD72" w:rsidR="00C1315C" w:rsidRPr="001C19D6" w:rsidRDefault="00D9617E" w:rsidP="003576F2">
      <w:pPr>
        <w:pStyle w:val="Heading4"/>
        <w:rPr>
          <w:color w:val="000000" w:themeColor="text1"/>
        </w:rPr>
      </w:pPr>
      <w:r w:rsidRPr="001C19D6">
        <w:rPr>
          <w:color w:val="000000" w:themeColor="text1"/>
        </w:rPr>
        <w:t>Observation Data Collection</w:t>
      </w:r>
    </w:p>
    <w:p w14:paraId="394C74FC" w14:textId="20CA4E73" w:rsidR="00C1315C" w:rsidRPr="001C19D6" w:rsidRDefault="00C1315C" w:rsidP="00C1315C">
      <w:pPr>
        <w:rPr>
          <w:rFonts w:eastAsia="Calibri"/>
          <w:color w:val="000000" w:themeColor="text1"/>
          <w:lang w:eastAsia="en-US"/>
        </w:rPr>
      </w:pPr>
      <w:r w:rsidRPr="001C19D6">
        <w:rPr>
          <w:rFonts w:eastAsia="Calibri"/>
          <w:color w:val="000000" w:themeColor="text1"/>
          <w:lang w:eastAsia="en-US"/>
        </w:rPr>
        <w:t xml:space="preserve">Dataset </w:t>
      </w:r>
      <w:r w:rsidR="000D1D09" w:rsidRPr="001C19D6">
        <w:rPr>
          <w:rFonts w:eastAsia="Calibri"/>
          <w:color w:val="000000" w:themeColor="text1"/>
          <w:lang w:eastAsia="en-US"/>
        </w:rPr>
        <w:t>3</w:t>
      </w:r>
      <w:r w:rsidRPr="001C19D6">
        <w:rPr>
          <w:rFonts w:eastAsia="Calibri"/>
          <w:color w:val="000000" w:themeColor="text1"/>
          <w:lang w:eastAsia="en-US"/>
        </w:rPr>
        <w:t xml:space="preserve"> involved observing seven </w:t>
      </w:r>
      <w:r w:rsidRPr="001C19D6">
        <w:rPr>
          <w:color w:val="000000" w:themeColor="text1"/>
          <w:lang w:eastAsia="en-US"/>
        </w:rPr>
        <w:t>ESAP sessions</w:t>
      </w:r>
      <w:r w:rsidRPr="001C19D6">
        <w:rPr>
          <w:rFonts w:eastAsia="Calibri"/>
          <w:color w:val="000000" w:themeColor="text1"/>
          <w:lang w:eastAsia="en-US"/>
        </w:rPr>
        <w:t xml:space="preserve"> randomly selected in the ESd at NU University</w:t>
      </w:r>
      <w:r w:rsidR="00F664E7" w:rsidRPr="001C19D6">
        <w:rPr>
          <w:rFonts w:eastAsia="Calibri"/>
          <w:color w:val="000000" w:themeColor="text1"/>
          <w:lang w:eastAsia="en-US"/>
        </w:rPr>
        <w:t xml:space="preserve">, </w:t>
      </w:r>
      <w:r w:rsidRPr="001C19D6">
        <w:rPr>
          <w:rFonts w:eastAsia="Calibri"/>
          <w:color w:val="000000" w:themeColor="text1"/>
          <w:lang w:eastAsia="en-US"/>
        </w:rPr>
        <w:t xml:space="preserve">since attending a single session </w:t>
      </w:r>
      <w:r w:rsidR="00F664E7" w:rsidRPr="001C19D6">
        <w:rPr>
          <w:rFonts w:eastAsia="Calibri"/>
          <w:color w:val="000000" w:themeColor="text1"/>
          <w:lang w:eastAsia="en-US"/>
        </w:rPr>
        <w:t xml:space="preserve">would not have </w:t>
      </w:r>
      <w:r w:rsidRPr="001C19D6">
        <w:rPr>
          <w:rFonts w:eastAsia="Calibri"/>
          <w:color w:val="000000" w:themeColor="text1"/>
          <w:lang w:eastAsia="en-US"/>
        </w:rPr>
        <w:t>provide</w:t>
      </w:r>
      <w:r w:rsidR="00F664E7" w:rsidRPr="001C19D6">
        <w:rPr>
          <w:rFonts w:eastAsia="Calibri"/>
          <w:color w:val="000000" w:themeColor="text1"/>
          <w:lang w:eastAsia="en-US"/>
        </w:rPr>
        <w:t>d</w:t>
      </w:r>
      <w:r w:rsidRPr="001C19D6">
        <w:rPr>
          <w:rFonts w:eastAsia="Calibri"/>
          <w:color w:val="000000" w:themeColor="text1"/>
          <w:lang w:eastAsia="en-US"/>
        </w:rPr>
        <w:t xml:space="preserve"> a</w:t>
      </w:r>
      <w:r w:rsidR="00EF318B" w:rsidRPr="001C19D6">
        <w:rPr>
          <w:rFonts w:eastAsia="Calibri"/>
          <w:color w:val="000000" w:themeColor="text1"/>
          <w:lang w:eastAsia="en-US"/>
        </w:rPr>
        <w:t xml:space="preserve"> </w:t>
      </w:r>
      <w:r w:rsidR="002C5FC1" w:rsidRPr="001C19D6">
        <w:rPr>
          <w:rFonts w:eastAsia="Calibri"/>
          <w:color w:val="000000" w:themeColor="text1"/>
          <w:lang w:eastAsia="en-US"/>
        </w:rPr>
        <w:t>sufficiently broad</w:t>
      </w:r>
      <w:r w:rsidRPr="001C19D6">
        <w:rPr>
          <w:rFonts w:eastAsia="Calibri"/>
          <w:color w:val="000000" w:themeColor="text1"/>
          <w:lang w:eastAsia="en-US"/>
        </w:rPr>
        <w:t xml:space="preserve"> picture of the situation under study. Prior to conducting the observation, the purpose</w:t>
      </w:r>
      <w:r w:rsidR="00D22ABC" w:rsidRPr="001C19D6">
        <w:rPr>
          <w:rFonts w:eastAsia="Calibri"/>
          <w:color w:val="000000" w:themeColor="text1"/>
          <w:lang w:eastAsia="en-US"/>
        </w:rPr>
        <w:t>s</w:t>
      </w:r>
      <w:r w:rsidRPr="001C19D6">
        <w:rPr>
          <w:rFonts w:eastAsia="Calibri"/>
          <w:color w:val="000000" w:themeColor="text1"/>
          <w:lang w:eastAsia="en-US"/>
        </w:rPr>
        <w:t xml:space="preserve"> of the research and the method were stated. ESAP teachers and students </w:t>
      </w:r>
      <w:r w:rsidRPr="001C19D6">
        <w:rPr>
          <w:rFonts w:eastAsia="Calibri"/>
          <w:color w:val="000000" w:themeColor="text1"/>
          <w:lang w:eastAsia="en-US"/>
        </w:rPr>
        <w:lastRenderedPageBreak/>
        <w:t xml:space="preserve">signed consent forms (Appendices </w:t>
      </w:r>
      <w:r w:rsidR="005E70DB" w:rsidRPr="001C19D6">
        <w:rPr>
          <w:rFonts w:eastAsia="Calibri"/>
          <w:color w:val="000000" w:themeColor="text1"/>
          <w:lang w:eastAsia="en-US"/>
        </w:rPr>
        <w:t>B</w:t>
      </w:r>
      <w:r w:rsidRPr="001C19D6">
        <w:rPr>
          <w:rFonts w:eastAsia="Calibri"/>
          <w:color w:val="000000" w:themeColor="text1"/>
          <w:lang w:eastAsia="en-US"/>
        </w:rPr>
        <w:t xml:space="preserve"> and </w:t>
      </w:r>
      <w:r w:rsidR="005E70DB" w:rsidRPr="001C19D6">
        <w:rPr>
          <w:rFonts w:eastAsia="Calibri"/>
          <w:color w:val="000000" w:themeColor="text1"/>
          <w:lang w:eastAsia="en-US"/>
        </w:rPr>
        <w:t>D</w:t>
      </w:r>
      <w:r w:rsidRPr="001C19D6">
        <w:rPr>
          <w:rFonts w:eastAsia="Calibri"/>
          <w:color w:val="000000" w:themeColor="text1"/>
          <w:lang w:eastAsia="en-US"/>
        </w:rPr>
        <w:t xml:space="preserve">) and were assured that they had the right not to </w:t>
      </w:r>
      <w:r w:rsidR="00A60DB8" w:rsidRPr="001C19D6">
        <w:rPr>
          <w:rFonts w:eastAsia="Calibri"/>
          <w:color w:val="000000" w:themeColor="text1"/>
          <w:lang w:eastAsia="en-US"/>
        </w:rPr>
        <w:t xml:space="preserve">refuse observation </w:t>
      </w:r>
      <w:r w:rsidRPr="001C19D6">
        <w:rPr>
          <w:rFonts w:eastAsia="Calibri"/>
          <w:color w:val="000000" w:themeColor="text1"/>
          <w:lang w:eastAsia="en-US"/>
        </w:rPr>
        <w:t xml:space="preserve">and/or to withdraw if they wished to. The participants were not requested </w:t>
      </w:r>
      <w:r w:rsidR="000D10FD" w:rsidRPr="001C19D6">
        <w:rPr>
          <w:rFonts w:eastAsia="Calibri"/>
          <w:color w:val="000000" w:themeColor="text1"/>
          <w:lang w:eastAsia="en-US"/>
        </w:rPr>
        <w:t>to reveal their names verbally or in any written form</w:t>
      </w:r>
      <w:r w:rsidRPr="001C19D6">
        <w:rPr>
          <w:rFonts w:eastAsia="Calibri"/>
          <w:color w:val="000000" w:themeColor="text1"/>
          <w:lang w:eastAsia="en-US"/>
        </w:rPr>
        <w:t>.</w:t>
      </w:r>
      <w:r w:rsidR="00EE2086" w:rsidRPr="001C19D6">
        <w:rPr>
          <w:rFonts w:eastAsia="Calibri"/>
          <w:color w:val="000000" w:themeColor="text1"/>
          <w:lang w:eastAsia="en-US"/>
        </w:rPr>
        <w:t xml:space="preserve"> The process of interviews and observation took place concurrently. For </w:t>
      </w:r>
      <w:r w:rsidR="00B3094D" w:rsidRPr="001C19D6">
        <w:rPr>
          <w:rFonts w:eastAsia="Calibri"/>
          <w:color w:val="000000" w:themeColor="text1"/>
          <w:lang w:eastAsia="en-US"/>
        </w:rPr>
        <w:t>example,</w:t>
      </w:r>
      <w:r w:rsidR="00EE2086" w:rsidRPr="001C19D6">
        <w:rPr>
          <w:rFonts w:eastAsia="Calibri"/>
          <w:color w:val="000000" w:themeColor="text1"/>
          <w:lang w:eastAsia="en-US"/>
        </w:rPr>
        <w:t xml:space="preserve"> an interview might take place in the morning </w:t>
      </w:r>
      <w:r w:rsidR="00135784" w:rsidRPr="001C19D6">
        <w:rPr>
          <w:rFonts w:eastAsia="Calibri"/>
          <w:color w:val="000000" w:themeColor="text1"/>
          <w:lang w:eastAsia="en-US"/>
        </w:rPr>
        <w:t>followed</w:t>
      </w:r>
      <w:r w:rsidR="00EE2086" w:rsidRPr="001C19D6">
        <w:rPr>
          <w:rFonts w:eastAsia="Calibri"/>
          <w:color w:val="000000" w:themeColor="text1"/>
          <w:lang w:eastAsia="en-US"/>
        </w:rPr>
        <w:t xml:space="preserve"> by </w:t>
      </w:r>
      <w:r w:rsidR="00A07AB4" w:rsidRPr="001C19D6">
        <w:rPr>
          <w:rFonts w:eastAsia="Calibri"/>
          <w:color w:val="000000" w:themeColor="text1"/>
          <w:lang w:eastAsia="en-US"/>
        </w:rPr>
        <w:t xml:space="preserve">an </w:t>
      </w:r>
      <w:r w:rsidR="00EE2086" w:rsidRPr="001C19D6">
        <w:rPr>
          <w:rFonts w:eastAsia="Calibri"/>
          <w:color w:val="000000" w:themeColor="text1"/>
          <w:lang w:eastAsia="en-US"/>
        </w:rPr>
        <w:t>observation in the afternoon.</w:t>
      </w:r>
      <w:r w:rsidR="00B3094D" w:rsidRPr="001C19D6">
        <w:rPr>
          <w:rFonts w:eastAsia="Calibri"/>
          <w:color w:val="000000" w:themeColor="text1"/>
          <w:lang w:eastAsia="en-US"/>
        </w:rPr>
        <w:t xml:space="preserve"> </w:t>
      </w:r>
      <w:r w:rsidR="00294C43" w:rsidRPr="001C19D6">
        <w:rPr>
          <w:rFonts w:eastAsia="Calibri"/>
          <w:color w:val="000000" w:themeColor="text1"/>
          <w:lang w:eastAsia="en-US"/>
        </w:rPr>
        <w:t>Interviews sometimes prompted me to</w:t>
      </w:r>
      <w:r w:rsidR="004B62ED" w:rsidRPr="001C19D6">
        <w:rPr>
          <w:rFonts w:eastAsia="Calibri"/>
          <w:color w:val="000000" w:themeColor="text1"/>
          <w:lang w:eastAsia="en-US"/>
        </w:rPr>
        <w:t xml:space="preserve"> look for specific aspects or</w:t>
      </w:r>
      <w:r w:rsidR="00294C43" w:rsidRPr="001C19D6">
        <w:rPr>
          <w:rFonts w:eastAsia="Calibri"/>
          <w:color w:val="000000" w:themeColor="text1"/>
          <w:lang w:eastAsia="en-US"/>
        </w:rPr>
        <w:t xml:space="preserve"> </w:t>
      </w:r>
      <w:r w:rsidR="000D1532" w:rsidRPr="001C19D6">
        <w:rPr>
          <w:rFonts w:eastAsia="Calibri"/>
          <w:color w:val="000000" w:themeColor="text1"/>
          <w:lang w:eastAsia="en-US"/>
        </w:rPr>
        <w:t xml:space="preserve">ask myself </w:t>
      </w:r>
      <w:r w:rsidRPr="001C19D6">
        <w:rPr>
          <w:rFonts w:eastAsia="Calibri"/>
          <w:color w:val="000000" w:themeColor="text1"/>
          <w:lang w:eastAsia="en-US"/>
        </w:rPr>
        <w:t xml:space="preserve">questions </w:t>
      </w:r>
      <w:r w:rsidR="009D2333" w:rsidRPr="001C19D6">
        <w:rPr>
          <w:rFonts w:eastAsia="Calibri"/>
          <w:color w:val="000000" w:themeColor="text1"/>
          <w:lang w:eastAsia="en-US"/>
        </w:rPr>
        <w:t>in the</w:t>
      </w:r>
      <w:r w:rsidRPr="001C19D6">
        <w:rPr>
          <w:rFonts w:eastAsia="Calibri"/>
          <w:color w:val="000000" w:themeColor="text1"/>
          <w:lang w:eastAsia="en-US"/>
        </w:rPr>
        <w:t xml:space="preserve"> observation</w:t>
      </w:r>
      <w:r w:rsidR="009D2333" w:rsidRPr="001C19D6">
        <w:rPr>
          <w:rFonts w:eastAsia="Calibri"/>
          <w:color w:val="000000" w:themeColor="text1"/>
          <w:lang w:eastAsia="en-US"/>
        </w:rPr>
        <w:t>.</w:t>
      </w:r>
    </w:p>
    <w:p w14:paraId="4530B5EC" w14:textId="794F50A2" w:rsidR="00C1315C" w:rsidRPr="001C19D6" w:rsidRDefault="00C1315C" w:rsidP="00C1315C">
      <w:pPr>
        <w:rPr>
          <w:rFonts w:eastAsia="Calibri"/>
          <w:color w:val="000000" w:themeColor="text1"/>
          <w:lang w:eastAsia="en-US"/>
        </w:rPr>
      </w:pPr>
      <w:r w:rsidRPr="001C19D6">
        <w:rPr>
          <w:rFonts w:eastAsia="Calibri"/>
          <w:color w:val="000000" w:themeColor="text1"/>
          <w:lang w:eastAsia="en-US"/>
        </w:rPr>
        <w:t xml:space="preserve">Each observation lasted 90 minutes (the time allocated for the ESAP </w:t>
      </w:r>
      <w:r w:rsidR="1830FE32" w:rsidRPr="001C19D6">
        <w:rPr>
          <w:rFonts w:eastAsia="Calibri"/>
          <w:color w:val="000000" w:themeColor="text1"/>
          <w:lang w:eastAsia="en-US"/>
        </w:rPr>
        <w:t>session</w:t>
      </w:r>
      <w:r w:rsidRPr="001C19D6">
        <w:rPr>
          <w:rFonts w:eastAsia="Calibri"/>
          <w:color w:val="000000" w:themeColor="text1"/>
          <w:lang w:eastAsia="en-US"/>
        </w:rPr>
        <w:t>). The number</w:t>
      </w:r>
      <w:r w:rsidR="00823793" w:rsidRPr="001C19D6">
        <w:rPr>
          <w:rFonts w:eastAsia="Calibri"/>
          <w:color w:val="000000" w:themeColor="text1"/>
          <w:lang w:eastAsia="en-US"/>
        </w:rPr>
        <w:t xml:space="preserve"> of </w:t>
      </w:r>
      <w:r w:rsidRPr="001C19D6">
        <w:rPr>
          <w:rFonts w:eastAsia="Calibri"/>
          <w:color w:val="000000" w:themeColor="text1"/>
          <w:lang w:eastAsia="en-US"/>
        </w:rPr>
        <w:t>student</w:t>
      </w:r>
      <w:r w:rsidR="00823793" w:rsidRPr="001C19D6">
        <w:rPr>
          <w:rFonts w:eastAsia="Calibri"/>
          <w:color w:val="000000" w:themeColor="text1"/>
          <w:lang w:eastAsia="en-US"/>
        </w:rPr>
        <w:t>s</w:t>
      </w:r>
      <w:r w:rsidRPr="001C19D6">
        <w:rPr>
          <w:rFonts w:eastAsia="Calibri"/>
          <w:color w:val="000000" w:themeColor="text1"/>
          <w:lang w:eastAsia="en-US"/>
        </w:rPr>
        <w:t xml:space="preserve"> in each session was between 29 and 32. The observation sessions were anonymous and were given alphabetical letters (Section 5.</w:t>
      </w:r>
      <w:r w:rsidR="00B621A7" w:rsidRPr="001C19D6">
        <w:rPr>
          <w:rFonts w:eastAsia="Calibri"/>
          <w:color w:val="000000" w:themeColor="text1"/>
          <w:lang w:eastAsia="en-US"/>
        </w:rPr>
        <w:t>6</w:t>
      </w:r>
      <w:r w:rsidRPr="001C19D6">
        <w:rPr>
          <w:rFonts w:eastAsia="Calibri"/>
          <w:color w:val="000000" w:themeColor="text1"/>
          <w:lang w:eastAsia="en-US"/>
        </w:rPr>
        <w:t xml:space="preserve">). It was preferable to record and transcribe the observation </w:t>
      </w:r>
      <w:r w:rsidR="00FE717F" w:rsidRPr="001C19D6">
        <w:rPr>
          <w:rFonts w:eastAsia="Calibri"/>
          <w:color w:val="000000" w:themeColor="text1"/>
          <w:lang w:eastAsia="en-US"/>
        </w:rPr>
        <w:t>rather</w:t>
      </w:r>
      <w:r w:rsidRPr="001C19D6">
        <w:rPr>
          <w:rFonts w:eastAsia="Calibri"/>
          <w:color w:val="000000" w:themeColor="text1"/>
          <w:lang w:eastAsia="en-US"/>
        </w:rPr>
        <w:t xml:space="preserve"> than simply take notes. Video recording was suggested to be implemented in the observation process. However, all ESAP teachers declined to be video </w:t>
      </w:r>
      <w:r w:rsidR="00F80D7F" w:rsidRPr="001C19D6">
        <w:rPr>
          <w:rFonts w:eastAsia="Calibri"/>
          <w:color w:val="000000" w:themeColor="text1"/>
          <w:lang w:eastAsia="en-US"/>
        </w:rPr>
        <w:t>recorded and</w:t>
      </w:r>
      <w:r w:rsidR="00343939" w:rsidRPr="001C19D6">
        <w:rPr>
          <w:rFonts w:eastAsia="Calibri"/>
          <w:color w:val="000000" w:themeColor="text1"/>
          <w:lang w:eastAsia="en-US"/>
        </w:rPr>
        <w:t>,</w:t>
      </w:r>
      <w:r w:rsidRPr="001C19D6">
        <w:rPr>
          <w:rFonts w:eastAsia="Calibri"/>
          <w:color w:val="000000" w:themeColor="text1"/>
          <w:lang w:eastAsia="en-US"/>
        </w:rPr>
        <w:t xml:space="preserve"> </w:t>
      </w:r>
      <w:r w:rsidR="004667B2" w:rsidRPr="001C19D6">
        <w:rPr>
          <w:rFonts w:eastAsia="Calibri"/>
          <w:color w:val="000000" w:themeColor="text1"/>
          <w:lang w:eastAsia="en-US"/>
        </w:rPr>
        <w:t>as Basit</w:t>
      </w:r>
      <w:r w:rsidRPr="001C19D6">
        <w:rPr>
          <w:rFonts w:eastAsia="Calibri"/>
          <w:color w:val="000000" w:themeColor="text1"/>
          <w:lang w:eastAsia="en-US"/>
        </w:rPr>
        <w:t xml:space="preserve"> (2010) contends the wishes of the participants need to be respected by the researcher (p.</w:t>
      </w:r>
      <w:r w:rsidRPr="001C19D6">
        <w:rPr>
          <w:color w:val="000000" w:themeColor="text1"/>
          <w:lang w:eastAsia="en-US"/>
        </w:rPr>
        <w:t>135).</w:t>
      </w:r>
      <w:r w:rsidRPr="001C19D6">
        <w:rPr>
          <w:rFonts w:eastAsia="Calibri"/>
          <w:color w:val="000000" w:themeColor="text1"/>
          <w:lang w:eastAsia="en-US"/>
        </w:rPr>
        <w:t xml:space="preserve"> </w:t>
      </w:r>
      <w:r w:rsidR="005E7DDA" w:rsidRPr="001C19D6">
        <w:rPr>
          <w:color w:val="000000" w:themeColor="text1"/>
          <w:lang w:eastAsia="en-US"/>
        </w:rPr>
        <w:t>Therefore</w:t>
      </w:r>
      <w:r w:rsidR="005E7DDA" w:rsidRPr="001C19D6">
        <w:rPr>
          <w:rFonts w:eastAsia="Calibri"/>
          <w:color w:val="000000" w:themeColor="text1"/>
          <w:lang w:eastAsia="en-US"/>
        </w:rPr>
        <w:t>, notetaking</w:t>
      </w:r>
      <w:r w:rsidRPr="001C19D6">
        <w:rPr>
          <w:rFonts w:eastAsia="Calibri"/>
          <w:color w:val="000000" w:themeColor="text1"/>
          <w:lang w:eastAsia="en-US"/>
        </w:rPr>
        <w:t xml:space="preserve"> during and immediately after the observation</w:t>
      </w:r>
      <w:r w:rsidR="00343939" w:rsidRPr="001C19D6">
        <w:rPr>
          <w:rFonts w:eastAsia="Calibri"/>
          <w:color w:val="000000" w:themeColor="text1"/>
          <w:lang w:eastAsia="en-US"/>
        </w:rPr>
        <w:t>,</w:t>
      </w:r>
      <w:r w:rsidRPr="001C19D6">
        <w:rPr>
          <w:rFonts w:eastAsia="Calibri"/>
          <w:color w:val="000000" w:themeColor="text1"/>
          <w:lang w:eastAsia="en-US"/>
        </w:rPr>
        <w:t xml:space="preserve"> along with the predetermined observation checklist (Appendix </w:t>
      </w:r>
      <w:r w:rsidR="00A36721" w:rsidRPr="001C19D6">
        <w:rPr>
          <w:rFonts w:eastAsia="Calibri"/>
          <w:color w:val="000000" w:themeColor="text1"/>
          <w:lang w:eastAsia="en-US"/>
        </w:rPr>
        <w:t>H</w:t>
      </w:r>
      <w:r w:rsidRPr="001C19D6">
        <w:rPr>
          <w:rFonts w:eastAsia="Calibri"/>
          <w:color w:val="000000" w:themeColor="text1"/>
          <w:lang w:eastAsia="en-US"/>
        </w:rPr>
        <w:t>)</w:t>
      </w:r>
      <w:r w:rsidR="00343939" w:rsidRPr="001C19D6">
        <w:rPr>
          <w:rFonts w:eastAsia="Calibri"/>
          <w:color w:val="000000" w:themeColor="text1"/>
          <w:lang w:eastAsia="en-US"/>
        </w:rPr>
        <w:t>,</w:t>
      </w:r>
      <w:r w:rsidR="2C07636B" w:rsidRPr="001C19D6">
        <w:rPr>
          <w:rFonts w:eastAsia="Calibri"/>
          <w:color w:val="000000" w:themeColor="text1"/>
          <w:lang w:eastAsia="en-US"/>
        </w:rPr>
        <w:t xml:space="preserve"> were the tools used to record the findings of the observation</w:t>
      </w:r>
      <w:r w:rsidRPr="001C19D6">
        <w:rPr>
          <w:rFonts w:eastAsia="Calibri"/>
          <w:color w:val="000000" w:themeColor="text1"/>
          <w:lang w:eastAsia="en-US"/>
        </w:rPr>
        <w:t xml:space="preserve">. Observation notes were written based on the </w:t>
      </w:r>
      <w:r w:rsidR="6925B8AD" w:rsidRPr="001C19D6">
        <w:rPr>
          <w:rFonts w:eastAsia="Calibri"/>
          <w:color w:val="000000" w:themeColor="text1"/>
          <w:lang w:eastAsia="en-US"/>
        </w:rPr>
        <w:t xml:space="preserve">observation component checklist, the </w:t>
      </w:r>
      <w:r w:rsidRPr="001C19D6">
        <w:rPr>
          <w:rFonts w:eastAsia="Calibri"/>
          <w:color w:val="000000" w:themeColor="text1"/>
          <w:lang w:eastAsia="en-US"/>
        </w:rPr>
        <w:t xml:space="preserve">research </w:t>
      </w:r>
      <w:r w:rsidR="00DE1CD6" w:rsidRPr="001C19D6">
        <w:rPr>
          <w:rFonts w:eastAsia="Calibri"/>
          <w:color w:val="000000" w:themeColor="text1"/>
          <w:lang w:eastAsia="en-US"/>
        </w:rPr>
        <w:t>aim,</w:t>
      </w:r>
      <w:r w:rsidRPr="001C19D6">
        <w:rPr>
          <w:rFonts w:eastAsia="Calibri"/>
          <w:color w:val="000000" w:themeColor="text1"/>
          <w:lang w:eastAsia="en-US"/>
        </w:rPr>
        <w:t xml:space="preserve"> and the researcher's views of what may be important and interesting. </w:t>
      </w:r>
    </w:p>
    <w:p w14:paraId="2B1E0256" w14:textId="3941075D" w:rsidR="00C1315C" w:rsidRPr="001C19D6" w:rsidRDefault="00C1315C" w:rsidP="00E630F7">
      <w:pPr>
        <w:rPr>
          <w:rFonts w:eastAsia="Calibri"/>
          <w:color w:val="000000" w:themeColor="text1"/>
          <w:lang w:eastAsia="en-US"/>
        </w:rPr>
      </w:pPr>
      <w:r w:rsidRPr="001C19D6">
        <w:rPr>
          <w:rFonts w:eastAsia="Calibri"/>
          <w:color w:val="000000" w:themeColor="text1"/>
          <w:lang w:eastAsia="en-US"/>
        </w:rPr>
        <w:t xml:space="preserve"> A crucial principle to remember when taking notes is to recognise that it is a selective endeavour (Emerson et al., 2001)</w:t>
      </w:r>
      <w:r w:rsidR="00A35853" w:rsidRPr="001C19D6">
        <w:rPr>
          <w:rFonts w:eastAsia="Calibri"/>
          <w:color w:val="000000" w:themeColor="text1"/>
          <w:lang w:eastAsia="en-US"/>
        </w:rPr>
        <w:t xml:space="preserve"> aimed at </w:t>
      </w:r>
      <w:r w:rsidRPr="001C19D6">
        <w:rPr>
          <w:rFonts w:eastAsia="Calibri"/>
          <w:color w:val="000000" w:themeColor="text1"/>
          <w:lang w:eastAsia="en-US"/>
        </w:rPr>
        <w:t>observ</w:t>
      </w:r>
      <w:r w:rsidR="00A35853" w:rsidRPr="001C19D6">
        <w:rPr>
          <w:rFonts w:eastAsia="Calibri"/>
          <w:color w:val="000000" w:themeColor="text1"/>
          <w:lang w:eastAsia="en-US"/>
        </w:rPr>
        <w:t>ing</w:t>
      </w:r>
      <w:r w:rsidRPr="001C19D6">
        <w:rPr>
          <w:rFonts w:eastAsia="Calibri"/>
          <w:color w:val="000000" w:themeColor="text1"/>
          <w:lang w:eastAsia="en-US"/>
        </w:rPr>
        <w:t xml:space="preserve"> features of the situation that may be put forward in the observation checklist. The time was considered to better explore the </w:t>
      </w:r>
      <w:r w:rsidR="00580FA5" w:rsidRPr="001C19D6">
        <w:rPr>
          <w:rFonts w:eastAsia="Calibri"/>
          <w:color w:val="000000" w:themeColor="text1"/>
          <w:lang w:eastAsia="en-US"/>
        </w:rPr>
        <w:t xml:space="preserve">delivery of the </w:t>
      </w:r>
      <w:r w:rsidRPr="001C19D6">
        <w:rPr>
          <w:rFonts w:eastAsia="Calibri"/>
          <w:color w:val="000000" w:themeColor="text1"/>
          <w:lang w:eastAsia="en-US"/>
        </w:rPr>
        <w:t>ESAP curriculum</w:t>
      </w:r>
      <w:r w:rsidR="006856BE" w:rsidRPr="001C19D6">
        <w:rPr>
          <w:rFonts w:eastAsia="Calibri"/>
          <w:color w:val="000000" w:themeColor="text1"/>
          <w:lang w:eastAsia="en-US"/>
        </w:rPr>
        <w:t>.</w:t>
      </w:r>
      <w:r w:rsidR="00DE2955" w:rsidRPr="001C19D6">
        <w:rPr>
          <w:rFonts w:eastAsia="Calibri"/>
          <w:color w:val="000000" w:themeColor="text1"/>
          <w:lang w:eastAsia="en-US"/>
        </w:rPr>
        <w:t xml:space="preserve"> </w:t>
      </w:r>
      <w:r w:rsidRPr="001C19D6">
        <w:rPr>
          <w:rFonts w:eastAsia="Calibri"/>
          <w:color w:val="000000" w:themeColor="text1"/>
          <w:lang w:eastAsia="en-US"/>
        </w:rPr>
        <w:t>During the observation process, the location of researcher was in the back row of the classroom. A distance was maintained to avoid interfering with teachers’ work and instruction</w:t>
      </w:r>
      <w:r w:rsidR="00971332" w:rsidRPr="001C19D6">
        <w:rPr>
          <w:rFonts w:eastAsia="Calibri"/>
          <w:color w:val="000000" w:themeColor="text1"/>
          <w:lang w:eastAsia="en-US"/>
        </w:rPr>
        <w:t>, to</w:t>
      </w:r>
      <w:r w:rsidRPr="001C19D6">
        <w:rPr>
          <w:rFonts w:eastAsia="Calibri"/>
          <w:color w:val="000000" w:themeColor="text1"/>
          <w:lang w:eastAsia="en-US"/>
        </w:rPr>
        <w:t xml:space="preserve"> make students feel more comfortable talking and participating in classroom discussions and, therefore, being able to observe quietly and fill the observation checklist sheet.</w:t>
      </w:r>
    </w:p>
    <w:p w14:paraId="7534CD23" w14:textId="07D560F5" w:rsidR="00A000A9" w:rsidRPr="001C19D6" w:rsidRDefault="00D9617E" w:rsidP="003576F2">
      <w:pPr>
        <w:pStyle w:val="Heading4"/>
        <w:rPr>
          <w:color w:val="000000" w:themeColor="text1"/>
        </w:rPr>
      </w:pPr>
      <w:r w:rsidRPr="001C19D6">
        <w:rPr>
          <w:color w:val="000000" w:themeColor="text1"/>
        </w:rPr>
        <w:lastRenderedPageBreak/>
        <w:t>Limitation of Observation</w:t>
      </w:r>
    </w:p>
    <w:p w14:paraId="6BF30D99" w14:textId="43364E9A" w:rsidR="00533245" w:rsidRPr="001C19D6" w:rsidRDefault="00D9617E" w:rsidP="00E630F7">
      <w:pPr>
        <w:rPr>
          <w:rFonts w:eastAsia="Calibri"/>
          <w:color w:val="000000" w:themeColor="text1"/>
          <w:lang w:eastAsia="en-US"/>
        </w:rPr>
      </w:pPr>
      <w:r w:rsidRPr="001C19D6">
        <w:rPr>
          <w:rFonts w:eastAsia="Calibri"/>
          <w:color w:val="000000" w:themeColor="text1"/>
          <w:lang w:eastAsia="en-US"/>
        </w:rPr>
        <w:t xml:space="preserve">Gathering data through observation can be more exhausting than any other </w:t>
      </w:r>
      <w:r w:rsidR="00971332" w:rsidRPr="001C19D6">
        <w:rPr>
          <w:rFonts w:eastAsia="Calibri"/>
          <w:color w:val="000000" w:themeColor="text1"/>
          <w:lang w:eastAsia="en-US"/>
        </w:rPr>
        <w:t>form of</w:t>
      </w:r>
      <w:r w:rsidRPr="001C19D6">
        <w:rPr>
          <w:rFonts w:eastAsia="Calibri"/>
          <w:color w:val="000000" w:themeColor="text1"/>
          <w:lang w:eastAsia="en-US"/>
        </w:rPr>
        <w:t xml:space="preserve"> data </w:t>
      </w:r>
      <w:r w:rsidR="00971332" w:rsidRPr="001C19D6">
        <w:rPr>
          <w:rFonts w:eastAsia="Calibri"/>
          <w:color w:val="000000" w:themeColor="text1"/>
          <w:lang w:eastAsia="en-US"/>
        </w:rPr>
        <w:t xml:space="preserve">gathering </w:t>
      </w:r>
      <w:r w:rsidRPr="001C19D6">
        <w:rPr>
          <w:rFonts w:eastAsia="Calibri"/>
          <w:color w:val="000000" w:themeColor="text1"/>
          <w:lang w:eastAsia="en-US"/>
        </w:rPr>
        <w:t xml:space="preserve">(Cohen </w:t>
      </w:r>
      <w:r w:rsidR="00755E6E" w:rsidRPr="001C19D6">
        <w:rPr>
          <w:rFonts w:eastAsia="Calibri"/>
          <w:color w:val="000000" w:themeColor="text1"/>
          <w:lang w:eastAsia="en-US"/>
        </w:rPr>
        <w:t>et al.</w:t>
      </w:r>
      <w:r w:rsidRPr="001C19D6">
        <w:rPr>
          <w:rFonts w:eastAsia="Calibri"/>
          <w:color w:val="000000" w:themeColor="text1"/>
          <w:lang w:eastAsia="en-US"/>
        </w:rPr>
        <w:t xml:space="preserve">, 2018). Since observation helps </w:t>
      </w:r>
      <w:r w:rsidR="00282A85" w:rsidRPr="001C19D6">
        <w:rPr>
          <w:rFonts w:eastAsia="Calibri"/>
          <w:color w:val="000000" w:themeColor="text1"/>
          <w:lang w:eastAsia="en-US"/>
        </w:rPr>
        <w:t>gather qualitative data, significant preparation is required for the researcher, such as high levels of alertness and concentration for long periods to capture the spot judgments about which behaviour to observe, record, and</w:t>
      </w:r>
      <w:r w:rsidRPr="001C19D6">
        <w:rPr>
          <w:rFonts w:eastAsia="Calibri"/>
          <w:color w:val="000000" w:themeColor="text1"/>
          <w:lang w:eastAsia="en-US"/>
        </w:rPr>
        <w:t xml:space="preserve"> omit. </w:t>
      </w:r>
      <w:r w:rsidR="00533245" w:rsidRPr="001C19D6">
        <w:rPr>
          <w:rFonts w:eastAsia="Calibri"/>
          <w:color w:val="000000" w:themeColor="text1"/>
          <w:lang w:eastAsia="en-US"/>
        </w:rPr>
        <w:t>As mentioned by Basit (2010), staying attentive and focused is crucial because distractions and breaks might cause researchers to overlook the significant activities of the participants.</w:t>
      </w:r>
    </w:p>
    <w:p w14:paraId="5B321EA8" w14:textId="61ABD033" w:rsidR="0088483F" w:rsidRPr="001C19D6" w:rsidRDefault="00245A4D" w:rsidP="00E630F7">
      <w:pPr>
        <w:rPr>
          <w:rFonts w:eastAsia="Calibri"/>
          <w:color w:val="000000" w:themeColor="text1"/>
          <w:lang w:eastAsia="en-US"/>
        </w:rPr>
      </w:pPr>
      <w:r w:rsidRPr="001C19D6">
        <w:rPr>
          <w:rFonts w:eastAsia="Calibri"/>
          <w:color w:val="000000" w:themeColor="text1"/>
          <w:lang w:eastAsia="en-US"/>
        </w:rPr>
        <w:t>The limitations of observation are evident in the demanding nature of transcribing and interpreting observation data, as well as making meaningful comparisons across observations, which consume significant time and effort (Cohen et al., 2018). Additionally, accessing the research setting, building</w:t>
      </w:r>
      <w:r w:rsidR="0088483F" w:rsidRPr="001C19D6">
        <w:rPr>
          <w:rFonts w:eastAsia="Calibri"/>
          <w:color w:val="000000" w:themeColor="text1"/>
          <w:lang w:eastAsia="en-US"/>
        </w:rPr>
        <w:t xml:space="preserve"> relationships with participants, </w:t>
      </w:r>
      <w:r w:rsidRPr="001C19D6">
        <w:rPr>
          <w:rFonts w:eastAsia="Calibri"/>
          <w:color w:val="000000" w:themeColor="text1"/>
          <w:lang w:eastAsia="en-US"/>
        </w:rPr>
        <w:t>taking</w:t>
      </w:r>
      <w:r w:rsidR="0088483F" w:rsidRPr="001C19D6">
        <w:rPr>
          <w:rFonts w:eastAsia="Calibri"/>
          <w:color w:val="000000" w:themeColor="text1"/>
          <w:lang w:eastAsia="en-US"/>
        </w:rPr>
        <w:t xml:space="preserve"> notes, </w:t>
      </w:r>
      <w:r w:rsidRPr="001C19D6">
        <w:rPr>
          <w:rFonts w:eastAsia="Calibri"/>
          <w:color w:val="000000" w:themeColor="text1"/>
          <w:lang w:eastAsia="en-US"/>
        </w:rPr>
        <w:t>reporting</w:t>
      </w:r>
      <w:r w:rsidR="0088483F" w:rsidRPr="001C19D6">
        <w:rPr>
          <w:rFonts w:eastAsia="Calibri"/>
          <w:color w:val="000000" w:themeColor="text1"/>
          <w:lang w:eastAsia="en-US"/>
        </w:rPr>
        <w:t xml:space="preserve"> the actions, and gather</w:t>
      </w:r>
      <w:r w:rsidR="001D619C" w:rsidRPr="001C19D6">
        <w:rPr>
          <w:rFonts w:eastAsia="Calibri"/>
          <w:color w:val="000000" w:themeColor="text1"/>
          <w:lang w:eastAsia="en-US"/>
        </w:rPr>
        <w:t>ing</w:t>
      </w:r>
      <w:r w:rsidR="0088483F" w:rsidRPr="001C19D6">
        <w:rPr>
          <w:rFonts w:eastAsia="Calibri"/>
          <w:color w:val="000000" w:themeColor="text1"/>
          <w:lang w:eastAsia="en-US"/>
        </w:rPr>
        <w:t xml:space="preserve"> the needed data</w:t>
      </w:r>
      <w:r w:rsidRPr="001C19D6">
        <w:rPr>
          <w:rFonts w:eastAsia="Calibri"/>
          <w:color w:val="000000" w:themeColor="text1"/>
          <w:lang w:eastAsia="en-US"/>
        </w:rPr>
        <w:t xml:space="preserve"> require time </w:t>
      </w:r>
      <w:r w:rsidR="0088483F" w:rsidRPr="001C19D6">
        <w:rPr>
          <w:rFonts w:eastAsia="Calibri"/>
          <w:color w:val="000000" w:themeColor="text1"/>
          <w:lang w:eastAsia="en-US"/>
        </w:rPr>
        <w:t>(Lincoln and Guba, 2000</w:t>
      </w:r>
      <w:r w:rsidR="005C331E" w:rsidRPr="001C19D6">
        <w:rPr>
          <w:rFonts w:eastAsia="Calibri"/>
          <w:color w:val="000000" w:themeColor="text1"/>
          <w:lang w:eastAsia="en-US"/>
        </w:rPr>
        <w:t>,</w:t>
      </w:r>
      <w:r w:rsidR="008A722B" w:rsidRPr="001C19D6">
        <w:rPr>
          <w:rFonts w:eastAsia="Calibri"/>
          <w:color w:val="000000" w:themeColor="text1"/>
          <w:lang w:eastAsia="en-US"/>
        </w:rPr>
        <w:t xml:space="preserve"> </w:t>
      </w:r>
      <w:r w:rsidR="006B2246" w:rsidRPr="001C19D6">
        <w:rPr>
          <w:rFonts w:eastAsia="Calibri"/>
          <w:color w:val="000000" w:themeColor="text1"/>
          <w:lang w:eastAsia="en-US"/>
        </w:rPr>
        <w:t>cited in</w:t>
      </w:r>
      <w:r w:rsidR="005B7DCE" w:rsidRPr="001C19D6">
        <w:rPr>
          <w:rFonts w:eastAsia="Calibri"/>
          <w:color w:val="000000" w:themeColor="text1"/>
          <w:lang w:eastAsia="en-US"/>
        </w:rPr>
        <w:t xml:space="preserve"> Denzin and Lincoln, 201</w:t>
      </w:r>
      <w:r w:rsidR="00731AB4" w:rsidRPr="001C19D6">
        <w:rPr>
          <w:rFonts w:eastAsia="Calibri"/>
          <w:color w:val="000000" w:themeColor="text1"/>
          <w:lang w:eastAsia="en-US"/>
        </w:rPr>
        <w:t>7</w:t>
      </w:r>
      <w:r w:rsidR="005B7DCE" w:rsidRPr="001C19D6">
        <w:rPr>
          <w:rFonts w:eastAsia="Calibri"/>
          <w:color w:val="000000" w:themeColor="text1"/>
          <w:lang w:eastAsia="en-US"/>
        </w:rPr>
        <w:t>).</w:t>
      </w:r>
      <w:r w:rsidR="0088483F" w:rsidRPr="001C19D6">
        <w:rPr>
          <w:rFonts w:eastAsia="Calibri"/>
          <w:color w:val="000000" w:themeColor="text1"/>
          <w:lang w:eastAsia="en-US"/>
        </w:rPr>
        <w:t xml:space="preserve"> </w:t>
      </w:r>
      <w:r w:rsidR="0088483F" w:rsidRPr="001C19D6">
        <w:rPr>
          <w:color w:val="000000" w:themeColor="text1"/>
          <w:lang w:eastAsia="en-US"/>
        </w:rPr>
        <w:t>Following McKechnie’s research (2008</w:t>
      </w:r>
      <w:r w:rsidR="005C331E" w:rsidRPr="001C19D6">
        <w:rPr>
          <w:color w:val="000000" w:themeColor="text1"/>
          <w:lang w:eastAsia="en-US"/>
        </w:rPr>
        <w:t xml:space="preserve">, </w:t>
      </w:r>
      <w:r w:rsidR="0088483F" w:rsidRPr="001C19D6">
        <w:rPr>
          <w:color w:val="000000" w:themeColor="text1"/>
          <w:lang w:eastAsia="en-US"/>
        </w:rPr>
        <w:t>cited in Given, 2008</w:t>
      </w:r>
      <w:r w:rsidR="00F92104" w:rsidRPr="001C19D6">
        <w:rPr>
          <w:color w:val="000000" w:themeColor="text1"/>
          <w:lang w:eastAsia="en-US"/>
        </w:rPr>
        <w:t>), observations</w:t>
      </w:r>
      <w:r w:rsidR="0088483F" w:rsidRPr="001C19D6">
        <w:rPr>
          <w:color w:val="000000" w:themeColor="text1"/>
          <w:lang w:eastAsia="en-US"/>
        </w:rPr>
        <w:t xml:space="preserve"> can be susceptible to observer bias as to what to observe and how to analyse data chosen</w:t>
      </w:r>
      <w:r w:rsidR="00B314D2" w:rsidRPr="001C19D6">
        <w:rPr>
          <w:color w:val="000000" w:themeColor="text1"/>
          <w:lang w:eastAsia="en-US"/>
        </w:rPr>
        <w:t xml:space="preserve"> was</w:t>
      </w:r>
      <w:r w:rsidR="0088483F" w:rsidRPr="001C19D6">
        <w:rPr>
          <w:color w:val="000000" w:themeColor="text1"/>
          <w:lang w:eastAsia="en-US"/>
        </w:rPr>
        <w:t xml:space="preserve"> by the researcher. </w:t>
      </w:r>
      <w:r w:rsidR="00AE1C78" w:rsidRPr="001C19D6">
        <w:rPr>
          <w:color w:val="000000" w:themeColor="text1"/>
          <w:lang w:eastAsia="en-US"/>
        </w:rPr>
        <w:t>However, t</w:t>
      </w:r>
      <w:r w:rsidR="0088483F" w:rsidRPr="001C19D6">
        <w:rPr>
          <w:color w:val="000000" w:themeColor="text1"/>
          <w:lang w:eastAsia="en-US"/>
        </w:rPr>
        <w:t xml:space="preserve">his was overcome </w:t>
      </w:r>
      <w:r w:rsidR="18428D8D" w:rsidRPr="001C19D6">
        <w:rPr>
          <w:color w:val="000000" w:themeColor="text1"/>
          <w:lang w:eastAsia="en-US"/>
        </w:rPr>
        <w:t>by using</w:t>
      </w:r>
      <w:r w:rsidR="0088483F" w:rsidRPr="001C19D6">
        <w:rPr>
          <w:color w:val="000000" w:themeColor="text1"/>
          <w:lang w:eastAsia="en-US"/>
        </w:rPr>
        <w:t xml:space="preserve"> the observation checklist and guiding the observer's attention to the research aim and questions.</w:t>
      </w:r>
    </w:p>
    <w:p w14:paraId="358C7536" w14:textId="3C220D72" w:rsidR="004E2638" w:rsidRPr="004E2638" w:rsidRDefault="00D9617E" w:rsidP="004E2638">
      <w:pPr>
        <w:rPr>
          <w:rFonts w:eastAsia="Calibri"/>
        </w:rPr>
      </w:pPr>
      <w:r>
        <w:rPr>
          <w:rFonts w:eastAsia="Calibri"/>
        </w:rPr>
        <w:t>The Hawthorne effect is one of the biggest challenges faced by researchers in data collection and was identified as the participant study</w:t>
      </w:r>
      <w:r w:rsidR="00450295">
        <w:rPr>
          <w:rFonts w:eastAsia="Calibri"/>
        </w:rPr>
        <w:t xml:space="preserve">’s </w:t>
      </w:r>
      <w:r>
        <w:rPr>
          <w:rFonts w:eastAsia="Calibri"/>
        </w:rPr>
        <w:t xml:space="preserve">Achilles heel (Coombs and Smith, 2003). </w:t>
      </w:r>
      <w:r w:rsidR="004E2638">
        <w:rPr>
          <w:rFonts w:eastAsia="Calibri"/>
        </w:rPr>
        <w:t>In this study, s</w:t>
      </w:r>
      <w:r>
        <w:rPr>
          <w:rFonts w:eastAsia="Calibri"/>
        </w:rPr>
        <w:t xml:space="preserve">everal procedures were implemented to limit the potential negative consequences of the Hawthorne effect, which is defined by Chen </w:t>
      </w:r>
      <w:r w:rsidR="00F2074B">
        <w:rPr>
          <w:rFonts w:eastAsia="Calibri"/>
        </w:rPr>
        <w:t>et al</w:t>
      </w:r>
      <w:r w:rsidR="000C2B47">
        <w:rPr>
          <w:rFonts w:eastAsia="Calibri"/>
        </w:rPr>
        <w:t>.</w:t>
      </w:r>
      <w:r w:rsidR="009827B9">
        <w:rPr>
          <w:rFonts w:eastAsia="Calibri"/>
        </w:rPr>
        <w:t xml:space="preserve"> </w:t>
      </w:r>
      <w:r>
        <w:rPr>
          <w:rFonts w:eastAsia="Calibri"/>
        </w:rPr>
        <w:t xml:space="preserve">(2015) as the degree to which participants who know they are being observed might behave differently, affecting study outcomes. </w:t>
      </w:r>
      <w:r w:rsidR="00F2074B">
        <w:rPr>
          <w:rFonts w:eastAsia="Calibri"/>
        </w:rPr>
        <w:t>The non-participant</w:t>
      </w:r>
      <w:r>
        <w:rPr>
          <w:rFonts w:eastAsia="Calibri"/>
        </w:rPr>
        <w:t xml:space="preserve"> observation was </w:t>
      </w:r>
      <w:r w:rsidRPr="0049359F">
        <w:rPr>
          <w:rFonts w:eastAsia="Calibri"/>
        </w:rPr>
        <w:t>undertaken (</w:t>
      </w:r>
      <w:r w:rsidR="004E2638" w:rsidRPr="0049359F">
        <w:rPr>
          <w:rFonts w:eastAsia="Calibri"/>
        </w:rPr>
        <w:t>S</w:t>
      </w:r>
      <w:r w:rsidRPr="0049359F">
        <w:rPr>
          <w:rFonts w:eastAsia="Calibri"/>
        </w:rPr>
        <w:t>ection 4.</w:t>
      </w:r>
      <w:r w:rsidR="00022245" w:rsidRPr="0049359F">
        <w:rPr>
          <w:rFonts w:eastAsia="Calibri"/>
        </w:rPr>
        <w:t>6</w:t>
      </w:r>
      <w:r w:rsidRPr="0049359F">
        <w:rPr>
          <w:rFonts w:eastAsia="Calibri"/>
        </w:rPr>
        <w:t>.3)</w:t>
      </w:r>
      <w:r w:rsidR="004E2638" w:rsidRPr="0049359F">
        <w:rPr>
          <w:rFonts w:eastAsia="Calibri"/>
        </w:rPr>
        <w:t xml:space="preserve"> </w:t>
      </w:r>
      <w:r w:rsidR="004E2638">
        <w:rPr>
          <w:rFonts w:eastAsia="Calibri"/>
        </w:rPr>
        <w:t>and</w:t>
      </w:r>
      <w:r>
        <w:rPr>
          <w:rFonts w:eastAsia="Calibri"/>
        </w:rPr>
        <w:t xml:space="preserve"> </w:t>
      </w:r>
      <w:r w:rsidR="004E2638">
        <w:rPr>
          <w:rFonts w:eastAsia="Calibri"/>
        </w:rPr>
        <w:t>t</w:t>
      </w:r>
      <w:r>
        <w:rPr>
          <w:rFonts w:eastAsia="Calibri"/>
        </w:rPr>
        <w:t xml:space="preserve">he participants were observed without interfering with their work to reduce or eliminate the influence of the Hawthorne effect on observation. </w:t>
      </w:r>
      <w:r w:rsidR="00F201E5">
        <w:rPr>
          <w:rFonts w:eastAsia="Calibri"/>
        </w:rPr>
        <w:t>I</w:t>
      </w:r>
      <w:r>
        <w:rPr>
          <w:rFonts w:eastAsia="Calibri"/>
        </w:rPr>
        <w:t xml:space="preserve">ntrusiveness was avoided by sitting </w:t>
      </w:r>
      <w:r w:rsidR="00F201E5">
        <w:rPr>
          <w:rFonts w:eastAsia="Calibri"/>
        </w:rPr>
        <w:t>at</w:t>
      </w:r>
      <w:r>
        <w:rPr>
          <w:rFonts w:eastAsia="Calibri"/>
        </w:rPr>
        <w:t xml:space="preserve"> the back of the classroom while observing. It is critical that the researcher is successfully immersed </w:t>
      </w:r>
      <w:r>
        <w:rPr>
          <w:rFonts w:eastAsia="Calibri"/>
        </w:rPr>
        <w:lastRenderedPageBreak/>
        <w:t>in the social environment, confident,</w:t>
      </w:r>
      <w:r w:rsidR="00B5540B">
        <w:rPr>
          <w:rFonts w:eastAsia="Calibri"/>
        </w:rPr>
        <w:t xml:space="preserve"> and</w:t>
      </w:r>
      <w:r>
        <w:rPr>
          <w:rFonts w:eastAsia="Calibri"/>
        </w:rPr>
        <w:t xml:space="preserve"> relaxed to make participants feel comfortable.</w:t>
      </w:r>
      <w:r w:rsidR="007A68AF">
        <w:rPr>
          <w:rFonts w:eastAsia="Calibri"/>
        </w:rPr>
        <w:t xml:space="preserve"> </w:t>
      </w:r>
      <w:r>
        <w:rPr>
          <w:rFonts w:eastAsia="Calibri"/>
        </w:rPr>
        <w:t>The observation was designed to mitigate the effects of the Hawthorne effect as much as possible and, although not obvious, if any behavioural changes did, u</w:t>
      </w:r>
      <w:r w:rsidR="004E2638">
        <w:rPr>
          <w:rFonts w:eastAsia="Calibri"/>
        </w:rPr>
        <w:t>n</w:t>
      </w:r>
      <w:r>
        <w:rPr>
          <w:rFonts w:eastAsia="Calibri"/>
        </w:rPr>
        <w:t xml:space="preserve">known to me, occur, </w:t>
      </w:r>
      <w:r w:rsidR="004E2638" w:rsidRPr="004E2638">
        <w:rPr>
          <w:rFonts w:eastAsia="Calibri"/>
        </w:rPr>
        <w:t>the probability of them having any impact on the data gathered is minimal.</w:t>
      </w:r>
    </w:p>
    <w:p w14:paraId="0000065C" w14:textId="114744DB" w:rsidR="00A000A9" w:rsidRPr="00F0451A" w:rsidRDefault="00A14C0F" w:rsidP="003576F2">
      <w:pPr>
        <w:pStyle w:val="Heading4"/>
      </w:pPr>
      <w:r w:rsidRPr="00F0451A">
        <w:t>Field Notes</w:t>
      </w:r>
      <w:r w:rsidR="0057065A" w:rsidRPr="00F0451A">
        <w:t xml:space="preserve"> </w:t>
      </w:r>
    </w:p>
    <w:p w14:paraId="0DB9A357" w14:textId="69AF7636" w:rsidR="00A000A9" w:rsidRPr="001C19D6" w:rsidRDefault="00263299" w:rsidP="00E630F7">
      <w:pPr>
        <w:rPr>
          <w:rFonts w:eastAsia="Calibri"/>
          <w:color w:val="000000" w:themeColor="text1"/>
          <w:lang w:eastAsia="en-US"/>
        </w:rPr>
      </w:pPr>
      <w:r w:rsidRPr="005E7DDA">
        <w:rPr>
          <w:rFonts w:eastAsia="Calibri"/>
          <w:color w:val="000000" w:themeColor="text1"/>
          <w:lang w:eastAsia="en-US"/>
        </w:rPr>
        <w:t>Field</w:t>
      </w:r>
      <w:r w:rsidR="00A14C0F" w:rsidRPr="005E7DDA">
        <w:rPr>
          <w:rFonts w:eastAsia="Calibri"/>
          <w:color w:val="000000" w:themeColor="text1"/>
          <w:lang w:eastAsia="en-US"/>
        </w:rPr>
        <w:t xml:space="preserve"> </w:t>
      </w:r>
      <w:r w:rsidR="00C3141C" w:rsidRPr="005E7DDA">
        <w:rPr>
          <w:rFonts w:eastAsia="Calibri"/>
          <w:color w:val="000000" w:themeColor="text1"/>
          <w:lang w:eastAsia="en-US"/>
        </w:rPr>
        <w:t xml:space="preserve">notes </w:t>
      </w:r>
      <w:r w:rsidR="009C2751" w:rsidRPr="005E7DDA">
        <w:rPr>
          <w:rFonts w:eastAsia="Calibri"/>
          <w:color w:val="000000" w:themeColor="text1"/>
          <w:lang w:eastAsia="en-US"/>
        </w:rPr>
        <w:t xml:space="preserve">were used to supplement </w:t>
      </w:r>
      <w:r w:rsidRPr="005E7DDA">
        <w:rPr>
          <w:rFonts w:eastAsia="Calibri"/>
          <w:color w:val="000000" w:themeColor="text1"/>
          <w:lang w:eastAsia="en-US"/>
        </w:rPr>
        <w:t>observations</w:t>
      </w:r>
      <w:r w:rsidR="00D248CC" w:rsidRPr="005E7DDA">
        <w:rPr>
          <w:rFonts w:eastAsia="Calibri"/>
          <w:color w:val="000000" w:themeColor="text1"/>
          <w:lang w:eastAsia="en-US"/>
        </w:rPr>
        <w:t xml:space="preserve"> (Dataset 3)</w:t>
      </w:r>
      <w:r w:rsidRPr="005E7DDA">
        <w:rPr>
          <w:rFonts w:eastAsia="Calibri"/>
          <w:color w:val="000000" w:themeColor="text1"/>
          <w:lang w:eastAsia="en-US"/>
        </w:rPr>
        <w:t xml:space="preserve"> </w:t>
      </w:r>
      <w:r w:rsidR="009C2751" w:rsidRPr="005E7DDA">
        <w:rPr>
          <w:rFonts w:eastAsia="Calibri"/>
          <w:color w:val="000000" w:themeColor="text1"/>
          <w:lang w:eastAsia="en-US"/>
        </w:rPr>
        <w:t xml:space="preserve">on a systematic basis and </w:t>
      </w:r>
      <w:r w:rsidR="009C2751" w:rsidRPr="001C19D6">
        <w:rPr>
          <w:rFonts w:eastAsia="Calibri"/>
          <w:color w:val="000000" w:themeColor="text1"/>
          <w:lang w:eastAsia="en-US"/>
        </w:rPr>
        <w:t>analyse</w:t>
      </w:r>
      <w:r w:rsidR="00176F2E" w:rsidRPr="001C19D6">
        <w:rPr>
          <w:rFonts w:eastAsia="Calibri"/>
          <w:color w:val="000000" w:themeColor="text1"/>
          <w:lang w:eastAsia="en-US"/>
        </w:rPr>
        <w:t>d</w:t>
      </w:r>
      <w:r w:rsidR="009C2751" w:rsidRPr="001C19D6">
        <w:rPr>
          <w:rFonts w:eastAsia="Calibri"/>
          <w:color w:val="000000" w:themeColor="text1"/>
          <w:lang w:eastAsia="en-US"/>
        </w:rPr>
        <w:t xml:space="preserve"> (Kulavuz-Onal and Vásquez, 2013).</w:t>
      </w:r>
      <w:r w:rsidR="00D9617E" w:rsidRPr="001C19D6">
        <w:rPr>
          <w:rFonts w:eastAsia="Calibri"/>
          <w:color w:val="000000" w:themeColor="text1"/>
          <w:lang w:eastAsia="en-US"/>
        </w:rPr>
        <w:t xml:space="preserve"> </w:t>
      </w:r>
      <w:r w:rsidR="001607E4" w:rsidRPr="001C19D6">
        <w:rPr>
          <w:rFonts w:eastAsia="Calibri"/>
          <w:color w:val="000000" w:themeColor="text1"/>
          <w:lang w:eastAsia="en-US"/>
        </w:rPr>
        <w:t>T</w:t>
      </w:r>
      <w:r w:rsidR="00D9617E" w:rsidRPr="001C19D6">
        <w:rPr>
          <w:rFonts w:eastAsia="Calibri"/>
          <w:color w:val="000000" w:themeColor="text1"/>
          <w:lang w:eastAsia="en-US"/>
        </w:rPr>
        <w:t>hese notes may contain the results of observations, analysis, feelings, behaviours</w:t>
      </w:r>
      <w:r w:rsidR="00597940" w:rsidRPr="001C19D6">
        <w:rPr>
          <w:rFonts w:eastAsia="Calibri"/>
          <w:color w:val="000000" w:themeColor="text1"/>
          <w:lang w:eastAsia="en-US"/>
        </w:rPr>
        <w:t xml:space="preserve">, </w:t>
      </w:r>
      <w:r w:rsidR="00D9617E" w:rsidRPr="001C19D6">
        <w:rPr>
          <w:rFonts w:eastAsia="Calibri"/>
          <w:color w:val="000000" w:themeColor="text1"/>
          <w:lang w:eastAsia="en-US"/>
        </w:rPr>
        <w:t xml:space="preserve">comments, and </w:t>
      </w:r>
      <w:r w:rsidR="007724C4" w:rsidRPr="001C19D6">
        <w:rPr>
          <w:rFonts w:eastAsia="Calibri"/>
          <w:color w:val="000000" w:themeColor="text1"/>
          <w:lang w:eastAsia="en-US"/>
        </w:rPr>
        <w:t xml:space="preserve">the researcher’s </w:t>
      </w:r>
      <w:r w:rsidR="00D9617E" w:rsidRPr="001C19D6">
        <w:rPr>
          <w:rFonts w:eastAsia="Calibri"/>
          <w:color w:val="000000" w:themeColor="text1"/>
          <w:lang w:eastAsia="en-US"/>
        </w:rPr>
        <w:t>self-memos of the researcher (Morton</w:t>
      </w:r>
      <w:r w:rsidR="00C54015" w:rsidRPr="001C19D6">
        <w:rPr>
          <w:rFonts w:eastAsia="Calibri"/>
          <w:color w:val="000000" w:themeColor="text1"/>
          <w:lang w:eastAsia="en-US"/>
        </w:rPr>
        <w:t xml:space="preserve"> and Mills</w:t>
      </w:r>
      <w:r w:rsidR="00D9617E" w:rsidRPr="001C19D6">
        <w:rPr>
          <w:rFonts w:eastAsia="Calibri"/>
          <w:color w:val="000000" w:themeColor="text1"/>
          <w:lang w:eastAsia="en-US"/>
        </w:rPr>
        <w:t xml:space="preserve">, 2013). In the present study, numerous </w:t>
      </w:r>
      <w:r w:rsidR="00CD3478" w:rsidRPr="001C19D6">
        <w:rPr>
          <w:rFonts w:eastAsia="Calibri"/>
          <w:color w:val="000000" w:themeColor="text1"/>
          <w:lang w:eastAsia="en-US"/>
        </w:rPr>
        <w:t>notes (</w:t>
      </w:r>
      <w:r w:rsidR="005A788C" w:rsidRPr="001C19D6">
        <w:rPr>
          <w:rFonts w:eastAsia="Calibri"/>
          <w:color w:val="000000" w:themeColor="text1"/>
          <w:lang w:eastAsia="en-US"/>
        </w:rPr>
        <w:t xml:space="preserve">Appendix </w:t>
      </w:r>
      <w:r w:rsidR="004455CC" w:rsidRPr="001C19D6">
        <w:rPr>
          <w:rFonts w:eastAsia="Calibri"/>
          <w:color w:val="000000" w:themeColor="text1"/>
          <w:lang w:eastAsia="en-US"/>
        </w:rPr>
        <w:t>I</w:t>
      </w:r>
      <w:r w:rsidR="005A788C" w:rsidRPr="001C19D6">
        <w:rPr>
          <w:rFonts w:eastAsia="Calibri"/>
          <w:color w:val="000000" w:themeColor="text1"/>
          <w:lang w:eastAsia="en-US"/>
        </w:rPr>
        <w:t xml:space="preserve">) </w:t>
      </w:r>
      <w:r w:rsidR="00D9617E" w:rsidRPr="001C19D6">
        <w:rPr>
          <w:rFonts w:eastAsia="Calibri"/>
          <w:color w:val="000000" w:themeColor="text1"/>
          <w:lang w:eastAsia="en-US"/>
        </w:rPr>
        <w:t>were written in a notebook during the observation process to capture what was going on in the ESAP classrooms overall. The notes were organised in terms of time</w:t>
      </w:r>
      <w:r w:rsidR="005A3BF6" w:rsidRPr="001C19D6">
        <w:rPr>
          <w:rFonts w:eastAsia="Calibri"/>
          <w:color w:val="000000" w:themeColor="text1"/>
          <w:lang w:eastAsia="en-US"/>
        </w:rPr>
        <w:t>,</w:t>
      </w:r>
      <w:r w:rsidR="00D9617E" w:rsidRPr="001C19D6">
        <w:rPr>
          <w:rFonts w:eastAsia="Calibri"/>
          <w:color w:val="000000" w:themeColor="text1"/>
          <w:lang w:eastAsia="en-US"/>
        </w:rPr>
        <w:t xml:space="preserve"> day, </w:t>
      </w:r>
      <w:r w:rsidR="00A14C0F" w:rsidRPr="001C19D6">
        <w:rPr>
          <w:rFonts w:eastAsia="Calibri"/>
          <w:color w:val="000000" w:themeColor="text1"/>
          <w:lang w:eastAsia="en-US"/>
        </w:rPr>
        <w:t xml:space="preserve">and </w:t>
      </w:r>
      <w:r w:rsidR="00D9617E" w:rsidRPr="001C19D6">
        <w:rPr>
          <w:rFonts w:eastAsia="Calibri"/>
          <w:color w:val="000000" w:themeColor="text1"/>
          <w:lang w:eastAsia="en-US"/>
        </w:rPr>
        <w:t>description of activities</w:t>
      </w:r>
      <w:r w:rsidR="00597940" w:rsidRPr="001C19D6">
        <w:rPr>
          <w:rFonts w:eastAsia="Calibri"/>
          <w:color w:val="000000" w:themeColor="text1"/>
          <w:lang w:eastAsia="en-US"/>
        </w:rPr>
        <w:t>, practices,</w:t>
      </w:r>
      <w:r w:rsidR="00D9617E" w:rsidRPr="001C19D6">
        <w:rPr>
          <w:rFonts w:eastAsia="Calibri"/>
          <w:color w:val="000000" w:themeColor="text1"/>
          <w:lang w:eastAsia="en-US"/>
        </w:rPr>
        <w:t xml:space="preserve"> and events. </w:t>
      </w:r>
      <w:r w:rsidR="00EC5D9A" w:rsidRPr="001C19D6">
        <w:rPr>
          <w:color w:val="000000" w:themeColor="text1"/>
          <w:lang w:eastAsia="en-US"/>
        </w:rPr>
        <w:t>The notes included</w:t>
      </w:r>
      <w:r w:rsidR="00D9617E" w:rsidRPr="001C19D6">
        <w:rPr>
          <w:rFonts w:eastAsia="Calibri"/>
          <w:color w:val="000000" w:themeColor="text1"/>
          <w:lang w:eastAsia="en-US"/>
        </w:rPr>
        <w:t xml:space="preserve"> descriptions of what occurred in the setting </w:t>
      </w:r>
      <w:r w:rsidR="00EC5D9A" w:rsidRPr="001C19D6">
        <w:rPr>
          <w:color w:val="000000" w:themeColor="text1"/>
          <w:lang w:eastAsia="en-US"/>
        </w:rPr>
        <w:t>and</w:t>
      </w:r>
      <w:r w:rsidR="00D9617E" w:rsidRPr="001C19D6">
        <w:rPr>
          <w:rFonts w:eastAsia="Calibri"/>
          <w:color w:val="000000" w:themeColor="text1"/>
          <w:lang w:eastAsia="en-US"/>
        </w:rPr>
        <w:t xml:space="preserve"> the researcher’s personal feelings, preconceptions, comments, </w:t>
      </w:r>
      <w:r w:rsidR="00195990" w:rsidRPr="001C19D6">
        <w:rPr>
          <w:rFonts w:eastAsia="Calibri"/>
          <w:color w:val="000000" w:themeColor="text1"/>
          <w:lang w:eastAsia="en-US"/>
        </w:rPr>
        <w:t>inquiries</w:t>
      </w:r>
      <w:r w:rsidR="00186360" w:rsidRPr="001C19D6">
        <w:rPr>
          <w:rFonts w:eastAsia="Calibri"/>
          <w:color w:val="000000" w:themeColor="text1"/>
          <w:lang w:eastAsia="en-US"/>
        </w:rPr>
        <w:t>. C</w:t>
      </w:r>
      <w:r w:rsidR="00D9617E" w:rsidRPr="001C19D6">
        <w:rPr>
          <w:rFonts w:eastAsia="Calibri"/>
          <w:color w:val="000000" w:themeColor="text1"/>
          <w:lang w:eastAsia="en-US"/>
        </w:rPr>
        <w:t>oncerns</w:t>
      </w:r>
      <w:r w:rsidR="005A3BF6" w:rsidRPr="001C19D6">
        <w:rPr>
          <w:rFonts w:eastAsia="Calibri"/>
          <w:color w:val="000000" w:themeColor="text1"/>
          <w:lang w:eastAsia="en-US"/>
        </w:rPr>
        <w:t xml:space="preserve"> about</w:t>
      </w:r>
      <w:r w:rsidR="00D9617E" w:rsidRPr="001C19D6">
        <w:rPr>
          <w:rFonts w:eastAsia="Calibri"/>
          <w:color w:val="000000" w:themeColor="text1"/>
          <w:lang w:eastAsia="en-US"/>
        </w:rPr>
        <w:t xml:space="preserve"> the</w:t>
      </w:r>
      <w:r w:rsidR="00957883" w:rsidRPr="001C19D6">
        <w:rPr>
          <w:rFonts w:eastAsia="Calibri"/>
          <w:color w:val="000000" w:themeColor="text1"/>
          <w:lang w:eastAsia="en-US"/>
        </w:rPr>
        <w:t xml:space="preserve"> ESAP course instructions</w:t>
      </w:r>
      <w:r w:rsidR="00D9617E" w:rsidRPr="001C19D6">
        <w:rPr>
          <w:rFonts w:eastAsia="Calibri"/>
          <w:color w:val="000000" w:themeColor="text1"/>
          <w:lang w:eastAsia="en-US"/>
        </w:rPr>
        <w:t xml:space="preserve"> and students’ </w:t>
      </w:r>
      <w:r w:rsidR="00817B7C" w:rsidRPr="001C19D6">
        <w:rPr>
          <w:rFonts w:eastAsia="Calibri"/>
          <w:color w:val="000000" w:themeColor="text1"/>
          <w:lang w:eastAsia="en-US"/>
        </w:rPr>
        <w:t>participation</w:t>
      </w:r>
      <w:r w:rsidR="00D9617E" w:rsidRPr="001C19D6">
        <w:rPr>
          <w:rFonts w:eastAsia="Calibri"/>
          <w:color w:val="000000" w:themeColor="text1"/>
          <w:lang w:eastAsia="en-US"/>
        </w:rPr>
        <w:t xml:space="preserve"> also emerged during the observation.</w:t>
      </w:r>
    </w:p>
    <w:p w14:paraId="0000066B" w14:textId="5E4A4D30" w:rsidR="00A000A9" w:rsidRPr="001C19D6" w:rsidRDefault="00D9617E" w:rsidP="00540212">
      <w:pPr>
        <w:rPr>
          <w:rFonts w:eastAsia="Calibri"/>
          <w:color w:val="000000" w:themeColor="text1"/>
          <w:lang w:eastAsia="en-US"/>
        </w:rPr>
      </w:pPr>
      <w:r w:rsidRPr="001C19D6">
        <w:rPr>
          <w:rFonts w:eastAsia="Calibri"/>
          <w:color w:val="000000" w:themeColor="text1"/>
          <w:lang w:eastAsia="en-US"/>
        </w:rPr>
        <w:t>Each set of notes w</w:t>
      </w:r>
      <w:r w:rsidR="00936201" w:rsidRPr="001C19D6">
        <w:rPr>
          <w:rFonts w:eastAsia="Calibri"/>
          <w:color w:val="000000" w:themeColor="text1"/>
          <w:lang w:eastAsia="en-US"/>
        </w:rPr>
        <w:t>as</w:t>
      </w:r>
      <w:r w:rsidRPr="001C19D6">
        <w:rPr>
          <w:rFonts w:eastAsia="Calibri"/>
          <w:color w:val="000000" w:themeColor="text1"/>
          <w:lang w:eastAsia="en-US"/>
        </w:rPr>
        <w:t xml:space="preserve"> presented in a separate file, written in the observation forms, read several times, and then summari</w:t>
      </w:r>
      <w:r w:rsidR="006B295B" w:rsidRPr="001C19D6">
        <w:rPr>
          <w:rFonts w:eastAsia="Calibri"/>
          <w:color w:val="000000" w:themeColor="text1"/>
          <w:lang w:eastAsia="en-US"/>
        </w:rPr>
        <w:t>s</w:t>
      </w:r>
      <w:r w:rsidRPr="001C19D6">
        <w:rPr>
          <w:rFonts w:eastAsia="Calibri"/>
          <w:color w:val="000000" w:themeColor="text1"/>
          <w:lang w:eastAsia="en-US"/>
        </w:rPr>
        <w:t>ed and typed on the computer. These notes were written in a way to be easily retrieved and compiled to sort themes or topics (Yin</w:t>
      </w:r>
      <w:r w:rsidR="00936201" w:rsidRPr="001C19D6">
        <w:rPr>
          <w:rFonts w:eastAsia="Calibri"/>
          <w:color w:val="000000" w:themeColor="text1"/>
          <w:lang w:eastAsia="en-US"/>
        </w:rPr>
        <w:t xml:space="preserve">, </w:t>
      </w:r>
      <w:r w:rsidRPr="001C19D6">
        <w:rPr>
          <w:rFonts w:eastAsia="Calibri"/>
          <w:color w:val="000000" w:themeColor="text1"/>
          <w:lang w:eastAsia="en-US"/>
        </w:rPr>
        <w:t xml:space="preserve">2011). </w:t>
      </w:r>
      <w:r w:rsidR="00DD7EA7" w:rsidRPr="001C19D6">
        <w:rPr>
          <w:rFonts w:eastAsia="Calibri"/>
          <w:color w:val="000000" w:themeColor="text1"/>
          <w:lang w:eastAsia="en-US"/>
        </w:rPr>
        <w:t>S</w:t>
      </w:r>
      <w:r w:rsidR="00DD7EA7" w:rsidRPr="001C19D6">
        <w:rPr>
          <w:color w:val="000000" w:themeColor="text1"/>
          <w:lang w:eastAsia="en-US"/>
        </w:rPr>
        <w:t>ome</w:t>
      </w:r>
      <w:r w:rsidR="00EC5D9A" w:rsidRPr="001C19D6">
        <w:rPr>
          <w:color w:val="000000" w:themeColor="text1"/>
          <w:lang w:eastAsia="en-US"/>
        </w:rPr>
        <w:t xml:space="preserve"> information</w:t>
      </w:r>
      <w:r w:rsidRPr="001C19D6">
        <w:rPr>
          <w:rFonts w:eastAsia="Calibri"/>
          <w:color w:val="000000" w:themeColor="text1"/>
          <w:lang w:eastAsia="en-US"/>
        </w:rPr>
        <w:t xml:space="preserve"> may not necessarily </w:t>
      </w:r>
      <w:r w:rsidR="00876DB1" w:rsidRPr="001C19D6">
        <w:rPr>
          <w:rFonts w:eastAsia="Calibri"/>
          <w:color w:val="000000" w:themeColor="text1"/>
          <w:lang w:eastAsia="en-US"/>
        </w:rPr>
        <w:t xml:space="preserve">be </w:t>
      </w:r>
      <w:r w:rsidRPr="001C19D6">
        <w:rPr>
          <w:rFonts w:eastAsia="Calibri"/>
          <w:color w:val="000000" w:themeColor="text1"/>
          <w:lang w:eastAsia="en-US"/>
        </w:rPr>
        <w:t>relevant to the research aims</w:t>
      </w:r>
      <w:r w:rsidR="00C66F69" w:rsidRPr="001C19D6">
        <w:rPr>
          <w:rFonts w:eastAsia="Calibri"/>
          <w:color w:val="000000" w:themeColor="text1"/>
          <w:lang w:eastAsia="en-US"/>
        </w:rPr>
        <w:t xml:space="preserve"> -</w:t>
      </w:r>
      <w:r w:rsidRPr="001C19D6">
        <w:rPr>
          <w:rFonts w:eastAsia="Calibri"/>
          <w:color w:val="000000" w:themeColor="text1"/>
          <w:lang w:eastAsia="en-US"/>
        </w:rPr>
        <w:t xml:space="preserve"> however, it is useful to know the participants and their </w:t>
      </w:r>
      <w:proofErr w:type="gramStart"/>
      <w:r w:rsidRPr="001C19D6">
        <w:rPr>
          <w:rFonts w:eastAsia="Calibri"/>
          <w:color w:val="000000" w:themeColor="text1"/>
          <w:lang w:eastAsia="en-US"/>
        </w:rPr>
        <w:t>particular teaching</w:t>
      </w:r>
      <w:proofErr w:type="gramEnd"/>
      <w:r w:rsidRPr="001C19D6">
        <w:rPr>
          <w:rFonts w:eastAsia="Calibri"/>
          <w:color w:val="000000" w:themeColor="text1"/>
          <w:lang w:eastAsia="en-US"/>
        </w:rPr>
        <w:t xml:space="preserve"> environment better. Sometimes these notes are more powerful than the teachers’ words</w:t>
      </w:r>
      <w:r w:rsidR="006952D0" w:rsidRPr="001C19D6">
        <w:rPr>
          <w:rFonts w:eastAsia="Calibri"/>
          <w:color w:val="000000" w:themeColor="text1"/>
          <w:lang w:eastAsia="en-US"/>
        </w:rPr>
        <w:t>,</w:t>
      </w:r>
      <w:r w:rsidRPr="001C19D6">
        <w:rPr>
          <w:rFonts w:eastAsia="Calibri"/>
          <w:color w:val="000000" w:themeColor="text1"/>
          <w:lang w:eastAsia="en-US"/>
        </w:rPr>
        <w:t xml:space="preserve"> as they help </w:t>
      </w:r>
      <w:r w:rsidR="00EC5D9A" w:rsidRPr="001C19D6">
        <w:rPr>
          <w:color w:val="000000" w:themeColor="text1"/>
          <w:lang w:eastAsia="en-US"/>
        </w:rPr>
        <w:t>construct</w:t>
      </w:r>
      <w:r w:rsidRPr="001C19D6">
        <w:rPr>
          <w:rFonts w:eastAsia="Calibri"/>
          <w:color w:val="000000" w:themeColor="text1"/>
          <w:lang w:eastAsia="en-US"/>
        </w:rPr>
        <w:t xml:space="preserve"> thick and rich descriptions of the study context encountered in the observation</w:t>
      </w:r>
      <w:r w:rsidR="00936201" w:rsidRPr="001C19D6">
        <w:rPr>
          <w:rFonts w:eastAsia="Calibri"/>
          <w:color w:val="000000" w:themeColor="text1"/>
          <w:lang w:eastAsia="en-US"/>
        </w:rPr>
        <w:t xml:space="preserve"> (</w:t>
      </w:r>
      <w:r w:rsidR="006F06F4" w:rsidRPr="001C19D6">
        <w:rPr>
          <w:rFonts w:eastAsia="Calibri"/>
          <w:color w:val="000000" w:themeColor="text1"/>
          <w:lang w:eastAsia="en-US"/>
        </w:rPr>
        <w:t>i</w:t>
      </w:r>
      <w:r w:rsidR="00936201" w:rsidRPr="001C19D6">
        <w:rPr>
          <w:rFonts w:eastAsia="Calibri"/>
          <w:color w:val="000000" w:themeColor="text1"/>
          <w:lang w:eastAsia="en-US"/>
        </w:rPr>
        <w:t>bid</w:t>
      </w:r>
      <w:r w:rsidR="00C66F69" w:rsidRPr="001C19D6">
        <w:rPr>
          <w:rFonts w:eastAsia="Calibri"/>
          <w:color w:val="000000" w:themeColor="text1"/>
          <w:lang w:eastAsia="en-US"/>
        </w:rPr>
        <w:t>.</w:t>
      </w:r>
      <w:r w:rsidR="00936201" w:rsidRPr="001C19D6">
        <w:rPr>
          <w:rFonts w:eastAsia="Calibri"/>
          <w:color w:val="000000" w:themeColor="text1"/>
          <w:lang w:eastAsia="en-US"/>
        </w:rPr>
        <w:t>)</w:t>
      </w:r>
      <w:r w:rsidRPr="001C19D6">
        <w:rPr>
          <w:rFonts w:eastAsia="Calibri"/>
          <w:color w:val="000000" w:themeColor="text1"/>
          <w:lang w:eastAsia="en-US"/>
        </w:rPr>
        <w:t>.</w:t>
      </w:r>
      <w:r w:rsidR="008F6E3B" w:rsidRPr="001C19D6">
        <w:rPr>
          <w:rFonts w:eastAsia="Calibri"/>
          <w:color w:val="000000" w:themeColor="text1"/>
          <w:lang w:eastAsia="en-US"/>
        </w:rPr>
        <w:t xml:space="preserve"> </w:t>
      </w:r>
      <w:r w:rsidR="00D3155C" w:rsidRPr="001C19D6">
        <w:rPr>
          <w:rFonts w:eastAsia="Calibri"/>
          <w:color w:val="000000" w:themeColor="text1"/>
          <w:lang w:eastAsia="en-US"/>
        </w:rPr>
        <w:t xml:space="preserve">Field notes are considered necessary in rigorous qualitative research and serve as an initial step in analysis (Cohen, et al., 2018). </w:t>
      </w:r>
      <w:r w:rsidR="0028753A" w:rsidRPr="001C19D6">
        <w:rPr>
          <w:rFonts w:eastAsia="Calibri"/>
          <w:color w:val="000000" w:themeColor="text1"/>
          <w:lang w:eastAsia="en-US"/>
        </w:rPr>
        <w:t>Most</w:t>
      </w:r>
      <w:r w:rsidRPr="001C19D6">
        <w:rPr>
          <w:rFonts w:eastAsia="Calibri"/>
          <w:color w:val="000000" w:themeColor="text1"/>
          <w:lang w:eastAsia="en-US"/>
        </w:rPr>
        <w:t xml:space="preserve"> researchers in qualitative research </w:t>
      </w:r>
      <w:r w:rsidR="00FC0125">
        <w:rPr>
          <w:rFonts w:eastAsia="Calibri"/>
          <w:color w:val="000000" w:themeColor="text1"/>
          <w:lang w:eastAsia="en-US"/>
        </w:rPr>
        <w:t xml:space="preserve">– </w:t>
      </w:r>
      <w:r w:rsidRPr="001C19D6">
        <w:rPr>
          <w:rFonts w:eastAsia="Calibri"/>
          <w:color w:val="000000" w:themeColor="text1"/>
          <w:lang w:eastAsia="en-US"/>
        </w:rPr>
        <w:t xml:space="preserve">such as </w:t>
      </w:r>
      <w:r w:rsidR="008445E8" w:rsidRPr="001C19D6">
        <w:rPr>
          <w:rFonts w:eastAsia="Calibri"/>
          <w:color w:val="000000" w:themeColor="text1"/>
          <w:lang w:eastAsia="en-US"/>
        </w:rPr>
        <w:t>Mulhall</w:t>
      </w:r>
      <w:r w:rsidR="00D32C2A" w:rsidRPr="001C19D6">
        <w:rPr>
          <w:rFonts w:eastAsia="Calibri"/>
          <w:color w:val="000000" w:themeColor="text1"/>
          <w:lang w:eastAsia="en-US"/>
        </w:rPr>
        <w:t xml:space="preserve"> (</w:t>
      </w:r>
      <w:r w:rsidR="008445E8" w:rsidRPr="001C19D6">
        <w:rPr>
          <w:rFonts w:eastAsia="Calibri"/>
          <w:color w:val="000000" w:themeColor="text1"/>
          <w:lang w:eastAsia="en-US"/>
        </w:rPr>
        <w:t>2003</w:t>
      </w:r>
      <w:r w:rsidR="00D32C2A" w:rsidRPr="001C19D6">
        <w:rPr>
          <w:rFonts w:eastAsia="Calibri"/>
          <w:color w:val="000000" w:themeColor="text1"/>
          <w:lang w:eastAsia="en-US"/>
        </w:rPr>
        <w:t>),</w:t>
      </w:r>
      <w:r w:rsidR="008445E8" w:rsidRPr="001C19D6">
        <w:rPr>
          <w:rFonts w:eastAsia="Calibri"/>
          <w:color w:val="000000" w:themeColor="text1"/>
          <w:lang w:eastAsia="en-US"/>
        </w:rPr>
        <w:t xml:space="preserve"> Lofland et al. </w:t>
      </w:r>
      <w:r w:rsidR="00D32C2A" w:rsidRPr="001C19D6">
        <w:rPr>
          <w:rFonts w:eastAsia="Calibri"/>
          <w:color w:val="000000" w:themeColor="text1"/>
          <w:lang w:eastAsia="en-US"/>
        </w:rPr>
        <w:t>(</w:t>
      </w:r>
      <w:r w:rsidR="008445E8" w:rsidRPr="001C19D6">
        <w:rPr>
          <w:rFonts w:eastAsia="Calibri"/>
          <w:color w:val="000000" w:themeColor="text1"/>
          <w:lang w:eastAsia="en-US"/>
        </w:rPr>
        <w:t>2005</w:t>
      </w:r>
      <w:r w:rsidR="00D32C2A" w:rsidRPr="001C19D6">
        <w:rPr>
          <w:rFonts w:eastAsia="Calibri"/>
          <w:color w:val="000000" w:themeColor="text1"/>
          <w:lang w:eastAsia="en-US"/>
        </w:rPr>
        <w:t>),</w:t>
      </w:r>
      <w:r w:rsidR="008445E8" w:rsidRPr="001C19D6">
        <w:rPr>
          <w:rFonts w:eastAsia="Calibri"/>
          <w:color w:val="000000" w:themeColor="text1"/>
          <w:lang w:eastAsia="en-US"/>
        </w:rPr>
        <w:t xml:space="preserve"> </w:t>
      </w:r>
      <w:r w:rsidRPr="001C19D6">
        <w:rPr>
          <w:rFonts w:eastAsia="Calibri"/>
          <w:color w:val="000000" w:themeColor="text1"/>
          <w:lang w:eastAsia="en-US"/>
        </w:rPr>
        <w:t>Creswell</w:t>
      </w:r>
      <w:r w:rsidR="00D32C2A" w:rsidRPr="001C19D6">
        <w:rPr>
          <w:rFonts w:eastAsia="Calibri"/>
          <w:color w:val="000000" w:themeColor="text1"/>
          <w:lang w:eastAsia="en-US"/>
        </w:rPr>
        <w:t xml:space="preserve"> (</w:t>
      </w:r>
      <w:r w:rsidR="008C3A3E" w:rsidRPr="001C19D6">
        <w:rPr>
          <w:rFonts w:eastAsia="Calibri"/>
          <w:color w:val="000000" w:themeColor="text1"/>
          <w:lang w:eastAsia="en-US"/>
        </w:rPr>
        <w:t>2013</w:t>
      </w:r>
      <w:r w:rsidR="00D32C2A" w:rsidRPr="001C19D6">
        <w:rPr>
          <w:rFonts w:eastAsia="Calibri"/>
          <w:color w:val="000000" w:themeColor="text1"/>
          <w:lang w:eastAsia="en-US"/>
        </w:rPr>
        <w:t>),</w:t>
      </w:r>
      <w:r w:rsidRPr="001C19D6">
        <w:rPr>
          <w:rFonts w:eastAsia="Calibri"/>
          <w:color w:val="000000" w:themeColor="text1"/>
          <w:lang w:eastAsia="en-US"/>
        </w:rPr>
        <w:t xml:space="preserve"> </w:t>
      </w:r>
      <w:r w:rsidR="00BB1FD3" w:rsidRPr="001C19D6">
        <w:rPr>
          <w:rFonts w:eastAsia="Calibri"/>
          <w:color w:val="000000" w:themeColor="text1"/>
          <w:lang w:eastAsia="en-US"/>
        </w:rPr>
        <w:t xml:space="preserve">and </w:t>
      </w:r>
      <w:r w:rsidRPr="001C19D6">
        <w:rPr>
          <w:rFonts w:eastAsia="Calibri"/>
          <w:color w:val="000000" w:themeColor="text1"/>
          <w:lang w:eastAsia="en-US"/>
        </w:rPr>
        <w:t>Patton</w:t>
      </w:r>
      <w:r w:rsidR="00D32C2A" w:rsidRPr="001C19D6">
        <w:rPr>
          <w:rFonts w:eastAsia="Calibri"/>
          <w:color w:val="000000" w:themeColor="text1"/>
          <w:lang w:eastAsia="en-US"/>
        </w:rPr>
        <w:t xml:space="preserve"> (</w:t>
      </w:r>
      <w:r w:rsidRPr="001C19D6">
        <w:rPr>
          <w:rFonts w:eastAsia="Calibri"/>
          <w:color w:val="000000" w:themeColor="text1"/>
          <w:lang w:eastAsia="en-US"/>
        </w:rPr>
        <w:t>20</w:t>
      </w:r>
      <w:r w:rsidR="00BE713C" w:rsidRPr="001C19D6">
        <w:rPr>
          <w:rFonts w:eastAsia="Calibri"/>
          <w:color w:val="000000" w:themeColor="text1"/>
          <w:lang w:eastAsia="en-US"/>
        </w:rPr>
        <w:t>14</w:t>
      </w:r>
      <w:r w:rsidR="00D32C2A" w:rsidRPr="001C19D6">
        <w:rPr>
          <w:rFonts w:eastAsia="Calibri"/>
          <w:color w:val="000000" w:themeColor="text1"/>
          <w:lang w:eastAsia="en-US"/>
        </w:rPr>
        <w:t>)</w:t>
      </w:r>
      <w:r w:rsidR="00775350" w:rsidRPr="001C19D6">
        <w:rPr>
          <w:rFonts w:eastAsia="Calibri"/>
          <w:color w:val="000000" w:themeColor="text1"/>
          <w:lang w:eastAsia="en-US"/>
        </w:rPr>
        <w:t xml:space="preserve"> </w:t>
      </w:r>
      <w:r w:rsidR="00BB1FD3" w:rsidRPr="001C19D6">
        <w:rPr>
          <w:rFonts w:eastAsia="Calibri"/>
          <w:color w:val="000000" w:themeColor="text1"/>
          <w:lang w:eastAsia="en-US"/>
        </w:rPr>
        <w:t>-</w:t>
      </w:r>
      <w:r w:rsidR="00775350" w:rsidRPr="001C19D6">
        <w:rPr>
          <w:rFonts w:eastAsia="Calibri"/>
          <w:color w:val="000000" w:themeColor="text1"/>
          <w:lang w:eastAsia="en-US"/>
        </w:rPr>
        <w:t xml:space="preserve"> </w:t>
      </w:r>
      <w:r w:rsidRPr="001C19D6">
        <w:rPr>
          <w:rFonts w:eastAsia="Calibri"/>
          <w:color w:val="000000" w:themeColor="text1"/>
          <w:lang w:eastAsia="en-US"/>
        </w:rPr>
        <w:t>encourage researchers to take field notes to enhance data and provide</w:t>
      </w:r>
      <w:r w:rsidR="00B52BC5" w:rsidRPr="001C19D6">
        <w:rPr>
          <w:rFonts w:eastAsia="Calibri"/>
          <w:color w:val="000000" w:themeColor="text1"/>
          <w:lang w:eastAsia="en-US"/>
        </w:rPr>
        <w:t xml:space="preserve"> a</w:t>
      </w:r>
      <w:r w:rsidRPr="001C19D6">
        <w:rPr>
          <w:rFonts w:eastAsia="Calibri"/>
          <w:color w:val="000000" w:themeColor="text1"/>
          <w:lang w:eastAsia="en-US"/>
        </w:rPr>
        <w:t xml:space="preserve"> rich context for analysis. </w:t>
      </w:r>
    </w:p>
    <w:p w14:paraId="1C017715" w14:textId="32B6F0CB" w:rsidR="00C134DB" w:rsidRPr="001C19D6" w:rsidRDefault="00C134DB" w:rsidP="003576F2">
      <w:pPr>
        <w:pStyle w:val="Heading4"/>
        <w:rPr>
          <w:color w:val="000000" w:themeColor="text1"/>
        </w:rPr>
      </w:pPr>
      <w:r w:rsidRPr="001C19D6">
        <w:rPr>
          <w:color w:val="000000" w:themeColor="text1"/>
        </w:rPr>
        <w:lastRenderedPageBreak/>
        <w:t xml:space="preserve">Follow up Conversations </w:t>
      </w:r>
    </w:p>
    <w:p w14:paraId="2C5D6B4D" w14:textId="1634C3A0" w:rsidR="00B726ED" w:rsidRPr="001C19D6" w:rsidRDefault="001D49DD" w:rsidP="00B726ED">
      <w:pPr>
        <w:rPr>
          <w:color w:val="000000" w:themeColor="text1"/>
          <w:lang w:eastAsia="en-US"/>
        </w:rPr>
      </w:pPr>
      <w:r w:rsidRPr="001C19D6">
        <w:rPr>
          <w:color w:val="000000" w:themeColor="text1"/>
          <w:lang w:eastAsia="en-US"/>
        </w:rPr>
        <w:t>Conversations are defined by Bojesen (2019) as ‘a true movement of thought’ (pp.03-07)</w:t>
      </w:r>
      <w:r w:rsidR="00B726ED" w:rsidRPr="001C19D6">
        <w:rPr>
          <w:color w:val="000000" w:themeColor="text1"/>
          <w:lang w:eastAsia="en-US"/>
        </w:rPr>
        <w:t xml:space="preserve"> </w:t>
      </w:r>
      <w:r w:rsidR="006F132B" w:rsidRPr="001C19D6">
        <w:rPr>
          <w:color w:val="000000" w:themeColor="text1"/>
          <w:lang w:eastAsia="en-US"/>
        </w:rPr>
        <w:t>and can be</w:t>
      </w:r>
      <w:r w:rsidR="00B726ED" w:rsidRPr="001C19D6">
        <w:rPr>
          <w:color w:val="000000" w:themeColor="text1"/>
          <w:lang w:eastAsia="en-US"/>
        </w:rPr>
        <w:t xml:space="preserve"> </w:t>
      </w:r>
      <w:r w:rsidR="00C02E15" w:rsidRPr="001C19D6">
        <w:rPr>
          <w:color w:val="000000" w:themeColor="text1"/>
          <w:lang w:eastAsia="en-US"/>
        </w:rPr>
        <w:t xml:space="preserve">either </w:t>
      </w:r>
      <w:r w:rsidR="00B726ED" w:rsidRPr="001C19D6">
        <w:rPr>
          <w:color w:val="000000" w:themeColor="text1"/>
          <w:lang w:eastAsia="en-US"/>
        </w:rPr>
        <w:t xml:space="preserve">formal </w:t>
      </w:r>
      <w:r w:rsidR="00C02E15" w:rsidRPr="001C19D6">
        <w:rPr>
          <w:color w:val="000000" w:themeColor="text1"/>
          <w:lang w:eastAsia="en-US"/>
        </w:rPr>
        <w:t>or informal</w:t>
      </w:r>
      <w:r w:rsidR="00B726ED" w:rsidRPr="001C19D6">
        <w:rPr>
          <w:color w:val="000000" w:themeColor="text1"/>
          <w:lang w:eastAsia="en-US"/>
        </w:rPr>
        <w:t xml:space="preserve"> dialogue </w:t>
      </w:r>
      <w:r w:rsidR="0090681E" w:rsidRPr="001C19D6">
        <w:rPr>
          <w:color w:val="000000" w:themeColor="text1"/>
          <w:lang w:eastAsia="en-US"/>
        </w:rPr>
        <w:t xml:space="preserve">among education professionals, which include teachers, mentors, and school leaders, and are centered around educational topics </w:t>
      </w:r>
      <w:r w:rsidR="00B251DC" w:rsidRPr="001C19D6">
        <w:rPr>
          <w:color w:val="000000" w:themeColor="text1"/>
          <w:lang w:eastAsia="en-US"/>
        </w:rPr>
        <w:t>(</w:t>
      </w:r>
      <w:r w:rsidR="000C1A4E" w:rsidRPr="001C19D6">
        <w:rPr>
          <w:color w:val="000000" w:themeColor="text1"/>
          <w:lang w:eastAsia="en-US"/>
        </w:rPr>
        <w:t xml:space="preserve">Earl and </w:t>
      </w:r>
      <w:r w:rsidR="00C02E15" w:rsidRPr="001C19D6">
        <w:rPr>
          <w:color w:val="000000" w:themeColor="text1"/>
          <w:lang w:eastAsia="en-US"/>
        </w:rPr>
        <w:t>Timperley</w:t>
      </w:r>
      <w:r w:rsidR="00B251DC" w:rsidRPr="001C19D6">
        <w:rPr>
          <w:color w:val="000000" w:themeColor="text1"/>
          <w:lang w:eastAsia="en-US"/>
        </w:rPr>
        <w:t xml:space="preserve">, </w:t>
      </w:r>
      <w:r w:rsidR="00C02E15" w:rsidRPr="001C19D6">
        <w:rPr>
          <w:color w:val="000000" w:themeColor="text1"/>
          <w:lang w:eastAsia="en-US"/>
        </w:rPr>
        <w:t>2015</w:t>
      </w:r>
      <w:r w:rsidR="00B726ED" w:rsidRPr="001C19D6">
        <w:rPr>
          <w:color w:val="000000" w:themeColor="text1"/>
          <w:lang w:eastAsia="en-US"/>
        </w:rPr>
        <w:t>).</w:t>
      </w:r>
      <w:r w:rsidR="00B251DC" w:rsidRPr="001C19D6">
        <w:rPr>
          <w:color w:val="000000" w:themeColor="text1"/>
          <w:lang w:eastAsia="en-US"/>
        </w:rPr>
        <w:t xml:space="preserve"> These </w:t>
      </w:r>
      <w:r w:rsidR="001411FA" w:rsidRPr="001C19D6">
        <w:rPr>
          <w:color w:val="000000" w:themeColor="text1"/>
          <w:lang w:eastAsia="en-US"/>
        </w:rPr>
        <w:t>conversations</w:t>
      </w:r>
      <w:r w:rsidR="00B251DC" w:rsidRPr="001C19D6">
        <w:rPr>
          <w:color w:val="000000" w:themeColor="text1"/>
          <w:lang w:eastAsia="en-US"/>
        </w:rPr>
        <w:t xml:space="preserve"> are considered a valid form of education or research </w:t>
      </w:r>
      <w:r w:rsidR="001411FA" w:rsidRPr="001C19D6">
        <w:rPr>
          <w:color w:val="000000" w:themeColor="text1"/>
          <w:lang w:eastAsia="en-US"/>
        </w:rPr>
        <w:t>(Bojesen</w:t>
      </w:r>
      <w:r w:rsidR="00B251DC" w:rsidRPr="001C19D6">
        <w:rPr>
          <w:color w:val="000000" w:themeColor="text1"/>
          <w:lang w:eastAsia="en-US"/>
        </w:rPr>
        <w:t>, 2019).</w:t>
      </w:r>
    </w:p>
    <w:p w14:paraId="52EA8F08" w14:textId="1B9C2A9E" w:rsidR="001D49DD" w:rsidRPr="001C19D6" w:rsidRDefault="006A17C9" w:rsidP="43FCD67C">
      <w:pPr>
        <w:rPr>
          <w:color w:val="000000" w:themeColor="text1"/>
          <w:lang w:eastAsia="en-US"/>
        </w:rPr>
      </w:pPr>
      <w:r w:rsidRPr="001C19D6">
        <w:rPr>
          <w:color w:val="000000" w:themeColor="text1"/>
          <w:lang w:eastAsia="en-US"/>
        </w:rPr>
        <w:t>I</w:t>
      </w:r>
      <w:r w:rsidR="001D49DD" w:rsidRPr="001C19D6">
        <w:rPr>
          <w:color w:val="000000" w:themeColor="text1"/>
          <w:lang w:eastAsia="en-US"/>
        </w:rPr>
        <w:t xml:space="preserve">nformal conversations were undertaken with ESAP teachers and students before and after the interviews and observations took place. As </w:t>
      </w:r>
      <w:r w:rsidR="00376929" w:rsidRPr="001C19D6">
        <w:rPr>
          <w:color w:val="000000" w:themeColor="text1"/>
          <w:lang w:eastAsia="en-US"/>
        </w:rPr>
        <w:t xml:space="preserve">the </w:t>
      </w:r>
      <w:r w:rsidR="001D49DD" w:rsidRPr="001C19D6">
        <w:rPr>
          <w:color w:val="000000" w:themeColor="text1"/>
          <w:lang w:eastAsia="en-US"/>
        </w:rPr>
        <w:t xml:space="preserve">ESAP teachers </w:t>
      </w:r>
      <w:r w:rsidR="00376929" w:rsidRPr="001C19D6">
        <w:rPr>
          <w:color w:val="000000" w:themeColor="text1"/>
          <w:lang w:eastAsia="en-US"/>
        </w:rPr>
        <w:t>were occasionally delayed in arriving at</w:t>
      </w:r>
      <w:r w:rsidR="001D49DD" w:rsidRPr="001C19D6">
        <w:rPr>
          <w:color w:val="000000" w:themeColor="text1"/>
          <w:lang w:eastAsia="en-US"/>
        </w:rPr>
        <w:t xml:space="preserve"> classrooms, conversations with some Economics students occurred </w:t>
      </w:r>
      <w:r w:rsidR="001D49DD" w:rsidRPr="001C19D6">
        <w:rPr>
          <w:rFonts w:asciiTheme="minorHAnsi" w:hAnsiTheme="minorHAnsi"/>
          <w:color w:val="000000" w:themeColor="text1"/>
          <w:lang w:eastAsia="en-US"/>
        </w:rPr>
        <w:t xml:space="preserve">briefly in the corridor in front of the ESAP classrooms while students waited for the teacher to arrive. </w:t>
      </w:r>
      <w:r w:rsidR="00300B9D" w:rsidRPr="001C19D6">
        <w:rPr>
          <w:rFonts w:asciiTheme="minorHAnsi" w:hAnsiTheme="minorHAnsi"/>
          <w:color w:val="000000" w:themeColor="text1"/>
          <w:lang w:eastAsia="en-US"/>
        </w:rPr>
        <w:t>I</w:t>
      </w:r>
      <w:r w:rsidR="00350F36" w:rsidRPr="001C19D6">
        <w:rPr>
          <w:rFonts w:asciiTheme="minorHAnsi" w:hAnsiTheme="minorHAnsi"/>
          <w:color w:val="000000" w:themeColor="text1"/>
          <w:lang w:eastAsia="en-US"/>
        </w:rPr>
        <w:t xml:space="preserve"> </w:t>
      </w:r>
      <w:r w:rsidR="00300B9D" w:rsidRPr="001C19D6">
        <w:rPr>
          <w:rFonts w:asciiTheme="minorHAnsi" w:hAnsiTheme="minorHAnsi"/>
          <w:color w:val="000000" w:themeColor="text1"/>
          <w:lang w:eastAsia="en-US"/>
        </w:rPr>
        <w:t>rereferred</w:t>
      </w:r>
      <w:r w:rsidR="00350F36" w:rsidRPr="001C19D6">
        <w:rPr>
          <w:rFonts w:asciiTheme="minorHAnsi" w:hAnsiTheme="minorHAnsi"/>
          <w:color w:val="000000" w:themeColor="text1"/>
          <w:lang w:eastAsia="en-US"/>
        </w:rPr>
        <w:t xml:space="preserve"> </w:t>
      </w:r>
      <w:r w:rsidR="00300B9D" w:rsidRPr="001C19D6">
        <w:rPr>
          <w:rFonts w:asciiTheme="minorHAnsi" w:hAnsiTheme="minorHAnsi"/>
          <w:color w:val="000000" w:themeColor="text1"/>
          <w:lang w:eastAsia="en-US"/>
        </w:rPr>
        <w:t xml:space="preserve">to this </w:t>
      </w:r>
      <w:r w:rsidR="00350F36" w:rsidRPr="001C19D6">
        <w:rPr>
          <w:rFonts w:asciiTheme="minorHAnsi" w:hAnsiTheme="minorHAnsi"/>
          <w:color w:val="000000" w:themeColor="text1"/>
          <w:lang w:eastAsia="en-US"/>
        </w:rPr>
        <w:t xml:space="preserve">as </w:t>
      </w:r>
      <w:r w:rsidR="00300B9D" w:rsidRPr="001C19D6">
        <w:rPr>
          <w:rFonts w:asciiTheme="minorHAnsi" w:hAnsiTheme="minorHAnsi"/>
          <w:color w:val="000000" w:themeColor="text1"/>
          <w:lang w:eastAsia="en-US"/>
        </w:rPr>
        <w:t>a ‘</w:t>
      </w:r>
      <w:r w:rsidR="00350F36" w:rsidRPr="001C19D6">
        <w:rPr>
          <w:rFonts w:asciiTheme="minorHAnsi" w:hAnsiTheme="minorHAnsi"/>
          <w:color w:val="000000" w:themeColor="text1"/>
          <w:lang w:eastAsia="en-US"/>
        </w:rPr>
        <w:t>corridor talk’</w:t>
      </w:r>
      <w:r w:rsidR="00A314EE" w:rsidRPr="001C19D6">
        <w:rPr>
          <w:rFonts w:asciiTheme="minorHAnsi" w:hAnsiTheme="minorHAnsi"/>
          <w:color w:val="000000" w:themeColor="text1"/>
          <w:lang w:eastAsia="en-US"/>
        </w:rPr>
        <w:t xml:space="preserve"> by asking</w:t>
      </w:r>
      <w:r w:rsidR="00331A46" w:rsidRPr="001C19D6">
        <w:rPr>
          <w:rFonts w:asciiTheme="minorHAnsi" w:hAnsiTheme="minorHAnsi"/>
          <w:color w:val="000000" w:themeColor="text1"/>
          <w:lang w:eastAsia="en-US"/>
        </w:rPr>
        <w:t xml:space="preserve"> </w:t>
      </w:r>
      <w:r w:rsidR="00677BFF" w:rsidRPr="001C19D6">
        <w:rPr>
          <w:rFonts w:asciiTheme="minorHAnsi" w:hAnsiTheme="minorHAnsi"/>
          <w:color w:val="000000" w:themeColor="text1"/>
          <w:lang w:eastAsia="en-US"/>
        </w:rPr>
        <w:t>students questions</w:t>
      </w:r>
      <w:r w:rsidR="00A314EE" w:rsidRPr="001C19D6">
        <w:rPr>
          <w:rFonts w:asciiTheme="minorHAnsi" w:hAnsiTheme="minorHAnsi"/>
          <w:color w:val="000000" w:themeColor="text1"/>
          <w:lang w:eastAsia="en-US"/>
        </w:rPr>
        <w:t xml:space="preserve"> such </w:t>
      </w:r>
      <w:r w:rsidR="007E4BD9" w:rsidRPr="001C19D6">
        <w:rPr>
          <w:rFonts w:asciiTheme="minorHAnsi" w:hAnsiTheme="minorHAnsi"/>
          <w:color w:val="000000" w:themeColor="text1"/>
          <w:lang w:eastAsia="en-US"/>
        </w:rPr>
        <w:t>as:</w:t>
      </w:r>
    </w:p>
    <w:p w14:paraId="7A849CE1" w14:textId="0A2DD387" w:rsidR="001D49DD" w:rsidRPr="001C19D6" w:rsidRDefault="008E055B" w:rsidP="00B34B2E">
      <w:pPr>
        <w:ind w:left="720"/>
        <w:rPr>
          <w:rFonts w:asciiTheme="minorHAnsi" w:hAnsiTheme="minorHAnsi"/>
          <w:color w:val="000000" w:themeColor="text1"/>
        </w:rPr>
      </w:pPr>
      <w:r w:rsidRPr="001C19D6">
        <w:rPr>
          <w:color w:val="000000" w:themeColor="text1"/>
        </w:rPr>
        <w:t xml:space="preserve">Are you motivated to learn English? </w:t>
      </w:r>
      <w:r w:rsidR="004221B1" w:rsidRPr="001C19D6">
        <w:rPr>
          <w:rFonts w:asciiTheme="minorHAnsi" w:hAnsiTheme="minorHAnsi"/>
          <w:color w:val="000000" w:themeColor="text1"/>
          <w:lang w:eastAsia="en-US"/>
        </w:rPr>
        <w:t>D</w:t>
      </w:r>
      <w:r w:rsidR="00F4243F" w:rsidRPr="001C19D6">
        <w:rPr>
          <w:rFonts w:asciiTheme="minorHAnsi" w:hAnsiTheme="minorHAnsi"/>
          <w:color w:val="000000" w:themeColor="text1"/>
          <w:lang w:eastAsia="en-US"/>
        </w:rPr>
        <w:t>o</w:t>
      </w:r>
      <w:r w:rsidR="00A314EE" w:rsidRPr="001C19D6">
        <w:rPr>
          <w:rFonts w:asciiTheme="minorHAnsi" w:hAnsiTheme="minorHAnsi"/>
          <w:color w:val="000000" w:themeColor="text1"/>
          <w:lang w:eastAsia="en-US"/>
        </w:rPr>
        <w:t xml:space="preserve"> </w:t>
      </w:r>
      <w:r w:rsidR="00331A46" w:rsidRPr="001C19D6">
        <w:rPr>
          <w:rFonts w:asciiTheme="minorHAnsi" w:hAnsiTheme="minorHAnsi"/>
          <w:color w:val="000000" w:themeColor="text1"/>
          <w:lang w:eastAsia="en-US"/>
        </w:rPr>
        <w:t>you like</w:t>
      </w:r>
      <w:r w:rsidR="00A314EE" w:rsidRPr="001C19D6">
        <w:rPr>
          <w:rFonts w:asciiTheme="minorHAnsi" w:hAnsiTheme="minorHAnsi"/>
          <w:color w:val="000000" w:themeColor="text1"/>
          <w:lang w:eastAsia="en-US"/>
        </w:rPr>
        <w:t xml:space="preserve"> the ESAP course</w:t>
      </w:r>
      <w:r w:rsidR="004221B1" w:rsidRPr="001C19D6">
        <w:rPr>
          <w:rFonts w:asciiTheme="minorHAnsi" w:hAnsiTheme="minorHAnsi"/>
          <w:color w:val="000000" w:themeColor="text1"/>
          <w:lang w:eastAsia="en-US"/>
        </w:rPr>
        <w:t>?</w:t>
      </w:r>
      <w:r w:rsidR="003C60AA" w:rsidRPr="001C19D6">
        <w:rPr>
          <w:rFonts w:asciiTheme="minorHAnsi" w:hAnsiTheme="minorHAnsi"/>
          <w:color w:val="000000" w:themeColor="text1"/>
          <w:lang w:eastAsia="en-US"/>
        </w:rPr>
        <w:t xml:space="preserve"> </w:t>
      </w:r>
      <w:r w:rsidR="004221B1" w:rsidRPr="001C19D6">
        <w:rPr>
          <w:rFonts w:asciiTheme="minorHAnsi" w:hAnsiTheme="minorHAnsi"/>
          <w:color w:val="000000" w:themeColor="text1"/>
        </w:rPr>
        <w:t>T</w:t>
      </w:r>
      <w:r w:rsidR="00E12566" w:rsidRPr="001C19D6">
        <w:rPr>
          <w:rFonts w:asciiTheme="minorHAnsi" w:hAnsiTheme="minorHAnsi"/>
          <w:color w:val="000000" w:themeColor="text1"/>
        </w:rPr>
        <w:t>o what extent do ES</w:t>
      </w:r>
      <w:r w:rsidR="00A140A4" w:rsidRPr="001C19D6">
        <w:rPr>
          <w:rFonts w:asciiTheme="minorHAnsi" w:hAnsiTheme="minorHAnsi"/>
          <w:color w:val="000000" w:themeColor="text1"/>
        </w:rPr>
        <w:t>A</w:t>
      </w:r>
      <w:r w:rsidR="00E12566" w:rsidRPr="001C19D6">
        <w:rPr>
          <w:rFonts w:asciiTheme="minorHAnsi" w:hAnsiTheme="minorHAnsi"/>
          <w:color w:val="000000" w:themeColor="text1"/>
        </w:rPr>
        <w:t>P courses for</w:t>
      </w:r>
      <w:r w:rsidR="00A140A4" w:rsidRPr="001C19D6">
        <w:rPr>
          <w:rFonts w:asciiTheme="minorHAnsi" w:hAnsiTheme="minorHAnsi"/>
          <w:color w:val="000000" w:themeColor="text1"/>
        </w:rPr>
        <w:t xml:space="preserve"> </w:t>
      </w:r>
      <w:r w:rsidR="00E12566" w:rsidRPr="001C19D6">
        <w:rPr>
          <w:rFonts w:asciiTheme="minorHAnsi" w:hAnsiTheme="minorHAnsi"/>
          <w:color w:val="000000" w:themeColor="text1"/>
        </w:rPr>
        <w:t xml:space="preserve">students of </w:t>
      </w:r>
      <w:r w:rsidR="00A140A4" w:rsidRPr="001C19D6">
        <w:rPr>
          <w:rFonts w:asciiTheme="minorHAnsi" w:hAnsiTheme="minorHAnsi"/>
          <w:color w:val="000000" w:themeColor="text1"/>
        </w:rPr>
        <w:t xml:space="preserve">Economics </w:t>
      </w:r>
      <w:r w:rsidR="00E12566" w:rsidRPr="001C19D6">
        <w:rPr>
          <w:rFonts w:asciiTheme="minorHAnsi" w:hAnsiTheme="minorHAnsi"/>
          <w:color w:val="000000" w:themeColor="text1"/>
        </w:rPr>
        <w:t>suit the</w:t>
      </w:r>
      <w:r w:rsidR="00A140A4" w:rsidRPr="001C19D6">
        <w:rPr>
          <w:rFonts w:asciiTheme="minorHAnsi" w:hAnsiTheme="minorHAnsi"/>
          <w:color w:val="000000" w:themeColor="text1"/>
        </w:rPr>
        <w:t>ir</w:t>
      </w:r>
      <w:r w:rsidR="00E12566" w:rsidRPr="001C19D6">
        <w:rPr>
          <w:rFonts w:asciiTheme="minorHAnsi" w:hAnsiTheme="minorHAnsi"/>
          <w:color w:val="000000" w:themeColor="text1"/>
        </w:rPr>
        <w:t xml:space="preserve"> real needs? </w:t>
      </w:r>
      <w:r w:rsidR="003725E5" w:rsidRPr="001C19D6">
        <w:rPr>
          <w:rFonts w:asciiTheme="minorHAnsi" w:hAnsiTheme="minorHAnsi"/>
          <w:color w:val="000000" w:themeColor="text1"/>
        </w:rPr>
        <w:t>How authentic are the instructional materials of E</w:t>
      </w:r>
      <w:r w:rsidR="0047604B" w:rsidRPr="001C19D6">
        <w:rPr>
          <w:rFonts w:asciiTheme="minorHAnsi" w:hAnsiTheme="minorHAnsi"/>
          <w:color w:val="000000" w:themeColor="text1"/>
        </w:rPr>
        <w:t>A</w:t>
      </w:r>
      <w:r w:rsidR="003725E5" w:rsidRPr="001C19D6">
        <w:rPr>
          <w:rFonts w:asciiTheme="minorHAnsi" w:hAnsiTheme="minorHAnsi"/>
          <w:color w:val="000000" w:themeColor="text1"/>
        </w:rPr>
        <w:t>SP courses for student</w:t>
      </w:r>
      <w:r w:rsidR="00BD67EE" w:rsidRPr="001C19D6">
        <w:rPr>
          <w:rFonts w:asciiTheme="minorHAnsi" w:hAnsiTheme="minorHAnsi"/>
          <w:color w:val="000000" w:themeColor="text1"/>
        </w:rPr>
        <w:t>s</w:t>
      </w:r>
      <w:r w:rsidR="00636B23" w:rsidRPr="001C19D6">
        <w:rPr>
          <w:rFonts w:asciiTheme="minorHAnsi" w:hAnsiTheme="minorHAnsi"/>
          <w:color w:val="000000" w:themeColor="text1"/>
        </w:rPr>
        <w:t xml:space="preserve">? </w:t>
      </w:r>
      <w:r w:rsidR="00FE1B03" w:rsidRPr="001C19D6">
        <w:rPr>
          <w:color w:val="000000" w:themeColor="text1"/>
        </w:rPr>
        <w:t>In what language skills do you find difficulties?</w:t>
      </w:r>
      <w:r w:rsidR="004221B1" w:rsidRPr="001C19D6">
        <w:rPr>
          <w:rFonts w:asciiTheme="minorHAnsi" w:hAnsiTheme="minorHAnsi"/>
          <w:color w:val="000000" w:themeColor="text1"/>
        </w:rPr>
        <w:t xml:space="preserve"> </w:t>
      </w:r>
    </w:p>
    <w:p w14:paraId="36ED10DB" w14:textId="344977FE" w:rsidR="001D49DD" w:rsidRPr="001C19D6" w:rsidRDefault="00C561C4" w:rsidP="001D49DD">
      <w:pPr>
        <w:rPr>
          <w:rFonts w:asciiTheme="minorHAnsi" w:hAnsiTheme="minorHAnsi"/>
          <w:color w:val="000000" w:themeColor="text1"/>
        </w:rPr>
      </w:pPr>
      <w:r w:rsidRPr="001C19D6">
        <w:rPr>
          <w:color w:val="000000" w:themeColor="text1"/>
          <w:lang w:eastAsia="en-US"/>
        </w:rPr>
        <w:t>After conversations,</w:t>
      </w:r>
      <w:r w:rsidR="001D49DD" w:rsidRPr="001C19D6">
        <w:rPr>
          <w:color w:val="000000" w:themeColor="text1"/>
          <w:lang w:eastAsia="en-US"/>
        </w:rPr>
        <w:t xml:space="preserve"> notes were taken and written later in a notebook </w:t>
      </w:r>
      <w:r w:rsidR="00437633" w:rsidRPr="001C19D6">
        <w:rPr>
          <w:color w:val="000000" w:themeColor="text1"/>
          <w:lang w:eastAsia="en-US"/>
        </w:rPr>
        <w:t>as these</w:t>
      </w:r>
      <w:r w:rsidR="001D49DD" w:rsidRPr="001C19D6">
        <w:rPr>
          <w:color w:val="000000" w:themeColor="text1"/>
          <w:lang w:eastAsia="en-US"/>
        </w:rPr>
        <w:t xml:space="preserve"> could also be used as a guide for data analysis.</w:t>
      </w:r>
    </w:p>
    <w:p w14:paraId="238A8827" w14:textId="2F9937F5" w:rsidR="00236E68" w:rsidRPr="001C19D6" w:rsidRDefault="00075882" w:rsidP="08377C4D">
      <w:pPr>
        <w:rPr>
          <w:rFonts w:eastAsiaTheme="majorEastAsia"/>
          <w:color w:val="000000" w:themeColor="text1"/>
          <w:lang w:eastAsia="en-US"/>
        </w:rPr>
      </w:pPr>
      <w:r w:rsidRPr="001C19D6">
        <w:rPr>
          <w:rFonts w:eastAsiaTheme="majorEastAsia"/>
          <w:color w:val="000000" w:themeColor="text1"/>
          <w:lang w:eastAsia="en-US"/>
        </w:rPr>
        <w:t>These conversations</w:t>
      </w:r>
      <w:r w:rsidR="001D7E88" w:rsidRPr="001C19D6">
        <w:rPr>
          <w:rFonts w:eastAsiaTheme="majorEastAsia"/>
          <w:color w:val="000000" w:themeColor="text1"/>
          <w:lang w:eastAsia="en-US"/>
        </w:rPr>
        <w:t xml:space="preserve"> </w:t>
      </w:r>
      <w:r w:rsidRPr="001C19D6">
        <w:rPr>
          <w:rFonts w:eastAsiaTheme="majorEastAsia"/>
          <w:color w:val="000000" w:themeColor="text1"/>
          <w:lang w:eastAsia="en-US"/>
        </w:rPr>
        <w:t>were useful in providing the opportunity to get immediate reactions from the participants (teachers and students) towards the ESAP curriculum and their feelings towards any issue raised. For example, conversations with students helped to understand their thoughts towards the ESAP courses as well as the content they studied</w:t>
      </w:r>
      <w:r w:rsidR="00536880" w:rsidRPr="001C19D6">
        <w:rPr>
          <w:rFonts w:eastAsiaTheme="majorEastAsia"/>
          <w:color w:val="000000" w:themeColor="text1"/>
          <w:lang w:eastAsia="en-US"/>
        </w:rPr>
        <w:t>, w</w:t>
      </w:r>
      <w:r w:rsidRPr="001C19D6">
        <w:rPr>
          <w:rFonts w:eastAsiaTheme="majorEastAsia"/>
          <w:color w:val="000000" w:themeColor="text1"/>
          <w:lang w:eastAsia="en-US"/>
        </w:rPr>
        <w:t>hile</w:t>
      </w:r>
      <w:r w:rsidR="000714CD" w:rsidRPr="001C19D6">
        <w:rPr>
          <w:rFonts w:eastAsiaTheme="majorEastAsia"/>
          <w:color w:val="000000" w:themeColor="text1"/>
          <w:lang w:eastAsia="en-US"/>
        </w:rPr>
        <w:t>,</w:t>
      </w:r>
      <w:r w:rsidRPr="001C19D6">
        <w:rPr>
          <w:rFonts w:eastAsiaTheme="majorEastAsia"/>
          <w:color w:val="000000" w:themeColor="text1"/>
          <w:lang w:eastAsia="en-US"/>
        </w:rPr>
        <w:t xml:space="preserve"> with teachers</w:t>
      </w:r>
      <w:r w:rsidR="0041405B" w:rsidRPr="001C19D6">
        <w:rPr>
          <w:rFonts w:eastAsiaTheme="majorEastAsia"/>
          <w:color w:val="000000" w:themeColor="text1"/>
          <w:lang w:eastAsia="en-US"/>
        </w:rPr>
        <w:t>, conversations</w:t>
      </w:r>
      <w:r w:rsidRPr="001C19D6">
        <w:rPr>
          <w:rFonts w:eastAsiaTheme="majorEastAsia"/>
          <w:color w:val="000000" w:themeColor="text1"/>
          <w:lang w:eastAsia="en-US"/>
        </w:rPr>
        <w:t xml:space="preserve"> </w:t>
      </w:r>
      <w:r w:rsidR="00936201" w:rsidRPr="001C19D6">
        <w:rPr>
          <w:rFonts w:eastAsiaTheme="majorEastAsia"/>
          <w:color w:val="000000" w:themeColor="text1"/>
          <w:lang w:eastAsia="en-US"/>
        </w:rPr>
        <w:t>help</w:t>
      </w:r>
      <w:r w:rsidR="0041405B" w:rsidRPr="001C19D6">
        <w:rPr>
          <w:rFonts w:eastAsiaTheme="majorEastAsia"/>
          <w:color w:val="000000" w:themeColor="text1"/>
          <w:lang w:eastAsia="en-US"/>
        </w:rPr>
        <w:t xml:space="preserve"> </w:t>
      </w:r>
      <w:r w:rsidR="00936201" w:rsidRPr="001C19D6">
        <w:rPr>
          <w:rFonts w:eastAsiaTheme="majorEastAsia"/>
          <w:color w:val="000000" w:themeColor="text1"/>
          <w:lang w:eastAsia="en-US"/>
        </w:rPr>
        <w:t xml:space="preserve">to know how </w:t>
      </w:r>
      <w:r w:rsidRPr="001C19D6">
        <w:rPr>
          <w:rFonts w:eastAsiaTheme="majorEastAsia"/>
          <w:color w:val="000000" w:themeColor="text1"/>
          <w:lang w:eastAsia="en-US"/>
        </w:rPr>
        <w:t xml:space="preserve">they </w:t>
      </w:r>
      <w:r w:rsidR="00936201" w:rsidRPr="001C19D6">
        <w:rPr>
          <w:rFonts w:eastAsiaTheme="majorEastAsia"/>
          <w:color w:val="000000" w:themeColor="text1"/>
          <w:lang w:eastAsia="en-US"/>
        </w:rPr>
        <w:t>might develop the lesson</w:t>
      </w:r>
      <w:r w:rsidR="00137A11" w:rsidRPr="001C19D6">
        <w:rPr>
          <w:rFonts w:eastAsiaTheme="majorEastAsia"/>
          <w:color w:val="000000" w:themeColor="text1"/>
          <w:lang w:eastAsia="en-US"/>
        </w:rPr>
        <w:t xml:space="preserve"> </w:t>
      </w:r>
      <w:r w:rsidR="004A1757" w:rsidRPr="001C19D6">
        <w:rPr>
          <w:rFonts w:eastAsiaTheme="majorEastAsia"/>
          <w:color w:val="000000" w:themeColor="text1"/>
          <w:lang w:eastAsia="en-US"/>
        </w:rPr>
        <w:t>by</w:t>
      </w:r>
      <w:r w:rsidR="007E0C0B" w:rsidRPr="001C19D6">
        <w:rPr>
          <w:rFonts w:eastAsiaTheme="majorEastAsia"/>
          <w:color w:val="000000" w:themeColor="text1"/>
          <w:lang w:eastAsia="en-US"/>
        </w:rPr>
        <w:t xml:space="preserve"> </w:t>
      </w:r>
      <w:r w:rsidR="00ED2F3F" w:rsidRPr="001C19D6">
        <w:rPr>
          <w:rFonts w:eastAsiaTheme="majorEastAsia"/>
          <w:color w:val="000000" w:themeColor="text1"/>
          <w:lang w:eastAsia="en-US"/>
        </w:rPr>
        <w:t xml:space="preserve">asking </w:t>
      </w:r>
      <w:r w:rsidR="00936201" w:rsidRPr="001C19D6">
        <w:rPr>
          <w:rFonts w:eastAsiaTheme="majorEastAsia"/>
          <w:color w:val="000000" w:themeColor="text1"/>
          <w:lang w:eastAsia="en-US"/>
        </w:rPr>
        <w:t>questions</w:t>
      </w:r>
      <w:r w:rsidR="00E97B6E" w:rsidRPr="001C19D6">
        <w:rPr>
          <w:rFonts w:eastAsiaTheme="majorEastAsia"/>
          <w:color w:val="000000" w:themeColor="text1"/>
          <w:lang w:eastAsia="en-US"/>
        </w:rPr>
        <w:t xml:space="preserve"> such as</w:t>
      </w:r>
      <w:r w:rsidR="60FEB9A9" w:rsidRPr="001C19D6">
        <w:rPr>
          <w:rFonts w:eastAsiaTheme="majorEastAsia"/>
          <w:color w:val="000000" w:themeColor="text1"/>
          <w:lang w:eastAsia="en-US"/>
        </w:rPr>
        <w:t>:</w:t>
      </w:r>
    </w:p>
    <w:p w14:paraId="47EDE667" w14:textId="4059BD42" w:rsidR="00236E68" w:rsidRPr="001C19D6" w:rsidRDefault="2696349B" w:rsidP="5D214970">
      <w:pPr>
        <w:rPr>
          <w:rFonts w:eastAsiaTheme="majorEastAsia"/>
          <w:color w:val="000000" w:themeColor="text1"/>
          <w:lang w:eastAsia="en-US"/>
        </w:rPr>
      </w:pPr>
      <w:r w:rsidRPr="001C19D6">
        <w:rPr>
          <w:rFonts w:eastAsiaTheme="majorEastAsia"/>
          <w:color w:val="000000" w:themeColor="text1"/>
          <w:lang w:eastAsia="en-US"/>
        </w:rPr>
        <w:lastRenderedPageBreak/>
        <w:t>H</w:t>
      </w:r>
      <w:r w:rsidR="00936201" w:rsidRPr="001C19D6">
        <w:rPr>
          <w:rFonts w:eastAsiaTheme="majorEastAsia"/>
          <w:color w:val="000000" w:themeColor="text1"/>
          <w:lang w:eastAsia="en-US"/>
        </w:rPr>
        <w:t xml:space="preserve">ow </w:t>
      </w:r>
      <w:r w:rsidR="00794B16" w:rsidRPr="001C19D6">
        <w:rPr>
          <w:rFonts w:eastAsiaTheme="majorEastAsia"/>
          <w:color w:val="000000" w:themeColor="text1"/>
          <w:lang w:eastAsia="en-US"/>
        </w:rPr>
        <w:t>is the class</w:t>
      </w:r>
      <w:r w:rsidR="00936201" w:rsidRPr="001C19D6">
        <w:rPr>
          <w:rFonts w:eastAsiaTheme="majorEastAsia"/>
          <w:color w:val="000000" w:themeColor="text1"/>
          <w:lang w:eastAsia="en-US"/>
        </w:rPr>
        <w:t xml:space="preserve"> going? </w:t>
      </w:r>
      <w:r w:rsidR="00075882" w:rsidRPr="001C19D6">
        <w:rPr>
          <w:rFonts w:eastAsiaTheme="majorEastAsia"/>
          <w:color w:val="000000" w:themeColor="text1"/>
          <w:lang w:eastAsia="en-US"/>
        </w:rPr>
        <w:t>Why h</w:t>
      </w:r>
      <w:r w:rsidR="00936201" w:rsidRPr="001C19D6">
        <w:rPr>
          <w:rFonts w:eastAsiaTheme="majorEastAsia"/>
          <w:color w:val="000000" w:themeColor="text1"/>
          <w:lang w:eastAsia="en-US"/>
        </w:rPr>
        <w:t xml:space="preserve">ave you finished the lesson early? Why did </w:t>
      </w:r>
      <w:r w:rsidR="002435F5" w:rsidRPr="001C19D6">
        <w:rPr>
          <w:rFonts w:eastAsiaTheme="majorEastAsia"/>
          <w:color w:val="000000" w:themeColor="text1"/>
          <w:lang w:eastAsia="en-US"/>
        </w:rPr>
        <w:t xml:space="preserve">you </w:t>
      </w:r>
      <w:r w:rsidR="00936201" w:rsidRPr="001C19D6">
        <w:rPr>
          <w:rFonts w:eastAsiaTheme="majorEastAsia"/>
          <w:color w:val="000000" w:themeColor="text1"/>
          <w:lang w:eastAsia="en-US"/>
        </w:rPr>
        <w:t xml:space="preserve">not use group work in the lesson? Why did you choose to deliver the course </w:t>
      </w:r>
      <w:r w:rsidR="000714CD" w:rsidRPr="001C19D6">
        <w:rPr>
          <w:rFonts w:eastAsiaTheme="majorEastAsia"/>
          <w:color w:val="000000" w:themeColor="text1"/>
          <w:lang w:eastAsia="en-US"/>
        </w:rPr>
        <w:t>in</w:t>
      </w:r>
      <w:r w:rsidR="00936201" w:rsidRPr="001C19D6">
        <w:rPr>
          <w:rFonts w:eastAsiaTheme="majorEastAsia"/>
          <w:color w:val="000000" w:themeColor="text1"/>
          <w:lang w:eastAsia="en-US"/>
        </w:rPr>
        <w:t xml:space="preserve"> this way? How did the lesson go and </w:t>
      </w:r>
      <w:r w:rsidR="00BF2DB1" w:rsidRPr="001C19D6">
        <w:rPr>
          <w:rFonts w:eastAsiaTheme="majorEastAsia"/>
          <w:color w:val="000000" w:themeColor="text1"/>
          <w:lang w:eastAsia="en-US"/>
        </w:rPr>
        <w:t xml:space="preserve">what </w:t>
      </w:r>
      <w:r w:rsidR="00936201" w:rsidRPr="001C19D6">
        <w:rPr>
          <w:rFonts w:eastAsiaTheme="majorEastAsia"/>
          <w:color w:val="000000" w:themeColor="text1"/>
          <w:lang w:eastAsia="en-US"/>
        </w:rPr>
        <w:t xml:space="preserve">pedagogical </w:t>
      </w:r>
      <w:r w:rsidR="00880972" w:rsidRPr="001C19D6">
        <w:rPr>
          <w:rFonts w:eastAsiaTheme="majorEastAsia"/>
          <w:color w:val="000000" w:themeColor="text1"/>
          <w:lang w:eastAsia="en-US"/>
        </w:rPr>
        <w:t>approaches did you use</w:t>
      </w:r>
      <w:r w:rsidR="00936201" w:rsidRPr="001C19D6">
        <w:rPr>
          <w:rFonts w:eastAsiaTheme="majorEastAsia"/>
          <w:color w:val="000000" w:themeColor="text1"/>
          <w:lang w:eastAsia="en-US"/>
        </w:rPr>
        <w:t>?</w:t>
      </w:r>
    </w:p>
    <w:p w14:paraId="3A1B96C9" w14:textId="45045E71" w:rsidR="00236E68" w:rsidRPr="001C19D6" w:rsidRDefault="00936201" w:rsidP="00117629">
      <w:pPr>
        <w:rPr>
          <w:rFonts w:eastAsiaTheme="majorEastAsia"/>
          <w:color w:val="000000" w:themeColor="text1"/>
          <w:lang w:eastAsia="en-US"/>
        </w:rPr>
      </w:pPr>
      <w:r w:rsidRPr="001C19D6">
        <w:rPr>
          <w:rFonts w:eastAsiaTheme="majorEastAsia"/>
          <w:color w:val="000000" w:themeColor="text1"/>
          <w:lang w:eastAsia="en-US"/>
        </w:rPr>
        <w:t xml:space="preserve">Some teachers did ask </w:t>
      </w:r>
      <w:r w:rsidR="000714CD" w:rsidRPr="001C19D6">
        <w:rPr>
          <w:rFonts w:eastAsiaTheme="majorEastAsia"/>
          <w:color w:val="000000" w:themeColor="text1"/>
          <w:lang w:eastAsia="en-US"/>
        </w:rPr>
        <w:t>me</w:t>
      </w:r>
      <w:r w:rsidRPr="001C19D6">
        <w:rPr>
          <w:rFonts w:eastAsiaTheme="majorEastAsia"/>
          <w:color w:val="000000" w:themeColor="text1"/>
          <w:lang w:eastAsia="en-US"/>
        </w:rPr>
        <w:t xml:space="preserve"> to comment on their performance</w:t>
      </w:r>
      <w:r w:rsidR="001C1AE4" w:rsidRPr="001C19D6">
        <w:rPr>
          <w:rFonts w:eastAsiaTheme="majorEastAsia"/>
          <w:color w:val="000000" w:themeColor="text1"/>
          <w:lang w:eastAsia="en-US"/>
        </w:rPr>
        <w:t>. However</w:t>
      </w:r>
      <w:r w:rsidRPr="001C19D6">
        <w:rPr>
          <w:rFonts w:eastAsiaTheme="majorEastAsia"/>
          <w:color w:val="000000" w:themeColor="text1"/>
          <w:lang w:eastAsia="en-US"/>
        </w:rPr>
        <w:t xml:space="preserve">, </w:t>
      </w:r>
      <w:r w:rsidR="00236E68" w:rsidRPr="001C19D6">
        <w:rPr>
          <w:rFonts w:eastAsiaTheme="majorEastAsia"/>
          <w:color w:val="000000" w:themeColor="text1"/>
          <w:lang w:eastAsia="en-US"/>
        </w:rPr>
        <w:t xml:space="preserve">I made sure not to answer their questions as my position, as </w:t>
      </w:r>
      <w:r w:rsidR="000C5E85" w:rsidRPr="001C19D6">
        <w:rPr>
          <w:rFonts w:eastAsiaTheme="majorEastAsia"/>
          <w:color w:val="000000" w:themeColor="text1"/>
          <w:lang w:eastAsia="en-US"/>
        </w:rPr>
        <w:t xml:space="preserve">a </w:t>
      </w:r>
      <w:r w:rsidR="00236E68" w:rsidRPr="001C19D6">
        <w:rPr>
          <w:rFonts w:eastAsiaTheme="majorEastAsia"/>
          <w:color w:val="000000" w:themeColor="text1"/>
          <w:lang w:eastAsia="en-US"/>
        </w:rPr>
        <w:t>researcher, was not appropriate for that purpose.</w:t>
      </w:r>
    </w:p>
    <w:p w14:paraId="00000671" w14:textId="25EC781C" w:rsidR="00A000A9" w:rsidRPr="001C19D6" w:rsidRDefault="00117629" w:rsidP="002471D6">
      <w:pPr>
        <w:rPr>
          <w:rFonts w:eastAsia="Calibri"/>
          <w:color w:val="000000" w:themeColor="text1"/>
        </w:rPr>
      </w:pPr>
      <w:r w:rsidRPr="001C19D6">
        <w:rPr>
          <w:rFonts w:eastAsiaTheme="majorEastAsia"/>
          <w:color w:val="000000" w:themeColor="text1"/>
        </w:rPr>
        <w:t>Conversations with teachers were conducted without interview conditions such as time limitation</w:t>
      </w:r>
      <w:r w:rsidR="002649DA" w:rsidRPr="001C19D6">
        <w:rPr>
          <w:rFonts w:eastAsiaTheme="majorEastAsia"/>
          <w:color w:val="000000" w:themeColor="text1"/>
        </w:rPr>
        <w:t>s</w:t>
      </w:r>
      <w:r w:rsidRPr="001C19D6">
        <w:rPr>
          <w:rFonts w:eastAsiaTheme="majorEastAsia"/>
          <w:color w:val="000000" w:themeColor="text1"/>
        </w:rPr>
        <w:t>, recording device</w:t>
      </w:r>
      <w:r w:rsidR="002649DA" w:rsidRPr="001C19D6">
        <w:rPr>
          <w:rFonts w:eastAsiaTheme="majorEastAsia"/>
          <w:color w:val="000000" w:themeColor="text1"/>
        </w:rPr>
        <w:t>s</w:t>
      </w:r>
      <w:r w:rsidRPr="001C19D6">
        <w:rPr>
          <w:rFonts w:eastAsiaTheme="majorEastAsia"/>
          <w:color w:val="000000" w:themeColor="text1"/>
        </w:rPr>
        <w:t>, and pre-planned questions.</w:t>
      </w:r>
      <w:r w:rsidR="00075882" w:rsidRPr="001C19D6">
        <w:rPr>
          <w:rFonts w:eastAsiaTheme="majorEastAsia"/>
          <w:color w:val="000000" w:themeColor="text1"/>
        </w:rPr>
        <w:t xml:space="preserve"> </w:t>
      </w:r>
      <w:r w:rsidR="00A876F1" w:rsidRPr="001C19D6">
        <w:rPr>
          <w:rFonts w:eastAsiaTheme="majorEastAsia"/>
          <w:color w:val="000000" w:themeColor="text1"/>
        </w:rPr>
        <w:t xml:space="preserve">They consisted </w:t>
      </w:r>
      <w:r w:rsidR="000528CB" w:rsidRPr="001C19D6">
        <w:rPr>
          <w:rFonts w:eastAsiaTheme="majorEastAsia"/>
          <w:color w:val="000000" w:themeColor="text1"/>
        </w:rPr>
        <w:t>of ordinary</w:t>
      </w:r>
      <w:r w:rsidRPr="001C19D6">
        <w:rPr>
          <w:rFonts w:eastAsiaTheme="majorEastAsia"/>
          <w:color w:val="000000" w:themeColor="text1"/>
        </w:rPr>
        <w:t xml:space="preserve"> and spontaneous casual talk </w:t>
      </w:r>
      <w:r w:rsidR="00BA09C0" w:rsidRPr="001C19D6">
        <w:rPr>
          <w:rFonts w:eastAsiaTheme="majorEastAsia"/>
          <w:color w:val="000000" w:themeColor="text1"/>
        </w:rPr>
        <w:t xml:space="preserve">that could contribute to understanding the context (Drew, </w:t>
      </w:r>
      <w:r w:rsidR="003B143A" w:rsidRPr="001C19D6">
        <w:rPr>
          <w:rFonts w:eastAsiaTheme="majorEastAsia"/>
          <w:color w:val="000000" w:themeColor="text1"/>
        </w:rPr>
        <w:t>2010</w:t>
      </w:r>
      <w:r w:rsidR="00BA09C0" w:rsidRPr="001C19D6">
        <w:rPr>
          <w:rFonts w:eastAsiaTheme="majorEastAsia"/>
          <w:color w:val="000000" w:themeColor="text1"/>
        </w:rPr>
        <w:t>) and</w:t>
      </w:r>
      <w:r w:rsidR="00BA09C0" w:rsidRPr="001C19D6">
        <w:rPr>
          <w:rFonts w:eastAsia="Calibri"/>
          <w:color w:val="000000" w:themeColor="text1"/>
        </w:rPr>
        <w:t xml:space="preserve"> did not influence the data </w:t>
      </w:r>
      <w:r w:rsidR="00D9617E" w:rsidRPr="001C19D6">
        <w:rPr>
          <w:rFonts w:eastAsia="Calibri"/>
          <w:color w:val="000000" w:themeColor="text1"/>
        </w:rPr>
        <w:t xml:space="preserve">required to be developed. </w:t>
      </w:r>
    </w:p>
    <w:p w14:paraId="2D917F79" w14:textId="619EEE88" w:rsidR="00FD22B2" w:rsidRPr="001C19D6" w:rsidRDefault="00FD22B2" w:rsidP="003576F2">
      <w:pPr>
        <w:pStyle w:val="Heading3"/>
        <w:rPr>
          <w:color w:val="000000" w:themeColor="text1"/>
          <w:lang w:val="en-GB"/>
        </w:rPr>
      </w:pPr>
      <w:bookmarkStart w:id="200" w:name="_Toc162545183"/>
      <w:bookmarkStart w:id="201" w:name="_Hlk94781169"/>
      <w:r w:rsidRPr="001C19D6">
        <w:rPr>
          <w:color w:val="000000" w:themeColor="text1"/>
          <w:lang w:val="en-GB"/>
        </w:rPr>
        <w:t>Data</w:t>
      </w:r>
      <w:r w:rsidR="00B23E21" w:rsidRPr="001C19D6">
        <w:rPr>
          <w:color w:val="000000" w:themeColor="text1"/>
          <w:lang w:val="en-GB"/>
        </w:rPr>
        <w:t xml:space="preserve">set </w:t>
      </w:r>
      <w:r w:rsidR="00C06E08" w:rsidRPr="001C19D6">
        <w:rPr>
          <w:color w:val="000000" w:themeColor="text1"/>
          <w:lang w:val="en-GB"/>
        </w:rPr>
        <w:t>4</w:t>
      </w:r>
      <w:r w:rsidR="005B7C36" w:rsidRPr="001C19D6">
        <w:rPr>
          <w:color w:val="000000" w:themeColor="text1"/>
          <w:lang w:val="en-GB"/>
        </w:rPr>
        <w:t>-</w:t>
      </w:r>
      <w:r w:rsidR="00B23E21" w:rsidRPr="001C19D6">
        <w:rPr>
          <w:color w:val="000000" w:themeColor="text1"/>
          <w:lang w:val="en-GB"/>
        </w:rPr>
        <w:t xml:space="preserve"> Questionnaire</w:t>
      </w:r>
      <w:bookmarkEnd w:id="200"/>
    </w:p>
    <w:p w14:paraId="41D4156E" w14:textId="6A8C0FCC" w:rsidR="00FD22B2" w:rsidRPr="001C19D6" w:rsidRDefault="00FD22B2" w:rsidP="00FD22B2">
      <w:pPr>
        <w:rPr>
          <w:rFonts w:eastAsia="Calibri"/>
          <w:color w:val="000000" w:themeColor="text1"/>
        </w:rPr>
      </w:pPr>
      <w:r w:rsidRPr="001C19D6">
        <w:rPr>
          <w:rFonts w:eastAsia="Calibri"/>
          <w:color w:val="000000" w:themeColor="text1"/>
        </w:rPr>
        <w:t>The questionnaire</w:t>
      </w:r>
      <w:r w:rsidR="00ED187C" w:rsidRPr="001C19D6">
        <w:rPr>
          <w:rFonts w:eastAsia="Calibri"/>
          <w:color w:val="000000" w:themeColor="text1"/>
        </w:rPr>
        <w:t xml:space="preserve"> (Dataset 4)</w:t>
      </w:r>
      <w:r w:rsidRPr="001C19D6">
        <w:rPr>
          <w:rFonts w:eastAsia="Calibri"/>
          <w:color w:val="000000" w:themeColor="text1"/>
        </w:rPr>
        <w:t xml:space="preserve"> is an instrument of data collection used in this research to investigate general themes and issues to measure participants’ perceptions and views (Vandermeeren, 2005; Creswell, 2005; Dornyei, 2007) on the current ESAP curriculum issues as well as to gather data on ‘language use’ and ‘communication difficulties’ (Richards, 2001, p.60). These w</w:t>
      </w:r>
      <w:r w:rsidR="008B437D" w:rsidRPr="001C19D6">
        <w:rPr>
          <w:rFonts w:eastAsia="Calibri"/>
          <w:color w:val="000000" w:themeColor="text1"/>
        </w:rPr>
        <w:t>ould</w:t>
      </w:r>
      <w:r w:rsidRPr="001C19D6">
        <w:rPr>
          <w:rFonts w:eastAsia="Calibri"/>
          <w:color w:val="000000" w:themeColor="text1"/>
        </w:rPr>
        <w:t xml:space="preserve"> be explored further in the </w:t>
      </w:r>
      <w:r w:rsidR="00FC6189" w:rsidRPr="001C19D6">
        <w:rPr>
          <w:rFonts w:eastAsia="Calibri"/>
          <w:color w:val="000000" w:themeColor="text1"/>
        </w:rPr>
        <w:t>consequent</w:t>
      </w:r>
      <w:r w:rsidRPr="001C19D6">
        <w:rPr>
          <w:rFonts w:eastAsia="Calibri"/>
          <w:color w:val="000000" w:themeColor="text1"/>
        </w:rPr>
        <w:t xml:space="preserve"> interviews with teachers. However, it is </w:t>
      </w:r>
      <w:r w:rsidR="000C30F2" w:rsidRPr="001C19D6">
        <w:rPr>
          <w:rFonts w:eastAsia="Calibri"/>
          <w:color w:val="000000" w:themeColor="text1"/>
        </w:rPr>
        <w:t>difficult</w:t>
      </w:r>
      <w:r w:rsidRPr="001C19D6">
        <w:rPr>
          <w:rFonts w:eastAsia="Calibri"/>
          <w:color w:val="000000" w:themeColor="text1"/>
        </w:rPr>
        <w:t xml:space="preserve"> to produce a good questionnaire (Bell, 2005).</w:t>
      </w:r>
    </w:p>
    <w:p w14:paraId="0046F9F3" w14:textId="318457F4" w:rsidR="00FD22B2" w:rsidRPr="001C19D6" w:rsidRDefault="00FD22B2" w:rsidP="00FD22B2">
      <w:pPr>
        <w:rPr>
          <w:rFonts w:eastAsia="Calibri"/>
          <w:color w:val="000000" w:themeColor="text1"/>
        </w:rPr>
      </w:pPr>
      <w:r w:rsidRPr="001C19D6">
        <w:rPr>
          <w:rFonts w:eastAsia="Calibri"/>
          <w:color w:val="000000" w:themeColor="text1"/>
        </w:rPr>
        <w:t xml:space="preserve">The objective of conducting a questionnaire is </w:t>
      </w:r>
      <w:r w:rsidR="001C058D" w:rsidRPr="001C19D6">
        <w:rPr>
          <w:rFonts w:eastAsia="Calibri"/>
          <w:color w:val="000000" w:themeColor="text1"/>
        </w:rPr>
        <w:t>to</w:t>
      </w:r>
      <w:r w:rsidR="00130D0A" w:rsidRPr="001C19D6">
        <w:rPr>
          <w:rFonts w:eastAsia="Calibri"/>
          <w:color w:val="000000" w:themeColor="text1"/>
        </w:rPr>
        <w:t xml:space="preserve"> hear</w:t>
      </w:r>
      <w:r w:rsidR="001C058D" w:rsidRPr="001C19D6">
        <w:rPr>
          <w:rFonts w:eastAsia="Calibri"/>
          <w:color w:val="000000" w:themeColor="text1"/>
        </w:rPr>
        <w:t xml:space="preserve"> students’ voice</w:t>
      </w:r>
      <w:r w:rsidR="00BC5403" w:rsidRPr="001C19D6">
        <w:rPr>
          <w:rFonts w:eastAsia="Calibri"/>
          <w:color w:val="000000" w:themeColor="text1"/>
        </w:rPr>
        <w:t xml:space="preserve">s about the </w:t>
      </w:r>
      <w:r w:rsidR="00C4028A" w:rsidRPr="001C19D6">
        <w:rPr>
          <w:rFonts w:eastAsia="Calibri"/>
          <w:color w:val="000000" w:themeColor="text1"/>
        </w:rPr>
        <w:t xml:space="preserve">ESAP </w:t>
      </w:r>
      <w:r w:rsidR="00BC5403" w:rsidRPr="001C19D6">
        <w:rPr>
          <w:rFonts w:eastAsia="Calibri"/>
          <w:color w:val="000000" w:themeColor="text1"/>
        </w:rPr>
        <w:t>course (such as content and activities)</w:t>
      </w:r>
      <w:r w:rsidR="00DF3E66" w:rsidRPr="001C19D6">
        <w:rPr>
          <w:rFonts w:eastAsia="Calibri"/>
          <w:color w:val="000000" w:themeColor="text1"/>
        </w:rPr>
        <w:t>. The questionnaire aims</w:t>
      </w:r>
      <w:r w:rsidR="00BC5403" w:rsidRPr="001C19D6">
        <w:rPr>
          <w:rFonts w:eastAsia="Calibri"/>
          <w:color w:val="000000" w:themeColor="text1"/>
        </w:rPr>
        <w:t xml:space="preserve"> </w:t>
      </w:r>
      <w:r w:rsidRPr="001C19D6">
        <w:rPr>
          <w:rFonts w:eastAsia="Calibri"/>
          <w:color w:val="000000" w:themeColor="text1"/>
        </w:rPr>
        <w:t>to collect a mainly ‘numerical, structured</w:t>
      </w:r>
      <w:r w:rsidR="00A74B33" w:rsidRPr="001C19D6">
        <w:rPr>
          <w:rFonts w:eastAsia="Calibri"/>
          <w:color w:val="000000" w:themeColor="text1"/>
        </w:rPr>
        <w:t>’</w:t>
      </w:r>
      <w:r w:rsidRPr="001C19D6">
        <w:rPr>
          <w:rFonts w:eastAsia="Calibri"/>
          <w:color w:val="000000" w:themeColor="text1"/>
        </w:rPr>
        <w:t xml:space="preserve"> wide range of data about the ‘perceptions with </w:t>
      </w:r>
      <w:proofErr w:type="gramStart"/>
      <w:r w:rsidRPr="001C19D6">
        <w:rPr>
          <w:rFonts w:eastAsia="Calibri"/>
          <w:color w:val="000000" w:themeColor="text1"/>
        </w:rPr>
        <w:t>services’</w:t>
      </w:r>
      <w:proofErr w:type="gramEnd"/>
      <w:r w:rsidRPr="001C19D6">
        <w:rPr>
          <w:rFonts w:eastAsia="Calibri"/>
          <w:color w:val="000000" w:themeColor="text1"/>
        </w:rPr>
        <w:t xml:space="preserve"> and written perceptions from a more significant number of people in a short period than other methods of collecting data might provide (Cohen et al., 2018)</w:t>
      </w:r>
      <w:r w:rsidR="00581CAF" w:rsidRPr="001C19D6">
        <w:rPr>
          <w:rFonts w:eastAsia="Calibri"/>
          <w:color w:val="000000" w:themeColor="text1"/>
        </w:rPr>
        <w:t>.</w:t>
      </w:r>
    </w:p>
    <w:p w14:paraId="3DEFA2B7" w14:textId="3E5CA271" w:rsidR="00FD22B2" w:rsidRPr="001C19D6" w:rsidRDefault="00FD22B2" w:rsidP="00FD22B2">
      <w:pPr>
        <w:rPr>
          <w:rFonts w:eastAsia="Calibri"/>
          <w:color w:val="000000" w:themeColor="text1"/>
        </w:rPr>
      </w:pPr>
      <w:r w:rsidRPr="001C19D6">
        <w:rPr>
          <w:rFonts w:eastAsia="Calibri"/>
          <w:color w:val="000000" w:themeColor="text1"/>
        </w:rPr>
        <w:t xml:space="preserve">Due to </w:t>
      </w:r>
      <w:r w:rsidR="2E6E5CDE" w:rsidRPr="001C19D6">
        <w:rPr>
          <w:rFonts w:eastAsia="Calibri"/>
          <w:color w:val="000000" w:themeColor="text1"/>
        </w:rPr>
        <w:t>the</w:t>
      </w:r>
      <w:r w:rsidR="00F9705C" w:rsidRPr="001C19D6">
        <w:rPr>
          <w:rFonts w:eastAsia="Calibri"/>
          <w:color w:val="000000" w:themeColor="text1"/>
        </w:rPr>
        <w:t xml:space="preserve"> </w:t>
      </w:r>
      <w:r w:rsidRPr="001C19D6">
        <w:rPr>
          <w:rFonts w:eastAsia="Calibri"/>
          <w:color w:val="000000" w:themeColor="text1"/>
        </w:rPr>
        <w:t xml:space="preserve">number of students </w:t>
      </w:r>
      <w:r w:rsidR="001D30DC" w:rsidRPr="001C19D6">
        <w:rPr>
          <w:rFonts w:eastAsia="Calibri"/>
          <w:color w:val="000000" w:themeColor="text1"/>
        </w:rPr>
        <w:t xml:space="preserve">participants </w:t>
      </w:r>
      <w:r w:rsidRPr="001C19D6">
        <w:rPr>
          <w:rFonts w:eastAsia="Calibri"/>
          <w:color w:val="000000" w:themeColor="text1"/>
        </w:rPr>
        <w:t xml:space="preserve">(150) in this study, it was </w:t>
      </w:r>
      <w:r w:rsidR="75E01890" w:rsidRPr="001C19D6">
        <w:rPr>
          <w:rFonts w:eastAsia="Calibri"/>
          <w:color w:val="000000" w:themeColor="text1"/>
        </w:rPr>
        <w:t xml:space="preserve">not logistically possible </w:t>
      </w:r>
      <w:r w:rsidRPr="001C19D6">
        <w:rPr>
          <w:rFonts w:eastAsia="Calibri"/>
          <w:color w:val="000000" w:themeColor="text1"/>
        </w:rPr>
        <w:t xml:space="preserve">to </w:t>
      </w:r>
      <w:r w:rsidR="5ED8F0E7" w:rsidRPr="001C19D6">
        <w:rPr>
          <w:rFonts w:eastAsia="Calibri"/>
          <w:color w:val="000000" w:themeColor="text1"/>
        </w:rPr>
        <w:t>have</w:t>
      </w:r>
      <w:r w:rsidRPr="001C19D6">
        <w:rPr>
          <w:rFonts w:eastAsia="Calibri"/>
          <w:color w:val="000000" w:themeColor="text1"/>
        </w:rPr>
        <w:t xml:space="preserve"> interviews with </w:t>
      </w:r>
      <w:r w:rsidR="5854AEA4" w:rsidRPr="001C19D6">
        <w:rPr>
          <w:rFonts w:eastAsia="Calibri"/>
          <w:color w:val="000000" w:themeColor="text1"/>
        </w:rPr>
        <w:t>all</w:t>
      </w:r>
      <w:r w:rsidRPr="001C19D6">
        <w:rPr>
          <w:rFonts w:eastAsia="Calibri"/>
          <w:color w:val="000000" w:themeColor="text1"/>
        </w:rPr>
        <w:t xml:space="preserve"> </w:t>
      </w:r>
      <w:r w:rsidR="001D30DC" w:rsidRPr="001C19D6">
        <w:rPr>
          <w:rFonts w:eastAsia="Calibri"/>
          <w:color w:val="000000" w:themeColor="text1"/>
        </w:rPr>
        <w:t>of them.</w:t>
      </w:r>
      <w:r w:rsidRPr="001C19D6">
        <w:rPr>
          <w:rFonts w:eastAsia="Calibri"/>
          <w:color w:val="000000" w:themeColor="text1"/>
        </w:rPr>
        <w:t xml:space="preserve"> The questionnaire is meant to be compatible with the sample size adopted in the current study. Because of the </w:t>
      </w:r>
      <w:r w:rsidRPr="001C19D6">
        <w:rPr>
          <w:rFonts w:eastAsia="Calibri"/>
          <w:color w:val="000000" w:themeColor="text1"/>
        </w:rPr>
        <w:lastRenderedPageBreak/>
        <w:t xml:space="preserve">familiarity with the culture and the nature of the students gained from the previous teaching experience, the questionnaire was found to be the </w:t>
      </w:r>
      <w:r w:rsidR="00BC1BCC" w:rsidRPr="001C19D6">
        <w:rPr>
          <w:rFonts w:eastAsia="Calibri"/>
          <w:color w:val="000000" w:themeColor="text1"/>
        </w:rPr>
        <w:t xml:space="preserve">most appropriate method </w:t>
      </w:r>
      <w:r w:rsidRPr="001C19D6">
        <w:rPr>
          <w:rFonts w:eastAsia="Calibri"/>
          <w:color w:val="000000" w:themeColor="text1"/>
        </w:rPr>
        <w:t>to gather data from students.</w:t>
      </w:r>
      <w:r w:rsidRPr="001C19D6">
        <w:rPr>
          <w:rFonts w:eastAsia="Calibri"/>
          <w:b/>
          <w:color w:val="000000" w:themeColor="text1"/>
        </w:rPr>
        <w:t xml:space="preserve"> </w:t>
      </w:r>
    </w:p>
    <w:p w14:paraId="2D420C3E" w14:textId="1A850C07" w:rsidR="00FD22B2" w:rsidRPr="001C19D6" w:rsidRDefault="00FD22B2" w:rsidP="00FD22B2">
      <w:pPr>
        <w:rPr>
          <w:rFonts w:eastAsia="Calibri"/>
          <w:color w:val="000000" w:themeColor="text1"/>
        </w:rPr>
      </w:pPr>
      <w:r w:rsidRPr="001C19D6">
        <w:rPr>
          <w:rFonts w:eastAsia="Calibri"/>
          <w:color w:val="000000" w:themeColor="text1"/>
        </w:rPr>
        <w:t>The questionnaire is addressed to third-year undergraduate Economics students in the ESd at NU University to stimulate the production of qualitative data</w:t>
      </w:r>
      <w:r w:rsidRPr="001C19D6">
        <w:rPr>
          <w:rFonts w:eastAsia="Calibri"/>
          <w:i/>
          <w:color w:val="000000" w:themeColor="text1"/>
        </w:rPr>
        <w:t xml:space="preserve">. </w:t>
      </w:r>
      <w:r w:rsidRPr="001C19D6">
        <w:rPr>
          <w:rFonts w:eastAsia="Calibri"/>
          <w:color w:val="000000" w:themeColor="text1"/>
        </w:rPr>
        <w:t xml:space="preserve">Economics students have been studying long enough to be able to provide comments on </w:t>
      </w:r>
      <w:r w:rsidR="0051351E" w:rsidRPr="001C19D6">
        <w:rPr>
          <w:rFonts w:eastAsia="Calibri"/>
          <w:color w:val="000000" w:themeColor="text1"/>
        </w:rPr>
        <w:t>the delivery</w:t>
      </w:r>
      <w:r w:rsidR="57439477" w:rsidRPr="001C19D6">
        <w:rPr>
          <w:rFonts w:eastAsia="Calibri"/>
          <w:color w:val="000000" w:themeColor="text1"/>
        </w:rPr>
        <w:t xml:space="preserve"> of </w:t>
      </w:r>
      <w:r w:rsidR="005D31DB" w:rsidRPr="001C19D6">
        <w:rPr>
          <w:rFonts w:eastAsia="Calibri"/>
          <w:color w:val="000000" w:themeColor="text1"/>
        </w:rPr>
        <w:t>the ESAP</w:t>
      </w:r>
      <w:r w:rsidRPr="001C19D6">
        <w:rPr>
          <w:rFonts w:eastAsia="Calibri"/>
          <w:color w:val="000000" w:themeColor="text1"/>
        </w:rPr>
        <w:t xml:space="preserve"> curriculum.</w:t>
      </w:r>
    </w:p>
    <w:p w14:paraId="59DC6C81" w14:textId="77777777" w:rsidR="00FD22B2" w:rsidRPr="001C19D6" w:rsidRDefault="00FD22B2" w:rsidP="003576F2">
      <w:pPr>
        <w:pStyle w:val="Heading4"/>
        <w:rPr>
          <w:color w:val="000000" w:themeColor="text1"/>
        </w:rPr>
      </w:pPr>
      <w:r w:rsidRPr="001C19D6">
        <w:rPr>
          <w:color w:val="000000" w:themeColor="text1"/>
        </w:rPr>
        <w:t>Questionnaire Design</w:t>
      </w:r>
    </w:p>
    <w:p w14:paraId="783B83BA" w14:textId="5D5A979C" w:rsidR="00FD22B2" w:rsidRPr="001C19D6" w:rsidRDefault="003D6E21" w:rsidP="00FD22B2">
      <w:pPr>
        <w:rPr>
          <w:rFonts w:eastAsia="Calibri"/>
          <w:color w:val="000000" w:themeColor="text1"/>
        </w:rPr>
      </w:pPr>
      <w:r w:rsidRPr="001C19D6">
        <w:rPr>
          <w:rFonts w:eastAsia="Calibri"/>
          <w:color w:val="000000" w:themeColor="text1"/>
        </w:rPr>
        <w:t>The questionnaire</w:t>
      </w:r>
      <w:r w:rsidR="751E816D" w:rsidRPr="001C19D6">
        <w:rPr>
          <w:rFonts w:eastAsia="Calibri"/>
          <w:color w:val="000000" w:themeColor="text1"/>
        </w:rPr>
        <w:t xml:space="preserve"> is designed to comprise a combination of closed and open-ended questions. It enables a mix of qualitative and quantitative information to be gathered. </w:t>
      </w:r>
      <w:r w:rsidR="6EC6C8F8" w:rsidRPr="001C19D6">
        <w:rPr>
          <w:color w:val="000000" w:themeColor="text1"/>
        </w:rPr>
        <w:t>To</w:t>
      </w:r>
      <w:r w:rsidR="24766123" w:rsidRPr="001C19D6">
        <w:rPr>
          <w:color w:val="000000" w:themeColor="text1"/>
        </w:rPr>
        <w:t xml:space="preserve"> </w:t>
      </w:r>
      <w:r w:rsidR="7650B38A" w:rsidRPr="001C19D6">
        <w:rPr>
          <w:color w:val="000000" w:themeColor="text1"/>
        </w:rPr>
        <w:t xml:space="preserve">minimise any possibility </w:t>
      </w:r>
      <w:r w:rsidR="24766123" w:rsidRPr="001C19D6">
        <w:rPr>
          <w:color w:val="000000" w:themeColor="text1"/>
        </w:rPr>
        <w:t xml:space="preserve">of bias, the questionnaire was carefully </w:t>
      </w:r>
      <w:r w:rsidR="7650B38A" w:rsidRPr="001C19D6">
        <w:rPr>
          <w:color w:val="000000" w:themeColor="text1"/>
        </w:rPr>
        <w:t xml:space="preserve">designed </w:t>
      </w:r>
      <w:r w:rsidR="24766123" w:rsidRPr="001C19D6">
        <w:rPr>
          <w:color w:val="000000" w:themeColor="text1"/>
        </w:rPr>
        <w:t>to avoid lengthy, overly complicated, or unproductive questions</w:t>
      </w:r>
      <w:r w:rsidR="404DD25F" w:rsidRPr="001C19D6">
        <w:rPr>
          <w:color w:val="000000" w:themeColor="text1"/>
        </w:rPr>
        <w:t xml:space="preserve"> (</w:t>
      </w:r>
      <w:r w:rsidR="24766123" w:rsidRPr="001C19D6">
        <w:rPr>
          <w:color w:val="000000" w:themeColor="text1"/>
        </w:rPr>
        <w:t>Fink</w:t>
      </w:r>
      <w:r w:rsidR="404DD25F" w:rsidRPr="001C19D6">
        <w:rPr>
          <w:color w:val="000000" w:themeColor="text1"/>
        </w:rPr>
        <w:t xml:space="preserve">, </w:t>
      </w:r>
      <w:r w:rsidR="24766123" w:rsidRPr="001C19D6">
        <w:rPr>
          <w:color w:val="000000" w:themeColor="text1"/>
        </w:rPr>
        <w:t>2013)</w:t>
      </w:r>
      <w:r w:rsidR="367EF616" w:rsidRPr="001C19D6">
        <w:rPr>
          <w:color w:val="000000" w:themeColor="text1"/>
        </w:rPr>
        <w:t>.</w:t>
      </w:r>
      <w:r w:rsidR="24766123" w:rsidRPr="001C19D6">
        <w:rPr>
          <w:color w:val="000000" w:themeColor="text1"/>
        </w:rPr>
        <w:t xml:space="preserve"> </w:t>
      </w:r>
      <w:r w:rsidR="751E816D" w:rsidRPr="001C19D6">
        <w:rPr>
          <w:rFonts w:eastAsia="Calibri"/>
          <w:color w:val="000000" w:themeColor="text1"/>
        </w:rPr>
        <w:t xml:space="preserve">In addition, </w:t>
      </w:r>
      <w:r w:rsidR="4B1465F7" w:rsidRPr="001C19D6">
        <w:rPr>
          <w:rFonts w:eastAsia="Calibri"/>
          <w:color w:val="000000" w:themeColor="text1"/>
        </w:rPr>
        <w:t>any questions that could potentially be sensitive or cause bias in the responses have been reviewed and removed to ensure that the survey is fair and impartial</w:t>
      </w:r>
      <w:r w:rsidR="39C7DFE0" w:rsidRPr="001C19D6">
        <w:rPr>
          <w:rFonts w:eastAsia="Calibri"/>
          <w:color w:val="000000" w:themeColor="text1"/>
        </w:rPr>
        <w:t xml:space="preserve"> (Cohen et al., 2001). </w:t>
      </w:r>
    </w:p>
    <w:p w14:paraId="65717375" w14:textId="419E248D" w:rsidR="00A313C9" w:rsidRPr="001C19D6" w:rsidRDefault="7156EBF8" w:rsidP="0DB9D4F5">
      <w:pPr>
        <w:spacing w:before="100" w:beforeAutospacing="1" w:after="100" w:afterAutospacing="1"/>
        <w:rPr>
          <w:rFonts w:asciiTheme="minorHAnsi" w:hAnsiTheme="minorHAnsi"/>
          <w:color w:val="000000" w:themeColor="text1"/>
        </w:rPr>
      </w:pPr>
      <w:r w:rsidRPr="001C19D6">
        <w:rPr>
          <w:rFonts w:asciiTheme="minorHAnsi" w:hAnsiTheme="minorHAnsi"/>
          <w:color w:val="000000" w:themeColor="text1"/>
        </w:rPr>
        <w:t xml:space="preserve">The </w:t>
      </w:r>
      <w:r w:rsidR="6C46F5B4" w:rsidRPr="001C19D6">
        <w:rPr>
          <w:rFonts w:asciiTheme="minorHAnsi" w:eastAsia="Calibri" w:hAnsiTheme="minorHAnsi"/>
          <w:color w:val="000000" w:themeColor="text1"/>
        </w:rPr>
        <w:t>questionnaire</w:t>
      </w:r>
      <w:r w:rsidR="6C46F5B4" w:rsidRPr="001C19D6">
        <w:rPr>
          <w:rFonts w:asciiTheme="minorHAnsi" w:hAnsiTheme="minorHAnsi"/>
          <w:color w:val="000000" w:themeColor="text1"/>
        </w:rPr>
        <w:t xml:space="preserve"> </w:t>
      </w:r>
      <w:r w:rsidRPr="001C19D6">
        <w:rPr>
          <w:rFonts w:asciiTheme="minorHAnsi" w:hAnsiTheme="minorHAnsi"/>
          <w:color w:val="000000" w:themeColor="text1"/>
        </w:rPr>
        <w:t xml:space="preserve">consisted of </w:t>
      </w:r>
      <w:r w:rsidR="6C46F5B4" w:rsidRPr="001C19D6">
        <w:rPr>
          <w:rFonts w:asciiTheme="minorHAnsi" w:hAnsiTheme="minorHAnsi"/>
          <w:color w:val="000000" w:themeColor="text1"/>
        </w:rPr>
        <w:t>19</w:t>
      </w:r>
      <w:r w:rsidRPr="001C19D6">
        <w:rPr>
          <w:rFonts w:asciiTheme="minorHAnsi" w:hAnsiTheme="minorHAnsi"/>
          <w:color w:val="000000" w:themeColor="text1"/>
        </w:rPr>
        <w:t xml:space="preserve"> items grouped into four parts</w:t>
      </w:r>
      <w:r w:rsidR="6C46F5B4" w:rsidRPr="001C19D6">
        <w:rPr>
          <w:rFonts w:asciiTheme="minorHAnsi" w:hAnsiTheme="minorHAnsi"/>
          <w:color w:val="000000" w:themeColor="text1"/>
        </w:rPr>
        <w:t xml:space="preserve"> </w:t>
      </w:r>
      <w:r w:rsidR="6C46F5B4" w:rsidRPr="001C19D6">
        <w:rPr>
          <w:rFonts w:asciiTheme="minorHAnsi" w:eastAsia="Calibri" w:hAnsiTheme="minorHAnsi"/>
          <w:color w:val="000000" w:themeColor="text1"/>
        </w:rPr>
        <w:t xml:space="preserve">(Appendix </w:t>
      </w:r>
      <w:r w:rsidR="00F45EE4" w:rsidRPr="001C19D6">
        <w:rPr>
          <w:rFonts w:asciiTheme="minorHAnsi" w:eastAsia="Calibri" w:hAnsiTheme="minorHAnsi"/>
          <w:color w:val="000000" w:themeColor="text1"/>
        </w:rPr>
        <w:t>J</w:t>
      </w:r>
      <w:r w:rsidR="6C46F5B4" w:rsidRPr="001C19D6">
        <w:rPr>
          <w:rFonts w:asciiTheme="minorHAnsi" w:eastAsia="Calibri" w:hAnsiTheme="minorHAnsi"/>
          <w:color w:val="000000" w:themeColor="text1"/>
        </w:rPr>
        <w:t>) to adequately address one of the research questions</w:t>
      </w:r>
      <w:r w:rsidR="751E816D" w:rsidRPr="001C19D6">
        <w:rPr>
          <w:rFonts w:asciiTheme="minorHAnsi" w:eastAsia="Calibri" w:hAnsiTheme="minorHAnsi"/>
          <w:color w:val="000000" w:themeColor="text1"/>
        </w:rPr>
        <w:t xml:space="preserve">. </w:t>
      </w:r>
      <w:r w:rsidR="1034D08A" w:rsidRPr="001C19D6">
        <w:rPr>
          <w:rFonts w:asciiTheme="minorHAnsi" w:eastAsia="Calibri" w:hAnsiTheme="minorHAnsi"/>
          <w:color w:val="000000" w:themeColor="text1"/>
        </w:rPr>
        <w:t xml:space="preserve">Part 1 </w:t>
      </w:r>
      <w:r w:rsidR="751E816D" w:rsidRPr="001C19D6">
        <w:rPr>
          <w:rFonts w:asciiTheme="minorHAnsi" w:eastAsia="Calibri" w:hAnsiTheme="minorHAnsi"/>
          <w:color w:val="000000" w:themeColor="text1"/>
        </w:rPr>
        <w:t>consists of general information about the participants</w:t>
      </w:r>
      <w:r w:rsidR="1034D08A" w:rsidRPr="001C19D6">
        <w:rPr>
          <w:rFonts w:asciiTheme="minorHAnsi" w:eastAsia="Calibri" w:hAnsiTheme="minorHAnsi"/>
          <w:color w:val="000000" w:themeColor="text1"/>
        </w:rPr>
        <w:t>. P</w:t>
      </w:r>
      <w:r w:rsidR="751E816D" w:rsidRPr="001C19D6">
        <w:rPr>
          <w:rFonts w:asciiTheme="minorHAnsi" w:eastAsia="Calibri" w:hAnsiTheme="minorHAnsi"/>
          <w:color w:val="000000" w:themeColor="text1"/>
        </w:rPr>
        <w:t>art</w:t>
      </w:r>
      <w:r w:rsidR="1034D08A" w:rsidRPr="001C19D6">
        <w:rPr>
          <w:rFonts w:asciiTheme="minorHAnsi" w:eastAsia="Calibri" w:hAnsiTheme="minorHAnsi"/>
          <w:color w:val="000000" w:themeColor="text1"/>
        </w:rPr>
        <w:t xml:space="preserve"> 2</w:t>
      </w:r>
      <w:r w:rsidR="751E816D" w:rsidRPr="001C19D6">
        <w:rPr>
          <w:rFonts w:asciiTheme="minorHAnsi" w:eastAsia="Calibri" w:hAnsiTheme="minorHAnsi"/>
          <w:color w:val="000000" w:themeColor="text1"/>
        </w:rPr>
        <w:t xml:space="preserve"> includes closed questions that are eas</w:t>
      </w:r>
      <w:r w:rsidR="001C738D" w:rsidRPr="001C19D6">
        <w:rPr>
          <w:rFonts w:asciiTheme="minorHAnsi" w:eastAsia="Calibri" w:hAnsiTheme="minorHAnsi"/>
          <w:color w:val="000000" w:themeColor="text1"/>
        </w:rPr>
        <w:t>y</w:t>
      </w:r>
      <w:r w:rsidR="751E816D" w:rsidRPr="001C19D6">
        <w:rPr>
          <w:rFonts w:asciiTheme="minorHAnsi" w:eastAsia="Calibri" w:hAnsiTheme="minorHAnsi"/>
          <w:color w:val="000000" w:themeColor="text1"/>
        </w:rPr>
        <w:t xml:space="preserve"> and quick to answer</w:t>
      </w:r>
      <w:r w:rsidR="47BE1956" w:rsidRPr="001C19D6">
        <w:rPr>
          <w:rFonts w:asciiTheme="minorHAnsi" w:eastAsia="Calibri" w:hAnsiTheme="minorHAnsi"/>
          <w:color w:val="000000" w:themeColor="text1"/>
        </w:rPr>
        <w:t xml:space="preserve"> and primarily focuses on the ESAP curriculum</w:t>
      </w:r>
      <w:r w:rsidR="751E816D" w:rsidRPr="001C19D6">
        <w:rPr>
          <w:rFonts w:asciiTheme="minorHAnsi" w:eastAsia="Calibri" w:hAnsiTheme="minorHAnsi"/>
          <w:color w:val="000000" w:themeColor="text1"/>
        </w:rPr>
        <w:t xml:space="preserve">. </w:t>
      </w:r>
      <w:r w:rsidR="2066A472" w:rsidRPr="001C19D6">
        <w:rPr>
          <w:rFonts w:asciiTheme="minorHAnsi" w:eastAsia="Calibri" w:hAnsiTheme="minorHAnsi"/>
          <w:color w:val="000000" w:themeColor="text1"/>
        </w:rPr>
        <w:t xml:space="preserve">In this part, </w:t>
      </w:r>
      <w:r w:rsidR="00162DE4" w:rsidRPr="001C19D6">
        <w:rPr>
          <w:rFonts w:asciiTheme="minorHAnsi" w:eastAsia="Calibri" w:hAnsiTheme="minorHAnsi"/>
          <w:color w:val="000000" w:themeColor="text1"/>
        </w:rPr>
        <w:t>a</w:t>
      </w:r>
      <w:r w:rsidR="2066A472" w:rsidRPr="001C19D6">
        <w:rPr>
          <w:rFonts w:asciiTheme="minorHAnsi" w:eastAsia="Calibri" w:hAnsiTheme="minorHAnsi"/>
          <w:color w:val="000000" w:themeColor="text1"/>
        </w:rPr>
        <w:t xml:space="preserve"> </w:t>
      </w:r>
      <w:r w:rsidR="2F2F1316" w:rsidRPr="001C19D6">
        <w:rPr>
          <w:rFonts w:asciiTheme="minorHAnsi" w:eastAsia="Calibri" w:hAnsiTheme="minorHAnsi"/>
          <w:color w:val="000000" w:themeColor="text1"/>
        </w:rPr>
        <w:t>Y</w:t>
      </w:r>
      <w:r w:rsidR="751E816D" w:rsidRPr="001C19D6">
        <w:rPr>
          <w:rFonts w:asciiTheme="minorHAnsi" w:eastAsia="Calibri" w:hAnsiTheme="minorHAnsi"/>
          <w:color w:val="000000" w:themeColor="text1"/>
        </w:rPr>
        <w:t>es or No questionnaire format was used</w:t>
      </w:r>
      <w:r w:rsidR="0BBB4388" w:rsidRPr="001C19D6">
        <w:rPr>
          <w:rFonts w:asciiTheme="minorHAnsi" w:eastAsia="Calibri" w:hAnsiTheme="minorHAnsi"/>
          <w:color w:val="000000" w:themeColor="text1"/>
        </w:rPr>
        <w:t xml:space="preserve"> to make it easier for students to </w:t>
      </w:r>
      <w:r w:rsidR="005E0533" w:rsidRPr="001C19D6">
        <w:rPr>
          <w:rFonts w:asciiTheme="minorHAnsi" w:eastAsia="Calibri" w:hAnsiTheme="minorHAnsi"/>
          <w:color w:val="000000" w:themeColor="text1"/>
        </w:rPr>
        <w:t>quickly select</w:t>
      </w:r>
      <w:r w:rsidR="0BBB4388" w:rsidRPr="001C19D6">
        <w:rPr>
          <w:rFonts w:asciiTheme="minorHAnsi" w:eastAsia="Calibri" w:hAnsiTheme="minorHAnsi"/>
          <w:color w:val="000000" w:themeColor="text1"/>
        </w:rPr>
        <w:t xml:space="preserve"> their answer</w:t>
      </w:r>
      <w:r w:rsidR="006C0053" w:rsidRPr="001C19D6">
        <w:rPr>
          <w:rFonts w:asciiTheme="minorHAnsi" w:eastAsia="Calibri" w:hAnsiTheme="minorHAnsi"/>
          <w:color w:val="000000" w:themeColor="text1"/>
        </w:rPr>
        <w:t>s</w:t>
      </w:r>
      <w:r w:rsidR="751E816D" w:rsidRPr="001C19D6">
        <w:rPr>
          <w:rFonts w:asciiTheme="minorHAnsi" w:eastAsia="Calibri" w:hAnsiTheme="minorHAnsi"/>
          <w:color w:val="000000" w:themeColor="text1"/>
        </w:rPr>
        <w:t xml:space="preserve">. </w:t>
      </w:r>
      <w:r w:rsidR="611738D8" w:rsidRPr="001C19D6">
        <w:rPr>
          <w:rFonts w:asciiTheme="minorHAnsi" w:eastAsia="Calibri" w:hAnsiTheme="minorHAnsi"/>
          <w:color w:val="000000" w:themeColor="text1"/>
        </w:rPr>
        <w:t>P</w:t>
      </w:r>
      <w:r w:rsidR="751E816D" w:rsidRPr="001C19D6">
        <w:rPr>
          <w:rFonts w:asciiTheme="minorHAnsi" w:eastAsia="Calibri" w:hAnsiTheme="minorHAnsi"/>
          <w:color w:val="000000" w:themeColor="text1"/>
        </w:rPr>
        <w:t xml:space="preserve">art </w:t>
      </w:r>
      <w:r w:rsidR="2C024A6E" w:rsidRPr="001C19D6">
        <w:rPr>
          <w:rFonts w:asciiTheme="minorHAnsi" w:eastAsia="Calibri" w:hAnsiTheme="minorHAnsi"/>
          <w:color w:val="000000" w:themeColor="text1"/>
        </w:rPr>
        <w:t xml:space="preserve">3 </w:t>
      </w:r>
      <w:r w:rsidR="751E816D" w:rsidRPr="001C19D6">
        <w:rPr>
          <w:rFonts w:asciiTheme="minorHAnsi" w:eastAsia="Calibri" w:hAnsiTheme="minorHAnsi"/>
          <w:color w:val="000000" w:themeColor="text1"/>
        </w:rPr>
        <w:t xml:space="preserve">identifies </w:t>
      </w:r>
      <w:r w:rsidR="2C024A6E" w:rsidRPr="001C19D6">
        <w:rPr>
          <w:rFonts w:asciiTheme="minorHAnsi" w:eastAsia="Calibri" w:hAnsiTheme="minorHAnsi"/>
          <w:color w:val="000000" w:themeColor="text1"/>
        </w:rPr>
        <w:t xml:space="preserve">students’ </w:t>
      </w:r>
      <w:r w:rsidR="751E816D" w:rsidRPr="001C19D6">
        <w:rPr>
          <w:rFonts w:asciiTheme="minorHAnsi" w:eastAsia="Calibri" w:hAnsiTheme="minorHAnsi"/>
          <w:color w:val="000000" w:themeColor="text1"/>
        </w:rPr>
        <w:t xml:space="preserve">learning needs and strategies to explore participants’ attitudes and perceptions towards the content considered necessary to their academic studies to examine the ESAP curriculum design. The last section consists of </w:t>
      </w:r>
      <w:r w:rsidR="00CB3253" w:rsidRPr="001C19D6">
        <w:rPr>
          <w:rFonts w:asciiTheme="minorHAnsi" w:eastAsia="Calibri" w:hAnsiTheme="minorHAnsi"/>
          <w:color w:val="000000" w:themeColor="text1"/>
        </w:rPr>
        <w:t>three</w:t>
      </w:r>
      <w:r w:rsidR="751E816D" w:rsidRPr="001C19D6">
        <w:rPr>
          <w:rFonts w:asciiTheme="minorHAnsi" w:eastAsia="Calibri" w:hAnsiTheme="minorHAnsi"/>
          <w:color w:val="000000" w:themeColor="text1"/>
        </w:rPr>
        <w:t xml:space="preserve"> open-ended questions that further expand students’ views and perceptions o</w:t>
      </w:r>
      <w:r w:rsidR="07642D06" w:rsidRPr="001C19D6">
        <w:rPr>
          <w:rFonts w:asciiTheme="minorHAnsi" w:eastAsia="Calibri" w:hAnsiTheme="minorHAnsi"/>
          <w:color w:val="000000" w:themeColor="text1"/>
        </w:rPr>
        <w:t>n l</w:t>
      </w:r>
      <w:r w:rsidR="751E816D" w:rsidRPr="001C19D6">
        <w:rPr>
          <w:rFonts w:asciiTheme="minorHAnsi" w:eastAsia="Calibri" w:hAnsiTheme="minorHAnsi"/>
          <w:color w:val="000000" w:themeColor="text1"/>
        </w:rPr>
        <w:t xml:space="preserve">anguage skills and activities in the curriculum. It helps the researcher to read carefully ‘what people say or write about a specific topic’ (Creswell, 2014, p.40) </w:t>
      </w:r>
      <w:r w:rsidR="67CAE8A1" w:rsidRPr="001C19D6">
        <w:rPr>
          <w:rFonts w:asciiTheme="minorHAnsi" w:eastAsia="Calibri" w:hAnsiTheme="minorHAnsi"/>
          <w:color w:val="000000" w:themeColor="text1"/>
        </w:rPr>
        <w:t xml:space="preserve">and can provide unexpected insights into the situation (Gillham, 2008). Some </w:t>
      </w:r>
      <w:r w:rsidR="67CAE8A1" w:rsidRPr="001C19D6">
        <w:rPr>
          <w:rFonts w:asciiTheme="minorHAnsi" w:eastAsia="Calibri" w:hAnsiTheme="minorHAnsi"/>
          <w:color w:val="000000" w:themeColor="text1"/>
        </w:rPr>
        <w:lastRenderedPageBreak/>
        <w:t xml:space="preserve">of the questions were developed based on my personal teaching experience as a novice teacher in the </w:t>
      </w:r>
      <w:r w:rsidR="2E874443" w:rsidRPr="001C19D6">
        <w:rPr>
          <w:rFonts w:asciiTheme="minorHAnsi" w:eastAsia="Calibri" w:hAnsiTheme="minorHAnsi"/>
          <w:color w:val="000000" w:themeColor="text1"/>
        </w:rPr>
        <w:t>ESd,</w:t>
      </w:r>
      <w:r w:rsidR="67CAE8A1" w:rsidRPr="001C19D6">
        <w:rPr>
          <w:rFonts w:asciiTheme="minorHAnsi" w:eastAsia="Calibri" w:hAnsiTheme="minorHAnsi"/>
          <w:color w:val="000000" w:themeColor="text1"/>
        </w:rPr>
        <w:t xml:space="preserve"> </w:t>
      </w:r>
      <w:r w:rsidR="45776C2D" w:rsidRPr="001C19D6">
        <w:rPr>
          <w:rFonts w:asciiTheme="minorHAnsi" w:eastAsia="Calibri" w:hAnsiTheme="minorHAnsi"/>
          <w:color w:val="000000" w:themeColor="text1"/>
        </w:rPr>
        <w:t>(</w:t>
      </w:r>
      <w:r w:rsidR="784D5EF5" w:rsidRPr="001C19D6">
        <w:rPr>
          <w:rFonts w:asciiTheme="minorHAnsi" w:eastAsia="Calibri" w:hAnsiTheme="minorHAnsi"/>
          <w:color w:val="000000" w:themeColor="text1"/>
        </w:rPr>
        <w:t>e.g.</w:t>
      </w:r>
      <w:r w:rsidR="45776C2D" w:rsidRPr="001C19D6">
        <w:rPr>
          <w:rFonts w:asciiTheme="minorHAnsi" w:eastAsia="Calibri" w:hAnsiTheme="minorHAnsi"/>
          <w:color w:val="000000" w:themeColor="text1"/>
        </w:rPr>
        <w:t xml:space="preserve"> </w:t>
      </w:r>
      <w:r w:rsidR="784D5EF5" w:rsidRPr="001C19D6">
        <w:rPr>
          <w:rFonts w:asciiTheme="minorHAnsi" w:eastAsia="Calibri" w:hAnsiTheme="minorHAnsi"/>
          <w:color w:val="000000" w:themeColor="text1"/>
        </w:rPr>
        <w:t>i</w:t>
      </w:r>
      <w:r w:rsidR="672E965E" w:rsidRPr="001C19D6">
        <w:rPr>
          <w:rFonts w:asciiTheme="minorHAnsi" w:eastAsia="Calibri" w:hAnsiTheme="minorHAnsi"/>
          <w:color w:val="000000" w:themeColor="text1"/>
        </w:rPr>
        <w:t>tems</w:t>
      </w:r>
      <w:r w:rsidR="784D5EF5" w:rsidRPr="001C19D6">
        <w:rPr>
          <w:rFonts w:asciiTheme="minorHAnsi" w:eastAsia="Calibri" w:hAnsiTheme="minorHAnsi"/>
          <w:color w:val="000000" w:themeColor="text1"/>
        </w:rPr>
        <w:t>: 1,2,3,4,5,8,11</w:t>
      </w:r>
      <w:r w:rsidR="00111440" w:rsidRPr="001C19D6">
        <w:rPr>
          <w:rFonts w:asciiTheme="minorHAnsi" w:eastAsia="Calibri" w:hAnsiTheme="minorHAnsi"/>
          <w:color w:val="000000" w:themeColor="text1"/>
        </w:rPr>
        <w:t xml:space="preserve"> </w:t>
      </w:r>
      <w:r w:rsidR="00FC0125">
        <w:rPr>
          <w:rFonts w:asciiTheme="minorHAnsi" w:eastAsia="Calibri" w:hAnsiTheme="minorHAnsi"/>
          <w:color w:val="000000" w:themeColor="text1"/>
        </w:rPr>
        <w:t>–</w:t>
      </w:r>
      <w:r w:rsidR="00111440" w:rsidRPr="001C19D6">
        <w:rPr>
          <w:rFonts w:asciiTheme="minorHAnsi" w:eastAsia="Calibri" w:hAnsiTheme="minorHAnsi"/>
          <w:color w:val="000000" w:themeColor="text1"/>
        </w:rPr>
        <w:t xml:space="preserve"> </w:t>
      </w:r>
      <w:r w:rsidR="784D5EF5" w:rsidRPr="001C19D6">
        <w:rPr>
          <w:rFonts w:asciiTheme="minorHAnsi" w:eastAsia="Calibri" w:hAnsiTheme="minorHAnsi"/>
          <w:color w:val="000000" w:themeColor="text1"/>
        </w:rPr>
        <w:t xml:space="preserve">Appendix </w:t>
      </w:r>
      <w:r w:rsidR="00F45EE4" w:rsidRPr="001C19D6">
        <w:rPr>
          <w:rFonts w:asciiTheme="minorHAnsi" w:eastAsia="Calibri" w:hAnsiTheme="minorHAnsi"/>
          <w:color w:val="000000" w:themeColor="text1"/>
        </w:rPr>
        <w:t>J</w:t>
      </w:r>
      <w:r w:rsidR="6E7E0B47" w:rsidRPr="001C19D6">
        <w:rPr>
          <w:rFonts w:asciiTheme="minorHAnsi" w:eastAsia="Calibri" w:hAnsiTheme="minorHAnsi"/>
          <w:color w:val="000000" w:themeColor="text1"/>
        </w:rPr>
        <w:t>)</w:t>
      </w:r>
      <w:r w:rsidR="00DD63A2" w:rsidRPr="001C19D6">
        <w:rPr>
          <w:rFonts w:asciiTheme="minorHAnsi" w:eastAsia="Calibri" w:hAnsiTheme="minorHAnsi"/>
          <w:color w:val="000000" w:themeColor="text1"/>
        </w:rPr>
        <w:t>,</w:t>
      </w:r>
      <w:r w:rsidR="6E7E0B47" w:rsidRPr="001C19D6">
        <w:rPr>
          <w:rFonts w:asciiTheme="minorHAnsi" w:eastAsia="Calibri" w:hAnsiTheme="minorHAnsi"/>
          <w:color w:val="000000" w:themeColor="text1"/>
        </w:rPr>
        <w:t xml:space="preserve"> whereas</w:t>
      </w:r>
      <w:r w:rsidR="67CAE8A1" w:rsidRPr="001C19D6">
        <w:rPr>
          <w:rFonts w:asciiTheme="minorHAnsi" w:eastAsia="Calibri" w:hAnsiTheme="minorHAnsi"/>
          <w:color w:val="000000" w:themeColor="text1"/>
        </w:rPr>
        <w:t xml:space="preserve"> other questions </w:t>
      </w:r>
      <w:r w:rsidR="1A838390" w:rsidRPr="001C19D6">
        <w:rPr>
          <w:rFonts w:asciiTheme="minorHAnsi" w:eastAsia="Calibri" w:hAnsiTheme="minorHAnsi"/>
          <w:color w:val="000000" w:themeColor="text1"/>
        </w:rPr>
        <w:t>(</w:t>
      </w:r>
      <w:r w:rsidR="35499A78" w:rsidRPr="001C19D6">
        <w:rPr>
          <w:rFonts w:asciiTheme="minorHAnsi" w:eastAsia="Calibri" w:hAnsiTheme="minorHAnsi"/>
          <w:color w:val="000000" w:themeColor="text1"/>
        </w:rPr>
        <w:t xml:space="preserve">e.g. items: </w:t>
      </w:r>
      <w:r w:rsidR="0A9F1EF6" w:rsidRPr="001C19D6">
        <w:rPr>
          <w:rFonts w:asciiTheme="minorHAnsi" w:eastAsia="Calibri" w:hAnsiTheme="minorHAnsi"/>
          <w:color w:val="000000" w:themeColor="text1"/>
        </w:rPr>
        <w:t>15,16,17</w:t>
      </w:r>
      <w:r w:rsidR="002B1993" w:rsidRPr="001C19D6">
        <w:rPr>
          <w:rFonts w:asciiTheme="minorHAnsi" w:eastAsia="Calibri" w:hAnsiTheme="minorHAnsi"/>
          <w:color w:val="000000" w:themeColor="text1"/>
        </w:rPr>
        <w:t>,</w:t>
      </w:r>
      <w:r w:rsidR="0A9F1EF6" w:rsidRPr="001C19D6">
        <w:rPr>
          <w:rFonts w:asciiTheme="minorHAnsi" w:eastAsia="Calibri" w:hAnsiTheme="minorHAnsi"/>
          <w:color w:val="000000" w:themeColor="text1"/>
        </w:rPr>
        <w:t>18</w:t>
      </w:r>
      <w:r w:rsidR="00A95193" w:rsidRPr="001C19D6">
        <w:rPr>
          <w:rFonts w:asciiTheme="minorHAnsi" w:eastAsia="Calibri" w:hAnsiTheme="minorHAnsi"/>
          <w:color w:val="000000" w:themeColor="text1"/>
        </w:rPr>
        <w:t xml:space="preserve"> </w:t>
      </w:r>
      <w:r w:rsidR="0A9F1EF6" w:rsidRPr="001C19D6">
        <w:rPr>
          <w:rFonts w:asciiTheme="minorHAnsi" w:eastAsia="Calibri" w:hAnsiTheme="minorHAnsi"/>
          <w:color w:val="000000" w:themeColor="text1"/>
        </w:rPr>
        <w:t>-</w:t>
      </w:r>
      <w:r w:rsidR="00A95193" w:rsidRPr="001C19D6">
        <w:rPr>
          <w:rFonts w:asciiTheme="minorHAnsi" w:eastAsia="Calibri" w:hAnsiTheme="minorHAnsi"/>
          <w:color w:val="000000" w:themeColor="text1"/>
        </w:rPr>
        <w:t xml:space="preserve"> </w:t>
      </w:r>
      <w:r w:rsidR="0A9F1EF6" w:rsidRPr="001C19D6">
        <w:rPr>
          <w:rFonts w:asciiTheme="minorHAnsi" w:eastAsia="Calibri" w:hAnsiTheme="minorHAnsi"/>
          <w:color w:val="000000" w:themeColor="text1"/>
        </w:rPr>
        <w:t xml:space="preserve">Appendix </w:t>
      </w:r>
      <w:r w:rsidR="00A502B1" w:rsidRPr="001C19D6">
        <w:rPr>
          <w:rFonts w:asciiTheme="minorHAnsi" w:eastAsia="Calibri" w:hAnsiTheme="minorHAnsi"/>
          <w:color w:val="000000" w:themeColor="text1"/>
        </w:rPr>
        <w:t>J</w:t>
      </w:r>
      <w:r w:rsidR="0A9F1EF6" w:rsidRPr="001C19D6">
        <w:rPr>
          <w:rFonts w:asciiTheme="minorHAnsi" w:eastAsia="Calibri" w:hAnsiTheme="minorHAnsi"/>
          <w:color w:val="000000" w:themeColor="text1"/>
        </w:rPr>
        <w:t xml:space="preserve">) </w:t>
      </w:r>
      <w:r w:rsidR="67CAE8A1" w:rsidRPr="001C19D6">
        <w:rPr>
          <w:rFonts w:asciiTheme="minorHAnsi" w:eastAsia="Calibri" w:hAnsiTheme="minorHAnsi"/>
          <w:color w:val="000000" w:themeColor="text1"/>
        </w:rPr>
        <w:t>were derived from the literature research</w:t>
      </w:r>
      <w:bookmarkEnd w:id="201"/>
      <w:r w:rsidR="21FEBDF9" w:rsidRPr="001C19D6">
        <w:rPr>
          <w:rFonts w:asciiTheme="minorHAnsi" w:eastAsia="Calibri" w:hAnsiTheme="minorHAnsi"/>
          <w:color w:val="000000" w:themeColor="text1"/>
        </w:rPr>
        <w:t>.</w:t>
      </w:r>
    </w:p>
    <w:p w14:paraId="2791F509" w14:textId="7186D019" w:rsidR="004A7CD3" w:rsidRPr="001C19D6" w:rsidRDefault="004A7CD3" w:rsidP="004A7CD3">
      <w:pPr>
        <w:rPr>
          <w:rFonts w:eastAsia="Calibri"/>
          <w:color w:val="000000" w:themeColor="text1"/>
        </w:rPr>
      </w:pPr>
      <w:r w:rsidRPr="001C19D6">
        <w:rPr>
          <w:rFonts w:eastAsia="Calibri"/>
          <w:color w:val="000000" w:themeColor="text1"/>
        </w:rPr>
        <w:t xml:space="preserve">As noted by Basit </w:t>
      </w:r>
      <w:r w:rsidR="00427A89" w:rsidRPr="001C19D6">
        <w:rPr>
          <w:rFonts w:eastAsia="Calibri"/>
          <w:color w:val="000000" w:themeColor="text1"/>
        </w:rPr>
        <w:t>(</w:t>
      </w:r>
      <w:r w:rsidRPr="001C19D6">
        <w:rPr>
          <w:rFonts w:eastAsia="Calibri"/>
          <w:color w:val="000000" w:themeColor="text1"/>
        </w:rPr>
        <w:t xml:space="preserve">2010), it is expected that open-ended questions may require effort and time on behalf of the </w:t>
      </w:r>
      <w:r w:rsidR="00935AE7" w:rsidRPr="001C19D6">
        <w:rPr>
          <w:rFonts w:eastAsia="Calibri"/>
          <w:color w:val="000000" w:themeColor="text1"/>
        </w:rPr>
        <w:t>participant and</w:t>
      </w:r>
      <w:r w:rsidRPr="001C19D6">
        <w:rPr>
          <w:rFonts w:eastAsia="Calibri"/>
          <w:color w:val="000000" w:themeColor="text1"/>
        </w:rPr>
        <w:t xml:space="preserve"> potentially, </w:t>
      </w:r>
      <w:r w:rsidR="00EB4D3F" w:rsidRPr="001C19D6">
        <w:rPr>
          <w:rFonts w:eastAsia="Calibri"/>
          <w:color w:val="000000" w:themeColor="text1"/>
        </w:rPr>
        <w:t>therefore, a</w:t>
      </w:r>
      <w:r w:rsidRPr="001C19D6">
        <w:rPr>
          <w:rFonts w:eastAsia="Calibri"/>
          <w:color w:val="000000" w:themeColor="text1"/>
        </w:rPr>
        <w:t xml:space="preserve"> low response rate. However, to avoid any risk of error and obtain the most valuable response</w:t>
      </w:r>
      <w:r w:rsidR="00A75D08" w:rsidRPr="001C19D6">
        <w:rPr>
          <w:rFonts w:eastAsia="Calibri"/>
          <w:color w:val="000000" w:themeColor="text1"/>
        </w:rPr>
        <w:t>, t</w:t>
      </w:r>
      <w:r w:rsidRPr="001C19D6">
        <w:rPr>
          <w:rFonts w:eastAsia="Calibri"/>
          <w:color w:val="000000" w:themeColor="text1"/>
        </w:rPr>
        <w:t>he design of each question is studied in connection to the diversity of responses that could be offered or required for the integrity of each question.</w:t>
      </w:r>
    </w:p>
    <w:p w14:paraId="615BAAC6" w14:textId="647D8106" w:rsidR="0062676E" w:rsidRPr="001C19D6" w:rsidRDefault="004A7CD3" w:rsidP="00FD22B2">
      <w:pPr>
        <w:rPr>
          <w:rFonts w:eastAsia="Calibri"/>
          <w:color w:val="000000" w:themeColor="text1"/>
        </w:rPr>
      </w:pPr>
      <w:r w:rsidRPr="001C19D6">
        <w:rPr>
          <w:rFonts w:eastAsia="Calibri"/>
          <w:color w:val="000000" w:themeColor="text1"/>
        </w:rPr>
        <w:t xml:space="preserve">Emergent from the careful combination of open and closed </w:t>
      </w:r>
      <w:r w:rsidR="00DF260C" w:rsidRPr="001C19D6">
        <w:rPr>
          <w:rFonts w:eastAsia="Calibri"/>
          <w:color w:val="000000" w:themeColor="text1"/>
        </w:rPr>
        <w:t>questions,</w:t>
      </w:r>
      <w:r w:rsidR="00D30517" w:rsidRPr="001C19D6">
        <w:rPr>
          <w:rFonts w:eastAsia="Calibri"/>
          <w:color w:val="000000" w:themeColor="text1"/>
        </w:rPr>
        <w:t xml:space="preserve"> </w:t>
      </w:r>
      <w:r w:rsidR="00DF260C" w:rsidRPr="001C19D6">
        <w:rPr>
          <w:rFonts w:eastAsia="Calibri"/>
          <w:color w:val="000000" w:themeColor="text1"/>
        </w:rPr>
        <w:t>as</w:t>
      </w:r>
      <w:r w:rsidRPr="001C19D6">
        <w:rPr>
          <w:rFonts w:eastAsia="Calibri"/>
          <w:color w:val="000000" w:themeColor="text1"/>
        </w:rPr>
        <w:t xml:space="preserve"> suggested by Bryman (2016</w:t>
      </w:r>
      <w:r w:rsidR="00935AE7" w:rsidRPr="001C19D6">
        <w:rPr>
          <w:rFonts w:eastAsia="Calibri"/>
          <w:color w:val="000000" w:themeColor="text1"/>
        </w:rPr>
        <w:t>), were</w:t>
      </w:r>
      <w:r w:rsidRPr="001C19D6">
        <w:rPr>
          <w:rFonts w:eastAsia="Calibri"/>
          <w:color w:val="000000" w:themeColor="text1"/>
        </w:rPr>
        <w:t xml:space="preserve"> statistics, opinions, and experiences unique to each participant. Using paper and pencil questionnaires was the most feasible </w:t>
      </w:r>
      <w:r w:rsidR="00DF260C" w:rsidRPr="001C19D6">
        <w:rPr>
          <w:rFonts w:eastAsia="Calibri"/>
          <w:color w:val="000000" w:themeColor="text1"/>
        </w:rPr>
        <w:t>method as</w:t>
      </w:r>
      <w:r w:rsidRPr="001C19D6">
        <w:rPr>
          <w:rFonts w:eastAsia="Calibri"/>
          <w:color w:val="000000" w:themeColor="text1"/>
        </w:rPr>
        <w:t xml:space="preserve"> participants were unfamiliar with web-based questionnaires. Despite the risk of a low return of completed questionnaires and ambiguous responses (Basit, 2010), the questionnaire remains a valuable tool </w:t>
      </w:r>
      <w:r w:rsidR="00CE1A73" w:rsidRPr="001C19D6">
        <w:rPr>
          <w:rFonts w:eastAsia="Calibri"/>
          <w:color w:val="000000" w:themeColor="text1"/>
        </w:rPr>
        <w:t>for gathering</w:t>
      </w:r>
      <w:r w:rsidRPr="001C19D6">
        <w:rPr>
          <w:rFonts w:eastAsia="Calibri"/>
          <w:color w:val="000000" w:themeColor="text1"/>
        </w:rPr>
        <w:t xml:space="preserve"> information with a degree of anonymity that allows the questioned participants more freedom of expression (Creswell, 2016). </w:t>
      </w:r>
    </w:p>
    <w:p w14:paraId="35ACD35E" w14:textId="3E3F18D9" w:rsidR="008202EB" w:rsidRPr="001C19D6" w:rsidRDefault="00FD22B2" w:rsidP="005A68CD">
      <w:pPr>
        <w:pStyle w:val="Heading4"/>
        <w:rPr>
          <w:color w:val="000000" w:themeColor="text1"/>
        </w:rPr>
      </w:pPr>
      <w:r w:rsidRPr="001C19D6">
        <w:rPr>
          <w:color w:val="000000" w:themeColor="text1"/>
        </w:rPr>
        <w:t xml:space="preserve">Pilot Questionnaire </w:t>
      </w:r>
    </w:p>
    <w:p w14:paraId="153C9B76" w14:textId="544A8BC4" w:rsidR="00EB6646" w:rsidRPr="001C19D6" w:rsidRDefault="008202EB" w:rsidP="00FD22B2">
      <w:pPr>
        <w:rPr>
          <w:rFonts w:eastAsia="Calibri"/>
          <w:color w:val="000000" w:themeColor="text1"/>
          <w:lang w:eastAsia="en-US"/>
        </w:rPr>
      </w:pPr>
      <w:r w:rsidRPr="001C19D6">
        <w:rPr>
          <w:rFonts w:eastAsia="Calibri"/>
          <w:color w:val="000000" w:themeColor="text1"/>
          <w:lang w:eastAsia="en-US"/>
        </w:rPr>
        <w:t>The pilot for the questionnaire (</w:t>
      </w:r>
      <w:r w:rsidR="009A0984" w:rsidRPr="001C19D6">
        <w:rPr>
          <w:rFonts w:eastAsia="Calibri"/>
          <w:color w:val="000000" w:themeColor="text1"/>
          <w:lang w:eastAsia="en-US"/>
        </w:rPr>
        <w:t>D</w:t>
      </w:r>
      <w:r w:rsidRPr="001C19D6">
        <w:rPr>
          <w:rFonts w:eastAsia="Calibri"/>
          <w:color w:val="000000" w:themeColor="text1"/>
          <w:lang w:eastAsia="en-US"/>
        </w:rPr>
        <w:t>ataset 4) was conducted on a representative number of students (10) who were enrolled during the year (2019/2020) prior to conducting the final version of the questionnaire. It took place on 7 November 2019 and lasted around 35 to 60 minutes.</w:t>
      </w:r>
      <w:r w:rsidR="003141AC" w:rsidRPr="001C19D6">
        <w:rPr>
          <w:rFonts w:eastAsia="Calibri"/>
          <w:color w:val="000000" w:themeColor="text1"/>
          <w:lang w:eastAsia="en-US"/>
        </w:rPr>
        <w:t xml:space="preserve"> </w:t>
      </w:r>
      <w:r w:rsidRPr="001C19D6">
        <w:rPr>
          <w:rFonts w:eastAsia="Calibri"/>
          <w:color w:val="000000" w:themeColor="text1"/>
          <w:lang w:eastAsia="en-US"/>
        </w:rPr>
        <w:t>Students were asked to complete the questionnaire with 19 draft questions and then provide feedback on the structure and clarity of the questions</w:t>
      </w:r>
      <w:r w:rsidR="001A4E11" w:rsidRPr="001C19D6">
        <w:rPr>
          <w:rFonts w:eastAsia="Calibri"/>
          <w:color w:val="000000" w:themeColor="text1"/>
          <w:lang w:eastAsia="en-US"/>
        </w:rPr>
        <w:t>. Th</w:t>
      </w:r>
      <w:r w:rsidR="00EB6646" w:rsidRPr="001C19D6">
        <w:rPr>
          <w:rFonts w:eastAsia="Calibri"/>
          <w:color w:val="000000" w:themeColor="text1"/>
          <w:lang w:eastAsia="en-US"/>
        </w:rPr>
        <w:t>i</w:t>
      </w:r>
      <w:r w:rsidR="001A4E11" w:rsidRPr="001C19D6">
        <w:rPr>
          <w:rFonts w:eastAsia="Calibri"/>
          <w:color w:val="000000" w:themeColor="text1"/>
          <w:lang w:eastAsia="en-US"/>
        </w:rPr>
        <w:t xml:space="preserve">s feedback </w:t>
      </w:r>
      <w:r w:rsidR="00EB6646" w:rsidRPr="001C19D6">
        <w:rPr>
          <w:rFonts w:eastAsia="Calibri"/>
          <w:color w:val="000000" w:themeColor="text1"/>
          <w:lang w:eastAsia="en-US"/>
        </w:rPr>
        <w:t xml:space="preserve">aimed to identify any ambiguities related to specific contexts, terminologies, and phrasing </w:t>
      </w:r>
      <w:r w:rsidR="00553095" w:rsidRPr="001C19D6">
        <w:rPr>
          <w:rFonts w:eastAsia="Calibri"/>
          <w:color w:val="000000" w:themeColor="text1"/>
          <w:lang w:eastAsia="en-US"/>
        </w:rPr>
        <w:t xml:space="preserve">utilised within the statements of the questions. </w:t>
      </w:r>
    </w:p>
    <w:p w14:paraId="229FD578" w14:textId="7CB1BF8E" w:rsidR="00686639" w:rsidRPr="001A7E4C" w:rsidRDefault="00686639" w:rsidP="00686639">
      <w:r w:rsidRPr="4D9FCACE">
        <w:rPr>
          <w:rFonts w:eastAsia="Calibri"/>
          <w:lang w:eastAsia="en-US"/>
        </w:rPr>
        <w:lastRenderedPageBreak/>
        <w:t>Based on the students’ feedback some questions were re-</w:t>
      </w:r>
      <w:r w:rsidR="003367D8" w:rsidRPr="4D9FCACE">
        <w:rPr>
          <w:rFonts w:eastAsia="Calibri"/>
          <w:lang w:eastAsia="en-US"/>
        </w:rPr>
        <w:t>worded to</w:t>
      </w:r>
      <w:r w:rsidRPr="4D9FCACE">
        <w:rPr>
          <w:rFonts w:eastAsia="Calibri"/>
          <w:lang w:eastAsia="en-US"/>
        </w:rPr>
        <w:t xml:space="preserve"> reﬁne the language, readability, presentation, and clarity of the questions</w:t>
      </w:r>
      <w:r w:rsidR="00A56964">
        <w:rPr>
          <w:rFonts w:eastAsia="Calibri"/>
          <w:lang w:eastAsia="en-US"/>
        </w:rPr>
        <w:t xml:space="preserve"> </w:t>
      </w:r>
      <w:r w:rsidR="00492F41">
        <w:rPr>
          <w:rFonts w:eastAsia="Calibri"/>
          <w:lang w:eastAsia="en-US"/>
        </w:rPr>
        <w:t>–</w:t>
      </w:r>
      <w:r w:rsidRPr="4D9FCACE">
        <w:rPr>
          <w:rFonts w:eastAsia="Calibri"/>
          <w:lang w:eastAsia="en-US"/>
        </w:rPr>
        <w:t xml:space="preserve"> </w:t>
      </w:r>
      <w:r w:rsidR="00E35C29" w:rsidRPr="4D9FCACE">
        <w:rPr>
          <w:rFonts w:eastAsia="Calibri"/>
          <w:lang w:eastAsia="en-US"/>
        </w:rPr>
        <w:t>thereby upholding</w:t>
      </w:r>
      <w:r w:rsidRPr="4D9FCACE">
        <w:rPr>
          <w:rFonts w:eastAsia="Calibri"/>
          <w:lang w:eastAsia="en-US"/>
        </w:rPr>
        <w:t xml:space="preserve"> the validity and reliability of the research methods (Cohen et al., 2018). For </w:t>
      </w:r>
      <w:r w:rsidR="003367D8" w:rsidRPr="4D9FCACE">
        <w:rPr>
          <w:rFonts w:eastAsia="Calibri"/>
          <w:lang w:eastAsia="en-US"/>
        </w:rPr>
        <w:t xml:space="preserve">example, </w:t>
      </w:r>
      <w:r w:rsidR="001D4528">
        <w:rPr>
          <w:rFonts w:eastAsia="Calibri"/>
          <w:lang w:eastAsia="en-US"/>
        </w:rPr>
        <w:t>two</w:t>
      </w:r>
      <w:r w:rsidRPr="4D9FCACE">
        <w:rPr>
          <w:rFonts w:eastAsia="Calibri"/>
          <w:lang w:eastAsia="en-US"/>
        </w:rPr>
        <w:t xml:space="preserve"> questions </w:t>
      </w:r>
      <w:r w:rsidRPr="0098278F">
        <w:rPr>
          <w:rFonts w:eastAsia="Calibri"/>
          <w:color w:val="0D0D0D" w:themeColor="text1" w:themeTint="F2"/>
          <w:lang w:eastAsia="en-US"/>
        </w:rPr>
        <w:t>(</w:t>
      </w:r>
      <w:r w:rsidR="00703E0E">
        <w:rPr>
          <w:rFonts w:eastAsia="Calibri"/>
          <w:color w:val="0D0D0D" w:themeColor="text1" w:themeTint="F2"/>
          <w:lang w:eastAsia="en-US"/>
        </w:rPr>
        <w:t>i</w:t>
      </w:r>
      <w:r w:rsidR="00D97D33" w:rsidRPr="0098278F">
        <w:rPr>
          <w:rFonts w:eastAsia="Calibri"/>
          <w:color w:val="0D0D0D" w:themeColor="text1" w:themeTint="F2"/>
          <w:lang w:eastAsia="en-US"/>
        </w:rPr>
        <w:t xml:space="preserve">.e. </w:t>
      </w:r>
      <w:r w:rsidR="00907C9D">
        <w:t>h</w:t>
      </w:r>
      <w:r w:rsidR="00757707">
        <w:t xml:space="preserve">ow would you describe your experience as a </w:t>
      </w:r>
      <w:r w:rsidR="00703E0E">
        <w:t>student</w:t>
      </w:r>
      <w:r w:rsidR="00757707">
        <w:t xml:space="preserve"> in the ESAP course at the university</w:t>
      </w:r>
      <w:r w:rsidR="00703E0E">
        <w:t>?</w:t>
      </w:r>
      <w:r w:rsidR="00757707">
        <w:t xml:space="preserve"> and </w:t>
      </w:r>
      <w:r w:rsidR="00907C9D">
        <w:t>h</w:t>
      </w:r>
      <w:r w:rsidR="001A7E4C">
        <w:t xml:space="preserve">ow would you describe the methods used in learning </w:t>
      </w:r>
      <w:r w:rsidR="00907C9D">
        <w:t xml:space="preserve">the </w:t>
      </w:r>
      <w:r w:rsidR="001A7E4C">
        <w:t>ESAP course?</w:t>
      </w:r>
      <w:r w:rsidRPr="4D9FCACE">
        <w:rPr>
          <w:rFonts w:eastAsia="Calibri"/>
          <w:lang w:eastAsia="en-US"/>
        </w:rPr>
        <w:t xml:space="preserve">) out of </w:t>
      </w:r>
      <w:r w:rsidR="001D4528">
        <w:rPr>
          <w:rFonts w:eastAsia="Calibri"/>
          <w:lang w:eastAsia="en-US"/>
        </w:rPr>
        <w:t>21</w:t>
      </w:r>
      <w:r w:rsidRPr="4D9FCACE">
        <w:rPr>
          <w:rFonts w:eastAsia="Calibri"/>
          <w:lang w:eastAsia="en-US"/>
        </w:rPr>
        <w:t xml:space="preserve"> were deleted as they had been misunderstood </w:t>
      </w:r>
      <w:r w:rsidRPr="00EB2528">
        <w:rPr>
          <w:rFonts w:eastAsia="Calibri"/>
          <w:color w:val="000000" w:themeColor="text1"/>
          <w:lang w:eastAsia="en-US"/>
        </w:rPr>
        <w:t xml:space="preserve">by </w:t>
      </w:r>
      <w:r w:rsidR="000E19E4" w:rsidRPr="00EB2528">
        <w:rPr>
          <w:rFonts w:eastAsia="Calibri"/>
          <w:color w:val="000000" w:themeColor="text1"/>
          <w:lang w:eastAsia="en-US"/>
        </w:rPr>
        <w:t>all</w:t>
      </w:r>
      <w:r w:rsidRPr="4D9FCACE">
        <w:rPr>
          <w:rFonts w:eastAsia="Calibri"/>
          <w:lang w:eastAsia="en-US"/>
        </w:rPr>
        <w:t xml:space="preserve"> the students in the pilot sample. When the pilot sample of participants had completed </w:t>
      </w:r>
      <w:r w:rsidR="003367D8" w:rsidRPr="4D9FCACE">
        <w:rPr>
          <w:rFonts w:eastAsia="Calibri"/>
          <w:lang w:eastAsia="en-US"/>
        </w:rPr>
        <w:t xml:space="preserve">the </w:t>
      </w:r>
      <w:r w:rsidR="003367D8" w:rsidRPr="001C19D6">
        <w:rPr>
          <w:rFonts w:eastAsia="Calibri"/>
          <w:color w:val="000000" w:themeColor="text1"/>
          <w:lang w:eastAsia="en-US"/>
        </w:rPr>
        <w:t>questionnaire</w:t>
      </w:r>
      <w:r w:rsidRPr="001C19D6">
        <w:rPr>
          <w:rFonts w:eastAsia="Calibri"/>
          <w:color w:val="000000" w:themeColor="text1"/>
          <w:lang w:eastAsia="en-US"/>
        </w:rPr>
        <w:t xml:space="preserve">, </w:t>
      </w:r>
      <w:r w:rsidR="00CB1E87" w:rsidRPr="001C19D6">
        <w:rPr>
          <w:rFonts w:eastAsia="Calibri"/>
          <w:color w:val="000000" w:themeColor="text1"/>
          <w:lang w:eastAsia="en-US"/>
        </w:rPr>
        <w:t>verbal</w:t>
      </w:r>
      <w:r w:rsidR="00A05449" w:rsidRPr="001C19D6">
        <w:rPr>
          <w:rFonts w:eastAsia="Calibri"/>
          <w:color w:val="000000" w:themeColor="text1"/>
          <w:lang w:eastAsia="en-US"/>
        </w:rPr>
        <w:t xml:space="preserve"> </w:t>
      </w:r>
      <w:r w:rsidR="00446E4A" w:rsidRPr="001C19D6">
        <w:rPr>
          <w:rFonts w:eastAsia="Calibri"/>
          <w:color w:val="000000" w:themeColor="text1"/>
          <w:lang w:eastAsia="en-US"/>
        </w:rPr>
        <w:t xml:space="preserve">and </w:t>
      </w:r>
      <w:r w:rsidR="00A05449" w:rsidRPr="001C19D6">
        <w:rPr>
          <w:rFonts w:eastAsia="Calibri"/>
          <w:color w:val="000000" w:themeColor="text1"/>
          <w:lang w:eastAsia="en-US"/>
        </w:rPr>
        <w:t>written</w:t>
      </w:r>
      <w:r w:rsidR="00446E4A" w:rsidRPr="001C19D6">
        <w:rPr>
          <w:rFonts w:eastAsia="Calibri"/>
          <w:color w:val="000000" w:themeColor="text1"/>
          <w:lang w:eastAsia="en-US"/>
        </w:rPr>
        <w:t xml:space="preserve"> </w:t>
      </w:r>
      <w:r w:rsidRPr="001C19D6">
        <w:rPr>
          <w:rFonts w:eastAsia="Calibri"/>
          <w:color w:val="000000" w:themeColor="text1"/>
          <w:lang w:eastAsia="en-US"/>
        </w:rPr>
        <w:t xml:space="preserve">feedback </w:t>
      </w:r>
      <w:r w:rsidR="00446E4A" w:rsidRPr="001C19D6">
        <w:rPr>
          <w:rFonts w:eastAsia="Calibri"/>
          <w:color w:val="000000" w:themeColor="text1"/>
          <w:lang w:eastAsia="en-US"/>
        </w:rPr>
        <w:t>(</w:t>
      </w:r>
      <w:r w:rsidR="00921404" w:rsidRPr="001C19D6">
        <w:rPr>
          <w:rFonts w:eastAsia="Calibri"/>
          <w:color w:val="000000" w:themeColor="text1"/>
          <w:lang w:eastAsia="en-US"/>
        </w:rPr>
        <w:t xml:space="preserve">Appendix </w:t>
      </w:r>
      <w:r w:rsidR="00A502B1" w:rsidRPr="001C19D6">
        <w:rPr>
          <w:rFonts w:eastAsia="Calibri"/>
          <w:color w:val="000000" w:themeColor="text1"/>
          <w:lang w:eastAsia="en-US"/>
        </w:rPr>
        <w:t>K</w:t>
      </w:r>
      <w:r w:rsidR="00446E4A" w:rsidRPr="001C19D6">
        <w:rPr>
          <w:rFonts w:eastAsia="Calibri"/>
          <w:color w:val="000000" w:themeColor="text1"/>
          <w:lang w:eastAsia="en-US"/>
        </w:rPr>
        <w:t xml:space="preserve">) </w:t>
      </w:r>
      <w:r w:rsidR="00EF3CB4" w:rsidRPr="001C19D6">
        <w:rPr>
          <w:rFonts w:eastAsia="Calibri"/>
          <w:color w:val="000000" w:themeColor="text1"/>
          <w:lang w:eastAsia="en-US"/>
        </w:rPr>
        <w:t>from</w:t>
      </w:r>
      <w:r w:rsidRPr="001C19D6">
        <w:rPr>
          <w:rFonts w:eastAsia="Calibri"/>
          <w:color w:val="000000" w:themeColor="text1"/>
          <w:lang w:eastAsia="en-US"/>
        </w:rPr>
        <w:t xml:space="preserve"> them was </w:t>
      </w:r>
      <w:r w:rsidR="00EF3CB4" w:rsidRPr="001C19D6">
        <w:rPr>
          <w:rFonts w:eastAsia="Calibri"/>
          <w:color w:val="000000" w:themeColor="text1"/>
          <w:lang w:eastAsia="en-US"/>
        </w:rPr>
        <w:t>elicited</w:t>
      </w:r>
      <w:r w:rsidRPr="001C19D6">
        <w:rPr>
          <w:rFonts w:eastAsia="Calibri"/>
          <w:color w:val="000000" w:themeColor="text1"/>
          <w:lang w:eastAsia="en-US"/>
        </w:rPr>
        <w:t xml:space="preserve">. </w:t>
      </w:r>
      <w:r w:rsidRPr="001C19D6">
        <w:rPr>
          <w:color w:val="000000" w:themeColor="text1"/>
          <w:lang w:eastAsia="en-US"/>
        </w:rPr>
        <w:t>Students were asked</w:t>
      </w:r>
      <w:r w:rsidRPr="001C19D6">
        <w:rPr>
          <w:rFonts w:eastAsia="Calibri"/>
          <w:color w:val="000000" w:themeColor="text1"/>
          <w:lang w:eastAsia="en-US"/>
        </w:rPr>
        <w:t xml:space="preserve"> whether the questions were clear or unclear and what they thought about the style. </w:t>
      </w:r>
      <w:r w:rsidR="00FE3EF1" w:rsidRPr="001C19D6">
        <w:rPr>
          <w:rFonts w:eastAsia="Calibri"/>
          <w:color w:val="000000" w:themeColor="text1"/>
          <w:lang w:eastAsia="en-US"/>
        </w:rPr>
        <w:t>The primary objective of the piloting stage was to enhance the</w:t>
      </w:r>
      <w:r w:rsidR="00611CA7" w:rsidRPr="001C19D6">
        <w:rPr>
          <w:rFonts w:eastAsia="Calibri"/>
          <w:color w:val="000000" w:themeColor="text1"/>
          <w:lang w:eastAsia="en-US"/>
        </w:rPr>
        <w:t xml:space="preserve"> questionnaires’ validity, reliability</w:t>
      </w:r>
      <w:r w:rsidR="00FE3EF1" w:rsidRPr="001C19D6">
        <w:rPr>
          <w:rFonts w:eastAsia="Calibri"/>
          <w:color w:val="000000" w:themeColor="text1"/>
          <w:lang w:eastAsia="en-US"/>
        </w:rPr>
        <w:t xml:space="preserve"> </w:t>
      </w:r>
      <w:r w:rsidR="00611CA7" w:rsidRPr="001C19D6">
        <w:rPr>
          <w:rFonts w:eastAsia="Calibri"/>
          <w:color w:val="000000" w:themeColor="text1"/>
          <w:lang w:eastAsia="en-US"/>
        </w:rPr>
        <w:t xml:space="preserve">and </w:t>
      </w:r>
      <w:r w:rsidR="00FE3EF1" w:rsidRPr="001C19D6">
        <w:rPr>
          <w:rFonts w:eastAsia="Calibri"/>
          <w:color w:val="000000" w:themeColor="text1"/>
          <w:lang w:eastAsia="en-US"/>
        </w:rPr>
        <w:t>practicability</w:t>
      </w:r>
      <w:r w:rsidR="00611CA7" w:rsidRPr="001C19D6">
        <w:rPr>
          <w:rFonts w:eastAsia="Calibri"/>
          <w:color w:val="000000" w:themeColor="text1"/>
          <w:lang w:eastAsia="en-US"/>
        </w:rPr>
        <w:t xml:space="preserve"> </w:t>
      </w:r>
      <w:r w:rsidR="00FE3EF1" w:rsidRPr="001C19D6">
        <w:rPr>
          <w:rFonts w:eastAsia="Calibri"/>
          <w:color w:val="000000" w:themeColor="text1"/>
          <w:lang w:eastAsia="en-US"/>
        </w:rPr>
        <w:t>(Cohen et al., 2007)</w:t>
      </w:r>
      <w:r w:rsidR="003A17AA" w:rsidRPr="001C19D6">
        <w:rPr>
          <w:rFonts w:eastAsia="Calibri"/>
          <w:color w:val="000000" w:themeColor="text1"/>
          <w:lang w:eastAsia="en-US"/>
        </w:rPr>
        <w:t>.</w:t>
      </w:r>
      <w:r w:rsidR="00FE3EF1" w:rsidRPr="001C19D6">
        <w:rPr>
          <w:rFonts w:eastAsia="Calibri"/>
          <w:color w:val="000000" w:themeColor="text1"/>
          <w:lang w:eastAsia="en-US"/>
        </w:rPr>
        <w:t xml:space="preserve"> </w:t>
      </w:r>
      <w:r w:rsidR="00877D46" w:rsidRPr="001C19D6">
        <w:rPr>
          <w:rFonts w:eastAsia="Calibri"/>
          <w:color w:val="000000" w:themeColor="text1"/>
          <w:lang w:eastAsia="en-US"/>
        </w:rPr>
        <w:t>This process ensured that the questionnaires address</w:t>
      </w:r>
      <w:r w:rsidR="001114C9" w:rsidRPr="001C19D6">
        <w:rPr>
          <w:rFonts w:eastAsia="Calibri"/>
          <w:color w:val="000000" w:themeColor="text1"/>
          <w:lang w:eastAsia="en-US"/>
        </w:rPr>
        <w:t>ed</w:t>
      </w:r>
      <w:r w:rsidR="00877D46" w:rsidRPr="001C19D6">
        <w:rPr>
          <w:rFonts w:eastAsia="Calibri"/>
          <w:color w:val="000000" w:themeColor="text1"/>
          <w:lang w:eastAsia="en-US"/>
        </w:rPr>
        <w:t xml:space="preserve"> all necessary aspects of the research question</w:t>
      </w:r>
      <w:r w:rsidRPr="001C19D6">
        <w:rPr>
          <w:rFonts w:eastAsia="Calibri"/>
          <w:color w:val="000000" w:themeColor="text1"/>
          <w:lang w:eastAsia="en-US"/>
        </w:rPr>
        <w:t xml:space="preserve">. In addition, using a pilot questionnaire allows questions to be reviewed and therefore the results are likely to be of interest (Bryman, 2016). The approach used for this research has been appropriate </w:t>
      </w:r>
      <w:r w:rsidRPr="4D9FCACE">
        <w:rPr>
          <w:rFonts w:eastAsia="Calibri"/>
          <w:lang w:eastAsia="en-US"/>
        </w:rPr>
        <w:t>for this purpose.</w:t>
      </w:r>
    </w:p>
    <w:p w14:paraId="5B3B6FF9" w14:textId="2A7442EB" w:rsidR="00FD22B2" w:rsidRPr="00B01D15" w:rsidRDefault="00A140B7" w:rsidP="00FD22B2">
      <w:pPr>
        <w:rPr>
          <w:rFonts w:eastAsia="Calibri"/>
          <w:lang w:eastAsia="en-US"/>
        </w:rPr>
      </w:pPr>
      <w:r>
        <w:rPr>
          <w:rFonts w:eastAsia="Calibri"/>
          <w:lang w:eastAsia="en-US"/>
        </w:rPr>
        <w:t xml:space="preserve">Moreover, </w:t>
      </w:r>
      <w:r w:rsidR="00511A69">
        <w:rPr>
          <w:rFonts w:eastAsia="Calibri"/>
          <w:lang w:eastAsia="en-US"/>
        </w:rPr>
        <w:t xml:space="preserve">a </w:t>
      </w:r>
      <w:r w:rsidR="00FD22B2">
        <w:rPr>
          <w:rFonts w:eastAsia="Calibri"/>
          <w:lang w:eastAsia="en-US"/>
        </w:rPr>
        <w:t xml:space="preserve">pilot study promotes methodological accuracy and ensures the validity of both the study and the methodology applied. </w:t>
      </w:r>
      <w:r w:rsidR="00FD22B2">
        <w:rPr>
          <w:lang w:eastAsia="en-US"/>
        </w:rPr>
        <w:t>Piloting acts as a guide for planning a large-scale investigation (Thabane et al</w:t>
      </w:r>
      <w:r w:rsidR="00FB06BD">
        <w:rPr>
          <w:lang w:eastAsia="en-US"/>
        </w:rPr>
        <w:t>.</w:t>
      </w:r>
      <w:r w:rsidR="00FD22B2">
        <w:rPr>
          <w:lang w:eastAsia="en-US"/>
        </w:rPr>
        <w:t xml:space="preserve">, 2010), which aims to reduce any chance of failure in a larger experiment or study (Eldridge et al., 2016). In this study, implementing a pilot study increased </w:t>
      </w:r>
      <w:r w:rsidR="00593068">
        <w:rPr>
          <w:lang w:eastAsia="en-US"/>
        </w:rPr>
        <w:t xml:space="preserve">the </w:t>
      </w:r>
      <w:r w:rsidR="0084526F">
        <w:rPr>
          <w:lang w:eastAsia="en-US"/>
        </w:rPr>
        <w:t>certain</w:t>
      </w:r>
      <w:r w:rsidR="009737A9">
        <w:rPr>
          <w:lang w:eastAsia="en-US"/>
        </w:rPr>
        <w:t>ty</w:t>
      </w:r>
      <w:r w:rsidR="00FD22B2">
        <w:rPr>
          <w:lang w:eastAsia="en-US"/>
        </w:rPr>
        <w:t xml:space="preserve"> that the participants in the study would understand the intentions of the questions being asked. The following </w:t>
      </w:r>
      <w:r w:rsidR="004C4773">
        <w:rPr>
          <w:lang w:eastAsia="en-US"/>
        </w:rPr>
        <w:t>F</w:t>
      </w:r>
      <w:r w:rsidR="00FD22B2">
        <w:rPr>
          <w:lang w:eastAsia="en-US"/>
        </w:rPr>
        <w:t>igure (4.4) explains the</w:t>
      </w:r>
      <w:r w:rsidR="00FD22B2">
        <w:rPr>
          <w:rFonts w:eastAsia="Calibri"/>
          <w:lang w:eastAsia="en-US"/>
        </w:rPr>
        <w:t xml:space="preserve"> pilot tests conducted in the study with both questionnaire and interview methods.</w:t>
      </w:r>
    </w:p>
    <w:p w14:paraId="1B7C5935" w14:textId="3FA88578" w:rsidR="008C5E87" w:rsidRDefault="00FD22B2" w:rsidP="0023238C">
      <w:pPr>
        <w:pStyle w:val="Caption"/>
        <w:rPr>
          <w:color w:val="000000" w:themeColor="text1"/>
          <w:lang w:val="en-GB"/>
        </w:rPr>
      </w:pPr>
      <w:bookmarkStart w:id="202" w:name="_Toc155171558"/>
      <w:r w:rsidRPr="003F3FB4">
        <w:rPr>
          <w:color w:val="000000" w:themeColor="text1"/>
          <w:lang w:val="en-GB"/>
        </w:rPr>
        <w:lastRenderedPageBreak/>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4</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4</w:t>
      </w:r>
      <w:r w:rsidR="00E1327D">
        <w:rPr>
          <w:color w:val="000000" w:themeColor="text1"/>
          <w:lang w:val="en-GB"/>
        </w:rPr>
        <w:fldChar w:fldCharType="end"/>
      </w:r>
      <w:r w:rsidRPr="003F3FB4">
        <w:rPr>
          <w:color w:val="000000" w:themeColor="text1"/>
          <w:lang w:val="en-GB"/>
        </w:rPr>
        <w:t xml:space="preserve"> The Process of Pilot Study</w:t>
      </w:r>
      <w:bookmarkEnd w:id="202"/>
    </w:p>
    <w:p w14:paraId="42755AEB" w14:textId="59CFFF27" w:rsidR="00FD22B2" w:rsidRPr="0023238C" w:rsidRDefault="00E4498C" w:rsidP="0023238C">
      <w:pPr>
        <w:pStyle w:val="Caption"/>
        <w:rPr>
          <w:color w:val="000000" w:themeColor="text1"/>
          <w:lang w:val="en-GB"/>
        </w:rPr>
      </w:pPr>
      <w:r>
        <w:rPr>
          <w:noProof/>
        </w:rPr>
        <w:drawing>
          <wp:inline distT="0" distB="0" distL="0" distR="0" wp14:anchorId="7652F18E" wp14:editId="28BAD34C">
            <wp:extent cx="5219700" cy="3044825"/>
            <wp:effectExtent l="0" t="0" r="12700" b="317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240DD67B" w14:textId="4EA3A2AD" w:rsidR="000D6185" w:rsidRPr="00CD3154" w:rsidRDefault="00FD22B2" w:rsidP="005A68CD">
      <w:pPr>
        <w:pStyle w:val="Heading4"/>
        <w:rPr>
          <w:lang w:val="en-GB"/>
        </w:rPr>
      </w:pPr>
      <w:r w:rsidRPr="00CD3154">
        <w:rPr>
          <w:lang w:val="en-GB"/>
        </w:rPr>
        <w:t xml:space="preserve">Collecting Data Using </w:t>
      </w:r>
      <w:r w:rsidR="7EFFCF12" w:rsidRPr="7B357BE4">
        <w:rPr>
          <w:lang w:val="en-GB"/>
        </w:rPr>
        <w:t xml:space="preserve">a </w:t>
      </w:r>
      <w:r w:rsidR="4BF1409D" w:rsidRPr="7B357BE4">
        <w:rPr>
          <w:lang w:val="en-GB"/>
        </w:rPr>
        <w:t>Questionnaire</w:t>
      </w:r>
    </w:p>
    <w:p w14:paraId="6F11D6DA" w14:textId="4672A0A6" w:rsidR="000D6185" w:rsidRPr="008A1ECF" w:rsidRDefault="000D6185" w:rsidP="000D6185">
      <w:pPr>
        <w:rPr>
          <w:rFonts w:asciiTheme="minorHAnsi" w:eastAsia="Calibri" w:hAnsiTheme="minorHAnsi"/>
          <w:lang w:eastAsia="en-US"/>
        </w:rPr>
      </w:pPr>
      <w:r w:rsidRPr="008A1ECF">
        <w:rPr>
          <w:rFonts w:asciiTheme="minorHAnsi" w:eastAsia="Calibri" w:hAnsiTheme="minorHAnsi"/>
          <w:lang w:eastAsia="en-US"/>
        </w:rPr>
        <w:t>The questionnaire was designed solely in English, the language tha</w:t>
      </w:r>
      <w:r w:rsidR="00646B65">
        <w:rPr>
          <w:rFonts w:asciiTheme="minorHAnsi" w:eastAsia="Calibri" w:hAnsiTheme="minorHAnsi"/>
          <w:lang w:eastAsia="en-US"/>
        </w:rPr>
        <w:t xml:space="preserve">t students </w:t>
      </w:r>
      <w:r w:rsidRPr="008A1ECF">
        <w:rPr>
          <w:rFonts w:asciiTheme="minorHAnsi" w:eastAsia="Calibri" w:hAnsiTheme="minorHAnsi"/>
          <w:lang w:eastAsia="en-US"/>
        </w:rPr>
        <w:t xml:space="preserve">are familiar with (Section 2.4.2). </w:t>
      </w:r>
      <w:r w:rsidR="002E06FF">
        <w:rPr>
          <w:rFonts w:asciiTheme="minorHAnsi" w:eastAsia="Calibri" w:hAnsiTheme="minorHAnsi"/>
          <w:lang w:eastAsia="en-US"/>
        </w:rPr>
        <w:t xml:space="preserve">Since the researcher </w:t>
      </w:r>
      <w:r w:rsidR="00DF21E7">
        <w:rPr>
          <w:rFonts w:asciiTheme="minorHAnsi" w:eastAsia="Calibri" w:hAnsiTheme="minorHAnsi"/>
          <w:lang w:eastAsia="en-US"/>
        </w:rPr>
        <w:t>(i.e. myself</w:t>
      </w:r>
      <w:r w:rsidR="002E06FF">
        <w:rPr>
          <w:rFonts w:asciiTheme="minorHAnsi" w:eastAsia="Calibri" w:hAnsiTheme="minorHAnsi"/>
          <w:lang w:eastAsia="en-US"/>
        </w:rPr>
        <w:t xml:space="preserve">) is </w:t>
      </w:r>
      <w:r w:rsidRPr="008A1ECF">
        <w:rPr>
          <w:rFonts w:asciiTheme="minorHAnsi" w:eastAsia="Calibri" w:hAnsiTheme="minorHAnsi"/>
          <w:lang w:eastAsia="en-US"/>
        </w:rPr>
        <w:t xml:space="preserve">fluent in Arabic, French </w:t>
      </w:r>
      <w:r w:rsidR="00EC2CEE">
        <w:rPr>
          <w:rFonts w:asciiTheme="minorHAnsi" w:eastAsia="Calibri" w:hAnsiTheme="minorHAnsi"/>
          <w:lang w:eastAsia="en-US"/>
        </w:rPr>
        <w:t>and</w:t>
      </w:r>
      <w:r w:rsidRPr="008A1ECF">
        <w:rPr>
          <w:rFonts w:asciiTheme="minorHAnsi" w:eastAsia="Calibri" w:hAnsiTheme="minorHAnsi"/>
          <w:lang w:eastAsia="en-US"/>
        </w:rPr>
        <w:t xml:space="preserve"> English, students were free to reply in </w:t>
      </w:r>
      <w:r w:rsidR="00F30A42">
        <w:rPr>
          <w:rFonts w:asciiTheme="minorHAnsi" w:eastAsia="Calibri" w:hAnsiTheme="minorHAnsi"/>
          <w:lang w:eastAsia="en-US"/>
        </w:rPr>
        <w:t>any of</w:t>
      </w:r>
      <w:r w:rsidRPr="008A1ECF">
        <w:rPr>
          <w:rFonts w:asciiTheme="minorHAnsi" w:eastAsia="Calibri" w:hAnsiTheme="minorHAnsi"/>
          <w:lang w:eastAsia="en-US"/>
        </w:rPr>
        <w:t xml:space="preserve"> these languages to express themselves more freely when answering the</w:t>
      </w:r>
      <w:r w:rsidR="006A5593">
        <w:rPr>
          <w:rFonts w:asciiTheme="minorHAnsi" w:eastAsia="Calibri" w:hAnsiTheme="minorHAnsi"/>
          <w:lang w:eastAsia="en-US"/>
        </w:rPr>
        <w:t xml:space="preserve"> open-ended </w:t>
      </w:r>
      <w:r w:rsidRPr="008A1ECF">
        <w:rPr>
          <w:rFonts w:asciiTheme="minorHAnsi" w:eastAsia="Calibri" w:hAnsiTheme="minorHAnsi"/>
          <w:lang w:eastAsia="en-US"/>
        </w:rPr>
        <w:t xml:space="preserve">questions. Questionnaire transcripts were personally administered </w:t>
      </w:r>
      <w:r w:rsidR="001140C4" w:rsidRPr="008A1ECF">
        <w:rPr>
          <w:rFonts w:asciiTheme="minorHAnsi" w:eastAsia="Calibri" w:hAnsiTheme="minorHAnsi"/>
          <w:lang w:eastAsia="en-US"/>
        </w:rPr>
        <w:t xml:space="preserve">by me </w:t>
      </w:r>
      <w:r w:rsidRPr="008A1ECF">
        <w:rPr>
          <w:rFonts w:asciiTheme="minorHAnsi" w:eastAsia="Calibri" w:hAnsiTheme="minorHAnsi"/>
          <w:lang w:eastAsia="en-US"/>
        </w:rPr>
        <w:t xml:space="preserve">to </w:t>
      </w:r>
      <w:r w:rsidR="00E27AC8">
        <w:rPr>
          <w:rFonts w:asciiTheme="minorHAnsi" w:eastAsia="Calibri" w:hAnsiTheme="minorHAnsi"/>
          <w:lang w:eastAsia="en-US"/>
        </w:rPr>
        <w:t xml:space="preserve">150 </w:t>
      </w:r>
      <w:r w:rsidRPr="008A1ECF">
        <w:rPr>
          <w:rFonts w:asciiTheme="minorHAnsi" w:eastAsia="Calibri" w:hAnsiTheme="minorHAnsi"/>
          <w:lang w:eastAsia="en-US"/>
        </w:rPr>
        <w:t xml:space="preserve">students </w:t>
      </w:r>
      <w:r w:rsidR="00E27AC8" w:rsidRPr="00B81692">
        <w:rPr>
          <w:rFonts w:eastAsia="Calibri"/>
          <w:lang w:eastAsia="en-US"/>
        </w:rPr>
        <w:t>who represent</w:t>
      </w:r>
      <w:r w:rsidR="00585CC1">
        <w:rPr>
          <w:rFonts w:eastAsia="Calibri"/>
          <w:lang w:eastAsia="en-US"/>
        </w:rPr>
        <w:t>ed</w:t>
      </w:r>
      <w:r w:rsidR="00E27AC8" w:rsidRPr="00B81692">
        <w:rPr>
          <w:rFonts w:eastAsia="Calibri"/>
          <w:lang w:eastAsia="en-US"/>
        </w:rPr>
        <w:t xml:space="preserve"> the total number of students </w:t>
      </w:r>
      <w:r w:rsidRPr="008A1ECF">
        <w:rPr>
          <w:rFonts w:asciiTheme="minorHAnsi" w:eastAsia="Calibri" w:hAnsiTheme="minorHAnsi"/>
          <w:lang w:eastAsia="en-US"/>
        </w:rPr>
        <w:t xml:space="preserve">within their ESAP classrooms at NU University in November 2019.  Students were asked to complete the questionnaires by hand and </w:t>
      </w:r>
      <w:r w:rsidR="009E2C96">
        <w:rPr>
          <w:rFonts w:asciiTheme="minorHAnsi" w:eastAsia="Calibri" w:hAnsiTheme="minorHAnsi"/>
          <w:lang w:eastAsia="en-US"/>
        </w:rPr>
        <w:t xml:space="preserve">submit them </w:t>
      </w:r>
      <w:r w:rsidR="001140C4" w:rsidRPr="008A1ECF">
        <w:rPr>
          <w:rFonts w:asciiTheme="minorHAnsi" w:eastAsia="Calibri" w:hAnsiTheme="minorHAnsi"/>
          <w:lang w:eastAsia="en-US"/>
        </w:rPr>
        <w:t>to</w:t>
      </w:r>
      <w:r w:rsidR="00213EAD">
        <w:rPr>
          <w:rFonts w:asciiTheme="minorHAnsi" w:eastAsia="Calibri" w:hAnsiTheme="minorHAnsi"/>
          <w:lang w:eastAsia="en-US"/>
        </w:rPr>
        <w:t xml:space="preserve"> their teacher </w:t>
      </w:r>
      <w:r w:rsidRPr="008A1ECF">
        <w:rPr>
          <w:rFonts w:asciiTheme="minorHAnsi" w:eastAsia="Calibri" w:hAnsiTheme="minorHAnsi"/>
          <w:lang w:eastAsia="en-US"/>
        </w:rPr>
        <w:t>anonymously</w:t>
      </w:r>
      <w:r w:rsidR="7383FB7B" w:rsidRPr="3B25F317">
        <w:rPr>
          <w:rFonts w:asciiTheme="minorHAnsi" w:eastAsia="Calibri" w:hAnsiTheme="minorHAnsi"/>
          <w:lang w:eastAsia="en-US"/>
        </w:rPr>
        <w:t>.</w:t>
      </w:r>
      <w:r w:rsidR="001140C4" w:rsidRPr="008A1ECF">
        <w:rPr>
          <w:rFonts w:asciiTheme="minorHAnsi" w:eastAsia="Calibri" w:hAnsiTheme="minorHAnsi"/>
          <w:lang w:eastAsia="en-US"/>
        </w:rPr>
        <w:t xml:space="preserve"> </w:t>
      </w:r>
      <w:r w:rsidR="00DF05E9" w:rsidRPr="00DF05E9">
        <w:rPr>
          <w:rFonts w:asciiTheme="minorHAnsi" w:eastAsia="Calibri" w:hAnsiTheme="minorHAnsi"/>
          <w:lang w:eastAsia="en-US"/>
        </w:rPr>
        <w:t>Afterwards, I collected the questionnaires from the teacher.</w:t>
      </w:r>
      <w:r w:rsidR="00893E8B">
        <w:rPr>
          <w:rFonts w:asciiTheme="minorHAnsi" w:eastAsia="Calibri" w:hAnsiTheme="minorHAnsi"/>
          <w:lang w:eastAsia="en-US"/>
        </w:rPr>
        <w:t xml:space="preserve"> </w:t>
      </w:r>
      <w:r w:rsidRPr="008A1ECF">
        <w:rPr>
          <w:rFonts w:asciiTheme="minorHAnsi" w:eastAsia="Calibri" w:hAnsiTheme="minorHAnsi"/>
          <w:lang w:eastAsia="en-US"/>
        </w:rPr>
        <w:t xml:space="preserve">The choice to be present while students </w:t>
      </w:r>
      <w:r w:rsidR="5E5CA879" w:rsidRPr="3FB3D5D3">
        <w:rPr>
          <w:rFonts w:asciiTheme="minorHAnsi" w:eastAsia="Calibri" w:hAnsiTheme="minorHAnsi"/>
          <w:lang w:eastAsia="en-US"/>
        </w:rPr>
        <w:t>completed</w:t>
      </w:r>
      <w:r w:rsidRPr="008A1ECF">
        <w:rPr>
          <w:rFonts w:asciiTheme="minorHAnsi" w:eastAsia="Calibri" w:hAnsiTheme="minorHAnsi"/>
          <w:lang w:eastAsia="en-US"/>
        </w:rPr>
        <w:t xml:space="preserve"> the questionnaire was to </w:t>
      </w:r>
      <w:r w:rsidR="415EC283" w:rsidRPr="3FB3D5D3">
        <w:rPr>
          <w:rFonts w:asciiTheme="minorHAnsi" w:eastAsia="Calibri" w:hAnsiTheme="minorHAnsi"/>
          <w:lang w:eastAsia="en-US"/>
        </w:rPr>
        <w:t xml:space="preserve">maximise </w:t>
      </w:r>
      <w:r w:rsidRPr="3FB3D5D3">
        <w:rPr>
          <w:rFonts w:asciiTheme="minorHAnsi" w:eastAsia="Calibri" w:hAnsiTheme="minorHAnsi"/>
          <w:lang w:eastAsia="en-US"/>
        </w:rPr>
        <w:t xml:space="preserve">the </w:t>
      </w:r>
      <w:r w:rsidR="41A2A93B" w:rsidRPr="3FB3D5D3">
        <w:rPr>
          <w:rFonts w:asciiTheme="minorHAnsi" w:eastAsia="Calibri" w:hAnsiTheme="minorHAnsi"/>
          <w:lang w:eastAsia="en-US"/>
        </w:rPr>
        <w:t>potential</w:t>
      </w:r>
      <w:r w:rsidRPr="008A1ECF">
        <w:rPr>
          <w:rFonts w:asciiTheme="minorHAnsi" w:eastAsia="Calibri" w:hAnsiTheme="minorHAnsi"/>
          <w:lang w:eastAsia="en-US"/>
        </w:rPr>
        <w:t xml:space="preserve"> response rate and</w:t>
      </w:r>
      <w:r w:rsidR="008A1ECF" w:rsidRPr="008A1ECF">
        <w:rPr>
          <w:rFonts w:asciiTheme="minorHAnsi" w:eastAsia="Calibri" w:hAnsiTheme="minorHAnsi"/>
          <w:lang w:eastAsia="en-US"/>
        </w:rPr>
        <w:t xml:space="preserve"> to give students</w:t>
      </w:r>
      <w:r w:rsidR="008A1ECF" w:rsidRPr="3865D571">
        <w:rPr>
          <w:rFonts w:asciiTheme="minorHAnsi" w:hAnsiTheme="minorHAnsi"/>
          <w:color w:val="000000" w:themeColor="text1"/>
        </w:rPr>
        <w:t xml:space="preserve"> the opportunity to ask me </w:t>
      </w:r>
      <w:r w:rsidR="78DA510F" w:rsidRPr="1C4AF54F">
        <w:rPr>
          <w:rFonts w:asciiTheme="minorHAnsi" w:hAnsiTheme="minorHAnsi"/>
          <w:color w:val="000000" w:themeColor="text1"/>
        </w:rPr>
        <w:t xml:space="preserve">for clarification about any </w:t>
      </w:r>
      <w:r w:rsidR="78DA510F" w:rsidRPr="2B9C1A10">
        <w:rPr>
          <w:rFonts w:asciiTheme="minorHAnsi" w:hAnsiTheme="minorHAnsi"/>
          <w:color w:val="000000" w:themeColor="text1"/>
        </w:rPr>
        <w:t>of the questions</w:t>
      </w:r>
      <w:r w:rsidR="001140C4" w:rsidRPr="008A1ECF">
        <w:rPr>
          <w:rFonts w:asciiTheme="minorHAnsi" w:eastAsia="Calibri" w:hAnsiTheme="minorHAnsi"/>
          <w:lang w:eastAsia="en-US"/>
        </w:rPr>
        <w:t xml:space="preserve"> </w:t>
      </w:r>
      <w:r w:rsidRPr="008A1ECF">
        <w:rPr>
          <w:rFonts w:asciiTheme="minorHAnsi" w:eastAsia="Calibri" w:hAnsiTheme="minorHAnsi"/>
          <w:lang w:eastAsia="en-US"/>
        </w:rPr>
        <w:t xml:space="preserve">(Bryman, 2016). </w:t>
      </w:r>
      <w:r w:rsidR="02F08EE5" w:rsidRPr="2B9C1A10">
        <w:rPr>
          <w:rFonts w:asciiTheme="minorHAnsi" w:hAnsiTheme="minorHAnsi"/>
          <w:color w:val="000000" w:themeColor="text1"/>
        </w:rPr>
        <w:t>S</w:t>
      </w:r>
      <w:r w:rsidR="00CC0B43" w:rsidRPr="3865D571">
        <w:rPr>
          <w:rFonts w:asciiTheme="minorHAnsi" w:hAnsiTheme="minorHAnsi"/>
          <w:color w:val="000000" w:themeColor="text1"/>
        </w:rPr>
        <w:t xml:space="preserve">ome students </w:t>
      </w:r>
      <w:r w:rsidR="1B2E8C9A" w:rsidRPr="2B9C1A10">
        <w:rPr>
          <w:rFonts w:asciiTheme="minorHAnsi" w:hAnsiTheme="minorHAnsi"/>
          <w:color w:val="000000" w:themeColor="text1"/>
        </w:rPr>
        <w:t xml:space="preserve">did ask for clarification regarding some of the </w:t>
      </w:r>
      <w:r w:rsidR="00CC0B43" w:rsidRPr="2B9C1A10">
        <w:rPr>
          <w:rFonts w:asciiTheme="minorHAnsi" w:hAnsiTheme="minorHAnsi"/>
          <w:color w:val="000000" w:themeColor="text1"/>
        </w:rPr>
        <w:t>questions</w:t>
      </w:r>
      <w:r w:rsidR="00095486">
        <w:rPr>
          <w:rFonts w:asciiTheme="minorHAnsi" w:hAnsiTheme="minorHAnsi"/>
          <w:color w:val="000000" w:themeColor="text1"/>
        </w:rPr>
        <w:t xml:space="preserve"> to deepen their </w:t>
      </w:r>
      <w:r w:rsidR="00330F36">
        <w:rPr>
          <w:rFonts w:asciiTheme="minorHAnsi" w:hAnsiTheme="minorHAnsi"/>
          <w:color w:val="000000" w:themeColor="text1"/>
        </w:rPr>
        <w:t>understanding</w:t>
      </w:r>
      <w:r w:rsidR="00095486">
        <w:rPr>
          <w:rFonts w:asciiTheme="minorHAnsi" w:hAnsiTheme="minorHAnsi"/>
          <w:color w:val="000000" w:themeColor="text1"/>
        </w:rPr>
        <w:t xml:space="preserve"> </w:t>
      </w:r>
      <w:r w:rsidR="00330F36">
        <w:rPr>
          <w:rFonts w:asciiTheme="minorHAnsi" w:hAnsiTheme="minorHAnsi"/>
          <w:color w:val="000000" w:themeColor="text1"/>
        </w:rPr>
        <w:t xml:space="preserve">of the topic. </w:t>
      </w:r>
    </w:p>
    <w:p w14:paraId="4CAD0D57" w14:textId="0D2D00CC" w:rsidR="00FD22B2" w:rsidRPr="001C19D6" w:rsidRDefault="00FD22B2" w:rsidP="00FD22B2">
      <w:pPr>
        <w:rPr>
          <w:rFonts w:eastAsia="Calibri"/>
          <w:color w:val="000000" w:themeColor="text1"/>
          <w:lang w:eastAsia="en-US"/>
        </w:rPr>
      </w:pPr>
      <w:r w:rsidRPr="001C19D6">
        <w:rPr>
          <w:rFonts w:eastAsia="Calibri"/>
          <w:color w:val="000000" w:themeColor="text1"/>
          <w:lang w:eastAsia="en-US"/>
        </w:rPr>
        <w:lastRenderedPageBreak/>
        <w:t xml:space="preserve">An email was sent to the Head Teacher of ESd informing her about the study and </w:t>
      </w:r>
      <w:r w:rsidR="7904B1C4" w:rsidRPr="001C19D6">
        <w:rPr>
          <w:rFonts w:eastAsia="Calibri"/>
          <w:color w:val="000000" w:themeColor="text1"/>
          <w:lang w:eastAsia="en-US"/>
        </w:rPr>
        <w:t>permission for the questionnaire to be distributed</w:t>
      </w:r>
      <w:r w:rsidR="3B674E58" w:rsidRPr="001C19D6">
        <w:rPr>
          <w:rFonts w:eastAsia="Calibri"/>
          <w:color w:val="000000" w:themeColor="text1"/>
          <w:lang w:eastAsia="en-US"/>
        </w:rPr>
        <w:t xml:space="preserve"> (Appendix </w:t>
      </w:r>
      <w:r w:rsidR="00A502B1" w:rsidRPr="001C19D6">
        <w:rPr>
          <w:rFonts w:eastAsia="Calibri"/>
          <w:color w:val="000000" w:themeColor="text1"/>
          <w:lang w:eastAsia="en-US"/>
        </w:rPr>
        <w:t>L</w:t>
      </w:r>
      <w:r w:rsidR="3B674E58" w:rsidRPr="001C19D6">
        <w:rPr>
          <w:rFonts w:eastAsia="Calibri"/>
          <w:color w:val="000000" w:themeColor="text1"/>
          <w:lang w:eastAsia="en-US"/>
        </w:rPr>
        <w:t>)</w:t>
      </w:r>
      <w:r w:rsidR="36190D41" w:rsidRPr="001C19D6">
        <w:rPr>
          <w:rFonts w:eastAsia="Calibri"/>
          <w:color w:val="000000" w:themeColor="text1"/>
          <w:lang w:eastAsia="en-US"/>
        </w:rPr>
        <w:t>.</w:t>
      </w:r>
      <w:r w:rsidRPr="001C19D6">
        <w:rPr>
          <w:rFonts w:eastAsia="Calibri"/>
          <w:color w:val="000000" w:themeColor="text1"/>
          <w:lang w:eastAsia="en-US"/>
        </w:rPr>
        <w:t xml:space="preserve"> A discussion with the Head Teacher covering the purpose of the study</w:t>
      </w:r>
      <w:r w:rsidR="00DE6E77" w:rsidRPr="001C19D6">
        <w:rPr>
          <w:rFonts w:eastAsia="Calibri"/>
          <w:color w:val="000000" w:themeColor="text1"/>
          <w:lang w:eastAsia="en-US"/>
        </w:rPr>
        <w:t xml:space="preserve"> was </w:t>
      </w:r>
      <w:r w:rsidR="00127805" w:rsidRPr="001C19D6">
        <w:rPr>
          <w:rFonts w:eastAsia="Calibri"/>
          <w:color w:val="000000" w:themeColor="text1"/>
          <w:lang w:eastAsia="en-US"/>
        </w:rPr>
        <w:t>held</w:t>
      </w:r>
      <w:r w:rsidR="00965C82" w:rsidRPr="001C19D6">
        <w:rPr>
          <w:rFonts w:eastAsia="Calibri"/>
          <w:color w:val="000000" w:themeColor="text1"/>
          <w:lang w:eastAsia="en-US"/>
        </w:rPr>
        <w:t xml:space="preserve">. </w:t>
      </w:r>
      <w:r w:rsidR="0024629A" w:rsidRPr="001C19D6">
        <w:rPr>
          <w:rFonts w:eastAsia="Calibri"/>
          <w:color w:val="000000" w:themeColor="text1"/>
          <w:lang w:eastAsia="en-US"/>
        </w:rPr>
        <w:t>Subsequently</w:t>
      </w:r>
      <w:r w:rsidR="004664CC" w:rsidRPr="001C19D6">
        <w:rPr>
          <w:rFonts w:eastAsia="Calibri"/>
          <w:color w:val="000000" w:themeColor="text1"/>
          <w:lang w:eastAsia="en-US"/>
        </w:rPr>
        <w:t>,</w:t>
      </w:r>
      <w:r w:rsidR="0024629A" w:rsidRPr="001C19D6">
        <w:rPr>
          <w:rFonts w:eastAsia="Calibri"/>
          <w:color w:val="000000" w:themeColor="text1"/>
          <w:lang w:eastAsia="en-US"/>
        </w:rPr>
        <w:t xml:space="preserve"> the </w:t>
      </w:r>
      <w:r w:rsidR="00DE6E77" w:rsidRPr="001C19D6">
        <w:rPr>
          <w:rFonts w:eastAsia="Calibri"/>
          <w:color w:val="000000" w:themeColor="text1"/>
          <w:lang w:eastAsia="en-US"/>
        </w:rPr>
        <w:t>H</w:t>
      </w:r>
      <w:r w:rsidR="0024629A" w:rsidRPr="001C19D6">
        <w:rPr>
          <w:rFonts w:eastAsia="Calibri"/>
          <w:color w:val="000000" w:themeColor="text1"/>
          <w:lang w:eastAsia="en-US"/>
        </w:rPr>
        <w:t xml:space="preserve">ead </w:t>
      </w:r>
      <w:r w:rsidR="00DE6E77" w:rsidRPr="001C19D6">
        <w:rPr>
          <w:rFonts w:eastAsia="Calibri"/>
          <w:color w:val="000000" w:themeColor="text1"/>
          <w:lang w:eastAsia="en-US"/>
        </w:rPr>
        <w:t>T</w:t>
      </w:r>
      <w:r w:rsidR="0024629A" w:rsidRPr="001C19D6">
        <w:rPr>
          <w:rFonts w:eastAsia="Calibri"/>
          <w:color w:val="000000" w:themeColor="text1"/>
          <w:lang w:eastAsia="en-US"/>
        </w:rPr>
        <w:t xml:space="preserve">eacher spoke to both teachers and </w:t>
      </w:r>
      <w:r w:rsidR="00DE6E77" w:rsidRPr="001C19D6">
        <w:rPr>
          <w:rFonts w:eastAsia="Calibri"/>
          <w:color w:val="000000" w:themeColor="text1"/>
          <w:lang w:eastAsia="en-US"/>
        </w:rPr>
        <w:t xml:space="preserve">students </w:t>
      </w:r>
      <w:r w:rsidR="00171F27" w:rsidRPr="001C19D6">
        <w:rPr>
          <w:rFonts w:eastAsia="Calibri"/>
          <w:color w:val="000000" w:themeColor="text1"/>
          <w:lang w:eastAsia="en-US"/>
        </w:rPr>
        <w:t xml:space="preserve">to </w:t>
      </w:r>
      <w:r w:rsidR="007444A5" w:rsidRPr="001C19D6">
        <w:rPr>
          <w:rFonts w:eastAsia="Calibri"/>
          <w:color w:val="000000" w:themeColor="text1"/>
          <w:lang w:eastAsia="en-US"/>
        </w:rPr>
        <w:t>ensure</w:t>
      </w:r>
      <w:r w:rsidR="00A579A5" w:rsidRPr="001C19D6">
        <w:rPr>
          <w:rFonts w:eastAsia="Calibri"/>
          <w:color w:val="000000" w:themeColor="text1"/>
          <w:lang w:eastAsia="en-US"/>
        </w:rPr>
        <w:t xml:space="preserve"> their participation in the study. </w:t>
      </w:r>
      <w:r w:rsidRPr="001C19D6">
        <w:rPr>
          <w:color w:val="000000" w:themeColor="text1"/>
          <w:lang w:eastAsia="en-US"/>
        </w:rPr>
        <w:t>A</w:t>
      </w:r>
      <w:r w:rsidR="0065213F" w:rsidRPr="001C19D6">
        <w:rPr>
          <w:color w:val="000000" w:themeColor="text1"/>
          <w:lang w:eastAsia="en-US"/>
        </w:rPr>
        <w:t>dditionally,</w:t>
      </w:r>
      <w:r w:rsidRPr="001C19D6">
        <w:rPr>
          <w:color w:val="000000" w:themeColor="text1"/>
          <w:lang w:eastAsia="en-US"/>
        </w:rPr>
        <w:t xml:space="preserve"> permission was</w:t>
      </w:r>
      <w:r w:rsidRPr="001C19D6">
        <w:rPr>
          <w:rFonts w:eastAsia="Calibri"/>
          <w:color w:val="000000" w:themeColor="text1"/>
          <w:lang w:eastAsia="en-US"/>
        </w:rPr>
        <w:t xml:space="preserve"> obtained from ESAP teachers before distributing the questionnaire since</w:t>
      </w:r>
      <w:r w:rsidR="0065213F" w:rsidRPr="001C19D6">
        <w:rPr>
          <w:rFonts w:eastAsia="Calibri"/>
          <w:color w:val="000000" w:themeColor="text1"/>
          <w:lang w:eastAsia="en-US"/>
        </w:rPr>
        <w:t>,</w:t>
      </w:r>
      <w:r w:rsidRPr="001C19D6">
        <w:rPr>
          <w:rFonts w:eastAsia="Calibri"/>
          <w:color w:val="000000" w:themeColor="text1"/>
          <w:lang w:eastAsia="en-US"/>
        </w:rPr>
        <w:t xml:space="preserve"> the questionnaire was handed inside classrooms whilst the ESAP course was running.</w:t>
      </w:r>
    </w:p>
    <w:p w14:paraId="6A2452A2" w14:textId="2EC48EC5" w:rsidR="002E799C" w:rsidRPr="001C19D6" w:rsidRDefault="00FD22B2" w:rsidP="00FD22B2">
      <w:pPr>
        <w:rPr>
          <w:color w:val="000000" w:themeColor="text1"/>
          <w:lang w:eastAsia="en-US"/>
        </w:rPr>
      </w:pPr>
      <w:r w:rsidRPr="001C19D6">
        <w:rPr>
          <w:rFonts w:eastAsia="Calibri"/>
          <w:color w:val="000000" w:themeColor="text1"/>
          <w:lang w:eastAsia="en-US"/>
        </w:rPr>
        <w:t xml:space="preserve">The content and purpose of the questionnaire were fully explained to students in </w:t>
      </w:r>
      <w:r w:rsidRPr="001C19D6">
        <w:rPr>
          <w:color w:val="000000" w:themeColor="text1"/>
          <w:lang w:eastAsia="en-US"/>
        </w:rPr>
        <w:t xml:space="preserve">the consent sheet (Appendix </w:t>
      </w:r>
      <w:r w:rsidR="00A502B1" w:rsidRPr="001C19D6">
        <w:rPr>
          <w:color w:val="000000" w:themeColor="text1"/>
          <w:lang w:eastAsia="en-US"/>
        </w:rPr>
        <w:t>B</w:t>
      </w:r>
      <w:r w:rsidRPr="001C19D6">
        <w:rPr>
          <w:color w:val="000000" w:themeColor="text1"/>
          <w:lang w:eastAsia="en-US"/>
        </w:rPr>
        <w:t>).</w:t>
      </w:r>
      <w:r w:rsidR="002E799C" w:rsidRPr="001C19D6">
        <w:rPr>
          <w:color w:val="000000" w:themeColor="text1"/>
          <w:lang w:eastAsia="en-US"/>
        </w:rPr>
        <w:t xml:space="preserve"> Students were told that their opinions were important and would be used for the purpose of the research.</w:t>
      </w:r>
      <w:r w:rsidR="002E799C" w:rsidRPr="001C19D6">
        <w:rPr>
          <w:rFonts w:eastAsia="Calibri"/>
          <w:color w:val="000000" w:themeColor="text1"/>
          <w:lang w:eastAsia="en-US"/>
        </w:rPr>
        <w:t xml:space="preserve"> Students were informed that they had an option to withdraw at any time prior to </w:t>
      </w:r>
      <w:r w:rsidR="00556325" w:rsidRPr="001C19D6">
        <w:rPr>
          <w:rFonts w:eastAsia="Calibri"/>
          <w:color w:val="000000" w:themeColor="text1"/>
          <w:lang w:eastAsia="en-US"/>
        </w:rPr>
        <w:t>all</w:t>
      </w:r>
      <w:r w:rsidR="002E799C" w:rsidRPr="001C19D6">
        <w:rPr>
          <w:rFonts w:eastAsia="Calibri"/>
          <w:color w:val="000000" w:themeColor="text1"/>
          <w:lang w:eastAsia="en-US"/>
        </w:rPr>
        <w:t xml:space="preserve"> the questionnaires being analysed; all 150 students agreed to participate. </w:t>
      </w:r>
      <w:r w:rsidR="002E799C" w:rsidRPr="001C19D6">
        <w:rPr>
          <w:color w:val="000000" w:themeColor="text1"/>
          <w:lang w:eastAsia="en-US"/>
        </w:rPr>
        <w:t>Students were given the opportunity to ask questions before, during, and after the process.</w:t>
      </w:r>
      <w:r w:rsidR="00654C06" w:rsidRPr="001C19D6">
        <w:rPr>
          <w:rFonts w:eastAsia="Calibri"/>
          <w:color w:val="000000" w:themeColor="text1"/>
          <w:lang w:eastAsia="en-US"/>
        </w:rPr>
        <w:t xml:space="preserve"> </w:t>
      </w:r>
      <w:r w:rsidR="0048700B" w:rsidRPr="001C19D6">
        <w:rPr>
          <w:rFonts w:eastAsia="Calibri"/>
          <w:color w:val="000000" w:themeColor="text1"/>
          <w:lang w:eastAsia="en-US"/>
        </w:rPr>
        <w:t xml:space="preserve">It </w:t>
      </w:r>
      <w:r w:rsidR="002E799C" w:rsidRPr="001C19D6">
        <w:rPr>
          <w:rFonts w:eastAsia="Calibri"/>
          <w:color w:val="000000" w:themeColor="text1"/>
          <w:lang w:eastAsia="en-US"/>
        </w:rPr>
        <w:t xml:space="preserve">was </w:t>
      </w:r>
      <w:r w:rsidR="0048700B" w:rsidRPr="001C19D6">
        <w:rPr>
          <w:rFonts w:eastAsia="Calibri"/>
          <w:color w:val="000000" w:themeColor="text1"/>
          <w:lang w:eastAsia="en-US"/>
        </w:rPr>
        <w:t xml:space="preserve">originally </w:t>
      </w:r>
      <w:r w:rsidR="002E799C" w:rsidRPr="001C19D6">
        <w:rPr>
          <w:rFonts w:eastAsia="Calibri"/>
          <w:color w:val="000000" w:themeColor="text1"/>
          <w:lang w:eastAsia="en-US"/>
        </w:rPr>
        <w:t>intended to distribute</w:t>
      </w:r>
      <w:r w:rsidR="0048700B" w:rsidRPr="001C19D6">
        <w:rPr>
          <w:rFonts w:eastAsia="Calibri"/>
          <w:color w:val="000000" w:themeColor="text1"/>
          <w:lang w:eastAsia="en-US"/>
        </w:rPr>
        <w:t xml:space="preserve"> the questionnaire</w:t>
      </w:r>
      <w:r w:rsidR="002E799C" w:rsidRPr="001C19D6">
        <w:rPr>
          <w:rFonts w:eastAsia="Calibri"/>
          <w:color w:val="000000" w:themeColor="text1"/>
          <w:lang w:eastAsia="en-US"/>
        </w:rPr>
        <w:t xml:space="preserve"> to students in the amphitheatre at NU University</w:t>
      </w:r>
      <w:r w:rsidR="00DB0AB0" w:rsidRPr="001C19D6">
        <w:rPr>
          <w:rFonts w:eastAsia="Calibri"/>
          <w:color w:val="000000" w:themeColor="text1"/>
          <w:lang w:eastAsia="en-US"/>
        </w:rPr>
        <w:t xml:space="preserve"> -</w:t>
      </w:r>
      <w:r w:rsidR="002E799C" w:rsidRPr="001C19D6">
        <w:rPr>
          <w:rFonts w:eastAsia="Calibri"/>
          <w:color w:val="000000" w:themeColor="text1"/>
          <w:lang w:eastAsia="en-US"/>
        </w:rPr>
        <w:t xml:space="preserve"> however, due to scheduling constraints, </w:t>
      </w:r>
      <w:r w:rsidR="00DB0AB0" w:rsidRPr="001C19D6">
        <w:rPr>
          <w:rFonts w:eastAsia="Calibri"/>
          <w:color w:val="000000" w:themeColor="text1"/>
          <w:lang w:eastAsia="en-US"/>
        </w:rPr>
        <w:t>the</w:t>
      </w:r>
      <w:r w:rsidR="002E799C" w:rsidRPr="001C19D6">
        <w:rPr>
          <w:rFonts w:eastAsia="Calibri"/>
          <w:color w:val="000000" w:themeColor="text1"/>
          <w:lang w:eastAsia="en-US"/>
        </w:rPr>
        <w:t xml:space="preserve"> questionnaire (Appendix </w:t>
      </w:r>
      <w:r w:rsidR="00107280" w:rsidRPr="001C19D6">
        <w:rPr>
          <w:rFonts w:eastAsia="Calibri"/>
          <w:color w:val="000000" w:themeColor="text1"/>
          <w:lang w:eastAsia="en-US"/>
        </w:rPr>
        <w:t>J</w:t>
      </w:r>
      <w:r w:rsidR="002E799C" w:rsidRPr="001C19D6">
        <w:rPr>
          <w:rFonts w:eastAsia="Calibri"/>
          <w:color w:val="000000" w:themeColor="text1"/>
          <w:lang w:eastAsia="en-US"/>
        </w:rPr>
        <w:t xml:space="preserve">) was handed to </w:t>
      </w:r>
      <w:r w:rsidR="002E799C" w:rsidRPr="001C19D6">
        <w:rPr>
          <w:rFonts w:asciiTheme="minorHAnsi" w:eastAsia="Calibri" w:hAnsiTheme="minorHAnsi"/>
          <w:color w:val="000000" w:themeColor="text1"/>
          <w:lang w:eastAsia="en-US"/>
        </w:rPr>
        <w:t>selected classes over a period of several days</w:t>
      </w:r>
      <w:r w:rsidR="00FC4275" w:rsidRPr="001C19D6">
        <w:rPr>
          <w:rFonts w:asciiTheme="minorHAnsi" w:eastAsia="Calibri" w:hAnsiTheme="minorHAnsi"/>
          <w:color w:val="000000" w:themeColor="text1"/>
          <w:lang w:eastAsia="en-US"/>
        </w:rPr>
        <w:t xml:space="preserve"> with me being present in a</w:t>
      </w:r>
      <w:r w:rsidR="00FC4275" w:rsidRPr="001C19D6">
        <w:rPr>
          <w:rFonts w:asciiTheme="minorHAnsi" w:hAnsiTheme="minorHAnsi"/>
          <w:color w:val="000000" w:themeColor="text1"/>
        </w:rPr>
        <w:t>ll these classes</w:t>
      </w:r>
      <w:r w:rsidR="002E799C" w:rsidRPr="001C19D6">
        <w:rPr>
          <w:rFonts w:asciiTheme="minorHAnsi" w:eastAsia="Calibri" w:hAnsiTheme="minorHAnsi"/>
          <w:color w:val="000000" w:themeColor="text1"/>
          <w:lang w:eastAsia="en-US"/>
        </w:rPr>
        <w:t>.</w:t>
      </w:r>
    </w:p>
    <w:p w14:paraId="28AEE563" w14:textId="0A617E49" w:rsidR="003718C3" w:rsidRPr="001C19D6" w:rsidRDefault="00FD22B2" w:rsidP="00FD22B2">
      <w:pPr>
        <w:rPr>
          <w:rFonts w:eastAsia="Calibri"/>
          <w:color w:val="000000" w:themeColor="text1"/>
          <w:lang w:eastAsia="en-US"/>
        </w:rPr>
      </w:pPr>
      <w:r w:rsidRPr="001C19D6">
        <w:rPr>
          <w:color w:val="000000" w:themeColor="text1"/>
          <w:lang w:eastAsia="en-US"/>
        </w:rPr>
        <w:t xml:space="preserve">Students were </w:t>
      </w:r>
      <w:r w:rsidR="50D176DD" w:rsidRPr="001C19D6">
        <w:rPr>
          <w:color w:val="000000" w:themeColor="text1"/>
          <w:lang w:eastAsia="en-US"/>
        </w:rPr>
        <w:t>advised that their opinions were important and that there were no right or wrong answers.</w:t>
      </w:r>
      <w:r w:rsidRPr="001C19D6">
        <w:rPr>
          <w:rFonts w:eastAsia="Calibri"/>
          <w:color w:val="000000" w:themeColor="text1"/>
          <w:lang w:eastAsia="en-US"/>
        </w:rPr>
        <w:t xml:space="preserve"> </w:t>
      </w:r>
      <w:r w:rsidRPr="001C19D6">
        <w:rPr>
          <w:color w:val="000000" w:themeColor="text1"/>
          <w:lang w:eastAsia="en-US"/>
        </w:rPr>
        <w:t xml:space="preserve">They were also </w:t>
      </w:r>
      <w:r w:rsidR="1E4FB06C" w:rsidRPr="001C19D6">
        <w:rPr>
          <w:color w:val="000000" w:themeColor="text1"/>
          <w:lang w:eastAsia="en-US"/>
        </w:rPr>
        <w:t>informed that</w:t>
      </w:r>
      <w:r w:rsidRPr="001C19D6">
        <w:rPr>
          <w:color w:val="000000" w:themeColor="text1"/>
          <w:lang w:eastAsia="en-US"/>
        </w:rPr>
        <w:t xml:space="preserve"> they could withdraw at any time.</w:t>
      </w:r>
      <w:r w:rsidRPr="001C19D6">
        <w:rPr>
          <w:rFonts w:eastAsia="Calibri"/>
          <w:color w:val="000000" w:themeColor="text1"/>
          <w:lang w:eastAsia="en-US"/>
        </w:rPr>
        <w:t xml:space="preserve"> </w:t>
      </w:r>
      <w:r w:rsidR="53EA5AE4" w:rsidRPr="001C19D6">
        <w:rPr>
          <w:rFonts w:eastAsia="Calibri"/>
          <w:color w:val="000000" w:themeColor="text1"/>
          <w:lang w:eastAsia="en-US"/>
        </w:rPr>
        <w:t>All students</w:t>
      </w:r>
      <w:r w:rsidRPr="001C19D6">
        <w:rPr>
          <w:rFonts w:eastAsia="Calibri"/>
          <w:color w:val="000000" w:themeColor="text1"/>
          <w:lang w:eastAsia="en-US"/>
        </w:rPr>
        <w:t xml:space="preserve"> agreed to participate in the study by completing the distributed </w:t>
      </w:r>
      <w:r w:rsidR="00B757DF" w:rsidRPr="001C19D6">
        <w:rPr>
          <w:rFonts w:eastAsia="Calibri"/>
          <w:color w:val="000000" w:themeColor="text1"/>
          <w:lang w:eastAsia="en-US"/>
        </w:rPr>
        <w:t xml:space="preserve">questionnaire, </w:t>
      </w:r>
      <w:r w:rsidR="00C520C1" w:rsidRPr="001C19D6">
        <w:rPr>
          <w:rFonts w:eastAsia="Calibri"/>
          <w:color w:val="000000" w:themeColor="text1"/>
          <w:lang w:eastAsia="en-US"/>
        </w:rPr>
        <w:t>and</w:t>
      </w:r>
      <w:r w:rsidR="00B757DF" w:rsidRPr="001C19D6">
        <w:rPr>
          <w:rFonts w:eastAsia="Calibri"/>
          <w:color w:val="000000" w:themeColor="text1"/>
          <w:lang w:eastAsia="en-US"/>
        </w:rPr>
        <w:t xml:space="preserve"> anonymity</w:t>
      </w:r>
      <w:r w:rsidRPr="001C19D6">
        <w:rPr>
          <w:rFonts w:eastAsia="Calibri"/>
          <w:color w:val="000000" w:themeColor="text1"/>
          <w:lang w:eastAsia="en-US"/>
        </w:rPr>
        <w:t xml:space="preserve"> and confidentiality were guaranteed. </w:t>
      </w:r>
      <w:r w:rsidR="56FEE6BD" w:rsidRPr="001C19D6">
        <w:rPr>
          <w:rFonts w:eastAsia="Calibri"/>
          <w:color w:val="000000" w:themeColor="text1"/>
          <w:lang w:eastAsia="en-US"/>
        </w:rPr>
        <w:t>None withdr</w:t>
      </w:r>
      <w:r w:rsidR="00F04141" w:rsidRPr="001C19D6">
        <w:rPr>
          <w:rFonts w:eastAsia="Calibri"/>
          <w:color w:val="000000" w:themeColor="text1"/>
          <w:lang w:eastAsia="en-US"/>
        </w:rPr>
        <w:t>e</w:t>
      </w:r>
      <w:r w:rsidR="56FEE6BD" w:rsidRPr="001C19D6">
        <w:rPr>
          <w:rFonts w:eastAsia="Calibri"/>
          <w:color w:val="000000" w:themeColor="text1"/>
          <w:lang w:eastAsia="en-US"/>
        </w:rPr>
        <w:t>w their participation</w:t>
      </w:r>
      <w:r w:rsidR="00A91E6F" w:rsidRPr="001C19D6">
        <w:rPr>
          <w:rFonts w:eastAsia="Calibri"/>
          <w:color w:val="000000" w:themeColor="text1"/>
          <w:lang w:eastAsia="en-US"/>
        </w:rPr>
        <w:t xml:space="preserve"> as Cohen et al</w:t>
      </w:r>
      <w:r w:rsidR="009C340E" w:rsidRPr="001C19D6">
        <w:rPr>
          <w:rFonts w:eastAsia="Calibri"/>
          <w:color w:val="000000" w:themeColor="text1"/>
          <w:lang w:eastAsia="en-US"/>
        </w:rPr>
        <w:t>.</w:t>
      </w:r>
      <w:r w:rsidR="00A91E6F" w:rsidRPr="001C19D6">
        <w:rPr>
          <w:rFonts w:eastAsia="Calibri"/>
          <w:color w:val="000000" w:themeColor="text1"/>
          <w:lang w:eastAsia="en-US"/>
        </w:rPr>
        <w:t xml:space="preserve"> (2018) suggest</w:t>
      </w:r>
      <w:r w:rsidR="00DC0AD8" w:rsidRPr="001C19D6">
        <w:rPr>
          <w:rFonts w:eastAsia="Calibri"/>
          <w:color w:val="000000" w:themeColor="text1"/>
          <w:lang w:eastAsia="en-US"/>
        </w:rPr>
        <w:t>ed</w:t>
      </w:r>
      <w:r w:rsidR="00A91E6F" w:rsidRPr="001C19D6">
        <w:rPr>
          <w:rFonts w:eastAsia="Calibri"/>
          <w:color w:val="000000" w:themeColor="text1"/>
          <w:lang w:eastAsia="en-US"/>
        </w:rPr>
        <w:t xml:space="preserve"> </w:t>
      </w:r>
      <w:r w:rsidR="00820ABF" w:rsidRPr="001C19D6">
        <w:rPr>
          <w:rFonts w:eastAsia="Calibri"/>
          <w:color w:val="000000" w:themeColor="text1"/>
          <w:lang w:eastAsia="en-US"/>
        </w:rPr>
        <w:t>that</w:t>
      </w:r>
      <w:r w:rsidR="00A91E6F" w:rsidRPr="001C19D6">
        <w:rPr>
          <w:rFonts w:eastAsia="Calibri"/>
          <w:color w:val="000000" w:themeColor="text1"/>
          <w:lang w:eastAsia="en-US"/>
        </w:rPr>
        <w:t xml:space="preserve"> the relevance of the topic being studied in the questionnaire is a crucial factor that can influence the motivation of participants to respond. Once completed, all questionnaires were collected for analysis.</w:t>
      </w:r>
    </w:p>
    <w:p w14:paraId="1EBB78A5" w14:textId="77777777" w:rsidR="00FD22B2" w:rsidRPr="001C19D6" w:rsidRDefault="00FD22B2" w:rsidP="005A68CD">
      <w:pPr>
        <w:pStyle w:val="Heading4"/>
        <w:rPr>
          <w:color w:val="000000" w:themeColor="text1"/>
        </w:rPr>
      </w:pPr>
      <w:r w:rsidRPr="001C19D6">
        <w:rPr>
          <w:color w:val="000000" w:themeColor="text1"/>
        </w:rPr>
        <w:lastRenderedPageBreak/>
        <w:t>Limitations of Questionnaire</w:t>
      </w:r>
    </w:p>
    <w:p w14:paraId="3A893188" w14:textId="032ED7E0" w:rsidR="00F63656" w:rsidRPr="001C19D6" w:rsidRDefault="00F63656" w:rsidP="00F63656">
      <w:pPr>
        <w:rPr>
          <w:rFonts w:eastAsia="Calibri"/>
          <w:color w:val="000000" w:themeColor="text1"/>
          <w:lang w:eastAsia="en-US"/>
        </w:rPr>
      </w:pPr>
      <w:r w:rsidRPr="001C19D6">
        <w:rPr>
          <w:rFonts w:eastAsia="Calibri"/>
          <w:color w:val="000000" w:themeColor="text1"/>
          <w:lang w:eastAsia="en-US"/>
        </w:rPr>
        <w:t>As commented by Rowe</w:t>
      </w:r>
      <w:r w:rsidR="00E4726E" w:rsidRPr="001C19D6">
        <w:rPr>
          <w:rFonts w:eastAsia="Calibri"/>
          <w:color w:val="000000" w:themeColor="text1"/>
          <w:lang w:eastAsia="en-US"/>
        </w:rPr>
        <w:t xml:space="preserve"> et al</w:t>
      </w:r>
      <w:r w:rsidR="009C340E" w:rsidRPr="001C19D6">
        <w:rPr>
          <w:rFonts w:eastAsia="Calibri"/>
          <w:color w:val="000000" w:themeColor="text1"/>
          <w:lang w:eastAsia="en-US"/>
        </w:rPr>
        <w:t>.</w:t>
      </w:r>
      <w:r w:rsidRPr="001C19D6">
        <w:rPr>
          <w:rFonts w:eastAsia="Calibri"/>
          <w:color w:val="000000" w:themeColor="text1"/>
          <w:lang w:eastAsia="en-US"/>
        </w:rPr>
        <w:t xml:space="preserve"> (2008)</w:t>
      </w:r>
      <w:r w:rsidR="00C66814" w:rsidRPr="001C19D6">
        <w:rPr>
          <w:rFonts w:eastAsia="Calibri"/>
          <w:color w:val="000000" w:themeColor="text1"/>
          <w:lang w:eastAsia="en-US"/>
        </w:rPr>
        <w:t xml:space="preserve">, </w:t>
      </w:r>
      <w:r w:rsidRPr="001C19D6">
        <w:rPr>
          <w:rFonts w:eastAsia="Calibri"/>
          <w:color w:val="000000" w:themeColor="text1"/>
          <w:lang w:eastAsia="en-US"/>
        </w:rPr>
        <w:t xml:space="preserve">a limiting factor when applying a questionnaire can include a lack of specific information on </w:t>
      </w:r>
      <w:r w:rsidR="0049636F" w:rsidRPr="001C19D6">
        <w:rPr>
          <w:rFonts w:eastAsia="Calibri"/>
          <w:color w:val="000000" w:themeColor="text1"/>
          <w:lang w:eastAsia="en-US"/>
        </w:rPr>
        <w:t>question-wording</w:t>
      </w:r>
      <w:r w:rsidRPr="001C19D6">
        <w:rPr>
          <w:rFonts w:eastAsia="Calibri"/>
          <w:color w:val="000000" w:themeColor="text1"/>
          <w:lang w:eastAsia="en-US"/>
        </w:rPr>
        <w:t>, phrasing, participants’ lack of time, incomprehensi</w:t>
      </w:r>
      <w:r w:rsidR="00770438" w:rsidRPr="001C19D6">
        <w:rPr>
          <w:rFonts w:eastAsia="Calibri"/>
          <w:color w:val="000000" w:themeColor="text1"/>
          <w:lang w:eastAsia="en-US"/>
        </w:rPr>
        <w:t>on</w:t>
      </w:r>
      <w:r w:rsidRPr="001C19D6">
        <w:rPr>
          <w:rFonts w:eastAsia="Calibri"/>
          <w:color w:val="000000" w:themeColor="text1"/>
          <w:lang w:eastAsia="en-US"/>
        </w:rPr>
        <w:t xml:space="preserve"> or misinterpretation of questions and the lack of motivation in answering the questionnaire (Cohen et al</w:t>
      </w:r>
      <w:r w:rsidR="007847A8" w:rsidRPr="001C19D6">
        <w:rPr>
          <w:rFonts w:eastAsia="Calibri"/>
          <w:color w:val="000000" w:themeColor="text1"/>
          <w:lang w:eastAsia="en-US"/>
        </w:rPr>
        <w:t>.</w:t>
      </w:r>
      <w:r w:rsidRPr="001C19D6">
        <w:rPr>
          <w:rFonts w:eastAsia="Calibri"/>
          <w:color w:val="000000" w:themeColor="text1"/>
          <w:lang w:eastAsia="en-US"/>
        </w:rPr>
        <w:t xml:space="preserve">, 2018); all of which can lead to low response rates and/or incomplete completion of questionnaires. Additionally, the questionnaire is limited </w:t>
      </w:r>
      <w:r w:rsidR="00252919" w:rsidRPr="001C19D6">
        <w:rPr>
          <w:rFonts w:eastAsia="Calibri"/>
          <w:color w:val="000000" w:themeColor="text1"/>
          <w:lang w:eastAsia="en-US"/>
        </w:rPr>
        <w:t>in its ability</w:t>
      </w:r>
      <w:r w:rsidRPr="001C19D6">
        <w:rPr>
          <w:rFonts w:eastAsia="Calibri"/>
          <w:color w:val="000000" w:themeColor="text1"/>
          <w:lang w:eastAsia="en-US"/>
        </w:rPr>
        <w:t xml:space="preserve"> to uncover deep, underlying meanings and explanations to further investigate </w:t>
      </w:r>
      <w:r w:rsidR="00D25EFD" w:rsidRPr="001C19D6">
        <w:rPr>
          <w:rFonts w:eastAsia="Calibri"/>
          <w:color w:val="000000" w:themeColor="text1"/>
          <w:lang w:eastAsia="en-US"/>
        </w:rPr>
        <w:t>in</w:t>
      </w:r>
      <w:r w:rsidRPr="001C19D6">
        <w:rPr>
          <w:rFonts w:eastAsia="Calibri"/>
          <w:color w:val="000000" w:themeColor="text1"/>
          <w:lang w:eastAsia="en-US"/>
        </w:rPr>
        <w:t xml:space="preserve"> the research (</w:t>
      </w:r>
      <w:r w:rsidR="00C423CA" w:rsidRPr="001C19D6">
        <w:rPr>
          <w:rFonts w:eastAsia="Calibri"/>
          <w:color w:val="000000" w:themeColor="text1"/>
          <w:lang w:eastAsia="en-US"/>
        </w:rPr>
        <w:t>Bryman</w:t>
      </w:r>
      <w:r w:rsidRPr="001C19D6">
        <w:rPr>
          <w:rFonts w:eastAsia="Calibri"/>
          <w:color w:val="000000" w:themeColor="text1"/>
          <w:lang w:eastAsia="en-US"/>
        </w:rPr>
        <w:t xml:space="preserve">, 2016). However, it can be utilised to add to, prove and/or disprove information collected from the interviews </w:t>
      </w:r>
      <w:r w:rsidRPr="001C19D6">
        <w:rPr>
          <w:color w:val="000000" w:themeColor="text1"/>
          <w:lang w:eastAsia="en-US"/>
        </w:rPr>
        <w:t>and</w:t>
      </w:r>
      <w:r w:rsidRPr="001C19D6">
        <w:rPr>
          <w:rFonts w:eastAsia="Calibri"/>
          <w:color w:val="000000" w:themeColor="text1"/>
          <w:lang w:eastAsia="en-US"/>
        </w:rPr>
        <w:t xml:space="preserve"> observation data, hence enhancing data credibility (Section</w:t>
      </w:r>
      <w:r w:rsidR="00DB0DCE" w:rsidRPr="001C19D6">
        <w:rPr>
          <w:rFonts w:eastAsia="Calibri"/>
          <w:color w:val="000000" w:themeColor="text1"/>
          <w:lang w:eastAsia="en-US"/>
        </w:rPr>
        <w:t xml:space="preserve"> 4.10.3</w:t>
      </w:r>
      <w:r w:rsidRPr="001C19D6">
        <w:rPr>
          <w:rFonts w:eastAsia="Calibri"/>
          <w:color w:val="000000" w:themeColor="text1"/>
          <w:lang w:eastAsia="en-US"/>
        </w:rPr>
        <w:t>)</w:t>
      </w:r>
      <w:r w:rsidRPr="001C19D6">
        <w:rPr>
          <w:rFonts w:eastAsia="Calibri"/>
          <w:i/>
          <w:iCs/>
          <w:color w:val="000000" w:themeColor="text1"/>
          <w:lang w:eastAsia="en-US"/>
        </w:rPr>
        <w:t>.</w:t>
      </w:r>
    </w:p>
    <w:p w14:paraId="26237D43" w14:textId="376D7F48" w:rsidR="00F63656" w:rsidRPr="001C19D6" w:rsidRDefault="00DD5E7B" w:rsidP="00FD22B2">
      <w:pPr>
        <w:rPr>
          <w:rFonts w:eastAsia="Calibri"/>
          <w:iCs/>
          <w:color w:val="000000" w:themeColor="text1"/>
          <w:lang w:eastAsia="en-US"/>
        </w:rPr>
      </w:pPr>
      <w:r w:rsidRPr="001C19D6">
        <w:rPr>
          <w:color w:val="000000" w:themeColor="text1"/>
          <w:lang w:eastAsia="en-US"/>
        </w:rPr>
        <w:t>Furthermore, Cohen et al</w:t>
      </w:r>
      <w:r w:rsidR="009C340E" w:rsidRPr="001C19D6">
        <w:rPr>
          <w:color w:val="000000" w:themeColor="text1"/>
          <w:lang w:eastAsia="en-US"/>
        </w:rPr>
        <w:t>.</w:t>
      </w:r>
      <w:r w:rsidRPr="001C19D6">
        <w:rPr>
          <w:color w:val="000000" w:themeColor="text1"/>
          <w:lang w:eastAsia="en-US"/>
        </w:rPr>
        <w:t xml:space="preserve"> (2018, p.474) suggest that the relevance of the topic noted in the questions is likely to influence the motivation of the participants’ response rate, thereby increasing the validity of the data (Dane, 1990). Cohen et al</w:t>
      </w:r>
      <w:r w:rsidR="00DD4F78" w:rsidRPr="001C19D6">
        <w:rPr>
          <w:color w:val="000000" w:themeColor="text1"/>
          <w:lang w:eastAsia="en-US"/>
        </w:rPr>
        <w:t>.</w:t>
      </w:r>
      <w:r w:rsidR="007847A8" w:rsidRPr="001C19D6">
        <w:rPr>
          <w:color w:val="000000" w:themeColor="text1"/>
          <w:lang w:eastAsia="en-US"/>
        </w:rPr>
        <w:t xml:space="preserve"> </w:t>
      </w:r>
      <w:r w:rsidRPr="001C19D6">
        <w:rPr>
          <w:color w:val="000000" w:themeColor="text1"/>
          <w:lang w:eastAsia="en-US"/>
        </w:rPr>
        <w:t xml:space="preserve">(2018) further emphasise that the choice of </w:t>
      </w:r>
      <w:r w:rsidR="00133C4E" w:rsidRPr="001C19D6">
        <w:rPr>
          <w:color w:val="000000" w:themeColor="text1"/>
          <w:lang w:eastAsia="en-US"/>
        </w:rPr>
        <w:t>a</w:t>
      </w:r>
      <w:r w:rsidRPr="001C19D6">
        <w:rPr>
          <w:color w:val="000000" w:themeColor="text1"/>
          <w:lang w:eastAsia="en-US"/>
        </w:rPr>
        <w:t xml:space="preserve"> self-administ</w:t>
      </w:r>
      <w:r w:rsidR="006E1147" w:rsidRPr="001C19D6">
        <w:rPr>
          <w:color w:val="000000" w:themeColor="text1"/>
          <w:lang w:eastAsia="en-US"/>
        </w:rPr>
        <w:t>ered</w:t>
      </w:r>
      <w:r w:rsidRPr="001C19D6">
        <w:rPr>
          <w:color w:val="000000" w:themeColor="text1"/>
          <w:lang w:eastAsia="en-US"/>
        </w:rPr>
        <w:t xml:space="preserve"> questionnaire is productive </w:t>
      </w:r>
      <w:r w:rsidR="006533FF" w:rsidRPr="001C19D6">
        <w:rPr>
          <w:color w:val="000000" w:themeColor="text1"/>
          <w:lang w:eastAsia="en-US"/>
        </w:rPr>
        <w:t xml:space="preserve">in </w:t>
      </w:r>
      <w:r w:rsidR="00DB7713" w:rsidRPr="001C19D6">
        <w:rPr>
          <w:color w:val="000000" w:themeColor="text1"/>
          <w:lang w:eastAsia="en-US"/>
        </w:rPr>
        <w:t>yielding</w:t>
      </w:r>
      <w:r w:rsidRPr="001C19D6">
        <w:rPr>
          <w:color w:val="000000" w:themeColor="text1"/>
          <w:lang w:eastAsia="en-US"/>
        </w:rPr>
        <w:t xml:space="preserve"> the maximum results possible (p.502) and avoid</w:t>
      </w:r>
      <w:r w:rsidR="004522E3" w:rsidRPr="001C19D6">
        <w:rPr>
          <w:color w:val="000000" w:themeColor="text1"/>
          <w:lang w:eastAsia="en-US"/>
        </w:rPr>
        <w:t>ing</w:t>
      </w:r>
      <w:r w:rsidRPr="001C19D6">
        <w:rPr>
          <w:color w:val="000000" w:themeColor="text1"/>
          <w:lang w:eastAsia="en-US"/>
        </w:rPr>
        <w:t xml:space="preserve"> any potential drawbacks. </w:t>
      </w:r>
    </w:p>
    <w:p w14:paraId="00000674" w14:textId="7BA8D25A" w:rsidR="00A000A9" w:rsidRPr="001C19D6" w:rsidRDefault="05E4EE9E" w:rsidP="005A68CD">
      <w:pPr>
        <w:pStyle w:val="Heading2"/>
        <w:rPr>
          <w:color w:val="000000" w:themeColor="text1"/>
        </w:rPr>
      </w:pPr>
      <w:bookmarkStart w:id="203" w:name="_Toc162545184"/>
      <w:r w:rsidRPr="001C19D6">
        <w:rPr>
          <w:color w:val="000000" w:themeColor="text1"/>
        </w:rPr>
        <w:t>Data Analysis Methods</w:t>
      </w:r>
      <w:bookmarkEnd w:id="203"/>
    </w:p>
    <w:p w14:paraId="6E23FAF7" w14:textId="18EEE875" w:rsidR="00A000A9" w:rsidRPr="001C19D6" w:rsidRDefault="00844658" w:rsidP="002471D6">
      <w:pPr>
        <w:rPr>
          <w:rFonts w:eastAsia="Calibri"/>
          <w:color w:val="000000" w:themeColor="text1"/>
          <w:lang w:eastAsia="en-US"/>
        </w:rPr>
      </w:pPr>
      <w:r w:rsidRPr="001C19D6">
        <w:rPr>
          <w:color w:val="000000" w:themeColor="text1"/>
          <w:lang w:eastAsia="en-US"/>
        </w:rPr>
        <w:t>Qualitative</w:t>
      </w:r>
      <w:r w:rsidR="00D9617E" w:rsidRPr="001C19D6">
        <w:rPr>
          <w:rFonts w:eastAsia="Calibri"/>
          <w:color w:val="000000" w:themeColor="text1"/>
          <w:lang w:eastAsia="en-US"/>
        </w:rPr>
        <w:t xml:space="preserve"> and quantitative methods </w:t>
      </w:r>
      <w:r w:rsidRPr="001C19D6">
        <w:rPr>
          <w:color w:val="000000" w:themeColor="text1"/>
          <w:lang w:eastAsia="en-US"/>
        </w:rPr>
        <w:t>were used to analyse and interpret the data</w:t>
      </w:r>
      <w:r w:rsidR="073A4FA9" w:rsidRPr="001C19D6">
        <w:rPr>
          <w:color w:val="000000" w:themeColor="text1"/>
          <w:lang w:eastAsia="en-US"/>
        </w:rPr>
        <w:t xml:space="preserve"> gathered from the </w:t>
      </w:r>
      <w:r w:rsidR="004B4C52" w:rsidRPr="001C19D6">
        <w:rPr>
          <w:color w:val="000000" w:themeColor="text1"/>
          <w:lang w:eastAsia="en-US"/>
        </w:rPr>
        <w:t>four</w:t>
      </w:r>
      <w:r w:rsidR="00C56206" w:rsidRPr="001C19D6">
        <w:rPr>
          <w:color w:val="000000" w:themeColor="text1"/>
          <w:lang w:eastAsia="en-US"/>
        </w:rPr>
        <w:t xml:space="preserve"> </w:t>
      </w:r>
      <w:r w:rsidR="004522E3" w:rsidRPr="001C19D6">
        <w:rPr>
          <w:color w:val="000000" w:themeColor="text1"/>
          <w:lang w:eastAsia="en-US"/>
        </w:rPr>
        <w:t>d</w:t>
      </w:r>
      <w:r w:rsidR="073A4FA9" w:rsidRPr="001C19D6">
        <w:rPr>
          <w:color w:val="000000" w:themeColor="text1"/>
          <w:lang w:eastAsia="en-US"/>
        </w:rPr>
        <w:t>atasets</w:t>
      </w:r>
      <w:r w:rsidRPr="001C19D6">
        <w:rPr>
          <w:color w:val="000000" w:themeColor="text1"/>
          <w:lang w:eastAsia="en-US"/>
        </w:rPr>
        <w:t>.</w:t>
      </w:r>
      <w:r w:rsidR="00D9617E" w:rsidRPr="001C19D6">
        <w:rPr>
          <w:rFonts w:eastAsia="Calibri"/>
          <w:color w:val="000000" w:themeColor="text1"/>
          <w:lang w:eastAsia="en-US"/>
        </w:rPr>
        <w:t xml:space="preserve"> </w:t>
      </w:r>
      <w:r w:rsidR="008E61C2" w:rsidRPr="001C19D6">
        <w:rPr>
          <w:rFonts w:eastAsia="Calibri"/>
          <w:color w:val="000000" w:themeColor="text1"/>
          <w:lang w:eastAsia="en-US"/>
        </w:rPr>
        <w:t xml:space="preserve"> </w:t>
      </w:r>
      <w:r w:rsidR="00286BBC" w:rsidRPr="001C19D6">
        <w:rPr>
          <w:rFonts w:eastAsia="Calibri"/>
          <w:color w:val="000000" w:themeColor="text1"/>
          <w:lang w:eastAsia="en-US"/>
        </w:rPr>
        <w:t xml:space="preserve">The </w:t>
      </w:r>
      <w:r w:rsidR="00D9617E" w:rsidRPr="001C19D6">
        <w:rPr>
          <w:rFonts w:eastAsia="Calibri"/>
          <w:color w:val="000000" w:themeColor="text1"/>
          <w:lang w:eastAsia="en-US"/>
        </w:rPr>
        <w:t xml:space="preserve">gathered data </w:t>
      </w:r>
      <w:r w:rsidR="006F2181" w:rsidRPr="001C19D6">
        <w:rPr>
          <w:rFonts w:eastAsia="Calibri"/>
          <w:color w:val="000000" w:themeColor="text1"/>
          <w:lang w:eastAsia="en-US"/>
        </w:rPr>
        <w:t xml:space="preserve">from </w:t>
      </w:r>
      <w:r w:rsidR="004522E3" w:rsidRPr="001C19D6">
        <w:rPr>
          <w:rFonts w:eastAsia="Calibri"/>
          <w:color w:val="000000" w:themeColor="text1"/>
          <w:lang w:eastAsia="en-US"/>
        </w:rPr>
        <w:t xml:space="preserve">the </w:t>
      </w:r>
      <w:r w:rsidR="00A54048" w:rsidRPr="001C19D6">
        <w:rPr>
          <w:rFonts w:eastAsia="Calibri"/>
          <w:color w:val="000000" w:themeColor="text1"/>
          <w:lang w:eastAsia="en-US"/>
        </w:rPr>
        <w:t>four different</w:t>
      </w:r>
      <w:r w:rsidR="007E1EC4" w:rsidRPr="001C19D6">
        <w:rPr>
          <w:rFonts w:eastAsia="Calibri"/>
          <w:color w:val="000000" w:themeColor="text1"/>
          <w:lang w:eastAsia="en-US"/>
        </w:rPr>
        <w:t xml:space="preserve"> datasets w</w:t>
      </w:r>
      <w:r w:rsidR="00252A16" w:rsidRPr="001C19D6">
        <w:rPr>
          <w:rFonts w:eastAsia="Calibri"/>
          <w:color w:val="000000" w:themeColor="text1"/>
          <w:lang w:eastAsia="en-US"/>
        </w:rPr>
        <w:t>as</w:t>
      </w:r>
      <w:r w:rsidR="007E1EC4" w:rsidRPr="001C19D6">
        <w:rPr>
          <w:rFonts w:eastAsia="Calibri"/>
          <w:color w:val="000000" w:themeColor="text1"/>
          <w:lang w:eastAsia="en-US"/>
        </w:rPr>
        <w:t xml:space="preserve"> </w:t>
      </w:r>
      <w:r w:rsidR="008E6F34" w:rsidRPr="001C19D6">
        <w:rPr>
          <w:rFonts w:eastAsia="Calibri"/>
          <w:color w:val="000000" w:themeColor="text1"/>
          <w:lang w:eastAsia="en-US"/>
        </w:rPr>
        <w:t xml:space="preserve">dissected into its individual components for analysis and eventual combination </w:t>
      </w:r>
      <w:r w:rsidR="007E1EC4" w:rsidRPr="001C19D6">
        <w:rPr>
          <w:rFonts w:eastAsia="Calibri"/>
          <w:color w:val="000000" w:themeColor="text1"/>
          <w:lang w:eastAsia="en-US"/>
        </w:rPr>
        <w:t>(Bryman and Burgess, 2002) to answer</w:t>
      </w:r>
      <w:r w:rsidR="00D9617E" w:rsidRPr="001C19D6">
        <w:rPr>
          <w:rFonts w:eastAsia="Calibri"/>
          <w:color w:val="000000" w:themeColor="text1"/>
          <w:lang w:eastAsia="en-US"/>
        </w:rPr>
        <w:t xml:space="preserve"> the research questions (Basit, 2010). This was undertaken to produce a reliable and systematic analysis of data.</w:t>
      </w:r>
    </w:p>
    <w:p w14:paraId="523053DB" w14:textId="1B1AB3DE" w:rsidR="00A000A9" w:rsidRPr="00425376" w:rsidRDefault="00D9617E" w:rsidP="002471D6">
      <w:pPr>
        <w:rPr>
          <w:rFonts w:asciiTheme="minorHAnsi" w:eastAsia="Calibri" w:hAnsiTheme="minorHAnsi"/>
          <w:color w:val="000000" w:themeColor="text1"/>
          <w:lang w:eastAsia="en-US"/>
        </w:rPr>
      </w:pPr>
      <w:r w:rsidRPr="00656CB6">
        <w:rPr>
          <w:rFonts w:asciiTheme="minorHAnsi" w:eastAsia="Calibri" w:hAnsiTheme="minorHAnsi"/>
          <w:lang w:eastAsia="en-US"/>
        </w:rPr>
        <w:t xml:space="preserve">This </w:t>
      </w:r>
      <w:r w:rsidRPr="002B0678">
        <w:rPr>
          <w:rFonts w:asciiTheme="minorHAnsi" w:eastAsia="Calibri" w:hAnsiTheme="minorHAnsi"/>
          <w:lang w:eastAsia="en-US"/>
        </w:rPr>
        <w:t xml:space="preserve">research used a case study design </w:t>
      </w:r>
      <w:r w:rsidR="00A54048" w:rsidRPr="002B0678">
        <w:rPr>
          <w:rFonts w:asciiTheme="minorHAnsi" w:eastAsia="Calibri" w:hAnsiTheme="minorHAnsi"/>
          <w:lang w:eastAsia="en-US"/>
        </w:rPr>
        <w:t>(Section</w:t>
      </w:r>
      <w:r w:rsidR="00616BB8" w:rsidRPr="002B0678">
        <w:rPr>
          <w:rFonts w:asciiTheme="minorHAnsi" w:eastAsia="Calibri" w:hAnsiTheme="minorHAnsi"/>
          <w:lang w:eastAsia="en-US"/>
        </w:rPr>
        <w:t xml:space="preserve"> 4.4</w:t>
      </w:r>
      <w:r w:rsidR="00A54048" w:rsidRPr="002B0678">
        <w:rPr>
          <w:rFonts w:asciiTheme="minorHAnsi" w:eastAsia="Calibri" w:hAnsiTheme="minorHAnsi"/>
          <w:lang w:eastAsia="en-US"/>
        </w:rPr>
        <w:t xml:space="preserve">) </w:t>
      </w:r>
      <w:r w:rsidRPr="002B0678">
        <w:rPr>
          <w:rFonts w:asciiTheme="minorHAnsi" w:eastAsia="Calibri" w:hAnsiTheme="minorHAnsi"/>
          <w:lang w:eastAsia="en-US"/>
        </w:rPr>
        <w:t xml:space="preserve">which did </w:t>
      </w:r>
      <w:r w:rsidRPr="00656CB6">
        <w:rPr>
          <w:rFonts w:asciiTheme="minorHAnsi" w:eastAsia="Calibri" w:hAnsiTheme="minorHAnsi"/>
          <w:lang w:eastAsia="en-US"/>
        </w:rPr>
        <w:t xml:space="preserve">not necessitate using any </w:t>
      </w:r>
      <w:r w:rsidRPr="001C19D6">
        <w:rPr>
          <w:rFonts w:asciiTheme="minorHAnsi" w:eastAsia="Calibri" w:hAnsiTheme="minorHAnsi"/>
          <w:lang w:eastAsia="en-US"/>
        </w:rPr>
        <w:t>specific method of data analysis, either quantitative or qualitative (Yin, 2009). Depending on the type of collected data</w:t>
      </w:r>
      <w:r w:rsidRPr="00425376">
        <w:rPr>
          <w:rFonts w:asciiTheme="minorHAnsi" w:eastAsia="Calibri" w:hAnsiTheme="minorHAnsi"/>
          <w:color w:val="000000" w:themeColor="text1"/>
          <w:lang w:eastAsia="en-US"/>
        </w:rPr>
        <w:t xml:space="preserve">, </w:t>
      </w:r>
      <w:r w:rsidR="007E0D79" w:rsidRPr="00425376">
        <w:rPr>
          <w:rFonts w:asciiTheme="minorHAnsi" w:eastAsia="Calibri" w:hAnsiTheme="minorHAnsi"/>
          <w:color w:val="000000" w:themeColor="text1"/>
          <w:lang w:eastAsia="en-US"/>
        </w:rPr>
        <w:t xml:space="preserve">this study utilised a descriptive and empirical analysis approach, combining thematic and quantitative elements </w:t>
      </w:r>
      <w:r w:rsidRPr="00425376">
        <w:rPr>
          <w:rFonts w:asciiTheme="minorHAnsi" w:eastAsia="Calibri" w:hAnsiTheme="minorHAnsi"/>
          <w:color w:val="000000" w:themeColor="text1"/>
          <w:lang w:eastAsia="en-US"/>
        </w:rPr>
        <w:t xml:space="preserve">(Kumar, </w:t>
      </w:r>
      <w:r w:rsidRPr="001C19D6">
        <w:rPr>
          <w:rFonts w:asciiTheme="minorHAnsi" w:eastAsia="Calibri" w:hAnsiTheme="minorHAnsi"/>
          <w:lang w:eastAsia="en-US"/>
        </w:rPr>
        <w:lastRenderedPageBreak/>
        <w:t>2014</w:t>
      </w:r>
      <w:r w:rsidR="00844658" w:rsidRPr="001C19D6">
        <w:rPr>
          <w:rFonts w:asciiTheme="minorHAnsi" w:hAnsiTheme="minorHAnsi"/>
          <w:lang w:eastAsia="en-US"/>
        </w:rPr>
        <w:t xml:space="preserve">) to provide richness and depth from questionnaires, interviews, and classroom </w:t>
      </w:r>
      <w:r w:rsidR="00844658" w:rsidRPr="00425376">
        <w:rPr>
          <w:rFonts w:asciiTheme="minorHAnsi" w:hAnsiTheme="minorHAnsi"/>
          <w:color w:val="000000" w:themeColor="text1"/>
          <w:lang w:eastAsia="en-US"/>
        </w:rPr>
        <w:t>observation.</w:t>
      </w:r>
      <w:r w:rsidRPr="00425376">
        <w:rPr>
          <w:rFonts w:asciiTheme="minorHAnsi" w:eastAsia="Calibri" w:hAnsiTheme="minorHAnsi"/>
          <w:color w:val="000000" w:themeColor="text1"/>
          <w:lang w:eastAsia="en-US"/>
        </w:rPr>
        <w:t xml:space="preserve"> Given</w:t>
      </w:r>
      <w:r w:rsidR="00740CBC" w:rsidRPr="00425376">
        <w:rPr>
          <w:rFonts w:asciiTheme="minorHAnsi" w:eastAsia="Calibri" w:hAnsiTheme="minorHAnsi"/>
          <w:color w:val="000000" w:themeColor="text1"/>
          <w:lang w:eastAsia="en-US"/>
        </w:rPr>
        <w:t xml:space="preserve"> that</w:t>
      </w:r>
      <w:r w:rsidRPr="00425376">
        <w:rPr>
          <w:rFonts w:asciiTheme="minorHAnsi" w:eastAsia="Calibri" w:hAnsiTheme="minorHAnsi"/>
          <w:color w:val="000000" w:themeColor="text1"/>
          <w:lang w:eastAsia="en-US"/>
        </w:rPr>
        <w:t xml:space="preserve"> the interpretivist paradigm underpinned this research, </w:t>
      </w:r>
      <w:r w:rsidR="00656CB6" w:rsidRPr="00425376">
        <w:rPr>
          <w:rFonts w:asciiTheme="minorHAnsi" w:eastAsia="Calibri" w:hAnsiTheme="minorHAnsi"/>
          <w:color w:val="000000" w:themeColor="text1"/>
          <w:lang w:eastAsia="en-US"/>
        </w:rPr>
        <w:t>th</w:t>
      </w:r>
      <w:r w:rsidR="00656CB6" w:rsidRPr="00425376">
        <w:rPr>
          <w:rFonts w:asciiTheme="minorHAnsi" w:hAnsiTheme="minorHAnsi"/>
          <w:color w:val="000000" w:themeColor="text1"/>
        </w:rPr>
        <w:t>emes were emergent from the data</w:t>
      </w:r>
      <w:r w:rsidR="00AD5182" w:rsidRPr="00425376">
        <w:rPr>
          <w:rFonts w:asciiTheme="minorHAnsi" w:hAnsiTheme="minorHAnsi"/>
          <w:color w:val="000000" w:themeColor="text1"/>
        </w:rPr>
        <w:t>.</w:t>
      </w:r>
      <w:r w:rsidR="00AD5182" w:rsidRPr="00425376">
        <w:rPr>
          <w:color w:val="000000" w:themeColor="text1"/>
        </w:rPr>
        <w:t xml:space="preserve"> </w:t>
      </w:r>
      <w:r w:rsidR="00AD5182" w:rsidRPr="00425376">
        <w:rPr>
          <w:rFonts w:asciiTheme="minorHAnsi" w:hAnsiTheme="minorHAnsi"/>
          <w:color w:val="000000" w:themeColor="text1"/>
        </w:rPr>
        <w:t xml:space="preserve">Efforts were made to go beyond surface-level data description and delve into interpreting and </w:t>
      </w:r>
      <w:r w:rsidR="007E67B2" w:rsidRPr="00425376">
        <w:rPr>
          <w:rFonts w:asciiTheme="minorHAnsi" w:hAnsiTheme="minorHAnsi"/>
          <w:color w:val="000000" w:themeColor="text1"/>
        </w:rPr>
        <w:t>analysing</w:t>
      </w:r>
      <w:r w:rsidR="00AD5182" w:rsidRPr="00425376">
        <w:rPr>
          <w:rFonts w:asciiTheme="minorHAnsi" w:hAnsiTheme="minorHAnsi"/>
          <w:color w:val="000000" w:themeColor="text1"/>
        </w:rPr>
        <w:t xml:space="preserve"> the underlying assumptions, contexts, issues, and conditions that influenced the participants' perspectives and practices</w:t>
      </w:r>
      <w:r w:rsidR="007E67B2" w:rsidRPr="00425376">
        <w:rPr>
          <w:rFonts w:asciiTheme="minorHAnsi" w:hAnsiTheme="minorHAnsi"/>
          <w:color w:val="000000" w:themeColor="text1"/>
        </w:rPr>
        <w:t xml:space="preserve"> </w:t>
      </w:r>
      <w:r w:rsidRPr="00425376">
        <w:rPr>
          <w:rFonts w:asciiTheme="minorHAnsi" w:eastAsia="Calibri" w:hAnsiTheme="minorHAnsi"/>
          <w:color w:val="000000" w:themeColor="text1"/>
          <w:lang w:eastAsia="en-US"/>
        </w:rPr>
        <w:t>(Braun and Clarke, 2006).</w:t>
      </w:r>
    </w:p>
    <w:p w14:paraId="00000680" w14:textId="1142ED3A" w:rsidR="00A000A9" w:rsidRPr="00425376" w:rsidRDefault="00D9617E" w:rsidP="005A68CD">
      <w:pPr>
        <w:pStyle w:val="Heading3"/>
        <w:rPr>
          <w:color w:val="000000" w:themeColor="text1"/>
        </w:rPr>
      </w:pPr>
      <w:bookmarkStart w:id="204" w:name="_heading=h.3x8tuzt" w:colFirst="0" w:colLast="0"/>
      <w:bookmarkStart w:id="205" w:name="_heading=h.2ce457m" w:colFirst="0" w:colLast="0"/>
      <w:bookmarkStart w:id="206" w:name="_Toc162545185"/>
      <w:bookmarkEnd w:id="204"/>
      <w:bookmarkEnd w:id="205"/>
      <w:r w:rsidRPr="00425376">
        <w:rPr>
          <w:color w:val="000000" w:themeColor="text1"/>
        </w:rPr>
        <w:t xml:space="preserve">Qualitative Data </w:t>
      </w:r>
      <w:r w:rsidRPr="00425376">
        <w:rPr>
          <w:color w:val="000000" w:themeColor="text1"/>
          <w:lang w:val="en-GB"/>
        </w:rPr>
        <w:t>Analysis</w:t>
      </w:r>
      <w:bookmarkEnd w:id="206"/>
    </w:p>
    <w:p w14:paraId="00000681" w14:textId="1B69C387" w:rsidR="00A000A9" w:rsidRPr="00425376" w:rsidRDefault="00D9617E" w:rsidP="002471D6">
      <w:pPr>
        <w:rPr>
          <w:rFonts w:eastAsia="Calibri"/>
          <w:color w:val="000000" w:themeColor="text1"/>
        </w:rPr>
      </w:pPr>
      <w:r w:rsidRPr="00425376">
        <w:rPr>
          <w:rFonts w:eastAsia="Calibri"/>
          <w:color w:val="000000" w:themeColor="text1"/>
        </w:rPr>
        <w:t xml:space="preserve">The data obtained from open-ended questionnaire responses, semi-structured interviews, and observation </w:t>
      </w:r>
      <w:r w:rsidR="004A6D76" w:rsidRPr="00425376">
        <w:rPr>
          <w:rFonts w:eastAsia="Calibri"/>
          <w:color w:val="000000" w:themeColor="text1"/>
        </w:rPr>
        <w:t>cannot be interpreted through</w:t>
      </w:r>
      <w:r w:rsidR="006438FF" w:rsidRPr="00425376">
        <w:rPr>
          <w:rFonts w:eastAsia="Calibri"/>
          <w:color w:val="000000" w:themeColor="text1"/>
        </w:rPr>
        <w:t xml:space="preserve"> </w:t>
      </w:r>
      <w:r w:rsidR="004A6D76" w:rsidRPr="00425376">
        <w:rPr>
          <w:rFonts w:eastAsia="Calibri"/>
          <w:color w:val="000000" w:themeColor="text1"/>
        </w:rPr>
        <w:t>graphs,</w:t>
      </w:r>
      <w:r w:rsidR="006438FF" w:rsidRPr="00425376">
        <w:rPr>
          <w:rFonts w:eastAsia="Calibri"/>
          <w:color w:val="000000" w:themeColor="text1"/>
        </w:rPr>
        <w:t xml:space="preserve"> charts</w:t>
      </w:r>
      <w:r w:rsidR="004A6D76" w:rsidRPr="00425376">
        <w:rPr>
          <w:rFonts w:eastAsia="Calibri"/>
          <w:color w:val="000000" w:themeColor="text1"/>
        </w:rPr>
        <w:t xml:space="preserve"> or any other numerical means</w:t>
      </w:r>
      <w:r w:rsidRPr="00425376">
        <w:rPr>
          <w:rFonts w:eastAsia="Calibri"/>
          <w:color w:val="000000" w:themeColor="text1"/>
        </w:rPr>
        <w:t xml:space="preserve"> but rather </w:t>
      </w:r>
      <w:r w:rsidR="006E0B95" w:rsidRPr="00425376">
        <w:rPr>
          <w:rFonts w:eastAsia="Calibri"/>
          <w:color w:val="000000" w:themeColor="text1"/>
        </w:rPr>
        <w:t>using</w:t>
      </w:r>
      <w:r w:rsidRPr="00425376">
        <w:rPr>
          <w:rFonts w:eastAsia="Calibri"/>
          <w:color w:val="000000" w:themeColor="text1"/>
        </w:rPr>
        <w:t xml:space="preserve"> verbal accounts in natural language </w:t>
      </w:r>
      <w:r w:rsidR="00022AA1" w:rsidRPr="00425376">
        <w:rPr>
          <w:rFonts w:eastAsia="Calibri"/>
          <w:color w:val="000000" w:themeColor="text1"/>
        </w:rPr>
        <w:t>description</w:t>
      </w:r>
      <w:r w:rsidR="00066B24" w:rsidRPr="00425376">
        <w:rPr>
          <w:rFonts w:eastAsia="Calibri"/>
          <w:color w:val="000000" w:themeColor="text1"/>
        </w:rPr>
        <w:t>s</w:t>
      </w:r>
      <w:r w:rsidR="00022AA1" w:rsidRPr="00425376">
        <w:rPr>
          <w:rFonts w:eastAsia="Calibri"/>
          <w:color w:val="000000" w:themeColor="text1"/>
        </w:rPr>
        <w:t>. Therefore</w:t>
      </w:r>
      <w:r w:rsidRPr="00425376">
        <w:rPr>
          <w:rFonts w:eastAsia="Calibri"/>
          <w:color w:val="000000" w:themeColor="text1"/>
        </w:rPr>
        <w:t xml:space="preserve">, this data </w:t>
      </w:r>
      <w:proofErr w:type="gramStart"/>
      <w:r w:rsidRPr="00425376">
        <w:rPr>
          <w:rFonts w:eastAsia="Calibri"/>
          <w:color w:val="000000" w:themeColor="text1"/>
        </w:rPr>
        <w:t>w</w:t>
      </w:r>
      <w:r w:rsidR="00923B97" w:rsidRPr="00425376">
        <w:rPr>
          <w:rFonts w:eastAsia="Calibri"/>
          <w:color w:val="000000" w:themeColor="text1"/>
        </w:rPr>
        <w:t>ere</w:t>
      </w:r>
      <w:proofErr w:type="gramEnd"/>
      <w:r w:rsidR="00923B97" w:rsidRPr="00425376">
        <w:rPr>
          <w:rFonts w:eastAsia="Calibri"/>
          <w:color w:val="000000" w:themeColor="text1"/>
        </w:rPr>
        <w:t xml:space="preserve"> </w:t>
      </w:r>
      <w:r w:rsidRPr="00425376">
        <w:rPr>
          <w:rFonts w:eastAsia="Calibri"/>
          <w:color w:val="000000" w:themeColor="text1"/>
        </w:rPr>
        <w:t>analysed qualitatively.</w:t>
      </w:r>
    </w:p>
    <w:p w14:paraId="00000682" w14:textId="1D4809FC" w:rsidR="00A000A9" w:rsidRDefault="00740CBC" w:rsidP="002471D6">
      <w:pPr>
        <w:rPr>
          <w:rFonts w:eastAsia="Calibri"/>
        </w:rPr>
      </w:pPr>
      <w:r>
        <w:rPr>
          <w:rFonts w:eastAsia="Calibri"/>
        </w:rPr>
        <w:t>The</w:t>
      </w:r>
      <w:r w:rsidR="00D9617E">
        <w:rPr>
          <w:rFonts w:eastAsia="Calibri"/>
        </w:rPr>
        <w:t xml:space="preserve"> decision process about qualitative data analysis was critically planned to eliminate any potential bias that might have appeared to ensure ‘rigour and reliability' (Cohen et al</w:t>
      </w:r>
      <w:r w:rsidR="007F2556">
        <w:rPr>
          <w:rFonts w:eastAsia="Calibri"/>
        </w:rPr>
        <w:t>., 2018</w:t>
      </w:r>
      <w:r w:rsidR="00D9617E">
        <w:rPr>
          <w:rFonts w:eastAsia="Calibri"/>
        </w:rPr>
        <w:t xml:space="preserve">, p.181). </w:t>
      </w:r>
      <w:r w:rsidR="007F2556">
        <w:rPr>
          <w:rFonts w:eastAsia="Calibri"/>
        </w:rPr>
        <w:t>C</w:t>
      </w:r>
      <w:r w:rsidR="00D9617E">
        <w:rPr>
          <w:rFonts w:eastAsia="Calibri"/>
        </w:rPr>
        <w:t xml:space="preserve">oding analysis was chosen to provide </w:t>
      </w:r>
      <w:r w:rsidR="00634EA6">
        <w:rPr>
          <w:rFonts w:eastAsia="Calibri"/>
        </w:rPr>
        <w:t xml:space="preserve">the </w:t>
      </w:r>
      <w:r w:rsidR="00D9617E">
        <w:rPr>
          <w:rFonts w:eastAsia="Calibri"/>
        </w:rPr>
        <w:t>flexibility that is required in the research (ibid</w:t>
      </w:r>
      <w:r w:rsidR="008F61BE">
        <w:rPr>
          <w:rFonts w:eastAsia="Calibri"/>
        </w:rPr>
        <w:t>.</w:t>
      </w:r>
      <w:r w:rsidR="00D9617E">
        <w:rPr>
          <w:rFonts w:eastAsia="Calibri"/>
        </w:rPr>
        <w:t xml:space="preserve">). The </w:t>
      </w:r>
      <w:r w:rsidR="00634EA6">
        <w:rPr>
          <w:rFonts w:eastAsia="Calibri"/>
        </w:rPr>
        <w:t>acknowledgement</w:t>
      </w:r>
      <w:r w:rsidR="00D9617E">
        <w:rPr>
          <w:rFonts w:eastAsia="Calibri"/>
        </w:rPr>
        <w:t xml:space="preserve"> of the researcher</w:t>
      </w:r>
      <w:r w:rsidR="00BF3AEA">
        <w:rPr>
          <w:rFonts w:eastAsia="Calibri"/>
        </w:rPr>
        <w:t>’s</w:t>
      </w:r>
      <w:r w:rsidR="00D9617E">
        <w:rPr>
          <w:rFonts w:eastAsia="Calibri"/>
        </w:rPr>
        <w:t xml:space="preserve"> positionality (</w:t>
      </w:r>
      <w:r w:rsidR="007F2556" w:rsidRPr="00B4613C">
        <w:rPr>
          <w:rFonts w:eastAsia="Calibri"/>
        </w:rPr>
        <w:t>S</w:t>
      </w:r>
      <w:r w:rsidR="00D9617E" w:rsidRPr="00B4613C">
        <w:rPr>
          <w:rFonts w:eastAsia="Calibri"/>
        </w:rPr>
        <w:t>ection 4.2</w:t>
      </w:r>
      <w:r w:rsidR="007F2556" w:rsidRPr="00B4613C">
        <w:rPr>
          <w:rFonts w:eastAsia="Calibri"/>
        </w:rPr>
        <w:t>)</w:t>
      </w:r>
      <w:r w:rsidR="007F2556">
        <w:rPr>
          <w:rFonts w:eastAsia="Calibri"/>
        </w:rPr>
        <w:t>, as</w:t>
      </w:r>
      <w:r w:rsidR="00D9617E">
        <w:rPr>
          <w:rFonts w:eastAsia="Calibri"/>
        </w:rPr>
        <w:t xml:space="preserve"> well as their ontological and epistemological stances (</w:t>
      </w:r>
      <w:r w:rsidR="007F2556" w:rsidRPr="00B4613C">
        <w:rPr>
          <w:rFonts w:eastAsia="Calibri"/>
        </w:rPr>
        <w:t>S</w:t>
      </w:r>
      <w:r w:rsidR="00D9617E" w:rsidRPr="00B4613C">
        <w:rPr>
          <w:rFonts w:eastAsia="Calibri"/>
        </w:rPr>
        <w:t>ection 4.2.1</w:t>
      </w:r>
      <w:r w:rsidR="00D9617E">
        <w:rPr>
          <w:rFonts w:eastAsia="Calibri"/>
        </w:rPr>
        <w:t>), helped to ensure transparency during qualitative data analysis and all other stages of the study (</w:t>
      </w:r>
      <w:r w:rsidR="004B2283" w:rsidRPr="004B2283">
        <w:rPr>
          <w:rFonts w:eastAsia="Calibri"/>
        </w:rPr>
        <w:t>Nowell et al., 2017</w:t>
      </w:r>
      <w:r w:rsidR="004B2283">
        <w:rPr>
          <w:rFonts w:eastAsia="Calibri"/>
        </w:rPr>
        <w:t>)</w:t>
      </w:r>
      <w:r w:rsidR="00D9617E">
        <w:rPr>
          <w:rFonts w:eastAsia="Calibri"/>
        </w:rPr>
        <w:t>.</w:t>
      </w:r>
      <w:r w:rsidR="007F2556">
        <w:rPr>
          <w:rFonts w:eastAsia="Calibri"/>
        </w:rPr>
        <w:t xml:space="preserve"> To</w:t>
      </w:r>
      <w:r w:rsidR="00D9617E">
        <w:rPr>
          <w:rFonts w:eastAsia="Calibri"/>
        </w:rPr>
        <w:t xml:space="preserve"> demonstrate robust and unbiased findings, reflexivity has been utilised to inform </w:t>
      </w:r>
      <w:r w:rsidR="0004665A">
        <w:rPr>
          <w:rFonts w:eastAsia="Calibri"/>
        </w:rPr>
        <w:t xml:space="preserve">the </w:t>
      </w:r>
      <w:r w:rsidR="00D9617E">
        <w:rPr>
          <w:rFonts w:eastAsia="Calibri"/>
        </w:rPr>
        <w:t xml:space="preserve">data analysis stage as well as </w:t>
      </w:r>
      <w:r w:rsidR="0004665A">
        <w:rPr>
          <w:rFonts w:eastAsia="Calibri"/>
        </w:rPr>
        <w:t xml:space="preserve">the </w:t>
      </w:r>
      <w:r w:rsidR="00D9617E">
        <w:rPr>
          <w:rFonts w:eastAsia="Calibri"/>
        </w:rPr>
        <w:t>data collection stage to avoid bias in the research (</w:t>
      </w:r>
      <w:r w:rsidR="004B2283" w:rsidRPr="004B2283">
        <w:rPr>
          <w:rFonts w:eastAsia="Calibri"/>
        </w:rPr>
        <w:t xml:space="preserve">Burgess </w:t>
      </w:r>
      <w:r w:rsidR="00DE1E95">
        <w:rPr>
          <w:rFonts w:eastAsia="Calibri"/>
        </w:rPr>
        <w:t>et al.</w:t>
      </w:r>
      <w:r w:rsidR="004B2283" w:rsidRPr="004B2283">
        <w:rPr>
          <w:rFonts w:eastAsia="Calibri"/>
        </w:rPr>
        <w:t>, 2006</w:t>
      </w:r>
      <w:r w:rsidR="007F2556">
        <w:rPr>
          <w:rFonts w:eastAsia="Calibri"/>
        </w:rPr>
        <w:t xml:space="preserve">). </w:t>
      </w:r>
    </w:p>
    <w:p w14:paraId="638CF778" w14:textId="77777777" w:rsidR="0001447C" w:rsidRDefault="00594503" w:rsidP="0001447C">
      <w:pPr>
        <w:spacing w:after="0"/>
        <w:rPr>
          <w:rFonts w:asciiTheme="minorHAnsi" w:eastAsia="Calibri" w:hAnsiTheme="minorHAnsi"/>
        </w:rPr>
      </w:pPr>
      <w:r w:rsidRPr="4D9FCACE">
        <w:rPr>
          <w:rFonts w:asciiTheme="minorHAnsi" w:eastAsia="Calibri" w:hAnsiTheme="minorHAnsi"/>
        </w:rPr>
        <w:t>The initial plan was to use the Nvivo software programme to facilitate the qualitative data analysis (Bryman, 2012). This means allows the researcher to enter, categorise, and sift data transcribed and obtained from the interviews, observation forms, and open-ended responses from the questionnaires to aid with data management and analysis (</w:t>
      </w:r>
      <w:r w:rsidR="00092F72" w:rsidRPr="00D81494">
        <w:rPr>
          <w:rFonts w:eastAsia="Calibri" w:cs="Calibri"/>
          <w:color w:val="000000" w:themeColor="text1"/>
          <w:shd w:val="clear" w:color="auto" w:fill="FFFFFF"/>
        </w:rPr>
        <w:t>Jackson and Bazeley</w:t>
      </w:r>
      <w:r w:rsidRPr="00D81494">
        <w:rPr>
          <w:rFonts w:asciiTheme="minorHAnsi" w:eastAsia="Calibri" w:hAnsiTheme="minorHAnsi"/>
          <w:color w:val="000000" w:themeColor="text1"/>
        </w:rPr>
        <w:t xml:space="preserve">, </w:t>
      </w:r>
      <w:r w:rsidRPr="4D9FCACE">
        <w:rPr>
          <w:rFonts w:asciiTheme="minorHAnsi" w:eastAsia="Calibri" w:hAnsiTheme="minorHAnsi"/>
        </w:rPr>
        <w:t>201</w:t>
      </w:r>
      <w:r w:rsidR="00092F72">
        <w:rPr>
          <w:rFonts w:asciiTheme="minorHAnsi" w:eastAsia="Calibri" w:hAnsiTheme="minorHAnsi"/>
        </w:rPr>
        <w:t>9</w:t>
      </w:r>
      <w:r w:rsidRPr="4D9FCACE">
        <w:rPr>
          <w:rFonts w:asciiTheme="minorHAnsi" w:eastAsia="Calibri" w:hAnsiTheme="minorHAnsi"/>
        </w:rPr>
        <w:t>). However, following discussions with other researchers</w:t>
      </w:r>
      <w:r w:rsidR="004D100B">
        <w:rPr>
          <w:rFonts w:asciiTheme="minorHAnsi" w:eastAsia="Calibri" w:hAnsiTheme="minorHAnsi"/>
        </w:rPr>
        <w:t>,</w:t>
      </w:r>
      <w:r w:rsidRPr="4D9FCACE">
        <w:rPr>
          <w:rFonts w:asciiTheme="minorHAnsi" w:eastAsia="Calibri" w:hAnsiTheme="minorHAnsi"/>
        </w:rPr>
        <w:t xml:space="preserve"> as well as following Basit’s (2003) </w:t>
      </w:r>
      <w:r w:rsidR="00C80FD3" w:rsidRPr="4D9FCACE">
        <w:rPr>
          <w:rFonts w:asciiTheme="minorHAnsi" w:eastAsia="Calibri" w:hAnsiTheme="minorHAnsi"/>
        </w:rPr>
        <w:t>suggestions, a</w:t>
      </w:r>
      <w:r w:rsidRPr="4D9FCACE">
        <w:rPr>
          <w:rFonts w:asciiTheme="minorHAnsi" w:eastAsia="Calibri" w:hAnsiTheme="minorHAnsi"/>
        </w:rPr>
        <w:t xml:space="preserve"> manual method </w:t>
      </w:r>
      <w:r w:rsidRPr="4D9FCACE">
        <w:rPr>
          <w:rFonts w:asciiTheme="minorHAnsi" w:eastAsia="Calibri" w:hAnsiTheme="minorHAnsi"/>
        </w:rPr>
        <w:lastRenderedPageBreak/>
        <w:t>associated with coding was applied</w:t>
      </w:r>
      <w:r w:rsidR="004D100B">
        <w:rPr>
          <w:rFonts w:asciiTheme="minorHAnsi" w:eastAsia="Calibri" w:hAnsiTheme="minorHAnsi"/>
        </w:rPr>
        <w:t>.</w:t>
      </w:r>
      <w:r w:rsidRPr="4D9FCACE">
        <w:rPr>
          <w:rFonts w:asciiTheme="minorHAnsi" w:eastAsia="Calibri" w:hAnsiTheme="minorHAnsi"/>
        </w:rPr>
        <w:t xml:space="preserve"> </w:t>
      </w:r>
      <w:r w:rsidR="004D100B">
        <w:rPr>
          <w:rFonts w:asciiTheme="minorHAnsi" w:eastAsia="Calibri" w:hAnsiTheme="minorHAnsi"/>
        </w:rPr>
        <w:t>T</w:t>
      </w:r>
      <w:r w:rsidRPr="4D9FCACE">
        <w:rPr>
          <w:rFonts w:asciiTheme="minorHAnsi" w:eastAsia="Calibri" w:hAnsiTheme="minorHAnsi"/>
        </w:rPr>
        <w:t xml:space="preserve">his was feasible due to the small sample size of the interviews. This method </w:t>
      </w:r>
      <w:r w:rsidR="00C80FD3" w:rsidRPr="4D9FCACE">
        <w:rPr>
          <w:rFonts w:asciiTheme="minorHAnsi" w:eastAsia="Calibri" w:hAnsiTheme="minorHAnsi"/>
        </w:rPr>
        <w:t>included the</w:t>
      </w:r>
      <w:r w:rsidRPr="4D9FCACE">
        <w:rPr>
          <w:rFonts w:asciiTheme="minorHAnsi" w:eastAsia="Calibri" w:hAnsiTheme="minorHAnsi"/>
        </w:rPr>
        <w:t xml:space="preserve"> use of highlighters in different colours</w:t>
      </w:r>
      <w:r w:rsidR="00B06DBB">
        <w:rPr>
          <w:rFonts w:asciiTheme="minorHAnsi" w:eastAsia="Calibri" w:hAnsiTheme="minorHAnsi"/>
        </w:rPr>
        <w:t xml:space="preserve"> and</w:t>
      </w:r>
      <w:r w:rsidRPr="4D9FCACE">
        <w:rPr>
          <w:rFonts w:asciiTheme="minorHAnsi" w:eastAsia="Calibri" w:hAnsiTheme="minorHAnsi"/>
        </w:rPr>
        <w:t xml:space="preserve"> consistent viewing of transcripts</w:t>
      </w:r>
      <w:r w:rsidR="00792254">
        <w:rPr>
          <w:rFonts w:asciiTheme="minorHAnsi" w:eastAsia="Calibri" w:hAnsiTheme="minorHAnsi"/>
        </w:rPr>
        <w:t xml:space="preserve"> </w:t>
      </w:r>
      <w:r w:rsidR="00B2547D">
        <w:rPr>
          <w:rFonts w:asciiTheme="minorHAnsi" w:eastAsia="Calibri" w:hAnsiTheme="minorHAnsi"/>
        </w:rPr>
        <w:t>(</w:t>
      </w:r>
      <w:r w:rsidR="00B2547D" w:rsidRPr="00B2547D">
        <w:rPr>
          <w:rFonts w:asciiTheme="minorHAnsi" w:eastAsia="Calibri" w:hAnsiTheme="minorHAnsi"/>
        </w:rPr>
        <w:t>Saldaña, 2021</w:t>
      </w:r>
      <w:r w:rsidR="00B2547D">
        <w:rPr>
          <w:rFonts w:asciiTheme="minorHAnsi" w:eastAsia="Calibri" w:hAnsiTheme="minorHAnsi"/>
        </w:rPr>
        <w:t>)</w:t>
      </w:r>
      <w:r w:rsidR="00B06DBB">
        <w:rPr>
          <w:rFonts w:asciiTheme="minorHAnsi" w:eastAsia="Calibri" w:hAnsiTheme="minorHAnsi"/>
        </w:rPr>
        <w:t xml:space="preserve">. </w:t>
      </w:r>
    </w:p>
    <w:p w14:paraId="1033CA43" w14:textId="77777777" w:rsidR="0001447C" w:rsidRDefault="0001447C" w:rsidP="0001447C">
      <w:pPr>
        <w:spacing w:after="0"/>
        <w:rPr>
          <w:rFonts w:asciiTheme="minorHAnsi" w:eastAsia="Calibri" w:hAnsiTheme="minorHAnsi"/>
        </w:rPr>
      </w:pPr>
    </w:p>
    <w:p w14:paraId="5387A34B" w14:textId="10B9A4FB" w:rsidR="00EE07F8" w:rsidRDefault="00EE07F8" w:rsidP="0001447C">
      <w:pPr>
        <w:spacing w:after="0"/>
        <w:rPr>
          <w:rFonts w:asciiTheme="minorHAnsi" w:hAnsiTheme="minorHAnsi"/>
          <w:shd w:val="clear" w:color="auto" w:fill="FFFFFF"/>
        </w:rPr>
      </w:pPr>
      <w:r w:rsidRPr="4D9FCACE">
        <w:rPr>
          <w:rFonts w:asciiTheme="minorHAnsi" w:eastAsia="Calibri" w:hAnsiTheme="minorHAnsi"/>
        </w:rPr>
        <w:t>With a larger sample size, using Nvivo would be preferable</w:t>
      </w:r>
      <w:r w:rsidR="00987292">
        <w:rPr>
          <w:rFonts w:asciiTheme="minorHAnsi" w:eastAsia="Calibri" w:hAnsiTheme="minorHAnsi"/>
        </w:rPr>
        <w:t xml:space="preserve"> -</w:t>
      </w:r>
      <w:r w:rsidRPr="4D9FCACE">
        <w:rPr>
          <w:rFonts w:asciiTheme="minorHAnsi" w:eastAsia="Calibri" w:hAnsiTheme="minorHAnsi"/>
        </w:rPr>
        <w:t xml:space="preserve"> nonetheless, the researcher, not the computer, must still be responsible to interpret, code, analyse and then produce ‘new theoretical insights’ (Basit, 2003, p.5). Coding is a </w:t>
      </w:r>
      <w:r w:rsidRPr="4D9FCACE">
        <w:rPr>
          <w:rFonts w:asciiTheme="minorHAnsi" w:hAnsiTheme="minorHAnsi"/>
          <w:shd w:val="clear" w:color="auto" w:fill="FFFFFF"/>
        </w:rPr>
        <w:t>critical thinking process</w:t>
      </w:r>
      <w:r w:rsidR="00377B91" w:rsidRPr="00377B91">
        <w:rPr>
          <w:rFonts w:eastAsia="Calibri"/>
        </w:rPr>
        <w:t xml:space="preserve"> </w:t>
      </w:r>
      <w:r w:rsidR="00377B91">
        <w:rPr>
          <w:rFonts w:eastAsia="Calibri"/>
        </w:rPr>
        <w:t>(</w:t>
      </w:r>
      <w:r w:rsidR="00377B91" w:rsidRPr="00377B91">
        <w:rPr>
          <w:rFonts w:asciiTheme="minorHAnsi" w:hAnsiTheme="minorHAnsi"/>
          <w:shd w:val="clear" w:color="auto" w:fill="FFFFFF"/>
        </w:rPr>
        <w:t>Elliott, 2018</w:t>
      </w:r>
      <w:r w:rsidR="00377B91">
        <w:rPr>
          <w:rFonts w:asciiTheme="minorHAnsi" w:hAnsiTheme="minorHAnsi"/>
          <w:shd w:val="clear" w:color="auto" w:fill="FFFFFF"/>
        </w:rPr>
        <w:t>)</w:t>
      </w:r>
      <w:r w:rsidRPr="4D9FCACE">
        <w:rPr>
          <w:rFonts w:asciiTheme="minorHAnsi" w:hAnsiTheme="minorHAnsi"/>
          <w:shd w:val="clear" w:color="auto" w:fill="FFFFFF"/>
        </w:rPr>
        <w:t xml:space="preserve">. The computer helps to facilitate the organisation of data but </w:t>
      </w:r>
      <w:r w:rsidRPr="4D9FCACE">
        <w:rPr>
          <w:rFonts w:asciiTheme="minorHAnsi" w:eastAsia="Calibri" w:hAnsiTheme="minorHAnsi"/>
        </w:rPr>
        <w:t>cannot reflect or transform data into meaningful findings (Ary et al., 201</w:t>
      </w:r>
      <w:r w:rsidR="000E27DE">
        <w:rPr>
          <w:rFonts w:asciiTheme="minorHAnsi" w:eastAsia="Calibri" w:hAnsiTheme="minorHAnsi"/>
        </w:rPr>
        <w:t>8</w:t>
      </w:r>
      <w:r w:rsidRPr="4D9FCACE">
        <w:rPr>
          <w:rFonts w:asciiTheme="minorHAnsi" w:eastAsia="Calibri" w:hAnsiTheme="minorHAnsi"/>
        </w:rPr>
        <w:t xml:space="preserve">). </w:t>
      </w:r>
      <w:r w:rsidRPr="4D9FCACE">
        <w:rPr>
          <w:rFonts w:asciiTheme="minorHAnsi" w:hAnsiTheme="minorHAnsi"/>
          <w:shd w:val="clear" w:color="auto" w:fill="FFFFFF"/>
        </w:rPr>
        <w:t>Without critical thinking, coding will not succeed. Whatever approach to extracting data is used</w:t>
      </w:r>
      <w:r w:rsidR="00DC1186">
        <w:rPr>
          <w:rFonts w:asciiTheme="minorHAnsi" w:hAnsiTheme="minorHAnsi"/>
          <w:shd w:val="clear" w:color="auto" w:fill="FFFFFF"/>
        </w:rPr>
        <w:t>,</w:t>
      </w:r>
      <w:r w:rsidRPr="4D9FCACE">
        <w:rPr>
          <w:rFonts w:asciiTheme="minorHAnsi" w:hAnsiTheme="minorHAnsi"/>
          <w:shd w:val="clear" w:color="auto" w:fill="FFFFFF"/>
        </w:rPr>
        <w:t xml:space="preserve"> a manual analysis is necessary (</w:t>
      </w:r>
      <w:r w:rsidRPr="4D9FCACE">
        <w:rPr>
          <w:rFonts w:asciiTheme="minorHAnsi" w:eastAsia="Calibri" w:hAnsiTheme="minorHAnsi"/>
        </w:rPr>
        <w:t>Basit, 2003)</w:t>
      </w:r>
      <w:r w:rsidRPr="4D9FCACE">
        <w:rPr>
          <w:rFonts w:asciiTheme="minorHAnsi" w:hAnsiTheme="minorHAnsi"/>
          <w:shd w:val="clear" w:color="auto" w:fill="FFFFFF"/>
        </w:rPr>
        <w:t>.</w:t>
      </w:r>
    </w:p>
    <w:p w14:paraId="183DE612" w14:textId="77777777" w:rsidR="00D81144" w:rsidRPr="00A302F5" w:rsidRDefault="00D81144" w:rsidP="0001447C">
      <w:pPr>
        <w:spacing w:after="0"/>
        <w:rPr>
          <w:rFonts w:asciiTheme="minorHAnsi" w:eastAsia="Calibri" w:hAnsiTheme="minorHAnsi"/>
        </w:rPr>
      </w:pPr>
    </w:p>
    <w:p w14:paraId="00000684" w14:textId="3464DBD3" w:rsidR="00A000A9" w:rsidRPr="00B4613C" w:rsidRDefault="00D9617E" w:rsidP="00A94392">
      <w:pPr>
        <w:rPr>
          <w:rFonts w:eastAsia="Calibri"/>
        </w:rPr>
      </w:pPr>
      <w:r w:rsidRPr="00A94392">
        <w:rPr>
          <w:rFonts w:eastAsia="Calibri"/>
        </w:rPr>
        <w:t>Data gathered from open-ended questionnaires w</w:t>
      </w:r>
      <w:r w:rsidR="00332FA5">
        <w:rPr>
          <w:rFonts w:eastAsia="Calibri"/>
        </w:rPr>
        <w:t>as</w:t>
      </w:r>
      <w:r w:rsidRPr="00A94392">
        <w:rPr>
          <w:rFonts w:eastAsia="Calibri"/>
        </w:rPr>
        <w:t xml:space="preserve"> labelled and coded into smaller units depending on the specificity of participants’ answers in relation to the research </w:t>
      </w:r>
      <w:r w:rsidRPr="00C40B98">
        <w:rPr>
          <w:rFonts w:eastAsia="Calibri"/>
        </w:rPr>
        <w:t>questions</w:t>
      </w:r>
      <w:r w:rsidR="00D0582C" w:rsidRPr="00C40B98">
        <w:rPr>
          <w:rFonts w:eastAsia="Calibri"/>
        </w:rPr>
        <w:t xml:space="preserve"> </w:t>
      </w:r>
      <w:r w:rsidR="00D021EF" w:rsidRPr="00C40B98">
        <w:rPr>
          <w:rFonts w:eastAsia="Calibri"/>
        </w:rPr>
        <w:t>(</w:t>
      </w:r>
      <w:r w:rsidR="00D0582C" w:rsidRPr="00C40B98">
        <w:rPr>
          <w:rFonts w:eastAsia="Calibri"/>
        </w:rPr>
        <w:t xml:space="preserve">Tables </w:t>
      </w:r>
      <w:r w:rsidR="00096E52" w:rsidRPr="00C40B98">
        <w:rPr>
          <w:rFonts w:eastAsia="Calibri"/>
        </w:rPr>
        <w:t>6.2/6.9/</w:t>
      </w:r>
      <w:r w:rsidR="00CA4DE4" w:rsidRPr="00C40B98">
        <w:rPr>
          <w:rFonts w:eastAsia="Calibri"/>
        </w:rPr>
        <w:t>6.18/</w:t>
      </w:r>
      <w:r w:rsidR="00711FED" w:rsidRPr="00C40B98">
        <w:rPr>
          <w:rFonts w:eastAsia="Calibri"/>
        </w:rPr>
        <w:t>6.19</w:t>
      </w:r>
      <w:r w:rsidR="00760CF3" w:rsidRPr="00C40B98">
        <w:rPr>
          <w:rFonts w:eastAsia="Calibri"/>
        </w:rPr>
        <w:t>)</w:t>
      </w:r>
      <w:r w:rsidR="00372637" w:rsidRPr="00C40B98">
        <w:rPr>
          <w:rFonts w:eastAsia="Calibri"/>
        </w:rPr>
        <w:t xml:space="preserve">. </w:t>
      </w:r>
      <w:r w:rsidR="00372637">
        <w:rPr>
          <w:rFonts w:eastAsia="Calibri"/>
        </w:rPr>
        <w:t>This</w:t>
      </w:r>
      <w:r w:rsidRPr="00A94392">
        <w:rPr>
          <w:rFonts w:eastAsia="Calibri"/>
        </w:rPr>
        <w:t xml:space="preserve"> makes subsequent data analysis in th</w:t>
      </w:r>
      <w:r w:rsidR="00ED7F83">
        <w:rPr>
          <w:rFonts w:eastAsia="Calibri"/>
        </w:rPr>
        <w:t>is</w:t>
      </w:r>
      <w:r w:rsidRPr="00A94392">
        <w:rPr>
          <w:rFonts w:eastAsia="Calibri"/>
        </w:rPr>
        <w:t xml:space="preserve"> investigation much easier (Bryman, 200</w:t>
      </w:r>
      <w:r w:rsidR="00D37F9F">
        <w:rPr>
          <w:rFonts w:eastAsia="Calibri"/>
        </w:rPr>
        <w:t>7</w:t>
      </w:r>
      <w:r w:rsidRPr="00A94392">
        <w:rPr>
          <w:rFonts w:eastAsia="Calibri"/>
        </w:rPr>
        <w:t>). The same process was conducted with the data collected from th</w:t>
      </w:r>
      <w:r w:rsidR="00612C30">
        <w:rPr>
          <w:rFonts w:eastAsia="Calibri"/>
        </w:rPr>
        <w:t>e</w:t>
      </w:r>
      <w:r w:rsidR="00612C30" w:rsidRPr="4D9FCACE">
        <w:rPr>
          <w:rFonts w:eastAsia="Calibri"/>
        </w:rPr>
        <w:t xml:space="preserve"> interviews.</w:t>
      </w:r>
    </w:p>
    <w:p w14:paraId="00000686" w14:textId="53F7E571" w:rsidR="00A000A9" w:rsidRPr="00296C2E" w:rsidRDefault="003B194F" w:rsidP="005A68CD">
      <w:pPr>
        <w:pStyle w:val="Heading4"/>
        <w:rPr>
          <w:lang w:val="en-GB"/>
        </w:rPr>
      </w:pPr>
      <w:r w:rsidRPr="00B048A5">
        <w:rPr>
          <w:lang w:val="en-GB"/>
        </w:rPr>
        <w:t xml:space="preserve"> </w:t>
      </w:r>
      <w:r w:rsidR="00D9617E" w:rsidRPr="00296C2E">
        <w:rPr>
          <w:lang w:val="en-GB"/>
        </w:rPr>
        <w:t>Interviews Data Analysis </w:t>
      </w:r>
    </w:p>
    <w:p w14:paraId="62D8EF06" w14:textId="12317308" w:rsidR="00682392" w:rsidRDefault="00D9617E" w:rsidP="00A94392">
      <w:pPr>
        <w:rPr>
          <w:rFonts w:eastAsia="Calibri"/>
          <w:i/>
          <w:sz w:val="22"/>
          <w:szCs w:val="22"/>
        </w:rPr>
      </w:pPr>
      <w:r w:rsidRPr="003135BA">
        <w:rPr>
          <w:rFonts w:eastAsia="Calibri"/>
        </w:rPr>
        <w:t xml:space="preserve">Data coding and interpretation are two major concepts provided by Creswell (2007) that involve analysing the qualitative data from semi-structured interviews. These two </w:t>
      </w:r>
      <w:r w:rsidR="006F04B7" w:rsidRPr="003135BA">
        <w:rPr>
          <w:rFonts w:eastAsia="Calibri"/>
        </w:rPr>
        <w:t>necessitate the</w:t>
      </w:r>
      <w:r w:rsidRPr="003135BA">
        <w:rPr>
          <w:rFonts w:eastAsia="Calibri"/>
        </w:rPr>
        <w:t xml:space="preserve"> compiling and processing of </w:t>
      </w:r>
      <w:r w:rsidR="00D515B8">
        <w:rPr>
          <w:rFonts w:eastAsia="Calibri"/>
        </w:rPr>
        <w:t>interview</w:t>
      </w:r>
      <w:r w:rsidRPr="003135BA">
        <w:rPr>
          <w:rFonts w:eastAsia="Calibri"/>
        </w:rPr>
        <w:t xml:space="preserve"> data in a way that is accurately reflected by the perceptions of E</w:t>
      </w:r>
      <w:r w:rsidR="00DC6BC1" w:rsidRPr="003135BA">
        <w:rPr>
          <w:rFonts w:eastAsia="Calibri"/>
        </w:rPr>
        <w:t>S</w:t>
      </w:r>
      <w:r w:rsidRPr="003135BA">
        <w:rPr>
          <w:rFonts w:eastAsia="Calibri"/>
        </w:rPr>
        <w:t xml:space="preserve">AP teachers and the </w:t>
      </w:r>
      <w:r w:rsidR="003D729D" w:rsidRPr="003135BA">
        <w:rPr>
          <w:rFonts w:eastAsia="Calibri"/>
        </w:rPr>
        <w:t xml:space="preserve">Head </w:t>
      </w:r>
      <w:r w:rsidR="004729F7">
        <w:rPr>
          <w:rFonts w:eastAsia="Calibri"/>
        </w:rPr>
        <w:t>T</w:t>
      </w:r>
      <w:r w:rsidR="003D729D" w:rsidRPr="003135BA">
        <w:rPr>
          <w:rFonts w:eastAsia="Calibri"/>
        </w:rPr>
        <w:t>eacher</w:t>
      </w:r>
      <w:r w:rsidRPr="003135BA">
        <w:rPr>
          <w:rFonts w:eastAsia="Calibri"/>
          <w:i/>
          <w:sz w:val="22"/>
          <w:szCs w:val="22"/>
        </w:rPr>
        <w:t xml:space="preserve">. </w:t>
      </w:r>
    </w:p>
    <w:p w14:paraId="383A252A" w14:textId="53C9D844" w:rsidR="00814B9F" w:rsidRPr="0052143F" w:rsidRDefault="00805579" w:rsidP="00A94392">
      <w:pPr>
        <w:rPr>
          <w:rFonts w:asciiTheme="minorHAnsi" w:eastAsia="Calibri" w:hAnsiTheme="minorHAnsi" w:cstheme="minorBidi"/>
          <w:color w:val="000000" w:themeColor="text1"/>
        </w:rPr>
      </w:pPr>
      <w:r w:rsidRPr="4D9FCACE">
        <w:rPr>
          <w:rFonts w:asciiTheme="minorHAnsi" w:hAnsiTheme="minorHAnsi" w:cstheme="minorBidi"/>
        </w:rPr>
        <w:t xml:space="preserve">I </w:t>
      </w:r>
      <w:r w:rsidR="00631180" w:rsidRPr="4D9FCACE">
        <w:rPr>
          <w:rFonts w:asciiTheme="minorHAnsi" w:hAnsiTheme="minorHAnsi" w:cstheme="minorBidi"/>
        </w:rPr>
        <w:t>transcribed the</w:t>
      </w:r>
      <w:r w:rsidRPr="4D9FCACE">
        <w:rPr>
          <w:rFonts w:asciiTheme="minorHAnsi" w:hAnsiTheme="minorHAnsi" w:cstheme="minorBidi"/>
        </w:rPr>
        <w:t xml:space="preserve"> recordings taken from the interview transcripts, taking note of</w:t>
      </w:r>
      <w:r w:rsidRPr="4D9FCACE">
        <w:rPr>
          <w:rFonts w:asciiTheme="minorHAnsi" w:eastAsia="Calibri" w:hAnsiTheme="minorHAnsi" w:cstheme="minorBidi"/>
        </w:rPr>
        <w:t xml:space="preserve"> any addition to any variations in tone, pitch, and verbal element of speech (Braun and Clarke, 2006)</w:t>
      </w:r>
      <w:r w:rsidRPr="4D9FCACE">
        <w:rPr>
          <w:rFonts w:asciiTheme="minorHAnsi" w:hAnsiTheme="minorHAnsi" w:cstheme="minorBidi"/>
        </w:rPr>
        <w:t>.</w:t>
      </w:r>
      <w:r w:rsidRPr="4D9FCACE">
        <w:rPr>
          <w:rFonts w:asciiTheme="minorHAnsi" w:eastAsia="Calibri" w:hAnsiTheme="minorHAnsi" w:cstheme="minorBidi"/>
        </w:rPr>
        <w:t xml:space="preserve"> Transcribing manually provided me </w:t>
      </w:r>
      <w:r w:rsidR="009C4F88">
        <w:rPr>
          <w:rFonts w:asciiTheme="minorHAnsi" w:eastAsia="Calibri" w:hAnsiTheme="minorHAnsi" w:cstheme="minorBidi"/>
        </w:rPr>
        <w:t xml:space="preserve">with </w:t>
      </w:r>
      <w:r w:rsidR="00631180" w:rsidRPr="4D9FCACE">
        <w:rPr>
          <w:rFonts w:asciiTheme="minorHAnsi" w:eastAsia="Calibri" w:hAnsiTheme="minorHAnsi" w:cstheme="minorBidi"/>
        </w:rPr>
        <w:t>a greater</w:t>
      </w:r>
      <w:r w:rsidRPr="4D9FCACE">
        <w:rPr>
          <w:rFonts w:asciiTheme="minorHAnsi" w:eastAsia="Calibri" w:hAnsiTheme="minorHAnsi" w:cstheme="minorBidi"/>
        </w:rPr>
        <w:t xml:space="preserve"> </w:t>
      </w:r>
      <w:r w:rsidR="00BB3BD9" w:rsidRPr="4D9FCACE">
        <w:rPr>
          <w:rFonts w:asciiTheme="minorHAnsi" w:eastAsia="Calibri" w:hAnsiTheme="minorHAnsi" w:cstheme="minorBidi"/>
        </w:rPr>
        <w:t>insight into</w:t>
      </w:r>
      <w:r w:rsidRPr="4D9FCACE">
        <w:rPr>
          <w:rFonts w:asciiTheme="minorHAnsi" w:eastAsia="Calibri" w:hAnsiTheme="minorHAnsi" w:cstheme="minorBidi"/>
        </w:rPr>
        <w:t xml:space="preserve"> the responses from the interviewed participants (King and Horrocks, 2010).</w:t>
      </w:r>
      <w:r w:rsidRPr="4D9FCACE">
        <w:rPr>
          <w:rFonts w:asciiTheme="minorHAnsi" w:eastAsia="Calibri" w:hAnsiTheme="minorHAnsi"/>
        </w:rPr>
        <w:t xml:space="preserve"> Each transcript was considered and reread multiple times before being imported for coding to keep the study within the interpretivist tradition (Creswell, 2007). To </w:t>
      </w:r>
      <w:r w:rsidRPr="4D9FCACE">
        <w:rPr>
          <w:rFonts w:asciiTheme="minorHAnsi" w:eastAsia="Calibri" w:hAnsiTheme="minorHAnsi"/>
        </w:rPr>
        <w:lastRenderedPageBreak/>
        <w:t xml:space="preserve">ensure </w:t>
      </w:r>
      <w:r w:rsidRPr="0052143F">
        <w:rPr>
          <w:rFonts w:asciiTheme="minorHAnsi" w:eastAsia="Calibri" w:hAnsiTheme="minorHAnsi"/>
          <w:color w:val="000000" w:themeColor="text1"/>
        </w:rPr>
        <w:t>accuracy, each audio recording was transcribed almost immediately after the interview was finished (Bryman, 2016) and ‘each interview transcript was examined independently and collectively’ (Basit, 2003, p.8).</w:t>
      </w:r>
      <w:r w:rsidRPr="0052143F">
        <w:rPr>
          <w:rFonts w:asciiTheme="minorHAnsi" w:hAnsiTheme="minorHAnsi" w:cstheme="minorBidi"/>
          <w:color w:val="000000" w:themeColor="text1"/>
        </w:rPr>
        <w:t xml:space="preserve"> This process helped me </w:t>
      </w:r>
      <w:r w:rsidR="00044937" w:rsidRPr="0052143F">
        <w:rPr>
          <w:rFonts w:asciiTheme="minorHAnsi" w:hAnsiTheme="minorHAnsi" w:cstheme="minorBidi"/>
          <w:color w:val="000000" w:themeColor="text1"/>
        </w:rPr>
        <w:t xml:space="preserve">to become familiar with the data </w:t>
      </w:r>
      <w:r w:rsidRPr="0052143F">
        <w:rPr>
          <w:rFonts w:asciiTheme="minorHAnsi" w:hAnsiTheme="minorHAnsi" w:cstheme="minorBidi"/>
          <w:color w:val="000000" w:themeColor="text1"/>
        </w:rPr>
        <w:t>and facilitated the analysis process. A coding</w:t>
      </w:r>
      <w:r w:rsidRPr="0052143F">
        <w:rPr>
          <w:rFonts w:asciiTheme="minorHAnsi" w:eastAsia="Calibri" w:hAnsiTheme="minorHAnsi" w:cstheme="minorBidi"/>
          <w:color w:val="000000" w:themeColor="text1"/>
        </w:rPr>
        <w:t xml:space="preserve"> process (descriptive and analytical) was adopted to analyse interview data which was described by Basit (2010) </w:t>
      </w:r>
      <w:r w:rsidR="00814B9F" w:rsidRPr="0052143F">
        <w:rPr>
          <w:rFonts w:asciiTheme="minorHAnsi" w:eastAsia="Calibri" w:hAnsiTheme="minorHAnsi" w:cstheme="minorBidi"/>
          <w:color w:val="000000" w:themeColor="text1"/>
        </w:rPr>
        <w:t>as a method to deconstruct and reconstruct data to understand it better. This process involves identifying similarities and differences to derive meaningful insights from the data.</w:t>
      </w:r>
      <w:r w:rsidR="00B041D3" w:rsidRPr="0052143F">
        <w:rPr>
          <w:rFonts w:asciiTheme="minorHAnsi" w:eastAsia="Calibri" w:hAnsiTheme="minorHAnsi" w:cstheme="minorBidi"/>
          <w:color w:val="000000" w:themeColor="text1"/>
        </w:rPr>
        <w:t xml:space="preserve"> </w:t>
      </w:r>
    </w:p>
    <w:p w14:paraId="3FA94EAC" w14:textId="698241CD" w:rsidR="00662F35" w:rsidRPr="00A35126" w:rsidRDefault="00C058F2" w:rsidP="00A1540D">
      <w:pPr>
        <w:pStyle w:val="NormalWeb"/>
        <w:rPr>
          <w:rFonts w:asciiTheme="minorHAnsi" w:eastAsia="Calibri" w:hAnsiTheme="minorHAnsi" w:cstheme="minorBidi"/>
          <w:color w:val="000000" w:themeColor="text1"/>
        </w:rPr>
      </w:pPr>
      <w:r w:rsidRPr="00A35126">
        <w:rPr>
          <w:rFonts w:asciiTheme="minorHAnsi" w:hAnsiTheme="minorHAnsi" w:cstheme="minorBidi"/>
          <w:color w:val="000000" w:themeColor="text1"/>
        </w:rPr>
        <w:t xml:space="preserve">From </w:t>
      </w:r>
      <w:r w:rsidR="00414436" w:rsidRPr="00A35126">
        <w:rPr>
          <w:rFonts w:asciiTheme="minorHAnsi" w:hAnsiTheme="minorHAnsi" w:cstheme="minorBidi"/>
          <w:color w:val="000000" w:themeColor="text1"/>
        </w:rPr>
        <w:t>thematic</w:t>
      </w:r>
      <w:r w:rsidR="00802461" w:rsidRPr="00A35126">
        <w:rPr>
          <w:rFonts w:asciiTheme="minorHAnsi" w:hAnsiTheme="minorHAnsi" w:cstheme="minorBidi"/>
          <w:color w:val="000000" w:themeColor="text1"/>
        </w:rPr>
        <w:t xml:space="preserve"> analysis</w:t>
      </w:r>
      <w:r w:rsidR="000700EA" w:rsidRPr="00A35126">
        <w:rPr>
          <w:rFonts w:asciiTheme="minorHAnsi" w:hAnsiTheme="minorHAnsi" w:cstheme="minorBidi"/>
          <w:color w:val="000000" w:themeColor="text1"/>
        </w:rPr>
        <w:t>,</w:t>
      </w:r>
      <w:r w:rsidR="005D3BFA" w:rsidRPr="00A35126">
        <w:rPr>
          <w:rFonts w:asciiTheme="minorHAnsi" w:hAnsiTheme="minorHAnsi" w:cstheme="minorBidi"/>
          <w:color w:val="000000" w:themeColor="text1"/>
        </w:rPr>
        <w:t xml:space="preserve"> I </w:t>
      </w:r>
      <w:r w:rsidR="001B6274" w:rsidRPr="00A35126">
        <w:rPr>
          <w:rFonts w:asciiTheme="minorHAnsi" w:hAnsiTheme="minorHAnsi" w:cstheme="minorBidi"/>
          <w:color w:val="000000" w:themeColor="text1"/>
        </w:rPr>
        <w:t>adhered</w:t>
      </w:r>
      <w:r w:rsidR="005D3BFA" w:rsidRPr="00A35126">
        <w:rPr>
          <w:rFonts w:asciiTheme="minorHAnsi" w:hAnsiTheme="minorHAnsi" w:cstheme="minorBidi"/>
          <w:color w:val="000000" w:themeColor="text1"/>
        </w:rPr>
        <w:t xml:space="preserve"> </w:t>
      </w:r>
      <w:r w:rsidR="004B67A3" w:rsidRPr="00A35126">
        <w:rPr>
          <w:rFonts w:asciiTheme="minorHAnsi" w:hAnsiTheme="minorHAnsi" w:cstheme="minorBidi"/>
          <w:color w:val="000000" w:themeColor="text1"/>
        </w:rPr>
        <w:t xml:space="preserve">to </w:t>
      </w:r>
      <w:r w:rsidR="00EB480D" w:rsidRPr="00A35126">
        <w:rPr>
          <w:rFonts w:asciiTheme="minorHAnsi" w:hAnsiTheme="minorHAnsi" w:cstheme="minorBidi"/>
          <w:color w:val="000000" w:themeColor="text1"/>
        </w:rPr>
        <w:t xml:space="preserve">Braun and </w:t>
      </w:r>
      <w:r w:rsidR="0080394C" w:rsidRPr="00A35126">
        <w:rPr>
          <w:rFonts w:asciiTheme="minorHAnsi" w:hAnsiTheme="minorHAnsi" w:cstheme="minorBidi"/>
          <w:color w:val="000000" w:themeColor="text1"/>
        </w:rPr>
        <w:t>Clarke’s (</w:t>
      </w:r>
      <w:r w:rsidR="00EB480D" w:rsidRPr="00A35126">
        <w:rPr>
          <w:rFonts w:asciiTheme="minorHAnsi" w:hAnsiTheme="minorHAnsi" w:cstheme="minorBidi"/>
          <w:color w:val="000000" w:themeColor="text1"/>
        </w:rPr>
        <w:t>20</w:t>
      </w:r>
      <w:r w:rsidR="00E312D5" w:rsidRPr="00A35126">
        <w:rPr>
          <w:rFonts w:asciiTheme="minorHAnsi" w:hAnsiTheme="minorHAnsi" w:cstheme="minorBidi"/>
          <w:color w:val="000000" w:themeColor="text1"/>
        </w:rPr>
        <w:t>1</w:t>
      </w:r>
      <w:r w:rsidR="00EB480D" w:rsidRPr="00A35126">
        <w:rPr>
          <w:rFonts w:asciiTheme="minorHAnsi" w:hAnsiTheme="minorHAnsi" w:cstheme="minorBidi"/>
          <w:color w:val="000000" w:themeColor="text1"/>
        </w:rPr>
        <w:t>6</w:t>
      </w:r>
      <w:r w:rsidR="00E312D5" w:rsidRPr="00A35126">
        <w:rPr>
          <w:rFonts w:asciiTheme="minorHAnsi" w:hAnsiTheme="minorHAnsi" w:cstheme="minorBidi"/>
          <w:color w:val="000000" w:themeColor="text1"/>
        </w:rPr>
        <w:t xml:space="preserve">) </w:t>
      </w:r>
      <w:r w:rsidR="005D3BFA" w:rsidRPr="00A35126">
        <w:rPr>
          <w:rFonts w:asciiTheme="minorHAnsi" w:hAnsiTheme="minorHAnsi" w:cstheme="minorBidi"/>
          <w:color w:val="000000" w:themeColor="text1"/>
        </w:rPr>
        <w:t xml:space="preserve">model of qualitative analysis, which </w:t>
      </w:r>
      <w:r w:rsidR="00340B5A" w:rsidRPr="00A35126">
        <w:rPr>
          <w:rFonts w:asciiTheme="minorHAnsi" w:hAnsiTheme="minorHAnsi" w:cstheme="minorBidi"/>
          <w:color w:val="000000" w:themeColor="text1"/>
        </w:rPr>
        <w:t xml:space="preserve">comprises </w:t>
      </w:r>
      <w:r w:rsidR="00B73886" w:rsidRPr="00A35126">
        <w:rPr>
          <w:rFonts w:asciiTheme="minorHAnsi" w:hAnsiTheme="minorHAnsi" w:cstheme="minorBidi"/>
          <w:color w:val="000000" w:themeColor="text1"/>
        </w:rPr>
        <w:t>six phases</w:t>
      </w:r>
      <w:r w:rsidR="0080394C" w:rsidRPr="00A35126">
        <w:rPr>
          <w:rFonts w:asciiTheme="minorHAnsi" w:hAnsiTheme="minorHAnsi" w:cstheme="minorBidi"/>
          <w:color w:val="000000" w:themeColor="text1"/>
        </w:rPr>
        <w:t>.</w:t>
      </w:r>
      <w:r w:rsidR="00E03472" w:rsidRPr="00A35126">
        <w:rPr>
          <w:rFonts w:asciiTheme="minorHAnsi" w:hAnsiTheme="minorHAnsi" w:cstheme="minorBidi"/>
          <w:color w:val="000000" w:themeColor="text1"/>
        </w:rPr>
        <w:t xml:space="preserve"> In the first stage</w:t>
      </w:r>
      <w:r w:rsidR="009B12CB" w:rsidRPr="00A35126">
        <w:rPr>
          <w:rFonts w:asciiTheme="minorHAnsi" w:hAnsiTheme="minorHAnsi" w:cstheme="minorBidi"/>
          <w:color w:val="000000" w:themeColor="text1"/>
        </w:rPr>
        <w:t xml:space="preserve"> (</w:t>
      </w:r>
      <w:r w:rsidR="002B34AD" w:rsidRPr="00A35126">
        <w:rPr>
          <w:rFonts w:asciiTheme="minorHAnsi" w:hAnsiTheme="minorHAnsi" w:cstheme="minorBidi"/>
          <w:b/>
          <w:color w:val="000000" w:themeColor="text1"/>
        </w:rPr>
        <w:t>Becoming</w:t>
      </w:r>
      <w:r w:rsidR="009B12CB" w:rsidRPr="00A35126">
        <w:rPr>
          <w:rFonts w:asciiTheme="minorHAnsi" w:hAnsiTheme="minorHAnsi" w:cstheme="minorBidi"/>
          <w:b/>
          <w:color w:val="000000" w:themeColor="text1"/>
          <w:shd w:val="clear" w:color="auto" w:fill="FFFFFF"/>
        </w:rPr>
        <w:t xml:space="preserve"> familiar with the data</w:t>
      </w:r>
      <w:r w:rsidR="0A40D78F" w:rsidRPr="00A35126">
        <w:rPr>
          <w:rFonts w:asciiTheme="minorHAnsi" w:hAnsiTheme="minorHAnsi" w:cstheme="minorBidi"/>
          <w:color w:val="000000" w:themeColor="text1"/>
        </w:rPr>
        <w:t>)</w:t>
      </w:r>
      <w:r w:rsidR="074F21AA" w:rsidRPr="00A35126">
        <w:rPr>
          <w:rFonts w:asciiTheme="minorHAnsi" w:hAnsiTheme="minorHAnsi" w:cstheme="minorBidi"/>
          <w:color w:val="000000" w:themeColor="text1"/>
        </w:rPr>
        <w:t>,</w:t>
      </w:r>
      <w:r w:rsidR="00E03472" w:rsidRPr="00A35126">
        <w:rPr>
          <w:rFonts w:asciiTheme="minorHAnsi" w:hAnsiTheme="minorHAnsi" w:cstheme="minorBidi"/>
          <w:color w:val="000000" w:themeColor="text1"/>
        </w:rPr>
        <w:t xml:space="preserve"> </w:t>
      </w:r>
      <w:r w:rsidR="003D11D7" w:rsidRPr="00A35126">
        <w:rPr>
          <w:rFonts w:asciiTheme="minorHAnsi" w:hAnsiTheme="minorHAnsi" w:cstheme="minorBidi"/>
          <w:color w:val="000000" w:themeColor="text1"/>
        </w:rPr>
        <w:t>I familiari</w:t>
      </w:r>
      <w:r w:rsidR="0002633D" w:rsidRPr="00A35126">
        <w:rPr>
          <w:rFonts w:asciiTheme="minorHAnsi" w:hAnsiTheme="minorHAnsi" w:cstheme="minorBidi"/>
          <w:color w:val="000000" w:themeColor="text1"/>
        </w:rPr>
        <w:t>s</w:t>
      </w:r>
      <w:r w:rsidR="003D11D7" w:rsidRPr="00A35126">
        <w:rPr>
          <w:rFonts w:asciiTheme="minorHAnsi" w:hAnsiTheme="minorHAnsi" w:cstheme="minorBidi"/>
          <w:color w:val="000000" w:themeColor="text1"/>
        </w:rPr>
        <w:t>ed myself with the data by reading and organi</w:t>
      </w:r>
      <w:r w:rsidR="0002633D" w:rsidRPr="00A35126">
        <w:rPr>
          <w:rFonts w:asciiTheme="minorHAnsi" w:hAnsiTheme="minorHAnsi" w:cstheme="minorBidi"/>
          <w:color w:val="000000" w:themeColor="text1"/>
        </w:rPr>
        <w:t>s</w:t>
      </w:r>
      <w:r w:rsidR="003D11D7" w:rsidRPr="00A35126">
        <w:rPr>
          <w:rFonts w:asciiTheme="minorHAnsi" w:hAnsiTheme="minorHAnsi" w:cstheme="minorBidi"/>
          <w:color w:val="000000" w:themeColor="text1"/>
        </w:rPr>
        <w:t>ing the transcribed material</w:t>
      </w:r>
      <w:r w:rsidR="00855C8E" w:rsidRPr="00A35126">
        <w:rPr>
          <w:rFonts w:asciiTheme="minorHAnsi" w:hAnsiTheme="minorHAnsi" w:cstheme="minorBidi"/>
          <w:color w:val="000000" w:themeColor="text1"/>
        </w:rPr>
        <w:t xml:space="preserve"> to </w:t>
      </w:r>
      <w:r w:rsidR="003D11D7" w:rsidRPr="00A35126">
        <w:rPr>
          <w:rFonts w:asciiTheme="minorHAnsi" w:hAnsiTheme="minorHAnsi" w:cstheme="minorBidi"/>
          <w:color w:val="000000" w:themeColor="text1"/>
        </w:rPr>
        <w:t>creat</w:t>
      </w:r>
      <w:r w:rsidR="00855C8E" w:rsidRPr="00A35126">
        <w:rPr>
          <w:rFonts w:asciiTheme="minorHAnsi" w:hAnsiTheme="minorHAnsi" w:cstheme="minorBidi"/>
          <w:color w:val="000000" w:themeColor="text1"/>
        </w:rPr>
        <w:t>e</w:t>
      </w:r>
      <w:r w:rsidR="003D11D7" w:rsidRPr="00A35126">
        <w:rPr>
          <w:rFonts w:asciiTheme="minorHAnsi" w:hAnsiTheme="minorHAnsi" w:cstheme="minorBidi"/>
          <w:color w:val="000000" w:themeColor="text1"/>
        </w:rPr>
        <w:t xml:space="preserve"> codes.</w:t>
      </w:r>
      <w:r w:rsidR="00D36B1C" w:rsidRPr="00A35126">
        <w:rPr>
          <w:rFonts w:asciiTheme="minorHAnsi" w:hAnsiTheme="minorHAnsi" w:cstheme="minorBidi"/>
          <w:color w:val="000000" w:themeColor="text1"/>
        </w:rPr>
        <w:t xml:space="preserve"> </w:t>
      </w:r>
      <w:r w:rsidR="006E5E7D" w:rsidRPr="00A35126">
        <w:rPr>
          <w:rFonts w:asciiTheme="minorHAnsi" w:eastAsia="Calibri" w:hAnsiTheme="minorHAnsi" w:cstheme="minorBidi"/>
          <w:color w:val="000000" w:themeColor="text1"/>
        </w:rPr>
        <w:t>During the second phase</w:t>
      </w:r>
      <w:r w:rsidR="00A7719D" w:rsidRPr="00A35126">
        <w:rPr>
          <w:rFonts w:asciiTheme="minorHAnsi" w:eastAsia="Calibri" w:hAnsiTheme="minorHAnsi" w:cstheme="minorBidi"/>
          <w:color w:val="000000" w:themeColor="text1"/>
        </w:rPr>
        <w:t xml:space="preserve"> (</w:t>
      </w:r>
      <w:r w:rsidR="00A7719D" w:rsidRPr="00A35126">
        <w:rPr>
          <w:rFonts w:asciiTheme="minorHAnsi" w:hAnsiTheme="minorHAnsi" w:cstheme="minorBidi"/>
          <w:b/>
          <w:color w:val="000000" w:themeColor="text1"/>
          <w:shd w:val="clear" w:color="auto" w:fill="FFFFFF"/>
        </w:rPr>
        <w:t>Generat</w:t>
      </w:r>
      <w:r w:rsidR="00417643" w:rsidRPr="00A35126">
        <w:rPr>
          <w:rFonts w:asciiTheme="minorHAnsi" w:hAnsiTheme="minorHAnsi" w:cstheme="minorBidi"/>
          <w:b/>
          <w:color w:val="000000" w:themeColor="text1"/>
          <w:shd w:val="clear" w:color="auto" w:fill="FFFFFF"/>
        </w:rPr>
        <w:t>ing</w:t>
      </w:r>
      <w:r w:rsidR="00A7719D" w:rsidRPr="00A35126">
        <w:rPr>
          <w:rFonts w:asciiTheme="minorHAnsi" w:hAnsiTheme="minorHAnsi" w:cstheme="minorBidi"/>
          <w:b/>
          <w:color w:val="000000" w:themeColor="text1"/>
          <w:shd w:val="clear" w:color="auto" w:fill="FFFFFF"/>
        </w:rPr>
        <w:t xml:space="preserve"> initial codes)</w:t>
      </w:r>
      <w:r w:rsidR="006E5E7D" w:rsidRPr="00A35126">
        <w:rPr>
          <w:rFonts w:asciiTheme="minorHAnsi" w:eastAsia="Calibri" w:hAnsiTheme="minorHAnsi" w:cstheme="minorBidi"/>
          <w:color w:val="000000" w:themeColor="text1"/>
        </w:rPr>
        <w:t>,</w:t>
      </w:r>
      <w:r w:rsidR="00A1540D" w:rsidRPr="00A35126">
        <w:rPr>
          <w:rFonts w:asciiTheme="minorHAnsi" w:eastAsia="Calibri" w:hAnsiTheme="minorHAnsi" w:cstheme="minorBidi"/>
          <w:color w:val="000000" w:themeColor="text1"/>
        </w:rPr>
        <w:t xml:space="preserve"> </w:t>
      </w:r>
      <w:r w:rsidR="00AD0B7F" w:rsidRPr="00A35126">
        <w:rPr>
          <w:rFonts w:asciiTheme="minorHAnsi" w:hAnsiTheme="minorHAnsi" w:cstheme="minorBidi"/>
          <w:i/>
          <w:color w:val="000000" w:themeColor="text1"/>
        </w:rPr>
        <w:t xml:space="preserve">Descriptive </w:t>
      </w:r>
      <w:r w:rsidR="008C3255" w:rsidRPr="00A35126">
        <w:rPr>
          <w:rFonts w:asciiTheme="minorHAnsi" w:hAnsiTheme="minorHAnsi" w:cstheme="minorBidi"/>
          <w:i/>
          <w:color w:val="000000" w:themeColor="text1"/>
        </w:rPr>
        <w:t>C</w:t>
      </w:r>
      <w:r w:rsidR="00AD0B7F" w:rsidRPr="00A35126">
        <w:rPr>
          <w:rFonts w:asciiTheme="minorHAnsi" w:hAnsiTheme="minorHAnsi" w:cstheme="minorBidi"/>
          <w:i/>
          <w:color w:val="000000" w:themeColor="text1"/>
        </w:rPr>
        <w:t>oding</w:t>
      </w:r>
      <w:r w:rsidR="00AD0B7F" w:rsidRPr="00A35126">
        <w:rPr>
          <w:rFonts w:asciiTheme="minorHAnsi" w:hAnsiTheme="minorHAnsi" w:cstheme="minorBidi"/>
          <w:color w:val="000000" w:themeColor="text1"/>
        </w:rPr>
        <w:t xml:space="preserve"> was used to generate the initial codes</w:t>
      </w:r>
      <w:r w:rsidR="006A5189" w:rsidRPr="00A35126">
        <w:rPr>
          <w:rFonts w:asciiTheme="minorHAnsi" w:hAnsiTheme="minorHAnsi" w:cstheme="minorBidi"/>
          <w:color w:val="000000" w:themeColor="text1"/>
        </w:rPr>
        <w:t xml:space="preserve">. </w:t>
      </w:r>
      <w:r w:rsidR="00A54A21" w:rsidRPr="00A35126">
        <w:rPr>
          <w:rFonts w:asciiTheme="minorHAnsi" w:hAnsiTheme="minorHAnsi" w:cstheme="minorBidi"/>
          <w:color w:val="000000" w:themeColor="text1"/>
        </w:rPr>
        <w:t>This process entailed labelling every significant word, phrase, or sentence as a code, based on the fundamental topic of a passage of qualitative data</w:t>
      </w:r>
      <w:r w:rsidR="00E33509" w:rsidRPr="00A35126">
        <w:rPr>
          <w:rFonts w:asciiTheme="minorHAnsi" w:hAnsiTheme="minorHAnsi" w:cstheme="minorBidi"/>
          <w:color w:val="000000" w:themeColor="text1"/>
        </w:rPr>
        <w:t xml:space="preserve"> (Saldaña, 2016). </w:t>
      </w:r>
      <w:r w:rsidR="00783F65" w:rsidRPr="00A35126">
        <w:rPr>
          <w:rFonts w:asciiTheme="minorHAnsi" w:eastAsia="Calibri" w:hAnsiTheme="minorHAnsi" w:cstheme="minorBidi"/>
          <w:color w:val="000000" w:themeColor="text1"/>
        </w:rPr>
        <w:t xml:space="preserve">The descriptive coding process was built carefully by repeatedly listening and considering what ESAP teachers’ voices and the Head </w:t>
      </w:r>
      <w:r w:rsidR="00305616" w:rsidRPr="00A35126">
        <w:rPr>
          <w:rFonts w:asciiTheme="minorHAnsi" w:eastAsia="Calibri" w:hAnsiTheme="minorHAnsi" w:cstheme="minorBidi"/>
          <w:color w:val="000000" w:themeColor="text1"/>
        </w:rPr>
        <w:t>T</w:t>
      </w:r>
      <w:r w:rsidR="00783F65" w:rsidRPr="00A35126">
        <w:rPr>
          <w:rFonts w:asciiTheme="minorHAnsi" w:eastAsia="Calibri" w:hAnsiTheme="minorHAnsi" w:cstheme="minorBidi"/>
          <w:color w:val="000000" w:themeColor="text1"/>
        </w:rPr>
        <w:t>eacher conveyed (Bloomberg and Volpe, 20</w:t>
      </w:r>
      <w:r w:rsidR="00976A1F" w:rsidRPr="00A35126">
        <w:rPr>
          <w:rFonts w:asciiTheme="minorHAnsi" w:eastAsia="Calibri" w:hAnsiTheme="minorHAnsi" w:cstheme="minorBidi"/>
          <w:color w:val="000000" w:themeColor="text1"/>
        </w:rPr>
        <w:t>1</w:t>
      </w:r>
      <w:r w:rsidR="00783F65" w:rsidRPr="00A35126">
        <w:rPr>
          <w:rFonts w:asciiTheme="minorHAnsi" w:eastAsia="Calibri" w:hAnsiTheme="minorHAnsi" w:cstheme="minorBidi"/>
          <w:color w:val="000000" w:themeColor="text1"/>
        </w:rPr>
        <w:t>8, p</w:t>
      </w:r>
      <w:r w:rsidR="00B63392" w:rsidRPr="00A35126">
        <w:rPr>
          <w:rFonts w:asciiTheme="minorHAnsi" w:eastAsia="Calibri" w:hAnsiTheme="minorHAnsi" w:cstheme="minorBidi"/>
          <w:color w:val="000000" w:themeColor="text1"/>
        </w:rPr>
        <w:t>.</w:t>
      </w:r>
      <w:r w:rsidR="00783F65" w:rsidRPr="00A35126">
        <w:rPr>
          <w:rFonts w:asciiTheme="minorHAnsi" w:eastAsia="Calibri" w:hAnsiTheme="minorHAnsi" w:cstheme="minorBidi"/>
          <w:color w:val="000000" w:themeColor="text1"/>
        </w:rPr>
        <w:t xml:space="preserve">13) </w:t>
      </w:r>
      <w:r w:rsidR="002D7EA8" w:rsidRPr="00A35126">
        <w:rPr>
          <w:rFonts w:asciiTheme="minorHAnsi" w:eastAsia="Calibri" w:hAnsiTheme="minorHAnsi" w:cstheme="minorBidi"/>
          <w:color w:val="000000" w:themeColor="text1"/>
        </w:rPr>
        <w:t>to generate initial codes from</w:t>
      </w:r>
      <w:r w:rsidR="00326E0D" w:rsidRPr="00A35126">
        <w:rPr>
          <w:rFonts w:asciiTheme="minorHAnsi" w:eastAsia="Calibri" w:hAnsiTheme="minorHAnsi" w:cstheme="minorBidi"/>
          <w:color w:val="000000" w:themeColor="text1"/>
        </w:rPr>
        <w:t xml:space="preserve"> my first impression of the </w:t>
      </w:r>
      <w:r w:rsidR="003C30B5" w:rsidRPr="00A35126">
        <w:rPr>
          <w:rFonts w:asciiTheme="minorHAnsi" w:eastAsia="Calibri" w:hAnsiTheme="minorHAnsi" w:cstheme="minorBidi"/>
          <w:color w:val="000000" w:themeColor="text1"/>
        </w:rPr>
        <w:t xml:space="preserve">data. </w:t>
      </w:r>
      <w:r w:rsidR="00662F35" w:rsidRPr="00A35126">
        <w:rPr>
          <w:rFonts w:asciiTheme="minorHAnsi" w:eastAsia="Calibri" w:hAnsiTheme="minorHAnsi" w:cstheme="minorBidi"/>
          <w:color w:val="000000" w:themeColor="text1"/>
        </w:rPr>
        <w:t>This was employed to prevent the exclusion of any essential data and to identify excerpts that could be utili</w:t>
      </w:r>
      <w:r w:rsidR="006C2009" w:rsidRPr="00A35126">
        <w:rPr>
          <w:rFonts w:asciiTheme="minorHAnsi" w:eastAsia="Calibri" w:hAnsiTheme="minorHAnsi" w:cstheme="minorBidi"/>
          <w:color w:val="000000" w:themeColor="text1"/>
        </w:rPr>
        <w:t>s</w:t>
      </w:r>
      <w:r w:rsidR="00662F35" w:rsidRPr="00A35126">
        <w:rPr>
          <w:rFonts w:asciiTheme="minorHAnsi" w:eastAsia="Calibri" w:hAnsiTheme="minorHAnsi" w:cstheme="minorBidi"/>
          <w:color w:val="000000" w:themeColor="text1"/>
        </w:rPr>
        <w:t>ed as quotes in the thesis.</w:t>
      </w:r>
    </w:p>
    <w:p w14:paraId="5189C1A7" w14:textId="10D6E12B" w:rsidR="008D6514" w:rsidRDefault="00097C1D" w:rsidP="00A1540D">
      <w:pPr>
        <w:pStyle w:val="NormalWeb"/>
        <w:rPr>
          <w:rFonts w:eastAsia="Calibri"/>
        </w:rPr>
      </w:pPr>
      <w:r w:rsidRPr="2B9C1A10">
        <w:rPr>
          <w:rFonts w:asciiTheme="minorHAnsi" w:eastAsia="Calibri" w:hAnsiTheme="minorHAnsi" w:cstheme="minorBidi"/>
        </w:rPr>
        <w:t xml:space="preserve">When looking at the data gathered for this research, </w:t>
      </w:r>
      <w:r w:rsidR="004B2AD1" w:rsidRPr="2B9C1A10">
        <w:rPr>
          <w:rFonts w:asciiTheme="minorHAnsi" w:hAnsiTheme="minorHAnsi" w:cstheme="minorBidi"/>
        </w:rPr>
        <w:t>each segment</w:t>
      </w:r>
      <w:r w:rsidR="00DC4C43" w:rsidRPr="2B9C1A10">
        <w:rPr>
          <w:rFonts w:asciiTheme="minorHAnsi" w:hAnsiTheme="minorHAnsi" w:cstheme="minorBidi"/>
        </w:rPr>
        <w:t xml:space="preserve">, </w:t>
      </w:r>
      <w:r w:rsidRPr="2B9C1A10">
        <w:rPr>
          <w:rFonts w:asciiTheme="minorHAnsi" w:eastAsia="Calibri" w:hAnsiTheme="minorHAnsi" w:cstheme="minorBidi"/>
        </w:rPr>
        <w:t>phrase, word, sentence, and term tha</w:t>
      </w:r>
      <w:r w:rsidR="00E10554" w:rsidRPr="2B9C1A10">
        <w:rPr>
          <w:rFonts w:asciiTheme="minorHAnsi" w:eastAsia="Calibri" w:hAnsiTheme="minorHAnsi" w:cstheme="minorBidi"/>
        </w:rPr>
        <w:t>t was relevant to</w:t>
      </w:r>
      <w:r w:rsidRPr="2B9C1A10">
        <w:rPr>
          <w:rFonts w:asciiTheme="minorHAnsi" w:eastAsia="Calibri" w:hAnsiTheme="minorHAnsi" w:cstheme="minorBidi"/>
        </w:rPr>
        <w:t xml:space="preserve"> answer the research question </w:t>
      </w:r>
      <w:r w:rsidR="00A616E9" w:rsidRPr="2B9C1A10">
        <w:rPr>
          <w:rFonts w:asciiTheme="minorHAnsi" w:eastAsia="Calibri" w:hAnsiTheme="minorHAnsi" w:cstheme="minorBidi"/>
        </w:rPr>
        <w:t>was</w:t>
      </w:r>
      <w:r w:rsidRPr="2B9C1A10">
        <w:rPr>
          <w:rFonts w:asciiTheme="minorHAnsi" w:eastAsia="Calibri" w:hAnsiTheme="minorHAnsi" w:cstheme="minorBidi"/>
        </w:rPr>
        <w:t xml:space="preserve"> </w:t>
      </w:r>
      <w:r w:rsidR="00DC4C43" w:rsidRPr="2B9C1A10">
        <w:rPr>
          <w:rFonts w:asciiTheme="minorHAnsi" w:eastAsia="Calibri" w:hAnsiTheme="minorHAnsi" w:cstheme="minorBidi"/>
        </w:rPr>
        <w:t xml:space="preserve">captured, </w:t>
      </w:r>
      <w:r w:rsidR="0075612C" w:rsidRPr="2B9C1A10">
        <w:rPr>
          <w:rFonts w:asciiTheme="minorHAnsi" w:eastAsia="Calibri" w:hAnsiTheme="minorHAnsi" w:cstheme="minorBidi"/>
        </w:rPr>
        <w:t>underlined,</w:t>
      </w:r>
      <w:r w:rsidRPr="2B9C1A10">
        <w:rPr>
          <w:rFonts w:asciiTheme="minorHAnsi" w:eastAsia="Calibri" w:hAnsiTheme="minorHAnsi" w:cstheme="minorBidi"/>
        </w:rPr>
        <w:t xml:space="preserve"> and highlighted after reading the interview transcripts several times. The codes were chosen based on how frequently they appeared in the transcripts and </w:t>
      </w:r>
      <w:r w:rsidR="006F3A7C" w:rsidRPr="2B9C1A10">
        <w:rPr>
          <w:rFonts w:asciiTheme="minorHAnsi" w:eastAsia="Calibri" w:hAnsiTheme="minorHAnsi" w:cstheme="minorBidi"/>
        </w:rPr>
        <w:t xml:space="preserve">some codes were </w:t>
      </w:r>
      <w:r w:rsidR="006F3A7C" w:rsidRPr="2B9C1A10">
        <w:rPr>
          <w:rFonts w:asciiTheme="minorHAnsi" w:hAnsiTheme="minorHAnsi" w:cstheme="minorBidi"/>
          <w:color w:val="000000" w:themeColor="text1"/>
        </w:rPr>
        <w:t>disregarded</w:t>
      </w:r>
      <w:r w:rsidR="00297D15" w:rsidRPr="2B9C1A10">
        <w:rPr>
          <w:rFonts w:asciiTheme="minorHAnsi" w:hAnsiTheme="minorHAnsi" w:cstheme="minorBidi"/>
          <w:color w:val="000000" w:themeColor="text1"/>
        </w:rPr>
        <w:t xml:space="preserve"> </w:t>
      </w:r>
      <w:r w:rsidR="006F3A7C" w:rsidRPr="2B9C1A10">
        <w:rPr>
          <w:rFonts w:asciiTheme="minorHAnsi" w:hAnsiTheme="minorHAnsi" w:cstheme="minorBidi"/>
          <w:color w:val="000000" w:themeColor="text1"/>
        </w:rPr>
        <w:t xml:space="preserve">that might </w:t>
      </w:r>
      <w:r w:rsidR="00AE35A2">
        <w:rPr>
          <w:rFonts w:asciiTheme="minorHAnsi" w:hAnsiTheme="minorHAnsi" w:cstheme="minorBidi"/>
          <w:color w:val="000000" w:themeColor="text1"/>
        </w:rPr>
        <w:t>not</w:t>
      </w:r>
      <w:r w:rsidR="006F3A7C" w:rsidRPr="2B9C1A10">
        <w:rPr>
          <w:rFonts w:asciiTheme="minorHAnsi" w:hAnsiTheme="minorHAnsi" w:cstheme="minorBidi"/>
          <w:color w:val="000000" w:themeColor="text1"/>
        </w:rPr>
        <w:t xml:space="preserve"> have</w:t>
      </w:r>
      <w:r w:rsidR="001D66A7" w:rsidRPr="2B9C1A10">
        <w:rPr>
          <w:rFonts w:asciiTheme="minorHAnsi" w:hAnsiTheme="minorHAnsi" w:cstheme="minorBidi"/>
          <w:color w:val="000000" w:themeColor="text1"/>
        </w:rPr>
        <w:t xml:space="preserve"> </w:t>
      </w:r>
      <w:r w:rsidR="006F3A7C" w:rsidRPr="2B9C1A10">
        <w:rPr>
          <w:rFonts w:asciiTheme="minorHAnsi" w:hAnsiTheme="minorHAnsi" w:cstheme="minorBidi"/>
          <w:color w:val="000000" w:themeColor="text1"/>
        </w:rPr>
        <w:t xml:space="preserve">been important </w:t>
      </w:r>
      <w:r w:rsidR="00AE35A2">
        <w:rPr>
          <w:rFonts w:asciiTheme="minorHAnsi" w:hAnsiTheme="minorHAnsi" w:cstheme="minorBidi"/>
          <w:color w:val="000000" w:themeColor="text1"/>
        </w:rPr>
        <w:t>for</w:t>
      </w:r>
      <w:r w:rsidRPr="2B9C1A10">
        <w:rPr>
          <w:rFonts w:asciiTheme="minorHAnsi" w:eastAsia="Calibri" w:hAnsiTheme="minorHAnsi" w:cstheme="minorBidi"/>
        </w:rPr>
        <w:t xml:space="preserve"> answering the research questions</w:t>
      </w:r>
      <w:r w:rsidRPr="00411BAC">
        <w:rPr>
          <w:rFonts w:eastAsia="Calibri"/>
        </w:rPr>
        <w:t xml:space="preserve">. For example, when exploring teachers’ practices regarding the design of the ESAP curriculum, key words and phrases </w:t>
      </w:r>
      <w:r w:rsidR="001F32E6">
        <w:rPr>
          <w:rFonts w:eastAsia="Calibri"/>
        </w:rPr>
        <w:softHyphen/>
      </w:r>
      <w:r w:rsidR="00032F4F">
        <w:rPr>
          <w:rFonts w:eastAsia="Calibri"/>
        </w:rPr>
        <w:t xml:space="preserve">– </w:t>
      </w:r>
      <w:r w:rsidRPr="00411BAC">
        <w:rPr>
          <w:rFonts w:eastAsia="Calibri"/>
        </w:rPr>
        <w:t>including professional development, imposter syndrome, teaching methods, needs analysis</w:t>
      </w:r>
      <w:r w:rsidR="00CB7CC4">
        <w:rPr>
          <w:rFonts w:eastAsia="Calibri"/>
        </w:rPr>
        <w:t xml:space="preserve"> </w:t>
      </w:r>
      <w:r w:rsidR="00032F4F">
        <w:rPr>
          <w:rFonts w:eastAsia="Calibri"/>
        </w:rPr>
        <w:t>–</w:t>
      </w:r>
      <w:r w:rsidR="00CB7CC4">
        <w:rPr>
          <w:rFonts w:eastAsia="Calibri"/>
        </w:rPr>
        <w:t xml:space="preserve"> </w:t>
      </w:r>
      <w:r w:rsidRPr="00411BAC">
        <w:rPr>
          <w:rFonts w:eastAsia="Calibri"/>
        </w:rPr>
        <w:t>were coded.</w:t>
      </w:r>
      <w:r w:rsidR="004E6C0D">
        <w:rPr>
          <w:rFonts w:eastAsia="Calibri"/>
        </w:rPr>
        <w:t xml:space="preserve"> </w:t>
      </w:r>
      <w:r w:rsidRPr="00411BAC">
        <w:rPr>
          <w:rFonts w:eastAsia="Calibri"/>
        </w:rPr>
        <w:lastRenderedPageBreak/>
        <w:t>This allowed the exploration of other emerging codes with similar or dissimilar terms or words to be grouped into categories or themes.</w:t>
      </w:r>
      <w:r w:rsidR="003B2AF9" w:rsidRPr="003B2AF9">
        <w:rPr>
          <w:rFonts w:eastAsia="Calibri"/>
        </w:rPr>
        <w:t xml:space="preserve"> </w:t>
      </w:r>
      <w:r w:rsidR="00E31CCA">
        <w:rPr>
          <w:rFonts w:eastAsia="Calibri"/>
        </w:rPr>
        <w:t>A</w:t>
      </w:r>
      <w:r w:rsidR="00B32FF3" w:rsidRPr="00411BAC">
        <w:rPr>
          <w:rFonts w:eastAsia="Calibri"/>
        </w:rPr>
        <w:t xml:space="preserve"> code </w:t>
      </w:r>
      <w:r w:rsidR="00E31CCA">
        <w:rPr>
          <w:rFonts w:eastAsia="Calibri"/>
        </w:rPr>
        <w:t xml:space="preserve">was </w:t>
      </w:r>
      <w:r w:rsidR="00B32FF3" w:rsidRPr="00411BAC">
        <w:rPr>
          <w:rFonts w:eastAsia="Calibri"/>
        </w:rPr>
        <w:t>identified in the form of a summary of the concept provided the constructions of a schema that suits the linkage made to data and can be compared across different data</w:t>
      </w:r>
      <w:r w:rsidR="00B32FF3">
        <w:rPr>
          <w:rFonts w:eastAsia="Calibri"/>
        </w:rPr>
        <w:t>sets</w:t>
      </w:r>
      <w:r w:rsidR="00B32FF3" w:rsidRPr="00411BAC">
        <w:rPr>
          <w:rFonts w:eastAsia="Calibri"/>
        </w:rPr>
        <w:t xml:space="preserve"> (Basit, 2003, pp.04-07).</w:t>
      </w:r>
      <w:r w:rsidR="008D6514" w:rsidRPr="008D6514">
        <w:rPr>
          <w:rFonts w:eastAsia="Calibri"/>
        </w:rPr>
        <w:t xml:space="preserve"> </w:t>
      </w:r>
      <w:r w:rsidR="008D6514">
        <w:rPr>
          <w:rFonts w:eastAsia="Calibri"/>
        </w:rPr>
        <w:t xml:space="preserve">Thus, more than 100 codes were generated during this phase. </w:t>
      </w:r>
    </w:p>
    <w:p w14:paraId="1B634F39" w14:textId="0F863938" w:rsidR="0066031B" w:rsidRDefault="0066031B" w:rsidP="00A1540D">
      <w:pPr>
        <w:pStyle w:val="NormalWeb"/>
        <w:rPr>
          <w:rFonts w:asciiTheme="minorHAnsi" w:eastAsia="Calibri" w:hAnsiTheme="minorHAnsi" w:cstheme="minorBidi"/>
        </w:rPr>
      </w:pPr>
      <w:r w:rsidRPr="2B9C1A10">
        <w:rPr>
          <w:rFonts w:asciiTheme="minorHAnsi" w:eastAsia="Calibri" w:hAnsiTheme="minorHAnsi" w:cstheme="minorBidi"/>
        </w:rPr>
        <w:t xml:space="preserve">During the </w:t>
      </w:r>
      <w:r w:rsidRPr="00A35126">
        <w:rPr>
          <w:rFonts w:asciiTheme="minorHAnsi" w:eastAsia="Calibri" w:hAnsiTheme="minorHAnsi" w:cstheme="minorBidi"/>
          <w:color w:val="000000" w:themeColor="text1"/>
        </w:rPr>
        <w:t xml:space="preserve">third phase </w:t>
      </w:r>
      <w:r w:rsidR="00996F5A" w:rsidRPr="00A35126">
        <w:rPr>
          <w:rFonts w:asciiTheme="minorHAnsi" w:eastAsia="Calibri" w:hAnsiTheme="minorHAnsi" w:cstheme="minorBidi"/>
          <w:color w:val="000000" w:themeColor="text1"/>
        </w:rPr>
        <w:t>(</w:t>
      </w:r>
      <w:r w:rsidR="00996F5A" w:rsidRPr="00A35126">
        <w:rPr>
          <w:rFonts w:asciiTheme="minorHAnsi" w:hAnsiTheme="minorHAnsi" w:cstheme="minorBidi"/>
          <w:b/>
          <w:color w:val="000000" w:themeColor="text1"/>
          <w:shd w:val="clear" w:color="auto" w:fill="FFFFFF"/>
        </w:rPr>
        <w:t>Search</w:t>
      </w:r>
      <w:r w:rsidR="00417643" w:rsidRPr="00A35126">
        <w:rPr>
          <w:rFonts w:asciiTheme="minorHAnsi" w:hAnsiTheme="minorHAnsi" w:cstheme="minorBidi"/>
          <w:b/>
          <w:color w:val="000000" w:themeColor="text1"/>
          <w:shd w:val="clear" w:color="auto" w:fill="FFFFFF"/>
        </w:rPr>
        <w:t>ing</w:t>
      </w:r>
      <w:r w:rsidR="00996F5A" w:rsidRPr="00A35126">
        <w:rPr>
          <w:rFonts w:asciiTheme="minorHAnsi" w:hAnsiTheme="minorHAnsi" w:cstheme="minorBidi"/>
          <w:b/>
          <w:color w:val="000000" w:themeColor="text1"/>
          <w:shd w:val="clear" w:color="auto" w:fill="FFFFFF"/>
        </w:rPr>
        <w:t xml:space="preserve"> for themes)</w:t>
      </w:r>
      <w:r w:rsidRPr="00A35126">
        <w:rPr>
          <w:rFonts w:asciiTheme="minorHAnsi" w:eastAsia="Calibri" w:hAnsiTheme="minorHAnsi" w:cstheme="minorBidi"/>
          <w:color w:val="000000" w:themeColor="text1"/>
        </w:rPr>
        <w:t>, in the example above relating to coding</w:t>
      </w:r>
      <w:r w:rsidR="005E5D1D" w:rsidRPr="00A35126">
        <w:rPr>
          <w:rFonts w:asciiTheme="minorHAnsi" w:eastAsia="Calibri" w:hAnsiTheme="minorHAnsi" w:cstheme="minorBidi"/>
          <w:color w:val="000000" w:themeColor="text1"/>
        </w:rPr>
        <w:t>, a</w:t>
      </w:r>
      <w:r w:rsidRPr="00A35126">
        <w:rPr>
          <w:rFonts w:asciiTheme="minorHAnsi" w:eastAsia="ArialMT" w:hAnsiTheme="minorHAnsi" w:cstheme="minorBidi"/>
          <w:color w:val="000000" w:themeColor="text1"/>
        </w:rPr>
        <w:t xml:space="preserve">s suggested by </w:t>
      </w:r>
      <w:r w:rsidRPr="00A35126">
        <w:rPr>
          <w:rFonts w:asciiTheme="minorHAnsi" w:hAnsiTheme="minorHAnsi" w:cstheme="minorBidi"/>
          <w:color w:val="000000" w:themeColor="text1"/>
        </w:rPr>
        <w:t>Saldaña</w:t>
      </w:r>
      <w:r w:rsidRPr="00A35126">
        <w:rPr>
          <w:rFonts w:asciiTheme="minorHAnsi" w:eastAsia="ArialMT" w:hAnsiTheme="minorHAnsi" w:cstheme="minorBidi"/>
          <w:color w:val="000000" w:themeColor="text1"/>
        </w:rPr>
        <w:t xml:space="preserve"> (2015), </w:t>
      </w:r>
      <w:r w:rsidRPr="00A35126">
        <w:rPr>
          <w:rFonts w:asciiTheme="minorHAnsi" w:hAnsiTheme="minorHAnsi" w:cstheme="minorBidi"/>
          <w:color w:val="000000" w:themeColor="text1"/>
        </w:rPr>
        <w:t xml:space="preserve">the identical codes that </w:t>
      </w:r>
      <w:r w:rsidRPr="00A35126">
        <w:rPr>
          <w:rFonts w:asciiTheme="minorHAnsi" w:eastAsia="Calibri" w:hAnsiTheme="minorHAnsi" w:cstheme="minorBidi"/>
          <w:color w:val="000000" w:themeColor="text1"/>
        </w:rPr>
        <w:t xml:space="preserve">have similar </w:t>
      </w:r>
      <w:r w:rsidR="00484CB0" w:rsidRPr="00A35126">
        <w:rPr>
          <w:rFonts w:asciiTheme="minorHAnsi" w:eastAsia="Calibri" w:hAnsiTheme="minorHAnsi" w:cstheme="minorBidi"/>
          <w:color w:val="000000" w:themeColor="text1"/>
        </w:rPr>
        <w:t>colours</w:t>
      </w:r>
      <w:r w:rsidRPr="00A35126">
        <w:rPr>
          <w:rFonts w:asciiTheme="minorHAnsi" w:hAnsiTheme="minorHAnsi" w:cstheme="minorBidi"/>
          <w:color w:val="000000" w:themeColor="text1"/>
        </w:rPr>
        <w:t xml:space="preserve"> were grouped together and merged to </w:t>
      </w:r>
      <w:r w:rsidR="00315555" w:rsidRPr="00A35126">
        <w:rPr>
          <w:rFonts w:asciiTheme="minorHAnsi" w:hAnsiTheme="minorHAnsi" w:cstheme="minorBidi"/>
          <w:color w:val="000000" w:themeColor="text1"/>
        </w:rPr>
        <w:t xml:space="preserve">decrease </w:t>
      </w:r>
      <w:r w:rsidRPr="00A35126">
        <w:rPr>
          <w:rFonts w:asciiTheme="minorHAnsi" w:hAnsiTheme="minorHAnsi" w:cstheme="minorBidi"/>
          <w:color w:val="000000" w:themeColor="text1"/>
        </w:rPr>
        <w:t xml:space="preserve">the number of codes. </w:t>
      </w:r>
      <w:r w:rsidRPr="00A35126">
        <w:rPr>
          <w:rFonts w:asciiTheme="minorHAnsi" w:eastAsia="ArialMT" w:hAnsiTheme="minorHAnsi" w:cstheme="minorBidi"/>
          <w:color w:val="000000" w:themeColor="text1"/>
        </w:rPr>
        <w:t>Some codes were set aside because they did not seem to be directly connected to the purpose of this research (they might be important later). The data w</w:t>
      </w:r>
      <w:r w:rsidR="00352EA5" w:rsidRPr="00A35126">
        <w:rPr>
          <w:rFonts w:asciiTheme="minorHAnsi" w:eastAsia="ArialMT" w:hAnsiTheme="minorHAnsi" w:cstheme="minorBidi"/>
          <w:color w:val="000000" w:themeColor="text1"/>
        </w:rPr>
        <w:t>ere</w:t>
      </w:r>
      <w:r w:rsidRPr="00A35126">
        <w:rPr>
          <w:rFonts w:asciiTheme="minorHAnsi" w:eastAsia="ArialMT" w:hAnsiTheme="minorHAnsi" w:cstheme="minorBidi"/>
          <w:color w:val="000000" w:themeColor="text1"/>
        </w:rPr>
        <w:t xml:space="preserve"> reduced and organised into sub-categories. This process of data reduction required reassembling and splitting the data into more ‘meaningful sub-categories’ to generate initial themes (Basit, 2003, p.152). </w:t>
      </w:r>
      <w:r w:rsidRPr="00A35126">
        <w:rPr>
          <w:rFonts w:asciiTheme="minorHAnsi" w:eastAsia="Calibri" w:hAnsiTheme="minorHAnsi" w:cstheme="minorBidi"/>
          <w:color w:val="000000" w:themeColor="text1"/>
        </w:rPr>
        <w:t xml:space="preserve">It was possible to situate some of the codes into a sub-category </w:t>
      </w:r>
      <w:r w:rsidR="00032F4F">
        <w:rPr>
          <w:rFonts w:asciiTheme="minorHAnsi" w:eastAsia="Calibri" w:hAnsiTheme="minorHAnsi" w:cstheme="minorBidi"/>
          <w:color w:val="000000" w:themeColor="text1"/>
        </w:rPr>
        <w:t xml:space="preserve">– </w:t>
      </w:r>
      <w:r w:rsidRPr="00A35126">
        <w:rPr>
          <w:rFonts w:asciiTheme="minorHAnsi" w:eastAsia="Calibri" w:hAnsiTheme="minorHAnsi" w:cstheme="minorBidi"/>
          <w:color w:val="000000" w:themeColor="text1"/>
        </w:rPr>
        <w:t xml:space="preserve">for example, </w:t>
      </w:r>
      <w:r w:rsidR="003927A0" w:rsidRPr="00A35126">
        <w:rPr>
          <w:rFonts w:asciiTheme="minorHAnsi" w:eastAsia="Calibri" w:hAnsiTheme="minorHAnsi" w:cstheme="minorBidi"/>
          <w:color w:val="000000" w:themeColor="text1"/>
        </w:rPr>
        <w:t xml:space="preserve">the </w:t>
      </w:r>
      <w:r w:rsidRPr="00A35126">
        <w:rPr>
          <w:rFonts w:asciiTheme="minorHAnsi" w:eastAsia="Calibri" w:hAnsiTheme="minorHAnsi" w:cstheme="minorBidi"/>
          <w:color w:val="000000" w:themeColor="text1"/>
        </w:rPr>
        <w:t>ability to design the curriculum.</w:t>
      </w:r>
      <w:r w:rsidRPr="00A35126">
        <w:rPr>
          <w:rFonts w:asciiTheme="minorHAnsi" w:eastAsia="ArialMT" w:hAnsiTheme="minorHAnsi" w:cstheme="minorBidi"/>
          <w:color w:val="000000" w:themeColor="text1"/>
        </w:rPr>
        <w:t xml:space="preserve"> Sub-</w:t>
      </w:r>
      <w:r w:rsidR="6421EE59" w:rsidRPr="00A35126">
        <w:rPr>
          <w:rFonts w:asciiTheme="minorHAnsi" w:eastAsia="ArialMT" w:hAnsiTheme="minorHAnsi" w:cstheme="minorBidi"/>
          <w:color w:val="000000" w:themeColor="text1"/>
        </w:rPr>
        <w:t>c</w:t>
      </w:r>
      <w:r w:rsidRPr="00A35126">
        <w:rPr>
          <w:rFonts w:asciiTheme="minorHAnsi" w:eastAsia="ArialMT" w:hAnsiTheme="minorHAnsi" w:cstheme="minorBidi"/>
          <w:color w:val="000000" w:themeColor="text1"/>
        </w:rPr>
        <w:t>ategories were then c</w:t>
      </w:r>
      <w:r w:rsidR="025E30D1" w:rsidRPr="00A35126">
        <w:rPr>
          <w:rFonts w:asciiTheme="minorHAnsi" w:eastAsia="ArialMT" w:hAnsiTheme="minorHAnsi" w:cstheme="minorBidi"/>
          <w:color w:val="000000" w:themeColor="text1"/>
        </w:rPr>
        <w:t>onsidered and placed</w:t>
      </w:r>
      <w:r w:rsidRPr="00A35126">
        <w:rPr>
          <w:rFonts w:asciiTheme="minorHAnsi" w:eastAsia="ArialMT" w:hAnsiTheme="minorHAnsi" w:cstheme="minorBidi"/>
          <w:color w:val="000000" w:themeColor="text1"/>
        </w:rPr>
        <w:t xml:space="preserve"> into overarching categories (Dey, 1993). </w:t>
      </w:r>
      <w:r w:rsidR="008437F3" w:rsidRPr="00A35126">
        <w:rPr>
          <w:rFonts w:asciiTheme="minorHAnsi" w:hAnsiTheme="minorHAnsi" w:cstheme="minorBidi"/>
          <w:color w:val="000000" w:themeColor="text1"/>
        </w:rPr>
        <w:t xml:space="preserve">This process resulted in the formation of broad categories </w:t>
      </w:r>
      <w:r w:rsidRPr="00A35126">
        <w:rPr>
          <w:rFonts w:asciiTheme="minorHAnsi" w:hAnsiTheme="minorHAnsi" w:cstheme="minorBidi"/>
          <w:color w:val="000000" w:themeColor="text1"/>
        </w:rPr>
        <w:t xml:space="preserve">where </w:t>
      </w:r>
      <w:r w:rsidRPr="00A35126">
        <w:rPr>
          <w:rFonts w:asciiTheme="minorHAnsi" w:eastAsia="Calibri" w:hAnsiTheme="minorHAnsi" w:cstheme="minorBidi"/>
          <w:color w:val="000000" w:themeColor="text1"/>
        </w:rPr>
        <w:t>data w</w:t>
      </w:r>
      <w:r w:rsidR="00352EA5" w:rsidRPr="00A35126">
        <w:rPr>
          <w:rFonts w:asciiTheme="minorHAnsi" w:eastAsia="Calibri" w:hAnsiTheme="minorHAnsi" w:cstheme="minorBidi"/>
          <w:color w:val="000000" w:themeColor="text1"/>
        </w:rPr>
        <w:t>ere</w:t>
      </w:r>
      <w:r w:rsidRPr="00A35126">
        <w:rPr>
          <w:rFonts w:asciiTheme="minorHAnsi" w:eastAsia="Calibri" w:hAnsiTheme="minorHAnsi" w:cstheme="minorBidi"/>
          <w:color w:val="000000" w:themeColor="text1"/>
        </w:rPr>
        <w:t xml:space="preserve"> refined until</w:t>
      </w:r>
      <w:r w:rsidRPr="00A35126">
        <w:rPr>
          <w:rFonts w:asciiTheme="minorHAnsi" w:eastAsia="ArialMT" w:hAnsiTheme="minorHAnsi" w:cstheme="minorBidi"/>
          <w:color w:val="000000" w:themeColor="text1"/>
        </w:rPr>
        <w:t xml:space="preserve"> all codes were aligned and combined under categories. </w:t>
      </w:r>
      <w:r w:rsidRPr="00A35126">
        <w:rPr>
          <w:rFonts w:asciiTheme="minorHAnsi" w:hAnsiTheme="minorHAnsi" w:cstheme="minorBidi"/>
          <w:color w:val="000000" w:themeColor="text1"/>
        </w:rPr>
        <w:t>Each of those categories had a label of meaning</w:t>
      </w:r>
      <w:r w:rsidRPr="00A35126">
        <w:rPr>
          <w:rFonts w:asciiTheme="minorHAnsi" w:eastAsia="ArialMT" w:hAnsiTheme="minorHAnsi" w:cstheme="minorBidi"/>
          <w:color w:val="000000" w:themeColor="text1"/>
        </w:rPr>
        <w:t xml:space="preserve">. </w:t>
      </w:r>
      <w:r w:rsidRPr="00A35126">
        <w:rPr>
          <w:rFonts w:asciiTheme="minorHAnsi" w:eastAsia="Calibri" w:hAnsiTheme="minorHAnsi" w:cstheme="minorBidi"/>
          <w:color w:val="000000" w:themeColor="text1"/>
        </w:rPr>
        <w:t xml:space="preserve">From this category, together with other codes within other categories, emerged </w:t>
      </w:r>
      <w:r w:rsidR="00F36FDE" w:rsidRPr="00A35126">
        <w:rPr>
          <w:rFonts w:asciiTheme="minorHAnsi" w:eastAsia="Calibri" w:hAnsiTheme="minorHAnsi" w:cstheme="minorBidi"/>
          <w:color w:val="000000" w:themeColor="text1"/>
        </w:rPr>
        <w:t>themes</w:t>
      </w:r>
      <w:r w:rsidR="00A35126" w:rsidRPr="00354EED">
        <w:rPr>
          <w:rFonts w:asciiTheme="minorHAnsi" w:eastAsia="Calibri" w:hAnsiTheme="minorHAnsi" w:cstheme="minorHAnsi"/>
        </w:rPr>
        <w:t xml:space="preserve"> </w:t>
      </w:r>
      <w:r w:rsidR="00A35126">
        <w:rPr>
          <w:lang w:eastAsia="en-US"/>
        </w:rPr>
        <w:t xml:space="preserve">– </w:t>
      </w:r>
      <w:r w:rsidRPr="00A35126">
        <w:rPr>
          <w:rFonts w:asciiTheme="minorHAnsi" w:eastAsia="Calibri" w:hAnsiTheme="minorHAnsi" w:cstheme="minorBidi"/>
          <w:color w:val="000000" w:themeColor="text1"/>
        </w:rPr>
        <w:t>for example</w:t>
      </w:r>
      <w:r w:rsidR="00B84332" w:rsidRPr="00A35126">
        <w:rPr>
          <w:rFonts w:asciiTheme="minorHAnsi" w:eastAsia="Calibri" w:hAnsiTheme="minorHAnsi" w:cstheme="minorBidi"/>
          <w:color w:val="000000" w:themeColor="text1"/>
        </w:rPr>
        <w:t>,</w:t>
      </w:r>
      <w:r w:rsidRPr="00A35126">
        <w:rPr>
          <w:rFonts w:asciiTheme="minorHAnsi" w:eastAsia="Calibri" w:hAnsiTheme="minorHAnsi" w:cstheme="minorBidi"/>
          <w:color w:val="000000" w:themeColor="text1"/>
        </w:rPr>
        <w:t xml:space="preserve"> </w:t>
      </w:r>
      <w:r w:rsidR="00A35126">
        <w:rPr>
          <w:rFonts w:asciiTheme="minorHAnsi" w:eastAsia="Calibri" w:hAnsiTheme="minorHAnsi" w:cstheme="minorBidi"/>
          <w:color w:val="000000" w:themeColor="text1"/>
        </w:rPr>
        <w:t xml:space="preserve">the </w:t>
      </w:r>
      <w:r w:rsidRPr="00A35126">
        <w:rPr>
          <w:rFonts w:asciiTheme="minorHAnsi" w:eastAsia="Calibri" w:hAnsiTheme="minorHAnsi" w:cstheme="minorBidi"/>
          <w:color w:val="000000" w:themeColor="text1"/>
        </w:rPr>
        <w:t xml:space="preserve">relevance of needs analysis. The </w:t>
      </w:r>
      <w:r w:rsidR="008F46C3" w:rsidRPr="00A35126">
        <w:rPr>
          <w:rFonts w:asciiTheme="minorHAnsi" w:eastAsia="Calibri" w:hAnsiTheme="minorHAnsi" w:cstheme="minorBidi"/>
          <w:color w:val="000000" w:themeColor="text1"/>
        </w:rPr>
        <w:t>process continued</w:t>
      </w:r>
      <w:r w:rsidRPr="00A35126">
        <w:rPr>
          <w:rFonts w:asciiTheme="minorHAnsi" w:eastAsia="Calibri" w:hAnsiTheme="minorHAnsi" w:cstheme="minorBidi"/>
          <w:color w:val="000000" w:themeColor="text1"/>
        </w:rPr>
        <w:t xml:space="preserve"> to narrow the data until it reached </w:t>
      </w:r>
      <w:r w:rsidR="009D1A40" w:rsidRPr="00A35126">
        <w:rPr>
          <w:rFonts w:asciiTheme="minorHAnsi" w:eastAsia="Calibri" w:hAnsiTheme="minorHAnsi" w:cstheme="minorBidi"/>
          <w:color w:val="000000" w:themeColor="text1"/>
        </w:rPr>
        <w:t xml:space="preserve">the </w:t>
      </w:r>
      <w:r w:rsidRPr="00A35126">
        <w:rPr>
          <w:rFonts w:asciiTheme="minorHAnsi" w:eastAsia="Calibri" w:hAnsiTheme="minorHAnsi" w:cstheme="minorBidi"/>
          <w:color w:val="000000" w:themeColor="text1"/>
        </w:rPr>
        <w:t xml:space="preserve">‘depth, clarity and inclusion' that King and Horrocks suggested (2010, p.151). </w:t>
      </w:r>
    </w:p>
    <w:p w14:paraId="2FA4377C" w14:textId="45BD5BDF" w:rsidR="00677015" w:rsidRDefault="00677015" w:rsidP="00677015">
      <w:pPr>
        <w:pStyle w:val="NormalWeb"/>
        <w:rPr>
          <w:rFonts w:asciiTheme="minorHAnsi" w:hAnsiTheme="minorHAnsi" w:cstheme="minorBidi"/>
        </w:rPr>
      </w:pPr>
      <w:r w:rsidRPr="4D9FCACE">
        <w:rPr>
          <w:rFonts w:asciiTheme="minorHAnsi" w:eastAsia="Calibri" w:hAnsiTheme="minorHAnsi" w:cstheme="minorBidi"/>
        </w:rPr>
        <w:t xml:space="preserve">Following the descriptive coding process, a manual </w:t>
      </w:r>
      <w:r w:rsidR="00AB245B">
        <w:rPr>
          <w:rFonts w:asciiTheme="minorHAnsi" w:eastAsia="Calibri" w:hAnsiTheme="minorHAnsi" w:cstheme="minorBidi"/>
          <w:i/>
          <w:iCs/>
        </w:rPr>
        <w:t>A</w:t>
      </w:r>
      <w:r w:rsidRPr="4D9FCACE">
        <w:rPr>
          <w:rFonts w:asciiTheme="minorHAnsi" w:eastAsia="Calibri" w:hAnsiTheme="minorHAnsi" w:cstheme="minorBidi"/>
          <w:i/>
          <w:iCs/>
        </w:rPr>
        <w:t>nalytical</w:t>
      </w:r>
      <w:r w:rsidR="008C3255">
        <w:rPr>
          <w:rFonts w:asciiTheme="minorHAnsi" w:eastAsia="Calibri" w:hAnsiTheme="minorHAnsi" w:cstheme="minorBidi"/>
          <w:i/>
          <w:iCs/>
        </w:rPr>
        <w:t xml:space="preserve"> </w:t>
      </w:r>
      <w:r w:rsidR="00AB245B">
        <w:rPr>
          <w:rFonts w:asciiTheme="minorHAnsi" w:eastAsia="Calibri" w:hAnsiTheme="minorHAnsi" w:cstheme="minorBidi"/>
          <w:i/>
          <w:iCs/>
        </w:rPr>
        <w:t>C</w:t>
      </w:r>
      <w:r w:rsidRPr="4D9FCACE">
        <w:rPr>
          <w:rFonts w:asciiTheme="minorHAnsi" w:eastAsia="Calibri" w:hAnsiTheme="minorHAnsi" w:cstheme="minorBidi"/>
          <w:i/>
          <w:iCs/>
        </w:rPr>
        <w:t>oding</w:t>
      </w:r>
      <w:r w:rsidRPr="4D9FCACE">
        <w:rPr>
          <w:rFonts w:asciiTheme="minorHAnsi" w:eastAsia="Calibri" w:hAnsiTheme="minorHAnsi" w:cstheme="minorBidi"/>
        </w:rPr>
        <w:t xml:space="preserve"> process was carried out to detect the themes. This process involves the fourth</w:t>
      </w:r>
      <w:r w:rsidR="007840F9">
        <w:rPr>
          <w:rFonts w:asciiTheme="minorHAnsi" w:eastAsia="Calibri" w:hAnsiTheme="minorHAnsi" w:cstheme="minorBidi"/>
        </w:rPr>
        <w:t xml:space="preserve"> (</w:t>
      </w:r>
      <w:r w:rsidR="007840F9" w:rsidRPr="68836CED">
        <w:rPr>
          <w:rFonts w:asciiTheme="minorHAnsi" w:hAnsiTheme="minorHAnsi" w:cstheme="minorBidi"/>
          <w:b/>
          <w:color w:val="202124"/>
          <w:shd w:val="clear" w:color="auto" w:fill="FFFFFF"/>
        </w:rPr>
        <w:t>Review</w:t>
      </w:r>
      <w:r w:rsidR="003F2997" w:rsidRPr="68836CED">
        <w:rPr>
          <w:rFonts w:asciiTheme="minorHAnsi" w:hAnsiTheme="minorHAnsi" w:cstheme="minorBidi"/>
          <w:b/>
          <w:color w:val="202124"/>
          <w:shd w:val="clear" w:color="auto" w:fill="FFFFFF"/>
        </w:rPr>
        <w:t xml:space="preserve">ing </w:t>
      </w:r>
      <w:r w:rsidR="007840F9" w:rsidRPr="68836CED">
        <w:rPr>
          <w:rFonts w:asciiTheme="minorHAnsi" w:hAnsiTheme="minorHAnsi" w:cstheme="minorBidi"/>
          <w:b/>
          <w:color w:val="202124"/>
          <w:shd w:val="clear" w:color="auto" w:fill="FFFFFF"/>
        </w:rPr>
        <w:t>themes)</w:t>
      </w:r>
      <w:r w:rsidRPr="68836CED">
        <w:rPr>
          <w:rFonts w:asciiTheme="minorHAnsi" w:eastAsia="Calibri" w:hAnsiTheme="minorHAnsi" w:cstheme="minorBidi"/>
        </w:rPr>
        <w:t xml:space="preserve">, fifth </w:t>
      </w:r>
      <w:r w:rsidR="00E834D2" w:rsidRPr="68836CED">
        <w:rPr>
          <w:rFonts w:asciiTheme="minorHAnsi" w:eastAsia="Calibri" w:hAnsiTheme="minorHAnsi" w:cstheme="minorBidi"/>
        </w:rPr>
        <w:t>(</w:t>
      </w:r>
      <w:r w:rsidR="006D16DB" w:rsidRPr="68836CED">
        <w:rPr>
          <w:rFonts w:asciiTheme="minorHAnsi" w:hAnsiTheme="minorHAnsi" w:cstheme="minorBidi"/>
          <w:b/>
          <w:color w:val="202124"/>
          <w:shd w:val="clear" w:color="auto" w:fill="FFFFFF"/>
        </w:rPr>
        <w:t>Defin</w:t>
      </w:r>
      <w:r w:rsidR="003F2997" w:rsidRPr="68836CED">
        <w:rPr>
          <w:rFonts w:asciiTheme="minorHAnsi" w:hAnsiTheme="minorHAnsi" w:cstheme="minorBidi"/>
          <w:b/>
          <w:color w:val="202124"/>
          <w:shd w:val="clear" w:color="auto" w:fill="FFFFFF"/>
        </w:rPr>
        <w:t>ing</w:t>
      </w:r>
      <w:r w:rsidR="006D16DB" w:rsidRPr="68836CED">
        <w:rPr>
          <w:rFonts w:asciiTheme="minorHAnsi" w:hAnsiTheme="minorHAnsi" w:cstheme="minorBidi"/>
          <w:b/>
          <w:color w:val="202124"/>
          <w:shd w:val="clear" w:color="auto" w:fill="FFFFFF"/>
        </w:rPr>
        <w:t xml:space="preserve"> themes</w:t>
      </w:r>
      <w:r w:rsidR="006D16DB" w:rsidRPr="68836CED">
        <w:rPr>
          <w:rFonts w:asciiTheme="minorHAnsi" w:eastAsia="Calibri" w:hAnsiTheme="minorHAnsi" w:cstheme="minorBidi"/>
        </w:rPr>
        <w:t xml:space="preserve">) </w:t>
      </w:r>
      <w:r w:rsidRPr="68836CED">
        <w:rPr>
          <w:rFonts w:asciiTheme="minorHAnsi" w:eastAsia="Calibri" w:hAnsiTheme="minorHAnsi" w:cstheme="minorBidi"/>
        </w:rPr>
        <w:t xml:space="preserve">and sixth </w:t>
      </w:r>
      <w:r w:rsidR="00D6021C" w:rsidRPr="68836CED">
        <w:rPr>
          <w:rFonts w:asciiTheme="minorHAnsi" w:eastAsia="Calibri" w:hAnsiTheme="minorHAnsi" w:cstheme="minorBidi"/>
        </w:rPr>
        <w:t>(</w:t>
      </w:r>
      <w:r w:rsidR="00D6021C" w:rsidRPr="68836CED">
        <w:rPr>
          <w:rFonts w:asciiTheme="minorHAnsi" w:hAnsiTheme="minorHAnsi" w:cstheme="minorBidi"/>
          <w:b/>
          <w:color w:val="202124"/>
          <w:shd w:val="clear" w:color="auto" w:fill="FFFFFF"/>
        </w:rPr>
        <w:t>Writ</w:t>
      </w:r>
      <w:r w:rsidR="008F46C3" w:rsidRPr="68836CED">
        <w:rPr>
          <w:rFonts w:asciiTheme="minorHAnsi" w:hAnsiTheme="minorHAnsi" w:cstheme="minorBidi"/>
          <w:b/>
          <w:color w:val="202124"/>
          <w:shd w:val="clear" w:color="auto" w:fill="FFFFFF"/>
        </w:rPr>
        <w:t>ing</w:t>
      </w:r>
      <w:r w:rsidR="00D6021C" w:rsidRPr="68836CED">
        <w:rPr>
          <w:rFonts w:asciiTheme="minorHAnsi" w:hAnsiTheme="minorHAnsi" w:cstheme="minorBidi"/>
          <w:b/>
          <w:color w:val="202124"/>
          <w:shd w:val="clear" w:color="auto" w:fill="FFFFFF"/>
        </w:rPr>
        <w:t>-up)</w:t>
      </w:r>
      <w:r w:rsidR="00D6021C" w:rsidRPr="68836CED">
        <w:rPr>
          <w:rFonts w:asciiTheme="minorHAnsi" w:eastAsia="Calibri" w:hAnsiTheme="minorHAnsi" w:cstheme="minorBidi"/>
        </w:rPr>
        <w:t xml:space="preserve"> </w:t>
      </w:r>
      <w:r w:rsidRPr="68836CED">
        <w:rPr>
          <w:rFonts w:asciiTheme="minorHAnsi" w:eastAsia="Calibri" w:hAnsiTheme="minorHAnsi" w:cstheme="minorBidi"/>
        </w:rPr>
        <w:t>phases of Braun and Clark’s</w:t>
      </w:r>
      <w:r w:rsidR="00BB4744">
        <w:rPr>
          <w:rFonts w:asciiTheme="minorHAnsi" w:eastAsia="Calibri" w:hAnsiTheme="minorHAnsi" w:cstheme="minorBidi"/>
        </w:rPr>
        <w:t xml:space="preserve"> (2016) </w:t>
      </w:r>
      <w:r w:rsidRPr="68836CED">
        <w:rPr>
          <w:rFonts w:asciiTheme="minorHAnsi" w:eastAsia="Calibri" w:hAnsiTheme="minorHAnsi" w:cstheme="minorBidi"/>
        </w:rPr>
        <w:t>approach to thematic analysis. The fourth phase involves recognising connections</w:t>
      </w:r>
      <w:r w:rsidRPr="4D9FCACE">
        <w:rPr>
          <w:rFonts w:asciiTheme="minorHAnsi" w:eastAsia="Calibri" w:hAnsiTheme="minorHAnsi" w:cstheme="minorBidi"/>
        </w:rPr>
        <w:t xml:space="preserve"> </w:t>
      </w:r>
      <w:r w:rsidRPr="006F393C">
        <w:rPr>
          <w:rFonts w:asciiTheme="minorHAnsi" w:eastAsia="Calibri" w:hAnsiTheme="minorHAnsi" w:cstheme="minorHAnsi"/>
        </w:rPr>
        <w:t xml:space="preserve">between </w:t>
      </w:r>
      <w:r w:rsidRPr="00A67B32">
        <w:rPr>
          <w:rFonts w:asciiTheme="minorHAnsi" w:eastAsia="Calibri" w:hAnsiTheme="minorHAnsi" w:cstheme="minorHAnsi"/>
          <w:color w:val="000000" w:themeColor="text1"/>
        </w:rPr>
        <w:t xml:space="preserve">emerging categories and </w:t>
      </w:r>
      <w:r w:rsidRPr="00A67B32">
        <w:rPr>
          <w:rFonts w:asciiTheme="minorHAnsi" w:eastAsia="ArialMT" w:hAnsiTheme="minorHAnsi" w:cstheme="minorHAnsi"/>
          <w:color w:val="000000" w:themeColor="text1"/>
        </w:rPr>
        <w:t xml:space="preserve">conceptualisation of the data to build themes from </w:t>
      </w:r>
      <w:r w:rsidR="0006263B" w:rsidRPr="00A67B32">
        <w:rPr>
          <w:rFonts w:asciiTheme="minorHAnsi" w:eastAsia="ArialMT" w:hAnsiTheme="minorHAnsi" w:cstheme="minorHAnsi"/>
          <w:color w:val="000000" w:themeColor="text1"/>
        </w:rPr>
        <w:t>the</w:t>
      </w:r>
      <w:r w:rsidRPr="00A67B32">
        <w:rPr>
          <w:rFonts w:asciiTheme="minorHAnsi" w:eastAsia="ArialMT" w:hAnsiTheme="minorHAnsi" w:cstheme="minorHAnsi"/>
          <w:color w:val="000000" w:themeColor="text1"/>
        </w:rPr>
        <w:t xml:space="preserve"> interview datasets. The process of developing themes</w:t>
      </w:r>
      <w:r w:rsidR="00977DFD" w:rsidRPr="00A67B32">
        <w:rPr>
          <w:rFonts w:asciiTheme="minorHAnsi" w:eastAsia="ArialMT" w:hAnsiTheme="minorHAnsi" w:cstheme="minorHAnsi"/>
          <w:color w:val="000000" w:themeColor="text1"/>
        </w:rPr>
        <w:t>,</w:t>
      </w:r>
      <w:r w:rsidR="003E6DAA" w:rsidRPr="00A67B32">
        <w:rPr>
          <w:rFonts w:asciiTheme="minorHAnsi" w:eastAsia="ArialMT" w:hAnsiTheme="minorHAnsi" w:cstheme="minorHAnsi"/>
          <w:color w:val="000000" w:themeColor="text1"/>
        </w:rPr>
        <w:t xml:space="preserve"> as </w:t>
      </w:r>
      <w:r w:rsidRPr="00A67B32">
        <w:rPr>
          <w:rFonts w:asciiTheme="minorHAnsi" w:eastAsia="ArialMT" w:hAnsiTheme="minorHAnsi" w:cstheme="minorHAnsi"/>
          <w:color w:val="000000" w:themeColor="text1"/>
        </w:rPr>
        <w:t xml:space="preserve">described by </w:t>
      </w:r>
      <w:r w:rsidRPr="00A67B32">
        <w:rPr>
          <w:rFonts w:asciiTheme="minorHAnsi" w:hAnsiTheme="minorHAnsi" w:cstheme="minorHAnsi"/>
          <w:color w:val="000000" w:themeColor="text1"/>
        </w:rPr>
        <w:t>Merriam (2009</w:t>
      </w:r>
      <w:r w:rsidR="00AF7CE1" w:rsidRPr="00A67B32">
        <w:rPr>
          <w:rFonts w:asciiTheme="minorHAnsi" w:hAnsiTheme="minorHAnsi" w:cstheme="minorHAnsi"/>
          <w:color w:val="000000" w:themeColor="text1"/>
        </w:rPr>
        <w:t>,</w:t>
      </w:r>
      <w:r w:rsidR="009C42F3" w:rsidRPr="00A67B32">
        <w:rPr>
          <w:rFonts w:asciiTheme="minorHAnsi" w:hAnsiTheme="minorHAnsi" w:cstheme="minorHAnsi"/>
          <w:color w:val="000000" w:themeColor="text1"/>
          <w:shd w:val="clear" w:color="auto" w:fill="FFFFFF"/>
        </w:rPr>
        <w:t xml:space="preserve"> cited in M</w:t>
      </w:r>
      <w:r w:rsidR="009C42F3" w:rsidRPr="00A67B32">
        <w:rPr>
          <w:rFonts w:asciiTheme="minorHAnsi" w:hAnsiTheme="minorHAnsi" w:cstheme="minorHAnsi"/>
          <w:color w:val="000000" w:themeColor="text1"/>
        </w:rPr>
        <w:t>erriam and Tisdell, 2015</w:t>
      </w:r>
      <w:r w:rsidRPr="00A67B32">
        <w:rPr>
          <w:rFonts w:asciiTheme="minorHAnsi" w:hAnsiTheme="minorHAnsi" w:cstheme="minorBidi"/>
          <w:color w:val="000000" w:themeColor="text1"/>
        </w:rPr>
        <w:t>)</w:t>
      </w:r>
      <w:r w:rsidR="00122237" w:rsidRPr="00A67B32">
        <w:rPr>
          <w:rFonts w:asciiTheme="minorHAnsi" w:hAnsiTheme="minorHAnsi" w:cstheme="minorBidi"/>
          <w:color w:val="000000" w:themeColor="text1"/>
        </w:rPr>
        <w:t xml:space="preserve">, involved revisiting the </w:t>
      </w:r>
      <w:r w:rsidR="00122237" w:rsidRPr="00A67B32">
        <w:rPr>
          <w:rFonts w:asciiTheme="minorHAnsi" w:hAnsiTheme="minorHAnsi" w:cstheme="minorBidi"/>
          <w:color w:val="000000" w:themeColor="text1"/>
        </w:rPr>
        <w:lastRenderedPageBreak/>
        <w:t xml:space="preserve">marginal notes and compartments (codes) and grouping </w:t>
      </w:r>
      <w:r w:rsidR="00977DFD" w:rsidRPr="00A67B32">
        <w:rPr>
          <w:rFonts w:asciiTheme="minorHAnsi" w:hAnsiTheme="minorHAnsi" w:cstheme="minorBidi"/>
          <w:color w:val="000000" w:themeColor="text1"/>
        </w:rPr>
        <w:t xml:space="preserve">those </w:t>
      </w:r>
      <w:r w:rsidR="00122237" w:rsidRPr="00A67B32">
        <w:rPr>
          <w:rFonts w:asciiTheme="minorHAnsi" w:hAnsiTheme="minorHAnsi" w:cstheme="minorBidi"/>
          <w:color w:val="000000" w:themeColor="text1"/>
        </w:rPr>
        <w:t xml:space="preserve">comments and notes that </w:t>
      </w:r>
      <w:r w:rsidR="00977DFD" w:rsidRPr="00A67B32">
        <w:rPr>
          <w:rFonts w:asciiTheme="minorHAnsi" w:hAnsiTheme="minorHAnsi" w:cstheme="minorBidi"/>
          <w:color w:val="000000" w:themeColor="text1"/>
        </w:rPr>
        <w:t xml:space="preserve">seem </w:t>
      </w:r>
      <w:r w:rsidR="00122237" w:rsidRPr="00A67B32">
        <w:rPr>
          <w:rFonts w:asciiTheme="minorHAnsi" w:hAnsiTheme="minorHAnsi" w:cstheme="minorBidi"/>
          <w:color w:val="000000" w:themeColor="text1"/>
        </w:rPr>
        <w:t>to be related to each</w:t>
      </w:r>
      <w:r w:rsidR="00977DFD" w:rsidRPr="00A67B32">
        <w:rPr>
          <w:rFonts w:asciiTheme="minorHAnsi" w:hAnsiTheme="minorHAnsi" w:cstheme="minorBidi"/>
          <w:color w:val="000000" w:themeColor="text1"/>
        </w:rPr>
        <w:t xml:space="preserve">. </w:t>
      </w:r>
      <w:r w:rsidRPr="00A67B32">
        <w:rPr>
          <w:rFonts w:asciiTheme="minorHAnsi" w:hAnsiTheme="minorHAnsi" w:cstheme="minorBidi"/>
          <w:color w:val="000000" w:themeColor="text1"/>
        </w:rPr>
        <w:t xml:space="preserve">According to Merriam (2009), </w:t>
      </w:r>
      <w:r w:rsidR="00215E8D" w:rsidRPr="00A67B32">
        <w:rPr>
          <w:rFonts w:asciiTheme="minorHAnsi" w:hAnsiTheme="minorHAnsi" w:cstheme="minorBidi"/>
          <w:color w:val="000000" w:themeColor="text1"/>
        </w:rPr>
        <w:t>this process is employed to address the research questions</w:t>
      </w:r>
      <w:r w:rsidRPr="00A67B32">
        <w:rPr>
          <w:rFonts w:asciiTheme="minorHAnsi" w:hAnsiTheme="minorHAnsi" w:cstheme="minorBidi"/>
          <w:color w:val="000000" w:themeColor="text1"/>
        </w:rPr>
        <w:t xml:space="preserve">. In this stage, the categories were read repeatedly, and those that shared a common meaning, concept, message, or subject were grouped together. This led to the emergence of themes. These categories seemed to say something relevant to the research questions. </w:t>
      </w:r>
    </w:p>
    <w:p w14:paraId="10426F64" w14:textId="79E7D84E" w:rsidR="00677B0E" w:rsidRPr="00A67B32" w:rsidRDefault="00677B0E" w:rsidP="00677B0E">
      <w:pPr>
        <w:pStyle w:val="NormalWeb"/>
        <w:rPr>
          <w:rFonts w:ascii="ArialMT" w:hAnsi="ArialMT" w:cs="ArialMT"/>
          <w:color w:val="000000" w:themeColor="text1"/>
        </w:rPr>
      </w:pPr>
      <w:r w:rsidRPr="00A67B32">
        <w:rPr>
          <w:rFonts w:asciiTheme="minorHAnsi" w:eastAsia="ArialMT" w:hAnsiTheme="minorHAnsi" w:cstheme="minorBidi"/>
          <w:color w:val="000000" w:themeColor="text1"/>
        </w:rPr>
        <w:t xml:space="preserve">Moving from codes </w:t>
      </w:r>
      <w:r w:rsidR="00CF02B3" w:rsidRPr="00A67B32">
        <w:rPr>
          <w:rFonts w:asciiTheme="minorHAnsi" w:eastAsia="ArialMT" w:hAnsiTheme="minorHAnsi" w:cstheme="minorBidi"/>
          <w:color w:val="000000" w:themeColor="text1"/>
        </w:rPr>
        <w:t xml:space="preserve">and </w:t>
      </w:r>
      <w:r w:rsidRPr="00A67B32">
        <w:rPr>
          <w:rFonts w:asciiTheme="minorHAnsi" w:eastAsia="ArialMT" w:hAnsiTheme="minorHAnsi" w:cstheme="minorBidi"/>
          <w:color w:val="000000" w:themeColor="text1"/>
        </w:rPr>
        <w:t>categories to themes was a time</w:t>
      </w:r>
      <w:r w:rsidR="00A12D5B" w:rsidRPr="00A67B32">
        <w:rPr>
          <w:rFonts w:asciiTheme="minorHAnsi" w:eastAsia="ArialMT" w:hAnsiTheme="minorHAnsi" w:cstheme="minorBidi"/>
          <w:color w:val="000000" w:themeColor="text1"/>
        </w:rPr>
        <w:t>-</w:t>
      </w:r>
      <w:r w:rsidRPr="00A67B32">
        <w:rPr>
          <w:rFonts w:asciiTheme="minorHAnsi" w:eastAsia="ArialMT" w:hAnsiTheme="minorHAnsi" w:cstheme="minorBidi"/>
          <w:color w:val="000000" w:themeColor="text1"/>
        </w:rPr>
        <w:t xml:space="preserve">taking process. </w:t>
      </w:r>
      <w:r w:rsidR="00087EAB" w:rsidRPr="00A67B32">
        <w:rPr>
          <w:rFonts w:asciiTheme="minorHAnsi" w:eastAsia="ArialMT" w:hAnsiTheme="minorHAnsi" w:cstheme="minorBidi"/>
          <w:color w:val="000000" w:themeColor="text1"/>
        </w:rPr>
        <w:t>Throughout the analysis, categories and themes were modified and condensed as the data w</w:t>
      </w:r>
      <w:r w:rsidR="00F12528" w:rsidRPr="00A67B32">
        <w:rPr>
          <w:rFonts w:asciiTheme="minorHAnsi" w:eastAsia="ArialMT" w:hAnsiTheme="minorHAnsi" w:cstheme="minorBidi"/>
          <w:color w:val="000000" w:themeColor="text1"/>
        </w:rPr>
        <w:t xml:space="preserve">ere </w:t>
      </w:r>
      <w:r w:rsidR="00087EAB" w:rsidRPr="00A67B32">
        <w:rPr>
          <w:rFonts w:asciiTheme="minorHAnsi" w:eastAsia="ArialMT" w:hAnsiTheme="minorHAnsi" w:cstheme="minorBidi"/>
          <w:color w:val="000000" w:themeColor="text1"/>
        </w:rPr>
        <w:t>refined through the subsequent phases</w:t>
      </w:r>
      <w:r w:rsidRPr="00A67B32">
        <w:rPr>
          <w:rFonts w:asciiTheme="minorHAnsi" w:eastAsia="ArialMT" w:hAnsiTheme="minorHAnsi" w:cstheme="minorBidi"/>
          <w:color w:val="000000" w:themeColor="text1"/>
        </w:rPr>
        <w:t xml:space="preserve">. </w:t>
      </w:r>
      <w:r w:rsidR="00ED114F" w:rsidRPr="00A67B32">
        <w:rPr>
          <w:rFonts w:asciiTheme="minorHAnsi" w:eastAsia="ArialMT" w:hAnsiTheme="minorHAnsi" w:cstheme="minorBidi"/>
          <w:color w:val="000000" w:themeColor="text1"/>
        </w:rPr>
        <w:t>Analysis saturation occurred when no additional insights and relationships could be discovered</w:t>
      </w:r>
      <w:r w:rsidRPr="00A67B32">
        <w:rPr>
          <w:rFonts w:asciiTheme="minorHAnsi" w:eastAsia="ArialMT" w:hAnsiTheme="minorHAnsi" w:cstheme="minorBidi"/>
          <w:color w:val="000000" w:themeColor="text1"/>
        </w:rPr>
        <w:t xml:space="preserve"> (Cohen et al., 2018). </w:t>
      </w:r>
    </w:p>
    <w:p w14:paraId="16D44AF4" w14:textId="0B579DB1" w:rsidR="00E52A95" w:rsidRPr="00904ECB" w:rsidRDefault="001B2710" w:rsidP="002D7EA8">
      <w:pPr>
        <w:pStyle w:val="NormalWeb"/>
        <w:rPr>
          <w:rFonts w:ascii="Times New Roman" w:hAnsi="Times New Roman" w:cs="Times New Roman"/>
        </w:rPr>
      </w:pPr>
      <w:r w:rsidRPr="00A67B32">
        <w:rPr>
          <w:rFonts w:eastAsia="Calibri"/>
          <w:color w:val="000000" w:themeColor="text1"/>
        </w:rPr>
        <w:t>Th</w:t>
      </w:r>
      <w:r w:rsidR="005B3A5A" w:rsidRPr="00A67B32">
        <w:rPr>
          <w:rFonts w:eastAsia="Calibri"/>
          <w:color w:val="000000" w:themeColor="text1"/>
        </w:rPr>
        <w:t xml:space="preserve">e fifth </w:t>
      </w:r>
      <w:r w:rsidR="001818D1" w:rsidRPr="00A67B32">
        <w:rPr>
          <w:rFonts w:eastAsia="Calibri"/>
          <w:color w:val="000000" w:themeColor="text1"/>
        </w:rPr>
        <w:t>(</w:t>
      </w:r>
      <w:r w:rsidR="001818D1" w:rsidRPr="00A67B32">
        <w:rPr>
          <w:rFonts w:eastAsia="Calibri"/>
          <w:b/>
          <w:bCs/>
          <w:color w:val="000000" w:themeColor="text1"/>
        </w:rPr>
        <w:t>defining the themes</w:t>
      </w:r>
      <w:r w:rsidR="001818D1" w:rsidRPr="00A67B32">
        <w:rPr>
          <w:rFonts w:eastAsia="Calibri"/>
          <w:color w:val="000000" w:themeColor="text1"/>
        </w:rPr>
        <w:t xml:space="preserve">) </w:t>
      </w:r>
      <w:r w:rsidR="00A456CF" w:rsidRPr="00A67B32">
        <w:rPr>
          <w:rFonts w:eastAsia="Calibri"/>
          <w:color w:val="000000" w:themeColor="text1"/>
        </w:rPr>
        <w:t>and final stag</w:t>
      </w:r>
      <w:r w:rsidR="008C3255" w:rsidRPr="00A67B32">
        <w:rPr>
          <w:rFonts w:eastAsia="Calibri"/>
          <w:color w:val="000000" w:themeColor="text1"/>
        </w:rPr>
        <w:t>e</w:t>
      </w:r>
      <w:r w:rsidR="001818D1" w:rsidRPr="00A67B32">
        <w:rPr>
          <w:rFonts w:eastAsia="Calibri"/>
          <w:color w:val="000000" w:themeColor="text1"/>
        </w:rPr>
        <w:t xml:space="preserve"> </w:t>
      </w:r>
      <w:r w:rsidR="001D77B6" w:rsidRPr="00A67B32">
        <w:rPr>
          <w:rFonts w:eastAsia="Calibri"/>
          <w:color w:val="000000" w:themeColor="text1"/>
        </w:rPr>
        <w:t>(</w:t>
      </w:r>
      <w:r w:rsidR="001818D1" w:rsidRPr="00A67B32">
        <w:rPr>
          <w:rFonts w:eastAsia="Calibri"/>
          <w:b/>
          <w:bCs/>
          <w:color w:val="000000" w:themeColor="text1"/>
        </w:rPr>
        <w:t xml:space="preserve">producing the </w:t>
      </w:r>
      <w:r w:rsidR="009D1FD3" w:rsidRPr="00A67B32">
        <w:rPr>
          <w:rFonts w:eastAsia="Calibri"/>
          <w:b/>
          <w:bCs/>
          <w:color w:val="000000" w:themeColor="text1"/>
        </w:rPr>
        <w:t>report</w:t>
      </w:r>
      <w:r w:rsidR="009D1FD3" w:rsidRPr="00A67B32">
        <w:rPr>
          <w:rFonts w:eastAsia="Calibri"/>
          <w:color w:val="000000" w:themeColor="text1"/>
        </w:rPr>
        <w:t>) of</w:t>
      </w:r>
      <w:r w:rsidR="00A456CF" w:rsidRPr="00A67B32">
        <w:rPr>
          <w:rFonts w:eastAsia="Calibri"/>
          <w:color w:val="000000" w:themeColor="text1"/>
        </w:rPr>
        <w:t xml:space="preserve"> thematic </w:t>
      </w:r>
      <w:r w:rsidR="00417E7E" w:rsidRPr="00A67B32">
        <w:rPr>
          <w:rFonts w:eastAsia="Calibri"/>
          <w:color w:val="000000" w:themeColor="text1"/>
        </w:rPr>
        <w:t>analysis</w:t>
      </w:r>
      <w:r w:rsidR="00614497" w:rsidRPr="00A67B32">
        <w:rPr>
          <w:rFonts w:eastAsia="Calibri"/>
          <w:color w:val="000000" w:themeColor="text1"/>
        </w:rPr>
        <w:t xml:space="preserve"> were combined</w:t>
      </w:r>
      <w:r w:rsidRPr="00A67B32">
        <w:rPr>
          <w:rFonts w:eastAsia="Calibri"/>
          <w:color w:val="000000" w:themeColor="text1"/>
        </w:rPr>
        <w:t xml:space="preserve"> in the </w:t>
      </w:r>
      <w:r w:rsidR="003035B5" w:rsidRPr="00A67B32">
        <w:rPr>
          <w:rFonts w:eastAsia="Calibri"/>
          <w:i/>
          <w:iCs/>
          <w:color w:val="000000" w:themeColor="text1"/>
        </w:rPr>
        <w:t>A</w:t>
      </w:r>
      <w:r w:rsidRPr="00A67B32">
        <w:rPr>
          <w:rFonts w:eastAsia="Calibri"/>
          <w:i/>
          <w:iCs/>
          <w:color w:val="000000" w:themeColor="text1"/>
        </w:rPr>
        <w:t>nalytical</w:t>
      </w:r>
      <w:r w:rsidRPr="00A67B32">
        <w:rPr>
          <w:rFonts w:asciiTheme="minorHAnsi" w:eastAsia="Calibri" w:hAnsiTheme="minorHAnsi" w:cstheme="minorHAnsi"/>
          <w:i/>
          <w:iCs/>
          <w:color w:val="000000" w:themeColor="text1"/>
        </w:rPr>
        <w:t xml:space="preserve"> </w:t>
      </w:r>
      <w:r w:rsidR="003035B5" w:rsidRPr="00A67B32">
        <w:rPr>
          <w:rFonts w:asciiTheme="minorHAnsi" w:eastAsia="Calibri" w:hAnsiTheme="minorHAnsi" w:cstheme="minorHAnsi"/>
          <w:i/>
          <w:iCs/>
          <w:color w:val="000000" w:themeColor="text1"/>
        </w:rPr>
        <w:t>C</w:t>
      </w:r>
      <w:r w:rsidRPr="00A67B32">
        <w:rPr>
          <w:rFonts w:asciiTheme="minorHAnsi" w:eastAsia="Calibri" w:hAnsiTheme="minorHAnsi" w:cstheme="minorHAnsi"/>
          <w:i/>
          <w:iCs/>
          <w:color w:val="000000" w:themeColor="text1"/>
        </w:rPr>
        <w:t>oding</w:t>
      </w:r>
      <w:r w:rsidRPr="00A67B32">
        <w:rPr>
          <w:rFonts w:asciiTheme="minorHAnsi" w:eastAsia="Calibri" w:hAnsiTheme="minorHAnsi" w:cstheme="minorHAnsi"/>
          <w:color w:val="000000" w:themeColor="text1"/>
        </w:rPr>
        <w:t xml:space="preserve"> process</w:t>
      </w:r>
      <w:r w:rsidR="00417E7E" w:rsidRPr="00A67B32">
        <w:rPr>
          <w:rFonts w:eastAsia="Calibri"/>
          <w:color w:val="000000" w:themeColor="text1"/>
        </w:rPr>
        <w:t>.</w:t>
      </w:r>
      <w:r w:rsidR="00B67142" w:rsidRPr="00A67B32">
        <w:rPr>
          <w:rFonts w:eastAsia="Calibri"/>
          <w:color w:val="000000" w:themeColor="text1"/>
        </w:rPr>
        <w:t xml:space="preserve"> </w:t>
      </w:r>
      <w:r w:rsidR="00D71749" w:rsidRPr="00A67B32">
        <w:rPr>
          <w:rFonts w:eastAsia="Calibri"/>
          <w:color w:val="000000" w:themeColor="text1"/>
        </w:rPr>
        <w:t xml:space="preserve">During this process, </w:t>
      </w:r>
      <w:r w:rsidR="006B0153" w:rsidRPr="00A67B32">
        <w:rPr>
          <w:rFonts w:eastAsia="Calibri"/>
          <w:color w:val="000000" w:themeColor="text1"/>
        </w:rPr>
        <w:t>a ‘</w:t>
      </w:r>
      <w:r w:rsidR="00EF51E7" w:rsidRPr="00A67B32">
        <w:rPr>
          <w:rFonts w:asciiTheme="minorHAnsi" w:eastAsia="Calibri" w:hAnsiTheme="minorHAnsi" w:cstheme="minorHAnsi"/>
          <w:color w:val="000000" w:themeColor="text1"/>
        </w:rPr>
        <w:t>constant comparison approach’ (</w:t>
      </w:r>
      <w:r w:rsidR="008A4A73" w:rsidRPr="00A67B32">
        <w:rPr>
          <w:rFonts w:asciiTheme="minorHAnsi" w:eastAsia="Calibri" w:hAnsiTheme="minorHAnsi" w:cstheme="minorHAnsi"/>
          <w:color w:val="000000" w:themeColor="text1"/>
        </w:rPr>
        <w:t>Fr</w:t>
      </w:r>
      <w:r w:rsidR="0038601B" w:rsidRPr="00A67B32">
        <w:rPr>
          <w:rFonts w:asciiTheme="minorHAnsi" w:eastAsia="Calibri" w:hAnsiTheme="minorHAnsi" w:cstheme="minorHAnsi"/>
          <w:color w:val="000000" w:themeColor="text1"/>
        </w:rPr>
        <w:t>a</w:t>
      </w:r>
      <w:r w:rsidR="008A4A73" w:rsidRPr="00A67B32">
        <w:rPr>
          <w:rFonts w:asciiTheme="minorHAnsi" w:eastAsia="Calibri" w:hAnsiTheme="minorHAnsi" w:cstheme="minorHAnsi"/>
          <w:color w:val="000000" w:themeColor="text1"/>
        </w:rPr>
        <w:t>m</w:t>
      </w:r>
      <w:r w:rsidR="00EF51E7" w:rsidRPr="00A67B32">
        <w:rPr>
          <w:rFonts w:asciiTheme="minorHAnsi" w:eastAsia="Calibri" w:hAnsiTheme="minorHAnsi" w:cstheme="minorHAnsi"/>
          <w:color w:val="000000" w:themeColor="text1"/>
        </w:rPr>
        <w:t xml:space="preserve">, </w:t>
      </w:r>
      <w:r w:rsidR="006C0736" w:rsidRPr="00A67B32">
        <w:rPr>
          <w:rFonts w:asciiTheme="minorHAnsi" w:eastAsia="Calibri" w:hAnsiTheme="minorHAnsi" w:cstheme="minorHAnsi"/>
          <w:color w:val="000000" w:themeColor="text1"/>
        </w:rPr>
        <w:t>2013)</w:t>
      </w:r>
      <w:r w:rsidR="00EF51E7" w:rsidRPr="00A67B32">
        <w:rPr>
          <w:rFonts w:asciiTheme="minorHAnsi" w:eastAsia="Calibri" w:hAnsiTheme="minorHAnsi" w:cstheme="minorHAnsi"/>
          <w:color w:val="000000" w:themeColor="text1"/>
        </w:rPr>
        <w:t xml:space="preserve"> was applied to </w:t>
      </w:r>
      <w:r w:rsidR="006C0736" w:rsidRPr="00A67B32">
        <w:rPr>
          <w:rFonts w:asciiTheme="minorHAnsi" w:eastAsia="Calibri" w:hAnsiTheme="minorHAnsi" w:cstheme="minorHAnsi"/>
          <w:color w:val="000000" w:themeColor="text1"/>
        </w:rPr>
        <w:t xml:space="preserve">look for </w:t>
      </w:r>
      <w:r w:rsidR="00EF51E7" w:rsidRPr="00A67B32">
        <w:rPr>
          <w:rFonts w:asciiTheme="minorHAnsi" w:eastAsia="Calibri" w:hAnsiTheme="minorHAnsi" w:cstheme="minorHAnsi"/>
          <w:color w:val="000000" w:themeColor="text1"/>
        </w:rPr>
        <w:t xml:space="preserve">texts that </w:t>
      </w:r>
      <w:r w:rsidR="009575C8" w:rsidRPr="00A67B32">
        <w:rPr>
          <w:rFonts w:asciiTheme="minorHAnsi" w:eastAsia="Calibri" w:hAnsiTheme="minorHAnsi" w:cstheme="minorHAnsi"/>
          <w:color w:val="000000" w:themeColor="text1"/>
        </w:rPr>
        <w:t>were similar or different from each other</w:t>
      </w:r>
      <w:r w:rsidR="00F03745" w:rsidRPr="00A67B32">
        <w:rPr>
          <w:rFonts w:asciiTheme="minorHAnsi" w:eastAsia="Calibri" w:hAnsiTheme="minorHAnsi" w:cstheme="minorHAnsi"/>
          <w:color w:val="000000" w:themeColor="text1"/>
        </w:rPr>
        <w:t xml:space="preserve"> to reduce data through </w:t>
      </w:r>
      <w:r w:rsidR="003809DF" w:rsidRPr="00A67B32">
        <w:rPr>
          <w:rFonts w:asciiTheme="minorHAnsi" w:eastAsia="Calibri" w:hAnsiTheme="minorHAnsi" w:cstheme="minorHAnsi"/>
          <w:color w:val="000000" w:themeColor="text1"/>
        </w:rPr>
        <w:t xml:space="preserve">constant recoding (Glaser and </w:t>
      </w:r>
      <w:r w:rsidR="00AB54AE" w:rsidRPr="00A67B32">
        <w:rPr>
          <w:rFonts w:asciiTheme="minorHAnsi" w:eastAsia="Calibri" w:hAnsiTheme="minorHAnsi" w:cstheme="minorHAnsi"/>
          <w:color w:val="000000" w:themeColor="text1"/>
        </w:rPr>
        <w:t>Strauss, 1967</w:t>
      </w:r>
      <w:r w:rsidR="005E5670" w:rsidRPr="00A67B32">
        <w:rPr>
          <w:rFonts w:asciiTheme="minorHAnsi" w:eastAsia="Calibri" w:hAnsiTheme="minorHAnsi" w:cstheme="minorHAnsi"/>
          <w:color w:val="000000" w:themeColor="text1"/>
        </w:rPr>
        <w:t>).</w:t>
      </w:r>
      <w:r w:rsidR="003920C8" w:rsidRPr="00A67B32">
        <w:rPr>
          <w:rFonts w:asciiTheme="minorHAnsi" w:eastAsia="Calibri" w:hAnsiTheme="minorHAnsi" w:cstheme="minorHAnsi"/>
          <w:color w:val="000000" w:themeColor="text1"/>
        </w:rPr>
        <w:t xml:space="preserve"> </w:t>
      </w:r>
      <w:r w:rsidR="00F95F34" w:rsidRPr="00A67B32">
        <w:rPr>
          <w:rFonts w:asciiTheme="minorHAnsi" w:eastAsia="Calibri" w:hAnsiTheme="minorHAnsi" w:cstheme="minorHAnsi"/>
          <w:color w:val="000000" w:themeColor="text1"/>
        </w:rPr>
        <w:t>At th</w:t>
      </w:r>
      <w:r w:rsidR="00E869B8" w:rsidRPr="00A67B32">
        <w:rPr>
          <w:rFonts w:asciiTheme="minorHAnsi" w:eastAsia="Calibri" w:hAnsiTheme="minorHAnsi" w:cstheme="minorHAnsi"/>
          <w:color w:val="000000" w:themeColor="text1"/>
        </w:rPr>
        <w:t xml:space="preserve">ese </w:t>
      </w:r>
      <w:r w:rsidR="006011F4" w:rsidRPr="00A67B32">
        <w:rPr>
          <w:rFonts w:asciiTheme="minorHAnsi" w:eastAsia="Calibri" w:hAnsiTheme="minorHAnsi" w:cstheme="minorHAnsi"/>
          <w:color w:val="000000" w:themeColor="text1"/>
        </w:rPr>
        <w:t>phases</w:t>
      </w:r>
      <w:r w:rsidR="00E869B8" w:rsidRPr="00A67B32">
        <w:rPr>
          <w:rFonts w:asciiTheme="minorHAnsi" w:hAnsiTheme="minorHAnsi" w:cstheme="minorHAnsi"/>
          <w:color w:val="000000" w:themeColor="text1"/>
        </w:rPr>
        <w:t xml:space="preserve">, the </w:t>
      </w:r>
      <w:r w:rsidR="000F2274" w:rsidRPr="00A67B32">
        <w:rPr>
          <w:rFonts w:asciiTheme="minorHAnsi" w:hAnsiTheme="minorHAnsi" w:cstheme="minorHAnsi"/>
          <w:color w:val="000000" w:themeColor="text1"/>
        </w:rPr>
        <w:t xml:space="preserve">results </w:t>
      </w:r>
      <w:r w:rsidR="003D0234" w:rsidRPr="00A67B32">
        <w:rPr>
          <w:rFonts w:asciiTheme="minorHAnsi" w:hAnsiTheme="minorHAnsi" w:cstheme="minorHAnsi"/>
          <w:color w:val="000000" w:themeColor="text1"/>
        </w:rPr>
        <w:t>of the</w:t>
      </w:r>
      <w:r w:rsidR="00E05E51" w:rsidRPr="00A67B32">
        <w:rPr>
          <w:rFonts w:asciiTheme="minorHAnsi" w:hAnsiTheme="minorHAnsi" w:cstheme="minorHAnsi"/>
          <w:color w:val="000000" w:themeColor="text1"/>
        </w:rPr>
        <w:t xml:space="preserve"> analysis</w:t>
      </w:r>
      <w:r w:rsidR="00A8324F" w:rsidRPr="00A67B32">
        <w:rPr>
          <w:rFonts w:asciiTheme="minorHAnsi" w:hAnsiTheme="minorHAnsi" w:cstheme="minorHAnsi"/>
          <w:color w:val="000000" w:themeColor="text1"/>
        </w:rPr>
        <w:t xml:space="preserve"> </w:t>
      </w:r>
      <w:r w:rsidR="00067966" w:rsidRPr="00A67B32">
        <w:rPr>
          <w:rFonts w:asciiTheme="minorHAnsi" w:hAnsiTheme="minorHAnsi" w:cstheme="minorHAnsi"/>
          <w:color w:val="000000" w:themeColor="text1"/>
        </w:rPr>
        <w:t>of</w:t>
      </w:r>
      <w:r w:rsidR="00E05E51" w:rsidRPr="00A67B32">
        <w:rPr>
          <w:rFonts w:asciiTheme="minorHAnsi" w:hAnsiTheme="minorHAnsi" w:cstheme="minorHAnsi"/>
          <w:color w:val="000000" w:themeColor="text1"/>
        </w:rPr>
        <w:t xml:space="preserve"> </w:t>
      </w:r>
      <w:r w:rsidR="00A8324F" w:rsidRPr="00A67B32">
        <w:rPr>
          <w:rFonts w:asciiTheme="minorHAnsi" w:hAnsiTheme="minorHAnsi" w:cstheme="minorHAnsi"/>
          <w:color w:val="000000" w:themeColor="text1"/>
        </w:rPr>
        <w:t xml:space="preserve">the </w:t>
      </w:r>
      <w:r w:rsidR="00E05E51" w:rsidRPr="00A67B32">
        <w:rPr>
          <w:rFonts w:asciiTheme="minorHAnsi" w:hAnsiTheme="minorHAnsi" w:cstheme="minorHAnsi"/>
          <w:color w:val="000000" w:themeColor="text1"/>
        </w:rPr>
        <w:t xml:space="preserve">four datasets </w:t>
      </w:r>
      <w:r w:rsidR="00E869B8" w:rsidRPr="00A67B32">
        <w:rPr>
          <w:rFonts w:asciiTheme="minorHAnsi" w:hAnsiTheme="minorHAnsi" w:cstheme="minorHAnsi"/>
          <w:color w:val="000000" w:themeColor="text1"/>
        </w:rPr>
        <w:t xml:space="preserve">were brought in </w:t>
      </w:r>
      <w:r w:rsidR="00067966" w:rsidRPr="00A67B32">
        <w:rPr>
          <w:rFonts w:asciiTheme="minorHAnsi" w:hAnsiTheme="minorHAnsi" w:cstheme="minorHAnsi"/>
          <w:color w:val="000000" w:themeColor="text1"/>
        </w:rPr>
        <w:t>for</w:t>
      </w:r>
      <w:r w:rsidR="00E869B8" w:rsidRPr="00A67B32">
        <w:rPr>
          <w:rFonts w:asciiTheme="minorHAnsi" w:hAnsiTheme="minorHAnsi" w:cstheme="minorHAnsi"/>
          <w:color w:val="000000" w:themeColor="text1"/>
        </w:rPr>
        <w:t xml:space="preserve"> validat</w:t>
      </w:r>
      <w:r w:rsidR="00067966" w:rsidRPr="00A67B32">
        <w:rPr>
          <w:rFonts w:asciiTheme="minorHAnsi" w:hAnsiTheme="minorHAnsi" w:cstheme="minorHAnsi"/>
          <w:color w:val="000000" w:themeColor="text1"/>
        </w:rPr>
        <w:t>ion</w:t>
      </w:r>
      <w:r w:rsidR="00E869B8" w:rsidRPr="00A67B32">
        <w:rPr>
          <w:rFonts w:asciiTheme="minorHAnsi" w:hAnsiTheme="minorHAnsi" w:cstheme="minorHAnsi"/>
          <w:color w:val="000000" w:themeColor="text1"/>
        </w:rPr>
        <w:t xml:space="preserve"> and triangulat</w:t>
      </w:r>
      <w:r w:rsidR="00067966" w:rsidRPr="00A67B32">
        <w:rPr>
          <w:rFonts w:asciiTheme="minorHAnsi" w:hAnsiTheme="minorHAnsi" w:cstheme="minorHAnsi"/>
          <w:color w:val="000000" w:themeColor="text1"/>
        </w:rPr>
        <w:t>ion</w:t>
      </w:r>
      <w:r w:rsidR="00E869B8" w:rsidRPr="00A67B32">
        <w:rPr>
          <w:rFonts w:asciiTheme="minorHAnsi" w:hAnsiTheme="minorHAnsi" w:cstheme="minorHAnsi"/>
          <w:color w:val="000000" w:themeColor="text1"/>
        </w:rPr>
        <w:t xml:space="preserve"> </w:t>
      </w:r>
      <w:r w:rsidR="008C1C24" w:rsidRPr="00A67B32">
        <w:rPr>
          <w:rFonts w:asciiTheme="minorHAnsi" w:hAnsiTheme="minorHAnsi" w:cstheme="minorHAnsi"/>
          <w:color w:val="000000" w:themeColor="text1"/>
        </w:rPr>
        <w:t>and</w:t>
      </w:r>
      <w:r w:rsidR="00A2528B" w:rsidRPr="00A67B32">
        <w:rPr>
          <w:rFonts w:asciiTheme="minorHAnsi" w:hAnsiTheme="minorHAnsi" w:cstheme="minorHAnsi"/>
          <w:color w:val="000000" w:themeColor="text1"/>
        </w:rPr>
        <w:t xml:space="preserve"> to </w:t>
      </w:r>
      <w:r w:rsidR="006B7E07" w:rsidRPr="00A67B32">
        <w:rPr>
          <w:rFonts w:asciiTheme="minorHAnsi" w:hAnsiTheme="minorHAnsi" w:cstheme="minorHAnsi"/>
          <w:color w:val="000000" w:themeColor="text1"/>
        </w:rPr>
        <w:t xml:space="preserve">decide the </w:t>
      </w:r>
      <w:r w:rsidR="00277BD7" w:rsidRPr="00A67B32">
        <w:rPr>
          <w:rFonts w:asciiTheme="minorHAnsi" w:hAnsiTheme="minorHAnsi" w:cstheme="minorHAnsi"/>
          <w:color w:val="000000" w:themeColor="text1"/>
        </w:rPr>
        <w:t>overarching themes</w:t>
      </w:r>
      <w:r w:rsidR="003920C8" w:rsidRPr="00A67B32">
        <w:rPr>
          <w:rFonts w:asciiTheme="minorHAnsi" w:eastAsia="Calibri" w:hAnsiTheme="minorHAnsi" w:cstheme="minorHAnsi"/>
          <w:color w:val="000000" w:themeColor="text1"/>
        </w:rPr>
        <w:t>.</w:t>
      </w:r>
      <w:r w:rsidR="00D71749" w:rsidRPr="00A67B32">
        <w:rPr>
          <w:rFonts w:asciiTheme="minorHAnsi" w:eastAsia="Calibri" w:hAnsiTheme="minorHAnsi" w:cstheme="minorHAnsi"/>
          <w:color w:val="000000" w:themeColor="text1"/>
        </w:rPr>
        <w:t xml:space="preserve"> </w:t>
      </w:r>
      <w:r w:rsidR="009A7A96" w:rsidRPr="00A67B32">
        <w:rPr>
          <w:rFonts w:asciiTheme="minorHAnsi" w:eastAsia="Calibri" w:hAnsiTheme="minorHAnsi" w:cstheme="minorHAnsi"/>
          <w:color w:val="000000" w:themeColor="text1"/>
        </w:rPr>
        <w:t xml:space="preserve">This was achieved by thoroughly reading every </w:t>
      </w:r>
      <w:r w:rsidR="006B0153" w:rsidRPr="00A67B32">
        <w:rPr>
          <w:rFonts w:asciiTheme="minorHAnsi" w:eastAsia="Calibri" w:hAnsiTheme="minorHAnsi" w:cstheme="minorHAnsi"/>
          <w:color w:val="000000" w:themeColor="text1"/>
        </w:rPr>
        <w:t xml:space="preserve">word, </w:t>
      </w:r>
      <w:r w:rsidR="00CD26E9" w:rsidRPr="00A67B32">
        <w:rPr>
          <w:rFonts w:asciiTheme="minorHAnsi" w:eastAsia="Calibri" w:hAnsiTheme="minorHAnsi" w:cstheme="minorHAnsi"/>
          <w:color w:val="000000" w:themeColor="text1"/>
        </w:rPr>
        <w:t>line,</w:t>
      </w:r>
      <w:r w:rsidR="006B0153" w:rsidRPr="00A67B32">
        <w:rPr>
          <w:rFonts w:asciiTheme="minorHAnsi" w:eastAsia="Calibri" w:hAnsiTheme="minorHAnsi" w:cstheme="minorHAnsi"/>
          <w:color w:val="000000" w:themeColor="text1"/>
        </w:rPr>
        <w:t xml:space="preserve"> and sentence </w:t>
      </w:r>
      <w:r w:rsidR="00D63BD1" w:rsidRPr="00A67B32">
        <w:rPr>
          <w:rFonts w:asciiTheme="minorHAnsi" w:eastAsia="Calibri" w:hAnsiTheme="minorHAnsi" w:cstheme="minorHAnsi"/>
          <w:color w:val="000000" w:themeColor="text1"/>
        </w:rPr>
        <w:t xml:space="preserve">in the </w:t>
      </w:r>
      <w:r w:rsidR="006B0153" w:rsidRPr="00A67B32">
        <w:rPr>
          <w:rFonts w:asciiTheme="minorHAnsi" w:eastAsia="Calibri" w:hAnsiTheme="minorHAnsi" w:cstheme="minorHAnsi"/>
          <w:color w:val="000000" w:themeColor="text1"/>
        </w:rPr>
        <w:t xml:space="preserve">transcripts </w:t>
      </w:r>
      <w:r w:rsidR="004B3675" w:rsidRPr="00A67B32">
        <w:rPr>
          <w:rFonts w:asciiTheme="minorHAnsi" w:eastAsia="Calibri" w:hAnsiTheme="minorHAnsi" w:cstheme="minorHAnsi"/>
          <w:color w:val="000000" w:themeColor="text1"/>
        </w:rPr>
        <w:t>to understand the possible meanings of several comments to detect any contradictions and/or key overlaps (Silverman, 2010, p.287</w:t>
      </w:r>
      <w:r w:rsidR="00911237" w:rsidRPr="00A67B32">
        <w:rPr>
          <w:rFonts w:asciiTheme="minorHAnsi" w:eastAsia="Calibri" w:hAnsiTheme="minorHAnsi" w:cstheme="minorHAnsi"/>
          <w:color w:val="000000" w:themeColor="text1"/>
        </w:rPr>
        <w:t>)</w:t>
      </w:r>
      <w:r w:rsidR="0088022B" w:rsidRPr="00A67B32">
        <w:rPr>
          <w:rFonts w:asciiTheme="minorHAnsi" w:eastAsia="Calibri" w:hAnsiTheme="minorHAnsi" w:cstheme="minorHAnsi"/>
          <w:color w:val="000000" w:themeColor="text1"/>
        </w:rPr>
        <w:t xml:space="preserve">. </w:t>
      </w:r>
      <w:r w:rsidR="00141AEE" w:rsidRPr="00A67B32">
        <w:rPr>
          <w:rFonts w:asciiTheme="minorHAnsi" w:eastAsia="Calibri" w:hAnsiTheme="minorHAnsi" w:cstheme="minorHAnsi"/>
          <w:color w:val="000000" w:themeColor="text1"/>
        </w:rPr>
        <w:t>T</w:t>
      </w:r>
      <w:r w:rsidR="0088022B" w:rsidRPr="00A67B32">
        <w:rPr>
          <w:rFonts w:asciiTheme="minorHAnsi" w:eastAsia="Calibri" w:hAnsiTheme="minorHAnsi" w:cstheme="minorHAnsi"/>
          <w:color w:val="000000" w:themeColor="text1"/>
        </w:rPr>
        <w:t xml:space="preserve">his was important </w:t>
      </w:r>
      <w:r w:rsidR="0088022B" w:rsidRPr="00277BD7">
        <w:rPr>
          <w:rFonts w:asciiTheme="minorHAnsi" w:eastAsia="Calibri" w:hAnsiTheme="minorHAnsi" w:cstheme="minorHAnsi"/>
        </w:rPr>
        <w:t xml:space="preserve">to </w:t>
      </w:r>
      <w:r w:rsidR="009A26D4" w:rsidRPr="00277BD7">
        <w:rPr>
          <w:rFonts w:asciiTheme="minorHAnsi" w:eastAsia="Calibri" w:hAnsiTheme="minorHAnsi" w:cstheme="minorHAnsi"/>
        </w:rPr>
        <w:t>construct</w:t>
      </w:r>
      <w:r w:rsidR="009A26D4" w:rsidRPr="00783F65">
        <w:rPr>
          <w:rFonts w:eastAsia="Calibri"/>
        </w:rPr>
        <w:t xml:space="preserve"> a logical chain of evidence and provide conceptual clarity to minimise any risk of subjectivity and researcher bias during data </w:t>
      </w:r>
      <w:r w:rsidR="00911237">
        <w:rPr>
          <w:rFonts w:eastAsia="Calibri"/>
        </w:rPr>
        <w:t xml:space="preserve">analysis </w:t>
      </w:r>
      <w:r w:rsidR="009A26D4" w:rsidRPr="00783F65">
        <w:rPr>
          <w:rFonts w:eastAsia="Calibri"/>
        </w:rPr>
        <w:t>(</w:t>
      </w:r>
      <w:r w:rsidR="006F06F4">
        <w:rPr>
          <w:rFonts w:eastAsia="Calibri"/>
        </w:rPr>
        <w:t>i</w:t>
      </w:r>
      <w:r w:rsidR="009A26D4">
        <w:rPr>
          <w:rFonts w:eastAsia="Calibri"/>
        </w:rPr>
        <w:t>bid</w:t>
      </w:r>
      <w:r w:rsidR="009A26D4" w:rsidRPr="00783F65">
        <w:rPr>
          <w:rFonts w:eastAsia="Calibri"/>
        </w:rPr>
        <w:t>).</w:t>
      </w:r>
      <w:r w:rsidR="00E316CF">
        <w:rPr>
          <w:rFonts w:eastAsia="Calibri"/>
        </w:rPr>
        <w:t xml:space="preserve"> </w:t>
      </w:r>
      <w:r w:rsidR="006011F4">
        <w:rPr>
          <w:rFonts w:eastAsia="Calibri"/>
        </w:rPr>
        <w:t xml:space="preserve">These phases </w:t>
      </w:r>
      <w:r w:rsidR="003D0234">
        <w:rPr>
          <w:rFonts w:eastAsia="Calibri"/>
        </w:rPr>
        <w:t>of thematic analysis will be demonstrated in the writing of my findings and discussion chapters</w:t>
      </w:r>
      <w:r w:rsidR="006011F4">
        <w:rPr>
          <w:rFonts w:eastAsia="Calibri"/>
        </w:rPr>
        <w:t>.</w:t>
      </w:r>
    </w:p>
    <w:p w14:paraId="12BFA63B" w14:textId="70F8F9DD" w:rsidR="00CD28DA" w:rsidRDefault="00E316CF" w:rsidP="002D7EA8">
      <w:pPr>
        <w:pStyle w:val="NormalWeb"/>
        <w:rPr>
          <w:rFonts w:eastAsia="Calibri"/>
        </w:rPr>
      </w:pPr>
      <w:r>
        <w:rPr>
          <w:rFonts w:eastAsia="Calibri"/>
        </w:rPr>
        <w:t>During th</w:t>
      </w:r>
      <w:r w:rsidR="00CB1921">
        <w:rPr>
          <w:rFonts w:eastAsia="Calibri"/>
        </w:rPr>
        <w:t>e analytical coding process</w:t>
      </w:r>
      <w:r>
        <w:rPr>
          <w:rFonts w:eastAsia="Calibri"/>
        </w:rPr>
        <w:t xml:space="preserve">, some questions were repeatedly asked </w:t>
      </w:r>
      <w:r w:rsidR="00614FDF">
        <w:rPr>
          <w:rFonts w:eastAsia="Calibri"/>
        </w:rPr>
        <w:t>–</w:t>
      </w:r>
      <w:r w:rsidR="006B38F8">
        <w:rPr>
          <w:rFonts w:eastAsia="Calibri"/>
        </w:rPr>
        <w:t xml:space="preserve"> </w:t>
      </w:r>
      <w:r w:rsidR="001B0B5E">
        <w:rPr>
          <w:rFonts w:eastAsia="Calibri"/>
        </w:rPr>
        <w:t xml:space="preserve">such as why </w:t>
      </w:r>
      <w:r w:rsidR="00FE398D">
        <w:rPr>
          <w:rFonts w:eastAsia="Calibri"/>
        </w:rPr>
        <w:t>certain information is</w:t>
      </w:r>
      <w:r w:rsidR="001B0B5E">
        <w:rPr>
          <w:rFonts w:eastAsia="Calibri"/>
        </w:rPr>
        <w:t xml:space="preserve"> important to answer the research questions</w:t>
      </w:r>
      <w:r w:rsidR="00925968">
        <w:rPr>
          <w:rFonts w:eastAsia="Calibri"/>
        </w:rPr>
        <w:t xml:space="preserve"> and </w:t>
      </w:r>
      <w:r w:rsidR="001B0B5E">
        <w:rPr>
          <w:rFonts w:eastAsia="Calibri"/>
        </w:rPr>
        <w:t xml:space="preserve">how is </w:t>
      </w:r>
      <w:r w:rsidR="00E52A95">
        <w:rPr>
          <w:rFonts w:eastAsia="Calibri"/>
        </w:rPr>
        <w:t xml:space="preserve">this </w:t>
      </w:r>
      <w:r w:rsidR="00925968">
        <w:rPr>
          <w:rFonts w:eastAsia="Calibri"/>
        </w:rPr>
        <w:t>information similar</w:t>
      </w:r>
      <w:r w:rsidR="001B0B5E">
        <w:rPr>
          <w:rFonts w:eastAsia="Calibri"/>
        </w:rPr>
        <w:t xml:space="preserve"> or </w:t>
      </w:r>
      <w:r w:rsidR="00226750">
        <w:rPr>
          <w:rFonts w:eastAsia="Calibri"/>
        </w:rPr>
        <w:t xml:space="preserve">dissimilar </w:t>
      </w:r>
      <w:r w:rsidR="00E52A95">
        <w:rPr>
          <w:rFonts w:eastAsia="Calibri"/>
        </w:rPr>
        <w:t xml:space="preserve">to other information within the transcripts </w:t>
      </w:r>
      <w:r w:rsidR="00E52A95">
        <w:rPr>
          <w:rFonts w:eastAsia="Calibri"/>
        </w:rPr>
        <w:lastRenderedPageBreak/>
        <w:t xml:space="preserve">and/or with </w:t>
      </w:r>
      <w:r w:rsidR="001220CF">
        <w:rPr>
          <w:rFonts w:eastAsia="Calibri"/>
        </w:rPr>
        <w:t>other datasets</w:t>
      </w:r>
      <w:r w:rsidR="00E52A95">
        <w:rPr>
          <w:rFonts w:eastAsia="Calibri"/>
        </w:rPr>
        <w:t xml:space="preserve">. </w:t>
      </w:r>
      <w:r w:rsidR="00FE398D">
        <w:rPr>
          <w:rFonts w:eastAsia="Calibri"/>
        </w:rPr>
        <w:t xml:space="preserve">Therefore, further information </w:t>
      </w:r>
      <w:r w:rsidR="00CA733B">
        <w:rPr>
          <w:rFonts w:eastAsia="Calibri"/>
        </w:rPr>
        <w:t xml:space="preserve">and potential differences and similarities with other data in other datasets were drawn out. </w:t>
      </w:r>
    </w:p>
    <w:p w14:paraId="58912CA1" w14:textId="3B0E1226" w:rsidR="00783F65" w:rsidRPr="007F1E38" w:rsidRDefault="00783F65" w:rsidP="00783F65">
      <w:pPr>
        <w:rPr>
          <w:rFonts w:eastAsia="Calibri"/>
        </w:rPr>
      </w:pPr>
      <w:r w:rsidRPr="007F1E38">
        <w:rPr>
          <w:rFonts w:eastAsia="Calibri"/>
        </w:rPr>
        <w:t xml:space="preserve">Since coding is not based on a fixed or linear approach, several strategies have </w:t>
      </w:r>
      <w:r w:rsidR="000635AE">
        <w:rPr>
          <w:rFonts w:eastAsia="Calibri"/>
        </w:rPr>
        <w:t xml:space="preserve">also </w:t>
      </w:r>
      <w:r w:rsidRPr="007F1E38">
        <w:rPr>
          <w:rFonts w:eastAsia="Calibri"/>
        </w:rPr>
        <w:t>been utilised in the analysis</w:t>
      </w:r>
      <w:r w:rsidR="004B5B48">
        <w:rPr>
          <w:rFonts w:eastAsia="Calibri"/>
        </w:rPr>
        <w:t>,</w:t>
      </w:r>
      <w:r w:rsidR="000635AE">
        <w:rPr>
          <w:rFonts w:eastAsia="Calibri"/>
        </w:rPr>
        <w:t xml:space="preserve"> </w:t>
      </w:r>
      <w:r w:rsidR="004B5B48" w:rsidRPr="004B5B48">
        <w:rPr>
          <w:rFonts w:eastAsia="Calibri"/>
        </w:rPr>
        <w:t>including the meticulous reading and re-reading of every word, sentence, and phrase within the transcripts</w:t>
      </w:r>
      <w:r w:rsidR="000B2A77">
        <w:rPr>
          <w:rFonts w:eastAsia="Calibri"/>
        </w:rPr>
        <w:t xml:space="preserve"> </w:t>
      </w:r>
      <w:r w:rsidRPr="007F1E38">
        <w:rPr>
          <w:rFonts w:eastAsia="Calibri"/>
        </w:rPr>
        <w:t xml:space="preserve">(Cohen et al., 2018), highlighting key words and </w:t>
      </w:r>
      <w:r w:rsidR="00DA7B4A" w:rsidRPr="007F1E38">
        <w:rPr>
          <w:rFonts w:eastAsia="Calibri"/>
        </w:rPr>
        <w:t>making notes were</w:t>
      </w:r>
      <w:r w:rsidRPr="007F1E38">
        <w:rPr>
          <w:rFonts w:eastAsia="Calibri"/>
        </w:rPr>
        <w:t xml:space="preserve"> needful because </w:t>
      </w:r>
      <w:r w:rsidR="001F5BC9" w:rsidRPr="007F1E38">
        <w:rPr>
          <w:rFonts w:eastAsia="Calibri"/>
        </w:rPr>
        <w:t>‘</w:t>
      </w:r>
      <w:r w:rsidRPr="007F1E38">
        <w:rPr>
          <w:rStyle w:val="QuoteChar"/>
          <w:sz w:val="24"/>
          <w:szCs w:val="24"/>
          <w:lang w:val="en-GB"/>
        </w:rPr>
        <w:t>these make sense</w:t>
      </w:r>
      <w:r w:rsidR="001F5BC9" w:rsidRPr="007F1E38">
        <w:rPr>
          <w:rStyle w:val="QuoteChar"/>
          <w:sz w:val="24"/>
          <w:szCs w:val="24"/>
          <w:lang w:val="en-GB"/>
        </w:rPr>
        <w:t>’</w:t>
      </w:r>
      <w:r w:rsidRPr="007F1E38">
        <w:rPr>
          <w:rFonts w:eastAsia="Calibri"/>
        </w:rPr>
        <w:t xml:space="preserve"> (Sandelowski, 1995, p.373)</w:t>
      </w:r>
      <w:r w:rsidR="0029282B" w:rsidRPr="007F1E38">
        <w:rPr>
          <w:rFonts w:eastAsia="Calibri"/>
        </w:rPr>
        <w:t xml:space="preserve"> </w:t>
      </w:r>
    </w:p>
    <w:p w14:paraId="531A96D3" w14:textId="323C793C" w:rsidR="00C17D98" w:rsidRDefault="00411BAC" w:rsidP="00411BAC">
      <w:pPr>
        <w:rPr>
          <w:rFonts w:eastAsia="Calibri"/>
        </w:rPr>
      </w:pPr>
      <w:r w:rsidRPr="00411BAC">
        <w:rPr>
          <w:rFonts w:eastAsia="Calibri"/>
        </w:rPr>
        <w:t>During the data analysis process, the advice of Burgess et al</w:t>
      </w:r>
      <w:r w:rsidR="004D26E4">
        <w:rPr>
          <w:rFonts w:eastAsia="Calibri"/>
        </w:rPr>
        <w:t>.</w:t>
      </w:r>
      <w:r w:rsidR="00E00C0A">
        <w:rPr>
          <w:rFonts w:eastAsia="Calibri"/>
        </w:rPr>
        <w:t xml:space="preserve"> </w:t>
      </w:r>
      <w:r w:rsidRPr="00411BAC">
        <w:rPr>
          <w:rFonts w:eastAsia="Calibri"/>
        </w:rPr>
        <w:t xml:space="preserve">(2006) </w:t>
      </w:r>
      <w:r w:rsidR="00F7014F">
        <w:rPr>
          <w:rFonts w:eastAsia="Calibri"/>
        </w:rPr>
        <w:t>– to</w:t>
      </w:r>
      <w:r w:rsidRPr="00411BAC">
        <w:rPr>
          <w:rFonts w:eastAsia="Calibri"/>
        </w:rPr>
        <w:t xml:space="preserve"> constantly open to the element of surprise for ‘unexpected data in an unexpected way’ (p.83)</w:t>
      </w:r>
      <w:r w:rsidR="002E45B5">
        <w:rPr>
          <w:rFonts w:eastAsia="Calibri"/>
        </w:rPr>
        <w:t xml:space="preserve"> – was </w:t>
      </w:r>
      <w:r w:rsidR="002E45B5" w:rsidRPr="00A67B32">
        <w:rPr>
          <w:rFonts w:eastAsia="Calibri"/>
        </w:rPr>
        <w:t>born in mind.</w:t>
      </w:r>
      <w:r w:rsidR="0032451A" w:rsidRPr="00A67B32">
        <w:rPr>
          <w:rFonts w:eastAsia="Calibri"/>
        </w:rPr>
        <w:t xml:space="preserve"> </w:t>
      </w:r>
      <w:r w:rsidR="00FD69C1" w:rsidRPr="00A67B32">
        <w:rPr>
          <w:rFonts w:eastAsia="Calibri"/>
        </w:rPr>
        <w:t>D</w:t>
      </w:r>
      <w:r w:rsidR="0032451A" w:rsidRPr="00A67B32">
        <w:rPr>
          <w:rFonts w:eastAsia="Calibri"/>
        </w:rPr>
        <w:t>ata w</w:t>
      </w:r>
      <w:r w:rsidR="00F12528" w:rsidRPr="00A67B32">
        <w:rPr>
          <w:rFonts w:eastAsia="Calibri"/>
        </w:rPr>
        <w:t>ere</w:t>
      </w:r>
      <w:r w:rsidR="0032451A" w:rsidRPr="00A67B32">
        <w:rPr>
          <w:rFonts w:eastAsia="Calibri"/>
        </w:rPr>
        <w:t xml:space="preserve"> </w:t>
      </w:r>
      <w:r w:rsidR="00FD69C1" w:rsidRPr="00A67B32">
        <w:rPr>
          <w:rFonts w:eastAsia="Calibri"/>
        </w:rPr>
        <w:t>analysed</w:t>
      </w:r>
      <w:r w:rsidR="0032451A" w:rsidRPr="00A67B32">
        <w:rPr>
          <w:rFonts w:eastAsia="Calibri"/>
        </w:rPr>
        <w:t>, regardless</w:t>
      </w:r>
      <w:r w:rsidR="0032451A" w:rsidRPr="00411BAC">
        <w:rPr>
          <w:rFonts w:eastAsia="Calibri"/>
        </w:rPr>
        <w:t xml:space="preserve"> of whether it </w:t>
      </w:r>
      <w:r w:rsidR="0032451A">
        <w:rPr>
          <w:rFonts w:eastAsia="Calibri"/>
        </w:rPr>
        <w:t>fit</w:t>
      </w:r>
      <w:r w:rsidR="0032451A" w:rsidRPr="00411BAC">
        <w:rPr>
          <w:rFonts w:eastAsia="Calibri"/>
        </w:rPr>
        <w:t xml:space="preserve"> the researcher's personal experience and perspective. This was done to guarantee that the data </w:t>
      </w:r>
      <w:r w:rsidR="000E0531">
        <w:rPr>
          <w:rFonts w:eastAsia="Calibri"/>
        </w:rPr>
        <w:t xml:space="preserve">have </w:t>
      </w:r>
      <w:r w:rsidR="0032451A" w:rsidRPr="00411BAC">
        <w:rPr>
          <w:rFonts w:eastAsia="Calibri"/>
        </w:rPr>
        <w:t xml:space="preserve">been appropriately interpreted </w:t>
      </w:r>
      <w:r w:rsidR="006C1F42">
        <w:rPr>
          <w:rFonts w:eastAsia="Calibri"/>
        </w:rPr>
        <w:t>and that</w:t>
      </w:r>
      <w:r w:rsidR="0032451A" w:rsidRPr="00411BAC">
        <w:rPr>
          <w:rFonts w:eastAsia="Calibri"/>
        </w:rPr>
        <w:t xml:space="preserve"> ‘it is unbiased, in-depth, valid, reliable, credible and rigorous to assess the usefulness of qualitative research’ (Anderson, 201</w:t>
      </w:r>
      <w:r w:rsidR="004E0E2B">
        <w:rPr>
          <w:rFonts w:eastAsia="Calibri"/>
        </w:rPr>
        <w:t>4</w:t>
      </w:r>
      <w:r w:rsidR="0032451A" w:rsidRPr="00411BAC">
        <w:rPr>
          <w:rFonts w:eastAsia="Calibri"/>
        </w:rPr>
        <w:t>, p.02)</w:t>
      </w:r>
      <w:r w:rsidRPr="00411BAC">
        <w:rPr>
          <w:rFonts w:eastAsia="Calibri"/>
        </w:rPr>
        <w:t xml:space="preserve">. Any potential bias was minimised through conscious acknowledgement, revising </w:t>
      </w:r>
      <w:r w:rsidR="00774A93" w:rsidRPr="00411BAC">
        <w:rPr>
          <w:rFonts w:eastAsia="Calibri"/>
        </w:rPr>
        <w:t>literature,</w:t>
      </w:r>
      <w:r w:rsidRPr="00411BAC">
        <w:rPr>
          <w:rFonts w:eastAsia="Calibri"/>
        </w:rPr>
        <w:t xml:space="preserve"> and considering how data related to the research questions. </w:t>
      </w:r>
      <w:r w:rsidR="006419B2" w:rsidRPr="4D9FCACE">
        <w:rPr>
          <w:rFonts w:eastAsia="Calibri"/>
        </w:rPr>
        <w:t>Account was also taken of feedback from other academics (for example, through presenting the data at workshops and conferences).</w:t>
      </w:r>
    </w:p>
    <w:p w14:paraId="6D61ACB0" w14:textId="1B8200A9" w:rsidR="009C42F3" w:rsidRPr="009C42F3" w:rsidRDefault="00BD70D7" w:rsidP="009C42F3">
      <w:pPr>
        <w:pStyle w:val="Caption"/>
        <w:rPr>
          <w:color w:val="000000" w:themeColor="text1"/>
          <w:lang w:val="en-GB"/>
        </w:rPr>
      </w:pPr>
      <w:bookmarkStart w:id="207" w:name="_Toc160888506"/>
      <w:r w:rsidRPr="00F55914">
        <w:rPr>
          <w:color w:val="000000" w:themeColor="text1"/>
          <w:lang w:val="en-GB"/>
        </w:rPr>
        <w:t xml:space="preserve">Table </w:t>
      </w:r>
      <w:r w:rsidR="001E591E" w:rsidRPr="00F55914">
        <w:rPr>
          <w:color w:val="000000" w:themeColor="text1"/>
          <w:lang w:val="en-GB"/>
        </w:rPr>
        <w:fldChar w:fldCharType="begin"/>
      </w:r>
      <w:r w:rsidR="001E591E" w:rsidRPr="00F55914">
        <w:rPr>
          <w:color w:val="000000" w:themeColor="text1"/>
          <w:lang w:val="en-GB"/>
        </w:rPr>
        <w:instrText xml:space="preserve"> STYLEREF 1 \s </w:instrText>
      </w:r>
      <w:r w:rsidR="001E591E" w:rsidRPr="00F55914">
        <w:rPr>
          <w:color w:val="000000" w:themeColor="text1"/>
          <w:lang w:val="en-GB"/>
        </w:rPr>
        <w:fldChar w:fldCharType="separate"/>
      </w:r>
      <w:r w:rsidR="001E591E" w:rsidRPr="00F55914">
        <w:rPr>
          <w:noProof/>
          <w:color w:val="000000" w:themeColor="text1"/>
          <w:lang w:val="en-GB"/>
        </w:rPr>
        <w:t>4</w:t>
      </w:r>
      <w:r w:rsidR="001E591E" w:rsidRPr="00F55914">
        <w:rPr>
          <w:color w:val="000000" w:themeColor="text1"/>
          <w:lang w:val="en-GB"/>
        </w:rPr>
        <w:fldChar w:fldCharType="end"/>
      </w:r>
      <w:r w:rsidR="00890E4D">
        <w:rPr>
          <w:color w:val="000000" w:themeColor="text1"/>
          <w:lang w:val="en-GB"/>
        </w:rPr>
        <w:t>.</w:t>
      </w:r>
      <w:r w:rsidR="001E591E" w:rsidRPr="00F55914">
        <w:rPr>
          <w:color w:val="000000" w:themeColor="text1"/>
          <w:lang w:val="en-GB"/>
        </w:rPr>
        <w:fldChar w:fldCharType="begin"/>
      </w:r>
      <w:r w:rsidR="001E591E" w:rsidRPr="00B048A5">
        <w:rPr>
          <w:color w:val="000000" w:themeColor="text1"/>
          <w:lang w:val="en-GB"/>
        </w:rPr>
        <w:instrText xml:space="preserve"> SEQ Table \* ARABIC \s 1 </w:instrText>
      </w:r>
      <w:r w:rsidR="001E591E" w:rsidRPr="00F55914">
        <w:rPr>
          <w:color w:val="000000" w:themeColor="text1"/>
          <w:lang w:val="en-GB"/>
        </w:rPr>
        <w:fldChar w:fldCharType="separate"/>
      </w:r>
      <w:r w:rsidR="001E591E" w:rsidRPr="00F55914">
        <w:rPr>
          <w:noProof/>
          <w:color w:val="000000" w:themeColor="text1"/>
          <w:lang w:val="en-GB"/>
        </w:rPr>
        <w:t>3</w:t>
      </w:r>
      <w:r w:rsidR="001E591E" w:rsidRPr="00F55914">
        <w:rPr>
          <w:color w:val="000000" w:themeColor="text1"/>
          <w:lang w:val="en-GB"/>
        </w:rPr>
        <w:fldChar w:fldCharType="end"/>
      </w:r>
      <w:r w:rsidRPr="00F55914">
        <w:rPr>
          <w:color w:val="000000" w:themeColor="text1"/>
          <w:lang w:val="en-GB"/>
        </w:rPr>
        <w:t xml:space="preserve"> The Process of Coding and Analysing Interview Transcripts</w:t>
      </w:r>
      <w:bookmarkEnd w:id="207"/>
    </w:p>
    <w:tbl>
      <w:tblPr>
        <w:tblStyle w:val="TableGrid5"/>
        <w:tblW w:w="6476" w:type="pct"/>
        <w:tblInd w:w="-1990" w:type="dxa"/>
        <w:tblLayout w:type="fixed"/>
        <w:tblLook w:val="04A0" w:firstRow="1" w:lastRow="0" w:firstColumn="1" w:lastColumn="0" w:noHBand="0" w:noVBand="1"/>
      </w:tblPr>
      <w:tblGrid>
        <w:gridCol w:w="1982"/>
        <w:gridCol w:w="1710"/>
        <w:gridCol w:w="1695"/>
        <w:gridCol w:w="2269"/>
        <w:gridCol w:w="2978"/>
      </w:tblGrid>
      <w:tr w:rsidR="00283E9E" w14:paraId="5794DF30" w14:textId="77777777" w:rsidTr="00BD70D7">
        <w:tc>
          <w:tcPr>
            <w:tcW w:w="932" w:type="pct"/>
          </w:tcPr>
          <w:p w14:paraId="0142436C" w14:textId="3264B2F7" w:rsidR="00283E9E" w:rsidRPr="002970A4" w:rsidRDefault="00283E9E" w:rsidP="002970A4">
            <w:pPr>
              <w:spacing w:line="276" w:lineRule="auto"/>
              <w:jc w:val="center"/>
              <w:rPr>
                <w:b/>
                <w:sz w:val="22"/>
                <w:szCs w:val="22"/>
              </w:rPr>
            </w:pPr>
            <w:r w:rsidRPr="002970A4">
              <w:rPr>
                <w:b/>
                <w:sz w:val="22"/>
                <w:szCs w:val="22"/>
              </w:rPr>
              <w:t>Emergent Themes</w:t>
            </w:r>
          </w:p>
        </w:tc>
        <w:tc>
          <w:tcPr>
            <w:tcW w:w="804" w:type="pct"/>
          </w:tcPr>
          <w:p w14:paraId="66213DFB" w14:textId="77777777" w:rsidR="00283E9E" w:rsidRPr="002970A4" w:rsidRDefault="00283E9E" w:rsidP="001D3121">
            <w:pPr>
              <w:jc w:val="center"/>
              <w:rPr>
                <w:b/>
                <w:sz w:val="22"/>
                <w:szCs w:val="22"/>
              </w:rPr>
            </w:pPr>
            <w:r w:rsidRPr="002970A4">
              <w:rPr>
                <w:b/>
                <w:sz w:val="22"/>
                <w:szCs w:val="22"/>
              </w:rPr>
              <w:t>Core Category</w:t>
            </w:r>
          </w:p>
        </w:tc>
        <w:tc>
          <w:tcPr>
            <w:tcW w:w="797" w:type="pct"/>
          </w:tcPr>
          <w:p w14:paraId="2453A56C" w14:textId="77777777" w:rsidR="00283E9E" w:rsidRPr="002970A4" w:rsidRDefault="00283E9E" w:rsidP="001D3121">
            <w:pPr>
              <w:jc w:val="center"/>
              <w:rPr>
                <w:b/>
                <w:sz w:val="22"/>
                <w:szCs w:val="22"/>
              </w:rPr>
            </w:pPr>
            <w:r w:rsidRPr="002970A4">
              <w:rPr>
                <w:b/>
                <w:sz w:val="22"/>
                <w:szCs w:val="22"/>
              </w:rPr>
              <w:t>Sub-Category</w:t>
            </w:r>
          </w:p>
        </w:tc>
        <w:tc>
          <w:tcPr>
            <w:tcW w:w="1067" w:type="pct"/>
          </w:tcPr>
          <w:p w14:paraId="37FDDA01" w14:textId="77777777" w:rsidR="00283E9E" w:rsidRPr="002970A4" w:rsidRDefault="00283E9E" w:rsidP="001D3121">
            <w:pPr>
              <w:jc w:val="center"/>
              <w:rPr>
                <w:b/>
                <w:sz w:val="22"/>
                <w:szCs w:val="22"/>
              </w:rPr>
            </w:pPr>
            <w:r w:rsidRPr="002970A4">
              <w:rPr>
                <w:b/>
                <w:sz w:val="22"/>
                <w:szCs w:val="22"/>
              </w:rPr>
              <w:t>Codes</w:t>
            </w:r>
          </w:p>
        </w:tc>
        <w:tc>
          <w:tcPr>
            <w:tcW w:w="1400" w:type="pct"/>
          </w:tcPr>
          <w:p w14:paraId="6351E396" w14:textId="77777777" w:rsidR="00283E9E" w:rsidRPr="002970A4" w:rsidRDefault="00283E9E" w:rsidP="001D3121">
            <w:pPr>
              <w:jc w:val="center"/>
              <w:rPr>
                <w:b/>
                <w:sz w:val="22"/>
                <w:szCs w:val="22"/>
              </w:rPr>
            </w:pPr>
            <w:r w:rsidRPr="002970A4">
              <w:rPr>
                <w:b/>
                <w:sz w:val="22"/>
                <w:szCs w:val="22"/>
              </w:rPr>
              <w:t>Quote</w:t>
            </w:r>
          </w:p>
        </w:tc>
      </w:tr>
      <w:tr w:rsidR="00135CBB" w14:paraId="71052FA3" w14:textId="77777777" w:rsidTr="00BD70D7">
        <w:trPr>
          <w:trHeight w:val="3314"/>
        </w:trPr>
        <w:tc>
          <w:tcPr>
            <w:tcW w:w="932" w:type="pct"/>
            <w:vMerge w:val="restart"/>
          </w:tcPr>
          <w:p w14:paraId="5214C717" w14:textId="77777777" w:rsidR="003152A4" w:rsidRPr="002970A4" w:rsidRDefault="003152A4" w:rsidP="00830CE5">
            <w:pPr>
              <w:spacing w:line="240" w:lineRule="auto"/>
              <w:jc w:val="left"/>
              <w:rPr>
                <w:b/>
                <w:sz w:val="22"/>
                <w:szCs w:val="22"/>
              </w:rPr>
            </w:pPr>
          </w:p>
          <w:p w14:paraId="5134E077" w14:textId="77777777" w:rsidR="007E7D95" w:rsidRPr="002970A4" w:rsidRDefault="007E7D95" w:rsidP="00670C7D">
            <w:pPr>
              <w:pStyle w:val="BodyText"/>
              <w:jc w:val="left"/>
              <w:rPr>
                <w:rFonts w:cstheme="minorHAnsi"/>
                <w:i w:val="0"/>
                <w:iCs/>
                <w:sz w:val="22"/>
                <w:szCs w:val="22"/>
              </w:rPr>
            </w:pPr>
          </w:p>
          <w:p w14:paraId="6FB11018" w14:textId="77777777" w:rsidR="007E7D95" w:rsidRPr="002970A4" w:rsidRDefault="007E7D95" w:rsidP="00670C7D">
            <w:pPr>
              <w:pStyle w:val="BodyText"/>
              <w:jc w:val="left"/>
              <w:rPr>
                <w:rFonts w:cstheme="minorHAnsi"/>
                <w:i w:val="0"/>
                <w:iCs/>
                <w:sz w:val="22"/>
                <w:szCs w:val="22"/>
              </w:rPr>
            </w:pPr>
          </w:p>
          <w:p w14:paraId="55CB35EA" w14:textId="2E7EC3D4" w:rsidR="003152A4" w:rsidRPr="002970A4" w:rsidRDefault="003152A4" w:rsidP="00670C7D">
            <w:pPr>
              <w:pStyle w:val="BodyText"/>
              <w:jc w:val="left"/>
              <w:rPr>
                <w:rFonts w:cstheme="minorHAnsi"/>
                <w:b/>
                <w:bCs/>
                <w:i w:val="0"/>
                <w:iCs/>
                <w:sz w:val="22"/>
                <w:szCs w:val="22"/>
              </w:rPr>
            </w:pPr>
            <w:r w:rsidRPr="002970A4">
              <w:rPr>
                <w:rFonts w:cstheme="minorHAnsi"/>
                <w:b/>
                <w:bCs/>
                <w:i w:val="0"/>
                <w:iCs/>
                <w:sz w:val="22"/>
                <w:szCs w:val="22"/>
              </w:rPr>
              <w:t xml:space="preserve">ESAP </w:t>
            </w:r>
            <w:proofErr w:type="gramStart"/>
            <w:r w:rsidRPr="002970A4">
              <w:rPr>
                <w:rFonts w:cstheme="minorHAnsi"/>
                <w:b/>
                <w:bCs/>
                <w:i w:val="0"/>
                <w:iCs/>
                <w:sz w:val="22"/>
                <w:szCs w:val="22"/>
              </w:rPr>
              <w:t>c</w:t>
            </w:r>
            <w:r w:rsidR="003D5D79">
              <w:rPr>
                <w:rFonts w:cstheme="minorHAnsi"/>
                <w:b/>
                <w:bCs/>
                <w:i w:val="0"/>
                <w:iCs/>
                <w:sz w:val="22"/>
                <w:szCs w:val="22"/>
              </w:rPr>
              <w:t xml:space="preserve">urriculum </w:t>
            </w:r>
            <w:r w:rsidRPr="002970A4">
              <w:rPr>
                <w:rFonts w:cstheme="minorHAnsi"/>
                <w:b/>
                <w:bCs/>
                <w:i w:val="0"/>
                <w:iCs/>
                <w:sz w:val="22"/>
                <w:szCs w:val="22"/>
              </w:rPr>
              <w:t xml:space="preserve"> design</w:t>
            </w:r>
            <w:proofErr w:type="gramEnd"/>
            <w:r w:rsidRPr="002970A4">
              <w:rPr>
                <w:rFonts w:cstheme="minorHAnsi"/>
                <w:b/>
                <w:bCs/>
                <w:i w:val="0"/>
                <w:iCs/>
                <w:sz w:val="22"/>
                <w:szCs w:val="22"/>
              </w:rPr>
              <w:t xml:space="preserve"> </w:t>
            </w:r>
          </w:p>
          <w:p w14:paraId="05430B49" w14:textId="60D56A0B" w:rsidR="003152A4" w:rsidRPr="002970A4" w:rsidRDefault="003152A4" w:rsidP="00830CE5">
            <w:pPr>
              <w:spacing w:line="240" w:lineRule="auto"/>
              <w:jc w:val="left"/>
              <w:rPr>
                <w:b/>
                <w:sz w:val="22"/>
                <w:szCs w:val="22"/>
              </w:rPr>
            </w:pPr>
          </w:p>
        </w:tc>
        <w:tc>
          <w:tcPr>
            <w:tcW w:w="804" w:type="pct"/>
          </w:tcPr>
          <w:p w14:paraId="3D6B6ED9" w14:textId="77777777" w:rsidR="003152A4" w:rsidRPr="002970A4" w:rsidRDefault="003152A4" w:rsidP="002A3DFC">
            <w:pPr>
              <w:spacing w:line="240" w:lineRule="auto"/>
              <w:rPr>
                <w:b/>
                <w:sz w:val="22"/>
                <w:szCs w:val="22"/>
                <w:lang w:val="en-US"/>
              </w:rPr>
            </w:pPr>
          </w:p>
          <w:p w14:paraId="61C087C4" w14:textId="4040BB68" w:rsidR="003152A4" w:rsidRPr="002970A4" w:rsidRDefault="003152A4" w:rsidP="00F55914">
            <w:pPr>
              <w:pStyle w:val="NormalWeb"/>
              <w:spacing w:line="240" w:lineRule="auto"/>
              <w:rPr>
                <w:rFonts w:cstheme="minorHAnsi"/>
                <w:sz w:val="22"/>
                <w:szCs w:val="22"/>
              </w:rPr>
            </w:pPr>
            <w:r w:rsidRPr="002970A4">
              <w:rPr>
                <w:rFonts w:cstheme="minorHAnsi"/>
                <w:sz w:val="22"/>
                <w:szCs w:val="22"/>
              </w:rPr>
              <w:t xml:space="preserve">Issues related to the </w:t>
            </w:r>
            <w:proofErr w:type="gramStart"/>
            <w:r w:rsidRPr="002970A4">
              <w:rPr>
                <w:rFonts w:cstheme="minorHAnsi"/>
                <w:sz w:val="22"/>
                <w:szCs w:val="22"/>
              </w:rPr>
              <w:t>content</w:t>
            </w:r>
            <w:proofErr w:type="gramEnd"/>
            <w:r w:rsidRPr="002970A4">
              <w:rPr>
                <w:rFonts w:cstheme="minorHAnsi"/>
                <w:sz w:val="22"/>
                <w:szCs w:val="22"/>
              </w:rPr>
              <w:t xml:space="preserve"> </w:t>
            </w:r>
          </w:p>
          <w:p w14:paraId="781490A2" w14:textId="3A9ACAD4" w:rsidR="003152A4" w:rsidRPr="002970A4" w:rsidRDefault="003152A4" w:rsidP="0055536C">
            <w:pPr>
              <w:pStyle w:val="NormalWeb"/>
              <w:rPr>
                <w:rFonts w:cstheme="minorHAnsi"/>
                <w:b/>
                <w:sz w:val="22"/>
                <w:szCs w:val="22"/>
                <w:lang w:val="en-US"/>
              </w:rPr>
            </w:pPr>
          </w:p>
        </w:tc>
        <w:tc>
          <w:tcPr>
            <w:tcW w:w="797" w:type="pct"/>
          </w:tcPr>
          <w:p w14:paraId="0F63F2B3" w14:textId="77777777" w:rsidR="00F2395B" w:rsidRPr="002970A4" w:rsidRDefault="003152A4" w:rsidP="00F55914">
            <w:pPr>
              <w:pStyle w:val="NormalWeb"/>
              <w:spacing w:line="240" w:lineRule="auto"/>
              <w:jc w:val="left"/>
              <w:rPr>
                <w:rFonts w:cstheme="minorHAnsi"/>
                <w:sz w:val="22"/>
                <w:szCs w:val="22"/>
              </w:rPr>
            </w:pPr>
            <w:r w:rsidRPr="002970A4">
              <w:rPr>
                <w:rFonts w:cstheme="minorHAnsi"/>
                <w:sz w:val="22"/>
                <w:szCs w:val="22"/>
              </w:rPr>
              <w:t>Irrelevance of content</w:t>
            </w:r>
          </w:p>
          <w:p w14:paraId="0594D703" w14:textId="1DC450FE" w:rsidR="003152A4" w:rsidRPr="002970A4" w:rsidRDefault="003152A4" w:rsidP="00F55914">
            <w:pPr>
              <w:pStyle w:val="NormalWeb"/>
              <w:spacing w:line="240" w:lineRule="auto"/>
              <w:jc w:val="left"/>
              <w:rPr>
                <w:rFonts w:cstheme="minorHAnsi"/>
                <w:sz w:val="22"/>
                <w:szCs w:val="22"/>
              </w:rPr>
            </w:pPr>
            <w:r w:rsidRPr="002970A4">
              <w:rPr>
                <w:rFonts w:cstheme="minorHAnsi"/>
                <w:sz w:val="22"/>
                <w:szCs w:val="22"/>
              </w:rPr>
              <w:br/>
              <w:t xml:space="preserve">Lack of oral communication </w:t>
            </w:r>
          </w:p>
          <w:p w14:paraId="5C25755E" w14:textId="3F4CEFB5" w:rsidR="003152A4" w:rsidRPr="002970A4" w:rsidRDefault="003152A4" w:rsidP="00F55914">
            <w:pPr>
              <w:pStyle w:val="NormalWeb"/>
              <w:spacing w:line="240" w:lineRule="auto"/>
              <w:jc w:val="left"/>
              <w:rPr>
                <w:rFonts w:cstheme="minorHAnsi"/>
                <w:sz w:val="22"/>
                <w:szCs w:val="22"/>
              </w:rPr>
            </w:pPr>
            <w:r w:rsidRPr="002970A4">
              <w:rPr>
                <w:rFonts w:cstheme="minorHAnsi"/>
                <w:sz w:val="22"/>
                <w:szCs w:val="22"/>
              </w:rPr>
              <w:t xml:space="preserve">lack of students’ motivation </w:t>
            </w:r>
          </w:p>
          <w:p w14:paraId="47FDA1FE" w14:textId="3F51E242" w:rsidR="003152A4" w:rsidRPr="002970A4" w:rsidRDefault="003152A4" w:rsidP="009008BB">
            <w:pPr>
              <w:spacing w:line="240" w:lineRule="auto"/>
              <w:jc w:val="left"/>
              <w:rPr>
                <w:sz w:val="22"/>
                <w:szCs w:val="22"/>
              </w:rPr>
            </w:pPr>
          </w:p>
        </w:tc>
        <w:tc>
          <w:tcPr>
            <w:tcW w:w="1067" w:type="pct"/>
          </w:tcPr>
          <w:p w14:paraId="566253B7" w14:textId="77777777" w:rsidR="00BB0E0A" w:rsidRDefault="003152A4" w:rsidP="00102F30">
            <w:pPr>
              <w:spacing w:line="240" w:lineRule="auto"/>
              <w:jc w:val="left"/>
              <w:rPr>
                <w:sz w:val="22"/>
                <w:szCs w:val="22"/>
                <w:lang w:val="en-US"/>
              </w:rPr>
            </w:pPr>
            <w:r w:rsidRPr="002970A4">
              <w:rPr>
                <w:sz w:val="22"/>
                <w:szCs w:val="22"/>
                <w:lang w:val="en-US"/>
              </w:rPr>
              <w:t xml:space="preserve">Needs </w:t>
            </w:r>
            <w:proofErr w:type="gramStart"/>
            <w:r w:rsidRPr="002970A4">
              <w:rPr>
                <w:sz w:val="22"/>
                <w:szCs w:val="22"/>
                <w:lang w:val="en-US"/>
              </w:rPr>
              <w:t>analysis</w:t>
            </w:r>
            <w:proofErr w:type="gramEnd"/>
          </w:p>
          <w:p w14:paraId="02DA8D46" w14:textId="31B3B638" w:rsidR="008D25CA" w:rsidRPr="002970A4" w:rsidRDefault="003152A4" w:rsidP="00102F30">
            <w:pPr>
              <w:spacing w:line="240" w:lineRule="auto"/>
              <w:jc w:val="left"/>
              <w:rPr>
                <w:sz w:val="22"/>
                <w:szCs w:val="22"/>
                <w:lang w:val="en-US"/>
              </w:rPr>
            </w:pPr>
            <w:r w:rsidRPr="002970A4">
              <w:rPr>
                <w:sz w:val="22"/>
                <w:szCs w:val="22"/>
                <w:lang w:val="en-US"/>
              </w:rPr>
              <w:t>Approaches to teaching</w:t>
            </w:r>
          </w:p>
          <w:p w14:paraId="637CFBCB" w14:textId="156A56BA" w:rsidR="009008BB" w:rsidRPr="002970A4" w:rsidRDefault="003152A4" w:rsidP="00102F30">
            <w:pPr>
              <w:spacing w:line="240" w:lineRule="auto"/>
              <w:jc w:val="left"/>
              <w:rPr>
                <w:sz w:val="22"/>
                <w:szCs w:val="22"/>
                <w:lang w:val="en-US"/>
              </w:rPr>
            </w:pPr>
            <w:r w:rsidRPr="002970A4">
              <w:rPr>
                <w:sz w:val="22"/>
                <w:szCs w:val="22"/>
              </w:rPr>
              <w:t>Teaching</w:t>
            </w:r>
            <w:r w:rsidRPr="002970A4">
              <w:rPr>
                <w:sz w:val="22"/>
                <w:szCs w:val="22"/>
                <w:lang w:val="en-US"/>
              </w:rPr>
              <w:t xml:space="preserve"> and planning procedures</w:t>
            </w:r>
          </w:p>
          <w:p w14:paraId="21703FA8" w14:textId="77777777" w:rsidR="009008BB" w:rsidRPr="002970A4" w:rsidRDefault="003152A4" w:rsidP="00102F30">
            <w:pPr>
              <w:spacing w:line="240" w:lineRule="auto"/>
              <w:jc w:val="left"/>
              <w:rPr>
                <w:sz w:val="22"/>
                <w:szCs w:val="22"/>
                <w:lang w:val="en-US"/>
              </w:rPr>
            </w:pPr>
            <w:r w:rsidRPr="002970A4">
              <w:rPr>
                <w:sz w:val="22"/>
                <w:szCs w:val="22"/>
                <w:lang w:val="en-US"/>
              </w:rPr>
              <w:t xml:space="preserve">Teachers’ attitudes towards curriculum design </w:t>
            </w:r>
          </w:p>
          <w:p w14:paraId="34CA688D" w14:textId="77777777" w:rsidR="009008BB" w:rsidRPr="002970A4" w:rsidRDefault="003152A4" w:rsidP="00102F30">
            <w:pPr>
              <w:spacing w:line="240" w:lineRule="auto"/>
              <w:jc w:val="left"/>
              <w:rPr>
                <w:sz w:val="22"/>
                <w:szCs w:val="22"/>
                <w:lang w:val="en-US"/>
              </w:rPr>
            </w:pPr>
            <w:r w:rsidRPr="002970A4">
              <w:rPr>
                <w:sz w:val="22"/>
                <w:szCs w:val="22"/>
                <w:lang w:val="en-US"/>
              </w:rPr>
              <w:t>Teachers’ role in curriculum design</w:t>
            </w:r>
          </w:p>
          <w:p w14:paraId="683C72F3" w14:textId="28550C7B" w:rsidR="003152A4" w:rsidRPr="002970A4" w:rsidRDefault="003152A4" w:rsidP="00102F30">
            <w:pPr>
              <w:spacing w:line="240" w:lineRule="auto"/>
              <w:jc w:val="left"/>
              <w:rPr>
                <w:sz w:val="22"/>
                <w:szCs w:val="22"/>
                <w:lang w:val="en-US"/>
              </w:rPr>
            </w:pPr>
            <w:r w:rsidRPr="002970A4">
              <w:rPr>
                <w:sz w:val="22"/>
                <w:szCs w:val="22"/>
                <w:lang w:val="en-US"/>
              </w:rPr>
              <w:t xml:space="preserve">Teachers as curriculum designers  </w:t>
            </w:r>
          </w:p>
        </w:tc>
        <w:tc>
          <w:tcPr>
            <w:tcW w:w="1400" w:type="pct"/>
          </w:tcPr>
          <w:p w14:paraId="53D387D8" w14:textId="432E51F6" w:rsidR="003152A4" w:rsidRPr="002970A4" w:rsidRDefault="003152A4" w:rsidP="002A3DFC">
            <w:pPr>
              <w:spacing w:line="240" w:lineRule="auto"/>
              <w:jc w:val="left"/>
              <w:rPr>
                <w:color w:val="000000" w:themeColor="text1"/>
                <w:sz w:val="22"/>
                <w:szCs w:val="22"/>
              </w:rPr>
            </w:pPr>
            <w:r w:rsidRPr="002970A4">
              <w:rPr>
                <w:color w:val="000000" w:themeColor="text1"/>
                <w:sz w:val="22"/>
                <w:szCs w:val="22"/>
              </w:rPr>
              <w:t xml:space="preserve"> </w:t>
            </w:r>
          </w:p>
          <w:p w14:paraId="0D6EDC46" w14:textId="6AE0F1CB" w:rsidR="003152A4" w:rsidRPr="002970A4" w:rsidRDefault="003152A4" w:rsidP="00101541">
            <w:pPr>
              <w:spacing w:line="240" w:lineRule="auto"/>
              <w:jc w:val="left"/>
              <w:rPr>
                <w:color w:val="000000" w:themeColor="text1"/>
                <w:sz w:val="22"/>
                <w:szCs w:val="22"/>
              </w:rPr>
            </w:pPr>
            <w:r w:rsidRPr="002970A4">
              <w:rPr>
                <w:color w:val="000000" w:themeColor="text1"/>
                <w:sz w:val="22"/>
                <w:szCs w:val="22"/>
                <w:lang w:val="en-US"/>
              </w:rPr>
              <w:t>‘Because no teacher has done a proper needs analysis and no one has done a proper course evaluation, and we are just moving from one teacher to the other, and we all are following the same path’</w:t>
            </w:r>
          </w:p>
        </w:tc>
      </w:tr>
      <w:tr w:rsidR="00135CBB" w14:paraId="17981499" w14:textId="77777777" w:rsidTr="00BD70D7">
        <w:trPr>
          <w:trHeight w:val="1762"/>
        </w:trPr>
        <w:tc>
          <w:tcPr>
            <w:tcW w:w="932" w:type="pct"/>
            <w:vMerge/>
          </w:tcPr>
          <w:p w14:paraId="54F31D82" w14:textId="77777777" w:rsidR="003152A4" w:rsidRPr="002970A4" w:rsidRDefault="003152A4" w:rsidP="00830CE5">
            <w:pPr>
              <w:spacing w:line="240" w:lineRule="auto"/>
              <w:jc w:val="left"/>
              <w:rPr>
                <w:b/>
                <w:sz w:val="22"/>
                <w:szCs w:val="22"/>
              </w:rPr>
            </w:pPr>
          </w:p>
        </w:tc>
        <w:tc>
          <w:tcPr>
            <w:tcW w:w="804" w:type="pct"/>
          </w:tcPr>
          <w:p w14:paraId="0DBFE736" w14:textId="66B1C70E" w:rsidR="003152A4" w:rsidRPr="002970A4" w:rsidRDefault="0055536C" w:rsidP="00F55914">
            <w:pPr>
              <w:pStyle w:val="NormalWeb"/>
              <w:spacing w:line="240" w:lineRule="auto"/>
              <w:rPr>
                <w:rFonts w:cstheme="minorHAnsi"/>
                <w:sz w:val="22"/>
                <w:szCs w:val="22"/>
              </w:rPr>
            </w:pPr>
            <w:r w:rsidRPr="002970A4">
              <w:rPr>
                <w:rFonts w:cstheme="minorHAnsi"/>
                <w:sz w:val="22"/>
                <w:szCs w:val="22"/>
              </w:rPr>
              <w:t xml:space="preserve">Assessing students’ needs </w:t>
            </w:r>
          </w:p>
        </w:tc>
        <w:tc>
          <w:tcPr>
            <w:tcW w:w="797" w:type="pct"/>
          </w:tcPr>
          <w:p w14:paraId="1615B413" w14:textId="6D918C82" w:rsidR="003152A4" w:rsidRPr="002970A4" w:rsidRDefault="004B7E2A" w:rsidP="00F55914">
            <w:pPr>
              <w:pStyle w:val="NormalWeb"/>
              <w:spacing w:line="240" w:lineRule="auto"/>
              <w:jc w:val="left"/>
              <w:rPr>
                <w:rFonts w:cstheme="minorHAnsi"/>
                <w:sz w:val="22"/>
                <w:szCs w:val="22"/>
              </w:rPr>
            </w:pPr>
            <w:r w:rsidRPr="002970A4">
              <w:rPr>
                <w:rFonts w:cstheme="minorHAnsi"/>
                <w:sz w:val="22"/>
                <w:szCs w:val="22"/>
              </w:rPr>
              <w:t xml:space="preserve">Limited understanding of needs analysis </w:t>
            </w:r>
          </w:p>
        </w:tc>
        <w:tc>
          <w:tcPr>
            <w:tcW w:w="1067" w:type="pct"/>
          </w:tcPr>
          <w:p w14:paraId="656927F1" w14:textId="77777777" w:rsidR="004B7E2A" w:rsidRPr="002970A4" w:rsidRDefault="004B7E2A" w:rsidP="00F55914">
            <w:pPr>
              <w:pStyle w:val="NormalWeb"/>
              <w:spacing w:line="240" w:lineRule="auto"/>
              <w:jc w:val="left"/>
              <w:rPr>
                <w:rFonts w:cstheme="minorHAnsi"/>
                <w:sz w:val="22"/>
                <w:szCs w:val="22"/>
              </w:rPr>
            </w:pPr>
            <w:r w:rsidRPr="002970A4">
              <w:rPr>
                <w:rFonts w:cstheme="minorHAnsi"/>
                <w:sz w:val="22"/>
                <w:szCs w:val="22"/>
              </w:rPr>
              <w:t>Conflict between course Objectives and students’ needs.</w:t>
            </w:r>
          </w:p>
          <w:p w14:paraId="59A9EBE2" w14:textId="47CA86A7" w:rsidR="003152A4" w:rsidRPr="002970A4" w:rsidRDefault="004B7E2A" w:rsidP="004B7E2A">
            <w:pPr>
              <w:pStyle w:val="NormalWeb"/>
              <w:rPr>
                <w:rFonts w:cstheme="minorHAnsi"/>
                <w:sz w:val="22"/>
                <w:szCs w:val="22"/>
              </w:rPr>
            </w:pPr>
            <w:r w:rsidRPr="002970A4">
              <w:rPr>
                <w:rFonts w:cstheme="minorHAnsi"/>
                <w:sz w:val="22"/>
                <w:szCs w:val="22"/>
              </w:rPr>
              <w:t xml:space="preserve">Lack of students’ voice </w:t>
            </w:r>
          </w:p>
        </w:tc>
        <w:tc>
          <w:tcPr>
            <w:tcW w:w="1400" w:type="pct"/>
          </w:tcPr>
          <w:p w14:paraId="66CB12AB" w14:textId="0FB97932" w:rsidR="003152A4" w:rsidRPr="002970A4" w:rsidRDefault="00FD1542" w:rsidP="002A3DFC">
            <w:pPr>
              <w:spacing w:line="240" w:lineRule="auto"/>
              <w:jc w:val="left"/>
              <w:rPr>
                <w:color w:val="000000" w:themeColor="text1"/>
                <w:sz w:val="22"/>
                <w:szCs w:val="22"/>
              </w:rPr>
            </w:pPr>
            <w:r w:rsidRPr="002970A4">
              <w:rPr>
                <w:rFonts w:eastAsia="Calibri"/>
                <w:sz w:val="22"/>
                <w:szCs w:val="22"/>
              </w:rPr>
              <w:t>‘Sorry to say that but what does needs analysis might mean? Umm, I felt like an alien when I first started teaching ESAP courses. I am not knowledgeable about needs analysis; I had not learnt about ESAP and needs analysis when I was a student, but it sounds interesting if I give it a try’</w:t>
            </w:r>
          </w:p>
        </w:tc>
      </w:tr>
      <w:tr w:rsidR="00135CBB" w14:paraId="7FC3AE82" w14:textId="77777777" w:rsidTr="00BD70D7">
        <w:trPr>
          <w:trHeight w:val="774"/>
        </w:trPr>
        <w:tc>
          <w:tcPr>
            <w:tcW w:w="932" w:type="pct"/>
            <w:vMerge/>
          </w:tcPr>
          <w:p w14:paraId="6F01619E" w14:textId="77777777" w:rsidR="003152A4" w:rsidRPr="002970A4" w:rsidRDefault="003152A4" w:rsidP="001D3121">
            <w:pPr>
              <w:rPr>
                <w:b/>
                <w:sz w:val="22"/>
                <w:szCs w:val="22"/>
              </w:rPr>
            </w:pPr>
          </w:p>
        </w:tc>
        <w:tc>
          <w:tcPr>
            <w:tcW w:w="804" w:type="pct"/>
          </w:tcPr>
          <w:p w14:paraId="502F6676" w14:textId="483F9203" w:rsidR="003152A4" w:rsidRPr="002970A4" w:rsidRDefault="003152A4" w:rsidP="00576BD2">
            <w:pPr>
              <w:pStyle w:val="NormalWeb"/>
              <w:spacing w:line="240" w:lineRule="auto"/>
              <w:jc w:val="left"/>
              <w:rPr>
                <w:rFonts w:cstheme="minorHAnsi"/>
                <w:sz w:val="22"/>
                <w:szCs w:val="22"/>
              </w:rPr>
            </w:pPr>
            <w:r w:rsidRPr="002970A4">
              <w:rPr>
                <w:rFonts w:cstheme="minorHAnsi"/>
                <w:sz w:val="22"/>
                <w:szCs w:val="22"/>
              </w:rPr>
              <w:t xml:space="preserve">Issues related to the teaching </w:t>
            </w:r>
            <w:proofErr w:type="gramStart"/>
            <w:r w:rsidRPr="002970A4">
              <w:rPr>
                <w:rFonts w:cstheme="minorHAnsi"/>
                <w:sz w:val="22"/>
                <w:szCs w:val="22"/>
              </w:rPr>
              <w:t>m</w:t>
            </w:r>
            <w:r w:rsidR="00E54BD3" w:rsidRPr="002970A4">
              <w:rPr>
                <w:rFonts w:cstheme="minorHAnsi"/>
                <w:sz w:val="22"/>
                <w:szCs w:val="22"/>
              </w:rPr>
              <w:t>e</w:t>
            </w:r>
            <w:r w:rsidRPr="002970A4">
              <w:rPr>
                <w:rFonts w:cstheme="minorHAnsi"/>
                <w:sz w:val="22"/>
                <w:szCs w:val="22"/>
              </w:rPr>
              <w:t>thods</w:t>
            </w:r>
            <w:proofErr w:type="gramEnd"/>
          </w:p>
          <w:p w14:paraId="0E3930F4" w14:textId="7A766DC1" w:rsidR="008B385C" w:rsidRPr="002970A4" w:rsidRDefault="008B385C" w:rsidP="00576BD2">
            <w:pPr>
              <w:pStyle w:val="NormalWeb"/>
              <w:spacing w:line="240" w:lineRule="auto"/>
              <w:jc w:val="left"/>
              <w:rPr>
                <w:rFonts w:cstheme="minorHAnsi"/>
                <w:sz w:val="22"/>
                <w:szCs w:val="22"/>
              </w:rPr>
            </w:pPr>
            <w:r w:rsidRPr="002970A4">
              <w:rPr>
                <w:rFonts w:cstheme="minorHAnsi"/>
                <w:sz w:val="22"/>
                <w:szCs w:val="22"/>
              </w:rPr>
              <w:t>Economics terminology</w:t>
            </w:r>
            <w:r w:rsidRPr="002970A4">
              <w:rPr>
                <w:rFonts w:cstheme="minorHAnsi"/>
                <w:sz w:val="22"/>
                <w:szCs w:val="22"/>
              </w:rPr>
              <w:br/>
              <w:t>Specificity of content</w:t>
            </w:r>
          </w:p>
          <w:p w14:paraId="230AEFB3" w14:textId="3F7504EE" w:rsidR="003152A4" w:rsidRPr="002970A4" w:rsidRDefault="00E54BD3" w:rsidP="00576BD2">
            <w:pPr>
              <w:pStyle w:val="NormalWeb"/>
              <w:spacing w:line="276" w:lineRule="auto"/>
              <w:jc w:val="left"/>
              <w:rPr>
                <w:rFonts w:cstheme="minorHAnsi"/>
                <w:sz w:val="22"/>
                <w:szCs w:val="22"/>
              </w:rPr>
            </w:pPr>
            <w:r w:rsidRPr="002970A4">
              <w:rPr>
                <w:rFonts w:cstheme="minorHAnsi"/>
                <w:sz w:val="22"/>
                <w:szCs w:val="22"/>
              </w:rPr>
              <w:t xml:space="preserve">Specificity </w:t>
            </w:r>
            <w:r w:rsidR="008B385C" w:rsidRPr="002970A4">
              <w:rPr>
                <w:rFonts w:cstheme="minorHAnsi"/>
                <w:sz w:val="22"/>
                <w:szCs w:val="22"/>
              </w:rPr>
              <w:t>of activities</w:t>
            </w:r>
          </w:p>
        </w:tc>
        <w:tc>
          <w:tcPr>
            <w:tcW w:w="797" w:type="pct"/>
          </w:tcPr>
          <w:p w14:paraId="7E1FA4DD" w14:textId="77777777" w:rsidR="003152A4" w:rsidRPr="002970A4" w:rsidRDefault="003152A4" w:rsidP="00FE42DE">
            <w:pPr>
              <w:spacing w:line="240" w:lineRule="auto"/>
              <w:rPr>
                <w:sz w:val="22"/>
                <w:szCs w:val="22"/>
              </w:rPr>
            </w:pPr>
          </w:p>
          <w:p w14:paraId="1F04AFA5" w14:textId="77777777" w:rsidR="003152A4" w:rsidRPr="002970A4" w:rsidRDefault="003152A4" w:rsidP="00FE42DE">
            <w:pPr>
              <w:spacing w:line="240" w:lineRule="auto"/>
              <w:rPr>
                <w:sz w:val="22"/>
                <w:szCs w:val="22"/>
              </w:rPr>
            </w:pPr>
            <w:r w:rsidRPr="002970A4">
              <w:rPr>
                <w:sz w:val="22"/>
                <w:szCs w:val="22"/>
              </w:rPr>
              <w:t>Teaching materials</w:t>
            </w:r>
          </w:p>
          <w:p w14:paraId="759A5EE5" w14:textId="77777777" w:rsidR="003152A4" w:rsidRPr="002970A4" w:rsidRDefault="003152A4" w:rsidP="001D3121">
            <w:pPr>
              <w:jc w:val="center"/>
              <w:rPr>
                <w:sz w:val="22"/>
                <w:szCs w:val="22"/>
              </w:rPr>
            </w:pPr>
          </w:p>
        </w:tc>
        <w:tc>
          <w:tcPr>
            <w:tcW w:w="1067" w:type="pct"/>
          </w:tcPr>
          <w:p w14:paraId="734BAE7E" w14:textId="77777777" w:rsidR="00711CC0" w:rsidRPr="002970A4" w:rsidRDefault="003152A4" w:rsidP="00E04D7E">
            <w:pPr>
              <w:spacing w:line="240" w:lineRule="auto"/>
              <w:jc w:val="left"/>
              <w:rPr>
                <w:sz w:val="22"/>
                <w:szCs w:val="22"/>
                <w:lang w:val="en-US"/>
              </w:rPr>
            </w:pPr>
            <w:r w:rsidRPr="002970A4">
              <w:rPr>
                <w:sz w:val="22"/>
                <w:szCs w:val="22"/>
                <w:lang w:val="en-US"/>
              </w:rPr>
              <w:t xml:space="preserve">Absence of textbook </w:t>
            </w:r>
          </w:p>
          <w:p w14:paraId="4E65B6A4" w14:textId="2F1C7F48" w:rsidR="00711CC0" w:rsidRPr="002970A4" w:rsidRDefault="003152A4" w:rsidP="00E04D7E">
            <w:pPr>
              <w:spacing w:line="240" w:lineRule="auto"/>
              <w:jc w:val="left"/>
              <w:rPr>
                <w:sz w:val="22"/>
                <w:szCs w:val="22"/>
                <w:lang w:val="en-US"/>
              </w:rPr>
            </w:pPr>
            <w:r w:rsidRPr="002970A4">
              <w:rPr>
                <w:sz w:val="22"/>
                <w:szCs w:val="22"/>
                <w:lang w:val="en-US"/>
              </w:rPr>
              <w:t>Absence of curriculum</w:t>
            </w:r>
          </w:p>
          <w:p w14:paraId="7C75AE1B" w14:textId="77777777" w:rsidR="00711CC0" w:rsidRPr="002970A4" w:rsidRDefault="003152A4" w:rsidP="00E04D7E">
            <w:pPr>
              <w:spacing w:line="240" w:lineRule="auto"/>
              <w:jc w:val="left"/>
              <w:rPr>
                <w:sz w:val="22"/>
                <w:szCs w:val="22"/>
                <w:lang w:val="en-US"/>
              </w:rPr>
            </w:pPr>
            <w:r w:rsidRPr="002970A4">
              <w:rPr>
                <w:sz w:val="22"/>
                <w:szCs w:val="22"/>
                <w:lang w:val="en-US"/>
              </w:rPr>
              <w:t xml:space="preserve">Teachers’ </w:t>
            </w:r>
            <w:proofErr w:type="gramStart"/>
            <w:r w:rsidRPr="002970A4">
              <w:rPr>
                <w:sz w:val="22"/>
                <w:szCs w:val="22"/>
                <w:lang w:val="en-US"/>
              </w:rPr>
              <w:t>own</w:t>
            </w:r>
            <w:proofErr w:type="gramEnd"/>
            <w:r w:rsidRPr="002970A4">
              <w:rPr>
                <w:sz w:val="22"/>
                <w:szCs w:val="22"/>
                <w:lang w:val="en-US"/>
              </w:rPr>
              <w:t xml:space="preserve"> materials</w:t>
            </w:r>
          </w:p>
          <w:p w14:paraId="3E377239" w14:textId="49A54CE0" w:rsidR="003152A4" w:rsidRPr="002970A4" w:rsidRDefault="005B5596" w:rsidP="00E04D7E">
            <w:pPr>
              <w:spacing w:line="240" w:lineRule="auto"/>
              <w:jc w:val="left"/>
              <w:rPr>
                <w:sz w:val="22"/>
                <w:szCs w:val="22"/>
              </w:rPr>
            </w:pPr>
            <w:r w:rsidRPr="002970A4">
              <w:rPr>
                <w:sz w:val="22"/>
                <w:szCs w:val="22"/>
                <w:lang w:val="en-US"/>
              </w:rPr>
              <w:t>common teaching methods</w:t>
            </w:r>
          </w:p>
        </w:tc>
        <w:tc>
          <w:tcPr>
            <w:tcW w:w="1400" w:type="pct"/>
          </w:tcPr>
          <w:p w14:paraId="76ED1175" w14:textId="6EB87685" w:rsidR="003152A4" w:rsidRPr="002970A4" w:rsidRDefault="003152A4" w:rsidP="00E04D7E">
            <w:pPr>
              <w:spacing w:line="240" w:lineRule="auto"/>
              <w:jc w:val="left"/>
              <w:rPr>
                <w:color w:val="3AF11E"/>
                <w:sz w:val="22"/>
                <w:szCs w:val="22"/>
              </w:rPr>
            </w:pPr>
            <w:r w:rsidRPr="002970A4">
              <w:rPr>
                <w:color w:val="000000" w:themeColor="text1"/>
                <w:sz w:val="22"/>
                <w:szCs w:val="22"/>
                <w:lang w:val="en-US"/>
              </w:rPr>
              <w:t>‘As we started teaching ESAP classes, we have not received any fixed curriculum or lesson plans to follow in teaching for example, specific content, skills, instructional materials, pedagogical methods’</w:t>
            </w:r>
          </w:p>
        </w:tc>
      </w:tr>
      <w:tr w:rsidR="00135CBB" w14:paraId="355FC68A" w14:textId="77777777" w:rsidTr="00BD70D7">
        <w:trPr>
          <w:trHeight w:val="2260"/>
        </w:trPr>
        <w:tc>
          <w:tcPr>
            <w:tcW w:w="932" w:type="pct"/>
            <w:vMerge/>
          </w:tcPr>
          <w:p w14:paraId="110ABEEB" w14:textId="77777777" w:rsidR="003152A4" w:rsidRPr="002970A4" w:rsidRDefault="003152A4" w:rsidP="001D3121">
            <w:pPr>
              <w:rPr>
                <w:b/>
                <w:sz w:val="22"/>
                <w:szCs w:val="22"/>
              </w:rPr>
            </w:pPr>
          </w:p>
        </w:tc>
        <w:tc>
          <w:tcPr>
            <w:tcW w:w="804" w:type="pct"/>
          </w:tcPr>
          <w:p w14:paraId="6063D6FB" w14:textId="77777777" w:rsidR="003152A4" w:rsidRDefault="003152A4" w:rsidP="001D3121">
            <w:pPr>
              <w:rPr>
                <w:b/>
                <w:sz w:val="22"/>
                <w:szCs w:val="22"/>
              </w:rPr>
            </w:pPr>
          </w:p>
          <w:p w14:paraId="644B036D" w14:textId="51B32CDB" w:rsidR="00713D3F" w:rsidRPr="00713D3F" w:rsidRDefault="00713D3F" w:rsidP="001D3121">
            <w:pPr>
              <w:rPr>
                <w:bCs/>
                <w:sz w:val="22"/>
                <w:szCs w:val="22"/>
              </w:rPr>
            </w:pPr>
            <w:r w:rsidRPr="00713D3F">
              <w:rPr>
                <w:bCs/>
                <w:sz w:val="22"/>
                <w:szCs w:val="22"/>
              </w:rPr>
              <w:t>Final exam</w:t>
            </w:r>
          </w:p>
        </w:tc>
        <w:tc>
          <w:tcPr>
            <w:tcW w:w="797" w:type="pct"/>
          </w:tcPr>
          <w:p w14:paraId="6B01AEC6" w14:textId="77777777" w:rsidR="003152A4" w:rsidRPr="002970A4" w:rsidRDefault="003152A4" w:rsidP="001D3121">
            <w:pPr>
              <w:jc w:val="center"/>
              <w:rPr>
                <w:sz w:val="22"/>
                <w:szCs w:val="22"/>
                <w:lang w:val="en-US"/>
              </w:rPr>
            </w:pPr>
          </w:p>
          <w:p w14:paraId="2CCF666F" w14:textId="3E0573AF" w:rsidR="003152A4" w:rsidRPr="002970A4" w:rsidRDefault="00EB7514" w:rsidP="00C553A7">
            <w:pPr>
              <w:rPr>
                <w:sz w:val="22"/>
                <w:szCs w:val="22"/>
              </w:rPr>
            </w:pPr>
            <w:r>
              <w:rPr>
                <w:sz w:val="22"/>
                <w:szCs w:val="22"/>
                <w:lang w:val="en-US"/>
              </w:rPr>
              <w:t xml:space="preserve">Assessment </w:t>
            </w:r>
          </w:p>
        </w:tc>
        <w:tc>
          <w:tcPr>
            <w:tcW w:w="1067" w:type="pct"/>
          </w:tcPr>
          <w:p w14:paraId="49B8AB70" w14:textId="2DA3948C" w:rsidR="009914F5" w:rsidRPr="002970A4" w:rsidRDefault="003152A4" w:rsidP="00E04D7E">
            <w:pPr>
              <w:spacing w:line="240" w:lineRule="auto"/>
              <w:jc w:val="left"/>
              <w:rPr>
                <w:sz w:val="22"/>
                <w:szCs w:val="22"/>
                <w:lang w:val="en-US"/>
              </w:rPr>
            </w:pPr>
            <w:r w:rsidRPr="002970A4">
              <w:rPr>
                <w:sz w:val="22"/>
                <w:szCs w:val="22"/>
                <w:lang w:val="en-US"/>
              </w:rPr>
              <w:t>Teachers’ self-evaluation/ the absence of formative assessment/Final exam</w:t>
            </w:r>
          </w:p>
          <w:p w14:paraId="2B997124" w14:textId="2BEDF2D1" w:rsidR="003152A4" w:rsidRPr="002970A4" w:rsidRDefault="003152A4" w:rsidP="001D3121">
            <w:pPr>
              <w:rPr>
                <w:sz w:val="22"/>
                <w:szCs w:val="22"/>
              </w:rPr>
            </w:pPr>
          </w:p>
        </w:tc>
        <w:tc>
          <w:tcPr>
            <w:tcW w:w="1400" w:type="pct"/>
          </w:tcPr>
          <w:p w14:paraId="191E2AE1" w14:textId="202467FF" w:rsidR="009914F5" w:rsidRPr="002970A4" w:rsidRDefault="003152A4" w:rsidP="00E04D7E">
            <w:pPr>
              <w:spacing w:line="240" w:lineRule="auto"/>
              <w:jc w:val="left"/>
              <w:rPr>
                <w:color w:val="000000" w:themeColor="text1"/>
                <w:sz w:val="22"/>
                <w:szCs w:val="22"/>
                <w:lang w:val="en-US"/>
              </w:rPr>
            </w:pPr>
            <w:r w:rsidRPr="002970A4">
              <w:rPr>
                <w:color w:val="000000" w:themeColor="text1"/>
                <w:sz w:val="22"/>
                <w:szCs w:val="22"/>
                <w:lang w:val="en-US"/>
              </w:rPr>
              <w:t xml:space="preserve">‘I evaluate my students at the end of the semester to report their final grades, students are given written </w:t>
            </w:r>
            <w:proofErr w:type="gramStart"/>
            <w:r w:rsidRPr="002970A4">
              <w:rPr>
                <w:color w:val="000000" w:themeColor="text1"/>
                <w:sz w:val="22"/>
                <w:szCs w:val="22"/>
                <w:lang w:val="en-US"/>
              </w:rPr>
              <w:t>handouts</w:t>
            </w:r>
            <w:proofErr w:type="gramEnd"/>
            <w:r w:rsidRPr="002970A4">
              <w:rPr>
                <w:color w:val="000000" w:themeColor="text1"/>
                <w:sz w:val="22"/>
                <w:szCs w:val="22"/>
                <w:lang w:val="en-US"/>
              </w:rPr>
              <w:t xml:space="preserve"> and they have to answer the questions sheets, so this assessment is called exam grades’</w:t>
            </w:r>
          </w:p>
        </w:tc>
      </w:tr>
      <w:tr w:rsidR="00135CBB" w:rsidRPr="009F5F2B" w14:paraId="3AB4D0F9" w14:textId="77777777" w:rsidTr="00BD70D7">
        <w:trPr>
          <w:trHeight w:val="3350"/>
        </w:trPr>
        <w:tc>
          <w:tcPr>
            <w:tcW w:w="932" w:type="pct"/>
            <w:vMerge w:val="restart"/>
          </w:tcPr>
          <w:p w14:paraId="1E33358C" w14:textId="77777777" w:rsidR="00CE051D" w:rsidRPr="002970A4" w:rsidRDefault="00CE051D" w:rsidP="00C037EA">
            <w:pPr>
              <w:spacing w:line="240" w:lineRule="auto"/>
              <w:jc w:val="left"/>
              <w:rPr>
                <w:b/>
                <w:bCs/>
                <w:sz w:val="22"/>
                <w:szCs w:val="22"/>
                <w:lang w:val="en-US"/>
              </w:rPr>
            </w:pPr>
          </w:p>
          <w:p w14:paraId="35FB81CE" w14:textId="77777777" w:rsidR="00C45B28" w:rsidRPr="002970A4" w:rsidRDefault="00C45B28" w:rsidP="00C037EA">
            <w:pPr>
              <w:spacing w:line="240" w:lineRule="auto"/>
              <w:jc w:val="left"/>
              <w:rPr>
                <w:b/>
                <w:bCs/>
                <w:sz w:val="22"/>
                <w:szCs w:val="22"/>
                <w:lang w:val="en-US"/>
              </w:rPr>
            </w:pPr>
          </w:p>
          <w:p w14:paraId="42E92F3E" w14:textId="77777777" w:rsidR="00C45B28" w:rsidRPr="002970A4" w:rsidRDefault="00C45B28" w:rsidP="00C037EA">
            <w:pPr>
              <w:spacing w:line="240" w:lineRule="auto"/>
              <w:jc w:val="left"/>
              <w:rPr>
                <w:b/>
                <w:bCs/>
                <w:sz w:val="22"/>
                <w:szCs w:val="22"/>
                <w:lang w:val="en-US"/>
              </w:rPr>
            </w:pPr>
          </w:p>
          <w:p w14:paraId="7B21B528" w14:textId="77777777" w:rsidR="00C45B28" w:rsidRPr="002970A4" w:rsidRDefault="00C45B28" w:rsidP="00C037EA">
            <w:pPr>
              <w:spacing w:line="240" w:lineRule="auto"/>
              <w:jc w:val="left"/>
              <w:rPr>
                <w:b/>
                <w:bCs/>
                <w:sz w:val="22"/>
                <w:szCs w:val="22"/>
                <w:lang w:val="en-US"/>
              </w:rPr>
            </w:pPr>
          </w:p>
          <w:p w14:paraId="5B0421D6" w14:textId="77777777" w:rsidR="00C45B28" w:rsidRPr="002970A4" w:rsidRDefault="00C45B28" w:rsidP="00C037EA">
            <w:pPr>
              <w:spacing w:line="240" w:lineRule="auto"/>
              <w:jc w:val="left"/>
              <w:rPr>
                <w:b/>
                <w:bCs/>
                <w:sz w:val="22"/>
                <w:szCs w:val="22"/>
                <w:lang w:val="en-US"/>
              </w:rPr>
            </w:pPr>
          </w:p>
          <w:p w14:paraId="49FC6AC1" w14:textId="77777777" w:rsidR="00C45B28" w:rsidRPr="002970A4" w:rsidRDefault="00C45B28" w:rsidP="00C037EA">
            <w:pPr>
              <w:spacing w:line="240" w:lineRule="auto"/>
              <w:jc w:val="left"/>
              <w:rPr>
                <w:b/>
                <w:bCs/>
                <w:sz w:val="22"/>
                <w:szCs w:val="22"/>
                <w:lang w:val="en-US"/>
              </w:rPr>
            </w:pPr>
          </w:p>
          <w:p w14:paraId="33581576" w14:textId="77777777" w:rsidR="00C45B28" w:rsidRPr="002970A4" w:rsidRDefault="00C45B28" w:rsidP="00C037EA">
            <w:pPr>
              <w:spacing w:line="240" w:lineRule="auto"/>
              <w:jc w:val="left"/>
              <w:rPr>
                <w:b/>
                <w:bCs/>
                <w:sz w:val="22"/>
                <w:szCs w:val="22"/>
                <w:lang w:val="en-US"/>
              </w:rPr>
            </w:pPr>
          </w:p>
          <w:p w14:paraId="47869D1D" w14:textId="3C6563B1" w:rsidR="00CE051D" w:rsidRPr="002970A4" w:rsidRDefault="00CE051D" w:rsidP="00C037EA">
            <w:pPr>
              <w:spacing w:line="240" w:lineRule="auto"/>
              <w:jc w:val="left"/>
              <w:rPr>
                <w:b/>
                <w:sz w:val="22"/>
                <w:szCs w:val="22"/>
                <w:lang w:val="en-US"/>
              </w:rPr>
            </w:pPr>
            <w:r w:rsidRPr="002970A4">
              <w:rPr>
                <w:b/>
                <w:bCs/>
                <w:sz w:val="22"/>
                <w:szCs w:val="22"/>
                <w:lang w:val="en-US"/>
              </w:rPr>
              <w:t>ESAP teachers’ challenges</w:t>
            </w:r>
            <w:r w:rsidR="000E0AD2">
              <w:rPr>
                <w:b/>
                <w:bCs/>
                <w:sz w:val="22"/>
                <w:szCs w:val="22"/>
                <w:lang w:val="en-US"/>
              </w:rPr>
              <w:t xml:space="preserve"> </w:t>
            </w:r>
            <w:r w:rsidR="001461B1">
              <w:rPr>
                <w:b/>
                <w:bCs/>
                <w:sz w:val="22"/>
                <w:szCs w:val="22"/>
                <w:lang w:val="en-US"/>
              </w:rPr>
              <w:t>in</w:t>
            </w:r>
            <w:r w:rsidRPr="002970A4">
              <w:rPr>
                <w:b/>
                <w:bCs/>
                <w:sz w:val="22"/>
                <w:szCs w:val="22"/>
                <w:lang w:val="en-US"/>
              </w:rPr>
              <w:t xml:space="preserve"> curriculum design  </w:t>
            </w:r>
          </w:p>
          <w:p w14:paraId="6F5262A9" w14:textId="6CBB4C46" w:rsidR="00CE051D" w:rsidRPr="002970A4" w:rsidRDefault="00CE051D" w:rsidP="00E272AF">
            <w:pPr>
              <w:spacing w:line="240" w:lineRule="auto"/>
              <w:jc w:val="left"/>
              <w:rPr>
                <w:b/>
                <w:bCs/>
                <w:sz w:val="22"/>
                <w:szCs w:val="22"/>
              </w:rPr>
            </w:pPr>
          </w:p>
        </w:tc>
        <w:tc>
          <w:tcPr>
            <w:tcW w:w="804" w:type="pct"/>
          </w:tcPr>
          <w:p w14:paraId="7BD0766F" w14:textId="77777777" w:rsidR="00CE051D" w:rsidRPr="002970A4" w:rsidRDefault="00CE051D" w:rsidP="00E272AF">
            <w:pPr>
              <w:spacing w:line="240" w:lineRule="auto"/>
              <w:jc w:val="left"/>
              <w:rPr>
                <w:b/>
                <w:sz w:val="22"/>
                <w:szCs w:val="22"/>
                <w:lang w:val="en-US"/>
              </w:rPr>
            </w:pPr>
          </w:p>
          <w:p w14:paraId="2C1EA065" w14:textId="77777777" w:rsidR="00CE051D" w:rsidRPr="002970A4" w:rsidRDefault="00CE051D" w:rsidP="00E272AF">
            <w:pPr>
              <w:spacing w:line="240" w:lineRule="auto"/>
              <w:jc w:val="left"/>
              <w:rPr>
                <w:b/>
                <w:sz w:val="22"/>
                <w:szCs w:val="22"/>
                <w:lang w:val="en-US"/>
              </w:rPr>
            </w:pPr>
          </w:p>
          <w:p w14:paraId="3AABD86B" w14:textId="0504E10D" w:rsidR="00CE051D" w:rsidRPr="002970A4" w:rsidRDefault="00CE051D" w:rsidP="00E272AF">
            <w:pPr>
              <w:spacing w:line="240" w:lineRule="auto"/>
              <w:jc w:val="left"/>
              <w:rPr>
                <w:sz w:val="22"/>
                <w:szCs w:val="22"/>
                <w:lang w:val="en-US"/>
              </w:rPr>
            </w:pPr>
            <w:r w:rsidRPr="002970A4">
              <w:rPr>
                <w:sz w:val="22"/>
                <w:szCs w:val="22"/>
              </w:rPr>
              <w:t>Teacher</w:t>
            </w:r>
            <w:r w:rsidR="00137181" w:rsidRPr="002970A4">
              <w:rPr>
                <w:sz w:val="22"/>
                <w:szCs w:val="22"/>
              </w:rPr>
              <w:t>s’ educational and professional</w:t>
            </w:r>
            <w:r w:rsidRPr="002970A4">
              <w:rPr>
                <w:sz w:val="22"/>
                <w:szCs w:val="22"/>
              </w:rPr>
              <w:t xml:space="preserve"> </w:t>
            </w:r>
            <w:r w:rsidR="00137181" w:rsidRPr="002970A4">
              <w:rPr>
                <w:sz w:val="22"/>
                <w:szCs w:val="22"/>
              </w:rPr>
              <w:t xml:space="preserve">challenges </w:t>
            </w:r>
          </w:p>
          <w:p w14:paraId="469FE4C1" w14:textId="3A9B836C" w:rsidR="00CE051D" w:rsidRPr="002970A4" w:rsidRDefault="00CE051D" w:rsidP="00E272AF">
            <w:pPr>
              <w:spacing w:line="240" w:lineRule="auto"/>
              <w:jc w:val="left"/>
              <w:rPr>
                <w:b/>
                <w:sz w:val="22"/>
                <w:szCs w:val="22"/>
              </w:rPr>
            </w:pPr>
          </w:p>
        </w:tc>
        <w:tc>
          <w:tcPr>
            <w:tcW w:w="797" w:type="pct"/>
          </w:tcPr>
          <w:p w14:paraId="45F7EAC2" w14:textId="77777777" w:rsidR="00CE051D" w:rsidRPr="002970A4" w:rsidRDefault="00CE051D" w:rsidP="00505C0E">
            <w:pPr>
              <w:spacing w:line="240" w:lineRule="auto"/>
              <w:rPr>
                <w:sz w:val="22"/>
                <w:szCs w:val="22"/>
              </w:rPr>
            </w:pPr>
          </w:p>
          <w:p w14:paraId="3E9698AD" w14:textId="77777777" w:rsidR="00CE051D" w:rsidRPr="002970A4" w:rsidRDefault="00CE051D" w:rsidP="00505C0E">
            <w:pPr>
              <w:spacing w:line="240" w:lineRule="auto"/>
              <w:rPr>
                <w:sz w:val="22"/>
                <w:szCs w:val="22"/>
              </w:rPr>
            </w:pPr>
          </w:p>
          <w:p w14:paraId="0271AAA1" w14:textId="77777777" w:rsidR="00CE051D" w:rsidRPr="002970A4" w:rsidRDefault="00CE051D" w:rsidP="00505C0E">
            <w:pPr>
              <w:spacing w:line="240" w:lineRule="auto"/>
              <w:rPr>
                <w:bCs/>
                <w:sz w:val="22"/>
                <w:szCs w:val="22"/>
              </w:rPr>
            </w:pPr>
          </w:p>
          <w:p w14:paraId="49851FC6" w14:textId="5DAB9EA7" w:rsidR="00E25AB1" w:rsidRPr="002970A4" w:rsidRDefault="00E25AB1" w:rsidP="00505C0E">
            <w:pPr>
              <w:spacing w:line="240" w:lineRule="auto"/>
              <w:rPr>
                <w:bCs/>
                <w:sz w:val="22"/>
                <w:szCs w:val="22"/>
              </w:rPr>
            </w:pPr>
            <w:r w:rsidRPr="002970A4">
              <w:rPr>
                <w:sz w:val="22"/>
                <w:szCs w:val="22"/>
              </w:rPr>
              <w:t>Feeling Imposter</w:t>
            </w:r>
          </w:p>
        </w:tc>
        <w:tc>
          <w:tcPr>
            <w:tcW w:w="1067" w:type="pct"/>
          </w:tcPr>
          <w:p w14:paraId="2F82C742" w14:textId="77777777" w:rsidR="00E25AB1" w:rsidRPr="002970A4" w:rsidRDefault="00CE051D" w:rsidP="00B47B11">
            <w:pPr>
              <w:spacing w:line="240" w:lineRule="auto"/>
              <w:jc w:val="left"/>
              <w:rPr>
                <w:sz w:val="22"/>
                <w:szCs w:val="22"/>
                <w:lang w:val="en-US"/>
              </w:rPr>
            </w:pPr>
            <w:r w:rsidRPr="002970A4">
              <w:rPr>
                <w:sz w:val="22"/>
                <w:szCs w:val="22"/>
                <w:lang w:val="en-US"/>
              </w:rPr>
              <w:t>Lack of students’ voice</w:t>
            </w:r>
          </w:p>
          <w:p w14:paraId="035BC163" w14:textId="77777777" w:rsidR="00E25AB1" w:rsidRPr="002970A4" w:rsidRDefault="00CE051D" w:rsidP="00B47B11">
            <w:pPr>
              <w:spacing w:line="240" w:lineRule="auto"/>
              <w:jc w:val="left"/>
              <w:rPr>
                <w:sz w:val="22"/>
                <w:szCs w:val="22"/>
                <w:lang w:val="en-US"/>
              </w:rPr>
            </w:pPr>
            <w:r w:rsidRPr="002970A4">
              <w:rPr>
                <w:sz w:val="22"/>
                <w:szCs w:val="22"/>
                <w:lang w:val="en-US"/>
              </w:rPr>
              <w:t xml:space="preserve">Lack of needs analysis </w:t>
            </w:r>
          </w:p>
          <w:p w14:paraId="6FABC558" w14:textId="21097860" w:rsidR="00CE051D" w:rsidRPr="002970A4" w:rsidRDefault="00E25AB1" w:rsidP="00B47B11">
            <w:pPr>
              <w:spacing w:line="240" w:lineRule="auto"/>
              <w:jc w:val="left"/>
              <w:rPr>
                <w:sz w:val="22"/>
                <w:szCs w:val="22"/>
                <w:lang w:val="en-US"/>
              </w:rPr>
            </w:pPr>
            <w:r w:rsidRPr="002970A4">
              <w:rPr>
                <w:sz w:val="22"/>
                <w:szCs w:val="22"/>
                <w:lang w:val="en-US"/>
              </w:rPr>
              <w:t>C</w:t>
            </w:r>
            <w:r w:rsidR="00CE051D" w:rsidRPr="002970A4">
              <w:rPr>
                <w:sz w:val="22"/>
                <w:szCs w:val="22"/>
                <w:lang w:val="en-US"/>
              </w:rPr>
              <w:t>hallenge of technology</w:t>
            </w:r>
          </w:p>
          <w:p w14:paraId="30E439E0" w14:textId="5928BA55" w:rsidR="006A4FFE" w:rsidRPr="002970A4" w:rsidRDefault="006A4FFE" w:rsidP="00B47B11">
            <w:pPr>
              <w:spacing w:line="240" w:lineRule="auto"/>
              <w:jc w:val="left"/>
              <w:rPr>
                <w:sz w:val="22"/>
                <w:szCs w:val="22"/>
                <w:lang w:val="en-US"/>
              </w:rPr>
            </w:pPr>
            <w:r w:rsidRPr="002970A4">
              <w:rPr>
                <w:sz w:val="22"/>
                <w:szCs w:val="22"/>
                <w:lang w:val="en-US"/>
              </w:rPr>
              <w:t>The absence of</w:t>
            </w:r>
            <w:r w:rsidR="008D18CB">
              <w:rPr>
                <w:sz w:val="22"/>
                <w:szCs w:val="22"/>
                <w:lang w:val="en-US"/>
              </w:rPr>
              <w:t xml:space="preserve"> a</w:t>
            </w:r>
            <w:r w:rsidRPr="002970A4">
              <w:rPr>
                <w:sz w:val="22"/>
                <w:szCs w:val="22"/>
                <w:lang w:val="en-US"/>
              </w:rPr>
              <w:t xml:space="preserve"> </w:t>
            </w:r>
            <w:r w:rsidR="008D18CB">
              <w:rPr>
                <w:sz w:val="22"/>
                <w:szCs w:val="22"/>
                <w:lang w:val="en-US"/>
              </w:rPr>
              <w:t xml:space="preserve">formal professional development </w:t>
            </w:r>
            <w:r w:rsidRPr="002970A4">
              <w:rPr>
                <w:sz w:val="22"/>
                <w:szCs w:val="22"/>
                <w:lang w:val="en-US"/>
              </w:rPr>
              <w:t xml:space="preserve"> </w:t>
            </w:r>
          </w:p>
          <w:p w14:paraId="739E30EF" w14:textId="77867B79" w:rsidR="002419E9" w:rsidRPr="002970A4" w:rsidRDefault="00170435" w:rsidP="003E644F">
            <w:pPr>
              <w:spacing w:line="240" w:lineRule="auto"/>
              <w:jc w:val="left"/>
              <w:rPr>
                <w:sz w:val="22"/>
                <w:szCs w:val="22"/>
              </w:rPr>
            </w:pPr>
            <w:r w:rsidRPr="002970A4">
              <w:rPr>
                <w:sz w:val="22"/>
                <w:szCs w:val="22"/>
              </w:rPr>
              <w:t>The lack of Subject Content Knowledg</w:t>
            </w:r>
            <w:r w:rsidR="009914F5" w:rsidRPr="002970A4">
              <w:rPr>
                <w:sz w:val="22"/>
                <w:szCs w:val="22"/>
              </w:rPr>
              <w:t>e</w:t>
            </w:r>
          </w:p>
        </w:tc>
        <w:tc>
          <w:tcPr>
            <w:tcW w:w="1400" w:type="pct"/>
          </w:tcPr>
          <w:p w14:paraId="122F469E" w14:textId="145D500F" w:rsidR="009914F5" w:rsidRPr="002970A4" w:rsidRDefault="00CE051D" w:rsidP="009A15DF">
            <w:pPr>
              <w:spacing w:line="240" w:lineRule="auto"/>
              <w:jc w:val="left"/>
              <w:rPr>
                <w:rFonts w:eastAsia="Calibri"/>
                <w:color w:val="000000" w:themeColor="text1"/>
                <w:sz w:val="22"/>
                <w:szCs w:val="22"/>
                <w:lang w:val="en-US"/>
              </w:rPr>
            </w:pPr>
            <w:r w:rsidRPr="002970A4">
              <w:rPr>
                <w:rFonts w:eastAsia="Calibri"/>
                <w:color w:val="000000" w:themeColor="text1"/>
                <w:sz w:val="22"/>
                <w:szCs w:val="22"/>
                <w:lang w:val="en-US"/>
              </w:rPr>
              <w:t>‘We struggled with the work of how we should do the course, moving from what we have learnt to put that into practice. Sometimes we couldn’t adjust to the practice part of what’s expected of the course. Some teachers left the course because they couldn’t cope with the pressure and confusion</w:t>
            </w:r>
            <w:r w:rsidR="009914F5" w:rsidRPr="002970A4">
              <w:rPr>
                <w:rFonts w:eastAsia="Calibri"/>
                <w:color w:val="000000" w:themeColor="text1"/>
                <w:sz w:val="22"/>
                <w:szCs w:val="22"/>
                <w:lang w:val="en-US"/>
              </w:rPr>
              <w:t>’</w:t>
            </w:r>
          </w:p>
        </w:tc>
      </w:tr>
      <w:tr w:rsidR="00135CBB" w:rsidRPr="009F5F2B" w14:paraId="7C532FA0" w14:textId="77777777" w:rsidTr="00BD70D7">
        <w:trPr>
          <w:trHeight w:val="770"/>
        </w:trPr>
        <w:tc>
          <w:tcPr>
            <w:tcW w:w="932" w:type="pct"/>
            <w:vMerge/>
          </w:tcPr>
          <w:p w14:paraId="45C1B56D" w14:textId="77777777" w:rsidR="00CE051D" w:rsidRPr="002970A4" w:rsidRDefault="00CE051D" w:rsidP="001D3121">
            <w:pPr>
              <w:rPr>
                <w:sz w:val="22"/>
                <w:szCs w:val="22"/>
              </w:rPr>
            </w:pPr>
          </w:p>
        </w:tc>
        <w:tc>
          <w:tcPr>
            <w:tcW w:w="804" w:type="pct"/>
          </w:tcPr>
          <w:p w14:paraId="3359EFB0" w14:textId="23D69491" w:rsidR="00CE051D" w:rsidRPr="002970A4" w:rsidRDefault="00671035" w:rsidP="004C2A85">
            <w:pPr>
              <w:spacing w:line="240" w:lineRule="auto"/>
              <w:rPr>
                <w:b/>
                <w:sz w:val="22"/>
                <w:szCs w:val="22"/>
              </w:rPr>
            </w:pPr>
            <w:r w:rsidRPr="002970A4">
              <w:rPr>
                <w:bCs/>
                <w:sz w:val="22"/>
                <w:szCs w:val="22"/>
              </w:rPr>
              <w:t>Organisational</w:t>
            </w:r>
            <w:r w:rsidRPr="002970A4">
              <w:rPr>
                <w:bCs/>
                <w:sz w:val="22"/>
                <w:szCs w:val="22"/>
                <w:lang w:val="en-US"/>
              </w:rPr>
              <w:t xml:space="preserve"> and Departmental challenges</w:t>
            </w:r>
          </w:p>
        </w:tc>
        <w:tc>
          <w:tcPr>
            <w:tcW w:w="797" w:type="pct"/>
          </w:tcPr>
          <w:p w14:paraId="1C4D0BA8" w14:textId="0949EE1D" w:rsidR="00CE051D" w:rsidRPr="002970A4" w:rsidRDefault="00ED1CE9" w:rsidP="00B47B11">
            <w:pPr>
              <w:spacing w:line="240" w:lineRule="auto"/>
              <w:jc w:val="left"/>
              <w:rPr>
                <w:bCs/>
                <w:sz w:val="22"/>
                <w:szCs w:val="22"/>
              </w:rPr>
            </w:pPr>
            <w:r w:rsidRPr="002970A4">
              <w:rPr>
                <w:sz w:val="22"/>
                <w:szCs w:val="22"/>
              </w:rPr>
              <w:t>The Lack of Resources and Orientation</w:t>
            </w:r>
          </w:p>
        </w:tc>
        <w:tc>
          <w:tcPr>
            <w:tcW w:w="1067" w:type="pct"/>
          </w:tcPr>
          <w:p w14:paraId="25C57B0D" w14:textId="77777777" w:rsidR="008D18CB" w:rsidRPr="002970A4" w:rsidRDefault="008D18CB" w:rsidP="008D18CB">
            <w:pPr>
              <w:spacing w:line="240" w:lineRule="auto"/>
              <w:jc w:val="left"/>
              <w:rPr>
                <w:sz w:val="22"/>
                <w:szCs w:val="22"/>
                <w:lang w:val="en-US"/>
              </w:rPr>
            </w:pPr>
            <w:r w:rsidRPr="002970A4">
              <w:rPr>
                <w:sz w:val="22"/>
                <w:szCs w:val="22"/>
                <w:lang w:val="en-US"/>
              </w:rPr>
              <w:t>The absence of</w:t>
            </w:r>
            <w:r>
              <w:rPr>
                <w:sz w:val="22"/>
                <w:szCs w:val="22"/>
                <w:lang w:val="en-US"/>
              </w:rPr>
              <w:t xml:space="preserve"> a</w:t>
            </w:r>
            <w:r w:rsidRPr="002970A4">
              <w:rPr>
                <w:sz w:val="22"/>
                <w:szCs w:val="22"/>
                <w:lang w:val="en-US"/>
              </w:rPr>
              <w:t xml:space="preserve"> </w:t>
            </w:r>
            <w:r>
              <w:rPr>
                <w:sz w:val="22"/>
                <w:szCs w:val="22"/>
                <w:lang w:val="en-US"/>
              </w:rPr>
              <w:t xml:space="preserve">formal professional development </w:t>
            </w:r>
            <w:r w:rsidRPr="002970A4">
              <w:rPr>
                <w:sz w:val="22"/>
                <w:szCs w:val="22"/>
                <w:lang w:val="en-US"/>
              </w:rPr>
              <w:t xml:space="preserve"> </w:t>
            </w:r>
          </w:p>
          <w:p w14:paraId="62E814FD" w14:textId="2792973D" w:rsidR="002C12C8" w:rsidRPr="002970A4" w:rsidRDefault="00CE051D" w:rsidP="00505C0E">
            <w:pPr>
              <w:spacing w:line="240" w:lineRule="auto"/>
              <w:jc w:val="left"/>
              <w:rPr>
                <w:sz w:val="22"/>
                <w:szCs w:val="22"/>
                <w:lang w:val="en-US"/>
              </w:rPr>
            </w:pPr>
            <w:r w:rsidRPr="002970A4">
              <w:rPr>
                <w:sz w:val="22"/>
                <w:szCs w:val="22"/>
                <w:lang w:val="en-US"/>
              </w:rPr>
              <w:t>The lack of facilities</w:t>
            </w:r>
          </w:p>
          <w:p w14:paraId="7B85C25B" w14:textId="77777777" w:rsidR="002C12C8" w:rsidRPr="002970A4" w:rsidRDefault="00FE3ED2" w:rsidP="00505C0E">
            <w:pPr>
              <w:spacing w:line="240" w:lineRule="auto"/>
              <w:jc w:val="left"/>
              <w:rPr>
                <w:sz w:val="22"/>
                <w:szCs w:val="22"/>
                <w:lang w:val="en-US"/>
              </w:rPr>
            </w:pPr>
            <w:r w:rsidRPr="002970A4">
              <w:rPr>
                <w:sz w:val="22"/>
                <w:szCs w:val="22"/>
                <w:lang w:val="en-US"/>
              </w:rPr>
              <w:t xml:space="preserve"> </w:t>
            </w:r>
            <w:r w:rsidR="00CE051D" w:rsidRPr="002970A4">
              <w:rPr>
                <w:sz w:val="22"/>
                <w:szCs w:val="22"/>
                <w:lang w:val="en-US"/>
              </w:rPr>
              <w:t>Time restrictions</w:t>
            </w:r>
          </w:p>
          <w:p w14:paraId="52C4E1E7" w14:textId="62DE0C2B" w:rsidR="00CE051D" w:rsidRPr="002970A4" w:rsidRDefault="00226D65" w:rsidP="00505C0E">
            <w:pPr>
              <w:spacing w:line="240" w:lineRule="auto"/>
              <w:jc w:val="left"/>
              <w:rPr>
                <w:sz w:val="22"/>
                <w:szCs w:val="22"/>
              </w:rPr>
            </w:pPr>
            <w:r w:rsidRPr="002970A4">
              <w:rPr>
                <w:sz w:val="22"/>
                <w:szCs w:val="22"/>
              </w:rPr>
              <w:t>The Lack of Collaboration</w:t>
            </w:r>
          </w:p>
        </w:tc>
        <w:tc>
          <w:tcPr>
            <w:tcW w:w="1400" w:type="pct"/>
          </w:tcPr>
          <w:p w14:paraId="40364072" w14:textId="1900DAF7" w:rsidR="00CE051D" w:rsidRPr="002970A4" w:rsidRDefault="00CE051D" w:rsidP="009A15DF">
            <w:pPr>
              <w:spacing w:line="240" w:lineRule="auto"/>
              <w:jc w:val="left"/>
              <w:rPr>
                <w:color w:val="000000" w:themeColor="text1"/>
                <w:sz w:val="22"/>
                <w:szCs w:val="22"/>
                <w:lang w:val="en-US"/>
              </w:rPr>
            </w:pPr>
            <w:r w:rsidRPr="002970A4">
              <w:rPr>
                <w:color w:val="000000" w:themeColor="text1"/>
                <w:sz w:val="22"/>
                <w:szCs w:val="22"/>
                <w:lang w:val="en-US"/>
              </w:rPr>
              <w:t xml:space="preserve">‘The teachers are frustrated because you know we work in very hard conditions. We don’t have facilities at our hands or in our classroom, or in department. There is no available library that we can access, to get the books we need, there are no </w:t>
            </w:r>
            <w:r w:rsidR="00C6199F">
              <w:rPr>
                <w:color w:val="000000" w:themeColor="text1"/>
                <w:sz w:val="22"/>
                <w:szCs w:val="22"/>
                <w:lang w:val="en-US"/>
              </w:rPr>
              <w:t xml:space="preserve">professional development </w:t>
            </w:r>
            <w:r w:rsidRPr="002970A4">
              <w:rPr>
                <w:color w:val="000000" w:themeColor="text1"/>
                <w:sz w:val="22"/>
                <w:szCs w:val="22"/>
                <w:lang w:val="en-US"/>
              </w:rPr>
              <w:t>sessions or workshops that would teach us how to use technological facilities’</w:t>
            </w:r>
          </w:p>
        </w:tc>
      </w:tr>
      <w:tr w:rsidR="00135CBB" w:rsidRPr="009F5F2B" w14:paraId="018CC044" w14:textId="77777777" w:rsidTr="00BD70D7">
        <w:trPr>
          <w:trHeight w:val="120"/>
        </w:trPr>
        <w:tc>
          <w:tcPr>
            <w:tcW w:w="932" w:type="pct"/>
            <w:vMerge/>
          </w:tcPr>
          <w:p w14:paraId="1E5701A4" w14:textId="77777777" w:rsidR="00CE051D" w:rsidRPr="002970A4" w:rsidRDefault="00CE051D" w:rsidP="004C2A85">
            <w:pPr>
              <w:spacing w:line="240" w:lineRule="auto"/>
              <w:jc w:val="left"/>
              <w:rPr>
                <w:sz w:val="22"/>
                <w:szCs w:val="22"/>
              </w:rPr>
            </w:pPr>
          </w:p>
        </w:tc>
        <w:tc>
          <w:tcPr>
            <w:tcW w:w="804" w:type="pct"/>
          </w:tcPr>
          <w:p w14:paraId="0AE6B571" w14:textId="1108617B" w:rsidR="007F653E" w:rsidRPr="002970A4" w:rsidRDefault="004F5699" w:rsidP="004C2A85">
            <w:pPr>
              <w:spacing w:line="240" w:lineRule="auto"/>
              <w:jc w:val="left"/>
              <w:rPr>
                <w:sz w:val="22"/>
                <w:szCs w:val="22"/>
              </w:rPr>
            </w:pPr>
            <w:r w:rsidRPr="002970A4">
              <w:rPr>
                <w:sz w:val="22"/>
                <w:szCs w:val="22"/>
              </w:rPr>
              <w:t>Job Insecurity and Financial Challenges</w:t>
            </w:r>
          </w:p>
        </w:tc>
        <w:tc>
          <w:tcPr>
            <w:tcW w:w="797" w:type="pct"/>
          </w:tcPr>
          <w:p w14:paraId="4FCB60C1" w14:textId="26BB1848" w:rsidR="00566A93" w:rsidRPr="002970A4" w:rsidRDefault="004F5699" w:rsidP="004C2A85">
            <w:pPr>
              <w:spacing w:line="240" w:lineRule="auto"/>
              <w:jc w:val="left"/>
              <w:rPr>
                <w:bCs/>
                <w:sz w:val="22"/>
                <w:szCs w:val="22"/>
              </w:rPr>
            </w:pPr>
            <w:r w:rsidRPr="002970A4">
              <w:rPr>
                <w:bCs/>
                <w:sz w:val="22"/>
                <w:szCs w:val="22"/>
              </w:rPr>
              <w:t xml:space="preserve">Lack of motivation </w:t>
            </w:r>
          </w:p>
        </w:tc>
        <w:tc>
          <w:tcPr>
            <w:tcW w:w="1067" w:type="pct"/>
          </w:tcPr>
          <w:p w14:paraId="484BA880" w14:textId="7D5EB812" w:rsidR="00CE051D" w:rsidRPr="002970A4" w:rsidRDefault="00CE051D" w:rsidP="00505C0E">
            <w:pPr>
              <w:spacing w:line="240" w:lineRule="auto"/>
              <w:jc w:val="left"/>
              <w:rPr>
                <w:sz w:val="22"/>
                <w:szCs w:val="22"/>
                <w:lang w:val="en-US"/>
              </w:rPr>
            </w:pPr>
            <w:r w:rsidRPr="002970A4">
              <w:rPr>
                <w:sz w:val="22"/>
                <w:szCs w:val="22"/>
                <w:lang w:val="en-US"/>
              </w:rPr>
              <w:t>Part-time job/ Low salary/ job contract basis</w:t>
            </w:r>
            <w:r w:rsidR="00E76951" w:rsidRPr="002970A4">
              <w:rPr>
                <w:sz w:val="22"/>
                <w:szCs w:val="22"/>
                <w:lang w:val="en-US"/>
              </w:rPr>
              <w:t xml:space="preserve">/ </w:t>
            </w:r>
            <w:r w:rsidR="006E36AD" w:rsidRPr="002970A4">
              <w:rPr>
                <w:sz w:val="22"/>
                <w:szCs w:val="22"/>
                <w:lang w:val="en-US"/>
              </w:rPr>
              <w:t xml:space="preserve">feeling stress </w:t>
            </w:r>
            <w:r w:rsidR="004F5699" w:rsidRPr="002970A4">
              <w:rPr>
                <w:sz w:val="22"/>
                <w:szCs w:val="22"/>
                <w:lang w:val="en-US"/>
              </w:rPr>
              <w:t>/</w:t>
            </w:r>
          </w:p>
        </w:tc>
        <w:tc>
          <w:tcPr>
            <w:tcW w:w="1400" w:type="pct"/>
          </w:tcPr>
          <w:p w14:paraId="2D250DBC" w14:textId="3676F7E0" w:rsidR="00CE051D" w:rsidRPr="002970A4" w:rsidRDefault="00CE051D" w:rsidP="009914F5">
            <w:pPr>
              <w:spacing w:line="240" w:lineRule="auto"/>
              <w:jc w:val="left"/>
              <w:rPr>
                <w:color w:val="000000" w:themeColor="text1"/>
                <w:sz w:val="22"/>
                <w:szCs w:val="22"/>
                <w:lang w:val="en-US"/>
              </w:rPr>
            </w:pPr>
            <w:r w:rsidRPr="002970A4">
              <w:rPr>
                <w:color w:val="000000" w:themeColor="text1"/>
                <w:sz w:val="22"/>
                <w:szCs w:val="22"/>
                <w:lang w:val="en-US"/>
              </w:rPr>
              <w:t>‘I know some colleagues quit teaching because according to them this job is no more tempting, and the salary would make us stay away from ESAP teaching</w:t>
            </w:r>
            <w:r w:rsidR="009914F5" w:rsidRPr="002970A4">
              <w:rPr>
                <w:color w:val="000000" w:themeColor="text1"/>
                <w:sz w:val="22"/>
                <w:szCs w:val="22"/>
                <w:lang w:val="en-US"/>
              </w:rPr>
              <w:t>’</w:t>
            </w:r>
          </w:p>
        </w:tc>
      </w:tr>
      <w:tr w:rsidR="00EB7310" w:rsidRPr="009F5F2B" w14:paraId="7D8FDAB8" w14:textId="77777777" w:rsidTr="00BD70D7">
        <w:trPr>
          <w:trHeight w:val="2112"/>
        </w:trPr>
        <w:tc>
          <w:tcPr>
            <w:tcW w:w="932" w:type="pct"/>
          </w:tcPr>
          <w:p w14:paraId="71ED7DD0" w14:textId="77777777" w:rsidR="00EB7310" w:rsidRPr="002970A4" w:rsidRDefault="00EB7310" w:rsidP="004C2A85">
            <w:pPr>
              <w:spacing w:line="240" w:lineRule="auto"/>
              <w:jc w:val="left"/>
              <w:rPr>
                <w:sz w:val="22"/>
                <w:szCs w:val="22"/>
              </w:rPr>
            </w:pPr>
          </w:p>
        </w:tc>
        <w:tc>
          <w:tcPr>
            <w:tcW w:w="804" w:type="pct"/>
          </w:tcPr>
          <w:p w14:paraId="3F00972A" w14:textId="4D3078F8" w:rsidR="00EB7310" w:rsidRPr="002970A4" w:rsidRDefault="007F653E" w:rsidP="004C2A85">
            <w:pPr>
              <w:spacing w:line="240" w:lineRule="auto"/>
              <w:jc w:val="left"/>
              <w:rPr>
                <w:b/>
                <w:sz w:val="22"/>
                <w:szCs w:val="22"/>
              </w:rPr>
            </w:pPr>
            <w:r w:rsidRPr="002970A4">
              <w:rPr>
                <w:sz w:val="22"/>
                <w:szCs w:val="22"/>
              </w:rPr>
              <w:t>Challenges Related to Students</w:t>
            </w:r>
          </w:p>
        </w:tc>
        <w:tc>
          <w:tcPr>
            <w:tcW w:w="797" w:type="pct"/>
          </w:tcPr>
          <w:p w14:paraId="14B3F0D0" w14:textId="6C8889ED" w:rsidR="00EB7310" w:rsidRPr="002970A4" w:rsidRDefault="007B2663" w:rsidP="004C2A85">
            <w:pPr>
              <w:spacing w:line="240" w:lineRule="auto"/>
              <w:jc w:val="left"/>
              <w:rPr>
                <w:bCs/>
                <w:sz w:val="22"/>
                <w:szCs w:val="22"/>
                <w:lang w:val="en-US"/>
              </w:rPr>
            </w:pPr>
            <w:r w:rsidRPr="002970A4">
              <w:rPr>
                <w:sz w:val="22"/>
                <w:szCs w:val="22"/>
              </w:rPr>
              <w:t>Low Proficiency Level</w:t>
            </w:r>
          </w:p>
        </w:tc>
        <w:tc>
          <w:tcPr>
            <w:tcW w:w="1067" w:type="pct"/>
          </w:tcPr>
          <w:p w14:paraId="562A2B23" w14:textId="3E151412" w:rsidR="00EB7310" w:rsidRPr="002970A4" w:rsidRDefault="00E8700A" w:rsidP="00505C0E">
            <w:pPr>
              <w:spacing w:line="240" w:lineRule="auto"/>
              <w:jc w:val="left"/>
              <w:rPr>
                <w:sz w:val="22"/>
                <w:szCs w:val="22"/>
                <w:lang w:val="en-US"/>
              </w:rPr>
            </w:pPr>
            <w:r w:rsidRPr="002970A4">
              <w:rPr>
                <w:sz w:val="22"/>
                <w:szCs w:val="22"/>
              </w:rPr>
              <w:t>low English competence level</w:t>
            </w:r>
          </w:p>
        </w:tc>
        <w:tc>
          <w:tcPr>
            <w:tcW w:w="1400" w:type="pct"/>
          </w:tcPr>
          <w:p w14:paraId="2AC5B3CF" w14:textId="5D5C23C3" w:rsidR="00EB7310" w:rsidRPr="002970A4" w:rsidRDefault="0043559D" w:rsidP="009A15DF">
            <w:pPr>
              <w:spacing w:line="240" w:lineRule="auto"/>
              <w:jc w:val="left"/>
              <w:rPr>
                <w:color w:val="000000" w:themeColor="text1"/>
                <w:sz w:val="22"/>
                <w:szCs w:val="22"/>
                <w:lang w:val="en-US"/>
              </w:rPr>
            </w:pPr>
            <w:r w:rsidRPr="002970A4">
              <w:rPr>
                <w:sz w:val="22"/>
                <w:szCs w:val="22"/>
              </w:rPr>
              <w:t>‘Many students lack sufficient general English ability to participate in the course effectively, which negatively affects the decisions made in the curriculum design. Beyond that, the level of students controls the content of the course</w:t>
            </w:r>
            <w:r w:rsidR="000D0E2D" w:rsidRPr="002970A4">
              <w:rPr>
                <w:sz w:val="22"/>
                <w:szCs w:val="22"/>
              </w:rPr>
              <w:t>’</w:t>
            </w:r>
          </w:p>
        </w:tc>
      </w:tr>
    </w:tbl>
    <w:p w14:paraId="000006C5" w14:textId="4A3727DE" w:rsidR="00A000A9" w:rsidRPr="004164F5" w:rsidRDefault="00D9617E" w:rsidP="005A68CD">
      <w:pPr>
        <w:pStyle w:val="Heading4"/>
        <w:rPr>
          <w:lang w:val="en-GB"/>
        </w:rPr>
      </w:pPr>
      <w:r w:rsidRPr="004164F5">
        <w:rPr>
          <w:lang w:val="en-GB"/>
        </w:rPr>
        <w:t>Observation Data Analysis</w:t>
      </w:r>
    </w:p>
    <w:p w14:paraId="4CBCCB85" w14:textId="5BE81D69" w:rsidR="00102971" w:rsidRPr="001B360C" w:rsidRDefault="00102971" w:rsidP="00ED42C2">
      <w:pPr>
        <w:rPr>
          <w:color w:val="000000" w:themeColor="text1"/>
        </w:rPr>
      </w:pPr>
      <w:r w:rsidRPr="001B360C">
        <w:rPr>
          <w:color w:val="000000" w:themeColor="text1"/>
        </w:rPr>
        <w:t>Observation (Dataset</w:t>
      </w:r>
      <w:r w:rsidR="00F90C5A" w:rsidRPr="001B360C">
        <w:rPr>
          <w:color w:val="000000" w:themeColor="text1"/>
        </w:rPr>
        <w:t xml:space="preserve"> 3)</w:t>
      </w:r>
      <w:r w:rsidRPr="001B360C">
        <w:rPr>
          <w:color w:val="000000" w:themeColor="text1"/>
        </w:rPr>
        <w:t xml:space="preserve"> analysis was based on the data gathered through the checklist (Appendix </w:t>
      </w:r>
      <w:r w:rsidR="00107280" w:rsidRPr="001B360C">
        <w:rPr>
          <w:color w:val="000000" w:themeColor="text1"/>
        </w:rPr>
        <w:t>H</w:t>
      </w:r>
      <w:r w:rsidRPr="001B360C">
        <w:rPr>
          <w:color w:val="000000" w:themeColor="text1"/>
        </w:rPr>
        <w:t>) and field note</w:t>
      </w:r>
      <w:r w:rsidR="009F2ED1" w:rsidRPr="001B360C">
        <w:rPr>
          <w:color w:val="000000" w:themeColor="text1"/>
        </w:rPr>
        <w:t xml:space="preserve">s </w:t>
      </w:r>
      <w:r w:rsidRPr="001B360C">
        <w:rPr>
          <w:color w:val="000000" w:themeColor="text1"/>
        </w:rPr>
        <w:t>(Appendix</w:t>
      </w:r>
      <w:r w:rsidR="009F2ED1" w:rsidRPr="001B360C">
        <w:rPr>
          <w:color w:val="000000" w:themeColor="text1"/>
        </w:rPr>
        <w:t xml:space="preserve"> </w:t>
      </w:r>
      <w:r w:rsidR="00107280" w:rsidRPr="001B360C">
        <w:rPr>
          <w:color w:val="000000" w:themeColor="text1"/>
        </w:rPr>
        <w:t>I</w:t>
      </w:r>
      <w:r w:rsidRPr="001B360C">
        <w:rPr>
          <w:color w:val="000000" w:themeColor="text1"/>
        </w:rPr>
        <w:t>). Data from observations was analysed using coding and the descriptive process was followed in analysing the content gathered through observation. The description procedure involved providing a report of what has been observed in the classroom and describing the direct responses supplied in the observation checklist.</w:t>
      </w:r>
    </w:p>
    <w:p w14:paraId="6D4D85B7" w14:textId="1F29DE6A" w:rsidR="00ED42C2" w:rsidRPr="007F3FE1" w:rsidRDefault="00ED42C2" w:rsidP="00ED42C2">
      <w:pPr>
        <w:rPr>
          <w:lang w:eastAsia="en-US"/>
        </w:rPr>
      </w:pPr>
      <w:r w:rsidRPr="001B360C">
        <w:rPr>
          <w:color w:val="000000" w:themeColor="text1"/>
          <w:lang w:eastAsia="en-US"/>
        </w:rPr>
        <w:t xml:space="preserve">Classroom observation checklists were read several times </w:t>
      </w:r>
      <w:r w:rsidRPr="00A67B32">
        <w:rPr>
          <w:lang w:eastAsia="en-US"/>
        </w:rPr>
        <w:t xml:space="preserve">alongside the notes taken during the observation with the observed participants to provide descriptive data. Furthermore, teachers' practices and decisions in the ESAP classroom were </w:t>
      </w:r>
      <w:r w:rsidR="00AF0946" w:rsidRPr="00A67B32">
        <w:rPr>
          <w:lang w:eastAsia="en-US"/>
        </w:rPr>
        <w:t>compared</w:t>
      </w:r>
      <w:r w:rsidRPr="00A67B32">
        <w:rPr>
          <w:lang w:eastAsia="en-US"/>
        </w:rPr>
        <w:t xml:space="preserve"> with what they h</w:t>
      </w:r>
      <w:r w:rsidR="003323F6" w:rsidRPr="00A67B32">
        <w:rPr>
          <w:lang w:eastAsia="en-US"/>
        </w:rPr>
        <w:t>ad</w:t>
      </w:r>
      <w:r w:rsidRPr="00A67B32">
        <w:rPr>
          <w:lang w:eastAsia="en-US"/>
        </w:rPr>
        <w:t xml:space="preserve"> </w:t>
      </w:r>
      <w:r w:rsidR="003323F6" w:rsidRPr="00A67B32">
        <w:rPr>
          <w:lang w:eastAsia="en-US"/>
        </w:rPr>
        <w:t>previously</w:t>
      </w:r>
      <w:r w:rsidRPr="00A67B32">
        <w:rPr>
          <w:lang w:eastAsia="en-US"/>
        </w:rPr>
        <w:t xml:space="preserve"> stated in the interviews. The data from observations which revealed teachers’ practices and behaviours related to curriculum design was used to find similarities and differences in teachers’ perceptions from interviews.</w:t>
      </w:r>
    </w:p>
    <w:p w14:paraId="2551BA46" w14:textId="57F7379A" w:rsidR="00CC1023" w:rsidRPr="007F3FE1" w:rsidRDefault="00CC1023" w:rsidP="00CC1023">
      <w:pPr>
        <w:rPr>
          <w:lang w:eastAsia="en-US"/>
        </w:rPr>
      </w:pPr>
      <w:r w:rsidRPr="007F3FE1">
        <w:rPr>
          <w:lang w:eastAsia="en-US"/>
        </w:rPr>
        <w:t>Each observation checklist was sifted line by line to determine the meanings of statements and how they related to the themes, which express the meaning of the segments and units the researcher has defined (</w:t>
      </w:r>
      <w:r w:rsidR="005406E6" w:rsidRPr="005406E6">
        <w:rPr>
          <w:lang w:eastAsia="en-US"/>
        </w:rPr>
        <w:t>Tesch, 2013</w:t>
      </w:r>
      <w:r w:rsidR="005406E6">
        <w:rPr>
          <w:lang w:eastAsia="en-US"/>
        </w:rPr>
        <w:t xml:space="preserve">; </w:t>
      </w:r>
      <w:r w:rsidRPr="007F3FE1">
        <w:rPr>
          <w:lang w:eastAsia="en-US"/>
        </w:rPr>
        <w:t xml:space="preserve">Cohen et al., </w:t>
      </w:r>
      <w:r w:rsidR="00494011" w:rsidRPr="007F3FE1">
        <w:rPr>
          <w:lang w:eastAsia="en-US"/>
        </w:rPr>
        <w:t>2018</w:t>
      </w:r>
      <w:r w:rsidRPr="007F3FE1">
        <w:rPr>
          <w:lang w:eastAsia="en-US"/>
        </w:rPr>
        <w:t>). An initial examination of the observation data provided insight into the extent to which the content of the ESAP course was designed and delivered in the classroom.</w:t>
      </w:r>
    </w:p>
    <w:p w14:paraId="034DB46A" w14:textId="5A82AC72" w:rsidR="00491055" w:rsidRDefault="00CC1023" w:rsidP="00CC1023">
      <w:pPr>
        <w:rPr>
          <w:lang w:eastAsia="en-US"/>
        </w:rPr>
      </w:pPr>
      <w:r w:rsidRPr="007F3FE1">
        <w:rPr>
          <w:lang w:eastAsia="en-US"/>
        </w:rPr>
        <w:t xml:space="preserve">For example, one of the main themes that the research questions focused on is how ESAP teachers design their courses (practices). This theme grouped three or four </w:t>
      </w:r>
      <w:r w:rsidRPr="007F3FE1">
        <w:rPr>
          <w:lang w:eastAsia="en-US"/>
        </w:rPr>
        <w:lastRenderedPageBreak/>
        <w:t xml:space="preserve">other sub-categories as shown in the observation checklist explaining the central theme of </w:t>
      </w:r>
      <w:r w:rsidRPr="00603666">
        <w:rPr>
          <w:lang w:eastAsia="en-US"/>
        </w:rPr>
        <w:t xml:space="preserve">the study (Section 5.5). </w:t>
      </w:r>
      <w:r w:rsidRPr="007F3FE1">
        <w:rPr>
          <w:lang w:eastAsia="en-US"/>
        </w:rPr>
        <w:t xml:space="preserve">Each observation checklist was </w:t>
      </w:r>
      <w:r w:rsidR="00491055">
        <w:rPr>
          <w:lang w:eastAsia="en-US"/>
        </w:rPr>
        <w:t xml:space="preserve">considered </w:t>
      </w:r>
      <w:r w:rsidRPr="007F3FE1">
        <w:rPr>
          <w:lang w:eastAsia="en-US"/>
        </w:rPr>
        <w:t xml:space="preserve">in-depth and then interpreted with reference to </w:t>
      </w:r>
      <w:r w:rsidR="00FF3D67">
        <w:rPr>
          <w:lang w:eastAsia="en-US"/>
        </w:rPr>
        <w:t xml:space="preserve">research questions </w:t>
      </w:r>
      <w:r w:rsidRPr="007F3FE1">
        <w:rPr>
          <w:lang w:eastAsia="en-US"/>
        </w:rPr>
        <w:t xml:space="preserve">and theories in ESAP curriculum design. </w:t>
      </w:r>
    </w:p>
    <w:p w14:paraId="0109D675" w14:textId="2B770699" w:rsidR="00CC1023" w:rsidRDefault="00CC1023" w:rsidP="00CC1023">
      <w:pPr>
        <w:rPr>
          <w:lang w:eastAsia="en-US"/>
        </w:rPr>
      </w:pPr>
      <w:r w:rsidRPr="007F3FE1">
        <w:rPr>
          <w:lang w:eastAsia="en-US"/>
        </w:rPr>
        <w:t xml:space="preserve">The process of discovering common themes </w:t>
      </w:r>
      <w:r w:rsidR="001C5DE3">
        <w:rPr>
          <w:lang w:eastAsia="en-US"/>
        </w:rPr>
        <w:t>among</w:t>
      </w:r>
      <w:r w:rsidRPr="007F3FE1">
        <w:rPr>
          <w:lang w:eastAsia="en-US"/>
        </w:rPr>
        <w:t xml:space="preserve"> participants in </w:t>
      </w:r>
      <w:r w:rsidR="00483B31">
        <w:rPr>
          <w:lang w:eastAsia="en-US"/>
        </w:rPr>
        <w:t>Datasets</w:t>
      </w:r>
      <w:r w:rsidR="008C64A2">
        <w:rPr>
          <w:lang w:eastAsia="en-US"/>
        </w:rPr>
        <w:t xml:space="preserve"> 1,2,3, and 4</w:t>
      </w:r>
      <w:r w:rsidR="00992AB8">
        <w:rPr>
          <w:lang w:eastAsia="en-US"/>
        </w:rPr>
        <w:t xml:space="preserve"> </w:t>
      </w:r>
      <w:r w:rsidRPr="007F3FE1">
        <w:rPr>
          <w:lang w:eastAsia="en-US"/>
        </w:rPr>
        <w:t xml:space="preserve">was carried out </w:t>
      </w:r>
      <w:r w:rsidR="00483B31">
        <w:rPr>
          <w:lang w:eastAsia="en-US"/>
        </w:rPr>
        <w:t>more easily</w:t>
      </w:r>
      <w:r w:rsidRPr="007F3FE1">
        <w:rPr>
          <w:lang w:eastAsia="en-US"/>
        </w:rPr>
        <w:t xml:space="preserve"> by combining all textual data for analysis (Ishak and Bakar, 2012), focusing primarily on the research questions and the context. Analytical data were required to fit the participants' perspectives and appropriately reflect their personal accounts (Howitt and Cramer, 20</w:t>
      </w:r>
      <w:r w:rsidR="00514F79">
        <w:rPr>
          <w:lang w:eastAsia="en-US"/>
        </w:rPr>
        <w:t>20</w:t>
      </w:r>
      <w:r w:rsidRPr="007F3FE1">
        <w:rPr>
          <w:lang w:eastAsia="en-US"/>
        </w:rPr>
        <w:t>).</w:t>
      </w:r>
    </w:p>
    <w:p w14:paraId="51507869" w14:textId="55A99910" w:rsidR="007A478B" w:rsidRPr="00C13944" w:rsidRDefault="00D540DA" w:rsidP="005A68CD">
      <w:pPr>
        <w:pStyle w:val="Heading3"/>
      </w:pPr>
      <w:bookmarkStart w:id="208" w:name="_Toc162545186"/>
      <w:r w:rsidRPr="00C13944">
        <w:t>Quantitative Data Analysis</w:t>
      </w:r>
      <w:bookmarkEnd w:id="208"/>
      <w:r w:rsidRPr="00C13944">
        <w:t xml:space="preserve"> </w:t>
      </w:r>
    </w:p>
    <w:p w14:paraId="5F1A90C5" w14:textId="1EF8BB80" w:rsidR="007A478B" w:rsidRPr="001B360C" w:rsidRDefault="007A478B" w:rsidP="007A478B">
      <w:pPr>
        <w:rPr>
          <w:rFonts w:eastAsia="Calibri"/>
          <w:color w:val="000000" w:themeColor="text1"/>
          <w:lang w:eastAsia="en-US"/>
        </w:rPr>
      </w:pPr>
      <w:r w:rsidRPr="001B360C">
        <w:rPr>
          <w:rFonts w:eastAsia="Calibri"/>
          <w:color w:val="000000" w:themeColor="text1"/>
          <w:lang w:eastAsia="en-US"/>
        </w:rPr>
        <w:t xml:space="preserve">Data obtained from the questionnaire was analysed by using </w:t>
      </w:r>
      <w:r w:rsidR="008341B2" w:rsidRPr="001B360C">
        <w:rPr>
          <w:rFonts w:eastAsia="Calibri"/>
          <w:color w:val="000000" w:themeColor="text1"/>
          <w:lang w:eastAsia="en-US"/>
        </w:rPr>
        <w:t>a statistical</w:t>
      </w:r>
      <w:r w:rsidRPr="001B360C">
        <w:rPr>
          <w:rFonts w:eastAsia="Calibri"/>
          <w:color w:val="000000" w:themeColor="text1"/>
          <w:lang w:eastAsia="en-US"/>
        </w:rPr>
        <w:t xml:space="preserve"> package for social sciences (SPSS). SPSS is a reliable </w:t>
      </w:r>
      <w:r w:rsidR="00606F6B" w:rsidRPr="001B360C">
        <w:rPr>
          <w:rFonts w:eastAsia="Calibri"/>
          <w:color w:val="000000" w:themeColor="text1"/>
          <w:lang w:eastAsia="en-US"/>
        </w:rPr>
        <w:t xml:space="preserve">software </w:t>
      </w:r>
      <w:r w:rsidR="00B75969" w:rsidRPr="001B360C">
        <w:rPr>
          <w:rFonts w:eastAsia="Calibri"/>
          <w:color w:val="000000" w:themeColor="text1"/>
          <w:lang w:eastAsia="en-US"/>
        </w:rPr>
        <w:t>platform</w:t>
      </w:r>
      <w:r w:rsidR="00F906A1" w:rsidRPr="001B360C">
        <w:rPr>
          <w:rFonts w:eastAsia="Calibri"/>
          <w:color w:val="000000" w:themeColor="text1"/>
          <w:lang w:eastAsia="en-US"/>
        </w:rPr>
        <w:t xml:space="preserve"> </w:t>
      </w:r>
      <w:r w:rsidR="001A2E08" w:rsidRPr="001B360C">
        <w:rPr>
          <w:rFonts w:eastAsia="Calibri"/>
          <w:color w:val="000000" w:themeColor="text1"/>
          <w:lang w:eastAsia="en-US"/>
        </w:rPr>
        <w:t xml:space="preserve">that allows for rapid scoring and analysis of quantitative data in various ways </w:t>
      </w:r>
      <w:r w:rsidRPr="001B360C">
        <w:rPr>
          <w:rFonts w:eastAsia="Calibri"/>
          <w:color w:val="000000" w:themeColor="text1"/>
          <w:lang w:eastAsia="en-US"/>
        </w:rPr>
        <w:t>(Bryman and Cramer, 20</w:t>
      </w:r>
      <w:r w:rsidR="0043774F" w:rsidRPr="001B360C">
        <w:rPr>
          <w:rFonts w:eastAsia="Calibri"/>
          <w:color w:val="000000" w:themeColor="text1"/>
          <w:lang w:eastAsia="en-US"/>
        </w:rPr>
        <w:t>04</w:t>
      </w:r>
      <w:r w:rsidRPr="001B360C">
        <w:rPr>
          <w:rFonts w:eastAsia="Calibri"/>
          <w:color w:val="000000" w:themeColor="text1"/>
          <w:lang w:eastAsia="en-US"/>
        </w:rPr>
        <w:t xml:space="preserve">) </w:t>
      </w:r>
      <w:r w:rsidR="00D626DF" w:rsidRPr="001B360C">
        <w:rPr>
          <w:rFonts w:eastAsia="Calibri"/>
          <w:color w:val="000000" w:themeColor="text1"/>
          <w:lang w:eastAsia="en-US"/>
        </w:rPr>
        <w:t xml:space="preserve">and </w:t>
      </w:r>
      <w:r w:rsidRPr="001B360C">
        <w:rPr>
          <w:rFonts w:eastAsia="Calibri"/>
          <w:color w:val="000000" w:themeColor="text1"/>
          <w:lang w:eastAsia="en-US"/>
        </w:rPr>
        <w:t>for generating many data permutations.</w:t>
      </w:r>
    </w:p>
    <w:p w14:paraId="7668AC93" w14:textId="4D1913D6" w:rsidR="00D540DA" w:rsidRPr="001B360C" w:rsidRDefault="008341B2" w:rsidP="00D540DA">
      <w:pPr>
        <w:rPr>
          <w:rFonts w:eastAsia="Calibri"/>
          <w:color w:val="000000" w:themeColor="text1"/>
          <w:lang w:eastAsia="en-US"/>
        </w:rPr>
      </w:pPr>
      <w:r w:rsidRPr="001B360C">
        <w:rPr>
          <w:rFonts w:eastAsia="Calibri"/>
          <w:color w:val="000000" w:themeColor="text1"/>
          <w:lang w:eastAsia="en-US"/>
        </w:rPr>
        <w:t xml:space="preserve">Through SPSS, </w:t>
      </w:r>
      <w:r w:rsidR="00AA3AE4" w:rsidRPr="001B360C">
        <w:rPr>
          <w:rFonts w:eastAsia="Calibri"/>
          <w:color w:val="000000" w:themeColor="text1"/>
          <w:lang w:eastAsia="en-US"/>
        </w:rPr>
        <w:t xml:space="preserve">the </w:t>
      </w:r>
      <w:r w:rsidRPr="001B360C">
        <w:rPr>
          <w:rFonts w:eastAsia="Calibri"/>
          <w:color w:val="000000" w:themeColor="text1"/>
          <w:lang w:eastAsia="en-US"/>
        </w:rPr>
        <w:t>descriptive analysis aims to gain an understanding of</w:t>
      </w:r>
      <w:r w:rsidR="00D540DA" w:rsidRPr="001B360C">
        <w:rPr>
          <w:rFonts w:eastAsia="Calibri"/>
          <w:color w:val="000000" w:themeColor="text1"/>
          <w:lang w:eastAsia="en-US"/>
        </w:rPr>
        <w:t xml:space="preserve"> the students ’general perceptions and views of the ESAP curriculum content. As Pallant (20</w:t>
      </w:r>
      <w:r w:rsidR="00CD6028" w:rsidRPr="001B360C">
        <w:rPr>
          <w:rFonts w:eastAsia="Calibri"/>
          <w:color w:val="000000" w:themeColor="text1"/>
          <w:lang w:eastAsia="en-US"/>
        </w:rPr>
        <w:t>20</w:t>
      </w:r>
      <w:r w:rsidR="00D540DA" w:rsidRPr="001B360C">
        <w:rPr>
          <w:rFonts w:eastAsia="Calibri"/>
          <w:color w:val="000000" w:themeColor="text1"/>
          <w:lang w:eastAsia="en-US"/>
        </w:rPr>
        <w:t>) pointed out, the descriptive analysis performed by SPSS can enable the researcher to describe the characteristics of the sample and answer the research questions. Similar characteristics could be shared with students in other Algerian Universities</w:t>
      </w:r>
      <w:r w:rsidR="00FD529D" w:rsidRPr="001B360C">
        <w:rPr>
          <w:rFonts w:eastAsia="Calibri"/>
          <w:color w:val="000000" w:themeColor="text1"/>
          <w:lang w:eastAsia="en-US"/>
        </w:rPr>
        <w:t>,</w:t>
      </w:r>
      <w:r w:rsidR="00FD529D" w:rsidRPr="001B360C">
        <w:rPr>
          <w:color w:val="000000" w:themeColor="text1"/>
        </w:rPr>
        <w:t xml:space="preserve"> </w:t>
      </w:r>
      <w:r w:rsidR="00FD529D" w:rsidRPr="001B360C">
        <w:rPr>
          <w:rFonts w:eastAsia="Calibri"/>
          <w:color w:val="000000" w:themeColor="text1"/>
          <w:lang w:eastAsia="en-US"/>
        </w:rPr>
        <w:t xml:space="preserve">suggesting the potential for further studies to ascertain the generalisability of these findings </w:t>
      </w:r>
      <w:r w:rsidR="00D540DA" w:rsidRPr="001B360C">
        <w:rPr>
          <w:rFonts w:eastAsia="Calibri"/>
          <w:color w:val="000000" w:themeColor="text1"/>
          <w:lang w:eastAsia="en-US"/>
        </w:rPr>
        <w:t>(Section 4.10.4).</w:t>
      </w:r>
    </w:p>
    <w:p w14:paraId="0089E07C" w14:textId="62A31D89" w:rsidR="00934E0E" w:rsidRDefault="00D540DA" w:rsidP="00D540DA">
      <w:pPr>
        <w:rPr>
          <w:rFonts w:eastAsia="Calibri"/>
          <w:lang w:eastAsia="en-US"/>
        </w:rPr>
      </w:pPr>
      <w:r w:rsidRPr="001B360C">
        <w:rPr>
          <w:rFonts w:eastAsia="Calibri"/>
          <w:color w:val="000000" w:themeColor="text1"/>
          <w:lang w:eastAsia="en-US"/>
        </w:rPr>
        <w:t xml:space="preserve">Before analysing data, the administered questionnaire responses were checked for accuracy and then entered </w:t>
      </w:r>
      <w:r w:rsidR="115767C5" w:rsidRPr="001B360C">
        <w:rPr>
          <w:rFonts w:eastAsia="Calibri"/>
          <w:color w:val="000000" w:themeColor="text1"/>
          <w:lang w:eastAsia="en-US"/>
        </w:rPr>
        <w:t xml:space="preserve">onto </w:t>
      </w:r>
      <w:r w:rsidRPr="001B360C">
        <w:rPr>
          <w:rFonts w:eastAsia="Calibri"/>
          <w:color w:val="000000" w:themeColor="text1"/>
          <w:lang w:eastAsia="en-US"/>
        </w:rPr>
        <w:t>the computer software</w:t>
      </w:r>
      <w:r w:rsidR="002162A9" w:rsidRPr="001B360C">
        <w:rPr>
          <w:rFonts w:eastAsia="Calibri"/>
          <w:color w:val="000000" w:themeColor="text1"/>
          <w:lang w:eastAsia="en-US"/>
        </w:rPr>
        <w:t xml:space="preserve"> </w:t>
      </w:r>
      <w:r w:rsidR="00EE3CF6" w:rsidRPr="001B360C">
        <w:rPr>
          <w:rFonts w:eastAsia="Calibri"/>
          <w:color w:val="000000" w:themeColor="text1"/>
          <w:lang w:eastAsia="en-US"/>
        </w:rPr>
        <w:t>(</w:t>
      </w:r>
      <w:r w:rsidR="003D2432" w:rsidRPr="001B360C">
        <w:rPr>
          <w:rFonts w:eastAsia="Calibri"/>
          <w:color w:val="000000" w:themeColor="text1"/>
          <w:lang w:eastAsia="en-US"/>
        </w:rPr>
        <w:t>SPSS) for</w:t>
      </w:r>
      <w:r w:rsidRPr="001B360C">
        <w:rPr>
          <w:rFonts w:eastAsia="Calibri"/>
          <w:color w:val="000000" w:themeColor="text1"/>
          <w:lang w:eastAsia="en-US"/>
        </w:rPr>
        <w:t xml:space="preserve"> analysis (Basit, 2010). ID numbers were assigned to the questionnaires, the variables were named, and the data w</w:t>
      </w:r>
      <w:r w:rsidR="00F12528" w:rsidRPr="001B360C">
        <w:rPr>
          <w:rFonts w:eastAsia="Calibri"/>
          <w:color w:val="000000" w:themeColor="text1"/>
          <w:lang w:eastAsia="en-US"/>
        </w:rPr>
        <w:t>ere</w:t>
      </w:r>
      <w:r w:rsidRPr="001B360C">
        <w:rPr>
          <w:rFonts w:eastAsia="Calibri"/>
          <w:color w:val="000000" w:themeColor="text1"/>
          <w:lang w:eastAsia="en-US"/>
        </w:rPr>
        <w:t xml:space="preserve"> coded (</w:t>
      </w:r>
      <w:r w:rsidR="006F06F4" w:rsidRPr="001B360C">
        <w:rPr>
          <w:rFonts w:eastAsia="Calibri"/>
          <w:color w:val="000000" w:themeColor="text1"/>
          <w:lang w:eastAsia="en-US"/>
        </w:rPr>
        <w:t>i</w:t>
      </w:r>
      <w:r w:rsidRPr="001B360C">
        <w:rPr>
          <w:rFonts w:eastAsia="Calibri"/>
          <w:color w:val="000000" w:themeColor="text1"/>
          <w:lang w:eastAsia="en-US"/>
        </w:rPr>
        <w:t>bid</w:t>
      </w:r>
      <w:r w:rsidR="00206A22">
        <w:rPr>
          <w:rFonts w:eastAsia="Calibri"/>
          <w:lang w:eastAsia="en-US"/>
        </w:rPr>
        <w:t>.</w:t>
      </w:r>
      <w:r w:rsidRPr="00995976">
        <w:rPr>
          <w:rFonts w:eastAsia="Calibri"/>
          <w:lang w:eastAsia="en-US"/>
        </w:rPr>
        <w:t xml:space="preserve">). Furthermore, frequencies were utilised to generate descriptive statistics for categorical items presented in </w:t>
      </w:r>
      <w:r w:rsidR="00CD143A" w:rsidRPr="00954EF0">
        <w:rPr>
          <w:rFonts w:eastAsia="Calibri"/>
          <w:lang w:eastAsia="en-US"/>
        </w:rPr>
        <w:t>T</w:t>
      </w:r>
      <w:r w:rsidRPr="00954EF0">
        <w:rPr>
          <w:rFonts w:eastAsia="Calibri"/>
          <w:lang w:eastAsia="en-US"/>
        </w:rPr>
        <w:t>ables (Section</w:t>
      </w:r>
      <w:r w:rsidR="00AA5478" w:rsidRPr="00954EF0">
        <w:rPr>
          <w:rFonts w:eastAsia="Calibri"/>
          <w:lang w:eastAsia="en-US"/>
        </w:rPr>
        <w:t xml:space="preserve"> 6.2</w:t>
      </w:r>
      <w:r w:rsidRPr="00954EF0">
        <w:rPr>
          <w:rFonts w:eastAsia="Calibri"/>
          <w:lang w:eastAsia="en-US"/>
        </w:rPr>
        <w:t xml:space="preserve">). </w:t>
      </w:r>
      <w:r w:rsidR="000D20E5">
        <w:rPr>
          <w:rFonts w:eastAsia="Calibri"/>
          <w:lang w:eastAsia="en-US"/>
        </w:rPr>
        <w:t>T</w:t>
      </w:r>
      <w:r w:rsidRPr="00995976">
        <w:rPr>
          <w:rFonts w:eastAsia="Calibri"/>
          <w:lang w:eastAsia="en-US"/>
        </w:rPr>
        <w:t xml:space="preserve">he </w:t>
      </w:r>
      <w:r w:rsidRPr="00995976">
        <w:rPr>
          <w:rFonts w:eastAsia="Calibri"/>
          <w:lang w:eastAsia="en-US"/>
        </w:rPr>
        <w:lastRenderedPageBreak/>
        <w:t xml:space="preserve">results were expressed in numbers and bar charts to yield continuous variables of the </w:t>
      </w:r>
      <w:r w:rsidRPr="001B360C">
        <w:rPr>
          <w:rFonts w:eastAsia="Calibri"/>
          <w:color w:val="000000" w:themeColor="text1"/>
          <w:lang w:eastAsia="en-US"/>
        </w:rPr>
        <w:t>questionnaire</w:t>
      </w:r>
      <w:r w:rsidR="00D32D08" w:rsidRPr="001B360C">
        <w:rPr>
          <w:rFonts w:eastAsia="Calibri"/>
          <w:color w:val="000000" w:themeColor="text1"/>
          <w:lang w:eastAsia="en-US"/>
        </w:rPr>
        <w:t xml:space="preserve"> (Appendix M)</w:t>
      </w:r>
      <w:r w:rsidRPr="001B360C">
        <w:rPr>
          <w:rFonts w:eastAsia="Calibri"/>
          <w:color w:val="000000" w:themeColor="text1"/>
          <w:lang w:eastAsia="en-US"/>
        </w:rPr>
        <w:t xml:space="preserve">. </w:t>
      </w:r>
    </w:p>
    <w:p w14:paraId="53495110" w14:textId="0DD307E8" w:rsidR="000305E6" w:rsidRPr="000305E6" w:rsidRDefault="000305E6" w:rsidP="00D540DA">
      <w:pPr>
        <w:rPr>
          <w:rFonts w:eastAsia="Calibri"/>
          <w:color w:val="FF0000"/>
        </w:rPr>
      </w:pPr>
      <w:r w:rsidRPr="4D9FCACE">
        <w:rPr>
          <w:rFonts w:eastAsia="Calibri"/>
          <w:lang w:eastAsia="en-US"/>
        </w:rPr>
        <w:t xml:space="preserve">SPSS software was less functional in analysing qualitative data (i.e. the open-ended responses from the questionnaires). Therefore, data generated from open-ended questions followed the same data analysis process that was used for the interviews </w:t>
      </w:r>
      <w:r w:rsidRPr="00F94812">
        <w:rPr>
          <w:rFonts w:eastAsia="Calibri"/>
          <w:lang w:eastAsia="en-US"/>
        </w:rPr>
        <w:t>(Section 4.</w:t>
      </w:r>
      <w:r w:rsidR="002736F5" w:rsidRPr="00F94812">
        <w:rPr>
          <w:rFonts w:eastAsia="Calibri"/>
          <w:lang w:eastAsia="en-US"/>
        </w:rPr>
        <w:t>7</w:t>
      </w:r>
      <w:r w:rsidRPr="00F94812">
        <w:rPr>
          <w:rFonts w:eastAsia="Calibri"/>
          <w:lang w:eastAsia="en-US"/>
        </w:rPr>
        <w:t>.</w:t>
      </w:r>
      <w:r w:rsidR="002736F5" w:rsidRPr="00F94812">
        <w:rPr>
          <w:rFonts w:eastAsia="Calibri"/>
          <w:lang w:eastAsia="en-US"/>
        </w:rPr>
        <w:t>1</w:t>
      </w:r>
      <w:r w:rsidRPr="00F94812">
        <w:rPr>
          <w:rFonts w:eastAsia="Calibri"/>
          <w:lang w:eastAsia="en-US"/>
        </w:rPr>
        <w:t xml:space="preserve">). </w:t>
      </w:r>
      <w:r w:rsidRPr="4D9FCACE">
        <w:rPr>
          <w:rFonts w:eastAsia="Calibri"/>
          <w:color w:val="000000" w:themeColor="text1"/>
        </w:rPr>
        <w:t xml:space="preserve">Data from closed questions were analysed more easily (Creswell, 2016) than data from open-ended questions (Cohen et al., 2001). </w:t>
      </w:r>
      <w:r w:rsidRPr="4D9FCACE">
        <w:rPr>
          <w:rFonts w:eastAsia="Calibri"/>
          <w:lang w:eastAsia="en-US"/>
        </w:rPr>
        <w:t xml:space="preserve">The reason for using open-ended questions is to provide students with an opportunity to expand on </w:t>
      </w:r>
      <w:r w:rsidR="00B5664A" w:rsidRPr="4D9FCACE">
        <w:rPr>
          <w:rFonts w:eastAsia="Calibri"/>
          <w:lang w:eastAsia="en-US"/>
        </w:rPr>
        <w:t>their</w:t>
      </w:r>
      <w:r w:rsidRPr="4D9FCACE">
        <w:rPr>
          <w:rFonts w:eastAsia="Calibri"/>
          <w:lang w:eastAsia="en-US"/>
        </w:rPr>
        <w:t xml:space="preserve"> responses to the closed questions and/or to add further information.</w:t>
      </w:r>
    </w:p>
    <w:p w14:paraId="000006CE" w14:textId="29E66E13" w:rsidR="00A000A9" w:rsidRPr="00C13944" w:rsidRDefault="05E4EE9E" w:rsidP="005A68CD">
      <w:pPr>
        <w:pStyle w:val="Heading2"/>
      </w:pPr>
      <w:bookmarkStart w:id="209" w:name="_heading=h.rjefff"/>
      <w:bookmarkStart w:id="210" w:name="_Toc162545187"/>
      <w:bookmarkEnd w:id="209"/>
      <w:r>
        <w:t>Triangulation</w:t>
      </w:r>
      <w:bookmarkEnd w:id="210"/>
    </w:p>
    <w:p w14:paraId="5B261F7D" w14:textId="0ACC4028" w:rsidR="007105C2" w:rsidRPr="00236143" w:rsidRDefault="004A0220" w:rsidP="00AD15F0">
      <w:pPr>
        <w:pStyle w:val="NormalWeb"/>
        <w:rPr>
          <w:rFonts w:asciiTheme="minorHAnsi" w:hAnsiTheme="minorHAnsi" w:cstheme="minorHAnsi"/>
          <w:lang w:eastAsia="en-US"/>
        </w:rPr>
      </w:pPr>
      <w:r w:rsidRPr="00622D56">
        <w:rPr>
          <w:rFonts w:asciiTheme="minorHAnsi" w:hAnsiTheme="minorHAnsi" w:cstheme="minorHAnsi"/>
        </w:rPr>
        <w:t>Triangulation is the use of multiplicity to test the credibility of one’s research</w:t>
      </w:r>
      <w:r w:rsidR="00FD205F" w:rsidRPr="00622D56">
        <w:rPr>
          <w:rFonts w:asciiTheme="minorHAnsi" w:hAnsiTheme="minorHAnsi" w:cstheme="minorHAnsi"/>
        </w:rPr>
        <w:t xml:space="preserve"> </w:t>
      </w:r>
      <w:r w:rsidR="00622D56" w:rsidRPr="00622D56">
        <w:rPr>
          <w:rFonts w:asciiTheme="minorHAnsi" w:hAnsiTheme="minorHAnsi" w:cstheme="minorHAnsi"/>
        </w:rPr>
        <w:t>(</w:t>
      </w:r>
      <w:r w:rsidR="00FD205F" w:rsidRPr="00622D56">
        <w:rPr>
          <w:rFonts w:asciiTheme="minorHAnsi" w:hAnsiTheme="minorHAnsi" w:cstheme="minorHAnsi"/>
          <w:color w:val="222222"/>
          <w:shd w:val="clear" w:color="auto" w:fill="FFFFFF"/>
        </w:rPr>
        <w:t>Stahl</w:t>
      </w:r>
      <w:r w:rsidR="00622D56" w:rsidRPr="00622D56">
        <w:rPr>
          <w:rFonts w:asciiTheme="minorHAnsi" w:hAnsiTheme="minorHAnsi" w:cstheme="minorHAnsi"/>
          <w:color w:val="222222"/>
          <w:shd w:val="clear" w:color="auto" w:fill="FFFFFF"/>
        </w:rPr>
        <w:t xml:space="preserve"> </w:t>
      </w:r>
      <w:r w:rsidR="00FD205F" w:rsidRPr="00622D56">
        <w:rPr>
          <w:rFonts w:asciiTheme="minorHAnsi" w:hAnsiTheme="minorHAnsi" w:cstheme="minorHAnsi"/>
          <w:color w:val="222222"/>
          <w:shd w:val="clear" w:color="auto" w:fill="FFFFFF"/>
        </w:rPr>
        <w:t>and King,</w:t>
      </w:r>
      <w:r w:rsidR="00622D56" w:rsidRPr="00622D56">
        <w:rPr>
          <w:rFonts w:asciiTheme="minorHAnsi" w:hAnsiTheme="minorHAnsi" w:cstheme="minorHAnsi"/>
          <w:color w:val="222222"/>
          <w:shd w:val="clear" w:color="auto" w:fill="FFFFFF"/>
        </w:rPr>
        <w:t xml:space="preserve"> </w:t>
      </w:r>
      <w:r w:rsidR="00FD205F" w:rsidRPr="00622D56">
        <w:rPr>
          <w:rFonts w:asciiTheme="minorHAnsi" w:hAnsiTheme="minorHAnsi" w:cstheme="minorHAnsi"/>
          <w:color w:val="222222"/>
          <w:shd w:val="clear" w:color="auto" w:fill="FFFFFF"/>
        </w:rPr>
        <w:t>2020</w:t>
      </w:r>
      <w:r w:rsidR="00622D56" w:rsidRPr="00622D56">
        <w:rPr>
          <w:rFonts w:asciiTheme="minorHAnsi" w:hAnsiTheme="minorHAnsi" w:cstheme="minorHAnsi"/>
          <w:color w:val="222222"/>
          <w:shd w:val="clear" w:color="auto" w:fill="FFFFFF"/>
        </w:rPr>
        <w:t>)</w:t>
      </w:r>
      <w:r w:rsidR="00FD205F" w:rsidRPr="00622D56">
        <w:rPr>
          <w:rFonts w:asciiTheme="minorHAnsi" w:hAnsiTheme="minorHAnsi" w:cstheme="minorHAnsi"/>
          <w:color w:val="222222"/>
          <w:shd w:val="clear" w:color="auto" w:fill="FFFFFF"/>
        </w:rPr>
        <w:t xml:space="preserve">. </w:t>
      </w:r>
      <w:r w:rsidR="00A82F2B" w:rsidRPr="00622D56">
        <w:rPr>
          <w:rFonts w:asciiTheme="minorHAnsi" w:hAnsiTheme="minorHAnsi" w:cstheme="minorHAnsi"/>
          <w:lang w:eastAsia="en-US"/>
        </w:rPr>
        <w:t xml:space="preserve">Flick (2018) </w:t>
      </w:r>
      <w:r w:rsidR="008874E6" w:rsidRPr="00622D56">
        <w:rPr>
          <w:rFonts w:asciiTheme="minorHAnsi" w:hAnsiTheme="minorHAnsi" w:cstheme="minorHAnsi"/>
          <w:lang w:eastAsia="en-US"/>
        </w:rPr>
        <w:t>proposes</w:t>
      </w:r>
      <w:r w:rsidR="005E30C3" w:rsidRPr="00622D56">
        <w:rPr>
          <w:rFonts w:asciiTheme="minorHAnsi" w:hAnsiTheme="minorHAnsi" w:cstheme="minorHAnsi"/>
          <w:lang w:eastAsia="en-US"/>
        </w:rPr>
        <w:t xml:space="preserve"> that</w:t>
      </w:r>
      <w:r w:rsidR="00DB03D3" w:rsidRPr="00622D56">
        <w:rPr>
          <w:rFonts w:asciiTheme="minorHAnsi" w:hAnsiTheme="minorHAnsi" w:cstheme="minorHAnsi"/>
          <w:lang w:eastAsia="en-US"/>
        </w:rPr>
        <w:t xml:space="preserve"> </w:t>
      </w:r>
      <w:r w:rsidR="009202F9" w:rsidRPr="00622D56">
        <w:rPr>
          <w:rFonts w:asciiTheme="minorHAnsi" w:hAnsiTheme="minorHAnsi" w:cstheme="minorHAnsi"/>
          <w:lang w:eastAsia="en-US"/>
        </w:rPr>
        <w:t>u</w:t>
      </w:r>
      <w:r w:rsidR="00DB03D3" w:rsidRPr="00622D56">
        <w:rPr>
          <w:rFonts w:asciiTheme="minorHAnsi" w:hAnsiTheme="minorHAnsi" w:cstheme="minorHAnsi"/>
          <w:lang w:eastAsia="en-US"/>
        </w:rPr>
        <w:t>sing multiple methods</w:t>
      </w:r>
      <w:r w:rsidR="0098433A" w:rsidRPr="00622D56">
        <w:rPr>
          <w:rFonts w:asciiTheme="minorHAnsi" w:hAnsiTheme="minorHAnsi" w:cstheme="minorHAnsi"/>
          <w:lang w:eastAsia="en-US"/>
        </w:rPr>
        <w:t xml:space="preserve"> to </w:t>
      </w:r>
      <w:r w:rsidR="0098433A" w:rsidRPr="00622D56">
        <w:rPr>
          <w:rFonts w:asciiTheme="minorHAnsi" w:hAnsiTheme="minorHAnsi" w:cstheme="minorHAnsi"/>
        </w:rPr>
        <w:t>obtain different perspectives on the same issue can</w:t>
      </w:r>
      <w:r w:rsidR="00DB03D3" w:rsidRPr="00622D56">
        <w:rPr>
          <w:rFonts w:asciiTheme="minorHAnsi" w:hAnsiTheme="minorHAnsi" w:cstheme="minorHAnsi"/>
          <w:lang w:eastAsia="en-US"/>
        </w:rPr>
        <w:t xml:space="preserve"> support trustworthiness, increase credibility, </w:t>
      </w:r>
      <w:r w:rsidR="00DB03D3" w:rsidRPr="001B360C">
        <w:rPr>
          <w:rFonts w:asciiTheme="minorHAnsi" w:hAnsiTheme="minorHAnsi" w:cstheme="minorHAnsi"/>
          <w:color w:val="000000" w:themeColor="text1"/>
          <w:lang w:eastAsia="en-US"/>
        </w:rPr>
        <w:t xml:space="preserve">dependability, confirmability, and authenticity of the research </w:t>
      </w:r>
      <w:r w:rsidR="000B7FFE" w:rsidRPr="001B360C">
        <w:rPr>
          <w:rFonts w:asciiTheme="minorHAnsi" w:hAnsiTheme="minorHAnsi" w:cstheme="minorHAnsi"/>
          <w:color w:val="000000" w:themeColor="text1"/>
          <w:lang w:eastAsia="en-US"/>
        </w:rPr>
        <w:t>and thus</w:t>
      </w:r>
      <w:r w:rsidR="00DB03D3" w:rsidRPr="001B360C">
        <w:rPr>
          <w:rFonts w:asciiTheme="minorHAnsi" w:hAnsiTheme="minorHAnsi" w:cstheme="minorHAnsi"/>
          <w:color w:val="000000" w:themeColor="text1"/>
          <w:lang w:eastAsia="en-US"/>
        </w:rPr>
        <w:t xml:space="preserve"> </w:t>
      </w:r>
      <w:r w:rsidR="00DA1E2D" w:rsidRPr="001B360C">
        <w:rPr>
          <w:rFonts w:asciiTheme="minorHAnsi" w:hAnsiTheme="minorHAnsi" w:cstheme="minorHAnsi"/>
          <w:color w:val="000000" w:themeColor="text1"/>
          <w:lang w:eastAsia="en-US"/>
        </w:rPr>
        <w:t>‘</w:t>
      </w:r>
      <w:r w:rsidR="00E41D61" w:rsidRPr="001B360C">
        <w:rPr>
          <w:rFonts w:asciiTheme="minorHAnsi" w:hAnsiTheme="minorHAnsi" w:cstheme="minorHAnsi"/>
          <w:color w:val="000000" w:themeColor="text1"/>
          <w:lang w:eastAsia="en-US"/>
        </w:rPr>
        <w:t>ac</w:t>
      </w:r>
      <w:r w:rsidR="00DB03D3" w:rsidRPr="001B360C">
        <w:rPr>
          <w:rFonts w:asciiTheme="minorHAnsi" w:hAnsiTheme="minorHAnsi" w:cstheme="minorHAnsi"/>
          <w:color w:val="000000" w:themeColor="text1"/>
          <w:lang w:eastAsia="en-US"/>
        </w:rPr>
        <w:t>cumulate rich data</w:t>
      </w:r>
      <w:r w:rsidR="00DA1E2D" w:rsidRPr="001B360C">
        <w:rPr>
          <w:rFonts w:asciiTheme="minorHAnsi" w:hAnsiTheme="minorHAnsi" w:cstheme="minorHAnsi"/>
          <w:color w:val="000000" w:themeColor="text1"/>
          <w:lang w:eastAsia="en-US"/>
        </w:rPr>
        <w:t>’</w:t>
      </w:r>
      <w:r w:rsidR="00DB03D3" w:rsidRPr="001B360C">
        <w:rPr>
          <w:rFonts w:asciiTheme="minorHAnsi" w:hAnsiTheme="minorHAnsi" w:cstheme="minorHAnsi"/>
          <w:color w:val="000000" w:themeColor="text1"/>
          <w:lang w:eastAsia="en-US"/>
        </w:rPr>
        <w:t xml:space="preserve"> (</w:t>
      </w:r>
      <w:r w:rsidR="001D7440" w:rsidRPr="001B360C">
        <w:rPr>
          <w:rFonts w:asciiTheme="minorHAnsi" w:hAnsiTheme="minorHAnsi" w:cstheme="minorHAnsi"/>
          <w:color w:val="000000" w:themeColor="text1"/>
          <w:lang w:eastAsia="en-US"/>
        </w:rPr>
        <w:t xml:space="preserve">Shenton, 2004, p.67; </w:t>
      </w:r>
      <w:r w:rsidR="00DB03D3" w:rsidRPr="001B360C">
        <w:rPr>
          <w:rFonts w:asciiTheme="minorHAnsi" w:hAnsiTheme="minorHAnsi" w:cstheme="minorHAnsi"/>
          <w:color w:val="000000" w:themeColor="text1"/>
          <w:lang w:eastAsia="en-US"/>
        </w:rPr>
        <w:t xml:space="preserve">Perry et al., 2008, p.30). </w:t>
      </w:r>
      <w:r w:rsidR="00455985" w:rsidRPr="001B360C">
        <w:rPr>
          <w:rFonts w:asciiTheme="minorHAnsi" w:hAnsiTheme="minorHAnsi" w:cstheme="minorHAnsi"/>
          <w:color w:val="000000" w:themeColor="text1"/>
          <w:lang w:eastAsia="en-US"/>
        </w:rPr>
        <w:t xml:space="preserve">Furthermore, </w:t>
      </w:r>
      <w:r w:rsidR="00045906" w:rsidRPr="001B360C">
        <w:rPr>
          <w:rFonts w:asciiTheme="minorHAnsi" w:hAnsiTheme="minorHAnsi" w:cstheme="minorHAnsi"/>
          <w:color w:val="000000" w:themeColor="text1"/>
          <w:lang w:eastAsia="en-US"/>
        </w:rPr>
        <w:t>triangulation</w:t>
      </w:r>
      <w:r w:rsidR="00455985" w:rsidRPr="001B360C">
        <w:rPr>
          <w:rFonts w:asciiTheme="minorHAnsi" w:hAnsiTheme="minorHAnsi" w:cstheme="minorHAnsi"/>
          <w:color w:val="000000" w:themeColor="text1"/>
          <w:lang w:eastAsia="en-US"/>
        </w:rPr>
        <w:t xml:space="preserve"> </w:t>
      </w:r>
      <w:r w:rsidR="007B5F38" w:rsidRPr="001B360C">
        <w:rPr>
          <w:rFonts w:asciiTheme="minorHAnsi" w:hAnsiTheme="minorHAnsi" w:cstheme="minorHAnsi"/>
          <w:color w:val="000000" w:themeColor="text1"/>
          <w:lang w:eastAsia="en-US"/>
        </w:rPr>
        <w:t xml:space="preserve">is considered </w:t>
      </w:r>
      <w:r w:rsidR="005303CF" w:rsidRPr="001B360C">
        <w:rPr>
          <w:rFonts w:asciiTheme="minorHAnsi" w:hAnsiTheme="minorHAnsi" w:cstheme="minorHAnsi"/>
          <w:color w:val="000000" w:themeColor="text1"/>
          <w:lang w:eastAsia="en-US"/>
        </w:rPr>
        <w:t>as one of the key strengths of the case study</w:t>
      </w:r>
      <w:r w:rsidR="00236143" w:rsidRPr="001B360C">
        <w:rPr>
          <w:rFonts w:asciiTheme="minorHAnsi" w:hAnsiTheme="minorHAnsi" w:cstheme="minorHAnsi"/>
          <w:color w:val="000000" w:themeColor="text1"/>
          <w:lang w:eastAsia="en-US"/>
        </w:rPr>
        <w:t xml:space="preserve"> </w:t>
      </w:r>
      <w:r w:rsidR="00455985" w:rsidRPr="001B360C">
        <w:rPr>
          <w:rFonts w:asciiTheme="minorHAnsi" w:hAnsiTheme="minorHAnsi" w:cstheme="minorHAnsi"/>
          <w:color w:val="000000" w:themeColor="text1"/>
          <w:lang w:eastAsia="en-US"/>
        </w:rPr>
        <w:t>(Yin, 2009)</w:t>
      </w:r>
      <w:r w:rsidR="00A855E6" w:rsidRPr="001B360C">
        <w:rPr>
          <w:rFonts w:asciiTheme="minorHAnsi" w:hAnsiTheme="minorHAnsi" w:cstheme="minorHAnsi"/>
          <w:color w:val="000000" w:themeColor="text1"/>
          <w:lang w:eastAsia="en-US"/>
        </w:rPr>
        <w:t xml:space="preserve"> to limit the potential of the readers to misinterpret the researcher's interpretations of data (Stake, 1998)</w:t>
      </w:r>
      <w:r w:rsidR="00AD15F0" w:rsidRPr="001B360C">
        <w:rPr>
          <w:rFonts w:asciiTheme="minorHAnsi" w:hAnsiTheme="minorHAnsi" w:cstheme="minorHAnsi"/>
          <w:color w:val="000000" w:themeColor="text1"/>
          <w:lang w:eastAsia="en-US"/>
        </w:rPr>
        <w:t>.</w:t>
      </w:r>
    </w:p>
    <w:p w14:paraId="6A0C3800" w14:textId="413DB112" w:rsidR="006B5639" w:rsidRPr="00B42C9C" w:rsidRDefault="00C44EA9" w:rsidP="001715AD">
      <w:r w:rsidRPr="00E0666F">
        <w:rPr>
          <w:rFonts w:asciiTheme="minorHAnsi" w:hAnsiTheme="minorHAnsi"/>
          <w:lang w:eastAsia="en-US"/>
        </w:rPr>
        <w:t xml:space="preserve">Data </w:t>
      </w:r>
      <w:r w:rsidR="004B4205">
        <w:rPr>
          <w:rFonts w:asciiTheme="minorHAnsi" w:hAnsiTheme="minorHAnsi"/>
          <w:lang w:eastAsia="en-US"/>
        </w:rPr>
        <w:t>triangulation</w:t>
      </w:r>
      <w:r w:rsidR="00370AFC">
        <w:rPr>
          <w:rFonts w:asciiTheme="minorHAnsi" w:hAnsiTheme="minorHAnsi"/>
          <w:lang w:eastAsia="en-US"/>
        </w:rPr>
        <w:t xml:space="preserve"> (</w:t>
      </w:r>
      <w:r w:rsidR="004B4205">
        <w:t>the use of more than a single type of data to establish findings</w:t>
      </w:r>
      <w:r w:rsidR="00370AFC">
        <w:t>)</w:t>
      </w:r>
      <w:r w:rsidR="00452D0F">
        <w:t xml:space="preserve"> </w:t>
      </w:r>
      <w:r w:rsidRPr="00E0666F">
        <w:rPr>
          <w:rFonts w:asciiTheme="minorHAnsi" w:hAnsiTheme="minorHAnsi"/>
          <w:lang w:eastAsia="en-US"/>
        </w:rPr>
        <w:t>and methodological triangulation</w:t>
      </w:r>
      <w:r w:rsidR="00452D0F">
        <w:rPr>
          <w:rFonts w:asciiTheme="minorHAnsi" w:hAnsiTheme="minorHAnsi"/>
          <w:lang w:eastAsia="en-US"/>
        </w:rPr>
        <w:t xml:space="preserve"> </w:t>
      </w:r>
      <w:r w:rsidR="004744F5">
        <w:rPr>
          <w:rFonts w:asciiTheme="minorHAnsi" w:hAnsiTheme="minorHAnsi"/>
          <w:lang w:eastAsia="en-US"/>
        </w:rPr>
        <w:t>(</w:t>
      </w:r>
      <w:r w:rsidR="00B80C86">
        <w:t xml:space="preserve">the use of more than one method of collecting or </w:t>
      </w:r>
      <w:r w:rsidR="00B42C9C">
        <w:t>analysing</w:t>
      </w:r>
      <w:r w:rsidR="00B80C86">
        <w:t xml:space="preserve"> data</w:t>
      </w:r>
      <w:r w:rsidR="006B6A53">
        <w:t>)</w:t>
      </w:r>
      <w:r w:rsidR="00B80C86">
        <w:t xml:space="preserve"> </w:t>
      </w:r>
      <w:r w:rsidR="00B42C9C">
        <w:t xml:space="preserve">are </w:t>
      </w:r>
      <w:r w:rsidR="006B6A53">
        <w:t>effective</w:t>
      </w:r>
      <w:r w:rsidR="00B42C9C">
        <w:t xml:space="preserve"> in</w:t>
      </w:r>
      <w:r w:rsidR="00B42C9C" w:rsidRPr="00E0666F">
        <w:rPr>
          <w:rFonts w:asciiTheme="minorHAnsi" w:hAnsiTheme="minorHAnsi"/>
          <w:lang w:eastAsia="en-US"/>
        </w:rPr>
        <w:t xml:space="preserve"> this researc</w:t>
      </w:r>
      <w:r w:rsidR="00B42C9C">
        <w:rPr>
          <w:rFonts w:asciiTheme="minorHAnsi" w:hAnsiTheme="minorHAnsi"/>
          <w:lang w:eastAsia="en-US"/>
        </w:rPr>
        <w:t xml:space="preserve">h </w:t>
      </w:r>
      <w:r w:rsidR="000E51E6">
        <w:rPr>
          <w:rFonts w:asciiTheme="minorHAnsi" w:eastAsia="ArialMT" w:hAnsiTheme="minorHAnsi"/>
        </w:rPr>
        <w:t>in</w:t>
      </w:r>
      <w:r w:rsidRPr="00E0666F">
        <w:rPr>
          <w:rFonts w:asciiTheme="minorHAnsi" w:eastAsia="ArialMT" w:hAnsiTheme="minorHAnsi"/>
        </w:rPr>
        <w:t xml:space="preserve"> overcom</w:t>
      </w:r>
      <w:r w:rsidR="000E51E6">
        <w:rPr>
          <w:rFonts w:asciiTheme="minorHAnsi" w:eastAsia="ArialMT" w:hAnsiTheme="minorHAnsi"/>
        </w:rPr>
        <w:t>ing</w:t>
      </w:r>
      <w:r w:rsidRPr="00E0666F">
        <w:rPr>
          <w:rFonts w:asciiTheme="minorHAnsi" w:eastAsia="ArialMT" w:hAnsiTheme="minorHAnsi"/>
        </w:rPr>
        <w:t xml:space="preserve"> bias and ensur</w:t>
      </w:r>
      <w:r w:rsidR="000E51E6">
        <w:rPr>
          <w:rFonts w:asciiTheme="minorHAnsi" w:eastAsia="ArialMT" w:hAnsiTheme="minorHAnsi"/>
        </w:rPr>
        <w:t>ing</w:t>
      </w:r>
      <w:r w:rsidRPr="00E0666F">
        <w:rPr>
          <w:rFonts w:asciiTheme="minorHAnsi" w:eastAsia="ArialMT" w:hAnsiTheme="minorHAnsi"/>
        </w:rPr>
        <w:t xml:space="preserve"> validity, by cross</w:t>
      </w:r>
      <w:r w:rsidR="000E51E6">
        <w:rPr>
          <w:rFonts w:asciiTheme="minorHAnsi" w:eastAsia="ArialMT" w:hAnsiTheme="minorHAnsi"/>
        </w:rPr>
        <w:t>-</w:t>
      </w:r>
      <w:r w:rsidRPr="00E0666F">
        <w:rPr>
          <w:rFonts w:asciiTheme="minorHAnsi" w:eastAsia="ArialMT" w:hAnsiTheme="minorHAnsi"/>
        </w:rPr>
        <w:t>checking the findings (Cohen et al., 2018)</w:t>
      </w:r>
      <w:r w:rsidR="005512B1">
        <w:rPr>
          <w:rFonts w:asciiTheme="minorHAnsi" w:eastAsia="ArialMT" w:hAnsiTheme="minorHAnsi"/>
        </w:rPr>
        <w:t xml:space="preserve"> </w:t>
      </w:r>
      <w:r w:rsidR="003917B4">
        <w:rPr>
          <w:rFonts w:asciiTheme="minorHAnsi" w:eastAsia="ArialMT" w:hAnsiTheme="minorHAnsi"/>
        </w:rPr>
        <w:t>and being</w:t>
      </w:r>
      <w:r w:rsidR="00094307">
        <w:rPr>
          <w:rFonts w:asciiTheme="minorHAnsi" w:eastAsia="ArialMT" w:hAnsiTheme="minorHAnsi"/>
        </w:rPr>
        <w:t xml:space="preserve"> </w:t>
      </w:r>
      <w:r w:rsidR="00094307" w:rsidRPr="00094307">
        <w:rPr>
          <w:rFonts w:asciiTheme="minorHAnsi" w:hAnsiTheme="minorHAnsi"/>
          <w:lang w:eastAsia="en-US"/>
        </w:rPr>
        <w:t xml:space="preserve">able to unpack if what </w:t>
      </w:r>
      <w:r w:rsidR="005512B1">
        <w:rPr>
          <w:rFonts w:asciiTheme="minorHAnsi" w:hAnsiTheme="minorHAnsi"/>
          <w:lang w:eastAsia="en-US"/>
        </w:rPr>
        <w:t xml:space="preserve">participants </w:t>
      </w:r>
      <w:r w:rsidR="003917B4">
        <w:rPr>
          <w:rFonts w:asciiTheme="minorHAnsi" w:hAnsiTheme="minorHAnsi"/>
          <w:lang w:eastAsia="en-US"/>
        </w:rPr>
        <w:t>(</w:t>
      </w:r>
      <w:r w:rsidR="00D74E7C">
        <w:rPr>
          <w:rFonts w:asciiTheme="minorHAnsi" w:hAnsiTheme="minorHAnsi"/>
          <w:lang w:eastAsia="en-US"/>
        </w:rPr>
        <w:t>e.g.</w:t>
      </w:r>
      <w:r w:rsidR="005512B1">
        <w:rPr>
          <w:rFonts w:asciiTheme="minorHAnsi" w:hAnsiTheme="minorHAnsi"/>
          <w:lang w:eastAsia="en-US"/>
        </w:rPr>
        <w:t xml:space="preserve"> teachers</w:t>
      </w:r>
      <w:r w:rsidR="00F65ABB">
        <w:rPr>
          <w:rFonts w:asciiTheme="minorHAnsi" w:hAnsiTheme="minorHAnsi"/>
          <w:lang w:eastAsia="en-US"/>
        </w:rPr>
        <w:t>)</w:t>
      </w:r>
      <w:r w:rsidR="005512B1">
        <w:rPr>
          <w:rFonts w:asciiTheme="minorHAnsi" w:hAnsiTheme="minorHAnsi"/>
          <w:lang w:eastAsia="en-US"/>
        </w:rPr>
        <w:t xml:space="preserve"> </w:t>
      </w:r>
      <w:r w:rsidR="00094307" w:rsidRPr="00094307">
        <w:rPr>
          <w:rFonts w:asciiTheme="minorHAnsi" w:hAnsiTheme="minorHAnsi"/>
          <w:lang w:eastAsia="en-US"/>
        </w:rPr>
        <w:t>were saying about what they did in their practice was what they actually did. </w:t>
      </w:r>
      <w:r w:rsidR="006572DC" w:rsidRPr="00E0666F">
        <w:rPr>
          <w:rFonts w:asciiTheme="minorHAnsi" w:hAnsiTheme="minorHAnsi"/>
          <w:lang w:eastAsia="en-US"/>
        </w:rPr>
        <w:t>For example, the questionnaire and interview data were analysed to look for patterns in them, then the same was carried out with the observations. Furthermore, these patterns gathered from different datasets</w:t>
      </w:r>
      <w:r w:rsidR="00B12D58">
        <w:rPr>
          <w:rFonts w:asciiTheme="minorHAnsi" w:hAnsiTheme="minorHAnsi"/>
          <w:lang w:eastAsia="en-US"/>
        </w:rPr>
        <w:t xml:space="preserve"> (students, teachers, and the Head Teacher)</w:t>
      </w:r>
      <w:r w:rsidR="006572DC" w:rsidRPr="00E0666F">
        <w:rPr>
          <w:rFonts w:asciiTheme="minorHAnsi" w:hAnsiTheme="minorHAnsi"/>
          <w:lang w:eastAsia="en-US"/>
        </w:rPr>
        <w:t xml:space="preserve"> analysis were compared to look for </w:t>
      </w:r>
      <w:r w:rsidR="006572DC" w:rsidRPr="00E0666F">
        <w:rPr>
          <w:rFonts w:asciiTheme="minorHAnsi" w:hAnsiTheme="minorHAnsi"/>
          <w:lang w:eastAsia="en-US"/>
        </w:rPr>
        <w:lastRenderedPageBreak/>
        <w:t xml:space="preserve">similarities and differences. </w:t>
      </w:r>
      <w:r w:rsidR="00A0196D" w:rsidRPr="00E0666F">
        <w:rPr>
          <w:rFonts w:asciiTheme="minorHAnsi" w:hAnsiTheme="minorHAnsi"/>
          <w:lang w:eastAsia="en-US"/>
        </w:rPr>
        <w:t>T</w:t>
      </w:r>
      <w:r w:rsidR="008C3AB4" w:rsidRPr="00E0666F">
        <w:rPr>
          <w:rFonts w:asciiTheme="minorHAnsi" w:hAnsiTheme="minorHAnsi"/>
          <w:lang w:eastAsia="en-US"/>
        </w:rPr>
        <w:t>his allowed</w:t>
      </w:r>
      <w:r w:rsidR="00E27D7B">
        <w:rPr>
          <w:rFonts w:asciiTheme="minorHAnsi" w:hAnsiTheme="minorHAnsi"/>
          <w:lang w:eastAsia="en-US"/>
        </w:rPr>
        <w:t xml:space="preserve"> for the</w:t>
      </w:r>
      <w:r w:rsidR="008C3AB4" w:rsidRPr="00E0666F">
        <w:rPr>
          <w:rFonts w:asciiTheme="minorHAnsi" w:hAnsiTheme="minorHAnsi"/>
          <w:lang w:eastAsia="en-US"/>
        </w:rPr>
        <w:t xml:space="preserve"> investigat</w:t>
      </w:r>
      <w:r w:rsidR="00E27D7B">
        <w:rPr>
          <w:rFonts w:asciiTheme="minorHAnsi" w:hAnsiTheme="minorHAnsi"/>
          <w:lang w:eastAsia="en-US"/>
        </w:rPr>
        <w:t>ion of</w:t>
      </w:r>
      <w:r w:rsidR="008C3AB4" w:rsidRPr="00E0666F">
        <w:rPr>
          <w:rFonts w:asciiTheme="minorHAnsi" w:hAnsiTheme="minorHAnsi"/>
          <w:lang w:eastAsia="en-US"/>
        </w:rPr>
        <w:t xml:space="preserve"> each interviewee's responses </w:t>
      </w:r>
      <w:r w:rsidR="00F53DCD">
        <w:rPr>
          <w:rFonts w:asciiTheme="minorHAnsi" w:hAnsiTheme="minorHAnsi"/>
          <w:lang w:eastAsia="en-US"/>
        </w:rPr>
        <w:t>in</w:t>
      </w:r>
      <w:r w:rsidR="008C3AB4" w:rsidRPr="00E0666F">
        <w:rPr>
          <w:rFonts w:asciiTheme="minorHAnsi" w:hAnsiTheme="minorHAnsi"/>
          <w:lang w:eastAsia="en-US"/>
        </w:rPr>
        <w:t xml:space="preserve"> the data acquired from both the questionnaires and the observations as part of data triangulation</w:t>
      </w:r>
      <w:r w:rsidR="0098338E" w:rsidRPr="00E0666F">
        <w:rPr>
          <w:rFonts w:asciiTheme="minorHAnsi" w:hAnsiTheme="minorHAnsi"/>
          <w:lang w:eastAsia="en-US"/>
        </w:rPr>
        <w:t xml:space="preserve"> to facilitate</w:t>
      </w:r>
      <w:r w:rsidR="008C3AB4" w:rsidRPr="00E0666F">
        <w:rPr>
          <w:rFonts w:asciiTheme="minorHAnsi" w:hAnsiTheme="minorHAnsi"/>
          <w:lang w:eastAsia="en-US"/>
        </w:rPr>
        <w:t xml:space="preserve"> </w:t>
      </w:r>
      <w:r w:rsidR="009801BF" w:rsidRPr="00E0666F">
        <w:rPr>
          <w:rFonts w:asciiTheme="minorHAnsi" w:hAnsiTheme="minorHAnsi"/>
          <w:lang w:eastAsia="en-US"/>
        </w:rPr>
        <w:t>the construction of common themes and categories by eliminating overlapping areas to contribute to the existing literature</w:t>
      </w:r>
      <w:r w:rsidR="0098338E" w:rsidRPr="00E0666F">
        <w:rPr>
          <w:rFonts w:asciiTheme="minorHAnsi" w:hAnsiTheme="minorHAnsi"/>
          <w:lang w:eastAsia="en-US"/>
        </w:rPr>
        <w:t xml:space="preserve">. </w:t>
      </w:r>
      <w:r w:rsidR="001A4087" w:rsidRPr="00E0666F">
        <w:rPr>
          <w:rFonts w:asciiTheme="minorHAnsi" w:hAnsiTheme="minorHAnsi"/>
          <w:lang w:eastAsia="en-US"/>
        </w:rPr>
        <w:t>Figure 4.5 demonstrates how three different methods of data collection</w:t>
      </w:r>
      <w:r w:rsidR="00631B46" w:rsidRPr="00E0666F">
        <w:rPr>
          <w:rFonts w:asciiTheme="minorHAnsi" w:hAnsiTheme="minorHAnsi"/>
          <w:lang w:eastAsia="en-US"/>
        </w:rPr>
        <w:t xml:space="preserve"> using </w:t>
      </w:r>
      <w:r w:rsidR="00121FA6" w:rsidRPr="00E0666F">
        <w:rPr>
          <w:rFonts w:asciiTheme="minorHAnsi" w:hAnsiTheme="minorHAnsi"/>
          <w:lang w:eastAsia="en-US"/>
        </w:rPr>
        <w:t>different data</w:t>
      </w:r>
      <w:r w:rsidR="00631B46" w:rsidRPr="00E0666F">
        <w:rPr>
          <w:rFonts w:asciiTheme="minorHAnsi" w:hAnsiTheme="minorHAnsi"/>
          <w:lang w:eastAsia="en-US"/>
        </w:rPr>
        <w:t xml:space="preserve"> </w:t>
      </w:r>
      <w:r w:rsidR="004B3993" w:rsidRPr="00E0666F">
        <w:rPr>
          <w:rFonts w:asciiTheme="minorHAnsi" w:hAnsiTheme="minorHAnsi"/>
          <w:lang w:eastAsia="en-US"/>
        </w:rPr>
        <w:t>sources involved</w:t>
      </w:r>
      <w:r w:rsidR="001A4087" w:rsidRPr="00E0666F">
        <w:rPr>
          <w:rFonts w:asciiTheme="minorHAnsi" w:hAnsiTheme="minorHAnsi"/>
          <w:lang w:eastAsia="en-US"/>
        </w:rPr>
        <w:t xml:space="preserve"> in this study can be generated within triangulation.</w:t>
      </w:r>
    </w:p>
    <w:p w14:paraId="0BECB540" w14:textId="5B0444F2" w:rsidR="006B5639" w:rsidRPr="006B7A58" w:rsidRDefault="00466DF9" w:rsidP="00597EE3">
      <w:pPr>
        <w:pStyle w:val="Caption"/>
        <w:rPr>
          <w:color w:val="000000" w:themeColor="text1"/>
          <w:lang w:val="en-GB"/>
        </w:rPr>
      </w:pPr>
      <w:r w:rsidRPr="006B7A58">
        <w:rPr>
          <w:color w:val="000000" w:themeColor="text1"/>
          <w:lang w:val="en-GB"/>
        </w:rPr>
        <w:t>Figure 4.5 Representation of Triangulation in Data Analysis (Ad</w:t>
      </w:r>
      <w:r w:rsidR="00931949">
        <w:rPr>
          <w:color w:val="000000" w:themeColor="text1"/>
          <w:lang w:val="en-GB"/>
        </w:rPr>
        <w:t>o</w:t>
      </w:r>
      <w:r w:rsidRPr="006B7A58">
        <w:rPr>
          <w:color w:val="000000" w:themeColor="text1"/>
          <w:lang w:val="en-GB"/>
        </w:rPr>
        <w:t>pted from Flick, 2018, p.197)</w:t>
      </w:r>
    </w:p>
    <w:p w14:paraId="000006DE" w14:textId="52DCB505" w:rsidR="00A000A9" w:rsidRPr="009914F5" w:rsidRDefault="00121FA6" w:rsidP="003C6AB2">
      <w:pPr>
        <w:rPr>
          <w:lang w:val="fr-FR" w:eastAsia="en-US"/>
        </w:rPr>
      </w:pPr>
      <w:r>
        <w:rPr>
          <w:noProof/>
          <w:lang w:val="fr-FR" w:eastAsia="en-US"/>
        </w:rPr>
        <w:drawing>
          <wp:inline distT="0" distB="0" distL="0" distR="0" wp14:anchorId="0F218F30" wp14:editId="567F190B">
            <wp:extent cx="5219700" cy="3387256"/>
            <wp:effectExtent l="0" t="0" r="0" b="1651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000006ED" w14:textId="2D197917" w:rsidR="00A000A9" w:rsidRPr="00106C32" w:rsidRDefault="05E4EE9E" w:rsidP="005A68CD">
      <w:pPr>
        <w:pStyle w:val="Heading2"/>
        <w:rPr>
          <w:lang w:val="en-GB"/>
        </w:rPr>
      </w:pPr>
      <w:bookmarkStart w:id="211" w:name="_heading=h.3bj1y38"/>
      <w:bookmarkStart w:id="212" w:name="_heading=h.1qoc8b1"/>
      <w:bookmarkStart w:id="213" w:name="_Toc162545188"/>
      <w:bookmarkEnd w:id="211"/>
      <w:bookmarkEnd w:id="212"/>
      <w:r w:rsidRPr="0C26D583">
        <w:rPr>
          <w:lang w:val="en-GB"/>
        </w:rPr>
        <w:t>Ethical Considerations</w:t>
      </w:r>
      <w:bookmarkEnd w:id="213"/>
    </w:p>
    <w:p w14:paraId="1D18CB88" w14:textId="5D70ED34" w:rsidR="00BF3E72" w:rsidRDefault="69D21CBF" w:rsidP="00BF3E72">
      <w:pPr>
        <w:rPr>
          <w:lang w:eastAsia="en-US"/>
        </w:rPr>
      </w:pPr>
      <w:r w:rsidRPr="4D9FCACE">
        <w:rPr>
          <w:lang w:eastAsia="en-US"/>
        </w:rPr>
        <w:t>Ethical</w:t>
      </w:r>
      <w:r w:rsidR="5AF23AF9">
        <w:rPr>
          <w:lang w:eastAsia="en-US"/>
        </w:rPr>
        <w:t xml:space="preserve"> </w:t>
      </w:r>
      <w:r w:rsidR="5AF23AF9" w:rsidRPr="4D9FCACE">
        <w:rPr>
          <w:lang w:eastAsia="en-US"/>
        </w:rPr>
        <w:t>considerations</w:t>
      </w:r>
      <w:r w:rsidRPr="4D9FCACE">
        <w:rPr>
          <w:lang w:eastAsia="en-US"/>
        </w:rPr>
        <w:t xml:space="preserve"> are critical at every stage of an investigation </w:t>
      </w:r>
      <w:r w:rsidR="00106C32">
        <w:rPr>
          <w:lang w:eastAsia="en-US"/>
        </w:rPr>
        <w:t>(</w:t>
      </w:r>
      <w:r w:rsidRPr="4D9FCACE">
        <w:rPr>
          <w:lang w:eastAsia="en-US"/>
        </w:rPr>
        <w:t>Basit, 2010; Cohen et al., 201</w:t>
      </w:r>
      <w:r w:rsidR="00241607">
        <w:rPr>
          <w:lang w:eastAsia="en-US"/>
        </w:rPr>
        <w:t>0</w:t>
      </w:r>
      <w:r w:rsidRPr="4D9FCACE">
        <w:rPr>
          <w:lang w:eastAsia="en-US"/>
        </w:rPr>
        <w:t xml:space="preserve">) </w:t>
      </w:r>
      <w:r w:rsidR="40A0EE92" w:rsidRPr="3E22A9EC">
        <w:rPr>
          <w:lang w:eastAsia="en-US"/>
        </w:rPr>
        <w:t>to</w:t>
      </w:r>
      <w:r w:rsidRPr="4D9FCACE">
        <w:rPr>
          <w:lang w:eastAsia="en-US"/>
        </w:rPr>
        <w:t xml:space="preserve"> protect the rights, dignity, and safety of the research participants </w:t>
      </w:r>
      <w:r w:rsidRPr="3E22A9EC">
        <w:rPr>
          <w:rFonts w:asciiTheme="minorHAnsi" w:hAnsiTheme="minorHAnsi" w:cstheme="minorBidi"/>
          <w:lang w:eastAsia="en-US"/>
        </w:rPr>
        <w:t>(</w:t>
      </w:r>
      <w:r w:rsidR="7F97F791" w:rsidRPr="3E22A9EC">
        <w:rPr>
          <w:rFonts w:asciiTheme="minorHAnsi" w:hAnsiTheme="minorHAnsi" w:cstheme="minorBidi"/>
          <w:lang w:eastAsia="en-US"/>
        </w:rPr>
        <w:t>Fistein and Quilligan, 2012</w:t>
      </w:r>
      <w:r w:rsidR="00291763">
        <w:rPr>
          <w:rFonts w:asciiTheme="minorHAnsi" w:hAnsiTheme="minorHAnsi" w:cstheme="minorBidi"/>
          <w:lang w:eastAsia="en-US"/>
        </w:rPr>
        <w:t>;</w:t>
      </w:r>
      <w:r w:rsidR="00291763" w:rsidRPr="00291763">
        <w:rPr>
          <w:rFonts w:asciiTheme="minorHAnsi" w:hAnsiTheme="minorHAnsi" w:cstheme="minorBidi"/>
          <w:color w:val="000000" w:themeColor="text1"/>
        </w:rPr>
        <w:t xml:space="preserve"> </w:t>
      </w:r>
      <w:r w:rsidR="00291763" w:rsidRPr="00291763">
        <w:rPr>
          <w:rFonts w:asciiTheme="minorHAnsi" w:hAnsiTheme="minorHAnsi" w:cstheme="minorBidi"/>
          <w:lang w:eastAsia="en-US"/>
        </w:rPr>
        <w:t>Taylor et al</w:t>
      </w:r>
      <w:r w:rsidR="001D2377">
        <w:rPr>
          <w:rFonts w:asciiTheme="minorHAnsi" w:hAnsiTheme="minorHAnsi" w:cstheme="minorBidi"/>
          <w:lang w:eastAsia="en-US"/>
        </w:rPr>
        <w:t>.</w:t>
      </w:r>
      <w:r w:rsidR="00291763" w:rsidRPr="00291763">
        <w:rPr>
          <w:rFonts w:asciiTheme="minorHAnsi" w:hAnsiTheme="minorHAnsi" w:cstheme="minorBidi"/>
          <w:lang w:eastAsia="en-US"/>
        </w:rPr>
        <w:t>, 2015</w:t>
      </w:r>
      <w:r w:rsidR="00291763">
        <w:rPr>
          <w:rFonts w:asciiTheme="minorHAnsi" w:hAnsiTheme="minorHAnsi" w:cstheme="minorBidi"/>
          <w:lang w:eastAsia="en-US"/>
        </w:rPr>
        <w:t>;</w:t>
      </w:r>
      <w:r w:rsidR="00291763" w:rsidRPr="00291763">
        <w:rPr>
          <w:rFonts w:asciiTheme="minorHAnsi" w:hAnsiTheme="minorHAnsi"/>
          <w:color w:val="222222"/>
          <w:shd w:val="clear" w:color="auto" w:fill="FFFFFF"/>
        </w:rPr>
        <w:t xml:space="preserve"> </w:t>
      </w:r>
      <w:r w:rsidR="00291763" w:rsidRPr="00291763">
        <w:rPr>
          <w:rFonts w:asciiTheme="minorHAnsi" w:hAnsiTheme="minorHAnsi" w:cstheme="minorBidi"/>
          <w:lang w:eastAsia="en-US"/>
        </w:rPr>
        <w:t>Ramrathan et al</w:t>
      </w:r>
      <w:r w:rsidR="00291763">
        <w:rPr>
          <w:rFonts w:asciiTheme="minorHAnsi" w:hAnsiTheme="minorHAnsi" w:cstheme="minorBidi"/>
          <w:lang w:eastAsia="en-US"/>
        </w:rPr>
        <w:t>.</w:t>
      </w:r>
      <w:r w:rsidR="00291763" w:rsidRPr="00291763">
        <w:rPr>
          <w:rFonts w:asciiTheme="minorHAnsi" w:hAnsiTheme="minorHAnsi" w:cstheme="minorBidi"/>
          <w:lang w:eastAsia="en-US"/>
        </w:rPr>
        <w:t>, 2017</w:t>
      </w:r>
      <w:r w:rsidRPr="3E22A9EC">
        <w:rPr>
          <w:rFonts w:asciiTheme="minorHAnsi" w:hAnsiTheme="minorHAnsi" w:cstheme="minorBidi"/>
        </w:rPr>
        <w:t>).</w:t>
      </w:r>
      <w:r w:rsidRPr="4D9FCACE">
        <w:rPr>
          <w:rFonts w:ascii="ArialMT" w:hAnsi="ArialMT" w:cs="ArialMT"/>
        </w:rPr>
        <w:t xml:space="preserve"> </w:t>
      </w:r>
      <w:r w:rsidRPr="4D9FCACE">
        <w:rPr>
          <w:lang w:eastAsia="en-US"/>
        </w:rPr>
        <w:t xml:space="preserve"> The British Education Research Association (BERA) guidelines (2018, pp.35</w:t>
      </w:r>
      <w:r w:rsidR="00931949">
        <w:rPr>
          <w:lang w:eastAsia="en-US"/>
        </w:rPr>
        <w:t>-</w:t>
      </w:r>
      <w:r w:rsidRPr="4D9FCACE">
        <w:rPr>
          <w:lang w:eastAsia="en-US"/>
        </w:rPr>
        <w:t xml:space="preserve">36) include a section on researcher well-being, highlighting that researchers owe a duty </w:t>
      </w:r>
      <w:r w:rsidRPr="4D9FCACE">
        <w:rPr>
          <w:lang w:eastAsia="en-US"/>
        </w:rPr>
        <w:lastRenderedPageBreak/>
        <w:t xml:space="preserve">of care to themselves as well as </w:t>
      </w:r>
      <w:r w:rsidR="00D557AC">
        <w:rPr>
          <w:lang w:eastAsia="en-US"/>
        </w:rPr>
        <w:t>to</w:t>
      </w:r>
      <w:r w:rsidRPr="4D9FCACE">
        <w:rPr>
          <w:lang w:eastAsia="en-US"/>
        </w:rPr>
        <w:t xml:space="preserve"> others. This research has adhered to the BERA guidelines (2018) and the University’s Research Ethics Policy regulations of </w:t>
      </w:r>
      <w:r w:rsidR="78CD0FBA" w:rsidRPr="3E22A9EC">
        <w:rPr>
          <w:lang w:eastAsia="en-US"/>
        </w:rPr>
        <w:t>the University where I am enrolled on the PhD</w:t>
      </w:r>
      <w:r w:rsidRPr="4D9FCACE">
        <w:rPr>
          <w:lang w:eastAsia="en-US"/>
        </w:rPr>
        <w:t>, thereby ensuring an ethical study as advocated by</w:t>
      </w:r>
      <w:r>
        <w:rPr>
          <w:lang w:eastAsia="en-US"/>
        </w:rPr>
        <w:t xml:space="preserve"> </w:t>
      </w:r>
      <w:r w:rsidRPr="4D9FCACE">
        <w:rPr>
          <w:lang w:eastAsia="en-US"/>
        </w:rPr>
        <w:t>Polonsky</w:t>
      </w:r>
      <w:r w:rsidR="001D2377">
        <w:rPr>
          <w:lang w:eastAsia="en-US"/>
        </w:rPr>
        <w:t xml:space="preserve"> (</w:t>
      </w:r>
      <w:r w:rsidRPr="4D9FCACE">
        <w:rPr>
          <w:lang w:eastAsia="en-US"/>
        </w:rPr>
        <w:t>1998</w:t>
      </w:r>
      <w:r w:rsidR="001D2377">
        <w:rPr>
          <w:lang w:eastAsia="en-US"/>
        </w:rPr>
        <w:t>)</w:t>
      </w:r>
      <w:r w:rsidRPr="4D9FCACE">
        <w:rPr>
          <w:lang w:eastAsia="en-US"/>
        </w:rPr>
        <w:t>.</w:t>
      </w:r>
    </w:p>
    <w:p w14:paraId="1A0AE06F" w14:textId="34B73D46" w:rsidR="00E4182A" w:rsidRPr="001B360C" w:rsidRDefault="00E4182A" w:rsidP="00E4182A">
      <w:pPr>
        <w:pStyle w:val="NormalWeb"/>
        <w:rPr>
          <w:color w:val="000000" w:themeColor="text1"/>
          <w:lang w:eastAsia="en-US"/>
        </w:rPr>
      </w:pPr>
      <w:r w:rsidRPr="4D9FCACE">
        <w:rPr>
          <w:lang w:eastAsia="en-US"/>
        </w:rPr>
        <w:t xml:space="preserve">Since the present research involved human subjects (students, teachers, and </w:t>
      </w:r>
      <w:r w:rsidR="007222BD">
        <w:rPr>
          <w:lang w:eastAsia="en-US"/>
        </w:rPr>
        <w:t xml:space="preserve">a </w:t>
      </w:r>
      <w:r w:rsidRPr="4D9FCACE">
        <w:rPr>
          <w:lang w:eastAsia="en-US"/>
        </w:rPr>
        <w:t xml:space="preserve">Head Teacher), ethical approval and permission detailing all the research procedures (Guillemin and Gillam, 2004, p.263) needed to be obtained from Staffordshire University Research </w:t>
      </w:r>
      <w:r w:rsidRPr="001B360C">
        <w:rPr>
          <w:color w:val="000000" w:themeColor="text1"/>
          <w:lang w:eastAsia="en-US"/>
        </w:rPr>
        <w:t xml:space="preserve">Ethics Committee (Appendix </w:t>
      </w:r>
      <w:r w:rsidR="00263AD8" w:rsidRPr="001B360C">
        <w:rPr>
          <w:color w:val="000000" w:themeColor="text1"/>
          <w:lang w:eastAsia="en-US"/>
        </w:rPr>
        <w:t>A</w:t>
      </w:r>
      <w:r w:rsidRPr="001B360C">
        <w:rPr>
          <w:color w:val="000000" w:themeColor="text1"/>
          <w:lang w:eastAsia="en-US"/>
        </w:rPr>
        <w:t xml:space="preserve">). Ethical approval for this study was duly granted during the first year of my PhD journey and prior to any collection of data. </w:t>
      </w:r>
      <w:r w:rsidRPr="001B360C">
        <w:rPr>
          <w:rFonts w:asciiTheme="minorHAnsi" w:hAnsiTheme="minorHAnsi" w:cstheme="minorHAnsi"/>
          <w:color w:val="000000" w:themeColor="text1"/>
          <w:lang w:eastAsia="en-US"/>
        </w:rPr>
        <w:t xml:space="preserve">Prior to the commencement of data collection, </w:t>
      </w:r>
      <w:r w:rsidRPr="001B360C">
        <w:rPr>
          <w:rFonts w:asciiTheme="minorHAnsi" w:hAnsiTheme="minorHAnsi" w:cstheme="minorHAnsi"/>
          <w:color w:val="000000" w:themeColor="text1"/>
        </w:rPr>
        <w:t xml:space="preserve">access, consent, privacy, confidentiality, and anonymity were assured. For example, </w:t>
      </w:r>
      <w:r w:rsidRPr="001B360C">
        <w:rPr>
          <w:rFonts w:asciiTheme="minorHAnsi" w:hAnsiTheme="minorHAnsi" w:cstheme="minorHAnsi"/>
          <w:color w:val="000000" w:themeColor="text1"/>
          <w:lang w:eastAsia="en-US"/>
        </w:rPr>
        <w:t>a written letter (</w:t>
      </w:r>
      <w:r w:rsidRPr="001B360C">
        <w:rPr>
          <w:rFonts w:asciiTheme="minorHAnsi" w:hAnsiTheme="minorHAnsi" w:cstheme="minorHAnsi"/>
          <w:color w:val="000000" w:themeColor="text1"/>
        </w:rPr>
        <w:t xml:space="preserve">participant information sheet) </w:t>
      </w:r>
      <w:r w:rsidRPr="001B360C">
        <w:rPr>
          <w:rFonts w:asciiTheme="minorHAnsi" w:hAnsiTheme="minorHAnsi" w:cstheme="minorHAnsi"/>
          <w:color w:val="000000" w:themeColor="text1"/>
          <w:lang w:eastAsia="en-US"/>
        </w:rPr>
        <w:t xml:space="preserve">explaining the study's purpose was sent to the Head Teacher of the Economics Sciences department in Algeria, where the study was undertaken. </w:t>
      </w:r>
      <w:r w:rsidRPr="001B360C">
        <w:rPr>
          <w:rFonts w:asciiTheme="minorHAnsi" w:hAnsiTheme="minorHAnsi" w:cstheme="minorHAnsi"/>
          <w:color w:val="000000" w:themeColor="text1"/>
        </w:rPr>
        <w:t xml:space="preserve">This was translated </w:t>
      </w:r>
      <w:r w:rsidR="00DD2B5A" w:rsidRPr="001B360C">
        <w:rPr>
          <w:rFonts w:asciiTheme="minorHAnsi" w:hAnsiTheme="minorHAnsi" w:cstheme="minorHAnsi"/>
          <w:color w:val="000000" w:themeColor="text1"/>
        </w:rPr>
        <w:t>into</w:t>
      </w:r>
      <w:r w:rsidRPr="001B360C">
        <w:rPr>
          <w:rFonts w:asciiTheme="minorHAnsi" w:hAnsiTheme="minorHAnsi" w:cstheme="minorHAnsi"/>
          <w:color w:val="000000" w:themeColor="text1"/>
        </w:rPr>
        <w:t xml:space="preserve"> Arabic </w:t>
      </w:r>
      <w:r w:rsidR="00DD2B5A" w:rsidRPr="001B360C">
        <w:rPr>
          <w:rFonts w:asciiTheme="minorHAnsi" w:hAnsiTheme="minorHAnsi" w:cstheme="minorHAnsi"/>
          <w:color w:val="000000" w:themeColor="text1"/>
        </w:rPr>
        <w:t xml:space="preserve">for </w:t>
      </w:r>
      <w:r w:rsidR="005918F0" w:rsidRPr="001B360C">
        <w:rPr>
          <w:rFonts w:asciiTheme="minorHAnsi" w:hAnsiTheme="minorHAnsi" w:cstheme="minorHAnsi"/>
          <w:color w:val="000000" w:themeColor="text1"/>
        </w:rPr>
        <w:t xml:space="preserve">them </w:t>
      </w:r>
      <w:r w:rsidRPr="001B360C">
        <w:rPr>
          <w:rFonts w:asciiTheme="minorHAnsi" w:hAnsiTheme="minorHAnsi" w:cstheme="minorHAnsi"/>
          <w:color w:val="000000" w:themeColor="text1"/>
        </w:rPr>
        <w:t>since the Head Teacher cannot understand English</w:t>
      </w:r>
      <w:r w:rsidR="0004498C" w:rsidRPr="001B360C">
        <w:rPr>
          <w:rFonts w:asciiTheme="minorHAnsi" w:hAnsiTheme="minorHAnsi" w:cstheme="minorHAnsi"/>
          <w:color w:val="000000" w:themeColor="text1"/>
        </w:rPr>
        <w:t xml:space="preserve">. </w:t>
      </w:r>
      <w:r w:rsidR="0004498C" w:rsidRPr="001B360C">
        <w:rPr>
          <w:color w:val="000000" w:themeColor="text1"/>
          <w:lang w:eastAsia="en-US"/>
        </w:rPr>
        <w:t>P</w:t>
      </w:r>
      <w:r w:rsidRPr="001B360C">
        <w:rPr>
          <w:color w:val="000000" w:themeColor="text1"/>
          <w:lang w:eastAsia="en-US"/>
        </w:rPr>
        <w:t xml:space="preserve">ermission from the department was granted to participate in the research by signing the </w:t>
      </w:r>
      <w:r w:rsidR="002F264B" w:rsidRPr="001B360C">
        <w:rPr>
          <w:color w:val="000000" w:themeColor="text1"/>
          <w:lang w:eastAsia="en-US"/>
        </w:rPr>
        <w:t>informed consent form (</w:t>
      </w:r>
      <w:r w:rsidR="00777B33" w:rsidRPr="001B360C">
        <w:rPr>
          <w:rFonts w:asciiTheme="minorHAnsi" w:hAnsiTheme="minorHAnsi" w:cstheme="minorHAnsi"/>
          <w:color w:val="000000" w:themeColor="text1"/>
        </w:rPr>
        <w:t>Research Access Letter to</w:t>
      </w:r>
      <w:r w:rsidR="00290D40" w:rsidRPr="001B360C">
        <w:rPr>
          <w:rFonts w:asciiTheme="minorHAnsi" w:hAnsiTheme="minorHAnsi" w:cstheme="minorHAnsi"/>
          <w:color w:val="000000" w:themeColor="text1"/>
        </w:rPr>
        <w:t xml:space="preserve"> University</w:t>
      </w:r>
      <w:r w:rsidR="002F264B" w:rsidRPr="001B360C">
        <w:rPr>
          <w:color w:val="000000" w:themeColor="text1"/>
          <w:lang w:eastAsia="en-US"/>
        </w:rPr>
        <w:t>)</w:t>
      </w:r>
      <w:r w:rsidRPr="001B360C">
        <w:rPr>
          <w:color w:val="000000" w:themeColor="text1"/>
          <w:lang w:eastAsia="en-US"/>
        </w:rPr>
        <w:t xml:space="preserve"> (Appendix </w:t>
      </w:r>
      <w:r w:rsidR="00D558C3" w:rsidRPr="001B360C">
        <w:rPr>
          <w:color w:val="000000" w:themeColor="text1"/>
          <w:lang w:eastAsia="en-US"/>
        </w:rPr>
        <w:t>L</w:t>
      </w:r>
      <w:r w:rsidRPr="001B360C">
        <w:rPr>
          <w:color w:val="000000" w:themeColor="text1"/>
          <w:lang w:eastAsia="en-US"/>
        </w:rPr>
        <w:t xml:space="preserve">) and taking the initiative to contact prospective participants to be questioned, interviewed, and observed. </w:t>
      </w:r>
      <w:r w:rsidR="00E42CA8" w:rsidRPr="001B360C">
        <w:rPr>
          <w:color w:val="000000" w:themeColor="text1"/>
          <w:lang w:eastAsia="en-US"/>
        </w:rPr>
        <w:t>T</w:t>
      </w:r>
      <w:r w:rsidRPr="001B360C">
        <w:rPr>
          <w:color w:val="000000" w:themeColor="text1"/>
          <w:lang w:eastAsia="en-US"/>
        </w:rPr>
        <w:t xml:space="preserve">he participants showed their willingness to participate in the study and were chosen as a sample of this study. </w:t>
      </w:r>
      <w:r w:rsidR="002B518B" w:rsidRPr="001B360C">
        <w:rPr>
          <w:color w:val="000000" w:themeColor="text1"/>
          <w:lang w:eastAsia="en-US"/>
        </w:rPr>
        <w:t>T</w:t>
      </w:r>
      <w:r w:rsidRPr="001B360C">
        <w:rPr>
          <w:color w:val="000000" w:themeColor="text1"/>
          <w:lang w:eastAsia="en-US"/>
        </w:rPr>
        <w:t>he researcher should consciously consider the ethical issues involving maintaining ‘confidentiality, protecting the anonymity of individuals, and seeking consent, all of which the participants are informed of</w:t>
      </w:r>
      <w:r w:rsidR="002B518B" w:rsidRPr="001B360C">
        <w:rPr>
          <w:color w:val="000000" w:themeColor="text1"/>
          <w:lang w:eastAsia="en-US"/>
        </w:rPr>
        <w:t xml:space="preserve"> (Creswell, 2014). </w:t>
      </w:r>
      <w:r w:rsidRPr="001B360C">
        <w:rPr>
          <w:color w:val="000000" w:themeColor="text1"/>
          <w:lang w:eastAsia="en-US"/>
        </w:rPr>
        <w:t xml:space="preserve"> </w:t>
      </w:r>
    </w:p>
    <w:p w14:paraId="7E086880" w14:textId="7D280969" w:rsidR="00D66F31" w:rsidRDefault="00603DB9" w:rsidP="00FE65B0">
      <w:pPr>
        <w:pStyle w:val="NormalWeb"/>
        <w:rPr>
          <w:rFonts w:asciiTheme="minorHAnsi" w:hAnsiTheme="minorHAnsi" w:cstheme="minorBidi"/>
          <w:lang w:eastAsia="en-US"/>
        </w:rPr>
      </w:pPr>
      <w:r>
        <w:rPr>
          <w:lang w:eastAsia="en-US"/>
        </w:rPr>
        <w:t xml:space="preserve">Considering </w:t>
      </w:r>
      <w:r w:rsidRPr="00603DB9">
        <w:rPr>
          <w:lang w:eastAsia="en-US"/>
        </w:rPr>
        <w:t xml:space="preserve">the </w:t>
      </w:r>
      <w:r>
        <w:rPr>
          <w:lang w:eastAsia="en-US"/>
        </w:rPr>
        <w:t>guidelines</w:t>
      </w:r>
      <w:r w:rsidRPr="00603DB9">
        <w:rPr>
          <w:lang w:eastAsia="en-US"/>
        </w:rPr>
        <w:t xml:space="preserve"> outlined by Lankshear and Knobel (2004), conducting </w:t>
      </w:r>
      <w:r w:rsidR="00EA291A">
        <w:rPr>
          <w:lang w:eastAsia="en-US"/>
        </w:rPr>
        <w:t>valid research</w:t>
      </w:r>
      <w:r w:rsidRPr="00603DB9">
        <w:rPr>
          <w:lang w:eastAsia="en-US"/>
        </w:rPr>
        <w:t xml:space="preserve"> ethically </w:t>
      </w:r>
      <w:r w:rsidR="008943C1">
        <w:rPr>
          <w:lang w:eastAsia="en-US"/>
        </w:rPr>
        <w:t xml:space="preserve">involves obtaining </w:t>
      </w:r>
      <w:r w:rsidRPr="00603DB9">
        <w:rPr>
          <w:lang w:eastAsia="en-US"/>
        </w:rPr>
        <w:t xml:space="preserve">consent, </w:t>
      </w:r>
      <w:r w:rsidR="00EA291A" w:rsidRPr="00F759D1">
        <w:rPr>
          <w:lang w:eastAsia="en-US"/>
        </w:rPr>
        <w:t xml:space="preserve">avoiding deceit, minimising intrusion, ensuring confidentiality, and demonstrating respect to people included in the study’ </w:t>
      </w:r>
      <w:r w:rsidRPr="00603DB9">
        <w:rPr>
          <w:lang w:eastAsia="en-US"/>
        </w:rPr>
        <w:t>respect towards individuals involved in the study</w:t>
      </w:r>
      <w:r w:rsidR="00CF5DE9">
        <w:rPr>
          <w:lang w:eastAsia="en-US"/>
        </w:rPr>
        <w:t xml:space="preserve">. </w:t>
      </w:r>
      <w:r w:rsidR="0031200D" w:rsidRPr="00F759D1">
        <w:rPr>
          <w:lang w:eastAsia="en-US"/>
        </w:rPr>
        <w:t xml:space="preserve">Consent forms were sent to the </w:t>
      </w:r>
      <w:r w:rsidR="00F94812" w:rsidRPr="00F759D1">
        <w:rPr>
          <w:lang w:eastAsia="en-US"/>
        </w:rPr>
        <w:t xml:space="preserve">participants </w:t>
      </w:r>
      <w:r w:rsidR="00F94812">
        <w:rPr>
          <w:lang w:eastAsia="en-US"/>
        </w:rPr>
        <w:t>helping</w:t>
      </w:r>
      <w:r w:rsidR="00382D3E">
        <w:rPr>
          <w:lang w:eastAsia="en-US"/>
        </w:rPr>
        <w:t xml:space="preserve"> them </w:t>
      </w:r>
      <w:r w:rsidR="0031200D" w:rsidRPr="00F759D1">
        <w:rPr>
          <w:lang w:eastAsia="en-US"/>
        </w:rPr>
        <w:t xml:space="preserve">to </w:t>
      </w:r>
      <w:r w:rsidR="0031200D" w:rsidRPr="00FE65B0">
        <w:rPr>
          <w:rFonts w:asciiTheme="minorHAnsi" w:hAnsiTheme="minorHAnsi" w:cstheme="minorHAnsi"/>
          <w:lang w:eastAsia="en-US"/>
        </w:rPr>
        <w:t xml:space="preserve">understand the nature </w:t>
      </w:r>
      <w:r w:rsidR="00D66F31">
        <w:rPr>
          <w:rFonts w:asciiTheme="minorHAnsi" w:hAnsiTheme="minorHAnsi" w:cstheme="minorHAnsi"/>
          <w:lang w:eastAsia="en-US"/>
        </w:rPr>
        <w:t xml:space="preserve">of </w:t>
      </w:r>
      <w:r w:rsidR="00290D40">
        <w:rPr>
          <w:rFonts w:asciiTheme="minorHAnsi" w:hAnsiTheme="minorHAnsi" w:cstheme="minorHAnsi"/>
          <w:lang w:eastAsia="en-US"/>
        </w:rPr>
        <w:t xml:space="preserve">the </w:t>
      </w:r>
      <w:r w:rsidR="00D66F31" w:rsidRPr="4D9FCACE">
        <w:rPr>
          <w:rFonts w:asciiTheme="minorHAnsi" w:hAnsiTheme="minorHAnsi" w:cstheme="minorBidi"/>
          <w:lang w:eastAsia="en-US"/>
        </w:rPr>
        <w:t>research, assur</w:t>
      </w:r>
      <w:r w:rsidR="00931692">
        <w:rPr>
          <w:rFonts w:asciiTheme="minorHAnsi" w:hAnsiTheme="minorHAnsi" w:cstheme="minorBidi"/>
          <w:lang w:eastAsia="en-US"/>
        </w:rPr>
        <w:t>ing</w:t>
      </w:r>
      <w:r w:rsidR="00D66F31" w:rsidRPr="4D9FCACE">
        <w:rPr>
          <w:rFonts w:asciiTheme="minorHAnsi" w:hAnsiTheme="minorHAnsi" w:cstheme="minorBidi"/>
          <w:lang w:eastAsia="en-US"/>
        </w:rPr>
        <w:t xml:space="preserve"> the</w:t>
      </w:r>
      <w:r w:rsidR="00931692">
        <w:rPr>
          <w:rFonts w:asciiTheme="minorHAnsi" w:hAnsiTheme="minorHAnsi" w:cstheme="minorBidi"/>
          <w:lang w:eastAsia="en-US"/>
        </w:rPr>
        <w:t>m</w:t>
      </w:r>
      <w:r w:rsidR="00DA0BE1">
        <w:rPr>
          <w:rFonts w:asciiTheme="minorHAnsi" w:hAnsiTheme="minorHAnsi" w:cstheme="minorBidi"/>
          <w:lang w:eastAsia="en-US"/>
        </w:rPr>
        <w:t xml:space="preserve"> of</w:t>
      </w:r>
      <w:r w:rsidR="00D66F31" w:rsidRPr="4D9FCACE">
        <w:rPr>
          <w:rFonts w:asciiTheme="minorHAnsi" w:hAnsiTheme="minorHAnsi" w:cstheme="minorBidi"/>
          <w:lang w:eastAsia="en-US"/>
        </w:rPr>
        <w:t xml:space="preserve"> confidentiality and anonymity during the research (BERA, 201</w:t>
      </w:r>
      <w:r w:rsidR="00D66F31">
        <w:rPr>
          <w:rFonts w:asciiTheme="minorHAnsi" w:hAnsiTheme="minorHAnsi" w:cstheme="minorBidi"/>
          <w:lang w:eastAsia="en-US"/>
        </w:rPr>
        <w:t>8</w:t>
      </w:r>
      <w:r w:rsidR="00D66F31" w:rsidRPr="4D9FCACE">
        <w:rPr>
          <w:rFonts w:asciiTheme="minorHAnsi" w:hAnsiTheme="minorHAnsi" w:cstheme="minorBidi"/>
          <w:lang w:eastAsia="en-US"/>
        </w:rPr>
        <w:t>), and inform</w:t>
      </w:r>
      <w:r w:rsidR="00DA0BE1">
        <w:rPr>
          <w:rFonts w:asciiTheme="minorHAnsi" w:hAnsiTheme="minorHAnsi" w:cstheme="minorBidi"/>
          <w:lang w:eastAsia="en-US"/>
        </w:rPr>
        <w:t>ing</w:t>
      </w:r>
      <w:r w:rsidR="00D66F31" w:rsidRPr="4D9FCACE">
        <w:rPr>
          <w:rFonts w:asciiTheme="minorHAnsi" w:hAnsiTheme="minorHAnsi" w:cstheme="minorBidi"/>
          <w:lang w:eastAsia="en-US"/>
        </w:rPr>
        <w:t xml:space="preserve"> them </w:t>
      </w:r>
      <w:r w:rsidR="00D66F31" w:rsidRPr="001B360C">
        <w:rPr>
          <w:rFonts w:asciiTheme="minorHAnsi" w:hAnsiTheme="minorHAnsi" w:cstheme="minorBidi"/>
          <w:color w:val="000000" w:themeColor="text1"/>
          <w:lang w:eastAsia="en-US"/>
        </w:rPr>
        <w:lastRenderedPageBreak/>
        <w:t xml:space="preserve">that they had the right to </w:t>
      </w:r>
      <w:r w:rsidR="00B164E0" w:rsidRPr="001B360C">
        <w:rPr>
          <w:rFonts w:asciiTheme="minorHAnsi" w:hAnsiTheme="minorHAnsi" w:cstheme="minorBidi"/>
          <w:color w:val="000000" w:themeColor="text1"/>
          <w:lang w:eastAsia="en-US"/>
        </w:rPr>
        <w:t>withdraw from</w:t>
      </w:r>
      <w:r w:rsidR="00D66F31" w:rsidRPr="001B360C">
        <w:rPr>
          <w:rFonts w:asciiTheme="minorHAnsi" w:hAnsiTheme="minorHAnsi" w:cstheme="minorBidi"/>
          <w:color w:val="000000" w:themeColor="text1"/>
          <w:lang w:eastAsia="en-US"/>
        </w:rPr>
        <w:t xml:space="preserve"> the study (</w:t>
      </w:r>
      <w:r w:rsidR="00D66F31" w:rsidRPr="001B360C">
        <w:rPr>
          <w:rFonts w:asciiTheme="minorHAnsi" w:hAnsiTheme="minorHAnsi" w:cstheme="minorBidi"/>
          <w:color w:val="000000" w:themeColor="text1"/>
        </w:rPr>
        <w:t>Kara, 201</w:t>
      </w:r>
      <w:r w:rsidR="0021179B" w:rsidRPr="001B360C">
        <w:rPr>
          <w:rFonts w:asciiTheme="minorHAnsi" w:hAnsiTheme="minorHAnsi" w:cstheme="minorBidi"/>
          <w:color w:val="000000" w:themeColor="text1"/>
        </w:rPr>
        <w:t>8</w:t>
      </w:r>
      <w:r w:rsidR="00D66F31" w:rsidRPr="001B360C">
        <w:rPr>
          <w:rFonts w:asciiTheme="minorHAnsi" w:hAnsiTheme="minorHAnsi" w:cstheme="minorBidi"/>
          <w:color w:val="000000" w:themeColor="text1"/>
        </w:rPr>
        <w:t>)</w:t>
      </w:r>
      <w:r w:rsidR="006D1DEE" w:rsidRPr="001B360C">
        <w:rPr>
          <w:rFonts w:asciiTheme="minorHAnsi" w:hAnsiTheme="minorHAnsi" w:cstheme="minorBidi"/>
          <w:color w:val="000000" w:themeColor="text1"/>
        </w:rPr>
        <w:t xml:space="preserve"> </w:t>
      </w:r>
      <w:r w:rsidR="00D66F31" w:rsidRPr="001B360C">
        <w:rPr>
          <w:rFonts w:asciiTheme="minorHAnsi" w:hAnsiTheme="minorHAnsi" w:cstheme="minorBidi"/>
          <w:color w:val="000000" w:themeColor="text1"/>
          <w:lang w:eastAsia="en-US"/>
        </w:rPr>
        <w:t xml:space="preserve">(Appendices, </w:t>
      </w:r>
      <w:r w:rsidR="00D558C3" w:rsidRPr="001B360C">
        <w:rPr>
          <w:rFonts w:asciiTheme="minorHAnsi" w:hAnsiTheme="minorHAnsi" w:cstheme="minorBidi"/>
          <w:color w:val="000000" w:themeColor="text1"/>
          <w:lang w:eastAsia="en-US"/>
        </w:rPr>
        <w:t>B</w:t>
      </w:r>
      <w:r w:rsidR="00D66F31" w:rsidRPr="001B360C">
        <w:rPr>
          <w:rFonts w:asciiTheme="minorHAnsi" w:hAnsiTheme="minorHAnsi" w:cstheme="minorBidi"/>
          <w:color w:val="000000" w:themeColor="text1"/>
          <w:lang w:eastAsia="en-US"/>
        </w:rPr>
        <w:t xml:space="preserve">, </w:t>
      </w:r>
      <w:r w:rsidR="00D558C3" w:rsidRPr="001B360C">
        <w:rPr>
          <w:rFonts w:asciiTheme="minorHAnsi" w:hAnsiTheme="minorHAnsi" w:cstheme="minorBidi"/>
          <w:color w:val="000000" w:themeColor="text1"/>
          <w:lang w:eastAsia="en-US"/>
        </w:rPr>
        <w:t>D</w:t>
      </w:r>
      <w:r w:rsidR="00D66F31" w:rsidRPr="001B360C">
        <w:rPr>
          <w:rFonts w:asciiTheme="minorHAnsi" w:hAnsiTheme="minorHAnsi" w:cstheme="minorBidi"/>
          <w:color w:val="000000" w:themeColor="text1"/>
          <w:lang w:eastAsia="en-US"/>
        </w:rPr>
        <w:t xml:space="preserve"> and </w:t>
      </w:r>
      <w:r w:rsidR="00D558C3" w:rsidRPr="001B360C">
        <w:rPr>
          <w:rFonts w:asciiTheme="minorHAnsi" w:hAnsiTheme="minorHAnsi" w:cstheme="minorBidi"/>
          <w:color w:val="000000" w:themeColor="text1"/>
          <w:lang w:eastAsia="en-US"/>
        </w:rPr>
        <w:t>E</w:t>
      </w:r>
      <w:r w:rsidR="00D66F31" w:rsidRPr="001B360C">
        <w:rPr>
          <w:rFonts w:asciiTheme="minorHAnsi" w:hAnsiTheme="minorHAnsi" w:cstheme="minorBidi"/>
          <w:color w:val="000000" w:themeColor="text1"/>
          <w:lang w:eastAsia="en-US"/>
        </w:rPr>
        <w:t xml:space="preserve">). </w:t>
      </w:r>
      <w:r w:rsidR="008902E4" w:rsidRPr="001B360C">
        <w:rPr>
          <w:rFonts w:asciiTheme="minorHAnsi" w:hAnsiTheme="minorHAnsi" w:cstheme="minorBidi"/>
          <w:color w:val="000000" w:themeColor="text1"/>
          <w:lang w:eastAsia="en-US"/>
        </w:rPr>
        <w:t>T</w:t>
      </w:r>
      <w:r w:rsidR="00D66F31" w:rsidRPr="001B360C">
        <w:rPr>
          <w:rFonts w:asciiTheme="minorHAnsi" w:hAnsiTheme="minorHAnsi" w:cstheme="minorBidi"/>
          <w:color w:val="000000" w:themeColor="text1"/>
          <w:lang w:eastAsia="en-US"/>
        </w:rPr>
        <w:t xml:space="preserve">reating participants with respect is </w:t>
      </w:r>
      <w:r w:rsidR="005A12A2" w:rsidRPr="001B360C">
        <w:rPr>
          <w:color w:val="000000" w:themeColor="text1"/>
          <w:lang w:eastAsia="en-US"/>
        </w:rPr>
        <w:t xml:space="preserve">a fundamental </w:t>
      </w:r>
      <w:r w:rsidR="00D66F31" w:rsidRPr="001B360C">
        <w:rPr>
          <w:rFonts w:asciiTheme="minorHAnsi" w:hAnsiTheme="minorHAnsi" w:cstheme="minorBidi"/>
          <w:color w:val="000000" w:themeColor="text1"/>
          <w:lang w:eastAsia="en-US"/>
        </w:rPr>
        <w:t>aspect of ethical considerations</w:t>
      </w:r>
      <w:r w:rsidR="005A12A2" w:rsidRPr="001B360C">
        <w:rPr>
          <w:rFonts w:asciiTheme="minorHAnsi" w:hAnsiTheme="minorHAnsi" w:cstheme="minorBidi"/>
          <w:color w:val="000000" w:themeColor="text1"/>
          <w:lang w:eastAsia="en-US"/>
        </w:rPr>
        <w:t xml:space="preserve"> (Marshall and Rossman, 2011).</w:t>
      </w:r>
    </w:p>
    <w:p w14:paraId="429A7A57" w14:textId="41F7C309" w:rsidR="00B164E0" w:rsidRPr="001B360C" w:rsidRDefault="00B164E0" w:rsidP="00B164E0">
      <w:pPr>
        <w:rPr>
          <w:color w:val="000000" w:themeColor="text1"/>
          <w:lang w:eastAsia="en-US"/>
        </w:rPr>
      </w:pPr>
      <w:r w:rsidRPr="4D9FCACE">
        <w:rPr>
          <w:lang w:eastAsia="en-US"/>
        </w:rPr>
        <w:t xml:space="preserve">Every research stage has the potential </w:t>
      </w:r>
      <w:r w:rsidR="00265DFD" w:rsidRPr="4D9FCACE">
        <w:rPr>
          <w:lang w:eastAsia="en-US"/>
        </w:rPr>
        <w:t>for ethical</w:t>
      </w:r>
      <w:r w:rsidRPr="4D9FCACE">
        <w:rPr>
          <w:lang w:eastAsia="en-US"/>
        </w:rPr>
        <w:t xml:space="preserve"> </w:t>
      </w:r>
      <w:r w:rsidR="00AB194B" w:rsidRPr="4D9FCACE">
        <w:rPr>
          <w:lang w:eastAsia="en-US"/>
        </w:rPr>
        <w:t>difficulties, which</w:t>
      </w:r>
      <w:r w:rsidRPr="4D9FCACE">
        <w:rPr>
          <w:lang w:eastAsia="en-US"/>
        </w:rPr>
        <w:t xml:space="preserve"> might necessitate decisions to generate a study worthy of their time, goodwill, inconvenience </w:t>
      </w:r>
      <w:r w:rsidR="00D41B33">
        <w:rPr>
          <w:lang w:eastAsia="en-US"/>
        </w:rPr>
        <w:t xml:space="preserve">and trust </w:t>
      </w:r>
      <w:r w:rsidRPr="4D9FCACE">
        <w:rPr>
          <w:lang w:eastAsia="en-US"/>
        </w:rPr>
        <w:t>(</w:t>
      </w:r>
      <w:r w:rsidR="007B597B">
        <w:t xml:space="preserve">Colin </w:t>
      </w:r>
      <w:r w:rsidR="00D41B33">
        <w:t>and Knobel, 2004</w:t>
      </w:r>
      <w:r w:rsidRPr="4D9FCACE">
        <w:rPr>
          <w:lang w:eastAsia="en-US"/>
        </w:rPr>
        <w:t xml:space="preserve">). Thus, it is essential to carefully examine any potential for </w:t>
      </w:r>
      <w:r w:rsidRPr="001B360C">
        <w:rPr>
          <w:color w:val="000000" w:themeColor="text1"/>
          <w:lang w:eastAsia="en-US"/>
        </w:rPr>
        <w:t xml:space="preserve">harm to ensure that no bias is demonstrated during the research. The university where this study took place was not named and identified </w:t>
      </w:r>
      <w:r w:rsidR="008F093C" w:rsidRPr="001B360C">
        <w:rPr>
          <w:color w:val="000000" w:themeColor="text1"/>
          <w:lang w:eastAsia="en-US"/>
        </w:rPr>
        <w:t xml:space="preserve">but referred to </w:t>
      </w:r>
      <w:r w:rsidRPr="001B360C">
        <w:rPr>
          <w:color w:val="000000" w:themeColor="text1"/>
          <w:lang w:eastAsia="en-US"/>
        </w:rPr>
        <w:t xml:space="preserve">solely as NU </w:t>
      </w:r>
      <w:r w:rsidR="00515DC4" w:rsidRPr="001B360C">
        <w:rPr>
          <w:color w:val="000000" w:themeColor="text1"/>
          <w:lang w:eastAsia="en-US"/>
        </w:rPr>
        <w:t>University</w:t>
      </w:r>
      <w:r w:rsidR="00725658" w:rsidRPr="001B360C">
        <w:rPr>
          <w:color w:val="000000" w:themeColor="text1"/>
          <w:lang w:eastAsia="en-US"/>
        </w:rPr>
        <w:t>,</w:t>
      </w:r>
      <w:r w:rsidR="00515DC4" w:rsidRPr="001B360C">
        <w:rPr>
          <w:color w:val="000000" w:themeColor="text1"/>
          <w:lang w:eastAsia="en-US"/>
        </w:rPr>
        <w:t xml:space="preserve"> thereby</w:t>
      </w:r>
      <w:r w:rsidRPr="001B360C">
        <w:rPr>
          <w:color w:val="000000" w:themeColor="text1"/>
          <w:lang w:eastAsia="en-US"/>
        </w:rPr>
        <w:t xml:space="preserve"> adding to the rigour of confidentiality (Basit, 2010). Participants were protected against coercion, exploitation, humiliation, undesirable consequences, or any form of harm during the research process (</w:t>
      </w:r>
      <w:r w:rsidR="002940E9" w:rsidRPr="001B360C">
        <w:rPr>
          <w:color w:val="000000" w:themeColor="text1"/>
          <w:lang w:eastAsia="en-US"/>
        </w:rPr>
        <w:t>Appendices</w:t>
      </w:r>
      <w:r w:rsidR="00354450" w:rsidRPr="001B360C">
        <w:rPr>
          <w:color w:val="000000" w:themeColor="text1"/>
          <w:lang w:eastAsia="en-US"/>
        </w:rPr>
        <w:t xml:space="preserve"> </w:t>
      </w:r>
      <w:r w:rsidR="008509DB" w:rsidRPr="001B360C">
        <w:rPr>
          <w:color w:val="000000" w:themeColor="text1"/>
          <w:lang w:eastAsia="en-US"/>
        </w:rPr>
        <w:t>B</w:t>
      </w:r>
      <w:r w:rsidR="00265DFD" w:rsidRPr="001B360C">
        <w:rPr>
          <w:color w:val="000000" w:themeColor="text1"/>
          <w:lang w:eastAsia="en-US"/>
        </w:rPr>
        <w:t>,</w:t>
      </w:r>
      <w:r w:rsidR="0073011B" w:rsidRPr="001B360C">
        <w:rPr>
          <w:color w:val="000000" w:themeColor="text1"/>
          <w:lang w:eastAsia="en-US"/>
        </w:rPr>
        <w:t xml:space="preserve"> </w:t>
      </w:r>
      <w:r w:rsidR="00CB4AF2" w:rsidRPr="001B360C">
        <w:rPr>
          <w:color w:val="000000" w:themeColor="text1"/>
          <w:lang w:eastAsia="en-US"/>
        </w:rPr>
        <w:t>F</w:t>
      </w:r>
      <w:r w:rsidR="0073011B" w:rsidRPr="001B360C">
        <w:rPr>
          <w:color w:val="000000" w:themeColor="text1"/>
          <w:lang w:eastAsia="en-US"/>
        </w:rPr>
        <w:t>, K</w:t>
      </w:r>
      <w:r w:rsidRPr="001B360C">
        <w:rPr>
          <w:color w:val="000000" w:themeColor="text1"/>
          <w:lang w:eastAsia="en-US"/>
        </w:rPr>
        <w:t xml:space="preserve">) (Carspecken, </w:t>
      </w:r>
      <w:r w:rsidR="00D22027" w:rsidRPr="001B360C">
        <w:rPr>
          <w:color w:val="000000" w:themeColor="text1"/>
          <w:lang w:eastAsia="en-US"/>
        </w:rPr>
        <w:t>2013</w:t>
      </w:r>
      <w:r w:rsidRPr="001B360C">
        <w:rPr>
          <w:color w:val="000000" w:themeColor="text1"/>
          <w:lang w:eastAsia="en-US"/>
        </w:rPr>
        <w:t>; Lecompte et al., 1993). This allowed this research to be carried out ethically</w:t>
      </w:r>
      <w:r w:rsidR="00A22C2A" w:rsidRPr="001B360C">
        <w:rPr>
          <w:color w:val="000000" w:themeColor="text1"/>
          <w:lang w:eastAsia="en-US"/>
        </w:rPr>
        <w:t xml:space="preserve"> throughout -</w:t>
      </w:r>
      <w:r w:rsidRPr="001B360C">
        <w:rPr>
          <w:color w:val="000000" w:themeColor="text1"/>
          <w:lang w:eastAsia="en-US"/>
        </w:rPr>
        <w:t xml:space="preserve"> from planning to conducting and reporting (Basit, 2010).</w:t>
      </w:r>
    </w:p>
    <w:p w14:paraId="789CB8D4" w14:textId="618F67E1" w:rsidR="00515DC4" w:rsidRPr="001B360C" w:rsidRDefault="0031200D" w:rsidP="0031200D">
      <w:pPr>
        <w:rPr>
          <w:color w:val="000000" w:themeColor="text1"/>
          <w:lang w:eastAsia="en-US"/>
        </w:rPr>
      </w:pPr>
      <w:r w:rsidRPr="001B360C">
        <w:rPr>
          <w:color w:val="000000" w:themeColor="text1"/>
          <w:lang w:eastAsia="en-US"/>
        </w:rPr>
        <w:t xml:space="preserve">Data gathered from the study was kept in </w:t>
      </w:r>
      <w:r w:rsidR="00354450" w:rsidRPr="001B360C">
        <w:rPr>
          <w:color w:val="000000" w:themeColor="text1"/>
          <w:lang w:eastAsia="en-US"/>
        </w:rPr>
        <w:t>password-protected</w:t>
      </w:r>
      <w:r w:rsidRPr="001B360C">
        <w:rPr>
          <w:color w:val="000000" w:themeColor="text1"/>
          <w:lang w:eastAsia="en-US"/>
        </w:rPr>
        <w:t xml:space="preserve"> files in a safe and locked cabinet. Data w</w:t>
      </w:r>
      <w:r w:rsidR="00793B9F" w:rsidRPr="001B360C">
        <w:rPr>
          <w:color w:val="000000" w:themeColor="text1"/>
          <w:lang w:eastAsia="en-US"/>
        </w:rPr>
        <w:t>ere</w:t>
      </w:r>
      <w:r w:rsidRPr="001B360C">
        <w:rPr>
          <w:color w:val="000000" w:themeColor="text1"/>
          <w:lang w:eastAsia="en-US"/>
        </w:rPr>
        <w:t xml:space="preserve"> transmitted and removed from the recorder after the transcription had been completed to assure compliance and commitment to data protection legislation (Data Protection Act, 2018; General Data Protection Regulation</w:t>
      </w:r>
      <w:r w:rsidR="00312CF3" w:rsidRPr="001B360C">
        <w:rPr>
          <w:color w:val="000000" w:themeColor="text1"/>
          <w:lang w:eastAsia="en-US"/>
        </w:rPr>
        <w:t xml:space="preserve"> (</w:t>
      </w:r>
      <w:r w:rsidRPr="001B360C">
        <w:rPr>
          <w:color w:val="000000" w:themeColor="text1"/>
          <w:lang w:eastAsia="en-US"/>
        </w:rPr>
        <w:t>GDPR</w:t>
      </w:r>
      <w:r w:rsidR="00DD56B1" w:rsidRPr="001B360C">
        <w:rPr>
          <w:color w:val="000000" w:themeColor="text1"/>
          <w:lang w:eastAsia="en-US"/>
        </w:rPr>
        <w:t>,</w:t>
      </w:r>
      <w:r w:rsidRPr="001B360C">
        <w:rPr>
          <w:color w:val="000000" w:themeColor="text1"/>
          <w:lang w:eastAsia="en-US"/>
        </w:rPr>
        <w:t xml:space="preserve"> 2018) and to ensure that this data would not lead to any harm or anguish to the participants (Basit, 2010). </w:t>
      </w:r>
      <w:r w:rsidR="00515DC4" w:rsidRPr="001B360C">
        <w:rPr>
          <w:color w:val="000000" w:themeColor="text1"/>
          <w:lang w:eastAsia="en-US"/>
        </w:rPr>
        <w:t xml:space="preserve">The researcher’s email and supervisor’s contact information were provided (Appendices </w:t>
      </w:r>
      <w:r w:rsidR="001A3F88" w:rsidRPr="001B360C">
        <w:rPr>
          <w:color w:val="000000" w:themeColor="text1"/>
          <w:lang w:eastAsia="en-US"/>
        </w:rPr>
        <w:t>B</w:t>
      </w:r>
      <w:r w:rsidR="00515DC4" w:rsidRPr="001B360C">
        <w:rPr>
          <w:color w:val="000000" w:themeColor="text1"/>
          <w:lang w:eastAsia="en-US"/>
        </w:rPr>
        <w:t xml:space="preserve">, </w:t>
      </w:r>
      <w:r w:rsidR="00E926CC" w:rsidRPr="001B360C">
        <w:rPr>
          <w:color w:val="000000" w:themeColor="text1"/>
          <w:lang w:eastAsia="en-US"/>
        </w:rPr>
        <w:t>F</w:t>
      </w:r>
      <w:r w:rsidR="00515DC4" w:rsidRPr="001B360C">
        <w:rPr>
          <w:color w:val="000000" w:themeColor="text1"/>
          <w:lang w:eastAsia="en-US"/>
        </w:rPr>
        <w:t xml:space="preserve">, and </w:t>
      </w:r>
      <w:r w:rsidR="00E926CC" w:rsidRPr="001B360C">
        <w:rPr>
          <w:color w:val="000000" w:themeColor="text1"/>
          <w:lang w:eastAsia="en-US"/>
        </w:rPr>
        <w:t>K</w:t>
      </w:r>
      <w:r w:rsidR="00515DC4" w:rsidRPr="001B360C">
        <w:rPr>
          <w:color w:val="000000" w:themeColor="text1"/>
          <w:lang w:eastAsia="en-US"/>
        </w:rPr>
        <w:t xml:space="preserve">) so that participants could </w:t>
      </w:r>
      <w:r w:rsidR="2F25B562" w:rsidRPr="001B360C">
        <w:rPr>
          <w:color w:val="000000" w:themeColor="text1"/>
          <w:lang w:eastAsia="en-US"/>
        </w:rPr>
        <w:t>contact</w:t>
      </w:r>
      <w:r w:rsidR="00515DC4" w:rsidRPr="001B360C">
        <w:rPr>
          <w:color w:val="000000" w:themeColor="text1"/>
          <w:lang w:eastAsia="en-US"/>
        </w:rPr>
        <w:t xml:space="preserve"> them if required.</w:t>
      </w:r>
    </w:p>
    <w:p w14:paraId="44375659" w14:textId="02C6E2E8" w:rsidR="003A3862" w:rsidRPr="001B360C" w:rsidRDefault="003A3862" w:rsidP="0031200D">
      <w:pPr>
        <w:rPr>
          <w:color w:val="000000" w:themeColor="text1"/>
        </w:rPr>
      </w:pPr>
      <w:r w:rsidRPr="001B360C">
        <w:rPr>
          <w:color w:val="000000" w:themeColor="text1"/>
        </w:rPr>
        <w:t xml:space="preserve">I am in a powerful position as a person who writes this thesis and I represented the views of the participants I have interviewed, </w:t>
      </w:r>
      <w:r w:rsidR="00056CA3" w:rsidRPr="001B360C">
        <w:rPr>
          <w:color w:val="000000" w:themeColor="text1"/>
        </w:rPr>
        <w:t>surveyed,</w:t>
      </w:r>
      <w:r w:rsidRPr="001B360C">
        <w:rPr>
          <w:color w:val="000000" w:themeColor="text1"/>
        </w:rPr>
        <w:t xml:space="preserve"> and observed. I wield considerable power by determining what counts and what does not. I am representing or not representing the views of people I have engaged with. Something I am privileging and something I am silencing inevitably. This selective process demands continuous judgment, wherein my decisions are intertwined with my </w:t>
      </w:r>
      <w:r w:rsidRPr="001B360C">
        <w:rPr>
          <w:color w:val="000000" w:themeColor="text1"/>
        </w:rPr>
        <w:lastRenderedPageBreak/>
        <w:t>reflexivity, personal biases, and specific interests in the subject matter. These deliberations encompass what I deem significant, as well as elements I choose to overlook. This ethical endeavour involves the responsible management of power, recogni</w:t>
      </w:r>
      <w:r w:rsidR="00484BEC" w:rsidRPr="001B360C">
        <w:rPr>
          <w:color w:val="000000" w:themeColor="text1"/>
        </w:rPr>
        <w:t>s</w:t>
      </w:r>
      <w:r w:rsidRPr="001B360C">
        <w:rPr>
          <w:color w:val="000000" w:themeColor="text1"/>
        </w:rPr>
        <w:t>ing my obligations in faithfully representing the views of individuals who have voluntarily consented to share their information and experiences with me.</w:t>
      </w:r>
    </w:p>
    <w:p w14:paraId="000006F8" w14:textId="5914D330" w:rsidR="00A000A9" w:rsidRPr="001B360C" w:rsidRDefault="05E4EE9E" w:rsidP="004774C3">
      <w:pPr>
        <w:pStyle w:val="Heading2"/>
        <w:jc w:val="left"/>
        <w:rPr>
          <w:color w:val="000000" w:themeColor="text1"/>
          <w:lang w:val="en-GB"/>
        </w:rPr>
      </w:pPr>
      <w:bookmarkStart w:id="214" w:name="_Toc162545189"/>
      <w:r w:rsidRPr="001B360C">
        <w:rPr>
          <w:color w:val="000000" w:themeColor="text1"/>
          <w:lang w:val="en-GB"/>
        </w:rPr>
        <w:t>Confirmability, Transferability, Credibility, and</w:t>
      </w:r>
      <w:r w:rsidR="6651CF2A" w:rsidRPr="001B360C">
        <w:rPr>
          <w:color w:val="000000" w:themeColor="text1"/>
          <w:lang w:val="en-GB"/>
        </w:rPr>
        <w:t xml:space="preserve"> </w:t>
      </w:r>
      <w:r w:rsidRPr="001B360C">
        <w:rPr>
          <w:color w:val="000000" w:themeColor="text1"/>
          <w:lang w:val="en-GB"/>
        </w:rPr>
        <w:t>Dependability</w:t>
      </w:r>
      <w:bookmarkEnd w:id="214"/>
      <w:r w:rsidRPr="001B360C">
        <w:rPr>
          <w:color w:val="000000" w:themeColor="text1"/>
          <w:lang w:val="en-GB"/>
        </w:rPr>
        <w:t xml:space="preserve"> </w:t>
      </w:r>
    </w:p>
    <w:p w14:paraId="0CA356B2" w14:textId="75A6D688" w:rsidR="00EF2455" w:rsidRPr="001B360C" w:rsidRDefault="00C238F5" w:rsidP="00C238F5">
      <w:pPr>
        <w:rPr>
          <w:rFonts w:asciiTheme="minorHAnsi" w:hAnsiTheme="minorHAnsi"/>
          <w:color w:val="000000" w:themeColor="text1"/>
          <w:lang w:eastAsia="en-US"/>
        </w:rPr>
      </w:pPr>
      <w:r w:rsidRPr="001B360C">
        <w:rPr>
          <w:color w:val="000000" w:themeColor="text1"/>
          <w:lang w:eastAsia="en-US"/>
        </w:rPr>
        <w:t>Owing to the interpretive/qualitative nature of this research, terms like validity, reliability, and trustworthiness have been adopted throughout this thesis</w:t>
      </w:r>
      <w:r w:rsidR="00665C6B" w:rsidRPr="001B360C">
        <w:rPr>
          <w:color w:val="000000" w:themeColor="text1"/>
          <w:lang w:eastAsia="en-US"/>
        </w:rPr>
        <w:t xml:space="preserve">. </w:t>
      </w:r>
      <w:r w:rsidRPr="001B360C">
        <w:rPr>
          <w:color w:val="000000" w:themeColor="text1"/>
          <w:lang w:eastAsia="en-US"/>
        </w:rPr>
        <w:t>In quantitative research, the criteria for rigour, including validity, reliability, replicability, and generalisability were taken into consideration. Although the discussion regarding rigour in qualitative research is ongoing</w:t>
      </w:r>
      <w:r w:rsidR="009E2137" w:rsidRPr="001B360C">
        <w:rPr>
          <w:color w:val="000000" w:themeColor="text1"/>
          <w:lang w:eastAsia="en-US"/>
        </w:rPr>
        <w:t>,</w:t>
      </w:r>
      <w:r w:rsidRPr="001B360C">
        <w:rPr>
          <w:color w:val="000000" w:themeColor="text1"/>
          <w:lang w:eastAsia="en-US"/>
        </w:rPr>
        <w:t xml:space="preserve"> Lincoln and Guba’s (1985, p.300) criteria of credibility, tra</w:t>
      </w:r>
      <w:r w:rsidRPr="001B360C">
        <w:rPr>
          <w:rFonts w:asciiTheme="minorHAnsi" w:hAnsiTheme="minorHAnsi"/>
          <w:color w:val="000000" w:themeColor="text1"/>
          <w:lang w:eastAsia="en-US"/>
        </w:rPr>
        <w:t>nsferability, dependability, and confirmability were considered the ‘gold standard’ to establish rigour in this research</w:t>
      </w:r>
      <w:r w:rsidR="005C7A6D" w:rsidRPr="001B360C">
        <w:rPr>
          <w:rFonts w:asciiTheme="minorHAnsi" w:hAnsiTheme="minorHAnsi"/>
          <w:color w:val="000000" w:themeColor="text1"/>
          <w:lang w:eastAsia="en-US"/>
        </w:rPr>
        <w:t xml:space="preserve"> (</w:t>
      </w:r>
      <w:r w:rsidR="00761C9D" w:rsidRPr="001B360C">
        <w:rPr>
          <w:rFonts w:asciiTheme="minorHAnsi" w:hAnsiTheme="minorHAnsi"/>
          <w:color w:val="000000" w:themeColor="text1"/>
          <w:lang w:eastAsia="en-US"/>
        </w:rPr>
        <w:t>Johnson and Rasulova, 2017)</w:t>
      </w:r>
      <w:r w:rsidRPr="001B360C">
        <w:rPr>
          <w:rFonts w:asciiTheme="minorHAnsi" w:hAnsiTheme="minorHAnsi"/>
          <w:color w:val="000000" w:themeColor="text1"/>
          <w:lang w:eastAsia="en-US"/>
        </w:rPr>
        <w:t xml:space="preserve">. </w:t>
      </w:r>
      <w:r w:rsidR="00EF2455" w:rsidRPr="001B360C">
        <w:rPr>
          <w:rFonts w:asciiTheme="minorHAnsi" w:hAnsiTheme="minorHAnsi"/>
          <w:color w:val="000000" w:themeColor="text1"/>
          <w:lang w:eastAsia="en-US"/>
        </w:rPr>
        <w:t xml:space="preserve">A comprehensive description of each of these standards is </w:t>
      </w:r>
      <w:r w:rsidR="007A04E3" w:rsidRPr="001B360C">
        <w:rPr>
          <w:rFonts w:asciiTheme="minorHAnsi" w:hAnsiTheme="minorHAnsi"/>
          <w:color w:val="000000" w:themeColor="text1"/>
          <w:lang w:eastAsia="en-US"/>
        </w:rPr>
        <w:t xml:space="preserve">presented </w:t>
      </w:r>
      <w:r w:rsidR="00EF2455" w:rsidRPr="001B360C">
        <w:rPr>
          <w:rFonts w:asciiTheme="minorHAnsi" w:hAnsiTheme="minorHAnsi"/>
          <w:color w:val="000000" w:themeColor="text1"/>
          <w:lang w:eastAsia="en-US"/>
        </w:rPr>
        <w:t>in the following sections.</w:t>
      </w:r>
    </w:p>
    <w:p w14:paraId="000006FC" w14:textId="6ABBC1EC" w:rsidR="00A000A9" w:rsidRPr="001B360C" w:rsidRDefault="00D9617E" w:rsidP="005A68CD">
      <w:pPr>
        <w:pStyle w:val="Heading3"/>
        <w:rPr>
          <w:color w:val="000000" w:themeColor="text1"/>
        </w:rPr>
      </w:pPr>
      <w:bookmarkStart w:id="215" w:name="_Toc162545190"/>
      <w:r w:rsidRPr="001B360C">
        <w:rPr>
          <w:color w:val="000000" w:themeColor="text1"/>
        </w:rPr>
        <w:t>Confirmability</w:t>
      </w:r>
      <w:bookmarkEnd w:id="215"/>
    </w:p>
    <w:p w14:paraId="132E6C06" w14:textId="03B6EA48" w:rsidR="000C67AA" w:rsidRPr="001B360C" w:rsidRDefault="001C6A7E" w:rsidP="000C67AA">
      <w:pPr>
        <w:pStyle w:val="NormalWeb"/>
        <w:rPr>
          <w:rFonts w:asciiTheme="minorHAnsi" w:hAnsiTheme="minorHAnsi" w:cstheme="minorHAnsi"/>
          <w:color w:val="000000" w:themeColor="text1"/>
          <w:lang w:eastAsia="en-US"/>
        </w:rPr>
      </w:pPr>
      <w:r w:rsidRPr="001B360C">
        <w:rPr>
          <w:rFonts w:asciiTheme="minorHAnsi" w:hAnsiTheme="minorHAnsi" w:cstheme="minorHAnsi"/>
          <w:color w:val="000000" w:themeColor="text1"/>
          <w:lang w:eastAsia="en-US"/>
        </w:rPr>
        <w:t>Confirmability is referred to by Lincoln and Guba (1985) as the objectivity of data and the degree of neutrality</w:t>
      </w:r>
      <w:r w:rsidR="00D33E7A" w:rsidRPr="001B360C">
        <w:rPr>
          <w:rFonts w:asciiTheme="minorHAnsi" w:hAnsiTheme="minorHAnsi" w:cstheme="minorHAnsi"/>
          <w:color w:val="000000" w:themeColor="text1"/>
          <w:lang w:eastAsia="en-US"/>
        </w:rPr>
        <w:t xml:space="preserve">. </w:t>
      </w:r>
      <w:r w:rsidR="00A34DB5" w:rsidRPr="001B360C">
        <w:rPr>
          <w:rFonts w:asciiTheme="minorHAnsi" w:hAnsiTheme="minorHAnsi" w:cstheme="minorHAnsi"/>
          <w:color w:val="000000" w:themeColor="text1"/>
          <w:lang w:eastAsia="en-US"/>
        </w:rPr>
        <w:t xml:space="preserve">It ensures that the study findings are supported by participants and are </w:t>
      </w:r>
      <w:r w:rsidR="00AE2BC4" w:rsidRPr="001B360C">
        <w:rPr>
          <w:rFonts w:asciiTheme="minorHAnsi" w:hAnsiTheme="minorHAnsi" w:cstheme="minorHAnsi"/>
          <w:color w:val="000000" w:themeColor="text1"/>
          <w:lang w:eastAsia="en-US"/>
        </w:rPr>
        <w:t xml:space="preserve">distinctly </w:t>
      </w:r>
      <w:r w:rsidR="00A34DB5" w:rsidRPr="001B360C">
        <w:rPr>
          <w:rFonts w:asciiTheme="minorHAnsi" w:hAnsiTheme="minorHAnsi" w:cstheme="minorHAnsi"/>
          <w:color w:val="000000" w:themeColor="text1"/>
          <w:lang w:eastAsia="en-US"/>
        </w:rPr>
        <w:t>derived from the data</w:t>
      </w:r>
      <w:r w:rsidR="00802A05" w:rsidRPr="001B360C">
        <w:rPr>
          <w:rFonts w:asciiTheme="minorHAnsi" w:hAnsiTheme="minorHAnsi" w:cstheme="minorHAnsi"/>
          <w:color w:val="000000" w:themeColor="text1"/>
          <w:lang w:eastAsia="en-US"/>
        </w:rPr>
        <w:t xml:space="preserve"> </w:t>
      </w:r>
      <w:r w:rsidR="00802A05" w:rsidRPr="001B360C">
        <w:rPr>
          <w:rFonts w:asciiTheme="minorHAnsi" w:eastAsia="ArialMT" w:hAnsiTheme="minorHAnsi" w:cstheme="minorHAnsi"/>
          <w:color w:val="000000" w:themeColor="text1"/>
        </w:rPr>
        <w:t>(Tobin and Bingley, 2004)</w:t>
      </w:r>
      <w:r w:rsidR="00A34DB5" w:rsidRPr="001B360C">
        <w:rPr>
          <w:rFonts w:asciiTheme="minorHAnsi" w:hAnsiTheme="minorHAnsi" w:cstheme="minorHAnsi"/>
          <w:color w:val="000000" w:themeColor="text1"/>
          <w:lang w:eastAsia="en-US"/>
        </w:rPr>
        <w:t xml:space="preserve">, </w:t>
      </w:r>
      <w:r w:rsidR="002A684E" w:rsidRPr="001B360C">
        <w:rPr>
          <w:rFonts w:asciiTheme="minorHAnsi" w:hAnsiTheme="minorHAnsi" w:cstheme="minorHAnsi"/>
          <w:color w:val="000000" w:themeColor="text1"/>
          <w:lang w:eastAsia="en-US"/>
        </w:rPr>
        <w:t>without being influenced by the biase</w:t>
      </w:r>
      <w:r w:rsidR="00B929AD" w:rsidRPr="001B360C">
        <w:rPr>
          <w:rFonts w:asciiTheme="minorHAnsi" w:hAnsiTheme="minorHAnsi" w:cstheme="minorHAnsi"/>
          <w:color w:val="000000" w:themeColor="text1"/>
          <w:lang w:eastAsia="en-US"/>
        </w:rPr>
        <w:t>s</w:t>
      </w:r>
      <w:r w:rsidR="002A684E" w:rsidRPr="001B360C">
        <w:rPr>
          <w:rFonts w:asciiTheme="minorHAnsi" w:hAnsiTheme="minorHAnsi" w:cstheme="minorHAnsi"/>
          <w:color w:val="000000" w:themeColor="text1"/>
          <w:lang w:eastAsia="en-US"/>
        </w:rPr>
        <w:t xml:space="preserve">, motivation, imagination, or interests of the researcher. </w:t>
      </w:r>
      <w:r w:rsidR="000C67AA" w:rsidRPr="001B360C">
        <w:rPr>
          <w:rFonts w:asciiTheme="minorHAnsi" w:hAnsiTheme="minorHAnsi" w:cstheme="minorHAnsi"/>
          <w:color w:val="000000" w:themeColor="text1"/>
          <w:lang w:eastAsia="en-US"/>
        </w:rPr>
        <w:t xml:space="preserve">Confirmability </w:t>
      </w:r>
      <w:r w:rsidR="00284D22" w:rsidRPr="001B360C">
        <w:rPr>
          <w:rFonts w:asciiTheme="minorHAnsi" w:hAnsiTheme="minorHAnsi" w:cstheme="minorHAnsi"/>
          <w:color w:val="000000" w:themeColor="text1"/>
          <w:lang w:eastAsia="en-US"/>
        </w:rPr>
        <w:t xml:space="preserve">is </w:t>
      </w:r>
      <w:r w:rsidR="004F78FF" w:rsidRPr="001B360C">
        <w:rPr>
          <w:rFonts w:asciiTheme="minorHAnsi" w:hAnsiTheme="minorHAnsi" w:cstheme="minorHAnsi"/>
          <w:color w:val="000000" w:themeColor="text1"/>
          <w:lang w:eastAsia="en-US"/>
        </w:rPr>
        <w:t>attained</w:t>
      </w:r>
      <w:r w:rsidR="004F78FF" w:rsidRPr="001B360C">
        <w:rPr>
          <w:rFonts w:asciiTheme="minorHAnsi" w:eastAsia="ArialMT" w:hAnsiTheme="minorHAnsi" w:cstheme="minorHAnsi"/>
          <w:color w:val="000000" w:themeColor="text1"/>
          <w:lang w:eastAsia="en-US"/>
        </w:rPr>
        <w:t xml:space="preserve"> </w:t>
      </w:r>
      <w:r w:rsidR="000C67AA" w:rsidRPr="001B360C">
        <w:rPr>
          <w:rFonts w:asciiTheme="minorHAnsi" w:eastAsia="ArialMT" w:hAnsiTheme="minorHAnsi" w:cstheme="minorHAnsi"/>
          <w:color w:val="000000" w:themeColor="text1"/>
        </w:rPr>
        <w:t>when credibility, transferability, and dependability are fulfilled (Nowell et al</w:t>
      </w:r>
      <w:r w:rsidR="007C7BF9" w:rsidRPr="001B360C">
        <w:rPr>
          <w:rFonts w:asciiTheme="minorHAnsi" w:eastAsia="ArialMT" w:hAnsiTheme="minorHAnsi" w:cstheme="minorHAnsi"/>
          <w:color w:val="000000" w:themeColor="text1"/>
        </w:rPr>
        <w:t>.</w:t>
      </w:r>
      <w:r w:rsidR="000C67AA" w:rsidRPr="001B360C">
        <w:rPr>
          <w:rFonts w:asciiTheme="minorHAnsi" w:eastAsia="ArialMT" w:hAnsiTheme="minorHAnsi" w:cstheme="minorHAnsi"/>
          <w:color w:val="000000" w:themeColor="text1"/>
        </w:rPr>
        <w:t xml:space="preserve">, 2017). </w:t>
      </w:r>
    </w:p>
    <w:p w14:paraId="185B3E01" w14:textId="2532509C" w:rsidR="001C6A7E" w:rsidRPr="001B360C" w:rsidRDefault="001C6A7E" w:rsidP="00B404CE">
      <w:pPr>
        <w:rPr>
          <w:rFonts w:asciiTheme="minorHAnsi" w:hAnsiTheme="minorHAnsi"/>
          <w:color w:val="000000" w:themeColor="text1"/>
          <w:lang w:eastAsia="en-US"/>
        </w:rPr>
      </w:pPr>
      <w:r w:rsidRPr="001B360C">
        <w:rPr>
          <w:rFonts w:asciiTheme="minorHAnsi" w:hAnsiTheme="minorHAnsi"/>
          <w:color w:val="000000" w:themeColor="text1"/>
          <w:lang w:eastAsia="en-US"/>
        </w:rPr>
        <w:t>T</w:t>
      </w:r>
      <w:r w:rsidR="00471C91" w:rsidRPr="001B360C">
        <w:rPr>
          <w:rFonts w:asciiTheme="minorHAnsi" w:hAnsiTheme="minorHAnsi"/>
          <w:color w:val="000000" w:themeColor="text1"/>
          <w:lang w:eastAsia="en-US"/>
        </w:rPr>
        <w:t xml:space="preserve">he confirmability </w:t>
      </w:r>
      <w:r w:rsidR="00C95147" w:rsidRPr="001B360C">
        <w:rPr>
          <w:rFonts w:asciiTheme="minorHAnsi" w:eastAsia="ArialMT" w:hAnsiTheme="minorHAnsi"/>
          <w:color w:val="000000" w:themeColor="text1"/>
        </w:rPr>
        <w:t xml:space="preserve">of this study </w:t>
      </w:r>
      <w:r w:rsidRPr="001B360C">
        <w:rPr>
          <w:rFonts w:asciiTheme="minorHAnsi" w:hAnsiTheme="minorHAnsi"/>
          <w:color w:val="000000" w:themeColor="text1"/>
          <w:lang w:eastAsia="en-US"/>
        </w:rPr>
        <w:t xml:space="preserve">was enhanced </w:t>
      </w:r>
      <w:r w:rsidR="00572C5B" w:rsidRPr="001B360C">
        <w:rPr>
          <w:rFonts w:asciiTheme="minorHAnsi" w:hAnsiTheme="minorHAnsi"/>
          <w:color w:val="000000" w:themeColor="text1"/>
          <w:lang w:eastAsia="en-US"/>
        </w:rPr>
        <w:t>by</w:t>
      </w:r>
      <w:r w:rsidR="008569CE" w:rsidRPr="001B360C">
        <w:rPr>
          <w:rFonts w:asciiTheme="minorHAnsi" w:hAnsiTheme="minorHAnsi"/>
          <w:color w:val="000000" w:themeColor="text1"/>
          <w:lang w:eastAsia="en-US"/>
        </w:rPr>
        <w:t xml:space="preserve"> allowing the participants' perspectives to naturally emerge during the research process, thus capturing their </w:t>
      </w:r>
      <w:r w:rsidR="008C2A4F" w:rsidRPr="001B360C">
        <w:rPr>
          <w:rFonts w:asciiTheme="minorHAnsi" w:hAnsiTheme="minorHAnsi"/>
          <w:color w:val="000000" w:themeColor="text1"/>
          <w:lang w:eastAsia="en-US"/>
        </w:rPr>
        <w:t>emotions</w:t>
      </w:r>
      <w:r w:rsidR="008569CE" w:rsidRPr="001B360C">
        <w:rPr>
          <w:rFonts w:asciiTheme="minorHAnsi" w:hAnsiTheme="minorHAnsi"/>
          <w:color w:val="000000" w:themeColor="text1"/>
          <w:lang w:eastAsia="en-US"/>
        </w:rPr>
        <w:t xml:space="preserve">, </w:t>
      </w:r>
      <w:r w:rsidR="008C2A4F" w:rsidRPr="001B360C">
        <w:rPr>
          <w:rFonts w:asciiTheme="minorHAnsi" w:hAnsiTheme="minorHAnsi"/>
          <w:color w:val="000000" w:themeColor="text1"/>
          <w:lang w:eastAsia="en-US"/>
        </w:rPr>
        <w:t>thoughts</w:t>
      </w:r>
      <w:r w:rsidR="008569CE" w:rsidRPr="001B360C">
        <w:rPr>
          <w:rFonts w:asciiTheme="minorHAnsi" w:hAnsiTheme="minorHAnsi"/>
          <w:color w:val="000000" w:themeColor="text1"/>
          <w:lang w:eastAsia="en-US"/>
        </w:rPr>
        <w:t>, and experiences authentically within the study</w:t>
      </w:r>
      <w:r w:rsidRPr="001B360C">
        <w:rPr>
          <w:rFonts w:asciiTheme="minorHAnsi" w:hAnsiTheme="minorHAnsi"/>
          <w:color w:val="000000" w:themeColor="text1"/>
          <w:lang w:eastAsia="en-US"/>
        </w:rPr>
        <w:t xml:space="preserve"> (Lietz</w:t>
      </w:r>
      <w:r w:rsidR="00FE1215" w:rsidRPr="001B360C">
        <w:rPr>
          <w:rFonts w:asciiTheme="minorHAnsi" w:hAnsiTheme="minorHAnsi"/>
          <w:color w:val="000000" w:themeColor="text1"/>
          <w:lang w:eastAsia="en-US"/>
        </w:rPr>
        <w:t xml:space="preserve"> et al.</w:t>
      </w:r>
      <w:r w:rsidRPr="001B360C">
        <w:rPr>
          <w:rFonts w:asciiTheme="minorHAnsi" w:hAnsiTheme="minorHAnsi"/>
          <w:color w:val="000000" w:themeColor="text1"/>
          <w:lang w:eastAsia="en-US"/>
        </w:rPr>
        <w:t>, 2006)</w:t>
      </w:r>
      <w:r w:rsidR="00D82431" w:rsidRPr="001B360C">
        <w:rPr>
          <w:rFonts w:asciiTheme="minorHAnsi" w:hAnsiTheme="minorHAnsi"/>
          <w:color w:val="000000" w:themeColor="text1"/>
          <w:lang w:eastAsia="en-US"/>
        </w:rPr>
        <w:t xml:space="preserve"> </w:t>
      </w:r>
      <w:r w:rsidR="00D82431" w:rsidRPr="001B360C">
        <w:rPr>
          <w:rFonts w:asciiTheme="minorHAnsi" w:hAnsiTheme="minorHAnsi"/>
          <w:color w:val="000000" w:themeColor="text1"/>
          <w:lang w:eastAsia="en-US"/>
        </w:rPr>
        <w:lastRenderedPageBreak/>
        <w:t xml:space="preserve">rather than the researcher’s views or </w:t>
      </w:r>
      <w:r w:rsidR="00572C5B" w:rsidRPr="001B360C">
        <w:rPr>
          <w:rFonts w:asciiTheme="minorHAnsi" w:hAnsiTheme="minorHAnsi"/>
          <w:color w:val="000000" w:themeColor="text1"/>
          <w:lang w:eastAsia="en-US"/>
        </w:rPr>
        <w:t>biases</w:t>
      </w:r>
      <w:r w:rsidR="00D82431" w:rsidRPr="001B360C">
        <w:rPr>
          <w:rFonts w:asciiTheme="minorHAnsi" w:hAnsiTheme="minorHAnsi"/>
          <w:color w:val="000000" w:themeColor="text1"/>
          <w:lang w:eastAsia="en-US"/>
        </w:rPr>
        <w:t xml:space="preserve"> (Section 4.2).</w:t>
      </w:r>
      <w:r w:rsidR="00F71B20" w:rsidRPr="001B360C">
        <w:rPr>
          <w:rFonts w:asciiTheme="minorHAnsi" w:eastAsia="ArialMT" w:hAnsiTheme="minorHAnsi"/>
          <w:color w:val="000000" w:themeColor="text1"/>
        </w:rPr>
        <w:t xml:space="preserve"> Triangulation was also used to allow the researcher to </w:t>
      </w:r>
      <w:r w:rsidR="00546A65" w:rsidRPr="001B360C">
        <w:rPr>
          <w:rFonts w:asciiTheme="minorHAnsi" w:eastAsia="ArialMT" w:hAnsiTheme="minorHAnsi"/>
          <w:color w:val="000000" w:themeColor="text1"/>
        </w:rPr>
        <w:t xml:space="preserve">systematically </w:t>
      </w:r>
      <w:r w:rsidR="00314C08" w:rsidRPr="001B360C">
        <w:rPr>
          <w:rFonts w:asciiTheme="minorHAnsi" w:eastAsia="ArialMT" w:hAnsiTheme="minorHAnsi"/>
          <w:color w:val="000000" w:themeColor="text1"/>
        </w:rPr>
        <w:t>classify</w:t>
      </w:r>
      <w:r w:rsidR="00546A65" w:rsidRPr="001B360C">
        <w:rPr>
          <w:rFonts w:asciiTheme="minorHAnsi" w:eastAsia="ArialMT" w:hAnsiTheme="minorHAnsi"/>
          <w:color w:val="000000" w:themeColor="text1"/>
        </w:rPr>
        <w:t xml:space="preserve"> </w:t>
      </w:r>
      <w:r w:rsidR="006D330F" w:rsidRPr="001B360C">
        <w:rPr>
          <w:rFonts w:asciiTheme="minorHAnsi" w:eastAsia="ArialMT" w:hAnsiTheme="minorHAnsi"/>
          <w:color w:val="000000" w:themeColor="text1"/>
        </w:rPr>
        <w:t xml:space="preserve">the data </w:t>
      </w:r>
      <w:r w:rsidR="003B5ABD" w:rsidRPr="001B360C">
        <w:rPr>
          <w:rFonts w:asciiTheme="minorHAnsi" w:eastAsia="ArialMT" w:hAnsiTheme="minorHAnsi"/>
          <w:color w:val="000000" w:themeColor="text1"/>
        </w:rPr>
        <w:t>and depict the themes in the findings, preserving their original meanings</w:t>
      </w:r>
      <w:r w:rsidR="00427E71" w:rsidRPr="001B360C">
        <w:rPr>
          <w:rFonts w:asciiTheme="minorHAnsi" w:eastAsia="ArialMT" w:hAnsiTheme="minorHAnsi"/>
          <w:color w:val="000000" w:themeColor="text1"/>
        </w:rPr>
        <w:t xml:space="preserve"> with </w:t>
      </w:r>
      <w:r w:rsidR="009C48E4" w:rsidRPr="001B360C">
        <w:rPr>
          <w:rFonts w:asciiTheme="minorHAnsi" w:eastAsia="ArialMT" w:hAnsiTheme="minorHAnsi"/>
          <w:color w:val="000000" w:themeColor="text1"/>
        </w:rPr>
        <w:t xml:space="preserve">revisions made based on </w:t>
      </w:r>
      <w:r w:rsidR="00D97643" w:rsidRPr="001B360C">
        <w:rPr>
          <w:rFonts w:asciiTheme="minorHAnsi" w:eastAsia="ArialMT" w:hAnsiTheme="minorHAnsi"/>
          <w:color w:val="000000" w:themeColor="text1"/>
        </w:rPr>
        <w:t xml:space="preserve">supervisors' </w:t>
      </w:r>
      <w:r w:rsidR="009C48E4" w:rsidRPr="001B360C">
        <w:rPr>
          <w:rFonts w:asciiTheme="minorHAnsi" w:eastAsia="ArialMT" w:hAnsiTheme="minorHAnsi"/>
          <w:color w:val="000000" w:themeColor="text1"/>
        </w:rPr>
        <w:t>comments and detailed feedback</w:t>
      </w:r>
      <w:r w:rsidR="00D6552E" w:rsidRPr="001B360C">
        <w:rPr>
          <w:rFonts w:asciiTheme="minorHAnsi" w:eastAsia="ArialMT" w:hAnsiTheme="minorHAnsi"/>
          <w:color w:val="000000" w:themeColor="text1"/>
        </w:rPr>
        <w:t xml:space="preserve">. This helped to </w:t>
      </w:r>
      <w:r w:rsidR="006B7483" w:rsidRPr="001B360C">
        <w:rPr>
          <w:rFonts w:asciiTheme="minorHAnsi" w:eastAsia="ArialMT" w:hAnsiTheme="minorHAnsi"/>
          <w:color w:val="000000" w:themeColor="text1"/>
        </w:rPr>
        <w:t>elimina</w:t>
      </w:r>
      <w:r w:rsidR="00EC034F" w:rsidRPr="001B360C">
        <w:rPr>
          <w:rFonts w:asciiTheme="minorHAnsi" w:eastAsia="ArialMT" w:hAnsiTheme="minorHAnsi"/>
          <w:color w:val="000000" w:themeColor="text1"/>
        </w:rPr>
        <w:t xml:space="preserve">te </w:t>
      </w:r>
      <w:r w:rsidR="00D6552E" w:rsidRPr="001B360C">
        <w:rPr>
          <w:rFonts w:asciiTheme="minorHAnsi" w:eastAsia="ArialMT" w:hAnsiTheme="minorHAnsi"/>
          <w:color w:val="000000" w:themeColor="text1"/>
        </w:rPr>
        <w:t>irrelevant information</w:t>
      </w:r>
      <w:r w:rsidR="00B404CE" w:rsidRPr="001B360C">
        <w:rPr>
          <w:rFonts w:asciiTheme="minorHAnsi" w:eastAsia="ArialMT" w:hAnsiTheme="minorHAnsi"/>
          <w:color w:val="000000" w:themeColor="text1"/>
        </w:rPr>
        <w:t xml:space="preserve"> and ensure confirmability (</w:t>
      </w:r>
      <w:r w:rsidR="001129E1" w:rsidRPr="001B360C">
        <w:rPr>
          <w:color w:val="000000" w:themeColor="text1"/>
          <w:lang w:eastAsia="en-US"/>
        </w:rPr>
        <w:t>Symon and Cassell, 2012).</w:t>
      </w:r>
    </w:p>
    <w:p w14:paraId="467470E7" w14:textId="52597FA7" w:rsidR="001C6A7E" w:rsidRPr="00F759D1" w:rsidRDefault="001C6A7E" w:rsidP="001C6A7E">
      <w:pPr>
        <w:rPr>
          <w:lang w:eastAsia="en-US"/>
        </w:rPr>
      </w:pPr>
      <w:r w:rsidRPr="00F759D1">
        <w:rPr>
          <w:lang w:eastAsia="en-US"/>
        </w:rPr>
        <w:t>According to Lincoln and Guba (1985), it is impossible to determine absolute total confirmability because it is subjective in the context in which the truth is confined and experienced. Therefore, they recommended using an audit trail in collecting data as an essential strategy to enhance confirmability (</w:t>
      </w:r>
      <w:r w:rsidR="006F06F4">
        <w:rPr>
          <w:lang w:eastAsia="en-US"/>
        </w:rPr>
        <w:t>i</w:t>
      </w:r>
      <w:r w:rsidRPr="00F759D1">
        <w:rPr>
          <w:lang w:eastAsia="en-US"/>
        </w:rPr>
        <w:t>bid</w:t>
      </w:r>
      <w:r w:rsidR="00A10FD9">
        <w:rPr>
          <w:lang w:eastAsia="en-US"/>
        </w:rPr>
        <w:t>.</w:t>
      </w:r>
      <w:r w:rsidRPr="00F759D1">
        <w:rPr>
          <w:lang w:eastAsia="en-US"/>
        </w:rPr>
        <w:t>). Gasson (2004) suggest</w:t>
      </w:r>
      <w:r w:rsidR="001D20C2">
        <w:rPr>
          <w:lang w:eastAsia="en-US"/>
        </w:rPr>
        <w:t xml:space="preserve">s </w:t>
      </w:r>
      <w:r w:rsidRPr="00F759D1">
        <w:rPr>
          <w:lang w:eastAsia="en-US"/>
        </w:rPr>
        <w:t xml:space="preserve">that </w:t>
      </w:r>
      <w:r w:rsidR="001D20C2">
        <w:rPr>
          <w:lang w:eastAsia="en-US"/>
        </w:rPr>
        <w:t xml:space="preserve">by </w:t>
      </w:r>
      <w:r w:rsidRPr="00F759D1">
        <w:rPr>
          <w:lang w:eastAsia="en-US"/>
        </w:rPr>
        <w:t>making explicit assumptions and frameworks regarding research findings</w:t>
      </w:r>
      <w:r w:rsidR="001D20C2">
        <w:rPr>
          <w:lang w:eastAsia="en-US"/>
        </w:rPr>
        <w:t xml:space="preserve">, </w:t>
      </w:r>
      <w:r w:rsidRPr="00F759D1">
        <w:rPr>
          <w:lang w:eastAsia="en-US"/>
        </w:rPr>
        <w:t>the research</w:t>
      </w:r>
      <w:r w:rsidR="001D20C2">
        <w:rPr>
          <w:lang w:eastAsia="en-US"/>
        </w:rPr>
        <w:t>er</w:t>
      </w:r>
      <w:r w:rsidRPr="00F759D1">
        <w:rPr>
          <w:lang w:eastAsia="en-US"/>
        </w:rPr>
        <w:t xml:space="preserve"> can minimise the distortions regarding confirmability (p.93). The recognition of the </w:t>
      </w:r>
      <w:r w:rsidR="001D20C2">
        <w:rPr>
          <w:lang w:eastAsia="en-US"/>
        </w:rPr>
        <w:t>researcher's</w:t>
      </w:r>
      <w:r w:rsidRPr="00F759D1">
        <w:rPr>
          <w:lang w:eastAsia="en-US"/>
        </w:rPr>
        <w:t xml:space="preserve"> positionality and the reasons for their choice of study approach in contrast to alternative approaches</w:t>
      </w:r>
      <w:r w:rsidR="00B65026">
        <w:rPr>
          <w:lang w:eastAsia="en-US"/>
        </w:rPr>
        <w:t>,</w:t>
      </w:r>
      <w:r w:rsidRPr="00F759D1">
        <w:rPr>
          <w:lang w:eastAsia="en-US"/>
        </w:rPr>
        <w:t xml:space="preserve"> is a key component for enhancing confirmability (Miles and Huberman, 1994). In addition to that view, Cohen et al. (2001) emphasise the necessity of ‘authenticity’ (p.108) of the approaches used. In this study, authenticity is maintained by recognising the researcher’s positionality, examining the constraints and strengths of the methodologies used, and discussing other factors that influenced the emerging data. All of this was known and discussed through this research.</w:t>
      </w:r>
    </w:p>
    <w:p w14:paraId="00000702" w14:textId="01E75D43" w:rsidR="00A000A9" w:rsidRPr="0073564E" w:rsidRDefault="2CEF3D95" w:rsidP="005A68CD">
      <w:pPr>
        <w:pStyle w:val="Heading3"/>
      </w:pPr>
      <w:r w:rsidRPr="00B048A5">
        <w:rPr>
          <w:lang w:val="en-GB"/>
        </w:rPr>
        <w:t xml:space="preserve"> </w:t>
      </w:r>
      <w:bookmarkStart w:id="216" w:name="_Toc162545191"/>
      <w:r w:rsidR="00D9617E" w:rsidRPr="0073564E">
        <w:t>Transferability</w:t>
      </w:r>
      <w:bookmarkEnd w:id="216"/>
    </w:p>
    <w:p w14:paraId="5C9559E6" w14:textId="433784D4" w:rsidR="003C61B8" w:rsidRPr="0079526B" w:rsidRDefault="0047304B" w:rsidP="00F83046">
      <w:pPr>
        <w:rPr>
          <w:rFonts w:asciiTheme="minorHAnsi" w:hAnsiTheme="minorHAnsi"/>
          <w:lang w:eastAsia="en-US"/>
        </w:rPr>
      </w:pPr>
      <w:r w:rsidRPr="0079526B">
        <w:rPr>
          <w:rFonts w:asciiTheme="minorHAnsi" w:hAnsiTheme="minorHAnsi"/>
          <w:lang w:eastAsia="en-US"/>
        </w:rPr>
        <w:t>Transferability</w:t>
      </w:r>
      <w:r w:rsidRPr="0079526B">
        <w:rPr>
          <w:rFonts w:asciiTheme="minorHAnsi" w:eastAsia="ArialMT" w:hAnsiTheme="minorHAnsi"/>
        </w:rPr>
        <w:t xml:space="preserve"> refers to ‘the generalisability of inquiry’ (Nowell et al., 2017, p.3). It </w:t>
      </w:r>
      <w:r w:rsidR="000C28D6" w:rsidRPr="0079526B">
        <w:rPr>
          <w:rFonts w:asciiTheme="minorHAnsi" w:hAnsiTheme="minorHAnsi"/>
          <w:lang w:eastAsia="en-US"/>
        </w:rPr>
        <w:t xml:space="preserve">is described by </w:t>
      </w:r>
      <w:r w:rsidR="006720B7" w:rsidRPr="006720B7">
        <w:rPr>
          <w:rFonts w:asciiTheme="minorHAnsi" w:hAnsiTheme="minorHAnsi"/>
          <w:lang w:eastAsia="en-US"/>
        </w:rPr>
        <w:t>Korstjens</w:t>
      </w:r>
      <w:r w:rsidR="006720B7">
        <w:rPr>
          <w:rFonts w:asciiTheme="minorHAnsi" w:hAnsiTheme="minorHAnsi"/>
          <w:lang w:eastAsia="en-US"/>
        </w:rPr>
        <w:t xml:space="preserve"> </w:t>
      </w:r>
      <w:r w:rsidR="006720B7" w:rsidRPr="006720B7">
        <w:rPr>
          <w:rFonts w:asciiTheme="minorHAnsi" w:hAnsiTheme="minorHAnsi"/>
          <w:lang w:eastAsia="en-US"/>
        </w:rPr>
        <w:t>and Moser</w:t>
      </w:r>
      <w:r w:rsidR="006720B7">
        <w:rPr>
          <w:rFonts w:asciiTheme="minorHAnsi" w:hAnsiTheme="minorHAnsi"/>
          <w:lang w:eastAsia="en-US"/>
        </w:rPr>
        <w:t xml:space="preserve"> (</w:t>
      </w:r>
      <w:r w:rsidR="006720B7" w:rsidRPr="006720B7">
        <w:rPr>
          <w:rFonts w:asciiTheme="minorHAnsi" w:hAnsiTheme="minorHAnsi"/>
          <w:lang w:eastAsia="en-US"/>
        </w:rPr>
        <w:t>2018</w:t>
      </w:r>
      <w:r w:rsidR="006720B7">
        <w:rPr>
          <w:rFonts w:asciiTheme="minorHAnsi" w:hAnsiTheme="minorHAnsi"/>
          <w:lang w:eastAsia="en-US"/>
        </w:rPr>
        <w:t xml:space="preserve">) </w:t>
      </w:r>
      <w:r w:rsidR="000C28D6" w:rsidRPr="0079526B">
        <w:rPr>
          <w:rFonts w:asciiTheme="minorHAnsi" w:hAnsiTheme="minorHAnsi"/>
          <w:lang w:eastAsia="en-US"/>
        </w:rPr>
        <w:t xml:space="preserve">as the degree to which the results of the findings can be transferred to other contexts. </w:t>
      </w:r>
      <w:r w:rsidR="00F83046" w:rsidRPr="0079526B">
        <w:rPr>
          <w:rFonts w:asciiTheme="minorHAnsi" w:hAnsiTheme="minorHAnsi"/>
          <w:lang w:eastAsia="en-US"/>
        </w:rPr>
        <w:t xml:space="preserve">This </w:t>
      </w:r>
      <w:r w:rsidR="000C28D6" w:rsidRPr="0079526B">
        <w:rPr>
          <w:rFonts w:asciiTheme="minorHAnsi" w:hAnsiTheme="minorHAnsi"/>
          <w:lang w:eastAsia="en-US"/>
        </w:rPr>
        <w:t xml:space="preserve">depends on the degree of similarity between contexts (Davis, 1992; Lincoln and Guba, 1985). </w:t>
      </w:r>
    </w:p>
    <w:p w14:paraId="30DEF654" w14:textId="752AD06C" w:rsidR="007D0357" w:rsidRPr="00F64828" w:rsidRDefault="00FD3D8C" w:rsidP="00F64828">
      <w:pPr>
        <w:pStyle w:val="NormalWeb"/>
        <w:rPr>
          <w:lang w:eastAsia="en-US"/>
        </w:rPr>
      </w:pPr>
      <w:r w:rsidRPr="006B4D4E">
        <w:rPr>
          <w:rFonts w:asciiTheme="minorHAnsi" w:eastAsia="ArialMT" w:hAnsiTheme="minorHAnsi" w:cstheme="minorHAnsi"/>
        </w:rPr>
        <w:t xml:space="preserve">Transferability is comparable to the traditional quantitative research assessment criteria for the phrase </w:t>
      </w:r>
      <w:r w:rsidR="00B0035D">
        <w:rPr>
          <w:rFonts w:asciiTheme="minorHAnsi" w:eastAsia="ArialMT" w:hAnsiTheme="minorHAnsi" w:cstheme="minorHAnsi"/>
        </w:rPr>
        <w:t>‘</w:t>
      </w:r>
      <w:r w:rsidRPr="006B4D4E">
        <w:rPr>
          <w:rFonts w:asciiTheme="minorHAnsi" w:eastAsia="ArialMT" w:hAnsiTheme="minorHAnsi" w:cstheme="minorHAnsi"/>
        </w:rPr>
        <w:t>external validity</w:t>
      </w:r>
      <w:r w:rsidR="00001CFE">
        <w:rPr>
          <w:rFonts w:asciiTheme="minorHAnsi" w:eastAsia="ArialMT" w:hAnsiTheme="minorHAnsi" w:cstheme="minorHAnsi"/>
        </w:rPr>
        <w:t>’</w:t>
      </w:r>
      <w:r w:rsidR="00001CFE" w:rsidRPr="00395BD5">
        <w:rPr>
          <w:rFonts w:asciiTheme="minorHAnsi" w:eastAsia="ArialMT" w:hAnsiTheme="minorHAnsi" w:cstheme="minorHAnsi"/>
          <w:color w:val="000000" w:themeColor="text1"/>
        </w:rPr>
        <w:t xml:space="preserve"> (</w:t>
      </w:r>
      <w:r w:rsidRPr="00395BD5">
        <w:rPr>
          <w:rFonts w:asciiTheme="minorHAnsi" w:eastAsia="ArialMT" w:hAnsiTheme="minorHAnsi" w:cstheme="minorHAnsi"/>
          <w:color w:val="000000" w:themeColor="text1"/>
        </w:rPr>
        <w:t xml:space="preserve">Tobin </w:t>
      </w:r>
      <w:r w:rsidR="00875A9C" w:rsidRPr="00395BD5">
        <w:rPr>
          <w:rFonts w:asciiTheme="minorHAnsi" w:eastAsia="ArialMT" w:hAnsiTheme="minorHAnsi" w:cstheme="minorHAnsi"/>
          <w:color w:val="000000" w:themeColor="text1"/>
        </w:rPr>
        <w:t>and Begley</w:t>
      </w:r>
      <w:r w:rsidRPr="00395BD5">
        <w:rPr>
          <w:rFonts w:asciiTheme="minorHAnsi" w:eastAsia="ArialMT" w:hAnsiTheme="minorHAnsi" w:cstheme="minorHAnsi"/>
          <w:color w:val="000000" w:themeColor="text1"/>
        </w:rPr>
        <w:t>, 2004</w:t>
      </w:r>
      <w:r w:rsidRPr="006B4D4E">
        <w:rPr>
          <w:rFonts w:asciiTheme="minorHAnsi" w:eastAsia="ArialMT" w:hAnsiTheme="minorHAnsi" w:cstheme="minorHAnsi"/>
        </w:rPr>
        <w:t>)</w:t>
      </w:r>
      <w:r w:rsidR="00C61D30" w:rsidRPr="006B4D4E">
        <w:rPr>
          <w:rFonts w:asciiTheme="minorHAnsi" w:eastAsia="ArialMT" w:hAnsiTheme="minorHAnsi" w:cstheme="minorHAnsi"/>
        </w:rPr>
        <w:t>.</w:t>
      </w:r>
      <w:r w:rsidR="00AD1EBB" w:rsidRPr="006B4D4E">
        <w:rPr>
          <w:rFonts w:asciiTheme="minorHAnsi" w:eastAsia="ArialMT" w:hAnsiTheme="minorHAnsi" w:cstheme="minorHAnsi"/>
        </w:rPr>
        <w:t xml:space="preserve"> Since </w:t>
      </w:r>
      <w:r w:rsidR="00C021E2" w:rsidRPr="006B4D4E">
        <w:rPr>
          <w:rFonts w:asciiTheme="minorHAnsi" w:eastAsia="ArialMT" w:hAnsiTheme="minorHAnsi" w:cstheme="minorHAnsi"/>
        </w:rPr>
        <w:t>t</w:t>
      </w:r>
      <w:r w:rsidR="00E71426" w:rsidRPr="006B4D4E">
        <w:rPr>
          <w:rFonts w:asciiTheme="minorHAnsi" w:eastAsia="ArialMT" w:hAnsiTheme="minorHAnsi" w:cstheme="minorHAnsi"/>
        </w:rPr>
        <w:t>his case study is informed by</w:t>
      </w:r>
      <w:r w:rsidR="00B56AC6" w:rsidRPr="006B4D4E">
        <w:rPr>
          <w:rFonts w:asciiTheme="minorHAnsi" w:eastAsia="ArialMT" w:hAnsiTheme="minorHAnsi" w:cstheme="minorHAnsi"/>
        </w:rPr>
        <w:t xml:space="preserve"> quantitative and </w:t>
      </w:r>
      <w:r w:rsidR="00E71426" w:rsidRPr="006B4D4E">
        <w:rPr>
          <w:rFonts w:asciiTheme="minorHAnsi" w:eastAsia="ArialMT" w:hAnsiTheme="minorHAnsi" w:cstheme="minorHAnsi"/>
        </w:rPr>
        <w:t>qualitative framework</w:t>
      </w:r>
      <w:r w:rsidR="00B57A22" w:rsidRPr="006B4D4E">
        <w:rPr>
          <w:rFonts w:asciiTheme="minorHAnsi" w:eastAsia="ArialMT" w:hAnsiTheme="minorHAnsi" w:cstheme="minorHAnsi"/>
        </w:rPr>
        <w:t>s</w:t>
      </w:r>
      <w:r w:rsidR="00E71426" w:rsidRPr="006B4D4E">
        <w:rPr>
          <w:rFonts w:asciiTheme="minorHAnsi" w:eastAsia="ArialMT" w:hAnsiTheme="minorHAnsi" w:cstheme="minorHAnsi"/>
        </w:rPr>
        <w:t xml:space="preserve">, with different realities </w:t>
      </w:r>
      <w:r w:rsidR="00E71426" w:rsidRPr="006B4D4E">
        <w:rPr>
          <w:rFonts w:asciiTheme="minorHAnsi" w:eastAsia="ArialMT" w:hAnsiTheme="minorHAnsi" w:cstheme="minorHAnsi"/>
        </w:rPr>
        <w:lastRenderedPageBreak/>
        <w:t>based on participant</w:t>
      </w:r>
      <w:r w:rsidR="00C021E2" w:rsidRPr="006B4D4E">
        <w:rPr>
          <w:rFonts w:asciiTheme="minorHAnsi" w:eastAsia="ArialMT" w:hAnsiTheme="minorHAnsi" w:cstheme="minorHAnsi"/>
        </w:rPr>
        <w:t>s</w:t>
      </w:r>
      <w:r w:rsidR="00AC76F0" w:rsidRPr="006B4D4E">
        <w:rPr>
          <w:rFonts w:asciiTheme="minorHAnsi" w:eastAsia="ArialMT" w:hAnsiTheme="minorHAnsi" w:cstheme="minorHAnsi"/>
        </w:rPr>
        <w:t>’</w:t>
      </w:r>
      <w:r w:rsidR="00E71426" w:rsidRPr="006B4D4E">
        <w:rPr>
          <w:rFonts w:asciiTheme="minorHAnsi" w:eastAsia="ArialMT" w:hAnsiTheme="minorHAnsi" w:cstheme="minorHAnsi"/>
        </w:rPr>
        <w:t xml:space="preserve"> experience</w:t>
      </w:r>
      <w:r w:rsidR="00AC76F0" w:rsidRPr="006B4D4E">
        <w:rPr>
          <w:rFonts w:asciiTheme="minorHAnsi" w:eastAsia="ArialMT" w:hAnsiTheme="minorHAnsi" w:cstheme="minorHAnsi"/>
        </w:rPr>
        <w:t xml:space="preserve">s </w:t>
      </w:r>
      <w:r w:rsidR="00C26ACF" w:rsidRPr="006B4D4E">
        <w:rPr>
          <w:rFonts w:asciiTheme="minorHAnsi" w:hAnsiTheme="minorHAnsi" w:cstheme="minorHAnsi"/>
          <w:lang w:eastAsia="en-US"/>
        </w:rPr>
        <w:t xml:space="preserve">and practices </w:t>
      </w:r>
      <w:r w:rsidR="009C520E" w:rsidRPr="006B4D4E">
        <w:rPr>
          <w:rFonts w:asciiTheme="minorHAnsi" w:hAnsiTheme="minorHAnsi" w:cstheme="minorHAnsi"/>
          <w:lang w:eastAsia="en-US"/>
        </w:rPr>
        <w:t>which</w:t>
      </w:r>
      <w:r w:rsidR="00C96E95" w:rsidRPr="006B4D4E">
        <w:rPr>
          <w:rFonts w:asciiTheme="minorHAnsi" w:hAnsiTheme="minorHAnsi" w:cstheme="minorHAnsi"/>
          <w:lang w:eastAsia="en-US"/>
        </w:rPr>
        <w:t xml:space="preserve"> </w:t>
      </w:r>
      <w:r w:rsidR="00C26ACF" w:rsidRPr="006B4D4E">
        <w:rPr>
          <w:rFonts w:asciiTheme="minorHAnsi" w:hAnsiTheme="minorHAnsi" w:cstheme="minorHAnsi"/>
          <w:lang w:eastAsia="en-US"/>
        </w:rPr>
        <w:t xml:space="preserve">have been heard, considered, and interpretative in this </w:t>
      </w:r>
      <w:r w:rsidR="00C96E95" w:rsidRPr="006B4D4E">
        <w:rPr>
          <w:rFonts w:asciiTheme="minorHAnsi" w:hAnsiTheme="minorHAnsi" w:cstheme="minorHAnsi"/>
          <w:lang w:eastAsia="en-US"/>
        </w:rPr>
        <w:t xml:space="preserve">study, </w:t>
      </w:r>
      <w:r w:rsidR="0025416E" w:rsidRPr="006B4D4E">
        <w:rPr>
          <w:rFonts w:asciiTheme="minorHAnsi" w:hAnsiTheme="minorHAnsi" w:cstheme="minorHAnsi"/>
          <w:lang w:eastAsia="en-US"/>
        </w:rPr>
        <w:t>this</w:t>
      </w:r>
      <w:r w:rsidR="000C28D6" w:rsidRPr="006B4D4E">
        <w:rPr>
          <w:rFonts w:asciiTheme="minorHAnsi" w:hAnsiTheme="minorHAnsi" w:cstheme="minorHAnsi"/>
          <w:lang w:eastAsia="en-US"/>
        </w:rPr>
        <w:t xml:space="preserve"> allowed data to be detained within this study, which may make it difficult for others to apply and transfer conclusions and the study's findings to different settings and groups (Denscombe, 1998, p.46).</w:t>
      </w:r>
      <w:r w:rsidR="00F371AE" w:rsidRPr="006B4D4E">
        <w:rPr>
          <w:rFonts w:asciiTheme="minorHAnsi" w:hAnsiTheme="minorHAnsi" w:cstheme="minorHAnsi"/>
          <w:lang w:eastAsia="en-US"/>
        </w:rPr>
        <w:t xml:space="preserve"> </w:t>
      </w:r>
      <w:r w:rsidR="00B6174C" w:rsidRPr="006B4D4E">
        <w:rPr>
          <w:rFonts w:asciiTheme="minorHAnsi" w:hAnsiTheme="minorHAnsi" w:cstheme="minorHAnsi"/>
          <w:lang w:eastAsia="en-US"/>
        </w:rPr>
        <w:t>However, Denscombe</w:t>
      </w:r>
      <w:r w:rsidR="000C28D6" w:rsidRPr="006B4D4E">
        <w:rPr>
          <w:rFonts w:asciiTheme="minorHAnsi" w:hAnsiTheme="minorHAnsi" w:cstheme="minorHAnsi"/>
          <w:lang w:eastAsia="en-US"/>
        </w:rPr>
        <w:t xml:space="preserve"> (1998</w:t>
      </w:r>
      <w:r w:rsidR="00B04946">
        <w:rPr>
          <w:rFonts w:asciiTheme="minorHAnsi" w:hAnsiTheme="minorHAnsi" w:cstheme="minorHAnsi"/>
          <w:lang w:eastAsia="en-US"/>
        </w:rPr>
        <w:t>, 2014</w:t>
      </w:r>
      <w:r w:rsidR="000C28D6" w:rsidRPr="006B4D4E">
        <w:rPr>
          <w:rFonts w:asciiTheme="minorHAnsi" w:hAnsiTheme="minorHAnsi" w:cstheme="minorHAnsi"/>
          <w:lang w:eastAsia="en-US"/>
        </w:rPr>
        <w:t>) acknowledged that though ‘every single case is unique, it is also likely to be an example within a broader</w:t>
      </w:r>
      <w:r w:rsidR="00F42994">
        <w:rPr>
          <w:rFonts w:asciiTheme="minorHAnsi" w:hAnsiTheme="minorHAnsi" w:cstheme="minorHAnsi"/>
          <w:lang w:eastAsia="en-US"/>
        </w:rPr>
        <w:t xml:space="preserve"> context</w:t>
      </w:r>
      <w:r w:rsidR="000C28D6" w:rsidRPr="006B4D4E">
        <w:rPr>
          <w:rFonts w:asciiTheme="minorHAnsi" w:hAnsiTheme="minorHAnsi" w:cstheme="minorHAnsi"/>
          <w:lang w:eastAsia="en-US"/>
        </w:rPr>
        <w:t>’ (p.46</w:t>
      </w:r>
      <w:r w:rsidR="000C28D6" w:rsidRPr="00F759D1">
        <w:rPr>
          <w:lang w:eastAsia="en-US"/>
        </w:rPr>
        <w:t xml:space="preserve">). </w:t>
      </w:r>
    </w:p>
    <w:p w14:paraId="5D0BF28A" w14:textId="76E4C3FB" w:rsidR="00157114" w:rsidRPr="001B360C" w:rsidRDefault="002C4855" w:rsidP="00551EBA">
      <w:pPr>
        <w:spacing w:before="100" w:beforeAutospacing="1" w:after="100" w:afterAutospacing="1"/>
        <w:rPr>
          <w:rFonts w:asciiTheme="minorHAnsi" w:eastAsia="ArialMT" w:hAnsiTheme="minorHAnsi"/>
          <w:color w:val="000000" w:themeColor="text1"/>
        </w:rPr>
      </w:pPr>
      <w:r w:rsidRPr="001B360C">
        <w:rPr>
          <w:rFonts w:asciiTheme="minorHAnsi" w:eastAsia="ArialMT" w:hAnsiTheme="minorHAnsi"/>
          <w:color w:val="000000" w:themeColor="text1"/>
        </w:rPr>
        <w:t xml:space="preserve">The transferability of this </w:t>
      </w:r>
      <w:r w:rsidR="00071ACF" w:rsidRPr="001B360C">
        <w:rPr>
          <w:rFonts w:asciiTheme="minorHAnsi" w:eastAsia="ArialMT" w:hAnsiTheme="minorHAnsi"/>
          <w:color w:val="000000" w:themeColor="text1"/>
        </w:rPr>
        <w:t xml:space="preserve">research </w:t>
      </w:r>
      <w:r w:rsidRPr="001B360C">
        <w:rPr>
          <w:rFonts w:asciiTheme="minorHAnsi" w:eastAsia="ArialMT" w:hAnsiTheme="minorHAnsi"/>
          <w:color w:val="000000" w:themeColor="text1"/>
        </w:rPr>
        <w:t xml:space="preserve">was increased </w:t>
      </w:r>
      <w:r w:rsidR="00F059DF" w:rsidRPr="001B360C">
        <w:rPr>
          <w:rFonts w:asciiTheme="minorHAnsi" w:eastAsia="ArialMT" w:hAnsiTheme="minorHAnsi"/>
          <w:color w:val="000000" w:themeColor="text1"/>
        </w:rPr>
        <w:t>by providing a detailed and comprehensive description of the research background and its contextual information</w:t>
      </w:r>
      <w:r w:rsidRPr="001B360C">
        <w:rPr>
          <w:rFonts w:asciiTheme="minorHAnsi" w:eastAsia="ArialMT" w:hAnsiTheme="minorHAnsi"/>
          <w:color w:val="000000" w:themeColor="text1"/>
        </w:rPr>
        <w:t xml:space="preserve">, </w:t>
      </w:r>
      <w:r w:rsidR="00BC2C76" w:rsidRPr="001B360C">
        <w:rPr>
          <w:color w:val="000000" w:themeColor="text1"/>
          <w:lang w:eastAsia="en-US"/>
        </w:rPr>
        <w:t xml:space="preserve">theoretical framework, </w:t>
      </w:r>
      <w:r w:rsidRPr="001B360C">
        <w:rPr>
          <w:rFonts w:asciiTheme="minorHAnsi" w:eastAsia="ArialMT" w:hAnsiTheme="minorHAnsi"/>
          <w:color w:val="000000" w:themeColor="text1"/>
        </w:rPr>
        <w:t>participants,</w:t>
      </w:r>
      <w:r w:rsidR="00C264BC" w:rsidRPr="001B360C">
        <w:rPr>
          <w:rFonts w:asciiTheme="minorHAnsi" w:eastAsia="ArialMT" w:hAnsiTheme="minorHAnsi"/>
          <w:color w:val="000000" w:themeColor="text1"/>
        </w:rPr>
        <w:t xml:space="preserve"> </w:t>
      </w:r>
      <w:r w:rsidRPr="001B360C">
        <w:rPr>
          <w:rFonts w:asciiTheme="minorHAnsi" w:eastAsia="ArialMT" w:hAnsiTheme="minorHAnsi"/>
          <w:color w:val="000000" w:themeColor="text1"/>
        </w:rPr>
        <w:t>setting</w:t>
      </w:r>
      <w:r w:rsidR="00C264BC" w:rsidRPr="001B360C">
        <w:rPr>
          <w:rFonts w:asciiTheme="minorHAnsi" w:eastAsia="ArialMT" w:hAnsiTheme="minorHAnsi"/>
          <w:color w:val="000000" w:themeColor="text1"/>
        </w:rPr>
        <w:t xml:space="preserve"> and </w:t>
      </w:r>
      <w:r w:rsidR="00157114" w:rsidRPr="001B360C">
        <w:rPr>
          <w:rFonts w:asciiTheme="minorHAnsi" w:eastAsia="ArialMT" w:hAnsiTheme="minorHAnsi"/>
          <w:color w:val="000000" w:themeColor="text1"/>
        </w:rPr>
        <w:t xml:space="preserve">findings </w:t>
      </w:r>
      <w:r w:rsidR="00157114" w:rsidRPr="001B360C">
        <w:rPr>
          <w:rFonts w:asciiTheme="minorHAnsi" w:hAnsiTheme="minorHAnsi"/>
          <w:color w:val="000000" w:themeColor="text1"/>
          <w:lang w:eastAsia="en-US"/>
        </w:rPr>
        <w:t>to allow outside researchers and readers to make their transferability judgements</w:t>
      </w:r>
      <w:r w:rsidR="006720B7" w:rsidRPr="001B360C">
        <w:rPr>
          <w:rFonts w:asciiTheme="minorHAnsi" w:hAnsiTheme="minorHAnsi"/>
          <w:color w:val="000000" w:themeColor="text1"/>
          <w:lang w:eastAsia="en-US"/>
        </w:rPr>
        <w:t xml:space="preserve"> (Korstjens and Moser, 2018)</w:t>
      </w:r>
      <w:r w:rsidR="00157114" w:rsidRPr="001B360C">
        <w:rPr>
          <w:rFonts w:asciiTheme="minorHAnsi" w:hAnsiTheme="minorHAnsi"/>
          <w:color w:val="000000" w:themeColor="text1"/>
          <w:lang w:eastAsia="en-US"/>
        </w:rPr>
        <w:t>.</w:t>
      </w:r>
      <w:r w:rsidR="00157114" w:rsidRPr="001B360C">
        <w:rPr>
          <w:rFonts w:asciiTheme="minorHAnsi" w:hAnsiTheme="minorHAnsi"/>
          <w:color w:val="000000" w:themeColor="text1"/>
        </w:rPr>
        <w:t xml:space="preserve"> According to Creswell and Miller (2000), such detailed descriptions </w:t>
      </w:r>
      <w:r w:rsidR="004A6A92" w:rsidRPr="001B360C">
        <w:rPr>
          <w:rFonts w:asciiTheme="minorHAnsi" w:hAnsiTheme="minorHAnsi"/>
          <w:color w:val="000000" w:themeColor="text1"/>
        </w:rPr>
        <w:t xml:space="preserve">found </w:t>
      </w:r>
      <w:r w:rsidR="00157114" w:rsidRPr="001B360C">
        <w:rPr>
          <w:rFonts w:asciiTheme="minorHAnsi" w:hAnsiTheme="minorHAnsi"/>
          <w:color w:val="000000" w:themeColor="text1"/>
        </w:rPr>
        <w:t xml:space="preserve">credibility </w:t>
      </w:r>
      <w:r w:rsidR="004B12EA" w:rsidRPr="001B360C">
        <w:rPr>
          <w:rFonts w:asciiTheme="minorHAnsi" w:hAnsiTheme="minorHAnsi"/>
          <w:color w:val="000000" w:themeColor="text1"/>
        </w:rPr>
        <w:t>in</w:t>
      </w:r>
      <w:r w:rsidR="00BF72A8" w:rsidRPr="001B360C">
        <w:rPr>
          <w:rFonts w:asciiTheme="minorHAnsi" w:hAnsiTheme="minorHAnsi"/>
          <w:color w:val="000000" w:themeColor="text1"/>
        </w:rPr>
        <w:t xml:space="preserve"> readers </w:t>
      </w:r>
      <w:r w:rsidR="003A64B9" w:rsidRPr="001B360C">
        <w:rPr>
          <w:rFonts w:asciiTheme="minorHAnsi" w:hAnsiTheme="minorHAnsi"/>
          <w:color w:val="000000" w:themeColor="text1"/>
        </w:rPr>
        <w:t xml:space="preserve">who can transfer themselves </w:t>
      </w:r>
      <w:r w:rsidR="00551EBA" w:rsidRPr="001B360C">
        <w:rPr>
          <w:rFonts w:asciiTheme="minorHAnsi" w:hAnsiTheme="minorHAnsi"/>
          <w:color w:val="000000" w:themeColor="text1"/>
        </w:rPr>
        <w:t>to the study setting</w:t>
      </w:r>
      <w:r w:rsidR="00551EBA" w:rsidRPr="001B360C">
        <w:rPr>
          <w:rFonts w:ascii="Times New Roman" w:hAnsi="Times New Roman" w:cs="Times New Roman"/>
          <w:color w:val="000000" w:themeColor="text1"/>
        </w:rPr>
        <w:t xml:space="preserve">. </w:t>
      </w:r>
    </w:p>
    <w:p w14:paraId="3A6146F6" w14:textId="6FAFC56F" w:rsidR="000C28D6" w:rsidRPr="00F759D1" w:rsidRDefault="000C28D6" w:rsidP="000C28D6">
      <w:pPr>
        <w:rPr>
          <w:lang w:eastAsia="en-US"/>
        </w:rPr>
      </w:pPr>
      <w:r w:rsidRPr="3E22A9EC">
        <w:rPr>
          <w:lang w:eastAsia="en-US"/>
        </w:rPr>
        <w:t>Since this study adopts a case study approach, the process of generalisation that aptly matches it is ‘inferential generalisation’ best explained as generalising from the context of the research study itself to other settings or contexts (Ritchie and Lewis, 2003). However, Creswell</w:t>
      </w:r>
      <w:r w:rsidR="00BC7FE0" w:rsidRPr="3E22A9EC">
        <w:rPr>
          <w:lang w:eastAsia="en-US"/>
        </w:rPr>
        <w:t xml:space="preserve"> </w:t>
      </w:r>
      <w:r w:rsidR="00B6174C" w:rsidRPr="3E22A9EC">
        <w:rPr>
          <w:lang w:eastAsia="en-US"/>
        </w:rPr>
        <w:t>(</w:t>
      </w:r>
      <w:r w:rsidRPr="3E22A9EC">
        <w:rPr>
          <w:lang w:eastAsia="en-US"/>
        </w:rPr>
        <w:t>2007)</w:t>
      </w:r>
      <w:r w:rsidR="00B6174C" w:rsidRPr="3E22A9EC">
        <w:rPr>
          <w:lang w:eastAsia="en-US"/>
        </w:rPr>
        <w:t xml:space="preserve"> </w:t>
      </w:r>
      <w:r w:rsidRPr="3E22A9EC">
        <w:rPr>
          <w:lang w:eastAsia="en-US"/>
        </w:rPr>
        <w:t>noted</w:t>
      </w:r>
      <w:r w:rsidR="006924C0">
        <w:rPr>
          <w:lang w:eastAsia="en-US"/>
        </w:rPr>
        <w:t xml:space="preserve"> that,</w:t>
      </w:r>
      <w:r w:rsidRPr="3E22A9EC">
        <w:rPr>
          <w:lang w:eastAsia="en-US"/>
        </w:rPr>
        <w:t xml:space="preserve"> as researchers or authors give suggestions about transferability</w:t>
      </w:r>
      <w:r w:rsidR="00B6174C" w:rsidRPr="3E22A9EC">
        <w:rPr>
          <w:lang w:eastAsia="en-US"/>
        </w:rPr>
        <w:t>, t</w:t>
      </w:r>
      <w:r w:rsidRPr="3E22A9EC">
        <w:rPr>
          <w:lang w:eastAsia="en-US"/>
        </w:rPr>
        <w:t xml:space="preserve">he generalisability of the research results is based on the reader’s view and the decision on </w:t>
      </w:r>
      <w:r w:rsidR="00CD79B5" w:rsidRPr="3E22A9EC">
        <w:rPr>
          <w:lang w:eastAsia="en-US"/>
        </w:rPr>
        <w:t>whether</w:t>
      </w:r>
      <w:r w:rsidRPr="3E22A9EC">
        <w:rPr>
          <w:lang w:eastAsia="en-US"/>
        </w:rPr>
        <w:t xml:space="preserve"> the findings are transferable to another context. Bassey (1999) further suggested the possibility of other researchers relating the findings to their perspectives if they consider their field of study </w:t>
      </w:r>
      <w:r w:rsidR="00452152" w:rsidRPr="3E22A9EC">
        <w:rPr>
          <w:lang w:eastAsia="en-US"/>
        </w:rPr>
        <w:t>to be</w:t>
      </w:r>
      <w:r w:rsidRPr="3E22A9EC">
        <w:rPr>
          <w:lang w:eastAsia="en-US"/>
        </w:rPr>
        <w:t xml:space="preserve"> </w:t>
      </w:r>
      <w:r w:rsidR="5FA71867" w:rsidRPr="3E22A9EC">
        <w:rPr>
          <w:lang w:eastAsia="en-US"/>
        </w:rPr>
        <w:t>like</w:t>
      </w:r>
      <w:r w:rsidRPr="3E22A9EC">
        <w:rPr>
          <w:lang w:eastAsia="en-US"/>
        </w:rPr>
        <w:t xml:space="preserve"> that observed in other studies</w:t>
      </w:r>
      <w:r w:rsidR="00B6174C" w:rsidRPr="3E22A9EC">
        <w:rPr>
          <w:lang w:eastAsia="en-US"/>
        </w:rPr>
        <w:t xml:space="preserve">. </w:t>
      </w:r>
      <w:r w:rsidR="007D0357" w:rsidRPr="3E22A9EC">
        <w:rPr>
          <w:lang w:eastAsia="en-US"/>
        </w:rPr>
        <w:t>Thus, to</w:t>
      </w:r>
      <w:r w:rsidRPr="3E22A9EC">
        <w:rPr>
          <w:lang w:eastAsia="en-US"/>
        </w:rPr>
        <w:t xml:space="preserve"> create comparisons, a contextualised description and explanation of the researched phenomenon should be provided (Lincoln and Guba, 1985).</w:t>
      </w:r>
    </w:p>
    <w:p w14:paraId="40EC268E" w14:textId="0ED18B97" w:rsidR="000C28D6" w:rsidRDefault="000C28D6" w:rsidP="000C28D6">
      <w:pPr>
        <w:rPr>
          <w:lang w:eastAsia="en-US"/>
        </w:rPr>
      </w:pPr>
      <w:r w:rsidRPr="00F759D1">
        <w:rPr>
          <w:lang w:eastAsia="en-US"/>
        </w:rPr>
        <w:t>Methodological decisions and justifications taken were described in detail (Chapter</w:t>
      </w:r>
      <w:r w:rsidR="0028523F">
        <w:rPr>
          <w:lang w:eastAsia="en-US"/>
        </w:rPr>
        <w:t xml:space="preserve"> 4</w:t>
      </w:r>
      <w:r w:rsidR="008F18EB">
        <w:rPr>
          <w:lang w:eastAsia="en-US"/>
        </w:rPr>
        <w:t>,</w:t>
      </w:r>
      <w:r w:rsidR="0028523F">
        <w:rPr>
          <w:lang w:eastAsia="en-US"/>
        </w:rPr>
        <w:t xml:space="preserve"> Section</w:t>
      </w:r>
      <w:r w:rsidR="00D62600">
        <w:rPr>
          <w:lang w:eastAsia="en-US"/>
        </w:rPr>
        <w:t xml:space="preserve"> 4.2</w:t>
      </w:r>
      <w:r w:rsidRPr="00F759D1">
        <w:rPr>
          <w:lang w:eastAsia="en-US"/>
        </w:rPr>
        <w:t>)</w:t>
      </w:r>
      <w:r w:rsidR="00A97784" w:rsidRPr="00F759D1">
        <w:rPr>
          <w:lang w:eastAsia="en-US"/>
        </w:rPr>
        <w:t xml:space="preserve"> </w:t>
      </w:r>
      <w:r w:rsidR="00A97784">
        <w:rPr>
          <w:lang w:eastAsia="en-US"/>
        </w:rPr>
        <w:t xml:space="preserve">to </w:t>
      </w:r>
      <w:r w:rsidR="00A97784" w:rsidRPr="00F759D1">
        <w:rPr>
          <w:lang w:eastAsia="en-US"/>
        </w:rPr>
        <w:t>promote transferability to other contexts.</w:t>
      </w:r>
      <w:r w:rsidR="00A97784">
        <w:rPr>
          <w:lang w:eastAsia="en-US"/>
        </w:rPr>
        <w:t xml:space="preserve"> </w:t>
      </w:r>
      <w:r w:rsidRPr="00F759D1">
        <w:rPr>
          <w:lang w:eastAsia="en-US"/>
        </w:rPr>
        <w:t xml:space="preserve">Recognition and acknowledgement of </w:t>
      </w:r>
      <w:r w:rsidR="00074087">
        <w:rPr>
          <w:lang w:eastAsia="en-US"/>
        </w:rPr>
        <w:t>potential</w:t>
      </w:r>
      <w:r w:rsidRPr="00F759D1">
        <w:rPr>
          <w:lang w:eastAsia="en-US"/>
        </w:rPr>
        <w:t xml:space="preserve"> biases were considered by </w:t>
      </w:r>
      <w:r w:rsidR="00074087">
        <w:rPr>
          <w:lang w:eastAsia="en-US"/>
        </w:rPr>
        <w:t>maintaining awareness</w:t>
      </w:r>
      <w:r w:rsidRPr="00F759D1">
        <w:rPr>
          <w:lang w:eastAsia="en-US"/>
        </w:rPr>
        <w:t xml:space="preserve"> of the investigation problem and </w:t>
      </w:r>
      <w:r w:rsidR="00C5101A">
        <w:rPr>
          <w:lang w:eastAsia="en-US"/>
        </w:rPr>
        <w:t>presenting</w:t>
      </w:r>
      <w:r w:rsidRPr="00F759D1">
        <w:rPr>
          <w:lang w:eastAsia="en-US"/>
        </w:rPr>
        <w:t xml:space="preserve"> the </w:t>
      </w:r>
      <w:r w:rsidR="00C5101A">
        <w:rPr>
          <w:lang w:eastAsia="en-US"/>
        </w:rPr>
        <w:t>potential</w:t>
      </w:r>
      <w:r w:rsidRPr="00F759D1">
        <w:rPr>
          <w:lang w:eastAsia="en-US"/>
        </w:rPr>
        <w:t xml:space="preserve"> for multiple interpretations </w:t>
      </w:r>
      <w:r w:rsidRPr="00F759D1">
        <w:rPr>
          <w:lang w:eastAsia="en-US"/>
        </w:rPr>
        <w:lastRenderedPageBreak/>
        <w:t>of reality. Furthermore, the findings, research methodologies and questions have been examined through presentations (for example, at conferences and workshops) and debate within related fields of speciality and theoretical frameworks through triangulation to maximise the credibility and transferability of research (Denscombe,</w:t>
      </w:r>
      <w:r w:rsidR="00B04946">
        <w:rPr>
          <w:lang w:eastAsia="en-US"/>
        </w:rPr>
        <w:t xml:space="preserve"> 2008</w:t>
      </w:r>
      <w:r w:rsidRPr="00F759D1">
        <w:rPr>
          <w:lang w:eastAsia="en-US"/>
        </w:rPr>
        <w:t>).</w:t>
      </w:r>
    </w:p>
    <w:p w14:paraId="74C7F764" w14:textId="0E3B603F" w:rsidR="000C28D6" w:rsidRPr="00F759D1" w:rsidRDefault="00F7033D" w:rsidP="000C28D6">
      <w:pPr>
        <w:rPr>
          <w:lang w:eastAsia="en-US"/>
        </w:rPr>
      </w:pPr>
      <w:r>
        <w:rPr>
          <w:lang w:eastAsia="en-US"/>
        </w:rPr>
        <w:t>T</w:t>
      </w:r>
      <w:r w:rsidR="000C28D6" w:rsidRPr="00F759D1">
        <w:rPr>
          <w:lang w:eastAsia="en-US"/>
        </w:rPr>
        <w:t>he study’s transferability to other studies could not be assumed or predicted</w:t>
      </w:r>
      <w:r>
        <w:rPr>
          <w:lang w:eastAsia="en-US"/>
        </w:rPr>
        <w:t>,</w:t>
      </w:r>
      <w:r w:rsidR="000C28D6" w:rsidRPr="00F759D1">
        <w:rPr>
          <w:lang w:eastAsia="en-US"/>
        </w:rPr>
        <w:t xml:space="preserve"> </w:t>
      </w:r>
      <w:r>
        <w:rPr>
          <w:lang w:eastAsia="en-US"/>
        </w:rPr>
        <w:t>a</w:t>
      </w:r>
      <w:r w:rsidR="000C28D6" w:rsidRPr="00F759D1">
        <w:rPr>
          <w:lang w:eastAsia="en-US"/>
        </w:rPr>
        <w:t xml:space="preserve">s </w:t>
      </w:r>
      <w:r w:rsidR="00CF70F0">
        <w:rPr>
          <w:lang w:eastAsia="en-US"/>
        </w:rPr>
        <w:t xml:space="preserve">numerous </w:t>
      </w:r>
      <w:r w:rsidR="000C28D6" w:rsidRPr="00F759D1">
        <w:rPr>
          <w:lang w:eastAsia="en-US"/>
        </w:rPr>
        <w:t xml:space="preserve">research studies could </w:t>
      </w:r>
      <w:r w:rsidR="00880C73" w:rsidRPr="00E2652F">
        <w:rPr>
          <w:lang w:eastAsia="en-US"/>
        </w:rPr>
        <w:t>progressively</w:t>
      </w:r>
      <w:r w:rsidR="00880C73" w:rsidRPr="00F759D1">
        <w:rPr>
          <w:lang w:eastAsia="en-US"/>
        </w:rPr>
        <w:t xml:space="preserve"> </w:t>
      </w:r>
      <w:r w:rsidR="000C28D6" w:rsidRPr="00F759D1">
        <w:rPr>
          <w:lang w:eastAsia="en-US"/>
        </w:rPr>
        <w:t>utilise phenomena instead of one study being isolated</w:t>
      </w:r>
      <w:r w:rsidR="00880C73">
        <w:rPr>
          <w:lang w:eastAsia="en-US"/>
        </w:rPr>
        <w:t xml:space="preserve"> (</w:t>
      </w:r>
      <w:r w:rsidR="00880C73" w:rsidRPr="00F759D1">
        <w:rPr>
          <w:lang w:eastAsia="en-US"/>
        </w:rPr>
        <w:t>Lincoln and Guba</w:t>
      </w:r>
      <w:r w:rsidR="00880C73">
        <w:rPr>
          <w:lang w:eastAsia="en-US"/>
        </w:rPr>
        <w:t xml:space="preserve">, </w:t>
      </w:r>
      <w:r w:rsidR="00880C73" w:rsidRPr="00F759D1">
        <w:rPr>
          <w:lang w:eastAsia="en-US"/>
        </w:rPr>
        <w:t>1985</w:t>
      </w:r>
      <w:r w:rsidR="000C28D6" w:rsidRPr="00F759D1">
        <w:rPr>
          <w:lang w:eastAsia="en-US"/>
        </w:rPr>
        <w:t>). Although several studies do not fully match the results of one study to another</w:t>
      </w:r>
      <w:r w:rsidR="000906C5">
        <w:rPr>
          <w:lang w:eastAsia="en-US"/>
        </w:rPr>
        <w:t>,</w:t>
      </w:r>
      <w:r w:rsidR="000C28D6" w:rsidRPr="00F759D1">
        <w:rPr>
          <w:lang w:eastAsia="en-US"/>
        </w:rPr>
        <w:t xml:space="preserve"> </w:t>
      </w:r>
      <w:r w:rsidR="000906C5">
        <w:rPr>
          <w:lang w:eastAsia="en-US"/>
        </w:rPr>
        <w:t>i</w:t>
      </w:r>
      <w:r w:rsidR="000C28D6" w:rsidRPr="00F759D1">
        <w:rPr>
          <w:lang w:eastAsia="en-US"/>
        </w:rPr>
        <w:t>t does not necessarily mean that one or more studies are not reliable or trustworthy</w:t>
      </w:r>
      <w:r w:rsidR="005E63FC">
        <w:rPr>
          <w:lang w:eastAsia="en-US"/>
        </w:rPr>
        <w:t xml:space="preserve"> </w:t>
      </w:r>
      <w:r w:rsidR="00384071">
        <w:rPr>
          <w:lang w:eastAsia="en-US"/>
        </w:rPr>
        <w:t>–</w:t>
      </w:r>
      <w:r w:rsidR="000C28D6" w:rsidRPr="00F759D1">
        <w:rPr>
          <w:lang w:eastAsia="en-US"/>
        </w:rPr>
        <w:t xml:space="preserve"> instead, diverse realities could be present, </w:t>
      </w:r>
      <w:r w:rsidR="00192000">
        <w:rPr>
          <w:lang w:eastAsia="en-US"/>
        </w:rPr>
        <w:t>‘</w:t>
      </w:r>
      <w:r w:rsidR="000C28D6" w:rsidRPr="00F759D1">
        <w:rPr>
          <w:lang w:eastAsia="en-US"/>
        </w:rPr>
        <w:t>leading to additional exploration to understand the reasons</w:t>
      </w:r>
      <w:r w:rsidR="00192000">
        <w:rPr>
          <w:lang w:eastAsia="en-US"/>
        </w:rPr>
        <w:t>’</w:t>
      </w:r>
      <w:r w:rsidR="000C28D6" w:rsidRPr="00F759D1">
        <w:rPr>
          <w:lang w:eastAsia="en-US"/>
        </w:rPr>
        <w:t xml:space="preserve"> (Shenton, 2004, p.71).</w:t>
      </w:r>
    </w:p>
    <w:p w14:paraId="3FAA4350" w14:textId="2C84E8DE" w:rsidR="00385938" w:rsidRPr="0068725E" w:rsidRDefault="742B677E" w:rsidP="005A68CD">
      <w:pPr>
        <w:pStyle w:val="Heading3"/>
        <w:rPr>
          <w:lang w:val="en-GB"/>
        </w:rPr>
      </w:pPr>
      <w:r>
        <w:t xml:space="preserve"> </w:t>
      </w:r>
      <w:bookmarkStart w:id="217" w:name="_Toc162545192"/>
      <w:r w:rsidR="00D9617E" w:rsidRPr="0068725E">
        <w:rPr>
          <w:lang w:val="en-GB"/>
        </w:rPr>
        <w:t>Credibility</w:t>
      </w:r>
      <w:bookmarkEnd w:id="217"/>
      <w:r w:rsidR="00D9617E" w:rsidRPr="0068725E">
        <w:rPr>
          <w:lang w:val="en-GB"/>
        </w:rPr>
        <w:t xml:space="preserve"> </w:t>
      </w:r>
    </w:p>
    <w:p w14:paraId="6CAF9CAE" w14:textId="471C1CCD" w:rsidR="008D7F0D" w:rsidRPr="001B360C" w:rsidRDefault="00D323D0" w:rsidP="00D323D0">
      <w:pPr>
        <w:rPr>
          <w:color w:val="000000" w:themeColor="text1"/>
          <w:lang w:eastAsia="en-US"/>
        </w:rPr>
      </w:pPr>
      <w:r w:rsidRPr="001B360C">
        <w:rPr>
          <w:color w:val="000000" w:themeColor="text1"/>
          <w:lang w:eastAsia="en-US"/>
        </w:rPr>
        <w:t>Credibility concerns the assurance that the study ‘measures or tests what is actually intended’ (Shenton, 2004, p.64)</w:t>
      </w:r>
      <w:r w:rsidR="0097781C" w:rsidRPr="001B360C">
        <w:rPr>
          <w:color w:val="000000" w:themeColor="text1"/>
          <w:lang w:eastAsia="en-US"/>
        </w:rPr>
        <w:t xml:space="preserve">. It </w:t>
      </w:r>
      <w:r w:rsidR="00757E48" w:rsidRPr="001B360C">
        <w:rPr>
          <w:color w:val="000000" w:themeColor="text1"/>
          <w:lang w:eastAsia="en-US"/>
        </w:rPr>
        <w:t>refers to the accurate representation of participants' perspectives on the issue being explored in the research without distortion from the researcher's viewpoint</w:t>
      </w:r>
      <w:r w:rsidR="00AA2805" w:rsidRPr="001B360C">
        <w:rPr>
          <w:color w:val="000000" w:themeColor="text1"/>
          <w:lang w:eastAsia="en-US"/>
        </w:rPr>
        <w:t xml:space="preserve"> (Schwandt, 2014)</w:t>
      </w:r>
      <w:r w:rsidR="00885BFF" w:rsidRPr="001B360C">
        <w:rPr>
          <w:color w:val="000000" w:themeColor="text1"/>
          <w:lang w:eastAsia="en-US"/>
        </w:rPr>
        <w:t xml:space="preserve"> </w:t>
      </w:r>
      <w:r w:rsidRPr="001B360C">
        <w:rPr>
          <w:color w:val="000000" w:themeColor="text1"/>
          <w:lang w:eastAsia="en-US"/>
        </w:rPr>
        <w:t>to establish confidence in the interpretation of data (Lodico et al., 20</w:t>
      </w:r>
      <w:r w:rsidR="00AA46ED" w:rsidRPr="001B360C">
        <w:rPr>
          <w:color w:val="000000" w:themeColor="text1"/>
          <w:lang w:eastAsia="en-US"/>
        </w:rPr>
        <w:t>10</w:t>
      </w:r>
      <w:r w:rsidRPr="001B360C">
        <w:rPr>
          <w:color w:val="000000" w:themeColor="text1"/>
          <w:lang w:eastAsia="en-US"/>
        </w:rPr>
        <w:t>). However, as Cohen et al</w:t>
      </w:r>
      <w:r w:rsidR="00DA3BFB" w:rsidRPr="001B360C">
        <w:rPr>
          <w:color w:val="000000" w:themeColor="text1"/>
          <w:lang w:eastAsia="en-US"/>
        </w:rPr>
        <w:t>.</w:t>
      </w:r>
      <w:r w:rsidR="00B93716" w:rsidRPr="001B360C">
        <w:rPr>
          <w:color w:val="000000" w:themeColor="text1"/>
          <w:lang w:eastAsia="en-US"/>
        </w:rPr>
        <w:t xml:space="preserve"> </w:t>
      </w:r>
      <w:r w:rsidRPr="001B360C">
        <w:rPr>
          <w:color w:val="000000" w:themeColor="text1"/>
          <w:lang w:eastAsia="en-US"/>
        </w:rPr>
        <w:t xml:space="preserve">(2001) pointed out, no research is entirely valid, and researchers need to make efforts 'to minimise invalidity' and 'to maximise validity' (p.105). Therefore, considering </w:t>
      </w:r>
      <w:r w:rsidR="0076393D" w:rsidRPr="001B360C">
        <w:rPr>
          <w:color w:val="000000" w:themeColor="text1"/>
          <w:lang w:eastAsia="en-US"/>
        </w:rPr>
        <w:t>Patton's</w:t>
      </w:r>
      <w:r w:rsidRPr="001B360C">
        <w:rPr>
          <w:color w:val="000000" w:themeColor="text1"/>
          <w:lang w:eastAsia="en-US"/>
        </w:rPr>
        <w:t xml:space="preserve"> (1999) and Yin's </w:t>
      </w:r>
      <w:r w:rsidR="006E7384" w:rsidRPr="001B360C">
        <w:rPr>
          <w:color w:val="000000" w:themeColor="text1"/>
          <w:lang w:eastAsia="en-US"/>
        </w:rPr>
        <w:t>(2013</w:t>
      </w:r>
      <w:r w:rsidRPr="001B360C">
        <w:rPr>
          <w:color w:val="000000" w:themeColor="text1"/>
          <w:lang w:eastAsia="en-US"/>
        </w:rPr>
        <w:t>) views on enhancing research’s credibility,</w:t>
      </w:r>
      <w:r w:rsidR="008D7F0D" w:rsidRPr="001B360C">
        <w:rPr>
          <w:color w:val="000000" w:themeColor="text1"/>
          <w:lang w:eastAsia="en-US"/>
        </w:rPr>
        <w:t xml:space="preserve"> the study use</w:t>
      </w:r>
      <w:r w:rsidR="00C34A91" w:rsidRPr="001B360C">
        <w:rPr>
          <w:color w:val="000000" w:themeColor="text1"/>
          <w:lang w:eastAsia="en-US"/>
        </w:rPr>
        <w:t>d</w:t>
      </w:r>
      <w:r w:rsidRPr="001B360C">
        <w:rPr>
          <w:color w:val="000000" w:themeColor="text1"/>
          <w:lang w:eastAsia="en-US"/>
        </w:rPr>
        <w:t xml:space="preserve"> </w:t>
      </w:r>
      <w:r w:rsidR="00C34A91" w:rsidRPr="001B360C">
        <w:rPr>
          <w:color w:val="000000" w:themeColor="text1"/>
          <w:lang w:eastAsia="en-US"/>
        </w:rPr>
        <w:t xml:space="preserve">an interpretivist paradigm that is generally based on multiple realities and </w:t>
      </w:r>
      <w:r w:rsidR="00DA3BFB" w:rsidRPr="001B360C">
        <w:rPr>
          <w:color w:val="000000" w:themeColor="text1"/>
          <w:lang w:eastAsia="en-US"/>
        </w:rPr>
        <w:t>the</w:t>
      </w:r>
      <w:r w:rsidR="00C34A91" w:rsidRPr="001B360C">
        <w:rPr>
          <w:color w:val="000000" w:themeColor="text1"/>
          <w:lang w:eastAsia="en-US"/>
        </w:rPr>
        <w:t xml:space="preserve"> </w:t>
      </w:r>
      <w:r w:rsidR="512A5183" w:rsidRPr="001B360C">
        <w:rPr>
          <w:color w:val="000000" w:themeColor="text1"/>
          <w:lang w:eastAsia="en-US"/>
        </w:rPr>
        <w:t>multiple methods</w:t>
      </w:r>
      <w:r w:rsidR="00C34A91" w:rsidRPr="001B360C">
        <w:rPr>
          <w:color w:val="000000" w:themeColor="text1"/>
          <w:lang w:eastAsia="en-US"/>
        </w:rPr>
        <w:t xml:space="preserve"> approach to achieve credibility.</w:t>
      </w:r>
    </w:p>
    <w:p w14:paraId="14338D95" w14:textId="2B5514F5" w:rsidR="00D323D0" w:rsidRPr="00A62FBC" w:rsidRDefault="00D323D0" w:rsidP="008936E7">
      <w:pPr>
        <w:pStyle w:val="NormalWeb"/>
        <w:rPr>
          <w:rFonts w:asciiTheme="minorHAnsi" w:hAnsiTheme="minorHAnsi" w:cstheme="minorHAnsi"/>
          <w:lang w:eastAsia="en-US"/>
        </w:rPr>
      </w:pPr>
      <w:r w:rsidRPr="001B360C">
        <w:rPr>
          <w:rFonts w:asciiTheme="minorHAnsi" w:hAnsiTheme="minorHAnsi" w:cstheme="minorHAnsi"/>
          <w:color w:val="000000" w:themeColor="text1"/>
          <w:lang w:eastAsia="en-US"/>
        </w:rPr>
        <w:t xml:space="preserve">Within this study, the necessary strategies and procedures were taken </w:t>
      </w:r>
      <w:r w:rsidRPr="009D652C">
        <w:rPr>
          <w:rFonts w:asciiTheme="minorHAnsi" w:hAnsiTheme="minorHAnsi" w:cstheme="minorHAnsi"/>
          <w:lang w:eastAsia="en-US"/>
        </w:rPr>
        <w:t xml:space="preserve">to increase credibility and establish trustworthiness (Creswell, 2009). For example, </w:t>
      </w:r>
      <w:r w:rsidR="00691E69" w:rsidRPr="009D652C">
        <w:rPr>
          <w:rFonts w:asciiTheme="minorHAnsi" w:hAnsiTheme="minorHAnsi" w:cstheme="minorHAnsi"/>
          <w:lang w:eastAsia="en-US"/>
        </w:rPr>
        <w:t xml:space="preserve">thick descriptions </w:t>
      </w:r>
      <w:r w:rsidR="008936E7" w:rsidRPr="009D652C">
        <w:rPr>
          <w:rFonts w:asciiTheme="minorHAnsi" w:hAnsiTheme="minorHAnsi" w:cstheme="minorHAnsi"/>
          <w:lang w:eastAsia="en-US"/>
        </w:rPr>
        <w:t xml:space="preserve">of </w:t>
      </w:r>
      <w:r w:rsidR="00D0423D">
        <w:rPr>
          <w:rFonts w:asciiTheme="minorHAnsi" w:hAnsiTheme="minorHAnsi" w:cstheme="minorHAnsi"/>
          <w:lang w:eastAsia="en-US"/>
        </w:rPr>
        <w:t xml:space="preserve">the </w:t>
      </w:r>
      <w:r w:rsidR="008936E7" w:rsidRPr="009D652C">
        <w:rPr>
          <w:rFonts w:asciiTheme="minorHAnsi" w:hAnsiTheme="minorHAnsi" w:cstheme="minorHAnsi"/>
          <w:lang w:eastAsia="en-US"/>
        </w:rPr>
        <w:t>r</w:t>
      </w:r>
      <w:r w:rsidR="008936E7" w:rsidRPr="009D652C">
        <w:rPr>
          <w:rFonts w:asciiTheme="minorHAnsi" w:eastAsia="ArialMT" w:hAnsiTheme="minorHAnsi" w:cstheme="minorHAnsi"/>
        </w:rPr>
        <w:t xml:space="preserve">esearch setting, as well as the participants </w:t>
      </w:r>
      <w:r w:rsidR="00691E69" w:rsidRPr="009D652C">
        <w:rPr>
          <w:rFonts w:asciiTheme="minorHAnsi" w:hAnsiTheme="minorHAnsi" w:cstheme="minorHAnsi"/>
          <w:lang w:eastAsia="en-US"/>
        </w:rPr>
        <w:t>and j</w:t>
      </w:r>
      <w:r w:rsidR="00E1378A" w:rsidRPr="009D652C">
        <w:rPr>
          <w:rFonts w:asciiTheme="minorHAnsi" w:hAnsiTheme="minorHAnsi" w:cstheme="minorHAnsi"/>
          <w:lang w:eastAsia="en-US"/>
        </w:rPr>
        <w:t xml:space="preserve">ustification on the clarity of methods used for data collection </w:t>
      </w:r>
      <w:r w:rsidR="004E3F3E">
        <w:rPr>
          <w:rFonts w:asciiTheme="minorHAnsi" w:hAnsiTheme="minorHAnsi" w:cstheme="minorHAnsi"/>
          <w:lang w:eastAsia="en-US"/>
        </w:rPr>
        <w:t>were</w:t>
      </w:r>
      <w:r w:rsidR="00E1378A" w:rsidRPr="009D652C">
        <w:rPr>
          <w:rFonts w:asciiTheme="minorHAnsi" w:hAnsiTheme="minorHAnsi" w:cstheme="minorHAnsi"/>
          <w:lang w:eastAsia="en-US"/>
        </w:rPr>
        <w:t xml:space="preserve"> provided to attain credibility in </w:t>
      </w:r>
      <w:r w:rsidR="00E1378A" w:rsidRPr="009D652C">
        <w:rPr>
          <w:rFonts w:asciiTheme="minorHAnsi" w:hAnsiTheme="minorHAnsi" w:cstheme="minorHAnsi"/>
          <w:lang w:eastAsia="en-US"/>
        </w:rPr>
        <w:lastRenderedPageBreak/>
        <w:t>this research (</w:t>
      </w:r>
      <w:r w:rsidR="00E1378A" w:rsidRPr="009D652C">
        <w:rPr>
          <w:rFonts w:asciiTheme="minorHAnsi" w:hAnsiTheme="minorHAnsi" w:cstheme="minorHAnsi"/>
          <w:color w:val="222222"/>
          <w:shd w:val="clear" w:color="auto" w:fill="FFFFFF"/>
        </w:rPr>
        <w:t>Goodenough and Waite</w:t>
      </w:r>
      <w:r w:rsidR="00E1378A" w:rsidRPr="009D652C">
        <w:rPr>
          <w:rFonts w:asciiTheme="minorHAnsi" w:hAnsiTheme="minorHAnsi" w:cstheme="minorHAnsi"/>
          <w:lang w:eastAsia="en-US"/>
        </w:rPr>
        <w:t xml:space="preserve">, 2002). Furthermore, </w:t>
      </w:r>
      <w:r w:rsidRPr="009D652C">
        <w:rPr>
          <w:rFonts w:asciiTheme="minorHAnsi" w:hAnsiTheme="minorHAnsi" w:cstheme="minorHAnsi"/>
          <w:lang w:eastAsia="en-US"/>
        </w:rPr>
        <w:t>triangulation (</w:t>
      </w:r>
      <w:r w:rsidR="00D129C6">
        <w:rPr>
          <w:rFonts w:asciiTheme="minorHAnsi" w:hAnsiTheme="minorHAnsi" w:cstheme="minorHAnsi"/>
          <w:lang w:eastAsia="en-US"/>
        </w:rPr>
        <w:t>data and methodological</w:t>
      </w:r>
      <w:r w:rsidRPr="009D652C">
        <w:rPr>
          <w:rFonts w:asciiTheme="minorHAnsi" w:hAnsiTheme="minorHAnsi" w:cstheme="minorHAnsi"/>
          <w:lang w:eastAsia="en-US"/>
        </w:rPr>
        <w:t>) was implemented to check the accuracy of data interpretation on different levels to collect in-depth and accurate data (Creswell and Miller, 2000; Guba and Lincoln</w:t>
      </w:r>
      <w:r w:rsidRPr="00F94812">
        <w:rPr>
          <w:rFonts w:asciiTheme="minorHAnsi" w:hAnsiTheme="minorHAnsi" w:cstheme="minorHAnsi"/>
          <w:lang w:eastAsia="en-US"/>
        </w:rPr>
        <w:t xml:space="preserve">, 1989) (Section 4.8). In </w:t>
      </w:r>
      <w:r w:rsidRPr="009D652C">
        <w:rPr>
          <w:rFonts w:asciiTheme="minorHAnsi" w:hAnsiTheme="minorHAnsi" w:cstheme="minorHAnsi"/>
          <w:lang w:eastAsia="en-US"/>
        </w:rPr>
        <w:t xml:space="preserve">other words, </w:t>
      </w:r>
      <w:r>
        <w:rPr>
          <w:lang w:eastAsia="en-US"/>
        </w:rPr>
        <w:t xml:space="preserve">if </w:t>
      </w:r>
      <w:r w:rsidRPr="00111B0A">
        <w:rPr>
          <w:lang w:eastAsia="en-US"/>
        </w:rPr>
        <w:t>students</w:t>
      </w:r>
      <w:r w:rsidRPr="00F759D1">
        <w:rPr>
          <w:lang w:eastAsia="en-US"/>
        </w:rPr>
        <w:t xml:space="preserve"> convey something during a </w:t>
      </w:r>
      <w:r w:rsidR="00C22714" w:rsidRPr="00F759D1">
        <w:rPr>
          <w:lang w:eastAsia="en-US"/>
        </w:rPr>
        <w:t>questionnaire,</w:t>
      </w:r>
      <w:r w:rsidRPr="00F759D1">
        <w:rPr>
          <w:lang w:eastAsia="en-US"/>
        </w:rPr>
        <w:t xml:space="preserve"> </w:t>
      </w:r>
      <w:r w:rsidR="00111B0A" w:rsidRPr="00111B0A">
        <w:rPr>
          <w:lang w:eastAsia="en-US"/>
        </w:rPr>
        <w:t>The student</w:t>
      </w:r>
      <w:r w:rsidR="00293A01">
        <w:rPr>
          <w:lang w:eastAsia="en-US"/>
        </w:rPr>
        <w:t>s</w:t>
      </w:r>
      <w:r w:rsidRPr="00F759D1">
        <w:rPr>
          <w:lang w:eastAsia="en-US"/>
        </w:rPr>
        <w:t xml:space="preserve"> may find implausible, then it is possible to sample triangulation and check it by interviewing their teachers</w:t>
      </w:r>
      <w:r w:rsidRPr="00111B0A">
        <w:rPr>
          <w:b/>
          <w:bCs/>
          <w:lang w:eastAsia="en-US"/>
        </w:rPr>
        <w:t xml:space="preserve"> </w:t>
      </w:r>
      <w:r w:rsidRPr="00F759D1">
        <w:rPr>
          <w:lang w:eastAsia="en-US"/>
        </w:rPr>
        <w:t xml:space="preserve">to convince them of the actual data. Furthermore, if interviews with teachers generate data contrary to the data obtained from students and the Head </w:t>
      </w:r>
      <w:r w:rsidR="00400757">
        <w:rPr>
          <w:lang w:eastAsia="en-US"/>
        </w:rPr>
        <w:t>T</w:t>
      </w:r>
      <w:r w:rsidRPr="00F759D1">
        <w:rPr>
          <w:lang w:eastAsia="en-US"/>
        </w:rPr>
        <w:t>eacher</w:t>
      </w:r>
      <w:r w:rsidR="00362D6A">
        <w:rPr>
          <w:lang w:eastAsia="en-US"/>
        </w:rPr>
        <w:t>,</w:t>
      </w:r>
      <w:r w:rsidRPr="00F759D1">
        <w:rPr>
          <w:lang w:eastAsia="en-US"/>
        </w:rPr>
        <w:t xml:space="preserve"> by using methodological triangulation, in that case, another method is used to check data reliability by conducting observation (Basit, 2010). All data collected from this case study w</w:t>
      </w:r>
      <w:r w:rsidR="004A234D">
        <w:rPr>
          <w:lang w:eastAsia="en-US"/>
        </w:rPr>
        <w:t>as</w:t>
      </w:r>
      <w:r w:rsidRPr="00F759D1">
        <w:rPr>
          <w:lang w:eastAsia="en-US"/>
        </w:rPr>
        <w:t xml:space="preserve"> examined to look for any confirming and/or disconfirming information.</w:t>
      </w:r>
    </w:p>
    <w:p w14:paraId="3F66FA8A" w14:textId="7DE0349A" w:rsidR="0024653B" w:rsidRPr="00461E67" w:rsidRDefault="002E0F33" w:rsidP="006E7384">
      <w:pPr>
        <w:pStyle w:val="NormalWeb"/>
        <w:rPr>
          <w:rFonts w:asciiTheme="minorHAnsi" w:eastAsia="ArialMT" w:hAnsiTheme="minorHAnsi" w:cstheme="minorHAnsi"/>
          <w:color w:val="FF0000"/>
        </w:rPr>
      </w:pPr>
      <w:r w:rsidRPr="00597BF4">
        <w:rPr>
          <w:rFonts w:asciiTheme="minorHAnsi" w:eastAsia="ArialMT" w:hAnsiTheme="minorHAnsi" w:cstheme="minorHAnsi"/>
          <w:color w:val="000000" w:themeColor="text1"/>
        </w:rPr>
        <w:t>The credibility of this study was further established by maintaining prolonged engagement in the field, residing at the research location throughout data collection, and immersing in the participants' experiences</w:t>
      </w:r>
      <w:r w:rsidR="00251642" w:rsidRPr="00597BF4">
        <w:rPr>
          <w:rFonts w:asciiTheme="minorHAnsi" w:eastAsia="ArialMT" w:hAnsiTheme="minorHAnsi" w:cstheme="minorHAnsi"/>
          <w:color w:val="000000" w:themeColor="text1"/>
        </w:rPr>
        <w:t>.</w:t>
      </w:r>
      <w:r w:rsidR="00461E67" w:rsidRPr="00597BF4">
        <w:rPr>
          <w:rFonts w:asciiTheme="minorHAnsi" w:eastAsia="ArialMT" w:hAnsiTheme="minorHAnsi" w:cstheme="minorHAnsi"/>
          <w:color w:val="000000" w:themeColor="text1"/>
        </w:rPr>
        <w:t xml:space="preserve"> </w:t>
      </w:r>
      <w:r w:rsidR="004C2E94" w:rsidRPr="00597BF4">
        <w:rPr>
          <w:rFonts w:asciiTheme="minorHAnsi" w:eastAsia="ArialMT" w:hAnsiTheme="minorHAnsi" w:cstheme="minorHAnsi"/>
          <w:color w:val="000000" w:themeColor="text1"/>
        </w:rPr>
        <w:t>This created trust with the participant</w:t>
      </w:r>
      <w:r w:rsidR="005F7F5C" w:rsidRPr="00597BF4">
        <w:rPr>
          <w:rFonts w:asciiTheme="minorHAnsi" w:eastAsia="ArialMT" w:hAnsiTheme="minorHAnsi" w:cstheme="minorHAnsi"/>
          <w:color w:val="000000" w:themeColor="text1"/>
        </w:rPr>
        <w:t>s</w:t>
      </w:r>
      <w:r w:rsidR="00536D90" w:rsidRPr="00597BF4">
        <w:rPr>
          <w:rFonts w:asciiTheme="minorHAnsi" w:eastAsia="ArialMT" w:hAnsiTheme="minorHAnsi" w:cstheme="minorHAnsi"/>
          <w:color w:val="000000" w:themeColor="text1"/>
        </w:rPr>
        <w:t xml:space="preserve"> </w:t>
      </w:r>
      <w:r w:rsidR="005F7F5C" w:rsidRPr="00597BF4">
        <w:rPr>
          <w:rFonts w:asciiTheme="minorHAnsi" w:eastAsia="ArialMT" w:hAnsiTheme="minorHAnsi" w:cstheme="minorHAnsi"/>
          <w:color w:val="000000" w:themeColor="text1"/>
        </w:rPr>
        <w:t>and increased</w:t>
      </w:r>
      <w:r w:rsidR="00234BE2" w:rsidRPr="00597BF4">
        <w:rPr>
          <w:rFonts w:asciiTheme="minorHAnsi" w:eastAsia="ArialMT" w:hAnsiTheme="minorHAnsi" w:cstheme="minorHAnsi"/>
          <w:color w:val="000000" w:themeColor="text1"/>
        </w:rPr>
        <w:t xml:space="preserve"> </w:t>
      </w:r>
      <w:r w:rsidR="004C2E94" w:rsidRPr="00597BF4">
        <w:rPr>
          <w:rFonts w:asciiTheme="minorHAnsi" w:eastAsia="ArialMT" w:hAnsiTheme="minorHAnsi" w:cstheme="minorHAnsi"/>
          <w:color w:val="000000" w:themeColor="text1"/>
        </w:rPr>
        <w:t xml:space="preserve">their confidence in disclosing </w:t>
      </w:r>
      <w:r w:rsidR="00836CDD" w:rsidRPr="00597BF4">
        <w:rPr>
          <w:rFonts w:asciiTheme="minorHAnsi" w:eastAsia="ArialMT" w:hAnsiTheme="minorHAnsi" w:cstheme="minorHAnsi"/>
          <w:color w:val="000000" w:themeColor="text1"/>
        </w:rPr>
        <w:t>their experiences</w:t>
      </w:r>
      <w:r w:rsidR="00C757E4" w:rsidRPr="00597BF4">
        <w:rPr>
          <w:rFonts w:asciiTheme="minorHAnsi" w:eastAsia="ArialMT" w:hAnsiTheme="minorHAnsi" w:cstheme="minorHAnsi"/>
          <w:color w:val="000000" w:themeColor="text1"/>
        </w:rPr>
        <w:t xml:space="preserve"> and</w:t>
      </w:r>
      <w:r w:rsidR="001061FD" w:rsidRPr="00597BF4">
        <w:rPr>
          <w:rFonts w:asciiTheme="minorHAnsi" w:eastAsia="ArialMT" w:hAnsiTheme="minorHAnsi" w:cstheme="minorHAnsi"/>
          <w:color w:val="000000" w:themeColor="text1"/>
        </w:rPr>
        <w:t xml:space="preserve"> </w:t>
      </w:r>
      <w:r w:rsidR="004A2306" w:rsidRPr="00597BF4">
        <w:rPr>
          <w:rFonts w:asciiTheme="minorHAnsi" w:eastAsia="ArialMT" w:hAnsiTheme="minorHAnsi" w:cstheme="minorHAnsi"/>
          <w:color w:val="000000" w:themeColor="text1"/>
        </w:rPr>
        <w:t>hel</w:t>
      </w:r>
      <w:r w:rsidR="00536D90" w:rsidRPr="00597BF4">
        <w:rPr>
          <w:rFonts w:asciiTheme="minorHAnsi" w:eastAsia="ArialMT" w:hAnsiTheme="minorHAnsi" w:cstheme="minorHAnsi"/>
          <w:color w:val="000000" w:themeColor="text1"/>
        </w:rPr>
        <w:t>p</w:t>
      </w:r>
      <w:r w:rsidR="005F7F5C" w:rsidRPr="00597BF4">
        <w:rPr>
          <w:rFonts w:asciiTheme="minorHAnsi" w:eastAsia="ArialMT" w:hAnsiTheme="minorHAnsi" w:cstheme="minorHAnsi"/>
          <w:color w:val="000000" w:themeColor="text1"/>
        </w:rPr>
        <w:t>ed</w:t>
      </w:r>
      <w:r w:rsidR="001061FD" w:rsidRPr="00597BF4">
        <w:rPr>
          <w:rFonts w:asciiTheme="minorHAnsi" w:eastAsia="ArialMT" w:hAnsiTheme="minorHAnsi" w:cstheme="minorHAnsi"/>
          <w:color w:val="000000" w:themeColor="text1"/>
        </w:rPr>
        <w:t xml:space="preserve"> </w:t>
      </w:r>
      <w:r w:rsidR="005F7F5C" w:rsidRPr="00597BF4">
        <w:rPr>
          <w:rFonts w:asciiTheme="minorHAnsi" w:eastAsia="ArialMT" w:hAnsiTheme="minorHAnsi" w:cstheme="minorHAnsi"/>
          <w:color w:val="000000" w:themeColor="text1"/>
        </w:rPr>
        <w:t xml:space="preserve">them </w:t>
      </w:r>
      <w:r w:rsidR="001061FD" w:rsidRPr="00597BF4">
        <w:rPr>
          <w:rFonts w:asciiTheme="minorHAnsi" w:eastAsia="ArialMT" w:hAnsiTheme="minorHAnsi" w:cstheme="minorHAnsi"/>
          <w:color w:val="000000" w:themeColor="text1"/>
        </w:rPr>
        <w:t>feel comfortable</w:t>
      </w:r>
      <w:r w:rsidR="00C757E4" w:rsidRPr="00597BF4">
        <w:rPr>
          <w:rFonts w:asciiTheme="minorHAnsi" w:eastAsia="ArialMT" w:hAnsiTheme="minorHAnsi" w:cstheme="minorHAnsi"/>
          <w:color w:val="000000" w:themeColor="text1"/>
        </w:rPr>
        <w:t>.</w:t>
      </w:r>
      <w:r w:rsidR="00123513" w:rsidRPr="00597BF4">
        <w:rPr>
          <w:rFonts w:asciiTheme="minorHAnsi" w:eastAsia="ArialMT" w:hAnsiTheme="minorHAnsi" w:cstheme="minorHAnsi"/>
          <w:color w:val="000000" w:themeColor="text1"/>
        </w:rPr>
        <w:t xml:space="preserve"> Additionally</w:t>
      </w:r>
      <w:r w:rsidR="00D323D0" w:rsidRPr="00597BF4">
        <w:rPr>
          <w:rFonts w:asciiTheme="minorHAnsi" w:hAnsiTheme="minorHAnsi" w:cstheme="minorHAnsi"/>
          <w:color w:val="000000" w:themeColor="text1"/>
          <w:lang w:eastAsia="en-US"/>
        </w:rPr>
        <w:t xml:space="preserve">, </w:t>
      </w:r>
      <w:r w:rsidR="00701ED4" w:rsidRPr="00597BF4">
        <w:rPr>
          <w:rFonts w:asciiTheme="minorHAnsi" w:hAnsiTheme="minorHAnsi" w:cstheme="minorHAnsi"/>
          <w:color w:val="000000" w:themeColor="text1"/>
          <w:lang w:eastAsia="en-US"/>
        </w:rPr>
        <w:t xml:space="preserve">the researcher frequently debriefed her supervisors, using their comments and feedback to make revisions that more closely reflected </w:t>
      </w:r>
      <w:r w:rsidR="00754C5A" w:rsidRPr="00597BF4">
        <w:rPr>
          <w:rFonts w:asciiTheme="minorHAnsi" w:hAnsiTheme="minorHAnsi" w:cstheme="minorHAnsi"/>
          <w:color w:val="000000" w:themeColor="text1"/>
          <w:lang w:eastAsia="en-US"/>
        </w:rPr>
        <w:t>the original meaning of the data</w:t>
      </w:r>
      <w:r w:rsidR="00701ED4" w:rsidRPr="00597BF4">
        <w:rPr>
          <w:rFonts w:asciiTheme="minorHAnsi" w:hAnsiTheme="minorHAnsi" w:cstheme="minorHAnsi"/>
          <w:color w:val="000000" w:themeColor="text1"/>
          <w:lang w:eastAsia="en-US"/>
        </w:rPr>
        <w:t>.</w:t>
      </w:r>
      <w:r w:rsidR="00184335" w:rsidRPr="00597BF4">
        <w:rPr>
          <w:rFonts w:asciiTheme="minorHAnsi" w:hAnsiTheme="minorHAnsi" w:cstheme="minorHAnsi"/>
          <w:color w:val="000000" w:themeColor="text1"/>
          <w:lang w:eastAsia="en-US"/>
        </w:rPr>
        <w:t xml:space="preserve"> For example, t</w:t>
      </w:r>
      <w:r w:rsidR="00D323D0" w:rsidRPr="00597BF4">
        <w:rPr>
          <w:rFonts w:asciiTheme="minorHAnsi" w:hAnsiTheme="minorHAnsi" w:cstheme="minorHAnsi"/>
          <w:color w:val="000000" w:themeColor="text1"/>
          <w:lang w:eastAsia="en-US"/>
        </w:rPr>
        <w:t xml:space="preserve">he </w:t>
      </w:r>
      <w:r w:rsidR="00752773" w:rsidRPr="00597BF4">
        <w:rPr>
          <w:rFonts w:asciiTheme="minorHAnsi" w:hAnsiTheme="minorHAnsi" w:cstheme="minorHAnsi"/>
          <w:color w:val="000000" w:themeColor="text1"/>
          <w:lang w:eastAsia="en-US"/>
        </w:rPr>
        <w:t>interviews and questionnaire</w:t>
      </w:r>
      <w:r w:rsidR="00D323D0" w:rsidRPr="00597BF4">
        <w:rPr>
          <w:rFonts w:asciiTheme="minorHAnsi" w:hAnsiTheme="minorHAnsi" w:cstheme="minorHAnsi"/>
          <w:color w:val="000000" w:themeColor="text1"/>
          <w:lang w:eastAsia="en-US"/>
        </w:rPr>
        <w:t xml:space="preserve"> questions were discussed with the supervisors objectively before presenting them to the participants.</w:t>
      </w:r>
      <w:r w:rsidR="00E1378A" w:rsidRPr="00597BF4">
        <w:rPr>
          <w:rFonts w:asciiTheme="minorHAnsi" w:hAnsiTheme="minorHAnsi" w:cstheme="minorHAnsi"/>
          <w:color w:val="000000" w:themeColor="text1"/>
        </w:rPr>
        <w:t xml:space="preserve"> Valuable feedback from my supervisors </w:t>
      </w:r>
      <w:r w:rsidR="00E1378A" w:rsidRPr="00DE375F">
        <w:rPr>
          <w:rFonts w:asciiTheme="minorHAnsi" w:hAnsiTheme="minorHAnsi" w:cstheme="minorHAnsi"/>
        </w:rPr>
        <w:t xml:space="preserve">helped me strengthen my arguments </w:t>
      </w:r>
      <w:r w:rsidR="00E1378A" w:rsidRPr="00DE375F">
        <w:rPr>
          <w:rFonts w:asciiTheme="minorHAnsi" w:hAnsiTheme="minorHAnsi" w:cstheme="minorHAnsi"/>
          <w:lang w:eastAsia="en-US"/>
        </w:rPr>
        <w:t>and enhance further credibility</w:t>
      </w:r>
      <w:r w:rsidR="00E1378A" w:rsidRPr="00DE375F">
        <w:rPr>
          <w:rFonts w:asciiTheme="minorHAnsi" w:hAnsiTheme="minorHAnsi" w:cstheme="minorHAnsi"/>
        </w:rPr>
        <w:t xml:space="preserve"> (Shenton, 2004). </w:t>
      </w:r>
    </w:p>
    <w:p w14:paraId="1C7026E4" w14:textId="627E1C27" w:rsidR="00D323D0" w:rsidRPr="00DE375F" w:rsidRDefault="007E3DBE" w:rsidP="006E7384">
      <w:pPr>
        <w:pStyle w:val="NormalWeb"/>
        <w:rPr>
          <w:rFonts w:asciiTheme="minorHAnsi" w:hAnsiTheme="minorHAnsi" w:cstheme="minorHAnsi"/>
        </w:rPr>
      </w:pPr>
      <w:r w:rsidRPr="00DE375F">
        <w:rPr>
          <w:rFonts w:asciiTheme="minorHAnsi" w:hAnsiTheme="minorHAnsi" w:cstheme="minorHAnsi"/>
        </w:rPr>
        <w:t xml:space="preserve">Furthermore, </w:t>
      </w:r>
      <w:r w:rsidR="00DA095F">
        <w:rPr>
          <w:rFonts w:asciiTheme="minorHAnsi" w:hAnsiTheme="minorHAnsi" w:cstheme="minorHAnsi"/>
          <w:lang w:eastAsia="en-US"/>
        </w:rPr>
        <w:t>t</w:t>
      </w:r>
      <w:r w:rsidR="00D323D0" w:rsidRPr="00DE375F">
        <w:rPr>
          <w:rFonts w:asciiTheme="minorHAnsi" w:hAnsiTheme="minorHAnsi" w:cstheme="minorHAnsi"/>
          <w:lang w:eastAsia="en-US"/>
        </w:rPr>
        <w:t xml:space="preserve">hroughout the period of designing, piloting, </w:t>
      </w:r>
      <w:r w:rsidR="008F500C" w:rsidRPr="00DE375F">
        <w:rPr>
          <w:rFonts w:asciiTheme="minorHAnsi" w:hAnsiTheme="minorHAnsi" w:cstheme="minorHAnsi"/>
          <w:lang w:eastAsia="en-US"/>
        </w:rPr>
        <w:t>collecting,</w:t>
      </w:r>
      <w:r w:rsidR="00D323D0" w:rsidRPr="00DE375F">
        <w:rPr>
          <w:rFonts w:asciiTheme="minorHAnsi" w:hAnsiTheme="minorHAnsi" w:cstheme="minorHAnsi"/>
          <w:lang w:eastAsia="en-US"/>
        </w:rPr>
        <w:t xml:space="preserve"> and analysing data in the current study, the researcher has been in contact with the </w:t>
      </w:r>
      <w:r w:rsidR="00DE375F">
        <w:rPr>
          <w:rFonts w:asciiTheme="minorHAnsi" w:hAnsiTheme="minorHAnsi" w:cstheme="minorHAnsi"/>
          <w:lang w:eastAsia="en-US"/>
        </w:rPr>
        <w:t xml:space="preserve">research </w:t>
      </w:r>
      <w:r w:rsidR="00D323D0" w:rsidRPr="00DE375F">
        <w:rPr>
          <w:rFonts w:asciiTheme="minorHAnsi" w:hAnsiTheme="minorHAnsi" w:cstheme="minorHAnsi"/>
          <w:lang w:eastAsia="en-US"/>
        </w:rPr>
        <w:t>participants</w:t>
      </w:r>
      <w:r w:rsidR="004E3B3A" w:rsidRPr="00DE375F">
        <w:rPr>
          <w:rFonts w:asciiTheme="minorHAnsi" w:hAnsiTheme="minorHAnsi" w:cstheme="minorHAnsi"/>
          <w:lang w:eastAsia="en-US"/>
        </w:rPr>
        <w:t xml:space="preserve"> to be able to determine that the data used as evidence is defined to be valid</w:t>
      </w:r>
      <w:r w:rsidR="006E7384" w:rsidRPr="00DE375F">
        <w:rPr>
          <w:rFonts w:asciiTheme="minorHAnsi" w:hAnsiTheme="minorHAnsi" w:cstheme="minorHAnsi"/>
          <w:lang w:eastAsia="en-US"/>
        </w:rPr>
        <w:t xml:space="preserve"> </w:t>
      </w:r>
      <w:r w:rsidR="004E3B3A" w:rsidRPr="00DE375F">
        <w:rPr>
          <w:rFonts w:asciiTheme="minorHAnsi" w:hAnsiTheme="minorHAnsi" w:cstheme="minorHAnsi"/>
          <w:lang w:eastAsia="en-US"/>
        </w:rPr>
        <w:t>and unbiased</w:t>
      </w:r>
      <w:r w:rsidR="00D323D0" w:rsidRPr="00DE375F">
        <w:rPr>
          <w:rFonts w:asciiTheme="minorHAnsi" w:hAnsiTheme="minorHAnsi" w:cstheme="minorHAnsi"/>
          <w:lang w:eastAsia="en-US"/>
        </w:rPr>
        <w:t>. Therefore, the frequency of reporting accurate data was considered and misinterpreting the findings was minimised (Bryman, 2016).</w:t>
      </w:r>
    </w:p>
    <w:p w14:paraId="00000714" w14:textId="1AECDC14" w:rsidR="00A000A9" w:rsidRPr="0073564E" w:rsidRDefault="143105B8" w:rsidP="005A68CD">
      <w:pPr>
        <w:pStyle w:val="Heading3"/>
      </w:pPr>
      <w:r w:rsidRPr="0C422C54">
        <w:rPr>
          <w:lang w:val="en-GB"/>
        </w:rPr>
        <w:lastRenderedPageBreak/>
        <w:t xml:space="preserve"> </w:t>
      </w:r>
      <w:bookmarkStart w:id="218" w:name="_Toc162545193"/>
      <w:r w:rsidR="00D9617E" w:rsidRPr="0C422C54">
        <w:rPr>
          <w:lang w:val="en-GB"/>
        </w:rPr>
        <w:t>Dependability</w:t>
      </w:r>
      <w:bookmarkEnd w:id="218"/>
      <w:r w:rsidR="00D9617E">
        <w:t xml:space="preserve"> </w:t>
      </w:r>
    </w:p>
    <w:p w14:paraId="4592C38C" w14:textId="1AB91354" w:rsidR="002C00ED" w:rsidRPr="00597BF4" w:rsidRDefault="002C00ED" w:rsidP="002C00ED">
      <w:pPr>
        <w:rPr>
          <w:color w:val="000000" w:themeColor="text1"/>
          <w:lang w:eastAsia="en-US"/>
        </w:rPr>
      </w:pPr>
      <w:r w:rsidRPr="00597BF4">
        <w:rPr>
          <w:color w:val="000000" w:themeColor="text1"/>
          <w:lang w:eastAsia="en-US"/>
        </w:rPr>
        <w:t>Dependability corresponds to the notion of internal reliability which promotes consistency and repeatability</w:t>
      </w:r>
      <w:r w:rsidR="00560AA6" w:rsidRPr="00597BF4">
        <w:rPr>
          <w:color w:val="000000" w:themeColor="text1"/>
          <w:lang w:eastAsia="en-US"/>
        </w:rPr>
        <w:t xml:space="preserve">. It assesses </w:t>
      </w:r>
      <w:r w:rsidRPr="00597BF4">
        <w:rPr>
          <w:color w:val="000000" w:themeColor="text1"/>
          <w:lang w:eastAsia="en-US"/>
        </w:rPr>
        <w:t xml:space="preserve">whether </w:t>
      </w:r>
      <w:r w:rsidR="00505DB9" w:rsidRPr="00597BF4">
        <w:rPr>
          <w:color w:val="000000" w:themeColor="text1"/>
          <w:lang w:eastAsia="en-US"/>
        </w:rPr>
        <w:t xml:space="preserve">the study's results can be reliably reproduced if the study </w:t>
      </w:r>
      <w:r w:rsidR="00474B8E" w:rsidRPr="00597BF4">
        <w:rPr>
          <w:color w:val="000000" w:themeColor="text1"/>
          <w:lang w:eastAsia="en-US"/>
        </w:rPr>
        <w:t xml:space="preserve">was </w:t>
      </w:r>
      <w:r w:rsidR="00505DB9" w:rsidRPr="00597BF4">
        <w:rPr>
          <w:color w:val="000000" w:themeColor="text1"/>
          <w:lang w:eastAsia="en-US"/>
        </w:rPr>
        <w:t xml:space="preserve">replicated by </w:t>
      </w:r>
      <w:r w:rsidR="003269FD" w:rsidRPr="00597BF4">
        <w:rPr>
          <w:color w:val="000000" w:themeColor="text1"/>
          <w:lang w:eastAsia="en-US"/>
        </w:rPr>
        <w:t>either the same or different participants within the same context</w:t>
      </w:r>
      <w:r w:rsidR="00505DB9" w:rsidRPr="00597BF4">
        <w:rPr>
          <w:color w:val="000000" w:themeColor="text1"/>
          <w:lang w:eastAsia="en-US"/>
        </w:rPr>
        <w:t xml:space="preserve"> </w:t>
      </w:r>
      <w:r w:rsidRPr="00597BF4">
        <w:rPr>
          <w:color w:val="000000" w:themeColor="text1"/>
          <w:lang w:eastAsia="en-US"/>
        </w:rPr>
        <w:t>(Creswell, 2007; Lincoln and Guba, 1985). As noted by Seale (1999</w:t>
      </w:r>
      <w:r w:rsidR="002D7576" w:rsidRPr="00597BF4">
        <w:rPr>
          <w:color w:val="000000" w:themeColor="text1"/>
          <w:lang w:eastAsia="en-US"/>
        </w:rPr>
        <w:t>,</w:t>
      </w:r>
      <w:r w:rsidR="00476AAA" w:rsidRPr="00597BF4">
        <w:rPr>
          <w:color w:val="000000" w:themeColor="text1"/>
          <w:lang w:eastAsia="en-US"/>
        </w:rPr>
        <w:t xml:space="preserve"> cited in Ritchie and Lewis, 2003</w:t>
      </w:r>
      <w:r w:rsidRPr="00597BF4">
        <w:rPr>
          <w:color w:val="000000" w:themeColor="text1"/>
          <w:lang w:eastAsia="en-US"/>
        </w:rPr>
        <w:t>), the aspect of ‘flexibility’ could alleviate the problem of reliability in research by</w:t>
      </w:r>
      <w:r w:rsidR="0027533A" w:rsidRPr="00597BF4">
        <w:rPr>
          <w:color w:val="000000" w:themeColor="text1"/>
          <w:lang w:eastAsia="en-US"/>
        </w:rPr>
        <w:t xml:space="preserve"> demonstrating the feasibility of the procedures undertaken, thereby leading to specific conclusions</w:t>
      </w:r>
      <w:r w:rsidRPr="00597BF4">
        <w:rPr>
          <w:color w:val="000000" w:themeColor="text1"/>
          <w:lang w:eastAsia="en-US"/>
        </w:rPr>
        <w:t xml:space="preserve">. Similarly, to demonstrate dependability, </w:t>
      </w:r>
      <w:r w:rsidR="00B8101E" w:rsidRPr="00597BF4">
        <w:rPr>
          <w:color w:val="000000" w:themeColor="text1"/>
          <w:lang w:eastAsia="en-US"/>
        </w:rPr>
        <w:t>The methods employed in this study were extensively described to facilitate future researchers in replicating a similar research framework and to enable the scrutiny of research results</w:t>
      </w:r>
      <w:r w:rsidR="00EA038C" w:rsidRPr="00597BF4">
        <w:rPr>
          <w:rFonts w:eastAsia="Calibri"/>
          <w:color w:val="000000" w:themeColor="text1"/>
        </w:rPr>
        <w:t>’</w:t>
      </w:r>
      <w:r w:rsidR="00B8101E" w:rsidRPr="00597BF4">
        <w:rPr>
          <w:color w:val="000000" w:themeColor="text1"/>
          <w:lang w:eastAsia="en-US"/>
        </w:rPr>
        <w:t xml:space="preserve"> integrity </w:t>
      </w:r>
      <w:r w:rsidR="00236D0F" w:rsidRPr="00597BF4">
        <w:rPr>
          <w:color w:val="000000" w:themeColor="text1"/>
          <w:lang w:eastAsia="en-US"/>
        </w:rPr>
        <w:t>(</w:t>
      </w:r>
      <w:r w:rsidRPr="00597BF4">
        <w:rPr>
          <w:color w:val="000000" w:themeColor="text1"/>
          <w:lang w:eastAsia="en-US"/>
        </w:rPr>
        <w:t>Shenton</w:t>
      </w:r>
      <w:r w:rsidR="00236D0F" w:rsidRPr="00597BF4">
        <w:rPr>
          <w:color w:val="000000" w:themeColor="text1"/>
          <w:lang w:eastAsia="en-US"/>
        </w:rPr>
        <w:t xml:space="preserve">, </w:t>
      </w:r>
      <w:r w:rsidRPr="00597BF4">
        <w:rPr>
          <w:color w:val="000000" w:themeColor="text1"/>
          <w:lang w:eastAsia="en-US"/>
        </w:rPr>
        <w:t>2004)</w:t>
      </w:r>
      <w:r w:rsidR="00236D0F" w:rsidRPr="00597BF4">
        <w:rPr>
          <w:color w:val="000000" w:themeColor="text1"/>
          <w:lang w:eastAsia="en-US"/>
        </w:rPr>
        <w:t>.</w:t>
      </w:r>
      <w:r w:rsidRPr="00597BF4">
        <w:rPr>
          <w:color w:val="000000" w:themeColor="text1"/>
          <w:lang w:eastAsia="en-US"/>
        </w:rPr>
        <w:t xml:space="preserve"> When this research is carried out properly, it is unbiased, in-depth, valid, reliable, credible, and rigorous (Mangal and Mangal, 2013). </w:t>
      </w:r>
    </w:p>
    <w:p w14:paraId="4BDEEEEE" w14:textId="0DFF7BA9" w:rsidR="00014932" w:rsidRPr="00597BF4" w:rsidRDefault="002C00ED" w:rsidP="001D69EA">
      <w:pPr>
        <w:spacing w:before="100" w:beforeAutospacing="1" w:after="100" w:afterAutospacing="1"/>
        <w:rPr>
          <w:rFonts w:asciiTheme="minorHAnsi" w:hAnsiTheme="minorHAnsi"/>
          <w:color w:val="000000" w:themeColor="text1"/>
          <w:lang w:eastAsia="en-US"/>
        </w:rPr>
      </w:pPr>
      <w:r w:rsidRPr="00597BF4">
        <w:rPr>
          <w:rFonts w:asciiTheme="minorHAnsi" w:hAnsiTheme="minorHAnsi"/>
          <w:color w:val="000000" w:themeColor="text1"/>
          <w:lang w:eastAsia="en-US"/>
        </w:rPr>
        <w:t xml:space="preserve">Moreover, several procedures were undertaken to enhance the reliability of this research. A pilot study for </w:t>
      </w:r>
      <w:r w:rsidR="00B264A8" w:rsidRPr="00597BF4">
        <w:rPr>
          <w:rFonts w:asciiTheme="minorHAnsi" w:hAnsiTheme="minorHAnsi"/>
          <w:color w:val="000000" w:themeColor="text1"/>
          <w:lang w:eastAsia="en-US"/>
        </w:rPr>
        <w:t>questionnaires</w:t>
      </w:r>
      <w:r w:rsidRPr="00597BF4">
        <w:rPr>
          <w:rFonts w:asciiTheme="minorHAnsi" w:hAnsiTheme="minorHAnsi"/>
          <w:color w:val="000000" w:themeColor="text1"/>
          <w:lang w:eastAsia="en-US"/>
        </w:rPr>
        <w:t xml:space="preserve"> and interviews </w:t>
      </w:r>
      <w:r w:rsidR="006E7384" w:rsidRPr="00597BF4">
        <w:rPr>
          <w:rFonts w:asciiTheme="minorHAnsi" w:hAnsiTheme="minorHAnsi"/>
          <w:color w:val="000000" w:themeColor="text1"/>
          <w:lang w:eastAsia="en-US"/>
        </w:rPr>
        <w:t xml:space="preserve">was </w:t>
      </w:r>
      <w:r w:rsidRPr="00597BF4">
        <w:rPr>
          <w:rFonts w:asciiTheme="minorHAnsi" w:hAnsiTheme="minorHAnsi"/>
          <w:color w:val="000000" w:themeColor="text1"/>
          <w:lang w:eastAsia="en-US"/>
        </w:rPr>
        <w:t xml:space="preserve">conducted to verify the reliability of the data by concentrating on a few participants, thereby establishing the feasibility of the research in general (Cohen et al., 2007; </w:t>
      </w:r>
      <w:r w:rsidR="00D2126F" w:rsidRPr="00597BF4">
        <w:rPr>
          <w:rFonts w:asciiTheme="minorHAnsi" w:hAnsiTheme="minorHAnsi"/>
          <w:color w:val="000000" w:themeColor="text1"/>
          <w:lang w:eastAsia="en-US"/>
        </w:rPr>
        <w:t xml:space="preserve">Marshall and </w:t>
      </w:r>
      <w:r w:rsidRPr="00597BF4">
        <w:rPr>
          <w:rFonts w:asciiTheme="minorHAnsi" w:hAnsiTheme="minorHAnsi"/>
          <w:color w:val="000000" w:themeColor="text1"/>
          <w:lang w:eastAsia="en-US"/>
        </w:rPr>
        <w:t xml:space="preserve">Rossman, 2006). </w:t>
      </w:r>
      <w:r w:rsidR="000D589E" w:rsidRPr="00597BF4">
        <w:rPr>
          <w:rFonts w:asciiTheme="minorHAnsi" w:hAnsiTheme="minorHAnsi"/>
          <w:color w:val="000000" w:themeColor="text1"/>
          <w:lang w:eastAsia="en-US"/>
        </w:rPr>
        <w:t>In accordance with Creswell's (2007)</w:t>
      </w:r>
      <w:r w:rsidR="00B4575F" w:rsidRPr="00597BF4">
        <w:rPr>
          <w:rFonts w:asciiTheme="minorHAnsi" w:hAnsiTheme="minorHAnsi"/>
          <w:color w:val="000000" w:themeColor="text1"/>
          <w:lang w:eastAsia="en-US"/>
        </w:rPr>
        <w:t xml:space="preserve"> </w:t>
      </w:r>
      <w:r w:rsidR="000D589E" w:rsidRPr="00597BF4">
        <w:rPr>
          <w:rFonts w:asciiTheme="minorHAnsi" w:hAnsiTheme="minorHAnsi"/>
          <w:color w:val="000000" w:themeColor="text1"/>
          <w:lang w:eastAsia="en-US"/>
        </w:rPr>
        <w:t>recommendation</w:t>
      </w:r>
      <w:r w:rsidR="00B4575F" w:rsidRPr="00597BF4">
        <w:rPr>
          <w:rFonts w:asciiTheme="minorHAnsi" w:hAnsiTheme="minorHAnsi"/>
          <w:color w:val="000000" w:themeColor="text1"/>
          <w:lang w:eastAsia="en-US"/>
        </w:rPr>
        <w:t>s</w:t>
      </w:r>
      <w:r w:rsidR="000D589E" w:rsidRPr="00597BF4">
        <w:rPr>
          <w:rFonts w:asciiTheme="minorHAnsi" w:hAnsiTheme="minorHAnsi"/>
          <w:color w:val="000000" w:themeColor="text1"/>
          <w:lang w:eastAsia="en-US"/>
        </w:rPr>
        <w:t xml:space="preserve">, reliability can be </w:t>
      </w:r>
      <w:r w:rsidR="00CD126B" w:rsidRPr="00597BF4">
        <w:rPr>
          <w:rFonts w:asciiTheme="minorHAnsi" w:hAnsiTheme="minorHAnsi"/>
          <w:color w:val="000000" w:themeColor="text1"/>
          <w:lang w:eastAsia="en-US"/>
        </w:rPr>
        <w:t xml:space="preserve">enhanced </w:t>
      </w:r>
      <w:r w:rsidR="000D589E" w:rsidRPr="00597BF4">
        <w:rPr>
          <w:rFonts w:asciiTheme="minorHAnsi" w:hAnsiTheme="minorHAnsi"/>
          <w:color w:val="000000" w:themeColor="text1"/>
          <w:lang w:eastAsia="en-US"/>
        </w:rPr>
        <w:t>by the researcher through obtaining comprehensive</w:t>
      </w:r>
      <w:r w:rsidR="00CD126B" w:rsidRPr="00597BF4">
        <w:rPr>
          <w:rFonts w:asciiTheme="minorHAnsi" w:hAnsiTheme="minorHAnsi"/>
          <w:color w:val="000000" w:themeColor="text1"/>
          <w:lang w:eastAsia="en-US"/>
        </w:rPr>
        <w:t xml:space="preserve"> and detailed</w:t>
      </w:r>
      <w:r w:rsidR="000D589E" w:rsidRPr="00597BF4">
        <w:rPr>
          <w:rFonts w:asciiTheme="minorHAnsi" w:hAnsiTheme="minorHAnsi"/>
          <w:color w:val="000000" w:themeColor="text1"/>
          <w:lang w:eastAsia="en-US"/>
        </w:rPr>
        <w:t xml:space="preserve"> field notes, utili</w:t>
      </w:r>
      <w:r w:rsidR="00CD126B" w:rsidRPr="00597BF4">
        <w:rPr>
          <w:rFonts w:asciiTheme="minorHAnsi" w:hAnsiTheme="minorHAnsi"/>
          <w:color w:val="000000" w:themeColor="text1"/>
          <w:lang w:eastAsia="en-US"/>
        </w:rPr>
        <w:t>s</w:t>
      </w:r>
      <w:r w:rsidR="000D589E" w:rsidRPr="00597BF4">
        <w:rPr>
          <w:rFonts w:asciiTheme="minorHAnsi" w:hAnsiTheme="minorHAnsi"/>
          <w:color w:val="000000" w:themeColor="text1"/>
          <w:lang w:eastAsia="en-US"/>
        </w:rPr>
        <w:t>ing a high-quality recording tape, and transcribing the recorded content</w:t>
      </w:r>
      <w:r w:rsidR="00CB7209" w:rsidRPr="00597BF4">
        <w:rPr>
          <w:rFonts w:asciiTheme="minorHAnsi" w:hAnsiTheme="minorHAnsi"/>
          <w:color w:val="000000" w:themeColor="text1"/>
          <w:lang w:eastAsia="en-US"/>
        </w:rPr>
        <w:t>.</w:t>
      </w:r>
      <w:r w:rsidR="000D589E" w:rsidRPr="00597BF4">
        <w:rPr>
          <w:rFonts w:asciiTheme="minorHAnsi" w:hAnsiTheme="minorHAnsi"/>
          <w:color w:val="000000" w:themeColor="text1"/>
          <w:lang w:eastAsia="en-US"/>
        </w:rPr>
        <w:t xml:space="preserve"> </w:t>
      </w:r>
      <w:r w:rsidR="00CB7209" w:rsidRPr="00597BF4">
        <w:rPr>
          <w:rFonts w:asciiTheme="minorHAnsi" w:hAnsiTheme="minorHAnsi"/>
          <w:color w:val="000000" w:themeColor="text1"/>
          <w:lang w:eastAsia="en-US"/>
        </w:rPr>
        <w:t>A</w:t>
      </w:r>
      <w:r w:rsidRPr="00597BF4">
        <w:rPr>
          <w:rFonts w:asciiTheme="minorHAnsi" w:hAnsiTheme="minorHAnsi"/>
          <w:color w:val="000000" w:themeColor="text1"/>
          <w:lang w:eastAsia="en-US"/>
        </w:rPr>
        <w:t xml:space="preserve"> tape recorder</w:t>
      </w:r>
      <w:r w:rsidR="0010694F" w:rsidRPr="00597BF4">
        <w:rPr>
          <w:rFonts w:asciiTheme="minorHAnsi" w:hAnsiTheme="minorHAnsi"/>
          <w:color w:val="000000" w:themeColor="text1"/>
          <w:lang w:eastAsia="en-US"/>
        </w:rPr>
        <w:t xml:space="preserve"> was used to </w:t>
      </w:r>
      <w:r w:rsidRPr="00597BF4">
        <w:rPr>
          <w:rFonts w:asciiTheme="minorHAnsi" w:hAnsiTheme="minorHAnsi"/>
          <w:color w:val="000000" w:themeColor="text1"/>
          <w:lang w:eastAsia="en-US"/>
        </w:rPr>
        <w:t>recor</w:t>
      </w:r>
      <w:r w:rsidR="0010694F" w:rsidRPr="00597BF4">
        <w:rPr>
          <w:rFonts w:asciiTheme="minorHAnsi" w:hAnsiTheme="minorHAnsi"/>
          <w:color w:val="000000" w:themeColor="text1"/>
          <w:lang w:eastAsia="en-US"/>
        </w:rPr>
        <w:t>d</w:t>
      </w:r>
      <w:r w:rsidRPr="00597BF4">
        <w:rPr>
          <w:rFonts w:asciiTheme="minorHAnsi" w:hAnsiTheme="minorHAnsi"/>
          <w:color w:val="000000" w:themeColor="text1"/>
          <w:lang w:eastAsia="en-US"/>
        </w:rPr>
        <w:t xml:space="preserve"> the interviews with teachers and the Head </w:t>
      </w:r>
      <w:r w:rsidR="00400757" w:rsidRPr="00597BF4">
        <w:rPr>
          <w:rFonts w:asciiTheme="minorHAnsi" w:hAnsiTheme="minorHAnsi"/>
          <w:color w:val="000000" w:themeColor="text1"/>
          <w:lang w:eastAsia="en-US"/>
        </w:rPr>
        <w:t>Te</w:t>
      </w:r>
      <w:r w:rsidRPr="00597BF4">
        <w:rPr>
          <w:rFonts w:asciiTheme="minorHAnsi" w:hAnsiTheme="minorHAnsi"/>
          <w:color w:val="000000" w:themeColor="text1"/>
          <w:lang w:eastAsia="en-US"/>
        </w:rPr>
        <w:t>acher</w:t>
      </w:r>
      <w:r w:rsidR="0010694F" w:rsidRPr="00597BF4">
        <w:rPr>
          <w:rFonts w:asciiTheme="minorHAnsi" w:hAnsiTheme="minorHAnsi"/>
          <w:color w:val="000000" w:themeColor="text1"/>
          <w:lang w:eastAsia="en-US"/>
        </w:rPr>
        <w:t xml:space="preserve"> </w:t>
      </w:r>
      <w:r w:rsidRPr="00597BF4">
        <w:rPr>
          <w:rFonts w:asciiTheme="minorHAnsi" w:hAnsiTheme="minorHAnsi"/>
          <w:color w:val="000000" w:themeColor="text1"/>
          <w:lang w:eastAsia="en-US"/>
        </w:rPr>
        <w:t>(Section</w:t>
      </w:r>
      <w:r w:rsidR="00B81C8D" w:rsidRPr="00597BF4">
        <w:rPr>
          <w:rFonts w:asciiTheme="minorHAnsi" w:hAnsiTheme="minorHAnsi"/>
          <w:color w:val="000000" w:themeColor="text1"/>
          <w:lang w:eastAsia="en-US"/>
        </w:rPr>
        <w:t>s</w:t>
      </w:r>
      <w:r w:rsidRPr="00597BF4">
        <w:rPr>
          <w:rFonts w:asciiTheme="minorHAnsi" w:hAnsiTheme="minorHAnsi"/>
          <w:color w:val="000000" w:themeColor="text1"/>
          <w:lang w:eastAsia="en-US"/>
        </w:rPr>
        <w:t xml:space="preserve"> </w:t>
      </w:r>
      <w:r w:rsidR="00B81C8D" w:rsidRPr="00597BF4">
        <w:rPr>
          <w:rFonts w:asciiTheme="minorHAnsi" w:hAnsiTheme="minorHAnsi"/>
          <w:color w:val="000000" w:themeColor="text1"/>
          <w:lang w:eastAsia="en-US"/>
        </w:rPr>
        <w:t>4.6.1.3/4.6.2.1</w:t>
      </w:r>
      <w:r w:rsidRPr="00597BF4">
        <w:rPr>
          <w:rFonts w:asciiTheme="minorHAnsi" w:hAnsiTheme="minorHAnsi"/>
          <w:color w:val="000000" w:themeColor="text1"/>
          <w:lang w:eastAsia="en-US"/>
        </w:rPr>
        <w:t>)</w:t>
      </w:r>
      <w:r w:rsidR="0010694F" w:rsidRPr="00597BF4">
        <w:rPr>
          <w:rFonts w:asciiTheme="minorHAnsi" w:hAnsiTheme="minorHAnsi"/>
          <w:color w:val="000000" w:themeColor="text1"/>
          <w:lang w:eastAsia="en-US"/>
        </w:rPr>
        <w:t>.</w:t>
      </w:r>
      <w:r w:rsidR="001B6998" w:rsidRPr="00597BF4">
        <w:rPr>
          <w:rFonts w:asciiTheme="minorHAnsi" w:hAnsiTheme="minorHAnsi"/>
          <w:color w:val="000000" w:themeColor="text1"/>
          <w:lang w:eastAsia="en-US"/>
        </w:rPr>
        <w:t xml:space="preserve"> </w:t>
      </w:r>
      <w:r w:rsidR="0010694F" w:rsidRPr="00597BF4">
        <w:rPr>
          <w:rFonts w:asciiTheme="minorHAnsi" w:eastAsia="ArialMT" w:hAnsiTheme="minorHAnsi"/>
          <w:color w:val="000000" w:themeColor="text1"/>
        </w:rPr>
        <w:t xml:space="preserve">This </w:t>
      </w:r>
      <w:r w:rsidR="00CE23B6" w:rsidRPr="00597BF4">
        <w:rPr>
          <w:rFonts w:asciiTheme="minorHAnsi" w:eastAsia="ArialMT" w:hAnsiTheme="minorHAnsi"/>
          <w:color w:val="000000" w:themeColor="text1"/>
        </w:rPr>
        <w:t>allow</w:t>
      </w:r>
      <w:r w:rsidR="0010694F" w:rsidRPr="00597BF4">
        <w:rPr>
          <w:rFonts w:asciiTheme="minorHAnsi" w:eastAsia="ArialMT" w:hAnsiTheme="minorHAnsi"/>
          <w:color w:val="000000" w:themeColor="text1"/>
        </w:rPr>
        <w:t>ed</w:t>
      </w:r>
      <w:r w:rsidR="001B6998" w:rsidRPr="00597BF4">
        <w:rPr>
          <w:rFonts w:asciiTheme="minorHAnsi" w:eastAsia="ArialMT" w:hAnsiTheme="minorHAnsi"/>
          <w:color w:val="000000" w:themeColor="text1"/>
        </w:rPr>
        <w:t xml:space="preserve"> </w:t>
      </w:r>
      <w:r w:rsidR="00CE23B6" w:rsidRPr="00597BF4">
        <w:rPr>
          <w:rFonts w:asciiTheme="minorHAnsi" w:eastAsia="ArialMT" w:hAnsiTheme="minorHAnsi"/>
          <w:color w:val="000000" w:themeColor="text1"/>
        </w:rPr>
        <w:t xml:space="preserve">the documented data to be reviewed </w:t>
      </w:r>
      <w:r w:rsidR="004E0257" w:rsidRPr="00597BF4">
        <w:rPr>
          <w:rFonts w:asciiTheme="minorHAnsi" w:eastAsia="ArialMT" w:hAnsiTheme="minorHAnsi"/>
          <w:color w:val="000000" w:themeColor="text1"/>
        </w:rPr>
        <w:t>multiple times, ensuring the accuracy of the findings</w:t>
      </w:r>
      <w:r w:rsidR="00CE23B6" w:rsidRPr="00597BF4">
        <w:rPr>
          <w:rFonts w:asciiTheme="minorHAnsi" w:eastAsia="ArialMT" w:hAnsiTheme="minorHAnsi"/>
          <w:color w:val="000000" w:themeColor="text1"/>
        </w:rPr>
        <w:t xml:space="preserve">. </w:t>
      </w:r>
    </w:p>
    <w:p w14:paraId="0000071B" w14:textId="5F05A649" w:rsidR="00A000A9" w:rsidRPr="0073564E" w:rsidRDefault="05E4EE9E" w:rsidP="005A68CD">
      <w:pPr>
        <w:pStyle w:val="Heading2"/>
      </w:pPr>
      <w:bookmarkStart w:id="219" w:name="_Toc162545194"/>
      <w:r>
        <w:t>Conclusion</w:t>
      </w:r>
      <w:bookmarkEnd w:id="219"/>
    </w:p>
    <w:p w14:paraId="108C5069" w14:textId="15420281" w:rsidR="00454F64" w:rsidRPr="00454F64" w:rsidRDefault="00454F64" w:rsidP="00454F64">
      <w:pPr>
        <w:rPr>
          <w:rFonts w:eastAsia="Calibri"/>
        </w:rPr>
      </w:pPr>
      <w:r w:rsidRPr="00454F64">
        <w:rPr>
          <w:rFonts w:eastAsia="Calibri"/>
        </w:rPr>
        <w:t xml:space="preserve">The methodological underpinnings of this study </w:t>
      </w:r>
      <w:r w:rsidR="005A16D2">
        <w:rPr>
          <w:rFonts w:eastAsia="Calibri"/>
        </w:rPr>
        <w:t xml:space="preserve">are </w:t>
      </w:r>
      <w:r w:rsidRPr="00454F64">
        <w:rPr>
          <w:rFonts w:eastAsia="Calibri"/>
        </w:rPr>
        <w:t xml:space="preserve">outlined in </w:t>
      </w:r>
      <w:r w:rsidRPr="001A603C">
        <w:rPr>
          <w:rFonts w:eastAsia="Calibri"/>
        </w:rPr>
        <w:t>this chapter</w:t>
      </w:r>
      <w:r w:rsidR="00FC7111" w:rsidRPr="001A603C">
        <w:rPr>
          <w:rFonts w:eastAsia="Calibri"/>
        </w:rPr>
        <w:t xml:space="preserve"> (Section</w:t>
      </w:r>
      <w:r w:rsidR="00922AFB" w:rsidRPr="001A603C">
        <w:rPr>
          <w:rFonts w:eastAsia="Calibri"/>
        </w:rPr>
        <w:t>s</w:t>
      </w:r>
      <w:r w:rsidR="005D1A1B" w:rsidRPr="001A603C">
        <w:rPr>
          <w:rFonts w:eastAsia="Calibri"/>
        </w:rPr>
        <w:t xml:space="preserve"> </w:t>
      </w:r>
      <w:r w:rsidR="00365522" w:rsidRPr="001A603C">
        <w:rPr>
          <w:rFonts w:eastAsia="Calibri"/>
        </w:rPr>
        <w:t>4.1</w:t>
      </w:r>
      <w:r w:rsidR="00922AFB" w:rsidRPr="001A603C">
        <w:rPr>
          <w:rFonts w:eastAsia="Calibri"/>
        </w:rPr>
        <w:t>/4.2</w:t>
      </w:r>
      <w:r w:rsidR="00FC7111" w:rsidRPr="001A603C">
        <w:rPr>
          <w:rFonts w:eastAsia="Calibri"/>
        </w:rPr>
        <w:t>).</w:t>
      </w:r>
      <w:r w:rsidRPr="001A603C">
        <w:rPr>
          <w:rFonts w:eastAsia="Calibri"/>
        </w:rPr>
        <w:t xml:space="preserve"> </w:t>
      </w:r>
      <w:r w:rsidRPr="00454F64">
        <w:rPr>
          <w:rFonts w:eastAsia="Calibri"/>
        </w:rPr>
        <w:t xml:space="preserve">They help justify the choice of philosophical (ontological and epistemological) views, the selection of the research questions, the methodology, </w:t>
      </w:r>
      <w:r w:rsidRPr="00454F64">
        <w:rPr>
          <w:rFonts w:eastAsia="Calibri"/>
        </w:rPr>
        <w:lastRenderedPageBreak/>
        <w:t>and the methods used in data collection and analysis, following a detailed description of the participant sample and the research location.</w:t>
      </w:r>
    </w:p>
    <w:p w14:paraId="71F57906" w14:textId="49487989" w:rsidR="00454F64" w:rsidRPr="00454F64" w:rsidRDefault="00454F64" w:rsidP="00454F64">
      <w:pPr>
        <w:rPr>
          <w:rFonts w:eastAsia="Calibri"/>
        </w:rPr>
      </w:pPr>
      <w:r w:rsidRPr="00454F64">
        <w:rPr>
          <w:rFonts w:eastAsia="Calibri"/>
        </w:rPr>
        <w:t xml:space="preserve">The study selected qualitative and quantitative research methods of data collection </w:t>
      </w:r>
      <w:r w:rsidR="00D46222" w:rsidRPr="001A603C">
        <w:rPr>
          <w:rFonts w:eastAsia="Calibri"/>
        </w:rPr>
        <w:t>(Section</w:t>
      </w:r>
      <w:r w:rsidR="00740E90" w:rsidRPr="001A603C">
        <w:rPr>
          <w:rFonts w:eastAsia="Calibri"/>
        </w:rPr>
        <w:t xml:space="preserve"> 4.3.1</w:t>
      </w:r>
      <w:r w:rsidR="00D46222" w:rsidRPr="001A603C">
        <w:rPr>
          <w:rFonts w:eastAsia="Calibri"/>
        </w:rPr>
        <w:t xml:space="preserve">) </w:t>
      </w:r>
      <w:r w:rsidRPr="00454F64">
        <w:rPr>
          <w:rFonts w:eastAsia="Calibri"/>
        </w:rPr>
        <w:t>leading to mixed approach research within a case study to cover contextualised realities (Corbin</w:t>
      </w:r>
      <w:r w:rsidR="00590D07">
        <w:rPr>
          <w:rFonts w:eastAsia="Calibri"/>
        </w:rPr>
        <w:t xml:space="preserve"> and </w:t>
      </w:r>
      <w:r w:rsidR="00590D07" w:rsidRPr="00454F64">
        <w:rPr>
          <w:rFonts w:eastAsia="Calibri"/>
        </w:rPr>
        <w:t>Strauss</w:t>
      </w:r>
      <w:r w:rsidRPr="00454F64">
        <w:rPr>
          <w:rFonts w:eastAsia="Calibri"/>
        </w:rPr>
        <w:t>,</w:t>
      </w:r>
      <w:r w:rsidR="00590D07">
        <w:rPr>
          <w:rFonts w:eastAsia="Calibri"/>
        </w:rPr>
        <w:t xml:space="preserve"> 2014</w:t>
      </w:r>
      <w:r w:rsidRPr="00454F64">
        <w:rPr>
          <w:rFonts w:eastAsia="Calibri"/>
        </w:rPr>
        <w:t xml:space="preserve">) as determined by participants, being explored under the qualitative/interpretive paradigm to </w:t>
      </w:r>
      <w:r w:rsidR="00A52458" w:rsidRPr="00454F64">
        <w:rPr>
          <w:rFonts w:eastAsia="Calibri"/>
        </w:rPr>
        <w:t>generate</w:t>
      </w:r>
      <w:r w:rsidRPr="00454F64">
        <w:rPr>
          <w:rFonts w:eastAsia="Calibri"/>
        </w:rPr>
        <w:t xml:space="preserve"> and report data (Creswell</w:t>
      </w:r>
      <w:r w:rsidR="001A5A8D">
        <w:rPr>
          <w:rFonts w:eastAsia="Calibri"/>
        </w:rPr>
        <w:t xml:space="preserve"> and Creswell</w:t>
      </w:r>
      <w:r w:rsidRPr="00454F64">
        <w:rPr>
          <w:rFonts w:eastAsia="Calibri"/>
        </w:rPr>
        <w:t>, 201</w:t>
      </w:r>
      <w:r w:rsidR="001A5A8D">
        <w:rPr>
          <w:rFonts w:eastAsia="Calibri"/>
        </w:rPr>
        <w:t>7</w:t>
      </w:r>
      <w:r w:rsidRPr="00454F64">
        <w:rPr>
          <w:rFonts w:eastAsia="Calibri"/>
        </w:rPr>
        <w:t>).</w:t>
      </w:r>
    </w:p>
    <w:p w14:paraId="7130D3D0" w14:textId="7453B4F2" w:rsidR="00454F64" w:rsidRPr="00454F64" w:rsidRDefault="00454F64" w:rsidP="00454F64">
      <w:pPr>
        <w:rPr>
          <w:rFonts w:eastAsia="Calibri"/>
        </w:rPr>
      </w:pPr>
      <w:r w:rsidRPr="00454F64">
        <w:rPr>
          <w:rFonts w:eastAsia="Calibri"/>
        </w:rPr>
        <w:t xml:space="preserve">Ethical considerations </w:t>
      </w:r>
      <w:r w:rsidR="002F3C39">
        <w:rPr>
          <w:rFonts w:eastAsia="Calibri"/>
        </w:rPr>
        <w:t xml:space="preserve">were </w:t>
      </w:r>
      <w:r w:rsidRPr="00454F64">
        <w:rPr>
          <w:rFonts w:eastAsia="Calibri"/>
        </w:rPr>
        <w:t xml:space="preserve">demonstrated and considered </w:t>
      </w:r>
      <w:r w:rsidRPr="001A603C">
        <w:rPr>
          <w:rFonts w:eastAsia="Calibri"/>
        </w:rPr>
        <w:t>to ensure that the research was carried out ethically and that the findings are reliable and valid</w:t>
      </w:r>
      <w:r w:rsidR="00EE04D0" w:rsidRPr="001A603C">
        <w:rPr>
          <w:rFonts w:eastAsia="Calibri"/>
        </w:rPr>
        <w:t xml:space="preserve"> (Section</w:t>
      </w:r>
      <w:r w:rsidR="00684037" w:rsidRPr="001A603C">
        <w:rPr>
          <w:rFonts w:eastAsia="Calibri"/>
        </w:rPr>
        <w:t xml:space="preserve"> 4.9</w:t>
      </w:r>
      <w:r w:rsidR="00EE04D0" w:rsidRPr="001A603C">
        <w:rPr>
          <w:rFonts w:eastAsia="Calibri"/>
        </w:rPr>
        <w:t>)</w:t>
      </w:r>
      <w:r w:rsidRPr="001A603C">
        <w:rPr>
          <w:rFonts w:eastAsia="Calibri"/>
        </w:rPr>
        <w:t xml:space="preserve">. </w:t>
      </w:r>
      <w:r w:rsidRPr="00454F64">
        <w:rPr>
          <w:rFonts w:eastAsia="Calibri"/>
        </w:rPr>
        <w:t xml:space="preserve">The chapter </w:t>
      </w:r>
      <w:r w:rsidR="00EE04D0">
        <w:rPr>
          <w:rFonts w:eastAsia="Calibri"/>
        </w:rPr>
        <w:t xml:space="preserve">also </w:t>
      </w:r>
      <w:r w:rsidRPr="00454F64">
        <w:rPr>
          <w:rFonts w:eastAsia="Calibri"/>
        </w:rPr>
        <w:t xml:space="preserve">discusses enhancing confirmability, credibility, dependability, and transferability in the current </w:t>
      </w:r>
      <w:r w:rsidRPr="00EC6F17">
        <w:rPr>
          <w:rFonts w:eastAsia="Calibri"/>
        </w:rPr>
        <w:t>research</w:t>
      </w:r>
      <w:r w:rsidR="00A52458" w:rsidRPr="00EC6F17">
        <w:rPr>
          <w:rFonts w:eastAsia="Calibri"/>
        </w:rPr>
        <w:t xml:space="preserve"> (Section</w:t>
      </w:r>
      <w:r w:rsidR="00684037" w:rsidRPr="00EC6F17">
        <w:rPr>
          <w:rFonts w:eastAsia="Calibri"/>
        </w:rPr>
        <w:t xml:space="preserve"> </w:t>
      </w:r>
      <w:r w:rsidR="00CE7099" w:rsidRPr="00EC6F17">
        <w:rPr>
          <w:rFonts w:eastAsia="Calibri"/>
        </w:rPr>
        <w:t>4.10</w:t>
      </w:r>
      <w:r w:rsidR="00A52458" w:rsidRPr="00EC6F17">
        <w:rPr>
          <w:rFonts w:eastAsia="Calibri"/>
        </w:rPr>
        <w:t>)</w:t>
      </w:r>
      <w:r w:rsidRPr="00EC6F17">
        <w:rPr>
          <w:rFonts w:eastAsia="Calibri"/>
        </w:rPr>
        <w:t xml:space="preserve">. </w:t>
      </w:r>
    </w:p>
    <w:p w14:paraId="00000721" w14:textId="22932589" w:rsidR="003C5745" w:rsidRDefault="00454F64" w:rsidP="00454F64">
      <w:pPr>
        <w:rPr>
          <w:rFonts w:eastAsia="Calibri"/>
        </w:rPr>
      </w:pPr>
      <w:r w:rsidRPr="0C422C54">
        <w:rPr>
          <w:rFonts w:eastAsia="Calibri"/>
        </w:rPr>
        <w:t xml:space="preserve">The following two chapters, </w:t>
      </w:r>
      <w:r w:rsidR="00931471" w:rsidRPr="0C422C54">
        <w:rPr>
          <w:rFonts w:eastAsia="Calibri"/>
        </w:rPr>
        <w:t>C</w:t>
      </w:r>
      <w:r w:rsidRPr="0C422C54">
        <w:rPr>
          <w:rFonts w:eastAsia="Calibri"/>
        </w:rPr>
        <w:t xml:space="preserve">hapters 5 and 6, </w:t>
      </w:r>
      <w:r w:rsidR="00702772">
        <w:rPr>
          <w:rFonts w:eastAsia="Calibri"/>
        </w:rPr>
        <w:t xml:space="preserve">determine and present </w:t>
      </w:r>
      <w:r w:rsidRPr="0C422C54">
        <w:rPr>
          <w:rFonts w:eastAsia="Calibri"/>
        </w:rPr>
        <w:t>the findings.</w:t>
      </w:r>
      <w:r w:rsidRPr="0C422C54">
        <w:rPr>
          <w:rFonts w:eastAsia="Calibri"/>
        </w:rPr>
        <w:br w:type="page"/>
      </w:r>
    </w:p>
    <w:p w14:paraId="58BDEED7" w14:textId="77777777" w:rsidR="00A000A9" w:rsidRDefault="00A000A9">
      <w:pPr>
        <w:spacing w:line="276" w:lineRule="auto"/>
        <w:rPr>
          <w:rFonts w:eastAsia="Calibri"/>
        </w:rPr>
        <w:sectPr w:rsidR="00A000A9" w:rsidSect="004D60D5">
          <w:headerReference w:type="default" r:id="rId82"/>
          <w:footerReference w:type="default" r:id="rId83"/>
          <w:headerReference w:type="first" r:id="rId84"/>
          <w:pgSz w:w="11906" w:h="16838"/>
          <w:pgMar w:top="1418" w:right="1418" w:bottom="1440" w:left="2268" w:header="708" w:footer="708" w:gutter="0"/>
          <w:cols w:space="720"/>
        </w:sectPr>
      </w:pPr>
    </w:p>
    <w:p w14:paraId="00000723" w14:textId="3BC59DD0" w:rsidR="00A000A9" w:rsidRPr="0073564E" w:rsidRDefault="00D9617E" w:rsidP="005A68CD">
      <w:pPr>
        <w:pStyle w:val="Heading1"/>
      </w:pPr>
      <w:bookmarkStart w:id="220" w:name="_heading=h.338fx5o" w:colFirst="0" w:colLast="0"/>
      <w:bookmarkStart w:id="221" w:name="_Toc162545195"/>
      <w:bookmarkEnd w:id="220"/>
      <w:r w:rsidRPr="0073564E">
        <w:lastRenderedPageBreak/>
        <w:t>Qualitative</w:t>
      </w:r>
      <w:r w:rsidRPr="00737633">
        <w:rPr>
          <w:lang w:val="en-GB"/>
        </w:rPr>
        <w:t xml:space="preserve"> Findings</w:t>
      </w:r>
      <w:bookmarkEnd w:id="221"/>
      <w:r w:rsidR="001E10D2" w:rsidRPr="0073564E">
        <w:t xml:space="preserve"> </w:t>
      </w:r>
    </w:p>
    <w:p w14:paraId="00000725" w14:textId="127A673A" w:rsidR="00A000A9" w:rsidRPr="0073564E" w:rsidRDefault="11DA4B64" w:rsidP="005A68CD">
      <w:pPr>
        <w:pStyle w:val="Heading2"/>
      </w:pPr>
      <w:bookmarkStart w:id="222" w:name="_heading=h.1idq7dh"/>
      <w:bookmarkStart w:id="223" w:name="_Toc162545196"/>
      <w:bookmarkEnd w:id="222"/>
      <w:r>
        <w:t>Introduction</w:t>
      </w:r>
      <w:bookmarkEnd w:id="223"/>
      <w:r>
        <w:t xml:space="preserve"> </w:t>
      </w:r>
    </w:p>
    <w:p w14:paraId="6076B1C3" w14:textId="177C09D4" w:rsidR="00703C43" w:rsidRPr="00001CD1" w:rsidRDefault="24A65A23" w:rsidP="00703C43">
      <w:pPr>
        <w:rPr>
          <w:lang w:eastAsia="en-US"/>
        </w:rPr>
      </w:pPr>
      <w:r w:rsidRPr="0428B834">
        <w:rPr>
          <w:lang w:eastAsia="en-US"/>
        </w:rPr>
        <w:t xml:space="preserve">The findings of three qualitative </w:t>
      </w:r>
      <w:r w:rsidR="00037118">
        <w:rPr>
          <w:lang w:eastAsia="en-US"/>
        </w:rPr>
        <w:t>D</w:t>
      </w:r>
      <w:r w:rsidRPr="0428B834">
        <w:rPr>
          <w:lang w:eastAsia="en-US"/>
        </w:rPr>
        <w:t xml:space="preserve">atasets are </w:t>
      </w:r>
      <w:r w:rsidR="00777C2F" w:rsidRPr="0428B834">
        <w:rPr>
          <w:lang w:eastAsia="en-US"/>
        </w:rPr>
        <w:t xml:space="preserve">reported </w:t>
      </w:r>
      <w:r w:rsidR="00037118" w:rsidRPr="0428B834">
        <w:rPr>
          <w:lang w:eastAsia="en-US"/>
        </w:rPr>
        <w:t>and presented</w:t>
      </w:r>
      <w:r w:rsidRPr="0428B834">
        <w:rPr>
          <w:lang w:eastAsia="en-US"/>
        </w:rPr>
        <w:t xml:space="preserve"> in three separate sections. Data</w:t>
      </w:r>
      <w:r w:rsidR="09D7F634" w:rsidRPr="0428B834">
        <w:rPr>
          <w:lang w:eastAsia="en-US"/>
        </w:rPr>
        <w:t>s</w:t>
      </w:r>
      <w:r w:rsidRPr="0428B834">
        <w:rPr>
          <w:lang w:eastAsia="en-US"/>
        </w:rPr>
        <w:t xml:space="preserve">et </w:t>
      </w:r>
      <w:r w:rsidR="00F5434A">
        <w:rPr>
          <w:lang w:eastAsia="en-US"/>
        </w:rPr>
        <w:t>1</w:t>
      </w:r>
      <w:r w:rsidRPr="0428B834">
        <w:rPr>
          <w:lang w:eastAsia="en-US"/>
        </w:rPr>
        <w:t xml:space="preserve"> reports findings from the ESAP teachers’ interviews, Data</w:t>
      </w:r>
      <w:r w:rsidR="09D7F634" w:rsidRPr="0428B834">
        <w:rPr>
          <w:lang w:eastAsia="en-US"/>
        </w:rPr>
        <w:t xml:space="preserve">set </w:t>
      </w:r>
      <w:r w:rsidR="00F5434A">
        <w:rPr>
          <w:lang w:eastAsia="en-US"/>
        </w:rPr>
        <w:t>2</w:t>
      </w:r>
      <w:r w:rsidRPr="0428B834">
        <w:rPr>
          <w:lang w:eastAsia="en-US"/>
        </w:rPr>
        <w:t xml:space="preserve"> from </w:t>
      </w:r>
      <w:r w:rsidR="595DF0A7" w:rsidRPr="0428B834">
        <w:rPr>
          <w:lang w:eastAsia="en-US"/>
        </w:rPr>
        <w:t xml:space="preserve">the </w:t>
      </w:r>
      <w:r w:rsidRPr="0428B834">
        <w:rPr>
          <w:lang w:eastAsia="en-US"/>
        </w:rPr>
        <w:t xml:space="preserve">Head </w:t>
      </w:r>
      <w:r w:rsidR="1B950BAF" w:rsidRPr="0428B834">
        <w:rPr>
          <w:lang w:eastAsia="en-US"/>
        </w:rPr>
        <w:t>T</w:t>
      </w:r>
      <w:r w:rsidRPr="0428B834">
        <w:rPr>
          <w:lang w:eastAsia="en-US"/>
        </w:rPr>
        <w:t>eacher interview, and Data</w:t>
      </w:r>
      <w:r w:rsidR="09D7F634" w:rsidRPr="0428B834">
        <w:rPr>
          <w:lang w:eastAsia="en-US"/>
        </w:rPr>
        <w:t>set</w:t>
      </w:r>
      <w:r w:rsidRPr="0428B834">
        <w:rPr>
          <w:lang w:eastAsia="en-US"/>
        </w:rPr>
        <w:t xml:space="preserve"> </w:t>
      </w:r>
      <w:r w:rsidR="00F5434A">
        <w:rPr>
          <w:lang w:eastAsia="en-US"/>
        </w:rPr>
        <w:t>3</w:t>
      </w:r>
      <w:r w:rsidR="09D7F634" w:rsidRPr="0428B834">
        <w:rPr>
          <w:lang w:eastAsia="en-US"/>
        </w:rPr>
        <w:t xml:space="preserve"> </w:t>
      </w:r>
      <w:r w:rsidRPr="0428B834">
        <w:rPr>
          <w:lang w:eastAsia="en-US"/>
        </w:rPr>
        <w:t>from classroom observations.</w:t>
      </w:r>
      <w:r w:rsidR="04E1B7BE" w:rsidRPr="0428B834">
        <w:rPr>
          <w:lang w:eastAsia="en-US"/>
        </w:rPr>
        <w:t xml:space="preserve"> </w:t>
      </w:r>
      <w:r w:rsidRPr="0428B834">
        <w:rPr>
          <w:lang w:eastAsia="en-US"/>
        </w:rPr>
        <w:t xml:space="preserve">Collectively, the three </w:t>
      </w:r>
      <w:r w:rsidR="00991824">
        <w:rPr>
          <w:lang w:eastAsia="en-US"/>
        </w:rPr>
        <w:t>data</w:t>
      </w:r>
      <w:r w:rsidRPr="0428B834">
        <w:rPr>
          <w:lang w:eastAsia="en-US"/>
        </w:rPr>
        <w:t>sets respond to the research questions</w:t>
      </w:r>
      <w:r w:rsidR="1A261AB5" w:rsidRPr="0428B834">
        <w:rPr>
          <w:lang w:eastAsia="en-US"/>
        </w:rPr>
        <w:t>.</w:t>
      </w:r>
    </w:p>
    <w:p w14:paraId="448E7376" w14:textId="5C40F596" w:rsidR="00703C43" w:rsidRPr="00001CD1" w:rsidRDefault="00703C43" w:rsidP="00703C43">
      <w:pPr>
        <w:rPr>
          <w:lang w:eastAsia="en-US"/>
        </w:rPr>
      </w:pPr>
      <w:r w:rsidRPr="00001CD1">
        <w:rPr>
          <w:lang w:eastAsia="en-US"/>
        </w:rPr>
        <w:t>A further chapter offers the quantitative (questionnaire) findings from Data</w:t>
      </w:r>
      <w:r w:rsidR="004827B0">
        <w:rPr>
          <w:lang w:eastAsia="en-US"/>
        </w:rPr>
        <w:t>s</w:t>
      </w:r>
      <w:r w:rsidRPr="00001CD1">
        <w:rPr>
          <w:lang w:eastAsia="en-US"/>
        </w:rPr>
        <w:t>et</w:t>
      </w:r>
      <w:r w:rsidR="004827B0">
        <w:rPr>
          <w:lang w:eastAsia="en-US"/>
        </w:rPr>
        <w:t xml:space="preserve"> </w:t>
      </w:r>
      <w:r w:rsidR="00F5434A">
        <w:rPr>
          <w:lang w:eastAsia="en-US"/>
        </w:rPr>
        <w:t>4</w:t>
      </w:r>
      <w:r w:rsidRPr="00001CD1">
        <w:rPr>
          <w:lang w:eastAsia="en-US"/>
        </w:rPr>
        <w:t xml:space="preserve"> about the Economics students and their perceptions of the ESAP course content. Subsequently, the results from all </w:t>
      </w:r>
      <w:r w:rsidR="004035E6">
        <w:rPr>
          <w:lang w:eastAsia="en-US"/>
        </w:rPr>
        <w:t>D</w:t>
      </w:r>
      <w:r w:rsidRPr="00001CD1">
        <w:rPr>
          <w:lang w:eastAsia="en-US"/>
        </w:rPr>
        <w:t xml:space="preserve">atasets are triangulated and presented in Chapter 7. </w:t>
      </w:r>
    </w:p>
    <w:p w14:paraId="31F322C0" w14:textId="2B62464D" w:rsidR="00BF0291" w:rsidRPr="00850BE2" w:rsidRDefault="00640B7E" w:rsidP="00BB65D2">
      <w:pPr>
        <w:pStyle w:val="Caption"/>
        <w:rPr>
          <w:color w:val="000000" w:themeColor="text1"/>
        </w:rPr>
      </w:pPr>
      <w:bookmarkStart w:id="224" w:name="_Toc155171559"/>
      <w:r w:rsidRPr="00850BE2">
        <w:rPr>
          <w:color w:val="000000" w:themeColor="text1"/>
        </w:rPr>
        <w:lastRenderedPageBreak/>
        <w:t xml:space="preserve">Figure </w:t>
      </w:r>
      <w:r w:rsidR="00E1327D">
        <w:rPr>
          <w:color w:val="000000" w:themeColor="text1"/>
        </w:rPr>
        <w:fldChar w:fldCharType="begin"/>
      </w:r>
      <w:r w:rsidR="00E1327D">
        <w:rPr>
          <w:color w:val="000000" w:themeColor="text1"/>
        </w:rPr>
        <w:instrText xml:space="preserve"> STYLEREF 1 \s </w:instrText>
      </w:r>
      <w:r w:rsidR="00E1327D">
        <w:rPr>
          <w:color w:val="000000" w:themeColor="text1"/>
        </w:rPr>
        <w:fldChar w:fldCharType="separate"/>
      </w:r>
      <w:r w:rsidR="00E1327D">
        <w:rPr>
          <w:noProof/>
          <w:color w:val="000000" w:themeColor="text1"/>
        </w:rPr>
        <w:t>5</w:t>
      </w:r>
      <w:r w:rsidR="00E1327D">
        <w:rPr>
          <w:color w:val="000000" w:themeColor="text1"/>
        </w:rPr>
        <w:fldChar w:fldCharType="end"/>
      </w:r>
      <w:r w:rsidR="00E1327D">
        <w:rPr>
          <w:color w:val="000000" w:themeColor="text1"/>
        </w:rPr>
        <w:noBreakHyphen/>
      </w:r>
      <w:r w:rsidR="00E1327D">
        <w:rPr>
          <w:color w:val="000000" w:themeColor="text1"/>
        </w:rPr>
        <w:fldChar w:fldCharType="begin"/>
      </w:r>
      <w:r w:rsidR="00E1327D">
        <w:rPr>
          <w:color w:val="000000" w:themeColor="text1"/>
        </w:rPr>
        <w:instrText xml:space="preserve"> SEQ Figure \* ARABIC \s 1 </w:instrText>
      </w:r>
      <w:r w:rsidR="00E1327D">
        <w:rPr>
          <w:color w:val="000000" w:themeColor="text1"/>
        </w:rPr>
        <w:fldChar w:fldCharType="separate"/>
      </w:r>
      <w:r w:rsidR="00E1327D">
        <w:rPr>
          <w:noProof/>
          <w:color w:val="000000" w:themeColor="text1"/>
        </w:rPr>
        <w:t>1</w:t>
      </w:r>
      <w:r w:rsidR="00E1327D">
        <w:rPr>
          <w:color w:val="000000" w:themeColor="text1"/>
        </w:rPr>
        <w:fldChar w:fldCharType="end"/>
      </w:r>
      <w:r w:rsidRPr="00850BE2">
        <w:rPr>
          <w:color w:val="000000" w:themeColor="text1"/>
        </w:rPr>
        <w:t xml:space="preserve"> Data Collection Time </w:t>
      </w:r>
      <w:r w:rsidR="005F44A1" w:rsidRPr="00850BE2">
        <w:rPr>
          <w:color w:val="000000" w:themeColor="text1"/>
        </w:rPr>
        <w:t>T</w:t>
      </w:r>
      <w:r w:rsidRPr="00850BE2">
        <w:rPr>
          <w:color w:val="000000" w:themeColor="text1"/>
        </w:rPr>
        <w:t>able</w:t>
      </w:r>
      <w:bookmarkEnd w:id="224"/>
    </w:p>
    <w:p w14:paraId="1B3A62F9" w14:textId="12DC8BFD" w:rsidR="004827B0" w:rsidRPr="00BB65D2" w:rsidRDefault="003B304F" w:rsidP="00BB65D2">
      <w:pPr>
        <w:pStyle w:val="Caption"/>
        <w:rPr>
          <w:color w:val="000000" w:themeColor="text1"/>
        </w:rPr>
      </w:pPr>
      <w:r>
        <w:rPr>
          <w:noProof/>
        </w:rPr>
        <w:drawing>
          <wp:inline distT="0" distB="0" distL="0" distR="0" wp14:anchorId="0C58F55F" wp14:editId="4E1FA3FF">
            <wp:extent cx="5219700" cy="4158361"/>
            <wp:effectExtent l="0" t="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00000735" w14:textId="11EDF3A0" w:rsidR="00A000A9" w:rsidRPr="0073564E" w:rsidRDefault="05E4EE9E" w:rsidP="005A68CD">
      <w:pPr>
        <w:pStyle w:val="Heading2"/>
      </w:pPr>
      <w:bookmarkStart w:id="225" w:name="_heading=h.2hio093"/>
      <w:bookmarkStart w:id="226" w:name="_Toc162545197"/>
      <w:bookmarkEnd w:id="225"/>
      <w:r>
        <w:t>Interviews</w:t>
      </w:r>
      <w:bookmarkEnd w:id="226"/>
      <w:r>
        <w:t xml:space="preserve"> </w:t>
      </w:r>
    </w:p>
    <w:p w14:paraId="47B07486" w14:textId="1CF62F9E" w:rsidR="00861307" w:rsidRPr="00597BF4" w:rsidRDefault="20AB08DD" w:rsidP="00237362">
      <w:pPr>
        <w:rPr>
          <w:color w:val="000000" w:themeColor="text1"/>
        </w:rPr>
      </w:pPr>
      <w:r w:rsidRPr="00597BF4">
        <w:rPr>
          <w:color w:val="000000" w:themeColor="text1"/>
        </w:rPr>
        <w:t xml:space="preserve">This section presents </w:t>
      </w:r>
      <w:r w:rsidR="00037118" w:rsidRPr="00597BF4">
        <w:rPr>
          <w:color w:val="000000" w:themeColor="text1"/>
        </w:rPr>
        <w:t>the findings</w:t>
      </w:r>
      <w:r w:rsidRPr="00597BF4">
        <w:rPr>
          <w:color w:val="000000" w:themeColor="text1"/>
        </w:rPr>
        <w:t xml:space="preserve"> </w:t>
      </w:r>
      <w:r w:rsidR="098B6C59" w:rsidRPr="00597BF4">
        <w:rPr>
          <w:color w:val="000000" w:themeColor="text1"/>
        </w:rPr>
        <w:t>gleaned from the interviews and</w:t>
      </w:r>
      <w:r w:rsidRPr="00597BF4">
        <w:rPr>
          <w:color w:val="000000" w:themeColor="text1"/>
        </w:rPr>
        <w:t xml:space="preserve"> </w:t>
      </w:r>
      <w:r w:rsidR="7FFD7B75" w:rsidRPr="00597BF4">
        <w:rPr>
          <w:color w:val="000000" w:themeColor="text1"/>
        </w:rPr>
        <w:t>subsequent</w:t>
      </w:r>
      <w:r w:rsidR="3EA260A7" w:rsidRPr="00597BF4">
        <w:rPr>
          <w:color w:val="000000" w:themeColor="text1"/>
        </w:rPr>
        <w:t>ly coded. Quotes from the interviews</w:t>
      </w:r>
      <w:r w:rsidR="00037118" w:rsidRPr="00597BF4">
        <w:rPr>
          <w:color w:val="000000" w:themeColor="text1"/>
        </w:rPr>
        <w:t xml:space="preserve"> </w:t>
      </w:r>
      <w:r w:rsidR="00E36B72" w:rsidRPr="00597BF4">
        <w:rPr>
          <w:color w:val="000000" w:themeColor="text1"/>
        </w:rPr>
        <w:t>are</w:t>
      </w:r>
      <w:r w:rsidR="3686C88C" w:rsidRPr="00597BF4">
        <w:rPr>
          <w:color w:val="000000" w:themeColor="text1"/>
        </w:rPr>
        <w:t xml:space="preserve"> noted </w:t>
      </w:r>
      <w:r w:rsidR="00037118" w:rsidRPr="00597BF4">
        <w:rPr>
          <w:color w:val="000000" w:themeColor="text1"/>
        </w:rPr>
        <w:t>in the</w:t>
      </w:r>
      <w:r w:rsidRPr="00597BF4">
        <w:rPr>
          <w:color w:val="000000" w:themeColor="text1"/>
        </w:rPr>
        <w:t xml:space="preserve"> transcripts </w:t>
      </w:r>
      <w:r w:rsidR="3EC21FA4" w:rsidRPr="00597BF4">
        <w:rPr>
          <w:color w:val="000000" w:themeColor="text1"/>
        </w:rPr>
        <w:t>(</w:t>
      </w:r>
      <w:r w:rsidR="002B3709" w:rsidRPr="00597BF4">
        <w:rPr>
          <w:color w:val="000000" w:themeColor="text1"/>
        </w:rPr>
        <w:t>Appendix</w:t>
      </w:r>
      <w:r w:rsidR="3EC21FA4" w:rsidRPr="00597BF4">
        <w:rPr>
          <w:color w:val="000000" w:themeColor="text1"/>
        </w:rPr>
        <w:t xml:space="preserve"> </w:t>
      </w:r>
      <w:r w:rsidR="00C21391" w:rsidRPr="00597BF4">
        <w:rPr>
          <w:color w:val="000000" w:themeColor="text1"/>
        </w:rPr>
        <w:t>N</w:t>
      </w:r>
      <w:r w:rsidR="3EC21FA4" w:rsidRPr="00597BF4">
        <w:rPr>
          <w:color w:val="000000" w:themeColor="text1"/>
        </w:rPr>
        <w:t xml:space="preserve">) </w:t>
      </w:r>
      <w:r w:rsidR="4ADD2233" w:rsidRPr="00597BF4">
        <w:rPr>
          <w:color w:val="000000" w:themeColor="text1"/>
        </w:rPr>
        <w:t xml:space="preserve">that illuminate </w:t>
      </w:r>
      <w:proofErr w:type="gramStart"/>
      <w:r w:rsidR="4ADD2233" w:rsidRPr="00597BF4">
        <w:rPr>
          <w:color w:val="000000" w:themeColor="text1"/>
        </w:rPr>
        <w:t xml:space="preserve">particular </w:t>
      </w:r>
      <w:r w:rsidR="00EC6F17" w:rsidRPr="00597BF4">
        <w:rPr>
          <w:color w:val="000000" w:themeColor="text1"/>
        </w:rPr>
        <w:t>perspectives</w:t>
      </w:r>
      <w:proofErr w:type="gramEnd"/>
      <w:r w:rsidR="00EC6F17" w:rsidRPr="00597BF4">
        <w:rPr>
          <w:color w:val="000000" w:themeColor="text1"/>
        </w:rPr>
        <w:t xml:space="preserve"> and</w:t>
      </w:r>
      <w:r w:rsidR="4ADD2233" w:rsidRPr="00597BF4">
        <w:rPr>
          <w:color w:val="000000" w:themeColor="text1"/>
        </w:rPr>
        <w:t xml:space="preserve"> </w:t>
      </w:r>
      <w:r w:rsidR="3EC21FA4" w:rsidRPr="00597BF4">
        <w:rPr>
          <w:color w:val="000000" w:themeColor="text1"/>
        </w:rPr>
        <w:t xml:space="preserve">are included in relation </w:t>
      </w:r>
      <w:r w:rsidR="007F4961" w:rsidRPr="00597BF4">
        <w:rPr>
          <w:color w:val="000000" w:themeColor="text1"/>
        </w:rPr>
        <w:t>to RQs</w:t>
      </w:r>
      <w:r w:rsidRPr="00597BF4">
        <w:rPr>
          <w:color w:val="000000" w:themeColor="text1"/>
        </w:rPr>
        <w:t xml:space="preserve"> </w:t>
      </w:r>
      <w:r w:rsidR="48DA5ADC" w:rsidRPr="00597BF4">
        <w:rPr>
          <w:color w:val="000000" w:themeColor="text1"/>
        </w:rPr>
        <w:t xml:space="preserve">1 </w:t>
      </w:r>
      <w:r w:rsidRPr="00597BF4">
        <w:rPr>
          <w:color w:val="000000" w:themeColor="text1"/>
        </w:rPr>
        <w:t>and</w:t>
      </w:r>
      <w:r w:rsidR="48DA5ADC" w:rsidRPr="00597BF4">
        <w:rPr>
          <w:color w:val="000000" w:themeColor="text1"/>
        </w:rPr>
        <w:t xml:space="preserve"> 2</w:t>
      </w:r>
      <w:r w:rsidRPr="00597BF4">
        <w:rPr>
          <w:color w:val="000000" w:themeColor="text1"/>
        </w:rPr>
        <w:t xml:space="preserve"> (Table 1.1). The findings </w:t>
      </w:r>
      <w:r w:rsidR="4BAF45B1" w:rsidRPr="00597BF4">
        <w:rPr>
          <w:color w:val="000000" w:themeColor="text1"/>
        </w:rPr>
        <w:t xml:space="preserve">within </w:t>
      </w:r>
      <w:r w:rsidR="003166E3" w:rsidRPr="00597BF4">
        <w:rPr>
          <w:color w:val="000000" w:themeColor="text1"/>
        </w:rPr>
        <w:t>the ESAP</w:t>
      </w:r>
      <w:r w:rsidR="00F403C3" w:rsidRPr="00597BF4">
        <w:rPr>
          <w:color w:val="000000" w:themeColor="text1"/>
        </w:rPr>
        <w:t xml:space="preserve"> teachers (Dataset </w:t>
      </w:r>
      <w:r w:rsidR="00702260" w:rsidRPr="00597BF4">
        <w:rPr>
          <w:color w:val="000000" w:themeColor="text1"/>
        </w:rPr>
        <w:t>1</w:t>
      </w:r>
      <w:r w:rsidR="00F403C3" w:rsidRPr="00597BF4">
        <w:rPr>
          <w:color w:val="000000" w:themeColor="text1"/>
        </w:rPr>
        <w:t xml:space="preserve">) and the Head Teacher interviews (Dataset </w:t>
      </w:r>
      <w:r w:rsidR="00F5434A" w:rsidRPr="00597BF4">
        <w:rPr>
          <w:color w:val="000000" w:themeColor="text1"/>
        </w:rPr>
        <w:t>2</w:t>
      </w:r>
      <w:r w:rsidR="003166E3" w:rsidRPr="00597BF4">
        <w:rPr>
          <w:color w:val="000000" w:themeColor="text1"/>
        </w:rPr>
        <w:t>) are</w:t>
      </w:r>
      <w:r w:rsidRPr="00597BF4">
        <w:rPr>
          <w:color w:val="000000" w:themeColor="text1"/>
        </w:rPr>
        <w:t xml:space="preserve"> divided into two main sections. Section one concerning the first research question (Section 5.3) explores the different ESAP teachers’ practices with the current ESAP curriculum design with respect to needs analysis in the Economics Sciences department (ESd) at </w:t>
      </w:r>
      <w:r w:rsidR="4E7E7C98" w:rsidRPr="00597BF4">
        <w:rPr>
          <w:color w:val="000000" w:themeColor="text1"/>
        </w:rPr>
        <w:t xml:space="preserve">NU </w:t>
      </w:r>
      <w:r w:rsidR="54B2A3C8" w:rsidRPr="00597BF4">
        <w:rPr>
          <w:color w:val="000000" w:themeColor="text1"/>
        </w:rPr>
        <w:t>University.</w:t>
      </w:r>
      <w:r w:rsidRPr="00597BF4">
        <w:rPr>
          <w:color w:val="000000" w:themeColor="text1"/>
        </w:rPr>
        <w:t xml:space="preserve"> Section two concerning the second research question (Section 5.4</w:t>
      </w:r>
      <w:r w:rsidR="00D72558" w:rsidRPr="00597BF4">
        <w:rPr>
          <w:color w:val="000000" w:themeColor="text1"/>
        </w:rPr>
        <w:t xml:space="preserve">) </w:t>
      </w:r>
      <w:r w:rsidRPr="00597BF4">
        <w:rPr>
          <w:color w:val="000000" w:themeColor="text1"/>
        </w:rPr>
        <w:t xml:space="preserve">identifies the teachers' main </w:t>
      </w:r>
      <w:r w:rsidR="600ED3DA" w:rsidRPr="00597BF4">
        <w:rPr>
          <w:color w:val="000000" w:themeColor="text1"/>
        </w:rPr>
        <w:t>issues</w:t>
      </w:r>
      <w:r w:rsidRPr="00597BF4">
        <w:rPr>
          <w:color w:val="000000" w:themeColor="text1"/>
        </w:rPr>
        <w:t xml:space="preserve"> in designing the curriculum. </w:t>
      </w:r>
    </w:p>
    <w:p w14:paraId="0000073B" w14:textId="4F6E7DD3" w:rsidR="00A000A9" w:rsidRPr="00B048A5" w:rsidRDefault="05E4EE9E" w:rsidP="005A68CD">
      <w:pPr>
        <w:pStyle w:val="Heading2"/>
        <w:rPr>
          <w:lang w:val="en-GB"/>
        </w:rPr>
      </w:pPr>
      <w:bookmarkStart w:id="227" w:name="_heading=h.wnyagw"/>
      <w:bookmarkStart w:id="228" w:name="_Toc162545198"/>
      <w:bookmarkEnd w:id="227"/>
      <w:r w:rsidRPr="0C26D583">
        <w:rPr>
          <w:lang w:val="en-GB"/>
        </w:rPr>
        <w:lastRenderedPageBreak/>
        <w:t>RQ</w:t>
      </w:r>
      <w:r w:rsidR="1BF7E655" w:rsidRPr="0C26D583">
        <w:rPr>
          <w:lang w:val="en-GB"/>
        </w:rPr>
        <w:t>1:</w:t>
      </w:r>
      <w:r w:rsidRPr="0C26D583">
        <w:rPr>
          <w:lang w:val="en-GB"/>
        </w:rPr>
        <w:t xml:space="preserve"> How</w:t>
      </w:r>
      <w:r w:rsidR="4F2B0DE6" w:rsidRPr="0C26D583">
        <w:rPr>
          <w:lang w:val="en-GB"/>
        </w:rPr>
        <w:t xml:space="preserve"> Have </w:t>
      </w:r>
      <w:r w:rsidRPr="0C26D583">
        <w:rPr>
          <w:lang w:val="en-GB"/>
        </w:rPr>
        <w:t>Teachers Design</w:t>
      </w:r>
      <w:r w:rsidR="66872E7D" w:rsidRPr="0C26D583">
        <w:rPr>
          <w:lang w:val="en-GB"/>
        </w:rPr>
        <w:t>e</w:t>
      </w:r>
      <w:r w:rsidR="0812A494" w:rsidRPr="0C26D583">
        <w:rPr>
          <w:lang w:val="en-GB"/>
        </w:rPr>
        <w:t>d</w:t>
      </w:r>
      <w:r w:rsidRPr="0C26D583">
        <w:rPr>
          <w:lang w:val="en-GB"/>
        </w:rPr>
        <w:t xml:space="preserve"> ESAP Course</w:t>
      </w:r>
      <w:r w:rsidR="0812A494" w:rsidRPr="0C26D583">
        <w:rPr>
          <w:lang w:val="en-GB"/>
        </w:rPr>
        <w:t>s</w:t>
      </w:r>
      <w:r w:rsidRPr="0C26D583">
        <w:rPr>
          <w:lang w:val="en-GB"/>
        </w:rPr>
        <w:t xml:space="preserve"> t</w:t>
      </w:r>
      <w:r w:rsidR="31901CDD" w:rsidRPr="0C26D583">
        <w:rPr>
          <w:lang w:val="en-GB"/>
        </w:rPr>
        <w:t>o</w:t>
      </w:r>
      <w:r w:rsidRPr="0C26D583">
        <w:rPr>
          <w:lang w:val="en-GB"/>
        </w:rPr>
        <w:t xml:space="preserve"> </w:t>
      </w:r>
      <w:r w:rsidR="63A853AD" w:rsidRPr="0C26D583">
        <w:rPr>
          <w:lang w:val="en-GB"/>
        </w:rPr>
        <w:t>M</w:t>
      </w:r>
      <w:r w:rsidR="67253C71" w:rsidRPr="0C26D583">
        <w:rPr>
          <w:lang w:val="en-GB"/>
        </w:rPr>
        <w:t>eet</w:t>
      </w:r>
      <w:r w:rsidRPr="0C26D583">
        <w:rPr>
          <w:lang w:val="en-GB"/>
        </w:rPr>
        <w:t xml:space="preserve"> Students’ Needs?</w:t>
      </w:r>
      <w:bookmarkEnd w:id="228"/>
    </w:p>
    <w:p w14:paraId="0000073C" w14:textId="4ECB8F4C" w:rsidR="00A000A9" w:rsidRPr="002A6B72" w:rsidRDefault="6A43423A" w:rsidP="00B905B9">
      <w:pPr>
        <w:rPr>
          <w:rFonts w:eastAsia="Calibri"/>
        </w:rPr>
      </w:pPr>
      <w:r w:rsidRPr="0428B834">
        <w:rPr>
          <w:rFonts w:eastAsia="Calibri"/>
        </w:rPr>
        <w:t xml:space="preserve">This section </w:t>
      </w:r>
      <w:r w:rsidR="00534E3D" w:rsidRPr="0428B834">
        <w:rPr>
          <w:rFonts w:eastAsia="Calibri"/>
        </w:rPr>
        <w:t>draws</w:t>
      </w:r>
      <w:r w:rsidR="282984C3" w:rsidRPr="0428B834">
        <w:rPr>
          <w:rFonts w:eastAsia="Calibri"/>
        </w:rPr>
        <w:t xml:space="preserve"> out </w:t>
      </w:r>
      <w:r w:rsidR="5957F7B5" w:rsidRPr="0428B834">
        <w:rPr>
          <w:rFonts w:eastAsia="Calibri"/>
        </w:rPr>
        <w:t>data</w:t>
      </w:r>
      <w:r w:rsidRPr="0428B834">
        <w:rPr>
          <w:rFonts w:eastAsia="Calibri"/>
        </w:rPr>
        <w:t xml:space="preserve"> about teachers’</w:t>
      </w:r>
      <w:r w:rsidR="00AB1D91">
        <w:rPr>
          <w:rFonts w:eastAsia="Calibri"/>
        </w:rPr>
        <w:t xml:space="preserve"> perceptions </w:t>
      </w:r>
      <w:r w:rsidR="0E3C5EC6" w:rsidRPr="0428B834">
        <w:rPr>
          <w:rFonts w:eastAsia="Calibri"/>
        </w:rPr>
        <w:t xml:space="preserve">and understanding </w:t>
      </w:r>
      <w:r w:rsidR="00E81B85">
        <w:rPr>
          <w:rFonts w:eastAsia="Calibri"/>
        </w:rPr>
        <w:t xml:space="preserve">regarding </w:t>
      </w:r>
      <w:r w:rsidR="00B56BF5">
        <w:rPr>
          <w:rFonts w:eastAsia="Calibri"/>
        </w:rPr>
        <w:t>f</w:t>
      </w:r>
      <w:r w:rsidR="00B56BF5" w:rsidRPr="00B56BF5">
        <w:rPr>
          <w:rFonts w:eastAsia="Calibri"/>
        </w:rPr>
        <w:t>undamental elements of a course and the needs analysis</w:t>
      </w:r>
      <w:r w:rsidR="00B56BF5">
        <w:rPr>
          <w:rFonts w:eastAsia="Calibri"/>
        </w:rPr>
        <w:t xml:space="preserve">. </w:t>
      </w:r>
    </w:p>
    <w:p w14:paraId="0000073E" w14:textId="61B6EFAE" w:rsidR="00A000A9" w:rsidRPr="005A27B5" w:rsidRDefault="00D9617E" w:rsidP="005A68CD">
      <w:pPr>
        <w:pStyle w:val="Heading3"/>
        <w:rPr>
          <w:lang w:val="en-GB"/>
        </w:rPr>
      </w:pPr>
      <w:bookmarkStart w:id="229" w:name="_heading=h.3gnlt4p"/>
      <w:bookmarkStart w:id="230" w:name="_Toc162545199"/>
      <w:bookmarkEnd w:id="229"/>
      <w:r w:rsidRPr="005A27B5">
        <w:rPr>
          <w:lang w:val="en-GB"/>
        </w:rPr>
        <w:t>Data</w:t>
      </w:r>
      <w:r w:rsidR="00411CF3" w:rsidRPr="005A27B5">
        <w:rPr>
          <w:lang w:val="en-GB"/>
        </w:rPr>
        <w:t>s</w:t>
      </w:r>
      <w:r w:rsidRPr="005A27B5">
        <w:rPr>
          <w:lang w:val="en-GB"/>
        </w:rPr>
        <w:t xml:space="preserve">et </w:t>
      </w:r>
      <w:r w:rsidR="002F6CCF">
        <w:rPr>
          <w:lang w:val="en-GB"/>
        </w:rPr>
        <w:t>1</w:t>
      </w:r>
      <w:r w:rsidR="006E4CBC" w:rsidRPr="005A27B5">
        <w:rPr>
          <w:lang w:val="en-GB"/>
        </w:rPr>
        <w:t>:</w:t>
      </w:r>
      <w:r w:rsidRPr="005A27B5">
        <w:rPr>
          <w:lang w:val="en-GB"/>
        </w:rPr>
        <w:t xml:space="preserve"> Teachers’ Interviews</w:t>
      </w:r>
      <w:r w:rsidR="00212856" w:rsidRPr="005A27B5">
        <w:rPr>
          <w:lang w:val="en-GB"/>
        </w:rPr>
        <w:t xml:space="preserve"> Findings</w:t>
      </w:r>
      <w:bookmarkEnd w:id="230"/>
      <w:r w:rsidR="00212856" w:rsidRPr="005A27B5">
        <w:rPr>
          <w:lang w:val="en-GB"/>
        </w:rPr>
        <w:t xml:space="preserve"> </w:t>
      </w:r>
    </w:p>
    <w:p w14:paraId="73E4E015" w14:textId="077E9D41" w:rsidR="00BD4123" w:rsidRDefault="6A43423A" w:rsidP="00B905B9">
      <w:pPr>
        <w:rPr>
          <w:rFonts w:eastAsia="Calibri"/>
        </w:rPr>
      </w:pPr>
      <w:r w:rsidRPr="0428B834">
        <w:rPr>
          <w:rFonts w:eastAsia="Calibri"/>
        </w:rPr>
        <w:t>ESAP teachers who worked in the ES</w:t>
      </w:r>
      <w:r w:rsidR="35472E29" w:rsidRPr="0428B834">
        <w:rPr>
          <w:rFonts w:eastAsia="Calibri"/>
        </w:rPr>
        <w:t>d</w:t>
      </w:r>
      <w:r w:rsidRPr="0428B834">
        <w:rPr>
          <w:rFonts w:eastAsia="Calibri"/>
        </w:rPr>
        <w:t xml:space="preserve"> at </w:t>
      </w:r>
      <w:r w:rsidR="4E7E7C98" w:rsidRPr="0428B834">
        <w:rPr>
          <w:rFonts w:eastAsia="Calibri"/>
        </w:rPr>
        <w:t xml:space="preserve">NU </w:t>
      </w:r>
      <w:r w:rsidR="433BA8F2" w:rsidRPr="0428B834">
        <w:rPr>
          <w:rFonts w:eastAsia="Calibri"/>
        </w:rPr>
        <w:t>U</w:t>
      </w:r>
      <w:r w:rsidR="3608B726" w:rsidRPr="0428B834">
        <w:rPr>
          <w:rFonts w:eastAsia="Calibri"/>
        </w:rPr>
        <w:t>niversity shared</w:t>
      </w:r>
      <w:r w:rsidRPr="0428B834">
        <w:rPr>
          <w:rFonts w:eastAsia="Calibri"/>
        </w:rPr>
        <w:t xml:space="preserve"> similarities and differences </w:t>
      </w:r>
      <w:r w:rsidR="10E93AEF" w:rsidRPr="0428B834">
        <w:rPr>
          <w:rFonts w:eastAsia="Calibri"/>
        </w:rPr>
        <w:t xml:space="preserve">(Figure 5.2) </w:t>
      </w:r>
      <w:r w:rsidRPr="0428B834">
        <w:rPr>
          <w:rFonts w:eastAsia="Calibri"/>
        </w:rPr>
        <w:t>due to their previous experiences and background.</w:t>
      </w:r>
      <w:r w:rsidR="1747F19D" w:rsidRPr="0428B834">
        <w:rPr>
          <w:rFonts w:eastAsia="Calibri"/>
        </w:rPr>
        <w:t xml:space="preserve"> </w:t>
      </w:r>
      <w:r w:rsidR="009F72C4">
        <w:rPr>
          <w:rFonts w:eastAsia="Calibri"/>
        </w:rPr>
        <w:t>Participants’ variation</w:t>
      </w:r>
      <w:r w:rsidR="009035B1">
        <w:rPr>
          <w:rFonts w:eastAsia="Calibri"/>
        </w:rPr>
        <w:t>s</w:t>
      </w:r>
      <w:r w:rsidR="009F72C4">
        <w:rPr>
          <w:rFonts w:eastAsia="Calibri"/>
        </w:rPr>
        <w:t xml:space="preserve"> can, as noted by </w:t>
      </w:r>
      <w:r w:rsidR="009035B1">
        <w:rPr>
          <w:rFonts w:eastAsia="Calibri"/>
        </w:rPr>
        <w:t>B</w:t>
      </w:r>
      <w:r w:rsidR="009F72C4" w:rsidRPr="0428B834">
        <w:rPr>
          <w:rFonts w:eastAsia="Calibri"/>
        </w:rPr>
        <w:t>lazar</w:t>
      </w:r>
      <w:r w:rsidR="009F72C4">
        <w:rPr>
          <w:rFonts w:eastAsia="Calibri"/>
        </w:rPr>
        <w:t xml:space="preserve"> (</w:t>
      </w:r>
      <w:r w:rsidR="009F72C4" w:rsidRPr="00B2346F">
        <w:rPr>
          <w:rFonts w:eastAsia="Calibri"/>
        </w:rPr>
        <w:t xml:space="preserve">2016) </w:t>
      </w:r>
      <w:r w:rsidR="009F72C4">
        <w:rPr>
          <w:rFonts w:eastAsia="Calibri"/>
        </w:rPr>
        <w:t xml:space="preserve">impact the outcome of the analysis of the findings. </w:t>
      </w:r>
    </w:p>
    <w:p w14:paraId="420B2229" w14:textId="4C70CE44" w:rsidR="00DD6F1C" w:rsidRPr="006E5E16" w:rsidRDefault="77207248" w:rsidP="0008631D">
      <w:pPr>
        <w:pStyle w:val="Caption"/>
        <w:rPr>
          <w:color w:val="000000" w:themeColor="text1"/>
        </w:rPr>
      </w:pPr>
      <w:bookmarkStart w:id="231" w:name="_Toc155171560"/>
      <w:r w:rsidRPr="006E5E16">
        <w:rPr>
          <w:color w:val="000000" w:themeColor="text1"/>
        </w:rPr>
        <w:t xml:space="preserve">Figure </w:t>
      </w:r>
      <w:r w:rsidR="00E1327D">
        <w:rPr>
          <w:color w:val="000000" w:themeColor="text1"/>
        </w:rPr>
        <w:fldChar w:fldCharType="begin"/>
      </w:r>
      <w:r w:rsidR="00E1327D">
        <w:rPr>
          <w:color w:val="000000" w:themeColor="text1"/>
        </w:rPr>
        <w:instrText xml:space="preserve"> STYLEREF 1 \s </w:instrText>
      </w:r>
      <w:r w:rsidR="00E1327D">
        <w:rPr>
          <w:color w:val="000000" w:themeColor="text1"/>
        </w:rPr>
        <w:fldChar w:fldCharType="separate"/>
      </w:r>
      <w:r w:rsidR="00E1327D">
        <w:rPr>
          <w:noProof/>
          <w:color w:val="000000" w:themeColor="text1"/>
        </w:rPr>
        <w:t>5</w:t>
      </w:r>
      <w:r w:rsidR="00E1327D">
        <w:rPr>
          <w:color w:val="000000" w:themeColor="text1"/>
        </w:rPr>
        <w:fldChar w:fldCharType="end"/>
      </w:r>
      <w:r w:rsidR="00E1327D">
        <w:rPr>
          <w:color w:val="000000" w:themeColor="text1"/>
        </w:rPr>
        <w:noBreakHyphen/>
      </w:r>
      <w:r w:rsidR="00E1327D">
        <w:rPr>
          <w:color w:val="000000" w:themeColor="text1"/>
        </w:rPr>
        <w:fldChar w:fldCharType="begin"/>
      </w:r>
      <w:r w:rsidR="00E1327D">
        <w:rPr>
          <w:color w:val="000000" w:themeColor="text1"/>
        </w:rPr>
        <w:instrText xml:space="preserve"> SEQ Figure \* ARABIC \s 1 </w:instrText>
      </w:r>
      <w:r w:rsidR="00E1327D">
        <w:rPr>
          <w:color w:val="000000" w:themeColor="text1"/>
        </w:rPr>
        <w:fldChar w:fldCharType="separate"/>
      </w:r>
      <w:r w:rsidR="00E1327D">
        <w:rPr>
          <w:noProof/>
          <w:color w:val="000000" w:themeColor="text1"/>
        </w:rPr>
        <w:t>2</w:t>
      </w:r>
      <w:r w:rsidR="00E1327D">
        <w:rPr>
          <w:color w:val="000000" w:themeColor="text1"/>
        </w:rPr>
        <w:fldChar w:fldCharType="end"/>
      </w:r>
      <w:r w:rsidRPr="008D4AED">
        <w:rPr>
          <w:color w:val="000000" w:themeColor="text1"/>
          <w:lang w:val="en-GB"/>
        </w:rPr>
        <w:t xml:space="preserve"> Teachers'</w:t>
      </w:r>
      <w:r w:rsidR="0DEC35A4">
        <w:rPr>
          <w:color w:val="000000" w:themeColor="text1"/>
          <w:lang w:val="en-GB"/>
        </w:rPr>
        <w:t xml:space="preserve"> Commonalities and</w:t>
      </w:r>
      <w:r w:rsidRPr="008D4AED">
        <w:rPr>
          <w:color w:val="000000" w:themeColor="text1"/>
          <w:lang w:val="en-GB"/>
        </w:rPr>
        <w:t xml:space="preserve"> Vari</w:t>
      </w:r>
      <w:r w:rsidR="0DEC35A4">
        <w:rPr>
          <w:color w:val="000000" w:themeColor="text1"/>
          <w:lang w:val="en-GB"/>
        </w:rPr>
        <w:t>ations</w:t>
      </w:r>
      <w:bookmarkEnd w:id="231"/>
    </w:p>
    <w:p w14:paraId="05FA726D" w14:textId="6649CBAB" w:rsidR="00420350" w:rsidRPr="008D4AED" w:rsidRDefault="0005717A" w:rsidP="00B45D42">
      <w:pPr>
        <w:rPr>
          <w:lang w:eastAsia="en-US"/>
        </w:rPr>
      </w:pPr>
      <w:r w:rsidRPr="008D4AED">
        <w:rPr>
          <w:noProof/>
          <w:lang w:eastAsia="en-US"/>
        </w:rPr>
        <w:drawing>
          <wp:inline distT="0" distB="0" distL="0" distR="0" wp14:anchorId="38175450" wp14:editId="190565D9">
            <wp:extent cx="5219700" cy="4206240"/>
            <wp:effectExtent l="0" t="0" r="0" b="1016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0000074E" w14:textId="21C84BA2" w:rsidR="00A000A9" w:rsidRPr="00F563B2" w:rsidRDefault="00D9617E" w:rsidP="005A68CD">
      <w:pPr>
        <w:pStyle w:val="Heading4"/>
        <w:rPr>
          <w:lang w:val="en-GB"/>
        </w:rPr>
      </w:pPr>
      <w:bookmarkStart w:id="232" w:name="_heading=h.1vsw3ci" w:colFirst="0" w:colLast="0"/>
      <w:bookmarkEnd w:id="232"/>
      <w:r w:rsidRPr="00F563B2">
        <w:rPr>
          <w:lang w:val="en-GB"/>
        </w:rPr>
        <w:lastRenderedPageBreak/>
        <w:t>Teachers’ Profile Who Participated in The Interviews</w:t>
      </w:r>
    </w:p>
    <w:p w14:paraId="766046AB" w14:textId="6253ED69" w:rsidR="003366E9" w:rsidRPr="002A6B72" w:rsidRDefault="00D9617E" w:rsidP="00B905B9">
      <w:pPr>
        <w:rPr>
          <w:rFonts w:eastAsia="Calibri"/>
        </w:rPr>
      </w:pPr>
      <w:r>
        <w:rPr>
          <w:rFonts w:eastAsia="Calibri"/>
        </w:rPr>
        <w:t xml:space="preserve">Fifteen teachers volunteered to be </w:t>
      </w:r>
      <w:r w:rsidRPr="00064B65">
        <w:rPr>
          <w:rFonts w:eastAsia="Calibri"/>
        </w:rPr>
        <w:t>interviewed (</w:t>
      </w:r>
      <w:r w:rsidR="00230A59" w:rsidRPr="00064B65">
        <w:rPr>
          <w:rFonts w:eastAsia="Calibri"/>
        </w:rPr>
        <w:t>S</w:t>
      </w:r>
      <w:r w:rsidRPr="00064B65">
        <w:rPr>
          <w:rFonts w:eastAsia="Calibri"/>
        </w:rPr>
        <w:t xml:space="preserve">ection </w:t>
      </w:r>
      <w:r w:rsidR="002C429A" w:rsidRPr="00064B65">
        <w:rPr>
          <w:rFonts w:eastAsia="Calibri"/>
        </w:rPr>
        <w:t>4.</w:t>
      </w:r>
      <w:r w:rsidR="0048016D" w:rsidRPr="00064B65">
        <w:rPr>
          <w:rFonts w:eastAsia="Calibri"/>
        </w:rPr>
        <w:t>6</w:t>
      </w:r>
      <w:r w:rsidRPr="00064B65">
        <w:rPr>
          <w:rFonts w:eastAsia="Calibri"/>
        </w:rPr>
        <w:t>.</w:t>
      </w:r>
      <w:r w:rsidR="0048016D" w:rsidRPr="00064B65">
        <w:rPr>
          <w:rFonts w:eastAsia="Calibri"/>
        </w:rPr>
        <w:t>1.3</w:t>
      </w:r>
      <w:r>
        <w:rPr>
          <w:rFonts w:eastAsia="Calibri"/>
        </w:rPr>
        <w:t xml:space="preserve">). Two were permanent </w:t>
      </w:r>
      <w:r w:rsidR="006F04B7">
        <w:rPr>
          <w:rFonts w:eastAsia="Calibri"/>
        </w:rPr>
        <w:t>teachers who</w:t>
      </w:r>
      <w:r>
        <w:rPr>
          <w:rFonts w:eastAsia="Calibri"/>
        </w:rPr>
        <w:t xml:space="preserve"> used to teach ESAP courses to Economics students and now they are running ESAP classes </w:t>
      </w:r>
      <w:r w:rsidR="00623D1B">
        <w:rPr>
          <w:rFonts w:eastAsia="Calibri"/>
        </w:rPr>
        <w:t>for</w:t>
      </w:r>
      <w:r>
        <w:rPr>
          <w:rFonts w:eastAsia="Calibri"/>
        </w:rPr>
        <w:t xml:space="preserve"> other disciplines (law and mathematics)</w:t>
      </w:r>
      <w:r w:rsidR="00623D1B">
        <w:rPr>
          <w:rFonts w:eastAsia="Calibri"/>
        </w:rPr>
        <w:t>. Thirteen</w:t>
      </w:r>
      <w:r>
        <w:rPr>
          <w:rFonts w:eastAsia="Calibri"/>
        </w:rPr>
        <w:t xml:space="preserve"> were part-time teachers and they are currently teaching ESAP in the ES</w:t>
      </w:r>
      <w:r w:rsidR="0028753A">
        <w:rPr>
          <w:rFonts w:eastAsia="Calibri"/>
        </w:rPr>
        <w:t>d</w:t>
      </w:r>
      <w:r>
        <w:rPr>
          <w:rFonts w:eastAsia="Calibri"/>
        </w:rPr>
        <w:t xml:space="preserve">. Further details </w:t>
      </w:r>
      <w:r w:rsidRPr="002A6B72">
        <w:rPr>
          <w:rFonts w:eastAsia="Calibri"/>
        </w:rPr>
        <w:t>can be seen in</w:t>
      </w:r>
      <w:r w:rsidR="00ED620D">
        <w:rPr>
          <w:rFonts w:eastAsia="Calibri"/>
        </w:rPr>
        <w:t xml:space="preserve"> </w:t>
      </w:r>
      <w:r w:rsidR="00897A71">
        <w:rPr>
          <w:rFonts w:eastAsia="Calibri"/>
        </w:rPr>
        <w:t>T</w:t>
      </w:r>
      <w:r w:rsidRPr="002A6B72">
        <w:rPr>
          <w:rFonts w:eastAsia="Calibri"/>
        </w:rPr>
        <w:t>able</w:t>
      </w:r>
      <w:r w:rsidR="00230A59" w:rsidRPr="002A6B72">
        <w:rPr>
          <w:rFonts w:eastAsia="Calibri"/>
        </w:rPr>
        <w:t xml:space="preserve"> 5.1</w:t>
      </w:r>
      <w:r w:rsidRPr="002A6B72">
        <w:rPr>
          <w:rFonts w:eastAsia="Calibri"/>
        </w:rPr>
        <w:t xml:space="preserve">. </w:t>
      </w:r>
      <w:bookmarkStart w:id="233" w:name="_heading=h.4fsjm0b" w:colFirst="0" w:colLast="0"/>
      <w:bookmarkEnd w:id="233"/>
    </w:p>
    <w:p w14:paraId="6ED23A48" w14:textId="1F491D94" w:rsidR="006E5E16" w:rsidRPr="00D327F5" w:rsidRDefault="006174FB" w:rsidP="00D327F5">
      <w:pPr>
        <w:pStyle w:val="Caption"/>
        <w:rPr>
          <w:rFonts w:ascii="Calibri" w:eastAsia="Times New Roman" w:hAnsi="Calibri" w:cstheme="minorHAnsi"/>
          <w:i w:val="0"/>
          <w:iCs w:val="0"/>
          <w:color w:val="000000" w:themeColor="text1"/>
          <w:lang w:val="en-GB" w:eastAsia="en-GB"/>
        </w:rPr>
      </w:pPr>
      <w:bookmarkStart w:id="234" w:name="_Toc160888507"/>
      <w:r w:rsidRPr="00185331">
        <w:rPr>
          <w:color w:val="000000" w:themeColor="text1"/>
        </w:rPr>
        <w:t xml:space="preserve">Table </w:t>
      </w:r>
      <w:r w:rsidR="001E591E" w:rsidRPr="00185331">
        <w:rPr>
          <w:color w:val="000000" w:themeColor="text1"/>
        </w:rPr>
        <w:fldChar w:fldCharType="begin"/>
      </w:r>
      <w:r w:rsidR="001E591E" w:rsidRPr="00185331">
        <w:rPr>
          <w:color w:val="000000" w:themeColor="text1"/>
        </w:rPr>
        <w:instrText xml:space="preserve"> STYLEREF 1 \s </w:instrText>
      </w:r>
      <w:r w:rsidR="001E591E" w:rsidRPr="00185331">
        <w:rPr>
          <w:color w:val="000000" w:themeColor="text1"/>
        </w:rPr>
        <w:fldChar w:fldCharType="separate"/>
      </w:r>
      <w:r w:rsidR="001E591E" w:rsidRPr="00185331">
        <w:rPr>
          <w:noProof/>
          <w:color w:val="000000" w:themeColor="text1"/>
        </w:rPr>
        <w:t>5</w:t>
      </w:r>
      <w:r w:rsidR="001E591E" w:rsidRPr="00185331">
        <w:rPr>
          <w:color w:val="000000" w:themeColor="text1"/>
        </w:rPr>
        <w:fldChar w:fldCharType="end"/>
      </w:r>
      <w:r w:rsidR="00BB06FF">
        <w:rPr>
          <w:color w:val="000000" w:themeColor="text1"/>
        </w:rPr>
        <w:t>.</w:t>
      </w:r>
      <w:r w:rsidR="001E591E" w:rsidRPr="00185331">
        <w:rPr>
          <w:color w:val="000000" w:themeColor="text1"/>
        </w:rPr>
        <w:fldChar w:fldCharType="begin"/>
      </w:r>
      <w:r w:rsidR="001E591E" w:rsidRPr="00185331">
        <w:rPr>
          <w:color w:val="000000" w:themeColor="text1"/>
        </w:rPr>
        <w:instrText xml:space="preserve"> SEQ Table \* ARABIC \s 1 </w:instrText>
      </w:r>
      <w:r w:rsidR="001E591E" w:rsidRPr="00185331">
        <w:rPr>
          <w:color w:val="000000" w:themeColor="text1"/>
        </w:rPr>
        <w:fldChar w:fldCharType="separate"/>
      </w:r>
      <w:r w:rsidR="001E591E" w:rsidRPr="00185331">
        <w:rPr>
          <w:noProof/>
          <w:color w:val="000000" w:themeColor="text1"/>
        </w:rPr>
        <w:t>1</w:t>
      </w:r>
      <w:r w:rsidR="001E591E" w:rsidRPr="00185331">
        <w:rPr>
          <w:color w:val="000000" w:themeColor="text1"/>
        </w:rPr>
        <w:fldChar w:fldCharType="end"/>
      </w:r>
      <w:r w:rsidRPr="00185331">
        <w:rPr>
          <w:color w:val="000000" w:themeColor="text1"/>
        </w:rPr>
        <w:t xml:space="preserve">  </w:t>
      </w:r>
      <w:r w:rsidRPr="00F563B2">
        <w:rPr>
          <w:color w:val="000000" w:themeColor="text1"/>
          <w:lang w:val="en-GB"/>
        </w:rPr>
        <w:t>Teachers' Profile</w:t>
      </w:r>
      <w:bookmarkEnd w:id="234"/>
    </w:p>
    <w:tbl>
      <w:tblPr>
        <w:tblStyle w:val="TableGrid"/>
        <w:tblW w:w="9498" w:type="dxa"/>
        <w:tblInd w:w="-709" w:type="dxa"/>
        <w:tblLook w:val="04A0" w:firstRow="1" w:lastRow="0" w:firstColumn="1" w:lastColumn="0" w:noHBand="0" w:noVBand="1"/>
      </w:tblPr>
      <w:tblGrid>
        <w:gridCol w:w="1260"/>
        <w:gridCol w:w="991"/>
        <w:gridCol w:w="597"/>
        <w:gridCol w:w="2397"/>
        <w:gridCol w:w="1541"/>
        <w:gridCol w:w="2712"/>
      </w:tblGrid>
      <w:tr w:rsidR="00284B27" w14:paraId="1E57EECE" w14:textId="77777777" w:rsidTr="1E72E704">
        <w:tc>
          <w:tcPr>
            <w:tcW w:w="1260" w:type="dxa"/>
            <w:tcBorders>
              <w:top w:val="nil"/>
              <w:left w:val="nil"/>
              <w:bottom w:val="single" w:sz="4" w:space="0" w:color="auto"/>
            </w:tcBorders>
          </w:tcPr>
          <w:p w14:paraId="242E13DB" w14:textId="77777777" w:rsidR="00295341" w:rsidRPr="00786AD9" w:rsidRDefault="00295341" w:rsidP="00DE769B">
            <w:pPr>
              <w:spacing w:line="240" w:lineRule="auto"/>
              <w:rPr>
                <w:sz w:val="22"/>
                <w:szCs w:val="22"/>
              </w:rPr>
            </w:pPr>
            <w:bookmarkStart w:id="235" w:name="_heading=h.2uxtw84" w:colFirst="0" w:colLast="0"/>
            <w:bookmarkEnd w:id="235"/>
          </w:p>
        </w:tc>
        <w:tc>
          <w:tcPr>
            <w:tcW w:w="991" w:type="dxa"/>
          </w:tcPr>
          <w:p w14:paraId="16BC8FC7" w14:textId="77777777" w:rsidR="00295341" w:rsidRPr="00786AD9" w:rsidRDefault="00295341" w:rsidP="00DE769B">
            <w:pPr>
              <w:spacing w:line="240" w:lineRule="auto"/>
              <w:rPr>
                <w:b/>
                <w:bCs/>
                <w:sz w:val="22"/>
                <w:szCs w:val="22"/>
              </w:rPr>
            </w:pPr>
            <w:r w:rsidRPr="00786AD9">
              <w:rPr>
                <w:b/>
                <w:bCs/>
                <w:sz w:val="22"/>
                <w:szCs w:val="22"/>
              </w:rPr>
              <w:t xml:space="preserve">Gender </w:t>
            </w:r>
          </w:p>
        </w:tc>
        <w:tc>
          <w:tcPr>
            <w:tcW w:w="597" w:type="dxa"/>
          </w:tcPr>
          <w:p w14:paraId="5AE48940" w14:textId="77777777" w:rsidR="00295341" w:rsidRPr="00786AD9" w:rsidRDefault="00295341" w:rsidP="00DE769B">
            <w:pPr>
              <w:spacing w:line="240" w:lineRule="auto"/>
              <w:rPr>
                <w:b/>
                <w:bCs/>
                <w:sz w:val="22"/>
                <w:szCs w:val="22"/>
              </w:rPr>
            </w:pPr>
            <w:r w:rsidRPr="00786AD9">
              <w:rPr>
                <w:b/>
                <w:bCs/>
                <w:sz w:val="22"/>
                <w:szCs w:val="22"/>
              </w:rPr>
              <w:t xml:space="preserve">Age </w:t>
            </w:r>
          </w:p>
        </w:tc>
        <w:tc>
          <w:tcPr>
            <w:tcW w:w="2397" w:type="dxa"/>
          </w:tcPr>
          <w:p w14:paraId="18DED080" w14:textId="5DDABCD0" w:rsidR="00295341" w:rsidRPr="00786AD9" w:rsidRDefault="00295341" w:rsidP="00DE769B">
            <w:pPr>
              <w:spacing w:line="240" w:lineRule="auto"/>
              <w:jc w:val="left"/>
              <w:rPr>
                <w:b/>
                <w:bCs/>
                <w:sz w:val="22"/>
                <w:szCs w:val="22"/>
              </w:rPr>
            </w:pPr>
            <w:r w:rsidRPr="00786AD9">
              <w:rPr>
                <w:b/>
                <w:bCs/>
                <w:sz w:val="22"/>
                <w:szCs w:val="22"/>
              </w:rPr>
              <w:t>Type of</w:t>
            </w:r>
            <w:r w:rsidR="00DE769B" w:rsidRPr="00786AD9">
              <w:rPr>
                <w:b/>
                <w:bCs/>
                <w:sz w:val="22"/>
                <w:szCs w:val="22"/>
              </w:rPr>
              <w:t xml:space="preserve"> </w:t>
            </w:r>
            <w:r w:rsidRPr="00786AD9">
              <w:rPr>
                <w:b/>
                <w:bCs/>
                <w:sz w:val="22"/>
                <w:szCs w:val="22"/>
              </w:rPr>
              <w:t>contract</w:t>
            </w:r>
          </w:p>
        </w:tc>
        <w:tc>
          <w:tcPr>
            <w:tcW w:w="1541" w:type="dxa"/>
          </w:tcPr>
          <w:p w14:paraId="36F16C0F" w14:textId="7B5DA7B1" w:rsidR="00295341" w:rsidRPr="00786AD9" w:rsidRDefault="00552EB7" w:rsidP="00DE769B">
            <w:pPr>
              <w:spacing w:line="240" w:lineRule="auto"/>
              <w:jc w:val="left"/>
              <w:rPr>
                <w:b/>
                <w:bCs/>
                <w:sz w:val="22"/>
                <w:szCs w:val="22"/>
              </w:rPr>
            </w:pPr>
            <w:r>
              <w:rPr>
                <w:b/>
                <w:bCs/>
                <w:sz w:val="22"/>
                <w:szCs w:val="22"/>
              </w:rPr>
              <w:t>Y</w:t>
            </w:r>
            <w:r w:rsidR="00295341" w:rsidRPr="00786AD9">
              <w:rPr>
                <w:b/>
                <w:bCs/>
                <w:sz w:val="22"/>
                <w:szCs w:val="22"/>
              </w:rPr>
              <w:t xml:space="preserve">ears of </w:t>
            </w:r>
            <w:r>
              <w:rPr>
                <w:b/>
                <w:bCs/>
                <w:sz w:val="22"/>
                <w:szCs w:val="22"/>
              </w:rPr>
              <w:t xml:space="preserve">teaching </w:t>
            </w:r>
            <w:r w:rsidR="00295341" w:rsidRPr="00786AD9">
              <w:rPr>
                <w:b/>
                <w:bCs/>
                <w:sz w:val="22"/>
                <w:szCs w:val="22"/>
              </w:rPr>
              <w:t xml:space="preserve">experience </w:t>
            </w:r>
          </w:p>
        </w:tc>
        <w:tc>
          <w:tcPr>
            <w:tcW w:w="2712" w:type="dxa"/>
          </w:tcPr>
          <w:p w14:paraId="66CB3FB5" w14:textId="77777777" w:rsidR="00295341" w:rsidRPr="00786AD9" w:rsidRDefault="00295341" w:rsidP="004B7A35">
            <w:pPr>
              <w:rPr>
                <w:b/>
                <w:bCs/>
                <w:sz w:val="22"/>
                <w:szCs w:val="22"/>
              </w:rPr>
            </w:pPr>
            <w:r w:rsidRPr="00786AD9">
              <w:rPr>
                <w:b/>
                <w:bCs/>
                <w:sz w:val="22"/>
                <w:szCs w:val="22"/>
              </w:rPr>
              <w:t xml:space="preserve">Qualification </w:t>
            </w:r>
          </w:p>
        </w:tc>
      </w:tr>
      <w:tr w:rsidR="002650A1" w:rsidRPr="00980EBB" w14:paraId="5E72E0E4" w14:textId="77777777" w:rsidTr="1E72E704">
        <w:tc>
          <w:tcPr>
            <w:tcW w:w="1260" w:type="dxa"/>
            <w:tcBorders>
              <w:top w:val="single" w:sz="4" w:space="0" w:color="auto"/>
            </w:tcBorders>
          </w:tcPr>
          <w:p w14:paraId="2E710577" w14:textId="77777777" w:rsidR="00295341" w:rsidRPr="00786AD9" w:rsidRDefault="00295341" w:rsidP="00786AD9">
            <w:pPr>
              <w:spacing w:line="240" w:lineRule="auto"/>
              <w:ind w:left="29"/>
              <w:rPr>
                <w:sz w:val="22"/>
                <w:szCs w:val="22"/>
              </w:rPr>
            </w:pPr>
            <w:r w:rsidRPr="00786AD9">
              <w:rPr>
                <w:sz w:val="22"/>
                <w:szCs w:val="22"/>
              </w:rPr>
              <w:t>Teacher A</w:t>
            </w:r>
          </w:p>
        </w:tc>
        <w:tc>
          <w:tcPr>
            <w:tcW w:w="991" w:type="dxa"/>
          </w:tcPr>
          <w:p w14:paraId="40EB7BA6" w14:textId="77777777" w:rsidR="00295341" w:rsidRPr="00786AD9" w:rsidRDefault="00295341" w:rsidP="00230A59">
            <w:pPr>
              <w:spacing w:line="240" w:lineRule="auto"/>
              <w:rPr>
                <w:sz w:val="22"/>
                <w:szCs w:val="22"/>
              </w:rPr>
            </w:pPr>
            <w:r w:rsidRPr="00786AD9">
              <w:rPr>
                <w:sz w:val="22"/>
                <w:szCs w:val="22"/>
              </w:rPr>
              <w:t xml:space="preserve">Female </w:t>
            </w:r>
          </w:p>
        </w:tc>
        <w:tc>
          <w:tcPr>
            <w:tcW w:w="597" w:type="dxa"/>
          </w:tcPr>
          <w:p w14:paraId="24F36BD8" w14:textId="77777777" w:rsidR="00295341" w:rsidRPr="00786AD9" w:rsidRDefault="00295341" w:rsidP="00230A59">
            <w:pPr>
              <w:spacing w:line="240" w:lineRule="auto"/>
              <w:rPr>
                <w:sz w:val="22"/>
                <w:szCs w:val="22"/>
              </w:rPr>
            </w:pPr>
            <w:r w:rsidRPr="00786AD9">
              <w:rPr>
                <w:sz w:val="22"/>
                <w:szCs w:val="22"/>
              </w:rPr>
              <w:t>28</w:t>
            </w:r>
          </w:p>
        </w:tc>
        <w:tc>
          <w:tcPr>
            <w:tcW w:w="2397" w:type="dxa"/>
          </w:tcPr>
          <w:p w14:paraId="3B144FFD" w14:textId="6BED9CCA" w:rsidR="00295341" w:rsidRPr="00786AD9" w:rsidRDefault="00295341" w:rsidP="00230A59">
            <w:pPr>
              <w:spacing w:line="240" w:lineRule="auto"/>
              <w:rPr>
                <w:sz w:val="22"/>
                <w:szCs w:val="22"/>
              </w:rPr>
            </w:pPr>
            <w:r w:rsidRPr="00786AD9">
              <w:rPr>
                <w:sz w:val="22"/>
                <w:szCs w:val="22"/>
              </w:rPr>
              <w:t>Part-time</w:t>
            </w:r>
            <w:r w:rsidR="00230A59" w:rsidRPr="00786AD9">
              <w:rPr>
                <w:sz w:val="22"/>
                <w:szCs w:val="22"/>
              </w:rPr>
              <w:t xml:space="preserve"> </w:t>
            </w:r>
            <w:r w:rsidRPr="00786AD9">
              <w:rPr>
                <w:sz w:val="22"/>
                <w:szCs w:val="22"/>
              </w:rPr>
              <w:t>(Hourly paid)</w:t>
            </w:r>
          </w:p>
        </w:tc>
        <w:tc>
          <w:tcPr>
            <w:tcW w:w="1541" w:type="dxa"/>
          </w:tcPr>
          <w:p w14:paraId="154D78A0" w14:textId="77777777" w:rsidR="00295341" w:rsidRPr="00786AD9" w:rsidRDefault="00295341" w:rsidP="00230A59">
            <w:pPr>
              <w:spacing w:line="240" w:lineRule="auto"/>
              <w:rPr>
                <w:sz w:val="22"/>
                <w:szCs w:val="22"/>
              </w:rPr>
            </w:pPr>
            <w:r w:rsidRPr="00786AD9">
              <w:rPr>
                <w:sz w:val="22"/>
                <w:szCs w:val="22"/>
              </w:rPr>
              <w:t>04 years</w:t>
            </w:r>
          </w:p>
        </w:tc>
        <w:tc>
          <w:tcPr>
            <w:tcW w:w="2712" w:type="dxa"/>
          </w:tcPr>
          <w:p w14:paraId="58195230" w14:textId="21CD89AC" w:rsidR="00295341" w:rsidRPr="00786AD9" w:rsidRDefault="00295341" w:rsidP="00DE769B">
            <w:pPr>
              <w:spacing w:line="240" w:lineRule="auto"/>
              <w:jc w:val="left"/>
              <w:rPr>
                <w:sz w:val="22"/>
                <w:szCs w:val="22"/>
              </w:rPr>
            </w:pPr>
            <w:r w:rsidRPr="00786AD9">
              <w:rPr>
                <w:sz w:val="22"/>
                <w:szCs w:val="22"/>
              </w:rPr>
              <w:t>Master in English (literature and civili</w:t>
            </w:r>
            <w:r w:rsidR="00770F43" w:rsidRPr="00786AD9">
              <w:rPr>
                <w:sz w:val="22"/>
                <w:szCs w:val="22"/>
              </w:rPr>
              <w:t>s</w:t>
            </w:r>
            <w:r w:rsidRPr="00786AD9">
              <w:rPr>
                <w:sz w:val="22"/>
                <w:szCs w:val="22"/>
              </w:rPr>
              <w:t>ation)</w:t>
            </w:r>
          </w:p>
        </w:tc>
      </w:tr>
      <w:tr w:rsidR="00F317C8" w14:paraId="7598CD0B" w14:textId="77777777" w:rsidTr="1E72E704">
        <w:tc>
          <w:tcPr>
            <w:tcW w:w="1260" w:type="dxa"/>
          </w:tcPr>
          <w:p w14:paraId="782A626B" w14:textId="77777777" w:rsidR="00295341" w:rsidRPr="00786AD9" w:rsidRDefault="00295341" w:rsidP="00F317C8">
            <w:pPr>
              <w:spacing w:line="240" w:lineRule="auto"/>
              <w:rPr>
                <w:sz w:val="22"/>
                <w:szCs w:val="22"/>
              </w:rPr>
            </w:pPr>
            <w:r w:rsidRPr="00786AD9">
              <w:rPr>
                <w:sz w:val="22"/>
                <w:szCs w:val="22"/>
              </w:rPr>
              <w:t>Teacher B</w:t>
            </w:r>
          </w:p>
        </w:tc>
        <w:tc>
          <w:tcPr>
            <w:tcW w:w="991" w:type="dxa"/>
          </w:tcPr>
          <w:p w14:paraId="0D0E89AD" w14:textId="77777777" w:rsidR="00295341" w:rsidRPr="00786AD9" w:rsidRDefault="00295341" w:rsidP="00230A59">
            <w:pPr>
              <w:spacing w:line="240" w:lineRule="auto"/>
              <w:rPr>
                <w:sz w:val="22"/>
                <w:szCs w:val="22"/>
              </w:rPr>
            </w:pPr>
            <w:r w:rsidRPr="00786AD9">
              <w:rPr>
                <w:sz w:val="22"/>
                <w:szCs w:val="22"/>
              </w:rPr>
              <w:t xml:space="preserve">Female </w:t>
            </w:r>
          </w:p>
        </w:tc>
        <w:tc>
          <w:tcPr>
            <w:tcW w:w="597" w:type="dxa"/>
          </w:tcPr>
          <w:p w14:paraId="01C46D6B" w14:textId="77777777" w:rsidR="00295341" w:rsidRPr="00786AD9" w:rsidRDefault="00295341" w:rsidP="00230A59">
            <w:pPr>
              <w:spacing w:line="240" w:lineRule="auto"/>
              <w:rPr>
                <w:sz w:val="22"/>
                <w:szCs w:val="22"/>
              </w:rPr>
            </w:pPr>
            <w:r w:rsidRPr="00786AD9">
              <w:rPr>
                <w:sz w:val="22"/>
                <w:szCs w:val="22"/>
              </w:rPr>
              <w:t>30</w:t>
            </w:r>
          </w:p>
        </w:tc>
        <w:tc>
          <w:tcPr>
            <w:tcW w:w="2397" w:type="dxa"/>
          </w:tcPr>
          <w:p w14:paraId="75780E3C" w14:textId="3BB90CB5" w:rsidR="00295341" w:rsidRPr="00786AD9" w:rsidRDefault="00295341" w:rsidP="00230A59">
            <w:pPr>
              <w:spacing w:line="240" w:lineRule="auto"/>
              <w:rPr>
                <w:sz w:val="22"/>
                <w:szCs w:val="22"/>
              </w:rPr>
            </w:pPr>
            <w:r w:rsidRPr="00786AD9">
              <w:rPr>
                <w:sz w:val="22"/>
                <w:szCs w:val="22"/>
              </w:rPr>
              <w:t>Part-time</w:t>
            </w:r>
            <w:r w:rsidR="00230A59" w:rsidRPr="00786AD9">
              <w:rPr>
                <w:sz w:val="22"/>
                <w:szCs w:val="22"/>
              </w:rPr>
              <w:t xml:space="preserve"> </w:t>
            </w:r>
            <w:r w:rsidRPr="00786AD9">
              <w:rPr>
                <w:sz w:val="22"/>
                <w:szCs w:val="22"/>
              </w:rPr>
              <w:t>(Hourly paid)</w:t>
            </w:r>
          </w:p>
        </w:tc>
        <w:tc>
          <w:tcPr>
            <w:tcW w:w="1541" w:type="dxa"/>
          </w:tcPr>
          <w:p w14:paraId="19C6FB20" w14:textId="77777777" w:rsidR="00295341" w:rsidRPr="00786AD9" w:rsidRDefault="00295341" w:rsidP="00230A59">
            <w:pPr>
              <w:spacing w:line="240" w:lineRule="auto"/>
              <w:rPr>
                <w:sz w:val="22"/>
                <w:szCs w:val="22"/>
              </w:rPr>
            </w:pPr>
            <w:r w:rsidRPr="00786AD9">
              <w:rPr>
                <w:sz w:val="22"/>
                <w:szCs w:val="22"/>
              </w:rPr>
              <w:t xml:space="preserve">06 years </w:t>
            </w:r>
          </w:p>
        </w:tc>
        <w:tc>
          <w:tcPr>
            <w:tcW w:w="2712" w:type="dxa"/>
          </w:tcPr>
          <w:p w14:paraId="019CC0B0" w14:textId="77777777" w:rsidR="00295341" w:rsidRPr="00786AD9" w:rsidRDefault="00295341" w:rsidP="00DE769B">
            <w:pPr>
              <w:spacing w:line="240" w:lineRule="auto"/>
              <w:jc w:val="left"/>
              <w:rPr>
                <w:sz w:val="22"/>
                <w:szCs w:val="22"/>
              </w:rPr>
            </w:pPr>
            <w:r w:rsidRPr="00786AD9">
              <w:rPr>
                <w:sz w:val="22"/>
                <w:szCs w:val="22"/>
              </w:rPr>
              <w:t xml:space="preserve">Bachelor in English </w:t>
            </w:r>
          </w:p>
        </w:tc>
      </w:tr>
      <w:tr w:rsidR="00F317C8" w:rsidRPr="00320801" w14:paraId="0CFD7B80" w14:textId="77777777" w:rsidTr="1E72E704">
        <w:tc>
          <w:tcPr>
            <w:tcW w:w="1260" w:type="dxa"/>
          </w:tcPr>
          <w:p w14:paraId="01FF062D" w14:textId="77777777" w:rsidR="00295341" w:rsidRPr="00786AD9" w:rsidRDefault="00295341" w:rsidP="00230A59">
            <w:pPr>
              <w:spacing w:line="240" w:lineRule="auto"/>
              <w:rPr>
                <w:sz w:val="22"/>
                <w:szCs w:val="22"/>
              </w:rPr>
            </w:pPr>
            <w:r w:rsidRPr="00786AD9">
              <w:rPr>
                <w:sz w:val="22"/>
                <w:szCs w:val="22"/>
              </w:rPr>
              <w:t>Teacher C</w:t>
            </w:r>
          </w:p>
        </w:tc>
        <w:tc>
          <w:tcPr>
            <w:tcW w:w="991" w:type="dxa"/>
          </w:tcPr>
          <w:p w14:paraId="2F9CB002" w14:textId="77777777" w:rsidR="00295341" w:rsidRPr="00786AD9" w:rsidRDefault="00295341" w:rsidP="00230A59">
            <w:pPr>
              <w:spacing w:line="240" w:lineRule="auto"/>
              <w:rPr>
                <w:sz w:val="22"/>
                <w:szCs w:val="22"/>
              </w:rPr>
            </w:pPr>
            <w:r w:rsidRPr="00786AD9">
              <w:rPr>
                <w:sz w:val="22"/>
                <w:szCs w:val="22"/>
              </w:rPr>
              <w:t xml:space="preserve">Female </w:t>
            </w:r>
          </w:p>
        </w:tc>
        <w:tc>
          <w:tcPr>
            <w:tcW w:w="597" w:type="dxa"/>
          </w:tcPr>
          <w:p w14:paraId="29191765" w14:textId="77777777" w:rsidR="00295341" w:rsidRPr="00786AD9" w:rsidRDefault="00295341" w:rsidP="00230A59">
            <w:pPr>
              <w:spacing w:line="240" w:lineRule="auto"/>
              <w:rPr>
                <w:sz w:val="22"/>
                <w:szCs w:val="22"/>
              </w:rPr>
            </w:pPr>
            <w:r w:rsidRPr="00786AD9">
              <w:rPr>
                <w:sz w:val="22"/>
                <w:szCs w:val="22"/>
              </w:rPr>
              <w:t>26</w:t>
            </w:r>
          </w:p>
        </w:tc>
        <w:tc>
          <w:tcPr>
            <w:tcW w:w="2397" w:type="dxa"/>
          </w:tcPr>
          <w:p w14:paraId="0BD856D2" w14:textId="4529567E" w:rsidR="00295341" w:rsidRPr="00786AD9" w:rsidRDefault="00295341" w:rsidP="00230A59">
            <w:pPr>
              <w:spacing w:line="240" w:lineRule="auto"/>
              <w:rPr>
                <w:sz w:val="22"/>
                <w:szCs w:val="22"/>
              </w:rPr>
            </w:pPr>
            <w:r w:rsidRPr="00786AD9">
              <w:rPr>
                <w:sz w:val="22"/>
                <w:szCs w:val="22"/>
              </w:rPr>
              <w:t>Part-time (Hourly paid)</w:t>
            </w:r>
          </w:p>
        </w:tc>
        <w:tc>
          <w:tcPr>
            <w:tcW w:w="1541" w:type="dxa"/>
          </w:tcPr>
          <w:p w14:paraId="0587631A" w14:textId="77777777" w:rsidR="00295341" w:rsidRPr="00786AD9" w:rsidRDefault="00295341" w:rsidP="00230A59">
            <w:pPr>
              <w:spacing w:line="240" w:lineRule="auto"/>
              <w:rPr>
                <w:sz w:val="22"/>
                <w:szCs w:val="22"/>
              </w:rPr>
            </w:pPr>
            <w:r w:rsidRPr="00786AD9">
              <w:rPr>
                <w:sz w:val="22"/>
                <w:szCs w:val="22"/>
              </w:rPr>
              <w:t xml:space="preserve">03 years </w:t>
            </w:r>
          </w:p>
        </w:tc>
        <w:tc>
          <w:tcPr>
            <w:tcW w:w="2712" w:type="dxa"/>
          </w:tcPr>
          <w:p w14:paraId="35F18163" w14:textId="6884DC85" w:rsidR="00295341" w:rsidRPr="00786AD9" w:rsidRDefault="00295341" w:rsidP="00DE769B">
            <w:pPr>
              <w:spacing w:line="240" w:lineRule="auto"/>
              <w:jc w:val="left"/>
              <w:rPr>
                <w:sz w:val="22"/>
                <w:szCs w:val="22"/>
              </w:rPr>
            </w:pPr>
            <w:r w:rsidRPr="00786AD9">
              <w:rPr>
                <w:sz w:val="22"/>
                <w:szCs w:val="22"/>
              </w:rPr>
              <w:t>Master in English (</w:t>
            </w:r>
            <w:r w:rsidR="00230A59" w:rsidRPr="00786AD9">
              <w:rPr>
                <w:sz w:val="22"/>
                <w:szCs w:val="22"/>
              </w:rPr>
              <w:t>didactics</w:t>
            </w:r>
            <w:r w:rsidRPr="00786AD9">
              <w:rPr>
                <w:sz w:val="22"/>
                <w:szCs w:val="22"/>
              </w:rPr>
              <w:t>)</w:t>
            </w:r>
          </w:p>
        </w:tc>
      </w:tr>
      <w:tr w:rsidR="00F317C8" w14:paraId="02E54C7F" w14:textId="77777777" w:rsidTr="1E72E704">
        <w:tc>
          <w:tcPr>
            <w:tcW w:w="1260" w:type="dxa"/>
          </w:tcPr>
          <w:p w14:paraId="73778A61" w14:textId="77777777" w:rsidR="00295341" w:rsidRPr="00786AD9" w:rsidRDefault="00295341" w:rsidP="00230A59">
            <w:pPr>
              <w:spacing w:line="240" w:lineRule="auto"/>
              <w:rPr>
                <w:sz w:val="22"/>
                <w:szCs w:val="22"/>
              </w:rPr>
            </w:pPr>
            <w:r w:rsidRPr="00786AD9">
              <w:rPr>
                <w:sz w:val="22"/>
                <w:szCs w:val="22"/>
              </w:rPr>
              <w:t>Teacher D</w:t>
            </w:r>
          </w:p>
        </w:tc>
        <w:tc>
          <w:tcPr>
            <w:tcW w:w="991" w:type="dxa"/>
          </w:tcPr>
          <w:p w14:paraId="4C04A3DF" w14:textId="77777777" w:rsidR="00295341" w:rsidRPr="00786AD9" w:rsidRDefault="00295341" w:rsidP="00230A59">
            <w:pPr>
              <w:spacing w:line="240" w:lineRule="auto"/>
              <w:rPr>
                <w:sz w:val="22"/>
                <w:szCs w:val="22"/>
              </w:rPr>
            </w:pPr>
            <w:r w:rsidRPr="00786AD9">
              <w:rPr>
                <w:sz w:val="22"/>
                <w:szCs w:val="22"/>
              </w:rPr>
              <w:t>Male</w:t>
            </w:r>
          </w:p>
        </w:tc>
        <w:tc>
          <w:tcPr>
            <w:tcW w:w="597" w:type="dxa"/>
          </w:tcPr>
          <w:p w14:paraId="690F8CEF" w14:textId="77777777" w:rsidR="00295341" w:rsidRPr="00786AD9" w:rsidRDefault="00295341" w:rsidP="00230A59">
            <w:pPr>
              <w:spacing w:line="240" w:lineRule="auto"/>
              <w:rPr>
                <w:sz w:val="22"/>
                <w:szCs w:val="22"/>
              </w:rPr>
            </w:pPr>
            <w:r w:rsidRPr="00786AD9">
              <w:rPr>
                <w:sz w:val="22"/>
                <w:szCs w:val="22"/>
              </w:rPr>
              <w:t>25</w:t>
            </w:r>
          </w:p>
        </w:tc>
        <w:tc>
          <w:tcPr>
            <w:tcW w:w="2397" w:type="dxa"/>
          </w:tcPr>
          <w:p w14:paraId="21C90C1C" w14:textId="272EEFE8" w:rsidR="00295341" w:rsidRPr="00786AD9" w:rsidRDefault="00295341" w:rsidP="00230A59">
            <w:pPr>
              <w:spacing w:line="240" w:lineRule="auto"/>
              <w:rPr>
                <w:sz w:val="22"/>
                <w:szCs w:val="22"/>
              </w:rPr>
            </w:pPr>
            <w:r w:rsidRPr="00786AD9">
              <w:rPr>
                <w:sz w:val="22"/>
                <w:szCs w:val="22"/>
              </w:rPr>
              <w:t>Part-time</w:t>
            </w:r>
            <w:r w:rsidR="00230A59" w:rsidRPr="00786AD9">
              <w:rPr>
                <w:sz w:val="22"/>
                <w:szCs w:val="22"/>
              </w:rPr>
              <w:t xml:space="preserve"> </w:t>
            </w:r>
            <w:r w:rsidRPr="00786AD9">
              <w:rPr>
                <w:sz w:val="22"/>
                <w:szCs w:val="22"/>
              </w:rPr>
              <w:t>(Hourly paid)</w:t>
            </w:r>
          </w:p>
        </w:tc>
        <w:tc>
          <w:tcPr>
            <w:tcW w:w="1541" w:type="dxa"/>
          </w:tcPr>
          <w:p w14:paraId="38E26517" w14:textId="77777777" w:rsidR="00295341" w:rsidRPr="00786AD9" w:rsidRDefault="00295341" w:rsidP="00230A59">
            <w:pPr>
              <w:spacing w:line="240" w:lineRule="auto"/>
              <w:rPr>
                <w:sz w:val="22"/>
                <w:szCs w:val="22"/>
              </w:rPr>
            </w:pPr>
            <w:r w:rsidRPr="00786AD9">
              <w:rPr>
                <w:sz w:val="22"/>
                <w:szCs w:val="22"/>
              </w:rPr>
              <w:t xml:space="preserve">04 months </w:t>
            </w:r>
          </w:p>
        </w:tc>
        <w:tc>
          <w:tcPr>
            <w:tcW w:w="2712" w:type="dxa"/>
          </w:tcPr>
          <w:p w14:paraId="604CF1CE" w14:textId="77777777" w:rsidR="00295341" w:rsidRPr="00786AD9" w:rsidRDefault="00295341" w:rsidP="00230A59">
            <w:pPr>
              <w:spacing w:line="240" w:lineRule="auto"/>
              <w:rPr>
                <w:sz w:val="22"/>
                <w:szCs w:val="22"/>
              </w:rPr>
            </w:pPr>
            <w:r w:rsidRPr="00786AD9">
              <w:rPr>
                <w:sz w:val="22"/>
                <w:szCs w:val="22"/>
              </w:rPr>
              <w:t>Bachelor in English</w:t>
            </w:r>
          </w:p>
        </w:tc>
      </w:tr>
      <w:tr w:rsidR="00F317C8" w14:paraId="0ACCA64A" w14:textId="77777777" w:rsidTr="1E72E704">
        <w:tc>
          <w:tcPr>
            <w:tcW w:w="1260" w:type="dxa"/>
          </w:tcPr>
          <w:p w14:paraId="31B463C1" w14:textId="77777777" w:rsidR="00295341" w:rsidRPr="00786AD9" w:rsidRDefault="00295341" w:rsidP="00230A59">
            <w:pPr>
              <w:spacing w:line="240" w:lineRule="auto"/>
              <w:rPr>
                <w:sz w:val="22"/>
                <w:szCs w:val="22"/>
              </w:rPr>
            </w:pPr>
            <w:r w:rsidRPr="00786AD9">
              <w:rPr>
                <w:sz w:val="22"/>
                <w:szCs w:val="22"/>
              </w:rPr>
              <w:t>Teacher E</w:t>
            </w:r>
          </w:p>
        </w:tc>
        <w:tc>
          <w:tcPr>
            <w:tcW w:w="991" w:type="dxa"/>
          </w:tcPr>
          <w:p w14:paraId="70639EC2" w14:textId="77777777" w:rsidR="00295341" w:rsidRPr="00786AD9" w:rsidRDefault="00295341" w:rsidP="00230A59">
            <w:pPr>
              <w:spacing w:line="240" w:lineRule="auto"/>
              <w:rPr>
                <w:sz w:val="22"/>
                <w:szCs w:val="22"/>
              </w:rPr>
            </w:pPr>
            <w:r w:rsidRPr="00786AD9">
              <w:rPr>
                <w:sz w:val="22"/>
                <w:szCs w:val="22"/>
              </w:rPr>
              <w:t xml:space="preserve">Female </w:t>
            </w:r>
          </w:p>
        </w:tc>
        <w:tc>
          <w:tcPr>
            <w:tcW w:w="597" w:type="dxa"/>
          </w:tcPr>
          <w:p w14:paraId="38CE596F" w14:textId="77777777" w:rsidR="00295341" w:rsidRPr="00786AD9" w:rsidRDefault="00295341" w:rsidP="00230A59">
            <w:pPr>
              <w:spacing w:line="240" w:lineRule="auto"/>
              <w:rPr>
                <w:sz w:val="22"/>
                <w:szCs w:val="22"/>
              </w:rPr>
            </w:pPr>
            <w:r w:rsidRPr="00786AD9">
              <w:rPr>
                <w:sz w:val="22"/>
                <w:szCs w:val="22"/>
              </w:rPr>
              <w:t>48</w:t>
            </w:r>
          </w:p>
        </w:tc>
        <w:tc>
          <w:tcPr>
            <w:tcW w:w="2397" w:type="dxa"/>
          </w:tcPr>
          <w:p w14:paraId="5F49D2F6" w14:textId="77777777" w:rsidR="00295341" w:rsidRPr="00786AD9" w:rsidRDefault="00295341" w:rsidP="00230A59">
            <w:pPr>
              <w:spacing w:line="240" w:lineRule="auto"/>
              <w:rPr>
                <w:sz w:val="22"/>
                <w:szCs w:val="22"/>
              </w:rPr>
            </w:pPr>
            <w:r w:rsidRPr="00786AD9">
              <w:rPr>
                <w:sz w:val="22"/>
                <w:szCs w:val="22"/>
              </w:rPr>
              <w:t>Full-time (permanent)</w:t>
            </w:r>
          </w:p>
        </w:tc>
        <w:tc>
          <w:tcPr>
            <w:tcW w:w="1541" w:type="dxa"/>
          </w:tcPr>
          <w:p w14:paraId="2E2F06D4" w14:textId="77777777" w:rsidR="00295341" w:rsidRPr="00786AD9" w:rsidRDefault="00295341" w:rsidP="00230A59">
            <w:pPr>
              <w:spacing w:line="240" w:lineRule="auto"/>
              <w:rPr>
                <w:sz w:val="22"/>
                <w:szCs w:val="22"/>
              </w:rPr>
            </w:pPr>
            <w:r w:rsidRPr="00786AD9">
              <w:rPr>
                <w:sz w:val="22"/>
                <w:szCs w:val="22"/>
              </w:rPr>
              <w:t xml:space="preserve">04 years </w:t>
            </w:r>
          </w:p>
        </w:tc>
        <w:tc>
          <w:tcPr>
            <w:tcW w:w="2712" w:type="dxa"/>
          </w:tcPr>
          <w:p w14:paraId="5D25B63A" w14:textId="77777777" w:rsidR="00295341" w:rsidRPr="00786AD9" w:rsidRDefault="00295341" w:rsidP="00230A59">
            <w:pPr>
              <w:spacing w:line="240" w:lineRule="auto"/>
              <w:rPr>
                <w:sz w:val="22"/>
                <w:szCs w:val="22"/>
              </w:rPr>
            </w:pPr>
            <w:r w:rsidRPr="00786AD9">
              <w:rPr>
                <w:sz w:val="22"/>
                <w:szCs w:val="22"/>
              </w:rPr>
              <w:t>PhD in Education</w:t>
            </w:r>
          </w:p>
        </w:tc>
      </w:tr>
      <w:tr w:rsidR="00F317C8" w:rsidRPr="00980EBB" w14:paraId="02932C0A" w14:textId="77777777" w:rsidTr="1E72E704">
        <w:trPr>
          <w:trHeight w:val="765"/>
        </w:trPr>
        <w:tc>
          <w:tcPr>
            <w:tcW w:w="1260" w:type="dxa"/>
          </w:tcPr>
          <w:p w14:paraId="681428D7" w14:textId="11C8DB9E" w:rsidR="005420A4" w:rsidRPr="00786AD9" w:rsidRDefault="00295341" w:rsidP="00230A59">
            <w:pPr>
              <w:spacing w:line="240" w:lineRule="auto"/>
              <w:rPr>
                <w:sz w:val="22"/>
                <w:szCs w:val="22"/>
              </w:rPr>
            </w:pPr>
            <w:r w:rsidRPr="00786AD9">
              <w:rPr>
                <w:sz w:val="22"/>
                <w:szCs w:val="22"/>
              </w:rPr>
              <w:t>Teacher F</w:t>
            </w:r>
          </w:p>
        </w:tc>
        <w:tc>
          <w:tcPr>
            <w:tcW w:w="991" w:type="dxa"/>
          </w:tcPr>
          <w:p w14:paraId="686FB6A4" w14:textId="77777777" w:rsidR="00295341" w:rsidRPr="00786AD9" w:rsidRDefault="00295341" w:rsidP="00230A59">
            <w:pPr>
              <w:spacing w:line="240" w:lineRule="auto"/>
              <w:rPr>
                <w:sz w:val="22"/>
                <w:szCs w:val="22"/>
              </w:rPr>
            </w:pPr>
            <w:r w:rsidRPr="00786AD9">
              <w:rPr>
                <w:sz w:val="22"/>
                <w:szCs w:val="22"/>
              </w:rPr>
              <w:t xml:space="preserve">Female </w:t>
            </w:r>
          </w:p>
        </w:tc>
        <w:tc>
          <w:tcPr>
            <w:tcW w:w="597" w:type="dxa"/>
          </w:tcPr>
          <w:p w14:paraId="20BE990E" w14:textId="77777777" w:rsidR="00295341" w:rsidRPr="00786AD9" w:rsidRDefault="00295341" w:rsidP="00230A59">
            <w:pPr>
              <w:spacing w:line="240" w:lineRule="auto"/>
              <w:rPr>
                <w:sz w:val="22"/>
                <w:szCs w:val="22"/>
              </w:rPr>
            </w:pPr>
            <w:r w:rsidRPr="00786AD9">
              <w:rPr>
                <w:sz w:val="22"/>
                <w:szCs w:val="22"/>
              </w:rPr>
              <w:t>32</w:t>
            </w:r>
          </w:p>
        </w:tc>
        <w:tc>
          <w:tcPr>
            <w:tcW w:w="2397" w:type="dxa"/>
          </w:tcPr>
          <w:p w14:paraId="3A424AFD" w14:textId="142BD7FB" w:rsidR="005420A4" w:rsidRPr="00786AD9" w:rsidRDefault="00295341" w:rsidP="00230A59">
            <w:pPr>
              <w:spacing w:line="240" w:lineRule="auto"/>
              <w:rPr>
                <w:sz w:val="22"/>
                <w:szCs w:val="22"/>
              </w:rPr>
            </w:pPr>
            <w:r w:rsidRPr="00786AD9">
              <w:rPr>
                <w:sz w:val="22"/>
                <w:szCs w:val="22"/>
              </w:rPr>
              <w:t>Part-time (Hourly paid)</w:t>
            </w:r>
          </w:p>
        </w:tc>
        <w:tc>
          <w:tcPr>
            <w:tcW w:w="1541" w:type="dxa"/>
          </w:tcPr>
          <w:p w14:paraId="1C439199" w14:textId="77777777" w:rsidR="00295341" w:rsidRPr="00786AD9" w:rsidRDefault="00295341" w:rsidP="00230A59">
            <w:pPr>
              <w:spacing w:line="240" w:lineRule="auto"/>
              <w:rPr>
                <w:sz w:val="22"/>
                <w:szCs w:val="22"/>
              </w:rPr>
            </w:pPr>
            <w:r w:rsidRPr="00786AD9">
              <w:rPr>
                <w:sz w:val="22"/>
                <w:szCs w:val="22"/>
              </w:rPr>
              <w:t xml:space="preserve">05 years </w:t>
            </w:r>
          </w:p>
        </w:tc>
        <w:tc>
          <w:tcPr>
            <w:tcW w:w="2712" w:type="dxa"/>
          </w:tcPr>
          <w:p w14:paraId="67354B35" w14:textId="6948CDE5" w:rsidR="00295341" w:rsidRPr="00786AD9" w:rsidRDefault="0CB66826" w:rsidP="00DE769B">
            <w:pPr>
              <w:spacing w:line="240" w:lineRule="auto"/>
              <w:jc w:val="left"/>
              <w:rPr>
                <w:sz w:val="22"/>
                <w:szCs w:val="22"/>
              </w:rPr>
            </w:pPr>
            <w:r w:rsidRPr="1E72E704">
              <w:rPr>
                <w:sz w:val="22"/>
                <w:szCs w:val="22"/>
              </w:rPr>
              <w:t>Master in English (literature and civili</w:t>
            </w:r>
            <w:r w:rsidR="59BEF838" w:rsidRPr="1E72E704">
              <w:rPr>
                <w:sz w:val="22"/>
                <w:szCs w:val="22"/>
              </w:rPr>
              <w:t>s</w:t>
            </w:r>
            <w:r w:rsidRPr="1E72E704">
              <w:rPr>
                <w:sz w:val="22"/>
                <w:szCs w:val="22"/>
              </w:rPr>
              <w:t>ation)</w:t>
            </w:r>
          </w:p>
        </w:tc>
      </w:tr>
      <w:tr w:rsidR="00F317C8" w14:paraId="76653C36" w14:textId="77777777" w:rsidTr="1E72E704">
        <w:tc>
          <w:tcPr>
            <w:tcW w:w="1260" w:type="dxa"/>
          </w:tcPr>
          <w:p w14:paraId="630D31CE" w14:textId="77777777" w:rsidR="00295341" w:rsidRPr="00786AD9" w:rsidRDefault="00295341" w:rsidP="00230A59">
            <w:pPr>
              <w:spacing w:line="240" w:lineRule="auto"/>
              <w:rPr>
                <w:sz w:val="22"/>
                <w:szCs w:val="22"/>
              </w:rPr>
            </w:pPr>
            <w:r w:rsidRPr="00786AD9">
              <w:rPr>
                <w:sz w:val="22"/>
                <w:szCs w:val="22"/>
              </w:rPr>
              <w:t>Teacher G</w:t>
            </w:r>
          </w:p>
        </w:tc>
        <w:tc>
          <w:tcPr>
            <w:tcW w:w="991" w:type="dxa"/>
          </w:tcPr>
          <w:p w14:paraId="0C3C9232" w14:textId="77777777" w:rsidR="00295341" w:rsidRPr="00786AD9" w:rsidRDefault="00295341" w:rsidP="00230A59">
            <w:pPr>
              <w:spacing w:line="240" w:lineRule="auto"/>
              <w:rPr>
                <w:sz w:val="22"/>
                <w:szCs w:val="22"/>
              </w:rPr>
            </w:pPr>
            <w:r w:rsidRPr="00786AD9">
              <w:rPr>
                <w:sz w:val="22"/>
                <w:szCs w:val="22"/>
              </w:rPr>
              <w:t xml:space="preserve">Female </w:t>
            </w:r>
          </w:p>
        </w:tc>
        <w:tc>
          <w:tcPr>
            <w:tcW w:w="597" w:type="dxa"/>
          </w:tcPr>
          <w:p w14:paraId="0AC130EE" w14:textId="77777777" w:rsidR="00295341" w:rsidRPr="00786AD9" w:rsidRDefault="00295341" w:rsidP="00230A59">
            <w:pPr>
              <w:spacing w:line="240" w:lineRule="auto"/>
              <w:rPr>
                <w:sz w:val="22"/>
                <w:szCs w:val="22"/>
              </w:rPr>
            </w:pPr>
            <w:r w:rsidRPr="00786AD9">
              <w:rPr>
                <w:sz w:val="22"/>
                <w:szCs w:val="22"/>
              </w:rPr>
              <w:t>26</w:t>
            </w:r>
          </w:p>
        </w:tc>
        <w:tc>
          <w:tcPr>
            <w:tcW w:w="2397" w:type="dxa"/>
          </w:tcPr>
          <w:p w14:paraId="0A9B4E47" w14:textId="5F58E5F1" w:rsidR="00295341" w:rsidRPr="00786AD9" w:rsidRDefault="00295341" w:rsidP="00230A59">
            <w:pPr>
              <w:spacing w:line="240" w:lineRule="auto"/>
              <w:rPr>
                <w:sz w:val="22"/>
                <w:szCs w:val="22"/>
              </w:rPr>
            </w:pPr>
            <w:r w:rsidRPr="00786AD9">
              <w:rPr>
                <w:sz w:val="22"/>
                <w:szCs w:val="22"/>
              </w:rPr>
              <w:t>Part-time</w:t>
            </w:r>
            <w:r w:rsidR="00230A59" w:rsidRPr="00786AD9">
              <w:rPr>
                <w:sz w:val="22"/>
                <w:szCs w:val="22"/>
              </w:rPr>
              <w:t xml:space="preserve"> </w:t>
            </w:r>
            <w:r w:rsidRPr="00786AD9">
              <w:rPr>
                <w:sz w:val="22"/>
                <w:szCs w:val="22"/>
              </w:rPr>
              <w:t>(Hourly paid)</w:t>
            </w:r>
          </w:p>
        </w:tc>
        <w:tc>
          <w:tcPr>
            <w:tcW w:w="1541" w:type="dxa"/>
          </w:tcPr>
          <w:p w14:paraId="0316B8D0" w14:textId="77777777" w:rsidR="00295341" w:rsidRPr="00786AD9" w:rsidRDefault="00295341" w:rsidP="00230A59">
            <w:pPr>
              <w:spacing w:line="240" w:lineRule="auto"/>
              <w:rPr>
                <w:sz w:val="22"/>
                <w:szCs w:val="22"/>
              </w:rPr>
            </w:pPr>
            <w:r w:rsidRPr="00786AD9">
              <w:rPr>
                <w:sz w:val="22"/>
                <w:szCs w:val="22"/>
              </w:rPr>
              <w:t xml:space="preserve">03 years </w:t>
            </w:r>
          </w:p>
        </w:tc>
        <w:tc>
          <w:tcPr>
            <w:tcW w:w="2712" w:type="dxa"/>
          </w:tcPr>
          <w:p w14:paraId="19BCADD3" w14:textId="77777777" w:rsidR="00295341" w:rsidRPr="00786AD9" w:rsidRDefault="00295341" w:rsidP="00DE769B">
            <w:pPr>
              <w:spacing w:line="240" w:lineRule="auto"/>
              <w:jc w:val="left"/>
              <w:rPr>
                <w:sz w:val="22"/>
                <w:szCs w:val="22"/>
              </w:rPr>
            </w:pPr>
            <w:r w:rsidRPr="00786AD9">
              <w:rPr>
                <w:sz w:val="22"/>
                <w:szCs w:val="22"/>
              </w:rPr>
              <w:t>Master in English (didactics)</w:t>
            </w:r>
          </w:p>
        </w:tc>
      </w:tr>
      <w:tr w:rsidR="00F317C8" w14:paraId="7271D5D5" w14:textId="77777777" w:rsidTr="1E72E704">
        <w:tc>
          <w:tcPr>
            <w:tcW w:w="1260" w:type="dxa"/>
          </w:tcPr>
          <w:p w14:paraId="24C3DC2E" w14:textId="77777777" w:rsidR="00295341" w:rsidRPr="00786AD9" w:rsidRDefault="00295341" w:rsidP="004B7A35">
            <w:pPr>
              <w:rPr>
                <w:sz w:val="22"/>
                <w:szCs w:val="22"/>
              </w:rPr>
            </w:pPr>
            <w:r w:rsidRPr="00786AD9">
              <w:rPr>
                <w:sz w:val="22"/>
                <w:szCs w:val="22"/>
              </w:rPr>
              <w:t>Teacher H</w:t>
            </w:r>
          </w:p>
        </w:tc>
        <w:tc>
          <w:tcPr>
            <w:tcW w:w="991" w:type="dxa"/>
          </w:tcPr>
          <w:p w14:paraId="08E28E3B" w14:textId="77777777" w:rsidR="00295341" w:rsidRPr="00786AD9" w:rsidRDefault="00295341" w:rsidP="004B7A35">
            <w:pPr>
              <w:rPr>
                <w:sz w:val="22"/>
                <w:szCs w:val="22"/>
              </w:rPr>
            </w:pPr>
            <w:r w:rsidRPr="00786AD9">
              <w:rPr>
                <w:sz w:val="22"/>
                <w:szCs w:val="22"/>
              </w:rPr>
              <w:t xml:space="preserve">Female </w:t>
            </w:r>
          </w:p>
        </w:tc>
        <w:tc>
          <w:tcPr>
            <w:tcW w:w="597" w:type="dxa"/>
          </w:tcPr>
          <w:p w14:paraId="767725C7" w14:textId="77777777" w:rsidR="00295341" w:rsidRPr="00786AD9" w:rsidRDefault="00295341" w:rsidP="004B7A35">
            <w:pPr>
              <w:rPr>
                <w:sz w:val="22"/>
                <w:szCs w:val="22"/>
              </w:rPr>
            </w:pPr>
            <w:r w:rsidRPr="00786AD9">
              <w:rPr>
                <w:sz w:val="22"/>
                <w:szCs w:val="22"/>
              </w:rPr>
              <w:t>29</w:t>
            </w:r>
          </w:p>
        </w:tc>
        <w:tc>
          <w:tcPr>
            <w:tcW w:w="2397" w:type="dxa"/>
          </w:tcPr>
          <w:p w14:paraId="67614BC8" w14:textId="1B749E98" w:rsidR="00295341" w:rsidRPr="00786AD9" w:rsidRDefault="00295341" w:rsidP="00230A59">
            <w:pPr>
              <w:spacing w:line="240" w:lineRule="auto"/>
              <w:rPr>
                <w:sz w:val="22"/>
                <w:szCs w:val="22"/>
              </w:rPr>
            </w:pPr>
            <w:r w:rsidRPr="00786AD9">
              <w:rPr>
                <w:sz w:val="22"/>
                <w:szCs w:val="22"/>
              </w:rPr>
              <w:t>Part-time</w:t>
            </w:r>
            <w:r w:rsidR="00230A59" w:rsidRPr="00786AD9">
              <w:rPr>
                <w:sz w:val="22"/>
                <w:szCs w:val="22"/>
              </w:rPr>
              <w:t xml:space="preserve"> </w:t>
            </w:r>
            <w:r w:rsidRPr="00786AD9">
              <w:rPr>
                <w:sz w:val="22"/>
                <w:szCs w:val="22"/>
              </w:rPr>
              <w:t>(Hourly paid)</w:t>
            </w:r>
          </w:p>
        </w:tc>
        <w:tc>
          <w:tcPr>
            <w:tcW w:w="1541" w:type="dxa"/>
          </w:tcPr>
          <w:p w14:paraId="1AA52534" w14:textId="77777777" w:rsidR="00295341" w:rsidRPr="00786AD9" w:rsidRDefault="00295341" w:rsidP="00230A59">
            <w:pPr>
              <w:spacing w:line="240" w:lineRule="auto"/>
              <w:rPr>
                <w:sz w:val="22"/>
                <w:szCs w:val="22"/>
              </w:rPr>
            </w:pPr>
            <w:r w:rsidRPr="00786AD9">
              <w:rPr>
                <w:sz w:val="22"/>
                <w:szCs w:val="22"/>
              </w:rPr>
              <w:t xml:space="preserve">04 years </w:t>
            </w:r>
          </w:p>
        </w:tc>
        <w:tc>
          <w:tcPr>
            <w:tcW w:w="2712" w:type="dxa"/>
          </w:tcPr>
          <w:p w14:paraId="4C9104CC" w14:textId="77777777" w:rsidR="00295341" w:rsidRPr="00786AD9" w:rsidRDefault="00295341" w:rsidP="00230A59">
            <w:pPr>
              <w:spacing w:line="240" w:lineRule="auto"/>
              <w:rPr>
                <w:sz w:val="22"/>
                <w:szCs w:val="22"/>
              </w:rPr>
            </w:pPr>
            <w:r w:rsidRPr="00786AD9">
              <w:rPr>
                <w:sz w:val="22"/>
                <w:szCs w:val="22"/>
              </w:rPr>
              <w:t xml:space="preserve">Bachelor in English </w:t>
            </w:r>
          </w:p>
        </w:tc>
      </w:tr>
      <w:tr w:rsidR="00F317C8" w:rsidRPr="00980EBB" w14:paraId="7471E46E" w14:textId="77777777" w:rsidTr="1E72E704">
        <w:tc>
          <w:tcPr>
            <w:tcW w:w="1260" w:type="dxa"/>
          </w:tcPr>
          <w:p w14:paraId="14253069" w14:textId="77777777" w:rsidR="00295341" w:rsidRPr="00786AD9" w:rsidRDefault="00295341" w:rsidP="004B7A35">
            <w:pPr>
              <w:rPr>
                <w:sz w:val="22"/>
                <w:szCs w:val="22"/>
              </w:rPr>
            </w:pPr>
            <w:r w:rsidRPr="00786AD9">
              <w:rPr>
                <w:sz w:val="22"/>
                <w:szCs w:val="22"/>
              </w:rPr>
              <w:t>Teacher J</w:t>
            </w:r>
          </w:p>
        </w:tc>
        <w:tc>
          <w:tcPr>
            <w:tcW w:w="991" w:type="dxa"/>
          </w:tcPr>
          <w:p w14:paraId="71BEF280" w14:textId="77777777" w:rsidR="00295341" w:rsidRPr="00786AD9" w:rsidRDefault="00295341" w:rsidP="004B7A35">
            <w:pPr>
              <w:rPr>
                <w:sz w:val="22"/>
                <w:szCs w:val="22"/>
              </w:rPr>
            </w:pPr>
            <w:r w:rsidRPr="00786AD9">
              <w:rPr>
                <w:sz w:val="22"/>
                <w:szCs w:val="22"/>
              </w:rPr>
              <w:t xml:space="preserve">Male </w:t>
            </w:r>
          </w:p>
        </w:tc>
        <w:tc>
          <w:tcPr>
            <w:tcW w:w="597" w:type="dxa"/>
          </w:tcPr>
          <w:p w14:paraId="456A07D8" w14:textId="77777777" w:rsidR="00295341" w:rsidRPr="00786AD9" w:rsidRDefault="00295341" w:rsidP="004B7A35">
            <w:pPr>
              <w:rPr>
                <w:sz w:val="22"/>
                <w:szCs w:val="22"/>
              </w:rPr>
            </w:pPr>
            <w:r w:rsidRPr="00786AD9">
              <w:rPr>
                <w:sz w:val="22"/>
                <w:szCs w:val="22"/>
              </w:rPr>
              <w:t>57</w:t>
            </w:r>
          </w:p>
        </w:tc>
        <w:tc>
          <w:tcPr>
            <w:tcW w:w="2397" w:type="dxa"/>
          </w:tcPr>
          <w:p w14:paraId="30CD848C" w14:textId="4781BA20" w:rsidR="00295341" w:rsidRPr="00786AD9" w:rsidRDefault="00295341" w:rsidP="00230A59">
            <w:pPr>
              <w:spacing w:line="240" w:lineRule="auto"/>
              <w:rPr>
                <w:sz w:val="22"/>
                <w:szCs w:val="22"/>
              </w:rPr>
            </w:pPr>
            <w:r w:rsidRPr="00786AD9">
              <w:rPr>
                <w:sz w:val="22"/>
                <w:szCs w:val="22"/>
              </w:rPr>
              <w:t>Full-time</w:t>
            </w:r>
            <w:r w:rsidR="00230A59" w:rsidRPr="00786AD9">
              <w:rPr>
                <w:sz w:val="22"/>
                <w:szCs w:val="22"/>
              </w:rPr>
              <w:t xml:space="preserve"> </w:t>
            </w:r>
            <w:r w:rsidRPr="00786AD9">
              <w:rPr>
                <w:sz w:val="22"/>
                <w:szCs w:val="22"/>
              </w:rPr>
              <w:t>(permanent)</w:t>
            </w:r>
          </w:p>
        </w:tc>
        <w:tc>
          <w:tcPr>
            <w:tcW w:w="1541" w:type="dxa"/>
          </w:tcPr>
          <w:p w14:paraId="5762AD46" w14:textId="77777777" w:rsidR="00295341" w:rsidRPr="00786AD9" w:rsidRDefault="00295341" w:rsidP="00230A59">
            <w:pPr>
              <w:spacing w:line="240" w:lineRule="auto"/>
              <w:rPr>
                <w:sz w:val="22"/>
                <w:szCs w:val="22"/>
              </w:rPr>
            </w:pPr>
            <w:r w:rsidRPr="00786AD9">
              <w:rPr>
                <w:sz w:val="22"/>
                <w:szCs w:val="22"/>
              </w:rPr>
              <w:t xml:space="preserve">02 years </w:t>
            </w:r>
          </w:p>
        </w:tc>
        <w:tc>
          <w:tcPr>
            <w:tcW w:w="2712" w:type="dxa"/>
          </w:tcPr>
          <w:p w14:paraId="7F9E3C07" w14:textId="77777777" w:rsidR="00295341" w:rsidRPr="00786AD9" w:rsidRDefault="00295341" w:rsidP="00DE769B">
            <w:pPr>
              <w:spacing w:line="240" w:lineRule="auto"/>
              <w:jc w:val="left"/>
              <w:rPr>
                <w:sz w:val="22"/>
                <w:szCs w:val="22"/>
              </w:rPr>
            </w:pPr>
            <w:r w:rsidRPr="00786AD9">
              <w:rPr>
                <w:sz w:val="22"/>
                <w:szCs w:val="22"/>
              </w:rPr>
              <w:t>Master in English (didactics)</w:t>
            </w:r>
          </w:p>
        </w:tc>
      </w:tr>
      <w:tr w:rsidR="00F317C8" w14:paraId="5FEE60D2" w14:textId="77777777" w:rsidTr="1E72E704">
        <w:tc>
          <w:tcPr>
            <w:tcW w:w="1260" w:type="dxa"/>
          </w:tcPr>
          <w:p w14:paraId="505554F5" w14:textId="77777777" w:rsidR="00295341" w:rsidRPr="00786AD9" w:rsidRDefault="00295341" w:rsidP="004B7A35">
            <w:pPr>
              <w:rPr>
                <w:sz w:val="22"/>
                <w:szCs w:val="22"/>
              </w:rPr>
            </w:pPr>
            <w:r w:rsidRPr="00786AD9">
              <w:rPr>
                <w:sz w:val="22"/>
                <w:szCs w:val="22"/>
              </w:rPr>
              <w:t>Teacher K</w:t>
            </w:r>
          </w:p>
        </w:tc>
        <w:tc>
          <w:tcPr>
            <w:tcW w:w="991" w:type="dxa"/>
          </w:tcPr>
          <w:p w14:paraId="74A924BA" w14:textId="77777777" w:rsidR="00295341" w:rsidRPr="00786AD9" w:rsidRDefault="00295341" w:rsidP="004B7A35">
            <w:pPr>
              <w:rPr>
                <w:sz w:val="22"/>
                <w:szCs w:val="22"/>
              </w:rPr>
            </w:pPr>
            <w:r w:rsidRPr="00786AD9">
              <w:rPr>
                <w:sz w:val="22"/>
                <w:szCs w:val="22"/>
              </w:rPr>
              <w:t xml:space="preserve">Male </w:t>
            </w:r>
          </w:p>
        </w:tc>
        <w:tc>
          <w:tcPr>
            <w:tcW w:w="597" w:type="dxa"/>
          </w:tcPr>
          <w:p w14:paraId="17F2D8BA" w14:textId="77777777" w:rsidR="00295341" w:rsidRPr="00786AD9" w:rsidRDefault="00295341" w:rsidP="00230A59">
            <w:pPr>
              <w:spacing w:line="240" w:lineRule="auto"/>
              <w:rPr>
                <w:sz w:val="22"/>
                <w:szCs w:val="22"/>
              </w:rPr>
            </w:pPr>
            <w:r w:rsidRPr="00786AD9">
              <w:rPr>
                <w:sz w:val="22"/>
                <w:szCs w:val="22"/>
              </w:rPr>
              <w:t>25</w:t>
            </w:r>
          </w:p>
        </w:tc>
        <w:tc>
          <w:tcPr>
            <w:tcW w:w="2397" w:type="dxa"/>
          </w:tcPr>
          <w:p w14:paraId="3F038E8C" w14:textId="3FAE67DA" w:rsidR="00295341" w:rsidRPr="00786AD9" w:rsidRDefault="00295341" w:rsidP="00230A59">
            <w:pPr>
              <w:spacing w:line="240" w:lineRule="auto"/>
              <w:rPr>
                <w:sz w:val="22"/>
                <w:szCs w:val="22"/>
              </w:rPr>
            </w:pPr>
            <w:r w:rsidRPr="00786AD9">
              <w:rPr>
                <w:sz w:val="22"/>
                <w:szCs w:val="22"/>
              </w:rPr>
              <w:t>Part-time</w:t>
            </w:r>
            <w:r w:rsidR="00230A59" w:rsidRPr="00786AD9">
              <w:rPr>
                <w:sz w:val="22"/>
                <w:szCs w:val="22"/>
              </w:rPr>
              <w:t xml:space="preserve"> </w:t>
            </w:r>
            <w:r w:rsidRPr="00786AD9">
              <w:rPr>
                <w:sz w:val="22"/>
                <w:szCs w:val="22"/>
              </w:rPr>
              <w:t>(Hourly paid)</w:t>
            </w:r>
          </w:p>
        </w:tc>
        <w:tc>
          <w:tcPr>
            <w:tcW w:w="1541" w:type="dxa"/>
          </w:tcPr>
          <w:p w14:paraId="0680690E" w14:textId="77777777" w:rsidR="00295341" w:rsidRPr="00786AD9" w:rsidRDefault="00295341" w:rsidP="00230A59">
            <w:pPr>
              <w:spacing w:line="240" w:lineRule="auto"/>
              <w:rPr>
                <w:sz w:val="22"/>
                <w:szCs w:val="22"/>
              </w:rPr>
            </w:pPr>
            <w:r w:rsidRPr="00786AD9">
              <w:rPr>
                <w:sz w:val="22"/>
                <w:szCs w:val="22"/>
              </w:rPr>
              <w:t xml:space="preserve">05 months </w:t>
            </w:r>
          </w:p>
        </w:tc>
        <w:tc>
          <w:tcPr>
            <w:tcW w:w="2712" w:type="dxa"/>
          </w:tcPr>
          <w:p w14:paraId="074AE98C" w14:textId="77777777" w:rsidR="00295341" w:rsidRPr="00786AD9" w:rsidRDefault="00295341" w:rsidP="00230A59">
            <w:pPr>
              <w:spacing w:line="240" w:lineRule="auto"/>
              <w:rPr>
                <w:sz w:val="22"/>
                <w:szCs w:val="22"/>
              </w:rPr>
            </w:pPr>
            <w:r w:rsidRPr="00786AD9">
              <w:rPr>
                <w:sz w:val="22"/>
                <w:szCs w:val="22"/>
              </w:rPr>
              <w:t xml:space="preserve">Bachelor in English </w:t>
            </w:r>
          </w:p>
        </w:tc>
      </w:tr>
      <w:tr w:rsidR="00F317C8" w:rsidRPr="00980EBB" w14:paraId="59FDC841" w14:textId="77777777" w:rsidTr="1E72E704">
        <w:trPr>
          <w:trHeight w:val="574"/>
        </w:trPr>
        <w:tc>
          <w:tcPr>
            <w:tcW w:w="1260" w:type="dxa"/>
          </w:tcPr>
          <w:p w14:paraId="570544A2" w14:textId="77777777" w:rsidR="00295341" w:rsidRPr="00786AD9" w:rsidRDefault="00295341" w:rsidP="00230A59">
            <w:pPr>
              <w:spacing w:line="240" w:lineRule="auto"/>
              <w:rPr>
                <w:sz w:val="22"/>
                <w:szCs w:val="22"/>
              </w:rPr>
            </w:pPr>
            <w:r w:rsidRPr="00786AD9">
              <w:rPr>
                <w:sz w:val="22"/>
                <w:szCs w:val="22"/>
              </w:rPr>
              <w:t>Teacher L</w:t>
            </w:r>
          </w:p>
        </w:tc>
        <w:tc>
          <w:tcPr>
            <w:tcW w:w="991" w:type="dxa"/>
          </w:tcPr>
          <w:p w14:paraId="0026EDB9" w14:textId="77777777" w:rsidR="00295341" w:rsidRPr="00786AD9" w:rsidRDefault="00295341" w:rsidP="00230A59">
            <w:pPr>
              <w:spacing w:line="240" w:lineRule="auto"/>
              <w:rPr>
                <w:sz w:val="22"/>
                <w:szCs w:val="22"/>
              </w:rPr>
            </w:pPr>
            <w:r w:rsidRPr="00786AD9">
              <w:rPr>
                <w:sz w:val="22"/>
                <w:szCs w:val="22"/>
              </w:rPr>
              <w:t xml:space="preserve">Male </w:t>
            </w:r>
          </w:p>
        </w:tc>
        <w:tc>
          <w:tcPr>
            <w:tcW w:w="597" w:type="dxa"/>
          </w:tcPr>
          <w:p w14:paraId="707A70C6" w14:textId="77777777" w:rsidR="00295341" w:rsidRPr="00786AD9" w:rsidRDefault="00295341" w:rsidP="00230A59">
            <w:pPr>
              <w:spacing w:line="240" w:lineRule="auto"/>
              <w:rPr>
                <w:sz w:val="22"/>
                <w:szCs w:val="22"/>
              </w:rPr>
            </w:pPr>
            <w:r w:rsidRPr="00786AD9">
              <w:rPr>
                <w:sz w:val="22"/>
                <w:szCs w:val="22"/>
              </w:rPr>
              <w:t>39</w:t>
            </w:r>
          </w:p>
        </w:tc>
        <w:tc>
          <w:tcPr>
            <w:tcW w:w="2397" w:type="dxa"/>
          </w:tcPr>
          <w:p w14:paraId="148D5D3F" w14:textId="56E7DF99" w:rsidR="00295341" w:rsidRPr="00786AD9" w:rsidRDefault="00295341" w:rsidP="00230A59">
            <w:pPr>
              <w:spacing w:line="240" w:lineRule="auto"/>
              <w:rPr>
                <w:sz w:val="22"/>
                <w:szCs w:val="22"/>
              </w:rPr>
            </w:pPr>
            <w:r w:rsidRPr="00786AD9">
              <w:rPr>
                <w:sz w:val="22"/>
                <w:szCs w:val="22"/>
              </w:rPr>
              <w:t>Part-time</w:t>
            </w:r>
            <w:r w:rsidR="00230A59" w:rsidRPr="00786AD9">
              <w:rPr>
                <w:sz w:val="22"/>
                <w:szCs w:val="22"/>
              </w:rPr>
              <w:t xml:space="preserve"> </w:t>
            </w:r>
            <w:r w:rsidRPr="00786AD9">
              <w:rPr>
                <w:sz w:val="22"/>
                <w:szCs w:val="22"/>
              </w:rPr>
              <w:t>(Hourly paid)</w:t>
            </w:r>
          </w:p>
        </w:tc>
        <w:tc>
          <w:tcPr>
            <w:tcW w:w="1541" w:type="dxa"/>
          </w:tcPr>
          <w:p w14:paraId="0E3EEE7D" w14:textId="355FFC83" w:rsidR="00295341" w:rsidRPr="00786AD9" w:rsidRDefault="00295341" w:rsidP="00230A59">
            <w:pPr>
              <w:spacing w:line="240" w:lineRule="auto"/>
              <w:rPr>
                <w:sz w:val="22"/>
                <w:szCs w:val="22"/>
              </w:rPr>
            </w:pPr>
            <w:r w:rsidRPr="00786AD9">
              <w:rPr>
                <w:sz w:val="22"/>
                <w:szCs w:val="22"/>
              </w:rPr>
              <w:t>0</w:t>
            </w:r>
            <w:r w:rsidR="00770F43" w:rsidRPr="00786AD9">
              <w:rPr>
                <w:sz w:val="22"/>
                <w:szCs w:val="22"/>
              </w:rPr>
              <w:t>6</w:t>
            </w:r>
            <w:r w:rsidRPr="00786AD9">
              <w:rPr>
                <w:sz w:val="22"/>
                <w:szCs w:val="22"/>
              </w:rPr>
              <w:t xml:space="preserve"> year</w:t>
            </w:r>
          </w:p>
        </w:tc>
        <w:tc>
          <w:tcPr>
            <w:tcW w:w="2712" w:type="dxa"/>
          </w:tcPr>
          <w:p w14:paraId="1F4FF885" w14:textId="10C30214" w:rsidR="00295341" w:rsidRPr="00786AD9" w:rsidRDefault="00295341" w:rsidP="00230A59">
            <w:pPr>
              <w:spacing w:line="240" w:lineRule="auto"/>
              <w:jc w:val="left"/>
              <w:rPr>
                <w:sz w:val="22"/>
                <w:szCs w:val="22"/>
              </w:rPr>
            </w:pPr>
            <w:r w:rsidRPr="00786AD9">
              <w:rPr>
                <w:sz w:val="22"/>
                <w:szCs w:val="22"/>
              </w:rPr>
              <w:t>Master in English (literature and civili</w:t>
            </w:r>
            <w:r w:rsidR="00770F43" w:rsidRPr="00786AD9">
              <w:rPr>
                <w:sz w:val="22"/>
                <w:szCs w:val="22"/>
              </w:rPr>
              <w:t>s</w:t>
            </w:r>
            <w:r w:rsidRPr="00786AD9">
              <w:rPr>
                <w:sz w:val="22"/>
                <w:szCs w:val="22"/>
              </w:rPr>
              <w:t>ation)</w:t>
            </w:r>
          </w:p>
        </w:tc>
      </w:tr>
      <w:tr w:rsidR="00F317C8" w14:paraId="3D614A4B" w14:textId="77777777" w:rsidTr="1E72E704">
        <w:trPr>
          <w:trHeight w:val="645"/>
        </w:trPr>
        <w:tc>
          <w:tcPr>
            <w:tcW w:w="1260" w:type="dxa"/>
          </w:tcPr>
          <w:p w14:paraId="77F83974" w14:textId="77777777" w:rsidR="00295341" w:rsidRPr="00786AD9" w:rsidRDefault="00295341" w:rsidP="004B7A35">
            <w:pPr>
              <w:rPr>
                <w:sz w:val="22"/>
                <w:szCs w:val="22"/>
              </w:rPr>
            </w:pPr>
            <w:r w:rsidRPr="00786AD9">
              <w:rPr>
                <w:sz w:val="22"/>
                <w:szCs w:val="22"/>
              </w:rPr>
              <w:lastRenderedPageBreak/>
              <w:t>Teacher M</w:t>
            </w:r>
          </w:p>
        </w:tc>
        <w:tc>
          <w:tcPr>
            <w:tcW w:w="991" w:type="dxa"/>
          </w:tcPr>
          <w:p w14:paraId="08C1212A" w14:textId="77777777" w:rsidR="00295341" w:rsidRPr="00786AD9" w:rsidRDefault="00295341" w:rsidP="004B7A35">
            <w:pPr>
              <w:rPr>
                <w:sz w:val="22"/>
                <w:szCs w:val="22"/>
              </w:rPr>
            </w:pPr>
            <w:r w:rsidRPr="00786AD9">
              <w:rPr>
                <w:sz w:val="22"/>
                <w:szCs w:val="22"/>
              </w:rPr>
              <w:t xml:space="preserve">Male </w:t>
            </w:r>
          </w:p>
        </w:tc>
        <w:tc>
          <w:tcPr>
            <w:tcW w:w="597" w:type="dxa"/>
          </w:tcPr>
          <w:p w14:paraId="7421EBD9" w14:textId="77777777" w:rsidR="00295341" w:rsidRPr="00786AD9" w:rsidRDefault="00295341" w:rsidP="004B7A35">
            <w:pPr>
              <w:rPr>
                <w:sz w:val="22"/>
                <w:szCs w:val="22"/>
              </w:rPr>
            </w:pPr>
            <w:r w:rsidRPr="00786AD9">
              <w:rPr>
                <w:sz w:val="22"/>
                <w:szCs w:val="22"/>
              </w:rPr>
              <w:t>28</w:t>
            </w:r>
          </w:p>
        </w:tc>
        <w:tc>
          <w:tcPr>
            <w:tcW w:w="2397" w:type="dxa"/>
          </w:tcPr>
          <w:p w14:paraId="46514ED0" w14:textId="4B8356AD" w:rsidR="00295341" w:rsidRPr="00786AD9" w:rsidRDefault="00295341" w:rsidP="00230A59">
            <w:pPr>
              <w:spacing w:line="240" w:lineRule="auto"/>
              <w:rPr>
                <w:sz w:val="22"/>
                <w:szCs w:val="22"/>
              </w:rPr>
            </w:pPr>
            <w:r w:rsidRPr="00786AD9">
              <w:rPr>
                <w:sz w:val="22"/>
                <w:szCs w:val="22"/>
              </w:rPr>
              <w:t>Part-time</w:t>
            </w:r>
            <w:r w:rsidR="00230A59" w:rsidRPr="00786AD9">
              <w:rPr>
                <w:sz w:val="22"/>
                <w:szCs w:val="22"/>
              </w:rPr>
              <w:t xml:space="preserve"> </w:t>
            </w:r>
            <w:r w:rsidRPr="00786AD9">
              <w:rPr>
                <w:sz w:val="22"/>
                <w:szCs w:val="22"/>
              </w:rPr>
              <w:t>(Hourly paid)</w:t>
            </w:r>
          </w:p>
        </w:tc>
        <w:tc>
          <w:tcPr>
            <w:tcW w:w="1541" w:type="dxa"/>
          </w:tcPr>
          <w:p w14:paraId="38495B07" w14:textId="77777777" w:rsidR="00295341" w:rsidRPr="00786AD9" w:rsidRDefault="00295341" w:rsidP="00230A59">
            <w:pPr>
              <w:spacing w:line="240" w:lineRule="auto"/>
              <w:rPr>
                <w:sz w:val="22"/>
                <w:szCs w:val="22"/>
              </w:rPr>
            </w:pPr>
            <w:r w:rsidRPr="00786AD9">
              <w:rPr>
                <w:sz w:val="22"/>
                <w:szCs w:val="22"/>
              </w:rPr>
              <w:t xml:space="preserve">03 months </w:t>
            </w:r>
          </w:p>
        </w:tc>
        <w:tc>
          <w:tcPr>
            <w:tcW w:w="2712" w:type="dxa"/>
          </w:tcPr>
          <w:p w14:paraId="7135F0BC" w14:textId="77777777" w:rsidR="00295341" w:rsidRPr="00786AD9" w:rsidRDefault="00295341" w:rsidP="00DE769B">
            <w:pPr>
              <w:spacing w:line="240" w:lineRule="auto"/>
              <w:jc w:val="left"/>
              <w:rPr>
                <w:sz w:val="22"/>
                <w:szCs w:val="22"/>
              </w:rPr>
            </w:pPr>
            <w:r w:rsidRPr="00786AD9">
              <w:rPr>
                <w:sz w:val="22"/>
                <w:szCs w:val="22"/>
              </w:rPr>
              <w:t xml:space="preserve">Bachelor in English </w:t>
            </w:r>
          </w:p>
        </w:tc>
      </w:tr>
      <w:tr w:rsidR="00F317C8" w14:paraId="24EA3A18" w14:textId="77777777" w:rsidTr="1E72E704">
        <w:tc>
          <w:tcPr>
            <w:tcW w:w="1260" w:type="dxa"/>
          </w:tcPr>
          <w:p w14:paraId="586BEB99" w14:textId="77777777" w:rsidR="00295341" w:rsidRPr="00786AD9" w:rsidRDefault="00295341" w:rsidP="004B7A35">
            <w:pPr>
              <w:rPr>
                <w:sz w:val="22"/>
                <w:szCs w:val="22"/>
              </w:rPr>
            </w:pPr>
            <w:r w:rsidRPr="00786AD9">
              <w:rPr>
                <w:sz w:val="22"/>
                <w:szCs w:val="22"/>
              </w:rPr>
              <w:t>Teacher N</w:t>
            </w:r>
          </w:p>
        </w:tc>
        <w:tc>
          <w:tcPr>
            <w:tcW w:w="991" w:type="dxa"/>
          </w:tcPr>
          <w:p w14:paraId="3F3A29F1" w14:textId="77777777" w:rsidR="00295341" w:rsidRPr="00786AD9" w:rsidRDefault="00295341" w:rsidP="004B7A35">
            <w:pPr>
              <w:rPr>
                <w:sz w:val="22"/>
                <w:szCs w:val="22"/>
              </w:rPr>
            </w:pPr>
            <w:r w:rsidRPr="00786AD9">
              <w:rPr>
                <w:sz w:val="22"/>
                <w:szCs w:val="22"/>
              </w:rPr>
              <w:t xml:space="preserve">Male </w:t>
            </w:r>
          </w:p>
        </w:tc>
        <w:tc>
          <w:tcPr>
            <w:tcW w:w="597" w:type="dxa"/>
          </w:tcPr>
          <w:p w14:paraId="3567E8D4" w14:textId="77777777" w:rsidR="00295341" w:rsidRPr="00786AD9" w:rsidRDefault="00295341" w:rsidP="004B7A35">
            <w:pPr>
              <w:rPr>
                <w:sz w:val="22"/>
                <w:szCs w:val="22"/>
              </w:rPr>
            </w:pPr>
            <w:r w:rsidRPr="00786AD9">
              <w:rPr>
                <w:sz w:val="22"/>
                <w:szCs w:val="22"/>
              </w:rPr>
              <w:t>26</w:t>
            </w:r>
          </w:p>
        </w:tc>
        <w:tc>
          <w:tcPr>
            <w:tcW w:w="2397" w:type="dxa"/>
          </w:tcPr>
          <w:p w14:paraId="565B153D" w14:textId="0FB8917F" w:rsidR="00295341" w:rsidRPr="00786AD9" w:rsidRDefault="00295341" w:rsidP="00230A59">
            <w:pPr>
              <w:spacing w:line="240" w:lineRule="auto"/>
              <w:rPr>
                <w:sz w:val="22"/>
                <w:szCs w:val="22"/>
              </w:rPr>
            </w:pPr>
            <w:r w:rsidRPr="00786AD9">
              <w:rPr>
                <w:sz w:val="22"/>
                <w:szCs w:val="22"/>
              </w:rPr>
              <w:t>Part-time</w:t>
            </w:r>
            <w:r w:rsidR="00230A59" w:rsidRPr="00786AD9">
              <w:rPr>
                <w:sz w:val="22"/>
                <w:szCs w:val="22"/>
              </w:rPr>
              <w:t xml:space="preserve"> </w:t>
            </w:r>
            <w:r w:rsidRPr="00786AD9">
              <w:rPr>
                <w:sz w:val="22"/>
                <w:szCs w:val="22"/>
              </w:rPr>
              <w:t>(Hourly paid)</w:t>
            </w:r>
          </w:p>
        </w:tc>
        <w:tc>
          <w:tcPr>
            <w:tcW w:w="1541" w:type="dxa"/>
          </w:tcPr>
          <w:p w14:paraId="7F4AAB49" w14:textId="77777777" w:rsidR="00295341" w:rsidRPr="00786AD9" w:rsidRDefault="00295341" w:rsidP="00230A59">
            <w:pPr>
              <w:spacing w:line="240" w:lineRule="auto"/>
              <w:rPr>
                <w:sz w:val="22"/>
                <w:szCs w:val="22"/>
              </w:rPr>
            </w:pPr>
            <w:r w:rsidRPr="00786AD9">
              <w:rPr>
                <w:sz w:val="22"/>
                <w:szCs w:val="22"/>
              </w:rPr>
              <w:t xml:space="preserve">02 years </w:t>
            </w:r>
          </w:p>
        </w:tc>
        <w:tc>
          <w:tcPr>
            <w:tcW w:w="2712" w:type="dxa"/>
          </w:tcPr>
          <w:p w14:paraId="6E99FF76" w14:textId="77777777" w:rsidR="00295341" w:rsidRPr="00786AD9" w:rsidRDefault="00295341" w:rsidP="00DE769B">
            <w:pPr>
              <w:spacing w:line="240" w:lineRule="auto"/>
              <w:jc w:val="left"/>
              <w:rPr>
                <w:sz w:val="22"/>
                <w:szCs w:val="22"/>
              </w:rPr>
            </w:pPr>
            <w:r w:rsidRPr="00786AD9">
              <w:rPr>
                <w:sz w:val="22"/>
                <w:szCs w:val="22"/>
              </w:rPr>
              <w:t>Master in English (didactics)</w:t>
            </w:r>
          </w:p>
        </w:tc>
      </w:tr>
      <w:tr w:rsidR="00F317C8" w:rsidRPr="00247EE4" w14:paraId="67DFBF1A" w14:textId="77777777" w:rsidTr="1E72E704">
        <w:trPr>
          <w:trHeight w:val="550"/>
        </w:trPr>
        <w:tc>
          <w:tcPr>
            <w:tcW w:w="1260" w:type="dxa"/>
          </w:tcPr>
          <w:p w14:paraId="48C377AB" w14:textId="77777777" w:rsidR="00295341" w:rsidRPr="00786AD9" w:rsidRDefault="00295341" w:rsidP="004B7A35">
            <w:pPr>
              <w:rPr>
                <w:sz w:val="22"/>
                <w:szCs w:val="22"/>
              </w:rPr>
            </w:pPr>
            <w:r w:rsidRPr="00786AD9">
              <w:rPr>
                <w:sz w:val="22"/>
                <w:szCs w:val="22"/>
              </w:rPr>
              <w:t>Teacher O</w:t>
            </w:r>
          </w:p>
        </w:tc>
        <w:tc>
          <w:tcPr>
            <w:tcW w:w="991" w:type="dxa"/>
          </w:tcPr>
          <w:p w14:paraId="0DD2C9DE" w14:textId="77777777" w:rsidR="00295341" w:rsidRPr="00786AD9" w:rsidRDefault="00295341" w:rsidP="004B7A35">
            <w:pPr>
              <w:rPr>
                <w:sz w:val="22"/>
                <w:szCs w:val="22"/>
              </w:rPr>
            </w:pPr>
            <w:r w:rsidRPr="00786AD9">
              <w:rPr>
                <w:sz w:val="22"/>
                <w:szCs w:val="22"/>
              </w:rPr>
              <w:t xml:space="preserve">Male </w:t>
            </w:r>
          </w:p>
        </w:tc>
        <w:tc>
          <w:tcPr>
            <w:tcW w:w="597" w:type="dxa"/>
          </w:tcPr>
          <w:p w14:paraId="6A970EF4" w14:textId="77777777" w:rsidR="00295341" w:rsidRPr="00786AD9" w:rsidRDefault="00295341" w:rsidP="004B7A35">
            <w:pPr>
              <w:rPr>
                <w:sz w:val="22"/>
                <w:szCs w:val="22"/>
              </w:rPr>
            </w:pPr>
            <w:r w:rsidRPr="00786AD9">
              <w:rPr>
                <w:sz w:val="22"/>
                <w:szCs w:val="22"/>
              </w:rPr>
              <w:t>33</w:t>
            </w:r>
          </w:p>
        </w:tc>
        <w:tc>
          <w:tcPr>
            <w:tcW w:w="2397" w:type="dxa"/>
          </w:tcPr>
          <w:p w14:paraId="7F985CF9" w14:textId="08A0FACD" w:rsidR="00295341" w:rsidRPr="00786AD9" w:rsidRDefault="00295341" w:rsidP="00230A59">
            <w:pPr>
              <w:spacing w:line="240" w:lineRule="auto"/>
              <w:rPr>
                <w:sz w:val="22"/>
                <w:szCs w:val="22"/>
              </w:rPr>
            </w:pPr>
            <w:r w:rsidRPr="00786AD9">
              <w:rPr>
                <w:sz w:val="22"/>
                <w:szCs w:val="22"/>
              </w:rPr>
              <w:t>Part-time (Hourly paid)</w:t>
            </w:r>
          </w:p>
        </w:tc>
        <w:tc>
          <w:tcPr>
            <w:tcW w:w="1541" w:type="dxa"/>
          </w:tcPr>
          <w:p w14:paraId="1333BD7D" w14:textId="09117E10" w:rsidR="00295341" w:rsidRPr="00786AD9" w:rsidRDefault="00295341" w:rsidP="00230A59">
            <w:pPr>
              <w:spacing w:line="240" w:lineRule="auto"/>
              <w:rPr>
                <w:sz w:val="22"/>
                <w:szCs w:val="22"/>
              </w:rPr>
            </w:pPr>
            <w:r w:rsidRPr="00786AD9">
              <w:rPr>
                <w:sz w:val="22"/>
                <w:szCs w:val="22"/>
              </w:rPr>
              <w:t>0</w:t>
            </w:r>
            <w:r w:rsidR="006232DB" w:rsidRPr="00786AD9">
              <w:rPr>
                <w:sz w:val="22"/>
                <w:szCs w:val="22"/>
              </w:rPr>
              <w:t>3</w:t>
            </w:r>
            <w:r w:rsidRPr="00786AD9">
              <w:rPr>
                <w:sz w:val="22"/>
                <w:szCs w:val="22"/>
              </w:rPr>
              <w:t xml:space="preserve"> years </w:t>
            </w:r>
          </w:p>
        </w:tc>
        <w:tc>
          <w:tcPr>
            <w:tcW w:w="2712" w:type="dxa"/>
          </w:tcPr>
          <w:p w14:paraId="42F90FCB" w14:textId="77777777" w:rsidR="00295341" w:rsidRPr="00786AD9" w:rsidRDefault="00295341" w:rsidP="00DE769B">
            <w:pPr>
              <w:spacing w:line="240" w:lineRule="auto"/>
              <w:jc w:val="left"/>
              <w:rPr>
                <w:sz w:val="22"/>
                <w:szCs w:val="22"/>
              </w:rPr>
            </w:pPr>
            <w:r w:rsidRPr="00786AD9">
              <w:rPr>
                <w:sz w:val="22"/>
                <w:szCs w:val="22"/>
              </w:rPr>
              <w:t>Master in English (didactics)</w:t>
            </w:r>
          </w:p>
        </w:tc>
      </w:tr>
      <w:tr w:rsidR="00F317C8" w:rsidRPr="00980EBB" w14:paraId="29D2E352" w14:textId="77777777" w:rsidTr="008F3902">
        <w:trPr>
          <w:trHeight w:val="870"/>
        </w:trPr>
        <w:tc>
          <w:tcPr>
            <w:tcW w:w="1260" w:type="dxa"/>
          </w:tcPr>
          <w:p w14:paraId="3BF97C00" w14:textId="77777777" w:rsidR="00295341" w:rsidRDefault="00295341" w:rsidP="004B7A35">
            <w:pPr>
              <w:rPr>
                <w:sz w:val="22"/>
                <w:szCs w:val="22"/>
              </w:rPr>
            </w:pPr>
            <w:r w:rsidRPr="00786AD9">
              <w:rPr>
                <w:sz w:val="22"/>
                <w:szCs w:val="22"/>
              </w:rPr>
              <w:t>Teacher P</w:t>
            </w:r>
          </w:p>
          <w:p w14:paraId="0DB338EB" w14:textId="55872093" w:rsidR="00CC00B5" w:rsidRPr="00786AD9" w:rsidRDefault="00CC00B5" w:rsidP="004B7A35">
            <w:pPr>
              <w:rPr>
                <w:sz w:val="22"/>
                <w:szCs w:val="22"/>
              </w:rPr>
            </w:pPr>
          </w:p>
        </w:tc>
        <w:tc>
          <w:tcPr>
            <w:tcW w:w="991" w:type="dxa"/>
          </w:tcPr>
          <w:p w14:paraId="2F9B3523" w14:textId="77777777" w:rsidR="00295341" w:rsidRPr="00786AD9" w:rsidRDefault="00295341" w:rsidP="004B7A35">
            <w:pPr>
              <w:rPr>
                <w:sz w:val="22"/>
                <w:szCs w:val="22"/>
              </w:rPr>
            </w:pPr>
            <w:r w:rsidRPr="00786AD9">
              <w:rPr>
                <w:sz w:val="22"/>
                <w:szCs w:val="22"/>
              </w:rPr>
              <w:t xml:space="preserve">Female </w:t>
            </w:r>
          </w:p>
        </w:tc>
        <w:tc>
          <w:tcPr>
            <w:tcW w:w="597" w:type="dxa"/>
          </w:tcPr>
          <w:p w14:paraId="7052482B" w14:textId="77777777" w:rsidR="00295341" w:rsidRPr="00786AD9" w:rsidRDefault="00295341" w:rsidP="004B7A35">
            <w:pPr>
              <w:rPr>
                <w:sz w:val="22"/>
                <w:szCs w:val="22"/>
              </w:rPr>
            </w:pPr>
            <w:r w:rsidRPr="00786AD9">
              <w:rPr>
                <w:sz w:val="22"/>
                <w:szCs w:val="22"/>
              </w:rPr>
              <w:t>28</w:t>
            </w:r>
          </w:p>
        </w:tc>
        <w:tc>
          <w:tcPr>
            <w:tcW w:w="2397" w:type="dxa"/>
          </w:tcPr>
          <w:p w14:paraId="79BCBCE1" w14:textId="24C40C4B" w:rsidR="00295341" w:rsidRPr="00786AD9" w:rsidRDefault="00295341" w:rsidP="00230A59">
            <w:pPr>
              <w:spacing w:line="240" w:lineRule="auto"/>
              <w:rPr>
                <w:sz w:val="22"/>
                <w:szCs w:val="22"/>
              </w:rPr>
            </w:pPr>
            <w:r w:rsidRPr="00786AD9">
              <w:rPr>
                <w:sz w:val="22"/>
                <w:szCs w:val="22"/>
              </w:rPr>
              <w:t>Part-time</w:t>
            </w:r>
            <w:r w:rsidR="00230A59" w:rsidRPr="00786AD9">
              <w:rPr>
                <w:sz w:val="22"/>
                <w:szCs w:val="22"/>
              </w:rPr>
              <w:t xml:space="preserve"> </w:t>
            </w:r>
            <w:r w:rsidRPr="00786AD9">
              <w:rPr>
                <w:sz w:val="22"/>
                <w:szCs w:val="22"/>
              </w:rPr>
              <w:t>(Hourly paid)</w:t>
            </w:r>
          </w:p>
        </w:tc>
        <w:tc>
          <w:tcPr>
            <w:tcW w:w="1541" w:type="dxa"/>
          </w:tcPr>
          <w:p w14:paraId="58A6FC12" w14:textId="77777777" w:rsidR="00295341" w:rsidRPr="00786AD9" w:rsidRDefault="00295341" w:rsidP="00230A59">
            <w:pPr>
              <w:spacing w:line="240" w:lineRule="auto"/>
              <w:rPr>
                <w:sz w:val="22"/>
                <w:szCs w:val="22"/>
              </w:rPr>
            </w:pPr>
            <w:r w:rsidRPr="00786AD9">
              <w:rPr>
                <w:sz w:val="22"/>
                <w:szCs w:val="22"/>
              </w:rPr>
              <w:t xml:space="preserve">05 years </w:t>
            </w:r>
          </w:p>
        </w:tc>
        <w:tc>
          <w:tcPr>
            <w:tcW w:w="2712" w:type="dxa"/>
          </w:tcPr>
          <w:p w14:paraId="192133F4" w14:textId="31366C0B" w:rsidR="00295341" w:rsidRPr="00786AD9" w:rsidRDefault="00295341" w:rsidP="00DE769B">
            <w:pPr>
              <w:spacing w:line="240" w:lineRule="auto"/>
              <w:jc w:val="left"/>
              <w:rPr>
                <w:sz w:val="22"/>
                <w:szCs w:val="22"/>
              </w:rPr>
            </w:pPr>
            <w:r w:rsidRPr="00786AD9">
              <w:rPr>
                <w:sz w:val="22"/>
                <w:szCs w:val="22"/>
              </w:rPr>
              <w:t>Master in English (literature and civili</w:t>
            </w:r>
            <w:r w:rsidR="00770F43" w:rsidRPr="00786AD9">
              <w:rPr>
                <w:sz w:val="22"/>
                <w:szCs w:val="22"/>
              </w:rPr>
              <w:t>s</w:t>
            </w:r>
            <w:r w:rsidRPr="00786AD9">
              <w:rPr>
                <w:sz w:val="22"/>
                <w:szCs w:val="22"/>
              </w:rPr>
              <w:t>ation)</w:t>
            </w:r>
          </w:p>
        </w:tc>
      </w:tr>
    </w:tbl>
    <w:p w14:paraId="000007C5" w14:textId="2DA23FE6" w:rsidR="00A000A9" w:rsidRPr="00F563B2" w:rsidRDefault="00D9617E" w:rsidP="005A68CD">
      <w:pPr>
        <w:pStyle w:val="Heading3"/>
        <w:rPr>
          <w:lang w:val="en-GB"/>
        </w:rPr>
      </w:pPr>
      <w:bookmarkStart w:id="236" w:name="_heading=h.1a346fx" w:colFirst="0" w:colLast="0"/>
      <w:bookmarkStart w:id="237" w:name="_Toc162545200"/>
      <w:bookmarkEnd w:id="236"/>
      <w:r w:rsidRPr="00F563B2">
        <w:rPr>
          <w:lang w:val="en-GB"/>
        </w:rPr>
        <w:t xml:space="preserve">Teachers’ Perspectives on Needs </w:t>
      </w:r>
      <w:r w:rsidR="00273C26" w:rsidRPr="00F563B2">
        <w:rPr>
          <w:lang w:val="en-GB"/>
        </w:rPr>
        <w:t>A</w:t>
      </w:r>
      <w:r w:rsidRPr="00F563B2">
        <w:rPr>
          <w:lang w:val="en-GB"/>
        </w:rPr>
        <w:t>nalysis in The ESAP Curriculum Design</w:t>
      </w:r>
      <w:bookmarkEnd w:id="237"/>
    </w:p>
    <w:p w14:paraId="39F6AEE8" w14:textId="4960EAA7" w:rsidR="007E09F1" w:rsidRPr="00076AEF" w:rsidRDefault="00EB5651" w:rsidP="007E09F1">
      <w:pPr>
        <w:rPr>
          <w:lang w:eastAsia="en-US"/>
        </w:rPr>
      </w:pPr>
      <w:r>
        <w:rPr>
          <w:lang w:eastAsia="en-US"/>
        </w:rPr>
        <w:t>The maj</w:t>
      </w:r>
      <w:r w:rsidR="00EE6B3F">
        <w:rPr>
          <w:lang w:eastAsia="en-US"/>
        </w:rPr>
        <w:t xml:space="preserve">ority of </w:t>
      </w:r>
      <w:r w:rsidR="6ACF4759" w:rsidRPr="0428B834">
        <w:rPr>
          <w:lang w:eastAsia="en-US"/>
        </w:rPr>
        <w:t xml:space="preserve">ESAP </w:t>
      </w:r>
      <w:r w:rsidR="00EE6B3F" w:rsidRPr="0428B834">
        <w:rPr>
          <w:lang w:eastAsia="en-US"/>
        </w:rPr>
        <w:t>Teachers considered</w:t>
      </w:r>
      <w:r w:rsidR="736F1196" w:rsidRPr="0428B834">
        <w:rPr>
          <w:lang w:eastAsia="en-US"/>
        </w:rPr>
        <w:t xml:space="preserve"> that there was</w:t>
      </w:r>
      <w:r w:rsidR="6ACF4759" w:rsidRPr="0428B834">
        <w:rPr>
          <w:lang w:eastAsia="en-US"/>
        </w:rPr>
        <w:t xml:space="preserve"> a lack of a clearly defined policy </w:t>
      </w:r>
      <w:r w:rsidR="3A0523A0" w:rsidRPr="0428B834">
        <w:rPr>
          <w:lang w:eastAsia="en-US"/>
        </w:rPr>
        <w:t>about</w:t>
      </w:r>
      <w:r w:rsidR="6ACF4759" w:rsidRPr="0428B834">
        <w:rPr>
          <w:lang w:eastAsia="en-US"/>
        </w:rPr>
        <w:t xml:space="preserve"> the integration of NA and how students’ needs should be considered </w:t>
      </w:r>
      <w:r w:rsidR="443F55B0" w:rsidRPr="0428B834">
        <w:rPr>
          <w:lang w:eastAsia="en-US"/>
        </w:rPr>
        <w:t>when designing the ESAP</w:t>
      </w:r>
      <w:r w:rsidR="6ACF4759" w:rsidRPr="0428B834">
        <w:rPr>
          <w:lang w:eastAsia="en-US"/>
        </w:rPr>
        <w:t xml:space="preserve"> </w:t>
      </w:r>
      <w:r w:rsidR="00287321" w:rsidRPr="0428B834">
        <w:rPr>
          <w:lang w:eastAsia="en-US"/>
        </w:rPr>
        <w:t>curriculum.</w:t>
      </w:r>
    </w:p>
    <w:p w14:paraId="47A0D5C5" w14:textId="037FF7D7" w:rsidR="007E09F1" w:rsidRPr="00076AEF" w:rsidRDefault="37BEE4B6" w:rsidP="007E09F1">
      <w:pPr>
        <w:rPr>
          <w:lang w:eastAsia="en-US"/>
        </w:rPr>
      </w:pPr>
      <w:r w:rsidRPr="0DB9D4F5">
        <w:rPr>
          <w:lang w:eastAsia="en-US"/>
        </w:rPr>
        <w:t>Within Dat</w:t>
      </w:r>
      <w:r w:rsidR="5DCF1D7B" w:rsidRPr="0DB9D4F5">
        <w:rPr>
          <w:lang w:eastAsia="en-US"/>
        </w:rPr>
        <w:t>as</w:t>
      </w:r>
      <w:r w:rsidRPr="0DB9D4F5">
        <w:rPr>
          <w:lang w:eastAsia="en-US"/>
        </w:rPr>
        <w:t>et</w:t>
      </w:r>
      <w:r w:rsidR="25598C6B" w:rsidRPr="0DB9D4F5">
        <w:rPr>
          <w:lang w:eastAsia="en-US"/>
        </w:rPr>
        <w:t xml:space="preserve"> 1</w:t>
      </w:r>
      <w:r w:rsidRPr="0DB9D4F5">
        <w:rPr>
          <w:lang w:eastAsia="en-US"/>
        </w:rPr>
        <w:t>,</w:t>
      </w:r>
      <w:r w:rsidR="00DA3506">
        <w:rPr>
          <w:lang w:eastAsia="en-US"/>
        </w:rPr>
        <w:t xml:space="preserve"> three</w:t>
      </w:r>
      <w:r w:rsidRPr="0DB9D4F5">
        <w:rPr>
          <w:lang w:eastAsia="en-US"/>
        </w:rPr>
        <w:t xml:space="preserve"> </w:t>
      </w:r>
      <w:r w:rsidR="38B027C7" w:rsidRPr="0DB9D4F5">
        <w:rPr>
          <w:lang w:eastAsia="en-US"/>
        </w:rPr>
        <w:t xml:space="preserve">out </w:t>
      </w:r>
      <w:r w:rsidRPr="0DB9D4F5">
        <w:rPr>
          <w:lang w:eastAsia="en-US"/>
        </w:rPr>
        <w:t xml:space="preserve">of fifteen ESAP teachers </w:t>
      </w:r>
      <w:r w:rsidR="48ECB50B" w:rsidRPr="0DB9D4F5">
        <w:rPr>
          <w:lang w:eastAsia="en-US"/>
        </w:rPr>
        <w:t xml:space="preserve">consider NA </w:t>
      </w:r>
      <w:r w:rsidRPr="0DB9D4F5">
        <w:rPr>
          <w:lang w:eastAsia="en-US"/>
        </w:rPr>
        <w:t xml:space="preserve">a </w:t>
      </w:r>
      <w:r w:rsidR="001302AC">
        <w:rPr>
          <w:lang w:eastAsia="en-US"/>
        </w:rPr>
        <w:t xml:space="preserve">necessary </w:t>
      </w:r>
      <w:r w:rsidRPr="0DB9D4F5">
        <w:rPr>
          <w:lang w:eastAsia="en-US"/>
        </w:rPr>
        <w:t xml:space="preserve">process contributing to curriculum design efficiency. </w:t>
      </w:r>
      <w:r w:rsidR="2F813A90" w:rsidRPr="0DB9D4F5">
        <w:rPr>
          <w:lang w:eastAsia="en-US"/>
        </w:rPr>
        <w:t xml:space="preserve">These </w:t>
      </w:r>
      <w:r w:rsidR="00DA3506">
        <w:rPr>
          <w:lang w:eastAsia="en-US"/>
        </w:rPr>
        <w:t xml:space="preserve">three </w:t>
      </w:r>
      <w:r w:rsidR="000127BE" w:rsidRPr="0DB9D4F5">
        <w:rPr>
          <w:lang w:eastAsia="en-US"/>
        </w:rPr>
        <w:t>teachers</w:t>
      </w:r>
      <w:r w:rsidRPr="0DB9D4F5">
        <w:rPr>
          <w:lang w:eastAsia="en-US"/>
        </w:rPr>
        <w:t xml:space="preserve"> </w:t>
      </w:r>
      <w:r w:rsidR="6A81755B" w:rsidRPr="0DB9D4F5">
        <w:rPr>
          <w:lang w:eastAsia="en-US"/>
        </w:rPr>
        <w:t>were</w:t>
      </w:r>
      <w:r w:rsidRPr="0DB9D4F5">
        <w:rPr>
          <w:lang w:eastAsia="en-US"/>
        </w:rPr>
        <w:t xml:space="preserve"> aware of the value of conducting</w:t>
      </w:r>
      <w:r w:rsidR="5DCF1D7B" w:rsidRPr="0DB9D4F5">
        <w:rPr>
          <w:lang w:eastAsia="en-US"/>
        </w:rPr>
        <w:t xml:space="preserve"> </w:t>
      </w:r>
      <w:r w:rsidR="2638B093" w:rsidRPr="0DB9D4F5">
        <w:rPr>
          <w:lang w:eastAsia="en-US"/>
        </w:rPr>
        <w:t>NA</w:t>
      </w:r>
      <w:r w:rsidRPr="0DB9D4F5">
        <w:rPr>
          <w:lang w:eastAsia="en-US"/>
        </w:rPr>
        <w:t xml:space="preserve"> to develop the curriculum and prepare students to use language in their academic study. The notion of NA was welcomed by </w:t>
      </w:r>
      <w:r w:rsidR="001302AC">
        <w:rPr>
          <w:lang w:eastAsia="en-US"/>
        </w:rPr>
        <w:t xml:space="preserve">these </w:t>
      </w:r>
      <w:r w:rsidRPr="0DB9D4F5">
        <w:rPr>
          <w:lang w:eastAsia="en-US"/>
        </w:rPr>
        <w:t xml:space="preserve">teachers. Teacher J expressed the significance of needs analysis in this way: </w:t>
      </w:r>
    </w:p>
    <w:p w14:paraId="0035B818" w14:textId="77777777" w:rsidR="007E09F1" w:rsidRPr="00A500A7" w:rsidRDefault="007E09F1" w:rsidP="003F7129">
      <w:pPr>
        <w:pStyle w:val="Quote"/>
        <w:rPr>
          <w:lang w:val="en-GB"/>
        </w:rPr>
      </w:pPr>
      <w:r w:rsidRPr="00A500A7">
        <w:rPr>
          <w:lang w:val="en-GB"/>
        </w:rPr>
        <w:t xml:space="preserve">‘Needs analysis is the beating heart of the ESAP course. Without it, teaching would be considered a waste of time’. </w:t>
      </w:r>
    </w:p>
    <w:p w14:paraId="7A7CC109" w14:textId="7D946B7B" w:rsidR="007E09F1" w:rsidRPr="00A500A7" w:rsidRDefault="007E09F1" w:rsidP="007E09F1">
      <w:pPr>
        <w:rPr>
          <w:lang w:eastAsia="en-US"/>
        </w:rPr>
      </w:pPr>
      <w:r w:rsidRPr="00A500A7">
        <w:rPr>
          <w:lang w:eastAsia="en-US"/>
        </w:rPr>
        <w:t xml:space="preserve">Teacher O considered </w:t>
      </w:r>
      <w:r w:rsidR="00F6287D">
        <w:rPr>
          <w:lang w:eastAsia="en-US"/>
        </w:rPr>
        <w:t xml:space="preserve">NA </w:t>
      </w:r>
      <w:r w:rsidR="001A054A">
        <w:rPr>
          <w:lang w:eastAsia="en-US"/>
        </w:rPr>
        <w:t xml:space="preserve">an integral </w:t>
      </w:r>
      <w:r w:rsidR="00DE39B5">
        <w:rPr>
          <w:lang w:eastAsia="en-US"/>
        </w:rPr>
        <w:t>aspect</w:t>
      </w:r>
      <w:r w:rsidRPr="00A500A7">
        <w:rPr>
          <w:lang w:eastAsia="en-US"/>
        </w:rPr>
        <w:t xml:space="preserve"> of the curriculum design process. </w:t>
      </w:r>
      <w:r w:rsidR="00C932E9">
        <w:rPr>
          <w:lang w:eastAsia="en-US"/>
        </w:rPr>
        <w:t>They</w:t>
      </w:r>
      <w:r w:rsidRPr="00A500A7">
        <w:rPr>
          <w:lang w:eastAsia="en-US"/>
        </w:rPr>
        <w:t xml:space="preserve"> used </w:t>
      </w:r>
      <w:r w:rsidR="005A722C">
        <w:rPr>
          <w:lang w:eastAsia="en-US"/>
        </w:rPr>
        <w:t xml:space="preserve">it </w:t>
      </w:r>
      <w:r w:rsidRPr="00A500A7">
        <w:rPr>
          <w:lang w:eastAsia="en-US"/>
        </w:rPr>
        <w:t xml:space="preserve">to gain greater insight into the students and the </w:t>
      </w:r>
      <w:r w:rsidR="009035B1" w:rsidRPr="00A500A7">
        <w:rPr>
          <w:lang w:eastAsia="en-US"/>
        </w:rPr>
        <w:t>curriculum</w:t>
      </w:r>
      <w:r w:rsidR="009035B1">
        <w:rPr>
          <w:lang w:eastAsia="en-US"/>
        </w:rPr>
        <w:t>, stating</w:t>
      </w:r>
      <w:r w:rsidRPr="00A500A7">
        <w:rPr>
          <w:lang w:eastAsia="en-US"/>
        </w:rPr>
        <w:t xml:space="preserve"> that:</w:t>
      </w:r>
    </w:p>
    <w:p w14:paraId="000007CE" w14:textId="59451362" w:rsidR="00A000A9" w:rsidRDefault="00D9617E" w:rsidP="00741D58">
      <w:pPr>
        <w:pStyle w:val="Quote"/>
        <w:rPr>
          <w:color w:val="auto"/>
          <w:lang w:val="en-GB"/>
        </w:rPr>
      </w:pPr>
      <w:r w:rsidRPr="00A500A7">
        <w:rPr>
          <w:color w:val="auto"/>
          <w:lang w:val="en-GB"/>
        </w:rPr>
        <w:t>‘</w:t>
      </w:r>
      <w:r w:rsidR="00CB752B" w:rsidRPr="00A500A7">
        <w:rPr>
          <w:color w:val="auto"/>
          <w:lang w:val="en-GB"/>
        </w:rPr>
        <w:t xml:space="preserve">Needs analysis is absolutely a </w:t>
      </w:r>
      <w:r w:rsidR="001302AC">
        <w:rPr>
          <w:color w:val="auto"/>
          <w:lang w:val="en-GB"/>
        </w:rPr>
        <w:t>necessary</w:t>
      </w:r>
      <w:r w:rsidR="00D8103F">
        <w:rPr>
          <w:color w:val="auto"/>
          <w:lang w:val="en-GB"/>
        </w:rPr>
        <w:t xml:space="preserve"> </w:t>
      </w:r>
      <w:r w:rsidR="00CB752B" w:rsidRPr="00A500A7">
        <w:rPr>
          <w:color w:val="auto"/>
          <w:lang w:val="en-GB"/>
        </w:rPr>
        <w:t>process, and it is considered a backbone to building up the ESAP course; it is the first step to consider in designing the course, it helps me a lot to identify the needs of my students to be able to address these needs later in the curriculum</w:t>
      </w:r>
      <w:r w:rsidR="00CB752B">
        <w:rPr>
          <w:color w:val="auto"/>
          <w:lang w:val="en-GB"/>
        </w:rPr>
        <w:t>.</w:t>
      </w:r>
      <w:r w:rsidR="006264F9">
        <w:rPr>
          <w:color w:val="auto"/>
          <w:lang w:val="en-GB"/>
        </w:rPr>
        <w:t>’</w:t>
      </w:r>
    </w:p>
    <w:p w14:paraId="6956F9A3" w14:textId="77777777" w:rsidR="004C5E42" w:rsidRDefault="004C5E42" w:rsidP="004C5E42">
      <w:pPr>
        <w:rPr>
          <w:lang w:eastAsia="en-US"/>
        </w:rPr>
      </w:pPr>
    </w:p>
    <w:p w14:paraId="329B52C0" w14:textId="77777777" w:rsidR="004C5E42" w:rsidRPr="004C5E42" w:rsidRDefault="004C5E42" w:rsidP="004C5E42">
      <w:pPr>
        <w:rPr>
          <w:lang w:eastAsia="en-US"/>
        </w:rPr>
      </w:pPr>
    </w:p>
    <w:p w14:paraId="000007D0" w14:textId="436A050A" w:rsidR="00A000A9" w:rsidRPr="00DE769B" w:rsidRDefault="00D9617E" w:rsidP="00B905B9">
      <w:pPr>
        <w:rPr>
          <w:rFonts w:eastAsia="Calibri"/>
        </w:rPr>
      </w:pPr>
      <w:r w:rsidRPr="002A6B72">
        <w:rPr>
          <w:rFonts w:eastAsia="Calibri"/>
        </w:rPr>
        <w:lastRenderedPageBreak/>
        <w:t xml:space="preserve">Teacher </w:t>
      </w:r>
      <w:r w:rsidR="007934DC">
        <w:rPr>
          <w:rFonts w:eastAsia="Calibri"/>
        </w:rPr>
        <w:t>E</w:t>
      </w:r>
      <w:r w:rsidRPr="002A6B72">
        <w:rPr>
          <w:rFonts w:eastAsia="Calibri"/>
        </w:rPr>
        <w:t xml:space="preserve"> supported this </w:t>
      </w:r>
      <w:r w:rsidR="000F0FAC">
        <w:rPr>
          <w:rFonts w:eastAsia="Calibri"/>
        </w:rPr>
        <w:t>by</w:t>
      </w:r>
      <w:r w:rsidRPr="002A6B72">
        <w:rPr>
          <w:rFonts w:eastAsia="Calibri"/>
        </w:rPr>
        <w:t xml:space="preserve"> commenting:</w:t>
      </w:r>
      <w:r w:rsidRPr="00DE769B">
        <w:rPr>
          <w:rFonts w:eastAsia="Calibri"/>
        </w:rPr>
        <w:t> </w:t>
      </w:r>
    </w:p>
    <w:p w14:paraId="43B0285B" w14:textId="1EA2AEC3" w:rsidR="00E41A8C" w:rsidRPr="00E11A0F" w:rsidRDefault="00D9617E" w:rsidP="00E11A0F">
      <w:pPr>
        <w:pStyle w:val="Quote"/>
        <w:rPr>
          <w:color w:val="auto"/>
          <w:lang w:val="en-GB"/>
        </w:rPr>
      </w:pPr>
      <w:r w:rsidRPr="002A6B72">
        <w:rPr>
          <w:color w:val="auto"/>
          <w:lang w:val="en-GB"/>
        </w:rPr>
        <w:t>‘I would say that it’s essential obviously for students and teachers as well it helps</w:t>
      </w:r>
      <w:r w:rsidR="00055E92">
        <w:rPr>
          <w:color w:val="auto"/>
          <w:lang w:val="en-GB"/>
        </w:rPr>
        <w:t xml:space="preserve"> </w:t>
      </w:r>
      <w:r w:rsidRPr="002A6B72">
        <w:rPr>
          <w:color w:val="auto"/>
          <w:lang w:val="en-GB"/>
        </w:rPr>
        <w:t>to design a course that matches the subject study area of students in which we are teaching</w:t>
      </w:r>
      <w:r w:rsidR="006264F9">
        <w:rPr>
          <w:color w:val="auto"/>
          <w:lang w:val="en-GB"/>
        </w:rPr>
        <w:t>.’</w:t>
      </w:r>
    </w:p>
    <w:p w14:paraId="22BC899C" w14:textId="07C267B5" w:rsidR="00574762" w:rsidRPr="00572710" w:rsidRDefault="00574762" w:rsidP="00E41A8C">
      <w:pPr>
        <w:rPr>
          <w:rFonts w:eastAsiaTheme="majorEastAsia"/>
        </w:rPr>
      </w:pPr>
      <w:r>
        <w:rPr>
          <w:rStyle w:val="ui-provider"/>
          <w:rFonts w:eastAsiaTheme="majorEastAsia"/>
        </w:rPr>
        <w:t xml:space="preserve">Teachers were asked to provide more </w:t>
      </w:r>
      <w:r w:rsidR="00A00724">
        <w:rPr>
          <w:rStyle w:val="ui-provider"/>
          <w:rFonts w:eastAsiaTheme="majorEastAsia"/>
        </w:rPr>
        <w:t>thorough</w:t>
      </w:r>
      <w:r>
        <w:rPr>
          <w:rStyle w:val="ui-provider"/>
          <w:rFonts w:eastAsiaTheme="majorEastAsia"/>
        </w:rPr>
        <w:t xml:space="preserve"> perspectives on the practical implementation of NA within the ESAP classroom, and in response, </w:t>
      </w:r>
      <w:r w:rsidR="00572710" w:rsidRPr="00572710">
        <w:rPr>
          <w:rFonts w:eastAsiaTheme="majorEastAsia"/>
        </w:rPr>
        <w:t>presented several different views (Section 5.2.2.1).</w:t>
      </w:r>
    </w:p>
    <w:p w14:paraId="000007D6" w14:textId="587C1610" w:rsidR="00A000A9" w:rsidRPr="00F563B2" w:rsidRDefault="00D9617E" w:rsidP="005A68CD">
      <w:pPr>
        <w:pStyle w:val="Heading4"/>
        <w:rPr>
          <w:lang w:val="en-GB"/>
        </w:rPr>
      </w:pPr>
      <w:r w:rsidRPr="00F563B2">
        <w:rPr>
          <w:lang w:val="en-GB"/>
        </w:rPr>
        <w:t>ESAP Teachers’ Educational Background</w:t>
      </w:r>
    </w:p>
    <w:p w14:paraId="42AA771A" w14:textId="6D568778" w:rsidR="002F2BE1" w:rsidRDefault="53F9E761" w:rsidP="00A95BBC">
      <w:pPr>
        <w:rPr>
          <w:rFonts w:eastAsia="Calibri"/>
        </w:rPr>
      </w:pPr>
      <w:r w:rsidRPr="0428B834">
        <w:rPr>
          <w:rFonts w:eastAsia="Calibri"/>
        </w:rPr>
        <w:t>ESAP teachers’ academic degrees were considered when viewing their comments about implementing NA</w:t>
      </w:r>
      <w:r w:rsidR="194879AC" w:rsidRPr="0428B834">
        <w:rPr>
          <w:rFonts w:eastAsia="Calibri"/>
        </w:rPr>
        <w:t>, from this emerged t</w:t>
      </w:r>
      <w:r w:rsidR="51B239F0" w:rsidRPr="0428B834">
        <w:rPr>
          <w:rFonts w:eastAsia="Calibri"/>
        </w:rPr>
        <w:t>wo</w:t>
      </w:r>
      <w:r w:rsidRPr="0428B834">
        <w:rPr>
          <w:rFonts w:eastAsia="Calibri"/>
        </w:rPr>
        <w:t xml:space="preserve"> different </w:t>
      </w:r>
      <w:r w:rsidRPr="009628DD">
        <w:rPr>
          <w:rFonts w:eastAsia="Calibri"/>
        </w:rPr>
        <w:t>scenarios</w:t>
      </w:r>
      <w:r w:rsidR="007452BC" w:rsidRPr="009628DD">
        <w:rPr>
          <w:rFonts w:eastAsia="Calibri"/>
        </w:rPr>
        <w:t>.</w:t>
      </w:r>
      <w:r w:rsidR="00287321" w:rsidRPr="009628DD">
        <w:rPr>
          <w:rFonts w:eastAsia="Calibri"/>
          <w:lang w:eastAsia="en-US"/>
        </w:rPr>
        <w:t xml:space="preserve"> </w:t>
      </w:r>
      <w:r w:rsidRPr="0428B834">
        <w:rPr>
          <w:rFonts w:eastAsia="Calibri"/>
        </w:rPr>
        <w:t xml:space="preserve">For example, ESAP teachers who are Bachelor’s and </w:t>
      </w:r>
      <w:proofErr w:type="gramStart"/>
      <w:r w:rsidRPr="0428B834">
        <w:rPr>
          <w:rFonts w:eastAsia="Calibri"/>
        </w:rPr>
        <w:t>Master’s</w:t>
      </w:r>
      <w:proofErr w:type="gramEnd"/>
      <w:r w:rsidRPr="0428B834">
        <w:rPr>
          <w:rFonts w:eastAsia="Calibri"/>
        </w:rPr>
        <w:t xml:space="preserve"> graduates from </w:t>
      </w:r>
      <w:r w:rsidR="3F9554A0" w:rsidRPr="0428B834">
        <w:rPr>
          <w:rFonts w:eastAsia="Calibri"/>
        </w:rPr>
        <w:t>L</w:t>
      </w:r>
      <w:r w:rsidRPr="0428B834">
        <w:rPr>
          <w:rFonts w:eastAsia="Calibri"/>
        </w:rPr>
        <w:t xml:space="preserve">iterature and </w:t>
      </w:r>
      <w:r w:rsidR="3160F25A" w:rsidRPr="0428B834">
        <w:rPr>
          <w:rFonts w:eastAsia="Calibri"/>
        </w:rPr>
        <w:t>C</w:t>
      </w:r>
      <w:r w:rsidRPr="0428B834">
        <w:rPr>
          <w:rFonts w:eastAsia="Calibri"/>
        </w:rPr>
        <w:t>ivilisation subject degrees</w:t>
      </w:r>
      <w:r w:rsidR="006A75DA">
        <w:rPr>
          <w:rFonts w:eastAsia="Calibri"/>
        </w:rPr>
        <w:t xml:space="preserve"> - </w:t>
      </w:r>
      <w:r w:rsidR="0011459B" w:rsidRPr="0428B834">
        <w:rPr>
          <w:rFonts w:eastAsia="Calibri"/>
        </w:rPr>
        <w:t>took</w:t>
      </w:r>
      <w:r w:rsidRPr="0428B834">
        <w:rPr>
          <w:rFonts w:eastAsia="Calibri"/>
        </w:rPr>
        <w:t xml:space="preserve"> time to think about their responses</w:t>
      </w:r>
      <w:r w:rsidR="006A75DA">
        <w:rPr>
          <w:rFonts w:eastAsia="Calibri"/>
        </w:rPr>
        <w:t xml:space="preserve"> when asked about NA</w:t>
      </w:r>
      <w:r w:rsidRPr="0428B834">
        <w:rPr>
          <w:rFonts w:eastAsia="Calibri"/>
        </w:rPr>
        <w:t xml:space="preserve">. They </w:t>
      </w:r>
      <w:r w:rsidR="00B2110C">
        <w:rPr>
          <w:rFonts w:eastAsia="Calibri"/>
        </w:rPr>
        <w:t>sough</w:t>
      </w:r>
      <w:r w:rsidR="00BB67A5">
        <w:rPr>
          <w:rFonts w:eastAsia="Calibri"/>
        </w:rPr>
        <w:t>t</w:t>
      </w:r>
      <w:r w:rsidRPr="0428B834">
        <w:rPr>
          <w:rFonts w:eastAsia="Calibri"/>
        </w:rPr>
        <w:t xml:space="preserve"> definitions and clarifications about </w:t>
      </w:r>
      <w:r w:rsidR="07E8872F" w:rsidRPr="0428B834">
        <w:rPr>
          <w:rFonts w:eastAsia="Calibri"/>
        </w:rPr>
        <w:t xml:space="preserve">NA </w:t>
      </w:r>
      <w:r w:rsidRPr="0428B834">
        <w:rPr>
          <w:rFonts w:eastAsia="Calibri"/>
        </w:rPr>
        <w:t xml:space="preserve">as it was their </w:t>
      </w:r>
      <w:r w:rsidR="1D12F11A" w:rsidRPr="0428B834">
        <w:rPr>
          <w:rFonts w:eastAsia="Calibri"/>
        </w:rPr>
        <w:t>first-time</w:t>
      </w:r>
      <w:r w:rsidRPr="0428B834">
        <w:rPr>
          <w:rFonts w:eastAsia="Calibri"/>
        </w:rPr>
        <w:t xml:space="preserve"> hearing about this t</w:t>
      </w:r>
      <w:r w:rsidR="003E63C6">
        <w:rPr>
          <w:rFonts w:eastAsia="Calibri"/>
        </w:rPr>
        <w:t>erm</w:t>
      </w:r>
      <w:r w:rsidRPr="0428B834">
        <w:rPr>
          <w:rFonts w:eastAsia="Calibri"/>
        </w:rPr>
        <w:t>.  One reason for</w:t>
      </w:r>
      <w:r w:rsidR="636F10AC" w:rsidRPr="0428B834">
        <w:rPr>
          <w:rFonts w:eastAsia="Calibri"/>
        </w:rPr>
        <w:t xml:space="preserve"> their request for</w:t>
      </w:r>
      <w:r w:rsidRPr="0428B834">
        <w:rPr>
          <w:rFonts w:eastAsia="Calibri"/>
        </w:rPr>
        <w:t xml:space="preserve"> clarification is likely due to their limited knowledge and experience of </w:t>
      </w:r>
      <w:r w:rsidR="00BB163A">
        <w:rPr>
          <w:rFonts w:eastAsia="Calibri"/>
        </w:rPr>
        <w:t xml:space="preserve">teaching </w:t>
      </w:r>
      <w:r w:rsidRPr="0428B834">
        <w:rPr>
          <w:rFonts w:eastAsia="Calibri"/>
        </w:rPr>
        <w:t>ESAP in terms of the associated theoretical and practical</w:t>
      </w:r>
      <w:r w:rsidR="00BB67A5">
        <w:rPr>
          <w:rFonts w:eastAsia="Calibri"/>
        </w:rPr>
        <w:t xml:space="preserve"> </w:t>
      </w:r>
      <w:r w:rsidR="003140DF" w:rsidRPr="0428B834">
        <w:rPr>
          <w:rFonts w:eastAsia="Calibri"/>
        </w:rPr>
        <w:t>fou</w:t>
      </w:r>
      <w:r w:rsidR="003140DF">
        <w:rPr>
          <w:rFonts w:eastAsia="Calibri"/>
        </w:rPr>
        <w:t>ndations</w:t>
      </w:r>
      <w:r w:rsidR="00C25DDC">
        <w:rPr>
          <w:rFonts w:eastAsia="Calibri"/>
        </w:rPr>
        <w:t xml:space="preserve"> i.e.</w:t>
      </w:r>
      <w:r w:rsidRPr="0428B834">
        <w:rPr>
          <w:rFonts w:eastAsia="Calibri"/>
        </w:rPr>
        <w:t xml:space="preserve"> having no prior understanding of NA, what constitutes, and how it should be implemented.</w:t>
      </w:r>
      <w:r w:rsidR="00D63A25">
        <w:rPr>
          <w:rFonts w:eastAsia="Calibri"/>
        </w:rPr>
        <w:t xml:space="preserve"> T</w:t>
      </w:r>
      <w:r w:rsidRPr="0428B834">
        <w:rPr>
          <w:rFonts w:eastAsia="Calibri"/>
        </w:rPr>
        <w:t xml:space="preserve">hese teachers become part of the ESAP community and routinely communicate informally </w:t>
      </w:r>
      <w:r w:rsidR="00F75532">
        <w:rPr>
          <w:rFonts w:eastAsia="Calibri"/>
        </w:rPr>
        <w:t xml:space="preserve">with each other </w:t>
      </w:r>
      <w:r w:rsidR="00045409">
        <w:rPr>
          <w:rFonts w:eastAsia="Calibri"/>
        </w:rPr>
        <w:t xml:space="preserve">about </w:t>
      </w:r>
      <w:r w:rsidRPr="0428B834">
        <w:rPr>
          <w:rFonts w:eastAsia="Calibri"/>
        </w:rPr>
        <w:t xml:space="preserve">the ESAP curriculum design and teaching process. This </w:t>
      </w:r>
      <w:r w:rsidR="00BB3F0F">
        <w:rPr>
          <w:rFonts w:eastAsia="Calibri"/>
        </w:rPr>
        <w:t>group</w:t>
      </w:r>
      <w:r w:rsidRPr="0428B834">
        <w:rPr>
          <w:rFonts w:eastAsia="Calibri"/>
        </w:rPr>
        <w:t xml:space="preserve"> of teachers provides various responses </w:t>
      </w:r>
      <w:r w:rsidR="00BF60B6">
        <w:rPr>
          <w:rFonts w:eastAsia="Calibri"/>
        </w:rPr>
        <w:t xml:space="preserve">about </w:t>
      </w:r>
      <w:r w:rsidR="1D12F11A" w:rsidRPr="0428B834">
        <w:rPr>
          <w:rFonts w:eastAsia="Calibri"/>
        </w:rPr>
        <w:t xml:space="preserve">NA </w:t>
      </w:r>
      <w:r w:rsidRPr="0428B834">
        <w:rPr>
          <w:rFonts w:eastAsia="Calibri"/>
        </w:rPr>
        <w:t xml:space="preserve">in the curriculum design which are </w:t>
      </w:r>
      <w:r w:rsidR="00AE3F83">
        <w:rPr>
          <w:rFonts w:eastAsia="Calibri"/>
        </w:rPr>
        <w:t>outlined</w:t>
      </w:r>
      <w:r w:rsidRPr="0428B834">
        <w:rPr>
          <w:rFonts w:eastAsia="Calibri"/>
        </w:rPr>
        <w:t xml:space="preserve"> below.</w:t>
      </w:r>
    </w:p>
    <w:p w14:paraId="000007DA" w14:textId="3FA0BFD2" w:rsidR="00A000A9" w:rsidRDefault="0006510C" w:rsidP="00A95BBC">
      <w:pPr>
        <w:rPr>
          <w:rFonts w:eastAsia="Calibri"/>
        </w:rPr>
      </w:pPr>
      <w:r>
        <w:rPr>
          <w:rFonts w:eastAsia="Calibri"/>
        </w:rPr>
        <w:t>T</w:t>
      </w:r>
      <w:r w:rsidR="00D9617E">
        <w:rPr>
          <w:rFonts w:eastAsia="Calibri"/>
        </w:rPr>
        <w:t>eacher</w:t>
      </w:r>
      <w:r w:rsidR="003C589C">
        <w:rPr>
          <w:rFonts w:eastAsia="Calibri"/>
        </w:rPr>
        <w:t>s</w:t>
      </w:r>
      <w:r w:rsidR="00D9617E">
        <w:rPr>
          <w:rFonts w:eastAsia="Calibri"/>
        </w:rPr>
        <w:t xml:space="preserve"> (</w:t>
      </w:r>
      <w:r w:rsidR="003C589C">
        <w:rPr>
          <w:rFonts w:eastAsia="Calibri"/>
        </w:rPr>
        <w:t xml:space="preserve">F, P, </w:t>
      </w:r>
      <w:r w:rsidR="00DA3506">
        <w:rPr>
          <w:rFonts w:eastAsia="Calibri"/>
        </w:rPr>
        <w:t>A, M</w:t>
      </w:r>
      <w:r w:rsidR="00D9617E">
        <w:rPr>
          <w:rFonts w:eastAsia="Calibri"/>
        </w:rPr>
        <w:t>)</w:t>
      </w:r>
      <w:r>
        <w:rPr>
          <w:rFonts w:eastAsia="Calibri"/>
        </w:rPr>
        <w:t xml:space="preserve"> </w:t>
      </w:r>
      <w:r w:rsidR="003C589C">
        <w:rPr>
          <w:rFonts w:eastAsia="Calibri"/>
        </w:rPr>
        <w:t xml:space="preserve">who graduated </w:t>
      </w:r>
      <w:r w:rsidR="00D70075">
        <w:rPr>
          <w:rFonts w:eastAsia="Calibri"/>
        </w:rPr>
        <w:t>with</w:t>
      </w:r>
      <w:r w:rsidR="003C4A97">
        <w:rPr>
          <w:rFonts w:eastAsia="Calibri"/>
        </w:rPr>
        <w:t xml:space="preserve"> </w:t>
      </w:r>
      <w:proofErr w:type="gramStart"/>
      <w:r w:rsidR="00C80902">
        <w:rPr>
          <w:rFonts w:eastAsia="Calibri"/>
        </w:rPr>
        <w:t>M</w:t>
      </w:r>
      <w:r w:rsidR="003C4A97">
        <w:rPr>
          <w:rFonts w:eastAsia="Calibri"/>
        </w:rPr>
        <w:t>aster</w:t>
      </w:r>
      <w:r w:rsidR="00C80902">
        <w:rPr>
          <w:rFonts w:eastAsia="Calibri"/>
        </w:rPr>
        <w:t>’s</w:t>
      </w:r>
      <w:proofErr w:type="gramEnd"/>
      <w:r w:rsidR="003C4A97">
        <w:rPr>
          <w:rFonts w:eastAsia="Calibri"/>
        </w:rPr>
        <w:t xml:space="preserve"> degree</w:t>
      </w:r>
      <w:r w:rsidR="00B74B84">
        <w:rPr>
          <w:rFonts w:eastAsia="Calibri"/>
        </w:rPr>
        <w:t>s</w:t>
      </w:r>
      <w:r w:rsidR="003C4A97">
        <w:rPr>
          <w:rFonts w:eastAsia="Calibri"/>
        </w:rPr>
        <w:t xml:space="preserve"> related to</w:t>
      </w:r>
      <w:r w:rsidR="003C589C">
        <w:rPr>
          <w:rFonts w:eastAsia="Calibri"/>
        </w:rPr>
        <w:t xml:space="preserve"> English literature and </w:t>
      </w:r>
      <w:r w:rsidR="00124B62">
        <w:rPr>
          <w:rFonts w:eastAsia="Calibri"/>
        </w:rPr>
        <w:t xml:space="preserve">civilisation </w:t>
      </w:r>
      <w:r w:rsidR="00A95BBC" w:rsidRPr="00167597">
        <w:t>revealed significant</w:t>
      </w:r>
      <w:r w:rsidR="00A95BBC">
        <w:t xml:space="preserve"> </w:t>
      </w:r>
      <w:r w:rsidR="00E64FF8">
        <w:rPr>
          <w:rStyle w:val="ui-provider"/>
          <w:rFonts w:eastAsiaTheme="majorEastAsia"/>
        </w:rPr>
        <w:t>connections</w:t>
      </w:r>
      <w:r w:rsidR="00A95BBC" w:rsidRPr="00167597">
        <w:t xml:space="preserve"> between </w:t>
      </w:r>
      <w:r w:rsidR="00A95BBC">
        <w:t xml:space="preserve">their prior knowledge and </w:t>
      </w:r>
      <w:r w:rsidR="00D9617E">
        <w:rPr>
          <w:rFonts w:eastAsia="Calibri"/>
        </w:rPr>
        <w:t xml:space="preserve">the absence of </w:t>
      </w:r>
      <w:r w:rsidR="00A6161D">
        <w:rPr>
          <w:rFonts w:eastAsia="Calibri"/>
        </w:rPr>
        <w:t>implementation</w:t>
      </w:r>
      <w:r w:rsidR="00D9617E">
        <w:rPr>
          <w:rFonts w:eastAsia="Calibri"/>
        </w:rPr>
        <w:t xml:space="preserve"> </w:t>
      </w:r>
      <w:r w:rsidR="008F3EAF">
        <w:rPr>
          <w:rFonts w:eastAsia="Calibri"/>
        </w:rPr>
        <w:t xml:space="preserve">of </w:t>
      </w:r>
      <w:r w:rsidR="00EA7F56">
        <w:rPr>
          <w:rFonts w:eastAsia="Calibri"/>
        </w:rPr>
        <w:t xml:space="preserve">NA </w:t>
      </w:r>
      <w:r>
        <w:rPr>
          <w:rFonts w:eastAsia="Calibri"/>
        </w:rPr>
        <w:t>to achieve the course objectives</w:t>
      </w:r>
      <w:r w:rsidR="006F04B7">
        <w:rPr>
          <w:rFonts w:eastAsia="Calibri"/>
        </w:rPr>
        <w:t>.</w:t>
      </w:r>
      <w:r w:rsidR="00B74B84">
        <w:rPr>
          <w:rFonts w:eastAsia="Calibri"/>
        </w:rPr>
        <w:t xml:space="preserve"> Notably</w:t>
      </w:r>
      <w:r w:rsidR="008C62D0">
        <w:rPr>
          <w:rFonts w:eastAsia="Calibri"/>
        </w:rPr>
        <w:t xml:space="preserve">, they had the following </w:t>
      </w:r>
      <w:r w:rsidR="00D9617E">
        <w:rPr>
          <w:rFonts w:eastAsia="Calibri"/>
        </w:rPr>
        <w:t>co</w:t>
      </w:r>
      <w:r w:rsidR="008C62D0">
        <w:rPr>
          <w:rFonts w:eastAsia="Calibri"/>
        </w:rPr>
        <w:t>mments</w:t>
      </w:r>
      <w:r w:rsidR="00D9617E">
        <w:rPr>
          <w:rFonts w:eastAsia="Calibri"/>
        </w:rPr>
        <w:t>:</w:t>
      </w:r>
    </w:p>
    <w:p w14:paraId="3A628E29" w14:textId="77777777" w:rsidR="004C5E42" w:rsidRDefault="004C5E42" w:rsidP="00A95BBC">
      <w:pPr>
        <w:rPr>
          <w:rFonts w:eastAsia="Calibri"/>
        </w:rPr>
      </w:pPr>
    </w:p>
    <w:p w14:paraId="4DC17011" w14:textId="77777777" w:rsidR="004C5E42" w:rsidRDefault="004C5E42" w:rsidP="00A95BBC">
      <w:pPr>
        <w:rPr>
          <w:rFonts w:eastAsia="Calibri"/>
        </w:rPr>
      </w:pPr>
    </w:p>
    <w:p w14:paraId="476F265D" w14:textId="1B3EC763" w:rsidR="003C589C" w:rsidRPr="003C589C" w:rsidRDefault="003C589C" w:rsidP="006C1361">
      <w:pPr>
        <w:rPr>
          <w:rFonts w:eastAsia="Calibri"/>
          <w:u w:val="single"/>
        </w:rPr>
      </w:pPr>
      <w:r w:rsidRPr="003C589C">
        <w:rPr>
          <w:rFonts w:eastAsia="Calibri"/>
          <w:u w:val="single"/>
        </w:rPr>
        <w:lastRenderedPageBreak/>
        <w:t>Teachers F:</w:t>
      </w:r>
    </w:p>
    <w:p w14:paraId="000007DC" w14:textId="77DB2695" w:rsidR="00A000A9" w:rsidRPr="003140DF" w:rsidRDefault="000B4391" w:rsidP="008C62D0">
      <w:pPr>
        <w:pStyle w:val="Quote"/>
        <w:rPr>
          <w:lang w:val="en-GB"/>
        </w:rPr>
      </w:pPr>
      <w:r w:rsidRPr="003140DF">
        <w:rPr>
          <w:lang w:val="en-GB"/>
        </w:rPr>
        <w:t>‘Sorry to say that but what does needs analysis might mean? Umm, I felt like an alien when I first started teaching ESAP courses. I am not knowledgeable about needs analysis; I had not learnt about ESAP and needs analysis when I was a student, but it sounds interesting if I give it a try</w:t>
      </w:r>
      <w:r w:rsidR="006264F9" w:rsidRPr="003140DF">
        <w:rPr>
          <w:lang w:val="en-GB"/>
        </w:rPr>
        <w:t>.’</w:t>
      </w:r>
    </w:p>
    <w:p w14:paraId="000007DE" w14:textId="57E68830" w:rsidR="00A000A9" w:rsidRPr="003C589C" w:rsidRDefault="00D9617E" w:rsidP="006C1361">
      <w:pPr>
        <w:rPr>
          <w:rFonts w:eastAsia="Calibri"/>
          <w:u w:val="single"/>
        </w:rPr>
      </w:pPr>
      <w:r w:rsidRPr="003C589C">
        <w:rPr>
          <w:rFonts w:eastAsia="Calibri"/>
          <w:u w:val="single"/>
        </w:rPr>
        <w:t>Teacher P</w:t>
      </w:r>
      <w:r w:rsidR="003C589C" w:rsidRPr="003C589C">
        <w:rPr>
          <w:rFonts w:eastAsia="Calibri"/>
          <w:u w:val="single"/>
        </w:rPr>
        <w:t>:</w:t>
      </w:r>
      <w:r w:rsidRPr="003C589C">
        <w:rPr>
          <w:rFonts w:eastAsia="Calibri"/>
          <w:u w:val="single"/>
        </w:rPr>
        <w:t xml:space="preserve"> </w:t>
      </w:r>
      <w:r w:rsidR="00C514A8">
        <w:rPr>
          <w:rFonts w:eastAsia="Calibri"/>
          <w:u w:val="single"/>
        </w:rPr>
        <w:t xml:space="preserve"> </w:t>
      </w:r>
    </w:p>
    <w:p w14:paraId="6EB12F1E" w14:textId="072135D8" w:rsidR="002E5108" w:rsidRDefault="002E5108" w:rsidP="002E5108">
      <w:pPr>
        <w:pStyle w:val="Quote"/>
        <w:rPr>
          <w:lang w:val="en-GB"/>
        </w:rPr>
      </w:pPr>
      <w:r w:rsidRPr="002E5108">
        <w:rPr>
          <w:lang w:val="en-GB"/>
        </w:rPr>
        <w:t>‘So, from your definition of needs analysis, I would say that it is an excellent step to start with in designing a more realistic curriculum that understands the needs of the students. It felt like I would try it next semester to see what is suitable for my students</w:t>
      </w:r>
      <w:r w:rsidR="00F01282">
        <w:rPr>
          <w:lang w:val="en-GB"/>
        </w:rPr>
        <w:t>.</w:t>
      </w:r>
      <w:r w:rsidRPr="002E5108">
        <w:rPr>
          <w:lang w:val="en-GB"/>
        </w:rPr>
        <w:t>’</w:t>
      </w:r>
    </w:p>
    <w:p w14:paraId="32131014" w14:textId="0FF741B0" w:rsidR="0052253D" w:rsidRPr="001417BA" w:rsidRDefault="001417BA" w:rsidP="0052253D">
      <w:pPr>
        <w:rPr>
          <w:u w:val="single"/>
          <w:lang w:eastAsia="en-US"/>
        </w:rPr>
      </w:pPr>
      <w:r w:rsidRPr="001417BA">
        <w:rPr>
          <w:u w:val="single"/>
          <w:lang w:eastAsia="en-US"/>
        </w:rPr>
        <w:t>Teacher M:</w:t>
      </w:r>
    </w:p>
    <w:p w14:paraId="53DE2CD8" w14:textId="7D902205" w:rsidR="0052253D" w:rsidRPr="001417BA" w:rsidRDefault="0052253D" w:rsidP="0052253D">
      <w:pPr>
        <w:pStyle w:val="Quote"/>
        <w:rPr>
          <w:lang w:val="en-GB"/>
        </w:rPr>
      </w:pPr>
      <w:r w:rsidRPr="001417BA">
        <w:rPr>
          <w:lang w:val="en-GB"/>
        </w:rPr>
        <w:t>‘I think there</w:t>
      </w:r>
      <w:r w:rsidR="00F778DF">
        <w:rPr>
          <w:lang w:val="en-GB"/>
        </w:rPr>
        <w:t xml:space="preserve"> i</w:t>
      </w:r>
      <w:r w:rsidRPr="001417BA">
        <w:rPr>
          <w:lang w:val="en-GB"/>
        </w:rPr>
        <w:t xml:space="preserve">s a limit on what </w:t>
      </w:r>
      <w:r w:rsidR="00F73420">
        <w:rPr>
          <w:lang w:val="en-GB"/>
        </w:rPr>
        <w:t xml:space="preserve">my </w:t>
      </w:r>
      <w:r w:rsidRPr="001417BA">
        <w:rPr>
          <w:lang w:val="en-GB"/>
        </w:rPr>
        <w:t>qualification can give</w:t>
      </w:r>
      <w:r w:rsidR="00F778DF">
        <w:rPr>
          <w:lang w:val="en-GB"/>
        </w:rPr>
        <w:t xml:space="preserve">. </w:t>
      </w:r>
      <w:r w:rsidRPr="001417BA">
        <w:rPr>
          <w:lang w:val="en-GB"/>
        </w:rPr>
        <w:t xml:space="preserve"> </w:t>
      </w:r>
      <w:r w:rsidR="00F778DF">
        <w:rPr>
          <w:lang w:val="en-GB"/>
        </w:rPr>
        <w:t>S</w:t>
      </w:r>
      <w:r w:rsidRPr="001417BA">
        <w:rPr>
          <w:lang w:val="en-GB"/>
        </w:rPr>
        <w:t xml:space="preserve">omething like </w:t>
      </w:r>
      <w:r w:rsidR="00F778DF">
        <w:rPr>
          <w:lang w:val="en-GB"/>
        </w:rPr>
        <w:t>training</w:t>
      </w:r>
      <w:r w:rsidR="005A00F0">
        <w:rPr>
          <w:lang w:val="en-GB"/>
        </w:rPr>
        <w:t xml:space="preserve"> </w:t>
      </w:r>
      <w:r w:rsidR="009860BF">
        <w:rPr>
          <w:lang w:val="en-GB"/>
        </w:rPr>
        <w:t xml:space="preserve">in performing </w:t>
      </w:r>
      <w:r w:rsidR="0052296E">
        <w:rPr>
          <w:lang w:val="en-GB"/>
        </w:rPr>
        <w:t xml:space="preserve">needs analysis </w:t>
      </w:r>
      <w:r w:rsidRPr="001417BA">
        <w:rPr>
          <w:lang w:val="en-GB"/>
        </w:rPr>
        <w:t>would have been helpful</w:t>
      </w:r>
      <w:r w:rsidR="0052296E">
        <w:rPr>
          <w:lang w:val="en-GB"/>
        </w:rPr>
        <w:t>.</w:t>
      </w:r>
      <w:r w:rsidR="00F26ACD">
        <w:rPr>
          <w:lang w:val="en-GB"/>
        </w:rPr>
        <w:t xml:space="preserve"> </w:t>
      </w:r>
      <w:r w:rsidR="0052296E">
        <w:rPr>
          <w:lang w:val="en-GB"/>
        </w:rPr>
        <w:t>M</w:t>
      </w:r>
      <w:r w:rsidRPr="001417BA">
        <w:rPr>
          <w:lang w:val="en-GB"/>
        </w:rPr>
        <w:t xml:space="preserve">ost teachers come with a lot of prior </w:t>
      </w:r>
      <w:r w:rsidR="001417BA" w:rsidRPr="001417BA">
        <w:rPr>
          <w:lang w:val="en-GB"/>
        </w:rPr>
        <w:t>knowledge</w:t>
      </w:r>
      <w:r w:rsidR="00F26ACD">
        <w:rPr>
          <w:lang w:val="en-GB"/>
        </w:rPr>
        <w:t>.</w:t>
      </w:r>
      <w:r w:rsidR="007B6609">
        <w:rPr>
          <w:lang w:val="en-GB"/>
        </w:rPr>
        <w:t xml:space="preserve"> </w:t>
      </w:r>
      <w:r w:rsidR="00F26ACD">
        <w:rPr>
          <w:lang w:val="en-GB"/>
        </w:rPr>
        <w:t>Q</w:t>
      </w:r>
      <w:r w:rsidR="007B6609">
        <w:rPr>
          <w:lang w:val="en-GB"/>
        </w:rPr>
        <w:t xml:space="preserve">ualification is not </w:t>
      </w:r>
      <w:r w:rsidR="00F26ACD">
        <w:rPr>
          <w:lang w:val="en-GB"/>
        </w:rPr>
        <w:t>sufficient on</w:t>
      </w:r>
      <w:r w:rsidR="007B6609">
        <w:rPr>
          <w:lang w:val="en-GB"/>
        </w:rPr>
        <w:t xml:space="preserve"> its own and </w:t>
      </w:r>
      <w:r w:rsidR="00CF00B1">
        <w:rPr>
          <w:lang w:val="en-GB"/>
        </w:rPr>
        <w:t>needs analysis is not covered in a qualification.</w:t>
      </w:r>
      <w:r w:rsidR="00F01282">
        <w:rPr>
          <w:lang w:val="en-GB"/>
        </w:rPr>
        <w:t>’</w:t>
      </w:r>
    </w:p>
    <w:p w14:paraId="000007E1" w14:textId="0F54CF1D" w:rsidR="00A000A9" w:rsidRPr="003C589C" w:rsidRDefault="003C589C">
      <w:pPr>
        <w:rPr>
          <w:rFonts w:eastAsia="Calibri"/>
          <w:u w:val="single"/>
        </w:rPr>
      </w:pPr>
      <w:r w:rsidRPr="003C589C">
        <w:rPr>
          <w:rFonts w:eastAsia="Calibri"/>
          <w:u w:val="single"/>
        </w:rPr>
        <w:t>T</w:t>
      </w:r>
      <w:r w:rsidR="00D9617E" w:rsidRPr="003C589C">
        <w:rPr>
          <w:rFonts w:eastAsia="Calibri"/>
          <w:u w:val="single"/>
        </w:rPr>
        <w:t>eacher A</w:t>
      </w:r>
      <w:r w:rsidRPr="003C589C">
        <w:rPr>
          <w:rFonts w:eastAsia="Calibri"/>
          <w:u w:val="single"/>
        </w:rPr>
        <w:t>:</w:t>
      </w:r>
    </w:p>
    <w:p w14:paraId="000007E3" w14:textId="45F95CA9" w:rsidR="00A000A9" w:rsidRPr="003C589C" w:rsidRDefault="008519ED" w:rsidP="006C1361">
      <w:pPr>
        <w:pStyle w:val="Quote"/>
        <w:rPr>
          <w:lang w:val="en-GB"/>
        </w:rPr>
      </w:pPr>
      <w:r w:rsidRPr="008519ED">
        <w:rPr>
          <w:lang w:val="en-GB"/>
        </w:rPr>
        <w:t>‘In the English department where I used to study</w:t>
      </w:r>
      <w:r w:rsidR="002C38E3">
        <w:rPr>
          <w:lang w:val="en-GB"/>
        </w:rPr>
        <w:t>,</w:t>
      </w:r>
      <w:r w:rsidR="007A0AC3">
        <w:rPr>
          <w:lang w:val="en-GB"/>
        </w:rPr>
        <w:t xml:space="preserve"> </w:t>
      </w:r>
      <w:r w:rsidR="002C38E3">
        <w:rPr>
          <w:lang w:val="en-GB"/>
        </w:rPr>
        <w:t>s</w:t>
      </w:r>
      <w:r w:rsidRPr="008519ED">
        <w:rPr>
          <w:lang w:val="en-GB"/>
        </w:rPr>
        <w:t>tudying the ESAP approach and needs analysis may not be common because teachers focus more on literature and novels than on teaching and education. A teacher who receives education from literature and civilisation may not be the same as those who study didactics and education. That’s why I don’t know enough about the ESAP teaching approach and needs analysis and how it should be done. In the classroom, I had more experience teaching English to students. My experience and previous education influence my way of teaching.</w:t>
      </w:r>
      <w:r w:rsidR="00F01282">
        <w:rPr>
          <w:lang w:val="en-GB"/>
        </w:rPr>
        <w:t>’</w:t>
      </w:r>
    </w:p>
    <w:p w14:paraId="000007E5" w14:textId="7B90DD0F" w:rsidR="00A000A9" w:rsidRDefault="00D9617E" w:rsidP="006C1361">
      <w:pPr>
        <w:rPr>
          <w:rFonts w:eastAsia="Calibri"/>
        </w:rPr>
      </w:pPr>
      <w:r>
        <w:rPr>
          <w:rFonts w:eastAsia="Calibri"/>
        </w:rPr>
        <w:t>By contrast, teachers</w:t>
      </w:r>
      <w:r w:rsidR="0041793A">
        <w:rPr>
          <w:rFonts w:eastAsia="Calibri"/>
        </w:rPr>
        <w:t xml:space="preserve"> (</w:t>
      </w:r>
      <w:r w:rsidR="00325BC6">
        <w:rPr>
          <w:rFonts w:eastAsia="Calibri"/>
        </w:rPr>
        <w:t>E</w:t>
      </w:r>
      <w:r w:rsidR="0041793A">
        <w:rPr>
          <w:rFonts w:eastAsia="Calibri"/>
        </w:rPr>
        <w:t xml:space="preserve">, J, </w:t>
      </w:r>
      <w:r w:rsidR="007934DC">
        <w:rPr>
          <w:rFonts w:eastAsia="Calibri"/>
        </w:rPr>
        <w:t>O</w:t>
      </w:r>
      <w:r w:rsidR="00E64FF8">
        <w:rPr>
          <w:rFonts w:eastAsia="Calibri"/>
        </w:rPr>
        <w:t>-Section 5.2.2</w:t>
      </w:r>
      <w:r w:rsidR="0041793A">
        <w:rPr>
          <w:rFonts w:eastAsia="Calibri"/>
        </w:rPr>
        <w:t xml:space="preserve">) </w:t>
      </w:r>
      <w:r>
        <w:rPr>
          <w:rFonts w:eastAsia="Calibri"/>
        </w:rPr>
        <w:t xml:space="preserve">who graduated </w:t>
      </w:r>
      <w:r w:rsidR="00185573">
        <w:rPr>
          <w:rFonts w:eastAsia="Calibri"/>
        </w:rPr>
        <w:t>with</w:t>
      </w:r>
      <w:r>
        <w:rPr>
          <w:rFonts w:eastAsia="Calibri"/>
        </w:rPr>
        <w:t xml:space="preserve"> a </w:t>
      </w:r>
      <w:proofErr w:type="gramStart"/>
      <w:r>
        <w:rPr>
          <w:rFonts w:eastAsia="Calibri"/>
        </w:rPr>
        <w:t>Master’s</w:t>
      </w:r>
      <w:proofErr w:type="gramEnd"/>
      <w:r>
        <w:rPr>
          <w:rFonts w:eastAsia="Calibri"/>
        </w:rPr>
        <w:t xml:space="preserve"> degree</w:t>
      </w:r>
      <w:r w:rsidR="00313F72">
        <w:rPr>
          <w:rFonts w:eastAsia="Calibri"/>
        </w:rPr>
        <w:t xml:space="preserve"> related to English language </w:t>
      </w:r>
      <w:r w:rsidR="00EC205A">
        <w:rPr>
          <w:rFonts w:eastAsia="Calibri"/>
        </w:rPr>
        <w:t>and</w:t>
      </w:r>
      <w:r>
        <w:rPr>
          <w:rFonts w:eastAsia="Calibri"/>
        </w:rPr>
        <w:t xml:space="preserve"> </w:t>
      </w:r>
      <w:r w:rsidR="00D70075">
        <w:rPr>
          <w:rFonts w:eastAsia="Calibri"/>
        </w:rPr>
        <w:t>didactics</w:t>
      </w:r>
      <w:r>
        <w:rPr>
          <w:rFonts w:eastAsia="Calibri"/>
        </w:rPr>
        <w:t xml:space="preserve"> were familiar with the </w:t>
      </w:r>
      <w:r w:rsidR="000B47D2">
        <w:rPr>
          <w:rFonts w:eastAsia="Calibri"/>
        </w:rPr>
        <w:t>term</w:t>
      </w:r>
      <w:r>
        <w:rPr>
          <w:rFonts w:eastAsia="Calibri"/>
        </w:rPr>
        <w:t xml:space="preserve"> of </w:t>
      </w:r>
      <w:r w:rsidR="00EA7F56">
        <w:rPr>
          <w:rFonts w:eastAsia="Calibri"/>
        </w:rPr>
        <w:t xml:space="preserve">NA </w:t>
      </w:r>
      <w:r w:rsidR="00C04BA0">
        <w:rPr>
          <w:rFonts w:eastAsia="Calibri"/>
        </w:rPr>
        <w:t>since</w:t>
      </w:r>
      <w:r>
        <w:rPr>
          <w:rFonts w:eastAsia="Calibri"/>
        </w:rPr>
        <w:t xml:space="preserve"> they mentioned that they </w:t>
      </w:r>
      <w:r w:rsidR="00185573">
        <w:rPr>
          <w:rFonts w:eastAsia="Calibri"/>
        </w:rPr>
        <w:t>had</w:t>
      </w:r>
      <w:r>
        <w:rPr>
          <w:rFonts w:eastAsia="Calibri"/>
        </w:rPr>
        <w:t xml:space="preserve"> learnt about it when they were students in the English department. </w:t>
      </w:r>
      <w:r w:rsidR="00DC2B02">
        <w:rPr>
          <w:rFonts w:eastAsia="Calibri"/>
        </w:rPr>
        <w:t>A</w:t>
      </w:r>
      <w:r>
        <w:rPr>
          <w:rFonts w:eastAsia="Calibri"/>
        </w:rPr>
        <w:t xml:space="preserve">lthough </w:t>
      </w:r>
      <w:r w:rsidR="000C08A6">
        <w:rPr>
          <w:rFonts w:eastAsia="Calibri"/>
        </w:rPr>
        <w:t>teachers</w:t>
      </w:r>
      <w:r w:rsidR="00DC2B02">
        <w:rPr>
          <w:rFonts w:eastAsia="Calibri"/>
        </w:rPr>
        <w:t xml:space="preserve"> </w:t>
      </w:r>
      <w:r w:rsidR="003B0CF1">
        <w:rPr>
          <w:rFonts w:eastAsia="Calibri"/>
        </w:rPr>
        <w:t>were</w:t>
      </w:r>
      <w:r w:rsidR="00185573">
        <w:rPr>
          <w:rFonts w:eastAsia="Calibri"/>
        </w:rPr>
        <w:t xml:space="preserve"> aware of NA, </w:t>
      </w:r>
      <w:r w:rsidR="00786E10">
        <w:rPr>
          <w:rFonts w:eastAsia="Calibri"/>
        </w:rPr>
        <w:t xml:space="preserve">one </w:t>
      </w:r>
      <w:r w:rsidR="009721AD">
        <w:rPr>
          <w:rFonts w:eastAsia="Calibri"/>
        </w:rPr>
        <w:t xml:space="preserve">(O) </w:t>
      </w:r>
      <w:r w:rsidR="00786E10">
        <w:rPr>
          <w:rFonts w:eastAsia="Calibri"/>
        </w:rPr>
        <w:t xml:space="preserve">had put </w:t>
      </w:r>
      <w:r w:rsidR="00185573">
        <w:rPr>
          <w:rFonts w:eastAsia="Calibri"/>
        </w:rPr>
        <w:t>it</w:t>
      </w:r>
      <w:r w:rsidR="00786E10">
        <w:rPr>
          <w:rFonts w:eastAsia="Calibri"/>
        </w:rPr>
        <w:t xml:space="preserve"> into practice</w:t>
      </w:r>
      <w:r w:rsidR="007A0AC3">
        <w:rPr>
          <w:rFonts w:eastAsia="Calibri"/>
        </w:rPr>
        <w:t>,</w:t>
      </w:r>
      <w:r w:rsidR="00826996">
        <w:rPr>
          <w:rFonts w:eastAsia="Calibri"/>
        </w:rPr>
        <w:t xml:space="preserve"> while</w:t>
      </w:r>
      <w:r w:rsidR="00185573">
        <w:rPr>
          <w:rFonts w:eastAsia="Calibri"/>
        </w:rPr>
        <w:t xml:space="preserve"> others admit</w:t>
      </w:r>
      <w:r w:rsidR="00D10CF6">
        <w:rPr>
          <w:rFonts w:eastAsia="Calibri"/>
        </w:rPr>
        <w:t>ted</w:t>
      </w:r>
      <w:r>
        <w:rPr>
          <w:rFonts w:eastAsia="Calibri"/>
        </w:rPr>
        <w:t xml:space="preserve"> that they had not tried it.</w:t>
      </w:r>
      <w:r w:rsidR="0041793A">
        <w:rPr>
          <w:rFonts w:eastAsia="Calibri"/>
        </w:rPr>
        <w:t xml:space="preserve"> They remarked:</w:t>
      </w:r>
    </w:p>
    <w:p w14:paraId="000007E7" w14:textId="65EA1763" w:rsidR="00A000A9" w:rsidRPr="00E7070C" w:rsidRDefault="00D9617E" w:rsidP="006C1361">
      <w:pPr>
        <w:rPr>
          <w:rFonts w:eastAsia="Calibri"/>
          <w:u w:val="single"/>
        </w:rPr>
      </w:pPr>
      <w:r w:rsidRPr="00E7070C">
        <w:rPr>
          <w:rFonts w:eastAsia="Calibri"/>
          <w:u w:val="single"/>
        </w:rPr>
        <w:t xml:space="preserve">Teachers </w:t>
      </w:r>
      <w:r w:rsidR="00325BC6">
        <w:rPr>
          <w:rFonts w:eastAsia="Calibri"/>
          <w:u w:val="single"/>
        </w:rPr>
        <w:t>E</w:t>
      </w:r>
      <w:r w:rsidR="000C08A6">
        <w:rPr>
          <w:rFonts w:eastAsia="Calibri"/>
          <w:u w:val="single"/>
        </w:rPr>
        <w:t>,</w:t>
      </w:r>
      <w:r w:rsidR="001D18C6">
        <w:rPr>
          <w:rFonts w:eastAsia="Calibri"/>
          <w:u w:val="single"/>
        </w:rPr>
        <w:t xml:space="preserve"> </w:t>
      </w:r>
      <w:r w:rsidR="0041793A" w:rsidRPr="00E7070C">
        <w:rPr>
          <w:rFonts w:eastAsia="Calibri"/>
          <w:u w:val="single"/>
        </w:rPr>
        <w:t>J</w:t>
      </w:r>
      <w:r w:rsidRPr="00E7070C">
        <w:rPr>
          <w:rFonts w:eastAsia="Calibri"/>
          <w:u w:val="single"/>
        </w:rPr>
        <w:t xml:space="preserve">: </w:t>
      </w:r>
    </w:p>
    <w:p w14:paraId="000007E9" w14:textId="68826DD0" w:rsidR="00A000A9" w:rsidRPr="0041793A" w:rsidRDefault="00D9617E" w:rsidP="006C1361">
      <w:pPr>
        <w:pStyle w:val="Quote"/>
        <w:rPr>
          <w:lang w:val="en-GB"/>
        </w:rPr>
      </w:pPr>
      <w:r w:rsidRPr="0041793A">
        <w:rPr>
          <w:lang w:val="en-GB"/>
        </w:rPr>
        <w:t>‘</w:t>
      </w:r>
      <w:r w:rsidR="00DC2B02" w:rsidRPr="0041793A">
        <w:rPr>
          <w:lang w:val="en-GB"/>
        </w:rPr>
        <w:t>L</w:t>
      </w:r>
      <w:r w:rsidRPr="0041793A">
        <w:rPr>
          <w:lang w:val="en-GB"/>
        </w:rPr>
        <w:t xml:space="preserve">uckily, we have an idea about needs analysis however we try to conduct it in a hidden way which means we do not ask our students direct questions </w:t>
      </w:r>
      <w:r w:rsidRPr="0041793A">
        <w:rPr>
          <w:lang w:val="en-GB"/>
        </w:rPr>
        <w:lastRenderedPageBreak/>
        <w:t>about their needs and lacks but as teachers</w:t>
      </w:r>
      <w:r w:rsidR="00F63959">
        <w:rPr>
          <w:lang w:val="en-GB"/>
        </w:rPr>
        <w:t>,</w:t>
      </w:r>
      <w:r w:rsidRPr="0041793A">
        <w:rPr>
          <w:lang w:val="en-GB"/>
        </w:rPr>
        <w:t xml:space="preserve"> we observe what our students need while teaching in the classroom</w:t>
      </w:r>
      <w:r w:rsidR="00F01282">
        <w:rPr>
          <w:lang w:val="en-GB"/>
        </w:rPr>
        <w:t>.’</w:t>
      </w:r>
    </w:p>
    <w:p w14:paraId="000007EB" w14:textId="43B0783A" w:rsidR="00A000A9" w:rsidRPr="0041793A" w:rsidRDefault="00D9617E">
      <w:pPr>
        <w:spacing w:line="276" w:lineRule="auto"/>
        <w:rPr>
          <w:rFonts w:eastAsia="Calibri"/>
        </w:rPr>
      </w:pPr>
      <w:r w:rsidRPr="0041793A">
        <w:rPr>
          <w:rFonts w:eastAsia="Calibri"/>
        </w:rPr>
        <w:t xml:space="preserve">Teacher </w:t>
      </w:r>
      <w:r w:rsidR="00E1449B">
        <w:rPr>
          <w:rFonts w:eastAsia="Calibri"/>
        </w:rPr>
        <w:t>O</w:t>
      </w:r>
      <w:r w:rsidRPr="0041793A">
        <w:rPr>
          <w:rFonts w:eastAsia="Calibri"/>
        </w:rPr>
        <w:t xml:space="preserve"> added that:</w:t>
      </w:r>
    </w:p>
    <w:p w14:paraId="2477B5D8" w14:textId="57DD104B" w:rsidR="0024278B" w:rsidRPr="0024278B" w:rsidRDefault="0024278B" w:rsidP="0024278B">
      <w:pPr>
        <w:pStyle w:val="Quote"/>
        <w:rPr>
          <w:lang w:val="en-GB"/>
        </w:rPr>
      </w:pPr>
      <w:r>
        <w:rPr>
          <w:lang w:val="en-GB"/>
        </w:rPr>
        <w:t>‘</w:t>
      </w:r>
      <w:r w:rsidRPr="0024278B">
        <w:rPr>
          <w:lang w:val="en-GB"/>
        </w:rPr>
        <w:t xml:space="preserve">When I first started teaching the ESAP course, during my six years of teaching experience, I learned myself without any help or knowledge throughout the six years. </w:t>
      </w:r>
      <w:r w:rsidR="00525E28">
        <w:rPr>
          <w:lang w:val="en-GB"/>
        </w:rPr>
        <w:t>As</w:t>
      </w:r>
      <w:r w:rsidRPr="0024278B">
        <w:rPr>
          <w:lang w:val="en-GB"/>
        </w:rPr>
        <w:t xml:space="preserve"> I told you, I asked my students about the skills they wanted to improve and the topics they wanted to discuss in the course. Would you consider </w:t>
      </w:r>
      <w:r w:rsidR="00525E28" w:rsidRPr="0024278B">
        <w:rPr>
          <w:lang w:val="en-GB"/>
        </w:rPr>
        <w:t>this</w:t>
      </w:r>
      <w:r w:rsidR="00525E28">
        <w:rPr>
          <w:lang w:val="en-GB"/>
        </w:rPr>
        <w:t>, a</w:t>
      </w:r>
      <w:r w:rsidR="00EA18CB">
        <w:rPr>
          <w:lang w:val="en-GB"/>
        </w:rPr>
        <w:t xml:space="preserve"> </w:t>
      </w:r>
      <w:r w:rsidRPr="0024278B">
        <w:rPr>
          <w:lang w:val="en-GB"/>
        </w:rPr>
        <w:t>formal needs analysis? I think I have conducted the needs analysis implicitly, not explicitly</w:t>
      </w:r>
      <w:r w:rsidR="0012254D">
        <w:rPr>
          <w:lang w:val="en-GB"/>
        </w:rPr>
        <w:t>.</w:t>
      </w:r>
      <w:r w:rsidR="00F01282">
        <w:rPr>
          <w:lang w:val="en-GB"/>
        </w:rPr>
        <w:t>’</w:t>
      </w:r>
    </w:p>
    <w:p w14:paraId="000007EF" w14:textId="592F9643" w:rsidR="00A000A9" w:rsidRDefault="00D9617E" w:rsidP="006C1361">
      <w:pPr>
        <w:rPr>
          <w:rFonts w:eastAsia="Calibri"/>
        </w:rPr>
      </w:pPr>
      <w:r>
        <w:rPr>
          <w:rFonts w:eastAsia="Calibri"/>
        </w:rPr>
        <w:t>These teachers revealed that they ha</w:t>
      </w:r>
      <w:r w:rsidR="005E219D">
        <w:rPr>
          <w:rFonts w:eastAsia="Calibri"/>
        </w:rPr>
        <w:t>d little</w:t>
      </w:r>
      <w:r>
        <w:rPr>
          <w:rFonts w:eastAsia="Calibri"/>
        </w:rPr>
        <w:t xml:space="preserve"> more than some guesses and observations to work from. Therefore, </w:t>
      </w:r>
      <w:r w:rsidR="00525E28">
        <w:rPr>
          <w:rFonts w:eastAsia="Calibri"/>
        </w:rPr>
        <w:t xml:space="preserve">NA </w:t>
      </w:r>
      <w:r>
        <w:rPr>
          <w:rFonts w:eastAsia="Calibri"/>
        </w:rPr>
        <w:t>is less likely to come to light</w:t>
      </w:r>
      <w:r w:rsidR="001B2675">
        <w:rPr>
          <w:rFonts w:eastAsia="Calibri"/>
        </w:rPr>
        <w:t xml:space="preserve"> </w:t>
      </w:r>
      <w:r>
        <w:rPr>
          <w:rFonts w:eastAsia="Calibri"/>
        </w:rPr>
        <w:t>which, arguably, cannot lead to the teachers’ understanding of the students’ needs</w:t>
      </w:r>
      <w:r w:rsidR="00C514A8">
        <w:rPr>
          <w:rFonts w:eastAsia="Calibri"/>
        </w:rPr>
        <w:t>,</w:t>
      </w:r>
      <w:r>
        <w:rPr>
          <w:rFonts w:eastAsia="Calibri"/>
        </w:rPr>
        <w:t xml:space="preserve"> </w:t>
      </w:r>
      <w:r w:rsidR="00EA7F56">
        <w:rPr>
          <w:rFonts w:eastAsia="Calibri"/>
        </w:rPr>
        <w:t>teaching,</w:t>
      </w:r>
      <w:r>
        <w:rPr>
          <w:rFonts w:eastAsia="Calibri"/>
        </w:rPr>
        <w:t xml:space="preserve"> and learning environment.</w:t>
      </w:r>
    </w:p>
    <w:p w14:paraId="000007F1" w14:textId="64E282A0" w:rsidR="00A000A9" w:rsidRDefault="00D9617E" w:rsidP="006C1361">
      <w:pPr>
        <w:rPr>
          <w:rFonts w:eastAsia="Calibri"/>
        </w:rPr>
      </w:pPr>
      <w:r>
        <w:rPr>
          <w:rFonts w:eastAsia="Calibri"/>
        </w:rPr>
        <w:t>Teachers (C</w:t>
      </w:r>
      <w:r w:rsidR="00AE3DF1">
        <w:rPr>
          <w:rFonts w:eastAsia="Calibri"/>
        </w:rPr>
        <w:t xml:space="preserve">, </w:t>
      </w:r>
      <w:r>
        <w:rPr>
          <w:rFonts w:eastAsia="Calibri"/>
        </w:rPr>
        <w:t>K</w:t>
      </w:r>
      <w:r w:rsidR="00AE3DF1">
        <w:rPr>
          <w:rFonts w:eastAsia="Calibri"/>
        </w:rPr>
        <w:t>, G, P</w:t>
      </w:r>
      <w:r>
        <w:rPr>
          <w:rFonts w:eastAsia="Calibri"/>
        </w:rPr>
        <w:t xml:space="preserve">) </w:t>
      </w:r>
      <w:r w:rsidR="00812D2E">
        <w:rPr>
          <w:rFonts w:eastAsia="Calibri"/>
        </w:rPr>
        <w:t xml:space="preserve">provided justifications </w:t>
      </w:r>
      <w:r>
        <w:rPr>
          <w:rFonts w:eastAsia="Calibri"/>
        </w:rPr>
        <w:t>for not conducting</w:t>
      </w:r>
      <w:r w:rsidR="00EA7F56">
        <w:rPr>
          <w:rFonts w:eastAsia="Calibri"/>
        </w:rPr>
        <w:t xml:space="preserve"> NA</w:t>
      </w:r>
      <w:r>
        <w:rPr>
          <w:rFonts w:eastAsia="Calibri"/>
        </w:rPr>
        <w:t xml:space="preserve">, </w:t>
      </w:r>
      <w:r w:rsidR="00240590">
        <w:rPr>
          <w:rStyle w:val="ui-provider"/>
          <w:rFonts w:eastAsiaTheme="majorEastAsia"/>
        </w:rPr>
        <w:t>elucidating</w:t>
      </w:r>
      <w:r>
        <w:rPr>
          <w:rFonts w:eastAsia="Calibri"/>
        </w:rPr>
        <w:t xml:space="preserve"> why they found </w:t>
      </w:r>
      <w:r w:rsidR="00C514A8">
        <w:rPr>
          <w:rFonts w:eastAsia="Calibri"/>
        </w:rPr>
        <w:t xml:space="preserve">it </w:t>
      </w:r>
      <w:r>
        <w:rPr>
          <w:rFonts w:eastAsia="Calibri"/>
        </w:rPr>
        <w:t xml:space="preserve">a </w:t>
      </w:r>
      <w:r w:rsidR="00240590">
        <w:rPr>
          <w:rFonts w:eastAsia="Calibri"/>
        </w:rPr>
        <w:t>challenging</w:t>
      </w:r>
      <w:r>
        <w:rPr>
          <w:rFonts w:eastAsia="Calibri"/>
        </w:rPr>
        <w:t xml:space="preserve"> task.</w:t>
      </w:r>
    </w:p>
    <w:p w14:paraId="000007F3" w14:textId="18EDBC83" w:rsidR="00A000A9" w:rsidRPr="006C1361" w:rsidRDefault="00D9617E">
      <w:pPr>
        <w:spacing w:line="276" w:lineRule="auto"/>
        <w:rPr>
          <w:rFonts w:eastAsia="Calibri"/>
          <w:u w:val="single"/>
        </w:rPr>
      </w:pPr>
      <w:r>
        <w:rPr>
          <w:rFonts w:eastAsia="Calibri"/>
          <w:u w:val="single"/>
        </w:rPr>
        <w:t xml:space="preserve">Teacher </w:t>
      </w:r>
      <w:r w:rsidR="009B2219">
        <w:rPr>
          <w:rFonts w:eastAsia="Calibri"/>
          <w:u w:val="single"/>
        </w:rPr>
        <w:t>K</w:t>
      </w:r>
      <w:r w:rsidR="0041793A">
        <w:rPr>
          <w:rFonts w:eastAsia="Calibri"/>
          <w:u w:val="single"/>
        </w:rPr>
        <w:t>:</w:t>
      </w:r>
    </w:p>
    <w:p w14:paraId="000007F5" w14:textId="4FECC4EE" w:rsidR="00A000A9" w:rsidRPr="0041793A" w:rsidRDefault="00D9617E" w:rsidP="00C05A74">
      <w:pPr>
        <w:pStyle w:val="Quote"/>
        <w:rPr>
          <w:lang w:val="en-GB"/>
        </w:rPr>
      </w:pPr>
      <w:r w:rsidRPr="0041793A">
        <w:rPr>
          <w:lang w:val="en-GB"/>
        </w:rPr>
        <w:t>‘I lacked the study of proper needs analysis. If I had done more training</w:t>
      </w:r>
      <w:r w:rsidR="00E456A8">
        <w:rPr>
          <w:lang w:val="en-GB"/>
        </w:rPr>
        <w:t xml:space="preserve"> and more</w:t>
      </w:r>
      <w:r w:rsidRPr="0041793A">
        <w:rPr>
          <w:lang w:val="en-GB"/>
        </w:rPr>
        <w:t xml:space="preserve"> teaching ESAP</w:t>
      </w:r>
      <w:r w:rsidR="00E456A8">
        <w:rPr>
          <w:lang w:val="en-GB"/>
        </w:rPr>
        <w:t xml:space="preserve"> experience</w:t>
      </w:r>
      <w:r w:rsidRPr="0041793A">
        <w:rPr>
          <w:lang w:val="en-GB"/>
        </w:rPr>
        <w:t>, I would have gained more confidence in conducting needs analysis; I believe that I had difficult</w:t>
      </w:r>
      <w:r w:rsidR="005F7D8F">
        <w:rPr>
          <w:lang w:val="en-GB"/>
        </w:rPr>
        <w:t>ies</w:t>
      </w:r>
      <w:r w:rsidRPr="0041793A">
        <w:rPr>
          <w:lang w:val="en-GB"/>
        </w:rPr>
        <w:t xml:space="preserve"> in implementing this task. My qualification alone is not </w:t>
      </w:r>
      <w:r w:rsidR="00A24A99" w:rsidRPr="0041793A">
        <w:rPr>
          <w:lang w:val="en-GB"/>
        </w:rPr>
        <w:t>enough</w:t>
      </w:r>
      <w:r w:rsidRPr="0041793A">
        <w:rPr>
          <w:lang w:val="en-GB"/>
        </w:rPr>
        <w:t xml:space="preserve"> to teach ESAP courses; I need workshops or courses on </w:t>
      </w:r>
      <w:r w:rsidR="00DC5E0F">
        <w:rPr>
          <w:lang w:val="en-GB"/>
        </w:rPr>
        <w:t>conducting</w:t>
      </w:r>
      <w:r w:rsidRPr="0041793A">
        <w:rPr>
          <w:lang w:val="en-GB"/>
        </w:rPr>
        <w:t xml:space="preserve"> needs analysis.</w:t>
      </w:r>
      <w:r w:rsidR="00F01282">
        <w:rPr>
          <w:lang w:val="en-GB"/>
        </w:rPr>
        <w:t>’</w:t>
      </w:r>
    </w:p>
    <w:p w14:paraId="000007F7" w14:textId="1CB89CA9" w:rsidR="00A000A9" w:rsidRPr="0041793A" w:rsidRDefault="00D9617E">
      <w:pPr>
        <w:spacing w:line="276" w:lineRule="auto"/>
        <w:rPr>
          <w:rFonts w:eastAsia="Calibri"/>
          <w:u w:val="single"/>
        </w:rPr>
      </w:pPr>
      <w:r w:rsidRPr="0041793A">
        <w:rPr>
          <w:rFonts w:eastAsia="Calibri"/>
          <w:u w:val="single"/>
        </w:rPr>
        <w:t xml:space="preserve">Teacher </w:t>
      </w:r>
      <w:r w:rsidR="009B2219">
        <w:rPr>
          <w:rFonts w:eastAsia="Calibri"/>
          <w:u w:val="single"/>
        </w:rPr>
        <w:t>C</w:t>
      </w:r>
      <w:r w:rsidR="0041793A" w:rsidRPr="0041793A">
        <w:rPr>
          <w:rFonts w:eastAsia="Calibri"/>
          <w:u w:val="single"/>
        </w:rPr>
        <w:t>:</w:t>
      </w:r>
    </w:p>
    <w:p w14:paraId="000007F9" w14:textId="152DDFFC" w:rsidR="00A000A9" w:rsidRPr="00AE3DF1" w:rsidRDefault="00D9617E" w:rsidP="00C05A74">
      <w:pPr>
        <w:pStyle w:val="Quote"/>
        <w:rPr>
          <w:lang w:val="en-GB"/>
        </w:rPr>
      </w:pPr>
      <w:r w:rsidRPr="0041793A">
        <w:rPr>
          <w:lang w:val="en-GB"/>
        </w:rPr>
        <w:t xml:space="preserve">‘Because no teacher has done a proper needs analysis and no one has done a proper course evaluation, we are just moving from one teacher to the </w:t>
      </w:r>
      <w:r w:rsidRPr="00AE3DF1">
        <w:rPr>
          <w:lang w:val="en-GB"/>
        </w:rPr>
        <w:t>other, and we all are following the same path.</w:t>
      </w:r>
      <w:r w:rsidR="00F01282">
        <w:rPr>
          <w:lang w:val="en-GB"/>
        </w:rPr>
        <w:t>’</w:t>
      </w:r>
    </w:p>
    <w:p w14:paraId="0E7F559B" w14:textId="2BA82AC1" w:rsidR="00AE3DF1" w:rsidRPr="00AE3DF1" w:rsidRDefault="00D9617E">
      <w:pPr>
        <w:spacing w:line="276" w:lineRule="auto"/>
        <w:rPr>
          <w:rFonts w:eastAsia="Calibri"/>
          <w:u w:val="single"/>
        </w:rPr>
      </w:pPr>
      <w:r w:rsidRPr="00AE3DF1">
        <w:rPr>
          <w:rFonts w:eastAsia="Calibri"/>
          <w:u w:val="single"/>
        </w:rPr>
        <w:t>Teacher G</w:t>
      </w:r>
      <w:r w:rsidR="00AE3DF1" w:rsidRPr="00AE3DF1">
        <w:rPr>
          <w:rFonts w:eastAsia="Calibri"/>
          <w:u w:val="single"/>
        </w:rPr>
        <w:t>:</w:t>
      </w:r>
    </w:p>
    <w:p w14:paraId="50551334" w14:textId="0455A12B" w:rsidR="00DB3701" w:rsidRDefault="00DB3701" w:rsidP="00DB3701">
      <w:pPr>
        <w:pStyle w:val="Quote"/>
        <w:rPr>
          <w:lang w:val="en-GB"/>
        </w:rPr>
      </w:pPr>
      <w:r w:rsidRPr="00DB3701">
        <w:rPr>
          <w:lang w:val="en-GB"/>
        </w:rPr>
        <w:t xml:space="preserve">‘Sometimes students are not aware of their needs, and sometimes they hold several different needs, so how can I meet all these needs within a very limited </w:t>
      </w:r>
      <w:proofErr w:type="gramStart"/>
      <w:r w:rsidRPr="00DB3701">
        <w:rPr>
          <w:lang w:val="en-GB"/>
        </w:rPr>
        <w:t>period of time</w:t>
      </w:r>
      <w:proofErr w:type="gramEnd"/>
      <w:r w:rsidRPr="00DB3701">
        <w:rPr>
          <w:lang w:val="en-GB"/>
        </w:rPr>
        <w:t>? I prefer to teach what I see as relevant to my students.</w:t>
      </w:r>
      <w:r w:rsidR="00F01282">
        <w:rPr>
          <w:lang w:val="en-GB"/>
        </w:rPr>
        <w:t>’</w:t>
      </w:r>
    </w:p>
    <w:p w14:paraId="239FBD0B" w14:textId="77777777" w:rsidR="004C5E42" w:rsidRDefault="004C5E42" w:rsidP="004C5E42">
      <w:pPr>
        <w:rPr>
          <w:lang w:eastAsia="en-US"/>
        </w:rPr>
      </w:pPr>
    </w:p>
    <w:p w14:paraId="7D8D8A73" w14:textId="77777777" w:rsidR="004C5E42" w:rsidRPr="004C5E42" w:rsidRDefault="004C5E42" w:rsidP="004C5E42">
      <w:pPr>
        <w:rPr>
          <w:lang w:eastAsia="en-US"/>
        </w:rPr>
      </w:pPr>
    </w:p>
    <w:p w14:paraId="00000801" w14:textId="65242053" w:rsidR="00A000A9" w:rsidRPr="00AE3DF1" w:rsidRDefault="00D9617E">
      <w:pPr>
        <w:spacing w:line="276" w:lineRule="auto"/>
        <w:rPr>
          <w:rFonts w:eastAsia="Calibri"/>
          <w:u w:val="single"/>
        </w:rPr>
      </w:pPr>
      <w:r w:rsidRPr="00AE3DF1">
        <w:rPr>
          <w:rFonts w:eastAsia="Calibri"/>
          <w:u w:val="single"/>
        </w:rPr>
        <w:lastRenderedPageBreak/>
        <w:t>Teacher P</w:t>
      </w:r>
      <w:r w:rsidR="001D18C6">
        <w:rPr>
          <w:rFonts w:eastAsia="Calibri"/>
          <w:u w:val="single"/>
        </w:rPr>
        <w:t>:</w:t>
      </w:r>
    </w:p>
    <w:p w14:paraId="00000803" w14:textId="29DA8598" w:rsidR="00A000A9" w:rsidRPr="00AE3DF1" w:rsidRDefault="00D9617E" w:rsidP="00C05A74">
      <w:pPr>
        <w:pStyle w:val="Quote"/>
        <w:rPr>
          <w:lang w:val="en-GB"/>
        </w:rPr>
      </w:pPr>
      <w:r w:rsidRPr="00AE3DF1">
        <w:rPr>
          <w:lang w:val="en-GB"/>
        </w:rPr>
        <w:t xml:space="preserve">‘I often design my courses without going back to needs analysis. I decided what works best for my students without asking them about their needs, but </w:t>
      </w:r>
      <w:r w:rsidR="00103D30">
        <w:rPr>
          <w:lang w:val="en-GB"/>
        </w:rPr>
        <w:t xml:space="preserve">I </w:t>
      </w:r>
      <w:r w:rsidRPr="00AE3DF1">
        <w:rPr>
          <w:lang w:val="en-GB"/>
        </w:rPr>
        <w:t xml:space="preserve">had pressure put on me from the head </w:t>
      </w:r>
      <w:r w:rsidR="00AE3DF1" w:rsidRPr="00AE3DF1">
        <w:rPr>
          <w:lang w:val="en-GB"/>
        </w:rPr>
        <w:t xml:space="preserve">department </w:t>
      </w:r>
      <w:r w:rsidRPr="00AE3DF1">
        <w:rPr>
          <w:lang w:val="en-GB"/>
        </w:rPr>
        <w:t xml:space="preserve">to finish the </w:t>
      </w:r>
      <w:r w:rsidR="006F04B7" w:rsidRPr="00AE3DF1">
        <w:rPr>
          <w:lang w:val="en-GB"/>
        </w:rPr>
        <w:t>number</w:t>
      </w:r>
      <w:r w:rsidRPr="00AE3DF1">
        <w:rPr>
          <w:lang w:val="en-GB"/>
        </w:rPr>
        <w:t xml:space="preserve"> of required courses before the end of the semester.</w:t>
      </w:r>
      <w:r w:rsidR="00F01282">
        <w:rPr>
          <w:lang w:val="en-GB"/>
        </w:rPr>
        <w:t>’</w:t>
      </w:r>
      <w:r w:rsidRPr="00AE3DF1">
        <w:rPr>
          <w:lang w:val="en-GB"/>
        </w:rPr>
        <w:tab/>
      </w:r>
    </w:p>
    <w:p w14:paraId="00000805" w14:textId="08A05A0C" w:rsidR="00A000A9" w:rsidRPr="00AE3DF1" w:rsidRDefault="00D9617E" w:rsidP="00C05A74">
      <w:pPr>
        <w:rPr>
          <w:rFonts w:eastAsia="Calibri"/>
        </w:rPr>
      </w:pPr>
      <w:r w:rsidRPr="00AE3DF1">
        <w:rPr>
          <w:rFonts w:eastAsia="Calibri"/>
        </w:rPr>
        <w:t>Out of 15</w:t>
      </w:r>
      <w:r w:rsidR="00FD5D18">
        <w:rPr>
          <w:rFonts w:eastAsia="Calibri"/>
        </w:rPr>
        <w:t xml:space="preserve"> interviewed </w:t>
      </w:r>
      <w:r w:rsidRPr="00AE3DF1">
        <w:rPr>
          <w:rFonts w:eastAsia="Calibri"/>
        </w:rPr>
        <w:t>teacher</w:t>
      </w:r>
      <w:r w:rsidR="00FD5D18">
        <w:rPr>
          <w:rFonts w:eastAsia="Calibri"/>
        </w:rPr>
        <w:t>s</w:t>
      </w:r>
      <w:r w:rsidRPr="00AE3DF1">
        <w:rPr>
          <w:rFonts w:eastAsia="Calibri"/>
        </w:rPr>
        <w:t xml:space="preserve">, </w:t>
      </w:r>
      <w:r w:rsidR="00EA7F56">
        <w:rPr>
          <w:rFonts w:eastAsia="Calibri"/>
        </w:rPr>
        <w:t>t</w:t>
      </w:r>
      <w:r w:rsidR="00CA6807">
        <w:rPr>
          <w:rFonts w:eastAsia="Calibri"/>
        </w:rPr>
        <w:t xml:space="preserve">wo </w:t>
      </w:r>
      <w:r w:rsidR="00EA7F56">
        <w:rPr>
          <w:rFonts w:eastAsia="Calibri"/>
        </w:rPr>
        <w:t xml:space="preserve">teachers (O, E) </w:t>
      </w:r>
      <w:r w:rsidR="00D56607">
        <w:rPr>
          <w:rFonts w:eastAsia="Calibri"/>
        </w:rPr>
        <w:t xml:space="preserve">stressed </w:t>
      </w:r>
      <w:r w:rsidR="00C514A8" w:rsidRPr="00C514A8">
        <w:rPr>
          <w:rFonts w:eastAsia="Calibri"/>
        </w:rPr>
        <w:t xml:space="preserve">the need </w:t>
      </w:r>
      <w:r w:rsidR="00D56607">
        <w:rPr>
          <w:rFonts w:eastAsia="Calibri"/>
        </w:rPr>
        <w:t>of</w:t>
      </w:r>
      <w:r w:rsidR="00C514A8" w:rsidRPr="00C514A8">
        <w:rPr>
          <w:rFonts w:eastAsia="Calibri"/>
        </w:rPr>
        <w:t xml:space="preserve"> conduct</w:t>
      </w:r>
      <w:r w:rsidR="00D56607">
        <w:rPr>
          <w:rFonts w:eastAsia="Calibri"/>
        </w:rPr>
        <w:t>ing</w:t>
      </w:r>
      <w:r w:rsidR="00C514A8" w:rsidRPr="00C514A8">
        <w:rPr>
          <w:rFonts w:eastAsia="Calibri"/>
        </w:rPr>
        <w:t xml:space="preserve"> </w:t>
      </w:r>
      <w:r w:rsidR="00C514A8">
        <w:rPr>
          <w:rFonts w:eastAsia="Calibri"/>
        </w:rPr>
        <w:t>NA</w:t>
      </w:r>
      <w:r w:rsidR="005D447B">
        <w:rPr>
          <w:rFonts w:eastAsia="Calibri"/>
        </w:rPr>
        <w:t xml:space="preserve"> in practice</w:t>
      </w:r>
      <w:r w:rsidRPr="00AE3DF1">
        <w:rPr>
          <w:rFonts w:eastAsia="Calibri"/>
        </w:rPr>
        <w:t xml:space="preserve">. </w:t>
      </w:r>
      <w:r w:rsidR="00EA7F56">
        <w:rPr>
          <w:rFonts w:eastAsia="Calibri"/>
        </w:rPr>
        <w:t xml:space="preserve">Teacher O </w:t>
      </w:r>
      <w:r w:rsidRPr="00AE3DF1">
        <w:rPr>
          <w:rFonts w:eastAsia="Calibri"/>
        </w:rPr>
        <w:t xml:space="preserve">elaborated on this </w:t>
      </w:r>
      <w:r w:rsidR="00EB404F">
        <w:rPr>
          <w:rFonts w:eastAsia="Calibri"/>
        </w:rPr>
        <w:t xml:space="preserve">by </w:t>
      </w:r>
      <w:r w:rsidRPr="00AE3DF1">
        <w:rPr>
          <w:rFonts w:eastAsia="Calibri"/>
        </w:rPr>
        <w:t>shar</w:t>
      </w:r>
      <w:r w:rsidR="00EB404F">
        <w:rPr>
          <w:rFonts w:eastAsia="Calibri"/>
        </w:rPr>
        <w:t>ing</w:t>
      </w:r>
      <w:r w:rsidRPr="00AE3DF1">
        <w:rPr>
          <w:rFonts w:eastAsia="Calibri"/>
        </w:rPr>
        <w:t xml:space="preserve"> her own experience </w:t>
      </w:r>
      <w:r w:rsidR="00F46A78">
        <w:rPr>
          <w:rFonts w:eastAsia="Calibri"/>
        </w:rPr>
        <w:t>in</w:t>
      </w:r>
      <w:r w:rsidRPr="00AE3DF1">
        <w:rPr>
          <w:rFonts w:eastAsia="Calibri"/>
        </w:rPr>
        <w:t xml:space="preserve"> designing the ESAP curriculum the previous year without the </w:t>
      </w:r>
      <w:r w:rsidR="00EB404F">
        <w:rPr>
          <w:rFonts w:eastAsia="Calibri"/>
        </w:rPr>
        <w:t xml:space="preserve">integrating </w:t>
      </w:r>
      <w:r w:rsidR="00C514A8">
        <w:rPr>
          <w:rFonts w:eastAsia="Calibri"/>
        </w:rPr>
        <w:t>NA</w:t>
      </w:r>
      <w:r w:rsidRPr="00AE3DF1">
        <w:rPr>
          <w:rFonts w:eastAsia="Calibri"/>
        </w:rPr>
        <w:t xml:space="preserve">, </w:t>
      </w:r>
      <w:r w:rsidR="00B818ED">
        <w:rPr>
          <w:rFonts w:eastAsia="Calibri"/>
        </w:rPr>
        <w:t xml:space="preserve">revealing </w:t>
      </w:r>
      <w:r w:rsidRPr="00AE3DF1">
        <w:rPr>
          <w:rFonts w:eastAsia="Calibri"/>
        </w:rPr>
        <w:t>that she often had problems with students’ motivation and engagement.</w:t>
      </w:r>
    </w:p>
    <w:p w14:paraId="00000807" w14:textId="18FCFE5D" w:rsidR="00A000A9" w:rsidRPr="00AE3DF1" w:rsidRDefault="00D9617E" w:rsidP="00C05A74">
      <w:pPr>
        <w:pStyle w:val="Quote"/>
        <w:rPr>
          <w:lang w:val="en-GB"/>
        </w:rPr>
      </w:pPr>
      <w:r w:rsidRPr="00AE3DF1">
        <w:rPr>
          <w:lang w:val="en-GB"/>
        </w:rPr>
        <w:t>‘</w:t>
      </w:r>
      <w:r w:rsidR="00D74B6F" w:rsidRPr="00AE3DF1">
        <w:rPr>
          <w:lang w:val="en-GB"/>
        </w:rPr>
        <w:t>Last</w:t>
      </w:r>
      <w:r w:rsidRPr="00AE3DF1">
        <w:rPr>
          <w:lang w:val="en-GB"/>
        </w:rPr>
        <w:t xml:space="preserve"> year</w:t>
      </w:r>
      <w:r w:rsidR="00542591">
        <w:rPr>
          <w:lang w:val="en-GB"/>
        </w:rPr>
        <w:t>,</w:t>
      </w:r>
      <w:r w:rsidRPr="00AE3DF1">
        <w:rPr>
          <w:lang w:val="en-GB"/>
        </w:rPr>
        <w:t xml:space="preserve"> I designed and taught an ESAP course without need</w:t>
      </w:r>
      <w:r w:rsidR="00E05331">
        <w:rPr>
          <w:lang w:val="en-GB"/>
        </w:rPr>
        <w:t>s</w:t>
      </w:r>
      <w:r w:rsidRPr="00AE3DF1">
        <w:rPr>
          <w:lang w:val="en-GB"/>
        </w:rPr>
        <w:t xml:space="preserve"> analysis and I started to have low student motivation……</w:t>
      </w:r>
      <w:r w:rsidR="00AE3DF1">
        <w:rPr>
          <w:lang w:val="en-GB"/>
        </w:rPr>
        <w:t>u</w:t>
      </w:r>
      <w:r w:rsidRPr="00AE3DF1">
        <w:rPr>
          <w:lang w:val="en-GB"/>
        </w:rPr>
        <w:t xml:space="preserve">mm students were passive in the classroom which is kind of ridiculous.…I think that usually the better ESAP class is the one that is controlled by needs analysis because this tends to support students to reach good results in their academic studies and this </w:t>
      </w:r>
      <w:r w:rsidR="006E2CAC">
        <w:rPr>
          <w:lang w:val="en-GB"/>
        </w:rPr>
        <w:t xml:space="preserve">is </w:t>
      </w:r>
      <w:r w:rsidRPr="00AE3DF1">
        <w:rPr>
          <w:lang w:val="en-GB"/>
        </w:rPr>
        <w:t>what I have exactly noticed when I have conducted needs analysis this year, there is a huge difference believe me</w:t>
      </w:r>
      <w:r w:rsidR="003372F7">
        <w:rPr>
          <w:lang w:val="en-GB"/>
        </w:rPr>
        <w:t>.</w:t>
      </w:r>
      <w:r w:rsidR="00F01282">
        <w:rPr>
          <w:lang w:val="en-GB"/>
        </w:rPr>
        <w:t>’</w:t>
      </w:r>
    </w:p>
    <w:p w14:paraId="00000809" w14:textId="7200C66A" w:rsidR="00A000A9" w:rsidRDefault="00D9617E" w:rsidP="00C05A74">
      <w:pPr>
        <w:rPr>
          <w:rFonts w:eastAsia="Calibri"/>
        </w:rPr>
      </w:pPr>
      <w:r>
        <w:rPr>
          <w:rFonts w:eastAsia="Calibri"/>
        </w:rPr>
        <w:t xml:space="preserve">Teacher E supported the above comment, and </w:t>
      </w:r>
      <w:r w:rsidR="005D447B">
        <w:rPr>
          <w:rFonts w:eastAsia="Calibri"/>
        </w:rPr>
        <w:t>they</w:t>
      </w:r>
      <w:r>
        <w:rPr>
          <w:rFonts w:eastAsia="Calibri"/>
        </w:rPr>
        <w:t xml:space="preserve"> provided an overview of the methods used when she implemented </w:t>
      </w:r>
      <w:r w:rsidR="00A24A99">
        <w:rPr>
          <w:rFonts w:eastAsia="Calibri"/>
        </w:rPr>
        <w:t>NA</w:t>
      </w:r>
      <w:r>
        <w:rPr>
          <w:rFonts w:eastAsia="Calibri"/>
        </w:rPr>
        <w:t xml:space="preserve">. </w:t>
      </w:r>
      <w:r w:rsidR="00CA03A5">
        <w:rPr>
          <w:rFonts w:eastAsia="Calibri"/>
        </w:rPr>
        <w:t>They</w:t>
      </w:r>
      <w:r>
        <w:rPr>
          <w:rFonts w:eastAsia="Calibri"/>
        </w:rPr>
        <w:t xml:space="preserve"> noted that:</w:t>
      </w:r>
    </w:p>
    <w:p w14:paraId="0000080B" w14:textId="00BDE443" w:rsidR="00A000A9" w:rsidRPr="00C514A8" w:rsidRDefault="00D9617E" w:rsidP="00C05A74">
      <w:pPr>
        <w:pStyle w:val="Quote"/>
        <w:rPr>
          <w:lang w:val="en-GB"/>
        </w:rPr>
      </w:pPr>
      <w:r w:rsidRPr="00C514A8">
        <w:rPr>
          <w:lang w:val="en-GB"/>
        </w:rPr>
        <w:t>‘</w:t>
      </w:r>
      <w:r w:rsidR="003A5A6B">
        <w:rPr>
          <w:lang w:val="en-GB"/>
        </w:rPr>
        <w:t>At</w:t>
      </w:r>
      <w:r w:rsidRPr="00C514A8">
        <w:rPr>
          <w:lang w:val="en-GB"/>
        </w:rPr>
        <w:t xml:space="preserve"> the beginning of the course, I gave students a test and asked them to provide a list of desirable outcomes for the course</w:t>
      </w:r>
      <w:r w:rsidR="003A5A6B">
        <w:rPr>
          <w:lang w:val="en-GB"/>
        </w:rPr>
        <w:t xml:space="preserve">; </w:t>
      </w:r>
      <w:r w:rsidR="00A0397C">
        <w:rPr>
          <w:lang w:val="en-GB"/>
        </w:rPr>
        <w:t>by</w:t>
      </w:r>
      <w:r w:rsidRPr="00C514A8">
        <w:rPr>
          <w:lang w:val="en-GB"/>
        </w:rPr>
        <w:t xml:space="preserve"> doing so</w:t>
      </w:r>
      <w:r w:rsidR="00A0397C">
        <w:rPr>
          <w:lang w:val="en-GB"/>
        </w:rPr>
        <w:t>, I believe</w:t>
      </w:r>
      <w:r w:rsidRPr="00C514A8">
        <w:rPr>
          <w:lang w:val="en-GB"/>
        </w:rPr>
        <w:t xml:space="preserve"> I have conducted </w:t>
      </w:r>
      <w:r w:rsidR="003E0B54">
        <w:rPr>
          <w:lang w:val="en-GB"/>
        </w:rPr>
        <w:t xml:space="preserve">a </w:t>
      </w:r>
      <w:r w:rsidRPr="00C514A8">
        <w:rPr>
          <w:lang w:val="en-GB"/>
        </w:rPr>
        <w:t>needs analysis</w:t>
      </w:r>
      <w:r w:rsidR="00335E11">
        <w:rPr>
          <w:lang w:val="en-GB"/>
        </w:rPr>
        <w:t>.</w:t>
      </w:r>
      <w:r w:rsidR="00F01282">
        <w:rPr>
          <w:lang w:val="en-GB"/>
        </w:rPr>
        <w:t>’</w:t>
      </w:r>
    </w:p>
    <w:p w14:paraId="0000080D" w14:textId="598DD3B6" w:rsidR="00A000A9" w:rsidRPr="003C7F29" w:rsidRDefault="22C55513" w:rsidP="005A68CD">
      <w:pPr>
        <w:pStyle w:val="Heading3"/>
        <w:rPr>
          <w:lang w:val="en-GB"/>
        </w:rPr>
      </w:pPr>
      <w:bookmarkStart w:id="238" w:name="_heading=h.3u2rp3q"/>
      <w:bookmarkEnd w:id="238"/>
      <w:r w:rsidRPr="0428B834">
        <w:rPr>
          <w:lang w:val="en-GB"/>
        </w:rPr>
        <w:t xml:space="preserve"> </w:t>
      </w:r>
      <w:bookmarkStart w:id="239" w:name="_Toc162545201"/>
      <w:r w:rsidR="6A43423A" w:rsidRPr="0428B834">
        <w:rPr>
          <w:lang w:val="en-GB"/>
        </w:rPr>
        <w:t xml:space="preserve">How Do ESAP Teachers Consider the Needs of Students Course </w:t>
      </w:r>
      <w:r w:rsidR="25FCF87A" w:rsidRPr="0428B834">
        <w:rPr>
          <w:lang w:val="en-GB"/>
        </w:rPr>
        <w:t>Design?</w:t>
      </w:r>
      <w:bookmarkEnd w:id="239"/>
    </w:p>
    <w:p w14:paraId="0000080F" w14:textId="3EDA7744" w:rsidR="00A000A9" w:rsidRPr="00EA18CB" w:rsidRDefault="6A43423A" w:rsidP="00C05A74">
      <w:pPr>
        <w:rPr>
          <w:rFonts w:eastAsia="Calibri"/>
        </w:rPr>
      </w:pPr>
      <w:r w:rsidRPr="0428B834">
        <w:rPr>
          <w:rFonts w:eastAsia="Calibri"/>
        </w:rPr>
        <w:t>Teachers were asked</w:t>
      </w:r>
      <w:r w:rsidR="58CA7007" w:rsidRPr="0428B834">
        <w:rPr>
          <w:rFonts w:eastAsia="Calibri"/>
        </w:rPr>
        <w:t xml:space="preserve"> about their perceptions</w:t>
      </w:r>
      <w:r w:rsidRPr="0428B834">
        <w:rPr>
          <w:rFonts w:eastAsia="Calibri"/>
        </w:rPr>
        <w:t xml:space="preserve"> </w:t>
      </w:r>
      <w:r w:rsidR="0087140E">
        <w:rPr>
          <w:rFonts w:eastAsia="Calibri"/>
        </w:rPr>
        <w:t>on</w:t>
      </w:r>
      <w:r w:rsidR="58CA7007" w:rsidRPr="0428B834">
        <w:rPr>
          <w:rFonts w:eastAsia="Calibri"/>
        </w:rPr>
        <w:t xml:space="preserve"> </w:t>
      </w:r>
      <w:r w:rsidRPr="0428B834">
        <w:rPr>
          <w:rFonts w:eastAsia="Calibri"/>
        </w:rPr>
        <w:t xml:space="preserve">how </w:t>
      </w:r>
      <w:r w:rsidR="0087140E">
        <w:rPr>
          <w:rFonts w:eastAsia="Calibri"/>
        </w:rPr>
        <w:t>effectively</w:t>
      </w:r>
      <w:r w:rsidRPr="0428B834">
        <w:rPr>
          <w:rFonts w:eastAsia="Calibri"/>
        </w:rPr>
        <w:t xml:space="preserve"> they considered t</w:t>
      </w:r>
      <w:r w:rsidR="184EA88C" w:rsidRPr="0428B834">
        <w:rPr>
          <w:rFonts w:eastAsia="Calibri"/>
        </w:rPr>
        <w:t>he contribution of students</w:t>
      </w:r>
      <w:r w:rsidRPr="0428B834">
        <w:rPr>
          <w:rFonts w:eastAsia="Calibri"/>
        </w:rPr>
        <w:t xml:space="preserve">’ needs </w:t>
      </w:r>
      <w:r w:rsidR="38AFAEAC" w:rsidRPr="0428B834">
        <w:rPr>
          <w:rFonts w:eastAsia="Calibri"/>
        </w:rPr>
        <w:t>when designing an ESAP course.</w:t>
      </w:r>
    </w:p>
    <w:p w14:paraId="021F9005" w14:textId="7CD33381" w:rsidR="00385938" w:rsidRPr="003C7F29" w:rsidRDefault="00D9617E" w:rsidP="005A68CD">
      <w:pPr>
        <w:pStyle w:val="Heading4"/>
        <w:rPr>
          <w:lang w:val="en-GB"/>
        </w:rPr>
      </w:pPr>
      <w:r w:rsidRPr="003C7F29">
        <w:rPr>
          <w:lang w:val="en-GB"/>
        </w:rPr>
        <w:t>Students’ Needs Identification</w:t>
      </w:r>
    </w:p>
    <w:p w14:paraId="00000813" w14:textId="4C3FAFD4" w:rsidR="00A000A9" w:rsidRDefault="00D9617E" w:rsidP="00C05A74">
      <w:pPr>
        <w:rPr>
          <w:rFonts w:eastAsia="Calibri"/>
          <w:highlight w:val="white"/>
        </w:rPr>
      </w:pPr>
      <w:r w:rsidRPr="0C422C54">
        <w:rPr>
          <w:rFonts w:eastAsia="Calibri"/>
          <w:highlight w:val="white"/>
        </w:rPr>
        <w:t>ESAP teachers were asked whether the students have a voice in curriculum content decisions</w:t>
      </w:r>
      <w:r w:rsidR="4DA196C6" w:rsidRPr="0C422C54">
        <w:rPr>
          <w:rFonts w:eastAsia="Calibri"/>
          <w:highlight w:val="white"/>
        </w:rPr>
        <w:t>. They were also asked</w:t>
      </w:r>
      <w:r w:rsidRPr="0C422C54">
        <w:rPr>
          <w:rFonts w:eastAsia="Calibri"/>
          <w:highlight w:val="white"/>
        </w:rPr>
        <w:t xml:space="preserve"> if they discuss the objectives of the course with students before </w:t>
      </w:r>
      <w:r w:rsidR="008E11C5" w:rsidRPr="0C422C54">
        <w:rPr>
          <w:rFonts w:eastAsia="Calibri"/>
          <w:highlight w:val="white"/>
        </w:rPr>
        <w:t>commencing</w:t>
      </w:r>
      <w:r w:rsidRPr="0C422C54">
        <w:rPr>
          <w:rFonts w:eastAsia="Calibri"/>
          <w:highlight w:val="white"/>
        </w:rPr>
        <w:t xml:space="preserve"> the course</w:t>
      </w:r>
      <w:r w:rsidR="5CF249AF" w:rsidRPr="0C422C54">
        <w:rPr>
          <w:rFonts w:eastAsia="Calibri"/>
          <w:highlight w:val="white"/>
        </w:rPr>
        <w:t xml:space="preserve"> and if these objectives</w:t>
      </w:r>
      <w:r w:rsidR="352DA0D4" w:rsidRPr="0C422C54">
        <w:rPr>
          <w:rFonts w:eastAsia="Calibri"/>
          <w:highlight w:val="white"/>
        </w:rPr>
        <w:t xml:space="preserve"> met</w:t>
      </w:r>
      <w:r w:rsidRPr="0C422C54">
        <w:rPr>
          <w:rFonts w:eastAsia="Calibri"/>
          <w:highlight w:val="white"/>
        </w:rPr>
        <w:t xml:space="preserve"> </w:t>
      </w:r>
      <w:r w:rsidR="00407FD5" w:rsidRPr="0C422C54">
        <w:rPr>
          <w:rFonts w:eastAsia="Calibri"/>
          <w:highlight w:val="white"/>
        </w:rPr>
        <w:t>their needs</w:t>
      </w:r>
      <w:r w:rsidR="00AD6A52" w:rsidRPr="0C422C54">
        <w:rPr>
          <w:rFonts w:eastAsia="Calibri"/>
          <w:highlight w:val="white"/>
        </w:rPr>
        <w:t xml:space="preserve">. </w:t>
      </w:r>
      <w:r w:rsidR="00407FD5" w:rsidRPr="0C422C54">
        <w:rPr>
          <w:rFonts w:eastAsia="Calibri"/>
          <w:highlight w:val="white"/>
        </w:rPr>
        <w:t xml:space="preserve"> </w:t>
      </w:r>
    </w:p>
    <w:p w14:paraId="20B5B6D1" w14:textId="48759616" w:rsidR="00C05A74" w:rsidRDefault="6A43423A" w:rsidP="00C05A74">
      <w:pPr>
        <w:rPr>
          <w:rFonts w:eastAsia="Calibri"/>
        </w:rPr>
      </w:pPr>
      <w:r w:rsidRPr="0428B834">
        <w:rPr>
          <w:rFonts w:eastAsia="Calibri"/>
        </w:rPr>
        <w:lastRenderedPageBreak/>
        <w:t>Some teachers (K, C, L, M, A) commented that because the course is taught in English</w:t>
      </w:r>
      <w:r w:rsidR="4BBF6E76" w:rsidRPr="0428B834">
        <w:rPr>
          <w:rFonts w:eastAsia="Calibri"/>
        </w:rPr>
        <w:t xml:space="preserve">, which has </w:t>
      </w:r>
      <w:r w:rsidR="285007EE" w:rsidRPr="0428B834">
        <w:rPr>
          <w:rFonts w:eastAsia="Calibri"/>
        </w:rPr>
        <w:t xml:space="preserve">a </w:t>
      </w:r>
      <w:r w:rsidR="4BBF6E76" w:rsidRPr="0428B834">
        <w:rPr>
          <w:rFonts w:eastAsia="Calibri"/>
        </w:rPr>
        <w:t xml:space="preserve">higher status for students, </w:t>
      </w:r>
      <w:r w:rsidR="2167F620" w:rsidRPr="0428B834">
        <w:rPr>
          <w:rFonts w:eastAsia="Calibri"/>
        </w:rPr>
        <w:t>this was</w:t>
      </w:r>
      <w:r w:rsidR="4BBF6E76" w:rsidRPr="0428B834">
        <w:rPr>
          <w:rFonts w:eastAsia="Calibri"/>
        </w:rPr>
        <w:t xml:space="preserve"> the</w:t>
      </w:r>
      <w:r w:rsidR="168B53CA" w:rsidRPr="0428B834">
        <w:rPr>
          <w:rFonts w:eastAsia="Calibri"/>
        </w:rPr>
        <w:t xml:space="preserve"> </w:t>
      </w:r>
      <w:r w:rsidRPr="0428B834">
        <w:rPr>
          <w:rFonts w:eastAsia="Calibri"/>
        </w:rPr>
        <w:t xml:space="preserve">most significant need </w:t>
      </w:r>
      <w:r w:rsidR="65BE7F13" w:rsidRPr="0428B834">
        <w:rPr>
          <w:rFonts w:eastAsia="Calibri"/>
        </w:rPr>
        <w:t xml:space="preserve">in the </w:t>
      </w:r>
      <w:r w:rsidRPr="0428B834">
        <w:rPr>
          <w:rFonts w:eastAsia="Calibri"/>
        </w:rPr>
        <w:t xml:space="preserve">ESAP </w:t>
      </w:r>
      <w:r w:rsidR="22C55513" w:rsidRPr="0428B834">
        <w:rPr>
          <w:rFonts w:eastAsia="Calibri"/>
        </w:rPr>
        <w:t>course.</w:t>
      </w:r>
      <w:r w:rsidRPr="0428B834">
        <w:rPr>
          <w:rFonts w:eastAsia="Calibri"/>
        </w:rPr>
        <w:t xml:space="preserve"> This feeling was expressed by </w:t>
      </w:r>
      <w:r w:rsidR="1FD0D71E" w:rsidRPr="0428B834">
        <w:rPr>
          <w:rFonts w:eastAsia="Calibri"/>
        </w:rPr>
        <w:t xml:space="preserve">the </w:t>
      </w:r>
      <w:r w:rsidRPr="0428B834">
        <w:rPr>
          <w:rFonts w:eastAsia="Calibri"/>
        </w:rPr>
        <w:t>teacher C:</w:t>
      </w:r>
    </w:p>
    <w:p w14:paraId="00000817" w14:textId="6228099D" w:rsidR="00A000A9" w:rsidRPr="00EB517E" w:rsidRDefault="00D9617E" w:rsidP="00C05A74">
      <w:pPr>
        <w:pStyle w:val="Quote"/>
        <w:rPr>
          <w:lang w:val="en-US"/>
        </w:rPr>
      </w:pPr>
      <w:r w:rsidRPr="00EB517E">
        <w:rPr>
          <w:lang w:val="en-US"/>
        </w:rPr>
        <w:t>‘</w:t>
      </w:r>
      <w:r w:rsidR="00EB517E" w:rsidRPr="00EB517E">
        <w:rPr>
          <w:lang w:val="en-US"/>
        </w:rPr>
        <w:t>To</w:t>
      </w:r>
      <w:r w:rsidRPr="00EB517E">
        <w:rPr>
          <w:lang w:val="en-US"/>
        </w:rPr>
        <w:t xml:space="preserve"> be honest, I do not always identify which areas my students need to </w:t>
      </w:r>
      <w:r w:rsidR="00EB517E" w:rsidRPr="00EB517E">
        <w:rPr>
          <w:lang w:val="en-US"/>
        </w:rPr>
        <w:t>discuss during</w:t>
      </w:r>
      <w:r w:rsidRPr="00EB517E">
        <w:rPr>
          <w:lang w:val="en-US"/>
        </w:rPr>
        <w:t xml:space="preserve"> the course; I </w:t>
      </w:r>
      <w:r w:rsidR="008603B3">
        <w:rPr>
          <w:lang w:val="en-US"/>
        </w:rPr>
        <w:t>feel</w:t>
      </w:r>
      <w:r w:rsidRPr="00EB517E">
        <w:rPr>
          <w:lang w:val="en-US"/>
        </w:rPr>
        <w:t xml:space="preserve"> that the most important thing is to deliver the course in English as this is important for them.</w:t>
      </w:r>
      <w:r w:rsidR="00F01282">
        <w:rPr>
          <w:lang w:val="en-US"/>
        </w:rPr>
        <w:t>’</w:t>
      </w:r>
    </w:p>
    <w:p w14:paraId="00000819" w14:textId="49255187" w:rsidR="00A000A9" w:rsidRPr="00C77F86" w:rsidRDefault="6A43423A" w:rsidP="00C05A74">
      <w:pPr>
        <w:rPr>
          <w:rFonts w:eastAsia="Calibri"/>
        </w:rPr>
      </w:pPr>
      <w:r w:rsidRPr="0428B834">
        <w:rPr>
          <w:rFonts w:eastAsia="Calibri"/>
        </w:rPr>
        <w:t xml:space="preserve">Teachers (B, D, </w:t>
      </w:r>
      <w:r w:rsidRPr="003403B0">
        <w:rPr>
          <w:rFonts w:eastAsia="Calibri"/>
        </w:rPr>
        <w:t xml:space="preserve">E, </w:t>
      </w:r>
      <w:r w:rsidRPr="003403B0">
        <w:rPr>
          <w:rFonts w:eastAsia="Calibri"/>
          <w:color w:val="000000" w:themeColor="text1"/>
        </w:rPr>
        <w:t>J</w:t>
      </w:r>
      <w:r w:rsidRPr="003403B0">
        <w:rPr>
          <w:rFonts w:eastAsia="Calibri"/>
        </w:rPr>
        <w:t>, H</w:t>
      </w:r>
      <w:r w:rsidRPr="0428B834">
        <w:rPr>
          <w:rFonts w:eastAsia="Calibri"/>
        </w:rPr>
        <w:t xml:space="preserve">, N, P) noted that they are not limited </w:t>
      </w:r>
      <w:r w:rsidR="18D118AF" w:rsidRPr="0428B834">
        <w:rPr>
          <w:rFonts w:eastAsia="Calibri"/>
        </w:rPr>
        <w:t>by</w:t>
      </w:r>
      <w:r w:rsidRPr="0428B834">
        <w:rPr>
          <w:rFonts w:eastAsia="Calibri"/>
        </w:rPr>
        <w:t xml:space="preserve"> </w:t>
      </w:r>
      <w:r w:rsidR="36CC5BA8" w:rsidRPr="0428B834">
        <w:rPr>
          <w:rFonts w:eastAsia="Calibri"/>
        </w:rPr>
        <w:t xml:space="preserve">specific </w:t>
      </w:r>
      <w:r w:rsidRPr="0428B834">
        <w:rPr>
          <w:rFonts w:eastAsia="Calibri"/>
        </w:rPr>
        <w:t xml:space="preserve">criteria upon which they could formulate and address the course objectives. Therefore, they </w:t>
      </w:r>
      <w:r w:rsidR="42A1EB89" w:rsidRPr="0428B834">
        <w:rPr>
          <w:rFonts w:eastAsia="Calibri"/>
        </w:rPr>
        <w:t>had</w:t>
      </w:r>
      <w:r w:rsidRPr="0428B834">
        <w:rPr>
          <w:rFonts w:eastAsia="Calibri"/>
        </w:rPr>
        <w:t xml:space="preserve"> no clear objectives for the ESAP course. Most of the teachers </w:t>
      </w:r>
      <w:r w:rsidR="69B6C640" w:rsidRPr="0428B834">
        <w:rPr>
          <w:rFonts w:eastAsia="Calibri"/>
        </w:rPr>
        <w:t xml:space="preserve">supported this </w:t>
      </w:r>
      <w:r w:rsidR="00AD1871" w:rsidRPr="0428B834">
        <w:rPr>
          <w:rFonts w:eastAsia="Calibri"/>
        </w:rPr>
        <w:t>comment,</w:t>
      </w:r>
      <w:r w:rsidR="69B6C640" w:rsidRPr="0428B834">
        <w:rPr>
          <w:rFonts w:eastAsia="Calibri"/>
        </w:rPr>
        <w:t xml:space="preserve"> as noted by</w:t>
      </w:r>
      <w:r w:rsidR="29ED679F" w:rsidRPr="0428B834">
        <w:rPr>
          <w:rFonts w:eastAsia="Calibri"/>
        </w:rPr>
        <w:t xml:space="preserve"> </w:t>
      </w:r>
      <w:r w:rsidRPr="0428B834">
        <w:rPr>
          <w:rFonts w:eastAsia="Calibri"/>
        </w:rPr>
        <w:t>teacher P:</w:t>
      </w:r>
    </w:p>
    <w:p w14:paraId="0000081B" w14:textId="43BC2795" w:rsidR="00A000A9" w:rsidRPr="002A6B72" w:rsidRDefault="00D9617E" w:rsidP="00C05A74">
      <w:pPr>
        <w:pStyle w:val="Quote"/>
        <w:rPr>
          <w:color w:val="auto"/>
          <w:lang w:val="en-GB"/>
        </w:rPr>
      </w:pPr>
      <w:r w:rsidRPr="002A6B72">
        <w:rPr>
          <w:color w:val="auto"/>
          <w:lang w:val="en-GB"/>
        </w:rPr>
        <w:t>‘I usually set the objectives according to my experience and knowledge. Sometimes</w:t>
      </w:r>
      <w:r w:rsidR="00C77F86" w:rsidRPr="002A6B72">
        <w:rPr>
          <w:color w:val="auto"/>
          <w:lang w:val="en-GB"/>
        </w:rPr>
        <w:t>, I</w:t>
      </w:r>
      <w:r w:rsidRPr="002A6B72">
        <w:rPr>
          <w:color w:val="auto"/>
          <w:lang w:val="en-GB"/>
        </w:rPr>
        <w:t xml:space="preserve"> ask students direct questions and based on their answers</w:t>
      </w:r>
      <w:r w:rsidR="00163872">
        <w:rPr>
          <w:color w:val="auto"/>
          <w:lang w:val="en-GB"/>
        </w:rPr>
        <w:t>; I</w:t>
      </w:r>
      <w:r w:rsidRPr="002A6B72">
        <w:rPr>
          <w:color w:val="auto"/>
          <w:lang w:val="en-GB"/>
        </w:rPr>
        <w:t xml:space="preserve"> formulate the objectives</w:t>
      </w:r>
      <w:r w:rsidR="00F01282">
        <w:rPr>
          <w:color w:val="auto"/>
          <w:lang w:val="en-GB"/>
        </w:rPr>
        <w:t>.’</w:t>
      </w:r>
    </w:p>
    <w:p w14:paraId="0000081D" w14:textId="105036CF" w:rsidR="00A000A9" w:rsidRDefault="00D9617E" w:rsidP="00C05A74">
      <w:pPr>
        <w:rPr>
          <w:rFonts w:eastAsia="Calibri"/>
        </w:rPr>
      </w:pPr>
      <w:r>
        <w:rPr>
          <w:rFonts w:eastAsia="Calibri"/>
        </w:rPr>
        <w:t xml:space="preserve">Teacher A raised the issue of the absence of the curriculum to support her evidence for not discussing the needs and the course objectives with students. </w:t>
      </w:r>
      <w:r w:rsidR="003E067F">
        <w:rPr>
          <w:rFonts w:eastAsia="Calibri"/>
        </w:rPr>
        <w:t>They</w:t>
      </w:r>
      <w:r>
        <w:rPr>
          <w:rFonts w:eastAsia="Calibri"/>
        </w:rPr>
        <w:t xml:space="preserve"> noted that:</w:t>
      </w:r>
    </w:p>
    <w:p w14:paraId="0000081F" w14:textId="0FEF8D84" w:rsidR="00A000A9" w:rsidRPr="002A6B72" w:rsidRDefault="00B1567F" w:rsidP="00C05A74">
      <w:pPr>
        <w:pStyle w:val="Quote"/>
        <w:rPr>
          <w:color w:val="auto"/>
          <w:lang w:val="en-GB"/>
        </w:rPr>
      </w:pPr>
      <w:r w:rsidRPr="00B1567F">
        <w:rPr>
          <w:color w:val="auto"/>
          <w:lang w:val="en-GB"/>
        </w:rPr>
        <w:t>‘I don’t have a curriculum plan or clear objectives to achieve at the end of the course. I’m supposed to go by the planning; I know that, but I came to class with some objectives in mind due to time constraints</w:t>
      </w:r>
      <w:r>
        <w:rPr>
          <w:color w:val="auto"/>
          <w:lang w:val="en-GB"/>
        </w:rPr>
        <w:t>.</w:t>
      </w:r>
      <w:r w:rsidR="00F01282">
        <w:rPr>
          <w:color w:val="auto"/>
          <w:lang w:val="en-GB"/>
        </w:rPr>
        <w:t>’</w:t>
      </w:r>
    </w:p>
    <w:p w14:paraId="00000821" w14:textId="63FA6320" w:rsidR="00A000A9" w:rsidRPr="00C77F86" w:rsidRDefault="00D9617E" w:rsidP="00C05A74">
      <w:pPr>
        <w:rPr>
          <w:rFonts w:eastAsia="Calibri"/>
        </w:rPr>
      </w:pPr>
      <w:r>
        <w:rPr>
          <w:rFonts w:eastAsia="Calibri"/>
        </w:rPr>
        <w:t xml:space="preserve">One teacher </w:t>
      </w:r>
      <w:r w:rsidR="00647993">
        <w:rPr>
          <w:rFonts w:eastAsia="Calibri"/>
        </w:rPr>
        <w:t>(</w:t>
      </w:r>
      <w:r w:rsidRPr="002A6B72">
        <w:rPr>
          <w:rFonts w:eastAsia="Calibri"/>
        </w:rPr>
        <w:t>E</w:t>
      </w:r>
      <w:r w:rsidR="00647993">
        <w:rPr>
          <w:rFonts w:eastAsia="Calibri"/>
        </w:rPr>
        <w:t>)</w:t>
      </w:r>
      <w:r>
        <w:rPr>
          <w:rFonts w:eastAsia="Calibri"/>
        </w:rPr>
        <w:t xml:space="preserve"> argued that students’ needs are identified only by the teachers since </w:t>
      </w:r>
      <w:r w:rsidR="00E45AA9">
        <w:rPr>
          <w:rFonts w:eastAsia="Calibri"/>
        </w:rPr>
        <w:t>their</w:t>
      </w:r>
      <w:r>
        <w:rPr>
          <w:rFonts w:eastAsia="Calibri"/>
        </w:rPr>
        <w:t xml:space="preserve"> proficiency </w:t>
      </w:r>
      <w:r w:rsidR="00FE36B5">
        <w:rPr>
          <w:rFonts w:eastAsia="Calibri"/>
        </w:rPr>
        <w:t>limits</w:t>
      </w:r>
      <w:r>
        <w:rPr>
          <w:rFonts w:eastAsia="Calibri"/>
        </w:rPr>
        <w:t xml:space="preserve"> them from participating in the curriculum </w:t>
      </w:r>
      <w:r w:rsidRPr="00C77F86">
        <w:rPr>
          <w:rFonts w:eastAsia="Calibri"/>
        </w:rPr>
        <w:t xml:space="preserve">making decisions. </w:t>
      </w:r>
      <w:r w:rsidR="00745A91">
        <w:rPr>
          <w:rFonts w:eastAsia="Calibri"/>
        </w:rPr>
        <w:t>They</w:t>
      </w:r>
      <w:r w:rsidRPr="00C77F86">
        <w:rPr>
          <w:rFonts w:eastAsia="Calibri"/>
        </w:rPr>
        <w:t xml:space="preserve"> supported </w:t>
      </w:r>
      <w:r w:rsidR="00745A91">
        <w:rPr>
          <w:rFonts w:eastAsia="Calibri"/>
        </w:rPr>
        <w:t>their</w:t>
      </w:r>
      <w:r w:rsidRPr="00C77F86">
        <w:rPr>
          <w:rFonts w:eastAsia="Calibri"/>
        </w:rPr>
        <w:t xml:space="preserve"> view</w:t>
      </w:r>
      <w:r w:rsidR="00FE36B5">
        <w:rPr>
          <w:rFonts w:eastAsia="Calibri"/>
        </w:rPr>
        <w:t>,</w:t>
      </w:r>
      <w:r w:rsidRPr="00C77F86">
        <w:rPr>
          <w:rFonts w:eastAsia="Calibri"/>
        </w:rPr>
        <w:t xml:space="preserve"> commenting:</w:t>
      </w:r>
    </w:p>
    <w:p w14:paraId="00000823" w14:textId="4FE640DB" w:rsidR="00A000A9" w:rsidRPr="002A6B72" w:rsidRDefault="00D9617E" w:rsidP="00C05A74">
      <w:pPr>
        <w:pStyle w:val="Quote"/>
        <w:rPr>
          <w:color w:val="auto"/>
          <w:lang w:val="en-GB"/>
        </w:rPr>
      </w:pPr>
      <w:r w:rsidRPr="002A6B72">
        <w:rPr>
          <w:color w:val="auto"/>
          <w:lang w:val="en-GB"/>
        </w:rPr>
        <w:t>‘</w:t>
      </w:r>
      <w:r w:rsidR="00C77F86" w:rsidRPr="002A6B72">
        <w:rPr>
          <w:color w:val="auto"/>
          <w:lang w:val="en-GB"/>
        </w:rPr>
        <w:t>T</w:t>
      </w:r>
      <w:r w:rsidRPr="002A6B72">
        <w:rPr>
          <w:color w:val="auto"/>
          <w:lang w:val="en-GB"/>
        </w:rPr>
        <w:t>he students are poor; many have insufficient general English skills</w:t>
      </w:r>
      <w:r w:rsidR="00EF628E">
        <w:rPr>
          <w:color w:val="auto"/>
          <w:lang w:val="en-GB"/>
        </w:rPr>
        <w:t>. For me, this</w:t>
      </w:r>
      <w:r w:rsidRPr="002A6B72">
        <w:rPr>
          <w:color w:val="auto"/>
          <w:lang w:val="en-GB"/>
        </w:rPr>
        <w:t xml:space="preserve"> is considered a hindrance in giving students the chance </w:t>
      </w:r>
      <w:r w:rsidR="00EF628E">
        <w:rPr>
          <w:color w:val="auto"/>
          <w:lang w:val="en-GB"/>
        </w:rPr>
        <w:t>to participate in curriculum decisions effectively</w:t>
      </w:r>
      <w:r w:rsidRPr="002A6B72">
        <w:rPr>
          <w:color w:val="auto"/>
          <w:lang w:val="en-GB"/>
        </w:rPr>
        <w:t xml:space="preserve">. So, I do not carefully address </w:t>
      </w:r>
      <w:r w:rsidR="00407FD5" w:rsidRPr="002A6B72">
        <w:rPr>
          <w:color w:val="auto"/>
          <w:lang w:val="en-GB"/>
        </w:rPr>
        <w:t xml:space="preserve">them </w:t>
      </w:r>
      <w:r w:rsidRPr="002A6B72">
        <w:rPr>
          <w:color w:val="auto"/>
          <w:lang w:val="en-GB"/>
        </w:rPr>
        <w:t>while formulating the course objectives</w:t>
      </w:r>
      <w:r w:rsidR="00F01282">
        <w:rPr>
          <w:color w:val="auto"/>
          <w:lang w:val="en-GB"/>
        </w:rPr>
        <w:t>.’</w:t>
      </w:r>
    </w:p>
    <w:p w14:paraId="00000825" w14:textId="4038896C" w:rsidR="00A000A9" w:rsidRPr="00C77F86" w:rsidRDefault="00D9617E">
      <w:pPr>
        <w:spacing w:line="276" w:lineRule="auto"/>
        <w:rPr>
          <w:rFonts w:eastAsia="Calibri"/>
        </w:rPr>
      </w:pPr>
      <w:r w:rsidRPr="00C77F86">
        <w:rPr>
          <w:rFonts w:eastAsia="Calibri"/>
        </w:rPr>
        <w:t xml:space="preserve">Similarly, one teacher </w:t>
      </w:r>
      <w:r w:rsidRPr="002A6B72">
        <w:rPr>
          <w:rFonts w:eastAsia="Calibri"/>
        </w:rPr>
        <w:t>H</w:t>
      </w:r>
      <w:r w:rsidRPr="00C77F86">
        <w:rPr>
          <w:rFonts w:eastAsia="Calibri"/>
        </w:rPr>
        <w:t xml:space="preserve"> agreed with this view, an</w:t>
      </w:r>
      <w:r w:rsidR="00ED45AB">
        <w:rPr>
          <w:rFonts w:eastAsia="Calibri"/>
        </w:rPr>
        <w:t xml:space="preserve">d </w:t>
      </w:r>
      <w:r w:rsidR="005938C5">
        <w:rPr>
          <w:rFonts w:eastAsia="Calibri"/>
        </w:rPr>
        <w:t>they</w:t>
      </w:r>
      <w:r w:rsidRPr="00C77F86">
        <w:rPr>
          <w:rFonts w:eastAsia="Calibri"/>
        </w:rPr>
        <w:t xml:space="preserve"> commented that: </w:t>
      </w:r>
    </w:p>
    <w:p w14:paraId="237B30D7" w14:textId="0FF0ED2B" w:rsidR="00903809" w:rsidRPr="002A6B72" w:rsidRDefault="00D9617E" w:rsidP="00903809">
      <w:pPr>
        <w:pStyle w:val="Quote"/>
        <w:rPr>
          <w:color w:val="auto"/>
          <w:lang w:val="en-GB"/>
        </w:rPr>
      </w:pPr>
      <w:r w:rsidRPr="002A6B72">
        <w:rPr>
          <w:color w:val="auto"/>
          <w:lang w:val="en-GB"/>
        </w:rPr>
        <w:t>‘I felt like my students were not aware of their objectives</w:t>
      </w:r>
      <w:r w:rsidR="00903809" w:rsidRPr="002A6B72">
        <w:rPr>
          <w:color w:val="auto"/>
          <w:lang w:val="en-GB"/>
        </w:rPr>
        <w:t xml:space="preserve"> and when there is no statement of learning objectives arranged by the department, I took the responsibility to address the course objectives and needs on my own.</w:t>
      </w:r>
      <w:r w:rsidR="00F01282">
        <w:rPr>
          <w:color w:val="auto"/>
          <w:lang w:val="en-GB"/>
        </w:rPr>
        <w:t>’</w:t>
      </w:r>
    </w:p>
    <w:p w14:paraId="00000829" w14:textId="47619374" w:rsidR="00A000A9" w:rsidRPr="00597BF4" w:rsidRDefault="178689A2" w:rsidP="00C05A74">
      <w:pPr>
        <w:rPr>
          <w:rFonts w:eastAsia="Calibri"/>
          <w:color w:val="000000" w:themeColor="text1"/>
        </w:rPr>
      </w:pPr>
      <w:r w:rsidRPr="3E40DAC1">
        <w:rPr>
          <w:rFonts w:eastAsia="Calibri"/>
        </w:rPr>
        <w:lastRenderedPageBreak/>
        <w:t>Teachers noted that</w:t>
      </w:r>
      <w:r w:rsidR="00CC1BF5">
        <w:rPr>
          <w:rFonts w:eastAsia="Calibri"/>
        </w:rPr>
        <w:t xml:space="preserve"> students are not </w:t>
      </w:r>
      <w:r w:rsidR="00225FD8">
        <w:rPr>
          <w:rFonts w:eastAsia="Calibri"/>
        </w:rPr>
        <w:t xml:space="preserve">given </w:t>
      </w:r>
      <w:r w:rsidRPr="3E40DAC1">
        <w:rPr>
          <w:rFonts w:eastAsia="Calibri"/>
        </w:rPr>
        <w:t xml:space="preserve">the </w:t>
      </w:r>
      <w:r w:rsidR="00C6282C">
        <w:rPr>
          <w:rFonts w:eastAsia="Calibri"/>
        </w:rPr>
        <w:t xml:space="preserve">opportunity </w:t>
      </w:r>
      <w:r w:rsidRPr="3E40DAC1">
        <w:rPr>
          <w:rFonts w:eastAsia="Calibri"/>
        </w:rPr>
        <w:t>to participate in curriculum design decisions</w:t>
      </w:r>
      <w:r w:rsidR="687C6BD6" w:rsidRPr="3E40DAC1">
        <w:rPr>
          <w:rFonts w:eastAsia="Calibri"/>
        </w:rPr>
        <w:t>.</w:t>
      </w:r>
      <w:r w:rsidR="00307A85">
        <w:rPr>
          <w:rFonts w:eastAsia="Calibri"/>
        </w:rPr>
        <w:t xml:space="preserve"> </w:t>
      </w:r>
      <w:r w:rsidR="0089438C">
        <w:rPr>
          <w:rFonts w:eastAsia="Calibri"/>
        </w:rPr>
        <w:t>Thi</w:t>
      </w:r>
      <w:r w:rsidR="00C9103D">
        <w:rPr>
          <w:rFonts w:eastAsia="Calibri"/>
        </w:rPr>
        <w:t xml:space="preserve">s was based on the </w:t>
      </w:r>
      <w:r w:rsidR="00E72771">
        <w:rPr>
          <w:rFonts w:eastAsia="Calibri"/>
        </w:rPr>
        <w:t>teachers’</w:t>
      </w:r>
      <w:r w:rsidR="00557086">
        <w:rPr>
          <w:rFonts w:eastAsia="Calibri"/>
        </w:rPr>
        <w:t xml:space="preserve"> </w:t>
      </w:r>
      <w:r w:rsidR="00FB27C1">
        <w:rPr>
          <w:rFonts w:eastAsia="Calibri"/>
        </w:rPr>
        <w:t>belie</w:t>
      </w:r>
      <w:r w:rsidR="00E72771">
        <w:rPr>
          <w:rFonts w:eastAsia="Calibri"/>
        </w:rPr>
        <w:t>f</w:t>
      </w:r>
      <w:r w:rsidR="00C9103D">
        <w:rPr>
          <w:rFonts w:eastAsia="Calibri"/>
        </w:rPr>
        <w:t xml:space="preserve"> </w:t>
      </w:r>
      <w:r w:rsidR="002B7D66">
        <w:rPr>
          <w:rFonts w:eastAsia="Calibri"/>
        </w:rPr>
        <w:t xml:space="preserve">that </w:t>
      </w:r>
      <w:r w:rsidR="687C6BD6" w:rsidRPr="3E40DAC1">
        <w:rPr>
          <w:rFonts w:eastAsia="Calibri"/>
        </w:rPr>
        <w:t xml:space="preserve">students </w:t>
      </w:r>
      <w:r w:rsidR="00CC1BF5">
        <w:rPr>
          <w:rFonts w:eastAsia="Calibri"/>
        </w:rPr>
        <w:t xml:space="preserve">tend to be </w:t>
      </w:r>
      <w:r w:rsidR="687C6BD6" w:rsidRPr="3E40DAC1">
        <w:rPr>
          <w:rFonts w:eastAsia="Calibri"/>
        </w:rPr>
        <w:t xml:space="preserve">concerned about getting </w:t>
      </w:r>
      <w:r w:rsidR="687C6BD6" w:rsidRPr="00597BF4">
        <w:rPr>
          <w:rFonts w:eastAsia="Calibri"/>
          <w:color w:val="000000" w:themeColor="text1"/>
        </w:rPr>
        <w:t>good grades rather</w:t>
      </w:r>
      <w:r w:rsidR="00E72771" w:rsidRPr="00597BF4">
        <w:rPr>
          <w:rFonts w:eastAsia="Calibri"/>
          <w:color w:val="000000" w:themeColor="text1"/>
        </w:rPr>
        <w:t xml:space="preserve"> than participat</w:t>
      </w:r>
      <w:r w:rsidR="00A755CB" w:rsidRPr="00597BF4">
        <w:rPr>
          <w:rFonts w:eastAsia="Calibri"/>
          <w:color w:val="000000" w:themeColor="text1"/>
        </w:rPr>
        <w:t>i</w:t>
      </w:r>
      <w:r w:rsidR="00E72771" w:rsidRPr="00597BF4">
        <w:rPr>
          <w:rFonts w:eastAsia="Calibri"/>
          <w:color w:val="000000" w:themeColor="text1"/>
        </w:rPr>
        <w:t>ng</w:t>
      </w:r>
      <w:r w:rsidR="687C6BD6" w:rsidRPr="00597BF4">
        <w:rPr>
          <w:rFonts w:eastAsia="Calibri"/>
          <w:color w:val="000000" w:themeColor="text1"/>
        </w:rPr>
        <w:t xml:space="preserve"> </w:t>
      </w:r>
      <w:r w:rsidR="00F56515" w:rsidRPr="00597BF4">
        <w:rPr>
          <w:rFonts w:eastAsia="Calibri"/>
          <w:color w:val="000000" w:themeColor="text1"/>
        </w:rPr>
        <w:t>in curricul</w:t>
      </w:r>
      <w:r w:rsidR="005A4F3F" w:rsidRPr="00597BF4">
        <w:rPr>
          <w:rFonts w:eastAsia="Calibri"/>
          <w:color w:val="000000" w:themeColor="text1"/>
        </w:rPr>
        <w:t>um</w:t>
      </w:r>
      <w:r w:rsidR="00F56515" w:rsidRPr="00597BF4">
        <w:rPr>
          <w:rFonts w:eastAsia="Calibri"/>
          <w:color w:val="000000" w:themeColor="text1"/>
        </w:rPr>
        <w:t xml:space="preserve"> design and</w:t>
      </w:r>
      <w:r w:rsidR="002B7D66" w:rsidRPr="00597BF4">
        <w:rPr>
          <w:rFonts w:eastAsia="Calibri"/>
          <w:color w:val="000000" w:themeColor="text1"/>
        </w:rPr>
        <w:t xml:space="preserve"> </w:t>
      </w:r>
      <w:r w:rsidR="00A755CB" w:rsidRPr="00597BF4">
        <w:rPr>
          <w:rFonts w:eastAsia="Calibri"/>
          <w:color w:val="000000" w:themeColor="text1"/>
        </w:rPr>
        <w:t xml:space="preserve">pursuing </w:t>
      </w:r>
      <w:r w:rsidR="687C6BD6" w:rsidRPr="00597BF4">
        <w:rPr>
          <w:rFonts w:eastAsia="Calibri"/>
          <w:color w:val="000000" w:themeColor="text1"/>
        </w:rPr>
        <w:t>learning</w:t>
      </w:r>
      <w:r w:rsidRPr="00597BF4">
        <w:rPr>
          <w:rFonts w:eastAsia="Calibri"/>
          <w:color w:val="000000" w:themeColor="text1"/>
        </w:rPr>
        <w:t xml:space="preserve"> for a </w:t>
      </w:r>
      <w:r w:rsidR="2711EC64" w:rsidRPr="00597BF4">
        <w:rPr>
          <w:rFonts w:eastAsia="Calibri"/>
          <w:color w:val="000000" w:themeColor="text1"/>
        </w:rPr>
        <w:t>lifetime</w:t>
      </w:r>
      <w:r w:rsidRPr="00597BF4">
        <w:rPr>
          <w:rFonts w:eastAsia="Calibri"/>
          <w:color w:val="000000" w:themeColor="text1"/>
        </w:rPr>
        <w:t xml:space="preserve">. This argument </w:t>
      </w:r>
      <w:r w:rsidR="004C6471" w:rsidRPr="00597BF4">
        <w:rPr>
          <w:rFonts w:eastAsia="Calibri"/>
          <w:color w:val="000000" w:themeColor="text1"/>
        </w:rPr>
        <w:t xml:space="preserve">supported </w:t>
      </w:r>
      <w:r w:rsidRPr="00597BF4">
        <w:rPr>
          <w:rFonts w:eastAsia="Calibri"/>
          <w:color w:val="000000" w:themeColor="text1"/>
        </w:rPr>
        <w:t xml:space="preserve">Katsara’s (2008) </w:t>
      </w:r>
      <w:r w:rsidR="00BB3718" w:rsidRPr="00597BF4">
        <w:rPr>
          <w:rFonts w:eastAsia="Calibri"/>
          <w:color w:val="000000" w:themeColor="text1"/>
        </w:rPr>
        <w:t xml:space="preserve">study findings </w:t>
      </w:r>
      <w:r w:rsidR="00C42F88" w:rsidRPr="00597BF4">
        <w:rPr>
          <w:rFonts w:eastAsia="Calibri"/>
          <w:color w:val="000000" w:themeColor="text1"/>
        </w:rPr>
        <w:t>that receiving a high grade was a major concern for students enrolled in ESAP courses</w:t>
      </w:r>
      <w:r w:rsidRPr="00597BF4">
        <w:rPr>
          <w:rFonts w:eastAsia="Calibri"/>
          <w:color w:val="000000" w:themeColor="text1"/>
        </w:rPr>
        <w:t>. This was highlighted by teacher</w:t>
      </w:r>
      <w:r w:rsidR="00CC5619" w:rsidRPr="00597BF4">
        <w:rPr>
          <w:rFonts w:eastAsia="Calibri"/>
          <w:color w:val="000000" w:themeColor="text1"/>
        </w:rPr>
        <w:t xml:space="preserve">s </w:t>
      </w:r>
      <w:r w:rsidRPr="00597BF4">
        <w:rPr>
          <w:rFonts w:eastAsia="Calibri"/>
          <w:color w:val="000000" w:themeColor="text1"/>
        </w:rPr>
        <w:t>N</w:t>
      </w:r>
      <w:r w:rsidR="00CC5619" w:rsidRPr="00597BF4">
        <w:rPr>
          <w:rFonts w:eastAsia="Calibri"/>
          <w:color w:val="000000" w:themeColor="text1"/>
        </w:rPr>
        <w:t xml:space="preserve"> and P</w:t>
      </w:r>
      <w:r w:rsidRPr="00597BF4">
        <w:rPr>
          <w:rFonts w:eastAsia="Calibri"/>
          <w:color w:val="000000" w:themeColor="text1"/>
        </w:rPr>
        <w:t xml:space="preserve">: </w:t>
      </w:r>
    </w:p>
    <w:p w14:paraId="18A98FDF" w14:textId="3D63FDAA" w:rsidR="00CC5619" w:rsidRDefault="00CC5619" w:rsidP="00C05A74">
      <w:pPr>
        <w:rPr>
          <w:rFonts w:eastAsia="Calibri"/>
          <w:u w:val="single"/>
        </w:rPr>
      </w:pPr>
      <w:r w:rsidRPr="00CC5619">
        <w:rPr>
          <w:rFonts w:eastAsia="Calibri"/>
          <w:u w:val="single"/>
        </w:rPr>
        <w:t xml:space="preserve">Teacher </w:t>
      </w:r>
      <w:r w:rsidR="0099611E">
        <w:rPr>
          <w:rFonts w:eastAsia="Calibri"/>
          <w:u w:val="single"/>
        </w:rPr>
        <w:t>B</w:t>
      </w:r>
      <w:r w:rsidRPr="00CC5619">
        <w:rPr>
          <w:rFonts w:eastAsia="Calibri"/>
          <w:u w:val="single"/>
        </w:rPr>
        <w:t xml:space="preserve">: </w:t>
      </w:r>
    </w:p>
    <w:p w14:paraId="4FB1AC09" w14:textId="5FF772A5" w:rsidR="00CC5619" w:rsidRPr="00A755CB" w:rsidRDefault="00BB5B64" w:rsidP="0065148A">
      <w:pPr>
        <w:pStyle w:val="Quote"/>
        <w:rPr>
          <w:lang w:val="en-GB"/>
        </w:rPr>
      </w:pPr>
      <w:r w:rsidRPr="00A755CB">
        <w:rPr>
          <w:lang w:val="en-GB"/>
        </w:rPr>
        <w:t>‘</w:t>
      </w:r>
      <w:r w:rsidR="00BF2B5E" w:rsidRPr="00A755CB">
        <w:rPr>
          <w:lang w:val="en-GB"/>
        </w:rPr>
        <w:t xml:space="preserve">I believe </w:t>
      </w:r>
      <w:r w:rsidR="0043087A" w:rsidRPr="00A755CB">
        <w:rPr>
          <w:lang w:val="en-GB"/>
        </w:rPr>
        <w:t>that the primary concerns of students</w:t>
      </w:r>
      <w:r w:rsidR="00BF2B5E" w:rsidRPr="00A755CB">
        <w:rPr>
          <w:lang w:val="en-GB"/>
        </w:rPr>
        <w:t xml:space="preserve"> revolve around achieving good grades and successfully completing the subject, which </w:t>
      </w:r>
      <w:r w:rsidR="00AA5D49" w:rsidRPr="00A755CB">
        <w:rPr>
          <w:lang w:val="en-GB"/>
        </w:rPr>
        <w:t xml:space="preserve">I think that there is no need </w:t>
      </w:r>
      <w:r w:rsidR="008E1302" w:rsidRPr="00A755CB">
        <w:rPr>
          <w:lang w:val="en-GB"/>
        </w:rPr>
        <w:t xml:space="preserve">to </w:t>
      </w:r>
      <w:r w:rsidR="00BF2B5E" w:rsidRPr="00A755CB">
        <w:rPr>
          <w:lang w:val="en-GB"/>
        </w:rPr>
        <w:t>emphasis</w:t>
      </w:r>
      <w:r w:rsidR="008E1302" w:rsidRPr="00A755CB">
        <w:rPr>
          <w:lang w:val="en-GB"/>
        </w:rPr>
        <w:t>e</w:t>
      </w:r>
      <w:r w:rsidR="00BF2B5E" w:rsidRPr="00A755CB">
        <w:rPr>
          <w:lang w:val="en-GB"/>
        </w:rPr>
        <w:t xml:space="preserve"> on</w:t>
      </w:r>
      <w:r w:rsidR="00B12281" w:rsidRPr="00A755CB">
        <w:rPr>
          <w:lang w:val="en-GB"/>
        </w:rPr>
        <w:t xml:space="preserve"> </w:t>
      </w:r>
      <w:r w:rsidR="00BC27CE" w:rsidRPr="00A755CB">
        <w:rPr>
          <w:lang w:val="en-GB"/>
        </w:rPr>
        <w:t>soliciting</w:t>
      </w:r>
      <w:r w:rsidR="00BF2B5E" w:rsidRPr="00A755CB">
        <w:rPr>
          <w:lang w:val="en-GB"/>
        </w:rPr>
        <w:t xml:space="preserve"> the</w:t>
      </w:r>
      <w:r w:rsidR="0065148A" w:rsidRPr="00A755CB">
        <w:rPr>
          <w:lang w:val="en-GB"/>
        </w:rPr>
        <w:t xml:space="preserve">ir </w:t>
      </w:r>
      <w:r w:rsidR="00BC27CE" w:rsidRPr="00A755CB">
        <w:rPr>
          <w:lang w:val="en-GB"/>
        </w:rPr>
        <w:t xml:space="preserve">opinions </w:t>
      </w:r>
      <w:r w:rsidR="00BF2B5E" w:rsidRPr="00A755CB">
        <w:rPr>
          <w:lang w:val="en-GB"/>
        </w:rPr>
        <w:t xml:space="preserve">regarding their needs and </w:t>
      </w:r>
      <w:r w:rsidR="0024653A" w:rsidRPr="00A755CB">
        <w:rPr>
          <w:lang w:val="en-GB"/>
        </w:rPr>
        <w:t>course</w:t>
      </w:r>
      <w:r w:rsidR="008C088F" w:rsidRPr="00A755CB">
        <w:rPr>
          <w:lang w:val="en-GB"/>
        </w:rPr>
        <w:t xml:space="preserve"> </w:t>
      </w:r>
      <w:r w:rsidR="00BF2B5E" w:rsidRPr="00A755CB">
        <w:rPr>
          <w:lang w:val="en-GB"/>
        </w:rPr>
        <w:t>objectives or involving them in the curriculum de</w:t>
      </w:r>
      <w:r w:rsidR="0065148A" w:rsidRPr="00A755CB">
        <w:rPr>
          <w:lang w:val="en-GB"/>
        </w:rPr>
        <w:t>sign decisions</w:t>
      </w:r>
      <w:r w:rsidR="0024653A">
        <w:rPr>
          <w:lang w:val="en-GB"/>
        </w:rPr>
        <w:t>.</w:t>
      </w:r>
      <w:r w:rsidR="0065148A" w:rsidRPr="00A755CB">
        <w:rPr>
          <w:lang w:val="en-GB"/>
        </w:rPr>
        <w:t>’</w:t>
      </w:r>
    </w:p>
    <w:p w14:paraId="674BCEC6" w14:textId="69E73B1A" w:rsidR="00CC5619" w:rsidRPr="00CC5619" w:rsidRDefault="00CC5619" w:rsidP="00C05A74">
      <w:pPr>
        <w:rPr>
          <w:rFonts w:eastAsia="Calibri"/>
          <w:u w:val="single"/>
        </w:rPr>
      </w:pPr>
      <w:r>
        <w:rPr>
          <w:rFonts w:eastAsia="Calibri"/>
          <w:u w:val="single"/>
        </w:rPr>
        <w:t>Teacher N:</w:t>
      </w:r>
    </w:p>
    <w:p w14:paraId="0000082B" w14:textId="4F3F1F5D" w:rsidR="00A000A9" w:rsidRPr="002A6B72" w:rsidRDefault="178689A2" w:rsidP="00C05A74">
      <w:pPr>
        <w:pStyle w:val="Quote"/>
        <w:rPr>
          <w:color w:val="auto"/>
          <w:lang w:val="en-GB"/>
        </w:rPr>
      </w:pPr>
      <w:r w:rsidRPr="3E40DAC1">
        <w:rPr>
          <w:color w:val="auto"/>
          <w:lang w:val="en-GB"/>
        </w:rPr>
        <w:t>‘</w:t>
      </w:r>
      <w:r w:rsidR="2711EC64" w:rsidRPr="3E40DAC1">
        <w:rPr>
          <w:color w:val="auto"/>
          <w:lang w:val="en-GB"/>
        </w:rPr>
        <w:t>U</w:t>
      </w:r>
      <w:r w:rsidRPr="3E40DAC1">
        <w:rPr>
          <w:color w:val="auto"/>
          <w:lang w:val="en-GB"/>
        </w:rPr>
        <w:t xml:space="preserve">nfortunately, I have to say that our students’ emphasis is on gaining marks more than having a </w:t>
      </w:r>
      <w:r w:rsidR="35DC4FF4" w:rsidRPr="3E40DAC1">
        <w:rPr>
          <w:color w:val="auto"/>
          <w:lang w:val="en-GB"/>
        </w:rPr>
        <w:t>long-term</w:t>
      </w:r>
      <w:r w:rsidRPr="3E40DAC1">
        <w:rPr>
          <w:color w:val="auto"/>
          <w:lang w:val="en-GB"/>
        </w:rPr>
        <w:t xml:space="preserve"> need for their subject study</w:t>
      </w:r>
      <w:r w:rsidR="00F01282">
        <w:rPr>
          <w:color w:val="auto"/>
          <w:lang w:val="en-GB"/>
        </w:rPr>
        <w:t>.’</w:t>
      </w:r>
    </w:p>
    <w:p w14:paraId="0000082D" w14:textId="3C6F4B9B" w:rsidR="00A000A9" w:rsidRPr="00C05A74" w:rsidRDefault="00D9617E" w:rsidP="00C05A74">
      <w:pPr>
        <w:rPr>
          <w:rFonts w:eastAsia="Calibri"/>
        </w:rPr>
      </w:pPr>
      <w:r>
        <w:rPr>
          <w:rFonts w:eastAsia="Calibri"/>
        </w:rPr>
        <w:t xml:space="preserve">There were mixed views </w:t>
      </w:r>
      <w:r w:rsidR="008C060D">
        <w:rPr>
          <w:rFonts w:eastAsia="Calibri"/>
        </w:rPr>
        <w:t xml:space="preserve">on </w:t>
      </w:r>
      <w:r w:rsidR="00DA0CE8">
        <w:rPr>
          <w:rFonts w:eastAsia="Calibri"/>
        </w:rPr>
        <w:t>how</w:t>
      </w:r>
      <w:r w:rsidR="008C060D">
        <w:rPr>
          <w:rFonts w:eastAsia="Calibri"/>
        </w:rPr>
        <w:t xml:space="preserve"> students’ needs matched the curriculum design knowledge required to teach an Economics</w:t>
      </w:r>
      <w:r>
        <w:rPr>
          <w:rFonts w:eastAsia="Calibri"/>
        </w:rPr>
        <w:t xml:space="preserve"> </w:t>
      </w:r>
      <w:r w:rsidR="00903809">
        <w:rPr>
          <w:rFonts w:eastAsia="Calibri"/>
        </w:rPr>
        <w:t xml:space="preserve">subject </w:t>
      </w:r>
      <w:r>
        <w:rPr>
          <w:rFonts w:eastAsia="Calibri"/>
        </w:rPr>
        <w:t xml:space="preserve">degree. Teacher </w:t>
      </w:r>
      <w:r w:rsidR="00903809">
        <w:rPr>
          <w:rFonts w:eastAsia="Calibri"/>
        </w:rPr>
        <w:t>D</w:t>
      </w:r>
      <w:r>
        <w:rPr>
          <w:rFonts w:eastAsia="Calibri"/>
        </w:rPr>
        <w:t xml:space="preserve"> had strong views in this regard, commenting: </w:t>
      </w:r>
    </w:p>
    <w:p w14:paraId="0000082F" w14:textId="1448A0EB" w:rsidR="00A000A9" w:rsidRPr="00B048A5" w:rsidRDefault="00D9617E" w:rsidP="006070E7">
      <w:pPr>
        <w:pStyle w:val="Quote"/>
        <w:rPr>
          <w:color w:val="auto"/>
          <w:lang w:val="en-GB"/>
        </w:rPr>
      </w:pPr>
      <w:r w:rsidRPr="002A6B72">
        <w:rPr>
          <w:color w:val="auto"/>
          <w:lang w:val="en-GB"/>
        </w:rPr>
        <w:t>‘</w:t>
      </w:r>
      <w:r w:rsidR="00903809" w:rsidRPr="002A6B72">
        <w:rPr>
          <w:color w:val="auto"/>
          <w:lang w:val="en-GB"/>
        </w:rPr>
        <w:t>As</w:t>
      </w:r>
      <w:r w:rsidRPr="002A6B72">
        <w:rPr>
          <w:color w:val="auto"/>
          <w:lang w:val="en-GB"/>
        </w:rPr>
        <w:t xml:space="preserve"> we started </w:t>
      </w:r>
      <w:r w:rsidR="00A75768">
        <w:rPr>
          <w:color w:val="auto"/>
          <w:lang w:val="en-GB"/>
        </w:rPr>
        <w:t xml:space="preserve">the </w:t>
      </w:r>
      <w:r w:rsidRPr="002A6B72">
        <w:rPr>
          <w:color w:val="auto"/>
          <w:lang w:val="en-GB"/>
        </w:rPr>
        <w:t>teaching ESAP course, we have not received any curriculum or lesson plans to follow in teaching</w:t>
      </w:r>
      <w:r w:rsidR="00387A88">
        <w:rPr>
          <w:color w:val="auto"/>
          <w:lang w:val="en-GB"/>
        </w:rPr>
        <w:t>.</w:t>
      </w:r>
      <w:r w:rsidRPr="002A6B72">
        <w:rPr>
          <w:color w:val="auto"/>
          <w:lang w:val="en-GB"/>
        </w:rPr>
        <w:t xml:space="preserve"> </w:t>
      </w:r>
      <w:r w:rsidR="008D78A1">
        <w:rPr>
          <w:color w:val="auto"/>
          <w:lang w:val="en-GB"/>
        </w:rPr>
        <w:t>F</w:t>
      </w:r>
      <w:r w:rsidRPr="002A6B72">
        <w:rPr>
          <w:color w:val="auto"/>
          <w:lang w:val="en-GB"/>
        </w:rPr>
        <w:t xml:space="preserve">or example, specific content, skills, instructional materials, pedagogical methods, and timeline were not clear so we </w:t>
      </w:r>
      <w:r w:rsidR="00133BD5">
        <w:rPr>
          <w:color w:val="auto"/>
          <w:lang w:val="en-GB"/>
        </w:rPr>
        <w:t>struggled</w:t>
      </w:r>
      <w:r w:rsidRPr="002A6B72">
        <w:rPr>
          <w:color w:val="auto"/>
          <w:lang w:val="en-GB"/>
        </w:rPr>
        <w:t xml:space="preserve"> day to day and </w:t>
      </w:r>
      <w:r w:rsidR="00AA75A8">
        <w:rPr>
          <w:color w:val="auto"/>
          <w:lang w:val="en-GB"/>
        </w:rPr>
        <w:t>worked</w:t>
      </w:r>
      <w:r w:rsidRPr="002A6B72">
        <w:rPr>
          <w:color w:val="auto"/>
          <w:lang w:val="en-GB"/>
        </w:rPr>
        <w:t xml:space="preserve"> in isolation to prepare content and materials instead of developing a coherent plan to address long term objectives of the students. </w:t>
      </w:r>
      <w:r w:rsidR="00133BD5">
        <w:rPr>
          <w:color w:val="auto"/>
          <w:lang w:val="en-GB"/>
        </w:rPr>
        <w:t>The</w:t>
      </w:r>
      <w:r w:rsidRPr="002A6B72">
        <w:rPr>
          <w:color w:val="auto"/>
          <w:lang w:val="en-GB"/>
        </w:rPr>
        <w:t xml:space="preserve"> lack of orientation always results in anxiety, </w:t>
      </w:r>
      <w:r w:rsidR="000118D1" w:rsidRPr="002A6B72">
        <w:rPr>
          <w:color w:val="auto"/>
          <w:lang w:val="en-GB"/>
        </w:rPr>
        <w:t>stress,</w:t>
      </w:r>
      <w:r w:rsidRPr="002A6B72">
        <w:rPr>
          <w:color w:val="auto"/>
          <w:lang w:val="en-GB"/>
        </w:rPr>
        <w:t xml:space="preserve"> and frustration</w:t>
      </w:r>
      <w:r w:rsidRPr="00B048A5">
        <w:rPr>
          <w:color w:val="auto"/>
          <w:lang w:val="en-GB"/>
        </w:rPr>
        <w:t>.</w:t>
      </w:r>
      <w:r w:rsidR="00F01282" w:rsidRPr="00B048A5">
        <w:rPr>
          <w:color w:val="auto"/>
          <w:lang w:val="en-GB"/>
        </w:rPr>
        <w:t>’</w:t>
      </w:r>
    </w:p>
    <w:p w14:paraId="00000837" w14:textId="1B3832F1" w:rsidR="00A000A9" w:rsidRDefault="008E1993" w:rsidP="006070E7">
      <w:pPr>
        <w:rPr>
          <w:rFonts w:eastAsia="Calibri"/>
        </w:rPr>
      </w:pPr>
      <w:r w:rsidRPr="3E40DAC1">
        <w:rPr>
          <w:rFonts w:eastAsia="Calibri"/>
        </w:rPr>
        <w:t>Teacher J</w:t>
      </w:r>
      <w:r w:rsidR="178689A2" w:rsidRPr="3E40DAC1">
        <w:rPr>
          <w:rFonts w:eastAsia="Calibri"/>
        </w:rPr>
        <w:t xml:space="preserve"> </w:t>
      </w:r>
      <w:r w:rsidR="00E26824" w:rsidRPr="3E40DAC1">
        <w:rPr>
          <w:rFonts w:eastAsia="Calibri"/>
        </w:rPr>
        <w:t>commented</w:t>
      </w:r>
      <w:r w:rsidR="7F3397FF" w:rsidRPr="3E40DAC1">
        <w:rPr>
          <w:rFonts w:eastAsia="Calibri"/>
        </w:rPr>
        <w:t xml:space="preserve"> that t</w:t>
      </w:r>
      <w:r w:rsidR="178689A2" w:rsidRPr="3E40DAC1">
        <w:rPr>
          <w:rFonts w:eastAsia="Calibri"/>
        </w:rPr>
        <w:t xml:space="preserve">he objectives and the aims of the course </w:t>
      </w:r>
      <w:r w:rsidR="151407E7" w:rsidRPr="3E40DAC1">
        <w:rPr>
          <w:rFonts w:eastAsia="Calibri"/>
        </w:rPr>
        <w:t xml:space="preserve">were </w:t>
      </w:r>
      <w:r w:rsidR="178689A2" w:rsidRPr="3E40DAC1">
        <w:rPr>
          <w:rFonts w:eastAsia="Calibri"/>
        </w:rPr>
        <w:t xml:space="preserve">left for the </w:t>
      </w:r>
      <w:r w:rsidR="002B49F1" w:rsidRPr="3E40DAC1">
        <w:rPr>
          <w:rFonts w:eastAsia="Calibri"/>
        </w:rPr>
        <w:t>teachers</w:t>
      </w:r>
      <w:r w:rsidR="00E26824" w:rsidRPr="3E40DAC1">
        <w:rPr>
          <w:rFonts w:eastAsia="Calibri"/>
        </w:rPr>
        <w:t xml:space="preserve"> to</w:t>
      </w:r>
      <w:r w:rsidR="285BD314" w:rsidRPr="3E40DAC1">
        <w:rPr>
          <w:rFonts w:eastAsia="Calibri"/>
        </w:rPr>
        <w:t xml:space="preserve"> </w:t>
      </w:r>
      <w:r w:rsidR="00AE14D9">
        <w:rPr>
          <w:rFonts w:eastAsia="Calibri"/>
        </w:rPr>
        <w:t xml:space="preserve">decide </w:t>
      </w:r>
      <w:r w:rsidR="004541BF" w:rsidRPr="3E40DAC1">
        <w:rPr>
          <w:rFonts w:eastAsia="Calibri"/>
        </w:rPr>
        <w:t>and course</w:t>
      </w:r>
      <w:r w:rsidR="178689A2" w:rsidRPr="3E40DAC1">
        <w:rPr>
          <w:rFonts w:eastAsia="Calibri"/>
        </w:rPr>
        <w:t xml:space="preserve"> objectives were set without students’ involvement. However, </w:t>
      </w:r>
      <w:r w:rsidR="70EECBFE" w:rsidRPr="3E40DAC1">
        <w:rPr>
          <w:rFonts w:eastAsia="Calibri"/>
        </w:rPr>
        <w:t>three</w:t>
      </w:r>
      <w:r w:rsidR="00E5786E">
        <w:rPr>
          <w:rFonts w:eastAsia="Calibri"/>
        </w:rPr>
        <w:t xml:space="preserve"> (O</w:t>
      </w:r>
      <w:r w:rsidR="00764EF1">
        <w:rPr>
          <w:rFonts w:eastAsia="Calibri"/>
        </w:rPr>
        <w:t xml:space="preserve">, E, </w:t>
      </w:r>
      <w:r w:rsidR="001D6470">
        <w:rPr>
          <w:rFonts w:eastAsia="Calibri"/>
        </w:rPr>
        <w:t>J</w:t>
      </w:r>
      <w:r w:rsidR="00764EF1">
        <w:rPr>
          <w:rFonts w:eastAsia="Calibri"/>
        </w:rPr>
        <w:t>)</w:t>
      </w:r>
      <w:r w:rsidR="70EECBFE" w:rsidRPr="3E40DAC1">
        <w:rPr>
          <w:rFonts w:eastAsia="Calibri"/>
        </w:rPr>
        <w:t xml:space="preserve"> </w:t>
      </w:r>
      <w:r w:rsidR="178689A2" w:rsidRPr="3E40DAC1">
        <w:rPr>
          <w:rFonts w:eastAsia="Calibri"/>
        </w:rPr>
        <w:t xml:space="preserve">out of fifteen interviewed teachers involve their students in the process of curriculum selection, and they discuss their needs and course objectives with their students. </w:t>
      </w:r>
      <w:r w:rsidR="00C92BF3">
        <w:rPr>
          <w:rFonts w:eastAsia="Calibri"/>
        </w:rPr>
        <w:t>For example, T</w:t>
      </w:r>
      <w:r w:rsidR="00D9617E" w:rsidRPr="00940B68">
        <w:rPr>
          <w:rFonts w:eastAsia="Calibri"/>
        </w:rPr>
        <w:t xml:space="preserve">eacher G focused more on the content and the methodology when she </w:t>
      </w:r>
      <w:r w:rsidR="00940B68" w:rsidRPr="00940B68">
        <w:rPr>
          <w:rFonts w:eastAsia="Calibri"/>
        </w:rPr>
        <w:t>analysed</w:t>
      </w:r>
      <w:r w:rsidR="00D9617E" w:rsidRPr="00940B68">
        <w:rPr>
          <w:rFonts w:eastAsia="Calibri"/>
        </w:rPr>
        <w:t xml:space="preserve"> </w:t>
      </w:r>
      <w:r w:rsidR="00D9617E" w:rsidRPr="00ED3840">
        <w:rPr>
          <w:rFonts w:eastAsia="Calibri"/>
        </w:rPr>
        <w:t>her students’ needs.</w:t>
      </w:r>
      <w:r w:rsidR="00752ACD">
        <w:rPr>
          <w:rFonts w:eastAsia="Calibri"/>
        </w:rPr>
        <w:t xml:space="preserve"> They</w:t>
      </w:r>
      <w:r w:rsidR="00D9617E" w:rsidRPr="00ED3840">
        <w:rPr>
          <w:rFonts w:eastAsia="Calibri"/>
        </w:rPr>
        <w:t xml:space="preserve"> </w:t>
      </w:r>
      <w:r w:rsidR="009F410C" w:rsidRPr="00ED3840">
        <w:rPr>
          <w:rFonts w:eastAsia="Calibri"/>
        </w:rPr>
        <w:t xml:space="preserve">illustrated </w:t>
      </w:r>
      <w:r w:rsidR="00174FE5">
        <w:rPr>
          <w:rFonts w:eastAsia="Calibri"/>
        </w:rPr>
        <w:t>thi</w:t>
      </w:r>
      <w:r w:rsidR="000547C5">
        <w:rPr>
          <w:rFonts w:eastAsia="Calibri"/>
        </w:rPr>
        <w:t>s</w:t>
      </w:r>
      <w:r w:rsidR="00174FE5">
        <w:rPr>
          <w:rFonts w:eastAsia="Calibri"/>
        </w:rPr>
        <w:t xml:space="preserve">: </w:t>
      </w:r>
    </w:p>
    <w:p w14:paraId="50A0E00A" w14:textId="68DB560C" w:rsidR="00B3671D" w:rsidRPr="0096339B" w:rsidRDefault="0096339B" w:rsidP="006070E7">
      <w:pPr>
        <w:rPr>
          <w:rFonts w:eastAsia="Calibri"/>
          <w:u w:val="single"/>
        </w:rPr>
      </w:pPr>
      <w:r w:rsidRPr="0096339B">
        <w:rPr>
          <w:rFonts w:eastAsia="Calibri"/>
          <w:u w:val="single"/>
        </w:rPr>
        <w:lastRenderedPageBreak/>
        <w:t xml:space="preserve">Teacher </w:t>
      </w:r>
      <w:r w:rsidR="001D6470">
        <w:rPr>
          <w:rFonts w:eastAsia="Calibri"/>
          <w:u w:val="single"/>
        </w:rPr>
        <w:t>J</w:t>
      </w:r>
      <w:r w:rsidRPr="0096339B">
        <w:rPr>
          <w:rFonts w:eastAsia="Calibri"/>
          <w:u w:val="single"/>
        </w:rPr>
        <w:t>:</w:t>
      </w:r>
    </w:p>
    <w:p w14:paraId="2B6ABFC8" w14:textId="5ADCF995" w:rsidR="003410CB" w:rsidRPr="002A6B72" w:rsidRDefault="00830605" w:rsidP="003410CB">
      <w:pPr>
        <w:pStyle w:val="Quote"/>
        <w:rPr>
          <w:color w:val="auto"/>
          <w:lang w:val="en-GB"/>
        </w:rPr>
      </w:pPr>
      <w:r w:rsidRPr="00830605">
        <w:rPr>
          <w:color w:val="auto"/>
          <w:lang w:val="en-GB"/>
        </w:rPr>
        <w:t>‘I found that analysing the students’ needs helped me identify the level of students to find the material that is suitable for them, design a good content, and decide on an effective methodology; the students’ needs should be considered in designing a responsive course.</w:t>
      </w:r>
      <w:r w:rsidR="00F01282">
        <w:rPr>
          <w:color w:val="auto"/>
          <w:lang w:val="en-GB"/>
        </w:rPr>
        <w:t>’</w:t>
      </w:r>
    </w:p>
    <w:p w14:paraId="0000083B" w14:textId="25C60F65" w:rsidR="00A000A9" w:rsidRPr="00ED3840" w:rsidRDefault="001307AF" w:rsidP="006070E7">
      <w:pPr>
        <w:rPr>
          <w:rFonts w:eastAsia="Calibri"/>
        </w:rPr>
      </w:pPr>
      <w:r w:rsidRPr="00ED3840">
        <w:rPr>
          <w:rFonts w:eastAsia="Calibri"/>
        </w:rPr>
        <w:t>Similarly, t</w:t>
      </w:r>
      <w:r w:rsidR="00D9617E" w:rsidRPr="00ED3840">
        <w:rPr>
          <w:rFonts w:eastAsia="Calibri"/>
        </w:rPr>
        <w:t xml:space="preserve">eacher O found needs analysis helpful when identifying students’ individual differences. </w:t>
      </w:r>
      <w:r w:rsidR="004D0986">
        <w:rPr>
          <w:rFonts w:eastAsia="Calibri"/>
        </w:rPr>
        <w:t>They</w:t>
      </w:r>
      <w:r w:rsidR="00D9617E" w:rsidRPr="00ED3840">
        <w:rPr>
          <w:rFonts w:eastAsia="Calibri"/>
        </w:rPr>
        <w:t xml:space="preserve"> noted that:</w:t>
      </w:r>
    </w:p>
    <w:p w14:paraId="0000083D" w14:textId="3D0E5BF0" w:rsidR="00A000A9" w:rsidRPr="00E40A7C" w:rsidRDefault="00981A49" w:rsidP="00E40A7C">
      <w:pPr>
        <w:pStyle w:val="Quote"/>
        <w:rPr>
          <w:lang w:val="en-GB"/>
        </w:rPr>
      </w:pPr>
      <w:r w:rsidRPr="00E40A7C">
        <w:rPr>
          <w:lang w:val="en-GB"/>
        </w:rPr>
        <w:t xml:space="preserve">‘I analyse students’ needs to discover what they like, </w:t>
      </w:r>
      <w:r w:rsidR="000118D1" w:rsidRPr="00E40A7C">
        <w:rPr>
          <w:lang w:val="en-GB"/>
        </w:rPr>
        <w:t>dislike,</w:t>
      </w:r>
      <w:r w:rsidRPr="00E40A7C">
        <w:rPr>
          <w:lang w:val="en-GB"/>
        </w:rPr>
        <w:t xml:space="preserve"> or need</w:t>
      </w:r>
      <w:r w:rsidR="00BA558E" w:rsidRPr="00E40A7C">
        <w:rPr>
          <w:lang w:val="en-GB"/>
        </w:rPr>
        <w:t xml:space="preserve"> to enhance their motivation towards learning</w:t>
      </w:r>
      <w:r w:rsidRPr="00E40A7C">
        <w:rPr>
          <w:lang w:val="en-GB"/>
        </w:rPr>
        <w:t>. Suppose we don’t identify these things. And as we go on through teaching the course, we might discover new needs the students require, and our job is to satisfy these needs.</w:t>
      </w:r>
      <w:r w:rsidR="00F01282" w:rsidRPr="00E40A7C">
        <w:rPr>
          <w:lang w:val="en-GB"/>
        </w:rPr>
        <w:t>’</w:t>
      </w:r>
    </w:p>
    <w:p w14:paraId="0000083F" w14:textId="0E08E838" w:rsidR="00A000A9" w:rsidRPr="00ED3840" w:rsidRDefault="00D9617E" w:rsidP="006070E7">
      <w:pPr>
        <w:spacing w:line="276" w:lineRule="auto"/>
        <w:rPr>
          <w:rFonts w:eastAsia="Calibri"/>
        </w:rPr>
      </w:pPr>
      <w:r w:rsidRPr="00ED3840">
        <w:rPr>
          <w:rFonts w:eastAsia="Calibri"/>
        </w:rPr>
        <w:t xml:space="preserve">For teacher </w:t>
      </w:r>
      <w:r w:rsidRPr="002A6B72">
        <w:rPr>
          <w:rFonts w:eastAsia="Calibri"/>
        </w:rPr>
        <w:t>E</w:t>
      </w:r>
      <w:r w:rsidR="00E618B2">
        <w:rPr>
          <w:rFonts w:eastAsia="Calibri"/>
        </w:rPr>
        <w:t>,</w:t>
      </w:r>
      <w:r w:rsidRPr="002A6B72">
        <w:rPr>
          <w:rFonts w:eastAsia="Calibri"/>
        </w:rPr>
        <w:t xml:space="preserve"> </w:t>
      </w:r>
      <w:r w:rsidRPr="00ED3840">
        <w:rPr>
          <w:rFonts w:eastAsia="Calibri"/>
        </w:rPr>
        <w:t xml:space="preserve">addressing students’ needs in designing the course </w:t>
      </w:r>
      <w:r w:rsidR="001373CA">
        <w:rPr>
          <w:rFonts w:eastAsia="Calibri"/>
        </w:rPr>
        <w:t xml:space="preserve">was </w:t>
      </w:r>
      <w:r w:rsidRPr="00ED3840">
        <w:rPr>
          <w:rFonts w:eastAsia="Calibri"/>
        </w:rPr>
        <w:t>considered at the class level</w:t>
      </w:r>
      <w:r w:rsidR="00355088">
        <w:rPr>
          <w:rFonts w:eastAsia="Calibri"/>
        </w:rPr>
        <w:t>,</w:t>
      </w:r>
      <w:r w:rsidRPr="00ED3840">
        <w:rPr>
          <w:rFonts w:eastAsia="Calibri"/>
        </w:rPr>
        <w:t xml:space="preserve"> not the individual level</w:t>
      </w:r>
      <w:r w:rsidR="00355088">
        <w:rPr>
          <w:rFonts w:eastAsia="Calibri"/>
        </w:rPr>
        <w:t>.</w:t>
      </w:r>
      <w:r w:rsidR="00AD39AE">
        <w:rPr>
          <w:rFonts w:eastAsia="Calibri"/>
        </w:rPr>
        <w:t xml:space="preserve"> This </w:t>
      </w:r>
      <w:r w:rsidR="00BB5EA3">
        <w:rPr>
          <w:rFonts w:eastAsia="Calibri"/>
        </w:rPr>
        <w:t>allow</w:t>
      </w:r>
      <w:r w:rsidR="00452F29">
        <w:rPr>
          <w:rFonts w:eastAsia="Calibri"/>
        </w:rPr>
        <w:t>ed them</w:t>
      </w:r>
      <w:r w:rsidR="00BB5EA3">
        <w:rPr>
          <w:rFonts w:eastAsia="Calibri"/>
        </w:rPr>
        <w:t xml:space="preserve"> </w:t>
      </w:r>
      <w:r w:rsidR="007C6F09">
        <w:rPr>
          <w:rFonts w:eastAsia="Calibri"/>
        </w:rPr>
        <w:t xml:space="preserve">to </w:t>
      </w:r>
      <w:r w:rsidR="00B9554C">
        <w:rPr>
          <w:rFonts w:eastAsia="Calibri"/>
        </w:rPr>
        <w:t xml:space="preserve">identify </w:t>
      </w:r>
      <w:r w:rsidR="004D3985">
        <w:rPr>
          <w:rFonts w:eastAsia="Calibri"/>
        </w:rPr>
        <w:t xml:space="preserve">the </w:t>
      </w:r>
      <w:r w:rsidR="00B9554C">
        <w:rPr>
          <w:rFonts w:eastAsia="Calibri"/>
        </w:rPr>
        <w:t xml:space="preserve">required skills and </w:t>
      </w:r>
      <w:r w:rsidR="00452F29">
        <w:rPr>
          <w:rFonts w:eastAsia="Calibri"/>
        </w:rPr>
        <w:t xml:space="preserve">related </w:t>
      </w:r>
      <w:r w:rsidR="00B9554C">
        <w:rPr>
          <w:rFonts w:eastAsia="Calibri"/>
        </w:rPr>
        <w:t>activities</w:t>
      </w:r>
      <w:r w:rsidRPr="00ED3840">
        <w:rPr>
          <w:rFonts w:eastAsia="Calibri"/>
        </w:rPr>
        <w:t xml:space="preserve">. </w:t>
      </w:r>
      <w:r w:rsidR="00B13997">
        <w:rPr>
          <w:rFonts w:eastAsia="Calibri"/>
        </w:rPr>
        <w:t>They</w:t>
      </w:r>
      <w:r w:rsidRPr="00ED3840">
        <w:rPr>
          <w:rFonts w:eastAsia="Calibri"/>
        </w:rPr>
        <w:t xml:space="preserve"> commented that:</w:t>
      </w:r>
    </w:p>
    <w:p w14:paraId="00000841" w14:textId="7FDD21C7" w:rsidR="00A000A9" w:rsidRPr="002A6B72" w:rsidRDefault="178689A2" w:rsidP="006070E7">
      <w:pPr>
        <w:pStyle w:val="Quote"/>
        <w:rPr>
          <w:color w:val="auto"/>
          <w:lang w:val="en-GB"/>
        </w:rPr>
      </w:pPr>
      <w:r w:rsidRPr="3E40DAC1">
        <w:rPr>
          <w:color w:val="auto"/>
          <w:lang w:val="en-GB"/>
        </w:rPr>
        <w:t xml:space="preserve">‘I cannot say that all students have the </w:t>
      </w:r>
      <w:r w:rsidR="00E26824" w:rsidRPr="3E40DAC1">
        <w:rPr>
          <w:color w:val="auto"/>
          <w:lang w:val="en-GB"/>
        </w:rPr>
        <w:t>exact same</w:t>
      </w:r>
      <w:r w:rsidR="08143F2A" w:rsidRPr="3E40DAC1">
        <w:rPr>
          <w:color w:val="auto"/>
          <w:lang w:val="en-GB"/>
        </w:rPr>
        <w:t xml:space="preserve"> </w:t>
      </w:r>
      <w:r w:rsidRPr="3E40DAC1">
        <w:rPr>
          <w:color w:val="auto"/>
          <w:lang w:val="en-GB"/>
        </w:rPr>
        <w:t xml:space="preserve">needs however they are </w:t>
      </w:r>
      <w:r w:rsidR="312487A9" w:rsidRPr="3E40DAC1">
        <w:rPr>
          <w:color w:val="auto"/>
          <w:lang w:val="en-GB"/>
        </w:rPr>
        <w:t>different,</w:t>
      </w:r>
      <w:r w:rsidRPr="3E40DAC1">
        <w:rPr>
          <w:color w:val="auto"/>
          <w:lang w:val="en-GB"/>
        </w:rPr>
        <w:t xml:space="preserve"> and each has individual differences. What I usually do, </w:t>
      </w:r>
      <w:r w:rsidR="4E9B6083" w:rsidRPr="3E40DAC1">
        <w:rPr>
          <w:color w:val="auto"/>
          <w:lang w:val="en-GB"/>
        </w:rPr>
        <w:t>u</w:t>
      </w:r>
      <w:r w:rsidRPr="3E40DAC1">
        <w:rPr>
          <w:color w:val="auto"/>
          <w:lang w:val="en-GB"/>
        </w:rPr>
        <w:t>mm</w:t>
      </w:r>
      <w:r w:rsidR="4E9B6083" w:rsidRPr="3E40DAC1">
        <w:rPr>
          <w:color w:val="auto"/>
          <w:lang w:val="en-GB"/>
        </w:rPr>
        <w:t xml:space="preserve"> </w:t>
      </w:r>
      <w:r w:rsidRPr="3E40DAC1">
        <w:rPr>
          <w:color w:val="auto"/>
          <w:lang w:val="en-GB"/>
        </w:rPr>
        <w:t>I do not focus on every student’s needs, but I consider the common needs shared by most students</w:t>
      </w:r>
      <w:r w:rsidR="00B9554C">
        <w:rPr>
          <w:color w:val="auto"/>
          <w:lang w:val="en-GB"/>
        </w:rPr>
        <w:t>, including language skills and activities</w:t>
      </w:r>
      <w:r w:rsidR="3A15FA3F" w:rsidRPr="3E40DAC1">
        <w:rPr>
          <w:color w:val="auto"/>
          <w:lang w:val="en-GB"/>
        </w:rPr>
        <w:t>.</w:t>
      </w:r>
      <w:r w:rsidR="00F01282">
        <w:rPr>
          <w:color w:val="auto"/>
          <w:lang w:val="en-GB"/>
        </w:rPr>
        <w:t>’</w:t>
      </w:r>
    </w:p>
    <w:p w14:paraId="69C91C0C" w14:textId="2CE6F5FD" w:rsidR="00686C00" w:rsidRDefault="00D9617E">
      <w:pPr>
        <w:spacing w:line="276" w:lineRule="auto"/>
        <w:rPr>
          <w:rFonts w:eastAsia="Calibri"/>
        </w:rPr>
      </w:pPr>
      <w:r>
        <w:rPr>
          <w:rFonts w:eastAsia="Calibri"/>
        </w:rPr>
        <w:t xml:space="preserve">The following </w:t>
      </w:r>
      <w:r w:rsidR="00ED5649">
        <w:rPr>
          <w:rFonts w:eastAsia="Calibri"/>
        </w:rPr>
        <w:t>F</w:t>
      </w:r>
      <w:r>
        <w:rPr>
          <w:rFonts w:eastAsia="Calibri"/>
        </w:rPr>
        <w:t>igure 5.</w:t>
      </w:r>
      <w:r w:rsidR="00640B7E">
        <w:rPr>
          <w:rFonts w:eastAsia="Calibri"/>
        </w:rPr>
        <w:t>3</w:t>
      </w:r>
      <w:r>
        <w:rPr>
          <w:rFonts w:eastAsia="Calibri"/>
        </w:rPr>
        <w:t xml:space="preserve"> summarises teachers' views about their students ‘needs.</w:t>
      </w:r>
    </w:p>
    <w:p w14:paraId="4CF9B148" w14:textId="564D6A96" w:rsidR="00CD57AA" w:rsidRPr="001647FD" w:rsidRDefault="00640B7E" w:rsidP="00D1536B">
      <w:pPr>
        <w:jc w:val="left"/>
        <w:rPr>
          <w:i/>
          <w:iCs/>
        </w:rPr>
      </w:pPr>
      <w:bookmarkStart w:id="240" w:name="_Toc155171561"/>
      <w:r w:rsidRPr="001647FD">
        <w:rPr>
          <w:i/>
          <w:iCs/>
        </w:rPr>
        <w:t xml:space="preserve">Figure </w:t>
      </w:r>
      <w:r w:rsidR="00E1327D">
        <w:rPr>
          <w:i/>
          <w:iCs/>
        </w:rPr>
        <w:fldChar w:fldCharType="begin"/>
      </w:r>
      <w:r w:rsidR="00E1327D">
        <w:rPr>
          <w:i/>
          <w:iCs/>
        </w:rPr>
        <w:instrText xml:space="preserve"> STYLEREF 1 \s </w:instrText>
      </w:r>
      <w:r w:rsidR="00E1327D">
        <w:rPr>
          <w:i/>
          <w:iCs/>
        </w:rPr>
        <w:fldChar w:fldCharType="separate"/>
      </w:r>
      <w:r w:rsidR="00E1327D">
        <w:rPr>
          <w:i/>
          <w:iCs/>
          <w:noProof/>
        </w:rPr>
        <w:t>5</w:t>
      </w:r>
      <w:r w:rsidR="00E1327D">
        <w:rPr>
          <w:i/>
          <w:iCs/>
        </w:rPr>
        <w:fldChar w:fldCharType="end"/>
      </w:r>
      <w:r w:rsidR="00E1327D">
        <w:rPr>
          <w:i/>
          <w:iCs/>
        </w:rPr>
        <w:noBreakHyphen/>
      </w:r>
      <w:r w:rsidR="00E1327D">
        <w:rPr>
          <w:i/>
          <w:iCs/>
        </w:rPr>
        <w:fldChar w:fldCharType="begin"/>
      </w:r>
      <w:r w:rsidR="00E1327D">
        <w:rPr>
          <w:i/>
          <w:iCs/>
        </w:rPr>
        <w:instrText xml:space="preserve"> SEQ Figure \* ARABIC \s 1 </w:instrText>
      </w:r>
      <w:r w:rsidR="00E1327D">
        <w:rPr>
          <w:i/>
          <w:iCs/>
        </w:rPr>
        <w:fldChar w:fldCharType="separate"/>
      </w:r>
      <w:r w:rsidR="00E1327D">
        <w:rPr>
          <w:i/>
          <w:iCs/>
          <w:noProof/>
        </w:rPr>
        <w:t>3</w:t>
      </w:r>
      <w:r w:rsidR="00E1327D">
        <w:rPr>
          <w:i/>
          <w:iCs/>
        </w:rPr>
        <w:fldChar w:fldCharType="end"/>
      </w:r>
      <w:r w:rsidRPr="001647FD">
        <w:rPr>
          <w:i/>
          <w:iCs/>
        </w:rPr>
        <w:t xml:space="preserve"> Teachers' Perspectives on Students' Needs</w:t>
      </w:r>
      <w:bookmarkEnd w:id="240"/>
    </w:p>
    <w:p w14:paraId="00000845" w14:textId="6D6814FA" w:rsidR="00A000A9" w:rsidRPr="00296BB0" w:rsidRDefault="00160DCF" w:rsidP="00D1536B">
      <w:pPr>
        <w:jc w:val="left"/>
      </w:pPr>
      <w:r>
        <w:rPr>
          <w:noProof/>
        </w:rPr>
        <w:drawing>
          <wp:inline distT="0" distB="0" distL="0" distR="0" wp14:anchorId="2ECD409B" wp14:editId="0A57EAA5">
            <wp:extent cx="4732683" cy="2337683"/>
            <wp:effectExtent l="25400" t="0" r="55245"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00000846" w14:textId="0EFE8017" w:rsidR="00A000A9" w:rsidRPr="00B048A5" w:rsidRDefault="00396F67" w:rsidP="005A68CD">
      <w:pPr>
        <w:pStyle w:val="Heading3"/>
        <w:rPr>
          <w:lang w:val="en-GB"/>
        </w:rPr>
      </w:pPr>
      <w:bookmarkStart w:id="241" w:name="_Toc162545202"/>
      <w:r w:rsidRPr="00B048A5">
        <w:rPr>
          <w:lang w:val="en-GB"/>
        </w:rPr>
        <w:lastRenderedPageBreak/>
        <w:t xml:space="preserve">Current </w:t>
      </w:r>
      <w:r w:rsidR="00D9617E" w:rsidRPr="00B048A5">
        <w:rPr>
          <w:lang w:val="en-GB"/>
        </w:rPr>
        <w:t>Teachers’ Practices Underpinning</w:t>
      </w:r>
      <w:r w:rsidR="001B3B40" w:rsidRPr="00B048A5">
        <w:rPr>
          <w:lang w:val="en-GB"/>
        </w:rPr>
        <w:t xml:space="preserve"> </w:t>
      </w:r>
      <w:r w:rsidR="00DF36AE" w:rsidRPr="00B048A5">
        <w:rPr>
          <w:lang w:val="en-GB"/>
        </w:rPr>
        <w:t>C</w:t>
      </w:r>
      <w:r w:rsidR="001B3B40" w:rsidRPr="00B048A5">
        <w:rPr>
          <w:lang w:val="en-GB"/>
        </w:rPr>
        <w:t>u</w:t>
      </w:r>
      <w:r w:rsidR="005E4E5A" w:rsidRPr="00B048A5">
        <w:rPr>
          <w:lang w:val="en-GB"/>
        </w:rPr>
        <w:t xml:space="preserve">rriculum </w:t>
      </w:r>
      <w:r w:rsidR="00DF36AE" w:rsidRPr="00B048A5">
        <w:rPr>
          <w:lang w:val="en-GB"/>
        </w:rPr>
        <w:t>D</w:t>
      </w:r>
      <w:r w:rsidR="005E4E5A" w:rsidRPr="00B048A5">
        <w:rPr>
          <w:lang w:val="en-GB"/>
        </w:rPr>
        <w:t>esign</w:t>
      </w:r>
      <w:bookmarkEnd w:id="241"/>
    </w:p>
    <w:p w14:paraId="00000847" w14:textId="3A3E0AC2" w:rsidR="00A000A9" w:rsidRDefault="3CC411D5" w:rsidP="00E7294F">
      <w:pPr>
        <w:rPr>
          <w:rFonts w:eastAsia="Calibri"/>
        </w:rPr>
      </w:pPr>
      <w:r w:rsidRPr="00EB54BC">
        <w:rPr>
          <w:rFonts w:eastAsia="Calibri"/>
          <w:color w:val="000000" w:themeColor="text1"/>
        </w:rPr>
        <w:t>Data w</w:t>
      </w:r>
      <w:r w:rsidR="001D63C1" w:rsidRPr="00EB54BC">
        <w:rPr>
          <w:rFonts w:eastAsia="Calibri"/>
          <w:color w:val="000000" w:themeColor="text1"/>
        </w:rPr>
        <w:t>ere</w:t>
      </w:r>
      <w:r w:rsidRPr="00EB54BC">
        <w:rPr>
          <w:rFonts w:eastAsia="Calibri"/>
          <w:color w:val="000000" w:themeColor="text1"/>
        </w:rPr>
        <w:t xml:space="preserve"> </w:t>
      </w:r>
      <w:r w:rsidRPr="3E40DAC1">
        <w:rPr>
          <w:rFonts w:eastAsia="Calibri"/>
        </w:rPr>
        <w:t>gathered about</w:t>
      </w:r>
      <w:r w:rsidR="178689A2" w:rsidRPr="3E40DAC1">
        <w:rPr>
          <w:rFonts w:eastAsia="Calibri"/>
        </w:rPr>
        <w:t xml:space="preserve"> E</w:t>
      </w:r>
      <w:r w:rsidR="49C062E7" w:rsidRPr="3E40DAC1">
        <w:rPr>
          <w:rFonts w:eastAsia="Calibri"/>
        </w:rPr>
        <w:t>S</w:t>
      </w:r>
      <w:r w:rsidR="178689A2" w:rsidRPr="3E40DAC1">
        <w:rPr>
          <w:rFonts w:eastAsia="Calibri"/>
        </w:rPr>
        <w:t xml:space="preserve">AP teachers’ practices in the ESAP course design to </w:t>
      </w:r>
      <w:r w:rsidR="16F85F44" w:rsidRPr="3E40DAC1">
        <w:rPr>
          <w:rFonts w:eastAsia="Calibri"/>
        </w:rPr>
        <w:t xml:space="preserve">explore </w:t>
      </w:r>
      <w:r w:rsidR="178689A2" w:rsidRPr="3E40DAC1">
        <w:rPr>
          <w:rFonts w:eastAsia="Calibri"/>
        </w:rPr>
        <w:t xml:space="preserve">their conceptualisation </w:t>
      </w:r>
      <w:r w:rsidR="7B0A1257" w:rsidRPr="3E40DAC1">
        <w:rPr>
          <w:rFonts w:eastAsia="Calibri"/>
        </w:rPr>
        <w:t>of</w:t>
      </w:r>
      <w:r w:rsidR="178689A2" w:rsidRPr="3E40DAC1">
        <w:rPr>
          <w:rFonts w:eastAsia="Calibri"/>
        </w:rPr>
        <w:t xml:space="preserve"> curriculum</w:t>
      </w:r>
      <w:r w:rsidR="16F85F44" w:rsidRPr="3E40DAC1">
        <w:rPr>
          <w:rFonts w:eastAsia="Calibri"/>
        </w:rPr>
        <w:t xml:space="preserve"> design </w:t>
      </w:r>
      <w:r w:rsidR="178689A2" w:rsidRPr="3E40DAC1">
        <w:rPr>
          <w:rFonts w:eastAsia="Calibri"/>
        </w:rPr>
        <w:t xml:space="preserve">which was the third </w:t>
      </w:r>
      <w:r w:rsidR="34DFA114" w:rsidRPr="3E40DAC1">
        <w:rPr>
          <w:rFonts w:eastAsia="Calibri"/>
        </w:rPr>
        <w:t>sub-question</w:t>
      </w:r>
      <w:r w:rsidR="178689A2" w:rsidRPr="3E40DAC1">
        <w:rPr>
          <w:rFonts w:eastAsia="Calibri"/>
        </w:rPr>
        <w:t xml:space="preserve"> of the first research question (</w:t>
      </w:r>
      <w:r w:rsidR="1D3420CB" w:rsidRPr="3E40DAC1">
        <w:rPr>
          <w:rFonts w:eastAsia="Calibri"/>
        </w:rPr>
        <w:t>Table</w:t>
      </w:r>
      <w:r w:rsidR="34DA9DC7" w:rsidRPr="3E40DAC1">
        <w:rPr>
          <w:rFonts w:eastAsia="Calibri"/>
        </w:rPr>
        <w:t xml:space="preserve"> 1.1</w:t>
      </w:r>
      <w:r w:rsidR="178689A2" w:rsidRPr="3E40DAC1">
        <w:rPr>
          <w:rFonts w:eastAsia="Calibri"/>
        </w:rPr>
        <w:t xml:space="preserve">). </w:t>
      </w:r>
    </w:p>
    <w:p w14:paraId="0000084E" w14:textId="15903B82" w:rsidR="00A000A9" w:rsidRPr="00597BF4" w:rsidRDefault="26264B3B" w:rsidP="000E28B2">
      <w:pPr>
        <w:rPr>
          <w:rFonts w:eastAsia="Calibri"/>
          <w:color w:val="000000" w:themeColor="text1"/>
        </w:rPr>
      </w:pPr>
      <w:r w:rsidRPr="3E40DAC1">
        <w:rPr>
          <w:rFonts w:eastAsia="Calibri"/>
        </w:rPr>
        <w:t>The absence of a</w:t>
      </w:r>
      <w:r w:rsidR="7A20A6B4" w:rsidRPr="3E40DAC1">
        <w:rPr>
          <w:rFonts w:eastAsia="Calibri"/>
        </w:rPr>
        <w:t xml:space="preserve"> </w:t>
      </w:r>
      <w:r w:rsidR="00E26824" w:rsidRPr="3E40DAC1">
        <w:rPr>
          <w:rFonts w:eastAsia="Calibri"/>
        </w:rPr>
        <w:t>specific</w:t>
      </w:r>
      <w:r w:rsidRPr="3E40DAC1">
        <w:rPr>
          <w:rFonts w:eastAsia="Calibri"/>
        </w:rPr>
        <w:t xml:space="preserve"> curriculum in the </w:t>
      </w:r>
      <w:r w:rsidR="00E26824" w:rsidRPr="3E40DAC1">
        <w:rPr>
          <w:rFonts w:eastAsia="Calibri"/>
        </w:rPr>
        <w:t>ESd, may</w:t>
      </w:r>
      <w:r w:rsidRPr="3E40DAC1">
        <w:rPr>
          <w:rFonts w:eastAsia="Calibri"/>
        </w:rPr>
        <w:t xml:space="preserve"> potentially contribute to various practices in terms of the choice of content</w:t>
      </w:r>
      <w:r w:rsidR="00E51D83">
        <w:rPr>
          <w:rFonts w:eastAsia="Calibri"/>
        </w:rPr>
        <w:t>,</w:t>
      </w:r>
      <w:r w:rsidRPr="3E40DAC1">
        <w:rPr>
          <w:rFonts w:eastAsia="Calibri"/>
        </w:rPr>
        <w:t xml:space="preserve"> teaching materials, </w:t>
      </w:r>
      <w:r w:rsidR="00702B63">
        <w:rPr>
          <w:rFonts w:eastAsia="Calibri"/>
        </w:rPr>
        <w:t xml:space="preserve">instructional </w:t>
      </w:r>
      <w:r w:rsidR="00F2662D" w:rsidRPr="3E40DAC1">
        <w:rPr>
          <w:rFonts w:eastAsia="Calibri"/>
        </w:rPr>
        <w:t>methods</w:t>
      </w:r>
      <w:r w:rsidR="00F2662D">
        <w:rPr>
          <w:rFonts w:eastAsia="Calibri"/>
        </w:rPr>
        <w:t>, and</w:t>
      </w:r>
      <w:r w:rsidRPr="3E40DAC1">
        <w:rPr>
          <w:rFonts w:eastAsia="Calibri"/>
        </w:rPr>
        <w:t xml:space="preserve"> </w:t>
      </w:r>
      <w:r w:rsidR="00C13CA8">
        <w:rPr>
          <w:rFonts w:eastAsia="Calibri"/>
        </w:rPr>
        <w:t xml:space="preserve">assessment </w:t>
      </w:r>
      <w:r w:rsidR="0074081C">
        <w:rPr>
          <w:rFonts w:eastAsia="Calibri"/>
        </w:rPr>
        <w:t xml:space="preserve">methods </w:t>
      </w:r>
      <w:r w:rsidR="001E5C2C">
        <w:rPr>
          <w:rFonts w:eastAsia="Calibri"/>
        </w:rPr>
        <w:t>for</w:t>
      </w:r>
      <w:r w:rsidR="22B7AF2F" w:rsidRPr="3E40DAC1">
        <w:rPr>
          <w:rFonts w:eastAsia="Calibri"/>
        </w:rPr>
        <w:t xml:space="preserve"> the course</w:t>
      </w:r>
      <w:r w:rsidRPr="3E40DAC1">
        <w:rPr>
          <w:rFonts w:eastAsia="Calibri"/>
        </w:rPr>
        <w:t xml:space="preserve">. These findings were discussed </w:t>
      </w:r>
      <w:r w:rsidR="001E5C2C">
        <w:rPr>
          <w:rFonts w:eastAsia="Calibri"/>
        </w:rPr>
        <w:t xml:space="preserve">during </w:t>
      </w:r>
      <w:r w:rsidRPr="3E40DAC1">
        <w:rPr>
          <w:rFonts w:eastAsia="Calibri"/>
        </w:rPr>
        <w:t xml:space="preserve">teachers’ interviews in </w:t>
      </w:r>
      <w:r w:rsidRPr="00597BF4">
        <w:rPr>
          <w:rFonts w:eastAsia="Calibri"/>
          <w:color w:val="000000" w:themeColor="text1"/>
        </w:rPr>
        <w:t xml:space="preserve">part two (Appendix </w:t>
      </w:r>
      <w:r w:rsidR="00AE146A" w:rsidRPr="00597BF4">
        <w:rPr>
          <w:rFonts w:eastAsia="Calibri"/>
          <w:color w:val="000000" w:themeColor="text1"/>
        </w:rPr>
        <w:t>C</w:t>
      </w:r>
      <w:r w:rsidRPr="00597BF4">
        <w:rPr>
          <w:rFonts w:eastAsia="Calibri"/>
          <w:color w:val="000000" w:themeColor="text1"/>
        </w:rPr>
        <w:t xml:space="preserve">) to explore their practices in the curriculum design </w:t>
      </w:r>
      <w:r w:rsidR="00BC559C" w:rsidRPr="00597BF4">
        <w:rPr>
          <w:rFonts w:eastAsia="Calibri"/>
          <w:color w:val="000000" w:themeColor="text1"/>
        </w:rPr>
        <w:t>with respect to</w:t>
      </w:r>
      <w:r w:rsidRPr="00597BF4">
        <w:rPr>
          <w:rFonts w:eastAsia="Calibri"/>
          <w:color w:val="000000" w:themeColor="text1"/>
        </w:rPr>
        <w:t xml:space="preserve"> their students’ needs</w:t>
      </w:r>
      <w:r w:rsidR="00245D9A" w:rsidRPr="00597BF4">
        <w:rPr>
          <w:rFonts w:eastAsia="Calibri"/>
          <w:color w:val="000000" w:themeColor="text1"/>
        </w:rPr>
        <w:t>,</w:t>
      </w:r>
      <w:r w:rsidRPr="00597BF4">
        <w:rPr>
          <w:rFonts w:eastAsia="Calibri"/>
          <w:color w:val="000000" w:themeColor="text1"/>
        </w:rPr>
        <w:t xml:space="preserve"> which are described as follows: teaching ESAP materials, teaching methods and</w:t>
      </w:r>
      <w:r w:rsidR="00E203DE" w:rsidRPr="00597BF4">
        <w:rPr>
          <w:rFonts w:eastAsia="Calibri"/>
          <w:color w:val="000000" w:themeColor="text1"/>
        </w:rPr>
        <w:t xml:space="preserve"> assessment methods</w:t>
      </w:r>
      <w:r w:rsidRPr="00597BF4">
        <w:rPr>
          <w:rFonts w:eastAsia="Calibri"/>
          <w:color w:val="000000" w:themeColor="text1"/>
        </w:rPr>
        <w:t>.</w:t>
      </w:r>
    </w:p>
    <w:p w14:paraId="0000084F" w14:textId="7527FCB5" w:rsidR="00A000A9" w:rsidRPr="00597BF4" w:rsidRDefault="007874FE" w:rsidP="005A68CD">
      <w:pPr>
        <w:pStyle w:val="Heading4"/>
        <w:rPr>
          <w:color w:val="000000" w:themeColor="text1"/>
        </w:rPr>
      </w:pPr>
      <w:r w:rsidRPr="00597BF4">
        <w:rPr>
          <w:color w:val="000000" w:themeColor="text1"/>
          <w:lang w:val="en-GB"/>
        </w:rPr>
        <w:t xml:space="preserve"> </w:t>
      </w:r>
      <w:r w:rsidR="00D9617E" w:rsidRPr="00597BF4">
        <w:rPr>
          <w:color w:val="000000" w:themeColor="text1"/>
          <w:lang w:val="en-GB"/>
        </w:rPr>
        <w:t>Teaching</w:t>
      </w:r>
      <w:r w:rsidR="00D9617E" w:rsidRPr="00597BF4">
        <w:rPr>
          <w:color w:val="000000" w:themeColor="text1"/>
        </w:rPr>
        <w:t xml:space="preserve"> ESAP Materials </w:t>
      </w:r>
    </w:p>
    <w:p w14:paraId="00000850" w14:textId="5405D1FC" w:rsidR="00A000A9" w:rsidRPr="00597BF4" w:rsidRDefault="00D9617E" w:rsidP="000E28B2">
      <w:pPr>
        <w:rPr>
          <w:rFonts w:eastAsia="Calibri"/>
          <w:color w:val="000000" w:themeColor="text1"/>
        </w:rPr>
      </w:pPr>
      <w:r w:rsidRPr="00597BF4">
        <w:rPr>
          <w:rFonts w:eastAsia="Calibri"/>
          <w:color w:val="000000" w:themeColor="text1"/>
        </w:rPr>
        <w:t xml:space="preserve">Teachers have </w:t>
      </w:r>
      <w:r w:rsidR="00D52886" w:rsidRPr="00597BF4">
        <w:rPr>
          <w:rFonts w:eastAsia="Calibri"/>
          <w:color w:val="000000" w:themeColor="text1"/>
        </w:rPr>
        <w:t>shared</w:t>
      </w:r>
      <w:r w:rsidRPr="00597BF4">
        <w:rPr>
          <w:rFonts w:eastAsia="Calibri"/>
          <w:color w:val="000000" w:themeColor="text1"/>
        </w:rPr>
        <w:t xml:space="preserve"> their views and </w:t>
      </w:r>
      <w:r w:rsidR="000044BE" w:rsidRPr="00597BF4">
        <w:rPr>
          <w:rFonts w:eastAsia="Calibri"/>
          <w:color w:val="000000" w:themeColor="text1"/>
        </w:rPr>
        <w:t>practice concerning</w:t>
      </w:r>
      <w:r w:rsidRPr="00597BF4">
        <w:rPr>
          <w:rFonts w:eastAsia="Calibri"/>
          <w:color w:val="000000" w:themeColor="text1"/>
        </w:rPr>
        <w:t xml:space="preserve"> the current materials </w:t>
      </w:r>
      <w:r w:rsidR="000749B0" w:rsidRPr="00597BF4">
        <w:rPr>
          <w:rFonts w:eastAsia="Calibri"/>
          <w:color w:val="000000" w:themeColor="text1"/>
        </w:rPr>
        <w:t>used</w:t>
      </w:r>
      <w:r w:rsidRPr="00597BF4">
        <w:rPr>
          <w:rFonts w:eastAsia="Calibri"/>
          <w:color w:val="000000" w:themeColor="text1"/>
        </w:rPr>
        <w:t xml:space="preserve"> in the ESAP curriculum. </w:t>
      </w:r>
      <w:r w:rsidR="009E5043" w:rsidRPr="00597BF4">
        <w:rPr>
          <w:color w:val="000000" w:themeColor="text1"/>
        </w:rPr>
        <w:t>They have suggested that their beliefs and backgrounds have a significant impact on the selection of ESAP content.</w:t>
      </w:r>
      <w:r w:rsidR="009E5043" w:rsidRPr="00597BF4">
        <w:rPr>
          <w:rFonts w:eastAsia="Calibri"/>
          <w:color w:val="000000" w:themeColor="text1"/>
        </w:rPr>
        <w:t xml:space="preserve"> </w:t>
      </w:r>
      <w:r w:rsidR="00316758" w:rsidRPr="00597BF4">
        <w:rPr>
          <w:rFonts w:eastAsia="Calibri"/>
          <w:color w:val="000000" w:themeColor="text1"/>
        </w:rPr>
        <w:t>The t</w:t>
      </w:r>
      <w:r w:rsidR="009E5043" w:rsidRPr="00597BF4">
        <w:rPr>
          <w:rFonts w:eastAsia="Calibri"/>
          <w:color w:val="000000" w:themeColor="text1"/>
        </w:rPr>
        <w:t xml:space="preserve">eachers </w:t>
      </w:r>
      <w:r w:rsidRPr="00597BF4">
        <w:rPr>
          <w:rFonts w:eastAsia="Calibri"/>
          <w:color w:val="000000" w:themeColor="text1"/>
        </w:rPr>
        <w:t xml:space="preserve">demonstrated a detailed explanation </w:t>
      </w:r>
      <w:r w:rsidR="00066F9E" w:rsidRPr="00597BF4">
        <w:rPr>
          <w:rFonts w:eastAsia="Calibri"/>
          <w:color w:val="000000" w:themeColor="text1"/>
        </w:rPr>
        <w:t xml:space="preserve">of </w:t>
      </w:r>
      <w:r w:rsidRPr="00597BF4">
        <w:rPr>
          <w:rFonts w:eastAsia="Calibri"/>
          <w:color w:val="000000" w:themeColor="text1"/>
        </w:rPr>
        <w:t xml:space="preserve">their practice </w:t>
      </w:r>
      <w:r w:rsidR="009E5043" w:rsidRPr="00597BF4">
        <w:rPr>
          <w:rFonts w:eastAsia="Calibri"/>
          <w:color w:val="000000" w:themeColor="text1"/>
        </w:rPr>
        <w:t>of</w:t>
      </w:r>
      <w:r w:rsidRPr="00597BF4">
        <w:rPr>
          <w:rFonts w:eastAsia="Calibri"/>
          <w:color w:val="000000" w:themeColor="text1"/>
        </w:rPr>
        <w:t xml:space="preserve"> </w:t>
      </w:r>
      <w:r w:rsidR="007A7A1D" w:rsidRPr="00597BF4">
        <w:rPr>
          <w:rFonts w:eastAsia="Calibri"/>
          <w:color w:val="000000" w:themeColor="text1"/>
        </w:rPr>
        <w:t>designing</w:t>
      </w:r>
      <w:r w:rsidRPr="00597BF4">
        <w:rPr>
          <w:rFonts w:eastAsia="Calibri"/>
          <w:color w:val="000000" w:themeColor="text1"/>
        </w:rPr>
        <w:t xml:space="preserve"> the ESAP curriculum content</w:t>
      </w:r>
      <w:r w:rsidR="00D54331" w:rsidRPr="00597BF4">
        <w:rPr>
          <w:rFonts w:eastAsia="Calibri"/>
          <w:color w:val="000000" w:themeColor="text1"/>
        </w:rPr>
        <w:t xml:space="preserve">, </w:t>
      </w:r>
      <w:r w:rsidR="005263F5" w:rsidRPr="00597BF4">
        <w:rPr>
          <w:rFonts w:eastAsia="Calibri"/>
          <w:color w:val="000000" w:themeColor="text1"/>
        </w:rPr>
        <w:t>considering the specific needs of their students.</w:t>
      </w:r>
    </w:p>
    <w:p w14:paraId="00000851" w14:textId="77777777" w:rsidR="00A000A9" w:rsidRDefault="00D9617E" w:rsidP="000E28B2">
      <w:pPr>
        <w:spacing w:before="280" w:after="280" w:line="276" w:lineRule="auto"/>
        <w:rPr>
          <w:rFonts w:eastAsia="Calibri"/>
        </w:rPr>
      </w:pPr>
      <w:r w:rsidRPr="00296BB0">
        <w:rPr>
          <w:rFonts w:eastAsia="Calibri"/>
        </w:rPr>
        <w:t>All the interviewed teachers provide the same evidence below:</w:t>
      </w:r>
    </w:p>
    <w:p w14:paraId="19E3A956" w14:textId="06069B65" w:rsidR="00A97E5B" w:rsidRPr="00B62333" w:rsidRDefault="00A97E5B" w:rsidP="000E28B2">
      <w:pPr>
        <w:spacing w:before="280" w:after="280" w:line="276" w:lineRule="auto"/>
        <w:rPr>
          <w:rFonts w:eastAsia="Calibri"/>
          <w:u w:val="single"/>
        </w:rPr>
      </w:pPr>
      <w:r w:rsidRPr="00B62333">
        <w:rPr>
          <w:rFonts w:eastAsia="Calibri"/>
          <w:u w:val="single"/>
        </w:rPr>
        <w:t>Teacher</w:t>
      </w:r>
      <w:r w:rsidR="00B62333" w:rsidRPr="00B62333">
        <w:rPr>
          <w:rFonts w:eastAsia="Calibri"/>
          <w:u w:val="single"/>
        </w:rPr>
        <w:t xml:space="preserve"> B:</w:t>
      </w:r>
    </w:p>
    <w:p w14:paraId="00000852" w14:textId="00E14F79" w:rsidR="00A000A9" w:rsidRPr="00296BB0" w:rsidRDefault="00D9617E" w:rsidP="000E28B2">
      <w:pPr>
        <w:pStyle w:val="Quote"/>
        <w:rPr>
          <w:rFonts w:ascii="ArialMT" w:eastAsia="ArialMT" w:hAnsi="ArialMT" w:cs="ArialMT"/>
          <w:color w:val="auto"/>
          <w:lang w:val="en-GB"/>
        </w:rPr>
      </w:pPr>
      <w:r w:rsidRPr="00296BB0">
        <w:rPr>
          <w:color w:val="auto"/>
          <w:lang w:val="en-GB"/>
        </w:rPr>
        <w:t>‘</w:t>
      </w:r>
      <w:r w:rsidR="003B38EE" w:rsidRPr="00296BB0">
        <w:rPr>
          <w:color w:val="auto"/>
          <w:lang w:val="en-GB"/>
        </w:rPr>
        <w:t>We</w:t>
      </w:r>
      <w:r w:rsidRPr="00296BB0">
        <w:rPr>
          <w:color w:val="auto"/>
          <w:lang w:val="en-GB"/>
        </w:rPr>
        <w:t xml:space="preserve"> are free to decide what we want to teach. We are not forced to follow a</w:t>
      </w:r>
      <w:r w:rsidR="009E5043">
        <w:rPr>
          <w:color w:val="auto"/>
          <w:lang w:val="en-GB"/>
        </w:rPr>
        <w:t xml:space="preserve">ny </w:t>
      </w:r>
      <w:r w:rsidRPr="00296BB0">
        <w:rPr>
          <w:color w:val="auto"/>
          <w:lang w:val="en-GB"/>
        </w:rPr>
        <w:t>strict curriculum or a textbook</w:t>
      </w:r>
      <w:r w:rsidR="00DD6D8C" w:rsidRPr="00296BB0">
        <w:rPr>
          <w:color w:val="auto"/>
          <w:lang w:val="en-GB"/>
        </w:rPr>
        <w:t>; choosing</w:t>
      </w:r>
      <w:r w:rsidRPr="00296BB0">
        <w:rPr>
          <w:color w:val="auto"/>
          <w:lang w:val="en-GB"/>
        </w:rPr>
        <w:t xml:space="preserve"> what to teach and how to teach </w:t>
      </w:r>
      <w:r w:rsidR="002B51A9" w:rsidRPr="00296BB0">
        <w:rPr>
          <w:color w:val="auto"/>
          <w:lang w:val="en-GB"/>
        </w:rPr>
        <w:t xml:space="preserve">it </w:t>
      </w:r>
      <w:r w:rsidRPr="00296BB0">
        <w:rPr>
          <w:color w:val="auto"/>
          <w:lang w:val="en-GB"/>
        </w:rPr>
        <w:t>is dependent on us</w:t>
      </w:r>
      <w:r w:rsidR="009E5043">
        <w:rPr>
          <w:color w:val="auto"/>
          <w:lang w:val="en-GB"/>
        </w:rPr>
        <w:t xml:space="preserve"> and our knowledge</w:t>
      </w:r>
      <w:r w:rsidRPr="00296BB0">
        <w:rPr>
          <w:color w:val="auto"/>
          <w:lang w:val="en-GB"/>
        </w:rPr>
        <w:t xml:space="preserve">.  We control the design of the curriculum. Well, it would be better </w:t>
      </w:r>
      <w:r w:rsidR="002B51A9" w:rsidRPr="00296BB0">
        <w:rPr>
          <w:color w:val="auto"/>
          <w:lang w:val="en-GB"/>
        </w:rPr>
        <w:t>to</w:t>
      </w:r>
      <w:r w:rsidRPr="00296BB0">
        <w:rPr>
          <w:color w:val="auto"/>
          <w:lang w:val="en-GB"/>
        </w:rPr>
        <w:t xml:space="preserve"> have a kind of supervision.</w:t>
      </w:r>
      <w:r w:rsidR="00F01282">
        <w:rPr>
          <w:color w:val="auto"/>
          <w:lang w:val="en-GB"/>
        </w:rPr>
        <w:t>’</w:t>
      </w:r>
    </w:p>
    <w:p w14:paraId="00000854" w14:textId="1CDE7BB5" w:rsidR="00A000A9" w:rsidRPr="000F5BDB" w:rsidRDefault="178689A2" w:rsidP="000E28B2">
      <w:pPr>
        <w:rPr>
          <w:rFonts w:eastAsia="Calibri"/>
        </w:rPr>
      </w:pPr>
      <w:r w:rsidRPr="3E40DAC1">
        <w:rPr>
          <w:rFonts w:eastAsia="Calibri"/>
        </w:rPr>
        <w:t xml:space="preserve">When </w:t>
      </w:r>
      <w:r w:rsidR="7F439909" w:rsidRPr="3E40DAC1">
        <w:rPr>
          <w:rFonts w:eastAsia="Calibri"/>
        </w:rPr>
        <w:t xml:space="preserve">the teachers were </w:t>
      </w:r>
      <w:r w:rsidR="00717A7D" w:rsidRPr="3E40DAC1">
        <w:rPr>
          <w:rFonts w:eastAsia="Calibri"/>
        </w:rPr>
        <w:t>asked about</w:t>
      </w:r>
      <w:r w:rsidRPr="3E40DAC1">
        <w:rPr>
          <w:rFonts w:eastAsia="Calibri"/>
        </w:rPr>
        <w:t xml:space="preserve"> the extent to which their ESAP course content matched the students’ needs </w:t>
      </w:r>
      <w:r w:rsidR="0011538D">
        <w:rPr>
          <w:rFonts w:eastAsia="Calibri"/>
        </w:rPr>
        <w:t>p</w:t>
      </w:r>
      <w:r w:rsidR="009E0B29">
        <w:rPr>
          <w:rFonts w:eastAsia="Calibri"/>
        </w:rPr>
        <w:t>u</w:t>
      </w:r>
      <w:r w:rsidR="0011538D">
        <w:rPr>
          <w:rFonts w:eastAsia="Calibri"/>
        </w:rPr>
        <w:t xml:space="preserve">rsuing </w:t>
      </w:r>
      <w:r w:rsidR="189AD4C0" w:rsidRPr="3E40DAC1">
        <w:rPr>
          <w:rFonts w:eastAsia="Calibri"/>
        </w:rPr>
        <w:t>the</w:t>
      </w:r>
      <w:r w:rsidRPr="3E40DAC1">
        <w:rPr>
          <w:rFonts w:eastAsia="Calibri"/>
        </w:rPr>
        <w:t xml:space="preserve"> </w:t>
      </w:r>
      <w:r w:rsidR="2438D4FD" w:rsidRPr="3E40DAC1">
        <w:rPr>
          <w:rFonts w:eastAsia="Calibri"/>
        </w:rPr>
        <w:t>E</w:t>
      </w:r>
      <w:r w:rsidRPr="3E40DAC1">
        <w:rPr>
          <w:rFonts w:eastAsia="Calibri"/>
        </w:rPr>
        <w:t xml:space="preserve">conomics </w:t>
      </w:r>
      <w:r w:rsidR="2438D4FD" w:rsidRPr="3E40DAC1">
        <w:rPr>
          <w:rFonts w:eastAsia="Calibri"/>
        </w:rPr>
        <w:t>subject degree</w:t>
      </w:r>
      <w:r w:rsidRPr="3E40DAC1">
        <w:rPr>
          <w:rFonts w:eastAsia="Calibri"/>
        </w:rPr>
        <w:t>, five teachers</w:t>
      </w:r>
      <w:r w:rsidR="6C50E615" w:rsidRPr="3E40DAC1">
        <w:rPr>
          <w:rFonts w:eastAsia="Calibri"/>
        </w:rPr>
        <w:t xml:space="preserve"> (</w:t>
      </w:r>
      <w:r w:rsidR="00A81D4C">
        <w:rPr>
          <w:rFonts w:eastAsia="Calibri"/>
        </w:rPr>
        <w:t>O, H</w:t>
      </w:r>
      <w:r w:rsidR="0080379D">
        <w:rPr>
          <w:rFonts w:eastAsia="Calibri"/>
        </w:rPr>
        <w:t xml:space="preserve">, </w:t>
      </w:r>
      <w:r w:rsidR="006E2B36">
        <w:rPr>
          <w:rFonts w:eastAsia="Calibri"/>
        </w:rPr>
        <w:t>E, J</w:t>
      </w:r>
      <w:r w:rsidR="0080379D">
        <w:rPr>
          <w:rFonts w:eastAsia="Calibri"/>
        </w:rPr>
        <w:t>,</w:t>
      </w:r>
      <w:r w:rsidR="00A81D4C">
        <w:rPr>
          <w:rFonts w:eastAsia="Calibri"/>
        </w:rPr>
        <w:t xml:space="preserve"> </w:t>
      </w:r>
      <w:r w:rsidR="0080379D">
        <w:rPr>
          <w:rFonts w:eastAsia="Calibri"/>
        </w:rPr>
        <w:t>G</w:t>
      </w:r>
      <w:r w:rsidR="6C50E615" w:rsidRPr="3E40DAC1">
        <w:rPr>
          <w:rFonts w:eastAsia="Calibri"/>
        </w:rPr>
        <w:t>)</w:t>
      </w:r>
      <w:r w:rsidRPr="3E40DAC1">
        <w:rPr>
          <w:rFonts w:eastAsia="Calibri"/>
        </w:rPr>
        <w:t xml:space="preserve"> </w:t>
      </w:r>
      <w:r w:rsidR="009D059B">
        <w:rPr>
          <w:rFonts w:eastAsia="Calibri"/>
        </w:rPr>
        <w:t xml:space="preserve">believed </w:t>
      </w:r>
      <w:r w:rsidRPr="3E40DAC1">
        <w:rPr>
          <w:rFonts w:eastAsia="Calibri"/>
        </w:rPr>
        <w:t xml:space="preserve">that their course content </w:t>
      </w:r>
      <w:r w:rsidR="11593863" w:rsidRPr="3E40DAC1">
        <w:rPr>
          <w:rFonts w:eastAsia="Calibri"/>
        </w:rPr>
        <w:t xml:space="preserve">was appropriate for the Economics </w:t>
      </w:r>
      <w:r w:rsidR="003A2FD9">
        <w:rPr>
          <w:rFonts w:eastAsia="Calibri"/>
        </w:rPr>
        <w:t xml:space="preserve">students </w:t>
      </w:r>
      <w:r w:rsidRPr="3E40DAC1">
        <w:rPr>
          <w:rFonts w:eastAsia="Calibri"/>
        </w:rPr>
        <w:t xml:space="preserve">whereas ten </w:t>
      </w:r>
      <w:r w:rsidR="00604CAF">
        <w:rPr>
          <w:rFonts w:eastAsia="Calibri"/>
        </w:rPr>
        <w:t xml:space="preserve">teachers </w:t>
      </w:r>
      <w:r w:rsidR="00D506D9">
        <w:rPr>
          <w:rFonts w:eastAsia="Calibri"/>
        </w:rPr>
        <w:t>believed</w:t>
      </w:r>
      <w:r w:rsidRPr="3E40DAC1">
        <w:rPr>
          <w:rFonts w:eastAsia="Calibri"/>
        </w:rPr>
        <w:t xml:space="preserve"> it </w:t>
      </w:r>
      <w:r w:rsidR="007D7A3F">
        <w:rPr>
          <w:rFonts w:eastAsia="Calibri"/>
        </w:rPr>
        <w:t>was</w:t>
      </w:r>
      <w:r w:rsidRPr="3E40DAC1">
        <w:rPr>
          <w:rFonts w:eastAsia="Calibri"/>
        </w:rPr>
        <w:t xml:space="preserve"> not. Two</w:t>
      </w:r>
      <w:r w:rsidR="00857162">
        <w:rPr>
          <w:rFonts w:eastAsia="Calibri"/>
        </w:rPr>
        <w:t xml:space="preserve"> </w:t>
      </w:r>
      <w:r w:rsidRPr="3E40DAC1">
        <w:rPr>
          <w:rFonts w:eastAsia="Calibri"/>
        </w:rPr>
        <w:t>teachers</w:t>
      </w:r>
      <w:r w:rsidR="008F28C5">
        <w:rPr>
          <w:rFonts w:eastAsia="Calibri"/>
        </w:rPr>
        <w:t xml:space="preserve"> </w:t>
      </w:r>
      <w:r w:rsidR="008F28C5" w:rsidRPr="008F28C5">
        <w:rPr>
          <w:rFonts w:eastAsia="Calibri"/>
        </w:rPr>
        <w:t>(</w:t>
      </w:r>
      <w:r w:rsidR="00556A3E" w:rsidRPr="008F28C5">
        <w:rPr>
          <w:rFonts w:eastAsia="Calibri"/>
        </w:rPr>
        <w:t xml:space="preserve">E, </w:t>
      </w:r>
      <w:r w:rsidR="00284BE3">
        <w:rPr>
          <w:rFonts w:eastAsia="Calibri"/>
        </w:rPr>
        <w:t>G</w:t>
      </w:r>
      <w:r w:rsidR="008F28C5" w:rsidRPr="008F28C5">
        <w:rPr>
          <w:rFonts w:eastAsia="Calibri"/>
        </w:rPr>
        <w:t>)</w:t>
      </w:r>
      <w:r w:rsidRPr="3E40DAC1">
        <w:rPr>
          <w:rFonts w:eastAsia="Calibri"/>
        </w:rPr>
        <w:t xml:space="preserve"> thought there was a partial match</w:t>
      </w:r>
      <w:r w:rsidR="00AA1D5C">
        <w:rPr>
          <w:rFonts w:eastAsia="Calibri"/>
        </w:rPr>
        <w:t xml:space="preserve"> between the course content and the </w:t>
      </w:r>
      <w:r w:rsidR="00427605">
        <w:rPr>
          <w:rFonts w:eastAsia="Calibri"/>
        </w:rPr>
        <w:t>students</w:t>
      </w:r>
      <w:r w:rsidR="007C3F12">
        <w:rPr>
          <w:rFonts w:eastAsia="Calibri"/>
        </w:rPr>
        <w:t>’ needs</w:t>
      </w:r>
      <w:r w:rsidRPr="3E40DAC1">
        <w:rPr>
          <w:rFonts w:eastAsia="Calibri"/>
        </w:rPr>
        <w:t>.</w:t>
      </w:r>
    </w:p>
    <w:p w14:paraId="5EA506FB" w14:textId="0B40B6B9" w:rsidR="00AC4D73" w:rsidRPr="000F5BDB" w:rsidRDefault="178689A2" w:rsidP="000E28B2">
      <w:pPr>
        <w:rPr>
          <w:rFonts w:eastAsia="Calibri"/>
        </w:rPr>
      </w:pPr>
      <w:r w:rsidRPr="3E40DAC1">
        <w:rPr>
          <w:rFonts w:eastAsia="Calibri"/>
        </w:rPr>
        <w:lastRenderedPageBreak/>
        <w:t>Teacher</w:t>
      </w:r>
      <w:r w:rsidR="5A25872D" w:rsidRPr="3E40DAC1">
        <w:rPr>
          <w:rFonts w:eastAsia="Calibri"/>
        </w:rPr>
        <w:t xml:space="preserve">s </w:t>
      </w:r>
      <w:r w:rsidRPr="3E40DAC1">
        <w:rPr>
          <w:rFonts w:eastAsia="Calibri"/>
        </w:rPr>
        <w:t>(H</w:t>
      </w:r>
      <w:r w:rsidR="5A25872D" w:rsidRPr="3E40DAC1">
        <w:rPr>
          <w:rFonts w:eastAsia="Calibri"/>
        </w:rPr>
        <w:t>, O</w:t>
      </w:r>
      <w:r w:rsidRPr="3E40DAC1">
        <w:rPr>
          <w:rFonts w:eastAsia="Calibri"/>
        </w:rPr>
        <w:t>)</w:t>
      </w:r>
      <w:r w:rsidR="5A25872D" w:rsidRPr="3E40DAC1">
        <w:rPr>
          <w:rFonts w:eastAsia="Calibri"/>
        </w:rPr>
        <w:t xml:space="preserve"> found </w:t>
      </w:r>
      <w:r w:rsidRPr="3E40DAC1">
        <w:rPr>
          <w:rFonts w:eastAsia="Calibri"/>
        </w:rPr>
        <w:t xml:space="preserve">their ESAP teaching materials </w:t>
      </w:r>
      <w:r w:rsidR="5A25872D" w:rsidRPr="3E40DAC1">
        <w:rPr>
          <w:rFonts w:eastAsia="Calibri"/>
        </w:rPr>
        <w:t>to be highly relevant</w:t>
      </w:r>
      <w:r w:rsidRPr="3E40DAC1">
        <w:rPr>
          <w:rFonts w:eastAsia="Calibri"/>
        </w:rPr>
        <w:t xml:space="preserve"> </w:t>
      </w:r>
      <w:r w:rsidR="39419808" w:rsidRPr="3E40DAC1">
        <w:rPr>
          <w:rFonts w:eastAsia="Calibri"/>
        </w:rPr>
        <w:t>to</w:t>
      </w:r>
      <w:r w:rsidRPr="3E40DAC1">
        <w:rPr>
          <w:rFonts w:eastAsia="Calibri"/>
        </w:rPr>
        <w:t xml:space="preserve"> the needs of </w:t>
      </w:r>
      <w:r w:rsidR="39419808" w:rsidRPr="3E40DAC1">
        <w:rPr>
          <w:rFonts w:eastAsia="Calibri"/>
        </w:rPr>
        <w:t xml:space="preserve">their </w:t>
      </w:r>
      <w:r w:rsidR="53CEF5AE" w:rsidRPr="3E40DAC1">
        <w:rPr>
          <w:rFonts w:eastAsia="Calibri"/>
        </w:rPr>
        <w:t>E</w:t>
      </w:r>
      <w:r w:rsidRPr="3E40DAC1">
        <w:rPr>
          <w:rFonts w:eastAsia="Calibri"/>
        </w:rPr>
        <w:t>conomics students in the ES</w:t>
      </w:r>
      <w:r w:rsidR="6DE64A21" w:rsidRPr="3E40DAC1">
        <w:rPr>
          <w:rFonts w:eastAsia="Calibri"/>
        </w:rPr>
        <w:t>d</w:t>
      </w:r>
      <w:r w:rsidR="2AF33049" w:rsidRPr="3E40DAC1">
        <w:rPr>
          <w:rFonts w:eastAsia="Calibri"/>
        </w:rPr>
        <w:t>:</w:t>
      </w:r>
    </w:p>
    <w:p w14:paraId="6807B967" w14:textId="22E0704E" w:rsidR="00AD6922" w:rsidRPr="00AD6922" w:rsidRDefault="00AD6922" w:rsidP="000E28B2">
      <w:pPr>
        <w:rPr>
          <w:rFonts w:eastAsia="Calibri"/>
          <w:u w:val="single"/>
        </w:rPr>
      </w:pPr>
      <w:r w:rsidRPr="00AD6922">
        <w:rPr>
          <w:rFonts w:eastAsia="Calibri"/>
          <w:u w:val="single"/>
        </w:rPr>
        <w:t>Teacher</w:t>
      </w:r>
      <w:r w:rsidR="00284BE3">
        <w:rPr>
          <w:rFonts w:eastAsia="Calibri"/>
          <w:u w:val="single"/>
        </w:rPr>
        <w:t>s</w:t>
      </w:r>
      <w:r w:rsidRPr="00AD6922">
        <w:rPr>
          <w:rFonts w:eastAsia="Calibri"/>
          <w:u w:val="single"/>
        </w:rPr>
        <w:t xml:space="preserve"> </w:t>
      </w:r>
      <w:r w:rsidR="009035B1">
        <w:rPr>
          <w:rFonts w:eastAsia="Calibri"/>
          <w:u w:val="single"/>
        </w:rPr>
        <w:t>H, J</w:t>
      </w:r>
      <w:r w:rsidRPr="00AD6922">
        <w:rPr>
          <w:rFonts w:eastAsia="Calibri"/>
          <w:u w:val="single"/>
        </w:rPr>
        <w:t>:</w:t>
      </w:r>
    </w:p>
    <w:p w14:paraId="00000858" w14:textId="1CA4865B" w:rsidR="00A000A9" w:rsidRPr="002A6B72" w:rsidRDefault="00D9617E" w:rsidP="000E28B2">
      <w:pPr>
        <w:pStyle w:val="Quote"/>
        <w:rPr>
          <w:color w:val="auto"/>
          <w:lang w:val="en-GB"/>
        </w:rPr>
      </w:pPr>
      <w:r w:rsidRPr="002A6B72">
        <w:rPr>
          <w:rFonts w:eastAsia="Calibri"/>
          <w:color w:val="auto"/>
          <w:lang w:val="en-GB"/>
        </w:rPr>
        <w:t>‘</w:t>
      </w:r>
      <w:r w:rsidR="00D3138F" w:rsidRPr="00D3138F">
        <w:rPr>
          <w:rStyle w:val="QuoteChar"/>
          <w:color w:val="auto"/>
          <w:lang w:val="en-GB"/>
        </w:rPr>
        <w:t>Definity, I use very close materials and certainly within the Economics discipline, it is full of Economics terminology.</w:t>
      </w:r>
      <w:r w:rsidR="00F01282">
        <w:rPr>
          <w:rStyle w:val="QuoteChar"/>
          <w:color w:val="auto"/>
          <w:lang w:val="en-GB"/>
        </w:rPr>
        <w:t>’</w:t>
      </w:r>
    </w:p>
    <w:p w14:paraId="0000085A" w14:textId="68F3FB85" w:rsidR="00A000A9" w:rsidRPr="00AD6922" w:rsidRDefault="00D9617E" w:rsidP="000E28B2">
      <w:pPr>
        <w:spacing w:line="276" w:lineRule="auto"/>
        <w:rPr>
          <w:rFonts w:eastAsia="Calibri"/>
          <w:u w:val="single"/>
        </w:rPr>
      </w:pPr>
      <w:r w:rsidRPr="00AD6922">
        <w:rPr>
          <w:rFonts w:eastAsia="Calibri"/>
          <w:u w:val="single"/>
        </w:rPr>
        <w:t>teacher O:</w:t>
      </w:r>
      <w:r w:rsidRPr="00296BB0">
        <w:rPr>
          <w:rFonts w:eastAsia="Calibri"/>
        </w:rPr>
        <w:t>  </w:t>
      </w:r>
    </w:p>
    <w:p w14:paraId="0000085C" w14:textId="52F2FBBF" w:rsidR="00A000A9" w:rsidRPr="002A6B72" w:rsidRDefault="00D9617E" w:rsidP="000E28B2">
      <w:pPr>
        <w:pStyle w:val="Quote"/>
        <w:rPr>
          <w:color w:val="auto"/>
          <w:lang w:val="en-GB"/>
        </w:rPr>
      </w:pPr>
      <w:r w:rsidRPr="002A6B72">
        <w:rPr>
          <w:color w:val="auto"/>
          <w:lang w:val="en-GB"/>
        </w:rPr>
        <w:t xml:space="preserve">‘For me, well I use exactly what my students require in the </w:t>
      </w:r>
      <w:r w:rsidR="0096670E" w:rsidRPr="002A6B72">
        <w:rPr>
          <w:color w:val="auto"/>
          <w:lang w:val="en-GB"/>
        </w:rPr>
        <w:t>E</w:t>
      </w:r>
      <w:r w:rsidRPr="002A6B72">
        <w:rPr>
          <w:color w:val="auto"/>
          <w:lang w:val="en-GB"/>
        </w:rPr>
        <w:t>conomics</w:t>
      </w:r>
      <w:r w:rsidR="000A76E6">
        <w:rPr>
          <w:color w:val="auto"/>
          <w:lang w:val="en-GB"/>
        </w:rPr>
        <w:t xml:space="preserve"> subject</w:t>
      </w:r>
      <w:r w:rsidR="00850C20">
        <w:rPr>
          <w:color w:val="auto"/>
          <w:lang w:val="en-GB"/>
        </w:rPr>
        <w:t xml:space="preserve"> </w:t>
      </w:r>
      <w:r w:rsidRPr="002A6B72">
        <w:rPr>
          <w:color w:val="auto"/>
          <w:lang w:val="en-GB"/>
        </w:rPr>
        <w:t xml:space="preserve">degree, I use </w:t>
      </w:r>
      <w:r w:rsidR="0096670E" w:rsidRPr="002A6B72">
        <w:rPr>
          <w:color w:val="auto"/>
          <w:lang w:val="en-GB"/>
        </w:rPr>
        <w:t>E</w:t>
      </w:r>
      <w:r w:rsidRPr="002A6B72">
        <w:rPr>
          <w:color w:val="auto"/>
          <w:lang w:val="en-GB"/>
        </w:rPr>
        <w:t xml:space="preserve">conomics texts, I try to teach </w:t>
      </w:r>
      <w:r w:rsidR="0096670E" w:rsidRPr="002A6B72">
        <w:rPr>
          <w:color w:val="auto"/>
          <w:lang w:val="en-GB"/>
        </w:rPr>
        <w:t>E</w:t>
      </w:r>
      <w:r w:rsidRPr="002A6B72">
        <w:rPr>
          <w:color w:val="auto"/>
          <w:lang w:val="en-GB"/>
        </w:rPr>
        <w:t xml:space="preserve">conomics </w:t>
      </w:r>
      <w:r w:rsidR="005A0411">
        <w:rPr>
          <w:color w:val="auto"/>
          <w:lang w:val="en-GB"/>
        </w:rPr>
        <w:t>vocabulary</w:t>
      </w:r>
      <w:r w:rsidRPr="002A6B72">
        <w:rPr>
          <w:color w:val="auto"/>
          <w:lang w:val="en-GB"/>
        </w:rPr>
        <w:t xml:space="preserve"> and so on’</w:t>
      </w:r>
      <w:r w:rsidR="009C1DCF">
        <w:rPr>
          <w:color w:val="auto"/>
          <w:lang w:val="en-GB"/>
        </w:rPr>
        <w:t>.</w:t>
      </w:r>
    </w:p>
    <w:p w14:paraId="0000085E" w14:textId="63FB1465" w:rsidR="00A000A9" w:rsidRPr="000F5BDB" w:rsidRDefault="00D9617E" w:rsidP="000E28B2">
      <w:pPr>
        <w:rPr>
          <w:rFonts w:eastAsia="Calibri"/>
        </w:rPr>
      </w:pPr>
      <w:r w:rsidRPr="000F5BDB">
        <w:rPr>
          <w:rFonts w:eastAsia="Calibri"/>
        </w:rPr>
        <w:t>However, teacher</w:t>
      </w:r>
      <w:r w:rsidR="004F0B65">
        <w:rPr>
          <w:rFonts w:eastAsia="Calibri"/>
        </w:rPr>
        <w:t>s</w:t>
      </w:r>
      <w:r w:rsidRPr="000F5BDB">
        <w:rPr>
          <w:rFonts w:eastAsia="Calibri"/>
        </w:rPr>
        <w:t xml:space="preserve"> (</w:t>
      </w:r>
      <w:r w:rsidR="00B14A7C">
        <w:rPr>
          <w:rFonts w:eastAsia="Calibri"/>
        </w:rPr>
        <w:t xml:space="preserve">A, </w:t>
      </w:r>
      <w:r w:rsidR="008E7CDE">
        <w:rPr>
          <w:rFonts w:eastAsia="Calibri"/>
        </w:rPr>
        <w:t xml:space="preserve">B, </w:t>
      </w:r>
      <w:r w:rsidR="00C04B50">
        <w:rPr>
          <w:rFonts w:eastAsia="Calibri"/>
        </w:rPr>
        <w:t>C, D, F, K</w:t>
      </w:r>
      <w:r w:rsidR="00F34F6D">
        <w:rPr>
          <w:rFonts w:eastAsia="Calibri"/>
        </w:rPr>
        <w:t>,</w:t>
      </w:r>
      <w:r w:rsidR="00C04B50">
        <w:rPr>
          <w:rFonts w:eastAsia="Calibri"/>
        </w:rPr>
        <w:t xml:space="preserve"> </w:t>
      </w:r>
      <w:r w:rsidR="00F34F6D">
        <w:rPr>
          <w:rFonts w:eastAsia="Calibri"/>
        </w:rPr>
        <w:t>L,</w:t>
      </w:r>
      <w:r w:rsidR="00C04B50">
        <w:rPr>
          <w:rFonts w:eastAsia="Calibri"/>
        </w:rPr>
        <w:t xml:space="preserve"> </w:t>
      </w:r>
      <w:r w:rsidR="00F34F6D">
        <w:rPr>
          <w:rFonts w:eastAsia="Calibri"/>
        </w:rPr>
        <w:t>M,</w:t>
      </w:r>
      <w:r w:rsidR="00C04B50">
        <w:rPr>
          <w:rFonts w:eastAsia="Calibri"/>
        </w:rPr>
        <w:t xml:space="preserve"> </w:t>
      </w:r>
      <w:r w:rsidR="00F34F6D">
        <w:rPr>
          <w:rFonts w:eastAsia="Calibri"/>
        </w:rPr>
        <w:t>N,</w:t>
      </w:r>
      <w:r w:rsidR="00C04B50">
        <w:rPr>
          <w:rFonts w:eastAsia="Calibri"/>
        </w:rPr>
        <w:t xml:space="preserve"> </w:t>
      </w:r>
      <w:r w:rsidR="00556A3E">
        <w:rPr>
          <w:rFonts w:eastAsia="Calibri"/>
        </w:rPr>
        <w:t>P</w:t>
      </w:r>
      <w:r w:rsidRPr="000F5BDB">
        <w:rPr>
          <w:rFonts w:eastAsia="Calibri"/>
        </w:rPr>
        <w:t xml:space="preserve">) did not feel that their ESAP teaching materials have a comprehensive match </w:t>
      </w:r>
      <w:r w:rsidR="00024965">
        <w:rPr>
          <w:rFonts w:eastAsia="Calibri"/>
        </w:rPr>
        <w:t>with</w:t>
      </w:r>
      <w:r w:rsidRPr="000F5BDB">
        <w:rPr>
          <w:rFonts w:eastAsia="Calibri"/>
        </w:rPr>
        <w:t xml:space="preserve"> the knowledge needed for </w:t>
      </w:r>
      <w:r w:rsidR="00024965">
        <w:rPr>
          <w:rFonts w:eastAsia="Calibri"/>
        </w:rPr>
        <w:t>E</w:t>
      </w:r>
      <w:r w:rsidRPr="000F5BDB">
        <w:rPr>
          <w:rFonts w:eastAsia="Calibri"/>
        </w:rPr>
        <w:t>conomics students.</w:t>
      </w:r>
      <w:r w:rsidR="008F3C26">
        <w:rPr>
          <w:rFonts w:eastAsia="Calibri"/>
        </w:rPr>
        <w:t xml:space="preserve"> They</w:t>
      </w:r>
      <w:r w:rsidRPr="000F5BDB">
        <w:rPr>
          <w:rFonts w:eastAsia="Calibri"/>
        </w:rPr>
        <w:t xml:space="preserve"> commented:</w:t>
      </w:r>
    </w:p>
    <w:p w14:paraId="00000860" w14:textId="4F6233CE" w:rsidR="00A000A9" w:rsidRPr="002A6B72" w:rsidRDefault="00D9617E" w:rsidP="000E28B2">
      <w:pPr>
        <w:pStyle w:val="Quote"/>
        <w:rPr>
          <w:rFonts w:eastAsia="Calibri"/>
          <w:color w:val="auto"/>
          <w:lang w:val="en-GB"/>
        </w:rPr>
      </w:pPr>
      <w:r w:rsidRPr="002A6B72">
        <w:rPr>
          <w:rFonts w:eastAsia="Calibri"/>
          <w:color w:val="auto"/>
          <w:lang w:val="en-GB"/>
        </w:rPr>
        <w:t>‘</w:t>
      </w:r>
      <w:r w:rsidR="008E288F">
        <w:rPr>
          <w:rStyle w:val="QuoteChar"/>
          <w:color w:val="auto"/>
          <w:lang w:val="en-GB"/>
        </w:rPr>
        <w:t xml:space="preserve">We </w:t>
      </w:r>
      <w:r w:rsidRPr="002A6B72">
        <w:rPr>
          <w:rStyle w:val="QuoteChar"/>
          <w:color w:val="auto"/>
          <w:lang w:val="en-GB"/>
        </w:rPr>
        <w:t>do not think</w:t>
      </w:r>
      <w:r w:rsidR="008E288F">
        <w:rPr>
          <w:rStyle w:val="QuoteChar"/>
          <w:color w:val="auto"/>
          <w:lang w:val="en-GB"/>
        </w:rPr>
        <w:t xml:space="preserve"> our</w:t>
      </w:r>
      <w:r w:rsidRPr="002A6B72">
        <w:rPr>
          <w:rStyle w:val="QuoteChar"/>
          <w:color w:val="auto"/>
          <w:lang w:val="en-GB"/>
        </w:rPr>
        <w:t xml:space="preserve"> students can understand </w:t>
      </w:r>
      <w:r w:rsidR="00FD08E6" w:rsidRPr="002A6B72">
        <w:rPr>
          <w:rStyle w:val="QuoteChar"/>
          <w:color w:val="auto"/>
          <w:lang w:val="en-GB"/>
        </w:rPr>
        <w:t>E</w:t>
      </w:r>
      <w:r w:rsidRPr="002A6B72">
        <w:rPr>
          <w:rStyle w:val="QuoteChar"/>
          <w:color w:val="auto"/>
          <w:lang w:val="en-GB"/>
        </w:rPr>
        <w:t xml:space="preserve">conomics terminology because they have low English proficiency, so </w:t>
      </w:r>
      <w:r w:rsidR="00FD08E6" w:rsidRPr="002A6B72">
        <w:rPr>
          <w:rStyle w:val="QuoteChar"/>
          <w:color w:val="auto"/>
          <w:lang w:val="en-GB"/>
        </w:rPr>
        <w:t>E</w:t>
      </w:r>
      <w:r w:rsidRPr="002A6B72">
        <w:rPr>
          <w:rStyle w:val="QuoteChar"/>
          <w:color w:val="auto"/>
          <w:lang w:val="en-GB"/>
        </w:rPr>
        <w:t>conomics content might be difficult for them to get</w:t>
      </w:r>
      <w:r w:rsidR="00D3138F">
        <w:rPr>
          <w:rFonts w:eastAsia="Calibri"/>
          <w:color w:val="auto"/>
          <w:lang w:val="en-GB"/>
        </w:rPr>
        <w:t>.</w:t>
      </w:r>
      <w:r w:rsidR="004F0B65">
        <w:rPr>
          <w:rFonts w:eastAsia="Calibri"/>
          <w:color w:val="auto"/>
          <w:lang w:val="en-GB"/>
        </w:rPr>
        <w:t>’</w:t>
      </w:r>
    </w:p>
    <w:p w14:paraId="00000862" w14:textId="17D46662" w:rsidR="00A000A9" w:rsidRDefault="00D9617E" w:rsidP="000E28B2">
      <w:pPr>
        <w:rPr>
          <w:rFonts w:eastAsia="Calibri"/>
        </w:rPr>
      </w:pPr>
      <w:r>
        <w:rPr>
          <w:rFonts w:eastAsia="Calibri"/>
        </w:rPr>
        <w:t>For teacher</w:t>
      </w:r>
      <w:r w:rsidR="003C008D">
        <w:rPr>
          <w:rFonts w:eastAsia="Calibri"/>
        </w:rPr>
        <w:t xml:space="preserve">s </w:t>
      </w:r>
      <w:r>
        <w:rPr>
          <w:rFonts w:eastAsia="Calibri"/>
        </w:rPr>
        <w:t>(</w:t>
      </w:r>
      <w:r w:rsidR="00427605">
        <w:rPr>
          <w:rFonts w:eastAsia="Calibri"/>
        </w:rPr>
        <w:t>E, G</w:t>
      </w:r>
      <w:r>
        <w:rPr>
          <w:rFonts w:eastAsia="Calibri"/>
        </w:rPr>
        <w:t xml:space="preserve">), </w:t>
      </w:r>
      <w:r w:rsidR="00184E21">
        <w:rPr>
          <w:rFonts w:eastAsia="Calibri"/>
        </w:rPr>
        <w:t>the</w:t>
      </w:r>
      <w:r>
        <w:rPr>
          <w:rFonts w:eastAsia="Calibri"/>
        </w:rPr>
        <w:t xml:space="preserve"> teaching materials were on a partial match. According to </w:t>
      </w:r>
      <w:r w:rsidR="003C008D">
        <w:rPr>
          <w:rFonts w:eastAsia="Calibri"/>
        </w:rPr>
        <w:t>them</w:t>
      </w:r>
      <w:r>
        <w:rPr>
          <w:rFonts w:eastAsia="Calibri"/>
        </w:rPr>
        <w:t xml:space="preserve">, the ESAP course materials included general English courses with a hint of </w:t>
      </w:r>
      <w:r w:rsidR="006A387E">
        <w:rPr>
          <w:rFonts w:eastAsia="Calibri"/>
        </w:rPr>
        <w:t>E</w:t>
      </w:r>
      <w:r>
        <w:rPr>
          <w:rFonts w:eastAsia="Calibri"/>
        </w:rPr>
        <w:t xml:space="preserve">conomics vocabulary. </w:t>
      </w:r>
      <w:r w:rsidR="003C008D">
        <w:rPr>
          <w:rFonts w:eastAsia="Calibri"/>
        </w:rPr>
        <w:t>They</w:t>
      </w:r>
      <w:r>
        <w:rPr>
          <w:rFonts w:eastAsia="Calibri"/>
        </w:rPr>
        <w:t xml:space="preserve"> noted that: </w:t>
      </w:r>
    </w:p>
    <w:p w14:paraId="00000864" w14:textId="467478E2" w:rsidR="00A000A9" w:rsidRPr="003872EB" w:rsidRDefault="008634A7" w:rsidP="00D60185">
      <w:pPr>
        <w:pStyle w:val="Quote"/>
        <w:rPr>
          <w:lang w:val="en-GB"/>
        </w:rPr>
      </w:pPr>
      <w:r w:rsidRPr="003872EB">
        <w:rPr>
          <w:lang w:val="en-GB"/>
        </w:rPr>
        <w:t>‘In terms of materials, I combine general knowledge and Economics knowledge most of the time. Sometimes I give them grammar exercises; sometimes, I choose Economics texts. There has always been an overlap.</w:t>
      </w:r>
      <w:r w:rsidR="006359F7">
        <w:rPr>
          <w:lang w:val="en-GB"/>
        </w:rPr>
        <w:t>’</w:t>
      </w:r>
    </w:p>
    <w:p w14:paraId="00000866" w14:textId="21F4DB47" w:rsidR="00A000A9" w:rsidRDefault="00A7267D" w:rsidP="000E28B2">
      <w:pPr>
        <w:rPr>
          <w:rFonts w:eastAsia="Calibri"/>
        </w:rPr>
      </w:pPr>
      <w:bookmarkStart w:id="242" w:name="_heading=h.2981zbj" w:colFirst="0" w:colLast="0"/>
      <w:bookmarkStart w:id="243" w:name="_heading=h.odc9jc" w:colFirst="0" w:colLast="0"/>
      <w:bookmarkEnd w:id="242"/>
      <w:bookmarkEnd w:id="243"/>
      <w:r w:rsidRPr="00A7267D">
        <w:rPr>
          <w:rFonts w:eastAsia="Calibri"/>
        </w:rPr>
        <w:t xml:space="preserve">When teachers </w:t>
      </w:r>
      <w:r w:rsidR="003A53ED">
        <w:rPr>
          <w:rFonts w:eastAsia="Calibri"/>
        </w:rPr>
        <w:t xml:space="preserve">were </w:t>
      </w:r>
      <w:r w:rsidRPr="00A7267D">
        <w:rPr>
          <w:rFonts w:eastAsia="Calibri"/>
        </w:rPr>
        <w:t xml:space="preserve">asked about the </w:t>
      </w:r>
      <w:proofErr w:type="gramStart"/>
      <w:r w:rsidR="007B244A" w:rsidRPr="00A7267D">
        <w:rPr>
          <w:rFonts w:eastAsia="Calibri"/>
        </w:rPr>
        <w:t>materials</w:t>
      </w:r>
      <w:proofErr w:type="gramEnd"/>
      <w:r w:rsidR="007B244A">
        <w:rPr>
          <w:rFonts w:eastAsia="Calibri"/>
        </w:rPr>
        <w:t xml:space="preserve"> </w:t>
      </w:r>
      <w:r w:rsidRPr="00A7267D">
        <w:rPr>
          <w:rFonts w:eastAsia="Calibri"/>
        </w:rPr>
        <w:t>they use</w:t>
      </w:r>
      <w:r w:rsidR="00633EB0">
        <w:rPr>
          <w:rFonts w:eastAsia="Calibri"/>
        </w:rPr>
        <w:t>d</w:t>
      </w:r>
      <w:r w:rsidRPr="00A7267D">
        <w:rPr>
          <w:rFonts w:eastAsia="Calibri"/>
        </w:rPr>
        <w:t xml:space="preserve"> in their ESAP curriculum, they seemed to have different </w:t>
      </w:r>
      <w:r w:rsidR="00A3740D">
        <w:rPr>
          <w:rFonts w:eastAsia="Calibri"/>
        </w:rPr>
        <w:t>responses</w:t>
      </w:r>
      <w:r w:rsidRPr="00A7267D">
        <w:rPr>
          <w:rFonts w:eastAsia="Calibri"/>
        </w:rPr>
        <w:t xml:space="preserve">. The </w:t>
      </w:r>
      <w:r w:rsidR="00104F5B">
        <w:rPr>
          <w:rFonts w:eastAsia="Calibri"/>
        </w:rPr>
        <w:t xml:space="preserve">selection of </w:t>
      </w:r>
      <w:r w:rsidRPr="00A7267D">
        <w:rPr>
          <w:rFonts w:eastAsia="Calibri"/>
        </w:rPr>
        <w:t xml:space="preserve">course content </w:t>
      </w:r>
      <w:r w:rsidR="007B4AAC">
        <w:rPr>
          <w:rFonts w:eastAsia="Calibri"/>
        </w:rPr>
        <w:t xml:space="preserve">was based on </w:t>
      </w:r>
      <w:r w:rsidRPr="00A7267D">
        <w:rPr>
          <w:rFonts w:eastAsia="Calibri"/>
        </w:rPr>
        <w:t>what teachers consider important to be included in the ESAP course</w:t>
      </w:r>
      <w:r w:rsidR="00A032A7">
        <w:rPr>
          <w:rFonts w:eastAsia="Calibri"/>
        </w:rPr>
        <w:t xml:space="preserve">, </w:t>
      </w:r>
      <w:r w:rsidR="005E4341">
        <w:rPr>
          <w:rFonts w:eastAsia="Calibri"/>
        </w:rPr>
        <w:t>and t</w:t>
      </w:r>
      <w:r w:rsidRPr="00A7267D">
        <w:rPr>
          <w:rFonts w:eastAsia="Calibri"/>
        </w:rPr>
        <w:t>heir views were divided into</w:t>
      </w:r>
      <w:r w:rsidR="002703A6">
        <w:rPr>
          <w:rFonts w:eastAsia="Calibri"/>
        </w:rPr>
        <w:t xml:space="preserve"> specialised</w:t>
      </w:r>
      <w:r w:rsidRPr="00A7267D">
        <w:rPr>
          <w:rFonts w:eastAsia="Calibri"/>
        </w:rPr>
        <w:t xml:space="preserve"> content and simplified content.</w:t>
      </w:r>
    </w:p>
    <w:p w14:paraId="00000868" w14:textId="4E76C20E" w:rsidR="00A000A9" w:rsidRPr="00541CAD" w:rsidRDefault="178689A2" w:rsidP="005A68CD">
      <w:pPr>
        <w:pStyle w:val="Heading5"/>
      </w:pPr>
      <w:r>
        <w:t xml:space="preserve">Specialised Content  </w:t>
      </w:r>
    </w:p>
    <w:p w14:paraId="167C0A81" w14:textId="637B5A77" w:rsidR="003D2C81" w:rsidRDefault="00A55C6D" w:rsidP="00A55C6D">
      <w:pPr>
        <w:rPr>
          <w:rFonts w:eastAsia="Calibri"/>
        </w:rPr>
      </w:pPr>
      <w:r>
        <w:rPr>
          <w:rFonts w:eastAsia="Calibri"/>
        </w:rPr>
        <w:t xml:space="preserve">Four </w:t>
      </w:r>
      <w:r w:rsidR="00D9617E">
        <w:rPr>
          <w:rFonts w:eastAsia="Calibri"/>
        </w:rPr>
        <w:t>E</w:t>
      </w:r>
      <w:r w:rsidR="00F025BA">
        <w:rPr>
          <w:rFonts w:eastAsia="Calibri"/>
        </w:rPr>
        <w:t>S</w:t>
      </w:r>
      <w:r w:rsidR="00D9617E">
        <w:rPr>
          <w:rFonts w:eastAsia="Calibri"/>
        </w:rPr>
        <w:t xml:space="preserve">AP teachers </w:t>
      </w:r>
      <w:r w:rsidR="00405869">
        <w:rPr>
          <w:rFonts w:eastAsia="Calibri"/>
        </w:rPr>
        <w:t>(</w:t>
      </w:r>
      <w:r w:rsidR="00866B53">
        <w:rPr>
          <w:rFonts w:eastAsia="Calibri"/>
        </w:rPr>
        <w:t>O, E</w:t>
      </w:r>
      <w:r w:rsidR="001E01C6">
        <w:rPr>
          <w:rFonts w:eastAsia="Calibri"/>
        </w:rPr>
        <w:t>,</w:t>
      </w:r>
      <w:r w:rsidR="003E275D">
        <w:rPr>
          <w:rFonts w:eastAsia="Calibri"/>
        </w:rPr>
        <w:t xml:space="preserve"> J</w:t>
      </w:r>
      <w:r w:rsidR="00B54468">
        <w:rPr>
          <w:rFonts w:eastAsia="Calibri"/>
        </w:rPr>
        <w:t>, H</w:t>
      </w:r>
      <w:r w:rsidR="00405869">
        <w:rPr>
          <w:rFonts w:eastAsia="Calibri"/>
        </w:rPr>
        <w:t>)</w:t>
      </w:r>
      <w:r w:rsidR="006A0B82">
        <w:rPr>
          <w:rFonts w:eastAsia="Calibri"/>
        </w:rPr>
        <w:t xml:space="preserve"> out of</w:t>
      </w:r>
      <w:r w:rsidR="00AB23A1">
        <w:rPr>
          <w:rFonts w:eastAsia="Calibri"/>
        </w:rPr>
        <w:t xml:space="preserve"> the</w:t>
      </w:r>
      <w:r w:rsidR="006A0B82">
        <w:rPr>
          <w:rFonts w:eastAsia="Calibri"/>
        </w:rPr>
        <w:t xml:space="preserve"> </w:t>
      </w:r>
      <w:r w:rsidR="009929C5">
        <w:rPr>
          <w:rFonts w:eastAsia="Calibri"/>
        </w:rPr>
        <w:t>above mentioned (Section 5.2.4.1)</w:t>
      </w:r>
      <w:r w:rsidR="00405869">
        <w:rPr>
          <w:rFonts w:eastAsia="Calibri"/>
        </w:rPr>
        <w:t xml:space="preserve"> </w:t>
      </w:r>
      <w:r w:rsidR="00D9617E">
        <w:rPr>
          <w:rFonts w:eastAsia="Calibri"/>
        </w:rPr>
        <w:t xml:space="preserve">acknowledged </w:t>
      </w:r>
      <w:r w:rsidR="00B26D32">
        <w:rPr>
          <w:rFonts w:eastAsia="Calibri"/>
        </w:rPr>
        <w:t>the value of</w:t>
      </w:r>
      <w:r w:rsidR="00D9617E">
        <w:rPr>
          <w:rFonts w:eastAsia="Calibri"/>
        </w:rPr>
        <w:t xml:space="preserve"> </w:t>
      </w:r>
      <w:r w:rsidR="00E677FD">
        <w:rPr>
          <w:rFonts w:eastAsia="Calibri"/>
        </w:rPr>
        <w:t xml:space="preserve">incorporating </w:t>
      </w:r>
      <w:r w:rsidR="00D9617E">
        <w:rPr>
          <w:rFonts w:eastAsia="Calibri"/>
        </w:rPr>
        <w:t xml:space="preserve">specific </w:t>
      </w:r>
      <w:r w:rsidR="00F025BA">
        <w:rPr>
          <w:rFonts w:eastAsia="Calibri"/>
        </w:rPr>
        <w:t>E</w:t>
      </w:r>
      <w:r w:rsidR="00D9617E">
        <w:rPr>
          <w:rFonts w:eastAsia="Calibri"/>
        </w:rPr>
        <w:t xml:space="preserve">conomics content </w:t>
      </w:r>
      <w:r w:rsidR="00FB05DF">
        <w:rPr>
          <w:rFonts w:eastAsia="Calibri"/>
        </w:rPr>
        <w:t xml:space="preserve">into the ESAP </w:t>
      </w:r>
      <w:r w:rsidR="00FB05DF">
        <w:rPr>
          <w:rFonts w:eastAsia="Calibri"/>
        </w:rPr>
        <w:lastRenderedPageBreak/>
        <w:t xml:space="preserve">course. They indicated that </w:t>
      </w:r>
      <w:r w:rsidR="002217F3">
        <w:rPr>
          <w:rFonts w:eastAsia="Calibri"/>
        </w:rPr>
        <w:t xml:space="preserve">this would help students to build </w:t>
      </w:r>
      <w:r w:rsidR="00216B17" w:rsidRPr="00216B17">
        <w:rPr>
          <w:rFonts w:eastAsia="Calibri"/>
        </w:rPr>
        <w:t>in practising th</w:t>
      </w:r>
      <w:r w:rsidR="002217F3">
        <w:rPr>
          <w:rFonts w:eastAsia="Calibri"/>
        </w:rPr>
        <w:t xml:space="preserve">e </w:t>
      </w:r>
      <w:r w:rsidR="00216B17" w:rsidRPr="00216B17">
        <w:rPr>
          <w:rFonts w:eastAsia="Calibri"/>
        </w:rPr>
        <w:t>knowledge</w:t>
      </w:r>
      <w:r w:rsidR="002217F3">
        <w:rPr>
          <w:rFonts w:eastAsia="Calibri"/>
        </w:rPr>
        <w:t xml:space="preserve"> of </w:t>
      </w:r>
      <w:r w:rsidR="00DC578C">
        <w:rPr>
          <w:rFonts w:eastAsia="Calibri"/>
        </w:rPr>
        <w:t xml:space="preserve">Economics </w:t>
      </w:r>
      <w:r w:rsidR="00DC578C" w:rsidRPr="00216B17">
        <w:rPr>
          <w:rFonts w:eastAsia="Calibri"/>
        </w:rPr>
        <w:t>and</w:t>
      </w:r>
      <w:r w:rsidR="00216B17">
        <w:rPr>
          <w:rFonts w:eastAsia="Calibri"/>
        </w:rPr>
        <w:t xml:space="preserve"> </w:t>
      </w:r>
      <w:r w:rsidR="00CA2C36" w:rsidRPr="00CA2C36">
        <w:rPr>
          <w:rFonts w:eastAsia="Calibri"/>
        </w:rPr>
        <w:t>meeting the</w:t>
      </w:r>
      <w:r w:rsidR="00216B17">
        <w:rPr>
          <w:rFonts w:eastAsia="Calibri"/>
        </w:rPr>
        <w:t xml:space="preserve">ir </w:t>
      </w:r>
      <w:r w:rsidR="00CA2C36" w:rsidRPr="00CA2C36">
        <w:rPr>
          <w:rFonts w:eastAsia="Calibri"/>
        </w:rPr>
        <w:t>need</w:t>
      </w:r>
      <w:r w:rsidR="00216B17">
        <w:rPr>
          <w:rFonts w:eastAsia="Calibri"/>
        </w:rPr>
        <w:t>s</w:t>
      </w:r>
      <w:r w:rsidR="00F7760E" w:rsidRPr="00F7760E">
        <w:rPr>
          <w:rFonts w:eastAsia="Calibri"/>
        </w:rPr>
        <w:t xml:space="preserve"> in the ESAP course</w:t>
      </w:r>
      <w:r w:rsidR="00D9617E">
        <w:rPr>
          <w:rFonts w:eastAsia="Calibri"/>
        </w:rPr>
        <w:t xml:space="preserve">. </w:t>
      </w:r>
      <w:r w:rsidR="003D2C81" w:rsidRPr="003D2C81">
        <w:rPr>
          <w:rFonts w:eastAsia="Calibri"/>
        </w:rPr>
        <w:t>Teacher J also shared th</w:t>
      </w:r>
      <w:r w:rsidR="003D2C81">
        <w:rPr>
          <w:rFonts w:eastAsia="Calibri"/>
        </w:rPr>
        <w:t>e same</w:t>
      </w:r>
      <w:r w:rsidR="003D2C81" w:rsidRPr="003D2C81">
        <w:rPr>
          <w:rFonts w:eastAsia="Calibri"/>
        </w:rPr>
        <w:t xml:space="preserve"> perspective</w:t>
      </w:r>
      <w:r w:rsidR="003D2C81">
        <w:rPr>
          <w:rFonts w:eastAsia="Calibri"/>
        </w:rPr>
        <w:t>, commenting</w:t>
      </w:r>
      <w:r w:rsidR="005D5CB9">
        <w:rPr>
          <w:rFonts w:eastAsia="Calibri"/>
        </w:rPr>
        <w:t>:</w:t>
      </w:r>
    </w:p>
    <w:p w14:paraId="0000086B" w14:textId="3A23D527" w:rsidR="00A000A9" w:rsidRPr="002A6B72" w:rsidRDefault="00D9617E" w:rsidP="000E28B2">
      <w:pPr>
        <w:pStyle w:val="Quote"/>
        <w:rPr>
          <w:color w:val="auto"/>
          <w:lang w:val="en-GB"/>
        </w:rPr>
      </w:pPr>
      <w:r w:rsidRPr="002A6B72">
        <w:rPr>
          <w:color w:val="auto"/>
          <w:lang w:val="en-GB"/>
        </w:rPr>
        <w:t>‘</w:t>
      </w:r>
      <w:r w:rsidR="00BC4625" w:rsidRPr="002A6B72">
        <w:rPr>
          <w:color w:val="auto"/>
          <w:lang w:val="en-GB"/>
        </w:rPr>
        <w:t>The</w:t>
      </w:r>
      <w:r w:rsidRPr="002A6B72">
        <w:rPr>
          <w:color w:val="auto"/>
          <w:lang w:val="en-GB"/>
        </w:rPr>
        <w:t xml:space="preserve"> </w:t>
      </w:r>
      <w:r w:rsidR="00BC4625" w:rsidRPr="002A6B72">
        <w:rPr>
          <w:color w:val="auto"/>
          <w:lang w:val="en-GB"/>
        </w:rPr>
        <w:t>E</w:t>
      </w:r>
      <w:r w:rsidRPr="002A6B72">
        <w:rPr>
          <w:color w:val="auto"/>
          <w:lang w:val="en-GB"/>
        </w:rPr>
        <w:t xml:space="preserve">conomics </w:t>
      </w:r>
      <w:r w:rsidR="00BC4625" w:rsidRPr="002A6B72">
        <w:rPr>
          <w:color w:val="auto"/>
          <w:lang w:val="en-GB"/>
        </w:rPr>
        <w:t xml:space="preserve">topics and </w:t>
      </w:r>
      <w:r w:rsidRPr="002A6B72">
        <w:rPr>
          <w:color w:val="auto"/>
          <w:lang w:val="en-GB"/>
        </w:rPr>
        <w:t xml:space="preserve">terminology </w:t>
      </w:r>
      <w:r w:rsidR="00BC4625" w:rsidRPr="002A6B72">
        <w:rPr>
          <w:color w:val="auto"/>
          <w:lang w:val="en-GB"/>
        </w:rPr>
        <w:t>are</w:t>
      </w:r>
      <w:r w:rsidRPr="002A6B72">
        <w:rPr>
          <w:color w:val="auto"/>
          <w:lang w:val="en-GB"/>
        </w:rPr>
        <w:t xml:space="preserve"> what students need for their </w:t>
      </w:r>
      <w:r w:rsidR="008E0204" w:rsidRPr="002A6B72">
        <w:rPr>
          <w:color w:val="auto"/>
          <w:lang w:val="en-GB"/>
        </w:rPr>
        <w:t>degree</w:t>
      </w:r>
      <w:r w:rsidRPr="002A6B72">
        <w:rPr>
          <w:color w:val="auto"/>
          <w:lang w:val="en-GB"/>
        </w:rPr>
        <w:t xml:space="preserve"> to develop their confidence </w:t>
      </w:r>
      <w:r w:rsidR="001844C8" w:rsidRPr="002A6B72">
        <w:rPr>
          <w:color w:val="auto"/>
          <w:lang w:val="en-GB"/>
        </w:rPr>
        <w:t>in</w:t>
      </w:r>
      <w:r w:rsidRPr="002A6B72">
        <w:rPr>
          <w:color w:val="auto"/>
          <w:lang w:val="en-GB"/>
        </w:rPr>
        <w:t xml:space="preserve"> </w:t>
      </w:r>
      <w:r w:rsidR="000466AC">
        <w:rPr>
          <w:color w:val="auto"/>
          <w:lang w:val="en-GB"/>
        </w:rPr>
        <w:t>practising</w:t>
      </w:r>
      <w:r w:rsidRPr="002A6B72">
        <w:rPr>
          <w:color w:val="auto"/>
          <w:lang w:val="en-GB"/>
        </w:rPr>
        <w:t xml:space="preserve"> their </w:t>
      </w:r>
      <w:r w:rsidR="00417F6B" w:rsidRPr="002A6B72">
        <w:rPr>
          <w:color w:val="auto"/>
          <w:lang w:val="en-GB"/>
        </w:rPr>
        <w:t>E</w:t>
      </w:r>
      <w:r w:rsidRPr="002A6B72">
        <w:rPr>
          <w:color w:val="auto"/>
          <w:lang w:val="en-GB"/>
        </w:rPr>
        <w:t xml:space="preserve">conomics knowledge in the classroom </w:t>
      </w:r>
      <w:r w:rsidR="001844C8" w:rsidRPr="002A6B72">
        <w:rPr>
          <w:color w:val="auto"/>
          <w:lang w:val="en-GB"/>
        </w:rPr>
        <w:t>and</w:t>
      </w:r>
      <w:r w:rsidRPr="002A6B72">
        <w:rPr>
          <w:color w:val="auto"/>
          <w:lang w:val="en-GB"/>
        </w:rPr>
        <w:t xml:space="preserve"> prepare </w:t>
      </w:r>
      <w:r w:rsidR="001844C8" w:rsidRPr="002A6B72">
        <w:rPr>
          <w:color w:val="auto"/>
          <w:lang w:val="en-GB"/>
        </w:rPr>
        <w:t>them</w:t>
      </w:r>
      <w:r w:rsidRPr="002A6B72">
        <w:rPr>
          <w:color w:val="auto"/>
          <w:lang w:val="en-GB"/>
        </w:rPr>
        <w:t xml:space="preserve"> with the necessary content required in their academic field. I do my best for the text to be as </w:t>
      </w:r>
      <w:r w:rsidR="004D3375" w:rsidRPr="002A6B72">
        <w:rPr>
          <w:color w:val="auto"/>
          <w:lang w:val="en-GB"/>
        </w:rPr>
        <w:t>close as</w:t>
      </w:r>
      <w:r w:rsidR="00C17AFA" w:rsidRPr="002A6B72">
        <w:rPr>
          <w:color w:val="auto"/>
          <w:lang w:val="en-GB"/>
        </w:rPr>
        <w:t xml:space="preserve"> possible</w:t>
      </w:r>
      <w:r w:rsidRPr="002A6B72">
        <w:rPr>
          <w:color w:val="auto"/>
          <w:lang w:val="en-GB"/>
        </w:rPr>
        <w:t xml:space="preserve"> to </w:t>
      </w:r>
      <w:r w:rsidR="00C17AFA" w:rsidRPr="002A6B72">
        <w:rPr>
          <w:color w:val="auto"/>
          <w:lang w:val="en-GB"/>
        </w:rPr>
        <w:t>E</w:t>
      </w:r>
      <w:r w:rsidRPr="002A6B72">
        <w:rPr>
          <w:color w:val="auto"/>
          <w:lang w:val="en-GB"/>
        </w:rPr>
        <w:t>conomic</w:t>
      </w:r>
      <w:r w:rsidR="00C17AFA" w:rsidRPr="002A6B72">
        <w:rPr>
          <w:color w:val="auto"/>
          <w:lang w:val="en-GB"/>
        </w:rPr>
        <w:t>s</w:t>
      </w:r>
      <w:r w:rsidRPr="002A6B72">
        <w:rPr>
          <w:color w:val="auto"/>
          <w:lang w:val="en-GB"/>
        </w:rPr>
        <w:t>.</w:t>
      </w:r>
      <w:r w:rsidR="006359F7">
        <w:rPr>
          <w:color w:val="auto"/>
          <w:lang w:val="en-GB"/>
        </w:rPr>
        <w:t>’</w:t>
      </w:r>
    </w:p>
    <w:p w14:paraId="0000086D" w14:textId="6059F76C" w:rsidR="00A000A9" w:rsidRDefault="00D9617E" w:rsidP="000E28B2">
      <w:pPr>
        <w:rPr>
          <w:rFonts w:eastAsia="Calibri"/>
        </w:rPr>
      </w:pPr>
      <w:r>
        <w:rPr>
          <w:rFonts w:eastAsia="Calibri"/>
        </w:rPr>
        <w:t xml:space="preserve">Teacher </w:t>
      </w:r>
      <w:r w:rsidR="004A0776">
        <w:rPr>
          <w:rFonts w:eastAsia="Calibri"/>
        </w:rPr>
        <w:t>O</w:t>
      </w:r>
      <w:r>
        <w:rPr>
          <w:rFonts w:eastAsia="Calibri"/>
        </w:rPr>
        <w:t xml:space="preserve"> </w:t>
      </w:r>
      <w:r w:rsidR="00290D4D" w:rsidRPr="00BC4625">
        <w:rPr>
          <w:rFonts w:eastAsia="Calibri"/>
        </w:rPr>
        <w:t>favoured</w:t>
      </w:r>
      <w:r w:rsidR="006F04B7">
        <w:rPr>
          <w:rFonts w:eastAsia="Calibri"/>
        </w:rPr>
        <w:t xml:space="preserve"> </w:t>
      </w:r>
      <w:r>
        <w:rPr>
          <w:rFonts w:eastAsia="Calibri"/>
        </w:rPr>
        <w:t>specialised content materials to challenge and motivate students</w:t>
      </w:r>
      <w:r w:rsidR="006D5488">
        <w:rPr>
          <w:rFonts w:eastAsia="Calibri"/>
        </w:rPr>
        <w:t>; this</w:t>
      </w:r>
      <w:r>
        <w:rPr>
          <w:rFonts w:eastAsia="Calibri"/>
        </w:rPr>
        <w:t xml:space="preserve"> was presented in the quote below:</w:t>
      </w:r>
    </w:p>
    <w:p w14:paraId="0000086F" w14:textId="379E8886" w:rsidR="00A000A9" w:rsidRPr="002A6B72" w:rsidRDefault="00D9617E" w:rsidP="000E28B2">
      <w:pPr>
        <w:pStyle w:val="Quote"/>
        <w:rPr>
          <w:color w:val="auto"/>
          <w:lang w:val="en-GB"/>
        </w:rPr>
      </w:pPr>
      <w:r w:rsidRPr="002A6B72">
        <w:rPr>
          <w:color w:val="auto"/>
          <w:lang w:val="en-GB"/>
        </w:rPr>
        <w:t>‘Sometimes</w:t>
      </w:r>
      <w:r w:rsidR="00115394">
        <w:rPr>
          <w:color w:val="auto"/>
          <w:lang w:val="en-GB"/>
        </w:rPr>
        <w:t>,</w:t>
      </w:r>
      <w:r w:rsidRPr="002A6B72">
        <w:rPr>
          <w:color w:val="auto"/>
          <w:lang w:val="en-GB"/>
        </w:rPr>
        <w:t xml:space="preserve"> I choose texts that seem </w:t>
      </w:r>
      <w:r w:rsidR="00ED536E">
        <w:rPr>
          <w:color w:val="auto"/>
          <w:lang w:val="en-GB"/>
        </w:rPr>
        <w:t xml:space="preserve">complicated </w:t>
      </w:r>
      <w:r w:rsidRPr="002A6B72">
        <w:rPr>
          <w:color w:val="auto"/>
          <w:lang w:val="en-GB"/>
        </w:rPr>
        <w:t>and challenging to my students</w:t>
      </w:r>
      <w:r w:rsidR="00115394">
        <w:rPr>
          <w:color w:val="auto"/>
          <w:lang w:val="en-GB"/>
        </w:rPr>
        <w:t>,</w:t>
      </w:r>
      <w:r w:rsidRPr="002A6B72">
        <w:rPr>
          <w:color w:val="auto"/>
          <w:lang w:val="en-GB"/>
        </w:rPr>
        <w:t xml:space="preserve"> and I am also aware that my students will find the text and the activities difficult and confusing. </w:t>
      </w:r>
      <w:r w:rsidR="005E2D42" w:rsidRPr="002A6B72">
        <w:rPr>
          <w:color w:val="auto"/>
          <w:lang w:val="en-GB"/>
        </w:rPr>
        <w:t>They</w:t>
      </w:r>
      <w:r w:rsidRPr="002A6B72">
        <w:rPr>
          <w:color w:val="auto"/>
          <w:lang w:val="en-GB"/>
        </w:rPr>
        <w:t xml:space="preserve"> can use some keywords from the text</w:t>
      </w:r>
      <w:r w:rsidR="00A77486">
        <w:rPr>
          <w:color w:val="auto"/>
          <w:lang w:val="en-GB"/>
        </w:rPr>
        <w:t xml:space="preserve"> and </w:t>
      </w:r>
      <w:r w:rsidRPr="002A6B72">
        <w:rPr>
          <w:color w:val="auto"/>
          <w:lang w:val="en-GB"/>
        </w:rPr>
        <w:t>have a dictionary with them</w:t>
      </w:r>
      <w:r w:rsidR="00115394">
        <w:rPr>
          <w:color w:val="auto"/>
          <w:lang w:val="en-GB"/>
        </w:rPr>
        <w:t>; I</w:t>
      </w:r>
      <w:r w:rsidRPr="002A6B72">
        <w:rPr>
          <w:color w:val="auto"/>
          <w:lang w:val="en-GB"/>
        </w:rPr>
        <w:t xml:space="preserve"> usually challenge them with tasks that encourage them to learn and </w:t>
      </w:r>
      <w:r w:rsidR="00115394">
        <w:rPr>
          <w:color w:val="auto"/>
          <w:lang w:val="en-GB"/>
        </w:rPr>
        <w:t>try</w:t>
      </w:r>
      <w:r w:rsidR="006359F7">
        <w:rPr>
          <w:color w:val="auto"/>
          <w:lang w:val="en-GB"/>
        </w:rPr>
        <w:t>.’</w:t>
      </w:r>
    </w:p>
    <w:p w14:paraId="00000871" w14:textId="3E29C49B" w:rsidR="00A000A9" w:rsidRPr="00B92325" w:rsidRDefault="000E53ED" w:rsidP="000E28B2">
      <w:r w:rsidRPr="0C422C54">
        <w:rPr>
          <w:rFonts w:eastAsia="Calibri"/>
        </w:rPr>
        <w:t>T</w:t>
      </w:r>
      <w:r w:rsidR="178689A2" w:rsidRPr="0C422C54">
        <w:rPr>
          <w:rFonts w:eastAsia="Calibri"/>
        </w:rPr>
        <w:t>eacher</w:t>
      </w:r>
      <w:r w:rsidR="00A55C6D" w:rsidRPr="0C422C54">
        <w:rPr>
          <w:rFonts w:eastAsia="Calibri"/>
        </w:rPr>
        <w:t xml:space="preserve"> H </w:t>
      </w:r>
      <w:r w:rsidR="4D829BA1" w:rsidRPr="0C422C54">
        <w:rPr>
          <w:rFonts w:eastAsia="Calibri"/>
        </w:rPr>
        <w:t>suggest</w:t>
      </w:r>
      <w:r w:rsidR="00AE4EC0" w:rsidRPr="0C422C54">
        <w:rPr>
          <w:rFonts w:eastAsia="Calibri"/>
        </w:rPr>
        <w:t>ed</w:t>
      </w:r>
      <w:r w:rsidR="4D829BA1" w:rsidRPr="0C422C54">
        <w:rPr>
          <w:rFonts w:eastAsia="Calibri"/>
        </w:rPr>
        <w:t xml:space="preserve"> </w:t>
      </w:r>
      <w:r w:rsidR="178689A2" w:rsidRPr="0C422C54">
        <w:rPr>
          <w:rFonts w:eastAsia="Calibri"/>
        </w:rPr>
        <w:t xml:space="preserve">that ESAP courses should include specialised </w:t>
      </w:r>
      <w:r w:rsidR="78172D1E" w:rsidRPr="0C422C54">
        <w:rPr>
          <w:rFonts w:eastAsia="Calibri"/>
        </w:rPr>
        <w:t>E</w:t>
      </w:r>
      <w:r w:rsidR="178689A2" w:rsidRPr="0C422C54">
        <w:rPr>
          <w:rFonts w:eastAsia="Calibri"/>
        </w:rPr>
        <w:t>conomics discourse</w:t>
      </w:r>
      <w:r w:rsidR="5D914CE4" w:rsidRPr="0C422C54">
        <w:rPr>
          <w:rFonts w:eastAsia="Calibri"/>
        </w:rPr>
        <w:t xml:space="preserve"> as doing this enhance student motivation</w:t>
      </w:r>
      <w:r w:rsidR="008B70D8" w:rsidRPr="0C422C54">
        <w:rPr>
          <w:rFonts w:eastAsia="Calibri"/>
        </w:rPr>
        <w:t xml:space="preserve">, </w:t>
      </w:r>
      <w:r w:rsidR="00974603" w:rsidRPr="0C422C54">
        <w:rPr>
          <w:rFonts w:eastAsia="Calibri"/>
        </w:rPr>
        <w:t xml:space="preserve">stating </w:t>
      </w:r>
      <w:r w:rsidR="008B70D8" w:rsidRPr="0C422C54">
        <w:rPr>
          <w:rFonts w:eastAsia="Calibri"/>
        </w:rPr>
        <w:t>that:</w:t>
      </w:r>
    </w:p>
    <w:p w14:paraId="09C71B79" w14:textId="02B68B3E" w:rsidR="00070CF9" w:rsidRPr="00B048A5" w:rsidRDefault="00D9617E" w:rsidP="000E28B2">
      <w:pPr>
        <w:pStyle w:val="Quote"/>
        <w:rPr>
          <w:color w:val="auto"/>
          <w:lang w:val="en-GB"/>
        </w:rPr>
      </w:pPr>
      <w:r w:rsidRPr="00B048A5">
        <w:rPr>
          <w:color w:val="auto"/>
          <w:lang w:val="en-GB"/>
        </w:rPr>
        <w:t>‘</w:t>
      </w:r>
      <w:r w:rsidR="004743DA" w:rsidRPr="004743DA">
        <w:rPr>
          <w:color w:val="auto"/>
          <w:lang w:val="en-GB"/>
        </w:rPr>
        <w:t>When the ESAP content addresses some area of Economics relevant to students’ needs or interests. You will see how students get excited and engaged with their studies. So, I bring them lists of some Economics vocabularies to help them cope with their studies.</w:t>
      </w:r>
      <w:r w:rsidR="006359F7">
        <w:rPr>
          <w:color w:val="auto"/>
          <w:lang w:val="en-GB"/>
        </w:rPr>
        <w:t>’</w:t>
      </w:r>
    </w:p>
    <w:p w14:paraId="0E206294" w14:textId="4C58B62E" w:rsidR="00070CF9" w:rsidRPr="00070CF9" w:rsidRDefault="00070CF9" w:rsidP="000E28B2">
      <w:pPr>
        <w:rPr>
          <w:lang w:eastAsia="en-US"/>
        </w:rPr>
      </w:pPr>
      <w:r w:rsidRPr="00070CF9">
        <w:rPr>
          <w:lang w:eastAsia="en-US"/>
        </w:rPr>
        <w:t>Similarly,</w:t>
      </w:r>
      <w:r>
        <w:rPr>
          <w:lang w:eastAsia="en-US"/>
        </w:rPr>
        <w:t xml:space="preserve"> </w:t>
      </w:r>
      <w:r w:rsidRPr="00070CF9">
        <w:rPr>
          <w:lang w:eastAsia="en-US"/>
        </w:rPr>
        <w:t xml:space="preserve">teacher </w:t>
      </w:r>
      <w:r w:rsidR="004326FB">
        <w:rPr>
          <w:lang w:eastAsia="en-US"/>
        </w:rPr>
        <w:t>E</w:t>
      </w:r>
      <w:r w:rsidR="00D81FF6" w:rsidRPr="00D81FF6">
        <w:t xml:space="preserve"> </w:t>
      </w:r>
      <w:r w:rsidR="00D81FF6" w:rsidRPr="00D81FF6">
        <w:rPr>
          <w:lang w:eastAsia="en-US"/>
        </w:rPr>
        <w:t>emphasi</w:t>
      </w:r>
      <w:r w:rsidR="00D81FF6">
        <w:rPr>
          <w:lang w:eastAsia="en-US"/>
        </w:rPr>
        <w:t>s</w:t>
      </w:r>
      <w:r w:rsidR="00D81FF6" w:rsidRPr="00D81FF6">
        <w:rPr>
          <w:lang w:eastAsia="en-US"/>
        </w:rPr>
        <w:t xml:space="preserve">ed the importance of delivering more specific and valuable content to Economics students, </w:t>
      </w:r>
      <w:r w:rsidR="00D81FF6">
        <w:rPr>
          <w:lang w:eastAsia="en-US"/>
        </w:rPr>
        <w:t>commenting that:</w:t>
      </w:r>
    </w:p>
    <w:p w14:paraId="47ED28B6" w14:textId="1B465726" w:rsidR="00070CF9" w:rsidRPr="002A6B72" w:rsidRDefault="00070CF9" w:rsidP="000E28B2">
      <w:pPr>
        <w:pStyle w:val="Quote"/>
        <w:rPr>
          <w:color w:val="auto"/>
          <w:lang w:val="en-GB"/>
        </w:rPr>
      </w:pPr>
      <w:r w:rsidRPr="002A6B72">
        <w:rPr>
          <w:color w:val="auto"/>
          <w:lang w:val="en-GB"/>
        </w:rPr>
        <w:t>‘</w:t>
      </w:r>
      <w:r w:rsidR="00BB595C" w:rsidRPr="002A6B72">
        <w:rPr>
          <w:color w:val="auto"/>
          <w:lang w:val="en-GB"/>
        </w:rPr>
        <w:t>Students</w:t>
      </w:r>
      <w:r w:rsidRPr="002A6B72">
        <w:rPr>
          <w:color w:val="auto"/>
          <w:lang w:val="en-GB"/>
        </w:rPr>
        <w:t xml:space="preserve"> in higher levels (master’s, bachelor’s degrees or close to graduation) will absolutely demand more </w:t>
      </w:r>
      <w:r w:rsidR="00CA3F43">
        <w:rPr>
          <w:color w:val="auto"/>
          <w:lang w:val="en-GB"/>
        </w:rPr>
        <w:t>in-depth</w:t>
      </w:r>
      <w:r w:rsidR="00927FF4">
        <w:rPr>
          <w:color w:val="auto"/>
          <w:lang w:val="en-GB"/>
        </w:rPr>
        <w:t xml:space="preserve"> </w:t>
      </w:r>
      <w:r w:rsidRPr="002A6B72">
        <w:rPr>
          <w:color w:val="auto"/>
          <w:lang w:val="en-GB"/>
        </w:rPr>
        <w:t xml:space="preserve">content in texts and activities compared </w:t>
      </w:r>
      <w:r w:rsidR="00C54D45">
        <w:rPr>
          <w:color w:val="auto"/>
          <w:lang w:val="en-GB"/>
        </w:rPr>
        <w:t>to</w:t>
      </w:r>
      <w:r w:rsidRPr="002A6B72">
        <w:rPr>
          <w:color w:val="auto"/>
          <w:lang w:val="en-GB"/>
        </w:rPr>
        <w:t xml:space="preserve"> students in lower courses (first year).</w:t>
      </w:r>
      <w:r w:rsidR="006359F7">
        <w:rPr>
          <w:color w:val="auto"/>
          <w:lang w:val="en-GB"/>
        </w:rPr>
        <w:t>’</w:t>
      </w:r>
    </w:p>
    <w:p w14:paraId="0000087F" w14:textId="609D2C88" w:rsidR="00A000A9" w:rsidRPr="003A3EF5" w:rsidRDefault="00D9617E" w:rsidP="005A68CD">
      <w:pPr>
        <w:pStyle w:val="Heading5"/>
      </w:pPr>
      <w:r w:rsidRPr="003A3EF5">
        <w:t xml:space="preserve">Simplified Content </w:t>
      </w:r>
    </w:p>
    <w:p w14:paraId="2B31735F" w14:textId="08B3B8EA" w:rsidR="00DD6CA1" w:rsidRPr="00BA4ED1" w:rsidRDefault="178689A2">
      <w:pPr>
        <w:rPr>
          <w:rFonts w:eastAsia="Calibri"/>
        </w:rPr>
      </w:pPr>
      <w:r w:rsidRPr="0C422C54">
        <w:rPr>
          <w:rFonts w:eastAsia="Calibri"/>
        </w:rPr>
        <w:t>In contrast to the strong views held by teachers (</w:t>
      </w:r>
      <w:r w:rsidR="00B46CA8" w:rsidRPr="0C422C54">
        <w:rPr>
          <w:rFonts w:eastAsia="Calibri"/>
        </w:rPr>
        <w:t>O, E, J, H</w:t>
      </w:r>
      <w:r w:rsidRPr="0C422C54">
        <w:rPr>
          <w:rFonts w:eastAsia="Calibri"/>
        </w:rPr>
        <w:t>).</w:t>
      </w:r>
      <w:r w:rsidR="00C76B04" w:rsidRPr="0C422C54">
        <w:rPr>
          <w:rFonts w:eastAsia="Calibri"/>
        </w:rPr>
        <w:t xml:space="preserve"> The majority of</w:t>
      </w:r>
      <w:r w:rsidRPr="0C422C54">
        <w:rPr>
          <w:rFonts w:eastAsia="Calibri"/>
        </w:rPr>
        <w:t xml:space="preserve"> E</w:t>
      </w:r>
      <w:r w:rsidR="554C04E8" w:rsidRPr="0C422C54">
        <w:rPr>
          <w:rFonts w:eastAsia="Calibri"/>
        </w:rPr>
        <w:t>S</w:t>
      </w:r>
      <w:r w:rsidRPr="0C422C54">
        <w:rPr>
          <w:rFonts w:eastAsia="Calibri"/>
        </w:rPr>
        <w:t xml:space="preserve">AP teachers </w:t>
      </w:r>
      <w:r w:rsidR="63DB4B11" w:rsidRPr="0C422C54">
        <w:rPr>
          <w:rFonts w:eastAsia="Calibri"/>
        </w:rPr>
        <w:t>(</w:t>
      </w:r>
      <w:r w:rsidR="0087469A" w:rsidRPr="0C422C54">
        <w:rPr>
          <w:rFonts w:eastAsia="Calibri"/>
        </w:rPr>
        <w:t>A, B</w:t>
      </w:r>
      <w:r w:rsidR="00EF5F34" w:rsidRPr="0C422C54">
        <w:rPr>
          <w:rFonts w:eastAsia="Calibri"/>
        </w:rPr>
        <w:t>, C, D, F</w:t>
      </w:r>
      <w:r w:rsidR="37AD87F3" w:rsidRPr="0C422C54">
        <w:rPr>
          <w:rFonts w:eastAsia="Calibri"/>
        </w:rPr>
        <w:t xml:space="preserve">, </w:t>
      </w:r>
      <w:r w:rsidR="001553C5">
        <w:rPr>
          <w:rFonts w:eastAsia="Calibri"/>
        </w:rPr>
        <w:t xml:space="preserve">G, </w:t>
      </w:r>
      <w:r w:rsidR="008A378D" w:rsidRPr="0C422C54">
        <w:rPr>
          <w:rFonts w:eastAsia="Calibri"/>
        </w:rPr>
        <w:t>K, L, M, N, P)</w:t>
      </w:r>
      <w:r w:rsidR="63DB4B11" w:rsidRPr="0C422C54">
        <w:rPr>
          <w:rFonts w:eastAsia="Calibri"/>
        </w:rPr>
        <w:t xml:space="preserve"> favour</w:t>
      </w:r>
      <w:r w:rsidR="00120D2F" w:rsidRPr="0C422C54">
        <w:rPr>
          <w:rFonts w:eastAsia="Calibri"/>
        </w:rPr>
        <w:t>ed more</w:t>
      </w:r>
      <w:r w:rsidR="63DB4B11" w:rsidRPr="0C422C54">
        <w:rPr>
          <w:rFonts w:eastAsia="Calibri"/>
        </w:rPr>
        <w:t xml:space="preserve"> gene</w:t>
      </w:r>
      <w:r w:rsidR="0015097A" w:rsidRPr="0C422C54">
        <w:rPr>
          <w:rFonts w:eastAsia="Calibri"/>
        </w:rPr>
        <w:t>ral</w:t>
      </w:r>
      <w:r w:rsidR="63DB4B11" w:rsidRPr="0C422C54">
        <w:rPr>
          <w:rFonts w:eastAsia="Calibri"/>
        </w:rPr>
        <w:t xml:space="preserve"> content. </w:t>
      </w:r>
      <w:r w:rsidR="5998CDEC" w:rsidRPr="0C422C54">
        <w:rPr>
          <w:rFonts w:eastAsia="Calibri"/>
        </w:rPr>
        <w:t xml:space="preserve">They believed that less specialised content is reasonable </w:t>
      </w:r>
      <w:r w:rsidR="63DB4B11" w:rsidRPr="0C422C54">
        <w:rPr>
          <w:rFonts w:eastAsia="Calibri"/>
        </w:rPr>
        <w:t xml:space="preserve">due to students’ low </w:t>
      </w:r>
      <w:r w:rsidR="00054C7C" w:rsidRPr="0C422C54">
        <w:rPr>
          <w:rFonts w:eastAsia="Calibri"/>
        </w:rPr>
        <w:t>linguistic</w:t>
      </w:r>
      <w:r w:rsidR="002C2FC3" w:rsidRPr="0C422C54">
        <w:rPr>
          <w:rFonts w:eastAsia="Calibri"/>
        </w:rPr>
        <w:t xml:space="preserve"> </w:t>
      </w:r>
      <w:r w:rsidR="63DB4B11" w:rsidRPr="0C422C54">
        <w:rPr>
          <w:rFonts w:eastAsia="Calibri"/>
        </w:rPr>
        <w:t>proficiency level</w:t>
      </w:r>
      <w:r w:rsidR="00A37586">
        <w:rPr>
          <w:rFonts w:eastAsia="Calibri"/>
        </w:rPr>
        <w:t xml:space="preserve">. </w:t>
      </w:r>
      <w:r w:rsidR="78F4630E" w:rsidRPr="0C422C54">
        <w:rPr>
          <w:rFonts w:eastAsia="Calibri"/>
        </w:rPr>
        <w:t xml:space="preserve">Therefore, the choice of introducing general and simple language skills to </w:t>
      </w:r>
      <w:r w:rsidR="78F4630E" w:rsidRPr="0C422C54">
        <w:rPr>
          <w:rFonts w:eastAsia="Calibri"/>
        </w:rPr>
        <w:lastRenderedPageBreak/>
        <w:t xml:space="preserve">Economics students was </w:t>
      </w:r>
      <w:r w:rsidR="021F645F" w:rsidRPr="0C422C54">
        <w:rPr>
          <w:rFonts w:eastAsia="Calibri"/>
        </w:rPr>
        <w:t>necessary</w:t>
      </w:r>
      <w:r w:rsidR="78F4630E" w:rsidRPr="0C422C54">
        <w:rPr>
          <w:rFonts w:eastAsia="Calibri"/>
        </w:rPr>
        <w:t xml:space="preserve">. </w:t>
      </w:r>
      <w:r w:rsidR="007E1565" w:rsidRPr="0C422C54">
        <w:rPr>
          <w:rFonts w:eastAsia="Calibri"/>
        </w:rPr>
        <w:t xml:space="preserve"> Similar</w:t>
      </w:r>
      <w:r w:rsidR="00C9214D" w:rsidRPr="0C422C54">
        <w:rPr>
          <w:rFonts w:eastAsia="Calibri"/>
        </w:rPr>
        <w:t xml:space="preserve"> result</w:t>
      </w:r>
      <w:r w:rsidR="00054C7C" w:rsidRPr="0C422C54">
        <w:rPr>
          <w:rFonts w:eastAsia="Calibri"/>
        </w:rPr>
        <w:t>s</w:t>
      </w:r>
      <w:r w:rsidR="78F4630E" w:rsidRPr="0C422C54">
        <w:rPr>
          <w:rFonts w:eastAsia="Calibri"/>
        </w:rPr>
        <w:t xml:space="preserve"> w</w:t>
      </w:r>
      <w:r w:rsidR="00054C7C" w:rsidRPr="0C422C54">
        <w:rPr>
          <w:rFonts w:eastAsia="Calibri"/>
        </w:rPr>
        <w:t>ere</w:t>
      </w:r>
      <w:r w:rsidR="78F4630E" w:rsidRPr="0C422C54">
        <w:rPr>
          <w:rFonts w:eastAsia="Calibri"/>
        </w:rPr>
        <w:t xml:space="preserve"> found by </w:t>
      </w:r>
      <w:r w:rsidR="297026B7" w:rsidRPr="0C422C54">
        <w:rPr>
          <w:rFonts w:eastAsia="Calibri"/>
        </w:rPr>
        <w:t xml:space="preserve">Marwan (2009) </w:t>
      </w:r>
      <w:r w:rsidR="55554636" w:rsidRPr="0C422C54">
        <w:rPr>
          <w:rFonts w:eastAsia="Calibri"/>
        </w:rPr>
        <w:t xml:space="preserve">and </w:t>
      </w:r>
      <w:r w:rsidR="78F4630E" w:rsidRPr="0C422C54">
        <w:rPr>
          <w:rFonts w:eastAsia="Calibri"/>
        </w:rPr>
        <w:t>Moradian</w:t>
      </w:r>
      <w:r w:rsidR="41317487" w:rsidRPr="0C422C54">
        <w:rPr>
          <w:rFonts w:eastAsia="Calibri"/>
        </w:rPr>
        <w:t xml:space="preserve"> et al</w:t>
      </w:r>
      <w:r w:rsidR="00EC08B0" w:rsidRPr="0C422C54">
        <w:rPr>
          <w:rFonts w:eastAsia="Calibri"/>
        </w:rPr>
        <w:t>.</w:t>
      </w:r>
      <w:r w:rsidR="78F4630E" w:rsidRPr="0C422C54">
        <w:rPr>
          <w:rFonts w:eastAsia="Calibri"/>
        </w:rPr>
        <w:t xml:space="preserve"> </w:t>
      </w:r>
      <w:r w:rsidR="297026B7" w:rsidRPr="0C422C54">
        <w:rPr>
          <w:rFonts w:eastAsia="Calibri"/>
        </w:rPr>
        <w:t>(</w:t>
      </w:r>
      <w:r w:rsidR="78F4630E" w:rsidRPr="0C422C54">
        <w:rPr>
          <w:rFonts w:eastAsia="Calibri"/>
        </w:rPr>
        <w:t>2013</w:t>
      </w:r>
      <w:r w:rsidR="002515FB">
        <w:rPr>
          <w:rFonts w:eastAsia="Calibri"/>
        </w:rPr>
        <w:t>,</w:t>
      </w:r>
      <w:r w:rsidR="59B230DF" w:rsidRPr="0C422C54">
        <w:rPr>
          <w:rFonts w:eastAsia="Calibri"/>
        </w:rPr>
        <w:t xml:space="preserve"> cited in Safari et al.,</w:t>
      </w:r>
      <w:r w:rsidR="0087469A" w:rsidRPr="0C422C54">
        <w:rPr>
          <w:rFonts w:eastAsia="Calibri"/>
        </w:rPr>
        <w:t xml:space="preserve"> </w:t>
      </w:r>
      <w:r w:rsidR="59B230DF" w:rsidRPr="0C422C54">
        <w:rPr>
          <w:rFonts w:eastAsia="Calibri"/>
        </w:rPr>
        <w:t>2017</w:t>
      </w:r>
      <w:r w:rsidR="41190543" w:rsidRPr="0C422C54">
        <w:rPr>
          <w:rFonts w:eastAsia="Calibri"/>
        </w:rPr>
        <w:t>)</w:t>
      </w:r>
      <w:r w:rsidR="59B230DF" w:rsidRPr="0C422C54">
        <w:rPr>
          <w:rFonts w:eastAsia="Calibri"/>
        </w:rPr>
        <w:t xml:space="preserve"> </w:t>
      </w:r>
      <w:r w:rsidR="41190543" w:rsidRPr="0C422C54">
        <w:rPr>
          <w:rFonts w:eastAsia="Calibri"/>
        </w:rPr>
        <w:t>studies</w:t>
      </w:r>
      <w:r w:rsidR="297026B7" w:rsidRPr="0C422C54">
        <w:rPr>
          <w:rFonts w:eastAsia="Calibri"/>
        </w:rPr>
        <w:t xml:space="preserve"> </w:t>
      </w:r>
      <w:r w:rsidR="78F4630E" w:rsidRPr="0C422C54">
        <w:rPr>
          <w:rFonts w:eastAsia="Calibri"/>
        </w:rPr>
        <w:t>in which simplification has been, and still</w:t>
      </w:r>
      <w:r w:rsidR="001A132C" w:rsidRPr="0C422C54">
        <w:rPr>
          <w:rFonts w:eastAsia="Calibri"/>
        </w:rPr>
        <w:t xml:space="preserve"> is</w:t>
      </w:r>
      <w:r w:rsidR="00293C60" w:rsidRPr="0C422C54">
        <w:rPr>
          <w:rFonts w:eastAsia="Calibri"/>
        </w:rPr>
        <w:t xml:space="preserve">, </w:t>
      </w:r>
      <w:r w:rsidR="78F4630E" w:rsidRPr="0C422C54">
        <w:rPr>
          <w:rFonts w:eastAsia="Calibri"/>
        </w:rPr>
        <w:t>extensively</w:t>
      </w:r>
      <w:r w:rsidR="00D235AE" w:rsidRPr="0C422C54">
        <w:rPr>
          <w:rFonts w:eastAsia="Calibri"/>
        </w:rPr>
        <w:t xml:space="preserve"> used</w:t>
      </w:r>
      <w:r w:rsidR="78F4630E" w:rsidRPr="0C422C54">
        <w:rPr>
          <w:rFonts w:eastAsia="Calibri"/>
        </w:rPr>
        <w:t xml:space="preserve"> </w:t>
      </w:r>
      <w:r w:rsidR="007C24A1" w:rsidRPr="0C422C54">
        <w:rPr>
          <w:rFonts w:eastAsia="Calibri"/>
        </w:rPr>
        <w:t>i</w:t>
      </w:r>
      <w:r w:rsidR="6E1ED718" w:rsidRPr="0C422C54">
        <w:rPr>
          <w:rFonts w:eastAsia="Calibri"/>
        </w:rPr>
        <w:t>n the teaching of ESAP.</w:t>
      </w:r>
    </w:p>
    <w:p w14:paraId="2323DEC7" w14:textId="13E1EEE8" w:rsidR="00DD6CA1" w:rsidRPr="00BA4ED1" w:rsidRDefault="005F4C29" w:rsidP="000E28B2">
      <w:pPr>
        <w:rPr>
          <w:rFonts w:eastAsia="Calibri"/>
          <w:u w:val="single"/>
        </w:rPr>
      </w:pPr>
      <w:r w:rsidRPr="00BA4ED1">
        <w:rPr>
          <w:rFonts w:eastAsia="Calibri"/>
          <w:u w:val="single"/>
        </w:rPr>
        <w:t>Teacher P:</w:t>
      </w:r>
    </w:p>
    <w:p w14:paraId="4244793C" w14:textId="4E6DFFC9" w:rsidR="003C1F0B" w:rsidRPr="00BA4ED1" w:rsidRDefault="00DD6CA1" w:rsidP="000E28B2">
      <w:pPr>
        <w:pStyle w:val="Quote"/>
        <w:rPr>
          <w:color w:val="auto"/>
          <w:lang w:val="en-GB"/>
        </w:rPr>
      </w:pPr>
      <w:r w:rsidRPr="00BA4ED1">
        <w:rPr>
          <w:color w:val="auto"/>
          <w:lang w:val="en-GB"/>
        </w:rPr>
        <w:t xml:space="preserve">‘My students have a medium level of English and I think if I teach them very specialised terms, they will feel lost and </w:t>
      </w:r>
      <w:r w:rsidR="00DE0A29" w:rsidRPr="00BA4ED1">
        <w:rPr>
          <w:color w:val="auto"/>
          <w:lang w:val="en-GB"/>
        </w:rPr>
        <w:t>could not understand</w:t>
      </w:r>
      <w:r w:rsidRPr="00BA4ED1">
        <w:rPr>
          <w:color w:val="auto"/>
          <w:lang w:val="en-GB"/>
        </w:rPr>
        <w:t xml:space="preserve"> the course</w:t>
      </w:r>
      <w:r w:rsidR="006359F7">
        <w:rPr>
          <w:color w:val="auto"/>
          <w:lang w:val="en-GB"/>
        </w:rPr>
        <w:t>.’</w:t>
      </w:r>
    </w:p>
    <w:p w14:paraId="00000883" w14:textId="2B9A5C6B" w:rsidR="00A000A9" w:rsidRPr="00E320FD" w:rsidRDefault="00D9617E" w:rsidP="000E28B2">
      <w:pPr>
        <w:rPr>
          <w:rFonts w:eastAsia="Calibri"/>
          <w:u w:val="single"/>
        </w:rPr>
      </w:pPr>
      <w:r w:rsidRPr="00E320FD">
        <w:rPr>
          <w:rFonts w:eastAsia="Calibri"/>
          <w:u w:val="single"/>
        </w:rPr>
        <w:t>Teacher A</w:t>
      </w:r>
      <w:r w:rsidR="00E320FD" w:rsidRPr="00E320FD">
        <w:rPr>
          <w:rFonts w:eastAsia="Calibri"/>
          <w:u w:val="single"/>
        </w:rPr>
        <w:t>:</w:t>
      </w:r>
    </w:p>
    <w:p w14:paraId="00000885" w14:textId="79E52294" w:rsidR="00A000A9" w:rsidRPr="00DF0867" w:rsidRDefault="00DF0867" w:rsidP="00DF0867">
      <w:pPr>
        <w:pStyle w:val="Quote"/>
        <w:rPr>
          <w:lang w:val="en-GB"/>
        </w:rPr>
      </w:pPr>
      <w:r w:rsidRPr="00DF0867">
        <w:rPr>
          <w:lang w:val="en-GB"/>
        </w:rPr>
        <w:t>‘</w:t>
      </w:r>
      <w:proofErr w:type="gramStart"/>
      <w:r w:rsidRPr="00DF0867">
        <w:rPr>
          <w:lang w:val="en-GB"/>
        </w:rPr>
        <w:t>So</w:t>
      </w:r>
      <w:proofErr w:type="gramEnd"/>
      <w:r w:rsidRPr="00DF0867">
        <w:rPr>
          <w:lang w:val="en-GB"/>
        </w:rPr>
        <w:t xml:space="preserve"> I think that because of my students’ low linguistic level, it is not necessary to present specialised content for them because it is challenging and they would not understand. I opt for general English materials because they have easy and simple content.’</w:t>
      </w:r>
    </w:p>
    <w:p w14:paraId="00000886" w14:textId="05933554" w:rsidR="00A000A9" w:rsidRPr="0097307C" w:rsidRDefault="00D9617E" w:rsidP="000E28B2">
      <w:pPr>
        <w:rPr>
          <w:rFonts w:eastAsia="Calibri"/>
          <w:highlight w:val="white"/>
        </w:rPr>
      </w:pPr>
      <w:r w:rsidRPr="0097307C">
        <w:rPr>
          <w:rFonts w:eastAsia="Calibri"/>
          <w:highlight w:val="white"/>
        </w:rPr>
        <w:t xml:space="preserve">A similar view of content generality being useful for </w:t>
      </w:r>
      <w:r w:rsidR="005F4C29">
        <w:rPr>
          <w:rFonts w:eastAsia="Calibri"/>
          <w:highlight w:val="white"/>
        </w:rPr>
        <w:t>E</w:t>
      </w:r>
      <w:r w:rsidRPr="0097307C">
        <w:rPr>
          <w:rFonts w:eastAsia="Calibri"/>
          <w:highlight w:val="white"/>
        </w:rPr>
        <w:t xml:space="preserve">conomics students was demonstrated by </w:t>
      </w:r>
      <w:r w:rsidR="00964489">
        <w:rPr>
          <w:rFonts w:eastAsia="Calibri"/>
          <w:highlight w:val="white"/>
        </w:rPr>
        <w:t xml:space="preserve">the </w:t>
      </w:r>
      <w:r w:rsidRPr="0097307C">
        <w:rPr>
          <w:rFonts w:eastAsia="Calibri"/>
          <w:highlight w:val="white"/>
        </w:rPr>
        <w:t>teacher L:</w:t>
      </w:r>
    </w:p>
    <w:p w14:paraId="00000887" w14:textId="400AF073" w:rsidR="00A000A9" w:rsidRPr="00BA4ED1" w:rsidRDefault="00D9617E" w:rsidP="000E28B2">
      <w:pPr>
        <w:pStyle w:val="Quote"/>
        <w:rPr>
          <w:color w:val="auto"/>
          <w:lang w:val="en-GB"/>
        </w:rPr>
      </w:pPr>
      <w:r w:rsidRPr="00BA4ED1">
        <w:rPr>
          <w:color w:val="auto"/>
          <w:lang w:val="en-GB"/>
        </w:rPr>
        <w:t>‘The materials I teach are designed for different students’ levels however for certain reasons like the I find myself obliged to substitute for general reading texts and I find them ok and suitable for students.</w:t>
      </w:r>
      <w:r w:rsidR="001C6066">
        <w:rPr>
          <w:color w:val="auto"/>
          <w:lang w:val="en-GB"/>
        </w:rPr>
        <w:t>’</w:t>
      </w:r>
    </w:p>
    <w:p w14:paraId="00000888" w14:textId="46C81839" w:rsidR="00A000A9" w:rsidRPr="00BA4ED1" w:rsidRDefault="00BF450A" w:rsidP="000E28B2">
      <w:pPr>
        <w:rPr>
          <w:rFonts w:eastAsia="Calibri"/>
          <w:u w:val="single"/>
        </w:rPr>
      </w:pPr>
      <w:r w:rsidRPr="00BA4ED1">
        <w:rPr>
          <w:rFonts w:eastAsia="Calibri"/>
          <w:u w:val="single"/>
        </w:rPr>
        <w:t>T</w:t>
      </w:r>
      <w:r w:rsidR="00D9617E" w:rsidRPr="00BA4ED1">
        <w:rPr>
          <w:rFonts w:eastAsia="Calibri"/>
          <w:u w:val="single"/>
        </w:rPr>
        <w:t>eacher</w:t>
      </w:r>
      <w:r w:rsidRPr="00BA4ED1">
        <w:rPr>
          <w:rFonts w:eastAsia="Calibri"/>
          <w:u w:val="single"/>
        </w:rPr>
        <w:t xml:space="preserve"> </w:t>
      </w:r>
      <w:r w:rsidR="00CE1029">
        <w:rPr>
          <w:rFonts w:eastAsia="Calibri"/>
          <w:u w:val="single"/>
        </w:rPr>
        <w:t>P</w:t>
      </w:r>
      <w:r w:rsidR="006D161F" w:rsidRPr="00BA4ED1">
        <w:rPr>
          <w:rFonts w:eastAsia="Calibri"/>
          <w:u w:val="single"/>
        </w:rPr>
        <w:t>:</w:t>
      </w:r>
    </w:p>
    <w:p w14:paraId="1AC02615" w14:textId="74C2D9D2" w:rsidR="0044080B" w:rsidRDefault="00D9617E" w:rsidP="0044080B">
      <w:pPr>
        <w:pStyle w:val="Quote"/>
        <w:rPr>
          <w:color w:val="auto"/>
          <w:lang w:val="en-GB"/>
        </w:rPr>
      </w:pPr>
      <w:r w:rsidRPr="00BA4ED1">
        <w:rPr>
          <w:color w:val="auto"/>
          <w:lang w:val="en-GB"/>
        </w:rPr>
        <w:t>‘</w:t>
      </w:r>
      <w:r w:rsidR="004F70CF" w:rsidRPr="00BA4ED1">
        <w:rPr>
          <w:color w:val="auto"/>
          <w:lang w:val="en-GB"/>
        </w:rPr>
        <w:t xml:space="preserve">If such specialised texts are presented in the ESAP course, they might be so difficult. Students will soon lose their inspiration to continue reading. And texts should be so meticulously selected that they facilitate English learning. Most of the ESAP content I teach focuses on teaching English as a language </w:t>
      </w:r>
      <w:proofErr w:type="gramStart"/>
      <w:r w:rsidR="004F70CF" w:rsidRPr="00BA4ED1">
        <w:rPr>
          <w:color w:val="auto"/>
          <w:lang w:val="en-GB"/>
        </w:rPr>
        <w:t>and also</w:t>
      </w:r>
      <w:proofErr w:type="gramEnd"/>
      <w:r w:rsidR="004F70CF" w:rsidRPr="00BA4ED1">
        <w:rPr>
          <w:color w:val="auto"/>
          <w:lang w:val="en-GB"/>
        </w:rPr>
        <w:t xml:space="preserve"> covers a broad number of topics</w:t>
      </w:r>
      <w:r w:rsidR="007D3137">
        <w:rPr>
          <w:color w:val="auto"/>
          <w:lang w:val="en-GB"/>
        </w:rPr>
        <w:t>.</w:t>
      </w:r>
      <w:r w:rsidR="001C6066">
        <w:rPr>
          <w:color w:val="auto"/>
          <w:lang w:val="en-GB"/>
        </w:rPr>
        <w:t>’</w:t>
      </w:r>
    </w:p>
    <w:p w14:paraId="4CA1BBD3" w14:textId="41F90D9A" w:rsidR="007D3137" w:rsidRPr="009C42F3" w:rsidRDefault="007D3137" w:rsidP="007D3137">
      <w:pPr>
        <w:rPr>
          <w:u w:val="single"/>
          <w:lang w:eastAsia="en-US"/>
        </w:rPr>
      </w:pPr>
      <w:r w:rsidRPr="009C42F3">
        <w:rPr>
          <w:u w:val="single"/>
          <w:lang w:eastAsia="en-US"/>
        </w:rPr>
        <w:t xml:space="preserve">Teacher </w:t>
      </w:r>
      <w:r w:rsidR="00AC0636" w:rsidRPr="009C42F3">
        <w:rPr>
          <w:u w:val="single"/>
          <w:lang w:eastAsia="en-US"/>
        </w:rPr>
        <w:t>K</w:t>
      </w:r>
      <w:r w:rsidRPr="009C42F3">
        <w:rPr>
          <w:u w:val="single"/>
          <w:lang w:eastAsia="en-US"/>
        </w:rPr>
        <w:t xml:space="preserve">: </w:t>
      </w:r>
    </w:p>
    <w:p w14:paraId="2B129619" w14:textId="3515FA73" w:rsidR="00396E9C" w:rsidRPr="00604152" w:rsidRDefault="00F42437" w:rsidP="00604152">
      <w:pPr>
        <w:pStyle w:val="Quote"/>
        <w:rPr>
          <w:lang w:val="en-GB"/>
        </w:rPr>
      </w:pPr>
      <w:r>
        <w:rPr>
          <w:lang w:val="en-GB"/>
        </w:rPr>
        <w:t>‘</w:t>
      </w:r>
      <w:r w:rsidR="00E95A95">
        <w:rPr>
          <w:lang w:val="en-GB"/>
        </w:rPr>
        <w:t xml:space="preserve">Teaching </w:t>
      </w:r>
      <w:r w:rsidR="00D04399">
        <w:rPr>
          <w:lang w:val="en-GB"/>
        </w:rPr>
        <w:t xml:space="preserve">simplified and general content </w:t>
      </w:r>
      <w:r w:rsidR="00CF6E8B">
        <w:rPr>
          <w:lang w:val="en-GB"/>
        </w:rPr>
        <w:t>may feel like a safe zone</w:t>
      </w:r>
      <w:r w:rsidR="00693A4C">
        <w:rPr>
          <w:lang w:val="en-GB"/>
        </w:rPr>
        <w:t xml:space="preserve">, especially </w:t>
      </w:r>
      <w:r w:rsidR="00693965">
        <w:rPr>
          <w:lang w:val="en-GB"/>
        </w:rPr>
        <w:t xml:space="preserve">if I am not familiar </w:t>
      </w:r>
      <w:r>
        <w:rPr>
          <w:lang w:val="en-GB"/>
        </w:rPr>
        <w:t>with the Economics discipline.</w:t>
      </w:r>
      <w:r w:rsidR="001C6066">
        <w:rPr>
          <w:lang w:val="en-GB"/>
        </w:rPr>
        <w:t>’</w:t>
      </w:r>
    </w:p>
    <w:p w14:paraId="0000088C" w14:textId="1246A1FA" w:rsidR="00A000A9" w:rsidRPr="00412FDC" w:rsidRDefault="1A2D10CD" w:rsidP="005A68CD">
      <w:pPr>
        <w:pStyle w:val="Heading4"/>
        <w:rPr>
          <w:lang w:val="en-GB"/>
        </w:rPr>
      </w:pPr>
      <w:r w:rsidRPr="3E40DAC1">
        <w:rPr>
          <w:lang w:val="en-GB"/>
        </w:rPr>
        <w:t xml:space="preserve"> </w:t>
      </w:r>
      <w:r w:rsidR="178689A2" w:rsidRPr="3E40DAC1">
        <w:rPr>
          <w:lang w:val="en-GB"/>
        </w:rPr>
        <w:t xml:space="preserve">Issues </w:t>
      </w:r>
      <w:r w:rsidR="6FD51E1A" w:rsidRPr="3E40DAC1">
        <w:rPr>
          <w:lang w:val="en-GB"/>
        </w:rPr>
        <w:t>R</w:t>
      </w:r>
      <w:r w:rsidR="178689A2" w:rsidRPr="3E40DAC1">
        <w:rPr>
          <w:lang w:val="en-GB"/>
        </w:rPr>
        <w:t xml:space="preserve">elated to the </w:t>
      </w:r>
      <w:r w:rsidR="6FD51E1A" w:rsidRPr="3E40DAC1">
        <w:rPr>
          <w:lang w:val="en-GB"/>
        </w:rPr>
        <w:t>S</w:t>
      </w:r>
      <w:r w:rsidR="178689A2" w:rsidRPr="3E40DAC1">
        <w:rPr>
          <w:lang w:val="en-GB"/>
        </w:rPr>
        <w:t xml:space="preserve">kills and </w:t>
      </w:r>
      <w:r w:rsidR="6FD51E1A" w:rsidRPr="3E40DAC1">
        <w:rPr>
          <w:lang w:val="en-GB"/>
        </w:rPr>
        <w:t>A</w:t>
      </w:r>
      <w:r w:rsidR="178689A2" w:rsidRPr="3E40DAC1">
        <w:rPr>
          <w:lang w:val="en-GB"/>
        </w:rPr>
        <w:t xml:space="preserve">ctivities </w:t>
      </w:r>
      <w:r w:rsidR="0627735F" w:rsidRPr="3E40DAC1">
        <w:rPr>
          <w:lang w:val="en-GB"/>
        </w:rPr>
        <w:t>Included</w:t>
      </w:r>
      <w:r w:rsidR="178689A2" w:rsidRPr="3E40DAC1">
        <w:rPr>
          <w:lang w:val="en-GB"/>
        </w:rPr>
        <w:t xml:space="preserve"> in the ESAP </w:t>
      </w:r>
      <w:r w:rsidR="482931C3" w:rsidRPr="3E40DAC1">
        <w:rPr>
          <w:lang w:val="en-GB"/>
        </w:rPr>
        <w:t>C</w:t>
      </w:r>
      <w:r w:rsidR="178689A2" w:rsidRPr="3E40DAC1">
        <w:rPr>
          <w:lang w:val="en-GB"/>
        </w:rPr>
        <w:t xml:space="preserve">ourse </w:t>
      </w:r>
    </w:p>
    <w:p w14:paraId="00000890" w14:textId="236E4944" w:rsidR="00A000A9" w:rsidRDefault="178689A2" w:rsidP="000E28B2">
      <w:pPr>
        <w:rPr>
          <w:rFonts w:eastAsia="Calibri"/>
        </w:rPr>
      </w:pPr>
      <w:r w:rsidRPr="3E40DAC1">
        <w:rPr>
          <w:rFonts w:eastAsia="Calibri"/>
          <w:highlight w:val="white"/>
        </w:rPr>
        <w:t xml:space="preserve">In addition to their views on the materials presented in the ESAP course, </w:t>
      </w:r>
      <w:r w:rsidRPr="3E40DAC1">
        <w:rPr>
          <w:rFonts w:eastAsia="Calibri"/>
        </w:rPr>
        <w:t xml:space="preserve">teachers were asked about the language skills and activities they teach to </w:t>
      </w:r>
      <w:r w:rsidR="64C06482" w:rsidRPr="3E40DAC1">
        <w:rPr>
          <w:rFonts w:eastAsia="Calibri"/>
        </w:rPr>
        <w:t>E</w:t>
      </w:r>
      <w:r w:rsidRPr="3E40DAC1">
        <w:rPr>
          <w:rFonts w:eastAsia="Calibri"/>
        </w:rPr>
        <w:t>conomics students to help them carry out their academic studies effectively. As noted by teachers</w:t>
      </w:r>
      <w:r w:rsidR="00052C2A">
        <w:rPr>
          <w:rFonts w:eastAsia="Calibri"/>
        </w:rPr>
        <w:t xml:space="preserve"> </w:t>
      </w:r>
      <w:r w:rsidR="00052C2A" w:rsidRPr="009035B1">
        <w:rPr>
          <w:rFonts w:eastAsia="Calibri"/>
        </w:rPr>
        <w:t>(</w:t>
      </w:r>
      <w:r w:rsidR="009035B1" w:rsidRPr="009035B1">
        <w:rPr>
          <w:rFonts w:eastAsia="Calibri"/>
        </w:rPr>
        <w:t xml:space="preserve">D, C, </w:t>
      </w:r>
      <w:r w:rsidR="009035B1" w:rsidRPr="009035B1">
        <w:rPr>
          <w:rFonts w:eastAsia="Calibri"/>
        </w:rPr>
        <w:lastRenderedPageBreak/>
        <w:t>N, F, B, A</w:t>
      </w:r>
      <w:r w:rsidR="00052C2A" w:rsidRPr="009035B1">
        <w:rPr>
          <w:rFonts w:eastAsia="Calibri"/>
        </w:rPr>
        <w:t>),</w:t>
      </w:r>
      <w:r w:rsidRPr="009035B1">
        <w:rPr>
          <w:rFonts w:eastAsia="Calibri"/>
        </w:rPr>
        <w:t xml:space="preserve"> the ESAP courses generally </w:t>
      </w:r>
      <w:r w:rsidR="009035B1">
        <w:rPr>
          <w:rFonts w:eastAsia="Calibri"/>
        </w:rPr>
        <w:t xml:space="preserve">focused on </w:t>
      </w:r>
      <w:r w:rsidR="007C24A1" w:rsidRPr="009035B1">
        <w:rPr>
          <w:rFonts w:eastAsia="Calibri"/>
        </w:rPr>
        <w:t>reading</w:t>
      </w:r>
      <w:r w:rsidRPr="009035B1">
        <w:rPr>
          <w:rFonts w:eastAsia="Calibri"/>
        </w:rPr>
        <w:t xml:space="preserve"> texts and grammar exercises. However,</w:t>
      </w:r>
      <w:r w:rsidR="00C20E69" w:rsidRPr="009035B1">
        <w:rPr>
          <w:rFonts w:eastAsia="Calibri"/>
        </w:rPr>
        <w:t xml:space="preserve"> activities </w:t>
      </w:r>
      <w:r w:rsidRPr="009035B1">
        <w:rPr>
          <w:rFonts w:eastAsia="Calibri"/>
        </w:rPr>
        <w:t>such as writing, liste</w:t>
      </w:r>
      <w:r w:rsidRPr="3E40DAC1">
        <w:rPr>
          <w:rFonts w:eastAsia="Calibri"/>
        </w:rPr>
        <w:t xml:space="preserve">ning, and </w:t>
      </w:r>
      <w:r w:rsidR="00052C2A" w:rsidRPr="3E40DAC1">
        <w:rPr>
          <w:rFonts w:eastAsia="Calibri"/>
        </w:rPr>
        <w:t xml:space="preserve">speaking </w:t>
      </w:r>
      <w:r w:rsidR="00052C2A">
        <w:rPr>
          <w:rFonts w:eastAsia="Calibri"/>
        </w:rPr>
        <w:t>were</w:t>
      </w:r>
      <w:r w:rsidR="00C20E69">
        <w:rPr>
          <w:rFonts w:eastAsia="Calibri"/>
        </w:rPr>
        <w:t xml:space="preserve"> limited </w:t>
      </w:r>
      <w:r w:rsidR="009633EE">
        <w:rPr>
          <w:rFonts w:eastAsia="Calibri"/>
        </w:rPr>
        <w:t>and less practi</w:t>
      </w:r>
      <w:r w:rsidR="00A332C3">
        <w:rPr>
          <w:rFonts w:eastAsia="Calibri"/>
        </w:rPr>
        <w:t>s</w:t>
      </w:r>
      <w:r w:rsidR="009633EE">
        <w:rPr>
          <w:rFonts w:eastAsia="Calibri"/>
        </w:rPr>
        <w:t xml:space="preserve">ed </w:t>
      </w:r>
      <w:r w:rsidRPr="3E40DAC1">
        <w:rPr>
          <w:rFonts w:eastAsia="Calibri"/>
        </w:rPr>
        <w:t xml:space="preserve">in the ESAP course; </w:t>
      </w:r>
      <w:r w:rsidR="00641799">
        <w:rPr>
          <w:rFonts w:eastAsia="Calibri"/>
        </w:rPr>
        <w:t xml:space="preserve">similar </w:t>
      </w:r>
      <w:r w:rsidRPr="3E40DAC1">
        <w:rPr>
          <w:rFonts w:eastAsia="Calibri"/>
        </w:rPr>
        <w:t>results have been illustrated in Sadeghi and Richards’ study (2016).</w:t>
      </w:r>
    </w:p>
    <w:p w14:paraId="00000892" w14:textId="4A1863D5" w:rsidR="00A000A9" w:rsidRPr="002A6B72" w:rsidRDefault="00D9617E" w:rsidP="000E28B2">
      <w:pPr>
        <w:rPr>
          <w:rFonts w:eastAsia="Calibri"/>
        </w:rPr>
      </w:pPr>
      <w:r>
        <w:rPr>
          <w:rFonts w:eastAsia="Calibri"/>
        </w:rPr>
        <w:t xml:space="preserve">For example, teacher D </w:t>
      </w:r>
      <w:r w:rsidR="000A3B08">
        <w:rPr>
          <w:rFonts w:eastAsia="Calibri"/>
        </w:rPr>
        <w:t>commented that:</w:t>
      </w:r>
    </w:p>
    <w:p w14:paraId="00000894" w14:textId="28D5B1D9" w:rsidR="00A000A9" w:rsidRPr="002A6B72" w:rsidRDefault="00D9617E" w:rsidP="000E28B2">
      <w:pPr>
        <w:pStyle w:val="Quote"/>
        <w:rPr>
          <w:color w:val="auto"/>
          <w:lang w:val="en-GB"/>
        </w:rPr>
      </w:pPr>
      <w:r w:rsidRPr="002A6B72">
        <w:rPr>
          <w:color w:val="auto"/>
          <w:lang w:val="en-GB"/>
        </w:rPr>
        <w:t>‘</w:t>
      </w:r>
      <w:r w:rsidR="000A3B08" w:rsidRPr="002A6B72">
        <w:rPr>
          <w:color w:val="auto"/>
          <w:lang w:val="en-GB"/>
        </w:rPr>
        <w:t>O</w:t>
      </w:r>
      <w:r w:rsidRPr="002A6B72">
        <w:rPr>
          <w:color w:val="auto"/>
          <w:lang w:val="en-GB"/>
        </w:rPr>
        <w:t>ne favourite teaching skill was to provide students with reading passages. This might not be difficult for students and these kinds of materials are the most popular ones used by most of the teachers in the department</w:t>
      </w:r>
      <w:r w:rsidR="004F70CF">
        <w:rPr>
          <w:color w:val="auto"/>
          <w:lang w:val="en-GB"/>
        </w:rPr>
        <w:t>.</w:t>
      </w:r>
      <w:r w:rsidR="00C40424">
        <w:rPr>
          <w:color w:val="auto"/>
          <w:lang w:val="en-GB"/>
        </w:rPr>
        <w:t>’</w:t>
      </w:r>
    </w:p>
    <w:p w14:paraId="00000896" w14:textId="1B1B5EBD" w:rsidR="00A000A9" w:rsidRPr="008970EC" w:rsidRDefault="00D9617E" w:rsidP="000E28B2">
      <w:pPr>
        <w:spacing w:line="276" w:lineRule="auto"/>
        <w:rPr>
          <w:rFonts w:eastAsia="Calibri"/>
          <w:color w:val="000000" w:themeColor="text1"/>
        </w:rPr>
      </w:pPr>
      <w:r w:rsidRPr="0097307C">
        <w:rPr>
          <w:rFonts w:eastAsia="Calibri"/>
        </w:rPr>
        <w:t xml:space="preserve">Teacher C further </w:t>
      </w:r>
      <w:r w:rsidRPr="008970EC">
        <w:rPr>
          <w:rFonts w:eastAsia="Calibri"/>
          <w:color w:val="000000" w:themeColor="text1"/>
        </w:rPr>
        <w:t xml:space="preserve">elaborates by saying: </w:t>
      </w:r>
    </w:p>
    <w:p w14:paraId="00000898" w14:textId="465F6A31" w:rsidR="00A000A9" w:rsidRPr="008970EC" w:rsidRDefault="178689A2" w:rsidP="000E28B2">
      <w:pPr>
        <w:pStyle w:val="Quote"/>
        <w:rPr>
          <w:lang w:val="en-GB"/>
        </w:rPr>
      </w:pPr>
      <w:r w:rsidRPr="008970EC">
        <w:rPr>
          <w:lang w:val="en-GB"/>
        </w:rPr>
        <w:t>‘I gave them first the handout (Appendix</w:t>
      </w:r>
      <w:r w:rsidR="60567498" w:rsidRPr="008970EC">
        <w:rPr>
          <w:lang w:val="en-GB"/>
        </w:rPr>
        <w:t xml:space="preserve"> </w:t>
      </w:r>
      <w:r w:rsidR="00FD1C87" w:rsidRPr="008970EC">
        <w:rPr>
          <w:lang w:val="en-GB"/>
        </w:rPr>
        <w:t>O</w:t>
      </w:r>
      <w:r w:rsidRPr="008970EC">
        <w:rPr>
          <w:lang w:val="en-GB"/>
        </w:rPr>
        <w:t>) to read silently</w:t>
      </w:r>
      <w:r w:rsidR="0061798C" w:rsidRPr="008970EC">
        <w:rPr>
          <w:lang w:val="en-GB"/>
        </w:rPr>
        <w:t>,</w:t>
      </w:r>
      <w:r w:rsidRPr="008970EC">
        <w:rPr>
          <w:lang w:val="en-GB"/>
        </w:rPr>
        <w:t xml:space="preserve"> and sometimes loudly</w:t>
      </w:r>
      <w:r w:rsidR="0061798C" w:rsidRPr="008970EC">
        <w:rPr>
          <w:lang w:val="en-GB"/>
        </w:rPr>
        <w:t xml:space="preserve"> for</w:t>
      </w:r>
      <w:r w:rsidRPr="008970EC">
        <w:rPr>
          <w:lang w:val="en-GB"/>
        </w:rPr>
        <w:t xml:space="preserve"> the following text</w:t>
      </w:r>
      <w:r w:rsidR="0061798C" w:rsidRPr="008970EC">
        <w:rPr>
          <w:lang w:val="en-GB"/>
        </w:rPr>
        <w:t>,</w:t>
      </w:r>
      <w:r w:rsidRPr="008970EC">
        <w:rPr>
          <w:lang w:val="en-GB"/>
        </w:rPr>
        <w:t xml:space="preserve"> and then I taught them the main ideas, how to find the main idea for each paragraph and how to find supporting sentences.</w:t>
      </w:r>
      <w:r w:rsidR="00C40424" w:rsidRPr="008970EC">
        <w:rPr>
          <w:lang w:val="en-GB"/>
        </w:rPr>
        <w:t>’</w:t>
      </w:r>
    </w:p>
    <w:p w14:paraId="0000089A" w14:textId="46B8B968" w:rsidR="00A000A9" w:rsidRPr="008970EC" w:rsidRDefault="178689A2" w:rsidP="000E28B2">
      <w:pPr>
        <w:rPr>
          <w:rFonts w:eastAsia="Calibri"/>
          <w:color w:val="000000" w:themeColor="text1"/>
        </w:rPr>
      </w:pPr>
      <w:r w:rsidRPr="008970EC">
        <w:rPr>
          <w:rFonts w:eastAsia="Calibri"/>
          <w:color w:val="000000" w:themeColor="text1"/>
        </w:rPr>
        <w:t xml:space="preserve">Yet another teacher N considered grammar activities as needed to equip students with the ability to read and understand texts written in English. </w:t>
      </w:r>
      <w:r w:rsidR="009035B1" w:rsidRPr="008970EC">
        <w:rPr>
          <w:rFonts w:eastAsia="Calibri"/>
          <w:color w:val="000000" w:themeColor="text1"/>
        </w:rPr>
        <w:t>They</w:t>
      </w:r>
      <w:r w:rsidRPr="008970EC">
        <w:rPr>
          <w:rFonts w:eastAsia="Calibri"/>
          <w:color w:val="000000" w:themeColor="text1"/>
        </w:rPr>
        <w:t xml:space="preserve"> indicated that:</w:t>
      </w:r>
    </w:p>
    <w:p w14:paraId="0000089C" w14:textId="7ED6D103" w:rsidR="00A000A9" w:rsidRPr="008970EC" w:rsidRDefault="009948AF" w:rsidP="000E28B2">
      <w:pPr>
        <w:pStyle w:val="Quote"/>
        <w:rPr>
          <w:lang w:val="en-GB"/>
        </w:rPr>
      </w:pPr>
      <w:r w:rsidRPr="008970EC">
        <w:rPr>
          <w:lang w:val="en-GB"/>
        </w:rPr>
        <w:t xml:space="preserve">‘I teach grammar (Appendix </w:t>
      </w:r>
      <w:r w:rsidR="00142A2A" w:rsidRPr="008970EC">
        <w:rPr>
          <w:lang w:val="en-GB"/>
        </w:rPr>
        <w:t>P</w:t>
      </w:r>
      <w:r w:rsidRPr="008970EC">
        <w:rPr>
          <w:lang w:val="en-GB"/>
        </w:rPr>
        <w:t>) even though the main goal of the reading text was to improve students’ understanding of texts. But I teach grammar rules to ensure that students in my class produce grammatically correct sentences when answering questions</w:t>
      </w:r>
      <w:r w:rsidR="00C40424" w:rsidRPr="008970EC">
        <w:rPr>
          <w:lang w:val="en-GB"/>
        </w:rPr>
        <w:t>.’</w:t>
      </w:r>
    </w:p>
    <w:p w14:paraId="58B4B831" w14:textId="640303F4" w:rsidR="009D1D1C" w:rsidRDefault="0020CD74" w:rsidP="000E28B2">
      <w:pPr>
        <w:rPr>
          <w:rFonts w:eastAsia="Calibri"/>
        </w:rPr>
      </w:pPr>
      <w:r w:rsidRPr="008970EC">
        <w:rPr>
          <w:rFonts w:eastAsia="Calibri"/>
          <w:color w:val="000000" w:themeColor="text1"/>
        </w:rPr>
        <w:t xml:space="preserve">In addition, teacher F chose translation activities </w:t>
      </w:r>
      <w:r w:rsidRPr="3E40DAC1">
        <w:rPr>
          <w:rFonts w:eastAsia="Calibri"/>
        </w:rPr>
        <w:t xml:space="preserve">for </w:t>
      </w:r>
      <w:r w:rsidR="007C24A1" w:rsidRPr="3E40DAC1">
        <w:rPr>
          <w:rFonts w:eastAsia="Calibri"/>
        </w:rPr>
        <w:t>texts that</w:t>
      </w:r>
      <w:r w:rsidR="133BAA05" w:rsidRPr="3E40DAC1">
        <w:rPr>
          <w:rFonts w:eastAsia="Calibri"/>
        </w:rPr>
        <w:t xml:space="preserve"> </w:t>
      </w:r>
      <w:r w:rsidR="00C63406">
        <w:rPr>
          <w:rFonts w:eastAsia="Calibri"/>
        </w:rPr>
        <w:t>may</w:t>
      </w:r>
      <w:r w:rsidR="133BAA05" w:rsidRPr="3E40DAC1">
        <w:rPr>
          <w:rFonts w:eastAsia="Calibri"/>
        </w:rPr>
        <w:t xml:space="preserve"> </w:t>
      </w:r>
      <w:r w:rsidRPr="3E40DAC1">
        <w:rPr>
          <w:rFonts w:eastAsia="Calibri"/>
        </w:rPr>
        <w:t xml:space="preserve">not </w:t>
      </w:r>
      <w:r w:rsidR="00C63406">
        <w:rPr>
          <w:rFonts w:eastAsia="Calibri"/>
        </w:rPr>
        <w:t xml:space="preserve">be </w:t>
      </w:r>
      <w:r w:rsidRPr="3E40DAC1">
        <w:rPr>
          <w:rFonts w:eastAsia="Calibri"/>
        </w:rPr>
        <w:t>necessary</w:t>
      </w:r>
      <w:r w:rsidR="287DCC29" w:rsidRPr="3E40DAC1">
        <w:rPr>
          <w:rFonts w:eastAsia="Calibri"/>
        </w:rPr>
        <w:t xml:space="preserve"> to an </w:t>
      </w:r>
      <w:r w:rsidR="4765AF4F" w:rsidRPr="3E40DAC1">
        <w:rPr>
          <w:rFonts w:eastAsia="Calibri"/>
        </w:rPr>
        <w:t>Economics</w:t>
      </w:r>
      <w:r w:rsidRPr="3E40DAC1">
        <w:rPr>
          <w:rFonts w:eastAsia="Calibri"/>
        </w:rPr>
        <w:t xml:space="preserve"> discipline. </w:t>
      </w:r>
      <w:r w:rsidR="00C63406">
        <w:rPr>
          <w:rFonts w:eastAsia="Calibri"/>
        </w:rPr>
        <w:t>They</w:t>
      </w:r>
      <w:r w:rsidRPr="3E40DAC1">
        <w:rPr>
          <w:rFonts w:eastAsia="Calibri"/>
        </w:rPr>
        <w:t xml:space="preserve"> presented a text to students, followed by a list of reading comprehension questions</w:t>
      </w:r>
      <w:r w:rsidR="00F958AE">
        <w:rPr>
          <w:rFonts w:eastAsia="Calibri"/>
        </w:rPr>
        <w:t>,</w:t>
      </w:r>
      <w:r w:rsidRPr="3E40DAC1">
        <w:rPr>
          <w:rFonts w:eastAsia="Calibri"/>
        </w:rPr>
        <w:t xml:space="preserve"> and then</w:t>
      </w:r>
      <w:r w:rsidR="00C63406">
        <w:rPr>
          <w:rFonts w:eastAsia="Calibri"/>
        </w:rPr>
        <w:t xml:space="preserve"> instructed them </w:t>
      </w:r>
      <w:r w:rsidRPr="3E40DAC1">
        <w:rPr>
          <w:rFonts w:eastAsia="Calibri"/>
        </w:rPr>
        <w:t>to translate the text into Arabic.</w:t>
      </w:r>
    </w:p>
    <w:p w14:paraId="000008A0" w14:textId="3E1835F9" w:rsidR="00A000A9" w:rsidRDefault="02C8C9F7" w:rsidP="000E28B2">
      <w:pPr>
        <w:rPr>
          <w:rFonts w:eastAsia="Calibri"/>
        </w:rPr>
      </w:pPr>
      <w:r w:rsidRPr="3E40DAC1">
        <w:rPr>
          <w:rFonts w:eastAsia="Calibri"/>
        </w:rPr>
        <w:t xml:space="preserve">Teacher B </w:t>
      </w:r>
      <w:r w:rsidR="178689A2" w:rsidRPr="3E40DAC1">
        <w:rPr>
          <w:rFonts w:eastAsia="Calibri"/>
          <w:highlight w:val="white"/>
        </w:rPr>
        <w:t>shared a different view and</w:t>
      </w:r>
      <w:r w:rsidR="477EC65B" w:rsidRPr="3E40DAC1">
        <w:rPr>
          <w:rFonts w:eastAsia="Calibri"/>
        </w:rPr>
        <w:t xml:space="preserve"> </w:t>
      </w:r>
      <w:r w:rsidR="178689A2" w:rsidRPr="3E40DAC1">
        <w:rPr>
          <w:rFonts w:eastAsia="Calibri"/>
        </w:rPr>
        <w:t>preferred to focus on</w:t>
      </w:r>
      <w:r w:rsidR="41928C84" w:rsidRPr="3E40DAC1">
        <w:rPr>
          <w:rFonts w:eastAsia="Calibri"/>
        </w:rPr>
        <w:t xml:space="preserve"> the most common technical</w:t>
      </w:r>
      <w:r w:rsidR="178689A2" w:rsidRPr="3E40DAC1">
        <w:rPr>
          <w:rFonts w:eastAsia="Calibri"/>
        </w:rPr>
        <w:t xml:space="preserve"> </w:t>
      </w:r>
      <w:r w:rsidRPr="3E40DAC1">
        <w:rPr>
          <w:rFonts w:eastAsia="Calibri"/>
        </w:rPr>
        <w:t>E</w:t>
      </w:r>
      <w:r w:rsidR="178689A2" w:rsidRPr="3E40DAC1">
        <w:rPr>
          <w:rFonts w:eastAsia="Calibri"/>
        </w:rPr>
        <w:t>conomics vocabular</w:t>
      </w:r>
      <w:r w:rsidR="534DD456" w:rsidRPr="3E40DAC1">
        <w:rPr>
          <w:rFonts w:eastAsia="Calibri"/>
        </w:rPr>
        <w:t>y</w:t>
      </w:r>
      <w:r w:rsidR="00C624B6">
        <w:rPr>
          <w:rFonts w:eastAsia="Calibri"/>
        </w:rPr>
        <w:t>:</w:t>
      </w:r>
      <w:r w:rsidR="178689A2" w:rsidRPr="3E40DAC1">
        <w:rPr>
          <w:rFonts w:eastAsia="Calibri"/>
        </w:rPr>
        <w:t xml:space="preserve"> </w:t>
      </w:r>
    </w:p>
    <w:p w14:paraId="000008A2" w14:textId="225C7E40" w:rsidR="00A000A9" w:rsidRPr="00D10069" w:rsidRDefault="00D9617E" w:rsidP="000E28B2">
      <w:pPr>
        <w:pStyle w:val="Quote"/>
        <w:rPr>
          <w:rFonts w:eastAsia="Calibri" w:cs="Times New Roman"/>
          <w:lang w:val="en-GB"/>
        </w:rPr>
      </w:pPr>
      <w:r w:rsidRPr="00D10069">
        <w:rPr>
          <w:lang w:val="en-GB"/>
        </w:rPr>
        <w:t>‘</w:t>
      </w:r>
      <w:r w:rsidR="00DE40E5" w:rsidRPr="00D10069">
        <w:rPr>
          <w:lang w:val="en-GB"/>
        </w:rPr>
        <w:t xml:space="preserve">Students </w:t>
      </w:r>
      <w:proofErr w:type="gramStart"/>
      <w:r w:rsidR="00DE40E5" w:rsidRPr="00D10069">
        <w:rPr>
          <w:lang w:val="en-GB"/>
        </w:rPr>
        <w:t>have to</w:t>
      </w:r>
      <w:proofErr w:type="gramEnd"/>
      <w:r w:rsidR="00DE40E5" w:rsidRPr="00D10069">
        <w:rPr>
          <w:lang w:val="en-GB"/>
        </w:rPr>
        <w:t xml:space="preserve"> be familiar with the Economics vocabulary, at least with the most frequently used terms in the Economics discipline.</w:t>
      </w:r>
      <w:r w:rsidR="00B76A54" w:rsidRPr="00D10069">
        <w:rPr>
          <w:lang w:val="en-GB"/>
        </w:rPr>
        <w:t xml:space="preserve"> </w:t>
      </w:r>
      <w:r w:rsidR="002204AF" w:rsidRPr="00D10069">
        <w:rPr>
          <w:rFonts w:eastAsia="Calibri" w:cs="Times New Roman"/>
          <w:lang w:val="en-GB"/>
        </w:rPr>
        <w:t>I provided them with a list of Economi</w:t>
      </w:r>
      <w:r w:rsidR="00BA7680" w:rsidRPr="00D10069">
        <w:rPr>
          <w:rFonts w:eastAsia="Calibri" w:cs="Times New Roman"/>
          <w:lang w:val="en-GB"/>
        </w:rPr>
        <w:t>cs</w:t>
      </w:r>
      <w:r w:rsidR="002204AF" w:rsidRPr="00D10069">
        <w:rPr>
          <w:rFonts w:eastAsia="Calibri" w:cs="Times New Roman"/>
          <w:lang w:val="en-GB"/>
        </w:rPr>
        <w:t xml:space="preserve"> terms and concepts</w:t>
      </w:r>
      <w:r w:rsidR="0038548A">
        <w:rPr>
          <w:rFonts w:eastAsia="Calibri" w:cs="Times New Roman"/>
          <w:lang w:val="en-GB"/>
        </w:rPr>
        <w:t>,</w:t>
      </w:r>
      <w:r w:rsidR="002204AF" w:rsidRPr="00D10069">
        <w:rPr>
          <w:rFonts w:eastAsia="Calibri" w:cs="Times New Roman"/>
          <w:lang w:val="en-GB"/>
        </w:rPr>
        <w:t xml:space="preserve"> such as the </w:t>
      </w:r>
      <w:hyperlink r:id="rId100" w:history="1">
        <w:r w:rsidR="00021C2F" w:rsidRPr="00D10069">
          <w:rPr>
            <w:rStyle w:val="Hyperlink"/>
            <w:rFonts w:eastAsia="Calibri" w:cs="Times New Roman"/>
            <w:color w:val="auto"/>
            <w:u w:val="none"/>
            <w:lang w:val="en-GB"/>
          </w:rPr>
          <w:t>consumption function</w:t>
        </w:r>
      </w:hyperlink>
      <w:r w:rsidR="00AF48D9" w:rsidRPr="00D10069">
        <w:rPr>
          <w:rFonts w:eastAsia="Calibri" w:cs="Times New Roman"/>
          <w:color w:val="auto"/>
          <w:lang w:val="en-GB"/>
        </w:rPr>
        <w:t xml:space="preserve"> </w:t>
      </w:r>
      <w:r w:rsidR="005C6629" w:rsidRPr="00D10069">
        <w:rPr>
          <w:rFonts w:eastAsia="Calibri" w:cs="Times New Roman"/>
          <w:lang w:val="en-GB"/>
        </w:rPr>
        <w:t xml:space="preserve">and </w:t>
      </w:r>
      <w:r w:rsidR="001840C0" w:rsidRPr="00D10069">
        <w:rPr>
          <w:rFonts w:eastAsia="Calibri" w:cs="Times New Roman"/>
          <w:lang w:val="en-GB"/>
        </w:rPr>
        <w:t xml:space="preserve">competitive market </w:t>
      </w:r>
      <w:r w:rsidR="00AA2D06" w:rsidRPr="00D10069">
        <w:rPr>
          <w:rFonts w:eastAsia="Calibri" w:cs="Times New Roman"/>
          <w:lang w:val="en-GB"/>
        </w:rPr>
        <w:t xml:space="preserve">and </w:t>
      </w:r>
      <w:hyperlink r:id="rId101" w:history="1">
        <w:r w:rsidR="00AA2D06" w:rsidRPr="00D10069">
          <w:rPr>
            <w:rStyle w:val="Hyperlink"/>
            <w:rFonts w:eastAsia="Calibri" w:cs="Times New Roman"/>
            <w:color w:val="auto"/>
            <w:u w:val="none"/>
            <w:lang w:val="en-GB"/>
          </w:rPr>
          <w:t>deficit spending</w:t>
        </w:r>
      </w:hyperlink>
      <w:r w:rsidR="00761491">
        <w:rPr>
          <w:rStyle w:val="Hyperlink"/>
          <w:rFonts w:eastAsia="Calibri" w:cs="Times New Roman"/>
          <w:color w:val="auto"/>
          <w:u w:val="none"/>
          <w:lang w:val="en-GB"/>
        </w:rPr>
        <w:t>,</w:t>
      </w:r>
      <w:r w:rsidR="00AA2D06" w:rsidRPr="00D10069">
        <w:rPr>
          <w:rFonts w:eastAsia="Calibri" w:cs="Times New Roman"/>
          <w:lang w:val="en-GB"/>
        </w:rPr>
        <w:t xml:space="preserve"> </w:t>
      </w:r>
      <w:r w:rsidR="002204AF" w:rsidRPr="00D10069">
        <w:rPr>
          <w:rFonts w:eastAsia="Calibri" w:cs="Times New Roman"/>
          <w:lang w:val="en-GB"/>
        </w:rPr>
        <w:t>and asked them to work in groups in which they prepare a written version of the presentation, which includes a glossary of some</w:t>
      </w:r>
      <w:r w:rsidR="00E15250" w:rsidRPr="00D10069">
        <w:rPr>
          <w:rFonts w:eastAsia="Calibri" w:cs="Times New Roman"/>
          <w:lang w:val="en-GB"/>
        </w:rPr>
        <w:t xml:space="preserve"> Economics</w:t>
      </w:r>
      <w:r w:rsidR="002204AF" w:rsidRPr="00D10069">
        <w:rPr>
          <w:rFonts w:eastAsia="Calibri" w:cs="Times New Roman"/>
          <w:lang w:val="en-GB"/>
        </w:rPr>
        <w:t xml:space="preserve"> terms with their definitions in English</w:t>
      </w:r>
      <w:r w:rsidR="00B76A54" w:rsidRPr="00D10069">
        <w:rPr>
          <w:rFonts w:eastAsia="Calibri" w:cs="Times New Roman"/>
          <w:lang w:val="en-GB"/>
        </w:rPr>
        <w:t xml:space="preserve"> and</w:t>
      </w:r>
      <w:r w:rsidR="002204AF" w:rsidRPr="00D10069">
        <w:rPr>
          <w:rFonts w:eastAsia="Calibri" w:cs="Times New Roman"/>
          <w:lang w:val="en-GB"/>
        </w:rPr>
        <w:t xml:space="preserve"> Arabic.</w:t>
      </w:r>
      <w:r w:rsidR="00C40424">
        <w:rPr>
          <w:rFonts w:eastAsia="Calibri" w:cs="Times New Roman"/>
          <w:lang w:val="en-GB"/>
        </w:rPr>
        <w:t>’</w:t>
      </w:r>
    </w:p>
    <w:p w14:paraId="000008A4" w14:textId="0F4AF915" w:rsidR="00A000A9" w:rsidRDefault="5A19661A" w:rsidP="000E28B2">
      <w:pPr>
        <w:rPr>
          <w:rFonts w:eastAsia="Calibri"/>
        </w:rPr>
      </w:pPr>
      <w:r w:rsidRPr="3E40DAC1">
        <w:rPr>
          <w:rFonts w:eastAsia="Calibri"/>
        </w:rPr>
        <w:lastRenderedPageBreak/>
        <w:t xml:space="preserve">Teacher A </w:t>
      </w:r>
      <w:r w:rsidR="5990B132" w:rsidRPr="3E40DAC1">
        <w:rPr>
          <w:rFonts w:eastAsia="Calibri"/>
        </w:rPr>
        <w:t xml:space="preserve">focused </w:t>
      </w:r>
      <w:r w:rsidRPr="3E40DAC1">
        <w:rPr>
          <w:rFonts w:eastAsia="Calibri"/>
        </w:rPr>
        <w:t xml:space="preserve">on texts </w:t>
      </w:r>
      <w:r w:rsidR="41290C6B" w:rsidRPr="3E40DAC1">
        <w:rPr>
          <w:rFonts w:eastAsia="Calibri"/>
        </w:rPr>
        <w:t>that</w:t>
      </w:r>
      <w:r w:rsidR="0006153C">
        <w:rPr>
          <w:rFonts w:eastAsia="Calibri"/>
        </w:rPr>
        <w:t xml:space="preserve"> closely </w:t>
      </w:r>
      <w:r w:rsidR="00A86CCD">
        <w:rPr>
          <w:rFonts w:eastAsia="Calibri"/>
        </w:rPr>
        <w:t xml:space="preserve">resembled </w:t>
      </w:r>
      <w:r w:rsidRPr="3E40DAC1">
        <w:rPr>
          <w:rFonts w:eastAsia="Calibri"/>
        </w:rPr>
        <w:t>those used by the</w:t>
      </w:r>
      <w:r w:rsidR="00A86CCD">
        <w:rPr>
          <w:rFonts w:eastAsia="Calibri"/>
        </w:rPr>
        <w:t xml:space="preserve"> Economics</w:t>
      </w:r>
      <w:r w:rsidRPr="3E40DAC1">
        <w:rPr>
          <w:rFonts w:eastAsia="Calibri"/>
        </w:rPr>
        <w:t xml:space="preserve"> </w:t>
      </w:r>
      <w:r w:rsidR="000E36DE">
        <w:rPr>
          <w:rFonts w:eastAsia="Calibri"/>
        </w:rPr>
        <w:t>teachers</w:t>
      </w:r>
      <w:r w:rsidR="00715B1F">
        <w:rPr>
          <w:rFonts w:eastAsia="Calibri"/>
        </w:rPr>
        <w:t xml:space="preserve"> </w:t>
      </w:r>
      <w:r w:rsidR="00844796" w:rsidRPr="3E40DAC1">
        <w:rPr>
          <w:rFonts w:eastAsia="Calibri"/>
        </w:rPr>
        <w:t>in</w:t>
      </w:r>
      <w:r w:rsidRPr="3E40DAC1">
        <w:rPr>
          <w:rFonts w:eastAsia="Calibri"/>
        </w:rPr>
        <w:t xml:space="preserve"> the ESd</w:t>
      </w:r>
      <w:r w:rsidR="00EB595A">
        <w:rPr>
          <w:rFonts w:eastAsia="Calibri"/>
        </w:rPr>
        <w:t xml:space="preserve">. </w:t>
      </w:r>
      <w:r w:rsidR="0080421E">
        <w:rPr>
          <w:rFonts w:eastAsia="Calibri"/>
        </w:rPr>
        <w:t xml:space="preserve">They </w:t>
      </w:r>
      <w:r w:rsidR="00EB595A">
        <w:rPr>
          <w:rFonts w:eastAsia="Calibri"/>
        </w:rPr>
        <w:t>repeate</w:t>
      </w:r>
      <w:r w:rsidR="00C667C9">
        <w:rPr>
          <w:rFonts w:eastAsia="Calibri"/>
        </w:rPr>
        <w:t>dly presented</w:t>
      </w:r>
      <w:r w:rsidR="00EB595A">
        <w:rPr>
          <w:rFonts w:eastAsia="Calibri"/>
        </w:rPr>
        <w:t xml:space="preserve"> the same content </w:t>
      </w:r>
      <w:r w:rsidR="006112DE">
        <w:rPr>
          <w:rFonts w:eastAsia="Calibri"/>
        </w:rPr>
        <w:t xml:space="preserve">to </w:t>
      </w:r>
      <w:r w:rsidR="007E5D66" w:rsidRPr="007E5D66">
        <w:rPr>
          <w:rFonts w:eastAsia="Calibri"/>
        </w:rPr>
        <w:t>ensur</w:t>
      </w:r>
      <w:r w:rsidR="006112DE">
        <w:rPr>
          <w:rFonts w:eastAsia="Calibri"/>
        </w:rPr>
        <w:t>e</w:t>
      </w:r>
      <w:r w:rsidR="007E5D66" w:rsidRPr="007E5D66">
        <w:rPr>
          <w:rFonts w:eastAsia="Calibri"/>
        </w:rPr>
        <w:t xml:space="preserve"> that </w:t>
      </w:r>
      <w:r w:rsidR="006112DE">
        <w:rPr>
          <w:rFonts w:eastAsia="Calibri"/>
        </w:rPr>
        <w:t>t</w:t>
      </w:r>
      <w:r w:rsidR="007E5D66" w:rsidRPr="007E5D66">
        <w:rPr>
          <w:rFonts w:eastAsia="Calibri"/>
        </w:rPr>
        <w:t>he</w:t>
      </w:r>
      <w:r w:rsidR="006112DE">
        <w:rPr>
          <w:rFonts w:eastAsia="Calibri"/>
        </w:rPr>
        <w:t>i</w:t>
      </w:r>
      <w:r w:rsidR="007E5D66" w:rsidRPr="007E5D66">
        <w:rPr>
          <w:rFonts w:eastAsia="Calibri"/>
        </w:rPr>
        <w:t xml:space="preserve">r students are learning </w:t>
      </w:r>
      <w:r w:rsidR="00C63406">
        <w:rPr>
          <w:rFonts w:eastAsia="Calibri"/>
        </w:rPr>
        <w:t>E</w:t>
      </w:r>
      <w:r w:rsidR="007E5D66" w:rsidRPr="007E5D66">
        <w:rPr>
          <w:rFonts w:eastAsia="Calibri"/>
        </w:rPr>
        <w:t>conomics content that is aligned with what they are studying in other courses.</w:t>
      </w:r>
    </w:p>
    <w:p w14:paraId="000008A6" w14:textId="2A48FE56" w:rsidR="00A000A9" w:rsidRPr="00D10069" w:rsidRDefault="00D71C1E" w:rsidP="000E28B2">
      <w:pPr>
        <w:pStyle w:val="Quote"/>
        <w:rPr>
          <w:lang w:val="en-GB"/>
        </w:rPr>
      </w:pPr>
      <w:r w:rsidRPr="00D71C1E">
        <w:rPr>
          <w:lang w:val="en-GB"/>
        </w:rPr>
        <w:t>‘</w:t>
      </w:r>
      <w:r w:rsidRPr="00D10069">
        <w:rPr>
          <w:lang w:val="en-GB"/>
        </w:rPr>
        <w:t>In my opinion, I do focus on what students are studying in their other courses in the Economics discipline and I translate what they have studied in Arabic into English</w:t>
      </w:r>
      <w:r w:rsidR="000360B7">
        <w:rPr>
          <w:lang w:val="en-GB"/>
        </w:rPr>
        <w:t xml:space="preserve"> and </w:t>
      </w:r>
      <w:r w:rsidR="00497AE6">
        <w:rPr>
          <w:lang w:val="en-GB"/>
        </w:rPr>
        <w:t>p</w:t>
      </w:r>
      <w:r w:rsidR="00497AE6" w:rsidRPr="00D10069">
        <w:rPr>
          <w:lang w:val="en-GB"/>
        </w:rPr>
        <w:t>resent</w:t>
      </w:r>
      <w:r w:rsidR="000360B7">
        <w:rPr>
          <w:lang w:val="en-GB"/>
        </w:rPr>
        <w:t xml:space="preserve"> it </w:t>
      </w:r>
      <w:r w:rsidRPr="00D10069">
        <w:rPr>
          <w:lang w:val="en-GB"/>
        </w:rPr>
        <w:t>in texts</w:t>
      </w:r>
      <w:r w:rsidR="00F36A29">
        <w:rPr>
          <w:lang w:val="en-GB"/>
        </w:rPr>
        <w:t>.</w:t>
      </w:r>
      <w:r w:rsidRPr="00D10069">
        <w:rPr>
          <w:lang w:val="en-GB"/>
        </w:rPr>
        <w:t xml:space="preserve"> I think that they are learning the same content but in</w:t>
      </w:r>
      <w:r w:rsidR="00F36A29">
        <w:rPr>
          <w:lang w:val="en-GB"/>
        </w:rPr>
        <w:t xml:space="preserve"> a</w:t>
      </w:r>
      <w:r w:rsidRPr="00D10069">
        <w:rPr>
          <w:lang w:val="en-GB"/>
        </w:rPr>
        <w:t xml:space="preserve"> different language.</w:t>
      </w:r>
      <w:r w:rsidR="00C40424">
        <w:rPr>
          <w:lang w:val="en-GB"/>
        </w:rPr>
        <w:t>’</w:t>
      </w:r>
    </w:p>
    <w:p w14:paraId="000008A9" w14:textId="76B691D6" w:rsidR="00A000A9" w:rsidRPr="00041379" w:rsidRDefault="178689A2" w:rsidP="005A68CD">
      <w:pPr>
        <w:pStyle w:val="Heading4"/>
      </w:pPr>
      <w:r>
        <w:t xml:space="preserve">ESAP </w:t>
      </w:r>
      <w:r w:rsidR="01801BF9">
        <w:t>C</w:t>
      </w:r>
      <w:r>
        <w:t xml:space="preserve">ourse </w:t>
      </w:r>
      <w:r w:rsidR="01801BF9">
        <w:t>C</w:t>
      </w:r>
      <w:r>
        <w:t xml:space="preserve">ontent </w:t>
      </w:r>
      <w:r w:rsidR="01801BF9">
        <w:t>M</w:t>
      </w:r>
      <w:r>
        <w:t>aterials</w:t>
      </w:r>
      <w:r w:rsidR="001F02CD">
        <w:t xml:space="preserve"> Sources</w:t>
      </w:r>
    </w:p>
    <w:p w14:paraId="4C4D1F65" w14:textId="35CFAE63" w:rsidR="00245F5E" w:rsidRPr="00245F5E" w:rsidRDefault="2C3E2896" w:rsidP="000E28B2">
      <w:pPr>
        <w:rPr>
          <w:rFonts w:eastAsia="Calibri"/>
        </w:rPr>
      </w:pPr>
      <w:r w:rsidRPr="3E40DAC1">
        <w:rPr>
          <w:rFonts w:eastAsia="Calibri"/>
        </w:rPr>
        <w:t>ESAP teac</w:t>
      </w:r>
      <w:r w:rsidR="00F12146">
        <w:rPr>
          <w:rFonts w:eastAsia="Calibri"/>
        </w:rPr>
        <w:t>hers hig</w:t>
      </w:r>
      <w:r w:rsidR="007A5739">
        <w:rPr>
          <w:rFonts w:eastAsia="Calibri"/>
        </w:rPr>
        <w:t>h</w:t>
      </w:r>
      <w:r w:rsidR="00F12146">
        <w:rPr>
          <w:rFonts w:eastAsia="Calibri"/>
        </w:rPr>
        <w:t>li</w:t>
      </w:r>
      <w:r w:rsidR="007A5739">
        <w:rPr>
          <w:rFonts w:eastAsia="Calibri"/>
        </w:rPr>
        <w:t>gh</w:t>
      </w:r>
      <w:r w:rsidR="00F12146">
        <w:rPr>
          <w:rFonts w:eastAsia="Calibri"/>
        </w:rPr>
        <w:t>ted</w:t>
      </w:r>
      <w:r w:rsidRPr="3E40DAC1">
        <w:rPr>
          <w:rFonts w:eastAsia="Calibri"/>
        </w:rPr>
        <w:t xml:space="preserve"> the absence of </w:t>
      </w:r>
      <w:r w:rsidR="00F12146">
        <w:rPr>
          <w:rFonts w:eastAsia="Calibri"/>
        </w:rPr>
        <w:t xml:space="preserve">specific </w:t>
      </w:r>
      <w:r w:rsidRPr="3E40DAC1">
        <w:rPr>
          <w:rFonts w:eastAsia="Calibri"/>
        </w:rPr>
        <w:t xml:space="preserve">textbooks </w:t>
      </w:r>
      <w:r w:rsidR="007D286F">
        <w:rPr>
          <w:rFonts w:eastAsia="Calibri"/>
        </w:rPr>
        <w:t>and other</w:t>
      </w:r>
      <w:r w:rsidRPr="3E40DAC1">
        <w:rPr>
          <w:rFonts w:eastAsia="Calibri"/>
        </w:rPr>
        <w:t xml:space="preserve"> curriculum</w:t>
      </w:r>
      <w:r w:rsidR="007D286F">
        <w:rPr>
          <w:rFonts w:eastAsia="Calibri"/>
        </w:rPr>
        <w:t xml:space="preserve"> </w:t>
      </w:r>
      <w:r w:rsidR="007D286F" w:rsidRPr="00416241">
        <w:rPr>
          <w:rFonts w:eastAsia="Calibri"/>
        </w:rPr>
        <w:t>materials</w:t>
      </w:r>
      <w:r w:rsidRPr="00416241">
        <w:rPr>
          <w:rFonts w:eastAsia="Calibri"/>
        </w:rPr>
        <w:t xml:space="preserve"> (Section 5.3.3.</w:t>
      </w:r>
      <w:r w:rsidR="004F6CF3" w:rsidRPr="00416241">
        <w:rPr>
          <w:rFonts w:eastAsia="Calibri"/>
        </w:rPr>
        <w:t>1</w:t>
      </w:r>
      <w:r w:rsidRPr="00416241">
        <w:rPr>
          <w:rFonts w:eastAsia="Calibri"/>
        </w:rPr>
        <w:t>)</w:t>
      </w:r>
      <w:r w:rsidR="4428A032" w:rsidRPr="00416241">
        <w:rPr>
          <w:rFonts w:eastAsia="Calibri"/>
        </w:rPr>
        <w:t>.</w:t>
      </w:r>
      <w:r w:rsidRPr="00416241">
        <w:rPr>
          <w:rFonts w:eastAsia="Calibri"/>
        </w:rPr>
        <w:t xml:space="preserve"> </w:t>
      </w:r>
      <w:r w:rsidR="00B73EB5">
        <w:rPr>
          <w:rFonts w:eastAsia="Calibri"/>
        </w:rPr>
        <w:t>I</w:t>
      </w:r>
      <w:r w:rsidRPr="3E40DAC1">
        <w:rPr>
          <w:rFonts w:eastAsia="Calibri"/>
        </w:rPr>
        <w:t xml:space="preserve">n addition to teachers’ views on the materials used in the ESAP course, teachers were asked </w:t>
      </w:r>
      <w:r w:rsidR="00C63406">
        <w:rPr>
          <w:rFonts w:eastAsia="Calibri"/>
        </w:rPr>
        <w:t xml:space="preserve">about </w:t>
      </w:r>
      <w:r w:rsidRPr="3E40DAC1">
        <w:rPr>
          <w:rFonts w:eastAsia="Calibri"/>
        </w:rPr>
        <w:t>their practices</w:t>
      </w:r>
      <w:r w:rsidR="00C63406">
        <w:rPr>
          <w:rFonts w:eastAsia="Calibri"/>
        </w:rPr>
        <w:t xml:space="preserve"> in obtaining materials</w:t>
      </w:r>
      <w:r w:rsidR="007D286F">
        <w:rPr>
          <w:rFonts w:eastAsia="Calibri"/>
        </w:rPr>
        <w:t xml:space="preserve"> relevant</w:t>
      </w:r>
      <w:r w:rsidR="00C63406">
        <w:rPr>
          <w:rFonts w:eastAsia="Calibri"/>
        </w:rPr>
        <w:t xml:space="preserve"> for </w:t>
      </w:r>
      <w:r w:rsidRPr="3E40DAC1">
        <w:rPr>
          <w:rFonts w:eastAsia="Calibri"/>
        </w:rPr>
        <w:t>their ESAP</w:t>
      </w:r>
      <w:r w:rsidR="00C63406">
        <w:rPr>
          <w:rFonts w:eastAsia="Calibri"/>
        </w:rPr>
        <w:t xml:space="preserve">. </w:t>
      </w:r>
    </w:p>
    <w:p w14:paraId="42ABF064" w14:textId="2736E1A0" w:rsidR="00245F5E" w:rsidRDefault="00844796" w:rsidP="000E28B2">
      <w:pPr>
        <w:rPr>
          <w:rFonts w:eastAsia="Calibri"/>
        </w:rPr>
      </w:pPr>
      <w:r w:rsidRPr="3E40DAC1">
        <w:rPr>
          <w:rFonts w:eastAsia="Calibri"/>
        </w:rPr>
        <w:t>All fiftee</w:t>
      </w:r>
      <w:r w:rsidR="00511A7A">
        <w:rPr>
          <w:rFonts w:eastAsia="Calibri"/>
        </w:rPr>
        <w:t>n</w:t>
      </w:r>
      <w:r w:rsidR="000A63DF">
        <w:rPr>
          <w:rFonts w:eastAsia="Calibri"/>
        </w:rPr>
        <w:t xml:space="preserve"> </w:t>
      </w:r>
      <w:r w:rsidR="2C3E2896" w:rsidRPr="3E40DAC1">
        <w:rPr>
          <w:rFonts w:eastAsia="Calibri"/>
        </w:rPr>
        <w:t>teachers</w:t>
      </w:r>
      <w:r w:rsidR="53D46346" w:rsidRPr="3E40DAC1">
        <w:rPr>
          <w:rFonts w:eastAsia="Calibri"/>
        </w:rPr>
        <w:t xml:space="preserve"> </w:t>
      </w:r>
      <w:r w:rsidR="00570880" w:rsidRPr="3E40DAC1">
        <w:rPr>
          <w:rFonts w:eastAsia="Calibri"/>
        </w:rPr>
        <w:t xml:space="preserve">interviewed </w:t>
      </w:r>
      <w:r w:rsidR="002626CB" w:rsidRPr="002626CB">
        <w:rPr>
          <w:rFonts w:eastAsia="Calibri"/>
        </w:rPr>
        <w:t xml:space="preserve">relied heavily on the </w:t>
      </w:r>
      <w:r w:rsidR="00C63406">
        <w:rPr>
          <w:rFonts w:eastAsia="Calibri"/>
        </w:rPr>
        <w:t>I</w:t>
      </w:r>
      <w:r w:rsidR="002626CB" w:rsidRPr="002626CB">
        <w:rPr>
          <w:rFonts w:eastAsia="Calibri"/>
        </w:rPr>
        <w:t>nternet</w:t>
      </w:r>
      <w:r w:rsidR="004276A9">
        <w:rPr>
          <w:rFonts w:eastAsia="Calibri"/>
        </w:rPr>
        <w:t xml:space="preserve"> </w:t>
      </w:r>
      <w:r w:rsidR="007E12CB">
        <w:rPr>
          <w:rFonts w:eastAsia="Calibri"/>
        </w:rPr>
        <w:t>as a primary source for</w:t>
      </w:r>
      <w:r w:rsidR="004276A9">
        <w:rPr>
          <w:rFonts w:eastAsia="Calibri"/>
        </w:rPr>
        <w:t xml:space="preserve"> </w:t>
      </w:r>
      <w:r w:rsidR="003266CB">
        <w:rPr>
          <w:rFonts w:eastAsia="Calibri"/>
        </w:rPr>
        <w:t xml:space="preserve">gathering information for </w:t>
      </w:r>
      <w:r w:rsidR="2C3E2896" w:rsidRPr="3E40DAC1">
        <w:rPr>
          <w:rFonts w:eastAsia="Calibri"/>
        </w:rPr>
        <w:t xml:space="preserve">their instructional materials and </w:t>
      </w:r>
      <w:r w:rsidR="008919A9">
        <w:rPr>
          <w:rFonts w:eastAsia="Calibri"/>
        </w:rPr>
        <w:t>course</w:t>
      </w:r>
      <w:r w:rsidR="2C3E2896" w:rsidRPr="3E40DAC1">
        <w:rPr>
          <w:rFonts w:eastAsia="Calibri"/>
        </w:rPr>
        <w:t xml:space="preserve"> content</w:t>
      </w:r>
      <w:r w:rsidR="008919A9">
        <w:rPr>
          <w:rFonts w:eastAsia="Calibri"/>
        </w:rPr>
        <w:t>, utilising it extensively</w:t>
      </w:r>
      <w:r w:rsidR="2C3E2896" w:rsidRPr="3E40DAC1">
        <w:rPr>
          <w:rFonts w:eastAsia="Calibri"/>
        </w:rPr>
        <w:t xml:space="preserve"> </w:t>
      </w:r>
      <w:r w:rsidR="008A7D33">
        <w:rPr>
          <w:rFonts w:eastAsia="Calibri"/>
        </w:rPr>
        <w:t xml:space="preserve">for </w:t>
      </w:r>
      <w:r w:rsidR="2C3E2896" w:rsidRPr="3E40DAC1">
        <w:rPr>
          <w:rFonts w:eastAsia="Calibri"/>
        </w:rPr>
        <w:t>activities</w:t>
      </w:r>
      <w:r w:rsidR="00B72856">
        <w:rPr>
          <w:rFonts w:eastAsia="Calibri"/>
        </w:rPr>
        <w:t xml:space="preserve"> </w:t>
      </w:r>
      <w:r w:rsidR="008F735C">
        <w:rPr>
          <w:rFonts w:eastAsia="Calibri"/>
        </w:rPr>
        <w:t>involvin</w:t>
      </w:r>
      <w:r w:rsidR="00B72856">
        <w:rPr>
          <w:rFonts w:eastAsia="Calibri"/>
        </w:rPr>
        <w:t>g</w:t>
      </w:r>
      <w:r w:rsidR="2C3E2896" w:rsidRPr="3E40DAC1">
        <w:rPr>
          <w:rFonts w:eastAsia="Calibri"/>
        </w:rPr>
        <w:t xml:space="preserve"> larger sections of texts.</w:t>
      </w:r>
    </w:p>
    <w:p w14:paraId="5E527336" w14:textId="01046E40" w:rsidR="00A47FD7" w:rsidRDefault="178689A2" w:rsidP="000E28B2">
      <w:pPr>
        <w:rPr>
          <w:rFonts w:eastAsia="Calibri"/>
        </w:rPr>
      </w:pPr>
      <w:r w:rsidRPr="3E40DAC1">
        <w:rPr>
          <w:rFonts w:eastAsia="Calibri"/>
        </w:rPr>
        <w:t xml:space="preserve">Three of the interviewed teachers (L, </w:t>
      </w:r>
      <w:r w:rsidR="41F69CB7" w:rsidRPr="3E40DAC1">
        <w:rPr>
          <w:rFonts w:eastAsia="Calibri"/>
        </w:rPr>
        <w:t>N</w:t>
      </w:r>
      <w:r w:rsidRPr="3E40DAC1">
        <w:rPr>
          <w:rFonts w:eastAsia="Calibri"/>
        </w:rPr>
        <w:t xml:space="preserve">, J) </w:t>
      </w:r>
      <w:r w:rsidR="007B1F97" w:rsidRPr="3E40DAC1">
        <w:rPr>
          <w:rFonts w:eastAsia="Calibri"/>
        </w:rPr>
        <w:t>used materials</w:t>
      </w:r>
      <w:r w:rsidR="00A1797E" w:rsidRPr="3E40DAC1">
        <w:rPr>
          <w:rFonts w:eastAsia="Calibri"/>
        </w:rPr>
        <w:t xml:space="preserve"> which</w:t>
      </w:r>
      <w:r w:rsidRPr="3E40DAC1">
        <w:rPr>
          <w:rFonts w:eastAsia="Calibri"/>
        </w:rPr>
        <w:t xml:space="preserve"> </w:t>
      </w:r>
      <w:r w:rsidR="21490F50" w:rsidRPr="3E40DAC1">
        <w:rPr>
          <w:rFonts w:eastAsia="Calibri"/>
        </w:rPr>
        <w:t xml:space="preserve">they </w:t>
      </w:r>
      <w:r w:rsidR="002D67CF" w:rsidRPr="3E40DAC1">
        <w:rPr>
          <w:rFonts w:eastAsia="Calibri"/>
        </w:rPr>
        <w:t xml:space="preserve">acknowledged </w:t>
      </w:r>
      <w:r w:rsidR="002D67CF">
        <w:rPr>
          <w:rFonts w:eastAsia="Calibri"/>
        </w:rPr>
        <w:t>were</w:t>
      </w:r>
      <w:r w:rsidR="719C51A5" w:rsidRPr="3E40DAC1">
        <w:rPr>
          <w:rFonts w:eastAsia="Calibri"/>
        </w:rPr>
        <w:t xml:space="preserve"> not specifically relevant to students </w:t>
      </w:r>
      <w:proofErr w:type="gramStart"/>
      <w:r w:rsidR="719C51A5" w:rsidRPr="3E40DAC1">
        <w:rPr>
          <w:rFonts w:eastAsia="Calibri"/>
        </w:rPr>
        <w:t>with</w:t>
      </w:r>
      <w:r w:rsidR="4D3E6377" w:rsidRPr="3E40DAC1">
        <w:rPr>
          <w:rFonts w:eastAsia="Calibri"/>
        </w:rPr>
        <w:t xml:space="preserve"> regard to</w:t>
      </w:r>
      <w:proofErr w:type="gramEnd"/>
      <w:r w:rsidR="4D3E6377" w:rsidRPr="3E40DAC1">
        <w:rPr>
          <w:rFonts w:eastAsia="Calibri"/>
        </w:rPr>
        <w:t xml:space="preserve"> the development of Economics language</w:t>
      </w:r>
      <w:r w:rsidRPr="3E40DAC1">
        <w:rPr>
          <w:rFonts w:eastAsia="Calibri"/>
        </w:rPr>
        <w:t>.</w:t>
      </w:r>
      <w:r w:rsidR="00652FB1">
        <w:rPr>
          <w:rFonts w:eastAsia="Calibri"/>
        </w:rPr>
        <w:t xml:space="preserve"> These teachers </w:t>
      </w:r>
      <w:r w:rsidR="004612B6" w:rsidRPr="004612B6">
        <w:rPr>
          <w:rFonts w:eastAsia="Calibri"/>
        </w:rPr>
        <w:t>utili</w:t>
      </w:r>
      <w:r w:rsidR="004612B6">
        <w:rPr>
          <w:rFonts w:eastAsia="Calibri"/>
        </w:rPr>
        <w:t>s</w:t>
      </w:r>
      <w:r w:rsidR="004612B6" w:rsidRPr="004612B6">
        <w:rPr>
          <w:rFonts w:eastAsia="Calibri"/>
        </w:rPr>
        <w:t>ed internet resources to create their own materials</w:t>
      </w:r>
      <w:r w:rsidR="004612B6">
        <w:rPr>
          <w:rFonts w:eastAsia="Calibri"/>
        </w:rPr>
        <w:t xml:space="preserve"> which th</w:t>
      </w:r>
      <w:r w:rsidR="00C80046">
        <w:rPr>
          <w:rFonts w:eastAsia="Calibri"/>
        </w:rPr>
        <w:t xml:space="preserve">ey refer </w:t>
      </w:r>
      <w:r w:rsidRPr="3E40DAC1">
        <w:rPr>
          <w:rFonts w:eastAsia="Calibri"/>
        </w:rPr>
        <w:t>to as</w:t>
      </w:r>
      <w:r w:rsidR="0006694C">
        <w:rPr>
          <w:rFonts w:eastAsia="Calibri"/>
        </w:rPr>
        <w:t xml:space="preserve"> </w:t>
      </w:r>
      <w:r w:rsidRPr="3E40DAC1">
        <w:rPr>
          <w:rFonts w:eastAsia="Calibri"/>
        </w:rPr>
        <w:t xml:space="preserve">self-designed materials and home-made materials. </w:t>
      </w:r>
      <w:r w:rsidR="008D0737">
        <w:rPr>
          <w:rFonts w:eastAsia="Calibri"/>
        </w:rPr>
        <w:t>The t</w:t>
      </w:r>
      <w:r w:rsidRPr="3E40DAC1">
        <w:rPr>
          <w:rFonts w:eastAsia="Calibri"/>
        </w:rPr>
        <w:t>eachers added that these ESAP materials are developed from scratch</w:t>
      </w:r>
      <w:r w:rsidR="00FB0DA8">
        <w:rPr>
          <w:rFonts w:eastAsia="Calibri"/>
        </w:rPr>
        <w:t>,</w:t>
      </w:r>
      <w:r w:rsidR="000E6341">
        <w:rPr>
          <w:rFonts w:eastAsia="Calibri"/>
        </w:rPr>
        <w:t xml:space="preserve"> r</w:t>
      </w:r>
      <w:r w:rsidR="000E6341" w:rsidRPr="000E6341">
        <w:rPr>
          <w:rFonts w:eastAsia="Calibri"/>
        </w:rPr>
        <w:t>ather than being sourced from commercially available materials.</w:t>
      </w:r>
    </w:p>
    <w:p w14:paraId="000008AF" w14:textId="0B6025F5" w:rsidR="00A000A9" w:rsidRPr="00A47FD7" w:rsidRDefault="00A47FD7" w:rsidP="000E28B2">
      <w:pPr>
        <w:rPr>
          <w:rFonts w:eastAsia="Calibri"/>
          <w:u w:val="single"/>
        </w:rPr>
      </w:pPr>
      <w:r w:rsidRPr="00A47FD7">
        <w:rPr>
          <w:rFonts w:eastAsia="Calibri"/>
          <w:u w:val="single"/>
        </w:rPr>
        <w:t xml:space="preserve">Teacher </w:t>
      </w:r>
      <w:r w:rsidR="00C85FE0">
        <w:rPr>
          <w:rFonts w:eastAsia="Calibri"/>
          <w:u w:val="single"/>
        </w:rPr>
        <w:t>N</w:t>
      </w:r>
      <w:r w:rsidRPr="00A47FD7">
        <w:rPr>
          <w:rFonts w:eastAsia="Calibri"/>
          <w:u w:val="single"/>
        </w:rPr>
        <w:t>:</w:t>
      </w:r>
    </w:p>
    <w:p w14:paraId="000008B1" w14:textId="680DAEF7" w:rsidR="00A000A9" w:rsidRPr="0097307C" w:rsidRDefault="00C42B98" w:rsidP="000E28B2">
      <w:pPr>
        <w:pStyle w:val="Quote"/>
        <w:rPr>
          <w:lang w:val="en-GB"/>
        </w:rPr>
      </w:pPr>
      <w:r w:rsidRPr="00C42B98">
        <w:rPr>
          <w:lang w:val="en-GB"/>
        </w:rPr>
        <w:t>‘I usually rely on myself and my educational background to design my ESAP courses and I use the internet as a relevant source of my content knowledge; I have no textbooks to follow or other references. I just type on the internet the topic I want to teach to my students and then print off the text and present it to my students.</w:t>
      </w:r>
      <w:r w:rsidR="00DF5D84">
        <w:rPr>
          <w:lang w:val="en-GB"/>
        </w:rPr>
        <w:t>’</w:t>
      </w:r>
    </w:p>
    <w:p w14:paraId="000008B3" w14:textId="0E4AEDF7" w:rsidR="00A000A9" w:rsidRDefault="00D9617E" w:rsidP="000E28B2">
      <w:pPr>
        <w:spacing w:line="276" w:lineRule="auto"/>
        <w:rPr>
          <w:rFonts w:eastAsia="Calibri"/>
        </w:rPr>
      </w:pPr>
      <w:r>
        <w:rPr>
          <w:rFonts w:eastAsia="Calibri"/>
        </w:rPr>
        <w:lastRenderedPageBreak/>
        <w:t xml:space="preserve">Similar responses were also received from other teachers A, B, G, D, H, F, </w:t>
      </w:r>
      <w:r w:rsidR="002A0485">
        <w:rPr>
          <w:rFonts w:eastAsia="Calibri"/>
        </w:rPr>
        <w:t>and</w:t>
      </w:r>
      <w:r>
        <w:rPr>
          <w:rFonts w:eastAsia="Calibri"/>
        </w:rPr>
        <w:t xml:space="preserve"> </w:t>
      </w:r>
      <w:r w:rsidR="00577FCB">
        <w:rPr>
          <w:rFonts w:eastAsia="Calibri"/>
        </w:rPr>
        <w:t>K</w:t>
      </w:r>
      <w:r>
        <w:rPr>
          <w:rFonts w:eastAsia="Calibri"/>
        </w:rPr>
        <w:t xml:space="preserve">. </w:t>
      </w:r>
      <w:r w:rsidR="00577FCB">
        <w:rPr>
          <w:rFonts w:eastAsia="Calibri"/>
        </w:rPr>
        <w:t xml:space="preserve"> One </w:t>
      </w:r>
      <w:r w:rsidR="00C6721B">
        <w:rPr>
          <w:rFonts w:eastAsia="Calibri"/>
        </w:rPr>
        <w:t xml:space="preserve">teacher (F) </w:t>
      </w:r>
      <w:r w:rsidR="0014786C">
        <w:rPr>
          <w:rFonts w:eastAsia="Calibri"/>
        </w:rPr>
        <w:t>mentioned</w:t>
      </w:r>
      <w:r>
        <w:rPr>
          <w:rFonts w:eastAsia="Calibri"/>
        </w:rPr>
        <w:t xml:space="preserve"> that:</w:t>
      </w:r>
    </w:p>
    <w:p w14:paraId="000008B5" w14:textId="5DBB8B8A" w:rsidR="00A000A9" w:rsidRPr="0097307C" w:rsidRDefault="00D9617E" w:rsidP="000E28B2">
      <w:pPr>
        <w:pStyle w:val="Quote"/>
        <w:rPr>
          <w:lang w:val="en-GB"/>
        </w:rPr>
      </w:pPr>
      <w:r w:rsidRPr="0097307C">
        <w:rPr>
          <w:lang w:val="en-GB"/>
        </w:rPr>
        <w:t>‘I prepare the course last minute, for example, if I have a course tomorrow, I write the text just a day before or at night from the internet</w:t>
      </w:r>
      <w:r w:rsidR="00F93786" w:rsidRPr="0097307C">
        <w:rPr>
          <w:lang w:val="en-GB"/>
        </w:rPr>
        <w:t>’</w:t>
      </w:r>
      <w:r w:rsidR="007C0A43">
        <w:rPr>
          <w:lang w:val="en-GB"/>
        </w:rPr>
        <w:t>.</w:t>
      </w:r>
      <w:r w:rsidRPr="0097307C">
        <w:rPr>
          <w:lang w:val="en-GB"/>
        </w:rPr>
        <w:t xml:space="preserve"> </w:t>
      </w:r>
    </w:p>
    <w:p w14:paraId="000008B7" w14:textId="37A891CE" w:rsidR="00A000A9" w:rsidRPr="0097307C" w:rsidRDefault="009D7C23" w:rsidP="000E28B2">
      <w:pPr>
        <w:rPr>
          <w:rFonts w:eastAsia="Calibri"/>
        </w:rPr>
      </w:pPr>
      <w:r w:rsidRPr="009D7C23">
        <w:rPr>
          <w:rFonts w:eastAsia="Calibri"/>
        </w:rPr>
        <w:t>However, some teachers (P, M) adopt published materials to supplement materials of their own design.</w:t>
      </w:r>
      <w:r w:rsidR="0014786C">
        <w:rPr>
          <w:rFonts w:eastAsia="Calibri"/>
        </w:rPr>
        <w:t xml:space="preserve"> According to teacher M</w:t>
      </w:r>
      <w:r w:rsidRPr="009D7C23">
        <w:rPr>
          <w:rFonts w:eastAsia="Calibri"/>
        </w:rPr>
        <w:t>:</w:t>
      </w:r>
    </w:p>
    <w:p w14:paraId="000008B9" w14:textId="42B69F9B" w:rsidR="00A000A9" w:rsidRPr="0097307C" w:rsidRDefault="00D9617E" w:rsidP="000E28B2">
      <w:pPr>
        <w:pStyle w:val="Quote"/>
        <w:rPr>
          <w:lang w:val="en-GB"/>
        </w:rPr>
      </w:pPr>
      <w:r w:rsidRPr="0097307C">
        <w:rPr>
          <w:lang w:val="en-GB"/>
        </w:rPr>
        <w:t xml:space="preserve">‘I use Oxford and Cambridge books </w:t>
      </w:r>
      <w:r w:rsidR="0014786C">
        <w:rPr>
          <w:lang w:val="en-GB"/>
        </w:rPr>
        <w:t xml:space="preserve">from the internet </w:t>
      </w:r>
      <w:r w:rsidRPr="0097307C">
        <w:rPr>
          <w:lang w:val="en-GB"/>
        </w:rPr>
        <w:t xml:space="preserve">as a reference to design my ESAP course. Some of these books are not designed particularly for </w:t>
      </w:r>
      <w:r w:rsidR="008E09AF">
        <w:rPr>
          <w:lang w:val="en-GB"/>
        </w:rPr>
        <w:t>E</w:t>
      </w:r>
      <w:r w:rsidRPr="0097307C">
        <w:rPr>
          <w:lang w:val="en-GB"/>
        </w:rPr>
        <w:t xml:space="preserve">conomics students.  Well, </w:t>
      </w:r>
      <w:r w:rsidR="008B2354" w:rsidRPr="0097307C">
        <w:rPr>
          <w:lang w:val="en-GB"/>
        </w:rPr>
        <w:t>but they</w:t>
      </w:r>
      <w:r w:rsidRPr="0097307C">
        <w:rPr>
          <w:lang w:val="en-GB"/>
        </w:rPr>
        <w:t xml:space="preserve"> somehow suit the course objectives and I think they are suitable for students. I cannot recall the titles of these books</w:t>
      </w:r>
      <w:r w:rsidR="00EB4BB4">
        <w:rPr>
          <w:lang w:val="en-GB"/>
        </w:rPr>
        <w:t xml:space="preserve"> that</w:t>
      </w:r>
      <w:r w:rsidR="00981A87">
        <w:rPr>
          <w:lang w:val="en-GB"/>
        </w:rPr>
        <w:t xml:space="preserve"> </w:t>
      </w:r>
      <w:r w:rsidRPr="0097307C">
        <w:rPr>
          <w:lang w:val="en-GB"/>
        </w:rPr>
        <w:t xml:space="preserve">I frequently use but I would say they are somehow relevant to </w:t>
      </w:r>
      <w:r w:rsidR="008B2354">
        <w:rPr>
          <w:lang w:val="en-GB"/>
        </w:rPr>
        <w:t>E</w:t>
      </w:r>
      <w:r w:rsidRPr="0097307C">
        <w:rPr>
          <w:lang w:val="en-GB"/>
        </w:rPr>
        <w:t>conomics students and my students are happy with these references.</w:t>
      </w:r>
      <w:r w:rsidR="00DF5D84">
        <w:rPr>
          <w:lang w:val="en-GB"/>
        </w:rPr>
        <w:t>’</w:t>
      </w:r>
      <w:r w:rsidRPr="0097307C">
        <w:rPr>
          <w:lang w:val="en-GB"/>
        </w:rPr>
        <w:t xml:space="preserve"> </w:t>
      </w:r>
    </w:p>
    <w:p w14:paraId="000008BB" w14:textId="070BE659" w:rsidR="00A000A9" w:rsidRDefault="0014786C" w:rsidP="000E28B2">
      <w:pPr>
        <w:rPr>
          <w:rFonts w:eastAsia="Calibri"/>
        </w:rPr>
      </w:pPr>
      <w:r>
        <w:rPr>
          <w:rFonts w:eastAsia="Calibri"/>
        </w:rPr>
        <w:t>T</w:t>
      </w:r>
      <w:r w:rsidR="004D38C6" w:rsidRPr="004D38C6">
        <w:rPr>
          <w:rFonts w:eastAsia="Calibri"/>
        </w:rPr>
        <w:t xml:space="preserve">hree teachers (A, C, N) use the subject specialists as a source </w:t>
      </w:r>
      <w:r>
        <w:rPr>
          <w:rFonts w:eastAsia="Calibri"/>
        </w:rPr>
        <w:t>to obtain</w:t>
      </w:r>
      <w:r w:rsidR="004D38C6" w:rsidRPr="004D38C6">
        <w:rPr>
          <w:rFonts w:eastAsia="Calibri"/>
        </w:rPr>
        <w:t xml:space="preserve"> ESAP content materials. They</w:t>
      </w:r>
      <w:r>
        <w:rPr>
          <w:rFonts w:eastAsia="Calibri"/>
        </w:rPr>
        <w:t xml:space="preserve"> </w:t>
      </w:r>
      <w:r w:rsidR="004D38C6" w:rsidRPr="004D38C6">
        <w:rPr>
          <w:rFonts w:eastAsia="Calibri"/>
        </w:rPr>
        <w:t xml:space="preserve">consult </w:t>
      </w:r>
      <w:r w:rsidRPr="004D38C6">
        <w:rPr>
          <w:rFonts w:eastAsia="Calibri"/>
        </w:rPr>
        <w:t>with</w:t>
      </w:r>
      <w:r>
        <w:rPr>
          <w:rFonts w:eastAsia="Calibri"/>
        </w:rPr>
        <w:t xml:space="preserve"> </w:t>
      </w:r>
      <w:r w:rsidRPr="004D38C6">
        <w:rPr>
          <w:rFonts w:eastAsia="Calibri"/>
        </w:rPr>
        <w:t>subject</w:t>
      </w:r>
      <w:r w:rsidRPr="0014786C">
        <w:rPr>
          <w:rFonts w:eastAsia="Calibri"/>
        </w:rPr>
        <w:t xml:space="preserve"> specialists </w:t>
      </w:r>
      <w:r>
        <w:rPr>
          <w:rFonts w:eastAsia="Calibri"/>
        </w:rPr>
        <w:t xml:space="preserve">to identify </w:t>
      </w:r>
      <w:r w:rsidR="004D38C6" w:rsidRPr="004D38C6">
        <w:rPr>
          <w:rFonts w:eastAsia="Calibri"/>
        </w:rPr>
        <w:t xml:space="preserve">the </w:t>
      </w:r>
      <w:r>
        <w:rPr>
          <w:rFonts w:eastAsia="Calibri"/>
        </w:rPr>
        <w:t>topics</w:t>
      </w:r>
      <w:r w:rsidR="004D38C6" w:rsidRPr="004D38C6">
        <w:rPr>
          <w:rFonts w:eastAsia="Calibri"/>
        </w:rPr>
        <w:t xml:space="preserve"> covered in the subject classes,</w:t>
      </w:r>
      <w:r>
        <w:rPr>
          <w:rFonts w:eastAsia="Calibri"/>
        </w:rPr>
        <w:t xml:space="preserve"> </w:t>
      </w:r>
      <w:r w:rsidR="004D38C6" w:rsidRPr="004D38C6">
        <w:rPr>
          <w:rFonts w:eastAsia="Calibri"/>
        </w:rPr>
        <w:t>they translate them into English and present them again to students</w:t>
      </w:r>
      <w:r>
        <w:rPr>
          <w:rFonts w:eastAsia="Calibri"/>
        </w:rPr>
        <w:t xml:space="preserve"> in their ESAP courses</w:t>
      </w:r>
      <w:r w:rsidR="004D38C6" w:rsidRPr="004D38C6">
        <w:rPr>
          <w:rFonts w:eastAsia="Calibri"/>
        </w:rPr>
        <w:t>.</w:t>
      </w:r>
    </w:p>
    <w:p w14:paraId="000008BD" w14:textId="0EAEFC42" w:rsidR="00A000A9" w:rsidRPr="00C85FE0" w:rsidRDefault="00D9617E" w:rsidP="000E28B2">
      <w:pPr>
        <w:spacing w:line="276" w:lineRule="auto"/>
        <w:rPr>
          <w:rFonts w:eastAsia="Calibri"/>
          <w:u w:val="single"/>
        </w:rPr>
      </w:pPr>
      <w:r w:rsidRPr="00C85FE0">
        <w:rPr>
          <w:rFonts w:eastAsia="Calibri"/>
          <w:u w:val="single"/>
        </w:rPr>
        <w:t xml:space="preserve">Teacher </w:t>
      </w:r>
      <w:r w:rsidR="00C85FE0" w:rsidRPr="00C85FE0">
        <w:rPr>
          <w:rFonts w:eastAsia="Calibri"/>
          <w:u w:val="single"/>
        </w:rPr>
        <w:t>A</w:t>
      </w:r>
      <w:r w:rsidRPr="00C85FE0">
        <w:rPr>
          <w:rFonts w:eastAsia="Calibri"/>
          <w:u w:val="single"/>
        </w:rPr>
        <w:t xml:space="preserve">:  </w:t>
      </w:r>
    </w:p>
    <w:p w14:paraId="000008BF" w14:textId="29737D15" w:rsidR="00A000A9" w:rsidRPr="0097307C" w:rsidRDefault="00063232" w:rsidP="000E28B2">
      <w:pPr>
        <w:pStyle w:val="Quote"/>
        <w:rPr>
          <w:lang w:val="en-GB"/>
        </w:rPr>
      </w:pPr>
      <w:r w:rsidRPr="00063232">
        <w:rPr>
          <w:lang w:val="en-GB"/>
        </w:rPr>
        <w:t>‘I usually ask the Economics lecturer for the lectures that are being studied in the subject classes and then try to translate the content into English to present them in the ESAP course.</w:t>
      </w:r>
      <w:r w:rsidR="00DF5D84">
        <w:rPr>
          <w:lang w:val="en-GB"/>
        </w:rPr>
        <w:t>’</w:t>
      </w:r>
    </w:p>
    <w:p w14:paraId="000008C1" w14:textId="63583243" w:rsidR="00A000A9" w:rsidRPr="0097307C" w:rsidRDefault="178689A2" w:rsidP="000E28B2">
      <w:pPr>
        <w:rPr>
          <w:rFonts w:eastAsia="Calibri"/>
        </w:rPr>
      </w:pPr>
      <w:r w:rsidRPr="3E40DAC1">
        <w:rPr>
          <w:rFonts w:eastAsia="Calibri"/>
        </w:rPr>
        <w:t xml:space="preserve">Teacher </w:t>
      </w:r>
      <w:r w:rsidR="00455ECA" w:rsidRPr="3E40DAC1">
        <w:rPr>
          <w:rFonts w:eastAsia="Calibri"/>
        </w:rPr>
        <w:t xml:space="preserve">O </w:t>
      </w:r>
      <w:r w:rsidR="00455ECA">
        <w:rPr>
          <w:rFonts w:eastAsia="Calibri"/>
        </w:rPr>
        <w:t>was</w:t>
      </w:r>
      <w:r w:rsidR="00E62539">
        <w:rPr>
          <w:rFonts w:eastAsia="Calibri"/>
        </w:rPr>
        <w:t xml:space="preserve"> mentioned earlier (Section 5.2.3.1) as one of the teachers who included their students in the course desi</w:t>
      </w:r>
      <w:r w:rsidR="00B31622">
        <w:rPr>
          <w:rFonts w:eastAsia="Calibri"/>
        </w:rPr>
        <w:t>gn</w:t>
      </w:r>
      <w:r w:rsidR="00981A87">
        <w:rPr>
          <w:rFonts w:eastAsia="Calibri"/>
        </w:rPr>
        <w:t xml:space="preserve"> -</w:t>
      </w:r>
      <w:r w:rsidR="00E62539">
        <w:rPr>
          <w:rFonts w:eastAsia="Calibri"/>
        </w:rPr>
        <w:t xml:space="preserve"> they </w:t>
      </w:r>
      <w:r w:rsidRPr="3E40DAC1">
        <w:rPr>
          <w:rFonts w:eastAsia="Calibri"/>
        </w:rPr>
        <w:t>viewed th</w:t>
      </w:r>
      <w:r w:rsidR="00E62539">
        <w:rPr>
          <w:rFonts w:eastAsia="Calibri"/>
        </w:rPr>
        <w:t xml:space="preserve">at </w:t>
      </w:r>
      <w:r w:rsidR="355382B6" w:rsidRPr="3E40DAC1">
        <w:rPr>
          <w:rFonts w:eastAsia="Calibri"/>
        </w:rPr>
        <w:t>E</w:t>
      </w:r>
      <w:r w:rsidRPr="3E40DAC1">
        <w:rPr>
          <w:rFonts w:eastAsia="Calibri"/>
        </w:rPr>
        <w:t xml:space="preserve">conomics students </w:t>
      </w:r>
      <w:r w:rsidR="00E62539">
        <w:rPr>
          <w:rFonts w:eastAsia="Calibri"/>
        </w:rPr>
        <w:t xml:space="preserve">could provide valuable input regarding the ESAP </w:t>
      </w:r>
      <w:r w:rsidRPr="3E40DAC1">
        <w:rPr>
          <w:rFonts w:eastAsia="Calibri"/>
        </w:rPr>
        <w:t>content materials due to their familiarity with their subject discipline knowledge</w:t>
      </w:r>
      <w:r w:rsidR="00E62539">
        <w:rPr>
          <w:rFonts w:eastAsia="Calibri"/>
        </w:rPr>
        <w:t xml:space="preserve"> to develop effective ESAP materials</w:t>
      </w:r>
      <w:r w:rsidRPr="3E40DAC1">
        <w:rPr>
          <w:rFonts w:eastAsia="Calibri"/>
        </w:rPr>
        <w:t xml:space="preserve">. </w:t>
      </w:r>
      <w:r w:rsidR="00E62539">
        <w:rPr>
          <w:rFonts w:eastAsia="Calibri"/>
        </w:rPr>
        <w:t>They</w:t>
      </w:r>
      <w:r w:rsidRPr="3E40DAC1">
        <w:rPr>
          <w:rFonts w:eastAsia="Calibri"/>
        </w:rPr>
        <w:t xml:space="preserve"> suggested that: </w:t>
      </w:r>
    </w:p>
    <w:p w14:paraId="000008C3" w14:textId="5E98182D" w:rsidR="00A000A9" w:rsidRPr="0097307C" w:rsidRDefault="178689A2" w:rsidP="000E28B2">
      <w:pPr>
        <w:pStyle w:val="Quote"/>
        <w:rPr>
          <w:lang w:val="en-GB"/>
        </w:rPr>
      </w:pPr>
      <w:r w:rsidRPr="3E40DAC1">
        <w:rPr>
          <w:lang w:val="en-GB"/>
        </w:rPr>
        <w:t>‘</w:t>
      </w:r>
      <w:r w:rsidR="2F711E74" w:rsidRPr="3E40DAC1">
        <w:rPr>
          <w:lang w:val="en-GB"/>
        </w:rPr>
        <w:t xml:space="preserve">I invited students to participate in the ESAP materials selection. I collaborated with my students. We discuss specific topics related to the Economics discipline. Because they know better than I do about their field of study, I am </w:t>
      </w:r>
      <w:proofErr w:type="gramStart"/>
      <w:r w:rsidR="2F711E74" w:rsidRPr="3E40DAC1">
        <w:rPr>
          <w:lang w:val="en-GB"/>
        </w:rPr>
        <w:t>actually learning</w:t>
      </w:r>
      <w:proofErr w:type="gramEnd"/>
      <w:r w:rsidR="2F711E74" w:rsidRPr="3E40DAC1">
        <w:rPr>
          <w:lang w:val="en-GB"/>
        </w:rPr>
        <w:t xml:space="preserve"> some technical terminology from my students.  I can say, umm I am only an English teacher, so I have limited knowledge about the field of Economics. I ask students to propose topics they are interested in. I present these topics in the ESAP course. In this case, students felt more motivated and excited</w:t>
      </w:r>
      <w:r w:rsidR="4398707A" w:rsidRPr="3E40DAC1">
        <w:rPr>
          <w:lang w:val="en-GB"/>
        </w:rPr>
        <w:t>.</w:t>
      </w:r>
      <w:r w:rsidR="000F2602">
        <w:rPr>
          <w:lang w:val="en-GB"/>
        </w:rPr>
        <w:t>’</w:t>
      </w:r>
    </w:p>
    <w:p w14:paraId="734A2880" w14:textId="51E760DF" w:rsidR="00DA0ACF" w:rsidRPr="009655FE" w:rsidRDefault="00D9617E" w:rsidP="000E28B2">
      <w:pPr>
        <w:rPr>
          <w:rFonts w:eastAsia="Calibri"/>
        </w:rPr>
      </w:pPr>
      <w:r>
        <w:rPr>
          <w:rFonts w:eastAsia="Calibri"/>
        </w:rPr>
        <w:lastRenderedPageBreak/>
        <w:t xml:space="preserve">The following </w:t>
      </w:r>
      <w:r w:rsidR="00A97264">
        <w:rPr>
          <w:rFonts w:eastAsia="Calibri"/>
        </w:rPr>
        <w:t>F</w:t>
      </w:r>
      <w:r>
        <w:rPr>
          <w:rFonts w:eastAsia="Calibri"/>
        </w:rPr>
        <w:t>igure 5.</w:t>
      </w:r>
      <w:r w:rsidR="00640B7E">
        <w:rPr>
          <w:rFonts w:eastAsia="Calibri"/>
        </w:rPr>
        <w:t>4</w:t>
      </w:r>
      <w:r>
        <w:rPr>
          <w:rFonts w:eastAsia="Calibri"/>
        </w:rPr>
        <w:t xml:space="preserve"> demonstrates the </w:t>
      </w:r>
      <w:r w:rsidR="00862692">
        <w:rPr>
          <w:rFonts w:eastAsia="Calibri"/>
        </w:rPr>
        <w:t>primary</w:t>
      </w:r>
      <w:r>
        <w:rPr>
          <w:rFonts w:eastAsia="Calibri"/>
        </w:rPr>
        <w:t xml:space="preserve"> sources of ESAP content materials as identified by E</w:t>
      </w:r>
      <w:r w:rsidR="0097307C">
        <w:rPr>
          <w:rFonts w:eastAsia="Calibri"/>
        </w:rPr>
        <w:t>S</w:t>
      </w:r>
      <w:r>
        <w:rPr>
          <w:rFonts w:eastAsia="Calibri"/>
        </w:rPr>
        <w:t>AP teachers.</w:t>
      </w:r>
    </w:p>
    <w:p w14:paraId="155F3D39" w14:textId="351FA1F7" w:rsidR="009655FE" w:rsidRPr="006675AC" w:rsidRDefault="00640B7E" w:rsidP="009655FE">
      <w:pPr>
        <w:pStyle w:val="Caption"/>
        <w:rPr>
          <w:color w:val="000000" w:themeColor="text1"/>
          <w:lang w:val="en-GB"/>
        </w:rPr>
      </w:pPr>
      <w:bookmarkStart w:id="244" w:name="_Toc155171562"/>
      <w:r w:rsidRPr="006675AC">
        <w:rPr>
          <w:color w:val="000000" w:themeColor="text1"/>
          <w:lang w:val="en-GB"/>
        </w:rPr>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5</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4</w:t>
      </w:r>
      <w:r w:rsidR="00E1327D">
        <w:rPr>
          <w:color w:val="000000" w:themeColor="text1"/>
          <w:lang w:val="en-GB"/>
        </w:rPr>
        <w:fldChar w:fldCharType="end"/>
      </w:r>
      <w:r w:rsidRPr="006675AC">
        <w:rPr>
          <w:color w:val="000000" w:themeColor="text1"/>
          <w:lang w:val="en-GB"/>
        </w:rPr>
        <w:t xml:space="preserve"> The Sources of ESAP Content Materi</w:t>
      </w:r>
      <w:r w:rsidR="009652AE" w:rsidRPr="006675AC">
        <w:rPr>
          <w:color w:val="000000" w:themeColor="text1"/>
          <w:lang w:val="en-GB"/>
        </w:rPr>
        <w:t>al</w:t>
      </w:r>
      <w:bookmarkEnd w:id="244"/>
    </w:p>
    <w:p w14:paraId="000008C7" w14:textId="30F3D5D6" w:rsidR="00A000A9" w:rsidRPr="009652AE" w:rsidRDefault="002C6866" w:rsidP="00244ABF">
      <w:r>
        <w:rPr>
          <w:noProof/>
          <w:lang w:val="fr-FR" w:eastAsia="en-US"/>
        </w:rPr>
        <w:drawing>
          <wp:inline distT="0" distB="0" distL="0" distR="0" wp14:anchorId="7B0B0103" wp14:editId="13BF6D71">
            <wp:extent cx="5219700" cy="3044825"/>
            <wp:effectExtent l="0" t="0" r="1270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000008C8" w14:textId="3A389152" w:rsidR="00A000A9" w:rsidRPr="005C4CBB" w:rsidRDefault="00766B78" w:rsidP="005A68CD">
      <w:pPr>
        <w:pStyle w:val="Heading4"/>
        <w:rPr>
          <w:lang w:val="en-GB"/>
        </w:rPr>
      </w:pPr>
      <w:r w:rsidRPr="00CB7E74">
        <w:t xml:space="preserve"> </w:t>
      </w:r>
      <w:r w:rsidR="00D9617E" w:rsidRPr="005C4CBB">
        <w:rPr>
          <w:lang w:val="en-GB"/>
        </w:rPr>
        <w:t>Teaching Methods and</w:t>
      </w:r>
      <w:r w:rsidR="009009E9" w:rsidRPr="005C4CBB">
        <w:rPr>
          <w:lang w:val="en-GB"/>
        </w:rPr>
        <w:t xml:space="preserve"> P</w:t>
      </w:r>
      <w:r w:rsidR="00D9617E" w:rsidRPr="005C4CBB">
        <w:rPr>
          <w:lang w:val="en-GB"/>
        </w:rPr>
        <w:t>edagogical Practices</w:t>
      </w:r>
    </w:p>
    <w:p w14:paraId="000008C9" w14:textId="631CC782" w:rsidR="00A000A9" w:rsidRDefault="0095440F" w:rsidP="000E28B2">
      <w:pPr>
        <w:rPr>
          <w:rFonts w:eastAsia="Calibri"/>
        </w:rPr>
      </w:pPr>
      <w:r>
        <w:rPr>
          <w:rFonts w:eastAsia="Calibri"/>
        </w:rPr>
        <w:t>T</w:t>
      </w:r>
      <w:r w:rsidR="7DA1C70B" w:rsidRPr="3E40DAC1">
        <w:rPr>
          <w:rFonts w:eastAsia="Calibri"/>
        </w:rPr>
        <w:t>eachers</w:t>
      </w:r>
      <w:r w:rsidR="05ADAC24" w:rsidRPr="3E40DAC1">
        <w:rPr>
          <w:rFonts w:eastAsia="Calibri"/>
        </w:rPr>
        <w:t xml:space="preserve"> were</w:t>
      </w:r>
      <w:r w:rsidR="7DA1C70B" w:rsidRPr="3E40DAC1">
        <w:rPr>
          <w:rFonts w:eastAsia="Calibri"/>
        </w:rPr>
        <w:t xml:space="preserve"> asked about the</w:t>
      </w:r>
      <w:r>
        <w:rPr>
          <w:rFonts w:eastAsia="Calibri"/>
        </w:rPr>
        <w:t xml:space="preserve"> different </w:t>
      </w:r>
      <w:r w:rsidRPr="3E40DAC1">
        <w:rPr>
          <w:rFonts w:eastAsia="Calibri"/>
        </w:rPr>
        <w:t>methods</w:t>
      </w:r>
      <w:r>
        <w:rPr>
          <w:rFonts w:eastAsia="Calibri"/>
        </w:rPr>
        <w:t xml:space="preserve"> and strategies</w:t>
      </w:r>
      <w:r w:rsidR="00E62539" w:rsidRPr="3E40DAC1">
        <w:rPr>
          <w:rFonts w:eastAsia="Calibri"/>
        </w:rPr>
        <w:t xml:space="preserve"> they</w:t>
      </w:r>
      <w:r w:rsidR="7E09480E" w:rsidRPr="3E40DAC1">
        <w:rPr>
          <w:rFonts w:eastAsia="Calibri"/>
        </w:rPr>
        <w:t xml:space="preserve"> used </w:t>
      </w:r>
      <w:r>
        <w:rPr>
          <w:rFonts w:eastAsia="Calibri"/>
        </w:rPr>
        <w:t xml:space="preserve">in </w:t>
      </w:r>
      <w:r w:rsidR="7E09480E" w:rsidRPr="3E40DAC1">
        <w:rPr>
          <w:rFonts w:eastAsia="Calibri"/>
        </w:rPr>
        <w:t>deliver</w:t>
      </w:r>
      <w:r>
        <w:rPr>
          <w:rFonts w:eastAsia="Calibri"/>
        </w:rPr>
        <w:t>ing the</w:t>
      </w:r>
      <w:r w:rsidR="7DA1C70B" w:rsidRPr="3E40DAC1">
        <w:rPr>
          <w:rFonts w:eastAsia="Calibri"/>
        </w:rPr>
        <w:t xml:space="preserve"> ESAP courses</w:t>
      </w:r>
      <w:r>
        <w:rPr>
          <w:rFonts w:eastAsia="Calibri"/>
        </w:rPr>
        <w:t>, and</w:t>
      </w:r>
      <w:r w:rsidR="08E12CCB" w:rsidRPr="3E40DAC1">
        <w:rPr>
          <w:rFonts w:eastAsia="Calibri"/>
        </w:rPr>
        <w:t xml:space="preserve"> they provided a range of</w:t>
      </w:r>
      <w:r>
        <w:rPr>
          <w:rFonts w:eastAsia="Calibri"/>
        </w:rPr>
        <w:t xml:space="preserve"> responses</w:t>
      </w:r>
      <w:r w:rsidR="08E12CCB" w:rsidRPr="3E40DAC1">
        <w:rPr>
          <w:rFonts w:eastAsia="Calibri"/>
        </w:rPr>
        <w:t>.</w:t>
      </w:r>
      <w:r>
        <w:rPr>
          <w:rFonts w:eastAsia="Calibri"/>
        </w:rPr>
        <w:t xml:space="preserve"> </w:t>
      </w:r>
    </w:p>
    <w:p w14:paraId="000008CA" w14:textId="6B7C7B16" w:rsidR="00A000A9" w:rsidRPr="00DD0BA1" w:rsidRDefault="178689A2" w:rsidP="005A68CD">
      <w:pPr>
        <w:pStyle w:val="Heading5"/>
      </w:pPr>
      <w:r>
        <w:t xml:space="preserve">Teaching </w:t>
      </w:r>
      <w:r w:rsidR="0095440F">
        <w:t>Methods</w:t>
      </w:r>
      <w:r>
        <w:t xml:space="preserve"> in ESAP</w:t>
      </w:r>
    </w:p>
    <w:p w14:paraId="7A440D13" w14:textId="134EC3E1" w:rsidR="00E06406" w:rsidRPr="00E06406" w:rsidRDefault="4808AEC2">
      <w:pPr>
        <w:rPr>
          <w:rFonts w:eastAsia="Calibri"/>
        </w:rPr>
      </w:pPr>
      <w:r w:rsidRPr="3E40DAC1">
        <w:rPr>
          <w:rFonts w:eastAsia="Calibri"/>
        </w:rPr>
        <w:t xml:space="preserve">Teachers’ responses </w:t>
      </w:r>
      <w:r w:rsidR="0095440F">
        <w:rPr>
          <w:rFonts w:eastAsia="Calibri"/>
        </w:rPr>
        <w:t xml:space="preserve">regarding </w:t>
      </w:r>
      <w:r w:rsidRPr="3E40DAC1">
        <w:rPr>
          <w:rFonts w:eastAsia="Calibri"/>
        </w:rPr>
        <w:t xml:space="preserve">ESAP teaching </w:t>
      </w:r>
      <w:r w:rsidR="0095440F">
        <w:rPr>
          <w:rFonts w:eastAsia="Calibri"/>
        </w:rPr>
        <w:t>methods</w:t>
      </w:r>
      <w:r w:rsidRPr="3E40DAC1">
        <w:rPr>
          <w:rFonts w:eastAsia="Calibri"/>
        </w:rPr>
        <w:t xml:space="preserve"> </w:t>
      </w:r>
      <w:r w:rsidR="009245FF">
        <w:rPr>
          <w:rFonts w:eastAsia="Calibri"/>
        </w:rPr>
        <w:t>included</w:t>
      </w:r>
      <w:r w:rsidR="0095440F">
        <w:rPr>
          <w:rFonts w:eastAsia="Calibri"/>
        </w:rPr>
        <w:t xml:space="preserve">: </w:t>
      </w:r>
      <w:r w:rsidRPr="3E40DAC1">
        <w:rPr>
          <w:rFonts w:eastAsia="Calibri"/>
        </w:rPr>
        <w:t xml:space="preserve"> </w:t>
      </w:r>
    </w:p>
    <w:p w14:paraId="1FB68AEA" w14:textId="6A380DEF" w:rsidR="00E06406" w:rsidRPr="00E06406" w:rsidRDefault="4808AEC2" w:rsidP="003E7701">
      <w:pPr>
        <w:numPr>
          <w:ilvl w:val="0"/>
          <w:numId w:val="18"/>
        </w:numPr>
        <w:rPr>
          <w:rFonts w:eastAsia="Calibri"/>
        </w:rPr>
      </w:pPr>
      <w:r w:rsidRPr="3E40DAC1">
        <w:rPr>
          <w:rFonts w:eastAsia="Calibri"/>
        </w:rPr>
        <w:t>Using communicative teaching methods</w:t>
      </w:r>
      <w:r w:rsidR="60FFD929" w:rsidRPr="3E40DAC1">
        <w:rPr>
          <w:rFonts w:eastAsia="Calibri"/>
        </w:rPr>
        <w:t>.</w:t>
      </w:r>
    </w:p>
    <w:p w14:paraId="34CB5D71" w14:textId="0131F71B" w:rsidR="00E06406" w:rsidRPr="009245FF" w:rsidRDefault="00E06406" w:rsidP="009245FF">
      <w:pPr>
        <w:numPr>
          <w:ilvl w:val="0"/>
          <w:numId w:val="58"/>
        </w:numPr>
        <w:rPr>
          <w:rFonts w:eastAsia="Calibri"/>
        </w:rPr>
      </w:pPr>
      <w:r w:rsidRPr="00E06406">
        <w:rPr>
          <w:rFonts w:eastAsia="Calibri"/>
        </w:rPr>
        <w:t>Instructional and teacher-</w:t>
      </w:r>
      <w:r w:rsidR="00DE0144">
        <w:rPr>
          <w:rFonts w:eastAsia="Calibri"/>
        </w:rPr>
        <w:t xml:space="preserve">led </w:t>
      </w:r>
      <w:r w:rsidRPr="00E06406">
        <w:rPr>
          <w:rFonts w:eastAsia="Calibri"/>
        </w:rPr>
        <w:t>approach</w:t>
      </w:r>
      <w:r w:rsidR="009245FF" w:rsidRPr="009245FF">
        <w:rPr>
          <w:rFonts w:eastAsia="Calibri"/>
        </w:rPr>
        <w:t xml:space="preserve"> </w:t>
      </w:r>
      <w:r w:rsidR="009245FF">
        <w:rPr>
          <w:rFonts w:eastAsia="Calibri"/>
        </w:rPr>
        <w:t>(</w:t>
      </w:r>
      <w:r w:rsidR="009245FF" w:rsidRPr="00E06406">
        <w:rPr>
          <w:rFonts w:eastAsia="Calibri"/>
        </w:rPr>
        <w:t>Grammar translation methods</w:t>
      </w:r>
      <w:r w:rsidR="009245FF">
        <w:rPr>
          <w:rFonts w:eastAsia="Calibri"/>
        </w:rPr>
        <w:t>).</w:t>
      </w:r>
    </w:p>
    <w:p w14:paraId="78CC848D" w14:textId="1D2E0CF6" w:rsidR="00E06406" w:rsidRPr="00E06406" w:rsidRDefault="4808AEC2" w:rsidP="009245FF">
      <w:pPr>
        <w:numPr>
          <w:ilvl w:val="0"/>
          <w:numId w:val="58"/>
        </w:numPr>
        <w:rPr>
          <w:rFonts w:eastAsia="Calibri"/>
        </w:rPr>
      </w:pPr>
      <w:r w:rsidRPr="3E40DAC1">
        <w:rPr>
          <w:rFonts w:eastAsia="Calibri"/>
        </w:rPr>
        <w:t>Student</w:t>
      </w:r>
      <w:r w:rsidR="3C8C19AC" w:rsidRPr="3E40DAC1">
        <w:rPr>
          <w:rFonts w:eastAsia="Calibri"/>
        </w:rPr>
        <w:t>-</w:t>
      </w:r>
      <w:r w:rsidR="234F2644" w:rsidRPr="3E40DAC1">
        <w:rPr>
          <w:rFonts w:eastAsia="Calibri"/>
        </w:rPr>
        <w:t xml:space="preserve">led </w:t>
      </w:r>
      <w:r w:rsidR="60FFD929" w:rsidRPr="3E40DAC1">
        <w:rPr>
          <w:rFonts w:eastAsia="Calibri"/>
        </w:rPr>
        <w:t>approach.</w:t>
      </w:r>
    </w:p>
    <w:p w14:paraId="47BBB1A7" w14:textId="1CA3DF73" w:rsidR="006500C3" w:rsidRPr="006500C3" w:rsidRDefault="006500C3" w:rsidP="006500C3">
      <w:pPr>
        <w:spacing w:before="100" w:beforeAutospacing="1" w:after="100" w:afterAutospacing="1"/>
        <w:rPr>
          <w:rFonts w:asciiTheme="minorHAnsi" w:hAnsiTheme="minorHAnsi"/>
        </w:rPr>
      </w:pPr>
      <w:r w:rsidRPr="006500C3">
        <w:rPr>
          <w:rFonts w:asciiTheme="minorHAnsi" w:hAnsiTheme="minorHAnsi"/>
        </w:rPr>
        <w:lastRenderedPageBreak/>
        <w:t xml:space="preserve">Although the data identified the primary teaching methods utilised by ESAP teachers, their choice of methods was limited to </w:t>
      </w:r>
      <w:r>
        <w:rPr>
          <w:rFonts w:asciiTheme="minorHAnsi" w:hAnsiTheme="minorHAnsi"/>
        </w:rPr>
        <w:t xml:space="preserve">a single </w:t>
      </w:r>
      <w:r w:rsidRPr="006500C3">
        <w:rPr>
          <w:rFonts w:asciiTheme="minorHAnsi" w:hAnsiTheme="minorHAnsi"/>
        </w:rPr>
        <w:t xml:space="preserve">dominant method. </w:t>
      </w:r>
      <w:r>
        <w:rPr>
          <w:rFonts w:asciiTheme="minorHAnsi" w:hAnsiTheme="minorHAnsi"/>
        </w:rPr>
        <w:t xml:space="preserve">Specifically, </w:t>
      </w:r>
      <w:r w:rsidR="00455ECA">
        <w:rPr>
          <w:rFonts w:asciiTheme="minorHAnsi" w:hAnsiTheme="minorHAnsi"/>
        </w:rPr>
        <w:t>the Grammar</w:t>
      </w:r>
      <w:r w:rsidRPr="006500C3">
        <w:rPr>
          <w:rFonts w:asciiTheme="minorHAnsi" w:hAnsiTheme="minorHAnsi"/>
        </w:rPr>
        <w:t>-</w:t>
      </w:r>
      <w:r>
        <w:rPr>
          <w:rFonts w:asciiTheme="minorHAnsi" w:hAnsiTheme="minorHAnsi"/>
        </w:rPr>
        <w:t>T</w:t>
      </w:r>
      <w:r w:rsidRPr="006500C3">
        <w:rPr>
          <w:rFonts w:asciiTheme="minorHAnsi" w:hAnsiTheme="minorHAnsi"/>
        </w:rPr>
        <w:t xml:space="preserve">ranslation </w:t>
      </w:r>
      <w:r>
        <w:rPr>
          <w:rFonts w:asciiTheme="minorHAnsi" w:hAnsiTheme="minorHAnsi"/>
        </w:rPr>
        <w:t>M</w:t>
      </w:r>
      <w:r w:rsidRPr="006500C3">
        <w:rPr>
          <w:rFonts w:asciiTheme="minorHAnsi" w:hAnsiTheme="minorHAnsi"/>
        </w:rPr>
        <w:t>ethod (GTM) was the most frequently employed method. This is evident from the comments of various teachers A, D, G, K, N, M, P, A, and H, as illustrated below.</w:t>
      </w:r>
    </w:p>
    <w:p w14:paraId="7986F8E1" w14:textId="04FC144E" w:rsidR="00350F31" w:rsidRPr="00350F31" w:rsidRDefault="00350F31" w:rsidP="000E28B2">
      <w:pPr>
        <w:rPr>
          <w:rFonts w:eastAsia="Calibri"/>
          <w:u w:val="single"/>
        </w:rPr>
      </w:pPr>
      <w:r w:rsidRPr="00350F31">
        <w:rPr>
          <w:rFonts w:eastAsia="Calibri"/>
          <w:u w:val="single"/>
        </w:rPr>
        <w:t>Teacher A:</w:t>
      </w:r>
    </w:p>
    <w:p w14:paraId="000008D0" w14:textId="7D124F06" w:rsidR="00A000A9" w:rsidRPr="0097307C" w:rsidRDefault="00D9617E" w:rsidP="000E28B2">
      <w:pPr>
        <w:pStyle w:val="Quote"/>
        <w:rPr>
          <w:lang w:val="en-GB"/>
        </w:rPr>
      </w:pPr>
      <w:r w:rsidRPr="0097307C">
        <w:rPr>
          <w:lang w:val="en-GB"/>
        </w:rPr>
        <w:t>‘I mainly follow the grammar</w:t>
      </w:r>
      <w:r w:rsidR="002E77E8">
        <w:rPr>
          <w:lang w:val="en-GB"/>
        </w:rPr>
        <w:t>-</w:t>
      </w:r>
      <w:r w:rsidRPr="0097307C">
        <w:rPr>
          <w:lang w:val="en-GB"/>
        </w:rPr>
        <w:t>translation method for ESAP instruction where I use reading comprehension texts, language structures, translating reading text line by line into Arabic, grammar and vocabulary activities.</w:t>
      </w:r>
      <w:r w:rsidR="000F2602">
        <w:rPr>
          <w:lang w:val="en-GB"/>
        </w:rPr>
        <w:t>’</w:t>
      </w:r>
      <w:r w:rsidRPr="0097307C">
        <w:rPr>
          <w:lang w:val="en-GB"/>
        </w:rPr>
        <w:t xml:space="preserve"> </w:t>
      </w:r>
    </w:p>
    <w:p w14:paraId="00B79BC4" w14:textId="5EE1740A" w:rsidR="00350F31" w:rsidRPr="002D392A" w:rsidRDefault="00350F31" w:rsidP="000E28B2">
      <w:pPr>
        <w:rPr>
          <w:u w:val="single"/>
          <w:lang w:eastAsia="en-US"/>
        </w:rPr>
      </w:pPr>
      <w:r w:rsidRPr="002D392A">
        <w:rPr>
          <w:u w:val="single"/>
          <w:lang w:eastAsia="en-US"/>
        </w:rPr>
        <w:t xml:space="preserve">Teacher </w:t>
      </w:r>
      <w:r w:rsidR="002D392A" w:rsidRPr="002D392A">
        <w:rPr>
          <w:u w:val="single"/>
          <w:lang w:eastAsia="en-US"/>
        </w:rPr>
        <w:t>M:</w:t>
      </w:r>
    </w:p>
    <w:p w14:paraId="000008D1" w14:textId="546BD612" w:rsidR="00A000A9" w:rsidRPr="008970EC" w:rsidRDefault="00D9617E" w:rsidP="000E28B2">
      <w:pPr>
        <w:pStyle w:val="Quote"/>
        <w:rPr>
          <w:lang w:val="en-GB"/>
        </w:rPr>
      </w:pPr>
      <w:r w:rsidRPr="008970EC">
        <w:rPr>
          <w:lang w:val="en-GB"/>
        </w:rPr>
        <w:t xml:space="preserve">‘I follow the instructional method in teaching ESAP, </w:t>
      </w:r>
      <w:r w:rsidR="00CA3F9E" w:rsidRPr="008970EC">
        <w:rPr>
          <w:lang w:val="en-GB"/>
        </w:rPr>
        <w:t>relying on the literature and grammar of the target language, along with translated passages</w:t>
      </w:r>
      <w:r w:rsidR="00DC6094" w:rsidRPr="008970EC">
        <w:rPr>
          <w:lang w:val="en-GB"/>
        </w:rPr>
        <w:t>.</w:t>
      </w:r>
      <w:r w:rsidR="000F2602" w:rsidRPr="008970EC">
        <w:rPr>
          <w:lang w:val="en-GB"/>
        </w:rPr>
        <w:t>’</w:t>
      </w:r>
    </w:p>
    <w:p w14:paraId="519AA1CF" w14:textId="114FB953" w:rsidR="00560C88" w:rsidRPr="00560C88" w:rsidRDefault="00560C88" w:rsidP="000E28B2">
      <w:pPr>
        <w:rPr>
          <w:u w:val="single"/>
          <w:lang w:eastAsia="en-US"/>
        </w:rPr>
      </w:pPr>
      <w:r w:rsidRPr="00560C88">
        <w:rPr>
          <w:u w:val="single"/>
          <w:lang w:eastAsia="en-US"/>
        </w:rPr>
        <w:t>Teacher P:</w:t>
      </w:r>
    </w:p>
    <w:p w14:paraId="000008D5" w14:textId="1C99A27E" w:rsidR="00A000A9" w:rsidRPr="00BE2FFE" w:rsidRDefault="00D9617E" w:rsidP="000E28B2">
      <w:pPr>
        <w:pStyle w:val="Quote"/>
        <w:rPr>
          <w:color w:val="auto"/>
          <w:lang w:val="en-GB"/>
        </w:rPr>
      </w:pPr>
      <w:r w:rsidRPr="0097307C">
        <w:rPr>
          <w:lang w:val="en-GB"/>
        </w:rPr>
        <w:t>‘</w:t>
      </w:r>
      <w:r w:rsidR="009C0915" w:rsidRPr="009C0915">
        <w:rPr>
          <w:lang w:val="en-GB"/>
        </w:rPr>
        <w:t xml:space="preserve">I </w:t>
      </w:r>
      <w:r w:rsidR="00E87CC3">
        <w:rPr>
          <w:lang w:val="en-GB"/>
        </w:rPr>
        <w:t xml:space="preserve">use </w:t>
      </w:r>
      <w:r w:rsidR="009C0915" w:rsidRPr="009C0915">
        <w:rPr>
          <w:lang w:val="en-GB"/>
        </w:rPr>
        <w:t xml:space="preserve">the grammar-translation approach that emphasises teaching grammar rules drawn from reading texts in the ESAP course. I design activities such as teaching tenses, prepositions, </w:t>
      </w:r>
      <w:r w:rsidR="00ED6897" w:rsidRPr="009C0915">
        <w:rPr>
          <w:lang w:val="en-GB"/>
        </w:rPr>
        <w:t>conjunctions,</w:t>
      </w:r>
      <w:r w:rsidR="009C0915" w:rsidRPr="009C0915">
        <w:rPr>
          <w:lang w:val="en-GB"/>
        </w:rPr>
        <w:t xml:space="preserve"> and conditional sentences. </w:t>
      </w:r>
      <w:r w:rsidR="009C0915" w:rsidRPr="00BE2FFE">
        <w:rPr>
          <w:color w:val="auto"/>
          <w:lang w:val="en-GB"/>
        </w:rPr>
        <w:t>However, there is little focus on teaching oral skills.</w:t>
      </w:r>
      <w:r w:rsidR="000F2602">
        <w:rPr>
          <w:color w:val="auto"/>
          <w:lang w:val="en-GB"/>
        </w:rPr>
        <w:t>’</w:t>
      </w:r>
    </w:p>
    <w:p w14:paraId="000008D7" w14:textId="21F30947" w:rsidR="00A000A9" w:rsidRDefault="00326424" w:rsidP="000E28B2">
      <w:pPr>
        <w:rPr>
          <w:rFonts w:eastAsia="Calibri"/>
        </w:rPr>
      </w:pPr>
      <w:r w:rsidRPr="00BE2FFE">
        <w:rPr>
          <w:rFonts w:eastAsia="Calibri"/>
        </w:rPr>
        <w:t xml:space="preserve">Despite the limited practice of listening, speaking, and writing activities in the ESAP course (Section 5.2.4.2), </w:t>
      </w:r>
      <w:r w:rsidR="003E743B">
        <w:rPr>
          <w:rFonts w:eastAsia="Calibri"/>
        </w:rPr>
        <w:t>three</w:t>
      </w:r>
      <w:r>
        <w:rPr>
          <w:rFonts w:eastAsia="Calibri"/>
        </w:rPr>
        <w:t xml:space="preserve"> </w:t>
      </w:r>
      <w:r w:rsidRPr="00326424">
        <w:rPr>
          <w:rFonts w:eastAsia="Calibri"/>
        </w:rPr>
        <w:t xml:space="preserve">(J, O, </w:t>
      </w:r>
      <w:r w:rsidR="00BE2FFE" w:rsidRPr="00326424">
        <w:rPr>
          <w:rFonts w:eastAsia="Calibri"/>
        </w:rPr>
        <w:t xml:space="preserve">F) </w:t>
      </w:r>
      <w:r w:rsidR="00BE2FFE" w:rsidRPr="006F5948">
        <w:rPr>
          <w:rFonts w:eastAsia="Calibri"/>
        </w:rPr>
        <w:t>out</w:t>
      </w:r>
      <w:r w:rsidRPr="00326424">
        <w:rPr>
          <w:rFonts w:eastAsia="Calibri"/>
        </w:rPr>
        <w:t xml:space="preserve"> of fifteen </w:t>
      </w:r>
      <w:r w:rsidR="006F5948" w:rsidRPr="006F5948">
        <w:rPr>
          <w:rFonts w:eastAsia="Calibri"/>
        </w:rPr>
        <w:t xml:space="preserve">ESAP teachers </w:t>
      </w:r>
      <w:r>
        <w:rPr>
          <w:rFonts w:eastAsia="Calibri"/>
        </w:rPr>
        <w:t xml:space="preserve">reported the </w:t>
      </w:r>
      <w:r w:rsidR="006F5948" w:rsidRPr="006F5948">
        <w:rPr>
          <w:rFonts w:eastAsia="Calibri"/>
        </w:rPr>
        <w:t>use</w:t>
      </w:r>
      <w:r>
        <w:rPr>
          <w:rFonts w:eastAsia="Calibri"/>
        </w:rPr>
        <w:t xml:space="preserve"> of</w:t>
      </w:r>
      <w:r w:rsidR="006F5948" w:rsidRPr="006F5948">
        <w:rPr>
          <w:rFonts w:eastAsia="Calibri"/>
        </w:rPr>
        <w:t xml:space="preserve"> the </w:t>
      </w:r>
      <w:r w:rsidR="008E55BE">
        <w:rPr>
          <w:rFonts w:eastAsia="Calibri"/>
        </w:rPr>
        <w:t>C</w:t>
      </w:r>
      <w:r w:rsidR="006F5948" w:rsidRPr="006F5948">
        <w:rPr>
          <w:rFonts w:eastAsia="Calibri"/>
        </w:rPr>
        <w:t xml:space="preserve">ommunicative </w:t>
      </w:r>
      <w:r w:rsidR="008E55BE">
        <w:rPr>
          <w:rFonts w:eastAsia="Calibri"/>
        </w:rPr>
        <w:t>L</w:t>
      </w:r>
      <w:r w:rsidR="006F5948" w:rsidRPr="006F5948">
        <w:rPr>
          <w:rFonts w:eastAsia="Calibri"/>
        </w:rPr>
        <w:t xml:space="preserve">anguage </w:t>
      </w:r>
      <w:r w:rsidR="008E55BE">
        <w:rPr>
          <w:rFonts w:eastAsia="Calibri"/>
        </w:rPr>
        <w:t>T</w:t>
      </w:r>
      <w:r w:rsidR="006F5948" w:rsidRPr="006F5948">
        <w:rPr>
          <w:rFonts w:eastAsia="Calibri"/>
        </w:rPr>
        <w:t xml:space="preserve">eaching </w:t>
      </w:r>
      <w:r w:rsidR="008E55BE">
        <w:rPr>
          <w:rFonts w:eastAsia="Calibri"/>
        </w:rPr>
        <w:t>M</w:t>
      </w:r>
      <w:r w:rsidR="006F5948" w:rsidRPr="006F5948">
        <w:rPr>
          <w:rFonts w:eastAsia="Calibri"/>
        </w:rPr>
        <w:t>ethod (CLT)</w:t>
      </w:r>
      <w:r>
        <w:rPr>
          <w:rFonts w:eastAsia="Calibri"/>
        </w:rPr>
        <w:t xml:space="preserve"> in conjunction with other teaching methods</w:t>
      </w:r>
      <w:r w:rsidR="006F5948" w:rsidRPr="006F5948">
        <w:rPr>
          <w:rFonts w:eastAsia="Calibri"/>
        </w:rPr>
        <w:t xml:space="preserve"> to achieve the desired</w:t>
      </w:r>
      <w:r>
        <w:rPr>
          <w:rFonts w:eastAsia="Calibri"/>
        </w:rPr>
        <w:t xml:space="preserve"> learning</w:t>
      </w:r>
      <w:r w:rsidR="006F5948" w:rsidRPr="006F5948">
        <w:rPr>
          <w:rFonts w:eastAsia="Calibri"/>
        </w:rPr>
        <w:t xml:space="preserve"> outcomes. They recommended using real-life activities and enhancing learning through cooperative activities and group work that seem relevant to students’ needs. This was applied by </w:t>
      </w:r>
      <w:r w:rsidR="00F73E81">
        <w:rPr>
          <w:rFonts w:eastAsia="Calibri"/>
        </w:rPr>
        <w:t xml:space="preserve">the </w:t>
      </w:r>
      <w:r w:rsidR="006F5948" w:rsidRPr="006F5948">
        <w:rPr>
          <w:rFonts w:eastAsia="Calibri"/>
        </w:rPr>
        <w:t>teacher J wh</w:t>
      </w:r>
      <w:r w:rsidR="00FB2B72">
        <w:rPr>
          <w:rFonts w:eastAsia="Calibri"/>
        </w:rPr>
        <w:t>o</w:t>
      </w:r>
      <w:r w:rsidR="006F5948" w:rsidRPr="006F5948">
        <w:rPr>
          <w:rFonts w:eastAsia="Calibri"/>
        </w:rPr>
        <w:t xml:space="preserve"> mentioned</w:t>
      </w:r>
      <w:r w:rsidR="00BE2FFE">
        <w:rPr>
          <w:rFonts w:eastAsia="Calibri"/>
        </w:rPr>
        <w:t xml:space="preserve"> that</w:t>
      </w:r>
      <w:r w:rsidR="006F5948" w:rsidRPr="006F5948">
        <w:rPr>
          <w:rFonts w:eastAsia="Calibri"/>
        </w:rPr>
        <w:t>:</w:t>
      </w:r>
    </w:p>
    <w:p w14:paraId="4E0BF413" w14:textId="2FEA1E0E" w:rsidR="004C5E42" w:rsidRPr="004C5E42" w:rsidRDefault="7F8B6DAC" w:rsidP="00624BDE">
      <w:pPr>
        <w:pStyle w:val="Quote"/>
        <w:rPr>
          <w:lang w:val="en-GB"/>
        </w:rPr>
      </w:pPr>
      <w:r w:rsidRPr="3E40DAC1">
        <w:rPr>
          <w:lang w:val="en-GB"/>
        </w:rPr>
        <w:t xml:space="preserve">‘I try to follow the communication approach. It is the one that enables me to include the four language skills: listening, speaking, reading, and writing, in ways which I share, </w:t>
      </w:r>
      <w:r w:rsidR="32B02509" w:rsidRPr="3E40DAC1">
        <w:rPr>
          <w:lang w:val="en-GB"/>
        </w:rPr>
        <w:t>interact,</w:t>
      </w:r>
      <w:r w:rsidRPr="3E40DAC1">
        <w:rPr>
          <w:lang w:val="en-GB"/>
        </w:rPr>
        <w:t xml:space="preserve"> and negotiate with my students to make them feel the responsibility for learning. Additionally, I involve students in a cooperative environment, using pair work or group work are more desirable in my teaching approach.</w:t>
      </w:r>
      <w:r w:rsidR="00B85A97">
        <w:rPr>
          <w:lang w:val="en-GB"/>
        </w:rPr>
        <w:t>’</w:t>
      </w:r>
    </w:p>
    <w:p w14:paraId="000008DA" w14:textId="77777777" w:rsidR="00A000A9" w:rsidRDefault="00D9617E" w:rsidP="000E28B2">
      <w:pPr>
        <w:spacing w:before="280" w:after="280" w:line="276" w:lineRule="auto"/>
        <w:rPr>
          <w:rFonts w:eastAsia="Calibri"/>
          <w:u w:val="single"/>
        </w:rPr>
      </w:pPr>
      <w:r>
        <w:rPr>
          <w:rFonts w:eastAsia="Calibri"/>
          <w:u w:val="single"/>
        </w:rPr>
        <w:lastRenderedPageBreak/>
        <w:t>Teacher O</w:t>
      </w:r>
    </w:p>
    <w:p w14:paraId="000008DB" w14:textId="3CC28E75" w:rsidR="00A000A9" w:rsidRPr="0097307C" w:rsidRDefault="00E36D3E" w:rsidP="000E28B2">
      <w:pPr>
        <w:pStyle w:val="Quote"/>
        <w:rPr>
          <w:lang w:val="en-GB"/>
        </w:rPr>
      </w:pPr>
      <w:r w:rsidRPr="00E36D3E">
        <w:rPr>
          <w:lang w:val="en-GB"/>
        </w:rPr>
        <w:t>‘I normally adopted the communicative approach. Because it helps get my students involved in the learning process through speaking and interacting to prepare them to use the language communicatively in their study context.</w:t>
      </w:r>
      <w:r w:rsidR="00B85A97">
        <w:rPr>
          <w:lang w:val="en-GB"/>
        </w:rPr>
        <w:t>’</w:t>
      </w:r>
    </w:p>
    <w:p w14:paraId="000008DC" w14:textId="77777777" w:rsidR="00A000A9" w:rsidRDefault="00D9617E" w:rsidP="000E28B2">
      <w:pPr>
        <w:pBdr>
          <w:top w:val="nil"/>
          <w:left w:val="nil"/>
          <w:bottom w:val="nil"/>
          <w:right w:val="nil"/>
          <w:between w:val="nil"/>
        </w:pBdr>
        <w:spacing w:after="200" w:line="276" w:lineRule="auto"/>
        <w:rPr>
          <w:rFonts w:eastAsia="Calibri"/>
          <w:color w:val="000000"/>
          <w:u w:val="single"/>
        </w:rPr>
      </w:pPr>
      <w:r>
        <w:rPr>
          <w:rFonts w:eastAsia="Calibri"/>
          <w:color w:val="000000"/>
          <w:u w:val="single"/>
        </w:rPr>
        <w:t>Teacher F</w:t>
      </w:r>
    </w:p>
    <w:p w14:paraId="000008DD" w14:textId="1497EFF9" w:rsidR="00A000A9" w:rsidRPr="0097307C" w:rsidRDefault="00D9617E" w:rsidP="000E28B2">
      <w:pPr>
        <w:pStyle w:val="Quote"/>
        <w:rPr>
          <w:lang w:val="en-GB"/>
        </w:rPr>
      </w:pPr>
      <w:r w:rsidRPr="0097307C">
        <w:rPr>
          <w:lang w:val="en-GB"/>
        </w:rPr>
        <w:t>‘</w:t>
      </w:r>
      <w:r w:rsidR="009610BA" w:rsidRPr="009610BA">
        <w:rPr>
          <w:lang w:val="en-GB"/>
        </w:rPr>
        <w:t xml:space="preserve">I often follow the communicative language approach, which is relevant to teaching English. I focus on interaction as an ultimate way to introduce an ESAP course. I focus on the communicative skills, for example, </w:t>
      </w:r>
      <w:r w:rsidR="00FB2B72">
        <w:rPr>
          <w:lang w:val="en-GB"/>
        </w:rPr>
        <w:t xml:space="preserve">in </w:t>
      </w:r>
      <w:r w:rsidR="009610BA" w:rsidRPr="009610BA">
        <w:rPr>
          <w:lang w:val="en-GB"/>
        </w:rPr>
        <w:t>the presentations because I think this is what students need most.</w:t>
      </w:r>
      <w:r w:rsidR="00150367">
        <w:rPr>
          <w:lang w:val="en-GB"/>
        </w:rPr>
        <w:t>’</w:t>
      </w:r>
    </w:p>
    <w:p w14:paraId="000008DE" w14:textId="48221EA0" w:rsidR="00A000A9" w:rsidRPr="0097307C" w:rsidRDefault="009C6194" w:rsidP="000E28B2">
      <w:pPr>
        <w:rPr>
          <w:rFonts w:eastAsia="Calibri"/>
        </w:rPr>
      </w:pPr>
      <w:r>
        <w:rPr>
          <w:rFonts w:eastAsia="Calibri"/>
        </w:rPr>
        <w:t>One teacher</w:t>
      </w:r>
      <w:r w:rsidR="006500C3">
        <w:rPr>
          <w:rFonts w:eastAsia="Calibri"/>
        </w:rPr>
        <w:t xml:space="preserve"> E</w:t>
      </w:r>
      <w:r w:rsidR="00D9617E" w:rsidRPr="0097307C">
        <w:rPr>
          <w:rFonts w:eastAsia="Calibri"/>
        </w:rPr>
        <w:t xml:space="preserve"> appreciated the need to </w:t>
      </w:r>
      <w:r w:rsidR="009532B6">
        <w:rPr>
          <w:rFonts w:eastAsia="Calibri"/>
        </w:rPr>
        <w:t>blend</w:t>
      </w:r>
      <w:r w:rsidR="00D9617E" w:rsidRPr="0097307C">
        <w:rPr>
          <w:rFonts w:eastAsia="Calibri"/>
        </w:rPr>
        <w:t xml:space="preserve"> GTM and CLT teaching meth</w:t>
      </w:r>
      <w:r w:rsidR="00D37994">
        <w:rPr>
          <w:rFonts w:eastAsia="Calibri"/>
        </w:rPr>
        <w:t xml:space="preserve">ods </w:t>
      </w:r>
      <w:r w:rsidR="00D9617E" w:rsidRPr="0097307C">
        <w:rPr>
          <w:rFonts w:eastAsia="Calibri"/>
        </w:rPr>
        <w:t xml:space="preserve">to </w:t>
      </w:r>
      <w:r w:rsidR="00D37994">
        <w:rPr>
          <w:rFonts w:eastAsia="Calibri"/>
        </w:rPr>
        <w:t xml:space="preserve">cater to </w:t>
      </w:r>
      <w:r w:rsidR="00D9617E" w:rsidRPr="0097307C">
        <w:rPr>
          <w:rFonts w:eastAsia="Calibri"/>
        </w:rPr>
        <w:t xml:space="preserve">the students’ perceived capacities, proficiency </w:t>
      </w:r>
      <w:r w:rsidR="001556D2">
        <w:rPr>
          <w:rFonts w:eastAsia="Calibri"/>
        </w:rPr>
        <w:t>levels</w:t>
      </w:r>
      <w:r w:rsidR="00D9617E" w:rsidRPr="0097307C">
        <w:rPr>
          <w:rFonts w:eastAsia="Calibri"/>
        </w:rPr>
        <w:t xml:space="preserve"> and course objectives. </w:t>
      </w:r>
    </w:p>
    <w:p w14:paraId="163BB447" w14:textId="20DC6A59" w:rsidR="009C6194" w:rsidRPr="009C6194" w:rsidRDefault="009C6194" w:rsidP="000E28B2">
      <w:pPr>
        <w:rPr>
          <w:rFonts w:eastAsia="Calibri"/>
          <w:u w:val="single"/>
        </w:rPr>
      </w:pPr>
      <w:r w:rsidRPr="009C6194">
        <w:rPr>
          <w:rFonts w:eastAsia="Calibri"/>
          <w:u w:val="single"/>
        </w:rPr>
        <w:t>Teacher E:</w:t>
      </w:r>
    </w:p>
    <w:p w14:paraId="000008E0" w14:textId="7695A711" w:rsidR="00A000A9" w:rsidRPr="0097307C" w:rsidRDefault="00DF36D5" w:rsidP="000E28B2">
      <w:pPr>
        <w:pStyle w:val="Quote"/>
        <w:rPr>
          <w:lang w:val="en-GB"/>
        </w:rPr>
      </w:pPr>
      <w:r w:rsidRPr="00DF36D5">
        <w:rPr>
          <w:lang w:val="en-GB"/>
        </w:rPr>
        <w:t>‘I follow both GMT and CLT methods. It's truly a blend of all approaches necessary to meet the students’ differences to make the progress they are capable of.</w:t>
      </w:r>
      <w:r w:rsidR="00B85A97">
        <w:rPr>
          <w:lang w:val="en-GB"/>
        </w:rPr>
        <w:t>’</w:t>
      </w:r>
    </w:p>
    <w:p w14:paraId="000008E2" w14:textId="03FE9EC1" w:rsidR="00A000A9" w:rsidRPr="0097307C" w:rsidRDefault="178689A2" w:rsidP="000E28B2">
      <w:pPr>
        <w:rPr>
          <w:rFonts w:eastAsia="Calibri"/>
        </w:rPr>
      </w:pPr>
      <w:r w:rsidRPr="0C422C54">
        <w:rPr>
          <w:rFonts w:eastAsia="Calibri"/>
        </w:rPr>
        <w:t>Teacher E</w:t>
      </w:r>
      <w:r w:rsidR="1BB74ADB" w:rsidRPr="0C422C54">
        <w:rPr>
          <w:rFonts w:eastAsia="Calibri"/>
        </w:rPr>
        <w:t xml:space="preserve"> </w:t>
      </w:r>
      <w:r w:rsidRPr="0C422C54">
        <w:rPr>
          <w:rFonts w:eastAsia="Calibri"/>
        </w:rPr>
        <w:t xml:space="preserve">considered the </w:t>
      </w:r>
      <w:r w:rsidR="37BB2AB5" w:rsidRPr="0C422C54">
        <w:rPr>
          <w:rFonts w:eastAsia="Calibri"/>
        </w:rPr>
        <w:t>student-</w:t>
      </w:r>
      <w:r w:rsidR="234F2644" w:rsidRPr="0C422C54">
        <w:rPr>
          <w:rFonts w:eastAsia="Calibri"/>
        </w:rPr>
        <w:t>led</w:t>
      </w:r>
      <w:r w:rsidRPr="0C422C54">
        <w:rPr>
          <w:rFonts w:eastAsia="Calibri"/>
        </w:rPr>
        <w:t xml:space="preserve"> approach as </w:t>
      </w:r>
      <w:r w:rsidR="01A138C5" w:rsidRPr="0C422C54">
        <w:rPr>
          <w:rFonts w:eastAsia="Calibri"/>
        </w:rPr>
        <w:t>a practical</w:t>
      </w:r>
      <w:r w:rsidRPr="0C422C54">
        <w:rPr>
          <w:rFonts w:eastAsia="Calibri"/>
        </w:rPr>
        <w:t xml:space="preserve"> approach to inspire </w:t>
      </w:r>
      <w:r w:rsidRPr="005E78C6">
        <w:rPr>
          <w:rFonts w:eastAsia="Calibri"/>
          <w:color w:val="000000" w:themeColor="text1"/>
        </w:rPr>
        <w:t xml:space="preserve">students </w:t>
      </w:r>
      <w:r w:rsidR="00277F81" w:rsidRPr="005E78C6">
        <w:rPr>
          <w:rFonts w:eastAsia="Calibri"/>
          <w:color w:val="000000" w:themeColor="text1"/>
        </w:rPr>
        <w:t xml:space="preserve">to actively engage in their learning experience </w:t>
      </w:r>
      <w:r w:rsidR="00AD18E2" w:rsidRPr="005E78C6">
        <w:rPr>
          <w:rFonts w:eastAsia="Calibri"/>
          <w:color w:val="000000" w:themeColor="text1"/>
        </w:rPr>
        <w:t>and</w:t>
      </w:r>
      <w:r w:rsidRPr="005E78C6">
        <w:rPr>
          <w:rFonts w:eastAsia="Calibri"/>
          <w:color w:val="000000" w:themeColor="text1"/>
        </w:rPr>
        <w:t xml:space="preserve"> </w:t>
      </w:r>
      <w:r w:rsidRPr="0C422C54">
        <w:rPr>
          <w:rFonts w:eastAsia="Calibri"/>
        </w:rPr>
        <w:t>discover information</w:t>
      </w:r>
      <w:r w:rsidR="00FC6F3C" w:rsidRPr="0C422C54">
        <w:rPr>
          <w:rFonts w:eastAsia="Calibri"/>
        </w:rPr>
        <w:t xml:space="preserve"> by</w:t>
      </w:r>
      <w:r w:rsidRPr="0C422C54">
        <w:rPr>
          <w:rFonts w:eastAsia="Calibri"/>
        </w:rPr>
        <w:t xml:space="preserve"> themselves. </w:t>
      </w:r>
      <w:r w:rsidR="00D37994" w:rsidRPr="0C422C54">
        <w:rPr>
          <w:rFonts w:eastAsia="Calibri"/>
        </w:rPr>
        <w:t>They</w:t>
      </w:r>
      <w:r w:rsidRPr="0C422C54">
        <w:rPr>
          <w:rFonts w:eastAsia="Calibri"/>
        </w:rPr>
        <w:t xml:space="preserve"> </w:t>
      </w:r>
      <w:r w:rsidR="00D37994" w:rsidRPr="0C422C54">
        <w:rPr>
          <w:rFonts w:eastAsia="Calibri"/>
        </w:rPr>
        <w:t xml:space="preserve">believe </w:t>
      </w:r>
      <w:r w:rsidRPr="0C422C54">
        <w:rPr>
          <w:rFonts w:eastAsia="Calibri"/>
        </w:rPr>
        <w:t xml:space="preserve">that </w:t>
      </w:r>
      <w:r w:rsidR="00D37994" w:rsidRPr="0C422C54">
        <w:rPr>
          <w:rFonts w:eastAsia="Calibri"/>
        </w:rPr>
        <w:t>this method could empower</w:t>
      </w:r>
      <w:r w:rsidRPr="0C422C54">
        <w:rPr>
          <w:rFonts w:eastAsia="Calibri"/>
        </w:rPr>
        <w:t xml:space="preserve"> students </w:t>
      </w:r>
      <w:r w:rsidR="00D37994" w:rsidRPr="0C422C54">
        <w:rPr>
          <w:rFonts w:eastAsia="Calibri"/>
        </w:rPr>
        <w:t xml:space="preserve">and enable them to </w:t>
      </w:r>
      <w:r w:rsidRPr="0C422C54">
        <w:rPr>
          <w:rFonts w:eastAsia="Calibri"/>
        </w:rPr>
        <w:t>contribute to their education:</w:t>
      </w:r>
    </w:p>
    <w:p w14:paraId="000008E4" w14:textId="39A1A979" w:rsidR="00A000A9" w:rsidRPr="0097307C" w:rsidRDefault="0082069D" w:rsidP="000E28B2">
      <w:pPr>
        <w:spacing w:line="276" w:lineRule="auto"/>
        <w:ind w:left="720"/>
        <w:rPr>
          <w:rFonts w:eastAsia="Calibri"/>
        </w:rPr>
      </w:pPr>
      <w:r w:rsidRPr="0082069D">
        <w:rPr>
          <w:rStyle w:val="QuoteChar"/>
          <w:lang w:val="en-GB"/>
        </w:rPr>
        <w:t xml:space="preserve">‘Personally, I assumed that students had studied grammar and English theories in school. So, I did not follow the GTM; I assumed they were expected to have basic knowledge of English. I adopt the student-centred </w:t>
      </w:r>
      <w:r w:rsidR="00BA7B5A">
        <w:rPr>
          <w:rStyle w:val="QuoteChar"/>
          <w:lang w:val="en-GB"/>
        </w:rPr>
        <w:t xml:space="preserve">(led) </w:t>
      </w:r>
      <w:r w:rsidRPr="0082069D">
        <w:rPr>
          <w:rStyle w:val="QuoteChar"/>
          <w:lang w:val="en-GB"/>
        </w:rPr>
        <w:t xml:space="preserve">approach because it is the most effective method to make it possible for all students’ needs and abilities to be </w:t>
      </w:r>
      <w:proofErr w:type="gramStart"/>
      <w:r w:rsidRPr="0082069D">
        <w:rPr>
          <w:rStyle w:val="QuoteChar"/>
          <w:lang w:val="en-GB"/>
        </w:rPr>
        <w:t>taken into account</w:t>
      </w:r>
      <w:proofErr w:type="gramEnd"/>
      <w:r w:rsidRPr="0082069D">
        <w:rPr>
          <w:rStyle w:val="QuoteChar"/>
          <w:lang w:val="en-GB"/>
        </w:rPr>
        <w:t>. I try to engage the students in their activities to maximise their understanding and enhance them to find information themselves and then debate and discuss with each other’</w:t>
      </w:r>
      <w:r>
        <w:rPr>
          <w:rStyle w:val="QuoteChar"/>
          <w:lang w:val="en-GB"/>
        </w:rPr>
        <w:t>.</w:t>
      </w:r>
    </w:p>
    <w:p w14:paraId="000008E6" w14:textId="6D8D2E73" w:rsidR="00A000A9" w:rsidRDefault="00D9617E" w:rsidP="000E28B2">
      <w:pPr>
        <w:rPr>
          <w:rFonts w:eastAsia="Calibri"/>
        </w:rPr>
      </w:pPr>
      <w:r>
        <w:rPr>
          <w:rFonts w:eastAsia="Calibri"/>
        </w:rPr>
        <w:t xml:space="preserve">Teacher J commented that most of the teaching strategies applied in ESAP </w:t>
      </w:r>
      <w:r w:rsidR="006918F4">
        <w:rPr>
          <w:rFonts w:eastAsia="Calibri"/>
        </w:rPr>
        <w:t xml:space="preserve">mainly </w:t>
      </w:r>
      <w:r w:rsidR="00340F07">
        <w:rPr>
          <w:rFonts w:eastAsia="Calibri"/>
        </w:rPr>
        <w:t xml:space="preserve">revolved around </w:t>
      </w:r>
      <w:r w:rsidRPr="005E78C6">
        <w:rPr>
          <w:rFonts w:eastAsia="Calibri"/>
          <w:color w:val="000000" w:themeColor="text1"/>
        </w:rPr>
        <w:t xml:space="preserve">translating texts, </w:t>
      </w:r>
      <w:r w:rsidR="002F3355" w:rsidRPr="005E78C6">
        <w:rPr>
          <w:rFonts w:eastAsia="Calibri"/>
          <w:color w:val="000000" w:themeColor="text1"/>
        </w:rPr>
        <w:t xml:space="preserve">placing a strong emphasis on grammar </w:t>
      </w:r>
      <w:r w:rsidR="002F3355" w:rsidRPr="002F3355">
        <w:rPr>
          <w:rFonts w:eastAsia="Calibri"/>
        </w:rPr>
        <w:t>and memori</w:t>
      </w:r>
      <w:r w:rsidR="002F3355">
        <w:rPr>
          <w:rFonts w:eastAsia="Calibri"/>
        </w:rPr>
        <w:t>s</w:t>
      </w:r>
      <w:r w:rsidR="002F3355" w:rsidRPr="002F3355">
        <w:rPr>
          <w:rFonts w:eastAsia="Calibri"/>
        </w:rPr>
        <w:t>ation</w:t>
      </w:r>
      <w:r>
        <w:rPr>
          <w:rFonts w:eastAsia="Calibri"/>
        </w:rPr>
        <w:t xml:space="preserve">. For </w:t>
      </w:r>
      <w:r w:rsidR="003462CE">
        <w:rPr>
          <w:rFonts w:eastAsia="Calibri"/>
        </w:rPr>
        <w:t>them</w:t>
      </w:r>
      <w:r>
        <w:rPr>
          <w:rFonts w:eastAsia="Calibri"/>
        </w:rPr>
        <w:t xml:space="preserve">, the teaching </w:t>
      </w:r>
      <w:r w:rsidR="003462CE">
        <w:rPr>
          <w:rFonts w:eastAsia="Calibri"/>
        </w:rPr>
        <w:t>approach</w:t>
      </w:r>
      <w:r>
        <w:rPr>
          <w:rFonts w:eastAsia="Calibri"/>
        </w:rPr>
        <w:t xml:space="preserve"> should be changed in the ESAP course.  </w:t>
      </w:r>
      <w:r w:rsidR="003462CE">
        <w:rPr>
          <w:rFonts w:eastAsia="Calibri"/>
        </w:rPr>
        <w:t xml:space="preserve">They emphasised </w:t>
      </w:r>
      <w:r>
        <w:rPr>
          <w:rFonts w:eastAsia="Calibri"/>
        </w:rPr>
        <w:t xml:space="preserve">that: </w:t>
      </w:r>
    </w:p>
    <w:p w14:paraId="000008E7" w14:textId="70265561" w:rsidR="00A000A9" w:rsidRPr="0097307C" w:rsidRDefault="00D9617E" w:rsidP="000E28B2">
      <w:pPr>
        <w:pStyle w:val="Quote"/>
        <w:rPr>
          <w:lang w:val="en-GB"/>
        </w:rPr>
      </w:pPr>
      <w:r w:rsidRPr="0097307C">
        <w:rPr>
          <w:lang w:val="en-GB"/>
        </w:rPr>
        <w:lastRenderedPageBreak/>
        <w:t>‘</w:t>
      </w:r>
      <w:r w:rsidR="00384642" w:rsidRPr="0097307C">
        <w:rPr>
          <w:lang w:val="en-GB"/>
        </w:rPr>
        <w:t>Teaching</w:t>
      </w:r>
      <w:r w:rsidRPr="0097307C">
        <w:rPr>
          <w:lang w:val="en-GB"/>
        </w:rPr>
        <w:t xml:space="preserve"> methods need to be up to date to present the language as a means of communication between students and see the students as the centre of a pedagogical system to motivate and encourage them to be creative and </w:t>
      </w:r>
      <w:r w:rsidR="00E405A6">
        <w:rPr>
          <w:lang w:val="en-GB"/>
        </w:rPr>
        <w:t>self-directed</w:t>
      </w:r>
      <w:r w:rsidRPr="0097307C">
        <w:rPr>
          <w:lang w:val="en-GB"/>
        </w:rPr>
        <w:t xml:space="preserve"> learners. The university should also support us </w:t>
      </w:r>
      <w:r w:rsidR="006408C2">
        <w:rPr>
          <w:lang w:val="en-GB"/>
        </w:rPr>
        <w:t>with</w:t>
      </w:r>
      <w:r w:rsidRPr="0097307C">
        <w:rPr>
          <w:lang w:val="en-GB"/>
        </w:rPr>
        <w:t xml:space="preserve"> technological facilities to achieve the course objectives.</w:t>
      </w:r>
      <w:r w:rsidR="00B85A97">
        <w:rPr>
          <w:lang w:val="en-GB"/>
        </w:rPr>
        <w:t>’</w:t>
      </w:r>
      <w:r w:rsidRPr="0097307C">
        <w:rPr>
          <w:lang w:val="en-GB"/>
        </w:rPr>
        <w:t xml:space="preserve"> </w:t>
      </w:r>
    </w:p>
    <w:p w14:paraId="000008E9" w14:textId="5052D0F0" w:rsidR="00A000A9" w:rsidRPr="00DD0BA1" w:rsidRDefault="00D9617E" w:rsidP="005A68CD">
      <w:pPr>
        <w:pStyle w:val="Heading5"/>
      </w:pPr>
      <w:r w:rsidRPr="00DD0BA1">
        <w:t>The Use of Technology in The ESAP Curriculum</w:t>
      </w:r>
    </w:p>
    <w:p w14:paraId="000008EA" w14:textId="54C78571" w:rsidR="00A000A9" w:rsidRDefault="00C44683" w:rsidP="000E28B2">
      <w:pPr>
        <w:rPr>
          <w:rFonts w:eastAsia="Calibri"/>
        </w:rPr>
      </w:pPr>
      <w:r w:rsidRPr="0C422C54">
        <w:rPr>
          <w:rFonts w:eastAsia="Calibri"/>
        </w:rPr>
        <w:t>T</w:t>
      </w:r>
      <w:r w:rsidR="00D9617E" w:rsidRPr="0C422C54">
        <w:rPr>
          <w:rFonts w:eastAsia="Calibri"/>
        </w:rPr>
        <w:t>eachers</w:t>
      </w:r>
      <w:r w:rsidR="00FF0E6D" w:rsidRPr="0C422C54">
        <w:rPr>
          <w:rFonts w:eastAsia="Calibri"/>
        </w:rPr>
        <w:t xml:space="preserve"> were </w:t>
      </w:r>
      <w:r w:rsidR="00D9617E" w:rsidRPr="0C422C54">
        <w:rPr>
          <w:rFonts w:eastAsia="Calibri"/>
        </w:rPr>
        <w:t xml:space="preserve">asked about </w:t>
      </w:r>
      <w:r w:rsidR="00FF0E6D" w:rsidRPr="0C422C54">
        <w:rPr>
          <w:rFonts w:eastAsia="Calibri"/>
        </w:rPr>
        <w:t xml:space="preserve">the use of </w:t>
      </w:r>
      <w:r w:rsidR="00D9617E" w:rsidRPr="0C422C54">
        <w:rPr>
          <w:rFonts w:eastAsia="Calibri"/>
        </w:rPr>
        <w:t xml:space="preserve">technology to improve </w:t>
      </w:r>
      <w:r w:rsidR="00F8040F" w:rsidRPr="0C422C54">
        <w:rPr>
          <w:rFonts w:eastAsia="Calibri"/>
        </w:rPr>
        <w:t xml:space="preserve">the </w:t>
      </w:r>
      <w:r w:rsidR="00D9617E" w:rsidRPr="0C422C54">
        <w:rPr>
          <w:rFonts w:eastAsia="Calibri"/>
        </w:rPr>
        <w:t xml:space="preserve">teaching </w:t>
      </w:r>
      <w:r w:rsidR="006408C2" w:rsidRPr="0C422C54">
        <w:rPr>
          <w:rFonts w:eastAsia="Calibri"/>
        </w:rPr>
        <w:t xml:space="preserve">of </w:t>
      </w:r>
      <w:r w:rsidR="00D9617E" w:rsidRPr="0C422C54">
        <w:rPr>
          <w:rFonts w:eastAsia="Calibri"/>
        </w:rPr>
        <w:t xml:space="preserve">the ESAP curriculum. </w:t>
      </w:r>
      <w:r w:rsidR="005E2C3D" w:rsidRPr="0C422C54">
        <w:rPr>
          <w:rFonts w:eastAsia="Calibri"/>
        </w:rPr>
        <w:t>Fifteen</w:t>
      </w:r>
      <w:r w:rsidR="00D9617E" w:rsidRPr="0C422C54">
        <w:rPr>
          <w:rFonts w:eastAsia="Calibri"/>
        </w:rPr>
        <w:t xml:space="preserve"> teachers </w:t>
      </w:r>
      <w:r w:rsidR="00FF0E6D" w:rsidRPr="0C422C54">
        <w:rPr>
          <w:rFonts w:eastAsia="Calibri"/>
        </w:rPr>
        <w:t>indicated</w:t>
      </w:r>
      <w:r w:rsidR="00D9617E" w:rsidRPr="0C422C54">
        <w:rPr>
          <w:rFonts w:eastAsia="Calibri"/>
        </w:rPr>
        <w:t xml:space="preserve"> that</w:t>
      </w:r>
      <w:r w:rsidR="005A60EF">
        <w:rPr>
          <w:rFonts w:eastAsia="Calibri"/>
        </w:rPr>
        <w:t xml:space="preserve"> </w:t>
      </w:r>
      <w:r w:rsidR="00EC7DFD" w:rsidRPr="00EC7DFD">
        <w:rPr>
          <w:rFonts w:eastAsia="Calibri"/>
        </w:rPr>
        <w:t xml:space="preserve">technology (e.g. internet, projector) was very limited </w:t>
      </w:r>
      <w:r w:rsidR="00490E33">
        <w:rPr>
          <w:rFonts w:eastAsia="Calibri"/>
        </w:rPr>
        <w:t>in the department</w:t>
      </w:r>
      <w:r w:rsidR="00A94A7D">
        <w:rPr>
          <w:rFonts w:eastAsia="Calibri"/>
        </w:rPr>
        <w:t xml:space="preserve"> </w:t>
      </w:r>
      <w:r w:rsidR="00EC7DFD" w:rsidRPr="00EC7DFD">
        <w:rPr>
          <w:rFonts w:eastAsia="Calibri"/>
        </w:rPr>
        <w:t xml:space="preserve">and the university lacks the necessary infrastructure for effective ESAP course delivery, and that there would be </w:t>
      </w:r>
      <w:proofErr w:type="gramStart"/>
      <w:r w:rsidR="00EC7DFD" w:rsidRPr="00EC7DFD">
        <w:rPr>
          <w:rFonts w:eastAsia="Calibri"/>
        </w:rPr>
        <w:t>benefit</w:t>
      </w:r>
      <w:proofErr w:type="gramEnd"/>
      <w:r w:rsidR="00EC7DFD" w:rsidRPr="00EC7DFD">
        <w:rPr>
          <w:rFonts w:eastAsia="Calibri"/>
        </w:rPr>
        <w:t xml:space="preserve"> to integrating technological aids into the class.</w:t>
      </w:r>
      <w:r w:rsidR="00D9617E" w:rsidRPr="0C422C54">
        <w:rPr>
          <w:rFonts w:eastAsia="Calibri"/>
        </w:rPr>
        <w:t xml:space="preserve"> </w:t>
      </w:r>
    </w:p>
    <w:p w14:paraId="000008EC" w14:textId="46ACB5C4" w:rsidR="00A000A9" w:rsidRDefault="00D9617E" w:rsidP="000E28B2">
      <w:pPr>
        <w:spacing w:line="276" w:lineRule="auto"/>
        <w:rPr>
          <w:rFonts w:eastAsia="Calibri"/>
        </w:rPr>
      </w:pPr>
      <w:r>
        <w:rPr>
          <w:rFonts w:eastAsia="Calibri"/>
        </w:rPr>
        <w:t xml:space="preserve">Teachers A, B, C, </w:t>
      </w:r>
      <w:r w:rsidR="006D3BD1">
        <w:rPr>
          <w:rFonts w:eastAsia="Calibri"/>
        </w:rPr>
        <w:t>D, E</w:t>
      </w:r>
      <w:r w:rsidR="008A201F">
        <w:rPr>
          <w:rFonts w:eastAsia="Calibri"/>
        </w:rPr>
        <w:t>,</w:t>
      </w:r>
      <w:r>
        <w:rPr>
          <w:rFonts w:eastAsia="Calibri"/>
        </w:rPr>
        <w:t xml:space="preserve"> F,</w:t>
      </w:r>
      <w:r w:rsidR="008B2C58">
        <w:rPr>
          <w:rFonts w:eastAsia="Calibri"/>
        </w:rPr>
        <w:t xml:space="preserve"> </w:t>
      </w:r>
      <w:r w:rsidR="008A201F">
        <w:rPr>
          <w:rFonts w:eastAsia="Calibri"/>
        </w:rPr>
        <w:t>G,</w:t>
      </w:r>
      <w:r>
        <w:rPr>
          <w:rFonts w:eastAsia="Calibri"/>
        </w:rPr>
        <w:t xml:space="preserve"> </w:t>
      </w:r>
      <w:r w:rsidR="00B77E3D">
        <w:rPr>
          <w:rFonts w:eastAsia="Calibri"/>
        </w:rPr>
        <w:t>H, J</w:t>
      </w:r>
      <w:r w:rsidR="00C22645">
        <w:rPr>
          <w:rFonts w:eastAsia="Calibri"/>
        </w:rPr>
        <w:t>,</w:t>
      </w:r>
      <w:r>
        <w:rPr>
          <w:rFonts w:eastAsia="Calibri"/>
        </w:rPr>
        <w:t xml:space="preserve"> </w:t>
      </w:r>
      <w:r w:rsidR="00E74A37">
        <w:rPr>
          <w:rFonts w:eastAsia="Calibri"/>
        </w:rPr>
        <w:t>K, L</w:t>
      </w:r>
      <w:r w:rsidR="00C22645">
        <w:rPr>
          <w:rFonts w:eastAsia="Calibri"/>
        </w:rPr>
        <w:t>,</w:t>
      </w:r>
      <w:r>
        <w:rPr>
          <w:rFonts w:eastAsia="Calibri"/>
        </w:rPr>
        <w:t xml:space="preserve"> M, N, </w:t>
      </w:r>
      <w:r w:rsidR="00C22645">
        <w:rPr>
          <w:rFonts w:eastAsia="Calibri"/>
        </w:rPr>
        <w:t>O</w:t>
      </w:r>
      <w:r>
        <w:rPr>
          <w:rFonts w:eastAsia="Calibri"/>
        </w:rPr>
        <w:t xml:space="preserve">, </w:t>
      </w:r>
      <w:r w:rsidR="004136D5">
        <w:rPr>
          <w:rFonts w:eastAsia="Calibri"/>
        </w:rPr>
        <w:t xml:space="preserve">and </w:t>
      </w:r>
      <w:r>
        <w:rPr>
          <w:rFonts w:eastAsia="Calibri"/>
        </w:rPr>
        <w:t>P provided the same evidence stating that:</w:t>
      </w:r>
    </w:p>
    <w:p w14:paraId="0A85E913" w14:textId="146C7E87" w:rsidR="00DD0672" w:rsidRPr="001A4753" w:rsidRDefault="00DD0672" w:rsidP="000E28B2">
      <w:pPr>
        <w:spacing w:line="276" w:lineRule="auto"/>
        <w:rPr>
          <w:rFonts w:eastAsia="Calibri"/>
          <w:u w:val="single"/>
        </w:rPr>
      </w:pPr>
      <w:r w:rsidRPr="001A4753">
        <w:rPr>
          <w:rFonts w:eastAsia="Calibri"/>
          <w:u w:val="single"/>
        </w:rPr>
        <w:t>Teacher</w:t>
      </w:r>
      <w:r w:rsidR="001A4753" w:rsidRPr="001A4753">
        <w:rPr>
          <w:rFonts w:eastAsia="Calibri"/>
          <w:u w:val="single"/>
        </w:rPr>
        <w:t xml:space="preserve"> K:</w:t>
      </w:r>
    </w:p>
    <w:p w14:paraId="000008ED" w14:textId="0F0BFE31" w:rsidR="00A000A9" w:rsidRPr="0097307C" w:rsidRDefault="00D9617E" w:rsidP="000E28B2">
      <w:pPr>
        <w:pStyle w:val="Quote"/>
        <w:rPr>
          <w:lang w:val="en-GB"/>
        </w:rPr>
      </w:pPr>
      <w:r w:rsidRPr="0097307C">
        <w:rPr>
          <w:lang w:val="en-GB"/>
        </w:rPr>
        <w:t>‘</w:t>
      </w:r>
      <w:r w:rsidR="00B53A8C" w:rsidRPr="00B53A8C">
        <w:rPr>
          <w:lang w:val="en-GB"/>
        </w:rPr>
        <w:t xml:space="preserve">We are not using technology facilities in teaching ESAP. </w:t>
      </w:r>
      <w:proofErr w:type="gramStart"/>
      <w:r w:rsidR="00B53A8C" w:rsidRPr="00B53A8C">
        <w:rPr>
          <w:lang w:val="en-GB"/>
        </w:rPr>
        <w:t>Actually, we</w:t>
      </w:r>
      <w:proofErr w:type="gramEnd"/>
      <w:r w:rsidR="00B53A8C" w:rsidRPr="00B53A8C">
        <w:rPr>
          <w:lang w:val="en-GB"/>
        </w:rPr>
        <w:t xml:space="preserve"> do not have any and even the smartboard is not available in the department</w:t>
      </w:r>
      <w:r w:rsidR="00B53A8C">
        <w:rPr>
          <w:lang w:val="en-GB"/>
        </w:rPr>
        <w:t>.</w:t>
      </w:r>
      <w:r w:rsidR="00B85A97">
        <w:rPr>
          <w:lang w:val="en-GB"/>
        </w:rPr>
        <w:t>’</w:t>
      </w:r>
    </w:p>
    <w:p w14:paraId="2B7B0A7F" w14:textId="322ACB93" w:rsidR="00DD0672" w:rsidRPr="00F4669E" w:rsidRDefault="00DD0672" w:rsidP="00F4669E">
      <w:pPr>
        <w:rPr>
          <w:u w:val="single"/>
        </w:rPr>
      </w:pPr>
      <w:r w:rsidRPr="00F4669E">
        <w:rPr>
          <w:u w:val="single"/>
        </w:rPr>
        <w:t>Teacher J:</w:t>
      </w:r>
    </w:p>
    <w:p w14:paraId="1F490FAF" w14:textId="4684A656" w:rsidR="00CC4BE7" w:rsidRPr="00D77782" w:rsidRDefault="009C64DC" w:rsidP="000E28B2">
      <w:pPr>
        <w:pStyle w:val="Quote"/>
        <w:rPr>
          <w:lang w:val="en-GB"/>
        </w:rPr>
      </w:pPr>
      <w:r w:rsidRPr="00D94B03">
        <w:rPr>
          <w:lang w:val="en-GB"/>
        </w:rPr>
        <w:t>‘I am not using much technology. I am using data</w:t>
      </w:r>
      <w:r w:rsidR="005F142F">
        <w:rPr>
          <w:lang w:val="en-GB"/>
        </w:rPr>
        <w:t>-</w:t>
      </w:r>
      <w:r w:rsidRPr="00D94B03">
        <w:rPr>
          <w:lang w:val="en-GB"/>
        </w:rPr>
        <w:t xml:space="preserve">show </w:t>
      </w:r>
      <w:r w:rsidR="0038073C" w:rsidRPr="0038073C">
        <w:rPr>
          <w:lang w:val="en-GB"/>
        </w:rPr>
        <w:t xml:space="preserve">(screen projector) </w:t>
      </w:r>
      <w:r w:rsidRPr="00D94B03">
        <w:rPr>
          <w:lang w:val="en-GB"/>
        </w:rPr>
        <w:t xml:space="preserve">equipment to present my course in the form of slides. I felt this way might get students’ attention and motivation to discuss the course rather than give them handouts, which seem boring because they just read the text and </w:t>
      </w:r>
      <w:r w:rsidRPr="00D77782">
        <w:rPr>
          <w:lang w:val="en-GB"/>
        </w:rPr>
        <w:t>answer comprehension questions, and there is no interaction.</w:t>
      </w:r>
      <w:r w:rsidR="00B85A97" w:rsidRPr="00D77782">
        <w:rPr>
          <w:lang w:val="en-GB"/>
        </w:rPr>
        <w:t>’</w:t>
      </w:r>
    </w:p>
    <w:p w14:paraId="3BDA4963" w14:textId="37055AE1" w:rsidR="008A201F" w:rsidRPr="00D77782" w:rsidRDefault="008A201F" w:rsidP="008A201F">
      <w:pPr>
        <w:rPr>
          <w:u w:val="single"/>
          <w:lang w:eastAsia="en-US"/>
        </w:rPr>
      </w:pPr>
      <w:r w:rsidRPr="00D77782">
        <w:rPr>
          <w:u w:val="single"/>
          <w:lang w:eastAsia="en-US"/>
        </w:rPr>
        <w:t xml:space="preserve">Teacher </w:t>
      </w:r>
      <w:r w:rsidR="006D3BD1" w:rsidRPr="00D77782">
        <w:rPr>
          <w:u w:val="single"/>
          <w:lang w:eastAsia="en-US"/>
        </w:rPr>
        <w:t xml:space="preserve">P: </w:t>
      </w:r>
    </w:p>
    <w:p w14:paraId="44A5528F" w14:textId="66E93918" w:rsidR="006D3BD1" w:rsidRDefault="006D3BD1" w:rsidP="00E74A37">
      <w:pPr>
        <w:pStyle w:val="Quote"/>
        <w:rPr>
          <w:lang w:val="en-GB"/>
        </w:rPr>
      </w:pPr>
      <w:r w:rsidRPr="00DC0D67">
        <w:rPr>
          <w:lang w:val="en-GB"/>
        </w:rPr>
        <w:t>‘</w:t>
      </w:r>
      <w:r w:rsidR="004D6D6E" w:rsidRPr="00DC0D67">
        <w:rPr>
          <w:lang w:val="en-GB"/>
        </w:rPr>
        <w:t>T</w:t>
      </w:r>
      <w:r w:rsidR="00004943" w:rsidRPr="00DC0D67">
        <w:rPr>
          <w:lang w:val="en-GB"/>
        </w:rPr>
        <w:t xml:space="preserve">echnology </w:t>
      </w:r>
      <w:r w:rsidR="004D6D6E" w:rsidRPr="00DC0D67">
        <w:rPr>
          <w:lang w:val="en-GB"/>
        </w:rPr>
        <w:t xml:space="preserve">is very useful to </w:t>
      </w:r>
      <w:r w:rsidR="00004943" w:rsidRPr="00DC0D67">
        <w:rPr>
          <w:lang w:val="en-GB"/>
        </w:rPr>
        <w:t>enhance the learning experience for students. However, the lack of access to digital equipment was a barrier to implementing technology in teaching.</w:t>
      </w:r>
      <w:r w:rsidR="00B85A97">
        <w:rPr>
          <w:lang w:val="en-GB"/>
        </w:rPr>
        <w:t>’</w:t>
      </w:r>
    </w:p>
    <w:p w14:paraId="3DC8DE97" w14:textId="6F58876C" w:rsidR="005471E1" w:rsidRPr="00D77782" w:rsidRDefault="005471E1" w:rsidP="000E28B2">
      <w:pPr>
        <w:rPr>
          <w:u w:val="single"/>
          <w:lang w:eastAsia="en-US"/>
        </w:rPr>
      </w:pPr>
      <w:r w:rsidRPr="00D77782">
        <w:rPr>
          <w:u w:val="single"/>
          <w:lang w:eastAsia="en-US"/>
        </w:rPr>
        <w:t xml:space="preserve">Teacher G: </w:t>
      </w:r>
    </w:p>
    <w:p w14:paraId="28C9609C" w14:textId="1D9AD127" w:rsidR="005471E1" w:rsidRPr="00FA5085" w:rsidRDefault="005471E1" w:rsidP="00FA5085">
      <w:pPr>
        <w:pStyle w:val="Quote"/>
        <w:rPr>
          <w:lang w:val="en-GB"/>
        </w:rPr>
      </w:pPr>
      <w:r w:rsidRPr="00FA5085">
        <w:rPr>
          <w:rStyle w:val="QuoteChar"/>
          <w:lang w:val="en-GB"/>
        </w:rPr>
        <w:t>‘</w:t>
      </w:r>
      <w:r w:rsidR="00DC2483" w:rsidRPr="00FA5085">
        <w:rPr>
          <w:rStyle w:val="QuoteChar"/>
          <w:lang w:val="en-GB"/>
        </w:rPr>
        <w:t>Using</w:t>
      </w:r>
      <w:r w:rsidR="00293D91" w:rsidRPr="00FA5085">
        <w:rPr>
          <w:rStyle w:val="QuoteChar"/>
          <w:lang w:val="en-GB"/>
        </w:rPr>
        <w:t xml:space="preserve"> technology </w:t>
      </w:r>
      <w:r w:rsidR="00806C1F" w:rsidRPr="00FA5085">
        <w:rPr>
          <w:rStyle w:val="QuoteChar"/>
          <w:lang w:val="en-GB"/>
        </w:rPr>
        <w:t xml:space="preserve">in the classroom </w:t>
      </w:r>
      <w:r w:rsidR="007202F3" w:rsidRPr="00FA5085">
        <w:rPr>
          <w:rStyle w:val="QuoteChar"/>
          <w:lang w:val="en-GB"/>
        </w:rPr>
        <w:t>is a</w:t>
      </w:r>
      <w:r w:rsidR="00EB318C" w:rsidRPr="00FA5085">
        <w:rPr>
          <w:rStyle w:val="QuoteChar"/>
          <w:lang w:val="en-GB"/>
        </w:rPr>
        <w:t xml:space="preserve"> useful</w:t>
      </w:r>
      <w:r w:rsidR="00390495" w:rsidRPr="00FA5085">
        <w:rPr>
          <w:rStyle w:val="QuoteChar"/>
          <w:lang w:val="en-GB"/>
        </w:rPr>
        <w:t xml:space="preserve"> tool to </w:t>
      </w:r>
      <w:r w:rsidR="00F67E2D" w:rsidRPr="00FA5085">
        <w:rPr>
          <w:rStyle w:val="QuoteChar"/>
          <w:lang w:val="en-GB"/>
        </w:rPr>
        <w:t>capture students</w:t>
      </w:r>
      <w:r w:rsidR="00EB318C" w:rsidRPr="00FA5085">
        <w:rPr>
          <w:rStyle w:val="QuoteChar"/>
          <w:lang w:val="en-GB"/>
        </w:rPr>
        <w:t>’</w:t>
      </w:r>
      <w:r w:rsidR="00F67E2D" w:rsidRPr="00FA5085">
        <w:rPr>
          <w:rStyle w:val="QuoteChar"/>
          <w:lang w:val="en-GB"/>
        </w:rPr>
        <w:t xml:space="preserve"> attention and </w:t>
      </w:r>
      <w:r w:rsidR="007202F3" w:rsidRPr="00FA5085">
        <w:rPr>
          <w:rStyle w:val="QuoteChar"/>
          <w:lang w:val="en-GB"/>
        </w:rPr>
        <w:t>make them more engaged</w:t>
      </w:r>
      <w:r w:rsidR="005F6FE2" w:rsidRPr="00FA5085">
        <w:rPr>
          <w:rStyle w:val="QuoteChar"/>
          <w:lang w:val="en-GB"/>
        </w:rPr>
        <w:t xml:space="preserve">. </w:t>
      </w:r>
      <w:r w:rsidR="00DC2483" w:rsidRPr="00FA5085">
        <w:rPr>
          <w:rStyle w:val="QuoteChar"/>
          <w:lang w:val="en-GB"/>
        </w:rPr>
        <w:t>Again,</w:t>
      </w:r>
      <w:r w:rsidR="005F6FE2" w:rsidRPr="00FA5085">
        <w:rPr>
          <w:rStyle w:val="QuoteChar"/>
          <w:lang w:val="en-GB"/>
        </w:rPr>
        <w:t xml:space="preserve"> it can help teacher</w:t>
      </w:r>
      <w:r w:rsidR="00FA5085">
        <w:rPr>
          <w:rStyle w:val="QuoteChar"/>
          <w:lang w:val="en-GB"/>
        </w:rPr>
        <w:t>s</w:t>
      </w:r>
      <w:r w:rsidR="005F6FE2" w:rsidRPr="00FA5085">
        <w:rPr>
          <w:rStyle w:val="QuoteChar"/>
          <w:lang w:val="en-GB"/>
        </w:rPr>
        <w:t xml:space="preserve"> to use different </w:t>
      </w:r>
      <w:r w:rsidR="002961AC" w:rsidRPr="00FA5085">
        <w:rPr>
          <w:rStyle w:val="QuoteChar"/>
          <w:lang w:val="en-GB"/>
        </w:rPr>
        <w:t xml:space="preserve">personalised instruction. It is </w:t>
      </w:r>
      <w:r w:rsidR="00DC2483" w:rsidRPr="00FA5085">
        <w:rPr>
          <w:rStyle w:val="QuoteChar"/>
          <w:lang w:val="en-GB"/>
        </w:rPr>
        <w:t>needed</w:t>
      </w:r>
      <w:r w:rsidR="00DC2483" w:rsidRPr="00FA5085">
        <w:rPr>
          <w:lang w:val="en-GB"/>
        </w:rPr>
        <w:t>’</w:t>
      </w:r>
      <w:r w:rsidR="00E23BCE">
        <w:rPr>
          <w:lang w:val="en-GB"/>
        </w:rPr>
        <w:t>.</w:t>
      </w:r>
    </w:p>
    <w:p w14:paraId="0F866230" w14:textId="28213486" w:rsidR="00AD1518" w:rsidRPr="005471E1" w:rsidRDefault="00AD1518" w:rsidP="000E28B2">
      <w:pPr>
        <w:rPr>
          <w:rFonts w:eastAsia="Calibri"/>
          <w:lang w:eastAsia="en-US"/>
        </w:rPr>
      </w:pPr>
      <w:r w:rsidRPr="00AD1518">
        <w:rPr>
          <w:rFonts w:eastAsia="Calibri"/>
        </w:rPr>
        <w:lastRenderedPageBreak/>
        <w:t xml:space="preserve">Teacher O provided a more refined view of using technological aids in teaching ESAP courses. According to </w:t>
      </w:r>
      <w:r w:rsidR="007D4CA8">
        <w:rPr>
          <w:rFonts w:eastAsia="Calibri"/>
        </w:rPr>
        <w:t>them</w:t>
      </w:r>
      <w:r w:rsidRPr="00AD1518">
        <w:rPr>
          <w:rFonts w:eastAsia="Calibri"/>
        </w:rPr>
        <w:t xml:space="preserve">, technology should be managed appropriately to promote ESAP teaching and learning instead of using technology for its own sake. </w:t>
      </w:r>
      <w:r w:rsidR="007D4CA8">
        <w:rPr>
          <w:rFonts w:eastAsia="Calibri"/>
        </w:rPr>
        <w:t>They</w:t>
      </w:r>
      <w:r w:rsidRPr="00AD1518">
        <w:rPr>
          <w:rFonts w:eastAsia="Calibri"/>
        </w:rPr>
        <w:t xml:space="preserve"> commented that:</w:t>
      </w:r>
    </w:p>
    <w:p w14:paraId="000008F1" w14:textId="2D2A9644" w:rsidR="00A000A9" w:rsidRPr="0097307C" w:rsidRDefault="00D9617E" w:rsidP="000E28B2">
      <w:pPr>
        <w:pStyle w:val="Quote"/>
        <w:rPr>
          <w:lang w:val="en-GB"/>
        </w:rPr>
      </w:pPr>
      <w:r w:rsidRPr="0097307C">
        <w:rPr>
          <w:lang w:val="en-GB"/>
        </w:rPr>
        <w:t>‘</w:t>
      </w:r>
      <w:r w:rsidR="00DE1E33" w:rsidRPr="0097307C">
        <w:rPr>
          <w:lang w:val="en-GB"/>
        </w:rPr>
        <w:t>We</w:t>
      </w:r>
      <w:r w:rsidRPr="0097307C">
        <w:rPr>
          <w:lang w:val="en-GB"/>
        </w:rPr>
        <w:t xml:space="preserve"> are not given any kind of technological support from the department to apply technology inside the classroom, but I think</w:t>
      </w:r>
      <w:r w:rsidR="00B57ED6">
        <w:rPr>
          <w:lang w:val="en-GB"/>
        </w:rPr>
        <w:t xml:space="preserve"> it would be useful to use technology to focus on the students’ learning rather than</w:t>
      </w:r>
      <w:r w:rsidRPr="0097307C">
        <w:rPr>
          <w:lang w:val="en-GB"/>
        </w:rPr>
        <w:t xml:space="preserve"> on data</w:t>
      </w:r>
      <w:r w:rsidR="008D2FD6">
        <w:rPr>
          <w:lang w:val="en-GB"/>
        </w:rPr>
        <w:t>-</w:t>
      </w:r>
      <w:r w:rsidRPr="0097307C">
        <w:rPr>
          <w:lang w:val="en-GB"/>
        </w:rPr>
        <w:t>show equipment just because it seems nice</w:t>
      </w:r>
      <w:r w:rsidR="00CC4BE7">
        <w:rPr>
          <w:lang w:val="en-GB"/>
        </w:rPr>
        <w:t>.</w:t>
      </w:r>
      <w:r w:rsidR="00E23BCE">
        <w:rPr>
          <w:lang w:val="en-GB"/>
        </w:rPr>
        <w:t>’</w:t>
      </w:r>
    </w:p>
    <w:p w14:paraId="000008F6" w14:textId="15F5D44A" w:rsidR="00A000A9" w:rsidRPr="00DD0BA1" w:rsidRDefault="392A7083" w:rsidP="005A68CD">
      <w:pPr>
        <w:pStyle w:val="Heading5"/>
      </w:pPr>
      <w:bookmarkStart w:id="245" w:name="_heading=h.38czs75"/>
      <w:bookmarkEnd w:id="245"/>
      <w:r>
        <w:t xml:space="preserve">Timing of </w:t>
      </w:r>
      <w:r w:rsidR="178689A2">
        <w:t>ESAP Session</w:t>
      </w:r>
      <w:r w:rsidR="7EE1AB5F">
        <w:t>s</w:t>
      </w:r>
      <w:r w:rsidR="178689A2">
        <w:t xml:space="preserve"> </w:t>
      </w:r>
    </w:p>
    <w:p w14:paraId="000008FA" w14:textId="5855FAA3" w:rsidR="00A000A9" w:rsidRPr="0097307C" w:rsidRDefault="178689A2" w:rsidP="000E28B2">
      <w:pPr>
        <w:rPr>
          <w:rFonts w:eastAsia="Calibri"/>
        </w:rPr>
      </w:pPr>
      <w:r w:rsidRPr="3E40DAC1">
        <w:rPr>
          <w:rFonts w:eastAsia="Calibri"/>
        </w:rPr>
        <w:t xml:space="preserve">When teachers were asked about the duration of the ESAP </w:t>
      </w:r>
      <w:r w:rsidR="0A582881" w:rsidRPr="3E40DAC1">
        <w:rPr>
          <w:rFonts w:eastAsia="Calibri"/>
        </w:rPr>
        <w:t>class</w:t>
      </w:r>
      <w:r w:rsidR="008F62B5">
        <w:rPr>
          <w:rFonts w:eastAsia="Calibri"/>
        </w:rPr>
        <w:t xml:space="preserve">, </w:t>
      </w:r>
      <w:r w:rsidR="008F62B5" w:rsidRPr="3E40DAC1">
        <w:rPr>
          <w:rFonts w:eastAsia="Calibri"/>
        </w:rPr>
        <w:t>they</w:t>
      </w:r>
      <w:r w:rsidRPr="3E40DAC1">
        <w:rPr>
          <w:rFonts w:eastAsia="Calibri"/>
        </w:rPr>
        <w:t xml:space="preserve"> indicated that the length of the</w:t>
      </w:r>
      <w:r w:rsidR="1F88B729" w:rsidRPr="3E40DAC1">
        <w:rPr>
          <w:rFonts w:eastAsia="Calibri"/>
        </w:rPr>
        <w:t xml:space="preserve"> </w:t>
      </w:r>
      <w:r w:rsidR="11F742FC" w:rsidRPr="3E40DAC1">
        <w:rPr>
          <w:rFonts w:eastAsia="Calibri"/>
        </w:rPr>
        <w:t xml:space="preserve">session </w:t>
      </w:r>
      <w:r w:rsidR="00FE7338">
        <w:rPr>
          <w:rFonts w:eastAsia="Calibri"/>
        </w:rPr>
        <w:t xml:space="preserve">is </w:t>
      </w:r>
      <w:r w:rsidR="002F7D45">
        <w:rPr>
          <w:rFonts w:eastAsia="Calibri"/>
        </w:rPr>
        <w:t xml:space="preserve">not </w:t>
      </w:r>
      <w:r w:rsidR="00FE7338">
        <w:rPr>
          <w:rFonts w:eastAsia="Calibri"/>
        </w:rPr>
        <w:t>determined by</w:t>
      </w:r>
      <w:r w:rsidRPr="3E40DAC1">
        <w:rPr>
          <w:rFonts w:eastAsia="Calibri"/>
        </w:rPr>
        <w:t xml:space="preserve"> </w:t>
      </w:r>
      <w:r w:rsidR="002F7D45">
        <w:rPr>
          <w:rFonts w:eastAsia="Calibri"/>
        </w:rPr>
        <w:t xml:space="preserve">the teachers but rather </w:t>
      </w:r>
      <w:r w:rsidR="009C386C">
        <w:rPr>
          <w:rFonts w:eastAsia="Calibri"/>
        </w:rPr>
        <w:t xml:space="preserve">by </w:t>
      </w:r>
      <w:r w:rsidRPr="3E40DAC1">
        <w:rPr>
          <w:rFonts w:eastAsia="Calibri"/>
        </w:rPr>
        <w:t xml:space="preserve">ministerial and departmental </w:t>
      </w:r>
      <w:r w:rsidR="00FE7338">
        <w:rPr>
          <w:rFonts w:eastAsia="Calibri"/>
        </w:rPr>
        <w:t>policies</w:t>
      </w:r>
      <w:r w:rsidR="009C386C">
        <w:rPr>
          <w:rFonts w:eastAsia="Calibri"/>
        </w:rPr>
        <w:t xml:space="preserve">, which </w:t>
      </w:r>
      <w:r w:rsidR="00AC5091">
        <w:rPr>
          <w:rFonts w:eastAsia="Calibri"/>
        </w:rPr>
        <w:t>stipulate a duration of 90 minutes</w:t>
      </w:r>
      <w:r w:rsidR="00381A9E">
        <w:rPr>
          <w:rFonts w:eastAsia="Calibri"/>
        </w:rPr>
        <w:t xml:space="preserve"> </w:t>
      </w:r>
      <w:r w:rsidR="001F32B6">
        <w:rPr>
          <w:rFonts w:eastAsia="Calibri"/>
        </w:rPr>
        <w:t>per</w:t>
      </w:r>
      <w:r w:rsidR="007E74A3">
        <w:rPr>
          <w:rFonts w:eastAsia="Calibri"/>
        </w:rPr>
        <w:t xml:space="preserve"> session</w:t>
      </w:r>
      <w:r w:rsidR="00FE7338">
        <w:rPr>
          <w:rFonts w:eastAsia="Calibri"/>
        </w:rPr>
        <w:t xml:space="preserve"> </w:t>
      </w:r>
      <w:r w:rsidR="00AE35B3" w:rsidRPr="00416241">
        <w:rPr>
          <w:rFonts w:eastAsia="Calibri"/>
        </w:rPr>
        <w:t xml:space="preserve">weekly </w:t>
      </w:r>
      <w:r w:rsidR="00FB0432" w:rsidRPr="00416241">
        <w:rPr>
          <w:rFonts w:eastAsia="Calibri"/>
        </w:rPr>
        <w:t>(Section</w:t>
      </w:r>
      <w:r w:rsidR="00C26298" w:rsidRPr="00416241">
        <w:rPr>
          <w:rFonts w:eastAsia="Calibri"/>
        </w:rPr>
        <w:t xml:space="preserve"> 2</w:t>
      </w:r>
      <w:r w:rsidR="0012387E" w:rsidRPr="00416241">
        <w:rPr>
          <w:rFonts w:eastAsia="Calibri"/>
        </w:rPr>
        <w:t>.4</w:t>
      </w:r>
      <w:r w:rsidR="00FB0432" w:rsidRPr="00416241">
        <w:rPr>
          <w:rFonts w:eastAsia="Calibri"/>
        </w:rPr>
        <w:t>)</w:t>
      </w:r>
      <w:r w:rsidR="00AE35B3" w:rsidRPr="00416241">
        <w:rPr>
          <w:rFonts w:eastAsia="Calibri"/>
        </w:rPr>
        <w:t>.</w:t>
      </w:r>
      <w:r w:rsidR="00444183" w:rsidRPr="00416241">
        <w:rPr>
          <w:rFonts w:eastAsia="Calibri"/>
        </w:rPr>
        <w:t xml:space="preserve"> </w:t>
      </w:r>
      <w:r w:rsidR="000351E6">
        <w:rPr>
          <w:rFonts w:eastAsia="Calibri"/>
        </w:rPr>
        <w:t>Interviews revealed</w:t>
      </w:r>
      <w:r w:rsidR="00D9617E" w:rsidRPr="0097307C">
        <w:rPr>
          <w:rFonts w:eastAsia="Calibri"/>
        </w:rPr>
        <w:t xml:space="preserve"> that </w:t>
      </w:r>
      <w:r w:rsidR="001D4E15">
        <w:rPr>
          <w:rFonts w:eastAsia="Calibri"/>
        </w:rPr>
        <w:t xml:space="preserve">all </w:t>
      </w:r>
      <w:r w:rsidR="00D9617E" w:rsidRPr="0097307C">
        <w:rPr>
          <w:rFonts w:eastAsia="Calibri"/>
        </w:rPr>
        <w:t>t</w:t>
      </w:r>
      <w:r w:rsidR="000351E6">
        <w:rPr>
          <w:rFonts w:eastAsia="Calibri"/>
        </w:rPr>
        <w:t>eachers</w:t>
      </w:r>
      <w:r w:rsidR="00D9617E" w:rsidRPr="0097307C">
        <w:rPr>
          <w:rFonts w:eastAsia="Calibri"/>
        </w:rPr>
        <w:t xml:space="preserve"> </w:t>
      </w:r>
      <w:r w:rsidR="007D3FC2">
        <w:rPr>
          <w:rFonts w:eastAsia="Calibri"/>
        </w:rPr>
        <w:t>needed</w:t>
      </w:r>
      <w:r w:rsidR="00D9617E" w:rsidRPr="0097307C">
        <w:rPr>
          <w:rFonts w:eastAsia="Calibri"/>
        </w:rPr>
        <w:t xml:space="preserve"> additional time for the ESAP course as it was difficult for them to arrange the courses in one session per week.  They suggested more time </w:t>
      </w:r>
      <w:r w:rsidR="00444183">
        <w:rPr>
          <w:rFonts w:eastAsia="Calibri"/>
        </w:rPr>
        <w:t xml:space="preserve">is needed, as </w:t>
      </w:r>
      <w:r w:rsidR="00D9617E" w:rsidRPr="0097307C">
        <w:rPr>
          <w:rFonts w:eastAsia="Calibri"/>
        </w:rPr>
        <w:t xml:space="preserve">evidenced by </w:t>
      </w:r>
      <w:r w:rsidR="002B4917">
        <w:rPr>
          <w:rFonts w:eastAsia="Calibri"/>
        </w:rPr>
        <w:t xml:space="preserve">the </w:t>
      </w:r>
      <w:r w:rsidR="00D9617E" w:rsidRPr="0097307C">
        <w:rPr>
          <w:rFonts w:eastAsia="Calibri"/>
        </w:rPr>
        <w:t xml:space="preserve">teacher E in the following comment: </w:t>
      </w:r>
    </w:p>
    <w:p w14:paraId="000008FC" w14:textId="11913DB6" w:rsidR="00A000A9" w:rsidRPr="0097307C" w:rsidRDefault="00D9617E" w:rsidP="000E28B2">
      <w:pPr>
        <w:pStyle w:val="Quote"/>
        <w:rPr>
          <w:lang w:val="en-GB"/>
        </w:rPr>
      </w:pPr>
      <w:r w:rsidRPr="0097307C">
        <w:rPr>
          <w:lang w:val="en-GB"/>
        </w:rPr>
        <w:t>‘</w:t>
      </w:r>
      <w:r w:rsidR="00270294" w:rsidRPr="0097307C">
        <w:rPr>
          <w:lang w:val="en-GB"/>
        </w:rPr>
        <w:t>The</w:t>
      </w:r>
      <w:r w:rsidRPr="0097307C">
        <w:rPr>
          <w:lang w:val="en-GB"/>
        </w:rPr>
        <w:t xml:space="preserve"> time allotted for the ESAP course is another difficulty; it does not help me </w:t>
      </w:r>
      <w:r w:rsidR="002B4917">
        <w:rPr>
          <w:lang w:val="en-GB"/>
        </w:rPr>
        <w:t>meet my students’ needs</w:t>
      </w:r>
      <w:r w:rsidRPr="0097307C">
        <w:rPr>
          <w:lang w:val="en-GB"/>
        </w:rPr>
        <w:t xml:space="preserve">. I have only four sessions in a month, and this is a very limited time to satisfy </w:t>
      </w:r>
      <w:r w:rsidR="00270294">
        <w:rPr>
          <w:lang w:val="en-GB"/>
        </w:rPr>
        <w:t>the</w:t>
      </w:r>
      <w:r w:rsidRPr="0097307C">
        <w:rPr>
          <w:lang w:val="en-GB"/>
        </w:rPr>
        <w:t xml:space="preserve"> students’ requirements.</w:t>
      </w:r>
      <w:r w:rsidR="00E23BCE">
        <w:rPr>
          <w:lang w:val="en-GB"/>
        </w:rPr>
        <w:t>’</w:t>
      </w:r>
    </w:p>
    <w:p w14:paraId="000008FE" w14:textId="22064EE4" w:rsidR="00A000A9" w:rsidRDefault="00D9617E" w:rsidP="000E28B2">
      <w:pPr>
        <w:rPr>
          <w:rFonts w:eastAsia="Calibri"/>
        </w:rPr>
      </w:pPr>
      <w:r>
        <w:rPr>
          <w:rFonts w:eastAsia="Calibri"/>
        </w:rPr>
        <w:t xml:space="preserve">Other teachers P, O </w:t>
      </w:r>
      <w:r w:rsidR="004136D5">
        <w:rPr>
          <w:rFonts w:eastAsia="Calibri"/>
        </w:rPr>
        <w:t xml:space="preserve">and </w:t>
      </w:r>
      <w:r>
        <w:rPr>
          <w:rFonts w:eastAsia="Calibri"/>
        </w:rPr>
        <w:t xml:space="preserve">F further elaborated </w:t>
      </w:r>
      <w:r w:rsidR="00BF0945">
        <w:rPr>
          <w:rFonts w:eastAsia="Calibri"/>
        </w:rPr>
        <w:t xml:space="preserve">on </w:t>
      </w:r>
      <w:r>
        <w:rPr>
          <w:rFonts w:eastAsia="Calibri"/>
        </w:rPr>
        <w:t xml:space="preserve">this thought and </w:t>
      </w:r>
      <w:r w:rsidR="00BF0945">
        <w:rPr>
          <w:rFonts w:eastAsia="Calibri"/>
        </w:rPr>
        <w:t>commented</w:t>
      </w:r>
      <w:r>
        <w:rPr>
          <w:rFonts w:eastAsia="Calibri"/>
        </w:rPr>
        <w:t>:</w:t>
      </w:r>
    </w:p>
    <w:p w14:paraId="00000900" w14:textId="31DB1D5D" w:rsidR="00A000A9" w:rsidRPr="00B048A5" w:rsidRDefault="00D9617E" w:rsidP="000E28B2">
      <w:pPr>
        <w:pStyle w:val="Quote"/>
        <w:rPr>
          <w:lang w:val="en-GB"/>
        </w:rPr>
      </w:pPr>
      <w:r w:rsidRPr="00B048A5">
        <w:rPr>
          <w:lang w:val="en-GB"/>
        </w:rPr>
        <w:t>‘</w:t>
      </w:r>
      <w:r w:rsidRPr="0097307C">
        <w:rPr>
          <w:lang w:val="en-GB"/>
        </w:rPr>
        <w:t xml:space="preserve">ESAP teaching time is </w:t>
      </w:r>
      <w:proofErr w:type="gramStart"/>
      <w:r w:rsidRPr="0097307C">
        <w:rPr>
          <w:lang w:val="en-GB"/>
        </w:rPr>
        <w:t>definitely insufficient</w:t>
      </w:r>
      <w:proofErr w:type="gramEnd"/>
      <w:r w:rsidRPr="0097307C">
        <w:rPr>
          <w:lang w:val="en-GB"/>
        </w:rPr>
        <w:t xml:space="preserve"> to achieve all of the </w:t>
      </w:r>
      <w:r w:rsidR="00A4469D">
        <w:rPr>
          <w:lang w:val="en-GB"/>
        </w:rPr>
        <w:t>students' aims</w:t>
      </w:r>
      <w:r w:rsidRPr="0097307C">
        <w:rPr>
          <w:lang w:val="en-GB"/>
        </w:rPr>
        <w:t xml:space="preserve"> in the curriculum. This </w:t>
      </w:r>
      <w:r w:rsidR="005F5B61">
        <w:rPr>
          <w:lang w:val="en-GB"/>
        </w:rPr>
        <w:t>impacted</w:t>
      </w:r>
      <w:r w:rsidRPr="0097307C">
        <w:rPr>
          <w:lang w:val="en-GB"/>
        </w:rPr>
        <w:t xml:space="preserve"> the extent to which </w:t>
      </w:r>
      <w:proofErr w:type="gramStart"/>
      <w:r w:rsidRPr="0097307C">
        <w:rPr>
          <w:lang w:val="en-GB"/>
        </w:rPr>
        <w:t>particular skills</w:t>
      </w:r>
      <w:proofErr w:type="gramEnd"/>
      <w:r w:rsidRPr="0097307C">
        <w:rPr>
          <w:lang w:val="en-GB"/>
        </w:rPr>
        <w:t xml:space="preserve"> were practised and the extent to which progress was achieved</w:t>
      </w:r>
      <w:r w:rsidRPr="00B048A5">
        <w:rPr>
          <w:lang w:val="en-GB"/>
        </w:rPr>
        <w:t>.</w:t>
      </w:r>
      <w:r w:rsidR="00E23BCE" w:rsidRPr="00B048A5">
        <w:rPr>
          <w:lang w:val="en-GB"/>
        </w:rPr>
        <w:t>’</w:t>
      </w:r>
      <w:r w:rsidRPr="00B048A5">
        <w:rPr>
          <w:lang w:val="en-GB"/>
        </w:rPr>
        <w:t> </w:t>
      </w:r>
    </w:p>
    <w:p w14:paraId="43A6055F" w14:textId="68F14666" w:rsidR="00385938" w:rsidRPr="00B048A5" w:rsidRDefault="61318F1A" w:rsidP="005A68CD">
      <w:pPr>
        <w:pStyle w:val="Heading4"/>
        <w:rPr>
          <w:lang w:val="en-GB"/>
        </w:rPr>
      </w:pPr>
      <w:r w:rsidRPr="3E40DAC1">
        <w:rPr>
          <w:lang w:val="en-GB"/>
        </w:rPr>
        <w:t>Assessment</w:t>
      </w:r>
      <w:r w:rsidRPr="00B048A5">
        <w:rPr>
          <w:lang w:val="en-GB"/>
        </w:rPr>
        <w:t xml:space="preserve"> </w:t>
      </w:r>
      <w:r w:rsidR="178689A2" w:rsidRPr="00B048A5">
        <w:rPr>
          <w:lang w:val="en-GB"/>
        </w:rPr>
        <w:t xml:space="preserve">Methods in </w:t>
      </w:r>
      <w:r w:rsidR="3447B11C" w:rsidRPr="00B048A5">
        <w:rPr>
          <w:lang w:val="en-GB"/>
        </w:rPr>
        <w:t xml:space="preserve">the </w:t>
      </w:r>
      <w:r w:rsidR="178689A2" w:rsidRPr="00B048A5">
        <w:rPr>
          <w:lang w:val="en-GB"/>
        </w:rPr>
        <w:t xml:space="preserve">ESAP </w:t>
      </w:r>
      <w:r w:rsidR="1AF30368" w:rsidRPr="00B048A5">
        <w:rPr>
          <w:lang w:val="en-GB"/>
        </w:rPr>
        <w:t>Course</w:t>
      </w:r>
      <w:r w:rsidR="178689A2" w:rsidRPr="00B048A5">
        <w:rPr>
          <w:lang w:val="en-GB"/>
        </w:rPr>
        <w:t xml:space="preserve"> </w:t>
      </w:r>
    </w:p>
    <w:p w14:paraId="00000905" w14:textId="2EA00120" w:rsidR="00A000A9" w:rsidRDefault="178689A2" w:rsidP="00952C05">
      <w:pPr>
        <w:rPr>
          <w:rFonts w:eastAsia="Calibri"/>
        </w:rPr>
      </w:pPr>
      <w:r w:rsidRPr="3E40DAC1">
        <w:rPr>
          <w:rFonts w:eastAsia="Calibri"/>
        </w:rPr>
        <w:t xml:space="preserve">The collected data from teachers’ interviews </w:t>
      </w:r>
      <w:r w:rsidR="00C21696" w:rsidRPr="3E40DAC1">
        <w:rPr>
          <w:rFonts w:eastAsia="Calibri"/>
        </w:rPr>
        <w:t xml:space="preserve">revealed </w:t>
      </w:r>
      <w:r w:rsidR="001D59DE">
        <w:rPr>
          <w:rFonts w:eastAsia="Calibri"/>
        </w:rPr>
        <w:t>that a</w:t>
      </w:r>
      <w:r w:rsidR="00466645">
        <w:rPr>
          <w:rFonts w:eastAsia="Calibri"/>
        </w:rPr>
        <w:t xml:space="preserve"> </w:t>
      </w:r>
      <w:r w:rsidR="00C21696" w:rsidRPr="3E40DAC1">
        <w:rPr>
          <w:rFonts w:eastAsia="Calibri"/>
        </w:rPr>
        <w:t>summative</w:t>
      </w:r>
      <w:r w:rsidR="6B54D8AE" w:rsidRPr="3E40DAC1">
        <w:rPr>
          <w:rFonts w:eastAsia="Calibri"/>
        </w:rPr>
        <w:t xml:space="preserve"> </w:t>
      </w:r>
      <w:r w:rsidR="007B7C5B" w:rsidRPr="3E40DAC1">
        <w:rPr>
          <w:rFonts w:eastAsia="Calibri"/>
        </w:rPr>
        <w:t xml:space="preserve">assessment </w:t>
      </w:r>
      <w:r w:rsidR="007B7C5B">
        <w:rPr>
          <w:rFonts w:eastAsia="Calibri"/>
        </w:rPr>
        <w:t>was</w:t>
      </w:r>
      <w:r w:rsidR="008F62B5" w:rsidRPr="3E40DAC1">
        <w:rPr>
          <w:rFonts w:eastAsia="Calibri"/>
        </w:rPr>
        <w:t xml:space="preserve"> completed</w:t>
      </w:r>
      <w:r w:rsidR="54CC5053" w:rsidRPr="3E40DAC1">
        <w:rPr>
          <w:rFonts w:eastAsia="Calibri"/>
        </w:rPr>
        <w:t xml:space="preserve"> </w:t>
      </w:r>
      <w:r w:rsidR="7E3DCC72" w:rsidRPr="3E40DAC1">
        <w:rPr>
          <w:rFonts w:eastAsia="Calibri"/>
        </w:rPr>
        <w:t xml:space="preserve">through </w:t>
      </w:r>
      <w:r w:rsidR="461B3937" w:rsidRPr="3E40DAC1">
        <w:rPr>
          <w:rFonts w:eastAsia="Calibri"/>
        </w:rPr>
        <w:t xml:space="preserve">written </w:t>
      </w:r>
      <w:r w:rsidR="7E3DCC72" w:rsidRPr="3E40DAC1">
        <w:rPr>
          <w:rFonts w:eastAsia="Calibri"/>
        </w:rPr>
        <w:t>exam</w:t>
      </w:r>
      <w:r w:rsidR="5960D0E9" w:rsidRPr="3E40DAC1">
        <w:rPr>
          <w:rFonts w:eastAsia="Calibri"/>
        </w:rPr>
        <w:t>ination</w:t>
      </w:r>
      <w:r w:rsidR="7E3DCC72" w:rsidRPr="3E40DAC1">
        <w:rPr>
          <w:rFonts w:eastAsia="Calibri"/>
        </w:rPr>
        <w:t>s</w:t>
      </w:r>
      <w:r w:rsidR="0CA46815" w:rsidRPr="3E40DAC1">
        <w:rPr>
          <w:rFonts w:eastAsia="Calibri"/>
        </w:rPr>
        <w:t xml:space="preserve">, </w:t>
      </w:r>
      <w:r w:rsidR="0072663B" w:rsidRPr="3E40DAC1">
        <w:rPr>
          <w:rFonts w:eastAsia="Calibri"/>
        </w:rPr>
        <w:t xml:space="preserve">along </w:t>
      </w:r>
      <w:r w:rsidR="0072663B">
        <w:rPr>
          <w:rFonts w:eastAsia="Calibri"/>
        </w:rPr>
        <w:t>with</w:t>
      </w:r>
      <w:r w:rsidR="38564799" w:rsidRPr="3E40DAC1">
        <w:rPr>
          <w:rFonts w:eastAsia="Calibri"/>
        </w:rPr>
        <w:t xml:space="preserve"> some</w:t>
      </w:r>
      <w:r w:rsidR="7E3DCC72" w:rsidRPr="3E40DAC1">
        <w:rPr>
          <w:rFonts w:eastAsia="Calibri"/>
        </w:rPr>
        <w:t xml:space="preserve"> </w:t>
      </w:r>
      <w:r w:rsidR="6B54D8AE" w:rsidRPr="3E40DAC1">
        <w:rPr>
          <w:rFonts w:eastAsia="Calibri"/>
        </w:rPr>
        <w:t>limited use of formative assessment</w:t>
      </w:r>
      <w:r w:rsidR="352663AC" w:rsidRPr="3E40DAC1">
        <w:rPr>
          <w:rFonts w:eastAsia="Calibri"/>
        </w:rPr>
        <w:t xml:space="preserve"> </w:t>
      </w:r>
      <w:r w:rsidR="352663AC" w:rsidRPr="00467059">
        <w:rPr>
          <w:rFonts w:eastAsia="Calibri"/>
        </w:rPr>
        <w:t>strategies</w:t>
      </w:r>
      <w:r w:rsidR="0072663B" w:rsidRPr="00467059">
        <w:rPr>
          <w:rFonts w:eastAsia="Calibri"/>
        </w:rPr>
        <w:t xml:space="preserve"> </w:t>
      </w:r>
      <w:r w:rsidR="2FAECF52" w:rsidRPr="00467059">
        <w:rPr>
          <w:rFonts w:eastAsia="Calibri"/>
        </w:rPr>
        <w:t>(</w:t>
      </w:r>
      <w:r w:rsidR="008F62B5" w:rsidRPr="00467059">
        <w:rPr>
          <w:rFonts w:eastAsia="Calibri"/>
        </w:rPr>
        <w:t>F</w:t>
      </w:r>
      <w:r w:rsidR="2FAECF52" w:rsidRPr="00467059">
        <w:rPr>
          <w:rFonts w:eastAsia="Calibri"/>
        </w:rPr>
        <w:t>ig</w:t>
      </w:r>
      <w:r w:rsidR="008F62B5" w:rsidRPr="00467059">
        <w:rPr>
          <w:rFonts w:eastAsia="Calibri"/>
        </w:rPr>
        <w:t>ure</w:t>
      </w:r>
      <w:r w:rsidR="2FAECF52" w:rsidRPr="00467059">
        <w:rPr>
          <w:rFonts w:eastAsia="Calibri"/>
        </w:rPr>
        <w:t xml:space="preserve"> 5.5)</w:t>
      </w:r>
      <w:r w:rsidR="0072663B" w:rsidRPr="00467059">
        <w:rPr>
          <w:rFonts w:eastAsia="Calibri"/>
        </w:rPr>
        <w:t>.</w:t>
      </w:r>
      <w:r w:rsidR="17BA5BD1" w:rsidRPr="00467059">
        <w:rPr>
          <w:rFonts w:eastAsia="Calibri"/>
        </w:rPr>
        <w:t xml:space="preserve"> </w:t>
      </w:r>
      <w:r w:rsidR="0072663B">
        <w:rPr>
          <w:rFonts w:eastAsia="Calibri"/>
        </w:rPr>
        <w:t>T</w:t>
      </w:r>
      <w:r w:rsidR="00305E30">
        <w:rPr>
          <w:rFonts w:eastAsia="Calibri"/>
        </w:rPr>
        <w:t>welve</w:t>
      </w:r>
      <w:r w:rsidR="17BA5BD1" w:rsidRPr="3E40DAC1">
        <w:rPr>
          <w:rFonts w:eastAsia="Calibri"/>
        </w:rPr>
        <w:t xml:space="preserve"> ESAP teachers favoured final </w:t>
      </w:r>
      <w:r w:rsidR="2A23BDD8" w:rsidRPr="3E40DAC1">
        <w:rPr>
          <w:rFonts w:eastAsia="Calibri"/>
        </w:rPr>
        <w:t xml:space="preserve">written </w:t>
      </w:r>
      <w:r w:rsidR="17BA5BD1" w:rsidRPr="3E40DAC1">
        <w:rPr>
          <w:rFonts w:eastAsia="Calibri"/>
        </w:rPr>
        <w:t>exams (summative assessment)</w:t>
      </w:r>
      <w:r w:rsidR="6C85FBED" w:rsidRPr="3E40DAC1">
        <w:rPr>
          <w:rFonts w:eastAsia="Calibri"/>
        </w:rPr>
        <w:t xml:space="preserve"> as 100% of the final grade</w:t>
      </w:r>
      <w:r w:rsidR="77DD19CD" w:rsidRPr="3E40DAC1">
        <w:rPr>
          <w:rFonts w:eastAsia="Calibri"/>
        </w:rPr>
        <w:t xml:space="preserve"> </w:t>
      </w:r>
      <w:r w:rsidR="584ADF6B" w:rsidRPr="3E40DAC1">
        <w:rPr>
          <w:rFonts w:eastAsia="Calibri"/>
        </w:rPr>
        <w:t>as a teacher L commented:</w:t>
      </w:r>
    </w:p>
    <w:p w14:paraId="00000906" w14:textId="56D39174" w:rsidR="00A000A9" w:rsidRPr="008A3A11" w:rsidRDefault="00D9617E" w:rsidP="00952C05">
      <w:pPr>
        <w:pStyle w:val="Quote"/>
        <w:rPr>
          <w:lang w:val="en-GB"/>
        </w:rPr>
      </w:pPr>
      <w:r w:rsidRPr="008A3A11">
        <w:rPr>
          <w:lang w:val="en-GB"/>
        </w:rPr>
        <w:lastRenderedPageBreak/>
        <w:t xml:space="preserve">‘I </w:t>
      </w:r>
      <w:r w:rsidR="00A05F6C">
        <w:rPr>
          <w:lang w:val="en-GB"/>
        </w:rPr>
        <w:t>assess</w:t>
      </w:r>
      <w:r w:rsidR="00087343">
        <w:rPr>
          <w:lang w:val="en-GB"/>
        </w:rPr>
        <w:t xml:space="preserve"> </w:t>
      </w:r>
      <w:r w:rsidRPr="008A3A11">
        <w:rPr>
          <w:lang w:val="en-GB"/>
        </w:rPr>
        <w:t>my students at the end of the semester to report their final grades, students are given written handouts</w:t>
      </w:r>
      <w:r w:rsidR="00754CCC">
        <w:rPr>
          <w:lang w:val="en-GB"/>
        </w:rPr>
        <w:t xml:space="preserve"> </w:t>
      </w:r>
      <w:r w:rsidRPr="008A3A11">
        <w:rPr>
          <w:lang w:val="en-GB"/>
        </w:rPr>
        <w:t>and have to answer the questions sheets, so this assessment is called exam grades.</w:t>
      </w:r>
      <w:r w:rsidR="00E23BCE">
        <w:rPr>
          <w:lang w:val="en-GB"/>
        </w:rPr>
        <w:t>’</w:t>
      </w:r>
      <w:r w:rsidRPr="008A3A11">
        <w:rPr>
          <w:lang w:val="en-GB"/>
        </w:rPr>
        <w:t xml:space="preserve"> </w:t>
      </w:r>
    </w:p>
    <w:p w14:paraId="00000907" w14:textId="59897C49" w:rsidR="00A000A9" w:rsidRDefault="00D9617E">
      <w:pPr>
        <w:spacing w:before="280" w:after="280" w:line="276" w:lineRule="auto"/>
        <w:rPr>
          <w:rFonts w:eastAsia="Calibri"/>
        </w:rPr>
      </w:pPr>
      <w:r>
        <w:rPr>
          <w:rFonts w:eastAsia="Calibri"/>
        </w:rPr>
        <w:t>Similarly, teacher B supported the comment above</w:t>
      </w:r>
      <w:r w:rsidR="00754CCC">
        <w:rPr>
          <w:rFonts w:eastAsia="Calibri"/>
        </w:rPr>
        <w:t>,</w:t>
      </w:r>
      <w:r>
        <w:rPr>
          <w:rFonts w:eastAsia="Calibri"/>
        </w:rPr>
        <w:t xml:space="preserve"> stating:</w:t>
      </w:r>
    </w:p>
    <w:p w14:paraId="00000908" w14:textId="51F1A8BE" w:rsidR="00A000A9" w:rsidRPr="008A3A11" w:rsidRDefault="00D9617E" w:rsidP="00952C05">
      <w:pPr>
        <w:pStyle w:val="Quote"/>
        <w:rPr>
          <w:lang w:val="en-GB"/>
        </w:rPr>
      </w:pPr>
      <w:r w:rsidRPr="0C422C54">
        <w:rPr>
          <w:lang w:val="en-GB"/>
        </w:rPr>
        <w:t>‘</w:t>
      </w:r>
      <w:r w:rsidR="00131A80" w:rsidRPr="0C422C54">
        <w:rPr>
          <w:lang w:val="en-GB"/>
        </w:rPr>
        <w:t>There is no fixed structure for the final exam and assessments. It is totally up to the teachers to write the exam format they want. Teachers manage assessment methods; we apply our own assessment criteria</w:t>
      </w:r>
      <w:r w:rsidR="00BC0A54" w:rsidRPr="0C422C54">
        <w:rPr>
          <w:lang w:val="en-GB"/>
        </w:rPr>
        <w:t>.</w:t>
      </w:r>
      <w:r w:rsidR="00E23BCE" w:rsidRPr="0C422C54">
        <w:rPr>
          <w:lang w:val="en-GB"/>
        </w:rPr>
        <w:t>’</w:t>
      </w:r>
    </w:p>
    <w:p w14:paraId="00000909" w14:textId="30EE3100" w:rsidR="00A000A9" w:rsidRDefault="00D9617E" w:rsidP="00952C05">
      <w:pPr>
        <w:rPr>
          <w:rFonts w:eastAsia="Calibri"/>
        </w:rPr>
      </w:pPr>
      <w:r>
        <w:rPr>
          <w:rFonts w:eastAsia="Calibri"/>
        </w:rPr>
        <w:t xml:space="preserve">Teacher J clarified the significance of </w:t>
      </w:r>
      <w:r w:rsidR="00CE03F0">
        <w:rPr>
          <w:rFonts w:eastAsia="Calibri"/>
        </w:rPr>
        <w:t xml:space="preserve">assessment </w:t>
      </w:r>
      <w:r>
        <w:rPr>
          <w:rFonts w:eastAsia="Calibri"/>
        </w:rPr>
        <w:t>in the curriculum design commenting that:</w:t>
      </w:r>
    </w:p>
    <w:p w14:paraId="0000090A" w14:textId="3CB215BC" w:rsidR="00A000A9" w:rsidRPr="008A3A11" w:rsidRDefault="00D9617E" w:rsidP="001D1E82">
      <w:pPr>
        <w:pStyle w:val="Quote"/>
        <w:rPr>
          <w:lang w:val="en-GB"/>
        </w:rPr>
      </w:pPr>
      <w:r w:rsidRPr="008A3A11">
        <w:rPr>
          <w:lang w:val="en-GB"/>
        </w:rPr>
        <w:t>‘</w:t>
      </w:r>
      <w:r w:rsidR="3160DF8A" w:rsidRPr="1E50E81B">
        <w:rPr>
          <w:lang w:val="en-GB"/>
        </w:rPr>
        <w:t>A</w:t>
      </w:r>
      <w:r w:rsidR="00660B6D" w:rsidRPr="1E50E81B">
        <w:rPr>
          <w:lang w:val="en-GB"/>
        </w:rPr>
        <w:t>ssessment</w:t>
      </w:r>
      <w:r w:rsidR="00A00112" w:rsidRPr="1E50E81B">
        <w:rPr>
          <w:lang w:val="en-GB"/>
        </w:rPr>
        <w:t xml:space="preserve"> </w:t>
      </w:r>
      <w:r w:rsidR="6792F41F" w:rsidRPr="1E50E81B">
        <w:rPr>
          <w:lang w:val="en-GB"/>
        </w:rPr>
        <w:t>is also part of the evaluation process</w:t>
      </w:r>
      <w:r w:rsidRPr="008A3A11">
        <w:rPr>
          <w:lang w:val="en-GB"/>
        </w:rPr>
        <w:t xml:space="preserve"> to </w:t>
      </w:r>
      <w:r w:rsidR="43BA17D5" w:rsidRPr="1A3A4060">
        <w:rPr>
          <w:lang w:val="en-GB"/>
        </w:rPr>
        <w:t xml:space="preserve">reflect on how the course </w:t>
      </w:r>
      <w:r w:rsidR="1BA63124" w:rsidRPr="1BC48385">
        <w:rPr>
          <w:lang w:val="en-GB"/>
        </w:rPr>
        <w:t>needs</w:t>
      </w:r>
      <w:r w:rsidRPr="008A3A11">
        <w:rPr>
          <w:lang w:val="en-GB"/>
        </w:rPr>
        <w:t xml:space="preserve"> to </w:t>
      </w:r>
      <w:r w:rsidR="142B3340" w:rsidRPr="1BC48385">
        <w:rPr>
          <w:lang w:val="en-GB"/>
        </w:rPr>
        <w:t xml:space="preserve">change, </w:t>
      </w:r>
      <w:r w:rsidR="1BA63124" w:rsidRPr="1BC48385">
        <w:rPr>
          <w:lang w:val="en-GB"/>
        </w:rPr>
        <w:t>for e</w:t>
      </w:r>
      <w:r w:rsidRPr="1BC48385">
        <w:rPr>
          <w:lang w:val="en-GB"/>
        </w:rPr>
        <w:t>xample,</w:t>
      </w:r>
      <w:r w:rsidR="22E081A5" w:rsidRPr="1BC48385">
        <w:rPr>
          <w:lang w:val="en-GB"/>
        </w:rPr>
        <w:t xml:space="preserve"> testing</w:t>
      </w:r>
      <w:r w:rsidRPr="1BC48385">
        <w:rPr>
          <w:lang w:val="en-GB"/>
        </w:rPr>
        <w:t xml:space="preserve"> students</w:t>
      </w:r>
      <w:r w:rsidRPr="008A3A11">
        <w:rPr>
          <w:lang w:val="en-GB"/>
        </w:rPr>
        <w:t xml:space="preserve"> is important to assess whether the course objectives are being met</w:t>
      </w:r>
      <w:r w:rsidR="00E97309">
        <w:rPr>
          <w:lang w:val="en-GB"/>
        </w:rPr>
        <w:t>; it</w:t>
      </w:r>
      <w:r w:rsidRPr="008A3A11">
        <w:rPr>
          <w:lang w:val="en-GB"/>
        </w:rPr>
        <w:t xml:space="preserve"> does </w:t>
      </w:r>
      <w:r w:rsidR="009154F7">
        <w:rPr>
          <w:lang w:val="en-GB"/>
        </w:rPr>
        <w:t>reflect not only the students’ performance</w:t>
      </w:r>
      <w:r w:rsidRPr="008A3A11">
        <w:rPr>
          <w:lang w:val="en-GB"/>
        </w:rPr>
        <w:t xml:space="preserve"> but also the effectiveness of the course</w:t>
      </w:r>
      <w:r w:rsidR="00493C30">
        <w:rPr>
          <w:lang w:val="en-GB"/>
        </w:rPr>
        <w:t>.</w:t>
      </w:r>
      <w:r w:rsidR="00E23BCE">
        <w:rPr>
          <w:lang w:val="en-GB"/>
        </w:rPr>
        <w:t>’</w:t>
      </w:r>
    </w:p>
    <w:p w14:paraId="0000090B" w14:textId="0148E9C1" w:rsidR="00A000A9" w:rsidRDefault="178689A2" w:rsidP="00223150">
      <w:pPr>
        <w:rPr>
          <w:rFonts w:eastAsia="Calibri"/>
        </w:rPr>
      </w:pPr>
      <w:r w:rsidRPr="3E40DAC1">
        <w:rPr>
          <w:rFonts w:eastAsia="Calibri"/>
        </w:rPr>
        <w:t xml:space="preserve">Only </w:t>
      </w:r>
      <w:r w:rsidR="0087621C">
        <w:rPr>
          <w:rFonts w:eastAsia="Calibri"/>
        </w:rPr>
        <w:t xml:space="preserve">three </w:t>
      </w:r>
      <w:r w:rsidRPr="3E40DAC1">
        <w:rPr>
          <w:rFonts w:eastAsia="Calibri"/>
        </w:rPr>
        <w:t xml:space="preserve">ESAP teachers E, F, </w:t>
      </w:r>
      <w:r w:rsidR="009528CA">
        <w:rPr>
          <w:rFonts w:eastAsia="Calibri"/>
        </w:rPr>
        <w:t xml:space="preserve">and </w:t>
      </w:r>
      <w:r w:rsidRPr="3E40DAC1">
        <w:rPr>
          <w:rFonts w:eastAsia="Calibri"/>
        </w:rPr>
        <w:t xml:space="preserve">O preferred to use </w:t>
      </w:r>
      <w:r w:rsidR="311AD579" w:rsidRPr="3E40DAC1">
        <w:rPr>
          <w:rFonts w:eastAsia="Calibri"/>
        </w:rPr>
        <w:t>a range of summative</w:t>
      </w:r>
      <w:r w:rsidRPr="3E40DAC1">
        <w:rPr>
          <w:rFonts w:eastAsia="Calibri"/>
        </w:rPr>
        <w:t xml:space="preserve"> </w:t>
      </w:r>
      <w:r w:rsidR="6C85FBED" w:rsidRPr="3E40DAC1">
        <w:rPr>
          <w:rFonts w:eastAsia="Calibri"/>
        </w:rPr>
        <w:t xml:space="preserve">assessment </w:t>
      </w:r>
      <w:r w:rsidR="5079914A" w:rsidRPr="3E40DAC1">
        <w:rPr>
          <w:rFonts w:eastAsia="Calibri"/>
        </w:rPr>
        <w:t>task</w:t>
      </w:r>
      <w:r w:rsidR="6C85FBED" w:rsidRPr="3E40DAC1">
        <w:rPr>
          <w:rFonts w:eastAsia="Calibri"/>
        </w:rPr>
        <w:t>s</w:t>
      </w:r>
      <w:r w:rsidR="2ADF31FB" w:rsidRPr="3E40DAC1">
        <w:rPr>
          <w:rFonts w:eastAsia="Calibri"/>
        </w:rPr>
        <w:t xml:space="preserve"> (such as</w:t>
      </w:r>
      <w:r w:rsidR="42CF5F4C" w:rsidRPr="3E40DAC1">
        <w:rPr>
          <w:rFonts w:eastAsia="Calibri"/>
        </w:rPr>
        <w:t xml:space="preserve"> </w:t>
      </w:r>
      <w:r w:rsidR="00D660A2">
        <w:rPr>
          <w:rFonts w:eastAsia="Calibri"/>
        </w:rPr>
        <w:t xml:space="preserve">oral presentations </w:t>
      </w:r>
      <w:r w:rsidR="2ADF31FB" w:rsidRPr="3E40DAC1">
        <w:rPr>
          <w:rFonts w:eastAsia="Calibri"/>
        </w:rPr>
        <w:t xml:space="preserve">and written exam) </w:t>
      </w:r>
      <w:r w:rsidR="352BDD3B" w:rsidRPr="3E40DAC1">
        <w:rPr>
          <w:rFonts w:eastAsia="Calibri"/>
        </w:rPr>
        <w:t xml:space="preserve">and </w:t>
      </w:r>
      <w:r w:rsidR="39488817" w:rsidRPr="3E40DAC1">
        <w:rPr>
          <w:rFonts w:eastAsia="Calibri"/>
        </w:rPr>
        <w:t>continuous</w:t>
      </w:r>
      <w:r w:rsidRPr="3E40DAC1">
        <w:rPr>
          <w:rFonts w:eastAsia="Calibri"/>
        </w:rPr>
        <w:t xml:space="preserve"> formative assessment </w:t>
      </w:r>
      <w:r w:rsidR="0BBFEE99" w:rsidRPr="3E40DAC1">
        <w:rPr>
          <w:rFonts w:eastAsia="Calibri"/>
        </w:rPr>
        <w:t>strategies</w:t>
      </w:r>
      <w:r w:rsidRPr="3E40DAC1">
        <w:rPr>
          <w:rFonts w:eastAsia="Calibri"/>
        </w:rPr>
        <w:t xml:space="preserve">. This </w:t>
      </w:r>
      <w:r w:rsidR="42DB3426" w:rsidRPr="3E40DAC1">
        <w:rPr>
          <w:rFonts w:eastAsia="Calibri"/>
        </w:rPr>
        <w:t>formative</w:t>
      </w:r>
      <w:r w:rsidRPr="3E40DAC1">
        <w:rPr>
          <w:rFonts w:eastAsia="Calibri"/>
        </w:rPr>
        <w:t xml:space="preserve"> type of </w:t>
      </w:r>
      <w:r w:rsidR="2ADF31FB" w:rsidRPr="3E40DAC1">
        <w:rPr>
          <w:rFonts w:eastAsia="Calibri"/>
        </w:rPr>
        <w:t xml:space="preserve">assessment </w:t>
      </w:r>
      <w:r w:rsidRPr="3E40DAC1">
        <w:rPr>
          <w:rFonts w:eastAsia="Calibri"/>
        </w:rPr>
        <w:t xml:space="preserve">is implemented during the course where the students’ performance and progress </w:t>
      </w:r>
      <w:r w:rsidR="3059C822" w:rsidRPr="3E40DAC1">
        <w:rPr>
          <w:rFonts w:eastAsia="Calibri"/>
        </w:rPr>
        <w:t>are</w:t>
      </w:r>
      <w:r w:rsidRPr="3E40DAC1">
        <w:rPr>
          <w:rFonts w:eastAsia="Calibri"/>
        </w:rPr>
        <w:t xml:space="preserve"> assessed </w:t>
      </w:r>
      <w:r w:rsidR="623BCA8D" w:rsidRPr="3E40DAC1">
        <w:rPr>
          <w:rFonts w:eastAsia="Calibri"/>
        </w:rPr>
        <w:t>using</w:t>
      </w:r>
      <w:r w:rsidRPr="3E40DAC1">
        <w:rPr>
          <w:rFonts w:eastAsia="Calibri"/>
        </w:rPr>
        <w:t xml:space="preserve"> short quizzes, </w:t>
      </w:r>
      <w:r w:rsidR="00F12885">
        <w:rPr>
          <w:rFonts w:eastAsia="Calibri"/>
        </w:rPr>
        <w:t>written</w:t>
      </w:r>
      <w:r w:rsidRPr="3E40DAC1">
        <w:rPr>
          <w:rFonts w:eastAsia="Calibri"/>
        </w:rPr>
        <w:t xml:space="preserve"> tests</w:t>
      </w:r>
      <w:r w:rsidR="004D7DE9">
        <w:rPr>
          <w:rFonts w:eastAsia="Calibri"/>
        </w:rPr>
        <w:t>, and homework</w:t>
      </w:r>
      <w:r w:rsidRPr="3E40DAC1">
        <w:rPr>
          <w:rFonts w:eastAsia="Calibri"/>
        </w:rPr>
        <w:t xml:space="preserve">. Teacher </w:t>
      </w:r>
      <w:r w:rsidR="00BE46A7">
        <w:rPr>
          <w:rFonts w:eastAsia="Calibri"/>
        </w:rPr>
        <w:t>F</w:t>
      </w:r>
      <w:r w:rsidRPr="3E40DAC1">
        <w:rPr>
          <w:rFonts w:eastAsia="Calibri"/>
        </w:rPr>
        <w:t xml:space="preserve"> mentioned that:</w:t>
      </w:r>
    </w:p>
    <w:p w14:paraId="33537C98" w14:textId="6B253D28" w:rsidR="00773BBD" w:rsidRPr="00070EAB" w:rsidRDefault="00D9617E" w:rsidP="00223150">
      <w:pPr>
        <w:pStyle w:val="Quote"/>
        <w:rPr>
          <w:lang w:val="en-GB"/>
        </w:rPr>
      </w:pPr>
      <w:r w:rsidRPr="00070EAB">
        <w:rPr>
          <w:lang w:val="en-GB"/>
        </w:rPr>
        <w:t xml:space="preserve">‘I </w:t>
      </w:r>
      <w:r w:rsidR="007F38D3">
        <w:rPr>
          <w:lang w:val="en-GB"/>
        </w:rPr>
        <w:t>give my students exam</w:t>
      </w:r>
      <w:r w:rsidR="008E1DB6">
        <w:rPr>
          <w:lang w:val="en-GB"/>
        </w:rPr>
        <w:t>ination</w:t>
      </w:r>
      <w:r w:rsidR="00AD74B4">
        <w:rPr>
          <w:lang w:val="en-GB"/>
        </w:rPr>
        <w:t>s</w:t>
      </w:r>
      <w:r w:rsidR="007F38D3">
        <w:rPr>
          <w:lang w:val="en-GB"/>
        </w:rPr>
        <w:t>, but</w:t>
      </w:r>
      <w:r w:rsidRPr="00070EAB">
        <w:rPr>
          <w:lang w:val="en-GB"/>
        </w:rPr>
        <w:t xml:space="preserve"> I always give them oral practice to </w:t>
      </w:r>
      <w:r w:rsidR="008E1DB6">
        <w:rPr>
          <w:lang w:val="en-GB"/>
        </w:rPr>
        <w:t xml:space="preserve">assess </w:t>
      </w:r>
      <w:r w:rsidRPr="00070EAB">
        <w:rPr>
          <w:lang w:val="en-GB"/>
        </w:rPr>
        <w:t>the quality of their work. Students do oral presentations, and they are graded over that in addition to the exam</w:t>
      </w:r>
      <w:r w:rsidR="008E1DB6">
        <w:rPr>
          <w:lang w:val="en-GB"/>
        </w:rPr>
        <w:t>ination</w:t>
      </w:r>
      <w:r w:rsidRPr="00070EAB">
        <w:rPr>
          <w:lang w:val="en-GB"/>
        </w:rPr>
        <w:t xml:space="preserve"> because as you know the administration in the department </w:t>
      </w:r>
      <w:proofErr w:type="gramStart"/>
      <w:r w:rsidRPr="00070EAB">
        <w:rPr>
          <w:lang w:val="en-GB"/>
        </w:rPr>
        <w:t>has to</w:t>
      </w:r>
      <w:proofErr w:type="gramEnd"/>
      <w:r w:rsidRPr="00070EAB">
        <w:rPr>
          <w:lang w:val="en-GB"/>
        </w:rPr>
        <w:t xml:space="preserve"> fill in the grades in papers.</w:t>
      </w:r>
      <w:r w:rsidR="00E23BCE">
        <w:rPr>
          <w:lang w:val="en-GB"/>
        </w:rPr>
        <w:t>’</w:t>
      </w:r>
    </w:p>
    <w:p w14:paraId="0000090D" w14:textId="260EF4D0" w:rsidR="00A000A9" w:rsidRDefault="178689A2" w:rsidP="00223150">
      <w:pPr>
        <w:rPr>
          <w:rFonts w:eastAsia="Calibri"/>
        </w:rPr>
      </w:pPr>
      <w:r w:rsidRPr="3E40DAC1">
        <w:rPr>
          <w:rFonts w:eastAsia="Calibri"/>
        </w:rPr>
        <w:t xml:space="preserve">Similarly, teacher </w:t>
      </w:r>
      <w:r w:rsidR="0022783E">
        <w:rPr>
          <w:rFonts w:eastAsia="Calibri"/>
        </w:rPr>
        <w:t>E</w:t>
      </w:r>
      <w:r w:rsidRPr="3E40DAC1">
        <w:rPr>
          <w:rFonts w:eastAsia="Calibri"/>
        </w:rPr>
        <w:t xml:space="preserve"> </w:t>
      </w:r>
      <w:r w:rsidR="3AAC79CF" w:rsidRPr="3E40DAC1">
        <w:rPr>
          <w:rFonts w:eastAsia="Calibri"/>
        </w:rPr>
        <w:t xml:space="preserve">used </w:t>
      </w:r>
      <w:r w:rsidR="08B6CAF6" w:rsidRPr="3E40DAC1">
        <w:rPr>
          <w:rFonts w:eastAsia="Calibri"/>
        </w:rPr>
        <w:t>ongoing</w:t>
      </w:r>
      <w:r w:rsidR="4FCE3AB1" w:rsidRPr="3E40DAC1">
        <w:rPr>
          <w:rFonts w:eastAsia="Calibri"/>
        </w:rPr>
        <w:t xml:space="preserve"> formative </w:t>
      </w:r>
      <w:r w:rsidRPr="3E40DAC1">
        <w:rPr>
          <w:rFonts w:eastAsia="Calibri"/>
        </w:rPr>
        <w:t xml:space="preserve">assessment methods to meet individual students’ needs and consider </w:t>
      </w:r>
      <w:r w:rsidR="6AA60DC4" w:rsidRPr="3E40DAC1">
        <w:rPr>
          <w:rFonts w:eastAsia="Calibri"/>
        </w:rPr>
        <w:t>their proficiency</w:t>
      </w:r>
      <w:r w:rsidRPr="3E40DAC1">
        <w:rPr>
          <w:rFonts w:eastAsia="Calibri"/>
        </w:rPr>
        <w:t xml:space="preserve"> level differences. They commented that:</w:t>
      </w:r>
    </w:p>
    <w:p w14:paraId="0000090E" w14:textId="49D03AD6" w:rsidR="00A000A9" w:rsidRPr="00070EAB" w:rsidRDefault="00605193" w:rsidP="00C5311A">
      <w:pPr>
        <w:pStyle w:val="Quote"/>
        <w:rPr>
          <w:lang w:val="en-GB"/>
        </w:rPr>
      </w:pPr>
      <w:r w:rsidRPr="00605193">
        <w:rPr>
          <w:lang w:val="en-GB"/>
        </w:rPr>
        <w:t xml:space="preserve">‘I use tests to see whether the student is capable enough to carry out the course tasks that would be required and </w:t>
      </w:r>
      <w:r w:rsidR="00044B27">
        <w:rPr>
          <w:lang w:val="en-GB"/>
        </w:rPr>
        <w:t xml:space="preserve">due to the limited </w:t>
      </w:r>
      <w:r w:rsidR="000723FF">
        <w:rPr>
          <w:lang w:val="en-GB"/>
        </w:rPr>
        <w:t xml:space="preserve">language abilities of </w:t>
      </w:r>
      <w:r w:rsidR="004251F8">
        <w:rPr>
          <w:lang w:val="en-GB"/>
        </w:rPr>
        <w:t>my</w:t>
      </w:r>
      <w:r w:rsidRPr="00605193">
        <w:rPr>
          <w:lang w:val="en-GB"/>
        </w:rPr>
        <w:t xml:space="preserve"> students, they cannot write grammatically correct sentences; I try not to give them homework or write essays however I give them simple quizzes</w:t>
      </w:r>
      <w:r w:rsidR="00D02DE8">
        <w:rPr>
          <w:lang w:val="en-GB"/>
        </w:rPr>
        <w:t>.</w:t>
      </w:r>
      <w:r w:rsidR="00E23BCE">
        <w:rPr>
          <w:lang w:val="en-GB"/>
        </w:rPr>
        <w:t>’</w:t>
      </w:r>
    </w:p>
    <w:p w14:paraId="0000090F" w14:textId="7A43CB64" w:rsidR="00A000A9" w:rsidRDefault="178689A2" w:rsidP="00223150">
      <w:pPr>
        <w:rPr>
          <w:rFonts w:eastAsia="Calibri"/>
        </w:rPr>
      </w:pPr>
      <w:r w:rsidRPr="3E40DAC1">
        <w:rPr>
          <w:rFonts w:eastAsia="Calibri"/>
        </w:rPr>
        <w:t xml:space="preserve">However, teacher O </w:t>
      </w:r>
      <w:r w:rsidR="465DF7B5" w:rsidRPr="3E40DAC1">
        <w:rPr>
          <w:rFonts w:eastAsia="Calibri"/>
        </w:rPr>
        <w:t>mentioned</w:t>
      </w:r>
      <w:r w:rsidR="78B3A52A" w:rsidRPr="3E40DAC1">
        <w:rPr>
          <w:rFonts w:eastAsia="Calibri"/>
        </w:rPr>
        <w:t xml:space="preserve"> their </w:t>
      </w:r>
      <w:r w:rsidR="5B4AD065" w:rsidRPr="3E40DAC1">
        <w:rPr>
          <w:rFonts w:eastAsia="Calibri"/>
        </w:rPr>
        <w:t xml:space="preserve">use </w:t>
      </w:r>
      <w:r w:rsidR="45FA0C44" w:rsidRPr="3E40DAC1">
        <w:rPr>
          <w:rFonts w:eastAsia="Calibri"/>
        </w:rPr>
        <w:t>of peer</w:t>
      </w:r>
      <w:r w:rsidRPr="3E40DAC1">
        <w:rPr>
          <w:rFonts w:eastAsia="Calibri"/>
        </w:rPr>
        <w:t xml:space="preserve"> </w:t>
      </w:r>
      <w:r w:rsidR="78B3A52A" w:rsidRPr="3E40DAC1">
        <w:rPr>
          <w:rFonts w:eastAsia="Calibri"/>
        </w:rPr>
        <w:t xml:space="preserve">assessment </w:t>
      </w:r>
      <w:r w:rsidRPr="3E40DAC1">
        <w:rPr>
          <w:rFonts w:eastAsia="Calibri"/>
        </w:rPr>
        <w:t xml:space="preserve">as another type of assessment to </w:t>
      </w:r>
      <w:r w:rsidR="4BF9EF9D" w:rsidRPr="3E40DAC1">
        <w:rPr>
          <w:rFonts w:eastAsia="Calibri"/>
        </w:rPr>
        <w:t>allow students</w:t>
      </w:r>
      <w:r w:rsidRPr="3E40DAC1">
        <w:rPr>
          <w:rFonts w:eastAsia="Calibri"/>
        </w:rPr>
        <w:t xml:space="preserve"> to </w:t>
      </w:r>
      <w:r w:rsidR="111ECDCC" w:rsidRPr="3E40DAC1">
        <w:rPr>
          <w:rFonts w:eastAsia="Calibri"/>
        </w:rPr>
        <w:t>assess</w:t>
      </w:r>
      <w:r w:rsidRPr="3E40DAC1">
        <w:rPr>
          <w:rFonts w:eastAsia="Calibri"/>
        </w:rPr>
        <w:t xml:space="preserve"> each other's work and receive feedback in a </w:t>
      </w:r>
      <w:r w:rsidRPr="3E40DAC1">
        <w:rPr>
          <w:rFonts w:eastAsia="Calibri"/>
        </w:rPr>
        <w:lastRenderedPageBreak/>
        <w:t xml:space="preserve">collaborative atmosphere. </w:t>
      </w:r>
      <w:r w:rsidR="00D211BF">
        <w:rPr>
          <w:rFonts w:eastAsia="Calibri"/>
        </w:rPr>
        <w:t xml:space="preserve">They </w:t>
      </w:r>
      <w:r w:rsidRPr="3E40DAC1">
        <w:rPr>
          <w:rFonts w:eastAsia="Calibri"/>
        </w:rPr>
        <w:t xml:space="preserve">shared </w:t>
      </w:r>
      <w:r w:rsidR="00101A6E">
        <w:rPr>
          <w:rFonts w:eastAsia="Calibri"/>
        </w:rPr>
        <w:t>their</w:t>
      </w:r>
      <w:r w:rsidRPr="3E40DAC1">
        <w:rPr>
          <w:rFonts w:eastAsia="Calibri"/>
        </w:rPr>
        <w:t xml:space="preserve"> experience with </w:t>
      </w:r>
      <w:r w:rsidR="465DF7B5" w:rsidRPr="3E40DAC1">
        <w:rPr>
          <w:rFonts w:eastAsia="Calibri"/>
        </w:rPr>
        <w:t xml:space="preserve">the use of </w:t>
      </w:r>
      <w:r w:rsidRPr="3E40DAC1">
        <w:rPr>
          <w:rFonts w:eastAsia="Calibri"/>
        </w:rPr>
        <w:t>peer</w:t>
      </w:r>
      <w:r w:rsidR="465DF7B5" w:rsidRPr="3E40DAC1">
        <w:rPr>
          <w:rFonts w:eastAsia="Calibri"/>
        </w:rPr>
        <w:t xml:space="preserve"> </w:t>
      </w:r>
      <w:r w:rsidR="0B619A1A" w:rsidRPr="3E40DAC1">
        <w:rPr>
          <w:rFonts w:eastAsia="Calibri"/>
        </w:rPr>
        <w:t>assess</w:t>
      </w:r>
      <w:r w:rsidR="465DF7B5" w:rsidRPr="3E40DAC1">
        <w:rPr>
          <w:rFonts w:eastAsia="Calibri"/>
        </w:rPr>
        <w:t>ment</w:t>
      </w:r>
      <w:r w:rsidRPr="3E40DAC1">
        <w:rPr>
          <w:rFonts w:eastAsia="Calibri"/>
        </w:rPr>
        <w:t xml:space="preserve">: </w:t>
      </w:r>
    </w:p>
    <w:p w14:paraId="493E88E7" w14:textId="0A60CD9A" w:rsidR="00BD1A73" w:rsidRPr="00F91689" w:rsidRDefault="6879372A" w:rsidP="00F91689">
      <w:pPr>
        <w:pBdr>
          <w:top w:val="nil"/>
          <w:left w:val="nil"/>
          <w:bottom w:val="nil"/>
          <w:right w:val="nil"/>
          <w:between w:val="nil"/>
        </w:pBdr>
        <w:spacing w:after="200" w:line="276" w:lineRule="auto"/>
        <w:ind w:left="720"/>
        <w:rPr>
          <w:rFonts w:eastAsia="Calibri"/>
          <w:color w:val="000000"/>
        </w:rPr>
      </w:pPr>
      <w:r w:rsidRPr="3E40DAC1">
        <w:rPr>
          <w:rStyle w:val="QuoteChar"/>
          <w:lang w:val="en-GB"/>
        </w:rPr>
        <w:t xml:space="preserve">‘Sometimes I carry out students’ peer observation to see how students interact together and discuss their work to learn from each other. This </w:t>
      </w:r>
      <w:r w:rsidR="227B6DED" w:rsidRPr="3E40DAC1">
        <w:rPr>
          <w:rStyle w:val="QuoteChar"/>
          <w:lang w:val="en-GB"/>
        </w:rPr>
        <w:t xml:space="preserve">assessment </w:t>
      </w:r>
      <w:r w:rsidRPr="3E40DAC1">
        <w:rPr>
          <w:rStyle w:val="QuoteChar"/>
          <w:lang w:val="en-GB"/>
        </w:rPr>
        <w:t>method helped students develop their own performance and confidence, especially when they speak about their work in the classroom with peers’.</w:t>
      </w:r>
    </w:p>
    <w:p w14:paraId="2AF19485" w14:textId="1D71B4CE" w:rsidR="0072581F" w:rsidRPr="00B048A5" w:rsidRDefault="00640B7E" w:rsidP="009652AE">
      <w:pPr>
        <w:pStyle w:val="Caption"/>
        <w:rPr>
          <w:color w:val="000000" w:themeColor="text1"/>
          <w:lang w:val="en-GB"/>
        </w:rPr>
      </w:pPr>
      <w:bookmarkStart w:id="246" w:name="_Toc155171563"/>
      <w:r w:rsidRPr="00B048A5">
        <w:rPr>
          <w:color w:val="000000" w:themeColor="text1"/>
          <w:lang w:val="en-GB"/>
        </w:rPr>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5</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5</w:t>
      </w:r>
      <w:r w:rsidR="00E1327D">
        <w:rPr>
          <w:color w:val="000000" w:themeColor="text1"/>
          <w:lang w:val="en-GB"/>
        </w:rPr>
        <w:fldChar w:fldCharType="end"/>
      </w:r>
      <w:r w:rsidRPr="00B048A5">
        <w:rPr>
          <w:color w:val="000000" w:themeColor="text1"/>
          <w:lang w:val="en-GB"/>
        </w:rPr>
        <w:t xml:space="preserve"> </w:t>
      </w:r>
      <w:r w:rsidRPr="00757DA9">
        <w:rPr>
          <w:color w:val="000000" w:themeColor="text1"/>
          <w:lang w:val="en-GB"/>
        </w:rPr>
        <w:t xml:space="preserve">Methods </w:t>
      </w:r>
      <w:r w:rsidR="00F772F6">
        <w:rPr>
          <w:color w:val="000000" w:themeColor="text1"/>
          <w:lang w:val="en-GB"/>
        </w:rPr>
        <w:t xml:space="preserve">for </w:t>
      </w:r>
      <w:r w:rsidR="00DF2291">
        <w:rPr>
          <w:color w:val="000000" w:themeColor="text1"/>
          <w:lang w:val="en-GB"/>
        </w:rPr>
        <w:t>A</w:t>
      </w:r>
      <w:r w:rsidR="00F772F6">
        <w:rPr>
          <w:color w:val="000000" w:themeColor="text1"/>
          <w:lang w:val="en-GB"/>
        </w:rPr>
        <w:t xml:space="preserve">ssessing </w:t>
      </w:r>
      <w:r w:rsidR="00DF2291">
        <w:rPr>
          <w:color w:val="000000" w:themeColor="text1"/>
          <w:lang w:val="en-GB"/>
        </w:rPr>
        <w:t>L</w:t>
      </w:r>
      <w:r w:rsidR="00F772F6">
        <w:rPr>
          <w:color w:val="000000" w:themeColor="text1"/>
          <w:lang w:val="en-GB"/>
        </w:rPr>
        <w:t xml:space="preserve">earning </w:t>
      </w:r>
      <w:r w:rsidRPr="00757DA9">
        <w:rPr>
          <w:color w:val="000000" w:themeColor="text1"/>
          <w:lang w:val="en-GB"/>
        </w:rPr>
        <w:t>in ESAP Course</w:t>
      </w:r>
      <w:bookmarkEnd w:id="246"/>
    </w:p>
    <w:p w14:paraId="453865D1" w14:textId="42E80B96" w:rsidR="00385938" w:rsidRPr="00823658" w:rsidRDefault="0072581F" w:rsidP="00823658">
      <w:pPr>
        <w:rPr>
          <w:lang w:val="fr-FR" w:eastAsia="en-US"/>
        </w:rPr>
      </w:pPr>
      <w:r>
        <w:rPr>
          <w:noProof/>
        </w:rPr>
        <w:drawing>
          <wp:inline distT="0" distB="0" distL="0" distR="0" wp14:anchorId="3EE44C87" wp14:editId="5D0AB1BC">
            <wp:extent cx="5589917" cy="1932317"/>
            <wp:effectExtent l="0" t="0" r="0" b="3619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bookmarkStart w:id="247" w:name="_heading=h.1nia2ey" w:colFirst="0" w:colLast="0"/>
      <w:bookmarkEnd w:id="247"/>
    </w:p>
    <w:p w14:paraId="00000916" w14:textId="4EAC4B0A" w:rsidR="00A000A9" w:rsidRPr="00C43947" w:rsidRDefault="3ADCF38A" w:rsidP="005A68CD">
      <w:pPr>
        <w:pStyle w:val="Heading2"/>
        <w:rPr>
          <w:lang w:val="en-GB"/>
        </w:rPr>
      </w:pPr>
      <w:bookmarkStart w:id="248" w:name="_Toc162545203"/>
      <w:r w:rsidRPr="0C26D583">
        <w:rPr>
          <w:lang w:val="en-GB"/>
        </w:rPr>
        <w:t>RQ2</w:t>
      </w:r>
      <w:r w:rsidR="19709E31" w:rsidRPr="0C26D583">
        <w:rPr>
          <w:lang w:val="en-GB"/>
        </w:rPr>
        <w:t xml:space="preserve">: </w:t>
      </w:r>
      <w:r w:rsidR="43129D03" w:rsidRPr="0C26D583">
        <w:rPr>
          <w:lang w:val="en-GB"/>
        </w:rPr>
        <w:t>What</w:t>
      </w:r>
      <w:r w:rsidR="70A39DE2" w:rsidRPr="0C26D583">
        <w:rPr>
          <w:lang w:val="en-GB"/>
        </w:rPr>
        <w:t xml:space="preserve"> </w:t>
      </w:r>
      <w:r w:rsidR="43129D03" w:rsidRPr="0C26D583">
        <w:rPr>
          <w:lang w:val="en-GB"/>
        </w:rPr>
        <w:t xml:space="preserve">are the </w:t>
      </w:r>
      <w:r w:rsidR="4D050C7C" w:rsidRPr="0C26D583">
        <w:rPr>
          <w:lang w:val="en-GB"/>
        </w:rPr>
        <w:t>P</w:t>
      </w:r>
      <w:r w:rsidR="43129D03" w:rsidRPr="0C26D583">
        <w:rPr>
          <w:lang w:val="en-GB"/>
        </w:rPr>
        <w:t>erceived</w:t>
      </w:r>
      <w:r w:rsidR="002305C5">
        <w:rPr>
          <w:lang w:val="en-GB"/>
        </w:rPr>
        <w:t xml:space="preserve"> Influences</w:t>
      </w:r>
      <w:r w:rsidR="43129D03" w:rsidRPr="0C26D583">
        <w:rPr>
          <w:lang w:val="en-GB"/>
        </w:rPr>
        <w:t>/</w:t>
      </w:r>
      <w:r w:rsidR="4D050C7C" w:rsidRPr="0C26D583">
        <w:rPr>
          <w:lang w:val="en-GB"/>
        </w:rPr>
        <w:t>C</w:t>
      </w:r>
      <w:r w:rsidR="43129D03" w:rsidRPr="0C26D583">
        <w:rPr>
          <w:lang w:val="en-GB"/>
        </w:rPr>
        <w:t>hallenges</w:t>
      </w:r>
      <w:r w:rsidR="4D050C7C" w:rsidRPr="0C26D583">
        <w:rPr>
          <w:lang w:val="en-GB"/>
        </w:rPr>
        <w:t xml:space="preserve"> E</w:t>
      </w:r>
      <w:r w:rsidR="43129D03" w:rsidRPr="0C26D583">
        <w:rPr>
          <w:lang w:val="en-GB"/>
        </w:rPr>
        <w:t xml:space="preserve">xperienced by </w:t>
      </w:r>
      <w:r w:rsidR="4D050C7C" w:rsidRPr="0C26D583">
        <w:rPr>
          <w:lang w:val="en-GB"/>
        </w:rPr>
        <w:t>T</w:t>
      </w:r>
      <w:r w:rsidR="43129D03" w:rsidRPr="0C26D583">
        <w:rPr>
          <w:lang w:val="en-GB"/>
        </w:rPr>
        <w:t xml:space="preserve">eachers </w:t>
      </w:r>
      <w:r w:rsidR="4D050C7C" w:rsidRPr="0C26D583">
        <w:rPr>
          <w:lang w:val="en-GB"/>
        </w:rPr>
        <w:t>W</w:t>
      </w:r>
      <w:r w:rsidR="43129D03" w:rsidRPr="0C26D583">
        <w:rPr>
          <w:lang w:val="en-GB"/>
        </w:rPr>
        <w:t xml:space="preserve">hilst </w:t>
      </w:r>
      <w:r w:rsidR="4D050C7C" w:rsidRPr="0C26D583">
        <w:rPr>
          <w:lang w:val="en-GB"/>
        </w:rPr>
        <w:t>D</w:t>
      </w:r>
      <w:r w:rsidR="43129D03" w:rsidRPr="0C26D583">
        <w:rPr>
          <w:lang w:val="en-GB"/>
        </w:rPr>
        <w:t xml:space="preserve">esigning the ESAP </w:t>
      </w:r>
      <w:r w:rsidR="4D050C7C" w:rsidRPr="0C26D583">
        <w:rPr>
          <w:lang w:val="en-GB"/>
        </w:rPr>
        <w:t>C</w:t>
      </w:r>
      <w:r w:rsidR="43129D03" w:rsidRPr="0C26D583">
        <w:rPr>
          <w:lang w:val="en-GB"/>
        </w:rPr>
        <w:t>urriculum?</w:t>
      </w:r>
      <w:bookmarkEnd w:id="248"/>
    </w:p>
    <w:p w14:paraId="00000919" w14:textId="53798D37" w:rsidR="00A000A9" w:rsidRDefault="3F970FF0" w:rsidP="00223150">
      <w:pPr>
        <w:rPr>
          <w:rFonts w:eastAsia="Calibri"/>
          <w:color w:val="000000"/>
        </w:rPr>
      </w:pPr>
      <w:r w:rsidRPr="3E40DAC1">
        <w:rPr>
          <w:rFonts w:eastAsia="Calibri"/>
        </w:rPr>
        <w:t xml:space="preserve">All </w:t>
      </w:r>
      <w:r w:rsidR="007D1A18">
        <w:rPr>
          <w:rFonts w:eastAsia="Calibri"/>
        </w:rPr>
        <w:t xml:space="preserve">fifteen </w:t>
      </w:r>
      <w:r w:rsidR="47D6E08B" w:rsidRPr="3E40DAC1">
        <w:rPr>
          <w:rFonts w:eastAsia="Calibri"/>
        </w:rPr>
        <w:t>t</w:t>
      </w:r>
      <w:r w:rsidR="178689A2" w:rsidRPr="3E40DAC1">
        <w:rPr>
          <w:rFonts w:eastAsia="Calibri"/>
        </w:rPr>
        <w:t xml:space="preserve">eachers </w:t>
      </w:r>
      <w:r w:rsidR="68C6A8FA" w:rsidRPr="3E40DAC1">
        <w:rPr>
          <w:rFonts w:eastAsia="Calibri"/>
        </w:rPr>
        <w:t>commented about</w:t>
      </w:r>
      <w:r w:rsidR="178689A2" w:rsidRPr="3E40DAC1">
        <w:rPr>
          <w:rFonts w:eastAsia="Calibri"/>
        </w:rPr>
        <w:t xml:space="preserve"> th</w:t>
      </w:r>
      <w:r w:rsidR="1501AA02" w:rsidRPr="3E40DAC1">
        <w:rPr>
          <w:rFonts w:eastAsia="Calibri"/>
        </w:rPr>
        <w:t>e</w:t>
      </w:r>
      <w:r w:rsidR="5EE25C38" w:rsidRPr="3E40DAC1">
        <w:rPr>
          <w:rFonts w:eastAsia="Calibri"/>
        </w:rPr>
        <w:t xml:space="preserve"> various</w:t>
      </w:r>
      <w:r w:rsidR="178689A2" w:rsidRPr="3E40DAC1">
        <w:rPr>
          <w:rFonts w:eastAsia="Calibri"/>
        </w:rPr>
        <w:t xml:space="preserve"> difficulties that </w:t>
      </w:r>
      <w:r w:rsidR="5D59EC0C" w:rsidRPr="3E40DAC1">
        <w:rPr>
          <w:rFonts w:eastAsia="Calibri"/>
        </w:rPr>
        <w:t xml:space="preserve">they </w:t>
      </w:r>
      <w:r w:rsidR="5B4BCE1C" w:rsidRPr="3E40DAC1">
        <w:rPr>
          <w:rFonts w:eastAsia="Calibri"/>
        </w:rPr>
        <w:t>thought</w:t>
      </w:r>
      <w:r w:rsidR="5D59EC0C" w:rsidRPr="3E40DAC1">
        <w:rPr>
          <w:rFonts w:eastAsia="Calibri"/>
        </w:rPr>
        <w:t xml:space="preserve"> </w:t>
      </w:r>
      <w:r w:rsidR="00460F68" w:rsidRPr="3E40DAC1">
        <w:rPr>
          <w:rFonts w:eastAsia="Calibri"/>
        </w:rPr>
        <w:t xml:space="preserve">restricted </w:t>
      </w:r>
      <w:r w:rsidR="00460F68">
        <w:rPr>
          <w:rFonts w:eastAsia="Calibri"/>
        </w:rPr>
        <w:t>the</w:t>
      </w:r>
      <w:r w:rsidR="178689A2" w:rsidRPr="3E40DAC1">
        <w:rPr>
          <w:rFonts w:eastAsia="Calibri"/>
        </w:rPr>
        <w:t xml:space="preserve"> ESAP course from being </w:t>
      </w:r>
      <w:r w:rsidR="6BF6B684" w:rsidRPr="3E40DAC1">
        <w:rPr>
          <w:rFonts w:eastAsia="Calibri"/>
        </w:rPr>
        <w:t>adequate</w:t>
      </w:r>
      <w:r w:rsidR="178689A2" w:rsidRPr="3E40DAC1">
        <w:rPr>
          <w:rFonts w:eastAsia="Calibri"/>
        </w:rPr>
        <w:t xml:space="preserve"> </w:t>
      </w:r>
      <w:r w:rsidR="3667BCB9" w:rsidRPr="3E40DAC1">
        <w:rPr>
          <w:rFonts w:eastAsia="Calibri"/>
        </w:rPr>
        <w:t xml:space="preserve">in </w:t>
      </w:r>
      <w:r w:rsidR="178689A2" w:rsidRPr="3E40DAC1">
        <w:rPr>
          <w:rFonts w:eastAsia="Calibri"/>
        </w:rPr>
        <w:t>meet</w:t>
      </w:r>
      <w:r w:rsidR="3667BCB9" w:rsidRPr="3E40DAC1">
        <w:rPr>
          <w:rFonts w:eastAsia="Calibri"/>
        </w:rPr>
        <w:t xml:space="preserve">ing </w:t>
      </w:r>
      <w:r w:rsidR="178689A2" w:rsidRPr="3E40DAC1">
        <w:rPr>
          <w:rFonts w:eastAsia="Calibri"/>
        </w:rPr>
        <w:t xml:space="preserve">the students’ needs. </w:t>
      </w:r>
      <w:r w:rsidR="178689A2" w:rsidRPr="3E40DAC1">
        <w:rPr>
          <w:rFonts w:eastAsia="Calibri"/>
          <w:color w:val="000000" w:themeColor="text1"/>
        </w:rPr>
        <w:t xml:space="preserve">The teachers’ interviews explored </w:t>
      </w:r>
      <w:r w:rsidR="126A319C" w:rsidRPr="3E40DAC1">
        <w:rPr>
          <w:rFonts w:eastAsia="Calibri"/>
          <w:color w:val="000000" w:themeColor="text1"/>
        </w:rPr>
        <w:t>four</w:t>
      </w:r>
      <w:r w:rsidR="178689A2" w:rsidRPr="3E40DAC1">
        <w:rPr>
          <w:rFonts w:eastAsia="Calibri"/>
          <w:color w:val="000000" w:themeColor="text1"/>
        </w:rPr>
        <w:t xml:space="preserve"> main </w:t>
      </w:r>
      <w:r w:rsidR="7F8F8834" w:rsidRPr="3E40DAC1">
        <w:rPr>
          <w:rFonts w:eastAsia="Calibri"/>
          <w:color w:val="000000" w:themeColor="text1"/>
        </w:rPr>
        <w:t>factors,</w:t>
      </w:r>
      <w:r w:rsidR="7EDD4D2C" w:rsidRPr="3E40DAC1">
        <w:rPr>
          <w:rFonts w:eastAsia="Calibri"/>
          <w:color w:val="000000" w:themeColor="text1"/>
        </w:rPr>
        <w:t xml:space="preserve"> </w:t>
      </w:r>
      <w:r w:rsidR="7F8F8834" w:rsidRPr="3E40DAC1">
        <w:rPr>
          <w:rFonts w:eastAsia="Calibri"/>
          <w:color w:val="000000" w:themeColor="text1"/>
        </w:rPr>
        <w:t>i</w:t>
      </w:r>
      <w:r w:rsidR="3428B7B3" w:rsidRPr="3E40DAC1">
        <w:rPr>
          <w:rFonts w:eastAsia="Calibri"/>
          <w:color w:val="000000" w:themeColor="text1"/>
        </w:rPr>
        <w:t>.e.</w:t>
      </w:r>
      <w:r w:rsidR="178689A2" w:rsidRPr="3E40DAC1">
        <w:rPr>
          <w:rFonts w:eastAsia="Calibri"/>
          <w:color w:val="000000" w:themeColor="text1"/>
        </w:rPr>
        <w:t xml:space="preserve"> </w:t>
      </w:r>
      <w:r w:rsidR="74A546DB" w:rsidRPr="3E40DAC1">
        <w:rPr>
          <w:rFonts w:eastAsia="Calibri"/>
          <w:color w:val="000000" w:themeColor="text1"/>
        </w:rPr>
        <w:t>j</w:t>
      </w:r>
      <w:r w:rsidR="178689A2" w:rsidRPr="3E40DAC1">
        <w:rPr>
          <w:rFonts w:eastAsia="Calibri"/>
          <w:color w:val="000000" w:themeColor="text1"/>
        </w:rPr>
        <w:t xml:space="preserve">ob insecurity and financial </w:t>
      </w:r>
      <w:r w:rsidR="6911144F" w:rsidRPr="3E40DAC1">
        <w:rPr>
          <w:rFonts w:eastAsia="Calibri"/>
          <w:color w:val="000000" w:themeColor="text1"/>
        </w:rPr>
        <w:t>difficulties</w:t>
      </w:r>
      <w:r w:rsidR="178689A2" w:rsidRPr="3E40DAC1">
        <w:rPr>
          <w:rFonts w:eastAsia="Calibri"/>
          <w:color w:val="000000" w:themeColor="text1"/>
        </w:rPr>
        <w:t xml:space="preserve">, </w:t>
      </w:r>
      <w:r w:rsidR="22356C51" w:rsidRPr="3E40DAC1">
        <w:rPr>
          <w:rFonts w:eastAsia="Calibri"/>
          <w:color w:val="000000" w:themeColor="text1"/>
        </w:rPr>
        <w:t xml:space="preserve">teachers’ </w:t>
      </w:r>
      <w:r w:rsidR="178689A2" w:rsidRPr="3E40DAC1">
        <w:rPr>
          <w:rFonts w:eastAsia="Calibri"/>
          <w:color w:val="000000" w:themeColor="text1"/>
        </w:rPr>
        <w:t xml:space="preserve">professional development, </w:t>
      </w:r>
      <w:r w:rsidR="00DD547F">
        <w:rPr>
          <w:rFonts w:eastAsia="Calibri"/>
          <w:color w:val="000000" w:themeColor="text1"/>
        </w:rPr>
        <w:t>challenges related to</w:t>
      </w:r>
      <w:r w:rsidR="0043226E">
        <w:rPr>
          <w:rFonts w:eastAsia="Calibri"/>
          <w:color w:val="000000" w:themeColor="text1"/>
        </w:rPr>
        <w:t xml:space="preserve"> </w:t>
      </w:r>
      <w:r w:rsidR="6398AED0">
        <w:t xml:space="preserve">the </w:t>
      </w:r>
      <w:r w:rsidR="0E2A150B">
        <w:t>s</w:t>
      </w:r>
      <w:r w:rsidR="1EC296B9">
        <w:t>tudents</w:t>
      </w:r>
      <w:r w:rsidR="16A864E7">
        <w:t>,</w:t>
      </w:r>
      <w:r w:rsidR="1EC296B9">
        <w:t xml:space="preserve"> </w:t>
      </w:r>
      <w:r w:rsidR="010DE69A">
        <w:t>and</w:t>
      </w:r>
      <w:r w:rsidR="126A319C">
        <w:t xml:space="preserve"> </w:t>
      </w:r>
      <w:r w:rsidR="003F5090">
        <w:rPr>
          <w:rFonts w:eastAsia="Calibri"/>
          <w:color w:val="000000" w:themeColor="text1"/>
        </w:rPr>
        <w:t xml:space="preserve">pedagogical </w:t>
      </w:r>
      <w:r w:rsidR="178689A2" w:rsidRPr="3E40DAC1">
        <w:rPr>
          <w:rFonts w:eastAsia="Calibri"/>
          <w:color w:val="000000" w:themeColor="text1"/>
        </w:rPr>
        <w:t xml:space="preserve">and </w:t>
      </w:r>
      <w:r w:rsidR="1E6E064C" w:rsidRPr="3E40DAC1">
        <w:rPr>
          <w:rFonts w:eastAsia="Calibri"/>
          <w:color w:val="000000" w:themeColor="text1"/>
        </w:rPr>
        <w:t>departmental-related</w:t>
      </w:r>
      <w:r w:rsidR="178689A2" w:rsidRPr="3E40DAC1">
        <w:rPr>
          <w:rFonts w:eastAsia="Calibri"/>
          <w:color w:val="000000" w:themeColor="text1"/>
        </w:rPr>
        <w:t xml:space="preserve"> </w:t>
      </w:r>
      <w:r w:rsidR="3DBAD61D" w:rsidRPr="3E40DAC1">
        <w:rPr>
          <w:rFonts w:eastAsia="Calibri"/>
          <w:color w:val="000000" w:themeColor="text1"/>
        </w:rPr>
        <w:t>factors</w:t>
      </w:r>
      <w:r w:rsidR="178689A2" w:rsidRPr="3E40DAC1">
        <w:rPr>
          <w:rFonts w:eastAsia="Calibri"/>
          <w:color w:val="000000" w:themeColor="text1"/>
        </w:rPr>
        <w:t>.</w:t>
      </w:r>
    </w:p>
    <w:p w14:paraId="0000091B" w14:textId="74E1D6D1" w:rsidR="00A000A9" w:rsidRPr="00DD0BA1" w:rsidRDefault="00490BFE" w:rsidP="005A68CD">
      <w:pPr>
        <w:pStyle w:val="Heading3"/>
      </w:pPr>
      <w:r w:rsidRPr="00B048A5">
        <w:rPr>
          <w:lang w:val="en-GB"/>
        </w:rPr>
        <w:t xml:space="preserve"> </w:t>
      </w:r>
      <w:bookmarkStart w:id="249" w:name="_Toc162545204"/>
      <w:r w:rsidR="00D9617E" w:rsidRPr="00DD0BA1">
        <w:t xml:space="preserve">Job </w:t>
      </w:r>
      <w:r w:rsidR="00D9617E" w:rsidRPr="001E2B24">
        <w:rPr>
          <w:lang w:val="en-GB"/>
        </w:rPr>
        <w:t>Insecurity</w:t>
      </w:r>
      <w:r w:rsidR="00D9617E" w:rsidRPr="00DD0BA1">
        <w:t xml:space="preserve"> and Financial Challenges</w:t>
      </w:r>
      <w:bookmarkEnd w:id="249"/>
      <w:r w:rsidR="00D9617E" w:rsidRPr="00DD0BA1">
        <w:t xml:space="preserve"> </w:t>
      </w:r>
    </w:p>
    <w:p w14:paraId="0000091D" w14:textId="485E8838" w:rsidR="00A000A9" w:rsidRDefault="178689A2" w:rsidP="00223150">
      <w:pPr>
        <w:rPr>
          <w:rFonts w:eastAsia="Calibri"/>
        </w:rPr>
      </w:pPr>
      <w:r w:rsidRPr="0C422C54">
        <w:rPr>
          <w:rFonts w:eastAsia="Calibri"/>
        </w:rPr>
        <w:t xml:space="preserve"> </w:t>
      </w:r>
      <w:r w:rsidR="6E8441C7" w:rsidRPr="0C422C54">
        <w:rPr>
          <w:rFonts w:eastAsia="Calibri"/>
        </w:rPr>
        <w:t>F</w:t>
      </w:r>
      <w:r w:rsidR="000A626C" w:rsidRPr="0C422C54">
        <w:rPr>
          <w:rFonts w:eastAsia="Calibri"/>
        </w:rPr>
        <w:t>ourteen</w:t>
      </w:r>
      <w:r w:rsidR="00941A4F" w:rsidRPr="0C422C54">
        <w:rPr>
          <w:rFonts w:eastAsia="Calibri"/>
        </w:rPr>
        <w:t xml:space="preserve"> of</w:t>
      </w:r>
      <w:r w:rsidRPr="0C422C54">
        <w:rPr>
          <w:rFonts w:eastAsia="Calibri"/>
        </w:rPr>
        <w:t xml:space="preserve"> the ESAP teachers in the </w:t>
      </w:r>
      <w:r w:rsidR="7C7D8DA5" w:rsidRPr="0C422C54">
        <w:rPr>
          <w:rFonts w:eastAsia="Calibri"/>
        </w:rPr>
        <w:t>ESd are</w:t>
      </w:r>
      <w:r w:rsidRPr="0C422C54">
        <w:rPr>
          <w:rFonts w:eastAsia="Calibri"/>
        </w:rPr>
        <w:t xml:space="preserve"> non-permanent teachers (</w:t>
      </w:r>
      <w:r w:rsidR="000A626C" w:rsidRPr="0C422C54">
        <w:rPr>
          <w:rFonts w:eastAsia="Calibri"/>
        </w:rPr>
        <w:t xml:space="preserve">Table </w:t>
      </w:r>
      <w:r w:rsidR="005B52E8" w:rsidRPr="0C422C54">
        <w:rPr>
          <w:rFonts w:eastAsia="Calibri"/>
        </w:rPr>
        <w:t>5.1</w:t>
      </w:r>
      <w:r w:rsidR="00AA4620">
        <w:rPr>
          <w:rFonts w:eastAsia="Calibri"/>
        </w:rPr>
        <w:t>,</w:t>
      </w:r>
      <w:r w:rsidRPr="0C422C54">
        <w:rPr>
          <w:rFonts w:eastAsia="Calibri"/>
        </w:rPr>
        <w:t xml:space="preserve"> the</w:t>
      </w:r>
      <w:r w:rsidR="0043226E" w:rsidRPr="0C422C54">
        <w:rPr>
          <w:rFonts w:eastAsia="Calibri"/>
        </w:rPr>
        <w:t xml:space="preserve"> department</w:t>
      </w:r>
      <w:r w:rsidRPr="0C422C54">
        <w:rPr>
          <w:rFonts w:eastAsia="Calibri"/>
        </w:rPr>
        <w:t xml:space="preserve"> refer</w:t>
      </w:r>
      <w:r w:rsidR="0043226E" w:rsidRPr="0C422C54">
        <w:rPr>
          <w:rFonts w:eastAsia="Calibri"/>
        </w:rPr>
        <w:t>s</w:t>
      </w:r>
      <w:r w:rsidRPr="0C422C54">
        <w:rPr>
          <w:rFonts w:eastAsia="Calibri"/>
        </w:rPr>
        <w:t xml:space="preserve"> to them as ‘new contract teachers’, who are mainly hourly paid. </w:t>
      </w:r>
      <w:r w:rsidR="00AA4620" w:rsidRPr="0C422C54">
        <w:rPr>
          <w:rFonts w:eastAsia="Calibri"/>
        </w:rPr>
        <w:t>Thirteen</w:t>
      </w:r>
      <w:r w:rsidR="57DAB704" w:rsidRPr="0C422C54">
        <w:rPr>
          <w:rFonts w:eastAsia="Calibri"/>
        </w:rPr>
        <w:t xml:space="preserve"> of these fourteen</w:t>
      </w:r>
      <w:r w:rsidRPr="0C422C54">
        <w:rPr>
          <w:rFonts w:eastAsia="Calibri"/>
        </w:rPr>
        <w:t xml:space="preserve"> teachers</w:t>
      </w:r>
      <w:r w:rsidR="52A7C865" w:rsidRPr="0C422C54">
        <w:rPr>
          <w:rFonts w:eastAsia="Calibri"/>
        </w:rPr>
        <w:t>,</w:t>
      </w:r>
      <w:r w:rsidRPr="0C422C54">
        <w:rPr>
          <w:rFonts w:eastAsia="Calibri"/>
        </w:rPr>
        <w:t xml:space="preserve"> </w:t>
      </w:r>
      <w:r w:rsidR="1B70DBDC" w:rsidRPr="0C422C54">
        <w:rPr>
          <w:rFonts w:eastAsia="Calibri"/>
        </w:rPr>
        <w:t xml:space="preserve">(C, B, M, D, K, </w:t>
      </w:r>
      <w:r w:rsidR="5D53DBFA" w:rsidRPr="0C422C54">
        <w:rPr>
          <w:rFonts w:eastAsia="Calibri"/>
        </w:rPr>
        <w:t>A, N, H, G</w:t>
      </w:r>
      <w:r w:rsidR="1093FD09" w:rsidRPr="0C422C54">
        <w:rPr>
          <w:rFonts w:eastAsia="Calibri"/>
        </w:rPr>
        <w:t>, F, P, O, L</w:t>
      </w:r>
      <w:r w:rsidR="5D53DBFA" w:rsidRPr="0C422C54">
        <w:rPr>
          <w:rFonts w:eastAsia="Calibri"/>
        </w:rPr>
        <w:t>)</w:t>
      </w:r>
      <w:r w:rsidR="1B70DBDC" w:rsidRPr="0C422C54">
        <w:rPr>
          <w:rFonts w:eastAsia="Calibri"/>
        </w:rPr>
        <w:t xml:space="preserve"> </w:t>
      </w:r>
      <w:r w:rsidR="3EEFF1C5" w:rsidRPr="0C422C54">
        <w:rPr>
          <w:rFonts w:eastAsia="Calibri"/>
        </w:rPr>
        <w:lastRenderedPageBreak/>
        <w:t xml:space="preserve">commented that </w:t>
      </w:r>
      <w:r w:rsidR="364C913A" w:rsidRPr="0C422C54">
        <w:rPr>
          <w:rFonts w:eastAsia="Calibri"/>
        </w:rPr>
        <w:t>the security of their job</w:t>
      </w:r>
      <w:r w:rsidR="00EBB995" w:rsidRPr="0C422C54">
        <w:rPr>
          <w:rFonts w:eastAsia="Calibri"/>
        </w:rPr>
        <w:t xml:space="preserve"> was a concern to them</w:t>
      </w:r>
      <w:r w:rsidR="364C913A" w:rsidRPr="0C422C54">
        <w:rPr>
          <w:rFonts w:eastAsia="Calibri"/>
        </w:rPr>
        <w:t>,</w:t>
      </w:r>
      <w:r w:rsidR="4637AF51" w:rsidRPr="0C422C54">
        <w:rPr>
          <w:rFonts w:eastAsia="Calibri"/>
        </w:rPr>
        <w:t xml:space="preserve"> </w:t>
      </w:r>
      <w:r w:rsidR="6012E718" w:rsidRPr="0C422C54">
        <w:rPr>
          <w:rFonts w:eastAsia="Calibri"/>
        </w:rPr>
        <w:t>a</w:t>
      </w:r>
      <w:r w:rsidR="34BBDC73" w:rsidRPr="0C422C54">
        <w:rPr>
          <w:rFonts w:eastAsia="Calibri"/>
        </w:rPr>
        <w:t>nd that</w:t>
      </w:r>
      <w:r w:rsidR="6012E718" w:rsidRPr="0C422C54">
        <w:rPr>
          <w:rFonts w:eastAsia="Calibri"/>
        </w:rPr>
        <w:t xml:space="preserve"> </w:t>
      </w:r>
      <w:r w:rsidR="00692EB4" w:rsidRPr="0C422C54">
        <w:rPr>
          <w:rFonts w:eastAsia="Calibri"/>
        </w:rPr>
        <w:t>they would</w:t>
      </w:r>
      <w:r w:rsidR="003D748D" w:rsidRPr="0C422C54">
        <w:rPr>
          <w:rFonts w:eastAsia="Calibri"/>
        </w:rPr>
        <w:t xml:space="preserve"> </w:t>
      </w:r>
      <w:r w:rsidRPr="0C422C54">
        <w:rPr>
          <w:rFonts w:eastAsia="Calibri"/>
        </w:rPr>
        <w:t>le</w:t>
      </w:r>
      <w:r w:rsidR="4637AF51" w:rsidRPr="0C422C54">
        <w:rPr>
          <w:rFonts w:eastAsia="Calibri"/>
        </w:rPr>
        <w:t>av</w:t>
      </w:r>
      <w:r w:rsidR="6012E718" w:rsidRPr="0C422C54">
        <w:rPr>
          <w:rFonts w:eastAsia="Calibri"/>
        </w:rPr>
        <w:t>e</w:t>
      </w:r>
      <w:r w:rsidRPr="0C422C54">
        <w:rPr>
          <w:rFonts w:eastAsia="Calibri"/>
        </w:rPr>
        <w:t xml:space="preserve"> their </w:t>
      </w:r>
      <w:r w:rsidR="006D2EAD" w:rsidRPr="0C422C54">
        <w:rPr>
          <w:rFonts w:eastAsia="Calibri"/>
        </w:rPr>
        <w:t>jobs if</w:t>
      </w:r>
      <w:r w:rsidRPr="0C422C54">
        <w:rPr>
          <w:rFonts w:eastAsia="Calibri"/>
        </w:rPr>
        <w:t xml:space="preserve"> they </w:t>
      </w:r>
      <w:r w:rsidR="2CA04458" w:rsidRPr="0C422C54">
        <w:rPr>
          <w:rFonts w:eastAsia="Calibri"/>
        </w:rPr>
        <w:t>were offered a</w:t>
      </w:r>
      <w:r w:rsidRPr="0C422C54">
        <w:rPr>
          <w:rFonts w:eastAsia="Calibri"/>
        </w:rPr>
        <w:t xml:space="preserve"> permanent job elsewhere</w:t>
      </w:r>
      <w:r w:rsidR="00704AC2" w:rsidRPr="0C422C54">
        <w:rPr>
          <w:rFonts w:asciiTheme="minorHAnsi" w:eastAsia="Calibri" w:hAnsiTheme="minorHAnsi"/>
        </w:rPr>
        <w:t xml:space="preserve"> to </w:t>
      </w:r>
      <w:r w:rsidR="00704AC2" w:rsidRPr="0C422C54">
        <w:rPr>
          <w:rFonts w:eastAsia="Calibri"/>
        </w:rPr>
        <w:t>provide them</w:t>
      </w:r>
      <w:r w:rsidR="00A16A2B" w:rsidRPr="0C422C54">
        <w:rPr>
          <w:rFonts w:eastAsia="Calibri"/>
        </w:rPr>
        <w:t>selves</w:t>
      </w:r>
      <w:r w:rsidR="00704AC2" w:rsidRPr="0C422C54">
        <w:rPr>
          <w:rFonts w:eastAsia="Calibri"/>
        </w:rPr>
        <w:t xml:space="preserve"> with better financial stability.</w:t>
      </w:r>
    </w:p>
    <w:p w14:paraId="0000091F" w14:textId="045C9974" w:rsidR="00A000A9" w:rsidRDefault="178689A2" w:rsidP="003136EF">
      <w:pPr>
        <w:rPr>
          <w:rFonts w:eastAsia="Calibri"/>
        </w:rPr>
      </w:pPr>
      <w:r w:rsidRPr="3E40DAC1">
        <w:rPr>
          <w:rFonts w:eastAsia="Calibri"/>
        </w:rPr>
        <w:t xml:space="preserve">Teachers (C, B, M, D) </w:t>
      </w:r>
      <w:r w:rsidR="00692EB4" w:rsidRPr="3E40DAC1">
        <w:rPr>
          <w:rFonts w:eastAsia="Calibri"/>
        </w:rPr>
        <w:t xml:space="preserve">shared </w:t>
      </w:r>
      <w:r w:rsidR="00692EB4">
        <w:rPr>
          <w:rFonts w:eastAsia="Calibri"/>
        </w:rPr>
        <w:t>similar</w:t>
      </w:r>
      <w:r w:rsidR="1A74E570" w:rsidRPr="3E40DAC1">
        <w:rPr>
          <w:rFonts w:eastAsia="Calibri"/>
        </w:rPr>
        <w:t xml:space="preserve"> thoughts about</w:t>
      </w:r>
      <w:r w:rsidR="37E80B18" w:rsidRPr="3E40DAC1">
        <w:rPr>
          <w:rFonts w:eastAsia="Calibri"/>
        </w:rPr>
        <w:t xml:space="preserve"> job </w:t>
      </w:r>
      <w:r w:rsidR="006D2EAD" w:rsidRPr="3E40DAC1">
        <w:rPr>
          <w:rFonts w:eastAsia="Calibri"/>
        </w:rPr>
        <w:t xml:space="preserve">insecurity </w:t>
      </w:r>
      <w:r w:rsidR="005C5A24">
        <w:rPr>
          <w:rFonts w:eastAsia="Calibri"/>
        </w:rPr>
        <w:t xml:space="preserve">and </w:t>
      </w:r>
      <w:r w:rsidR="001E2B24" w:rsidRPr="3E40DAC1">
        <w:rPr>
          <w:rFonts w:eastAsia="Calibri"/>
        </w:rPr>
        <w:t>the impact</w:t>
      </w:r>
      <w:r w:rsidR="09EA6E64" w:rsidRPr="3E40DAC1">
        <w:rPr>
          <w:rFonts w:eastAsia="Calibri"/>
        </w:rPr>
        <w:t xml:space="preserve"> </w:t>
      </w:r>
      <w:r w:rsidR="4752CBDA" w:rsidRPr="3E40DAC1">
        <w:rPr>
          <w:rFonts w:eastAsia="Calibri"/>
        </w:rPr>
        <w:t xml:space="preserve">that this could have </w:t>
      </w:r>
      <w:r w:rsidR="09EA6E64" w:rsidRPr="3E40DAC1">
        <w:rPr>
          <w:rFonts w:eastAsia="Calibri"/>
        </w:rPr>
        <w:t>on</w:t>
      </w:r>
      <w:r w:rsidR="3A8B2F77" w:rsidRPr="3E40DAC1">
        <w:rPr>
          <w:rFonts w:eastAsia="Calibri"/>
        </w:rPr>
        <w:t xml:space="preserve"> the design and delivery</w:t>
      </w:r>
      <w:r w:rsidR="09EA6E64" w:rsidRPr="3E40DAC1">
        <w:rPr>
          <w:rFonts w:eastAsia="Calibri"/>
        </w:rPr>
        <w:t xml:space="preserve"> ESAP</w:t>
      </w:r>
      <w:r w:rsidRPr="3E40DAC1">
        <w:rPr>
          <w:rFonts w:eastAsia="Calibri"/>
        </w:rPr>
        <w:t>:</w:t>
      </w:r>
    </w:p>
    <w:p w14:paraId="6F779736" w14:textId="092E0272" w:rsidR="00610344" w:rsidRPr="00AE4B47" w:rsidRDefault="00610344" w:rsidP="003136EF">
      <w:pPr>
        <w:rPr>
          <w:rFonts w:eastAsia="Calibri"/>
          <w:u w:val="single"/>
        </w:rPr>
      </w:pPr>
      <w:r w:rsidRPr="00AE4B47">
        <w:rPr>
          <w:rFonts w:eastAsia="Calibri"/>
          <w:u w:val="single"/>
        </w:rPr>
        <w:t>Teacher M:</w:t>
      </w:r>
    </w:p>
    <w:p w14:paraId="00000920" w14:textId="3D7A96E0" w:rsidR="00A000A9" w:rsidRPr="0073176E" w:rsidRDefault="3250A606" w:rsidP="00223150">
      <w:pPr>
        <w:pStyle w:val="Quote"/>
        <w:rPr>
          <w:color w:val="auto"/>
          <w:lang w:val="en-GB"/>
        </w:rPr>
      </w:pPr>
      <w:r w:rsidRPr="3E40DAC1">
        <w:rPr>
          <w:color w:val="auto"/>
          <w:lang w:val="en-GB"/>
        </w:rPr>
        <w:t xml:space="preserve">‘The </w:t>
      </w:r>
      <w:r w:rsidR="4AC66C32" w:rsidRPr="3E40DAC1">
        <w:rPr>
          <w:color w:val="auto"/>
          <w:lang w:val="en-GB"/>
        </w:rPr>
        <w:t xml:space="preserve">Ministry of Higher Education and Scientific Research </w:t>
      </w:r>
      <w:r w:rsidRPr="3E40DAC1">
        <w:rPr>
          <w:color w:val="auto"/>
          <w:lang w:val="en-GB"/>
        </w:rPr>
        <w:t xml:space="preserve">does not officially hire us. The department hires us. The regulations implemented by the Ministry are not fairly allocated towards the financial aspects of ESAP teachers. Teachers </w:t>
      </w:r>
      <w:r w:rsidR="1EC296B9" w:rsidRPr="3E40DAC1">
        <w:rPr>
          <w:color w:val="auto"/>
          <w:lang w:val="en-GB"/>
        </w:rPr>
        <w:t>whom</w:t>
      </w:r>
      <w:r w:rsidRPr="3E40DAC1">
        <w:rPr>
          <w:color w:val="auto"/>
          <w:lang w:val="en-GB"/>
        </w:rPr>
        <w:t xml:space="preserve"> the Ministry recruits obviously are in a better situation than us. We are hourly paid; the salary is very low. We are eager to look for a more stable job status with a fixed salary if we can.</w:t>
      </w:r>
      <w:r w:rsidR="00705BDD">
        <w:rPr>
          <w:color w:val="auto"/>
          <w:lang w:val="en-GB"/>
        </w:rPr>
        <w:t>’</w:t>
      </w:r>
    </w:p>
    <w:p w14:paraId="00000921" w14:textId="351CF2B5" w:rsidR="00A000A9" w:rsidRPr="0073176E" w:rsidRDefault="178689A2" w:rsidP="3E40DAC1">
      <w:pPr>
        <w:pBdr>
          <w:top w:val="nil"/>
          <w:left w:val="nil"/>
          <w:bottom w:val="nil"/>
          <w:right w:val="nil"/>
          <w:between w:val="nil"/>
        </w:pBdr>
        <w:spacing w:after="200" w:line="276" w:lineRule="auto"/>
        <w:rPr>
          <w:rFonts w:eastAsia="Calibri"/>
        </w:rPr>
      </w:pPr>
      <w:r w:rsidRPr="3E40DAC1">
        <w:rPr>
          <w:rFonts w:eastAsia="Calibri"/>
        </w:rPr>
        <w:t>Similarly, teacher K commented</w:t>
      </w:r>
      <w:r w:rsidR="5B7B17C2" w:rsidRPr="3E40DAC1">
        <w:rPr>
          <w:rFonts w:eastAsia="Calibri"/>
        </w:rPr>
        <w:t>:</w:t>
      </w:r>
    </w:p>
    <w:p w14:paraId="00000923" w14:textId="27E2E681" w:rsidR="00A000A9" w:rsidRPr="0073176E" w:rsidRDefault="009368ED" w:rsidP="00223150">
      <w:pPr>
        <w:pStyle w:val="Quote"/>
        <w:rPr>
          <w:color w:val="auto"/>
          <w:lang w:val="en-GB"/>
        </w:rPr>
      </w:pPr>
      <w:r w:rsidRPr="009368ED">
        <w:rPr>
          <w:color w:val="auto"/>
          <w:lang w:val="en-GB"/>
        </w:rPr>
        <w:t>‘I graduated last two years from the university. Then I was given the opportunity to teach ESAP courses</w:t>
      </w:r>
      <w:r w:rsidR="003A36BA">
        <w:rPr>
          <w:color w:val="auto"/>
          <w:lang w:val="en-GB"/>
        </w:rPr>
        <w:t xml:space="preserve"> 5 Mont</w:t>
      </w:r>
      <w:r w:rsidR="00BA0F23">
        <w:rPr>
          <w:color w:val="auto"/>
          <w:lang w:val="en-GB"/>
        </w:rPr>
        <w:t>h</w:t>
      </w:r>
      <w:r w:rsidR="003A36BA">
        <w:rPr>
          <w:color w:val="auto"/>
          <w:lang w:val="en-GB"/>
        </w:rPr>
        <w:t>s Ago</w:t>
      </w:r>
      <w:r w:rsidRPr="009368ED">
        <w:rPr>
          <w:color w:val="auto"/>
          <w:lang w:val="en-GB"/>
        </w:rPr>
        <w:t>. For me, I consider this as a chance to gain experience in teaching only until I find a fixed job and feel more secure</w:t>
      </w:r>
      <w:r>
        <w:rPr>
          <w:color w:val="auto"/>
          <w:lang w:val="en-GB"/>
        </w:rPr>
        <w:t>.</w:t>
      </w:r>
      <w:r w:rsidR="00237B21">
        <w:rPr>
          <w:color w:val="auto"/>
          <w:lang w:val="en-GB"/>
        </w:rPr>
        <w:t>’</w:t>
      </w:r>
    </w:p>
    <w:p w14:paraId="596170E2" w14:textId="616465B6" w:rsidR="00325054" w:rsidRPr="00325054" w:rsidRDefault="00325054" w:rsidP="00325054">
      <w:pPr>
        <w:rPr>
          <w:u w:val="single"/>
          <w:lang w:eastAsia="en-US"/>
        </w:rPr>
      </w:pPr>
      <w:r w:rsidRPr="00325054">
        <w:rPr>
          <w:u w:val="single"/>
          <w:lang w:eastAsia="en-US"/>
        </w:rPr>
        <w:t>Teacher H:</w:t>
      </w:r>
    </w:p>
    <w:p w14:paraId="00000925" w14:textId="490F4CA2" w:rsidR="00A000A9" w:rsidRPr="0073176E" w:rsidRDefault="4E4D0E6D" w:rsidP="00223150">
      <w:pPr>
        <w:pStyle w:val="Quote"/>
        <w:rPr>
          <w:color w:val="auto"/>
          <w:lang w:val="en-GB"/>
        </w:rPr>
      </w:pPr>
      <w:r w:rsidRPr="3E40DAC1">
        <w:rPr>
          <w:color w:val="auto"/>
          <w:lang w:val="en-GB"/>
        </w:rPr>
        <w:t>‘I am working in a non-stable environment; my head is usually busy seeking other job opportunities, so to be honest, I am not focusing on designing or teaching ESAP courses. If I get an offer from another department, I</w:t>
      </w:r>
      <w:r w:rsidR="002C1B6E">
        <w:rPr>
          <w:color w:val="auto"/>
          <w:lang w:val="en-GB"/>
        </w:rPr>
        <w:t xml:space="preserve"> wi</w:t>
      </w:r>
      <w:r w:rsidR="2A2EFFFE" w:rsidRPr="3E40DAC1">
        <w:rPr>
          <w:color w:val="auto"/>
          <w:lang w:val="en-GB"/>
        </w:rPr>
        <w:t>ll</w:t>
      </w:r>
      <w:r w:rsidRPr="3E40DAC1">
        <w:rPr>
          <w:color w:val="auto"/>
          <w:lang w:val="en-GB"/>
        </w:rPr>
        <w:t xml:space="preserve"> </w:t>
      </w:r>
      <w:proofErr w:type="gramStart"/>
      <w:r w:rsidRPr="3E40DAC1">
        <w:rPr>
          <w:color w:val="auto"/>
          <w:lang w:val="en-GB"/>
        </w:rPr>
        <w:t>definitely go</w:t>
      </w:r>
      <w:proofErr w:type="gramEnd"/>
      <w:r w:rsidRPr="3E40DAC1">
        <w:rPr>
          <w:color w:val="auto"/>
          <w:lang w:val="en-GB"/>
        </w:rPr>
        <w:t xml:space="preserve"> for it.</w:t>
      </w:r>
      <w:r w:rsidR="00237B21">
        <w:rPr>
          <w:color w:val="auto"/>
          <w:lang w:val="en-GB"/>
        </w:rPr>
        <w:t>’</w:t>
      </w:r>
    </w:p>
    <w:p w14:paraId="5794A755" w14:textId="0C01F2CF" w:rsidR="00325054" w:rsidRPr="00325054" w:rsidRDefault="00325054" w:rsidP="00325054">
      <w:pPr>
        <w:rPr>
          <w:u w:val="single"/>
          <w:lang w:eastAsia="en-US"/>
        </w:rPr>
      </w:pPr>
      <w:r w:rsidRPr="00325054">
        <w:rPr>
          <w:u w:val="single"/>
          <w:lang w:eastAsia="en-US"/>
        </w:rPr>
        <w:t xml:space="preserve">Teacher </w:t>
      </w:r>
      <w:r w:rsidR="00725E5D">
        <w:rPr>
          <w:u w:val="single"/>
          <w:lang w:eastAsia="en-US"/>
        </w:rPr>
        <w:t>C</w:t>
      </w:r>
      <w:r w:rsidRPr="00325054">
        <w:rPr>
          <w:u w:val="single"/>
          <w:lang w:eastAsia="en-US"/>
        </w:rPr>
        <w:t>:</w:t>
      </w:r>
    </w:p>
    <w:p w14:paraId="00000926" w14:textId="4944981B" w:rsidR="00A000A9" w:rsidRPr="0073176E" w:rsidRDefault="008C4E0A" w:rsidP="00223150">
      <w:pPr>
        <w:pStyle w:val="Quote"/>
        <w:rPr>
          <w:color w:val="auto"/>
          <w:lang w:val="en-GB"/>
        </w:rPr>
      </w:pPr>
      <w:r w:rsidRPr="0073176E">
        <w:rPr>
          <w:color w:val="auto"/>
          <w:lang w:val="en-GB"/>
        </w:rPr>
        <w:t>‘We</w:t>
      </w:r>
      <w:r w:rsidR="00D9617E" w:rsidRPr="0073176E">
        <w:rPr>
          <w:color w:val="auto"/>
          <w:lang w:val="en-GB"/>
        </w:rPr>
        <w:t xml:space="preserve"> are not receiving the recognition</w:t>
      </w:r>
      <w:r w:rsidR="008904B0">
        <w:rPr>
          <w:color w:val="auto"/>
          <w:lang w:val="en-GB"/>
        </w:rPr>
        <w:t xml:space="preserve"> </w:t>
      </w:r>
      <w:r w:rsidR="00D9617E" w:rsidRPr="0073176E">
        <w:rPr>
          <w:color w:val="auto"/>
          <w:lang w:val="en-GB"/>
        </w:rPr>
        <w:t xml:space="preserve">we deserve </w:t>
      </w:r>
      <w:r w:rsidR="00957EF4">
        <w:rPr>
          <w:color w:val="auto"/>
          <w:lang w:val="en-GB"/>
        </w:rPr>
        <w:t>in</w:t>
      </w:r>
      <w:r w:rsidR="00D9617E" w:rsidRPr="0073176E">
        <w:rPr>
          <w:color w:val="auto"/>
          <w:lang w:val="en-GB"/>
        </w:rPr>
        <w:t xml:space="preserve"> financial incentives. We get paid very low; this is unfair. I know some colleagues quit teaching because according to them</w:t>
      </w:r>
      <w:r w:rsidR="00D422AF">
        <w:rPr>
          <w:color w:val="auto"/>
          <w:lang w:val="en-GB"/>
        </w:rPr>
        <w:t>,</w:t>
      </w:r>
      <w:r w:rsidR="00D9617E" w:rsidRPr="0073176E">
        <w:rPr>
          <w:color w:val="auto"/>
          <w:lang w:val="en-GB"/>
        </w:rPr>
        <w:t xml:space="preserve"> this job is no more tempting, and the salary would make us stay away from ESAP teaching and prevent us from putting much effort </w:t>
      </w:r>
      <w:r w:rsidR="00D422AF">
        <w:rPr>
          <w:color w:val="auto"/>
          <w:lang w:val="en-GB"/>
        </w:rPr>
        <w:t>into</w:t>
      </w:r>
      <w:r w:rsidR="00D9617E" w:rsidRPr="0073176E">
        <w:rPr>
          <w:color w:val="auto"/>
          <w:lang w:val="en-GB"/>
        </w:rPr>
        <w:t xml:space="preserve"> developing the curriculum.</w:t>
      </w:r>
      <w:r w:rsidR="00237B21">
        <w:rPr>
          <w:color w:val="auto"/>
          <w:lang w:val="en-GB"/>
        </w:rPr>
        <w:t>’</w:t>
      </w:r>
    </w:p>
    <w:p w14:paraId="00000928" w14:textId="167CB37A" w:rsidR="00A000A9" w:rsidRPr="003711CF" w:rsidRDefault="00725E5D" w:rsidP="3E40DAC1">
      <w:pPr>
        <w:rPr>
          <w:rFonts w:asciiTheme="minorHAnsi" w:eastAsia="Calibri" w:hAnsiTheme="minorHAnsi"/>
        </w:rPr>
      </w:pPr>
      <w:r>
        <w:rPr>
          <w:rFonts w:eastAsia="Calibri"/>
        </w:rPr>
        <w:t xml:space="preserve">Some </w:t>
      </w:r>
      <w:r w:rsidR="2A651947" w:rsidRPr="3E40DAC1">
        <w:rPr>
          <w:rFonts w:eastAsia="Calibri"/>
        </w:rPr>
        <w:t xml:space="preserve">teachers </w:t>
      </w:r>
      <w:r w:rsidR="178689A2" w:rsidRPr="3E40DAC1">
        <w:rPr>
          <w:rFonts w:eastAsia="Calibri"/>
        </w:rPr>
        <w:t>(F,</w:t>
      </w:r>
      <w:r w:rsidR="765B4291" w:rsidRPr="3E40DAC1">
        <w:rPr>
          <w:rFonts w:eastAsia="Calibri"/>
        </w:rPr>
        <w:t xml:space="preserve"> G</w:t>
      </w:r>
      <w:r w:rsidR="178689A2" w:rsidRPr="3E40DAC1">
        <w:rPr>
          <w:rFonts w:eastAsia="Calibri"/>
        </w:rPr>
        <w:t xml:space="preserve"> P, O, L) </w:t>
      </w:r>
      <w:r w:rsidR="6CCBFD51" w:rsidRPr="3E40DAC1">
        <w:rPr>
          <w:rFonts w:eastAsia="Calibri"/>
        </w:rPr>
        <w:t>commented that the low salary received for the teaching of ESAP</w:t>
      </w:r>
      <w:r w:rsidR="101E2244" w:rsidRPr="3E40DAC1">
        <w:rPr>
          <w:rFonts w:asciiTheme="minorHAnsi" w:hAnsiTheme="minorHAnsi"/>
          <w:color w:val="000000" w:themeColor="text1"/>
        </w:rPr>
        <w:t xml:space="preserve"> was demotivating and </w:t>
      </w:r>
      <w:r w:rsidR="00D174CF">
        <w:rPr>
          <w:rFonts w:asciiTheme="minorHAnsi" w:hAnsiTheme="minorHAnsi"/>
          <w:color w:val="000000" w:themeColor="text1"/>
        </w:rPr>
        <w:t xml:space="preserve">led them to consider </w:t>
      </w:r>
      <w:r w:rsidR="101E2244" w:rsidRPr="3E40DAC1">
        <w:rPr>
          <w:rFonts w:asciiTheme="minorHAnsi" w:hAnsiTheme="minorHAnsi"/>
          <w:color w:val="000000" w:themeColor="text1"/>
        </w:rPr>
        <w:t>seek</w:t>
      </w:r>
      <w:r w:rsidR="008F3D7C">
        <w:rPr>
          <w:rFonts w:asciiTheme="minorHAnsi" w:hAnsiTheme="minorHAnsi"/>
          <w:color w:val="000000" w:themeColor="text1"/>
        </w:rPr>
        <w:t>ing</w:t>
      </w:r>
      <w:r w:rsidR="101E2244" w:rsidRPr="3E40DAC1">
        <w:rPr>
          <w:rFonts w:asciiTheme="minorHAnsi" w:hAnsiTheme="minorHAnsi"/>
          <w:color w:val="000000" w:themeColor="text1"/>
        </w:rPr>
        <w:t xml:space="preserve"> other employment. </w:t>
      </w:r>
      <w:r w:rsidR="5E279B8D" w:rsidRPr="3E40DAC1">
        <w:rPr>
          <w:rFonts w:asciiTheme="minorHAnsi" w:eastAsia="Calibri" w:hAnsiTheme="minorHAnsi"/>
        </w:rPr>
        <w:t>Two</w:t>
      </w:r>
      <w:r w:rsidR="6C8EEE85" w:rsidRPr="3E40DAC1">
        <w:rPr>
          <w:rFonts w:asciiTheme="minorHAnsi" w:eastAsia="Calibri" w:hAnsiTheme="minorHAnsi"/>
        </w:rPr>
        <w:t xml:space="preserve"> </w:t>
      </w:r>
      <w:r w:rsidR="00C01AEE">
        <w:rPr>
          <w:rFonts w:asciiTheme="minorHAnsi" w:eastAsia="Calibri" w:hAnsiTheme="minorHAnsi"/>
        </w:rPr>
        <w:t>of them</w:t>
      </w:r>
      <w:r w:rsidR="6C8EEE85" w:rsidRPr="3E40DAC1">
        <w:rPr>
          <w:rFonts w:asciiTheme="minorHAnsi" w:eastAsia="Calibri" w:hAnsiTheme="minorHAnsi"/>
        </w:rPr>
        <w:t xml:space="preserve"> </w:t>
      </w:r>
      <w:r w:rsidR="7024B67E" w:rsidRPr="3E40DAC1">
        <w:rPr>
          <w:rFonts w:asciiTheme="minorHAnsi" w:eastAsia="Calibri" w:hAnsiTheme="minorHAnsi"/>
        </w:rPr>
        <w:t xml:space="preserve">(P, F) </w:t>
      </w:r>
      <w:r w:rsidR="59CE7CA7" w:rsidRPr="3E40DAC1">
        <w:rPr>
          <w:rFonts w:asciiTheme="minorHAnsi" w:eastAsia="Calibri" w:hAnsiTheme="minorHAnsi"/>
        </w:rPr>
        <w:t>had another</w:t>
      </w:r>
      <w:r w:rsidR="178689A2" w:rsidRPr="3E40DAC1">
        <w:rPr>
          <w:rFonts w:asciiTheme="minorHAnsi" w:eastAsia="Calibri" w:hAnsiTheme="minorHAnsi"/>
        </w:rPr>
        <w:t xml:space="preserve"> job alongside teaching ESAP courses</w:t>
      </w:r>
      <w:r w:rsidR="579339F6" w:rsidRPr="3E40DAC1">
        <w:rPr>
          <w:rFonts w:asciiTheme="minorHAnsi" w:eastAsia="Calibri" w:hAnsiTheme="minorHAnsi"/>
        </w:rPr>
        <w:t xml:space="preserve"> to </w:t>
      </w:r>
      <w:r w:rsidR="00EB5075">
        <w:rPr>
          <w:rFonts w:asciiTheme="minorHAnsi" w:eastAsia="Calibri" w:hAnsiTheme="minorHAnsi"/>
        </w:rPr>
        <w:t xml:space="preserve">improve their financial situation. </w:t>
      </w:r>
    </w:p>
    <w:p w14:paraId="0000092A" w14:textId="5E34DEF8" w:rsidR="00A000A9" w:rsidRPr="00785024" w:rsidRDefault="00D9617E">
      <w:pPr>
        <w:spacing w:line="276" w:lineRule="auto"/>
        <w:rPr>
          <w:rFonts w:eastAsia="Calibri"/>
        </w:rPr>
      </w:pPr>
      <w:r w:rsidRPr="00785024">
        <w:rPr>
          <w:rFonts w:eastAsia="Calibri"/>
        </w:rPr>
        <w:lastRenderedPageBreak/>
        <w:t>T</w:t>
      </w:r>
      <w:r w:rsidR="00A23768" w:rsidRPr="00785024">
        <w:rPr>
          <w:rFonts w:eastAsia="Calibri"/>
        </w:rPr>
        <w:t xml:space="preserve">eacher P </w:t>
      </w:r>
      <w:r w:rsidRPr="00785024">
        <w:rPr>
          <w:rFonts w:eastAsia="Calibri"/>
        </w:rPr>
        <w:t xml:space="preserve">reported that: </w:t>
      </w:r>
    </w:p>
    <w:p w14:paraId="0000092C" w14:textId="2EB6E310" w:rsidR="00A000A9" w:rsidRPr="00785024" w:rsidRDefault="00B5602F" w:rsidP="00223150">
      <w:pPr>
        <w:pStyle w:val="Quote"/>
        <w:rPr>
          <w:color w:val="auto"/>
          <w:lang w:val="en-GB"/>
        </w:rPr>
      </w:pPr>
      <w:r w:rsidRPr="00785024">
        <w:rPr>
          <w:color w:val="auto"/>
          <w:lang w:val="en-GB"/>
        </w:rPr>
        <w:t>‘Because I have been experiencing low financial conditions, I have another job in the private sector alongside teaching ESAP classes. It is tiring to have two jobs simultaneously. Due to my s</w:t>
      </w:r>
      <w:r w:rsidR="00361E0A" w:rsidRPr="00785024">
        <w:rPr>
          <w:color w:val="auto"/>
          <w:lang w:val="en-GB"/>
        </w:rPr>
        <w:t xml:space="preserve">mall </w:t>
      </w:r>
      <w:r w:rsidR="003727E7" w:rsidRPr="00785024">
        <w:rPr>
          <w:color w:val="auto"/>
          <w:lang w:val="en-GB"/>
        </w:rPr>
        <w:t>i</w:t>
      </w:r>
      <w:r w:rsidRPr="00785024">
        <w:rPr>
          <w:color w:val="auto"/>
          <w:lang w:val="en-GB"/>
        </w:rPr>
        <w:t>ncome and time restrictions,</w:t>
      </w:r>
      <w:r w:rsidR="001A2042" w:rsidRPr="00785024">
        <w:rPr>
          <w:lang w:val="en-GB"/>
        </w:rPr>
        <w:t xml:space="preserve"> </w:t>
      </w:r>
      <w:r w:rsidR="001A2042" w:rsidRPr="00785024">
        <w:rPr>
          <w:rStyle w:val="ui-provider"/>
          <w:lang w:val="en-GB"/>
        </w:rPr>
        <w:t>I am perceived as lacking the capability to assume ESAP teaching responsibilities, often feeling anxious and bored due to the additional workload.</w:t>
      </w:r>
      <w:r w:rsidR="00C0272D" w:rsidRPr="00785024">
        <w:rPr>
          <w:color w:val="auto"/>
          <w:lang w:val="en-GB"/>
        </w:rPr>
        <w:t>’</w:t>
      </w:r>
    </w:p>
    <w:p w14:paraId="5B6A419F" w14:textId="7683B13B" w:rsidR="004B5D00" w:rsidRDefault="004B5D00" w:rsidP="004B5D00">
      <w:pPr>
        <w:rPr>
          <w:lang w:eastAsia="en-US"/>
        </w:rPr>
      </w:pPr>
      <w:r>
        <w:rPr>
          <w:lang w:eastAsia="en-US"/>
        </w:rPr>
        <w:t>Teacher F argues that:</w:t>
      </w:r>
    </w:p>
    <w:p w14:paraId="1668CD8C" w14:textId="6AD3AA6C" w:rsidR="004B5D00" w:rsidRPr="00650D27" w:rsidRDefault="0CE3BA85" w:rsidP="00650D27">
      <w:pPr>
        <w:pStyle w:val="Quote"/>
        <w:rPr>
          <w:rFonts w:ascii="Times New Roman" w:hAnsi="Times New Roman" w:cs="Times New Roman"/>
          <w:lang w:val="en-GB"/>
        </w:rPr>
      </w:pPr>
      <w:r w:rsidRPr="3E40DAC1">
        <w:rPr>
          <w:lang w:val="en-GB"/>
        </w:rPr>
        <w:t>‘</w:t>
      </w:r>
      <w:r w:rsidR="6D836221" w:rsidRPr="3E40DAC1">
        <w:rPr>
          <w:lang w:val="en-GB"/>
        </w:rPr>
        <w:t>D</w:t>
      </w:r>
      <w:r w:rsidR="6016803F" w:rsidRPr="3E40DAC1">
        <w:rPr>
          <w:lang w:val="en-GB"/>
        </w:rPr>
        <w:t>espite</w:t>
      </w:r>
      <w:r w:rsidR="036DE617" w:rsidRPr="3E40DAC1">
        <w:rPr>
          <w:lang w:val="en-GB"/>
        </w:rPr>
        <w:t xml:space="preserve"> the </w:t>
      </w:r>
      <w:r w:rsidR="44E631CE" w:rsidRPr="3E40DAC1">
        <w:rPr>
          <w:lang w:val="en-GB"/>
        </w:rPr>
        <w:t xml:space="preserve">rise of living expenses in </w:t>
      </w:r>
      <w:r w:rsidR="5CB32798" w:rsidRPr="3E40DAC1">
        <w:rPr>
          <w:lang w:val="en-GB"/>
        </w:rPr>
        <w:t>Algeria</w:t>
      </w:r>
      <w:r w:rsidR="036DE617" w:rsidRPr="3E40DAC1">
        <w:rPr>
          <w:lang w:val="en-GB"/>
        </w:rPr>
        <w:t>, teacher salaries are still low.</w:t>
      </w:r>
      <w:r w:rsidR="44E631CE" w:rsidRPr="3E40DAC1">
        <w:rPr>
          <w:lang w:val="en-GB"/>
        </w:rPr>
        <w:t xml:space="preserve"> </w:t>
      </w:r>
      <w:r w:rsidR="0857F976" w:rsidRPr="3E40DAC1">
        <w:rPr>
          <w:lang w:val="en-GB"/>
        </w:rPr>
        <w:t xml:space="preserve">I receive </w:t>
      </w:r>
      <w:r w:rsidR="17D01547" w:rsidRPr="3E40DAC1">
        <w:rPr>
          <w:lang w:val="en-GB"/>
        </w:rPr>
        <w:t xml:space="preserve">450 </w:t>
      </w:r>
      <w:r w:rsidR="5CB32798" w:rsidRPr="3E40DAC1">
        <w:rPr>
          <w:lang w:val="en-GB"/>
        </w:rPr>
        <w:t>Algerian</w:t>
      </w:r>
      <w:r w:rsidR="17D01547" w:rsidRPr="3E40DAC1">
        <w:rPr>
          <w:lang w:val="en-GB"/>
        </w:rPr>
        <w:t xml:space="preserve"> dinar</w:t>
      </w:r>
      <w:r w:rsidR="2A1A6101" w:rsidRPr="3E40DAC1">
        <w:rPr>
          <w:lang w:val="en-GB"/>
        </w:rPr>
        <w:t xml:space="preserve"> </w:t>
      </w:r>
      <w:r w:rsidR="17D01547" w:rsidRPr="3E40DAC1">
        <w:rPr>
          <w:lang w:val="en-GB"/>
        </w:rPr>
        <w:t xml:space="preserve">per hour </w:t>
      </w:r>
      <w:r w:rsidR="2A1A6101" w:rsidRPr="3E40DAC1">
        <w:rPr>
          <w:lang w:val="en-GB"/>
        </w:rPr>
        <w:t xml:space="preserve">teaching </w:t>
      </w:r>
      <w:r w:rsidR="17D01547" w:rsidRPr="3E40DAC1">
        <w:rPr>
          <w:lang w:val="en-GB"/>
        </w:rPr>
        <w:t>(</w:t>
      </w:r>
      <w:r w:rsidR="6016803F" w:rsidRPr="3E40DAC1">
        <w:rPr>
          <w:lang w:val="en-GB"/>
        </w:rPr>
        <w:t>equivalent</w:t>
      </w:r>
      <w:r w:rsidR="17D01547" w:rsidRPr="3E40DAC1">
        <w:rPr>
          <w:lang w:val="en-GB"/>
        </w:rPr>
        <w:t xml:space="preserve"> of </w:t>
      </w:r>
      <w:r w:rsidR="6016803F" w:rsidRPr="3E40DAC1">
        <w:rPr>
          <w:lang w:val="en-GB"/>
        </w:rPr>
        <w:t>£</w:t>
      </w:r>
      <w:r w:rsidR="3CF7D292" w:rsidRPr="3E40DAC1">
        <w:rPr>
          <w:lang w:val="en-GB"/>
        </w:rPr>
        <w:t>3</w:t>
      </w:r>
      <w:r w:rsidR="6016803F" w:rsidRPr="3E40DAC1">
        <w:rPr>
          <w:lang w:val="en-GB"/>
        </w:rPr>
        <w:t>)</w:t>
      </w:r>
      <w:r w:rsidR="0857F976" w:rsidRPr="3E40DAC1">
        <w:rPr>
          <w:lang w:val="en-GB"/>
        </w:rPr>
        <w:t xml:space="preserve"> making life very difficult</w:t>
      </w:r>
      <w:r w:rsidR="5CB32798" w:rsidRPr="3E40DAC1">
        <w:rPr>
          <w:lang w:val="en-GB"/>
        </w:rPr>
        <w:t xml:space="preserve">. I had to find another job </w:t>
      </w:r>
      <w:r w:rsidR="3FFEDB32" w:rsidRPr="3E40DAC1">
        <w:rPr>
          <w:lang w:val="en-GB"/>
        </w:rPr>
        <w:t>to</w:t>
      </w:r>
      <w:r w:rsidR="55338FDE" w:rsidRPr="3E40DAC1">
        <w:rPr>
          <w:lang w:val="en-GB"/>
        </w:rPr>
        <w:t xml:space="preserve"> be financial</w:t>
      </w:r>
      <w:r w:rsidR="00012641">
        <w:rPr>
          <w:lang w:val="en-GB"/>
        </w:rPr>
        <w:t>ly</w:t>
      </w:r>
      <w:r w:rsidR="55338FDE" w:rsidRPr="3E40DAC1">
        <w:rPr>
          <w:lang w:val="en-GB"/>
        </w:rPr>
        <w:t xml:space="preserve"> stable</w:t>
      </w:r>
      <w:r w:rsidR="755A8219" w:rsidRPr="3E40DAC1">
        <w:rPr>
          <w:lang w:val="en-GB"/>
        </w:rPr>
        <w:t>.</w:t>
      </w:r>
      <w:r w:rsidR="00237B21">
        <w:rPr>
          <w:lang w:val="en-GB"/>
        </w:rPr>
        <w:t>’</w:t>
      </w:r>
    </w:p>
    <w:p w14:paraId="0000092E" w14:textId="65BF9C3A" w:rsidR="00A000A9" w:rsidRPr="00C86E6D" w:rsidRDefault="00D9617E" w:rsidP="005A68CD">
      <w:pPr>
        <w:pStyle w:val="Heading4"/>
        <w:rPr>
          <w:lang w:val="en-GB"/>
        </w:rPr>
      </w:pPr>
      <w:r w:rsidRPr="00C86E6D">
        <w:rPr>
          <w:lang w:val="en-GB"/>
        </w:rPr>
        <w:t xml:space="preserve">The Lack of Motivation </w:t>
      </w:r>
    </w:p>
    <w:p w14:paraId="0000092F" w14:textId="1505A1CE" w:rsidR="00A000A9" w:rsidRPr="0081464E" w:rsidRDefault="178689A2" w:rsidP="00223150">
      <w:pPr>
        <w:rPr>
          <w:rFonts w:eastAsia="Calibri"/>
        </w:rPr>
      </w:pPr>
      <w:r w:rsidRPr="3E40DAC1">
        <w:rPr>
          <w:rFonts w:eastAsia="Calibri"/>
        </w:rPr>
        <w:t>Teacher L attributed the lack of motivation to low salary</w:t>
      </w:r>
      <w:r w:rsidR="7645F3EA" w:rsidRPr="3E40DAC1">
        <w:rPr>
          <w:rFonts w:eastAsia="Calibri"/>
        </w:rPr>
        <w:t>, and subsequently to their</w:t>
      </w:r>
      <w:r w:rsidRPr="3E40DAC1">
        <w:rPr>
          <w:rFonts w:eastAsia="Calibri"/>
        </w:rPr>
        <w:t xml:space="preserve"> demotivation </w:t>
      </w:r>
      <w:r w:rsidR="1DE3A5EF" w:rsidRPr="3E40DAC1">
        <w:rPr>
          <w:rFonts w:eastAsia="Calibri"/>
        </w:rPr>
        <w:t>in developing</w:t>
      </w:r>
      <w:r w:rsidRPr="3E40DAC1">
        <w:rPr>
          <w:rFonts w:eastAsia="Calibri"/>
        </w:rPr>
        <w:t xml:space="preserve"> the curriculum. </w:t>
      </w:r>
      <w:r w:rsidR="2CCA30DB" w:rsidRPr="3E40DAC1">
        <w:rPr>
          <w:rFonts w:eastAsia="Calibri"/>
        </w:rPr>
        <w:t>Teacher L</w:t>
      </w:r>
      <w:r w:rsidRPr="3E40DAC1">
        <w:rPr>
          <w:rFonts w:eastAsia="Calibri"/>
        </w:rPr>
        <w:t xml:space="preserve"> </w:t>
      </w:r>
      <w:r w:rsidR="550A95C5" w:rsidRPr="3E40DAC1">
        <w:rPr>
          <w:rFonts w:eastAsia="Calibri"/>
        </w:rPr>
        <w:t xml:space="preserve">suggested that a </w:t>
      </w:r>
      <w:r w:rsidR="0079606F" w:rsidRPr="0079606F">
        <w:rPr>
          <w:rFonts w:eastAsia="Calibri"/>
        </w:rPr>
        <w:t>permanent position</w:t>
      </w:r>
      <w:r w:rsidR="00F9581A">
        <w:rPr>
          <w:rFonts w:eastAsia="Calibri"/>
        </w:rPr>
        <w:t xml:space="preserve"> with </w:t>
      </w:r>
      <w:r w:rsidR="003F5090">
        <w:rPr>
          <w:rFonts w:eastAsia="Calibri"/>
        </w:rPr>
        <w:t>a higher</w:t>
      </w:r>
      <w:r w:rsidR="00F9581A" w:rsidRPr="00F9581A">
        <w:rPr>
          <w:rFonts w:eastAsia="Calibri"/>
        </w:rPr>
        <w:t xml:space="preserve"> salary </w:t>
      </w:r>
      <w:r w:rsidR="542869F3" w:rsidRPr="3E40DAC1">
        <w:rPr>
          <w:rFonts w:eastAsia="Calibri"/>
        </w:rPr>
        <w:t>would improve</w:t>
      </w:r>
      <w:r w:rsidRPr="3E40DAC1">
        <w:rPr>
          <w:rFonts w:eastAsia="Calibri"/>
        </w:rPr>
        <w:t xml:space="preserve"> motivation and</w:t>
      </w:r>
      <w:r w:rsidR="01A32423" w:rsidRPr="3E40DAC1">
        <w:rPr>
          <w:rFonts w:eastAsia="Calibri"/>
        </w:rPr>
        <w:t xml:space="preserve"> the</w:t>
      </w:r>
      <w:r w:rsidR="009C0FCD">
        <w:rPr>
          <w:rFonts w:eastAsia="Calibri"/>
        </w:rPr>
        <w:t xml:space="preserve"> </w:t>
      </w:r>
      <w:r w:rsidR="053D35EE" w:rsidRPr="3E40DAC1">
        <w:rPr>
          <w:rFonts w:eastAsia="Calibri"/>
        </w:rPr>
        <w:t>effort</w:t>
      </w:r>
      <w:r w:rsidR="009C0FCD">
        <w:rPr>
          <w:rFonts w:eastAsia="Calibri"/>
        </w:rPr>
        <w:t xml:space="preserve"> </w:t>
      </w:r>
      <w:r w:rsidR="18B20EF5" w:rsidRPr="3E40DAC1">
        <w:rPr>
          <w:rFonts w:eastAsia="Calibri"/>
        </w:rPr>
        <w:t>given</w:t>
      </w:r>
      <w:r w:rsidRPr="3E40DAC1">
        <w:rPr>
          <w:rFonts w:eastAsia="Calibri"/>
        </w:rPr>
        <w:t xml:space="preserve"> into designing and teaching ESAP </w:t>
      </w:r>
      <w:r w:rsidR="56ABA9E3" w:rsidRPr="3E40DAC1">
        <w:rPr>
          <w:rFonts w:eastAsia="Calibri"/>
        </w:rPr>
        <w:t>courses</w:t>
      </w:r>
      <w:r w:rsidR="00CC3F56">
        <w:rPr>
          <w:rFonts w:eastAsia="Calibri"/>
        </w:rPr>
        <w:t xml:space="preserve"> more </w:t>
      </w:r>
      <w:r w:rsidR="00EB30A9">
        <w:rPr>
          <w:rFonts w:eastAsia="Calibri"/>
        </w:rPr>
        <w:t>effectively</w:t>
      </w:r>
      <w:r w:rsidRPr="3E40DAC1">
        <w:rPr>
          <w:rFonts w:eastAsia="Calibri"/>
        </w:rPr>
        <w:t>:</w:t>
      </w:r>
    </w:p>
    <w:p w14:paraId="00000930" w14:textId="60162C14" w:rsidR="00A000A9" w:rsidRPr="0073176E" w:rsidRDefault="00D9617E" w:rsidP="00223150">
      <w:pPr>
        <w:pStyle w:val="Quote"/>
        <w:rPr>
          <w:color w:val="auto"/>
          <w:lang w:val="en-GB"/>
        </w:rPr>
      </w:pPr>
      <w:r w:rsidRPr="0073176E">
        <w:rPr>
          <w:color w:val="auto"/>
          <w:lang w:val="en-GB"/>
        </w:rPr>
        <w:t>‘</w:t>
      </w:r>
      <w:r w:rsidR="00914DCE" w:rsidRPr="0073176E">
        <w:rPr>
          <w:color w:val="auto"/>
          <w:lang w:val="en-GB"/>
        </w:rPr>
        <w:t>We</w:t>
      </w:r>
      <w:r w:rsidRPr="0073176E">
        <w:rPr>
          <w:color w:val="auto"/>
          <w:lang w:val="en-GB"/>
        </w:rPr>
        <w:t xml:space="preserve"> are paid very low for teaching ESAP courses, so our performance and motivation are supposed to be very low </w:t>
      </w:r>
      <w:proofErr w:type="gramStart"/>
      <w:r w:rsidRPr="0073176E">
        <w:rPr>
          <w:color w:val="auto"/>
          <w:lang w:val="en-GB"/>
        </w:rPr>
        <w:t>as long as</w:t>
      </w:r>
      <w:proofErr w:type="gramEnd"/>
      <w:r w:rsidRPr="0073176E">
        <w:rPr>
          <w:color w:val="auto"/>
          <w:lang w:val="en-GB"/>
        </w:rPr>
        <w:t xml:space="preserve"> the money is low</w:t>
      </w:r>
      <w:r w:rsidR="005F7D62">
        <w:rPr>
          <w:color w:val="auto"/>
          <w:lang w:val="en-GB"/>
        </w:rPr>
        <w:t>. If</w:t>
      </w:r>
      <w:r w:rsidRPr="0073176E">
        <w:rPr>
          <w:color w:val="auto"/>
          <w:lang w:val="en-GB"/>
        </w:rPr>
        <w:t xml:space="preserve"> the salary was good, </w:t>
      </w:r>
      <w:r w:rsidR="00461D02">
        <w:rPr>
          <w:color w:val="auto"/>
          <w:lang w:val="en-GB"/>
        </w:rPr>
        <w:t>(laughing)</w:t>
      </w:r>
      <w:r w:rsidR="00F57C41">
        <w:rPr>
          <w:color w:val="auto"/>
          <w:lang w:val="en-GB"/>
        </w:rPr>
        <w:t xml:space="preserve"> and the job is permanent, </w:t>
      </w:r>
      <w:r w:rsidRPr="0073176E">
        <w:rPr>
          <w:color w:val="auto"/>
          <w:lang w:val="en-GB"/>
        </w:rPr>
        <w:t>we would work better to improve the educational outcomes of students. If the money I am taking is interesting enough, it will motivate me to achieve the course aims.</w:t>
      </w:r>
      <w:r w:rsidR="00EB30A9">
        <w:rPr>
          <w:color w:val="auto"/>
          <w:lang w:val="en-GB"/>
        </w:rPr>
        <w:t>’</w:t>
      </w:r>
    </w:p>
    <w:p w14:paraId="00000932" w14:textId="1EAA02BE" w:rsidR="00A000A9" w:rsidRPr="00C86E6D" w:rsidRDefault="00D9617E" w:rsidP="005A68CD">
      <w:pPr>
        <w:pStyle w:val="Heading3"/>
        <w:rPr>
          <w:lang w:val="en-GB"/>
        </w:rPr>
      </w:pPr>
      <w:bookmarkStart w:id="250" w:name="_Toc162545205"/>
      <w:r w:rsidRPr="00C86E6D">
        <w:rPr>
          <w:lang w:val="en-GB"/>
        </w:rPr>
        <w:t>Teachers’ Educational Background and Professional Development</w:t>
      </w:r>
      <w:bookmarkEnd w:id="250"/>
    </w:p>
    <w:p w14:paraId="00000933" w14:textId="62122D2A" w:rsidR="00A000A9" w:rsidRPr="0081464E" w:rsidRDefault="009F2CE9" w:rsidP="00223150">
      <w:pPr>
        <w:rPr>
          <w:rFonts w:eastAsia="Calibri"/>
          <w:i/>
          <w:sz w:val="22"/>
          <w:szCs w:val="22"/>
        </w:rPr>
      </w:pPr>
      <w:r>
        <w:rPr>
          <w:rFonts w:eastAsia="Calibri"/>
        </w:rPr>
        <w:t>Interview</w:t>
      </w:r>
      <w:r w:rsidR="00D9617E" w:rsidRPr="0081464E">
        <w:rPr>
          <w:rFonts w:eastAsia="Calibri"/>
        </w:rPr>
        <w:t xml:space="preserve"> findings </w:t>
      </w:r>
      <w:r w:rsidR="05A44B0C" w:rsidRPr="3097FAF9">
        <w:rPr>
          <w:rFonts w:eastAsia="Calibri"/>
        </w:rPr>
        <w:t>illuminated issues relating to</w:t>
      </w:r>
      <w:r w:rsidR="00D9617E" w:rsidRPr="0081464E">
        <w:rPr>
          <w:rFonts w:eastAsia="Calibri"/>
        </w:rPr>
        <w:t xml:space="preserve"> teachers’ lack of knowledge and the absence of training</w:t>
      </w:r>
      <w:r w:rsidR="00D9617E" w:rsidRPr="0081464E">
        <w:rPr>
          <w:rFonts w:eastAsia="Calibri"/>
          <w:i/>
          <w:sz w:val="22"/>
          <w:szCs w:val="22"/>
        </w:rPr>
        <w:t>.</w:t>
      </w:r>
    </w:p>
    <w:p w14:paraId="00000935" w14:textId="63B1A330" w:rsidR="00A000A9" w:rsidRPr="003D69A0" w:rsidRDefault="00D9617E" w:rsidP="005A68CD">
      <w:pPr>
        <w:pStyle w:val="Heading4"/>
        <w:rPr>
          <w:lang w:val="en-GB"/>
        </w:rPr>
      </w:pPr>
      <w:r w:rsidRPr="003D69A0">
        <w:rPr>
          <w:lang w:val="en-GB"/>
        </w:rPr>
        <w:t xml:space="preserve">The </w:t>
      </w:r>
      <w:r w:rsidR="00E522E9">
        <w:rPr>
          <w:lang w:val="en-GB"/>
        </w:rPr>
        <w:t>L</w:t>
      </w:r>
      <w:r w:rsidRPr="003D69A0">
        <w:rPr>
          <w:lang w:val="en-GB"/>
        </w:rPr>
        <w:t xml:space="preserve">ack of Subject Content Knowledge </w:t>
      </w:r>
    </w:p>
    <w:p w14:paraId="00000937" w14:textId="3B33E429" w:rsidR="00A000A9" w:rsidRDefault="00F54F13" w:rsidP="0038018E">
      <w:pPr>
        <w:pStyle w:val="NormalWeb"/>
        <w:rPr>
          <w:rFonts w:asciiTheme="minorHAnsi" w:eastAsia="Calibri" w:hAnsiTheme="minorHAnsi" w:cstheme="minorBidi"/>
        </w:rPr>
      </w:pPr>
      <w:r>
        <w:rPr>
          <w:rFonts w:asciiTheme="minorHAnsi" w:eastAsia="Calibri" w:hAnsiTheme="minorHAnsi" w:cstheme="minorBidi"/>
        </w:rPr>
        <w:t xml:space="preserve">Fifteen teachers </w:t>
      </w:r>
      <w:r w:rsidR="00946482" w:rsidRPr="00946482">
        <w:rPr>
          <w:rFonts w:asciiTheme="minorHAnsi" w:eastAsia="Calibri" w:hAnsiTheme="minorHAnsi" w:cstheme="minorBidi"/>
        </w:rPr>
        <w:t xml:space="preserve">(A, B, C, D, E, F, G, H, J, K, L, M, N, O, P) </w:t>
      </w:r>
      <w:r w:rsidR="4760AF4A" w:rsidRPr="3097FAF9">
        <w:rPr>
          <w:rFonts w:asciiTheme="minorHAnsi" w:eastAsia="Calibri" w:hAnsiTheme="minorHAnsi" w:cstheme="minorBidi"/>
        </w:rPr>
        <w:t>s</w:t>
      </w:r>
      <w:r w:rsidR="00764E43">
        <w:rPr>
          <w:rFonts w:asciiTheme="minorHAnsi" w:eastAsia="Calibri" w:hAnsiTheme="minorHAnsi" w:cstheme="minorBidi"/>
        </w:rPr>
        <w:t>tated</w:t>
      </w:r>
      <w:r w:rsidR="007E4CA9" w:rsidRPr="3097FAF9">
        <w:rPr>
          <w:rFonts w:asciiTheme="minorHAnsi" w:eastAsia="Calibri" w:hAnsiTheme="minorHAnsi" w:cstheme="minorBidi"/>
        </w:rPr>
        <w:t xml:space="preserve"> that they d</w:t>
      </w:r>
      <w:r w:rsidR="00835688">
        <w:rPr>
          <w:rFonts w:asciiTheme="minorHAnsi" w:eastAsia="Calibri" w:hAnsiTheme="minorHAnsi" w:cstheme="minorBidi"/>
        </w:rPr>
        <w:t>id</w:t>
      </w:r>
      <w:r w:rsidR="007E4CA9" w:rsidRPr="3097FAF9">
        <w:rPr>
          <w:rFonts w:asciiTheme="minorHAnsi" w:eastAsia="Calibri" w:hAnsiTheme="minorHAnsi" w:cstheme="minorBidi"/>
        </w:rPr>
        <w:t xml:space="preserve"> not enter the profession with the knowledge </w:t>
      </w:r>
      <w:r w:rsidR="00D9617E" w:rsidRPr="3097FAF9">
        <w:rPr>
          <w:rFonts w:asciiTheme="minorHAnsi" w:eastAsia="Calibri" w:hAnsiTheme="minorHAnsi" w:cstheme="minorBidi"/>
        </w:rPr>
        <w:t>they need</w:t>
      </w:r>
      <w:r w:rsidR="2A71C823" w:rsidRPr="3097FAF9">
        <w:rPr>
          <w:rFonts w:asciiTheme="minorHAnsi" w:eastAsia="Calibri" w:hAnsiTheme="minorHAnsi" w:cstheme="minorBidi"/>
        </w:rPr>
        <w:t>ed</w:t>
      </w:r>
      <w:r w:rsidR="00D9617E" w:rsidRPr="3097FAF9">
        <w:rPr>
          <w:rFonts w:asciiTheme="minorHAnsi" w:eastAsia="Calibri" w:hAnsiTheme="minorHAnsi" w:cstheme="minorBidi"/>
        </w:rPr>
        <w:t xml:space="preserve"> to </w:t>
      </w:r>
      <w:r w:rsidR="007E4CA9" w:rsidRPr="3097FAF9">
        <w:rPr>
          <w:rFonts w:asciiTheme="minorHAnsi" w:eastAsia="Calibri" w:hAnsiTheme="minorHAnsi" w:cstheme="minorBidi"/>
        </w:rPr>
        <w:t>create</w:t>
      </w:r>
      <w:r w:rsidR="00D9617E" w:rsidRPr="3097FAF9">
        <w:rPr>
          <w:rFonts w:asciiTheme="minorHAnsi" w:eastAsia="Calibri" w:hAnsiTheme="minorHAnsi" w:cstheme="minorBidi"/>
        </w:rPr>
        <w:t xml:space="preserve"> and teach ESAP courses.</w:t>
      </w:r>
      <w:r w:rsidR="006B7212" w:rsidRPr="3097FAF9">
        <w:rPr>
          <w:rFonts w:asciiTheme="minorHAnsi" w:eastAsia="Calibri" w:hAnsiTheme="minorHAnsi" w:cstheme="minorBidi"/>
        </w:rPr>
        <w:t xml:space="preserve"> </w:t>
      </w:r>
      <w:r w:rsidR="00654987">
        <w:rPr>
          <w:rFonts w:asciiTheme="minorHAnsi" w:eastAsia="Calibri" w:hAnsiTheme="minorHAnsi" w:cstheme="minorBidi"/>
        </w:rPr>
        <w:t xml:space="preserve">They </w:t>
      </w:r>
      <w:r w:rsidR="00E53F0F" w:rsidRPr="00E53F0F">
        <w:rPr>
          <w:rFonts w:asciiTheme="minorHAnsi" w:eastAsia="Calibri" w:hAnsiTheme="minorHAnsi" w:cstheme="minorBidi"/>
        </w:rPr>
        <w:t>cited ‘knowing the</w:t>
      </w:r>
      <w:r w:rsidR="00654987">
        <w:rPr>
          <w:rFonts w:asciiTheme="minorHAnsi" w:eastAsia="Calibri" w:hAnsiTheme="minorHAnsi" w:cstheme="minorBidi"/>
        </w:rPr>
        <w:t xml:space="preserve"> subject content knowledge</w:t>
      </w:r>
      <w:r w:rsidR="00324E16">
        <w:rPr>
          <w:rFonts w:asciiTheme="minorHAnsi" w:eastAsia="Calibri" w:hAnsiTheme="minorHAnsi" w:cstheme="minorBidi"/>
        </w:rPr>
        <w:t>’</w:t>
      </w:r>
      <w:r w:rsidR="00E53F0F" w:rsidRPr="00E53F0F">
        <w:rPr>
          <w:rFonts w:asciiTheme="minorHAnsi" w:eastAsia="Calibri" w:hAnsiTheme="minorHAnsi" w:cstheme="minorBidi"/>
        </w:rPr>
        <w:t xml:space="preserve"> as the greatest challenge</w:t>
      </w:r>
      <w:r w:rsidR="00654987">
        <w:rPr>
          <w:rFonts w:asciiTheme="minorHAnsi" w:eastAsia="Calibri" w:hAnsiTheme="minorHAnsi" w:cstheme="minorBidi"/>
        </w:rPr>
        <w:t xml:space="preserve">. </w:t>
      </w:r>
      <w:r w:rsidR="00946482">
        <w:rPr>
          <w:rFonts w:asciiTheme="minorHAnsi" w:eastAsia="Calibri" w:hAnsiTheme="minorHAnsi" w:cstheme="minorBidi"/>
        </w:rPr>
        <w:t>All t</w:t>
      </w:r>
      <w:r w:rsidR="006B7212" w:rsidRPr="3097FAF9">
        <w:rPr>
          <w:rFonts w:asciiTheme="minorHAnsi" w:eastAsia="Calibri" w:hAnsiTheme="minorHAnsi" w:cstheme="minorBidi"/>
        </w:rPr>
        <w:t>eachers</w:t>
      </w:r>
      <w:r w:rsidR="006D55DE" w:rsidRPr="3097FAF9">
        <w:rPr>
          <w:rFonts w:asciiTheme="minorHAnsi" w:eastAsia="Calibri" w:hAnsiTheme="minorHAnsi" w:cstheme="minorBidi"/>
        </w:rPr>
        <w:t xml:space="preserve"> indicated the</w:t>
      </w:r>
      <w:r w:rsidR="2270627E" w:rsidRPr="3097FAF9">
        <w:rPr>
          <w:rFonts w:asciiTheme="minorHAnsi" w:eastAsia="Calibri" w:hAnsiTheme="minorHAnsi" w:cstheme="minorBidi"/>
        </w:rPr>
        <w:t>ir</w:t>
      </w:r>
      <w:r w:rsidR="006D55DE" w:rsidRPr="3097FAF9">
        <w:rPr>
          <w:rFonts w:asciiTheme="minorHAnsi" w:eastAsia="Calibri" w:hAnsiTheme="minorHAnsi" w:cstheme="minorBidi"/>
        </w:rPr>
        <w:t xml:space="preserve"> lack of </w:t>
      </w:r>
      <w:r w:rsidR="004D2DF0" w:rsidRPr="3097FAF9">
        <w:rPr>
          <w:rFonts w:asciiTheme="minorHAnsi" w:hAnsiTheme="minorHAnsi" w:cstheme="minorBidi"/>
        </w:rPr>
        <w:t>content background</w:t>
      </w:r>
      <w:r w:rsidR="00EE5A4B">
        <w:rPr>
          <w:rFonts w:asciiTheme="minorHAnsi" w:hAnsiTheme="minorHAnsi" w:cstheme="minorBidi"/>
        </w:rPr>
        <w:t xml:space="preserve"> in the subject matter</w:t>
      </w:r>
      <w:r w:rsidR="009770E2">
        <w:rPr>
          <w:rFonts w:asciiTheme="minorHAnsi" w:hAnsiTheme="minorHAnsi" w:cstheme="minorBidi"/>
        </w:rPr>
        <w:t xml:space="preserve"> prevented them</w:t>
      </w:r>
      <w:r w:rsidR="004D2DF0" w:rsidRPr="3097FAF9">
        <w:rPr>
          <w:rFonts w:asciiTheme="minorHAnsi" w:hAnsiTheme="minorHAnsi" w:cstheme="minorBidi"/>
        </w:rPr>
        <w:t xml:space="preserve"> </w:t>
      </w:r>
      <w:r w:rsidR="000E50BC">
        <w:rPr>
          <w:rFonts w:asciiTheme="minorHAnsi" w:hAnsiTheme="minorHAnsi" w:cstheme="minorBidi"/>
        </w:rPr>
        <w:t>from</w:t>
      </w:r>
      <w:r w:rsidR="004D2DF0" w:rsidRPr="3097FAF9">
        <w:rPr>
          <w:rFonts w:asciiTheme="minorHAnsi" w:hAnsiTheme="minorHAnsi" w:cstheme="minorBidi"/>
        </w:rPr>
        <w:t xml:space="preserve"> adequately teach</w:t>
      </w:r>
      <w:r w:rsidR="00A910E2">
        <w:rPr>
          <w:rFonts w:asciiTheme="minorHAnsi" w:hAnsiTheme="minorHAnsi" w:cstheme="minorBidi"/>
        </w:rPr>
        <w:t>ing</w:t>
      </w:r>
      <w:r w:rsidR="004D2DF0" w:rsidRPr="3097FAF9">
        <w:rPr>
          <w:rFonts w:asciiTheme="minorHAnsi" w:hAnsiTheme="minorHAnsi" w:cstheme="minorBidi"/>
        </w:rPr>
        <w:t xml:space="preserve"> the course that they have been assigned </w:t>
      </w:r>
      <w:r w:rsidR="00B22624" w:rsidRPr="3097FAF9">
        <w:rPr>
          <w:rFonts w:asciiTheme="minorHAnsi" w:eastAsia="Calibri" w:hAnsiTheme="minorHAnsi" w:cstheme="minorBidi"/>
        </w:rPr>
        <w:t>(</w:t>
      </w:r>
      <w:r w:rsidR="0041182B">
        <w:rPr>
          <w:rFonts w:asciiTheme="minorHAnsi" w:eastAsia="Calibri" w:hAnsiTheme="minorHAnsi" w:cstheme="minorBidi"/>
        </w:rPr>
        <w:t xml:space="preserve">ESAP for </w:t>
      </w:r>
      <w:r w:rsidR="00B22624" w:rsidRPr="3097FAF9">
        <w:rPr>
          <w:rFonts w:asciiTheme="minorHAnsi" w:eastAsia="Calibri" w:hAnsiTheme="minorHAnsi" w:cstheme="minorBidi"/>
        </w:rPr>
        <w:lastRenderedPageBreak/>
        <w:t>Economics</w:t>
      </w:r>
      <w:r w:rsidR="0038018E" w:rsidRPr="3097FAF9">
        <w:rPr>
          <w:rFonts w:asciiTheme="minorHAnsi" w:eastAsia="Calibri" w:hAnsiTheme="minorHAnsi" w:cstheme="minorBidi"/>
        </w:rPr>
        <w:t>)</w:t>
      </w:r>
      <w:r w:rsidR="006D55DE" w:rsidRPr="3097FAF9">
        <w:rPr>
          <w:rFonts w:asciiTheme="minorHAnsi" w:eastAsia="Calibri" w:hAnsiTheme="minorHAnsi" w:cstheme="minorBidi"/>
        </w:rPr>
        <w:t>.</w:t>
      </w:r>
      <w:r w:rsidR="0038018E" w:rsidRPr="3097FAF9">
        <w:rPr>
          <w:rFonts w:asciiTheme="minorHAnsi" w:eastAsia="Calibri" w:hAnsiTheme="minorHAnsi" w:cstheme="minorBidi"/>
        </w:rPr>
        <w:t xml:space="preserve"> </w:t>
      </w:r>
      <w:r w:rsidR="006D55DE" w:rsidRPr="3097FAF9">
        <w:rPr>
          <w:rFonts w:asciiTheme="minorHAnsi" w:eastAsia="Calibri" w:hAnsiTheme="minorHAnsi" w:cstheme="minorBidi"/>
        </w:rPr>
        <w:t xml:space="preserve">This </w:t>
      </w:r>
      <w:r w:rsidR="5C960C67" w:rsidRPr="3097FAF9">
        <w:rPr>
          <w:rFonts w:asciiTheme="minorHAnsi" w:eastAsia="Calibri" w:hAnsiTheme="minorHAnsi" w:cstheme="minorBidi"/>
        </w:rPr>
        <w:t>is a factor that</w:t>
      </w:r>
      <w:r w:rsidR="006D55DE" w:rsidRPr="3097FAF9">
        <w:rPr>
          <w:rFonts w:asciiTheme="minorHAnsi" w:eastAsia="Calibri" w:hAnsiTheme="minorHAnsi" w:cstheme="minorBidi"/>
        </w:rPr>
        <w:t xml:space="preserve"> </w:t>
      </w:r>
      <w:r w:rsidR="00D54B46">
        <w:rPr>
          <w:rFonts w:asciiTheme="minorHAnsi" w:eastAsia="Calibri" w:hAnsiTheme="minorHAnsi" w:cstheme="minorBidi"/>
        </w:rPr>
        <w:t xml:space="preserve">has </w:t>
      </w:r>
      <w:r w:rsidR="006D55DE" w:rsidRPr="3097FAF9">
        <w:rPr>
          <w:rFonts w:asciiTheme="minorHAnsi" w:eastAsia="Calibri" w:hAnsiTheme="minorHAnsi" w:cstheme="minorBidi"/>
        </w:rPr>
        <w:t xml:space="preserve">been </w:t>
      </w:r>
      <w:r w:rsidR="3A58677F" w:rsidRPr="3097FAF9">
        <w:rPr>
          <w:rFonts w:asciiTheme="minorHAnsi" w:eastAsia="Calibri" w:hAnsiTheme="minorHAnsi" w:cstheme="minorBidi"/>
        </w:rPr>
        <w:t xml:space="preserve">found in other studies, for </w:t>
      </w:r>
      <w:r w:rsidR="0041182B" w:rsidRPr="3097FAF9">
        <w:rPr>
          <w:rFonts w:asciiTheme="minorHAnsi" w:eastAsia="Calibri" w:hAnsiTheme="minorHAnsi" w:cstheme="minorBidi"/>
        </w:rPr>
        <w:t>example, Basturkmen</w:t>
      </w:r>
      <w:r w:rsidR="006D55DE" w:rsidRPr="3097FAF9">
        <w:rPr>
          <w:rFonts w:asciiTheme="minorHAnsi" w:eastAsia="Calibri" w:hAnsiTheme="minorHAnsi" w:cstheme="minorBidi"/>
        </w:rPr>
        <w:t xml:space="preserve"> </w:t>
      </w:r>
      <w:r w:rsidR="00720175">
        <w:rPr>
          <w:rFonts w:asciiTheme="minorHAnsi" w:eastAsia="Calibri" w:hAnsiTheme="minorHAnsi" w:cstheme="minorBidi"/>
        </w:rPr>
        <w:t>(</w:t>
      </w:r>
      <w:r w:rsidR="006D55DE" w:rsidRPr="3097FAF9">
        <w:rPr>
          <w:rFonts w:asciiTheme="minorHAnsi" w:eastAsia="Calibri" w:hAnsiTheme="minorHAnsi" w:cstheme="minorBidi"/>
        </w:rPr>
        <w:t>2010</w:t>
      </w:r>
      <w:r w:rsidR="00195FC3">
        <w:rPr>
          <w:rFonts w:asciiTheme="minorHAnsi" w:eastAsia="Calibri" w:hAnsiTheme="minorHAnsi" w:cstheme="minorBidi"/>
        </w:rPr>
        <w:t xml:space="preserve">, </w:t>
      </w:r>
      <w:r w:rsidR="006D55DE" w:rsidRPr="3097FAF9">
        <w:rPr>
          <w:rFonts w:asciiTheme="minorHAnsi" w:eastAsia="Calibri" w:hAnsiTheme="minorHAnsi" w:cstheme="minorBidi"/>
        </w:rPr>
        <w:t>2019</w:t>
      </w:r>
      <w:r w:rsidR="00720175">
        <w:rPr>
          <w:rFonts w:asciiTheme="minorHAnsi" w:eastAsia="Calibri" w:hAnsiTheme="minorHAnsi" w:cstheme="minorBidi"/>
        </w:rPr>
        <w:t>)</w:t>
      </w:r>
      <w:r w:rsidR="002E15E6">
        <w:rPr>
          <w:rFonts w:asciiTheme="minorHAnsi" w:eastAsia="Calibri" w:hAnsiTheme="minorHAnsi" w:cstheme="minorBidi"/>
        </w:rPr>
        <w:t xml:space="preserve"> and</w:t>
      </w:r>
      <w:r w:rsidR="006D55DE" w:rsidRPr="3097FAF9">
        <w:rPr>
          <w:rFonts w:asciiTheme="minorHAnsi" w:eastAsia="Calibri" w:hAnsiTheme="minorHAnsi" w:cstheme="minorBidi"/>
        </w:rPr>
        <w:t xml:space="preserve"> Nation and Macalister</w:t>
      </w:r>
      <w:r w:rsidR="00720175">
        <w:rPr>
          <w:rFonts w:asciiTheme="minorHAnsi" w:eastAsia="Calibri" w:hAnsiTheme="minorHAnsi" w:cstheme="minorBidi"/>
        </w:rPr>
        <w:t xml:space="preserve"> (</w:t>
      </w:r>
      <w:r w:rsidR="006D55DE" w:rsidRPr="3097FAF9">
        <w:rPr>
          <w:rFonts w:asciiTheme="minorHAnsi" w:eastAsia="Calibri" w:hAnsiTheme="minorHAnsi" w:cstheme="minorBidi"/>
        </w:rPr>
        <w:t>2010</w:t>
      </w:r>
      <w:r w:rsidR="00720175">
        <w:rPr>
          <w:rFonts w:asciiTheme="minorHAnsi" w:eastAsia="Calibri" w:hAnsiTheme="minorHAnsi" w:cstheme="minorBidi"/>
        </w:rPr>
        <w:t>)</w:t>
      </w:r>
      <w:r w:rsidR="006D55DE" w:rsidRPr="3097FAF9">
        <w:rPr>
          <w:rFonts w:asciiTheme="minorHAnsi" w:eastAsia="Calibri" w:hAnsiTheme="minorHAnsi" w:cstheme="minorBidi"/>
        </w:rPr>
        <w:t xml:space="preserve">. </w:t>
      </w:r>
    </w:p>
    <w:p w14:paraId="216A788B" w14:textId="4733A2D3" w:rsidR="006C113F" w:rsidRPr="009B703A" w:rsidRDefault="006C113F" w:rsidP="0038018E">
      <w:pPr>
        <w:pStyle w:val="NormalWeb"/>
        <w:rPr>
          <w:rFonts w:asciiTheme="minorHAnsi" w:eastAsia="Calibri" w:hAnsiTheme="minorHAnsi" w:cstheme="minorBidi"/>
          <w:u w:val="single"/>
        </w:rPr>
      </w:pPr>
      <w:r w:rsidRPr="009B703A">
        <w:rPr>
          <w:rFonts w:asciiTheme="minorHAnsi" w:eastAsia="Calibri" w:hAnsiTheme="minorHAnsi" w:cstheme="minorBidi"/>
          <w:u w:val="single"/>
        </w:rPr>
        <w:t xml:space="preserve">Teacher </w:t>
      </w:r>
      <w:r w:rsidR="0010626B" w:rsidRPr="009B703A">
        <w:rPr>
          <w:rFonts w:asciiTheme="minorHAnsi" w:eastAsia="Calibri" w:hAnsiTheme="minorHAnsi" w:cstheme="minorBidi"/>
          <w:u w:val="single"/>
        </w:rPr>
        <w:t>P</w:t>
      </w:r>
      <w:r w:rsidRPr="009B703A">
        <w:rPr>
          <w:rFonts w:asciiTheme="minorHAnsi" w:eastAsia="Calibri" w:hAnsiTheme="minorHAnsi" w:cstheme="minorBidi"/>
          <w:u w:val="single"/>
        </w:rPr>
        <w:t xml:space="preserve">: </w:t>
      </w:r>
    </w:p>
    <w:p w14:paraId="68139196" w14:textId="0F5C0028" w:rsidR="00400363" w:rsidRPr="00365805" w:rsidRDefault="00400363" w:rsidP="00365805">
      <w:pPr>
        <w:pStyle w:val="Quote"/>
        <w:rPr>
          <w:lang w:val="en-GB"/>
        </w:rPr>
      </w:pPr>
      <w:r w:rsidRPr="00365805">
        <w:rPr>
          <w:lang w:val="en-GB"/>
        </w:rPr>
        <w:t>‘</w:t>
      </w:r>
      <w:r w:rsidR="009940C0" w:rsidRPr="00365805">
        <w:rPr>
          <w:lang w:val="en-GB"/>
        </w:rPr>
        <w:t>I</w:t>
      </w:r>
      <w:r w:rsidR="00365805" w:rsidRPr="00365805">
        <w:rPr>
          <w:lang w:val="en-GB"/>
        </w:rPr>
        <w:t xml:space="preserve"> feel like I don’t have </w:t>
      </w:r>
      <w:r w:rsidR="009940C0" w:rsidRPr="00365805">
        <w:rPr>
          <w:lang w:val="en-GB"/>
        </w:rPr>
        <w:t>enough</w:t>
      </w:r>
      <w:r w:rsidR="00365805" w:rsidRPr="00365805">
        <w:rPr>
          <w:lang w:val="en-GB"/>
        </w:rPr>
        <w:t xml:space="preserve"> Economics knowledge</w:t>
      </w:r>
      <w:r w:rsidR="009940C0" w:rsidRPr="00365805">
        <w:rPr>
          <w:lang w:val="en-GB"/>
        </w:rPr>
        <w:t>, which made</w:t>
      </w:r>
      <w:r w:rsidR="008A2DEF">
        <w:rPr>
          <w:lang w:val="en-GB"/>
        </w:rPr>
        <w:t xml:space="preserve"> me feel not able to </w:t>
      </w:r>
      <w:r w:rsidR="009940C0" w:rsidRPr="00365805">
        <w:rPr>
          <w:lang w:val="en-GB"/>
        </w:rPr>
        <w:t>provide meaningful explanations to students. It affected the quality of my teaching and made me feel less confident in the classroom.</w:t>
      </w:r>
      <w:r w:rsidR="00D02A09">
        <w:rPr>
          <w:lang w:val="en-GB"/>
        </w:rPr>
        <w:t>’</w:t>
      </w:r>
    </w:p>
    <w:p w14:paraId="63F42352" w14:textId="0F123FF3" w:rsidR="00A6089F" w:rsidRPr="002167AC" w:rsidRDefault="00701BFE" w:rsidP="00A6089F">
      <w:pPr>
        <w:rPr>
          <w:rFonts w:eastAsia="Calibri"/>
          <w:u w:val="single"/>
          <w:lang w:eastAsia="en-US"/>
        </w:rPr>
      </w:pPr>
      <w:r w:rsidRPr="002167AC">
        <w:rPr>
          <w:rFonts w:eastAsia="Calibri"/>
          <w:u w:val="single"/>
          <w:lang w:eastAsia="en-US"/>
        </w:rPr>
        <w:t xml:space="preserve">Teacher </w:t>
      </w:r>
      <w:r w:rsidR="004B11F8" w:rsidRPr="002167AC">
        <w:rPr>
          <w:rFonts w:eastAsia="Calibri"/>
          <w:u w:val="single"/>
          <w:lang w:eastAsia="en-US"/>
        </w:rPr>
        <w:t>G:</w:t>
      </w:r>
    </w:p>
    <w:p w14:paraId="53E32984" w14:textId="4356B19E" w:rsidR="00654F3B" w:rsidRPr="002167AC" w:rsidRDefault="00654F3B" w:rsidP="00DA0166">
      <w:pPr>
        <w:pStyle w:val="Quote"/>
        <w:rPr>
          <w:color w:val="auto"/>
          <w:lang w:val="en-GB"/>
        </w:rPr>
      </w:pPr>
      <w:r w:rsidRPr="002167AC">
        <w:rPr>
          <w:color w:val="auto"/>
          <w:lang w:val="en-GB"/>
        </w:rPr>
        <w:t xml:space="preserve">‘We are working in a knowledge field that we </w:t>
      </w:r>
      <w:r w:rsidR="00666239">
        <w:rPr>
          <w:color w:val="auto"/>
          <w:lang w:val="en-GB"/>
        </w:rPr>
        <w:t xml:space="preserve">don’t </w:t>
      </w:r>
      <w:r w:rsidR="00FA1ED6" w:rsidRPr="002167AC">
        <w:rPr>
          <w:color w:val="auto"/>
          <w:lang w:val="en-GB"/>
        </w:rPr>
        <w:t>understand very</w:t>
      </w:r>
      <w:r w:rsidRPr="002167AC">
        <w:rPr>
          <w:color w:val="auto"/>
          <w:lang w:val="en-GB"/>
        </w:rPr>
        <w:t xml:space="preserve"> </w:t>
      </w:r>
      <w:proofErr w:type="gramStart"/>
      <w:r w:rsidRPr="002167AC">
        <w:rPr>
          <w:color w:val="auto"/>
          <w:lang w:val="en-GB"/>
        </w:rPr>
        <w:t>well</w:t>
      </w:r>
      <w:proofErr w:type="gramEnd"/>
      <w:r w:rsidRPr="002167AC">
        <w:rPr>
          <w:color w:val="auto"/>
          <w:lang w:val="en-GB"/>
        </w:rPr>
        <w:t xml:space="preserve"> and w</w:t>
      </w:r>
      <w:r w:rsidR="003250FF" w:rsidRPr="002167AC">
        <w:rPr>
          <w:color w:val="auto"/>
          <w:lang w:val="en-GB"/>
        </w:rPr>
        <w:t>e</w:t>
      </w:r>
      <w:r w:rsidRPr="002167AC">
        <w:rPr>
          <w:color w:val="auto"/>
          <w:lang w:val="en-GB"/>
        </w:rPr>
        <w:t xml:space="preserve"> are designing materials for students though we didn’t have that subject knowledge before, it’s quite challenging</w:t>
      </w:r>
      <w:r w:rsidR="00B665CA" w:rsidRPr="002167AC">
        <w:rPr>
          <w:color w:val="auto"/>
          <w:lang w:val="en-GB"/>
        </w:rPr>
        <w:t>.</w:t>
      </w:r>
      <w:r w:rsidR="00D02A09">
        <w:rPr>
          <w:color w:val="auto"/>
          <w:lang w:val="en-GB"/>
        </w:rPr>
        <w:t>’</w:t>
      </w:r>
    </w:p>
    <w:p w14:paraId="7465566F" w14:textId="4AC9FA53" w:rsidR="00701BFE" w:rsidRPr="002167AC" w:rsidRDefault="00701BFE" w:rsidP="00701BFE">
      <w:pPr>
        <w:rPr>
          <w:rFonts w:eastAsia="Calibri"/>
          <w:u w:val="single"/>
          <w:lang w:eastAsia="en-US"/>
        </w:rPr>
      </w:pPr>
      <w:r w:rsidRPr="002167AC">
        <w:rPr>
          <w:rFonts w:eastAsia="Calibri"/>
          <w:u w:val="single"/>
          <w:lang w:eastAsia="en-US"/>
        </w:rPr>
        <w:t xml:space="preserve">Teacher </w:t>
      </w:r>
      <w:r w:rsidR="004B11F8" w:rsidRPr="002167AC">
        <w:rPr>
          <w:rFonts w:eastAsia="Calibri"/>
          <w:u w:val="single"/>
          <w:lang w:eastAsia="en-US"/>
        </w:rPr>
        <w:t>F:</w:t>
      </w:r>
    </w:p>
    <w:p w14:paraId="16784657" w14:textId="2F43AF0A" w:rsidR="00654F3B" w:rsidRPr="00B048A5" w:rsidRDefault="008F24B4" w:rsidP="005A16F3">
      <w:pPr>
        <w:pStyle w:val="Quote"/>
        <w:rPr>
          <w:color w:val="auto"/>
          <w:lang w:val="en-GB"/>
        </w:rPr>
      </w:pPr>
      <w:r w:rsidRPr="002167AC">
        <w:rPr>
          <w:color w:val="auto"/>
          <w:lang w:val="en-GB"/>
        </w:rPr>
        <w:t>‘I have a limited specialised content knowledge of Economics. When I started teaching ESAP courses for Economics students, I had no idea about Economics knowledge. I am digging for knowledge about this field from my</w:t>
      </w:r>
      <w:r w:rsidRPr="00B048A5">
        <w:rPr>
          <w:color w:val="auto"/>
          <w:lang w:val="en-GB"/>
        </w:rPr>
        <w:t xml:space="preserve"> </w:t>
      </w:r>
      <w:r w:rsidRPr="002167AC">
        <w:rPr>
          <w:color w:val="auto"/>
          <w:lang w:val="en-GB"/>
        </w:rPr>
        <w:t>students.</w:t>
      </w:r>
      <w:r w:rsidR="00D02A09">
        <w:rPr>
          <w:color w:val="auto"/>
          <w:lang w:val="en-GB"/>
        </w:rPr>
        <w:t>’</w:t>
      </w:r>
    </w:p>
    <w:p w14:paraId="5E2737E0" w14:textId="4D2DBF15" w:rsidR="009A0436" w:rsidRPr="00654F3B" w:rsidRDefault="00B16B8F" w:rsidP="00B22624">
      <w:pPr>
        <w:rPr>
          <w:rFonts w:eastAsia="Calibri"/>
          <w:u w:val="single"/>
        </w:rPr>
      </w:pPr>
      <w:r w:rsidRPr="00654F3B">
        <w:rPr>
          <w:rFonts w:eastAsia="Calibri"/>
          <w:u w:val="single"/>
        </w:rPr>
        <w:t xml:space="preserve">Teacher </w:t>
      </w:r>
      <w:r w:rsidR="000B6096">
        <w:rPr>
          <w:rFonts w:eastAsia="Calibri"/>
          <w:u w:val="single"/>
        </w:rPr>
        <w:t>K</w:t>
      </w:r>
      <w:r w:rsidR="00654F3B" w:rsidRPr="00654F3B">
        <w:rPr>
          <w:rFonts w:eastAsia="Calibri"/>
          <w:u w:val="single"/>
        </w:rPr>
        <w:t>:</w:t>
      </w:r>
    </w:p>
    <w:p w14:paraId="00000938" w14:textId="31F87B04" w:rsidR="00A000A9" w:rsidRPr="0073176E" w:rsidRDefault="00D9617E" w:rsidP="00223150">
      <w:pPr>
        <w:pStyle w:val="Quote"/>
        <w:rPr>
          <w:color w:val="auto"/>
          <w:lang w:val="en-GB"/>
        </w:rPr>
      </w:pPr>
      <w:r w:rsidRPr="0073176E">
        <w:rPr>
          <w:color w:val="auto"/>
          <w:lang w:val="en-GB"/>
        </w:rPr>
        <w:t>‘</w:t>
      </w:r>
      <w:r w:rsidR="006622C2" w:rsidRPr="006622C2">
        <w:rPr>
          <w:color w:val="auto"/>
          <w:lang w:val="en-GB"/>
        </w:rPr>
        <w:t>We are not qualified. We lack experience in designing and teaching ESAP courses and have insufficient knowledge about Economics. We are not having enough understanding of these issues.</w:t>
      </w:r>
      <w:r w:rsidR="00D02A09">
        <w:rPr>
          <w:color w:val="auto"/>
          <w:lang w:val="en-GB"/>
        </w:rPr>
        <w:t>’</w:t>
      </w:r>
    </w:p>
    <w:p w14:paraId="20687B18" w14:textId="7709F5EA" w:rsidR="00F16EB6" w:rsidRDefault="00A60080" w:rsidP="00B665CA">
      <w:pPr>
        <w:rPr>
          <w:lang w:eastAsia="en-US"/>
        </w:rPr>
      </w:pPr>
      <w:r>
        <w:rPr>
          <w:lang w:eastAsia="en-US"/>
        </w:rPr>
        <w:t>However</w:t>
      </w:r>
      <w:r w:rsidR="00FC40B3">
        <w:rPr>
          <w:lang w:eastAsia="en-US"/>
        </w:rPr>
        <w:t>, t</w:t>
      </w:r>
      <w:r w:rsidR="00B42B6E" w:rsidRPr="3E40DAC1">
        <w:rPr>
          <w:lang w:eastAsia="en-US"/>
        </w:rPr>
        <w:t xml:space="preserve">eachers (H, </w:t>
      </w:r>
      <w:r w:rsidR="62B44DDF" w:rsidRPr="3E40DAC1">
        <w:rPr>
          <w:lang w:eastAsia="en-US"/>
        </w:rPr>
        <w:t>B</w:t>
      </w:r>
      <w:r w:rsidR="00B42B6E" w:rsidRPr="3E40DAC1">
        <w:rPr>
          <w:lang w:eastAsia="en-US"/>
        </w:rPr>
        <w:t xml:space="preserve">, </w:t>
      </w:r>
      <w:r w:rsidR="6B760A3C" w:rsidRPr="3E40DAC1">
        <w:rPr>
          <w:lang w:eastAsia="en-US"/>
        </w:rPr>
        <w:t>N</w:t>
      </w:r>
      <w:r w:rsidR="00B42B6E" w:rsidRPr="3E40DAC1">
        <w:rPr>
          <w:lang w:eastAsia="en-US"/>
        </w:rPr>
        <w:t xml:space="preserve">) </w:t>
      </w:r>
      <w:r w:rsidR="1BB0177B" w:rsidRPr="3E40DAC1">
        <w:rPr>
          <w:lang w:eastAsia="en-US"/>
        </w:rPr>
        <w:t>recognised that</w:t>
      </w:r>
      <w:r w:rsidR="00B42B6E" w:rsidRPr="3E40DAC1">
        <w:rPr>
          <w:lang w:eastAsia="en-US"/>
        </w:rPr>
        <w:t xml:space="preserve"> they still need </w:t>
      </w:r>
      <w:r w:rsidR="00030242">
        <w:rPr>
          <w:lang w:eastAsia="en-US"/>
        </w:rPr>
        <w:t xml:space="preserve">further improvement </w:t>
      </w:r>
      <w:r w:rsidR="00243B5B">
        <w:rPr>
          <w:lang w:eastAsia="en-US"/>
        </w:rPr>
        <w:t xml:space="preserve">in </w:t>
      </w:r>
      <w:r w:rsidR="00112C03" w:rsidRPr="3E40DAC1">
        <w:rPr>
          <w:lang w:eastAsia="en-US"/>
        </w:rPr>
        <w:t>their</w:t>
      </w:r>
      <w:r w:rsidR="00112C03">
        <w:rPr>
          <w:lang w:eastAsia="en-US"/>
        </w:rPr>
        <w:t xml:space="preserve"> teaching</w:t>
      </w:r>
      <w:r w:rsidR="683541E0" w:rsidRPr="3E40DAC1">
        <w:rPr>
          <w:lang w:eastAsia="en-US"/>
        </w:rPr>
        <w:t xml:space="preserve"> skills</w:t>
      </w:r>
      <w:r w:rsidR="00243B5B">
        <w:rPr>
          <w:lang w:eastAsia="en-US"/>
        </w:rPr>
        <w:t xml:space="preserve"> </w:t>
      </w:r>
      <w:r w:rsidR="683541E0" w:rsidRPr="3E40DAC1">
        <w:rPr>
          <w:lang w:eastAsia="en-US"/>
        </w:rPr>
        <w:t xml:space="preserve">and that </w:t>
      </w:r>
      <w:r w:rsidR="00112C03">
        <w:rPr>
          <w:lang w:eastAsia="en-US"/>
        </w:rPr>
        <w:t xml:space="preserve">continuous learning </w:t>
      </w:r>
      <w:r w:rsidR="00B42B6E" w:rsidRPr="3E40DAC1">
        <w:rPr>
          <w:lang w:eastAsia="en-US"/>
        </w:rPr>
        <w:t xml:space="preserve">and reading about the subject matter </w:t>
      </w:r>
      <w:r w:rsidR="00C06F2F">
        <w:rPr>
          <w:lang w:eastAsia="en-US"/>
        </w:rPr>
        <w:t xml:space="preserve">is necessary </w:t>
      </w:r>
      <w:r w:rsidR="00B42B6E" w:rsidRPr="3E40DAC1">
        <w:rPr>
          <w:lang w:eastAsia="en-US"/>
        </w:rPr>
        <w:t xml:space="preserve">to deal with the ESAP Economics subject and the specific terminology of the course. </w:t>
      </w:r>
      <w:r w:rsidR="043C4AA1" w:rsidRPr="3E40DAC1">
        <w:rPr>
          <w:lang w:eastAsia="en-US"/>
        </w:rPr>
        <w:t xml:space="preserve">Their </w:t>
      </w:r>
      <w:r w:rsidR="5467FAD0" w:rsidRPr="3E40DAC1">
        <w:rPr>
          <w:lang w:eastAsia="en-US"/>
        </w:rPr>
        <w:t>comments related</w:t>
      </w:r>
      <w:r w:rsidR="00C06F2F">
        <w:rPr>
          <w:lang w:eastAsia="en-US"/>
        </w:rPr>
        <w:t xml:space="preserve"> to</w:t>
      </w:r>
      <w:r w:rsidR="19F93C52" w:rsidRPr="3E40DAC1">
        <w:rPr>
          <w:lang w:eastAsia="en-US"/>
        </w:rPr>
        <w:t xml:space="preserve"> concern about losing </w:t>
      </w:r>
      <w:r w:rsidR="61A105FC" w:rsidRPr="3E40DAC1">
        <w:rPr>
          <w:lang w:eastAsia="en-US"/>
        </w:rPr>
        <w:t>credibility</w:t>
      </w:r>
      <w:r w:rsidR="19F93C52" w:rsidRPr="3E40DAC1">
        <w:rPr>
          <w:lang w:eastAsia="en-US"/>
        </w:rPr>
        <w:t xml:space="preserve"> with</w:t>
      </w:r>
      <w:r w:rsidR="45EA0E57" w:rsidRPr="3E40DAC1">
        <w:rPr>
          <w:lang w:eastAsia="en-US"/>
        </w:rPr>
        <w:t xml:space="preserve"> </w:t>
      </w:r>
      <w:r w:rsidR="19F93C52" w:rsidRPr="3E40DAC1">
        <w:rPr>
          <w:lang w:eastAsia="en-US"/>
        </w:rPr>
        <w:t>the students if they could not answer their questions.</w:t>
      </w:r>
      <w:r w:rsidR="45EA0E57" w:rsidRPr="3E40DAC1">
        <w:rPr>
          <w:lang w:eastAsia="en-US"/>
        </w:rPr>
        <w:t xml:space="preserve"> </w:t>
      </w:r>
    </w:p>
    <w:p w14:paraId="026E74B7" w14:textId="0425277C" w:rsidR="00B833CF" w:rsidRPr="00B665CA" w:rsidRDefault="005A16F3" w:rsidP="00B665CA">
      <w:pPr>
        <w:rPr>
          <w:u w:val="single"/>
          <w:lang w:eastAsia="en-US"/>
        </w:rPr>
      </w:pPr>
      <w:r w:rsidRPr="005A16F3">
        <w:rPr>
          <w:u w:val="single"/>
          <w:lang w:eastAsia="en-US"/>
        </w:rPr>
        <w:t xml:space="preserve">Teacher </w:t>
      </w:r>
      <w:r w:rsidR="00B833CF" w:rsidRPr="00B833CF">
        <w:rPr>
          <w:u w:val="single"/>
          <w:lang w:eastAsia="en-US"/>
        </w:rPr>
        <w:t>H:</w:t>
      </w:r>
    </w:p>
    <w:p w14:paraId="709F7920" w14:textId="53DADC2B" w:rsidR="00B665CA" w:rsidRDefault="00B665CA" w:rsidP="00B833CF">
      <w:pPr>
        <w:pStyle w:val="Quote"/>
        <w:rPr>
          <w:color w:val="auto"/>
          <w:lang w:val="en-GB"/>
        </w:rPr>
      </w:pPr>
      <w:r w:rsidRPr="004B11F8">
        <w:rPr>
          <w:color w:val="auto"/>
          <w:lang w:val="en-GB"/>
        </w:rPr>
        <w:t>‘We are experiencing what is called a ‘subject-knowledge dilemma.</w:t>
      </w:r>
      <w:r w:rsidR="00D02A09">
        <w:rPr>
          <w:color w:val="auto"/>
          <w:lang w:val="en-GB"/>
        </w:rPr>
        <w:t>’</w:t>
      </w:r>
    </w:p>
    <w:p w14:paraId="6C6C1734" w14:textId="77777777" w:rsidR="00FD4265" w:rsidRDefault="00FD4265" w:rsidP="00FD4265">
      <w:pPr>
        <w:rPr>
          <w:lang w:eastAsia="en-US"/>
        </w:rPr>
      </w:pPr>
    </w:p>
    <w:p w14:paraId="1AD363EC" w14:textId="77777777" w:rsidR="00FD4265" w:rsidRPr="00FD4265" w:rsidRDefault="00FD4265" w:rsidP="00FD4265">
      <w:pPr>
        <w:rPr>
          <w:lang w:eastAsia="en-US"/>
        </w:rPr>
      </w:pPr>
    </w:p>
    <w:p w14:paraId="1F70403C" w14:textId="0EA27EC8" w:rsidR="001376D9" w:rsidRPr="00B048A5" w:rsidRDefault="00D47625" w:rsidP="001376D9">
      <w:pPr>
        <w:rPr>
          <w:u w:val="single"/>
          <w:lang w:eastAsia="en-US"/>
        </w:rPr>
      </w:pPr>
      <w:r w:rsidRPr="00B048A5">
        <w:rPr>
          <w:u w:val="single"/>
          <w:lang w:eastAsia="en-US"/>
        </w:rPr>
        <w:lastRenderedPageBreak/>
        <w:t xml:space="preserve">Teacher </w:t>
      </w:r>
      <w:r w:rsidR="002E7A12" w:rsidRPr="00B048A5">
        <w:rPr>
          <w:u w:val="single"/>
          <w:lang w:eastAsia="en-US"/>
        </w:rPr>
        <w:t>N:</w:t>
      </w:r>
    </w:p>
    <w:p w14:paraId="054107EA" w14:textId="3AC736F9" w:rsidR="00B665CA" w:rsidRPr="004B11F8" w:rsidRDefault="00FB5932" w:rsidP="001376D9">
      <w:pPr>
        <w:pStyle w:val="Quote"/>
        <w:rPr>
          <w:color w:val="auto"/>
          <w:lang w:val="en-GB"/>
        </w:rPr>
      </w:pPr>
      <w:r w:rsidRPr="004B11F8">
        <w:rPr>
          <w:color w:val="auto"/>
          <w:lang w:val="en-GB"/>
        </w:rPr>
        <w:t xml:space="preserve">‘Yes, I admitted it because I </w:t>
      </w:r>
      <w:proofErr w:type="gramStart"/>
      <w:r w:rsidRPr="004B11F8">
        <w:rPr>
          <w:color w:val="auto"/>
          <w:lang w:val="en-GB"/>
        </w:rPr>
        <w:t>have to</w:t>
      </w:r>
      <w:proofErr w:type="gramEnd"/>
      <w:r w:rsidRPr="004B11F8">
        <w:rPr>
          <w:color w:val="auto"/>
          <w:lang w:val="en-GB"/>
        </w:rPr>
        <w:t xml:space="preserve"> prepare things for my students in every course. I am afraid students will ask questions that I cannot answer; I might lose credibility in their eyes. Therefore, they would feel I was wasting their time since I am not well knowledgeable about the Economics particular terms</w:t>
      </w:r>
      <w:r w:rsidR="00D02A09">
        <w:rPr>
          <w:color w:val="auto"/>
          <w:lang w:val="en-GB"/>
        </w:rPr>
        <w:t>.’</w:t>
      </w:r>
    </w:p>
    <w:p w14:paraId="57EE8C61" w14:textId="398D9457" w:rsidR="005A16F3" w:rsidRPr="005A16F3" w:rsidRDefault="005A16F3" w:rsidP="005A16F3">
      <w:pPr>
        <w:rPr>
          <w:u w:val="single"/>
          <w:lang w:eastAsia="en-US"/>
        </w:rPr>
      </w:pPr>
      <w:r w:rsidRPr="005A16F3">
        <w:rPr>
          <w:u w:val="single"/>
          <w:lang w:eastAsia="en-US"/>
        </w:rPr>
        <w:t xml:space="preserve">Teacher </w:t>
      </w:r>
      <w:r w:rsidR="00006795">
        <w:rPr>
          <w:u w:val="single"/>
          <w:lang w:eastAsia="en-US"/>
        </w:rPr>
        <w:t>B</w:t>
      </w:r>
      <w:r w:rsidRPr="005A16F3">
        <w:rPr>
          <w:u w:val="single"/>
          <w:lang w:eastAsia="en-US"/>
        </w:rPr>
        <w:t>:</w:t>
      </w:r>
    </w:p>
    <w:p w14:paraId="7B310737" w14:textId="08AA632A" w:rsidR="005A16F3" w:rsidRPr="0073176E" w:rsidRDefault="002B29CD" w:rsidP="005A16F3">
      <w:pPr>
        <w:pStyle w:val="Quote"/>
        <w:rPr>
          <w:color w:val="auto"/>
          <w:lang w:val="en-GB"/>
        </w:rPr>
      </w:pPr>
      <w:r w:rsidRPr="00B048A5">
        <w:rPr>
          <w:lang w:val="en-GB"/>
        </w:rPr>
        <w:t>’</w:t>
      </w:r>
      <w:r w:rsidRPr="002B29CD">
        <w:rPr>
          <w:color w:val="auto"/>
          <w:lang w:val="en-GB"/>
        </w:rPr>
        <w:t xml:space="preserve">We are meant to hold a certain knowledge and represent a strong </w:t>
      </w:r>
      <w:proofErr w:type="gramStart"/>
      <w:r w:rsidR="00670223" w:rsidRPr="002B29CD">
        <w:rPr>
          <w:color w:val="auto"/>
          <w:lang w:val="en-GB"/>
        </w:rPr>
        <w:t>career</w:t>
      </w:r>
      <w:r w:rsidR="00670223">
        <w:rPr>
          <w:color w:val="auto"/>
          <w:lang w:val="en-GB"/>
        </w:rPr>
        <w:t>,</w:t>
      </w:r>
      <w:proofErr w:type="gramEnd"/>
      <w:r w:rsidR="00670223">
        <w:rPr>
          <w:color w:val="auto"/>
          <w:lang w:val="en-GB"/>
        </w:rPr>
        <w:t xml:space="preserve"> </w:t>
      </w:r>
      <w:r w:rsidRPr="002B29CD">
        <w:rPr>
          <w:color w:val="auto"/>
          <w:lang w:val="en-GB"/>
        </w:rPr>
        <w:t xml:space="preserve">however, I feel I am clearly not </w:t>
      </w:r>
      <w:r w:rsidR="00215689">
        <w:rPr>
          <w:color w:val="auto"/>
          <w:lang w:val="en-GB"/>
        </w:rPr>
        <w:t>who</w:t>
      </w:r>
      <w:r w:rsidRPr="002B29CD">
        <w:rPr>
          <w:color w:val="auto"/>
          <w:lang w:val="en-GB"/>
        </w:rPr>
        <w:t xml:space="preserve"> they were looking for. I lack the resources necessary to cope effectively. That's why it can be challenging to feel confident about what I am presenting in the course, and this leads me to believe that I do not belong </w:t>
      </w:r>
      <w:r w:rsidR="00670223">
        <w:rPr>
          <w:color w:val="auto"/>
          <w:lang w:val="en-GB"/>
        </w:rPr>
        <w:t>to</w:t>
      </w:r>
      <w:r w:rsidRPr="002B29CD">
        <w:rPr>
          <w:color w:val="auto"/>
          <w:lang w:val="en-GB"/>
        </w:rPr>
        <w:t xml:space="preserve"> the ESAP field and fail to produce a quality ESAP course</w:t>
      </w:r>
      <w:r w:rsidR="00D02A09">
        <w:rPr>
          <w:color w:val="auto"/>
          <w:lang w:val="en-GB"/>
        </w:rPr>
        <w:t>.’</w:t>
      </w:r>
    </w:p>
    <w:p w14:paraId="5A7C0660" w14:textId="7CD61188" w:rsidR="00026D03" w:rsidRDefault="00D9617E" w:rsidP="00223150">
      <w:pPr>
        <w:rPr>
          <w:rFonts w:eastAsia="Calibri"/>
        </w:rPr>
      </w:pPr>
      <w:r w:rsidRPr="0081464E">
        <w:rPr>
          <w:rFonts w:eastAsia="Calibri"/>
        </w:rPr>
        <w:t>Teachers (A, C, D, M</w:t>
      </w:r>
      <w:r w:rsidR="006C7CE1">
        <w:rPr>
          <w:rFonts w:eastAsia="Calibri"/>
        </w:rPr>
        <w:t xml:space="preserve">, </w:t>
      </w:r>
      <w:r w:rsidR="007A17FC">
        <w:rPr>
          <w:rFonts w:eastAsia="Calibri"/>
        </w:rPr>
        <w:t>D</w:t>
      </w:r>
      <w:r w:rsidR="007A17FC" w:rsidRPr="0081464E">
        <w:rPr>
          <w:rFonts w:eastAsia="Calibri"/>
        </w:rPr>
        <w:t>)</w:t>
      </w:r>
      <w:r w:rsidR="007A17FC" w:rsidRPr="00026D03">
        <w:rPr>
          <w:rFonts w:eastAsia="Calibri"/>
        </w:rPr>
        <w:t xml:space="preserve"> acknowledged</w:t>
      </w:r>
      <w:r w:rsidR="00026D03" w:rsidRPr="00026D03">
        <w:rPr>
          <w:rFonts w:eastAsia="Calibri"/>
        </w:rPr>
        <w:t xml:space="preserve"> the </w:t>
      </w:r>
      <w:r w:rsidR="003976C7" w:rsidRPr="003976C7">
        <w:rPr>
          <w:rFonts w:eastAsia="Calibri"/>
        </w:rPr>
        <w:t xml:space="preserve">lack </w:t>
      </w:r>
      <w:r w:rsidR="00031577">
        <w:rPr>
          <w:rFonts w:eastAsia="Calibri"/>
        </w:rPr>
        <w:t xml:space="preserve">of </w:t>
      </w:r>
      <w:r w:rsidR="420FF591" w:rsidRPr="3097FAF9">
        <w:rPr>
          <w:rFonts w:eastAsia="Calibri"/>
        </w:rPr>
        <w:t>technical and professional</w:t>
      </w:r>
      <w:r w:rsidR="00031577" w:rsidRPr="3097FAF9">
        <w:rPr>
          <w:rFonts w:eastAsia="Calibri"/>
        </w:rPr>
        <w:t xml:space="preserve"> </w:t>
      </w:r>
      <w:r w:rsidR="003976C7" w:rsidRPr="003976C7">
        <w:rPr>
          <w:rFonts w:eastAsia="Calibri"/>
        </w:rPr>
        <w:t>skills</w:t>
      </w:r>
      <w:r w:rsidR="00222A40" w:rsidRPr="00222A40">
        <w:rPr>
          <w:rFonts w:eastAsia="Calibri"/>
        </w:rPr>
        <w:t xml:space="preserve"> </w:t>
      </w:r>
      <w:r w:rsidR="00801B84" w:rsidRPr="00DD39BA">
        <w:rPr>
          <w:rFonts w:eastAsia="Calibri"/>
        </w:rPr>
        <w:t xml:space="preserve">that </w:t>
      </w:r>
      <w:r w:rsidR="2DE9F0EF" w:rsidRPr="3097FAF9">
        <w:rPr>
          <w:rFonts w:eastAsia="Calibri"/>
        </w:rPr>
        <w:t xml:space="preserve">they had to </w:t>
      </w:r>
      <w:r w:rsidR="003976C7" w:rsidRPr="003976C7">
        <w:rPr>
          <w:rFonts w:eastAsia="Calibri"/>
        </w:rPr>
        <w:t>develop an ESAP design curriculum, teaching materials, and activities</w:t>
      </w:r>
      <w:r w:rsidR="003976C7">
        <w:rPr>
          <w:rFonts w:eastAsia="Calibri"/>
        </w:rPr>
        <w:t>.</w:t>
      </w:r>
      <w:r w:rsidR="006C7CE1">
        <w:rPr>
          <w:rFonts w:eastAsia="Calibri"/>
        </w:rPr>
        <w:t xml:space="preserve"> </w:t>
      </w:r>
    </w:p>
    <w:p w14:paraId="47BFD30A" w14:textId="646B72FD" w:rsidR="00B86D6F" w:rsidRPr="00B86D6F" w:rsidRDefault="00B86D6F" w:rsidP="00223150">
      <w:pPr>
        <w:rPr>
          <w:rFonts w:eastAsia="Calibri"/>
          <w:u w:val="single"/>
        </w:rPr>
      </w:pPr>
      <w:r w:rsidRPr="00B86D6F">
        <w:rPr>
          <w:rFonts w:eastAsia="Calibri"/>
          <w:u w:val="single"/>
        </w:rPr>
        <w:t xml:space="preserve">Teacher </w:t>
      </w:r>
      <w:r w:rsidR="00DA71E5">
        <w:rPr>
          <w:rFonts w:eastAsia="Calibri"/>
          <w:u w:val="single"/>
        </w:rPr>
        <w:t>A</w:t>
      </w:r>
      <w:r w:rsidRPr="00B86D6F">
        <w:rPr>
          <w:rFonts w:eastAsia="Calibri"/>
          <w:u w:val="single"/>
        </w:rPr>
        <w:t>:</w:t>
      </w:r>
    </w:p>
    <w:p w14:paraId="0000093C" w14:textId="4CE96130" w:rsidR="00A000A9" w:rsidRPr="0073176E" w:rsidRDefault="007E4C1D" w:rsidP="00223150">
      <w:pPr>
        <w:pStyle w:val="Quote"/>
        <w:rPr>
          <w:color w:val="auto"/>
          <w:lang w:val="en-GB"/>
        </w:rPr>
      </w:pPr>
      <w:r w:rsidRPr="007E4C1D">
        <w:rPr>
          <w:color w:val="auto"/>
          <w:lang w:val="en-GB"/>
        </w:rPr>
        <w:t>‘As new teachers, we need to know how to promote a particular skill, encourage active participation, manage the group, and assess language development to be good users of the English language and understand how the language works.</w:t>
      </w:r>
      <w:r w:rsidR="00D02A09">
        <w:rPr>
          <w:color w:val="auto"/>
          <w:lang w:val="en-GB"/>
        </w:rPr>
        <w:t>’</w:t>
      </w:r>
    </w:p>
    <w:p w14:paraId="326C81D5" w14:textId="2F439731" w:rsidR="001E635B" w:rsidRPr="007F65C1" w:rsidRDefault="007F65C1" w:rsidP="001E635B">
      <w:pPr>
        <w:rPr>
          <w:u w:val="single"/>
          <w:lang w:eastAsia="en-US"/>
        </w:rPr>
      </w:pPr>
      <w:r w:rsidRPr="007F65C1">
        <w:rPr>
          <w:u w:val="single"/>
          <w:lang w:eastAsia="en-US"/>
        </w:rPr>
        <w:t xml:space="preserve">Teacher </w:t>
      </w:r>
      <w:r w:rsidR="00DA71E5">
        <w:rPr>
          <w:u w:val="single"/>
          <w:lang w:eastAsia="en-US"/>
        </w:rPr>
        <w:t>C</w:t>
      </w:r>
      <w:r w:rsidRPr="007F65C1">
        <w:rPr>
          <w:u w:val="single"/>
          <w:lang w:eastAsia="en-US"/>
        </w:rPr>
        <w:t>:</w:t>
      </w:r>
    </w:p>
    <w:p w14:paraId="0000093E" w14:textId="14C426CC" w:rsidR="00A000A9" w:rsidRPr="0073176E" w:rsidRDefault="00D9617E" w:rsidP="00F60B41">
      <w:pPr>
        <w:pStyle w:val="Quote"/>
        <w:rPr>
          <w:color w:val="auto"/>
          <w:lang w:val="en-GB"/>
        </w:rPr>
      </w:pPr>
      <w:r w:rsidRPr="0073176E">
        <w:rPr>
          <w:color w:val="auto"/>
          <w:lang w:val="en-GB"/>
        </w:rPr>
        <w:t>‘</w:t>
      </w:r>
      <w:r w:rsidR="00055635" w:rsidRPr="0073176E">
        <w:rPr>
          <w:color w:val="auto"/>
          <w:lang w:val="en-GB"/>
        </w:rPr>
        <w:t>We</w:t>
      </w:r>
      <w:r w:rsidRPr="0073176E">
        <w:rPr>
          <w:color w:val="auto"/>
          <w:lang w:val="en-GB"/>
        </w:rPr>
        <w:t xml:space="preserve"> are not aware of the appropriate methods for designing and delivering ESAP courses. The lack of knowledge about theories, methods, and approaches in ESAP has stopped me from designing a course that is interesting to students.</w:t>
      </w:r>
      <w:r w:rsidR="00D02A09">
        <w:rPr>
          <w:color w:val="auto"/>
          <w:lang w:val="en-GB"/>
        </w:rPr>
        <w:t>’</w:t>
      </w:r>
    </w:p>
    <w:p w14:paraId="3C3F16E2" w14:textId="3E2CB529" w:rsidR="00DD39BA" w:rsidRPr="002F723F" w:rsidRDefault="001A0753" w:rsidP="00DD39BA">
      <w:pPr>
        <w:rPr>
          <w:u w:val="single"/>
          <w:lang w:eastAsia="en-US"/>
        </w:rPr>
      </w:pPr>
      <w:r w:rsidRPr="002F723F">
        <w:rPr>
          <w:u w:val="single"/>
          <w:lang w:eastAsia="en-US"/>
        </w:rPr>
        <w:t>Teacher D:</w:t>
      </w:r>
    </w:p>
    <w:p w14:paraId="2CE8610B" w14:textId="48E456CA" w:rsidR="00294103" w:rsidRDefault="00D9617E" w:rsidP="00F60B41">
      <w:pPr>
        <w:pStyle w:val="Quote"/>
        <w:rPr>
          <w:color w:val="auto"/>
          <w:lang w:val="en-GB"/>
        </w:rPr>
      </w:pPr>
      <w:r w:rsidRPr="0073176E">
        <w:rPr>
          <w:color w:val="auto"/>
          <w:lang w:val="en-GB"/>
        </w:rPr>
        <w:t>‘</w:t>
      </w:r>
      <w:r w:rsidR="002F723F" w:rsidRPr="0073176E">
        <w:rPr>
          <w:color w:val="auto"/>
          <w:lang w:val="en-GB"/>
        </w:rPr>
        <w:t>We</w:t>
      </w:r>
      <w:r w:rsidRPr="0073176E">
        <w:rPr>
          <w:color w:val="auto"/>
          <w:lang w:val="en-GB"/>
        </w:rPr>
        <w:t xml:space="preserve"> struggled with the work of how we should do the course, moving from what we have learnt to put that into practice. Sometimes we</w:t>
      </w:r>
      <w:r w:rsidR="00294103" w:rsidRPr="00294103">
        <w:rPr>
          <w:color w:val="auto"/>
          <w:lang w:val="en-GB"/>
        </w:rPr>
        <w:t xml:space="preserve"> found it challenging to align with the practical aspects expected in the course. Some teachers ended up leaving </w:t>
      </w:r>
      <w:r w:rsidR="003F23A2">
        <w:rPr>
          <w:color w:val="auto"/>
          <w:lang w:val="en-GB"/>
        </w:rPr>
        <w:t xml:space="preserve">the course </w:t>
      </w:r>
      <w:r w:rsidR="00294103" w:rsidRPr="00294103">
        <w:rPr>
          <w:color w:val="auto"/>
          <w:lang w:val="en-GB"/>
        </w:rPr>
        <w:t>because they couldn't handle the pressure and confusion.</w:t>
      </w:r>
      <w:r w:rsidR="00ED51C3">
        <w:rPr>
          <w:color w:val="auto"/>
          <w:lang w:val="en-GB"/>
        </w:rPr>
        <w:t>’</w:t>
      </w:r>
    </w:p>
    <w:p w14:paraId="00000954" w14:textId="7D8C6D9D" w:rsidR="00A000A9" w:rsidRPr="00BC4629" w:rsidRDefault="2501222C" w:rsidP="3E40DAC1">
      <w:pPr>
        <w:pStyle w:val="Heading4"/>
      </w:pPr>
      <w:r w:rsidRPr="0012204A">
        <w:rPr>
          <w:lang w:val="en-GB"/>
        </w:rPr>
        <w:lastRenderedPageBreak/>
        <w:t>I</w:t>
      </w:r>
      <w:r w:rsidR="178689A2" w:rsidRPr="0090528F">
        <w:rPr>
          <w:lang w:val="en-GB"/>
        </w:rPr>
        <w:t>mposter</w:t>
      </w:r>
      <w:r w:rsidR="570AC7CF" w:rsidRPr="0090528F">
        <w:t xml:space="preserve"> Syndrome</w:t>
      </w:r>
    </w:p>
    <w:p w14:paraId="7279380B" w14:textId="7C2BB482" w:rsidR="002B236F" w:rsidRDefault="3588C2E3" w:rsidP="003D70D2">
      <w:pPr>
        <w:rPr>
          <w:rFonts w:eastAsia="Calibri"/>
        </w:rPr>
      </w:pPr>
      <w:r w:rsidRPr="3097FAF9">
        <w:rPr>
          <w:rFonts w:eastAsia="Calibri"/>
        </w:rPr>
        <w:t xml:space="preserve">As noted in the section above, </w:t>
      </w:r>
      <w:r w:rsidR="00AF0A07">
        <w:rPr>
          <w:rFonts w:eastAsia="Calibri"/>
        </w:rPr>
        <w:t>t</w:t>
      </w:r>
      <w:r w:rsidR="00D9617E" w:rsidRPr="0081464E">
        <w:rPr>
          <w:rFonts w:eastAsia="Calibri"/>
        </w:rPr>
        <w:t>eachers (A, B, C, D, M</w:t>
      </w:r>
      <w:r w:rsidR="00224F03">
        <w:rPr>
          <w:rFonts w:eastAsia="Calibri"/>
        </w:rPr>
        <w:t>, P</w:t>
      </w:r>
      <w:r w:rsidR="00D9617E" w:rsidRPr="0081464E">
        <w:rPr>
          <w:rFonts w:eastAsia="Calibri"/>
        </w:rPr>
        <w:t xml:space="preserve">) displayed </w:t>
      </w:r>
      <w:r w:rsidR="005A3411">
        <w:rPr>
          <w:rFonts w:eastAsia="Calibri"/>
        </w:rPr>
        <w:t>a</w:t>
      </w:r>
      <w:r w:rsidR="00D9617E" w:rsidRPr="0081464E">
        <w:rPr>
          <w:rFonts w:eastAsia="Calibri"/>
        </w:rPr>
        <w:t xml:space="preserve"> lack of confidence due to the lack of content knowledge of </w:t>
      </w:r>
      <w:r w:rsidR="00397723">
        <w:rPr>
          <w:rFonts w:eastAsia="Calibri"/>
        </w:rPr>
        <w:t>E</w:t>
      </w:r>
      <w:r w:rsidR="00D9617E" w:rsidRPr="0081464E">
        <w:rPr>
          <w:rFonts w:eastAsia="Calibri"/>
        </w:rPr>
        <w:t xml:space="preserve">conomics. This lack of subject content knowledge </w:t>
      </w:r>
      <w:r w:rsidR="7393B663" w:rsidRPr="3097FAF9">
        <w:rPr>
          <w:rFonts w:eastAsia="Calibri"/>
        </w:rPr>
        <w:t xml:space="preserve">alongside their comments about skill inadequacies can be aligned to imposter </w:t>
      </w:r>
      <w:r w:rsidR="002B0DC3" w:rsidRPr="3097FAF9">
        <w:rPr>
          <w:rFonts w:eastAsia="Calibri"/>
        </w:rPr>
        <w:t>syndrome</w:t>
      </w:r>
      <w:r w:rsidR="002B0DC3">
        <w:rPr>
          <w:rFonts w:eastAsia="Calibri"/>
        </w:rPr>
        <w:t>.</w:t>
      </w:r>
    </w:p>
    <w:p w14:paraId="2E7A8BD0" w14:textId="4B8987AB" w:rsidR="00851215" w:rsidRDefault="00851215" w:rsidP="003D70D2">
      <w:pPr>
        <w:rPr>
          <w:rFonts w:eastAsia="Calibri"/>
          <w:u w:val="single"/>
        </w:rPr>
      </w:pPr>
      <w:r w:rsidRPr="00851215">
        <w:rPr>
          <w:rFonts w:eastAsia="Calibri"/>
          <w:u w:val="single"/>
        </w:rPr>
        <w:t>Teacher M:</w:t>
      </w:r>
    </w:p>
    <w:p w14:paraId="0BD6651A" w14:textId="1074FC1E" w:rsidR="006B6F97" w:rsidRDefault="00F96A58" w:rsidP="006B6F97">
      <w:pPr>
        <w:pStyle w:val="Quote"/>
        <w:rPr>
          <w:lang w:val="en-GB"/>
        </w:rPr>
      </w:pPr>
      <w:r w:rsidRPr="00EF0A33">
        <w:rPr>
          <w:lang w:val="en-GB"/>
        </w:rPr>
        <w:t>‘</w:t>
      </w:r>
      <w:r w:rsidR="00E72CD7" w:rsidRPr="00EF0A33">
        <w:rPr>
          <w:lang w:val="en-GB"/>
        </w:rPr>
        <w:t>I feel unprepared an</w:t>
      </w:r>
      <w:r w:rsidRPr="00EF0A33">
        <w:rPr>
          <w:lang w:val="en-GB"/>
        </w:rPr>
        <w:t>d</w:t>
      </w:r>
      <w:r w:rsidR="00E72CD7" w:rsidRPr="00EF0A33">
        <w:rPr>
          <w:lang w:val="en-GB"/>
        </w:rPr>
        <w:t xml:space="preserve"> less conf</w:t>
      </w:r>
      <w:r w:rsidR="00F81CBC" w:rsidRPr="00EF0A33">
        <w:rPr>
          <w:lang w:val="en-GB"/>
        </w:rPr>
        <w:t>i</w:t>
      </w:r>
      <w:r w:rsidR="00E72CD7" w:rsidRPr="00EF0A33">
        <w:rPr>
          <w:lang w:val="en-GB"/>
        </w:rPr>
        <w:t xml:space="preserve">dent </w:t>
      </w:r>
      <w:r w:rsidR="00D423E9">
        <w:rPr>
          <w:lang w:val="en-GB"/>
        </w:rPr>
        <w:t xml:space="preserve">when it comes to </w:t>
      </w:r>
      <w:r w:rsidR="00F81CBC" w:rsidRPr="00EF0A33">
        <w:rPr>
          <w:lang w:val="en-GB"/>
        </w:rPr>
        <w:t>teaching ESAP course</w:t>
      </w:r>
      <w:r w:rsidR="00DB6EFC">
        <w:rPr>
          <w:lang w:val="en-GB"/>
        </w:rPr>
        <w:t xml:space="preserve">.  At times, </w:t>
      </w:r>
      <w:r w:rsidR="003B7FE7">
        <w:rPr>
          <w:lang w:val="en-GB"/>
        </w:rPr>
        <w:t>I find myself</w:t>
      </w:r>
      <w:r w:rsidRPr="00EF0A33">
        <w:rPr>
          <w:lang w:val="en-GB"/>
        </w:rPr>
        <w:t xml:space="preserve"> una</w:t>
      </w:r>
      <w:r w:rsidR="009D17BE" w:rsidRPr="00EF0A33">
        <w:rPr>
          <w:lang w:val="en-GB"/>
        </w:rPr>
        <w:t>b</w:t>
      </w:r>
      <w:r w:rsidRPr="00EF0A33">
        <w:rPr>
          <w:lang w:val="en-GB"/>
        </w:rPr>
        <w:t>le to handle cert</w:t>
      </w:r>
      <w:r w:rsidR="009D17BE" w:rsidRPr="00EF0A33">
        <w:rPr>
          <w:lang w:val="en-GB"/>
        </w:rPr>
        <w:t>a</w:t>
      </w:r>
      <w:r w:rsidRPr="00EF0A33">
        <w:rPr>
          <w:lang w:val="en-GB"/>
        </w:rPr>
        <w:t>in aspects of the course</w:t>
      </w:r>
      <w:r w:rsidR="001F0778" w:rsidRPr="00EF0A33">
        <w:rPr>
          <w:lang w:val="en-GB"/>
        </w:rPr>
        <w:t>. I don</w:t>
      </w:r>
      <w:r w:rsidR="00D82590">
        <w:rPr>
          <w:lang w:val="en-GB"/>
        </w:rPr>
        <w:t>’</w:t>
      </w:r>
      <w:r w:rsidR="001F0778" w:rsidRPr="00EF0A33">
        <w:rPr>
          <w:lang w:val="en-GB"/>
        </w:rPr>
        <w:t xml:space="preserve">t know if my </w:t>
      </w:r>
      <w:r w:rsidR="00D82590">
        <w:rPr>
          <w:lang w:val="en-GB"/>
        </w:rPr>
        <w:t xml:space="preserve">course </w:t>
      </w:r>
      <w:r w:rsidR="00D82590" w:rsidRPr="00EF0A33">
        <w:rPr>
          <w:lang w:val="en-GB"/>
        </w:rPr>
        <w:t>decision</w:t>
      </w:r>
      <w:r w:rsidR="00D82590">
        <w:rPr>
          <w:lang w:val="en-GB"/>
        </w:rPr>
        <w:t xml:space="preserve">s make </w:t>
      </w:r>
      <w:r w:rsidR="004C4606">
        <w:rPr>
          <w:lang w:val="en-GB"/>
        </w:rPr>
        <w:t>sense</w:t>
      </w:r>
      <w:r w:rsidR="003E5125">
        <w:rPr>
          <w:lang w:val="en-GB"/>
        </w:rPr>
        <w:t xml:space="preserve"> and valid</w:t>
      </w:r>
      <w:r w:rsidR="004C4606">
        <w:rPr>
          <w:lang w:val="en-GB"/>
        </w:rPr>
        <w:t>,</w:t>
      </w:r>
      <w:r w:rsidR="00FA1A41">
        <w:rPr>
          <w:lang w:val="en-GB"/>
        </w:rPr>
        <w:t xml:space="preserve"> and I</w:t>
      </w:r>
      <w:r w:rsidR="00154662">
        <w:rPr>
          <w:lang w:val="en-GB"/>
        </w:rPr>
        <w:t xml:space="preserve"> am hesit</w:t>
      </w:r>
      <w:r w:rsidR="00CA7E83">
        <w:rPr>
          <w:lang w:val="en-GB"/>
        </w:rPr>
        <w:t>ant</w:t>
      </w:r>
      <w:r w:rsidR="00FA1A41">
        <w:rPr>
          <w:lang w:val="en-GB"/>
        </w:rPr>
        <w:t xml:space="preserve"> to make any decisions</w:t>
      </w:r>
      <w:r w:rsidR="00CE1BD3">
        <w:rPr>
          <w:lang w:val="en-GB"/>
        </w:rPr>
        <w:t xml:space="preserve"> without having </w:t>
      </w:r>
      <w:r w:rsidR="00FF4C69">
        <w:rPr>
          <w:lang w:val="en-GB"/>
        </w:rPr>
        <w:t>sufficient</w:t>
      </w:r>
      <w:r w:rsidR="00CA7E83">
        <w:rPr>
          <w:lang w:val="en-GB"/>
        </w:rPr>
        <w:t xml:space="preserve"> </w:t>
      </w:r>
      <w:r w:rsidR="00CE1BD3">
        <w:rPr>
          <w:lang w:val="en-GB"/>
        </w:rPr>
        <w:t>knowledge about curriculum design and delivery</w:t>
      </w:r>
      <w:r w:rsidR="004512F4">
        <w:rPr>
          <w:lang w:val="en-GB"/>
        </w:rPr>
        <w:t>’</w:t>
      </w:r>
      <w:r w:rsidR="00DC5D75">
        <w:rPr>
          <w:lang w:val="en-GB"/>
        </w:rPr>
        <w:t>.</w:t>
      </w:r>
    </w:p>
    <w:p w14:paraId="00000956" w14:textId="0DA04106" w:rsidR="00A000A9" w:rsidRPr="0081464E" w:rsidRDefault="00D9617E">
      <w:pPr>
        <w:spacing w:line="276" w:lineRule="auto"/>
        <w:rPr>
          <w:rFonts w:eastAsia="Calibri"/>
        </w:rPr>
      </w:pPr>
      <w:r w:rsidRPr="0081464E">
        <w:rPr>
          <w:rFonts w:eastAsia="Calibri"/>
        </w:rPr>
        <w:t>Teacher C commented that:</w:t>
      </w:r>
    </w:p>
    <w:p w14:paraId="3130FDCD" w14:textId="335510C3" w:rsidR="00905795" w:rsidRPr="00905795" w:rsidRDefault="00EC05B5" w:rsidP="00905795">
      <w:pPr>
        <w:pStyle w:val="Quote"/>
        <w:rPr>
          <w:color w:val="auto"/>
          <w:lang w:val="en-GB"/>
        </w:rPr>
      </w:pPr>
      <w:r w:rsidRPr="00EC05B5">
        <w:rPr>
          <w:color w:val="auto"/>
          <w:lang w:val="en-GB"/>
        </w:rPr>
        <w:t>'I cannot extend the meaning of terms relating to the discipline of students without such a knowledge base of economics. I honestly admitted my lack of discipline-related competence to my students, but I informed them I could assist them through learning skills and language. Students sometimes even comforted me that the text I offered was understandable</w:t>
      </w:r>
      <w:r w:rsidR="00BA34DD">
        <w:rPr>
          <w:color w:val="auto"/>
          <w:lang w:val="en-GB"/>
        </w:rPr>
        <w:t xml:space="preserve">, </w:t>
      </w:r>
      <w:r w:rsidRPr="00EC05B5">
        <w:rPr>
          <w:color w:val="auto"/>
          <w:lang w:val="en-GB"/>
        </w:rPr>
        <w:t>though</w:t>
      </w:r>
      <w:r w:rsidR="00BA34DD">
        <w:rPr>
          <w:color w:val="auto"/>
          <w:lang w:val="en-GB"/>
        </w:rPr>
        <w:t xml:space="preserve"> </w:t>
      </w:r>
      <w:r w:rsidRPr="00EC05B5">
        <w:rPr>
          <w:color w:val="auto"/>
          <w:lang w:val="en-GB"/>
        </w:rPr>
        <w:t>I admitted I did not know the Economics subject. I felt hopeless sometimes when I could not help them with the content.</w:t>
      </w:r>
      <w:r w:rsidR="00D02A09">
        <w:rPr>
          <w:color w:val="auto"/>
          <w:lang w:val="en-GB"/>
        </w:rPr>
        <w:t>’</w:t>
      </w:r>
    </w:p>
    <w:p w14:paraId="7E31C53B" w14:textId="77E14294" w:rsidR="00905795" w:rsidRDefault="00905795" w:rsidP="00905795">
      <w:pPr>
        <w:rPr>
          <w:lang w:eastAsia="en-US"/>
        </w:rPr>
      </w:pPr>
      <w:r>
        <w:rPr>
          <w:lang w:eastAsia="en-US"/>
        </w:rPr>
        <w:t>Teacher A</w:t>
      </w:r>
      <w:r w:rsidR="00242E32">
        <w:rPr>
          <w:lang w:eastAsia="en-US"/>
        </w:rPr>
        <w:t xml:space="preserve"> supported the abo</w:t>
      </w:r>
      <w:r w:rsidR="002C1D7C">
        <w:rPr>
          <w:lang w:eastAsia="en-US"/>
        </w:rPr>
        <w:t>v</w:t>
      </w:r>
      <w:r w:rsidR="00242E32">
        <w:rPr>
          <w:lang w:eastAsia="en-US"/>
        </w:rPr>
        <w:t>e comment</w:t>
      </w:r>
      <w:r>
        <w:rPr>
          <w:lang w:eastAsia="en-US"/>
        </w:rPr>
        <w:t xml:space="preserve">: </w:t>
      </w:r>
    </w:p>
    <w:p w14:paraId="70FCD174" w14:textId="343D8650" w:rsidR="00A9262A" w:rsidRPr="001F6349" w:rsidRDefault="00242E32" w:rsidP="001F6349">
      <w:pPr>
        <w:pStyle w:val="Quote"/>
        <w:rPr>
          <w:color w:val="auto"/>
          <w:lang w:val="en-GB"/>
        </w:rPr>
      </w:pPr>
      <w:r w:rsidRPr="00B048A5">
        <w:rPr>
          <w:lang w:val="en-GB"/>
        </w:rPr>
        <w:t>‘</w:t>
      </w:r>
      <w:r w:rsidR="00EC559F" w:rsidRPr="000118D1">
        <w:rPr>
          <w:color w:val="auto"/>
          <w:lang w:val="en-GB"/>
        </w:rPr>
        <w:t xml:space="preserve">No one has told me anything about what I am supposed to cover, no one has </w:t>
      </w:r>
      <w:proofErr w:type="gramStart"/>
      <w:r w:rsidR="00EC559F" w:rsidRPr="000118D1">
        <w:rPr>
          <w:color w:val="auto"/>
          <w:lang w:val="en-GB"/>
        </w:rPr>
        <w:t>actually even</w:t>
      </w:r>
      <w:proofErr w:type="gramEnd"/>
      <w:r w:rsidR="00EC559F" w:rsidRPr="000118D1">
        <w:rPr>
          <w:color w:val="auto"/>
          <w:lang w:val="en-GB"/>
        </w:rPr>
        <w:t xml:space="preserve"> given me the curriculum, they kind of just said, here is your students and your timetable. I found it challenging like being lost in the desert without any map or anything to figure out where we were going. Luckily, I had to ask and search for what to teach.</w:t>
      </w:r>
      <w:r w:rsidR="00D02A09">
        <w:rPr>
          <w:color w:val="auto"/>
          <w:lang w:val="en-GB"/>
        </w:rPr>
        <w:t>’</w:t>
      </w:r>
    </w:p>
    <w:p w14:paraId="00000958" w14:textId="62625251" w:rsidR="00A000A9" w:rsidRPr="00B048A5" w:rsidRDefault="00D9617E" w:rsidP="005A68CD">
      <w:pPr>
        <w:pStyle w:val="Heading4"/>
        <w:rPr>
          <w:lang w:val="en-GB"/>
        </w:rPr>
      </w:pPr>
      <w:r w:rsidRPr="00B048A5">
        <w:rPr>
          <w:lang w:val="en-GB"/>
        </w:rPr>
        <w:t>The Absence of</w:t>
      </w:r>
      <w:r w:rsidR="0062480B" w:rsidRPr="00B048A5">
        <w:rPr>
          <w:lang w:val="en-GB"/>
        </w:rPr>
        <w:t xml:space="preserve"> a </w:t>
      </w:r>
      <w:r w:rsidR="0062480B" w:rsidRPr="002246F3">
        <w:rPr>
          <w:lang w:val="en-GB"/>
        </w:rPr>
        <w:t>Formal</w:t>
      </w:r>
      <w:r w:rsidRPr="00B048A5">
        <w:rPr>
          <w:lang w:val="en-GB"/>
        </w:rPr>
        <w:t xml:space="preserve"> Teacher </w:t>
      </w:r>
      <w:r w:rsidR="00F07EED" w:rsidRPr="00B048A5">
        <w:rPr>
          <w:lang w:val="en-GB"/>
        </w:rPr>
        <w:t xml:space="preserve">Professional </w:t>
      </w:r>
      <w:r w:rsidR="00F07EED" w:rsidRPr="002B3B65">
        <w:rPr>
          <w:lang w:val="en-GB"/>
        </w:rPr>
        <w:t>Development</w:t>
      </w:r>
    </w:p>
    <w:p w14:paraId="0000095B" w14:textId="727DF417" w:rsidR="00A000A9" w:rsidRDefault="00D9617E" w:rsidP="003D70D2">
      <w:pPr>
        <w:rPr>
          <w:rFonts w:eastAsia="Calibri"/>
        </w:rPr>
      </w:pPr>
      <w:r w:rsidRPr="0C422C54">
        <w:rPr>
          <w:rFonts w:eastAsia="Calibri"/>
        </w:rPr>
        <w:t xml:space="preserve">The lack of teachers’ disciplinary knowledge of the subject matter </w:t>
      </w:r>
      <w:r w:rsidR="5FBE6801" w:rsidRPr="0C422C54">
        <w:rPr>
          <w:rFonts w:eastAsia="Calibri"/>
        </w:rPr>
        <w:t>(Economics)</w:t>
      </w:r>
      <w:r w:rsidRPr="0C422C54">
        <w:rPr>
          <w:rFonts w:eastAsia="Calibri"/>
        </w:rPr>
        <w:t xml:space="preserve"> in the curriculum is </w:t>
      </w:r>
      <w:r w:rsidR="7791C541" w:rsidRPr="0C422C54">
        <w:rPr>
          <w:rFonts w:eastAsia="Calibri"/>
        </w:rPr>
        <w:t>noted</w:t>
      </w:r>
      <w:r w:rsidR="7302869F" w:rsidRPr="0C422C54">
        <w:rPr>
          <w:rFonts w:eastAsia="Calibri"/>
        </w:rPr>
        <w:t xml:space="preserve"> by the </w:t>
      </w:r>
      <w:r w:rsidR="002B0DC3" w:rsidRPr="0C422C54">
        <w:rPr>
          <w:rFonts w:eastAsia="Calibri"/>
        </w:rPr>
        <w:t xml:space="preserve">teachers, </w:t>
      </w:r>
      <w:r w:rsidR="008957A6">
        <w:rPr>
          <w:rFonts w:eastAsia="Calibri"/>
        </w:rPr>
        <w:t>most</w:t>
      </w:r>
      <w:r w:rsidR="31A76BD1" w:rsidRPr="0C422C54">
        <w:rPr>
          <w:rFonts w:eastAsia="Calibri"/>
        </w:rPr>
        <w:t xml:space="preserve"> teachers opined</w:t>
      </w:r>
      <w:r w:rsidRPr="0C422C54">
        <w:rPr>
          <w:rFonts w:eastAsia="Calibri"/>
        </w:rPr>
        <w:t xml:space="preserve"> that they have learnt from </w:t>
      </w:r>
      <w:r w:rsidR="76441EBC" w:rsidRPr="0C422C54">
        <w:rPr>
          <w:rFonts w:eastAsia="Calibri"/>
        </w:rPr>
        <w:t>their prior experiences of teaching</w:t>
      </w:r>
      <w:r w:rsidR="00AA70F3" w:rsidRPr="0C422C54">
        <w:rPr>
          <w:rFonts w:eastAsia="Calibri"/>
        </w:rPr>
        <w:t xml:space="preserve"> </w:t>
      </w:r>
      <w:r w:rsidR="000E30C6" w:rsidRPr="0C422C54">
        <w:rPr>
          <w:rFonts w:eastAsia="Calibri"/>
        </w:rPr>
        <w:t>ESAP</w:t>
      </w:r>
      <w:r w:rsidR="00AA70F3" w:rsidRPr="0C422C54">
        <w:rPr>
          <w:rFonts w:eastAsia="Calibri"/>
        </w:rPr>
        <w:t xml:space="preserve"> </w:t>
      </w:r>
      <w:r w:rsidRPr="0C422C54">
        <w:rPr>
          <w:rFonts w:eastAsia="Calibri"/>
        </w:rPr>
        <w:t xml:space="preserve">and </w:t>
      </w:r>
      <w:r w:rsidR="00035886" w:rsidRPr="0C422C54">
        <w:rPr>
          <w:rFonts w:eastAsia="Calibri"/>
        </w:rPr>
        <w:t>gained</w:t>
      </w:r>
      <w:r w:rsidRPr="0C422C54">
        <w:rPr>
          <w:rFonts w:eastAsia="Calibri"/>
        </w:rPr>
        <w:t xml:space="preserve"> experience over the years.  Teachers </w:t>
      </w:r>
      <w:r w:rsidR="00CA7DB5" w:rsidRPr="0C422C54">
        <w:rPr>
          <w:rFonts w:eastAsia="Calibri"/>
        </w:rPr>
        <w:t>A, B</w:t>
      </w:r>
      <w:r w:rsidR="003A49F6" w:rsidRPr="0C422C54">
        <w:rPr>
          <w:rFonts w:eastAsia="Calibri"/>
        </w:rPr>
        <w:t xml:space="preserve">, D, </w:t>
      </w:r>
      <w:r w:rsidRPr="0C422C54">
        <w:rPr>
          <w:rFonts w:eastAsia="Calibri"/>
        </w:rPr>
        <w:t xml:space="preserve">C, </w:t>
      </w:r>
      <w:r w:rsidR="00F81552" w:rsidRPr="0C422C54">
        <w:rPr>
          <w:rFonts w:eastAsia="Calibri"/>
        </w:rPr>
        <w:t>L, M</w:t>
      </w:r>
      <w:r w:rsidR="003A49F6" w:rsidRPr="0C422C54">
        <w:rPr>
          <w:rFonts w:eastAsia="Calibri"/>
        </w:rPr>
        <w:t>, N</w:t>
      </w:r>
      <w:r w:rsidRPr="0C422C54">
        <w:rPr>
          <w:rFonts w:eastAsia="Calibri"/>
        </w:rPr>
        <w:t>,</w:t>
      </w:r>
      <w:r w:rsidR="00263145" w:rsidRPr="0C422C54">
        <w:rPr>
          <w:rFonts w:eastAsia="Calibri"/>
        </w:rPr>
        <w:t xml:space="preserve"> O,</w:t>
      </w:r>
      <w:r w:rsidR="00B9425B" w:rsidRPr="0C422C54">
        <w:rPr>
          <w:rFonts w:eastAsia="Calibri"/>
        </w:rPr>
        <w:t xml:space="preserve"> </w:t>
      </w:r>
      <w:r w:rsidR="00263145" w:rsidRPr="0C422C54">
        <w:rPr>
          <w:rFonts w:eastAsia="Calibri"/>
        </w:rPr>
        <w:t>F,</w:t>
      </w:r>
      <w:r w:rsidR="00B9425B" w:rsidRPr="0C422C54">
        <w:rPr>
          <w:rFonts w:eastAsia="Calibri"/>
        </w:rPr>
        <w:t xml:space="preserve"> </w:t>
      </w:r>
      <w:r w:rsidR="00263145" w:rsidRPr="0C422C54">
        <w:rPr>
          <w:rFonts w:eastAsia="Calibri"/>
        </w:rPr>
        <w:t>G,</w:t>
      </w:r>
      <w:r w:rsidR="00B9425B" w:rsidRPr="0C422C54">
        <w:rPr>
          <w:rFonts w:eastAsia="Calibri"/>
        </w:rPr>
        <w:t xml:space="preserve"> </w:t>
      </w:r>
      <w:r w:rsidR="00263145" w:rsidRPr="0C422C54">
        <w:rPr>
          <w:rFonts w:eastAsia="Calibri"/>
        </w:rPr>
        <w:t>J,</w:t>
      </w:r>
      <w:r w:rsidRPr="0C422C54">
        <w:rPr>
          <w:rFonts w:eastAsia="Calibri"/>
        </w:rPr>
        <w:t xml:space="preserve"> </w:t>
      </w:r>
      <w:r w:rsidR="00D02A09" w:rsidRPr="0C422C54">
        <w:rPr>
          <w:rFonts w:eastAsia="Calibri"/>
        </w:rPr>
        <w:t>E, K</w:t>
      </w:r>
      <w:r w:rsidR="00B9425B" w:rsidRPr="0C422C54">
        <w:rPr>
          <w:rFonts w:eastAsia="Calibri"/>
        </w:rPr>
        <w:t>,</w:t>
      </w:r>
      <w:r w:rsidRPr="0C422C54">
        <w:rPr>
          <w:rFonts w:eastAsia="Calibri"/>
        </w:rPr>
        <w:t xml:space="preserve"> P</w:t>
      </w:r>
      <w:r w:rsidR="009F177D" w:rsidRPr="0C422C54">
        <w:rPr>
          <w:rFonts w:eastAsia="Calibri"/>
        </w:rPr>
        <w:t xml:space="preserve"> commented</w:t>
      </w:r>
      <w:r w:rsidR="5F222600" w:rsidRPr="0C422C54">
        <w:rPr>
          <w:rFonts w:eastAsia="Calibri"/>
        </w:rPr>
        <w:t xml:space="preserve"> that</w:t>
      </w:r>
      <w:r w:rsidRPr="0C422C54">
        <w:rPr>
          <w:rFonts w:eastAsia="Calibri"/>
        </w:rPr>
        <w:t>:</w:t>
      </w:r>
    </w:p>
    <w:p w14:paraId="56774FAC" w14:textId="77777777" w:rsidR="00FD4265" w:rsidRPr="0081464E" w:rsidRDefault="00FD4265" w:rsidP="003D70D2">
      <w:pPr>
        <w:rPr>
          <w:rFonts w:eastAsia="Calibri"/>
        </w:rPr>
      </w:pPr>
    </w:p>
    <w:p w14:paraId="2643FE64" w14:textId="18E7FBC3" w:rsidR="00BA27A8" w:rsidRPr="004075B9" w:rsidRDefault="004075B9" w:rsidP="003D70D2">
      <w:pPr>
        <w:rPr>
          <w:rFonts w:eastAsia="Calibri"/>
          <w:u w:val="single"/>
        </w:rPr>
      </w:pPr>
      <w:r w:rsidRPr="004075B9">
        <w:rPr>
          <w:rFonts w:eastAsia="Calibri"/>
          <w:u w:val="single"/>
        </w:rPr>
        <w:lastRenderedPageBreak/>
        <w:t>Teacher P:</w:t>
      </w:r>
    </w:p>
    <w:p w14:paraId="7264504A" w14:textId="2DCAC9BD" w:rsidR="00FA57A1" w:rsidRPr="009B12EA" w:rsidRDefault="00D9617E" w:rsidP="009B12EA">
      <w:pPr>
        <w:pStyle w:val="Quote"/>
        <w:rPr>
          <w:color w:val="auto"/>
          <w:lang w:val="en-GB"/>
        </w:rPr>
      </w:pPr>
      <w:r w:rsidRPr="0073176E">
        <w:rPr>
          <w:color w:val="auto"/>
          <w:lang w:val="en-GB"/>
        </w:rPr>
        <w:t>‘</w:t>
      </w:r>
      <w:r w:rsidR="004075B9" w:rsidRPr="0073176E">
        <w:rPr>
          <w:color w:val="auto"/>
          <w:lang w:val="en-GB"/>
        </w:rPr>
        <w:t>We</w:t>
      </w:r>
      <w:r w:rsidRPr="0073176E">
        <w:rPr>
          <w:color w:val="auto"/>
          <w:lang w:val="en-GB"/>
        </w:rPr>
        <w:t xml:space="preserve"> have not attended any training or courses </w:t>
      </w:r>
      <w:r w:rsidR="00E654D4">
        <w:rPr>
          <w:color w:val="auto"/>
          <w:lang w:val="en-GB"/>
        </w:rPr>
        <w:t xml:space="preserve">before </w:t>
      </w:r>
      <w:r w:rsidRPr="0073176E">
        <w:rPr>
          <w:color w:val="auto"/>
          <w:lang w:val="en-GB"/>
        </w:rPr>
        <w:t xml:space="preserve">teaching </w:t>
      </w:r>
      <w:r w:rsidR="002B271F" w:rsidRPr="0073176E">
        <w:rPr>
          <w:color w:val="auto"/>
          <w:lang w:val="en-GB"/>
        </w:rPr>
        <w:t xml:space="preserve">ESAP </w:t>
      </w:r>
      <w:r w:rsidRPr="0073176E">
        <w:rPr>
          <w:color w:val="auto"/>
          <w:lang w:val="en-GB"/>
        </w:rPr>
        <w:t>in the department</w:t>
      </w:r>
      <w:r w:rsidR="009C47A8">
        <w:rPr>
          <w:color w:val="auto"/>
          <w:lang w:val="en-GB"/>
        </w:rPr>
        <w:t xml:space="preserve">, </w:t>
      </w:r>
      <w:r w:rsidRPr="0073176E">
        <w:rPr>
          <w:color w:val="auto"/>
          <w:lang w:val="en-GB"/>
        </w:rPr>
        <w:t>however</w:t>
      </w:r>
      <w:r w:rsidR="009C47A8">
        <w:rPr>
          <w:color w:val="auto"/>
          <w:lang w:val="en-GB"/>
        </w:rPr>
        <w:t>,</w:t>
      </w:r>
      <w:r w:rsidRPr="0073176E">
        <w:rPr>
          <w:color w:val="auto"/>
          <w:lang w:val="en-GB"/>
        </w:rPr>
        <w:t xml:space="preserve"> we tried to apply what we have already learnt from the university </w:t>
      </w:r>
      <w:r w:rsidR="00C03973">
        <w:rPr>
          <w:color w:val="auto"/>
          <w:lang w:val="en-GB"/>
        </w:rPr>
        <w:t>to</w:t>
      </w:r>
      <w:r w:rsidRPr="0073176E">
        <w:rPr>
          <w:color w:val="auto"/>
          <w:lang w:val="en-GB"/>
        </w:rPr>
        <w:t xml:space="preserve"> the ESAP classroom</w:t>
      </w:r>
      <w:r w:rsidR="00EA2A29">
        <w:rPr>
          <w:color w:val="auto"/>
          <w:lang w:val="en-GB"/>
        </w:rPr>
        <w:t>; we</w:t>
      </w:r>
      <w:r w:rsidRPr="0073176E">
        <w:rPr>
          <w:color w:val="auto"/>
          <w:lang w:val="en-GB"/>
        </w:rPr>
        <w:t xml:space="preserve"> need to be given some kind of </w:t>
      </w:r>
      <w:r w:rsidR="006B2F27">
        <w:rPr>
          <w:color w:val="auto"/>
          <w:lang w:val="en-GB"/>
        </w:rPr>
        <w:t xml:space="preserve">teaching </w:t>
      </w:r>
      <w:r w:rsidR="00657324">
        <w:rPr>
          <w:color w:val="auto"/>
          <w:lang w:val="en-GB"/>
        </w:rPr>
        <w:t xml:space="preserve">development </w:t>
      </w:r>
      <w:r w:rsidR="00AA6EDA" w:rsidRPr="0073176E">
        <w:rPr>
          <w:color w:val="auto"/>
          <w:lang w:val="en-GB"/>
        </w:rPr>
        <w:t>and guidance</w:t>
      </w:r>
      <w:r w:rsidRPr="0073176E">
        <w:rPr>
          <w:color w:val="auto"/>
          <w:lang w:val="en-GB"/>
        </w:rPr>
        <w:t>.</w:t>
      </w:r>
      <w:r w:rsidR="00D02A09">
        <w:rPr>
          <w:color w:val="auto"/>
          <w:lang w:val="en-GB"/>
        </w:rPr>
        <w:t>’</w:t>
      </w:r>
      <w:r w:rsidRPr="0073176E">
        <w:rPr>
          <w:color w:val="auto"/>
          <w:lang w:val="en-GB"/>
        </w:rPr>
        <w:t xml:space="preserve"> </w:t>
      </w:r>
    </w:p>
    <w:p w14:paraId="0000095D" w14:textId="73DF81B9" w:rsidR="00A000A9" w:rsidRPr="0081464E" w:rsidRDefault="00B72C6E" w:rsidP="003D70D2">
      <w:pPr>
        <w:rPr>
          <w:rFonts w:eastAsia="Calibri"/>
        </w:rPr>
      </w:pPr>
      <w:r w:rsidRPr="0C422C54">
        <w:rPr>
          <w:rFonts w:eastAsia="Calibri"/>
        </w:rPr>
        <w:t xml:space="preserve">All ESAP teachers agreed that </w:t>
      </w:r>
      <w:r w:rsidR="00A610A8" w:rsidRPr="0C422C54">
        <w:rPr>
          <w:rFonts w:eastAsia="Calibri"/>
        </w:rPr>
        <w:t xml:space="preserve">the reason for </w:t>
      </w:r>
      <w:r w:rsidR="003851FC" w:rsidRPr="0C422C54">
        <w:rPr>
          <w:rFonts w:eastAsia="Calibri"/>
        </w:rPr>
        <w:t xml:space="preserve">their </w:t>
      </w:r>
      <w:r w:rsidR="00ED18D1" w:rsidRPr="0C422C54">
        <w:rPr>
          <w:rFonts w:eastAsia="Calibri"/>
        </w:rPr>
        <w:t xml:space="preserve">lack of knowledge in both the ESAP curriculum and pedagogy is </w:t>
      </w:r>
      <w:r w:rsidR="00A047E1" w:rsidRPr="0C422C54">
        <w:rPr>
          <w:rFonts w:eastAsia="Calibri"/>
        </w:rPr>
        <w:t xml:space="preserve">attributed to </w:t>
      </w:r>
      <w:r w:rsidR="00ED18D1" w:rsidRPr="0C422C54">
        <w:rPr>
          <w:rFonts w:eastAsia="Calibri"/>
        </w:rPr>
        <w:t>the absence of training</w:t>
      </w:r>
      <w:r w:rsidR="007028A1" w:rsidRPr="0C422C54">
        <w:rPr>
          <w:rFonts w:eastAsia="Calibri"/>
        </w:rPr>
        <w:t xml:space="preserve"> opportunities</w:t>
      </w:r>
      <w:r w:rsidR="005517EB" w:rsidRPr="0C422C54">
        <w:rPr>
          <w:rFonts w:eastAsia="Calibri"/>
        </w:rPr>
        <w:t xml:space="preserve">. </w:t>
      </w:r>
      <w:r w:rsidR="009B12EA" w:rsidRPr="0C422C54">
        <w:rPr>
          <w:rFonts w:eastAsia="Calibri"/>
        </w:rPr>
        <w:t xml:space="preserve"> </w:t>
      </w:r>
      <w:r w:rsidR="4E637C64" w:rsidRPr="0C422C54">
        <w:rPr>
          <w:rFonts w:eastAsia="Calibri"/>
        </w:rPr>
        <w:t>T</w:t>
      </w:r>
      <w:r w:rsidR="005517EB" w:rsidRPr="0C422C54">
        <w:rPr>
          <w:rFonts w:eastAsia="Calibri"/>
        </w:rPr>
        <w:t>hey</w:t>
      </w:r>
      <w:r w:rsidR="00D9617E" w:rsidRPr="0C422C54">
        <w:rPr>
          <w:rFonts w:eastAsia="Calibri"/>
        </w:rPr>
        <w:t xml:space="preserve"> advocated the need for training </w:t>
      </w:r>
      <w:r w:rsidR="00187CA7" w:rsidRPr="0C422C54">
        <w:rPr>
          <w:rFonts w:eastAsia="Calibri"/>
        </w:rPr>
        <w:t xml:space="preserve">or </w:t>
      </w:r>
      <w:r w:rsidR="007E4A28" w:rsidRPr="0C422C54">
        <w:rPr>
          <w:rFonts w:eastAsia="Calibri"/>
        </w:rPr>
        <w:t>professional development</w:t>
      </w:r>
      <w:r w:rsidR="00D9617E" w:rsidRPr="0C422C54">
        <w:rPr>
          <w:rFonts w:eastAsia="Calibri"/>
        </w:rPr>
        <w:t xml:space="preserve"> </w:t>
      </w:r>
      <w:r w:rsidR="007B26CD" w:rsidRPr="0C422C54">
        <w:rPr>
          <w:rFonts w:eastAsia="Calibri"/>
        </w:rPr>
        <w:t xml:space="preserve">such </w:t>
      </w:r>
      <w:r w:rsidR="00D9617E" w:rsidRPr="0C422C54">
        <w:rPr>
          <w:rFonts w:eastAsia="Calibri"/>
        </w:rPr>
        <w:t>updat</w:t>
      </w:r>
      <w:r w:rsidR="007B26CD" w:rsidRPr="0C422C54">
        <w:rPr>
          <w:rFonts w:eastAsia="Calibri"/>
        </w:rPr>
        <w:t>ing</w:t>
      </w:r>
      <w:r w:rsidR="00D9617E" w:rsidRPr="0C422C54">
        <w:rPr>
          <w:rFonts w:eastAsia="Calibri"/>
        </w:rPr>
        <w:t xml:space="preserve"> their knowledge with pedagogical techniques and teaching strategies</w:t>
      </w:r>
      <w:r w:rsidR="00116D7E" w:rsidRPr="0C422C54">
        <w:rPr>
          <w:rFonts w:eastAsia="Calibri"/>
        </w:rPr>
        <w:t>,</w:t>
      </w:r>
      <w:r w:rsidR="00D9617E" w:rsidRPr="0C422C54">
        <w:rPr>
          <w:rFonts w:eastAsia="Calibri"/>
        </w:rPr>
        <w:t xml:space="preserve"> </w:t>
      </w:r>
      <w:r w:rsidR="007B26CD" w:rsidRPr="0C422C54">
        <w:rPr>
          <w:rFonts w:eastAsia="Calibri"/>
        </w:rPr>
        <w:t>i</w:t>
      </w:r>
      <w:r w:rsidR="00D9617E" w:rsidRPr="0C422C54">
        <w:rPr>
          <w:rFonts w:eastAsia="Calibri"/>
        </w:rPr>
        <w:t>mprov</w:t>
      </w:r>
      <w:r w:rsidR="00001C4D" w:rsidRPr="0C422C54">
        <w:rPr>
          <w:rFonts w:eastAsia="Calibri"/>
        </w:rPr>
        <w:t xml:space="preserve">ing </w:t>
      </w:r>
      <w:r w:rsidR="00D9617E" w:rsidRPr="0C422C54">
        <w:rPr>
          <w:rFonts w:eastAsia="Calibri"/>
        </w:rPr>
        <w:t xml:space="preserve">their </w:t>
      </w:r>
      <w:r w:rsidR="00001C4D" w:rsidRPr="0C422C54">
        <w:rPr>
          <w:rFonts w:eastAsia="Calibri"/>
        </w:rPr>
        <w:t xml:space="preserve">knowledge of </w:t>
      </w:r>
      <w:r w:rsidR="00D9617E" w:rsidRPr="0C422C54">
        <w:rPr>
          <w:rFonts w:eastAsia="Calibri"/>
        </w:rPr>
        <w:t>curriculum design and teaching</w:t>
      </w:r>
      <w:r w:rsidR="000B6689" w:rsidRPr="0C422C54">
        <w:rPr>
          <w:rFonts w:eastAsia="Calibri"/>
        </w:rPr>
        <w:t xml:space="preserve">, and </w:t>
      </w:r>
      <w:r w:rsidR="003F5090" w:rsidRPr="0C422C54">
        <w:rPr>
          <w:rFonts w:eastAsia="Calibri"/>
        </w:rPr>
        <w:t>gaining the</w:t>
      </w:r>
      <w:r w:rsidR="00773D1B" w:rsidRPr="0C422C54">
        <w:rPr>
          <w:rFonts w:eastAsia="Calibri"/>
        </w:rPr>
        <w:t xml:space="preserve"> necessary skills relating to curriculum designing and ESAP teaching pedagogy in practice:</w:t>
      </w:r>
    </w:p>
    <w:p w14:paraId="433D6372" w14:textId="1285DCAC" w:rsidR="00652B93" w:rsidRPr="0030462E" w:rsidRDefault="005028D9" w:rsidP="00B00C40">
      <w:pPr>
        <w:rPr>
          <w:rFonts w:eastAsia="Calibri"/>
          <w:u w:val="single"/>
        </w:rPr>
      </w:pPr>
      <w:r w:rsidRPr="0030462E">
        <w:rPr>
          <w:rFonts w:eastAsia="Calibri"/>
          <w:u w:val="single"/>
        </w:rPr>
        <w:t xml:space="preserve">Teacher </w:t>
      </w:r>
      <w:r w:rsidR="00707F6A" w:rsidRPr="0030462E">
        <w:rPr>
          <w:rFonts w:eastAsia="Calibri"/>
          <w:u w:val="single"/>
        </w:rPr>
        <w:t>J</w:t>
      </w:r>
      <w:r w:rsidR="0030462E" w:rsidRPr="0030462E">
        <w:rPr>
          <w:rFonts w:eastAsia="Calibri"/>
          <w:u w:val="single"/>
        </w:rPr>
        <w:t>:</w:t>
      </w:r>
    </w:p>
    <w:p w14:paraId="0000095F" w14:textId="33F80CB2" w:rsidR="00A000A9" w:rsidRPr="00073767" w:rsidRDefault="00EA0B4C" w:rsidP="00B00C40">
      <w:pPr>
        <w:pStyle w:val="Quote"/>
        <w:rPr>
          <w:color w:val="auto"/>
          <w:lang w:val="en-GB"/>
        </w:rPr>
      </w:pPr>
      <w:r>
        <w:rPr>
          <w:color w:val="auto"/>
          <w:lang w:val="en-GB"/>
        </w:rPr>
        <w:t>‘</w:t>
      </w:r>
      <w:r w:rsidR="00BA4BB0" w:rsidRPr="00073767">
        <w:rPr>
          <w:color w:val="auto"/>
          <w:lang w:val="en-GB"/>
        </w:rPr>
        <w:t>We need to be trained in ESAP to be skil</w:t>
      </w:r>
      <w:r w:rsidR="009A010E">
        <w:rPr>
          <w:color w:val="auto"/>
          <w:lang w:val="en-GB"/>
        </w:rPr>
        <w:t>l</w:t>
      </w:r>
      <w:r w:rsidR="00BA4BB0" w:rsidRPr="00073767">
        <w:rPr>
          <w:color w:val="auto"/>
          <w:lang w:val="en-GB"/>
        </w:rPr>
        <w:t xml:space="preserve">ful in teaching and handling students. However, this typical skill is different from what we have learned during our studies, which requires us to teach general English to ESAP students. Further, we have less background in handling university students. In the Department, there is </w:t>
      </w:r>
      <w:proofErr w:type="gramStart"/>
      <w:r w:rsidR="00BA4BB0" w:rsidRPr="00073767">
        <w:rPr>
          <w:color w:val="auto"/>
          <w:lang w:val="en-GB"/>
        </w:rPr>
        <w:t>actually an</w:t>
      </w:r>
      <w:proofErr w:type="gramEnd"/>
      <w:r w:rsidR="00BA4BB0" w:rsidRPr="00073767">
        <w:rPr>
          <w:color w:val="auto"/>
          <w:lang w:val="en-GB"/>
        </w:rPr>
        <w:t xml:space="preserve"> ESAP course. However, it only covers some theories, philosophy, and terminology without teaching </w:t>
      </w:r>
      <w:r w:rsidR="00B911AA" w:rsidRPr="00073767">
        <w:rPr>
          <w:color w:val="auto"/>
          <w:lang w:val="en-GB"/>
        </w:rPr>
        <w:t>students’</w:t>
      </w:r>
      <w:r w:rsidR="00BA4BB0" w:rsidRPr="00073767">
        <w:rPr>
          <w:color w:val="auto"/>
          <w:lang w:val="en-GB"/>
        </w:rPr>
        <w:t xml:space="preserve"> practical skills. In my opinion, we need to have sufficient teaching skills to be able to </w:t>
      </w:r>
      <w:r w:rsidR="00A12FD8">
        <w:rPr>
          <w:color w:val="auto"/>
          <w:lang w:val="en-GB"/>
        </w:rPr>
        <w:t xml:space="preserve">design and </w:t>
      </w:r>
      <w:r w:rsidR="00BA4BB0" w:rsidRPr="00073767">
        <w:rPr>
          <w:color w:val="auto"/>
          <w:lang w:val="en-GB"/>
        </w:rPr>
        <w:t>teach ESAP. We need training workshops that enable us to understand ESAP teaching skills, curriculum design, materials development, classroom practice, evaluation, and related technologies.</w:t>
      </w:r>
      <w:r w:rsidR="00D02A09">
        <w:rPr>
          <w:color w:val="auto"/>
          <w:lang w:val="en-GB"/>
        </w:rPr>
        <w:t>’</w:t>
      </w:r>
    </w:p>
    <w:p w14:paraId="736B9942" w14:textId="3A385F3D" w:rsidR="003824B5" w:rsidRPr="00073767" w:rsidRDefault="00D9617E" w:rsidP="00B00C40">
      <w:pPr>
        <w:rPr>
          <w:rFonts w:eastAsia="Calibri"/>
          <w:u w:val="single"/>
        </w:rPr>
      </w:pPr>
      <w:r w:rsidRPr="00073767">
        <w:rPr>
          <w:rFonts w:eastAsia="Calibri"/>
          <w:u w:val="single"/>
        </w:rPr>
        <w:t>Teacher F</w:t>
      </w:r>
      <w:r w:rsidR="003824B5" w:rsidRPr="00073767">
        <w:rPr>
          <w:rFonts w:eastAsia="Calibri"/>
          <w:u w:val="single"/>
        </w:rPr>
        <w:t>:</w:t>
      </w:r>
    </w:p>
    <w:p w14:paraId="00000961" w14:textId="75FAC4D1" w:rsidR="00A000A9" w:rsidRDefault="00EA0B4C" w:rsidP="00B00C40">
      <w:pPr>
        <w:pStyle w:val="Quote"/>
        <w:rPr>
          <w:color w:val="auto"/>
          <w:lang w:val="en-GB"/>
        </w:rPr>
      </w:pPr>
      <w:r>
        <w:rPr>
          <w:color w:val="auto"/>
          <w:lang w:val="en-GB"/>
        </w:rPr>
        <w:t>‘</w:t>
      </w:r>
      <w:r w:rsidR="00E245D0" w:rsidRPr="00073767">
        <w:rPr>
          <w:color w:val="auto"/>
          <w:lang w:val="en-GB"/>
        </w:rPr>
        <w:t>As an ESAP Teacher, I need to be updated on the strategies to design the curriculum and the latest educational trends about teaching methods, which would positively reflect my</w:t>
      </w:r>
      <w:r w:rsidR="00A249C2">
        <w:rPr>
          <w:color w:val="auto"/>
          <w:lang w:val="en-GB"/>
        </w:rPr>
        <w:t xml:space="preserve"> understanding</w:t>
      </w:r>
      <w:r w:rsidR="005B280E">
        <w:rPr>
          <w:color w:val="auto"/>
          <w:lang w:val="en-GB"/>
        </w:rPr>
        <w:t xml:space="preserve"> about</w:t>
      </w:r>
      <w:r w:rsidR="00E245D0" w:rsidRPr="00073767">
        <w:rPr>
          <w:color w:val="auto"/>
          <w:lang w:val="en-GB"/>
        </w:rPr>
        <w:t xml:space="preserve"> design and teaching practice.</w:t>
      </w:r>
      <w:r w:rsidR="00D02A09">
        <w:rPr>
          <w:color w:val="auto"/>
          <w:lang w:val="en-GB"/>
        </w:rPr>
        <w:t>’</w:t>
      </w:r>
    </w:p>
    <w:p w14:paraId="3DB11935" w14:textId="712A9B03" w:rsidR="00EA0B4C" w:rsidRDefault="00EA0B4C" w:rsidP="00EA0B4C">
      <w:pPr>
        <w:rPr>
          <w:u w:val="single"/>
          <w:lang w:eastAsia="en-US"/>
        </w:rPr>
      </w:pPr>
      <w:r w:rsidRPr="00EA0B4C">
        <w:rPr>
          <w:u w:val="single"/>
          <w:lang w:eastAsia="en-US"/>
        </w:rPr>
        <w:t xml:space="preserve">Teacher B: </w:t>
      </w:r>
    </w:p>
    <w:p w14:paraId="19B1B03C" w14:textId="4E3D4F2F" w:rsidR="0059601F" w:rsidRPr="0059601F" w:rsidRDefault="00CE5C23" w:rsidP="0059601F">
      <w:pPr>
        <w:pStyle w:val="Quote"/>
        <w:rPr>
          <w:lang w:val="en-GB"/>
        </w:rPr>
      </w:pPr>
      <w:r w:rsidRPr="0059601F">
        <w:rPr>
          <w:rStyle w:val="QuoteChar"/>
          <w:lang w:val="en-GB"/>
        </w:rPr>
        <w:t xml:space="preserve">‘I am interested </w:t>
      </w:r>
      <w:r w:rsidR="005637FE" w:rsidRPr="0059601F">
        <w:rPr>
          <w:rStyle w:val="QuoteChar"/>
          <w:lang w:val="en-GB"/>
        </w:rPr>
        <w:t xml:space="preserve">in gaining further understanding of the use of English for example within a specific field, </w:t>
      </w:r>
      <w:r w:rsidR="00297AE1" w:rsidRPr="0059601F">
        <w:rPr>
          <w:rStyle w:val="QuoteChar"/>
          <w:lang w:val="en-GB"/>
        </w:rPr>
        <w:t>the structure of the objectives, the implementation of needs analysis in practice, innovative approaches to teaching</w:t>
      </w:r>
      <w:r w:rsidR="00DF6ACF" w:rsidRPr="0059601F">
        <w:rPr>
          <w:rStyle w:val="QuoteChar"/>
          <w:lang w:val="en-GB"/>
        </w:rPr>
        <w:t xml:space="preserve"> vocabulary and four skills in</w:t>
      </w:r>
      <w:r w:rsidR="00297AE1" w:rsidRPr="0059601F">
        <w:rPr>
          <w:rStyle w:val="QuoteChar"/>
          <w:lang w:val="en-GB"/>
        </w:rPr>
        <w:t xml:space="preserve"> ESAP</w:t>
      </w:r>
      <w:r w:rsidR="00DF6ACF" w:rsidRPr="0059601F">
        <w:rPr>
          <w:rStyle w:val="QuoteChar"/>
          <w:lang w:val="en-GB"/>
        </w:rPr>
        <w:t>. Most teacher</w:t>
      </w:r>
      <w:r w:rsidR="00C55FA5">
        <w:rPr>
          <w:rStyle w:val="QuoteChar"/>
          <w:lang w:val="en-GB"/>
        </w:rPr>
        <w:t>s</w:t>
      </w:r>
      <w:r w:rsidR="00DF6ACF" w:rsidRPr="0059601F">
        <w:rPr>
          <w:rStyle w:val="QuoteChar"/>
          <w:lang w:val="en-GB"/>
        </w:rPr>
        <w:t xml:space="preserve"> lack these skills </w:t>
      </w:r>
      <w:r w:rsidR="008C24A3" w:rsidRPr="0059601F">
        <w:rPr>
          <w:rStyle w:val="QuoteChar"/>
          <w:lang w:val="en-GB"/>
        </w:rPr>
        <w:t xml:space="preserve">and </w:t>
      </w:r>
      <w:r w:rsidR="00320FB7">
        <w:rPr>
          <w:rStyle w:val="QuoteChar"/>
          <w:lang w:val="en-GB"/>
        </w:rPr>
        <w:t xml:space="preserve">curriculum </w:t>
      </w:r>
      <w:r w:rsidR="008C24A3" w:rsidRPr="0059601F">
        <w:rPr>
          <w:rStyle w:val="QuoteChar"/>
          <w:lang w:val="en-GB"/>
        </w:rPr>
        <w:t>knowledge to be ready to design and teach</w:t>
      </w:r>
      <w:r w:rsidR="005D48C3">
        <w:rPr>
          <w:rStyle w:val="QuoteChar"/>
          <w:lang w:val="en-GB"/>
        </w:rPr>
        <w:t xml:space="preserve"> an</w:t>
      </w:r>
      <w:r w:rsidR="008C24A3" w:rsidRPr="0059601F">
        <w:rPr>
          <w:rStyle w:val="QuoteChar"/>
          <w:lang w:val="en-GB"/>
        </w:rPr>
        <w:t xml:space="preserve"> ESAP course</w:t>
      </w:r>
      <w:r w:rsidR="008C24A3" w:rsidRPr="0059601F">
        <w:rPr>
          <w:lang w:val="en-GB"/>
        </w:rPr>
        <w:t>.</w:t>
      </w:r>
      <w:r w:rsidR="00D02A09">
        <w:rPr>
          <w:lang w:val="en-GB"/>
        </w:rPr>
        <w:t>’</w:t>
      </w:r>
    </w:p>
    <w:p w14:paraId="00000962" w14:textId="66690174" w:rsidR="00A000A9" w:rsidRPr="0059601F" w:rsidRDefault="00D9617E" w:rsidP="0059601F">
      <w:pPr>
        <w:rPr>
          <w:lang w:eastAsia="en-US"/>
        </w:rPr>
      </w:pPr>
      <w:r w:rsidRPr="0C422C54">
        <w:rPr>
          <w:rFonts w:eastAsia="Calibri"/>
        </w:rPr>
        <w:lastRenderedPageBreak/>
        <w:t xml:space="preserve">In line with the previous quote, teacher E supported the need </w:t>
      </w:r>
      <w:r w:rsidR="005D48C3" w:rsidRPr="0C422C54">
        <w:rPr>
          <w:rFonts w:eastAsia="Calibri"/>
        </w:rPr>
        <w:t>for</w:t>
      </w:r>
      <w:r w:rsidR="00FD3789" w:rsidRPr="0C422C54">
        <w:rPr>
          <w:rFonts w:eastAsia="Calibri"/>
        </w:rPr>
        <w:t xml:space="preserve"> </w:t>
      </w:r>
      <w:r w:rsidR="00F7586E" w:rsidRPr="0C422C54">
        <w:rPr>
          <w:rFonts w:eastAsia="Calibri"/>
        </w:rPr>
        <w:t xml:space="preserve">formal </w:t>
      </w:r>
      <w:r w:rsidR="00D87BF4" w:rsidRPr="0C422C54">
        <w:rPr>
          <w:rFonts w:eastAsia="Calibri"/>
        </w:rPr>
        <w:t xml:space="preserve">opportunities for teachers' professional development </w:t>
      </w:r>
      <w:r w:rsidR="00051897" w:rsidRPr="0C422C54">
        <w:rPr>
          <w:rFonts w:eastAsia="Calibri"/>
        </w:rPr>
        <w:t>(</w:t>
      </w:r>
      <w:r w:rsidR="00D706A3" w:rsidRPr="0C422C54">
        <w:rPr>
          <w:rFonts w:eastAsia="Calibri"/>
        </w:rPr>
        <w:t>e.g. needs analysis</w:t>
      </w:r>
      <w:r w:rsidR="00051897" w:rsidRPr="0C422C54">
        <w:rPr>
          <w:rFonts w:eastAsia="Calibri"/>
        </w:rPr>
        <w:t xml:space="preserve">) </w:t>
      </w:r>
      <w:r w:rsidR="00C64FD5" w:rsidRPr="0C422C54">
        <w:rPr>
          <w:rFonts w:eastAsia="Calibri"/>
        </w:rPr>
        <w:t xml:space="preserve">to </w:t>
      </w:r>
      <w:r w:rsidR="22F52B0F" w:rsidRPr="0C422C54">
        <w:rPr>
          <w:rFonts w:eastAsia="Calibri"/>
        </w:rPr>
        <w:t xml:space="preserve">become a more effective </w:t>
      </w:r>
      <w:r w:rsidR="00AC5186" w:rsidRPr="0C422C54">
        <w:rPr>
          <w:rFonts w:eastAsia="Calibri"/>
        </w:rPr>
        <w:t>teacher which</w:t>
      </w:r>
      <w:r w:rsidR="00C64FD5" w:rsidRPr="0C422C54">
        <w:rPr>
          <w:rFonts w:eastAsia="Calibri"/>
        </w:rPr>
        <w:t xml:space="preserve"> can </w:t>
      </w:r>
      <w:r w:rsidRPr="0C422C54">
        <w:rPr>
          <w:rFonts w:eastAsia="Calibri"/>
        </w:rPr>
        <w:t xml:space="preserve">influence the students’ achievements. </w:t>
      </w:r>
      <w:r w:rsidR="2C2D4034" w:rsidRPr="0C422C54">
        <w:rPr>
          <w:rFonts w:eastAsia="Calibri"/>
        </w:rPr>
        <w:t>They</w:t>
      </w:r>
      <w:r w:rsidRPr="0C422C54">
        <w:rPr>
          <w:rFonts w:eastAsia="Calibri"/>
        </w:rPr>
        <w:t xml:space="preserve"> noted that:</w:t>
      </w:r>
    </w:p>
    <w:p w14:paraId="00000964" w14:textId="7E923736" w:rsidR="00A000A9" w:rsidRPr="00073767" w:rsidRDefault="00303B6A" w:rsidP="00303B6A">
      <w:pPr>
        <w:pStyle w:val="Quote"/>
        <w:rPr>
          <w:color w:val="auto"/>
          <w:lang w:val="en-GB"/>
        </w:rPr>
      </w:pPr>
      <w:r w:rsidRPr="00073767">
        <w:rPr>
          <w:color w:val="auto"/>
          <w:lang w:val="en-GB"/>
        </w:rPr>
        <w:t>‘We need to get support regarding different areas like the difference between teaching general English and ESAP; how to conduct a needs analysis; how to identify the situations in which the English is used in the discipline; and how to develop courses and materials and all this can be done through formal training with ESAP experts. We will be more active teachers when receiving active training, thus reflecting students’ outcomes</w:t>
      </w:r>
      <w:r w:rsidR="00D02A09">
        <w:rPr>
          <w:color w:val="auto"/>
          <w:lang w:val="en-GB"/>
        </w:rPr>
        <w:t>.’</w:t>
      </w:r>
    </w:p>
    <w:p w14:paraId="00000966" w14:textId="7B739058" w:rsidR="00A000A9" w:rsidRPr="00605811" w:rsidRDefault="00243D09" w:rsidP="005A68CD">
      <w:pPr>
        <w:pStyle w:val="Heading3"/>
        <w:rPr>
          <w:lang w:val="en-GB"/>
        </w:rPr>
      </w:pPr>
      <w:r w:rsidRPr="00B048A5">
        <w:rPr>
          <w:lang w:val="en-GB"/>
        </w:rPr>
        <w:t xml:space="preserve"> </w:t>
      </w:r>
      <w:bookmarkStart w:id="251" w:name="_Toc162545206"/>
      <w:r w:rsidR="002E2CA3" w:rsidRPr="00605811">
        <w:rPr>
          <w:lang w:val="en-GB"/>
        </w:rPr>
        <w:t xml:space="preserve">Pedagogical </w:t>
      </w:r>
      <w:r w:rsidR="00D9617E" w:rsidRPr="00605811">
        <w:rPr>
          <w:lang w:val="en-GB"/>
        </w:rPr>
        <w:t xml:space="preserve">and </w:t>
      </w:r>
      <w:r w:rsidR="002659D3" w:rsidRPr="00605811">
        <w:rPr>
          <w:lang w:val="en-GB"/>
        </w:rPr>
        <w:t>Departmental</w:t>
      </w:r>
      <w:r w:rsidR="006C59AA" w:rsidRPr="00605811">
        <w:rPr>
          <w:lang w:val="en-GB"/>
        </w:rPr>
        <w:t xml:space="preserve"> </w:t>
      </w:r>
      <w:r w:rsidR="002659D3" w:rsidRPr="00605811">
        <w:rPr>
          <w:lang w:val="en-GB"/>
        </w:rPr>
        <w:t>Related</w:t>
      </w:r>
      <w:r w:rsidR="00D9617E" w:rsidRPr="00605811">
        <w:rPr>
          <w:lang w:val="en-GB"/>
        </w:rPr>
        <w:t xml:space="preserve"> Challenges</w:t>
      </w:r>
      <w:bookmarkEnd w:id="251"/>
    </w:p>
    <w:p w14:paraId="00000968" w14:textId="094768FE" w:rsidR="00A000A9" w:rsidRDefault="00D9617E" w:rsidP="00B00C40">
      <w:pPr>
        <w:rPr>
          <w:rFonts w:eastAsia="Calibri"/>
        </w:rPr>
      </w:pPr>
      <w:r w:rsidRPr="0C422C54">
        <w:rPr>
          <w:rFonts w:eastAsia="Calibri"/>
        </w:rPr>
        <w:t xml:space="preserve">Three main challenges have been identified under this category: the lack of </w:t>
      </w:r>
      <w:r w:rsidR="00BA4D5F">
        <w:rPr>
          <w:rFonts w:eastAsia="Calibri"/>
        </w:rPr>
        <w:t>resour</w:t>
      </w:r>
      <w:r w:rsidRPr="0C422C54">
        <w:rPr>
          <w:rFonts w:eastAsia="Calibri"/>
        </w:rPr>
        <w:t>ces</w:t>
      </w:r>
      <w:r w:rsidR="00B23B36" w:rsidRPr="0C422C54">
        <w:rPr>
          <w:rFonts w:eastAsia="Calibri"/>
        </w:rPr>
        <w:t xml:space="preserve">, </w:t>
      </w:r>
      <w:r w:rsidR="006A5E37" w:rsidRPr="0C422C54">
        <w:rPr>
          <w:rFonts w:eastAsia="Calibri"/>
        </w:rPr>
        <w:t>facilities,</w:t>
      </w:r>
      <w:r w:rsidR="00B23B36" w:rsidRPr="0C422C54">
        <w:rPr>
          <w:rFonts w:eastAsia="Calibri"/>
        </w:rPr>
        <w:t xml:space="preserve"> </w:t>
      </w:r>
      <w:r w:rsidRPr="0C422C54">
        <w:rPr>
          <w:rFonts w:eastAsia="Calibri"/>
        </w:rPr>
        <w:t>and the lack of collaboration.</w:t>
      </w:r>
    </w:p>
    <w:p w14:paraId="0000096A" w14:textId="57618268" w:rsidR="00A000A9" w:rsidRPr="00B048A5" w:rsidRDefault="00D9617E" w:rsidP="005A68CD">
      <w:pPr>
        <w:pStyle w:val="Heading4"/>
        <w:rPr>
          <w:lang w:val="en-GB"/>
        </w:rPr>
      </w:pPr>
      <w:r w:rsidRPr="00B048A5">
        <w:rPr>
          <w:lang w:val="en-GB"/>
        </w:rPr>
        <w:t xml:space="preserve">The </w:t>
      </w:r>
      <w:r w:rsidRPr="00605811">
        <w:rPr>
          <w:lang w:val="en-GB"/>
        </w:rPr>
        <w:t xml:space="preserve">Lack of Resources and </w:t>
      </w:r>
      <w:r w:rsidR="00B23B36" w:rsidRPr="00605811">
        <w:rPr>
          <w:lang w:val="en-GB"/>
        </w:rPr>
        <w:t>F</w:t>
      </w:r>
      <w:r w:rsidR="008E6AD4" w:rsidRPr="00605811">
        <w:rPr>
          <w:lang w:val="en-GB"/>
        </w:rPr>
        <w:t>acilities</w:t>
      </w:r>
    </w:p>
    <w:p w14:paraId="0000096B" w14:textId="6B519E54" w:rsidR="00A000A9" w:rsidRDefault="00D9617E" w:rsidP="00E24005">
      <w:pPr>
        <w:rPr>
          <w:rFonts w:eastAsia="Calibri"/>
        </w:rPr>
      </w:pPr>
      <w:r w:rsidRPr="19E9152D">
        <w:rPr>
          <w:rFonts w:eastAsia="Calibri"/>
        </w:rPr>
        <w:t>All</w:t>
      </w:r>
      <w:r w:rsidR="00B23B36">
        <w:rPr>
          <w:rFonts w:eastAsia="Calibri"/>
        </w:rPr>
        <w:t xml:space="preserve"> </w:t>
      </w:r>
      <w:r w:rsidR="00616572">
        <w:rPr>
          <w:rFonts w:eastAsia="Calibri"/>
        </w:rPr>
        <w:t xml:space="preserve">the </w:t>
      </w:r>
      <w:r w:rsidR="00616572" w:rsidRPr="00616572">
        <w:rPr>
          <w:rFonts w:eastAsia="Calibri"/>
        </w:rPr>
        <w:t xml:space="preserve">interviewed </w:t>
      </w:r>
      <w:r>
        <w:rPr>
          <w:rFonts w:eastAsia="Calibri"/>
        </w:rPr>
        <w:t xml:space="preserve">teachers </w:t>
      </w:r>
      <w:r w:rsidR="68E4ADEA" w:rsidRPr="19E9152D">
        <w:rPr>
          <w:rFonts w:eastAsia="Calibri"/>
        </w:rPr>
        <w:t>noted</w:t>
      </w:r>
      <w:r>
        <w:rPr>
          <w:rFonts w:eastAsia="Calibri"/>
        </w:rPr>
        <w:t xml:space="preserve"> that</w:t>
      </w:r>
      <w:r w:rsidR="007151B9">
        <w:rPr>
          <w:rFonts w:eastAsia="Calibri"/>
        </w:rPr>
        <w:t xml:space="preserve"> they did not receive any support from </w:t>
      </w:r>
      <w:r w:rsidR="004E59C1">
        <w:rPr>
          <w:rFonts w:eastAsia="Calibri"/>
        </w:rPr>
        <w:t>the department</w:t>
      </w:r>
      <w:r>
        <w:rPr>
          <w:rFonts w:eastAsia="Calibri"/>
        </w:rPr>
        <w:t xml:space="preserve"> </w:t>
      </w:r>
      <w:r w:rsidR="007151B9">
        <w:rPr>
          <w:rFonts w:eastAsia="Calibri"/>
        </w:rPr>
        <w:t>in terms</w:t>
      </w:r>
      <w:r w:rsidR="009E7E78">
        <w:rPr>
          <w:rFonts w:eastAsia="Calibri"/>
        </w:rPr>
        <w:t xml:space="preserve"> of</w:t>
      </w:r>
      <w:r w:rsidR="007151B9">
        <w:rPr>
          <w:rFonts w:eastAsia="Calibri"/>
        </w:rPr>
        <w:t xml:space="preserve"> </w:t>
      </w:r>
      <w:r>
        <w:rPr>
          <w:rFonts w:eastAsia="Calibri"/>
        </w:rPr>
        <w:t xml:space="preserve">resources </w:t>
      </w:r>
      <w:r w:rsidR="00AF4A37">
        <w:rPr>
          <w:rFonts w:eastAsia="Calibri"/>
        </w:rPr>
        <w:t xml:space="preserve">(materials) </w:t>
      </w:r>
      <w:r w:rsidR="045F8F07" w:rsidRPr="0073176E">
        <w:rPr>
          <w:rFonts w:eastAsia="Calibri"/>
        </w:rPr>
        <w:t>and</w:t>
      </w:r>
      <w:r w:rsidR="00B23B36">
        <w:rPr>
          <w:rFonts w:eastAsia="Calibri"/>
        </w:rPr>
        <w:t xml:space="preserve"> </w:t>
      </w:r>
      <w:r w:rsidR="339BC225" w:rsidRPr="19E9152D">
        <w:rPr>
          <w:rFonts w:eastAsia="Calibri" w:cs="Calibri"/>
        </w:rPr>
        <w:t>facilities</w:t>
      </w:r>
      <w:r w:rsidR="009E7E78">
        <w:rPr>
          <w:rFonts w:eastAsia="Calibri" w:cs="Calibri"/>
        </w:rPr>
        <w:t xml:space="preserve"> required for ESAP teachers</w:t>
      </w:r>
      <w:r w:rsidR="00A666BB">
        <w:rPr>
          <w:rFonts w:eastAsia="Calibri" w:cs="Calibri"/>
        </w:rPr>
        <w:t>,</w:t>
      </w:r>
      <w:r w:rsidR="62474BE9" w:rsidRPr="19E9152D">
        <w:rPr>
          <w:rFonts w:eastAsia="Calibri" w:cs="Calibri"/>
        </w:rPr>
        <w:t xml:space="preserve"> </w:t>
      </w:r>
      <w:r>
        <w:rPr>
          <w:rFonts w:eastAsia="Calibri"/>
        </w:rPr>
        <w:t xml:space="preserve">such as </w:t>
      </w:r>
      <w:r w:rsidR="00A9351F">
        <w:rPr>
          <w:rFonts w:eastAsia="Calibri"/>
        </w:rPr>
        <w:t xml:space="preserve">a </w:t>
      </w:r>
      <w:r>
        <w:rPr>
          <w:rFonts w:eastAsia="Calibri"/>
        </w:rPr>
        <w:t xml:space="preserve">library, internet </w:t>
      </w:r>
      <w:r w:rsidRPr="0059601F">
        <w:rPr>
          <w:rFonts w:eastAsia="Calibri"/>
        </w:rPr>
        <w:t>connection</w:t>
      </w:r>
      <w:r>
        <w:rPr>
          <w:rFonts w:eastAsia="Calibri"/>
        </w:rPr>
        <w:t xml:space="preserve">, </w:t>
      </w:r>
      <w:r w:rsidR="00906474">
        <w:rPr>
          <w:rFonts w:eastAsia="Calibri"/>
        </w:rPr>
        <w:t xml:space="preserve">digital tools, </w:t>
      </w:r>
      <w:r>
        <w:rPr>
          <w:rFonts w:eastAsia="Calibri"/>
        </w:rPr>
        <w:t xml:space="preserve">and </w:t>
      </w:r>
      <w:r w:rsidR="30DE5C2A" w:rsidRPr="19E9152D">
        <w:rPr>
          <w:rFonts w:eastAsia="Calibri"/>
        </w:rPr>
        <w:t>a</w:t>
      </w:r>
      <w:r w:rsidRPr="19E9152D">
        <w:rPr>
          <w:rFonts w:eastAsia="Calibri"/>
        </w:rPr>
        <w:t xml:space="preserve"> </w:t>
      </w:r>
      <w:r>
        <w:rPr>
          <w:rFonts w:eastAsia="Calibri"/>
        </w:rPr>
        <w:t>language laboratory</w:t>
      </w:r>
      <w:r w:rsidR="00321340">
        <w:rPr>
          <w:rFonts w:eastAsia="Calibri"/>
        </w:rPr>
        <w:t xml:space="preserve">. They pointed out that </w:t>
      </w:r>
      <w:r w:rsidR="004E59C1">
        <w:rPr>
          <w:rFonts w:eastAsia="Calibri"/>
        </w:rPr>
        <w:t>these</w:t>
      </w:r>
      <w:r w:rsidR="00321340">
        <w:rPr>
          <w:rFonts w:eastAsia="Calibri"/>
        </w:rPr>
        <w:t xml:space="preserve"> </w:t>
      </w:r>
      <w:r w:rsidR="004E59C1">
        <w:rPr>
          <w:rFonts w:eastAsia="Calibri"/>
        </w:rPr>
        <w:t>resources would be beneficial in</w:t>
      </w:r>
      <w:r>
        <w:rPr>
          <w:rFonts w:eastAsia="Calibri"/>
        </w:rPr>
        <w:t xml:space="preserve"> facilitat</w:t>
      </w:r>
      <w:r w:rsidR="004E59C1">
        <w:rPr>
          <w:rFonts w:eastAsia="Calibri"/>
        </w:rPr>
        <w:t>ing the</w:t>
      </w:r>
      <w:r>
        <w:rPr>
          <w:rFonts w:eastAsia="Calibri"/>
        </w:rPr>
        <w:t xml:space="preserve"> curriculum design</w:t>
      </w:r>
      <w:r w:rsidR="004E59C1">
        <w:rPr>
          <w:rFonts w:eastAsia="Calibri"/>
        </w:rPr>
        <w:t xml:space="preserve"> process</w:t>
      </w:r>
      <w:r w:rsidR="00387609">
        <w:rPr>
          <w:rFonts w:eastAsia="Calibri"/>
        </w:rPr>
        <w:t>:</w:t>
      </w:r>
    </w:p>
    <w:p w14:paraId="3601A99B" w14:textId="2318CB06" w:rsidR="56F9B71C" w:rsidRPr="002659D3" w:rsidRDefault="56F9B71C" w:rsidP="56F9B71C">
      <w:pPr>
        <w:spacing w:after="200" w:line="276" w:lineRule="auto"/>
        <w:rPr>
          <w:rFonts w:eastAsia="Calibri"/>
          <w:u w:val="single"/>
        </w:rPr>
      </w:pPr>
      <w:r w:rsidRPr="002659D3">
        <w:rPr>
          <w:rFonts w:eastAsia="Calibri"/>
          <w:u w:val="single"/>
        </w:rPr>
        <w:t>Teacher F:</w:t>
      </w:r>
    </w:p>
    <w:p w14:paraId="0000096D" w14:textId="0B6075BA" w:rsidR="00A000A9" w:rsidRPr="002659D3" w:rsidRDefault="045F8F07" w:rsidP="007C4756">
      <w:pPr>
        <w:pStyle w:val="Quote"/>
        <w:rPr>
          <w:color w:val="auto"/>
          <w:lang w:val="en-GB"/>
        </w:rPr>
      </w:pPr>
      <w:r w:rsidRPr="002659D3">
        <w:rPr>
          <w:color w:val="auto"/>
          <w:lang w:val="en-GB"/>
        </w:rPr>
        <w:t>‘The</w:t>
      </w:r>
      <w:r w:rsidR="00D9617E" w:rsidRPr="002659D3">
        <w:rPr>
          <w:color w:val="auto"/>
          <w:lang w:val="en-GB"/>
        </w:rPr>
        <w:t xml:space="preserve"> department does not provide any kind of support</w:t>
      </w:r>
      <w:r w:rsidR="00BA7278" w:rsidRPr="002659D3">
        <w:rPr>
          <w:color w:val="auto"/>
          <w:lang w:val="en-GB"/>
        </w:rPr>
        <w:t>. The department relies on teachers to design and develop the curriculum. If we ask for help or propose some changes,</w:t>
      </w:r>
      <w:r w:rsidR="00D9617E" w:rsidRPr="002659D3">
        <w:rPr>
          <w:color w:val="auto"/>
          <w:lang w:val="en-GB"/>
        </w:rPr>
        <w:t xml:space="preserve"> we get disregarded, </w:t>
      </w:r>
      <w:r w:rsidR="00797452">
        <w:rPr>
          <w:color w:val="auto"/>
          <w:lang w:val="en-GB"/>
        </w:rPr>
        <w:t xml:space="preserve">and </w:t>
      </w:r>
      <w:r w:rsidR="00D9617E" w:rsidRPr="002659D3">
        <w:rPr>
          <w:color w:val="auto"/>
          <w:lang w:val="en-GB"/>
        </w:rPr>
        <w:t>this influences my motivation and hinders curriculum design.</w:t>
      </w:r>
      <w:r w:rsidR="00D02A09">
        <w:rPr>
          <w:color w:val="auto"/>
          <w:lang w:val="en-GB"/>
        </w:rPr>
        <w:t>’</w:t>
      </w:r>
    </w:p>
    <w:p w14:paraId="0000096E" w14:textId="4A27DCE5" w:rsidR="00A000A9" w:rsidRPr="002659D3" w:rsidRDefault="045F8F07">
      <w:pPr>
        <w:spacing w:line="276" w:lineRule="auto"/>
        <w:rPr>
          <w:rFonts w:eastAsia="Calibri"/>
          <w:u w:val="single"/>
        </w:rPr>
      </w:pPr>
      <w:r w:rsidRPr="002659D3">
        <w:rPr>
          <w:rFonts w:eastAsia="Calibri"/>
          <w:u w:val="single"/>
        </w:rPr>
        <w:t>Teacher M:</w:t>
      </w:r>
    </w:p>
    <w:p w14:paraId="0000096F" w14:textId="474A5BC8" w:rsidR="00A000A9" w:rsidRPr="002659D3" w:rsidRDefault="003753E5" w:rsidP="007C4756">
      <w:pPr>
        <w:pStyle w:val="Quote"/>
        <w:rPr>
          <w:color w:val="auto"/>
          <w:lang w:val="en-GB"/>
        </w:rPr>
      </w:pPr>
      <w:r w:rsidRPr="002659D3">
        <w:rPr>
          <w:color w:val="auto"/>
          <w:lang w:val="en-GB"/>
        </w:rPr>
        <w:t xml:space="preserve">‘We are not being encouraged by the department; if I asked for references </w:t>
      </w:r>
      <w:r w:rsidR="748951D9" w:rsidRPr="19E9152D">
        <w:rPr>
          <w:color w:val="auto"/>
          <w:lang w:val="en-GB"/>
        </w:rPr>
        <w:t>[resources]</w:t>
      </w:r>
      <w:r w:rsidR="20EC311B" w:rsidRPr="19E9152D">
        <w:rPr>
          <w:color w:val="auto"/>
          <w:lang w:val="en-GB"/>
        </w:rPr>
        <w:t xml:space="preserve"> </w:t>
      </w:r>
      <w:r w:rsidRPr="002659D3">
        <w:rPr>
          <w:color w:val="auto"/>
          <w:lang w:val="en-GB"/>
        </w:rPr>
        <w:t>to help design my curriculum, they said they are not available. Facilities such as the internet or library are not available to support the quality of course design. The situation is not likely to change soon. We are</w:t>
      </w:r>
      <w:r w:rsidR="00525065">
        <w:rPr>
          <w:color w:val="auto"/>
          <w:lang w:val="en-GB"/>
        </w:rPr>
        <w:t xml:space="preserve"> </w:t>
      </w:r>
      <w:r w:rsidRPr="002659D3">
        <w:rPr>
          <w:color w:val="auto"/>
          <w:lang w:val="en-GB"/>
        </w:rPr>
        <w:t>sort of marginalised teachers.</w:t>
      </w:r>
      <w:r w:rsidR="00D02A09">
        <w:rPr>
          <w:color w:val="auto"/>
          <w:lang w:val="en-GB"/>
        </w:rPr>
        <w:t>’</w:t>
      </w:r>
    </w:p>
    <w:p w14:paraId="06744685" w14:textId="71E81B95" w:rsidR="00B23B36" w:rsidRPr="00B048A5" w:rsidRDefault="00D9617E" w:rsidP="00B23B36">
      <w:pPr>
        <w:rPr>
          <w:rFonts w:eastAsia="Calibri"/>
          <w:lang w:eastAsia="en-US"/>
        </w:rPr>
      </w:pPr>
      <w:r w:rsidRPr="004A62E0">
        <w:rPr>
          <w:rFonts w:eastAsia="Calibri"/>
        </w:rPr>
        <w:lastRenderedPageBreak/>
        <w:t xml:space="preserve">Teachers E shared a similar view about the lack </w:t>
      </w:r>
      <w:r w:rsidR="005413B1" w:rsidRPr="004A62E0">
        <w:rPr>
          <w:rFonts w:eastAsia="Calibri"/>
        </w:rPr>
        <w:t xml:space="preserve">of </w:t>
      </w:r>
      <w:r w:rsidR="00B16FA5" w:rsidRPr="19E9152D">
        <w:rPr>
          <w:rFonts w:eastAsia="Calibri"/>
        </w:rPr>
        <w:t>facilities and</w:t>
      </w:r>
      <w:r w:rsidR="70BE5691" w:rsidRPr="19E9152D">
        <w:rPr>
          <w:rFonts w:eastAsia="Calibri"/>
        </w:rPr>
        <w:t xml:space="preserve"> </w:t>
      </w:r>
      <w:r w:rsidR="00605811" w:rsidRPr="19E9152D">
        <w:rPr>
          <w:rFonts w:eastAsia="Calibri"/>
        </w:rPr>
        <w:t>resource</w:t>
      </w:r>
      <w:r w:rsidR="00605811">
        <w:rPr>
          <w:rFonts w:eastAsia="Calibri"/>
        </w:rPr>
        <w:t xml:space="preserve">, commenting: </w:t>
      </w:r>
    </w:p>
    <w:p w14:paraId="3FAA6027" w14:textId="756C97D4" w:rsidR="002B236F" w:rsidRPr="00C97EB6" w:rsidRDefault="009571CC" w:rsidP="00C97EB6">
      <w:pPr>
        <w:pStyle w:val="Quote"/>
        <w:rPr>
          <w:color w:val="auto"/>
          <w:lang w:val="en-GB"/>
        </w:rPr>
      </w:pPr>
      <w:r w:rsidRPr="004A62E0">
        <w:rPr>
          <w:color w:val="auto"/>
          <w:lang w:val="en-GB"/>
        </w:rPr>
        <w:t xml:space="preserve">‘The teachers are frustrated because we work in tough conditions. We don’t have facilities on our hands or in our classroom or </w:t>
      </w:r>
      <w:r w:rsidR="00FD476E">
        <w:rPr>
          <w:color w:val="auto"/>
          <w:lang w:val="en-GB"/>
        </w:rPr>
        <w:t xml:space="preserve">in </w:t>
      </w:r>
      <w:r w:rsidRPr="004A62E0">
        <w:rPr>
          <w:color w:val="auto"/>
          <w:lang w:val="en-GB"/>
        </w:rPr>
        <w:t>the department</w:t>
      </w:r>
      <w:r w:rsidR="00D9617E" w:rsidRPr="004A62E0">
        <w:rPr>
          <w:color w:val="auto"/>
          <w:lang w:val="en-GB"/>
        </w:rPr>
        <w:t xml:space="preserve"> There is no library for English books that we can access to get the books we and </w:t>
      </w:r>
      <w:r w:rsidR="00D9617E" w:rsidRPr="00AB6805">
        <w:rPr>
          <w:color w:val="auto"/>
          <w:lang w:val="en-GB"/>
        </w:rPr>
        <w:t>students need. And I don't think the library includes books or journals to help us design and teach ESAP. It has to be greatly improved</w:t>
      </w:r>
      <w:proofErr w:type="gramStart"/>
      <w:r w:rsidR="00D9617E" w:rsidRPr="00AB6805">
        <w:rPr>
          <w:color w:val="auto"/>
          <w:lang w:val="en-GB"/>
        </w:rPr>
        <w:t>…..</w:t>
      </w:r>
      <w:proofErr w:type="gramEnd"/>
      <w:r w:rsidR="00FD476E">
        <w:rPr>
          <w:color w:val="auto"/>
          <w:lang w:val="en-GB"/>
        </w:rPr>
        <w:t>s</w:t>
      </w:r>
      <w:r w:rsidR="00D9617E" w:rsidRPr="00AB6805">
        <w:rPr>
          <w:color w:val="auto"/>
          <w:lang w:val="en-GB"/>
        </w:rPr>
        <w:t>tudents have no chance to learn English using the language laborator</w:t>
      </w:r>
      <w:r w:rsidR="00D02A09">
        <w:rPr>
          <w:color w:val="auto"/>
          <w:lang w:val="en-GB"/>
        </w:rPr>
        <w:t>y</w:t>
      </w:r>
      <w:r w:rsidR="00D9617E" w:rsidRPr="00AB6805">
        <w:rPr>
          <w:color w:val="auto"/>
          <w:lang w:val="en-GB"/>
        </w:rPr>
        <w:t>.</w:t>
      </w:r>
      <w:r w:rsidR="00D02A09">
        <w:rPr>
          <w:color w:val="auto"/>
          <w:lang w:val="en-GB"/>
        </w:rPr>
        <w:t>’</w:t>
      </w:r>
    </w:p>
    <w:p w14:paraId="1628FC5A" w14:textId="25038C18" w:rsidR="00FF17FF" w:rsidRPr="00AB6805" w:rsidRDefault="00FF17FF" w:rsidP="00FF17FF">
      <w:pPr>
        <w:spacing w:before="280" w:after="280" w:line="276" w:lineRule="auto"/>
        <w:rPr>
          <w:rFonts w:eastAsia="Calibri"/>
          <w:u w:val="single"/>
        </w:rPr>
      </w:pPr>
      <w:r w:rsidRPr="00AB6805">
        <w:rPr>
          <w:rFonts w:eastAsia="Calibri"/>
          <w:u w:val="single"/>
        </w:rPr>
        <w:t>Teacher C:</w:t>
      </w:r>
      <w:r w:rsidRPr="00AB6805">
        <w:rPr>
          <w:rFonts w:eastAsia="Calibri"/>
        </w:rPr>
        <w:t xml:space="preserve"> </w:t>
      </w:r>
    </w:p>
    <w:p w14:paraId="5692250B" w14:textId="65047437" w:rsidR="00FF17FF" w:rsidRPr="00FF17FF" w:rsidRDefault="00FF17FF" w:rsidP="00FF17FF">
      <w:pPr>
        <w:pStyle w:val="Quote"/>
        <w:rPr>
          <w:color w:val="auto"/>
          <w:lang w:val="en-GB"/>
        </w:rPr>
      </w:pPr>
      <w:r w:rsidRPr="00AB6805">
        <w:rPr>
          <w:color w:val="auto"/>
          <w:lang w:val="en-GB"/>
        </w:rPr>
        <w:t>‘</w:t>
      </w:r>
      <w:r w:rsidR="005608F2" w:rsidRPr="00AB6805">
        <w:rPr>
          <w:color w:val="auto"/>
          <w:lang w:val="en-GB"/>
        </w:rPr>
        <w:t>When</w:t>
      </w:r>
      <w:r w:rsidRPr="00AB6805">
        <w:rPr>
          <w:color w:val="auto"/>
          <w:lang w:val="en-GB"/>
        </w:rPr>
        <w:t xml:space="preserve"> I started teaching, I asked for the curriculum; I found out that there is not any or even a course description or objectives</w:t>
      </w:r>
      <w:r w:rsidR="005A6850">
        <w:rPr>
          <w:color w:val="auto"/>
          <w:lang w:val="en-GB"/>
        </w:rPr>
        <w:t xml:space="preserve">, </w:t>
      </w:r>
      <w:r w:rsidRPr="00AB6805">
        <w:rPr>
          <w:color w:val="auto"/>
          <w:lang w:val="en-GB"/>
        </w:rPr>
        <w:t>so I’m not sure about what I teach. I didn’t get much information from the department. There was no instruction or guidance or anything. For example, we did not even have a meeting at the beginning of the semester</w:t>
      </w:r>
      <w:r w:rsidR="00D02A09">
        <w:rPr>
          <w:color w:val="auto"/>
          <w:lang w:val="en-GB"/>
        </w:rPr>
        <w:t>.’</w:t>
      </w:r>
    </w:p>
    <w:p w14:paraId="7937DDF7" w14:textId="7E149AB4" w:rsidR="00CE3386" w:rsidRDefault="008E0CEF" w:rsidP="00C7051A">
      <w:pPr>
        <w:spacing w:before="280" w:after="280"/>
      </w:pPr>
      <w:r>
        <w:rPr>
          <w:rFonts w:eastAsia="Calibri"/>
        </w:rPr>
        <w:t xml:space="preserve">Teacher </w:t>
      </w:r>
      <w:r w:rsidR="00FF17FF">
        <w:rPr>
          <w:rFonts w:eastAsia="Calibri"/>
        </w:rPr>
        <w:t xml:space="preserve">O </w:t>
      </w:r>
      <w:r>
        <w:t xml:space="preserve">identified </w:t>
      </w:r>
      <w:r w:rsidR="00085B59" w:rsidRPr="00085B59">
        <w:t xml:space="preserve">the </w:t>
      </w:r>
      <w:r w:rsidR="005A6850">
        <w:t xml:space="preserve">lack of </w:t>
      </w:r>
      <w:r w:rsidR="00085B59" w:rsidRPr="00085B59">
        <w:t>availab</w:t>
      </w:r>
      <w:r w:rsidR="008B1B70">
        <w:t>le</w:t>
      </w:r>
      <w:r w:rsidR="00637376">
        <w:t xml:space="preserve"> materials</w:t>
      </w:r>
      <w:r w:rsidR="00085B59" w:rsidRPr="00085B59">
        <w:t xml:space="preserve"> </w:t>
      </w:r>
      <w:r w:rsidR="00637376">
        <w:t>(</w:t>
      </w:r>
      <w:r w:rsidR="00085B59" w:rsidRPr="00085B59">
        <w:t>resources</w:t>
      </w:r>
      <w:r w:rsidR="00637376">
        <w:t>)</w:t>
      </w:r>
      <w:r w:rsidR="00085B59" w:rsidRPr="00085B59">
        <w:t xml:space="preserve"> as a </w:t>
      </w:r>
      <w:r w:rsidR="00085B59">
        <w:t xml:space="preserve">significant </w:t>
      </w:r>
      <w:r w:rsidR="00085B59" w:rsidRPr="00085B59">
        <w:t>factor</w:t>
      </w:r>
      <w:r>
        <w:t xml:space="preserve"> in designing </w:t>
      </w:r>
      <w:r w:rsidR="006937F7">
        <w:t xml:space="preserve">the ESAP course </w:t>
      </w:r>
      <w:r w:rsidR="00F52CEF">
        <w:t>and providing</w:t>
      </w:r>
      <w:r w:rsidR="006937F7">
        <w:t xml:space="preserve"> effective instruction for students</w:t>
      </w:r>
      <w:r>
        <w:t xml:space="preserve">, especially </w:t>
      </w:r>
      <w:r w:rsidR="00985935" w:rsidRPr="00985935">
        <w:t>for the subjects related to Economics</w:t>
      </w:r>
      <w:r w:rsidR="00B21D7B">
        <w:t xml:space="preserve"> which </w:t>
      </w:r>
      <w:r w:rsidR="00643090">
        <w:t xml:space="preserve">often have a </w:t>
      </w:r>
      <w:r w:rsidR="00B21D7B">
        <w:t>narrow</w:t>
      </w:r>
      <w:r w:rsidR="00D043F5">
        <w:t xml:space="preserve"> scope</w:t>
      </w:r>
      <w:r w:rsidR="00B21D7B">
        <w:t xml:space="preserve">. </w:t>
      </w:r>
    </w:p>
    <w:p w14:paraId="162FCBA8" w14:textId="0DC6D798" w:rsidR="00E53C7B" w:rsidRPr="005608F2" w:rsidRDefault="00ED7EE1" w:rsidP="00CE3386">
      <w:pPr>
        <w:pStyle w:val="Quote"/>
        <w:rPr>
          <w:rStyle w:val="QuoteChar"/>
          <w:lang w:val="en-GB"/>
        </w:rPr>
      </w:pPr>
      <w:r>
        <w:rPr>
          <w:lang w:val="en-GB"/>
        </w:rPr>
        <w:t>‘</w:t>
      </w:r>
      <w:r w:rsidR="005608F2" w:rsidRPr="005608F2">
        <w:rPr>
          <w:rStyle w:val="QuoteChar"/>
          <w:lang w:val="en-GB"/>
        </w:rPr>
        <w:t>Students</w:t>
      </w:r>
      <w:r w:rsidR="00CE3386" w:rsidRPr="005608F2">
        <w:rPr>
          <w:rStyle w:val="QuoteChar"/>
          <w:lang w:val="en-GB"/>
        </w:rPr>
        <w:t xml:space="preserve"> </w:t>
      </w:r>
      <w:r w:rsidR="00E608B2" w:rsidRPr="005608F2">
        <w:rPr>
          <w:rStyle w:val="QuoteChar"/>
          <w:lang w:val="en-GB"/>
        </w:rPr>
        <w:t>need</w:t>
      </w:r>
      <w:r w:rsidR="00CE3386" w:rsidRPr="005608F2">
        <w:rPr>
          <w:rStyle w:val="QuoteChar"/>
          <w:lang w:val="en-GB"/>
        </w:rPr>
        <w:t xml:space="preserve"> materials</w:t>
      </w:r>
      <w:r w:rsidR="00271D65" w:rsidRPr="005608F2">
        <w:rPr>
          <w:rStyle w:val="QuoteChar"/>
          <w:lang w:val="en-GB"/>
        </w:rPr>
        <w:t xml:space="preserve">, </w:t>
      </w:r>
      <w:r w:rsidR="001F252B" w:rsidRPr="005608F2">
        <w:rPr>
          <w:rStyle w:val="QuoteChar"/>
          <w:lang w:val="en-GB"/>
        </w:rPr>
        <w:t>I have</w:t>
      </w:r>
      <w:r w:rsidR="00271D65" w:rsidRPr="005608F2">
        <w:rPr>
          <w:rStyle w:val="QuoteChar"/>
          <w:lang w:val="en-GB"/>
        </w:rPr>
        <w:t xml:space="preserve"> tried to find books for</w:t>
      </w:r>
      <w:r w:rsidR="00D561F0" w:rsidRPr="005608F2">
        <w:rPr>
          <w:rStyle w:val="QuoteChar"/>
          <w:lang w:val="en-GB"/>
        </w:rPr>
        <w:t xml:space="preserve"> students</w:t>
      </w:r>
      <w:r w:rsidR="00271D65" w:rsidRPr="005608F2">
        <w:rPr>
          <w:rStyle w:val="QuoteChar"/>
          <w:lang w:val="en-GB"/>
        </w:rPr>
        <w:t xml:space="preserve">, but it’s not easy to do that. It’s not available. Even when materials are available, they are usually not matching the level </w:t>
      </w:r>
      <w:r w:rsidR="00AD79C3" w:rsidRPr="005608F2">
        <w:rPr>
          <w:rStyle w:val="QuoteChar"/>
          <w:lang w:val="en-GB"/>
        </w:rPr>
        <w:t>of students</w:t>
      </w:r>
      <w:r w:rsidR="008B1B70">
        <w:rPr>
          <w:rStyle w:val="QuoteChar"/>
          <w:lang w:val="en-GB"/>
        </w:rPr>
        <w:t>;</w:t>
      </w:r>
      <w:r w:rsidR="00AD79C3" w:rsidRPr="005608F2">
        <w:rPr>
          <w:rStyle w:val="QuoteChar"/>
          <w:lang w:val="en-GB"/>
        </w:rPr>
        <w:t xml:space="preserve"> </w:t>
      </w:r>
      <w:r w:rsidR="0070734B" w:rsidRPr="005608F2">
        <w:rPr>
          <w:rStyle w:val="QuoteChar"/>
          <w:lang w:val="en-GB"/>
        </w:rPr>
        <w:t>for example</w:t>
      </w:r>
      <w:r w:rsidR="00B3150F">
        <w:rPr>
          <w:rStyle w:val="QuoteChar"/>
          <w:lang w:val="en-GB"/>
        </w:rPr>
        <w:t>,</w:t>
      </w:r>
      <w:r w:rsidR="0070734B" w:rsidRPr="005608F2">
        <w:rPr>
          <w:rStyle w:val="QuoteChar"/>
          <w:lang w:val="en-GB"/>
        </w:rPr>
        <w:t xml:space="preserve"> </w:t>
      </w:r>
      <w:r w:rsidR="00380C79">
        <w:rPr>
          <w:rStyle w:val="QuoteChar"/>
          <w:lang w:val="en-GB"/>
        </w:rPr>
        <w:t>I</w:t>
      </w:r>
      <w:r w:rsidR="0070734B" w:rsidRPr="005608F2">
        <w:rPr>
          <w:lang w:val="en-GB"/>
        </w:rPr>
        <w:t xml:space="preserve"> might </w:t>
      </w:r>
      <w:r w:rsidR="00E47D3B">
        <w:rPr>
          <w:lang w:val="en-GB"/>
        </w:rPr>
        <w:t xml:space="preserve">come across </w:t>
      </w:r>
      <w:r w:rsidR="0070734B" w:rsidRPr="005608F2">
        <w:rPr>
          <w:lang w:val="en-GB"/>
        </w:rPr>
        <w:t xml:space="preserve">books taught in some other universities or something, but this would be really </w:t>
      </w:r>
      <w:r w:rsidR="00380C79">
        <w:rPr>
          <w:lang w:val="en-GB"/>
        </w:rPr>
        <w:t>challenging</w:t>
      </w:r>
      <w:r w:rsidR="0070734B" w:rsidRPr="005608F2">
        <w:rPr>
          <w:lang w:val="en-GB"/>
        </w:rPr>
        <w:t xml:space="preserve"> for our student</w:t>
      </w:r>
      <w:r w:rsidR="00026C88" w:rsidRPr="005608F2">
        <w:rPr>
          <w:lang w:val="en-GB"/>
        </w:rPr>
        <w:t>s</w:t>
      </w:r>
      <w:r w:rsidR="00D02A09">
        <w:rPr>
          <w:lang w:val="en-GB"/>
        </w:rPr>
        <w:t>.’</w:t>
      </w:r>
    </w:p>
    <w:p w14:paraId="00000975" w14:textId="19EECFA2" w:rsidR="00A000A9" w:rsidRPr="00DD0BA1" w:rsidRDefault="00253F5B" w:rsidP="005A68CD">
      <w:pPr>
        <w:pStyle w:val="Heading4"/>
      </w:pPr>
      <w:r w:rsidRPr="00B048A5">
        <w:rPr>
          <w:lang w:val="en-GB"/>
        </w:rPr>
        <w:t xml:space="preserve"> </w:t>
      </w:r>
      <w:r w:rsidR="00D9617E" w:rsidRPr="00DD0BA1">
        <w:t xml:space="preserve">The </w:t>
      </w:r>
      <w:r w:rsidR="00D9617E" w:rsidRPr="00605811">
        <w:rPr>
          <w:lang w:val="en-GB"/>
        </w:rPr>
        <w:t>Lack</w:t>
      </w:r>
      <w:r w:rsidR="00D9617E" w:rsidRPr="00DD0BA1">
        <w:t xml:space="preserve"> of Collaboration </w:t>
      </w:r>
    </w:p>
    <w:p w14:paraId="77D61DD9" w14:textId="270C4DD1" w:rsidR="00245469" w:rsidRDefault="7E94D5B7" w:rsidP="00A9138F">
      <w:pPr>
        <w:rPr>
          <w:rFonts w:eastAsia="Calibri"/>
        </w:rPr>
      </w:pPr>
      <w:r w:rsidRPr="0C422C54">
        <w:rPr>
          <w:rFonts w:eastAsia="Calibri"/>
        </w:rPr>
        <w:t>A further factor</w:t>
      </w:r>
      <w:r w:rsidR="007D1B2F" w:rsidRPr="0C422C54">
        <w:rPr>
          <w:rFonts w:eastAsia="Calibri"/>
        </w:rPr>
        <w:t xml:space="preserve"> which can also be associated with ESAP curriculum design, as revealed in the findings, is </w:t>
      </w:r>
      <w:r w:rsidR="2D850698" w:rsidRPr="0C422C54">
        <w:rPr>
          <w:rFonts w:eastAsia="Calibri"/>
        </w:rPr>
        <w:t>a</w:t>
      </w:r>
      <w:r w:rsidR="007D1B2F" w:rsidRPr="0C422C54">
        <w:rPr>
          <w:rFonts w:eastAsia="Calibri"/>
        </w:rPr>
        <w:t xml:space="preserve"> lack of collaboration between ESAP teachers and the Economic subject </w:t>
      </w:r>
      <w:r w:rsidR="1E35FB7E" w:rsidRPr="0C422C54">
        <w:rPr>
          <w:rFonts w:eastAsia="Calibri"/>
        </w:rPr>
        <w:t>specialist</w:t>
      </w:r>
      <w:r w:rsidR="30E58C88" w:rsidRPr="0C422C54">
        <w:rPr>
          <w:rFonts w:eastAsia="Calibri"/>
        </w:rPr>
        <w:t xml:space="preserve"> teachers</w:t>
      </w:r>
      <w:r w:rsidR="1E35FB7E" w:rsidRPr="0C422C54">
        <w:rPr>
          <w:rFonts w:eastAsia="Calibri"/>
        </w:rPr>
        <w:t>.</w:t>
      </w:r>
      <w:r w:rsidR="007D1B2F" w:rsidRPr="0C422C54">
        <w:rPr>
          <w:rFonts w:eastAsia="Calibri"/>
        </w:rPr>
        <w:t xml:space="preserve"> T</w:t>
      </w:r>
      <w:r w:rsidR="00965104" w:rsidRPr="0C422C54">
        <w:rPr>
          <w:rFonts w:eastAsia="Calibri"/>
        </w:rPr>
        <w:t>hirteen</w:t>
      </w:r>
      <w:r w:rsidR="007D1B2F" w:rsidRPr="0C422C54">
        <w:rPr>
          <w:rFonts w:eastAsia="Calibri"/>
        </w:rPr>
        <w:t xml:space="preserve"> </w:t>
      </w:r>
      <w:r w:rsidR="3D6319E7" w:rsidRPr="0C422C54">
        <w:rPr>
          <w:rFonts w:eastAsia="Calibri"/>
        </w:rPr>
        <w:t xml:space="preserve">of the ESAP </w:t>
      </w:r>
      <w:r w:rsidR="007D1B2F" w:rsidRPr="0C422C54">
        <w:rPr>
          <w:rFonts w:eastAsia="Calibri"/>
        </w:rPr>
        <w:t>teachers (</w:t>
      </w:r>
      <w:r w:rsidR="00FA4AB6" w:rsidRPr="0C422C54">
        <w:rPr>
          <w:rFonts w:eastAsia="Calibri"/>
        </w:rPr>
        <w:t xml:space="preserve">A, </w:t>
      </w:r>
      <w:r w:rsidR="000571B0" w:rsidRPr="0C422C54">
        <w:rPr>
          <w:rFonts w:eastAsia="Calibri"/>
        </w:rPr>
        <w:t>B, C</w:t>
      </w:r>
      <w:r w:rsidR="00FA4AB6" w:rsidRPr="0C422C54">
        <w:rPr>
          <w:rFonts w:eastAsia="Calibri"/>
        </w:rPr>
        <w:t>,</w:t>
      </w:r>
      <w:r w:rsidR="0071267C" w:rsidRPr="0C422C54">
        <w:rPr>
          <w:rFonts w:eastAsia="Calibri"/>
        </w:rPr>
        <w:t xml:space="preserve"> </w:t>
      </w:r>
      <w:r w:rsidR="00FA4AB6" w:rsidRPr="0C422C54">
        <w:rPr>
          <w:rFonts w:eastAsia="Calibri"/>
        </w:rPr>
        <w:t xml:space="preserve">D, </w:t>
      </w:r>
      <w:r w:rsidR="00EA7E10" w:rsidRPr="0C422C54">
        <w:rPr>
          <w:rFonts w:eastAsia="Calibri"/>
        </w:rPr>
        <w:t>E, F</w:t>
      </w:r>
      <w:r w:rsidR="00FA4AB6" w:rsidRPr="0C422C54">
        <w:rPr>
          <w:rFonts w:eastAsia="Calibri"/>
        </w:rPr>
        <w:t xml:space="preserve"> </w:t>
      </w:r>
      <w:r w:rsidR="007D1B2F" w:rsidRPr="0C422C54">
        <w:rPr>
          <w:rFonts w:eastAsia="Calibri"/>
        </w:rPr>
        <w:t xml:space="preserve">L, G, P, </w:t>
      </w:r>
      <w:r w:rsidR="00A9138F" w:rsidRPr="0C422C54">
        <w:rPr>
          <w:rFonts w:eastAsia="Calibri"/>
        </w:rPr>
        <w:t>M, N</w:t>
      </w:r>
      <w:r w:rsidR="00276EB8" w:rsidRPr="0C422C54">
        <w:rPr>
          <w:rFonts w:eastAsia="Calibri"/>
        </w:rPr>
        <w:t xml:space="preserve">, </w:t>
      </w:r>
      <w:r w:rsidR="00EA7E10" w:rsidRPr="0C422C54">
        <w:rPr>
          <w:rFonts w:eastAsia="Calibri"/>
        </w:rPr>
        <w:t>J,</w:t>
      </w:r>
      <w:r w:rsidR="00276EB8" w:rsidRPr="0C422C54">
        <w:rPr>
          <w:rFonts w:eastAsia="Calibri"/>
        </w:rPr>
        <w:t xml:space="preserve"> K)</w:t>
      </w:r>
      <w:r w:rsidR="007D1B2F" w:rsidRPr="0C422C54">
        <w:rPr>
          <w:rFonts w:eastAsia="Calibri"/>
        </w:rPr>
        <w:t xml:space="preserve"> </w:t>
      </w:r>
      <w:r w:rsidR="39DE7558" w:rsidRPr="0C422C54">
        <w:rPr>
          <w:rFonts w:eastAsia="Calibri"/>
        </w:rPr>
        <w:t xml:space="preserve">remarked </w:t>
      </w:r>
      <w:r w:rsidR="3FCE24E0" w:rsidRPr="0C422C54">
        <w:rPr>
          <w:rFonts w:eastAsia="Calibri"/>
        </w:rPr>
        <w:t>that they had minimal</w:t>
      </w:r>
      <w:r w:rsidR="007D1B2F" w:rsidRPr="0C422C54">
        <w:rPr>
          <w:rFonts w:eastAsia="Calibri"/>
        </w:rPr>
        <w:t xml:space="preserve"> contact with Economics subject </w:t>
      </w:r>
      <w:r w:rsidR="056D4C23" w:rsidRPr="0C422C54">
        <w:rPr>
          <w:rFonts w:eastAsia="Calibri"/>
        </w:rPr>
        <w:t>specialist teachers</w:t>
      </w:r>
      <w:r w:rsidR="007D1B2F" w:rsidRPr="0C422C54">
        <w:rPr>
          <w:rFonts w:eastAsia="Calibri"/>
        </w:rPr>
        <w:t xml:space="preserve"> and </w:t>
      </w:r>
      <w:r w:rsidR="39244AF9" w:rsidRPr="0C422C54">
        <w:rPr>
          <w:rFonts w:eastAsia="Calibri"/>
        </w:rPr>
        <w:t xml:space="preserve">had </w:t>
      </w:r>
      <w:r w:rsidR="00F419AF" w:rsidRPr="0C422C54">
        <w:rPr>
          <w:rFonts w:eastAsia="Calibri"/>
        </w:rPr>
        <w:t>a sense</w:t>
      </w:r>
      <w:r w:rsidR="007D1B2F" w:rsidRPr="0C422C54">
        <w:rPr>
          <w:rFonts w:eastAsia="Calibri"/>
        </w:rPr>
        <w:t xml:space="preserve"> of being separated from them</w:t>
      </w:r>
      <w:r w:rsidR="78C40782" w:rsidRPr="0C422C54">
        <w:rPr>
          <w:rFonts w:eastAsia="Calibri"/>
        </w:rPr>
        <w:t>. All</w:t>
      </w:r>
      <w:r w:rsidR="004F1101" w:rsidRPr="0C422C54">
        <w:rPr>
          <w:rFonts w:eastAsia="Calibri"/>
        </w:rPr>
        <w:t xml:space="preserve"> expressed their willingness to</w:t>
      </w:r>
      <w:r w:rsidR="00AD149A" w:rsidRPr="0C422C54">
        <w:rPr>
          <w:rFonts w:eastAsia="Calibri"/>
        </w:rPr>
        <w:t xml:space="preserve"> collaborate</w:t>
      </w:r>
      <w:r w:rsidR="00245469">
        <w:rPr>
          <w:rFonts w:eastAsia="Calibri"/>
        </w:rPr>
        <w:t>,</w:t>
      </w:r>
      <w:r w:rsidR="23758216" w:rsidRPr="0C422C54">
        <w:rPr>
          <w:rFonts w:eastAsia="Calibri"/>
        </w:rPr>
        <w:t xml:space="preserve"> for </w:t>
      </w:r>
      <w:r w:rsidR="00811932" w:rsidRPr="0C422C54">
        <w:rPr>
          <w:rFonts w:eastAsia="Calibri"/>
        </w:rPr>
        <w:t>example</w:t>
      </w:r>
      <w:r w:rsidR="00245469">
        <w:rPr>
          <w:rFonts w:eastAsia="Calibri"/>
        </w:rPr>
        <w:t>:</w:t>
      </w:r>
      <w:r w:rsidR="23758216" w:rsidRPr="0C422C54">
        <w:rPr>
          <w:rFonts w:eastAsia="Calibri"/>
        </w:rPr>
        <w:t xml:space="preserve"> </w:t>
      </w:r>
    </w:p>
    <w:p w14:paraId="350B9390" w14:textId="77777777" w:rsidR="00C97EB6" w:rsidRDefault="00C97EB6" w:rsidP="00A9138F">
      <w:pPr>
        <w:rPr>
          <w:rFonts w:eastAsia="Calibri"/>
        </w:rPr>
      </w:pPr>
    </w:p>
    <w:p w14:paraId="702FFA3A" w14:textId="77777777" w:rsidR="00C97EB6" w:rsidRDefault="00C97EB6" w:rsidP="00A9138F">
      <w:pPr>
        <w:rPr>
          <w:rFonts w:eastAsia="Calibri"/>
        </w:rPr>
      </w:pPr>
    </w:p>
    <w:p w14:paraId="4AA467A8" w14:textId="7772528F" w:rsidR="56F9B71C" w:rsidRPr="00223F6F" w:rsidRDefault="56F9B71C" w:rsidP="00A9138F">
      <w:pPr>
        <w:rPr>
          <w:rFonts w:eastAsia="Calibri"/>
        </w:rPr>
      </w:pPr>
      <w:r w:rsidRPr="00AB6805">
        <w:rPr>
          <w:rFonts w:eastAsia="Calibri"/>
          <w:u w:val="single"/>
        </w:rPr>
        <w:t xml:space="preserve">Teacher </w:t>
      </w:r>
      <w:r w:rsidR="00992E52">
        <w:rPr>
          <w:rFonts w:eastAsia="Calibri"/>
          <w:u w:val="single"/>
        </w:rPr>
        <w:t>B</w:t>
      </w:r>
      <w:r w:rsidR="44A49458" w:rsidRPr="00C7051A">
        <w:rPr>
          <w:rFonts w:eastAsia="Calibri"/>
          <w:u w:val="single"/>
        </w:rPr>
        <w:t>:</w:t>
      </w:r>
    </w:p>
    <w:p w14:paraId="00000978" w14:textId="67FB9086" w:rsidR="00A000A9" w:rsidRPr="00AB6805" w:rsidRDefault="045F8F07" w:rsidP="007C4756">
      <w:pPr>
        <w:pStyle w:val="Quote"/>
        <w:rPr>
          <w:color w:val="auto"/>
          <w:lang w:val="en-GB"/>
        </w:rPr>
      </w:pPr>
      <w:r w:rsidRPr="00AB6805">
        <w:rPr>
          <w:color w:val="auto"/>
          <w:lang w:val="en-GB"/>
        </w:rPr>
        <w:t>‘We</w:t>
      </w:r>
      <w:r w:rsidR="00D9617E" w:rsidRPr="00AB6805">
        <w:rPr>
          <w:color w:val="auto"/>
          <w:lang w:val="en-GB"/>
        </w:rPr>
        <w:t xml:space="preserve"> don’t have meetings with other teachers to talk about our needs and challenges.</w:t>
      </w:r>
      <w:r w:rsidR="0033463E" w:rsidRPr="00AB6805">
        <w:rPr>
          <w:color w:val="auto"/>
          <w:lang w:val="en-GB"/>
        </w:rPr>
        <w:t xml:space="preserve"> I</w:t>
      </w:r>
      <w:r w:rsidR="00D9617E" w:rsidRPr="00AB6805">
        <w:rPr>
          <w:color w:val="auto"/>
          <w:lang w:val="en-GB"/>
        </w:rPr>
        <w:t>n fact</w:t>
      </w:r>
      <w:r w:rsidR="0033463E" w:rsidRPr="00AB6805">
        <w:rPr>
          <w:color w:val="auto"/>
          <w:lang w:val="en-GB"/>
        </w:rPr>
        <w:t>,</w:t>
      </w:r>
      <w:r w:rsidR="00D9617E" w:rsidRPr="00AB6805">
        <w:rPr>
          <w:color w:val="auto"/>
          <w:lang w:val="en-GB"/>
        </w:rPr>
        <w:t xml:space="preserve"> we don’t do that at all</w:t>
      </w:r>
      <w:r w:rsidR="00F8738F">
        <w:rPr>
          <w:color w:val="auto"/>
          <w:lang w:val="en-GB"/>
        </w:rPr>
        <w:t>, I think we should do</w:t>
      </w:r>
      <w:r w:rsidR="0081208A">
        <w:rPr>
          <w:color w:val="auto"/>
          <w:lang w:val="en-GB"/>
        </w:rPr>
        <w:t xml:space="preserve"> now</w:t>
      </w:r>
      <w:r w:rsidR="00D02A09">
        <w:rPr>
          <w:color w:val="auto"/>
          <w:lang w:val="en-GB"/>
        </w:rPr>
        <w:t>.’</w:t>
      </w:r>
    </w:p>
    <w:p w14:paraId="4C677157" w14:textId="3B41C78C" w:rsidR="56F9B71C" w:rsidRPr="00AB6805" w:rsidRDefault="56F9B71C" w:rsidP="56F9B71C">
      <w:pPr>
        <w:rPr>
          <w:u w:val="single"/>
        </w:rPr>
      </w:pPr>
      <w:r w:rsidRPr="00AB6805">
        <w:rPr>
          <w:u w:val="single"/>
        </w:rPr>
        <w:t>Teacher G:</w:t>
      </w:r>
    </w:p>
    <w:p w14:paraId="0000097A" w14:textId="27E47867" w:rsidR="00A000A9" w:rsidRDefault="003E39B5" w:rsidP="007C4756">
      <w:pPr>
        <w:pStyle w:val="Quote"/>
        <w:rPr>
          <w:color w:val="auto"/>
          <w:lang w:val="en-GB"/>
        </w:rPr>
      </w:pPr>
      <w:r>
        <w:rPr>
          <w:color w:val="auto"/>
          <w:lang w:val="en-GB"/>
        </w:rPr>
        <w:t>‘T</w:t>
      </w:r>
      <w:r w:rsidR="004B340A" w:rsidRPr="004B340A">
        <w:rPr>
          <w:color w:val="auto"/>
          <w:lang w:val="en-GB"/>
        </w:rPr>
        <w:t xml:space="preserve">eaching is </w:t>
      </w:r>
      <w:r w:rsidR="005D732C">
        <w:rPr>
          <w:color w:val="auto"/>
          <w:lang w:val="en-GB"/>
        </w:rPr>
        <w:t xml:space="preserve">not </w:t>
      </w:r>
      <w:r>
        <w:rPr>
          <w:color w:val="auto"/>
          <w:lang w:val="en-GB"/>
        </w:rPr>
        <w:t xml:space="preserve">an isolated </w:t>
      </w:r>
      <w:r w:rsidR="005F0AFE">
        <w:rPr>
          <w:color w:val="auto"/>
          <w:lang w:val="en-GB"/>
        </w:rPr>
        <w:t>profession;</w:t>
      </w:r>
      <w:r w:rsidR="00816CA3">
        <w:rPr>
          <w:color w:val="auto"/>
          <w:lang w:val="en-GB"/>
        </w:rPr>
        <w:t xml:space="preserve"> </w:t>
      </w:r>
      <w:r w:rsidR="004B340A" w:rsidRPr="004B340A">
        <w:rPr>
          <w:color w:val="auto"/>
          <w:lang w:val="en-GB"/>
        </w:rPr>
        <w:t>you learn by talking to other teachers and asking questions</w:t>
      </w:r>
      <w:r w:rsidR="005F0AFE">
        <w:rPr>
          <w:color w:val="auto"/>
          <w:lang w:val="en-GB"/>
        </w:rPr>
        <w:t>.</w:t>
      </w:r>
      <w:r w:rsidR="004B340A" w:rsidRPr="004B340A">
        <w:rPr>
          <w:color w:val="auto"/>
          <w:lang w:val="en-GB"/>
        </w:rPr>
        <w:t xml:space="preserve"> </w:t>
      </w:r>
      <w:r w:rsidR="00485367" w:rsidRPr="00AB6805">
        <w:rPr>
          <w:color w:val="auto"/>
          <w:lang w:val="en-GB"/>
        </w:rPr>
        <w:t>I haven’t met anybody in the department. I have poor relations with other teachers as if we don’t belong to the same department</w:t>
      </w:r>
      <w:r w:rsidR="0081208A">
        <w:rPr>
          <w:color w:val="auto"/>
          <w:lang w:val="en-GB"/>
        </w:rPr>
        <w:t xml:space="preserve">, </w:t>
      </w:r>
      <w:r w:rsidR="00154EFB">
        <w:rPr>
          <w:color w:val="auto"/>
          <w:lang w:val="en-GB"/>
        </w:rPr>
        <w:t>it is my sincere desire for</w:t>
      </w:r>
      <w:r w:rsidR="0081208A">
        <w:rPr>
          <w:color w:val="auto"/>
          <w:lang w:val="en-GB"/>
        </w:rPr>
        <w:t xml:space="preserve"> </w:t>
      </w:r>
      <w:r w:rsidR="00020F33">
        <w:rPr>
          <w:color w:val="auto"/>
          <w:lang w:val="en-GB"/>
        </w:rPr>
        <w:t>teachers to</w:t>
      </w:r>
      <w:r w:rsidR="00154EFB">
        <w:rPr>
          <w:color w:val="auto"/>
          <w:lang w:val="en-GB"/>
        </w:rPr>
        <w:t xml:space="preserve"> come</w:t>
      </w:r>
      <w:r w:rsidR="00020F33">
        <w:rPr>
          <w:color w:val="auto"/>
          <w:lang w:val="en-GB"/>
        </w:rPr>
        <w:t xml:space="preserve"> together</w:t>
      </w:r>
      <w:r w:rsidR="00154EFB">
        <w:rPr>
          <w:color w:val="auto"/>
          <w:lang w:val="en-GB"/>
        </w:rPr>
        <w:t xml:space="preserve"> and collaborate</w:t>
      </w:r>
      <w:r w:rsidR="00D02A09">
        <w:rPr>
          <w:color w:val="auto"/>
          <w:lang w:val="en-GB"/>
        </w:rPr>
        <w:t>.’</w:t>
      </w:r>
    </w:p>
    <w:p w14:paraId="0000097C" w14:textId="08D66618" w:rsidR="00A000A9" w:rsidRPr="00AB6805" w:rsidRDefault="045F8F07" w:rsidP="007C4756">
      <w:pPr>
        <w:rPr>
          <w:rFonts w:eastAsia="Calibri"/>
          <w:u w:val="single"/>
        </w:rPr>
      </w:pPr>
      <w:r w:rsidRPr="00AB6805">
        <w:rPr>
          <w:rFonts w:eastAsia="Calibri"/>
          <w:u w:val="single"/>
        </w:rPr>
        <w:t xml:space="preserve">Teacher </w:t>
      </w:r>
      <w:r w:rsidR="0061003E">
        <w:rPr>
          <w:rFonts w:eastAsia="Calibri"/>
          <w:u w:val="single"/>
        </w:rPr>
        <w:t>P</w:t>
      </w:r>
      <w:r w:rsidRPr="00AB6805">
        <w:rPr>
          <w:rFonts w:eastAsia="Calibri"/>
          <w:u w:val="single"/>
        </w:rPr>
        <w:t>:</w:t>
      </w:r>
      <w:r w:rsidRPr="00AB6805">
        <w:rPr>
          <w:rFonts w:eastAsia="Calibri"/>
        </w:rPr>
        <w:t xml:space="preserve"> </w:t>
      </w:r>
    </w:p>
    <w:p w14:paraId="0000097D" w14:textId="21860B78" w:rsidR="00A000A9" w:rsidRPr="00AB6805" w:rsidRDefault="00134883" w:rsidP="007C4756">
      <w:pPr>
        <w:pStyle w:val="Quote"/>
        <w:rPr>
          <w:color w:val="auto"/>
          <w:lang w:val="en-GB"/>
        </w:rPr>
      </w:pPr>
      <w:r w:rsidRPr="00AB6805">
        <w:rPr>
          <w:color w:val="auto"/>
          <w:lang w:val="en-GB"/>
        </w:rPr>
        <w:t>‘Teachers in the department work independently without collaborating; we work in isolation. I feel like we don’t trust each other to express our ideas about curriculum design</w:t>
      </w:r>
      <w:r w:rsidR="00D02A09">
        <w:rPr>
          <w:color w:val="auto"/>
          <w:lang w:val="en-GB"/>
        </w:rPr>
        <w:t>.’</w:t>
      </w:r>
    </w:p>
    <w:p w14:paraId="139AE3C8" w14:textId="30421273" w:rsidR="00A000A9" w:rsidRPr="00AB6805" w:rsidRDefault="045F8F07" w:rsidP="56F9B71C">
      <w:pPr>
        <w:rPr>
          <w:rFonts w:eastAsia="Calibri"/>
          <w:u w:val="single"/>
        </w:rPr>
      </w:pPr>
      <w:r w:rsidRPr="00AB6805">
        <w:rPr>
          <w:rFonts w:eastAsia="Calibri"/>
          <w:u w:val="single"/>
        </w:rPr>
        <w:t>Teacher N:</w:t>
      </w:r>
    </w:p>
    <w:p w14:paraId="0000097F" w14:textId="15BE010E" w:rsidR="00A000A9" w:rsidRPr="00065383" w:rsidRDefault="00DB744F" w:rsidP="007C4756">
      <w:pPr>
        <w:pStyle w:val="Quote"/>
        <w:rPr>
          <w:color w:val="auto"/>
          <w:lang w:val="en-GB"/>
        </w:rPr>
      </w:pPr>
      <w:r w:rsidRPr="00AB6805">
        <w:rPr>
          <w:color w:val="auto"/>
          <w:lang w:val="en-GB"/>
        </w:rPr>
        <w:t xml:space="preserve">‘Sometimes </w:t>
      </w:r>
      <w:r w:rsidR="00B3150F">
        <w:rPr>
          <w:color w:val="auto"/>
          <w:lang w:val="en-GB"/>
        </w:rPr>
        <w:t xml:space="preserve">we </w:t>
      </w:r>
      <w:r w:rsidRPr="00AB6805">
        <w:rPr>
          <w:color w:val="auto"/>
          <w:lang w:val="en-GB"/>
        </w:rPr>
        <w:t xml:space="preserve">as teachers working in the same university may have the same problems. We don’t talk about </w:t>
      </w:r>
      <w:r w:rsidR="00AC1587" w:rsidRPr="00AB6805">
        <w:rPr>
          <w:color w:val="auto"/>
          <w:lang w:val="en-GB"/>
        </w:rPr>
        <w:t>them,</w:t>
      </w:r>
      <w:r w:rsidRPr="00AB6805">
        <w:rPr>
          <w:color w:val="auto"/>
          <w:lang w:val="en-GB"/>
        </w:rPr>
        <w:t xml:space="preserve"> and we don’t know how to deal with them</w:t>
      </w:r>
      <w:r w:rsidR="00B3150F">
        <w:rPr>
          <w:color w:val="auto"/>
          <w:lang w:val="en-GB"/>
        </w:rPr>
        <w:t>. W</w:t>
      </w:r>
      <w:r w:rsidRPr="00AB6805">
        <w:rPr>
          <w:color w:val="auto"/>
          <w:lang w:val="en-GB"/>
        </w:rPr>
        <w:t>e do not share teaching ideas</w:t>
      </w:r>
      <w:r w:rsidR="00576D71">
        <w:rPr>
          <w:color w:val="auto"/>
          <w:lang w:val="en-GB"/>
        </w:rPr>
        <w:t>. It i</w:t>
      </w:r>
      <w:r w:rsidR="008B27C1">
        <w:rPr>
          <w:color w:val="auto"/>
          <w:lang w:val="en-GB"/>
        </w:rPr>
        <w:t xml:space="preserve">s necessary for us to start engaging in such </w:t>
      </w:r>
      <w:r w:rsidR="00065383">
        <w:rPr>
          <w:color w:val="auto"/>
          <w:lang w:val="en-GB"/>
        </w:rPr>
        <w:t>discussions now</w:t>
      </w:r>
      <w:r w:rsidRPr="00AB6805">
        <w:rPr>
          <w:color w:val="auto"/>
          <w:lang w:val="en-GB"/>
        </w:rPr>
        <w:t xml:space="preserve"> and perhaps, you know, something that works very well in the course for marketing or law, for example, could also be useful in </w:t>
      </w:r>
      <w:r w:rsidR="00C566AC">
        <w:rPr>
          <w:color w:val="auto"/>
          <w:lang w:val="en-GB"/>
        </w:rPr>
        <w:t xml:space="preserve">an </w:t>
      </w:r>
      <w:r w:rsidRPr="00AB6805">
        <w:rPr>
          <w:color w:val="auto"/>
          <w:lang w:val="en-GB"/>
        </w:rPr>
        <w:t>ESAP course for Economics</w:t>
      </w:r>
      <w:r w:rsidR="00D02A09">
        <w:rPr>
          <w:color w:val="auto"/>
          <w:lang w:val="en-GB"/>
        </w:rPr>
        <w:t>.’</w:t>
      </w:r>
    </w:p>
    <w:p w14:paraId="55394E53" w14:textId="5200A6F3" w:rsidR="003030E1" w:rsidRPr="003030E1" w:rsidRDefault="045F8F07" w:rsidP="00C97EB6">
      <w:pPr>
        <w:pStyle w:val="Quote"/>
        <w:spacing w:after="0" w:line="360" w:lineRule="auto"/>
        <w:ind w:left="0"/>
        <w:rPr>
          <w:rFonts w:eastAsia="Calibri"/>
          <w:sz w:val="24"/>
          <w:szCs w:val="24"/>
          <w:lang w:val="en-GB"/>
        </w:rPr>
      </w:pPr>
      <w:r w:rsidRPr="0C422C54">
        <w:rPr>
          <w:rFonts w:eastAsia="Calibri"/>
          <w:sz w:val="24"/>
          <w:szCs w:val="24"/>
          <w:lang w:val="en-GB"/>
        </w:rPr>
        <w:t>Teacher</w:t>
      </w:r>
      <w:r w:rsidR="00D9617E" w:rsidRPr="0C422C54">
        <w:rPr>
          <w:rFonts w:eastAsia="Calibri"/>
          <w:sz w:val="24"/>
          <w:szCs w:val="24"/>
          <w:lang w:val="en-GB"/>
        </w:rPr>
        <w:t xml:space="preserve"> L</w:t>
      </w:r>
      <w:r w:rsidR="00065383" w:rsidRPr="0C422C54">
        <w:rPr>
          <w:rFonts w:eastAsia="Calibri"/>
          <w:sz w:val="24"/>
          <w:szCs w:val="24"/>
          <w:lang w:val="en-GB"/>
        </w:rPr>
        <w:t xml:space="preserve"> also</w:t>
      </w:r>
      <w:r w:rsidR="00D9617E" w:rsidRPr="0C422C54">
        <w:rPr>
          <w:rFonts w:eastAsia="Calibri"/>
          <w:sz w:val="24"/>
          <w:szCs w:val="24"/>
          <w:lang w:val="en-GB"/>
        </w:rPr>
        <w:t xml:space="preserve"> </w:t>
      </w:r>
      <w:r w:rsidR="005F63D1" w:rsidRPr="0C422C54">
        <w:rPr>
          <w:rFonts w:eastAsia="Calibri"/>
          <w:sz w:val="24"/>
          <w:szCs w:val="24"/>
          <w:lang w:val="en-GB"/>
        </w:rPr>
        <w:t>expressed</w:t>
      </w:r>
      <w:r w:rsidR="002127B2" w:rsidRPr="0C422C54">
        <w:rPr>
          <w:rFonts w:eastAsia="Calibri"/>
          <w:sz w:val="24"/>
          <w:szCs w:val="24"/>
          <w:lang w:val="en-GB"/>
        </w:rPr>
        <w:t xml:space="preserve"> the desire to </w:t>
      </w:r>
      <w:r w:rsidR="007D1080" w:rsidRPr="0C422C54">
        <w:rPr>
          <w:rFonts w:eastAsia="Calibri"/>
          <w:sz w:val="24"/>
          <w:szCs w:val="24"/>
          <w:lang w:val="en-GB"/>
        </w:rPr>
        <w:t xml:space="preserve">work closely with Economics </w:t>
      </w:r>
      <w:r w:rsidR="00245469">
        <w:rPr>
          <w:rFonts w:eastAsia="Calibri"/>
          <w:sz w:val="24"/>
          <w:szCs w:val="24"/>
          <w:lang w:val="en-GB"/>
        </w:rPr>
        <w:t xml:space="preserve">teachers </w:t>
      </w:r>
      <w:r w:rsidR="00E217B7" w:rsidRPr="0C422C54">
        <w:rPr>
          <w:rFonts w:eastAsia="Calibri"/>
          <w:sz w:val="24"/>
          <w:szCs w:val="24"/>
          <w:lang w:val="en-GB"/>
        </w:rPr>
        <w:t>but found out that opportunities to collaborate were limite</w:t>
      </w:r>
      <w:r w:rsidR="005F63D1" w:rsidRPr="0C422C54">
        <w:rPr>
          <w:rFonts w:eastAsia="Calibri"/>
          <w:sz w:val="24"/>
          <w:szCs w:val="24"/>
          <w:lang w:val="en-GB"/>
        </w:rPr>
        <w:t>d, noting</w:t>
      </w:r>
      <w:r w:rsidR="00D9617E" w:rsidRPr="0C422C54">
        <w:rPr>
          <w:rFonts w:eastAsia="Calibri"/>
          <w:sz w:val="24"/>
          <w:szCs w:val="24"/>
          <w:lang w:val="en-GB"/>
        </w:rPr>
        <w:t xml:space="preserve"> that</w:t>
      </w:r>
      <w:r w:rsidR="003030E1" w:rsidRPr="0C422C54">
        <w:rPr>
          <w:rFonts w:eastAsia="Calibri"/>
          <w:sz w:val="24"/>
          <w:szCs w:val="24"/>
          <w:lang w:val="en-GB"/>
        </w:rPr>
        <w:t>:</w:t>
      </w:r>
    </w:p>
    <w:p w14:paraId="00000983" w14:textId="1A395957" w:rsidR="00A000A9" w:rsidRPr="003030E1" w:rsidRDefault="003030E1" w:rsidP="003030E1">
      <w:pPr>
        <w:pStyle w:val="Quote"/>
        <w:rPr>
          <w:lang w:val="en-GB"/>
        </w:rPr>
      </w:pPr>
      <w:r w:rsidRPr="003030E1">
        <w:rPr>
          <w:lang w:val="en-GB"/>
        </w:rPr>
        <w:t>‘</w:t>
      </w:r>
      <w:r w:rsidR="00416431" w:rsidRPr="003030E1">
        <w:rPr>
          <w:lang w:val="en-GB"/>
        </w:rPr>
        <w:t xml:space="preserve">Economics </w:t>
      </w:r>
      <w:r w:rsidR="00D9617E" w:rsidRPr="003030E1">
        <w:rPr>
          <w:lang w:val="en-GB"/>
        </w:rPr>
        <w:t xml:space="preserve">subject specialists’ </w:t>
      </w:r>
      <w:r w:rsidR="00864B3A" w:rsidRPr="003030E1">
        <w:rPr>
          <w:lang w:val="en-GB"/>
        </w:rPr>
        <w:t>teachers seem</w:t>
      </w:r>
      <w:r w:rsidR="105EE1B6" w:rsidRPr="003030E1">
        <w:rPr>
          <w:lang w:val="en-GB"/>
        </w:rPr>
        <w:t xml:space="preserve"> to be </w:t>
      </w:r>
      <w:r w:rsidR="00D9617E" w:rsidRPr="003030E1">
        <w:rPr>
          <w:lang w:val="en-GB"/>
        </w:rPr>
        <w:t xml:space="preserve">unwilling to consult with </w:t>
      </w:r>
      <w:r w:rsidR="045F8F07" w:rsidRPr="003030E1">
        <w:rPr>
          <w:lang w:val="en-GB"/>
        </w:rPr>
        <w:t>ESAP</w:t>
      </w:r>
      <w:r w:rsidR="00D9617E" w:rsidRPr="003030E1">
        <w:rPr>
          <w:lang w:val="en-GB"/>
        </w:rPr>
        <w:t xml:space="preserve"> teachers regarding </w:t>
      </w:r>
      <w:r w:rsidR="646DC005" w:rsidRPr="003030E1">
        <w:rPr>
          <w:lang w:val="en-GB"/>
        </w:rPr>
        <w:t>specific advice and/or collaboration about Economics and ESAP. For example,</w:t>
      </w:r>
      <w:r w:rsidR="00D9617E" w:rsidRPr="003030E1">
        <w:rPr>
          <w:lang w:val="en-GB"/>
        </w:rPr>
        <w:t xml:space="preserve"> </w:t>
      </w:r>
      <w:r w:rsidR="008E4202" w:rsidRPr="003030E1">
        <w:rPr>
          <w:lang w:val="en-GB"/>
        </w:rPr>
        <w:t>‘I wish to work closely with Economics lecturers, but opportunities have been limited. Whenever I seek advice, I always find them unavailable and sometimes unwilling to help</w:t>
      </w:r>
      <w:r w:rsidR="00D02A09">
        <w:rPr>
          <w:lang w:val="en-GB"/>
        </w:rPr>
        <w:t>.’</w:t>
      </w:r>
    </w:p>
    <w:p w14:paraId="00000985" w14:textId="571375ED" w:rsidR="00A000A9" w:rsidRPr="006F620E" w:rsidRDefault="00D9617E" w:rsidP="007C4756">
      <w:pPr>
        <w:rPr>
          <w:rFonts w:eastAsia="Calibri"/>
          <w:color w:val="000000" w:themeColor="text1"/>
        </w:rPr>
      </w:pPr>
      <w:r w:rsidRPr="00AB6805">
        <w:rPr>
          <w:rFonts w:eastAsia="Calibri"/>
        </w:rPr>
        <w:t xml:space="preserve">Teacher J </w:t>
      </w:r>
      <w:r w:rsidR="795684E8" w:rsidRPr="19E9152D">
        <w:rPr>
          <w:rFonts w:eastAsia="Calibri"/>
        </w:rPr>
        <w:t xml:space="preserve">suggested </w:t>
      </w:r>
      <w:r w:rsidRPr="00AB6805">
        <w:rPr>
          <w:rFonts w:eastAsia="Calibri"/>
        </w:rPr>
        <w:t xml:space="preserve">that collaborating with </w:t>
      </w:r>
      <w:r w:rsidRPr="006F620E">
        <w:rPr>
          <w:rFonts w:eastAsia="Calibri"/>
          <w:color w:val="000000" w:themeColor="text1"/>
        </w:rPr>
        <w:t xml:space="preserve">subject </w:t>
      </w:r>
      <w:r w:rsidR="045F8F07" w:rsidRPr="006F620E">
        <w:rPr>
          <w:rFonts w:eastAsia="Calibri"/>
          <w:color w:val="000000" w:themeColor="text1"/>
        </w:rPr>
        <w:t>specialists</w:t>
      </w:r>
      <w:r w:rsidR="00AE7DA2" w:rsidRPr="006F620E">
        <w:rPr>
          <w:rFonts w:eastAsia="Calibri"/>
          <w:color w:val="000000" w:themeColor="text1"/>
        </w:rPr>
        <w:t xml:space="preserve"> could resolve the issue of ESAP teachers lacking content knowledge in their</w:t>
      </w:r>
      <w:r w:rsidR="00B85F59" w:rsidRPr="006F620E">
        <w:rPr>
          <w:rFonts w:eastAsia="Calibri"/>
          <w:color w:val="000000" w:themeColor="text1"/>
        </w:rPr>
        <w:t xml:space="preserve"> </w:t>
      </w:r>
      <w:r w:rsidRPr="006F620E">
        <w:rPr>
          <w:rFonts w:eastAsia="Calibri"/>
          <w:color w:val="000000" w:themeColor="text1"/>
        </w:rPr>
        <w:t>subject matter</w:t>
      </w:r>
      <w:r w:rsidR="0022021C" w:rsidRPr="006F620E">
        <w:rPr>
          <w:rFonts w:eastAsia="Calibri"/>
          <w:color w:val="000000" w:themeColor="text1"/>
        </w:rPr>
        <w:t xml:space="preserve">; </w:t>
      </w:r>
      <w:r w:rsidR="2110DA8D" w:rsidRPr="006F620E">
        <w:rPr>
          <w:rFonts w:eastAsia="Calibri"/>
          <w:color w:val="000000" w:themeColor="text1"/>
        </w:rPr>
        <w:t>they opined</w:t>
      </w:r>
      <w:r w:rsidRPr="006F620E">
        <w:rPr>
          <w:rFonts w:eastAsia="Calibri"/>
          <w:color w:val="000000" w:themeColor="text1"/>
        </w:rPr>
        <w:t xml:space="preserve"> </w:t>
      </w:r>
      <w:r w:rsidR="00605811" w:rsidRPr="006F620E">
        <w:rPr>
          <w:rFonts w:eastAsia="Calibri"/>
          <w:color w:val="000000" w:themeColor="text1"/>
        </w:rPr>
        <w:t>that:</w:t>
      </w:r>
    </w:p>
    <w:p w14:paraId="00000987" w14:textId="2E3795E2" w:rsidR="00A000A9" w:rsidRPr="00AB6805" w:rsidRDefault="007220E0" w:rsidP="007C4756">
      <w:pPr>
        <w:pStyle w:val="Quote"/>
        <w:rPr>
          <w:color w:val="auto"/>
          <w:lang w:val="en-GB"/>
        </w:rPr>
      </w:pPr>
      <w:r w:rsidRPr="006F620E">
        <w:rPr>
          <w:lang w:val="en-GB"/>
        </w:rPr>
        <w:t xml:space="preserve">‘I am aware that technical terminology of Economics </w:t>
      </w:r>
      <w:r w:rsidR="00D66AA3" w:rsidRPr="006F620E">
        <w:rPr>
          <w:lang w:val="en-GB"/>
        </w:rPr>
        <w:t>poses a significant challenge in teaching ESAP</w:t>
      </w:r>
      <w:r w:rsidRPr="006F620E">
        <w:rPr>
          <w:lang w:val="en-GB"/>
        </w:rPr>
        <w:t xml:space="preserve">, especially </w:t>
      </w:r>
      <w:r w:rsidR="007F019F" w:rsidRPr="006F620E">
        <w:rPr>
          <w:lang w:val="en-GB"/>
        </w:rPr>
        <w:t>for ESAP teachers without an Economics background</w:t>
      </w:r>
      <w:r w:rsidRPr="006F620E">
        <w:rPr>
          <w:lang w:val="en-GB"/>
        </w:rPr>
        <w:t xml:space="preserve">. </w:t>
      </w:r>
      <w:r w:rsidR="000131EF" w:rsidRPr="006F620E">
        <w:rPr>
          <w:lang w:val="en-GB"/>
        </w:rPr>
        <w:t>They m</w:t>
      </w:r>
      <w:r w:rsidR="009A3A71" w:rsidRPr="006F620E">
        <w:rPr>
          <w:lang w:val="en-GB"/>
        </w:rPr>
        <w:t xml:space="preserve">ight </w:t>
      </w:r>
      <w:r w:rsidR="000131EF" w:rsidRPr="006F620E">
        <w:rPr>
          <w:lang w:val="en-GB"/>
        </w:rPr>
        <w:t xml:space="preserve">struggle to grasp certain technical terms </w:t>
      </w:r>
      <w:r w:rsidRPr="006F620E">
        <w:rPr>
          <w:lang w:val="en-GB"/>
        </w:rPr>
        <w:lastRenderedPageBreak/>
        <w:t xml:space="preserve">in this discipline. </w:t>
      </w:r>
      <w:r w:rsidR="00030ABD" w:rsidRPr="006F620E">
        <w:rPr>
          <w:lang w:val="en-GB"/>
        </w:rPr>
        <w:t>Ideally, ESAP teachers should have a strong foundation in Economics and high proficiency in English</w:t>
      </w:r>
      <w:r w:rsidRPr="006F620E">
        <w:rPr>
          <w:lang w:val="en-GB"/>
        </w:rPr>
        <w:t xml:space="preserve">. Students could get the most out of them. If we try to work with Economics </w:t>
      </w:r>
      <w:r w:rsidR="00F2107A" w:rsidRPr="006F620E">
        <w:rPr>
          <w:lang w:val="en-GB"/>
        </w:rPr>
        <w:t>lecturers’</w:t>
      </w:r>
      <w:r w:rsidRPr="006F620E">
        <w:rPr>
          <w:lang w:val="en-GB"/>
        </w:rPr>
        <w:t xml:space="preserve"> hand in hand to teach ESAP, this will effectively cover all the students’ needs. Also, it </w:t>
      </w:r>
      <w:r w:rsidRPr="00AB6805">
        <w:rPr>
          <w:color w:val="auto"/>
          <w:lang w:val="en-GB"/>
        </w:rPr>
        <w:t>would be beneficial if we could attend Economics lectures. However, apparently, there is no collaboration with them. I hope the department will offer opportunities to meet with Economics lecturers</w:t>
      </w:r>
      <w:r w:rsidR="00D02A09">
        <w:rPr>
          <w:color w:val="auto"/>
          <w:lang w:val="en-GB"/>
        </w:rPr>
        <w:t>.’</w:t>
      </w:r>
    </w:p>
    <w:p w14:paraId="00000989" w14:textId="4310576B" w:rsidR="00A000A9" w:rsidRPr="00AB6805" w:rsidRDefault="4E7CFA1D" w:rsidP="007C4756">
      <w:pPr>
        <w:rPr>
          <w:rFonts w:eastAsia="Calibri"/>
        </w:rPr>
      </w:pPr>
      <w:r w:rsidRPr="19E9152D">
        <w:rPr>
          <w:rFonts w:eastAsia="Calibri"/>
        </w:rPr>
        <w:t xml:space="preserve">Timetabling of the teaching sessions and </w:t>
      </w:r>
      <w:r w:rsidR="00D9617E" w:rsidRPr="00AB6805">
        <w:rPr>
          <w:rFonts w:eastAsia="Calibri"/>
        </w:rPr>
        <w:t>heavy teaching loads</w:t>
      </w:r>
      <w:r w:rsidR="32DEE517" w:rsidRPr="19E9152D">
        <w:rPr>
          <w:rFonts w:eastAsia="Calibri"/>
        </w:rPr>
        <w:t xml:space="preserve"> featured in some of the comments regarding limited opportunities and/or motivation to collaborate with the Economic subject specialists.</w:t>
      </w:r>
      <w:r w:rsidR="00D9617E" w:rsidRPr="00AB6805">
        <w:rPr>
          <w:rFonts w:eastAsia="Calibri"/>
        </w:rPr>
        <w:t xml:space="preserve"> Teacher H stated:</w:t>
      </w:r>
    </w:p>
    <w:p w14:paraId="0000098B" w14:textId="0D8971D2" w:rsidR="00A000A9" w:rsidRPr="00AB6805" w:rsidRDefault="00BF4E7E" w:rsidP="007C4756">
      <w:pPr>
        <w:pStyle w:val="Quote"/>
        <w:rPr>
          <w:color w:val="auto"/>
          <w:lang w:val="en-GB"/>
        </w:rPr>
      </w:pPr>
      <w:r w:rsidRPr="00AB6805">
        <w:rPr>
          <w:color w:val="auto"/>
          <w:lang w:val="en-GB"/>
        </w:rPr>
        <w:t xml:space="preserve">‘We usually work in the same hours; I hardly have time to consult or ask other teachers regarding the content, that’s why we haven’t </w:t>
      </w:r>
      <w:r w:rsidR="00A2227F">
        <w:rPr>
          <w:color w:val="auto"/>
          <w:lang w:val="en-GB"/>
        </w:rPr>
        <w:t xml:space="preserve">had </w:t>
      </w:r>
      <w:r w:rsidRPr="00AB6805">
        <w:rPr>
          <w:color w:val="auto"/>
          <w:lang w:val="en-GB"/>
        </w:rPr>
        <w:t>the chance to collaborate, but I think this method could be quite effective in producing the ESAP curriculum</w:t>
      </w:r>
      <w:r w:rsidR="00D02A09">
        <w:rPr>
          <w:color w:val="auto"/>
          <w:lang w:val="en-GB"/>
        </w:rPr>
        <w:t>.’</w:t>
      </w:r>
    </w:p>
    <w:p w14:paraId="0000098C" w14:textId="5D9DD3AB" w:rsidR="00A000A9" w:rsidRPr="00AB6805" w:rsidRDefault="500471D7">
      <w:pPr>
        <w:pBdr>
          <w:top w:val="nil"/>
          <w:left w:val="nil"/>
          <w:bottom w:val="nil"/>
          <w:right w:val="nil"/>
          <w:between w:val="nil"/>
        </w:pBdr>
        <w:spacing w:after="200" w:line="276" w:lineRule="auto"/>
        <w:rPr>
          <w:rFonts w:eastAsia="Calibri"/>
        </w:rPr>
      </w:pPr>
      <w:r w:rsidRPr="19E9152D">
        <w:rPr>
          <w:rFonts w:eastAsia="Calibri"/>
        </w:rPr>
        <w:t>Adding further weight to the notion of imposter syndrome (</w:t>
      </w:r>
      <w:r w:rsidR="00D71183">
        <w:rPr>
          <w:rFonts w:eastAsia="Calibri"/>
        </w:rPr>
        <w:t>S</w:t>
      </w:r>
      <w:r w:rsidRPr="19E9152D">
        <w:rPr>
          <w:rFonts w:eastAsia="Calibri"/>
        </w:rPr>
        <w:t>ection</w:t>
      </w:r>
      <w:r w:rsidR="00F07EED">
        <w:rPr>
          <w:rFonts w:eastAsia="Calibri"/>
        </w:rPr>
        <w:t xml:space="preserve"> 5.3.2.2</w:t>
      </w:r>
      <w:r w:rsidR="00404E6F" w:rsidRPr="00605811">
        <w:rPr>
          <w:rFonts w:eastAsia="Calibri"/>
        </w:rPr>
        <w:t>)</w:t>
      </w:r>
      <w:r w:rsidRPr="00605811">
        <w:rPr>
          <w:rFonts w:eastAsia="Calibri"/>
        </w:rPr>
        <w:t xml:space="preserve">, </w:t>
      </w:r>
      <w:r w:rsidR="00D9617E" w:rsidRPr="00605811">
        <w:rPr>
          <w:rFonts w:eastAsia="Calibri"/>
        </w:rPr>
        <w:t>t</w:t>
      </w:r>
      <w:r w:rsidR="00D9617E" w:rsidRPr="00AB6805">
        <w:rPr>
          <w:rFonts w:eastAsia="Calibri"/>
        </w:rPr>
        <w:t xml:space="preserve">eacher K </w:t>
      </w:r>
      <w:r w:rsidR="25471DA3" w:rsidRPr="19E9152D">
        <w:rPr>
          <w:rFonts w:eastAsia="Calibri"/>
        </w:rPr>
        <w:t>expressed a fear of</w:t>
      </w:r>
      <w:r w:rsidR="00D9617E" w:rsidRPr="19E9152D">
        <w:rPr>
          <w:rFonts w:eastAsia="Calibri"/>
        </w:rPr>
        <w:t xml:space="preserve"> </w:t>
      </w:r>
      <w:r w:rsidR="00D9617E" w:rsidRPr="00AB6805">
        <w:rPr>
          <w:rFonts w:eastAsia="Calibri"/>
        </w:rPr>
        <w:t xml:space="preserve">collaboration </w:t>
      </w:r>
      <w:r w:rsidR="5353B7E9" w:rsidRPr="19E9152D">
        <w:rPr>
          <w:rFonts w:eastAsia="Calibri"/>
        </w:rPr>
        <w:t xml:space="preserve">and potential </w:t>
      </w:r>
      <w:r w:rsidR="002B0DC3" w:rsidRPr="19E9152D">
        <w:rPr>
          <w:rFonts w:eastAsia="Calibri"/>
        </w:rPr>
        <w:t>judgement.</w:t>
      </w:r>
      <w:r w:rsidR="00D9617E" w:rsidRPr="00AB6805">
        <w:rPr>
          <w:rFonts w:eastAsia="Calibri"/>
        </w:rPr>
        <w:t xml:space="preserve"> </w:t>
      </w:r>
      <w:r w:rsidR="1D2B8588" w:rsidRPr="19E9152D">
        <w:rPr>
          <w:rFonts w:eastAsia="Calibri"/>
        </w:rPr>
        <w:t>They</w:t>
      </w:r>
      <w:r w:rsidR="001A17DB">
        <w:rPr>
          <w:rFonts w:eastAsia="Calibri"/>
        </w:rPr>
        <w:t xml:space="preserve"> </w:t>
      </w:r>
      <w:r w:rsidR="00D9617E" w:rsidRPr="00AB6805">
        <w:rPr>
          <w:rFonts w:eastAsia="Calibri"/>
        </w:rPr>
        <w:t>noted that:</w:t>
      </w:r>
    </w:p>
    <w:p w14:paraId="1EC072D0" w14:textId="23D8EEA5" w:rsidR="00253F5B" w:rsidRPr="00AB6805" w:rsidRDefault="00D155D3" w:rsidP="00253F5B">
      <w:pPr>
        <w:pStyle w:val="Quote"/>
        <w:rPr>
          <w:color w:val="auto"/>
          <w:lang w:val="en-GB"/>
        </w:rPr>
      </w:pPr>
      <w:r w:rsidRPr="00AB6805">
        <w:rPr>
          <w:color w:val="auto"/>
          <w:lang w:val="en-GB"/>
        </w:rPr>
        <w:t>‘I like to make the course myself, and I never collaborate with other teachers. I’m not particularly eager to share my course ideas with others simply because I am afraid of being judged by other teachers. Maybe I am not a social person</w:t>
      </w:r>
      <w:r w:rsidR="00D02A09">
        <w:rPr>
          <w:color w:val="auto"/>
          <w:lang w:val="en-GB"/>
        </w:rPr>
        <w:t>.’</w:t>
      </w:r>
    </w:p>
    <w:p w14:paraId="0000098E" w14:textId="5EE3EB8E" w:rsidR="00A000A9" w:rsidRPr="00DD0BA1" w:rsidRDefault="00AB6805" w:rsidP="005A68CD">
      <w:pPr>
        <w:pStyle w:val="Heading3"/>
      </w:pPr>
      <w:r w:rsidRPr="00DD0BA1">
        <w:t xml:space="preserve"> </w:t>
      </w:r>
      <w:bookmarkStart w:id="252" w:name="_Toc162545207"/>
      <w:r w:rsidR="00D9617E" w:rsidRPr="00DD0BA1">
        <w:t>Challenge</w:t>
      </w:r>
      <w:r w:rsidR="00D9617E" w:rsidRPr="00605811">
        <w:rPr>
          <w:lang w:val="en-GB"/>
        </w:rPr>
        <w:t>s Related to Students</w:t>
      </w:r>
      <w:bookmarkEnd w:id="252"/>
      <w:r w:rsidR="00D9617E" w:rsidRPr="00DD0BA1">
        <w:t xml:space="preserve"> </w:t>
      </w:r>
    </w:p>
    <w:p w14:paraId="588CBFEB" w14:textId="25FD7DA0" w:rsidR="008A279D" w:rsidRPr="0059262B" w:rsidRDefault="0D7A3EC3" w:rsidP="008A279D">
      <w:pPr>
        <w:rPr>
          <w:rFonts w:eastAsia="Calibri"/>
          <w:lang w:eastAsia="en-US"/>
        </w:rPr>
      </w:pPr>
      <w:r w:rsidRPr="19E9152D">
        <w:rPr>
          <w:rFonts w:eastAsia="Calibri"/>
        </w:rPr>
        <w:t>Students’ proficiency in English was raised as a further concern for several of the ESAP teachers.</w:t>
      </w:r>
    </w:p>
    <w:p w14:paraId="00000990" w14:textId="41726C5C" w:rsidR="00A000A9" w:rsidRDefault="00D9617E" w:rsidP="005A68CD">
      <w:pPr>
        <w:pStyle w:val="Heading4"/>
        <w:rPr>
          <w:lang w:val="en-GB"/>
        </w:rPr>
      </w:pPr>
      <w:r w:rsidRPr="0059262B">
        <w:rPr>
          <w:lang w:val="en-GB"/>
        </w:rPr>
        <w:t xml:space="preserve">Low Proficiency Level </w:t>
      </w:r>
    </w:p>
    <w:p w14:paraId="34AB90C0" w14:textId="77777777" w:rsidR="00BB7780" w:rsidRDefault="0094234A" w:rsidP="005402F7">
      <w:pPr>
        <w:rPr>
          <w:rFonts w:eastAsia="Calibri"/>
          <w:color w:val="000000" w:themeColor="text1"/>
          <w:u w:val="single"/>
        </w:rPr>
      </w:pPr>
      <w:r w:rsidRPr="0094234A">
        <w:rPr>
          <w:rFonts w:eastAsia="Calibri"/>
        </w:rPr>
        <w:t xml:space="preserve">Teachers (O, J, E, F) </w:t>
      </w:r>
      <w:r w:rsidR="376231BF" w:rsidRPr="19E9152D">
        <w:rPr>
          <w:rFonts w:eastAsia="Calibri"/>
        </w:rPr>
        <w:t xml:space="preserve">commented on </w:t>
      </w:r>
      <w:r w:rsidRPr="0094234A">
        <w:rPr>
          <w:rFonts w:eastAsia="Calibri"/>
        </w:rPr>
        <w:t>the lack of English proficiency among students</w:t>
      </w:r>
      <w:r w:rsidR="2536D2D7" w:rsidRPr="19E9152D">
        <w:rPr>
          <w:rFonts w:eastAsia="Calibri"/>
        </w:rPr>
        <w:t xml:space="preserve"> being</w:t>
      </w:r>
      <w:r w:rsidRPr="0094234A">
        <w:rPr>
          <w:rFonts w:eastAsia="Calibri"/>
        </w:rPr>
        <w:t xml:space="preserve"> a significant </w:t>
      </w:r>
      <w:r w:rsidR="54D38F38" w:rsidRPr="19E9152D">
        <w:rPr>
          <w:rFonts w:eastAsia="Calibri"/>
        </w:rPr>
        <w:t xml:space="preserve">factor </w:t>
      </w:r>
      <w:r w:rsidR="0033605A" w:rsidRPr="19E9152D">
        <w:rPr>
          <w:rFonts w:eastAsia="Calibri"/>
        </w:rPr>
        <w:t>in the</w:t>
      </w:r>
      <w:r w:rsidRPr="0094234A">
        <w:rPr>
          <w:rFonts w:eastAsia="Calibri"/>
        </w:rPr>
        <w:t xml:space="preserve"> choice of </w:t>
      </w:r>
      <w:r w:rsidR="073141F3" w:rsidRPr="19E9152D">
        <w:rPr>
          <w:rFonts w:eastAsia="Calibri"/>
        </w:rPr>
        <w:t xml:space="preserve">content </w:t>
      </w:r>
      <w:r w:rsidR="2DC6954A" w:rsidRPr="19E9152D">
        <w:rPr>
          <w:rFonts w:eastAsia="Calibri"/>
        </w:rPr>
        <w:t xml:space="preserve">to include </w:t>
      </w:r>
      <w:r w:rsidRPr="0094234A">
        <w:rPr>
          <w:rFonts w:eastAsia="Calibri"/>
        </w:rPr>
        <w:t>in the ESAP curriculum</w:t>
      </w:r>
      <w:r w:rsidR="4B998C86" w:rsidRPr="19E9152D">
        <w:rPr>
          <w:rFonts w:eastAsia="Calibri"/>
        </w:rPr>
        <w:t>.</w:t>
      </w:r>
      <w:r w:rsidR="008D2EDD" w:rsidRPr="19E9152D">
        <w:rPr>
          <w:rFonts w:eastAsia="Calibri"/>
        </w:rPr>
        <w:t xml:space="preserve"> </w:t>
      </w:r>
      <w:r w:rsidR="00671C0A" w:rsidRPr="00671C0A">
        <w:rPr>
          <w:rFonts w:eastAsia="Calibri"/>
        </w:rPr>
        <w:t xml:space="preserve">They emphasised that some students' lack of proficiency in </w:t>
      </w:r>
      <w:r w:rsidR="00671C0A">
        <w:rPr>
          <w:rFonts w:eastAsia="Calibri"/>
        </w:rPr>
        <w:t>g</w:t>
      </w:r>
      <w:r w:rsidR="00671C0A" w:rsidRPr="00671C0A">
        <w:rPr>
          <w:rFonts w:eastAsia="Calibri"/>
        </w:rPr>
        <w:t xml:space="preserve">eneral English made teaching ESAP difficult, which led them to shift their goal to focus on </w:t>
      </w:r>
      <w:r w:rsidR="00671C0A">
        <w:rPr>
          <w:rFonts w:eastAsia="Calibri"/>
        </w:rPr>
        <w:t>teaching g</w:t>
      </w:r>
      <w:r w:rsidR="00671C0A" w:rsidRPr="00671C0A">
        <w:rPr>
          <w:rFonts w:eastAsia="Calibri"/>
        </w:rPr>
        <w:t xml:space="preserve">eneral </w:t>
      </w:r>
      <w:r w:rsidR="00D47DC1" w:rsidRPr="00671C0A">
        <w:rPr>
          <w:rFonts w:eastAsia="Calibri"/>
        </w:rPr>
        <w:t>English.</w:t>
      </w:r>
      <w:r w:rsidR="00D47DC1" w:rsidRPr="56F9B71C">
        <w:rPr>
          <w:rFonts w:eastAsia="Calibri"/>
          <w:color w:val="000000" w:themeColor="text1"/>
          <w:u w:val="single"/>
        </w:rPr>
        <w:t xml:space="preserve"> </w:t>
      </w:r>
    </w:p>
    <w:p w14:paraId="00000993" w14:textId="2AEBD733" w:rsidR="00A000A9" w:rsidRPr="00BB7780" w:rsidRDefault="00D47DC1" w:rsidP="005402F7">
      <w:pPr>
        <w:rPr>
          <w:rFonts w:eastAsia="Calibri"/>
          <w:color w:val="000000" w:themeColor="text1"/>
          <w:u w:val="single"/>
        </w:rPr>
      </w:pPr>
      <w:r w:rsidRPr="56F9B71C">
        <w:rPr>
          <w:rFonts w:eastAsia="Calibri"/>
          <w:color w:val="000000" w:themeColor="text1"/>
          <w:u w:val="single"/>
        </w:rPr>
        <w:t>Teacher</w:t>
      </w:r>
      <w:r w:rsidR="00D9617E" w:rsidRPr="56F9B71C">
        <w:rPr>
          <w:rFonts w:eastAsia="Calibri"/>
          <w:color w:val="000000" w:themeColor="text1"/>
          <w:u w:val="single"/>
        </w:rPr>
        <w:t xml:space="preserve"> O:</w:t>
      </w:r>
    </w:p>
    <w:p w14:paraId="00000994" w14:textId="455219E0" w:rsidR="00A000A9" w:rsidRPr="0044399B" w:rsidRDefault="00E720E4" w:rsidP="007C4756">
      <w:pPr>
        <w:pStyle w:val="Quote"/>
        <w:rPr>
          <w:lang w:val="en-GB"/>
        </w:rPr>
      </w:pPr>
      <w:r w:rsidRPr="0078781A">
        <w:rPr>
          <w:lang w:val="en-GB"/>
        </w:rPr>
        <w:lastRenderedPageBreak/>
        <w:t xml:space="preserve">‘Many students lack sufficient general English ability to participate in the course effectively, which negatively affects the decisions made in the curriculum design. Beyond that, the level of students controls the content of the course. It depends on the </w:t>
      </w:r>
      <w:r w:rsidR="00A13D04">
        <w:rPr>
          <w:lang w:val="en-GB"/>
        </w:rPr>
        <w:t>student’s</w:t>
      </w:r>
      <w:r w:rsidRPr="0078781A">
        <w:rPr>
          <w:lang w:val="en-GB"/>
        </w:rPr>
        <w:t xml:space="preserve"> level. For those with high language proficiency, I will have a more specialised Economics course. But for students with limited language proficiency, I might teach them easy content which they are </w:t>
      </w:r>
      <w:r w:rsidRPr="0044399B">
        <w:rPr>
          <w:lang w:val="en-GB"/>
        </w:rPr>
        <w:t>familiar with</w:t>
      </w:r>
      <w:r w:rsidR="00D02A09">
        <w:rPr>
          <w:lang w:val="en-GB"/>
        </w:rPr>
        <w:t>.’</w:t>
      </w:r>
    </w:p>
    <w:p w14:paraId="00000995" w14:textId="171AE8E1" w:rsidR="00A000A9" w:rsidRPr="0044399B" w:rsidRDefault="045F8F07">
      <w:pPr>
        <w:spacing w:before="280" w:after="280" w:line="276" w:lineRule="auto"/>
        <w:rPr>
          <w:rFonts w:eastAsia="Calibri"/>
        </w:rPr>
      </w:pPr>
      <w:r w:rsidRPr="0044399B">
        <w:rPr>
          <w:rFonts w:eastAsia="Calibri"/>
        </w:rPr>
        <w:t>Teacher</w:t>
      </w:r>
      <w:r w:rsidR="00D9617E" w:rsidRPr="0044399B">
        <w:rPr>
          <w:rFonts w:eastAsia="Calibri"/>
        </w:rPr>
        <w:t xml:space="preserve"> E had a similar view commenting that:</w:t>
      </w:r>
    </w:p>
    <w:p w14:paraId="00000996" w14:textId="46B5B69B" w:rsidR="00A000A9" w:rsidRPr="0044399B" w:rsidRDefault="00B77989" w:rsidP="007C4756">
      <w:pPr>
        <w:pStyle w:val="Quote"/>
        <w:rPr>
          <w:lang w:val="en-GB"/>
        </w:rPr>
      </w:pPr>
      <w:r w:rsidRPr="0044399B">
        <w:rPr>
          <w:lang w:val="en-GB"/>
        </w:rPr>
        <w:t>‘In comparison with the materials presented to students and the tasks they are required to perform. Students lack the linguistic background to conceive ESAP content in Economics, for example (new genres), so I must adapt the course according to their level. I cannot put Economics content into practice when I consider students’ proficiency levels</w:t>
      </w:r>
      <w:r w:rsidR="00D02A09">
        <w:rPr>
          <w:lang w:val="en-GB"/>
        </w:rPr>
        <w:t>.’</w:t>
      </w:r>
    </w:p>
    <w:p w14:paraId="00000997" w14:textId="775BE0BD" w:rsidR="00A000A9" w:rsidRPr="0044399B" w:rsidRDefault="045F8F07" w:rsidP="007C4756">
      <w:pPr>
        <w:rPr>
          <w:rFonts w:eastAsia="Calibri"/>
          <w:u w:val="single"/>
        </w:rPr>
      </w:pPr>
      <w:r w:rsidRPr="0044399B">
        <w:rPr>
          <w:rFonts w:eastAsia="Calibri"/>
          <w:u w:val="single"/>
        </w:rPr>
        <w:t>Teacher F:</w:t>
      </w:r>
    </w:p>
    <w:p w14:paraId="00000998" w14:textId="3D879E2E" w:rsidR="00A000A9" w:rsidRPr="0044399B" w:rsidRDefault="006F025E" w:rsidP="006F025E">
      <w:pPr>
        <w:pStyle w:val="Quote"/>
        <w:rPr>
          <w:lang w:val="en-GB"/>
        </w:rPr>
      </w:pPr>
      <w:r w:rsidRPr="0044399B">
        <w:rPr>
          <w:lang w:val="en-GB"/>
        </w:rPr>
        <w:t>‘I believe that students cannot make efficient use of the materials I design. There is a difference between the current level of the students and the level of the curriculum I offer. Students are not well qualified to study Economics content in English, they lack grammar and vocabulary, and they have a low English competence level. Their level forces me to design the content according to their proficiency level</w:t>
      </w:r>
      <w:r w:rsidR="00D02A09">
        <w:rPr>
          <w:lang w:val="en-GB"/>
        </w:rPr>
        <w:t>.’</w:t>
      </w:r>
    </w:p>
    <w:p w14:paraId="3D4B71F6" w14:textId="46B79807" w:rsidR="00A000A9" w:rsidRPr="0044399B" w:rsidRDefault="56F9B71C" w:rsidP="56F9B71C">
      <w:pPr>
        <w:rPr>
          <w:rFonts w:eastAsia="Calibri"/>
        </w:rPr>
      </w:pPr>
      <w:r w:rsidRPr="0044399B">
        <w:rPr>
          <w:u w:val="single"/>
        </w:rPr>
        <w:t>Teacher J:</w:t>
      </w:r>
    </w:p>
    <w:p w14:paraId="24C88B30" w14:textId="6BFC8A8F" w:rsidR="19E9152D" w:rsidRPr="00B048A5" w:rsidRDefault="00D750B7" w:rsidP="006941EA">
      <w:pPr>
        <w:pStyle w:val="Quote"/>
        <w:rPr>
          <w:lang w:val="en-GB"/>
        </w:rPr>
      </w:pPr>
      <w:r w:rsidRPr="0044399B">
        <w:rPr>
          <w:lang w:val="en-GB"/>
        </w:rPr>
        <w:t>‘It is too challenging when you design a course for students who are expected to have a high level of English and then as a teacher. I am expected to teach students specialised content in the ESAP course and because of their proficiency deficiencies, I am obliged to skip difficult materials and select easy and general English skills</w:t>
      </w:r>
      <w:r w:rsidR="00D02A09">
        <w:rPr>
          <w:lang w:val="en-GB"/>
        </w:rPr>
        <w:t>.’</w:t>
      </w:r>
    </w:p>
    <w:p w14:paraId="26C804F2" w14:textId="48D2E291" w:rsidR="43569E29" w:rsidRDefault="43569E29" w:rsidP="19E9152D">
      <w:r>
        <w:t xml:space="preserve">Moreover, </w:t>
      </w:r>
      <w:r w:rsidR="008A279D">
        <w:t>some teachers</w:t>
      </w:r>
      <w:r>
        <w:t xml:space="preserve"> (</w:t>
      </w:r>
      <w:r w:rsidR="00D03091">
        <w:t xml:space="preserve">N, O, </w:t>
      </w:r>
      <w:r w:rsidR="00F50CD7">
        <w:t>E)</w:t>
      </w:r>
      <w:r>
        <w:t xml:space="preserve"> commented that it was difficult to get students to participate in the lessons, this may be attributable to the students’ lack of proficiency. There may, </w:t>
      </w:r>
      <w:r w:rsidR="08AF9F3F">
        <w:t xml:space="preserve">as perhaps indicated by Teacher N, </w:t>
      </w:r>
      <w:r>
        <w:t>also be a link to teachers</w:t>
      </w:r>
      <w:r w:rsidR="0020308C">
        <w:t>’</w:t>
      </w:r>
      <w:r>
        <w:t xml:space="preserve"> </w:t>
      </w:r>
      <w:r w:rsidR="00D254AF">
        <w:t>lack</w:t>
      </w:r>
      <w:r>
        <w:t xml:space="preserve"> </w:t>
      </w:r>
      <w:r w:rsidR="0020308C">
        <w:t xml:space="preserve">of </w:t>
      </w:r>
      <w:r>
        <w:t xml:space="preserve">training regarding managing </w:t>
      </w:r>
      <w:r w:rsidR="1D143200">
        <w:t xml:space="preserve">the learning behaviours of students. </w:t>
      </w:r>
    </w:p>
    <w:p w14:paraId="77ACAB31" w14:textId="24729926" w:rsidR="00854252" w:rsidRPr="00056FDE" w:rsidRDefault="00854252" w:rsidP="00854252">
      <w:pPr>
        <w:rPr>
          <w:rFonts w:eastAsia="Calibri"/>
          <w:u w:val="single"/>
          <w:lang w:eastAsia="en-US"/>
        </w:rPr>
      </w:pPr>
      <w:r w:rsidRPr="00056FDE">
        <w:rPr>
          <w:rFonts w:eastAsia="Calibri"/>
          <w:u w:val="single"/>
          <w:lang w:eastAsia="en-US"/>
        </w:rPr>
        <w:t>Teacher N:</w:t>
      </w:r>
    </w:p>
    <w:p w14:paraId="36860F5C" w14:textId="0E7ECD47" w:rsidR="00C40051" w:rsidRPr="00D72AFD" w:rsidRDefault="00854252" w:rsidP="00D72AFD">
      <w:pPr>
        <w:pStyle w:val="Quote"/>
        <w:rPr>
          <w:rFonts w:eastAsia="Calibri"/>
          <w:lang w:val="en-GB"/>
        </w:rPr>
      </w:pPr>
      <w:r w:rsidRPr="00C40051">
        <w:rPr>
          <w:rFonts w:eastAsia="Calibri"/>
          <w:lang w:val="en-GB"/>
        </w:rPr>
        <w:t>‘</w:t>
      </w:r>
      <w:r w:rsidR="000A0954" w:rsidRPr="00C40051">
        <w:rPr>
          <w:rFonts w:eastAsia="Calibri"/>
          <w:lang w:val="en-GB"/>
        </w:rPr>
        <w:t xml:space="preserve">Because some students struggle with low </w:t>
      </w:r>
      <w:r w:rsidR="00E64904" w:rsidRPr="00C40051">
        <w:rPr>
          <w:rFonts w:eastAsia="Calibri"/>
          <w:lang w:val="en-GB"/>
        </w:rPr>
        <w:t xml:space="preserve">proficiencies, </w:t>
      </w:r>
      <w:r w:rsidR="00E64904" w:rsidRPr="00C40051">
        <w:rPr>
          <w:lang w:val="en-GB"/>
        </w:rPr>
        <w:t xml:space="preserve">they feel embarrassed and shy and cannot read in front of </w:t>
      </w:r>
      <w:r w:rsidR="00C40051" w:rsidRPr="00C40051">
        <w:rPr>
          <w:lang w:val="en-GB"/>
        </w:rPr>
        <w:t>others,</w:t>
      </w:r>
      <w:r w:rsidR="00D074B0" w:rsidRPr="00C40051">
        <w:rPr>
          <w:lang w:val="en-GB"/>
        </w:rPr>
        <w:t xml:space="preserve"> but I refuse any excuses and</w:t>
      </w:r>
      <w:r w:rsidR="00C40051" w:rsidRPr="00C40051">
        <w:rPr>
          <w:lang w:val="en-GB"/>
        </w:rPr>
        <w:t xml:space="preserve"> I encourage </w:t>
      </w:r>
      <w:r w:rsidR="00A23C35">
        <w:rPr>
          <w:lang w:val="en-GB"/>
        </w:rPr>
        <w:t>their</w:t>
      </w:r>
      <w:r w:rsidR="00C40051" w:rsidRPr="00C40051">
        <w:rPr>
          <w:lang w:val="en-GB"/>
        </w:rPr>
        <w:t xml:space="preserve"> progress</w:t>
      </w:r>
      <w:r w:rsidR="003361D8">
        <w:rPr>
          <w:lang w:val="en-GB"/>
        </w:rPr>
        <w:t xml:space="preserve">. </w:t>
      </w:r>
      <w:r w:rsidR="004A37B0">
        <w:rPr>
          <w:lang w:val="en-GB"/>
        </w:rPr>
        <w:t>Nonetheless</w:t>
      </w:r>
      <w:r w:rsidR="003361D8">
        <w:rPr>
          <w:lang w:val="en-GB"/>
        </w:rPr>
        <w:t>,</w:t>
      </w:r>
      <w:r w:rsidR="00684A8B">
        <w:rPr>
          <w:lang w:val="en-GB"/>
        </w:rPr>
        <w:t xml:space="preserve"> </w:t>
      </w:r>
      <w:r w:rsidR="00427BD8">
        <w:rPr>
          <w:lang w:val="en-GB"/>
        </w:rPr>
        <w:t xml:space="preserve">without </w:t>
      </w:r>
      <w:r w:rsidR="000D6414">
        <w:rPr>
          <w:lang w:val="en-GB"/>
        </w:rPr>
        <w:t xml:space="preserve">a </w:t>
      </w:r>
      <w:r w:rsidR="00427BD8">
        <w:rPr>
          <w:lang w:val="en-GB"/>
        </w:rPr>
        <w:t xml:space="preserve">proper </w:t>
      </w:r>
      <w:r w:rsidR="00427BD8">
        <w:rPr>
          <w:lang w:val="en-GB"/>
        </w:rPr>
        <w:lastRenderedPageBreak/>
        <w:t>training</w:t>
      </w:r>
      <w:r w:rsidR="00F534E4">
        <w:rPr>
          <w:lang w:val="en-GB"/>
        </w:rPr>
        <w:t xml:space="preserve"> </w:t>
      </w:r>
      <w:r w:rsidR="00684A8B">
        <w:rPr>
          <w:lang w:val="en-GB"/>
        </w:rPr>
        <w:t>-</w:t>
      </w:r>
      <w:r w:rsidR="00BC616C">
        <w:rPr>
          <w:lang w:val="en-GB"/>
        </w:rPr>
        <w:t xml:space="preserve"> I struggle to address and respond to </w:t>
      </w:r>
      <w:r w:rsidR="00801B1C">
        <w:rPr>
          <w:lang w:val="en-GB"/>
        </w:rPr>
        <w:t xml:space="preserve">the diverse range of learning behaviours </w:t>
      </w:r>
      <w:r w:rsidR="000C5B41">
        <w:rPr>
          <w:lang w:val="en-GB"/>
        </w:rPr>
        <w:t xml:space="preserve">exhibited by </w:t>
      </w:r>
      <w:r w:rsidR="00BC616C">
        <w:rPr>
          <w:lang w:val="en-GB"/>
        </w:rPr>
        <w:t>students</w:t>
      </w:r>
      <w:r w:rsidR="000C5B41">
        <w:rPr>
          <w:lang w:val="en-GB"/>
        </w:rPr>
        <w:t xml:space="preserve"> in the class</w:t>
      </w:r>
      <w:r w:rsidR="00D02A09">
        <w:rPr>
          <w:rFonts w:eastAsia="Calibri"/>
          <w:lang w:val="en-GB"/>
        </w:rPr>
        <w:t>.’</w:t>
      </w:r>
    </w:p>
    <w:p w14:paraId="7C74413F" w14:textId="0F4E0E1B" w:rsidR="00813DE5" w:rsidRDefault="00D9617E" w:rsidP="00D72AFD">
      <w:pPr>
        <w:rPr>
          <w:rFonts w:eastAsia="Calibri"/>
          <w:color w:val="000000" w:themeColor="text1"/>
        </w:rPr>
      </w:pPr>
      <w:r w:rsidRPr="004921DA">
        <w:rPr>
          <w:rFonts w:eastAsia="Calibri"/>
          <w:color w:val="000000" w:themeColor="text1"/>
        </w:rPr>
        <w:t xml:space="preserve">The following </w:t>
      </w:r>
      <w:r w:rsidR="00436F17">
        <w:rPr>
          <w:rFonts w:eastAsia="Calibri"/>
          <w:color w:val="000000" w:themeColor="text1"/>
        </w:rPr>
        <w:t>F</w:t>
      </w:r>
      <w:r w:rsidRPr="004921DA">
        <w:rPr>
          <w:rFonts w:eastAsia="Calibri"/>
          <w:color w:val="000000" w:themeColor="text1"/>
        </w:rPr>
        <w:t>igure 5.</w:t>
      </w:r>
      <w:r w:rsidR="00640B7E" w:rsidRPr="004921DA">
        <w:rPr>
          <w:rFonts w:eastAsia="Calibri"/>
          <w:color w:val="000000" w:themeColor="text1"/>
        </w:rPr>
        <w:t>6</w:t>
      </w:r>
      <w:r w:rsidRPr="004921DA">
        <w:rPr>
          <w:rFonts w:eastAsia="Calibri"/>
          <w:color w:val="000000" w:themeColor="text1"/>
        </w:rPr>
        <w:t xml:space="preserve"> summarises </w:t>
      </w:r>
      <w:r w:rsidR="3AAE102A" w:rsidRPr="19E9152D">
        <w:rPr>
          <w:rFonts w:eastAsia="Calibri"/>
          <w:color w:val="000000" w:themeColor="text1"/>
        </w:rPr>
        <w:t xml:space="preserve">some of the factors outlined by the teachers regarding their abilities and motivations for designing </w:t>
      </w:r>
      <w:r w:rsidR="00D03091" w:rsidRPr="19E9152D">
        <w:rPr>
          <w:rFonts w:eastAsia="Calibri"/>
          <w:color w:val="000000" w:themeColor="text1"/>
        </w:rPr>
        <w:t xml:space="preserve">an </w:t>
      </w:r>
      <w:r w:rsidR="00D03091" w:rsidRPr="004921DA">
        <w:rPr>
          <w:rFonts w:eastAsia="Calibri"/>
          <w:color w:val="000000" w:themeColor="text1"/>
        </w:rPr>
        <w:t>ESAP</w:t>
      </w:r>
      <w:r w:rsidRPr="004921DA">
        <w:rPr>
          <w:rFonts w:eastAsia="Calibri"/>
          <w:color w:val="000000" w:themeColor="text1"/>
        </w:rPr>
        <w:t xml:space="preserve"> </w:t>
      </w:r>
      <w:r w:rsidR="1E072CCC" w:rsidRPr="19E9152D">
        <w:rPr>
          <w:rFonts w:eastAsia="Calibri"/>
          <w:color w:val="000000" w:themeColor="text1"/>
        </w:rPr>
        <w:t>curriculum</w:t>
      </w:r>
      <w:r w:rsidRPr="004921DA">
        <w:rPr>
          <w:rFonts w:eastAsia="Calibri"/>
          <w:color w:val="000000" w:themeColor="text1"/>
        </w:rPr>
        <w:t>.</w:t>
      </w:r>
    </w:p>
    <w:p w14:paraId="2DB3D432" w14:textId="06272D6F" w:rsidR="00640B7E" w:rsidRPr="00C453A6" w:rsidRDefault="00640B7E" w:rsidP="00D72AFD">
      <w:pPr>
        <w:rPr>
          <w:rFonts w:eastAsia="Calibri"/>
          <w:i/>
          <w:iCs/>
          <w:color w:val="000000" w:themeColor="text1"/>
        </w:rPr>
      </w:pPr>
      <w:bookmarkStart w:id="253" w:name="_Toc155171564"/>
      <w:r w:rsidRPr="00C453A6">
        <w:rPr>
          <w:i/>
          <w:iCs/>
          <w:color w:val="000000" w:themeColor="text1"/>
        </w:rPr>
        <w:t xml:space="preserve">Figure </w:t>
      </w:r>
      <w:r w:rsidR="00E1327D">
        <w:rPr>
          <w:i/>
          <w:iCs/>
          <w:color w:val="000000" w:themeColor="text1"/>
        </w:rPr>
        <w:fldChar w:fldCharType="begin"/>
      </w:r>
      <w:r w:rsidR="00E1327D">
        <w:rPr>
          <w:i/>
          <w:iCs/>
          <w:color w:val="000000" w:themeColor="text1"/>
        </w:rPr>
        <w:instrText xml:space="preserve"> STYLEREF 1 \s </w:instrText>
      </w:r>
      <w:r w:rsidR="00E1327D">
        <w:rPr>
          <w:i/>
          <w:iCs/>
          <w:color w:val="000000" w:themeColor="text1"/>
        </w:rPr>
        <w:fldChar w:fldCharType="separate"/>
      </w:r>
      <w:r w:rsidR="00E1327D">
        <w:rPr>
          <w:i/>
          <w:iCs/>
          <w:noProof/>
          <w:color w:val="000000" w:themeColor="text1"/>
        </w:rPr>
        <w:t>5</w:t>
      </w:r>
      <w:r w:rsidR="00E1327D">
        <w:rPr>
          <w:i/>
          <w:iCs/>
          <w:color w:val="000000" w:themeColor="text1"/>
        </w:rPr>
        <w:fldChar w:fldCharType="end"/>
      </w:r>
      <w:r w:rsidR="00E1327D">
        <w:rPr>
          <w:i/>
          <w:iCs/>
          <w:color w:val="000000" w:themeColor="text1"/>
        </w:rPr>
        <w:noBreakHyphen/>
      </w:r>
      <w:r w:rsidR="00E1327D">
        <w:rPr>
          <w:i/>
          <w:iCs/>
          <w:color w:val="000000" w:themeColor="text1"/>
        </w:rPr>
        <w:fldChar w:fldCharType="begin"/>
      </w:r>
      <w:r w:rsidR="00E1327D">
        <w:rPr>
          <w:i/>
          <w:iCs/>
          <w:color w:val="000000" w:themeColor="text1"/>
        </w:rPr>
        <w:instrText xml:space="preserve"> SEQ Figure \* ARABIC \s 1 </w:instrText>
      </w:r>
      <w:r w:rsidR="00E1327D">
        <w:rPr>
          <w:i/>
          <w:iCs/>
          <w:color w:val="000000" w:themeColor="text1"/>
        </w:rPr>
        <w:fldChar w:fldCharType="separate"/>
      </w:r>
      <w:r w:rsidR="00E1327D">
        <w:rPr>
          <w:i/>
          <w:iCs/>
          <w:noProof/>
          <w:color w:val="000000" w:themeColor="text1"/>
        </w:rPr>
        <w:t>6</w:t>
      </w:r>
      <w:r w:rsidR="00E1327D">
        <w:rPr>
          <w:i/>
          <w:iCs/>
          <w:color w:val="000000" w:themeColor="text1"/>
        </w:rPr>
        <w:fldChar w:fldCharType="end"/>
      </w:r>
      <w:r w:rsidRPr="00C453A6">
        <w:rPr>
          <w:i/>
          <w:iCs/>
          <w:color w:val="000000" w:themeColor="text1"/>
        </w:rPr>
        <w:t xml:space="preserve"> Teachers' Challenges in Curriculum Design</w:t>
      </w:r>
      <w:bookmarkEnd w:id="253"/>
    </w:p>
    <w:p w14:paraId="0000099D" w14:textId="4073C283" w:rsidR="00A000A9" w:rsidRPr="002647B0" w:rsidRDefault="004921DA" w:rsidP="002647B0">
      <w:pPr>
        <w:rPr>
          <w:lang w:val="fr-FR" w:eastAsia="en-US"/>
        </w:rPr>
      </w:pPr>
      <w:r>
        <w:rPr>
          <w:noProof/>
          <w:lang w:val="fr-FR" w:eastAsia="en-US"/>
        </w:rPr>
        <w:drawing>
          <wp:inline distT="0" distB="0" distL="0" distR="0" wp14:anchorId="2603B5DC" wp14:editId="319B9B2C">
            <wp:extent cx="5657850" cy="3419475"/>
            <wp:effectExtent l="25400" t="0" r="635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000009A7" w14:textId="45F33726" w:rsidR="00A000A9" w:rsidRPr="00B048A5" w:rsidRDefault="05E4EE9E" w:rsidP="00CC09EF">
      <w:pPr>
        <w:pStyle w:val="Heading2"/>
        <w:rPr>
          <w:lang w:val="en-GB"/>
        </w:rPr>
      </w:pPr>
      <w:bookmarkStart w:id="254" w:name="_heading=h.47hxl2r"/>
      <w:bookmarkStart w:id="255" w:name="_Toc162545208"/>
      <w:bookmarkEnd w:id="254"/>
      <w:r w:rsidRPr="0C26D583">
        <w:rPr>
          <w:lang w:val="en-GB"/>
        </w:rPr>
        <w:t xml:space="preserve">Enhancing Teachers’ Professional Development to </w:t>
      </w:r>
      <w:r w:rsidR="1178C6FD" w:rsidRPr="0C26D583">
        <w:rPr>
          <w:lang w:val="en-GB"/>
        </w:rPr>
        <w:t>Improve their</w:t>
      </w:r>
      <w:r w:rsidR="5258D062" w:rsidRPr="0C26D583">
        <w:rPr>
          <w:lang w:val="en-GB"/>
        </w:rPr>
        <w:t xml:space="preserve"> </w:t>
      </w:r>
      <w:r w:rsidR="00D17621">
        <w:rPr>
          <w:lang w:val="en-GB"/>
        </w:rPr>
        <w:t xml:space="preserve">Practices </w:t>
      </w:r>
      <w:r w:rsidR="5258D062" w:rsidRPr="0C26D583">
        <w:rPr>
          <w:lang w:val="en-GB"/>
        </w:rPr>
        <w:t xml:space="preserve">in </w:t>
      </w:r>
      <w:r w:rsidRPr="0C26D583">
        <w:rPr>
          <w:lang w:val="en-GB"/>
        </w:rPr>
        <w:t>Curriculum Design</w:t>
      </w:r>
      <w:bookmarkEnd w:id="255"/>
    </w:p>
    <w:p w14:paraId="5C64BB29" w14:textId="35ACA99D" w:rsidR="005C5D92" w:rsidRPr="007F74F5" w:rsidRDefault="005C5D92" w:rsidP="005C5D92">
      <w:pPr>
        <w:rPr>
          <w:rFonts w:eastAsia="Calibri"/>
          <w:color w:val="000000" w:themeColor="text1"/>
        </w:rPr>
      </w:pPr>
      <w:r w:rsidRPr="007F74F5">
        <w:rPr>
          <w:rFonts w:eastAsia="Calibri"/>
          <w:color w:val="000000" w:themeColor="text1"/>
        </w:rPr>
        <w:t>Teachers mentioned that ESAP course design is considered a difficult task (Section 5.3</w:t>
      </w:r>
      <w:r w:rsidR="441A1CB1" w:rsidRPr="19E9152D">
        <w:rPr>
          <w:rFonts w:eastAsia="Calibri"/>
          <w:color w:val="000000" w:themeColor="text1"/>
        </w:rPr>
        <w:t>)</w:t>
      </w:r>
      <w:r w:rsidR="19BDB70C" w:rsidRPr="19E9152D">
        <w:rPr>
          <w:rFonts w:eastAsia="Calibri"/>
          <w:color w:val="000000" w:themeColor="text1"/>
        </w:rPr>
        <w:t xml:space="preserve"> </w:t>
      </w:r>
      <w:r w:rsidR="00D03091" w:rsidRPr="19E9152D">
        <w:rPr>
          <w:rFonts w:eastAsia="Calibri"/>
          <w:color w:val="000000" w:themeColor="text1"/>
        </w:rPr>
        <w:t xml:space="preserve">and </w:t>
      </w:r>
      <w:r w:rsidR="00D03091" w:rsidRPr="007F74F5">
        <w:rPr>
          <w:rFonts w:eastAsia="Calibri"/>
          <w:color w:val="000000" w:themeColor="text1"/>
        </w:rPr>
        <w:t>throughout</w:t>
      </w:r>
      <w:r w:rsidR="4E99660D" w:rsidRPr="19E9152D">
        <w:rPr>
          <w:rFonts w:eastAsia="Calibri"/>
          <w:color w:val="000000" w:themeColor="text1"/>
        </w:rPr>
        <w:t xml:space="preserve"> the interviews</w:t>
      </w:r>
      <w:r w:rsidR="001839BC">
        <w:rPr>
          <w:rFonts w:eastAsia="Calibri"/>
          <w:color w:val="000000" w:themeColor="text1"/>
        </w:rPr>
        <w:t>,</w:t>
      </w:r>
      <w:r w:rsidR="4E99660D" w:rsidRPr="19E9152D">
        <w:rPr>
          <w:rFonts w:eastAsia="Calibri"/>
          <w:color w:val="000000" w:themeColor="text1"/>
        </w:rPr>
        <w:t xml:space="preserve"> there was </w:t>
      </w:r>
      <w:proofErr w:type="gramStart"/>
      <w:r w:rsidR="4E99660D" w:rsidRPr="19E9152D">
        <w:rPr>
          <w:rFonts w:eastAsia="Calibri"/>
          <w:color w:val="000000" w:themeColor="text1"/>
        </w:rPr>
        <w:t>a general consensus</w:t>
      </w:r>
      <w:proofErr w:type="gramEnd"/>
      <w:r w:rsidR="4E99660D" w:rsidRPr="19E9152D">
        <w:rPr>
          <w:rFonts w:eastAsia="Calibri"/>
          <w:color w:val="000000" w:themeColor="text1"/>
        </w:rPr>
        <w:t xml:space="preserve"> and</w:t>
      </w:r>
      <w:r w:rsidR="441A1CB1" w:rsidRPr="19E9152D">
        <w:rPr>
          <w:rFonts w:eastAsia="Calibri"/>
          <w:color w:val="000000" w:themeColor="text1"/>
        </w:rPr>
        <w:t xml:space="preserve"> </w:t>
      </w:r>
      <w:r w:rsidRPr="007F74F5">
        <w:rPr>
          <w:rFonts w:eastAsia="Calibri"/>
          <w:color w:val="000000" w:themeColor="text1"/>
        </w:rPr>
        <w:t>emphasi</w:t>
      </w:r>
      <w:r w:rsidR="00193AA2" w:rsidRPr="007F74F5">
        <w:rPr>
          <w:rFonts w:eastAsia="Calibri"/>
          <w:color w:val="000000" w:themeColor="text1"/>
        </w:rPr>
        <w:t>s</w:t>
      </w:r>
      <w:r w:rsidRPr="007F74F5">
        <w:rPr>
          <w:rFonts w:eastAsia="Calibri"/>
          <w:color w:val="000000" w:themeColor="text1"/>
        </w:rPr>
        <w:t xml:space="preserve"> </w:t>
      </w:r>
      <w:r w:rsidR="4A80B315" w:rsidRPr="19E9152D">
        <w:rPr>
          <w:rFonts w:eastAsia="Calibri"/>
          <w:color w:val="000000" w:themeColor="text1"/>
        </w:rPr>
        <w:t xml:space="preserve">about </w:t>
      </w:r>
      <w:r w:rsidRPr="007F74F5">
        <w:rPr>
          <w:rFonts w:eastAsia="Calibri"/>
          <w:color w:val="000000" w:themeColor="text1"/>
        </w:rPr>
        <w:t xml:space="preserve">the need to provide teachers with professional development opportunities. </w:t>
      </w:r>
    </w:p>
    <w:p w14:paraId="000009AB" w14:textId="01519847" w:rsidR="00A000A9" w:rsidRPr="007F74F5" w:rsidRDefault="005C5D92" w:rsidP="005C5D92">
      <w:pPr>
        <w:rPr>
          <w:rFonts w:eastAsia="Calibri"/>
          <w:color w:val="000000" w:themeColor="text1"/>
        </w:rPr>
      </w:pPr>
      <w:r w:rsidRPr="007F74F5">
        <w:rPr>
          <w:rFonts w:eastAsia="Calibri"/>
          <w:color w:val="000000" w:themeColor="text1"/>
        </w:rPr>
        <w:t xml:space="preserve">Teachers suggested formal and informal activities for the development of their knowledge. Teacher H urged for collaboration between teachers and the department to be shown as a shared responsibility to discuss issues relating to course design. </w:t>
      </w:r>
      <w:r w:rsidR="44B99408" w:rsidRPr="19E9152D">
        <w:rPr>
          <w:rFonts w:eastAsia="Calibri"/>
          <w:color w:val="000000" w:themeColor="text1"/>
        </w:rPr>
        <w:t>They</w:t>
      </w:r>
      <w:r w:rsidRPr="007F74F5">
        <w:rPr>
          <w:rFonts w:eastAsia="Calibri"/>
          <w:color w:val="000000" w:themeColor="text1"/>
        </w:rPr>
        <w:t xml:space="preserve"> suggested that:</w:t>
      </w:r>
    </w:p>
    <w:p w14:paraId="000009AD" w14:textId="33C737E4" w:rsidR="00A000A9" w:rsidRPr="007F74F5" w:rsidRDefault="00C92946" w:rsidP="007C4756">
      <w:pPr>
        <w:pStyle w:val="Quote"/>
        <w:rPr>
          <w:lang w:val="en-GB"/>
        </w:rPr>
      </w:pPr>
      <w:r w:rsidRPr="007F74F5">
        <w:rPr>
          <w:lang w:val="en-GB"/>
        </w:rPr>
        <w:lastRenderedPageBreak/>
        <w:t>‘ESAP teachers, English language teachers, and subject specialist lecturers throughout Algerian universities must collaborate through national seminars and workshops to share similar teaching experiences and insider knowledge to further improve their teaching practice in higher education. This allowed teachers to enhance their knowledge, skills, and practice toward curriculum design</w:t>
      </w:r>
      <w:r w:rsidR="00D02A09">
        <w:rPr>
          <w:lang w:val="en-GB"/>
        </w:rPr>
        <w:t>.’</w:t>
      </w:r>
    </w:p>
    <w:p w14:paraId="000009AF" w14:textId="171EA621" w:rsidR="00A000A9" w:rsidRPr="007F74F5" w:rsidRDefault="00D9617E">
      <w:pPr>
        <w:spacing w:line="276" w:lineRule="auto"/>
        <w:rPr>
          <w:rFonts w:eastAsia="Calibri"/>
          <w:color w:val="000000" w:themeColor="text1"/>
        </w:rPr>
      </w:pPr>
      <w:r w:rsidRPr="007F74F5">
        <w:rPr>
          <w:rFonts w:eastAsia="Calibri"/>
          <w:color w:val="000000" w:themeColor="text1"/>
        </w:rPr>
        <w:t xml:space="preserve">Teacher E supported this view suggesting that: </w:t>
      </w:r>
    </w:p>
    <w:p w14:paraId="000009B1" w14:textId="4A5903BB" w:rsidR="00A000A9" w:rsidRPr="007F74F5" w:rsidRDefault="00D9617E" w:rsidP="007C4756">
      <w:pPr>
        <w:pStyle w:val="Quote"/>
        <w:rPr>
          <w:lang w:val="en-GB"/>
        </w:rPr>
      </w:pPr>
      <w:r w:rsidRPr="007F74F5">
        <w:rPr>
          <w:lang w:val="en-GB"/>
        </w:rPr>
        <w:t>‘Seminars are needed...to learn and develop my skills</w:t>
      </w:r>
      <w:r w:rsidR="003B7F87">
        <w:rPr>
          <w:lang w:val="en-GB"/>
        </w:rPr>
        <w:t xml:space="preserve"> and understanding about the curriculum design</w:t>
      </w:r>
      <w:r w:rsidRPr="007F74F5">
        <w:rPr>
          <w:lang w:val="en-GB"/>
        </w:rPr>
        <w:t>.</w:t>
      </w:r>
      <w:r w:rsidR="00C8159D">
        <w:rPr>
          <w:lang w:val="en-GB"/>
        </w:rPr>
        <w:t xml:space="preserve"> </w:t>
      </w:r>
      <w:r w:rsidRPr="007F74F5">
        <w:rPr>
          <w:lang w:val="en-GB"/>
        </w:rPr>
        <w:t xml:space="preserve">Teachers need to take part in lectures, </w:t>
      </w:r>
      <w:r w:rsidR="00737953" w:rsidRPr="007F74F5">
        <w:rPr>
          <w:lang w:val="en-GB"/>
        </w:rPr>
        <w:t>conferences,</w:t>
      </w:r>
      <w:r w:rsidRPr="007F74F5">
        <w:rPr>
          <w:lang w:val="en-GB"/>
        </w:rPr>
        <w:t xml:space="preserve"> and workshops to be aware of any updates in teaching</w:t>
      </w:r>
      <w:r w:rsidR="001D2757">
        <w:rPr>
          <w:lang w:val="en-GB"/>
        </w:rPr>
        <w:t xml:space="preserve"> and share practice</w:t>
      </w:r>
      <w:r w:rsidRPr="007F74F5">
        <w:rPr>
          <w:lang w:val="en-GB"/>
        </w:rPr>
        <w:t xml:space="preserve"> as well as to develop their knowledge about the ESAP approach and how it should be taught</w:t>
      </w:r>
      <w:r w:rsidR="00D02A09">
        <w:rPr>
          <w:lang w:val="en-GB"/>
        </w:rPr>
        <w:t>.’</w:t>
      </w:r>
    </w:p>
    <w:p w14:paraId="000009B2" w14:textId="33F0CE65" w:rsidR="00A000A9" w:rsidRPr="007F74F5" w:rsidRDefault="00D9617E" w:rsidP="007C4756">
      <w:pPr>
        <w:rPr>
          <w:rFonts w:eastAsia="Calibri"/>
          <w:color w:val="000000" w:themeColor="text1"/>
        </w:rPr>
      </w:pPr>
      <w:r w:rsidRPr="007F74F5">
        <w:rPr>
          <w:rFonts w:eastAsia="Calibri"/>
          <w:color w:val="000000" w:themeColor="text1"/>
        </w:rPr>
        <w:t>Teacher J recommended an informal activity to continue acquiring knowledge and skills outside their comfort zone to assess necessary professional skills commenting that:</w:t>
      </w:r>
    </w:p>
    <w:p w14:paraId="000009B4" w14:textId="5A8A66C0" w:rsidR="00A000A9" w:rsidRPr="007F74F5" w:rsidRDefault="003048F4" w:rsidP="007C4756">
      <w:pPr>
        <w:pStyle w:val="Quote"/>
        <w:rPr>
          <w:lang w:val="en-GB"/>
        </w:rPr>
      </w:pPr>
      <w:r>
        <w:rPr>
          <w:lang w:val="en-GB"/>
        </w:rPr>
        <w:t>‘</w:t>
      </w:r>
      <w:r w:rsidR="00556A90" w:rsidRPr="007F74F5">
        <w:rPr>
          <w:lang w:val="en-GB"/>
        </w:rPr>
        <w:t>We need to adopt strategies to develop our teaching expertise, for example, reading books and journals on ESAP, developing our background, learning from what other colleagues around Algeria are doing if faced with similar courses (by discussing practices at conferences or by reading scientific articles) to open up possibilities for our professional learning</w:t>
      </w:r>
      <w:r w:rsidR="00D02A09">
        <w:rPr>
          <w:lang w:val="en-GB"/>
        </w:rPr>
        <w:t>.’</w:t>
      </w:r>
    </w:p>
    <w:p w14:paraId="000009CF" w14:textId="1D223F2C" w:rsidR="00A000A9" w:rsidRPr="00B048A5" w:rsidRDefault="05E4EE9E" w:rsidP="00CC09EF">
      <w:pPr>
        <w:pStyle w:val="Heading2"/>
        <w:rPr>
          <w:lang w:val="en-GB"/>
        </w:rPr>
      </w:pPr>
      <w:bookmarkStart w:id="256" w:name="_heading=h.2mn7vak"/>
      <w:bookmarkStart w:id="257" w:name="_Toc162545209"/>
      <w:bookmarkEnd w:id="256"/>
      <w:r w:rsidRPr="0C26D583">
        <w:rPr>
          <w:lang w:val="en-GB"/>
        </w:rPr>
        <w:t>Data</w:t>
      </w:r>
      <w:r w:rsidR="0FC6A99B" w:rsidRPr="0C26D583">
        <w:rPr>
          <w:lang w:val="en-GB"/>
        </w:rPr>
        <w:t>s</w:t>
      </w:r>
      <w:r w:rsidRPr="0C26D583">
        <w:rPr>
          <w:lang w:val="en-GB"/>
        </w:rPr>
        <w:t>et</w:t>
      </w:r>
      <w:r w:rsidR="0C9E2EF2" w:rsidRPr="0C26D583">
        <w:rPr>
          <w:lang w:val="en-GB"/>
        </w:rPr>
        <w:t xml:space="preserve"> </w:t>
      </w:r>
      <w:r w:rsidR="49087888" w:rsidRPr="0C26D583">
        <w:rPr>
          <w:lang w:val="en-GB"/>
        </w:rPr>
        <w:t>2</w:t>
      </w:r>
      <w:r w:rsidR="41E24C13" w:rsidRPr="0C26D583">
        <w:rPr>
          <w:lang w:val="en-GB"/>
        </w:rPr>
        <w:t>:</w:t>
      </w:r>
      <w:r w:rsidRPr="0C26D583">
        <w:rPr>
          <w:lang w:val="en-GB"/>
        </w:rPr>
        <w:t xml:space="preserve"> </w:t>
      </w:r>
      <w:r w:rsidR="3320982F" w:rsidRPr="0C26D583">
        <w:rPr>
          <w:lang w:val="en-GB"/>
        </w:rPr>
        <w:t xml:space="preserve"> Interview with the </w:t>
      </w:r>
      <w:r w:rsidR="03949448" w:rsidRPr="0C26D583">
        <w:rPr>
          <w:lang w:val="en-GB"/>
        </w:rPr>
        <w:t xml:space="preserve">Head </w:t>
      </w:r>
      <w:r w:rsidR="6DFA42E4" w:rsidRPr="0C26D583">
        <w:rPr>
          <w:lang w:val="en-GB"/>
        </w:rPr>
        <w:t>T</w:t>
      </w:r>
      <w:r w:rsidR="03949448" w:rsidRPr="0C26D583">
        <w:rPr>
          <w:lang w:val="en-GB"/>
        </w:rPr>
        <w:t>eacher</w:t>
      </w:r>
      <w:bookmarkEnd w:id="257"/>
      <w:r w:rsidRPr="0C26D583">
        <w:rPr>
          <w:lang w:val="en-GB"/>
        </w:rPr>
        <w:t xml:space="preserve"> </w:t>
      </w:r>
    </w:p>
    <w:p w14:paraId="267DBD2D" w14:textId="1F088495" w:rsidR="00BB3C65" w:rsidRPr="00B048A5" w:rsidRDefault="00D330BC" w:rsidP="00BB3C65">
      <w:pPr>
        <w:rPr>
          <w:rFonts w:eastAsia="Calibri"/>
          <w:lang w:eastAsia="en-US"/>
        </w:rPr>
      </w:pPr>
      <w:r w:rsidRPr="00D330BC">
        <w:rPr>
          <w:rFonts w:eastAsia="Calibri"/>
        </w:rPr>
        <w:t xml:space="preserve">The Head </w:t>
      </w:r>
      <w:r w:rsidR="004E1D6B">
        <w:rPr>
          <w:rFonts w:eastAsia="Calibri"/>
        </w:rPr>
        <w:t>T</w:t>
      </w:r>
      <w:r w:rsidRPr="00D330BC">
        <w:rPr>
          <w:rFonts w:eastAsia="Calibri"/>
        </w:rPr>
        <w:t xml:space="preserve">eacher was asked to provide </w:t>
      </w:r>
      <w:r w:rsidR="001839BC">
        <w:rPr>
          <w:rFonts w:eastAsia="Calibri"/>
        </w:rPr>
        <w:t>their</w:t>
      </w:r>
      <w:r w:rsidRPr="00D330BC">
        <w:rPr>
          <w:rFonts w:eastAsia="Calibri"/>
        </w:rPr>
        <w:t xml:space="preserve"> views about teachers’</w:t>
      </w:r>
      <w:r w:rsidR="00801428">
        <w:rPr>
          <w:rFonts w:eastAsia="Calibri"/>
        </w:rPr>
        <w:t xml:space="preserve"> understanding </w:t>
      </w:r>
      <w:r w:rsidR="007F04BF">
        <w:rPr>
          <w:rFonts w:eastAsia="Calibri"/>
        </w:rPr>
        <w:t xml:space="preserve">and </w:t>
      </w:r>
      <w:r w:rsidR="007F04BF" w:rsidRPr="00D330BC">
        <w:rPr>
          <w:rFonts w:eastAsia="Calibri"/>
        </w:rPr>
        <w:t>practices</w:t>
      </w:r>
      <w:r w:rsidRPr="00D330BC">
        <w:rPr>
          <w:rFonts w:eastAsia="Calibri"/>
        </w:rPr>
        <w:t xml:space="preserve"> in curriculum design with respect to needs analysis and </w:t>
      </w:r>
      <w:r w:rsidR="00D03091" w:rsidRPr="00D330BC">
        <w:rPr>
          <w:rFonts w:eastAsia="Calibri"/>
        </w:rPr>
        <w:t xml:space="preserve">the </w:t>
      </w:r>
      <w:r w:rsidR="00D03091" w:rsidRPr="19E9152D">
        <w:rPr>
          <w:rFonts w:eastAsia="Calibri"/>
        </w:rPr>
        <w:t>factors</w:t>
      </w:r>
      <w:r w:rsidR="5623E9BC" w:rsidRPr="19E9152D">
        <w:rPr>
          <w:rFonts w:eastAsia="Calibri"/>
        </w:rPr>
        <w:t xml:space="preserve"> and potential </w:t>
      </w:r>
      <w:r w:rsidRPr="00D330BC">
        <w:rPr>
          <w:rFonts w:eastAsia="Calibri"/>
        </w:rPr>
        <w:t xml:space="preserve">challenges </w:t>
      </w:r>
      <w:r w:rsidR="00FB7FB5">
        <w:rPr>
          <w:rFonts w:eastAsia="Calibri"/>
        </w:rPr>
        <w:t>they</w:t>
      </w:r>
      <w:r w:rsidRPr="00D330BC">
        <w:rPr>
          <w:rFonts w:eastAsia="Calibri"/>
        </w:rPr>
        <w:t xml:space="preserve"> considered to </w:t>
      </w:r>
      <w:r w:rsidR="00915A8A" w:rsidRPr="00D330BC">
        <w:rPr>
          <w:rFonts w:eastAsia="Calibri"/>
        </w:rPr>
        <w:t>be a</w:t>
      </w:r>
      <w:r w:rsidR="1E751D0E" w:rsidRPr="19E9152D">
        <w:rPr>
          <w:rFonts w:eastAsia="Calibri"/>
        </w:rPr>
        <w:t xml:space="preserve"> </w:t>
      </w:r>
      <w:r w:rsidRPr="00D330BC">
        <w:rPr>
          <w:rFonts w:eastAsia="Calibri"/>
        </w:rPr>
        <w:t xml:space="preserve">significant </w:t>
      </w:r>
      <w:r w:rsidR="00453553" w:rsidRPr="19E9152D">
        <w:rPr>
          <w:rFonts w:eastAsia="Calibri"/>
        </w:rPr>
        <w:t>factor regarding</w:t>
      </w:r>
      <w:r w:rsidR="66AAC0C3" w:rsidRPr="19E9152D">
        <w:rPr>
          <w:rFonts w:eastAsia="Calibri"/>
        </w:rPr>
        <w:t xml:space="preserve"> the design of the curriculum.</w:t>
      </w:r>
      <w:r w:rsidRPr="00D330BC">
        <w:rPr>
          <w:rFonts w:eastAsia="Calibri"/>
        </w:rPr>
        <w:t xml:space="preserve">  </w:t>
      </w:r>
    </w:p>
    <w:p w14:paraId="4D2BA17A" w14:textId="5510F08E" w:rsidR="004C4DD7" w:rsidRPr="00B048A5" w:rsidRDefault="00482183" w:rsidP="00DD0BA1">
      <w:pPr>
        <w:pStyle w:val="Heading3"/>
        <w:rPr>
          <w:lang w:val="en-GB"/>
        </w:rPr>
      </w:pPr>
      <w:bookmarkStart w:id="258" w:name="_heading=h.11si5id" w:colFirst="0" w:colLast="0"/>
      <w:bookmarkEnd w:id="258"/>
      <w:r w:rsidRPr="004C4DD7">
        <w:rPr>
          <w:lang w:val="en-GB"/>
        </w:rPr>
        <w:t xml:space="preserve"> </w:t>
      </w:r>
      <w:bookmarkStart w:id="259" w:name="_Toc162545210"/>
      <w:r w:rsidR="00F1735C" w:rsidRPr="004C4DD7">
        <w:rPr>
          <w:lang w:val="en-GB"/>
        </w:rPr>
        <w:t>RQ</w:t>
      </w:r>
      <w:r w:rsidR="0007790A" w:rsidRPr="004C4DD7">
        <w:rPr>
          <w:lang w:val="en-GB"/>
        </w:rPr>
        <w:t>1:</w:t>
      </w:r>
      <w:r w:rsidR="00F1735C" w:rsidRPr="004C4DD7">
        <w:rPr>
          <w:lang w:val="en-GB"/>
        </w:rPr>
        <w:t xml:space="preserve"> </w:t>
      </w:r>
      <w:r w:rsidR="004C4DD7" w:rsidRPr="004C4DD7">
        <w:rPr>
          <w:lang w:val="en-GB"/>
        </w:rPr>
        <w:t>How Have Teachers Designed their ESAP Courses to</w:t>
      </w:r>
      <w:r w:rsidR="003F12FE">
        <w:rPr>
          <w:lang w:val="en-GB"/>
        </w:rPr>
        <w:t xml:space="preserve"> Meet </w:t>
      </w:r>
      <w:r w:rsidR="004C4DD7" w:rsidRPr="00A30520">
        <w:rPr>
          <w:lang w:val="en-GB"/>
        </w:rPr>
        <w:t xml:space="preserve">Students’ </w:t>
      </w:r>
      <w:r w:rsidR="00453553" w:rsidRPr="00A30520">
        <w:rPr>
          <w:lang w:val="en-GB"/>
        </w:rPr>
        <w:t>Needs?</w:t>
      </w:r>
      <w:bookmarkEnd w:id="259"/>
    </w:p>
    <w:p w14:paraId="000009D5" w14:textId="4FADAE7B" w:rsidR="00A000A9" w:rsidRDefault="00D9617E" w:rsidP="007C4756">
      <w:pPr>
        <w:rPr>
          <w:rFonts w:eastAsia="Calibri"/>
        </w:rPr>
      </w:pPr>
      <w:r>
        <w:rPr>
          <w:rFonts w:eastAsia="Calibri"/>
        </w:rPr>
        <w:t>Comments were made in relation to various aspects of curriculum design</w:t>
      </w:r>
      <w:r w:rsidR="00E05D59">
        <w:rPr>
          <w:rFonts w:eastAsia="Calibri"/>
        </w:rPr>
        <w:t xml:space="preserve"> </w:t>
      </w:r>
      <w:r w:rsidR="00E05D59" w:rsidRPr="00C30521">
        <w:rPr>
          <w:rFonts w:eastAsia="Calibri"/>
        </w:rPr>
        <w:t xml:space="preserve">(Appendix </w:t>
      </w:r>
      <w:r w:rsidR="00C30521">
        <w:rPr>
          <w:rFonts w:eastAsia="Calibri"/>
        </w:rPr>
        <w:t>Q</w:t>
      </w:r>
      <w:r w:rsidR="00E05D59" w:rsidRPr="00C30521">
        <w:rPr>
          <w:rFonts w:eastAsia="Calibri"/>
        </w:rPr>
        <w:t>)</w:t>
      </w:r>
      <w:r w:rsidRPr="00C30521">
        <w:rPr>
          <w:rFonts w:eastAsia="Calibri"/>
        </w:rPr>
        <w:t>.</w:t>
      </w:r>
      <w:r>
        <w:rPr>
          <w:rFonts w:eastAsia="Calibri"/>
        </w:rPr>
        <w:t xml:space="preserve">  These included the </w:t>
      </w:r>
      <w:r w:rsidRPr="19E9152D">
        <w:rPr>
          <w:rFonts w:eastAsia="Calibri"/>
        </w:rPr>
        <w:t>objective</w:t>
      </w:r>
      <w:r w:rsidR="5C2F1039" w:rsidRPr="19E9152D">
        <w:rPr>
          <w:rFonts w:eastAsia="Calibri"/>
        </w:rPr>
        <w:t>s</w:t>
      </w:r>
      <w:r>
        <w:rPr>
          <w:rFonts w:eastAsia="Calibri"/>
        </w:rPr>
        <w:t xml:space="preserve"> of the course, the materials presented,</w:t>
      </w:r>
      <w:r w:rsidR="00E7020F">
        <w:rPr>
          <w:rFonts w:eastAsia="Calibri"/>
        </w:rPr>
        <w:t xml:space="preserve"> the teaching methods,</w:t>
      </w:r>
      <w:r w:rsidR="00B45813">
        <w:rPr>
          <w:rFonts w:eastAsia="Calibri"/>
        </w:rPr>
        <w:t xml:space="preserve"> the assessment </w:t>
      </w:r>
      <w:r w:rsidR="00D02A09">
        <w:rPr>
          <w:rFonts w:eastAsia="Calibri"/>
        </w:rPr>
        <w:t>methods,</w:t>
      </w:r>
      <w:r>
        <w:rPr>
          <w:rFonts w:eastAsia="Calibri"/>
        </w:rPr>
        <w:t xml:space="preserve"> and the students’ needs. </w:t>
      </w:r>
    </w:p>
    <w:p w14:paraId="000009D7" w14:textId="69044CF7" w:rsidR="00A000A9" w:rsidRPr="0081464E" w:rsidRDefault="00D9617E" w:rsidP="007C4756">
      <w:pPr>
        <w:rPr>
          <w:rFonts w:eastAsia="Calibri"/>
        </w:rPr>
      </w:pPr>
      <w:r w:rsidRPr="19E9152D">
        <w:rPr>
          <w:rFonts w:eastAsia="Calibri"/>
        </w:rPr>
        <w:lastRenderedPageBreak/>
        <w:t xml:space="preserve">When </w:t>
      </w:r>
      <w:r w:rsidR="146D5F07" w:rsidRPr="19E9152D">
        <w:rPr>
          <w:rFonts w:eastAsia="Calibri"/>
        </w:rPr>
        <w:t>the Head Teacher</w:t>
      </w:r>
      <w:r w:rsidRPr="0073176E">
        <w:rPr>
          <w:rFonts w:eastAsia="Calibri"/>
        </w:rPr>
        <w:t xml:space="preserve"> was asked about </w:t>
      </w:r>
      <w:r w:rsidR="000A3A1D" w:rsidRPr="0073176E">
        <w:rPr>
          <w:rFonts w:eastAsia="Calibri"/>
        </w:rPr>
        <w:t xml:space="preserve">teachers’ inclusion </w:t>
      </w:r>
      <w:r w:rsidR="00AC20B0" w:rsidRPr="0073176E">
        <w:rPr>
          <w:rFonts w:eastAsia="Calibri"/>
        </w:rPr>
        <w:t xml:space="preserve">of </w:t>
      </w:r>
      <w:r w:rsidR="000A3A1D" w:rsidRPr="0073176E">
        <w:rPr>
          <w:rFonts w:eastAsia="Calibri"/>
        </w:rPr>
        <w:t xml:space="preserve">the students’ academic needs </w:t>
      </w:r>
      <w:r w:rsidR="00AC20B0" w:rsidRPr="0073176E">
        <w:rPr>
          <w:rFonts w:eastAsia="Calibri"/>
        </w:rPr>
        <w:t xml:space="preserve">in </w:t>
      </w:r>
      <w:r w:rsidRPr="0073176E">
        <w:rPr>
          <w:rFonts w:eastAsia="Calibri"/>
        </w:rPr>
        <w:t xml:space="preserve">the </w:t>
      </w:r>
      <w:r w:rsidR="00AC20B0" w:rsidRPr="0073176E">
        <w:rPr>
          <w:rFonts w:eastAsia="Calibri"/>
        </w:rPr>
        <w:t>ESAP course</w:t>
      </w:r>
      <w:r w:rsidRPr="0073176E">
        <w:rPr>
          <w:rFonts w:eastAsia="Calibri"/>
        </w:rPr>
        <w:t xml:space="preserve"> </w:t>
      </w:r>
      <w:r w:rsidR="00773BBD" w:rsidRPr="0073176E">
        <w:rPr>
          <w:rFonts w:eastAsia="Calibri"/>
        </w:rPr>
        <w:t>in</w:t>
      </w:r>
      <w:r w:rsidRPr="0073176E">
        <w:rPr>
          <w:rFonts w:eastAsia="Calibri"/>
        </w:rPr>
        <w:t xml:space="preserve"> the ES</w:t>
      </w:r>
      <w:r w:rsidR="007C4756" w:rsidRPr="0073176E">
        <w:rPr>
          <w:rFonts w:eastAsia="Calibri"/>
        </w:rPr>
        <w:t>d</w:t>
      </w:r>
      <w:r w:rsidRPr="0073176E">
        <w:rPr>
          <w:rFonts w:eastAsia="Calibri"/>
        </w:rPr>
        <w:t xml:space="preserve">. </w:t>
      </w:r>
      <w:r w:rsidR="001D4685">
        <w:rPr>
          <w:rFonts w:eastAsia="Calibri"/>
        </w:rPr>
        <w:t>T</w:t>
      </w:r>
      <w:r w:rsidR="359F1E90" w:rsidRPr="19E9152D">
        <w:rPr>
          <w:rFonts w:eastAsia="Calibri"/>
        </w:rPr>
        <w:t>hey</w:t>
      </w:r>
      <w:r w:rsidRPr="0073176E">
        <w:rPr>
          <w:rFonts w:eastAsia="Calibri"/>
        </w:rPr>
        <w:t xml:space="preserve"> replied:</w:t>
      </w:r>
    </w:p>
    <w:p w14:paraId="000009D9" w14:textId="4D4C54F1" w:rsidR="00A000A9" w:rsidRPr="0073176E" w:rsidRDefault="002D44DF" w:rsidP="007C4756">
      <w:pPr>
        <w:pStyle w:val="Quote"/>
        <w:rPr>
          <w:color w:val="auto"/>
          <w:lang w:val="en-GB"/>
        </w:rPr>
      </w:pPr>
      <w:r w:rsidRPr="006F620E">
        <w:rPr>
          <w:lang w:val="en-GB"/>
        </w:rPr>
        <w:t>‘The ESAP objectives are not clearly stated</w:t>
      </w:r>
      <w:r w:rsidR="002C4D16" w:rsidRPr="006F620E">
        <w:rPr>
          <w:lang w:val="en-GB"/>
        </w:rPr>
        <w:t xml:space="preserve"> by circulars</w:t>
      </w:r>
      <w:r w:rsidRPr="006F620E">
        <w:rPr>
          <w:lang w:val="en-GB"/>
        </w:rPr>
        <w:t xml:space="preserve"> in the Canva (Appendices </w:t>
      </w:r>
      <w:r w:rsidR="00C30521" w:rsidRPr="006F620E">
        <w:rPr>
          <w:lang w:val="en-GB"/>
        </w:rPr>
        <w:t>R</w:t>
      </w:r>
      <w:r w:rsidRPr="006F620E">
        <w:rPr>
          <w:lang w:val="en-GB"/>
        </w:rPr>
        <w:t xml:space="preserve">, </w:t>
      </w:r>
      <w:r w:rsidR="0036266D" w:rsidRPr="006F620E">
        <w:rPr>
          <w:lang w:val="en-GB"/>
        </w:rPr>
        <w:t>S)</w:t>
      </w:r>
      <w:r w:rsidRPr="006F620E">
        <w:rPr>
          <w:lang w:val="en-GB"/>
        </w:rPr>
        <w:t xml:space="preserve"> that was sent from the Ministry. Teachers are not limited to materials.</w:t>
      </w:r>
      <w:r w:rsidR="007C0AC0" w:rsidRPr="006F620E">
        <w:rPr>
          <w:lang w:val="en-GB"/>
        </w:rPr>
        <w:t xml:space="preserve"> </w:t>
      </w:r>
      <w:r w:rsidRPr="006F620E">
        <w:rPr>
          <w:lang w:val="en-GB"/>
        </w:rPr>
        <w:t xml:space="preserve">Their teaching </w:t>
      </w:r>
      <w:r w:rsidRPr="002D44DF">
        <w:rPr>
          <w:color w:val="auto"/>
          <w:lang w:val="en-GB"/>
        </w:rPr>
        <w:t>materials are not related to any kind of objectives designed by course coordinators. What is mentioned in Canva is that students need to be able to communicate in English about Economics issues and general situations using all the language skills equally and teachers need to consider these needs in the curriculum development</w:t>
      </w:r>
      <w:r w:rsidR="00D02A09">
        <w:rPr>
          <w:color w:val="auto"/>
          <w:lang w:val="en-GB"/>
        </w:rPr>
        <w:t>.’</w:t>
      </w:r>
    </w:p>
    <w:p w14:paraId="6D67D392" w14:textId="17D3DE22" w:rsidR="00D03091" w:rsidRDefault="000D119F" w:rsidP="00BA0B4C">
      <w:pPr>
        <w:rPr>
          <w:rFonts w:eastAsia="Calibri"/>
        </w:rPr>
      </w:pPr>
      <w:r w:rsidRPr="000D119F">
        <w:rPr>
          <w:rFonts w:eastAsia="Calibri"/>
        </w:rPr>
        <w:t xml:space="preserve">When </w:t>
      </w:r>
      <w:r w:rsidR="6D480D99" w:rsidRPr="19E9152D">
        <w:rPr>
          <w:rFonts w:eastAsia="Calibri"/>
        </w:rPr>
        <w:t>the Head Teacher</w:t>
      </w:r>
      <w:r w:rsidRPr="000D119F">
        <w:rPr>
          <w:rFonts w:eastAsia="Calibri"/>
        </w:rPr>
        <w:t xml:space="preserve"> was asked about the curriculum </w:t>
      </w:r>
      <w:r w:rsidR="00042126" w:rsidRPr="000D119F">
        <w:rPr>
          <w:rFonts w:eastAsia="Calibri"/>
        </w:rPr>
        <w:t>design,</w:t>
      </w:r>
      <w:r w:rsidR="08A89683" w:rsidRPr="19E9152D">
        <w:rPr>
          <w:rFonts w:eastAsia="Calibri"/>
        </w:rPr>
        <w:t xml:space="preserve"> they</w:t>
      </w:r>
      <w:r w:rsidRPr="000D119F">
        <w:rPr>
          <w:rFonts w:eastAsia="Calibri"/>
        </w:rPr>
        <w:t xml:space="preserve"> mentioned that the ESAP teachers are the only ones responsible for the </w:t>
      </w:r>
      <w:r w:rsidR="3B830EB6" w:rsidRPr="19E9152D">
        <w:rPr>
          <w:rFonts w:eastAsia="Calibri"/>
        </w:rPr>
        <w:t>design of the</w:t>
      </w:r>
      <w:r w:rsidR="4E95C575" w:rsidRPr="19E9152D">
        <w:rPr>
          <w:rFonts w:eastAsia="Calibri"/>
        </w:rPr>
        <w:t xml:space="preserve"> </w:t>
      </w:r>
      <w:r w:rsidRPr="000D119F">
        <w:rPr>
          <w:rFonts w:eastAsia="Calibri"/>
        </w:rPr>
        <w:t>curriculum design</w:t>
      </w:r>
      <w:r w:rsidR="312BF1A0" w:rsidRPr="35D09ED9">
        <w:rPr>
          <w:rFonts w:eastAsia="Calibri"/>
        </w:rPr>
        <w:t xml:space="preserve">, </w:t>
      </w:r>
      <w:r w:rsidR="00FB7FB5" w:rsidRPr="35D09ED9">
        <w:rPr>
          <w:rFonts w:eastAsia="Calibri"/>
        </w:rPr>
        <w:t>delivery,</w:t>
      </w:r>
      <w:r w:rsidR="00FB7FB5">
        <w:rPr>
          <w:rFonts w:eastAsia="Calibri"/>
        </w:rPr>
        <w:t xml:space="preserve"> </w:t>
      </w:r>
      <w:r w:rsidR="312BF1A0" w:rsidRPr="35D09ED9">
        <w:rPr>
          <w:rFonts w:eastAsia="Calibri"/>
        </w:rPr>
        <w:t>and evaluation of the ESAP course</w:t>
      </w:r>
      <w:r w:rsidR="00FB7FB5">
        <w:rPr>
          <w:rFonts w:eastAsia="Calibri"/>
        </w:rPr>
        <w:t>,</w:t>
      </w:r>
      <w:r w:rsidR="4E95C575" w:rsidRPr="40043184">
        <w:rPr>
          <w:rFonts w:eastAsia="Calibri"/>
        </w:rPr>
        <w:t xml:space="preserve"> </w:t>
      </w:r>
      <w:r w:rsidR="00FB7FB5">
        <w:rPr>
          <w:rFonts w:eastAsia="Calibri"/>
        </w:rPr>
        <w:t>n</w:t>
      </w:r>
      <w:r w:rsidR="1F925B89" w:rsidRPr="40043184">
        <w:rPr>
          <w:rFonts w:eastAsia="Calibri"/>
        </w:rPr>
        <w:t xml:space="preserve">oting </w:t>
      </w:r>
      <w:r w:rsidR="00042126" w:rsidRPr="40043184">
        <w:rPr>
          <w:rFonts w:eastAsia="Calibri"/>
        </w:rPr>
        <w:t>that</w:t>
      </w:r>
      <w:r w:rsidR="00042126">
        <w:rPr>
          <w:rFonts w:eastAsia="Calibri"/>
        </w:rPr>
        <w:t>:</w:t>
      </w:r>
    </w:p>
    <w:p w14:paraId="000009DD" w14:textId="5F79D771" w:rsidR="00A000A9" w:rsidRPr="0073176E" w:rsidRDefault="00D332C7" w:rsidP="007C4756">
      <w:pPr>
        <w:pStyle w:val="Quote"/>
        <w:rPr>
          <w:color w:val="auto"/>
          <w:lang w:val="en-GB"/>
        </w:rPr>
      </w:pPr>
      <w:r w:rsidRPr="00D332C7">
        <w:rPr>
          <w:color w:val="auto"/>
          <w:lang w:val="en-GB"/>
        </w:rPr>
        <w:t>‘The responsibility of curriculum design is on the shoulders of ESAP teachers without any external interference neither from the department nor from the students. Teachers have total freedom to design</w:t>
      </w:r>
      <w:r w:rsidR="00BD31C7">
        <w:rPr>
          <w:color w:val="auto"/>
          <w:lang w:val="en-GB"/>
        </w:rPr>
        <w:t xml:space="preserve"> and assess</w:t>
      </w:r>
      <w:r w:rsidRPr="00D332C7">
        <w:rPr>
          <w:color w:val="auto"/>
          <w:lang w:val="en-GB"/>
        </w:rPr>
        <w:t xml:space="preserve"> their courses. They are not restrained by any mandated syllabus and curriculum.</w:t>
      </w:r>
      <w:r w:rsidR="00D02A09">
        <w:rPr>
          <w:color w:val="auto"/>
          <w:lang w:val="en-GB"/>
        </w:rPr>
        <w:t>’</w:t>
      </w:r>
    </w:p>
    <w:p w14:paraId="000009DF" w14:textId="1DEEF651" w:rsidR="00A000A9" w:rsidRPr="0081464E" w:rsidRDefault="00285BF8" w:rsidP="007C4756">
      <w:pPr>
        <w:rPr>
          <w:rFonts w:eastAsia="Calibri"/>
        </w:rPr>
      </w:pPr>
      <w:r>
        <w:rPr>
          <w:rFonts w:eastAsia="Calibri"/>
        </w:rPr>
        <w:t>F</w:t>
      </w:r>
      <w:r w:rsidR="230A2AC3" w:rsidRPr="40043184">
        <w:rPr>
          <w:rFonts w:eastAsia="Calibri"/>
        </w:rPr>
        <w:t>urthermore</w:t>
      </w:r>
      <w:r>
        <w:rPr>
          <w:rFonts w:eastAsia="Calibri"/>
        </w:rPr>
        <w:t>,</w:t>
      </w:r>
    </w:p>
    <w:p w14:paraId="000009E1" w14:textId="4A1709D7" w:rsidR="00A000A9" w:rsidRDefault="00D81D8E" w:rsidP="007C4756">
      <w:pPr>
        <w:pStyle w:val="Quote"/>
        <w:rPr>
          <w:color w:val="auto"/>
          <w:lang w:val="en-GB"/>
        </w:rPr>
      </w:pPr>
      <w:r w:rsidRPr="00D81D8E">
        <w:rPr>
          <w:color w:val="auto"/>
          <w:lang w:val="en-GB"/>
        </w:rPr>
        <w:t>‘I don’t know exactly how the course should be designed or what it includes. When I first meet teachers, I ask them to teach students the Economics content. The role of the teacher is then to facilitate the learning process that involves designing a course that suits the students’ needs by Economics discipline of study, teaching appropriate materials, and finally evaluating students’ achievement</w:t>
      </w:r>
      <w:r w:rsidR="00D02A09">
        <w:rPr>
          <w:color w:val="auto"/>
          <w:lang w:val="en-GB"/>
        </w:rPr>
        <w:t>.’</w:t>
      </w:r>
    </w:p>
    <w:p w14:paraId="4704D683" w14:textId="4B2A90AC" w:rsidR="00115508" w:rsidRDefault="002F73BB" w:rsidP="00115508">
      <w:pPr>
        <w:rPr>
          <w:lang w:eastAsia="en-US"/>
        </w:rPr>
      </w:pPr>
      <w:r>
        <w:rPr>
          <w:lang w:eastAsia="en-US"/>
        </w:rPr>
        <w:t xml:space="preserve">When the Head teacher was asked about the methods of assessment used in the </w:t>
      </w:r>
      <w:r w:rsidR="004D7F06">
        <w:rPr>
          <w:lang w:eastAsia="en-US"/>
        </w:rPr>
        <w:t xml:space="preserve">ESAP </w:t>
      </w:r>
      <w:r>
        <w:rPr>
          <w:lang w:eastAsia="en-US"/>
        </w:rPr>
        <w:t xml:space="preserve">course. They </w:t>
      </w:r>
      <w:r w:rsidR="00837164">
        <w:rPr>
          <w:lang w:eastAsia="en-US"/>
        </w:rPr>
        <w:t xml:space="preserve">referred to </w:t>
      </w:r>
      <w:r w:rsidR="00243AE8">
        <w:rPr>
          <w:lang w:eastAsia="en-US"/>
        </w:rPr>
        <w:t xml:space="preserve">the </w:t>
      </w:r>
      <w:r w:rsidR="000956C4" w:rsidRPr="006F620E">
        <w:rPr>
          <w:color w:val="000000" w:themeColor="text1"/>
          <w:lang w:eastAsia="en-US"/>
        </w:rPr>
        <w:t>Canva (</w:t>
      </w:r>
      <w:r w:rsidR="00837164" w:rsidRPr="006F620E">
        <w:rPr>
          <w:color w:val="000000" w:themeColor="text1"/>
          <w:lang w:eastAsia="en-US"/>
        </w:rPr>
        <w:t>Appendi</w:t>
      </w:r>
      <w:r w:rsidR="00243AE8" w:rsidRPr="006F620E">
        <w:rPr>
          <w:color w:val="000000" w:themeColor="text1"/>
          <w:lang w:eastAsia="en-US"/>
        </w:rPr>
        <w:t xml:space="preserve">ces </w:t>
      </w:r>
      <w:r w:rsidR="00894384" w:rsidRPr="006F620E">
        <w:rPr>
          <w:color w:val="000000" w:themeColor="text1"/>
          <w:lang w:eastAsia="en-US"/>
        </w:rPr>
        <w:t>R</w:t>
      </w:r>
      <w:r w:rsidR="00243AE8" w:rsidRPr="006F620E">
        <w:rPr>
          <w:color w:val="000000" w:themeColor="text1"/>
          <w:lang w:eastAsia="en-US"/>
        </w:rPr>
        <w:t xml:space="preserve">, </w:t>
      </w:r>
      <w:r w:rsidR="00894384" w:rsidRPr="006F620E">
        <w:rPr>
          <w:color w:val="000000" w:themeColor="text1"/>
          <w:lang w:eastAsia="en-US"/>
        </w:rPr>
        <w:t>S</w:t>
      </w:r>
      <w:r w:rsidR="00837164" w:rsidRPr="006F620E">
        <w:rPr>
          <w:color w:val="000000" w:themeColor="text1"/>
          <w:lang w:eastAsia="en-US"/>
        </w:rPr>
        <w:t>)</w:t>
      </w:r>
      <w:r w:rsidR="00417CA8" w:rsidRPr="006F620E">
        <w:rPr>
          <w:color w:val="000000" w:themeColor="text1"/>
          <w:lang w:eastAsia="en-US"/>
        </w:rPr>
        <w:t xml:space="preserve"> and </w:t>
      </w:r>
      <w:r w:rsidR="00837164">
        <w:rPr>
          <w:lang w:eastAsia="en-US"/>
        </w:rPr>
        <w:t xml:space="preserve">stressed that the assessment criteria of the ESAP course are </w:t>
      </w:r>
      <w:r w:rsidR="007707FB">
        <w:rPr>
          <w:lang w:eastAsia="en-US"/>
        </w:rPr>
        <w:t>evident</w:t>
      </w:r>
      <w:r w:rsidR="00837164">
        <w:rPr>
          <w:lang w:eastAsia="en-US"/>
        </w:rPr>
        <w:t xml:space="preserve"> and they are given to teachers before the course starts</w:t>
      </w:r>
      <w:r w:rsidR="00E1759E">
        <w:rPr>
          <w:lang w:eastAsia="en-US"/>
        </w:rPr>
        <w:t xml:space="preserve">. However, </w:t>
      </w:r>
      <w:r w:rsidR="003511A5">
        <w:rPr>
          <w:lang w:eastAsia="en-US"/>
        </w:rPr>
        <w:t xml:space="preserve">they highlighted the importance of </w:t>
      </w:r>
      <w:r w:rsidR="00C92E5F">
        <w:rPr>
          <w:lang w:eastAsia="en-US"/>
        </w:rPr>
        <w:t xml:space="preserve">teacher </w:t>
      </w:r>
      <w:r w:rsidR="003511A5">
        <w:rPr>
          <w:lang w:eastAsia="en-US"/>
        </w:rPr>
        <w:t>training in implementing assessment methods</w:t>
      </w:r>
      <w:r w:rsidR="00532F22">
        <w:rPr>
          <w:lang w:eastAsia="en-US"/>
        </w:rPr>
        <w:t xml:space="preserve">, ensuring g they </w:t>
      </w:r>
      <w:r w:rsidR="0088797C">
        <w:rPr>
          <w:lang w:eastAsia="en-US"/>
        </w:rPr>
        <w:t>align</w:t>
      </w:r>
      <w:r w:rsidR="00C92E5F">
        <w:rPr>
          <w:lang w:eastAsia="en-US"/>
        </w:rPr>
        <w:t xml:space="preserve"> with the defined criteria and enhancing the over</w:t>
      </w:r>
      <w:r w:rsidR="0022141A">
        <w:rPr>
          <w:lang w:eastAsia="en-US"/>
        </w:rPr>
        <w:t>a</w:t>
      </w:r>
      <w:r w:rsidR="00C92E5F">
        <w:rPr>
          <w:lang w:eastAsia="en-US"/>
        </w:rPr>
        <w:t xml:space="preserve">ll </w:t>
      </w:r>
      <w:r w:rsidR="00862980">
        <w:rPr>
          <w:lang w:eastAsia="en-US"/>
        </w:rPr>
        <w:t>a</w:t>
      </w:r>
      <w:r w:rsidR="00C92E5F">
        <w:rPr>
          <w:lang w:eastAsia="en-US"/>
        </w:rPr>
        <w:t>ssessment process in the ESAP,</w:t>
      </w:r>
      <w:r w:rsidR="00CF6CB0">
        <w:rPr>
          <w:lang w:eastAsia="en-US"/>
        </w:rPr>
        <w:t xml:space="preserve"> </w:t>
      </w:r>
      <w:r w:rsidR="00CD2D8B">
        <w:rPr>
          <w:lang w:eastAsia="en-US"/>
        </w:rPr>
        <w:t>comme</w:t>
      </w:r>
      <w:r w:rsidR="00CF6CB0">
        <w:rPr>
          <w:lang w:eastAsia="en-US"/>
        </w:rPr>
        <w:t>nting that:</w:t>
      </w:r>
    </w:p>
    <w:p w14:paraId="3BAB4978" w14:textId="035354F2" w:rsidR="00CF6CB0" w:rsidRPr="00D4165E" w:rsidRDefault="009E6E96" w:rsidP="00AF7CCE">
      <w:pPr>
        <w:pStyle w:val="Quote"/>
        <w:rPr>
          <w:lang w:val="en-GB"/>
        </w:rPr>
      </w:pPr>
      <w:r w:rsidRPr="00A0630A">
        <w:rPr>
          <w:lang w:val="en-GB"/>
        </w:rPr>
        <w:t>‘The final exam at the end of each semester is necessary to be conducted and it is obligatory. It is among</w:t>
      </w:r>
      <w:r w:rsidR="00A0630A">
        <w:rPr>
          <w:lang w:val="en-GB"/>
        </w:rPr>
        <w:t xml:space="preserve"> </w:t>
      </w:r>
      <w:r w:rsidRPr="00A0630A">
        <w:rPr>
          <w:lang w:val="en-GB"/>
        </w:rPr>
        <w:t>the straightforward administrative guidelines</w:t>
      </w:r>
      <w:r w:rsidR="006D21FD">
        <w:rPr>
          <w:lang w:val="en-GB"/>
        </w:rPr>
        <w:t xml:space="preserve"> in the Canva</w:t>
      </w:r>
      <w:r w:rsidRPr="00A0630A">
        <w:rPr>
          <w:lang w:val="en-GB"/>
        </w:rPr>
        <w:t>. </w:t>
      </w:r>
      <w:r w:rsidR="00096778" w:rsidRPr="00A0630A">
        <w:rPr>
          <w:lang w:val="en-GB"/>
        </w:rPr>
        <w:t>The student's final grade for the ESAP course is based on a combination of their final exam out of 50% and another 50% for continuous assessment throughout the course.</w:t>
      </w:r>
      <w:r w:rsidR="00A8366D" w:rsidRPr="00A8366D">
        <w:rPr>
          <w:rFonts w:ascii="Calibri" w:eastAsia="Times New Roman" w:hAnsi="Calibri" w:cstheme="minorHAnsi"/>
          <w:iCs w:val="0"/>
          <w:color w:val="auto"/>
          <w:sz w:val="24"/>
          <w:szCs w:val="24"/>
          <w:lang w:val="en-GB" w:eastAsia="en-GB"/>
        </w:rPr>
        <w:t xml:space="preserve"> </w:t>
      </w:r>
      <w:r w:rsidR="00A8366D" w:rsidRPr="00A8366D">
        <w:rPr>
          <w:lang w:val="en-GB"/>
        </w:rPr>
        <w:t xml:space="preserve">Teachers need some training on how to </w:t>
      </w:r>
      <w:r w:rsidR="00A8366D" w:rsidRPr="00A8366D">
        <w:rPr>
          <w:lang w:val="en-GB"/>
        </w:rPr>
        <w:lastRenderedPageBreak/>
        <w:t>implemen</w:t>
      </w:r>
      <w:r w:rsidR="00E00BB7">
        <w:rPr>
          <w:lang w:val="en-GB"/>
        </w:rPr>
        <w:t>t the</w:t>
      </w:r>
      <w:r w:rsidR="00A8366D" w:rsidRPr="00A8366D">
        <w:rPr>
          <w:lang w:val="en-GB"/>
        </w:rPr>
        <w:t xml:space="preserve"> asse</w:t>
      </w:r>
      <w:r w:rsidR="00D0344E">
        <w:rPr>
          <w:lang w:val="en-GB"/>
        </w:rPr>
        <w:t>ss</w:t>
      </w:r>
      <w:r w:rsidR="00E00BB7">
        <w:rPr>
          <w:lang w:val="en-GB"/>
        </w:rPr>
        <w:t xml:space="preserve">ment </w:t>
      </w:r>
      <w:r w:rsidR="006D4256">
        <w:rPr>
          <w:lang w:val="en-GB"/>
        </w:rPr>
        <w:t xml:space="preserve">guidelines specified </w:t>
      </w:r>
      <w:r w:rsidR="00D0344E">
        <w:rPr>
          <w:lang w:val="en-GB"/>
        </w:rPr>
        <w:t xml:space="preserve">in the Canva </w:t>
      </w:r>
      <w:r w:rsidR="00A8366D" w:rsidRPr="00A8366D">
        <w:rPr>
          <w:lang w:val="en-GB"/>
        </w:rPr>
        <w:t>and they are free to choose the types of the continuous assessment activities they use and what suit their students</w:t>
      </w:r>
      <w:r w:rsidR="00096778" w:rsidRPr="00A0630A">
        <w:rPr>
          <w:lang w:val="en-GB"/>
        </w:rPr>
        <w:t xml:space="preserve"> Teachers are free to </w:t>
      </w:r>
      <w:r w:rsidRPr="00A0630A">
        <w:rPr>
          <w:lang w:val="en-GB"/>
        </w:rPr>
        <w:t>choose</w:t>
      </w:r>
      <w:r w:rsidR="00096778" w:rsidRPr="00A0630A">
        <w:rPr>
          <w:lang w:val="en-GB"/>
        </w:rPr>
        <w:t xml:space="preserve"> </w:t>
      </w:r>
      <w:r w:rsidRPr="00A0630A">
        <w:rPr>
          <w:lang w:val="en-GB"/>
        </w:rPr>
        <w:t xml:space="preserve">the type </w:t>
      </w:r>
      <w:r w:rsidR="00C656CC" w:rsidRPr="00A0630A">
        <w:rPr>
          <w:lang w:val="en-GB"/>
        </w:rPr>
        <w:t>of continuous</w:t>
      </w:r>
      <w:r w:rsidR="00096778" w:rsidRPr="00A0630A">
        <w:rPr>
          <w:lang w:val="en-GB"/>
        </w:rPr>
        <w:t xml:space="preserve"> assessment activities</w:t>
      </w:r>
      <w:r w:rsidRPr="00A0630A">
        <w:rPr>
          <w:lang w:val="en-GB"/>
        </w:rPr>
        <w:t xml:space="preserve"> they use and what suit their students.</w:t>
      </w:r>
      <w:r w:rsidR="00096778" w:rsidRPr="00A0630A">
        <w:rPr>
          <w:lang w:val="en-GB"/>
        </w:rPr>
        <w:t xml:space="preserve"> </w:t>
      </w:r>
      <w:r w:rsidRPr="00A0630A">
        <w:rPr>
          <w:lang w:val="en-GB"/>
        </w:rPr>
        <w:t>Teachers are not limited by any kind of assessment standards. These could</w:t>
      </w:r>
      <w:r w:rsidR="00096778" w:rsidRPr="00A0630A">
        <w:rPr>
          <w:lang w:val="en-GB"/>
        </w:rPr>
        <w:t xml:space="preserve"> include quizzes, oral presentations, participation, and class behaviour. The distribution of marks for each component in each semester is</w:t>
      </w:r>
      <w:r w:rsidRPr="00A0630A">
        <w:rPr>
          <w:lang w:val="en-GB"/>
        </w:rPr>
        <w:t xml:space="preserve"> 20</w:t>
      </w:r>
      <w:r w:rsidR="00096778" w:rsidRPr="00A0630A">
        <w:rPr>
          <w:lang w:val="en-GB"/>
        </w:rPr>
        <w:t xml:space="preserve"> marks for the continuous assessment, and </w:t>
      </w:r>
      <w:r w:rsidRPr="00A0630A">
        <w:rPr>
          <w:lang w:val="en-GB"/>
        </w:rPr>
        <w:t>20</w:t>
      </w:r>
      <w:r w:rsidR="00096778" w:rsidRPr="00A0630A">
        <w:rPr>
          <w:lang w:val="en-GB"/>
        </w:rPr>
        <w:t xml:space="preserve"> marks for the final examination. To calculate a student's final mark, the two marks are added together</w:t>
      </w:r>
      <w:r w:rsidRPr="00A0630A">
        <w:rPr>
          <w:lang w:val="en-GB"/>
        </w:rPr>
        <w:t xml:space="preserve">, and the total is divided by 2.  </w:t>
      </w:r>
      <w:r w:rsidR="00087C6D">
        <w:rPr>
          <w:lang w:val="en-GB"/>
        </w:rPr>
        <w:t>E</w:t>
      </w:r>
      <w:r w:rsidR="00096778" w:rsidRPr="00A0630A">
        <w:rPr>
          <w:lang w:val="en-GB"/>
        </w:rPr>
        <w:t>ach student needs at least 11</w:t>
      </w:r>
      <w:r w:rsidR="00FE05AA">
        <w:rPr>
          <w:lang w:val="en-GB"/>
        </w:rPr>
        <w:t>/20</w:t>
      </w:r>
      <w:r w:rsidR="00096778" w:rsidRPr="00A0630A">
        <w:rPr>
          <w:lang w:val="en-GB"/>
        </w:rPr>
        <w:t xml:space="preserve"> marks to pass at the end of each semester</w:t>
      </w:r>
      <w:r w:rsidRPr="00A0630A">
        <w:rPr>
          <w:lang w:val="en-GB"/>
        </w:rPr>
        <w:t>.</w:t>
      </w:r>
      <w:r w:rsidR="00D02A09">
        <w:rPr>
          <w:lang w:val="en-GB"/>
        </w:rPr>
        <w:t>’</w:t>
      </w:r>
    </w:p>
    <w:p w14:paraId="000009E3" w14:textId="10AFD243" w:rsidR="00A000A9" w:rsidRDefault="00D9617E" w:rsidP="007C4756">
      <w:pPr>
        <w:rPr>
          <w:rFonts w:eastAsia="Calibri"/>
        </w:rPr>
      </w:pPr>
      <w:r w:rsidRPr="0C422C54">
        <w:rPr>
          <w:rFonts w:eastAsia="Calibri"/>
        </w:rPr>
        <w:t xml:space="preserve">The </w:t>
      </w:r>
      <w:r w:rsidR="001373EF" w:rsidRPr="0C422C54">
        <w:rPr>
          <w:rFonts w:eastAsia="Calibri"/>
        </w:rPr>
        <w:t>Head</w:t>
      </w:r>
      <w:r w:rsidR="00D81D8E" w:rsidRPr="0C422C54">
        <w:rPr>
          <w:rFonts w:eastAsia="Calibri"/>
        </w:rPr>
        <w:t xml:space="preserve"> </w:t>
      </w:r>
      <w:r w:rsidR="000756BB" w:rsidRPr="0C422C54">
        <w:rPr>
          <w:rFonts w:eastAsia="Calibri"/>
        </w:rPr>
        <w:t>T</w:t>
      </w:r>
      <w:r w:rsidR="001373EF" w:rsidRPr="0C422C54">
        <w:rPr>
          <w:rFonts w:eastAsia="Calibri"/>
        </w:rPr>
        <w:t>eacher</w:t>
      </w:r>
      <w:r w:rsidRPr="0C422C54">
        <w:rPr>
          <w:rFonts w:eastAsia="Calibri"/>
        </w:rPr>
        <w:t xml:space="preserve"> was asked </w:t>
      </w:r>
      <w:r w:rsidR="43516321" w:rsidRPr="0C422C54">
        <w:rPr>
          <w:rFonts w:eastAsia="Calibri"/>
        </w:rPr>
        <w:t xml:space="preserve">if </w:t>
      </w:r>
      <w:r w:rsidRPr="0C422C54">
        <w:rPr>
          <w:rFonts w:eastAsia="Calibri"/>
        </w:rPr>
        <w:t>the students</w:t>
      </w:r>
      <w:r w:rsidR="0069152A" w:rsidRPr="0C422C54">
        <w:rPr>
          <w:rFonts w:eastAsia="Calibri"/>
        </w:rPr>
        <w:t>’ contributed</w:t>
      </w:r>
      <w:r w:rsidR="619DFC63" w:rsidRPr="0C422C54">
        <w:rPr>
          <w:rFonts w:eastAsia="Calibri"/>
        </w:rPr>
        <w:t xml:space="preserve"> in any way </w:t>
      </w:r>
      <w:r w:rsidR="00BA0B4C" w:rsidRPr="0C422C54">
        <w:rPr>
          <w:rFonts w:eastAsia="Calibri"/>
        </w:rPr>
        <w:t>to the</w:t>
      </w:r>
      <w:r w:rsidRPr="0C422C54">
        <w:rPr>
          <w:rFonts w:eastAsia="Calibri"/>
        </w:rPr>
        <w:t xml:space="preserve"> </w:t>
      </w:r>
      <w:r w:rsidR="54E86043" w:rsidRPr="0C422C54">
        <w:rPr>
          <w:rFonts w:eastAsia="Calibri"/>
        </w:rPr>
        <w:t>design of the</w:t>
      </w:r>
      <w:r w:rsidRPr="0C422C54">
        <w:rPr>
          <w:rFonts w:eastAsia="Calibri"/>
        </w:rPr>
        <w:t xml:space="preserve"> ESAP curriculum</w:t>
      </w:r>
      <w:r w:rsidR="5FADD0F1" w:rsidRPr="0C422C54">
        <w:rPr>
          <w:rFonts w:eastAsia="Calibri"/>
        </w:rPr>
        <w:t xml:space="preserve">, and, </w:t>
      </w:r>
      <w:r w:rsidR="24E9401E" w:rsidRPr="0C422C54">
        <w:rPr>
          <w:rFonts w:eastAsia="Calibri"/>
        </w:rPr>
        <w:t>like</w:t>
      </w:r>
      <w:r w:rsidR="5FADD0F1" w:rsidRPr="0C422C54">
        <w:rPr>
          <w:rFonts w:eastAsia="Calibri"/>
        </w:rPr>
        <w:t xml:space="preserve"> their previous comments, believed the </w:t>
      </w:r>
      <w:r w:rsidR="00BA0B4C" w:rsidRPr="0C422C54">
        <w:rPr>
          <w:rFonts w:eastAsia="Calibri"/>
        </w:rPr>
        <w:t>responsibility</w:t>
      </w:r>
      <w:r w:rsidR="5FADD0F1" w:rsidRPr="0C422C54">
        <w:rPr>
          <w:rFonts w:eastAsia="Calibri"/>
        </w:rPr>
        <w:t xml:space="preserve"> for inclusion of students lay with the ESAP teachers</w:t>
      </w:r>
      <w:r w:rsidRPr="0C422C54">
        <w:rPr>
          <w:rFonts w:eastAsia="Calibri"/>
        </w:rPr>
        <w:t xml:space="preserve">. </w:t>
      </w:r>
    </w:p>
    <w:p w14:paraId="000009E5" w14:textId="7558E545" w:rsidR="00A000A9" w:rsidRPr="0073176E" w:rsidRDefault="00D9617E" w:rsidP="007C4756">
      <w:pPr>
        <w:pStyle w:val="Quote"/>
        <w:rPr>
          <w:color w:val="auto"/>
          <w:lang w:val="en-GB"/>
        </w:rPr>
      </w:pPr>
      <w:r w:rsidRPr="0073176E">
        <w:rPr>
          <w:color w:val="auto"/>
          <w:lang w:val="en-GB"/>
        </w:rPr>
        <w:t xml:space="preserve">‘I cannot tell teachers to include or exclude students from </w:t>
      </w:r>
      <w:r w:rsidR="009477EA">
        <w:rPr>
          <w:color w:val="auto"/>
          <w:lang w:val="en-GB"/>
        </w:rPr>
        <w:t>taking part</w:t>
      </w:r>
      <w:r w:rsidRPr="0073176E">
        <w:rPr>
          <w:color w:val="auto"/>
          <w:lang w:val="en-GB"/>
        </w:rPr>
        <w:t xml:space="preserve"> in curriculum design decisions</w:t>
      </w:r>
      <w:r w:rsidR="009477EA">
        <w:rPr>
          <w:color w:val="auto"/>
          <w:lang w:val="en-GB"/>
        </w:rPr>
        <w:t>; it’s</w:t>
      </w:r>
      <w:r w:rsidRPr="0073176E">
        <w:rPr>
          <w:color w:val="auto"/>
          <w:lang w:val="en-GB"/>
        </w:rPr>
        <w:t xml:space="preserve"> totally up to them whether they would like to do that. I believe in the inclusion of students in the curriculum design. It sounds good. Teachers should identify what is useful to students </w:t>
      </w:r>
      <w:r w:rsidR="009477EA">
        <w:rPr>
          <w:color w:val="auto"/>
          <w:lang w:val="en-GB"/>
        </w:rPr>
        <w:t>in</w:t>
      </w:r>
      <w:r w:rsidRPr="0073176E">
        <w:rPr>
          <w:color w:val="auto"/>
          <w:lang w:val="en-GB"/>
        </w:rPr>
        <w:t xml:space="preserve"> the relevant </w:t>
      </w:r>
      <w:r w:rsidR="001F2CA3" w:rsidRPr="0073176E">
        <w:rPr>
          <w:color w:val="auto"/>
          <w:lang w:val="en-GB"/>
        </w:rPr>
        <w:t>E</w:t>
      </w:r>
      <w:r w:rsidRPr="0073176E">
        <w:rPr>
          <w:color w:val="auto"/>
          <w:lang w:val="en-GB"/>
        </w:rPr>
        <w:t>conomics subjects</w:t>
      </w:r>
      <w:r w:rsidR="005E739B">
        <w:rPr>
          <w:color w:val="auto"/>
          <w:lang w:val="en-GB"/>
        </w:rPr>
        <w:t>; these</w:t>
      </w:r>
      <w:r w:rsidRPr="0073176E">
        <w:rPr>
          <w:color w:val="auto"/>
          <w:lang w:val="en-GB"/>
        </w:rPr>
        <w:t xml:space="preserve"> views can be gathered so that we can have a relevant curriculum that </w:t>
      </w:r>
      <w:r w:rsidR="009477EA">
        <w:rPr>
          <w:color w:val="auto"/>
          <w:lang w:val="en-GB"/>
        </w:rPr>
        <w:t>teachers and students can jointly design</w:t>
      </w:r>
      <w:r w:rsidR="00D02A09">
        <w:rPr>
          <w:color w:val="auto"/>
          <w:lang w:val="en-GB"/>
        </w:rPr>
        <w:t>.’</w:t>
      </w:r>
    </w:p>
    <w:p w14:paraId="357C91BF" w14:textId="1056AD1E" w:rsidR="00BA0B4C" w:rsidRDefault="061F6D2A" w:rsidP="00BA0B4C">
      <w:pPr>
        <w:rPr>
          <w:rFonts w:eastAsia="Calibri"/>
        </w:rPr>
      </w:pPr>
      <w:r w:rsidRPr="40043184">
        <w:rPr>
          <w:rFonts w:eastAsia="Calibri"/>
        </w:rPr>
        <w:t>The Head Teacher contended that they had little knowledge about the ESAP course</w:t>
      </w:r>
      <w:r w:rsidR="0343B1BE" w:rsidRPr="40043184">
        <w:rPr>
          <w:rFonts w:eastAsia="Calibri"/>
        </w:rPr>
        <w:t xml:space="preserve">, </w:t>
      </w:r>
      <w:r w:rsidR="005A46E5">
        <w:rPr>
          <w:rFonts w:eastAsia="Calibri"/>
        </w:rPr>
        <w:t>i</w:t>
      </w:r>
      <w:r w:rsidR="0343B1BE" w:rsidRPr="40043184">
        <w:rPr>
          <w:rFonts w:eastAsia="Calibri"/>
        </w:rPr>
        <w:t>.e.</w:t>
      </w:r>
    </w:p>
    <w:p w14:paraId="62E178A9" w14:textId="7CFFCBE5" w:rsidR="00263C3D" w:rsidRPr="00D73B9D" w:rsidRDefault="00263C3D" w:rsidP="00D73B9D">
      <w:pPr>
        <w:pStyle w:val="Quote"/>
        <w:rPr>
          <w:color w:val="auto"/>
          <w:lang w:val="en-GB"/>
        </w:rPr>
      </w:pPr>
      <w:r w:rsidRPr="00263C3D">
        <w:rPr>
          <w:color w:val="auto"/>
          <w:lang w:val="en-GB"/>
        </w:rPr>
        <w:t>‘I have no idea about the knowledge and activities that need to be included in the course. However, I am sure that the materials should cover Economics topics, productive</w:t>
      </w:r>
      <w:r w:rsidR="00EE7DC6">
        <w:rPr>
          <w:color w:val="auto"/>
          <w:lang w:val="en-GB"/>
        </w:rPr>
        <w:t>,</w:t>
      </w:r>
      <w:r w:rsidRPr="00263C3D">
        <w:rPr>
          <w:color w:val="auto"/>
          <w:lang w:val="en-GB"/>
        </w:rPr>
        <w:t xml:space="preserve"> and receptive skills should be practised equally in more sophisticated ways that will qualify students to use these skills in their academic study.</w:t>
      </w:r>
      <w:r w:rsidR="00D02A09">
        <w:rPr>
          <w:color w:val="auto"/>
          <w:lang w:val="en-GB"/>
        </w:rPr>
        <w:t>’</w:t>
      </w:r>
    </w:p>
    <w:p w14:paraId="000009EC" w14:textId="2D6A33FB" w:rsidR="00A000A9" w:rsidRDefault="08E787E1" w:rsidP="00263C3D">
      <w:pPr>
        <w:rPr>
          <w:rFonts w:eastAsia="Calibri"/>
          <w:i/>
        </w:rPr>
      </w:pPr>
      <w:r w:rsidRPr="40043184">
        <w:rPr>
          <w:rFonts w:eastAsia="Calibri"/>
        </w:rPr>
        <w:t xml:space="preserve">Interestingly, whilst perhaps understandably </w:t>
      </w:r>
      <w:r w:rsidR="35DA3EB7" w:rsidRPr="40043184">
        <w:rPr>
          <w:rFonts w:eastAsia="Calibri"/>
        </w:rPr>
        <w:t>t</w:t>
      </w:r>
      <w:r w:rsidR="00263C3D" w:rsidRPr="40043184">
        <w:rPr>
          <w:rFonts w:eastAsia="Calibri"/>
        </w:rPr>
        <w:t xml:space="preserve">he Head </w:t>
      </w:r>
      <w:r w:rsidR="00A937A4" w:rsidRPr="40043184">
        <w:rPr>
          <w:rFonts w:eastAsia="Calibri"/>
        </w:rPr>
        <w:t>T</w:t>
      </w:r>
      <w:r w:rsidR="00263C3D" w:rsidRPr="40043184">
        <w:rPr>
          <w:rFonts w:eastAsia="Calibri"/>
        </w:rPr>
        <w:t>eacher</w:t>
      </w:r>
      <w:r w:rsidR="08460FBB" w:rsidRPr="40043184">
        <w:rPr>
          <w:rFonts w:eastAsia="Calibri"/>
        </w:rPr>
        <w:t xml:space="preserve"> doesn’t check the content being taught and/or the resources being used, t</w:t>
      </w:r>
      <w:r w:rsidR="6A98B421" w:rsidRPr="40043184">
        <w:rPr>
          <w:rFonts w:eastAsia="Calibri"/>
        </w:rPr>
        <w:t xml:space="preserve">here was no suggestion that any other person within the leadership and management team did so either. </w:t>
      </w:r>
      <w:r w:rsidR="008418CF">
        <w:rPr>
          <w:rFonts w:eastAsia="Calibri"/>
        </w:rPr>
        <w:t xml:space="preserve">They </w:t>
      </w:r>
      <w:r w:rsidR="008418CF" w:rsidRPr="40043184">
        <w:rPr>
          <w:rFonts w:eastAsia="Calibri"/>
        </w:rPr>
        <w:t>further</w:t>
      </w:r>
      <w:r w:rsidR="00263C3D" w:rsidRPr="40043184">
        <w:rPr>
          <w:rFonts w:eastAsia="Calibri"/>
        </w:rPr>
        <w:t xml:space="preserve"> </w:t>
      </w:r>
      <w:r w:rsidR="003503C6">
        <w:rPr>
          <w:rFonts w:eastAsia="Calibri"/>
        </w:rPr>
        <w:t>note</w:t>
      </w:r>
      <w:r w:rsidR="00B23C47">
        <w:rPr>
          <w:rFonts w:eastAsia="Calibri"/>
        </w:rPr>
        <w:t>d</w:t>
      </w:r>
      <w:r w:rsidR="00FA6793">
        <w:rPr>
          <w:rFonts w:eastAsia="Calibri"/>
        </w:rPr>
        <w:t xml:space="preserve"> </w:t>
      </w:r>
      <w:r w:rsidR="00263C3D" w:rsidRPr="40043184">
        <w:rPr>
          <w:rFonts w:eastAsia="Calibri"/>
        </w:rPr>
        <w:t xml:space="preserve">that teachers </w:t>
      </w:r>
      <w:r w:rsidR="00FA6793">
        <w:rPr>
          <w:rFonts w:eastAsia="Calibri"/>
        </w:rPr>
        <w:t>shoul</w:t>
      </w:r>
      <w:r w:rsidR="00804A9F">
        <w:rPr>
          <w:rFonts w:eastAsia="Calibri"/>
        </w:rPr>
        <w:t>d understand</w:t>
      </w:r>
      <w:r w:rsidR="00263C3D" w:rsidRPr="40043184">
        <w:rPr>
          <w:rFonts w:eastAsia="Calibri"/>
        </w:rPr>
        <w:t xml:space="preserve"> the need to link </w:t>
      </w:r>
      <w:r w:rsidR="00B6791D">
        <w:rPr>
          <w:rFonts w:eastAsia="Calibri"/>
        </w:rPr>
        <w:t xml:space="preserve">subject content </w:t>
      </w:r>
      <w:r w:rsidR="00263C3D" w:rsidRPr="40043184">
        <w:rPr>
          <w:rFonts w:eastAsia="Calibri"/>
        </w:rPr>
        <w:t xml:space="preserve">knowledge to the course materials and </w:t>
      </w:r>
      <w:r w:rsidR="008418CF">
        <w:rPr>
          <w:rFonts w:eastAsia="Calibri"/>
        </w:rPr>
        <w:t xml:space="preserve">the Head Teacher </w:t>
      </w:r>
      <w:r w:rsidR="008418CF" w:rsidRPr="40043184">
        <w:rPr>
          <w:rFonts w:eastAsia="Calibri"/>
        </w:rPr>
        <w:t>specifie</w:t>
      </w:r>
      <w:r w:rsidR="00B23C47">
        <w:rPr>
          <w:rFonts w:eastAsia="Calibri"/>
        </w:rPr>
        <w:t>d</w:t>
      </w:r>
      <w:r w:rsidR="00FA6793">
        <w:rPr>
          <w:rFonts w:eastAsia="Calibri"/>
        </w:rPr>
        <w:t xml:space="preserve"> it</w:t>
      </w:r>
      <w:r w:rsidR="00263C3D" w:rsidRPr="40043184">
        <w:rPr>
          <w:rFonts w:eastAsia="Calibri"/>
        </w:rPr>
        <w:t xml:space="preserve"> as an absolute commitment: </w:t>
      </w:r>
    </w:p>
    <w:p w14:paraId="000009ED" w14:textId="0A852B47" w:rsidR="00A000A9" w:rsidRPr="0073176E" w:rsidRDefault="00D9617E" w:rsidP="007C4756">
      <w:pPr>
        <w:pStyle w:val="Quote"/>
        <w:rPr>
          <w:color w:val="auto"/>
          <w:lang w:val="en-GB"/>
        </w:rPr>
      </w:pPr>
      <w:r w:rsidRPr="0073176E">
        <w:rPr>
          <w:color w:val="auto"/>
          <w:lang w:val="en-GB"/>
        </w:rPr>
        <w:t>‘I don’t check what teachers present as materials in their classroom</w:t>
      </w:r>
      <w:r w:rsidR="00705C3F">
        <w:rPr>
          <w:color w:val="auto"/>
          <w:lang w:val="en-GB"/>
        </w:rPr>
        <w:t xml:space="preserve">; however, most of them are aware that they should </w:t>
      </w:r>
      <w:r w:rsidR="008D2A14">
        <w:rPr>
          <w:color w:val="auto"/>
          <w:lang w:val="en-GB"/>
        </w:rPr>
        <w:t xml:space="preserve">all </w:t>
      </w:r>
      <w:r w:rsidR="00705C3F">
        <w:rPr>
          <w:color w:val="auto"/>
          <w:lang w:val="en-GB"/>
        </w:rPr>
        <w:t>present</w:t>
      </w:r>
      <w:r w:rsidR="008D2A14">
        <w:rPr>
          <w:color w:val="auto"/>
          <w:lang w:val="en-GB"/>
        </w:rPr>
        <w:t xml:space="preserve"> materials </w:t>
      </w:r>
      <w:r w:rsidR="00705C3F">
        <w:rPr>
          <w:color w:val="auto"/>
          <w:lang w:val="en-GB"/>
        </w:rPr>
        <w:lastRenderedPageBreak/>
        <w:t>related to the economics discipline of students,</w:t>
      </w:r>
      <w:r w:rsidRPr="0073176E">
        <w:rPr>
          <w:color w:val="auto"/>
          <w:lang w:val="en-GB"/>
        </w:rPr>
        <w:t xml:space="preserve"> which accurately assess the students’ acquired skills and attainment throughout the curriculum.</w:t>
      </w:r>
      <w:r w:rsidR="00D02A09">
        <w:rPr>
          <w:color w:val="auto"/>
          <w:lang w:val="en-GB"/>
        </w:rPr>
        <w:t>’</w:t>
      </w:r>
    </w:p>
    <w:p w14:paraId="6488350C" w14:textId="606081D5" w:rsidR="0035744D" w:rsidRPr="009C42F3" w:rsidRDefault="00AE4B75" w:rsidP="00FC56CC">
      <w:pPr>
        <w:pStyle w:val="Quote"/>
        <w:rPr>
          <w:color w:val="auto"/>
          <w:lang w:val="en-GB"/>
        </w:rPr>
      </w:pPr>
      <w:r w:rsidRPr="00B048A5">
        <w:rPr>
          <w:rFonts w:eastAsia="Calibri"/>
          <w:lang w:val="en-GB"/>
        </w:rPr>
        <w:t>‘</w:t>
      </w:r>
      <w:r w:rsidR="2AE009C2" w:rsidRPr="009C42F3">
        <w:rPr>
          <w:rFonts w:eastAsia="Calibri"/>
          <w:lang w:val="en-GB"/>
        </w:rPr>
        <w:t>Oth</w:t>
      </w:r>
      <w:r w:rsidR="17F1EA99" w:rsidRPr="009C42F3">
        <w:rPr>
          <w:rFonts w:eastAsia="Calibri"/>
          <w:lang w:val="en-GB"/>
        </w:rPr>
        <w:t>er</w:t>
      </w:r>
      <w:r w:rsidR="2AE009C2" w:rsidRPr="009C42F3">
        <w:rPr>
          <w:rFonts w:eastAsia="Calibri"/>
          <w:lang w:val="en-GB"/>
        </w:rPr>
        <w:t xml:space="preserve"> than </w:t>
      </w:r>
      <w:r w:rsidR="5B200678" w:rsidRPr="009C42F3">
        <w:rPr>
          <w:rFonts w:eastAsia="Calibri"/>
          <w:lang w:val="en-GB"/>
        </w:rPr>
        <w:t>the students’ attainment data, there is</w:t>
      </w:r>
      <w:r w:rsidR="001065AA">
        <w:rPr>
          <w:rFonts w:eastAsia="Calibri"/>
          <w:lang w:val="en-GB"/>
        </w:rPr>
        <w:t xml:space="preserve"> </w:t>
      </w:r>
      <w:r w:rsidR="5B200678" w:rsidRPr="009C42F3">
        <w:rPr>
          <w:rFonts w:eastAsia="Calibri"/>
          <w:lang w:val="en-GB"/>
        </w:rPr>
        <w:t xml:space="preserve">no </w:t>
      </w:r>
      <w:r w:rsidR="00EAC2F0" w:rsidRPr="009C42F3">
        <w:rPr>
          <w:rFonts w:eastAsia="Calibri"/>
          <w:lang w:val="en-GB"/>
        </w:rPr>
        <w:t>need for any s</w:t>
      </w:r>
      <w:r w:rsidR="5B200678" w:rsidRPr="009C42F3">
        <w:rPr>
          <w:rFonts w:eastAsia="Calibri"/>
          <w:lang w:val="en-GB"/>
        </w:rPr>
        <w:t xml:space="preserve">pecific </w:t>
      </w:r>
      <w:r w:rsidR="009C42F3">
        <w:rPr>
          <w:rFonts w:eastAsia="Calibri"/>
          <w:lang w:val="en-GB"/>
        </w:rPr>
        <w:t>assessment</w:t>
      </w:r>
      <w:r w:rsidR="58A4CE62" w:rsidRPr="009C42F3">
        <w:rPr>
          <w:rFonts w:eastAsia="Calibri"/>
          <w:lang w:val="en-GB"/>
        </w:rPr>
        <w:t xml:space="preserve"> of </w:t>
      </w:r>
      <w:r w:rsidR="001065AA">
        <w:rPr>
          <w:rFonts w:eastAsia="Calibri"/>
          <w:lang w:val="en-GB"/>
        </w:rPr>
        <w:t xml:space="preserve">the </w:t>
      </w:r>
      <w:r w:rsidR="58A4CE62" w:rsidRPr="009C42F3">
        <w:rPr>
          <w:rFonts w:eastAsia="Calibri"/>
          <w:lang w:val="en-GB"/>
        </w:rPr>
        <w:t xml:space="preserve">course </w:t>
      </w:r>
      <w:r w:rsidR="00F03EF3" w:rsidRPr="009C42F3">
        <w:rPr>
          <w:rFonts w:eastAsia="Calibri"/>
          <w:lang w:val="en-GB"/>
        </w:rPr>
        <w:t>process to</w:t>
      </w:r>
      <w:r w:rsidR="42CF777B" w:rsidRPr="009C42F3">
        <w:rPr>
          <w:rFonts w:eastAsia="Calibri"/>
          <w:lang w:val="en-GB"/>
        </w:rPr>
        <w:t xml:space="preserve"> be </w:t>
      </w:r>
      <w:r w:rsidR="58A4CE62" w:rsidRPr="009C42F3">
        <w:rPr>
          <w:rFonts w:eastAsia="Calibri"/>
          <w:lang w:val="en-GB"/>
        </w:rPr>
        <w:t>in place</w:t>
      </w:r>
      <w:r w:rsidR="009C42F3">
        <w:rPr>
          <w:color w:val="auto"/>
          <w:lang w:val="en-GB"/>
        </w:rPr>
        <w:t xml:space="preserve">. </w:t>
      </w:r>
      <w:r w:rsidR="0035744D" w:rsidRPr="009C42F3">
        <w:rPr>
          <w:color w:val="auto"/>
          <w:lang w:val="en-GB"/>
        </w:rPr>
        <w:t xml:space="preserve"> </w:t>
      </w:r>
      <w:r w:rsidR="009C42F3">
        <w:rPr>
          <w:color w:val="auto"/>
          <w:lang w:val="en-GB"/>
        </w:rPr>
        <w:t>N</w:t>
      </w:r>
      <w:r w:rsidR="0035744D" w:rsidRPr="009C42F3">
        <w:rPr>
          <w:color w:val="auto"/>
          <w:lang w:val="en-GB"/>
        </w:rPr>
        <w:t>ormally, the final exam at the end of each semester is necessary to be conducted and it is obligatory. It is among the straightforward</w:t>
      </w:r>
      <w:r w:rsidR="00C64F8C" w:rsidRPr="009C42F3">
        <w:rPr>
          <w:color w:val="auto"/>
          <w:lang w:val="en-GB"/>
        </w:rPr>
        <w:t xml:space="preserve"> </w:t>
      </w:r>
      <w:r w:rsidR="0035744D" w:rsidRPr="009C42F3">
        <w:rPr>
          <w:color w:val="auto"/>
          <w:lang w:val="en-GB"/>
        </w:rPr>
        <w:t>administrative guidelines.</w:t>
      </w:r>
      <w:r w:rsidR="0035744D" w:rsidRPr="009C42F3">
        <w:rPr>
          <w:i/>
          <w:color w:val="auto"/>
          <w:lang w:val="en-GB"/>
        </w:rPr>
        <w:t> </w:t>
      </w:r>
      <w:r w:rsidR="0035744D" w:rsidRPr="009C42F3">
        <w:rPr>
          <w:color w:val="auto"/>
          <w:lang w:val="en-GB"/>
        </w:rPr>
        <w:t>However, other types of assessment are entirely left to teachers to decide what suits their students. Teachers are not limited by any kind of evaluation standards.</w:t>
      </w:r>
      <w:r w:rsidR="00D02A09">
        <w:rPr>
          <w:color w:val="auto"/>
          <w:lang w:val="en-GB"/>
        </w:rPr>
        <w:t>’</w:t>
      </w:r>
    </w:p>
    <w:p w14:paraId="000009F2" w14:textId="72452E38" w:rsidR="00A000A9" w:rsidRPr="00D81B04" w:rsidRDefault="00683792" w:rsidP="007C4756">
      <w:pPr>
        <w:rPr>
          <w:rFonts w:eastAsia="Calibri"/>
        </w:rPr>
      </w:pPr>
      <w:r w:rsidRPr="00683792">
        <w:rPr>
          <w:rFonts w:eastAsia="Calibri"/>
        </w:rPr>
        <w:t xml:space="preserve">Additionally, </w:t>
      </w:r>
      <w:r w:rsidR="5276CFEA" w:rsidRPr="40043184">
        <w:rPr>
          <w:rFonts w:eastAsia="Calibri"/>
        </w:rPr>
        <w:t>the Head Teacher</w:t>
      </w:r>
      <w:r w:rsidRPr="00683792">
        <w:rPr>
          <w:rFonts w:eastAsia="Calibri"/>
        </w:rPr>
        <w:t xml:space="preserve"> indicated that </w:t>
      </w:r>
      <w:r w:rsidR="00AC3439">
        <w:rPr>
          <w:rFonts w:eastAsia="Calibri"/>
        </w:rPr>
        <w:t>they have</w:t>
      </w:r>
      <w:r w:rsidRPr="00683792">
        <w:rPr>
          <w:rFonts w:eastAsia="Calibri"/>
        </w:rPr>
        <w:t xml:space="preserve"> no voice in the course design. </w:t>
      </w:r>
      <w:r w:rsidR="007A3A0F">
        <w:rPr>
          <w:rFonts w:eastAsia="Calibri"/>
        </w:rPr>
        <w:t>They</w:t>
      </w:r>
      <w:r w:rsidRPr="00683792">
        <w:rPr>
          <w:rFonts w:eastAsia="Calibri"/>
        </w:rPr>
        <w:t xml:space="preserve"> never discussed the course development with teachers neither with ESAP teachers nor with subject specialist </w:t>
      </w:r>
      <w:r w:rsidR="00715B1F">
        <w:rPr>
          <w:rFonts w:eastAsia="Calibri"/>
        </w:rPr>
        <w:t>teachers</w:t>
      </w:r>
      <w:r w:rsidR="002E1ACA">
        <w:rPr>
          <w:rFonts w:eastAsia="Calibri"/>
        </w:rPr>
        <w:t xml:space="preserve"> </w:t>
      </w:r>
      <w:r w:rsidR="00BC5ED1">
        <w:rPr>
          <w:rFonts w:eastAsia="Calibri"/>
        </w:rPr>
        <w:t>of Economics</w:t>
      </w:r>
      <w:r w:rsidRPr="00683792">
        <w:rPr>
          <w:rFonts w:eastAsia="Calibri"/>
        </w:rPr>
        <w:t xml:space="preserve">. There was also a concern that </w:t>
      </w:r>
      <w:r w:rsidR="00F42405">
        <w:rPr>
          <w:rFonts w:eastAsia="Calibri"/>
        </w:rPr>
        <w:t>pri</w:t>
      </w:r>
      <w:r w:rsidR="00BA7404">
        <w:rPr>
          <w:rFonts w:eastAsia="Calibri"/>
        </w:rPr>
        <w:t xml:space="preserve">oritising the needs </w:t>
      </w:r>
      <w:r w:rsidRPr="00683792">
        <w:rPr>
          <w:rFonts w:eastAsia="Calibri"/>
        </w:rPr>
        <w:t xml:space="preserve">students could result in positive outcomes when </w:t>
      </w:r>
      <w:r w:rsidR="00CE616A">
        <w:rPr>
          <w:rFonts w:eastAsia="Calibri"/>
        </w:rPr>
        <w:t>they</w:t>
      </w:r>
      <w:r w:rsidRPr="00683792">
        <w:rPr>
          <w:rFonts w:eastAsia="Calibri"/>
        </w:rPr>
        <w:t xml:space="preserve"> noted:</w:t>
      </w:r>
    </w:p>
    <w:p w14:paraId="000009F4" w14:textId="3F9A2F16" w:rsidR="00A000A9" w:rsidRPr="0073176E" w:rsidRDefault="005D574A" w:rsidP="007C4756">
      <w:pPr>
        <w:pStyle w:val="Quote"/>
        <w:rPr>
          <w:color w:val="auto"/>
          <w:lang w:val="en-GB"/>
        </w:rPr>
      </w:pPr>
      <w:r w:rsidRPr="005D574A">
        <w:rPr>
          <w:color w:val="auto"/>
          <w:lang w:val="en-GB"/>
        </w:rPr>
        <w:t xml:space="preserve">‘I don’t know what is being taught in ESAP classrooms, how they teach in the class, and what materials they present there. I do not discuss the development of the course regarding course objectives and course materials with teachers. Still, I believe that developing a curriculum around student needs and interests will foster their motivation and stimulate their passion for learning. At the beginning of the course, I make sure, I tell teachers that </w:t>
      </w:r>
      <w:proofErr w:type="gramStart"/>
      <w:r w:rsidRPr="005D574A">
        <w:rPr>
          <w:color w:val="auto"/>
          <w:lang w:val="en-GB"/>
        </w:rPr>
        <w:t>first of all</w:t>
      </w:r>
      <w:proofErr w:type="gramEnd"/>
      <w:r w:rsidRPr="005D574A">
        <w:rPr>
          <w:color w:val="auto"/>
          <w:lang w:val="en-GB"/>
        </w:rPr>
        <w:t>, they should be able to design courses that support students’ learning of Economics subjects of study, expecting the required skills.</w:t>
      </w:r>
      <w:r w:rsidR="00D02A09">
        <w:rPr>
          <w:color w:val="auto"/>
          <w:lang w:val="en-GB"/>
        </w:rPr>
        <w:t>’</w:t>
      </w:r>
    </w:p>
    <w:p w14:paraId="653335D7" w14:textId="16776813" w:rsidR="00D734A4" w:rsidRPr="00D734A4" w:rsidRDefault="210B323C" w:rsidP="00D734A4">
      <w:pPr>
        <w:rPr>
          <w:rFonts w:eastAsia="Calibri"/>
        </w:rPr>
      </w:pPr>
      <w:r w:rsidRPr="40043184">
        <w:rPr>
          <w:rFonts w:eastAsia="Calibri"/>
        </w:rPr>
        <w:t xml:space="preserve">The Head Teacher thought </w:t>
      </w:r>
      <w:r w:rsidR="00F03EF3" w:rsidRPr="40043184">
        <w:rPr>
          <w:rFonts w:eastAsia="Calibri"/>
        </w:rPr>
        <w:t>that ESAP</w:t>
      </w:r>
      <w:r w:rsidR="00D9617E" w:rsidRPr="0073176E">
        <w:rPr>
          <w:rFonts w:eastAsia="Calibri"/>
        </w:rPr>
        <w:t xml:space="preserve"> teachers </w:t>
      </w:r>
      <w:r w:rsidR="00D9617E" w:rsidRPr="40043184">
        <w:rPr>
          <w:rFonts w:eastAsia="Calibri"/>
        </w:rPr>
        <w:t>ha</w:t>
      </w:r>
      <w:r w:rsidR="41BB8D09" w:rsidRPr="40043184">
        <w:rPr>
          <w:rFonts w:eastAsia="Calibri"/>
        </w:rPr>
        <w:t>d</w:t>
      </w:r>
      <w:r w:rsidR="00D9617E" w:rsidRPr="0073176E">
        <w:rPr>
          <w:rFonts w:eastAsia="Calibri"/>
        </w:rPr>
        <w:t xml:space="preserve"> been working hard to address </w:t>
      </w:r>
      <w:r w:rsidR="71A94B17" w:rsidRPr="40043184">
        <w:rPr>
          <w:rFonts w:eastAsia="Calibri"/>
        </w:rPr>
        <w:t>some</w:t>
      </w:r>
      <w:r w:rsidR="003902B8" w:rsidRPr="0073176E">
        <w:rPr>
          <w:rFonts w:eastAsia="Calibri"/>
        </w:rPr>
        <w:t xml:space="preserve"> of </w:t>
      </w:r>
      <w:r w:rsidR="00365965">
        <w:rPr>
          <w:rFonts w:eastAsia="Calibri"/>
        </w:rPr>
        <w:t xml:space="preserve">the </w:t>
      </w:r>
      <w:r w:rsidR="00365965" w:rsidRPr="40043184">
        <w:rPr>
          <w:rFonts w:eastAsia="Calibri"/>
        </w:rPr>
        <w:t>issues</w:t>
      </w:r>
      <w:r w:rsidR="71721546" w:rsidRPr="40043184">
        <w:rPr>
          <w:rFonts w:eastAsia="Calibri"/>
        </w:rPr>
        <w:t xml:space="preserve"> that they had encountered with the design and delivery</w:t>
      </w:r>
      <w:r w:rsidR="003902B8" w:rsidRPr="40043184">
        <w:rPr>
          <w:rFonts w:eastAsia="Calibri"/>
        </w:rPr>
        <w:t xml:space="preserve"> of </w:t>
      </w:r>
      <w:r w:rsidR="009D28EF" w:rsidRPr="40043184">
        <w:rPr>
          <w:rFonts w:eastAsia="Calibri"/>
        </w:rPr>
        <w:t xml:space="preserve">the </w:t>
      </w:r>
      <w:r w:rsidR="003902B8" w:rsidRPr="40043184">
        <w:rPr>
          <w:rFonts w:eastAsia="Calibri"/>
        </w:rPr>
        <w:t>curriculum</w:t>
      </w:r>
      <w:r w:rsidR="00D9617E" w:rsidRPr="40043184">
        <w:rPr>
          <w:rFonts w:eastAsia="Calibri"/>
        </w:rPr>
        <w:t>.</w:t>
      </w:r>
      <w:r w:rsidR="00D9617E" w:rsidRPr="0073176E">
        <w:rPr>
          <w:rFonts w:eastAsia="Calibri"/>
        </w:rPr>
        <w:t xml:space="preserve"> </w:t>
      </w:r>
      <w:r w:rsidR="00BA7404">
        <w:rPr>
          <w:rFonts w:eastAsia="Calibri"/>
        </w:rPr>
        <w:t>They</w:t>
      </w:r>
      <w:r w:rsidR="00566438" w:rsidRPr="0073176E">
        <w:rPr>
          <w:rFonts w:eastAsia="Calibri"/>
        </w:rPr>
        <w:t xml:space="preserve"> </w:t>
      </w:r>
      <w:r w:rsidR="001958AF">
        <w:rPr>
          <w:rFonts w:eastAsia="Calibri"/>
        </w:rPr>
        <w:t xml:space="preserve">strongly believed that </w:t>
      </w:r>
      <w:r w:rsidR="002E02D8">
        <w:rPr>
          <w:rFonts w:eastAsia="Calibri"/>
        </w:rPr>
        <w:t xml:space="preserve">professional </w:t>
      </w:r>
      <w:r w:rsidR="00AF37F7">
        <w:rPr>
          <w:rFonts w:eastAsia="Calibri"/>
        </w:rPr>
        <w:t xml:space="preserve">development </w:t>
      </w:r>
      <w:r w:rsidR="00C906E9">
        <w:rPr>
          <w:rFonts w:eastAsia="Calibri"/>
        </w:rPr>
        <w:t xml:space="preserve">of teachers is essential </w:t>
      </w:r>
      <w:r w:rsidR="00AF37F7" w:rsidRPr="0073176E">
        <w:rPr>
          <w:rFonts w:eastAsia="Calibri"/>
        </w:rPr>
        <w:t>to</w:t>
      </w:r>
      <w:r w:rsidR="00566438" w:rsidRPr="0073176E">
        <w:rPr>
          <w:rFonts w:eastAsia="Calibri"/>
        </w:rPr>
        <w:t xml:space="preserve"> improve the curriculum design practices</w:t>
      </w:r>
      <w:r w:rsidR="00C906E9">
        <w:rPr>
          <w:rFonts w:eastAsia="Calibri"/>
        </w:rPr>
        <w:t>. The Head Teacher also</w:t>
      </w:r>
      <w:r w:rsidR="00831E0B" w:rsidRPr="0073176E">
        <w:rPr>
          <w:rFonts w:eastAsia="Calibri"/>
        </w:rPr>
        <w:t xml:space="preserve"> </w:t>
      </w:r>
      <w:r w:rsidR="00AA0D7A" w:rsidRPr="0073176E">
        <w:rPr>
          <w:rFonts w:eastAsia="Calibri"/>
        </w:rPr>
        <w:t xml:space="preserve">expressed the need for </w:t>
      </w:r>
      <w:r w:rsidR="00ED0373">
        <w:rPr>
          <w:rFonts w:eastAsia="Calibri"/>
        </w:rPr>
        <w:t>more significant</w:t>
      </w:r>
      <w:r w:rsidR="00AA0D7A" w:rsidRPr="0073176E">
        <w:rPr>
          <w:rFonts w:eastAsia="Calibri"/>
        </w:rPr>
        <w:t xml:space="preserve"> support from the </w:t>
      </w:r>
      <w:r w:rsidR="000D3200">
        <w:rPr>
          <w:rFonts w:eastAsia="Calibri"/>
        </w:rPr>
        <w:t>MESRS</w:t>
      </w:r>
      <w:r w:rsidR="00AA0D7A" w:rsidRPr="0073176E">
        <w:rPr>
          <w:rFonts w:eastAsia="Calibri"/>
        </w:rPr>
        <w:t xml:space="preserve"> to </w:t>
      </w:r>
      <w:r w:rsidR="00EA45BD">
        <w:rPr>
          <w:rFonts w:eastAsia="Calibri"/>
        </w:rPr>
        <w:t>offer</w:t>
      </w:r>
      <w:r w:rsidR="00AA0D7A" w:rsidRPr="0073176E">
        <w:rPr>
          <w:rFonts w:eastAsia="Calibri"/>
        </w:rPr>
        <w:t xml:space="preserve"> </w:t>
      </w:r>
      <w:r w:rsidR="00577D08">
        <w:rPr>
          <w:rFonts w:eastAsia="Calibri"/>
        </w:rPr>
        <w:t xml:space="preserve">teacher </w:t>
      </w:r>
      <w:r w:rsidR="00577D08">
        <w:t xml:space="preserve">preparation programmes </w:t>
      </w:r>
      <w:r w:rsidR="00EA45BD">
        <w:t>that focus o</w:t>
      </w:r>
      <w:r w:rsidR="00577D08">
        <w:t>n ESAP teaching</w:t>
      </w:r>
      <w:r w:rsidR="00AA0D7A" w:rsidRPr="0073176E">
        <w:rPr>
          <w:rFonts w:eastAsia="Calibri"/>
        </w:rPr>
        <w:t>.</w:t>
      </w:r>
    </w:p>
    <w:p w14:paraId="000009FA" w14:textId="110F48B4" w:rsidR="00A000A9" w:rsidRPr="0073176E" w:rsidRDefault="00D734A4" w:rsidP="00D734A4">
      <w:pPr>
        <w:pStyle w:val="Quote"/>
        <w:rPr>
          <w:color w:val="auto"/>
          <w:lang w:val="en-GB"/>
        </w:rPr>
      </w:pPr>
      <w:r w:rsidRPr="00D734A4">
        <w:rPr>
          <w:color w:val="auto"/>
          <w:lang w:val="en-GB"/>
        </w:rPr>
        <w:t xml:space="preserve">‘Teachers start their ESAP teaching without any preparation for course design, assessment, teaching, etc. The ESAP role is very demanding and challenging. Teachers don't know what they are teaching, and I believe it is quite unfair to put them in that position, especially where they have not been trained. I think it would be helpful if </w:t>
      </w:r>
      <w:r w:rsidR="00BA6F40">
        <w:rPr>
          <w:color w:val="auto"/>
          <w:lang w:val="en-GB"/>
        </w:rPr>
        <w:t>policymakers</w:t>
      </w:r>
      <w:r w:rsidRPr="00D734A4">
        <w:rPr>
          <w:color w:val="auto"/>
          <w:lang w:val="en-GB"/>
        </w:rPr>
        <w:t xml:space="preserve"> in the </w:t>
      </w:r>
      <w:r w:rsidR="000D3200">
        <w:rPr>
          <w:color w:val="auto"/>
          <w:lang w:val="en-GB"/>
        </w:rPr>
        <w:t>MESRS</w:t>
      </w:r>
      <w:r w:rsidRPr="00D734A4">
        <w:rPr>
          <w:color w:val="auto"/>
          <w:lang w:val="en-GB"/>
        </w:rPr>
        <w:t xml:space="preserve"> launched some initiatives to offer training courses for teachers.</w:t>
      </w:r>
      <w:r w:rsidR="00D02A09">
        <w:rPr>
          <w:color w:val="auto"/>
          <w:lang w:val="en-GB"/>
        </w:rPr>
        <w:t>’</w:t>
      </w:r>
    </w:p>
    <w:p w14:paraId="000009FE" w14:textId="32207E22" w:rsidR="00A000A9" w:rsidRPr="0073176E" w:rsidRDefault="006A28B5" w:rsidP="007C4756">
      <w:pPr>
        <w:rPr>
          <w:rFonts w:eastAsia="Calibri"/>
        </w:rPr>
      </w:pPr>
      <w:r w:rsidRPr="006A28B5">
        <w:rPr>
          <w:rFonts w:eastAsia="Calibri"/>
        </w:rPr>
        <w:t xml:space="preserve">Moreover, </w:t>
      </w:r>
      <w:r w:rsidR="090E9AD6" w:rsidRPr="40043184">
        <w:rPr>
          <w:rFonts w:eastAsia="Calibri"/>
        </w:rPr>
        <w:t>the Head Teacher</w:t>
      </w:r>
      <w:r w:rsidRPr="40043184">
        <w:rPr>
          <w:rFonts w:eastAsia="Calibri"/>
        </w:rPr>
        <w:t xml:space="preserve"> </w:t>
      </w:r>
      <w:r w:rsidRPr="006A28B5">
        <w:rPr>
          <w:rFonts w:eastAsia="Calibri"/>
        </w:rPr>
        <w:t xml:space="preserve">mentioned that the single meeting in which the Head </w:t>
      </w:r>
      <w:r w:rsidR="00E735BF">
        <w:rPr>
          <w:rFonts w:eastAsia="Calibri"/>
        </w:rPr>
        <w:t>T</w:t>
      </w:r>
      <w:r w:rsidRPr="006A28B5">
        <w:rPr>
          <w:rFonts w:eastAsia="Calibri"/>
        </w:rPr>
        <w:t>eacher and teachers discuss the academic issues of the</w:t>
      </w:r>
      <w:r w:rsidR="00E00457">
        <w:rPr>
          <w:rFonts w:eastAsia="Calibri"/>
        </w:rPr>
        <w:t>ir</w:t>
      </w:r>
      <w:r w:rsidRPr="006A28B5">
        <w:rPr>
          <w:rFonts w:eastAsia="Calibri"/>
        </w:rPr>
        <w:t xml:space="preserve"> department</w:t>
      </w:r>
      <w:r w:rsidR="10EBA4D2" w:rsidRPr="40043184">
        <w:rPr>
          <w:rFonts w:eastAsia="Calibri"/>
        </w:rPr>
        <w:t xml:space="preserve"> </w:t>
      </w:r>
      <w:r w:rsidR="00E00457">
        <w:rPr>
          <w:rFonts w:eastAsia="Calibri"/>
        </w:rPr>
        <w:t xml:space="preserve">takes </w:t>
      </w:r>
      <w:r w:rsidR="00AB2738">
        <w:rPr>
          <w:rFonts w:eastAsia="Calibri"/>
        </w:rPr>
        <w:t xml:space="preserve">place </w:t>
      </w:r>
      <w:r w:rsidR="00AB2738" w:rsidRPr="006A28B5">
        <w:rPr>
          <w:rFonts w:eastAsia="Calibri"/>
        </w:rPr>
        <w:t>at</w:t>
      </w:r>
      <w:r w:rsidR="00F37D31">
        <w:rPr>
          <w:rFonts w:eastAsia="Calibri"/>
        </w:rPr>
        <w:t xml:space="preserve"> </w:t>
      </w:r>
      <w:r w:rsidR="00F37D31">
        <w:rPr>
          <w:rFonts w:eastAsia="Calibri"/>
        </w:rPr>
        <w:lastRenderedPageBreak/>
        <w:t>the end of the semester when</w:t>
      </w:r>
      <w:r w:rsidRPr="006A28B5">
        <w:rPr>
          <w:rFonts w:eastAsia="Calibri"/>
        </w:rPr>
        <w:t xml:space="preserve"> </w:t>
      </w:r>
      <w:r w:rsidR="00952047">
        <w:rPr>
          <w:rFonts w:eastAsia="Calibri"/>
        </w:rPr>
        <w:t>exam</w:t>
      </w:r>
      <w:r w:rsidR="00F37D31">
        <w:rPr>
          <w:rFonts w:eastAsia="Calibri"/>
        </w:rPr>
        <w:t>ination</w:t>
      </w:r>
      <w:r w:rsidRPr="40043184">
        <w:rPr>
          <w:rFonts w:eastAsia="Calibri"/>
        </w:rPr>
        <w:t xml:space="preserve"> </w:t>
      </w:r>
      <w:r w:rsidRPr="006A28B5">
        <w:rPr>
          <w:rFonts w:eastAsia="Calibri"/>
        </w:rPr>
        <w:t xml:space="preserve">preparation </w:t>
      </w:r>
      <w:r w:rsidR="009851A7">
        <w:rPr>
          <w:rFonts w:eastAsia="Calibri"/>
        </w:rPr>
        <w:t>is approaching</w:t>
      </w:r>
      <w:r w:rsidRPr="006A28B5">
        <w:rPr>
          <w:rFonts w:eastAsia="Calibri"/>
        </w:rPr>
        <w:t xml:space="preserve">. Additionally, </w:t>
      </w:r>
      <w:r w:rsidR="00EA45BD">
        <w:rPr>
          <w:rFonts w:eastAsia="Calibri"/>
        </w:rPr>
        <w:t>they</w:t>
      </w:r>
      <w:r w:rsidRPr="006A28B5">
        <w:rPr>
          <w:rFonts w:eastAsia="Calibri"/>
        </w:rPr>
        <w:t xml:space="preserve"> </w:t>
      </w:r>
      <w:r w:rsidR="0687E66E" w:rsidRPr="40043184">
        <w:rPr>
          <w:rFonts w:eastAsia="Calibri"/>
        </w:rPr>
        <w:t>acknowledged</w:t>
      </w:r>
      <w:r w:rsidRPr="006A28B5">
        <w:rPr>
          <w:rFonts w:eastAsia="Calibri"/>
        </w:rPr>
        <w:t xml:space="preserve"> that the meetings with teachers are called </w:t>
      </w:r>
      <w:r w:rsidR="39EA6C7A" w:rsidRPr="40043184">
        <w:rPr>
          <w:rFonts w:eastAsia="Calibri"/>
        </w:rPr>
        <w:t>to discuss</w:t>
      </w:r>
      <w:r w:rsidRPr="40043184">
        <w:rPr>
          <w:rFonts w:eastAsia="Calibri"/>
        </w:rPr>
        <w:t xml:space="preserve"> </w:t>
      </w:r>
      <w:r w:rsidRPr="006A28B5">
        <w:rPr>
          <w:rFonts w:eastAsia="Calibri"/>
        </w:rPr>
        <w:t xml:space="preserve">exam dates </w:t>
      </w:r>
      <w:r w:rsidR="1289A8E7" w:rsidRPr="40043184">
        <w:rPr>
          <w:rFonts w:eastAsia="Calibri"/>
        </w:rPr>
        <w:t>and arrangements</w:t>
      </w:r>
      <w:r w:rsidRPr="006A28B5">
        <w:rPr>
          <w:rFonts w:eastAsia="Calibri"/>
        </w:rPr>
        <w:t>, not to discuss course design and content issues comment</w:t>
      </w:r>
      <w:r w:rsidR="00F97828">
        <w:rPr>
          <w:rFonts w:eastAsia="Calibri"/>
        </w:rPr>
        <w:t>ing</w:t>
      </w:r>
      <w:r w:rsidRPr="006A28B5">
        <w:rPr>
          <w:rFonts w:eastAsia="Calibri"/>
        </w:rPr>
        <w:t xml:space="preserve"> that:</w:t>
      </w:r>
    </w:p>
    <w:p w14:paraId="00000A00" w14:textId="1497A76C" w:rsidR="00A000A9" w:rsidRPr="0073176E" w:rsidRDefault="0089564A" w:rsidP="007C4756">
      <w:pPr>
        <w:pStyle w:val="Quote"/>
        <w:rPr>
          <w:color w:val="auto"/>
          <w:lang w:val="en-GB"/>
        </w:rPr>
      </w:pPr>
      <w:r w:rsidRPr="0089564A">
        <w:rPr>
          <w:color w:val="auto"/>
          <w:lang w:val="en-GB"/>
        </w:rPr>
        <w:t xml:space="preserve">‘I do not check the lesson plans or the teaching methodologies with teachers. But each ESAP classroom maintains a class diary where the teachers provide the details of their daily courses regardless of the activities they implement in the course; teachers provide only partial information or titles about the lessons they taught. My job is only to check the </w:t>
      </w:r>
      <w:r w:rsidR="00E735BF" w:rsidRPr="0089564A">
        <w:rPr>
          <w:color w:val="auto"/>
          <w:lang w:val="en-GB"/>
        </w:rPr>
        <w:t>number</w:t>
      </w:r>
      <w:r w:rsidRPr="0089564A">
        <w:rPr>
          <w:color w:val="auto"/>
          <w:lang w:val="en-GB"/>
        </w:rPr>
        <w:t xml:space="preserve"> of courses done by teachers regularly.</w:t>
      </w:r>
      <w:r w:rsidR="00D02A09">
        <w:rPr>
          <w:color w:val="auto"/>
          <w:lang w:val="en-GB"/>
        </w:rPr>
        <w:t>’</w:t>
      </w:r>
    </w:p>
    <w:p w14:paraId="00000A02" w14:textId="35F9C323" w:rsidR="00A000A9" w:rsidRPr="00D81B04" w:rsidRDefault="00FF0920">
      <w:pPr>
        <w:spacing w:line="276" w:lineRule="auto"/>
        <w:rPr>
          <w:rFonts w:eastAsia="Calibri"/>
        </w:rPr>
      </w:pPr>
      <w:r>
        <w:rPr>
          <w:rFonts w:eastAsia="Calibri"/>
        </w:rPr>
        <w:t xml:space="preserve">They </w:t>
      </w:r>
      <w:r w:rsidR="00D9617E" w:rsidRPr="00D81B04">
        <w:rPr>
          <w:rFonts w:eastAsia="Calibri"/>
        </w:rPr>
        <w:t>specifically noted that:</w:t>
      </w:r>
    </w:p>
    <w:p w14:paraId="00000A04" w14:textId="469D5B29" w:rsidR="00A000A9" w:rsidRPr="0073176E" w:rsidRDefault="00727294" w:rsidP="007C4756">
      <w:pPr>
        <w:pStyle w:val="Quote"/>
        <w:rPr>
          <w:color w:val="auto"/>
          <w:lang w:val="en-GB"/>
        </w:rPr>
      </w:pPr>
      <w:r w:rsidRPr="00727294">
        <w:rPr>
          <w:color w:val="auto"/>
          <w:lang w:val="en-GB"/>
        </w:rPr>
        <w:t xml:space="preserve">‘Normally my duties in the department are limited to orienting teachers and asking them to teach what was sent from the </w:t>
      </w:r>
      <w:r w:rsidR="000D3200">
        <w:rPr>
          <w:color w:val="auto"/>
          <w:lang w:val="en-GB"/>
        </w:rPr>
        <w:t>MESRS</w:t>
      </w:r>
      <w:r w:rsidRPr="00727294">
        <w:rPr>
          <w:color w:val="auto"/>
          <w:lang w:val="en-GB"/>
        </w:rPr>
        <w:t xml:space="preserve"> authorities. I don’t interfere with their job. Most of the meetings with teachers are about management issues such as timetables and working loads. All that happens inside the classroom is left to teachers.</w:t>
      </w:r>
      <w:r w:rsidR="00D02A09">
        <w:rPr>
          <w:color w:val="auto"/>
          <w:lang w:val="en-GB"/>
        </w:rPr>
        <w:t>’</w:t>
      </w:r>
    </w:p>
    <w:p w14:paraId="6D7C1E30" w14:textId="154CFA5A" w:rsidR="004B3A5E" w:rsidRPr="00B048A5" w:rsidRDefault="006E1B0D" w:rsidP="00CC09EF">
      <w:pPr>
        <w:pStyle w:val="Heading3"/>
        <w:rPr>
          <w:lang w:val="en-GB"/>
        </w:rPr>
      </w:pPr>
      <w:bookmarkStart w:id="260" w:name="_heading=h.3ls5o66"/>
      <w:bookmarkStart w:id="261" w:name="_Toc162545211"/>
      <w:bookmarkEnd w:id="260"/>
      <w:r w:rsidRPr="0C422C54">
        <w:rPr>
          <w:lang w:val="en-GB"/>
        </w:rPr>
        <w:t>RQ</w:t>
      </w:r>
      <w:r w:rsidR="00CE0C27" w:rsidRPr="0C422C54">
        <w:rPr>
          <w:lang w:val="en-GB"/>
        </w:rPr>
        <w:t>2:</w:t>
      </w:r>
      <w:r w:rsidRPr="0C422C54">
        <w:rPr>
          <w:lang w:val="en-GB"/>
        </w:rPr>
        <w:t xml:space="preserve"> </w:t>
      </w:r>
      <w:r w:rsidR="004B3A5E" w:rsidRPr="0C422C54">
        <w:rPr>
          <w:lang w:val="en-GB"/>
        </w:rPr>
        <w:t xml:space="preserve">What are the Perceived </w:t>
      </w:r>
      <w:r w:rsidR="000F3420">
        <w:rPr>
          <w:lang w:val="en-GB"/>
        </w:rPr>
        <w:t>I</w:t>
      </w:r>
      <w:r w:rsidR="003F12FE">
        <w:rPr>
          <w:lang w:val="en-GB"/>
        </w:rPr>
        <w:t>nfluences</w:t>
      </w:r>
      <w:r w:rsidR="004B3A5E" w:rsidRPr="0C422C54">
        <w:rPr>
          <w:lang w:val="en-GB"/>
        </w:rPr>
        <w:t xml:space="preserve">/Challenges Experienced by Teachers Whilst Designing the ESAP </w:t>
      </w:r>
      <w:r w:rsidR="007424D2" w:rsidRPr="0C422C54">
        <w:rPr>
          <w:lang w:val="en-GB"/>
        </w:rPr>
        <w:t>Curriculum?</w:t>
      </w:r>
      <w:bookmarkEnd w:id="261"/>
    </w:p>
    <w:p w14:paraId="370B50C3" w14:textId="271215CF" w:rsidR="006B35C2" w:rsidRDefault="006B35C2" w:rsidP="007C4756">
      <w:pPr>
        <w:rPr>
          <w:rFonts w:eastAsia="Calibri"/>
        </w:rPr>
      </w:pPr>
      <w:r>
        <w:rPr>
          <w:rStyle w:val="ui-provider"/>
          <w:rFonts w:eastAsiaTheme="majorEastAsia"/>
        </w:rPr>
        <w:t>When the Head Teacher was asked about the factors and difficulties the teachers face in ESAP course design and delivery, several problems were listed: the absence of a curriculum, the lack of ESAP teaching materials, the lack of qualified ESAP teachers, the lack of teachers ’motivation, the lack of teachers’ collaboration, limited facilities, professional development opportunities, and teacher recognition.</w:t>
      </w:r>
    </w:p>
    <w:p w14:paraId="00000A0A" w14:textId="0CA1A2EE" w:rsidR="00A000A9" w:rsidRPr="00B00A01" w:rsidRDefault="00D9617E" w:rsidP="00CC09EF">
      <w:pPr>
        <w:pStyle w:val="Heading4"/>
        <w:rPr>
          <w:lang w:val="en-GB"/>
        </w:rPr>
      </w:pPr>
      <w:r w:rsidRPr="00B00A01">
        <w:rPr>
          <w:lang w:val="en-GB"/>
        </w:rPr>
        <w:t>The Absence of The Curriculum and ESAP Teaching Materials</w:t>
      </w:r>
    </w:p>
    <w:p w14:paraId="00000A0B" w14:textId="7C6AF4A9" w:rsidR="00A000A9" w:rsidRDefault="00D9617E" w:rsidP="007C4756">
      <w:pPr>
        <w:rPr>
          <w:rFonts w:eastAsia="Calibri"/>
        </w:rPr>
      </w:pPr>
      <w:r w:rsidRPr="00B00A01">
        <w:rPr>
          <w:rFonts w:eastAsia="Calibri"/>
        </w:rPr>
        <w:t xml:space="preserve">The </w:t>
      </w:r>
      <w:r w:rsidR="003D729D" w:rsidRPr="00B00A01">
        <w:rPr>
          <w:rFonts w:eastAsia="Calibri"/>
        </w:rPr>
        <w:t xml:space="preserve">Head </w:t>
      </w:r>
      <w:r w:rsidR="007A523D" w:rsidRPr="00B00A01">
        <w:rPr>
          <w:rFonts w:eastAsia="Calibri"/>
        </w:rPr>
        <w:t>T</w:t>
      </w:r>
      <w:r w:rsidR="003D729D" w:rsidRPr="00B00A01">
        <w:rPr>
          <w:rFonts w:eastAsia="Calibri"/>
        </w:rPr>
        <w:t>eacher</w:t>
      </w:r>
      <w:r w:rsidRPr="00B00A01">
        <w:rPr>
          <w:rFonts w:eastAsia="Calibri"/>
        </w:rPr>
        <w:t xml:space="preserve"> asserted</w:t>
      </w:r>
      <w:r w:rsidR="00150189">
        <w:rPr>
          <w:rFonts w:eastAsia="Calibri"/>
        </w:rPr>
        <w:t xml:space="preserve"> that the biggest problem is that there </w:t>
      </w:r>
      <w:r w:rsidR="003A7DFC">
        <w:rPr>
          <w:rFonts w:eastAsia="Calibri"/>
        </w:rPr>
        <w:t xml:space="preserve">is no </w:t>
      </w:r>
      <w:r w:rsidR="009B2028">
        <w:rPr>
          <w:rFonts w:eastAsia="Calibri"/>
        </w:rPr>
        <w:t>theoretical framework</w:t>
      </w:r>
      <w:r w:rsidR="003860B2">
        <w:rPr>
          <w:rFonts w:eastAsia="Calibri"/>
        </w:rPr>
        <w:t xml:space="preserve">, </w:t>
      </w:r>
      <w:r w:rsidR="003A7DFC" w:rsidRPr="003A7DFC">
        <w:rPr>
          <w:rFonts w:eastAsia="Calibri"/>
        </w:rPr>
        <w:t>structured curriculum and</w:t>
      </w:r>
      <w:r w:rsidR="00E86A78">
        <w:rPr>
          <w:rFonts w:eastAsia="Calibri"/>
        </w:rPr>
        <w:t>/</w:t>
      </w:r>
      <w:r w:rsidR="003A7DFC" w:rsidRPr="003A7DFC">
        <w:rPr>
          <w:rFonts w:eastAsia="Calibri"/>
        </w:rPr>
        <w:t>o</w:t>
      </w:r>
      <w:r w:rsidR="00E86A78">
        <w:rPr>
          <w:rFonts w:eastAsia="Calibri"/>
        </w:rPr>
        <w:t>r</w:t>
      </w:r>
      <w:r w:rsidR="003A7DFC" w:rsidRPr="003A7DFC">
        <w:rPr>
          <w:rFonts w:eastAsia="Calibri"/>
        </w:rPr>
        <w:t xml:space="preserve"> any unified textbook/standardised materials provided for teachers </w:t>
      </w:r>
      <w:r w:rsidR="009B2028">
        <w:rPr>
          <w:rFonts w:eastAsia="Calibri"/>
        </w:rPr>
        <w:t xml:space="preserve">to support teaching </w:t>
      </w:r>
      <w:r w:rsidR="0009515A">
        <w:rPr>
          <w:rFonts w:eastAsia="Calibri"/>
        </w:rPr>
        <w:t>ESAP.</w:t>
      </w:r>
      <w:r w:rsidR="001839BC">
        <w:rPr>
          <w:rFonts w:eastAsia="Calibri"/>
        </w:rPr>
        <w:t xml:space="preserve"> They</w:t>
      </w:r>
      <w:r>
        <w:rPr>
          <w:rFonts w:eastAsia="Calibri"/>
        </w:rPr>
        <w:t xml:space="preserve"> commented that:</w:t>
      </w:r>
    </w:p>
    <w:p w14:paraId="00000A0C" w14:textId="2EBBE4C2" w:rsidR="00A000A9" w:rsidRPr="00726A5E" w:rsidRDefault="00455CD0">
      <w:pPr>
        <w:spacing w:before="280" w:after="280" w:line="276" w:lineRule="auto"/>
        <w:ind w:left="720"/>
        <w:rPr>
          <w:rFonts w:eastAsia="Calibri"/>
        </w:rPr>
      </w:pPr>
      <w:r w:rsidRPr="00726A5E">
        <w:rPr>
          <w:rStyle w:val="QuoteChar"/>
          <w:color w:val="auto"/>
          <w:lang w:val="en-GB"/>
        </w:rPr>
        <w:t xml:space="preserve">‘Teachers ask me about any references or materials that could help them teach ESAP courses. Unfortunately, they couldn’t find anything available in the department. It is not only the case within the </w:t>
      </w:r>
      <w:proofErr w:type="gramStart"/>
      <w:r w:rsidRPr="00726A5E">
        <w:rPr>
          <w:rStyle w:val="QuoteChar"/>
          <w:color w:val="auto"/>
          <w:lang w:val="en-GB"/>
        </w:rPr>
        <w:t>ESd</w:t>
      </w:r>
      <w:proofErr w:type="gramEnd"/>
      <w:r w:rsidRPr="00726A5E">
        <w:rPr>
          <w:rStyle w:val="QuoteChar"/>
          <w:color w:val="auto"/>
          <w:lang w:val="en-GB"/>
        </w:rPr>
        <w:t xml:space="preserve"> but this situation is nationally the same across Algerian universities. Each department designs its own ESAP curriculum individually</w:t>
      </w:r>
      <w:r w:rsidR="00D02A09">
        <w:rPr>
          <w:rStyle w:val="QuoteChar"/>
          <w:color w:val="auto"/>
          <w:lang w:val="en-GB"/>
        </w:rPr>
        <w:t>’.</w:t>
      </w:r>
    </w:p>
    <w:p w14:paraId="11663243" w14:textId="5A9C825F" w:rsidR="00B34207" w:rsidRPr="006F2D3A" w:rsidRDefault="6C9162A3" w:rsidP="00B34207">
      <w:pPr>
        <w:rPr>
          <w:rFonts w:eastAsia="Calibri"/>
          <w:color w:val="000000" w:themeColor="text1"/>
        </w:rPr>
      </w:pPr>
      <w:r w:rsidRPr="3092E867">
        <w:rPr>
          <w:rFonts w:eastAsia="Calibri"/>
        </w:rPr>
        <w:lastRenderedPageBreak/>
        <w:t xml:space="preserve"> </w:t>
      </w:r>
      <w:r w:rsidRPr="006F2D3A">
        <w:rPr>
          <w:rFonts w:eastAsia="Calibri"/>
          <w:color w:val="000000" w:themeColor="text1"/>
        </w:rPr>
        <w:t>Moreover</w:t>
      </w:r>
      <w:r w:rsidR="00D43063" w:rsidRPr="006F2D3A">
        <w:rPr>
          <w:rFonts w:eastAsia="Calibri"/>
          <w:color w:val="000000" w:themeColor="text1"/>
        </w:rPr>
        <w:t>:</w:t>
      </w:r>
    </w:p>
    <w:p w14:paraId="00000A0F" w14:textId="0E71BC4C" w:rsidR="00A000A9" w:rsidRPr="00B048A5" w:rsidRDefault="00AB5450" w:rsidP="006A49A8">
      <w:pPr>
        <w:pStyle w:val="Quote"/>
        <w:rPr>
          <w:color w:val="auto"/>
          <w:lang w:val="en-GB"/>
        </w:rPr>
      </w:pPr>
      <w:r w:rsidRPr="006F2D3A">
        <w:rPr>
          <w:lang w:val="en-GB"/>
        </w:rPr>
        <w:t xml:space="preserve">‘There is no official curriculum or syllabus to follow in teaching ESAP courses; </w:t>
      </w:r>
      <w:r w:rsidR="00814A49" w:rsidRPr="006F2D3A">
        <w:rPr>
          <w:lang w:val="en-GB"/>
        </w:rPr>
        <w:t>this leads to confusion among ESAP teachers regarding what to teach</w:t>
      </w:r>
      <w:r w:rsidRPr="006F2D3A">
        <w:rPr>
          <w:lang w:val="en-GB"/>
        </w:rPr>
        <w:t xml:space="preserve">. As a result, </w:t>
      </w:r>
      <w:r w:rsidR="00C640B4" w:rsidRPr="006F2D3A">
        <w:rPr>
          <w:lang w:val="en-GB"/>
        </w:rPr>
        <w:t>there is a tendency to prioritise teaching grammar over specialised content as teachers shift their focus to the available materials.</w:t>
      </w:r>
      <w:r w:rsidR="00DD4FDE" w:rsidRPr="006F2D3A">
        <w:rPr>
          <w:lang w:val="en-GB"/>
        </w:rPr>
        <w:t xml:space="preserve"> </w:t>
      </w:r>
      <w:r w:rsidRPr="006F2D3A">
        <w:rPr>
          <w:lang w:val="en-GB"/>
        </w:rPr>
        <w:t xml:space="preserve">Teachers expected me to be involved in helping to look for ESAP materials. I have neither the skills nor the time to engage in coaching. However, I do not think this task was part of the head teacher's role. My job is to control four things: scheduling classes, addressing administrative issues, keeping track of how many lessons teachers do in the semester and keeping </w:t>
      </w:r>
      <w:r w:rsidR="00BF659F" w:rsidRPr="006F2D3A">
        <w:rPr>
          <w:lang w:val="en-GB"/>
        </w:rPr>
        <w:t xml:space="preserve">an </w:t>
      </w:r>
      <w:r w:rsidR="007424D2" w:rsidRPr="006F2D3A">
        <w:rPr>
          <w:lang w:val="en-GB"/>
        </w:rPr>
        <w:t>eye</w:t>
      </w:r>
      <w:r w:rsidRPr="006F2D3A">
        <w:rPr>
          <w:lang w:val="en-GB"/>
        </w:rPr>
        <w:t xml:space="preserve"> on the availability of teachers in the department.</w:t>
      </w:r>
      <w:r w:rsidR="00B62CBD" w:rsidRPr="006F2D3A">
        <w:rPr>
          <w:lang w:val="en-GB"/>
        </w:rPr>
        <w:t xml:space="preserve"> </w:t>
      </w:r>
      <w:r w:rsidRPr="006F2D3A">
        <w:rPr>
          <w:lang w:val="en-GB"/>
        </w:rPr>
        <w:t xml:space="preserve">I assume that </w:t>
      </w:r>
      <w:r w:rsidRPr="00726A5E">
        <w:rPr>
          <w:color w:val="auto"/>
          <w:lang w:val="en-GB"/>
        </w:rPr>
        <w:t>the educational policy should be responsible for curriculum development</w:t>
      </w:r>
      <w:r w:rsidRPr="00B048A5">
        <w:rPr>
          <w:color w:val="auto"/>
          <w:lang w:val="en-GB"/>
        </w:rPr>
        <w:t>.</w:t>
      </w:r>
      <w:r w:rsidR="00D02A09">
        <w:rPr>
          <w:color w:val="auto"/>
          <w:lang w:val="en-GB"/>
        </w:rPr>
        <w:t>’</w:t>
      </w:r>
    </w:p>
    <w:p w14:paraId="00000A10" w14:textId="274FEFC7" w:rsidR="00A000A9" w:rsidRPr="00B00A01" w:rsidRDefault="00D9617E" w:rsidP="00CC09EF">
      <w:pPr>
        <w:pStyle w:val="Heading4"/>
        <w:rPr>
          <w:lang w:val="en-GB"/>
        </w:rPr>
      </w:pPr>
      <w:r w:rsidRPr="00B00A01">
        <w:rPr>
          <w:lang w:val="en-GB"/>
        </w:rPr>
        <w:t>The Lack of Qualified E</w:t>
      </w:r>
      <w:r w:rsidR="001018AF" w:rsidRPr="00B00A01">
        <w:rPr>
          <w:lang w:val="en-GB"/>
        </w:rPr>
        <w:t>S</w:t>
      </w:r>
      <w:r w:rsidRPr="00B00A01">
        <w:rPr>
          <w:lang w:val="en-GB"/>
        </w:rPr>
        <w:t>AP Teachers</w:t>
      </w:r>
    </w:p>
    <w:p w14:paraId="00000A11" w14:textId="67E3F259" w:rsidR="00A000A9" w:rsidRDefault="23BA0906" w:rsidP="006A49A8">
      <w:pPr>
        <w:rPr>
          <w:rFonts w:eastAsia="Calibri"/>
        </w:rPr>
      </w:pPr>
      <w:r w:rsidRPr="3092E867">
        <w:rPr>
          <w:rFonts w:eastAsia="Calibri"/>
        </w:rPr>
        <w:t>According to the Head Teacher one of the most</w:t>
      </w:r>
      <w:r w:rsidR="00D9617E">
        <w:rPr>
          <w:rFonts w:eastAsia="Calibri"/>
        </w:rPr>
        <w:t xml:space="preserve"> urgent issues is the lack of qualified </w:t>
      </w:r>
      <w:r w:rsidR="00D9617E" w:rsidRPr="0073176E">
        <w:rPr>
          <w:rFonts w:eastAsia="Calibri"/>
        </w:rPr>
        <w:t>E</w:t>
      </w:r>
      <w:r w:rsidR="005271BE" w:rsidRPr="0073176E">
        <w:rPr>
          <w:rFonts w:eastAsia="Calibri"/>
        </w:rPr>
        <w:t>S</w:t>
      </w:r>
      <w:r w:rsidR="00D9617E" w:rsidRPr="0073176E">
        <w:rPr>
          <w:rFonts w:eastAsia="Calibri"/>
        </w:rPr>
        <w:t>AP</w:t>
      </w:r>
      <w:r w:rsidR="00D9617E">
        <w:rPr>
          <w:rFonts w:eastAsia="Calibri"/>
        </w:rPr>
        <w:t xml:space="preserve"> teachers </w:t>
      </w:r>
      <w:r w:rsidR="006AF624" w:rsidRPr="3092E867">
        <w:rPr>
          <w:rFonts w:eastAsia="Calibri"/>
        </w:rPr>
        <w:t>commenting</w:t>
      </w:r>
      <w:r w:rsidR="00D9617E">
        <w:rPr>
          <w:rFonts w:eastAsia="Calibri"/>
        </w:rPr>
        <w:t xml:space="preserve"> that teachers do not need to maintain high academic qualifications </w:t>
      </w:r>
      <w:r w:rsidR="0078104B">
        <w:rPr>
          <w:rFonts w:eastAsia="Calibri"/>
        </w:rPr>
        <w:t xml:space="preserve">such as a doctorate degree </w:t>
      </w:r>
      <w:r w:rsidR="7BB184EA" w:rsidRPr="3092E867">
        <w:rPr>
          <w:rFonts w:eastAsia="Calibri"/>
        </w:rPr>
        <w:t>to teach ESAP</w:t>
      </w:r>
      <w:r w:rsidR="005129A0">
        <w:rPr>
          <w:rFonts w:eastAsia="Calibri"/>
        </w:rPr>
        <w:t xml:space="preserve"> </w:t>
      </w:r>
      <w:r w:rsidR="00D04AE7">
        <w:rPr>
          <w:rFonts w:eastAsia="Calibri"/>
        </w:rPr>
        <w:t xml:space="preserve">noting that </w:t>
      </w:r>
      <w:r w:rsidR="005468F7" w:rsidRPr="0073176E">
        <w:rPr>
          <w:rFonts w:eastAsia="Calibri"/>
        </w:rPr>
        <w:t>their</w:t>
      </w:r>
      <w:r w:rsidR="00D9617E">
        <w:rPr>
          <w:rFonts w:eastAsia="Calibri"/>
        </w:rPr>
        <w:t xml:space="preserve"> roles brought about </w:t>
      </w:r>
      <w:r w:rsidR="00D04AE7">
        <w:rPr>
          <w:rFonts w:eastAsia="Calibri"/>
        </w:rPr>
        <w:t xml:space="preserve">the </w:t>
      </w:r>
      <w:r w:rsidR="00D9617E">
        <w:rPr>
          <w:rFonts w:eastAsia="Calibri"/>
        </w:rPr>
        <w:t>experience through time</w:t>
      </w:r>
      <w:r w:rsidR="00D9617E" w:rsidRPr="0073176E">
        <w:rPr>
          <w:rFonts w:eastAsia="Calibri"/>
        </w:rPr>
        <w:t xml:space="preserve">. </w:t>
      </w:r>
      <w:r w:rsidR="00247A1A">
        <w:rPr>
          <w:rFonts w:eastAsia="Calibri"/>
        </w:rPr>
        <w:t>They</w:t>
      </w:r>
      <w:r w:rsidR="00D9617E">
        <w:rPr>
          <w:rFonts w:eastAsia="Calibri"/>
        </w:rPr>
        <w:t xml:space="preserve"> </w:t>
      </w:r>
      <w:r w:rsidR="00C23265" w:rsidRPr="00C23265">
        <w:rPr>
          <w:rFonts w:eastAsia="Calibri"/>
        </w:rPr>
        <w:t>claimed</w:t>
      </w:r>
      <w:r w:rsidR="00C23265">
        <w:rPr>
          <w:rFonts w:eastAsia="Calibri"/>
        </w:rPr>
        <w:t xml:space="preserve"> that</w:t>
      </w:r>
      <w:r w:rsidR="00C23265" w:rsidRPr="00C23265">
        <w:rPr>
          <w:rFonts w:eastAsia="Calibri"/>
        </w:rPr>
        <w:t xml:space="preserve"> teachers often stuck to their routine instead of </w:t>
      </w:r>
      <w:r w:rsidR="00A73BAD" w:rsidRPr="00C23265">
        <w:rPr>
          <w:rFonts w:eastAsia="Calibri"/>
        </w:rPr>
        <w:t>opening</w:t>
      </w:r>
      <w:r w:rsidR="00C23265" w:rsidRPr="00C23265">
        <w:rPr>
          <w:rFonts w:eastAsia="Calibri"/>
        </w:rPr>
        <w:t xml:space="preserve"> to new challenges in education</w:t>
      </w:r>
      <w:r w:rsidR="00D9617E">
        <w:rPr>
          <w:rFonts w:eastAsia="Calibri"/>
        </w:rPr>
        <w:t>:</w:t>
      </w:r>
    </w:p>
    <w:p w14:paraId="00000A12" w14:textId="23331166" w:rsidR="00A000A9" w:rsidRPr="00B048A5" w:rsidRDefault="00D9617E" w:rsidP="006A49A8">
      <w:pPr>
        <w:pStyle w:val="Quote"/>
        <w:rPr>
          <w:color w:val="auto"/>
          <w:lang w:val="en-GB"/>
        </w:rPr>
      </w:pPr>
      <w:r w:rsidRPr="00B048A5">
        <w:rPr>
          <w:color w:val="auto"/>
          <w:lang w:val="en-GB"/>
        </w:rPr>
        <w:t>‘</w:t>
      </w:r>
      <w:r w:rsidR="00695C3B" w:rsidRPr="00726A5E">
        <w:rPr>
          <w:color w:val="auto"/>
          <w:lang w:val="en-GB"/>
        </w:rPr>
        <w:t>M</w:t>
      </w:r>
      <w:r w:rsidRPr="00726A5E">
        <w:rPr>
          <w:color w:val="auto"/>
          <w:lang w:val="en-GB"/>
        </w:rPr>
        <w:t xml:space="preserve">ost </w:t>
      </w:r>
      <w:r w:rsidR="00435A8A" w:rsidRPr="00726A5E">
        <w:rPr>
          <w:color w:val="auto"/>
          <w:lang w:val="en-GB"/>
        </w:rPr>
        <w:t>teachers are novice</w:t>
      </w:r>
      <w:r w:rsidR="00BF659F">
        <w:rPr>
          <w:color w:val="auto"/>
          <w:lang w:val="en-GB"/>
        </w:rPr>
        <w:t>s</w:t>
      </w:r>
      <w:r w:rsidR="00435A8A" w:rsidRPr="00726A5E">
        <w:rPr>
          <w:color w:val="auto"/>
          <w:lang w:val="en-GB"/>
        </w:rPr>
        <w:t>, so</w:t>
      </w:r>
      <w:r w:rsidRPr="00726A5E">
        <w:rPr>
          <w:color w:val="auto"/>
          <w:lang w:val="en-GB"/>
        </w:rPr>
        <w:t xml:space="preserve"> they may have insufficient knowledge about course design and needs analysis in ESAP courses. I believe that experience is gained through time and practice. </w:t>
      </w:r>
      <w:r w:rsidR="003A0DBA">
        <w:rPr>
          <w:color w:val="auto"/>
          <w:lang w:val="en-GB"/>
        </w:rPr>
        <w:t>C</w:t>
      </w:r>
      <w:r w:rsidR="00435A8A" w:rsidRPr="00726A5E">
        <w:rPr>
          <w:color w:val="auto"/>
          <w:lang w:val="en-GB"/>
        </w:rPr>
        <w:t>oncerning</w:t>
      </w:r>
      <w:r w:rsidRPr="00726A5E">
        <w:rPr>
          <w:color w:val="auto"/>
          <w:lang w:val="en-GB"/>
        </w:rPr>
        <w:t xml:space="preserve"> the teaching </w:t>
      </w:r>
      <w:r w:rsidR="00F61B40" w:rsidRPr="00726A5E">
        <w:rPr>
          <w:color w:val="auto"/>
          <w:lang w:val="en-GB"/>
        </w:rPr>
        <w:t>competencies</w:t>
      </w:r>
      <w:r w:rsidRPr="00726A5E">
        <w:rPr>
          <w:color w:val="auto"/>
          <w:lang w:val="en-GB"/>
        </w:rPr>
        <w:t xml:space="preserve"> of E</w:t>
      </w:r>
      <w:r w:rsidR="00FF64A8" w:rsidRPr="00726A5E">
        <w:rPr>
          <w:color w:val="auto"/>
          <w:lang w:val="en-GB"/>
        </w:rPr>
        <w:t>S</w:t>
      </w:r>
      <w:r w:rsidRPr="00726A5E">
        <w:rPr>
          <w:color w:val="auto"/>
          <w:lang w:val="en-GB"/>
        </w:rPr>
        <w:t xml:space="preserve">AP teachers, there are no qualification requirements for entering the profession of ESAP teaching and no opportunities are provided to become qualified teachers. </w:t>
      </w:r>
      <w:r w:rsidR="008D4208" w:rsidRPr="00726A5E">
        <w:rPr>
          <w:color w:val="auto"/>
          <w:lang w:val="en-GB"/>
        </w:rPr>
        <w:t>They</w:t>
      </w:r>
      <w:r w:rsidRPr="00726A5E">
        <w:rPr>
          <w:color w:val="auto"/>
          <w:lang w:val="en-GB"/>
        </w:rPr>
        <w:t xml:space="preserve"> are recruited by me mainly according to their qualifications in English. Everyone who got </w:t>
      </w:r>
      <w:r w:rsidR="00592CEF">
        <w:rPr>
          <w:color w:val="auto"/>
          <w:lang w:val="en-GB"/>
        </w:rPr>
        <w:t>a</w:t>
      </w:r>
      <w:r w:rsidRPr="00726A5E">
        <w:rPr>
          <w:color w:val="auto"/>
          <w:lang w:val="en-GB"/>
        </w:rPr>
        <w:t xml:space="preserve"> degree in English from the university is </w:t>
      </w:r>
      <w:r w:rsidR="003A0DBA">
        <w:rPr>
          <w:color w:val="auto"/>
          <w:lang w:val="en-GB"/>
        </w:rPr>
        <w:t>welcome</w:t>
      </w:r>
      <w:r w:rsidRPr="00726A5E">
        <w:rPr>
          <w:color w:val="auto"/>
          <w:lang w:val="en-GB"/>
        </w:rPr>
        <w:t xml:space="preserve"> to teach the ESAP course. I think teachers might lack a theoretical foundation for </w:t>
      </w:r>
      <w:r w:rsidR="00415C83" w:rsidRPr="00726A5E">
        <w:rPr>
          <w:color w:val="auto"/>
          <w:lang w:val="en-GB"/>
        </w:rPr>
        <w:t>ESAP teaching and learning pedagogy in terms of course design, choice of instructional material,</w:t>
      </w:r>
      <w:r w:rsidRPr="00726A5E">
        <w:rPr>
          <w:color w:val="auto"/>
          <w:lang w:val="en-GB"/>
        </w:rPr>
        <w:t xml:space="preserve"> and pedagogical approach. These </w:t>
      </w:r>
      <w:r w:rsidR="00406A2E" w:rsidRPr="00726A5E">
        <w:rPr>
          <w:color w:val="auto"/>
          <w:lang w:val="en-GB"/>
        </w:rPr>
        <w:t>competencies</w:t>
      </w:r>
      <w:r w:rsidRPr="00726A5E">
        <w:rPr>
          <w:color w:val="auto"/>
          <w:lang w:val="en-GB"/>
        </w:rPr>
        <w:t xml:space="preserve"> could be obtained from training courses for example.</w:t>
      </w:r>
      <w:r w:rsidR="00D02A09">
        <w:rPr>
          <w:color w:val="auto"/>
          <w:lang w:val="en-GB"/>
        </w:rPr>
        <w:t>’</w:t>
      </w:r>
    </w:p>
    <w:p w14:paraId="61CDFAD6" w14:textId="211B056B" w:rsidR="00506788" w:rsidRPr="00761E3A" w:rsidRDefault="00761E3A" w:rsidP="00506788">
      <w:r w:rsidRPr="00761E3A">
        <w:t>Furthermore, the Head Teacher noted that it was contracted part-time teachers who often taught ESAP courses because the MESRS does not provide full-time qualified teachers.  The contract can be renewed if the teachers have demonstrated exemplary ESAP teaching and loyalty to the department. A lack of opportunity for training or professional development opportunities was identified as a further concern.</w:t>
      </w:r>
    </w:p>
    <w:p w14:paraId="00000A18" w14:textId="0B8A186A" w:rsidR="00A000A9" w:rsidRPr="00726A5E" w:rsidRDefault="00ED2873" w:rsidP="006A49A8">
      <w:pPr>
        <w:pStyle w:val="Quote"/>
        <w:rPr>
          <w:color w:val="auto"/>
          <w:lang w:val="en-GB"/>
        </w:rPr>
      </w:pPr>
      <w:r w:rsidRPr="00726A5E">
        <w:rPr>
          <w:color w:val="auto"/>
          <w:lang w:val="en-GB"/>
        </w:rPr>
        <w:lastRenderedPageBreak/>
        <w:t xml:space="preserve">‘There is no opportunity </w:t>
      </w:r>
      <w:r w:rsidR="00707FA0" w:rsidRPr="00707FA0">
        <w:rPr>
          <w:color w:val="auto"/>
          <w:lang w:val="en-GB"/>
        </w:rPr>
        <w:t>for teacher development or training to conduct such courses in the first place</w:t>
      </w:r>
      <w:r w:rsidRPr="00726A5E">
        <w:rPr>
          <w:color w:val="auto"/>
          <w:lang w:val="en-GB"/>
        </w:rPr>
        <w:t>. E</w:t>
      </w:r>
      <w:r w:rsidR="003863EE">
        <w:rPr>
          <w:color w:val="auto"/>
          <w:lang w:val="en-GB"/>
        </w:rPr>
        <w:t>S</w:t>
      </w:r>
      <w:r w:rsidRPr="00726A5E">
        <w:rPr>
          <w:color w:val="auto"/>
          <w:lang w:val="en-GB"/>
        </w:rPr>
        <w:t>AP teachers have not received any opportunities to attend ESAP teaching and learning workshops. This means many E</w:t>
      </w:r>
      <w:r w:rsidR="003863EE">
        <w:rPr>
          <w:color w:val="auto"/>
          <w:lang w:val="en-GB"/>
        </w:rPr>
        <w:t>S</w:t>
      </w:r>
      <w:r w:rsidRPr="00726A5E">
        <w:rPr>
          <w:color w:val="auto"/>
          <w:lang w:val="en-GB"/>
        </w:rPr>
        <w:t>AP teachers are non-prepared when entering the ESAP classroom; I do not blame the teachers for their inefficiency because they did not receive any professional development opportunities related to this job</w:t>
      </w:r>
      <w:r w:rsidR="00D02A09">
        <w:rPr>
          <w:color w:val="auto"/>
          <w:lang w:val="en-GB"/>
        </w:rPr>
        <w:t>.’</w:t>
      </w:r>
    </w:p>
    <w:p w14:paraId="00000A1A" w14:textId="0CA0A459" w:rsidR="00A000A9" w:rsidRPr="001C0542" w:rsidRDefault="00D9617E" w:rsidP="00CC09EF">
      <w:pPr>
        <w:pStyle w:val="Heading4"/>
      </w:pPr>
      <w:r w:rsidRPr="001C0542">
        <w:t xml:space="preserve">The </w:t>
      </w:r>
      <w:r w:rsidRPr="0010114C">
        <w:rPr>
          <w:lang w:val="en-GB"/>
        </w:rPr>
        <w:t>Lack</w:t>
      </w:r>
      <w:r w:rsidRPr="001C0542">
        <w:t xml:space="preserve"> of Motivation</w:t>
      </w:r>
    </w:p>
    <w:p w14:paraId="3321758D" w14:textId="7B25AD49" w:rsidR="00AC055C" w:rsidRPr="00BF0878" w:rsidRDefault="00BF0878" w:rsidP="00AC055C">
      <w:pPr>
        <w:rPr>
          <w:rFonts w:eastAsia="Calibri"/>
        </w:rPr>
      </w:pPr>
      <w:r w:rsidRPr="00BF0878">
        <w:rPr>
          <w:rFonts w:eastAsia="Calibri"/>
        </w:rPr>
        <w:t xml:space="preserve">The </w:t>
      </w:r>
      <w:r>
        <w:rPr>
          <w:rFonts w:eastAsia="Calibri"/>
        </w:rPr>
        <w:t xml:space="preserve">lack of motivation </w:t>
      </w:r>
      <w:r w:rsidRPr="00BF0878">
        <w:rPr>
          <w:rFonts w:eastAsia="Calibri"/>
        </w:rPr>
        <w:t xml:space="preserve">was also echoed by </w:t>
      </w:r>
      <w:r>
        <w:rPr>
          <w:rFonts w:eastAsia="Calibri"/>
        </w:rPr>
        <w:t>the Head Teacher who i</w:t>
      </w:r>
      <w:r w:rsidR="016B9856" w:rsidRPr="3092E867">
        <w:rPr>
          <w:rFonts w:eastAsia="Calibri"/>
        </w:rPr>
        <w:t xml:space="preserve">nterestingly supported the teachers’ views about the low salary and how this was likely to impact teachers’ levels </w:t>
      </w:r>
      <w:r w:rsidR="00B34207" w:rsidRPr="3092E867">
        <w:rPr>
          <w:rFonts w:eastAsia="Calibri"/>
        </w:rPr>
        <w:t xml:space="preserve">of </w:t>
      </w:r>
      <w:r w:rsidR="009B2267" w:rsidRPr="3092E867">
        <w:rPr>
          <w:rFonts w:eastAsia="Calibri"/>
        </w:rPr>
        <w:t>motivation.</w:t>
      </w:r>
    </w:p>
    <w:p w14:paraId="79BDBC3B" w14:textId="78524781" w:rsidR="008904B0" w:rsidRPr="00726A5E" w:rsidRDefault="000B517B" w:rsidP="00506BE5">
      <w:pPr>
        <w:pStyle w:val="Quote"/>
        <w:rPr>
          <w:color w:val="auto"/>
          <w:lang w:val="en-GB"/>
        </w:rPr>
      </w:pPr>
      <w:r w:rsidRPr="00726A5E">
        <w:rPr>
          <w:color w:val="auto"/>
          <w:lang w:val="en-GB"/>
        </w:rPr>
        <w:t xml:space="preserve">‘Teachers are paid less. Some of them quit for no obvious </w:t>
      </w:r>
      <w:r w:rsidR="00D275A6">
        <w:rPr>
          <w:color w:val="auto"/>
          <w:lang w:val="en-GB"/>
        </w:rPr>
        <w:t>reason</w:t>
      </w:r>
      <w:r w:rsidRPr="00726A5E">
        <w:rPr>
          <w:color w:val="auto"/>
          <w:lang w:val="en-GB"/>
        </w:rPr>
        <w:t xml:space="preserve">; most have been forced to take additional jobs outside their working hours that provide better working conditions and salaries. Very few teachers take their jobs seriously because most of them see the teaching profession as just a source of income. I am also blaming the educational system authorities in Algeria for not developing a robust mechanism or framework that could motivate teachers financially. I am indeed responsible for hiring ESAP teachers however their salary issues are decided by the </w:t>
      </w:r>
      <w:r w:rsidR="000D3200">
        <w:rPr>
          <w:color w:val="auto"/>
          <w:lang w:val="en-GB"/>
        </w:rPr>
        <w:t>MESRS</w:t>
      </w:r>
      <w:r w:rsidRPr="00726A5E">
        <w:rPr>
          <w:color w:val="auto"/>
          <w:lang w:val="en-GB"/>
        </w:rPr>
        <w:t>.</w:t>
      </w:r>
      <w:r w:rsidR="00D02A09">
        <w:rPr>
          <w:color w:val="auto"/>
          <w:lang w:val="en-GB"/>
        </w:rPr>
        <w:t>’</w:t>
      </w:r>
    </w:p>
    <w:p w14:paraId="00000A20" w14:textId="0AA580BD" w:rsidR="00A000A9" w:rsidRPr="00B048A5" w:rsidRDefault="00D9617E" w:rsidP="00CC09EF">
      <w:pPr>
        <w:pStyle w:val="Heading4"/>
        <w:rPr>
          <w:lang w:val="en-GB"/>
        </w:rPr>
      </w:pPr>
      <w:r w:rsidRPr="00B048A5">
        <w:rPr>
          <w:lang w:val="en-GB"/>
        </w:rPr>
        <w:t xml:space="preserve">The </w:t>
      </w:r>
      <w:r w:rsidRPr="0010114C">
        <w:rPr>
          <w:lang w:val="en-GB"/>
        </w:rPr>
        <w:t>Lack</w:t>
      </w:r>
      <w:r w:rsidRPr="00B048A5">
        <w:rPr>
          <w:lang w:val="en-GB"/>
        </w:rPr>
        <w:t xml:space="preserve"> of Collaboration and Facilities</w:t>
      </w:r>
    </w:p>
    <w:p w14:paraId="00000A22" w14:textId="0832D490" w:rsidR="00A000A9" w:rsidRPr="00726A5E" w:rsidRDefault="77308E07" w:rsidP="006A49A8">
      <w:pPr>
        <w:rPr>
          <w:rFonts w:eastAsia="Calibri"/>
        </w:rPr>
      </w:pPr>
      <w:r w:rsidRPr="0C422C54">
        <w:rPr>
          <w:rFonts w:eastAsia="Calibri"/>
        </w:rPr>
        <w:t xml:space="preserve">Countering some of the remarks made by teachers about </w:t>
      </w:r>
      <w:r w:rsidR="00276356" w:rsidRPr="0C422C54">
        <w:rPr>
          <w:rFonts w:eastAsia="Calibri"/>
        </w:rPr>
        <w:t>wanting</w:t>
      </w:r>
      <w:r w:rsidRPr="0C422C54">
        <w:rPr>
          <w:rFonts w:eastAsia="Calibri"/>
        </w:rPr>
        <w:t xml:space="preserve"> to collaborate (</w:t>
      </w:r>
      <w:r w:rsidR="00593317" w:rsidRPr="0C422C54">
        <w:rPr>
          <w:rFonts w:eastAsia="Calibri"/>
        </w:rPr>
        <w:t>S</w:t>
      </w:r>
      <w:r w:rsidRPr="0C422C54">
        <w:rPr>
          <w:rFonts w:eastAsia="Calibri"/>
        </w:rPr>
        <w:t xml:space="preserve">ections </w:t>
      </w:r>
      <w:r w:rsidR="00593317" w:rsidRPr="0C422C54">
        <w:rPr>
          <w:rFonts w:eastAsia="Calibri"/>
        </w:rPr>
        <w:t>5.3.3.2</w:t>
      </w:r>
      <w:r w:rsidRPr="0C422C54">
        <w:rPr>
          <w:rFonts w:eastAsia="Calibri"/>
        </w:rPr>
        <w:t>)</w:t>
      </w:r>
      <w:r w:rsidR="00F767E1" w:rsidRPr="0C422C54">
        <w:rPr>
          <w:rFonts w:eastAsia="Calibri"/>
        </w:rPr>
        <w:t>, t</w:t>
      </w:r>
      <w:r w:rsidRPr="0C422C54">
        <w:rPr>
          <w:rFonts w:eastAsia="Calibri"/>
        </w:rPr>
        <w:t>he Head Teacher thought that there was some unwillingness</w:t>
      </w:r>
      <w:r w:rsidR="003833E3" w:rsidRPr="0C422C54">
        <w:rPr>
          <w:rFonts w:eastAsia="Calibri"/>
        </w:rPr>
        <w:t xml:space="preserve"> to collaborate</w:t>
      </w:r>
      <w:r w:rsidR="72760D61" w:rsidRPr="0C422C54">
        <w:rPr>
          <w:rFonts w:eastAsia="Calibri"/>
        </w:rPr>
        <w:t xml:space="preserve"> (a view </w:t>
      </w:r>
      <w:r w:rsidR="00991957" w:rsidRPr="0C422C54">
        <w:rPr>
          <w:rFonts w:eastAsia="Calibri"/>
        </w:rPr>
        <w:t>also</w:t>
      </w:r>
      <w:r w:rsidR="00F767E1" w:rsidRPr="0C422C54">
        <w:rPr>
          <w:rFonts w:eastAsia="Calibri"/>
        </w:rPr>
        <w:t xml:space="preserve"> </w:t>
      </w:r>
      <w:r w:rsidR="72760D61" w:rsidRPr="0C422C54">
        <w:rPr>
          <w:rFonts w:eastAsia="Calibri"/>
        </w:rPr>
        <w:t>taken by Teacher N)</w:t>
      </w:r>
      <w:r w:rsidR="00991957" w:rsidRPr="0C422C54">
        <w:rPr>
          <w:rFonts w:eastAsia="Calibri"/>
        </w:rPr>
        <w:t>,</w:t>
      </w:r>
      <w:r w:rsidR="72760D61" w:rsidRPr="0C422C54">
        <w:rPr>
          <w:rFonts w:eastAsia="Calibri"/>
        </w:rPr>
        <w:t xml:space="preserve"> </w:t>
      </w:r>
      <w:r w:rsidR="00F767E1" w:rsidRPr="0C422C54">
        <w:rPr>
          <w:rFonts w:eastAsia="Calibri"/>
        </w:rPr>
        <w:t xml:space="preserve">and </w:t>
      </w:r>
      <w:r w:rsidR="009A426F" w:rsidRPr="0C422C54">
        <w:rPr>
          <w:rFonts w:eastAsia="Calibri"/>
        </w:rPr>
        <w:t>they</w:t>
      </w:r>
      <w:r w:rsidR="00D9617E" w:rsidRPr="0C422C54">
        <w:rPr>
          <w:rFonts w:eastAsia="Calibri"/>
        </w:rPr>
        <w:t xml:space="preserve"> stated:</w:t>
      </w:r>
    </w:p>
    <w:p w14:paraId="00000A24" w14:textId="5A3680FF" w:rsidR="00A000A9" w:rsidRPr="00726A5E" w:rsidRDefault="00D9617E" w:rsidP="006A49A8">
      <w:pPr>
        <w:pStyle w:val="Quote"/>
        <w:rPr>
          <w:color w:val="auto"/>
          <w:lang w:val="en-GB"/>
        </w:rPr>
      </w:pPr>
      <w:r w:rsidRPr="00726A5E">
        <w:rPr>
          <w:color w:val="auto"/>
          <w:lang w:val="en-GB"/>
        </w:rPr>
        <w:t>‘</w:t>
      </w:r>
      <w:r w:rsidR="00091873" w:rsidRPr="00726A5E">
        <w:rPr>
          <w:color w:val="auto"/>
          <w:lang w:val="en-GB"/>
        </w:rPr>
        <w:t>I</w:t>
      </w:r>
      <w:r w:rsidRPr="00726A5E">
        <w:rPr>
          <w:color w:val="auto"/>
          <w:lang w:val="en-GB"/>
        </w:rPr>
        <w:t xml:space="preserve">t was rarely possible to engage teachers and students in conversation and discussion on issues about course design and the use of the appropriate language genre in the ESAP course. </w:t>
      </w:r>
      <w:r w:rsidR="00FE1A2A" w:rsidRPr="00726A5E">
        <w:rPr>
          <w:color w:val="auto"/>
          <w:lang w:val="en-GB"/>
        </w:rPr>
        <w:t>The</w:t>
      </w:r>
      <w:r w:rsidRPr="00726A5E">
        <w:rPr>
          <w:color w:val="auto"/>
          <w:lang w:val="en-GB"/>
        </w:rPr>
        <w:t xml:space="preserve"> educational environment is not challenging due to their teachers’ unwillingness </w:t>
      </w:r>
      <w:r w:rsidR="00771A96" w:rsidRPr="00726A5E">
        <w:rPr>
          <w:color w:val="auto"/>
          <w:lang w:val="en-GB"/>
        </w:rPr>
        <w:t>to</w:t>
      </w:r>
      <w:r w:rsidRPr="00726A5E">
        <w:rPr>
          <w:color w:val="auto"/>
          <w:lang w:val="en-GB"/>
        </w:rPr>
        <w:t xml:space="preserve"> </w:t>
      </w:r>
      <w:r w:rsidR="00771A96" w:rsidRPr="00726A5E">
        <w:rPr>
          <w:color w:val="auto"/>
          <w:lang w:val="en-GB"/>
        </w:rPr>
        <w:t>collaborate</w:t>
      </w:r>
      <w:r w:rsidRPr="00726A5E">
        <w:rPr>
          <w:color w:val="auto"/>
          <w:lang w:val="en-GB"/>
        </w:rPr>
        <w:t xml:space="preserve"> </w:t>
      </w:r>
      <w:r w:rsidR="00F94521" w:rsidRPr="00726A5E">
        <w:rPr>
          <w:color w:val="auto"/>
          <w:lang w:val="en-GB"/>
        </w:rPr>
        <w:t xml:space="preserve">with </w:t>
      </w:r>
      <w:r w:rsidRPr="00726A5E">
        <w:rPr>
          <w:color w:val="auto"/>
          <w:lang w:val="en-GB"/>
        </w:rPr>
        <w:t xml:space="preserve">each other and with subject specialist </w:t>
      </w:r>
      <w:r w:rsidR="00F94521" w:rsidRPr="00726A5E">
        <w:rPr>
          <w:color w:val="auto"/>
          <w:lang w:val="en-GB"/>
        </w:rPr>
        <w:t>lecturers</w:t>
      </w:r>
      <w:r w:rsidRPr="00726A5E">
        <w:rPr>
          <w:color w:val="auto"/>
          <w:lang w:val="en-GB"/>
        </w:rPr>
        <w:t>.</w:t>
      </w:r>
      <w:r w:rsidR="00D02A09">
        <w:rPr>
          <w:color w:val="auto"/>
          <w:lang w:val="en-GB"/>
        </w:rPr>
        <w:t>’</w:t>
      </w:r>
    </w:p>
    <w:p w14:paraId="00000A26" w14:textId="3C26C783" w:rsidR="00A000A9" w:rsidRPr="00726A5E" w:rsidRDefault="00D9617E" w:rsidP="003D475B">
      <w:pPr>
        <w:pStyle w:val="Quote"/>
        <w:rPr>
          <w:color w:val="auto"/>
          <w:lang w:val="en-GB"/>
        </w:rPr>
      </w:pPr>
      <w:r w:rsidRPr="00726A5E">
        <w:rPr>
          <w:color w:val="auto"/>
          <w:lang w:val="en-GB"/>
        </w:rPr>
        <w:t>‘</w:t>
      </w:r>
      <w:r w:rsidR="00657A10" w:rsidRPr="00726A5E">
        <w:rPr>
          <w:color w:val="auto"/>
          <w:lang w:val="en-GB"/>
        </w:rPr>
        <w:t>U</w:t>
      </w:r>
      <w:r w:rsidRPr="00726A5E">
        <w:rPr>
          <w:color w:val="auto"/>
          <w:lang w:val="en-GB"/>
        </w:rPr>
        <w:t xml:space="preserve">nfortunately, there is no communication between </w:t>
      </w:r>
      <w:r w:rsidR="00770E40" w:rsidRPr="00726A5E">
        <w:rPr>
          <w:color w:val="auto"/>
          <w:lang w:val="en-GB"/>
        </w:rPr>
        <w:t>teachers and me</w:t>
      </w:r>
      <w:r w:rsidRPr="00726A5E">
        <w:rPr>
          <w:color w:val="auto"/>
          <w:lang w:val="en-GB"/>
        </w:rPr>
        <w:t>. I am always busy; I don’t know very much about teachers. If</w:t>
      </w:r>
      <w:r w:rsidR="000C177B">
        <w:rPr>
          <w:color w:val="auto"/>
          <w:lang w:val="en-GB"/>
        </w:rPr>
        <w:t xml:space="preserve"> </w:t>
      </w:r>
      <w:r w:rsidRPr="00726A5E">
        <w:rPr>
          <w:color w:val="auto"/>
          <w:lang w:val="en-GB"/>
        </w:rPr>
        <w:t>collaboration happens between teachers, it will positively help them. Sometimes, I do encourage teachers to work together</w:t>
      </w:r>
      <w:r w:rsidR="00D02A09">
        <w:rPr>
          <w:color w:val="auto"/>
          <w:lang w:val="en-GB"/>
        </w:rPr>
        <w:t>’.</w:t>
      </w:r>
    </w:p>
    <w:p w14:paraId="00000A28" w14:textId="4C406884" w:rsidR="00A000A9" w:rsidRPr="00726A5E" w:rsidRDefault="00375021" w:rsidP="003D475B">
      <w:pPr>
        <w:rPr>
          <w:rFonts w:eastAsia="Calibri"/>
        </w:rPr>
      </w:pPr>
      <w:r>
        <w:rPr>
          <w:rFonts w:eastAsia="Calibri"/>
        </w:rPr>
        <w:t>Furthermore, t</w:t>
      </w:r>
      <w:r w:rsidR="00705DAF" w:rsidRPr="00705DAF">
        <w:rPr>
          <w:rFonts w:eastAsia="Calibri"/>
        </w:rPr>
        <w:t>he Head Teacher seems to believe that technology can play a crucial role in enhancing teaching and learning, but</w:t>
      </w:r>
      <w:r w:rsidR="005D671F">
        <w:rPr>
          <w:rFonts w:eastAsia="Calibri"/>
        </w:rPr>
        <w:t xml:space="preserve"> </w:t>
      </w:r>
      <w:r w:rsidR="00B94373">
        <w:rPr>
          <w:rFonts w:eastAsia="Calibri"/>
        </w:rPr>
        <w:t>they</w:t>
      </w:r>
      <w:r w:rsidR="005D671F">
        <w:rPr>
          <w:rFonts w:eastAsia="Calibri"/>
        </w:rPr>
        <w:t xml:space="preserve"> commented </w:t>
      </w:r>
      <w:r w:rsidR="009A426F">
        <w:rPr>
          <w:rFonts w:eastAsia="Calibri"/>
        </w:rPr>
        <w:t xml:space="preserve">that </w:t>
      </w:r>
      <w:r w:rsidR="009A426F" w:rsidRPr="00705DAF">
        <w:rPr>
          <w:rFonts w:eastAsia="Calibri"/>
        </w:rPr>
        <w:t>the</w:t>
      </w:r>
      <w:r w:rsidR="00705DAF" w:rsidRPr="00705DAF">
        <w:rPr>
          <w:rFonts w:eastAsia="Calibri"/>
        </w:rPr>
        <w:t xml:space="preserve"> department's current lack of access to </w:t>
      </w:r>
      <w:r w:rsidR="00471D46">
        <w:rPr>
          <w:rFonts w:eastAsia="Calibri"/>
        </w:rPr>
        <w:t xml:space="preserve">technology </w:t>
      </w:r>
      <w:r w:rsidR="00705DAF" w:rsidRPr="00705DAF">
        <w:rPr>
          <w:rFonts w:eastAsia="Calibri"/>
        </w:rPr>
        <w:t xml:space="preserve">is preventing teachers from making the most of </w:t>
      </w:r>
      <w:r w:rsidR="00705DAF" w:rsidRPr="00705DAF">
        <w:rPr>
          <w:rFonts w:eastAsia="Calibri"/>
        </w:rPr>
        <w:lastRenderedPageBreak/>
        <w:t xml:space="preserve">the available resources. This may imply that the Head Teacher is interested in introducing or upgrading technological resources in the department to support </w:t>
      </w:r>
      <w:r>
        <w:rPr>
          <w:rFonts w:eastAsia="Calibri"/>
        </w:rPr>
        <w:t xml:space="preserve">ESAP </w:t>
      </w:r>
      <w:r w:rsidR="00705DAF" w:rsidRPr="00705DAF">
        <w:rPr>
          <w:rFonts w:eastAsia="Calibri"/>
        </w:rPr>
        <w:t>teaching and improve student learning outcomes.</w:t>
      </w:r>
    </w:p>
    <w:p w14:paraId="00000A2A" w14:textId="2C0A9F3B" w:rsidR="00A000A9" w:rsidRPr="00B048A5" w:rsidRDefault="00D9617E" w:rsidP="00CC09EF">
      <w:pPr>
        <w:pStyle w:val="Heading4"/>
        <w:rPr>
          <w:lang w:val="en-GB"/>
        </w:rPr>
      </w:pPr>
      <w:r w:rsidRPr="00B048A5">
        <w:rPr>
          <w:lang w:val="en-GB"/>
        </w:rPr>
        <w:t xml:space="preserve">The </w:t>
      </w:r>
      <w:r w:rsidRPr="0010114C">
        <w:rPr>
          <w:lang w:val="en-GB"/>
        </w:rPr>
        <w:t>Lack</w:t>
      </w:r>
      <w:r w:rsidRPr="00B048A5">
        <w:rPr>
          <w:lang w:val="en-GB"/>
        </w:rPr>
        <w:t xml:space="preserve"> of Instruction and Recognition</w:t>
      </w:r>
    </w:p>
    <w:p w14:paraId="018C736B" w14:textId="58FE4677" w:rsidR="00727239" w:rsidRDefault="00727239" w:rsidP="003D475B">
      <w:pPr>
        <w:rPr>
          <w:rFonts w:eastAsia="Calibri"/>
        </w:rPr>
      </w:pPr>
      <w:r>
        <w:rPr>
          <w:rStyle w:val="ui-provider"/>
          <w:rFonts w:eastAsiaTheme="majorEastAsia"/>
        </w:rPr>
        <w:t>The feelings of isolation and ignorance from the MESRS authorities regarding teachers’ concerns were mentioned in the interview. The Head Teacher revealed that teachers are not in direct contact with the MESRS to discuss their issues. Additionally, there is no special committee for inspecting teachers and providing guidance to ensure the effectiveness of curriculum design. These pose the major challenges for teachers when designing course materials. They commented:</w:t>
      </w:r>
    </w:p>
    <w:p w14:paraId="00000A2E" w14:textId="5E972F60" w:rsidR="00A000A9" w:rsidRPr="003838DF" w:rsidRDefault="00D9617E" w:rsidP="000F04C1">
      <w:pPr>
        <w:pStyle w:val="Quote"/>
        <w:rPr>
          <w:color w:val="auto"/>
          <w:lang w:val="en-GB"/>
        </w:rPr>
      </w:pPr>
      <w:r w:rsidRPr="003838DF">
        <w:rPr>
          <w:color w:val="auto"/>
          <w:lang w:val="en-GB"/>
        </w:rPr>
        <w:t xml:space="preserve">‘We lack a good administrative system with a good structure that could help teachers to be able to achieve the goals and objectives of the curriculum that leads to success. It would be beneficial if there </w:t>
      </w:r>
      <w:r w:rsidR="00630515" w:rsidRPr="003838DF">
        <w:rPr>
          <w:color w:val="auto"/>
          <w:lang w:val="en-GB"/>
        </w:rPr>
        <w:t>was an inspection that could observe ESAP classrooms, talk to teachers and students to raise their concerns, rate teachers’ performance,</w:t>
      </w:r>
      <w:r w:rsidRPr="003838DF">
        <w:rPr>
          <w:color w:val="auto"/>
          <w:lang w:val="en-GB"/>
        </w:rPr>
        <w:t xml:space="preserve"> and then produce reports on that.</w:t>
      </w:r>
      <w:r w:rsidR="00D02A09">
        <w:rPr>
          <w:color w:val="auto"/>
          <w:lang w:val="en-GB"/>
        </w:rPr>
        <w:t>’</w:t>
      </w:r>
      <w:r w:rsidRPr="003838DF">
        <w:rPr>
          <w:color w:val="auto"/>
          <w:lang w:val="en-GB"/>
        </w:rPr>
        <w:t xml:space="preserve"> </w:t>
      </w:r>
    </w:p>
    <w:p w14:paraId="00000A2F" w14:textId="64BD41A5" w:rsidR="00A000A9" w:rsidRPr="0073176E" w:rsidRDefault="00482440">
      <w:pPr>
        <w:pBdr>
          <w:top w:val="nil"/>
          <w:left w:val="nil"/>
          <w:bottom w:val="nil"/>
          <w:right w:val="nil"/>
          <w:between w:val="nil"/>
        </w:pBdr>
        <w:spacing w:after="200" w:line="276" w:lineRule="auto"/>
        <w:rPr>
          <w:rFonts w:eastAsia="Calibri"/>
        </w:rPr>
      </w:pPr>
      <w:r>
        <w:rPr>
          <w:rFonts w:eastAsia="Calibri"/>
        </w:rPr>
        <w:t>They</w:t>
      </w:r>
      <w:r w:rsidR="00D9617E" w:rsidRPr="0073176E">
        <w:rPr>
          <w:rFonts w:eastAsia="Calibri"/>
        </w:rPr>
        <w:t xml:space="preserve"> further elaborated on </w:t>
      </w:r>
      <w:r w:rsidR="001777B7">
        <w:rPr>
          <w:rFonts w:eastAsia="Calibri"/>
        </w:rPr>
        <w:t>their</w:t>
      </w:r>
      <w:r w:rsidR="00D9617E" w:rsidRPr="0073176E">
        <w:rPr>
          <w:rFonts w:eastAsia="Calibri"/>
        </w:rPr>
        <w:t xml:space="preserve"> view stating that:</w:t>
      </w:r>
    </w:p>
    <w:p w14:paraId="00000A31" w14:textId="6DC390A3" w:rsidR="00A000A9" w:rsidRPr="00B048A5" w:rsidRDefault="00305A03" w:rsidP="000F04C1">
      <w:pPr>
        <w:pStyle w:val="Quote"/>
        <w:rPr>
          <w:color w:val="auto"/>
          <w:lang w:val="en-GB"/>
        </w:rPr>
      </w:pPr>
      <w:r>
        <w:rPr>
          <w:color w:val="auto"/>
          <w:lang w:val="en-GB"/>
        </w:rPr>
        <w:t>‘</w:t>
      </w:r>
      <w:r w:rsidR="00976B74" w:rsidRPr="00B819A9">
        <w:rPr>
          <w:color w:val="auto"/>
          <w:lang w:val="en-GB"/>
        </w:rPr>
        <w:t xml:space="preserve">There is no administrative support given by </w:t>
      </w:r>
      <w:r w:rsidR="000D3200" w:rsidRPr="00B819A9">
        <w:rPr>
          <w:color w:val="auto"/>
          <w:lang w:val="en-GB"/>
        </w:rPr>
        <w:t>MESRS</w:t>
      </w:r>
      <w:r w:rsidR="00976B74" w:rsidRPr="00B819A9">
        <w:rPr>
          <w:color w:val="auto"/>
          <w:lang w:val="en-GB"/>
        </w:rPr>
        <w:t xml:space="preserve"> or the university to ESAP teache</w:t>
      </w:r>
      <w:r w:rsidR="008C1C27" w:rsidRPr="00B819A9">
        <w:rPr>
          <w:color w:val="auto"/>
          <w:lang w:val="en-GB"/>
        </w:rPr>
        <w:t>r</w:t>
      </w:r>
      <w:r w:rsidR="00F50AAF" w:rsidRPr="00B819A9">
        <w:rPr>
          <w:color w:val="auto"/>
          <w:lang w:val="en-GB"/>
        </w:rPr>
        <w:t>s</w:t>
      </w:r>
      <w:r w:rsidR="00F50AAF" w:rsidRPr="00B819A9">
        <w:rPr>
          <w:rFonts w:eastAsia="Calibri"/>
          <w:lang w:val="en-GB"/>
        </w:rPr>
        <w:t xml:space="preserve"> apart from the ‘</w:t>
      </w:r>
      <w:r w:rsidR="00F50AAF" w:rsidRPr="000A0FCE">
        <w:rPr>
          <w:rFonts w:eastAsia="Calibri"/>
          <w:lang w:val="en-GB"/>
        </w:rPr>
        <w:t xml:space="preserve">Canva’ (Appendices </w:t>
      </w:r>
      <w:r w:rsidR="00B31509" w:rsidRPr="000A0FCE">
        <w:rPr>
          <w:rFonts w:eastAsia="Calibri"/>
          <w:lang w:val="en-GB"/>
        </w:rPr>
        <w:t>R</w:t>
      </w:r>
      <w:r w:rsidR="008D1D42" w:rsidRPr="000A0FCE">
        <w:rPr>
          <w:rFonts w:eastAsia="Calibri"/>
          <w:lang w:val="en-GB"/>
        </w:rPr>
        <w:t xml:space="preserve">, </w:t>
      </w:r>
      <w:r w:rsidR="00B31509" w:rsidRPr="000A0FCE">
        <w:rPr>
          <w:rFonts w:eastAsia="Calibri"/>
          <w:lang w:val="en-GB"/>
        </w:rPr>
        <w:t>S</w:t>
      </w:r>
      <w:r w:rsidR="00F50AAF" w:rsidRPr="000A0FCE">
        <w:rPr>
          <w:rFonts w:eastAsia="Calibri"/>
          <w:lang w:val="en-GB"/>
        </w:rPr>
        <w:t xml:space="preserve">) which </w:t>
      </w:r>
      <w:r w:rsidR="00F50AAF" w:rsidRPr="00B819A9">
        <w:rPr>
          <w:rFonts w:eastAsia="Calibri"/>
          <w:lang w:val="en-GB"/>
        </w:rPr>
        <w:t xml:space="preserve">is a formal document sent from </w:t>
      </w:r>
      <w:r w:rsidR="000D3200" w:rsidRPr="00B819A9">
        <w:rPr>
          <w:rFonts w:eastAsia="Calibri"/>
          <w:lang w:val="en-GB"/>
        </w:rPr>
        <w:t>MESRS</w:t>
      </w:r>
      <w:r w:rsidR="00F50AAF" w:rsidRPr="00B819A9">
        <w:rPr>
          <w:rFonts w:eastAsia="Calibri"/>
          <w:lang w:val="en-GB"/>
        </w:rPr>
        <w:t xml:space="preserve"> saying the load hours required in teaching</w:t>
      </w:r>
      <w:r w:rsidR="00F50AAF" w:rsidRPr="00B819A9">
        <w:rPr>
          <w:color w:val="auto"/>
          <w:lang w:val="en-GB"/>
        </w:rPr>
        <w:t xml:space="preserve">. </w:t>
      </w:r>
      <w:r w:rsidR="00D9617E" w:rsidRPr="00B819A9">
        <w:rPr>
          <w:color w:val="auto"/>
          <w:lang w:val="en-GB"/>
        </w:rPr>
        <w:t xml:space="preserve">Canva doesn’t contain narrowly defined objectives or any detailed and operational </w:t>
      </w:r>
      <w:r w:rsidR="00F37563" w:rsidRPr="00B819A9">
        <w:rPr>
          <w:color w:val="auto"/>
          <w:lang w:val="en-GB"/>
        </w:rPr>
        <w:t>ESAP teaching and learning statement</w:t>
      </w:r>
      <w:r w:rsidR="00D9617E" w:rsidRPr="00B819A9">
        <w:rPr>
          <w:color w:val="auto"/>
          <w:lang w:val="en-GB"/>
        </w:rPr>
        <w:t>.</w:t>
      </w:r>
      <w:r w:rsidR="000D3E53" w:rsidRPr="00B819A9">
        <w:rPr>
          <w:rFonts w:ascii="Calibri" w:eastAsia="Times New Roman" w:hAnsi="Calibri" w:cs="Calibri"/>
          <w:iCs w:val="0"/>
          <w:color w:val="auto"/>
          <w:lang w:val="en-GB" w:eastAsia="en-GB"/>
        </w:rPr>
        <w:t xml:space="preserve"> The Canva does not </w:t>
      </w:r>
      <w:r w:rsidR="000D3E53" w:rsidRPr="00305A03">
        <w:rPr>
          <w:rFonts w:ascii="Calibri" w:eastAsia="Times New Roman" w:hAnsi="Calibri" w:cs="Calibri"/>
          <w:iCs w:val="0"/>
          <w:color w:val="auto"/>
          <w:lang w:val="en-GB" w:eastAsia="en-GB"/>
        </w:rPr>
        <w:t xml:space="preserve">include any suggested references that would provide the teachers with adequate knowledge about Economics </w:t>
      </w:r>
      <w:r w:rsidR="00F50AAF" w:rsidRPr="00305A03">
        <w:rPr>
          <w:rFonts w:ascii="Calibri" w:eastAsia="Times New Roman" w:hAnsi="Calibri" w:cs="Calibri"/>
          <w:iCs w:val="0"/>
          <w:color w:val="auto"/>
          <w:lang w:val="en-GB" w:eastAsia="en-GB"/>
        </w:rPr>
        <w:t xml:space="preserve">for this reason </w:t>
      </w:r>
      <w:r w:rsidR="000D3E53" w:rsidRPr="00305A03">
        <w:rPr>
          <w:rFonts w:ascii="Calibri" w:eastAsia="Times New Roman" w:hAnsi="Calibri" w:cs="Calibri"/>
          <w:iCs w:val="0"/>
          <w:color w:val="auto"/>
          <w:lang w:val="en-GB" w:eastAsia="en-GB"/>
        </w:rPr>
        <w:t xml:space="preserve">teachers are not specialised in the domain of Economics, but rather in teaching general English. </w:t>
      </w:r>
      <w:r w:rsidR="00D9617E" w:rsidRPr="00305A03">
        <w:rPr>
          <w:color w:val="auto"/>
          <w:lang w:val="en-GB"/>
        </w:rPr>
        <w:t xml:space="preserve">It is all about a broad description of the general goal </w:t>
      </w:r>
      <w:r w:rsidR="00F37563" w:rsidRPr="00305A03">
        <w:rPr>
          <w:color w:val="auto"/>
          <w:lang w:val="en-GB"/>
        </w:rPr>
        <w:t>of</w:t>
      </w:r>
      <w:r w:rsidR="00D9617E" w:rsidRPr="00305A03">
        <w:rPr>
          <w:color w:val="auto"/>
          <w:lang w:val="en-GB"/>
        </w:rPr>
        <w:t xml:space="preserve"> teaching ESAP. Teaching ESAP is not seen as valued and appreciated by the </w:t>
      </w:r>
      <w:r w:rsidR="000D3200" w:rsidRPr="00305A03">
        <w:rPr>
          <w:color w:val="auto"/>
          <w:lang w:val="en-GB"/>
        </w:rPr>
        <w:t>MESRS</w:t>
      </w:r>
      <w:r w:rsidR="00D9617E" w:rsidRPr="00305A03">
        <w:rPr>
          <w:color w:val="auto"/>
          <w:lang w:val="en-GB"/>
        </w:rPr>
        <w:t xml:space="preserve"> and most teachers consider it as having a lower status</w:t>
      </w:r>
      <w:r w:rsidR="007C6A38">
        <w:rPr>
          <w:color w:val="auto"/>
          <w:lang w:val="en-GB"/>
        </w:rPr>
        <w:t>.’</w:t>
      </w:r>
    </w:p>
    <w:p w14:paraId="00000A33" w14:textId="5F65EA47" w:rsidR="00A000A9" w:rsidRPr="00673874" w:rsidRDefault="05E4EE9E" w:rsidP="00CC09EF">
      <w:pPr>
        <w:pStyle w:val="Heading2"/>
        <w:rPr>
          <w:lang w:val="en-GB"/>
        </w:rPr>
      </w:pPr>
      <w:bookmarkStart w:id="262" w:name="_heading=h.20xfydz"/>
      <w:bookmarkStart w:id="263" w:name="_Toc162545212"/>
      <w:bookmarkEnd w:id="262"/>
      <w:r w:rsidRPr="0C26D583">
        <w:rPr>
          <w:lang w:val="en-GB"/>
        </w:rPr>
        <w:t>Data</w:t>
      </w:r>
      <w:r w:rsidR="59F17EE9" w:rsidRPr="0C26D583">
        <w:rPr>
          <w:lang w:val="en-GB"/>
        </w:rPr>
        <w:t>s</w:t>
      </w:r>
      <w:r w:rsidRPr="0C26D583">
        <w:rPr>
          <w:lang w:val="en-GB"/>
        </w:rPr>
        <w:t xml:space="preserve">et </w:t>
      </w:r>
      <w:r w:rsidR="00145338" w:rsidRPr="0C26D583">
        <w:rPr>
          <w:lang w:val="en-GB"/>
        </w:rPr>
        <w:t>3:</w:t>
      </w:r>
      <w:r w:rsidRPr="0C26D583">
        <w:rPr>
          <w:lang w:val="en-GB"/>
        </w:rPr>
        <w:t xml:space="preserve"> Classroom Observation </w:t>
      </w:r>
      <w:r w:rsidR="7D7B1683" w:rsidRPr="0C26D583">
        <w:rPr>
          <w:lang w:val="en-GB"/>
        </w:rPr>
        <w:t>Findings</w:t>
      </w:r>
      <w:bookmarkEnd w:id="263"/>
      <w:r w:rsidR="7D7B1683" w:rsidRPr="0C26D583">
        <w:rPr>
          <w:lang w:val="en-GB"/>
        </w:rPr>
        <w:t xml:space="preserve"> </w:t>
      </w:r>
    </w:p>
    <w:p w14:paraId="4E4746BE" w14:textId="6D7586E5" w:rsidR="003D56D8" w:rsidRPr="0073176E" w:rsidRDefault="00D9617E" w:rsidP="003D56D8">
      <w:pPr>
        <w:rPr>
          <w:rFonts w:eastAsia="Calibri"/>
        </w:rPr>
      </w:pPr>
      <w:r w:rsidRPr="0073176E">
        <w:rPr>
          <w:rFonts w:eastAsia="Calibri"/>
        </w:rPr>
        <w:t>The purpose of using observation in this research is to support the findings obtained from other research methods (Dataset</w:t>
      </w:r>
      <w:r w:rsidR="001018AF" w:rsidRPr="0073176E">
        <w:rPr>
          <w:rFonts w:eastAsia="Calibri"/>
        </w:rPr>
        <w:t>s 1,</w:t>
      </w:r>
      <w:r w:rsidR="00676AAF">
        <w:rPr>
          <w:rFonts w:eastAsia="Calibri"/>
        </w:rPr>
        <w:t xml:space="preserve"> </w:t>
      </w:r>
      <w:r w:rsidR="001018AF" w:rsidRPr="0073176E">
        <w:rPr>
          <w:rFonts w:eastAsia="Calibri"/>
        </w:rPr>
        <w:t>2</w:t>
      </w:r>
      <w:r w:rsidR="00DE7DD5">
        <w:rPr>
          <w:rFonts w:eastAsia="Calibri"/>
        </w:rPr>
        <w:t xml:space="preserve"> </w:t>
      </w:r>
      <w:r w:rsidR="001018AF" w:rsidRPr="0073176E">
        <w:rPr>
          <w:rFonts w:eastAsia="Calibri"/>
        </w:rPr>
        <w:t>and 4</w:t>
      </w:r>
      <w:r w:rsidRPr="0073176E">
        <w:rPr>
          <w:rFonts w:eastAsia="Calibri"/>
        </w:rPr>
        <w:t>)</w:t>
      </w:r>
      <w:r w:rsidR="001801B2">
        <w:rPr>
          <w:rFonts w:eastAsia="Calibri"/>
        </w:rPr>
        <w:t xml:space="preserve">. </w:t>
      </w:r>
      <w:r w:rsidR="00737718">
        <w:rPr>
          <w:rFonts w:eastAsia="Calibri"/>
        </w:rPr>
        <w:t>A</w:t>
      </w:r>
      <w:r w:rsidR="00737718" w:rsidRPr="00737718">
        <w:rPr>
          <w:rFonts w:eastAsia="Calibri"/>
        </w:rPr>
        <w:t xml:space="preserve">ny conclusions drawn from these findings </w:t>
      </w:r>
      <w:r w:rsidR="00B94A32">
        <w:rPr>
          <w:rFonts w:eastAsia="Calibri"/>
        </w:rPr>
        <w:t xml:space="preserve">could be </w:t>
      </w:r>
      <w:r w:rsidR="00737718" w:rsidRPr="00737718">
        <w:rPr>
          <w:rFonts w:eastAsia="Calibri"/>
        </w:rPr>
        <w:t>considered tentative</w:t>
      </w:r>
      <w:r w:rsidR="005641F1">
        <w:rPr>
          <w:rFonts w:eastAsia="Calibri"/>
        </w:rPr>
        <w:t>. However, to</w:t>
      </w:r>
      <w:r w:rsidR="005641F1" w:rsidRPr="005641F1">
        <w:rPr>
          <w:rFonts w:eastAsia="Calibri"/>
        </w:rPr>
        <w:t xml:space="preserve"> obtain more dependable conclusions</w:t>
      </w:r>
      <w:r w:rsidR="00C43E7D">
        <w:rPr>
          <w:rFonts w:eastAsia="Calibri"/>
        </w:rPr>
        <w:t xml:space="preserve">, classroom observation </w:t>
      </w:r>
      <w:r w:rsidR="00515A7E">
        <w:rPr>
          <w:rFonts w:eastAsia="Calibri"/>
        </w:rPr>
        <w:t xml:space="preserve">was </w:t>
      </w:r>
      <w:r w:rsidR="00C43E7D">
        <w:rPr>
          <w:rFonts w:eastAsia="Calibri"/>
        </w:rPr>
        <w:t>used</w:t>
      </w:r>
      <w:r w:rsidRPr="0073176E">
        <w:rPr>
          <w:rFonts w:eastAsia="Calibri"/>
        </w:rPr>
        <w:t xml:space="preserve"> to explore the ESAP course design with </w:t>
      </w:r>
      <w:r w:rsidRPr="0073176E">
        <w:rPr>
          <w:rFonts w:eastAsia="Calibri"/>
        </w:rPr>
        <w:lastRenderedPageBreak/>
        <w:t xml:space="preserve">respect to needs </w:t>
      </w:r>
      <w:r w:rsidRPr="006F2D3A">
        <w:rPr>
          <w:rFonts w:eastAsia="Calibri"/>
          <w:color w:val="000000" w:themeColor="text1"/>
        </w:rPr>
        <w:t>analysis</w:t>
      </w:r>
      <w:r w:rsidR="00E81186" w:rsidRPr="006F2D3A">
        <w:rPr>
          <w:rFonts w:eastAsia="Calibri"/>
          <w:color w:val="000000" w:themeColor="text1"/>
        </w:rPr>
        <w:t xml:space="preserve">. Observation was chosen as the method to gather direct data on the actual implementation of the programme </w:t>
      </w:r>
      <w:r w:rsidR="005F6495" w:rsidRPr="006F2D3A">
        <w:rPr>
          <w:rFonts w:eastAsia="Calibri"/>
          <w:color w:val="000000" w:themeColor="text1"/>
        </w:rPr>
        <w:t>(Tracy, 2020</w:t>
      </w:r>
      <w:r w:rsidR="00515A7E" w:rsidRPr="006F2D3A">
        <w:rPr>
          <w:rFonts w:eastAsia="Calibri"/>
          <w:color w:val="000000" w:themeColor="text1"/>
        </w:rPr>
        <w:t>)</w:t>
      </w:r>
      <w:r w:rsidR="007017A1" w:rsidRPr="006F2D3A">
        <w:rPr>
          <w:rFonts w:eastAsia="Calibri"/>
          <w:color w:val="000000" w:themeColor="text1"/>
        </w:rPr>
        <w:t>.</w:t>
      </w:r>
      <w:r w:rsidR="007272DD" w:rsidRPr="006F2D3A">
        <w:rPr>
          <w:rFonts w:eastAsia="Calibri"/>
          <w:color w:val="000000" w:themeColor="text1"/>
        </w:rPr>
        <w:t xml:space="preserve"> </w:t>
      </w:r>
      <w:r w:rsidRPr="006F2D3A">
        <w:rPr>
          <w:rFonts w:eastAsia="Calibri"/>
          <w:color w:val="000000" w:themeColor="text1"/>
        </w:rPr>
        <w:t>The observation</w:t>
      </w:r>
      <w:r w:rsidR="006E4A57" w:rsidRPr="006F2D3A">
        <w:rPr>
          <w:rFonts w:eastAsia="Calibri"/>
          <w:color w:val="000000" w:themeColor="text1"/>
        </w:rPr>
        <w:t xml:space="preserve"> results</w:t>
      </w:r>
      <w:r w:rsidRPr="006F2D3A">
        <w:rPr>
          <w:rFonts w:eastAsia="Calibri"/>
          <w:color w:val="000000" w:themeColor="text1"/>
        </w:rPr>
        <w:t xml:space="preserve"> were taken from checklists</w:t>
      </w:r>
      <w:r w:rsidR="00676AAF" w:rsidRPr="006F2D3A">
        <w:rPr>
          <w:rFonts w:eastAsia="Calibri"/>
          <w:color w:val="000000" w:themeColor="text1"/>
        </w:rPr>
        <w:t xml:space="preserve"> and n</w:t>
      </w:r>
      <w:r w:rsidR="003D56D8" w:rsidRPr="006F2D3A">
        <w:rPr>
          <w:rFonts w:eastAsia="Calibri"/>
          <w:color w:val="000000" w:themeColor="text1"/>
        </w:rPr>
        <w:t xml:space="preserve">otes, </w:t>
      </w:r>
      <w:r w:rsidR="009D2C3A" w:rsidRPr="006F2D3A">
        <w:rPr>
          <w:rFonts w:eastAsia="Calibri"/>
          <w:color w:val="000000" w:themeColor="text1"/>
        </w:rPr>
        <w:t>interpretations</w:t>
      </w:r>
      <w:r w:rsidR="009D2C3A" w:rsidRPr="0073176E">
        <w:rPr>
          <w:rFonts w:eastAsia="Calibri"/>
        </w:rPr>
        <w:t>,</w:t>
      </w:r>
      <w:r w:rsidR="003D56D8" w:rsidRPr="0073176E">
        <w:rPr>
          <w:rFonts w:eastAsia="Calibri"/>
        </w:rPr>
        <w:t xml:space="preserve"> or questions that occurred during each session</w:t>
      </w:r>
      <w:r w:rsidR="00333777">
        <w:rPr>
          <w:rFonts w:eastAsia="Calibri"/>
        </w:rPr>
        <w:t>/class</w:t>
      </w:r>
      <w:r w:rsidR="003D56D8" w:rsidRPr="0073176E">
        <w:rPr>
          <w:rFonts w:eastAsia="Calibri"/>
        </w:rPr>
        <w:t xml:space="preserve"> were written down in the field notes to be used in the follow-up discussions.</w:t>
      </w:r>
    </w:p>
    <w:p w14:paraId="00000A37" w14:textId="1C89A2DA" w:rsidR="00A000A9" w:rsidRPr="002C462F" w:rsidRDefault="00D9617E" w:rsidP="000F04C1">
      <w:pPr>
        <w:rPr>
          <w:rFonts w:eastAsia="Calibri"/>
          <w:color w:val="000000" w:themeColor="text1"/>
        </w:rPr>
      </w:pPr>
      <w:r>
        <w:rPr>
          <w:rFonts w:eastAsia="Calibri"/>
        </w:rPr>
        <w:t xml:space="preserve">Seven teachers have been observed during their ESAP teaching classrooms. These teachers were given pseudonyms using alphabetical letters (A, B, L, N, F, O, and P). The observational data analysis was defined by changes in one or more of the following: teaching ESAP content, teachers’ practices in the ESAP course, and students’ engagement and participation. </w:t>
      </w:r>
      <w:r w:rsidR="00711421" w:rsidRPr="00711421">
        <w:rPr>
          <w:rFonts w:eastAsia="Calibri"/>
        </w:rPr>
        <w:t xml:space="preserve">The identified items </w:t>
      </w:r>
      <w:r>
        <w:rPr>
          <w:rFonts w:eastAsia="Calibri"/>
        </w:rPr>
        <w:t xml:space="preserve">to be observed were </w:t>
      </w:r>
      <w:r w:rsidR="00E018A5" w:rsidRPr="0073176E">
        <w:rPr>
          <w:rFonts w:eastAsia="Calibri"/>
        </w:rPr>
        <w:t>stimulated</w:t>
      </w:r>
      <w:r>
        <w:rPr>
          <w:rFonts w:eastAsia="Calibri"/>
        </w:rPr>
        <w:t xml:space="preserve"> from the </w:t>
      </w:r>
      <w:r w:rsidRPr="002C462F">
        <w:rPr>
          <w:rFonts w:eastAsia="Calibri"/>
          <w:color w:val="000000" w:themeColor="text1"/>
        </w:rPr>
        <w:t xml:space="preserve">framework </w:t>
      </w:r>
      <w:r w:rsidR="00AC5B2A" w:rsidRPr="002C462F">
        <w:rPr>
          <w:rFonts w:eastAsia="Calibri"/>
          <w:color w:val="000000" w:themeColor="text1"/>
        </w:rPr>
        <w:t xml:space="preserve">proposed by Richards and Rodgers (2002) as well as Hutchinson and Waters </w:t>
      </w:r>
      <w:r w:rsidRPr="002C462F">
        <w:rPr>
          <w:rFonts w:eastAsia="Calibri"/>
          <w:color w:val="000000" w:themeColor="text1"/>
        </w:rPr>
        <w:t>(1987</w:t>
      </w:r>
      <w:r w:rsidR="00773BBD" w:rsidRPr="002C462F">
        <w:rPr>
          <w:rFonts w:eastAsia="Calibri"/>
          <w:color w:val="000000" w:themeColor="text1"/>
        </w:rPr>
        <w:t>). Therefore</w:t>
      </w:r>
      <w:r w:rsidRPr="002C462F">
        <w:rPr>
          <w:rFonts w:eastAsia="Calibri"/>
          <w:color w:val="000000" w:themeColor="text1"/>
        </w:rPr>
        <w:t>, the observation has been restricted to areas indicated in the research questions</w:t>
      </w:r>
      <w:r w:rsidR="00CF7ADA" w:rsidRPr="002C462F">
        <w:rPr>
          <w:rFonts w:eastAsia="Calibri"/>
          <w:color w:val="000000" w:themeColor="text1"/>
        </w:rPr>
        <w:t xml:space="preserve">. </w:t>
      </w:r>
    </w:p>
    <w:p w14:paraId="3BBA000A" w14:textId="23F355F3" w:rsidR="00385938" w:rsidRPr="00A75573" w:rsidRDefault="00D9617E" w:rsidP="00CF7ADA">
      <w:pPr>
        <w:rPr>
          <w:rFonts w:asciiTheme="minorHAnsi" w:eastAsia="Calibri" w:hAnsiTheme="minorHAnsi"/>
        </w:rPr>
      </w:pPr>
      <w:r>
        <w:rPr>
          <w:rFonts w:eastAsia="Calibri"/>
        </w:rPr>
        <w:t xml:space="preserve">The presentation of this data is divided into two parts. The first part concerns the ESAP </w:t>
      </w:r>
      <w:r w:rsidRPr="002C462F">
        <w:rPr>
          <w:rFonts w:eastAsia="Calibri"/>
          <w:color w:val="000000" w:themeColor="text1"/>
        </w:rPr>
        <w:t>curriculum design</w:t>
      </w:r>
      <w:r w:rsidR="00E21BB1" w:rsidRPr="002C462F">
        <w:rPr>
          <w:rFonts w:eastAsia="Calibri"/>
          <w:color w:val="000000" w:themeColor="text1"/>
        </w:rPr>
        <w:t xml:space="preserve">, addressing topics </w:t>
      </w:r>
      <w:r w:rsidRPr="002C462F">
        <w:rPr>
          <w:rFonts w:eastAsia="Calibri"/>
          <w:color w:val="000000" w:themeColor="text1"/>
        </w:rPr>
        <w:t xml:space="preserve">such as teaching </w:t>
      </w:r>
      <w:r>
        <w:rPr>
          <w:rFonts w:eastAsia="Calibri"/>
        </w:rPr>
        <w:t>content materials and methods relevant to the</w:t>
      </w:r>
      <w:r w:rsidRPr="00D02A09">
        <w:rPr>
          <w:rFonts w:eastAsia="Calibri"/>
          <w:b/>
          <w:bCs/>
        </w:rPr>
        <w:t xml:space="preserve"> RQ</w:t>
      </w:r>
      <w:r w:rsidR="00074211">
        <w:rPr>
          <w:rFonts w:eastAsia="Calibri"/>
          <w:b/>
          <w:bCs/>
        </w:rPr>
        <w:t>1</w:t>
      </w:r>
      <w:r>
        <w:rPr>
          <w:rFonts w:eastAsia="Calibri"/>
        </w:rPr>
        <w:t>, sub-divisions 1 and 2</w:t>
      </w:r>
      <w:r w:rsidR="00CF7ADA">
        <w:rPr>
          <w:rFonts w:eastAsia="Calibri"/>
        </w:rPr>
        <w:t xml:space="preserve">. </w:t>
      </w:r>
      <w:r>
        <w:rPr>
          <w:rFonts w:eastAsia="Calibri"/>
        </w:rPr>
        <w:t xml:space="preserve">The second part presents the data about students’ views towards the ESAP course content. It concerns their views about skills, needs used in ESAP courses that are </w:t>
      </w:r>
      <w:r w:rsidRPr="00A75573">
        <w:rPr>
          <w:rFonts w:asciiTheme="minorHAnsi" w:eastAsia="Calibri" w:hAnsiTheme="minorHAnsi"/>
        </w:rPr>
        <w:t>particularly</w:t>
      </w:r>
      <w:r w:rsidR="00DD746D" w:rsidRPr="00A75573">
        <w:rPr>
          <w:rFonts w:asciiTheme="minorHAnsi" w:hAnsiTheme="minorHAnsi"/>
          <w:color w:val="2E2E2E"/>
        </w:rPr>
        <w:t xml:space="preserve"> integrated to answer the </w:t>
      </w:r>
      <w:r w:rsidRPr="00D02A09">
        <w:rPr>
          <w:rFonts w:asciiTheme="minorHAnsi" w:eastAsia="Calibri" w:hAnsiTheme="minorHAnsi"/>
          <w:b/>
          <w:bCs/>
        </w:rPr>
        <w:t>RQ</w:t>
      </w:r>
      <w:r w:rsidR="00074211">
        <w:rPr>
          <w:rFonts w:asciiTheme="minorHAnsi" w:eastAsia="Calibri" w:hAnsiTheme="minorHAnsi"/>
          <w:b/>
          <w:bCs/>
        </w:rPr>
        <w:t>3</w:t>
      </w:r>
      <w:r w:rsidR="0044654A">
        <w:rPr>
          <w:rFonts w:asciiTheme="minorHAnsi" w:eastAsia="Calibri" w:hAnsiTheme="minorHAnsi"/>
          <w:b/>
          <w:bCs/>
        </w:rPr>
        <w:t>,</w:t>
      </w:r>
      <w:r w:rsidRPr="00A75573">
        <w:rPr>
          <w:rFonts w:asciiTheme="minorHAnsi" w:eastAsia="Calibri" w:hAnsiTheme="minorHAnsi"/>
        </w:rPr>
        <w:t xml:space="preserve"> sub</w:t>
      </w:r>
      <w:r w:rsidR="000F7D7E" w:rsidRPr="00A75573">
        <w:rPr>
          <w:rFonts w:asciiTheme="minorHAnsi" w:eastAsia="Calibri" w:hAnsiTheme="minorHAnsi"/>
        </w:rPr>
        <w:t>-</w:t>
      </w:r>
      <w:r w:rsidRPr="00A75573">
        <w:rPr>
          <w:rFonts w:asciiTheme="minorHAnsi" w:eastAsia="Calibri" w:hAnsiTheme="minorHAnsi"/>
        </w:rPr>
        <w:t>division</w:t>
      </w:r>
      <w:r w:rsidR="000F7D7E" w:rsidRPr="00A75573">
        <w:rPr>
          <w:rFonts w:asciiTheme="minorHAnsi" w:eastAsia="Calibri" w:hAnsiTheme="minorHAnsi"/>
        </w:rPr>
        <w:t>s</w:t>
      </w:r>
      <w:r w:rsidRPr="00A75573">
        <w:rPr>
          <w:rFonts w:asciiTheme="minorHAnsi" w:eastAsia="Calibri" w:hAnsiTheme="minorHAnsi"/>
        </w:rPr>
        <w:t xml:space="preserve"> 1 and 2</w:t>
      </w:r>
      <w:r w:rsidR="002A7B09" w:rsidRPr="00A75573">
        <w:rPr>
          <w:rFonts w:asciiTheme="minorHAnsi" w:eastAsia="Calibri" w:hAnsiTheme="minorHAnsi"/>
        </w:rPr>
        <w:t xml:space="preserve"> (Table 1.1)</w:t>
      </w:r>
      <w:r w:rsidR="00CF7ADA" w:rsidRPr="00A75573">
        <w:rPr>
          <w:rFonts w:asciiTheme="minorHAnsi" w:eastAsia="Calibri" w:hAnsiTheme="minorHAnsi"/>
        </w:rPr>
        <w:t xml:space="preserve">. </w:t>
      </w:r>
    </w:p>
    <w:p w14:paraId="00000A43" w14:textId="08D57465" w:rsidR="00A000A9" w:rsidRPr="00CC09EF" w:rsidRDefault="009D2C3A" w:rsidP="00CC09EF">
      <w:pPr>
        <w:pStyle w:val="Heading3"/>
      </w:pPr>
      <w:bookmarkStart w:id="264" w:name="_heading=h.4kx3h1s" w:colFirst="0" w:colLast="0"/>
      <w:bookmarkEnd w:id="264"/>
      <w:r w:rsidRPr="00B048A5">
        <w:rPr>
          <w:lang w:val="en-GB"/>
        </w:rPr>
        <w:t xml:space="preserve"> </w:t>
      </w:r>
      <w:bookmarkStart w:id="265" w:name="_Toc162545213"/>
      <w:r w:rsidR="00D9617E" w:rsidRPr="00CC09EF">
        <w:t>ESAP Curriculum Design</w:t>
      </w:r>
      <w:bookmarkEnd w:id="265"/>
      <w:r w:rsidR="00D9617E" w:rsidRPr="00CC09EF">
        <w:t xml:space="preserve"> </w:t>
      </w:r>
    </w:p>
    <w:p w14:paraId="00000A44" w14:textId="64499807" w:rsidR="00A000A9" w:rsidRPr="00996AF2" w:rsidRDefault="00D9617E" w:rsidP="00996AF2">
      <w:pPr>
        <w:pStyle w:val="NormalWeb"/>
        <w:rPr>
          <w:rFonts w:asciiTheme="minorHAnsi" w:eastAsia="Calibri" w:hAnsiTheme="minorHAnsi" w:cstheme="minorBidi"/>
        </w:rPr>
      </w:pPr>
      <w:r>
        <w:rPr>
          <w:rFonts w:eastAsia="Calibri"/>
        </w:rPr>
        <w:t xml:space="preserve">This section </w:t>
      </w:r>
      <w:r w:rsidR="6C7553AE" w:rsidRPr="3092E867">
        <w:rPr>
          <w:rFonts w:eastAsia="Calibri"/>
        </w:rPr>
        <w:t>focuses on</w:t>
      </w:r>
      <w:r>
        <w:rPr>
          <w:rFonts w:eastAsia="Calibri"/>
        </w:rPr>
        <w:t xml:space="preserve"> ESAP course </w:t>
      </w:r>
      <w:r w:rsidR="001135CD">
        <w:rPr>
          <w:rFonts w:eastAsia="Calibri"/>
        </w:rPr>
        <w:t xml:space="preserve">practices </w:t>
      </w:r>
      <w:r>
        <w:rPr>
          <w:rFonts w:eastAsia="Calibri"/>
        </w:rPr>
        <w:t>in terms of teaching materials and content.</w:t>
      </w:r>
      <w:r w:rsidR="00291922">
        <w:rPr>
          <w:rFonts w:eastAsia="Calibri"/>
        </w:rPr>
        <w:t xml:space="preserve"> </w:t>
      </w:r>
      <w:r w:rsidR="00CE15B2" w:rsidRPr="7AB1130F">
        <w:rPr>
          <w:rFonts w:asciiTheme="minorHAnsi" w:eastAsia="Calibri" w:hAnsiTheme="minorHAnsi" w:cstheme="minorBidi"/>
        </w:rPr>
        <w:t xml:space="preserve">Each </w:t>
      </w:r>
      <w:r w:rsidR="00EE1278" w:rsidRPr="7AB1130F">
        <w:rPr>
          <w:rFonts w:asciiTheme="minorHAnsi" w:eastAsia="Calibri" w:hAnsiTheme="minorHAnsi" w:cstheme="minorBidi"/>
        </w:rPr>
        <w:t>observed</w:t>
      </w:r>
      <w:r w:rsidR="00CE15B2" w:rsidRPr="7AB1130F">
        <w:rPr>
          <w:rFonts w:asciiTheme="minorHAnsi" w:eastAsia="Calibri" w:hAnsiTheme="minorHAnsi" w:cstheme="minorBidi"/>
        </w:rPr>
        <w:t xml:space="preserve"> session</w:t>
      </w:r>
      <w:r w:rsidR="009216BF">
        <w:rPr>
          <w:rFonts w:asciiTheme="minorHAnsi" w:eastAsia="Calibri" w:hAnsiTheme="minorHAnsi" w:cstheme="minorBidi"/>
        </w:rPr>
        <w:t>/class</w:t>
      </w:r>
      <w:r w:rsidR="00CE15B2" w:rsidRPr="7AB1130F">
        <w:rPr>
          <w:rFonts w:asciiTheme="minorHAnsi" w:eastAsia="Calibri" w:hAnsiTheme="minorHAnsi" w:cstheme="minorBidi"/>
        </w:rPr>
        <w:t xml:space="preserve"> was </w:t>
      </w:r>
      <w:r w:rsidR="00705181" w:rsidRPr="7AB1130F">
        <w:rPr>
          <w:rFonts w:asciiTheme="minorHAnsi" w:eastAsia="Calibri" w:hAnsiTheme="minorHAnsi" w:cstheme="minorBidi"/>
        </w:rPr>
        <w:t xml:space="preserve">given </w:t>
      </w:r>
      <w:r w:rsidR="00CE15B2" w:rsidRPr="7AB1130F">
        <w:rPr>
          <w:rFonts w:asciiTheme="minorHAnsi" w:eastAsia="Calibri" w:hAnsiTheme="minorHAnsi" w:cstheme="minorBidi"/>
        </w:rPr>
        <w:t xml:space="preserve">an alphabetical </w:t>
      </w:r>
      <w:r w:rsidR="00705181" w:rsidRPr="7AB1130F">
        <w:rPr>
          <w:rFonts w:asciiTheme="minorHAnsi" w:eastAsia="Calibri" w:hAnsiTheme="minorHAnsi" w:cstheme="minorBidi"/>
        </w:rPr>
        <w:t>letter</w:t>
      </w:r>
      <w:r w:rsidR="00D33C02" w:rsidRPr="294B522D">
        <w:rPr>
          <w:rFonts w:asciiTheme="minorHAnsi" w:eastAsia="Calibri" w:hAnsiTheme="minorHAnsi" w:cstheme="minorBidi"/>
        </w:rPr>
        <w:t>, for example</w:t>
      </w:r>
      <w:r w:rsidR="5CB87191" w:rsidRPr="294B522D">
        <w:rPr>
          <w:rFonts w:asciiTheme="minorHAnsi" w:eastAsia="Calibri" w:hAnsiTheme="minorHAnsi" w:cstheme="minorBidi"/>
        </w:rPr>
        <w:t xml:space="preserve">, </w:t>
      </w:r>
      <w:r w:rsidR="3B8C7B0E" w:rsidRPr="294B522D">
        <w:rPr>
          <w:rFonts w:asciiTheme="minorHAnsi" w:eastAsia="Calibri" w:hAnsiTheme="minorHAnsi" w:cstheme="minorBidi"/>
        </w:rPr>
        <w:t>‘</w:t>
      </w:r>
      <w:r w:rsidR="5CB87191" w:rsidRPr="294B522D">
        <w:rPr>
          <w:rFonts w:asciiTheme="minorHAnsi" w:eastAsia="Calibri" w:hAnsiTheme="minorHAnsi" w:cstheme="minorBidi"/>
        </w:rPr>
        <w:t>TO</w:t>
      </w:r>
      <w:r w:rsidR="10377C48" w:rsidRPr="294B522D">
        <w:rPr>
          <w:rFonts w:asciiTheme="minorHAnsi" w:eastAsia="Calibri" w:hAnsiTheme="minorHAnsi" w:cstheme="minorBidi"/>
        </w:rPr>
        <w:t>’</w:t>
      </w:r>
      <w:r w:rsidR="00CE15B2" w:rsidRPr="7AB1130F">
        <w:rPr>
          <w:rFonts w:asciiTheme="minorHAnsi" w:eastAsia="Calibri" w:hAnsiTheme="minorHAnsi" w:cstheme="minorBidi"/>
        </w:rPr>
        <w:t xml:space="preserve"> refers to teacher </w:t>
      </w:r>
      <w:r w:rsidR="6C032957" w:rsidRPr="294B522D">
        <w:rPr>
          <w:rFonts w:asciiTheme="minorHAnsi" w:eastAsia="Calibri" w:hAnsiTheme="minorHAnsi" w:cstheme="minorBidi"/>
        </w:rPr>
        <w:t>‘</w:t>
      </w:r>
      <w:r w:rsidR="5CB87191" w:rsidRPr="294B522D">
        <w:rPr>
          <w:rFonts w:asciiTheme="minorHAnsi" w:eastAsia="Calibri" w:hAnsiTheme="minorHAnsi" w:cstheme="minorBidi"/>
        </w:rPr>
        <w:t>O</w:t>
      </w:r>
      <w:r w:rsidR="627E7C6B" w:rsidRPr="294B522D">
        <w:rPr>
          <w:rFonts w:asciiTheme="minorHAnsi" w:eastAsia="Calibri" w:hAnsiTheme="minorHAnsi" w:cstheme="minorBidi"/>
        </w:rPr>
        <w:t>’</w:t>
      </w:r>
      <w:r w:rsidR="00996AF2" w:rsidRPr="7AB1130F">
        <w:rPr>
          <w:rFonts w:asciiTheme="minorHAnsi" w:eastAsia="Calibri" w:hAnsiTheme="minorHAnsi" w:cstheme="minorBidi"/>
        </w:rPr>
        <w:t xml:space="preserve"> </w:t>
      </w:r>
      <w:r w:rsidR="00996AF2" w:rsidRPr="7AB1130F">
        <w:rPr>
          <w:rFonts w:asciiTheme="minorHAnsi" w:hAnsiTheme="minorHAnsi" w:cstheme="minorBidi"/>
        </w:rPr>
        <w:t xml:space="preserve">to ensure the anonymity and confidentiality of participants in this research. </w:t>
      </w:r>
    </w:p>
    <w:p w14:paraId="58CA2E28" w14:textId="73F77A8F" w:rsidR="00377E8E" w:rsidRPr="00B048A5" w:rsidRDefault="00D9617E" w:rsidP="00CC09EF">
      <w:pPr>
        <w:pStyle w:val="Heading4"/>
        <w:rPr>
          <w:lang w:val="en-GB"/>
        </w:rPr>
      </w:pPr>
      <w:bookmarkStart w:id="266" w:name="_heading=h.302dr9l" w:colFirst="0" w:colLast="0"/>
      <w:bookmarkEnd w:id="266"/>
      <w:r w:rsidRPr="00B048A5">
        <w:rPr>
          <w:lang w:val="en-GB"/>
        </w:rPr>
        <w:lastRenderedPageBreak/>
        <w:t xml:space="preserve">Delivery of ESAP Content </w:t>
      </w:r>
      <w:r w:rsidR="00D94FF1" w:rsidRPr="00B048A5">
        <w:rPr>
          <w:lang w:val="en-GB"/>
        </w:rPr>
        <w:t>(A)</w:t>
      </w:r>
    </w:p>
    <w:p w14:paraId="25A762CB" w14:textId="1748E8B3" w:rsidR="0093274B" w:rsidRDefault="006174FB" w:rsidP="006174FB">
      <w:pPr>
        <w:pStyle w:val="Caption"/>
        <w:rPr>
          <w:color w:val="000000" w:themeColor="text1"/>
          <w:lang w:val="en-GB"/>
        </w:rPr>
      </w:pPr>
      <w:bookmarkStart w:id="267" w:name="_Toc160888508"/>
      <w:r w:rsidRPr="00B048A5">
        <w:rPr>
          <w:color w:val="000000" w:themeColor="text1"/>
          <w:lang w:val="en-GB"/>
        </w:rPr>
        <w:t xml:space="preserve">Table </w:t>
      </w:r>
      <w:r w:rsidR="001E591E" w:rsidRPr="009F2146">
        <w:rPr>
          <w:color w:val="000000" w:themeColor="text1"/>
        </w:rPr>
        <w:fldChar w:fldCharType="begin"/>
      </w:r>
      <w:r w:rsidR="001E591E">
        <w:rPr>
          <w:color w:val="000000" w:themeColor="text1"/>
          <w:lang w:val="en-GB"/>
        </w:rPr>
        <w:instrText xml:space="preserve"> STYLEREF 1 \s </w:instrText>
      </w:r>
      <w:r w:rsidR="001E591E" w:rsidRPr="009F2146">
        <w:rPr>
          <w:color w:val="000000" w:themeColor="text1"/>
        </w:rPr>
        <w:fldChar w:fldCharType="separate"/>
      </w:r>
      <w:r w:rsidR="001E591E" w:rsidRPr="00B048A5">
        <w:rPr>
          <w:color w:val="000000" w:themeColor="text1"/>
          <w:lang w:val="en-GB"/>
        </w:rPr>
        <w:t>5</w:t>
      </w:r>
      <w:r w:rsidR="001E591E" w:rsidRPr="009F2146">
        <w:rPr>
          <w:color w:val="000000" w:themeColor="text1"/>
        </w:rPr>
        <w:fldChar w:fldCharType="end"/>
      </w:r>
      <w:r w:rsidR="00E83DA9">
        <w:rPr>
          <w:color w:val="000000" w:themeColor="text1"/>
          <w:lang w:val="en-GB"/>
        </w:rPr>
        <w:t>.</w:t>
      </w:r>
      <w:r w:rsidR="001E591E" w:rsidRPr="009F2146">
        <w:rPr>
          <w:color w:val="000000" w:themeColor="text1"/>
        </w:rPr>
        <w:fldChar w:fldCharType="begin"/>
      </w:r>
      <w:r w:rsidR="001E591E" w:rsidRPr="00B048A5">
        <w:rPr>
          <w:color w:val="000000" w:themeColor="text1"/>
          <w:lang w:val="en-GB"/>
        </w:rPr>
        <w:instrText xml:space="preserve"> SEQ Table \* ARABIC \s 1 </w:instrText>
      </w:r>
      <w:r w:rsidR="001E591E" w:rsidRPr="009F2146">
        <w:rPr>
          <w:color w:val="000000" w:themeColor="text1"/>
        </w:rPr>
        <w:fldChar w:fldCharType="separate"/>
      </w:r>
      <w:r w:rsidR="001E591E" w:rsidRPr="00B048A5">
        <w:rPr>
          <w:color w:val="000000" w:themeColor="text1"/>
          <w:lang w:val="en-GB"/>
        </w:rPr>
        <w:t>2</w:t>
      </w:r>
      <w:r w:rsidR="001E591E" w:rsidRPr="009F2146">
        <w:rPr>
          <w:color w:val="000000" w:themeColor="text1"/>
        </w:rPr>
        <w:fldChar w:fldCharType="end"/>
      </w:r>
      <w:r w:rsidRPr="00B048A5">
        <w:rPr>
          <w:color w:val="000000" w:themeColor="text1"/>
          <w:lang w:val="en-GB"/>
        </w:rPr>
        <w:t xml:space="preserve"> Delivery of ESAP Content (ESAP Sessions with Economics Students)</w:t>
      </w:r>
      <w:bookmarkEnd w:id="267"/>
    </w:p>
    <w:p w14:paraId="7052A0D1" w14:textId="77777777" w:rsidR="0079459C" w:rsidRPr="0079459C" w:rsidRDefault="0079459C" w:rsidP="0079459C">
      <w:pPr>
        <w:rPr>
          <w:lang w:eastAsia="en-US"/>
        </w:rPr>
      </w:pPr>
    </w:p>
    <w:tbl>
      <w:tblPr>
        <w:tblStyle w:val="TableGrid"/>
        <w:tblW w:w="5435" w:type="pct"/>
        <w:tblInd w:w="-714" w:type="dxa"/>
        <w:tblLook w:val="04A0" w:firstRow="1" w:lastRow="0" w:firstColumn="1" w:lastColumn="0" w:noHBand="0" w:noVBand="1"/>
      </w:tblPr>
      <w:tblGrid>
        <w:gridCol w:w="3394"/>
        <w:gridCol w:w="492"/>
        <w:gridCol w:w="434"/>
        <w:gridCol w:w="135"/>
        <w:gridCol w:w="353"/>
        <w:gridCol w:w="444"/>
        <w:gridCol w:w="459"/>
        <w:gridCol w:w="634"/>
        <w:gridCol w:w="737"/>
        <w:gridCol w:w="254"/>
        <w:gridCol w:w="234"/>
        <w:gridCol w:w="503"/>
        <w:gridCol w:w="851"/>
      </w:tblGrid>
      <w:tr w:rsidR="00DD2544" w:rsidRPr="00C46EAD" w14:paraId="3D4E32DE" w14:textId="77777777" w:rsidTr="0098462B">
        <w:trPr>
          <w:trHeight w:val="824"/>
        </w:trPr>
        <w:tc>
          <w:tcPr>
            <w:tcW w:w="1902" w:type="pct"/>
          </w:tcPr>
          <w:p w14:paraId="03E432E5" w14:textId="1E52AC1B" w:rsidR="00DD2544" w:rsidRPr="00C46EAD" w:rsidRDefault="00DD2544" w:rsidP="00657A10">
            <w:pPr>
              <w:spacing w:line="276" w:lineRule="auto"/>
              <w:rPr>
                <w:rFonts w:asciiTheme="minorHAnsi" w:hAnsiTheme="minorHAnsi"/>
              </w:rPr>
            </w:pPr>
            <w:r w:rsidRPr="00C46EAD">
              <w:rPr>
                <w:rFonts w:asciiTheme="minorHAnsi" w:hAnsiTheme="minorHAnsi"/>
              </w:rPr>
              <w:t>Teaching</w:t>
            </w:r>
            <w:r>
              <w:rPr>
                <w:rFonts w:asciiTheme="minorHAnsi" w:hAnsiTheme="minorHAnsi"/>
              </w:rPr>
              <w:t xml:space="preserve"> ESAP </w:t>
            </w:r>
            <w:r w:rsidRPr="00C46EAD">
              <w:rPr>
                <w:rFonts w:asciiTheme="minorHAnsi" w:hAnsiTheme="minorHAnsi"/>
              </w:rPr>
              <w:t>Content</w:t>
            </w:r>
          </w:p>
        </w:tc>
        <w:tc>
          <w:tcPr>
            <w:tcW w:w="1298" w:type="pct"/>
            <w:gridSpan w:val="6"/>
          </w:tcPr>
          <w:p w14:paraId="648120A8" w14:textId="404F38A3" w:rsidR="00DD2544" w:rsidRPr="00C46EAD" w:rsidRDefault="00DD2544" w:rsidP="00657A10">
            <w:pPr>
              <w:spacing w:line="276" w:lineRule="auto"/>
              <w:jc w:val="left"/>
              <w:rPr>
                <w:rFonts w:asciiTheme="minorHAnsi" w:hAnsiTheme="minorHAnsi"/>
              </w:rPr>
            </w:pPr>
            <w:r w:rsidRPr="00C46EAD">
              <w:rPr>
                <w:rFonts w:asciiTheme="minorHAnsi" w:hAnsiTheme="minorHAnsi"/>
              </w:rPr>
              <w:t xml:space="preserve">Observed </w:t>
            </w:r>
            <w:r>
              <w:rPr>
                <w:rFonts w:asciiTheme="minorHAnsi" w:hAnsiTheme="minorHAnsi"/>
              </w:rPr>
              <w:t>Practice</w:t>
            </w:r>
          </w:p>
        </w:tc>
        <w:tc>
          <w:tcPr>
            <w:tcW w:w="1800" w:type="pct"/>
            <w:gridSpan w:val="6"/>
          </w:tcPr>
          <w:p w14:paraId="48CEB6F8" w14:textId="77777777" w:rsidR="00DD2544" w:rsidRPr="00C46EAD" w:rsidRDefault="00DD2544" w:rsidP="004B7A35">
            <w:pPr>
              <w:rPr>
                <w:rFonts w:asciiTheme="minorHAnsi" w:hAnsiTheme="minorHAnsi"/>
              </w:rPr>
            </w:pPr>
            <w:r w:rsidRPr="00C46EAD">
              <w:rPr>
                <w:rFonts w:asciiTheme="minorHAnsi" w:hAnsiTheme="minorHAnsi"/>
              </w:rPr>
              <w:t xml:space="preserve">Not observed </w:t>
            </w:r>
            <w:r>
              <w:rPr>
                <w:rFonts w:asciiTheme="minorHAnsi" w:hAnsiTheme="minorHAnsi"/>
              </w:rPr>
              <w:t>Practice</w:t>
            </w:r>
          </w:p>
        </w:tc>
      </w:tr>
      <w:tr w:rsidR="00DD2544" w:rsidRPr="00C46EAD" w14:paraId="0C7554E2" w14:textId="77777777" w:rsidTr="0098462B">
        <w:trPr>
          <w:trHeight w:val="1085"/>
        </w:trPr>
        <w:tc>
          <w:tcPr>
            <w:tcW w:w="1902" w:type="pct"/>
          </w:tcPr>
          <w:p w14:paraId="7C024244" w14:textId="028A9E53" w:rsidR="00DD2544" w:rsidRPr="00657A10" w:rsidRDefault="00DD2544" w:rsidP="00657A10">
            <w:pPr>
              <w:spacing w:line="276" w:lineRule="auto"/>
              <w:jc w:val="left"/>
              <w:rPr>
                <w:rFonts w:asciiTheme="minorHAnsi" w:hAnsiTheme="minorHAnsi"/>
                <w:sz w:val="22"/>
                <w:szCs w:val="22"/>
              </w:rPr>
            </w:pPr>
            <w:r w:rsidRPr="00657A10">
              <w:rPr>
                <w:rFonts w:asciiTheme="minorHAnsi" w:hAnsiTheme="minorHAnsi"/>
                <w:sz w:val="22"/>
                <w:szCs w:val="22"/>
              </w:rPr>
              <w:t>The purpose/objectives of the course are clearly stated by the teacher at the beginning of the course.</w:t>
            </w:r>
          </w:p>
        </w:tc>
        <w:tc>
          <w:tcPr>
            <w:tcW w:w="594" w:type="pct"/>
            <w:gridSpan w:val="3"/>
          </w:tcPr>
          <w:p w14:paraId="7DB51FD0" w14:textId="77777777" w:rsidR="00DD2544" w:rsidRDefault="00DD2544" w:rsidP="004B7A35">
            <w:pPr>
              <w:jc w:val="center"/>
              <w:rPr>
                <w:rFonts w:asciiTheme="minorHAnsi" w:hAnsiTheme="minorHAnsi"/>
              </w:rPr>
            </w:pPr>
            <w:r>
              <w:rPr>
                <w:rFonts w:asciiTheme="minorHAnsi" w:hAnsiTheme="minorHAnsi"/>
              </w:rPr>
              <w:t>T</w:t>
            </w:r>
            <w:r w:rsidRPr="00052103">
              <w:rPr>
                <w:rFonts w:asciiTheme="minorHAnsi" w:hAnsiTheme="minorHAnsi"/>
              </w:rPr>
              <w:t>O</w:t>
            </w:r>
          </w:p>
        </w:tc>
        <w:tc>
          <w:tcPr>
            <w:tcW w:w="704" w:type="pct"/>
            <w:gridSpan w:val="3"/>
          </w:tcPr>
          <w:p w14:paraId="28926B2C" w14:textId="77777777" w:rsidR="00DD2544" w:rsidRDefault="00DD2544" w:rsidP="004B7A35">
            <w:pPr>
              <w:jc w:val="center"/>
              <w:rPr>
                <w:rFonts w:asciiTheme="minorHAnsi" w:hAnsiTheme="minorHAnsi"/>
              </w:rPr>
            </w:pPr>
            <w:r>
              <w:rPr>
                <w:rFonts w:asciiTheme="minorHAnsi" w:hAnsiTheme="minorHAnsi"/>
              </w:rPr>
              <w:t>TB</w:t>
            </w:r>
          </w:p>
        </w:tc>
        <w:tc>
          <w:tcPr>
            <w:tcW w:w="355" w:type="pct"/>
          </w:tcPr>
          <w:p w14:paraId="14262D29" w14:textId="77777777" w:rsidR="00DD2544" w:rsidRDefault="00DD2544" w:rsidP="004B7A35">
            <w:pPr>
              <w:rPr>
                <w:rFonts w:asciiTheme="minorHAnsi" w:hAnsiTheme="minorHAnsi"/>
              </w:rPr>
            </w:pPr>
            <w:r>
              <w:rPr>
                <w:rFonts w:asciiTheme="minorHAnsi" w:hAnsiTheme="minorHAnsi"/>
              </w:rPr>
              <w:t>TN</w:t>
            </w:r>
          </w:p>
        </w:tc>
        <w:tc>
          <w:tcPr>
            <w:tcW w:w="413" w:type="pct"/>
          </w:tcPr>
          <w:p w14:paraId="179F3DE3" w14:textId="77777777" w:rsidR="00DD2544" w:rsidRDefault="00DD2544" w:rsidP="004B7A35">
            <w:pPr>
              <w:rPr>
                <w:rFonts w:asciiTheme="minorHAnsi" w:hAnsiTheme="minorHAnsi"/>
              </w:rPr>
            </w:pPr>
            <w:r>
              <w:rPr>
                <w:rFonts w:asciiTheme="minorHAnsi" w:hAnsiTheme="minorHAnsi"/>
              </w:rPr>
              <w:t>T</w:t>
            </w:r>
            <w:r w:rsidRPr="00052103">
              <w:rPr>
                <w:rFonts w:asciiTheme="minorHAnsi" w:hAnsiTheme="minorHAnsi"/>
              </w:rPr>
              <w:t>F</w:t>
            </w:r>
          </w:p>
        </w:tc>
        <w:tc>
          <w:tcPr>
            <w:tcW w:w="273" w:type="pct"/>
            <w:gridSpan w:val="2"/>
          </w:tcPr>
          <w:p w14:paraId="5315E596" w14:textId="77777777" w:rsidR="00DD2544" w:rsidRDefault="00DD2544" w:rsidP="004B7A35">
            <w:pPr>
              <w:rPr>
                <w:rFonts w:asciiTheme="minorHAnsi" w:hAnsiTheme="minorHAnsi"/>
              </w:rPr>
            </w:pPr>
            <w:r>
              <w:rPr>
                <w:rFonts w:asciiTheme="minorHAnsi" w:hAnsiTheme="minorHAnsi"/>
              </w:rPr>
              <w:t>T</w:t>
            </w:r>
            <w:r w:rsidRPr="00052103">
              <w:rPr>
                <w:rFonts w:asciiTheme="minorHAnsi" w:hAnsiTheme="minorHAnsi"/>
              </w:rPr>
              <w:t>L</w:t>
            </w:r>
          </w:p>
        </w:tc>
        <w:tc>
          <w:tcPr>
            <w:tcW w:w="282" w:type="pct"/>
          </w:tcPr>
          <w:p w14:paraId="0A158735" w14:textId="77777777" w:rsidR="00DD2544" w:rsidRDefault="00DD2544" w:rsidP="004B7A35">
            <w:pPr>
              <w:rPr>
                <w:rFonts w:asciiTheme="minorHAnsi" w:hAnsiTheme="minorHAnsi"/>
              </w:rPr>
            </w:pPr>
            <w:r>
              <w:rPr>
                <w:rFonts w:asciiTheme="minorHAnsi" w:hAnsiTheme="minorHAnsi"/>
              </w:rPr>
              <w:t>T</w:t>
            </w:r>
            <w:r w:rsidRPr="00052103">
              <w:rPr>
                <w:rFonts w:asciiTheme="minorHAnsi" w:hAnsiTheme="minorHAnsi"/>
              </w:rPr>
              <w:t>P</w:t>
            </w:r>
          </w:p>
        </w:tc>
        <w:tc>
          <w:tcPr>
            <w:tcW w:w="477" w:type="pct"/>
          </w:tcPr>
          <w:p w14:paraId="76F0BC51" w14:textId="77777777" w:rsidR="00DD2544" w:rsidRDefault="00DD2544" w:rsidP="004B7A35">
            <w:pPr>
              <w:rPr>
                <w:rFonts w:asciiTheme="minorHAnsi" w:hAnsiTheme="minorHAnsi"/>
              </w:rPr>
            </w:pPr>
            <w:r>
              <w:rPr>
                <w:rFonts w:asciiTheme="minorHAnsi" w:hAnsiTheme="minorHAnsi"/>
              </w:rPr>
              <w:t>T</w:t>
            </w:r>
            <w:r w:rsidRPr="00052103">
              <w:rPr>
                <w:rFonts w:asciiTheme="minorHAnsi" w:hAnsiTheme="minorHAnsi"/>
              </w:rPr>
              <w:t>A</w:t>
            </w:r>
          </w:p>
        </w:tc>
      </w:tr>
      <w:tr w:rsidR="00DD2544" w:rsidRPr="00C46EAD" w14:paraId="414DA0D5" w14:textId="77777777" w:rsidTr="0098462B">
        <w:trPr>
          <w:trHeight w:val="1085"/>
        </w:trPr>
        <w:tc>
          <w:tcPr>
            <w:tcW w:w="1902" w:type="pct"/>
          </w:tcPr>
          <w:p w14:paraId="0C46137C" w14:textId="77777777" w:rsidR="00DD2544" w:rsidRPr="00657A10" w:rsidRDefault="00DD2544" w:rsidP="00657A10">
            <w:pPr>
              <w:spacing w:line="276" w:lineRule="auto"/>
              <w:jc w:val="left"/>
              <w:rPr>
                <w:rFonts w:asciiTheme="minorHAnsi" w:hAnsiTheme="minorHAnsi"/>
                <w:sz w:val="22"/>
                <w:szCs w:val="22"/>
              </w:rPr>
            </w:pPr>
            <w:r w:rsidRPr="00657A10">
              <w:rPr>
                <w:rFonts w:asciiTheme="minorHAnsi" w:hAnsiTheme="minorHAnsi"/>
                <w:sz w:val="22"/>
                <w:szCs w:val="22"/>
              </w:rPr>
              <w:t>The overview of course content, goals and learning outcomes are clearly presented and explained by the teacher.</w:t>
            </w:r>
          </w:p>
        </w:tc>
        <w:tc>
          <w:tcPr>
            <w:tcW w:w="594" w:type="pct"/>
            <w:gridSpan w:val="3"/>
          </w:tcPr>
          <w:p w14:paraId="7766240E" w14:textId="77777777" w:rsidR="00DD2544" w:rsidRDefault="00DD2544" w:rsidP="004B7A35">
            <w:pPr>
              <w:jc w:val="center"/>
              <w:rPr>
                <w:rFonts w:asciiTheme="minorHAnsi" w:hAnsiTheme="minorHAnsi"/>
              </w:rPr>
            </w:pPr>
            <w:r>
              <w:rPr>
                <w:rFonts w:asciiTheme="minorHAnsi" w:hAnsiTheme="minorHAnsi"/>
              </w:rPr>
              <w:t>TO</w:t>
            </w:r>
          </w:p>
        </w:tc>
        <w:tc>
          <w:tcPr>
            <w:tcW w:w="704" w:type="pct"/>
            <w:gridSpan w:val="3"/>
          </w:tcPr>
          <w:p w14:paraId="24822D24" w14:textId="77777777" w:rsidR="00DD2544" w:rsidRDefault="00DD2544" w:rsidP="004B7A35">
            <w:pPr>
              <w:jc w:val="center"/>
              <w:rPr>
                <w:rFonts w:asciiTheme="minorHAnsi" w:hAnsiTheme="minorHAnsi"/>
              </w:rPr>
            </w:pPr>
            <w:r>
              <w:rPr>
                <w:rFonts w:asciiTheme="minorHAnsi" w:hAnsiTheme="minorHAnsi"/>
              </w:rPr>
              <w:t>TL</w:t>
            </w:r>
          </w:p>
        </w:tc>
        <w:tc>
          <w:tcPr>
            <w:tcW w:w="355" w:type="pct"/>
          </w:tcPr>
          <w:p w14:paraId="310A81E4" w14:textId="77777777" w:rsidR="00DD2544" w:rsidRDefault="00DD2544" w:rsidP="004B7A35">
            <w:pPr>
              <w:rPr>
                <w:rFonts w:asciiTheme="minorHAnsi" w:hAnsiTheme="minorHAnsi"/>
              </w:rPr>
            </w:pPr>
            <w:r>
              <w:rPr>
                <w:rFonts w:asciiTheme="minorHAnsi" w:hAnsiTheme="minorHAnsi"/>
              </w:rPr>
              <w:t>TN</w:t>
            </w:r>
          </w:p>
        </w:tc>
        <w:tc>
          <w:tcPr>
            <w:tcW w:w="413" w:type="pct"/>
          </w:tcPr>
          <w:p w14:paraId="7B25CA10" w14:textId="77777777" w:rsidR="00DD2544" w:rsidRDefault="00DD2544" w:rsidP="004B7A35">
            <w:pPr>
              <w:rPr>
                <w:rFonts w:asciiTheme="minorHAnsi" w:hAnsiTheme="minorHAnsi"/>
              </w:rPr>
            </w:pPr>
            <w:r>
              <w:rPr>
                <w:rFonts w:asciiTheme="minorHAnsi" w:hAnsiTheme="minorHAnsi"/>
              </w:rPr>
              <w:t>TF</w:t>
            </w:r>
          </w:p>
        </w:tc>
        <w:tc>
          <w:tcPr>
            <w:tcW w:w="273" w:type="pct"/>
            <w:gridSpan w:val="2"/>
          </w:tcPr>
          <w:p w14:paraId="73C5B787" w14:textId="77777777" w:rsidR="00DD2544" w:rsidRDefault="00DD2544" w:rsidP="004B7A35">
            <w:pPr>
              <w:rPr>
                <w:rFonts w:asciiTheme="minorHAnsi" w:hAnsiTheme="minorHAnsi"/>
              </w:rPr>
            </w:pPr>
            <w:r>
              <w:rPr>
                <w:rFonts w:asciiTheme="minorHAnsi" w:hAnsiTheme="minorHAnsi"/>
              </w:rPr>
              <w:t>TL</w:t>
            </w:r>
          </w:p>
        </w:tc>
        <w:tc>
          <w:tcPr>
            <w:tcW w:w="282" w:type="pct"/>
          </w:tcPr>
          <w:p w14:paraId="031EAFA8" w14:textId="77777777" w:rsidR="00DD2544" w:rsidRDefault="00DD2544" w:rsidP="004B7A35">
            <w:pPr>
              <w:rPr>
                <w:rFonts w:asciiTheme="minorHAnsi" w:hAnsiTheme="minorHAnsi"/>
              </w:rPr>
            </w:pPr>
            <w:r>
              <w:rPr>
                <w:rFonts w:asciiTheme="minorHAnsi" w:hAnsiTheme="minorHAnsi"/>
              </w:rPr>
              <w:t>TP</w:t>
            </w:r>
          </w:p>
        </w:tc>
        <w:tc>
          <w:tcPr>
            <w:tcW w:w="477" w:type="pct"/>
          </w:tcPr>
          <w:p w14:paraId="4B456C04" w14:textId="77777777" w:rsidR="00DD2544" w:rsidRDefault="00DD2544" w:rsidP="004B7A35">
            <w:pPr>
              <w:rPr>
                <w:rFonts w:asciiTheme="minorHAnsi" w:hAnsiTheme="minorHAnsi"/>
              </w:rPr>
            </w:pPr>
            <w:r>
              <w:rPr>
                <w:rFonts w:asciiTheme="minorHAnsi" w:hAnsiTheme="minorHAnsi"/>
              </w:rPr>
              <w:t>TA</w:t>
            </w:r>
          </w:p>
        </w:tc>
      </w:tr>
      <w:tr w:rsidR="00DD2544" w:rsidRPr="00C46EAD" w14:paraId="0A98CD92" w14:textId="77777777" w:rsidTr="0098462B">
        <w:trPr>
          <w:trHeight w:val="1085"/>
        </w:trPr>
        <w:tc>
          <w:tcPr>
            <w:tcW w:w="1902" w:type="pct"/>
          </w:tcPr>
          <w:p w14:paraId="5A1FF1E1" w14:textId="77777777" w:rsidR="00DD2544" w:rsidRPr="00657A10" w:rsidRDefault="00DD2544" w:rsidP="00657A10">
            <w:pPr>
              <w:spacing w:line="276" w:lineRule="auto"/>
              <w:jc w:val="left"/>
              <w:rPr>
                <w:rFonts w:asciiTheme="minorHAnsi" w:hAnsiTheme="minorHAnsi"/>
                <w:color w:val="000000" w:themeColor="text1"/>
                <w:sz w:val="22"/>
                <w:szCs w:val="22"/>
              </w:rPr>
            </w:pPr>
            <w:r w:rsidRPr="00657A10">
              <w:rPr>
                <w:rFonts w:asciiTheme="minorHAnsi" w:hAnsiTheme="minorHAnsi"/>
                <w:color w:val="000000" w:themeColor="text1"/>
                <w:sz w:val="22"/>
                <w:szCs w:val="22"/>
              </w:rPr>
              <w:t>The purpose of the course is related to the Economics subject matter.</w:t>
            </w:r>
          </w:p>
        </w:tc>
        <w:tc>
          <w:tcPr>
            <w:tcW w:w="594" w:type="pct"/>
            <w:gridSpan w:val="3"/>
          </w:tcPr>
          <w:p w14:paraId="168F312A" w14:textId="77777777" w:rsidR="00DD2544" w:rsidRPr="00C46EAD" w:rsidRDefault="00DD2544" w:rsidP="004B7A35">
            <w:pPr>
              <w:jc w:val="center"/>
              <w:rPr>
                <w:rFonts w:asciiTheme="minorHAnsi" w:hAnsiTheme="minorHAnsi"/>
              </w:rPr>
            </w:pPr>
            <w:r>
              <w:rPr>
                <w:rFonts w:asciiTheme="minorHAnsi" w:hAnsiTheme="minorHAnsi"/>
              </w:rPr>
              <w:t>T</w:t>
            </w:r>
            <w:r w:rsidRPr="00C46EAD">
              <w:rPr>
                <w:rFonts w:asciiTheme="minorHAnsi" w:hAnsiTheme="minorHAnsi"/>
              </w:rPr>
              <w:t>O</w:t>
            </w:r>
          </w:p>
        </w:tc>
        <w:tc>
          <w:tcPr>
            <w:tcW w:w="704" w:type="pct"/>
            <w:gridSpan w:val="3"/>
          </w:tcPr>
          <w:p w14:paraId="0E5DC55E" w14:textId="77777777" w:rsidR="00DD2544" w:rsidRPr="00C46EAD" w:rsidRDefault="00DD2544" w:rsidP="004B7A35">
            <w:pPr>
              <w:jc w:val="center"/>
              <w:rPr>
                <w:rFonts w:asciiTheme="minorHAnsi" w:hAnsiTheme="minorHAnsi"/>
              </w:rPr>
            </w:pPr>
            <w:r>
              <w:rPr>
                <w:rFonts w:asciiTheme="minorHAnsi" w:hAnsiTheme="minorHAnsi"/>
              </w:rPr>
              <w:t>T</w:t>
            </w:r>
            <w:r w:rsidRPr="00C46EAD">
              <w:rPr>
                <w:rFonts w:asciiTheme="minorHAnsi" w:hAnsiTheme="minorHAnsi"/>
              </w:rPr>
              <w:t>L</w:t>
            </w:r>
          </w:p>
          <w:p w14:paraId="3E6967F6" w14:textId="77777777" w:rsidR="00DD2544" w:rsidRPr="00C46EAD" w:rsidRDefault="00DD2544" w:rsidP="004B7A35">
            <w:pPr>
              <w:rPr>
                <w:rFonts w:asciiTheme="minorHAnsi" w:hAnsiTheme="minorHAnsi"/>
              </w:rPr>
            </w:pPr>
          </w:p>
        </w:tc>
        <w:tc>
          <w:tcPr>
            <w:tcW w:w="355" w:type="pct"/>
          </w:tcPr>
          <w:p w14:paraId="6CC626C6" w14:textId="77777777" w:rsidR="00DD2544" w:rsidRPr="00C46EAD" w:rsidRDefault="00DD2544" w:rsidP="004B7A35">
            <w:pPr>
              <w:rPr>
                <w:rFonts w:asciiTheme="minorHAnsi" w:hAnsiTheme="minorHAnsi"/>
              </w:rPr>
            </w:pPr>
            <w:r>
              <w:rPr>
                <w:rFonts w:asciiTheme="minorHAnsi" w:hAnsiTheme="minorHAnsi"/>
              </w:rPr>
              <w:t>T</w:t>
            </w:r>
            <w:r w:rsidRPr="00C46EAD">
              <w:rPr>
                <w:rFonts w:asciiTheme="minorHAnsi" w:hAnsiTheme="minorHAnsi"/>
              </w:rPr>
              <w:t>B</w:t>
            </w:r>
          </w:p>
        </w:tc>
        <w:tc>
          <w:tcPr>
            <w:tcW w:w="413" w:type="pct"/>
          </w:tcPr>
          <w:p w14:paraId="08CA750A" w14:textId="77777777" w:rsidR="00DD2544" w:rsidRPr="00C46EAD" w:rsidRDefault="00DD2544" w:rsidP="004B7A35">
            <w:pPr>
              <w:rPr>
                <w:rFonts w:asciiTheme="minorHAnsi" w:hAnsiTheme="minorHAnsi"/>
              </w:rPr>
            </w:pPr>
            <w:r>
              <w:rPr>
                <w:rFonts w:asciiTheme="minorHAnsi" w:hAnsiTheme="minorHAnsi"/>
              </w:rPr>
              <w:t>T</w:t>
            </w:r>
            <w:r w:rsidRPr="00C46EAD">
              <w:rPr>
                <w:rFonts w:asciiTheme="minorHAnsi" w:hAnsiTheme="minorHAnsi"/>
              </w:rPr>
              <w:t>F</w:t>
            </w:r>
          </w:p>
        </w:tc>
        <w:tc>
          <w:tcPr>
            <w:tcW w:w="273" w:type="pct"/>
            <w:gridSpan w:val="2"/>
          </w:tcPr>
          <w:p w14:paraId="59F8C4E4" w14:textId="77777777" w:rsidR="00DD2544" w:rsidRPr="00C46EAD" w:rsidRDefault="00DD2544" w:rsidP="004B7A35">
            <w:pPr>
              <w:rPr>
                <w:rFonts w:asciiTheme="minorHAnsi" w:hAnsiTheme="minorHAnsi"/>
              </w:rPr>
            </w:pPr>
            <w:r>
              <w:rPr>
                <w:rFonts w:asciiTheme="minorHAnsi" w:hAnsiTheme="minorHAnsi"/>
              </w:rPr>
              <w:t>T</w:t>
            </w:r>
            <w:r w:rsidRPr="00C46EAD">
              <w:rPr>
                <w:rFonts w:asciiTheme="minorHAnsi" w:hAnsiTheme="minorHAnsi"/>
              </w:rPr>
              <w:t>N</w:t>
            </w:r>
          </w:p>
        </w:tc>
        <w:tc>
          <w:tcPr>
            <w:tcW w:w="282" w:type="pct"/>
          </w:tcPr>
          <w:p w14:paraId="37A64AE0" w14:textId="77777777" w:rsidR="00DD2544" w:rsidRPr="00C46EAD" w:rsidRDefault="00DD2544" w:rsidP="004B7A35">
            <w:pPr>
              <w:rPr>
                <w:rFonts w:asciiTheme="minorHAnsi" w:hAnsiTheme="minorHAnsi"/>
              </w:rPr>
            </w:pPr>
            <w:r>
              <w:rPr>
                <w:rFonts w:asciiTheme="minorHAnsi" w:hAnsiTheme="minorHAnsi"/>
              </w:rPr>
              <w:t>T</w:t>
            </w:r>
            <w:r w:rsidRPr="00C46EAD">
              <w:rPr>
                <w:rFonts w:asciiTheme="minorHAnsi" w:hAnsiTheme="minorHAnsi"/>
              </w:rPr>
              <w:t>P</w:t>
            </w:r>
          </w:p>
        </w:tc>
        <w:tc>
          <w:tcPr>
            <w:tcW w:w="477" w:type="pct"/>
          </w:tcPr>
          <w:p w14:paraId="01934A5F" w14:textId="77777777" w:rsidR="00DD2544" w:rsidRPr="00C46EAD" w:rsidRDefault="00DD2544" w:rsidP="004B7A35">
            <w:pPr>
              <w:rPr>
                <w:rFonts w:asciiTheme="minorHAnsi" w:hAnsiTheme="minorHAnsi"/>
              </w:rPr>
            </w:pPr>
            <w:r>
              <w:rPr>
                <w:rFonts w:asciiTheme="minorHAnsi" w:hAnsiTheme="minorHAnsi"/>
              </w:rPr>
              <w:t>T</w:t>
            </w:r>
            <w:r w:rsidRPr="00C46EAD">
              <w:rPr>
                <w:rFonts w:asciiTheme="minorHAnsi" w:hAnsiTheme="minorHAnsi"/>
              </w:rPr>
              <w:t>A</w:t>
            </w:r>
          </w:p>
        </w:tc>
      </w:tr>
      <w:tr w:rsidR="00DD2544" w:rsidRPr="00C46EAD" w14:paraId="2FEE4CF6" w14:textId="77777777" w:rsidTr="0098462B">
        <w:trPr>
          <w:trHeight w:val="1265"/>
        </w:trPr>
        <w:tc>
          <w:tcPr>
            <w:tcW w:w="1902" w:type="pct"/>
          </w:tcPr>
          <w:p w14:paraId="23131037" w14:textId="77777777" w:rsidR="00DD2544" w:rsidRPr="00657A10" w:rsidRDefault="00DD2544" w:rsidP="00657A10">
            <w:pPr>
              <w:spacing w:line="276" w:lineRule="auto"/>
              <w:jc w:val="left"/>
              <w:rPr>
                <w:rFonts w:asciiTheme="minorHAnsi" w:hAnsiTheme="minorHAnsi"/>
                <w:sz w:val="22"/>
                <w:szCs w:val="22"/>
              </w:rPr>
            </w:pPr>
            <w:r w:rsidRPr="00657A10">
              <w:rPr>
                <w:rFonts w:asciiTheme="minorHAnsi" w:hAnsiTheme="minorHAnsi"/>
                <w:color w:val="000000" w:themeColor="text1"/>
                <w:sz w:val="22"/>
                <w:szCs w:val="22"/>
              </w:rPr>
              <w:t>The course content meets the students’ needs for different proficiency levels for Economics.</w:t>
            </w:r>
          </w:p>
        </w:tc>
        <w:tc>
          <w:tcPr>
            <w:tcW w:w="594" w:type="pct"/>
            <w:gridSpan w:val="3"/>
          </w:tcPr>
          <w:p w14:paraId="2D61D979" w14:textId="77777777" w:rsidR="00DD2544" w:rsidRPr="00C46EAD" w:rsidRDefault="00DD2544" w:rsidP="004B7A35">
            <w:pPr>
              <w:jc w:val="center"/>
              <w:rPr>
                <w:rFonts w:asciiTheme="minorHAnsi" w:hAnsiTheme="minorHAnsi"/>
              </w:rPr>
            </w:pPr>
            <w:r>
              <w:rPr>
                <w:rFonts w:asciiTheme="minorHAnsi" w:hAnsiTheme="minorHAnsi"/>
              </w:rPr>
              <w:t>TO</w:t>
            </w:r>
          </w:p>
        </w:tc>
        <w:tc>
          <w:tcPr>
            <w:tcW w:w="704" w:type="pct"/>
            <w:gridSpan w:val="3"/>
          </w:tcPr>
          <w:p w14:paraId="1DE0BDBB" w14:textId="77777777" w:rsidR="00DD2544" w:rsidRPr="00C46EAD" w:rsidRDefault="00DD2544" w:rsidP="004B7A35">
            <w:pPr>
              <w:jc w:val="center"/>
              <w:rPr>
                <w:rFonts w:asciiTheme="minorHAnsi" w:hAnsiTheme="minorHAnsi"/>
              </w:rPr>
            </w:pPr>
            <w:r>
              <w:rPr>
                <w:rFonts w:asciiTheme="minorHAnsi" w:hAnsiTheme="minorHAnsi"/>
              </w:rPr>
              <w:t>TL</w:t>
            </w:r>
          </w:p>
        </w:tc>
        <w:tc>
          <w:tcPr>
            <w:tcW w:w="355" w:type="pct"/>
          </w:tcPr>
          <w:p w14:paraId="51DB64B2" w14:textId="77777777" w:rsidR="00DD2544" w:rsidRPr="00C46EAD" w:rsidRDefault="00DD2544" w:rsidP="004B7A35">
            <w:pPr>
              <w:rPr>
                <w:rFonts w:asciiTheme="minorHAnsi" w:hAnsiTheme="minorHAnsi"/>
              </w:rPr>
            </w:pPr>
            <w:r>
              <w:rPr>
                <w:rFonts w:asciiTheme="minorHAnsi" w:hAnsiTheme="minorHAnsi"/>
              </w:rPr>
              <w:t>TF</w:t>
            </w:r>
          </w:p>
        </w:tc>
        <w:tc>
          <w:tcPr>
            <w:tcW w:w="413" w:type="pct"/>
          </w:tcPr>
          <w:p w14:paraId="68B2D3DF" w14:textId="77777777" w:rsidR="00DD2544" w:rsidRPr="00C46EAD" w:rsidRDefault="00DD2544" w:rsidP="004B7A35">
            <w:pPr>
              <w:rPr>
                <w:rFonts w:asciiTheme="minorHAnsi" w:hAnsiTheme="minorHAnsi"/>
              </w:rPr>
            </w:pPr>
            <w:r>
              <w:rPr>
                <w:rFonts w:asciiTheme="minorHAnsi" w:hAnsiTheme="minorHAnsi"/>
              </w:rPr>
              <w:t>TN</w:t>
            </w:r>
          </w:p>
        </w:tc>
        <w:tc>
          <w:tcPr>
            <w:tcW w:w="273" w:type="pct"/>
            <w:gridSpan w:val="2"/>
          </w:tcPr>
          <w:p w14:paraId="2F76F405" w14:textId="77777777" w:rsidR="00DD2544" w:rsidRPr="00C46EAD" w:rsidRDefault="00DD2544" w:rsidP="004B7A35">
            <w:pPr>
              <w:rPr>
                <w:rFonts w:asciiTheme="minorHAnsi" w:hAnsiTheme="minorHAnsi"/>
              </w:rPr>
            </w:pPr>
            <w:r>
              <w:rPr>
                <w:rFonts w:asciiTheme="minorHAnsi" w:hAnsiTheme="minorHAnsi"/>
              </w:rPr>
              <w:t>TP</w:t>
            </w:r>
          </w:p>
        </w:tc>
        <w:tc>
          <w:tcPr>
            <w:tcW w:w="282" w:type="pct"/>
          </w:tcPr>
          <w:p w14:paraId="017C2DC6" w14:textId="77777777" w:rsidR="00DD2544" w:rsidRPr="00C46EAD" w:rsidRDefault="00DD2544" w:rsidP="004B7A35">
            <w:pPr>
              <w:rPr>
                <w:rFonts w:asciiTheme="minorHAnsi" w:hAnsiTheme="minorHAnsi"/>
              </w:rPr>
            </w:pPr>
            <w:r>
              <w:rPr>
                <w:rFonts w:asciiTheme="minorHAnsi" w:hAnsiTheme="minorHAnsi"/>
              </w:rPr>
              <w:t>TA</w:t>
            </w:r>
          </w:p>
        </w:tc>
        <w:tc>
          <w:tcPr>
            <w:tcW w:w="477" w:type="pct"/>
          </w:tcPr>
          <w:p w14:paraId="13F4C320" w14:textId="77777777" w:rsidR="00DD2544" w:rsidRPr="00C46EAD" w:rsidRDefault="00DD2544" w:rsidP="004B7A35">
            <w:pPr>
              <w:rPr>
                <w:rFonts w:asciiTheme="minorHAnsi" w:hAnsiTheme="minorHAnsi"/>
              </w:rPr>
            </w:pPr>
            <w:r>
              <w:rPr>
                <w:rFonts w:asciiTheme="minorHAnsi" w:hAnsiTheme="minorHAnsi"/>
              </w:rPr>
              <w:t>TB</w:t>
            </w:r>
          </w:p>
        </w:tc>
      </w:tr>
      <w:tr w:rsidR="00DD2544" w:rsidRPr="00C46EAD" w14:paraId="7258E78F" w14:textId="77777777" w:rsidTr="0098462B">
        <w:trPr>
          <w:trHeight w:val="1259"/>
        </w:trPr>
        <w:tc>
          <w:tcPr>
            <w:tcW w:w="1902" w:type="pct"/>
          </w:tcPr>
          <w:p w14:paraId="640B5065" w14:textId="77777777" w:rsidR="00DD2544" w:rsidRPr="00657A10" w:rsidRDefault="00DD2544" w:rsidP="00657A10">
            <w:pPr>
              <w:spacing w:line="276" w:lineRule="auto"/>
              <w:jc w:val="left"/>
              <w:rPr>
                <w:rFonts w:asciiTheme="minorHAnsi" w:hAnsiTheme="minorHAnsi"/>
                <w:color w:val="CCC0D9" w:themeColor="accent4" w:themeTint="66"/>
                <w:sz w:val="22"/>
                <w:szCs w:val="22"/>
              </w:rPr>
            </w:pPr>
            <w:r w:rsidRPr="00657A10">
              <w:rPr>
                <w:rFonts w:asciiTheme="minorHAnsi" w:hAnsiTheme="minorHAnsi"/>
                <w:color w:val="000000" w:themeColor="text1"/>
                <w:sz w:val="22"/>
                <w:szCs w:val="22"/>
              </w:rPr>
              <w:t>The teacher provides activities relevant to Economics subject matter.</w:t>
            </w:r>
          </w:p>
        </w:tc>
        <w:tc>
          <w:tcPr>
            <w:tcW w:w="594" w:type="pct"/>
            <w:gridSpan w:val="3"/>
          </w:tcPr>
          <w:p w14:paraId="21181EC7" w14:textId="77777777" w:rsidR="00DD2544" w:rsidRDefault="00DD2544" w:rsidP="004B7A35">
            <w:pPr>
              <w:jc w:val="center"/>
              <w:rPr>
                <w:rFonts w:asciiTheme="minorHAnsi" w:hAnsiTheme="minorHAnsi"/>
              </w:rPr>
            </w:pPr>
            <w:r>
              <w:rPr>
                <w:rFonts w:asciiTheme="minorHAnsi" w:hAnsiTheme="minorHAnsi"/>
              </w:rPr>
              <w:t>TO</w:t>
            </w:r>
          </w:p>
        </w:tc>
        <w:tc>
          <w:tcPr>
            <w:tcW w:w="704" w:type="pct"/>
            <w:gridSpan w:val="3"/>
          </w:tcPr>
          <w:p w14:paraId="35617FA0" w14:textId="77777777" w:rsidR="00DD2544" w:rsidRDefault="00DD2544" w:rsidP="004B7A35">
            <w:pPr>
              <w:jc w:val="center"/>
              <w:rPr>
                <w:rFonts w:asciiTheme="minorHAnsi" w:hAnsiTheme="minorHAnsi"/>
              </w:rPr>
            </w:pPr>
            <w:r>
              <w:rPr>
                <w:rFonts w:asciiTheme="minorHAnsi" w:hAnsiTheme="minorHAnsi"/>
              </w:rPr>
              <w:t>TB</w:t>
            </w:r>
          </w:p>
        </w:tc>
        <w:tc>
          <w:tcPr>
            <w:tcW w:w="355" w:type="pct"/>
          </w:tcPr>
          <w:p w14:paraId="7869F3F7" w14:textId="77777777" w:rsidR="00DD2544" w:rsidRDefault="00DD2544" w:rsidP="004B7A35">
            <w:pPr>
              <w:rPr>
                <w:rFonts w:asciiTheme="minorHAnsi" w:hAnsiTheme="minorHAnsi"/>
              </w:rPr>
            </w:pPr>
            <w:r>
              <w:rPr>
                <w:rFonts w:asciiTheme="minorHAnsi" w:hAnsiTheme="minorHAnsi"/>
              </w:rPr>
              <w:t>TF</w:t>
            </w:r>
          </w:p>
        </w:tc>
        <w:tc>
          <w:tcPr>
            <w:tcW w:w="413" w:type="pct"/>
          </w:tcPr>
          <w:p w14:paraId="13C13894" w14:textId="77777777" w:rsidR="00DD2544" w:rsidRDefault="00DD2544" w:rsidP="004B7A35">
            <w:pPr>
              <w:rPr>
                <w:rFonts w:asciiTheme="minorHAnsi" w:hAnsiTheme="minorHAnsi"/>
              </w:rPr>
            </w:pPr>
            <w:r>
              <w:rPr>
                <w:rFonts w:asciiTheme="minorHAnsi" w:hAnsiTheme="minorHAnsi"/>
              </w:rPr>
              <w:t>TN</w:t>
            </w:r>
          </w:p>
        </w:tc>
        <w:tc>
          <w:tcPr>
            <w:tcW w:w="273" w:type="pct"/>
            <w:gridSpan w:val="2"/>
          </w:tcPr>
          <w:p w14:paraId="76A44454" w14:textId="77777777" w:rsidR="00DD2544" w:rsidRDefault="00DD2544" w:rsidP="004B7A35">
            <w:pPr>
              <w:rPr>
                <w:rFonts w:asciiTheme="minorHAnsi" w:hAnsiTheme="minorHAnsi"/>
              </w:rPr>
            </w:pPr>
            <w:r>
              <w:rPr>
                <w:rFonts w:asciiTheme="minorHAnsi" w:hAnsiTheme="minorHAnsi"/>
              </w:rPr>
              <w:t>TL</w:t>
            </w:r>
          </w:p>
        </w:tc>
        <w:tc>
          <w:tcPr>
            <w:tcW w:w="282" w:type="pct"/>
          </w:tcPr>
          <w:p w14:paraId="16DE3E0F" w14:textId="77777777" w:rsidR="00DD2544" w:rsidRDefault="00DD2544" w:rsidP="004B7A35">
            <w:pPr>
              <w:rPr>
                <w:rFonts w:asciiTheme="minorHAnsi" w:hAnsiTheme="minorHAnsi"/>
              </w:rPr>
            </w:pPr>
            <w:r>
              <w:rPr>
                <w:rFonts w:asciiTheme="minorHAnsi" w:hAnsiTheme="minorHAnsi"/>
              </w:rPr>
              <w:t>TP</w:t>
            </w:r>
          </w:p>
        </w:tc>
        <w:tc>
          <w:tcPr>
            <w:tcW w:w="477" w:type="pct"/>
          </w:tcPr>
          <w:p w14:paraId="66FF7C85" w14:textId="77777777" w:rsidR="00DD2544" w:rsidRDefault="00DD2544" w:rsidP="004B7A35">
            <w:pPr>
              <w:rPr>
                <w:rFonts w:asciiTheme="minorHAnsi" w:hAnsiTheme="minorHAnsi"/>
              </w:rPr>
            </w:pPr>
            <w:r>
              <w:rPr>
                <w:rFonts w:asciiTheme="minorHAnsi" w:hAnsiTheme="minorHAnsi"/>
              </w:rPr>
              <w:t>TA</w:t>
            </w:r>
          </w:p>
        </w:tc>
      </w:tr>
      <w:tr w:rsidR="00DD2544" w:rsidRPr="00C46EAD" w14:paraId="779D3842" w14:textId="77777777" w:rsidTr="0098462B">
        <w:trPr>
          <w:trHeight w:val="1219"/>
        </w:trPr>
        <w:tc>
          <w:tcPr>
            <w:tcW w:w="1902" w:type="pct"/>
          </w:tcPr>
          <w:p w14:paraId="57B852B5" w14:textId="77777777" w:rsidR="00DD2544" w:rsidRPr="00657A10" w:rsidRDefault="00DD2544" w:rsidP="00657A10">
            <w:pPr>
              <w:spacing w:line="276" w:lineRule="auto"/>
              <w:jc w:val="left"/>
              <w:rPr>
                <w:rFonts w:asciiTheme="minorHAnsi" w:hAnsiTheme="minorHAnsi"/>
                <w:sz w:val="22"/>
                <w:szCs w:val="22"/>
              </w:rPr>
            </w:pPr>
            <w:r w:rsidRPr="00657A10">
              <w:rPr>
                <w:rFonts w:asciiTheme="minorHAnsi" w:hAnsiTheme="minorHAnsi"/>
                <w:sz w:val="22"/>
                <w:szCs w:val="22"/>
              </w:rPr>
              <w:t>The teacher provides diverse activities in the course content.</w:t>
            </w:r>
          </w:p>
        </w:tc>
        <w:tc>
          <w:tcPr>
            <w:tcW w:w="276" w:type="pct"/>
          </w:tcPr>
          <w:p w14:paraId="5549CA09" w14:textId="77777777" w:rsidR="00DD2544" w:rsidRDefault="00DD2544" w:rsidP="004B7A35">
            <w:pPr>
              <w:jc w:val="center"/>
              <w:rPr>
                <w:rFonts w:asciiTheme="minorHAnsi" w:hAnsiTheme="minorHAnsi"/>
              </w:rPr>
            </w:pPr>
            <w:r>
              <w:rPr>
                <w:rFonts w:asciiTheme="minorHAnsi" w:hAnsiTheme="minorHAnsi"/>
              </w:rPr>
              <w:t>TO</w:t>
            </w:r>
          </w:p>
        </w:tc>
        <w:tc>
          <w:tcPr>
            <w:tcW w:w="243" w:type="pct"/>
          </w:tcPr>
          <w:p w14:paraId="0AD8A4C6" w14:textId="77777777" w:rsidR="00DD2544" w:rsidRDefault="00DD2544" w:rsidP="004B7A35">
            <w:pPr>
              <w:jc w:val="center"/>
              <w:rPr>
                <w:rFonts w:asciiTheme="minorHAnsi" w:hAnsiTheme="minorHAnsi"/>
              </w:rPr>
            </w:pPr>
            <w:r>
              <w:rPr>
                <w:rFonts w:asciiTheme="minorHAnsi" w:hAnsiTheme="minorHAnsi"/>
              </w:rPr>
              <w:t>TL</w:t>
            </w:r>
          </w:p>
        </w:tc>
        <w:tc>
          <w:tcPr>
            <w:tcW w:w="273" w:type="pct"/>
            <w:gridSpan w:val="2"/>
          </w:tcPr>
          <w:p w14:paraId="3435E9D1" w14:textId="77777777" w:rsidR="00DD2544" w:rsidRDefault="00DD2544" w:rsidP="004B7A35">
            <w:pPr>
              <w:jc w:val="center"/>
              <w:rPr>
                <w:rFonts w:asciiTheme="minorHAnsi" w:hAnsiTheme="minorHAnsi"/>
              </w:rPr>
            </w:pPr>
            <w:r>
              <w:rPr>
                <w:rFonts w:asciiTheme="minorHAnsi" w:hAnsiTheme="minorHAnsi"/>
              </w:rPr>
              <w:t>TN</w:t>
            </w:r>
          </w:p>
        </w:tc>
        <w:tc>
          <w:tcPr>
            <w:tcW w:w="249" w:type="pct"/>
          </w:tcPr>
          <w:p w14:paraId="1357BF03" w14:textId="77777777" w:rsidR="00DD2544" w:rsidRDefault="00DD2544" w:rsidP="004B7A35">
            <w:pPr>
              <w:jc w:val="center"/>
              <w:rPr>
                <w:rFonts w:asciiTheme="minorHAnsi" w:hAnsiTheme="minorHAnsi"/>
              </w:rPr>
            </w:pPr>
            <w:r>
              <w:rPr>
                <w:rFonts w:asciiTheme="minorHAnsi" w:hAnsiTheme="minorHAnsi"/>
              </w:rPr>
              <w:t>TF</w:t>
            </w:r>
          </w:p>
        </w:tc>
        <w:tc>
          <w:tcPr>
            <w:tcW w:w="256" w:type="pct"/>
          </w:tcPr>
          <w:p w14:paraId="28477F87" w14:textId="77777777" w:rsidR="00DD2544" w:rsidRDefault="00DD2544" w:rsidP="004B7A35">
            <w:pPr>
              <w:jc w:val="center"/>
              <w:rPr>
                <w:rFonts w:asciiTheme="minorHAnsi" w:hAnsiTheme="minorHAnsi"/>
              </w:rPr>
            </w:pPr>
            <w:r>
              <w:rPr>
                <w:rFonts w:asciiTheme="minorHAnsi" w:hAnsiTheme="minorHAnsi"/>
              </w:rPr>
              <w:t>TP</w:t>
            </w:r>
          </w:p>
        </w:tc>
        <w:tc>
          <w:tcPr>
            <w:tcW w:w="910" w:type="pct"/>
            <w:gridSpan w:val="3"/>
          </w:tcPr>
          <w:p w14:paraId="59F422AD" w14:textId="77777777" w:rsidR="00DD2544" w:rsidRDefault="00DD2544" w:rsidP="004B7A35">
            <w:pPr>
              <w:jc w:val="center"/>
              <w:rPr>
                <w:rFonts w:asciiTheme="minorHAnsi" w:hAnsiTheme="minorHAnsi"/>
              </w:rPr>
            </w:pPr>
            <w:r>
              <w:rPr>
                <w:rFonts w:asciiTheme="minorHAnsi" w:hAnsiTheme="minorHAnsi"/>
              </w:rPr>
              <w:t>TA</w:t>
            </w:r>
          </w:p>
        </w:tc>
        <w:tc>
          <w:tcPr>
            <w:tcW w:w="890" w:type="pct"/>
            <w:gridSpan w:val="3"/>
          </w:tcPr>
          <w:p w14:paraId="05E32F60" w14:textId="77777777" w:rsidR="00DD2544" w:rsidRDefault="00DD2544" w:rsidP="004B7A35">
            <w:pPr>
              <w:jc w:val="center"/>
              <w:rPr>
                <w:rFonts w:asciiTheme="minorHAnsi" w:hAnsiTheme="minorHAnsi"/>
              </w:rPr>
            </w:pPr>
            <w:r>
              <w:rPr>
                <w:rFonts w:asciiTheme="minorHAnsi" w:hAnsiTheme="minorHAnsi"/>
              </w:rPr>
              <w:t>TB</w:t>
            </w:r>
          </w:p>
        </w:tc>
      </w:tr>
      <w:tr w:rsidR="00DD2544" w:rsidRPr="00052103" w14:paraId="0F10C4EC" w14:textId="77777777" w:rsidTr="0098462B">
        <w:trPr>
          <w:trHeight w:val="1828"/>
        </w:trPr>
        <w:tc>
          <w:tcPr>
            <w:tcW w:w="1902" w:type="pct"/>
          </w:tcPr>
          <w:p w14:paraId="1CA3C6DB" w14:textId="7FD66DB7" w:rsidR="00DD2544" w:rsidRPr="00657A10" w:rsidRDefault="00DD2544" w:rsidP="00657A10">
            <w:pPr>
              <w:spacing w:line="276" w:lineRule="auto"/>
              <w:jc w:val="left"/>
              <w:rPr>
                <w:rFonts w:asciiTheme="minorHAnsi" w:hAnsiTheme="minorHAnsi"/>
                <w:color w:val="000000" w:themeColor="text1"/>
                <w:sz w:val="22"/>
                <w:szCs w:val="22"/>
              </w:rPr>
            </w:pPr>
            <w:r w:rsidRPr="00657A10">
              <w:rPr>
                <w:rFonts w:asciiTheme="minorHAnsi" w:hAnsiTheme="minorHAnsi"/>
                <w:color w:val="000000" w:themeColor="text1"/>
                <w:sz w:val="22"/>
                <w:szCs w:val="22"/>
              </w:rPr>
              <w:t>The teacher relates Economic content to students’ prior knowledge, needs, experiences, interests, subject matter</w:t>
            </w:r>
            <w:r w:rsidR="00773BBD" w:rsidRPr="00657A10">
              <w:rPr>
                <w:rFonts w:asciiTheme="minorHAnsi" w:hAnsiTheme="minorHAnsi"/>
                <w:sz w:val="22"/>
                <w:szCs w:val="22"/>
              </w:rPr>
              <w:t>, and</w:t>
            </w:r>
            <w:r w:rsidRPr="00657A10">
              <w:rPr>
                <w:rFonts w:asciiTheme="minorHAnsi" w:hAnsiTheme="minorHAnsi"/>
                <w:sz w:val="22"/>
                <w:szCs w:val="22"/>
              </w:rPr>
              <w:t xml:space="preserve"> application in real life.</w:t>
            </w:r>
          </w:p>
        </w:tc>
        <w:tc>
          <w:tcPr>
            <w:tcW w:w="594" w:type="pct"/>
            <w:gridSpan w:val="3"/>
          </w:tcPr>
          <w:p w14:paraId="52109294" w14:textId="77777777" w:rsidR="00DD2544" w:rsidRPr="00052103" w:rsidRDefault="00DD2544" w:rsidP="004B7A35">
            <w:pPr>
              <w:jc w:val="center"/>
              <w:rPr>
                <w:rFonts w:asciiTheme="minorHAnsi" w:hAnsiTheme="minorHAnsi"/>
              </w:rPr>
            </w:pPr>
            <w:r>
              <w:rPr>
                <w:rFonts w:asciiTheme="minorHAnsi" w:hAnsiTheme="minorHAnsi"/>
              </w:rPr>
              <w:t>T</w:t>
            </w:r>
            <w:r w:rsidRPr="00052103">
              <w:rPr>
                <w:rFonts w:asciiTheme="minorHAnsi" w:hAnsiTheme="minorHAnsi"/>
              </w:rPr>
              <w:t>O</w:t>
            </w:r>
          </w:p>
        </w:tc>
        <w:tc>
          <w:tcPr>
            <w:tcW w:w="704" w:type="pct"/>
            <w:gridSpan w:val="3"/>
          </w:tcPr>
          <w:p w14:paraId="60D41B7E" w14:textId="77777777" w:rsidR="00DD2544" w:rsidRPr="00052103" w:rsidRDefault="00DD2544" w:rsidP="004B7A35">
            <w:pPr>
              <w:jc w:val="center"/>
              <w:rPr>
                <w:rFonts w:asciiTheme="minorHAnsi" w:hAnsiTheme="minorHAnsi"/>
              </w:rPr>
            </w:pPr>
            <w:r>
              <w:rPr>
                <w:rFonts w:asciiTheme="minorHAnsi" w:hAnsiTheme="minorHAnsi"/>
              </w:rPr>
              <w:t>TN</w:t>
            </w:r>
          </w:p>
        </w:tc>
        <w:tc>
          <w:tcPr>
            <w:tcW w:w="355" w:type="pct"/>
          </w:tcPr>
          <w:p w14:paraId="442FA7E9" w14:textId="77777777" w:rsidR="00DD2544" w:rsidRPr="00052103" w:rsidRDefault="00DD2544" w:rsidP="004B7A35">
            <w:pPr>
              <w:rPr>
                <w:rFonts w:asciiTheme="minorHAnsi" w:hAnsiTheme="minorHAnsi"/>
              </w:rPr>
            </w:pPr>
            <w:r>
              <w:rPr>
                <w:rFonts w:asciiTheme="minorHAnsi" w:hAnsiTheme="minorHAnsi"/>
              </w:rPr>
              <w:t>T</w:t>
            </w:r>
            <w:r w:rsidRPr="00052103">
              <w:rPr>
                <w:rFonts w:asciiTheme="minorHAnsi" w:hAnsiTheme="minorHAnsi"/>
              </w:rPr>
              <w:t>F</w:t>
            </w:r>
          </w:p>
        </w:tc>
        <w:tc>
          <w:tcPr>
            <w:tcW w:w="413" w:type="pct"/>
          </w:tcPr>
          <w:p w14:paraId="73496823" w14:textId="77777777" w:rsidR="00DD2544" w:rsidRPr="00052103" w:rsidRDefault="00DD2544" w:rsidP="004B7A35">
            <w:pPr>
              <w:rPr>
                <w:rFonts w:asciiTheme="minorHAnsi" w:hAnsiTheme="minorHAnsi"/>
              </w:rPr>
            </w:pPr>
            <w:r>
              <w:rPr>
                <w:rFonts w:asciiTheme="minorHAnsi" w:hAnsiTheme="minorHAnsi"/>
              </w:rPr>
              <w:t>T</w:t>
            </w:r>
            <w:r w:rsidRPr="00052103">
              <w:rPr>
                <w:rFonts w:asciiTheme="minorHAnsi" w:hAnsiTheme="minorHAnsi"/>
              </w:rPr>
              <w:t>N</w:t>
            </w:r>
          </w:p>
        </w:tc>
        <w:tc>
          <w:tcPr>
            <w:tcW w:w="273" w:type="pct"/>
            <w:gridSpan w:val="2"/>
          </w:tcPr>
          <w:p w14:paraId="622D0664" w14:textId="77777777" w:rsidR="00DD2544" w:rsidRPr="00052103" w:rsidRDefault="00DD2544" w:rsidP="004B7A35">
            <w:pPr>
              <w:rPr>
                <w:rFonts w:asciiTheme="minorHAnsi" w:hAnsiTheme="minorHAnsi"/>
              </w:rPr>
            </w:pPr>
            <w:r>
              <w:rPr>
                <w:rFonts w:asciiTheme="minorHAnsi" w:hAnsiTheme="minorHAnsi"/>
              </w:rPr>
              <w:t>T</w:t>
            </w:r>
            <w:r w:rsidRPr="00052103">
              <w:rPr>
                <w:rFonts w:asciiTheme="minorHAnsi" w:hAnsiTheme="minorHAnsi"/>
              </w:rPr>
              <w:t>L</w:t>
            </w:r>
          </w:p>
        </w:tc>
        <w:tc>
          <w:tcPr>
            <w:tcW w:w="282" w:type="pct"/>
          </w:tcPr>
          <w:p w14:paraId="745B17F2" w14:textId="77777777" w:rsidR="00DD2544" w:rsidRPr="00052103" w:rsidRDefault="00DD2544" w:rsidP="004B7A35">
            <w:pPr>
              <w:rPr>
                <w:rFonts w:asciiTheme="minorHAnsi" w:hAnsiTheme="minorHAnsi"/>
              </w:rPr>
            </w:pPr>
            <w:r>
              <w:rPr>
                <w:rFonts w:asciiTheme="minorHAnsi" w:hAnsiTheme="minorHAnsi"/>
              </w:rPr>
              <w:t>T</w:t>
            </w:r>
            <w:r w:rsidRPr="00052103">
              <w:rPr>
                <w:rFonts w:asciiTheme="minorHAnsi" w:hAnsiTheme="minorHAnsi"/>
              </w:rPr>
              <w:t>P</w:t>
            </w:r>
          </w:p>
        </w:tc>
        <w:tc>
          <w:tcPr>
            <w:tcW w:w="477" w:type="pct"/>
          </w:tcPr>
          <w:p w14:paraId="65B29526" w14:textId="77777777" w:rsidR="00DD2544" w:rsidRPr="00052103" w:rsidRDefault="00DD2544" w:rsidP="004B7A35">
            <w:pPr>
              <w:rPr>
                <w:rFonts w:asciiTheme="minorHAnsi" w:hAnsiTheme="minorHAnsi"/>
              </w:rPr>
            </w:pPr>
            <w:r>
              <w:rPr>
                <w:rFonts w:asciiTheme="minorHAnsi" w:hAnsiTheme="minorHAnsi"/>
              </w:rPr>
              <w:t>T</w:t>
            </w:r>
            <w:r w:rsidRPr="00052103">
              <w:rPr>
                <w:rFonts w:asciiTheme="minorHAnsi" w:hAnsiTheme="minorHAnsi"/>
              </w:rPr>
              <w:t>A</w:t>
            </w:r>
          </w:p>
        </w:tc>
      </w:tr>
    </w:tbl>
    <w:p w14:paraId="7600C77B" w14:textId="77777777" w:rsidR="007F7842" w:rsidRDefault="007F7842">
      <w:pPr>
        <w:spacing w:line="276" w:lineRule="auto"/>
        <w:rPr>
          <w:rFonts w:eastAsia="Calibri"/>
          <w:color w:val="FF0000"/>
        </w:rPr>
      </w:pPr>
    </w:p>
    <w:p w14:paraId="00000AB5" w14:textId="255E6541" w:rsidR="00A000A9" w:rsidRDefault="00D9617E" w:rsidP="007F7842">
      <w:pPr>
        <w:rPr>
          <w:rFonts w:eastAsia="Calibri"/>
          <w:color w:val="000000"/>
        </w:rPr>
      </w:pPr>
      <w:r w:rsidRPr="0C422C54">
        <w:rPr>
          <w:rFonts w:eastAsia="Calibri"/>
          <w:color w:val="000000" w:themeColor="text1"/>
        </w:rPr>
        <w:t xml:space="preserve">The first part of the observation checklist (5.2) </w:t>
      </w:r>
      <w:r w:rsidRPr="0C422C54">
        <w:rPr>
          <w:rFonts w:eastAsia="Calibri"/>
        </w:rPr>
        <w:t>illustrates the teaching content in the ESAP course. It attempt</w:t>
      </w:r>
      <w:r w:rsidR="00F80B16" w:rsidRPr="0C422C54">
        <w:rPr>
          <w:rFonts w:eastAsia="Calibri"/>
        </w:rPr>
        <w:t>s</w:t>
      </w:r>
      <w:r w:rsidRPr="0C422C54">
        <w:rPr>
          <w:rFonts w:eastAsia="Calibri"/>
        </w:rPr>
        <w:t xml:space="preserve"> to observe whether </w:t>
      </w:r>
      <w:r w:rsidRPr="0C422C54">
        <w:rPr>
          <w:rFonts w:eastAsia="Calibri"/>
          <w:highlight w:val="white"/>
        </w:rPr>
        <w:t xml:space="preserve">the ESAP content takes the students’ needs under consideration. </w:t>
      </w:r>
      <w:r w:rsidR="00A5573C" w:rsidRPr="0C422C54">
        <w:rPr>
          <w:rFonts w:eastAsia="Calibri"/>
        </w:rPr>
        <w:t xml:space="preserve">This part was constructed to observe several aspects such as course objectives, skills practised, classroom activities, and language content used in the </w:t>
      </w:r>
      <w:r w:rsidR="2C76AAB1" w:rsidRPr="0C422C54">
        <w:rPr>
          <w:rFonts w:eastAsia="Calibri"/>
        </w:rPr>
        <w:t>context</w:t>
      </w:r>
      <w:r w:rsidR="00A5573C" w:rsidRPr="0C422C54">
        <w:rPr>
          <w:rFonts w:eastAsia="Calibri"/>
        </w:rPr>
        <w:t xml:space="preserve"> of Economics. </w:t>
      </w:r>
      <w:r w:rsidR="23DEAFBF" w:rsidRPr="0C422C54">
        <w:rPr>
          <w:rFonts w:eastAsia="Calibri"/>
          <w:color w:val="000000" w:themeColor="text1"/>
        </w:rPr>
        <w:t xml:space="preserve">The </w:t>
      </w:r>
      <w:r w:rsidR="0643F309" w:rsidRPr="0C422C54">
        <w:rPr>
          <w:rFonts w:eastAsia="Calibri"/>
          <w:color w:val="000000" w:themeColor="text1"/>
        </w:rPr>
        <w:t>session</w:t>
      </w:r>
      <w:r w:rsidR="23DEAFBF" w:rsidRPr="0C422C54">
        <w:rPr>
          <w:rFonts w:eastAsia="Calibri"/>
          <w:color w:val="000000" w:themeColor="text1"/>
        </w:rPr>
        <w:t>'s</w:t>
      </w:r>
      <w:r w:rsidR="00F80B16" w:rsidRPr="0C422C54">
        <w:rPr>
          <w:rFonts w:eastAsia="Calibri"/>
          <w:color w:val="000000" w:themeColor="text1"/>
        </w:rPr>
        <w:t xml:space="preserve"> purpose and objectives were not clear </w:t>
      </w:r>
      <w:r w:rsidR="000F16EE" w:rsidRPr="0C422C54">
        <w:rPr>
          <w:rFonts w:eastAsia="Calibri"/>
          <w:color w:val="000000" w:themeColor="text1"/>
        </w:rPr>
        <w:t>either</w:t>
      </w:r>
      <w:r w:rsidR="00F80B16" w:rsidRPr="0C422C54">
        <w:rPr>
          <w:rFonts w:eastAsia="Calibri"/>
          <w:color w:val="000000" w:themeColor="text1"/>
        </w:rPr>
        <w:t xml:space="preserve"> at the beginning or during the session. Only two teachers (O, B) out of seven stated the </w:t>
      </w:r>
      <w:r w:rsidR="4D5F8AAF" w:rsidRPr="0C422C54">
        <w:rPr>
          <w:rFonts w:eastAsia="Calibri"/>
          <w:color w:val="000000" w:themeColor="text1"/>
        </w:rPr>
        <w:t>session</w:t>
      </w:r>
      <w:r w:rsidR="00F80B16" w:rsidRPr="0C422C54">
        <w:rPr>
          <w:rFonts w:eastAsia="Calibri"/>
          <w:color w:val="000000" w:themeColor="text1"/>
        </w:rPr>
        <w:t xml:space="preserve"> objectives at the beginning of the session.</w:t>
      </w:r>
    </w:p>
    <w:p w14:paraId="00000AB7" w14:textId="057A86BA" w:rsidR="00A000A9" w:rsidRPr="000A0FCE" w:rsidRDefault="00D9617E">
      <w:pPr>
        <w:rPr>
          <w:rFonts w:eastAsia="Calibri"/>
          <w:color w:val="000000" w:themeColor="text1"/>
        </w:rPr>
      </w:pPr>
      <w:r>
        <w:rPr>
          <w:rFonts w:eastAsia="Calibri"/>
        </w:rPr>
        <w:t xml:space="preserve">Extract A1: Sample of the observed </w:t>
      </w:r>
      <w:r w:rsidRPr="000A0FCE">
        <w:rPr>
          <w:rFonts w:eastAsia="Calibri"/>
          <w:color w:val="000000" w:themeColor="text1"/>
        </w:rPr>
        <w:t xml:space="preserve">ESAP </w:t>
      </w:r>
      <w:r w:rsidR="18A2718B" w:rsidRPr="000A0FCE">
        <w:rPr>
          <w:rFonts w:eastAsia="Calibri"/>
          <w:color w:val="000000" w:themeColor="text1"/>
        </w:rPr>
        <w:t>session</w:t>
      </w:r>
      <w:r w:rsidRPr="000A0FCE">
        <w:rPr>
          <w:rFonts w:eastAsia="Calibri"/>
          <w:color w:val="000000" w:themeColor="text1"/>
        </w:rPr>
        <w:t xml:space="preserve"> from the field notes (</w:t>
      </w:r>
      <w:r w:rsidR="00E71CA6" w:rsidRPr="000A0FCE">
        <w:rPr>
          <w:rFonts w:eastAsia="Calibri"/>
          <w:color w:val="000000" w:themeColor="text1"/>
        </w:rPr>
        <w:t>A</w:t>
      </w:r>
      <w:r w:rsidRPr="000A0FCE">
        <w:rPr>
          <w:rFonts w:eastAsia="Calibri"/>
          <w:color w:val="000000" w:themeColor="text1"/>
        </w:rPr>
        <w:t>ppendix</w:t>
      </w:r>
      <w:r w:rsidR="00067EA4" w:rsidRPr="000A0FCE">
        <w:rPr>
          <w:rFonts w:eastAsia="Calibri"/>
          <w:color w:val="000000" w:themeColor="text1"/>
        </w:rPr>
        <w:t xml:space="preserve"> </w:t>
      </w:r>
      <w:r w:rsidR="00B31509" w:rsidRPr="000A0FCE">
        <w:rPr>
          <w:rFonts w:eastAsia="Calibri"/>
          <w:color w:val="000000" w:themeColor="text1"/>
        </w:rPr>
        <w:t>I</w:t>
      </w:r>
      <w:r w:rsidRPr="000A0FCE">
        <w:rPr>
          <w:rFonts w:eastAsia="Calibri"/>
          <w:color w:val="000000" w:themeColor="text1"/>
        </w:rPr>
        <w:t>):</w:t>
      </w:r>
    </w:p>
    <w:p w14:paraId="00000AB9" w14:textId="394C82B5" w:rsidR="00A000A9" w:rsidRPr="000A0FCE" w:rsidRDefault="00C64056" w:rsidP="007F7842">
      <w:pPr>
        <w:pStyle w:val="Quote"/>
        <w:rPr>
          <w:lang w:val="en-GB"/>
        </w:rPr>
      </w:pPr>
      <w:r w:rsidRPr="000A0FCE">
        <w:rPr>
          <w:lang w:val="en-GB"/>
        </w:rPr>
        <w:t xml:space="preserve">‘...when the </w:t>
      </w:r>
      <w:r w:rsidR="2428E165" w:rsidRPr="000A0FCE">
        <w:rPr>
          <w:lang w:val="en-GB"/>
        </w:rPr>
        <w:t>session</w:t>
      </w:r>
      <w:r w:rsidRPr="000A0FCE">
        <w:rPr>
          <w:lang w:val="en-GB"/>
        </w:rPr>
        <w:t xml:space="preserve"> starts, the teacher distributes the </w:t>
      </w:r>
      <w:r w:rsidR="572DA8CB" w:rsidRPr="000A0FCE">
        <w:rPr>
          <w:lang w:val="en-GB"/>
        </w:rPr>
        <w:t>session</w:t>
      </w:r>
      <w:r w:rsidRPr="000A0FCE">
        <w:rPr>
          <w:lang w:val="en-GB"/>
        </w:rPr>
        <w:t xml:space="preserve"> handouts to students, but the teacher does not clearly identify the </w:t>
      </w:r>
      <w:r w:rsidR="0034F2A1" w:rsidRPr="000A0FCE">
        <w:rPr>
          <w:lang w:val="en-GB"/>
        </w:rPr>
        <w:t>session</w:t>
      </w:r>
      <w:r w:rsidR="008D27EC" w:rsidRPr="000A0FCE">
        <w:rPr>
          <w:lang w:val="en-GB"/>
        </w:rPr>
        <w:t>'s</w:t>
      </w:r>
      <w:r w:rsidRPr="000A0FCE">
        <w:rPr>
          <w:lang w:val="en-GB"/>
        </w:rPr>
        <w:t xml:space="preserve"> objectives. Most of the </w:t>
      </w:r>
      <w:r w:rsidR="438E0414" w:rsidRPr="000A0FCE">
        <w:rPr>
          <w:lang w:val="en-GB"/>
        </w:rPr>
        <w:t>sessions</w:t>
      </w:r>
      <w:r w:rsidRPr="000A0FCE">
        <w:rPr>
          <w:lang w:val="en-GB"/>
        </w:rPr>
        <w:t xml:space="preserve"> seem to have the same purpose: to develop reading comprehension in general and enable students to have a wider vocabulary (See a sample of an ESAP </w:t>
      </w:r>
      <w:r w:rsidR="2BD30670" w:rsidRPr="000A0FCE">
        <w:rPr>
          <w:lang w:val="en-GB"/>
        </w:rPr>
        <w:t>session</w:t>
      </w:r>
      <w:r w:rsidRPr="000A0FCE">
        <w:rPr>
          <w:lang w:val="en-GB"/>
        </w:rPr>
        <w:t xml:space="preserve"> (Appendix </w:t>
      </w:r>
      <w:r w:rsidR="00B31509" w:rsidRPr="000A0FCE">
        <w:rPr>
          <w:lang w:val="en-GB"/>
        </w:rPr>
        <w:t>O</w:t>
      </w:r>
      <w:r w:rsidRPr="000A0FCE">
        <w:rPr>
          <w:lang w:val="en-GB"/>
        </w:rPr>
        <w:t>)</w:t>
      </w:r>
      <w:r w:rsidR="0052343C" w:rsidRPr="000A0FCE">
        <w:rPr>
          <w:lang w:val="en-GB"/>
        </w:rPr>
        <w:t>.</w:t>
      </w:r>
      <w:r w:rsidR="0044654A" w:rsidRPr="000A0FCE">
        <w:rPr>
          <w:lang w:val="en-GB"/>
        </w:rPr>
        <w:t>’</w:t>
      </w:r>
    </w:p>
    <w:p w14:paraId="60C9E2B9" w14:textId="4AA1C4E5" w:rsidR="00007923" w:rsidRPr="008C21F2" w:rsidRDefault="00D94216" w:rsidP="007F7842">
      <w:pPr>
        <w:rPr>
          <w:rFonts w:eastAsia="Calibri"/>
          <w:color w:val="000000" w:themeColor="text1"/>
        </w:rPr>
      </w:pPr>
      <w:r w:rsidRPr="000A0FCE">
        <w:rPr>
          <w:rFonts w:eastAsia="Calibri"/>
          <w:bCs/>
          <w:color w:val="000000" w:themeColor="text1"/>
        </w:rPr>
        <w:t>I</w:t>
      </w:r>
      <w:r w:rsidR="0077736B" w:rsidRPr="000A0FCE">
        <w:rPr>
          <w:rFonts w:eastAsia="Calibri"/>
          <w:bCs/>
          <w:color w:val="000000" w:themeColor="text1"/>
        </w:rPr>
        <w:t xml:space="preserve">t appeared from the observation that </w:t>
      </w:r>
      <w:r w:rsidR="29D53679" w:rsidRPr="000A0FCE">
        <w:rPr>
          <w:rFonts w:eastAsia="Calibri"/>
          <w:color w:val="000000" w:themeColor="text1"/>
        </w:rPr>
        <w:t>session</w:t>
      </w:r>
      <w:r w:rsidR="0077736B" w:rsidRPr="000A0FCE">
        <w:rPr>
          <w:rFonts w:eastAsia="Calibri"/>
          <w:bCs/>
          <w:color w:val="000000" w:themeColor="text1"/>
        </w:rPr>
        <w:t xml:space="preserve"> elements had been taken from English language courses not covering Economics knowledge areas. Five ESAP </w:t>
      </w:r>
      <w:r w:rsidR="5DED3495" w:rsidRPr="31DA0E2C">
        <w:rPr>
          <w:rFonts w:eastAsia="Calibri"/>
        </w:rPr>
        <w:t>sessions observed</w:t>
      </w:r>
      <w:r w:rsidR="0077736B" w:rsidRPr="0077736B">
        <w:rPr>
          <w:rFonts w:eastAsia="Calibri"/>
          <w:bCs/>
        </w:rPr>
        <w:t xml:space="preserve"> (B, F, N, P, A) focused almost on</w:t>
      </w:r>
      <w:r w:rsidR="00CD6C5E">
        <w:rPr>
          <w:rFonts w:eastAsia="Calibri"/>
          <w:bCs/>
        </w:rPr>
        <w:t xml:space="preserve"> general</w:t>
      </w:r>
      <w:r w:rsidR="0077736B" w:rsidRPr="0077736B">
        <w:rPr>
          <w:rFonts w:eastAsia="Calibri"/>
          <w:bCs/>
        </w:rPr>
        <w:t xml:space="preserve"> language (English), while two </w:t>
      </w:r>
      <w:r w:rsidR="638CCD04" w:rsidRPr="008C21F2">
        <w:rPr>
          <w:rFonts w:eastAsia="Calibri"/>
          <w:color w:val="000000" w:themeColor="text1"/>
        </w:rPr>
        <w:t>sessions</w:t>
      </w:r>
      <w:r w:rsidR="0077736B" w:rsidRPr="008C21F2">
        <w:rPr>
          <w:rFonts w:eastAsia="Calibri"/>
          <w:bCs/>
          <w:color w:val="000000" w:themeColor="text1"/>
        </w:rPr>
        <w:t xml:space="preserve"> (O, L) are relevant to the Economics content entitled </w:t>
      </w:r>
      <w:r w:rsidR="25C233DB" w:rsidRPr="008C21F2">
        <w:rPr>
          <w:rFonts w:eastAsia="Calibri"/>
          <w:color w:val="000000" w:themeColor="text1"/>
        </w:rPr>
        <w:t>‘</w:t>
      </w:r>
      <w:r w:rsidR="127ACC85" w:rsidRPr="008C21F2">
        <w:rPr>
          <w:rFonts w:eastAsia="Calibri"/>
          <w:color w:val="000000" w:themeColor="text1"/>
        </w:rPr>
        <w:t>M</w:t>
      </w:r>
      <w:r w:rsidR="6E83111E" w:rsidRPr="008C21F2">
        <w:rPr>
          <w:rFonts w:eastAsia="Calibri"/>
          <w:color w:val="000000" w:themeColor="text1"/>
        </w:rPr>
        <w:t>anagement</w:t>
      </w:r>
      <w:r w:rsidR="0077736B" w:rsidRPr="008C21F2">
        <w:rPr>
          <w:rFonts w:eastAsia="Calibri"/>
          <w:bCs/>
          <w:color w:val="000000" w:themeColor="text1"/>
        </w:rPr>
        <w:t xml:space="preserve"> and what is </w:t>
      </w:r>
      <w:r w:rsidR="6E83111E" w:rsidRPr="008C21F2">
        <w:rPr>
          <w:rFonts w:eastAsia="Calibri"/>
          <w:color w:val="000000" w:themeColor="text1"/>
        </w:rPr>
        <w:t>money</w:t>
      </w:r>
      <w:r w:rsidR="1B19CCBA" w:rsidRPr="008C21F2">
        <w:rPr>
          <w:rFonts w:eastAsia="Calibri"/>
          <w:color w:val="000000" w:themeColor="text1"/>
        </w:rPr>
        <w:t>’</w:t>
      </w:r>
      <w:r w:rsidR="0077736B" w:rsidRPr="008C21F2">
        <w:rPr>
          <w:rFonts w:eastAsia="Calibri"/>
          <w:bCs/>
          <w:color w:val="000000" w:themeColor="text1"/>
        </w:rPr>
        <w:t xml:space="preserve"> (Appendices </w:t>
      </w:r>
      <w:r w:rsidR="00C369B1" w:rsidRPr="008C21F2">
        <w:rPr>
          <w:rFonts w:eastAsia="Calibri"/>
          <w:bCs/>
          <w:color w:val="000000" w:themeColor="text1"/>
        </w:rPr>
        <w:t xml:space="preserve">T, </w:t>
      </w:r>
      <w:r w:rsidR="002E2C09" w:rsidRPr="008C21F2">
        <w:rPr>
          <w:rFonts w:eastAsia="Calibri"/>
          <w:bCs/>
          <w:color w:val="000000" w:themeColor="text1"/>
        </w:rPr>
        <w:t>O</w:t>
      </w:r>
      <w:r w:rsidR="0077736B" w:rsidRPr="008C21F2">
        <w:rPr>
          <w:rFonts w:eastAsia="Calibri"/>
          <w:bCs/>
          <w:color w:val="000000" w:themeColor="text1"/>
        </w:rPr>
        <w:t xml:space="preserve">). However, one of these two </w:t>
      </w:r>
      <w:r w:rsidR="7F2E0108" w:rsidRPr="008C21F2">
        <w:rPr>
          <w:rFonts w:eastAsia="Calibri"/>
          <w:color w:val="000000" w:themeColor="text1"/>
        </w:rPr>
        <w:t>sessions</w:t>
      </w:r>
      <w:r w:rsidR="0077736B" w:rsidRPr="008C21F2">
        <w:rPr>
          <w:rFonts w:eastAsia="Calibri"/>
          <w:bCs/>
          <w:color w:val="000000" w:themeColor="text1"/>
        </w:rPr>
        <w:t xml:space="preserve"> did not include any micro activities relating to the text (Appendix </w:t>
      </w:r>
      <w:r w:rsidR="002E2C09" w:rsidRPr="008C21F2">
        <w:rPr>
          <w:rFonts w:eastAsia="Calibri"/>
          <w:bCs/>
          <w:color w:val="000000" w:themeColor="text1"/>
        </w:rPr>
        <w:t>O</w:t>
      </w:r>
      <w:r w:rsidR="0077736B" w:rsidRPr="008C21F2">
        <w:rPr>
          <w:rFonts w:eastAsia="Calibri"/>
          <w:bCs/>
          <w:color w:val="000000" w:themeColor="text1"/>
        </w:rPr>
        <w:t>).</w:t>
      </w:r>
      <w:r w:rsidR="56316A3E" w:rsidRPr="008C21F2">
        <w:rPr>
          <w:rFonts w:eastAsia="Calibri"/>
          <w:color w:val="000000" w:themeColor="text1"/>
        </w:rPr>
        <w:t xml:space="preserve"> </w:t>
      </w:r>
      <w:r w:rsidR="0077736B" w:rsidRPr="008C21F2">
        <w:rPr>
          <w:rFonts w:eastAsia="Calibri"/>
          <w:bCs/>
          <w:color w:val="000000" w:themeColor="text1"/>
        </w:rPr>
        <w:t xml:space="preserve">In </w:t>
      </w:r>
      <w:r w:rsidR="00220AF3" w:rsidRPr="008C21F2">
        <w:rPr>
          <w:rFonts w:eastAsia="Calibri"/>
          <w:bCs/>
          <w:color w:val="000000" w:themeColor="text1"/>
        </w:rPr>
        <w:t>the discussion</w:t>
      </w:r>
      <w:r w:rsidR="0077736B" w:rsidRPr="008C21F2">
        <w:rPr>
          <w:rFonts w:eastAsia="Calibri"/>
          <w:bCs/>
          <w:color w:val="000000" w:themeColor="text1"/>
        </w:rPr>
        <w:t xml:space="preserve"> </w:t>
      </w:r>
      <w:r w:rsidR="23E4613C" w:rsidRPr="008C21F2">
        <w:rPr>
          <w:rFonts w:eastAsia="Calibri"/>
          <w:color w:val="000000" w:themeColor="text1"/>
        </w:rPr>
        <w:t xml:space="preserve">with </w:t>
      </w:r>
      <w:r w:rsidR="0077736B" w:rsidRPr="008C21F2">
        <w:rPr>
          <w:rFonts w:eastAsia="Calibri"/>
          <w:bCs/>
          <w:color w:val="000000" w:themeColor="text1"/>
        </w:rPr>
        <w:t xml:space="preserve">the teacher </w:t>
      </w:r>
      <w:r w:rsidR="23E4613C" w:rsidRPr="008C21F2">
        <w:rPr>
          <w:rFonts w:eastAsia="Calibri"/>
          <w:color w:val="000000" w:themeColor="text1"/>
        </w:rPr>
        <w:t>following the observation,</w:t>
      </w:r>
      <w:r w:rsidR="56316A3E" w:rsidRPr="008C21F2">
        <w:rPr>
          <w:rFonts w:eastAsia="Calibri"/>
          <w:color w:val="000000" w:themeColor="text1"/>
        </w:rPr>
        <w:t xml:space="preserve"> the teacher </w:t>
      </w:r>
      <w:r w:rsidR="1555A136" w:rsidRPr="008C21F2">
        <w:rPr>
          <w:rFonts w:eastAsia="Calibri"/>
          <w:color w:val="000000" w:themeColor="text1"/>
        </w:rPr>
        <w:t>said</w:t>
      </w:r>
      <w:r w:rsidR="0077736B" w:rsidRPr="008C21F2">
        <w:rPr>
          <w:rFonts w:eastAsia="Calibri"/>
          <w:bCs/>
          <w:color w:val="000000" w:themeColor="text1"/>
        </w:rPr>
        <w:t xml:space="preserve"> that </w:t>
      </w:r>
      <w:r w:rsidR="00482440" w:rsidRPr="008C21F2">
        <w:rPr>
          <w:rFonts w:eastAsia="Calibri"/>
          <w:bCs/>
          <w:color w:val="000000" w:themeColor="text1"/>
        </w:rPr>
        <w:t>they</w:t>
      </w:r>
      <w:r w:rsidR="0077736B" w:rsidRPr="008C21F2">
        <w:rPr>
          <w:rFonts w:eastAsia="Calibri"/>
          <w:bCs/>
          <w:color w:val="000000" w:themeColor="text1"/>
        </w:rPr>
        <w:t xml:space="preserve"> adapted the original text version to suit the students’ level. At first, the reason why the teacher offered the text without </w:t>
      </w:r>
      <w:r w:rsidR="50AB45D4" w:rsidRPr="008C21F2">
        <w:rPr>
          <w:rFonts w:eastAsia="Calibri"/>
          <w:color w:val="000000" w:themeColor="text1"/>
        </w:rPr>
        <w:t>including</w:t>
      </w:r>
      <w:r w:rsidR="6E83111E" w:rsidRPr="008C21F2">
        <w:rPr>
          <w:rFonts w:eastAsia="Calibri"/>
          <w:color w:val="000000" w:themeColor="text1"/>
        </w:rPr>
        <w:t xml:space="preserve"> </w:t>
      </w:r>
      <w:r w:rsidR="0077736B" w:rsidRPr="008C21F2">
        <w:rPr>
          <w:rFonts w:eastAsia="Calibri"/>
          <w:bCs/>
          <w:color w:val="000000" w:themeColor="text1"/>
        </w:rPr>
        <w:t>the reading comprehension</w:t>
      </w:r>
      <w:r w:rsidR="0090485D" w:rsidRPr="008C21F2">
        <w:rPr>
          <w:rFonts w:eastAsia="Calibri"/>
          <w:bCs/>
          <w:color w:val="000000" w:themeColor="text1"/>
        </w:rPr>
        <w:t xml:space="preserve"> questions</w:t>
      </w:r>
      <w:r w:rsidR="0077736B" w:rsidRPr="008C21F2">
        <w:rPr>
          <w:rFonts w:eastAsia="Calibri"/>
          <w:bCs/>
          <w:color w:val="000000" w:themeColor="text1"/>
        </w:rPr>
        <w:t xml:space="preserve"> on the handouts was not understood</w:t>
      </w:r>
      <w:r w:rsidR="005E4211" w:rsidRPr="008C21F2">
        <w:rPr>
          <w:rFonts w:eastAsia="Calibri"/>
          <w:bCs/>
          <w:color w:val="000000" w:themeColor="text1"/>
        </w:rPr>
        <w:t xml:space="preserve"> by </w:t>
      </w:r>
      <w:r w:rsidR="17CC2A91" w:rsidRPr="008C21F2">
        <w:rPr>
          <w:rFonts w:eastAsia="Calibri"/>
          <w:color w:val="000000" w:themeColor="text1"/>
        </w:rPr>
        <w:t>the researcher</w:t>
      </w:r>
      <w:r w:rsidR="009204EA" w:rsidRPr="008C21F2">
        <w:rPr>
          <w:rFonts w:eastAsia="Calibri"/>
          <w:color w:val="000000" w:themeColor="text1"/>
        </w:rPr>
        <w:t xml:space="preserve"> (</w:t>
      </w:r>
      <w:r w:rsidR="00BF69D6" w:rsidRPr="008C21F2">
        <w:rPr>
          <w:rFonts w:eastAsia="Calibri"/>
          <w:color w:val="000000" w:themeColor="text1"/>
        </w:rPr>
        <w:t>i.e. myself</w:t>
      </w:r>
      <w:r w:rsidR="009204EA" w:rsidRPr="008C21F2">
        <w:rPr>
          <w:rFonts w:eastAsia="Calibri"/>
          <w:color w:val="000000" w:themeColor="text1"/>
        </w:rPr>
        <w:t>)</w:t>
      </w:r>
      <w:r w:rsidR="062A52E2" w:rsidRPr="008C21F2">
        <w:rPr>
          <w:rFonts w:eastAsia="Calibri"/>
          <w:color w:val="000000" w:themeColor="text1"/>
        </w:rPr>
        <w:t>.</w:t>
      </w:r>
      <w:r w:rsidR="0077736B" w:rsidRPr="008C21F2">
        <w:rPr>
          <w:rFonts w:eastAsia="Calibri"/>
          <w:bCs/>
          <w:color w:val="000000" w:themeColor="text1"/>
        </w:rPr>
        <w:t xml:space="preserve"> </w:t>
      </w:r>
      <w:r w:rsidR="186A54E4" w:rsidRPr="008C21F2">
        <w:rPr>
          <w:rFonts w:eastAsia="Calibri"/>
          <w:color w:val="000000" w:themeColor="text1"/>
        </w:rPr>
        <w:t>T</w:t>
      </w:r>
      <w:r w:rsidR="00A37480" w:rsidRPr="008C21F2">
        <w:rPr>
          <w:rFonts w:eastAsia="Calibri"/>
          <w:color w:val="000000" w:themeColor="text1"/>
        </w:rPr>
        <w:t>h</w:t>
      </w:r>
      <w:r w:rsidR="56316A3E" w:rsidRPr="008C21F2">
        <w:rPr>
          <w:rFonts w:eastAsia="Calibri"/>
          <w:color w:val="000000" w:themeColor="text1"/>
        </w:rPr>
        <w:t>e</w:t>
      </w:r>
      <w:r w:rsidR="0077736B" w:rsidRPr="008C21F2">
        <w:rPr>
          <w:rFonts w:eastAsia="Calibri"/>
          <w:bCs/>
          <w:color w:val="000000" w:themeColor="text1"/>
        </w:rPr>
        <w:t xml:space="preserve"> teacher explained that</w:t>
      </w:r>
      <w:r w:rsidR="00895987" w:rsidRPr="008C21F2">
        <w:rPr>
          <w:rFonts w:eastAsia="Calibri"/>
          <w:bCs/>
          <w:color w:val="000000" w:themeColor="text1"/>
        </w:rPr>
        <w:t xml:space="preserve"> </w:t>
      </w:r>
      <w:r w:rsidR="00482440" w:rsidRPr="008C21F2">
        <w:rPr>
          <w:rFonts w:eastAsia="Calibri"/>
          <w:bCs/>
          <w:color w:val="000000" w:themeColor="text1"/>
        </w:rPr>
        <w:t>they</w:t>
      </w:r>
      <w:r w:rsidR="0077736B" w:rsidRPr="008C21F2">
        <w:rPr>
          <w:rFonts w:eastAsia="Calibri"/>
          <w:bCs/>
          <w:color w:val="000000" w:themeColor="text1"/>
        </w:rPr>
        <w:t xml:space="preserve"> did not want to introduce the comprehension questions with the target text </w:t>
      </w:r>
      <w:r w:rsidR="7BB9EF7C" w:rsidRPr="008C21F2">
        <w:rPr>
          <w:rFonts w:eastAsia="Calibri"/>
          <w:color w:val="000000" w:themeColor="text1"/>
        </w:rPr>
        <w:t xml:space="preserve">to retain </w:t>
      </w:r>
      <w:r w:rsidR="005E4211" w:rsidRPr="008C21F2">
        <w:rPr>
          <w:rFonts w:eastAsia="Calibri"/>
          <w:color w:val="000000" w:themeColor="text1"/>
        </w:rPr>
        <w:t xml:space="preserve">the </w:t>
      </w:r>
      <w:r w:rsidR="005E4211" w:rsidRPr="008C21F2">
        <w:rPr>
          <w:rFonts w:eastAsia="Calibri"/>
          <w:bCs/>
          <w:color w:val="000000" w:themeColor="text1"/>
        </w:rPr>
        <w:t>students</w:t>
      </w:r>
      <w:r w:rsidR="0077736B" w:rsidRPr="008C21F2">
        <w:rPr>
          <w:rFonts w:eastAsia="Calibri"/>
          <w:bCs/>
          <w:color w:val="000000" w:themeColor="text1"/>
        </w:rPr>
        <w:t xml:space="preserve">’ </w:t>
      </w:r>
      <w:r w:rsidR="00DE2C18" w:rsidRPr="008C21F2">
        <w:rPr>
          <w:rFonts w:eastAsia="Calibri"/>
          <w:bCs/>
          <w:color w:val="000000" w:themeColor="text1"/>
        </w:rPr>
        <w:t>attention on</w:t>
      </w:r>
      <w:r w:rsidR="0077736B" w:rsidRPr="008C21F2">
        <w:rPr>
          <w:rFonts w:eastAsia="Calibri"/>
          <w:bCs/>
          <w:color w:val="000000" w:themeColor="text1"/>
        </w:rPr>
        <w:t xml:space="preserve"> the text </w:t>
      </w:r>
      <w:r w:rsidR="37F675B7" w:rsidRPr="008C21F2">
        <w:rPr>
          <w:rFonts w:eastAsia="Calibri"/>
          <w:color w:val="000000" w:themeColor="text1"/>
        </w:rPr>
        <w:t xml:space="preserve">rather than </w:t>
      </w:r>
      <w:r w:rsidR="23D18082" w:rsidRPr="008C21F2">
        <w:rPr>
          <w:rFonts w:eastAsia="Calibri"/>
          <w:color w:val="000000" w:themeColor="text1"/>
        </w:rPr>
        <w:t>becoming</w:t>
      </w:r>
      <w:r w:rsidR="0077736B" w:rsidRPr="008C21F2">
        <w:rPr>
          <w:rFonts w:eastAsia="Calibri"/>
          <w:bCs/>
          <w:color w:val="000000" w:themeColor="text1"/>
        </w:rPr>
        <w:t xml:space="preserve"> </w:t>
      </w:r>
      <w:r w:rsidR="00446B20" w:rsidRPr="008C21F2">
        <w:rPr>
          <w:rFonts w:eastAsia="Calibri"/>
          <w:bCs/>
          <w:color w:val="000000" w:themeColor="text1"/>
        </w:rPr>
        <w:t xml:space="preserve">distracted </w:t>
      </w:r>
      <w:r w:rsidR="2C74A638" w:rsidRPr="008C21F2">
        <w:rPr>
          <w:rFonts w:eastAsia="Calibri"/>
          <w:color w:val="000000" w:themeColor="text1"/>
        </w:rPr>
        <w:t>by</w:t>
      </w:r>
      <w:r w:rsidR="15A3499A" w:rsidRPr="008C21F2">
        <w:rPr>
          <w:rFonts w:eastAsia="Calibri"/>
          <w:color w:val="000000" w:themeColor="text1"/>
        </w:rPr>
        <w:t xml:space="preserve"> </w:t>
      </w:r>
      <w:r w:rsidR="0077736B" w:rsidRPr="008C21F2">
        <w:rPr>
          <w:rFonts w:eastAsia="Calibri"/>
          <w:bCs/>
          <w:color w:val="000000" w:themeColor="text1"/>
        </w:rPr>
        <w:t xml:space="preserve">the </w:t>
      </w:r>
      <w:r w:rsidR="003D2A8B" w:rsidRPr="008C21F2">
        <w:rPr>
          <w:rFonts w:eastAsia="Calibri"/>
          <w:bCs/>
          <w:color w:val="000000" w:themeColor="text1"/>
        </w:rPr>
        <w:t>activities</w:t>
      </w:r>
      <w:r w:rsidR="00007923" w:rsidRPr="008C21F2">
        <w:rPr>
          <w:rFonts w:eastAsia="Calibri"/>
          <w:bCs/>
          <w:color w:val="000000" w:themeColor="text1"/>
        </w:rPr>
        <w:t xml:space="preserve">. </w:t>
      </w:r>
    </w:p>
    <w:p w14:paraId="062C1C12" w14:textId="3DF3E5F7" w:rsidR="00EC1BF8" w:rsidRPr="008C21F2" w:rsidRDefault="00EC1BF8" w:rsidP="007F7842">
      <w:pPr>
        <w:rPr>
          <w:rFonts w:eastAsia="Calibri"/>
          <w:color w:val="000000" w:themeColor="text1"/>
        </w:rPr>
      </w:pPr>
      <w:r w:rsidRPr="008C21F2">
        <w:rPr>
          <w:rFonts w:eastAsia="Calibri"/>
          <w:color w:val="000000" w:themeColor="text1"/>
        </w:rPr>
        <w:t>Most texts were made up of three paragraphs (Appendix</w:t>
      </w:r>
      <w:r w:rsidR="001D2504" w:rsidRPr="008C21F2">
        <w:rPr>
          <w:rFonts w:eastAsia="Calibri"/>
          <w:color w:val="000000" w:themeColor="text1"/>
        </w:rPr>
        <w:t xml:space="preserve"> </w:t>
      </w:r>
      <w:r w:rsidR="00CF754F" w:rsidRPr="008C21F2">
        <w:rPr>
          <w:rFonts w:eastAsia="Calibri"/>
          <w:color w:val="000000" w:themeColor="text1"/>
        </w:rPr>
        <w:t>O</w:t>
      </w:r>
      <w:r w:rsidRPr="008C21F2">
        <w:rPr>
          <w:rFonts w:eastAsia="Calibri"/>
          <w:color w:val="000000" w:themeColor="text1"/>
        </w:rPr>
        <w:t>)</w:t>
      </w:r>
      <w:r w:rsidR="00DF3A1F" w:rsidRPr="008C21F2">
        <w:rPr>
          <w:rFonts w:eastAsia="Calibri"/>
          <w:color w:val="000000" w:themeColor="text1"/>
        </w:rPr>
        <w:t>,</w:t>
      </w:r>
      <w:r w:rsidRPr="008C21F2">
        <w:rPr>
          <w:rFonts w:eastAsia="Calibri"/>
          <w:color w:val="000000" w:themeColor="text1"/>
        </w:rPr>
        <w:t xml:space="preserve"> which some students </w:t>
      </w:r>
      <w:r w:rsidR="00DF3A1F" w:rsidRPr="008C21F2">
        <w:rPr>
          <w:rFonts w:eastAsia="Calibri"/>
          <w:color w:val="000000" w:themeColor="text1"/>
        </w:rPr>
        <w:t xml:space="preserve">found </w:t>
      </w:r>
      <w:r w:rsidRPr="008C21F2">
        <w:rPr>
          <w:rFonts w:eastAsia="Calibri"/>
          <w:color w:val="000000" w:themeColor="text1"/>
        </w:rPr>
        <w:t xml:space="preserve">too simple and uninteresting. Economics terminologies were not used (Appendices </w:t>
      </w:r>
      <w:r w:rsidR="00CF754F" w:rsidRPr="008C21F2">
        <w:rPr>
          <w:rFonts w:eastAsia="Calibri"/>
          <w:color w:val="000000" w:themeColor="text1"/>
        </w:rPr>
        <w:t>U</w:t>
      </w:r>
      <w:r w:rsidRPr="008C21F2">
        <w:rPr>
          <w:rFonts w:eastAsia="Calibri"/>
          <w:color w:val="000000" w:themeColor="text1"/>
        </w:rPr>
        <w:t>).</w:t>
      </w:r>
    </w:p>
    <w:p w14:paraId="00000ABF" w14:textId="58F5851D" w:rsidR="00A000A9" w:rsidRPr="008C21F2" w:rsidRDefault="00D9617E">
      <w:pPr>
        <w:spacing w:line="276" w:lineRule="auto"/>
        <w:rPr>
          <w:rFonts w:eastAsia="Calibri"/>
          <w:color w:val="000000" w:themeColor="text1"/>
        </w:rPr>
      </w:pPr>
      <w:r>
        <w:rPr>
          <w:rFonts w:eastAsia="Calibri"/>
        </w:rPr>
        <w:lastRenderedPageBreak/>
        <w:t xml:space="preserve">Extract A2: Sample of the observed ESAP </w:t>
      </w:r>
      <w:r w:rsidR="05E076DB" w:rsidRPr="1E3575CA">
        <w:rPr>
          <w:rFonts w:eastAsia="Calibri"/>
        </w:rPr>
        <w:t>session</w:t>
      </w:r>
      <w:r>
        <w:rPr>
          <w:rFonts w:eastAsia="Calibri"/>
        </w:rPr>
        <w:t xml:space="preserve"> from the field </w:t>
      </w:r>
      <w:r w:rsidRPr="008C21F2">
        <w:rPr>
          <w:rFonts w:eastAsia="Calibri"/>
          <w:color w:val="000000" w:themeColor="text1"/>
        </w:rPr>
        <w:t>notes (</w:t>
      </w:r>
      <w:r w:rsidR="005C4E15" w:rsidRPr="008C21F2">
        <w:rPr>
          <w:rFonts w:eastAsia="Calibri"/>
          <w:color w:val="000000" w:themeColor="text1"/>
        </w:rPr>
        <w:t>A</w:t>
      </w:r>
      <w:r w:rsidRPr="008C21F2">
        <w:rPr>
          <w:rFonts w:eastAsia="Calibri"/>
          <w:color w:val="000000" w:themeColor="text1"/>
        </w:rPr>
        <w:t>ppendix</w:t>
      </w:r>
      <w:r w:rsidR="00186F2F" w:rsidRPr="008C21F2">
        <w:rPr>
          <w:rFonts w:eastAsia="Calibri"/>
          <w:color w:val="000000" w:themeColor="text1"/>
        </w:rPr>
        <w:t xml:space="preserve"> </w:t>
      </w:r>
      <w:r w:rsidR="00075D72" w:rsidRPr="008C21F2">
        <w:rPr>
          <w:rFonts w:eastAsia="Calibri"/>
          <w:color w:val="000000" w:themeColor="text1"/>
        </w:rPr>
        <w:t>I</w:t>
      </w:r>
      <w:r w:rsidRPr="008C21F2">
        <w:rPr>
          <w:rFonts w:eastAsia="Calibri"/>
          <w:color w:val="000000" w:themeColor="text1"/>
        </w:rPr>
        <w:t>):</w:t>
      </w:r>
    </w:p>
    <w:p w14:paraId="00000AC2" w14:textId="535461C5" w:rsidR="00A000A9" w:rsidRPr="008C21F2" w:rsidRDefault="008A775B" w:rsidP="007F7842">
      <w:pPr>
        <w:pStyle w:val="Quote"/>
        <w:rPr>
          <w:lang w:val="en-GB"/>
        </w:rPr>
      </w:pPr>
      <w:r w:rsidRPr="008C21F2">
        <w:rPr>
          <w:lang w:val="en-GB"/>
        </w:rPr>
        <w:t xml:space="preserve">‘…the </w:t>
      </w:r>
      <w:r w:rsidR="4A60C7A3" w:rsidRPr="008C21F2">
        <w:rPr>
          <w:lang w:val="en-GB"/>
        </w:rPr>
        <w:t>session</w:t>
      </w:r>
      <w:r w:rsidRPr="008C21F2">
        <w:rPr>
          <w:lang w:val="en-GB"/>
        </w:rPr>
        <w:t xml:space="preserve"> content materials seemingly looked inauthentic, and the needs of the students were not addressed in the </w:t>
      </w:r>
      <w:r w:rsidR="4840C7A6" w:rsidRPr="008C21F2">
        <w:rPr>
          <w:lang w:val="en-GB"/>
        </w:rPr>
        <w:t>session</w:t>
      </w:r>
      <w:r w:rsidRPr="008C21F2">
        <w:rPr>
          <w:lang w:val="en-GB"/>
        </w:rPr>
        <w:t xml:space="preserve">. All the ESAP materials are written in English. The content presented in the </w:t>
      </w:r>
      <w:r w:rsidR="298CD08C" w:rsidRPr="008C21F2">
        <w:rPr>
          <w:lang w:val="en-GB"/>
        </w:rPr>
        <w:t>session</w:t>
      </w:r>
      <w:r w:rsidRPr="008C21F2">
        <w:rPr>
          <w:lang w:val="en-GB"/>
        </w:rPr>
        <w:t xml:space="preserve"> seems unclear as it suited neither the context of the discipline nor the students’ needs and backgrounds…’</w:t>
      </w:r>
    </w:p>
    <w:p w14:paraId="00000AC4" w14:textId="066F47FD" w:rsidR="00A000A9" w:rsidRPr="008C21F2" w:rsidRDefault="00D9617E">
      <w:pPr>
        <w:rPr>
          <w:rFonts w:eastAsia="Calibri"/>
          <w:color w:val="000000" w:themeColor="text1"/>
        </w:rPr>
      </w:pPr>
      <w:r w:rsidRPr="008C21F2">
        <w:rPr>
          <w:rFonts w:eastAsia="Calibri"/>
          <w:color w:val="000000" w:themeColor="text1"/>
        </w:rPr>
        <w:t xml:space="preserve">Extract A3: Sample of the observed ESAP </w:t>
      </w:r>
      <w:r w:rsidR="169C9289" w:rsidRPr="008C21F2">
        <w:rPr>
          <w:rFonts w:eastAsia="Calibri"/>
          <w:color w:val="000000" w:themeColor="text1"/>
        </w:rPr>
        <w:t>session</w:t>
      </w:r>
      <w:r w:rsidRPr="008C21F2">
        <w:rPr>
          <w:rFonts w:eastAsia="Calibri"/>
          <w:color w:val="000000" w:themeColor="text1"/>
        </w:rPr>
        <w:t xml:space="preserve"> from the field notes (</w:t>
      </w:r>
      <w:r w:rsidR="007F0DDE" w:rsidRPr="008C21F2">
        <w:rPr>
          <w:rFonts w:eastAsia="Calibri"/>
          <w:color w:val="000000" w:themeColor="text1"/>
        </w:rPr>
        <w:t>A</w:t>
      </w:r>
      <w:r w:rsidRPr="008C21F2">
        <w:rPr>
          <w:rFonts w:eastAsia="Calibri"/>
          <w:color w:val="000000" w:themeColor="text1"/>
        </w:rPr>
        <w:t>ppendix</w:t>
      </w:r>
      <w:r w:rsidR="00D4614D" w:rsidRPr="008C21F2">
        <w:rPr>
          <w:rFonts w:eastAsia="Calibri"/>
          <w:color w:val="000000" w:themeColor="text1"/>
        </w:rPr>
        <w:t xml:space="preserve"> </w:t>
      </w:r>
      <w:r w:rsidR="00F26277" w:rsidRPr="008C21F2">
        <w:rPr>
          <w:rFonts w:eastAsia="Calibri"/>
          <w:color w:val="000000" w:themeColor="text1"/>
        </w:rPr>
        <w:t>I</w:t>
      </w:r>
      <w:r w:rsidRPr="008C21F2">
        <w:rPr>
          <w:rFonts w:eastAsia="Calibri"/>
          <w:color w:val="000000" w:themeColor="text1"/>
        </w:rPr>
        <w:t>):</w:t>
      </w:r>
    </w:p>
    <w:p w14:paraId="00000AC6" w14:textId="7A118673" w:rsidR="00A000A9" w:rsidRPr="008C21F2" w:rsidRDefault="007D30FB" w:rsidP="007F7842">
      <w:pPr>
        <w:pStyle w:val="Quote"/>
        <w:rPr>
          <w:lang w:val="en-GB"/>
        </w:rPr>
      </w:pPr>
      <w:r w:rsidRPr="008C21F2">
        <w:rPr>
          <w:lang w:val="en-GB"/>
        </w:rPr>
        <w:t>‘…most of the ESAP content was mostly descriptive and contained vocabulary and terms that were not relevant to students’ specific academic study (Economics). However, they can use the presented terms in their everyday life and not for learning English for Economics purposes. The content student needs to be engaging with disciplinary knowledge...’</w:t>
      </w:r>
    </w:p>
    <w:p w14:paraId="00000AC8" w14:textId="31E66038" w:rsidR="00A000A9" w:rsidRPr="008C21F2" w:rsidRDefault="00D9617E">
      <w:pPr>
        <w:rPr>
          <w:rFonts w:eastAsia="Calibri"/>
          <w:color w:val="000000" w:themeColor="text1"/>
        </w:rPr>
      </w:pPr>
      <w:r w:rsidRPr="008C21F2">
        <w:rPr>
          <w:rFonts w:eastAsia="Calibri"/>
          <w:color w:val="000000" w:themeColor="text1"/>
        </w:rPr>
        <w:t xml:space="preserve">Extract A4: Sample of the observed ESAP </w:t>
      </w:r>
      <w:r w:rsidR="6BB4735F" w:rsidRPr="008C21F2">
        <w:rPr>
          <w:rFonts w:eastAsia="Calibri"/>
          <w:color w:val="000000" w:themeColor="text1"/>
        </w:rPr>
        <w:t>session</w:t>
      </w:r>
      <w:r w:rsidRPr="008C21F2">
        <w:rPr>
          <w:rFonts w:eastAsia="Calibri"/>
          <w:color w:val="000000" w:themeColor="text1"/>
        </w:rPr>
        <w:t xml:space="preserve"> from the field notes (</w:t>
      </w:r>
      <w:r w:rsidR="00091254" w:rsidRPr="008C21F2">
        <w:rPr>
          <w:rFonts w:eastAsia="Calibri"/>
          <w:color w:val="000000" w:themeColor="text1"/>
        </w:rPr>
        <w:t>A</w:t>
      </w:r>
      <w:r w:rsidRPr="008C21F2">
        <w:rPr>
          <w:rFonts w:eastAsia="Calibri"/>
          <w:color w:val="000000" w:themeColor="text1"/>
        </w:rPr>
        <w:t>ppendix</w:t>
      </w:r>
      <w:r w:rsidR="00D4614D" w:rsidRPr="008C21F2">
        <w:rPr>
          <w:rFonts w:eastAsia="Calibri"/>
          <w:color w:val="000000" w:themeColor="text1"/>
        </w:rPr>
        <w:t xml:space="preserve"> </w:t>
      </w:r>
      <w:r w:rsidR="00F26277" w:rsidRPr="008C21F2">
        <w:rPr>
          <w:rFonts w:eastAsia="Calibri"/>
          <w:color w:val="000000" w:themeColor="text1"/>
        </w:rPr>
        <w:t>I</w:t>
      </w:r>
      <w:r w:rsidRPr="008C21F2">
        <w:rPr>
          <w:rFonts w:eastAsia="Calibri"/>
          <w:color w:val="000000" w:themeColor="text1"/>
        </w:rPr>
        <w:t>):</w:t>
      </w:r>
    </w:p>
    <w:p w14:paraId="1067C570" w14:textId="045DD056" w:rsidR="004E4D3A" w:rsidRPr="008C21F2" w:rsidRDefault="00FA4166" w:rsidP="004E4D3A">
      <w:pPr>
        <w:pStyle w:val="Quote"/>
        <w:rPr>
          <w:lang w:val="en-GB"/>
        </w:rPr>
      </w:pPr>
      <w:r w:rsidRPr="00C369B1">
        <w:rPr>
          <w:color w:val="auto"/>
          <w:lang w:val="en-GB"/>
        </w:rPr>
        <w:t xml:space="preserve">‘...the teacher used a ‘top-down approach’. It started with reading the text silently or loudly and then explaining any difficult terms, followed by answering comprehension questions to test students’ understanding. Students are required to read relatively simple and short texts in the hand-outs, understand the text, and then write notes. The text presented was in English, covering general content in terms of vocabulary and structure, also comprising reading comprehension texts followed by grammar and vocabulary </w:t>
      </w:r>
      <w:r w:rsidRPr="008C21F2">
        <w:rPr>
          <w:lang w:val="en-GB"/>
        </w:rPr>
        <w:t>activities and not covering the Economics knowledge…’</w:t>
      </w:r>
    </w:p>
    <w:p w14:paraId="780E1EB2" w14:textId="642A8726" w:rsidR="004E4D3A" w:rsidRPr="008C21F2" w:rsidRDefault="004E4D3A" w:rsidP="004E4D3A">
      <w:pPr>
        <w:rPr>
          <w:rFonts w:eastAsia="Calibri"/>
          <w:color w:val="000000" w:themeColor="text1"/>
        </w:rPr>
      </w:pPr>
      <w:r w:rsidRPr="008C21F2">
        <w:rPr>
          <w:rFonts w:eastAsia="Calibri"/>
          <w:color w:val="000000" w:themeColor="text1"/>
        </w:rPr>
        <w:t>From what has been observed, (Appendix T)</w:t>
      </w:r>
      <w:r w:rsidR="00446B20" w:rsidRPr="008C21F2">
        <w:rPr>
          <w:rFonts w:eastAsia="Calibri"/>
          <w:color w:val="000000" w:themeColor="text1"/>
        </w:rPr>
        <w:t xml:space="preserve"> </w:t>
      </w:r>
      <w:r w:rsidR="6DFD92AA" w:rsidRPr="008C21F2">
        <w:rPr>
          <w:rFonts w:eastAsia="Calibri"/>
          <w:color w:val="000000" w:themeColor="text1"/>
        </w:rPr>
        <w:t>t</w:t>
      </w:r>
      <w:r w:rsidR="368167A3" w:rsidRPr="008C21F2">
        <w:rPr>
          <w:rFonts w:eastAsia="Calibri"/>
          <w:color w:val="000000" w:themeColor="text1"/>
        </w:rPr>
        <w:t>he</w:t>
      </w:r>
      <w:r w:rsidRPr="008C21F2">
        <w:rPr>
          <w:rFonts w:eastAsia="Calibri"/>
          <w:color w:val="000000" w:themeColor="text1"/>
        </w:rPr>
        <w:t xml:space="preserve"> focus of the </w:t>
      </w:r>
      <w:r w:rsidR="4428EF40" w:rsidRPr="008C21F2">
        <w:rPr>
          <w:rFonts w:eastAsia="Calibri"/>
          <w:color w:val="000000" w:themeColor="text1"/>
        </w:rPr>
        <w:t>session</w:t>
      </w:r>
      <w:r w:rsidRPr="008C21F2">
        <w:rPr>
          <w:rFonts w:eastAsia="Calibri"/>
          <w:color w:val="000000" w:themeColor="text1"/>
        </w:rPr>
        <w:t xml:space="preserve"> was </w:t>
      </w:r>
      <w:r w:rsidR="0797FAAB" w:rsidRPr="008C21F2">
        <w:rPr>
          <w:rFonts w:eastAsia="Calibri"/>
          <w:color w:val="000000" w:themeColor="text1"/>
        </w:rPr>
        <w:t xml:space="preserve">on </w:t>
      </w:r>
      <w:r w:rsidRPr="008C21F2">
        <w:rPr>
          <w:rFonts w:eastAsia="Calibri"/>
          <w:color w:val="000000" w:themeColor="text1"/>
        </w:rPr>
        <w:t xml:space="preserve">both understanding reading </w:t>
      </w:r>
      <w:r w:rsidR="0EC15150" w:rsidRPr="008C21F2">
        <w:rPr>
          <w:rFonts w:eastAsia="Calibri"/>
          <w:color w:val="000000" w:themeColor="text1"/>
        </w:rPr>
        <w:t>of the text</w:t>
      </w:r>
      <w:r w:rsidR="182DD734" w:rsidRPr="008C21F2">
        <w:rPr>
          <w:rFonts w:eastAsia="Calibri"/>
          <w:color w:val="000000" w:themeColor="text1"/>
        </w:rPr>
        <w:t xml:space="preserve"> </w:t>
      </w:r>
      <w:r w:rsidRPr="008C21F2">
        <w:rPr>
          <w:rFonts w:eastAsia="Calibri"/>
          <w:color w:val="000000" w:themeColor="text1"/>
        </w:rPr>
        <w:t xml:space="preserve">and enhancing the students' </w:t>
      </w:r>
      <w:r w:rsidR="77D0EAFC" w:rsidRPr="008C21F2">
        <w:rPr>
          <w:rFonts w:eastAsia="Calibri"/>
          <w:color w:val="000000" w:themeColor="text1"/>
        </w:rPr>
        <w:t xml:space="preserve">general English </w:t>
      </w:r>
      <w:r w:rsidRPr="008C21F2">
        <w:rPr>
          <w:rFonts w:eastAsia="Calibri"/>
          <w:color w:val="000000" w:themeColor="text1"/>
        </w:rPr>
        <w:t xml:space="preserve">vocabulary.  As far as activities are concerned, the observations indicated reception skills were more emphasised in the </w:t>
      </w:r>
      <w:r w:rsidR="228D01CD" w:rsidRPr="008C21F2">
        <w:rPr>
          <w:rFonts w:eastAsia="Calibri"/>
          <w:color w:val="000000" w:themeColor="text1"/>
        </w:rPr>
        <w:t>session</w:t>
      </w:r>
      <w:r w:rsidR="182DD734" w:rsidRPr="008C21F2">
        <w:rPr>
          <w:rFonts w:eastAsia="Calibri"/>
          <w:color w:val="000000" w:themeColor="text1"/>
        </w:rPr>
        <w:t xml:space="preserve"> </w:t>
      </w:r>
      <w:r w:rsidRPr="008C21F2">
        <w:rPr>
          <w:rFonts w:eastAsia="Calibri"/>
          <w:color w:val="000000" w:themeColor="text1"/>
        </w:rPr>
        <w:t>than production skills. Speaking or writing activities were less practised (except for a few text comprehension questions</w:t>
      </w:r>
      <w:r w:rsidR="0B86EAD4" w:rsidRPr="008C21F2">
        <w:rPr>
          <w:rFonts w:eastAsia="Calibri"/>
          <w:color w:val="000000" w:themeColor="text1"/>
        </w:rPr>
        <w:t xml:space="preserve"> provided </w:t>
      </w:r>
      <w:r w:rsidRPr="008C21F2">
        <w:rPr>
          <w:rFonts w:eastAsia="Calibri"/>
          <w:color w:val="000000" w:themeColor="text1"/>
        </w:rPr>
        <w:t xml:space="preserve">in two handouts </w:t>
      </w:r>
      <w:r w:rsidR="00C05776" w:rsidRPr="008C21F2">
        <w:rPr>
          <w:rFonts w:eastAsia="Calibri"/>
          <w:color w:val="000000" w:themeColor="text1"/>
        </w:rPr>
        <w:t>(</w:t>
      </w:r>
      <w:r w:rsidR="00912E5A" w:rsidRPr="008C21F2">
        <w:rPr>
          <w:rFonts w:eastAsia="Calibri"/>
          <w:color w:val="000000" w:themeColor="text1"/>
        </w:rPr>
        <w:t>A</w:t>
      </w:r>
      <w:r w:rsidRPr="008C21F2">
        <w:rPr>
          <w:rFonts w:eastAsia="Calibri"/>
          <w:color w:val="000000" w:themeColor="text1"/>
        </w:rPr>
        <w:t>ppendices</w:t>
      </w:r>
      <w:r w:rsidR="4E914864" w:rsidRPr="008C21F2">
        <w:rPr>
          <w:rFonts w:eastAsia="Calibri"/>
          <w:color w:val="000000" w:themeColor="text1"/>
        </w:rPr>
        <w:t xml:space="preserve"> </w:t>
      </w:r>
      <w:r w:rsidR="00D4046D" w:rsidRPr="008C21F2">
        <w:rPr>
          <w:rFonts w:eastAsia="Calibri"/>
          <w:color w:val="000000" w:themeColor="text1"/>
        </w:rPr>
        <w:t>U</w:t>
      </w:r>
      <w:r w:rsidR="00F32147" w:rsidRPr="008C21F2">
        <w:rPr>
          <w:rFonts w:eastAsia="Calibri"/>
          <w:color w:val="000000" w:themeColor="text1"/>
        </w:rPr>
        <w:t xml:space="preserve"> and T</w:t>
      </w:r>
      <w:r w:rsidRPr="008C21F2">
        <w:rPr>
          <w:rFonts w:eastAsia="Calibri"/>
          <w:color w:val="000000" w:themeColor="text1"/>
        </w:rPr>
        <w:t xml:space="preserve">). </w:t>
      </w:r>
    </w:p>
    <w:p w14:paraId="11B814F4" w14:textId="468C09D3" w:rsidR="004E4D3A" w:rsidRDefault="004E4D3A" w:rsidP="004E4D3A">
      <w:pPr>
        <w:rPr>
          <w:rFonts w:eastAsia="Calibri"/>
        </w:rPr>
      </w:pPr>
      <w:r w:rsidRPr="008C21F2">
        <w:rPr>
          <w:rFonts w:eastAsia="Calibri"/>
          <w:color w:val="000000" w:themeColor="text1"/>
        </w:rPr>
        <w:t>Every time the teacher defined the meaning of new vocabulary</w:t>
      </w:r>
      <w:r w:rsidR="00032F19" w:rsidRPr="008C21F2">
        <w:rPr>
          <w:rFonts w:eastAsia="Calibri"/>
          <w:color w:val="000000" w:themeColor="text1"/>
        </w:rPr>
        <w:t xml:space="preserve"> </w:t>
      </w:r>
      <w:r w:rsidR="00032F19" w:rsidRPr="008C21F2">
        <w:rPr>
          <w:rFonts w:asciiTheme="minorHAnsi" w:eastAsia="Calibri" w:hAnsiTheme="minorHAnsi"/>
          <w:color w:val="000000" w:themeColor="text1"/>
        </w:rPr>
        <w:t xml:space="preserve">which are </w:t>
      </w:r>
      <w:r w:rsidR="00032F19" w:rsidRPr="008C21F2">
        <w:rPr>
          <w:rFonts w:asciiTheme="minorHAnsi" w:hAnsiTheme="minorHAnsi"/>
          <w:color w:val="000000" w:themeColor="text1"/>
        </w:rPr>
        <w:t xml:space="preserve">words connected </w:t>
      </w:r>
      <w:r w:rsidR="19B5E82C" w:rsidRPr="008C21F2">
        <w:rPr>
          <w:rFonts w:asciiTheme="minorHAnsi" w:hAnsiTheme="minorHAnsi"/>
          <w:color w:val="000000" w:themeColor="text1"/>
        </w:rPr>
        <w:t>to</w:t>
      </w:r>
      <w:r w:rsidR="00032F19" w:rsidRPr="008C21F2">
        <w:rPr>
          <w:rFonts w:asciiTheme="minorHAnsi" w:hAnsiTheme="minorHAnsi"/>
          <w:color w:val="000000" w:themeColor="text1"/>
        </w:rPr>
        <w:t xml:space="preserve"> Economics </w:t>
      </w:r>
      <w:r w:rsidR="480FD347" w:rsidRPr="008C21F2">
        <w:rPr>
          <w:rFonts w:asciiTheme="minorHAnsi" w:hAnsiTheme="minorHAnsi"/>
          <w:color w:val="000000" w:themeColor="text1"/>
        </w:rPr>
        <w:t>and/</w:t>
      </w:r>
      <w:r w:rsidR="00032F19" w:rsidRPr="008C21F2">
        <w:rPr>
          <w:rFonts w:asciiTheme="minorHAnsi" w:hAnsiTheme="minorHAnsi"/>
          <w:color w:val="000000" w:themeColor="text1"/>
        </w:rPr>
        <w:t>or general English</w:t>
      </w:r>
      <w:r w:rsidRPr="008C21F2">
        <w:rPr>
          <w:rFonts w:asciiTheme="minorHAnsi" w:eastAsia="Calibri" w:hAnsiTheme="minorHAnsi"/>
          <w:color w:val="000000" w:themeColor="text1"/>
        </w:rPr>
        <w:t>,</w:t>
      </w:r>
      <w:r w:rsidRPr="008C21F2">
        <w:rPr>
          <w:rFonts w:eastAsia="Calibri"/>
          <w:color w:val="000000" w:themeColor="text1"/>
        </w:rPr>
        <w:t xml:space="preserve"> the students annotated it on their handouts. This common behaviour was seen in the majority of ESAP text handouts given to Economics students. The students took advantage of the opportunity to learn vocabulary to improve their discipline learning. It was revealed that the students annotated most of the difficult words in the texts </w:t>
      </w:r>
      <w:r w:rsidRPr="004E4D3A">
        <w:rPr>
          <w:rFonts w:eastAsia="Calibri"/>
        </w:rPr>
        <w:t xml:space="preserve">without distinguishing </w:t>
      </w:r>
      <w:r w:rsidRPr="004E4D3A">
        <w:rPr>
          <w:rFonts w:eastAsia="Calibri"/>
        </w:rPr>
        <w:lastRenderedPageBreak/>
        <w:t xml:space="preserve">general vocabulary from a specific area of study vocabulary. Some of the annotated </w:t>
      </w:r>
      <w:r w:rsidR="00B96872">
        <w:rPr>
          <w:rFonts w:eastAsia="Calibri"/>
        </w:rPr>
        <w:t>vocabularie</w:t>
      </w:r>
      <w:r w:rsidR="00A3602D">
        <w:rPr>
          <w:rFonts w:eastAsia="Calibri"/>
        </w:rPr>
        <w:t>s</w:t>
      </w:r>
      <w:r w:rsidRPr="004E4D3A">
        <w:rPr>
          <w:rFonts w:eastAsia="Calibri"/>
        </w:rPr>
        <w:t xml:space="preserve"> </w:t>
      </w:r>
      <w:r w:rsidR="005055F0">
        <w:rPr>
          <w:rFonts w:eastAsia="Calibri"/>
        </w:rPr>
        <w:t>w</w:t>
      </w:r>
      <w:r w:rsidR="00B96872">
        <w:rPr>
          <w:rFonts w:eastAsia="Calibri"/>
        </w:rPr>
        <w:t>ere</w:t>
      </w:r>
      <w:r w:rsidRPr="004E4D3A">
        <w:rPr>
          <w:rFonts w:eastAsia="Calibri"/>
        </w:rPr>
        <w:t xml:space="preserve"> not related to the Economics discipline.</w:t>
      </w:r>
    </w:p>
    <w:p w14:paraId="00000ACF" w14:textId="2E8085E4" w:rsidR="00A000A9" w:rsidRDefault="00A15754" w:rsidP="00EB7742">
      <w:pPr>
        <w:rPr>
          <w:rFonts w:eastAsia="Calibri"/>
        </w:rPr>
      </w:pPr>
      <w:r>
        <w:rPr>
          <w:rFonts w:eastAsia="Calibri"/>
        </w:rPr>
        <w:t>R</w:t>
      </w:r>
      <w:r w:rsidR="00D9617E" w:rsidRPr="00377E8E">
        <w:rPr>
          <w:rFonts w:eastAsia="Calibri"/>
        </w:rPr>
        <w:t xml:space="preserve">eading comprehension was mostly used as a macro activity in the </w:t>
      </w:r>
      <w:r w:rsidR="049800CA" w:rsidRPr="294B522D">
        <w:rPr>
          <w:rFonts w:eastAsia="Calibri"/>
        </w:rPr>
        <w:t>session</w:t>
      </w:r>
      <w:r w:rsidR="238058D3" w:rsidRPr="294B522D">
        <w:rPr>
          <w:rFonts w:eastAsia="Calibri"/>
        </w:rPr>
        <w:t>.</w:t>
      </w:r>
      <w:r w:rsidR="00D9617E" w:rsidRPr="00377E8E">
        <w:rPr>
          <w:rFonts w:eastAsia="Calibri"/>
        </w:rPr>
        <w:t xml:space="preserve"> Additionally, there have been many micro activities presented by the teachers such as skimming, filling in gaps, true or false statements, comprehension questions, and translation passages.</w:t>
      </w:r>
      <w:r w:rsidR="00D9617E" w:rsidRPr="00377E8E">
        <w:t xml:space="preserve"> </w:t>
      </w:r>
      <w:r w:rsidR="00D9617E">
        <w:rPr>
          <w:rFonts w:eastAsia="Calibri"/>
        </w:rPr>
        <w:t xml:space="preserve">The </w:t>
      </w:r>
      <w:r w:rsidR="3C771540" w:rsidRPr="146A4CD6">
        <w:rPr>
          <w:rFonts w:eastAsia="Calibri"/>
        </w:rPr>
        <w:t>session</w:t>
      </w:r>
      <w:r w:rsidR="00D9617E">
        <w:rPr>
          <w:rFonts w:eastAsia="Calibri"/>
        </w:rPr>
        <w:t xml:space="preserve"> is delivered through four phases. </w:t>
      </w:r>
      <w:r w:rsidR="00831655">
        <w:rPr>
          <w:rFonts w:eastAsia="Calibri"/>
        </w:rPr>
        <w:t>T</w:t>
      </w:r>
      <w:r w:rsidR="00D9617E">
        <w:rPr>
          <w:rFonts w:eastAsia="Calibri"/>
        </w:rPr>
        <w:t>able 5.</w:t>
      </w:r>
      <w:r w:rsidR="0093274B" w:rsidRPr="0073176E">
        <w:rPr>
          <w:rFonts w:eastAsia="Calibri"/>
        </w:rPr>
        <w:t>3</w:t>
      </w:r>
      <w:r w:rsidR="00D9617E">
        <w:rPr>
          <w:rFonts w:eastAsia="Calibri"/>
        </w:rPr>
        <w:t xml:space="preserve"> describes the following phases.</w:t>
      </w:r>
    </w:p>
    <w:p w14:paraId="784C5025" w14:textId="09D79D2F" w:rsidR="009A46B5" w:rsidRPr="009F2146" w:rsidRDefault="006174FB" w:rsidP="006174FB">
      <w:pPr>
        <w:pStyle w:val="Caption"/>
        <w:rPr>
          <w:color w:val="000000" w:themeColor="text1"/>
          <w:lang w:val="en-GB"/>
        </w:rPr>
      </w:pPr>
      <w:bookmarkStart w:id="268" w:name="_Toc160888509"/>
      <w:r w:rsidRPr="009F2146">
        <w:rPr>
          <w:color w:val="000000" w:themeColor="text1"/>
        </w:rPr>
        <w:t xml:space="preserve">Table </w:t>
      </w:r>
      <w:r w:rsidR="001E591E" w:rsidRPr="009F2146">
        <w:rPr>
          <w:color w:val="000000" w:themeColor="text1"/>
        </w:rPr>
        <w:fldChar w:fldCharType="begin"/>
      </w:r>
      <w:r w:rsidR="001E591E" w:rsidRPr="009F2146">
        <w:rPr>
          <w:color w:val="000000" w:themeColor="text1"/>
        </w:rPr>
        <w:instrText xml:space="preserve"> STYLEREF 1 \s </w:instrText>
      </w:r>
      <w:r w:rsidR="001E591E" w:rsidRPr="009F2146">
        <w:rPr>
          <w:color w:val="000000" w:themeColor="text1"/>
        </w:rPr>
        <w:fldChar w:fldCharType="separate"/>
      </w:r>
      <w:r w:rsidR="001E591E" w:rsidRPr="009F2146">
        <w:rPr>
          <w:noProof/>
          <w:color w:val="000000" w:themeColor="text1"/>
        </w:rPr>
        <w:t>5</w:t>
      </w:r>
      <w:r w:rsidR="001E591E" w:rsidRPr="009F2146">
        <w:rPr>
          <w:color w:val="000000" w:themeColor="text1"/>
        </w:rPr>
        <w:fldChar w:fldCharType="end"/>
      </w:r>
      <w:r w:rsidR="00E83DA9">
        <w:rPr>
          <w:color w:val="000000" w:themeColor="text1"/>
        </w:rPr>
        <w:t>.</w:t>
      </w:r>
      <w:r w:rsidR="001E591E" w:rsidRPr="009F2146">
        <w:rPr>
          <w:color w:val="000000" w:themeColor="text1"/>
        </w:rPr>
        <w:fldChar w:fldCharType="begin"/>
      </w:r>
      <w:r w:rsidR="001E591E" w:rsidRPr="009F2146">
        <w:rPr>
          <w:color w:val="000000" w:themeColor="text1"/>
        </w:rPr>
        <w:instrText xml:space="preserve"> SEQ Table \* ARABIC \s 1 </w:instrText>
      </w:r>
      <w:r w:rsidR="001E591E" w:rsidRPr="009F2146">
        <w:rPr>
          <w:color w:val="000000" w:themeColor="text1"/>
        </w:rPr>
        <w:fldChar w:fldCharType="separate"/>
      </w:r>
      <w:r w:rsidR="001E591E" w:rsidRPr="009F2146">
        <w:rPr>
          <w:noProof/>
          <w:color w:val="000000" w:themeColor="text1"/>
        </w:rPr>
        <w:t>3</w:t>
      </w:r>
      <w:r w:rsidR="001E591E" w:rsidRPr="009F2146">
        <w:rPr>
          <w:color w:val="000000" w:themeColor="text1"/>
        </w:rPr>
        <w:fldChar w:fldCharType="end"/>
      </w:r>
      <w:r w:rsidRPr="009F2146">
        <w:rPr>
          <w:color w:val="000000" w:themeColor="text1"/>
        </w:rPr>
        <w:t xml:space="preserve">  </w:t>
      </w:r>
      <w:r w:rsidRPr="00714971">
        <w:rPr>
          <w:color w:val="000000" w:themeColor="text1"/>
          <w:lang w:val="en-GB"/>
        </w:rPr>
        <w:t>Teaching</w:t>
      </w:r>
      <w:r w:rsidRPr="009F2146">
        <w:rPr>
          <w:color w:val="000000" w:themeColor="text1"/>
        </w:rPr>
        <w:t xml:space="preserve"> ESAP Content Phases</w:t>
      </w:r>
      <w:bookmarkEnd w:id="268"/>
    </w:p>
    <w:tbl>
      <w:tblPr>
        <w:tblStyle w:val="TableGrid"/>
        <w:tblW w:w="9658" w:type="dxa"/>
        <w:tblInd w:w="-1139" w:type="dxa"/>
        <w:tblLook w:val="04A0" w:firstRow="1" w:lastRow="0" w:firstColumn="1" w:lastColumn="0" w:noHBand="0" w:noVBand="1"/>
      </w:tblPr>
      <w:tblGrid>
        <w:gridCol w:w="4112"/>
        <w:gridCol w:w="5546"/>
      </w:tblGrid>
      <w:tr w:rsidR="00295341" w14:paraId="272AC3F0" w14:textId="77777777" w:rsidTr="004D4D27">
        <w:trPr>
          <w:trHeight w:val="300"/>
        </w:trPr>
        <w:tc>
          <w:tcPr>
            <w:tcW w:w="4112" w:type="dxa"/>
          </w:tcPr>
          <w:p w14:paraId="05F8473D" w14:textId="32315E12" w:rsidR="00295341" w:rsidRPr="008D46BF" w:rsidRDefault="00295341" w:rsidP="009A46B5">
            <w:pPr>
              <w:spacing w:line="276" w:lineRule="auto"/>
              <w:ind w:left="-394"/>
              <w:jc w:val="center"/>
              <w:rPr>
                <w:rFonts w:asciiTheme="minorHAnsi" w:hAnsiTheme="minorHAnsi"/>
                <w:b/>
                <w:bCs/>
                <w:lang w:eastAsia="en-US"/>
              </w:rPr>
            </w:pPr>
            <w:r w:rsidRPr="008D46BF">
              <w:rPr>
                <w:rFonts w:asciiTheme="minorHAnsi" w:hAnsiTheme="minorHAnsi"/>
                <w:b/>
                <w:bCs/>
                <w:lang w:eastAsia="en-US"/>
              </w:rPr>
              <w:t>Phases</w:t>
            </w:r>
          </w:p>
        </w:tc>
        <w:tc>
          <w:tcPr>
            <w:tcW w:w="5546" w:type="dxa"/>
          </w:tcPr>
          <w:p w14:paraId="20D1AEC7" w14:textId="77777777" w:rsidR="00295341" w:rsidRPr="008D46BF" w:rsidRDefault="00295341" w:rsidP="009A46B5">
            <w:pPr>
              <w:spacing w:line="276" w:lineRule="auto"/>
              <w:ind w:right="-114"/>
              <w:jc w:val="center"/>
              <w:rPr>
                <w:rFonts w:asciiTheme="minorHAnsi" w:hAnsiTheme="minorHAnsi"/>
                <w:b/>
                <w:bCs/>
                <w:lang w:eastAsia="en-US"/>
              </w:rPr>
            </w:pPr>
            <w:r w:rsidRPr="008D46BF">
              <w:rPr>
                <w:rFonts w:asciiTheme="minorHAnsi" w:hAnsiTheme="minorHAnsi"/>
                <w:b/>
                <w:bCs/>
                <w:lang w:eastAsia="en-US"/>
              </w:rPr>
              <w:t>Elements</w:t>
            </w:r>
          </w:p>
        </w:tc>
      </w:tr>
      <w:tr w:rsidR="00295341" w14:paraId="6391F48C" w14:textId="77777777" w:rsidTr="004D4D27">
        <w:trPr>
          <w:trHeight w:val="300"/>
        </w:trPr>
        <w:tc>
          <w:tcPr>
            <w:tcW w:w="4112" w:type="dxa"/>
          </w:tcPr>
          <w:p w14:paraId="2EAB9825" w14:textId="77777777" w:rsidR="00295341" w:rsidRPr="0073176E" w:rsidRDefault="00295341" w:rsidP="004B7A35">
            <w:pPr>
              <w:spacing w:line="276" w:lineRule="auto"/>
              <w:rPr>
                <w:rFonts w:asciiTheme="minorHAnsi" w:hAnsiTheme="minorHAnsi"/>
                <w:sz w:val="22"/>
                <w:szCs w:val="22"/>
                <w:lang w:eastAsia="en-US"/>
              </w:rPr>
            </w:pPr>
            <w:r w:rsidRPr="0073176E">
              <w:rPr>
                <w:rFonts w:asciiTheme="minorHAnsi" w:hAnsiTheme="minorHAnsi"/>
                <w:sz w:val="22"/>
                <w:szCs w:val="22"/>
                <w:lang w:eastAsia="en-US"/>
              </w:rPr>
              <w:t xml:space="preserve">Phase 1: text reading </w:t>
            </w:r>
          </w:p>
        </w:tc>
        <w:tc>
          <w:tcPr>
            <w:tcW w:w="5546" w:type="dxa"/>
          </w:tcPr>
          <w:p w14:paraId="07F881A3" w14:textId="3FD09A58" w:rsidR="00295341" w:rsidRPr="0073176E" w:rsidRDefault="00295341" w:rsidP="009A46B5">
            <w:pPr>
              <w:spacing w:line="276" w:lineRule="auto"/>
              <w:ind w:right="-114"/>
              <w:rPr>
                <w:rFonts w:asciiTheme="minorHAnsi" w:hAnsiTheme="minorHAnsi"/>
                <w:sz w:val="22"/>
                <w:szCs w:val="22"/>
                <w:lang w:eastAsia="en-US"/>
              </w:rPr>
            </w:pPr>
            <w:r w:rsidRPr="0073176E">
              <w:rPr>
                <w:rFonts w:asciiTheme="minorHAnsi" w:hAnsiTheme="minorHAnsi"/>
                <w:sz w:val="22"/>
                <w:szCs w:val="22"/>
                <w:lang w:eastAsia="en-US"/>
              </w:rPr>
              <w:t>Students rea</w:t>
            </w:r>
            <w:r w:rsidR="00913D77">
              <w:rPr>
                <w:rFonts w:asciiTheme="minorHAnsi" w:hAnsiTheme="minorHAnsi"/>
                <w:sz w:val="22"/>
                <w:szCs w:val="22"/>
                <w:lang w:eastAsia="en-US"/>
              </w:rPr>
              <w:t>d</w:t>
            </w:r>
            <w:r w:rsidRPr="0073176E">
              <w:rPr>
                <w:rFonts w:asciiTheme="minorHAnsi" w:hAnsiTheme="minorHAnsi"/>
                <w:sz w:val="22"/>
                <w:szCs w:val="22"/>
                <w:lang w:eastAsia="en-US"/>
              </w:rPr>
              <w:t xml:space="preserve"> the text silently or loudly to allow them to get the sense of the course.</w:t>
            </w:r>
          </w:p>
        </w:tc>
      </w:tr>
      <w:tr w:rsidR="00295341" w14:paraId="28BE3F65" w14:textId="77777777" w:rsidTr="004D4D27">
        <w:trPr>
          <w:trHeight w:val="300"/>
        </w:trPr>
        <w:tc>
          <w:tcPr>
            <w:tcW w:w="4112" w:type="dxa"/>
          </w:tcPr>
          <w:p w14:paraId="715F90BF" w14:textId="77777777" w:rsidR="00295341" w:rsidRPr="0073176E" w:rsidRDefault="00295341" w:rsidP="009A46B5">
            <w:pPr>
              <w:spacing w:line="276" w:lineRule="auto"/>
              <w:jc w:val="left"/>
              <w:rPr>
                <w:rFonts w:asciiTheme="minorHAnsi" w:hAnsiTheme="minorHAnsi"/>
                <w:sz w:val="22"/>
                <w:szCs w:val="22"/>
                <w:lang w:eastAsia="en-US"/>
              </w:rPr>
            </w:pPr>
            <w:r w:rsidRPr="0073176E">
              <w:rPr>
                <w:rFonts w:asciiTheme="minorHAnsi" w:hAnsiTheme="minorHAnsi"/>
                <w:sz w:val="22"/>
                <w:szCs w:val="22"/>
                <w:lang w:eastAsia="en-US"/>
              </w:rPr>
              <w:t xml:space="preserve">Phase 2: exposure to comprehension questions </w:t>
            </w:r>
          </w:p>
        </w:tc>
        <w:tc>
          <w:tcPr>
            <w:tcW w:w="5546" w:type="dxa"/>
          </w:tcPr>
          <w:p w14:paraId="7A40F32F" w14:textId="77777777" w:rsidR="00295341" w:rsidRPr="0073176E" w:rsidRDefault="00295341" w:rsidP="009A46B5">
            <w:pPr>
              <w:spacing w:line="276" w:lineRule="auto"/>
              <w:ind w:right="-114"/>
              <w:rPr>
                <w:rFonts w:asciiTheme="minorHAnsi" w:hAnsiTheme="minorHAnsi"/>
                <w:sz w:val="22"/>
                <w:szCs w:val="22"/>
                <w:lang w:eastAsia="en-US"/>
              </w:rPr>
            </w:pPr>
            <w:r w:rsidRPr="0073176E">
              <w:rPr>
                <w:rFonts w:asciiTheme="minorHAnsi" w:hAnsiTheme="minorHAnsi"/>
                <w:sz w:val="22"/>
                <w:szCs w:val="22"/>
                <w:lang w:eastAsia="en-US"/>
              </w:rPr>
              <w:t>Students discussing and answering the questions.</w:t>
            </w:r>
          </w:p>
        </w:tc>
      </w:tr>
      <w:tr w:rsidR="00295341" w14:paraId="25D8C5C8" w14:textId="77777777" w:rsidTr="004D4D27">
        <w:trPr>
          <w:trHeight w:val="300"/>
        </w:trPr>
        <w:tc>
          <w:tcPr>
            <w:tcW w:w="4112" w:type="dxa"/>
          </w:tcPr>
          <w:p w14:paraId="2592E022" w14:textId="77777777" w:rsidR="00295341" w:rsidRPr="0073176E" w:rsidRDefault="00295341" w:rsidP="004B7A35">
            <w:pPr>
              <w:spacing w:line="276" w:lineRule="auto"/>
              <w:rPr>
                <w:rFonts w:asciiTheme="minorHAnsi" w:hAnsiTheme="minorHAnsi"/>
                <w:sz w:val="22"/>
                <w:szCs w:val="22"/>
                <w:lang w:eastAsia="en-US"/>
              </w:rPr>
            </w:pPr>
            <w:r w:rsidRPr="0073176E">
              <w:rPr>
                <w:rFonts w:asciiTheme="minorHAnsi" w:hAnsiTheme="minorHAnsi"/>
                <w:sz w:val="22"/>
                <w:szCs w:val="22"/>
                <w:lang w:eastAsia="en-US"/>
              </w:rPr>
              <w:t xml:space="preserve">Phase 3: solve text activities </w:t>
            </w:r>
          </w:p>
        </w:tc>
        <w:tc>
          <w:tcPr>
            <w:tcW w:w="5546" w:type="dxa"/>
          </w:tcPr>
          <w:p w14:paraId="0EAD350C" w14:textId="77777777" w:rsidR="00295341" w:rsidRPr="0073176E" w:rsidRDefault="00295341" w:rsidP="009A46B5">
            <w:pPr>
              <w:spacing w:line="276" w:lineRule="auto"/>
              <w:ind w:right="-114"/>
              <w:rPr>
                <w:rFonts w:asciiTheme="minorHAnsi" w:hAnsiTheme="minorHAnsi"/>
                <w:sz w:val="22"/>
                <w:szCs w:val="22"/>
                <w:lang w:eastAsia="en-US"/>
              </w:rPr>
            </w:pPr>
            <w:r w:rsidRPr="0073176E">
              <w:rPr>
                <w:rFonts w:asciiTheme="minorHAnsi" w:hAnsiTheme="minorHAnsi"/>
                <w:sz w:val="22"/>
                <w:szCs w:val="22"/>
                <w:lang w:eastAsia="en-US"/>
              </w:rPr>
              <w:t>Students solve text activities individually.</w:t>
            </w:r>
          </w:p>
        </w:tc>
      </w:tr>
      <w:tr w:rsidR="00295341" w14:paraId="3C1EDD2A" w14:textId="77777777" w:rsidTr="004D4D27">
        <w:trPr>
          <w:trHeight w:val="565"/>
        </w:trPr>
        <w:tc>
          <w:tcPr>
            <w:tcW w:w="4112" w:type="dxa"/>
          </w:tcPr>
          <w:p w14:paraId="08285AE2" w14:textId="77777777" w:rsidR="00295341" w:rsidRPr="0073176E" w:rsidRDefault="00295341" w:rsidP="004B7A35">
            <w:pPr>
              <w:spacing w:line="276" w:lineRule="auto"/>
              <w:rPr>
                <w:rFonts w:asciiTheme="minorHAnsi" w:hAnsiTheme="minorHAnsi"/>
                <w:sz w:val="22"/>
                <w:szCs w:val="22"/>
                <w:lang w:eastAsia="en-US"/>
              </w:rPr>
            </w:pPr>
            <w:r w:rsidRPr="0073176E">
              <w:rPr>
                <w:rFonts w:asciiTheme="minorHAnsi" w:hAnsiTheme="minorHAnsi"/>
                <w:sz w:val="22"/>
                <w:szCs w:val="22"/>
                <w:lang w:eastAsia="en-US"/>
              </w:rPr>
              <w:t xml:space="preserve">Phase 4: feedback and assessment </w:t>
            </w:r>
          </w:p>
        </w:tc>
        <w:tc>
          <w:tcPr>
            <w:tcW w:w="5546" w:type="dxa"/>
          </w:tcPr>
          <w:p w14:paraId="0F333FAF" w14:textId="36E13989" w:rsidR="00295341" w:rsidRPr="0073176E" w:rsidRDefault="00295341" w:rsidP="009A46B5">
            <w:pPr>
              <w:spacing w:line="276" w:lineRule="auto"/>
              <w:ind w:right="-114"/>
              <w:rPr>
                <w:rFonts w:asciiTheme="minorHAnsi" w:hAnsiTheme="minorHAnsi"/>
                <w:sz w:val="22"/>
                <w:szCs w:val="22"/>
                <w:lang w:eastAsia="en-US"/>
              </w:rPr>
            </w:pPr>
            <w:r w:rsidRPr="0073176E">
              <w:rPr>
                <w:rFonts w:asciiTheme="minorHAnsi" w:hAnsiTheme="minorHAnsi"/>
                <w:sz w:val="22"/>
                <w:szCs w:val="22"/>
                <w:lang w:eastAsia="en-US"/>
              </w:rPr>
              <w:t>Students are given spoken feedback based on their reading course responses.</w:t>
            </w:r>
          </w:p>
        </w:tc>
      </w:tr>
    </w:tbl>
    <w:p w14:paraId="00000ADA" w14:textId="77777777" w:rsidR="00A000A9" w:rsidRPr="0073176E" w:rsidRDefault="00A000A9">
      <w:pPr>
        <w:pBdr>
          <w:top w:val="nil"/>
          <w:left w:val="nil"/>
          <w:bottom w:val="nil"/>
          <w:right w:val="nil"/>
          <w:between w:val="nil"/>
        </w:pBdr>
        <w:spacing w:after="200" w:line="276" w:lineRule="auto"/>
        <w:rPr>
          <w:rFonts w:eastAsia="Calibri"/>
          <w:i/>
          <w:sz w:val="22"/>
          <w:szCs w:val="22"/>
        </w:rPr>
      </w:pPr>
    </w:p>
    <w:p w14:paraId="00000ADC" w14:textId="79E2D7F3" w:rsidR="00A000A9" w:rsidRPr="0073176E" w:rsidRDefault="00D9617E" w:rsidP="00377E8E">
      <w:pPr>
        <w:pBdr>
          <w:top w:val="nil"/>
          <w:left w:val="nil"/>
          <w:bottom w:val="nil"/>
          <w:right w:val="nil"/>
          <w:between w:val="nil"/>
        </w:pBdr>
        <w:spacing w:after="200" w:line="276" w:lineRule="auto"/>
        <w:rPr>
          <w:rFonts w:eastAsia="Calibri"/>
        </w:rPr>
      </w:pPr>
      <w:r w:rsidRPr="0073176E">
        <w:rPr>
          <w:rFonts w:eastAsia="Calibri"/>
        </w:rPr>
        <w:t xml:space="preserve">Extract A5: Sample of the observed ESAP </w:t>
      </w:r>
      <w:r w:rsidR="4D28261B" w:rsidRPr="44C08D59">
        <w:rPr>
          <w:rFonts w:eastAsia="Calibri"/>
        </w:rPr>
        <w:t>session</w:t>
      </w:r>
      <w:r w:rsidRPr="0073176E">
        <w:rPr>
          <w:rFonts w:eastAsia="Calibri"/>
        </w:rPr>
        <w:t xml:space="preserve"> from the </w:t>
      </w:r>
      <w:r w:rsidRPr="004F6206">
        <w:rPr>
          <w:rFonts w:eastAsia="Calibri"/>
          <w:color w:val="000000" w:themeColor="text1"/>
        </w:rPr>
        <w:t>field notes</w:t>
      </w:r>
      <w:r w:rsidR="00D245F5" w:rsidRPr="004F6206">
        <w:rPr>
          <w:rFonts w:eastAsia="Calibri"/>
          <w:iCs/>
          <w:color w:val="000000" w:themeColor="text1"/>
        </w:rPr>
        <w:t xml:space="preserve"> </w:t>
      </w:r>
      <w:r w:rsidRPr="004F6206">
        <w:rPr>
          <w:rFonts w:eastAsia="Calibri"/>
          <w:iCs/>
          <w:color w:val="000000" w:themeColor="text1"/>
        </w:rPr>
        <w:t>(</w:t>
      </w:r>
      <w:r w:rsidR="00D245F5" w:rsidRPr="004F6206">
        <w:rPr>
          <w:rFonts w:eastAsia="Calibri"/>
          <w:iCs/>
          <w:color w:val="000000" w:themeColor="text1"/>
        </w:rPr>
        <w:t>A</w:t>
      </w:r>
      <w:r w:rsidRPr="004F6206">
        <w:rPr>
          <w:rFonts w:eastAsia="Calibri"/>
          <w:iCs/>
          <w:color w:val="000000" w:themeColor="text1"/>
        </w:rPr>
        <w:t>ppendix</w:t>
      </w:r>
      <w:r w:rsidR="009A46B5" w:rsidRPr="004F6206">
        <w:rPr>
          <w:rFonts w:eastAsia="Calibri"/>
          <w:iCs/>
          <w:color w:val="000000" w:themeColor="text1"/>
        </w:rPr>
        <w:t xml:space="preserve"> </w:t>
      </w:r>
      <w:r w:rsidR="00D4046D" w:rsidRPr="004F6206">
        <w:rPr>
          <w:rFonts w:eastAsia="Calibri"/>
          <w:iCs/>
          <w:color w:val="000000" w:themeColor="text1"/>
        </w:rPr>
        <w:t>I</w:t>
      </w:r>
      <w:r w:rsidRPr="004F6206">
        <w:rPr>
          <w:rFonts w:eastAsia="Calibri"/>
          <w:color w:val="000000" w:themeColor="text1"/>
        </w:rPr>
        <w:t>):</w:t>
      </w:r>
    </w:p>
    <w:p w14:paraId="00000ADF" w14:textId="7F5AD850" w:rsidR="00A000A9" w:rsidRPr="00EC733D" w:rsidRDefault="00D9617E" w:rsidP="00EB7742">
      <w:pPr>
        <w:pStyle w:val="Quote"/>
        <w:rPr>
          <w:color w:val="auto"/>
          <w:lang w:val="en-GB"/>
        </w:rPr>
      </w:pPr>
      <w:r w:rsidRPr="00EC733D">
        <w:rPr>
          <w:color w:val="auto"/>
          <w:lang w:val="en-GB"/>
        </w:rPr>
        <w:t>‘</w:t>
      </w:r>
      <w:r w:rsidR="00D245F5" w:rsidRPr="00EC733D">
        <w:rPr>
          <w:color w:val="auto"/>
          <w:lang w:val="en-GB"/>
        </w:rPr>
        <w:t>..</w:t>
      </w:r>
      <w:r w:rsidRPr="00EC733D">
        <w:rPr>
          <w:color w:val="auto"/>
          <w:lang w:val="en-GB"/>
        </w:rPr>
        <w:t xml:space="preserve">.the teacher did not prepare students with the appropriate activities that reflect their Economics </w:t>
      </w:r>
      <w:r w:rsidR="00EC733D" w:rsidRPr="00EC733D">
        <w:rPr>
          <w:color w:val="auto"/>
          <w:lang w:val="en-GB"/>
        </w:rPr>
        <w:t>discipline;</w:t>
      </w:r>
      <w:r w:rsidRPr="00EC733D">
        <w:rPr>
          <w:color w:val="auto"/>
          <w:lang w:val="en-GB"/>
        </w:rPr>
        <w:t xml:space="preserve"> in addition, diverse classroom activities were not employed by the teacher to address diverse needs of students</w:t>
      </w:r>
      <w:r w:rsidR="00C14F0B" w:rsidRPr="00EC733D">
        <w:rPr>
          <w:color w:val="auto"/>
          <w:lang w:val="en-GB"/>
        </w:rPr>
        <w:t>..</w:t>
      </w:r>
      <w:r w:rsidRPr="00EC733D">
        <w:rPr>
          <w:color w:val="auto"/>
          <w:lang w:val="en-GB"/>
        </w:rPr>
        <w:t>.’.</w:t>
      </w:r>
    </w:p>
    <w:p w14:paraId="203A9D7C" w14:textId="3CE7F570" w:rsidR="00832012" w:rsidRPr="00B048A5" w:rsidRDefault="00D9617E" w:rsidP="00CC09EF">
      <w:pPr>
        <w:pStyle w:val="Heading4"/>
        <w:rPr>
          <w:lang w:val="en-GB"/>
        </w:rPr>
      </w:pPr>
      <w:r w:rsidRPr="00B048A5">
        <w:rPr>
          <w:lang w:val="en-GB"/>
        </w:rPr>
        <w:t>Teachers’ Practices in the ESAP Course</w:t>
      </w:r>
      <w:r w:rsidR="00A82DDC" w:rsidRPr="00B048A5">
        <w:rPr>
          <w:lang w:val="en-GB"/>
        </w:rPr>
        <w:t xml:space="preserve"> Design </w:t>
      </w:r>
      <w:r w:rsidR="00D94FF1" w:rsidRPr="00B048A5">
        <w:rPr>
          <w:lang w:val="en-GB"/>
        </w:rPr>
        <w:t>(B)</w:t>
      </w:r>
    </w:p>
    <w:p w14:paraId="563752FA" w14:textId="6EBA7B1A" w:rsidR="00144916" w:rsidRPr="00CF4D20" w:rsidRDefault="00832012" w:rsidP="0060654B">
      <w:pPr>
        <w:pStyle w:val="Caption"/>
        <w:rPr>
          <w:color w:val="auto"/>
          <w:lang w:val="en-GB"/>
        </w:rPr>
      </w:pPr>
      <w:bookmarkStart w:id="269" w:name="_Toc160888510"/>
      <w:r w:rsidRPr="00B048A5">
        <w:rPr>
          <w:color w:val="000000" w:themeColor="text1"/>
          <w:lang w:val="en-GB"/>
        </w:rPr>
        <w:t xml:space="preserve">Table </w:t>
      </w:r>
      <w:r w:rsidR="001E591E" w:rsidRPr="009F2146">
        <w:rPr>
          <w:i w:val="0"/>
          <w:iCs w:val="0"/>
          <w:color w:val="000000" w:themeColor="text1"/>
        </w:rPr>
        <w:fldChar w:fldCharType="begin"/>
      </w:r>
      <w:r w:rsidR="001E591E" w:rsidRPr="00B048A5">
        <w:rPr>
          <w:color w:val="000000" w:themeColor="text1"/>
          <w:lang w:val="en-GB"/>
        </w:rPr>
        <w:instrText xml:space="preserve"> STYLEREF 1 \s </w:instrText>
      </w:r>
      <w:r w:rsidR="001E591E" w:rsidRPr="009F2146">
        <w:rPr>
          <w:i w:val="0"/>
          <w:iCs w:val="0"/>
          <w:color w:val="000000" w:themeColor="text1"/>
        </w:rPr>
        <w:fldChar w:fldCharType="separate"/>
      </w:r>
      <w:r w:rsidR="001E591E" w:rsidRPr="00B048A5">
        <w:rPr>
          <w:color w:val="000000" w:themeColor="text1"/>
          <w:lang w:val="en-GB"/>
        </w:rPr>
        <w:t>5</w:t>
      </w:r>
      <w:r w:rsidR="001E591E" w:rsidRPr="009F2146">
        <w:rPr>
          <w:i w:val="0"/>
          <w:iCs w:val="0"/>
          <w:color w:val="000000" w:themeColor="text1"/>
        </w:rPr>
        <w:fldChar w:fldCharType="end"/>
      </w:r>
      <w:r w:rsidR="00E83DA9">
        <w:rPr>
          <w:color w:val="000000" w:themeColor="text1"/>
          <w:lang w:val="en-GB"/>
        </w:rPr>
        <w:t>.</w:t>
      </w:r>
      <w:r w:rsidR="001E591E" w:rsidRPr="009F2146">
        <w:rPr>
          <w:i w:val="0"/>
          <w:iCs w:val="0"/>
          <w:color w:val="000000" w:themeColor="text1"/>
        </w:rPr>
        <w:fldChar w:fldCharType="begin"/>
      </w:r>
      <w:r w:rsidR="001E591E" w:rsidRPr="00B048A5">
        <w:rPr>
          <w:color w:val="000000" w:themeColor="text1"/>
          <w:lang w:val="en-GB"/>
        </w:rPr>
        <w:instrText xml:space="preserve"> SEQ Table \* ARABIC \s 1 </w:instrText>
      </w:r>
      <w:r w:rsidR="001E591E" w:rsidRPr="009F2146">
        <w:rPr>
          <w:i w:val="0"/>
          <w:iCs w:val="0"/>
          <w:color w:val="000000" w:themeColor="text1"/>
        </w:rPr>
        <w:fldChar w:fldCharType="separate"/>
      </w:r>
      <w:r w:rsidR="001E591E" w:rsidRPr="00B048A5">
        <w:rPr>
          <w:color w:val="000000" w:themeColor="text1"/>
          <w:lang w:val="en-GB"/>
        </w:rPr>
        <w:t>4</w:t>
      </w:r>
      <w:r w:rsidR="001E591E" w:rsidRPr="009F2146">
        <w:rPr>
          <w:i w:val="0"/>
          <w:iCs w:val="0"/>
          <w:color w:val="000000" w:themeColor="text1"/>
        </w:rPr>
        <w:fldChar w:fldCharType="end"/>
      </w:r>
      <w:r w:rsidRPr="00B048A5">
        <w:rPr>
          <w:color w:val="000000" w:themeColor="text1"/>
          <w:lang w:val="en-GB"/>
        </w:rPr>
        <w:t xml:space="preserve"> Teachers' Practices in the ESAP Course</w:t>
      </w:r>
      <w:bookmarkEnd w:id="269"/>
    </w:p>
    <w:tbl>
      <w:tblPr>
        <w:tblStyle w:val="TableGrid"/>
        <w:tblW w:w="6039" w:type="pct"/>
        <w:tblInd w:w="-1706" w:type="dxa"/>
        <w:tblLook w:val="04A0" w:firstRow="1" w:lastRow="0" w:firstColumn="1" w:lastColumn="0" w:noHBand="0" w:noVBand="1"/>
      </w:tblPr>
      <w:tblGrid>
        <w:gridCol w:w="3843"/>
        <w:gridCol w:w="472"/>
        <w:gridCol w:w="464"/>
        <w:gridCol w:w="409"/>
        <w:gridCol w:w="79"/>
        <w:gridCol w:w="434"/>
        <w:gridCol w:w="457"/>
        <w:gridCol w:w="444"/>
        <w:gridCol w:w="473"/>
        <w:gridCol w:w="185"/>
        <w:gridCol w:w="279"/>
        <w:gridCol w:w="240"/>
        <w:gridCol w:w="130"/>
        <w:gridCol w:w="74"/>
        <w:gridCol w:w="425"/>
        <w:gridCol w:w="9"/>
        <w:gridCol w:w="219"/>
        <w:gridCol w:w="269"/>
        <w:gridCol w:w="377"/>
        <w:gridCol w:w="162"/>
        <w:gridCol w:w="472"/>
      </w:tblGrid>
      <w:tr w:rsidR="00295341" w:rsidRPr="00052103" w14:paraId="2AB05162" w14:textId="77777777" w:rsidTr="0092050B">
        <w:trPr>
          <w:trHeight w:val="836"/>
        </w:trPr>
        <w:tc>
          <w:tcPr>
            <w:tcW w:w="1942" w:type="pct"/>
          </w:tcPr>
          <w:p w14:paraId="055E8DE0" w14:textId="73E88C68" w:rsidR="00295341" w:rsidRPr="0073176E" w:rsidRDefault="00295341" w:rsidP="00657A10">
            <w:pPr>
              <w:spacing w:line="276" w:lineRule="auto"/>
              <w:rPr>
                <w:rFonts w:asciiTheme="minorHAnsi" w:hAnsiTheme="minorHAnsi"/>
                <w:sz w:val="22"/>
                <w:szCs w:val="22"/>
              </w:rPr>
            </w:pPr>
            <w:r w:rsidRPr="0073176E">
              <w:rPr>
                <w:rFonts w:asciiTheme="minorHAnsi" w:hAnsiTheme="minorHAnsi"/>
                <w:sz w:val="22"/>
                <w:szCs w:val="22"/>
              </w:rPr>
              <w:t xml:space="preserve">Teachers’ Practices in the ESAP </w:t>
            </w:r>
            <w:r w:rsidR="40065315" w:rsidRPr="44C08D59">
              <w:rPr>
                <w:rFonts w:asciiTheme="minorHAnsi" w:hAnsiTheme="minorHAnsi"/>
                <w:sz w:val="22"/>
                <w:szCs w:val="22"/>
              </w:rPr>
              <w:t>session</w:t>
            </w:r>
          </w:p>
        </w:tc>
        <w:tc>
          <w:tcPr>
            <w:tcW w:w="1392" w:type="pct"/>
            <w:gridSpan w:val="7"/>
          </w:tcPr>
          <w:p w14:paraId="17757982" w14:textId="0812D2B4" w:rsidR="00295341" w:rsidRDefault="00295341" w:rsidP="004B7A35">
            <w:pPr>
              <w:jc w:val="center"/>
              <w:rPr>
                <w:rFonts w:asciiTheme="minorHAnsi" w:hAnsiTheme="minorHAnsi"/>
              </w:rPr>
            </w:pPr>
            <w:r>
              <w:rPr>
                <w:rFonts w:asciiTheme="minorHAnsi" w:hAnsiTheme="minorHAnsi"/>
              </w:rPr>
              <w:t xml:space="preserve">Observed </w:t>
            </w:r>
            <w:r w:rsidR="00041D53" w:rsidRPr="0073176E">
              <w:rPr>
                <w:rFonts w:asciiTheme="minorHAnsi" w:hAnsiTheme="minorHAnsi"/>
              </w:rPr>
              <w:t>practice</w:t>
            </w:r>
          </w:p>
        </w:tc>
        <w:tc>
          <w:tcPr>
            <w:tcW w:w="1666" w:type="pct"/>
            <w:gridSpan w:val="13"/>
          </w:tcPr>
          <w:p w14:paraId="10C32D5F" w14:textId="323EF55A" w:rsidR="00295341" w:rsidRDefault="00295341" w:rsidP="004B7A35">
            <w:pPr>
              <w:rPr>
                <w:rFonts w:asciiTheme="minorHAnsi" w:hAnsiTheme="minorHAnsi"/>
              </w:rPr>
            </w:pPr>
            <w:r>
              <w:rPr>
                <w:rFonts w:asciiTheme="minorHAnsi" w:hAnsiTheme="minorHAnsi"/>
              </w:rPr>
              <w:t xml:space="preserve">Not observed </w:t>
            </w:r>
            <w:r w:rsidR="00041D53" w:rsidRPr="0073176E">
              <w:rPr>
                <w:rFonts w:asciiTheme="minorHAnsi" w:hAnsiTheme="minorHAnsi"/>
              </w:rPr>
              <w:t>practice</w:t>
            </w:r>
          </w:p>
        </w:tc>
      </w:tr>
      <w:tr w:rsidR="00295341" w:rsidRPr="00052103" w14:paraId="1750A576" w14:textId="77777777" w:rsidTr="0092050B">
        <w:tc>
          <w:tcPr>
            <w:tcW w:w="1942" w:type="pct"/>
          </w:tcPr>
          <w:p w14:paraId="492ED519" w14:textId="77777777" w:rsidR="00295341" w:rsidRPr="0073176E" w:rsidRDefault="00295341" w:rsidP="00657A10">
            <w:pPr>
              <w:spacing w:line="276" w:lineRule="auto"/>
              <w:jc w:val="left"/>
              <w:rPr>
                <w:rFonts w:asciiTheme="minorHAnsi" w:hAnsiTheme="minorHAnsi"/>
                <w:sz w:val="22"/>
                <w:szCs w:val="22"/>
              </w:rPr>
            </w:pPr>
            <w:r w:rsidRPr="0073176E">
              <w:rPr>
                <w:rFonts w:asciiTheme="minorHAnsi" w:hAnsiTheme="minorHAnsi"/>
                <w:sz w:val="22"/>
                <w:szCs w:val="22"/>
              </w:rPr>
              <w:t xml:space="preserve">The teacher integrates a variety of effective instructional strategies and </w:t>
            </w:r>
            <w:r w:rsidRPr="0073176E">
              <w:rPr>
                <w:rFonts w:asciiTheme="minorHAnsi" w:hAnsiTheme="minorHAnsi"/>
                <w:sz w:val="22"/>
                <w:szCs w:val="22"/>
              </w:rPr>
              <w:lastRenderedPageBreak/>
              <w:t>resources to enhance students’ learning.</w:t>
            </w:r>
          </w:p>
        </w:tc>
        <w:tc>
          <w:tcPr>
            <w:tcW w:w="679" w:type="pct"/>
            <w:gridSpan w:val="3"/>
          </w:tcPr>
          <w:p w14:paraId="24B1F846" w14:textId="77777777" w:rsidR="00295341" w:rsidRPr="00052103" w:rsidRDefault="00295341" w:rsidP="004B7A35">
            <w:pPr>
              <w:jc w:val="center"/>
              <w:rPr>
                <w:rFonts w:asciiTheme="minorHAnsi" w:hAnsiTheme="minorHAnsi"/>
              </w:rPr>
            </w:pPr>
            <w:r>
              <w:rPr>
                <w:rFonts w:asciiTheme="minorHAnsi" w:hAnsiTheme="minorHAnsi"/>
              </w:rPr>
              <w:lastRenderedPageBreak/>
              <w:t>T</w:t>
            </w:r>
            <w:r w:rsidRPr="00052103">
              <w:rPr>
                <w:rFonts w:asciiTheme="minorHAnsi" w:hAnsiTheme="minorHAnsi"/>
              </w:rPr>
              <w:t>F</w:t>
            </w:r>
          </w:p>
        </w:tc>
        <w:tc>
          <w:tcPr>
            <w:tcW w:w="713" w:type="pct"/>
            <w:gridSpan w:val="4"/>
          </w:tcPr>
          <w:p w14:paraId="5A8E6740" w14:textId="77777777" w:rsidR="00295341" w:rsidRPr="00052103"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P</w:t>
            </w:r>
          </w:p>
        </w:tc>
        <w:tc>
          <w:tcPr>
            <w:tcW w:w="311" w:type="pct"/>
            <w:gridSpan w:val="2"/>
          </w:tcPr>
          <w:p w14:paraId="241BE994"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A</w:t>
            </w:r>
          </w:p>
        </w:tc>
        <w:tc>
          <w:tcPr>
            <w:tcW w:w="236" w:type="pct"/>
            <w:gridSpan w:val="2"/>
          </w:tcPr>
          <w:p w14:paraId="5DDC98BF"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B</w:t>
            </w:r>
          </w:p>
        </w:tc>
        <w:tc>
          <w:tcPr>
            <w:tcW w:w="446" w:type="pct"/>
            <w:gridSpan w:val="5"/>
          </w:tcPr>
          <w:p w14:paraId="72DCCA40"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N</w:t>
            </w:r>
          </w:p>
        </w:tc>
        <w:tc>
          <w:tcPr>
            <w:tcW w:w="326" w:type="pct"/>
            <w:gridSpan w:val="2"/>
          </w:tcPr>
          <w:p w14:paraId="1B47E48D"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L</w:t>
            </w:r>
          </w:p>
        </w:tc>
        <w:tc>
          <w:tcPr>
            <w:tcW w:w="347" w:type="pct"/>
            <w:gridSpan w:val="2"/>
          </w:tcPr>
          <w:p w14:paraId="3017ACE5"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O</w:t>
            </w:r>
          </w:p>
        </w:tc>
      </w:tr>
      <w:tr w:rsidR="00295341" w:rsidRPr="00052103" w14:paraId="3DFCDD99" w14:textId="77777777" w:rsidTr="0092050B">
        <w:tc>
          <w:tcPr>
            <w:tcW w:w="1942" w:type="pct"/>
          </w:tcPr>
          <w:p w14:paraId="0BE8524C" w14:textId="77777777" w:rsidR="00295341" w:rsidRPr="0073176E" w:rsidRDefault="00295341" w:rsidP="00657A10">
            <w:pPr>
              <w:spacing w:line="276" w:lineRule="auto"/>
              <w:jc w:val="left"/>
              <w:rPr>
                <w:rFonts w:asciiTheme="minorHAnsi" w:hAnsiTheme="minorHAnsi"/>
                <w:sz w:val="22"/>
                <w:szCs w:val="22"/>
              </w:rPr>
            </w:pPr>
            <w:r w:rsidRPr="0073176E">
              <w:rPr>
                <w:rFonts w:asciiTheme="minorHAnsi" w:hAnsiTheme="minorHAnsi"/>
                <w:sz w:val="22"/>
                <w:szCs w:val="22"/>
              </w:rPr>
              <w:t>The teacher reflects on what works best in teaching and learning to meet the diverse needs of students.</w:t>
            </w:r>
          </w:p>
        </w:tc>
        <w:tc>
          <w:tcPr>
            <w:tcW w:w="1392" w:type="pct"/>
            <w:gridSpan w:val="7"/>
          </w:tcPr>
          <w:p w14:paraId="6AA9EA73" w14:textId="77777777" w:rsidR="00295341" w:rsidRPr="00052103"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O</w:t>
            </w:r>
          </w:p>
        </w:tc>
        <w:tc>
          <w:tcPr>
            <w:tcW w:w="281" w:type="pct"/>
            <w:gridSpan w:val="2"/>
          </w:tcPr>
          <w:p w14:paraId="13942A80"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B</w:t>
            </w:r>
          </w:p>
        </w:tc>
        <w:tc>
          <w:tcPr>
            <w:tcW w:w="266" w:type="pct"/>
            <w:gridSpan w:val="2"/>
          </w:tcPr>
          <w:p w14:paraId="362F397B"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L</w:t>
            </w:r>
          </w:p>
        </w:tc>
        <w:tc>
          <w:tcPr>
            <w:tcW w:w="319" w:type="pct"/>
            <w:gridSpan w:val="3"/>
          </w:tcPr>
          <w:p w14:paraId="4CBCFA60"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F</w:t>
            </w:r>
          </w:p>
        </w:tc>
        <w:tc>
          <w:tcPr>
            <w:tcW w:w="278" w:type="pct"/>
            <w:gridSpan w:val="3"/>
          </w:tcPr>
          <w:p w14:paraId="08DE14C9"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N</w:t>
            </w:r>
          </w:p>
        </w:tc>
        <w:tc>
          <w:tcPr>
            <w:tcW w:w="281" w:type="pct"/>
            <w:gridSpan w:val="2"/>
          </w:tcPr>
          <w:p w14:paraId="4AD029AD"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P</w:t>
            </w:r>
          </w:p>
        </w:tc>
        <w:tc>
          <w:tcPr>
            <w:tcW w:w="241" w:type="pct"/>
          </w:tcPr>
          <w:p w14:paraId="2EDBB6B4"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A</w:t>
            </w:r>
          </w:p>
        </w:tc>
      </w:tr>
      <w:tr w:rsidR="00295341" w:rsidRPr="00052103" w14:paraId="5BB0E1ED" w14:textId="77777777" w:rsidTr="0092050B">
        <w:tc>
          <w:tcPr>
            <w:tcW w:w="1942" w:type="pct"/>
          </w:tcPr>
          <w:p w14:paraId="28CE17FE" w14:textId="77777777" w:rsidR="00295341" w:rsidRPr="0073176E" w:rsidRDefault="00295341" w:rsidP="00657A10">
            <w:pPr>
              <w:spacing w:line="276" w:lineRule="auto"/>
              <w:jc w:val="left"/>
              <w:rPr>
                <w:rFonts w:asciiTheme="minorHAnsi" w:hAnsiTheme="minorHAnsi"/>
                <w:sz w:val="22"/>
                <w:szCs w:val="22"/>
              </w:rPr>
            </w:pPr>
            <w:r w:rsidRPr="0073176E">
              <w:rPr>
                <w:rFonts w:asciiTheme="minorHAnsi" w:hAnsiTheme="minorHAnsi"/>
                <w:sz w:val="22"/>
                <w:szCs w:val="22"/>
                <w:shd w:val="clear" w:color="auto" w:fill="FFFFFF"/>
              </w:rPr>
              <w:t>The teacher uses a variety of teaching methods.</w:t>
            </w:r>
          </w:p>
        </w:tc>
        <w:tc>
          <w:tcPr>
            <w:tcW w:w="719" w:type="pct"/>
            <w:gridSpan w:val="4"/>
          </w:tcPr>
          <w:p w14:paraId="057B23D9" w14:textId="77777777" w:rsidR="00295341" w:rsidRDefault="00295341" w:rsidP="004B7A35">
            <w:pPr>
              <w:jc w:val="center"/>
              <w:rPr>
                <w:rFonts w:asciiTheme="minorHAnsi" w:hAnsiTheme="minorHAnsi"/>
              </w:rPr>
            </w:pPr>
            <w:r>
              <w:rPr>
                <w:rFonts w:asciiTheme="minorHAnsi" w:hAnsiTheme="minorHAnsi"/>
              </w:rPr>
              <w:t>TL</w:t>
            </w:r>
          </w:p>
        </w:tc>
        <w:tc>
          <w:tcPr>
            <w:tcW w:w="673" w:type="pct"/>
            <w:gridSpan w:val="3"/>
          </w:tcPr>
          <w:p w14:paraId="601AF4A0" w14:textId="77777777" w:rsidR="00295341" w:rsidRDefault="00295341" w:rsidP="004B7A35">
            <w:pPr>
              <w:jc w:val="center"/>
              <w:rPr>
                <w:rFonts w:asciiTheme="minorHAnsi" w:hAnsiTheme="minorHAnsi"/>
              </w:rPr>
            </w:pPr>
            <w:r>
              <w:rPr>
                <w:rFonts w:asciiTheme="minorHAnsi" w:hAnsiTheme="minorHAnsi"/>
              </w:rPr>
              <w:t>TO</w:t>
            </w:r>
          </w:p>
        </w:tc>
        <w:tc>
          <w:tcPr>
            <w:tcW w:w="332" w:type="pct"/>
            <w:gridSpan w:val="2"/>
          </w:tcPr>
          <w:p w14:paraId="05279231" w14:textId="77777777" w:rsidR="00295341" w:rsidRDefault="00295341" w:rsidP="004B7A35">
            <w:pPr>
              <w:rPr>
                <w:rFonts w:asciiTheme="minorHAnsi" w:hAnsiTheme="minorHAnsi"/>
              </w:rPr>
            </w:pPr>
            <w:r>
              <w:rPr>
                <w:rFonts w:asciiTheme="minorHAnsi" w:hAnsiTheme="minorHAnsi"/>
              </w:rPr>
              <w:t>TA</w:t>
            </w:r>
          </w:p>
        </w:tc>
        <w:tc>
          <w:tcPr>
            <w:tcW w:w="326" w:type="pct"/>
            <w:gridSpan w:val="3"/>
          </w:tcPr>
          <w:p w14:paraId="5A202323" w14:textId="77777777" w:rsidR="00295341" w:rsidRDefault="00295341" w:rsidP="004B7A35">
            <w:pPr>
              <w:rPr>
                <w:rFonts w:asciiTheme="minorHAnsi" w:hAnsiTheme="minorHAnsi"/>
              </w:rPr>
            </w:pPr>
            <w:r>
              <w:rPr>
                <w:rFonts w:asciiTheme="minorHAnsi" w:hAnsiTheme="minorHAnsi"/>
              </w:rPr>
              <w:t>TB</w:t>
            </w:r>
          </w:p>
        </w:tc>
        <w:tc>
          <w:tcPr>
            <w:tcW w:w="314" w:type="pct"/>
            <w:gridSpan w:val="4"/>
          </w:tcPr>
          <w:p w14:paraId="1DF0DE8B" w14:textId="77777777" w:rsidR="00295341" w:rsidRDefault="00295341" w:rsidP="004B7A35">
            <w:pPr>
              <w:rPr>
                <w:rFonts w:asciiTheme="minorHAnsi" w:hAnsiTheme="minorHAnsi"/>
              </w:rPr>
            </w:pPr>
            <w:r>
              <w:rPr>
                <w:rFonts w:asciiTheme="minorHAnsi" w:hAnsiTheme="minorHAnsi"/>
              </w:rPr>
              <w:t>TN</w:t>
            </w:r>
          </w:p>
        </w:tc>
        <w:tc>
          <w:tcPr>
            <w:tcW w:w="347" w:type="pct"/>
            <w:gridSpan w:val="2"/>
          </w:tcPr>
          <w:p w14:paraId="3C963265" w14:textId="77777777" w:rsidR="00295341" w:rsidRDefault="00295341" w:rsidP="004B7A35">
            <w:pPr>
              <w:rPr>
                <w:rFonts w:asciiTheme="minorHAnsi" w:hAnsiTheme="minorHAnsi"/>
              </w:rPr>
            </w:pPr>
            <w:r>
              <w:rPr>
                <w:rFonts w:asciiTheme="minorHAnsi" w:hAnsiTheme="minorHAnsi"/>
              </w:rPr>
              <w:t>TP</w:t>
            </w:r>
          </w:p>
        </w:tc>
        <w:tc>
          <w:tcPr>
            <w:tcW w:w="347" w:type="pct"/>
            <w:gridSpan w:val="2"/>
          </w:tcPr>
          <w:p w14:paraId="6918137F" w14:textId="77777777" w:rsidR="00295341" w:rsidRDefault="00295341" w:rsidP="004B7A35">
            <w:pPr>
              <w:rPr>
                <w:rFonts w:asciiTheme="minorHAnsi" w:hAnsiTheme="minorHAnsi"/>
              </w:rPr>
            </w:pPr>
            <w:r>
              <w:rPr>
                <w:rFonts w:asciiTheme="minorHAnsi" w:hAnsiTheme="minorHAnsi"/>
              </w:rPr>
              <w:t>TF</w:t>
            </w:r>
          </w:p>
        </w:tc>
      </w:tr>
      <w:tr w:rsidR="00295341" w:rsidRPr="00052103" w14:paraId="17EEC0EE" w14:textId="77777777" w:rsidTr="0092050B">
        <w:tc>
          <w:tcPr>
            <w:tcW w:w="1942" w:type="pct"/>
          </w:tcPr>
          <w:p w14:paraId="2BD8256E" w14:textId="1E079654" w:rsidR="00295341" w:rsidRPr="0073176E" w:rsidRDefault="00295341" w:rsidP="00657A10">
            <w:pPr>
              <w:spacing w:line="276" w:lineRule="auto"/>
              <w:jc w:val="left"/>
              <w:rPr>
                <w:rFonts w:asciiTheme="minorHAnsi" w:hAnsiTheme="minorHAnsi"/>
                <w:sz w:val="22"/>
                <w:szCs w:val="22"/>
              </w:rPr>
            </w:pPr>
            <w:r w:rsidRPr="0073176E">
              <w:rPr>
                <w:rFonts w:asciiTheme="minorHAnsi" w:hAnsiTheme="minorHAnsi"/>
                <w:sz w:val="22"/>
                <w:szCs w:val="22"/>
              </w:rPr>
              <w:t>The teacher uses methods of assessment and provide</w:t>
            </w:r>
            <w:r w:rsidR="00F379EF">
              <w:rPr>
                <w:rFonts w:asciiTheme="minorHAnsi" w:hAnsiTheme="minorHAnsi"/>
                <w:sz w:val="22"/>
                <w:szCs w:val="22"/>
              </w:rPr>
              <w:t>s</w:t>
            </w:r>
            <w:r w:rsidRPr="0073176E">
              <w:rPr>
                <w:rFonts w:asciiTheme="minorHAnsi" w:hAnsiTheme="minorHAnsi"/>
                <w:sz w:val="22"/>
                <w:szCs w:val="22"/>
              </w:rPr>
              <w:t xml:space="preserve"> constructive and timely feedback to support progression and achievement.</w:t>
            </w:r>
          </w:p>
        </w:tc>
        <w:tc>
          <w:tcPr>
            <w:tcW w:w="1392" w:type="pct"/>
            <w:gridSpan w:val="7"/>
          </w:tcPr>
          <w:p w14:paraId="1E20A8C2" w14:textId="77777777" w:rsidR="00295341" w:rsidRDefault="00295341" w:rsidP="004B7A35">
            <w:pPr>
              <w:jc w:val="center"/>
              <w:rPr>
                <w:rFonts w:asciiTheme="minorHAnsi" w:hAnsiTheme="minorHAnsi"/>
              </w:rPr>
            </w:pPr>
            <w:r>
              <w:rPr>
                <w:rFonts w:asciiTheme="minorHAnsi" w:hAnsiTheme="minorHAnsi"/>
              </w:rPr>
              <w:t>TO</w:t>
            </w:r>
          </w:p>
        </w:tc>
        <w:tc>
          <w:tcPr>
            <w:tcW w:w="281" w:type="pct"/>
            <w:gridSpan w:val="2"/>
          </w:tcPr>
          <w:p w14:paraId="65F6CC01" w14:textId="77777777" w:rsidR="00295341" w:rsidRDefault="00295341" w:rsidP="004B7A35">
            <w:pPr>
              <w:rPr>
                <w:rFonts w:asciiTheme="minorHAnsi" w:hAnsiTheme="minorHAnsi"/>
              </w:rPr>
            </w:pPr>
            <w:r>
              <w:rPr>
                <w:rFonts w:asciiTheme="minorHAnsi" w:hAnsiTheme="minorHAnsi"/>
              </w:rPr>
              <w:t>TA</w:t>
            </w:r>
          </w:p>
        </w:tc>
        <w:tc>
          <w:tcPr>
            <w:tcW w:w="266" w:type="pct"/>
            <w:gridSpan w:val="2"/>
          </w:tcPr>
          <w:p w14:paraId="47FD1EAD" w14:textId="77777777" w:rsidR="00295341" w:rsidRDefault="00295341" w:rsidP="004B7A35">
            <w:pPr>
              <w:rPr>
                <w:rFonts w:asciiTheme="minorHAnsi" w:hAnsiTheme="minorHAnsi"/>
              </w:rPr>
            </w:pPr>
            <w:r>
              <w:rPr>
                <w:rFonts w:asciiTheme="minorHAnsi" w:hAnsiTheme="minorHAnsi"/>
              </w:rPr>
              <w:t>TB</w:t>
            </w:r>
          </w:p>
        </w:tc>
        <w:tc>
          <w:tcPr>
            <w:tcW w:w="319" w:type="pct"/>
            <w:gridSpan w:val="3"/>
          </w:tcPr>
          <w:p w14:paraId="548EA44B" w14:textId="77777777" w:rsidR="00295341" w:rsidRDefault="00295341" w:rsidP="004B7A35">
            <w:pPr>
              <w:rPr>
                <w:rFonts w:asciiTheme="minorHAnsi" w:hAnsiTheme="minorHAnsi"/>
              </w:rPr>
            </w:pPr>
            <w:r>
              <w:rPr>
                <w:rFonts w:asciiTheme="minorHAnsi" w:hAnsiTheme="minorHAnsi"/>
              </w:rPr>
              <w:t>TN</w:t>
            </w:r>
          </w:p>
        </w:tc>
        <w:tc>
          <w:tcPr>
            <w:tcW w:w="278" w:type="pct"/>
            <w:gridSpan w:val="3"/>
          </w:tcPr>
          <w:p w14:paraId="7F41BC17" w14:textId="77777777" w:rsidR="00295341" w:rsidRDefault="00295341" w:rsidP="004B7A35">
            <w:pPr>
              <w:rPr>
                <w:rFonts w:asciiTheme="minorHAnsi" w:hAnsiTheme="minorHAnsi"/>
              </w:rPr>
            </w:pPr>
            <w:r>
              <w:rPr>
                <w:rFonts w:asciiTheme="minorHAnsi" w:hAnsiTheme="minorHAnsi"/>
              </w:rPr>
              <w:t>TP</w:t>
            </w:r>
          </w:p>
        </w:tc>
        <w:tc>
          <w:tcPr>
            <w:tcW w:w="281" w:type="pct"/>
            <w:gridSpan w:val="2"/>
          </w:tcPr>
          <w:p w14:paraId="17D9BF4F" w14:textId="77777777" w:rsidR="00295341" w:rsidRDefault="00295341" w:rsidP="004B7A35">
            <w:pPr>
              <w:rPr>
                <w:rFonts w:asciiTheme="minorHAnsi" w:hAnsiTheme="minorHAnsi"/>
              </w:rPr>
            </w:pPr>
            <w:r>
              <w:rPr>
                <w:rFonts w:asciiTheme="minorHAnsi" w:hAnsiTheme="minorHAnsi"/>
              </w:rPr>
              <w:t>TL</w:t>
            </w:r>
          </w:p>
        </w:tc>
        <w:tc>
          <w:tcPr>
            <w:tcW w:w="241" w:type="pct"/>
          </w:tcPr>
          <w:p w14:paraId="178D0468" w14:textId="77777777" w:rsidR="00295341" w:rsidRDefault="00295341" w:rsidP="004B7A35">
            <w:pPr>
              <w:rPr>
                <w:rFonts w:asciiTheme="minorHAnsi" w:hAnsiTheme="minorHAnsi"/>
              </w:rPr>
            </w:pPr>
            <w:r>
              <w:rPr>
                <w:rFonts w:asciiTheme="minorHAnsi" w:hAnsiTheme="minorHAnsi"/>
              </w:rPr>
              <w:t>TF</w:t>
            </w:r>
          </w:p>
        </w:tc>
      </w:tr>
      <w:tr w:rsidR="00295341" w:rsidRPr="00052103" w14:paraId="544D5A5D" w14:textId="77777777" w:rsidTr="0092050B">
        <w:tc>
          <w:tcPr>
            <w:tcW w:w="1942" w:type="pct"/>
          </w:tcPr>
          <w:p w14:paraId="3D6C3850" w14:textId="77777777" w:rsidR="00295341" w:rsidRPr="0073176E" w:rsidRDefault="00295341" w:rsidP="00657A10">
            <w:pPr>
              <w:spacing w:line="276" w:lineRule="auto"/>
              <w:jc w:val="left"/>
              <w:rPr>
                <w:rFonts w:asciiTheme="minorHAnsi" w:hAnsiTheme="minorHAnsi"/>
                <w:sz w:val="22"/>
                <w:szCs w:val="22"/>
              </w:rPr>
            </w:pPr>
            <w:r w:rsidRPr="0073176E">
              <w:rPr>
                <w:rFonts w:asciiTheme="minorHAnsi" w:hAnsiTheme="minorHAnsi"/>
                <w:sz w:val="22"/>
                <w:szCs w:val="22"/>
              </w:rPr>
              <w:t>The teacher uses technological aids (audio and visual) in the course.</w:t>
            </w:r>
          </w:p>
        </w:tc>
        <w:tc>
          <w:tcPr>
            <w:tcW w:w="1392" w:type="pct"/>
            <w:gridSpan w:val="7"/>
          </w:tcPr>
          <w:p w14:paraId="7BB92455" w14:textId="77777777" w:rsidR="00295341" w:rsidRDefault="00295341" w:rsidP="004B7A35">
            <w:pPr>
              <w:jc w:val="center"/>
              <w:rPr>
                <w:rFonts w:asciiTheme="minorHAnsi" w:hAnsiTheme="minorHAnsi"/>
              </w:rPr>
            </w:pPr>
            <w:r>
              <w:rPr>
                <w:rFonts w:asciiTheme="minorHAnsi" w:hAnsiTheme="minorHAnsi"/>
              </w:rPr>
              <w:t>_</w:t>
            </w:r>
          </w:p>
        </w:tc>
        <w:tc>
          <w:tcPr>
            <w:tcW w:w="239" w:type="pct"/>
          </w:tcPr>
          <w:p w14:paraId="08B3D7D4" w14:textId="77777777" w:rsidR="00295341" w:rsidRDefault="00295341" w:rsidP="004B7A35">
            <w:pPr>
              <w:rPr>
                <w:rFonts w:asciiTheme="minorHAnsi" w:hAnsiTheme="minorHAnsi"/>
              </w:rPr>
            </w:pPr>
            <w:r>
              <w:rPr>
                <w:rFonts w:asciiTheme="minorHAnsi" w:hAnsiTheme="minorHAnsi"/>
              </w:rPr>
              <w:t>TA</w:t>
            </w:r>
          </w:p>
        </w:tc>
        <w:tc>
          <w:tcPr>
            <w:tcW w:w="237" w:type="pct"/>
            <w:gridSpan w:val="2"/>
          </w:tcPr>
          <w:p w14:paraId="766B98BC" w14:textId="77777777" w:rsidR="00295341" w:rsidRDefault="00295341" w:rsidP="004B7A35">
            <w:pPr>
              <w:rPr>
                <w:rFonts w:asciiTheme="minorHAnsi" w:hAnsiTheme="minorHAnsi"/>
              </w:rPr>
            </w:pPr>
            <w:r>
              <w:rPr>
                <w:rFonts w:asciiTheme="minorHAnsi" w:hAnsiTheme="minorHAnsi"/>
              </w:rPr>
              <w:t>TB</w:t>
            </w:r>
          </w:p>
        </w:tc>
        <w:tc>
          <w:tcPr>
            <w:tcW w:w="228" w:type="pct"/>
            <w:gridSpan w:val="3"/>
          </w:tcPr>
          <w:p w14:paraId="18CF5165" w14:textId="77777777" w:rsidR="00295341" w:rsidRDefault="00295341" w:rsidP="004B7A35">
            <w:pPr>
              <w:rPr>
                <w:rFonts w:asciiTheme="minorHAnsi" w:hAnsiTheme="minorHAnsi"/>
              </w:rPr>
            </w:pPr>
            <w:r>
              <w:rPr>
                <w:rFonts w:asciiTheme="minorHAnsi" w:hAnsiTheme="minorHAnsi"/>
              </w:rPr>
              <w:t>TF</w:t>
            </w:r>
          </w:p>
        </w:tc>
        <w:tc>
          <w:tcPr>
            <w:tcW w:w="219" w:type="pct"/>
            <w:gridSpan w:val="2"/>
          </w:tcPr>
          <w:p w14:paraId="64725526" w14:textId="77777777" w:rsidR="00295341" w:rsidRDefault="00295341" w:rsidP="004B7A35">
            <w:pPr>
              <w:rPr>
                <w:rFonts w:asciiTheme="minorHAnsi" w:hAnsiTheme="minorHAnsi"/>
              </w:rPr>
            </w:pPr>
            <w:r>
              <w:rPr>
                <w:rFonts w:asciiTheme="minorHAnsi" w:hAnsiTheme="minorHAnsi"/>
              </w:rPr>
              <w:t>TL</w:t>
            </w:r>
          </w:p>
        </w:tc>
        <w:tc>
          <w:tcPr>
            <w:tcW w:w="247" w:type="pct"/>
            <w:gridSpan w:val="2"/>
          </w:tcPr>
          <w:p w14:paraId="11397B42" w14:textId="77777777" w:rsidR="00295341" w:rsidRDefault="00295341" w:rsidP="004B7A35">
            <w:pPr>
              <w:rPr>
                <w:rFonts w:asciiTheme="minorHAnsi" w:hAnsiTheme="minorHAnsi"/>
              </w:rPr>
            </w:pPr>
            <w:r>
              <w:rPr>
                <w:rFonts w:asciiTheme="minorHAnsi" w:hAnsiTheme="minorHAnsi"/>
              </w:rPr>
              <w:t>TN</w:t>
            </w:r>
          </w:p>
        </w:tc>
        <w:tc>
          <w:tcPr>
            <w:tcW w:w="249" w:type="pct"/>
            <w:gridSpan w:val="2"/>
          </w:tcPr>
          <w:p w14:paraId="653A4E65" w14:textId="77777777" w:rsidR="00295341" w:rsidRDefault="00295341" w:rsidP="004B7A35">
            <w:pPr>
              <w:rPr>
                <w:rFonts w:asciiTheme="minorHAnsi" w:hAnsiTheme="minorHAnsi"/>
              </w:rPr>
            </w:pPr>
            <w:r>
              <w:rPr>
                <w:rFonts w:asciiTheme="minorHAnsi" w:hAnsiTheme="minorHAnsi"/>
              </w:rPr>
              <w:t>TO</w:t>
            </w:r>
          </w:p>
        </w:tc>
        <w:tc>
          <w:tcPr>
            <w:tcW w:w="247" w:type="pct"/>
          </w:tcPr>
          <w:p w14:paraId="08DE541C" w14:textId="77777777" w:rsidR="00295341" w:rsidRDefault="00295341" w:rsidP="004B7A35">
            <w:pPr>
              <w:rPr>
                <w:rFonts w:asciiTheme="minorHAnsi" w:hAnsiTheme="minorHAnsi"/>
              </w:rPr>
            </w:pPr>
            <w:r>
              <w:rPr>
                <w:rFonts w:asciiTheme="minorHAnsi" w:hAnsiTheme="minorHAnsi"/>
              </w:rPr>
              <w:t>TF</w:t>
            </w:r>
          </w:p>
        </w:tc>
      </w:tr>
      <w:tr w:rsidR="00295341" w:rsidRPr="00052103" w14:paraId="135144AC" w14:textId="77777777" w:rsidTr="0092050B">
        <w:tc>
          <w:tcPr>
            <w:tcW w:w="1942" w:type="pct"/>
          </w:tcPr>
          <w:p w14:paraId="5E59AC83" w14:textId="58FC9405" w:rsidR="00295341" w:rsidRPr="0073176E" w:rsidRDefault="00295341" w:rsidP="00657A10">
            <w:pPr>
              <w:spacing w:line="276" w:lineRule="auto"/>
              <w:jc w:val="left"/>
              <w:rPr>
                <w:rFonts w:asciiTheme="minorHAnsi" w:hAnsiTheme="minorHAnsi"/>
                <w:sz w:val="22"/>
                <w:szCs w:val="22"/>
              </w:rPr>
            </w:pPr>
            <w:r w:rsidRPr="0073176E">
              <w:rPr>
                <w:rFonts w:asciiTheme="minorHAnsi" w:hAnsiTheme="minorHAnsi"/>
                <w:sz w:val="22"/>
                <w:szCs w:val="22"/>
              </w:rPr>
              <w:t>Time management.</w:t>
            </w:r>
            <w:r w:rsidR="00041D53" w:rsidRPr="0073176E">
              <w:rPr>
                <w:rFonts w:asciiTheme="minorHAnsi" w:hAnsiTheme="minorHAnsi"/>
                <w:sz w:val="22"/>
                <w:szCs w:val="22"/>
              </w:rPr>
              <w:t xml:space="preserve"> </w:t>
            </w:r>
            <w:r w:rsidRPr="0073176E">
              <w:rPr>
                <w:rFonts w:asciiTheme="minorHAnsi" w:hAnsiTheme="minorHAnsi"/>
                <w:sz w:val="22"/>
                <w:szCs w:val="22"/>
              </w:rPr>
              <w:t>(Starts or finishes on time, timings kept).</w:t>
            </w:r>
          </w:p>
        </w:tc>
        <w:tc>
          <w:tcPr>
            <w:tcW w:w="1392" w:type="pct"/>
            <w:gridSpan w:val="7"/>
          </w:tcPr>
          <w:p w14:paraId="313C127B" w14:textId="77777777" w:rsidR="00295341" w:rsidRPr="00052103"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P</w:t>
            </w:r>
          </w:p>
        </w:tc>
        <w:tc>
          <w:tcPr>
            <w:tcW w:w="281" w:type="pct"/>
            <w:gridSpan w:val="2"/>
          </w:tcPr>
          <w:p w14:paraId="689DB9F2" w14:textId="77777777" w:rsidR="00295341" w:rsidRPr="00052103"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O</w:t>
            </w:r>
          </w:p>
        </w:tc>
        <w:tc>
          <w:tcPr>
            <w:tcW w:w="266" w:type="pct"/>
            <w:gridSpan w:val="2"/>
          </w:tcPr>
          <w:p w14:paraId="05F35AC6"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B</w:t>
            </w:r>
          </w:p>
        </w:tc>
        <w:tc>
          <w:tcPr>
            <w:tcW w:w="319" w:type="pct"/>
            <w:gridSpan w:val="3"/>
          </w:tcPr>
          <w:p w14:paraId="63EE19F2"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F</w:t>
            </w:r>
          </w:p>
        </w:tc>
        <w:tc>
          <w:tcPr>
            <w:tcW w:w="278" w:type="pct"/>
            <w:gridSpan w:val="3"/>
          </w:tcPr>
          <w:p w14:paraId="406645B6"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N</w:t>
            </w:r>
          </w:p>
        </w:tc>
        <w:tc>
          <w:tcPr>
            <w:tcW w:w="281" w:type="pct"/>
            <w:gridSpan w:val="2"/>
          </w:tcPr>
          <w:p w14:paraId="2E8D2711"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L</w:t>
            </w:r>
          </w:p>
        </w:tc>
        <w:tc>
          <w:tcPr>
            <w:tcW w:w="241" w:type="pct"/>
          </w:tcPr>
          <w:p w14:paraId="782089BE"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A</w:t>
            </w:r>
          </w:p>
        </w:tc>
      </w:tr>
      <w:tr w:rsidR="00295341" w:rsidRPr="00052103" w14:paraId="77E9AA06" w14:textId="77777777" w:rsidTr="0092050B">
        <w:trPr>
          <w:trHeight w:val="894"/>
        </w:trPr>
        <w:tc>
          <w:tcPr>
            <w:tcW w:w="1942" w:type="pct"/>
          </w:tcPr>
          <w:p w14:paraId="167FACE2" w14:textId="104E6BEB" w:rsidR="00295341" w:rsidRPr="0073176E" w:rsidRDefault="00295341" w:rsidP="00657A10">
            <w:pPr>
              <w:spacing w:line="276" w:lineRule="auto"/>
              <w:rPr>
                <w:rFonts w:asciiTheme="minorHAnsi" w:hAnsiTheme="minorHAnsi"/>
                <w:sz w:val="22"/>
                <w:szCs w:val="22"/>
              </w:rPr>
            </w:pPr>
            <w:r w:rsidRPr="0073176E">
              <w:rPr>
                <w:rFonts w:asciiTheme="minorHAnsi" w:hAnsiTheme="minorHAnsi"/>
                <w:sz w:val="22"/>
                <w:szCs w:val="22"/>
              </w:rPr>
              <w:t>Use of hand-outs</w:t>
            </w:r>
            <w:r w:rsidR="00BD33CF">
              <w:rPr>
                <w:rFonts w:asciiTheme="minorHAnsi" w:hAnsiTheme="minorHAnsi"/>
                <w:sz w:val="22"/>
                <w:szCs w:val="22"/>
              </w:rPr>
              <w:t>.</w:t>
            </w:r>
          </w:p>
        </w:tc>
        <w:tc>
          <w:tcPr>
            <w:tcW w:w="239" w:type="pct"/>
          </w:tcPr>
          <w:p w14:paraId="3B181E10" w14:textId="77777777" w:rsidR="00295341" w:rsidRPr="00052103" w:rsidRDefault="00295341" w:rsidP="004B7A35">
            <w:pPr>
              <w:jc w:val="center"/>
              <w:rPr>
                <w:rFonts w:asciiTheme="minorHAnsi" w:hAnsiTheme="minorHAnsi"/>
              </w:rPr>
            </w:pPr>
            <w:r>
              <w:rPr>
                <w:rFonts w:asciiTheme="minorHAnsi" w:hAnsiTheme="minorHAnsi"/>
              </w:rPr>
              <w:t>TA</w:t>
            </w:r>
          </w:p>
        </w:tc>
        <w:tc>
          <w:tcPr>
            <w:tcW w:w="234" w:type="pct"/>
          </w:tcPr>
          <w:p w14:paraId="27461BFD" w14:textId="77777777" w:rsidR="00295341" w:rsidRPr="00052103" w:rsidRDefault="00295341" w:rsidP="004B7A35">
            <w:pPr>
              <w:jc w:val="center"/>
              <w:rPr>
                <w:rFonts w:asciiTheme="minorHAnsi" w:hAnsiTheme="minorHAnsi"/>
              </w:rPr>
            </w:pPr>
            <w:r>
              <w:rPr>
                <w:rFonts w:asciiTheme="minorHAnsi" w:hAnsiTheme="minorHAnsi"/>
              </w:rPr>
              <w:t>TB</w:t>
            </w:r>
          </w:p>
        </w:tc>
        <w:tc>
          <w:tcPr>
            <w:tcW w:w="246" w:type="pct"/>
            <w:gridSpan w:val="2"/>
          </w:tcPr>
          <w:p w14:paraId="47AC7A06" w14:textId="77777777" w:rsidR="00295341" w:rsidRPr="00052103" w:rsidRDefault="00295341" w:rsidP="004B7A35">
            <w:pPr>
              <w:jc w:val="center"/>
              <w:rPr>
                <w:rFonts w:asciiTheme="minorHAnsi" w:hAnsiTheme="minorHAnsi"/>
              </w:rPr>
            </w:pPr>
            <w:r>
              <w:rPr>
                <w:rFonts w:asciiTheme="minorHAnsi" w:hAnsiTheme="minorHAnsi"/>
              </w:rPr>
              <w:t>TN</w:t>
            </w:r>
          </w:p>
        </w:tc>
        <w:tc>
          <w:tcPr>
            <w:tcW w:w="219" w:type="pct"/>
          </w:tcPr>
          <w:p w14:paraId="3ED20C1A" w14:textId="77777777" w:rsidR="00295341" w:rsidRPr="00052103" w:rsidRDefault="00295341" w:rsidP="004B7A35">
            <w:pPr>
              <w:jc w:val="center"/>
              <w:rPr>
                <w:rFonts w:asciiTheme="minorHAnsi" w:hAnsiTheme="minorHAnsi"/>
              </w:rPr>
            </w:pPr>
            <w:r>
              <w:rPr>
                <w:rFonts w:asciiTheme="minorHAnsi" w:hAnsiTheme="minorHAnsi"/>
              </w:rPr>
              <w:t>TL</w:t>
            </w:r>
          </w:p>
        </w:tc>
        <w:tc>
          <w:tcPr>
            <w:tcW w:w="230" w:type="pct"/>
          </w:tcPr>
          <w:p w14:paraId="1B2705B5" w14:textId="77777777" w:rsidR="00295341" w:rsidRPr="00052103" w:rsidRDefault="00295341" w:rsidP="004B7A35">
            <w:pPr>
              <w:jc w:val="center"/>
              <w:rPr>
                <w:rFonts w:asciiTheme="minorHAnsi" w:hAnsiTheme="minorHAnsi"/>
              </w:rPr>
            </w:pPr>
            <w:r>
              <w:rPr>
                <w:rFonts w:asciiTheme="minorHAnsi" w:hAnsiTheme="minorHAnsi"/>
              </w:rPr>
              <w:t>TP</w:t>
            </w:r>
          </w:p>
        </w:tc>
        <w:tc>
          <w:tcPr>
            <w:tcW w:w="224" w:type="pct"/>
          </w:tcPr>
          <w:p w14:paraId="4312B670" w14:textId="77777777" w:rsidR="00295341" w:rsidRPr="00052103" w:rsidRDefault="00295341" w:rsidP="004B7A35">
            <w:pPr>
              <w:jc w:val="center"/>
              <w:rPr>
                <w:rFonts w:asciiTheme="minorHAnsi" w:hAnsiTheme="minorHAnsi"/>
              </w:rPr>
            </w:pPr>
            <w:r>
              <w:rPr>
                <w:rFonts w:asciiTheme="minorHAnsi" w:hAnsiTheme="minorHAnsi"/>
              </w:rPr>
              <w:t>TF</w:t>
            </w:r>
          </w:p>
        </w:tc>
        <w:tc>
          <w:tcPr>
            <w:tcW w:w="1666" w:type="pct"/>
            <w:gridSpan w:val="13"/>
          </w:tcPr>
          <w:p w14:paraId="3FEDBDAE" w14:textId="77777777" w:rsidR="00295341" w:rsidRPr="00052103"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O</w:t>
            </w:r>
          </w:p>
          <w:p w14:paraId="1E9291A2" w14:textId="77777777" w:rsidR="00295341" w:rsidRPr="00052103" w:rsidRDefault="00295341" w:rsidP="004B7A35">
            <w:pPr>
              <w:jc w:val="center"/>
              <w:rPr>
                <w:rFonts w:asciiTheme="minorHAnsi" w:hAnsiTheme="minorHAnsi"/>
              </w:rPr>
            </w:pPr>
          </w:p>
        </w:tc>
      </w:tr>
      <w:tr w:rsidR="00295341" w:rsidRPr="00052103" w14:paraId="6549786A" w14:textId="77777777" w:rsidTr="0092050B">
        <w:trPr>
          <w:trHeight w:val="454"/>
        </w:trPr>
        <w:tc>
          <w:tcPr>
            <w:tcW w:w="1942" w:type="pct"/>
          </w:tcPr>
          <w:p w14:paraId="7A64D60A" w14:textId="6C9564AD" w:rsidR="00295341" w:rsidRPr="0073176E" w:rsidRDefault="00295341" w:rsidP="00657A10">
            <w:pPr>
              <w:spacing w:line="276" w:lineRule="auto"/>
              <w:rPr>
                <w:rFonts w:asciiTheme="minorHAnsi" w:hAnsiTheme="minorHAnsi"/>
                <w:sz w:val="22"/>
                <w:szCs w:val="22"/>
              </w:rPr>
            </w:pPr>
            <w:r w:rsidRPr="0073176E">
              <w:rPr>
                <w:rFonts w:asciiTheme="minorHAnsi" w:hAnsiTheme="minorHAnsi"/>
                <w:sz w:val="22"/>
                <w:szCs w:val="22"/>
              </w:rPr>
              <w:t xml:space="preserve">Use of </w:t>
            </w:r>
            <w:r w:rsidR="0084732D">
              <w:rPr>
                <w:rFonts w:asciiTheme="minorHAnsi" w:hAnsiTheme="minorHAnsi"/>
                <w:sz w:val="22"/>
                <w:szCs w:val="22"/>
              </w:rPr>
              <w:t xml:space="preserve">a </w:t>
            </w:r>
            <w:r w:rsidRPr="0073176E">
              <w:rPr>
                <w:rFonts w:asciiTheme="minorHAnsi" w:hAnsiTheme="minorHAnsi"/>
                <w:sz w:val="22"/>
                <w:szCs w:val="22"/>
              </w:rPr>
              <w:t>blackboard.</w:t>
            </w:r>
          </w:p>
        </w:tc>
        <w:tc>
          <w:tcPr>
            <w:tcW w:w="1392" w:type="pct"/>
            <w:gridSpan w:val="7"/>
          </w:tcPr>
          <w:p w14:paraId="09742749" w14:textId="77777777" w:rsidR="00295341" w:rsidRPr="00052103"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O</w:t>
            </w:r>
          </w:p>
        </w:tc>
        <w:tc>
          <w:tcPr>
            <w:tcW w:w="281" w:type="pct"/>
            <w:gridSpan w:val="2"/>
          </w:tcPr>
          <w:p w14:paraId="4813D37E" w14:textId="77777777" w:rsidR="00295341" w:rsidRPr="00052103"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B</w:t>
            </w:r>
          </w:p>
        </w:tc>
        <w:tc>
          <w:tcPr>
            <w:tcW w:w="266" w:type="pct"/>
            <w:gridSpan w:val="2"/>
          </w:tcPr>
          <w:p w14:paraId="3BA5568D"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F</w:t>
            </w:r>
          </w:p>
        </w:tc>
        <w:tc>
          <w:tcPr>
            <w:tcW w:w="319" w:type="pct"/>
            <w:gridSpan w:val="3"/>
          </w:tcPr>
          <w:p w14:paraId="50F62787"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N</w:t>
            </w:r>
          </w:p>
        </w:tc>
        <w:tc>
          <w:tcPr>
            <w:tcW w:w="278" w:type="pct"/>
            <w:gridSpan w:val="3"/>
          </w:tcPr>
          <w:p w14:paraId="0E574AC0"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L</w:t>
            </w:r>
          </w:p>
        </w:tc>
        <w:tc>
          <w:tcPr>
            <w:tcW w:w="281" w:type="pct"/>
            <w:gridSpan w:val="2"/>
          </w:tcPr>
          <w:p w14:paraId="45DB6005"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P</w:t>
            </w:r>
          </w:p>
        </w:tc>
        <w:tc>
          <w:tcPr>
            <w:tcW w:w="241" w:type="pct"/>
          </w:tcPr>
          <w:p w14:paraId="0BFF8978"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A</w:t>
            </w:r>
          </w:p>
        </w:tc>
      </w:tr>
      <w:tr w:rsidR="0092050B" w:rsidRPr="00052103" w14:paraId="7299DC68" w14:textId="77777777" w:rsidTr="0092050B">
        <w:trPr>
          <w:trHeight w:val="454"/>
        </w:trPr>
        <w:tc>
          <w:tcPr>
            <w:tcW w:w="1942" w:type="pct"/>
          </w:tcPr>
          <w:p w14:paraId="4E9D60B6" w14:textId="77777777" w:rsidR="0092050B" w:rsidRPr="0073176E" w:rsidRDefault="0092050B" w:rsidP="00657A10">
            <w:pPr>
              <w:spacing w:line="276" w:lineRule="auto"/>
              <w:jc w:val="left"/>
              <w:rPr>
                <w:rFonts w:asciiTheme="minorHAnsi" w:hAnsiTheme="minorHAnsi"/>
                <w:sz w:val="22"/>
                <w:szCs w:val="22"/>
              </w:rPr>
            </w:pPr>
            <w:r w:rsidRPr="0073176E">
              <w:rPr>
                <w:rFonts w:asciiTheme="minorHAnsi" w:hAnsiTheme="minorHAnsi"/>
                <w:sz w:val="22"/>
                <w:szCs w:val="22"/>
              </w:rPr>
              <w:t>Use the target language (English) appropriately.</w:t>
            </w:r>
          </w:p>
        </w:tc>
        <w:tc>
          <w:tcPr>
            <w:tcW w:w="472" w:type="pct"/>
            <w:gridSpan w:val="2"/>
          </w:tcPr>
          <w:p w14:paraId="0693F6AB" w14:textId="77777777" w:rsidR="0092050B" w:rsidRDefault="0092050B" w:rsidP="004B7A35">
            <w:pPr>
              <w:jc w:val="center"/>
              <w:rPr>
                <w:rFonts w:asciiTheme="minorHAnsi" w:hAnsiTheme="minorHAnsi"/>
              </w:rPr>
            </w:pPr>
            <w:r>
              <w:rPr>
                <w:rFonts w:asciiTheme="minorHAnsi" w:hAnsiTheme="minorHAnsi"/>
              </w:rPr>
              <w:t>TL</w:t>
            </w:r>
          </w:p>
        </w:tc>
        <w:tc>
          <w:tcPr>
            <w:tcW w:w="919" w:type="pct"/>
            <w:gridSpan w:val="5"/>
          </w:tcPr>
          <w:p w14:paraId="33A162DE" w14:textId="77777777" w:rsidR="0092050B" w:rsidRDefault="0092050B" w:rsidP="004B7A35">
            <w:pPr>
              <w:jc w:val="center"/>
              <w:rPr>
                <w:rFonts w:asciiTheme="minorHAnsi" w:hAnsiTheme="minorHAnsi"/>
              </w:rPr>
            </w:pPr>
            <w:r>
              <w:rPr>
                <w:rFonts w:asciiTheme="minorHAnsi" w:hAnsiTheme="minorHAnsi"/>
              </w:rPr>
              <w:t>TO</w:t>
            </w:r>
          </w:p>
          <w:p w14:paraId="1AB01ACC" w14:textId="00D4A66A" w:rsidR="0092050B" w:rsidRDefault="0092050B" w:rsidP="004B7A35">
            <w:pPr>
              <w:jc w:val="center"/>
              <w:rPr>
                <w:rFonts w:asciiTheme="minorHAnsi" w:hAnsiTheme="minorHAnsi"/>
              </w:rPr>
            </w:pPr>
          </w:p>
        </w:tc>
        <w:tc>
          <w:tcPr>
            <w:tcW w:w="333" w:type="pct"/>
            <w:gridSpan w:val="2"/>
          </w:tcPr>
          <w:p w14:paraId="33CAF24D" w14:textId="77777777" w:rsidR="0092050B" w:rsidRDefault="0092050B" w:rsidP="004B7A35">
            <w:pPr>
              <w:jc w:val="center"/>
              <w:rPr>
                <w:rFonts w:asciiTheme="minorHAnsi" w:hAnsiTheme="minorHAnsi"/>
              </w:rPr>
            </w:pPr>
            <w:r>
              <w:rPr>
                <w:rFonts w:asciiTheme="minorHAnsi" w:hAnsiTheme="minorHAnsi"/>
              </w:rPr>
              <w:t>TA</w:t>
            </w:r>
          </w:p>
        </w:tc>
        <w:tc>
          <w:tcPr>
            <w:tcW w:w="333" w:type="pct"/>
            <w:gridSpan w:val="3"/>
          </w:tcPr>
          <w:p w14:paraId="7EC8E174" w14:textId="79AB182A" w:rsidR="0092050B" w:rsidRDefault="0092050B" w:rsidP="004B7A35">
            <w:pPr>
              <w:rPr>
                <w:rFonts w:asciiTheme="minorHAnsi" w:hAnsiTheme="minorHAnsi"/>
              </w:rPr>
            </w:pPr>
            <w:r>
              <w:rPr>
                <w:rFonts w:asciiTheme="minorHAnsi" w:hAnsiTheme="minorHAnsi"/>
              </w:rPr>
              <w:t>TB</w:t>
            </w:r>
          </w:p>
        </w:tc>
        <w:tc>
          <w:tcPr>
            <w:tcW w:w="333" w:type="pct"/>
            <w:gridSpan w:val="4"/>
          </w:tcPr>
          <w:p w14:paraId="420BB0A8" w14:textId="275B90A5" w:rsidR="0092050B" w:rsidRDefault="0092050B" w:rsidP="004B7A35">
            <w:pPr>
              <w:rPr>
                <w:rFonts w:asciiTheme="minorHAnsi" w:hAnsiTheme="minorHAnsi"/>
              </w:rPr>
            </w:pPr>
            <w:r>
              <w:rPr>
                <w:rFonts w:asciiTheme="minorHAnsi" w:hAnsiTheme="minorHAnsi"/>
              </w:rPr>
              <w:t>TF</w:t>
            </w:r>
          </w:p>
        </w:tc>
        <w:tc>
          <w:tcPr>
            <w:tcW w:w="333" w:type="pct"/>
            <w:gridSpan w:val="2"/>
          </w:tcPr>
          <w:p w14:paraId="46F94B87" w14:textId="7E3B3FCE" w:rsidR="0092050B" w:rsidRDefault="0092050B" w:rsidP="004B7A35">
            <w:pPr>
              <w:rPr>
                <w:rFonts w:asciiTheme="minorHAnsi" w:hAnsiTheme="minorHAnsi"/>
              </w:rPr>
            </w:pPr>
            <w:r>
              <w:rPr>
                <w:rFonts w:asciiTheme="minorHAnsi" w:hAnsiTheme="minorHAnsi"/>
              </w:rPr>
              <w:t>TP</w:t>
            </w:r>
          </w:p>
        </w:tc>
        <w:tc>
          <w:tcPr>
            <w:tcW w:w="333" w:type="pct"/>
            <w:gridSpan w:val="2"/>
          </w:tcPr>
          <w:p w14:paraId="2BC65439" w14:textId="7900E135" w:rsidR="0092050B" w:rsidRDefault="0092050B" w:rsidP="004B7A35">
            <w:pPr>
              <w:rPr>
                <w:rFonts w:asciiTheme="minorHAnsi" w:hAnsiTheme="minorHAnsi"/>
              </w:rPr>
            </w:pPr>
            <w:r w:rsidRPr="0092050B">
              <w:rPr>
                <w:rFonts w:asciiTheme="minorHAnsi" w:hAnsiTheme="minorHAnsi"/>
              </w:rPr>
              <w:t>TN</w:t>
            </w:r>
          </w:p>
        </w:tc>
      </w:tr>
    </w:tbl>
    <w:p w14:paraId="14A3B439" w14:textId="77957D96" w:rsidR="001C7E08" w:rsidRPr="001C7E08" w:rsidRDefault="001C7E08" w:rsidP="0C422C54">
      <w:pPr>
        <w:pBdr>
          <w:top w:val="nil"/>
          <w:left w:val="nil"/>
          <w:bottom w:val="nil"/>
          <w:right w:val="nil"/>
          <w:between w:val="nil"/>
        </w:pBdr>
        <w:spacing w:after="200"/>
        <w:rPr>
          <w:rFonts w:eastAsia="Calibri"/>
        </w:rPr>
      </w:pPr>
      <w:r w:rsidRPr="0C422C54">
        <w:rPr>
          <w:rFonts w:eastAsia="Calibri"/>
        </w:rPr>
        <w:t xml:space="preserve">The second part of the observation checklist (5.3) contains aspects of teachers’ practices in the ESAP course. Therefore, this section was structured to </w:t>
      </w:r>
      <w:r w:rsidR="3698ACAF" w:rsidRPr="0C422C54">
        <w:rPr>
          <w:rFonts w:eastAsia="Calibri"/>
        </w:rPr>
        <w:t>explore</w:t>
      </w:r>
      <w:r w:rsidR="009A1500" w:rsidRPr="0C422C54">
        <w:rPr>
          <w:rFonts w:eastAsia="Calibri"/>
        </w:rPr>
        <w:t xml:space="preserve"> factors</w:t>
      </w:r>
      <w:r w:rsidRPr="0C422C54">
        <w:rPr>
          <w:rFonts w:eastAsia="Calibri"/>
        </w:rPr>
        <w:t xml:space="preserve"> relating to how teachers delivered the ESAP </w:t>
      </w:r>
      <w:r w:rsidR="6F908013" w:rsidRPr="0C422C54">
        <w:rPr>
          <w:rFonts w:eastAsia="Calibri"/>
        </w:rPr>
        <w:t>session</w:t>
      </w:r>
      <w:r w:rsidRPr="0C422C54">
        <w:rPr>
          <w:rFonts w:eastAsia="Calibri"/>
        </w:rPr>
        <w:t xml:space="preserve"> such as </w:t>
      </w:r>
      <w:r w:rsidR="7F8F431B" w:rsidRPr="0C422C54">
        <w:rPr>
          <w:rFonts w:eastAsia="Calibri"/>
        </w:rPr>
        <w:t>methods of delivery</w:t>
      </w:r>
      <w:r w:rsidRPr="0C422C54">
        <w:rPr>
          <w:rFonts w:eastAsia="Calibri"/>
        </w:rPr>
        <w:t xml:space="preserve">, </w:t>
      </w:r>
      <w:r w:rsidR="00D629D6" w:rsidRPr="0C422C54">
        <w:rPr>
          <w:rFonts w:eastAsia="Calibri"/>
        </w:rPr>
        <w:t>teaching,</w:t>
      </w:r>
      <w:r w:rsidRPr="0C422C54">
        <w:rPr>
          <w:rFonts w:eastAsia="Calibri"/>
        </w:rPr>
        <w:t xml:space="preserve"> and </w:t>
      </w:r>
      <w:r w:rsidR="05ABE3C0" w:rsidRPr="0C422C54">
        <w:rPr>
          <w:rFonts w:eastAsia="Calibri"/>
        </w:rPr>
        <w:t>assessment</w:t>
      </w:r>
      <w:r w:rsidRPr="0C422C54">
        <w:rPr>
          <w:rFonts w:eastAsia="Calibri"/>
        </w:rPr>
        <w:t xml:space="preserve"> methods.</w:t>
      </w:r>
    </w:p>
    <w:p w14:paraId="470227CE" w14:textId="0FBDAA1F" w:rsidR="001C7E08" w:rsidRPr="00227B24" w:rsidRDefault="001C7E08" w:rsidP="0C422C54">
      <w:pPr>
        <w:pBdr>
          <w:top w:val="nil"/>
          <w:left w:val="nil"/>
          <w:bottom w:val="nil"/>
          <w:right w:val="nil"/>
          <w:between w:val="nil"/>
        </w:pBdr>
        <w:spacing w:after="200"/>
        <w:rPr>
          <w:rFonts w:eastAsia="Calibri"/>
          <w:color w:val="000000" w:themeColor="text1"/>
        </w:rPr>
      </w:pPr>
      <w:r w:rsidRPr="0C422C54">
        <w:rPr>
          <w:rFonts w:eastAsia="Calibri"/>
        </w:rPr>
        <w:t xml:space="preserve">When addressing methods of delivery in the ESAP </w:t>
      </w:r>
      <w:r w:rsidR="1FD69DBB" w:rsidRPr="0C422C54">
        <w:rPr>
          <w:rFonts w:eastAsia="Calibri"/>
        </w:rPr>
        <w:t>session</w:t>
      </w:r>
      <w:r w:rsidR="30418CDA" w:rsidRPr="0C422C54">
        <w:rPr>
          <w:rFonts w:eastAsia="Calibri"/>
        </w:rPr>
        <w:t>.</w:t>
      </w:r>
      <w:r w:rsidR="7F8E05A6" w:rsidRPr="0C422C54">
        <w:rPr>
          <w:rFonts w:eastAsia="Calibri"/>
        </w:rPr>
        <w:t xml:space="preserve"> </w:t>
      </w:r>
      <w:r w:rsidR="00C61842">
        <w:rPr>
          <w:rFonts w:eastAsia="Calibri"/>
        </w:rPr>
        <w:t>F</w:t>
      </w:r>
      <w:r w:rsidR="7F8E05A6" w:rsidRPr="0C422C54">
        <w:rPr>
          <w:rFonts w:eastAsia="Calibri"/>
        </w:rPr>
        <w:t xml:space="preserve">ive out of </w:t>
      </w:r>
      <w:r w:rsidR="00C61842" w:rsidRPr="0C422C54">
        <w:rPr>
          <w:rFonts w:eastAsia="Calibri"/>
        </w:rPr>
        <w:t>seven ESAP</w:t>
      </w:r>
      <w:r w:rsidRPr="0C422C54">
        <w:rPr>
          <w:rFonts w:eastAsia="Calibri"/>
        </w:rPr>
        <w:t xml:space="preserve"> teachers did not use various instructional strategies applicable to ESAP to enhance students’ learning. </w:t>
      </w:r>
      <w:r w:rsidR="12FE3818" w:rsidRPr="0C422C54">
        <w:rPr>
          <w:rFonts w:eastAsia="Calibri"/>
        </w:rPr>
        <w:t xml:space="preserve">For </w:t>
      </w:r>
      <w:r w:rsidR="005B43C4" w:rsidRPr="0C422C54">
        <w:rPr>
          <w:rFonts w:eastAsia="Calibri"/>
        </w:rPr>
        <w:t>example,</w:t>
      </w:r>
      <w:r w:rsidR="12FE3818" w:rsidRPr="0C422C54">
        <w:rPr>
          <w:rFonts w:eastAsia="Calibri"/>
        </w:rPr>
        <w:t xml:space="preserve"> </w:t>
      </w:r>
      <w:r w:rsidR="34DF6D44" w:rsidRPr="0C422C54">
        <w:rPr>
          <w:rFonts w:eastAsia="Calibri"/>
        </w:rPr>
        <w:t>t</w:t>
      </w:r>
      <w:r w:rsidRPr="0C422C54">
        <w:rPr>
          <w:rFonts w:eastAsia="Calibri"/>
        </w:rPr>
        <w:t xml:space="preserve">he methods implemented by five ESAP teachers </w:t>
      </w:r>
      <w:r w:rsidRPr="0C422C54">
        <w:rPr>
          <w:rFonts w:eastAsia="Calibri"/>
        </w:rPr>
        <w:lastRenderedPageBreak/>
        <w:t>were based on the concepts of grammar translation method (GTM)</w:t>
      </w:r>
      <w:r w:rsidR="6544EFC9" w:rsidRPr="0C422C54">
        <w:rPr>
          <w:rFonts w:eastAsia="Calibri"/>
        </w:rPr>
        <w:t xml:space="preserve"> which</w:t>
      </w:r>
      <w:r w:rsidRPr="0C422C54">
        <w:rPr>
          <w:rFonts w:eastAsia="Calibri"/>
        </w:rPr>
        <w:t xml:space="preserve"> usually begins with the teaching of grammar rules (Presentation), followed by a controlled practice (Practice), and lastly producing communicative activities (Production) (Tomlinson and Masuhara, 2013). Regarding the chosen activities, the teacher emphasised using translation as a unique classroom activity as a prominent task throughout all phases of the course presentation, making it difficult to follow the order of the activities and their gradation (Section A). Furthermore, six teachers presented and explained the content clearly to students and used examples and illustrations to clarify complicated ideas.</w:t>
      </w:r>
    </w:p>
    <w:p w14:paraId="00000C1A" w14:textId="50A59394" w:rsidR="00A000A9" w:rsidRPr="00227B24" w:rsidRDefault="00D9617E">
      <w:pPr>
        <w:pBdr>
          <w:top w:val="nil"/>
          <w:left w:val="nil"/>
          <w:bottom w:val="nil"/>
          <w:right w:val="nil"/>
          <w:between w:val="nil"/>
        </w:pBdr>
        <w:spacing w:after="200" w:line="276" w:lineRule="auto"/>
        <w:rPr>
          <w:rFonts w:eastAsia="Calibri"/>
          <w:color w:val="000000" w:themeColor="text1"/>
        </w:rPr>
      </w:pPr>
      <w:r w:rsidRPr="00227B24">
        <w:rPr>
          <w:rFonts w:eastAsia="Calibri"/>
          <w:color w:val="000000" w:themeColor="text1"/>
        </w:rPr>
        <w:t>Extract</w:t>
      </w:r>
      <w:r w:rsidR="000C6A79" w:rsidRPr="00227B24">
        <w:rPr>
          <w:rFonts w:eastAsia="Calibri"/>
          <w:color w:val="000000" w:themeColor="text1"/>
        </w:rPr>
        <w:t xml:space="preserve"> </w:t>
      </w:r>
      <w:r w:rsidRPr="00227B24">
        <w:rPr>
          <w:rFonts w:eastAsia="Calibri"/>
          <w:color w:val="000000" w:themeColor="text1"/>
        </w:rPr>
        <w:t xml:space="preserve">B1: Sample of the observed ESAP </w:t>
      </w:r>
      <w:r w:rsidR="7DC36F2A" w:rsidRPr="00227B24">
        <w:rPr>
          <w:rFonts w:eastAsia="Calibri"/>
          <w:color w:val="000000" w:themeColor="text1"/>
        </w:rPr>
        <w:t>session</w:t>
      </w:r>
      <w:r w:rsidRPr="00227B24">
        <w:rPr>
          <w:rFonts w:eastAsia="Calibri"/>
          <w:color w:val="000000" w:themeColor="text1"/>
        </w:rPr>
        <w:t xml:space="preserve"> from the field notes (</w:t>
      </w:r>
      <w:r w:rsidR="004E3063" w:rsidRPr="00227B24">
        <w:rPr>
          <w:rFonts w:eastAsia="Calibri"/>
          <w:color w:val="000000" w:themeColor="text1"/>
        </w:rPr>
        <w:t>A</w:t>
      </w:r>
      <w:r w:rsidRPr="00227B24">
        <w:rPr>
          <w:rFonts w:eastAsia="Calibri"/>
          <w:color w:val="000000" w:themeColor="text1"/>
        </w:rPr>
        <w:t>ppendix</w:t>
      </w:r>
      <w:r w:rsidR="00E61F4F" w:rsidRPr="00227B24">
        <w:rPr>
          <w:rFonts w:eastAsia="Calibri"/>
          <w:color w:val="000000" w:themeColor="text1"/>
        </w:rPr>
        <w:t xml:space="preserve"> </w:t>
      </w:r>
      <w:r w:rsidR="00F43C79" w:rsidRPr="00227B24">
        <w:rPr>
          <w:rFonts w:eastAsia="Calibri"/>
          <w:color w:val="000000" w:themeColor="text1"/>
        </w:rPr>
        <w:t>I</w:t>
      </w:r>
      <w:r w:rsidRPr="00227B24">
        <w:rPr>
          <w:rFonts w:eastAsia="Calibri"/>
          <w:color w:val="000000" w:themeColor="text1"/>
        </w:rPr>
        <w:t>):</w:t>
      </w:r>
    </w:p>
    <w:p w14:paraId="00000C20" w14:textId="53D47C7C" w:rsidR="00A000A9" w:rsidRPr="0073176E" w:rsidRDefault="00D9617E" w:rsidP="00F71FB1">
      <w:pPr>
        <w:pStyle w:val="Quote"/>
        <w:rPr>
          <w:rFonts w:cstheme="minorHAnsi"/>
          <w:color w:val="auto"/>
          <w:lang w:val="en-GB"/>
        </w:rPr>
      </w:pPr>
      <w:r w:rsidRPr="00227B24">
        <w:rPr>
          <w:rFonts w:cstheme="minorHAnsi"/>
          <w:lang w:val="en-GB"/>
        </w:rPr>
        <w:t>‘…</w:t>
      </w:r>
      <w:r w:rsidR="008566A9" w:rsidRPr="00227B24">
        <w:rPr>
          <w:rFonts w:cstheme="minorHAnsi"/>
          <w:lang w:val="en-GB"/>
        </w:rPr>
        <w:t xml:space="preserve">the teacher spent more time talking than the students. The teacher spent </w:t>
      </w:r>
      <w:r w:rsidR="008566A9" w:rsidRPr="008566A9">
        <w:rPr>
          <w:rFonts w:cstheme="minorHAnsi"/>
          <w:color w:val="auto"/>
          <w:lang w:val="en-GB"/>
        </w:rPr>
        <w:t>much time lecturing. He/she is the centre of the classroom, he/she is the one who gives direct instructions. The teacher provides students with the text and raises discussion among students about the given text. Most of the session time was dedicated to answering comprehension questions about the activities in the handout and explaining language items, such as grammar, new sentence structures and meanings of words in the text and then asking students to do the activities. The teacher was the monitor of the classroom. The method appeared to be more teacher-</w:t>
      </w:r>
      <w:r w:rsidR="00BA7B5A">
        <w:rPr>
          <w:rFonts w:cstheme="minorHAnsi"/>
          <w:color w:val="auto"/>
          <w:lang w:val="en-GB"/>
        </w:rPr>
        <w:t xml:space="preserve">led </w:t>
      </w:r>
      <w:r w:rsidR="008566A9" w:rsidRPr="008566A9">
        <w:rPr>
          <w:rFonts w:cstheme="minorHAnsi"/>
          <w:color w:val="auto"/>
          <w:lang w:val="en-GB"/>
        </w:rPr>
        <w:t>than engaging students to carry out their activities. Students are considered spoon-fed, rely on teachers too much, they are not encouraged to discover knowledge and are just sitting and listening in the classroom…’</w:t>
      </w:r>
    </w:p>
    <w:p w14:paraId="47B04C43" w14:textId="5A274125" w:rsidR="005D715E" w:rsidRPr="001775D2" w:rsidRDefault="005D715E" w:rsidP="005D715E">
      <w:pPr>
        <w:rPr>
          <w:rFonts w:asciiTheme="minorHAnsi" w:eastAsia="Calibri" w:hAnsiTheme="minorHAnsi"/>
        </w:rPr>
      </w:pPr>
      <w:r w:rsidRPr="0C422C54">
        <w:rPr>
          <w:rFonts w:eastAsia="Calibri"/>
        </w:rPr>
        <w:t xml:space="preserve">Another related aspect that has been reviewed from the observation was that </w:t>
      </w:r>
      <w:r w:rsidR="00C34EC8" w:rsidRPr="0C422C54">
        <w:rPr>
          <w:rFonts w:eastAsia="Calibri"/>
        </w:rPr>
        <w:t>seven</w:t>
      </w:r>
      <w:r w:rsidRPr="0C422C54">
        <w:rPr>
          <w:rFonts w:eastAsia="Calibri"/>
        </w:rPr>
        <w:t xml:space="preserve"> </w:t>
      </w:r>
      <w:r w:rsidRPr="0C422C54">
        <w:rPr>
          <w:rFonts w:asciiTheme="minorHAnsi" w:eastAsia="Calibri" w:hAnsiTheme="minorHAnsi"/>
        </w:rPr>
        <w:t>teachers appear to have lacked instruction</w:t>
      </w:r>
      <w:r w:rsidR="00CD600E">
        <w:rPr>
          <w:rFonts w:asciiTheme="minorHAnsi" w:eastAsia="Calibri" w:hAnsiTheme="minorHAnsi"/>
        </w:rPr>
        <w:t xml:space="preserve"> </w:t>
      </w:r>
      <w:r w:rsidR="00856240">
        <w:rPr>
          <w:rFonts w:asciiTheme="minorHAnsi" w:eastAsia="Calibri" w:hAnsiTheme="minorHAnsi"/>
        </w:rPr>
        <w:t xml:space="preserve">on how to appropriately incorporate and give credit to external sources such as research articles, </w:t>
      </w:r>
      <w:r w:rsidR="00306327">
        <w:rPr>
          <w:rFonts w:asciiTheme="minorHAnsi" w:eastAsia="Calibri" w:hAnsiTheme="minorHAnsi"/>
        </w:rPr>
        <w:t>books,</w:t>
      </w:r>
      <w:r w:rsidR="00856240">
        <w:rPr>
          <w:rFonts w:asciiTheme="minorHAnsi" w:eastAsia="Calibri" w:hAnsiTheme="minorHAnsi"/>
        </w:rPr>
        <w:t xml:space="preserve"> or other reference materi</w:t>
      </w:r>
      <w:r w:rsidR="00925A95">
        <w:rPr>
          <w:rFonts w:asciiTheme="minorHAnsi" w:eastAsia="Calibri" w:hAnsiTheme="minorHAnsi"/>
        </w:rPr>
        <w:t>als in their work.</w:t>
      </w:r>
      <w:r w:rsidR="0028560A">
        <w:rPr>
          <w:rFonts w:asciiTheme="minorHAnsi" w:eastAsia="Calibri" w:hAnsiTheme="minorHAnsi"/>
        </w:rPr>
        <w:t xml:space="preserve"> </w:t>
      </w:r>
      <w:r w:rsidR="00C61842">
        <w:rPr>
          <w:rFonts w:asciiTheme="minorHAnsi" w:eastAsia="Calibri" w:hAnsiTheme="minorHAnsi"/>
        </w:rPr>
        <w:t xml:space="preserve">Six </w:t>
      </w:r>
      <w:r w:rsidR="009E5016">
        <w:rPr>
          <w:rFonts w:asciiTheme="minorHAnsi" w:eastAsia="Calibri" w:hAnsiTheme="minorHAnsi"/>
        </w:rPr>
        <w:t xml:space="preserve">out of seven </w:t>
      </w:r>
      <w:r w:rsidR="00C61842">
        <w:rPr>
          <w:rFonts w:asciiTheme="minorHAnsi" w:eastAsia="Calibri" w:hAnsiTheme="minorHAnsi"/>
        </w:rPr>
        <w:t xml:space="preserve">teacher </w:t>
      </w:r>
      <w:r w:rsidR="004F10E8">
        <w:rPr>
          <w:rFonts w:asciiTheme="minorHAnsi" w:eastAsia="Calibri" w:hAnsiTheme="minorHAnsi"/>
        </w:rPr>
        <w:t>teachers d</w:t>
      </w:r>
      <w:r w:rsidR="009E5016">
        <w:rPr>
          <w:rFonts w:asciiTheme="minorHAnsi" w:eastAsia="Calibri" w:hAnsiTheme="minorHAnsi"/>
        </w:rPr>
        <w:t xml:space="preserve">id </w:t>
      </w:r>
      <w:r w:rsidR="004F10E8">
        <w:rPr>
          <w:rFonts w:asciiTheme="minorHAnsi" w:eastAsia="Calibri" w:hAnsiTheme="minorHAnsi"/>
        </w:rPr>
        <w:t xml:space="preserve">not introduce </w:t>
      </w:r>
      <w:r w:rsidR="00C61842">
        <w:rPr>
          <w:rFonts w:asciiTheme="minorHAnsi" w:eastAsia="Calibri" w:hAnsiTheme="minorHAnsi"/>
        </w:rPr>
        <w:t xml:space="preserve">or </w:t>
      </w:r>
      <w:r w:rsidR="009E5016">
        <w:rPr>
          <w:rFonts w:asciiTheme="minorHAnsi" w:eastAsia="Calibri" w:hAnsiTheme="minorHAnsi"/>
        </w:rPr>
        <w:t>ad</w:t>
      </w:r>
      <w:r w:rsidR="00C61842">
        <w:rPr>
          <w:rFonts w:asciiTheme="minorHAnsi" w:eastAsia="Calibri" w:hAnsiTheme="minorHAnsi"/>
        </w:rPr>
        <w:t xml:space="preserve">minister assessment </w:t>
      </w:r>
      <w:r w:rsidR="009E5016">
        <w:rPr>
          <w:rFonts w:asciiTheme="minorHAnsi" w:eastAsia="Calibri" w:hAnsiTheme="minorHAnsi"/>
        </w:rPr>
        <w:t>activities</w:t>
      </w:r>
      <w:r w:rsidR="0023716D">
        <w:rPr>
          <w:rFonts w:asciiTheme="minorHAnsi" w:eastAsia="Calibri" w:hAnsiTheme="minorHAnsi"/>
        </w:rPr>
        <w:t xml:space="preserve"> </w:t>
      </w:r>
      <w:r w:rsidR="00396DFD">
        <w:rPr>
          <w:rFonts w:asciiTheme="minorHAnsi" w:eastAsia="Calibri" w:hAnsiTheme="minorHAnsi"/>
        </w:rPr>
        <w:t>to their students in the ES</w:t>
      </w:r>
      <w:r w:rsidR="0023716D">
        <w:rPr>
          <w:rFonts w:asciiTheme="minorHAnsi" w:eastAsia="Calibri" w:hAnsiTheme="minorHAnsi"/>
        </w:rPr>
        <w:t>AP class</w:t>
      </w:r>
      <w:r w:rsidR="00575DB7">
        <w:rPr>
          <w:rFonts w:asciiTheme="minorHAnsi" w:eastAsia="Calibri" w:hAnsiTheme="minorHAnsi"/>
        </w:rPr>
        <w:t xml:space="preserve"> and they did not provide them with valuable feedback. </w:t>
      </w:r>
      <w:r w:rsidR="00933287" w:rsidRPr="00933287">
        <w:rPr>
          <w:rFonts w:asciiTheme="minorHAnsi" w:hAnsiTheme="minorHAnsi"/>
        </w:rPr>
        <w:t xml:space="preserve">In these classes there were very few </w:t>
      </w:r>
      <w:r w:rsidR="00626C84" w:rsidRPr="00933287">
        <w:rPr>
          <w:rFonts w:asciiTheme="minorHAnsi" w:hAnsiTheme="minorHAnsi"/>
        </w:rPr>
        <w:t>student-centred</w:t>
      </w:r>
      <w:r w:rsidR="00933287" w:rsidRPr="00933287">
        <w:rPr>
          <w:rFonts w:asciiTheme="minorHAnsi" w:hAnsiTheme="minorHAnsi"/>
        </w:rPr>
        <w:t xml:space="preserve"> communicative activities (group-discussions, presentations, problem solving activities etc) which could provide opportunitie</w:t>
      </w:r>
      <w:r w:rsidR="00EA51A4">
        <w:rPr>
          <w:rFonts w:asciiTheme="minorHAnsi" w:hAnsiTheme="minorHAnsi"/>
        </w:rPr>
        <w:t xml:space="preserve">s </w:t>
      </w:r>
      <w:r w:rsidR="00BF3659" w:rsidRPr="0C422C54">
        <w:rPr>
          <w:rFonts w:asciiTheme="minorHAnsi" w:eastAsia="Calibri" w:hAnsiTheme="minorHAnsi"/>
        </w:rPr>
        <w:t xml:space="preserve">for </w:t>
      </w:r>
      <w:r w:rsidR="00705C4F" w:rsidRPr="0C422C54">
        <w:rPr>
          <w:rFonts w:asciiTheme="minorHAnsi" w:eastAsia="Calibri" w:hAnsiTheme="minorHAnsi"/>
        </w:rPr>
        <w:t>teachers</w:t>
      </w:r>
      <w:r w:rsidR="00BF3659" w:rsidRPr="0C422C54">
        <w:rPr>
          <w:rFonts w:asciiTheme="minorHAnsi" w:eastAsia="Calibri" w:hAnsiTheme="minorHAnsi"/>
        </w:rPr>
        <w:t xml:space="preserve"> to assess</w:t>
      </w:r>
      <w:r w:rsidR="00C73DE2" w:rsidRPr="0C422C54">
        <w:rPr>
          <w:rFonts w:asciiTheme="minorHAnsi" w:eastAsia="Calibri" w:hAnsiTheme="minorHAnsi"/>
        </w:rPr>
        <w:t xml:space="preserve"> their understanding and provide </w:t>
      </w:r>
      <w:r w:rsidR="009B0A00" w:rsidRPr="0C422C54">
        <w:rPr>
          <w:rFonts w:asciiTheme="minorHAnsi" w:eastAsia="Calibri" w:hAnsiTheme="minorHAnsi"/>
        </w:rPr>
        <w:t xml:space="preserve">constructive </w:t>
      </w:r>
      <w:r w:rsidR="00C73DE2" w:rsidRPr="0C422C54">
        <w:rPr>
          <w:rFonts w:asciiTheme="minorHAnsi" w:eastAsia="Calibri" w:hAnsiTheme="minorHAnsi"/>
        </w:rPr>
        <w:t xml:space="preserve">feedback on their performance. </w:t>
      </w:r>
      <w:r w:rsidRPr="0C422C54">
        <w:rPr>
          <w:rFonts w:asciiTheme="minorHAnsi" w:eastAsia="Calibri" w:hAnsiTheme="minorHAnsi"/>
        </w:rPr>
        <w:t xml:space="preserve">However, seven teachers were observed to </w:t>
      </w:r>
      <w:r w:rsidR="00C37BED" w:rsidRPr="0C422C54">
        <w:rPr>
          <w:rFonts w:asciiTheme="minorHAnsi" w:eastAsia="Calibri" w:hAnsiTheme="minorHAnsi"/>
        </w:rPr>
        <w:t xml:space="preserve">give </w:t>
      </w:r>
      <w:r w:rsidR="003D7C26" w:rsidRPr="0C422C54">
        <w:rPr>
          <w:rFonts w:asciiTheme="minorHAnsi" w:eastAsia="Calibri" w:hAnsiTheme="minorHAnsi"/>
        </w:rPr>
        <w:t xml:space="preserve">spoken feedback </w:t>
      </w:r>
      <w:r w:rsidR="008E0E2E">
        <w:rPr>
          <w:rFonts w:asciiTheme="minorHAnsi" w:eastAsia="Calibri" w:hAnsiTheme="minorHAnsi"/>
        </w:rPr>
        <w:t>(</w:t>
      </w:r>
      <w:r w:rsidR="00CF21C1">
        <w:rPr>
          <w:rFonts w:asciiTheme="minorHAnsi" w:eastAsia="Calibri" w:hAnsiTheme="minorHAnsi"/>
        </w:rPr>
        <w:t>i.e.</w:t>
      </w:r>
      <w:r w:rsidR="00DD14BD">
        <w:rPr>
          <w:rFonts w:asciiTheme="minorHAnsi" w:eastAsia="Calibri" w:hAnsiTheme="minorHAnsi"/>
        </w:rPr>
        <w:t xml:space="preserve"> </w:t>
      </w:r>
      <w:r w:rsidR="00D73C8C">
        <w:rPr>
          <w:rFonts w:asciiTheme="minorHAnsi" w:eastAsia="Calibri" w:hAnsiTheme="minorHAnsi"/>
        </w:rPr>
        <w:t>yes/</w:t>
      </w:r>
      <w:r w:rsidR="00582891">
        <w:rPr>
          <w:rFonts w:asciiTheme="minorHAnsi" w:eastAsia="Calibri" w:hAnsiTheme="minorHAnsi"/>
        </w:rPr>
        <w:t>no/correct/</w:t>
      </w:r>
      <w:r w:rsidR="00B219BD">
        <w:rPr>
          <w:rFonts w:asciiTheme="minorHAnsi" w:eastAsia="Calibri" w:hAnsiTheme="minorHAnsi"/>
        </w:rPr>
        <w:t>incorrect</w:t>
      </w:r>
      <w:r w:rsidR="00B66E46">
        <w:rPr>
          <w:rFonts w:asciiTheme="minorHAnsi" w:eastAsia="Calibri" w:hAnsiTheme="minorHAnsi"/>
        </w:rPr>
        <w:t>)</w:t>
      </w:r>
      <w:r w:rsidR="00BA6143">
        <w:rPr>
          <w:rFonts w:asciiTheme="minorHAnsi" w:eastAsia="Calibri" w:hAnsiTheme="minorHAnsi"/>
        </w:rPr>
        <w:t xml:space="preserve">, </w:t>
      </w:r>
      <w:r w:rsidR="00D963D3" w:rsidRPr="0C422C54">
        <w:rPr>
          <w:rFonts w:asciiTheme="minorHAnsi" w:eastAsia="Calibri" w:hAnsiTheme="minorHAnsi"/>
        </w:rPr>
        <w:t xml:space="preserve">while solving </w:t>
      </w:r>
      <w:r w:rsidR="00545EA9" w:rsidRPr="0C422C54">
        <w:rPr>
          <w:rFonts w:asciiTheme="minorHAnsi" w:eastAsia="Calibri" w:hAnsiTheme="minorHAnsi"/>
        </w:rPr>
        <w:t>reading comprehension activitie</w:t>
      </w:r>
      <w:r w:rsidR="00EF58B9" w:rsidRPr="0C422C54">
        <w:rPr>
          <w:rFonts w:asciiTheme="minorHAnsi" w:eastAsia="Calibri" w:hAnsiTheme="minorHAnsi"/>
        </w:rPr>
        <w:t xml:space="preserve">s </w:t>
      </w:r>
      <w:r w:rsidR="003E00B6" w:rsidRPr="0C422C54">
        <w:rPr>
          <w:rFonts w:asciiTheme="minorHAnsi" w:eastAsia="Calibri" w:hAnsiTheme="minorHAnsi"/>
        </w:rPr>
        <w:t>of the</w:t>
      </w:r>
      <w:r w:rsidR="00F559A4" w:rsidRPr="0C422C54">
        <w:rPr>
          <w:rFonts w:asciiTheme="minorHAnsi" w:eastAsia="Calibri" w:hAnsiTheme="minorHAnsi"/>
        </w:rPr>
        <w:t xml:space="preserve"> </w:t>
      </w:r>
      <w:r w:rsidR="00F559A4" w:rsidRPr="0C422C54">
        <w:rPr>
          <w:rFonts w:asciiTheme="minorHAnsi" w:eastAsia="Calibri" w:hAnsiTheme="minorHAnsi"/>
        </w:rPr>
        <w:lastRenderedPageBreak/>
        <w:t>course in the handouts</w:t>
      </w:r>
      <w:r w:rsidR="00047D35">
        <w:rPr>
          <w:rFonts w:asciiTheme="minorHAnsi" w:eastAsia="Calibri" w:hAnsiTheme="minorHAnsi"/>
        </w:rPr>
        <w:t xml:space="preserve"> wit</w:t>
      </w:r>
      <w:r w:rsidR="00B04286">
        <w:rPr>
          <w:rFonts w:asciiTheme="minorHAnsi" w:eastAsia="Calibri" w:hAnsiTheme="minorHAnsi"/>
        </w:rPr>
        <w:t>h</w:t>
      </w:r>
      <w:r w:rsidR="00047D35">
        <w:rPr>
          <w:rFonts w:asciiTheme="minorHAnsi" w:eastAsia="Calibri" w:hAnsiTheme="minorHAnsi"/>
        </w:rPr>
        <w:t>out</w:t>
      </w:r>
      <w:r w:rsidR="006E2E0C">
        <w:rPr>
          <w:rFonts w:asciiTheme="minorHAnsi" w:eastAsia="Calibri" w:hAnsiTheme="minorHAnsi"/>
        </w:rPr>
        <w:t xml:space="preserve"> providing </w:t>
      </w:r>
      <w:r w:rsidR="00047D35">
        <w:rPr>
          <w:rFonts w:asciiTheme="minorHAnsi" w:eastAsia="Calibri" w:hAnsiTheme="minorHAnsi"/>
        </w:rPr>
        <w:t>further elaboration or explanation</w:t>
      </w:r>
      <w:r w:rsidR="00B04286">
        <w:rPr>
          <w:rFonts w:asciiTheme="minorHAnsi" w:eastAsia="Calibri" w:hAnsiTheme="minorHAnsi"/>
        </w:rPr>
        <w:t xml:space="preserve">, </w:t>
      </w:r>
      <w:r w:rsidR="00626C84">
        <w:rPr>
          <w:rFonts w:asciiTheme="minorHAnsi" w:eastAsia="Calibri" w:hAnsiTheme="minorHAnsi"/>
        </w:rPr>
        <w:t xml:space="preserve">and </w:t>
      </w:r>
      <w:r w:rsidR="005313FD" w:rsidRPr="005313FD">
        <w:rPr>
          <w:rFonts w:asciiTheme="minorHAnsi" w:eastAsia="Calibri" w:hAnsiTheme="minorHAnsi"/>
        </w:rPr>
        <w:t xml:space="preserve">students </w:t>
      </w:r>
      <w:r w:rsidR="006F5A84">
        <w:rPr>
          <w:rFonts w:asciiTheme="minorHAnsi" w:eastAsia="Calibri" w:hAnsiTheme="minorHAnsi"/>
        </w:rPr>
        <w:t xml:space="preserve">were not </w:t>
      </w:r>
      <w:r w:rsidR="005313FD" w:rsidRPr="005313FD">
        <w:rPr>
          <w:rFonts w:asciiTheme="minorHAnsi" w:eastAsia="Calibri" w:hAnsiTheme="minorHAnsi"/>
        </w:rPr>
        <w:t>asked to expand on their replies</w:t>
      </w:r>
      <w:r w:rsidR="00B66E46">
        <w:rPr>
          <w:rFonts w:asciiTheme="minorHAnsi" w:eastAsia="Calibri" w:hAnsiTheme="minorHAnsi"/>
        </w:rPr>
        <w:t>.</w:t>
      </w:r>
    </w:p>
    <w:p w14:paraId="00000C24" w14:textId="56745AF2" w:rsidR="00A000A9" w:rsidRPr="00227B24" w:rsidRDefault="00D9617E">
      <w:pPr>
        <w:spacing w:line="276" w:lineRule="auto"/>
        <w:rPr>
          <w:rFonts w:eastAsia="Calibri"/>
          <w:color w:val="000000" w:themeColor="text1"/>
        </w:rPr>
      </w:pPr>
      <w:r>
        <w:rPr>
          <w:rFonts w:eastAsia="Calibri"/>
        </w:rPr>
        <w:t xml:space="preserve">Extract B3: Sample of the </w:t>
      </w:r>
      <w:r w:rsidRPr="00227B24">
        <w:rPr>
          <w:rFonts w:eastAsia="Calibri"/>
          <w:color w:val="000000" w:themeColor="text1"/>
        </w:rPr>
        <w:t xml:space="preserve">observed ESAP </w:t>
      </w:r>
      <w:r w:rsidR="22D56A05" w:rsidRPr="00227B24">
        <w:rPr>
          <w:rFonts w:eastAsia="Calibri"/>
          <w:color w:val="000000" w:themeColor="text1"/>
        </w:rPr>
        <w:t>session</w:t>
      </w:r>
      <w:r w:rsidRPr="00227B24">
        <w:rPr>
          <w:rFonts w:eastAsia="Calibri"/>
          <w:color w:val="000000" w:themeColor="text1"/>
        </w:rPr>
        <w:t xml:space="preserve"> from the field notes (</w:t>
      </w:r>
      <w:r w:rsidR="00FA3032" w:rsidRPr="00227B24">
        <w:rPr>
          <w:rFonts w:eastAsia="Calibri"/>
          <w:color w:val="000000" w:themeColor="text1"/>
        </w:rPr>
        <w:t>A</w:t>
      </w:r>
      <w:r w:rsidRPr="00227B24">
        <w:rPr>
          <w:rFonts w:eastAsia="Calibri"/>
          <w:color w:val="000000" w:themeColor="text1"/>
        </w:rPr>
        <w:t>ppendix</w:t>
      </w:r>
      <w:r w:rsidR="00FA3032" w:rsidRPr="00227B24">
        <w:rPr>
          <w:rFonts w:eastAsia="Calibri"/>
          <w:color w:val="000000" w:themeColor="text1"/>
        </w:rPr>
        <w:t xml:space="preserve"> </w:t>
      </w:r>
      <w:r w:rsidR="00BF14A4" w:rsidRPr="00227B24">
        <w:rPr>
          <w:rFonts w:eastAsia="Calibri"/>
          <w:color w:val="000000" w:themeColor="text1"/>
        </w:rPr>
        <w:t>I</w:t>
      </w:r>
      <w:r w:rsidRPr="00227B24">
        <w:rPr>
          <w:rFonts w:eastAsia="Calibri"/>
          <w:color w:val="000000" w:themeColor="text1"/>
        </w:rPr>
        <w:t>):</w:t>
      </w:r>
    </w:p>
    <w:p w14:paraId="00000C26" w14:textId="214CA03C" w:rsidR="00A000A9" w:rsidRPr="00CF4D20" w:rsidRDefault="00D9617E" w:rsidP="00580C85">
      <w:pPr>
        <w:pStyle w:val="Quote"/>
        <w:rPr>
          <w:color w:val="auto"/>
          <w:lang w:val="en-GB"/>
        </w:rPr>
      </w:pPr>
      <w:r w:rsidRPr="00227B24">
        <w:rPr>
          <w:lang w:val="en-GB"/>
        </w:rPr>
        <w:t xml:space="preserve">‘…the teacher always corrects students’ grammatical errors and </w:t>
      </w:r>
      <w:r w:rsidR="008C7DB2" w:rsidRPr="008C7DB2">
        <w:rPr>
          <w:color w:val="auto"/>
          <w:lang w:val="en-GB"/>
        </w:rPr>
        <w:t xml:space="preserve">pronunciation </w:t>
      </w:r>
      <w:r w:rsidR="00F5746F">
        <w:rPr>
          <w:color w:val="auto"/>
          <w:lang w:val="en-GB"/>
        </w:rPr>
        <w:t xml:space="preserve">as well as </w:t>
      </w:r>
      <w:r w:rsidRPr="00CF4D20">
        <w:rPr>
          <w:color w:val="auto"/>
          <w:lang w:val="en-GB"/>
        </w:rPr>
        <w:t xml:space="preserve">checks their responses </w:t>
      </w:r>
      <w:r w:rsidR="001C0C80">
        <w:rPr>
          <w:color w:val="auto"/>
          <w:lang w:val="en-GB"/>
        </w:rPr>
        <w:t>to</w:t>
      </w:r>
      <w:r w:rsidRPr="00CF4D20">
        <w:rPr>
          <w:color w:val="auto"/>
          <w:lang w:val="en-GB"/>
        </w:rPr>
        <w:t xml:space="preserve"> </w:t>
      </w:r>
      <w:r w:rsidR="009D4B6F">
        <w:rPr>
          <w:color w:val="auto"/>
          <w:lang w:val="en-GB"/>
        </w:rPr>
        <w:t xml:space="preserve">reading comprehension </w:t>
      </w:r>
      <w:r w:rsidRPr="00CF4D20">
        <w:rPr>
          <w:color w:val="auto"/>
          <w:lang w:val="en-GB"/>
        </w:rPr>
        <w:t xml:space="preserve">activities and </w:t>
      </w:r>
      <w:r w:rsidR="009D4B6F">
        <w:rPr>
          <w:color w:val="auto"/>
          <w:lang w:val="en-GB"/>
        </w:rPr>
        <w:t>corrects</w:t>
      </w:r>
      <w:r w:rsidR="00AE1305">
        <w:rPr>
          <w:color w:val="auto"/>
          <w:lang w:val="en-GB"/>
        </w:rPr>
        <w:t xml:space="preserve"> </w:t>
      </w:r>
      <w:r w:rsidRPr="00CF4D20">
        <w:rPr>
          <w:color w:val="auto"/>
          <w:lang w:val="en-GB"/>
        </w:rPr>
        <w:t>their answers</w:t>
      </w:r>
      <w:r w:rsidR="00F5746F">
        <w:rPr>
          <w:color w:val="auto"/>
          <w:lang w:val="en-GB"/>
        </w:rPr>
        <w:t xml:space="preserve">. </w:t>
      </w:r>
      <w:r w:rsidR="00BB6046">
        <w:rPr>
          <w:color w:val="auto"/>
          <w:lang w:val="en-GB"/>
        </w:rPr>
        <w:t xml:space="preserve">The feedback is associated with </w:t>
      </w:r>
      <w:r w:rsidR="003B7A9F">
        <w:rPr>
          <w:color w:val="auto"/>
          <w:lang w:val="en-GB"/>
        </w:rPr>
        <w:t>grammar</w:t>
      </w:r>
      <w:r w:rsidR="00E543A2">
        <w:rPr>
          <w:color w:val="auto"/>
          <w:lang w:val="en-GB"/>
        </w:rPr>
        <w:t xml:space="preserve">-related comments </w:t>
      </w:r>
      <w:r w:rsidR="00ED589C">
        <w:rPr>
          <w:color w:val="auto"/>
          <w:lang w:val="en-GB"/>
        </w:rPr>
        <w:t>accompanied by simple</w:t>
      </w:r>
      <w:r w:rsidR="00FD7864">
        <w:rPr>
          <w:color w:val="auto"/>
          <w:lang w:val="en-GB"/>
        </w:rPr>
        <w:t xml:space="preserve"> expressions </w:t>
      </w:r>
      <w:r w:rsidR="00710FF4">
        <w:rPr>
          <w:color w:val="auto"/>
          <w:lang w:val="en-GB"/>
        </w:rPr>
        <w:t xml:space="preserve">like </w:t>
      </w:r>
      <w:r w:rsidR="00F34917">
        <w:rPr>
          <w:color w:val="auto"/>
          <w:lang w:val="en-GB"/>
        </w:rPr>
        <w:t>yes/no/</w:t>
      </w:r>
      <w:r w:rsidR="00D4030F">
        <w:rPr>
          <w:color w:val="auto"/>
          <w:lang w:val="en-GB"/>
        </w:rPr>
        <w:t>correct/incorrect/</w:t>
      </w:r>
      <w:r w:rsidR="00F34917">
        <w:rPr>
          <w:color w:val="auto"/>
          <w:lang w:val="en-GB"/>
        </w:rPr>
        <w:t>well</w:t>
      </w:r>
      <w:r w:rsidR="00ED3900">
        <w:rPr>
          <w:color w:val="auto"/>
          <w:lang w:val="en-GB"/>
        </w:rPr>
        <w:t xml:space="preserve"> </w:t>
      </w:r>
      <w:r w:rsidR="00F34917">
        <w:rPr>
          <w:color w:val="auto"/>
          <w:lang w:val="en-GB"/>
        </w:rPr>
        <w:t>done</w:t>
      </w:r>
      <w:r w:rsidR="00B13B8D">
        <w:rPr>
          <w:color w:val="auto"/>
          <w:lang w:val="en-GB"/>
        </w:rPr>
        <w:t>,</w:t>
      </w:r>
      <w:r w:rsidR="00F34917">
        <w:rPr>
          <w:color w:val="auto"/>
          <w:lang w:val="en-GB"/>
        </w:rPr>
        <w:t xml:space="preserve"> </w:t>
      </w:r>
      <w:r w:rsidR="00263A77">
        <w:rPr>
          <w:color w:val="auto"/>
          <w:lang w:val="en-GB"/>
        </w:rPr>
        <w:t xml:space="preserve">rather than </w:t>
      </w:r>
      <w:r w:rsidR="00A933ED">
        <w:rPr>
          <w:color w:val="auto"/>
          <w:lang w:val="en-GB"/>
        </w:rPr>
        <w:t xml:space="preserve">focusing on </w:t>
      </w:r>
      <w:r w:rsidR="00263A77">
        <w:rPr>
          <w:color w:val="auto"/>
          <w:lang w:val="en-GB"/>
        </w:rPr>
        <w:t xml:space="preserve">improving learning. </w:t>
      </w:r>
      <w:r w:rsidR="00A91D88">
        <w:rPr>
          <w:color w:val="auto"/>
          <w:lang w:val="en-GB"/>
        </w:rPr>
        <w:t>H</w:t>
      </w:r>
      <w:r w:rsidR="00A91D88" w:rsidRPr="00CF4D20">
        <w:rPr>
          <w:color w:val="auto"/>
          <w:lang w:val="en-GB"/>
        </w:rPr>
        <w:t>owever,</w:t>
      </w:r>
      <w:r w:rsidRPr="00CF4D20">
        <w:rPr>
          <w:color w:val="auto"/>
          <w:lang w:val="en-GB"/>
        </w:rPr>
        <w:t xml:space="preserve"> he</w:t>
      </w:r>
      <w:r w:rsidR="003477BC">
        <w:rPr>
          <w:color w:val="auto"/>
          <w:lang w:val="en-GB"/>
        </w:rPr>
        <w:t>/she</w:t>
      </w:r>
      <w:r w:rsidRPr="00CF4D20">
        <w:rPr>
          <w:color w:val="auto"/>
          <w:lang w:val="en-GB"/>
        </w:rPr>
        <w:t xml:space="preserve"> does not </w:t>
      </w:r>
      <w:r w:rsidR="007056AD">
        <w:rPr>
          <w:color w:val="auto"/>
          <w:lang w:val="en-GB"/>
        </w:rPr>
        <w:t xml:space="preserve">measure </w:t>
      </w:r>
      <w:r w:rsidR="00B340B3">
        <w:rPr>
          <w:color w:val="auto"/>
          <w:lang w:val="en-GB"/>
        </w:rPr>
        <w:t xml:space="preserve">the disciplinary knowledge or check students’ understanding. </w:t>
      </w:r>
      <w:r w:rsidR="003E00B6">
        <w:rPr>
          <w:color w:val="auto"/>
          <w:lang w:val="en-GB"/>
        </w:rPr>
        <w:t>Moreover,</w:t>
      </w:r>
      <w:r w:rsidR="00B340B3">
        <w:rPr>
          <w:color w:val="auto"/>
          <w:lang w:val="en-GB"/>
        </w:rPr>
        <w:t xml:space="preserve"> the teacher </w:t>
      </w:r>
      <w:r w:rsidR="003E00B6">
        <w:rPr>
          <w:color w:val="auto"/>
          <w:lang w:val="en-GB"/>
        </w:rPr>
        <w:t>does</w:t>
      </w:r>
      <w:r w:rsidR="00B340B3">
        <w:rPr>
          <w:color w:val="auto"/>
          <w:lang w:val="en-GB"/>
        </w:rPr>
        <w:t xml:space="preserve"> not </w:t>
      </w:r>
      <w:r w:rsidRPr="00CF4D20">
        <w:rPr>
          <w:color w:val="auto"/>
          <w:lang w:val="en-GB"/>
        </w:rPr>
        <w:t>provide students</w:t>
      </w:r>
      <w:r w:rsidR="00E82864">
        <w:rPr>
          <w:color w:val="auto"/>
          <w:lang w:val="en-GB"/>
        </w:rPr>
        <w:t xml:space="preserve"> with </w:t>
      </w:r>
      <w:r w:rsidR="00E82864" w:rsidRPr="00E82864">
        <w:rPr>
          <w:color w:val="auto"/>
          <w:lang w:val="en-GB"/>
        </w:rPr>
        <w:t>group discussions</w:t>
      </w:r>
      <w:r w:rsidR="00B8318B">
        <w:rPr>
          <w:color w:val="auto"/>
          <w:lang w:val="en-GB"/>
        </w:rPr>
        <w:t>, engage in debates,</w:t>
      </w:r>
      <w:r w:rsidR="00E82864" w:rsidRPr="00E82864">
        <w:rPr>
          <w:color w:val="auto"/>
          <w:lang w:val="en-GB"/>
        </w:rPr>
        <w:t xml:space="preserve"> or collaborative projects, which can help to increase student engagement and motivation.</w:t>
      </w:r>
      <w:r w:rsidRPr="00CF4D20">
        <w:rPr>
          <w:color w:val="auto"/>
          <w:lang w:val="en-GB"/>
        </w:rPr>
        <w:t xml:space="preserve"> </w:t>
      </w:r>
      <w:r w:rsidR="00AE7935">
        <w:rPr>
          <w:color w:val="auto"/>
          <w:lang w:val="en-GB"/>
        </w:rPr>
        <w:t>It is observed t</w:t>
      </w:r>
      <w:r w:rsidR="00DD46E7">
        <w:rPr>
          <w:color w:val="auto"/>
          <w:lang w:val="en-GB"/>
        </w:rPr>
        <w:t>hat t</w:t>
      </w:r>
      <w:r w:rsidR="007A6F1C">
        <w:rPr>
          <w:color w:val="auto"/>
          <w:lang w:val="en-GB"/>
        </w:rPr>
        <w:t xml:space="preserve">he teacher </w:t>
      </w:r>
      <w:r w:rsidR="00DD46E7">
        <w:rPr>
          <w:color w:val="auto"/>
          <w:lang w:val="en-GB"/>
        </w:rPr>
        <w:t xml:space="preserve">is not providing students </w:t>
      </w:r>
      <w:r w:rsidRPr="00CF4D20">
        <w:rPr>
          <w:color w:val="auto"/>
          <w:lang w:val="en-GB"/>
        </w:rPr>
        <w:t>with home assignments related to the course or any roadmap for their learning…’</w:t>
      </w:r>
    </w:p>
    <w:p w14:paraId="216B3184" w14:textId="221E6860" w:rsidR="00F75FF9" w:rsidRPr="00227B24" w:rsidRDefault="00573D9F" w:rsidP="00F75FF9">
      <w:pPr>
        <w:rPr>
          <w:rFonts w:eastAsia="Calibri"/>
          <w:color w:val="000000" w:themeColor="text1"/>
        </w:rPr>
      </w:pPr>
      <w:r w:rsidRPr="0C422C54">
        <w:rPr>
          <w:rFonts w:eastAsia="Calibri"/>
        </w:rPr>
        <w:t>Some students thought that the delivery method was outdated (Chapter 6</w:t>
      </w:r>
      <w:r w:rsidR="00950AF1">
        <w:rPr>
          <w:rFonts w:eastAsia="Calibri"/>
        </w:rPr>
        <w:t xml:space="preserve"> – </w:t>
      </w:r>
      <w:r w:rsidRPr="0C422C54">
        <w:rPr>
          <w:rFonts w:eastAsia="Calibri"/>
        </w:rPr>
        <w:t>Section 6.1). The observation of ESAP sessions revealed that all seven observed ESAP classes were entirely run without technological aids (audio and visual). However, as noted in (Section 5.5.1), there is limited technology available</w:t>
      </w:r>
      <w:r w:rsidR="00415DB0" w:rsidRPr="0C422C54">
        <w:rPr>
          <w:rFonts w:eastAsia="Calibri"/>
        </w:rPr>
        <w:t xml:space="preserve">. </w:t>
      </w:r>
      <w:r w:rsidRPr="0C422C54">
        <w:rPr>
          <w:rFonts w:eastAsia="Calibri"/>
        </w:rPr>
        <w:t>The only available aid for the teacher was the whiteboard.</w:t>
      </w:r>
      <w:r w:rsidR="00ED1632" w:rsidRPr="0C422C54">
        <w:rPr>
          <w:rFonts w:eastAsia="Calibri"/>
        </w:rPr>
        <w:t xml:space="preserve"> </w:t>
      </w:r>
      <w:r w:rsidR="00D51B25" w:rsidRPr="0C422C54">
        <w:rPr>
          <w:rFonts w:eastAsia="Calibri"/>
        </w:rPr>
        <w:t>However, due to the emergence of Covid-19 and its impact on traditional classroom delivery, this situation may well soon change (Venn et al., 2020).</w:t>
      </w:r>
      <w:r w:rsidR="001C5B94">
        <w:t xml:space="preserve"> </w:t>
      </w:r>
      <w:r w:rsidR="001C5B94" w:rsidRPr="0C422C54">
        <w:rPr>
          <w:rFonts w:eastAsia="Calibri"/>
        </w:rPr>
        <w:t xml:space="preserve">Indeed, the current demand for online </w:t>
      </w:r>
      <w:r w:rsidR="001C613E" w:rsidRPr="0C422C54">
        <w:rPr>
          <w:rFonts w:eastAsia="Calibri"/>
        </w:rPr>
        <w:t xml:space="preserve">teaching </w:t>
      </w:r>
      <w:r w:rsidR="001C5B94" w:rsidRPr="0C422C54">
        <w:rPr>
          <w:rFonts w:eastAsia="Calibri"/>
        </w:rPr>
        <w:t xml:space="preserve">and the associated </w:t>
      </w:r>
      <w:r w:rsidR="001C5B94" w:rsidRPr="00227B24">
        <w:rPr>
          <w:rFonts w:eastAsia="Calibri"/>
          <w:color w:val="000000" w:themeColor="text1"/>
        </w:rPr>
        <w:t xml:space="preserve">difficulties may necessitate </w:t>
      </w:r>
      <w:r w:rsidR="001C613E" w:rsidRPr="00227B24">
        <w:rPr>
          <w:rFonts w:eastAsia="Calibri"/>
          <w:color w:val="000000" w:themeColor="text1"/>
        </w:rPr>
        <w:t>the development of new pedagogies</w:t>
      </w:r>
      <w:r w:rsidR="00D434D2" w:rsidRPr="00227B24">
        <w:rPr>
          <w:rFonts w:eastAsia="Calibri"/>
          <w:color w:val="000000" w:themeColor="text1"/>
        </w:rPr>
        <w:t>,</w:t>
      </w:r>
      <w:r w:rsidR="001C613E" w:rsidRPr="00227B24">
        <w:rPr>
          <w:rFonts w:eastAsia="Calibri"/>
          <w:color w:val="000000" w:themeColor="text1"/>
        </w:rPr>
        <w:t xml:space="preserve"> </w:t>
      </w:r>
      <w:r w:rsidR="00D434D2" w:rsidRPr="00227B24">
        <w:rPr>
          <w:rFonts w:eastAsia="Calibri"/>
          <w:color w:val="000000" w:themeColor="text1"/>
        </w:rPr>
        <w:t xml:space="preserve">which will likely be applicable to ESAP teaching, as well as other subjects </w:t>
      </w:r>
      <w:r w:rsidR="00853AAA" w:rsidRPr="00227B24">
        <w:rPr>
          <w:rFonts w:eastAsia="Calibri"/>
          <w:color w:val="000000" w:themeColor="text1"/>
        </w:rPr>
        <w:t>(Bell, 2022)</w:t>
      </w:r>
      <w:r w:rsidR="00F75FF9" w:rsidRPr="00227B24">
        <w:rPr>
          <w:rFonts w:eastAsia="Calibri"/>
          <w:color w:val="000000" w:themeColor="text1"/>
        </w:rPr>
        <w:t>.</w:t>
      </w:r>
    </w:p>
    <w:p w14:paraId="00000C2C" w14:textId="32ABE2D2" w:rsidR="00A000A9" w:rsidRPr="00227B24" w:rsidRDefault="00D9617E">
      <w:pPr>
        <w:spacing w:line="276" w:lineRule="auto"/>
        <w:rPr>
          <w:rFonts w:eastAsia="Calibri"/>
          <w:color w:val="000000" w:themeColor="text1"/>
        </w:rPr>
      </w:pPr>
      <w:r w:rsidRPr="00227B24">
        <w:rPr>
          <w:rFonts w:eastAsia="Calibri"/>
          <w:color w:val="000000" w:themeColor="text1"/>
        </w:rPr>
        <w:t xml:space="preserve">Extract B4: Sample of the observed ESAP </w:t>
      </w:r>
      <w:r w:rsidR="6CAFDAC5" w:rsidRPr="00227B24">
        <w:rPr>
          <w:rFonts w:eastAsia="Calibri"/>
          <w:color w:val="000000" w:themeColor="text1"/>
        </w:rPr>
        <w:t>session</w:t>
      </w:r>
      <w:r w:rsidRPr="00227B24">
        <w:rPr>
          <w:rFonts w:eastAsia="Calibri"/>
          <w:color w:val="000000" w:themeColor="text1"/>
        </w:rPr>
        <w:t xml:space="preserve"> from the field notes (</w:t>
      </w:r>
      <w:r w:rsidR="00BD4EAE" w:rsidRPr="00227B24">
        <w:rPr>
          <w:rFonts w:eastAsia="Calibri"/>
          <w:color w:val="000000" w:themeColor="text1"/>
        </w:rPr>
        <w:t>A</w:t>
      </w:r>
      <w:r w:rsidRPr="00227B24">
        <w:rPr>
          <w:rFonts w:eastAsia="Calibri"/>
          <w:color w:val="000000" w:themeColor="text1"/>
        </w:rPr>
        <w:t>ppendix</w:t>
      </w:r>
      <w:r w:rsidR="00D629D6" w:rsidRPr="00227B24">
        <w:rPr>
          <w:rFonts w:eastAsia="Calibri"/>
          <w:color w:val="000000" w:themeColor="text1"/>
        </w:rPr>
        <w:t xml:space="preserve"> </w:t>
      </w:r>
      <w:r w:rsidR="00BA18E9" w:rsidRPr="00227B24">
        <w:rPr>
          <w:rFonts w:eastAsia="Calibri"/>
          <w:color w:val="000000" w:themeColor="text1"/>
        </w:rPr>
        <w:t>I</w:t>
      </w:r>
      <w:r w:rsidRPr="00227B24">
        <w:rPr>
          <w:rFonts w:eastAsia="Calibri"/>
          <w:color w:val="000000" w:themeColor="text1"/>
        </w:rPr>
        <w:t>):</w:t>
      </w:r>
    </w:p>
    <w:p w14:paraId="00000C2D" w14:textId="108338DE" w:rsidR="00A000A9" w:rsidRPr="00CF4D20" w:rsidRDefault="00F026D6" w:rsidP="00B062E3">
      <w:pPr>
        <w:pStyle w:val="Quote"/>
        <w:rPr>
          <w:color w:val="auto"/>
          <w:lang w:val="en-GB"/>
        </w:rPr>
      </w:pPr>
      <w:r w:rsidRPr="00CF4D20">
        <w:rPr>
          <w:color w:val="auto"/>
          <w:lang w:val="en-GB"/>
        </w:rPr>
        <w:t>‘…</w:t>
      </w:r>
      <w:r w:rsidR="00D9617E" w:rsidRPr="00CF4D20">
        <w:rPr>
          <w:color w:val="auto"/>
          <w:lang w:val="en-GB"/>
        </w:rPr>
        <w:t xml:space="preserve"> </w:t>
      </w:r>
      <w:r w:rsidR="009B6AB5" w:rsidRPr="00CF4D20">
        <w:rPr>
          <w:color w:val="auto"/>
          <w:lang w:val="en-GB"/>
        </w:rPr>
        <w:t>the teacher does not use any technological facilities to transmit the ESAP content such as videos, photos, or posters to help students learn</w:t>
      </w:r>
      <w:r w:rsidR="00C863D5">
        <w:rPr>
          <w:rFonts w:ascii="Calibri" w:eastAsia="Times New Roman" w:hAnsi="Calibri" w:cstheme="minorHAnsi"/>
          <w:iCs w:val="0"/>
          <w:color w:val="auto"/>
          <w:sz w:val="24"/>
          <w:szCs w:val="24"/>
          <w:lang w:val="en-GB" w:eastAsia="en-GB"/>
        </w:rPr>
        <w:t xml:space="preserve"> due to the absence </w:t>
      </w:r>
      <w:r w:rsidR="00C863D5" w:rsidRPr="00C863D5">
        <w:rPr>
          <w:color w:val="auto"/>
          <w:lang w:val="en-GB"/>
        </w:rPr>
        <w:t>of audio/visual materials</w:t>
      </w:r>
      <w:r w:rsidR="00C863D5">
        <w:rPr>
          <w:color w:val="auto"/>
          <w:lang w:val="en-GB"/>
        </w:rPr>
        <w:t xml:space="preserve">, teachers opted </w:t>
      </w:r>
      <w:r w:rsidR="002A62B9">
        <w:rPr>
          <w:color w:val="auto"/>
          <w:lang w:val="en-GB"/>
        </w:rPr>
        <w:t>to read from written text and subsequently ask students some f</w:t>
      </w:r>
      <w:r w:rsidR="005F5AD4">
        <w:rPr>
          <w:color w:val="auto"/>
          <w:lang w:val="en-GB"/>
        </w:rPr>
        <w:t>o</w:t>
      </w:r>
      <w:r w:rsidR="002A62B9">
        <w:rPr>
          <w:color w:val="auto"/>
          <w:lang w:val="en-GB"/>
        </w:rPr>
        <w:t xml:space="preserve">llow-up questions to assess their understanding of a </w:t>
      </w:r>
      <w:r w:rsidR="00E54956">
        <w:rPr>
          <w:color w:val="auto"/>
          <w:lang w:val="en-GB"/>
        </w:rPr>
        <w:t>particular vocabulary and their comprehension of grammar</w:t>
      </w:r>
      <w:r w:rsidR="00C863D5" w:rsidRPr="00C863D5">
        <w:rPr>
          <w:color w:val="auto"/>
          <w:lang w:val="en-GB"/>
        </w:rPr>
        <w:t>.</w:t>
      </w:r>
      <w:r w:rsidR="009B6AB5" w:rsidRPr="00CF4D20">
        <w:rPr>
          <w:color w:val="auto"/>
          <w:lang w:val="en-GB"/>
        </w:rPr>
        <w:t>..’</w:t>
      </w:r>
    </w:p>
    <w:p w14:paraId="00000C2F" w14:textId="5664802F" w:rsidR="00A000A9" w:rsidRDefault="009C228B" w:rsidP="000136A1">
      <w:pPr>
        <w:rPr>
          <w:rFonts w:eastAsia="Calibri"/>
        </w:rPr>
      </w:pPr>
      <w:r w:rsidRPr="009C228B">
        <w:rPr>
          <w:rFonts w:eastAsia="Calibri"/>
        </w:rPr>
        <w:t xml:space="preserve">According to the observed </w:t>
      </w:r>
      <w:r w:rsidR="701FA6C2" w:rsidRPr="3DDBC0F7">
        <w:rPr>
          <w:rFonts w:eastAsia="Calibri"/>
        </w:rPr>
        <w:t>sessions</w:t>
      </w:r>
      <w:r w:rsidRPr="009C228B">
        <w:rPr>
          <w:rFonts w:eastAsia="Calibri"/>
        </w:rPr>
        <w:t>, six teachers out of seven sometimes finish</w:t>
      </w:r>
      <w:r w:rsidR="00037704">
        <w:rPr>
          <w:rFonts w:eastAsia="Calibri"/>
        </w:rPr>
        <w:t>ed</w:t>
      </w:r>
      <w:r w:rsidRPr="009C228B">
        <w:rPr>
          <w:rFonts w:eastAsia="Calibri"/>
        </w:rPr>
        <w:t xml:space="preserve"> their teaching sessions early, i.e. within 45 minutes, rather than the scheduled 90 </w:t>
      </w:r>
      <w:r w:rsidRPr="009C228B">
        <w:rPr>
          <w:rFonts w:eastAsia="Calibri"/>
        </w:rPr>
        <w:lastRenderedPageBreak/>
        <w:t>minutes. The students might interpret this as a lack of concern</w:t>
      </w:r>
      <w:r w:rsidR="00D745AB">
        <w:rPr>
          <w:rFonts w:eastAsia="Calibri"/>
        </w:rPr>
        <w:t xml:space="preserve"> for their education</w:t>
      </w:r>
      <w:r w:rsidRPr="009C228B">
        <w:rPr>
          <w:rFonts w:eastAsia="Calibri"/>
        </w:rPr>
        <w:t xml:space="preserve">. Only one teacher respected the length of the session. </w:t>
      </w:r>
    </w:p>
    <w:p w14:paraId="00000C31" w14:textId="3000BBBF" w:rsidR="00A000A9" w:rsidRPr="00227B24" w:rsidRDefault="00D9617E">
      <w:pPr>
        <w:spacing w:line="276" w:lineRule="auto"/>
        <w:rPr>
          <w:rFonts w:eastAsia="Calibri"/>
          <w:color w:val="000000" w:themeColor="text1"/>
        </w:rPr>
      </w:pPr>
      <w:r w:rsidRPr="00227B24">
        <w:rPr>
          <w:rFonts w:eastAsia="Calibri"/>
          <w:color w:val="000000" w:themeColor="text1"/>
        </w:rPr>
        <w:t xml:space="preserve">Extract B5: Sample of the observed ESAP </w:t>
      </w:r>
      <w:r w:rsidR="719EEE24" w:rsidRPr="00227B24">
        <w:rPr>
          <w:rFonts w:eastAsia="Calibri"/>
          <w:color w:val="000000" w:themeColor="text1"/>
        </w:rPr>
        <w:t>session</w:t>
      </w:r>
      <w:r w:rsidRPr="00227B24">
        <w:rPr>
          <w:rFonts w:eastAsia="Calibri"/>
          <w:color w:val="000000" w:themeColor="text1"/>
        </w:rPr>
        <w:t xml:space="preserve"> from the field notes (</w:t>
      </w:r>
      <w:r w:rsidR="00BA18E9" w:rsidRPr="00227B24">
        <w:rPr>
          <w:rFonts w:eastAsia="Calibri"/>
          <w:color w:val="000000" w:themeColor="text1"/>
        </w:rPr>
        <w:t>A</w:t>
      </w:r>
      <w:r w:rsidRPr="00227B24">
        <w:rPr>
          <w:rFonts w:eastAsia="Calibri"/>
          <w:color w:val="000000" w:themeColor="text1"/>
        </w:rPr>
        <w:t>ppendix</w:t>
      </w:r>
      <w:r w:rsidR="007D3F1F" w:rsidRPr="00227B24">
        <w:rPr>
          <w:rFonts w:eastAsia="Calibri"/>
          <w:color w:val="000000" w:themeColor="text1"/>
        </w:rPr>
        <w:t xml:space="preserve"> </w:t>
      </w:r>
      <w:r w:rsidR="00BA18E9" w:rsidRPr="00227B24">
        <w:rPr>
          <w:rFonts w:eastAsia="Calibri"/>
          <w:color w:val="000000" w:themeColor="text1"/>
        </w:rPr>
        <w:t>I</w:t>
      </w:r>
      <w:r w:rsidRPr="00227B24">
        <w:rPr>
          <w:rFonts w:eastAsia="Calibri"/>
          <w:color w:val="000000" w:themeColor="text1"/>
        </w:rPr>
        <w:t>):</w:t>
      </w:r>
    </w:p>
    <w:p w14:paraId="00000C33" w14:textId="0443702B" w:rsidR="00A000A9" w:rsidRPr="00227B24" w:rsidRDefault="00D9617E" w:rsidP="000136A1">
      <w:pPr>
        <w:pStyle w:val="Quote"/>
        <w:rPr>
          <w:lang w:val="en-GB"/>
        </w:rPr>
      </w:pPr>
      <w:r w:rsidRPr="00227B24">
        <w:rPr>
          <w:lang w:val="en-GB"/>
        </w:rPr>
        <w:t>‘</w:t>
      </w:r>
      <w:r w:rsidR="00F32B39" w:rsidRPr="00227B24">
        <w:rPr>
          <w:lang w:val="en-GB"/>
        </w:rPr>
        <w:t>…</w:t>
      </w:r>
      <w:r w:rsidR="006B066F" w:rsidRPr="00227B24">
        <w:rPr>
          <w:lang w:val="en-GB"/>
        </w:rPr>
        <w:t>the class has begun (according to the time in the class schedule)</w:t>
      </w:r>
      <w:r w:rsidR="00DC72B9" w:rsidRPr="00227B24">
        <w:rPr>
          <w:lang w:val="en-GB"/>
        </w:rPr>
        <w:t xml:space="preserve"> </w:t>
      </w:r>
      <w:r w:rsidR="006B066F" w:rsidRPr="00227B24">
        <w:rPr>
          <w:lang w:val="en-GB"/>
        </w:rPr>
        <w:t xml:space="preserve">and it has less time than it should </w:t>
      </w:r>
      <w:r w:rsidR="00CF4D20" w:rsidRPr="00227B24">
        <w:rPr>
          <w:lang w:val="en-GB"/>
        </w:rPr>
        <w:t>have;</w:t>
      </w:r>
      <w:r w:rsidR="006B066F" w:rsidRPr="00227B24">
        <w:rPr>
          <w:lang w:val="en-GB"/>
        </w:rPr>
        <w:t xml:space="preserve"> the teacher finishes the </w:t>
      </w:r>
      <w:r w:rsidR="71F0C934" w:rsidRPr="00227B24">
        <w:rPr>
          <w:lang w:val="en-GB"/>
        </w:rPr>
        <w:t>session</w:t>
      </w:r>
      <w:r w:rsidR="006B066F" w:rsidRPr="00227B24">
        <w:rPr>
          <w:lang w:val="en-GB"/>
        </w:rPr>
        <w:t xml:space="preserve"> before the time th</w:t>
      </w:r>
      <w:r w:rsidR="00D745AB" w:rsidRPr="00227B24">
        <w:rPr>
          <w:lang w:val="en-GB"/>
        </w:rPr>
        <w:t xml:space="preserve">at has been permitted </w:t>
      </w:r>
      <w:r w:rsidR="006B066F" w:rsidRPr="00227B24">
        <w:rPr>
          <w:lang w:val="en-GB"/>
        </w:rPr>
        <w:t>for the sess</w:t>
      </w:r>
      <w:r w:rsidR="00D745AB" w:rsidRPr="00227B24">
        <w:rPr>
          <w:lang w:val="en-GB"/>
        </w:rPr>
        <w:t>ion</w:t>
      </w:r>
      <w:r w:rsidR="00DC72B9" w:rsidRPr="00227B24">
        <w:rPr>
          <w:lang w:val="en-GB"/>
        </w:rPr>
        <w:t>.</w:t>
      </w:r>
      <w:r w:rsidR="00F32B39" w:rsidRPr="00227B24">
        <w:rPr>
          <w:lang w:val="en-GB"/>
        </w:rPr>
        <w:t>.</w:t>
      </w:r>
      <w:r w:rsidRPr="00227B24">
        <w:rPr>
          <w:lang w:val="en-GB"/>
        </w:rPr>
        <w:t>.’</w:t>
      </w:r>
    </w:p>
    <w:p w14:paraId="00000C35" w14:textId="07A43852" w:rsidR="00A000A9" w:rsidRPr="00227B24" w:rsidRDefault="00EF42BD" w:rsidP="000136A1">
      <w:pPr>
        <w:rPr>
          <w:rFonts w:eastAsia="Calibri"/>
          <w:color w:val="000000" w:themeColor="text1"/>
        </w:rPr>
      </w:pPr>
      <w:r w:rsidRPr="00227B24">
        <w:rPr>
          <w:rFonts w:eastAsia="Calibri"/>
          <w:color w:val="000000" w:themeColor="text1"/>
        </w:rPr>
        <w:t xml:space="preserve">Furthermore, a total number of (7) ESAP teachers used handouts (Appendices </w:t>
      </w:r>
      <w:r w:rsidR="00227B24" w:rsidRPr="00227B24">
        <w:rPr>
          <w:rFonts w:eastAsia="Calibri"/>
          <w:color w:val="000000" w:themeColor="text1"/>
        </w:rPr>
        <w:t>O, T</w:t>
      </w:r>
      <w:r w:rsidR="004B30C6" w:rsidRPr="00227B24">
        <w:rPr>
          <w:rFonts w:eastAsia="Calibri"/>
          <w:color w:val="000000" w:themeColor="text1"/>
        </w:rPr>
        <w:t>,</w:t>
      </w:r>
      <w:r w:rsidR="00F242B7" w:rsidRPr="00227B24">
        <w:rPr>
          <w:rFonts w:eastAsia="Calibri"/>
          <w:color w:val="000000" w:themeColor="text1"/>
        </w:rPr>
        <w:t xml:space="preserve"> </w:t>
      </w:r>
      <w:r w:rsidR="003C543C" w:rsidRPr="00227B24">
        <w:rPr>
          <w:rFonts w:eastAsia="Calibri"/>
          <w:color w:val="000000" w:themeColor="text1"/>
        </w:rPr>
        <w:t>U</w:t>
      </w:r>
      <w:r w:rsidRPr="00227B24">
        <w:rPr>
          <w:rFonts w:eastAsia="Calibri"/>
          <w:color w:val="000000" w:themeColor="text1"/>
        </w:rPr>
        <w:t xml:space="preserve">) to present the </w:t>
      </w:r>
      <w:r w:rsidR="09EDBFB2" w:rsidRPr="00227B24">
        <w:rPr>
          <w:rFonts w:eastAsia="Calibri"/>
          <w:color w:val="000000" w:themeColor="text1"/>
        </w:rPr>
        <w:t>session</w:t>
      </w:r>
      <w:r w:rsidRPr="00227B24">
        <w:rPr>
          <w:rFonts w:eastAsia="Calibri"/>
          <w:color w:val="000000" w:themeColor="text1"/>
        </w:rPr>
        <w:t xml:space="preserve">, and this prevented teachers from using the blackboard; only one teacher from the sample used the blackboard alongside the handout to give examples in the </w:t>
      </w:r>
      <w:r w:rsidR="07EDAC29" w:rsidRPr="00227B24">
        <w:rPr>
          <w:rFonts w:eastAsia="Calibri"/>
          <w:color w:val="000000" w:themeColor="text1"/>
        </w:rPr>
        <w:t>session</w:t>
      </w:r>
      <w:r w:rsidR="000572FD" w:rsidRPr="00227B24">
        <w:rPr>
          <w:rFonts w:eastAsia="Calibri"/>
          <w:color w:val="000000" w:themeColor="text1"/>
        </w:rPr>
        <w:t>.</w:t>
      </w:r>
    </w:p>
    <w:p w14:paraId="00000C37" w14:textId="74B1C817" w:rsidR="00A000A9" w:rsidRPr="00227B24" w:rsidRDefault="00D9617E">
      <w:pPr>
        <w:spacing w:line="276" w:lineRule="auto"/>
        <w:rPr>
          <w:rFonts w:eastAsia="Calibri"/>
          <w:color w:val="000000" w:themeColor="text1"/>
        </w:rPr>
      </w:pPr>
      <w:r w:rsidRPr="00227B24">
        <w:rPr>
          <w:rFonts w:eastAsia="Calibri"/>
          <w:color w:val="000000" w:themeColor="text1"/>
        </w:rPr>
        <w:t xml:space="preserve">Extract B6: Sample of the observed ESAP </w:t>
      </w:r>
      <w:r w:rsidR="31513F6D" w:rsidRPr="00227B24">
        <w:rPr>
          <w:rFonts w:eastAsia="Calibri"/>
          <w:color w:val="000000" w:themeColor="text1"/>
        </w:rPr>
        <w:t>session</w:t>
      </w:r>
      <w:r w:rsidRPr="00227B24">
        <w:rPr>
          <w:rFonts w:eastAsia="Calibri"/>
          <w:color w:val="000000" w:themeColor="text1"/>
        </w:rPr>
        <w:t xml:space="preserve"> from the field notes (</w:t>
      </w:r>
      <w:r w:rsidR="00A06C59" w:rsidRPr="00227B24">
        <w:rPr>
          <w:rFonts w:eastAsia="Calibri"/>
          <w:color w:val="000000" w:themeColor="text1"/>
        </w:rPr>
        <w:t>A</w:t>
      </w:r>
      <w:r w:rsidRPr="00227B24">
        <w:rPr>
          <w:rFonts w:eastAsia="Calibri"/>
          <w:color w:val="000000" w:themeColor="text1"/>
        </w:rPr>
        <w:t>ppendix</w:t>
      </w:r>
      <w:r w:rsidR="00FA3032" w:rsidRPr="00227B24">
        <w:rPr>
          <w:rFonts w:eastAsia="Calibri"/>
          <w:color w:val="000000" w:themeColor="text1"/>
        </w:rPr>
        <w:t xml:space="preserve"> </w:t>
      </w:r>
      <w:r w:rsidR="00891F88" w:rsidRPr="00227B24">
        <w:rPr>
          <w:rFonts w:eastAsia="Calibri"/>
          <w:color w:val="000000" w:themeColor="text1"/>
        </w:rPr>
        <w:t>I</w:t>
      </w:r>
      <w:r w:rsidRPr="00227B24">
        <w:rPr>
          <w:rFonts w:eastAsia="Calibri"/>
          <w:color w:val="000000" w:themeColor="text1"/>
        </w:rPr>
        <w:t>)</w:t>
      </w:r>
    </w:p>
    <w:p w14:paraId="00000C39" w14:textId="2A32CC7B" w:rsidR="00A000A9" w:rsidRPr="00CF4D20" w:rsidRDefault="00D9617E" w:rsidP="000136A1">
      <w:pPr>
        <w:pStyle w:val="Quote"/>
        <w:rPr>
          <w:color w:val="auto"/>
          <w:lang w:val="en-GB"/>
        </w:rPr>
      </w:pPr>
      <w:r w:rsidRPr="00227B24">
        <w:rPr>
          <w:lang w:val="en-GB"/>
        </w:rPr>
        <w:t xml:space="preserve">‘…..  the ESAP </w:t>
      </w:r>
      <w:r w:rsidR="4D40A9DF" w:rsidRPr="00227B24">
        <w:rPr>
          <w:lang w:val="en-GB"/>
        </w:rPr>
        <w:t>session</w:t>
      </w:r>
      <w:r w:rsidRPr="00227B24">
        <w:rPr>
          <w:lang w:val="en-GB"/>
        </w:rPr>
        <w:t xml:space="preserve"> was presented in handouts. The entire class is reading a </w:t>
      </w:r>
      <w:r w:rsidR="009A1500" w:rsidRPr="00227B24">
        <w:rPr>
          <w:lang w:val="en-GB"/>
        </w:rPr>
        <w:t>text from</w:t>
      </w:r>
      <w:r w:rsidRPr="00227B24">
        <w:rPr>
          <w:lang w:val="en-GB"/>
        </w:rPr>
        <w:t xml:space="preserve"> the handouts, and one teacher writes illustrations on the </w:t>
      </w:r>
      <w:r w:rsidRPr="00CF4D20">
        <w:rPr>
          <w:color w:val="auto"/>
          <w:lang w:val="en-GB"/>
        </w:rPr>
        <w:t>blackboard to help students understand the content better…’</w:t>
      </w:r>
    </w:p>
    <w:p w14:paraId="499E603E" w14:textId="5D2CAE81" w:rsidR="00A15754" w:rsidRDefault="52867977" w:rsidP="000136A1">
      <w:pPr>
        <w:rPr>
          <w:rFonts w:eastAsia="Calibri"/>
        </w:rPr>
      </w:pPr>
      <w:r w:rsidRPr="0C422C54">
        <w:rPr>
          <w:rFonts w:eastAsia="Calibri"/>
        </w:rPr>
        <w:t xml:space="preserve">Although </w:t>
      </w:r>
      <w:r w:rsidR="005B351D">
        <w:rPr>
          <w:rFonts w:eastAsia="Calibri"/>
        </w:rPr>
        <w:t xml:space="preserve">two </w:t>
      </w:r>
      <w:r w:rsidR="3832AEDE" w:rsidRPr="0C422C54">
        <w:rPr>
          <w:rFonts w:eastAsia="Calibri"/>
        </w:rPr>
        <w:t xml:space="preserve">teachers noted the importance of using English in the classroom, whether this be general or specific to Economics, </w:t>
      </w:r>
      <w:r w:rsidR="42B9D437" w:rsidRPr="0C422C54">
        <w:rPr>
          <w:rFonts w:eastAsia="Calibri"/>
        </w:rPr>
        <w:t>t</w:t>
      </w:r>
      <w:r w:rsidR="009260E4" w:rsidRPr="0C422C54">
        <w:rPr>
          <w:rFonts w:eastAsia="Calibri"/>
        </w:rPr>
        <w:t xml:space="preserve">he </w:t>
      </w:r>
      <w:r w:rsidR="000C1AD5" w:rsidRPr="0C422C54">
        <w:rPr>
          <w:rFonts w:eastAsia="Calibri"/>
        </w:rPr>
        <w:t>Arabic language was</w:t>
      </w:r>
      <w:r w:rsidR="000A0755" w:rsidRPr="0C422C54">
        <w:rPr>
          <w:rFonts w:eastAsia="Calibri"/>
        </w:rPr>
        <w:t xml:space="preserve"> the dominant medium of classroom talk</w:t>
      </w:r>
      <w:r w:rsidR="000C1AD5" w:rsidRPr="0C422C54">
        <w:rPr>
          <w:rFonts w:eastAsia="Calibri"/>
        </w:rPr>
        <w:t xml:space="preserve">. </w:t>
      </w:r>
      <w:r w:rsidR="0092050B" w:rsidRPr="0C422C54">
        <w:rPr>
          <w:rFonts w:eastAsia="Calibri"/>
        </w:rPr>
        <w:t>Five</w:t>
      </w:r>
      <w:r w:rsidR="000C1AD5" w:rsidRPr="0C422C54">
        <w:rPr>
          <w:rFonts w:eastAsia="Calibri"/>
        </w:rPr>
        <w:t xml:space="preserve"> out of seven teachers explained the course content in Arabic when the medium of instruction should always be in English. As the lesson progressed, teachers and students’ discussion time was dedicated to speaking to one another in Arabic.</w:t>
      </w:r>
      <w:r w:rsidR="00A149A1" w:rsidRPr="0C422C54">
        <w:rPr>
          <w:rFonts w:eastAsia="Calibri"/>
        </w:rPr>
        <w:t xml:space="preserve"> </w:t>
      </w:r>
      <w:r w:rsidR="000C1AD5" w:rsidRPr="0C422C54">
        <w:rPr>
          <w:rFonts w:eastAsia="Calibri"/>
        </w:rPr>
        <w:t>It was also observed that most of the Economics terminologies</w:t>
      </w:r>
      <w:r w:rsidR="64CB7074" w:rsidRPr="0C422C54">
        <w:rPr>
          <w:rFonts w:eastAsia="Calibri"/>
        </w:rPr>
        <w:t>,</w:t>
      </w:r>
      <w:r w:rsidR="000C1AD5" w:rsidRPr="0C422C54">
        <w:rPr>
          <w:rFonts w:eastAsia="Calibri"/>
        </w:rPr>
        <w:t xml:space="preserve"> which were written in English in the handouts, had been translated word-by-word into Ar</w:t>
      </w:r>
      <w:r w:rsidR="005F32B1" w:rsidRPr="0C422C54">
        <w:rPr>
          <w:rFonts w:eastAsia="Calibri"/>
        </w:rPr>
        <w:t>abic. This support</w:t>
      </w:r>
      <w:r w:rsidR="00E31F9D" w:rsidRPr="0C422C54">
        <w:rPr>
          <w:rFonts w:eastAsia="Calibri"/>
        </w:rPr>
        <w:t>s</w:t>
      </w:r>
      <w:r w:rsidR="005F32B1" w:rsidRPr="0C422C54">
        <w:rPr>
          <w:rFonts w:eastAsia="Calibri"/>
        </w:rPr>
        <w:t xml:space="preserve"> the </w:t>
      </w:r>
      <w:r w:rsidR="00BE2BEC" w:rsidRPr="0C422C54">
        <w:rPr>
          <w:rFonts w:eastAsia="Calibri"/>
        </w:rPr>
        <w:t xml:space="preserve">teachers and </w:t>
      </w:r>
      <w:r w:rsidR="005F32B1" w:rsidRPr="0C422C54">
        <w:rPr>
          <w:rFonts w:eastAsia="Calibri"/>
        </w:rPr>
        <w:t xml:space="preserve">students’ </w:t>
      </w:r>
      <w:r w:rsidR="00DB7763" w:rsidRPr="0C422C54">
        <w:rPr>
          <w:rFonts w:eastAsia="Calibri"/>
        </w:rPr>
        <w:t>comments in the</w:t>
      </w:r>
      <w:r w:rsidR="00BE2BEC" w:rsidRPr="0C422C54">
        <w:rPr>
          <w:rFonts w:eastAsia="Calibri"/>
        </w:rPr>
        <w:t xml:space="preserve"> interviews and</w:t>
      </w:r>
      <w:r w:rsidR="00DB7763" w:rsidRPr="0C422C54">
        <w:rPr>
          <w:rFonts w:eastAsia="Calibri"/>
        </w:rPr>
        <w:t xml:space="preserve"> questionnaire that Arabic is the medium of instruction in ESAP classrooms</w:t>
      </w:r>
      <w:r w:rsidR="00946EC6" w:rsidRPr="0C422C54">
        <w:rPr>
          <w:rFonts w:eastAsia="Calibri"/>
        </w:rPr>
        <w:t xml:space="preserve"> </w:t>
      </w:r>
      <w:r w:rsidR="00677FB0" w:rsidRPr="0C422C54">
        <w:rPr>
          <w:rFonts w:eastAsia="Calibri"/>
        </w:rPr>
        <w:t>(</w:t>
      </w:r>
      <w:r w:rsidR="001E365E" w:rsidRPr="0C422C54">
        <w:rPr>
          <w:rFonts w:eastAsia="Calibri"/>
        </w:rPr>
        <w:t xml:space="preserve">Sections </w:t>
      </w:r>
      <w:r w:rsidR="00860BE6" w:rsidRPr="0C422C54">
        <w:rPr>
          <w:rFonts w:eastAsia="Calibri"/>
        </w:rPr>
        <w:t>5.2.4.2/</w:t>
      </w:r>
      <w:r w:rsidR="00946EC6" w:rsidRPr="0C422C54">
        <w:rPr>
          <w:rFonts w:eastAsia="Calibri"/>
        </w:rPr>
        <w:t>Table</w:t>
      </w:r>
      <w:r w:rsidR="00860BE6" w:rsidRPr="0C422C54">
        <w:rPr>
          <w:rFonts w:eastAsia="Calibri"/>
        </w:rPr>
        <w:t>s 6.18</w:t>
      </w:r>
      <w:r w:rsidR="00714971" w:rsidRPr="0C422C54">
        <w:rPr>
          <w:rFonts w:eastAsia="Calibri"/>
        </w:rPr>
        <w:t>/</w:t>
      </w:r>
      <w:r w:rsidR="00860BE6" w:rsidRPr="0C422C54">
        <w:rPr>
          <w:rFonts w:eastAsia="Calibri"/>
        </w:rPr>
        <w:t>6.19</w:t>
      </w:r>
      <w:r w:rsidR="00677FB0" w:rsidRPr="0C422C54">
        <w:rPr>
          <w:rFonts w:eastAsia="Calibri"/>
        </w:rPr>
        <w:t>)</w:t>
      </w:r>
      <w:r w:rsidR="00DB7763" w:rsidRPr="0C422C54">
        <w:rPr>
          <w:rFonts w:eastAsia="Calibri"/>
        </w:rPr>
        <w:t>.</w:t>
      </w:r>
      <w:r w:rsidR="00E135AB" w:rsidRPr="0C422C54">
        <w:rPr>
          <w:rFonts w:eastAsia="Calibri"/>
        </w:rPr>
        <w:t xml:space="preserve"> </w:t>
      </w:r>
      <w:r w:rsidR="000C1AD5" w:rsidRPr="0C422C54">
        <w:rPr>
          <w:rFonts w:eastAsia="Calibri"/>
        </w:rPr>
        <w:t>However, t</w:t>
      </w:r>
      <w:r w:rsidR="00DE12EB" w:rsidRPr="0C422C54">
        <w:rPr>
          <w:rFonts w:eastAsia="Calibri"/>
        </w:rPr>
        <w:t>wo</w:t>
      </w:r>
      <w:r w:rsidR="000C1AD5" w:rsidRPr="0C422C54">
        <w:rPr>
          <w:rFonts w:eastAsia="Calibri"/>
        </w:rPr>
        <w:t xml:space="preserve"> teachers’ classroom interactions were characterised by English as depicted in </w:t>
      </w:r>
      <w:r w:rsidR="00CD7EF4" w:rsidRPr="0C422C54">
        <w:rPr>
          <w:rFonts w:eastAsia="Calibri"/>
        </w:rPr>
        <w:t>T</w:t>
      </w:r>
      <w:r w:rsidR="000C1AD5" w:rsidRPr="0C422C54">
        <w:rPr>
          <w:rFonts w:eastAsia="Calibri"/>
        </w:rPr>
        <w:t>able 5.</w:t>
      </w:r>
      <w:r w:rsidR="003D68C5" w:rsidRPr="0C422C54">
        <w:rPr>
          <w:rFonts w:eastAsia="Calibri"/>
        </w:rPr>
        <w:t>4</w:t>
      </w:r>
      <w:r w:rsidR="000C1AD5" w:rsidRPr="0C422C54">
        <w:rPr>
          <w:rFonts w:eastAsia="Calibri"/>
        </w:rPr>
        <w:t xml:space="preserve">. Indeed, the use of L1 in ESAP classes is still a matter of debate </w:t>
      </w:r>
      <w:r w:rsidR="00B906B2" w:rsidRPr="0C422C54">
        <w:rPr>
          <w:rFonts w:eastAsia="Calibri"/>
        </w:rPr>
        <w:t>among</w:t>
      </w:r>
      <w:r w:rsidR="000C1AD5" w:rsidRPr="0C422C54">
        <w:rPr>
          <w:rFonts w:eastAsia="Calibri"/>
        </w:rPr>
        <w:t xml:space="preserve"> scholars (Krashen, 198</w:t>
      </w:r>
      <w:r w:rsidR="00F1789F" w:rsidRPr="0C422C54">
        <w:rPr>
          <w:rFonts w:eastAsia="Calibri"/>
        </w:rPr>
        <w:t>2</w:t>
      </w:r>
      <w:r w:rsidR="000C1AD5" w:rsidRPr="0C422C54">
        <w:rPr>
          <w:rFonts w:eastAsia="Calibri"/>
        </w:rPr>
        <w:t>).</w:t>
      </w:r>
    </w:p>
    <w:p w14:paraId="00000C3D" w14:textId="77826612" w:rsidR="00A000A9" w:rsidRPr="00227B24" w:rsidRDefault="00D9617E" w:rsidP="000136A1">
      <w:pPr>
        <w:rPr>
          <w:rFonts w:eastAsia="Calibri"/>
          <w:color w:val="000000" w:themeColor="text1"/>
        </w:rPr>
      </w:pPr>
      <w:r>
        <w:rPr>
          <w:rFonts w:eastAsia="Calibri"/>
        </w:rPr>
        <w:t xml:space="preserve">Extract B7: Sample of the observed ESAP </w:t>
      </w:r>
      <w:r w:rsidR="2525947C" w:rsidRPr="2A5B3C72">
        <w:rPr>
          <w:rFonts w:eastAsia="Calibri"/>
        </w:rPr>
        <w:t>session</w:t>
      </w:r>
      <w:r>
        <w:rPr>
          <w:rFonts w:eastAsia="Calibri"/>
        </w:rPr>
        <w:t xml:space="preserve"> from the field </w:t>
      </w:r>
      <w:r w:rsidRPr="00227B24">
        <w:rPr>
          <w:rFonts w:eastAsia="Calibri"/>
          <w:color w:val="000000" w:themeColor="text1"/>
        </w:rPr>
        <w:t>notes (</w:t>
      </w:r>
      <w:r w:rsidR="001F17EC" w:rsidRPr="00227B24">
        <w:rPr>
          <w:rFonts w:eastAsia="Calibri"/>
          <w:color w:val="000000" w:themeColor="text1"/>
        </w:rPr>
        <w:t>A</w:t>
      </w:r>
      <w:r w:rsidRPr="00227B24">
        <w:rPr>
          <w:rFonts w:eastAsia="Calibri"/>
          <w:color w:val="000000" w:themeColor="text1"/>
        </w:rPr>
        <w:t>ppendix</w:t>
      </w:r>
      <w:r w:rsidR="00FA3032" w:rsidRPr="00227B24">
        <w:rPr>
          <w:rFonts w:eastAsia="Calibri"/>
          <w:color w:val="000000" w:themeColor="text1"/>
        </w:rPr>
        <w:t xml:space="preserve"> </w:t>
      </w:r>
      <w:r w:rsidR="00891F88" w:rsidRPr="00227B24">
        <w:rPr>
          <w:rFonts w:eastAsia="Calibri"/>
          <w:color w:val="000000" w:themeColor="text1"/>
        </w:rPr>
        <w:t>I</w:t>
      </w:r>
      <w:r w:rsidRPr="00227B24">
        <w:rPr>
          <w:rFonts w:eastAsia="Calibri"/>
          <w:color w:val="000000" w:themeColor="text1"/>
        </w:rPr>
        <w:t>):</w:t>
      </w:r>
    </w:p>
    <w:p w14:paraId="387D3186" w14:textId="79DB60A0" w:rsidR="00385938" w:rsidRPr="00CF4D20" w:rsidRDefault="00571299" w:rsidP="000136A1">
      <w:pPr>
        <w:pStyle w:val="Quote"/>
        <w:rPr>
          <w:color w:val="auto"/>
          <w:lang w:val="en-GB"/>
        </w:rPr>
      </w:pPr>
      <w:r w:rsidRPr="00CF4D20">
        <w:rPr>
          <w:lang w:val="en-GB"/>
        </w:rPr>
        <w:lastRenderedPageBreak/>
        <w:t xml:space="preserve"> </w:t>
      </w:r>
      <w:r w:rsidRPr="00CF4D20">
        <w:rPr>
          <w:color w:val="auto"/>
          <w:lang w:val="en-GB"/>
        </w:rPr>
        <w:t>‘</w:t>
      </w:r>
      <w:proofErr w:type="gramStart"/>
      <w:r w:rsidRPr="00CF4D20">
        <w:rPr>
          <w:color w:val="auto"/>
          <w:lang w:val="en-GB"/>
        </w:rPr>
        <w:t>….the</w:t>
      </w:r>
      <w:proofErr w:type="gramEnd"/>
      <w:r w:rsidRPr="00CF4D20">
        <w:rPr>
          <w:color w:val="auto"/>
          <w:lang w:val="en-GB"/>
        </w:rPr>
        <w:t xml:space="preserve"> teacher explains the </w:t>
      </w:r>
      <w:r w:rsidR="2C40D261" w:rsidRPr="2A5B3C72">
        <w:rPr>
          <w:color w:val="auto"/>
          <w:lang w:val="en-GB"/>
        </w:rPr>
        <w:t>session</w:t>
      </w:r>
      <w:r w:rsidRPr="00CF4D20">
        <w:rPr>
          <w:color w:val="auto"/>
          <w:lang w:val="en-GB"/>
        </w:rPr>
        <w:t xml:space="preserve"> and discusses the content with students in Arabic.</w:t>
      </w:r>
      <w:r w:rsidR="00694906">
        <w:rPr>
          <w:color w:val="auto"/>
          <w:lang w:val="en-GB"/>
        </w:rPr>
        <w:t xml:space="preserve"> Teacher’s ta</w:t>
      </w:r>
      <w:r w:rsidR="00734B4A">
        <w:rPr>
          <w:color w:val="auto"/>
          <w:lang w:val="en-GB"/>
        </w:rPr>
        <w:t xml:space="preserve">lk occupied most of the classroom time. </w:t>
      </w:r>
      <w:r w:rsidRPr="00CF4D20">
        <w:rPr>
          <w:color w:val="auto"/>
          <w:lang w:val="en-GB"/>
        </w:rPr>
        <w:t xml:space="preserve"> The students were observed as passive while the teacher explained the lesson points and even </w:t>
      </w:r>
      <w:r w:rsidR="0BE20AB3" w:rsidRPr="2A5B3C72">
        <w:rPr>
          <w:color w:val="auto"/>
          <w:lang w:val="en-GB"/>
        </w:rPr>
        <w:t>the</w:t>
      </w:r>
      <w:r w:rsidR="008D1A46" w:rsidRPr="2A5B3C72">
        <w:rPr>
          <w:color w:val="auto"/>
          <w:lang w:val="en-GB"/>
        </w:rPr>
        <w:t xml:space="preserve"> </w:t>
      </w:r>
      <w:r w:rsidR="00D91553" w:rsidRPr="2A5B3C72">
        <w:rPr>
          <w:color w:val="auto"/>
          <w:lang w:val="en-GB"/>
        </w:rPr>
        <w:t>student</w:t>
      </w:r>
      <w:r w:rsidR="00D91553">
        <w:rPr>
          <w:color w:val="auto"/>
          <w:lang w:val="en-GB"/>
        </w:rPr>
        <w:t>s’</w:t>
      </w:r>
      <w:r w:rsidR="008D1A46" w:rsidRPr="2A5B3C72">
        <w:rPr>
          <w:color w:val="auto"/>
          <w:lang w:val="en-GB"/>
        </w:rPr>
        <w:t xml:space="preserve"> </w:t>
      </w:r>
      <w:r w:rsidR="305124A5" w:rsidRPr="2A5B3C72">
        <w:rPr>
          <w:color w:val="auto"/>
          <w:lang w:val="en-GB"/>
        </w:rPr>
        <w:t>contributions</w:t>
      </w:r>
      <w:r w:rsidRPr="00CF4D20">
        <w:rPr>
          <w:color w:val="auto"/>
          <w:lang w:val="en-GB"/>
        </w:rPr>
        <w:t xml:space="preserve"> in </w:t>
      </w:r>
      <w:r w:rsidR="007B4908">
        <w:rPr>
          <w:color w:val="auto"/>
          <w:lang w:val="en-GB"/>
        </w:rPr>
        <w:t xml:space="preserve">English </w:t>
      </w:r>
      <w:r w:rsidR="355B4DF1" w:rsidRPr="2A5B3C72">
        <w:rPr>
          <w:color w:val="auto"/>
          <w:lang w:val="en-GB"/>
        </w:rPr>
        <w:t>were infrequent</w:t>
      </w:r>
      <w:r w:rsidRPr="00CF4D20">
        <w:rPr>
          <w:color w:val="auto"/>
          <w:lang w:val="en-GB"/>
        </w:rPr>
        <w:t>…’</w:t>
      </w:r>
    </w:p>
    <w:p w14:paraId="39FABD5F" w14:textId="604DEB38" w:rsidR="00773BBD" w:rsidRPr="00B048A5" w:rsidRDefault="00D9617E" w:rsidP="00CC09EF">
      <w:pPr>
        <w:pStyle w:val="Heading3"/>
        <w:rPr>
          <w:lang w:val="en-GB"/>
        </w:rPr>
      </w:pPr>
      <w:bookmarkStart w:id="270" w:name="_heading=h.1f7o1he" w:colFirst="0" w:colLast="0"/>
      <w:bookmarkStart w:id="271" w:name="_Toc162545214"/>
      <w:bookmarkEnd w:id="270"/>
      <w:r w:rsidRPr="00E14AE5">
        <w:rPr>
          <w:lang w:val="en-GB"/>
        </w:rPr>
        <w:t>Students’ Views towards the Content of the ESAP Course</w:t>
      </w:r>
      <w:bookmarkEnd w:id="271"/>
    </w:p>
    <w:p w14:paraId="7EECCA49" w14:textId="20A69894" w:rsidR="00144916" w:rsidRPr="00714971" w:rsidRDefault="00D9617E" w:rsidP="00CC09EF">
      <w:pPr>
        <w:pStyle w:val="Heading4"/>
        <w:rPr>
          <w:lang w:val="en-GB"/>
        </w:rPr>
      </w:pPr>
      <w:r w:rsidRPr="00714971">
        <w:rPr>
          <w:lang w:val="en-GB"/>
        </w:rPr>
        <w:t>Students' Engagement and Participation</w:t>
      </w:r>
      <w:bookmarkStart w:id="272" w:name="_heading=h.3z7bk57" w:colFirst="0" w:colLast="0"/>
      <w:bookmarkEnd w:id="272"/>
      <w:r w:rsidR="00FF7610" w:rsidRPr="00714971">
        <w:rPr>
          <w:lang w:val="en-GB"/>
        </w:rPr>
        <w:t xml:space="preserve"> (C)</w:t>
      </w:r>
    </w:p>
    <w:p w14:paraId="35771A82" w14:textId="1453C3D0" w:rsidR="0093274B" w:rsidRPr="00714971" w:rsidRDefault="006174FB" w:rsidP="006174FB">
      <w:pPr>
        <w:pStyle w:val="Caption"/>
        <w:rPr>
          <w:color w:val="000000" w:themeColor="text1"/>
          <w:lang w:val="en-GB"/>
        </w:rPr>
      </w:pPr>
      <w:bookmarkStart w:id="273" w:name="_Toc160888511"/>
      <w:r w:rsidRPr="00714971">
        <w:rPr>
          <w:color w:val="000000" w:themeColor="text1"/>
          <w:lang w:val="en-GB"/>
        </w:rPr>
        <w:t xml:space="preserve">Table </w:t>
      </w:r>
      <w:r w:rsidR="001E591E" w:rsidRPr="00714971">
        <w:rPr>
          <w:color w:val="000000" w:themeColor="text1"/>
          <w:lang w:val="en-GB"/>
        </w:rPr>
        <w:fldChar w:fldCharType="begin"/>
      </w:r>
      <w:r w:rsidR="001E591E" w:rsidRPr="00714971">
        <w:rPr>
          <w:color w:val="000000" w:themeColor="text1"/>
          <w:lang w:val="en-GB"/>
        </w:rPr>
        <w:instrText xml:space="preserve"> STYLEREF 1 \s </w:instrText>
      </w:r>
      <w:r w:rsidR="001E591E" w:rsidRPr="00714971">
        <w:rPr>
          <w:color w:val="000000" w:themeColor="text1"/>
          <w:lang w:val="en-GB"/>
        </w:rPr>
        <w:fldChar w:fldCharType="separate"/>
      </w:r>
      <w:r w:rsidR="001E591E" w:rsidRPr="00714971">
        <w:rPr>
          <w:noProof/>
          <w:color w:val="000000" w:themeColor="text1"/>
          <w:lang w:val="en-GB"/>
        </w:rPr>
        <w:t>5</w:t>
      </w:r>
      <w:r w:rsidR="001E591E" w:rsidRPr="00714971">
        <w:rPr>
          <w:color w:val="000000" w:themeColor="text1"/>
          <w:lang w:val="en-GB"/>
        </w:rPr>
        <w:fldChar w:fldCharType="end"/>
      </w:r>
      <w:r w:rsidR="00CD7EF4" w:rsidRPr="00714971">
        <w:rPr>
          <w:color w:val="000000" w:themeColor="text1"/>
          <w:lang w:val="en-GB"/>
        </w:rPr>
        <w:t>.</w:t>
      </w:r>
      <w:r w:rsidR="001E591E" w:rsidRPr="00714971">
        <w:rPr>
          <w:color w:val="000000" w:themeColor="text1"/>
          <w:lang w:val="en-GB"/>
        </w:rPr>
        <w:fldChar w:fldCharType="begin"/>
      </w:r>
      <w:r w:rsidR="001E591E" w:rsidRPr="00714971">
        <w:rPr>
          <w:color w:val="000000" w:themeColor="text1"/>
          <w:lang w:val="en-GB"/>
        </w:rPr>
        <w:instrText xml:space="preserve"> SEQ Table \* ARABIC \s 1 </w:instrText>
      </w:r>
      <w:r w:rsidR="001E591E" w:rsidRPr="00714971">
        <w:rPr>
          <w:color w:val="000000" w:themeColor="text1"/>
          <w:lang w:val="en-GB"/>
        </w:rPr>
        <w:fldChar w:fldCharType="separate"/>
      </w:r>
      <w:r w:rsidR="001E591E" w:rsidRPr="00714971">
        <w:rPr>
          <w:noProof/>
          <w:color w:val="000000" w:themeColor="text1"/>
          <w:lang w:val="en-GB"/>
        </w:rPr>
        <w:t>5</w:t>
      </w:r>
      <w:r w:rsidR="001E591E" w:rsidRPr="00714971">
        <w:rPr>
          <w:color w:val="000000" w:themeColor="text1"/>
          <w:lang w:val="en-GB"/>
        </w:rPr>
        <w:fldChar w:fldCharType="end"/>
      </w:r>
      <w:r w:rsidRPr="00714971">
        <w:rPr>
          <w:color w:val="000000" w:themeColor="text1"/>
          <w:lang w:val="en-GB"/>
        </w:rPr>
        <w:t xml:space="preserve">  Students' Engagement and Participation</w:t>
      </w:r>
      <w:bookmarkEnd w:id="273"/>
    </w:p>
    <w:tbl>
      <w:tblPr>
        <w:tblStyle w:val="TableGrid"/>
        <w:tblW w:w="5867" w:type="pct"/>
        <w:tblInd w:w="-1423" w:type="dxa"/>
        <w:tblLook w:val="04A0" w:firstRow="1" w:lastRow="0" w:firstColumn="1" w:lastColumn="0" w:noHBand="0" w:noVBand="1"/>
      </w:tblPr>
      <w:tblGrid>
        <w:gridCol w:w="3719"/>
        <w:gridCol w:w="480"/>
        <w:gridCol w:w="94"/>
        <w:gridCol w:w="381"/>
        <w:gridCol w:w="167"/>
        <w:gridCol w:w="327"/>
        <w:gridCol w:w="215"/>
        <w:gridCol w:w="236"/>
        <w:gridCol w:w="325"/>
        <w:gridCol w:w="140"/>
        <w:gridCol w:w="523"/>
        <w:gridCol w:w="504"/>
        <w:gridCol w:w="101"/>
        <w:gridCol w:w="143"/>
        <w:gridCol w:w="253"/>
        <w:gridCol w:w="203"/>
        <w:gridCol w:w="301"/>
        <w:gridCol w:w="303"/>
        <w:gridCol w:w="219"/>
        <w:gridCol w:w="226"/>
        <w:gridCol w:w="167"/>
        <w:gridCol w:w="115"/>
        <w:gridCol w:w="492"/>
      </w:tblGrid>
      <w:tr w:rsidR="00295341" w:rsidRPr="00052103" w14:paraId="077827E7" w14:textId="77777777" w:rsidTr="00C92CB8">
        <w:tc>
          <w:tcPr>
            <w:tcW w:w="1932" w:type="pct"/>
          </w:tcPr>
          <w:p w14:paraId="36A4FAFB" w14:textId="77777777" w:rsidR="00295341" w:rsidRPr="00657A10" w:rsidRDefault="00295341" w:rsidP="00657A10">
            <w:pPr>
              <w:spacing w:line="276" w:lineRule="auto"/>
              <w:jc w:val="left"/>
              <w:rPr>
                <w:rFonts w:asciiTheme="minorHAnsi" w:hAnsiTheme="minorHAnsi"/>
                <w:sz w:val="22"/>
                <w:szCs w:val="22"/>
              </w:rPr>
            </w:pPr>
            <w:r w:rsidRPr="00657A10">
              <w:rPr>
                <w:rFonts w:asciiTheme="minorHAnsi" w:hAnsiTheme="minorHAnsi"/>
                <w:sz w:val="22"/>
                <w:szCs w:val="22"/>
              </w:rPr>
              <w:t xml:space="preserve">Students’ Engagement and Participation </w:t>
            </w:r>
          </w:p>
        </w:tc>
        <w:tc>
          <w:tcPr>
            <w:tcW w:w="1487" w:type="pct"/>
            <w:gridSpan w:val="10"/>
          </w:tcPr>
          <w:p w14:paraId="723D5323" w14:textId="69069E5E" w:rsidR="00295341" w:rsidRPr="00052103" w:rsidRDefault="00295341" w:rsidP="00A47A36">
            <w:pPr>
              <w:jc w:val="left"/>
              <w:rPr>
                <w:rFonts w:asciiTheme="minorHAnsi" w:hAnsiTheme="minorHAnsi"/>
              </w:rPr>
            </w:pPr>
            <w:r w:rsidRPr="00052103">
              <w:rPr>
                <w:rFonts w:asciiTheme="minorHAnsi" w:hAnsiTheme="minorHAnsi"/>
              </w:rPr>
              <w:t xml:space="preserve">Observed </w:t>
            </w:r>
            <w:r w:rsidR="00A47A36">
              <w:rPr>
                <w:rFonts w:asciiTheme="minorHAnsi" w:hAnsiTheme="minorHAnsi"/>
              </w:rPr>
              <w:t xml:space="preserve">practice </w:t>
            </w:r>
          </w:p>
        </w:tc>
        <w:tc>
          <w:tcPr>
            <w:tcW w:w="1581" w:type="pct"/>
            <w:gridSpan w:val="12"/>
          </w:tcPr>
          <w:p w14:paraId="35AB4B65" w14:textId="2574A186" w:rsidR="00295341" w:rsidRPr="00052103" w:rsidRDefault="00295341" w:rsidP="00A47A36">
            <w:pPr>
              <w:jc w:val="left"/>
              <w:rPr>
                <w:rFonts w:asciiTheme="minorHAnsi" w:hAnsiTheme="minorHAnsi"/>
              </w:rPr>
            </w:pPr>
            <w:r w:rsidRPr="00052103">
              <w:rPr>
                <w:rFonts w:asciiTheme="minorHAnsi" w:hAnsiTheme="minorHAnsi"/>
              </w:rPr>
              <w:t xml:space="preserve">Not observed </w:t>
            </w:r>
            <w:r w:rsidR="00A47A36">
              <w:rPr>
                <w:rFonts w:asciiTheme="minorHAnsi" w:hAnsiTheme="minorHAnsi"/>
              </w:rPr>
              <w:t>practice</w:t>
            </w:r>
            <w:r w:rsidRPr="00052103">
              <w:rPr>
                <w:rFonts w:asciiTheme="minorHAnsi" w:hAnsiTheme="minorHAnsi"/>
              </w:rPr>
              <w:t xml:space="preserve"> </w:t>
            </w:r>
          </w:p>
        </w:tc>
      </w:tr>
      <w:tr w:rsidR="00295341" w:rsidRPr="00052103" w14:paraId="07B498C5" w14:textId="77777777" w:rsidTr="00C92CB8">
        <w:tc>
          <w:tcPr>
            <w:tcW w:w="1932" w:type="pct"/>
          </w:tcPr>
          <w:p w14:paraId="279F83F7" w14:textId="7B3C8619" w:rsidR="00295341" w:rsidRPr="00657A10" w:rsidRDefault="00295341" w:rsidP="00657A10">
            <w:pPr>
              <w:spacing w:line="276" w:lineRule="auto"/>
              <w:jc w:val="left"/>
              <w:rPr>
                <w:rFonts w:asciiTheme="minorHAnsi" w:hAnsiTheme="minorHAnsi"/>
                <w:sz w:val="22"/>
                <w:szCs w:val="22"/>
              </w:rPr>
            </w:pPr>
            <w:r w:rsidRPr="00657A10">
              <w:rPr>
                <w:rFonts w:asciiTheme="minorHAnsi" w:hAnsiTheme="minorHAnsi"/>
                <w:sz w:val="22"/>
                <w:szCs w:val="22"/>
              </w:rPr>
              <w:t>The teacher creates a supportive and comfortable classroom environment where students are free from embarrassment.</w:t>
            </w:r>
          </w:p>
        </w:tc>
        <w:tc>
          <w:tcPr>
            <w:tcW w:w="251" w:type="pct"/>
          </w:tcPr>
          <w:p w14:paraId="2D96534E" w14:textId="4D519E5C" w:rsidR="00295341" w:rsidRPr="00052103" w:rsidRDefault="00295341" w:rsidP="004B7A35">
            <w:pPr>
              <w:jc w:val="center"/>
              <w:rPr>
                <w:rFonts w:asciiTheme="minorHAnsi" w:hAnsiTheme="minorHAnsi"/>
              </w:rPr>
            </w:pPr>
            <w:r>
              <w:rPr>
                <w:rFonts w:asciiTheme="minorHAnsi" w:hAnsiTheme="minorHAnsi"/>
              </w:rPr>
              <w:t>TA</w:t>
            </w:r>
          </w:p>
        </w:tc>
        <w:tc>
          <w:tcPr>
            <w:tcW w:w="236" w:type="pct"/>
            <w:gridSpan w:val="2"/>
          </w:tcPr>
          <w:p w14:paraId="7B069021" w14:textId="77777777" w:rsidR="00295341" w:rsidRPr="00052103" w:rsidRDefault="00295341" w:rsidP="004B7A35">
            <w:pPr>
              <w:jc w:val="center"/>
              <w:rPr>
                <w:rFonts w:asciiTheme="minorHAnsi" w:hAnsiTheme="minorHAnsi"/>
              </w:rPr>
            </w:pPr>
            <w:r>
              <w:rPr>
                <w:rFonts w:asciiTheme="minorHAnsi" w:hAnsiTheme="minorHAnsi"/>
              </w:rPr>
              <w:t>TF</w:t>
            </w:r>
          </w:p>
        </w:tc>
        <w:tc>
          <w:tcPr>
            <w:tcW w:w="261" w:type="pct"/>
            <w:gridSpan w:val="2"/>
          </w:tcPr>
          <w:p w14:paraId="45D4360D" w14:textId="77777777" w:rsidR="00295341" w:rsidRPr="00052103" w:rsidRDefault="00295341" w:rsidP="004B7A35">
            <w:pPr>
              <w:jc w:val="center"/>
              <w:rPr>
                <w:rFonts w:asciiTheme="minorHAnsi" w:hAnsiTheme="minorHAnsi"/>
              </w:rPr>
            </w:pPr>
            <w:r>
              <w:rPr>
                <w:rFonts w:asciiTheme="minorHAnsi" w:hAnsiTheme="minorHAnsi"/>
              </w:rPr>
              <w:t>TN</w:t>
            </w:r>
          </w:p>
        </w:tc>
        <w:tc>
          <w:tcPr>
            <w:tcW w:w="232" w:type="pct"/>
            <w:gridSpan w:val="2"/>
          </w:tcPr>
          <w:p w14:paraId="792A787F" w14:textId="77777777" w:rsidR="00295341" w:rsidRPr="00052103" w:rsidRDefault="00295341" w:rsidP="004B7A35">
            <w:pPr>
              <w:jc w:val="center"/>
              <w:rPr>
                <w:rFonts w:asciiTheme="minorHAnsi" w:hAnsiTheme="minorHAnsi"/>
              </w:rPr>
            </w:pPr>
            <w:r>
              <w:rPr>
                <w:rFonts w:asciiTheme="minorHAnsi" w:hAnsiTheme="minorHAnsi"/>
              </w:rPr>
              <w:t>TL</w:t>
            </w:r>
          </w:p>
        </w:tc>
        <w:tc>
          <w:tcPr>
            <w:tcW w:w="244" w:type="pct"/>
            <w:gridSpan w:val="2"/>
          </w:tcPr>
          <w:p w14:paraId="6D5D8FED" w14:textId="77777777" w:rsidR="00295341" w:rsidRPr="00052103" w:rsidRDefault="00295341" w:rsidP="004B7A35">
            <w:pPr>
              <w:jc w:val="center"/>
              <w:rPr>
                <w:rFonts w:asciiTheme="minorHAnsi" w:hAnsiTheme="minorHAnsi"/>
              </w:rPr>
            </w:pPr>
            <w:r>
              <w:rPr>
                <w:rFonts w:asciiTheme="minorHAnsi" w:hAnsiTheme="minorHAnsi"/>
              </w:rPr>
              <w:t>TP</w:t>
            </w:r>
          </w:p>
        </w:tc>
        <w:tc>
          <w:tcPr>
            <w:tcW w:w="263" w:type="pct"/>
          </w:tcPr>
          <w:p w14:paraId="3967779A" w14:textId="77777777" w:rsidR="00295341" w:rsidRPr="00052103" w:rsidRDefault="00295341" w:rsidP="004B7A35">
            <w:pPr>
              <w:jc w:val="center"/>
              <w:rPr>
                <w:rFonts w:asciiTheme="minorHAnsi" w:hAnsiTheme="minorHAnsi"/>
              </w:rPr>
            </w:pPr>
            <w:r>
              <w:rPr>
                <w:rFonts w:asciiTheme="minorHAnsi" w:hAnsiTheme="minorHAnsi"/>
              </w:rPr>
              <w:t>TO</w:t>
            </w:r>
          </w:p>
        </w:tc>
        <w:tc>
          <w:tcPr>
            <w:tcW w:w="1581" w:type="pct"/>
            <w:gridSpan w:val="12"/>
          </w:tcPr>
          <w:p w14:paraId="51641634" w14:textId="77777777" w:rsidR="00295341" w:rsidRPr="00052103" w:rsidRDefault="00295341" w:rsidP="004B7A35">
            <w:pPr>
              <w:jc w:val="center"/>
              <w:rPr>
                <w:rFonts w:asciiTheme="minorHAnsi" w:hAnsiTheme="minorHAnsi"/>
              </w:rPr>
            </w:pPr>
            <w:r>
              <w:rPr>
                <w:rFonts w:asciiTheme="minorHAnsi" w:hAnsiTheme="minorHAnsi"/>
              </w:rPr>
              <w:t>TB</w:t>
            </w:r>
          </w:p>
        </w:tc>
      </w:tr>
      <w:tr w:rsidR="00295341" w:rsidRPr="00052103" w14:paraId="6A8C4CB7" w14:textId="77777777" w:rsidTr="00C92CB8">
        <w:trPr>
          <w:trHeight w:val="893"/>
        </w:trPr>
        <w:tc>
          <w:tcPr>
            <w:tcW w:w="1932" w:type="pct"/>
          </w:tcPr>
          <w:p w14:paraId="365562CF" w14:textId="5EB5C93D" w:rsidR="009C42F3" w:rsidRPr="00657A10" w:rsidRDefault="00295341" w:rsidP="00657A10">
            <w:pPr>
              <w:spacing w:line="276" w:lineRule="auto"/>
              <w:jc w:val="left"/>
              <w:rPr>
                <w:rFonts w:asciiTheme="minorHAnsi" w:hAnsiTheme="minorHAnsi"/>
                <w:sz w:val="22"/>
                <w:szCs w:val="22"/>
              </w:rPr>
            </w:pPr>
            <w:r w:rsidRPr="00657A10">
              <w:rPr>
                <w:rFonts w:asciiTheme="minorHAnsi" w:hAnsiTheme="minorHAnsi"/>
                <w:sz w:val="22"/>
                <w:szCs w:val="22"/>
              </w:rPr>
              <w:t>Is there any disturbance during the session?</w:t>
            </w:r>
          </w:p>
        </w:tc>
        <w:tc>
          <w:tcPr>
            <w:tcW w:w="1487" w:type="pct"/>
            <w:gridSpan w:val="10"/>
          </w:tcPr>
          <w:p w14:paraId="04BC5D3E" w14:textId="77777777" w:rsidR="00295341" w:rsidRDefault="00295341" w:rsidP="004B7A35">
            <w:pPr>
              <w:jc w:val="center"/>
              <w:rPr>
                <w:rFonts w:asciiTheme="minorHAnsi" w:hAnsiTheme="minorHAnsi"/>
              </w:rPr>
            </w:pPr>
            <w:r>
              <w:rPr>
                <w:rFonts w:asciiTheme="minorHAnsi" w:hAnsiTheme="minorHAnsi"/>
              </w:rPr>
              <w:t>TB</w:t>
            </w:r>
          </w:p>
        </w:tc>
        <w:tc>
          <w:tcPr>
            <w:tcW w:w="263" w:type="pct"/>
          </w:tcPr>
          <w:p w14:paraId="4951D649" w14:textId="77777777" w:rsidR="00295341" w:rsidRDefault="00295341" w:rsidP="004B7A35">
            <w:pPr>
              <w:rPr>
                <w:rFonts w:asciiTheme="minorHAnsi" w:hAnsiTheme="minorHAnsi"/>
              </w:rPr>
            </w:pPr>
            <w:r>
              <w:rPr>
                <w:rFonts w:asciiTheme="minorHAnsi" w:hAnsiTheme="minorHAnsi"/>
              </w:rPr>
              <w:t>T</w:t>
            </w:r>
            <w:r w:rsidRPr="00052103">
              <w:rPr>
                <w:rFonts w:asciiTheme="minorHAnsi" w:hAnsiTheme="minorHAnsi"/>
              </w:rPr>
              <w:t>A</w:t>
            </w:r>
          </w:p>
        </w:tc>
        <w:tc>
          <w:tcPr>
            <w:tcW w:w="263" w:type="pct"/>
            <w:gridSpan w:val="3"/>
          </w:tcPr>
          <w:p w14:paraId="6396824A" w14:textId="77777777" w:rsidR="00295341" w:rsidRDefault="00295341" w:rsidP="004B7A35">
            <w:pPr>
              <w:rPr>
                <w:rFonts w:asciiTheme="minorHAnsi" w:hAnsiTheme="minorHAnsi"/>
              </w:rPr>
            </w:pPr>
            <w:r>
              <w:rPr>
                <w:rFonts w:asciiTheme="minorHAnsi" w:hAnsiTheme="minorHAnsi"/>
              </w:rPr>
              <w:t>TF</w:t>
            </w:r>
          </w:p>
          <w:p w14:paraId="20112D92" w14:textId="77777777" w:rsidR="00295341" w:rsidRDefault="00295341" w:rsidP="004B7A35">
            <w:pPr>
              <w:rPr>
                <w:rFonts w:asciiTheme="minorHAnsi" w:hAnsiTheme="minorHAnsi"/>
              </w:rPr>
            </w:pPr>
          </w:p>
        </w:tc>
        <w:tc>
          <w:tcPr>
            <w:tcW w:w="261" w:type="pct"/>
            <w:gridSpan w:val="2"/>
          </w:tcPr>
          <w:p w14:paraId="4E0E07F7" w14:textId="77777777" w:rsidR="00295341" w:rsidRDefault="00295341" w:rsidP="004B7A35">
            <w:pPr>
              <w:rPr>
                <w:rFonts w:asciiTheme="minorHAnsi" w:hAnsiTheme="minorHAnsi"/>
              </w:rPr>
            </w:pPr>
            <w:r>
              <w:rPr>
                <w:rFonts w:asciiTheme="minorHAnsi" w:hAnsiTheme="minorHAnsi"/>
              </w:rPr>
              <w:t>T</w:t>
            </w:r>
            <w:r w:rsidRPr="00052103">
              <w:rPr>
                <w:rFonts w:asciiTheme="minorHAnsi" w:hAnsiTheme="minorHAnsi"/>
              </w:rPr>
              <w:t>N</w:t>
            </w:r>
          </w:p>
        </w:tc>
        <w:tc>
          <w:tcPr>
            <w:tcW w:w="263" w:type="pct"/>
            <w:gridSpan w:val="2"/>
          </w:tcPr>
          <w:p w14:paraId="0B5464FA" w14:textId="77777777" w:rsidR="00295341" w:rsidRDefault="00295341" w:rsidP="004B7A35">
            <w:pPr>
              <w:rPr>
                <w:rFonts w:asciiTheme="minorHAnsi" w:hAnsiTheme="minorHAnsi"/>
              </w:rPr>
            </w:pPr>
            <w:r>
              <w:rPr>
                <w:rFonts w:asciiTheme="minorHAnsi" w:hAnsiTheme="minorHAnsi"/>
              </w:rPr>
              <w:t>T</w:t>
            </w:r>
            <w:r w:rsidRPr="00052103">
              <w:rPr>
                <w:rFonts w:asciiTheme="minorHAnsi" w:hAnsiTheme="minorHAnsi"/>
              </w:rPr>
              <w:t>L</w:t>
            </w:r>
          </w:p>
        </w:tc>
        <w:tc>
          <w:tcPr>
            <w:tcW w:w="264" w:type="pct"/>
            <w:gridSpan w:val="3"/>
          </w:tcPr>
          <w:p w14:paraId="3FB280EB" w14:textId="77777777" w:rsidR="00295341"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P</w:t>
            </w:r>
          </w:p>
        </w:tc>
        <w:tc>
          <w:tcPr>
            <w:tcW w:w="267" w:type="pct"/>
          </w:tcPr>
          <w:p w14:paraId="3E0896C1" w14:textId="77777777" w:rsidR="00295341"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O</w:t>
            </w:r>
          </w:p>
        </w:tc>
      </w:tr>
      <w:tr w:rsidR="00295341" w:rsidRPr="00052103" w14:paraId="1A3126A5" w14:textId="77777777" w:rsidTr="00C92CB8">
        <w:tc>
          <w:tcPr>
            <w:tcW w:w="1932" w:type="pct"/>
          </w:tcPr>
          <w:p w14:paraId="23680A2F" w14:textId="308597B2" w:rsidR="00295341" w:rsidRPr="00657A10" w:rsidRDefault="00295341" w:rsidP="00657A10">
            <w:pPr>
              <w:spacing w:line="276" w:lineRule="auto"/>
              <w:jc w:val="left"/>
              <w:rPr>
                <w:rFonts w:asciiTheme="minorHAnsi" w:hAnsiTheme="minorHAnsi"/>
                <w:sz w:val="22"/>
                <w:szCs w:val="22"/>
              </w:rPr>
            </w:pPr>
            <w:r w:rsidRPr="00657A10">
              <w:rPr>
                <w:rFonts w:asciiTheme="minorHAnsi" w:hAnsiTheme="minorHAnsi"/>
                <w:sz w:val="22"/>
                <w:szCs w:val="22"/>
              </w:rPr>
              <w:t>Are students attentive?</w:t>
            </w:r>
          </w:p>
        </w:tc>
        <w:tc>
          <w:tcPr>
            <w:tcW w:w="302" w:type="pct"/>
            <w:gridSpan w:val="2"/>
          </w:tcPr>
          <w:p w14:paraId="695B70A8" w14:textId="77777777" w:rsidR="00295341" w:rsidRPr="00052103" w:rsidRDefault="00295341" w:rsidP="004B7A35">
            <w:pPr>
              <w:rPr>
                <w:rFonts w:asciiTheme="minorHAnsi" w:hAnsiTheme="minorHAnsi"/>
              </w:rPr>
            </w:pPr>
            <w:r>
              <w:rPr>
                <w:rFonts w:asciiTheme="minorHAnsi" w:hAnsiTheme="minorHAnsi"/>
              </w:rPr>
              <w:t>TO</w:t>
            </w:r>
          </w:p>
        </w:tc>
        <w:tc>
          <w:tcPr>
            <w:tcW w:w="289" w:type="pct"/>
            <w:gridSpan w:val="2"/>
          </w:tcPr>
          <w:p w14:paraId="73FDD716" w14:textId="77777777" w:rsidR="00295341" w:rsidRPr="00052103" w:rsidRDefault="00295341" w:rsidP="004B7A35">
            <w:pPr>
              <w:rPr>
                <w:rFonts w:asciiTheme="minorHAnsi" w:hAnsiTheme="minorHAnsi"/>
              </w:rPr>
            </w:pPr>
            <w:r>
              <w:rPr>
                <w:rFonts w:asciiTheme="minorHAnsi" w:hAnsiTheme="minorHAnsi"/>
              </w:rPr>
              <w:t>TB</w:t>
            </w:r>
          </w:p>
        </w:tc>
        <w:tc>
          <w:tcPr>
            <w:tcW w:w="285" w:type="pct"/>
            <w:gridSpan w:val="2"/>
          </w:tcPr>
          <w:p w14:paraId="6C316312" w14:textId="77777777" w:rsidR="00295341" w:rsidRPr="00052103" w:rsidRDefault="00295341" w:rsidP="004B7A35">
            <w:pPr>
              <w:rPr>
                <w:rFonts w:asciiTheme="minorHAnsi" w:hAnsiTheme="minorHAnsi"/>
              </w:rPr>
            </w:pPr>
            <w:r>
              <w:rPr>
                <w:rFonts w:asciiTheme="minorHAnsi" w:hAnsiTheme="minorHAnsi"/>
              </w:rPr>
              <w:t>TP</w:t>
            </w:r>
          </w:p>
        </w:tc>
        <w:tc>
          <w:tcPr>
            <w:tcW w:w="294" w:type="pct"/>
            <w:gridSpan w:val="2"/>
          </w:tcPr>
          <w:p w14:paraId="3DB2A1F3" w14:textId="77777777" w:rsidR="00295341" w:rsidRPr="00052103" w:rsidRDefault="00295341" w:rsidP="004B7A35">
            <w:pPr>
              <w:rPr>
                <w:rFonts w:asciiTheme="minorHAnsi" w:hAnsiTheme="minorHAnsi"/>
              </w:rPr>
            </w:pPr>
            <w:r>
              <w:rPr>
                <w:rFonts w:asciiTheme="minorHAnsi" w:hAnsiTheme="minorHAnsi"/>
              </w:rPr>
              <w:t>TL</w:t>
            </w:r>
          </w:p>
        </w:tc>
        <w:tc>
          <w:tcPr>
            <w:tcW w:w="317" w:type="pct"/>
            <w:gridSpan w:val="2"/>
          </w:tcPr>
          <w:p w14:paraId="08FBBD39" w14:textId="77777777" w:rsidR="00295341" w:rsidRPr="00052103" w:rsidRDefault="00295341" w:rsidP="004B7A35">
            <w:pPr>
              <w:rPr>
                <w:rFonts w:asciiTheme="minorHAnsi" w:hAnsiTheme="minorHAnsi"/>
              </w:rPr>
            </w:pPr>
            <w:r>
              <w:rPr>
                <w:rFonts w:asciiTheme="minorHAnsi" w:hAnsiTheme="minorHAnsi"/>
              </w:rPr>
              <w:t>TN</w:t>
            </w:r>
          </w:p>
        </w:tc>
        <w:tc>
          <w:tcPr>
            <w:tcW w:w="787" w:type="pct"/>
            <w:gridSpan w:val="6"/>
          </w:tcPr>
          <w:p w14:paraId="3C96F44C" w14:textId="77777777" w:rsidR="00295341" w:rsidRPr="00052103" w:rsidRDefault="00295341" w:rsidP="004B7A35">
            <w:pPr>
              <w:jc w:val="center"/>
              <w:rPr>
                <w:rFonts w:asciiTheme="minorHAnsi" w:hAnsiTheme="minorHAnsi"/>
              </w:rPr>
            </w:pPr>
            <w:r>
              <w:rPr>
                <w:rFonts w:asciiTheme="minorHAnsi" w:hAnsiTheme="minorHAnsi"/>
              </w:rPr>
              <w:t>TA</w:t>
            </w:r>
          </w:p>
        </w:tc>
        <w:tc>
          <w:tcPr>
            <w:tcW w:w="794" w:type="pct"/>
            <w:gridSpan w:val="6"/>
          </w:tcPr>
          <w:p w14:paraId="0626D11E" w14:textId="77777777" w:rsidR="00295341" w:rsidRPr="00052103" w:rsidRDefault="00295341" w:rsidP="004B7A35">
            <w:pPr>
              <w:jc w:val="center"/>
              <w:rPr>
                <w:rFonts w:asciiTheme="minorHAnsi" w:hAnsiTheme="minorHAnsi"/>
              </w:rPr>
            </w:pPr>
            <w:r>
              <w:rPr>
                <w:rFonts w:asciiTheme="minorHAnsi" w:hAnsiTheme="minorHAnsi"/>
              </w:rPr>
              <w:t>TF</w:t>
            </w:r>
          </w:p>
        </w:tc>
      </w:tr>
      <w:tr w:rsidR="00295341" w:rsidRPr="00052103" w14:paraId="570602CE" w14:textId="77777777" w:rsidTr="00C92CB8">
        <w:tc>
          <w:tcPr>
            <w:tcW w:w="1932" w:type="pct"/>
          </w:tcPr>
          <w:p w14:paraId="6AA44B00" w14:textId="77777777" w:rsidR="00295341" w:rsidRPr="00657A10" w:rsidRDefault="00295341" w:rsidP="00657A10">
            <w:pPr>
              <w:spacing w:line="276" w:lineRule="auto"/>
              <w:jc w:val="left"/>
              <w:rPr>
                <w:rFonts w:asciiTheme="minorHAnsi" w:hAnsiTheme="minorHAnsi"/>
                <w:sz w:val="22"/>
                <w:szCs w:val="22"/>
              </w:rPr>
            </w:pPr>
            <w:r w:rsidRPr="00657A10">
              <w:rPr>
                <w:rFonts w:asciiTheme="minorHAnsi" w:hAnsiTheme="minorHAnsi"/>
                <w:sz w:val="22"/>
                <w:szCs w:val="22"/>
              </w:rPr>
              <w:t>The students demonstrate an interest in the subject matter.</w:t>
            </w:r>
          </w:p>
        </w:tc>
        <w:tc>
          <w:tcPr>
            <w:tcW w:w="734" w:type="pct"/>
            <w:gridSpan w:val="5"/>
          </w:tcPr>
          <w:p w14:paraId="3BDE2EA5" w14:textId="77777777" w:rsidR="00295341" w:rsidRPr="00052103"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O</w:t>
            </w:r>
          </w:p>
          <w:p w14:paraId="55B03C24" w14:textId="77777777" w:rsidR="00295341" w:rsidRPr="00052103" w:rsidRDefault="00295341" w:rsidP="004B7A35">
            <w:pPr>
              <w:rPr>
                <w:rFonts w:asciiTheme="minorHAnsi" w:hAnsiTheme="minorHAnsi"/>
              </w:rPr>
            </w:pPr>
          </w:p>
        </w:tc>
        <w:tc>
          <w:tcPr>
            <w:tcW w:w="754" w:type="pct"/>
            <w:gridSpan w:val="5"/>
          </w:tcPr>
          <w:p w14:paraId="650026DD" w14:textId="77777777" w:rsidR="00295341" w:rsidRPr="00052103" w:rsidRDefault="00295341" w:rsidP="004B7A35">
            <w:pPr>
              <w:jc w:val="center"/>
              <w:rPr>
                <w:rFonts w:asciiTheme="minorHAnsi" w:hAnsiTheme="minorHAnsi"/>
              </w:rPr>
            </w:pPr>
            <w:r>
              <w:rPr>
                <w:rFonts w:asciiTheme="minorHAnsi" w:hAnsiTheme="minorHAnsi"/>
              </w:rPr>
              <w:t>TN</w:t>
            </w:r>
          </w:p>
        </w:tc>
        <w:tc>
          <w:tcPr>
            <w:tcW w:w="317" w:type="pct"/>
            <w:gridSpan w:val="2"/>
          </w:tcPr>
          <w:p w14:paraId="51DFDACE" w14:textId="77777777" w:rsidR="00295341" w:rsidRPr="00052103" w:rsidRDefault="00295341" w:rsidP="004B7A35">
            <w:pPr>
              <w:jc w:val="center"/>
              <w:rPr>
                <w:rFonts w:asciiTheme="minorHAnsi" w:hAnsiTheme="minorHAnsi"/>
              </w:rPr>
            </w:pPr>
            <w:r>
              <w:rPr>
                <w:rFonts w:asciiTheme="minorHAnsi" w:hAnsiTheme="minorHAnsi"/>
              </w:rPr>
              <w:t>TA</w:t>
            </w:r>
          </w:p>
        </w:tc>
        <w:tc>
          <w:tcPr>
            <w:tcW w:w="315" w:type="pct"/>
            <w:gridSpan w:val="3"/>
          </w:tcPr>
          <w:p w14:paraId="13D9E79B" w14:textId="77777777" w:rsidR="00295341" w:rsidRPr="00052103" w:rsidRDefault="00295341" w:rsidP="004B7A35">
            <w:pPr>
              <w:jc w:val="center"/>
              <w:rPr>
                <w:rFonts w:asciiTheme="minorHAnsi" w:hAnsiTheme="minorHAnsi"/>
              </w:rPr>
            </w:pPr>
            <w:r>
              <w:rPr>
                <w:rFonts w:asciiTheme="minorHAnsi" w:hAnsiTheme="minorHAnsi"/>
              </w:rPr>
              <w:t>TB</w:t>
            </w:r>
          </w:p>
        </w:tc>
        <w:tc>
          <w:tcPr>
            <w:tcW w:w="317" w:type="pct"/>
            <w:gridSpan w:val="2"/>
          </w:tcPr>
          <w:p w14:paraId="2996E5D3" w14:textId="77777777" w:rsidR="00295341" w:rsidRPr="00052103" w:rsidRDefault="00295341" w:rsidP="004B7A35">
            <w:pPr>
              <w:jc w:val="center"/>
              <w:rPr>
                <w:rFonts w:asciiTheme="minorHAnsi" w:hAnsiTheme="minorHAnsi"/>
              </w:rPr>
            </w:pPr>
            <w:r>
              <w:rPr>
                <w:rFonts w:asciiTheme="minorHAnsi" w:hAnsiTheme="minorHAnsi"/>
              </w:rPr>
              <w:t>TP</w:t>
            </w:r>
          </w:p>
        </w:tc>
        <w:tc>
          <w:tcPr>
            <w:tcW w:w="322" w:type="pct"/>
            <w:gridSpan w:val="3"/>
          </w:tcPr>
          <w:p w14:paraId="1CFB9231" w14:textId="77777777" w:rsidR="00295341" w:rsidRPr="00052103" w:rsidRDefault="00295341" w:rsidP="004B7A35">
            <w:pPr>
              <w:jc w:val="center"/>
              <w:rPr>
                <w:rFonts w:asciiTheme="minorHAnsi" w:hAnsiTheme="minorHAnsi"/>
              </w:rPr>
            </w:pPr>
            <w:r>
              <w:rPr>
                <w:rFonts w:asciiTheme="minorHAnsi" w:hAnsiTheme="minorHAnsi"/>
              </w:rPr>
              <w:t>TF</w:t>
            </w:r>
          </w:p>
        </w:tc>
        <w:tc>
          <w:tcPr>
            <w:tcW w:w="310" w:type="pct"/>
            <w:gridSpan w:val="2"/>
          </w:tcPr>
          <w:p w14:paraId="7A2420AA" w14:textId="77777777" w:rsidR="00295341" w:rsidRPr="00052103" w:rsidRDefault="00295341" w:rsidP="004B7A35">
            <w:pPr>
              <w:jc w:val="center"/>
              <w:rPr>
                <w:rFonts w:asciiTheme="minorHAnsi" w:hAnsiTheme="minorHAnsi"/>
              </w:rPr>
            </w:pPr>
            <w:r>
              <w:rPr>
                <w:rFonts w:asciiTheme="minorHAnsi" w:hAnsiTheme="minorHAnsi"/>
              </w:rPr>
              <w:t>TL</w:t>
            </w:r>
          </w:p>
        </w:tc>
      </w:tr>
      <w:tr w:rsidR="00295341" w:rsidRPr="00052103" w14:paraId="134D5EB1" w14:textId="77777777" w:rsidTr="00C92CB8">
        <w:tc>
          <w:tcPr>
            <w:tcW w:w="1932" w:type="pct"/>
          </w:tcPr>
          <w:p w14:paraId="1CA68C27" w14:textId="77777777" w:rsidR="00295341" w:rsidRPr="00657A10" w:rsidRDefault="00295341" w:rsidP="00657A10">
            <w:pPr>
              <w:spacing w:line="276" w:lineRule="auto"/>
              <w:jc w:val="left"/>
              <w:rPr>
                <w:rFonts w:asciiTheme="minorHAnsi" w:hAnsiTheme="minorHAnsi"/>
                <w:sz w:val="22"/>
                <w:szCs w:val="22"/>
              </w:rPr>
            </w:pPr>
            <w:r w:rsidRPr="00657A10">
              <w:rPr>
                <w:rFonts w:asciiTheme="minorHAnsi" w:hAnsiTheme="minorHAnsi"/>
                <w:sz w:val="22"/>
                <w:szCs w:val="22"/>
              </w:rPr>
              <w:t>Ask the teacher for assistance and clarification to unfamiliar terms.</w:t>
            </w:r>
          </w:p>
        </w:tc>
        <w:tc>
          <w:tcPr>
            <w:tcW w:w="734" w:type="pct"/>
            <w:gridSpan w:val="5"/>
          </w:tcPr>
          <w:p w14:paraId="3C5B7C8D" w14:textId="77777777" w:rsidR="00295341" w:rsidRDefault="00295341" w:rsidP="004B7A35">
            <w:pPr>
              <w:jc w:val="center"/>
              <w:rPr>
                <w:rFonts w:asciiTheme="minorHAnsi" w:hAnsiTheme="minorHAnsi"/>
              </w:rPr>
            </w:pPr>
            <w:r>
              <w:rPr>
                <w:rFonts w:asciiTheme="minorHAnsi" w:hAnsiTheme="minorHAnsi"/>
              </w:rPr>
              <w:t>TO</w:t>
            </w:r>
          </w:p>
        </w:tc>
        <w:tc>
          <w:tcPr>
            <w:tcW w:w="754" w:type="pct"/>
            <w:gridSpan w:val="5"/>
          </w:tcPr>
          <w:p w14:paraId="1CC5F289" w14:textId="77777777" w:rsidR="00295341" w:rsidRDefault="00295341" w:rsidP="004B7A35">
            <w:pPr>
              <w:jc w:val="center"/>
              <w:rPr>
                <w:rFonts w:asciiTheme="minorHAnsi" w:hAnsiTheme="minorHAnsi"/>
              </w:rPr>
            </w:pPr>
            <w:r>
              <w:rPr>
                <w:rFonts w:asciiTheme="minorHAnsi" w:hAnsiTheme="minorHAnsi"/>
              </w:rPr>
              <w:t>TN</w:t>
            </w:r>
          </w:p>
        </w:tc>
        <w:tc>
          <w:tcPr>
            <w:tcW w:w="317" w:type="pct"/>
            <w:gridSpan w:val="2"/>
          </w:tcPr>
          <w:p w14:paraId="70F625EB" w14:textId="77777777" w:rsidR="00295341"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L</w:t>
            </w:r>
          </w:p>
        </w:tc>
        <w:tc>
          <w:tcPr>
            <w:tcW w:w="315" w:type="pct"/>
            <w:gridSpan w:val="3"/>
          </w:tcPr>
          <w:p w14:paraId="2E199265" w14:textId="77777777" w:rsidR="00295341"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A</w:t>
            </w:r>
          </w:p>
        </w:tc>
        <w:tc>
          <w:tcPr>
            <w:tcW w:w="317" w:type="pct"/>
            <w:gridSpan w:val="2"/>
          </w:tcPr>
          <w:p w14:paraId="2612076E" w14:textId="77777777" w:rsidR="00295341"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F</w:t>
            </w:r>
          </w:p>
        </w:tc>
        <w:tc>
          <w:tcPr>
            <w:tcW w:w="322" w:type="pct"/>
            <w:gridSpan w:val="3"/>
          </w:tcPr>
          <w:p w14:paraId="1CB3DF87" w14:textId="77777777" w:rsidR="00295341"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P</w:t>
            </w:r>
          </w:p>
        </w:tc>
        <w:tc>
          <w:tcPr>
            <w:tcW w:w="310" w:type="pct"/>
            <w:gridSpan w:val="2"/>
          </w:tcPr>
          <w:p w14:paraId="3B930C58" w14:textId="77777777" w:rsidR="00295341"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O</w:t>
            </w:r>
          </w:p>
        </w:tc>
      </w:tr>
      <w:tr w:rsidR="00295341" w:rsidRPr="00052103" w14:paraId="25782290" w14:textId="77777777" w:rsidTr="00C92CB8">
        <w:trPr>
          <w:trHeight w:val="1119"/>
        </w:trPr>
        <w:tc>
          <w:tcPr>
            <w:tcW w:w="1932" w:type="pct"/>
          </w:tcPr>
          <w:p w14:paraId="1A367429" w14:textId="61EE2007" w:rsidR="00295341" w:rsidRPr="00657A10" w:rsidRDefault="00295341" w:rsidP="00657A10">
            <w:pPr>
              <w:spacing w:line="276" w:lineRule="auto"/>
              <w:jc w:val="left"/>
              <w:rPr>
                <w:rFonts w:asciiTheme="minorHAnsi" w:hAnsiTheme="minorHAnsi"/>
                <w:sz w:val="22"/>
                <w:szCs w:val="22"/>
              </w:rPr>
            </w:pPr>
            <w:r w:rsidRPr="00657A10">
              <w:rPr>
                <w:rFonts w:asciiTheme="minorHAnsi" w:hAnsiTheme="minorHAnsi"/>
                <w:sz w:val="22"/>
                <w:szCs w:val="22"/>
              </w:rPr>
              <w:t>The students take part in class discussion.</w:t>
            </w:r>
          </w:p>
        </w:tc>
        <w:tc>
          <w:tcPr>
            <w:tcW w:w="502" w:type="pct"/>
            <w:gridSpan w:val="3"/>
          </w:tcPr>
          <w:p w14:paraId="361303CA" w14:textId="77777777" w:rsidR="00295341" w:rsidRPr="00052103"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L</w:t>
            </w:r>
          </w:p>
        </w:tc>
        <w:tc>
          <w:tcPr>
            <w:tcW w:w="498" w:type="pct"/>
            <w:gridSpan w:val="4"/>
          </w:tcPr>
          <w:p w14:paraId="12852D62" w14:textId="77777777" w:rsidR="00295341" w:rsidRPr="00052103" w:rsidRDefault="00295341" w:rsidP="004B7A35">
            <w:pPr>
              <w:rPr>
                <w:rFonts w:asciiTheme="minorHAnsi" w:hAnsiTheme="minorHAnsi"/>
              </w:rPr>
            </w:pPr>
            <w:r>
              <w:rPr>
                <w:rFonts w:asciiTheme="minorHAnsi" w:hAnsiTheme="minorHAnsi"/>
              </w:rPr>
              <w:t>TB</w:t>
            </w:r>
          </w:p>
        </w:tc>
        <w:tc>
          <w:tcPr>
            <w:tcW w:w="487" w:type="pct"/>
            <w:gridSpan w:val="3"/>
          </w:tcPr>
          <w:p w14:paraId="1A2AC9A4" w14:textId="77777777" w:rsidR="00295341" w:rsidRPr="00052103" w:rsidRDefault="00295341" w:rsidP="004B7A35">
            <w:pPr>
              <w:rPr>
                <w:rFonts w:asciiTheme="minorHAnsi" w:hAnsiTheme="minorHAnsi"/>
              </w:rPr>
            </w:pPr>
            <w:r>
              <w:rPr>
                <w:rFonts w:asciiTheme="minorHAnsi" w:hAnsiTheme="minorHAnsi"/>
              </w:rPr>
              <w:t>TO</w:t>
            </w:r>
          </w:p>
        </w:tc>
        <w:tc>
          <w:tcPr>
            <w:tcW w:w="393" w:type="pct"/>
            <w:gridSpan w:val="3"/>
          </w:tcPr>
          <w:p w14:paraId="76866587" w14:textId="77777777" w:rsidR="00295341" w:rsidRPr="00052103"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N</w:t>
            </w:r>
          </w:p>
          <w:p w14:paraId="1CF1DACA" w14:textId="77777777" w:rsidR="00295341" w:rsidRPr="00052103" w:rsidRDefault="00295341" w:rsidP="004B7A35">
            <w:pPr>
              <w:jc w:val="center"/>
              <w:rPr>
                <w:rFonts w:asciiTheme="minorHAnsi" w:hAnsiTheme="minorHAnsi"/>
              </w:rPr>
            </w:pPr>
          </w:p>
        </w:tc>
        <w:tc>
          <w:tcPr>
            <w:tcW w:w="398" w:type="pct"/>
            <w:gridSpan w:val="3"/>
          </w:tcPr>
          <w:p w14:paraId="05633CD8" w14:textId="77777777" w:rsidR="00295341" w:rsidRPr="00052103" w:rsidRDefault="00295341" w:rsidP="004B7A35">
            <w:pPr>
              <w:jc w:val="center"/>
              <w:rPr>
                <w:rFonts w:asciiTheme="minorHAnsi" w:hAnsiTheme="minorHAnsi"/>
              </w:rPr>
            </w:pPr>
            <w:r>
              <w:rPr>
                <w:rFonts w:asciiTheme="minorHAnsi" w:hAnsiTheme="minorHAnsi"/>
              </w:rPr>
              <w:t>TA</w:t>
            </w:r>
          </w:p>
        </w:tc>
        <w:tc>
          <w:tcPr>
            <w:tcW w:w="393" w:type="pct"/>
            <w:gridSpan w:val="3"/>
          </w:tcPr>
          <w:p w14:paraId="4B21EC8E" w14:textId="77777777" w:rsidR="00295341" w:rsidRPr="00052103" w:rsidRDefault="00295341" w:rsidP="004B7A35">
            <w:pPr>
              <w:jc w:val="center"/>
              <w:rPr>
                <w:rFonts w:asciiTheme="minorHAnsi" w:hAnsiTheme="minorHAnsi"/>
              </w:rPr>
            </w:pPr>
            <w:r>
              <w:rPr>
                <w:rFonts w:asciiTheme="minorHAnsi" w:hAnsiTheme="minorHAnsi"/>
              </w:rPr>
              <w:t>TP</w:t>
            </w:r>
          </w:p>
        </w:tc>
        <w:tc>
          <w:tcPr>
            <w:tcW w:w="397" w:type="pct"/>
            <w:gridSpan w:val="3"/>
          </w:tcPr>
          <w:p w14:paraId="6F7CE55D" w14:textId="77777777" w:rsidR="00295341" w:rsidRPr="00052103" w:rsidRDefault="00295341" w:rsidP="004B7A35">
            <w:pPr>
              <w:jc w:val="center"/>
              <w:rPr>
                <w:rFonts w:asciiTheme="minorHAnsi" w:hAnsiTheme="minorHAnsi"/>
              </w:rPr>
            </w:pPr>
            <w:r>
              <w:rPr>
                <w:rFonts w:asciiTheme="minorHAnsi" w:hAnsiTheme="minorHAnsi"/>
              </w:rPr>
              <w:t>TF</w:t>
            </w:r>
          </w:p>
        </w:tc>
      </w:tr>
      <w:tr w:rsidR="00C92CB8" w:rsidRPr="00052103" w14:paraId="76B7BD7C" w14:textId="77777777" w:rsidTr="00C92CB8">
        <w:tc>
          <w:tcPr>
            <w:tcW w:w="1932" w:type="pct"/>
          </w:tcPr>
          <w:p w14:paraId="0CD2B8DF" w14:textId="7CF1F566" w:rsidR="00C92CB8" w:rsidRPr="00657A10" w:rsidRDefault="00C92CB8" w:rsidP="00657A10">
            <w:pPr>
              <w:spacing w:line="276" w:lineRule="auto"/>
              <w:jc w:val="left"/>
              <w:rPr>
                <w:rFonts w:asciiTheme="minorHAnsi" w:hAnsiTheme="minorHAnsi"/>
                <w:sz w:val="22"/>
                <w:szCs w:val="22"/>
              </w:rPr>
            </w:pPr>
            <w:r w:rsidRPr="00657A10">
              <w:rPr>
                <w:rFonts w:asciiTheme="minorHAnsi" w:hAnsiTheme="minorHAnsi"/>
                <w:sz w:val="22"/>
                <w:szCs w:val="22"/>
              </w:rPr>
              <w:t xml:space="preserve">Are students able to express their ideas and reflect on the </w:t>
            </w:r>
            <w:r w:rsidRPr="2A5B3C72">
              <w:rPr>
                <w:rFonts w:asciiTheme="minorHAnsi" w:hAnsiTheme="minorHAnsi"/>
                <w:sz w:val="22"/>
                <w:szCs w:val="22"/>
              </w:rPr>
              <w:t>session</w:t>
            </w:r>
            <w:r w:rsidRPr="00657A10">
              <w:rPr>
                <w:rFonts w:asciiTheme="minorHAnsi" w:hAnsiTheme="minorHAnsi"/>
                <w:sz w:val="22"/>
                <w:szCs w:val="22"/>
              </w:rPr>
              <w:t>?</w:t>
            </w:r>
          </w:p>
        </w:tc>
        <w:tc>
          <w:tcPr>
            <w:tcW w:w="742" w:type="pct"/>
            <w:gridSpan w:val="5"/>
          </w:tcPr>
          <w:p w14:paraId="4AA451DB" w14:textId="77777777" w:rsidR="00C92CB8" w:rsidRDefault="00C92CB8" w:rsidP="004B7A35">
            <w:pPr>
              <w:jc w:val="center"/>
              <w:rPr>
                <w:rFonts w:asciiTheme="minorHAnsi" w:hAnsiTheme="minorHAnsi"/>
              </w:rPr>
            </w:pPr>
            <w:r>
              <w:rPr>
                <w:rFonts w:asciiTheme="minorHAnsi" w:hAnsiTheme="minorHAnsi"/>
              </w:rPr>
              <w:t>TO</w:t>
            </w:r>
          </w:p>
          <w:p w14:paraId="613A22F7" w14:textId="29EBBD66" w:rsidR="00C92CB8" w:rsidRDefault="00C92CB8" w:rsidP="004B7A35">
            <w:pPr>
              <w:jc w:val="center"/>
              <w:rPr>
                <w:rFonts w:asciiTheme="minorHAnsi" w:hAnsiTheme="minorHAnsi"/>
              </w:rPr>
            </w:pPr>
          </w:p>
        </w:tc>
        <w:tc>
          <w:tcPr>
            <w:tcW w:w="746" w:type="pct"/>
            <w:gridSpan w:val="5"/>
          </w:tcPr>
          <w:p w14:paraId="6DFEB2FF" w14:textId="17ACF4DB" w:rsidR="00C92CB8" w:rsidRDefault="00C92CB8" w:rsidP="004B7A35">
            <w:pPr>
              <w:jc w:val="center"/>
              <w:rPr>
                <w:rFonts w:asciiTheme="minorHAnsi" w:hAnsiTheme="minorHAnsi"/>
              </w:rPr>
            </w:pPr>
            <w:r>
              <w:rPr>
                <w:rFonts w:asciiTheme="minorHAnsi" w:hAnsiTheme="minorHAnsi"/>
              </w:rPr>
              <w:t>TL</w:t>
            </w:r>
          </w:p>
        </w:tc>
        <w:tc>
          <w:tcPr>
            <w:tcW w:w="316" w:type="pct"/>
            <w:gridSpan w:val="2"/>
          </w:tcPr>
          <w:p w14:paraId="1798659D" w14:textId="77777777" w:rsidR="00C92CB8" w:rsidRDefault="00C92CB8" w:rsidP="004B7A35">
            <w:pPr>
              <w:jc w:val="center"/>
              <w:rPr>
                <w:rFonts w:asciiTheme="minorHAnsi" w:hAnsiTheme="minorHAnsi"/>
              </w:rPr>
            </w:pPr>
            <w:r>
              <w:rPr>
                <w:rFonts w:asciiTheme="minorHAnsi" w:hAnsiTheme="minorHAnsi"/>
              </w:rPr>
              <w:t>TA</w:t>
            </w:r>
          </w:p>
        </w:tc>
        <w:tc>
          <w:tcPr>
            <w:tcW w:w="316" w:type="pct"/>
            <w:gridSpan w:val="3"/>
          </w:tcPr>
          <w:p w14:paraId="4F55CF02" w14:textId="04DFC515" w:rsidR="00C92CB8" w:rsidRDefault="00C92CB8" w:rsidP="004B7A35">
            <w:pPr>
              <w:jc w:val="center"/>
              <w:rPr>
                <w:rFonts w:asciiTheme="minorHAnsi" w:hAnsiTheme="minorHAnsi"/>
              </w:rPr>
            </w:pPr>
            <w:r>
              <w:rPr>
                <w:rFonts w:asciiTheme="minorHAnsi" w:hAnsiTheme="minorHAnsi"/>
              </w:rPr>
              <w:t>TP</w:t>
            </w:r>
          </w:p>
        </w:tc>
        <w:tc>
          <w:tcPr>
            <w:tcW w:w="316" w:type="pct"/>
            <w:gridSpan w:val="2"/>
          </w:tcPr>
          <w:p w14:paraId="5D525DA7" w14:textId="3188273B" w:rsidR="00C92CB8" w:rsidRDefault="00C92CB8" w:rsidP="004B7A35">
            <w:pPr>
              <w:jc w:val="center"/>
              <w:rPr>
                <w:rFonts w:asciiTheme="minorHAnsi" w:hAnsiTheme="minorHAnsi"/>
              </w:rPr>
            </w:pPr>
            <w:r>
              <w:rPr>
                <w:rFonts w:asciiTheme="minorHAnsi" w:hAnsiTheme="minorHAnsi"/>
              </w:rPr>
              <w:t>TF</w:t>
            </w:r>
          </w:p>
        </w:tc>
        <w:tc>
          <w:tcPr>
            <w:tcW w:w="316" w:type="pct"/>
            <w:gridSpan w:val="3"/>
          </w:tcPr>
          <w:p w14:paraId="22476615" w14:textId="280B874D" w:rsidR="00C92CB8" w:rsidRDefault="00C92CB8" w:rsidP="004B7A35">
            <w:pPr>
              <w:jc w:val="center"/>
              <w:rPr>
                <w:rFonts w:asciiTheme="minorHAnsi" w:hAnsiTheme="minorHAnsi"/>
              </w:rPr>
            </w:pPr>
            <w:r>
              <w:rPr>
                <w:rFonts w:asciiTheme="minorHAnsi" w:hAnsiTheme="minorHAnsi"/>
              </w:rPr>
              <w:t>TB</w:t>
            </w:r>
          </w:p>
        </w:tc>
        <w:tc>
          <w:tcPr>
            <w:tcW w:w="317" w:type="pct"/>
            <w:gridSpan w:val="2"/>
          </w:tcPr>
          <w:p w14:paraId="71481E1A" w14:textId="1B154B9E" w:rsidR="00C92CB8" w:rsidRDefault="00C92CB8" w:rsidP="004B7A35">
            <w:pPr>
              <w:jc w:val="center"/>
              <w:rPr>
                <w:rFonts w:asciiTheme="minorHAnsi" w:hAnsiTheme="minorHAnsi"/>
              </w:rPr>
            </w:pPr>
            <w:r>
              <w:rPr>
                <w:rFonts w:asciiTheme="minorHAnsi" w:hAnsiTheme="minorHAnsi"/>
              </w:rPr>
              <w:t>TN</w:t>
            </w:r>
          </w:p>
        </w:tc>
      </w:tr>
      <w:tr w:rsidR="00295341" w:rsidRPr="00052103" w14:paraId="28CA871D" w14:textId="77777777" w:rsidTr="00C92CB8">
        <w:tc>
          <w:tcPr>
            <w:tcW w:w="1932" w:type="pct"/>
          </w:tcPr>
          <w:p w14:paraId="01ED2993" w14:textId="43781B49" w:rsidR="00295341" w:rsidRPr="00657A10" w:rsidRDefault="00295341" w:rsidP="00657A10">
            <w:pPr>
              <w:spacing w:line="276" w:lineRule="auto"/>
              <w:jc w:val="left"/>
              <w:rPr>
                <w:rFonts w:asciiTheme="minorHAnsi" w:hAnsiTheme="minorHAnsi"/>
                <w:sz w:val="22"/>
                <w:szCs w:val="22"/>
              </w:rPr>
            </w:pPr>
            <w:r w:rsidRPr="00657A10">
              <w:rPr>
                <w:rFonts w:asciiTheme="minorHAnsi" w:hAnsiTheme="minorHAnsi"/>
                <w:sz w:val="22"/>
                <w:szCs w:val="22"/>
              </w:rPr>
              <w:lastRenderedPageBreak/>
              <w:t xml:space="preserve">The teacher gains students’ attention </w:t>
            </w:r>
            <w:r w:rsidR="4854EC69" w:rsidRPr="2A5B3C72">
              <w:rPr>
                <w:rFonts w:asciiTheme="minorHAnsi" w:hAnsiTheme="minorHAnsi"/>
                <w:sz w:val="22"/>
                <w:szCs w:val="22"/>
              </w:rPr>
              <w:t>in</w:t>
            </w:r>
            <w:r w:rsidRPr="00657A10">
              <w:rPr>
                <w:rFonts w:asciiTheme="minorHAnsi" w:hAnsiTheme="minorHAnsi"/>
                <w:sz w:val="22"/>
                <w:szCs w:val="22"/>
              </w:rPr>
              <w:t xml:space="preserve"> the </w:t>
            </w:r>
            <w:r w:rsidR="3BB43A70" w:rsidRPr="2A5B3C72">
              <w:rPr>
                <w:rFonts w:asciiTheme="minorHAnsi" w:hAnsiTheme="minorHAnsi"/>
                <w:sz w:val="22"/>
                <w:szCs w:val="22"/>
              </w:rPr>
              <w:t>session</w:t>
            </w:r>
            <w:r w:rsidRPr="00657A10">
              <w:rPr>
                <w:rFonts w:asciiTheme="minorHAnsi" w:hAnsiTheme="minorHAnsi"/>
                <w:sz w:val="22"/>
                <w:szCs w:val="22"/>
              </w:rPr>
              <w:t>.</w:t>
            </w:r>
          </w:p>
        </w:tc>
        <w:tc>
          <w:tcPr>
            <w:tcW w:w="1487" w:type="pct"/>
            <w:gridSpan w:val="10"/>
          </w:tcPr>
          <w:p w14:paraId="026092B2" w14:textId="77777777" w:rsidR="00295341" w:rsidRDefault="00295341" w:rsidP="004B7A35">
            <w:pPr>
              <w:jc w:val="center"/>
              <w:rPr>
                <w:rFonts w:asciiTheme="minorHAnsi" w:hAnsiTheme="minorHAnsi"/>
              </w:rPr>
            </w:pPr>
            <w:r>
              <w:rPr>
                <w:rFonts w:asciiTheme="minorHAnsi" w:hAnsiTheme="minorHAnsi"/>
              </w:rPr>
              <w:t>TO</w:t>
            </w:r>
          </w:p>
        </w:tc>
        <w:tc>
          <w:tcPr>
            <w:tcW w:w="263" w:type="pct"/>
          </w:tcPr>
          <w:p w14:paraId="4DE8632C" w14:textId="77777777" w:rsidR="00295341" w:rsidRDefault="00295341" w:rsidP="004B7A35">
            <w:pPr>
              <w:jc w:val="center"/>
              <w:rPr>
                <w:rFonts w:asciiTheme="minorHAnsi" w:hAnsiTheme="minorHAnsi"/>
              </w:rPr>
            </w:pPr>
            <w:r>
              <w:rPr>
                <w:rFonts w:asciiTheme="minorHAnsi" w:hAnsiTheme="minorHAnsi"/>
              </w:rPr>
              <w:t>TA</w:t>
            </w:r>
          </w:p>
        </w:tc>
        <w:tc>
          <w:tcPr>
            <w:tcW w:w="263" w:type="pct"/>
            <w:gridSpan w:val="3"/>
          </w:tcPr>
          <w:p w14:paraId="67317BC6" w14:textId="77777777" w:rsidR="00295341" w:rsidRDefault="00295341" w:rsidP="004B7A35">
            <w:pPr>
              <w:jc w:val="center"/>
              <w:rPr>
                <w:rFonts w:asciiTheme="minorHAnsi" w:hAnsiTheme="minorHAnsi"/>
              </w:rPr>
            </w:pPr>
            <w:r>
              <w:rPr>
                <w:rFonts w:asciiTheme="minorHAnsi" w:hAnsiTheme="minorHAnsi"/>
              </w:rPr>
              <w:t>TB</w:t>
            </w:r>
          </w:p>
        </w:tc>
        <w:tc>
          <w:tcPr>
            <w:tcW w:w="265" w:type="pct"/>
            <w:gridSpan w:val="2"/>
          </w:tcPr>
          <w:p w14:paraId="70664999" w14:textId="77777777" w:rsidR="00295341" w:rsidRDefault="00295341" w:rsidP="004B7A35">
            <w:pPr>
              <w:jc w:val="center"/>
              <w:rPr>
                <w:rFonts w:asciiTheme="minorHAnsi" w:hAnsiTheme="minorHAnsi"/>
              </w:rPr>
            </w:pPr>
            <w:r>
              <w:rPr>
                <w:rFonts w:asciiTheme="minorHAnsi" w:hAnsiTheme="minorHAnsi"/>
              </w:rPr>
              <w:t>TN</w:t>
            </w:r>
          </w:p>
        </w:tc>
        <w:tc>
          <w:tcPr>
            <w:tcW w:w="263" w:type="pct"/>
            <w:gridSpan w:val="2"/>
          </w:tcPr>
          <w:p w14:paraId="1F22574A" w14:textId="77777777" w:rsidR="00295341" w:rsidRDefault="00295341" w:rsidP="004B7A35">
            <w:pPr>
              <w:jc w:val="center"/>
              <w:rPr>
                <w:rFonts w:asciiTheme="minorHAnsi" w:hAnsiTheme="minorHAnsi"/>
              </w:rPr>
            </w:pPr>
            <w:r>
              <w:rPr>
                <w:rFonts w:asciiTheme="minorHAnsi" w:hAnsiTheme="minorHAnsi"/>
              </w:rPr>
              <w:t>TP</w:t>
            </w:r>
          </w:p>
        </w:tc>
        <w:tc>
          <w:tcPr>
            <w:tcW w:w="268" w:type="pct"/>
            <w:gridSpan w:val="3"/>
          </w:tcPr>
          <w:p w14:paraId="037B6A28" w14:textId="77777777" w:rsidR="00295341" w:rsidRDefault="00295341" w:rsidP="004B7A35">
            <w:pPr>
              <w:jc w:val="center"/>
              <w:rPr>
                <w:rFonts w:asciiTheme="minorHAnsi" w:hAnsiTheme="minorHAnsi"/>
              </w:rPr>
            </w:pPr>
            <w:r>
              <w:rPr>
                <w:rFonts w:asciiTheme="minorHAnsi" w:hAnsiTheme="minorHAnsi"/>
              </w:rPr>
              <w:t>TF</w:t>
            </w:r>
          </w:p>
        </w:tc>
        <w:tc>
          <w:tcPr>
            <w:tcW w:w="259" w:type="pct"/>
          </w:tcPr>
          <w:p w14:paraId="30A443D1" w14:textId="77777777" w:rsidR="00295341" w:rsidRDefault="00295341" w:rsidP="004B7A35">
            <w:pPr>
              <w:jc w:val="center"/>
              <w:rPr>
                <w:rFonts w:asciiTheme="minorHAnsi" w:hAnsiTheme="minorHAnsi"/>
              </w:rPr>
            </w:pPr>
            <w:r>
              <w:rPr>
                <w:rFonts w:asciiTheme="minorHAnsi" w:hAnsiTheme="minorHAnsi"/>
              </w:rPr>
              <w:t>TL</w:t>
            </w:r>
          </w:p>
        </w:tc>
      </w:tr>
      <w:tr w:rsidR="00295341" w:rsidRPr="00052103" w14:paraId="05629E9F" w14:textId="77777777" w:rsidTr="00C92CB8">
        <w:tc>
          <w:tcPr>
            <w:tcW w:w="1932" w:type="pct"/>
          </w:tcPr>
          <w:p w14:paraId="7CAE235F" w14:textId="77777777" w:rsidR="00295341" w:rsidRPr="00657A10" w:rsidRDefault="00295341" w:rsidP="00657A10">
            <w:pPr>
              <w:spacing w:line="276" w:lineRule="auto"/>
              <w:jc w:val="left"/>
              <w:rPr>
                <w:rFonts w:asciiTheme="minorHAnsi" w:hAnsiTheme="minorHAnsi"/>
                <w:sz w:val="22"/>
                <w:szCs w:val="22"/>
              </w:rPr>
            </w:pPr>
            <w:r w:rsidRPr="00657A10">
              <w:rPr>
                <w:rFonts w:asciiTheme="minorHAnsi" w:hAnsiTheme="minorHAnsi"/>
                <w:sz w:val="22"/>
                <w:szCs w:val="22"/>
              </w:rPr>
              <w:t>The teacher encourages questions and discussion as appropriate.</w:t>
            </w:r>
          </w:p>
        </w:tc>
        <w:tc>
          <w:tcPr>
            <w:tcW w:w="1487" w:type="pct"/>
            <w:gridSpan w:val="10"/>
          </w:tcPr>
          <w:p w14:paraId="3F8FEA6C" w14:textId="77777777" w:rsidR="00295341" w:rsidRDefault="00295341" w:rsidP="004B7A35">
            <w:pPr>
              <w:jc w:val="center"/>
              <w:rPr>
                <w:rFonts w:asciiTheme="minorHAnsi" w:hAnsiTheme="minorHAnsi"/>
              </w:rPr>
            </w:pPr>
            <w:r>
              <w:rPr>
                <w:rFonts w:asciiTheme="minorHAnsi" w:hAnsiTheme="minorHAnsi"/>
              </w:rPr>
              <w:t>TO</w:t>
            </w:r>
          </w:p>
        </w:tc>
        <w:tc>
          <w:tcPr>
            <w:tcW w:w="263" w:type="pct"/>
          </w:tcPr>
          <w:p w14:paraId="0F211544" w14:textId="77777777" w:rsidR="00295341" w:rsidRDefault="00295341" w:rsidP="004B7A35">
            <w:pPr>
              <w:jc w:val="center"/>
              <w:rPr>
                <w:rFonts w:asciiTheme="minorHAnsi" w:hAnsiTheme="minorHAnsi"/>
              </w:rPr>
            </w:pPr>
            <w:r>
              <w:rPr>
                <w:rFonts w:asciiTheme="minorHAnsi" w:hAnsiTheme="minorHAnsi"/>
              </w:rPr>
              <w:t>TA</w:t>
            </w:r>
          </w:p>
        </w:tc>
        <w:tc>
          <w:tcPr>
            <w:tcW w:w="263" w:type="pct"/>
            <w:gridSpan w:val="3"/>
          </w:tcPr>
          <w:p w14:paraId="033997FD" w14:textId="77777777" w:rsidR="00295341" w:rsidRDefault="00295341" w:rsidP="004B7A35">
            <w:pPr>
              <w:jc w:val="center"/>
              <w:rPr>
                <w:rFonts w:asciiTheme="minorHAnsi" w:hAnsiTheme="minorHAnsi"/>
              </w:rPr>
            </w:pPr>
            <w:r>
              <w:rPr>
                <w:rFonts w:asciiTheme="minorHAnsi" w:hAnsiTheme="minorHAnsi"/>
              </w:rPr>
              <w:t>TB</w:t>
            </w:r>
          </w:p>
        </w:tc>
        <w:tc>
          <w:tcPr>
            <w:tcW w:w="261" w:type="pct"/>
            <w:gridSpan w:val="2"/>
          </w:tcPr>
          <w:p w14:paraId="538886EC" w14:textId="77777777" w:rsidR="00295341" w:rsidRDefault="00295341" w:rsidP="004B7A35">
            <w:pPr>
              <w:jc w:val="center"/>
              <w:rPr>
                <w:rFonts w:asciiTheme="minorHAnsi" w:hAnsiTheme="minorHAnsi"/>
              </w:rPr>
            </w:pPr>
            <w:r>
              <w:rPr>
                <w:rFonts w:asciiTheme="minorHAnsi" w:hAnsiTheme="minorHAnsi"/>
              </w:rPr>
              <w:t>TN</w:t>
            </w:r>
          </w:p>
        </w:tc>
        <w:tc>
          <w:tcPr>
            <w:tcW w:w="274" w:type="pct"/>
            <w:gridSpan w:val="2"/>
          </w:tcPr>
          <w:p w14:paraId="37ACE68D" w14:textId="77777777" w:rsidR="00295341" w:rsidRDefault="00295341" w:rsidP="004B7A35">
            <w:pPr>
              <w:jc w:val="center"/>
              <w:rPr>
                <w:rFonts w:asciiTheme="minorHAnsi" w:hAnsiTheme="minorHAnsi"/>
              </w:rPr>
            </w:pPr>
            <w:r>
              <w:rPr>
                <w:rFonts w:asciiTheme="minorHAnsi" w:hAnsiTheme="minorHAnsi"/>
              </w:rPr>
              <w:t>TP</w:t>
            </w:r>
          </w:p>
        </w:tc>
        <w:tc>
          <w:tcPr>
            <w:tcW w:w="261" w:type="pct"/>
            <w:gridSpan w:val="3"/>
          </w:tcPr>
          <w:p w14:paraId="7F157F64" w14:textId="77777777" w:rsidR="00295341" w:rsidRDefault="00295341" w:rsidP="004B7A35">
            <w:pPr>
              <w:jc w:val="center"/>
              <w:rPr>
                <w:rFonts w:asciiTheme="minorHAnsi" w:hAnsiTheme="minorHAnsi"/>
              </w:rPr>
            </w:pPr>
            <w:r>
              <w:rPr>
                <w:rFonts w:asciiTheme="minorHAnsi" w:hAnsiTheme="minorHAnsi"/>
              </w:rPr>
              <w:t>TF</w:t>
            </w:r>
          </w:p>
        </w:tc>
        <w:tc>
          <w:tcPr>
            <w:tcW w:w="259" w:type="pct"/>
          </w:tcPr>
          <w:p w14:paraId="76C52D2A" w14:textId="77777777" w:rsidR="00295341" w:rsidRDefault="00295341" w:rsidP="004B7A35">
            <w:pPr>
              <w:jc w:val="center"/>
              <w:rPr>
                <w:rFonts w:asciiTheme="minorHAnsi" w:hAnsiTheme="minorHAnsi"/>
              </w:rPr>
            </w:pPr>
            <w:r>
              <w:rPr>
                <w:rFonts w:asciiTheme="minorHAnsi" w:hAnsiTheme="minorHAnsi"/>
              </w:rPr>
              <w:t>TL</w:t>
            </w:r>
          </w:p>
        </w:tc>
      </w:tr>
      <w:tr w:rsidR="00295341" w:rsidRPr="00052103" w14:paraId="3E0C7A4E" w14:textId="77777777" w:rsidTr="00C92CB8">
        <w:tc>
          <w:tcPr>
            <w:tcW w:w="1932" w:type="pct"/>
          </w:tcPr>
          <w:p w14:paraId="336BDEB4" w14:textId="77777777" w:rsidR="00295341" w:rsidRPr="009143C3" w:rsidRDefault="00295341" w:rsidP="00657A10">
            <w:pPr>
              <w:spacing w:line="276" w:lineRule="auto"/>
              <w:jc w:val="left"/>
              <w:rPr>
                <w:rFonts w:asciiTheme="minorHAnsi" w:hAnsiTheme="minorHAnsi"/>
                <w:sz w:val="22"/>
                <w:szCs w:val="22"/>
              </w:rPr>
            </w:pPr>
            <w:r w:rsidRPr="009143C3">
              <w:rPr>
                <w:rFonts w:asciiTheme="minorHAnsi" w:hAnsiTheme="minorHAnsi"/>
                <w:sz w:val="22"/>
                <w:szCs w:val="22"/>
              </w:rPr>
              <w:t xml:space="preserve">The teacher builds positive and collaborative relationships with students. </w:t>
            </w:r>
          </w:p>
        </w:tc>
        <w:tc>
          <w:tcPr>
            <w:tcW w:w="1487" w:type="pct"/>
            <w:gridSpan w:val="10"/>
          </w:tcPr>
          <w:p w14:paraId="4C4B67EC" w14:textId="77777777" w:rsidR="00295341" w:rsidRDefault="00295341" w:rsidP="004B7A35">
            <w:pPr>
              <w:jc w:val="center"/>
              <w:rPr>
                <w:rFonts w:asciiTheme="minorHAnsi" w:hAnsiTheme="minorHAnsi"/>
              </w:rPr>
            </w:pPr>
            <w:r>
              <w:rPr>
                <w:rFonts w:asciiTheme="minorHAnsi" w:hAnsiTheme="minorHAnsi"/>
              </w:rPr>
              <w:t>TA</w:t>
            </w:r>
          </w:p>
        </w:tc>
        <w:tc>
          <w:tcPr>
            <w:tcW w:w="263" w:type="pct"/>
          </w:tcPr>
          <w:p w14:paraId="03DE9BFC" w14:textId="77777777" w:rsidR="00295341" w:rsidRDefault="00295341" w:rsidP="004B7A35">
            <w:pPr>
              <w:jc w:val="center"/>
              <w:rPr>
                <w:rFonts w:asciiTheme="minorHAnsi" w:hAnsiTheme="minorHAnsi"/>
              </w:rPr>
            </w:pPr>
            <w:r>
              <w:rPr>
                <w:rFonts w:asciiTheme="minorHAnsi" w:hAnsiTheme="minorHAnsi"/>
              </w:rPr>
              <w:t>TO</w:t>
            </w:r>
          </w:p>
        </w:tc>
        <w:tc>
          <w:tcPr>
            <w:tcW w:w="263" w:type="pct"/>
            <w:gridSpan w:val="3"/>
          </w:tcPr>
          <w:p w14:paraId="0E12BE75" w14:textId="77777777" w:rsidR="00295341" w:rsidRDefault="00295341" w:rsidP="004B7A35">
            <w:pPr>
              <w:jc w:val="center"/>
              <w:rPr>
                <w:rFonts w:asciiTheme="minorHAnsi" w:hAnsiTheme="minorHAnsi"/>
              </w:rPr>
            </w:pPr>
            <w:r>
              <w:rPr>
                <w:rFonts w:asciiTheme="minorHAnsi" w:hAnsiTheme="minorHAnsi"/>
              </w:rPr>
              <w:t>TB</w:t>
            </w:r>
          </w:p>
        </w:tc>
        <w:tc>
          <w:tcPr>
            <w:tcW w:w="261" w:type="pct"/>
            <w:gridSpan w:val="2"/>
          </w:tcPr>
          <w:p w14:paraId="002152EB" w14:textId="77777777" w:rsidR="00295341" w:rsidRDefault="00295341" w:rsidP="004B7A35">
            <w:pPr>
              <w:jc w:val="center"/>
              <w:rPr>
                <w:rFonts w:asciiTheme="minorHAnsi" w:hAnsiTheme="minorHAnsi"/>
              </w:rPr>
            </w:pPr>
            <w:r>
              <w:rPr>
                <w:rFonts w:asciiTheme="minorHAnsi" w:hAnsiTheme="minorHAnsi"/>
              </w:rPr>
              <w:t>TN</w:t>
            </w:r>
          </w:p>
        </w:tc>
        <w:tc>
          <w:tcPr>
            <w:tcW w:w="274" w:type="pct"/>
            <w:gridSpan w:val="2"/>
          </w:tcPr>
          <w:p w14:paraId="1976AEA1" w14:textId="77777777" w:rsidR="00295341" w:rsidRDefault="00295341" w:rsidP="004B7A35">
            <w:pPr>
              <w:jc w:val="center"/>
              <w:rPr>
                <w:rFonts w:asciiTheme="minorHAnsi" w:hAnsiTheme="minorHAnsi"/>
              </w:rPr>
            </w:pPr>
            <w:r>
              <w:rPr>
                <w:rFonts w:asciiTheme="minorHAnsi" w:hAnsiTheme="minorHAnsi"/>
              </w:rPr>
              <w:t>TL</w:t>
            </w:r>
          </w:p>
        </w:tc>
        <w:tc>
          <w:tcPr>
            <w:tcW w:w="261" w:type="pct"/>
            <w:gridSpan w:val="3"/>
          </w:tcPr>
          <w:p w14:paraId="7916253C" w14:textId="77777777" w:rsidR="00295341" w:rsidRDefault="00295341" w:rsidP="004B7A35">
            <w:pPr>
              <w:jc w:val="center"/>
              <w:rPr>
                <w:rFonts w:asciiTheme="minorHAnsi" w:hAnsiTheme="minorHAnsi"/>
              </w:rPr>
            </w:pPr>
            <w:r>
              <w:rPr>
                <w:rFonts w:asciiTheme="minorHAnsi" w:hAnsiTheme="minorHAnsi"/>
              </w:rPr>
              <w:t>TF</w:t>
            </w:r>
          </w:p>
        </w:tc>
        <w:tc>
          <w:tcPr>
            <w:tcW w:w="259" w:type="pct"/>
          </w:tcPr>
          <w:p w14:paraId="619F79B2" w14:textId="77777777" w:rsidR="00295341" w:rsidRDefault="00295341" w:rsidP="004B7A35">
            <w:pPr>
              <w:jc w:val="center"/>
              <w:rPr>
                <w:rFonts w:asciiTheme="minorHAnsi" w:hAnsiTheme="minorHAnsi"/>
              </w:rPr>
            </w:pPr>
            <w:r>
              <w:rPr>
                <w:rFonts w:asciiTheme="minorHAnsi" w:hAnsiTheme="minorHAnsi"/>
              </w:rPr>
              <w:t>TP</w:t>
            </w:r>
          </w:p>
        </w:tc>
      </w:tr>
      <w:tr w:rsidR="00295341" w:rsidRPr="00052103" w14:paraId="492E3336" w14:textId="77777777" w:rsidTr="00C92CB8">
        <w:trPr>
          <w:trHeight w:val="768"/>
        </w:trPr>
        <w:tc>
          <w:tcPr>
            <w:tcW w:w="1932" w:type="pct"/>
          </w:tcPr>
          <w:p w14:paraId="7FBCD79A" w14:textId="77777777" w:rsidR="00295341" w:rsidRPr="009143C3" w:rsidRDefault="00295341" w:rsidP="00A47A36">
            <w:pPr>
              <w:jc w:val="left"/>
              <w:rPr>
                <w:rFonts w:asciiTheme="minorHAnsi" w:hAnsiTheme="minorHAnsi"/>
                <w:sz w:val="22"/>
                <w:szCs w:val="22"/>
              </w:rPr>
            </w:pPr>
            <w:r w:rsidRPr="009143C3">
              <w:rPr>
                <w:rFonts w:asciiTheme="minorHAnsi" w:hAnsiTheme="minorHAnsi"/>
                <w:sz w:val="22"/>
                <w:szCs w:val="22"/>
              </w:rPr>
              <w:t>The teacher uses pair/teamwork.</w:t>
            </w:r>
          </w:p>
        </w:tc>
        <w:tc>
          <w:tcPr>
            <w:tcW w:w="1487" w:type="pct"/>
            <w:gridSpan w:val="10"/>
          </w:tcPr>
          <w:p w14:paraId="0AA823E9" w14:textId="77777777" w:rsidR="00295341" w:rsidRPr="00052103"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F</w:t>
            </w:r>
          </w:p>
        </w:tc>
        <w:tc>
          <w:tcPr>
            <w:tcW w:w="263" w:type="pct"/>
          </w:tcPr>
          <w:p w14:paraId="6F7669F3"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N</w:t>
            </w:r>
          </w:p>
        </w:tc>
        <w:tc>
          <w:tcPr>
            <w:tcW w:w="263" w:type="pct"/>
            <w:gridSpan w:val="3"/>
          </w:tcPr>
          <w:p w14:paraId="2CCB73FC"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L</w:t>
            </w:r>
          </w:p>
        </w:tc>
        <w:tc>
          <w:tcPr>
            <w:tcW w:w="261" w:type="pct"/>
            <w:gridSpan w:val="2"/>
          </w:tcPr>
          <w:p w14:paraId="142D42D2"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P</w:t>
            </w:r>
          </w:p>
        </w:tc>
        <w:tc>
          <w:tcPr>
            <w:tcW w:w="263" w:type="pct"/>
            <w:gridSpan w:val="2"/>
          </w:tcPr>
          <w:p w14:paraId="27693594" w14:textId="77777777" w:rsidR="00295341" w:rsidRPr="00052103" w:rsidRDefault="00295341" w:rsidP="004B7A35">
            <w:pPr>
              <w:rPr>
                <w:rFonts w:asciiTheme="minorHAnsi" w:hAnsiTheme="minorHAnsi"/>
              </w:rPr>
            </w:pPr>
            <w:r>
              <w:rPr>
                <w:rFonts w:asciiTheme="minorHAnsi" w:hAnsiTheme="minorHAnsi"/>
              </w:rPr>
              <w:t>T</w:t>
            </w:r>
            <w:r w:rsidRPr="00052103">
              <w:rPr>
                <w:rFonts w:asciiTheme="minorHAnsi" w:hAnsiTheme="minorHAnsi"/>
              </w:rPr>
              <w:t>A</w:t>
            </w:r>
          </w:p>
        </w:tc>
        <w:tc>
          <w:tcPr>
            <w:tcW w:w="264" w:type="pct"/>
            <w:gridSpan w:val="3"/>
          </w:tcPr>
          <w:p w14:paraId="0A392697" w14:textId="77777777" w:rsidR="00295341" w:rsidRPr="00052103"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O</w:t>
            </w:r>
          </w:p>
        </w:tc>
        <w:tc>
          <w:tcPr>
            <w:tcW w:w="267" w:type="pct"/>
          </w:tcPr>
          <w:p w14:paraId="4D8A2EB2" w14:textId="77777777" w:rsidR="00295341" w:rsidRPr="00052103" w:rsidRDefault="00295341" w:rsidP="004B7A35">
            <w:pPr>
              <w:jc w:val="center"/>
              <w:rPr>
                <w:rFonts w:asciiTheme="minorHAnsi" w:hAnsiTheme="minorHAnsi"/>
              </w:rPr>
            </w:pPr>
            <w:r>
              <w:rPr>
                <w:rFonts w:asciiTheme="minorHAnsi" w:hAnsiTheme="minorHAnsi"/>
              </w:rPr>
              <w:t>T</w:t>
            </w:r>
            <w:r w:rsidRPr="00052103">
              <w:rPr>
                <w:rFonts w:asciiTheme="minorHAnsi" w:hAnsiTheme="minorHAnsi"/>
              </w:rPr>
              <w:t>B</w:t>
            </w:r>
          </w:p>
        </w:tc>
      </w:tr>
    </w:tbl>
    <w:p w14:paraId="1F47BFF5" w14:textId="77777777" w:rsidR="0067320A" w:rsidRPr="0067320A" w:rsidRDefault="0067320A" w:rsidP="0067320A">
      <w:pPr>
        <w:rPr>
          <w:rFonts w:eastAsia="Calibri"/>
        </w:rPr>
      </w:pPr>
      <w:r w:rsidRPr="0067320A">
        <w:rPr>
          <w:rFonts w:eastAsia="Calibri"/>
        </w:rPr>
        <w:t xml:space="preserve">The final part of the observation checklist (5.5) contains aspects of the classroom environment and students’ participation and interaction. </w:t>
      </w:r>
    </w:p>
    <w:p w14:paraId="00000DB7" w14:textId="7A381C7D" w:rsidR="00A000A9" w:rsidRPr="00227B24" w:rsidRDefault="1CA6CAEE" w:rsidP="00B048A4">
      <w:pPr>
        <w:spacing w:line="276" w:lineRule="auto"/>
        <w:rPr>
          <w:rFonts w:eastAsia="Calibri"/>
          <w:color w:val="000000" w:themeColor="text1"/>
        </w:rPr>
      </w:pPr>
      <w:r w:rsidRPr="346CE9B1">
        <w:rPr>
          <w:rFonts w:eastAsia="Calibri"/>
        </w:rPr>
        <w:t xml:space="preserve">All </w:t>
      </w:r>
      <w:r w:rsidR="0067320A" w:rsidRPr="00CF4D20">
        <w:rPr>
          <w:rFonts w:eastAsia="Calibri"/>
        </w:rPr>
        <w:t xml:space="preserve">seven teachers </w:t>
      </w:r>
      <w:r w:rsidR="6848DC13" w:rsidRPr="346CE9B1">
        <w:rPr>
          <w:rFonts w:eastAsia="Calibri"/>
        </w:rPr>
        <w:t xml:space="preserve">who were </w:t>
      </w:r>
      <w:r w:rsidR="005A74ED" w:rsidRPr="346CE9B1">
        <w:rPr>
          <w:rFonts w:eastAsia="Calibri"/>
        </w:rPr>
        <w:t>observed</w:t>
      </w:r>
      <w:r w:rsidR="00793769">
        <w:rPr>
          <w:rFonts w:eastAsia="Calibri"/>
        </w:rPr>
        <w:t xml:space="preserve"> </w:t>
      </w:r>
      <w:r w:rsidR="4F62EF30" w:rsidRPr="346CE9B1">
        <w:rPr>
          <w:rFonts w:eastAsia="Calibri"/>
        </w:rPr>
        <w:t>create</w:t>
      </w:r>
      <w:r w:rsidR="4B9876AC" w:rsidRPr="346CE9B1">
        <w:rPr>
          <w:rFonts w:eastAsia="Calibri"/>
        </w:rPr>
        <w:t>d</w:t>
      </w:r>
      <w:r w:rsidR="0067320A" w:rsidRPr="00CF4D20">
        <w:rPr>
          <w:rFonts w:eastAsia="Calibri"/>
        </w:rPr>
        <w:t xml:space="preserve"> a supportive and comfortable classroom </w:t>
      </w:r>
      <w:r w:rsidR="003E23EB" w:rsidRPr="346CE9B1">
        <w:rPr>
          <w:rFonts w:eastAsia="Calibri"/>
        </w:rPr>
        <w:t>environment;</w:t>
      </w:r>
      <w:r w:rsidR="0827E511" w:rsidRPr="346CE9B1">
        <w:rPr>
          <w:rFonts w:eastAsia="Calibri"/>
        </w:rPr>
        <w:t xml:space="preserve"> therefore</w:t>
      </w:r>
      <w:r w:rsidR="63F72FDA" w:rsidRPr="2A5B3C72">
        <w:rPr>
          <w:rFonts w:eastAsia="Calibri"/>
        </w:rPr>
        <w:t>,</w:t>
      </w:r>
      <w:r w:rsidR="0827E511" w:rsidRPr="346CE9B1">
        <w:rPr>
          <w:rFonts w:eastAsia="Calibri"/>
        </w:rPr>
        <w:t xml:space="preserve"> the students’ behaviour was generally good.</w:t>
      </w:r>
      <w:r w:rsidR="0067320A" w:rsidRPr="00CF4D20">
        <w:rPr>
          <w:rFonts w:eastAsia="Calibri"/>
        </w:rPr>
        <w:t xml:space="preserve"> </w:t>
      </w:r>
      <w:r w:rsidR="00D9617E" w:rsidRPr="00CF4D20">
        <w:rPr>
          <w:rFonts w:eastAsia="Calibri"/>
        </w:rPr>
        <w:t>Extract C1</w:t>
      </w:r>
      <w:r w:rsidR="00D9617E" w:rsidRPr="00227B24">
        <w:rPr>
          <w:rFonts w:eastAsia="Calibri"/>
          <w:color w:val="000000" w:themeColor="text1"/>
        </w:rPr>
        <w:t>: Sample of the observed ESAP course from the field notes (</w:t>
      </w:r>
      <w:r w:rsidR="00704DF9" w:rsidRPr="00227B24">
        <w:rPr>
          <w:rFonts w:eastAsia="Calibri"/>
          <w:color w:val="000000" w:themeColor="text1"/>
        </w:rPr>
        <w:t>A</w:t>
      </w:r>
      <w:r w:rsidR="00D9617E" w:rsidRPr="00227B24">
        <w:rPr>
          <w:rFonts w:eastAsia="Calibri"/>
          <w:color w:val="000000" w:themeColor="text1"/>
        </w:rPr>
        <w:t>ppendix</w:t>
      </w:r>
      <w:r w:rsidR="00471F65" w:rsidRPr="00227B24">
        <w:rPr>
          <w:rFonts w:eastAsia="Calibri"/>
          <w:color w:val="000000" w:themeColor="text1"/>
        </w:rPr>
        <w:t xml:space="preserve"> </w:t>
      </w:r>
      <w:r w:rsidR="00891F88" w:rsidRPr="00227B24">
        <w:rPr>
          <w:rFonts w:eastAsia="Calibri"/>
          <w:color w:val="000000" w:themeColor="text1"/>
        </w:rPr>
        <w:t>I</w:t>
      </w:r>
      <w:r w:rsidR="00D9617E" w:rsidRPr="00227B24">
        <w:rPr>
          <w:rFonts w:eastAsia="Calibri"/>
          <w:color w:val="000000" w:themeColor="text1"/>
        </w:rPr>
        <w:t>):</w:t>
      </w:r>
    </w:p>
    <w:p w14:paraId="00000DB8" w14:textId="0601985D" w:rsidR="00A000A9" w:rsidRPr="00227B24" w:rsidRDefault="00D9617E" w:rsidP="00B048A4">
      <w:pPr>
        <w:pStyle w:val="Quote"/>
        <w:rPr>
          <w:lang w:val="en-GB"/>
        </w:rPr>
      </w:pPr>
      <w:r w:rsidRPr="00227B24">
        <w:rPr>
          <w:lang w:val="en-GB"/>
        </w:rPr>
        <w:t>‘…the classroom is very quiet. Teachers and students are respectful. The atmosphere is welcoming</w:t>
      </w:r>
      <w:r w:rsidR="00B564BA" w:rsidRPr="00227B24">
        <w:rPr>
          <w:lang w:val="en-GB"/>
        </w:rPr>
        <w:t>..</w:t>
      </w:r>
      <w:r w:rsidRPr="00227B24">
        <w:rPr>
          <w:lang w:val="en-GB"/>
        </w:rPr>
        <w:t>.’</w:t>
      </w:r>
    </w:p>
    <w:p w14:paraId="00000DBB" w14:textId="7EE5F8BA" w:rsidR="00A000A9" w:rsidRPr="00227B24" w:rsidRDefault="00D9617E" w:rsidP="00B048A4">
      <w:pPr>
        <w:rPr>
          <w:rFonts w:eastAsia="Calibri"/>
          <w:color w:val="000000" w:themeColor="text1"/>
        </w:rPr>
      </w:pPr>
      <w:r w:rsidRPr="00227B24">
        <w:rPr>
          <w:rFonts w:eastAsia="Calibri"/>
          <w:color w:val="000000" w:themeColor="text1"/>
        </w:rPr>
        <w:t xml:space="preserve">In addition, students in five observed classrooms appeared to be attentive. </w:t>
      </w:r>
    </w:p>
    <w:p w14:paraId="00000DBC" w14:textId="287C070C" w:rsidR="00A000A9" w:rsidRPr="00227B24" w:rsidRDefault="00D9617E" w:rsidP="00B048A4">
      <w:pPr>
        <w:rPr>
          <w:rFonts w:eastAsia="Calibri"/>
          <w:color w:val="000000" w:themeColor="text1"/>
        </w:rPr>
      </w:pPr>
      <w:r w:rsidRPr="00227B24">
        <w:rPr>
          <w:rFonts w:eastAsia="Calibri"/>
          <w:color w:val="000000" w:themeColor="text1"/>
        </w:rPr>
        <w:t xml:space="preserve">Extract C2: Sample of the observed ESAP </w:t>
      </w:r>
      <w:r w:rsidR="2E135D01" w:rsidRPr="00227B24">
        <w:rPr>
          <w:rFonts w:eastAsia="Calibri"/>
          <w:color w:val="000000" w:themeColor="text1"/>
        </w:rPr>
        <w:t>session</w:t>
      </w:r>
      <w:r w:rsidRPr="00227B24">
        <w:rPr>
          <w:rFonts w:eastAsia="Calibri"/>
          <w:color w:val="000000" w:themeColor="text1"/>
        </w:rPr>
        <w:t xml:space="preserve"> from the field notes (</w:t>
      </w:r>
      <w:r w:rsidR="00704DF9" w:rsidRPr="00227B24">
        <w:rPr>
          <w:rFonts w:eastAsia="Calibri"/>
          <w:color w:val="000000" w:themeColor="text1"/>
        </w:rPr>
        <w:t>A</w:t>
      </w:r>
      <w:r w:rsidRPr="00227B24">
        <w:rPr>
          <w:rFonts w:eastAsia="Calibri"/>
          <w:color w:val="000000" w:themeColor="text1"/>
        </w:rPr>
        <w:t>ppendix</w:t>
      </w:r>
      <w:r w:rsidR="00471F65" w:rsidRPr="00227B24">
        <w:rPr>
          <w:rFonts w:eastAsia="Calibri"/>
          <w:color w:val="000000" w:themeColor="text1"/>
        </w:rPr>
        <w:t xml:space="preserve"> </w:t>
      </w:r>
      <w:r w:rsidR="00BE0B3D" w:rsidRPr="00227B24">
        <w:rPr>
          <w:rFonts w:eastAsia="Calibri"/>
          <w:color w:val="000000" w:themeColor="text1"/>
        </w:rPr>
        <w:t>C</w:t>
      </w:r>
      <w:r w:rsidRPr="00227B24">
        <w:rPr>
          <w:rFonts w:eastAsia="Calibri"/>
          <w:color w:val="000000" w:themeColor="text1"/>
        </w:rPr>
        <w:t>):</w:t>
      </w:r>
    </w:p>
    <w:p w14:paraId="00000DBD" w14:textId="787DF50B" w:rsidR="00A000A9" w:rsidRPr="00227B24" w:rsidRDefault="00D9617E" w:rsidP="00B048A4">
      <w:pPr>
        <w:pStyle w:val="Quote"/>
        <w:rPr>
          <w:lang w:val="en-GB"/>
        </w:rPr>
      </w:pPr>
      <w:r w:rsidRPr="00227B24">
        <w:rPr>
          <w:lang w:val="en-GB"/>
        </w:rPr>
        <w:t>‘…students are silent and attentive. They listen and pay attention to what the teacher is saying</w:t>
      </w:r>
      <w:r w:rsidR="004C09D6" w:rsidRPr="00227B24">
        <w:rPr>
          <w:lang w:val="en-GB"/>
        </w:rPr>
        <w:t>..</w:t>
      </w:r>
      <w:r w:rsidRPr="00227B24">
        <w:rPr>
          <w:lang w:val="en-GB"/>
        </w:rPr>
        <w:t>.’</w:t>
      </w:r>
    </w:p>
    <w:p w14:paraId="00000DC1" w14:textId="0CA3C0B1" w:rsidR="00A000A9" w:rsidRPr="00227B24" w:rsidRDefault="004160A9" w:rsidP="00B048A4">
      <w:pPr>
        <w:spacing w:line="276" w:lineRule="auto"/>
        <w:rPr>
          <w:rFonts w:eastAsia="Calibri"/>
          <w:color w:val="000000" w:themeColor="text1"/>
        </w:rPr>
      </w:pPr>
      <w:r w:rsidRPr="00227B24">
        <w:rPr>
          <w:rFonts w:eastAsia="Calibri"/>
          <w:color w:val="000000" w:themeColor="text1"/>
        </w:rPr>
        <w:t>However, interest</w:t>
      </w:r>
      <w:r w:rsidR="18DE4F0B" w:rsidRPr="00227B24">
        <w:rPr>
          <w:rFonts w:eastAsia="Calibri"/>
          <w:color w:val="000000" w:themeColor="text1"/>
        </w:rPr>
        <w:t xml:space="preserve"> by </w:t>
      </w:r>
      <w:r w:rsidR="00FC181D" w:rsidRPr="00227B24">
        <w:rPr>
          <w:rFonts w:eastAsia="Calibri"/>
          <w:color w:val="000000" w:themeColor="text1"/>
        </w:rPr>
        <w:t>students</w:t>
      </w:r>
      <w:r w:rsidR="004A7344" w:rsidRPr="00227B24">
        <w:rPr>
          <w:rFonts w:eastAsia="Calibri"/>
          <w:color w:val="000000" w:themeColor="text1"/>
        </w:rPr>
        <w:t xml:space="preserve"> in the subject </w:t>
      </w:r>
      <w:r w:rsidR="00832259" w:rsidRPr="00227B24">
        <w:rPr>
          <w:rFonts w:eastAsia="Calibri"/>
          <w:color w:val="000000" w:themeColor="text1"/>
        </w:rPr>
        <w:t>matter was</w:t>
      </w:r>
      <w:r w:rsidR="5249CE95" w:rsidRPr="00227B24">
        <w:rPr>
          <w:rFonts w:eastAsia="Calibri"/>
          <w:color w:val="000000" w:themeColor="text1"/>
        </w:rPr>
        <w:t xml:space="preserve"> not </w:t>
      </w:r>
      <w:r w:rsidR="00BB5234" w:rsidRPr="00227B24">
        <w:rPr>
          <w:rFonts w:eastAsia="Calibri"/>
          <w:color w:val="000000" w:themeColor="text1"/>
        </w:rPr>
        <w:t>evidenced in</w:t>
      </w:r>
      <w:r w:rsidR="004A7344" w:rsidRPr="00227B24">
        <w:rPr>
          <w:rFonts w:eastAsia="Calibri"/>
          <w:color w:val="000000" w:themeColor="text1"/>
        </w:rPr>
        <w:t xml:space="preserve"> five</w:t>
      </w:r>
      <w:r w:rsidR="00BB5234" w:rsidRPr="00227B24">
        <w:rPr>
          <w:rFonts w:eastAsia="Calibri"/>
          <w:color w:val="000000" w:themeColor="text1"/>
        </w:rPr>
        <w:t xml:space="preserve"> out of seven</w:t>
      </w:r>
      <w:r w:rsidR="004A7344" w:rsidRPr="00227B24">
        <w:rPr>
          <w:rFonts w:eastAsia="Calibri"/>
          <w:color w:val="000000" w:themeColor="text1"/>
        </w:rPr>
        <w:t xml:space="preserve"> ESAP classrooms</w:t>
      </w:r>
      <w:r w:rsidR="2C1CE06A" w:rsidRPr="00227B24">
        <w:rPr>
          <w:rFonts w:eastAsia="Calibri"/>
          <w:color w:val="000000" w:themeColor="text1"/>
        </w:rPr>
        <w:t>.</w:t>
      </w:r>
      <w:r w:rsidR="00FA48D1" w:rsidRPr="00227B24">
        <w:rPr>
          <w:rFonts w:eastAsia="Calibri"/>
          <w:color w:val="000000" w:themeColor="text1"/>
        </w:rPr>
        <w:t xml:space="preserve"> </w:t>
      </w:r>
      <w:r w:rsidR="546F61B9" w:rsidRPr="00227B24">
        <w:rPr>
          <w:rFonts w:eastAsia="Calibri"/>
          <w:color w:val="000000" w:themeColor="text1"/>
        </w:rPr>
        <w:t xml:space="preserve"> They were</w:t>
      </w:r>
      <w:r w:rsidR="0E2861D3" w:rsidRPr="00227B24">
        <w:rPr>
          <w:rFonts w:eastAsia="Calibri"/>
          <w:color w:val="000000" w:themeColor="text1"/>
        </w:rPr>
        <w:t xml:space="preserve"> </w:t>
      </w:r>
      <w:r w:rsidR="0E2861D3" w:rsidRPr="00227B24">
        <w:rPr>
          <w:color w:val="000000" w:themeColor="text1"/>
        </w:rPr>
        <w:t>not actively participating or contributing to class discussions unless they are asked by the teacher to do so.</w:t>
      </w:r>
      <w:r w:rsidR="0E2861D3" w:rsidRPr="00227B24">
        <w:rPr>
          <w:rFonts w:eastAsia="Calibri"/>
          <w:color w:val="000000" w:themeColor="text1"/>
        </w:rPr>
        <w:t xml:space="preserve"> Thus</w:t>
      </w:r>
      <w:r w:rsidR="00FA48D1" w:rsidRPr="00227B24">
        <w:rPr>
          <w:rFonts w:eastAsia="Calibri"/>
          <w:color w:val="000000" w:themeColor="text1"/>
        </w:rPr>
        <w:t>, this</w:t>
      </w:r>
      <w:r w:rsidR="00C40BCB" w:rsidRPr="00227B24">
        <w:rPr>
          <w:rFonts w:eastAsia="Calibri"/>
          <w:color w:val="000000" w:themeColor="text1"/>
        </w:rPr>
        <w:t xml:space="preserve"> </w:t>
      </w:r>
      <w:r w:rsidR="00FA48D1" w:rsidRPr="00227B24">
        <w:rPr>
          <w:rFonts w:eastAsia="Calibri"/>
          <w:color w:val="000000" w:themeColor="text1"/>
        </w:rPr>
        <w:t>has limited students’ discussion</w:t>
      </w:r>
      <w:r w:rsidR="006F2983" w:rsidRPr="00227B24">
        <w:rPr>
          <w:rFonts w:eastAsia="Calibri"/>
          <w:color w:val="000000" w:themeColor="text1"/>
        </w:rPr>
        <w:t xml:space="preserve"> and </w:t>
      </w:r>
      <w:r w:rsidR="00177366" w:rsidRPr="00227B24">
        <w:rPr>
          <w:rFonts w:eastAsia="Calibri"/>
          <w:color w:val="000000" w:themeColor="text1"/>
        </w:rPr>
        <w:t xml:space="preserve">engagement in </w:t>
      </w:r>
      <w:r w:rsidR="00B65BF9" w:rsidRPr="00227B24">
        <w:rPr>
          <w:rFonts w:eastAsia="Calibri"/>
          <w:color w:val="000000" w:themeColor="text1"/>
        </w:rPr>
        <w:t>the four</w:t>
      </w:r>
      <w:r w:rsidR="00FA48D1" w:rsidRPr="00227B24">
        <w:rPr>
          <w:rFonts w:eastAsia="Calibri"/>
          <w:color w:val="000000" w:themeColor="text1"/>
        </w:rPr>
        <w:t xml:space="preserve"> observed classes.</w:t>
      </w:r>
      <w:r w:rsidR="000C2DCB" w:rsidRPr="00227B24">
        <w:rPr>
          <w:rFonts w:eastAsia="Calibri"/>
          <w:color w:val="000000" w:themeColor="text1"/>
        </w:rPr>
        <w:t xml:space="preserve"> </w:t>
      </w:r>
      <w:r w:rsidR="009620A5" w:rsidRPr="00227B24">
        <w:rPr>
          <w:rFonts w:eastAsia="Calibri"/>
          <w:color w:val="000000" w:themeColor="text1"/>
        </w:rPr>
        <w:t>S</w:t>
      </w:r>
      <w:r w:rsidR="005B543C" w:rsidRPr="00227B24">
        <w:rPr>
          <w:rFonts w:eastAsia="Calibri"/>
          <w:color w:val="000000" w:themeColor="text1"/>
        </w:rPr>
        <w:t>tudents felt he</w:t>
      </w:r>
      <w:r w:rsidR="00B65BF9" w:rsidRPr="00227B24">
        <w:rPr>
          <w:rFonts w:eastAsia="Calibri"/>
          <w:color w:val="000000" w:themeColor="text1"/>
        </w:rPr>
        <w:t xml:space="preserve">sitant and reluctant to actively </w:t>
      </w:r>
      <w:r w:rsidR="00737445" w:rsidRPr="00227B24">
        <w:rPr>
          <w:rFonts w:eastAsia="Calibri"/>
          <w:color w:val="000000" w:themeColor="text1"/>
        </w:rPr>
        <w:t>contribute</w:t>
      </w:r>
      <w:r w:rsidR="00B65BF9" w:rsidRPr="00227B24">
        <w:rPr>
          <w:rFonts w:eastAsia="Calibri"/>
          <w:color w:val="000000" w:themeColor="text1"/>
        </w:rPr>
        <w:t xml:space="preserve"> their </w:t>
      </w:r>
      <w:r w:rsidR="005C78D0" w:rsidRPr="00227B24">
        <w:rPr>
          <w:rFonts w:eastAsia="Calibri"/>
          <w:color w:val="000000" w:themeColor="text1"/>
        </w:rPr>
        <w:t>ideas and questions.</w:t>
      </w:r>
      <w:r w:rsidR="009620A5" w:rsidRPr="00227B24">
        <w:rPr>
          <w:rFonts w:eastAsia="Calibri"/>
          <w:color w:val="000000" w:themeColor="text1"/>
        </w:rPr>
        <w:t xml:space="preserve"> </w:t>
      </w:r>
      <w:r w:rsidR="0047593E" w:rsidRPr="00227B24">
        <w:rPr>
          <w:rFonts w:eastAsia="Calibri"/>
          <w:color w:val="000000" w:themeColor="text1"/>
        </w:rPr>
        <w:t>However, few</w:t>
      </w:r>
      <w:r w:rsidR="004A7344" w:rsidRPr="00227B24">
        <w:rPr>
          <w:rFonts w:eastAsia="Calibri"/>
          <w:color w:val="000000" w:themeColor="text1"/>
        </w:rPr>
        <w:t xml:space="preserve"> students in two</w:t>
      </w:r>
      <w:r w:rsidR="002D3AEC" w:rsidRPr="00227B24">
        <w:rPr>
          <w:rFonts w:eastAsia="Calibri"/>
          <w:color w:val="000000" w:themeColor="text1"/>
        </w:rPr>
        <w:t xml:space="preserve"> out of </w:t>
      </w:r>
      <w:r w:rsidR="00FC181D" w:rsidRPr="00227B24">
        <w:rPr>
          <w:rFonts w:eastAsia="Calibri"/>
          <w:color w:val="000000" w:themeColor="text1"/>
        </w:rPr>
        <w:t>seven ESAP</w:t>
      </w:r>
      <w:r w:rsidR="004A7344" w:rsidRPr="00227B24">
        <w:rPr>
          <w:rFonts w:eastAsia="Calibri"/>
          <w:color w:val="000000" w:themeColor="text1"/>
        </w:rPr>
        <w:t xml:space="preserve"> classes</w:t>
      </w:r>
      <w:r w:rsidR="00AE13BB" w:rsidRPr="00227B24">
        <w:rPr>
          <w:rFonts w:eastAsia="Calibri"/>
          <w:color w:val="000000" w:themeColor="text1"/>
        </w:rPr>
        <w:t xml:space="preserve"> </w:t>
      </w:r>
      <w:r w:rsidR="004A7344" w:rsidRPr="00227B24">
        <w:rPr>
          <w:rFonts w:eastAsia="Calibri"/>
          <w:color w:val="000000" w:themeColor="text1"/>
        </w:rPr>
        <w:t xml:space="preserve">requested additional details, </w:t>
      </w:r>
      <w:r w:rsidR="00F55448" w:rsidRPr="00227B24">
        <w:rPr>
          <w:rFonts w:eastAsia="Calibri"/>
          <w:color w:val="000000" w:themeColor="text1"/>
        </w:rPr>
        <w:t>s</w:t>
      </w:r>
      <w:r w:rsidR="00F40705" w:rsidRPr="00227B24">
        <w:rPr>
          <w:rFonts w:eastAsia="Calibri"/>
          <w:color w:val="000000" w:themeColor="text1"/>
        </w:rPr>
        <w:t xml:space="preserve">ought </w:t>
      </w:r>
      <w:r w:rsidR="00F372C5" w:rsidRPr="00227B24">
        <w:rPr>
          <w:rFonts w:eastAsia="Calibri"/>
          <w:color w:val="000000" w:themeColor="text1"/>
        </w:rPr>
        <w:t>clarification,</w:t>
      </w:r>
      <w:r w:rsidR="004A7344" w:rsidRPr="00227B24">
        <w:rPr>
          <w:rFonts w:eastAsia="Calibri"/>
          <w:color w:val="000000" w:themeColor="text1"/>
        </w:rPr>
        <w:t xml:space="preserve"> or </w:t>
      </w:r>
      <w:r w:rsidR="133A09AB" w:rsidRPr="00227B24">
        <w:rPr>
          <w:rFonts w:eastAsia="Calibri"/>
          <w:color w:val="000000" w:themeColor="text1"/>
        </w:rPr>
        <w:t>ask</w:t>
      </w:r>
      <w:r w:rsidR="4A707D23" w:rsidRPr="00227B24">
        <w:rPr>
          <w:rFonts w:eastAsia="Calibri"/>
          <w:color w:val="000000" w:themeColor="text1"/>
        </w:rPr>
        <w:t>ed</w:t>
      </w:r>
      <w:r w:rsidR="004A7344" w:rsidRPr="00227B24">
        <w:rPr>
          <w:rFonts w:eastAsia="Calibri"/>
          <w:color w:val="000000" w:themeColor="text1"/>
        </w:rPr>
        <w:t xml:space="preserve"> questions to teachers about the</w:t>
      </w:r>
      <w:r w:rsidR="0029065D" w:rsidRPr="00227B24">
        <w:rPr>
          <w:rFonts w:eastAsia="Calibri"/>
          <w:color w:val="000000" w:themeColor="text1"/>
        </w:rPr>
        <w:t xml:space="preserve"> </w:t>
      </w:r>
      <w:r w:rsidR="0029065D" w:rsidRPr="00227B24">
        <w:rPr>
          <w:rFonts w:asciiTheme="minorHAnsi" w:eastAsia="Calibri" w:hAnsiTheme="minorHAnsi"/>
          <w:color w:val="000000" w:themeColor="text1"/>
        </w:rPr>
        <w:t>t</w:t>
      </w:r>
      <w:r w:rsidR="0029065D" w:rsidRPr="00227B24">
        <w:rPr>
          <w:rFonts w:asciiTheme="minorHAnsi" w:hAnsiTheme="minorHAnsi"/>
          <w:color w:val="000000" w:themeColor="text1"/>
        </w:rPr>
        <w:t>opics taught during the session</w:t>
      </w:r>
      <w:r w:rsidR="004A7344" w:rsidRPr="00227B24">
        <w:rPr>
          <w:rFonts w:eastAsia="Calibri"/>
          <w:color w:val="000000" w:themeColor="text1"/>
        </w:rPr>
        <w:t xml:space="preserve">. </w:t>
      </w:r>
      <w:r w:rsidR="00D9617E" w:rsidRPr="00227B24">
        <w:rPr>
          <w:rFonts w:eastAsia="Calibri"/>
          <w:color w:val="000000" w:themeColor="text1"/>
        </w:rPr>
        <w:t>Extract C3: Sample of the observed ESAP course from the field notes (</w:t>
      </w:r>
      <w:r w:rsidR="00704DF9" w:rsidRPr="00227B24">
        <w:rPr>
          <w:rFonts w:eastAsia="Calibri"/>
          <w:color w:val="000000" w:themeColor="text1"/>
        </w:rPr>
        <w:t>A</w:t>
      </w:r>
      <w:r w:rsidR="00D9617E" w:rsidRPr="00227B24">
        <w:rPr>
          <w:rFonts w:eastAsia="Calibri"/>
          <w:color w:val="000000" w:themeColor="text1"/>
        </w:rPr>
        <w:t>ppendix</w:t>
      </w:r>
      <w:r w:rsidR="00471F65" w:rsidRPr="00227B24">
        <w:rPr>
          <w:rFonts w:eastAsia="Calibri"/>
          <w:color w:val="000000" w:themeColor="text1"/>
        </w:rPr>
        <w:t xml:space="preserve"> </w:t>
      </w:r>
      <w:r w:rsidR="00DE596E" w:rsidRPr="00227B24">
        <w:rPr>
          <w:rFonts w:eastAsia="Calibri"/>
          <w:color w:val="000000" w:themeColor="text1"/>
        </w:rPr>
        <w:t>I</w:t>
      </w:r>
      <w:r w:rsidR="00D9617E" w:rsidRPr="00227B24">
        <w:rPr>
          <w:rFonts w:eastAsia="Calibri"/>
          <w:color w:val="000000" w:themeColor="text1"/>
        </w:rPr>
        <w:t>):</w:t>
      </w:r>
    </w:p>
    <w:p w14:paraId="00000DC3" w14:textId="2D75FFEC" w:rsidR="00A000A9" w:rsidRPr="00C30A07" w:rsidRDefault="00D9617E" w:rsidP="00B048A4">
      <w:pPr>
        <w:pStyle w:val="Quote"/>
        <w:rPr>
          <w:lang w:val="en-GB"/>
        </w:rPr>
      </w:pPr>
      <w:r w:rsidRPr="00227B24">
        <w:rPr>
          <w:lang w:val="en-GB"/>
        </w:rPr>
        <w:t>‘</w:t>
      </w:r>
      <w:r w:rsidR="00767F4D" w:rsidRPr="00227B24">
        <w:rPr>
          <w:lang w:val="en-GB"/>
        </w:rPr>
        <w:t>..</w:t>
      </w:r>
      <w:r w:rsidRPr="00227B24">
        <w:rPr>
          <w:lang w:val="en-GB"/>
        </w:rPr>
        <w:t>.</w:t>
      </w:r>
      <w:r w:rsidR="00773BBD" w:rsidRPr="00227B24">
        <w:rPr>
          <w:lang w:val="en-GB"/>
        </w:rPr>
        <w:t>s</w:t>
      </w:r>
      <w:r w:rsidR="008335B7" w:rsidRPr="00227B24">
        <w:rPr>
          <w:lang w:val="en-GB"/>
        </w:rPr>
        <w:t>tudents do not participate in the classroom. Most of the time</w:t>
      </w:r>
      <w:r w:rsidR="008335B7" w:rsidRPr="00C30A07">
        <w:rPr>
          <w:lang w:val="en-GB"/>
        </w:rPr>
        <w:t xml:space="preserve">, they sit silently during the session and sometimes, they are reluctant to speak in </w:t>
      </w:r>
      <w:r w:rsidR="008335B7" w:rsidRPr="00C30A07">
        <w:rPr>
          <w:lang w:val="en-GB"/>
        </w:rPr>
        <w:lastRenderedPageBreak/>
        <w:t xml:space="preserve">class. </w:t>
      </w:r>
      <w:r w:rsidR="00150CAC">
        <w:rPr>
          <w:lang w:val="en-GB"/>
        </w:rPr>
        <w:t xml:space="preserve">The teacher dominated </w:t>
      </w:r>
      <w:proofErr w:type="gramStart"/>
      <w:r w:rsidR="00630C19">
        <w:rPr>
          <w:lang w:val="en-GB"/>
        </w:rPr>
        <w:t>the majority of</w:t>
      </w:r>
      <w:proofErr w:type="gramEnd"/>
      <w:r w:rsidR="00630C19">
        <w:rPr>
          <w:lang w:val="en-GB"/>
        </w:rPr>
        <w:t xml:space="preserve"> the time and did not provide opportunities for students to participate. </w:t>
      </w:r>
      <w:r w:rsidR="008335B7" w:rsidRPr="00C30A07">
        <w:rPr>
          <w:lang w:val="en-GB"/>
        </w:rPr>
        <w:t>They listen to and write down everything the teacher said in the session. However, they do not ask the teacher any further questions or clarification……they wait for the answers and expect teachers to give them answers and guidance</w:t>
      </w:r>
      <w:r w:rsidR="005A13F3">
        <w:rPr>
          <w:lang w:val="en-GB"/>
        </w:rPr>
        <w:t xml:space="preserve"> </w:t>
      </w:r>
      <w:r w:rsidR="004D2561">
        <w:rPr>
          <w:lang w:val="en-GB"/>
        </w:rPr>
        <w:t xml:space="preserve">and they tend not </w:t>
      </w:r>
      <w:r w:rsidR="00B85B2C">
        <w:rPr>
          <w:lang w:val="en-GB"/>
        </w:rPr>
        <w:t xml:space="preserve">to </w:t>
      </w:r>
      <w:r w:rsidR="004D2561">
        <w:rPr>
          <w:lang w:val="en-GB"/>
        </w:rPr>
        <w:t xml:space="preserve">contribute unless they </w:t>
      </w:r>
      <w:r w:rsidR="003A0097">
        <w:rPr>
          <w:lang w:val="en-GB"/>
        </w:rPr>
        <w:t>are asked to participate</w:t>
      </w:r>
      <w:r w:rsidR="008335B7" w:rsidRPr="00C30A07">
        <w:rPr>
          <w:lang w:val="en-GB"/>
        </w:rPr>
        <w:t>...</w:t>
      </w:r>
      <w:r w:rsidRPr="00C30A07">
        <w:rPr>
          <w:lang w:val="en-GB"/>
        </w:rPr>
        <w:t>’</w:t>
      </w:r>
    </w:p>
    <w:p w14:paraId="00000DC5" w14:textId="1ED87A54" w:rsidR="00A000A9" w:rsidRPr="00B048A4" w:rsidRDefault="00022408" w:rsidP="00B048A4">
      <w:pPr>
        <w:rPr>
          <w:rFonts w:eastAsia="Calibri"/>
          <w:color w:val="FF0000"/>
        </w:rPr>
      </w:pPr>
      <w:r w:rsidRPr="0C422C54">
        <w:rPr>
          <w:rFonts w:eastAsia="Calibri"/>
        </w:rPr>
        <w:t xml:space="preserve">Furthermore, the observation </w:t>
      </w:r>
      <w:r w:rsidR="00CD1FCD" w:rsidRPr="0C422C54">
        <w:rPr>
          <w:rFonts w:eastAsia="Calibri"/>
        </w:rPr>
        <w:t>evidenced the</w:t>
      </w:r>
      <w:r w:rsidRPr="0C422C54">
        <w:rPr>
          <w:rFonts w:eastAsia="Calibri"/>
        </w:rPr>
        <w:t xml:space="preserve"> students' engagement in the </w:t>
      </w:r>
      <w:r w:rsidR="1335741F" w:rsidRPr="0C422C54">
        <w:rPr>
          <w:rFonts w:eastAsia="Calibri"/>
        </w:rPr>
        <w:t xml:space="preserve">written </w:t>
      </w:r>
      <w:r w:rsidRPr="0C422C54">
        <w:rPr>
          <w:rFonts w:eastAsia="Calibri"/>
        </w:rPr>
        <w:t>activities and classroom discussion in three ESAP</w:t>
      </w:r>
      <w:r w:rsidR="00E62317">
        <w:rPr>
          <w:rFonts w:eastAsia="Calibri"/>
        </w:rPr>
        <w:t xml:space="preserve"> classes</w:t>
      </w:r>
      <w:r w:rsidRPr="0C422C54">
        <w:rPr>
          <w:rFonts w:eastAsia="Calibri"/>
        </w:rPr>
        <w:t>. However, in six classes, the teachers do not gain students’ attention to the</w:t>
      </w:r>
      <w:r w:rsidR="00E62317">
        <w:rPr>
          <w:rFonts w:eastAsia="Calibri"/>
        </w:rPr>
        <w:t xml:space="preserve"> class</w:t>
      </w:r>
      <w:r w:rsidR="76BF731D" w:rsidRPr="0C422C54">
        <w:rPr>
          <w:rFonts w:eastAsia="Calibri"/>
        </w:rPr>
        <w:t>.</w:t>
      </w:r>
      <w:r w:rsidRPr="0C422C54">
        <w:rPr>
          <w:rFonts w:eastAsia="Calibri"/>
        </w:rPr>
        <w:t xml:space="preserve"> </w:t>
      </w:r>
      <w:r w:rsidR="00F9336A">
        <w:rPr>
          <w:rFonts w:eastAsia="Calibri"/>
        </w:rPr>
        <w:t xml:space="preserve"> In these </w:t>
      </w:r>
      <w:r w:rsidR="005C5CF0">
        <w:rPr>
          <w:rFonts w:eastAsia="Calibri"/>
        </w:rPr>
        <w:t xml:space="preserve">classes, </w:t>
      </w:r>
      <w:r w:rsidR="005C5CF0" w:rsidRPr="0C422C54">
        <w:rPr>
          <w:rFonts w:eastAsia="Calibri"/>
        </w:rPr>
        <w:t>teachers</w:t>
      </w:r>
      <w:r w:rsidR="003E52A3">
        <w:rPr>
          <w:rFonts w:eastAsia="Calibri"/>
        </w:rPr>
        <w:t xml:space="preserve"> </w:t>
      </w:r>
      <w:r w:rsidR="00F9336A">
        <w:rPr>
          <w:rFonts w:eastAsia="Calibri"/>
        </w:rPr>
        <w:t xml:space="preserve">were unable to create an </w:t>
      </w:r>
      <w:r w:rsidR="00AE0BF8">
        <w:rPr>
          <w:rFonts w:eastAsia="Calibri"/>
        </w:rPr>
        <w:t>environment</w:t>
      </w:r>
      <w:r w:rsidR="00F9336A">
        <w:rPr>
          <w:rFonts w:eastAsia="Calibri"/>
        </w:rPr>
        <w:t xml:space="preserve"> that fostered focus</w:t>
      </w:r>
      <w:r w:rsidR="00B94811">
        <w:rPr>
          <w:rFonts w:eastAsia="Calibri"/>
        </w:rPr>
        <w:t>,</w:t>
      </w:r>
      <w:r w:rsidR="003B74FC">
        <w:rPr>
          <w:rFonts w:eastAsia="Calibri"/>
        </w:rPr>
        <w:t xml:space="preserve"> </w:t>
      </w:r>
      <w:r w:rsidR="00B94811">
        <w:rPr>
          <w:rFonts w:eastAsia="Calibri"/>
        </w:rPr>
        <w:t xml:space="preserve">debates, </w:t>
      </w:r>
      <w:r w:rsidR="00F9336A">
        <w:rPr>
          <w:rFonts w:eastAsia="Calibri"/>
        </w:rPr>
        <w:t>and active participation</w:t>
      </w:r>
      <w:r w:rsidR="00E61145">
        <w:rPr>
          <w:rFonts w:eastAsia="Calibri"/>
        </w:rPr>
        <w:t>.</w:t>
      </w:r>
      <w:r w:rsidR="00B94811">
        <w:rPr>
          <w:rFonts w:eastAsia="Calibri"/>
        </w:rPr>
        <w:t xml:space="preserve"> </w:t>
      </w:r>
      <w:r w:rsidR="5244E4B3" w:rsidRPr="0C422C54">
        <w:rPr>
          <w:rFonts w:eastAsia="Calibri"/>
        </w:rPr>
        <w:t>Generally, t</w:t>
      </w:r>
      <w:r w:rsidRPr="0C422C54">
        <w:rPr>
          <w:rFonts w:eastAsia="Calibri"/>
        </w:rPr>
        <w:t xml:space="preserve">eachers did not encourage discussion among </w:t>
      </w:r>
      <w:r w:rsidR="00CD1FCD" w:rsidRPr="0C422C54">
        <w:rPr>
          <w:rFonts w:eastAsia="Calibri"/>
        </w:rPr>
        <w:t>students during</w:t>
      </w:r>
      <w:r w:rsidR="79D17677" w:rsidRPr="0C422C54">
        <w:rPr>
          <w:rFonts w:eastAsia="Calibri"/>
        </w:rPr>
        <w:t xml:space="preserve"> the classes</w:t>
      </w:r>
      <w:r w:rsidRPr="0C422C54">
        <w:rPr>
          <w:rFonts w:eastAsia="Calibri"/>
        </w:rPr>
        <w:t>. There was an attempt from one teacher to engage students.</w:t>
      </w:r>
    </w:p>
    <w:p w14:paraId="00000DC7" w14:textId="0956EBFF" w:rsidR="00A000A9" w:rsidRPr="00227B24" w:rsidRDefault="00D9617E">
      <w:pPr>
        <w:spacing w:line="276" w:lineRule="auto"/>
        <w:rPr>
          <w:rFonts w:eastAsia="Calibri"/>
          <w:color w:val="000000" w:themeColor="text1"/>
        </w:rPr>
      </w:pPr>
      <w:r>
        <w:rPr>
          <w:rFonts w:eastAsia="Calibri"/>
        </w:rPr>
        <w:t xml:space="preserve">Extract C4: Sample of the observed ESAP </w:t>
      </w:r>
      <w:r w:rsidR="6CDAA03F" w:rsidRPr="2A5B3C72">
        <w:rPr>
          <w:rFonts w:eastAsia="Calibri"/>
        </w:rPr>
        <w:t>session</w:t>
      </w:r>
      <w:r>
        <w:rPr>
          <w:rFonts w:eastAsia="Calibri"/>
        </w:rPr>
        <w:t xml:space="preserve"> from the field </w:t>
      </w:r>
      <w:r w:rsidRPr="00227B24">
        <w:rPr>
          <w:rFonts w:eastAsia="Calibri"/>
          <w:color w:val="000000" w:themeColor="text1"/>
        </w:rPr>
        <w:t>notes (</w:t>
      </w:r>
      <w:r w:rsidR="00704DF9" w:rsidRPr="00227B24">
        <w:rPr>
          <w:rFonts w:eastAsia="Calibri"/>
          <w:color w:val="000000" w:themeColor="text1"/>
        </w:rPr>
        <w:t>A</w:t>
      </w:r>
      <w:r w:rsidRPr="00227B24">
        <w:rPr>
          <w:rFonts w:eastAsia="Calibri"/>
          <w:color w:val="000000" w:themeColor="text1"/>
        </w:rPr>
        <w:t>ppendix</w:t>
      </w:r>
      <w:r w:rsidR="00471F65" w:rsidRPr="00227B24">
        <w:rPr>
          <w:rFonts w:eastAsia="Calibri"/>
          <w:color w:val="000000" w:themeColor="text1"/>
        </w:rPr>
        <w:t xml:space="preserve"> </w:t>
      </w:r>
      <w:r w:rsidR="00BE0B3D" w:rsidRPr="00227B24">
        <w:rPr>
          <w:rFonts w:eastAsia="Calibri"/>
          <w:color w:val="000000" w:themeColor="text1"/>
        </w:rPr>
        <w:t>C</w:t>
      </w:r>
      <w:r w:rsidRPr="00227B24">
        <w:rPr>
          <w:rFonts w:eastAsia="Calibri"/>
          <w:color w:val="000000" w:themeColor="text1"/>
        </w:rPr>
        <w:t>):</w:t>
      </w:r>
    </w:p>
    <w:p w14:paraId="00000DC9" w14:textId="36C5CB14" w:rsidR="00A000A9" w:rsidRPr="00227B24" w:rsidRDefault="00D9617E" w:rsidP="00B048A4">
      <w:pPr>
        <w:pStyle w:val="Quote"/>
        <w:rPr>
          <w:lang w:val="en-GB"/>
        </w:rPr>
      </w:pPr>
      <w:r w:rsidRPr="00227B24">
        <w:rPr>
          <w:lang w:val="en-GB"/>
        </w:rPr>
        <w:t>‘</w:t>
      </w:r>
      <w:r w:rsidR="00072E8C" w:rsidRPr="00227B24">
        <w:rPr>
          <w:lang w:val="en-GB"/>
        </w:rPr>
        <w:t>..</w:t>
      </w:r>
      <w:r w:rsidRPr="00227B24">
        <w:rPr>
          <w:lang w:val="en-GB"/>
        </w:rPr>
        <w:t>.t</w:t>
      </w:r>
      <w:r w:rsidR="00135361" w:rsidRPr="00227B24">
        <w:rPr>
          <w:lang w:val="en-GB"/>
        </w:rPr>
        <w:t xml:space="preserve">he teachers did not make efforts to engage students in their learning by encouraging them to express their thoughts during the </w:t>
      </w:r>
      <w:r w:rsidR="5A54C5DA" w:rsidRPr="00227B24">
        <w:rPr>
          <w:lang w:val="en-GB"/>
        </w:rPr>
        <w:t>sessions</w:t>
      </w:r>
      <w:r w:rsidR="00135361" w:rsidRPr="00227B24">
        <w:rPr>
          <w:lang w:val="en-GB"/>
        </w:rPr>
        <w:t>; the classroom is a quiet learning environment.</w:t>
      </w:r>
      <w:r w:rsidR="00AE0BF8" w:rsidRPr="00227B24">
        <w:rPr>
          <w:lang w:val="en-GB"/>
        </w:rPr>
        <w:t xml:space="preserve"> The teacher does not ask </w:t>
      </w:r>
      <w:r w:rsidR="005C5CF0" w:rsidRPr="00227B24">
        <w:rPr>
          <w:lang w:val="en-GB"/>
        </w:rPr>
        <w:t xml:space="preserve">questions to challenge students' </w:t>
      </w:r>
      <w:r w:rsidR="008F012C" w:rsidRPr="00227B24">
        <w:rPr>
          <w:lang w:val="en-GB"/>
        </w:rPr>
        <w:t>understanding</w:t>
      </w:r>
      <w:r w:rsidR="005C5CF0" w:rsidRPr="00227B24">
        <w:rPr>
          <w:lang w:val="en-GB"/>
        </w:rPr>
        <w:t>.</w:t>
      </w:r>
      <w:r w:rsidR="00135361" w:rsidRPr="00227B24">
        <w:rPr>
          <w:lang w:val="en-GB"/>
        </w:rPr>
        <w:t xml:space="preserve"> The teacher does </w:t>
      </w:r>
      <w:r w:rsidR="0071501D" w:rsidRPr="00227B24">
        <w:rPr>
          <w:lang w:val="en-GB"/>
        </w:rPr>
        <w:t xml:space="preserve">not </w:t>
      </w:r>
      <w:r w:rsidR="00135361" w:rsidRPr="00227B24">
        <w:rPr>
          <w:lang w:val="en-GB"/>
        </w:rPr>
        <w:t>move around the classroom, she/he is not dynamic. They teach while sitting on their chairs until the session is finished which makes it difficult for some students to engage in the course…’</w:t>
      </w:r>
    </w:p>
    <w:p w14:paraId="00000DCB" w14:textId="37871F25" w:rsidR="00A000A9" w:rsidRPr="00227B24" w:rsidRDefault="00D9617E" w:rsidP="00B048A4">
      <w:pPr>
        <w:rPr>
          <w:rFonts w:eastAsia="Calibri"/>
          <w:color w:val="000000" w:themeColor="text1"/>
        </w:rPr>
      </w:pPr>
      <w:r w:rsidRPr="00227B24">
        <w:rPr>
          <w:rFonts w:eastAsia="Calibri"/>
          <w:color w:val="000000" w:themeColor="text1"/>
        </w:rPr>
        <w:t xml:space="preserve">Regarding the use of pair/ teamwork in ESAP classes, </w:t>
      </w:r>
      <w:r w:rsidR="75833737" w:rsidRPr="00227B24">
        <w:rPr>
          <w:rFonts w:eastAsia="Calibri"/>
          <w:color w:val="000000" w:themeColor="text1"/>
        </w:rPr>
        <w:t>o</w:t>
      </w:r>
      <w:r w:rsidRPr="00227B24">
        <w:rPr>
          <w:rFonts w:eastAsia="Calibri"/>
          <w:color w:val="000000" w:themeColor="text1"/>
        </w:rPr>
        <w:t xml:space="preserve">nly one ESAP classroom was observed </w:t>
      </w:r>
      <w:r w:rsidR="004C7350" w:rsidRPr="00227B24">
        <w:rPr>
          <w:rFonts w:eastAsia="Calibri"/>
          <w:color w:val="000000" w:themeColor="text1"/>
        </w:rPr>
        <w:t>using</w:t>
      </w:r>
      <w:r w:rsidRPr="00227B24">
        <w:rPr>
          <w:rFonts w:eastAsia="Calibri"/>
          <w:color w:val="000000" w:themeColor="text1"/>
        </w:rPr>
        <w:t xml:space="preserve"> group activities. </w:t>
      </w:r>
    </w:p>
    <w:p w14:paraId="00000DCD" w14:textId="65E4249F" w:rsidR="00A000A9" w:rsidRPr="00227B24" w:rsidRDefault="00D9617E">
      <w:pPr>
        <w:spacing w:line="276" w:lineRule="auto"/>
        <w:rPr>
          <w:rFonts w:eastAsia="Calibri"/>
          <w:color w:val="000000" w:themeColor="text1"/>
        </w:rPr>
      </w:pPr>
      <w:r w:rsidRPr="00227B24">
        <w:rPr>
          <w:rFonts w:eastAsia="Calibri"/>
          <w:color w:val="000000" w:themeColor="text1"/>
        </w:rPr>
        <w:t xml:space="preserve">Extract C5: Sample of the observed ESAP </w:t>
      </w:r>
      <w:r w:rsidR="6A9AEED9" w:rsidRPr="00227B24">
        <w:rPr>
          <w:rFonts w:eastAsia="Calibri"/>
          <w:color w:val="000000" w:themeColor="text1"/>
        </w:rPr>
        <w:t>session</w:t>
      </w:r>
      <w:r w:rsidRPr="00227B24">
        <w:rPr>
          <w:rFonts w:eastAsia="Calibri"/>
          <w:color w:val="000000" w:themeColor="text1"/>
        </w:rPr>
        <w:t xml:space="preserve"> from the field notes (</w:t>
      </w:r>
      <w:r w:rsidR="00471F65" w:rsidRPr="00227B24">
        <w:rPr>
          <w:rFonts w:eastAsia="Calibri"/>
          <w:color w:val="000000" w:themeColor="text1"/>
        </w:rPr>
        <w:t>A</w:t>
      </w:r>
      <w:r w:rsidRPr="00227B24">
        <w:rPr>
          <w:rFonts w:eastAsia="Calibri"/>
          <w:color w:val="000000" w:themeColor="text1"/>
        </w:rPr>
        <w:t>ppendix</w:t>
      </w:r>
      <w:r w:rsidR="00471F65" w:rsidRPr="00227B24">
        <w:rPr>
          <w:rFonts w:eastAsia="Calibri"/>
          <w:color w:val="000000" w:themeColor="text1"/>
        </w:rPr>
        <w:t xml:space="preserve"> </w:t>
      </w:r>
      <w:r w:rsidR="00B4328E" w:rsidRPr="00227B24">
        <w:rPr>
          <w:rFonts w:eastAsia="Calibri"/>
          <w:color w:val="000000" w:themeColor="text1"/>
        </w:rPr>
        <w:t>I</w:t>
      </w:r>
      <w:r w:rsidRPr="00227B24">
        <w:rPr>
          <w:rFonts w:eastAsia="Calibri"/>
          <w:color w:val="000000" w:themeColor="text1"/>
        </w:rPr>
        <w:t>):</w:t>
      </w:r>
    </w:p>
    <w:p w14:paraId="00000DCF" w14:textId="6E9C8478" w:rsidR="00A000A9" w:rsidRPr="00227B24" w:rsidRDefault="00D9617E" w:rsidP="00B048A4">
      <w:pPr>
        <w:pStyle w:val="Quote"/>
        <w:rPr>
          <w:lang w:val="en-GB"/>
        </w:rPr>
      </w:pPr>
      <w:r w:rsidRPr="00227B24">
        <w:rPr>
          <w:lang w:val="en-GB"/>
        </w:rPr>
        <w:t>‘</w:t>
      </w:r>
      <w:r w:rsidR="00BC100F" w:rsidRPr="00227B24">
        <w:rPr>
          <w:lang w:val="en-GB"/>
        </w:rPr>
        <w:t>..</w:t>
      </w:r>
      <w:r w:rsidRPr="00227B24">
        <w:rPr>
          <w:lang w:val="en-GB"/>
        </w:rPr>
        <w:t>.the teacher does not ask students to work in groups.</w:t>
      </w:r>
      <w:r w:rsidR="00510F89" w:rsidRPr="00227B24">
        <w:rPr>
          <w:lang w:val="en-GB"/>
        </w:rPr>
        <w:t xml:space="preserve"> S</w:t>
      </w:r>
      <w:r w:rsidRPr="00227B24">
        <w:rPr>
          <w:lang w:val="en-GB"/>
        </w:rPr>
        <w:t>he</w:t>
      </w:r>
      <w:r w:rsidR="00510F89" w:rsidRPr="00227B24">
        <w:rPr>
          <w:lang w:val="en-GB"/>
        </w:rPr>
        <w:t xml:space="preserve">/he </w:t>
      </w:r>
      <w:r w:rsidRPr="00227B24">
        <w:rPr>
          <w:lang w:val="en-GB"/>
        </w:rPr>
        <w:t>does not provide opportunities for group learning students to discuss or share ideas on the task. Students work individually without collaboration</w:t>
      </w:r>
      <w:r w:rsidR="00DE3153" w:rsidRPr="00227B24">
        <w:rPr>
          <w:lang w:val="en-GB"/>
        </w:rPr>
        <w:t>..</w:t>
      </w:r>
      <w:r w:rsidRPr="00227B24">
        <w:rPr>
          <w:lang w:val="en-GB"/>
        </w:rPr>
        <w:t>.’</w:t>
      </w:r>
    </w:p>
    <w:p w14:paraId="00000DD1" w14:textId="36FAFE89" w:rsidR="00A000A9" w:rsidRPr="00227B24" w:rsidRDefault="00D9617E">
      <w:pPr>
        <w:spacing w:line="276" w:lineRule="auto"/>
        <w:rPr>
          <w:rFonts w:eastAsia="Calibri"/>
          <w:color w:val="000000" w:themeColor="text1"/>
        </w:rPr>
      </w:pPr>
      <w:r w:rsidRPr="00227B24">
        <w:rPr>
          <w:rFonts w:eastAsia="Calibri"/>
          <w:color w:val="000000" w:themeColor="text1"/>
        </w:rPr>
        <w:t xml:space="preserve">Extract C6: Sample of the observed ESAP </w:t>
      </w:r>
      <w:r w:rsidR="4A8FE8E7" w:rsidRPr="00227B24">
        <w:rPr>
          <w:rFonts w:eastAsia="Calibri"/>
          <w:color w:val="000000" w:themeColor="text1"/>
        </w:rPr>
        <w:t>session</w:t>
      </w:r>
      <w:r w:rsidRPr="00227B24">
        <w:rPr>
          <w:rFonts w:eastAsia="Calibri"/>
          <w:color w:val="000000" w:themeColor="text1"/>
        </w:rPr>
        <w:t xml:space="preserve"> from the field notes (</w:t>
      </w:r>
      <w:r w:rsidR="008551F7" w:rsidRPr="00227B24">
        <w:rPr>
          <w:rFonts w:eastAsia="Calibri"/>
          <w:color w:val="000000" w:themeColor="text1"/>
        </w:rPr>
        <w:t>A</w:t>
      </w:r>
      <w:r w:rsidRPr="00227B24">
        <w:rPr>
          <w:rFonts w:eastAsia="Calibri"/>
          <w:color w:val="000000" w:themeColor="text1"/>
        </w:rPr>
        <w:t>ppendix</w:t>
      </w:r>
      <w:r w:rsidR="00771E38" w:rsidRPr="00227B24">
        <w:rPr>
          <w:rFonts w:eastAsia="Calibri"/>
          <w:color w:val="000000" w:themeColor="text1"/>
        </w:rPr>
        <w:t xml:space="preserve"> </w:t>
      </w:r>
      <w:r w:rsidR="00B4328E" w:rsidRPr="00227B24">
        <w:rPr>
          <w:rFonts w:eastAsia="Calibri"/>
          <w:color w:val="000000" w:themeColor="text1"/>
        </w:rPr>
        <w:t>I</w:t>
      </w:r>
      <w:r w:rsidRPr="00227B24">
        <w:rPr>
          <w:rFonts w:eastAsia="Calibri"/>
          <w:color w:val="000000" w:themeColor="text1"/>
        </w:rPr>
        <w:t>):</w:t>
      </w:r>
    </w:p>
    <w:p w14:paraId="00000DD3" w14:textId="38EF5D30" w:rsidR="00A000A9" w:rsidRPr="00B048A5" w:rsidRDefault="00D9617E" w:rsidP="00B048A4">
      <w:pPr>
        <w:pStyle w:val="Quote"/>
        <w:ind w:right="849"/>
        <w:rPr>
          <w:lang w:val="en-GB"/>
        </w:rPr>
      </w:pPr>
      <w:r w:rsidRPr="00227B24">
        <w:rPr>
          <w:lang w:val="en-GB"/>
        </w:rPr>
        <w:t>‘…</w:t>
      </w:r>
      <w:r w:rsidR="00EF5B63" w:rsidRPr="00227B24">
        <w:rPr>
          <w:lang w:val="en-GB"/>
        </w:rPr>
        <w:t xml:space="preserve">the teacher aims to teach the students about inflation and its meaning. </w:t>
      </w:r>
      <w:r w:rsidR="00EF5B63" w:rsidRPr="00EF5B63">
        <w:rPr>
          <w:lang w:val="en-GB"/>
        </w:rPr>
        <w:t>There were twenty-</w:t>
      </w:r>
      <w:r w:rsidR="00771BFB">
        <w:rPr>
          <w:lang w:val="en-GB"/>
        </w:rPr>
        <w:t>three</w:t>
      </w:r>
      <w:r w:rsidR="00EF5B63" w:rsidRPr="00EF5B63">
        <w:rPr>
          <w:lang w:val="en-GB"/>
        </w:rPr>
        <w:t xml:space="preserve"> students in the classroom. Students were divided into five groups. </w:t>
      </w:r>
      <w:r w:rsidR="007045B0">
        <w:rPr>
          <w:lang w:val="en-GB"/>
        </w:rPr>
        <w:t>Four</w:t>
      </w:r>
      <w:r w:rsidR="00EF5B63" w:rsidRPr="00EF5B63">
        <w:rPr>
          <w:lang w:val="en-GB"/>
        </w:rPr>
        <w:t xml:space="preserve"> of these groups consist o</w:t>
      </w:r>
      <w:r w:rsidR="009A5057">
        <w:rPr>
          <w:lang w:val="en-GB"/>
        </w:rPr>
        <w:t>f five</w:t>
      </w:r>
      <w:r w:rsidR="00EF5B63" w:rsidRPr="00EF5B63">
        <w:rPr>
          <w:lang w:val="en-GB"/>
        </w:rPr>
        <w:t xml:space="preserve"> students, and</w:t>
      </w:r>
      <w:r w:rsidR="009A5057">
        <w:rPr>
          <w:lang w:val="en-GB"/>
        </w:rPr>
        <w:t xml:space="preserve"> one</w:t>
      </w:r>
      <w:r w:rsidR="00EF5B63" w:rsidRPr="00EF5B63">
        <w:rPr>
          <w:lang w:val="en-GB"/>
        </w:rPr>
        <w:t xml:space="preserve"> consist</w:t>
      </w:r>
      <w:r w:rsidR="009A5057">
        <w:rPr>
          <w:lang w:val="en-GB"/>
        </w:rPr>
        <w:t>s</w:t>
      </w:r>
      <w:r w:rsidR="00EF5B63" w:rsidRPr="00EF5B63">
        <w:rPr>
          <w:lang w:val="en-GB"/>
        </w:rPr>
        <w:t xml:space="preserve"> of </w:t>
      </w:r>
      <w:r w:rsidR="009A5057">
        <w:rPr>
          <w:lang w:val="en-GB"/>
        </w:rPr>
        <w:t xml:space="preserve">four </w:t>
      </w:r>
      <w:r w:rsidR="00EF5B63" w:rsidRPr="00EF5B63">
        <w:rPr>
          <w:lang w:val="en-GB"/>
        </w:rPr>
        <w:t>students...</w:t>
      </w:r>
      <w:r w:rsidR="00887A2A">
        <w:rPr>
          <w:lang w:val="en-GB"/>
        </w:rPr>
        <w:t>s</w:t>
      </w:r>
      <w:r w:rsidR="00EF5B63" w:rsidRPr="00EF5B63">
        <w:rPr>
          <w:lang w:val="en-GB"/>
        </w:rPr>
        <w:t>tudents seemed to be motivated and enjoying the activities</w:t>
      </w:r>
      <w:r w:rsidR="00B212EB" w:rsidRPr="00B212EB">
        <w:rPr>
          <w:lang w:val="en-GB"/>
        </w:rPr>
        <w:t>...</w:t>
      </w:r>
      <w:r w:rsidR="002947A5">
        <w:rPr>
          <w:lang w:val="en-GB"/>
        </w:rPr>
        <w:t>’</w:t>
      </w:r>
    </w:p>
    <w:p w14:paraId="26D0E550" w14:textId="7AE17DC2" w:rsidR="00ED7057" w:rsidRPr="00CE269D" w:rsidRDefault="00A944E9" w:rsidP="00ED7057">
      <w:pPr>
        <w:rPr>
          <w:rFonts w:eastAsia="Calibri"/>
          <w:color w:val="000000" w:themeColor="text1"/>
          <w:lang w:eastAsia="en-US"/>
        </w:rPr>
      </w:pPr>
      <w:r w:rsidRPr="00A944E9">
        <w:rPr>
          <w:rFonts w:eastAsia="Calibri"/>
          <w:lang w:eastAsia="en-US"/>
        </w:rPr>
        <w:lastRenderedPageBreak/>
        <w:t xml:space="preserve">After attending seven different ESAP classroom sessions, </w:t>
      </w:r>
      <w:r w:rsidR="5230CA5C" w:rsidRPr="2A5B3C72">
        <w:rPr>
          <w:rFonts w:eastAsia="Calibri"/>
          <w:lang w:eastAsia="en-US"/>
        </w:rPr>
        <w:t>the</w:t>
      </w:r>
      <w:r w:rsidRPr="00A944E9">
        <w:rPr>
          <w:rFonts w:eastAsia="Calibri"/>
          <w:lang w:eastAsia="en-US"/>
        </w:rPr>
        <w:t xml:space="preserve"> lack of students’ involvement could be attributed to a combination of factors, including the students’ lack of interest in the ESAP course content and the learning environment that characterised the delivery of the course in terms of teaching methods and techniques.</w:t>
      </w:r>
    </w:p>
    <w:p w14:paraId="0804A9F5" w14:textId="537ECA32" w:rsidR="006174FB" w:rsidRPr="00B048A5" w:rsidRDefault="006174FB" w:rsidP="006174FB">
      <w:pPr>
        <w:pStyle w:val="Caption"/>
        <w:rPr>
          <w:color w:val="000000" w:themeColor="text1"/>
          <w:lang w:val="en-GB"/>
        </w:rPr>
      </w:pPr>
      <w:bookmarkStart w:id="274" w:name="_Toc160888512"/>
      <w:r w:rsidRPr="00B048A5">
        <w:rPr>
          <w:color w:val="000000" w:themeColor="text1"/>
          <w:lang w:val="en-GB"/>
        </w:rPr>
        <w:t xml:space="preserve">Table </w:t>
      </w:r>
      <w:r w:rsidR="001E591E" w:rsidRPr="00CE269D">
        <w:rPr>
          <w:color w:val="000000" w:themeColor="text1"/>
        </w:rPr>
        <w:fldChar w:fldCharType="begin"/>
      </w:r>
      <w:r w:rsidR="001E591E" w:rsidRPr="00B048A5">
        <w:rPr>
          <w:color w:val="000000" w:themeColor="text1"/>
          <w:lang w:val="en-GB"/>
        </w:rPr>
        <w:instrText xml:space="preserve"> STYLEREF 1 \s </w:instrText>
      </w:r>
      <w:r w:rsidR="001E591E" w:rsidRPr="00CE269D">
        <w:rPr>
          <w:color w:val="000000" w:themeColor="text1"/>
        </w:rPr>
        <w:fldChar w:fldCharType="separate"/>
      </w:r>
      <w:r w:rsidR="001E591E" w:rsidRPr="00B048A5">
        <w:rPr>
          <w:color w:val="000000" w:themeColor="text1"/>
          <w:lang w:val="en-GB"/>
        </w:rPr>
        <w:t>5</w:t>
      </w:r>
      <w:r w:rsidR="001E591E" w:rsidRPr="00CE269D">
        <w:rPr>
          <w:color w:val="000000" w:themeColor="text1"/>
        </w:rPr>
        <w:fldChar w:fldCharType="end"/>
      </w:r>
      <w:r w:rsidR="00CD7EF4">
        <w:rPr>
          <w:color w:val="000000" w:themeColor="text1"/>
          <w:lang w:val="en-GB"/>
        </w:rPr>
        <w:t>.</w:t>
      </w:r>
      <w:r w:rsidR="001E591E" w:rsidRPr="00CE269D">
        <w:rPr>
          <w:color w:val="000000" w:themeColor="text1"/>
        </w:rPr>
        <w:fldChar w:fldCharType="begin"/>
      </w:r>
      <w:r w:rsidR="001E591E" w:rsidRPr="00B048A5">
        <w:rPr>
          <w:color w:val="000000" w:themeColor="text1"/>
          <w:lang w:val="en-GB"/>
        </w:rPr>
        <w:instrText xml:space="preserve"> SEQ Table \* ARABIC \s 1 </w:instrText>
      </w:r>
      <w:r w:rsidR="001E591E" w:rsidRPr="00CE269D">
        <w:rPr>
          <w:color w:val="000000" w:themeColor="text1"/>
        </w:rPr>
        <w:fldChar w:fldCharType="separate"/>
      </w:r>
      <w:r w:rsidR="001E591E" w:rsidRPr="00B048A5">
        <w:rPr>
          <w:color w:val="000000" w:themeColor="text1"/>
          <w:lang w:val="en-GB"/>
        </w:rPr>
        <w:t>6</w:t>
      </w:r>
      <w:r w:rsidR="001E591E" w:rsidRPr="00CE269D">
        <w:rPr>
          <w:color w:val="000000" w:themeColor="text1"/>
        </w:rPr>
        <w:fldChar w:fldCharType="end"/>
      </w:r>
      <w:r w:rsidRPr="00B048A5">
        <w:rPr>
          <w:color w:val="000000" w:themeColor="text1"/>
          <w:lang w:val="en-GB"/>
        </w:rPr>
        <w:t xml:space="preserve">  Summary of ESAP Classroom Observation</w:t>
      </w:r>
      <w:bookmarkEnd w:id="274"/>
    </w:p>
    <w:tbl>
      <w:tblPr>
        <w:tblStyle w:val="TableGrid"/>
        <w:tblW w:w="5953" w:type="pct"/>
        <w:tblInd w:w="-1565" w:type="dxa"/>
        <w:tblLook w:val="04A0" w:firstRow="1" w:lastRow="0" w:firstColumn="1" w:lastColumn="0" w:noHBand="0" w:noVBand="1"/>
      </w:tblPr>
      <w:tblGrid>
        <w:gridCol w:w="9775"/>
      </w:tblGrid>
      <w:tr w:rsidR="00295341" w:rsidRPr="007170EE" w14:paraId="4B362833" w14:textId="77777777" w:rsidTr="00B36E02">
        <w:trPr>
          <w:trHeight w:val="416"/>
        </w:trPr>
        <w:tc>
          <w:tcPr>
            <w:tcW w:w="5000" w:type="pct"/>
          </w:tcPr>
          <w:p w14:paraId="677694C5" w14:textId="7F6AC832" w:rsidR="009C7EFF" w:rsidRPr="007170EE" w:rsidRDefault="00295341" w:rsidP="00A944E9">
            <w:pPr>
              <w:jc w:val="center"/>
              <w:rPr>
                <w:rFonts w:asciiTheme="minorHAnsi" w:hAnsiTheme="minorHAnsi"/>
                <w:b/>
                <w:bCs/>
              </w:rPr>
            </w:pPr>
            <w:r w:rsidRPr="007170EE">
              <w:rPr>
                <w:rFonts w:asciiTheme="minorHAnsi" w:hAnsiTheme="minorHAnsi"/>
                <w:b/>
                <w:bCs/>
              </w:rPr>
              <w:t xml:space="preserve">Teaching </w:t>
            </w:r>
            <w:r>
              <w:rPr>
                <w:rFonts w:asciiTheme="minorHAnsi" w:hAnsiTheme="minorHAnsi"/>
                <w:b/>
                <w:bCs/>
              </w:rPr>
              <w:t>ESAP Conten</w:t>
            </w:r>
            <w:r w:rsidR="00A944E9">
              <w:rPr>
                <w:rFonts w:asciiTheme="minorHAnsi" w:hAnsiTheme="minorHAnsi"/>
                <w:b/>
                <w:bCs/>
              </w:rPr>
              <w:t>t</w:t>
            </w:r>
          </w:p>
        </w:tc>
      </w:tr>
      <w:tr w:rsidR="00295341" w:rsidRPr="00F82CEE" w14:paraId="58FEC617" w14:textId="77777777" w:rsidTr="00257F6E">
        <w:trPr>
          <w:trHeight w:val="1642"/>
        </w:trPr>
        <w:tc>
          <w:tcPr>
            <w:tcW w:w="5000" w:type="pct"/>
          </w:tcPr>
          <w:p w14:paraId="5EE9F4EE" w14:textId="77777777" w:rsidR="000C6A79" w:rsidRPr="00ED1FB9" w:rsidRDefault="00295341" w:rsidP="003E7701">
            <w:pPr>
              <w:pStyle w:val="ListParagraph"/>
              <w:numPr>
                <w:ilvl w:val="0"/>
                <w:numId w:val="10"/>
              </w:numPr>
              <w:spacing w:after="0" w:line="240" w:lineRule="auto"/>
              <w:rPr>
                <w:lang w:val="en-GB"/>
              </w:rPr>
            </w:pPr>
            <w:r w:rsidRPr="00ED1FB9">
              <w:rPr>
                <w:lang w:val="en-GB"/>
              </w:rPr>
              <w:t>Materials: inauthentic content, short texts, simple sentence structure, and the absence of content that is related to economics subject matter area.</w:t>
            </w:r>
          </w:p>
          <w:p w14:paraId="5353946C" w14:textId="77777777" w:rsidR="000C6A79" w:rsidRPr="00ED1FB9" w:rsidRDefault="00295341" w:rsidP="003E7701">
            <w:pPr>
              <w:pStyle w:val="ListParagraph"/>
              <w:numPr>
                <w:ilvl w:val="0"/>
                <w:numId w:val="10"/>
              </w:numPr>
              <w:spacing w:after="0" w:line="240" w:lineRule="auto"/>
              <w:rPr>
                <w:lang w:val="en-GB"/>
              </w:rPr>
            </w:pPr>
            <w:r w:rsidRPr="00ED1FB9">
              <w:rPr>
                <w:lang w:val="en-GB"/>
              </w:rPr>
              <w:t>Activities: reading comprehension, questions answer activities, grammar and vocabulary exercises, translation activities, little attention to other skills (writing, speaking, and listening).</w:t>
            </w:r>
          </w:p>
          <w:p w14:paraId="7BB139AE" w14:textId="44B32389" w:rsidR="00295341" w:rsidRPr="00ED1FB9" w:rsidRDefault="00295341" w:rsidP="003E7701">
            <w:pPr>
              <w:pStyle w:val="ListParagraph"/>
              <w:numPr>
                <w:ilvl w:val="0"/>
                <w:numId w:val="10"/>
              </w:numPr>
              <w:spacing w:after="0" w:line="240" w:lineRule="auto"/>
              <w:rPr>
                <w:lang w:val="en-GB"/>
              </w:rPr>
            </w:pPr>
            <w:r w:rsidRPr="00ED1FB9">
              <w:rPr>
                <w:lang w:val="en-GB"/>
              </w:rPr>
              <w:t xml:space="preserve">No clear purposes and </w:t>
            </w:r>
            <w:r w:rsidR="40F780C4" w:rsidRPr="2A5B3C72">
              <w:rPr>
                <w:lang w:val="en-GB"/>
              </w:rPr>
              <w:t>session</w:t>
            </w:r>
            <w:r w:rsidRPr="00ED1FB9">
              <w:rPr>
                <w:lang w:val="en-GB"/>
              </w:rPr>
              <w:t xml:space="preserve"> objectives.</w:t>
            </w:r>
          </w:p>
        </w:tc>
      </w:tr>
      <w:tr w:rsidR="00295341" w:rsidRPr="00225BE8" w14:paraId="0E65577E" w14:textId="77777777" w:rsidTr="00B36E02">
        <w:trPr>
          <w:trHeight w:val="141"/>
        </w:trPr>
        <w:tc>
          <w:tcPr>
            <w:tcW w:w="5000" w:type="pct"/>
          </w:tcPr>
          <w:p w14:paraId="3D25B195" w14:textId="1CCE91EC" w:rsidR="00295341" w:rsidRPr="00ED1FB9" w:rsidRDefault="00295341" w:rsidP="00720B86">
            <w:pPr>
              <w:pStyle w:val="ListParagraph"/>
              <w:spacing w:after="0" w:line="240" w:lineRule="auto"/>
              <w:jc w:val="center"/>
              <w:rPr>
                <w:rFonts w:cstheme="minorHAnsi"/>
                <w:b/>
                <w:bCs/>
                <w:sz w:val="24"/>
                <w:szCs w:val="24"/>
                <w:lang w:val="en-GB"/>
              </w:rPr>
            </w:pPr>
            <w:r w:rsidRPr="00ED1FB9">
              <w:rPr>
                <w:rFonts w:cstheme="minorHAnsi"/>
                <w:b/>
                <w:bCs/>
                <w:sz w:val="24"/>
                <w:szCs w:val="24"/>
                <w:lang w:val="en-GB"/>
              </w:rPr>
              <w:t>Teachers’ Practices in the ESAP Course</w:t>
            </w:r>
          </w:p>
          <w:p w14:paraId="41024030" w14:textId="74C8244E" w:rsidR="00720B86" w:rsidRPr="00ED1FB9" w:rsidRDefault="00720B86" w:rsidP="00720B86">
            <w:pPr>
              <w:pStyle w:val="ListParagraph"/>
              <w:spacing w:after="0" w:line="240" w:lineRule="auto"/>
              <w:jc w:val="center"/>
              <w:rPr>
                <w:rFonts w:cstheme="minorHAnsi"/>
                <w:b/>
                <w:bCs/>
                <w:sz w:val="24"/>
                <w:szCs w:val="24"/>
                <w:lang w:val="en-GB"/>
              </w:rPr>
            </w:pPr>
          </w:p>
        </w:tc>
      </w:tr>
      <w:tr w:rsidR="00295341" w:rsidRPr="00225BE8" w14:paraId="2F894FB5" w14:textId="77777777" w:rsidTr="00B36E02">
        <w:tc>
          <w:tcPr>
            <w:tcW w:w="5000" w:type="pct"/>
          </w:tcPr>
          <w:p w14:paraId="4EAF8878" w14:textId="77777777" w:rsidR="00720B86" w:rsidRPr="00ED1FB9" w:rsidRDefault="00295341" w:rsidP="003E7701">
            <w:pPr>
              <w:pStyle w:val="ListParagraph"/>
              <w:numPr>
                <w:ilvl w:val="0"/>
                <w:numId w:val="10"/>
              </w:numPr>
              <w:spacing w:line="240" w:lineRule="auto"/>
              <w:rPr>
                <w:lang w:val="en-GB"/>
              </w:rPr>
            </w:pPr>
            <w:r w:rsidRPr="00ED1FB9">
              <w:rPr>
                <w:lang w:val="en-GB"/>
              </w:rPr>
              <w:t>Grammar-Translation Methods.</w:t>
            </w:r>
          </w:p>
          <w:p w14:paraId="185CEFF0" w14:textId="77777777" w:rsidR="00720B86" w:rsidRPr="00ED1FB9" w:rsidRDefault="00295341" w:rsidP="003E7701">
            <w:pPr>
              <w:pStyle w:val="ListParagraph"/>
              <w:numPr>
                <w:ilvl w:val="0"/>
                <w:numId w:val="10"/>
              </w:numPr>
              <w:spacing w:line="240" w:lineRule="auto"/>
              <w:rPr>
                <w:lang w:val="en-GB"/>
              </w:rPr>
            </w:pPr>
            <w:r w:rsidRPr="00ED1FB9">
              <w:rPr>
                <w:lang w:val="en-GB"/>
              </w:rPr>
              <w:t>Limited teacher-students and students-teacher discussion time.</w:t>
            </w:r>
          </w:p>
          <w:p w14:paraId="321C4E09" w14:textId="3EBD985B" w:rsidR="00586EDA" w:rsidRPr="00ED1FB9" w:rsidRDefault="00295341" w:rsidP="00586EDA">
            <w:pPr>
              <w:pStyle w:val="ListParagraph"/>
              <w:numPr>
                <w:ilvl w:val="0"/>
                <w:numId w:val="10"/>
              </w:numPr>
              <w:spacing w:line="240" w:lineRule="auto"/>
              <w:rPr>
                <w:lang w:val="en-GB"/>
              </w:rPr>
            </w:pPr>
            <w:r w:rsidRPr="00ED1FB9">
              <w:rPr>
                <w:lang w:val="en-GB"/>
              </w:rPr>
              <w:t xml:space="preserve">Language of </w:t>
            </w:r>
            <w:r w:rsidR="00720B86" w:rsidRPr="00ED1FB9">
              <w:rPr>
                <w:lang w:val="en-GB"/>
              </w:rPr>
              <w:t>instruction:</w:t>
            </w:r>
            <w:r w:rsidRPr="00ED1FB9">
              <w:rPr>
                <w:lang w:val="en-GB"/>
              </w:rPr>
              <w:t xml:space="preserve"> Arabic</w:t>
            </w:r>
            <w:r w:rsidR="00186C31">
              <w:rPr>
                <w:lang w:val="en-GB"/>
              </w:rPr>
              <w:t>.</w:t>
            </w:r>
            <w:r w:rsidR="00586EDA">
              <w:rPr>
                <w:lang w:val="en-GB"/>
              </w:rPr>
              <w:t xml:space="preserve"> </w:t>
            </w:r>
          </w:p>
          <w:p w14:paraId="1063BCC1" w14:textId="5CF0E146" w:rsidR="00720B86" w:rsidRPr="00ED1FB9" w:rsidRDefault="00295341" w:rsidP="003E7701">
            <w:pPr>
              <w:pStyle w:val="ListParagraph"/>
              <w:numPr>
                <w:ilvl w:val="0"/>
                <w:numId w:val="10"/>
              </w:numPr>
              <w:spacing w:line="240" w:lineRule="auto"/>
              <w:rPr>
                <w:lang w:val="en-GB"/>
              </w:rPr>
            </w:pPr>
            <w:r w:rsidRPr="00ED1FB9">
              <w:rPr>
                <w:lang w:val="en-GB"/>
              </w:rPr>
              <w:t xml:space="preserve">Language of </w:t>
            </w:r>
            <w:r w:rsidR="00720B86" w:rsidRPr="00ED1FB9">
              <w:rPr>
                <w:lang w:val="en-GB"/>
              </w:rPr>
              <w:t>interaction:</w:t>
            </w:r>
            <w:r w:rsidRPr="00ED1FB9">
              <w:rPr>
                <w:lang w:val="en-GB"/>
              </w:rPr>
              <w:t xml:space="preserve"> English in the handouts and Arabic between teacher to students and students to </w:t>
            </w:r>
            <w:r w:rsidR="00407450" w:rsidRPr="00ED1FB9">
              <w:rPr>
                <w:lang w:val="en-GB"/>
              </w:rPr>
              <w:t>student</w:t>
            </w:r>
            <w:r w:rsidR="00407450">
              <w:rPr>
                <w:lang w:val="en-GB"/>
              </w:rPr>
              <w:t>s’</w:t>
            </w:r>
            <w:r w:rsidRPr="00ED1FB9">
              <w:rPr>
                <w:lang w:val="en-GB"/>
              </w:rPr>
              <w:t xml:space="preserve"> discussions.</w:t>
            </w:r>
          </w:p>
          <w:p w14:paraId="19EA727E" w14:textId="77777777" w:rsidR="00720B86" w:rsidRPr="00ED1FB9" w:rsidRDefault="00295341" w:rsidP="003E7701">
            <w:pPr>
              <w:pStyle w:val="ListParagraph"/>
              <w:numPr>
                <w:ilvl w:val="0"/>
                <w:numId w:val="10"/>
              </w:numPr>
              <w:spacing w:line="240" w:lineRule="auto"/>
              <w:rPr>
                <w:lang w:val="en-GB"/>
              </w:rPr>
            </w:pPr>
            <w:r w:rsidRPr="00ED1FB9">
              <w:rPr>
                <w:lang w:val="en-GB"/>
              </w:rPr>
              <w:t>The absence of technological facilities.</w:t>
            </w:r>
          </w:p>
          <w:p w14:paraId="595CFB6A" w14:textId="77777777" w:rsidR="00295341" w:rsidRDefault="00295341" w:rsidP="00586EDA">
            <w:pPr>
              <w:pStyle w:val="ListParagraph"/>
              <w:numPr>
                <w:ilvl w:val="0"/>
                <w:numId w:val="10"/>
              </w:numPr>
              <w:spacing w:line="240" w:lineRule="auto"/>
              <w:rPr>
                <w:lang w:val="en-GB"/>
              </w:rPr>
            </w:pPr>
            <w:r w:rsidRPr="00ED1FB9">
              <w:rPr>
                <w:lang w:val="en-GB"/>
              </w:rPr>
              <w:t>Lack of teachers’ reflection.</w:t>
            </w:r>
          </w:p>
          <w:p w14:paraId="6D61907A" w14:textId="77777777" w:rsidR="00641FF3" w:rsidRDefault="00641FF3" w:rsidP="00586EDA">
            <w:pPr>
              <w:pStyle w:val="ListParagraph"/>
              <w:numPr>
                <w:ilvl w:val="0"/>
                <w:numId w:val="10"/>
              </w:numPr>
              <w:spacing w:line="240" w:lineRule="auto"/>
              <w:rPr>
                <w:lang w:val="en-GB"/>
              </w:rPr>
            </w:pPr>
            <w:r>
              <w:rPr>
                <w:lang w:val="en-GB"/>
              </w:rPr>
              <w:t xml:space="preserve">The lack of assessment strategies. </w:t>
            </w:r>
          </w:p>
          <w:p w14:paraId="3B185533" w14:textId="2A8B970D" w:rsidR="00396148" w:rsidRPr="00586EDA" w:rsidRDefault="00396148" w:rsidP="00586EDA">
            <w:pPr>
              <w:pStyle w:val="ListParagraph"/>
              <w:numPr>
                <w:ilvl w:val="0"/>
                <w:numId w:val="10"/>
              </w:numPr>
              <w:spacing w:line="240" w:lineRule="auto"/>
              <w:rPr>
                <w:lang w:val="en-GB"/>
              </w:rPr>
            </w:pPr>
            <w:r>
              <w:rPr>
                <w:lang w:val="en-GB"/>
              </w:rPr>
              <w:t xml:space="preserve">The </w:t>
            </w:r>
            <w:r w:rsidR="006204C8">
              <w:rPr>
                <w:lang w:val="en-GB"/>
              </w:rPr>
              <w:t xml:space="preserve">lack </w:t>
            </w:r>
            <w:r>
              <w:rPr>
                <w:lang w:val="en-GB"/>
              </w:rPr>
              <w:t>of</w:t>
            </w:r>
            <w:r w:rsidR="002E2A86">
              <w:rPr>
                <w:lang w:val="en-GB"/>
              </w:rPr>
              <w:t xml:space="preserve"> </w:t>
            </w:r>
            <w:r w:rsidR="00E6150D">
              <w:rPr>
                <w:lang w:val="en-GB"/>
              </w:rPr>
              <w:t>teachers</w:t>
            </w:r>
            <w:r>
              <w:rPr>
                <w:lang w:val="en-GB"/>
              </w:rPr>
              <w:t>’ feedback</w:t>
            </w:r>
            <w:r w:rsidR="00FB350F">
              <w:rPr>
                <w:lang w:val="en-GB"/>
              </w:rPr>
              <w:t>.</w:t>
            </w:r>
          </w:p>
        </w:tc>
      </w:tr>
      <w:tr w:rsidR="00295341" w:rsidRPr="007170EE" w14:paraId="09BE6089" w14:textId="77777777" w:rsidTr="00B36E02">
        <w:trPr>
          <w:trHeight w:val="503"/>
        </w:trPr>
        <w:tc>
          <w:tcPr>
            <w:tcW w:w="5000" w:type="pct"/>
          </w:tcPr>
          <w:p w14:paraId="41C3A5D9" w14:textId="77777777" w:rsidR="00295341" w:rsidRPr="007170EE" w:rsidRDefault="00295341" w:rsidP="004B7A35">
            <w:pPr>
              <w:jc w:val="center"/>
              <w:rPr>
                <w:rFonts w:asciiTheme="minorHAnsi" w:hAnsiTheme="minorHAnsi"/>
                <w:b/>
                <w:bCs/>
              </w:rPr>
            </w:pPr>
            <w:r w:rsidRPr="007170EE">
              <w:rPr>
                <w:rFonts w:asciiTheme="minorHAnsi" w:hAnsiTheme="minorHAnsi"/>
                <w:b/>
                <w:bCs/>
              </w:rPr>
              <w:t>Students’ Engagement</w:t>
            </w:r>
            <w:r>
              <w:rPr>
                <w:rFonts w:asciiTheme="minorHAnsi" w:hAnsiTheme="minorHAnsi"/>
                <w:b/>
                <w:bCs/>
              </w:rPr>
              <w:t xml:space="preserve"> and Participation </w:t>
            </w:r>
          </w:p>
        </w:tc>
      </w:tr>
      <w:tr w:rsidR="00295341" w:rsidRPr="007170EE" w14:paraId="379376C4" w14:textId="77777777" w:rsidTr="00257F6E">
        <w:trPr>
          <w:trHeight w:val="2118"/>
        </w:trPr>
        <w:tc>
          <w:tcPr>
            <w:tcW w:w="5000" w:type="pct"/>
          </w:tcPr>
          <w:p w14:paraId="6FC978B1" w14:textId="3838C9B2" w:rsidR="000C6A79" w:rsidRPr="005D622A" w:rsidRDefault="00295341" w:rsidP="005D622A">
            <w:pPr>
              <w:pStyle w:val="ListParagraph"/>
              <w:numPr>
                <w:ilvl w:val="0"/>
                <w:numId w:val="9"/>
              </w:numPr>
              <w:spacing w:after="0" w:line="240" w:lineRule="auto"/>
              <w:rPr>
                <w:lang w:val="en-US"/>
              </w:rPr>
            </w:pPr>
            <w:r w:rsidRPr="000C6A79">
              <w:rPr>
                <w:lang w:val="en-US"/>
              </w:rPr>
              <w:t>Language competence: diversity, low engagement.</w:t>
            </w:r>
          </w:p>
          <w:p w14:paraId="19492BBA" w14:textId="3D74F65E" w:rsidR="000C6A79" w:rsidRDefault="00295341" w:rsidP="003E7701">
            <w:pPr>
              <w:pStyle w:val="ListParagraph"/>
              <w:numPr>
                <w:ilvl w:val="0"/>
                <w:numId w:val="9"/>
              </w:numPr>
              <w:spacing w:after="0" w:line="240" w:lineRule="auto"/>
              <w:rPr>
                <w:lang w:val="en-US"/>
              </w:rPr>
            </w:pPr>
            <w:r w:rsidRPr="000C6A79">
              <w:rPr>
                <w:lang w:val="en-US"/>
              </w:rPr>
              <w:t>Pass</w:t>
            </w:r>
            <w:r w:rsidR="00CA7D2F">
              <w:rPr>
                <w:lang w:val="en-US"/>
              </w:rPr>
              <w:t>iv</w:t>
            </w:r>
            <w:r w:rsidR="00263043">
              <w:rPr>
                <w:lang w:val="en-US"/>
              </w:rPr>
              <w:t>e</w:t>
            </w:r>
            <w:r w:rsidR="00CA7D2F">
              <w:rPr>
                <w:lang w:val="en-US"/>
              </w:rPr>
              <w:t xml:space="preserve"> students</w:t>
            </w:r>
            <w:r w:rsidRPr="000C6A79">
              <w:rPr>
                <w:lang w:val="en-US"/>
              </w:rPr>
              <w:t>: low motivation and contribution in class activities, and silent most of the time.</w:t>
            </w:r>
          </w:p>
          <w:p w14:paraId="1E838108" w14:textId="77777777" w:rsidR="000C6A79" w:rsidRDefault="00295341" w:rsidP="003E7701">
            <w:pPr>
              <w:pStyle w:val="ListParagraph"/>
              <w:numPr>
                <w:ilvl w:val="0"/>
                <w:numId w:val="9"/>
              </w:numPr>
              <w:spacing w:after="0" w:line="240" w:lineRule="auto"/>
              <w:rPr>
                <w:lang w:val="en-US"/>
              </w:rPr>
            </w:pPr>
            <w:r w:rsidRPr="000C6A79">
              <w:rPr>
                <w:lang w:val="en-US"/>
              </w:rPr>
              <w:t>Students were attentive.</w:t>
            </w:r>
          </w:p>
          <w:p w14:paraId="33B8E5A1" w14:textId="77777777" w:rsidR="000C6A79" w:rsidRDefault="00295341" w:rsidP="003E7701">
            <w:pPr>
              <w:pStyle w:val="ListParagraph"/>
              <w:numPr>
                <w:ilvl w:val="0"/>
                <w:numId w:val="9"/>
              </w:numPr>
              <w:spacing w:after="0" w:line="240" w:lineRule="auto"/>
              <w:rPr>
                <w:lang w:val="en-US"/>
              </w:rPr>
            </w:pPr>
            <w:r w:rsidRPr="000C6A79">
              <w:rPr>
                <w:lang w:val="en-US"/>
              </w:rPr>
              <w:t>Students have language difficulties.</w:t>
            </w:r>
          </w:p>
          <w:p w14:paraId="4287DB91" w14:textId="60186E77" w:rsidR="000C6A79" w:rsidRDefault="00295341" w:rsidP="003E7701">
            <w:pPr>
              <w:pStyle w:val="ListParagraph"/>
              <w:numPr>
                <w:ilvl w:val="0"/>
                <w:numId w:val="9"/>
              </w:numPr>
              <w:spacing w:after="0" w:line="240" w:lineRule="auto"/>
              <w:rPr>
                <w:lang w:val="en-US"/>
              </w:rPr>
            </w:pPr>
            <w:r w:rsidRPr="000C6A79">
              <w:rPr>
                <w:lang w:val="en-US"/>
              </w:rPr>
              <w:t xml:space="preserve">Classroom atmosphere: class seems </w:t>
            </w:r>
            <w:r w:rsidR="00F707C6" w:rsidRPr="000C6A79">
              <w:rPr>
                <w:lang w:val="en-US"/>
              </w:rPr>
              <w:t>comfortable,</w:t>
            </w:r>
            <w:r w:rsidR="4270A6AB" w:rsidRPr="346CE9B1">
              <w:rPr>
                <w:lang w:val="en-US"/>
              </w:rPr>
              <w:t xml:space="preserve"> although there is limited interaction between students. </w:t>
            </w:r>
          </w:p>
          <w:p w14:paraId="14A219A1" w14:textId="7B839944" w:rsidR="00295341" w:rsidRDefault="00295341" w:rsidP="003E7701">
            <w:pPr>
              <w:pStyle w:val="ListParagraph"/>
              <w:numPr>
                <w:ilvl w:val="0"/>
                <w:numId w:val="9"/>
              </w:numPr>
              <w:spacing w:after="0" w:line="240" w:lineRule="auto"/>
              <w:rPr>
                <w:lang w:val="en-GB"/>
              </w:rPr>
            </w:pPr>
            <w:r w:rsidRPr="00ED1FB9">
              <w:rPr>
                <w:lang w:val="en-GB"/>
              </w:rPr>
              <w:t>Teache</w:t>
            </w:r>
            <w:r w:rsidR="00373880">
              <w:rPr>
                <w:lang w:val="en-GB"/>
              </w:rPr>
              <w:t>r</w:t>
            </w:r>
            <w:r w:rsidR="00241FA6">
              <w:rPr>
                <w:lang w:val="en-GB"/>
              </w:rPr>
              <w:t xml:space="preserve">-led </w:t>
            </w:r>
            <w:r w:rsidR="269F061F" w:rsidRPr="346CE9B1">
              <w:rPr>
                <w:lang w:val="en-GB"/>
              </w:rPr>
              <w:t>approach</w:t>
            </w:r>
            <w:r w:rsidRPr="00ED1FB9">
              <w:rPr>
                <w:lang w:val="en-GB"/>
              </w:rPr>
              <w:t>.</w:t>
            </w:r>
          </w:p>
          <w:p w14:paraId="029BB6A0" w14:textId="2798DD2C" w:rsidR="005D3204" w:rsidRDefault="005D3204" w:rsidP="003E7701">
            <w:pPr>
              <w:pStyle w:val="ListParagraph"/>
              <w:numPr>
                <w:ilvl w:val="0"/>
                <w:numId w:val="9"/>
              </w:numPr>
              <w:spacing w:after="0" w:line="240" w:lineRule="auto"/>
              <w:rPr>
                <w:lang w:val="en-GB"/>
              </w:rPr>
            </w:pPr>
            <w:r>
              <w:rPr>
                <w:lang w:val="en-GB"/>
              </w:rPr>
              <w:t xml:space="preserve">The </w:t>
            </w:r>
            <w:r w:rsidR="00396148">
              <w:rPr>
                <w:lang w:val="en-GB"/>
              </w:rPr>
              <w:t>lack of</w:t>
            </w:r>
            <w:r w:rsidR="000512B2">
              <w:rPr>
                <w:lang w:val="en-GB"/>
              </w:rPr>
              <w:t xml:space="preserve"> </w:t>
            </w:r>
            <w:r w:rsidR="007C6A38">
              <w:rPr>
                <w:lang w:val="en-GB"/>
              </w:rPr>
              <w:t>students’</w:t>
            </w:r>
            <w:r w:rsidR="000512B2">
              <w:rPr>
                <w:lang w:val="en-GB"/>
              </w:rPr>
              <w:t xml:space="preserve"> collaboration </w:t>
            </w:r>
            <w:r w:rsidR="003B1DD7">
              <w:rPr>
                <w:lang w:val="en-GB"/>
              </w:rPr>
              <w:t>using p</w:t>
            </w:r>
            <w:r w:rsidR="00396148">
              <w:rPr>
                <w:lang w:val="en-GB"/>
              </w:rPr>
              <w:t xml:space="preserve">air work </w:t>
            </w:r>
            <w:r w:rsidR="003B1DD7">
              <w:rPr>
                <w:lang w:val="en-GB"/>
              </w:rPr>
              <w:t xml:space="preserve">or </w:t>
            </w:r>
            <w:r w:rsidR="00396148">
              <w:rPr>
                <w:lang w:val="en-GB"/>
              </w:rPr>
              <w:t>group work.</w:t>
            </w:r>
          </w:p>
          <w:p w14:paraId="6CEC12A0" w14:textId="7B089DFE" w:rsidR="00257F6E" w:rsidRPr="00ED1FB9" w:rsidRDefault="00257F6E" w:rsidP="00257F6E">
            <w:pPr>
              <w:pStyle w:val="ListParagraph"/>
              <w:spacing w:after="0" w:line="240" w:lineRule="auto"/>
              <w:rPr>
                <w:lang w:val="en-GB"/>
              </w:rPr>
            </w:pPr>
          </w:p>
        </w:tc>
      </w:tr>
    </w:tbl>
    <w:p w14:paraId="20768923" w14:textId="7A95A47A" w:rsidR="003C5745" w:rsidRPr="0079256B" w:rsidRDefault="003C5745" w:rsidP="00385938">
      <w:pPr>
        <w:rPr>
          <w:lang w:eastAsia="en-US"/>
        </w:rPr>
      </w:pPr>
      <w:bookmarkStart w:id="275" w:name="_heading=h.thw4kt" w:colFirst="0" w:colLast="0"/>
      <w:bookmarkEnd w:id="275"/>
      <w:r w:rsidRPr="00B048A5">
        <w:rPr>
          <w:lang w:eastAsia="en-US"/>
        </w:rPr>
        <w:br w:type="page"/>
      </w:r>
    </w:p>
    <w:p w14:paraId="00000DF1" w14:textId="3EFA9D05" w:rsidR="00A000A9" w:rsidRPr="00E42399" w:rsidRDefault="0001581F" w:rsidP="00E42399">
      <w:pPr>
        <w:pStyle w:val="Heading1"/>
      </w:pPr>
      <w:bookmarkStart w:id="276" w:name="_Toc162545215"/>
      <w:r w:rsidRPr="00E42399">
        <w:lastRenderedPageBreak/>
        <w:t>Quantitative</w:t>
      </w:r>
      <w:r w:rsidR="00D9617E" w:rsidRPr="00E42399">
        <w:t xml:space="preserve"> </w:t>
      </w:r>
      <w:r w:rsidR="00D9617E" w:rsidRPr="009143C3">
        <w:rPr>
          <w:lang w:val="en-GB"/>
        </w:rPr>
        <w:t>Findings</w:t>
      </w:r>
      <w:bookmarkEnd w:id="276"/>
    </w:p>
    <w:p w14:paraId="00000DF3" w14:textId="76175AC2" w:rsidR="00A000A9" w:rsidRPr="00E42399" w:rsidRDefault="7D7B1683" w:rsidP="00E42399">
      <w:pPr>
        <w:pStyle w:val="Heading2"/>
      </w:pPr>
      <w:bookmarkStart w:id="277" w:name="_heading=h.3dhjn8m"/>
      <w:bookmarkEnd w:id="277"/>
      <w:r>
        <w:t xml:space="preserve"> </w:t>
      </w:r>
      <w:bookmarkStart w:id="278" w:name="_Toc162545216"/>
      <w:r w:rsidR="05E4EE9E">
        <w:t>Introduction</w:t>
      </w:r>
      <w:bookmarkEnd w:id="278"/>
    </w:p>
    <w:p w14:paraId="00000DF5" w14:textId="184D9B50" w:rsidR="00A000A9" w:rsidRDefault="0079505A" w:rsidP="00AC548E">
      <w:pPr>
        <w:rPr>
          <w:rFonts w:eastAsia="Calibri"/>
        </w:rPr>
      </w:pPr>
      <w:r w:rsidRPr="0079505A">
        <w:rPr>
          <w:rFonts w:eastAsia="Calibri"/>
        </w:rPr>
        <w:t xml:space="preserve">This chapter presents and interprets the findings as </w:t>
      </w:r>
      <w:r w:rsidR="00435BB9">
        <w:rPr>
          <w:rFonts w:eastAsia="Calibri"/>
        </w:rPr>
        <w:t>found in</w:t>
      </w:r>
      <w:r w:rsidRPr="0079505A">
        <w:rPr>
          <w:rFonts w:eastAsia="Calibri"/>
        </w:rPr>
        <w:t xml:space="preserve"> the quantitative </w:t>
      </w:r>
      <w:r w:rsidR="48A70094" w:rsidRPr="346CE9B1">
        <w:rPr>
          <w:rFonts w:eastAsia="Calibri"/>
        </w:rPr>
        <w:t>data gathered for this study</w:t>
      </w:r>
      <w:r w:rsidR="1D14B2DE" w:rsidRPr="346CE9B1">
        <w:rPr>
          <w:rFonts w:eastAsia="Calibri"/>
        </w:rPr>
        <w:t>.</w:t>
      </w:r>
      <w:r w:rsidRPr="0079505A">
        <w:rPr>
          <w:rFonts w:eastAsia="Calibri"/>
        </w:rPr>
        <w:t xml:space="preserve"> Data</w:t>
      </w:r>
      <w:r w:rsidR="00F5434A">
        <w:rPr>
          <w:rFonts w:eastAsia="Calibri"/>
        </w:rPr>
        <w:t>set 4</w:t>
      </w:r>
      <w:r w:rsidRPr="0079505A">
        <w:rPr>
          <w:rFonts w:eastAsia="Calibri"/>
        </w:rPr>
        <w:t xml:space="preserve"> (questionnaire) w</w:t>
      </w:r>
      <w:r w:rsidR="009A46F1">
        <w:rPr>
          <w:rFonts w:eastAsia="Calibri"/>
        </w:rPr>
        <w:t>as</w:t>
      </w:r>
      <w:r w:rsidRPr="0079505A">
        <w:rPr>
          <w:rFonts w:eastAsia="Calibri"/>
        </w:rPr>
        <w:t xml:space="preserve"> gathered in response to the third research question (Table 1.1). A total of 150 answers were obtained from Economics undergraduates attending the ESAP course in the academic year 2019</w:t>
      </w:r>
      <w:r w:rsidR="00087761">
        <w:rPr>
          <w:rFonts w:eastAsia="Calibri"/>
        </w:rPr>
        <w:t>/2020</w:t>
      </w:r>
      <w:r w:rsidRPr="0079505A">
        <w:rPr>
          <w:rFonts w:eastAsia="Calibri"/>
        </w:rPr>
        <w:t xml:space="preserve"> (Table 6.1). The findings from </w:t>
      </w:r>
      <w:r w:rsidR="00F5434A">
        <w:rPr>
          <w:rFonts w:eastAsia="Calibri"/>
        </w:rPr>
        <w:t>D</w:t>
      </w:r>
      <w:r w:rsidRPr="0079505A">
        <w:rPr>
          <w:rFonts w:eastAsia="Calibri"/>
        </w:rPr>
        <w:t>atasets 1,</w:t>
      </w:r>
      <w:r w:rsidR="00435BB9">
        <w:rPr>
          <w:rFonts w:eastAsia="Calibri"/>
        </w:rPr>
        <w:t xml:space="preserve"> </w:t>
      </w:r>
      <w:r w:rsidRPr="0079505A">
        <w:rPr>
          <w:rFonts w:eastAsia="Calibri"/>
        </w:rPr>
        <w:t>2, 3 and 4 will be triangulated and discussed in Chapter 7.</w:t>
      </w:r>
    </w:p>
    <w:p w14:paraId="56D9F765" w14:textId="17F4E700" w:rsidR="00F8752B" w:rsidRPr="00A804B3" w:rsidRDefault="00BA3C8D" w:rsidP="00AC548E">
      <w:pPr>
        <w:rPr>
          <w:rFonts w:eastAsia="Calibri"/>
        </w:rPr>
      </w:pPr>
      <w:bookmarkStart w:id="279" w:name="_heading=h.1smtxgf" w:colFirst="0" w:colLast="0"/>
      <w:bookmarkEnd w:id="279"/>
      <w:r w:rsidRPr="00A804B3">
        <w:rPr>
          <w:rFonts w:eastAsia="Calibri"/>
        </w:rPr>
        <w:t>Figure 6</w:t>
      </w:r>
      <w:r w:rsidR="008F2FF3">
        <w:rPr>
          <w:rFonts w:eastAsia="Calibri"/>
        </w:rPr>
        <w:t>.</w:t>
      </w:r>
      <w:r w:rsidRPr="00A804B3">
        <w:rPr>
          <w:rFonts w:eastAsia="Calibri"/>
        </w:rPr>
        <w:t xml:space="preserve">1 demonstrates </w:t>
      </w:r>
      <w:r w:rsidR="00D9617E" w:rsidRPr="00A804B3">
        <w:rPr>
          <w:rFonts w:eastAsia="Calibri"/>
        </w:rPr>
        <w:t>Economics students</w:t>
      </w:r>
      <w:r w:rsidRPr="00A804B3">
        <w:rPr>
          <w:rFonts w:eastAsia="Calibri"/>
        </w:rPr>
        <w:t xml:space="preserve"> </w:t>
      </w:r>
      <w:r w:rsidR="00D9617E" w:rsidRPr="00A804B3">
        <w:rPr>
          <w:rFonts w:eastAsia="Calibri"/>
        </w:rPr>
        <w:t>shared similarities and differences</w:t>
      </w:r>
      <w:r w:rsidRPr="00A804B3">
        <w:rPr>
          <w:rFonts w:eastAsia="Calibri"/>
        </w:rPr>
        <w:t xml:space="preserve">. </w:t>
      </w:r>
    </w:p>
    <w:p w14:paraId="19B7AE15" w14:textId="6015E3A9" w:rsidR="00E34ABD" w:rsidRPr="00A804B3" w:rsidRDefault="00E34ABD" w:rsidP="00E34ABD">
      <w:pPr>
        <w:pStyle w:val="Caption"/>
        <w:rPr>
          <w:color w:val="000000" w:themeColor="text1"/>
          <w:lang w:val="en-GB"/>
        </w:rPr>
      </w:pPr>
      <w:bookmarkStart w:id="280" w:name="_Toc155171565"/>
      <w:r w:rsidRPr="00A804B3">
        <w:rPr>
          <w:color w:val="000000" w:themeColor="text1"/>
          <w:lang w:val="en-GB"/>
        </w:rPr>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6</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1</w:t>
      </w:r>
      <w:r w:rsidR="00E1327D">
        <w:rPr>
          <w:color w:val="000000" w:themeColor="text1"/>
          <w:lang w:val="en-GB"/>
        </w:rPr>
        <w:fldChar w:fldCharType="end"/>
      </w:r>
      <w:r w:rsidRPr="00A804B3">
        <w:rPr>
          <w:color w:val="000000" w:themeColor="text1"/>
          <w:lang w:val="en-GB"/>
        </w:rPr>
        <w:t xml:space="preserve"> Students' Variables</w:t>
      </w:r>
      <w:bookmarkEnd w:id="280"/>
    </w:p>
    <w:p w14:paraId="599A17D7" w14:textId="316BA306" w:rsidR="00F8752B" w:rsidRPr="00E83FA7" w:rsidRDefault="00284774" w:rsidP="00E83FA7">
      <w:pPr>
        <w:rPr>
          <w:lang w:val="fr-FR" w:eastAsia="en-US"/>
        </w:rPr>
      </w:pPr>
      <w:r>
        <w:rPr>
          <w:noProof/>
          <w:lang w:val="fr-FR" w:eastAsia="en-US"/>
        </w:rPr>
        <w:drawing>
          <wp:inline distT="0" distB="0" distL="0" distR="0" wp14:anchorId="45B1680B" wp14:editId="00DA77C1">
            <wp:extent cx="5219700" cy="4069639"/>
            <wp:effectExtent l="0" t="0" r="0" b="762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00000E08" w14:textId="509B28C3" w:rsidR="00A000A9" w:rsidRPr="00C250C3" w:rsidRDefault="05E4EE9E" w:rsidP="00E42399">
      <w:pPr>
        <w:pStyle w:val="Heading2"/>
        <w:rPr>
          <w:lang w:val="en-GB"/>
        </w:rPr>
      </w:pPr>
      <w:bookmarkStart w:id="281" w:name="_heading=h.4cmhg48"/>
      <w:bookmarkStart w:id="282" w:name="_Toc162545217"/>
      <w:bookmarkEnd w:id="281"/>
      <w:r w:rsidRPr="0C26D583">
        <w:rPr>
          <w:lang w:val="en-GB"/>
        </w:rPr>
        <w:lastRenderedPageBreak/>
        <w:t>Data</w:t>
      </w:r>
      <w:r w:rsidR="06DA69D5" w:rsidRPr="0C26D583">
        <w:rPr>
          <w:lang w:val="en-GB"/>
        </w:rPr>
        <w:t>s</w:t>
      </w:r>
      <w:r w:rsidRPr="0C26D583">
        <w:rPr>
          <w:lang w:val="en-GB"/>
        </w:rPr>
        <w:t xml:space="preserve">et </w:t>
      </w:r>
      <w:r w:rsidR="482CED23" w:rsidRPr="0C26D583">
        <w:rPr>
          <w:lang w:val="en-GB"/>
        </w:rPr>
        <w:t>4</w:t>
      </w:r>
      <w:r w:rsidR="371A04DF" w:rsidRPr="0C26D583">
        <w:rPr>
          <w:lang w:val="en-GB"/>
        </w:rPr>
        <w:t>:</w:t>
      </w:r>
      <w:r w:rsidRPr="0C26D583">
        <w:rPr>
          <w:lang w:val="en-GB"/>
        </w:rPr>
        <w:t xml:space="preserve"> Questionnaire Findings</w:t>
      </w:r>
      <w:bookmarkEnd w:id="282"/>
      <w:r w:rsidRPr="0C26D583">
        <w:rPr>
          <w:lang w:val="en-GB"/>
        </w:rPr>
        <w:t xml:space="preserve"> </w:t>
      </w:r>
    </w:p>
    <w:p w14:paraId="5F67AC85" w14:textId="4B4F91EC" w:rsidR="00E35F93" w:rsidRPr="00E35F93" w:rsidRDefault="00E35F93" w:rsidP="00E35F93">
      <w:pPr>
        <w:rPr>
          <w:rFonts w:eastAsia="Calibri"/>
        </w:rPr>
      </w:pPr>
      <w:r w:rsidRPr="00E35F93">
        <w:rPr>
          <w:rFonts w:eastAsia="Calibri"/>
        </w:rPr>
        <w:t xml:space="preserve">The descriptive statistical method has been used to analyse the questionnaire data </w:t>
      </w:r>
      <w:r w:rsidR="009735FC">
        <w:rPr>
          <w:rFonts w:eastAsia="Calibri"/>
        </w:rPr>
        <w:t xml:space="preserve">and </w:t>
      </w:r>
      <w:r w:rsidRPr="00E35F93">
        <w:rPr>
          <w:rFonts w:eastAsia="Calibri"/>
        </w:rPr>
        <w:t xml:space="preserve">determine the percentage and frequency of </w:t>
      </w:r>
      <w:r w:rsidR="63CDD83D" w:rsidRPr="6CDFC0FA">
        <w:rPr>
          <w:rFonts w:eastAsia="Calibri"/>
        </w:rPr>
        <w:t>differing comments</w:t>
      </w:r>
      <w:r w:rsidRPr="00E35F93">
        <w:rPr>
          <w:rFonts w:eastAsia="Calibri"/>
        </w:rPr>
        <w:t xml:space="preserve"> among students regarding the various issues mentioned. </w:t>
      </w:r>
      <w:r w:rsidR="009735FC">
        <w:rPr>
          <w:rFonts w:eastAsia="Calibri"/>
        </w:rPr>
        <w:t>De</w:t>
      </w:r>
      <w:r w:rsidRPr="00E35F93">
        <w:rPr>
          <w:rFonts w:eastAsia="Calibri"/>
        </w:rPr>
        <w:t xml:space="preserve">scriptive means were calculated and items with means were considered in the following sections. The frequencies represent the number of times that some specific themes were mentioned by the participants. </w:t>
      </w:r>
    </w:p>
    <w:p w14:paraId="59D0E6EF" w14:textId="64513F35" w:rsidR="00E35F93" w:rsidRDefault="266E707D" w:rsidP="00E35F93">
      <w:pPr>
        <w:rPr>
          <w:rFonts w:eastAsia="Calibri"/>
        </w:rPr>
      </w:pPr>
      <w:r w:rsidRPr="0C422C54">
        <w:rPr>
          <w:rFonts w:eastAsia="Calibri"/>
        </w:rPr>
        <w:t xml:space="preserve">Quantitative </w:t>
      </w:r>
      <w:r w:rsidRPr="00DD4467">
        <w:rPr>
          <w:rFonts w:eastAsia="Calibri"/>
          <w:color w:val="000000" w:themeColor="text1"/>
        </w:rPr>
        <w:t>data</w:t>
      </w:r>
      <w:r w:rsidR="00E35F93" w:rsidRPr="00DD4467">
        <w:rPr>
          <w:rFonts w:eastAsia="Calibri"/>
          <w:color w:val="000000" w:themeColor="text1"/>
        </w:rPr>
        <w:t xml:space="preserve"> </w:t>
      </w:r>
      <w:r w:rsidR="00176EFA" w:rsidRPr="00DD4467">
        <w:rPr>
          <w:rFonts w:eastAsia="Calibri"/>
          <w:color w:val="000000" w:themeColor="text1"/>
        </w:rPr>
        <w:t>are</w:t>
      </w:r>
      <w:r w:rsidR="00E35F93" w:rsidRPr="00DD4467">
        <w:rPr>
          <w:rFonts w:eastAsia="Calibri"/>
          <w:color w:val="000000" w:themeColor="text1"/>
        </w:rPr>
        <w:t xml:space="preserve"> helpful </w:t>
      </w:r>
      <w:r w:rsidR="00E35F93" w:rsidRPr="0C422C54">
        <w:rPr>
          <w:rFonts w:eastAsia="Calibri"/>
        </w:rPr>
        <w:t xml:space="preserve">since it can provide a large amount of information in a </w:t>
      </w:r>
      <w:r w:rsidR="00E35F93" w:rsidRPr="008E514C">
        <w:rPr>
          <w:rFonts w:eastAsia="Calibri"/>
        </w:rPr>
        <w:t>comprehensible way (for example, in tables or bar charts) and present fundamental sample features without any data being lost or distorted. A software programme SPSS was used to analyse the quantifiable data from the questionnaire. Descriptive and inferential statistics</w:t>
      </w:r>
      <w:r w:rsidR="00916C77" w:rsidRPr="008E514C">
        <w:rPr>
          <w:rFonts w:eastAsia="Calibri"/>
        </w:rPr>
        <w:t xml:space="preserve"> (i.e. percentages)</w:t>
      </w:r>
      <w:r w:rsidR="00E35F93" w:rsidRPr="008E514C">
        <w:rPr>
          <w:rFonts w:eastAsia="Calibri"/>
        </w:rPr>
        <w:t xml:space="preserve"> were used for questionnaire data analysis</w:t>
      </w:r>
      <w:r w:rsidR="00BD5A96" w:rsidRPr="008E514C">
        <w:rPr>
          <w:rFonts w:eastAsia="Calibri"/>
        </w:rPr>
        <w:t>,</w:t>
      </w:r>
      <w:r w:rsidR="00E35F93" w:rsidRPr="008E514C">
        <w:rPr>
          <w:rFonts w:eastAsia="Calibri"/>
        </w:rPr>
        <w:t xml:space="preserve"> however statistical </w:t>
      </w:r>
      <w:r w:rsidR="00A1504C" w:rsidRPr="008E514C">
        <w:rPr>
          <w:rFonts w:eastAsia="Calibri"/>
        </w:rPr>
        <w:t>analysis tools</w:t>
      </w:r>
      <w:r w:rsidR="00232952" w:rsidRPr="008E514C">
        <w:rPr>
          <w:rFonts w:eastAsia="Calibri"/>
        </w:rPr>
        <w:t>, for examp</w:t>
      </w:r>
      <w:r w:rsidR="00F32233" w:rsidRPr="008E514C">
        <w:rPr>
          <w:rFonts w:eastAsia="Calibri"/>
        </w:rPr>
        <w:t>le</w:t>
      </w:r>
      <w:r w:rsidR="00232952" w:rsidRPr="008E514C">
        <w:rPr>
          <w:rFonts w:eastAsia="Calibri"/>
        </w:rPr>
        <w:t>,</w:t>
      </w:r>
      <w:r w:rsidR="00E35F93" w:rsidRPr="008E514C">
        <w:rPr>
          <w:rFonts w:eastAsia="Calibri"/>
        </w:rPr>
        <w:t xml:space="preserve"> regression was not applied in the study as it was deemed unnecessary</w:t>
      </w:r>
      <w:r w:rsidR="00E573B7" w:rsidRPr="008E514C">
        <w:rPr>
          <w:rFonts w:eastAsia="Calibri"/>
          <w:lang w:eastAsia="en-US"/>
        </w:rPr>
        <w:t xml:space="preserve"> </w:t>
      </w:r>
      <w:r w:rsidR="00B614B3" w:rsidRPr="008E514C">
        <w:rPr>
          <w:rFonts w:eastAsia="Calibri"/>
        </w:rPr>
        <w:t>f</w:t>
      </w:r>
      <w:r w:rsidR="00C12051" w:rsidRPr="008E514C">
        <w:rPr>
          <w:rFonts w:eastAsia="Calibri"/>
        </w:rPr>
        <w:t>or</w:t>
      </w:r>
      <w:r w:rsidR="00900EF2" w:rsidRPr="008E514C">
        <w:rPr>
          <w:rFonts w:eastAsia="Calibri"/>
        </w:rPr>
        <w:t xml:space="preserve"> </w:t>
      </w:r>
      <w:r w:rsidR="00E573B7" w:rsidRPr="008E514C">
        <w:rPr>
          <w:rFonts w:eastAsia="Calibri"/>
        </w:rPr>
        <w:t>this stud</w:t>
      </w:r>
      <w:r w:rsidR="005A0910" w:rsidRPr="008E514C">
        <w:rPr>
          <w:rFonts w:eastAsia="Calibri"/>
        </w:rPr>
        <w:t>y</w:t>
      </w:r>
      <w:r w:rsidR="00C12051" w:rsidRPr="008E514C">
        <w:rPr>
          <w:rFonts w:eastAsia="Calibri"/>
        </w:rPr>
        <w:t xml:space="preserve">. The decision was taken based on the </w:t>
      </w:r>
      <w:r w:rsidR="005F6E63" w:rsidRPr="008E514C">
        <w:rPr>
          <w:rFonts w:eastAsia="Calibri"/>
        </w:rPr>
        <w:t>study focus and objectives</w:t>
      </w:r>
      <w:r w:rsidR="00B045BA" w:rsidRPr="008E514C">
        <w:rPr>
          <w:rFonts w:eastAsia="Calibri"/>
        </w:rPr>
        <w:t xml:space="preserve">, which did </w:t>
      </w:r>
      <w:r w:rsidR="0051578C" w:rsidRPr="008E514C">
        <w:rPr>
          <w:rFonts w:eastAsia="Calibri"/>
        </w:rPr>
        <w:t xml:space="preserve">not </w:t>
      </w:r>
      <w:r w:rsidR="00FD47AB" w:rsidRPr="008E514C">
        <w:rPr>
          <w:rFonts w:eastAsia="Calibri"/>
        </w:rPr>
        <w:t xml:space="preserve">require </w:t>
      </w:r>
      <w:r w:rsidR="003934A9" w:rsidRPr="008E514C">
        <w:rPr>
          <w:rFonts w:eastAsia="Calibri"/>
        </w:rPr>
        <w:t xml:space="preserve">extensive </w:t>
      </w:r>
      <w:r w:rsidR="00FD47AB" w:rsidRPr="008E514C">
        <w:rPr>
          <w:rFonts w:eastAsia="Calibri"/>
        </w:rPr>
        <w:t>statistical</w:t>
      </w:r>
      <w:r w:rsidR="007D3547" w:rsidRPr="008E514C">
        <w:rPr>
          <w:rFonts w:eastAsia="Calibri"/>
        </w:rPr>
        <w:t xml:space="preserve"> analysi</w:t>
      </w:r>
      <w:r w:rsidR="00A36989" w:rsidRPr="008E514C">
        <w:rPr>
          <w:rFonts w:eastAsia="Calibri"/>
        </w:rPr>
        <w:t>s</w:t>
      </w:r>
      <w:r w:rsidR="003934A9" w:rsidRPr="008E514C">
        <w:rPr>
          <w:rFonts w:eastAsia="Calibri"/>
        </w:rPr>
        <w:t>.</w:t>
      </w:r>
      <w:r w:rsidR="00D60D0F" w:rsidRPr="008E514C">
        <w:rPr>
          <w:rFonts w:eastAsia="Calibri"/>
        </w:rPr>
        <w:t xml:space="preserve"> Instead, </w:t>
      </w:r>
      <w:r w:rsidR="00A36989" w:rsidRPr="008E514C">
        <w:rPr>
          <w:rFonts w:eastAsia="Calibri"/>
        </w:rPr>
        <w:t xml:space="preserve">the </w:t>
      </w:r>
      <w:r w:rsidR="001E01CA" w:rsidRPr="008E514C">
        <w:rPr>
          <w:rFonts w:eastAsia="Calibri"/>
        </w:rPr>
        <w:t>primary</w:t>
      </w:r>
      <w:r w:rsidR="00A36989" w:rsidRPr="008E514C">
        <w:rPr>
          <w:rFonts w:eastAsia="Calibri"/>
        </w:rPr>
        <w:t xml:space="preserve"> aim </w:t>
      </w:r>
      <w:r w:rsidR="00BF635A" w:rsidRPr="008E514C">
        <w:rPr>
          <w:rFonts w:eastAsia="Calibri"/>
        </w:rPr>
        <w:t>was</w:t>
      </w:r>
      <w:r w:rsidR="00A36989" w:rsidRPr="008E514C">
        <w:rPr>
          <w:rFonts w:eastAsia="Calibri"/>
        </w:rPr>
        <w:t xml:space="preserve"> to </w:t>
      </w:r>
      <w:r w:rsidR="00DC3D7C" w:rsidRPr="008E514C">
        <w:rPr>
          <w:rFonts w:eastAsia="Calibri"/>
        </w:rPr>
        <w:t xml:space="preserve">gain </w:t>
      </w:r>
      <w:r w:rsidR="00372970" w:rsidRPr="008E514C">
        <w:rPr>
          <w:rFonts w:eastAsia="Calibri"/>
        </w:rPr>
        <w:t xml:space="preserve">a descriptive understanding </w:t>
      </w:r>
      <w:r w:rsidR="00610C40" w:rsidRPr="008E514C">
        <w:rPr>
          <w:rFonts w:eastAsia="Calibri"/>
        </w:rPr>
        <w:t>of the data.</w:t>
      </w:r>
      <w:r w:rsidR="00E35F93" w:rsidRPr="008E514C">
        <w:rPr>
          <w:rFonts w:eastAsia="Calibri"/>
        </w:rPr>
        <w:t xml:space="preserve"> </w:t>
      </w:r>
      <w:r w:rsidR="00E35F93" w:rsidRPr="0C422C54">
        <w:rPr>
          <w:rFonts w:eastAsia="Calibri"/>
        </w:rPr>
        <w:t xml:space="preserve">Using self-administered questionnaires provided a higher response rate, and </w:t>
      </w:r>
      <w:r w:rsidR="00BD5A96" w:rsidRPr="0C422C54">
        <w:rPr>
          <w:rFonts w:eastAsia="Calibri"/>
        </w:rPr>
        <w:t xml:space="preserve">all </w:t>
      </w:r>
      <w:r w:rsidR="00E35F93" w:rsidRPr="0C422C54">
        <w:rPr>
          <w:rFonts w:eastAsia="Calibri"/>
        </w:rPr>
        <w:t>150</w:t>
      </w:r>
      <w:r w:rsidR="00BD5A96" w:rsidRPr="0C422C54">
        <w:rPr>
          <w:rFonts w:eastAsia="Calibri"/>
        </w:rPr>
        <w:t xml:space="preserve"> </w:t>
      </w:r>
      <w:r w:rsidR="00E35F93" w:rsidRPr="0C422C54">
        <w:rPr>
          <w:rFonts w:eastAsia="Calibri"/>
        </w:rPr>
        <w:t xml:space="preserve">students </w:t>
      </w:r>
      <w:r w:rsidR="2FFC2A66" w:rsidRPr="0C422C54">
        <w:rPr>
          <w:rFonts w:eastAsia="Calibri"/>
        </w:rPr>
        <w:t>volunteered</w:t>
      </w:r>
      <w:r w:rsidR="00E35F93" w:rsidRPr="0C422C54">
        <w:rPr>
          <w:rFonts w:eastAsia="Calibri"/>
        </w:rPr>
        <w:t xml:space="preserve"> to participate in the research. The data w</w:t>
      </w:r>
      <w:r w:rsidR="00AE03BC">
        <w:rPr>
          <w:rFonts w:eastAsia="Calibri"/>
        </w:rPr>
        <w:t>ere</w:t>
      </w:r>
      <w:r w:rsidR="00E35F93" w:rsidRPr="0C422C54">
        <w:rPr>
          <w:rFonts w:eastAsia="Calibri"/>
        </w:rPr>
        <w:t xml:space="preserve"> coded and </w:t>
      </w:r>
      <w:proofErr w:type="gramStart"/>
      <w:r w:rsidR="00E35F93" w:rsidRPr="0C422C54">
        <w:rPr>
          <w:rFonts w:eastAsia="Calibri"/>
        </w:rPr>
        <w:t>entered in</w:t>
      </w:r>
      <w:r w:rsidR="00BD5A96" w:rsidRPr="0C422C54">
        <w:rPr>
          <w:rFonts w:eastAsia="Calibri"/>
        </w:rPr>
        <w:t>to</w:t>
      </w:r>
      <w:proofErr w:type="gramEnd"/>
      <w:r w:rsidR="00E35F93" w:rsidRPr="0C422C54">
        <w:rPr>
          <w:rFonts w:eastAsia="Calibri"/>
        </w:rPr>
        <w:t xml:space="preserve"> SPSS to identify missing data and ensure that the data input </w:t>
      </w:r>
      <w:r w:rsidR="008F5C58" w:rsidRPr="0C422C54">
        <w:rPr>
          <w:rFonts w:eastAsia="Calibri"/>
        </w:rPr>
        <w:t>w</w:t>
      </w:r>
      <w:r w:rsidR="008F5C58">
        <w:rPr>
          <w:rFonts w:eastAsia="Calibri"/>
        </w:rPr>
        <w:t>as</w:t>
      </w:r>
      <w:r w:rsidR="00E35F93" w:rsidRPr="0C422C54">
        <w:rPr>
          <w:rFonts w:eastAsia="Calibri"/>
        </w:rPr>
        <w:t xml:space="preserve"> entered accurately.</w:t>
      </w:r>
    </w:p>
    <w:p w14:paraId="4ED0C971" w14:textId="05F8B0C0" w:rsidR="007658B7" w:rsidRPr="007658B7" w:rsidRDefault="007658B7" w:rsidP="007658B7">
      <w:pPr>
        <w:rPr>
          <w:rFonts w:eastAsia="Calibri"/>
        </w:rPr>
      </w:pPr>
      <w:r w:rsidRPr="007658B7">
        <w:rPr>
          <w:rFonts w:eastAsia="Calibri"/>
        </w:rPr>
        <w:t>The use of SPSS helped provide a time-bound approach to accurately gaining required permutations of statistical data from multiple choices and closed questions in questionnaires. Figures and tables were utilised to show how the data w</w:t>
      </w:r>
      <w:r w:rsidR="00EB40E8">
        <w:rPr>
          <w:rFonts w:eastAsia="Calibri"/>
        </w:rPr>
        <w:t>ere</w:t>
      </w:r>
      <w:r w:rsidRPr="007658B7">
        <w:rPr>
          <w:rFonts w:eastAsia="Calibri"/>
        </w:rPr>
        <w:t xml:space="preserve"> coded in bar charts and the percentage of questionnaire items was calculated. </w:t>
      </w:r>
      <w:r w:rsidR="00791F71">
        <w:rPr>
          <w:rStyle w:val="ui-provider"/>
          <w:rFonts w:eastAsiaTheme="majorEastAsia"/>
        </w:rPr>
        <w:t>This facilitated the interpretation of students' response patterns, enabling a coherent analysis and addressing the research question effectively.</w:t>
      </w:r>
    </w:p>
    <w:p w14:paraId="3ACCD0E3" w14:textId="06F80C0D" w:rsidR="007658B7" w:rsidRPr="007658B7" w:rsidRDefault="007658B7" w:rsidP="007658B7">
      <w:pPr>
        <w:rPr>
          <w:rFonts w:eastAsia="Calibri"/>
        </w:rPr>
      </w:pPr>
      <w:r w:rsidRPr="007658B7">
        <w:rPr>
          <w:rFonts w:eastAsia="Calibri"/>
        </w:rPr>
        <w:lastRenderedPageBreak/>
        <w:t xml:space="preserve">The questionnaire comprised four parts </w:t>
      </w:r>
      <w:r w:rsidRPr="00227B24">
        <w:rPr>
          <w:rFonts w:eastAsia="Calibri"/>
          <w:color w:val="000000" w:themeColor="text1"/>
        </w:rPr>
        <w:t xml:space="preserve">(Appendix </w:t>
      </w:r>
      <w:r w:rsidR="00AE06DE" w:rsidRPr="00227B24">
        <w:rPr>
          <w:rFonts w:eastAsia="Calibri"/>
          <w:color w:val="000000" w:themeColor="text1"/>
        </w:rPr>
        <w:t>J</w:t>
      </w:r>
      <w:r w:rsidRPr="00227B24">
        <w:rPr>
          <w:rFonts w:eastAsia="Calibri"/>
          <w:color w:val="000000" w:themeColor="text1"/>
        </w:rPr>
        <w:t xml:space="preserve">). The first </w:t>
      </w:r>
      <w:r w:rsidRPr="007658B7">
        <w:rPr>
          <w:rFonts w:eastAsia="Calibri"/>
        </w:rPr>
        <w:t>part included two questions intended to reveal background information about the students, including their opinions about the value of English for their academic studies. The second part of the questionnaire consisted of seven questions</w:t>
      </w:r>
      <w:r w:rsidR="00E051EF">
        <w:rPr>
          <w:rFonts w:eastAsia="Calibri"/>
        </w:rPr>
        <w:t xml:space="preserve"> - </w:t>
      </w:r>
      <w:r w:rsidR="009143C3">
        <w:rPr>
          <w:rFonts w:eastAsia="Calibri"/>
        </w:rPr>
        <w:t>t</w:t>
      </w:r>
      <w:r w:rsidR="009143C3" w:rsidRPr="007658B7">
        <w:rPr>
          <w:rFonts w:eastAsia="Calibri"/>
        </w:rPr>
        <w:t>his</w:t>
      </w:r>
      <w:r w:rsidRPr="007658B7">
        <w:rPr>
          <w:rFonts w:eastAsia="Calibri"/>
        </w:rPr>
        <w:t xml:space="preserve"> related to investigating students’ perspectives about the current ESAP course content as presented in tables (Section 5.5.2) as clarified below. The third part included five questions and highlighted the students’ learning strategies in ESAP. The final part consisted of five questions and focused on language skills in terms of methods and activities of the current ESAP course.</w:t>
      </w:r>
    </w:p>
    <w:p w14:paraId="0E6D877A" w14:textId="433A733B" w:rsidR="007658B7" w:rsidRDefault="007658B7" w:rsidP="00E35F93">
      <w:pPr>
        <w:rPr>
          <w:rFonts w:eastAsia="Calibri"/>
        </w:rPr>
      </w:pPr>
      <w:r w:rsidRPr="007658B7">
        <w:rPr>
          <w:rFonts w:eastAsia="Calibri"/>
        </w:rPr>
        <w:t xml:space="preserve">The </w:t>
      </w:r>
      <w:r w:rsidRPr="00227B24">
        <w:rPr>
          <w:rFonts w:eastAsia="Calibri"/>
          <w:color w:val="000000" w:themeColor="text1"/>
        </w:rPr>
        <w:t>questionnaire data ha</w:t>
      </w:r>
      <w:r w:rsidR="00734D10" w:rsidRPr="00227B24">
        <w:rPr>
          <w:rFonts w:eastAsia="Calibri"/>
          <w:color w:val="000000" w:themeColor="text1"/>
        </w:rPr>
        <w:t>ve</w:t>
      </w:r>
      <w:r w:rsidRPr="00227B24">
        <w:rPr>
          <w:rFonts w:eastAsia="Calibri"/>
          <w:color w:val="000000" w:themeColor="text1"/>
        </w:rPr>
        <w:t xml:space="preserve"> been interpreted through SPSS and </w:t>
      </w:r>
      <w:r w:rsidR="00B87BB4" w:rsidRPr="00227B24">
        <w:rPr>
          <w:rFonts w:eastAsia="Calibri"/>
          <w:color w:val="000000" w:themeColor="text1"/>
        </w:rPr>
        <w:t>were</w:t>
      </w:r>
      <w:r w:rsidRPr="00227B24">
        <w:rPr>
          <w:rFonts w:eastAsia="Calibri"/>
          <w:color w:val="000000" w:themeColor="text1"/>
        </w:rPr>
        <w:t xml:space="preserve"> shown in the descriptive statistics as illustrated in the following tables. The descriptive </w:t>
      </w:r>
      <w:r w:rsidRPr="007658B7">
        <w:rPr>
          <w:rFonts w:eastAsia="Calibri"/>
        </w:rPr>
        <w:t xml:space="preserve">statistics allow surveying information to </w:t>
      </w:r>
      <w:r w:rsidR="00805E0D">
        <w:rPr>
          <w:rFonts w:eastAsia="Calibri"/>
        </w:rPr>
        <w:t>be extracted</w:t>
      </w:r>
      <w:r w:rsidRPr="007658B7">
        <w:rPr>
          <w:rFonts w:eastAsia="Calibri"/>
        </w:rPr>
        <w:t xml:space="preserve"> as much as possible from questions.</w:t>
      </w:r>
    </w:p>
    <w:p w14:paraId="7C86A4C2" w14:textId="036CA8E3" w:rsidR="00CC2C01" w:rsidRPr="00B048A5" w:rsidRDefault="00640B7E" w:rsidP="000F4197">
      <w:pPr>
        <w:pStyle w:val="Caption"/>
        <w:rPr>
          <w:color w:val="000000" w:themeColor="text1"/>
          <w:lang w:val="en-GB"/>
        </w:rPr>
      </w:pPr>
      <w:bookmarkStart w:id="283" w:name="_Toc155171566"/>
      <w:r w:rsidRPr="00B048A5">
        <w:rPr>
          <w:color w:val="000000" w:themeColor="text1"/>
          <w:lang w:val="en-GB"/>
        </w:rPr>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6</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2</w:t>
      </w:r>
      <w:r w:rsidR="00E1327D">
        <w:rPr>
          <w:color w:val="000000" w:themeColor="text1"/>
          <w:lang w:val="en-GB"/>
        </w:rPr>
        <w:fldChar w:fldCharType="end"/>
      </w:r>
      <w:r w:rsidRPr="00C173E2">
        <w:rPr>
          <w:color w:val="000000" w:themeColor="text1"/>
          <w:lang w:val="en-GB"/>
        </w:rPr>
        <w:t xml:space="preserve"> Students' Profile Who Completed the Questionnaire</w:t>
      </w:r>
      <w:bookmarkEnd w:id="283"/>
    </w:p>
    <w:p w14:paraId="2C8812C6" w14:textId="4666CA5C" w:rsidR="004425CC" w:rsidRPr="004425CC" w:rsidRDefault="00423C27" w:rsidP="004425CC">
      <w:pPr>
        <w:rPr>
          <w:lang w:val="fr-FR" w:eastAsia="en-US"/>
        </w:rPr>
      </w:pPr>
      <w:r>
        <w:rPr>
          <w:noProof/>
          <w:lang w:val="fr-FR" w:eastAsia="en-US"/>
        </w:rPr>
        <w:drawing>
          <wp:inline distT="0" distB="0" distL="0" distR="0" wp14:anchorId="706DFE84" wp14:editId="693CB97F">
            <wp:extent cx="5219700" cy="3044825"/>
            <wp:effectExtent l="0" t="0" r="0" b="1587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00000E14" w14:textId="58A0E556" w:rsidR="00A000A9" w:rsidRDefault="00A000A9"/>
    <w:p w14:paraId="00000E16" w14:textId="1BDBB774" w:rsidR="00A000A9" w:rsidRPr="00EE4AD1" w:rsidRDefault="05E4EE9E" w:rsidP="00E42399">
      <w:pPr>
        <w:pStyle w:val="Heading2"/>
        <w:rPr>
          <w:lang w:val="en-GB"/>
        </w:rPr>
      </w:pPr>
      <w:bookmarkStart w:id="284" w:name="_heading=h.16x20ju"/>
      <w:bookmarkStart w:id="285" w:name="_Toc162545218"/>
      <w:bookmarkEnd w:id="284"/>
      <w:r w:rsidRPr="0C26D583">
        <w:rPr>
          <w:lang w:val="en-GB"/>
        </w:rPr>
        <w:lastRenderedPageBreak/>
        <w:t>RQ</w:t>
      </w:r>
      <w:r w:rsidR="1B012508" w:rsidRPr="0C26D583">
        <w:rPr>
          <w:lang w:val="en-GB"/>
        </w:rPr>
        <w:t>3:</w:t>
      </w:r>
      <w:r w:rsidRPr="0C26D583">
        <w:rPr>
          <w:lang w:val="en-GB"/>
        </w:rPr>
        <w:t xml:space="preserve"> How do </w:t>
      </w:r>
      <w:r w:rsidR="140DC015" w:rsidRPr="0C26D583">
        <w:rPr>
          <w:lang w:val="en-GB"/>
        </w:rPr>
        <w:t>Students</w:t>
      </w:r>
      <w:r w:rsidRPr="0C26D583">
        <w:rPr>
          <w:lang w:val="en-GB"/>
        </w:rPr>
        <w:t xml:space="preserve"> </w:t>
      </w:r>
      <w:r w:rsidR="140DC015" w:rsidRPr="0C26D583">
        <w:rPr>
          <w:lang w:val="en-GB"/>
        </w:rPr>
        <w:t>P</w:t>
      </w:r>
      <w:r w:rsidRPr="0C26D583">
        <w:rPr>
          <w:lang w:val="en-GB"/>
        </w:rPr>
        <w:t xml:space="preserve">erceive the </w:t>
      </w:r>
      <w:r w:rsidR="697EC648" w:rsidRPr="0C26D583">
        <w:rPr>
          <w:lang w:val="en-GB"/>
        </w:rPr>
        <w:t>C</w:t>
      </w:r>
      <w:r w:rsidRPr="0C26D583">
        <w:rPr>
          <w:lang w:val="en-GB"/>
        </w:rPr>
        <w:t xml:space="preserve">ontent of the ESAP </w:t>
      </w:r>
      <w:r w:rsidR="697EC648" w:rsidRPr="0C26D583">
        <w:rPr>
          <w:lang w:val="en-GB"/>
        </w:rPr>
        <w:t>Course?</w:t>
      </w:r>
      <w:bookmarkEnd w:id="285"/>
    </w:p>
    <w:p w14:paraId="00000E18" w14:textId="24D7880B" w:rsidR="00A000A9" w:rsidRPr="00EE4AD1" w:rsidRDefault="00D9617E" w:rsidP="005762F5">
      <w:pPr>
        <w:rPr>
          <w:rFonts w:eastAsia="Calibri"/>
        </w:rPr>
      </w:pPr>
      <w:r w:rsidRPr="00EE4AD1">
        <w:rPr>
          <w:rFonts w:eastAsia="Calibri"/>
        </w:rPr>
        <w:t xml:space="preserve">Three themes emerged from the questionnaire data and were classified according to the </w:t>
      </w:r>
      <w:r w:rsidR="00E75CD4" w:rsidRPr="00EE4AD1">
        <w:rPr>
          <w:rFonts w:eastAsia="Calibri"/>
        </w:rPr>
        <w:t xml:space="preserve">third </w:t>
      </w:r>
      <w:r w:rsidRPr="00EE4AD1">
        <w:rPr>
          <w:rFonts w:eastAsia="Calibri"/>
        </w:rPr>
        <w:t>research question (</w:t>
      </w:r>
      <w:r w:rsidR="0044645F" w:rsidRPr="00EE4AD1">
        <w:rPr>
          <w:rFonts w:eastAsia="Calibri"/>
        </w:rPr>
        <w:t>T</w:t>
      </w:r>
      <w:r w:rsidRPr="00EE4AD1">
        <w:rPr>
          <w:rFonts w:eastAsia="Calibri"/>
        </w:rPr>
        <w:t>able</w:t>
      </w:r>
      <w:r w:rsidR="0044645F" w:rsidRPr="00EE4AD1">
        <w:rPr>
          <w:rFonts w:eastAsia="Calibri"/>
        </w:rPr>
        <w:t xml:space="preserve"> 1.1</w:t>
      </w:r>
      <w:r w:rsidRPr="00EE4AD1">
        <w:rPr>
          <w:rFonts w:eastAsia="Calibri"/>
        </w:rPr>
        <w:t xml:space="preserve">). The themes </w:t>
      </w:r>
      <w:r w:rsidR="00BD6465">
        <w:rPr>
          <w:rFonts w:eastAsia="Calibri"/>
        </w:rPr>
        <w:t>found were</w:t>
      </w:r>
      <w:r w:rsidRPr="00EE4AD1">
        <w:rPr>
          <w:rFonts w:eastAsia="Calibri"/>
        </w:rPr>
        <w:t>:</w:t>
      </w:r>
    </w:p>
    <w:p w14:paraId="00000E19" w14:textId="329AF5B8" w:rsidR="00A000A9" w:rsidRPr="00EE4AD1" w:rsidRDefault="00D9617E" w:rsidP="003E7701">
      <w:pPr>
        <w:numPr>
          <w:ilvl w:val="0"/>
          <w:numId w:val="6"/>
        </w:numPr>
        <w:rPr>
          <w:rFonts w:eastAsia="Calibri"/>
        </w:rPr>
      </w:pPr>
      <w:r w:rsidRPr="00EE4AD1">
        <w:rPr>
          <w:rFonts w:eastAsia="Calibri"/>
        </w:rPr>
        <w:t xml:space="preserve">Students’ perceptions of the current ESAP course </w:t>
      </w:r>
    </w:p>
    <w:p w14:paraId="00000E1A" w14:textId="77777777" w:rsidR="00A000A9" w:rsidRDefault="00D9617E" w:rsidP="003E7701">
      <w:pPr>
        <w:numPr>
          <w:ilvl w:val="0"/>
          <w:numId w:val="6"/>
        </w:numPr>
        <w:rPr>
          <w:rFonts w:eastAsia="Calibri"/>
        </w:rPr>
      </w:pPr>
      <w:r w:rsidRPr="00EE4AD1">
        <w:rPr>
          <w:rFonts w:eastAsia="Calibri"/>
        </w:rPr>
        <w:t>Students’ strategies</w:t>
      </w:r>
      <w:r>
        <w:rPr>
          <w:rFonts w:eastAsia="Calibri"/>
        </w:rPr>
        <w:t xml:space="preserve"> of learning in the ESAP course.</w:t>
      </w:r>
    </w:p>
    <w:p w14:paraId="00000E1C" w14:textId="4F95CECB" w:rsidR="00A000A9" w:rsidRPr="005762F5" w:rsidRDefault="00D9617E" w:rsidP="003E7701">
      <w:pPr>
        <w:numPr>
          <w:ilvl w:val="0"/>
          <w:numId w:val="6"/>
        </w:numPr>
        <w:rPr>
          <w:rFonts w:eastAsia="Calibri"/>
        </w:rPr>
      </w:pPr>
      <w:r>
        <w:rPr>
          <w:rFonts w:eastAsia="Calibri"/>
        </w:rPr>
        <w:t xml:space="preserve">English </w:t>
      </w:r>
      <w:r w:rsidR="00B476C5">
        <w:rPr>
          <w:rFonts w:eastAsia="Calibri"/>
        </w:rPr>
        <w:t>l</w:t>
      </w:r>
      <w:r>
        <w:rPr>
          <w:rFonts w:eastAsia="Calibri"/>
        </w:rPr>
        <w:t xml:space="preserve">anguage skills and classroom activities </w:t>
      </w:r>
      <w:r w:rsidR="00317C40">
        <w:rPr>
          <w:rFonts w:eastAsia="Calibri"/>
        </w:rPr>
        <w:t xml:space="preserve">needed in </w:t>
      </w:r>
      <w:r w:rsidR="001B59DE">
        <w:rPr>
          <w:rFonts w:eastAsia="Calibri"/>
        </w:rPr>
        <w:t xml:space="preserve">the </w:t>
      </w:r>
      <w:r w:rsidR="00317C40">
        <w:rPr>
          <w:rFonts w:eastAsia="Calibri"/>
        </w:rPr>
        <w:t>ESAP course.</w:t>
      </w:r>
    </w:p>
    <w:p w14:paraId="6C25E3BF" w14:textId="74242F4C" w:rsidR="006D6A71" w:rsidRDefault="00D9617E" w:rsidP="005762F5">
      <w:pPr>
        <w:rPr>
          <w:rFonts w:eastAsia="Calibri"/>
        </w:rPr>
      </w:pPr>
      <w:r>
        <w:rPr>
          <w:rFonts w:eastAsia="Calibri"/>
        </w:rPr>
        <w:t xml:space="preserve">Each theme is provided with the required data during the data analysis (e.g. tables </w:t>
      </w:r>
      <w:r w:rsidRPr="004469DD">
        <w:rPr>
          <w:rFonts w:eastAsia="Calibri"/>
        </w:rPr>
        <w:t>and figures).</w:t>
      </w:r>
    </w:p>
    <w:p w14:paraId="5101AA12" w14:textId="1C8EF279" w:rsidR="00674416" w:rsidRPr="00317C40" w:rsidRDefault="00674416" w:rsidP="00E42399">
      <w:pPr>
        <w:pStyle w:val="Heading3"/>
        <w:rPr>
          <w:lang w:val="en-GB"/>
        </w:rPr>
      </w:pPr>
      <w:bookmarkStart w:id="286" w:name="_Toc162545219"/>
      <w:r w:rsidRPr="00317C40">
        <w:rPr>
          <w:lang w:val="en-GB"/>
        </w:rPr>
        <w:t xml:space="preserve">Students’ </w:t>
      </w:r>
      <w:r w:rsidR="00402B35" w:rsidRPr="00317C40">
        <w:rPr>
          <w:lang w:val="en-GB"/>
        </w:rPr>
        <w:t>P</w:t>
      </w:r>
      <w:r w:rsidRPr="00317C40">
        <w:rPr>
          <w:lang w:val="en-GB"/>
        </w:rPr>
        <w:t xml:space="preserve">erceptions of the </w:t>
      </w:r>
      <w:r w:rsidR="00402B35" w:rsidRPr="00317C40">
        <w:rPr>
          <w:lang w:val="en-GB"/>
        </w:rPr>
        <w:t>C</w:t>
      </w:r>
      <w:r w:rsidRPr="00317C40">
        <w:rPr>
          <w:lang w:val="en-GB"/>
        </w:rPr>
        <w:t xml:space="preserve">urrent ESAP </w:t>
      </w:r>
      <w:r w:rsidR="00402B35" w:rsidRPr="00317C40">
        <w:rPr>
          <w:lang w:val="en-GB"/>
        </w:rPr>
        <w:t>C</w:t>
      </w:r>
      <w:r w:rsidRPr="00317C40">
        <w:rPr>
          <w:lang w:val="en-GB"/>
        </w:rPr>
        <w:t>ourse</w:t>
      </w:r>
      <w:bookmarkEnd w:id="286"/>
      <w:r w:rsidRPr="00317C40">
        <w:rPr>
          <w:lang w:val="en-GB"/>
        </w:rPr>
        <w:t xml:space="preserve"> </w:t>
      </w:r>
    </w:p>
    <w:p w14:paraId="79627AFC" w14:textId="1F5107A2" w:rsidR="00D87BDF" w:rsidRPr="00B048A5" w:rsidRDefault="004377BC" w:rsidP="0000594E">
      <w:pPr>
        <w:pStyle w:val="Heading4"/>
        <w:rPr>
          <w:lang w:val="en-GB"/>
        </w:rPr>
      </w:pPr>
      <w:bookmarkStart w:id="287" w:name="_heading=h.3qwpj7n"/>
      <w:bookmarkEnd w:id="287"/>
      <w:r w:rsidRPr="00B048A5">
        <w:rPr>
          <w:lang w:val="en-GB"/>
        </w:rPr>
        <w:t xml:space="preserve"> </w:t>
      </w:r>
      <w:r w:rsidR="008038B4" w:rsidRPr="00B048A5">
        <w:rPr>
          <w:lang w:val="en-GB"/>
        </w:rPr>
        <w:t xml:space="preserve">Economics Students’ Reasons </w:t>
      </w:r>
      <w:r w:rsidRPr="00B048A5">
        <w:rPr>
          <w:lang w:val="en-GB"/>
        </w:rPr>
        <w:t xml:space="preserve">for </w:t>
      </w:r>
      <w:r w:rsidR="008038B4" w:rsidRPr="00B048A5">
        <w:rPr>
          <w:lang w:val="en-GB"/>
        </w:rPr>
        <w:t xml:space="preserve">Learning </w:t>
      </w:r>
      <w:r w:rsidR="001C7912" w:rsidRPr="00B048A5">
        <w:rPr>
          <w:lang w:val="en-GB"/>
        </w:rPr>
        <w:t>ESAP</w:t>
      </w:r>
    </w:p>
    <w:p w14:paraId="285FAC52" w14:textId="0C1862F0" w:rsidR="00D87BDF" w:rsidRPr="001B1D6B" w:rsidRDefault="00D87BDF" w:rsidP="001B1D6B">
      <w:pPr>
        <w:rPr>
          <w:rStyle w:val="Heading4Char"/>
          <w:rFonts w:eastAsia="Calibri" w:cstheme="minorHAnsi"/>
          <w:i w:val="0"/>
          <w:iCs w:val="0"/>
          <w:sz w:val="24"/>
          <w:szCs w:val="24"/>
          <w:lang w:val="en-GB" w:eastAsia="en-GB"/>
        </w:rPr>
      </w:pPr>
      <w:r>
        <w:rPr>
          <w:rFonts w:eastAsia="Calibri"/>
        </w:rPr>
        <w:t>The questionnaire item</w:t>
      </w:r>
      <w:r w:rsidR="003506A3">
        <w:rPr>
          <w:rFonts w:eastAsia="Calibri"/>
        </w:rPr>
        <w:t>s</w:t>
      </w:r>
      <w:r>
        <w:rPr>
          <w:rFonts w:eastAsia="Calibri"/>
        </w:rPr>
        <w:t xml:space="preserve"> (1</w:t>
      </w:r>
      <w:r w:rsidR="004367D0">
        <w:rPr>
          <w:rFonts w:eastAsia="Calibri"/>
        </w:rPr>
        <w:t>-2</w:t>
      </w:r>
      <w:r>
        <w:rPr>
          <w:rFonts w:eastAsia="Calibri"/>
        </w:rPr>
        <w:t xml:space="preserve">) invited students to provide their opinions about the importance of English in their academic studies. </w:t>
      </w:r>
      <w:r w:rsidR="002E11A6">
        <w:rPr>
          <w:rFonts w:eastAsia="Calibri"/>
        </w:rPr>
        <w:t>Table</w:t>
      </w:r>
      <w:r>
        <w:rPr>
          <w:rFonts w:eastAsia="Calibri"/>
        </w:rPr>
        <w:t xml:space="preserve"> </w:t>
      </w:r>
      <w:r w:rsidR="000303D9">
        <w:rPr>
          <w:rFonts w:eastAsia="Calibri"/>
        </w:rPr>
        <w:t xml:space="preserve">6.1 </w:t>
      </w:r>
      <w:r>
        <w:rPr>
          <w:rFonts w:eastAsia="Calibri"/>
        </w:rPr>
        <w:t>revealed that a majority (98%) per</w:t>
      </w:r>
      <w:r w:rsidR="00316569">
        <w:rPr>
          <w:rFonts w:eastAsia="Calibri"/>
        </w:rPr>
        <w:t xml:space="preserve"> </w:t>
      </w:r>
      <w:r>
        <w:rPr>
          <w:rFonts w:eastAsia="Calibri"/>
        </w:rPr>
        <w:t>cent felt that the English language was very important for their</w:t>
      </w:r>
      <w:r w:rsidR="000303D9">
        <w:rPr>
          <w:rFonts w:eastAsia="Calibri"/>
        </w:rPr>
        <w:t xml:space="preserve"> </w:t>
      </w:r>
      <w:r w:rsidR="003169F4">
        <w:rPr>
          <w:rFonts w:eastAsia="Calibri"/>
        </w:rPr>
        <w:t xml:space="preserve">studies in relation to </w:t>
      </w:r>
      <w:r>
        <w:rPr>
          <w:rFonts w:eastAsia="Calibri"/>
        </w:rPr>
        <w:t>Economics</w:t>
      </w:r>
      <w:r w:rsidR="000303D9">
        <w:rPr>
          <w:rFonts w:eastAsia="Calibri"/>
        </w:rPr>
        <w:t xml:space="preserve"> </w:t>
      </w:r>
      <w:r w:rsidR="003169F4">
        <w:rPr>
          <w:rFonts w:eastAsia="Calibri"/>
        </w:rPr>
        <w:t xml:space="preserve">subject degree. </w:t>
      </w:r>
    </w:p>
    <w:p w14:paraId="455999B9" w14:textId="062E1E4A" w:rsidR="00DF519A" w:rsidRPr="000027BC" w:rsidRDefault="006174FB" w:rsidP="006174FB">
      <w:pPr>
        <w:pStyle w:val="Caption"/>
        <w:rPr>
          <w:color w:val="000000" w:themeColor="text1"/>
          <w:lang w:val="en-GB"/>
        </w:rPr>
      </w:pPr>
      <w:bookmarkStart w:id="288" w:name="_Toc160888513"/>
      <w:r w:rsidRPr="000027BC">
        <w:rPr>
          <w:color w:val="000000" w:themeColor="text1"/>
          <w:lang w:val="en-GB"/>
        </w:rPr>
        <w:t xml:space="preserve">Table </w:t>
      </w:r>
      <w:r w:rsidR="001E591E" w:rsidRPr="000027BC">
        <w:rPr>
          <w:color w:val="000000" w:themeColor="text1"/>
          <w:lang w:val="en-GB"/>
        </w:rPr>
        <w:fldChar w:fldCharType="begin"/>
      </w:r>
      <w:r w:rsidR="001E591E" w:rsidRPr="000027BC">
        <w:rPr>
          <w:color w:val="000000" w:themeColor="text1"/>
          <w:lang w:val="en-GB"/>
        </w:rPr>
        <w:instrText xml:space="preserve"> STYLEREF 1 \s </w:instrText>
      </w:r>
      <w:r w:rsidR="001E591E" w:rsidRPr="000027BC">
        <w:rPr>
          <w:color w:val="000000" w:themeColor="text1"/>
          <w:lang w:val="en-GB"/>
        </w:rPr>
        <w:fldChar w:fldCharType="separate"/>
      </w:r>
      <w:r w:rsidR="001E591E" w:rsidRPr="000027BC">
        <w:rPr>
          <w:noProof/>
          <w:color w:val="000000" w:themeColor="text1"/>
          <w:lang w:val="en-GB"/>
        </w:rPr>
        <w:t>6</w:t>
      </w:r>
      <w:r w:rsidR="001E591E" w:rsidRPr="000027BC">
        <w:rPr>
          <w:color w:val="000000" w:themeColor="text1"/>
          <w:lang w:val="en-GB"/>
        </w:rPr>
        <w:fldChar w:fldCharType="end"/>
      </w:r>
      <w:r w:rsidR="008F2FF3">
        <w:rPr>
          <w:color w:val="000000" w:themeColor="text1"/>
          <w:lang w:val="en-GB"/>
        </w:rPr>
        <w:t>.</w:t>
      </w:r>
      <w:r w:rsidR="001E591E" w:rsidRPr="000027BC">
        <w:rPr>
          <w:color w:val="000000" w:themeColor="text1"/>
          <w:lang w:val="en-GB"/>
        </w:rPr>
        <w:fldChar w:fldCharType="begin"/>
      </w:r>
      <w:r w:rsidR="001E591E" w:rsidRPr="000027BC">
        <w:rPr>
          <w:color w:val="000000" w:themeColor="text1"/>
          <w:lang w:val="en-GB"/>
        </w:rPr>
        <w:instrText xml:space="preserve"> SEQ Table \* ARABIC \s 1 </w:instrText>
      </w:r>
      <w:r w:rsidR="001E591E" w:rsidRPr="000027BC">
        <w:rPr>
          <w:color w:val="000000" w:themeColor="text1"/>
          <w:lang w:val="en-GB"/>
        </w:rPr>
        <w:fldChar w:fldCharType="separate"/>
      </w:r>
      <w:r w:rsidR="001E591E" w:rsidRPr="000027BC">
        <w:rPr>
          <w:noProof/>
          <w:color w:val="000000" w:themeColor="text1"/>
          <w:lang w:val="en-GB"/>
        </w:rPr>
        <w:t>1</w:t>
      </w:r>
      <w:r w:rsidR="001E591E" w:rsidRPr="000027BC">
        <w:rPr>
          <w:color w:val="000000" w:themeColor="text1"/>
          <w:lang w:val="en-GB"/>
        </w:rPr>
        <w:fldChar w:fldCharType="end"/>
      </w:r>
      <w:r w:rsidRPr="000027BC">
        <w:rPr>
          <w:color w:val="000000" w:themeColor="text1"/>
          <w:lang w:val="en-GB"/>
        </w:rPr>
        <w:t xml:space="preserve">  Whether the English Language is Important to Students' Academic Studies</w:t>
      </w:r>
      <w:bookmarkEnd w:id="288"/>
    </w:p>
    <w:tbl>
      <w:tblPr>
        <w:tblStyle w:val="42"/>
        <w:tblW w:w="69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737"/>
        <w:gridCol w:w="1169"/>
        <w:gridCol w:w="1030"/>
        <w:gridCol w:w="1399"/>
        <w:gridCol w:w="1854"/>
      </w:tblGrid>
      <w:tr w:rsidR="00A000A9" w14:paraId="3974E8E3" w14:textId="77777777">
        <w:trPr>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00000E23" w14:textId="77777777" w:rsidR="00A000A9" w:rsidRDefault="00A000A9"/>
        </w:tc>
        <w:tc>
          <w:tcPr>
            <w:tcW w:w="1169" w:type="dxa"/>
            <w:tcBorders>
              <w:top w:val="single" w:sz="16" w:space="0" w:color="000000"/>
              <w:left w:val="single" w:sz="16" w:space="0" w:color="000000"/>
              <w:bottom w:val="single" w:sz="16" w:space="0" w:color="000000"/>
            </w:tcBorders>
            <w:shd w:val="clear" w:color="auto" w:fill="FFFFFF"/>
            <w:vAlign w:val="bottom"/>
          </w:tcPr>
          <w:p w14:paraId="00000E25"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14:paraId="00000E26"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00000E27"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Valid Percent</w:t>
            </w:r>
          </w:p>
        </w:tc>
        <w:tc>
          <w:tcPr>
            <w:tcW w:w="1854" w:type="dxa"/>
            <w:tcBorders>
              <w:top w:val="single" w:sz="16" w:space="0" w:color="000000"/>
              <w:bottom w:val="single" w:sz="16" w:space="0" w:color="000000"/>
              <w:right w:val="single" w:sz="16" w:space="0" w:color="000000"/>
            </w:tcBorders>
            <w:shd w:val="clear" w:color="auto" w:fill="FFFFFF"/>
            <w:vAlign w:val="bottom"/>
          </w:tcPr>
          <w:p w14:paraId="00000E28"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Cumulative Percent</w:t>
            </w:r>
          </w:p>
        </w:tc>
      </w:tr>
      <w:tr w:rsidR="00A000A9" w14:paraId="55171239" w14:textId="77777777">
        <w:trPr>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0000E29" w14:textId="77777777" w:rsidR="00A000A9" w:rsidRDefault="00D9617E">
            <w:pPr>
              <w:ind w:left="60" w:right="60"/>
              <w:rPr>
                <w:rFonts w:ascii="Arial" w:eastAsia="Arial" w:hAnsi="Arial" w:cs="Arial"/>
                <w:b/>
                <w:color w:val="000000"/>
                <w:sz w:val="18"/>
                <w:szCs w:val="18"/>
              </w:rPr>
            </w:pPr>
            <w:r>
              <w:rPr>
                <w:rFonts w:ascii="Arial" w:eastAsia="Arial" w:hAnsi="Arial" w:cs="Arial"/>
                <w:b/>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14:paraId="00000E2A"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Yes</w:t>
            </w:r>
          </w:p>
        </w:tc>
        <w:tc>
          <w:tcPr>
            <w:tcW w:w="1169" w:type="dxa"/>
            <w:tcBorders>
              <w:top w:val="single" w:sz="16" w:space="0" w:color="000000"/>
              <w:left w:val="single" w:sz="16" w:space="0" w:color="000000"/>
              <w:bottom w:val="nil"/>
            </w:tcBorders>
            <w:shd w:val="clear" w:color="auto" w:fill="FFFFFF"/>
            <w:vAlign w:val="center"/>
          </w:tcPr>
          <w:p w14:paraId="00000E2B"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147</w:t>
            </w:r>
          </w:p>
        </w:tc>
        <w:tc>
          <w:tcPr>
            <w:tcW w:w="1030" w:type="dxa"/>
            <w:tcBorders>
              <w:top w:val="single" w:sz="16" w:space="0" w:color="000000"/>
              <w:bottom w:val="nil"/>
            </w:tcBorders>
            <w:shd w:val="clear" w:color="auto" w:fill="FFFFFF"/>
            <w:vAlign w:val="center"/>
          </w:tcPr>
          <w:p w14:paraId="00000E2C"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98,0</w:t>
            </w:r>
          </w:p>
        </w:tc>
        <w:tc>
          <w:tcPr>
            <w:tcW w:w="1399" w:type="dxa"/>
            <w:tcBorders>
              <w:top w:val="single" w:sz="16" w:space="0" w:color="000000"/>
              <w:bottom w:val="nil"/>
            </w:tcBorders>
            <w:shd w:val="clear" w:color="auto" w:fill="FFFFFF"/>
            <w:vAlign w:val="center"/>
          </w:tcPr>
          <w:p w14:paraId="00000E2D"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98,0</w:t>
            </w:r>
          </w:p>
        </w:tc>
        <w:tc>
          <w:tcPr>
            <w:tcW w:w="1854" w:type="dxa"/>
            <w:tcBorders>
              <w:top w:val="single" w:sz="16" w:space="0" w:color="000000"/>
              <w:bottom w:val="nil"/>
              <w:right w:val="single" w:sz="16" w:space="0" w:color="000000"/>
            </w:tcBorders>
            <w:shd w:val="clear" w:color="auto" w:fill="FFFFFF"/>
            <w:vAlign w:val="center"/>
          </w:tcPr>
          <w:p w14:paraId="00000E2E"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98,0</w:t>
            </w:r>
          </w:p>
        </w:tc>
      </w:tr>
      <w:tr w:rsidR="00A000A9" w14:paraId="7122F2AA" w14:textId="77777777">
        <w:trPr>
          <w:jc w:val="center"/>
        </w:trPr>
        <w:tc>
          <w:tcPr>
            <w:tcW w:w="737" w:type="dxa"/>
            <w:vMerge/>
            <w:tcBorders>
              <w:top w:val="single" w:sz="16" w:space="0" w:color="000000"/>
              <w:left w:val="single" w:sz="16" w:space="0" w:color="000000"/>
              <w:bottom w:val="single" w:sz="16" w:space="0" w:color="000000"/>
              <w:right w:val="nil"/>
            </w:tcBorders>
            <w:shd w:val="clear" w:color="auto" w:fill="FFFFFF"/>
          </w:tcPr>
          <w:p w14:paraId="00000E2F"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nil"/>
              <w:right w:val="single" w:sz="16" w:space="0" w:color="000000"/>
            </w:tcBorders>
            <w:shd w:val="clear" w:color="auto" w:fill="FFFFFF"/>
          </w:tcPr>
          <w:p w14:paraId="00000E30"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No</w:t>
            </w:r>
          </w:p>
        </w:tc>
        <w:tc>
          <w:tcPr>
            <w:tcW w:w="1169" w:type="dxa"/>
            <w:tcBorders>
              <w:top w:val="nil"/>
              <w:left w:val="single" w:sz="16" w:space="0" w:color="000000"/>
              <w:bottom w:val="nil"/>
            </w:tcBorders>
            <w:shd w:val="clear" w:color="auto" w:fill="FFFFFF"/>
            <w:vAlign w:val="center"/>
          </w:tcPr>
          <w:p w14:paraId="00000E31"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3</w:t>
            </w:r>
          </w:p>
        </w:tc>
        <w:tc>
          <w:tcPr>
            <w:tcW w:w="1030" w:type="dxa"/>
            <w:tcBorders>
              <w:top w:val="nil"/>
              <w:bottom w:val="nil"/>
            </w:tcBorders>
            <w:shd w:val="clear" w:color="auto" w:fill="FFFFFF"/>
            <w:vAlign w:val="center"/>
          </w:tcPr>
          <w:p w14:paraId="00000E32"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2,0</w:t>
            </w:r>
          </w:p>
        </w:tc>
        <w:tc>
          <w:tcPr>
            <w:tcW w:w="1399" w:type="dxa"/>
            <w:tcBorders>
              <w:top w:val="nil"/>
              <w:bottom w:val="nil"/>
            </w:tcBorders>
            <w:shd w:val="clear" w:color="auto" w:fill="FFFFFF"/>
            <w:vAlign w:val="center"/>
          </w:tcPr>
          <w:p w14:paraId="00000E33"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2,0</w:t>
            </w:r>
          </w:p>
        </w:tc>
        <w:tc>
          <w:tcPr>
            <w:tcW w:w="1854" w:type="dxa"/>
            <w:tcBorders>
              <w:top w:val="nil"/>
              <w:bottom w:val="nil"/>
              <w:right w:val="single" w:sz="16" w:space="0" w:color="000000"/>
            </w:tcBorders>
            <w:shd w:val="clear" w:color="auto" w:fill="FFFFFF"/>
            <w:vAlign w:val="center"/>
          </w:tcPr>
          <w:p w14:paraId="00000E34"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r>
      <w:tr w:rsidR="00A000A9" w14:paraId="64C45B6B" w14:textId="77777777">
        <w:trPr>
          <w:jc w:val="center"/>
        </w:trPr>
        <w:tc>
          <w:tcPr>
            <w:tcW w:w="737" w:type="dxa"/>
            <w:vMerge/>
            <w:tcBorders>
              <w:top w:val="single" w:sz="16" w:space="0" w:color="000000"/>
              <w:left w:val="single" w:sz="16" w:space="0" w:color="000000"/>
              <w:bottom w:val="single" w:sz="16" w:space="0" w:color="000000"/>
              <w:right w:val="nil"/>
            </w:tcBorders>
            <w:shd w:val="clear" w:color="auto" w:fill="FFFFFF"/>
          </w:tcPr>
          <w:p w14:paraId="00000E35"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14:paraId="00000E36"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00000E37"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150</w:t>
            </w:r>
          </w:p>
        </w:tc>
        <w:tc>
          <w:tcPr>
            <w:tcW w:w="1030" w:type="dxa"/>
            <w:tcBorders>
              <w:top w:val="nil"/>
              <w:bottom w:val="single" w:sz="16" w:space="0" w:color="000000"/>
            </w:tcBorders>
            <w:shd w:val="clear" w:color="auto" w:fill="FFFFFF"/>
            <w:vAlign w:val="center"/>
          </w:tcPr>
          <w:p w14:paraId="00000E38"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00000E39"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1854" w:type="dxa"/>
            <w:tcBorders>
              <w:top w:val="nil"/>
              <w:bottom w:val="single" w:sz="16" w:space="0" w:color="000000"/>
              <w:right w:val="single" w:sz="16" w:space="0" w:color="000000"/>
            </w:tcBorders>
            <w:shd w:val="clear" w:color="auto" w:fill="FFFFFF"/>
            <w:vAlign w:val="center"/>
          </w:tcPr>
          <w:p w14:paraId="00000E3A" w14:textId="77777777" w:rsidR="00A000A9" w:rsidRDefault="00A000A9"/>
        </w:tc>
      </w:tr>
    </w:tbl>
    <w:p w14:paraId="00000E3B" w14:textId="77777777" w:rsidR="00A000A9" w:rsidRDefault="00A000A9" w:rsidP="00671117"/>
    <w:p w14:paraId="00000E3D" w14:textId="532198D5" w:rsidR="00A000A9" w:rsidRPr="002F6369" w:rsidRDefault="1179A0B5" w:rsidP="00671117">
      <w:pPr>
        <w:rPr>
          <w:rFonts w:eastAsia="Calibri"/>
        </w:rPr>
      </w:pPr>
      <w:r w:rsidRPr="5F4F17DC">
        <w:rPr>
          <w:rFonts w:eastAsia="Calibri"/>
        </w:rPr>
        <w:lastRenderedPageBreak/>
        <w:t>I</w:t>
      </w:r>
      <w:r w:rsidR="006817C9" w:rsidRPr="002F6369">
        <w:rPr>
          <w:rFonts w:eastAsia="Calibri"/>
        </w:rPr>
        <w:t xml:space="preserve">tem 1 of the questionnaire </w:t>
      </w:r>
      <w:r w:rsidR="21FFDA42" w:rsidRPr="5F4F17DC">
        <w:rPr>
          <w:rFonts w:eastAsia="Calibri"/>
        </w:rPr>
        <w:t>related to students’</w:t>
      </w:r>
      <w:r w:rsidR="00D9617E" w:rsidRPr="002F6369">
        <w:rPr>
          <w:rFonts w:eastAsia="Calibri"/>
        </w:rPr>
        <w:t xml:space="preserve"> opinions about the importance of English in their academic studies. The table revealed that a majority (98%) percent felt that the English language was very important for their discipline, Economics, and study.</w:t>
      </w:r>
    </w:p>
    <w:p w14:paraId="3F59539B" w14:textId="36F31023" w:rsidR="00640B7E" w:rsidRPr="00F54D4C" w:rsidRDefault="00640B7E" w:rsidP="00640B7E">
      <w:pPr>
        <w:pStyle w:val="Caption"/>
        <w:rPr>
          <w:color w:val="000000" w:themeColor="text1"/>
          <w:lang w:val="en-GB"/>
        </w:rPr>
      </w:pPr>
      <w:bookmarkStart w:id="289" w:name="_heading=h.l7a3n9" w:colFirst="0" w:colLast="0"/>
      <w:bookmarkStart w:id="290" w:name="_Toc155171567"/>
      <w:bookmarkEnd w:id="289"/>
      <w:r w:rsidRPr="00B048A5">
        <w:rPr>
          <w:color w:val="000000" w:themeColor="text1"/>
          <w:lang w:val="en-GB"/>
        </w:rPr>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6</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3</w:t>
      </w:r>
      <w:r w:rsidR="00E1327D">
        <w:rPr>
          <w:color w:val="000000" w:themeColor="text1"/>
          <w:lang w:val="en-GB"/>
        </w:rPr>
        <w:fldChar w:fldCharType="end"/>
      </w:r>
      <w:r w:rsidRPr="00B048A5">
        <w:rPr>
          <w:color w:val="000000" w:themeColor="text1"/>
          <w:lang w:val="en-GB"/>
        </w:rPr>
        <w:t xml:space="preserve"> </w:t>
      </w:r>
      <w:r w:rsidRPr="00F54D4C">
        <w:rPr>
          <w:color w:val="000000" w:themeColor="text1"/>
          <w:lang w:val="en-GB"/>
        </w:rPr>
        <w:t>Students' Views of the Value of English in the ESAP Course</w:t>
      </w:r>
      <w:bookmarkEnd w:id="290"/>
    </w:p>
    <w:p w14:paraId="00000E3F" w14:textId="77777777" w:rsidR="00A000A9" w:rsidRDefault="00D9617E">
      <w:pPr>
        <w:keepNext/>
      </w:pPr>
      <w:r>
        <w:rPr>
          <w:noProof/>
        </w:rPr>
        <w:drawing>
          <wp:inline distT="0" distB="0" distL="0" distR="0" wp14:anchorId="409EFFB4" wp14:editId="2EC478DA">
            <wp:extent cx="4562619" cy="3645247"/>
            <wp:effectExtent l="0" t="0" r="0" b="0"/>
            <wp:docPr id="2115497588" name="Picture 2115497588"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Chart, bar chart&#10;&#10;Description automatically generated"/>
                    <pic:cNvPicPr preferRelativeResize="0"/>
                  </pic:nvPicPr>
                  <pic:blipFill>
                    <a:blip r:embed="rId127"/>
                    <a:srcRect/>
                    <a:stretch>
                      <a:fillRect/>
                    </a:stretch>
                  </pic:blipFill>
                  <pic:spPr>
                    <a:xfrm>
                      <a:off x="0" y="0"/>
                      <a:ext cx="4562619" cy="3645247"/>
                    </a:xfrm>
                    <a:prstGeom prst="rect">
                      <a:avLst/>
                    </a:prstGeom>
                    <a:ln/>
                  </pic:spPr>
                </pic:pic>
              </a:graphicData>
            </a:graphic>
          </wp:inline>
        </w:drawing>
      </w:r>
    </w:p>
    <w:p w14:paraId="5152B1FC" w14:textId="6DBED130" w:rsidR="00D404B4" w:rsidRPr="00D4266F" w:rsidRDefault="00D9617E" w:rsidP="00322FAA">
      <w:r w:rsidRPr="00322FAA">
        <w:rPr>
          <w:b/>
          <w:bCs/>
        </w:rPr>
        <w:t>Results of Open-</w:t>
      </w:r>
      <w:r w:rsidR="00832027" w:rsidRPr="00322FAA">
        <w:rPr>
          <w:b/>
          <w:bCs/>
        </w:rPr>
        <w:t>E</w:t>
      </w:r>
      <w:r w:rsidRPr="00322FAA">
        <w:rPr>
          <w:b/>
          <w:bCs/>
        </w:rPr>
        <w:t>nded Section in Students’ Questionnaire</w:t>
      </w:r>
    </w:p>
    <w:p w14:paraId="7C3CFFF0" w14:textId="6136F428" w:rsidR="00671117" w:rsidRPr="00D404B4" w:rsidRDefault="00022CFB" w:rsidP="00457CC0">
      <w:r>
        <w:t>I</w:t>
      </w:r>
      <w:r w:rsidR="00671117" w:rsidRPr="00671117">
        <w:t xml:space="preserve">tem 2 showed that students perceive English as a gateway to future prosperity and to achieve </w:t>
      </w:r>
      <w:r w:rsidR="002942EF">
        <w:t xml:space="preserve">more in </w:t>
      </w:r>
      <w:r w:rsidR="00671117" w:rsidRPr="00671117">
        <w:t xml:space="preserve">their academic careers. When students were asked to note their views about the </w:t>
      </w:r>
      <w:r w:rsidR="00474DFA">
        <w:t>reasons</w:t>
      </w:r>
      <w:r w:rsidR="004D29A8">
        <w:t xml:space="preserve"> </w:t>
      </w:r>
      <w:r w:rsidR="00474DFA">
        <w:t>for</w:t>
      </w:r>
      <w:r w:rsidR="00671117" w:rsidRPr="00671117">
        <w:t xml:space="preserve"> studying English, they mentioned diverse reasons for their choice to attend ESAP courses. Students classified their reasons for learning English into </w:t>
      </w:r>
      <w:r w:rsidR="004D29A8">
        <w:t>four</w:t>
      </w:r>
      <w:r w:rsidR="00671117" w:rsidRPr="00671117">
        <w:t xml:space="preserve"> main reasons, i.e. </w:t>
      </w:r>
    </w:p>
    <w:p w14:paraId="4B339645" w14:textId="3F1B6C71" w:rsidR="00671117" w:rsidRPr="00671117" w:rsidRDefault="00C41813" w:rsidP="003E7701">
      <w:pPr>
        <w:numPr>
          <w:ilvl w:val="0"/>
          <w:numId w:val="17"/>
        </w:numPr>
        <w:spacing w:after="0"/>
        <w:rPr>
          <w:rFonts w:asciiTheme="minorHAnsi" w:hAnsiTheme="minorHAnsi"/>
          <w:color w:val="0E101A"/>
        </w:rPr>
      </w:pPr>
      <w:r>
        <w:rPr>
          <w:rFonts w:asciiTheme="minorHAnsi" w:hAnsiTheme="minorHAnsi"/>
          <w:color w:val="0E101A"/>
        </w:rPr>
        <w:t>S</w:t>
      </w:r>
      <w:r w:rsidR="00671117" w:rsidRPr="00671117">
        <w:rPr>
          <w:rFonts w:asciiTheme="minorHAnsi" w:hAnsiTheme="minorHAnsi"/>
          <w:color w:val="0E101A"/>
        </w:rPr>
        <w:t xml:space="preserve">tudy </w:t>
      </w:r>
      <w:r w:rsidR="00324919">
        <w:rPr>
          <w:rFonts w:asciiTheme="minorHAnsi" w:hAnsiTheme="minorHAnsi"/>
          <w:color w:val="0E101A"/>
        </w:rPr>
        <w:t>P</w:t>
      </w:r>
      <w:r w:rsidR="00671117" w:rsidRPr="00671117">
        <w:rPr>
          <w:rFonts w:asciiTheme="minorHAnsi" w:hAnsiTheme="minorHAnsi"/>
          <w:color w:val="0E101A"/>
        </w:rPr>
        <w:t>urposes</w:t>
      </w:r>
    </w:p>
    <w:p w14:paraId="1518A71E" w14:textId="1BFDB9B6" w:rsidR="00671117" w:rsidRPr="00671117" w:rsidRDefault="00C41813" w:rsidP="003E7701">
      <w:pPr>
        <w:numPr>
          <w:ilvl w:val="0"/>
          <w:numId w:val="17"/>
        </w:numPr>
        <w:spacing w:after="0"/>
        <w:rPr>
          <w:rFonts w:asciiTheme="minorHAnsi" w:hAnsiTheme="minorHAnsi"/>
          <w:color w:val="0E101A"/>
        </w:rPr>
      </w:pPr>
      <w:r>
        <w:rPr>
          <w:rFonts w:asciiTheme="minorHAnsi" w:hAnsiTheme="minorHAnsi"/>
          <w:color w:val="0E101A"/>
        </w:rPr>
        <w:t>W</w:t>
      </w:r>
      <w:r w:rsidR="00671117" w:rsidRPr="00671117">
        <w:rPr>
          <w:rFonts w:asciiTheme="minorHAnsi" w:hAnsiTheme="minorHAnsi"/>
          <w:color w:val="0E101A"/>
        </w:rPr>
        <w:t xml:space="preserve">ork </w:t>
      </w:r>
      <w:r w:rsidR="000802B3">
        <w:rPr>
          <w:rFonts w:asciiTheme="minorHAnsi" w:hAnsiTheme="minorHAnsi"/>
          <w:color w:val="0E101A"/>
        </w:rPr>
        <w:t>P</w:t>
      </w:r>
      <w:r w:rsidR="00671117" w:rsidRPr="00671117">
        <w:rPr>
          <w:rFonts w:asciiTheme="minorHAnsi" w:hAnsiTheme="minorHAnsi"/>
          <w:color w:val="0E101A"/>
        </w:rPr>
        <w:t>urposes </w:t>
      </w:r>
    </w:p>
    <w:p w14:paraId="6DCFD967" w14:textId="6ABC0FAB" w:rsidR="00671117" w:rsidRDefault="00260A86" w:rsidP="003E7701">
      <w:pPr>
        <w:numPr>
          <w:ilvl w:val="0"/>
          <w:numId w:val="17"/>
        </w:numPr>
        <w:spacing w:after="0"/>
        <w:rPr>
          <w:rFonts w:asciiTheme="minorHAnsi" w:hAnsiTheme="minorHAnsi"/>
          <w:color w:val="0E101A"/>
        </w:rPr>
      </w:pPr>
      <w:r w:rsidRPr="00260A86">
        <w:rPr>
          <w:lang w:eastAsia="en-US"/>
        </w:rPr>
        <w:lastRenderedPageBreak/>
        <w:t xml:space="preserve">Social </w:t>
      </w:r>
      <w:r w:rsidR="00C41813">
        <w:rPr>
          <w:lang w:eastAsia="en-US"/>
        </w:rPr>
        <w:t>l</w:t>
      </w:r>
      <w:r w:rsidRPr="00260A86">
        <w:rPr>
          <w:lang w:eastAsia="en-US"/>
        </w:rPr>
        <w:t>if</w:t>
      </w:r>
      <w:r w:rsidR="00C41813">
        <w:rPr>
          <w:lang w:eastAsia="en-US"/>
        </w:rPr>
        <w:t>e</w:t>
      </w:r>
      <w:r w:rsidR="00C41813" w:rsidRPr="00671117">
        <w:rPr>
          <w:rFonts w:asciiTheme="minorHAnsi" w:hAnsiTheme="minorHAnsi"/>
          <w:color w:val="0E101A"/>
        </w:rPr>
        <w:t xml:space="preserve"> </w:t>
      </w:r>
      <w:r w:rsidR="001A1D2B">
        <w:rPr>
          <w:rFonts w:asciiTheme="minorHAnsi" w:hAnsiTheme="minorHAnsi"/>
          <w:color w:val="0E101A"/>
        </w:rPr>
        <w:t xml:space="preserve">Purposes </w:t>
      </w:r>
    </w:p>
    <w:p w14:paraId="0BD71855" w14:textId="6ADD81B4" w:rsidR="00C41813" w:rsidRPr="00671117" w:rsidRDefault="001A1D2B" w:rsidP="003E7701">
      <w:pPr>
        <w:numPr>
          <w:ilvl w:val="0"/>
          <w:numId w:val="17"/>
        </w:numPr>
        <w:spacing w:after="0"/>
        <w:rPr>
          <w:rFonts w:asciiTheme="minorHAnsi" w:hAnsiTheme="minorHAnsi"/>
          <w:color w:val="0E101A"/>
        </w:rPr>
      </w:pPr>
      <w:r>
        <w:rPr>
          <w:lang w:eastAsia="en-US"/>
        </w:rPr>
        <w:t xml:space="preserve">Research Purposes </w:t>
      </w:r>
    </w:p>
    <w:p w14:paraId="59D42466" w14:textId="77777777" w:rsidR="00671117" w:rsidRPr="00671117" w:rsidRDefault="00671117" w:rsidP="00671117">
      <w:pPr>
        <w:spacing w:after="0"/>
        <w:rPr>
          <w:rFonts w:asciiTheme="minorHAnsi" w:hAnsiTheme="minorHAnsi"/>
          <w:color w:val="0E101A"/>
        </w:rPr>
      </w:pPr>
    </w:p>
    <w:p w14:paraId="4D8FA33B" w14:textId="44ABB29E" w:rsidR="00671117" w:rsidRDefault="00671117" w:rsidP="003252C8">
      <w:pPr>
        <w:spacing w:after="0"/>
        <w:rPr>
          <w:rFonts w:asciiTheme="minorHAnsi" w:hAnsiTheme="minorHAnsi"/>
          <w:color w:val="0E101A"/>
        </w:rPr>
      </w:pPr>
      <w:r w:rsidRPr="00671117">
        <w:rPr>
          <w:rFonts w:asciiTheme="minorHAnsi" w:hAnsiTheme="minorHAnsi"/>
          <w:color w:val="0E101A"/>
        </w:rPr>
        <w:t xml:space="preserve">A primary purpose for attending ESAP courses is, according to </w:t>
      </w:r>
      <w:r w:rsidR="0059100A">
        <w:rPr>
          <w:rFonts w:asciiTheme="minorHAnsi" w:hAnsiTheme="minorHAnsi"/>
          <w:color w:val="0E101A"/>
        </w:rPr>
        <w:t xml:space="preserve">the </w:t>
      </w:r>
      <w:r w:rsidRPr="00671117">
        <w:rPr>
          <w:rFonts w:asciiTheme="minorHAnsi" w:hAnsiTheme="minorHAnsi"/>
          <w:color w:val="0E101A"/>
        </w:rPr>
        <w:t>literature, to obtain credits and gain high marks (Fan, 2013). The reasons that students wrote might well motivate them in the ESAP course are presented as follows (</w:t>
      </w:r>
      <w:r w:rsidR="003506A3">
        <w:rPr>
          <w:rFonts w:asciiTheme="minorHAnsi" w:hAnsiTheme="minorHAnsi"/>
          <w:color w:val="0E101A"/>
        </w:rPr>
        <w:t>T</w:t>
      </w:r>
      <w:r w:rsidRPr="00671117">
        <w:rPr>
          <w:rFonts w:asciiTheme="minorHAnsi" w:hAnsiTheme="minorHAnsi"/>
          <w:color w:val="0E101A"/>
        </w:rPr>
        <w:t>able 6.</w:t>
      </w:r>
      <w:r w:rsidR="004909BB">
        <w:rPr>
          <w:rFonts w:asciiTheme="minorHAnsi" w:hAnsiTheme="minorHAnsi"/>
          <w:color w:val="0E101A"/>
        </w:rPr>
        <w:t>2</w:t>
      </w:r>
      <w:r w:rsidRPr="00671117">
        <w:rPr>
          <w:rFonts w:asciiTheme="minorHAnsi" w:hAnsiTheme="minorHAnsi"/>
          <w:color w:val="0E101A"/>
        </w:rPr>
        <w:t>).</w:t>
      </w:r>
    </w:p>
    <w:p w14:paraId="185C4A69" w14:textId="77777777" w:rsidR="00274204" w:rsidRDefault="00274204" w:rsidP="00274204">
      <w:pPr>
        <w:spacing w:after="0" w:line="276" w:lineRule="auto"/>
        <w:rPr>
          <w:rFonts w:asciiTheme="minorHAnsi" w:hAnsiTheme="minorHAnsi"/>
          <w:color w:val="0E101A"/>
        </w:rPr>
      </w:pPr>
    </w:p>
    <w:p w14:paraId="54A90D40" w14:textId="5CBDB86E" w:rsidR="002A17B2" w:rsidRPr="000027BC" w:rsidRDefault="006174FB" w:rsidP="006174FB">
      <w:pPr>
        <w:pStyle w:val="Caption"/>
        <w:rPr>
          <w:color w:val="000000" w:themeColor="text1"/>
          <w:lang w:val="en-GB"/>
        </w:rPr>
      </w:pPr>
      <w:bookmarkStart w:id="291" w:name="_Toc160888514"/>
      <w:r w:rsidRPr="000027BC">
        <w:rPr>
          <w:color w:val="000000" w:themeColor="text1"/>
          <w:lang w:val="en-GB"/>
        </w:rPr>
        <w:t xml:space="preserve">Table </w:t>
      </w:r>
      <w:r w:rsidR="001E591E" w:rsidRPr="000027BC">
        <w:rPr>
          <w:color w:val="000000" w:themeColor="text1"/>
          <w:lang w:val="en-GB"/>
        </w:rPr>
        <w:fldChar w:fldCharType="begin"/>
      </w:r>
      <w:r w:rsidR="001E591E" w:rsidRPr="000027BC">
        <w:rPr>
          <w:color w:val="000000" w:themeColor="text1"/>
          <w:lang w:val="en-GB"/>
        </w:rPr>
        <w:instrText xml:space="preserve"> STYLEREF 1 \s </w:instrText>
      </w:r>
      <w:r w:rsidR="001E591E" w:rsidRPr="000027BC">
        <w:rPr>
          <w:color w:val="000000" w:themeColor="text1"/>
          <w:lang w:val="en-GB"/>
        </w:rPr>
        <w:fldChar w:fldCharType="separate"/>
      </w:r>
      <w:r w:rsidR="001E591E" w:rsidRPr="000027BC">
        <w:rPr>
          <w:noProof/>
          <w:color w:val="000000" w:themeColor="text1"/>
          <w:lang w:val="en-GB"/>
        </w:rPr>
        <w:t>6</w:t>
      </w:r>
      <w:r w:rsidR="001E591E" w:rsidRPr="000027BC">
        <w:rPr>
          <w:color w:val="000000" w:themeColor="text1"/>
          <w:lang w:val="en-GB"/>
        </w:rPr>
        <w:fldChar w:fldCharType="end"/>
      </w:r>
      <w:r w:rsidR="003506A3">
        <w:rPr>
          <w:color w:val="000000" w:themeColor="text1"/>
          <w:lang w:val="en-GB"/>
        </w:rPr>
        <w:t>.</w:t>
      </w:r>
      <w:r w:rsidR="001E591E" w:rsidRPr="000027BC">
        <w:rPr>
          <w:color w:val="000000" w:themeColor="text1"/>
          <w:lang w:val="en-GB"/>
        </w:rPr>
        <w:fldChar w:fldCharType="begin"/>
      </w:r>
      <w:r w:rsidR="001E591E" w:rsidRPr="000027BC">
        <w:rPr>
          <w:color w:val="000000" w:themeColor="text1"/>
          <w:lang w:val="en-GB"/>
        </w:rPr>
        <w:instrText xml:space="preserve"> SEQ Table \* ARABIC \s 1 </w:instrText>
      </w:r>
      <w:r w:rsidR="001E591E" w:rsidRPr="000027BC">
        <w:rPr>
          <w:color w:val="000000" w:themeColor="text1"/>
          <w:lang w:val="en-GB"/>
        </w:rPr>
        <w:fldChar w:fldCharType="separate"/>
      </w:r>
      <w:r w:rsidR="001E591E" w:rsidRPr="000027BC">
        <w:rPr>
          <w:noProof/>
          <w:color w:val="000000" w:themeColor="text1"/>
          <w:lang w:val="en-GB"/>
        </w:rPr>
        <w:t>2</w:t>
      </w:r>
      <w:r w:rsidR="001E591E" w:rsidRPr="000027BC">
        <w:rPr>
          <w:color w:val="000000" w:themeColor="text1"/>
          <w:lang w:val="en-GB"/>
        </w:rPr>
        <w:fldChar w:fldCharType="end"/>
      </w:r>
      <w:r w:rsidRPr="000027BC">
        <w:rPr>
          <w:color w:val="000000" w:themeColor="text1"/>
          <w:lang w:val="en-GB"/>
        </w:rPr>
        <w:t xml:space="preserve">  Students' Reasons for Studying English</w:t>
      </w:r>
      <w:bookmarkEnd w:id="291"/>
    </w:p>
    <w:tbl>
      <w:tblPr>
        <w:tblStyle w:val="TableGrid"/>
        <w:tblW w:w="10207" w:type="dxa"/>
        <w:tblInd w:w="-1423" w:type="dxa"/>
        <w:tblLayout w:type="fixed"/>
        <w:tblLook w:val="04A0" w:firstRow="1" w:lastRow="0" w:firstColumn="1" w:lastColumn="0" w:noHBand="0" w:noVBand="1"/>
      </w:tblPr>
      <w:tblGrid>
        <w:gridCol w:w="1943"/>
        <w:gridCol w:w="1460"/>
        <w:gridCol w:w="2693"/>
        <w:gridCol w:w="4111"/>
      </w:tblGrid>
      <w:tr w:rsidR="00E13DD5" w:rsidRPr="001A1D2B" w14:paraId="17E15ECC" w14:textId="77777777" w:rsidTr="00487783">
        <w:tc>
          <w:tcPr>
            <w:tcW w:w="1943" w:type="dxa"/>
          </w:tcPr>
          <w:p w14:paraId="336BF805" w14:textId="77A0C040" w:rsidR="001630F3" w:rsidRPr="00257B64" w:rsidRDefault="00D92D72" w:rsidP="00257B64">
            <w:pPr>
              <w:spacing w:line="276" w:lineRule="auto"/>
              <w:rPr>
                <w:rFonts w:asciiTheme="minorHAnsi" w:hAnsiTheme="minorHAnsi"/>
                <w:b/>
                <w:bCs/>
                <w:sz w:val="22"/>
                <w:szCs w:val="22"/>
                <w:lang w:eastAsia="en-US"/>
              </w:rPr>
            </w:pPr>
            <w:r w:rsidRPr="00257B64">
              <w:rPr>
                <w:rFonts w:asciiTheme="minorHAnsi" w:hAnsiTheme="minorHAnsi"/>
                <w:b/>
                <w:bCs/>
                <w:sz w:val="22"/>
                <w:szCs w:val="22"/>
                <w:lang w:eastAsia="en-US"/>
              </w:rPr>
              <w:t>Emergent Them</w:t>
            </w:r>
            <w:r w:rsidR="001630F3">
              <w:rPr>
                <w:rFonts w:asciiTheme="minorHAnsi" w:hAnsiTheme="minorHAnsi"/>
                <w:b/>
                <w:bCs/>
                <w:sz w:val="22"/>
                <w:szCs w:val="22"/>
                <w:lang w:eastAsia="en-US"/>
              </w:rPr>
              <w:t>es</w:t>
            </w:r>
          </w:p>
        </w:tc>
        <w:tc>
          <w:tcPr>
            <w:tcW w:w="1460" w:type="dxa"/>
          </w:tcPr>
          <w:p w14:paraId="5016A9DD" w14:textId="7240634A" w:rsidR="0020393F" w:rsidRPr="00257B64" w:rsidRDefault="00D92D72" w:rsidP="00257B64">
            <w:pPr>
              <w:spacing w:line="276" w:lineRule="auto"/>
              <w:rPr>
                <w:rFonts w:asciiTheme="minorHAnsi" w:hAnsiTheme="minorHAnsi"/>
                <w:b/>
                <w:bCs/>
                <w:sz w:val="22"/>
                <w:szCs w:val="22"/>
                <w:lang w:eastAsia="en-US"/>
              </w:rPr>
            </w:pPr>
            <w:r w:rsidRPr="00257B64">
              <w:rPr>
                <w:rFonts w:asciiTheme="minorHAnsi" w:hAnsiTheme="minorHAnsi"/>
                <w:b/>
                <w:bCs/>
                <w:sz w:val="22"/>
                <w:szCs w:val="22"/>
                <w:lang w:eastAsia="en-US"/>
              </w:rPr>
              <w:t xml:space="preserve">Category </w:t>
            </w:r>
          </w:p>
        </w:tc>
        <w:tc>
          <w:tcPr>
            <w:tcW w:w="2693" w:type="dxa"/>
          </w:tcPr>
          <w:p w14:paraId="107F5928" w14:textId="3F7FE349" w:rsidR="0020393F" w:rsidRPr="00257B64" w:rsidRDefault="00D92D72" w:rsidP="00257B64">
            <w:pPr>
              <w:spacing w:line="276" w:lineRule="auto"/>
              <w:rPr>
                <w:rFonts w:asciiTheme="minorHAnsi" w:hAnsiTheme="minorHAnsi"/>
                <w:b/>
                <w:bCs/>
                <w:sz w:val="22"/>
                <w:szCs w:val="22"/>
                <w:lang w:eastAsia="en-US"/>
              </w:rPr>
            </w:pPr>
            <w:r w:rsidRPr="00257B64">
              <w:rPr>
                <w:rFonts w:asciiTheme="minorHAnsi" w:hAnsiTheme="minorHAnsi"/>
                <w:b/>
                <w:bCs/>
                <w:sz w:val="22"/>
                <w:szCs w:val="22"/>
                <w:lang w:eastAsia="en-US"/>
              </w:rPr>
              <w:t xml:space="preserve">Codes </w:t>
            </w:r>
          </w:p>
        </w:tc>
        <w:tc>
          <w:tcPr>
            <w:tcW w:w="4111" w:type="dxa"/>
          </w:tcPr>
          <w:p w14:paraId="008C0D28" w14:textId="2A2FF867" w:rsidR="0020393F" w:rsidRPr="00257B64" w:rsidRDefault="00D92D72" w:rsidP="00257B64">
            <w:pPr>
              <w:spacing w:line="276" w:lineRule="auto"/>
              <w:rPr>
                <w:rFonts w:asciiTheme="minorHAnsi" w:hAnsiTheme="minorHAnsi"/>
                <w:b/>
                <w:bCs/>
                <w:sz w:val="22"/>
                <w:szCs w:val="22"/>
                <w:lang w:eastAsia="en-US"/>
              </w:rPr>
            </w:pPr>
            <w:r w:rsidRPr="00257B64">
              <w:rPr>
                <w:rFonts w:asciiTheme="minorHAnsi" w:hAnsiTheme="minorHAnsi"/>
                <w:b/>
                <w:bCs/>
                <w:sz w:val="22"/>
                <w:szCs w:val="22"/>
                <w:lang w:eastAsia="en-US"/>
              </w:rPr>
              <w:t xml:space="preserve">Quote </w:t>
            </w:r>
          </w:p>
        </w:tc>
      </w:tr>
      <w:tr w:rsidR="00E13DD5" w:rsidRPr="001A1D2B" w14:paraId="2AFFC64A" w14:textId="77777777" w:rsidTr="00487783">
        <w:tc>
          <w:tcPr>
            <w:tcW w:w="1943" w:type="dxa"/>
          </w:tcPr>
          <w:p w14:paraId="3BFE727B" w14:textId="28E0588C" w:rsidR="0020393F" w:rsidRPr="008D63C7" w:rsidRDefault="00D92D72" w:rsidP="00C47653">
            <w:pPr>
              <w:spacing w:line="276" w:lineRule="auto"/>
              <w:jc w:val="left"/>
              <w:rPr>
                <w:rFonts w:asciiTheme="minorHAnsi" w:hAnsiTheme="minorHAnsi"/>
                <w:b/>
                <w:bCs/>
                <w:sz w:val="22"/>
                <w:szCs w:val="22"/>
                <w:lang w:eastAsia="en-US"/>
              </w:rPr>
            </w:pPr>
            <w:r w:rsidRPr="008D63C7">
              <w:rPr>
                <w:rFonts w:asciiTheme="minorHAnsi" w:hAnsiTheme="minorHAnsi"/>
                <w:b/>
                <w:bCs/>
                <w:sz w:val="22"/>
                <w:szCs w:val="22"/>
                <w:lang w:eastAsia="en-US"/>
              </w:rPr>
              <w:t>Study Purposes</w:t>
            </w:r>
          </w:p>
        </w:tc>
        <w:tc>
          <w:tcPr>
            <w:tcW w:w="1460" w:type="dxa"/>
          </w:tcPr>
          <w:p w14:paraId="2B7AAAC5" w14:textId="2D132C64" w:rsidR="0020393F" w:rsidRPr="001A1D2B" w:rsidRDefault="00B24B62" w:rsidP="002A17B2">
            <w:pPr>
              <w:rPr>
                <w:rFonts w:asciiTheme="minorHAnsi" w:hAnsiTheme="minorHAnsi"/>
                <w:sz w:val="22"/>
                <w:szCs w:val="22"/>
                <w:lang w:eastAsia="en-US"/>
              </w:rPr>
            </w:pPr>
            <w:r w:rsidRPr="001A1D2B">
              <w:rPr>
                <w:rFonts w:asciiTheme="minorHAnsi" w:hAnsiTheme="minorHAnsi"/>
                <w:sz w:val="22"/>
                <w:szCs w:val="22"/>
                <w:lang w:eastAsia="en-US"/>
              </w:rPr>
              <w:t xml:space="preserve">Literature </w:t>
            </w:r>
          </w:p>
        </w:tc>
        <w:tc>
          <w:tcPr>
            <w:tcW w:w="2693" w:type="dxa"/>
          </w:tcPr>
          <w:p w14:paraId="5043DB8E" w14:textId="77777777" w:rsidR="0020393F" w:rsidRPr="001A1D2B" w:rsidRDefault="00B24B62" w:rsidP="001630F3">
            <w:pPr>
              <w:spacing w:line="276" w:lineRule="auto"/>
              <w:rPr>
                <w:rFonts w:asciiTheme="minorHAnsi" w:hAnsiTheme="minorHAnsi"/>
                <w:sz w:val="22"/>
                <w:szCs w:val="22"/>
                <w:lang w:eastAsia="en-US"/>
              </w:rPr>
            </w:pPr>
            <w:r w:rsidRPr="001A1D2B">
              <w:rPr>
                <w:rFonts w:asciiTheme="minorHAnsi" w:hAnsiTheme="minorHAnsi"/>
                <w:sz w:val="22"/>
                <w:szCs w:val="22"/>
                <w:lang w:eastAsia="en-US"/>
              </w:rPr>
              <w:t xml:space="preserve">Scientific language </w:t>
            </w:r>
          </w:p>
          <w:p w14:paraId="4FC9E20D" w14:textId="77777777" w:rsidR="00B24B62" w:rsidRPr="001A1D2B" w:rsidRDefault="00B24B62" w:rsidP="001630F3">
            <w:pPr>
              <w:spacing w:line="276" w:lineRule="auto"/>
              <w:rPr>
                <w:rFonts w:asciiTheme="minorHAnsi" w:hAnsiTheme="minorHAnsi"/>
                <w:sz w:val="22"/>
                <w:szCs w:val="22"/>
                <w:lang w:eastAsia="en-US"/>
              </w:rPr>
            </w:pPr>
            <w:r w:rsidRPr="001A1D2B">
              <w:rPr>
                <w:rFonts w:asciiTheme="minorHAnsi" w:hAnsiTheme="minorHAnsi"/>
                <w:sz w:val="22"/>
                <w:szCs w:val="22"/>
                <w:lang w:eastAsia="en-US"/>
              </w:rPr>
              <w:t>Article</w:t>
            </w:r>
            <w:r w:rsidR="00763CF4" w:rsidRPr="001A1D2B">
              <w:rPr>
                <w:rFonts w:asciiTheme="minorHAnsi" w:hAnsiTheme="minorHAnsi"/>
                <w:sz w:val="22"/>
                <w:szCs w:val="22"/>
                <w:lang w:eastAsia="en-US"/>
              </w:rPr>
              <w:t>s</w:t>
            </w:r>
            <w:r w:rsidRPr="001A1D2B">
              <w:rPr>
                <w:rFonts w:asciiTheme="minorHAnsi" w:hAnsiTheme="minorHAnsi"/>
                <w:sz w:val="22"/>
                <w:szCs w:val="22"/>
                <w:lang w:eastAsia="en-US"/>
              </w:rPr>
              <w:t xml:space="preserve">/ Journals </w:t>
            </w:r>
          </w:p>
          <w:p w14:paraId="779A5ADA" w14:textId="77777777" w:rsidR="00763CF4" w:rsidRPr="001A1D2B" w:rsidRDefault="002D0DA5" w:rsidP="001630F3">
            <w:pPr>
              <w:spacing w:line="276" w:lineRule="auto"/>
              <w:rPr>
                <w:rFonts w:asciiTheme="minorHAnsi" w:hAnsiTheme="minorHAnsi"/>
                <w:sz w:val="22"/>
                <w:szCs w:val="22"/>
                <w:lang w:eastAsia="en-US"/>
              </w:rPr>
            </w:pPr>
            <w:r w:rsidRPr="001A1D2B">
              <w:rPr>
                <w:rFonts w:asciiTheme="minorHAnsi" w:hAnsiTheme="minorHAnsi"/>
                <w:sz w:val="22"/>
                <w:szCs w:val="22"/>
                <w:lang w:eastAsia="en-US"/>
              </w:rPr>
              <w:t xml:space="preserve">Presentations </w:t>
            </w:r>
          </w:p>
          <w:p w14:paraId="7E642F34" w14:textId="77777777" w:rsidR="002D0DA5" w:rsidRPr="001A1D2B" w:rsidRDefault="002D0DA5" w:rsidP="001630F3">
            <w:pPr>
              <w:spacing w:line="276" w:lineRule="auto"/>
              <w:rPr>
                <w:rFonts w:asciiTheme="minorHAnsi" w:hAnsiTheme="minorHAnsi"/>
                <w:sz w:val="22"/>
                <w:szCs w:val="22"/>
                <w:lang w:eastAsia="en-US"/>
              </w:rPr>
            </w:pPr>
            <w:r w:rsidRPr="001A1D2B">
              <w:rPr>
                <w:rFonts w:asciiTheme="minorHAnsi" w:hAnsiTheme="minorHAnsi"/>
                <w:sz w:val="22"/>
                <w:szCs w:val="22"/>
                <w:lang w:eastAsia="en-US"/>
              </w:rPr>
              <w:t xml:space="preserve">Study </w:t>
            </w:r>
            <w:proofErr w:type="gramStart"/>
            <w:r w:rsidRPr="001A1D2B">
              <w:rPr>
                <w:rFonts w:asciiTheme="minorHAnsi" w:hAnsiTheme="minorHAnsi"/>
                <w:sz w:val="22"/>
                <w:szCs w:val="22"/>
                <w:lang w:eastAsia="en-US"/>
              </w:rPr>
              <w:t>progress</w:t>
            </w:r>
            <w:proofErr w:type="gramEnd"/>
          </w:p>
          <w:p w14:paraId="62DBF51E" w14:textId="77777777" w:rsidR="002D0DA5" w:rsidRPr="001A1D2B" w:rsidRDefault="002D0DA5" w:rsidP="001630F3">
            <w:pPr>
              <w:spacing w:line="276" w:lineRule="auto"/>
              <w:rPr>
                <w:rFonts w:asciiTheme="minorHAnsi" w:hAnsiTheme="minorHAnsi"/>
                <w:sz w:val="22"/>
                <w:szCs w:val="22"/>
                <w:lang w:eastAsia="en-US"/>
              </w:rPr>
            </w:pPr>
            <w:r w:rsidRPr="001A1D2B">
              <w:rPr>
                <w:rFonts w:asciiTheme="minorHAnsi" w:hAnsiTheme="minorHAnsi"/>
                <w:sz w:val="22"/>
                <w:szCs w:val="22"/>
                <w:lang w:eastAsia="en-US"/>
              </w:rPr>
              <w:t xml:space="preserve">Economics content </w:t>
            </w:r>
          </w:p>
          <w:p w14:paraId="4EEF24C1" w14:textId="77777777" w:rsidR="002D0DA5" w:rsidRPr="001A1D2B" w:rsidRDefault="002D0DA5" w:rsidP="001630F3">
            <w:pPr>
              <w:spacing w:line="276" w:lineRule="auto"/>
              <w:rPr>
                <w:rFonts w:asciiTheme="minorHAnsi" w:hAnsiTheme="minorHAnsi"/>
                <w:sz w:val="22"/>
                <w:szCs w:val="22"/>
                <w:lang w:eastAsia="en-US"/>
              </w:rPr>
            </w:pPr>
            <w:r w:rsidRPr="001A1D2B">
              <w:rPr>
                <w:rFonts w:asciiTheme="minorHAnsi" w:hAnsiTheme="minorHAnsi"/>
                <w:sz w:val="22"/>
                <w:szCs w:val="22"/>
                <w:lang w:eastAsia="en-US"/>
              </w:rPr>
              <w:t xml:space="preserve">Textbooks </w:t>
            </w:r>
          </w:p>
          <w:p w14:paraId="0835EA6E" w14:textId="77777777" w:rsidR="002D0DA5" w:rsidRDefault="002D0DA5" w:rsidP="001630F3">
            <w:pPr>
              <w:spacing w:line="276" w:lineRule="auto"/>
              <w:rPr>
                <w:rFonts w:asciiTheme="minorHAnsi" w:hAnsiTheme="minorHAnsi"/>
                <w:sz w:val="22"/>
                <w:szCs w:val="22"/>
                <w:lang w:eastAsia="en-US"/>
              </w:rPr>
            </w:pPr>
            <w:r w:rsidRPr="001A1D2B">
              <w:rPr>
                <w:rFonts w:asciiTheme="minorHAnsi" w:hAnsiTheme="minorHAnsi"/>
                <w:sz w:val="22"/>
                <w:szCs w:val="22"/>
                <w:lang w:eastAsia="en-US"/>
              </w:rPr>
              <w:t xml:space="preserve">knowledge  </w:t>
            </w:r>
          </w:p>
          <w:p w14:paraId="1BF60DB4" w14:textId="1682EB18" w:rsidR="00FC2477" w:rsidRPr="001A1D2B" w:rsidRDefault="00FC2477" w:rsidP="001630F3">
            <w:pPr>
              <w:spacing w:line="276" w:lineRule="auto"/>
              <w:rPr>
                <w:rFonts w:asciiTheme="minorHAnsi" w:hAnsiTheme="minorHAnsi"/>
                <w:sz w:val="22"/>
                <w:szCs w:val="22"/>
                <w:lang w:eastAsia="en-US"/>
              </w:rPr>
            </w:pPr>
            <w:r>
              <w:rPr>
                <w:rFonts w:asciiTheme="minorHAnsi" w:hAnsiTheme="minorHAnsi"/>
                <w:sz w:val="22"/>
                <w:szCs w:val="22"/>
                <w:lang w:eastAsia="en-US"/>
              </w:rPr>
              <w:t xml:space="preserve">international conferences </w:t>
            </w:r>
          </w:p>
        </w:tc>
        <w:tc>
          <w:tcPr>
            <w:tcW w:w="4111" w:type="dxa"/>
          </w:tcPr>
          <w:p w14:paraId="333FA8AB" w14:textId="1ACA68CE" w:rsidR="00D92D72" w:rsidRPr="001A1D2B" w:rsidRDefault="00726FBA" w:rsidP="001630F3">
            <w:pPr>
              <w:spacing w:line="276" w:lineRule="auto"/>
              <w:jc w:val="left"/>
              <w:rPr>
                <w:rFonts w:asciiTheme="minorHAnsi" w:hAnsiTheme="minorHAnsi"/>
                <w:sz w:val="22"/>
                <w:szCs w:val="22"/>
                <w:lang w:eastAsia="en-US"/>
              </w:rPr>
            </w:pPr>
            <w:r>
              <w:rPr>
                <w:rFonts w:asciiTheme="minorHAnsi" w:hAnsiTheme="minorHAnsi"/>
                <w:sz w:val="22"/>
                <w:szCs w:val="22"/>
                <w:lang w:eastAsia="en-US"/>
              </w:rPr>
              <w:t xml:space="preserve">The </w:t>
            </w:r>
            <w:r w:rsidR="00D92D72" w:rsidRPr="001A1D2B">
              <w:rPr>
                <w:rFonts w:asciiTheme="minorHAnsi" w:hAnsiTheme="minorHAnsi"/>
                <w:sz w:val="22"/>
                <w:szCs w:val="22"/>
                <w:lang w:eastAsia="en-US"/>
              </w:rPr>
              <w:t>English language is a scientific language of business and economics.</w:t>
            </w:r>
          </w:p>
          <w:p w14:paraId="6C4D8F27" w14:textId="33521B05" w:rsidR="00D92D72" w:rsidRDefault="00CE7D48" w:rsidP="001630F3">
            <w:pPr>
              <w:spacing w:line="276" w:lineRule="auto"/>
              <w:jc w:val="left"/>
              <w:rPr>
                <w:rFonts w:asciiTheme="minorHAnsi" w:hAnsiTheme="minorHAnsi"/>
                <w:sz w:val="22"/>
                <w:szCs w:val="22"/>
                <w:lang w:eastAsia="en-US"/>
              </w:rPr>
            </w:pPr>
            <w:r>
              <w:rPr>
                <w:rFonts w:asciiTheme="minorHAnsi" w:hAnsiTheme="minorHAnsi"/>
                <w:sz w:val="22"/>
                <w:szCs w:val="22"/>
                <w:lang w:eastAsia="en-US"/>
              </w:rPr>
              <w:t xml:space="preserve">It </w:t>
            </w:r>
            <w:r w:rsidR="00D92D72" w:rsidRPr="001A1D2B">
              <w:rPr>
                <w:rFonts w:asciiTheme="minorHAnsi" w:hAnsiTheme="minorHAnsi"/>
                <w:sz w:val="22"/>
                <w:szCs w:val="22"/>
                <w:lang w:eastAsia="en-US"/>
              </w:rPr>
              <w:t>helps to publish articles in international journals.</w:t>
            </w:r>
          </w:p>
          <w:p w14:paraId="7679B39D" w14:textId="77777777" w:rsidR="00D92D72" w:rsidRPr="001A1D2B" w:rsidRDefault="00D92D72" w:rsidP="001630F3">
            <w:pPr>
              <w:pStyle w:val="NormalWeb"/>
              <w:spacing w:line="276" w:lineRule="auto"/>
              <w:jc w:val="left"/>
              <w:rPr>
                <w:rFonts w:asciiTheme="minorHAnsi" w:hAnsiTheme="minorHAnsi" w:cstheme="minorHAnsi"/>
                <w:sz w:val="22"/>
                <w:szCs w:val="22"/>
              </w:rPr>
            </w:pPr>
            <w:r w:rsidRPr="001A1D2B">
              <w:rPr>
                <w:rFonts w:asciiTheme="minorHAnsi" w:hAnsiTheme="minorHAnsi" w:cstheme="minorHAnsi"/>
                <w:sz w:val="22"/>
                <w:szCs w:val="22"/>
              </w:rPr>
              <w:t xml:space="preserve">Helping to function successfully in academic studies (presentations). </w:t>
            </w:r>
          </w:p>
          <w:p w14:paraId="35EC9655" w14:textId="77777777" w:rsidR="00D92D72" w:rsidRPr="001A1D2B" w:rsidRDefault="00D92D72" w:rsidP="001630F3">
            <w:pPr>
              <w:spacing w:line="276" w:lineRule="auto"/>
              <w:jc w:val="left"/>
              <w:rPr>
                <w:rFonts w:asciiTheme="minorHAnsi" w:hAnsiTheme="minorHAnsi"/>
                <w:sz w:val="22"/>
                <w:szCs w:val="22"/>
                <w:lang w:eastAsia="en-US"/>
              </w:rPr>
            </w:pPr>
            <w:r w:rsidRPr="001A1D2B">
              <w:rPr>
                <w:rFonts w:asciiTheme="minorHAnsi" w:hAnsiTheme="minorHAnsi"/>
                <w:sz w:val="22"/>
                <w:szCs w:val="22"/>
                <w:lang w:eastAsia="en-US"/>
              </w:rPr>
              <w:t>Helping to make progress in studies easier.</w:t>
            </w:r>
          </w:p>
          <w:p w14:paraId="5361B508" w14:textId="77777777" w:rsidR="0020393F" w:rsidRDefault="00D92D72" w:rsidP="001630F3">
            <w:pPr>
              <w:spacing w:line="276" w:lineRule="auto"/>
              <w:jc w:val="left"/>
              <w:rPr>
                <w:rFonts w:asciiTheme="minorHAnsi" w:hAnsiTheme="minorHAnsi"/>
                <w:sz w:val="22"/>
                <w:szCs w:val="22"/>
              </w:rPr>
            </w:pPr>
            <w:r w:rsidRPr="001A1D2B">
              <w:rPr>
                <w:rFonts w:asciiTheme="minorHAnsi" w:hAnsiTheme="minorHAnsi"/>
                <w:sz w:val="22"/>
                <w:szCs w:val="22"/>
              </w:rPr>
              <w:t xml:space="preserve">Helping to cope with the content of the economics textbooks. effectively and </w:t>
            </w:r>
            <w:r w:rsidRPr="001A1D2B">
              <w:rPr>
                <w:rFonts w:asciiTheme="minorHAnsi" w:hAnsiTheme="minorHAnsi"/>
                <w:sz w:val="22"/>
                <w:szCs w:val="22"/>
                <w:lang w:eastAsia="en-US"/>
              </w:rPr>
              <w:t>improve my knowledge</w:t>
            </w:r>
            <w:r w:rsidRPr="001A1D2B">
              <w:rPr>
                <w:rFonts w:asciiTheme="minorHAnsi" w:hAnsiTheme="minorHAnsi"/>
                <w:sz w:val="22"/>
                <w:szCs w:val="22"/>
              </w:rPr>
              <w:t>.</w:t>
            </w:r>
          </w:p>
          <w:p w14:paraId="29D67014" w14:textId="1FC7116C" w:rsidR="00F55DCA" w:rsidRPr="00F55DCA" w:rsidRDefault="00F55DCA" w:rsidP="001630F3">
            <w:pPr>
              <w:spacing w:line="276" w:lineRule="auto"/>
              <w:jc w:val="left"/>
              <w:rPr>
                <w:rFonts w:asciiTheme="minorHAnsi" w:hAnsiTheme="minorHAnsi"/>
                <w:sz w:val="22"/>
                <w:szCs w:val="22"/>
              </w:rPr>
            </w:pPr>
            <w:r w:rsidRPr="00F55DCA">
              <w:rPr>
                <w:sz w:val="22"/>
                <w:szCs w:val="22"/>
              </w:rPr>
              <w:t>I will be at ease when I operate in</w:t>
            </w:r>
            <w:r>
              <w:rPr>
                <w:sz w:val="22"/>
                <w:szCs w:val="22"/>
              </w:rPr>
              <w:t xml:space="preserve"> </w:t>
            </w:r>
            <w:r w:rsidRPr="00F55DCA">
              <w:rPr>
                <w:sz w:val="22"/>
                <w:szCs w:val="22"/>
              </w:rPr>
              <w:t>international conferences.</w:t>
            </w:r>
          </w:p>
          <w:p w14:paraId="49786677" w14:textId="1DC22CEB" w:rsidR="00AF71CA" w:rsidRPr="00AF71CA" w:rsidRDefault="00AF71CA" w:rsidP="001630F3">
            <w:pPr>
              <w:spacing w:line="276" w:lineRule="auto"/>
              <w:jc w:val="left"/>
              <w:rPr>
                <w:rFonts w:asciiTheme="minorHAnsi" w:hAnsiTheme="minorHAnsi"/>
                <w:sz w:val="22"/>
                <w:szCs w:val="22"/>
                <w:lang w:eastAsia="en-US"/>
              </w:rPr>
            </w:pPr>
            <w:r w:rsidRPr="00AF71CA">
              <w:rPr>
                <w:sz w:val="22"/>
                <w:szCs w:val="22"/>
              </w:rPr>
              <w:t>As an educated person, I am supposed to use that language.</w:t>
            </w:r>
          </w:p>
        </w:tc>
      </w:tr>
      <w:tr w:rsidR="00E13DD5" w:rsidRPr="001A1D2B" w14:paraId="58555C29" w14:textId="77777777" w:rsidTr="00487783">
        <w:trPr>
          <w:trHeight w:val="262"/>
        </w:trPr>
        <w:tc>
          <w:tcPr>
            <w:tcW w:w="1943" w:type="dxa"/>
          </w:tcPr>
          <w:p w14:paraId="3166BD4E" w14:textId="7069158A" w:rsidR="00FF19FA" w:rsidRPr="008D63C7" w:rsidRDefault="00FF19FA" w:rsidP="00C47653">
            <w:pPr>
              <w:spacing w:line="276" w:lineRule="auto"/>
              <w:jc w:val="left"/>
              <w:rPr>
                <w:rFonts w:asciiTheme="minorHAnsi" w:hAnsiTheme="minorHAnsi"/>
                <w:b/>
                <w:bCs/>
                <w:sz w:val="22"/>
                <w:szCs w:val="22"/>
                <w:lang w:eastAsia="en-US"/>
              </w:rPr>
            </w:pPr>
            <w:r w:rsidRPr="008D63C7">
              <w:rPr>
                <w:rFonts w:asciiTheme="minorHAnsi" w:hAnsiTheme="minorHAnsi"/>
                <w:b/>
                <w:bCs/>
                <w:sz w:val="22"/>
                <w:szCs w:val="22"/>
                <w:lang w:eastAsia="en-US"/>
              </w:rPr>
              <w:t xml:space="preserve">Future Work Purposes </w:t>
            </w:r>
          </w:p>
        </w:tc>
        <w:tc>
          <w:tcPr>
            <w:tcW w:w="1460" w:type="dxa"/>
          </w:tcPr>
          <w:p w14:paraId="4D792A8F" w14:textId="10A0A8CF" w:rsidR="00FF19FA" w:rsidRPr="001A1D2B" w:rsidRDefault="00ED6FCD" w:rsidP="00FF19FA">
            <w:pPr>
              <w:rPr>
                <w:rFonts w:asciiTheme="minorHAnsi" w:hAnsiTheme="minorHAnsi"/>
                <w:sz w:val="22"/>
                <w:szCs w:val="22"/>
                <w:lang w:eastAsia="en-US"/>
              </w:rPr>
            </w:pPr>
            <w:r w:rsidRPr="001A1D2B">
              <w:rPr>
                <w:rFonts w:asciiTheme="minorHAnsi" w:hAnsiTheme="minorHAnsi"/>
                <w:sz w:val="22"/>
                <w:szCs w:val="22"/>
                <w:lang w:eastAsia="en-US"/>
              </w:rPr>
              <w:t xml:space="preserve">Working </w:t>
            </w:r>
          </w:p>
        </w:tc>
        <w:tc>
          <w:tcPr>
            <w:tcW w:w="2693" w:type="dxa"/>
          </w:tcPr>
          <w:p w14:paraId="6BA5E7EB" w14:textId="77777777" w:rsidR="00FF19FA" w:rsidRPr="001A1D2B" w:rsidRDefault="00FF19FA" w:rsidP="00CC309D">
            <w:pPr>
              <w:spacing w:line="276" w:lineRule="auto"/>
              <w:rPr>
                <w:rFonts w:asciiTheme="minorHAnsi" w:hAnsiTheme="minorHAnsi"/>
                <w:sz w:val="22"/>
                <w:szCs w:val="22"/>
                <w:lang w:eastAsia="en-US"/>
              </w:rPr>
            </w:pPr>
            <w:r w:rsidRPr="001A1D2B">
              <w:rPr>
                <w:rFonts w:asciiTheme="minorHAnsi" w:hAnsiTheme="minorHAnsi"/>
                <w:sz w:val="22"/>
                <w:szCs w:val="22"/>
                <w:lang w:eastAsia="en-US"/>
              </w:rPr>
              <w:t>Jobs</w:t>
            </w:r>
          </w:p>
          <w:p w14:paraId="71E3BC8C" w14:textId="77777777" w:rsidR="00A118F0" w:rsidRPr="001A1D2B" w:rsidRDefault="003D6A1A" w:rsidP="00CC309D">
            <w:pPr>
              <w:spacing w:line="276" w:lineRule="auto"/>
              <w:rPr>
                <w:rFonts w:asciiTheme="minorHAnsi" w:hAnsiTheme="minorHAnsi"/>
                <w:sz w:val="22"/>
                <w:szCs w:val="22"/>
                <w:lang w:eastAsia="en-US"/>
              </w:rPr>
            </w:pPr>
            <w:r w:rsidRPr="001A1D2B">
              <w:rPr>
                <w:rFonts w:asciiTheme="minorHAnsi" w:hAnsiTheme="minorHAnsi"/>
                <w:sz w:val="22"/>
                <w:szCs w:val="22"/>
                <w:lang w:eastAsia="en-US"/>
              </w:rPr>
              <w:t>C</w:t>
            </w:r>
            <w:r w:rsidR="00A118F0" w:rsidRPr="001A1D2B">
              <w:rPr>
                <w:rFonts w:asciiTheme="minorHAnsi" w:hAnsiTheme="minorHAnsi"/>
                <w:sz w:val="22"/>
                <w:szCs w:val="22"/>
                <w:lang w:eastAsia="en-US"/>
              </w:rPr>
              <w:t>ompanies</w:t>
            </w:r>
          </w:p>
          <w:p w14:paraId="02D677AA" w14:textId="77777777" w:rsidR="003D6A1A" w:rsidRPr="001A1D2B" w:rsidRDefault="003D6A1A" w:rsidP="00CC309D">
            <w:pPr>
              <w:spacing w:line="276" w:lineRule="auto"/>
              <w:rPr>
                <w:rFonts w:asciiTheme="minorHAnsi" w:hAnsiTheme="minorHAnsi"/>
                <w:sz w:val="22"/>
                <w:szCs w:val="22"/>
                <w:lang w:eastAsia="en-US"/>
              </w:rPr>
            </w:pPr>
            <w:r w:rsidRPr="001A1D2B">
              <w:rPr>
                <w:rFonts w:asciiTheme="minorHAnsi" w:hAnsiTheme="minorHAnsi"/>
                <w:sz w:val="22"/>
                <w:szCs w:val="22"/>
                <w:lang w:eastAsia="en-US"/>
              </w:rPr>
              <w:t xml:space="preserve">Opportunities </w:t>
            </w:r>
          </w:p>
          <w:p w14:paraId="3C6285E4" w14:textId="098BA696" w:rsidR="00ED6FCD" w:rsidRPr="001A1D2B" w:rsidRDefault="003D6A1A" w:rsidP="00CC309D">
            <w:pPr>
              <w:spacing w:line="276" w:lineRule="auto"/>
              <w:rPr>
                <w:rFonts w:asciiTheme="minorHAnsi" w:hAnsiTheme="minorHAnsi"/>
                <w:sz w:val="22"/>
                <w:szCs w:val="22"/>
                <w:lang w:eastAsia="en-US"/>
              </w:rPr>
            </w:pPr>
            <w:r w:rsidRPr="001A1D2B">
              <w:rPr>
                <w:rFonts w:asciiTheme="minorHAnsi" w:hAnsiTheme="minorHAnsi"/>
                <w:sz w:val="22"/>
                <w:szCs w:val="22"/>
                <w:lang w:eastAsia="en-US"/>
              </w:rPr>
              <w:t xml:space="preserve">Communication skills </w:t>
            </w:r>
          </w:p>
        </w:tc>
        <w:tc>
          <w:tcPr>
            <w:tcW w:w="4111" w:type="dxa"/>
          </w:tcPr>
          <w:p w14:paraId="2E543E93" w14:textId="2D7D735D" w:rsidR="00FF19FA" w:rsidRPr="001A1D2B" w:rsidRDefault="00FF19FA" w:rsidP="00CC309D">
            <w:pPr>
              <w:spacing w:line="276" w:lineRule="auto"/>
              <w:jc w:val="left"/>
              <w:rPr>
                <w:rFonts w:asciiTheme="minorHAnsi" w:hAnsiTheme="minorHAnsi"/>
                <w:sz w:val="22"/>
                <w:szCs w:val="22"/>
                <w:lang w:eastAsia="en-US"/>
              </w:rPr>
            </w:pPr>
            <w:r w:rsidRPr="001A1D2B">
              <w:rPr>
                <w:rFonts w:asciiTheme="minorHAnsi" w:hAnsiTheme="minorHAnsi"/>
                <w:sz w:val="22"/>
                <w:szCs w:val="22"/>
                <w:lang w:eastAsia="en-US"/>
              </w:rPr>
              <w:t>Help</w:t>
            </w:r>
            <w:r w:rsidR="00726FBA">
              <w:rPr>
                <w:rFonts w:asciiTheme="minorHAnsi" w:hAnsiTheme="minorHAnsi"/>
                <w:sz w:val="22"/>
                <w:szCs w:val="22"/>
                <w:lang w:eastAsia="en-US"/>
              </w:rPr>
              <w:t xml:space="preserve">s in </w:t>
            </w:r>
            <w:r w:rsidRPr="001A1D2B">
              <w:rPr>
                <w:rFonts w:asciiTheme="minorHAnsi" w:hAnsiTheme="minorHAnsi"/>
                <w:sz w:val="22"/>
                <w:szCs w:val="22"/>
                <w:lang w:eastAsia="en-US"/>
              </w:rPr>
              <w:t>securing jobs in national and international companies inside and outside Algeria.</w:t>
            </w:r>
          </w:p>
          <w:p w14:paraId="70F148BE" w14:textId="5C574E48" w:rsidR="00FF19FA" w:rsidRPr="001A1D2B" w:rsidRDefault="00FF19FA" w:rsidP="00CC309D">
            <w:pPr>
              <w:spacing w:line="276" w:lineRule="auto"/>
              <w:jc w:val="left"/>
              <w:rPr>
                <w:rFonts w:asciiTheme="minorHAnsi" w:hAnsiTheme="minorHAnsi"/>
                <w:sz w:val="22"/>
                <w:szCs w:val="22"/>
                <w:lang w:eastAsia="en-US"/>
              </w:rPr>
            </w:pPr>
            <w:r w:rsidRPr="001A1D2B">
              <w:rPr>
                <w:rFonts w:asciiTheme="minorHAnsi" w:hAnsiTheme="minorHAnsi"/>
                <w:sz w:val="22"/>
                <w:szCs w:val="22"/>
                <w:lang w:eastAsia="en-US"/>
              </w:rPr>
              <w:t>Gaining more job opportunities and improv</w:t>
            </w:r>
            <w:r w:rsidR="003B4432">
              <w:rPr>
                <w:rFonts w:asciiTheme="minorHAnsi" w:hAnsiTheme="minorHAnsi"/>
                <w:sz w:val="22"/>
                <w:szCs w:val="22"/>
                <w:lang w:eastAsia="en-US"/>
              </w:rPr>
              <w:t>ing</w:t>
            </w:r>
            <w:r w:rsidRPr="001A1D2B">
              <w:rPr>
                <w:rFonts w:asciiTheme="minorHAnsi" w:hAnsiTheme="minorHAnsi"/>
                <w:sz w:val="22"/>
                <w:szCs w:val="22"/>
                <w:lang w:eastAsia="en-US"/>
              </w:rPr>
              <w:t xml:space="preserve"> communication skills.</w:t>
            </w:r>
          </w:p>
          <w:p w14:paraId="2AB762C8" w14:textId="333B7776" w:rsidR="00FF19FA" w:rsidRPr="001A1D2B" w:rsidRDefault="00FF19FA" w:rsidP="00CC309D">
            <w:pPr>
              <w:spacing w:line="276" w:lineRule="auto"/>
              <w:jc w:val="left"/>
              <w:rPr>
                <w:rFonts w:asciiTheme="minorHAnsi" w:hAnsiTheme="minorHAnsi"/>
                <w:sz w:val="22"/>
                <w:szCs w:val="22"/>
                <w:lang w:eastAsia="en-US"/>
              </w:rPr>
            </w:pPr>
            <w:r w:rsidRPr="001A1D2B">
              <w:rPr>
                <w:rFonts w:asciiTheme="minorHAnsi" w:hAnsiTheme="minorHAnsi"/>
                <w:sz w:val="22"/>
                <w:szCs w:val="22"/>
                <w:lang w:eastAsia="en-US"/>
              </w:rPr>
              <w:lastRenderedPageBreak/>
              <w:t>Being able to consult with clients orally and in writing in work situations</w:t>
            </w:r>
            <w:r w:rsidR="002A260B" w:rsidRPr="001A1D2B">
              <w:rPr>
                <w:rFonts w:asciiTheme="minorHAnsi" w:hAnsiTheme="minorHAnsi"/>
                <w:sz w:val="22"/>
                <w:szCs w:val="22"/>
                <w:lang w:eastAsia="en-US"/>
              </w:rPr>
              <w:t>.</w:t>
            </w:r>
          </w:p>
        </w:tc>
      </w:tr>
      <w:tr w:rsidR="00E13DD5" w:rsidRPr="001A1D2B" w14:paraId="365BB0FA" w14:textId="77777777" w:rsidTr="00487783">
        <w:trPr>
          <w:trHeight w:val="4087"/>
        </w:trPr>
        <w:tc>
          <w:tcPr>
            <w:tcW w:w="1943" w:type="dxa"/>
          </w:tcPr>
          <w:p w14:paraId="58A093C9" w14:textId="77777777" w:rsidR="001453E3" w:rsidRPr="008D63C7" w:rsidRDefault="001453E3" w:rsidP="00C47653">
            <w:pPr>
              <w:spacing w:line="276" w:lineRule="auto"/>
              <w:jc w:val="left"/>
              <w:rPr>
                <w:rFonts w:asciiTheme="minorHAnsi" w:hAnsiTheme="minorHAnsi"/>
                <w:b/>
                <w:bCs/>
                <w:sz w:val="22"/>
                <w:szCs w:val="22"/>
                <w:lang w:eastAsia="en-US"/>
              </w:rPr>
            </w:pPr>
            <w:r w:rsidRPr="008D63C7">
              <w:rPr>
                <w:rFonts w:asciiTheme="minorHAnsi" w:hAnsiTheme="minorHAnsi"/>
                <w:b/>
                <w:bCs/>
                <w:sz w:val="22"/>
                <w:szCs w:val="22"/>
                <w:lang w:eastAsia="en-US"/>
              </w:rPr>
              <w:lastRenderedPageBreak/>
              <w:t>Social Life Purposes</w:t>
            </w:r>
          </w:p>
          <w:p w14:paraId="5DBD7200" w14:textId="41A456BE" w:rsidR="001453E3" w:rsidRPr="008D63C7" w:rsidRDefault="001453E3" w:rsidP="00C47653">
            <w:pPr>
              <w:spacing w:line="276" w:lineRule="auto"/>
              <w:jc w:val="left"/>
              <w:rPr>
                <w:rFonts w:asciiTheme="minorHAnsi" w:hAnsiTheme="minorHAnsi"/>
                <w:b/>
                <w:bCs/>
                <w:sz w:val="22"/>
                <w:szCs w:val="22"/>
                <w:lang w:eastAsia="en-US"/>
              </w:rPr>
            </w:pPr>
          </w:p>
        </w:tc>
        <w:tc>
          <w:tcPr>
            <w:tcW w:w="1460" w:type="dxa"/>
          </w:tcPr>
          <w:p w14:paraId="47CB536D" w14:textId="0043795F" w:rsidR="001453E3" w:rsidRPr="001A1D2B" w:rsidRDefault="002A260B" w:rsidP="001453E3">
            <w:pPr>
              <w:rPr>
                <w:rFonts w:asciiTheme="minorHAnsi" w:hAnsiTheme="minorHAnsi"/>
                <w:sz w:val="22"/>
                <w:szCs w:val="22"/>
                <w:lang w:eastAsia="en-US"/>
              </w:rPr>
            </w:pPr>
            <w:r w:rsidRPr="001A1D2B">
              <w:rPr>
                <w:rFonts w:asciiTheme="minorHAnsi" w:hAnsiTheme="minorHAnsi"/>
                <w:sz w:val="22"/>
                <w:szCs w:val="22"/>
                <w:lang w:eastAsia="en-US"/>
              </w:rPr>
              <w:t xml:space="preserve">Daily life use </w:t>
            </w:r>
          </w:p>
        </w:tc>
        <w:tc>
          <w:tcPr>
            <w:tcW w:w="2693" w:type="dxa"/>
          </w:tcPr>
          <w:p w14:paraId="1D5ADCA0" w14:textId="77777777" w:rsidR="001453E3" w:rsidRPr="001A1D2B" w:rsidRDefault="001453E3" w:rsidP="00E40F8A">
            <w:pPr>
              <w:spacing w:line="276" w:lineRule="auto"/>
              <w:rPr>
                <w:rFonts w:asciiTheme="minorHAnsi" w:hAnsiTheme="minorHAnsi"/>
                <w:sz w:val="22"/>
                <w:szCs w:val="22"/>
                <w:lang w:eastAsia="en-US"/>
              </w:rPr>
            </w:pPr>
            <w:r w:rsidRPr="001A1D2B">
              <w:rPr>
                <w:rFonts w:asciiTheme="minorHAnsi" w:hAnsiTheme="minorHAnsi"/>
                <w:sz w:val="22"/>
                <w:szCs w:val="22"/>
                <w:lang w:eastAsia="en-US"/>
              </w:rPr>
              <w:t xml:space="preserve">International language </w:t>
            </w:r>
          </w:p>
          <w:p w14:paraId="602C90AB" w14:textId="77777777" w:rsidR="001453E3" w:rsidRPr="001A1D2B" w:rsidRDefault="002A260B" w:rsidP="00E40F8A">
            <w:pPr>
              <w:spacing w:line="276" w:lineRule="auto"/>
              <w:rPr>
                <w:rFonts w:asciiTheme="minorHAnsi" w:hAnsiTheme="minorHAnsi"/>
                <w:sz w:val="22"/>
                <w:szCs w:val="22"/>
                <w:lang w:eastAsia="en-US"/>
              </w:rPr>
            </w:pPr>
            <w:r w:rsidRPr="001A1D2B">
              <w:rPr>
                <w:rFonts w:asciiTheme="minorHAnsi" w:hAnsiTheme="minorHAnsi"/>
                <w:sz w:val="22"/>
                <w:szCs w:val="22"/>
                <w:lang w:eastAsia="en-US"/>
              </w:rPr>
              <w:t xml:space="preserve">Travelling </w:t>
            </w:r>
          </w:p>
          <w:p w14:paraId="7C70D2CB" w14:textId="77777777" w:rsidR="002A260B" w:rsidRPr="001A1D2B" w:rsidRDefault="002A260B" w:rsidP="00E40F8A">
            <w:pPr>
              <w:spacing w:line="276" w:lineRule="auto"/>
              <w:rPr>
                <w:rFonts w:asciiTheme="minorHAnsi" w:hAnsiTheme="minorHAnsi"/>
                <w:sz w:val="22"/>
                <w:szCs w:val="22"/>
                <w:lang w:eastAsia="en-US"/>
              </w:rPr>
            </w:pPr>
            <w:r w:rsidRPr="001A1D2B">
              <w:rPr>
                <w:rFonts w:asciiTheme="minorHAnsi" w:hAnsiTheme="minorHAnsi"/>
                <w:sz w:val="22"/>
                <w:szCs w:val="22"/>
                <w:lang w:eastAsia="en-US"/>
              </w:rPr>
              <w:t xml:space="preserve">Communication </w:t>
            </w:r>
          </w:p>
          <w:p w14:paraId="05AADCE6" w14:textId="63FF23DC" w:rsidR="002A260B" w:rsidRDefault="00F52FA2" w:rsidP="00E40F8A">
            <w:pPr>
              <w:spacing w:line="276" w:lineRule="auto"/>
              <w:rPr>
                <w:rFonts w:asciiTheme="minorHAnsi" w:hAnsiTheme="minorHAnsi"/>
                <w:sz w:val="22"/>
                <w:szCs w:val="22"/>
                <w:lang w:eastAsia="en-US"/>
              </w:rPr>
            </w:pPr>
            <w:r w:rsidRPr="001A1D2B">
              <w:rPr>
                <w:rFonts w:asciiTheme="minorHAnsi" w:hAnsiTheme="minorHAnsi"/>
                <w:sz w:val="22"/>
                <w:szCs w:val="22"/>
                <w:lang w:eastAsia="en-US"/>
              </w:rPr>
              <w:t>International</w:t>
            </w:r>
            <w:r w:rsidR="002A260B" w:rsidRPr="001A1D2B">
              <w:rPr>
                <w:rFonts w:asciiTheme="minorHAnsi" w:hAnsiTheme="minorHAnsi"/>
                <w:sz w:val="22"/>
                <w:szCs w:val="22"/>
                <w:lang w:eastAsia="en-US"/>
              </w:rPr>
              <w:t xml:space="preserve"> people </w:t>
            </w:r>
          </w:p>
          <w:p w14:paraId="3ADCBCCE" w14:textId="5C45BE7F" w:rsidR="00CE7D48" w:rsidRPr="001A1D2B" w:rsidRDefault="00CE7D48" w:rsidP="00E40F8A">
            <w:pPr>
              <w:spacing w:line="276" w:lineRule="auto"/>
              <w:rPr>
                <w:rFonts w:asciiTheme="minorHAnsi" w:hAnsiTheme="minorHAnsi"/>
                <w:sz w:val="22"/>
                <w:szCs w:val="22"/>
                <w:lang w:eastAsia="en-US"/>
              </w:rPr>
            </w:pPr>
            <w:r>
              <w:rPr>
                <w:rFonts w:asciiTheme="minorHAnsi" w:hAnsiTheme="minorHAnsi"/>
                <w:sz w:val="22"/>
                <w:szCs w:val="22"/>
                <w:lang w:eastAsia="en-US"/>
              </w:rPr>
              <w:t>Movies</w:t>
            </w:r>
          </w:p>
          <w:p w14:paraId="66C1D8D1" w14:textId="77777777" w:rsidR="00574392" w:rsidRDefault="00574392" w:rsidP="00E40F8A">
            <w:pPr>
              <w:spacing w:line="276" w:lineRule="auto"/>
              <w:rPr>
                <w:rFonts w:asciiTheme="minorHAnsi" w:hAnsiTheme="minorHAnsi"/>
                <w:sz w:val="22"/>
                <w:szCs w:val="22"/>
                <w:lang w:eastAsia="en-US"/>
              </w:rPr>
            </w:pPr>
            <w:r w:rsidRPr="001A1D2B">
              <w:rPr>
                <w:rFonts w:asciiTheme="minorHAnsi" w:hAnsiTheme="minorHAnsi"/>
                <w:sz w:val="22"/>
                <w:szCs w:val="22"/>
                <w:lang w:eastAsia="en-US"/>
              </w:rPr>
              <w:t xml:space="preserve">Social media </w:t>
            </w:r>
          </w:p>
          <w:p w14:paraId="5E4C45E0" w14:textId="09128973" w:rsidR="004A29FF" w:rsidRPr="001A1D2B" w:rsidRDefault="004A29FF" w:rsidP="00E40F8A">
            <w:pPr>
              <w:spacing w:line="276" w:lineRule="auto"/>
              <w:rPr>
                <w:rFonts w:asciiTheme="minorHAnsi" w:hAnsiTheme="minorHAnsi"/>
                <w:sz w:val="22"/>
                <w:szCs w:val="22"/>
                <w:lang w:eastAsia="en-US"/>
              </w:rPr>
            </w:pPr>
            <w:r>
              <w:rPr>
                <w:rFonts w:asciiTheme="minorHAnsi" w:hAnsiTheme="minorHAnsi"/>
                <w:sz w:val="22"/>
                <w:szCs w:val="22"/>
                <w:lang w:eastAsia="en-US"/>
              </w:rPr>
              <w:t>English culture</w:t>
            </w:r>
          </w:p>
        </w:tc>
        <w:tc>
          <w:tcPr>
            <w:tcW w:w="4111" w:type="dxa"/>
          </w:tcPr>
          <w:p w14:paraId="03E4D8DD" w14:textId="77777777" w:rsidR="001453E3" w:rsidRPr="001A1D2B" w:rsidRDefault="001453E3" w:rsidP="00E40F8A">
            <w:pPr>
              <w:spacing w:line="276" w:lineRule="auto"/>
              <w:jc w:val="left"/>
              <w:rPr>
                <w:rFonts w:asciiTheme="minorHAnsi" w:hAnsiTheme="minorHAnsi"/>
                <w:sz w:val="22"/>
                <w:szCs w:val="22"/>
                <w:lang w:eastAsia="en-US"/>
              </w:rPr>
            </w:pPr>
            <w:r w:rsidRPr="001A1D2B">
              <w:rPr>
                <w:rFonts w:asciiTheme="minorHAnsi" w:hAnsiTheme="minorHAnsi"/>
                <w:sz w:val="22"/>
                <w:szCs w:val="22"/>
                <w:lang w:eastAsia="en-US"/>
              </w:rPr>
              <w:t xml:space="preserve">English is an international language. </w:t>
            </w:r>
          </w:p>
          <w:p w14:paraId="7D604EED" w14:textId="1351973D" w:rsidR="001453E3" w:rsidRPr="001A1D2B" w:rsidRDefault="00005B61" w:rsidP="00E40F8A">
            <w:pPr>
              <w:spacing w:line="276" w:lineRule="auto"/>
              <w:jc w:val="left"/>
              <w:rPr>
                <w:rFonts w:asciiTheme="minorHAnsi" w:hAnsiTheme="minorHAnsi"/>
                <w:sz w:val="22"/>
                <w:szCs w:val="22"/>
                <w:lang w:eastAsia="en-US"/>
              </w:rPr>
            </w:pPr>
            <w:r>
              <w:rPr>
                <w:rFonts w:asciiTheme="minorHAnsi" w:hAnsiTheme="minorHAnsi"/>
                <w:sz w:val="22"/>
                <w:szCs w:val="22"/>
              </w:rPr>
              <w:t>F</w:t>
            </w:r>
            <w:r w:rsidR="001453E3" w:rsidRPr="001A1D2B">
              <w:rPr>
                <w:rFonts w:asciiTheme="minorHAnsi" w:hAnsiTheme="minorHAnsi"/>
                <w:sz w:val="22"/>
                <w:szCs w:val="22"/>
              </w:rPr>
              <w:t xml:space="preserve">acilitating the international mobility of tourists </w:t>
            </w:r>
            <w:r w:rsidR="001453E3" w:rsidRPr="001A1D2B">
              <w:rPr>
                <w:rFonts w:asciiTheme="minorHAnsi" w:hAnsiTheme="minorHAnsi"/>
                <w:sz w:val="22"/>
                <w:szCs w:val="22"/>
                <w:lang w:eastAsia="en-US"/>
              </w:rPr>
              <w:t>because it is spoken everywhere.</w:t>
            </w:r>
          </w:p>
          <w:p w14:paraId="1892575C" w14:textId="76698F0C" w:rsidR="001453E3" w:rsidRPr="000F6219" w:rsidRDefault="001453E3" w:rsidP="00E40F8A">
            <w:pPr>
              <w:spacing w:line="276" w:lineRule="auto"/>
              <w:jc w:val="left"/>
              <w:rPr>
                <w:rFonts w:asciiTheme="minorHAnsi" w:hAnsiTheme="minorHAnsi"/>
                <w:sz w:val="22"/>
                <w:szCs w:val="22"/>
                <w:lang w:eastAsia="en-US"/>
              </w:rPr>
            </w:pPr>
            <w:r w:rsidRPr="000F6219">
              <w:rPr>
                <w:rFonts w:asciiTheme="minorHAnsi" w:hAnsiTheme="minorHAnsi"/>
                <w:sz w:val="22"/>
                <w:szCs w:val="22"/>
                <w:lang w:eastAsia="en-US"/>
              </w:rPr>
              <w:t>Allowing communication with international people on social media</w:t>
            </w:r>
            <w:r w:rsidR="000F6219" w:rsidRPr="000F6219">
              <w:rPr>
                <w:rFonts w:asciiTheme="minorHAnsi" w:hAnsiTheme="minorHAnsi"/>
                <w:sz w:val="22"/>
                <w:szCs w:val="22"/>
                <w:lang w:eastAsia="en-US"/>
              </w:rPr>
              <w:t xml:space="preserve"> and to</w:t>
            </w:r>
            <w:r w:rsidRPr="000F6219">
              <w:rPr>
                <w:rFonts w:asciiTheme="minorHAnsi" w:hAnsiTheme="minorHAnsi"/>
                <w:sz w:val="22"/>
                <w:szCs w:val="22"/>
                <w:lang w:eastAsia="en-US"/>
              </w:rPr>
              <w:t xml:space="preserve"> </w:t>
            </w:r>
            <w:r w:rsidR="000F6219" w:rsidRPr="000F6219">
              <w:rPr>
                <w:sz w:val="22"/>
                <w:szCs w:val="22"/>
              </w:rPr>
              <w:t>be able to understand English movies.</w:t>
            </w:r>
          </w:p>
          <w:p w14:paraId="4CCCF211" w14:textId="179BD324" w:rsidR="004A29FF" w:rsidRPr="004A29FF" w:rsidRDefault="004A29FF" w:rsidP="00E40F8A">
            <w:pPr>
              <w:spacing w:line="276" w:lineRule="auto"/>
              <w:jc w:val="left"/>
              <w:rPr>
                <w:rFonts w:asciiTheme="minorHAnsi" w:hAnsiTheme="minorHAnsi"/>
                <w:sz w:val="22"/>
                <w:szCs w:val="22"/>
                <w:lang w:eastAsia="en-US"/>
              </w:rPr>
            </w:pPr>
            <w:r w:rsidRPr="004A29FF">
              <w:rPr>
                <w:rFonts w:asciiTheme="minorHAnsi" w:hAnsiTheme="minorHAnsi"/>
                <w:sz w:val="22"/>
                <w:szCs w:val="22"/>
              </w:rPr>
              <w:t xml:space="preserve">I </w:t>
            </w:r>
            <w:r w:rsidR="00C54FA5" w:rsidRPr="004A29FF">
              <w:rPr>
                <w:rFonts w:asciiTheme="minorHAnsi" w:hAnsiTheme="minorHAnsi"/>
                <w:sz w:val="22"/>
                <w:szCs w:val="22"/>
              </w:rPr>
              <w:t>will always</w:t>
            </w:r>
            <w:r w:rsidR="00611F49">
              <w:rPr>
                <w:rFonts w:asciiTheme="minorHAnsi" w:hAnsiTheme="minorHAnsi"/>
                <w:sz w:val="22"/>
                <w:szCs w:val="22"/>
              </w:rPr>
              <w:t xml:space="preserve"> be</w:t>
            </w:r>
            <w:r w:rsidRPr="004A29FF">
              <w:rPr>
                <w:rFonts w:asciiTheme="minorHAnsi" w:hAnsiTheme="minorHAnsi"/>
                <w:sz w:val="22"/>
                <w:szCs w:val="22"/>
              </w:rPr>
              <w:t xml:space="preserve"> updated o</w:t>
            </w:r>
            <w:r w:rsidR="00611F49">
              <w:rPr>
                <w:rFonts w:asciiTheme="minorHAnsi" w:hAnsiTheme="minorHAnsi"/>
                <w:sz w:val="22"/>
                <w:szCs w:val="22"/>
              </w:rPr>
              <w:t>n</w:t>
            </w:r>
            <w:r w:rsidRPr="004A29FF">
              <w:rPr>
                <w:rFonts w:asciiTheme="minorHAnsi" w:hAnsiTheme="minorHAnsi"/>
                <w:sz w:val="22"/>
                <w:szCs w:val="22"/>
              </w:rPr>
              <w:t xml:space="preserve"> what is happening in the world</w:t>
            </w:r>
            <w:r>
              <w:rPr>
                <w:rFonts w:asciiTheme="minorHAnsi" w:hAnsiTheme="minorHAnsi"/>
                <w:sz w:val="22"/>
                <w:szCs w:val="22"/>
              </w:rPr>
              <w:t>.</w:t>
            </w:r>
          </w:p>
          <w:p w14:paraId="2F2194F1" w14:textId="206C5C5E" w:rsidR="0099504C" w:rsidRPr="0099504C" w:rsidRDefault="0099504C" w:rsidP="00E40F8A">
            <w:pPr>
              <w:spacing w:line="276" w:lineRule="auto"/>
              <w:jc w:val="left"/>
              <w:rPr>
                <w:rFonts w:asciiTheme="minorHAnsi" w:hAnsiTheme="minorHAnsi"/>
                <w:sz w:val="22"/>
                <w:szCs w:val="22"/>
                <w:lang w:eastAsia="en-US"/>
              </w:rPr>
            </w:pPr>
            <w:r w:rsidRPr="0099504C">
              <w:rPr>
                <w:sz w:val="22"/>
                <w:szCs w:val="22"/>
              </w:rPr>
              <w:t>I would like to know more about English culture.</w:t>
            </w:r>
          </w:p>
        </w:tc>
      </w:tr>
      <w:tr w:rsidR="00E13DD5" w:rsidRPr="001A1D2B" w14:paraId="55436F47" w14:textId="77777777" w:rsidTr="00487783">
        <w:trPr>
          <w:trHeight w:val="971"/>
        </w:trPr>
        <w:tc>
          <w:tcPr>
            <w:tcW w:w="1943" w:type="dxa"/>
          </w:tcPr>
          <w:p w14:paraId="6F2E8EF3" w14:textId="0B48341B" w:rsidR="00574392" w:rsidRPr="008D63C7" w:rsidRDefault="00F52FA2" w:rsidP="00C47653">
            <w:pPr>
              <w:spacing w:line="276" w:lineRule="auto"/>
              <w:jc w:val="left"/>
              <w:rPr>
                <w:rFonts w:asciiTheme="minorHAnsi" w:hAnsiTheme="minorHAnsi"/>
                <w:b/>
                <w:bCs/>
                <w:sz w:val="22"/>
                <w:szCs w:val="22"/>
                <w:lang w:eastAsia="en-US"/>
              </w:rPr>
            </w:pPr>
            <w:r w:rsidRPr="008D63C7">
              <w:rPr>
                <w:rFonts w:asciiTheme="minorHAnsi" w:hAnsiTheme="minorHAnsi"/>
                <w:b/>
                <w:bCs/>
                <w:sz w:val="22"/>
                <w:szCs w:val="22"/>
                <w:lang w:eastAsia="en-US"/>
              </w:rPr>
              <w:t xml:space="preserve">Research </w:t>
            </w:r>
            <w:r w:rsidR="00574392" w:rsidRPr="008D63C7">
              <w:rPr>
                <w:rFonts w:asciiTheme="minorHAnsi" w:hAnsiTheme="minorHAnsi"/>
                <w:b/>
                <w:bCs/>
                <w:sz w:val="22"/>
                <w:szCs w:val="22"/>
                <w:lang w:eastAsia="en-US"/>
              </w:rPr>
              <w:t xml:space="preserve">Purposes </w:t>
            </w:r>
          </w:p>
        </w:tc>
        <w:tc>
          <w:tcPr>
            <w:tcW w:w="1460" w:type="dxa"/>
          </w:tcPr>
          <w:p w14:paraId="682F03D9" w14:textId="454C0F05" w:rsidR="00574392" w:rsidRPr="001A1D2B" w:rsidRDefault="00F52FA2" w:rsidP="00C3419E">
            <w:pPr>
              <w:spacing w:line="276" w:lineRule="auto"/>
              <w:rPr>
                <w:rFonts w:asciiTheme="minorHAnsi" w:hAnsiTheme="minorHAnsi"/>
                <w:sz w:val="22"/>
                <w:szCs w:val="22"/>
                <w:lang w:eastAsia="en-US"/>
              </w:rPr>
            </w:pPr>
            <w:r w:rsidRPr="001A1D2B">
              <w:rPr>
                <w:rFonts w:asciiTheme="minorHAnsi" w:hAnsiTheme="minorHAnsi"/>
                <w:sz w:val="22"/>
                <w:szCs w:val="22"/>
                <w:lang w:eastAsia="en-US"/>
              </w:rPr>
              <w:t>Postgraduate Degree</w:t>
            </w:r>
          </w:p>
        </w:tc>
        <w:tc>
          <w:tcPr>
            <w:tcW w:w="2693" w:type="dxa"/>
          </w:tcPr>
          <w:p w14:paraId="3B71A87B" w14:textId="77777777" w:rsidR="00574392" w:rsidRPr="001A1D2B" w:rsidRDefault="00574392" w:rsidP="002F7910">
            <w:pPr>
              <w:spacing w:line="276" w:lineRule="auto"/>
              <w:rPr>
                <w:rFonts w:asciiTheme="minorHAnsi" w:hAnsiTheme="minorHAnsi"/>
                <w:sz w:val="22"/>
                <w:szCs w:val="22"/>
                <w:lang w:eastAsia="en-US"/>
              </w:rPr>
            </w:pPr>
            <w:r w:rsidRPr="001A1D2B">
              <w:rPr>
                <w:rFonts w:asciiTheme="minorHAnsi" w:hAnsiTheme="minorHAnsi"/>
                <w:sz w:val="22"/>
                <w:szCs w:val="22"/>
                <w:lang w:eastAsia="en-US"/>
              </w:rPr>
              <w:t xml:space="preserve">Research </w:t>
            </w:r>
          </w:p>
          <w:p w14:paraId="32FEF582" w14:textId="77777777" w:rsidR="00574392" w:rsidRPr="001A1D2B" w:rsidRDefault="00C32B2B" w:rsidP="002F7910">
            <w:pPr>
              <w:spacing w:line="276" w:lineRule="auto"/>
              <w:rPr>
                <w:rFonts w:asciiTheme="minorHAnsi" w:hAnsiTheme="minorHAnsi"/>
                <w:sz w:val="22"/>
                <w:szCs w:val="22"/>
                <w:lang w:eastAsia="en-US"/>
              </w:rPr>
            </w:pPr>
            <w:r w:rsidRPr="001A1D2B">
              <w:rPr>
                <w:rFonts w:asciiTheme="minorHAnsi" w:hAnsiTheme="minorHAnsi"/>
                <w:sz w:val="22"/>
                <w:szCs w:val="22"/>
                <w:lang w:eastAsia="en-US"/>
              </w:rPr>
              <w:t xml:space="preserve">University </w:t>
            </w:r>
          </w:p>
          <w:p w14:paraId="2229ED29" w14:textId="77777777" w:rsidR="00C32B2B" w:rsidRPr="001A1D2B" w:rsidRDefault="00C32B2B" w:rsidP="002F7910">
            <w:pPr>
              <w:spacing w:line="276" w:lineRule="auto"/>
              <w:rPr>
                <w:rFonts w:asciiTheme="minorHAnsi" w:hAnsiTheme="minorHAnsi"/>
                <w:sz w:val="22"/>
                <w:szCs w:val="22"/>
                <w:lang w:eastAsia="en-US"/>
              </w:rPr>
            </w:pPr>
            <w:r w:rsidRPr="001A1D2B">
              <w:rPr>
                <w:rFonts w:asciiTheme="minorHAnsi" w:hAnsiTheme="minorHAnsi"/>
                <w:sz w:val="22"/>
                <w:szCs w:val="22"/>
                <w:lang w:eastAsia="en-US"/>
              </w:rPr>
              <w:t xml:space="preserve">Application </w:t>
            </w:r>
          </w:p>
          <w:p w14:paraId="64F49425" w14:textId="77777777" w:rsidR="00C32B2B" w:rsidRPr="001A1D2B" w:rsidRDefault="00C32B2B" w:rsidP="002F7910">
            <w:pPr>
              <w:spacing w:line="276" w:lineRule="auto"/>
              <w:rPr>
                <w:rFonts w:asciiTheme="minorHAnsi" w:hAnsiTheme="minorHAnsi"/>
                <w:sz w:val="22"/>
                <w:szCs w:val="22"/>
                <w:lang w:eastAsia="en-US"/>
              </w:rPr>
            </w:pPr>
            <w:r w:rsidRPr="001A1D2B">
              <w:rPr>
                <w:rFonts w:asciiTheme="minorHAnsi" w:hAnsiTheme="minorHAnsi"/>
                <w:sz w:val="22"/>
                <w:szCs w:val="22"/>
                <w:lang w:eastAsia="en-US"/>
              </w:rPr>
              <w:t>Scholarship/bursaries</w:t>
            </w:r>
          </w:p>
          <w:p w14:paraId="7C771419" w14:textId="05017951" w:rsidR="00C32B2B" w:rsidRPr="001A1D2B" w:rsidRDefault="00C32B2B" w:rsidP="002F7910">
            <w:pPr>
              <w:spacing w:line="276" w:lineRule="auto"/>
              <w:rPr>
                <w:rFonts w:asciiTheme="minorHAnsi" w:hAnsiTheme="minorHAnsi"/>
                <w:sz w:val="22"/>
                <w:szCs w:val="22"/>
                <w:lang w:eastAsia="en-US"/>
              </w:rPr>
            </w:pPr>
            <w:r w:rsidRPr="001A1D2B">
              <w:rPr>
                <w:rFonts w:asciiTheme="minorHAnsi" w:hAnsiTheme="minorHAnsi"/>
                <w:sz w:val="22"/>
                <w:szCs w:val="22"/>
                <w:lang w:eastAsia="en-US"/>
              </w:rPr>
              <w:t xml:space="preserve">Study </w:t>
            </w:r>
            <w:proofErr w:type="gramStart"/>
            <w:r w:rsidRPr="001A1D2B">
              <w:rPr>
                <w:rFonts w:asciiTheme="minorHAnsi" w:hAnsiTheme="minorHAnsi"/>
                <w:sz w:val="22"/>
                <w:szCs w:val="22"/>
                <w:lang w:eastAsia="en-US"/>
              </w:rPr>
              <w:t>abroad</w:t>
            </w:r>
            <w:proofErr w:type="gramEnd"/>
            <w:r w:rsidRPr="001A1D2B">
              <w:rPr>
                <w:rFonts w:asciiTheme="minorHAnsi" w:hAnsiTheme="minorHAnsi"/>
                <w:sz w:val="22"/>
                <w:szCs w:val="22"/>
                <w:lang w:eastAsia="en-US"/>
              </w:rPr>
              <w:t xml:space="preserve"> </w:t>
            </w:r>
          </w:p>
          <w:p w14:paraId="2497DE09" w14:textId="0BA38839" w:rsidR="00F52FA2" w:rsidRPr="001A1D2B" w:rsidRDefault="00F52FA2" w:rsidP="002F7910">
            <w:pPr>
              <w:spacing w:line="276" w:lineRule="auto"/>
              <w:rPr>
                <w:rFonts w:asciiTheme="minorHAnsi" w:hAnsiTheme="minorHAnsi"/>
                <w:sz w:val="22"/>
                <w:szCs w:val="22"/>
                <w:lang w:eastAsia="en-US"/>
              </w:rPr>
            </w:pPr>
            <w:r w:rsidRPr="001A1D2B">
              <w:rPr>
                <w:rFonts w:asciiTheme="minorHAnsi" w:hAnsiTheme="minorHAnsi"/>
                <w:sz w:val="22"/>
                <w:szCs w:val="22"/>
                <w:lang w:eastAsia="en-US"/>
              </w:rPr>
              <w:t xml:space="preserve">Europe </w:t>
            </w:r>
          </w:p>
          <w:p w14:paraId="0FDBF6CA" w14:textId="77777777" w:rsidR="00C32B2B" w:rsidRDefault="00C32B2B" w:rsidP="002F7910">
            <w:pPr>
              <w:spacing w:line="276" w:lineRule="auto"/>
              <w:rPr>
                <w:rFonts w:asciiTheme="minorHAnsi" w:hAnsiTheme="minorHAnsi"/>
                <w:sz w:val="22"/>
                <w:szCs w:val="22"/>
                <w:lang w:eastAsia="en-US"/>
              </w:rPr>
            </w:pPr>
            <w:r w:rsidRPr="001A1D2B">
              <w:rPr>
                <w:rFonts w:asciiTheme="minorHAnsi" w:hAnsiTheme="minorHAnsi"/>
                <w:sz w:val="22"/>
                <w:szCs w:val="22"/>
                <w:lang w:eastAsia="en-US"/>
              </w:rPr>
              <w:t>International mobility</w:t>
            </w:r>
          </w:p>
          <w:p w14:paraId="2826397A" w14:textId="02B72CED" w:rsidR="003D6FF9" w:rsidRPr="001A1D2B" w:rsidRDefault="003D6FF9" w:rsidP="002F7910">
            <w:pPr>
              <w:spacing w:line="276" w:lineRule="auto"/>
              <w:rPr>
                <w:rFonts w:asciiTheme="minorHAnsi" w:hAnsiTheme="minorHAnsi"/>
                <w:sz w:val="22"/>
                <w:szCs w:val="22"/>
                <w:lang w:eastAsia="en-US"/>
              </w:rPr>
            </w:pPr>
            <w:r>
              <w:rPr>
                <w:rFonts w:asciiTheme="minorHAnsi" w:hAnsiTheme="minorHAnsi"/>
                <w:sz w:val="22"/>
                <w:szCs w:val="22"/>
                <w:lang w:eastAsia="en-US"/>
              </w:rPr>
              <w:t xml:space="preserve">Published </w:t>
            </w:r>
            <w:proofErr w:type="gramStart"/>
            <w:r>
              <w:rPr>
                <w:rFonts w:asciiTheme="minorHAnsi" w:hAnsiTheme="minorHAnsi"/>
                <w:sz w:val="22"/>
                <w:szCs w:val="22"/>
                <w:lang w:eastAsia="en-US"/>
              </w:rPr>
              <w:t>materials</w:t>
            </w:r>
            <w:proofErr w:type="gramEnd"/>
          </w:p>
          <w:p w14:paraId="728A8B30" w14:textId="77777777" w:rsidR="00C32B2B" w:rsidRPr="001A1D2B" w:rsidRDefault="00C32B2B" w:rsidP="002F7910">
            <w:pPr>
              <w:spacing w:line="276" w:lineRule="auto"/>
              <w:rPr>
                <w:rFonts w:asciiTheme="minorHAnsi" w:hAnsiTheme="minorHAnsi"/>
                <w:sz w:val="22"/>
                <w:szCs w:val="22"/>
                <w:lang w:eastAsia="en-US"/>
              </w:rPr>
            </w:pPr>
            <w:r w:rsidRPr="001A1D2B">
              <w:rPr>
                <w:rFonts w:asciiTheme="minorHAnsi" w:hAnsiTheme="minorHAnsi"/>
                <w:sz w:val="22"/>
                <w:szCs w:val="22"/>
                <w:lang w:eastAsia="en-US"/>
              </w:rPr>
              <w:t xml:space="preserve">Students  </w:t>
            </w:r>
          </w:p>
          <w:p w14:paraId="6EB39A89" w14:textId="2E86CA49" w:rsidR="00F52FA2" w:rsidRPr="001A1D2B" w:rsidRDefault="00F52FA2" w:rsidP="002F7910">
            <w:pPr>
              <w:spacing w:line="276" w:lineRule="auto"/>
              <w:rPr>
                <w:rFonts w:asciiTheme="minorHAnsi" w:hAnsiTheme="minorHAnsi"/>
                <w:sz w:val="22"/>
                <w:szCs w:val="22"/>
                <w:lang w:eastAsia="en-US"/>
              </w:rPr>
            </w:pPr>
            <w:r w:rsidRPr="001A1D2B">
              <w:rPr>
                <w:rFonts w:asciiTheme="minorHAnsi" w:hAnsiTheme="minorHAnsi"/>
                <w:sz w:val="22"/>
                <w:szCs w:val="22"/>
                <w:lang w:eastAsia="en-US"/>
              </w:rPr>
              <w:t xml:space="preserve">Collaboration/cooperation </w:t>
            </w:r>
          </w:p>
        </w:tc>
        <w:tc>
          <w:tcPr>
            <w:tcW w:w="4111" w:type="dxa"/>
          </w:tcPr>
          <w:p w14:paraId="7215A554" w14:textId="77777777" w:rsidR="00574392" w:rsidRPr="00B048A5" w:rsidRDefault="00574392" w:rsidP="00574392">
            <w:pPr>
              <w:spacing w:line="276" w:lineRule="auto"/>
              <w:jc w:val="left"/>
              <w:rPr>
                <w:rFonts w:asciiTheme="minorHAnsi" w:hAnsiTheme="minorHAnsi"/>
                <w:sz w:val="22"/>
                <w:szCs w:val="22"/>
                <w:lang w:eastAsia="en-US"/>
              </w:rPr>
            </w:pPr>
            <w:r w:rsidRPr="001A1D2B">
              <w:rPr>
                <w:rFonts w:asciiTheme="minorHAnsi" w:hAnsiTheme="minorHAnsi"/>
                <w:sz w:val="22"/>
                <w:szCs w:val="22"/>
                <w:lang w:eastAsia="en-US"/>
              </w:rPr>
              <w:t>Helping to secure research degrees at universities abroad.</w:t>
            </w:r>
            <w:r w:rsidRPr="00B048A5">
              <w:rPr>
                <w:rFonts w:asciiTheme="minorHAnsi" w:hAnsiTheme="minorHAnsi"/>
                <w:sz w:val="22"/>
                <w:szCs w:val="22"/>
                <w:lang w:eastAsia="en-US"/>
              </w:rPr>
              <w:t xml:space="preserve"> </w:t>
            </w:r>
          </w:p>
          <w:p w14:paraId="437488B1" w14:textId="77777777" w:rsidR="00574392" w:rsidRPr="001A1D2B" w:rsidRDefault="00574392" w:rsidP="00574392">
            <w:pPr>
              <w:spacing w:line="276" w:lineRule="auto"/>
              <w:jc w:val="left"/>
              <w:rPr>
                <w:rFonts w:asciiTheme="minorHAnsi" w:hAnsiTheme="minorHAnsi"/>
                <w:sz w:val="22"/>
                <w:szCs w:val="22"/>
                <w:lang w:eastAsia="en-US"/>
              </w:rPr>
            </w:pPr>
            <w:r w:rsidRPr="001A1D2B">
              <w:rPr>
                <w:rFonts w:asciiTheme="minorHAnsi" w:hAnsiTheme="minorHAnsi"/>
                <w:sz w:val="22"/>
                <w:szCs w:val="22"/>
                <w:lang w:eastAsia="en-US"/>
              </w:rPr>
              <w:t>Helping to search and apply for university scholarships and bursaries in Europe.</w:t>
            </w:r>
          </w:p>
          <w:p w14:paraId="68ACCDD5" w14:textId="77777777" w:rsidR="00574392" w:rsidRPr="001A1D2B" w:rsidRDefault="00574392" w:rsidP="00574392">
            <w:pPr>
              <w:spacing w:line="276" w:lineRule="auto"/>
              <w:jc w:val="left"/>
              <w:rPr>
                <w:rFonts w:asciiTheme="minorHAnsi" w:hAnsiTheme="minorHAnsi"/>
                <w:sz w:val="22"/>
                <w:szCs w:val="22"/>
                <w:lang w:eastAsia="en-US"/>
              </w:rPr>
            </w:pPr>
            <w:r w:rsidRPr="001A1D2B">
              <w:rPr>
                <w:rFonts w:asciiTheme="minorHAnsi" w:hAnsiTheme="minorHAnsi"/>
                <w:sz w:val="22"/>
                <w:szCs w:val="22"/>
                <w:lang w:eastAsia="en-US"/>
              </w:rPr>
              <w:t>Allowing for pursuing studies abroad.</w:t>
            </w:r>
          </w:p>
          <w:p w14:paraId="486154EC" w14:textId="77777777" w:rsidR="00574392" w:rsidRDefault="00574392" w:rsidP="00574392">
            <w:pPr>
              <w:spacing w:line="276" w:lineRule="auto"/>
              <w:jc w:val="left"/>
              <w:rPr>
                <w:rFonts w:asciiTheme="minorHAnsi" w:hAnsiTheme="minorHAnsi"/>
                <w:sz w:val="22"/>
                <w:szCs w:val="22"/>
              </w:rPr>
            </w:pPr>
            <w:r w:rsidRPr="001A1D2B">
              <w:rPr>
                <w:rFonts w:asciiTheme="minorHAnsi" w:hAnsiTheme="minorHAnsi"/>
                <w:sz w:val="22"/>
                <w:szCs w:val="22"/>
              </w:rPr>
              <w:t>facilitating the international mobility of students.</w:t>
            </w:r>
          </w:p>
          <w:p w14:paraId="056C99B8" w14:textId="6B78EACB" w:rsidR="003D6FF9" w:rsidRPr="003D6FF9" w:rsidRDefault="003D6FF9" w:rsidP="00574392">
            <w:pPr>
              <w:spacing w:line="276" w:lineRule="auto"/>
              <w:jc w:val="left"/>
              <w:rPr>
                <w:rFonts w:asciiTheme="minorHAnsi" w:hAnsiTheme="minorHAnsi"/>
                <w:sz w:val="22"/>
                <w:szCs w:val="22"/>
                <w:lang w:eastAsia="en-US"/>
              </w:rPr>
            </w:pPr>
            <w:r w:rsidRPr="003D6FF9">
              <w:rPr>
                <w:sz w:val="22"/>
                <w:szCs w:val="22"/>
              </w:rPr>
              <w:t xml:space="preserve">It helps for further studies to have access to any materials published on the </w:t>
            </w:r>
            <w:r>
              <w:rPr>
                <w:sz w:val="22"/>
                <w:szCs w:val="22"/>
              </w:rPr>
              <w:t xml:space="preserve">internet </w:t>
            </w:r>
            <w:r w:rsidRPr="003D6FF9">
              <w:rPr>
                <w:sz w:val="22"/>
                <w:szCs w:val="22"/>
              </w:rPr>
              <w:t>in English.</w:t>
            </w:r>
          </w:p>
          <w:p w14:paraId="7B3C5986" w14:textId="5903B4D4" w:rsidR="00574392" w:rsidRPr="001A1D2B" w:rsidRDefault="00574392" w:rsidP="00F52FA2">
            <w:pPr>
              <w:spacing w:line="276" w:lineRule="auto"/>
              <w:jc w:val="left"/>
              <w:rPr>
                <w:rFonts w:asciiTheme="minorHAnsi" w:hAnsiTheme="minorHAnsi"/>
                <w:sz w:val="22"/>
                <w:szCs w:val="22"/>
                <w:lang w:eastAsia="en-US"/>
              </w:rPr>
            </w:pPr>
            <w:r w:rsidRPr="001A1D2B">
              <w:rPr>
                <w:rFonts w:asciiTheme="minorHAnsi" w:hAnsiTheme="minorHAnsi"/>
                <w:sz w:val="22"/>
                <w:szCs w:val="22"/>
              </w:rPr>
              <w:t>Enabling international collaboration and cooperation.</w:t>
            </w:r>
          </w:p>
        </w:tc>
      </w:tr>
    </w:tbl>
    <w:p w14:paraId="06A99327" w14:textId="5934F444" w:rsidR="00D5376B" w:rsidRPr="003F298F" w:rsidRDefault="00BA0AAB" w:rsidP="00C5362E">
      <w:pPr>
        <w:spacing w:before="100" w:beforeAutospacing="1" w:after="100" w:afterAutospacing="1"/>
        <w:rPr>
          <w:rFonts w:asciiTheme="minorHAnsi" w:hAnsiTheme="minorHAnsi"/>
          <w:lang w:eastAsia="en-US"/>
        </w:rPr>
      </w:pPr>
      <w:bookmarkStart w:id="292" w:name="_heading=h.356xmb2" w:colFirst="0" w:colLast="0"/>
      <w:bookmarkEnd w:id="292"/>
      <w:r w:rsidRPr="00227B24">
        <w:rPr>
          <w:rFonts w:asciiTheme="minorHAnsi" w:hAnsiTheme="minorHAnsi"/>
          <w:color w:val="000000" w:themeColor="text1"/>
        </w:rPr>
        <w:t>The participants' responses confirm their belief in the necessity of learning English</w:t>
      </w:r>
      <w:r w:rsidR="00C5362E" w:rsidRPr="00227B24">
        <w:rPr>
          <w:rFonts w:asciiTheme="minorHAnsi" w:hAnsiTheme="minorHAnsi"/>
          <w:color w:val="000000" w:themeColor="text1"/>
        </w:rPr>
        <w:t xml:space="preserve">.  </w:t>
      </w:r>
      <w:r w:rsidR="00476BB9" w:rsidRPr="00227B24">
        <w:rPr>
          <w:rFonts w:asciiTheme="minorHAnsi" w:hAnsiTheme="minorHAnsi"/>
          <w:color w:val="000000" w:themeColor="text1"/>
          <w:lang w:eastAsia="en-US"/>
        </w:rPr>
        <w:t xml:space="preserve">The </w:t>
      </w:r>
      <w:r w:rsidR="0056766A" w:rsidRPr="00227B24">
        <w:rPr>
          <w:rFonts w:asciiTheme="minorHAnsi" w:hAnsiTheme="minorHAnsi"/>
          <w:color w:val="000000" w:themeColor="text1"/>
          <w:lang w:eastAsia="en-US"/>
        </w:rPr>
        <w:t xml:space="preserve">results </w:t>
      </w:r>
      <w:r w:rsidR="00476BB9" w:rsidRPr="00227B24">
        <w:rPr>
          <w:rFonts w:asciiTheme="minorHAnsi" w:hAnsiTheme="minorHAnsi"/>
          <w:color w:val="000000" w:themeColor="text1"/>
          <w:lang w:eastAsia="en-US"/>
        </w:rPr>
        <w:t>show that the students see the English language as a scientific language of business and economics and necessary to complete their higher degrees in their</w:t>
      </w:r>
      <w:r w:rsidR="00CA5D9F" w:rsidRPr="00227B24">
        <w:rPr>
          <w:rFonts w:asciiTheme="minorHAnsi" w:hAnsiTheme="minorHAnsi"/>
          <w:color w:val="000000" w:themeColor="text1"/>
          <w:lang w:eastAsia="en-US"/>
        </w:rPr>
        <w:t xml:space="preserve"> </w:t>
      </w:r>
      <w:r w:rsidR="00CA5D9F" w:rsidRPr="003F298F">
        <w:rPr>
          <w:rFonts w:asciiTheme="minorHAnsi" w:hAnsiTheme="minorHAnsi"/>
          <w:lang w:eastAsia="en-US"/>
        </w:rPr>
        <w:t>subject degree</w:t>
      </w:r>
      <w:r w:rsidR="00476BB9" w:rsidRPr="003F298F">
        <w:rPr>
          <w:rFonts w:asciiTheme="minorHAnsi" w:hAnsiTheme="minorHAnsi"/>
          <w:lang w:eastAsia="en-US"/>
        </w:rPr>
        <w:t>. Particularly</w:t>
      </w:r>
      <w:r w:rsidR="39CC7718" w:rsidRPr="5F4F17DC">
        <w:rPr>
          <w:rFonts w:asciiTheme="minorHAnsi" w:hAnsiTheme="minorHAnsi"/>
          <w:lang w:eastAsia="en-US"/>
        </w:rPr>
        <w:t>,</w:t>
      </w:r>
      <w:r w:rsidR="00476BB9" w:rsidRPr="003F298F">
        <w:rPr>
          <w:rFonts w:asciiTheme="minorHAnsi" w:hAnsiTheme="minorHAnsi"/>
          <w:lang w:eastAsia="en-US"/>
        </w:rPr>
        <w:t xml:space="preserve"> if they wish to pursue their studies abroad and want to </w:t>
      </w:r>
      <w:r w:rsidR="00476BB9" w:rsidRPr="003F298F">
        <w:rPr>
          <w:rFonts w:asciiTheme="minorHAnsi" w:hAnsiTheme="minorHAnsi"/>
          <w:lang w:eastAsia="en-US"/>
        </w:rPr>
        <w:lastRenderedPageBreak/>
        <w:t xml:space="preserve">be able to share discourse with others of various nationalities </w:t>
      </w:r>
      <w:r w:rsidR="00272FD5" w:rsidRPr="003F298F">
        <w:rPr>
          <w:rFonts w:asciiTheme="minorHAnsi" w:hAnsiTheme="minorHAnsi"/>
          <w:lang w:eastAsia="en-US"/>
        </w:rPr>
        <w:t>whom</w:t>
      </w:r>
      <w:r w:rsidR="00476BB9" w:rsidRPr="003F298F">
        <w:rPr>
          <w:rFonts w:asciiTheme="minorHAnsi" w:hAnsiTheme="minorHAnsi"/>
          <w:lang w:eastAsia="en-US"/>
        </w:rPr>
        <w:t xml:space="preserve"> all use English for this purpose. Other students consider English important for work purposes after graduation. They mentioned that English could help them secure jobs in national and international companies as they need to improve their English to consult with clients orally and in writing. Some students consider English </w:t>
      </w:r>
      <w:r w:rsidR="003F298F" w:rsidRPr="003F298F">
        <w:rPr>
          <w:rFonts w:asciiTheme="minorHAnsi" w:hAnsiTheme="minorHAnsi"/>
          <w:color w:val="202124"/>
          <w:shd w:val="clear" w:color="auto" w:fill="FFFFFF"/>
        </w:rPr>
        <w:t>an efficient tool for communicating with people all over the world using social media networks</w:t>
      </w:r>
      <w:r w:rsidR="003D513C">
        <w:rPr>
          <w:rFonts w:asciiTheme="minorHAnsi" w:hAnsiTheme="minorHAnsi"/>
          <w:lang w:eastAsia="en-US"/>
        </w:rPr>
        <w:t xml:space="preserve">. Finally, a handful of students </w:t>
      </w:r>
      <w:r w:rsidR="00476BB9" w:rsidRPr="003F298F">
        <w:rPr>
          <w:rFonts w:asciiTheme="minorHAnsi" w:hAnsiTheme="minorHAnsi"/>
          <w:lang w:eastAsia="en-US"/>
        </w:rPr>
        <w:t>do not explain the</w:t>
      </w:r>
      <w:r w:rsidR="00F07AB5">
        <w:rPr>
          <w:rFonts w:asciiTheme="minorHAnsi" w:hAnsiTheme="minorHAnsi"/>
          <w:lang w:eastAsia="en-US"/>
        </w:rPr>
        <w:t>ir</w:t>
      </w:r>
      <w:r w:rsidR="00476BB9" w:rsidRPr="003F298F">
        <w:rPr>
          <w:rFonts w:asciiTheme="minorHAnsi" w:hAnsiTheme="minorHAnsi"/>
          <w:lang w:eastAsia="en-US"/>
        </w:rPr>
        <w:t xml:space="preserve"> reasons for </w:t>
      </w:r>
      <w:r w:rsidR="00F07AB5">
        <w:rPr>
          <w:rFonts w:asciiTheme="minorHAnsi" w:hAnsiTheme="minorHAnsi"/>
          <w:lang w:eastAsia="en-US"/>
        </w:rPr>
        <w:t xml:space="preserve">learning </w:t>
      </w:r>
      <w:r w:rsidR="00476BB9" w:rsidRPr="003F298F">
        <w:rPr>
          <w:rFonts w:asciiTheme="minorHAnsi" w:hAnsiTheme="minorHAnsi"/>
          <w:lang w:eastAsia="en-US"/>
        </w:rPr>
        <w:t>English</w:t>
      </w:r>
      <w:r w:rsidR="00F07AB5">
        <w:rPr>
          <w:rFonts w:asciiTheme="minorHAnsi" w:hAnsiTheme="minorHAnsi"/>
          <w:lang w:eastAsia="en-US"/>
        </w:rPr>
        <w:t>.</w:t>
      </w:r>
    </w:p>
    <w:p w14:paraId="1A82E479" w14:textId="52971F88" w:rsidR="00385938" w:rsidRPr="00311C9A" w:rsidRDefault="00317C40" w:rsidP="0000594E">
      <w:pPr>
        <w:pStyle w:val="Heading4"/>
      </w:pPr>
      <w:r w:rsidRPr="00B048A5">
        <w:rPr>
          <w:lang w:val="en-GB"/>
        </w:rPr>
        <w:t xml:space="preserve"> </w:t>
      </w:r>
      <w:r w:rsidRPr="009577E2">
        <w:rPr>
          <w:lang w:val="en-GB"/>
        </w:rPr>
        <w:t>Students</w:t>
      </w:r>
      <w:r w:rsidR="00D9617E" w:rsidRPr="009577E2">
        <w:rPr>
          <w:lang w:val="en-GB"/>
        </w:rPr>
        <w:t>’</w:t>
      </w:r>
      <w:r w:rsidR="00D9617E" w:rsidRPr="00311C9A">
        <w:t xml:space="preserve"> Perceptions </w:t>
      </w:r>
      <w:r w:rsidR="006A4198" w:rsidRPr="00311C9A">
        <w:t>on</w:t>
      </w:r>
      <w:r w:rsidR="00D9617E" w:rsidRPr="00311C9A">
        <w:t xml:space="preserve"> the ESAP Course Content</w:t>
      </w:r>
    </w:p>
    <w:p w14:paraId="78264817" w14:textId="2924BCFF" w:rsidR="00DF519A" w:rsidRPr="00FB19C2" w:rsidRDefault="00D9617E" w:rsidP="00FB19C2">
      <w:pPr>
        <w:rPr>
          <w:rFonts w:eastAsia="Calibri"/>
        </w:rPr>
      </w:pPr>
      <w:r>
        <w:rPr>
          <w:rFonts w:eastAsia="Calibri"/>
        </w:rPr>
        <w:t xml:space="preserve">Items 3-9 of the questionnaire asked students to provide information regarding the benefits and drawbacks of the ESAP course content (the discipline content and the English </w:t>
      </w:r>
      <w:r w:rsidRPr="00227B24">
        <w:rPr>
          <w:rFonts w:eastAsia="Calibri"/>
          <w:color w:val="000000" w:themeColor="text1"/>
        </w:rPr>
        <w:t xml:space="preserve">language). </w:t>
      </w:r>
      <w:r w:rsidR="00404C41" w:rsidRPr="00227B24">
        <w:rPr>
          <w:rFonts w:eastAsia="Calibri"/>
          <w:color w:val="000000" w:themeColor="text1"/>
        </w:rPr>
        <w:t>The d</w:t>
      </w:r>
      <w:r w:rsidRPr="00227B24">
        <w:rPr>
          <w:rFonts w:eastAsia="Calibri"/>
          <w:color w:val="000000" w:themeColor="text1"/>
        </w:rPr>
        <w:t>ata w</w:t>
      </w:r>
      <w:r w:rsidR="00247C8F" w:rsidRPr="00227B24">
        <w:rPr>
          <w:rFonts w:eastAsia="Calibri"/>
          <w:color w:val="000000" w:themeColor="text1"/>
        </w:rPr>
        <w:t>ere</w:t>
      </w:r>
      <w:r w:rsidRPr="00227B24">
        <w:rPr>
          <w:rFonts w:eastAsia="Calibri"/>
          <w:color w:val="000000" w:themeColor="text1"/>
        </w:rPr>
        <w:t xml:space="preserve"> illustrated in the following tables respectively</w:t>
      </w:r>
      <w:r>
        <w:rPr>
          <w:rFonts w:eastAsia="Calibri"/>
        </w:rPr>
        <w:t>.</w:t>
      </w:r>
      <w:bookmarkStart w:id="293" w:name="_heading=h.1kc7wiv" w:colFirst="0" w:colLast="0"/>
      <w:bookmarkEnd w:id="293"/>
    </w:p>
    <w:p w14:paraId="58FD2B0D" w14:textId="2D9CABCB" w:rsidR="001E591E" w:rsidRPr="00456A6C" w:rsidRDefault="001E591E" w:rsidP="001E591E">
      <w:pPr>
        <w:pStyle w:val="Caption"/>
        <w:rPr>
          <w:color w:val="000000" w:themeColor="text1"/>
          <w:lang w:val="en-GB"/>
        </w:rPr>
      </w:pPr>
      <w:bookmarkStart w:id="294" w:name="_Toc160888515"/>
      <w:r w:rsidRPr="00456A6C">
        <w:rPr>
          <w:color w:val="000000" w:themeColor="text1"/>
          <w:lang w:val="en-GB"/>
        </w:rPr>
        <w:t xml:space="preserve">Table </w:t>
      </w:r>
      <w:r w:rsidRPr="00456A6C">
        <w:rPr>
          <w:color w:val="000000" w:themeColor="text1"/>
          <w:lang w:val="en-GB"/>
        </w:rPr>
        <w:fldChar w:fldCharType="begin"/>
      </w:r>
      <w:r w:rsidRPr="00B048A5">
        <w:rPr>
          <w:color w:val="1F497D" w:themeColor="text2"/>
          <w:lang w:val="en-GB"/>
        </w:rPr>
        <w:instrText xml:space="preserve"> STYLEREF 1 \s </w:instrText>
      </w:r>
      <w:r w:rsidRPr="00456A6C">
        <w:rPr>
          <w:color w:val="000000" w:themeColor="text1"/>
          <w:lang w:val="en-GB"/>
        </w:rPr>
        <w:fldChar w:fldCharType="separate"/>
      </w:r>
      <w:r w:rsidRPr="00456A6C">
        <w:rPr>
          <w:noProof/>
          <w:color w:val="000000" w:themeColor="text1"/>
          <w:lang w:val="en-GB"/>
        </w:rPr>
        <w:t>6</w:t>
      </w:r>
      <w:r w:rsidRPr="00456A6C">
        <w:rPr>
          <w:color w:val="000000" w:themeColor="text1"/>
          <w:lang w:val="en-GB"/>
        </w:rPr>
        <w:fldChar w:fldCharType="end"/>
      </w:r>
      <w:r w:rsidR="00185B7E">
        <w:rPr>
          <w:color w:val="000000" w:themeColor="text1"/>
          <w:lang w:val="en-GB"/>
        </w:rPr>
        <w:t>.</w:t>
      </w:r>
      <w:r w:rsidRPr="00456A6C">
        <w:rPr>
          <w:color w:val="000000" w:themeColor="text1"/>
          <w:lang w:val="en-GB"/>
        </w:rPr>
        <w:fldChar w:fldCharType="begin"/>
      </w:r>
      <w:r w:rsidRPr="00456A6C">
        <w:rPr>
          <w:color w:val="000000" w:themeColor="text1"/>
          <w:lang w:val="en-GB"/>
        </w:rPr>
        <w:instrText xml:space="preserve"> SEQ Table \* ARABIC \s 1 </w:instrText>
      </w:r>
      <w:r w:rsidRPr="00456A6C">
        <w:rPr>
          <w:color w:val="000000" w:themeColor="text1"/>
          <w:lang w:val="en-GB"/>
        </w:rPr>
        <w:fldChar w:fldCharType="separate"/>
      </w:r>
      <w:r w:rsidRPr="00456A6C">
        <w:rPr>
          <w:noProof/>
          <w:color w:val="000000" w:themeColor="text1"/>
          <w:lang w:val="en-GB"/>
        </w:rPr>
        <w:t>3</w:t>
      </w:r>
      <w:r w:rsidRPr="00456A6C">
        <w:rPr>
          <w:color w:val="000000" w:themeColor="text1"/>
          <w:lang w:val="en-GB"/>
        </w:rPr>
        <w:fldChar w:fldCharType="end"/>
      </w:r>
      <w:r w:rsidRPr="00456A6C">
        <w:rPr>
          <w:color w:val="000000" w:themeColor="text1"/>
          <w:lang w:val="en-GB"/>
        </w:rPr>
        <w:t xml:space="preserve"> Students' Perceptions on the Content of the ESAP Course</w:t>
      </w:r>
      <w:bookmarkEnd w:id="294"/>
    </w:p>
    <w:tbl>
      <w:tblPr>
        <w:tblStyle w:val="41"/>
        <w:tblW w:w="77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599"/>
        <w:gridCol w:w="1169"/>
        <w:gridCol w:w="1030"/>
        <w:gridCol w:w="1399"/>
        <w:gridCol w:w="1864"/>
      </w:tblGrid>
      <w:tr w:rsidR="00A000A9" w14:paraId="29B100FB" w14:textId="77777777" w:rsidTr="006174FB">
        <w:trPr>
          <w:jc w:val="center"/>
        </w:trPr>
        <w:tc>
          <w:tcPr>
            <w:tcW w:w="2334" w:type="dxa"/>
            <w:gridSpan w:val="2"/>
            <w:tcBorders>
              <w:top w:val="single" w:sz="16" w:space="0" w:color="000000"/>
              <w:left w:val="single" w:sz="16" w:space="0" w:color="000000"/>
              <w:bottom w:val="single" w:sz="16" w:space="0" w:color="000000"/>
              <w:right w:val="nil"/>
            </w:tcBorders>
            <w:shd w:val="clear" w:color="auto" w:fill="FFFFFF"/>
            <w:vAlign w:val="bottom"/>
          </w:tcPr>
          <w:p w14:paraId="00000E5D" w14:textId="77777777" w:rsidR="00A000A9" w:rsidRDefault="00A000A9"/>
        </w:tc>
        <w:tc>
          <w:tcPr>
            <w:tcW w:w="1169" w:type="dxa"/>
            <w:tcBorders>
              <w:top w:val="single" w:sz="16" w:space="0" w:color="000000"/>
              <w:left w:val="single" w:sz="16" w:space="0" w:color="000000"/>
              <w:bottom w:val="single" w:sz="16" w:space="0" w:color="000000"/>
            </w:tcBorders>
            <w:shd w:val="clear" w:color="auto" w:fill="FFFFFF"/>
            <w:vAlign w:val="bottom"/>
          </w:tcPr>
          <w:p w14:paraId="00000E5F"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14:paraId="00000E60"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00000E61"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Valid Percent</w:t>
            </w:r>
          </w:p>
        </w:tc>
        <w:tc>
          <w:tcPr>
            <w:tcW w:w="1864" w:type="dxa"/>
            <w:tcBorders>
              <w:top w:val="single" w:sz="16" w:space="0" w:color="000000"/>
              <w:bottom w:val="single" w:sz="16" w:space="0" w:color="000000"/>
              <w:right w:val="single" w:sz="16" w:space="0" w:color="000000"/>
            </w:tcBorders>
            <w:shd w:val="clear" w:color="auto" w:fill="FFFFFF"/>
            <w:vAlign w:val="bottom"/>
          </w:tcPr>
          <w:p w14:paraId="00000E62"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Cumulative Percent</w:t>
            </w:r>
          </w:p>
        </w:tc>
      </w:tr>
      <w:tr w:rsidR="00A000A9" w14:paraId="067F7753" w14:textId="77777777" w:rsidTr="006174FB">
        <w:trPr>
          <w:jc w:val="center"/>
        </w:trPr>
        <w:tc>
          <w:tcPr>
            <w:tcW w:w="735" w:type="dxa"/>
            <w:vMerge w:val="restart"/>
            <w:tcBorders>
              <w:top w:val="single" w:sz="16" w:space="0" w:color="000000"/>
              <w:left w:val="single" w:sz="16" w:space="0" w:color="000000"/>
              <w:bottom w:val="single" w:sz="16" w:space="0" w:color="000000"/>
              <w:right w:val="nil"/>
            </w:tcBorders>
            <w:shd w:val="clear" w:color="auto" w:fill="FFFFFF"/>
          </w:tcPr>
          <w:p w14:paraId="00000E63" w14:textId="77777777" w:rsidR="00A000A9" w:rsidRDefault="00D9617E">
            <w:pPr>
              <w:ind w:left="60" w:right="60"/>
              <w:rPr>
                <w:rFonts w:ascii="Arial" w:eastAsia="Arial" w:hAnsi="Arial" w:cs="Arial"/>
                <w:b/>
                <w:color w:val="000000"/>
                <w:sz w:val="18"/>
                <w:szCs w:val="18"/>
              </w:rPr>
            </w:pPr>
            <w:r>
              <w:rPr>
                <w:rFonts w:ascii="Arial" w:eastAsia="Arial" w:hAnsi="Arial" w:cs="Arial"/>
                <w:b/>
                <w:color w:val="000000"/>
                <w:sz w:val="18"/>
                <w:szCs w:val="18"/>
              </w:rPr>
              <w:t>Valid</w:t>
            </w:r>
          </w:p>
        </w:tc>
        <w:tc>
          <w:tcPr>
            <w:tcW w:w="1599" w:type="dxa"/>
            <w:tcBorders>
              <w:top w:val="single" w:sz="16" w:space="0" w:color="000000"/>
              <w:left w:val="nil"/>
              <w:bottom w:val="nil"/>
              <w:right w:val="single" w:sz="16" w:space="0" w:color="000000"/>
            </w:tcBorders>
            <w:shd w:val="clear" w:color="auto" w:fill="FFFFFF"/>
          </w:tcPr>
          <w:p w14:paraId="00000E64"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Very useful</w:t>
            </w:r>
          </w:p>
        </w:tc>
        <w:tc>
          <w:tcPr>
            <w:tcW w:w="1169" w:type="dxa"/>
            <w:tcBorders>
              <w:top w:val="single" w:sz="16" w:space="0" w:color="000000"/>
              <w:left w:val="single" w:sz="16" w:space="0" w:color="000000"/>
              <w:bottom w:val="nil"/>
            </w:tcBorders>
            <w:shd w:val="clear" w:color="auto" w:fill="FFFFFF"/>
            <w:vAlign w:val="center"/>
          </w:tcPr>
          <w:p w14:paraId="00000E65"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27</w:t>
            </w:r>
          </w:p>
        </w:tc>
        <w:tc>
          <w:tcPr>
            <w:tcW w:w="1030" w:type="dxa"/>
            <w:tcBorders>
              <w:top w:val="single" w:sz="16" w:space="0" w:color="000000"/>
              <w:bottom w:val="nil"/>
            </w:tcBorders>
            <w:shd w:val="clear" w:color="auto" w:fill="FFFFFF"/>
            <w:vAlign w:val="center"/>
          </w:tcPr>
          <w:p w14:paraId="00000E66"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18,0</w:t>
            </w:r>
          </w:p>
        </w:tc>
        <w:tc>
          <w:tcPr>
            <w:tcW w:w="1399" w:type="dxa"/>
            <w:tcBorders>
              <w:top w:val="single" w:sz="16" w:space="0" w:color="000000"/>
              <w:bottom w:val="nil"/>
            </w:tcBorders>
            <w:shd w:val="clear" w:color="auto" w:fill="FFFFFF"/>
            <w:vAlign w:val="center"/>
          </w:tcPr>
          <w:p w14:paraId="00000E67"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18,0</w:t>
            </w:r>
          </w:p>
        </w:tc>
        <w:tc>
          <w:tcPr>
            <w:tcW w:w="1864" w:type="dxa"/>
            <w:tcBorders>
              <w:top w:val="single" w:sz="16" w:space="0" w:color="000000"/>
              <w:bottom w:val="nil"/>
              <w:right w:val="single" w:sz="16" w:space="0" w:color="000000"/>
            </w:tcBorders>
            <w:shd w:val="clear" w:color="auto" w:fill="FFFFFF"/>
            <w:vAlign w:val="center"/>
          </w:tcPr>
          <w:p w14:paraId="00000E68"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18,0</w:t>
            </w:r>
          </w:p>
        </w:tc>
      </w:tr>
      <w:tr w:rsidR="00A000A9" w14:paraId="63117255" w14:textId="77777777" w:rsidTr="006174FB">
        <w:trPr>
          <w:jc w:val="center"/>
        </w:trPr>
        <w:tc>
          <w:tcPr>
            <w:tcW w:w="735" w:type="dxa"/>
            <w:vMerge/>
            <w:tcBorders>
              <w:top w:val="single" w:sz="16" w:space="0" w:color="000000"/>
              <w:left w:val="single" w:sz="16" w:space="0" w:color="000000"/>
              <w:bottom w:val="single" w:sz="16" w:space="0" w:color="000000"/>
              <w:right w:val="nil"/>
            </w:tcBorders>
            <w:shd w:val="clear" w:color="auto" w:fill="FFFFFF"/>
          </w:tcPr>
          <w:p w14:paraId="00000E69"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599" w:type="dxa"/>
            <w:tcBorders>
              <w:top w:val="nil"/>
              <w:left w:val="nil"/>
              <w:bottom w:val="nil"/>
              <w:right w:val="single" w:sz="16" w:space="0" w:color="000000"/>
            </w:tcBorders>
            <w:shd w:val="clear" w:color="auto" w:fill="FFFFFF"/>
          </w:tcPr>
          <w:p w14:paraId="00000E6A"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Quite useful</w:t>
            </w:r>
          </w:p>
        </w:tc>
        <w:tc>
          <w:tcPr>
            <w:tcW w:w="1169" w:type="dxa"/>
            <w:tcBorders>
              <w:top w:val="nil"/>
              <w:left w:val="single" w:sz="16" w:space="0" w:color="000000"/>
              <w:bottom w:val="nil"/>
            </w:tcBorders>
            <w:shd w:val="clear" w:color="auto" w:fill="FFFFFF"/>
            <w:vAlign w:val="center"/>
          </w:tcPr>
          <w:p w14:paraId="00000E6B"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40</w:t>
            </w:r>
          </w:p>
        </w:tc>
        <w:tc>
          <w:tcPr>
            <w:tcW w:w="1030" w:type="dxa"/>
            <w:tcBorders>
              <w:top w:val="nil"/>
              <w:bottom w:val="nil"/>
            </w:tcBorders>
            <w:shd w:val="clear" w:color="auto" w:fill="FFFFFF"/>
            <w:vAlign w:val="center"/>
          </w:tcPr>
          <w:p w14:paraId="00000E6C"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26,7</w:t>
            </w:r>
          </w:p>
        </w:tc>
        <w:tc>
          <w:tcPr>
            <w:tcW w:w="1399" w:type="dxa"/>
            <w:tcBorders>
              <w:top w:val="nil"/>
              <w:bottom w:val="nil"/>
            </w:tcBorders>
            <w:shd w:val="clear" w:color="auto" w:fill="FFFFFF"/>
            <w:vAlign w:val="center"/>
          </w:tcPr>
          <w:p w14:paraId="00000E6D"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26,7</w:t>
            </w:r>
          </w:p>
        </w:tc>
        <w:tc>
          <w:tcPr>
            <w:tcW w:w="1864" w:type="dxa"/>
            <w:tcBorders>
              <w:top w:val="nil"/>
              <w:bottom w:val="nil"/>
              <w:right w:val="single" w:sz="16" w:space="0" w:color="000000"/>
            </w:tcBorders>
            <w:shd w:val="clear" w:color="auto" w:fill="FFFFFF"/>
            <w:vAlign w:val="center"/>
          </w:tcPr>
          <w:p w14:paraId="00000E6E"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44,7</w:t>
            </w:r>
          </w:p>
        </w:tc>
      </w:tr>
      <w:tr w:rsidR="00A000A9" w14:paraId="2F5C1626" w14:textId="77777777" w:rsidTr="006174FB">
        <w:trPr>
          <w:jc w:val="center"/>
        </w:trPr>
        <w:tc>
          <w:tcPr>
            <w:tcW w:w="735" w:type="dxa"/>
            <w:vMerge/>
            <w:tcBorders>
              <w:top w:val="single" w:sz="16" w:space="0" w:color="000000"/>
              <w:left w:val="single" w:sz="16" w:space="0" w:color="000000"/>
              <w:bottom w:val="single" w:sz="16" w:space="0" w:color="000000"/>
              <w:right w:val="nil"/>
            </w:tcBorders>
            <w:shd w:val="clear" w:color="auto" w:fill="FFFFFF"/>
          </w:tcPr>
          <w:p w14:paraId="00000E6F"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599" w:type="dxa"/>
            <w:tcBorders>
              <w:top w:val="nil"/>
              <w:left w:val="nil"/>
              <w:bottom w:val="nil"/>
              <w:right w:val="single" w:sz="16" w:space="0" w:color="000000"/>
            </w:tcBorders>
            <w:shd w:val="clear" w:color="auto" w:fill="FFFFFF"/>
          </w:tcPr>
          <w:p w14:paraId="00000E70"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Not very useful</w:t>
            </w:r>
          </w:p>
        </w:tc>
        <w:tc>
          <w:tcPr>
            <w:tcW w:w="1169" w:type="dxa"/>
            <w:tcBorders>
              <w:top w:val="nil"/>
              <w:left w:val="single" w:sz="16" w:space="0" w:color="000000"/>
              <w:bottom w:val="nil"/>
            </w:tcBorders>
            <w:shd w:val="clear" w:color="auto" w:fill="FFFFFF"/>
            <w:vAlign w:val="center"/>
          </w:tcPr>
          <w:p w14:paraId="00000E71"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72</w:t>
            </w:r>
          </w:p>
        </w:tc>
        <w:tc>
          <w:tcPr>
            <w:tcW w:w="1030" w:type="dxa"/>
            <w:tcBorders>
              <w:top w:val="nil"/>
              <w:bottom w:val="nil"/>
            </w:tcBorders>
            <w:shd w:val="clear" w:color="auto" w:fill="FFFFFF"/>
            <w:vAlign w:val="center"/>
          </w:tcPr>
          <w:p w14:paraId="00000E72"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48,0</w:t>
            </w:r>
          </w:p>
        </w:tc>
        <w:tc>
          <w:tcPr>
            <w:tcW w:w="1399" w:type="dxa"/>
            <w:tcBorders>
              <w:top w:val="nil"/>
              <w:bottom w:val="nil"/>
            </w:tcBorders>
            <w:shd w:val="clear" w:color="auto" w:fill="FFFFFF"/>
            <w:vAlign w:val="center"/>
          </w:tcPr>
          <w:p w14:paraId="00000E73"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48,0</w:t>
            </w:r>
          </w:p>
        </w:tc>
        <w:tc>
          <w:tcPr>
            <w:tcW w:w="1864" w:type="dxa"/>
            <w:tcBorders>
              <w:top w:val="nil"/>
              <w:bottom w:val="nil"/>
              <w:right w:val="single" w:sz="16" w:space="0" w:color="000000"/>
            </w:tcBorders>
            <w:shd w:val="clear" w:color="auto" w:fill="FFFFFF"/>
            <w:vAlign w:val="center"/>
          </w:tcPr>
          <w:p w14:paraId="00000E74"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92,7</w:t>
            </w:r>
          </w:p>
        </w:tc>
      </w:tr>
      <w:tr w:rsidR="00A000A9" w14:paraId="7ACA7F86" w14:textId="77777777" w:rsidTr="006174FB">
        <w:trPr>
          <w:jc w:val="center"/>
        </w:trPr>
        <w:tc>
          <w:tcPr>
            <w:tcW w:w="735" w:type="dxa"/>
            <w:vMerge/>
            <w:tcBorders>
              <w:top w:val="single" w:sz="16" w:space="0" w:color="000000"/>
              <w:left w:val="single" w:sz="16" w:space="0" w:color="000000"/>
              <w:bottom w:val="single" w:sz="16" w:space="0" w:color="000000"/>
              <w:right w:val="nil"/>
            </w:tcBorders>
            <w:shd w:val="clear" w:color="auto" w:fill="FFFFFF"/>
          </w:tcPr>
          <w:p w14:paraId="00000E75"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599" w:type="dxa"/>
            <w:tcBorders>
              <w:top w:val="nil"/>
              <w:left w:val="nil"/>
              <w:bottom w:val="nil"/>
              <w:right w:val="single" w:sz="16" w:space="0" w:color="000000"/>
            </w:tcBorders>
            <w:shd w:val="clear" w:color="auto" w:fill="FFFFFF"/>
          </w:tcPr>
          <w:p w14:paraId="00000E76"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Not at all useful</w:t>
            </w:r>
          </w:p>
        </w:tc>
        <w:tc>
          <w:tcPr>
            <w:tcW w:w="1169" w:type="dxa"/>
            <w:tcBorders>
              <w:top w:val="nil"/>
              <w:left w:val="single" w:sz="16" w:space="0" w:color="000000"/>
              <w:bottom w:val="nil"/>
            </w:tcBorders>
            <w:shd w:val="clear" w:color="auto" w:fill="FFFFFF"/>
            <w:vAlign w:val="center"/>
          </w:tcPr>
          <w:p w14:paraId="00000E77"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11</w:t>
            </w:r>
          </w:p>
        </w:tc>
        <w:tc>
          <w:tcPr>
            <w:tcW w:w="1030" w:type="dxa"/>
            <w:tcBorders>
              <w:top w:val="nil"/>
              <w:bottom w:val="nil"/>
            </w:tcBorders>
            <w:shd w:val="clear" w:color="auto" w:fill="FFFFFF"/>
            <w:vAlign w:val="center"/>
          </w:tcPr>
          <w:p w14:paraId="00000E78"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7,3</w:t>
            </w:r>
          </w:p>
        </w:tc>
        <w:tc>
          <w:tcPr>
            <w:tcW w:w="1399" w:type="dxa"/>
            <w:tcBorders>
              <w:top w:val="nil"/>
              <w:bottom w:val="nil"/>
            </w:tcBorders>
            <w:shd w:val="clear" w:color="auto" w:fill="FFFFFF"/>
            <w:vAlign w:val="center"/>
          </w:tcPr>
          <w:p w14:paraId="00000E79"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7,3</w:t>
            </w:r>
          </w:p>
        </w:tc>
        <w:tc>
          <w:tcPr>
            <w:tcW w:w="1864" w:type="dxa"/>
            <w:tcBorders>
              <w:top w:val="nil"/>
              <w:bottom w:val="nil"/>
              <w:right w:val="single" w:sz="16" w:space="0" w:color="000000"/>
            </w:tcBorders>
            <w:shd w:val="clear" w:color="auto" w:fill="FFFFFF"/>
            <w:vAlign w:val="center"/>
          </w:tcPr>
          <w:p w14:paraId="00000E7A"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r>
      <w:tr w:rsidR="00A000A9" w14:paraId="458B4212" w14:textId="77777777" w:rsidTr="006174FB">
        <w:trPr>
          <w:jc w:val="center"/>
        </w:trPr>
        <w:tc>
          <w:tcPr>
            <w:tcW w:w="735" w:type="dxa"/>
            <w:vMerge/>
            <w:tcBorders>
              <w:top w:val="single" w:sz="16" w:space="0" w:color="000000"/>
              <w:left w:val="single" w:sz="16" w:space="0" w:color="000000"/>
              <w:bottom w:val="single" w:sz="16" w:space="0" w:color="000000"/>
              <w:right w:val="nil"/>
            </w:tcBorders>
            <w:shd w:val="clear" w:color="auto" w:fill="FFFFFF"/>
          </w:tcPr>
          <w:p w14:paraId="00000E7B"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599" w:type="dxa"/>
            <w:tcBorders>
              <w:top w:val="nil"/>
              <w:left w:val="nil"/>
              <w:bottom w:val="single" w:sz="16" w:space="0" w:color="000000"/>
              <w:right w:val="single" w:sz="16" w:space="0" w:color="000000"/>
            </w:tcBorders>
            <w:shd w:val="clear" w:color="auto" w:fill="FFFFFF"/>
          </w:tcPr>
          <w:p w14:paraId="00000E7C"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00000E7D"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150</w:t>
            </w:r>
          </w:p>
        </w:tc>
        <w:tc>
          <w:tcPr>
            <w:tcW w:w="1030" w:type="dxa"/>
            <w:tcBorders>
              <w:top w:val="nil"/>
              <w:bottom w:val="single" w:sz="16" w:space="0" w:color="000000"/>
            </w:tcBorders>
            <w:shd w:val="clear" w:color="auto" w:fill="FFFFFF"/>
            <w:vAlign w:val="center"/>
          </w:tcPr>
          <w:p w14:paraId="00000E7E"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00000E7F"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1864" w:type="dxa"/>
            <w:tcBorders>
              <w:top w:val="nil"/>
              <w:bottom w:val="single" w:sz="16" w:space="0" w:color="000000"/>
              <w:right w:val="single" w:sz="16" w:space="0" w:color="000000"/>
            </w:tcBorders>
            <w:shd w:val="clear" w:color="auto" w:fill="FFFFFF"/>
            <w:vAlign w:val="center"/>
          </w:tcPr>
          <w:p w14:paraId="00000E80" w14:textId="77777777" w:rsidR="00A000A9" w:rsidRDefault="00A000A9"/>
        </w:tc>
      </w:tr>
    </w:tbl>
    <w:p w14:paraId="6F3BCC89" w14:textId="77777777" w:rsidR="00AD1615" w:rsidRDefault="00AD1615" w:rsidP="00FB19C2">
      <w:pPr>
        <w:rPr>
          <w:rFonts w:eastAsia="Calibri"/>
        </w:rPr>
      </w:pPr>
    </w:p>
    <w:p w14:paraId="36706FD2" w14:textId="08DF7A1D" w:rsidR="00AD1615" w:rsidRPr="00AB104B" w:rsidRDefault="00AD1615" w:rsidP="00FB19C2">
      <w:pPr>
        <w:rPr>
          <w:rFonts w:eastAsia="Calibri"/>
        </w:rPr>
      </w:pPr>
      <w:r w:rsidRPr="00AD1615">
        <w:rPr>
          <w:rFonts w:eastAsia="Calibri"/>
        </w:rPr>
        <w:t>Table 6.</w:t>
      </w:r>
      <w:r w:rsidR="008B68AE">
        <w:rPr>
          <w:rFonts w:eastAsia="Calibri"/>
        </w:rPr>
        <w:t>3</w:t>
      </w:r>
      <w:r w:rsidRPr="00AD1615">
        <w:rPr>
          <w:rFonts w:eastAsia="Calibri"/>
        </w:rPr>
        <w:t xml:space="preserve"> for item 03 of the questionnaire provided insights into students’ perceptions </w:t>
      </w:r>
      <w:r w:rsidR="000A38C2">
        <w:rPr>
          <w:rFonts w:eastAsia="Calibri"/>
        </w:rPr>
        <w:t>of</w:t>
      </w:r>
      <w:r w:rsidRPr="00AD1615">
        <w:rPr>
          <w:rFonts w:eastAsia="Calibri"/>
        </w:rPr>
        <w:t xml:space="preserve"> the content of the ESAP course. Students were asked whether they liked the content of the ESAP course. Surprisingly, 48% of students saw the content presented in the course as not very useful, whilst 26.7%</w:t>
      </w:r>
      <w:r w:rsidR="00657200">
        <w:rPr>
          <w:rFonts w:eastAsia="Calibri"/>
        </w:rPr>
        <w:t xml:space="preserve"> </w:t>
      </w:r>
      <w:r w:rsidRPr="00AD1615">
        <w:rPr>
          <w:rFonts w:eastAsia="Calibri"/>
        </w:rPr>
        <w:t xml:space="preserve">of students thought that the </w:t>
      </w:r>
      <w:r w:rsidRPr="00AD1615">
        <w:rPr>
          <w:rFonts w:eastAsia="Calibri"/>
        </w:rPr>
        <w:lastRenderedPageBreak/>
        <w:t>content was quite helpful and 18%</w:t>
      </w:r>
      <w:r w:rsidR="00E8681A">
        <w:rPr>
          <w:rFonts w:eastAsia="Calibri"/>
        </w:rPr>
        <w:t xml:space="preserve"> </w:t>
      </w:r>
      <w:r w:rsidRPr="00AD1615">
        <w:rPr>
          <w:rFonts w:eastAsia="Calibri"/>
        </w:rPr>
        <w:t xml:space="preserve">beneficial. 7.3% did not find this at all a concern. </w:t>
      </w:r>
      <w:r w:rsidR="000147AC">
        <w:rPr>
          <w:rFonts w:eastAsia="Calibri"/>
        </w:rPr>
        <w:t>The reasons</w:t>
      </w:r>
      <w:r w:rsidRPr="00AD1615">
        <w:rPr>
          <w:rFonts w:eastAsia="Calibri"/>
        </w:rPr>
        <w:t xml:space="preserve"> for these variations will be unpacked in </w:t>
      </w:r>
      <w:r w:rsidR="3FAEDB5A" w:rsidRPr="5F4F17DC">
        <w:rPr>
          <w:rFonts w:eastAsia="Calibri"/>
        </w:rPr>
        <w:t>C</w:t>
      </w:r>
      <w:r w:rsidRPr="00AD1615">
        <w:rPr>
          <w:rFonts w:eastAsia="Calibri"/>
        </w:rPr>
        <w:t>hapter</w:t>
      </w:r>
      <w:r w:rsidR="00EC7C56">
        <w:rPr>
          <w:rFonts w:eastAsia="Calibri"/>
        </w:rPr>
        <w:t xml:space="preserve"> 5.</w:t>
      </w:r>
    </w:p>
    <w:p w14:paraId="1076AC54" w14:textId="0CC8B4AB" w:rsidR="00640B7E" w:rsidRPr="00B048A5" w:rsidRDefault="00640B7E" w:rsidP="00640B7E">
      <w:pPr>
        <w:pStyle w:val="Caption"/>
        <w:rPr>
          <w:color w:val="000000" w:themeColor="text1"/>
          <w:lang w:val="en-GB"/>
        </w:rPr>
      </w:pPr>
      <w:bookmarkStart w:id="295" w:name="_heading=h.44bvf6o" w:colFirst="0" w:colLast="0"/>
      <w:bookmarkStart w:id="296" w:name="_Toc155171568"/>
      <w:bookmarkEnd w:id="295"/>
      <w:r w:rsidRPr="00B048A5">
        <w:rPr>
          <w:color w:val="000000" w:themeColor="text1"/>
          <w:lang w:val="en-GB"/>
        </w:rPr>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6</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4</w:t>
      </w:r>
      <w:r w:rsidR="00E1327D">
        <w:rPr>
          <w:color w:val="000000" w:themeColor="text1"/>
          <w:lang w:val="en-GB"/>
        </w:rPr>
        <w:fldChar w:fldCharType="end"/>
      </w:r>
      <w:r w:rsidRPr="00B048A5">
        <w:rPr>
          <w:color w:val="000000" w:themeColor="text1"/>
          <w:lang w:val="en-GB"/>
        </w:rPr>
        <w:t xml:space="preserve"> </w:t>
      </w:r>
      <w:r w:rsidRPr="00972E8E">
        <w:rPr>
          <w:color w:val="000000" w:themeColor="text1"/>
          <w:lang w:val="en-GB"/>
        </w:rPr>
        <w:t>Students ' Views and Perceptions of the Content of the ESAP Course</w:t>
      </w:r>
      <w:bookmarkEnd w:id="296"/>
    </w:p>
    <w:p w14:paraId="00000E88" w14:textId="35531EFD" w:rsidR="00A000A9" w:rsidRDefault="00D9617E" w:rsidP="00AB104B">
      <w:r>
        <w:rPr>
          <w:noProof/>
        </w:rPr>
        <w:drawing>
          <wp:inline distT="0" distB="0" distL="0" distR="0" wp14:anchorId="667199D9" wp14:editId="2F2803C8">
            <wp:extent cx="4615945" cy="3687850"/>
            <wp:effectExtent l="0" t="0" r="0" b="0"/>
            <wp:docPr id="2115497589" name="Picture 2115497589"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Chart, bar chart&#10;&#10;Description automatically generated"/>
                    <pic:cNvPicPr preferRelativeResize="0"/>
                  </pic:nvPicPr>
                  <pic:blipFill>
                    <a:blip r:embed="rId128"/>
                    <a:srcRect/>
                    <a:stretch>
                      <a:fillRect/>
                    </a:stretch>
                  </pic:blipFill>
                  <pic:spPr>
                    <a:xfrm>
                      <a:off x="0" y="0"/>
                      <a:ext cx="4615945" cy="3687850"/>
                    </a:xfrm>
                    <a:prstGeom prst="rect">
                      <a:avLst/>
                    </a:prstGeom>
                    <a:ln/>
                  </pic:spPr>
                </pic:pic>
              </a:graphicData>
            </a:graphic>
          </wp:inline>
        </w:drawing>
      </w:r>
      <w:bookmarkStart w:id="297" w:name="_heading=h.2jh5peh" w:colFirst="0" w:colLast="0"/>
      <w:bookmarkEnd w:id="297"/>
    </w:p>
    <w:p w14:paraId="48276AE3" w14:textId="30A64E58" w:rsidR="001E591E" w:rsidRPr="00456A6C" w:rsidRDefault="001E591E" w:rsidP="001E591E">
      <w:pPr>
        <w:pStyle w:val="Caption"/>
        <w:rPr>
          <w:color w:val="000000" w:themeColor="text1"/>
          <w:lang w:val="en-GB"/>
        </w:rPr>
      </w:pPr>
      <w:bookmarkStart w:id="298" w:name="_Toc160888516"/>
      <w:r w:rsidRPr="00456A6C">
        <w:rPr>
          <w:color w:val="000000" w:themeColor="text1"/>
          <w:lang w:val="en-GB"/>
        </w:rPr>
        <w:t xml:space="preserve">Table </w:t>
      </w:r>
      <w:r w:rsidRPr="00456A6C">
        <w:rPr>
          <w:color w:val="000000" w:themeColor="text1"/>
          <w:lang w:val="en-GB"/>
        </w:rPr>
        <w:fldChar w:fldCharType="begin"/>
      </w:r>
      <w:r w:rsidRPr="00B048A5">
        <w:rPr>
          <w:color w:val="000000" w:themeColor="text1"/>
          <w:lang w:val="en-GB"/>
        </w:rPr>
        <w:instrText xml:space="preserve"> STYLEREF 1 \s </w:instrText>
      </w:r>
      <w:r w:rsidRPr="00456A6C">
        <w:rPr>
          <w:color w:val="000000" w:themeColor="text1"/>
          <w:lang w:val="en-GB"/>
        </w:rPr>
        <w:fldChar w:fldCharType="separate"/>
      </w:r>
      <w:r w:rsidRPr="00456A6C">
        <w:rPr>
          <w:noProof/>
          <w:color w:val="000000" w:themeColor="text1"/>
          <w:lang w:val="en-GB"/>
        </w:rPr>
        <w:t>6</w:t>
      </w:r>
      <w:r w:rsidRPr="00456A6C">
        <w:rPr>
          <w:color w:val="000000" w:themeColor="text1"/>
          <w:lang w:val="en-GB"/>
        </w:rPr>
        <w:fldChar w:fldCharType="end"/>
      </w:r>
      <w:r w:rsidR="003506A3">
        <w:rPr>
          <w:color w:val="000000" w:themeColor="text1"/>
          <w:lang w:val="en-GB"/>
        </w:rPr>
        <w:t>.</w:t>
      </w:r>
      <w:r w:rsidRPr="00456A6C">
        <w:rPr>
          <w:color w:val="000000" w:themeColor="text1"/>
          <w:lang w:val="en-GB"/>
        </w:rPr>
        <w:fldChar w:fldCharType="begin"/>
      </w:r>
      <w:r w:rsidRPr="00456A6C">
        <w:rPr>
          <w:color w:val="000000" w:themeColor="text1"/>
          <w:lang w:val="en-GB"/>
        </w:rPr>
        <w:instrText xml:space="preserve"> SEQ Table \* ARABIC \s 1 </w:instrText>
      </w:r>
      <w:r w:rsidRPr="00456A6C">
        <w:rPr>
          <w:color w:val="000000" w:themeColor="text1"/>
          <w:lang w:val="en-GB"/>
        </w:rPr>
        <w:fldChar w:fldCharType="separate"/>
      </w:r>
      <w:r w:rsidRPr="00456A6C">
        <w:rPr>
          <w:noProof/>
          <w:color w:val="000000" w:themeColor="text1"/>
          <w:lang w:val="en-GB"/>
        </w:rPr>
        <w:t>4</w:t>
      </w:r>
      <w:r w:rsidRPr="00456A6C">
        <w:rPr>
          <w:color w:val="000000" w:themeColor="text1"/>
          <w:lang w:val="en-GB"/>
        </w:rPr>
        <w:fldChar w:fldCharType="end"/>
      </w:r>
      <w:r w:rsidRPr="00456A6C">
        <w:rPr>
          <w:color w:val="000000" w:themeColor="text1"/>
          <w:lang w:val="en-GB"/>
        </w:rPr>
        <w:t xml:space="preserve"> Whether the Course gives Students what they need regarding Subject Degree Needs</w:t>
      </w:r>
      <w:bookmarkEnd w:id="298"/>
    </w:p>
    <w:tbl>
      <w:tblPr>
        <w:tblStyle w:val="40"/>
        <w:tblW w:w="69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737"/>
        <w:gridCol w:w="1169"/>
        <w:gridCol w:w="1030"/>
        <w:gridCol w:w="1399"/>
        <w:gridCol w:w="1854"/>
      </w:tblGrid>
      <w:tr w:rsidR="00A000A9" w14:paraId="0A729943" w14:textId="77777777">
        <w:trPr>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00000E89" w14:textId="77777777" w:rsidR="00A000A9" w:rsidRDefault="00A000A9"/>
        </w:tc>
        <w:tc>
          <w:tcPr>
            <w:tcW w:w="1169" w:type="dxa"/>
            <w:tcBorders>
              <w:top w:val="single" w:sz="16" w:space="0" w:color="000000"/>
              <w:left w:val="single" w:sz="16" w:space="0" w:color="000000"/>
              <w:bottom w:val="single" w:sz="16" w:space="0" w:color="000000"/>
            </w:tcBorders>
            <w:shd w:val="clear" w:color="auto" w:fill="FFFFFF"/>
            <w:vAlign w:val="bottom"/>
          </w:tcPr>
          <w:p w14:paraId="00000E8B"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14:paraId="00000E8C"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00000E8D"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Valid Percent</w:t>
            </w:r>
          </w:p>
        </w:tc>
        <w:tc>
          <w:tcPr>
            <w:tcW w:w="1854" w:type="dxa"/>
            <w:tcBorders>
              <w:top w:val="single" w:sz="16" w:space="0" w:color="000000"/>
              <w:bottom w:val="single" w:sz="16" w:space="0" w:color="000000"/>
              <w:right w:val="single" w:sz="16" w:space="0" w:color="000000"/>
            </w:tcBorders>
            <w:shd w:val="clear" w:color="auto" w:fill="FFFFFF"/>
            <w:vAlign w:val="bottom"/>
          </w:tcPr>
          <w:p w14:paraId="00000E8E"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Cumulative Percent</w:t>
            </w:r>
          </w:p>
        </w:tc>
      </w:tr>
      <w:tr w:rsidR="00A000A9" w14:paraId="696E6851" w14:textId="77777777">
        <w:trPr>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0000E8F" w14:textId="77777777" w:rsidR="00A000A9" w:rsidRDefault="00D9617E">
            <w:pPr>
              <w:ind w:left="60" w:right="60"/>
              <w:rPr>
                <w:rFonts w:ascii="Arial" w:eastAsia="Arial" w:hAnsi="Arial" w:cs="Arial"/>
                <w:b/>
                <w:color w:val="000000"/>
                <w:sz w:val="18"/>
                <w:szCs w:val="18"/>
              </w:rPr>
            </w:pPr>
            <w:r>
              <w:rPr>
                <w:rFonts w:ascii="Arial" w:eastAsia="Arial" w:hAnsi="Arial" w:cs="Arial"/>
                <w:b/>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14:paraId="00000E90"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Yes</w:t>
            </w:r>
          </w:p>
        </w:tc>
        <w:tc>
          <w:tcPr>
            <w:tcW w:w="1169" w:type="dxa"/>
            <w:tcBorders>
              <w:top w:val="single" w:sz="16" w:space="0" w:color="000000"/>
              <w:left w:val="single" w:sz="16" w:space="0" w:color="000000"/>
              <w:bottom w:val="nil"/>
            </w:tcBorders>
            <w:shd w:val="clear" w:color="auto" w:fill="FFFFFF"/>
            <w:vAlign w:val="center"/>
          </w:tcPr>
          <w:p w14:paraId="00000E91"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39</w:t>
            </w:r>
          </w:p>
        </w:tc>
        <w:tc>
          <w:tcPr>
            <w:tcW w:w="1030" w:type="dxa"/>
            <w:tcBorders>
              <w:top w:val="single" w:sz="16" w:space="0" w:color="000000"/>
              <w:bottom w:val="nil"/>
            </w:tcBorders>
            <w:shd w:val="clear" w:color="auto" w:fill="FFFFFF"/>
            <w:vAlign w:val="center"/>
          </w:tcPr>
          <w:p w14:paraId="00000E92"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26,0</w:t>
            </w:r>
          </w:p>
        </w:tc>
        <w:tc>
          <w:tcPr>
            <w:tcW w:w="1399" w:type="dxa"/>
            <w:tcBorders>
              <w:top w:val="single" w:sz="16" w:space="0" w:color="000000"/>
              <w:bottom w:val="nil"/>
            </w:tcBorders>
            <w:shd w:val="clear" w:color="auto" w:fill="FFFFFF"/>
            <w:vAlign w:val="center"/>
          </w:tcPr>
          <w:p w14:paraId="00000E93"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26,0</w:t>
            </w:r>
          </w:p>
        </w:tc>
        <w:tc>
          <w:tcPr>
            <w:tcW w:w="1854" w:type="dxa"/>
            <w:tcBorders>
              <w:top w:val="single" w:sz="16" w:space="0" w:color="000000"/>
              <w:bottom w:val="nil"/>
              <w:right w:val="single" w:sz="16" w:space="0" w:color="000000"/>
            </w:tcBorders>
            <w:shd w:val="clear" w:color="auto" w:fill="FFFFFF"/>
            <w:vAlign w:val="center"/>
          </w:tcPr>
          <w:p w14:paraId="00000E94"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26,0</w:t>
            </w:r>
          </w:p>
        </w:tc>
      </w:tr>
      <w:tr w:rsidR="00A000A9" w14:paraId="4BA4E87B" w14:textId="77777777">
        <w:trPr>
          <w:jc w:val="center"/>
        </w:trPr>
        <w:tc>
          <w:tcPr>
            <w:tcW w:w="737" w:type="dxa"/>
            <w:vMerge/>
            <w:tcBorders>
              <w:top w:val="single" w:sz="16" w:space="0" w:color="000000"/>
              <w:left w:val="single" w:sz="16" w:space="0" w:color="000000"/>
              <w:bottom w:val="single" w:sz="16" w:space="0" w:color="000000"/>
              <w:right w:val="nil"/>
            </w:tcBorders>
            <w:shd w:val="clear" w:color="auto" w:fill="FFFFFF"/>
          </w:tcPr>
          <w:p w14:paraId="00000E95"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nil"/>
              <w:right w:val="single" w:sz="16" w:space="0" w:color="000000"/>
            </w:tcBorders>
            <w:shd w:val="clear" w:color="auto" w:fill="FFFFFF"/>
          </w:tcPr>
          <w:p w14:paraId="00000E96"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No</w:t>
            </w:r>
          </w:p>
        </w:tc>
        <w:tc>
          <w:tcPr>
            <w:tcW w:w="1169" w:type="dxa"/>
            <w:tcBorders>
              <w:top w:val="nil"/>
              <w:left w:val="single" w:sz="16" w:space="0" w:color="000000"/>
              <w:bottom w:val="nil"/>
            </w:tcBorders>
            <w:shd w:val="clear" w:color="auto" w:fill="FFFFFF"/>
            <w:vAlign w:val="center"/>
          </w:tcPr>
          <w:p w14:paraId="00000E97"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111</w:t>
            </w:r>
          </w:p>
        </w:tc>
        <w:tc>
          <w:tcPr>
            <w:tcW w:w="1030" w:type="dxa"/>
            <w:tcBorders>
              <w:top w:val="nil"/>
              <w:bottom w:val="nil"/>
            </w:tcBorders>
            <w:shd w:val="clear" w:color="auto" w:fill="FFFFFF"/>
            <w:vAlign w:val="center"/>
          </w:tcPr>
          <w:p w14:paraId="00000E98"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74,0</w:t>
            </w:r>
          </w:p>
        </w:tc>
        <w:tc>
          <w:tcPr>
            <w:tcW w:w="1399" w:type="dxa"/>
            <w:tcBorders>
              <w:top w:val="nil"/>
              <w:bottom w:val="nil"/>
            </w:tcBorders>
            <w:shd w:val="clear" w:color="auto" w:fill="FFFFFF"/>
            <w:vAlign w:val="center"/>
          </w:tcPr>
          <w:p w14:paraId="00000E99"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74,0</w:t>
            </w:r>
          </w:p>
        </w:tc>
        <w:tc>
          <w:tcPr>
            <w:tcW w:w="1854" w:type="dxa"/>
            <w:tcBorders>
              <w:top w:val="nil"/>
              <w:bottom w:val="nil"/>
              <w:right w:val="single" w:sz="16" w:space="0" w:color="000000"/>
            </w:tcBorders>
            <w:shd w:val="clear" w:color="auto" w:fill="FFFFFF"/>
            <w:vAlign w:val="center"/>
          </w:tcPr>
          <w:p w14:paraId="00000E9A"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r>
      <w:tr w:rsidR="00A000A9" w14:paraId="10779698" w14:textId="77777777">
        <w:trPr>
          <w:jc w:val="center"/>
        </w:trPr>
        <w:tc>
          <w:tcPr>
            <w:tcW w:w="737" w:type="dxa"/>
            <w:vMerge/>
            <w:tcBorders>
              <w:top w:val="single" w:sz="16" w:space="0" w:color="000000"/>
              <w:left w:val="single" w:sz="16" w:space="0" w:color="000000"/>
              <w:bottom w:val="single" w:sz="16" w:space="0" w:color="000000"/>
              <w:right w:val="nil"/>
            </w:tcBorders>
            <w:shd w:val="clear" w:color="auto" w:fill="FFFFFF"/>
          </w:tcPr>
          <w:p w14:paraId="00000E9B"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14:paraId="00000E9C"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00000E9D"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150</w:t>
            </w:r>
          </w:p>
        </w:tc>
        <w:tc>
          <w:tcPr>
            <w:tcW w:w="1030" w:type="dxa"/>
            <w:tcBorders>
              <w:top w:val="nil"/>
              <w:bottom w:val="single" w:sz="16" w:space="0" w:color="000000"/>
            </w:tcBorders>
            <w:shd w:val="clear" w:color="auto" w:fill="FFFFFF"/>
            <w:vAlign w:val="center"/>
          </w:tcPr>
          <w:p w14:paraId="00000E9E"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00000E9F"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1854" w:type="dxa"/>
            <w:tcBorders>
              <w:top w:val="nil"/>
              <w:bottom w:val="single" w:sz="16" w:space="0" w:color="000000"/>
              <w:right w:val="single" w:sz="16" w:space="0" w:color="000000"/>
            </w:tcBorders>
            <w:shd w:val="clear" w:color="auto" w:fill="FFFFFF"/>
            <w:vAlign w:val="center"/>
          </w:tcPr>
          <w:p w14:paraId="00000EA0" w14:textId="77777777" w:rsidR="00A000A9" w:rsidRDefault="00A000A9"/>
        </w:tc>
      </w:tr>
    </w:tbl>
    <w:p w14:paraId="00000EA1" w14:textId="77777777" w:rsidR="00A000A9" w:rsidRDefault="00A000A9">
      <w:pPr>
        <w:pBdr>
          <w:top w:val="nil"/>
          <w:left w:val="nil"/>
          <w:bottom w:val="nil"/>
          <w:right w:val="nil"/>
          <w:between w:val="nil"/>
        </w:pBdr>
        <w:spacing w:after="200" w:line="276" w:lineRule="auto"/>
        <w:rPr>
          <w:rFonts w:eastAsia="Calibri"/>
          <w:i/>
          <w:color w:val="000000"/>
          <w:sz w:val="22"/>
          <w:szCs w:val="22"/>
        </w:rPr>
      </w:pPr>
    </w:p>
    <w:p w14:paraId="5F0622C8" w14:textId="771856F7" w:rsidR="00EB7F1F" w:rsidRDefault="000A2560" w:rsidP="00EB7F1F">
      <w:pPr>
        <w:rPr>
          <w:rFonts w:eastAsia="Calibri"/>
        </w:rPr>
      </w:pPr>
      <w:r w:rsidRPr="000A2560">
        <w:rPr>
          <w:rFonts w:eastAsia="Calibri"/>
        </w:rPr>
        <w:lastRenderedPageBreak/>
        <w:t xml:space="preserve">Item 4 of the questionnaire asked </w:t>
      </w:r>
      <w:r w:rsidR="009422F3" w:rsidRPr="000A2560">
        <w:rPr>
          <w:rFonts w:eastAsia="Calibri"/>
        </w:rPr>
        <w:t>students about</w:t>
      </w:r>
      <w:r w:rsidRPr="000A2560">
        <w:rPr>
          <w:rFonts w:eastAsia="Calibri"/>
        </w:rPr>
        <w:t xml:space="preserve"> the relevance of the ESAP course to their needs in their academic Economics</w:t>
      </w:r>
      <w:r w:rsidR="000376AB">
        <w:rPr>
          <w:rFonts w:eastAsia="Calibri"/>
        </w:rPr>
        <w:t xml:space="preserve"> subject</w:t>
      </w:r>
      <w:r w:rsidRPr="000A2560">
        <w:rPr>
          <w:rFonts w:eastAsia="Calibri"/>
        </w:rPr>
        <w:t xml:space="preserve">. </w:t>
      </w:r>
      <w:r w:rsidR="00C27054" w:rsidRPr="000A2560">
        <w:rPr>
          <w:rFonts w:eastAsia="Calibri"/>
        </w:rPr>
        <w:t>Most of</w:t>
      </w:r>
      <w:r w:rsidRPr="000A2560">
        <w:rPr>
          <w:rFonts w:eastAsia="Calibri"/>
        </w:rPr>
        <w:t xml:space="preserve"> the students (74%) opined that the ESAP course was not of value to their </w:t>
      </w:r>
      <w:r w:rsidR="002135C3">
        <w:rPr>
          <w:rFonts w:eastAsia="Calibri"/>
        </w:rPr>
        <w:t xml:space="preserve">subject degree </w:t>
      </w:r>
      <w:r w:rsidRPr="000A2560">
        <w:rPr>
          <w:rFonts w:eastAsia="Calibri"/>
        </w:rPr>
        <w:t xml:space="preserve">needs. Conversely, a few students </w:t>
      </w:r>
      <w:r w:rsidR="00BC67D1">
        <w:rPr>
          <w:rFonts w:eastAsia="Calibri"/>
        </w:rPr>
        <w:t>(</w:t>
      </w:r>
      <w:r w:rsidRPr="000A2560">
        <w:rPr>
          <w:rFonts w:eastAsia="Calibri"/>
        </w:rPr>
        <w:t>26</w:t>
      </w:r>
      <w:r w:rsidRPr="5F4F17DC">
        <w:rPr>
          <w:rFonts w:eastAsia="Calibri"/>
        </w:rPr>
        <w:t>%</w:t>
      </w:r>
      <w:r w:rsidR="00BC67D1">
        <w:rPr>
          <w:rFonts w:eastAsia="Calibri"/>
        </w:rPr>
        <w:t xml:space="preserve">) </w:t>
      </w:r>
      <w:r w:rsidRPr="000A2560">
        <w:rPr>
          <w:rFonts w:eastAsia="Calibri"/>
        </w:rPr>
        <w:t>reported that ESAP courses were acceptable to cover their academic Economics needs.</w:t>
      </w:r>
    </w:p>
    <w:p w14:paraId="42330FAC" w14:textId="5284F658" w:rsidR="00640B7E" w:rsidRPr="003252C8" w:rsidRDefault="00640B7E" w:rsidP="00640B7E">
      <w:pPr>
        <w:pStyle w:val="Caption"/>
        <w:rPr>
          <w:color w:val="000000" w:themeColor="text1"/>
          <w:lang w:val="en-GB"/>
        </w:rPr>
      </w:pPr>
      <w:bookmarkStart w:id="299" w:name="_heading=h.ymfzma" w:colFirst="0" w:colLast="0"/>
      <w:bookmarkStart w:id="300" w:name="_Toc155171569"/>
      <w:bookmarkEnd w:id="299"/>
      <w:r w:rsidRPr="003252C8">
        <w:rPr>
          <w:color w:val="000000" w:themeColor="text1"/>
          <w:lang w:val="en-GB"/>
        </w:rPr>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6</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5</w:t>
      </w:r>
      <w:r w:rsidR="00E1327D">
        <w:rPr>
          <w:color w:val="000000" w:themeColor="text1"/>
          <w:lang w:val="en-GB"/>
        </w:rPr>
        <w:fldChar w:fldCharType="end"/>
      </w:r>
      <w:r w:rsidRPr="003252C8">
        <w:rPr>
          <w:color w:val="000000" w:themeColor="text1"/>
          <w:lang w:val="en-GB"/>
        </w:rPr>
        <w:t xml:space="preserve"> Students' Perceptions of Course Content in relation to </w:t>
      </w:r>
      <w:r w:rsidR="00374FA0" w:rsidRPr="003252C8">
        <w:rPr>
          <w:color w:val="000000" w:themeColor="text1"/>
          <w:lang w:val="en-GB"/>
        </w:rPr>
        <w:t>S</w:t>
      </w:r>
      <w:r w:rsidRPr="003252C8">
        <w:rPr>
          <w:color w:val="000000" w:themeColor="text1"/>
          <w:lang w:val="en-GB"/>
        </w:rPr>
        <w:t>tudents' Needs</w:t>
      </w:r>
      <w:bookmarkEnd w:id="300"/>
    </w:p>
    <w:p w14:paraId="00000EA5" w14:textId="0BE0297F" w:rsidR="00A000A9" w:rsidRDefault="00D9617E" w:rsidP="00E34ABD">
      <w:pPr>
        <w:keepNext/>
      </w:pPr>
      <w:r>
        <w:rPr>
          <w:noProof/>
        </w:rPr>
        <w:drawing>
          <wp:inline distT="0" distB="0" distL="0" distR="0" wp14:anchorId="2D25E35A" wp14:editId="218FC96A">
            <wp:extent cx="4553348" cy="3637839"/>
            <wp:effectExtent l="0" t="0" r="0" b="0"/>
            <wp:docPr id="2115497590" name="Picture 2115497590"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descr="Chart&#10;&#10;Description automatically generated"/>
                    <pic:cNvPicPr preferRelativeResize="0"/>
                  </pic:nvPicPr>
                  <pic:blipFill>
                    <a:blip r:embed="rId129"/>
                    <a:srcRect/>
                    <a:stretch>
                      <a:fillRect/>
                    </a:stretch>
                  </pic:blipFill>
                  <pic:spPr>
                    <a:xfrm>
                      <a:off x="0" y="0"/>
                      <a:ext cx="4553348" cy="3637839"/>
                    </a:xfrm>
                    <a:prstGeom prst="rect">
                      <a:avLst/>
                    </a:prstGeom>
                    <a:ln/>
                  </pic:spPr>
                </pic:pic>
              </a:graphicData>
            </a:graphic>
          </wp:inline>
        </w:drawing>
      </w:r>
      <w:bookmarkStart w:id="301" w:name="_heading=h.3im3ia3" w:colFirst="0" w:colLast="0"/>
      <w:bookmarkEnd w:id="301"/>
    </w:p>
    <w:p w14:paraId="51F6C11C" w14:textId="0B20060B" w:rsidR="00AB104B" w:rsidRPr="009577E2" w:rsidRDefault="00BA2F07" w:rsidP="0000594E">
      <w:pPr>
        <w:pStyle w:val="Heading4"/>
        <w:rPr>
          <w:lang w:val="en-GB"/>
        </w:rPr>
      </w:pPr>
      <w:r w:rsidRPr="009577E2">
        <w:rPr>
          <w:lang w:val="en-GB"/>
        </w:rPr>
        <w:t xml:space="preserve">Students’ </w:t>
      </w:r>
      <w:r w:rsidR="00E250C3" w:rsidRPr="009577E2">
        <w:rPr>
          <w:lang w:val="en-GB"/>
        </w:rPr>
        <w:t xml:space="preserve">Participation </w:t>
      </w:r>
      <w:r w:rsidR="00675EFF" w:rsidRPr="009577E2">
        <w:rPr>
          <w:lang w:val="en-GB"/>
        </w:rPr>
        <w:t xml:space="preserve">in Course </w:t>
      </w:r>
      <w:r w:rsidRPr="009577E2">
        <w:rPr>
          <w:lang w:val="en-GB"/>
        </w:rPr>
        <w:t>Content</w:t>
      </w:r>
      <w:r w:rsidR="00675EFF" w:rsidRPr="009577E2">
        <w:rPr>
          <w:lang w:val="en-GB"/>
        </w:rPr>
        <w:t xml:space="preserve"> </w:t>
      </w:r>
      <w:r w:rsidR="00DE1C9E" w:rsidRPr="009577E2">
        <w:rPr>
          <w:lang w:val="en-GB"/>
        </w:rPr>
        <w:t>Decisions</w:t>
      </w:r>
      <w:r w:rsidR="00675EFF" w:rsidRPr="009577E2">
        <w:rPr>
          <w:lang w:val="en-GB"/>
        </w:rPr>
        <w:t xml:space="preserve"> </w:t>
      </w:r>
    </w:p>
    <w:p w14:paraId="211345D4" w14:textId="08AFCA4E" w:rsidR="00D26F1D" w:rsidRPr="00527BBF" w:rsidRDefault="00D26F1D" w:rsidP="00D26F1D">
      <w:pPr>
        <w:pStyle w:val="Caption"/>
        <w:rPr>
          <w:color w:val="000000" w:themeColor="text1"/>
          <w:lang w:val="en-GB"/>
        </w:rPr>
      </w:pPr>
      <w:bookmarkStart w:id="302" w:name="_Toc160888517"/>
      <w:r w:rsidRPr="00527BBF">
        <w:rPr>
          <w:color w:val="000000" w:themeColor="text1"/>
          <w:lang w:val="en-GB"/>
        </w:rPr>
        <w:t xml:space="preserve">Table </w:t>
      </w:r>
      <w:r w:rsidR="001E591E" w:rsidRPr="00527BBF">
        <w:rPr>
          <w:color w:val="000000" w:themeColor="text1"/>
          <w:lang w:val="en-GB"/>
        </w:rPr>
        <w:fldChar w:fldCharType="begin"/>
      </w:r>
      <w:r w:rsidR="001E591E" w:rsidRPr="00527BBF">
        <w:rPr>
          <w:color w:val="000000" w:themeColor="text1"/>
          <w:lang w:val="en-GB"/>
        </w:rPr>
        <w:instrText xml:space="preserve"> STYLEREF 1 \s </w:instrText>
      </w:r>
      <w:r w:rsidR="001E591E" w:rsidRPr="00527BBF">
        <w:rPr>
          <w:color w:val="000000" w:themeColor="text1"/>
          <w:lang w:val="en-GB"/>
        </w:rPr>
        <w:fldChar w:fldCharType="separate"/>
      </w:r>
      <w:r w:rsidR="001E591E" w:rsidRPr="00527BBF">
        <w:rPr>
          <w:noProof/>
          <w:color w:val="000000" w:themeColor="text1"/>
          <w:lang w:val="en-GB"/>
        </w:rPr>
        <w:t>6</w:t>
      </w:r>
      <w:r w:rsidR="001E591E" w:rsidRPr="00527BBF">
        <w:rPr>
          <w:color w:val="000000" w:themeColor="text1"/>
          <w:lang w:val="en-GB"/>
        </w:rPr>
        <w:fldChar w:fldCharType="end"/>
      </w:r>
      <w:r w:rsidR="003506A3">
        <w:rPr>
          <w:color w:val="000000" w:themeColor="text1"/>
          <w:lang w:val="en-GB"/>
        </w:rPr>
        <w:t>.</w:t>
      </w:r>
      <w:r w:rsidR="001E591E" w:rsidRPr="00527BBF">
        <w:rPr>
          <w:color w:val="000000" w:themeColor="text1"/>
          <w:lang w:val="en-GB"/>
        </w:rPr>
        <w:fldChar w:fldCharType="begin"/>
      </w:r>
      <w:r w:rsidR="001E591E" w:rsidRPr="00527BBF">
        <w:rPr>
          <w:color w:val="000000" w:themeColor="text1"/>
          <w:lang w:val="en-GB"/>
        </w:rPr>
        <w:instrText xml:space="preserve"> SEQ Table \* ARABIC \s 1 </w:instrText>
      </w:r>
      <w:r w:rsidR="001E591E" w:rsidRPr="00527BBF">
        <w:rPr>
          <w:color w:val="000000" w:themeColor="text1"/>
          <w:lang w:val="en-GB"/>
        </w:rPr>
        <w:fldChar w:fldCharType="separate"/>
      </w:r>
      <w:r w:rsidR="001E591E" w:rsidRPr="00527BBF">
        <w:rPr>
          <w:noProof/>
          <w:color w:val="000000" w:themeColor="text1"/>
          <w:lang w:val="en-GB"/>
        </w:rPr>
        <w:t>5</w:t>
      </w:r>
      <w:r w:rsidR="001E591E" w:rsidRPr="00527BBF">
        <w:rPr>
          <w:color w:val="000000" w:themeColor="text1"/>
          <w:lang w:val="en-GB"/>
        </w:rPr>
        <w:fldChar w:fldCharType="end"/>
      </w:r>
      <w:r w:rsidRPr="00527BBF">
        <w:rPr>
          <w:color w:val="000000" w:themeColor="text1"/>
          <w:lang w:val="en-GB"/>
        </w:rPr>
        <w:t xml:space="preserve"> Whether Students Participate in the Course Content Decisions</w:t>
      </w:r>
      <w:bookmarkEnd w:id="302"/>
    </w:p>
    <w:tbl>
      <w:tblPr>
        <w:tblStyle w:val="39"/>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737"/>
        <w:gridCol w:w="1169"/>
        <w:gridCol w:w="1030"/>
        <w:gridCol w:w="1399"/>
        <w:gridCol w:w="2866"/>
      </w:tblGrid>
      <w:tr w:rsidR="00A000A9" w14:paraId="56D90BE0" w14:textId="77777777">
        <w:tc>
          <w:tcPr>
            <w:tcW w:w="7938" w:type="dxa"/>
            <w:gridSpan w:val="6"/>
            <w:tcBorders>
              <w:top w:val="nil"/>
              <w:left w:val="nil"/>
              <w:bottom w:val="nil"/>
              <w:right w:val="nil"/>
            </w:tcBorders>
            <w:shd w:val="clear" w:color="auto" w:fill="FFFFFF"/>
            <w:vAlign w:val="center"/>
          </w:tcPr>
          <w:p w14:paraId="00000EA6" w14:textId="77777777" w:rsidR="00A000A9" w:rsidRDefault="00A000A9" w:rsidP="000D3B33">
            <w:pPr>
              <w:ind w:right="60"/>
              <w:rPr>
                <w:rFonts w:ascii="Arial" w:eastAsia="Arial" w:hAnsi="Arial" w:cs="Arial"/>
                <w:color w:val="000000"/>
                <w:sz w:val="18"/>
                <w:szCs w:val="18"/>
              </w:rPr>
            </w:pPr>
          </w:p>
        </w:tc>
      </w:tr>
      <w:tr w:rsidR="00A000A9" w14:paraId="5FA9753A" w14:textId="77777777">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00000EAC" w14:textId="77777777" w:rsidR="00A000A9" w:rsidRDefault="00A000A9"/>
        </w:tc>
        <w:tc>
          <w:tcPr>
            <w:tcW w:w="1169" w:type="dxa"/>
            <w:tcBorders>
              <w:top w:val="single" w:sz="16" w:space="0" w:color="000000"/>
              <w:left w:val="single" w:sz="16" w:space="0" w:color="000000"/>
              <w:bottom w:val="single" w:sz="16" w:space="0" w:color="000000"/>
            </w:tcBorders>
            <w:shd w:val="clear" w:color="auto" w:fill="FFFFFF"/>
            <w:vAlign w:val="bottom"/>
          </w:tcPr>
          <w:p w14:paraId="00000EAE"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14:paraId="00000EAF"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00000EB0"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Valid Percent</w:t>
            </w:r>
          </w:p>
        </w:tc>
        <w:tc>
          <w:tcPr>
            <w:tcW w:w="2866" w:type="dxa"/>
            <w:tcBorders>
              <w:top w:val="single" w:sz="16" w:space="0" w:color="000000"/>
              <w:bottom w:val="single" w:sz="16" w:space="0" w:color="000000"/>
              <w:right w:val="single" w:sz="16" w:space="0" w:color="000000"/>
            </w:tcBorders>
            <w:shd w:val="clear" w:color="auto" w:fill="FFFFFF"/>
            <w:vAlign w:val="bottom"/>
          </w:tcPr>
          <w:p w14:paraId="00000EB1"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Cumulative Percent</w:t>
            </w:r>
          </w:p>
        </w:tc>
      </w:tr>
      <w:tr w:rsidR="00A000A9" w14:paraId="03031EA5" w14:textId="77777777">
        <w:tc>
          <w:tcPr>
            <w:tcW w:w="737" w:type="dxa"/>
            <w:vMerge w:val="restart"/>
            <w:tcBorders>
              <w:top w:val="single" w:sz="16" w:space="0" w:color="000000"/>
              <w:left w:val="single" w:sz="16" w:space="0" w:color="000000"/>
              <w:bottom w:val="single" w:sz="16" w:space="0" w:color="000000"/>
              <w:right w:val="nil"/>
            </w:tcBorders>
            <w:shd w:val="clear" w:color="auto" w:fill="FFFFFF"/>
          </w:tcPr>
          <w:p w14:paraId="00000EB2" w14:textId="77777777" w:rsidR="00A000A9" w:rsidRDefault="00D9617E">
            <w:pPr>
              <w:ind w:left="60" w:right="60"/>
              <w:rPr>
                <w:rFonts w:ascii="Arial" w:eastAsia="Arial" w:hAnsi="Arial" w:cs="Arial"/>
                <w:b/>
                <w:color w:val="000000"/>
                <w:sz w:val="18"/>
                <w:szCs w:val="18"/>
              </w:rPr>
            </w:pPr>
            <w:r>
              <w:rPr>
                <w:rFonts w:ascii="Arial" w:eastAsia="Arial" w:hAnsi="Arial" w:cs="Arial"/>
                <w:b/>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14:paraId="00000EB3"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Yes</w:t>
            </w:r>
          </w:p>
        </w:tc>
        <w:tc>
          <w:tcPr>
            <w:tcW w:w="1169" w:type="dxa"/>
            <w:tcBorders>
              <w:top w:val="single" w:sz="16" w:space="0" w:color="000000"/>
              <w:left w:val="single" w:sz="16" w:space="0" w:color="000000"/>
              <w:bottom w:val="nil"/>
            </w:tcBorders>
            <w:shd w:val="clear" w:color="auto" w:fill="FFFFFF"/>
            <w:vAlign w:val="center"/>
          </w:tcPr>
          <w:p w14:paraId="00000EB4"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21</w:t>
            </w:r>
          </w:p>
        </w:tc>
        <w:tc>
          <w:tcPr>
            <w:tcW w:w="1030" w:type="dxa"/>
            <w:tcBorders>
              <w:top w:val="single" w:sz="16" w:space="0" w:color="000000"/>
              <w:bottom w:val="nil"/>
            </w:tcBorders>
            <w:shd w:val="clear" w:color="auto" w:fill="FFFFFF"/>
            <w:vAlign w:val="center"/>
          </w:tcPr>
          <w:p w14:paraId="00000EB5"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14,0</w:t>
            </w:r>
          </w:p>
        </w:tc>
        <w:tc>
          <w:tcPr>
            <w:tcW w:w="1399" w:type="dxa"/>
            <w:tcBorders>
              <w:top w:val="single" w:sz="16" w:space="0" w:color="000000"/>
              <w:bottom w:val="nil"/>
            </w:tcBorders>
            <w:shd w:val="clear" w:color="auto" w:fill="FFFFFF"/>
            <w:vAlign w:val="center"/>
          </w:tcPr>
          <w:p w14:paraId="00000EB6"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14,0</w:t>
            </w:r>
          </w:p>
        </w:tc>
        <w:tc>
          <w:tcPr>
            <w:tcW w:w="2866" w:type="dxa"/>
            <w:tcBorders>
              <w:top w:val="single" w:sz="16" w:space="0" w:color="000000"/>
              <w:bottom w:val="nil"/>
              <w:right w:val="single" w:sz="16" w:space="0" w:color="000000"/>
            </w:tcBorders>
            <w:shd w:val="clear" w:color="auto" w:fill="FFFFFF"/>
            <w:vAlign w:val="center"/>
          </w:tcPr>
          <w:p w14:paraId="00000EB7"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14,0</w:t>
            </w:r>
          </w:p>
        </w:tc>
      </w:tr>
      <w:tr w:rsidR="00A000A9" w14:paraId="29BB5AFD" w14:textId="77777777">
        <w:tc>
          <w:tcPr>
            <w:tcW w:w="737" w:type="dxa"/>
            <w:vMerge/>
            <w:tcBorders>
              <w:top w:val="single" w:sz="16" w:space="0" w:color="000000"/>
              <w:left w:val="single" w:sz="16" w:space="0" w:color="000000"/>
              <w:bottom w:val="single" w:sz="16" w:space="0" w:color="000000"/>
              <w:right w:val="nil"/>
            </w:tcBorders>
            <w:shd w:val="clear" w:color="auto" w:fill="FFFFFF"/>
          </w:tcPr>
          <w:p w14:paraId="00000EB8"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nil"/>
              <w:right w:val="single" w:sz="16" w:space="0" w:color="000000"/>
            </w:tcBorders>
            <w:shd w:val="clear" w:color="auto" w:fill="FFFFFF"/>
          </w:tcPr>
          <w:p w14:paraId="00000EB9"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No</w:t>
            </w:r>
          </w:p>
        </w:tc>
        <w:tc>
          <w:tcPr>
            <w:tcW w:w="1169" w:type="dxa"/>
            <w:tcBorders>
              <w:top w:val="nil"/>
              <w:left w:val="single" w:sz="16" w:space="0" w:color="000000"/>
              <w:bottom w:val="nil"/>
            </w:tcBorders>
            <w:shd w:val="clear" w:color="auto" w:fill="FFFFFF"/>
            <w:vAlign w:val="center"/>
          </w:tcPr>
          <w:p w14:paraId="00000EBA"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129</w:t>
            </w:r>
          </w:p>
        </w:tc>
        <w:tc>
          <w:tcPr>
            <w:tcW w:w="1030" w:type="dxa"/>
            <w:tcBorders>
              <w:top w:val="nil"/>
              <w:bottom w:val="nil"/>
            </w:tcBorders>
            <w:shd w:val="clear" w:color="auto" w:fill="FFFFFF"/>
            <w:vAlign w:val="center"/>
          </w:tcPr>
          <w:p w14:paraId="00000EBB"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86,0</w:t>
            </w:r>
          </w:p>
        </w:tc>
        <w:tc>
          <w:tcPr>
            <w:tcW w:w="1399" w:type="dxa"/>
            <w:tcBorders>
              <w:top w:val="nil"/>
              <w:bottom w:val="nil"/>
            </w:tcBorders>
            <w:shd w:val="clear" w:color="auto" w:fill="FFFFFF"/>
            <w:vAlign w:val="center"/>
          </w:tcPr>
          <w:p w14:paraId="00000EBC"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86,0</w:t>
            </w:r>
          </w:p>
        </w:tc>
        <w:tc>
          <w:tcPr>
            <w:tcW w:w="2866" w:type="dxa"/>
            <w:tcBorders>
              <w:top w:val="nil"/>
              <w:bottom w:val="nil"/>
              <w:right w:val="single" w:sz="16" w:space="0" w:color="000000"/>
            </w:tcBorders>
            <w:shd w:val="clear" w:color="auto" w:fill="FFFFFF"/>
            <w:vAlign w:val="center"/>
          </w:tcPr>
          <w:p w14:paraId="00000EBD"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r>
      <w:tr w:rsidR="00A000A9" w14:paraId="139E547D" w14:textId="77777777">
        <w:tc>
          <w:tcPr>
            <w:tcW w:w="737" w:type="dxa"/>
            <w:vMerge/>
            <w:tcBorders>
              <w:top w:val="single" w:sz="16" w:space="0" w:color="000000"/>
              <w:left w:val="single" w:sz="16" w:space="0" w:color="000000"/>
              <w:bottom w:val="single" w:sz="16" w:space="0" w:color="000000"/>
              <w:right w:val="nil"/>
            </w:tcBorders>
            <w:shd w:val="clear" w:color="auto" w:fill="FFFFFF"/>
          </w:tcPr>
          <w:p w14:paraId="00000EBE"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14:paraId="00000EBF"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00000EC0"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150</w:t>
            </w:r>
          </w:p>
        </w:tc>
        <w:tc>
          <w:tcPr>
            <w:tcW w:w="1030" w:type="dxa"/>
            <w:tcBorders>
              <w:top w:val="nil"/>
              <w:bottom w:val="single" w:sz="16" w:space="0" w:color="000000"/>
            </w:tcBorders>
            <w:shd w:val="clear" w:color="auto" w:fill="FFFFFF"/>
            <w:vAlign w:val="center"/>
          </w:tcPr>
          <w:p w14:paraId="00000EC1"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00000EC2"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2866" w:type="dxa"/>
            <w:tcBorders>
              <w:top w:val="nil"/>
              <w:bottom w:val="single" w:sz="16" w:space="0" w:color="000000"/>
              <w:right w:val="single" w:sz="16" w:space="0" w:color="000000"/>
            </w:tcBorders>
            <w:shd w:val="clear" w:color="auto" w:fill="FFFFFF"/>
            <w:vAlign w:val="center"/>
          </w:tcPr>
          <w:p w14:paraId="00000EC3" w14:textId="77777777" w:rsidR="00A000A9" w:rsidRDefault="00A000A9"/>
        </w:tc>
      </w:tr>
    </w:tbl>
    <w:p w14:paraId="00000EC5" w14:textId="77777777" w:rsidR="00A000A9" w:rsidRDefault="00A000A9">
      <w:pPr>
        <w:pBdr>
          <w:top w:val="nil"/>
          <w:left w:val="nil"/>
          <w:bottom w:val="nil"/>
          <w:right w:val="nil"/>
          <w:between w:val="nil"/>
        </w:pBdr>
        <w:spacing w:after="200" w:line="276" w:lineRule="auto"/>
        <w:rPr>
          <w:rFonts w:eastAsia="Calibri"/>
          <w:i/>
          <w:color w:val="000000"/>
          <w:sz w:val="22"/>
          <w:szCs w:val="22"/>
        </w:rPr>
      </w:pPr>
    </w:p>
    <w:p w14:paraId="40A26104" w14:textId="73759443" w:rsidR="00AB104B" w:rsidRPr="00BF2BE2" w:rsidRDefault="003D0A0A" w:rsidP="00BF2BE2">
      <w:pPr>
        <w:pStyle w:val="NormalWeb"/>
        <w:rPr>
          <w:rFonts w:ascii="Times New Roman" w:hAnsi="Times New Roman" w:cs="Times New Roman"/>
        </w:rPr>
      </w:pPr>
      <w:r w:rsidRPr="003D0A0A">
        <w:rPr>
          <w:rFonts w:eastAsia="Calibri"/>
        </w:rPr>
        <w:t xml:space="preserve">Item 5 of the questionnaire explored </w:t>
      </w:r>
      <w:r w:rsidRPr="5F4F17DC">
        <w:rPr>
          <w:rFonts w:eastAsia="Calibri"/>
        </w:rPr>
        <w:t>students</w:t>
      </w:r>
      <w:r w:rsidR="2F5C20BB" w:rsidRPr="5F4F17DC">
        <w:rPr>
          <w:rFonts w:eastAsia="Calibri"/>
        </w:rPr>
        <w:t>’ views</w:t>
      </w:r>
      <w:r w:rsidRPr="003D0A0A">
        <w:rPr>
          <w:rFonts w:eastAsia="Calibri"/>
        </w:rPr>
        <w:t xml:space="preserve"> </w:t>
      </w:r>
      <w:r w:rsidR="089268E6" w:rsidRPr="5F4F17DC">
        <w:rPr>
          <w:rFonts w:eastAsia="Calibri"/>
        </w:rPr>
        <w:t>about their</w:t>
      </w:r>
      <w:r w:rsidRPr="5F4F17DC">
        <w:rPr>
          <w:rFonts w:eastAsia="Calibri"/>
        </w:rPr>
        <w:t xml:space="preserve"> participat</w:t>
      </w:r>
      <w:r w:rsidR="0E36268C" w:rsidRPr="5F4F17DC">
        <w:rPr>
          <w:rFonts w:eastAsia="Calibri"/>
        </w:rPr>
        <w:t>ion</w:t>
      </w:r>
      <w:r w:rsidRPr="003D0A0A">
        <w:rPr>
          <w:rFonts w:eastAsia="Calibri"/>
        </w:rPr>
        <w:t xml:space="preserve"> in the course content decisions alongside the</w:t>
      </w:r>
      <w:r w:rsidR="00672412">
        <w:rPr>
          <w:rFonts w:eastAsia="Calibri"/>
        </w:rPr>
        <w:t xml:space="preserve"> </w:t>
      </w:r>
      <w:r w:rsidRPr="003D0A0A">
        <w:rPr>
          <w:rFonts w:eastAsia="Calibri"/>
        </w:rPr>
        <w:t>teacher. As shown in Table 6.</w:t>
      </w:r>
      <w:r w:rsidR="008B68AE">
        <w:rPr>
          <w:rFonts w:eastAsia="Calibri"/>
        </w:rPr>
        <w:t>5</w:t>
      </w:r>
      <w:r w:rsidRPr="003D0A0A">
        <w:rPr>
          <w:rFonts w:eastAsia="Calibri"/>
        </w:rPr>
        <w:t xml:space="preserve">, the </w:t>
      </w:r>
      <w:r w:rsidRPr="5F4F17DC">
        <w:rPr>
          <w:rFonts w:asciiTheme="minorHAnsi" w:eastAsia="Calibri" w:hAnsiTheme="minorHAnsi" w:cstheme="minorBidi"/>
        </w:rPr>
        <w:t>findings indicated that a significant number of students (86</w:t>
      </w:r>
      <w:r w:rsidRPr="00227B24">
        <w:rPr>
          <w:rFonts w:asciiTheme="minorHAnsi" w:eastAsia="Calibri" w:hAnsiTheme="minorHAnsi" w:cstheme="minorBidi"/>
          <w:color w:val="000000" w:themeColor="text1"/>
        </w:rPr>
        <w:t>%) were not provided with an opportunity to participate in the course design decisions</w:t>
      </w:r>
      <w:r w:rsidR="00311904" w:rsidRPr="00227B24">
        <w:rPr>
          <w:rFonts w:asciiTheme="minorHAnsi" w:eastAsia="Calibri" w:hAnsiTheme="minorHAnsi" w:cstheme="minorBidi"/>
          <w:color w:val="000000" w:themeColor="text1"/>
        </w:rPr>
        <w:t>, despite the need for their consultation and involvement in selecting the ESAP conten</w:t>
      </w:r>
      <w:r w:rsidR="004C0B79" w:rsidRPr="00227B24">
        <w:rPr>
          <w:rFonts w:asciiTheme="minorHAnsi" w:eastAsia="Calibri" w:hAnsiTheme="minorHAnsi" w:cstheme="minorBidi"/>
          <w:color w:val="000000" w:themeColor="text1"/>
        </w:rPr>
        <w:t>t</w:t>
      </w:r>
      <w:r w:rsidR="00BF2BE2" w:rsidRPr="00227B24">
        <w:rPr>
          <w:rFonts w:asciiTheme="minorHAnsi" w:hAnsiTheme="minorHAnsi" w:cstheme="minorBidi"/>
          <w:color w:val="000000" w:themeColor="text1"/>
        </w:rPr>
        <w:t>.</w:t>
      </w:r>
      <w:r w:rsidRPr="00227B24">
        <w:rPr>
          <w:rFonts w:asciiTheme="minorHAnsi" w:eastAsia="Calibri" w:hAnsiTheme="minorHAnsi" w:cstheme="minorBidi"/>
          <w:color w:val="000000" w:themeColor="text1"/>
        </w:rPr>
        <w:t xml:space="preserve"> Only (14%) of the students reported having some participation in the course design.</w:t>
      </w:r>
      <w:r w:rsidRPr="00227B24">
        <w:rPr>
          <w:rFonts w:eastAsia="Calibri"/>
          <w:color w:val="000000" w:themeColor="text1"/>
        </w:rPr>
        <w:t xml:space="preserve">  </w:t>
      </w:r>
    </w:p>
    <w:p w14:paraId="46248E14" w14:textId="1112763E" w:rsidR="00640B7E" w:rsidRPr="005D2FBE" w:rsidRDefault="00640B7E" w:rsidP="00640B7E">
      <w:pPr>
        <w:pStyle w:val="Caption"/>
        <w:rPr>
          <w:color w:val="000000" w:themeColor="text1"/>
          <w:lang w:val="en-GB"/>
        </w:rPr>
      </w:pPr>
      <w:bookmarkStart w:id="303" w:name="_Toc155171570"/>
      <w:r w:rsidRPr="005D2FBE">
        <w:rPr>
          <w:color w:val="000000" w:themeColor="text1"/>
          <w:lang w:val="en-GB"/>
        </w:rPr>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6</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6</w:t>
      </w:r>
      <w:r w:rsidR="00E1327D">
        <w:rPr>
          <w:color w:val="000000" w:themeColor="text1"/>
          <w:lang w:val="en-GB"/>
        </w:rPr>
        <w:fldChar w:fldCharType="end"/>
      </w:r>
      <w:r w:rsidRPr="005D2FBE">
        <w:rPr>
          <w:color w:val="000000" w:themeColor="text1"/>
          <w:lang w:val="en-GB"/>
        </w:rPr>
        <w:t xml:space="preserve"> Students' Participation in the Course Content Decisions</w:t>
      </w:r>
      <w:bookmarkEnd w:id="303"/>
    </w:p>
    <w:p w14:paraId="00000EC9" w14:textId="1D618119" w:rsidR="00A000A9" w:rsidRDefault="00D9617E">
      <w:r>
        <w:rPr>
          <w:noProof/>
        </w:rPr>
        <w:drawing>
          <wp:inline distT="0" distB="0" distL="0" distR="0" wp14:anchorId="242EB98E" wp14:editId="2F915275">
            <wp:extent cx="4526727" cy="3616571"/>
            <wp:effectExtent l="0" t="0" r="0" b="0"/>
            <wp:docPr id="2115497591" name="Picture 2115497591"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0.png" descr="Chart&#10;&#10;Description automatically generated"/>
                    <pic:cNvPicPr preferRelativeResize="0"/>
                  </pic:nvPicPr>
                  <pic:blipFill>
                    <a:blip r:embed="rId130"/>
                    <a:srcRect/>
                    <a:stretch>
                      <a:fillRect/>
                    </a:stretch>
                  </pic:blipFill>
                  <pic:spPr>
                    <a:xfrm>
                      <a:off x="0" y="0"/>
                      <a:ext cx="4526727" cy="3616571"/>
                    </a:xfrm>
                    <a:prstGeom prst="rect">
                      <a:avLst/>
                    </a:prstGeom>
                    <a:ln/>
                  </pic:spPr>
                </pic:pic>
              </a:graphicData>
            </a:graphic>
          </wp:inline>
        </w:drawing>
      </w:r>
    </w:p>
    <w:p w14:paraId="7C8A75A1" w14:textId="2489F350" w:rsidR="00D26F1D" w:rsidRPr="00527BBF" w:rsidRDefault="00D26F1D" w:rsidP="00D26F1D">
      <w:pPr>
        <w:pStyle w:val="Caption"/>
        <w:rPr>
          <w:color w:val="000000" w:themeColor="text1"/>
          <w:lang w:val="en-GB"/>
        </w:rPr>
      </w:pPr>
      <w:bookmarkStart w:id="304" w:name="_Toc160888518"/>
      <w:r w:rsidRPr="00527BBF">
        <w:rPr>
          <w:color w:val="000000" w:themeColor="text1"/>
          <w:lang w:val="en-GB"/>
        </w:rPr>
        <w:t xml:space="preserve">Table </w:t>
      </w:r>
      <w:r w:rsidR="001E591E" w:rsidRPr="00527BBF">
        <w:rPr>
          <w:color w:val="000000" w:themeColor="text1"/>
          <w:lang w:val="en-GB"/>
        </w:rPr>
        <w:fldChar w:fldCharType="begin"/>
      </w:r>
      <w:r w:rsidR="001E591E" w:rsidRPr="00527BBF">
        <w:rPr>
          <w:color w:val="000000" w:themeColor="text1"/>
          <w:lang w:val="en-GB"/>
        </w:rPr>
        <w:instrText xml:space="preserve"> STYLEREF 1 \s </w:instrText>
      </w:r>
      <w:r w:rsidR="001E591E" w:rsidRPr="00527BBF">
        <w:rPr>
          <w:color w:val="000000" w:themeColor="text1"/>
          <w:lang w:val="en-GB"/>
        </w:rPr>
        <w:fldChar w:fldCharType="separate"/>
      </w:r>
      <w:r w:rsidR="001E591E" w:rsidRPr="00527BBF">
        <w:rPr>
          <w:noProof/>
          <w:color w:val="000000" w:themeColor="text1"/>
          <w:lang w:val="en-GB"/>
        </w:rPr>
        <w:t>6</w:t>
      </w:r>
      <w:r w:rsidR="001E591E" w:rsidRPr="00527BBF">
        <w:rPr>
          <w:color w:val="000000" w:themeColor="text1"/>
          <w:lang w:val="en-GB"/>
        </w:rPr>
        <w:fldChar w:fldCharType="end"/>
      </w:r>
      <w:r w:rsidR="00FA17C7">
        <w:rPr>
          <w:color w:val="000000" w:themeColor="text1"/>
          <w:lang w:val="en-GB"/>
        </w:rPr>
        <w:t>.</w:t>
      </w:r>
      <w:r w:rsidR="001E591E" w:rsidRPr="00527BBF">
        <w:rPr>
          <w:color w:val="000000" w:themeColor="text1"/>
          <w:lang w:val="en-GB"/>
        </w:rPr>
        <w:fldChar w:fldCharType="begin"/>
      </w:r>
      <w:r w:rsidR="001E591E" w:rsidRPr="00527BBF">
        <w:rPr>
          <w:color w:val="000000" w:themeColor="text1"/>
          <w:lang w:val="en-GB"/>
        </w:rPr>
        <w:instrText xml:space="preserve"> SEQ Table \* ARABIC \s 1 </w:instrText>
      </w:r>
      <w:r w:rsidR="001E591E" w:rsidRPr="00527BBF">
        <w:rPr>
          <w:color w:val="000000" w:themeColor="text1"/>
          <w:lang w:val="en-GB"/>
        </w:rPr>
        <w:fldChar w:fldCharType="separate"/>
      </w:r>
      <w:r w:rsidR="001E591E" w:rsidRPr="00527BBF">
        <w:rPr>
          <w:noProof/>
          <w:color w:val="000000" w:themeColor="text1"/>
          <w:lang w:val="en-GB"/>
        </w:rPr>
        <w:t>6</w:t>
      </w:r>
      <w:r w:rsidR="001E591E" w:rsidRPr="00527BBF">
        <w:rPr>
          <w:color w:val="000000" w:themeColor="text1"/>
          <w:lang w:val="en-GB"/>
        </w:rPr>
        <w:fldChar w:fldCharType="end"/>
      </w:r>
      <w:r w:rsidRPr="00527BBF">
        <w:rPr>
          <w:color w:val="000000" w:themeColor="text1"/>
          <w:lang w:val="en-GB"/>
        </w:rPr>
        <w:t xml:space="preserve">  Whether Students Get What </w:t>
      </w:r>
      <w:r w:rsidR="009422F3" w:rsidRPr="00527BBF">
        <w:rPr>
          <w:color w:val="000000" w:themeColor="text1"/>
          <w:lang w:val="en-GB"/>
        </w:rPr>
        <w:t>They</w:t>
      </w:r>
      <w:r w:rsidRPr="00527BBF">
        <w:rPr>
          <w:color w:val="000000" w:themeColor="text1"/>
          <w:lang w:val="en-GB"/>
        </w:rPr>
        <w:t xml:space="preserve"> Expect from the Course</w:t>
      </w:r>
      <w:bookmarkEnd w:id="304"/>
    </w:p>
    <w:tbl>
      <w:tblPr>
        <w:tblStyle w:val="38"/>
        <w:tblW w:w="80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307"/>
        <w:gridCol w:w="1169"/>
        <w:gridCol w:w="1030"/>
        <w:gridCol w:w="1399"/>
        <w:gridCol w:w="2454"/>
      </w:tblGrid>
      <w:tr w:rsidR="00A000A9" w14:paraId="3C1BE8D9" w14:textId="77777777">
        <w:trPr>
          <w:jc w:val="center"/>
        </w:trPr>
        <w:tc>
          <w:tcPr>
            <w:tcW w:w="8095" w:type="dxa"/>
            <w:gridSpan w:val="6"/>
            <w:tcBorders>
              <w:top w:val="nil"/>
              <w:left w:val="nil"/>
              <w:bottom w:val="nil"/>
              <w:right w:val="nil"/>
            </w:tcBorders>
            <w:shd w:val="clear" w:color="auto" w:fill="FFFFFF"/>
            <w:vAlign w:val="center"/>
          </w:tcPr>
          <w:p w14:paraId="00000ECB" w14:textId="77777777" w:rsidR="00A000A9" w:rsidRDefault="00A000A9" w:rsidP="000D3B33">
            <w:pPr>
              <w:ind w:right="60"/>
              <w:rPr>
                <w:rFonts w:ascii="Arial" w:eastAsia="Arial" w:hAnsi="Arial" w:cs="Arial"/>
                <w:color w:val="000000"/>
                <w:sz w:val="18"/>
                <w:szCs w:val="18"/>
              </w:rPr>
            </w:pPr>
          </w:p>
        </w:tc>
      </w:tr>
      <w:tr w:rsidR="00A000A9" w14:paraId="15C09178" w14:textId="77777777">
        <w:trPr>
          <w:jc w:val="center"/>
        </w:trPr>
        <w:tc>
          <w:tcPr>
            <w:tcW w:w="2043" w:type="dxa"/>
            <w:gridSpan w:val="2"/>
            <w:tcBorders>
              <w:top w:val="single" w:sz="16" w:space="0" w:color="000000"/>
              <w:left w:val="single" w:sz="16" w:space="0" w:color="000000"/>
              <w:bottom w:val="single" w:sz="16" w:space="0" w:color="000000"/>
              <w:right w:val="nil"/>
            </w:tcBorders>
            <w:shd w:val="clear" w:color="auto" w:fill="FFFFFF"/>
            <w:vAlign w:val="bottom"/>
          </w:tcPr>
          <w:p w14:paraId="00000ED1" w14:textId="77777777" w:rsidR="00A000A9" w:rsidRDefault="00A000A9"/>
        </w:tc>
        <w:tc>
          <w:tcPr>
            <w:tcW w:w="1169" w:type="dxa"/>
            <w:tcBorders>
              <w:top w:val="single" w:sz="16" w:space="0" w:color="000000"/>
              <w:left w:val="single" w:sz="16" w:space="0" w:color="000000"/>
              <w:bottom w:val="single" w:sz="16" w:space="0" w:color="000000"/>
            </w:tcBorders>
            <w:shd w:val="clear" w:color="auto" w:fill="FFFFFF"/>
            <w:vAlign w:val="bottom"/>
          </w:tcPr>
          <w:p w14:paraId="00000ED3"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14:paraId="00000ED4"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00000ED5"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Valid Percent</w:t>
            </w:r>
          </w:p>
        </w:tc>
        <w:tc>
          <w:tcPr>
            <w:tcW w:w="2454" w:type="dxa"/>
            <w:tcBorders>
              <w:top w:val="single" w:sz="16" w:space="0" w:color="000000"/>
              <w:bottom w:val="single" w:sz="16" w:space="0" w:color="000000"/>
              <w:right w:val="single" w:sz="16" w:space="0" w:color="000000"/>
            </w:tcBorders>
            <w:shd w:val="clear" w:color="auto" w:fill="FFFFFF"/>
            <w:vAlign w:val="bottom"/>
          </w:tcPr>
          <w:p w14:paraId="00000ED6"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Cumulative Percent</w:t>
            </w:r>
          </w:p>
        </w:tc>
      </w:tr>
      <w:tr w:rsidR="00A000A9" w14:paraId="17996AC2" w14:textId="77777777">
        <w:trPr>
          <w:jc w:val="center"/>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00000ED7" w14:textId="77777777" w:rsidR="00A000A9" w:rsidRDefault="00D9617E">
            <w:pPr>
              <w:ind w:left="60" w:right="60"/>
              <w:rPr>
                <w:rFonts w:ascii="Arial" w:eastAsia="Arial" w:hAnsi="Arial" w:cs="Arial"/>
                <w:b/>
                <w:color w:val="000000"/>
                <w:sz w:val="18"/>
                <w:szCs w:val="18"/>
              </w:rPr>
            </w:pPr>
            <w:r>
              <w:rPr>
                <w:rFonts w:ascii="Arial" w:eastAsia="Arial" w:hAnsi="Arial" w:cs="Arial"/>
                <w:b/>
                <w:color w:val="000000"/>
                <w:sz w:val="18"/>
                <w:szCs w:val="18"/>
              </w:rPr>
              <w:t>Valid</w:t>
            </w:r>
          </w:p>
        </w:tc>
        <w:tc>
          <w:tcPr>
            <w:tcW w:w="1307" w:type="dxa"/>
            <w:tcBorders>
              <w:top w:val="single" w:sz="16" w:space="0" w:color="000000"/>
              <w:left w:val="nil"/>
              <w:bottom w:val="nil"/>
              <w:right w:val="single" w:sz="16" w:space="0" w:color="000000"/>
            </w:tcBorders>
            <w:shd w:val="clear" w:color="auto" w:fill="FFFFFF"/>
          </w:tcPr>
          <w:p w14:paraId="00000ED8"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 xml:space="preserve">Yes </w:t>
            </w:r>
          </w:p>
        </w:tc>
        <w:tc>
          <w:tcPr>
            <w:tcW w:w="1169" w:type="dxa"/>
            <w:tcBorders>
              <w:top w:val="single" w:sz="16" w:space="0" w:color="000000"/>
              <w:left w:val="single" w:sz="16" w:space="0" w:color="000000"/>
              <w:bottom w:val="nil"/>
            </w:tcBorders>
            <w:shd w:val="clear" w:color="auto" w:fill="FFFFFF"/>
            <w:vAlign w:val="center"/>
          </w:tcPr>
          <w:p w14:paraId="00000ED9"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42</w:t>
            </w:r>
          </w:p>
        </w:tc>
        <w:tc>
          <w:tcPr>
            <w:tcW w:w="1030" w:type="dxa"/>
            <w:tcBorders>
              <w:top w:val="single" w:sz="16" w:space="0" w:color="000000"/>
              <w:bottom w:val="nil"/>
            </w:tcBorders>
            <w:shd w:val="clear" w:color="auto" w:fill="FFFFFF"/>
            <w:vAlign w:val="center"/>
          </w:tcPr>
          <w:p w14:paraId="00000EDA"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28,0</w:t>
            </w:r>
          </w:p>
        </w:tc>
        <w:tc>
          <w:tcPr>
            <w:tcW w:w="1399" w:type="dxa"/>
            <w:tcBorders>
              <w:top w:val="single" w:sz="16" w:space="0" w:color="000000"/>
              <w:bottom w:val="nil"/>
            </w:tcBorders>
            <w:shd w:val="clear" w:color="auto" w:fill="FFFFFF"/>
            <w:vAlign w:val="center"/>
          </w:tcPr>
          <w:p w14:paraId="00000EDB"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28,0</w:t>
            </w:r>
          </w:p>
        </w:tc>
        <w:tc>
          <w:tcPr>
            <w:tcW w:w="2454" w:type="dxa"/>
            <w:tcBorders>
              <w:top w:val="single" w:sz="16" w:space="0" w:color="000000"/>
              <w:bottom w:val="nil"/>
              <w:right w:val="single" w:sz="16" w:space="0" w:color="000000"/>
            </w:tcBorders>
            <w:shd w:val="clear" w:color="auto" w:fill="FFFFFF"/>
            <w:vAlign w:val="center"/>
          </w:tcPr>
          <w:p w14:paraId="00000EDC"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28,0</w:t>
            </w:r>
          </w:p>
        </w:tc>
      </w:tr>
      <w:tr w:rsidR="00A000A9" w14:paraId="73A156DC" w14:textId="77777777">
        <w:trPr>
          <w:jc w:val="center"/>
        </w:trPr>
        <w:tc>
          <w:tcPr>
            <w:tcW w:w="736" w:type="dxa"/>
            <w:vMerge/>
            <w:tcBorders>
              <w:top w:val="single" w:sz="16" w:space="0" w:color="000000"/>
              <w:left w:val="single" w:sz="16" w:space="0" w:color="000000"/>
              <w:bottom w:val="single" w:sz="16" w:space="0" w:color="000000"/>
              <w:right w:val="nil"/>
            </w:tcBorders>
            <w:shd w:val="clear" w:color="auto" w:fill="FFFFFF"/>
          </w:tcPr>
          <w:p w14:paraId="00000EDD"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307" w:type="dxa"/>
            <w:tcBorders>
              <w:top w:val="nil"/>
              <w:left w:val="nil"/>
              <w:bottom w:val="nil"/>
              <w:right w:val="single" w:sz="16" w:space="0" w:color="000000"/>
            </w:tcBorders>
            <w:shd w:val="clear" w:color="auto" w:fill="FFFFFF"/>
          </w:tcPr>
          <w:p w14:paraId="00000EDE"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 xml:space="preserve">No </w:t>
            </w:r>
          </w:p>
        </w:tc>
        <w:tc>
          <w:tcPr>
            <w:tcW w:w="1169" w:type="dxa"/>
            <w:tcBorders>
              <w:top w:val="nil"/>
              <w:left w:val="single" w:sz="16" w:space="0" w:color="000000"/>
              <w:bottom w:val="nil"/>
            </w:tcBorders>
            <w:shd w:val="clear" w:color="auto" w:fill="FFFFFF"/>
            <w:vAlign w:val="center"/>
          </w:tcPr>
          <w:p w14:paraId="00000EDF"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108</w:t>
            </w:r>
          </w:p>
        </w:tc>
        <w:tc>
          <w:tcPr>
            <w:tcW w:w="1030" w:type="dxa"/>
            <w:tcBorders>
              <w:top w:val="nil"/>
              <w:bottom w:val="nil"/>
            </w:tcBorders>
            <w:shd w:val="clear" w:color="auto" w:fill="FFFFFF"/>
            <w:vAlign w:val="center"/>
          </w:tcPr>
          <w:p w14:paraId="00000EE0"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72,0</w:t>
            </w:r>
          </w:p>
        </w:tc>
        <w:tc>
          <w:tcPr>
            <w:tcW w:w="1399" w:type="dxa"/>
            <w:tcBorders>
              <w:top w:val="nil"/>
              <w:bottom w:val="nil"/>
            </w:tcBorders>
            <w:shd w:val="clear" w:color="auto" w:fill="FFFFFF"/>
            <w:vAlign w:val="center"/>
          </w:tcPr>
          <w:p w14:paraId="00000EE1"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72,0</w:t>
            </w:r>
          </w:p>
        </w:tc>
        <w:tc>
          <w:tcPr>
            <w:tcW w:w="2454" w:type="dxa"/>
            <w:tcBorders>
              <w:top w:val="nil"/>
              <w:bottom w:val="nil"/>
              <w:right w:val="single" w:sz="16" w:space="0" w:color="000000"/>
            </w:tcBorders>
            <w:shd w:val="clear" w:color="auto" w:fill="FFFFFF"/>
            <w:vAlign w:val="center"/>
          </w:tcPr>
          <w:p w14:paraId="00000EE2"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r>
      <w:tr w:rsidR="00A000A9" w14:paraId="0F8E3394" w14:textId="77777777">
        <w:trPr>
          <w:jc w:val="center"/>
        </w:trPr>
        <w:tc>
          <w:tcPr>
            <w:tcW w:w="736" w:type="dxa"/>
            <w:vMerge/>
            <w:tcBorders>
              <w:top w:val="single" w:sz="16" w:space="0" w:color="000000"/>
              <w:left w:val="single" w:sz="16" w:space="0" w:color="000000"/>
              <w:bottom w:val="single" w:sz="16" w:space="0" w:color="000000"/>
              <w:right w:val="nil"/>
            </w:tcBorders>
            <w:shd w:val="clear" w:color="auto" w:fill="FFFFFF"/>
          </w:tcPr>
          <w:p w14:paraId="00000EE3"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307" w:type="dxa"/>
            <w:tcBorders>
              <w:top w:val="nil"/>
              <w:left w:val="nil"/>
              <w:bottom w:val="single" w:sz="16" w:space="0" w:color="000000"/>
              <w:right w:val="single" w:sz="16" w:space="0" w:color="000000"/>
            </w:tcBorders>
            <w:shd w:val="clear" w:color="auto" w:fill="FFFFFF"/>
          </w:tcPr>
          <w:p w14:paraId="00000EE4"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00000EE5"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150</w:t>
            </w:r>
          </w:p>
        </w:tc>
        <w:tc>
          <w:tcPr>
            <w:tcW w:w="1030" w:type="dxa"/>
            <w:tcBorders>
              <w:top w:val="nil"/>
              <w:bottom w:val="single" w:sz="16" w:space="0" w:color="000000"/>
            </w:tcBorders>
            <w:shd w:val="clear" w:color="auto" w:fill="FFFFFF"/>
            <w:vAlign w:val="center"/>
          </w:tcPr>
          <w:p w14:paraId="00000EE6"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00000EE7"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2454" w:type="dxa"/>
            <w:tcBorders>
              <w:top w:val="nil"/>
              <w:bottom w:val="single" w:sz="16" w:space="0" w:color="000000"/>
              <w:right w:val="single" w:sz="16" w:space="0" w:color="000000"/>
            </w:tcBorders>
            <w:shd w:val="clear" w:color="auto" w:fill="FFFFFF"/>
            <w:vAlign w:val="center"/>
          </w:tcPr>
          <w:p w14:paraId="00000EE8" w14:textId="77777777" w:rsidR="00A000A9" w:rsidRDefault="00A000A9"/>
        </w:tc>
      </w:tr>
    </w:tbl>
    <w:p w14:paraId="54DAF310" w14:textId="77777777" w:rsidR="0000239D" w:rsidRDefault="0000239D">
      <w:pPr>
        <w:rPr>
          <w:rFonts w:eastAsia="Calibri"/>
        </w:rPr>
      </w:pPr>
    </w:p>
    <w:p w14:paraId="430F238B" w14:textId="1D535171" w:rsidR="0000239D" w:rsidRPr="00FB19C2" w:rsidRDefault="0000239D">
      <w:pPr>
        <w:rPr>
          <w:rFonts w:eastAsia="Calibri"/>
        </w:rPr>
      </w:pPr>
      <w:r w:rsidRPr="0000239D">
        <w:rPr>
          <w:rFonts w:eastAsia="Calibri"/>
        </w:rPr>
        <w:t>Table 6.</w:t>
      </w:r>
      <w:r w:rsidR="009422F3">
        <w:rPr>
          <w:rFonts w:eastAsia="Calibri"/>
        </w:rPr>
        <w:t>6</w:t>
      </w:r>
      <w:r w:rsidRPr="0000239D">
        <w:rPr>
          <w:rFonts w:eastAsia="Calibri"/>
        </w:rPr>
        <w:t xml:space="preserve"> illustrates the numerical responses for Item 6 of the questionnaire that asked students to provide information if they generally experienced what they were expecting from the current </w:t>
      </w:r>
      <w:r w:rsidR="00DD2A37">
        <w:rPr>
          <w:rFonts w:eastAsia="Calibri"/>
        </w:rPr>
        <w:t xml:space="preserve">ESAP course </w:t>
      </w:r>
      <w:r w:rsidRPr="0000239D">
        <w:rPr>
          <w:rFonts w:eastAsia="Calibri"/>
        </w:rPr>
        <w:t xml:space="preserve">offered by the teacher. As indicated in </w:t>
      </w:r>
      <w:r w:rsidR="006F3AA5">
        <w:rPr>
          <w:rFonts w:eastAsia="Calibri"/>
        </w:rPr>
        <w:t xml:space="preserve">the </w:t>
      </w:r>
      <w:r w:rsidRPr="0000239D">
        <w:rPr>
          <w:rFonts w:eastAsia="Calibri"/>
        </w:rPr>
        <w:t>figure (6.8), the findings show</w:t>
      </w:r>
      <w:r w:rsidR="00103519">
        <w:rPr>
          <w:rFonts w:eastAsia="Calibri"/>
        </w:rPr>
        <w:t>ed</w:t>
      </w:r>
      <w:r w:rsidRPr="0000239D">
        <w:rPr>
          <w:rFonts w:eastAsia="Calibri"/>
        </w:rPr>
        <w:t xml:space="preserve"> that (72%) of the students were disappointed and responded negatively. This, as borne out by comments in the interviews and unpacked further in the </w:t>
      </w:r>
      <w:r w:rsidR="1FE6F770" w:rsidRPr="5F4F17DC">
        <w:rPr>
          <w:rFonts w:eastAsia="Calibri"/>
        </w:rPr>
        <w:t>analysis</w:t>
      </w:r>
      <w:r w:rsidRPr="0000239D">
        <w:rPr>
          <w:rFonts w:eastAsia="Calibri"/>
        </w:rPr>
        <w:t xml:space="preserve"> chapter, could be because these students considered the course materials provided by the teachers irrelevant to the Economics</w:t>
      </w:r>
      <w:r w:rsidR="009534ED">
        <w:rPr>
          <w:rFonts w:eastAsia="Calibri"/>
        </w:rPr>
        <w:t xml:space="preserve"> subject degree</w:t>
      </w:r>
      <w:r w:rsidRPr="0000239D">
        <w:rPr>
          <w:rFonts w:eastAsia="Calibri"/>
        </w:rPr>
        <w:t>.</w:t>
      </w:r>
    </w:p>
    <w:p w14:paraId="23F79C3D" w14:textId="5A18DDD1" w:rsidR="00640B7E" w:rsidRPr="00B048A5" w:rsidRDefault="00640B7E" w:rsidP="00640B7E">
      <w:pPr>
        <w:pStyle w:val="Caption"/>
        <w:rPr>
          <w:color w:val="000000" w:themeColor="text1"/>
          <w:lang w:val="en-GB"/>
        </w:rPr>
      </w:pPr>
      <w:bookmarkStart w:id="305" w:name="_Toc155171571"/>
      <w:r w:rsidRPr="00B048A5">
        <w:rPr>
          <w:color w:val="000000" w:themeColor="text1"/>
          <w:lang w:val="en-GB"/>
        </w:rPr>
        <w:lastRenderedPageBreak/>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6</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7</w:t>
      </w:r>
      <w:r w:rsidR="00E1327D">
        <w:rPr>
          <w:color w:val="000000" w:themeColor="text1"/>
          <w:lang w:val="en-GB"/>
        </w:rPr>
        <w:fldChar w:fldCharType="end"/>
      </w:r>
      <w:r w:rsidRPr="00B048A5">
        <w:rPr>
          <w:color w:val="000000" w:themeColor="text1"/>
          <w:lang w:val="en-GB"/>
        </w:rPr>
        <w:t xml:space="preserve"> </w:t>
      </w:r>
      <w:r w:rsidRPr="001D366D">
        <w:rPr>
          <w:color w:val="000000" w:themeColor="text1"/>
          <w:lang w:val="en-GB"/>
        </w:rPr>
        <w:t xml:space="preserve">Students' General Satisfaction </w:t>
      </w:r>
      <w:r w:rsidR="007F1993">
        <w:rPr>
          <w:color w:val="000000" w:themeColor="text1"/>
          <w:lang w:val="en-GB"/>
        </w:rPr>
        <w:t>with</w:t>
      </w:r>
      <w:r w:rsidRPr="001D366D">
        <w:rPr>
          <w:color w:val="000000" w:themeColor="text1"/>
          <w:lang w:val="en-GB"/>
        </w:rPr>
        <w:t xml:space="preserve"> the ESAP Course</w:t>
      </w:r>
      <w:bookmarkEnd w:id="305"/>
    </w:p>
    <w:p w14:paraId="00000EEF" w14:textId="6A090313" w:rsidR="00A000A9" w:rsidRDefault="00D9617E" w:rsidP="00571162">
      <w:r>
        <w:rPr>
          <w:noProof/>
        </w:rPr>
        <w:drawing>
          <wp:inline distT="0" distB="0" distL="0" distR="0" wp14:anchorId="75150C1F" wp14:editId="437EF540">
            <wp:extent cx="4543808" cy="3630217"/>
            <wp:effectExtent l="0" t="0" r="0" b="0"/>
            <wp:docPr id="2115497592" name="Picture 2115497592"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4.png" descr="Chart&#10;&#10;Description automatically generated"/>
                    <pic:cNvPicPr preferRelativeResize="0"/>
                  </pic:nvPicPr>
                  <pic:blipFill>
                    <a:blip r:embed="rId131"/>
                    <a:srcRect/>
                    <a:stretch>
                      <a:fillRect/>
                    </a:stretch>
                  </pic:blipFill>
                  <pic:spPr>
                    <a:xfrm>
                      <a:off x="0" y="0"/>
                      <a:ext cx="4543808" cy="3630217"/>
                    </a:xfrm>
                    <a:prstGeom prst="rect">
                      <a:avLst/>
                    </a:prstGeom>
                    <a:ln/>
                  </pic:spPr>
                </pic:pic>
              </a:graphicData>
            </a:graphic>
          </wp:inline>
        </w:drawing>
      </w:r>
      <w:bookmarkStart w:id="306" w:name="_heading=h.4hr1b5p" w:colFirst="0" w:colLast="0"/>
      <w:bookmarkEnd w:id="306"/>
    </w:p>
    <w:p w14:paraId="0C88AD3B" w14:textId="6DE0B9EF" w:rsidR="000D3B33" w:rsidRPr="009422F3" w:rsidRDefault="00D26F1D" w:rsidP="00D26F1D">
      <w:pPr>
        <w:pStyle w:val="Caption"/>
        <w:rPr>
          <w:color w:val="000000" w:themeColor="text1"/>
          <w:lang w:val="en-GB"/>
        </w:rPr>
      </w:pPr>
      <w:bookmarkStart w:id="307" w:name="_Toc160888519"/>
      <w:r w:rsidRPr="00B048A5">
        <w:rPr>
          <w:color w:val="000000" w:themeColor="text1"/>
          <w:lang w:val="en-GB"/>
        </w:rPr>
        <w:t xml:space="preserve">Table </w:t>
      </w:r>
      <w:r w:rsidR="001E591E" w:rsidRPr="009422F3">
        <w:rPr>
          <w:color w:val="000000" w:themeColor="text1"/>
        </w:rPr>
        <w:fldChar w:fldCharType="begin"/>
      </w:r>
      <w:r w:rsidR="001E591E" w:rsidRPr="00B048A5">
        <w:rPr>
          <w:color w:val="000000" w:themeColor="text1"/>
          <w:lang w:val="en-GB"/>
        </w:rPr>
        <w:instrText xml:space="preserve"> STYLEREF 1 \s </w:instrText>
      </w:r>
      <w:r w:rsidR="001E591E" w:rsidRPr="009422F3">
        <w:rPr>
          <w:color w:val="000000" w:themeColor="text1"/>
        </w:rPr>
        <w:fldChar w:fldCharType="separate"/>
      </w:r>
      <w:r w:rsidR="001E591E" w:rsidRPr="00B048A5">
        <w:rPr>
          <w:color w:val="000000" w:themeColor="text1"/>
          <w:lang w:val="en-GB"/>
        </w:rPr>
        <w:t>6</w:t>
      </w:r>
      <w:r w:rsidR="001E591E" w:rsidRPr="009422F3">
        <w:rPr>
          <w:color w:val="000000" w:themeColor="text1"/>
        </w:rPr>
        <w:fldChar w:fldCharType="end"/>
      </w:r>
      <w:r w:rsidR="003506A3">
        <w:rPr>
          <w:color w:val="000000" w:themeColor="text1"/>
          <w:lang w:val="en-GB"/>
        </w:rPr>
        <w:t>.</w:t>
      </w:r>
      <w:r w:rsidR="001E591E" w:rsidRPr="009422F3">
        <w:rPr>
          <w:color w:val="000000" w:themeColor="text1"/>
        </w:rPr>
        <w:fldChar w:fldCharType="begin"/>
      </w:r>
      <w:r w:rsidR="001E591E" w:rsidRPr="00B048A5">
        <w:rPr>
          <w:color w:val="000000" w:themeColor="text1"/>
          <w:lang w:val="en-GB"/>
        </w:rPr>
        <w:instrText xml:space="preserve"> SEQ Table \* ARABIC \s 1 </w:instrText>
      </w:r>
      <w:r w:rsidR="001E591E" w:rsidRPr="009422F3">
        <w:rPr>
          <w:color w:val="000000" w:themeColor="text1"/>
        </w:rPr>
        <w:fldChar w:fldCharType="separate"/>
      </w:r>
      <w:r w:rsidR="001E591E" w:rsidRPr="00B048A5">
        <w:rPr>
          <w:color w:val="000000" w:themeColor="text1"/>
          <w:lang w:val="en-GB"/>
        </w:rPr>
        <w:t>7</w:t>
      </w:r>
      <w:r w:rsidR="001E591E" w:rsidRPr="009422F3">
        <w:rPr>
          <w:color w:val="000000" w:themeColor="text1"/>
        </w:rPr>
        <w:fldChar w:fldCharType="end"/>
      </w:r>
      <w:r w:rsidRPr="00B048A5">
        <w:rPr>
          <w:color w:val="000000" w:themeColor="text1"/>
          <w:lang w:val="en-GB"/>
        </w:rPr>
        <w:t xml:space="preserve">  Whether the ESAP Teacher Presents Valuable Materials in the ESAP Course</w:t>
      </w:r>
      <w:bookmarkEnd w:id="307"/>
    </w:p>
    <w:tbl>
      <w:tblPr>
        <w:tblStyle w:val="37"/>
        <w:tblW w:w="73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737"/>
        <w:gridCol w:w="1169"/>
        <w:gridCol w:w="1030"/>
        <w:gridCol w:w="1399"/>
        <w:gridCol w:w="2313"/>
      </w:tblGrid>
      <w:tr w:rsidR="00A000A9" w14:paraId="5D5D7FC4" w14:textId="77777777">
        <w:trPr>
          <w:jc w:val="center"/>
        </w:trPr>
        <w:tc>
          <w:tcPr>
            <w:tcW w:w="7385" w:type="dxa"/>
            <w:gridSpan w:val="6"/>
            <w:tcBorders>
              <w:top w:val="nil"/>
              <w:left w:val="nil"/>
              <w:bottom w:val="nil"/>
              <w:right w:val="nil"/>
            </w:tcBorders>
            <w:shd w:val="clear" w:color="auto" w:fill="FFFFFF"/>
            <w:vAlign w:val="center"/>
          </w:tcPr>
          <w:p w14:paraId="00000EF0" w14:textId="77777777" w:rsidR="00A000A9" w:rsidRDefault="00A000A9" w:rsidP="00D26F1D">
            <w:pPr>
              <w:ind w:left="60" w:right="60"/>
              <w:rPr>
                <w:rFonts w:ascii="Arial" w:eastAsia="Arial" w:hAnsi="Arial" w:cs="Arial"/>
                <w:color w:val="000000"/>
                <w:sz w:val="18"/>
                <w:szCs w:val="18"/>
              </w:rPr>
            </w:pPr>
          </w:p>
        </w:tc>
      </w:tr>
      <w:tr w:rsidR="00A000A9" w14:paraId="66FB7B96" w14:textId="77777777">
        <w:trPr>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00000EF6" w14:textId="77777777" w:rsidR="00A000A9" w:rsidRDefault="00A000A9"/>
        </w:tc>
        <w:tc>
          <w:tcPr>
            <w:tcW w:w="1169" w:type="dxa"/>
            <w:tcBorders>
              <w:top w:val="single" w:sz="16" w:space="0" w:color="000000"/>
              <w:left w:val="single" w:sz="16" w:space="0" w:color="000000"/>
              <w:bottom w:val="single" w:sz="16" w:space="0" w:color="000000"/>
            </w:tcBorders>
            <w:shd w:val="clear" w:color="auto" w:fill="FFFFFF"/>
            <w:vAlign w:val="bottom"/>
          </w:tcPr>
          <w:p w14:paraId="00000EF8"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14:paraId="00000EF9"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00000EFA"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Valid Percent</w:t>
            </w:r>
          </w:p>
        </w:tc>
        <w:tc>
          <w:tcPr>
            <w:tcW w:w="2313" w:type="dxa"/>
            <w:tcBorders>
              <w:top w:val="single" w:sz="16" w:space="0" w:color="000000"/>
              <w:bottom w:val="single" w:sz="16" w:space="0" w:color="000000"/>
              <w:right w:val="single" w:sz="16" w:space="0" w:color="000000"/>
            </w:tcBorders>
            <w:shd w:val="clear" w:color="auto" w:fill="FFFFFF"/>
            <w:vAlign w:val="bottom"/>
          </w:tcPr>
          <w:p w14:paraId="00000EFB"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Cumulative Percent</w:t>
            </w:r>
          </w:p>
        </w:tc>
      </w:tr>
      <w:tr w:rsidR="00A000A9" w14:paraId="58C10D38" w14:textId="77777777">
        <w:trPr>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0000EFC" w14:textId="77777777" w:rsidR="00A000A9" w:rsidRDefault="00D9617E">
            <w:pPr>
              <w:ind w:left="60" w:right="60"/>
              <w:rPr>
                <w:rFonts w:ascii="Arial" w:eastAsia="Arial" w:hAnsi="Arial" w:cs="Arial"/>
                <w:b/>
                <w:color w:val="000000"/>
                <w:sz w:val="18"/>
                <w:szCs w:val="18"/>
              </w:rPr>
            </w:pPr>
            <w:r>
              <w:rPr>
                <w:rFonts w:ascii="Arial" w:eastAsia="Arial" w:hAnsi="Arial" w:cs="Arial"/>
                <w:b/>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14:paraId="00000EFD"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Yes</w:t>
            </w:r>
          </w:p>
        </w:tc>
        <w:tc>
          <w:tcPr>
            <w:tcW w:w="1169" w:type="dxa"/>
            <w:tcBorders>
              <w:top w:val="single" w:sz="16" w:space="0" w:color="000000"/>
              <w:left w:val="single" w:sz="16" w:space="0" w:color="000000"/>
              <w:bottom w:val="nil"/>
            </w:tcBorders>
            <w:shd w:val="clear" w:color="auto" w:fill="FFFFFF"/>
            <w:vAlign w:val="center"/>
          </w:tcPr>
          <w:p w14:paraId="00000EFE"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56</w:t>
            </w:r>
          </w:p>
        </w:tc>
        <w:tc>
          <w:tcPr>
            <w:tcW w:w="1030" w:type="dxa"/>
            <w:tcBorders>
              <w:top w:val="single" w:sz="16" w:space="0" w:color="000000"/>
              <w:bottom w:val="nil"/>
            </w:tcBorders>
            <w:shd w:val="clear" w:color="auto" w:fill="FFFFFF"/>
            <w:vAlign w:val="center"/>
          </w:tcPr>
          <w:p w14:paraId="00000EFF"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37,3</w:t>
            </w:r>
          </w:p>
        </w:tc>
        <w:tc>
          <w:tcPr>
            <w:tcW w:w="1399" w:type="dxa"/>
            <w:tcBorders>
              <w:top w:val="single" w:sz="16" w:space="0" w:color="000000"/>
              <w:bottom w:val="nil"/>
            </w:tcBorders>
            <w:shd w:val="clear" w:color="auto" w:fill="FFFFFF"/>
            <w:vAlign w:val="center"/>
          </w:tcPr>
          <w:p w14:paraId="00000F00"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37,3</w:t>
            </w:r>
          </w:p>
        </w:tc>
        <w:tc>
          <w:tcPr>
            <w:tcW w:w="2313" w:type="dxa"/>
            <w:tcBorders>
              <w:top w:val="single" w:sz="16" w:space="0" w:color="000000"/>
              <w:bottom w:val="nil"/>
              <w:right w:val="single" w:sz="16" w:space="0" w:color="000000"/>
            </w:tcBorders>
            <w:shd w:val="clear" w:color="auto" w:fill="FFFFFF"/>
            <w:vAlign w:val="center"/>
          </w:tcPr>
          <w:p w14:paraId="00000F01"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37,3</w:t>
            </w:r>
          </w:p>
        </w:tc>
      </w:tr>
      <w:tr w:rsidR="00A000A9" w14:paraId="0125147C" w14:textId="77777777">
        <w:trPr>
          <w:jc w:val="center"/>
        </w:trPr>
        <w:tc>
          <w:tcPr>
            <w:tcW w:w="737" w:type="dxa"/>
            <w:vMerge/>
            <w:tcBorders>
              <w:top w:val="single" w:sz="16" w:space="0" w:color="000000"/>
              <w:left w:val="single" w:sz="16" w:space="0" w:color="000000"/>
              <w:bottom w:val="single" w:sz="16" w:space="0" w:color="000000"/>
              <w:right w:val="nil"/>
            </w:tcBorders>
            <w:shd w:val="clear" w:color="auto" w:fill="FFFFFF"/>
          </w:tcPr>
          <w:p w14:paraId="00000F02"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nil"/>
              <w:right w:val="single" w:sz="16" w:space="0" w:color="000000"/>
            </w:tcBorders>
            <w:shd w:val="clear" w:color="auto" w:fill="FFFFFF"/>
          </w:tcPr>
          <w:p w14:paraId="00000F03"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No</w:t>
            </w:r>
          </w:p>
        </w:tc>
        <w:tc>
          <w:tcPr>
            <w:tcW w:w="1169" w:type="dxa"/>
            <w:tcBorders>
              <w:top w:val="nil"/>
              <w:left w:val="single" w:sz="16" w:space="0" w:color="000000"/>
              <w:bottom w:val="nil"/>
            </w:tcBorders>
            <w:shd w:val="clear" w:color="auto" w:fill="FFFFFF"/>
            <w:vAlign w:val="center"/>
          </w:tcPr>
          <w:p w14:paraId="00000F04"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94</w:t>
            </w:r>
          </w:p>
        </w:tc>
        <w:tc>
          <w:tcPr>
            <w:tcW w:w="1030" w:type="dxa"/>
            <w:tcBorders>
              <w:top w:val="nil"/>
              <w:bottom w:val="nil"/>
            </w:tcBorders>
            <w:shd w:val="clear" w:color="auto" w:fill="FFFFFF"/>
            <w:vAlign w:val="center"/>
          </w:tcPr>
          <w:p w14:paraId="00000F05"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62,7</w:t>
            </w:r>
          </w:p>
        </w:tc>
        <w:tc>
          <w:tcPr>
            <w:tcW w:w="1399" w:type="dxa"/>
            <w:tcBorders>
              <w:top w:val="nil"/>
              <w:bottom w:val="nil"/>
            </w:tcBorders>
            <w:shd w:val="clear" w:color="auto" w:fill="FFFFFF"/>
            <w:vAlign w:val="center"/>
          </w:tcPr>
          <w:p w14:paraId="00000F06"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62,7</w:t>
            </w:r>
          </w:p>
        </w:tc>
        <w:tc>
          <w:tcPr>
            <w:tcW w:w="2313" w:type="dxa"/>
            <w:tcBorders>
              <w:top w:val="nil"/>
              <w:bottom w:val="nil"/>
              <w:right w:val="single" w:sz="16" w:space="0" w:color="000000"/>
            </w:tcBorders>
            <w:shd w:val="clear" w:color="auto" w:fill="FFFFFF"/>
            <w:vAlign w:val="center"/>
          </w:tcPr>
          <w:p w14:paraId="00000F07"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r>
      <w:tr w:rsidR="00A000A9" w14:paraId="068F852F" w14:textId="77777777">
        <w:trPr>
          <w:jc w:val="center"/>
        </w:trPr>
        <w:tc>
          <w:tcPr>
            <w:tcW w:w="737" w:type="dxa"/>
            <w:vMerge/>
            <w:tcBorders>
              <w:top w:val="single" w:sz="16" w:space="0" w:color="000000"/>
              <w:left w:val="single" w:sz="16" w:space="0" w:color="000000"/>
              <w:bottom w:val="single" w:sz="16" w:space="0" w:color="000000"/>
              <w:right w:val="nil"/>
            </w:tcBorders>
            <w:shd w:val="clear" w:color="auto" w:fill="FFFFFF"/>
          </w:tcPr>
          <w:p w14:paraId="00000F08"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14:paraId="00000F09"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00000F0A"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150</w:t>
            </w:r>
          </w:p>
        </w:tc>
        <w:tc>
          <w:tcPr>
            <w:tcW w:w="1030" w:type="dxa"/>
            <w:tcBorders>
              <w:top w:val="nil"/>
              <w:bottom w:val="single" w:sz="16" w:space="0" w:color="000000"/>
            </w:tcBorders>
            <w:shd w:val="clear" w:color="auto" w:fill="FFFFFF"/>
            <w:vAlign w:val="center"/>
          </w:tcPr>
          <w:p w14:paraId="00000F0B"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00000F0C"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2313" w:type="dxa"/>
            <w:tcBorders>
              <w:top w:val="nil"/>
              <w:bottom w:val="single" w:sz="16" w:space="0" w:color="000000"/>
              <w:right w:val="single" w:sz="16" w:space="0" w:color="000000"/>
            </w:tcBorders>
            <w:shd w:val="clear" w:color="auto" w:fill="FFFFFF"/>
            <w:vAlign w:val="center"/>
          </w:tcPr>
          <w:p w14:paraId="00000F0D" w14:textId="77777777" w:rsidR="00A000A9" w:rsidRDefault="00A000A9"/>
        </w:tc>
      </w:tr>
    </w:tbl>
    <w:p w14:paraId="5266F2AA" w14:textId="77777777" w:rsidR="001004FD" w:rsidRDefault="001004FD">
      <w:pPr>
        <w:spacing w:line="276" w:lineRule="auto"/>
        <w:rPr>
          <w:rFonts w:eastAsia="Calibri"/>
        </w:rPr>
      </w:pPr>
    </w:p>
    <w:p w14:paraId="336BB163" w14:textId="1BB5D3EC" w:rsidR="00EE18EF" w:rsidRPr="00B048A5" w:rsidRDefault="001004FD" w:rsidP="00EE18EF">
      <w:pPr>
        <w:rPr>
          <w:rFonts w:eastAsia="Calibri"/>
          <w:lang w:eastAsia="en-US"/>
        </w:rPr>
      </w:pPr>
      <w:r w:rsidRPr="001004FD">
        <w:rPr>
          <w:rFonts w:eastAsia="Calibri"/>
        </w:rPr>
        <w:t xml:space="preserve">According to the results mentioned in </w:t>
      </w:r>
      <w:r w:rsidR="003506A3">
        <w:rPr>
          <w:rFonts w:eastAsia="Calibri"/>
        </w:rPr>
        <w:t>T</w:t>
      </w:r>
      <w:r w:rsidRPr="001004FD">
        <w:rPr>
          <w:rFonts w:eastAsia="Calibri"/>
        </w:rPr>
        <w:t>able 6.</w:t>
      </w:r>
      <w:r w:rsidR="003E2785">
        <w:rPr>
          <w:rFonts w:eastAsia="Calibri"/>
        </w:rPr>
        <w:t>7</w:t>
      </w:r>
      <w:r w:rsidR="00873F96">
        <w:rPr>
          <w:rFonts w:eastAsia="Calibri"/>
        </w:rPr>
        <w:t xml:space="preserve">, </w:t>
      </w:r>
      <w:r w:rsidRPr="001004FD">
        <w:rPr>
          <w:rFonts w:eastAsia="Calibri"/>
        </w:rPr>
        <w:t xml:space="preserve">item 7 demonstrated that most of the </w:t>
      </w:r>
      <w:r w:rsidR="00527BBF" w:rsidRPr="001004FD">
        <w:rPr>
          <w:rFonts w:eastAsia="Calibri"/>
        </w:rPr>
        <w:t>students (</w:t>
      </w:r>
      <w:r w:rsidRPr="001004FD">
        <w:rPr>
          <w:rFonts w:eastAsia="Calibri"/>
        </w:rPr>
        <w:t xml:space="preserve">62.7%) </w:t>
      </w:r>
      <w:r w:rsidR="5F08DE65" w:rsidRPr="5F4F17DC">
        <w:rPr>
          <w:rFonts w:eastAsia="Calibri"/>
        </w:rPr>
        <w:t>though</w:t>
      </w:r>
      <w:r w:rsidRPr="001004FD">
        <w:rPr>
          <w:rFonts w:eastAsia="Calibri"/>
        </w:rPr>
        <w:t xml:space="preserve"> that they </w:t>
      </w:r>
      <w:r w:rsidR="11999BC7" w:rsidRPr="5F4F17DC">
        <w:rPr>
          <w:rFonts w:eastAsia="Calibri"/>
        </w:rPr>
        <w:t>were</w:t>
      </w:r>
      <w:r w:rsidR="007839FF">
        <w:rPr>
          <w:rFonts w:eastAsia="Calibri"/>
        </w:rPr>
        <w:t xml:space="preserve"> not </w:t>
      </w:r>
      <w:r w:rsidRPr="001004FD">
        <w:rPr>
          <w:rFonts w:eastAsia="Calibri"/>
        </w:rPr>
        <w:t>provide</w:t>
      </w:r>
      <w:r w:rsidR="007839FF">
        <w:rPr>
          <w:rFonts w:eastAsia="Calibri"/>
        </w:rPr>
        <w:t>d</w:t>
      </w:r>
      <w:r w:rsidRPr="001004FD">
        <w:rPr>
          <w:rFonts w:eastAsia="Calibri"/>
        </w:rPr>
        <w:t xml:space="preserve"> with </w:t>
      </w:r>
      <w:r w:rsidR="12214D5F" w:rsidRPr="5F4F17DC">
        <w:rPr>
          <w:rFonts w:eastAsia="Calibri"/>
        </w:rPr>
        <w:t>necessary</w:t>
      </w:r>
      <w:r w:rsidRPr="001004FD">
        <w:rPr>
          <w:rFonts w:eastAsia="Calibri"/>
        </w:rPr>
        <w:t xml:space="preserve"> materials in the ESAP course. </w:t>
      </w:r>
    </w:p>
    <w:p w14:paraId="6FDECE80" w14:textId="27DDA0A3" w:rsidR="00640B7E" w:rsidRPr="00B048A5" w:rsidRDefault="00640B7E" w:rsidP="00640B7E">
      <w:pPr>
        <w:pStyle w:val="Caption"/>
        <w:rPr>
          <w:color w:val="000000" w:themeColor="text1"/>
          <w:lang w:val="en-GB"/>
        </w:rPr>
      </w:pPr>
      <w:bookmarkStart w:id="308" w:name="_Toc155171572"/>
      <w:r w:rsidRPr="00B048A5">
        <w:rPr>
          <w:color w:val="000000" w:themeColor="text1"/>
          <w:lang w:val="en-GB"/>
        </w:rPr>
        <w:lastRenderedPageBreak/>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6</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8</w:t>
      </w:r>
      <w:r w:rsidR="00E1327D">
        <w:rPr>
          <w:color w:val="000000" w:themeColor="text1"/>
          <w:lang w:val="en-GB"/>
        </w:rPr>
        <w:fldChar w:fldCharType="end"/>
      </w:r>
      <w:r w:rsidRPr="00B048A5">
        <w:rPr>
          <w:color w:val="000000" w:themeColor="text1"/>
          <w:lang w:val="en-GB"/>
        </w:rPr>
        <w:t xml:space="preserve"> </w:t>
      </w:r>
      <w:r w:rsidRPr="00500973">
        <w:rPr>
          <w:color w:val="000000" w:themeColor="text1"/>
          <w:lang w:val="en-GB"/>
        </w:rPr>
        <w:t>The Value of the Materials Presented in the ESAP Course</w:t>
      </w:r>
      <w:bookmarkEnd w:id="308"/>
    </w:p>
    <w:p w14:paraId="21BC7BE0" w14:textId="0AC489F0" w:rsidR="00571162" w:rsidRPr="00571162" w:rsidRDefault="00D9617E" w:rsidP="00571162">
      <w:r>
        <w:rPr>
          <w:noProof/>
        </w:rPr>
        <w:drawing>
          <wp:inline distT="0" distB="0" distL="0" distR="0" wp14:anchorId="789378FB" wp14:editId="4C952221">
            <wp:extent cx="4525347" cy="3615468"/>
            <wp:effectExtent l="0" t="0" r="0" b="0"/>
            <wp:docPr id="2115497593" name="Picture 2115497593"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Chart&#10;&#10;Description automatically generated"/>
                    <pic:cNvPicPr preferRelativeResize="0"/>
                  </pic:nvPicPr>
                  <pic:blipFill>
                    <a:blip r:embed="rId132"/>
                    <a:srcRect/>
                    <a:stretch>
                      <a:fillRect/>
                    </a:stretch>
                  </pic:blipFill>
                  <pic:spPr>
                    <a:xfrm>
                      <a:off x="0" y="0"/>
                      <a:ext cx="4525347" cy="3615468"/>
                    </a:xfrm>
                    <a:prstGeom prst="rect">
                      <a:avLst/>
                    </a:prstGeom>
                    <a:ln/>
                  </pic:spPr>
                </pic:pic>
              </a:graphicData>
            </a:graphic>
          </wp:inline>
        </w:drawing>
      </w:r>
    </w:p>
    <w:p w14:paraId="2FC55BAD" w14:textId="5ACEF61A" w:rsidR="00D26F1D" w:rsidRPr="00A170CD" w:rsidRDefault="00D26F1D" w:rsidP="00D26F1D">
      <w:pPr>
        <w:pStyle w:val="Caption"/>
        <w:rPr>
          <w:color w:val="000000" w:themeColor="text1"/>
          <w:lang w:val="en-GB"/>
        </w:rPr>
      </w:pPr>
      <w:bookmarkStart w:id="309" w:name="_Toc160888520"/>
      <w:r w:rsidRPr="00A170CD">
        <w:rPr>
          <w:color w:val="000000" w:themeColor="text1"/>
          <w:lang w:val="en-GB"/>
        </w:rPr>
        <w:t xml:space="preserve">Table </w:t>
      </w:r>
      <w:r w:rsidR="001E591E" w:rsidRPr="00A170CD">
        <w:rPr>
          <w:color w:val="000000" w:themeColor="text1"/>
          <w:lang w:val="en-GB"/>
        </w:rPr>
        <w:fldChar w:fldCharType="begin"/>
      </w:r>
      <w:r w:rsidR="001E591E" w:rsidRPr="00B048A5">
        <w:rPr>
          <w:color w:val="000000" w:themeColor="text1"/>
          <w:lang w:val="en-GB"/>
        </w:rPr>
        <w:instrText xml:space="preserve"> STYLEREF 1 \s </w:instrText>
      </w:r>
      <w:r w:rsidR="001E591E" w:rsidRPr="00A170CD">
        <w:rPr>
          <w:color w:val="000000" w:themeColor="text1"/>
          <w:lang w:val="en-GB"/>
        </w:rPr>
        <w:fldChar w:fldCharType="separate"/>
      </w:r>
      <w:r w:rsidR="001E591E" w:rsidRPr="00A170CD">
        <w:rPr>
          <w:noProof/>
          <w:color w:val="000000" w:themeColor="text1"/>
          <w:lang w:val="en-GB"/>
        </w:rPr>
        <w:t>6</w:t>
      </w:r>
      <w:r w:rsidR="001E591E" w:rsidRPr="00A170CD">
        <w:rPr>
          <w:color w:val="000000" w:themeColor="text1"/>
          <w:lang w:val="en-GB"/>
        </w:rPr>
        <w:fldChar w:fldCharType="end"/>
      </w:r>
      <w:r w:rsidR="003506A3">
        <w:rPr>
          <w:color w:val="000000" w:themeColor="text1"/>
          <w:lang w:val="en-GB"/>
        </w:rPr>
        <w:t>.</w:t>
      </w:r>
      <w:r w:rsidR="001E591E" w:rsidRPr="00A170CD">
        <w:rPr>
          <w:color w:val="000000" w:themeColor="text1"/>
          <w:lang w:val="en-GB"/>
        </w:rPr>
        <w:fldChar w:fldCharType="begin"/>
      </w:r>
      <w:r w:rsidR="001E591E" w:rsidRPr="00A170CD">
        <w:rPr>
          <w:color w:val="000000" w:themeColor="text1"/>
          <w:lang w:val="en-GB"/>
        </w:rPr>
        <w:instrText xml:space="preserve"> SEQ Table \* ARABIC \s 1 </w:instrText>
      </w:r>
      <w:r w:rsidR="001E591E" w:rsidRPr="00A170CD">
        <w:rPr>
          <w:color w:val="000000" w:themeColor="text1"/>
          <w:lang w:val="en-GB"/>
        </w:rPr>
        <w:fldChar w:fldCharType="separate"/>
      </w:r>
      <w:r w:rsidR="001E591E" w:rsidRPr="00A170CD">
        <w:rPr>
          <w:noProof/>
          <w:color w:val="000000" w:themeColor="text1"/>
          <w:lang w:val="en-GB"/>
        </w:rPr>
        <w:t>8</w:t>
      </w:r>
      <w:r w:rsidR="001E591E" w:rsidRPr="00A170CD">
        <w:rPr>
          <w:color w:val="000000" w:themeColor="text1"/>
          <w:lang w:val="en-GB"/>
        </w:rPr>
        <w:fldChar w:fldCharType="end"/>
      </w:r>
      <w:r w:rsidRPr="00A170CD">
        <w:rPr>
          <w:color w:val="000000" w:themeColor="text1"/>
          <w:lang w:val="en-GB"/>
        </w:rPr>
        <w:t xml:space="preserve"> Whether the Teacher Clearly States the Goals and the Objectives of the ESAP Course</w:t>
      </w:r>
      <w:bookmarkEnd w:id="309"/>
    </w:p>
    <w:tbl>
      <w:tblPr>
        <w:tblStyle w:val="36"/>
        <w:tblW w:w="71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737"/>
        <w:gridCol w:w="1169"/>
        <w:gridCol w:w="1030"/>
        <w:gridCol w:w="1399"/>
        <w:gridCol w:w="2030"/>
      </w:tblGrid>
      <w:tr w:rsidR="00A000A9" w14:paraId="4AF50F07" w14:textId="77777777">
        <w:trPr>
          <w:jc w:val="center"/>
        </w:trPr>
        <w:tc>
          <w:tcPr>
            <w:tcW w:w="7102" w:type="dxa"/>
            <w:gridSpan w:val="6"/>
            <w:tcBorders>
              <w:top w:val="nil"/>
              <w:left w:val="nil"/>
              <w:bottom w:val="nil"/>
              <w:right w:val="nil"/>
            </w:tcBorders>
            <w:shd w:val="clear" w:color="auto" w:fill="FFFFFF"/>
            <w:vAlign w:val="center"/>
          </w:tcPr>
          <w:p w14:paraId="00000F14" w14:textId="77777777" w:rsidR="00A000A9" w:rsidRDefault="00A000A9">
            <w:pPr>
              <w:ind w:left="60" w:right="60"/>
              <w:jc w:val="center"/>
              <w:rPr>
                <w:rFonts w:ascii="Arial" w:eastAsia="Arial" w:hAnsi="Arial" w:cs="Arial"/>
                <w:color w:val="000000"/>
                <w:sz w:val="18"/>
                <w:szCs w:val="18"/>
              </w:rPr>
            </w:pPr>
          </w:p>
        </w:tc>
      </w:tr>
      <w:tr w:rsidR="00A000A9" w14:paraId="364E524C" w14:textId="77777777">
        <w:trPr>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00000F1A" w14:textId="77777777" w:rsidR="00A000A9" w:rsidRDefault="00A000A9"/>
        </w:tc>
        <w:tc>
          <w:tcPr>
            <w:tcW w:w="1169" w:type="dxa"/>
            <w:tcBorders>
              <w:top w:val="single" w:sz="16" w:space="0" w:color="000000"/>
              <w:left w:val="single" w:sz="16" w:space="0" w:color="000000"/>
              <w:bottom w:val="single" w:sz="16" w:space="0" w:color="000000"/>
            </w:tcBorders>
            <w:shd w:val="clear" w:color="auto" w:fill="FFFFFF"/>
            <w:vAlign w:val="bottom"/>
          </w:tcPr>
          <w:p w14:paraId="00000F1C"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14:paraId="00000F1D"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00000F1E"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Valid Percent</w:t>
            </w:r>
          </w:p>
        </w:tc>
        <w:tc>
          <w:tcPr>
            <w:tcW w:w="2030" w:type="dxa"/>
            <w:tcBorders>
              <w:top w:val="single" w:sz="16" w:space="0" w:color="000000"/>
              <w:bottom w:val="single" w:sz="16" w:space="0" w:color="000000"/>
              <w:right w:val="single" w:sz="16" w:space="0" w:color="000000"/>
            </w:tcBorders>
            <w:shd w:val="clear" w:color="auto" w:fill="FFFFFF"/>
            <w:vAlign w:val="bottom"/>
          </w:tcPr>
          <w:p w14:paraId="00000F1F"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Cumulative Percent</w:t>
            </w:r>
          </w:p>
        </w:tc>
      </w:tr>
      <w:tr w:rsidR="00A000A9" w14:paraId="75B80486" w14:textId="77777777">
        <w:trPr>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0000F20" w14:textId="77777777" w:rsidR="00A000A9" w:rsidRDefault="00D9617E">
            <w:pPr>
              <w:ind w:left="60" w:right="60"/>
              <w:rPr>
                <w:rFonts w:ascii="Arial" w:eastAsia="Arial" w:hAnsi="Arial" w:cs="Arial"/>
                <w:b/>
                <w:color w:val="000000"/>
                <w:sz w:val="18"/>
                <w:szCs w:val="18"/>
              </w:rPr>
            </w:pPr>
            <w:r>
              <w:rPr>
                <w:rFonts w:ascii="Arial" w:eastAsia="Arial" w:hAnsi="Arial" w:cs="Arial"/>
                <w:b/>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14:paraId="00000F21"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Yes</w:t>
            </w:r>
          </w:p>
        </w:tc>
        <w:tc>
          <w:tcPr>
            <w:tcW w:w="1169" w:type="dxa"/>
            <w:tcBorders>
              <w:top w:val="single" w:sz="16" w:space="0" w:color="000000"/>
              <w:left w:val="single" w:sz="16" w:space="0" w:color="000000"/>
              <w:bottom w:val="nil"/>
            </w:tcBorders>
            <w:shd w:val="clear" w:color="auto" w:fill="FFFFFF"/>
            <w:vAlign w:val="center"/>
          </w:tcPr>
          <w:p w14:paraId="00000F22"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37</w:t>
            </w:r>
          </w:p>
        </w:tc>
        <w:tc>
          <w:tcPr>
            <w:tcW w:w="1030" w:type="dxa"/>
            <w:tcBorders>
              <w:top w:val="single" w:sz="16" w:space="0" w:color="000000"/>
              <w:bottom w:val="nil"/>
            </w:tcBorders>
            <w:shd w:val="clear" w:color="auto" w:fill="FFFFFF"/>
            <w:vAlign w:val="center"/>
          </w:tcPr>
          <w:p w14:paraId="00000F23"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24,7</w:t>
            </w:r>
          </w:p>
        </w:tc>
        <w:tc>
          <w:tcPr>
            <w:tcW w:w="1399" w:type="dxa"/>
            <w:tcBorders>
              <w:top w:val="single" w:sz="16" w:space="0" w:color="000000"/>
              <w:bottom w:val="nil"/>
            </w:tcBorders>
            <w:shd w:val="clear" w:color="auto" w:fill="FFFFFF"/>
            <w:vAlign w:val="center"/>
          </w:tcPr>
          <w:p w14:paraId="00000F24"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24,7</w:t>
            </w:r>
          </w:p>
        </w:tc>
        <w:tc>
          <w:tcPr>
            <w:tcW w:w="2030" w:type="dxa"/>
            <w:tcBorders>
              <w:top w:val="single" w:sz="16" w:space="0" w:color="000000"/>
              <w:bottom w:val="nil"/>
              <w:right w:val="single" w:sz="16" w:space="0" w:color="000000"/>
            </w:tcBorders>
            <w:shd w:val="clear" w:color="auto" w:fill="FFFFFF"/>
            <w:vAlign w:val="center"/>
          </w:tcPr>
          <w:p w14:paraId="00000F25"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24,7</w:t>
            </w:r>
          </w:p>
        </w:tc>
      </w:tr>
      <w:tr w:rsidR="00A000A9" w14:paraId="2F927D7F" w14:textId="77777777">
        <w:trPr>
          <w:jc w:val="center"/>
        </w:trPr>
        <w:tc>
          <w:tcPr>
            <w:tcW w:w="737" w:type="dxa"/>
            <w:vMerge/>
            <w:tcBorders>
              <w:top w:val="single" w:sz="16" w:space="0" w:color="000000"/>
              <w:left w:val="single" w:sz="16" w:space="0" w:color="000000"/>
              <w:bottom w:val="single" w:sz="16" w:space="0" w:color="000000"/>
              <w:right w:val="nil"/>
            </w:tcBorders>
            <w:shd w:val="clear" w:color="auto" w:fill="FFFFFF"/>
          </w:tcPr>
          <w:p w14:paraId="00000F26"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nil"/>
              <w:right w:val="single" w:sz="16" w:space="0" w:color="000000"/>
            </w:tcBorders>
            <w:shd w:val="clear" w:color="auto" w:fill="FFFFFF"/>
          </w:tcPr>
          <w:p w14:paraId="00000F27"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No</w:t>
            </w:r>
          </w:p>
        </w:tc>
        <w:tc>
          <w:tcPr>
            <w:tcW w:w="1169" w:type="dxa"/>
            <w:tcBorders>
              <w:top w:val="nil"/>
              <w:left w:val="single" w:sz="16" w:space="0" w:color="000000"/>
              <w:bottom w:val="nil"/>
            </w:tcBorders>
            <w:shd w:val="clear" w:color="auto" w:fill="FFFFFF"/>
            <w:vAlign w:val="center"/>
          </w:tcPr>
          <w:p w14:paraId="00000F28"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113</w:t>
            </w:r>
          </w:p>
        </w:tc>
        <w:tc>
          <w:tcPr>
            <w:tcW w:w="1030" w:type="dxa"/>
            <w:tcBorders>
              <w:top w:val="nil"/>
              <w:bottom w:val="nil"/>
            </w:tcBorders>
            <w:shd w:val="clear" w:color="auto" w:fill="FFFFFF"/>
            <w:vAlign w:val="center"/>
          </w:tcPr>
          <w:p w14:paraId="00000F29"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75,3</w:t>
            </w:r>
          </w:p>
        </w:tc>
        <w:tc>
          <w:tcPr>
            <w:tcW w:w="1399" w:type="dxa"/>
            <w:tcBorders>
              <w:top w:val="nil"/>
              <w:bottom w:val="nil"/>
            </w:tcBorders>
            <w:shd w:val="clear" w:color="auto" w:fill="FFFFFF"/>
            <w:vAlign w:val="center"/>
          </w:tcPr>
          <w:p w14:paraId="00000F2A"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75,3</w:t>
            </w:r>
          </w:p>
        </w:tc>
        <w:tc>
          <w:tcPr>
            <w:tcW w:w="2030" w:type="dxa"/>
            <w:tcBorders>
              <w:top w:val="nil"/>
              <w:bottom w:val="nil"/>
              <w:right w:val="single" w:sz="16" w:space="0" w:color="000000"/>
            </w:tcBorders>
            <w:shd w:val="clear" w:color="auto" w:fill="FFFFFF"/>
            <w:vAlign w:val="center"/>
          </w:tcPr>
          <w:p w14:paraId="00000F2B"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r>
      <w:tr w:rsidR="00A000A9" w14:paraId="21E52B82" w14:textId="77777777">
        <w:trPr>
          <w:jc w:val="center"/>
        </w:trPr>
        <w:tc>
          <w:tcPr>
            <w:tcW w:w="737" w:type="dxa"/>
            <w:vMerge/>
            <w:tcBorders>
              <w:top w:val="single" w:sz="16" w:space="0" w:color="000000"/>
              <w:left w:val="single" w:sz="16" w:space="0" w:color="000000"/>
              <w:bottom w:val="single" w:sz="16" w:space="0" w:color="000000"/>
              <w:right w:val="nil"/>
            </w:tcBorders>
            <w:shd w:val="clear" w:color="auto" w:fill="FFFFFF"/>
          </w:tcPr>
          <w:p w14:paraId="00000F2C"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14:paraId="00000F2D"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00000F2E"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150</w:t>
            </w:r>
          </w:p>
        </w:tc>
        <w:tc>
          <w:tcPr>
            <w:tcW w:w="1030" w:type="dxa"/>
            <w:tcBorders>
              <w:top w:val="nil"/>
              <w:bottom w:val="single" w:sz="16" w:space="0" w:color="000000"/>
            </w:tcBorders>
            <w:shd w:val="clear" w:color="auto" w:fill="FFFFFF"/>
            <w:vAlign w:val="center"/>
          </w:tcPr>
          <w:p w14:paraId="00000F2F"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00000F30"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2030" w:type="dxa"/>
            <w:tcBorders>
              <w:top w:val="nil"/>
              <w:bottom w:val="single" w:sz="16" w:space="0" w:color="000000"/>
              <w:right w:val="single" w:sz="16" w:space="0" w:color="000000"/>
            </w:tcBorders>
            <w:shd w:val="clear" w:color="auto" w:fill="FFFFFF"/>
            <w:vAlign w:val="center"/>
          </w:tcPr>
          <w:p w14:paraId="00000F31" w14:textId="77777777" w:rsidR="00A000A9" w:rsidRDefault="00A000A9"/>
        </w:tc>
      </w:tr>
    </w:tbl>
    <w:p w14:paraId="37ACC7DE" w14:textId="77777777" w:rsidR="00F5195E" w:rsidRPr="00F5195E" w:rsidRDefault="00F5195E" w:rsidP="00F5195E">
      <w:pPr>
        <w:rPr>
          <w:rFonts w:eastAsia="Calibri"/>
        </w:rPr>
      </w:pPr>
    </w:p>
    <w:p w14:paraId="5A5DBA7C" w14:textId="7CDB10BA" w:rsidR="00F5195E" w:rsidRPr="006B3930" w:rsidRDefault="00C93304" w:rsidP="00F5195E">
      <w:pPr>
        <w:rPr>
          <w:rFonts w:eastAsia="Calibri"/>
        </w:rPr>
      </w:pPr>
      <w:r w:rsidRPr="00C93304">
        <w:rPr>
          <w:rFonts w:eastAsia="Calibri"/>
        </w:rPr>
        <w:t>Item 8 of the questionnaire asked students to</w:t>
      </w:r>
      <w:r w:rsidR="00BA623C">
        <w:rPr>
          <w:rFonts w:eastAsia="Calibri"/>
        </w:rPr>
        <w:t xml:space="preserve"> demonstrate </w:t>
      </w:r>
      <w:r w:rsidRPr="00C93304">
        <w:rPr>
          <w:rFonts w:eastAsia="Calibri"/>
        </w:rPr>
        <w:t xml:space="preserve">whether </w:t>
      </w:r>
      <w:r w:rsidR="00693026">
        <w:rPr>
          <w:rFonts w:eastAsia="Calibri"/>
        </w:rPr>
        <w:t xml:space="preserve">the ESAP </w:t>
      </w:r>
      <w:r w:rsidR="004D1A12">
        <w:rPr>
          <w:rFonts w:eastAsia="Calibri"/>
        </w:rPr>
        <w:t xml:space="preserve">course </w:t>
      </w:r>
      <w:r w:rsidR="00693026">
        <w:rPr>
          <w:rFonts w:eastAsia="Calibri"/>
        </w:rPr>
        <w:t>objectives are displayed by the teacher</w:t>
      </w:r>
      <w:r w:rsidRPr="00C93304">
        <w:rPr>
          <w:rFonts w:eastAsia="Calibri"/>
        </w:rPr>
        <w:t xml:space="preserve">. The results presented in Figure 6.10 indicated </w:t>
      </w:r>
      <w:r w:rsidRPr="00C93304">
        <w:rPr>
          <w:rFonts w:eastAsia="Calibri"/>
        </w:rPr>
        <w:lastRenderedPageBreak/>
        <w:t>that most students (75.3%) suggested receiving a clear presentation of teachers' ESAP course goals and objectives. However, (24.7%) stated the opposite.</w:t>
      </w:r>
    </w:p>
    <w:p w14:paraId="561478C8" w14:textId="2754E5AF" w:rsidR="00640B7E" w:rsidRPr="0029790D" w:rsidRDefault="00640B7E" w:rsidP="00640B7E">
      <w:pPr>
        <w:pStyle w:val="Caption"/>
        <w:rPr>
          <w:color w:val="000000" w:themeColor="text1"/>
          <w:lang w:val="en-GB"/>
        </w:rPr>
      </w:pPr>
      <w:bookmarkStart w:id="310" w:name="_Toc155171573"/>
      <w:r w:rsidRPr="0029790D">
        <w:rPr>
          <w:color w:val="000000" w:themeColor="text1"/>
          <w:lang w:val="en-GB"/>
        </w:rPr>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6</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9</w:t>
      </w:r>
      <w:r w:rsidR="00E1327D">
        <w:rPr>
          <w:color w:val="000000" w:themeColor="text1"/>
          <w:lang w:val="en-GB"/>
        </w:rPr>
        <w:fldChar w:fldCharType="end"/>
      </w:r>
      <w:r w:rsidRPr="0029790D">
        <w:rPr>
          <w:color w:val="000000" w:themeColor="text1"/>
          <w:lang w:val="en-GB"/>
        </w:rPr>
        <w:t xml:space="preserve"> The Presentation of the Goals and the Objectives of the ESAP Course</w:t>
      </w:r>
      <w:bookmarkEnd w:id="310"/>
    </w:p>
    <w:p w14:paraId="00000F37" w14:textId="77777777" w:rsidR="00A000A9" w:rsidRDefault="00D9617E">
      <w:r>
        <w:rPr>
          <w:noProof/>
        </w:rPr>
        <w:drawing>
          <wp:inline distT="0" distB="0" distL="0" distR="0" wp14:anchorId="104B2A07" wp14:editId="2E980072">
            <wp:extent cx="4638202" cy="3705632"/>
            <wp:effectExtent l="0" t="0" r="0" b="0"/>
            <wp:docPr id="2115497594" name="Picture 2115497594"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5.png" descr="Chart&#10;&#10;Description automatically generated"/>
                    <pic:cNvPicPr preferRelativeResize="0"/>
                  </pic:nvPicPr>
                  <pic:blipFill>
                    <a:blip r:embed="rId133"/>
                    <a:srcRect/>
                    <a:stretch>
                      <a:fillRect/>
                    </a:stretch>
                  </pic:blipFill>
                  <pic:spPr>
                    <a:xfrm>
                      <a:off x="0" y="0"/>
                      <a:ext cx="4638202" cy="3705632"/>
                    </a:xfrm>
                    <a:prstGeom prst="rect">
                      <a:avLst/>
                    </a:prstGeom>
                    <a:ln/>
                  </pic:spPr>
                </pic:pic>
              </a:graphicData>
            </a:graphic>
          </wp:inline>
        </w:drawing>
      </w:r>
    </w:p>
    <w:p w14:paraId="3D1CC0AD" w14:textId="66686D8C" w:rsidR="00E44BF1" w:rsidRPr="00B048A5" w:rsidRDefault="00E44BF1" w:rsidP="0000594E">
      <w:pPr>
        <w:pStyle w:val="Heading4"/>
        <w:rPr>
          <w:lang w:val="en-GB"/>
        </w:rPr>
      </w:pPr>
      <w:r w:rsidRPr="001A1D2B">
        <w:rPr>
          <w:lang w:val="en-GB"/>
        </w:rPr>
        <w:t>Students'</w:t>
      </w:r>
      <w:r w:rsidR="00317C40" w:rsidRPr="00B048A5">
        <w:rPr>
          <w:lang w:val="en-GB"/>
        </w:rPr>
        <w:t xml:space="preserve"> Feedback </w:t>
      </w:r>
      <w:r w:rsidRPr="00B048A5">
        <w:rPr>
          <w:lang w:val="en-GB"/>
        </w:rPr>
        <w:t>on the ESAP Course Content</w:t>
      </w:r>
    </w:p>
    <w:p w14:paraId="7A3EB713" w14:textId="198FB682" w:rsidR="009240B2" w:rsidRPr="009577E2" w:rsidRDefault="009240B2" w:rsidP="00F55A2C">
      <w:pPr>
        <w:rPr>
          <w:b/>
          <w:bCs/>
        </w:rPr>
      </w:pPr>
      <w:r w:rsidRPr="009577E2">
        <w:rPr>
          <w:b/>
          <w:bCs/>
        </w:rPr>
        <w:t>Results of Open-ended Section in Students’ Questionnaire</w:t>
      </w:r>
    </w:p>
    <w:p w14:paraId="00000F3B" w14:textId="3CA716E4" w:rsidR="00A000A9" w:rsidRPr="004D1A12" w:rsidRDefault="00D9617E" w:rsidP="00D7630B">
      <w:pPr>
        <w:rPr>
          <w:rFonts w:asciiTheme="minorHAnsi" w:eastAsia="Calibri" w:hAnsiTheme="minorHAnsi"/>
        </w:rPr>
      </w:pPr>
      <w:r w:rsidRPr="004D1A12">
        <w:rPr>
          <w:rFonts w:asciiTheme="minorHAnsi" w:eastAsia="Calibri" w:hAnsiTheme="minorHAnsi"/>
        </w:rPr>
        <w:t xml:space="preserve">Item 9 </w:t>
      </w:r>
      <w:r w:rsidR="00ED0FFE">
        <w:rPr>
          <w:rFonts w:asciiTheme="minorHAnsi" w:eastAsia="Calibri" w:hAnsiTheme="minorHAnsi"/>
        </w:rPr>
        <w:t>of</w:t>
      </w:r>
      <w:r w:rsidRPr="004D1A12">
        <w:rPr>
          <w:rFonts w:asciiTheme="minorHAnsi" w:eastAsia="Calibri" w:hAnsiTheme="minorHAnsi"/>
        </w:rPr>
        <w:t xml:space="preserve"> the questionnaire was an open-ended question </w:t>
      </w:r>
      <w:r w:rsidR="00816FB2" w:rsidRPr="004D1A12">
        <w:rPr>
          <w:rFonts w:asciiTheme="minorHAnsi" w:hAnsiTheme="minorHAnsi"/>
        </w:rPr>
        <w:t xml:space="preserve">to encourage students </w:t>
      </w:r>
      <w:r w:rsidR="00D66AC4" w:rsidRPr="00D66AC4">
        <w:rPr>
          <w:rFonts w:asciiTheme="minorHAnsi" w:hAnsiTheme="minorHAnsi"/>
          <w:color w:val="FF0000"/>
        </w:rPr>
        <w:t xml:space="preserve">to </w:t>
      </w:r>
      <w:r w:rsidR="00D66AC4" w:rsidRPr="00227B24">
        <w:rPr>
          <w:rFonts w:asciiTheme="minorHAnsi" w:hAnsiTheme="minorHAnsi"/>
          <w:color w:val="000000" w:themeColor="text1"/>
        </w:rPr>
        <w:t>discuss the topic openly without any limitations</w:t>
      </w:r>
      <w:r w:rsidR="00816FB2" w:rsidRPr="00227B24">
        <w:rPr>
          <w:rFonts w:asciiTheme="minorHAnsi" w:hAnsiTheme="minorHAnsi"/>
          <w:color w:val="000000" w:themeColor="text1"/>
        </w:rPr>
        <w:t xml:space="preserve"> </w:t>
      </w:r>
      <w:r w:rsidR="00221DCD" w:rsidRPr="00227B24">
        <w:rPr>
          <w:rFonts w:asciiTheme="minorHAnsi" w:hAnsiTheme="minorHAnsi"/>
          <w:color w:val="000000" w:themeColor="text1"/>
        </w:rPr>
        <w:t>to obtain deeper responses</w:t>
      </w:r>
      <w:r w:rsidR="0002574D" w:rsidRPr="00227B24">
        <w:rPr>
          <w:rFonts w:asciiTheme="minorHAnsi" w:eastAsia="Calibri" w:hAnsiTheme="minorHAnsi"/>
          <w:color w:val="000000" w:themeColor="text1"/>
        </w:rPr>
        <w:t xml:space="preserve">. </w:t>
      </w:r>
      <w:r w:rsidRPr="00227B24">
        <w:rPr>
          <w:rFonts w:asciiTheme="minorHAnsi" w:eastAsia="Calibri" w:hAnsiTheme="minorHAnsi"/>
          <w:color w:val="000000" w:themeColor="text1"/>
        </w:rPr>
        <w:t>Item 9 delved into students’ perceptions about the ESAP course content specifying the extent to which they considered the ESAP course content</w:t>
      </w:r>
      <w:r w:rsidR="003A3E31" w:rsidRPr="00227B24">
        <w:rPr>
          <w:rFonts w:asciiTheme="minorHAnsi" w:eastAsia="Calibri" w:hAnsiTheme="minorHAnsi"/>
          <w:color w:val="000000" w:themeColor="text1"/>
        </w:rPr>
        <w:t xml:space="preserve"> </w:t>
      </w:r>
      <w:r w:rsidR="00BF2396" w:rsidRPr="00227B24">
        <w:rPr>
          <w:rFonts w:asciiTheme="minorHAnsi" w:eastAsia="Calibri" w:hAnsiTheme="minorHAnsi"/>
          <w:color w:val="000000" w:themeColor="text1"/>
        </w:rPr>
        <w:t>effective to</w:t>
      </w:r>
      <w:r w:rsidRPr="00227B24">
        <w:rPr>
          <w:rFonts w:asciiTheme="minorHAnsi" w:eastAsia="Calibri" w:hAnsiTheme="minorHAnsi"/>
          <w:color w:val="000000" w:themeColor="text1"/>
        </w:rPr>
        <w:t xml:space="preserve"> prepare them to cope with their </w:t>
      </w:r>
      <w:r w:rsidR="002A4ACF" w:rsidRPr="00227B24">
        <w:rPr>
          <w:rFonts w:asciiTheme="minorHAnsi" w:eastAsia="Calibri" w:hAnsiTheme="minorHAnsi"/>
          <w:color w:val="000000" w:themeColor="text1"/>
        </w:rPr>
        <w:t xml:space="preserve">subject degree </w:t>
      </w:r>
      <w:r w:rsidRPr="00227B24">
        <w:rPr>
          <w:rFonts w:asciiTheme="minorHAnsi" w:eastAsia="Calibri" w:hAnsiTheme="minorHAnsi"/>
          <w:color w:val="000000" w:themeColor="text1"/>
        </w:rPr>
        <w:t xml:space="preserve">and thus satisfy their needs. Students gave a </w:t>
      </w:r>
      <w:r w:rsidR="00000C66" w:rsidRPr="00227B24">
        <w:rPr>
          <w:rFonts w:asciiTheme="minorHAnsi" w:eastAsia="Calibri" w:hAnsiTheme="minorHAnsi"/>
          <w:color w:val="000000" w:themeColor="text1"/>
        </w:rPr>
        <w:t xml:space="preserve">variety </w:t>
      </w:r>
      <w:r w:rsidRPr="00227B24">
        <w:rPr>
          <w:rFonts w:asciiTheme="minorHAnsi" w:eastAsia="Calibri" w:hAnsiTheme="minorHAnsi"/>
          <w:color w:val="000000" w:themeColor="text1"/>
        </w:rPr>
        <w:t xml:space="preserve">of responses. The following </w:t>
      </w:r>
      <w:r w:rsidR="003506A3" w:rsidRPr="00227B24">
        <w:rPr>
          <w:rFonts w:asciiTheme="minorHAnsi" w:eastAsia="Calibri" w:hAnsiTheme="minorHAnsi"/>
          <w:color w:val="000000" w:themeColor="text1"/>
        </w:rPr>
        <w:t>T</w:t>
      </w:r>
      <w:r w:rsidRPr="00227B24">
        <w:rPr>
          <w:rFonts w:asciiTheme="minorHAnsi" w:eastAsia="Calibri" w:hAnsiTheme="minorHAnsi"/>
          <w:color w:val="000000" w:themeColor="text1"/>
        </w:rPr>
        <w:t>able 6.</w:t>
      </w:r>
      <w:r w:rsidR="00A775BA" w:rsidRPr="00227B24">
        <w:rPr>
          <w:rFonts w:asciiTheme="minorHAnsi" w:eastAsia="Calibri" w:hAnsiTheme="minorHAnsi"/>
          <w:color w:val="000000" w:themeColor="text1"/>
        </w:rPr>
        <w:t>9</w:t>
      </w:r>
      <w:r w:rsidRPr="00227B24">
        <w:rPr>
          <w:rFonts w:asciiTheme="minorHAnsi" w:eastAsia="Calibri" w:hAnsiTheme="minorHAnsi"/>
          <w:color w:val="000000" w:themeColor="text1"/>
        </w:rPr>
        <w:t xml:space="preserve"> illustrates some quotes about how students have described the course. </w:t>
      </w:r>
    </w:p>
    <w:p w14:paraId="3E7F7501" w14:textId="7C0F4170" w:rsidR="00D26F1D" w:rsidRPr="00162092" w:rsidRDefault="00D26F1D" w:rsidP="00D26F1D">
      <w:pPr>
        <w:pStyle w:val="Caption"/>
        <w:rPr>
          <w:color w:val="000000" w:themeColor="text1"/>
          <w:lang w:val="en-GB"/>
        </w:rPr>
      </w:pPr>
      <w:bookmarkStart w:id="311" w:name="_Toc160888521"/>
      <w:r w:rsidRPr="00162092">
        <w:rPr>
          <w:color w:val="000000" w:themeColor="text1"/>
          <w:lang w:val="en-GB"/>
        </w:rPr>
        <w:lastRenderedPageBreak/>
        <w:t xml:space="preserve">Table </w:t>
      </w:r>
      <w:r w:rsidR="001E591E" w:rsidRPr="00162092">
        <w:rPr>
          <w:color w:val="000000" w:themeColor="text1"/>
          <w:lang w:val="en-GB"/>
        </w:rPr>
        <w:fldChar w:fldCharType="begin"/>
      </w:r>
      <w:r w:rsidR="001E591E" w:rsidRPr="00B048A5">
        <w:rPr>
          <w:color w:val="000000" w:themeColor="text1"/>
          <w:lang w:val="en-GB"/>
        </w:rPr>
        <w:instrText xml:space="preserve"> STYLEREF 1 \s </w:instrText>
      </w:r>
      <w:r w:rsidR="001E591E" w:rsidRPr="00162092">
        <w:rPr>
          <w:color w:val="000000" w:themeColor="text1"/>
          <w:lang w:val="en-GB"/>
        </w:rPr>
        <w:fldChar w:fldCharType="separate"/>
      </w:r>
      <w:r w:rsidR="001E591E" w:rsidRPr="00162092">
        <w:rPr>
          <w:noProof/>
          <w:color w:val="000000" w:themeColor="text1"/>
          <w:lang w:val="en-GB"/>
        </w:rPr>
        <w:t>6</w:t>
      </w:r>
      <w:r w:rsidR="001E591E" w:rsidRPr="00162092">
        <w:rPr>
          <w:color w:val="000000" w:themeColor="text1"/>
          <w:lang w:val="en-GB"/>
        </w:rPr>
        <w:fldChar w:fldCharType="end"/>
      </w:r>
      <w:r w:rsidR="003506A3">
        <w:rPr>
          <w:color w:val="000000" w:themeColor="text1"/>
          <w:lang w:val="en-GB"/>
        </w:rPr>
        <w:t>.</w:t>
      </w:r>
      <w:r w:rsidR="001E591E" w:rsidRPr="00162092">
        <w:rPr>
          <w:color w:val="000000" w:themeColor="text1"/>
          <w:lang w:val="en-GB"/>
        </w:rPr>
        <w:fldChar w:fldCharType="begin"/>
      </w:r>
      <w:r w:rsidR="001E591E" w:rsidRPr="00162092">
        <w:rPr>
          <w:color w:val="000000" w:themeColor="text1"/>
          <w:lang w:val="en-GB"/>
        </w:rPr>
        <w:instrText xml:space="preserve"> SEQ Table \* ARABIC \s 1 </w:instrText>
      </w:r>
      <w:r w:rsidR="001E591E" w:rsidRPr="00162092">
        <w:rPr>
          <w:color w:val="000000" w:themeColor="text1"/>
          <w:lang w:val="en-GB"/>
        </w:rPr>
        <w:fldChar w:fldCharType="separate"/>
      </w:r>
      <w:r w:rsidR="001E591E" w:rsidRPr="00162092">
        <w:rPr>
          <w:noProof/>
          <w:color w:val="000000" w:themeColor="text1"/>
          <w:lang w:val="en-GB"/>
        </w:rPr>
        <w:t>9</w:t>
      </w:r>
      <w:r w:rsidR="001E591E" w:rsidRPr="00162092">
        <w:rPr>
          <w:color w:val="000000" w:themeColor="text1"/>
          <w:lang w:val="en-GB"/>
        </w:rPr>
        <w:fldChar w:fldCharType="end"/>
      </w:r>
      <w:r w:rsidRPr="00162092">
        <w:rPr>
          <w:color w:val="000000" w:themeColor="text1"/>
          <w:lang w:val="en-GB"/>
        </w:rPr>
        <w:t xml:space="preserve"> Students' Feedback on the ESAP Course Content</w:t>
      </w:r>
      <w:bookmarkEnd w:id="311"/>
    </w:p>
    <w:p w14:paraId="522FDDEF" w14:textId="4AFF4824" w:rsidR="005B7E7A" w:rsidRPr="00D34E01" w:rsidRDefault="00633AAD" w:rsidP="005B7E7A">
      <w:pPr>
        <w:rPr>
          <w:b/>
          <w:bCs/>
          <w:lang w:eastAsia="en-US"/>
        </w:rPr>
      </w:pPr>
      <w:r w:rsidRPr="00D34E01">
        <w:rPr>
          <w:b/>
          <w:bCs/>
          <w:lang w:eastAsia="en-US"/>
        </w:rPr>
        <w:t>Negative Comments:</w:t>
      </w:r>
    </w:p>
    <w:tbl>
      <w:tblPr>
        <w:tblStyle w:val="TableGrid"/>
        <w:tblW w:w="9923" w:type="dxa"/>
        <w:tblInd w:w="-1281" w:type="dxa"/>
        <w:tblLook w:val="04A0" w:firstRow="1" w:lastRow="0" w:firstColumn="1" w:lastColumn="0" w:noHBand="0" w:noVBand="1"/>
      </w:tblPr>
      <w:tblGrid>
        <w:gridCol w:w="2052"/>
        <w:gridCol w:w="2052"/>
        <w:gridCol w:w="2053"/>
        <w:gridCol w:w="3766"/>
      </w:tblGrid>
      <w:tr w:rsidR="004A78F1" w:rsidRPr="008A31A5" w14:paraId="191D19F7" w14:textId="77777777" w:rsidTr="002C51C8">
        <w:tc>
          <w:tcPr>
            <w:tcW w:w="2052" w:type="dxa"/>
          </w:tcPr>
          <w:p w14:paraId="75F51825" w14:textId="46DCDB5A" w:rsidR="001A1D2B" w:rsidRPr="008A31A5" w:rsidRDefault="001A1D2B" w:rsidP="001A1D2B">
            <w:pPr>
              <w:rPr>
                <w:b/>
                <w:bCs/>
                <w:sz w:val="22"/>
                <w:szCs w:val="22"/>
                <w:lang w:eastAsia="en-US"/>
              </w:rPr>
            </w:pPr>
            <w:r w:rsidRPr="008A31A5">
              <w:rPr>
                <w:b/>
                <w:bCs/>
                <w:sz w:val="22"/>
                <w:szCs w:val="22"/>
                <w:lang w:eastAsia="en-US"/>
              </w:rPr>
              <w:t>Emergent Themes</w:t>
            </w:r>
          </w:p>
        </w:tc>
        <w:tc>
          <w:tcPr>
            <w:tcW w:w="2052" w:type="dxa"/>
          </w:tcPr>
          <w:p w14:paraId="56AC29DE" w14:textId="5EFDC517" w:rsidR="001A1D2B" w:rsidRPr="008A31A5" w:rsidRDefault="001A1D2B" w:rsidP="001A1D2B">
            <w:pPr>
              <w:rPr>
                <w:b/>
                <w:bCs/>
                <w:sz w:val="22"/>
                <w:szCs w:val="22"/>
                <w:lang w:eastAsia="en-US"/>
              </w:rPr>
            </w:pPr>
            <w:r w:rsidRPr="008A31A5">
              <w:rPr>
                <w:b/>
                <w:bCs/>
                <w:sz w:val="22"/>
                <w:szCs w:val="22"/>
                <w:lang w:eastAsia="en-US"/>
              </w:rPr>
              <w:t xml:space="preserve">Category </w:t>
            </w:r>
          </w:p>
        </w:tc>
        <w:tc>
          <w:tcPr>
            <w:tcW w:w="2053" w:type="dxa"/>
          </w:tcPr>
          <w:p w14:paraId="25CF0F2E" w14:textId="0A00E67A" w:rsidR="001A1D2B" w:rsidRPr="008A31A5" w:rsidRDefault="001A1D2B" w:rsidP="001A1D2B">
            <w:pPr>
              <w:rPr>
                <w:b/>
                <w:bCs/>
                <w:sz w:val="22"/>
                <w:szCs w:val="22"/>
                <w:lang w:eastAsia="en-US"/>
              </w:rPr>
            </w:pPr>
            <w:r w:rsidRPr="008A31A5">
              <w:rPr>
                <w:b/>
                <w:bCs/>
                <w:sz w:val="22"/>
                <w:szCs w:val="22"/>
                <w:lang w:eastAsia="en-US"/>
              </w:rPr>
              <w:t xml:space="preserve">Codes </w:t>
            </w:r>
          </w:p>
        </w:tc>
        <w:tc>
          <w:tcPr>
            <w:tcW w:w="3766" w:type="dxa"/>
          </w:tcPr>
          <w:p w14:paraId="13860FE9" w14:textId="5DE42982" w:rsidR="001A1D2B" w:rsidRPr="008A31A5" w:rsidRDefault="001A1D2B" w:rsidP="001A1D2B">
            <w:pPr>
              <w:rPr>
                <w:b/>
                <w:bCs/>
                <w:sz w:val="22"/>
                <w:szCs w:val="22"/>
                <w:lang w:eastAsia="en-US"/>
              </w:rPr>
            </w:pPr>
            <w:r w:rsidRPr="008A31A5">
              <w:rPr>
                <w:b/>
                <w:bCs/>
                <w:sz w:val="22"/>
                <w:szCs w:val="22"/>
                <w:lang w:eastAsia="en-US"/>
              </w:rPr>
              <w:t xml:space="preserve">Quotes </w:t>
            </w:r>
          </w:p>
        </w:tc>
      </w:tr>
      <w:tr w:rsidR="004A78F1" w:rsidRPr="008A31A5" w14:paraId="570C69AA" w14:textId="77777777" w:rsidTr="002C51C8">
        <w:tc>
          <w:tcPr>
            <w:tcW w:w="2052" w:type="dxa"/>
          </w:tcPr>
          <w:p w14:paraId="0C79D4AD" w14:textId="507DC605" w:rsidR="001A1D2B" w:rsidRPr="00447E44" w:rsidRDefault="003744F6" w:rsidP="003634DE">
            <w:pPr>
              <w:spacing w:line="276" w:lineRule="auto"/>
              <w:jc w:val="left"/>
              <w:rPr>
                <w:b/>
                <w:bCs/>
                <w:sz w:val="22"/>
                <w:szCs w:val="22"/>
                <w:lang w:eastAsia="en-US"/>
              </w:rPr>
            </w:pPr>
            <w:r w:rsidRPr="00447E44">
              <w:rPr>
                <w:b/>
                <w:bCs/>
                <w:sz w:val="22"/>
                <w:szCs w:val="22"/>
                <w:lang w:eastAsia="en-US"/>
              </w:rPr>
              <w:t xml:space="preserve">The absence of </w:t>
            </w:r>
            <w:r w:rsidR="00AA55C4" w:rsidRPr="00447E44">
              <w:rPr>
                <w:b/>
                <w:bCs/>
                <w:sz w:val="22"/>
                <w:szCs w:val="22"/>
                <w:lang w:eastAsia="en-US"/>
              </w:rPr>
              <w:t>specificity</w:t>
            </w:r>
            <w:r w:rsidR="00C33A4F" w:rsidRPr="00447E44">
              <w:rPr>
                <w:b/>
                <w:bCs/>
                <w:sz w:val="22"/>
                <w:szCs w:val="22"/>
                <w:lang w:eastAsia="en-US"/>
              </w:rPr>
              <w:t xml:space="preserve"> </w:t>
            </w:r>
          </w:p>
        </w:tc>
        <w:tc>
          <w:tcPr>
            <w:tcW w:w="2052" w:type="dxa"/>
          </w:tcPr>
          <w:p w14:paraId="6A58A4CB" w14:textId="3686131A" w:rsidR="00B424A9" w:rsidRDefault="00304A9A" w:rsidP="003634DE">
            <w:pPr>
              <w:spacing w:line="276" w:lineRule="auto"/>
              <w:jc w:val="left"/>
              <w:rPr>
                <w:sz w:val="22"/>
                <w:szCs w:val="22"/>
                <w:lang w:eastAsia="en-US"/>
              </w:rPr>
            </w:pPr>
            <w:r w:rsidRPr="00AA55C4">
              <w:rPr>
                <w:sz w:val="22"/>
                <w:szCs w:val="22"/>
                <w:lang w:eastAsia="en-US"/>
              </w:rPr>
              <w:t>I</w:t>
            </w:r>
            <w:r w:rsidR="00A1183C">
              <w:rPr>
                <w:sz w:val="22"/>
                <w:szCs w:val="22"/>
                <w:lang w:eastAsia="en-US"/>
              </w:rPr>
              <w:t>rrelevant content</w:t>
            </w:r>
          </w:p>
          <w:p w14:paraId="38E0B050" w14:textId="143FB03C" w:rsidR="00304A9A" w:rsidRPr="008A31A5" w:rsidRDefault="00304A9A" w:rsidP="003634DE">
            <w:pPr>
              <w:spacing w:line="276" w:lineRule="auto"/>
              <w:jc w:val="left"/>
              <w:rPr>
                <w:sz w:val="22"/>
                <w:szCs w:val="22"/>
                <w:lang w:eastAsia="en-US"/>
              </w:rPr>
            </w:pPr>
          </w:p>
        </w:tc>
        <w:tc>
          <w:tcPr>
            <w:tcW w:w="2053" w:type="dxa"/>
          </w:tcPr>
          <w:p w14:paraId="7B30BF04" w14:textId="768F5030" w:rsidR="001A1D2B" w:rsidRPr="008A31A5" w:rsidRDefault="003756F8" w:rsidP="00C407DE">
            <w:pPr>
              <w:spacing w:line="276" w:lineRule="auto"/>
              <w:jc w:val="left"/>
              <w:rPr>
                <w:sz w:val="22"/>
                <w:szCs w:val="22"/>
                <w:lang w:eastAsia="en-US"/>
              </w:rPr>
            </w:pPr>
            <w:r w:rsidRPr="008A31A5">
              <w:rPr>
                <w:sz w:val="22"/>
                <w:szCs w:val="22"/>
                <w:lang w:eastAsia="en-US"/>
              </w:rPr>
              <w:t xml:space="preserve">Not interesting topics </w:t>
            </w:r>
          </w:p>
          <w:p w14:paraId="7F8AFDF8" w14:textId="165D062E" w:rsidR="003756F8" w:rsidRPr="008A31A5" w:rsidRDefault="003756F8" w:rsidP="00C407DE">
            <w:pPr>
              <w:spacing w:line="276" w:lineRule="auto"/>
              <w:rPr>
                <w:sz w:val="22"/>
                <w:szCs w:val="22"/>
                <w:lang w:eastAsia="en-US"/>
              </w:rPr>
            </w:pPr>
            <w:r w:rsidRPr="008A31A5">
              <w:rPr>
                <w:sz w:val="22"/>
                <w:szCs w:val="22"/>
                <w:lang w:eastAsia="en-US"/>
              </w:rPr>
              <w:t xml:space="preserve">Economics degree </w:t>
            </w:r>
          </w:p>
          <w:p w14:paraId="1ED8C122" w14:textId="5D1C8D19" w:rsidR="003756F8" w:rsidRPr="008A31A5" w:rsidRDefault="003756F8" w:rsidP="00C407DE">
            <w:pPr>
              <w:spacing w:line="276" w:lineRule="auto"/>
              <w:jc w:val="left"/>
              <w:rPr>
                <w:sz w:val="22"/>
                <w:szCs w:val="22"/>
                <w:lang w:eastAsia="en-US"/>
              </w:rPr>
            </w:pPr>
            <w:r w:rsidRPr="008A31A5">
              <w:rPr>
                <w:sz w:val="22"/>
                <w:szCs w:val="22"/>
                <w:lang w:eastAsia="en-US"/>
              </w:rPr>
              <w:t xml:space="preserve">Not a lot of information </w:t>
            </w:r>
          </w:p>
        </w:tc>
        <w:tc>
          <w:tcPr>
            <w:tcW w:w="3766" w:type="dxa"/>
          </w:tcPr>
          <w:p w14:paraId="7C76078B" w14:textId="13939D24" w:rsidR="001F7835" w:rsidRPr="008A31A5" w:rsidRDefault="001A1D2B" w:rsidP="001A1D2B">
            <w:pPr>
              <w:spacing w:line="276" w:lineRule="auto"/>
              <w:jc w:val="left"/>
              <w:rPr>
                <w:rFonts w:asciiTheme="minorHAnsi" w:hAnsiTheme="minorHAnsi"/>
                <w:sz w:val="22"/>
                <w:szCs w:val="22"/>
                <w:lang w:eastAsia="en-US"/>
              </w:rPr>
            </w:pPr>
            <w:r w:rsidRPr="008A31A5">
              <w:rPr>
                <w:rFonts w:asciiTheme="minorHAnsi" w:hAnsiTheme="minorHAnsi"/>
                <w:sz w:val="22"/>
                <w:szCs w:val="22"/>
              </w:rPr>
              <w:t xml:space="preserve">The </w:t>
            </w:r>
            <w:r w:rsidRPr="008A31A5">
              <w:rPr>
                <w:rStyle w:val="Strong"/>
                <w:rFonts w:asciiTheme="minorHAnsi" w:hAnsiTheme="minorHAnsi"/>
                <w:b w:val="0"/>
                <w:bCs w:val="0"/>
                <w:color w:val="0E101A"/>
                <w:sz w:val="22"/>
                <w:szCs w:val="22"/>
              </w:rPr>
              <w:t>topics of the course are not close to our degree of Economics</w:t>
            </w:r>
            <w:r w:rsidRPr="008A31A5">
              <w:rPr>
                <w:rStyle w:val="Strong"/>
                <w:rFonts w:asciiTheme="minorHAnsi" w:hAnsiTheme="minorHAnsi"/>
                <w:color w:val="0E101A"/>
                <w:sz w:val="22"/>
                <w:szCs w:val="22"/>
              </w:rPr>
              <w:t xml:space="preserve">. </w:t>
            </w:r>
            <w:r w:rsidRPr="008A31A5">
              <w:rPr>
                <w:rFonts w:asciiTheme="minorHAnsi" w:hAnsiTheme="minorHAnsi"/>
                <w:sz w:val="22"/>
                <w:szCs w:val="22"/>
              </w:rPr>
              <w:t>The course</w:t>
            </w:r>
            <w:r w:rsidRPr="008A31A5">
              <w:rPr>
                <w:rStyle w:val="Strong"/>
                <w:rFonts w:asciiTheme="minorHAnsi" w:hAnsiTheme="minorHAnsi"/>
                <w:color w:val="0E101A"/>
                <w:sz w:val="22"/>
                <w:szCs w:val="22"/>
              </w:rPr>
              <w:t> </w:t>
            </w:r>
            <w:r w:rsidRPr="008A31A5">
              <w:rPr>
                <w:rStyle w:val="Strong"/>
                <w:rFonts w:asciiTheme="minorHAnsi" w:hAnsiTheme="minorHAnsi"/>
                <w:b w:val="0"/>
                <w:bCs w:val="0"/>
                <w:color w:val="0E101A"/>
                <w:sz w:val="22"/>
                <w:szCs w:val="22"/>
              </w:rPr>
              <w:t>is not interesting because it does not provide a lot of information</w:t>
            </w:r>
            <w:r w:rsidRPr="008A31A5">
              <w:rPr>
                <w:rFonts w:asciiTheme="minorHAnsi" w:hAnsiTheme="minorHAnsi"/>
                <w:b/>
                <w:bCs/>
                <w:sz w:val="22"/>
                <w:szCs w:val="22"/>
              </w:rPr>
              <w:t>.</w:t>
            </w:r>
            <w:r w:rsidR="00C260FA">
              <w:rPr>
                <w:rFonts w:ascii="TimesNewRoman" w:hAnsi="TimesNewRoman"/>
                <w:sz w:val="16"/>
                <w:szCs w:val="16"/>
              </w:rPr>
              <w:t xml:space="preserve"> </w:t>
            </w:r>
          </w:p>
        </w:tc>
      </w:tr>
      <w:tr w:rsidR="004A78F1" w:rsidRPr="008A31A5" w14:paraId="25E2CFC8" w14:textId="77777777" w:rsidTr="002C51C8">
        <w:tc>
          <w:tcPr>
            <w:tcW w:w="2052" w:type="dxa"/>
          </w:tcPr>
          <w:p w14:paraId="123E7681" w14:textId="55518E44" w:rsidR="001A1D2B" w:rsidRPr="00447E44" w:rsidRDefault="00D56342" w:rsidP="003634DE">
            <w:pPr>
              <w:spacing w:line="276" w:lineRule="auto"/>
              <w:jc w:val="left"/>
              <w:rPr>
                <w:b/>
                <w:bCs/>
                <w:sz w:val="22"/>
                <w:szCs w:val="22"/>
                <w:lang w:eastAsia="en-US"/>
              </w:rPr>
            </w:pPr>
            <w:r w:rsidRPr="00447E44">
              <w:rPr>
                <w:b/>
                <w:bCs/>
                <w:sz w:val="22"/>
                <w:szCs w:val="22"/>
                <w:lang w:eastAsia="en-US"/>
              </w:rPr>
              <w:t>The absence of specificity</w:t>
            </w:r>
          </w:p>
        </w:tc>
        <w:tc>
          <w:tcPr>
            <w:tcW w:w="2052" w:type="dxa"/>
          </w:tcPr>
          <w:p w14:paraId="0154DAE1" w14:textId="13FCA3B8" w:rsidR="00990E26" w:rsidRPr="008A31A5" w:rsidRDefault="00BB249E" w:rsidP="003634DE">
            <w:pPr>
              <w:spacing w:line="276" w:lineRule="auto"/>
              <w:jc w:val="left"/>
              <w:rPr>
                <w:sz w:val="22"/>
                <w:szCs w:val="22"/>
                <w:lang w:eastAsia="en-US"/>
              </w:rPr>
            </w:pPr>
            <w:r w:rsidRPr="00AA55C4">
              <w:rPr>
                <w:sz w:val="22"/>
                <w:szCs w:val="22"/>
                <w:lang w:eastAsia="en-US"/>
              </w:rPr>
              <w:t>I</w:t>
            </w:r>
            <w:r w:rsidR="00D90878" w:rsidRPr="00AA55C4">
              <w:rPr>
                <w:sz w:val="22"/>
                <w:szCs w:val="22"/>
                <w:lang w:eastAsia="en-US"/>
              </w:rPr>
              <w:t>ncompatibility</w:t>
            </w:r>
            <w:r w:rsidR="00990E26">
              <w:rPr>
                <w:sz w:val="22"/>
                <w:szCs w:val="22"/>
                <w:lang w:eastAsia="en-US"/>
              </w:rPr>
              <w:t xml:space="preserve"> and cultural mismatch </w:t>
            </w:r>
          </w:p>
        </w:tc>
        <w:tc>
          <w:tcPr>
            <w:tcW w:w="2053" w:type="dxa"/>
          </w:tcPr>
          <w:p w14:paraId="649090A4" w14:textId="297B64D2" w:rsidR="001A1D2B" w:rsidRPr="008A31A5" w:rsidRDefault="00A55B72" w:rsidP="00C407DE">
            <w:pPr>
              <w:spacing w:line="276" w:lineRule="auto"/>
              <w:rPr>
                <w:sz w:val="22"/>
                <w:szCs w:val="22"/>
                <w:lang w:eastAsia="en-US"/>
              </w:rPr>
            </w:pPr>
            <w:r w:rsidRPr="008A31A5">
              <w:rPr>
                <w:sz w:val="22"/>
                <w:szCs w:val="22"/>
                <w:lang w:eastAsia="en-US"/>
              </w:rPr>
              <w:t xml:space="preserve">Western books </w:t>
            </w:r>
          </w:p>
          <w:p w14:paraId="4FFCABFC" w14:textId="77777777" w:rsidR="00A55B72" w:rsidRPr="008A31A5" w:rsidRDefault="00A55B72" w:rsidP="00C407DE">
            <w:pPr>
              <w:spacing w:line="276" w:lineRule="auto"/>
              <w:rPr>
                <w:sz w:val="22"/>
                <w:szCs w:val="22"/>
                <w:lang w:eastAsia="en-US"/>
              </w:rPr>
            </w:pPr>
            <w:r w:rsidRPr="008A31A5">
              <w:rPr>
                <w:sz w:val="22"/>
                <w:szCs w:val="22"/>
                <w:lang w:eastAsia="en-US"/>
              </w:rPr>
              <w:t xml:space="preserve">Algerian context </w:t>
            </w:r>
          </w:p>
          <w:p w14:paraId="3C9D651D" w14:textId="77777777" w:rsidR="00A55B72" w:rsidRPr="008A31A5" w:rsidRDefault="00A55B72" w:rsidP="00C407DE">
            <w:pPr>
              <w:spacing w:line="276" w:lineRule="auto"/>
              <w:rPr>
                <w:sz w:val="22"/>
                <w:szCs w:val="22"/>
                <w:lang w:eastAsia="en-US"/>
              </w:rPr>
            </w:pPr>
            <w:r w:rsidRPr="008A31A5">
              <w:rPr>
                <w:sz w:val="22"/>
                <w:szCs w:val="22"/>
                <w:lang w:eastAsia="en-US"/>
              </w:rPr>
              <w:t xml:space="preserve">Insufficiently </w:t>
            </w:r>
          </w:p>
          <w:p w14:paraId="2F5D9D11" w14:textId="0101BB73" w:rsidR="00A55B72" w:rsidRPr="008A31A5" w:rsidRDefault="00A55B72" w:rsidP="00C407DE">
            <w:pPr>
              <w:spacing w:line="276" w:lineRule="auto"/>
              <w:rPr>
                <w:sz w:val="22"/>
                <w:szCs w:val="22"/>
                <w:lang w:eastAsia="en-US"/>
              </w:rPr>
            </w:pPr>
            <w:r w:rsidRPr="008A31A5">
              <w:rPr>
                <w:sz w:val="22"/>
                <w:szCs w:val="22"/>
                <w:lang w:eastAsia="en-US"/>
              </w:rPr>
              <w:t xml:space="preserve">Economics context </w:t>
            </w:r>
          </w:p>
        </w:tc>
        <w:tc>
          <w:tcPr>
            <w:tcW w:w="3766" w:type="dxa"/>
          </w:tcPr>
          <w:p w14:paraId="355F58EA" w14:textId="7CC57748" w:rsidR="001A1D2B" w:rsidRPr="008A31A5" w:rsidRDefault="001A1D2B" w:rsidP="001A1D2B">
            <w:pPr>
              <w:spacing w:line="276" w:lineRule="auto"/>
              <w:jc w:val="left"/>
              <w:rPr>
                <w:sz w:val="22"/>
                <w:szCs w:val="22"/>
                <w:lang w:eastAsia="en-US"/>
              </w:rPr>
            </w:pPr>
            <w:r w:rsidRPr="008A31A5">
              <w:rPr>
                <w:rFonts w:asciiTheme="minorHAnsi" w:hAnsiTheme="minorHAnsi"/>
                <w:sz w:val="22"/>
                <w:szCs w:val="22"/>
              </w:rPr>
              <w:t>The ESAP material is sometimes directly</w:t>
            </w:r>
            <w:r w:rsidR="007D7D11">
              <w:rPr>
                <w:rFonts w:asciiTheme="minorHAnsi" w:hAnsiTheme="minorHAnsi"/>
                <w:sz w:val="22"/>
                <w:szCs w:val="22"/>
              </w:rPr>
              <w:t xml:space="preserve"> taken</w:t>
            </w:r>
            <w:r w:rsidRPr="008A31A5">
              <w:rPr>
                <w:rFonts w:asciiTheme="minorHAnsi" w:hAnsiTheme="minorHAnsi"/>
                <w:sz w:val="22"/>
                <w:szCs w:val="22"/>
              </w:rPr>
              <w:t xml:space="preserve"> </w:t>
            </w:r>
            <w:r w:rsidR="007D7D11">
              <w:rPr>
                <w:rFonts w:asciiTheme="minorHAnsi" w:hAnsiTheme="minorHAnsi"/>
                <w:sz w:val="22"/>
                <w:szCs w:val="22"/>
              </w:rPr>
              <w:t>(</w:t>
            </w:r>
            <w:r w:rsidRPr="008A31A5">
              <w:rPr>
                <w:rFonts w:asciiTheme="minorHAnsi" w:hAnsiTheme="minorHAnsi"/>
                <w:sz w:val="22"/>
                <w:szCs w:val="22"/>
              </w:rPr>
              <w:t>borrowed</w:t>
            </w:r>
            <w:r w:rsidR="007D7D11">
              <w:rPr>
                <w:rFonts w:asciiTheme="minorHAnsi" w:hAnsiTheme="minorHAnsi"/>
                <w:sz w:val="22"/>
                <w:szCs w:val="22"/>
              </w:rPr>
              <w:t>)</w:t>
            </w:r>
            <w:r w:rsidRPr="008A31A5">
              <w:rPr>
                <w:rFonts w:asciiTheme="minorHAnsi" w:hAnsiTheme="minorHAnsi"/>
                <w:sz w:val="22"/>
                <w:szCs w:val="22"/>
              </w:rPr>
              <w:t xml:space="preserve"> from </w:t>
            </w:r>
            <w:r w:rsidR="006E02F1">
              <w:rPr>
                <w:rFonts w:asciiTheme="minorHAnsi" w:hAnsiTheme="minorHAnsi"/>
                <w:sz w:val="22"/>
                <w:szCs w:val="22"/>
              </w:rPr>
              <w:t>W</w:t>
            </w:r>
            <w:r w:rsidR="006E02F1">
              <w:t>este</w:t>
            </w:r>
            <w:r w:rsidR="00831D10">
              <w:t xml:space="preserve">rn </w:t>
            </w:r>
            <w:r w:rsidRPr="008A31A5">
              <w:rPr>
                <w:rFonts w:asciiTheme="minorHAnsi" w:hAnsiTheme="minorHAnsi"/>
                <w:sz w:val="22"/>
                <w:szCs w:val="22"/>
              </w:rPr>
              <w:t xml:space="preserve">books </w:t>
            </w:r>
            <w:r w:rsidR="008E2E02" w:rsidRPr="002670AD">
              <w:rPr>
                <w:rFonts w:asciiTheme="minorHAnsi" w:hAnsiTheme="minorHAnsi"/>
                <w:sz w:val="22"/>
                <w:szCs w:val="22"/>
              </w:rPr>
              <w:t xml:space="preserve">(American Economics) </w:t>
            </w:r>
            <w:r w:rsidRPr="008A31A5">
              <w:rPr>
                <w:rFonts w:asciiTheme="minorHAnsi" w:hAnsiTheme="minorHAnsi"/>
                <w:sz w:val="22"/>
                <w:szCs w:val="22"/>
              </w:rPr>
              <w:t>that</w:t>
            </w:r>
            <w:r w:rsidRPr="008A31A5">
              <w:rPr>
                <w:rStyle w:val="Strong"/>
                <w:rFonts w:asciiTheme="minorHAnsi" w:hAnsiTheme="minorHAnsi"/>
                <w:color w:val="0E101A"/>
                <w:sz w:val="22"/>
                <w:szCs w:val="22"/>
              </w:rPr>
              <w:t xml:space="preserve"> </w:t>
            </w:r>
            <w:r w:rsidRPr="008A31A5">
              <w:rPr>
                <w:rStyle w:val="Strong"/>
                <w:rFonts w:asciiTheme="minorHAnsi" w:hAnsiTheme="minorHAnsi"/>
                <w:b w:val="0"/>
                <w:bCs w:val="0"/>
                <w:color w:val="0E101A"/>
                <w:sz w:val="22"/>
                <w:szCs w:val="22"/>
              </w:rPr>
              <w:t xml:space="preserve">have nothing to do with the </w:t>
            </w:r>
            <w:r w:rsidRPr="00EA1786">
              <w:rPr>
                <w:rStyle w:val="Strong"/>
                <w:rFonts w:asciiTheme="minorHAnsi" w:hAnsiTheme="minorHAnsi"/>
                <w:b w:val="0"/>
                <w:bCs w:val="0"/>
                <w:color w:val="0E101A"/>
                <w:sz w:val="22"/>
                <w:szCs w:val="22"/>
              </w:rPr>
              <w:t>Algerian context</w:t>
            </w:r>
            <w:r w:rsidR="008E2E02" w:rsidRPr="002670AD">
              <w:rPr>
                <w:rStyle w:val="Strong"/>
                <w:rFonts w:asciiTheme="minorHAnsi" w:hAnsiTheme="minorHAnsi"/>
                <w:b w:val="0"/>
                <w:bCs w:val="0"/>
                <w:color w:val="0E101A"/>
                <w:sz w:val="22"/>
                <w:szCs w:val="22"/>
              </w:rPr>
              <w:t xml:space="preserve"> </w:t>
            </w:r>
            <w:r w:rsidR="008E2E02" w:rsidRPr="002670AD">
              <w:rPr>
                <w:rStyle w:val="Strong"/>
                <w:b w:val="0"/>
                <w:bCs w:val="0"/>
                <w:color w:val="0E101A"/>
                <w:sz w:val="22"/>
                <w:szCs w:val="22"/>
              </w:rPr>
              <w:t>(Algerian Economics)</w:t>
            </w:r>
            <w:r w:rsidRPr="002670AD">
              <w:rPr>
                <w:rStyle w:val="Strong"/>
                <w:rFonts w:asciiTheme="minorHAnsi" w:hAnsiTheme="minorHAnsi"/>
                <w:b w:val="0"/>
                <w:bCs w:val="0"/>
                <w:color w:val="0E101A"/>
                <w:sz w:val="22"/>
                <w:szCs w:val="22"/>
              </w:rPr>
              <w:t>.</w:t>
            </w:r>
            <w:r w:rsidR="00EA1786" w:rsidRPr="00EA1786">
              <w:rPr>
                <w:rStyle w:val="Strong"/>
                <w:rFonts w:asciiTheme="minorHAnsi" w:hAnsiTheme="minorHAnsi"/>
                <w:b w:val="0"/>
                <w:bCs w:val="0"/>
                <w:color w:val="0E101A"/>
                <w:sz w:val="22"/>
                <w:szCs w:val="22"/>
              </w:rPr>
              <w:t xml:space="preserve"> </w:t>
            </w:r>
            <w:r w:rsidR="00EA1786" w:rsidRPr="002670AD">
              <w:rPr>
                <w:rStyle w:val="Strong"/>
                <w:b w:val="0"/>
                <w:bCs w:val="0"/>
                <w:color w:val="0E101A"/>
                <w:sz w:val="22"/>
                <w:szCs w:val="22"/>
              </w:rPr>
              <w:t>It is difficult for us to understand</w:t>
            </w:r>
            <w:r w:rsidR="00EA1786" w:rsidRPr="002670AD">
              <w:rPr>
                <w:rStyle w:val="Strong"/>
                <w:color w:val="0E101A"/>
                <w:sz w:val="22"/>
                <w:szCs w:val="22"/>
              </w:rPr>
              <w:t>.</w:t>
            </w:r>
            <w:r w:rsidRPr="00EA1786">
              <w:rPr>
                <w:rFonts w:asciiTheme="minorHAnsi" w:hAnsiTheme="minorHAnsi"/>
                <w:sz w:val="22"/>
                <w:szCs w:val="22"/>
              </w:rPr>
              <w:t>  The</w:t>
            </w:r>
            <w:r w:rsidRPr="008A31A5">
              <w:rPr>
                <w:rFonts w:asciiTheme="minorHAnsi" w:hAnsiTheme="minorHAnsi"/>
                <w:sz w:val="22"/>
                <w:szCs w:val="22"/>
              </w:rPr>
              <w:t xml:space="preserve"> course has insufficiently prepared us to be proficient in the </w:t>
            </w:r>
            <w:r w:rsidR="00F46768">
              <w:rPr>
                <w:rFonts w:asciiTheme="minorHAnsi" w:hAnsiTheme="minorHAnsi"/>
                <w:sz w:val="22"/>
                <w:szCs w:val="22"/>
              </w:rPr>
              <w:t>E</w:t>
            </w:r>
            <w:r w:rsidRPr="008A31A5">
              <w:rPr>
                <w:rFonts w:asciiTheme="minorHAnsi" w:hAnsiTheme="minorHAnsi"/>
                <w:sz w:val="22"/>
                <w:szCs w:val="22"/>
              </w:rPr>
              <w:t>conomics context</w:t>
            </w:r>
            <w:r w:rsidRPr="00C260FA">
              <w:rPr>
                <w:rFonts w:asciiTheme="minorHAnsi" w:hAnsiTheme="minorHAnsi"/>
                <w:sz w:val="22"/>
                <w:szCs w:val="22"/>
              </w:rPr>
              <w:t>.</w:t>
            </w:r>
            <w:r w:rsidR="00F77214" w:rsidRPr="006470D7">
              <w:rPr>
                <w:rFonts w:asciiTheme="minorHAnsi" w:hAnsiTheme="minorHAnsi"/>
                <w:sz w:val="22"/>
                <w:szCs w:val="22"/>
              </w:rPr>
              <w:t xml:space="preserve"> </w:t>
            </w:r>
          </w:p>
        </w:tc>
      </w:tr>
      <w:tr w:rsidR="003F742F" w:rsidRPr="008A31A5" w14:paraId="3C0857FA" w14:textId="77777777" w:rsidTr="002C51C8">
        <w:tc>
          <w:tcPr>
            <w:tcW w:w="2052" w:type="dxa"/>
          </w:tcPr>
          <w:p w14:paraId="362E3967" w14:textId="425FAAE6" w:rsidR="003F742F" w:rsidRPr="00447E44" w:rsidRDefault="003F742F" w:rsidP="003634DE">
            <w:pPr>
              <w:spacing w:line="276" w:lineRule="auto"/>
              <w:jc w:val="left"/>
              <w:rPr>
                <w:b/>
                <w:bCs/>
                <w:sz w:val="22"/>
                <w:szCs w:val="22"/>
                <w:lang w:eastAsia="en-US"/>
              </w:rPr>
            </w:pPr>
            <w:r>
              <w:rPr>
                <w:b/>
                <w:bCs/>
                <w:sz w:val="22"/>
                <w:szCs w:val="22"/>
                <w:lang w:eastAsia="en-US"/>
              </w:rPr>
              <w:t xml:space="preserve">The absence of teachers’ feedback </w:t>
            </w:r>
          </w:p>
        </w:tc>
        <w:tc>
          <w:tcPr>
            <w:tcW w:w="2052" w:type="dxa"/>
          </w:tcPr>
          <w:p w14:paraId="265D060D" w14:textId="54218901" w:rsidR="003F742F" w:rsidRDefault="00382C4F" w:rsidP="003634DE">
            <w:pPr>
              <w:spacing w:line="276" w:lineRule="auto"/>
              <w:jc w:val="left"/>
              <w:rPr>
                <w:sz w:val="22"/>
                <w:szCs w:val="22"/>
                <w:lang w:eastAsia="en-US"/>
              </w:rPr>
            </w:pPr>
            <w:r>
              <w:rPr>
                <w:sz w:val="22"/>
                <w:szCs w:val="22"/>
                <w:lang w:eastAsia="en-US"/>
              </w:rPr>
              <w:t>Absence</w:t>
            </w:r>
            <w:r w:rsidR="00262146">
              <w:rPr>
                <w:sz w:val="22"/>
                <w:szCs w:val="22"/>
                <w:lang w:eastAsia="en-US"/>
              </w:rPr>
              <w:t xml:space="preserve"> of wr</w:t>
            </w:r>
            <w:r w:rsidR="001D10A6">
              <w:rPr>
                <w:sz w:val="22"/>
                <w:szCs w:val="22"/>
                <w:lang w:eastAsia="en-US"/>
              </w:rPr>
              <w:t>i</w:t>
            </w:r>
            <w:r w:rsidR="00262146">
              <w:rPr>
                <w:sz w:val="22"/>
                <w:szCs w:val="22"/>
                <w:lang w:eastAsia="en-US"/>
              </w:rPr>
              <w:t>t</w:t>
            </w:r>
            <w:r w:rsidR="001D10A6">
              <w:rPr>
                <w:sz w:val="22"/>
                <w:szCs w:val="22"/>
                <w:lang w:eastAsia="en-US"/>
              </w:rPr>
              <w:t>t</w:t>
            </w:r>
            <w:r w:rsidR="00262146">
              <w:rPr>
                <w:sz w:val="22"/>
                <w:szCs w:val="22"/>
                <w:lang w:eastAsia="en-US"/>
              </w:rPr>
              <w:t xml:space="preserve">en feedback </w:t>
            </w:r>
          </w:p>
        </w:tc>
        <w:tc>
          <w:tcPr>
            <w:tcW w:w="2053" w:type="dxa"/>
          </w:tcPr>
          <w:p w14:paraId="2B3CF682" w14:textId="77777777" w:rsidR="003F742F" w:rsidRDefault="00FA0291" w:rsidP="00C407DE">
            <w:pPr>
              <w:spacing w:line="276" w:lineRule="auto"/>
              <w:rPr>
                <w:sz w:val="22"/>
                <w:szCs w:val="22"/>
                <w:lang w:eastAsia="en-US"/>
              </w:rPr>
            </w:pPr>
            <w:r>
              <w:rPr>
                <w:sz w:val="22"/>
                <w:szCs w:val="22"/>
                <w:lang w:eastAsia="en-US"/>
              </w:rPr>
              <w:t xml:space="preserve">Written feedback </w:t>
            </w:r>
          </w:p>
          <w:p w14:paraId="59BDEE33" w14:textId="2C8D863F" w:rsidR="00FA0291" w:rsidRPr="008A31A5" w:rsidRDefault="00FA0291" w:rsidP="00C407DE">
            <w:pPr>
              <w:spacing w:line="276" w:lineRule="auto"/>
              <w:rPr>
                <w:sz w:val="22"/>
                <w:szCs w:val="22"/>
                <w:lang w:eastAsia="en-US"/>
              </w:rPr>
            </w:pPr>
            <w:r>
              <w:rPr>
                <w:sz w:val="22"/>
                <w:szCs w:val="22"/>
                <w:lang w:eastAsia="en-US"/>
              </w:rPr>
              <w:t xml:space="preserve">Students’ performance </w:t>
            </w:r>
          </w:p>
        </w:tc>
        <w:tc>
          <w:tcPr>
            <w:tcW w:w="3766" w:type="dxa"/>
          </w:tcPr>
          <w:p w14:paraId="6667ED52" w14:textId="7766C938" w:rsidR="003F742F" w:rsidRPr="008A31A5" w:rsidRDefault="00457C26" w:rsidP="001A1D2B">
            <w:pPr>
              <w:spacing w:after="0" w:line="276" w:lineRule="auto"/>
              <w:jc w:val="left"/>
              <w:rPr>
                <w:rFonts w:asciiTheme="minorHAnsi" w:hAnsiTheme="minorHAnsi"/>
                <w:sz w:val="22"/>
                <w:szCs w:val="22"/>
                <w:lang w:val="en-US"/>
              </w:rPr>
            </w:pPr>
            <w:r>
              <w:rPr>
                <w:rFonts w:asciiTheme="minorHAnsi" w:hAnsiTheme="minorHAnsi"/>
                <w:sz w:val="22"/>
                <w:szCs w:val="22"/>
                <w:lang w:val="en-US"/>
              </w:rPr>
              <w:t>T</w:t>
            </w:r>
            <w:r w:rsidR="003F742F">
              <w:rPr>
                <w:rFonts w:asciiTheme="minorHAnsi" w:hAnsiTheme="minorHAnsi"/>
                <w:sz w:val="22"/>
                <w:szCs w:val="22"/>
                <w:lang w:val="en-US"/>
              </w:rPr>
              <w:t xml:space="preserve">he teacher does </w:t>
            </w:r>
            <w:r>
              <w:rPr>
                <w:rFonts w:asciiTheme="minorHAnsi" w:hAnsiTheme="minorHAnsi"/>
                <w:sz w:val="22"/>
                <w:szCs w:val="22"/>
                <w:lang w:val="en-US"/>
              </w:rPr>
              <w:t xml:space="preserve">not provide </w:t>
            </w:r>
            <w:r w:rsidR="001F680C">
              <w:rPr>
                <w:rFonts w:asciiTheme="minorHAnsi" w:hAnsiTheme="minorHAnsi"/>
                <w:sz w:val="22"/>
                <w:szCs w:val="22"/>
                <w:lang w:val="en-US"/>
              </w:rPr>
              <w:t>written</w:t>
            </w:r>
            <w:r w:rsidR="004701BF">
              <w:rPr>
                <w:rFonts w:asciiTheme="minorHAnsi" w:hAnsiTheme="minorHAnsi"/>
                <w:sz w:val="22"/>
                <w:szCs w:val="22"/>
                <w:lang w:val="en-US"/>
              </w:rPr>
              <w:t xml:space="preserve"> </w:t>
            </w:r>
            <w:r>
              <w:rPr>
                <w:rFonts w:asciiTheme="minorHAnsi" w:hAnsiTheme="minorHAnsi"/>
                <w:sz w:val="22"/>
                <w:szCs w:val="22"/>
                <w:lang w:val="en-US"/>
              </w:rPr>
              <w:t>feedback abo</w:t>
            </w:r>
            <w:r w:rsidR="00A70B08">
              <w:rPr>
                <w:rFonts w:asciiTheme="minorHAnsi" w:hAnsiTheme="minorHAnsi"/>
                <w:sz w:val="22"/>
                <w:szCs w:val="22"/>
                <w:lang w:val="en-US"/>
              </w:rPr>
              <w:t>u</w:t>
            </w:r>
            <w:r w:rsidR="001F680C">
              <w:rPr>
                <w:rFonts w:asciiTheme="minorHAnsi" w:hAnsiTheme="minorHAnsi"/>
                <w:sz w:val="22"/>
                <w:szCs w:val="22"/>
                <w:lang w:val="en-US"/>
              </w:rPr>
              <w:t>t our performance</w:t>
            </w:r>
            <w:r>
              <w:rPr>
                <w:rFonts w:asciiTheme="minorHAnsi" w:hAnsiTheme="minorHAnsi"/>
                <w:sz w:val="22"/>
                <w:szCs w:val="22"/>
                <w:lang w:val="en-US"/>
              </w:rPr>
              <w:t xml:space="preserve"> </w:t>
            </w:r>
            <w:r w:rsidR="00A70B08">
              <w:rPr>
                <w:rFonts w:asciiTheme="minorHAnsi" w:hAnsiTheme="minorHAnsi"/>
                <w:sz w:val="22"/>
                <w:szCs w:val="22"/>
                <w:lang w:val="en-US"/>
              </w:rPr>
              <w:t>in the class.</w:t>
            </w:r>
          </w:p>
        </w:tc>
      </w:tr>
      <w:tr w:rsidR="004A78F1" w:rsidRPr="008A31A5" w14:paraId="5DD54038" w14:textId="77777777" w:rsidTr="002C51C8">
        <w:tc>
          <w:tcPr>
            <w:tcW w:w="2052" w:type="dxa"/>
          </w:tcPr>
          <w:p w14:paraId="0949E16C" w14:textId="78327439" w:rsidR="001A1D2B" w:rsidRPr="00447E44" w:rsidRDefault="00F10FBB" w:rsidP="003634DE">
            <w:pPr>
              <w:spacing w:line="276" w:lineRule="auto"/>
              <w:jc w:val="left"/>
              <w:rPr>
                <w:b/>
                <w:bCs/>
                <w:sz w:val="22"/>
                <w:szCs w:val="22"/>
                <w:lang w:eastAsia="en-US"/>
              </w:rPr>
            </w:pPr>
            <w:r w:rsidRPr="00447E44">
              <w:rPr>
                <w:b/>
                <w:bCs/>
                <w:sz w:val="22"/>
                <w:szCs w:val="22"/>
                <w:lang w:eastAsia="en-US"/>
              </w:rPr>
              <w:t>The absence of specificity</w:t>
            </w:r>
          </w:p>
        </w:tc>
        <w:tc>
          <w:tcPr>
            <w:tcW w:w="2052" w:type="dxa"/>
          </w:tcPr>
          <w:p w14:paraId="72599914" w14:textId="39D936A2" w:rsidR="001A1D2B" w:rsidRPr="008A31A5" w:rsidRDefault="00E33E0E" w:rsidP="003634DE">
            <w:pPr>
              <w:spacing w:line="276" w:lineRule="auto"/>
              <w:jc w:val="left"/>
              <w:rPr>
                <w:sz w:val="22"/>
                <w:szCs w:val="22"/>
                <w:lang w:eastAsia="en-US"/>
              </w:rPr>
            </w:pPr>
            <w:r>
              <w:rPr>
                <w:sz w:val="22"/>
                <w:szCs w:val="22"/>
                <w:lang w:eastAsia="en-US"/>
              </w:rPr>
              <w:t xml:space="preserve">Monotonous content </w:t>
            </w:r>
          </w:p>
        </w:tc>
        <w:tc>
          <w:tcPr>
            <w:tcW w:w="2053" w:type="dxa"/>
          </w:tcPr>
          <w:p w14:paraId="331CFE38" w14:textId="71CA23A8" w:rsidR="001A1D2B" w:rsidRPr="008A31A5" w:rsidRDefault="00A55B72" w:rsidP="00C407DE">
            <w:pPr>
              <w:spacing w:line="276" w:lineRule="auto"/>
              <w:rPr>
                <w:sz w:val="22"/>
                <w:szCs w:val="22"/>
                <w:lang w:eastAsia="en-US"/>
              </w:rPr>
            </w:pPr>
            <w:r w:rsidRPr="008A31A5">
              <w:rPr>
                <w:sz w:val="22"/>
                <w:szCs w:val="22"/>
                <w:lang w:eastAsia="en-US"/>
              </w:rPr>
              <w:t xml:space="preserve">Repetition </w:t>
            </w:r>
          </w:p>
          <w:p w14:paraId="511DBB57" w14:textId="77777777" w:rsidR="00A55B72" w:rsidRPr="008A31A5" w:rsidRDefault="00A55B72" w:rsidP="00C407DE">
            <w:pPr>
              <w:spacing w:line="276" w:lineRule="auto"/>
              <w:rPr>
                <w:sz w:val="22"/>
                <w:szCs w:val="22"/>
                <w:lang w:eastAsia="en-US"/>
              </w:rPr>
            </w:pPr>
            <w:r w:rsidRPr="008A31A5">
              <w:rPr>
                <w:sz w:val="22"/>
                <w:szCs w:val="22"/>
                <w:lang w:eastAsia="en-US"/>
              </w:rPr>
              <w:t xml:space="preserve">Subject course </w:t>
            </w:r>
          </w:p>
          <w:p w14:paraId="407CB246" w14:textId="77777777" w:rsidR="00A55B72" w:rsidRPr="008A31A5" w:rsidRDefault="00A55B72" w:rsidP="00C407DE">
            <w:pPr>
              <w:spacing w:line="276" w:lineRule="auto"/>
              <w:rPr>
                <w:sz w:val="22"/>
                <w:szCs w:val="22"/>
                <w:lang w:eastAsia="en-US"/>
              </w:rPr>
            </w:pPr>
            <w:r w:rsidRPr="008A31A5">
              <w:rPr>
                <w:sz w:val="22"/>
                <w:szCs w:val="22"/>
                <w:lang w:eastAsia="en-US"/>
              </w:rPr>
              <w:t xml:space="preserve">Simple texts, </w:t>
            </w:r>
          </w:p>
          <w:p w14:paraId="7252763B" w14:textId="297200A3" w:rsidR="00A55B72" w:rsidRPr="008A31A5" w:rsidRDefault="00A55B72" w:rsidP="00C407DE">
            <w:pPr>
              <w:spacing w:line="276" w:lineRule="auto"/>
              <w:rPr>
                <w:sz w:val="22"/>
                <w:szCs w:val="22"/>
                <w:lang w:eastAsia="en-US"/>
              </w:rPr>
            </w:pPr>
            <w:r w:rsidRPr="008A31A5">
              <w:rPr>
                <w:sz w:val="22"/>
                <w:szCs w:val="22"/>
                <w:lang w:eastAsia="en-US"/>
              </w:rPr>
              <w:t xml:space="preserve">Boring/demotivated </w:t>
            </w:r>
          </w:p>
        </w:tc>
        <w:tc>
          <w:tcPr>
            <w:tcW w:w="3766" w:type="dxa"/>
          </w:tcPr>
          <w:p w14:paraId="20987EF6" w14:textId="77777777" w:rsidR="001A1D2B" w:rsidRPr="008A31A5" w:rsidRDefault="001A1D2B" w:rsidP="001A1D2B">
            <w:pPr>
              <w:spacing w:after="0" w:line="276" w:lineRule="auto"/>
              <w:jc w:val="left"/>
              <w:rPr>
                <w:rFonts w:asciiTheme="minorHAnsi" w:hAnsiTheme="minorHAnsi"/>
                <w:sz w:val="22"/>
                <w:szCs w:val="22"/>
                <w:lang w:val="en-US"/>
              </w:rPr>
            </w:pPr>
            <w:r w:rsidRPr="008A31A5">
              <w:rPr>
                <w:rFonts w:asciiTheme="minorHAnsi" w:hAnsiTheme="minorHAnsi"/>
                <w:sz w:val="22"/>
                <w:szCs w:val="22"/>
                <w:lang w:val="en-US"/>
              </w:rPr>
              <w:t xml:space="preserve">The repetition of the topics we have already learned in the subject course. </w:t>
            </w:r>
          </w:p>
          <w:p w14:paraId="608EB57C" w14:textId="2CCC1FE1" w:rsidR="001A1D2B" w:rsidRPr="008A31A5" w:rsidRDefault="001A1D2B" w:rsidP="001A1D2B">
            <w:pPr>
              <w:spacing w:line="276" w:lineRule="auto"/>
              <w:jc w:val="left"/>
              <w:rPr>
                <w:sz w:val="22"/>
                <w:szCs w:val="22"/>
                <w:lang w:eastAsia="en-US"/>
              </w:rPr>
            </w:pPr>
            <w:r w:rsidRPr="008A31A5">
              <w:rPr>
                <w:rFonts w:asciiTheme="minorHAnsi" w:hAnsiTheme="minorHAnsi"/>
                <w:sz w:val="22"/>
                <w:szCs w:val="22"/>
                <w:lang w:val="en-US"/>
              </w:rPr>
              <w:t>The content was full of definitions to what we have learnt. The texts are very simple, obsolete, boring, and demotivat</w:t>
            </w:r>
            <w:r w:rsidR="00491792">
              <w:rPr>
                <w:rFonts w:asciiTheme="minorHAnsi" w:hAnsiTheme="minorHAnsi"/>
                <w:sz w:val="22"/>
                <w:szCs w:val="22"/>
                <w:lang w:val="en-US"/>
              </w:rPr>
              <w:t>ing</w:t>
            </w:r>
            <w:r w:rsidRPr="008A31A5">
              <w:rPr>
                <w:rFonts w:asciiTheme="minorHAnsi" w:hAnsiTheme="minorHAnsi"/>
                <w:sz w:val="22"/>
                <w:szCs w:val="22"/>
                <w:lang w:val="en-US"/>
              </w:rPr>
              <w:t>.</w:t>
            </w:r>
            <w:r w:rsidR="00B73DC2">
              <w:rPr>
                <w:rFonts w:ascii="TimesNewRoman" w:hAnsi="TimesNewRoman"/>
                <w:sz w:val="16"/>
                <w:szCs w:val="16"/>
              </w:rPr>
              <w:t xml:space="preserve"> </w:t>
            </w:r>
          </w:p>
        </w:tc>
      </w:tr>
      <w:tr w:rsidR="004A78F1" w:rsidRPr="008A31A5" w14:paraId="12CA0770" w14:textId="77777777" w:rsidTr="002C51C8">
        <w:tc>
          <w:tcPr>
            <w:tcW w:w="2052" w:type="dxa"/>
          </w:tcPr>
          <w:p w14:paraId="04972A56" w14:textId="2A8AE06A" w:rsidR="001A1D2B" w:rsidRPr="00447E44" w:rsidRDefault="005A0A61" w:rsidP="003634DE">
            <w:pPr>
              <w:spacing w:line="276" w:lineRule="auto"/>
              <w:jc w:val="left"/>
              <w:rPr>
                <w:b/>
                <w:bCs/>
                <w:sz w:val="22"/>
                <w:szCs w:val="22"/>
                <w:lang w:eastAsia="en-US"/>
              </w:rPr>
            </w:pPr>
            <w:r w:rsidRPr="00447E44">
              <w:rPr>
                <w:b/>
                <w:bCs/>
                <w:sz w:val="22"/>
                <w:szCs w:val="22"/>
                <w:lang w:eastAsia="en-US"/>
              </w:rPr>
              <w:t>The absence of specificity</w:t>
            </w:r>
          </w:p>
        </w:tc>
        <w:tc>
          <w:tcPr>
            <w:tcW w:w="2052" w:type="dxa"/>
          </w:tcPr>
          <w:p w14:paraId="3C37D0FA" w14:textId="57D8A652" w:rsidR="002C0DBE" w:rsidRPr="008A31A5" w:rsidRDefault="002C0DBE" w:rsidP="003634DE">
            <w:pPr>
              <w:spacing w:line="276" w:lineRule="auto"/>
              <w:jc w:val="left"/>
              <w:rPr>
                <w:sz w:val="22"/>
                <w:szCs w:val="22"/>
                <w:lang w:eastAsia="en-US"/>
              </w:rPr>
            </w:pPr>
            <w:r w:rsidRPr="008A31A5">
              <w:rPr>
                <w:sz w:val="22"/>
                <w:szCs w:val="22"/>
                <w:lang w:eastAsia="en-US"/>
              </w:rPr>
              <w:t>Irrelevant c</w:t>
            </w:r>
            <w:r w:rsidR="00A941ED">
              <w:rPr>
                <w:sz w:val="22"/>
                <w:szCs w:val="22"/>
                <w:lang w:eastAsia="en-US"/>
              </w:rPr>
              <w:t>ours</w:t>
            </w:r>
            <w:r w:rsidR="005A0A61">
              <w:rPr>
                <w:sz w:val="22"/>
                <w:szCs w:val="22"/>
                <w:lang w:eastAsia="en-US"/>
              </w:rPr>
              <w:t>e</w:t>
            </w:r>
          </w:p>
          <w:p w14:paraId="363FE4A2" w14:textId="77777777" w:rsidR="001A1D2B" w:rsidRPr="008A31A5" w:rsidRDefault="001A1D2B" w:rsidP="003634DE">
            <w:pPr>
              <w:spacing w:line="276" w:lineRule="auto"/>
              <w:jc w:val="left"/>
              <w:rPr>
                <w:sz w:val="22"/>
                <w:szCs w:val="22"/>
                <w:lang w:eastAsia="en-US"/>
              </w:rPr>
            </w:pPr>
          </w:p>
        </w:tc>
        <w:tc>
          <w:tcPr>
            <w:tcW w:w="2053" w:type="dxa"/>
          </w:tcPr>
          <w:p w14:paraId="601DEA6A" w14:textId="77777777" w:rsidR="001A1D2B" w:rsidRPr="008A31A5" w:rsidRDefault="00A55B72" w:rsidP="00C407DE">
            <w:pPr>
              <w:spacing w:line="276" w:lineRule="auto"/>
              <w:rPr>
                <w:sz w:val="22"/>
                <w:szCs w:val="22"/>
                <w:lang w:eastAsia="en-US"/>
              </w:rPr>
            </w:pPr>
            <w:r w:rsidRPr="008A31A5">
              <w:rPr>
                <w:sz w:val="22"/>
                <w:szCs w:val="22"/>
                <w:lang w:eastAsia="en-US"/>
              </w:rPr>
              <w:t xml:space="preserve">Outdated content </w:t>
            </w:r>
          </w:p>
          <w:p w14:paraId="5D973A49" w14:textId="77777777" w:rsidR="00A55B72" w:rsidRPr="008A31A5" w:rsidRDefault="006077DC" w:rsidP="00C407DE">
            <w:pPr>
              <w:spacing w:line="276" w:lineRule="auto"/>
              <w:rPr>
                <w:sz w:val="22"/>
                <w:szCs w:val="22"/>
                <w:lang w:eastAsia="en-US"/>
              </w:rPr>
            </w:pPr>
            <w:r w:rsidRPr="008A31A5">
              <w:rPr>
                <w:sz w:val="22"/>
                <w:szCs w:val="22"/>
                <w:lang w:eastAsia="en-US"/>
              </w:rPr>
              <w:t>Irrelevant content</w:t>
            </w:r>
          </w:p>
          <w:p w14:paraId="4C32E7F4" w14:textId="2FB0CFF3" w:rsidR="006077DC" w:rsidRPr="008A31A5" w:rsidRDefault="006077DC" w:rsidP="00C407DE">
            <w:pPr>
              <w:spacing w:line="276" w:lineRule="auto"/>
              <w:jc w:val="left"/>
              <w:rPr>
                <w:sz w:val="22"/>
                <w:szCs w:val="22"/>
                <w:lang w:eastAsia="en-US"/>
              </w:rPr>
            </w:pPr>
            <w:r w:rsidRPr="008A31A5">
              <w:rPr>
                <w:sz w:val="22"/>
                <w:szCs w:val="22"/>
                <w:lang w:eastAsia="en-US"/>
              </w:rPr>
              <w:t xml:space="preserve">Economics subject course </w:t>
            </w:r>
          </w:p>
        </w:tc>
        <w:tc>
          <w:tcPr>
            <w:tcW w:w="3766" w:type="dxa"/>
          </w:tcPr>
          <w:p w14:paraId="5521F622" w14:textId="1AE8A36F" w:rsidR="001A1D2B" w:rsidRDefault="001A1D2B" w:rsidP="001A1D2B">
            <w:pPr>
              <w:spacing w:after="0" w:line="276" w:lineRule="auto"/>
              <w:jc w:val="left"/>
              <w:rPr>
                <w:rFonts w:asciiTheme="minorHAnsi" w:hAnsiTheme="minorHAnsi"/>
                <w:sz w:val="22"/>
                <w:szCs w:val="22"/>
                <w:lang w:val="en-US"/>
              </w:rPr>
            </w:pPr>
            <w:r w:rsidRPr="008A31A5">
              <w:rPr>
                <w:rFonts w:asciiTheme="minorHAnsi" w:hAnsiTheme="minorHAnsi"/>
                <w:sz w:val="22"/>
                <w:szCs w:val="22"/>
                <w:lang w:val="en-US"/>
              </w:rPr>
              <w:t xml:space="preserve">The course content seems to be outdated and not attractive as those used in our subject course and topics look familiar and irrelevant to the </w:t>
            </w:r>
            <w:r w:rsidR="00EF7E4F">
              <w:rPr>
                <w:rFonts w:asciiTheme="minorHAnsi" w:hAnsiTheme="minorHAnsi"/>
                <w:sz w:val="22"/>
                <w:szCs w:val="22"/>
                <w:lang w:val="en-US"/>
              </w:rPr>
              <w:t>E</w:t>
            </w:r>
            <w:r w:rsidRPr="008A31A5">
              <w:rPr>
                <w:rFonts w:asciiTheme="minorHAnsi" w:hAnsiTheme="minorHAnsi"/>
                <w:sz w:val="22"/>
                <w:szCs w:val="22"/>
                <w:lang w:val="en-US"/>
              </w:rPr>
              <w:t xml:space="preserve">conomics subject course. </w:t>
            </w:r>
          </w:p>
          <w:p w14:paraId="68A773DE" w14:textId="1E2D4980" w:rsidR="000E63A7" w:rsidRDefault="00491792" w:rsidP="001A1D2B">
            <w:pPr>
              <w:spacing w:after="0" w:line="276" w:lineRule="auto"/>
              <w:jc w:val="left"/>
              <w:rPr>
                <w:rFonts w:asciiTheme="minorHAnsi" w:hAnsiTheme="minorHAnsi"/>
                <w:sz w:val="22"/>
                <w:szCs w:val="22"/>
                <w:lang w:val="en-US"/>
              </w:rPr>
            </w:pPr>
            <w:r>
              <w:rPr>
                <w:rFonts w:asciiTheme="minorHAnsi" w:hAnsiTheme="minorHAnsi"/>
                <w:sz w:val="22"/>
                <w:szCs w:val="22"/>
              </w:rPr>
              <w:t>We are no</w:t>
            </w:r>
            <w:r w:rsidR="003D39F3">
              <w:rPr>
                <w:rFonts w:asciiTheme="minorHAnsi" w:hAnsiTheme="minorHAnsi"/>
                <w:sz w:val="22"/>
                <w:szCs w:val="22"/>
              </w:rPr>
              <w:t>t</w:t>
            </w:r>
            <w:r w:rsidR="000E63A7" w:rsidRPr="006470D7">
              <w:rPr>
                <w:rFonts w:asciiTheme="minorHAnsi" w:hAnsiTheme="minorHAnsi"/>
                <w:sz w:val="22"/>
                <w:szCs w:val="22"/>
              </w:rPr>
              <w:t xml:space="preserve"> able to </w:t>
            </w:r>
            <w:r w:rsidR="003C3C49">
              <w:rPr>
                <w:rFonts w:asciiTheme="minorHAnsi" w:hAnsiTheme="minorHAnsi"/>
                <w:sz w:val="22"/>
                <w:szCs w:val="22"/>
              </w:rPr>
              <w:t xml:space="preserve">comprehend </w:t>
            </w:r>
            <w:r w:rsidR="000E63A7" w:rsidRPr="006470D7">
              <w:rPr>
                <w:rFonts w:asciiTheme="minorHAnsi" w:hAnsiTheme="minorHAnsi"/>
                <w:sz w:val="22"/>
                <w:szCs w:val="22"/>
              </w:rPr>
              <w:t>economics books</w:t>
            </w:r>
            <w:r w:rsidR="00AA1B5B">
              <w:rPr>
                <w:rFonts w:asciiTheme="minorHAnsi" w:hAnsiTheme="minorHAnsi"/>
                <w:sz w:val="22"/>
                <w:szCs w:val="22"/>
              </w:rPr>
              <w:t xml:space="preserve"> and</w:t>
            </w:r>
            <w:r w:rsidR="000E63A7" w:rsidRPr="006470D7">
              <w:rPr>
                <w:rFonts w:asciiTheme="minorHAnsi" w:hAnsiTheme="minorHAnsi"/>
                <w:sz w:val="22"/>
                <w:szCs w:val="22"/>
              </w:rPr>
              <w:t xml:space="preserve"> articles</w:t>
            </w:r>
            <w:r w:rsidR="00AA1B5B">
              <w:rPr>
                <w:rFonts w:asciiTheme="minorHAnsi" w:hAnsiTheme="minorHAnsi"/>
                <w:sz w:val="22"/>
                <w:szCs w:val="22"/>
              </w:rPr>
              <w:t xml:space="preserve"> or</w:t>
            </w:r>
            <w:r w:rsidR="000E63A7" w:rsidRPr="006470D7">
              <w:rPr>
                <w:rFonts w:asciiTheme="minorHAnsi" w:hAnsiTheme="minorHAnsi"/>
                <w:sz w:val="22"/>
                <w:szCs w:val="22"/>
              </w:rPr>
              <w:t xml:space="preserve"> </w:t>
            </w:r>
            <w:r w:rsidR="000E63A7" w:rsidRPr="006470D7">
              <w:rPr>
                <w:rFonts w:asciiTheme="minorHAnsi" w:hAnsiTheme="minorHAnsi"/>
                <w:sz w:val="22"/>
                <w:szCs w:val="22"/>
              </w:rPr>
              <w:lastRenderedPageBreak/>
              <w:t>understand economic related instructions and lectures</w:t>
            </w:r>
            <w:r w:rsidR="00EF7E4F">
              <w:rPr>
                <w:rFonts w:asciiTheme="minorHAnsi" w:hAnsiTheme="minorHAnsi"/>
                <w:sz w:val="22"/>
                <w:szCs w:val="22"/>
              </w:rPr>
              <w:t>.</w:t>
            </w:r>
          </w:p>
          <w:p w14:paraId="57F951F5" w14:textId="55AFD241" w:rsidR="000E63A7" w:rsidRPr="008A31A5" w:rsidRDefault="000E63A7" w:rsidP="001A1D2B">
            <w:pPr>
              <w:spacing w:after="0" w:line="276" w:lineRule="auto"/>
              <w:jc w:val="left"/>
              <w:rPr>
                <w:rFonts w:asciiTheme="minorHAnsi" w:hAnsiTheme="minorHAnsi"/>
                <w:sz w:val="22"/>
                <w:szCs w:val="22"/>
                <w:lang w:val="en-US"/>
              </w:rPr>
            </w:pPr>
          </w:p>
        </w:tc>
      </w:tr>
      <w:tr w:rsidR="004A78F1" w:rsidRPr="005B7E7A" w14:paraId="59090648" w14:textId="77777777" w:rsidTr="002C51C8">
        <w:tc>
          <w:tcPr>
            <w:tcW w:w="2052" w:type="dxa"/>
          </w:tcPr>
          <w:p w14:paraId="1B0153C3" w14:textId="70939B41" w:rsidR="001A1D2B" w:rsidRPr="00447E44" w:rsidRDefault="000C3979" w:rsidP="005B7E7A">
            <w:pPr>
              <w:spacing w:line="276" w:lineRule="auto"/>
              <w:jc w:val="left"/>
              <w:rPr>
                <w:b/>
                <w:bCs/>
                <w:sz w:val="22"/>
                <w:szCs w:val="22"/>
                <w:lang w:eastAsia="en-US"/>
              </w:rPr>
            </w:pPr>
            <w:r w:rsidRPr="00447E44">
              <w:rPr>
                <w:b/>
                <w:bCs/>
                <w:sz w:val="22"/>
                <w:szCs w:val="22"/>
                <w:lang w:eastAsia="en-US"/>
              </w:rPr>
              <w:lastRenderedPageBreak/>
              <w:t xml:space="preserve">The presence of </w:t>
            </w:r>
            <w:r w:rsidR="005B7E7A" w:rsidRPr="00447E44">
              <w:rPr>
                <w:b/>
                <w:bCs/>
                <w:sz w:val="22"/>
                <w:szCs w:val="22"/>
                <w:lang w:eastAsia="en-US"/>
              </w:rPr>
              <w:t>grammar</w:t>
            </w:r>
            <w:r w:rsidR="00475BB5" w:rsidRPr="00447E44">
              <w:rPr>
                <w:b/>
                <w:bCs/>
                <w:sz w:val="22"/>
                <w:szCs w:val="22"/>
                <w:lang w:eastAsia="en-US"/>
              </w:rPr>
              <w:t xml:space="preserve"> translation method </w:t>
            </w:r>
          </w:p>
        </w:tc>
        <w:tc>
          <w:tcPr>
            <w:tcW w:w="2052" w:type="dxa"/>
          </w:tcPr>
          <w:p w14:paraId="1CF72BBF" w14:textId="6C9FB146" w:rsidR="001A1D2B" w:rsidRPr="005B7E7A" w:rsidRDefault="005A0A61" w:rsidP="005B7E7A">
            <w:pPr>
              <w:spacing w:line="276" w:lineRule="auto"/>
              <w:jc w:val="left"/>
              <w:rPr>
                <w:sz w:val="22"/>
                <w:szCs w:val="22"/>
                <w:lang w:eastAsia="en-US"/>
              </w:rPr>
            </w:pPr>
            <w:r w:rsidRPr="005B7E7A">
              <w:rPr>
                <w:sz w:val="22"/>
                <w:szCs w:val="22"/>
                <w:lang w:eastAsia="en-US"/>
              </w:rPr>
              <w:t xml:space="preserve">Teaching general English </w:t>
            </w:r>
          </w:p>
        </w:tc>
        <w:tc>
          <w:tcPr>
            <w:tcW w:w="2053" w:type="dxa"/>
          </w:tcPr>
          <w:p w14:paraId="6C6FE45B" w14:textId="77777777" w:rsidR="001A1D2B" w:rsidRPr="005B7E7A" w:rsidRDefault="006077DC" w:rsidP="00C407DE">
            <w:pPr>
              <w:spacing w:line="276" w:lineRule="auto"/>
              <w:jc w:val="left"/>
              <w:rPr>
                <w:sz w:val="22"/>
                <w:szCs w:val="22"/>
                <w:lang w:eastAsia="en-US"/>
              </w:rPr>
            </w:pPr>
            <w:r w:rsidRPr="005B7E7A">
              <w:rPr>
                <w:sz w:val="22"/>
                <w:szCs w:val="22"/>
                <w:lang w:eastAsia="en-US"/>
              </w:rPr>
              <w:t xml:space="preserve">Not technical </w:t>
            </w:r>
          </w:p>
          <w:p w14:paraId="14E5C18F" w14:textId="77777777" w:rsidR="006077DC" w:rsidRPr="005B7E7A" w:rsidRDefault="006077DC" w:rsidP="00C407DE">
            <w:pPr>
              <w:spacing w:line="276" w:lineRule="auto"/>
              <w:jc w:val="left"/>
              <w:rPr>
                <w:sz w:val="22"/>
                <w:szCs w:val="22"/>
                <w:lang w:eastAsia="en-US"/>
              </w:rPr>
            </w:pPr>
            <w:r w:rsidRPr="005B7E7A">
              <w:rPr>
                <w:sz w:val="22"/>
                <w:szCs w:val="22"/>
                <w:lang w:eastAsia="en-US"/>
              </w:rPr>
              <w:t xml:space="preserve">Ordinary vocabulary </w:t>
            </w:r>
          </w:p>
          <w:p w14:paraId="5C5DA386" w14:textId="77777777" w:rsidR="006077DC" w:rsidRPr="005B7E7A" w:rsidRDefault="006077DC" w:rsidP="00C407DE">
            <w:pPr>
              <w:spacing w:line="276" w:lineRule="auto"/>
              <w:jc w:val="left"/>
              <w:rPr>
                <w:sz w:val="22"/>
                <w:szCs w:val="22"/>
                <w:lang w:eastAsia="en-US"/>
              </w:rPr>
            </w:pPr>
            <w:r w:rsidRPr="005B7E7A">
              <w:rPr>
                <w:sz w:val="22"/>
                <w:szCs w:val="22"/>
                <w:lang w:eastAsia="en-US"/>
              </w:rPr>
              <w:t>General reading</w:t>
            </w:r>
          </w:p>
          <w:p w14:paraId="5155F1F0" w14:textId="740BA4CD" w:rsidR="006077DC" w:rsidRPr="005B7E7A" w:rsidRDefault="006077DC" w:rsidP="00C407DE">
            <w:pPr>
              <w:spacing w:line="276" w:lineRule="auto"/>
              <w:jc w:val="left"/>
              <w:rPr>
                <w:sz w:val="22"/>
                <w:szCs w:val="22"/>
                <w:lang w:eastAsia="en-US"/>
              </w:rPr>
            </w:pPr>
            <w:r w:rsidRPr="005B7E7A">
              <w:rPr>
                <w:sz w:val="22"/>
                <w:szCs w:val="22"/>
                <w:lang w:eastAsia="en-US"/>
              </w:rPr>
              <w:t>Grammar rules</w:t>
            </w:r>
          </w:p>
        </w:tc>
        <w:tc>
          <w:tcPr>
            <w:tcW w:w="3766" w:type="dxa"/>
          </w:tcPr>
          <w:p w14:paraId="5DD8D303" w14:textId="77777777" w:rsidR="001A1D2B" w:rsidRPr="005B7E7A" w:rsidRDefault="001A1D2B" w:rsidP="005B7E7A">
            <w:pPr>
              <w:spacing w:after="0" w:line="276" w:lineRule="auto"/>
              <w:jc w:val="left"/>
              <w:rPr>
                <w:rStyle w:val="Strong"/>
                <w:rFonts w:asciiTheme="minorHAnsi" w:hAnsiTheme="minorHAnsi"/>
                <w:b w:val="0"/>
                <w:bCs w:val="0"/>
                <w:color w:val="0E101A"/>
                <w:sz w:val="22"/>
                <w:szCs w:val="22"/>
              </w:rPr>
            </w:pPr>
            <w:r w:rsidRPr="005B7E7A">
              <w:rPr>
                <w:rFonts w:asciiTheme="minorHAnsi" w:hAnsiTheme="minorHAnsi"/>
                <w:sz w:val="22"/>
                <w:szCs w:val="22"/>
                <w:lang w:val="en-US"/>
              </w:rPr>
              <w:t>T</w:t>
            </w:r>
            <w:r w:rsidRPr="005B7E7A">
              <w:rPr>
                <w:rStyle w:val="Strong"/>
                <w:rFonts w:asciiTheme="minorHAnsi" w:hAnsiTheme="minorHAnsi"/>
                <w:b w:val="0"/>
                <w:bCs w:val="0"/>
                <w:color w:val="0E101A"/>
                <w:sz w:val="22"/>
                <w:szCs w:val="22"/>
              </w:rPr>
              <w:t>he texts</w:t>
            </w:r>
            <w:r w:rsidRPr="005B7E7A">
              <w:rPr>
                <w:rFonts w:asciiTheme="minorHAnsi" w:hAnsiTheme="minorHAnsi"/>
                <w:sz w:val="22"/>
                <w:szCs w:val="22"/>
              </w:rPr>
              <w:t xml:space="preserve"> in the ESAP course </w:t>
            </w:r>
            <w:r w:rsidRPr="005B7E7A">
              <w:rPr>
                <w:rStyle w:val="Strong"/>
                <w:rFonts w:asciiTheme="minorHAnsi" w:hAnsiTheme="minorHAnsi"/>
                <w:b w:val="0"/>
                <w:bCs w:val="0"/>
                <w:color w:val="0E101A"/>
                <w:sz w:val="22"/>
                <w:szCs w:val="22"/>
              </w:rPr>
              <w:t xml:space="preserve">are not technical, only ordinary words. </w:t>
            </w:r>
          </w:p>
          <w:p w14:paraId="692F5CD3" w14:textId="1851C323" w:rsidR="001A1D2B" w:rsidRPr="005B7E7A" w:rsidRDefault="001A1D2B" w:rsidP="005B7E7A">
            <w:pPr>
              <w:spacing w:after="0" w:line="276" w:lineRule="auto"/>
              <w:jc w:val="left"/>
              <w:rPr>
                <w:rFonts w:asciiTheme="minorHAnsi" w:hAnsiTheme="minorHAnsi"/>
                <w:sz w:val="22"/>
                <w:szCs w:val="22"/>
                <w:lang w:val="en-US"/>
              </w:rPr>
            </w:pPr>
            <w:r w:rsidRPr="005B7E7A">
              <w:rPr>
                <w:rStyle w:val="Strong"/>
                <w:rFonts w:asciiTheme="minorHAnsi" w:hAnsiTheme="minorHAnsi"/>
                <w:b w:val="0"/>
                <w:bCs w:val="0"/>
                <w:color w:val="0E101A"/>
                <w:sz w:val="22"/>
                <w:szCs w:val="22"/>
              </w:rPr>
              <w:t>They</w:t>
            </w:r>
            <w:r w:rsidRPr="005B7E7A">
              <w:rPr>
                <w:rFonts w:asciiTheme="minorHAnsi" w:hAnsiTheme="minorHAnsi"/>
                <w:b/>
                <w:bCs/>
                <w:sz w:val="22"/>
                <w:szCs w:val="22"/>
              </w:rPr>
              <w:t> </w:t>
            </w:r>
            <w:r w:rsidRPr="005B7E7A">
              <w:rPr>
                <w:rStyle w:val="Strong"/>
                <w:rFonts w:asciiTheme="minorHAnsi" w:hAnsiTheme="minorHAnsi"/>
                <w:b w:val="0"/>
                <w:bCs w:val="0"/>
                <w:color w:val="0E101A"/>
                <w:sz w:val="22"/>
                <w:szCs w:val="22"/>
              </w:rPr>
              <w:t>focus a lot on reading general texts and grammar rules and vocabulary.</w:t>
            </w:r>
          </w:p>
        </w:tc>
      </w:tr>
      <w:tr w:rsidR="004A78F1" w:rsidRPr="005B7E7A" w14:paraId="5943F09C" w14:textId="77777777" w:rsidTr="002C51C8">
        <w:tc>
          <w:tcPr>
            <w:tcW w:w="2052" w:type="dxa"/>
          </w:tcPr>
          <w:p w14:paraId="2146DA8D" w14:textId="77777777" w:rsidR="001A1D2B" w:rsidRDefault="007C0759" w:rsidP="005B7E7A">
            <w:pPr>
              <w:spacing w:line="276" w:lineRule="auto"/>
              <w:jc w:val="left"/>
              <w:rPr>
                <w:b/>
                <w:bCs/>
                <w:sz w:val="22"/>
                <w:szCs w:val="22"/>
                <w:lang w:eastAsia="en-US"/>
              </w:rPr>
            </w:pPr>
            <w:r w:rsidRPr="00447E44">
              <w:rPr>
                <w:b/>
                <w:bCs/>
                <w:sz w:val="22"/>
                <w:szCs w:val="22"/>
                <w:lang w:eastAsia="en-US"/>
              </w:rPr>
              <w:t xml:space="preserve">The absence </w:t>
            </w:r>
            <w:r w:rsidR="003634DE" w:rsidRPr="00447E44">
              <w:rPr>
                <w:b/>
                <w:bCs/>
                <w:sz w:val="22"/>
                <w:szCs w:val="22"/>
                <w:lang w:eastAsia="en-US"/>
              </w:rPr>
              <w:t>of communication</w:t>
            </w:r>
          </w:p>
          <w:p w14:paraId="15316806" w14:textId="77777777" w:rsidR="008F3C50" w:rsidRDefault="008F3C50" w:rsidP="005B7E7A">
            <w:pPr>
              <w:spacing w:line="276" w:lineRule="auto"/>
              <w:jc w:val="left"/>
              <w:rPr>
                <w:sz w:val="22"/>
                <w:szCs w:val="22"/>
                <w:lang w:eastAsia="en-US"/>
              </w:rPr>
            </w:pPr>
          </w:p>
          <w:p w14:paraId="2C789803" w14:textId="77777777" w:rsidR="008F3C50" w:rsidRDefault="008F3C50" w:rsidP="005B7E7A">
            <w:pPr>
              <w:spacing w:line="276" w:lineRule="auto"/>
              <w:jc w:val="left"/>
              <w:rPr>
                <w:sz w:val="22"/>
                <w:szCs w:val="22"/>
                <w:lang w:eastAsia="en-US"/>
              </w:rPr>
            </w:pPr>
          </w:p>
          <w:p w14:paraId="2A2FE476" w14:textId="220793E7" w:rsidR="008F3C50" w:rsidRPr="002732F7" w:rsidRDefault="00FE143A" w:rsidP="005B7E7A">
            <w:pPr>
              <w:spacing w:line="276" w:lineRule="auto"/>
              <w:jc w:val="left"/>
              <w:rPr>
                <w:b/>
                <w:bCs/>
                <w:sz w:val="22"/>
                <w:szCs w:val="22"/>
                <w:lang w:eastAsia="en-US"/>
              </w:rPr>
            </w:pPr>
            <w:r w:rsidRPr="002732F7">
              <w:rPr>
                <w:b/>
                <w:bCs/>
                <w:sz w:val="22"/>
                <w:szCs w:val="22"/>
                <w:lang w:eastAsia="en-US"/>
              </w:rPr>
              <w:t xml:space="preserve">No integration </w:t>
            </w:r>
            <w:r w:rsidR="002732F7" w:rsidRPr="002732F7">
              <w:rPr>
                <w:b/>
                <w:bCs/>
                <w:sz w:val="22"/>
                <w:szCs w:val="22"/>
                <w:lang w:eastAsia="en-US"/>
              </w:rPr>
              <w:t xml:space="preserve">between different </w:t>
            </w:r>
            <w:r w:rsidRPr="002732F7">
              <w:rPr>
                <w:b/>
                <w:bCs/>
                <w:sz w:val="22"/>
                <w:szCs w:val="22"/>
                <w:lang w:eastAsia="en-US"/>
              </w:rPr>
              <w:t xml:space="preserve">skills </w:t>
            </w:r>
          </w:p>
        </w:tc>
        <w:tc>
          <w:tcPr>
            <w:tcW w:w="2052" w:type="dxa"/>
          </w:tcPr>
          <w:p w14:paraId="0A5C3E37" w14:textId="10C02781" w:rsidR="001A1D2B" w:rsidRPr="005B7E7A" w:rsidRDefault="007C0759" w:rsidP="005B7E7A">
            <w:pPr>
              <w:spacing w:line="276" w:lineRule="auto"/>
              <w:jc w:val="left"/>
              <w:rPr>
                <w:sz w:val="22"/>
                <w:szCs w:val="22"/>
                <w:lang w:eastAsia="en-US"/>
              </w:rPr>
            </w:pPr>
            <w:r w:rsidRPr="005B7E7A">
              <w:rPr>
                <w:sz w:val="22"/>
                <w:szCs w:val="22"/>
                <w:lang w:eastAsia="en-US"/>
              </w:rPr>
              <w:t>The absence of communication activities</w:t>
            </w:r>
          </w:p>
        </w:tc>
        <w:tc>
          <w:tcPr>
            <w:tcW w:w="2053" w:type="dxa"/>
          </w:tcPr>
          <w:p w14:paraId="17926107" w14:textId="77777777" w:rsidR="001A1D2B" w:rsidRPr="005B7E7A" w:rsidRDefault="006077DC" w:rsidP="00C407DE">
            <w:pPr>
              <w:spacing w:line="276" w:lineRule="auto"/>
              <w:jc w:val="left"/>
              <w:rPr>
                <w:sz w:val="22"/>
                <w:szCs w:val="22"/>
                <w:lang w:eastAsia="en-US"/>
              </w:rPr>
            </w:pPr>
            <w:r w:rsidRPr="005B7E7A">
              <w:rPr>
                <w:sz w:val="22"/>
                <w:szCs w:val="22"/>
                <w:lang w:eastAsia="en-US"/>
              </w:rPr>
              <w:t xml:space="preserve">Grammar </w:t>
            </w:r>
          </w:p>
          <w:p w14:paraId="4712AA1B" w14:textId="77777777" w:rsidR="008A31A5" w:rsidRPr="005B7E7A" w:rsidRDefault="008A31A5" w:rsidP="00C407DE">
            <w:pPr>
              <w:spacing w:line="276" w:lineRule="auto"/>
              <w:jc w:val="left"/>
              <w:rPr>
                <w:sz w:val="22"/>
                <w:szCs w:val="22"/>
                <w:lang w:eastAsia="en-US"/>
              </w:rPr>
            </w:pPr>
            <w:r w:rsidRPr="005B7E7A">
              <w:rPr>
                <w:sz w:val="22"/>
                <w:szCs w:val="22"/>
                <w:lang w:eastAsia="en-US"/>
              </w:rPr>
              <w:t>Speak</w:t>
            </w:r>
          </w:p>
          <w:p w14:paraId="33F76989" w14:textId="77777777" w:rsidR="008A31A5" w:rsidRPr="005B7E7A" w:rsidRDefault="008A31A5" w:rsidP="00C407DE">
            <w:pPr>
              <w:spacing w:line="276" w:lineRule="auto"/>
              <w:jc w:val="left"/>
              <w:rPr>
                <w:rFonts w:asciiTheme="minorHAnsi" w:hAnsiTheme="minorHAnsi"/>
                <w:sz w:val="22"/>
                <w:szCs w:val="22"/>
              </w:rPr>
            </w:pPr>
            <w:r w:rsidRPr="005B7E7A">
              <w:rPr>
                <w:rFonts w:asciiTheme="minorHAnsi" w:hAnsiTheme="minorHAnsi"/>
                <w:sz w:val="22"/>
                <w:szCs w:val="22"/>
              </w:rPr>
              <w:t>Feeling frustrated</w:t>
            </w:r>
          </w:p>
          <w:p w14:paraId="00F6FAE6" w14:textId="17518D23" w:rsidR="008A31A5" w:rsidRPr="005B7E7A" w:rsidRDefault="008A31A5" w:rsidP="00C407DE">
            <w:pPr>
              <w:spacing w:line="276" w:lineRule="auto"/>
              <w:jc w:val="left"/>
              <w:rPr>
                <w:rStyle w:val="Strong"/>
                <w:rFonts w:asciiTheme="minorHAnsi" w:hAnsiTheme="minorHAnsi"/>
                <w:b w:val="0"/>
                <w:bCs w:val="0"/>
                <w:color w:val="0E101A"/>
                <w:sz w:val="22"/>
                <w:szCs w:val="22"/>
              </w:rPr>
            </w:pPr>
            <w:r w:rsidRPr="005B7E7A">
              <w:rPr>
                <w:rStyle w:val="Strong"/>
                <w:rFonts w:asciiTheme="minorHAnsi" w:hAnsiTheme="minorHAnsi"/>
                <w:b w:val="0"/>
                <w:bCs w:val="0"/>
                <w:color w:val="0E101A"/>
                <w:sz w:val="22"/>
                <w:szCs w:val="22"/>
              </w:rPr>
              <w:t>Presentation</w:t>
            </w:r>
          </w:p>
          <w:p w14:paraId="0FCB7211" w14:textId="63A0B9FC" w:rsidR="008A31A5" w:rsidRPr="005B7E7A" w:rsidRDefault="008A31A5" w:rsidP="00C407DE">
            <w:pPr>
              <w:spacing w:line="276" w:lineRule="auto"/>
              <w:jc w:val="left"/>
              <w:rPr>
                <w:sz w:val="22"/>
                <w:szCs w:val="22"/>
                <w:lang w:eastAsia="en-US"/>
              </w:rPr>
            </w:pPr>
            <w:r w:rsidRPr="005B7E7A">
              <w:rPr>
                <w:rStyle w:val="Strong"/>
                <w:rFonts w:asciiTheme="minorHAnsi" w:hAnsiTheme="minorHAnsi"/>
                <w:b w:val="0"/>
                <w:bCs w:val="0"/>
                <w:color w:val="0E101A"/>
                <w:sz w:val="22"/>
                <w:szCs w:val="22"/>
              </w:rPr>
              <w:t xml:space="preserve">Communicatively </w:t>
            </w:r>
          </w:p>
        </w:tc>
        <w:tc>
          <w:tcPr>
            <w:tcW w:w="3766" w:type="dxa"/>
          </w:tcPr>
          <w:p w14:paraId="42904FC6" w14:textId="45C71007" w:rsidR="002D6EA1" w:rsidRDefault="002D6EA1" w:rsidP="005B7E7A">
            <w:pPr>
              <w:spacing w:after="0" w:line="276" w:lineRule="auto"/>
              <w:jc w:val="left"/>
              <w:rPr>
                <w:rFonts w:asciiTheme="minorHAnsi" w:hAnsiTheme="minorHAnsi"/>
                <w:b/>
                <w:bCs/>
                <w:sz w:val="22"/>
                <w:szCs w:val="22"/>
              </w:rPr>
            </w:pPr>
            <w:r w:rsidRPr="005B7E7A">
              <w:rPr>
                <w:rFonts w:asciiTheme="minorHAnsi" w:hAnsiTheme="minorHAnsi"/>
                <w:sz w:val="22"/>
                <w:szCs w:val="22"/>
              </w:rPr>
              <w:t>Just learnt about grammar, and we could not speak. </w:t>
            </w:r>
            <w:r w:rsidRPr="005B7E7A">
              <w:rPr>
                <w:rStyle w:val="Strong"/>
                <w:rFonts w:asciiTheme="minorHAnsi" w:hAnsiTheme="minorHAnsi"/>
                <w:b w:val="0"/>
                <w:bCs w:val="0"/>
                <w:color w:val="0E101A"/>
                <w:sz w:val="22"/>
                <w:szCs w:val="22"/>
              </w:rPr>
              <w:t>It is so difficult to talk if we only know grammar in the first place</w:t>
            </w:r>
            <w:r w:rsidRPr="005B7E7A">
              <w:rPr>
                <w:rFonts w:asciiTheme="minorHAnsi" w:hAnsiTheme="minorHAnsi"/>
                <w:b/>
                <w:bCs/>
                <w:sz w:val="22"/>
                <w:szCs w:val="22"/>
              </w:rPr>
              <w:t xml:space="preserve">. </w:t>
            </w:r>
          </w:p>
          <w:p w14:paraId="5891DFDD" w14:textId="067D493D" w:rsidR="003D30F5" w:rsidRPr="00CA764E" w:rsidRDefault="00B41218" w:rsidP="005B7E7A">
            <w:pPr>
              <w:spacing w:after="0" w:line="276" w:lineRule="auto"/>
              <w:jc w:val="left"/>
              <w:rPr>
                <w:rFonts w:asciiTheme="minorHAnsi" w:hAnsiTheme="minorHAnsi"/>
                <w:sz w:val="22"/>
                <w:szCs w:val="22"/>
              </w:rPr>
            </w:pPr>
            <w:r>
              <w:rPr>
                <w:rFonts w:asciiTheme="minorHAnsi" w:hAnsiTheme="minorHAnsi"/>
                <w:sz w:val="22"/>
                <w:szCs w:val="22"/>
              </w:rPr>
              <w:t>We are n</w:t>
            </w:r>
            <w:r w:rsidR="00CE3730" w:rsidRPr="006470D7">
              <w:rPr>
                <w:rFonts w:asciiTheme="minorHAnsi" w:hAnsiTheme="minorHAnsi"/>
                <w:sz w:val="22"/>
                <w:szCs w:val="22"/>
              </w:rPr>
              <w:t>ot able to communicate about Economics topics</w:t>
            </w:r>
            <w:r w:rsidR="00CE3730">
              <w:rPr>
                <w:rFonts w:asciiTheme="minorHAnsi" w:hAnsiTheme="minorHAnsi"/>
                <w:sz w:val="22"/>
                <w:szCs w:val="22"/>
              </w:rPr>
              <w:t>.</w:t>
            </w:r>
          </w:p>
          <w:p w14:paraId="35513D91" w14:textId="4E2FCE71" w:rsidR="002D6EA1" w:rsidRPr="005B7E7A" w:rsidRDefault="002D6EA1" w:rsidP="005B7E7A">
            <w:pPr>
              <w:spacing w:after="0" w:line="276" w:lineRule="auto"/>
              <w:jc w:val="left"/>
              <w:rPr>
                <w:rFonts w:asciiTheme="minorHAnsi" w:hAnsiTheme="minorHAnsi"/>
                <w:b/>
                <w:bCs/>
                <w:sz w:val="22"/>
                <w:szCs w:val="22"/>
              </w:rPr>
            </w:pPr>
            <w:r w:rsidRPr="005B7E7A">
              <w:rPr>
                <w:rFonts w:asciiTheme="minorHAnsi" w:hAnsiTheme="minorHAnsi"/>
                <w:sz w:val="22"/>
                <w:szCs w:val="22"/>
              </w:rPr>
              <w:t>Feeling frustrated that</w:t>
            </w:r>
            <w:r w:rsidR="00051780">
              <w:rPr>
                <w:rFonts w:asciiTheme="minorHAnsi" w:hAnsiTheme="minorHAnsi"/>
                <w:sz w:val="22"/>
                <w:szCs w:val="22"/>
              </w:rPr>
              <w:t xml:space="preserve"> </w:t>
            </w:r>
            <w:r w:rsidR="00732AB2">
              <w:rPr>
                <w:rFonts w:asciiTheme="minorHAnsi" w:hAnsiTheme="minorHAnsi"/>
                <w:sz w:val="22"/>
                <w:szCs w:val="22"/>
              </w:rPr>
              <w:t>I</w:t>
            </w:r>
            <w:r w:rsidRPr="005B7E7A">
              <w:rPr>
                <w:rFonts w:asciiTheme="minorHAnsi" w:hAnsiTheme="minorHAnsi"/>
                <w:sz w:val="22"/>
                <w:szCs w:val="22"/>
              </w:rPr>
              <w:t xml:space="preserve"> </w:t>
            </w:r>
            <w:r w:rsidRPr="005B7E7A">
              <w:rPr>
                <w:rStyle w:val="Strong"/>
                <w:rFonts w:asciiTheme="minorHAnsi" w:hAnsiTheme="minorHAnsi"/>
                <w:b w:val="0"/>
                <w:bCs w:val="0"/>
                <w:color w:val="0E101A"/>
                <w:sz w:val="22"/>
                <w:szCs w:val="22"/>
              </w:rPr>
              <w:t>can’t express ideas that I want to say in my presentation</w:t>
            </w:r>
            <w:r w:rsidRPr="005B7E7A">
              <w:rPr>
                <w:rFonts w:asciiTheme="minorHAnsi" w:hAnsiTheme="minorHAnsi"/>
                <w:b/>
                <w:bCs/>
                <w:sz w:val="22"/>
                <w:szCs w:val="22"/>
              </w:rPr>
              <w:t>.</w:t>
            </w:r>
          </w:p>
          <w:p w14:paraId="0AE39E7E" w14:textId="1A509568" w:rsidR="001A1D2B" w:rsidRPr="005B7E7A" w:rsidRDefault="002D6EA1" w:rsidP="005B7E7A">
            <w:pPr>
              <w:spacing w:after="0" w:line="276" w:lineRule="auto"/>
              <w:jc w:val="left"/>
              <w:rPr>
                <w:rFonts w:asciiTheme="minorHAnsi" w:hAnsiTheme="minorHAnsi"/>
                <w:sz w:val="22"/>
                <w:szCs w:val="22"/>
                <w:lang w:val="en-US"/>
              </w:rPr>
            </w:pPr>
            <w:r w:rsidRPr="005B7E7A">
              <w:rPr>
                <w:rFonts w:asciiTheme="minorHAnsi" w:hAnsiTheme="minorHAnsi"/>
                <w:sz w:val="22"/>
                <w:szCs w:val="22"/>
              </w:rPr>
              <w:t>The course does not help</w:t>
            </w:r>
            <w:r w:rsidR="009A4DD3">
              <w:rPr>
                <w:rFonts w:asciiTheme="minorHAnsi" w:hAnsiTheme="minorHAnsi"/>
                <w:sz w:val="22"/>
                <w:szCs w:val="22"/>
              </w:rPr>
              <w:t xml:space="preserve"> to</w:t>
            </w:r>
            <w:r w:rsidRPr="005B7E7A">
              <w:rPr>
                <w:rFonts w:asciiTheme="minorHAnsi" w:hAnsiTheme="minorHAnsi"/>
                <w:sz w:val="22"/>
                <w:szCs w:val="22"/>
              </w:rPr>
              <w:t xml:space="preserve"> use </w:t>
            </w:r>
            <w:r w:rsidR="00051780">
              <w:rPr>
                <w:rFonts w:asciiTheme="minorHAnsi" w:hAnsiTheme="minorHAnsi"/>
                <w:sz w:val="22"/>
                <w:szCs w:val="22"/>
              </w:rPr>
              <w:t xml:space="preserve">the </w:t>
            </w:r>
            <w:r w:rsidRPr="005B7E7A">
              <w:rPr>
                <w:rFonts w:asciiTheme="minorHAnsi" w:hAnsiTheme="minorHAnsi"/>
                <w:sz w:val="22"/>
                <w:szCs w:val="22"/>
              </w:rPr>
              <w:t xml:space="preserve">English language </w:t>
            </w:r>
            <w:r w:rsidR="009A4DD3" w:rsidRPr="005B7E7A">
              <w:rPr>
                <w:rFonts w:asciiTheme="minorHAnsi" w:hAnsiTheme="minorHAnsi"/>
                <w:sz w:val="22"/>
                <w:szCs w:val="22"/>
              </w:rPr>
              <w:t>commu</w:t>
            </w:r>
            <w:r w:rsidR="009A4DD3">
              <w:rPr>
                <w:rFonts w:asciiTheme="minorHAnsi" w:hAnsiTheme="minorHAnsi"/>
                <w:sz w:val="22"/>
                <w:szCs w:val="22"/>
              </w:rPr>
              <w:t>nica</w:t>
            </w:r>
            <w:r w:rsidR="009A4DD3" w:rsidRPr="005B7E7A">
              <w:rPr>
                <w:rFonts w:asciiTheme="minorHAnsi" w:hAnsiTheme="minorHAnsi"/>
                <w:sz w:val="22"/>
                <w:szCs w:val="22"/>
              </w:rPr>
              <w:t>tively</w:t>
            </w:r>
            <w:r w:rsidRPr="005B7E7A">
              <w:rPr>
                <w:rFonts w:asciiTheme="minorHAnsi" w:hAnsiTheme="minorHAnsi"/>
                <w:sz w:val="22"/>
                <w:szCs w:val="22"/>
              </w:rPr>
              <w:t>.</w:t>
            </w:r>
          </w:p>
        </w:tc>
      </w:tr>
    </w:tbl>
    <w:p w14:paraId="7EEFD9A9" w14:textId="324C7207" w:rsidR="00633AAD" w:rsidRPr="00D34E01" w:rsidRDefault="00633AAD" w:rsidP="00633AAD">
      <w:pPr>
        <w:rPr>
          <w:b/>
          <w:bCs/>
          <w:lang w:eastAsia="en-US"/>
        </w:rPr>
      </w:pPr>
      <w:r w:rsidRPr="00D34E01">
        <w:rPr>
          <w:b/>
          <w:bCs/>
          <w:lang w:eastAsia="en-US"/>
        </w:rPr>
        <w:t>Positive Comments:</w:t>
      </w:r>
    </w:p>
    <w:tbl>
      <w:tblPr>
        <w:tblStyle w:val="TableGrid"/>
        <w:tblW w:w="9923" w:type="dxa"/>
        <w:tblInd w:w="-1281" w:type="dxa"/>
        <w:tblLook w:val="04A0" w:firstRow="1" w:lastRow="0" w:firstColumn="1" w:lastColumn="0" w:noHBand="0" w:noVBand="1"/>
      </w:tblPr>
      <w:tblGrid>
        <w:gridCol w:w="2052"/>
        <w:gridCol w:w="1776"/>
        <w:gridCol w:w="2329"/>
        <w:gridCol w:w="3766"/>
      </w:tblGrid>
      <w:tr w:rsidR="0087300A" w:rsidRPr="005B7E7A" w14:paraId="0C6D481E" w14:textId="77777777" w:rsidTr="00C1574D">
        <w:tc>
          <w:tcPr>
            <w:tcW w:w="2052" w:type="dxa"/>
          </w:tcPr>
          <w:p w14:paraId="0436D2E6" w14:textId="293B5164" w:rsidR="008A31A5" w:rsidRPr="005B7E7A" w:rsidRDefault="008A31A5" w:rsidP="002C51C8">
            <w:pPr>
              <w:spacing w:line="276" w:lineRule="auto"/>
              <w:ind w:left="126"/>
              <w:jc w:val="left"/>
              <w:rPr>
                <w:b/>
                <w:bCs/>
                <w:sz w:val="22"/>
                <w:szCs w:val="22"/>
                <w:lang w:eastAsia="en-US"/>
              </w:rPr>
            </w:pPr>
            <w:r w:rsidRPr="005B7E7A">
              <w:rPr>
                <w:b/>
                <w:bCs/>
                <w:sz w:val="22"/>
                <w:szCs w:val="22"/>
                <w:lang w:eastAsia="en-US"/>
              </w:rPr>
              <w:t xml:space="preserve">Emergent </w:t>
            </w:r>
            <w:r w:rsidR="004B505E" w:rsidRPr="005B7E7A">
              <w:rPr>
                <w:b/>
                <w:bCs/>
                <w:sz w:val="22"/>
                <w:szCs w:val="22"/>
                <w:lang w:eastAsia="en-US"/>
              </w:rPr>
              <w:t>T</w:t>
            </w:r>
            <w:r w:rsidRPr="005B7E7A">
              <w:rPr>
                <w:b/>
                <w:bCs/>
                <w:sz w:val="22"/>
                <w:szCs w:val="22"/>
                <w:lang w:eastAsia="en-US"/>
              </w:rPr>
              <w:t>heme</w:t>
            </w:r>
            <w:r w:rsidR="00255E1A" w:rsidRPr="005B7E7A">
              <w:rPr>
                <w:b/>
                <w:bCs/>
                <w:sz w:val="22"/>
                <w:szCs w:val="22"/>
                <w:lang w:eastAsia="en-US"/>
              </w:rPr>
              <w:t xml:space="preserve">s </w:t>
            </w:r>
          </w:p>
        </w:tc>
        <w:tc>
          <w:tcPr>
            <w:tcW w:w="1776" w:type="dxa"/>
          </w:tcPr>
          <w:p w14:paraId="46458211" w14:textId="43132B21" w:rsidR="008A31A5" w:rsidRPr="005B7E7A" w:rsidRDefault="00255E1A" w:rsidP="002C51C8">
            <w:pPr>
              <w:spacing w:line="276" w:lineRule="auto"/>
              <w:ind w:left="126"/>
              <w:jc w:val="left"/>
              <w:rPr>
                <w:b/>
                <w:bCs/>
                <w:sz w:val="22"/>
                <w:szCs w:val="22"/>
                <w:lang w:eastAsia="en-US"/>
              </w:rPr>
            </w:pPr>
            <w:r w:rsidRPr="005B7E7A">
              <w:rPr>
                <w:b/>
                <w:bCs/>
                <w:sz w:val="22"/>
                <w:szCs w:val="22"/>
                <w:lang w:eastAsia="en-US"/>
              </w:rPr>
              <w:t xml:space="preserve">Category </w:t>
            </w:r>
          </w:p>
        </w:tc>
        <w:tc>
          <w:tcPr>
            <w:tcW w:w="2329" w:type="dxa"/>
          </w:tcPr>
          <w:p w14:paraId="739BAF13" w14:textId="4EF5DADF" w:rsidR="008A31A5" w:rsidRPr="005B7E7A" w:rsidRDefault="00255E1A" w:rsidP="002C51C8">
            <w:pPr>
              <w:spacing w:line="276" w:lineRule="auto"/>
              <w:ind w:left="126"/>
              <w:jc w:val="left"/>
              <w:rPr>
                <w:b/>
                <w:bCs/>
                <w:sz w:val="22"/>
                <w:szCs w:val="22"/>
                <w:lang w:eastAsia="en-US"/>
              </w:rPr>
            </w:pPr>
            <w:r w:rsidRPr="005B7E7A">
              <w:rPr>
                <w:b/>
                <w:bCs/>
                <w:sz w:val="22"/>
                <w:szCs w:val="22"/>
                <w:lang w:eastAsia="en-US"/>
              </w:rPr>
              <w:t xml:space="preserve">Codes </w:t>
            </w:r>
          </w:p>
        </w:tc>
        <w:tc>
          <w:tcPr>
            <w:tcW w:w="3766" w:type="dxa"/>
          </w:tcPr>
          <w:p w14:paraId="36985122" w14:textId="137D201E" w:rsidR="008A31A5" w:rsidRPr="005B7E7A" w:rsidRDefault="00255E1A" w:rsidP="0087300A">
            <w:pPr>
              <w:spacing w:line="276" w:lineRule="auto"/>
              <w:ind w:left="126" w:right="150"/>
              <w:jc w:val="left"/>
              <w:rPr>
                <w:b/>
                <w:bCs/>
                <w:sz w:val="22"/>
                <w:szCs w:val="22"/>
                <w:lang w:eastAsia="en-US"/>
              </w:rPr>
            </w:pPr>
            <w:r w:rsidRPr="005B7E7A">
              <w:rPr>
                <w:b/>
                <w:bCs/>
                <w:sz w:val="22"/>
                <w:szCs w:val="22"/>
                <w:lang w:eastAsia="en-US"/>
              </w:rPr>
              <w:t>Quotes</w:t>
            </w:r>
          </w:p>
        </w:tc>
      </w:tr>
      <w:tr w:rsidR="0087300A" w:rsidRPr="005B7E7A" w14:paraId="39CA922F" w14:textId="77777777" w:rsidTr="00C1574D">
        <w:tc>
          <w:tcPr>
            <w:tcW w:w="2052" w:type="dxa"/>
          </w:tcPr>
          <w:p w14:paraId="5774544E" w14:textId="23DC3B54" w:rsidR="00255E1A" w:rsidRPr="00A12802" w:rsidRDefault="003219C6" w:rsidP="002C51C8">
            <w:pPr>
              <w:spacing w:line="276" w:lineRule="auto"/>
              <w:ind w:left="126"/>
              <w:jc w:val="left"/>
              <w:rPr>
                <w:b/>
                <w:bCs/>
                <w:sz w:val="22"/>
                <w:szCs w:val="22"/>
                <w:lang w:eastAsia="en-US"/>
              </w:rPr>
            </w:pPr>
            <w:r w:rsidRPr="00A12802">
              <w:rPr>
                <w:b/>
                <w:bCs/>
                <w:sz w:val="22"/>
                <w:szCs w:val="22"/>
                <w:lang w:eastAsia="en-US"/>
              </w:rPr>
              <w:t>Improve grammar</w:t>
            </w:r>
          </w:p>
        </w:tc>
        <w:tc>
          <w:tcPr>
            <w:tcW w:w="1776" w:type="dxa"/>
          </w:tcPr>
          <w:p w14:paraId="24D31106" w14:textId="49CACED9" w:rsidR="00255E1A" w:rsidRPr="005B7E7A" w:rsidRDefault="00BA3951" w:rsidP="002C51C8">
            <w:pPr>
              <w:spacing w:line="276" w:lineRule="auto"/>
              <w:ind w:left="126"/>
              <w:jc w:val="left"/>
              <w:rPr>
                <w:sz w:val="22"/>
                <w:szCs w:val="22"/>
                <w:lang w:eastAsia="en-US"/>
              </w:rPr>
            </w:pPr>
            <w:r w:rsidRPr="005B7E7A">
              <w:rPr>
                <w:sz w:val="22"/>
                <w:szCs w:val="22"/>
                <w:lang w:eastAsia="en-US"/>
              </w:rPr>
              <w:t>Learning g</w:t>
            </w:r>
            <w:r w:rsidR="00EB47B5" w:rsidRPr="005B7E7A">
              <w:rPr>
                <w:sz w:val="22"/>
                <w:szCs w:val="22"/>
                <w:lang w:eastAsia="en-US"/>
              </w:rPr>
              <w:t xml:space="preserve">rammar </w:t>
            </w:r>
          </w:p>
        </w:tc>
        <w:tc>
          <w:tcPr>
            <w:tcW w:w="2329" w:type="dxa"/>
          </w:tcPr>
          <w:p w14:paraId="77CB508C" w14:textId="77777777" w:rsidR="00255E1A" w:rsidRPr="005B7E7A" w:rsidRDefault="004B505E" w:rsidP="00C1574D">
            <w:pPr>
              <w:spacing w:line="276" w:lineRule="auto"/>
              <w:ind w:left="126"/>
              <w:jc w:val="left"/>
              <w:rPr>
                <w:rFonts w:asciiTheme="minorHAnsi" w:hAnsiTheme="minorHAnsi"/>
                <w:sz w:val="22"/>
                <w:szCs w:val="22"/>
                <w:lang w:eastAsia="en-US"/>
              </w:rPr>
            </w:pPr>
            <w:r w:rsidRPr="005B7E7A">
              <w:rPr>
                <w:rFonts w:asciiTheme="minorHAnsi" w:hAnsiTheme="minorHAnsi"/>
                <w:sz w:val="22"/>
                <w:szCs w:val="22"/>
                <w:lang w:eastAsia="en-US"/>
              </w:rPr>
              <w:t xml:space="preserve">Grammar exercises </w:t>
            </w:r>
          </w:p>
          <w:p w14:paraId="5040E11B" w14:textId="0EDAF227" w:rsidR="004B505E" w:rsidRPr="005B7E7A" w:rsidRDefault="004B505E" w:rsidP="00C1574D">
            <w:pPr>
              <w:spacing w:line="276" w:lineRule="auto"/>
              <w:ind w:left="126"/>
              <w:jc w:val="left"/>
              <w:rPr>
                <w:rFonts w:asciiTheme="minorHAnsi" w:hAnsiTheme="minorHAnsi"/>
                <w:sz w:val="22"/>
                <w:szCs w:val="22"/>
                <w:lang w:eastAsia="en-US"/>
              </w:rPr>
            </w:pPr>
            <w:r w:rsidRPr="005B7E7A">
              <w:rPr>
                <w:rFonts w:asciiTheme="minorHAnsi" w:hAnsiTheme="minorHAnsi"/>
                <w:sz w:val="22"/>
                <w:szCs w:val="22"/>
                <w:lang w:eastAsia="en-US"/>
              </w:rPr>
              <w:t xml:space="preserve">Explanation </w:t>
            </w:r>
          </w:p>
        </w:tc>
        <w:tc>
          <w:tcPr>
            <w:tcW w:w="3766" w:type="dxa"/>
          </w:tcPr>
          <w:p w14:paraId="64089F0D" w14:textId="4F3725C9" w:rsidR="00255E1A" w:rsidRPr="005B7E7A" w:rsidRDefault="00255E1A" w:rsidP="000E3931">
            <w:pPr>
              <w:spacing w:line="276" w:lineRule="auto"/>
              <w:jc w:val="left"/>
              <w:rPr>
                <w:sz w:val="22"/>
                <w:szCs w:val="22"/>
                <w:lang w:eastAsia="en-US"/>
              </w:rPr>
            </w:pPr>
            <w:r w:rsidRPr="005B7E7A">
              <w:rPr>
                <w:rFonts w:asciiTheme="minorHAnsi" w:hAnsiTheme="minorHAnsi"/>
                <w:sz w:val="22"/>
                <w:szCs w:val="22"/>
                <w:lang w:val="en-US"/>
              </w:rPr>
              <w:t>The course provides enough explanation</w:t>
            </w:r>
            <w:r w:rsidR="0050441A">
              <w:rPr>
                <w:rFonts w:asciiTheme="minorHAnsi" w:hAnsiTheme="minorHAnsi"/>
                <w:sz w:val="22"/>
                <w:szCs w:val="22"/>
                <w:lang w:val="en-US"/>
              </w:rPr>
              <w:t>s</w:t>
            </w:r>
            <w:r w:rsidRPr="005B7E7A">
              <w:rPr>
                <w:rFonts w:asciiTheme="minorHAnsi" w:hAnsiTheme="minorHAnsi"/>
                <w:sz w:val="22"/>
                <w:szCs w:val="22"/>
                <w:lang w:val="en-US"/>
              </w:rPr>
              <w:t xml:space="preserve"> of grammar and </w:t>
            </w:r>
            <w:r w:rsidRPr="005B7E7A">
              <w:rPr>
                <w:rFonts w:asciiTheme="minorHAnsi" w:hAnsiTheme="minorHAnsi"/>
                <w:sz w:val="22"/>
                <w:szCs w:val="22"/>
              </w:rPr>
              <w:t>exercises.</w:t>
            </w:r>
          </w:p>
        </w:tc>
      </w:tr>
      <w:tr w:rsidR="0087300A" w:rsidRPr="005B7E7A" w14:paraId="292BC30B" w14:textId="77777777" w:rsidTr="00C1574D">
        <w:tc>
          <w:tcPr>
            <w:tcW w:w="2052" w:type="dxa"/>
          </w:tcPr>
          <w:p w14:paraId="2B56F476" w14:textId="60C8E92C" w:rsidR="00255E1A" w:rsidRPr="00A12802" w:rsidRDefault="00592200" w:rsidP="002C51C8">
            <w:pPr>
              <w:spacing w:line="276" w:lineRule="auto"/>
              <w:ind w:left="126"/>
              <w:jc w:val="left"/>
              <w:rPr>
                <w:b/>
                <w:bCs/>
                <w:sz w:val="22"/>
                <w:szCs w:val="22"/>
                <w:lang w:eastAsia="en-US"/>
              </w:rPr>
            </w:pPr>
            <w:r w:rsidRPr="00A12802">
              <w:rPr>
                <w:b/>
                <w:bCs/>
                <w:sz w:val="22"/>
                <w:szCs w:val="22"/>
                <w:lang w:eastAsia="en-US"/>
              </w:rPr>
              <w:t xml:space="preserve">Improve </w:t>
            </w:r>
            <w:r w:rsidR="003219C6" w:rsidRPr="00A12802">
              <w:rPr>
                <w:b/>
                <w:bCs/>
                <w:sz w:val="22"/>
                <w:szCs w:val="22"/>
                <w:lang w:eastAsia="en-US"/>
              </w:rPr>
              <w:t xml:space="preserve">grammar </w:t>
            </w:r>
          </w:p>
        </w:tc>
        <w:tc>
          <w:tcPr>
            <w:tcW w:w="1776" w:type="dxa"/>
          </w:tcPr>
          <w:p w14:paraId="41ED0F1C" w14:textId="4EE9088A" w:rsidR="00255E1A" w:rsidRPr="005B7E7A" w:rsidRDefault="0084096C" w:rsidP="002C51C8">
            <w:pPr>
              <w:spacing w:line="276" w:lineRule="auto"/>
              <w:ind w:left="126"/>
              <w:jc w:val="left"/>
              <w:rPr>
                <w:sz w:val="22"/>
                <w:szCs w:val="22"/>
                <w:lang w:eastAsia="en-US"/>
              </w:rPr>
            </w:pPr>
            <w:r w:rsidRPr="005B7E7A">
              <w:rPr>
                <w:sz w:val="22"/>
                <w:szCs w:val="22"/>
                <w:lang w:eastAsia="en-US"/>
              </w:rPr>
              <w:t>Learning</w:t>
            </w:r>
            <w:r w:rsidR="00BA3951" w:rsidRPr="005B7E7A">
              <w:rPr>
                <w:sz w:val="22"/>
                <w:szCs w:val="22"/>
                <w:lang w:eastAsia="en-US"/>
              </w:rPr>
              <w:t xml:space="preserve"> grammar </w:t>
            </w:r>
          </w:p>
        </w:tc>
        <w:tc>
          <w:tcPr>
            <w:tcW w:w="2329" w:type="dxa"/>
          </w:tcPr>
          <w:p w14:paraId="082DE539" w14:textId="77777777" w:rsidR="00255E1A" w:rsidRPr="005B7E7A" w:rsidRDefault="004B505E" w:rsidP="00C1574D">
            <w:pPr>
              <w:spacing w:line="276" w:lineRule="auto"/>
              <w:ind w:left="126"/>
              <w:jc w:val="left"/>
              <w:rPr>
                <w:rFonts w:asciiTheme="minorHAnsi" w:hAnsiTheme="minorHAnsi"/>
                <w:sz w:val="22"/>
                <w:szCs w:val="22"/>
                <w:lang w:eastAsia="en-US"/>
              </w:rPr>
            </w:pPr>
            <w:r w:rsidRPr="005B7E7A">
              <w:rPr>
                <w:rFonts w:asciiTheme="minorHAnsi" w:hAnsiTheme="minorHAnsi"/>
                <w:sz w:val="22"/>
                <w:szCs w:val="22"/>
                <w:lang w:eastAsia="en-US"/>
              </w:rPr>
              <w:t>Interesting texts</w:t>
            </w:r>
          </w:p>
          <w:p w14:paraId="62E389A3" w14:textId="77777777" w:rsidR="004B505E" w:rsidRPr="005B7E7A" w:rsidRDefault="004B505E" w:rsidP="00C1574D">
            <w:pPr>
              <w:spacing w:line="276" w:lineRule="auto"/>
              <w:ind w:left="126"/>
              <w:jc w:val="left"/>
              <w:rPr>
                <w:rFonts w:asciiTheme="minorHAnsi" w:hAnsiTheme="minorHAnsi"/>
                <w:sz w:val="22"/>
                <w:szCs w:val="22"/>
                <w:lang w:eastAsia="en-US"/>
              </w:rPr>
            </w:pPr>
            <w:r w:rsidRPr="005B7E7A">
              <w:rPr>
                <w:rFonts w:asciiTheme="minorHAnsi" w:hAnsiTheme="minorHAnsi"/>
                <w:sz w:val="22"/>
                <w:szCs w:val="22"/>
                <w:lang w:eastAsia="en-US"/>
              </w:rPr>
              <w:t xml:space="preserve">Revising grammar </w:t>
            </w:r>
          </w:p>
          <w:p w14:paraId="3E698083" w14:textId="0C4227CD" w:rsidR="004B505E" w:rsidRPr="005B7E7A" w:rsidRDefault="004B505E" w:rsidP="00C1574D">
            <w:pPr>
              <w:spacing w:line="276" w:lineRule="auto"/>
              <w:ind w:left="126"/>
              <w:jc w:val="left"/>
              <w:rPr>
                <w:rFonts w:asciiTheme="minorHAnsi" w:hAnsiTheme="minorHAnsi"/>
                <w:sz w:val="22"/>
                <w:szCs w:val="22"/>
                <w:lang w:eastAsia="en-US"/>
              </w:rPr>
            </w:pPr>
            <w:r w:rsidRPr="005B7E7A">
              <w:rPr>
                <w:rFonts w:asciiTheme="minorHAnsi" w:hAnsiTheme="minorHAnsi"/>
                <w:sz w:val="22"/>
                <w:szCs w:val="22"/>
                <w:lang w:eastAsia="en-US"/>
              </w:rPr>
              <w:t xml:space="preserve">Develop English skills </w:t>
            </w:r>
          </w:p>
        </w:tc>
        <w:tc>
          <w:tcPr>
            <w:tcW w:w="3766" w:type="dxa"/>
          </w:tcPr>
          <w:p w14:paraId="468CE4B8" w14:textId="77777777" w:rsidR="00255E1A" w:rsidRPr="005B7E7A" w:rsidRDefault="00255E1A" w:rsidP="000E3931">
            <w:pPr>
              <w:spacing w:before="100" w:beforeAutospacing="1" w:after="100" w:afterAutospacing="1" w:line="276" w:lineRule="auto"/>
              <w:jc w:val="left"/>
              <w:rPr>
                <w:rFonts w:asciiTheme="minorHAnsi" w:hAnsiTheme="minorHAnsi"/>
                <w:sz w:val="22"/>
                <w:szCs w:val="22"/>
                <w:lang w:val="en-US"/>
              </w:rPr>
            </w:pPr>
            <w:r w:rsidRPr="005B7E7A">
              <w:rPr>
                <w:rFonts w:asciiTheme="minorHAnsi" w:hAnsiTheme="minorHAnsi"/>
                <w:sz w:val="22"/>
                <w:szCs w:val="22"/>
                <w:lang w:val="en-US"/>
              </w:rPr>
              <w:t xml:space="preserve">The course is full of interesting texts. </w:t>
            </w:r>
          </w:p>
          <w:p w14:paraId="7073E52C" w14:textId="262F51EB" w:rsidR="00255E1A" w:rsidRPr="005B7E7A" w:rsidRDefault="00255E1A" w:rsidP="000E3931">
            <w:pPr>
              <w:spacing w:line="276" w:lineRule="auto"/>
              <w:jc w:val="left"/>
              <w:rPr>
                <w:sz w:val="22"/>
                <w:szCs w:val="22"/>
                <w:lang w:eastAsia="en-US"/>
              </w:rPr>
            </w:pPr>
            <w:r w:rsidRPr="005B7E7A">
              <w:rPr>
                <w:rFonts w:asciiTheme="minorHAnsi" w:hAnsiTheme="minorHAnsi"/>
                <w:sz w:val="22"/>
                <w:szCs w:val="22"/>
              </w:rPr>
              <w:t>It is useful in revising grammar rules to develop English skills.</w:t>
            </w:r>
          </w:p>
        </w:tc>
      </w:tr>
      <w:tr w:rsidR="0087300A" w:rsidRPr="005B7E7A" w14:paraId="6723DF7B" w14:textId="77777777" w:rsidTr="00C1574D">
        <w:tc>
          <w:tcPr>
            <w:tcW w:w="2052" w:type="dxa"/>
          </w:tcPr>
          <w:p w14:paraId="0EE652CB" w14:textId="0D3F10A4" w:rsidR="00255E1A" w:rsidRPr="00A12802" w:rsidRDefault="003219C6" w:rsidP="002C51C8">
            <w:pPr>
              <w:spacing w:line="276" w:lineRule="auto"/>
              <w:ind w:left="126"/>
              <w:jc w:val="left"/>
              <w:rPr>
                <w:b/>
                <w:bCs/>
                <w:sz w:val="22"/>
                <w:szCs w:val="22"/>
                <w:lang w:eastAsia="en-US"/>
              </w:rPr>
            </w:pPr>
            <w:r w:rsidRPr="00A12802">
              <w:rPr>
                <w:b/>
                <w:bCs/>
                <w:sz w:val="22"/>
                <w:szCs w:val="22"/>
                <w:lang w:eastAsia="en-US"/>
              </w:rPr>
              <w:t xml:space="preserve">Improve </w:t>
            </w:r>
            <w:r w:rsidR="000C3979" w:rsidRPr="00A12802">
              <w:rPr>
                <w:b/>
                <w:bCs/>
                <w:sz w:val="22"/>
                <w:szCs w:val="22"/>
                <w:lang w:eastAsia="en-US"/>
              </w:rPr>
              <w:t>r</w:t>
            </w:r>
            <w:r w:rsidR="0084096C" w:rsidRPr="00A12802">
              <w:rPr>
                <w:b/>
                <w:bCs/>
                <w:sz w:val="22"/>
                <w:szCs w:val="22"/>
                <w:lang w:eastAsia="en-US"/>
              </w:rPr>
              <w:t>eading skill</w:t>
            </w:r>
          </w:p>
        </w:tc>
        <w:tc>
          <w:tcPr>
            <w:tcW w:w="1776" w:type="dxa"/>
          </w:tcPr>
          <w:p w14:paraId="3502E866" w14:textId="33CDFAFE" w:rsidR="00255E1A" w:rsidRPr="005B7E7A" w:rsidRDefault="0084096C" w:rsidP="002C51C8">
            <w:pPr>
              <w:spacing w:line="276" w:lineRule="auto"/>
              <w:ind w:left="126"/>
              <w:jc w:val="left"/>
              <w:rPr>
                <w:sz w:val="22"/>
                <w:szCs w:val="22"/>
                <w:lang w:eastAsia="en-US"/>
              </w:rPr>
            </w:pPr>
            <w:r w:rsidRPr="005B7E7A">
              <w:rPr>
                <w:sz w:val="22"/>
                <w:szCs w:val="22"/>
                <w:lang w:eastAsia="en-US"/>
              </w:rPr>
              <w:t xml:space="preserve">Reading </w:t>
            </w:r>
          </w:p>
        </w:tc>
        <w:tc>
          <w:tcPr>
            <w:tcW w:w="2329" w:type="dxa"/>
          </w:tcPr>
          <w:p w14:paraId="37F91185" w14:textId="77777777" w:rsidR="00255E1A" w:rsidRPr="005B7E7A" w:rsidRDefault="004B505E" w:rsidP="002C51C8">
            <w:pPr>
              <w:spacing w:line="276" w:lineRule="auto"/>
              <w:ind w:left="126"/>
              <w:jc w:val="left"/>
              <w:rPr>
                <w:rFonts w:asciiTheme="minorHAnsi" w:hAnsiTheme="minorHAnsi"/>
                <w:sz w:val="22"/>
                <w:szCs w:val="22"/>
                <w:lang w:eastAsia="en-US"/>
              </w:rPr>
            </w:pPr>
            <w:r w:rsidRPr="005B7E7A">
              <w:rPr>
                <w:rFonts w:asciiTheme="minorHAnsi" w:hAnsiTheme="minorHAnsi"/>
                <w:sz w:val="22"/>
                <w:szCs w:val="22"/>
                <w:lang w:eastAsia="en-US"/>
              </w:rPr>
              <w:t xml:space="preserve">Develop </w:t>
            </w:r>
            <w:proofErr w:type="gramStart"/>
            <w:r w:rsidRPr="005B7E7A">
              <w:rPr>
                <w:rFonts w:asciiTheme="minorHAnsi" w:hAnsiTheme="minorHAnsi"/>
                <w:sz w:val="22"/>
                <w:szCs w:val="22"/>
                <w:lang w:eastAsia="en-US"/>
              </w:rPr>
              <w:t>reading</w:t>
            </w:r>
            <w:proofErr w:type="gramEnd"/>
            <w:r w:rsidRPr="005B7E7A">
              <w:rPr>
                <w:rFonts w:asciiTheme="minorHAnsi" w:hAnsiTheme="minorHAnsi"/>
                <w:sz w:val="22"/>
                <w:szCs w:val="22"/>
                <w:lang w:eastAsia="en-US"/>
              </w:rPr>
              <w:t xml:space="preserve"> </w:t>
            </w:r>
          </w:p>
          <w:p w14:paraId="4B9A62CD" w14:textId="1370CAB3" w:rsidR="004B505E" w:rsidRPr="005B7E7A" w:rsidRDefault="004B505E" w:rsidP="002C51C8">
            <w:pPr>
              <w:spacing w:line="276" w:lineRule="auto"/>
              <w:ind w:left="126"/>
              <w:jc w:val="left"/>
              <w:rPr>
                <w:rFonts w:asciiTheme="minorHAnsi" w:hAnsiTheme="minorHAnsi"/>
                <w:sz w:val="22"/>
                <w:szCs w:val="22"/>
                <w:lang w:eastAsia="en-US"/>
              </w:rPr>
            </w:pPr>
            <w:r w:rsidRPr="005B7E7A">
              <w:rPr>
                <w:rFonts w:asciiTheme="minorHAnsi" w:hAnsiTheme="minorHAnsi"/>
                <w:sz w:val="22"/>
                <w:szCs w:val="22"/>
                <w:lang w:eastAsia="en-US"/>
              </w:rPr>
              <w:t xml:space="preserve">Understanding meaning of words </w:t>
            </w:r>
          </w:p>
        </w:tc>
        <w:tc>
          <w:tcPr>
            <w:tcW w:w="3766" w:type="dxa"/>
          </w:tcPr>
          <w:p w14:paraId="19D013D4" w14:textId="77777777" w:rsidR="00255E1A" w:rsidRPr="005B7E7A" w:rsidRDefault="00255E1A" w:rsidP="000E3931">
            <w:pPr>
              <w:spacing w:line="276" w:lineRule="auto"/>
              <w:jc w:val="left"/>
              <w:rPr>
                <w:rFonts w:asciiTheme="minorHAnsi" w:hAnsiTheme="minorHAnsi"/>
                <w:bCs/>
                <w:sz w:val="22"/>
                <w:szCs w:val="22"/>
              </w:rPr>
            </w:pPr>
            <w:r w:rsidRPr="005B7E7A">
              <w:rPr>
                <w:rFonts w:asciiTheme="minorHAnsi" w:hAnsiTheme="minorHAnsi"/>
                <w:bCs/>
                <w:sz w:val="22"/>
                <w:szCs w:val="22"/>
              </w:rPr>
              <w:t>It helps to develop reading in English.</w:t>
            </w:r>
          </w:p>
          <w:p w14:paraId="7CCD32D4" w14:textId="5E955EBE" w:rsidR="00255E1A" w:rsidRPr="005B7E7A" w:rsidRDefault="00255E1A" w:rsidP="000E3931">
            <w:pPr>
              <w:spacing w:line="276" w:lineRule="auto"/>
              <w:jc w:val="left"/>
              <w:rPr>
                <w:sz w:val="22"/>
                <w:szCs w:val="22"/>
                <w:lang w:eastAsia="en-US"/>
              </w:rPr>
            </w:pPr>
            <w:r w:rsidRPr="005B7E7A">
              <w:rPr>
                <w:rFonts w:asciiTheme="minorHAnsi" w:hAnsiTheme="minorHAnsi"/>
                <w:bCs/>
                <w:sz w:val="22"/>
                <w:szCs w:val="22"/>
                <w:lang w:val="en-US"/>
              </w:rPr>
              <w:t>Understanding the meaning of different English words.</w:t>
            </w:r>
          </w:p>
        </w:tc>
      </w:tr>
      <w:tr w:rsidR="0087300A" w:rsidRPr="005B7E7A" w14:paraId="6E1A882F" w14:textId="77777777" w:rsidTr="00C1574D">
        <w:tc>
          <w:tcPr>
            <w:tcW w:w="2052" w:type="dxa"/>
          </w:tcPr>
          <w:p w14:paraId="316B4797" w14:textId="5F921B2D" w:rsidR="00255E1A" w:rsidRPr="00A12802" w:rsidRDefault="00557D22" w:rsidP="002C51C8">
            <w:pPr>
              <w:spacing w:line="276" w:lineRule="auto"/>
              <w:ind w:left="126"/>
              <w:jc w:val="left"/>
              <w:rPr>
                <w:b/>
                <w:bCs/>
                <w:sz w:val="22"/>
                <w:szCs w:val="22"/>
                <w:lang w:eastAsia="en-US"/>
              </w:rPr>
            </w:pPr>
            <w:r w:rsidRPr="00A12802">
              <w:rPr>
                <w:b/>
                <w:bCs/>
                <w:sz w:val="22"/>
                <w:szCs w:val="22"/>
                <w:lang w:eastAsia="en-US"/>
              </w:rPr>
              <w:lastRenderedPageBreak/>
              <w:t xml:space="preserve">Improve English language </w:t>
            </w:r>
          </w:p>
        </w:tc>
        <w:tc>
          <w:tcPr>
            <w:tcW w:w="1776" w:type="dxa"/>
          </w:tcPr>
          <w:p w14:paraId="7BA63A01" w14:textId="6ACF4634" w:rsidR="00255E1A" w:rsidRPr="005B7E7A" w:rsidRDefault="00557D22" w:rsidP="002C51C8">
            <w:pPr>
              <w:spacing w:line="276" w:lineRule="auto"/>
              <w:ind w:left="126"/>
              <w:jc w:val="left"/>
              <w:rPr>
                <w:sz w:val="22"/>
                <w:szCs w:val="22"/>
                <w:lang w:eastAsia="en-US"/>
              </w:rPr>
            </w:pPr>
            <w:r w:rsidRPr="005B7E7A">
              <w:rPr>
                <w:sz w:val="22"/>
                <w:szCs w:val="22"/>
                <w:lang w:eastAsia="en-US"/>
              </w:rPr>
              <w:t>Improve English language</w:t>
            </w:r>
          </w:p>
        </w:tc>
        <w:tc>
          <w:tcPr>
            <w:tcW w:w="2329" w:type="dxa"/>
          </w:tcPr>
          <w:p w14:paraId="330C2383" w14:textId="673AA3D2" w:rsidR="00255E1A" w:rsidRPr="005B7E7A" w:rsidRDefault="004B505E" w:rsidP="002C51C8">
            <w:pPr>
              <w:spacing w:line="276" w:lineRule="auto"/>
              <w:ind w:left="126"/>
              <w:jc w:val="left"/>
              <w:rPr>
                <w:rFonts w:asciiTheme="minorHAnsi" w:hAnsiTheme="minorHAnsi"/>
                <w:sz w:val="22"/>
                <w:szCs w:val="22"/>
                <w:lang w:eastAsia="en-US"/>
              </w:rPr>
            </w:pPr>
            <w:r w:rsidRPr="005B7E7A">
              <w:rPr>
                <w:rFonts w:asciiTheme="minorHAnsi" w:hAnsiTheme="minorHAnsi"/>
                <w:sz w:val="22"/>
                <w:szCs w:val="22"/>
                <w:lang w:eastAsia="en-US"/>
              </w:rPr>
              <w:t xml:space="preserve">Improve level of English </w:t>
            </w:r>
          </w:p>
        </w:tc>
        <w:tc>
          <w:tcPr>
            <w:tcW w:w="3766" w:type="dxa"/>
          </w:tcPr>
          <w:p w14:paraId="73BB28D6" w14:textId="4E56C0EC" w:rsidR="00255E1A" w:rsidRPr="005B7E7A" w:rsidRDefault="00255E1A" w:rsidP="000E3931">
            <w:pPr>
              <w:spacing w:line="276" w:lineRule="auto"/>
              <w:jc w:val="left"/>
              <w:rPr>
                <w:rFonts w:asciiTheme="minorHAnsi" w:hAnsiTheme="minorHAnsi"/>
                <w:bCs/>
                <w:sz w:val="22"/>
                <w:szCs w:val="22"/>
              </w:rPr>
            </w:pPr>
            <w:r w:rsidRPr="005B7E7A">
              <w:rPr>
                <w:rFonts w:asciiTheme="minorHAnsi" w:hAnsiTheme="minorHAnsi"/>
                <w:sz w:val="22"/>
                <w:szCs w:val="22"/>
              </w:rPr>
              <w:t xml:space="preserve">It helps me to </w:t>
            </w:r>
            <w:r w:rsidRPr="005B7E7A">
              <w:rPr>
                <w:rFonts w:asciiTheme="minorHAnsi" w:hAnsiTheme="minorHAnsi"/>
                <w:bCs/>
                <w:sz w:val="22"/>
                <w:szCs w:val="22"/>
              </w:rPr>
              <w:t>improve my level in English.</w:t>
            </w:r>
          </w:p>
        </w:tc>
      </w:tr>
      <w:tr w:rsidR="0087300A" w:rsidRPr="005B7E7A" w14:paraId="27ACB59C" w14:textId="77777777" w:rsidTr="00C1574D">
        <w:tc>
          <w:tcPr>
            <w:tcW w:w="2052" w:type="dxa"/>
          </w:tcPr>
          <w:p w14:paraId="75020167" w14:textId="31438A9D" w:rsidR="00255E1A" w:rsidRPr="00A12802" w:rsidRDefault="005B7E7A" w:rsidP="002C51C8">
            <w:pPr>
              <w:spacing w:line="276" w:lineRule="auto"/>
              <w:ind w:left="126"/>
              <w:jc w:val="left"/>
              <w:rPr>
                <w:b/>
                <w:bCs/>
                <w:sz w:val="22"/>
                <w:szCs w:val="22"/>
                <w:lang w:eastAsia="en-US"/>
              </w:rPr>
            </w:pPr>
            <w:r w:rsidRPr="00A12802">
              <w:rPr>
                <w:b/>
                <w:bCs/>
                <w:sz w:val="22"/>
                <w:szCs w:val="22"/>
                <w:lang w:eastAsia="en-US"/>
              </w:rPr>
              <w:t>Improve reading skill</w:t>
            </w:r>
          </w:p>
        </w:tc>
        <w:tc>
          <w:tcPr>
            <w:tcW w:w="1776" w:type="dxa"/>
          </w:tcPr>
          <w:p w14:paraId="68FCD114" w14:textId="09894B17" w:rsidR="00255E1A" w:rsidRPr="005B7E7A" w:rsidRDefault="005B7E7A" w:rsidP="002C51C8">
            <w:pPr>
              <w:spacing w:line="276" w:lineRule="auto"/>
              <w:ind w:left="126"/>
              <w:jc w:val="left"/>
              <w:rPr>
                <w:sz w:val="22"/>
                <w:szCs w:val="22"/>
                <w:lang w:eastAsia="en-US"/>
              </w:rPr>
            </w:pPr>
            <w:r w:rsidRPr="005B7E7A">
              <w:rPr>
                <w:sz w:val="22"/>
                <w:szCs w:val="22"/>
                <w:lang w:eastAsia="en-US"/>
              </w:rPr>
              <w:t xml:space="preserve">Reading </w:t>
            </w:r>
          </w:p>
        </w:tc>
        <w:tc>
          <w:tcPr>
            <w:tcW w:w="2329" w:type="dxa"/>
          </w:tcPr>
          <w:p w14:paraId="45EDC9DA" w14:textId="5AD34CA1" w:rsidR="00255E1A" w:rsidRPr="005B7E7A" w:rsidRDefault="004B505E" w:rsidP="002C51C8">
            <w:pPr>
              <w:spacing w:line="276" w:lineRule="auto"/>
              <w:ind w:left="126"/>
              <w:jc w:val="left"/>
              <w:rPr>
                <w:rFonts w:asciiTheme="minorHAnsi" w:hAnsiTheme="minorHAnsi"/>
                <w:sz w:val="22"/>
                <w:szCs w:val="22"/>
                <w:lang w:eastAsia="en-US"/>
              </w:rPr>
            </w:pPr>
            <w:r w:rsidRPr="005B7E7A">
              <w:rPr>
                <w:rFonts w:asciiTheme="minorHAnsi" w:hAnsiTheme="minorHAnsi"/>
                <w:sz w:val="22"/>
                <w:szCs w:val="22"/>
              </w:rPr>
              <w:t>practising</w:t>
            </w:r>
            <w:r w:rsidRPr="005B7E7A">
              <w:rPr>
                <w:rFonts w:asciiTheme="minorHAnsi" w:hAnsiTheme="minorHAnsi"/>
                <w:bCs/>
                <w:sz w:val="22"/>
                <w:szCs w:val="22"/>
              </w:rPr>
              <w:t xml:space="preserve"> reading skills</w:t>
            </w:r>
          </w:p>
        </w:tc>
        <w:tc>
          <w:tcPr>
            <w:tcW w:w="3766" w:type="dxa"/>
          </w:tcPr>
          <w:p w14:paraId="4E658503" w14:textId="0A5F0F4A" w:rsidR="00255E1A" w:rsidRPr="005B7E7A" w:rsidRDefault="00255E1A" w:rsidP="000E3931">
            <w:pPr>
              <w:spacing w:line="276" w:lineRule="auto"/>
              <w:jc w:val="left"/>
              <w:rPr>
                <w:rFonts w:asciiTheme="minorHAnsi" w:hAnsiTheme="minorHAnsi"/>
                <w:sz w:val="22"/>
                <w:szCs w:val="22"/>
              </w:rPr>
            </w:pPr>
            <w:r w:rsidRPr="005B7E7A">
              <w:rPr>
                <w:rFonts w:asciiTheme="minorHAnsi" w:hAnsiTheme="minorHAnsi"/>
                <w:sz w:val="22"/>
                <w:szCs w:val="22"/>
              </w:rPr>
              <w:t>It helps in practising</w:t>
            </w:r>
            <w:r w:rsidRPr="005B7E7A">
              <w:rPr>
                <w:rFonts w:asciiTheme="minorHAnsi" w:hAnsiTheme="minorHAnsi"/>
                <w:bCs/>
                <w:sz w:val="22"/>
                <w:szCs w:val="22"/>
              </w:rPr>
              <w:t xml:space="preserve"> reading skills.</w:t>
            </w:r>
          </w:p>
        </w:tc>
      </w:tr>
      <w:tr w:rsidR="0087300A" w:rsidRPr="005B7E7A" w14:paraId="002388C8" w14:textId="77777777" w:rsidTr="00C1574D">
        <w:tc>
          <w:tcPr>
            <w:tcW w:w="2052" w:type="dxa"/>
          </w:tcPr>
          <w:p w14:paraId="27BFDC45" w14:textId="096822B1" w:rsidR="00255E1A" w:rsidRPr="00A12802" w:rsidRDefault="005B7E7A" w:rsidP="002C51C8">
            <w:pPr>
              <w:spacing w:line="276" w:lineRule="auto"/>
              <w:ind w:left="126"/>
              <w:jc w:val="left"/>
              <w:rPr>
                <w:b/>
                <w:bCs/>
                <w:sz w:val="22"/>
                <w:szCs w:val="22"/>
                <w:lang w:eastAsia="en-US"/>
              </w:rPr>
            </w:pPr>
            <w:r w:rsidRPr="00A12802">
              <w:rPr>
                <w:b/>
                <w:bCs/>
                <w:sz w:val="22"/>
                <w:szCs w:val="22"/>
                <w:lang w:eastAsia="en-US"/>
              </w:rPr>
              <w:t xml:space="preserve">Improve English vocabulary </w:t>
            </w:r>
          </w:p>
        </w:tc>
        <w:tc>
          <w:tcPr>
            <w:tcW w:w="1776" w:type="dxa"/>
          </w:tcPr>
          <w:p w14:paraId="0671F832" w14:textId="04A83D07" w:rsidR="00255E1A" w:rsidRPr="005B7E7A" w:rsidRDefault="005B7E7A" w:rsidP="002C51C8">
            <w:pPr>
              <w:spacing w:line="276" w:lineRule="auto"/>
              <w:ind w:left="126"/>
              <w:jc w:val="left"/>
              <w:rPr>
                <w:sz w:val="22"/>
                <w:szCs w:val="22"/>
                <w:lang w:eastAsia="en-US"/>
              </w:rPr>
            </w:pPr>
            <w:r w:rsidRPr="005B7E7A">
              <w:rPr>
                <w:sz w:val="22"/>
                <w:szCs w:val="22"/>
                <w:lang w:eastAsia="en-US"/>
              </w:rPr>
              <w:t xml:space="preserve">Vocabularies </w:t>
            </w:r>
          </w:p>
        </w:tc>
        <w:tc>
          <w:tcPr>
            <w:tcW w:w="2329" w:type="dxa"/>
          </w:tcPr>
          <w:p w14:paraId="5B139D06" w14:textId="77777777" w:rsidR="00255E1A" w:rsidRPr="005B7E7A" w:rsidRDefault="004B505E" w:rsidP="002C51C8">
            <w:pPr>
              <w:spacing w:line="276" w:lineRule="auto"/>
              <w:ind w:left="126"/>
              <w:jc w:val="left"/>
              <w:rPr>
                <w:rFonts w:asciiTheme="minorHAnsi" w:hAnsiTheme="minorHAnsi"/>
                <w:sz w:val="22"/>
                <w:szCs w:val="22"/>
                <w:lang w:eastAsia="en-US"/>
              </w:rPr>
            </w:pPr>
            <w:r w:rsidRPr="005B7E7A">
              <w:rPr>
                <w:rFonts w:asciiTheme="minorHAnsi" w:hAnsiTheme="minorHAnsi"/>
                <w:sz w:val="22"/>
                <w:szCs w:val="22"/>
                <w:lang w:eastAsia="en-US"/>
              </w:rPr>
              <w:t xml:space="preserve">Vocabularies </w:t>
            </w:r>
          </w:p>
          <w:p w14:paraId="5D4B4152" w14:textId="785C663A" w:rsidR="004B505E" w:rsidRPr="005B7E7A" w:rsidRDefault="004B505E" w:rsidP="002C51C8">
            <w:pPr>
              <w:spacing w:line="276" w:lineRule="auto"/>
              <w:ind w:left="126"/>
              <w:jc w:val="left"/>
              <w:rPr>
                <w:rFonts w:asciiTheme="minorHAnsi" w:hAnsiTheme="minorHAnsi"/>
                <w:sz w:val="22"/>
                <w:szCs w:val="22"/>
                <w:lang w:eastAsia="en-US"/>
              </w:rPr>
            </w:pPr>
            <w:r w:rsidRPr="005B7E7A">
              <w:rPr>
                <w:rFonts w:asciiTheme="minorHAnsi" w:hAnsiTheme="minorHAnsi"/>
                <w:sz w:val="22"/>
                <w:szCs w:val="22"/>
                <w:lang w:eastAsia="en-US"/>
              </w:rPr>
              <w:t xml:space="preserve">Economics English </w:t>
            </w:r>
          </w:p>
        </w:tc>
        <w:tc>
          <w:tcPr>
            <w:tcW w:w="3766" w:type="dxa"/>
          </w:tcPr>
          <w:p w14:paraId="2B15D89B" w14:textId="722DB18B" w:rsidR="00255E1A" w:rsidRPr="005B7E7A" w:rsidRDefault="004B505E" w:rsidP="00EF7E4F">
            <w:pPr>
              <w:spacing w:line="276" w:lineRule="auto"/>
              <w:jc w:val="left"/>
              <w:rPr>
                <w:rFonts w:asciiTheme="minorHAnsi" w:hAnsiTheme="minorHAnsi"/>
                <w:sz w:val="22"/>
                <w:szCs w:val="22"/>
              </w:rPr>
            </w:pPr>
            <w:r w:rsidRPr="005B7E7A">
              <w:rPr>
                <w:rFonts w:asciiTheme="minorHAnsi" w:hAnsiTheme="minorHAnsi"/>
                <w:sz w:val="22"/>
                <w:szCs w:val="22"/>
              </w:rPr>
              <w:t>We learn</w:t>
            </w:r>
            <w:r w:rsidRPr="005B7E7A">
              <w:rPr>
                <w:rFonts w:asciiTheme="minorHAnsi" w:hAnsiTheme="minorHAnsi"/>
                <w:b/>
                <w:bCs/>
                <w:sz w:val="22"/>
                <w:szCs w:val="22"/>
              </w:rPr>
              <w:t> </w:t>
            </w:r>
            <w:r w:rsidRPr="005B7E7A">
              <w:rPr>
                <w:rStyle w:val="Strong"/>
                <w:rFonts w:asciiTheme="minorHAnsi" w:hAnsiTheme="minorHAnsi"/>
                <w:b w:val="0"/>
                <w:bCs w:val="0"/>
                <w:color w:val="0E101A"/>
                <w:sz w:val="22"/>
                <w:szCs w:val="22"/>
              </w:rPr>
              <w:t>different vocabularies in Economics</w:t>
            </w:r>
            <w:r w:rsidRPr="005B7E7A">
              <w:rPr>
                <w:rFonts w:asciiTheme="minorHAnsi" w:hAnsiTheme="minorHAnsi"/>
                <w:sz w:val="22"/>
                <w:szCs w:val="22"/>
              </w:rPr>
              <w:t>. Now I know a lot of terms about Economics in English.</w:t>
            </w:r>
          </w:p>
        </w:tc>
      </w:tr>
    </w:tbl>
    <w:p w14:paraId="00000F54" w14:textId="74097AED" w:rsidR="00A000A9" w:rsidRDefault="00D9617E" w:rsidP="0000594E">
      <w:pPr>
        <w:pStyle w:val="Heading3"/>
        <w:rPr>
          <w:lang w:val="en-GB"/>
        </w:rPr>
      </w:pPr>
      <w:bookmarkStart w:id="312" w:name="_heading=h.1c1lvlb" w:colFirst="0" w:colLast="0"/>
      <w:bookmarkStart w:id="313" w:name="_Toc162545220"/>
      <w:bookmarkEnd w:id="312"/>
      <w:r w:rsidRPr="00082CA5">
        <w:rPr>
          <w:lang w:val="en-GB"/>
        </w:rPr>
        <w:t>Students’ Perceptions of Learning Strategies in ESAP Course</w:t>
      </w:r>
      <w:bookmarkEnd w:id="313"/>
    </w:p>
    <w:p w14:paraId="644F7D38" w14:textId="42EE6C82" w:rsidR="00385938" w:rsidRDefault="00096CC0" w:rsidP="00804BAD">
      <w:pPr>
        <w:rPr>
          <w:rFonts w:eastAsia="Calibri"/>
        </w:rPr>
      </w:pPr>
      <w:r w:rsidRPr="00096CC0">
        <w:rPr>
          <w:rFonts w:eastAsia="Calibri"/>
        </w:rPr>
        <w:t>The questionnaire items 10-14 allowed students to share their thoughts on how they studied during the ESAP course and what type of English delivery they thought would be most relevant. In addition to the time offered to English courses to be run.</w:t>
      </w:r>
    </w:p>
    <w:p w14:paraId="3F38CDF6" w14:textId="69E702B6" w:rsidR="00A24AC6" w:rsidRPr="009577E2" w:rsidRDefault="00A24AC6" w:rsidP="0000594E">
      <w:pPr>
        <w:pStyle w:val="Heading4"/>
        <w:rPr>
          <w:lang w:val="en-GB"/>
        </w:rPr>
      </w:pPr>
      <w:r w:rsidRPr="00B048A5">
        <w:rPr>
          <w:lang w:val="en-GB"/>
        </w:rPr>
        <w:t xml:space="preserve"> </w:t>
      </w:r>
      <w:r w:rsidRPr="009577E2">
        <w:rPr>
          <w:lang w:val="en-GB"/>
        </w:rPr>
        <w:t xml:space="preserve">Specificity of Pedagogy in ESAP Content </w:t>
      </w:r>
    </w:p>
    <w:p w14:paraId="577E77BC" w14:textId="666FAC78" w:rsidR="00D26F1D" w:rsidRPr="00A170CD" w:rsidRDefault="00D26F1D" w:rsidP="00D26F1D">
      <w:pPr>
        <w:pStyle w:val="Caption"/>
        <w:rPr>
          <w:color w:val="000000" w:themeColor="text1"/>
          <w:lang w:val="en-GB"/>
        </w:rPr>
      </w:pPr>
      <w:bookmarkStart w:id="314" w:name="_heading=h.3w19e94" w:colFirst="0" w:colLast="0"/>
      <w:bookmarkStart w:id="315" w:name="_Toc160888522"/>
      <w:bookmarkEnd w:id="314"/>
      <w:r w:rsidRPr="00A170CD">
        <w:rPr>
          <w:color w:val="000000" w:themeColor="text1"/>
          <w:lang w:val="en-GB"/>
        </w:rPr>
        <w:t xml:space="preserve">Table </w:t>
      </w:r>
      <w:r w:rsidR="001E591E" w:rsidRPr="00A170CD">
        <w:rPr>
          <w:color w:val="000000" w:themeColor="text1"/>
          <w:lang w:val="en-GB"/>
        </w:rPr>
        <w:fldChar w:fldCharType="begin"/>
      </w:r>
      <w:r w:rsidR="001E591E" w:rsidRPr="00B048A5">
        <w:rPr>
          <w:color w:val="000000" w:themeColor="text1"/>
          <w:lang w:val="en-GB"/>
        </w:rPr>
        <w:instrText xml:space="preserve"> STYLEREF 1 \s </w:instrText>
      </w:r>
      <w:r w:rsidR="001E591E" w:rsidRPr="00A170CD">
        <w:rPr>
          <w:color w:val="000000" w:themeColor="text1"/>
          <w:lang w:val="en-GB"/>
        </w:rPr>
        <w:fldChar w:fldCharType="separate"/>
      </w:r>
      <w:r w:rsidR="001E591E" w:rsidRPr="00A170CD">
        <w:rPr>
          <w:noProof/>
          <w:color w:val="000000" w:themeColor="text1"/>
          <w:lang w:val="en-GB"/>
        </w:rPr>
        <w:t>6</w:t>
      </w:r>
      <w:r w:rsidR="001E591E" w:rsidRPr="00A170CD">
        <w:rPr>
          <w:color w:val="000000" w:themeColor="text1"/>
          <w:lang w:val="en-GB"/>
        </w:rPr>
        <w:fldChar w:fldCharType="end"/>
      </w:r>
      <w:r w:rsidR="003506A3">
        <w:rPr>
          <w:color w:val="000000" w:themeColor="text1"/>
          <w:lang w:val="en-GB"/>
        </w:rPr>
        <w:t>.</w:t>
      </w:r>
      <w:r w:rsidR="001E591E" w:rsidRPr="00A170CD">
        <w:rPr>
          <w:color w:val="000000" w:themeColor="text1"/>
          <w:lang w:val="en-GB"/>
        </w:rPr>
        <w:fldChar w:fldCharType="begin"/>
      </w:r>
      <w:r w:rsidR="001E591E" w:rsidRPr="00A170CD">
        <w:rPr>
          <w:color w:val="000000" w:themeColor="text1"/>
          <w:lang w:val="en-GB"/>
        </w:rPr>
        <w:instrText xml:space="preserve"> SEQ Table \* ARABIC \s 1 </w:instrText>
      </w:r>
      <w:r w:rsidR="001E591E" w:rsidRPr="00A170CD">
        <w:rPr>
          <w:color w:val="000000" w:themeColor="text1"/>
          <w:lang w:val="en-GB"/>
        </w:rPr>
        <w:fldChar w:fldCharType="separate"/>
      </w:r>
      <w:r w:rsidR="001E591E" w:rsidRPr="00A170CD">
        <w:rPr>
          <w:noProof/>
          <w:color w:val="000000" w:themeColor="text1"/>
          <w:lang w:val="en-GB"/>
        </w:rPr>
        <w:t>10</w:t>
      </w:r>
      <w:r w:rsidR="001E591E" w:rsidRPr="00A170CD">
        <w:rPr>
          <w:color w:val="000000" w:themeColor="text1"/>
          <w:lang w:val="en-GB"/>
        </w:rPr>
        <w:fldChar w:fldCharType="end"/>
      </w:r>
      <w:r w:rsidRPr="00A170CD">
        <w:rPr>
          <w:color w:val="000000" w:themeColor="text1"/>
          <w:lang w:val="en-GB"/>
        </w:rPr>
        <w:t xml:space="preserve"> Which Type of English Students Need to Study in the Classroom</w:t>
      </w:r>
      <w:bookmarkEnd w:id="315"/>
    </w:p>
    <w:tbl>
      <w:tblPr>
        <w:tblStyle w:val="34"/>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2460"/>
        <w:gridCol w:w="1169"/>
        <w:gridCol w:w="1029"/>
        <w:gridCol w:w="1399"/>
        <w:gridCol w:w="2137"/>
      </w:tblGrid>
      <w:tr w:rsidR="00A000A9" w14:paraId="25BCD717" w14:textId="77777777" w:rsidTr="00216DC6">
        <w:tc>
          <w:tcPr>
            <w:tcW w:w="8931" w:type="dxa"/>
            <w:gridSpan w:val="6"/>
            <w:tcBorders>
              <w:top w:val="nil"/>
              <w:left w:val="nil"/>
              <w:bottom w:val="nil"/>
              <w:right w:val="nil"/>
            </w:tcBorders>
            <w:shd w:val="clear" w:color="auto" w:fill="FFFFFF"/>
            <w:vAlign w:val="center"/>
          </w:tcPr>
          <w:p w14:paraId="00000F58" w14:textId="76749D12" w:rsidR="00A000A9" w:rsidRDefault="00A000A9" w:rsidP="00A91FCC">
            <w:pPr>
              <w:ind w:right="60"/>
              <w:rPr>
                <w:rFonts w:ascii="Arial" w:eastAsia="Arial" w:hAnsi="Arial" w:cs="Arial"/>
                <w:color w:val="000000"/>
                <w:sz w:val="18"/>
                <w:szCs w:val="18"/>
              </w:rPr>
            </w:pPr>
          </w:p>
        </w:tc>
      </w:tr>
      <w:tr w:rsidR="00A000A9" w14:paraId="589456EF" w14:textId="77777777" w:rsidTr="00216DC6">
        <w:tc>
          <w:tcPr>
            <w:tcW w:w="3197" w:type="dxa"/>
            <w:gridSpan w:val="2"/>
            <w:tcBorders>
              <w:top w:val="single" w:sz="16" w:space="0" w:color="000000"/>
              <w:left w:val="single" w:sz="16" w:space="0" w:color="000000"/>
              <w:bottom w:val="single" w:sz="16" w:space="0" w:color="000000"/>
              <w:right w:val="nil"/>
            </w:tcBorders>
            <w:shd w:val="clear" w:color="auto" w:fill="FFFFFF"/>
            <w:vAlign w:val="bottom"/>
          </w:tcPr>
          <w:p w14:paraId="00000F5E" w14:textId="77777777" w:rsidR="00A000A9" w:rsidRDefault="00A000A9"/>
        </w:tc>
        <w:tc>
          <w:tcPr>
            <w:tcW w:w="1169" w:type="dxa"/>
            <w:tcBorders>
              <w:top w:val="single" w:sz="16" w:space="0" w:color="000000"/>
              <w:left w:val="single" w:sz="16" w:space="0" w:color="000000"/>
              <w:bottom w:val="single" w:sz="16" w:space="0" w:color="000000"/>
            </w:tcBorders>
            <w:shd w:val="clear" w:color="auto" w:fill="FFFFFF"/>
            <w:vAlign w:val="bottom"/>
          </w:tcPr>
          <w:p w14:paraId="00000F60"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14:paraId="00000F61"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00000F62"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Valid Percent</w:t>
            </w:r>
          </w:p>
        </w:tc>
        <w:tc>
          <w:tcPr>
            <w:tcW w:w="2137" w:type="dxa"/>
            <w:tcBorders>
              <w:top w:val="single" w:sz="16" w:space="0" w:color="000000"/>
              <w:bottom w:val="single" w:sz="16" w:space="0" w:color="000000"/>
              <w:right w:val="single" w:sz="16" w:space="0" w:color="000000"/>
            </w:tcBorders>
            <w:shd w:val="clear" w:color="auto" w:fill="FFFFFF"/>
            <w:vAlign w:val="bottom"/>
          </w:tcPr>
          <w:p w14:paraId="00000F63"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Cumulative Percent</w:t>
            </w:r>
          </w:p>
        </w:tc>
      </w:tr>
      <w:tr w:rsidR="00A000A9" w14:paraId="4DD7F6E6" w14:textId="77777777" w:rsidTr="00216DC6">
        <w:tc>
          <w:tcPr>
            <w:tcW w:w="737" w:type="dxa"/>
            <w:vMerge w:val="restart"/>
            <w:tcBorders>
              <w:top w:val="single" w:sz="16" w:space="0" w:color="000000"/>
              <w:left w:val="single" w:sz="16" w:space="0" w:color="000000"/>
              <w:bottom w:val="single" w:sz="16" w:space="0" w:color="000000"/>
              <w:right w:val="nil"/>
            </w:tcBorders>
            <w:shd w:val="clear" w:color="auto" w:fill="FFFFFF"/>
          </w:tcPr>
          <w:p w14:paraId="00000F64" w14:textId="77777777" w:rsidR="00A000A9" w:rsidRDefault="00D9617E">
            <w:pPr>
              <w:ind w:left="60" w:right="60"/>
              <w:rPr>
                <w:rFonts w:ascii="Arial" w:eastAsia="Arial" w:hAnsi="Arial" w:cs="Arial"/>
                <w:b/>
                <w:color w:val="000000"/>
                <w:sz w:val="18"/>
                <w:szCs w:val="18"/>
              </w:rPr>
            </w:pPr>
            <w:r>
              <w:rPr>
                <w:rFonts w:ascii="Arial" w:eastAsia="Arial" w:hAnsi="Arial" w:cs="Arial"/>
                <w:b/>
                <w:color w:val="000000"/>
                <w:sz w:val="18"/>
                <w:szCs w:val="18"/>
              </w:rPr>
              <w:t>Valid</w:t>
            </w:r>
          </w:p>
        </w:tc>
        <w:tc>
          <w:tcPr>
            <w:tcW w:w="2460" w:type="dxa"/>
            <w:tcBorders>
              <w:top w:val="single" w:sz="16" w:space="0" w:color="000000"/>
              <w:left w:val="nil"/>
              <w:bottom w:val="nil"/>
              <w:right w:val="single" w:sz="16" w:space="0" w:color="000000"/>
            </w:tcBorders>
            <w:shd w:val="clear" w:color="auto" w:fill="FFFFFF"/>
          </w:tcPr>
          <w:p w14:paraId="00000F65"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General English</w:t>
            </w:r>
          </w:p>
        </w:tc>
        <w:tc>
          <w:tcPr>
            <w:tcW w:w="1169" w:type="dxa"/>
            <w:tcBorders>
              <w:top w:val="single" w:sz="16" w:space="0" w:color="000000"/>
              <w:left w:val="single" w:sz="16" w:space="0" w:color="000000"/>
              <w:bottom w:val="nil"/>
            </w:tcBorders>
            <w:shd w:val="clear" w:color="auto" w:fill="FFFFFF"/>
            <w:vAlign w:val="center"/>
          </w:tcPr>
          <w:p w14:paraId="00000F66"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29</w:t>
            </w:r>
          </w:p>
        </w:tc>
        <w:tc>
          <w:tcPr>
            <w:tcW w:w="1029" w:type="dxa"/>
            <w:tcBorders>
              <w:top w:val="single" w:sz="16" w:space="0" w:color="000000"/>
              <w:bottom w:val="nil"/>
            </w:tcBorders>
            <w:shd w:val="clear" w:color="auto" w:fill="FFFFFF"/>
            <w:vAlign w:val="center"/>
          </w:tcPr>
          <w:p w14:paraId="00000F67"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19,3</w:t>
            </w:r>
          </w:p>
        </w:tc>
        <w:tc>
          <w:tcPr>
            <w:tcW w:w="1399" w:type="dxa"/>
            <w:tcBorders>
              <w:top w:val="single" w:sz="16" w:space="0" w:color="000000"/>
              <w:bottom w:val="nil"/>
            </w:tcBorders>
            <w:shd w:val="clear" w:color="auto" w:fill="FFFFFF"/>
            <w:vAlign w:val="center"/>
          </w:tcPr>
          <w:p w14:paraId="00000F68"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19,3</w:t>
            </w:r>
          </w:p>
        </w:tc>
        <w:tc>
          <w:tcPr>
            <w:tcW w:w="2137" w:type="dxa"/>
            <w:tcBorders>
              <w:top w:val="single" w:sz="16" w:space="0" w:color="000000"/>
              <w:bottom w:val="nil"/>
              <w:right w:val="single" w:sz="16" w:space="0" w:color="000000"/>
            </w:tcBorders>
            <w:shd w:val="clear" w:color="auto" w:fill="FFFFFF"/>
            <w:vAlign w:val="center"/>
          </w:tcPr>
          <w:p w14:paraId="00000F69"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19,3</w:t>
            </w:r>
          </w:p>
        </w:tc>
      </w:tr>
      <w:tr w:rsidR="00A000A9" w14:paraId="7127BADB" w14:textId="77777777" w:rsidTr="00216DC6">
        <w:tc>
          <w:tcPr>
            <w:tcW w:w="737" w:type="dxa"/>
            <w:vMerge/>
            <w:tcBorders>
              <w:top w:val="single" w:sz="16" w:space="0" w:color="000000"/>
              <w:left w:val="single" w:sz="16" w:space="0" w:color="000000"/>
              <w:bottom w:val="single" w:sz="16" w:space="0" w:color="000000"/>
              <w:right w:val="nil"/>
            </w:tcBorders>
            <w:shd w:val="clear" w:color="auto" w:fill="FFFFFF"/>
          </w:tcPr>
          <w:p w14:paraId="00000F6A"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2460" w:type="dxa"/>
            <w:tcBorders>
              <w:top w:val="nil"/>
              <w:left w:val="nil"/>
              <w:bottom w:val="nil"/>
              <w:right w:val="single" w:sz="16" w:space="0" w:color="000000"/>
            </w:tcBorders>
            <w:shd w:val="clear" w:color="auto" w:fill="FFFFFF"/>
          </w:tcPr>
          <w:p w14:paraId="00000F6B"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Economics English (specific English)</w:t>
            </w:r>
          </w:p>
        </w:tc>
        <w:tc>
          <w:tcPr>
            <w:tcW w:w="1169" w:type="dxa"/>
            <w:tcBorders>
              <w:top w:val="nil"/>
              <w:left w:val="single" w:sz="16" w:space="0" w:color="000000"/>
              <w:bottom w:val="nil"/>
            </w:tcBorders>
            <w:shd w:val="clear" w:color="auto" w:fill="FFFFFF"/>
            <w:vAlign w:val="center"/>
          </w:tcPr>
          <w:p w14:paraId="00000F6C"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83</w:t>
            </w:r>
          </w:p>
        </w:tc>
        <w:tc>
          <w:tcPr>
            <w:tcW w:w="1029" w:type="dxa"/>
            <w:tcBorders>
              <w:top w:val="nil"/>
              <w:bottom w:val="nil"/>
            </w:tcBorders>
            <w:shd w:val="clear" w:color="auto" w:fill="FFFFFF"/>
            <w:vAlign w:val="center"/>
          </w:tcPr>
          <w:p w14:paraId="00000F6D"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55,3</w:t>
            </w:r>
          </w:p>
        </w:tc>
        <w:tc>
          <w:tcPr>
            <w:tcW w:w="1399" w:type="dxa"/>
            <w:tcBorders>
              <w:top w:val="nil"/>
              <w:bottom w:val="nil"/>
            </w:tcBorders>
            <w:shd w:val="clear" w:color="auto" w:fill="FFFFFF"/>
            <w:vAlign w:val="center"/>
          </w:tcPr>
          <w:p w14:paraId="00000F6E"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55,3</w:t>
            </w:r>
          </w:p>
        </w:tc>
        <w:tc>
          <w:tcPr>
            <w:tcW w:w="2137" w:type="dxa"/>
            <w:tcBorders>
              <w:top w:val="nil"/>
              <w:bottom w:val="nil"/>
              <w:right w:val="single" w:sz="16" w:space="0" w:color="000000"/>
            </w:tcBorders>
            <w:shd w:val="clear" w:color="auto" w:fill="FFFFFF"/>
            <w:vAlign w:val="center"/>
          </w:tcPr>
          <w:p w14:paraId="00000F6F"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74,7</w:t>
            </w:r>
          </w:p>
        </w:tc>
      </w:tr>
      <w:tr w:rsidR="00A000A9" w14:paraId="1C385394" w14:textId="77777777" w:rsidTr="00216DC6">
        <w:tc>
          <w:tcPr>
            <w:tcW w:w="737" w:type="dxa"/>
            <w:vMerge/>
            <w:tcBorders>
              <w:top w:val="single" w:sz="16" w:space="0" w:color="000000"/>
              <w:left w:val="single" w:sz="16" w:space="0" w:color="000000"/>
              <w:bottom w:val="single" w:sz="16" w:space="0" w:color="000000"/>
              <w:right w:val="nil"/>
            </w:tcBorders>
            <w:shd w:val="clear" w:color="auto" w:fill="FFFFFF"/>
          </w:tcPr>
          <w:p w14:paraId="00000F70"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2460" w:type="dxa"/>
            <w:tcBorders>
              <w:top w:val="nil"/>
              <w:left w:val="nil"/>
              <w:bottom w:val="nil"/>
              <w:right w:val="single" w:sz="16" w:space="0" w:color="000000"/>
            </w:tcBorders>
            <w:shd w:val="clear" w:color="auto" w:fill="FFFFFF"/>
          </w:tcPr>
          <w:p w14:paraId="00000F71"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Both</w:t>
            </w:r>
          </w:p>
        </w:tc>
        <w:tc>
          <w:tcPr>
            <w:tcW w:w="1169" w:type="dxa"/>
            <w:tcBorders>
              <w:top w:val="nil"/>
              <w:left w:val="single" w:sz="16" w:space="0" w:color="000000"/>
              <w:bottom w:val="nil"/>
            </w:tcBorders>
            <w:shd w:val="clear" w:color="auto" w:fill="FFFFFF"/>
            <w:vAlign w:val="center"/>
          </w:tcPr>
          <w:p w14:paraId="00000F72"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38</w:t>
            </w:r>
          </w:p>
        </w:tc>
        <w:tc>
          <w:tcPr>
            <w:tcW w:w="1029" w:type="dxa"/>
            <w:tcBorders>
              <w:top w:val="nil"/>
              <w:bottom w:val="nil"/>
            </w:tcBorders>
            <w:shd w:val="clear" w:color="auto" w:fill="FFFFFF"/>
            <w:vAlign w:val="center"/>
          </w:tcPr>
          <w:p w14:paraId="00000F73"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25,3</w:t>
            </w:r>
          </w:p>
        </w:tc>
        <w:tc>
          <w:tcPr>
            <w:tcW w:w="1399" w:type="dxa"/>
            <w:tcBorders>
              <w:top w:val="nil"/>
              <w:bottom w:val="nil"/>
            </w:tcBorders>
            <w:shd w:val="clear" w:color="auto" w:fill="FFFFFF"/>
            <w:vAlign w:val="center"/>
          </w:tcPr>
          <w:p w14:paraId="00000F74"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25,3</w:t>
            </w:r>
          </w:p>
        </w:tc>
        <w:tc>
          <w:tcPr>
            <w:tcW w:w="2137" w:type="dxa"/>
            <w:tcBorders>
              <w:top w:val="nil"/>
              <w:bottom w:val="nil"/>
              <w:right w:val="single" w:sz="16" w:space="0" w:color="000000"/>
            </w:tcBorders>
            <w:shd w:val="clear" w:color="auto" w:fill="FFFFFF"/>
            <w:vAlign w:val="center"/>
          </w:tcPr>
          <w:p w14:paraId="00000F75"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r>
      <w:tr w:rsidR="00A000A9" w14:paraId="37EB1D86" w14:textId="77777777" w:rsidTr="00216DC6">
        <w:tc>
          <w:tcPr>
            <w:tcW w:w="737" w:type="dxa"/>
            <w:vMerge/>
            <w:tcBorders>
              <w:top w:val="single" w:sz="16" w:space="0" w:color="000000"/>
              <w:left w:val="single" w:sz="16" w:space="0" w:color="000000"/>
              <w:bottom w:val="single" w:sz="16" w:space="0" w:color="000000"/>
              <w:right w:val="nil"/>
            </w:tcBorders>
            <w:shd w:val="clear" w:color="auto" w:fill="FFFFFF"/>
          </w:tcPr>
          <w:p w14:paraId="00000F76"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2460" w:type="dxa"/>
            <w:tcBorders>
              <w:top w:val="nil"/>
              <w:left w:val="nil"/>
              <w:bottom w:val="single" w:sz="16" w:space="0" w:color="000000"/>
              <w:right w:val="single" w:sz="16" w:space="0" w:color="000000"/>
            </w:tcBorders>
            <w:shd w:val="clear" w:color="auto" w:fill="FFFFFF"/>
          </w:tcPr>
          <w:p w14:paraId="00000F77"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00000F78"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150</w:t>
            </w:r>
          </w:p>
        </w:tc>
        <w:tc>
          <w:tcPr>
            <w:tcW w:w="1029" w:type="dxa"/>
            <w:tcBorders>
              <w:top w:val="nil"/>
              <w:bottom w:val="single" w:sz="16" w:space="0" w:color="000000"/>
            </w:tcBorders>
            <w:shd w:val="clear" w:color="auto" w:fill="FFFFFF"/>
            <w:vAlign w:val="center"/>
          </w:tcPr>
          <w:p w14:paraId="00000F79"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00000F7A"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2137" w:type="dxa"/>
            <w:tcBorders>
              <w:top w:val="nil"/>
              <w:bottom w:val="single" w:sz="16" w:space="0" w:color="000000"/>
              <w:right w:val="single" w:sz="16" w:space="0" w:color="000000"/>
            </w:tcBorders>
            <w:shd w:val="clear" w:color="auto" w:fill="FFFFFF"/>
            <w:vAlign w:val="center"/>
          </w:tcPr>
          <w:p w14:paraId="00000F7B" w14:textId="77777777" w:rsidR="00A000A9" w:rsidRDefault="00A000A9"/>
        </w:tc>
      </w:tr>
    </w:tbl>
    <w:p w14:paraId="00000F7C" w14:textId="77777777" w:rsidR="00A000A9" w:rsidRDefault="00A000A9">
      <w:pPr>
        <w:spacing w:line="276" w:lineRule="auto"/>
        <w:rPr>
          <w:rFonts w:eastAsia="Calibri"/>
        </w:rPr>
      </w:pPr>
    </w:p>
    <w:p w14:paraId="1A7D2C5B" w14:textId="5F19EF9B" w:rsidR="5F4F17DC" w:rsidRDefault="00F21106" w:rsidP="5F4F17DC">
      <w:pPr>
        <w:pStyle w:val="NormalWeb"/>
      </w:pPr>
      <w:r w:rsidRPr="002C34BF">
        <w:rPr>
          <w:rFonts w:asciiTheme="minorHAnsi" w:hAnsiTheme="minorHAnsi" w:cstheme="minorHAnsi"/>
        </w:rPr>
        <w:t xml:space="preserve">In </w:t>
      </w:r>
      <w:r w:rsidR="00DF63AC">
        <w:rPr>
          <w:rFonts w:asciiTheme="minorHAnsi" w:hAnsiTheme="minorHAnsi" w:cstheme="minorHAnsi"/>
        </w:rPr>
        <w:t>i</w:t>
      </w:r>
      <w:r w:rsidR="00DB6E83" w:rsidRPr="002C34BF">
        <w:rPr>
          <w:rFonts w:asciiTheme="minorHAnsi" w:hAnsiTheme="minorHAnsi" w:cstheme="minorHAnsi"/>
        </w:rPr>
        <w:t>tem 10</w:t>
      </w:r>
      <w:r w:rsidR="00BF2BE2" w:rsidRPr="002C34BF">
        <w:rPr>
          <w:rFonts w:asciiTheme="minorHAnsi" w:hAnsiTheme="minorHAnsi" w:cstheme="minorHAnsi"/>
        </w:rPr>
        <w:t xml:space="preserve"> </w:t>
      </w:r>
      <w:r w:rsidR="00DB6E83" w:rsidRPr="002C34BF">
        <w:rPr>
          <w:rFonts w:asciiTheme="minorHAnsi" w:hAnsiTheme="minorHAnsi" w:cstheme="minorHAnsi"/>
        </w:rPr>
        <w:t>of the questionnaire</w:t>
      </w:r>
      <w:r w:rsidR="00053DF6" w:rsidRPr="002C34BF">
        <w:rPr>
          <w:rFonts w:asciiTheme="minorHAnsi" w:hAnsiTheme="minorHAnsi" w:cstheme="minorHAnsi"/>
        </w:rPr>
        <w:t xml:space="preserve">, </w:t>
      </w:r>
      <w:r w:rsidR="00681055" w:rsidRPr="002C34BF">
        <w:rPr>
          <w:rFonts w:asciiTheme="minorHAnsi" w:hAnsiTheme="minorHAnsi" w:cstheme="minorHAnsi"/>
        </w:rPr>
        <w:t>students were asked to clarify which types of English language delivery should be provided in the ESAP.</w:t>
      </w:r>
      <w:r w:rsidR="00D82F16" w:rsidRPr="002C34BF">
        <w:rPr>
          <w:rFonts w:asciiTheme="minorHAnsi" w:hAnsiTheme="minorHAnsi" w:cstheme="minorHAnsi"/>
        </w:rPr>
        <w:t xml:space="preserve"> </w:t>
      </w:r>
      <w:r w:rsidR="00DB6E83" w:rsidRPr="002C34BF">
        <w:rPr>
          <w:rFonts w:asciiTheme="minorHAnsi" w:hAnsiTheme="minorHAnsi" w:cstheme="minorHAnsi"/>
        </w:rPr>
        <w:t>When considering comments about insufficient focus on specific Economics language</w:t>
      </w:r>
      <w:r w:rsidR="0068508F" w:rsidRPr="002C34BF">
        <w:rPr>
          <w:rFonts w:asciiTheme="minorHAnsi" w:hAnsiTheme="minorHAnsi" w:cstheme="minorHAnsi"/>
        </w:rPr>
        <w:t xml:space="preserve"> (Table 6.</w:t>
      </w:r>
      <w:r w:rsidR="008568B1" w:rsidRPr="002C34BF">
        <w:rPr>
          <w:rFonts w:asciiTheme="minorHAnsi" w:hAnsiTheme="minorHAnsi" w:cstheme="minorHAnsi"/>
        </w:rPr>
        <w:t>9</w:t>
      </w:r>
      <w:r w:rsidR="0068508F" w:rsidRPr="002C34BF">
        <w:rPr>
          <w:rFonts w:asciiTheme="minorHAnsi" w:hAnsiTheme="minorHAnsi" w:cstheme="minorHAnsi"/>
        </w:rPr>
        <w:t>)</w:t>
      </w:r>
      <w:r w:rsidR="00DB6E83" w:rsidRPr="002C34BF">
        <w:rPr>
          <w:rFonts w:asciiTheme="minorHAnsi" w:hAnsiTheme="minorHAnsi" w:cstheme="minorHAnsi"/>
        </w:rPr>
        <w:t>, switching between general English and Economics English is favoured by 25</w:t>
      </w:r>
      <w:r w:rsidR="00EA3995">
        <w:rPr>
          <w:rFonts w:asciiTheme="minorHAnsi" w:hAnsiTheme="minorHAnsi" w:cstheme="minorHAnsi"/>
        </w:rPr>
        <w:t>.</w:t>
      </w:r>
      <w:r w:rsidR="00DB6E83" w:rsidRPr="002C34BF">
        <w:rPr>
          <w:rFonts w:asciiTheme="minorHAnsi" w:hAnsiTheme="minorHAnsi" w:cstheme="minorHAnsi"/>
        </w:rPr>
        <w:t xml:space="preserve">3%. This minority </w:t>
      </w:r>
      <w:r w:rsidR="00DB6E83" w:rsidRPr="002C34BF">
        <w:rPr>
          <w:rFonts w:asciiTheme="minorHAnsi" w:hAnsiTheme="minorHAnsi" w:cstheme="minorHAnsi"/>
        </w:rPr>
        <w:lastRenderedPageBreak/>
        <w:t xml:space="preserve">proportion aligns with other </w:t>
      </w:r>
      <w:r w:rsidR="00DB6E83" w:rsidRPr="00286087">
        <w:rPr>
          <w:rFonts w:asciiTheme="minorHAnsi" w:hAnsiTheme="minorHAnsi" w:cstheme="minorHAnsi"/>
          <w:color w:val="000000" w:themeColor="text1"/>
        </w:rPr>
        <w:t xml:space="preserve">responses in the questionnaire relating to student </w:t>
      </w:r>
      <w:r w:rsidR="004D5580" w:rsidRPr="00286087">
        <w:rPr>
          <w:rFonts w:asciiTheme="minorHAnsi" w:hAnsiTheme="minorHAnsi" w:cstheme="minorHAnsi"/>
          <w:color w:val="000000" w:themeColor="text1"/>
        </w:rPr>
        <w:t>satisfaction</w:t>
      </w:r>
      <w:r w:rsidR="00DB6E83" w:rsidRPr="00286087">
        <w:rPr>
          <w:rFonts w:asciiTheme="minorHAnsi" w:hAnsiTheme="minorHAnsi" w:cstheme="minorHAnsi"/>
          <w:color w:val="000000" w:themeColor="text1"/>
        </w:rPr>
        <w:t xml:space="preserve"> with the course. Similarly, 55</w:t>
      </w:r>
      <w:r w:rsidR="00EA3995" w:rsidRPr="00286087">
        <w:rPr>
          <w:rFonts w:asciiTheme="minorHAnsi" w:hAnsiTheme="minorHAnsi" w:cstheme="minorHAnsi"/>
          <w:color w:val="000000" w:themeColor="text1"/>
        </w:rPr>
        <w:t>.</w:t>
      </w:r>
      <w:r w:rsidR="00DB6E83" w:rsidRPr="00286087">
        <w:rPr>
          <w:rFonts w:asciiTheme="minorHAnsi" w:hAnsiTheme="minorHAnsi" w:cstheme="minorHAnsi"/>
          <w:color w:val="000000" w:themeColor="text1"/>
        </w:rPr>
        <w:t>3% of students were satisfied to be offered Economics English as the only medium of instruction</w:t>
      </w:r>
      <w:r w:rsidR="00C41BFF" w:rsidRPr="00286087">
        <w:rPr>
          <w:rFonts w:asciiTheme="minorHAnsi" w:hAnsiTheme="minorHAnsi" w:cstheme="minorHAnsi"/>
          <w:color w:val="000000" w:themeColor="text1"/>
        </w:rPr>
        <w:t xml:space="preserve"> </w:t>
      </w:r>
      <w:r w:rsidR="006E3467" w:rsidRPr="00286087">
        <w:rPr>
          <w:rFonts w:asciiTheme="minorHAnsi" w:hAnsiTheme="minorHAnsi" w:cstheme="minorHAnsi"/>
          <w:color w:val="000000" w:themeColor="text1"/>
        </w:rPr>
        <w:t xml:space="preserve">that could </w:t>
      </w:r>
      <w:r w:rsidR="00A9653A" w:rsidRPr="00286087">
        <w:rPr>
          <w:rFonts w:asciiTheme="minorHAnsi" w:hAnsiTheme="minorHAnsi" w:cstheme="minorHAnsi"/>
          <w:color w:val="000000" w:themeColor="text1"/>
        </w:rPr>
        <w:t xml:space="preserve">enable </w:t>
      </w:r>
      <w:r w:rsidR="006E3467" w:rsidRPr="00286087">
        <w:rPr>
          <w:rFonts w:asciiTheme="minorHAnsi" w:hAnsiTheme="minorHAnsi" w:cstheme="minorHAnsi"/>
          <w:color w:val="000000" w:themeColor="text1"/>
        </w:rPr>
        <w:t xml:space="preserve">them to </w:t>
      </w:r>
      <w:r w:rsidR="00AD6AB9" w:rsidRPr="00286087">
        <w:rPr>
          <w:rFonts w:asciiTheme="minorHAnsi" w:hAnsiTheme="minorHAnsi" w:cstheme="minorHAnsi"/>
          <w:color w:val="000000" w:themeColor="text1"/>
        </w:rPr>
        <w:t xml:space="preserve">pursue </w:t>
      </w:r>
      <w:r w:rsidR="00F37486" w:rsidRPr="00286087">
        <w:rPr>
          <w:rFonts w:asciiTheme="minorHAnsi" w:hAnsiTheme="minorHAnsi" w:cstheme="minorHAnsi"/>
          <w:color w:val="000000" w:themeColor="text1"/>
        </w:rPr>
        <w:t xml:space="preserve">their </w:t>
      </w:r>
      <w:r w:rsidR="006E3467" w:rsidRPr="00286087">
        <w:rPr>
          <w:rFonts w:asciiTheme="minorHAnsi" w:hAnsiTheme="minorHAnsi" w:cstheme="minorHAnsi"/>
          <w:color w:val="000000" w:themeColor="text1"/>
        </w:rPr>
        <w:t>academic tasks</w:t>
      </w:r>
      <w:r w:rsidR="005B7E0D" w:rsidRPr="00286087">
        <w:rPr>
          <w:rFonts w:asciiTheme="minorHAnsi" w:hAnsiTheme="minorHAnsi" w:cstheme="minorHAnsi"/>
          <w:color w:val="000000" w:themeColor="text1"/>
        </w:rPr>
        <w:t xml:space="preserve">. </w:t>
      </w:r>
      <w:r w:rsidR="00DB6E83" w:rsidRPr="00286087">
        <w:rPr>
          <w:rFonts w:asciiTheme="minorHAnsi" w:hAnsiTheme="minorHAnsi" w:cstheme="minorHAnsi"/>
          <w:color w:val="000000" w:themeColor="text1"/>
        </w:rPr>
        <w:t>They align</w:t>
      </w:r>
      <w:r w:rsidR="00223722" w:rsidRPr="00286087">
        <w:rPr>
          <w:rFonts w:asciiTheme="minorHAnsi" w:hAnsiTheme="minorHAnsi" w:cstheme="minorHAnsi"/>
          <w:color w:val="000000" w:themeColor="text1"/>
        </w:rPr>
        <w:t xml:space="preserve"> </w:t>
      </w:r>
      <w:r w:rsidR="004D5580" w:rsidRPr="00286087">
        <w:rPr>
          <w:rFonts w:asciiTheme="minorHAnsi" w:hAnsiTheme="minorHAnsi" w:cstheme="minorHAnsi"/>
          <w:color w:val="000000" w:themeColor="text1"/>
        </w:rPr>
        <w:t xml:space="preserve">their responses with the </w:t>
      </w:r>
      <w:r w:rsidR="00DB6E83" w:rsidRPr="00286087">
        <w:rPr>
          <w:rFonts w:asciiTheme="minorHAnsi" w:hAnsiTheme="minorHAnsi" w:cstheme="minorHAnsi"/>
          <w:color w:val="000000" w:themeColor="text1"/>
        </w:rPr>
        <w:t xml:space="preserve">comments </w:t>
      </w:r>
      <w:r w:rsidR="004D5580" w:rsidRPr="00286087">
        <w:rPr>
          <w:rFonts w:asciiTheme="minorHAnsi" w:hAnsiTheme="minorHAnsi" w:cstheme="minorHAnsi"/>
          <w:color w:val="000000" w:themeColor="text1"/>
        </w:rPr>
        <w:t>in the</w:t>
      </w:r>
      <w:r w:rsidR="004D5580" w:rsidRPr="00286087">
        <w:rPr>
          <w:color w:val="000000" w:themeColor="text1"/>
        </w:rPr>
        <w:t xml:space="preserve"> questionnaire </w:t>
      </w:r>
      <w:r w:rsidR="00DB6E83" w:rsidRPr="00286087">
        <w:rPr>
          <w:color w:val="000000" w:themeColor="text1"/>
        </w:rPr>
        <w:t>about</w:t>
      </w:r>
      <w:r w:rsidR="004D5580" w:rsidRPr="00286087">
        <w:rPr>
          <w:color w:val="000000" w:themeColor="text1"/>
        </w:rPr>
        <w:t xml:space="preserve"> the need to be taught Economics content</w:t>
      </w:r>
      <w:r w:rsidR="00DB6E83" w:rsidRPr="00286087">
        <w:rPr>
          <w:color w:val="000000" w:themeColor="text1"/>
        </w:rPr>
        <w:t>. This statistic shows students' valued status in a specific English language (ESAP). 19</w:t>
      </w:r>
      <w:r w:rsidR="00850973" w:rsidRPr="00286087">
        <w:rPr>
          <w:color w:val="000000" w:themeColor="text1"/>
        </w:rPr>
        <w:t>.</w:t>
      </w:r>
      <w:r w:rsidR="00DB6E83" w:rsidRPr="00286087">
        <w:rPr>
          <w:color w:val="000000" w:themeColor="text1"/>
        </w:rPr>
        <w:t>3</w:t>
      </w:r>
      <w:r w:rsidR="00DB6E83">
        <w:t>% of students would prefer general English.</w:t>
      </w:r>
    </w:p>
    <w:p w14:paraId="6DCB7857" w14:textId="144CCE6E" w:rsidR="00BF6B1C" w:rsidRPr="00B048A5" w:rsidRDefault="00BF6B1C" w:rsidP="00BF6B1C">
      <w:pPr>
        <w:pStyle w:val="Caption"/>
        <w:rPr>
          <w:color w:val="000000" w:themeColor="text1"/>
          <w:lang w:val="en-GB"/>
        </w:rPr>
      </w:pPr>
      <w:bookmarkStart w:id="316" w:name="_heading=h.2b6jogx" w:colFirst="0" w:colLast="0"/>
      <w:bookmarkStart w:id="317" w:name="_Toc155171574"/>
      <w:bookmarkEnd w:id="316"/>
      <w:r w:rsidRPr="00B048A5">
        <w:rPr>
          <w:color w:val="000000" w:themeColor="text1"/>
          <w:lang w:val="en-GB"/>
        </w:rPr>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6</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10</w:t>
      </w:r>
      <w:r w:rsidR="00E1327D">
        <w:rPr>
          <w:color w:val="000000" w:themeColor="text1"/>
          <w:lang w:val="en-GB"/>
        </w:rPr>
        <w:fldChar w:fldCharType="end"/>
      </w:r>
      <w:r w:rsidRPr="00B048A5">
        <w:rPr>
          <w:color w:val="000000" w:themeColor="text1"/>
          <w:lang w:val="en-GB"/>
        </w:rPr>
        <w:t xml:space="preserve"> </w:t>
      </w:r>
      <w:r w:rsidRPr="0068508F">
        <w:rPr>
          <w:color w:val="000000" w:themeColor="text1"/>
          <w:lang w:val="en-GB"/>
        </w:rPr>
        <w:t xml:space="preserve">Students' Preferences </w:t>
      </w:r>
      <w:r w:rsidR="00F22928" w:rsidRPr="0068508F">
        <w:rPr>
          <w:color w:val="000000" w:themeColor="text1"/>
          <w:lang w:val="en-GB"/>
        </w:rPr>
        <w:t>for</w:t>
      </w:r>
      <w:r w:rsidRPr="0068508F">
        <w:rPr>
          <w:color w:val="000000" w:themeColor="text1"/>
          <w:lang w:val="en-GB"/>
        </w:rPr>
        <w:t xml:space="preserve"> the Language of Delivery</w:t>
      </w:r>
      <w:bookmarkEnd w:id="317"/>
    </w:p>
    <w:p w14:paraId="00000F84" w14:textId="054CB496" w:rsidR="00A000A9" w:rsidRDefault="00D9617E" w:rsidP="00804BAD">
      <w:pPr>
        <w:keepNext/>
      </w:pPr>
      <w:r>
        <w:rPr>
          <w:noProof/>
        </w:rPr>
        <w:drawing>
          <wp:inline distT="0" distB="0" distL="0" distR="0" wp14:anchorId="1855EE35" wp14:editId="33A02419">
            <wp:extent cx="4564818" cy="3647003"/>
            <wp:effectExtent l="0" t="0" r="0" b="0"/>
            <wp:docPr id="2115497595" name="Picture 2115497595"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5.png" descr="Chart, bar chart&#10;&#10;Description automatically generated"/>
                    <pic:cNvPicPr preferRelativeResize="0"/>
                  </pic:nvPicPr>
                  <pic:blipFill>
                    <a:blip r:embed="rId134"/>
                    <a:srcRect/>
                    <a:stretch>
                      <a:fillRect/>
                    </a:stretch>
                  </pic:blipFill>
                  <pic:spPr>
                    <a:xfrm>
                      <a:off x="0" y="0"/>
                      <a:ext cx="4564818" cy="3647003"/>
                    </a:xfrm>
                    <a:prstGeom prst="rect">
                      <a:avLst/>
                    </a:prstGeom>
                    <a:ln/>
                  </pic:spPr>
                </pic:pic>
              </a:graphicData>
            </a:graphic>
          </wp:inline>
        </w:drawing>
      </w:r>
      <w:bookmarkStart w:id="318" w:name="_heading=h.qbtyoq" w:colFirst="0" w:colLast="0"/>
      <w:bookmarkEnd w:id="318"/>
    </w:p>
    <w:p w14:paraId="6AB8A3CC" w14:textId="1E2E7099" w:rsidR="0068508F" w:rsidRDefault="0068508F" w:rsidP="0000594E">
      <w:pPr>
        <w:pStyle w:val="Heading4"/>
      </w:pPr>
      <w:r>
        <w:t xml:space="preserve"> Session Duration </w:t>
      </w:r>
    </w:p>
    <w:p w14:paraId="3ADCCEA3" w14:textId="4DE116CA" w:rsidR="00D26F1D" w:rsidRDefault="00D26F1D" w:rsidP="00D26F1D">
      <w:pPr>
        <w:pStyle w:val="Caption"/>
        <w:rPr>
          <w:color w:val="000000" w:themeColor="text1"/>
          <w:lang w:val="en-GB"/>
        </w:rPr>
      </w:pPr>
      <w:bookmarkStart w:id="319" w:name="_Toc160888523"/>
      <w:r w:rsidRPr="00A170CD">
        <w:rPr>
          <w:color w:val="000000" w:themeColor="text1"/>
          <w:lang w:val="en-GB"/>
        </w:rPr>
        <w:t xml:space="preserve">Table </w:t>
      </w:r>
      <w:r w:rsidR="001E591E" w:rsidRPr="00A170CD">
        <w:rPr>
          <w:color w:val="000000" w:themeColor="text1"/>
          <w:lang w:val="en-GB"/>
        </w:rPr>
        <w:fldChar w:fldCharType="begin"/>
      </w:r>
      <w:r w:rsidR="001E591E" w:rsidRPr="00B048A5">
        <w:rPr>
          <w:color w:val="000000" w:themeColor="text1"/>
          <w:lang w:val="en-GB"/>
        </w:rPr>
        <w:instrText xml:space="preserve"> STYLEREF 1 \s </w:instrText>
      </w:r>
      <w:r w:rsidR="001E591E" w:rsidRPr="00A170CD">
        <w:rPr>
          <w:color w:val="000000" w:themeColor="text1"/>
          <w:lang w:val="en-GB"/>
        </w:rPr>
        <w:fldChar w:fldCharType="separate"/>
      </w:r>
      <w:r w:rsidR="001E591E" w:rsidRPr="00A170CD">
        <w:rPr>
          <w:noProof/>
          <w:color w:val="000000" w:themeColor="text1"/>
          <w:lang w:val="en-GB"/>
        </w:rPr>
        <w:t>6</w:t>
      </w:r>
      <w:r w:rsidR="001E591E" w:rsidRPr="00A170CD">
        <w:rPr>
          <w:color w:val="000000" w:themeColor="text1"/>
          <w:lang w:val="en-GB"/>
        </w:rPr>
        <w:fldChar w:fldCharType="end"/>
      </w:r>
      <w:r w:rsidR="00C01E69">
        <w:rPr>
          <w:color w:val="000000" w:themeColor="text1"/>
          <w:lang w:val="en-GB"/>
        </w:rPr>
        <w:t>.</w:t>
      </w:r>
      <w:r w:rsidR="001E591E" w:rsidRPr="00A170CD">
        <w:rPr>
          <w:color w:val="000000" w:themeColor="text1"/>
          <w:lang w:val="en-GB"/>
        </w:rPr>
        <w:fldChar w:fldCharType="begin"/>
      </w:r>
      <w:r w:rsidR="001E591E" w:rsidRPr="00A170CD">
        <w:rPr>
          <w:color w:val="000000" w:themeColor="text1"/>
          <w:lang w:val="en-GB"/>
        </w:rPr>
        <w:instrText xml:space="preserve"> SEQ Table \* ARABIC \s 1 </w:instrText>
      </w:r>
      <w:r w:rsidR="001E591E" w:rsidRPr="00A170CD">
        <w:rPr>
          <w:color w:val="000000" w:themeColor="text1"/>
          <w:lang w:val="en-GB"/>
        </w:rPr>
        <w:fldChar w:fldCharType="separate"/>
      </w:r>
      <w:r w:rsidR="001E591E" w:rsidRPr="00A170CD">
        <w:rPr>
          <w:noProof/>
          <w:color w:val="000000" w:themeColor="text1"/>
          <w:lang w:val="en-GB"/>
        </w:rPr>
        <w:t>11</w:t>
      </w:r>
      <w:r w:rsidR="001E591E" w:rsidRPr="00A170CD">
        <w:rPr>
          <w:color w:val="000000" w:themeColor="text1"/>
          <w:lang w:val="en-GB"/>
        </w:rPr>
        <w:fldChar w:fldCharType="end"/>
      </w:r>
      <w:r w:rsidRPr="00A170CD">
        <w:rPr>
          <w:color w:val="000000" w:themeColor="text1"/>
          <w:lang w:val="en-GB"/>
        </w:rPr>
        <w:t xml:space="preserve"> Whether Students Need Additional Time in ESAP Session</w:t>
      </w:r>
      <w:bookmarkEnd w:id="319"/>
    </w:p>
    <w:p w14:paraId="726BB64D" w14:textId="77777777" w:rsidR="00FD316C" w:rsidRPr="00FD316C" w:rsidRDefault="00FD316C" w:rsidP="00FD316C">
      <w:pPr>
        <w:rPr>
          <w:lang w:eastAsia="en-US"/>
        </w:rPr>
      </w:pPr>
    </w:p>
    <w:tbl>
      <w:tblPr>
        <w:tblStyle w:val="33"/>
        <w:tblW w:w="76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737"/>
        <w:gridCol w:w="1169"/>
        <w:gridCol w:w="1030"/>
        <w:gridCol w:w="1399"/>
        <w:gridCol w:w="2597"/>
      </w:tblGrid>
      <w:tr w:rsidR="00A000A9" w14:paraId="51D85F77" w14:textId="77777777">
        <w:trPr>
          <w:jc w:val="center"/>
        </w:trPr>
        <w:tc>
          <w:tcPr>
            <w:tcW w:w="7669" w:type="dxa"/>
            <w:gridSpan w:val="6"/>
            <w:tcBorders>
              <w:top w:val="nil"/>
              <w:left w:val="nil"/>
              <w:bottom w:val="nil"/>
              <w:right w:val="nil"/>
            </w:tcBorders>
            <w:shd w:val="clear" w:color="auto" w:fill="FFFFFF"/>
            <w:vAlign w:val="center"/>
          </w:tcPr>
          <w:p w14:paraId="00000F85" w14:textId="77777777" w:rsidR="00A000A9" w:rsidRDefault="00A000A9" w:rsidP="00A170CD">
            <w:pPr>
              <w:ind w:right="60"/>
              <w:rPr>
                <w:rFonts w:ascii="Arial" w:eastAsia="Arial" w:hAnsi="Arial" w:cs="Arial"/>
                <w:color w:val="000000"/>
                <w:sz w:val="18"/>
                <w:szCs w:val="18"/>
              </w:rPr>
            </w:pPr>
          </w:p>
        </w:tc>
      </w:tr>
      <w:tr w:rsidR="00A000A9" w14:paraId="74D34480" w14:textId="77777777">
        <w:trPr>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00000F8B" w14:textId="77777777" w:rsidR="00A000A9" w:rsidRDefault="00A000A9"/>
        </w:tc>
        <w:tc>
          <w:tcPr>
            <w:tcW w:w="1169" w:type="dxa"/>
            <w:tcBorders>
              <w:top w:val="single" w:sz="16" w:space="0" w:color="000000"/>
              <w:left w:val="single" w:sz="16" w:space="0" w:color="000000"/>
              <w:bottom w:val="single" w:sz="16" w:space="0" w:color="000000"/>
            </w:tcBorders>
            <w:shd w:val="clear" w:color="auto" w:fill="FFFFFF"/>
            <w:vAlign w:val="bottom"/>
          </w:tcPr>
          <w:p w14:paraId="00000F8D"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14:paraId="00000F8E"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00000F8F"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Valid Percent</w:t>
            </w:r>
          </w:p>
        </w:tc>
        <w:tc>
          <w:tcPr>
            <w:tcW w:w="2597" w:type="dxa"/>
            <w:tcBorders>
              <w:top w:val="single" w:sz="16" w:space="0" w:color="000000"/>
              <w:bottom w:val="single" w:sz="16" w:space="0" w:color="000000"/>
              <w:right w:val="single" w:sz="16" w:space="0" w:color="000000"/>
            </w:tcBorders>
            <w:shd w:val="clear" w:color="auto" w:fill="FFFFFF"/>
            <w:vAlign w:val="bottom"/>
          </w:tcPr>
          <w:p w14:paraId="00000F90"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Cumulative Percent</w:t>
            </w:r>
          </w:p>
        </w:tc>
      </w:tr>
      <w:tr w:rsidR="00A000A9" w14:paraId="67F7CE65" w14:textId="77777777">
        <w:trPr>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0000F91" w14:textId="77777777" w:rsidR="00A000A9" w:rsidRDefault="00D9617E">
            <w:pPr>
              <w:ind w:left="60" w:right="60"/>
              <w:rPr>
                <w:rFonts w:ascii="Arial" w:eastAsia="Arial" w:hAnsi="Arial" w:cs="Arial"/>
                <w:b/>
                <w:color w:val="000000"/>
                <w:sz w:val="18"/>
                <w:szCs w:val="18"/>
              </w:rPr>
            </w:pPr>
            <w:r>
              <w:rPr>
                <w:rFonts w:ascii="Arial" w:eastAsia="Arial" w:hAnsi="Arial" w:cs="Arial"/>
                <w:b/>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14:paraId="00000F92"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Yes</w:t>
            </w:r>
          </w:p>
        </w:tc>
        <w:tc>
          <w:tcPr>
            <w:tcW w:w="1169" w:type="dxa"/>
            <w:tcBorders>
              <w:top w:val="single" w:sz="16" w:space="0" w:color="000000"/>
              <w:left w:val="single" w:sz="16" w:space="0" w:color="000000"/>
              <w:bottom w:val="nil"/>
            </w:tcBorders>
            <w:shd w:val="clear" w:color="auto" w:fill="FFFFFF"/>
            <w:vAlign w:val="center"/>
          </w:tcPr>
          <w:p w14:paraId="00000F93"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98</w:t>
            </w:r>
          </w:p>
        </w:tc>
        <w:tc>
          <w:tcPr>
            <w:tcW w:w="1030" w:type="dxa"/>
            <w:tcBorders>
              <w:top w:val="single" w:sz="16" w:space="0" w:color="000000"/>
              <w:bottom w:val="nil"/>
            </w:tcBorders>
            <w:shd w:val="clear" w:color="auto" w:fill="FFFFFF"/>
            <w:vAlign w:val="center"/>
          </w:tcPr>
          <w:p w14:paraId="00000F94"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65,3</w:t>
            </w:r>
          </w:p>
        </w:tc>
        <w:tc>
          <w:tcPr>
            <w:tcW w:w="1399" w:type="dxa"/>
            <w:tcBorders>
              <w:top w:val="single" w:sz="16" w:space="0" w:color="000000"/>
              <w:bottom w:val="nil"/>
            </w:tcBorders>
            <w:shd w:val="clear" w:color="auto" w:fill="FFFFFF"/>
            <w:vAlign w:val="center"/>
          </w:tcPr>
          <w:p w14:paraId="00000F95"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65,3</w:t>
            </w:r>
          </w:p>
        </w:tc>
        <w:tc>
          <w:tcPr>
            <w:tcW w:w="2597" w:type="dxa"/>
            <w:tcBorders>
              <w:top w:val="single" w:sz="16" w:space="0" w:color="000000"/>
              <w:bottom w:val="nil"/>
              <w:right w:val="single" w:sz="16" w:space="0" w:color="000000"/>
            </w:tcBorders>
            <w:shd w:val="clear" w:color="auto" w:fill="FFFFFF"/>
            <w:vAlign w:val="center"/>
          </w:tcPr>
          <w:p w14:paraId="00000F96"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65,3</w:t>
            </w:r>
          </w:p>
        </w:tc>
      </w:tr>
      <w:tr w:rsidR="00A000A9" w14:paraId="28B5E81D" w14:textId="77777777">
        <w:trPr>
          <w:jc w:val="center"/>
        </w:trPr>
        <w:tc>
          <w:tcPr>
            <w:tcW w:w="737" w:type="dxa"/>
            <w:vMerge/>
            <w:tcBorders>
              <w:top w:val="single" w:sz="16" w:space="0" w:color="000000"/>
              <w:left w:val="single" w:sz="16" w:space="0" w:color="000000"/>
              <w:bottom w:val="single" w:sz="16" w:space="0" w:color="000000"/>
              <w:right w:val="nil"/>
            </w:tcBorders>
            <w:shd w:val="clear" w:color="auto" w:fill="FFFFFF"/>
          </w:tcPr>
          <w:p w14:paraId="00000F97"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nil"/>
              <w:right w:val="single" w:sz="16" w:space="0" w:color="000000"/>
            </w:tcBorders>
            <w:shd w:val="clear" w:color="auto" w:fill="FFFFFF"/>
          </w:tcPr>
          <w:p w14:paraId="00000F98"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No</w:t>
            </w:r>
          </w:p>
        </w:tc>
        <w:tc>
          <w:tcPr>
            <w:tcW w:w="1169" w:type="dxa"/>
            <w:tcBorders>
              <w:top w:val="nil"/>
              <w:left w:val="single" w:sz="16" w:space="0" w:color="000000"/>
              <w:bottom w:val="nil"/>
            </w:tcBorders>
            <w:shd w:val="clear" w:color="auto" w:fill="FFFFFF"/>
            <w:vAlign w:val="center"/>
          </w:tcPr>
          <w:p w14:paraId="00000F99"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52</w:t>
            </w:r>
          </w:p>
        </w:tc>
        <w:tc>
          <w:tcPr>
            <w:tcW w:w="1030" w:type="dxa"/>
            <w:tcBorders>
              <w:top w:val="nil"/>
              <w:bottom w:val="nil"/>
            </w:tcBorders>
            <w:shd w:val="clear" w:color="auto" w:fill="FFFFFF"/>
            <w:vAlign w:val="center"/>
          </w:tcPr>
          <w:p w14:paraId="00000F9A"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34,7</w:t>
            </w:r>
          </w:p>
        </w:tc>
        <w:tc>
          <w:tcPr>
            <w:tcW w:w="1399" w:type="dxa"/>
            <w:tcBorders>
              <w:top w:val="nil"/>
              <w:bottom w:val="nil"/>
            </w:tcBorders>
            <w:shd w:val="clear" w:color="auto" w:fill="FFFFFF"/>
            <w:vAlign w:val="center"/>
          </w:tcPr>
          <w:p w14:paraId="00000F9B"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34,7</w:t>
            </w:r>
          </w:p>
        </w:tc>
        <w:tc>
          <w:tcPr>
            <w:tcW w:w="2597" w:type="dxa"/>
            <w:tcBorders>
              <w:top w:val="nil"/>
              <w:bottom w:val="nil"/>
              <w:right w:val="single" w:sz="16" w:space="0" w:color="000000"/>
            </w:tcBorders>
            <w:shd w:val="clear" w:color="auto" w:fill="FFFFFF"/>
            <w:vAlign w:val="center"/>
          </w:tcPr>
          <w:p w14:paraId="00000F9C"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r>
      <w:tr w:rsidR="00A000A9" w14:paraId="659657D5" w14:textId="77777777">
        <w:trPr>
          <w:jc w:val="center"/>
        </w:trPr>
        <w:tc>
          <w:tcPr>
            <w:tcW w:w="737" w:type="dxa"/>
            <w:vMerge/>
            <w:tcBorders>
              <w:top w:val="single" w:sz="16" w:space="0" w:color="000000"/>
              <w:left w:val="single" w:sz="16" w:space="0" w:color="000000"/>
              <w:bottom w:val="single" w:sz="16" w:space="0" w:color="000000"/>
              <w:right w:val="nil"/>
            </w:tcBorders>
            <w:shd w:val="clear" w:color="auto" w:fill="FFFFFF"/>
          </w:tcPr>
          <w:p w14:paraId="00000F9D"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14:paraId="00000F9E"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00000F9F"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150</w:t>
            </w:r>
          </w:p>
        </w:tc>
        <w:tc>
          <w:tcPr>
            <w:tcW w:w="1030" w:type="dxa"/>
            <w:tcBorders>
              <w:top w:val="nil"/>
              <w:bottom w:val="single" w:sz="16" w:space="0" w:color="000000"/>
            </w:tcBorders>
            <w:shd w:val="clear" w:color="auto" w:fill="FFFFFF"/>
            <w:vAlign w:val="center"/>
          </w:tcPr>
          <w:p w14:paraId="00000FA0"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00000FA1"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2597" w:type="dxa"/>
            <w:tcBorders>
              <w:top w:val="nil"/>
              <w:bottom w:val="single" w:sz="16" w:space="0" w:color="000000"/>
              <w:right w:val="single" w:sz="16" w:space="0" w:color="000000"/>
            </w:tcBorders>
            <w:shd w:val="clear" w:color="auto" w:fill="FFFFFF"/>
            <w:vAlign w:val="center"/>
          </w:tcPr>
          <w:p w14:paraId="00000FA2" w14:textId="77777777" w:rsidR="00A000A9" w:rsidRDefault="00A000A9"/>
        </w:tc>
      </w:tr>
    </w:tbl>
    <w:p w14:paraId="00000FA3" w14:textId="77777777" w:rsidR="00A000A9" w:rsidRDefault="00A000A9"/>
    <w:p w14:paraId="00000FA6" w14:textId="5DB50622" w:rsidR="00A000A9" w:rsidRPr="009151C4" w:rsidRDefault="00D9617E" w:rsidP="00804BAD">
      <w:pPr>
        <w:rPr>
          <w:rFonts w:eastAsia="Calibri"/>
        </w:rPr>
      </w:pPr>
      <w:r>
        <w:rPr>
          <w:rFonts w:eastAsia="Calibri"/>
        </w:rPr>
        <w:t>Item 11</w:t>
      </w:r>
      <w:r w:rsidR="0068508F">
        <w:rPr>
          <w:rFonts w:eastAsia="Calibri"/>
        </w:rPr>
        <w:t xml:space="preserve"> of the questionnaire </w:t>
      </w:r>
      <w:r>
        <w:rPr>
          <w:rFonts w:eastAsia="Calibri"/>
        </w:rPr>
        <w:t xml:space="preserve">assessed students’ views regarding the time in which </w:t>
      </w:r>
      <w:r w:rsidR="00F22928">
        <w:rPr>
          <w:rFonts w:eastAsia="Calibri"/>
        </w:rPr>
        <w:t xml:space="preserve">the </w:t>
      </w:r>
      <w:r>
        <w:rPr>
          <w:rFonts w:eastAsia="Calibri"/>
        </w:rPr>
        <w:t>ESAP session was run</w:t>
      </w:r>
      <w:r w:rsidR="0068508F">
        <w:rPr>
          <w:rFonts w:eastAsia="Calibri"/>
        </w:rPr>
        <w:t xml:space="preserve"> (</w:t>
      </w:r>
      <w:r w:rsidR="00F4401E">
        <w:rPr>
          <w:rFonts w:eastAsia="Calibri"/>
        </w:rPr>
        <w:t>T</w:t>
      </w:r>
      <w:r>
        <w:rPr>
          <w:rFonts w:eastAsia="Calibri"/>
        </w:rPr>
        <w:t>able</w:t>
      </w:r>
      <w:r w:rsidR="00921A66">
        <w:rPr>
          <w:rFonts w:eastAsia="Calibri"/>
        </w:rPr>
        <w:t xml:space="preserve"> </w:t>
      </w:r>
      <w:r>
        <w:rPr>
          <w:rFonts w:eastAsia="Calibri"/>
        </w:rPr>
        <w:t>6.1</w:t>
      </w:r>
      <w:r w:rsidR="000D37A6">
        <w:rPr>
          <w:rFonts w:eastAsia="Calibri"/>
        </w:rPr>
        <w:t>1</w:t>
      </w:r>
      <w:r>
        <w:rPr>
          <w:rFonts w:eastAsia="Calibri"/>
        </w:rPr>
        <w:t>). More than half of the students (65</w:t>
      </w:r>
      <w:r w:rsidR="003C5921">
        <w:rPr>
          <w:rFonts w:eastAsia="Calibri"/>
        </w:rPr>
        <w:t>.</w:t>
      </w:r>
      <w:r>
        <w:rPr>
          <w:rFonts w:eastAsia="Calibri"/>
        </w:rPr>
        <w:t>3%) considered the time allocated to the ESAP session insufficient for course learning an</w:t>
      </w:r>
      <w:r w:rsidR="00FC08E1">
        <w:rPr>
          <w:rFonts w:eastAsia="Calibri"/>
        </w:rPr>
        <w:t>d</w:t>
      </w:r>
      <w:r>
        <w:rPr>
          <w:rFonts w:eastAsia="Calibri"/>
        </w:rPr>
        <w:t xml:space="preserve"> needed additional sessions. However, (34</w:t>
      </w:r>
      <w:r w:rsidR="003C5921">
        <w:rPr>
          <w:rFonts w:eastAsia="Calibri"/>
        </w:rPr>
        <w:t>.</w:t>
      </w:r>
      <w:r>
        <w:rPr>
          <w:rFonts w:eastAsia="Calibri"/>
        </w:rPr>
        <w:t>7%) of students believed that they do not need extra time to be added to the ESAP session.</w:t>
      </w:r>
      <w:bookmarkStart w:id="320" w:name="_heading=h.3abhhcj" w:colFirst="0" w:colLast="0"/>
      <w:bookmarkEnd w:id="320"/>
    </w:p>
    <w:p w14:paraId="1367A492" w14:textId="6A73CE83" w:rsidR="00BF6B1C" w:rsidRPr="00B048A5" w:rsidRDefault="00BF6B1C" w:rsidP="00BF6B1C">
      <w:pPr>
        <w:pStyle w:val="Caption"/>
        <w:rPr>
          <w:color w:val="000000" w:themeColor="text1"/>
          <w:lang w:val="en-GB"/>
        </w:rPr>
      </w:pPr>
      <w:bookmarkStart w:id="321" w:name="_Toc155171575"/>
      <w:r w:rsidRPr="00B048A5">
        <w:rPr>
          <w:color w:val="000000" w:themeColor="text1"/>
          <w:lang w:val="en-GB"/>
        </w:rPr>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6</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11</w:t>
      </w:r>
      <w:r w:rsidR="00E1327D">
        <w:rPr>
          <w:color w:val="000000" w:themeColor="text1"/>
          <w:lang w:val="en-GB"/>
        </w:rPr>
        <w:fldChar w:fldCharType="end"/>
      </w:r>
      <w:r w:rsidR="003C5F63" w:rsidRPr="00B048A5">
        <w:rPr>
          <w:color w:val="000000" w:themeColor="text1"/>
          <w:lang w:val="en-GB"/>
        </w:rPr>
        <w:t xml:space="preserve"> </w:t>
      </w:r>
      <w:r w:rsidRPr="00B048A5">
        <w:rPr>
          <w:color w:val="000000" w:themeColor="text1"/>
          <w:lang w:val="en-GB"/>
        </w:rPr>
        <w:t xml:space="preserve"> </w:t>
      </w:r>
      <w:r w:rsidRPr="0068508F">
        <w:rPr>
          <w:rFonts w:cstheme="minorHAnsi"/>
          <w:color w:val="000000" w:themeColor="text1"/>
          <w:lang w:val="en-GB"/>
        </w:rPr>
        <w:t>Students' Preferences of ESAP Time</w:t>
      </w:r>
      <w:bookmarkEnd w:id="321"/>
    </w:p>
    <w:p w14:paraId="00000FA7" w14:textId="77777777" w:rsidR="00A000A9" w:rsidRDefault="00D9617E">
      <w:r>
        <w:rPr>
          <w:noProof/>
        </w:rPr>
        <w:drawing>
          <wp:inline distT="0" distB="0" distL="0" distR="0" wp14:anchorId="21959971" wp14:editId="032C4D09">
            <wp:extent cx="4526569" cy="3616445"/>
            <wp:effectExtent l="0" t="0" r="0" b="0"/>
            <wp:docPr id="2115497596" name="Picture 2115497596"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0.png" descr="Chart&#10;&#10;Description automatically generated"/>
                    <pic:cNvPicPr preferRelativeResize="0"/>
                  </pic:nvPicPr>
                  <pic:blipFill>
                    <a:blip r:embed="rId135"/>
                    <a:srcRect/>
                    <a:stretch>
                      <a:fillRect/>
                    </a:stretch>
                  </pic:blipFill>
                  <pic:spPr>
                    <a:xfrm>
                      <a:off x="0" y="0"/>
                      <a:ext cx="4526569" cy="3616445"/>
                    </a:xfrm>
                    <a:prstGeom prst="rect">
                      <a:avLst/>
                    </a:prstGeom>
                    <a:ln/>
                  </pic:spPr>
                </pic:pic>
              </a:graphicData>
            </a:graphic>
          </wp:inline>
        </w:drawing>
      </w:r>
    </w:p>
    <w:p w14:paraId="692A0575" w14:textId="0FF98401" w:rsidR="00A24AC6" w:rsidRPr="009577E2" w:rsidRDefault="00A24AC6" w:rsidP="0000594E">
      <w:pPr>
        <w:pStyle w:val="Heading4"/>
        <w:rPr>
          <w:lang w:val="en-GB"/>
        </w:rPr>
      </w:pPr>
      <w:bookmarkStart w:id="322" w:name="_heading=h.1pgrrkc" w:colFirst="0" w:colLast="0"/>
      <w:bookmarkEnd w:id="322"/>
      <w:r w:rsidRPr="009577E2">
        <w:rPr>
          <w:lang w:val="en-GB"/>
        </w:rPr>
        <w:lastRenderedPageBreak/>
        <w:t>The</w:t>
      </w:r>
      <w:r w:rsidR="00BB772E" w:rsidRPr="009577E2">
        <w:rPr>
          <w:lang w:val="en-GB"/>
        </w:rPr>
        <w:t xml:space="preserve"> C</w:t>
      </w:r>
      <w:r w:rsidRPr="009577E2">
        <w:rPr>
          <w:lang w:val="en-GB"/>
        </w:rPr>
        <w:t xml:space="preserve">ontribution of </w:t>
      </w:r>
      <w:r w:rsidR="00BB772E" w:rsidRPr="009577E2">
        <w:rPr>
          <w:lang w:val="en-GB"/>
        </w:rPr>
        <w:t xml:space="preserve">Course Delivery Strategies to Students’ Achievement </w:t>
      </w:r>
    </w:p>
    <w:p w14:paraId="7A63EBBA" w14:textId="24FBE2A8" w:rsidR="00D26F1D" w:rsidRPr="00A170CD" w:rsidRDefault="00D26F1D" w:rsidP="00D26F1D">
      <w:pPr>
        <w:pStyle w:val="Caption"/>
        <w:rPr>
          <w:color w:val="000000" w:themeColor="text1"/>
          <w:lang w:val="en-GB"/>
        </w:rPr>
      </w:pPr>
      <w:bookmarkStart w:id="323" w:name="_Toc160888524"/>
      <w:r w:rsidRPr="00A170CD">
        <w:rPr>
          <w:color w:val="000000" w:themeColor="text1"/>
          <w:lang w:val="en-GB"/>
        </w:rPr>
        <w:t xml:space="preserve">Table </w:t>
      </w:r>
      <w:r w:rsidR="001E591E" w:rsidRPr="00A170CD">
        <w:rPr>
          <w:color w:val="000000" w:themeColor="text1"/>
          <w:lang w:val="en-GB"/>
        </w:rPr>
        <w:fldChar w:fldCharType="begin"/>
      </w:r>
      <w:r w:rsidR="001E591E" w:rsidRPr="00A170CD">
        <w:rPr>
          <w:color w:val="000000" w:themeColor="text1"/>
          <w:lang w:val="en-GB"/>
        </w:rPr>
        <w:instrText xml:space="preserve"> STYLEREF 1 \s </w:instrText>
      </w:r>
      <w:r w:rsidR="001E591E" w:rsidRPr="00A170CD">
        <w:rPr>
          <w:color w:val="000000" w:themeColor="text1"/>
          <w:lang w:val="en-GB"/>
        </w:rPr>
        <w:fldChar w:fldCharType="separate"/>
      </w:r>
      <w:r w:rsidR="001E591E" w:rsidRPr="00A170CD">
        <w:rPr>
          <w:noProof/>
          <w:color w:val="000000" w:themeColor="text1"/>
          <w:lang w:val="en-GB"/>
        </w:rPr>
        <w:t>6</w:t>
      </w:r>
      <w:r w:rsidR="001E591E" w:rsidRPr="00A170CD">
        <w:rPr>
          <w:color w:val="000000" w:themeColor="text1"/>
          <w:lang w:val="en-GB"/>
        </w:rPr>
        <w:fldChar w:fldCharType="end"/>
      </w:r>
      <w:r w:rsidR="00C01E69">
        <w:rPr>
          <w:color w:val="000000" w:themeColor="text1"/>
          <w:lang w:val="en-GB"/>
        </w:rPr>
        <w:t>.</w:t>
      </w:r>
      <w:r w:rsidR="001E591E" w:rsidRPr="00A170CD">
        <w:rPr>
          <w:color w:val="000000" w:themeColor="text1"/>
          <w:lang w:val="en-GB"/>
        </w:rPr>
        <w:fldChar w:fldCharType="begin"/>
      </w:r>
      <w:r w:rsidR="001E591E" w:rsidRPr="00A170CD">
        <w:rPr>
          <w:color w:val="000000" w:themeColor="text1"/>
          <w:lang w:val="en-GB"/>
        </w:rPr>
        <w:instrText xml:space="preserve"> SEQ Table \* ARABIC \s 1 </w:instrText>
      </w:r>
      <w:r w:rsidR="001E591E" w:rsidRPr="00A170CD">
        <w:rPr>
          <w:color w:val="000000" w:themeColor="text1"/>
          <w:lang w:val="en-GB"/>
        </w:rPr>
        <w:fldChar w:fldCharType="separate"/>
      </w:r>
      <w:r w:rsidR="001E591E" w:rsidRPr="00A170CD">
        <w:rPr>
          <w:noProof/>
          <w:color w:val="000000" w:themeColor="text1"/>
          <w:lang w:val="en-GB"/>
        </w:rPr>
        <w:t>12</w:t>
      </w:r>
      <w:r w:rsidR="001E591E" w:rsidRPr="00A170CD">
        <w:rPr>
          <w:color w:val="000000" w:themeColor="text1"/>
          <w:lang w:val="en-GB"/>
        </w:rPr>
        <w:fldChar w:fldCharType="end"/>
      </w:r>
      <w:r w:rsidRPr="00A170CD">
        <w:rPr>
          <w:color w:val="000000" w:themeColor="text1"/>
          <w:lang w:val="en-GB"/>
        </w:rPr>
        <w:t xml:space="preserve"> Whether the Strategies in the Course Delivery Contribute to Course Development</w:t>
      </w:r>
      <w:bookmarkEnd w:id="323"/>
    </w:p>
    <w:tbl>
      <w:tblPr>
        <w:tblStyle w:val="32"/>
        <w:tblW w:w="75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737"/>
        <w:gridCol w:w="1169"/>
        <w:gridCol w:w="1030"/>
        <w:gridCol w:w="1399"/>
        <w:gridCol w:w="2455"/>
      </w:tblGrid>
      <w:tr w:rsidR="00A000A9" w14:paraId="53B4622A" w14:textId="77777777">
        <w:trPr>
          <w:jc w:val="center"/>
        </w:trPr>
        <w:tc>
          <w:tcPr>
            <w:tcW w:w="7527" w:type="dxa"/>
            <w:gridSpan w:val="6"/>
            <w:tcBorders>
              <w:top w:val="nil"/>
              <w:left w:val="nil"/>
              <w:bottom w:val="nil"/>
              <w:right w:val="nil"/>
            </w:tcBorders>
            <w:shd w:val="clear" w:color="auto" w:fill="FFFFFF"/>
            <w:vAlign w:val="center"/>
          </w:tcPr>
          <w:p w14:paraId="00000FA9" w14:textId="77777777" w:rsidR="00A000A9" w:rsidRDefault="00A000A9">
            <w:pPr>
              <w:ind w:left="60" w:right="60"/>
              <w:jc w:val="center"/>
              <w:rPr>
                <w:rFonts w:ascii="Arial" w:eastAsia="Arial" w:hAnsi="Arial" w:cs="Arial"/>
                <w:color w:val="000000"/>
                <w:sz w:val="18"/>
                <w:szCs w:val="18"/>
              </w:rPr>
            </w:pPr>
          </w:p>
        </w:tc>
      </w:tr>
      <w:tr w:rsidR="00A000A9" w14:paraId="4A26D2A7" w14:textId="77777777">
        <w:trPr>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00000FAF" w14:textId="77777777" w:rsidR="00A000A9" w:rsidRDefault="00A000A9"/>
        </w:tc>
        <w:tc>
          <w:tcPr>
            <w:tcW w:w="1169" w:type="dxa"/>
            <w:tcBorders>
              <w:top w:val="single" w:sz="16" w:space="0" w:color="000000"/>
              <w:left w:val="single" w:sz="16" w:space="0" w:color="000000"/>
              <w:bottom w:val="single" w:sz="16" w:space="0" w:color="000000"/>
            </w:tcBorders>
            <w:shd w:val="clear" w:color="auto" w:fill="FFFFFF"/>
            <w:vAlign w:val="bottom"/>
          </w:tcPr>
          <w:p w14:paraId="00000FB1"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14:paraId="00000FB2"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00000FB3"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Valid Percent</w:t>
            </w:r>
          </w:p>
        </w:tc>
        <w:tc>
          <w:tcPr>
            <w:tcW w:w="2455" w:type="dxa"/>
            <w:tcBorders>
              <w:top w:val="single" w:sz="16" w:space="0" w:color="000000"/>
              <w:bottom w:val="single" w:sz="16" w:space="0" w:color="000000"/>
              <w:right w:val="single" w:sz="16" w:space="0" w:color="000000"/>
            </w:tcBorders>
            <w:shd w:val="clear" w:color="auto" w:fill="FFFFFF"/>
            <w:vAlign w:val="bottom"/>
          </w:tcPr>
          <w:p w14:paraId="00000FB4"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Cumulative Percent</w:t>
            </w:r>
          </w:p>
        </w:tc>
      </w:tr>
      <w:tr w:rsidR="00A000A9" w14:paraId="4E6C3200" w14:textId="77777777">
        <w:trPr>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0000FB5" w14:textId="77777777" w:rsidR="00A000A9" w:rsidRDefault="00D9617E">
            <w:pPr>
              <w:ind w:left="60" w:right="60"/>
              <w:rPr>
                <w:rFonts w:ascii="Arial" w:eastAsia="Arial" w:hAnsi="Arial" w:cs="Arial"/>
                <w:b/>
                <w:color w:val="000000"/>
                <w:sz w:val="18"/>
                <w:szCs w:val="18"/>
              </w:rPr>
            </w:pPr>
            <w:r>
              <w:rPr>
                <w:rFonts w:ascii="Arial" w:eastAsia="Arial" w:hAnsi="Arial" w:cs="Arial"/>
                <w:b/>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14:paraId="00000FB6"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Yes</w:t>
            </w:r>
          </w:p>
        </w:tc>
        <w:tc>
          <w:tcPr>
            <w:tcW w:w="1169" w:type="dxa"/>
            <w:tcBorders>
              <w:top w:val="single" w:sz="16" w:space="0" w:color="000000"/>
              <w:left w:val="single" w:sz="16" w:space="0" w:color="000000"/>
              <w:bottom w:val="nil"/>
            </w:tcBorders>
            <w:shd w:val="clear" w:color="auto" w:fill="FFFFFF"/>
            <w:vAlign w:val="center"/>
          </w:tcPr>
          <w:p w14:paraId="00000FB7"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23</w:t>
            </w:r>
          </w:p>
        </w:tc>
        <w:tc>
          <w:tcPr>
            <w:tcW w:w="1030" w:type="dxa"/>
            <w:tcBorders>
              <w:top w:val="single" w:sz="16" w:space="0" w:color="000000"/>
              <w:bottom w:val="nil"/>
            </w:tcBorders>
            <w:shd w:val="clear" w:color="auto" w:fill="FFFFFF"/>
            <w:vAlign w:val="center"/>
          </w:tcPr>
          <w:p w14:paraId="00000FB8"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15,3</w:t>
            </w:r>
          </w:p>
        </w:tc>
        <w:tc>
          <w:tcPr>
            <w:tcW w:w="1399" w:type="dxa"/>
            <w:tcBorders>
              <w:top w:val="single" w:sz="16" w:space="0" w:color="000000"/>
              <w:bottom w:val="nil"/>
            </w:tcBorders>
            <w:shd w:val="clear" w:color="auto" w:fill="FFFFFF"/>
            <w:vAlign w:val="center"/>
          </w:tcPr>
          <w:p w14:paraId="00000FB9"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15,3</w:t>
            </w:r>
          </w:p>
        </w:tc>
        <w:tc>
          <w:tcPr>
            <w:tcW w:w="2455" w:type="dxa"/>
            <w:tcBorders>
              <w:top w:val="single" w:sz="16" w:space="0" w:color="000000"/>
              <w:bottom w:val="nil"/>
              <w:right w:val="single" w:sz="16" w:space="0" w:color="000000"/>
            </w:tcBorders>
            <w:shd w:val="clear" w:color="auto" w:fill="FFFFFF"/>
            <w:vAlign w:val="center"/>
          </w:tcPr>
          <w:p w14:paraId="00000FBA"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15,3</w:t>
            </w:r>
          </w:p>
        </w:tc>
      </w:tr>
      <w:tr w:rsidR="00A000A9" w14:paraId="27C701F8" w14:textId="77777777">
        <w:trPr>
          <w:jc w:val="center"/>
        </w:trPr>
        <w:tc>
          <w:tcPr>
            <w:tcW w:w="737" w:type="dxa"/>
            <w:vMerge/>
            <w:tcBorders>
              <w:top w:val="single" w:sz="16" w:space="0" w:color="000000"/>
              <w:left w:val="single" w:sz="16" w:space="0" w:color="000000"/>
              <w:bottom w:val="single" w:sz="16" w:space="0" w:color="000000"/>
              <w:right w:val="nil"/>
            </w:tcBorders>
            <w:shd w:val="clear" w:color="auto" w:fill="FFFFFF"/>
          </w:tcPr>
          <w:p w14:paraId="00000FBB"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nil"/>
              <w:right w:val="single" w:sz="16" w:space="0" w:color="000000"/>
            </w:tcBorders>
            <w:shd w:val="clear" w:color="auto" w:fill="FFFFFF"/>
          </w:tcPr>
          <w:p w14:paraId="00000FBC"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No</w:t>
            </w:r>
          </w:p>
        </w:tc>
        <w:tc>
          <w:tcPr>
            <w:tcW w:w="1169" w:type="dxa"/>
            <w:tcBorders>
              <w:top w:val="nil"/>
              <w:left w:val="single" w:sz="16" w:space="0" w:color="000000"/>
              <w:bottom w:val="nil"/>
            </w:tcBorders>
            <w:shd w:val="clear" w:color="auto" w:fill="FFFFFF"/>
            <w:vAlign w:val="center"/>
          </w:tcPr>
          <w:p w14:paraId="00000FBD"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127</w:t>
            </w:r>
          </w:p>
        </w:tc>
        <w:tc>
          <w:tcPr>
            <w:tcW w:w="1030" w:type="dxa"/>
            <w:tcBorders>
              <w:top w:val="nil"/>
              <w:bottom w:val="nil"/>
            </w:tcBorders>
            <w:shd w:val="clear" w:color="auto" w:fill="FFFFFF"/>
            <w:vAlign w:val="center"/>
          </w:tcPr>
          <w:p w14:paraId="00000FBE"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84,7</w:t>
            </w:r>
          </w:p>
        </w:tc>
        <w:tc>
          <w:tcPr>
            <w:tcW w:w="1399" w:type="dxa"/>
            <w:tcBorders>
              <w:top w:val="nil"/>
              <w:bottom w:val="nil"/>
            </w:tcBorders>
            <w:shd w:val="clear" w:color="auto" w:fill="FFFFFF"/>
            <w:vAlign w:val="center"/>
          </w:tcPr>
          <w:p w14:paraId="00000FBF"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84,7</w:t>
            </w:r>
          </w:p>
        </w:tc>
        <w:tc>
          <w:tcPr>
            <w:tcW w:w="2455" w:type="dxa"/>
            <w:tcBorders>
              <w:top w:val="nil"/>
              <w:bottom w:val="nil"/>
              <w:right w:val="single" w:sz="16" w:space="0" w:color="000000"/>
            </w:tcBorders>
            <w:shd w:val="clear" w:color="auto" w:fill="FFFFFF"/>
            <w:vAlign w:val="center"/>
          </w:tcPr>
          <w:p w14:paraId="00000FC0"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r>
      <w:tr w:rsidR="00A000A9" w14:paraId="18A34403" w14:textId="77777777">
        <w:trPr>
          <w:jc w:val="center"/>
        </w:trPr>
        <w:tc>
          <w:tcPr>
            <w:tcW w:w="737" w:type="dxa"/>
            <w:vMerge/>
            <w:tcBorders>
              <w:top w:val="single" w:sz="16" w:space="0" w:color="000000"/>
              <w:left w:val="single" w:sz="16" w:space="0" w:color="000000"/>
              <w:bottom w:val="single" w:sz="16" w:space="0" w:color="000000"/>
              <w:right w:val="nil"/>
            </w:tcBorders>
            <w:shd w:val="clear" w:color="auto" w:fill="FFFFFF"/>
          </w:tcPr>
          <w:p w14:paraId="00000FC1"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14:paraId="00000FC2"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00000FC3"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150</w:t>
            </w:r>
          </w:p>
        </w:tc>
        <w:tc>
          <w:tcPr>
            <w:tcW w:w="1030" w:type="dxa"/>
            <w:tcBorders>
              <w:top w:val="nil"/>
              <w:bottom w:val="single" w:sz="16" w:space="0" w:color="000000"/>
            </w:tcBorders>
            <w:shd w:val="clear" w:color="auto" w:fill="FFFFFF"/>
            <w:vAlign w:val="center"/>
          </w:tcPr>
          <w:p w14:paraId="00000FC4"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00000FC5"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2455" w:type="dxa"/>
            <w:tcBorders>
              <w:top w:val="nil"/>
              <w:bottom w:val="single" w:sz="16" w:space="0" w:color="000000"/>
              <w:right w:val="single" w:sz="16" w:space="0" w:color="000000"/>
            </w:tcBorders>
            <w:shd w:val="clear" w:color="auto" w:fill="FFFFFF"/>
            <w:vAlign w:val="center"/>
          </w:tcPr>
          <w:p w14:paraId="00000FC6" w14:textId="77777777" w:rsidR="00A000A9" w:rsidRDefault="00A000A9"/>
        </w:tc>
      </w:tr>
    </w:tbl>
    <w:p w14:paraId="22A37F8A" w14:textId="77777777" w:rsidR="00A170CD" w:rsidRDefault="00A170CD" w:rsidP="0084501E"/>
    <w:p w14:paraId="00000FC9" w14:textId="1FAA128B" w:rsidR="00A000A9" w:rsidRPr="00187031" w:rsidRDefault="0084501E" w:rsidP="0084501E">
      <w:pPr>
        <w:rPr>
          <w:rFonts w:eastAsia="Calibri"/>
        </w:rPr>
      </w:pPr>
      <w:r w:rsidRPr="0084501E">
        <w:rPr>
          <w:rFonts w:eastAsia="Calibri"/>
        </w:rPr>
        <w:t xml:space="preserve">As indicated in </w:t>
      </w:r>
      <w:r w:rsidR="00C01E69">
        <w:rPr>
          <w:rFonts w:eastAsia="Calibri"/>
        </w:rPr>
        <w:t>T</w:t>
      </w:r>
      <w:r w:rsidRPr="0084501E">
        <w:rPr>
          <w:rFonts w:eastAsia="Calibri"/>
        </w:rPr>
        <w:t>able 6.1</w:t>
      </w:r>
      <w:r w:rsidR="003742DF">
        <w:rPr>
          <w:rFonts w:eastAsia="Calibri"/>
        </w:rPr>
        <w:t>2</w:t>
      </w:r>
      <w:r w:rsidRPr="0084501E">
        <w:rPr>
          <w:rFonts w:eastAsia="Calibri"/>
        </w:rPr>
        <w:t>, item 12 asked students to provide answers about the contribution of the ESAP strategies to students’</w:t>
      </w:r>
      <w:r w:rsidR="00BB772E">
        <w:rPr>
          <w:rFonts w:eastAsia="Calibri"/>
        </w:rPr>
        <w:t xml:space="preserve"> achievement</w:t>
      </w:r>
      <w:r w:rsidRPr="0084501E">
        <w:rPr>
          <w:rFonts w:eastAsia="Calibri"/>
        </w:rPr>
        <w:t>. 84</w:t>
      </w:r>
      <w:r w:rsidR="00CC7366">
        <w:rPr>
          <w:rFonts w:eastAsia="Calibri"/>
        </w:rPr>
        <w:t>.</w:t>
      </w:r>
      <w:r w:rsidRPr="0084501E">
        <w:rPr>
          <w:rFonts w:eastAsia="Calibri"/>
        </w:rPr>
        <w:t>7% of students were uninterested and unhappy with such strategies used in ESAP course delivery; this could be the fact that the applied strategies did not help students to develop English for their</w:t>
      </w:r>
      <w:r w:rsidR="00BB772E">
        <w:rPr>
          <w:rFonts w:eastAsia="Calibri"/>
        </w:rPr>
        <w:t xml:space="preserve"> subject degree</w:t>
      </w:r>
      <w:r w:rsidRPr="0084501E">
        <w:rPr>
          <w:rFonts w:eastAsia="Calibri"/>
        </w:rPr>
        <w:t>. Few students (15</w:t>
      </w:r>
      <w:r w:rsidR="00CC7366">
        <w:rPr>
          <w:rFonts w:eastAsia="Calibri"/>
        </w:rPr>
        <w:t>.</w:t>
      </w:r>
      <w:r w:rsidRPr="0084501E">
        <w:rPr>
          <w:rFonts w:eastAsia="Calibri"/>
        </w:rPr>
        <w:t>3%) appeared to have positive views on the course delivery strategies.</w:t>
      </w:r>
    </w:p>
    <w:p w14:paraId="41E67038" w14:textId="5A12C068" w:rsidR="00BF6B1C" w:rsidRPr="0096484B" w:rsidRDefault="00BF6B1C" w:rsidP="00BF6B1C">
      <w:pPr>
        <w:pStyle w:val="Caption"/>
        <w:rPr>
          <w:color w:val="000000" w:themeColor="text1"/>
          <w:lang w:val="en-GB"/>
        </w:rPr>
      </w:pPr>
      <w:bookmarkStart w:id="324" w:name="_heading=h.49gfa85" w:colFirst="0" w:colLast="0"/>
      <w:bookmarkStart w:id="325" w:name="_Toc155171576"/>
      <w:bookmarkEnd w:id="324"/>
      <w:r w:rsidRPr="00B048A5">
        <w:rPr>
          <w:color w:val="000000" w:themeColor="text1"/>
          <w:lang w:val="en-GB"/>
        </w:rPr>
        <w:lastRenderedPageBreak/>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6</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12</w:t>
      </w:r>
      <w:r w:rsidR="00E1327D">
        <w:rPr>
          <w:color w:val="000000" w:themeColor="text1"/>
          <w:lang w:val="en-GB"/>
        </w:rPr>
        <w:fldChar w:fldCharType="end"/>
      </w:r>
      <w:r w:rsidRPr="00B048A5">
        <w:rPr>
          <w:color w:val="000000" w:themeColor="text1"/>
          <w:lang w:val="en-GB"/>
        </w:rPr>
        <w:t xml:space="preserve"> </w:t>
      </w:r>
      <w:r w:rsidRPr="0096484B">
        <w:rPr>
          <w:color w:val="000000" w:themeColor="text1"/>
          <w:lang w:val="en-GB"/>
        </w:rPr>
        <w:t>Students' Perceptions on Strategies used in Course Delivery</w:t>
      </w:r>
      <w:bookmarkEnd w:id="325"/>
    </w:p>
    <w:p w14:paraId="6F0EE55E" w14:textId="77777777" w:rsidR="00D26F1D" w:rsidRDefault="00D9617E" w:rsidP="00D26F1D">
      <w:pPr>
        <w:pStyle w:val="Caption"/>
      </w:pPr>
      <w:r>
        <w:rPr>
          <w:noProof/>
        </w:rPr>
        <w:drawing>
          <wp:inline distT="0" distB="0" distL="0" distR="0" wp14:anchorId="55940299" wp14:editId="2A34877F">
            <wp:extent cx="4557091" cy="3640830"/>
            <wp:effectExtent l="0" t="0" r="0" b="0"/>
            <wp:docPr id="2115497597" name="Picture 2115497597"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8.png" descr="Chart&#10;&#10;Description automatically generated"/>
                    <pic:cNvPicPr preferRelativeResize="0"/>
                  </pic:nvPicPr>
                  <pic:blipFill>
                    <a:blip r:embed="rId136"/>
                    <a:srcRect/>
                    <a:stretch>
                      <a:fillRect/>
                    </a:stretch>
                  </pic:blipFill>
                  <pic:spPr>
                    <a:xfrm>
                      <a:off x="0" y="0"/>
                      <a:ext cx="4557091" cy="3640830"/>
                    </a:xfrm>
                    <a:prstGeom prst="rect">
                      <a:avLst/>
                    </a:prstGeom>
                    <a:ln/>
                  </pic:spPr>
                </pic:pic>
              </a:graphicData>
            </a:graphic>
          </wp:inline>
        </w:drawing>
      </w:r>
    </w:p>
    <w:p w14:paraId="4044276D" w14:textId="238D3B6D" w:rsidR="00E63425" w:rsidRPr="009577E2" w:rsidRDefault="00D26F1D" w:rsidP="00D26F1D">
      <w:pPr>
        <w:pStyle w:val="Caption"/>
        <w:rPr>
          <w:color w:val="000000" w:themeColor="text1"/>
          <w:lang w:val="en-GB"/>
        </w:rPr>
      </w:pPr>
      <w:bookmarkStart w:id="326" w:name="_Toc160888525"/>
      <w:r w:rsidRPr="009577E2">
        <w:rPr>
          <w:color w:val="000000" w:themeColor="text1"/>
          <w:lang w:val="en-GB"/>
        </w:rPr>
        <w:t xml:space="preserve">Table </w:t>
      </w:r>
      <w:r w:rsidR="001E591E" w:rsidRPr="009577E2">
        <w:rPr>
          <w:color w:val="000000" w:themeColor="text1"/>
          <w:lang w:val="en-GB"/>
        </w:rPr>
        <w:fldChar w:fldCharType="begin"/>
      </w:r>
      <w:r w:rsidR="001E591E" w:rsidRPr="009577E2">
        <w:rPr>
          <w:color w:val="000000" w:themeColor="text1"/>
          <w:lang w:val="en-GB"/>
        </w:rPr>
        <w:instrText xml:space="preserve"> STYLEREF 1 \s </w:instrText>
      </w:r>
      <w:r w:rsidR="001E591E" w:rsidRPr="009577E2">
        <w:rPr>
          <w:color w:val="000000" w:themeColor="text1"/>
          <w:lang w:val="en-GB"/>
        </w:rPr>
        <w:fldChar w:fldCharType="separate"/>
      </w:r>
      <w:r w:rsidR="001E591E" w:rsidRPr="009577E2">
        <w:rPr>
          <w:noProof/>
          <w:color w:val="000000" w:themeColor="text1"/>
          <w:lang w:val="en-GB"/>
        </w:rPr>
        <w:t>6</w:t>
      </w:r>
      <w:r w:rsidR="001E591E" w:rsidRPr="009577E2">
        <w:rPr>
          <w:color w:val="000000" w:themeColor="text1"/>
          <w:lang w:val="en-GB"/>
        </w:rPr>
        <w:fldChar w:fldCharType="end"/>
      </w:r>
      <w:r w:rsidR="00C01E69">
        <w:rPr>
          <w:color w:val="000000" w:themeColor="text1"/>
          <w:lang w:val="en-GB"/>
        </w:rPr>
        <w:t>.</w:t>
      </w:r>
      <w:r w:rsidR="001E591E" w:rsidRPr="009577E2">
        <w:rPr>
          <w:color w:val="000000" w:themeColor="text1"/>
          <w:lang w:val="en-GB"/>
        </w:rPr>
        <w:fldChar w:fldCharType="begin"/>
      </w:r>
      <w:r w:rsidR="001E591E" w:rsidRPr="009577E2">
        <w:rPr>
          <w:color w:val="000000" w:themeColor="text1"/>
          <w:lang w:val="en-GB"/>
        </w:rPr>
        <w:instrText xml:space="preserve"> SEQ Table \* ARABIC \s 1 </w:instrText>
      </w:r>
      <w:r w:rsidR="001E591E" w:rsidRPr="009577E2">
        <w:rPr>
          <w:color w:val="000000" w:themeColor="text1"/>
          <w:lang w:val="en-GB"/>
        </w:rPr>
        <w:fldChar w:fldCharType="separate"/>
      </w:r>
      <w:r w:rsidR="001E591E" w:rsidRPr="009577E2">
        <w:rPr>
          <w:noProof/>
          <w:color w:val="000000" w:themeColor="text1"/>
          <w:lang w:val="en-GB"/>
        </w:rPr>
        <w:t>13</w:t>
      </w:r>
      <w:r w:rsidR="001E591E" w:rsidRPr="009577E2">
        <w:rPr>
          <w:color w:val="000000" w:themeColor="text1"/>
          <w:lang w:val="en-GB"/>
        </w:rPr>
        <w:fldChar w:fldCharType="end"/>
      </w:r>
      <w:r w:rsidRPr="009577E2">
        <w:rPr>
          <w:color w:val="000000" w:themeColor="text1"/>
          <w:lang w:val="en-GB"/>
        </w:rPr>
        <w:t xml:space="preserve"> Whether Students like the Way ESAP Course is Taught</w:t>
      </w:r>
      <w:bookmarkEnd w:id="326"/>
    </w:p>
    <w:tbl>
      <w:tblPr>
        <w:tblStyle w:val="31"/>
        <w:tblW w:w="76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737"/>
        <w:gridCol w:w="1169"/>
        <w:gridCol w:w="1030"/>
        <w:gridCol w:w="1399"/>
        <w:gridCol w:w="2597"/>
      </w:tblGrid>
      <w:tr w:rsidR="00A000A9" w14:paraId="03D171BC" w14:textId="77777777">
        <w:trPr>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00000FD4" w14:textId="77777777" w:rsidR="00A000A9" w:rsidRDefault="00A000A9"/>
        </w:tc>
        <w:tc>
          <w:tcPr>
            <w:tcW w:w="1169" w:type="dxa"/>
            <w:tcBorders>
              <w:top w:val="single" w:sz="16" w:space="0" w:color="000000"/>
              <w:left w:val="single" w:sz="16" w:space="0" w:color="000000"/>
              <w:bottom w:val="single" w:sz="16" w:space="0" w:color="000000"/>
            </w:tcBorders>
            <w:shd w:val="clear" w:color="auto" w:fill="FFFFFF"/>
            <w:vAlign w:val="bottom"/>
          </w:tcPr>
          <w:p w14:paraId="00000FD6"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14:paraId="00000FD7"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00000FD8"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Valid Percent</w:t>
            </w:r>
          </w:p>
        </w:tc>
        <w:tc>
          <w:tcPr>
            <w:tcW w:w="2597" w:type="dxa"/>
            <w:tcBorders>
              <w:top w:val="single" w:sz="16" w:space="0" w:color="000000"/>
              <w:bottom w:val="single" w:sz="16" w:space="0" w:color="000000"/>
              <w:right w:val="single" w:sz="16" w:space="0" w:color="000000"/>
            </w:tcBorders>
            <w:shd w:val="clear" w:color="auto" w:fill="FFFFFF"/>
            <w:vAlign w:val="bottom"/>
          </w:tcPr>
          <w:p w14:paraId="00000FD9"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Cumulative Percent</w:t>
            </w:r>
          </w:p>
        </w:tc>
      </w:tr>
      <w:tr w:rsidR="00A000A9" w14:paraId="1504EA01" w14:textId="77777777">
        <w:trPr>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0000FDA" w14:textId="77777777" w:rsidR="00A000A9" w:rsidRDefault="00D9617E">
            <w:pPr>
              <w:ind w:left="60" w:right="60"/>
              <w:rPr>
                <w:rFonts w:ascii="Arial" w:eastAsia="Arial" w:hAnsi="Arial" w:cs="Arial"/>
                <w:b/>
                <w:color w:val="000000"/>
                <w:sz w:val="18"/>
                <w:szCs w:val="18"/>
              </w:rPr>
            </w:pPr>
            <w:r>
              <w:rPr>
                <w:rFonts w:ascii="Arial" w:eastAsia="Arial" w:hAnsi="Arial" w:cs="Arial"/>
                <w:b/>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14:paraId="00000FDB"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Yes</w:t>
            </w:r>
          </w:p>
        </w:tc>
        <w:tc>
          <w:tcPr>
            <w:tcW w:w="1169" w:type="dxa"/>
            <w:tcBorders>
              <w:top w:val="single" w:sz="16" w:space="0" w:color="000000"/>
              <w:left w:val="single" w:sz="16" w:space="0" w:color="000000"/>
              <w:bottom w:val="nil"/>
            </w:tcBorders>
            <w:shd w:val="clear" w:color="auto" w:fill="FFFFFF"/>
            <w:vAlign w:val="center"/>
          </w:tcPr>
          <w:p w14:paraId="00000FDC"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18</w:t>
            </w:r>
          </w:p>
        </w:tc>
        <w:tc>
          <w:tcPr>
            <w:tcW w:w="1030" w:type="dxa"/>
            <w:tcBorders>
              <w:top w:val="single" w:sz="16" w:space="0" w:color="000000"/>
              <w:bottom w:val="nil"/>
            </w:tcBorders>
            <w:shd w:val="clear" w:color="auto" w:fill="FFFFFF"/>
            <w:vAlign w:val="center"/>
          </w:tcPr>
          <w:p w14:paraId="00000FDD"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12,0</w:t>
            </w:r>
          </w:p>
        </w:tc>
        <w:tc>
          <w:tcPr>
            <w:tcW w:w="1399" w:type="dxa"/>
            <w:tcBorders>
              <w:top w:val="single" w:sz="16" w:space="0" w:color="000000"/>
              <w:bottom w:val="nil"/>
            </w:tcBorders>
            <w:shd w:val="clear" w:color="auto" w:fill="FFFFFF"/>
            <w:vAlign w:val="center"/>
          </w:tcPr>
          <w:p w14:paraId="00000FDE"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12,0</w:t>
            </w:r>
          </w:p>
        </w:tc>
        <w:tc>
          <w:tcPr>
            <w:tcW w:w="2597" w:type="dxa"/>
            <w:tcBorders>
              <w:top w:val="single" w:sz="16" w:space="0" w:color="000000"/>
              <w:bottom w:val="nil"/>
              <w:right w:val="single" w:sz="16" w:space="0" w:color="000000"/>
            </w:tcBorders>
            <w:shd w:val="clear" w:color="auto" w:fill="FFFFFF"/>
            <w:vAlign w:val="center"/>
          </w:tcPr>
          <w:p w14:paraId="00000FDF"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12,0</w:t>
            </w:r>
          </w:p>
        </w:tc>
      </w:tr>
      <w:tr w:rsidR="00A000A9" w14:paraId="7891DE62" w14:textId="77777777">
        <w:trPr>
          <w:jc w:val="center"/>
        </w:trPr>
        <w:tc>
          <w:tcPr>
            <w:tcW w:w="737" w:type="dxa"/>
            <w:vMerge/>
            <w:tcBorders>
              <w:top w:val="single" w:sz="16" w:space="0" w:color="000000"/>
              <w:left w:val="single" w:sz="16" w:space="0" w:color="000000"/>
              <w:bottom w:val="single" w:sz="16" w:space="0" w:color="000000"/>
              <w:right w:val="nil"/>
            </w:tcBorders>
            <w:shd w:val="clear" w:color="auto" w:fill="FFFFFF"/>
          </w:tcPr>
          <w:p w14:paraId="00000FE0"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nil"/>
              <w:right w:val="single" w:sz="16" w:space="0" w:color="000000"/>
            </w:tcBorders>
            <w:shd w:val="clear" w:color="auto" w:fill="FFFFFF"/>
          </w:tcPr>
          <w:p w14:paraId="00000FE1"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No</w:t>
            </w:r>
          </w:p>
        </w:tc>
        <w:tc>
          <w:tcPr>
            <w:tcW w:w="1169" w:type="dxa"/>
            <w:tcBorders>
              <w:top w:val="nil"/>
              <w:left w:val="single" w:sz="16" w:space="0" w:color="000000"/>
              <w:bottom w:val="nil"/>
            </w:tcBorders>
            <w:shd w:val="clear" w:color="auto" w:fill="FFFFFF"/>
            <w:vAlign w:val="center"/>
          </w:tcPr>
          <w:p w14:paraId="00000FE2"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132</w:t>
            </w:r>
          </w:p>
        </w:tc>
        <w:tc>
          <w:tcPr>
            <w:tcW w:w="1030" w:type="dxa"/>
            <w:tcBorders>
              <w:top w:val="nil"/>
              <w:bottom w:val="nil"/>
            </w:tcBorders>
            <w:shd w:val="clear" w:color="auto" w:fill="FFFFFF"/>
            <w:vAlign w:val="center"/>
          </w:tcPr>
          <w:p w14:paraId="00000FE3"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88,0</w:t>
            </w:r>
          </w:p>
        </w:tc>
        <w:tc>
          <w:tcPr>
            <w:tcW w:w="1399" w:type="dxa"/>
            <w:tcBorders>
              <w:top w:val="nil"/>
              <w:bottom w:val="nil"/>
            </w:tcBorders>
            <w:shd w:val="clear" w:color="auto" w:fill="FFFFFF"/>
            <w:vAlign w:val="center"/>
          </w:tcPr>
          <w:p w14:paraId="00000FE4"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88,0</w:t>
            </w:r>
          </w:p>
        </w:tc>
        <w:tc>
          <w:tcPr>
            <w:tcW w:w="2597" w:type="dxa"/>
            <w:tcBorders>
              <w:top w:val="nil"/>
              <w:bottom w:val="nil"/>
              <w:right w:val="single" w:sz="16" w:space="0" w:color="000000"/>
            </w:tcBorders>
            <w:shd w:val="clear" w:color="auto" w:fill="FFFFFF"/>
            <w:vAlign w:val="center"/>
          </w:tcPr>
          <w:p w14:paraId="00000FE5"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r>
      <w:tr w:rsidR="00A000A9" w14:paraId="0F0D5462" w14:textId="77777777">
        <w:trPr>
          <w:jc w:val="center"/>
        </w:trPr>
        <w:tc>
          <w:tcPr>
            <w:tcW w:w="737" w:type="dxa"/>
            <w:vMerge/>
            <w:tcBorders>
              <w:top w:val="single" w:sz="16" w:space="0" w:color="000000"/>
              <w:left w:val="single" w:sz="16" w:space="0" w:color="000000"/>
              <w:bottom w:val="single" w:sz="16" w:space="0" w:color="000000"/>
              <w:right w:val="nil"/>
            </w:tcBorders>
            <w:shd w:val="clear" w:color="auto" w:fill="FFFFFF"/>
          </w:tcPr>
          <w:p w14:paraId="00000FE6"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14:paraId="00000FE7"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00000FE8"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150</w:t>
            </w:r>
          </w:p>
        </w:tc>
        <w:tc>
          <w:tcPr>
            <w:tcW w:w="1030" w:type="dxa"/>
            <w:tcBorders>
              <w:top w:val="nil"/>
              <w:bottom w:val="single" w:sz="16" w:space="0" w:color="000000"/>
            </w:tcBorders>
            <w:shd w:val="clear" w:color="auto" w:fill="FFFFFF"/>
            <w:vAlign w:val="center"/>
          </w:tcPr>
          <w:p w14:paraId="00000FE9"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00000FEA"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2597" w:type="dxa"/>
            <w:tcBorders>
              <w:top w:val="nil"/>
              <w:bottom w:val="single" w:sz="16" w:space="0" w:color="000000"/>
              <w:right w:val="single" w:sz="16" w:space="0" w:color="000000"/>
            </w:tcBorders>
            <w:shd w:val="clear" w:color="auto" w:fill="FFFFFF"/>
            <w:vAlign w:val="center"/>
          </w:tcPr>
          <w:p w14:paraId="00000FEB" w14:textId="77777777" w:rsidR="00A000A9" w:rsidRDefault="00A000A9"/>
        </w:tc>
      </w:tr>
    </w:tbl>
    <w:p w14:paraId="1C3FC1CA" w14:textId="77777777" w:rsidR="003B2753" w:rsidRDefault="003B2753" w:rsidP="00187031">
      <w:pPr>
        <w:rPr>
          <w:rFonts w:eastAsia="Calibri"/>
        </w:rPr>
      </w:pPr>
    </w:p>
    <w:p w14:paraId="00000FED" w14:textId="2CE52EAE" w:rsidR="00A000A9" w:rsidRDefault="003B2753" w:rsidP="00187031">
      <w:pPr>
        <w:rPr>
          <w:rFonts w:eastAsia="Calibri"/>
        </w:rPr>
      </w:pPr>
      <w:r w:rsidRPr="003B2753">
        <w:rPr>
          <w:rFonts w:eastAsia="Calibri"/>
        </w:rPr>
        <w:t>Item 13 of the questionnaire asked students to note how the ESAP course is taught (Table 6.1</w:t>
      </w:r>
      <w:r w:rsidR="00FF0928">
        <w:rPr>
          <w:rFonts w:eastAsia="Calibri"/>
        </w:rPr>
        <w:t>3</w:t>
      </w:r>
      <w:r w:rsidRPr="003B2753">
        <w:rPr>
          <w:rFonts w:eastAsia="Calibri"/>
        </w:rPr>
        <w:t>). Data show</w:t>
      </w:r>
      <w:r w:rsidR="004126AF">
        <w:rPr>
          <w:rFonts w:eastAsia="Calibri"/>
        </w:rPr>
        <w:t xml:space="preserve"> </w:t>
      </w:r>
      <w:r w:rsidRPr="003B2753">
        <w:rPr>
          <w:rFonts w:eastAsia="Calibri"/>
        </w:rPr>
        <w:t>that most students (88%) dislike how the teacher presents the course. However, few students (12%) enjoyed the way of ESAP teaching.</w:t>
      </w:r>
    </w:p>
    <w:p w14:paraId="1D0C808C" w14:textId="72AC65DA" w:rsidR="00BF6B1C" w:rsidRPr="00B048A5" w:rsidRDefault="00BF6B1C" w:rsidP="00BF6B1C">
      <w:pPr>
        <w:pStyle w:val="Caption"/>
        <w:rPr>
          <w:color w:val="000000" w:themeColor="text1"/>
          <w:lang w:val="en-GB"/>
        </w:rPr>
      </w:pPr>
      <w:bookmarkStart w:id="327" w:name="_heading=h.13qzunr" w:colFirst="0" w:colLast="0"/>
      <w:bookmarkStart w:id="328" w:name="_Toc155171577"/>
      <w:bookmarkEnd w:id="327"/>
      <w:r w:rsidRPr="00B048A5">
        <w:rPr>
          <w:color w:val="000000" w:themeColor="text1"/>
          <w:lang w:val="en-GB"/>
        </w:rPr>
        <w:lastRenderedPageBreak/>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6</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13</w:t>
      </w:r>
      <w:r w:rsidR="00E1327D">
        <w:rPr>
          <w:color w:val="000000" w:themeColor="text1"/>
          <w:lang w:val="en-GB"/>
        </w:rPr>
        <w:fldChar w:fldCharType="end"/>
      </w:r>
      <w:r w:rsidRPr="00B048A5">
        <w:rPr>
          <w:color w:val="000000" w:themeColor="text1"/>
          <w:lang w:val="en-GB"/>
        </w:rPr>
        <w:t xml:space="preserve"> </w:t>
      </w:r>
      <w:r w:rsidRPr="0096484B">
        <w:rPr>
          <w:color w:val="000000" w:themeColor="text1"/>
          <w:lang w:val="en-GB"/>
        </w:rPr>
        <w:t>Students' Views on ESAP Teaching</w:t>
      </w:r>
      <w:bookmarkEnd w:id="328"/>
    </w:p>
    <w:p w14:paraId="00000FEF" w14:textId="39282D7A" w:rsidR="00A000A9" w:rsidRDefault="00D9617E">
      <w:r>
        <w:rPr>
          <w:noProof/>
        </w:rPr>
        <w:drawing>
          <wp:inline distT="0" distB="0" distL="0" distR="0" wp14:anchorId="3C3ECA6F" wp14:editId="4FE8E01C">
            <wp:extent cx="4518091" cy="3609670"/>
            <wp:effectExtent l="0" t="0" r="0" b="0"/>
            <wp:docPr id="2115497598" name="Picture 2115497598"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7.png" descr="Chart&#10;&#10;Description automatically generated"/>
                    <pic:cNvPicPr preferRelativeResize="0"/>
                  </pic:nvPicPr>
                  <pic:blipFill>
                    <a:blip r:embed="rId137"/>
                    <a:srcRect/>
                    <a:stretch>
                      <a:fillRect/>
                    </a:stretch>
                  </pic:blipFill>
                  <pic:spPr>
                    <a:xfrm>
                      <a:off x="0" y="0"/>
                      <a:ext cx="4518091" cy="3609670"/>
                    </a:xfrm>
                    <a:prstGeom prst="rect">
                      <a:avLst/>
                    </a:prstGeom>
                    <a:ln/>
                  </pic:spPr>
                </pic:pic>
              </a:graphicData>
            </a:graphic>
          </wp:inline>
        </w:drawing>
      </w:r>
    </w:p>
    <w:p w14:paraId="5565631B" w14:textId="34552FF1" w:rsidR="00AA23E1" w:rsidRPr="00B048A5" w:rsidRDefault="00AA23E1" w:rsidP="00AA23E1">
      <w:pPr>
        <w:pStyle w:val="Heading4"/>
        <w:rPr>
          <w:lang w:val="en-GB"/>
        </w:rPr>
      </w:pPr>
      <w:r w:rsidRPr="00B048A5">
        <w:rPr>
          <w:lang w:val="en-GB"/>
        </w:rPr>
        <w:t>The Use of</w:t>
      </w:r>
      <w:r w:rsidR="002A08DF" w:rsidRPr="00B048A5">
        <w:rPr>
          <w:lang w:val="en-GB"/>
        </w:rPr>
        <w:t xml:space="preserve"> Digital </w:t>
      </w:r>
      <w:r w:rsidR="00CB1C0B" w:rsidRPr="00B048A5">
        <w:rPr>
          <w:lang w:val="en-GB"/>
        </w:rPr>
        <w:t xml:space="preserve">Tools </w:t>
      </w:r>
      <w:r w:rsidRPr="00B048A5">
        <w:rPr>
          <w:lang w:val="en-GB"/>
        </w:rPr>
        <w:t>in the ESAP Course</w:t>
      </w:r>
    </w:p>
    <w:p w14:paraId="3EC6C03E" w14:textId="1D995A51" w:rsidR="00D26F1D" w:rsidRPr="00B048A5" w:rsidRDefault="00D26F1D" w:rsidP="00D26F1D">
      <w:pPr>
        <w:pStyle w:val="Caption"/>
        <w:rPr>
          <w:color w:val="000000" w:themeColor="text1"/>
          <w:lang w:val="en-GB"/>
        </w:rPr>
      </w:pPr>
      <w:bookmarkStart w:id="329" w:name="_Toc160888526"/>
      <w:r w:rsidRPr="00B048A5">
        <w:rPr>
          <w:color w:val="000000" w:themeColor="text1"/>
          <w:lang w:val="en-GB"/>
        </w:rPr>
        <w:t xml:space="preserve">Table </w:t>
      </w:r>
      <w:r w:rsidR="001E591E" w:rsidRPr="00E829CA">
        <w:rPr>
          <w:color w:val="000000" w:themeColor="text1"/>
        </w:rPr>
        <w:fldChar w:fldCharType="begin"/>
      </w:r>
      <w:r w:rsidR="001E591E" w:rsidRPr="00B048A5">
        <w:rPr>
          <w:color w:val="000000" w:themeColor="text1"/>
          <w:lang w:val="en-GB"/>
        </w:rPr>
        <w:instrText xml:space="preserve"> STYLEREF 1 \s </w:instrText>
      </w:r>
      <w:r w:rsidR="001E591E" w:rsidRPr="00E829CA">
        <w:rPr>
          <w:color w:val="000000" w:themeColor="text1"/>
        </w:rPr>
        <w:fldChar w:fldCharType="separate"/>
      </w:r>
      <w:r w:rsidR="001E591E" w:rsidRPr="00B048A5">
        <w:rPr>
          <w:color w:val="000000" w:themeColor="text1"/>
          <w:lang w:val="en-GB"/>
        </w:rPr>
        <w:t>6</w:t>
      </w:r>
      <w:r w:rsidR="001E591E" w:rsidRPr="00E829CA">
        <w:rPr>
          <w:color w:val="000000" w:themeColor="text1"/>
        </w:rPr>
        <w:fldChar w:fldCharType="end"/>
      </w:r>
      <w:r w:rsidR="00C01E69">
        <w:rPr>
          <w:color w:val="000000" w:themeColor="text1"/>
          <w:lang w:val="en-GB"/>
        </w:rPr>
        <w:t>.</w:t>
      </w:r>
      <w:r w:rsidR="001E591E" w:rsidRPr="00E829CA">
        <w:rPr>
          <w:color w:val="000000" w:themeColor="text1"/>
        </w:rPr>
        <w:fldChar w:fldCharType="begin"/>
      </w:r>
      <w:r w:rsidR="001E591E" w:rsidRPr="00B048A5">
        <w:rPr>
          <w:color w:val="000000" w:themeColor="text1"/>
          <w:lang w:val="en-GB"/>
        </w:rPr>
        <w:instrText xml:space="preserve"> SEQ Table \* ARABIC \s 1 </w:instrText>
      </w:r>
      <w:r w:rsidR="001E591E" w:rsidRPr="00E829CA">
        <w:rPr>
          <w:color w:val="000000" w:themeColor="text1"/>
        </w:rPr>
        <w:fldChar w:fldCharType="separate"/>
      </w:r>
      <w:r w:rsidR="001E591E" w:rsidRPr="00B048A5">
        <w:rPr>
          <w:color w:val="000000" w:themeColor="text1"/>
          <w:lang w:val="en-GB"/>
        </w:rPr>
        <w:t>14</w:t>
      </w:r>
      <w:r w:rsidR="001E591E" w:rsidRPr="00E829CA">
        <w:rPr>
          <w:color w:val="000000" w:themeColor="text1"/>
        </w:rPr>
        <w:fldChar w:fldCharType="end"/>
      </w:r>
      <w:r w:rsidRPr="00B048A5">
        <w:rPr>
          <w:color w:val="000000" w:themeColor="text1"/>
          <w:lang w:val="en-GB"/>
        </w:rPr>
        <w:t xml:space="preserve"> </w:t>
      </w:r>
      <w:r w:rsidRPr="009577E2">
        <w:rPr>
          <w:color w:val="000000" w:themeColor="text1"/>
          <w:lang w:val="en-GB"/>
        </w:rPr>
        <w:t>Whether the Teacher Uses the Technological Aids in the ESAP Course</w:t>
      </w:r>
      <w:bookmarkEnd w:id="329"/>
    </w:p>
    <w:tbl>
      <w:tblPr>
        <w:tblStyle w:val="30"/>
        <w:tblW w:w="76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737"/>
        <w:gridCol w:w="1169"/>
        <w:gridCol w:w="1030"/>
        <w:gridCol w:w="1399"/>
        <w:gridCol w:w="2597"/>
      </w:tblGrid>
      <w:tr w:rsidR="00A000A9" w14:paraId="5B1E25B1" w14:textId="77777777">
        <w:trPr>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00000FF7" w14:textId="77777777" w:rsidR="00A000A9" w:rsidRDefault="00A000A9"/>
        </w:tc>
        <w:tc>
          <w:tcPr>
            <w:tcW w:w="1169" w:type="dxa"/>
            <w:tcBorders>
              <w:top w:val="single" w:sz="16" w:space="0" w:color="000000"/>
              <w:left w:val="single" w:sz="16" w:space="0" w:color="000000"/>
              <w:bottom w:val="single" w:sz="16" w:space="0" w:color="000000"/>
            </w:tcBorders>
            <w:shd w:val="clear" w:color="auto" w:fill="FFFFFF"/>
            <w:vAlign w:val="bottom"/>
          </w:tcPr>
          <w:p w14:paraId="00000FF9"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14:paraId="00000FFA"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00000FFB"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Valid Percent</w:t>
            </w:r>
          </w:p>
        </w:tc>
        <w:tc>
          <w:tcPr>
            <w:tcW w:w="2597" w:type="dxa"/>
            <w:tcBorders>
              <w:top w:val="single" w:sz="16" w:space="0" w:color="000000"/>
              <w:bottom w:val="single" w:sz="16" w:space="0" w:color="000000"/>
              <w:right w:val="single" w:sz="16" w:space="0" w:color="000000"/>
            </w:tcBorders>
            <w:shd w:val="clear" w:color="auto" w:fill="FFFFFF"/>
            <w:vAlign w:val="bottom"/>
          </w:tcPr>
          <w:p w14:paraId="00000FFC"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Cumulative Percent</w:t>
            </w:r>
          </w:p>
        </w:tc>
      </w:tr>
      <w:tr w:rsidR="00A000A9" w14:paraId="2E98E4C6" w14:textId="77777777">
        <w:trPr>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0000FFD" w14:textId="77777777" w:rsidR="00A000A9" w:rsidRDefault="00D9617E">
            <w:pPr>
              <w:ind w:left="60" w:right="60"/>
              <w:rPr>
                <w:rFonts w:ascii="Arial" w:eastAsia="Arial" w:hAnsi="Arial" w:cs="Arial"/>
                <w:b/>
                <w:color w:val="000000"/>
                <w:sz w:val="18"/>
                <w:szCs w:val="18"/>
              </w:rPr>
            </w:pPr>
            <w:r>
              <w:rPr>
                <w:rFonts w:ascii="Arial" w:eastAsia="Arial" w:hAnsi="Arial" w:cs="Arial"/>
                <w:b/>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14:paraId="00000FFE"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Yes</w:t>
            </w:r>
          </w:p>
        </w:tc>
        <w:tc>
          <w:tcPr>
            <w:tcW w:w="1169" w:type="dxa"/>
            <w:tcBorders>
              <w:top w:val="single" w:sz="16" w:space="0" w:color="000000"/>
              <w:left w:val="single" w:sz="16" w:space="0" w:color="000000"/>
              <w:bottom w:val="nil"/>
            </w:tcBorders>
            <w:shd w:val="clear" w:color="auto" w:fill="FFFFFF"/>
            <w:vAlign w:val="center"/>
          </w:tcPr>
          <w:p w14:paraId="00000FFF"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9</w:t>
            </w:r>
          </w:p>
        </w:tc>
        <w:tc>
          <w:tcPr>
            <w:tcW w:w="1030" w:type="dxa"/>
            <w:tcBorders>
              <w:top w:val="single" w:sz="16" w:space="0" w:color="000000"/>
              <w:bottom w:val="nil"/>
            </w:tcBorders>
            <w:shd w:val="clear" w:color="auto" w:fill="FFFFFF"/>
            <w:vAlign w:val="center"/>
          </w:tcPr>
          <w:p w14:paraId="00001000"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6,0</w:t>
            </w:r>
          </w:p>
        </w:tc>
        <w:tc>
          <w:tcPr>
            <w:tcW w:w="1399" w:type="dxa"/>
            <w:tcBorders>
              <w:top w:val="single" w:sz="16" w:space="0" w:color="000000"/>
              <w:bottom w:val="nil"/>
            </w:tcBorders>
            <w:shd w:val="clear" w:color="auto" w:fill="FFFFFF"/>
            <w:vAlign w:val="center"/>
          </w:tcPr>
          <w:p w14:paraId="00001001"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6,0</w:t>
            </w:r>
          </w:p>
        </w:tc>
        <w:tc>
          <w:tcPr>
            <w:tcW w:w="2597" w:type="dxa"/>
            <w:tcBorders>
              <w:top w:val="single" w:sz="16" w:space="0" w:color="000000"/>
              <w:bottom w:val="nil"/>
              <w:right w:val="single" w:sz="16" w:space="0" w:color="000000"/>
            </w:tcBorders>
            <w:shd w:val="clear" w:color="auto" w:fill="FFFFFF"/>
            <w:vAlign w:val="center"/>
          </w:tcPr>
          <w:p w14:paraId="00001002"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6,0</w:t>
            </w:r>
          </w:p>
        </w:tc>
      </w:tr>
      <w:tr w:rsidR="00A000A9" w14:paraId="3A8D41DE" w14:textId="77777777">
        <w:trPr>
          <w:jc w:val="center"/>
        </w:trPr>
        <w:tc>
          <w:tcPr>
            <w:tcW w:w="737" w:type="dxa"/>
            <w:vMerge/>
            <w:tcBorders>
              <w:top w:val="single" w:sz="16" w:space="0" w:color="000000"/>
              <w:left w:val="single" w:sz="16" w:space="0" w:color="000000"/>
              <w:bottom w:val="single" w:sz="16" w:space="0" w:color="000000"/>
              <w:right w:val="nil"/>
            </w:tcBorders>
            <w:shd w:val="clear" w:color="auto" w:fill="FFFFFF"/>
          </w:tcPr>
          <w:p w14:paraId="00001003"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nil"/>
              <w:right w:val="single" w:sz="16" w:space="0" w:color="000000"/>
            </w:tcBorders>
            <w:shd w:val="clear" w:color="auto" w:fill="FFFFFF"/>
          </w:tcPr>
          <w:p w14:paraId="00001004"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No</w:t>
            </w:r>
          </w:p>
        </w:tc>
        <w:tc>
          <w:tcPr>
            <w:tcW w:w="1169" w:type="dxa"/>
            <w:tcBorders>
              <w:top w:val="nil"/>
              <w:left w:val="single" w:sz="16" w:space="0" w:color="000000"/>
              <w:bottom w:val="nil"/>
            </w:tcBorders>
            <w:shd w:val="clear" w:color="auto" w:fill="FFFFFF"/>
            <w:vAlign w:val="center"/>
          </w:tcPr>
          <w:p w14:paraId="00001005"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141</w:t>
            </w:r>
          </w:p>
        </w:tc>
        <w:tc>
          <w:tcPr>
            <w:tcW w:w="1030" w:type="dxa"/>
            <w:tcBorders>
              <w:top w:val="nil"/>
              <w:bottom w:val="nil"/>
            </w:tcBorders>
            <w:shd w:val="clear" w:color="auto" w:fill="FFFFFF"/>
            <w:vAlign w:val="center"/>
          </w:tcPr>
          <w:p w14:paraId="00001006"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94,0</w:t>
            </w:r>
          </w:p>
        </w:tc>
        <w:tc>
          <w:tcPr>
            <w:tcW w:w="1399" w:type="dxa"/>
            <w:tcBorders>
              <w:top w:val="nil"/>
              <w:bottom w:val="nil"/>
            </w:tcBorders>
            <w:shd w:val="clear" w:color="auto" w:fill="FFFFFF"/>
            <w:vAlign w:val="center"/>
          </w:tcPr>
          <w:p w14:paraId="00001007"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94,0</w:t>
            </w:r>
          </w:p>
        </w:tc>
        <w:tc>
          <w:tcPr>
            <w:tcW w:w="2597" w:type="dxa"/>
            <w:tcBorders>
              <w:top w:val="nil"/>
              <w:bottom w:val="nil"/>
              <w:right w:val="single" w:sz="16" w:space="0" w:color="000000"/>
            </w:tcBorders>
            <w:shd w:val="clear" w:color="auto" w:fill="FFFFFF"/>
            <w:vAlign w:val="center"/>
          </w:tcPr>
          <w:p w14:paraId="00001008"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r>
      <w:tr w:rsidR="00A000A9" w14:paraId="5824B57E" w14:textId="77777777">
        <w:trPr>
          <w:jc w:val="center"/>
        </w:trPr>
        <w:tc>
          <w:tcPr>
            <w:tcW w:w="737" w:type="dxa"/>
            <w:vMerge/>
            <w:tcBorders>
              <w:top w:val="single" w:sz="16" w:space="0" w:color="000000"/>
              <w:left w:val="single" w:sz="16" w:space="0" w:color="000000"/>
              <w:bottom w:val="single" w:sz="16" w:space="0" w:color="000000"/>
              <w:right w:val="nil"/>
            </w:tcBorders>
            <w:shd w:val="clear" w:color="auto" w:fill="FFFFFF"/>
          </w:tcPr>
          <w:p w14:paraId="00001009"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14:paraId="0000100A"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0000100B"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150</w:t>
            </w:r>
          </w:p>
        </w:tc>
        <w:tc>
          <w:tcPr>
            <w:tcW w:w="1030" w:type="dxa"/>
            <w:tcBorders>
              <w:top w:val="nil"/>
              <w:bottom w:val="single" w:sz="16" w:space="0" w:color="000000"/>
            </w:tcBorders>
            <w:shd w:val="clear" w:color="auto" w:fill="FFFFFF"/>
            <w:vAlign w:val="center"/>
          </w:tcPr>
          <w:p w14:paraId="0000100C"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0000100D"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2597" w:type="dxa"/>
            <w:tcBorders>
              <w:top w:val="nil"/>
              <w:bottom w:val="single" w:sz="16" w:space="0" w:color="000000"/>
              <w:right w:val="single" w:sz="16" w:space="0" w:color="000000"/>
            </w:tcBorders>
            <w:shd w:val="clear" w:color="auto" w:fill="FFFFFF"/>
            <w:vAlign w:val="center"/>
          </w:tcPr>
          <w:p w14:paraId="0000100E" w14:textId="77777777" w:rsidR="00A000A9" w:rsidRDefault="00A000A9"/>
        </w:tc>
      </w:tr>
    </w:tbl>
    <w:p w14:paraId="0000100F" w14:textId="77777777" w:rsidR="00A000A9" w:rsidRDefault="00A000A9">
      <w:pPr>
        <w:pBdr>
          <w:top w:val="nil"/>
          <w:left w:val="nil"/>
          <w:bottom w:val="nil"/>
          <w:right w:val="nil"/>
          <w:between w:val="nil"/>
        </w:pBdr>
        <w:spacing w:after="200" w:line="276" w:lineRule="auto"/>
        <w:rPr>
          <w:rFonts w:eastAsia="Calibri"/>
          <w:i/>
          <w:color w:val="000000"/>
          <w:sz w:val="22"/>
          <w:szCs w:val="22"/>
        </w:rPr>
      </w:pPr>
    </w:p>
    <w:p w14:paraId="00001010" w14:textId="4E2D4D9E" w:rsidR="00A000A9" w:rsidRDefault="00D9617E" w:rsidP="009334BA">
      <w:pPr>
        <w:rPr>
          <w:rFonts w:eastAsia="Calibri"/>
        </w:rPr>
      </w:pPr>
      <w:r>
        <w:rPr>
          <w:rFonts w:eastAsia="Calibri"/>
        </w:rPr>
        <w:t xml:space="preserve"> </w:t>
      </w:r>
      <w:r w:rsidR="007413E5" w:rsidRPr="007413E5">
        <w:rPr>
          <w:rFonts w:eastAsia="Calibri"/>
        </w:rPr>
        <w:t xml:space="preserve">As indicated in the </w:t>
      </w:r>
      <w:r w:rsidR="00C01E69">
        <w:rPr>
          <w:rFonts w:eastAsia="Calibri"/>
        </w:rPr>
        <w:t>T</w:t>
      </w:r>
      <w:r w:rsidR="007413E5" w:rsidRPr="007413E5">
        <w:rPr>
          <w:rFonts w:eastAsia="Calibri"/>
        </w:rPr>
        <w:t>able 6.1</w:t>
      </w:r>
      <w:r w:rsidR="00FF0928">
        <w:rPr>
          <w:rFonts w:eastAsia="Calibri"/>
        </w:rPr>
        <w:t>4</w:t>
      </w:r>
      <w:r w:rsidR="007413E5" w:rsidRPr="007413E5">
        <w:rPr>
          <w:rFonts w:eastAsia="Calibri"/>
        </w:rPr>
        <w:t>, Item 14 highlighted the need to use technological aids in the ESAP course in the field of study. Almost the total sample of students with (94%) confirmed the absence of using technology in the classroom. Meanwhile, only (6%) claimed that technology is available in the course.</w:t>
      </w:r>
    </w:p>
    <w:p w14:paraId="6E25DEFF" w14:textId="6B143C17" w:rsidR="00BF6B1C" w:rsidRPr="00B048A5" w:rsidRDefault="00BF6B1C" w:rsidP="00BF6B1C">
      <w:pPr>
        <w:pStyle w:val="Caption"/>
        <w:rPr>
          <w:color w:val="000000" w:themeColor="text1"/>
          <w:lang w:val="en-GB"/>
        </w:rPr>
      </w:pPr>
      <w:bookmarkStart w:id="330" w:name="_Toc155171578"/>
      <w:r w:rsidRPr="00B048A5">
        <w:rPr>
          <w:color w:val="000000" w:themeColor="text1"/>
          <w:lang w:val="en-GB"/>
        </w:rPr>
        <w:lastRenderedPageBreak/>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6</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14</w:t>
      </w:r>
      <w:r w:rsidR="00E1327D">
        <w:rPr>
          <w:color w:val="000000" w:themeColor="text1"/>
          <w:lang w:val="en-GB"/>
        </w:rPr>
        <w:fldChar w:fldCharType="end"/>
      </w:r>
      <w:r w:rsidRPr="00B048A5">
        <w:rPr>
          <w:color w:val="000000" w:themeColor="text1"/>
          <w:lang w:val="en-GB"/>
        </w:rPr>
        <w:t xml:space="preserve"> </w:t>
      </w:r>
      <w:r w:rsidRPr="0096484B">
        <w:rPr>
          <w:color w:val="000000" w:themeColor="text1"/>
          <w:lang w:val="en-GB"/>
        </w:rPr>
        <w:t>The Use of Technological Aids in the ESAP Course</w:t>
      </w:r>
      <w:bookmarkEnd w:id="330"/>
    </w:p>
    <w:p w14:paraId="00001012" w14:textId="77777777" w:rsidR="00A000A9" w:rsidRDefault="00D9617E">
      <w:r>
        <w:rPr>
          <w:noProof/>
        </w:rPr>
        <w:drawing>
          <wp:inline distT="0" distB="0" distL="0" distR="0" wp14:anchorId="33EA7F91" wp14:editId="462CBF02">
            <wp:extent cx="4550244" cy="3635359"/>
            <wp:effectExtent l="0" t="0" r="0" b="0"/>
            <wp:docPr id="2115497599" name="Picture 2115497599"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4.png" descr="Chart&#10;&#10;Description automatically generated"/>
                    <pic:cNvPicPr preferRelativeResize="0"/>
                  </pic:nvPicPr>
                  <pic:blipFill>
                    <a:blip r:embed="rId138"/>
                    <a:srcRect/>
                    <a:stretch>
                      <a:fillRect/>
                    </a:stretch>
                  </pic:blipFill>
                  <pic:spPr>
                    <a:xfrm>
                      <a:off x="0" y="0"/>
                      <a:ext cx="4550244" cy="3635359"/>
                    </a:xfrm>
                    <a:prstGeom prst="rect">
                      <a:avLst/>
                    </a:prstGeom>
                    <a:ln/>
                  </pic:spPr>
                </pic:pic>
              </a:graphicData>
            </a:graphic>
          </wp:inline>
        </w:drawing>
      </w:r>
    </w:p>
    <w:p w14:paraId="00001014" w14:textId="74FE744D" w:rsidR="00A000A9" w:rsidRPr="00B048A5" w:rsidRDefault="00B97CDB" w:rsidP="0000594E">
      <w:pPr>
        <w:pStyle w:val="Heading3"/>
        <w:rPr>
          <w:lang w:val="en-GB"/>
        </w:rPr>
      </w:pPr>
      <w:bookmarkStart w:id="331" w:name="_heading=h.3nqndbk" w:colFirst="0" w:colLast="0"/>
      <w:bookmarkStart w:id="332" w:name="_Toc162545221"/>
      <w:bookmarkEnd w:id="331"/>
      <w:r w:rsidRPr="00B048A5">
        <w:rPr>
          <w:lang w:val="en-GB"/>
        </w:rPr>
        <w:t xml:space="preserve">Class </w:t>
      </w:r>
      <w:r w:rsidR="00D9617E" w:rsidRPr="0096484B">
        <w:rPr>
          <w:lang w:val="en-GB"/>
        </w:rPr>
        <w:t>Activities and Language Skills Needed in ESAP</w:t>
      </w:r>
      <w:bookmarkEnd w:id="332"/>
    </w:p>
    <w:p w14:paraId="1B241333" w14:textId="5FEE4F05" w:rsidR="003738AF" w:rsidRDefault="00C17ADE" w:rsidP="009334BA">
      <w:pPr>
        <w:rPr>
          <w:rFonts w:eastAsia="Calibri"/>
        </w:rPr>
      </w:pPr>
      <w:r>
        <w:rPr>
          <w:rFonts w:eastAsia="Calibri"/>
        </w:rPr>
        <w:t>I</w:t>
      </w:r>
      <w:r w:rsidR="00D9617E">
        <w:rPr>
          <w:rFonts w:eastAsia="Calibri"/>
        </w:rPr>
        <w:t xml:space="preserve">tems </w:t>
      </w:r>
      <w:r w:rsidR="00D9617E" w:rsidRPr="00C01E69">
        <w:rPr>
          <w:rFonts w:eastAsia="Calibri"/>
          <w:color w:val="000000" w:themeColor="text1"/>
        </w:rPr>
        <w:t xml:space="preserve">15-19 </w:t>
      </w:r>
      <w:r w:rsidR="00D9617E">
        <w:rPr>
          <w:rFonts w:eastAsia="Calibri"/>
        </w:rPr>
        <w:t>of the questionnaire asked students to demonstrate their needs concerning macro and micro</w:t>
      </w:r>
      <w:r w:rsidR="00642108">
        <w:rPr>
          <w:rFonts w:eastAsia="Calibri"/>
        </w:rPr>
        <w:t>-</w:t>
      </w:r>
      <w:r w:rsidR="00D9617E">
        <w:rPr>
          <w:rFonts w:eastAsia="Calibri"/>
        </w:rPr>
        <w:t xml:space="preserve">skills of language and activities necessary for the ESAP course. </w:t>
      </w:r>
    </w:p>
    <w:p w14:paraId="42A6660F" w14:textId="3041BDAB" w:rsidR="00D26F1D" w:rsidRPr="00B048A5" w:rsidRDefault="00D26F1D" w:rsidP="00D26F1D">
      <w:pPr>
        <w:pStyle w:val="Caption"/>
        <w:rPr>
          <w:color w:val="000000" w:themeColor="text1"/>
          <w:lang w:val="en-GB"/>
        </w:rPr>
      </w:pPr>
      <w:bookmarkStart w:id="333" w:name="_Toc160888527"/>
      <w:r w:rsidRPr="00B048A5">
        <w:rPr>
          <w:color w:val="000000" w:themeColor="text1"/>
          <w:lang w:val="en-GB"/>
        </w:rPr>
        <w:t xml:space="preserve">Table </w:t>
      </w:r>
      <w:r w:rsidR="001E591E" w:rsidRPr="00FF0928">
        <w:rPr>
          <w:color w:val="000000" w:themeColor="text1"/>
        </w:rPr>
        <w:fldChar w:fldCharType="begin"/>
      </w:r>
      <w:r w:rsidR="001E591E" w:rsidRPr="00B048A5">
        <w:rPr>
          <w:color w:val="000000" w:themeColor="text1"/>
          <w:lang w:val="en-GB"/>
        </w:rPr>
        <w:instrText xml:space="preserve"> STYLEREF 1 \s </w:instrText>
      </w:r>
      <w:r w:rsidR="001E591E" w:rsidRPr="00FF0928">
        <w:rPr>
          <w:color w:val="000000" w:themeColor="text1"/>
        </w:rPr>
        <w:fldChar w:fldCharType="separate"/>
      </w:r>
      <w:r w:rsidR="001E591E" w:rsidRPr="00B048A5">
        <w:rPr>
          <w:color w:val="000000" w:themeColor="text1"/>
          <w:lang w:val="en-GB"/>
        </w:rPr>
        <w:t>6</w:t>
      </w:r>
      <w:r w:rsidR="001E591E" w:rsidRPr="00FF0928">
        <w:rPr>
          <w:color w:val="000000" w:themeColor="text1"/>
        </w:rPr>
        <w:fldChar w:fldCharType="end"/>
      </w:r>
      <w:r w:rsidR="00C01E69">
        <w:rPr>
          <w:color w:val="000000" w:themeColor="text1"/>
          <w:lang w:val="en-GB"/>
        </w:rPr>
        <w:t>.</w:t>
      </w:r>
      <w:r w:rsidR="001E591E" w:rsidRPr="00FF0928">
        <w:rPr>
          <w:color w:val="000000" w:themeColor="text1"/>
        </w:rPr>
        <w:fldChar w:fldCharType="begin"/>
      </w:r>
      <w:r w:rsidR="001E591E" w:rsidRPr="00B048A5">
        <w:rPr>
          <w:color w:val="000000" w:themeColor="text1"/>
          <w:lang w:val="en-GB"/>
        </w:rPr>
        <w:instrText xml:space="preserve"> SEQ Table \* ARABIC \s 1 </w:instrText>
      </w:r>
      <w:r w:rsidR="001E591E" w:rsidRPr="00FF0928">
        <w:rPr>
          <w:color w:val="000000" w:themeColor="text1"/>
        </w:rPr>
        <w:fldChar w:fldCharType="separate"/>
      </w:r>
      <w:r w:rsidR="001E591E" w:rsidRPr="00B048A5">
        <w:rPr>
          <w:color w:val="000000" w:themeColor="text1"/>
          <w:lang w:val="en-GB"/>
        </w:rPr>
        <w:t>15</w:t>
      </w:r>
      <w:r w:rsidR="001E591E" w:rsidRPr="00FF0928">
        <w:rPr>
          <w:color w:val="000000" w:themeColor="text1"/>
        </w:rPr>
        <w:fldChar w:fldCharType="end"/>
      </w:r>
      <w:r w:rsidRPr="00B048A5">
        <w:rPr>
          <w:color w:val="000000" w:themeColor="text1"/>
          <w:lang w:val="en-GB"/>
        </w:rPr>
        <w:t xml:space="preserve">  </w:t>
      </w:r>
      <w:r w:rsidRPr="00587392">
        <w:rPr>
          <w:color w:val="000000" w:themeColor="text1"/>
          <w:lang w:val="en-GB"/>
        </w:rPr>
        <w:t>The Significance of the Macro Skills</w:t>
      </w:r>
      <w:bookmarkEnd w:id="333"/>
    </w:p>
    <w:tbl>
      <w:tblPr>
        <w:tblStyle w:val="29"/>
        <w:tblW w:w="79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092"/>
        <w:gridCol w:w="1169"/>
        <w:gridCol w:w="1030"/>
        <w:gridCol w:w="1399"/>
        <w:gridCol w:w="2561"/>
      </w:tblGrid>
      <w:tr w:rsidR="00A000A9" w14:paraId="0658F3C5" w14:textId="77777777">
        <w:trPr>
          <w:jc w:val="center"/>
        </w:trPr>
        <w:tc>
          <w:tcPr>
            <w:tcW w:w="1828" w:type="dxa"/>
            <w:gridSpan w:val="2"/>
            <w:tcBorders>
              <w:top w:val="single" w:sz="16" w:space="0" w:color="000000"/>
              <w:left w:val="single" w:sz="16" w:space="0" w:color="000000"/>
              <w:bottom w:val="single" w:sz="16" w:space="0" w:color="000000"/>
              <w:right w:val="nil"/>
            </w:tcBorders>
            <w:shd w:val="clear" w:color="auto" w:fill="FFFFFF"/>
            <w:vAlign w:val="bottom"/>
          </w:tcPr>
          <w:p w14:paraId="0000101E" w14:textId="77777777" w:rsidR="00A000A9" w:rsidRDefault="00A000A9"/>
        </w:tc>
        <w:tc>
          <w:tcPr>
            <w:tcW w:w="1169" w:type="dxa"/>
            <w:tcBorders>
              <w:top w:val="single" w:sz="16" w:space="0" w:color="000000"/>
              <w:left w:val="single" w:sz="16" w:space="0" w:color="000000"/>
              <w:bottom w:val="single" w:sz="16" w:space="0" w:color="000000"/>
            </w:tcBorders>
            <w:shd w:val="clear" w:color="auto" w:fill="FFFFFF"/>
            <w:vAlign w:val="bottom"/>
          </w:tcPr>
          <w:p w14:paraId="00001020"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14:paraId="00001021"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00001022"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Valid Percent</w:t>
            </w:r>
          </w:p>
        </w:tc>
        <w:tc>
          <w:tcPr>
            <w:tcW w:w="2561" w:type="dxa"/>
            <w:tcBorders>
              <w:top w:val="single" w:sz="16" w:space="0" w:color="000000"/>
              <w:bottom w:val="single" w:sz="16" w:space="0" w:color="000000"/>
              <w:right w:val="single" w:sz="16" w:space="0" w:color="000000"/>
            </w:tcBorders>
            <w:shd w:val="clear" w:color="auto" w:fill="FFFFFF"/>
            <w:vAlign w:val="bottom"/>
          </w:tcPr>
          <w:p w14:paraId="00001023"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Cumulative Percent</w:t>
            </w:r>
          </w:p>
        </w:tc>
      </w:tr>
      <w:tr w:rsidR="00A000A9" w14:paraId="1D8C7CD3" w14:textId="77777777">
        <w:trPr>
          <w:jc w:val="center"/>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00001024" w14:textId="77777777" w:rsidR="00A000A9" w:rsidRDefault="00D9617E">
            <w:pPr>
              <w:ind w:left="60" w:right="60"/>
              <w:rPr>
                <w:rFonts w:ascii="Arial" w:eastAsia="Arial" w:hAnsi="Arial" w:cs="Arial"/>
                <w:b/>
                <w:color w:val="000000"/>
                <w:sz w:val="18"/>
                <w:szCs w:val="18"/>
              </w:rPr>
            </w:pPr>
            <w:r>
              <w:rPr>
                <w:rFonts w:ascii="Arial" w:eastAsia="Arial" w:hAnsi="Arial" w:cs="Arial"/>
                <w:b/>
                <w:color w:val="000000"/>
                <w:sz w:val="18"/>
                <w:szCs w:val="18"/>
              </w:rPr>
              <w:t>Valid</w:t>
            </w:r>
          </w:p>
        </w:tc>
        <w:tc>
          <w:tcPr>
            <w:tcW w:w="1092" w:type="dxa"/>
            <w:tcBorders>
              <w:top w:val="single" w:sz="16" w:space="0" w:color="000000"/>
              <w:left w:val="nil"/>
              <w:bottom w:val="nil"/>
              <w:right w:val="single" w:sz="16" w:space="0" w:color="000000"/>
            </w:tcBorders>
            <w:shd w:val="clear" w:color="auto" w:fill="FFFFFF"/>
          </w:tcPr>
          <w:p w14:paraId="00001025"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Writing</w:t>
            </w:r>
          </w:p>
        </w:tc>
        <w:tc>
          <w:tcPr>
            <w:tcW w:w="1169" w:type="dxa"/>
            <w:tcBorders>
              <w:top w:val="single" w:sz="16" w:space="0" w:color="000000"/>
              <w:left w:val="single" w:sz="16" w:space="0" w:color="000000"/>
              <w:bottom w:val="nil"/>
            </w:tcBorders>
            <w:shd w:val="clear" w:color="auto" w:fill="FFFFFF"/>
            <w:vAlign w:val="center"/>
          </w:tcPr>
          <w:p w14:paraId="00001026"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33</w:t>
            </w:r>
          </w:p>
        </w:tc>
        <w:tc>
          <w:tcPr>
            <w:tcW w:w="1030" w:type="dxa"/>
            <w:tcBorders>
              <w:top w:val="single" w:sz="16" w:space="0" w:color="000000"/>
              <w:bottom w:val="nil"/>
            </w:tcBorders>
            <w:shd w:val="clear" w:color="auto" w:fill="FFFFFF"/>
            <w:vAlign w:val="center"/>
          </w:tcPr>
          <w:p w14:paraId="00001027"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22,0</w:t>
            </w:r>
          </w:p>
        </w:tc>
        <w:tc>
          <w:tcPr>
            <w:tcW w:w="1399" w:type="dxa"/>
            <w:tcBorders>
              <w:top w:val="single" w:sz="16" w:space="0" w:color="000000"/>
              <w:bottom w:val="nil"/>
            </w:tcBorders>
            <w:shd w:val="clear" w:color="auto" w:fill="FFFFFF"/>
            <w:vAlign w:val="center"/>
          </w:tcPr>
          <w:p w14:paraId="00001028"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22,0</w:t>
            </w:r>
          </w:p>
        </w:tc>
        <w:tc>
          <w:tcPr>
            <w:tcW w:w="2561" w:type="dxa"/>
            <w:tcBorders>
              <w:top w:val="single" w:sz="16" w:space="0" w:color="000000"/>
              <w:bottom w:val="nil"/>
              <w:right w:val="single" w:sz="16" w:space="0" w:color="000000"/>
            </w:tcBorders>
            <w:shd w:val="clear" w:color="auto" w:fill="FFFFFF"/>
            <w:vAlign w:val="center"/>
          </w:tcPr>
          <w:p w14:paraId="00001029"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22,0</w:t>
            </w:r>
          </w:p>
        </w:tc>
      </w:tr>
      <w:tr w:rsidR="00A000A9" w14:paraId="319D5D3B" w14:textId="77777777">
        <w:trPr>
          <w:jc w:val="center"/>
        </w:trPr>
        <w:tc>
          <w:tcPr>
            <w:tcW w:w="736" w:type="dxa"/>
            <w:vMerge/>
            <w:tcBorders>
              <w:top w:val="single" w:sz="16" w:space="0" w:color="000000"/>
              <w:left w:val="single" w:sz="16" w:space="0" w:color="000000"/>
              <w:bottom w:val="single" w:sz="16" w:space="0" w:color="000000"/>
              <w:right w:val="nil"/>
            </w:tcBorders>
            <w:shd w:val="clear" w:color="auto" w:fill="FFFFFF"/>
          </w:tcPr>
          <w:p w14:paraId="0000102A"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092" w:type="dxa"/>
            <w:tcBorders>
              <w:top w:val="nil"/>
              <w:left w:val="nil"/>
              <w:bottom w:val="nil"/>
              <w:right w:val="single" w:sz="16" w:space="0" w:color="000000"/>
            </w:tcBorders>
            <w:shd w:val="clear" w:color="auto" w:fill="FFFFFF"/>
          </w:tcPr>
          <w:p w14:paraId="0000102B"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Speaking</w:t>
            </w:r>
          </w:p>
        </w:tc>
        <w:tc>
          <w:tcPr>
            <w:tcW w:w="1169" w:type="dxa"/>
            <w:tcBorders>
              <w:top w:val="nil"/>
              <w:left w:val="single" w:sz="16" w:space="0" w:color="000000"/>
              <w:bottom w:val="nil"/>
            </w:tcBorders>
            <w:shd w:val="clear" w:color="auto" w:fill="FFFFFF"/>
            <w:vAlign w:val="center"/>
          </w:tcPr>
          <w:p w14:paraId="0000102C"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73</w:t>
            </w:r>
          </w:p>
        </w:tc>
        <w:tc>
          <w:tcPr>
            <w:tcW w:w="1030" w:type="dxa"/>
            <w:tcBorders>
              <w:top w:val="nil"/>
              <w:bottom w:val="nil"/>
            </w:tcBorders>
            <w:shd w:val="clear" w:color="auto" w:fill="FFFFFF"/>
            <w:vAlign w:val="center"/>
          </w:tcPr>
          <w:p w14:paraId="0000102D"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48,7</w:t>
            </w:r>
          </w:p>
        </w:tc>
        <w:tc>
          <w:tcPr>
            <w:tcW w:w="1399" w:type="dxa"/>
            <w:tcBorders>
              <w:top w:val="nil"/>
              <w:bottom w:val="nil"/>
            </w:tcBorders>
            <w:shd w:val="clear" w:color="auto" w:fill="FFFFFF"/>
            <w:vAlign w:val="center"/>
          </w:tcPr>
          <w:p w14:paraId="0000102E"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48,7</w:t>
            </w:r>
          </w:p>
        </w:tc>
        <w:tc>
          <w:tcPr>
            <w:tcW w:w="2561" w:type="dxa"/>
            <w:tcBorders>
              <w:top w:val="nil"/>
              <w:bottom w:val="nil"/>
              <w:right w:val="single" w:sz="16" w:space="0" w:color="000000"/>
            </w:tcBorders>
            <w:shd w:val="clear" w:color="auto" w:fill="FFFFFF"/>
            <w:vAlign w:val="center"/>
          </w:tcPr>
          <w:p w14:paraId="0000102F"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70,7</w:t>
            </w:r>
          </w:p>
        </w:tc>
      </w:tr>
      <w:tr w:rsidR="00A000A9" w14:paraId="7D0E6B35" w14:textId="77777777">
        <w:trPr>
          <w:jc w:val="center"/>
        </w:trPr>
        <w:tc>
          <w:tcPr>
            <w:tcW w:w="736" w:type="dxa"/>
            <w:vMerge/>
            <w:tcBorders>
              <w:top w:val="single" w:sz="16" w:space="0" w:color="000000"/>
              <w:left w:val="single" w:sz="16" w:space="0" w:color="000000"/>
              <w:bottom w:val="single" w:sz="16" w:space="0" w:color="000000"/>
              <w:right w:val="nil"/>
            </w:tcBorders>
            <w:shd w:val="clear" w:color="auto" w:fill="FFFFFF"/>
          </w:tcPr>
          <w:p w14:paraId="00001030"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092" w:type="dxa"/>
            <w:tcBorders>
              <w:top w:val="nil"/>
              <w:left w:val="nil"/>
              <w:bottom w:val="nil"/>
              <w:right w:val="single" w:sz="16" w:space="0" w:color="000000"/>
            </w:tcBorders>
            <w:shd w:val="clear" w:color="auto" w:fill="FFFFFF"/>
          </w:tcPr>
          <w:p w14:paraId="00001031"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Listening</w:t>
            </w:r>
          </w:p>
        </w:tc>
        <w:tc>
          <w:tcPr>
            <w:tcW w:w="1169" w:type="dxa"/>
            <w:tcBorders>
              <w:top w:val="nil"/>
              <w:left w:val="single" w:sz="16" w:space="0" w:color="000000"/>
              <w:bottom w:val="nil"/>
            </w:tcBorders>
            <w:shd w:val="clear" w:color="auto" w:fill="FFFFFF"/>
            <w:vAlign w:val="center"/>
          </w:tcPr>
          <w:p w14:paraId="00001032"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15</w:t>
            </w:r>
          </w:p>
        </w:tc>
        <w:tc>
          <w:tcPr>
            <w:tcW w:w="1030" w:type="dxa"/>
            <w:tcBorders>
              <w:top w:val="nil"/>
              <w:bottom w:val="nil"/>
            </w:tcBorders>
            <w:shd w:val="clear" w:color="auto" w:fill="FFFFFF"/>
            <w:vAlign w:val="center"/>
          </w:tcPr>
          <w:p w14:paraId="00001033"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w:t>
            </w:r>
          </w:p>
        </w:tc>
        <w:tc>
          <w:tcPr>
            <w:tcW w:w="1399" w:type="dxa"/>
            <w:tcBorders>
              <w:top w:val="nil"/>
              <w:bottom w:val="nil"/>
            </w:tcBorders>
            <w:shd w:val="clear" w:color="auto" w:fill="FFFFFF"/>
            <w:vAlign w:val="center"/>
          </w:tcPr>
          <w:p w14:paraId="00001034"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w:t>
            </w:r>
          </w:p>
        </w:tc>
        <w:tc>
          <w:tcPr>
            <w:tcW w:w="2561" w:type="dxa"/>
            <w:tcBorders>
              <w:top w:val="nil"/>
              <w:bottom w:val="nil"/>
              <w:right w:val="single" w:sz="16" w:space="0" w:color="000000"/>
            </w:tcBorders>
            <w:shd w:val="clear" w:color="auto" w:fill="FFFFFF"/>
            <w:vAlign w:val="center"/>
          </w:tcPr>
          <w:p w14:paraId="00001035"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80,7</w:t>
            </w:r>
          </w:p>
        </w:tc>
      </w:tr>
      <w:tr w:rsidR="00A000A9" w14:paraId="2D33DB19" w14:textId="77777777">
        <w:trPr>
          <w:jc w:val="center"/>
        </w:trPr>
        <w:tc>
          <w:tcPr>
            <w:tcW w:w="736" w:type="dxa"/>
            <w:vMerge/>
            <w:tcBorders>
              <w:top w:val="single" w:sz="16" w:space="0" w:color="000000"/>
              <w:left w:val="single" w:sz="16" w:space="0" w:color="000000"/>
              <w:bottom w:val="single" w:sz="16" w:space="0" w:color="000000"/>
              <w:right w:val="nil"/>
            </w:tcBorders>
            <w:shd w:val="clear" w:color="auto" w:fill="FFFFFF"/>
          </w:tcPr>
          <w:p w14:paraId="00001036"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092" w:type="dxa"/>
            <w:tcBorders>
              <w:top w:val="nil"/>
              <w:left w:val="nil"/>
              <w:bottom w:val="nil"/>
              <w:right w:val="single" w:sz="16" w:space="0" w:color="000000"/>
            </w:tcBorders>
            <w:shd w:val="clear" w:color="auto" w:fill="FFFFFF"/>
          </w:tcPr>
          <w:p w14:paraId="00001037"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Reading</w:t>
            </w:r>
          </w:p>
        </w:tc>
        <w:tc>
          <w:tcPr>
            <w:tcW w:w="1169" w:type="dxa"/>
            <w:tcBorders>
              <w:top w:val="nil"/>
              <w:left w:val="single" w:sz="16" w:space="0" w:color="000000"/>
              <w:bottom w:val="nil"/>
            </w:tcBorders>
            <w:shd w:val="clear" w:color="auto" w:fill="FFFFFF"/>
            <w:vAlign w:val="center"/>
          </w:tcPr>
          <w:p w14:paraId="00001038"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29</w:t>
            </w:r>
          </w:p>
        </w:tc>
        <w:tc>
          <w:tcPr>
            <w:tcW w:w="1030" w:type="dxa"/>
            <w:tcBorders>
              <w:top w:val="nil"/>
              <w:bottom w:val="nil"/>
            </w:tcBorders>
            <w:shd w:val="clear" w:color="auto" w:fill="FFFFFF"/>
            <w:vAlign w:val="center"/>
          </w:tcPr>
          <w:p w14:paraId="00001039"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19,3</w:t>
            </w:r>
          </w:p>
        </w:tc>
        <w:tc>
          <w:tcPr>
            <w:tcW w:w="1399" w:type="dxa"/>
            <w:tcBorders>
              <w:top w:val="nil"/>
              <w:bottom w:val="nil"/>
            </w:tcBorders>
            <w:shd w:val="clear" w:color="auto" w:fill="FFFFFF"/>
            <w:vAlign w:val="center"/>
          </w:tcPr>
          <w:p w14:paraId="0000103A"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19,3</w:t>
            </w:r>
          </w:p>
        </w:tc>
        <w:tc>
          <w:tcPr>
            <w:tcW w:w="2561" w:type="dxa"/>
            <w:tcBorders>
              <w:top w:val="nil"/>
              <w:bottom w:val="nil"/>
              <w:right w:val="single" w:sz="16" w:space="0" w:color="000000"/>
            </w:tcBorders>
            <w:shd w:val="clear" w:color="auto" w:fill="FFFFFF"/>
            <w:vAlign w:val="center"/>
          </w:tcPr>
          <w:p w14:paraId="0000103B"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r>
      <w:tr w:rsidR="00A000A9" w14:paraId="396917E3" w14:textId="77777777">
        <w:trPr>
          <w:jc w:val="center"/>
        </w:trPr>
        <w:tc>
          <w:tcPr>
            <w:tcW w:w="736" w:type="dxa"/>
            <w:vMerge/>
            <w:tcBorders>
              <w:top w:val="single" w:sz="16" w:space="0" w:color="000000"/>
              <w:left w:val="single" w:sz="16" w:space="0" w:color="000000"/>
              <w:bottom w:val="single" w:sz="16" w:space="0" w:color="000000"/>
              <w:right w:val="nil"/>
            </w:tcBorders>
            <w:shd w:val="clear" w:color="auto" w:fill="FFFFFF"/>
          </w:tcPr>
          <w:p w14:paraId="0000103C"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092" w:type="dxa"/>
            <w:tcBorders>
              <w:top w:val="nil"/>
              <w:left w:val="nil"/>
              <w:bottom w:val="single" w:sz="16" w:space="0" w:color="000000"/>
              <w:right w:val="single" w:sz="16" w:space="0" w:color="000000"/>
            </w:tcBorders>
            <w:shd w:val="clear" w:color="auto" w:fill="FFFFFF"/>
          </w:tcPr>
          <w:p w14:paraId="0000103D"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0000103E"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150</w:t>
            </w:r>
          </w:p>
        </w:tc>
        <w:tc>
          <w:tcPr>
            <w:tcW w:w="1030" w:type="dxa"/>
            <w:tcBorders>
              <w:top w:val="nil"/>
              <w:bottom w:val="single" w:sz="16" w:space="0" w:color="000000"/>
            </w:tcBorders>
            <w:shd w:val="clear" w:color="auto" w:fill="FFFFFF"/>
            <w:vAlign w:val="center"/>
          </w:tcPr>
          <w:p w14:paraId="0000103F"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00001040"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2561" w:type="dxa"/>
            <w:tcBorders>
              <w:top w:val="nil"/>
              <w:bottom w:val="single" w:sz="16" w:space="0" w:color="000000"/>
              <w:right w:val="single" w:sz="16" w:space="0" w:color="000000"/>
            </w:tcBorders>
            <w:shd w:val="clear" w:color="auto" w:fill="FFFFFF"/>
            <w:vAlign w:val="center"/>
          </w:tcPr>
          <w:p w14:paraId="00001041" w14:textId="77777777" w:rsidR="00A000A9" w:rsidRDefault="00A000A9"/>
        </w:tc>
      </w:tr>
    </w:tbl>
    <w:p w14:paraId="00001042" w14:textId="77777777" w:rsidR="00A000A9" w:rsidRDefault="00A000A9"/>
    <w:p w14:paraId="6A7E96DF" w14:textId="082D68DF" w:rsidR="0045105A" w:rsidRPr="00E00B59" w:rsidRDefault="00D9617E" w:rsidP="00E00B59">
      <w:pPr>
        <w:pStyle w:val="NormalWeb"/>
        <w:rPr>
          <w:rFonts w:asciiTheme="minorHAnsi" w:hAnsiTheme="minorHAnsi" w:cstheme="minorHAnsi"/>
        </w:rPr>
      </w:pPr>
      <w:r w:rsidRPr="00F07379">
        <w:rPr>
          <w:rFonts w:asciiTheme="minorHAnsi" w:eastAsia="Calibri" w:hAnsiTheme="minorHAnsi" w:cstheme="minorHAnsi"/>
        </w:rPr>
        <w:t xml:space="preserve">As illustrated in </w:t>
      </w:r>
      <w:r w:rsidR="00C01E69">
        <w:rPr>
          <w:rFonts w:asciiTheme="minorHAnsi" w:eastAsia="Calibri" w:hAnsiTheme="minorHAnsi" w:cstheme="minorHAnsi"/>
        </w:rPr>
        <w:t>T</w:t>
      </w:r>
      <w:r w:rsidRPr="00F07379">
        <w:rPr>
          <w:rFonts w:asciiTheme="minorHAnsi" w:eastAsia="Calibri" w:hAnsiTheme="minorHAnsi" w:cstheme="minorHAnsi"/>
        </w:rPr>
        <w:t>able 6.1</w:t>
      </w:r>
      <w:r w:rsidR="00C8731B" w:rsidRPr="00F07379">
        <w:rPr>
          <w:rFonts w:asciiTheme="minorHAnsi" w:eastAsia="Calibri" w:hAnsiTheme="minorHAnsi" w:cstheme="minorHAnsi"/>
        </w:rPr>
        <w:t>5</w:t>
      </w:r>
      <w:r w:rsidRPr="00F07379">
        <w:rPr>
          <w:rFonts w:asciiTheme="minorHAnsi" w:eastAsia="Calibri" w:hAnsiTheme="minorHAnsi" w:cstheme="minorHAnsi"/>
        </w:rPr>
        <w:t xml:space="preserve">, students in item 15 were invited to identify their views regarding the significance of the macro skills they needed in the ESAP course. </w:t>
      </w:r>
      <w:r w:rsidRPr="00F07379">
        <w:rPr>
          <w:rFonts w:asciiTheme="minorHAnsi" w:eastAsia="Calibri" w:hAnsiTheme="minorHAnsi" w:cstheme="minorHAnsi"/>
          <w:color w:val="000000"/>
        </w:rPr>
        <w:t>All macro-functions seemed to have been considered necessary although they have varied degrees.</w:t>
      </w:r>
      <w:r w:rsidR="00603D14" w:rsidRPr="00F07379">
        <w:rPr>
          <w:rFonts w:asciiTheme="minorHAnsi" w:eastAsia="Calibri" w:hAnsiTheme="minorHAnsi" w:cstheme="minorHAnsi"/>
        </w:rPr>
        <w:t xml:space="preserve"> </w:t>
      </w:r>
      <w:r w:rsidR="002F314F" w:rsidRPr="00F07379">
        <w:rPr>
          <w:rFonts w:asciiTheme="minorHAnsi" w:eastAsia="Calibri" w:hAnsiTheme="minorHAnsi" w:cstheme="minorHAnsi"/>
        </w:rPr>
        <w:t>Students ranked</w:t>
      </w:r>
      <w:r w:rsidR="00FC08C8" w:rsidRPr="00F07379">
        <w:rPr>
          <w:rFonts w:asciiTheme="minorHAnsi" w:eastAsia="Calibri" w:hAnsiTheme="minorHAnsi" w:cstheme="minorHAnsi"/>
        </w:rPr>
        <w:t xml:space="preserve"> speaking skills </w:t>
      </w:r>
      <w:r w:rsidR="00D265CC" w:rsidRPr="00F07379">
        <w:rPr>
          <w:rFonts w:asciiTheme="minorHAnsi" w:eastAsia="Calibri" w:hAnsiTheme="minorHAnsi" w:cstheme="minorHAnsi"/>
        </w:rPr>
        <w:t xml:space="preserve">as the most </w:t>
      </w:r>
      <w:r w:rsidR="00397024" w:rsidRPr="00F07379">
        <w:rPr>
          <w:rFonts w:asciiTheme="minorHAnsi" w:eastAsia="Calibri" w:hAnsiTheme="minorHAnsi" w:cstheme="minorHAnsi"/>
        </w:rPr>
        <w:t>crucial</w:t>
      </w:r>
      <w:r w:rsidR="00D265CC" w:rsidRPr="00F07379">
        <w:rPr>
          <w:rFonts w:asciiTheme="minorHAnsi" w:eastAsia="Calibri" w:hAnsiTheme="minorHAnsi" w:cstheme="minorHAnsi"/>
        </w:rPr>
        <w:t xml:space="preserve"> skill</w:t>
      </w:r>
      <w:r w:rsidR="002F314F" w:rsidRPr="00F07379">
        <w:rPr>
          <w:rFonts w:asciiTheme="minorHAnsi" w:eastAsia="Calibri" w:hAnsiTheme="minorHAnsi" w:cstheme="minorHAnsi"/>
        </w:rPr>
        <w:t xml:space="preserve"> </w:t>
      </w:r>
      <w:r w:rsidR="00397024" w:rsidRPr="00F07379">
        <w:rPr>
          <w:rFonts w:asciiTheme="minorHAnsi" w:eastAsia="Calibri" w:hAnsiTheme="minorHAnsi" w:cstheme="minorHAnsi"/>
        </w:rPr>
        <w:t>with (48</w:t>
      </w:r>
      <w:r w:rsidR="00231567">
        <w:rPr>
          <w:rFonts w:asciiTheme="minorHAnsi" w:eastAsia="Calibri" w:hAnsiTheme="minorHAnsi" w:cstheme="minorHAnsi"/>
        </w:rPr>
        <w:t>.</w:t>
      </w:r>
      <w:r w:rsidR="00397024" w:rsidRPr="00F07379">
        <w:rPr>
          <w:rFonts w:asciiTheme="minorHAnsi" w:eastAsia="Calibri" w:hAnsiTheme="minorHAnsi" w:cstheme="minorHAnsi"/>
        </w:rPr>
        <w:t xml:space="preserve">7%) </w:t>
      </w:r>
      <w:r w:rsidR="00B43565" w:rsidRPr="00F07379">
        <w:rPr>
          <w:rFonts w:asciiTheme="minorHAnsi" w:hAnsiTheme="minorHAnsi" w:cstheme="minorHAnsi"/>
        </w:rPr>
        <w:t>followed by writing</w:t>
      </w:r>
      <w:r w:rsidR="00FB6B47" w:rsidRPr="00F07379">
        <w:rPr>
          <w:rFonts w:asciiTheme="minorHAnsi" w:hAnsiTheme="minorHAnsi" w:cstheme="minorHAnsi"/>
        </w:rPr>
        <w:t xml:space="preserve"> and reading</w:t>
      </w:r>
      <w:r w:rsidR="00B43565" w:rsidRPr="00F07379">
        <w:rPr>
          <w:rFonts w:asciiTheme="minorHAnsi" w:hAnsiTheme="minorHAnsi" w:cstheme="minorHAnsi"/>
        </w:rPr>
        <w:t>, with</w:t>
      </w:r>
      <w:r w:rsidR="00FB6B47" w:rsidRPr="00F07379">
        <w:rPr>
          <w:rFonts w:asciiTheme="minorHAnsi" w:hAnsiTheme="minorHAnsi" w:cstheme="minorHAnsi"/>
        </w:rPr>
        <w:t xml:space="preserve"> listening </w:t>
      </w:r>
      <w:r w:rsidR="00B43565" w:rsidRPr="00F07379">
        <w:rPr>
          <w:rFonts w:asciiTheme="minorHAnsi" w:hAnsiTheme="minorHAnsi" w:cstheme="minorHAnsi"/>
        </w:rPr>
        <w:t>as</w:t>
      </w:r>
      <w:r w:rsidR="00AE6E6F" w:rsidRPr="00F07379">
        <w:rPr>
          <w:rFonts w:asciiTheme="minorHAnsi" w:eastAsia="Calibri" w:hAnsiTheme="minorHAnsi" w:cstheme="minorHAnsi"/>
        </w:rPr>
        <w:t xml:space="preserve"> unnecessary for students in their academic studies</w:t>
      </w:r>
      <w:r w:rsidR="00DC7250" w:rsidRPr="00F07379">
        <w:rPr>
          <w:rFonts w:asciiTheme="minorHAnsi" w:eastAsia="Calibri" w:hAnsiTheme="minorHAnsi" w:cstheme="minorHAnsi"/>
        </w:rPr>
        <w:t>.</w:t>
      </w:r>
    </w:p>
    <w:p w14:paraId="6873C4C7" w14:textId="3FBE4FC1" w:rsidR="00BF6B1C" w:rsidRPr="00B048A5" w:rsidRDefault="00BF6B1C" w:rsidP="00BF6B1C">
      <w:pPr>
        <w:pStyle w:val="Caption"/>
        <w:rPr>
          <w:color w:val="000000" w:themeColor="text1"/>
          <w:lang w:val="en-GB"/>
        </w:rPr>
      </w:pPr>
      <w:bookmarkStart w:id="334" w:name="_Toc155171579"/>
      <w:r w:rsidRPr="00B048A5">
        <w:rPr>
          <w:color w:val="000000" w:themeColor="text1"/>
          <w:lang w:val="en-GB"/>
        </w:rPr>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6</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15</w:t>
      </w:r>
      <w:r w:rsidR="00E1327D">
        <w:rPr>
          <w:color w:val="000000" w:themeColor="text1"/>
          <w:lang w:val="en-GB"/>
        </w:rPr>
        <w:fldChar w:fldCharType="end"/>
      </w:r>
      <w:r w:rsidRPr="00B048A5">
        <w:rPr>
          <w:color w:val="000000" w:themeColor="text1"/>
          <w:lang w:val="en-GB"/>
        </w:rPr>
        <w:t xml:space="preserve"> </w:t>
      </w:r>
      <w:r w:rsidRPr="0096484B">
        <w:rPr>
          <w:color w:val="000000" w:themeColor="text1"/>
          <w:lang w:val="en-GB"/>
        </w:rPr>
        <w:t>The Importance of Macro Skills</w:t>
      </w:r>
      <w:bookmarkEnd w:id="334"/>
    </w:p>
    <w:p w14:paraId="372FABBF" w14:textId="136FBB23" w:rsidR="003738AF" w:rsidRPr="00E97057" w:rsidRDefault="00D9617E" w:rsidP="00E97057">
      <w:pPr>
        <w:keepNext/>
      </w:pPr>
      <w:r>
        <w:rPr>
          <w:noProof/>
        </w:rPr>
        <w:drawing>
          <wp:inline distT="0" distB="0" distL="0" distR="0" wp14:anchorId="3DA887B1" wp14:editId="056A7496">
            <wp:extent cx="4525584" cy="3615658"/>
            <wp:effectExtent l="0" t="0" r="0" b="0"/>
            <wp:docPr id="2115497216" name="Picture 2115497216"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6.png" descr="Chart, bar chart&#10;&#10;Description automatically generated"/>
                    <pic:cNvPicPr preferRelativeResize="0"/>
                  </pic:nvPicPr>
                  <pic:blipFill>
                    <a:blip r:embed="rId139"/>
                    <a:srcRect/>
                    <a:stretch>
                      <a:fillRect/>
                    </a:stretch>
                  </pic:blipFill>
                  <pic:spPr>
                    <a:xfrm>
                      <a:off x="0" y="0"/>
                      <a:ext cx="4525584" cy="3615658"/>
                    </a:xfrm>
                    <a:prstGeom prst="rect">
                      <a:avLst/>
                    </a:prstGeom>
                    <a:ln/>
                  </pic:spPr>
                </pic:pic>
              </a:graphicData>
            </a:graphic>
          </wp:inline>
        </w:drawing>
      </w:r>
      <w:bookmarkStart w:id="335" w:name="_heading=h.320vgez" w:colFirst="0" w:colLast="0"/>
      <w:bookmarkEnd w:id="335"/>
    </w:p>
    <w:p w14:paraId="5E22FCB3" w14:textId="6FD50195" w:rsidR="00D26F1D" w:rsidRDefault="00D26F1D" w:rsidP="00D26F1D">
      <w:pPr>
        <w:pStyle w:val="Caption"/>
        <w:rPr>
          <w:color w:val="000000" w:themeColor="text1"/>
          <w:lang w:val="en-GB"/>
        </w:rPr>
      </w:pPr>
      <w:bookmarkStart w:id="336" w:name="_Toc160888528"/>
      <w:r w:rsidRPr="00A170CD">
        <w:rPr>
          <w:color w:val="000000" w:themeColor="text1"/>
          <w:lang w:val="en-GB"/>
        </w:rPr>
        <w:t xml:space="preserve">Table </w:t>
      </w:r>
      <w:r w:rsidR="001E591E" w:rsidRPr="00A170CD">
        <w:rPr>
          <w:color w:val="000000" w:themeColor="text1"/>
          <w:lang w:val="en-GB"/>
        </w:rPr>
        <w:fldChar w:fldCharType="begin"/>
      </w:r>
      <w:r w:rsidR="001E591E" w:rsidRPr="00A170CD">
        <w:rPr>
          <w:color w:val="000000" w:themeColor="text1"/>
          <w:lang w:val="en-GB"/>
        </w:rPr>
        <w:instrText xml:space="preserve"> STYLEREF 1 \s </w:instrText>
      </w:r>
      <w:r w:rsidR="001E591E" w:rsidRPr="00A170CD">
        <w:rPr>
          <w:color w:val="000000" w:themeColor="text1"/>
          <w:lang w:val="en-GB"/>
        </w:rPr>
        <w:fldChar w:fldCharType="separate"/>
      </w:r>
      <w:r w:rsidR="001E591E" w:rsidRPr="00A170CD">
        <w:rPr>
          <w:noProof/>
          <w:color w:val="000000" w:themeColor="text1"/>
          <w:lang w:val="en-GB"/>
        </w:rPr>
        <w:t>6</w:t>
      </w:r>
      <w:r w:rsidR="001E591E" w:rsidRPr="00A170CD">
        <w:rPr>
          <w:color w:val="000000" w:themeColor="text1"/>
          <w:lang w:val="en-GB"/>
        </w:rPr>
        <w:fldChar w:fldCharType="end"/>
      </w:r>
      <w:r w:rsidR="00C01E69">
        <w:rPr>
          <w:color w:val="000000" w:themeColor="text1"/>
          <w:lang w:val="en-GB"/>
        </w:rPr>
        <w:t>.</w:t>
      </w:r>
      <w:r w:rsidR="001E591E" w:rsidRPr="00A170CD">
        <w:rPr>
          <w:color w:val="000000" w:themeColor="text1"/>
          <w:lang w:val="en-GB"/>
        </w:rPr>
        <w:fldChar w:fldCharType="begin"/>
      </w:r>
      <w:r w:rsidR="001E591E" w:rsidRPr="00A170CD">
        <w:rPr>
          <w:color w:val="000000" w:themeColor="text1"/>
          <w:lang w:val="en-GB"/>
        </w:rPr>
        <w:instrText xml:space="preserve"> SEQ Table \* ARABIC \s 1 </w:instrText>
      </w:r>
      <w:r w:rsidR="001E591E" w:rsidRPr="00A170CD">
        <w:rPr>
          <w:color w:val="000000" w:themeColor="text1"/>
          <w:lang w:val="en-GB"/>
        </w:rPr>
        <w:fldChar w:fldCharType="separate"/>
      </w:r>
      <w:r w:rsidR="001E591E" w:rsidRPr="00A170CD">
        <w:rPr>
          <w:noProof/>
          <w:color w:val="000000" w:themeColor="text1"/>
          <w:lang w:val="en-GB"/>
        </w:rPr>
        <w:t>16</w:t>
      </w:r>
      <w:r w:rsidR="001E591E" w:rsidRPr="00A170CD">
        <w:rPr>
          <w:color w:val="000000" w:themeColor="text1"/>
          <w:lang w:val="en-GB"/>
        </w:rPr>
        <w:fldChar w:fldCharType="end"/>
      </w:r>
      <w:r w:rsidRPr="00A170CD">
        <w:rPr>
          <w:color w:val="000000" w:themeColor="text1"/>
          <w:lang w:val="en-GB"/>
        </w:rPr>
        <w:t xml:space="preserve"> </w:t>
      </w:r>
      <w:r w:rsidR="00A170CD" w:rsidRPr="00A170CD">
        <w:rPr>
          <w:color w:val="000000" w:themeColor="text1"/>
          <w:lang w:val="en-GB"/>
        </w:rPr>
        <w:t>What Genre</w:t>
      </w:r>
      <w:r w:rsidRPr="00A170CD">
        <w:rPr>
          <w:color w:val="000000" w:themeColor="text1"/>
          <w:lang w:val="en-GB"/>
        </w:rPr>
        <w:t xml:space="preserve"> of Skills Students Want to Improve in the ESAP Course</w:t>
      </w:r>
      <w:bookmarkEnd w:id="336"/>
    </w:p>
    <w:p w14:paraId="19A20211" w14:textId="77777777" w:rsidR="001F14CA" w:rsidRPr="001F14CA" w:rsidRDefault="001F14CA" w:rsidP="001F14CA">
      <w:pPr>
        <w:rPr>
          <w:lang w:eastAsia="en-US"/>
        </w:rPr>
      </w:pPr>
    </w:p>
    <w:tbl>
      <w:tblPr>
        <w:tblStyle w:val="28"/>
        <w:tblW w:w="90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79"/>
        <w:gridCol w:w="2720"/>
        <w:gridCol w:w="1134"/>
        <w:gridCol w:w="879"/>
        <w:gridCol w:w="1324"/>
        <w:gridCol w:w="1877"/>
      </w:tblGrid>
      <w:tr w:rsidR="00A000A9" w14:paraId="42159C92" w14:textId="77777777">
        <w:trPr>
          <w:trHeight w:val="244"/>
          <w:jc w:val="center"/>
        </w:trPr>
        <w:tc>
          <w:tcPr>
            <w:tcW w:w="3799" w:type="dxa"/>
            <w:gridSpan w:val="2"/>
            <w:tcBorders>
              <w:top w:val="single" w:sz="16" w:space="0" w:color="000000"/>
              <w:left w:val="single" w:sz="16" w:space="0" w:color="000000"/>
              <w:bottom w:val="single" w:sz="16" w:space="0" w:color="000000"/>
              <w:right w:val="nil"/>
            </w:tcBorders>
            <w:shd w:val="clear" w:color="auto" w:fill="FFFFFF"/>
            <w:vAlign w:val="bottom"/>
          </w:tcPr>
          <w:p w14:paraId="0000104E" w14:textId="77777777" w:rsidR="00A000A9" w:rsidRDefault="00A000A9"/>
        </w:tc>
        <w:tc>
          <w:tcPr>
            <w:tcW w:w="1134" w:type="dxa"/>
            <w:tcBorders>
              <w:top w:val="single" w:sz="16" w:space="0" w:color="000000"/>
              <w:left w:val="single" w:sz="16" w:space="0" w:color="000000"/>
              <w:bottom w:val="single" w:sz="16" w:space="0" w:color="000000"/>
            </w:tcBorders>
            <w:shd w:val="clear" w:color="auto" w:fill="FFFFFF"/>
            <w:vAlign w:val="bottom"/>
          </w:tcPr>
          <w:p w14:paraId="00001050"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Frequency</w:t>
            </w:r>
          </w:p>
        </w:tc>
        <w:tc>
          <w:tcPr>
            <w:tcW w:w="879" w:type="dxa"/>
            <w:tcBorders>
              <w:top w:val="single" w:sz="16" w:space="0" w:color="000000"/>
              <w:bottom w:val="single" w:sz="16" w:space="0" w:color="000000"/>
            </w:tcBorders>
            <w:shd w:val="clear" w:color="auto" w:fill="FFFFFF"/>
            <w:vAlign w:val="bottom"/>
          </w:tcPr>
          <w:p w14:paraId="00001051"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Percent</w:t>
            </w:r>
          </w:p>
        </w:tc>
        <w:tc>
          <w:tcPr>
            <w:tcW w:w="1324" w:type="dxa"/>
            <w:tcBorders>
              <w:top w:val="single" w:sz="16" w:space="0" w:color="000000"/>
              <w:bottom w:val="single" w:sz="16" w:space="0" w:color="000000"/>
            </w:tcBorders>
            <w:shd w:val="clear" w:color="auto" w:fill="FFFFFF"/>
            <w:vAlign w:val="bottom"/>
          </w:tcPr>
          <w:p w14:paraId="00001052"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Valid Percent</w:t>
            </w:r>
          </w:p>
        </w:tc>
        <w:tc>
          <w:tcPr>
            <w:tcW w:w="1877" w:type="dxa"/>
            <w:tcBorders>
              <w:top w:val="single" w:sz="16" w:space="0" w:color="000000"/>
              <w:bottom w:val="single" w:sz="16" w:space="0" w:color="000000"/>
              <w:right w:val="single" w:sz="16" w:space="0" w:color="000000"/>
            </w:tcBorders>
            <w:shd w:val="clear" w:color="auto" w:fill="FFFFFF"/>
            <w:vAlign w:val="bottom"/>
          </w:tcPr>
          <w:p w14:paraId="00001053"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Cumulative Percent</w:t>
            </w:r>
          </w:p>
        </w:tc>
      </w:tr>
      <w:tr w:rsidR="00A000A9" w14:paraId="522457D1" w14:textId="77777777">
        <w:trPr>
          <w:jc w:val="center"/>
        </w:trPr>
        <w:tc>
          <w:tcPr>
            <w:tcW w:w="1079" w:type="dxa"/>
            <w:vMerge w:val="restart"/>
            <w:tcBorders>
              <w:top w:val="single" w:sz="16" w:space="0" w:color="000000"/>
              <w:left w:val="single" w:sz="16" w:space="0" w:color="000000"/>
              <w:bottom w:val="single" w:sz="16" w:space="0" w:color="000000"/>
              <w:right w:val="nil"/>
            </w:tcBorders>
            <w:shd w:val="clear" w:color="auto" w:fill="FFFFFF"/>
          </w:tcPr>
          <w:p w14:paraId="00001054" w14:textId="77777777" w:rsidR="00A000A9" w:rsidRDefault="00D9617E">
            <w:pPr>
              <w:ind w:left="60" w:right="60"/>
              <w:rPr>
                <w:rFonts w:ascii="Arial" w:eastAsia="Arial" w:hAnsi="Arial" w:cs="Arial"/>
                <w:b/>
                <w:color w:val="000000"/>
                <w:sz w:val="18"/>
                <w:szCs w:val="18"/>
              </w:rPr>
            </w:pPr>
            <w:r>
              <w:rPr>
                <w:rFonts w:ascii="Arial" w:eastAsia="Arial" w:hAnsi="Arial" w:cs="Arial"/>
                <w:b/>
                <w:color w:val="000000"/>
                <w:sz w:val="18"/>
                <w:szCs w:val="18"/>
              </w:rPr>
              <w:t>Valid</w:t>
            </w:r>
          </w:p>
        </w:tc>
        <w:tc>
          <w:tcPr>
            <w:tcW w:w="2720" w:type="dxa"/>
            <w:tcBorders>
              <w:top w:val="single" w:sz="16" w:space="0" w:color="000000"/>
              <w:left w:val="nil"/>
              <w:bottom w:val="nil"/>
              <w:right w:val="single" w:sz="16" w:space="0" w:color="000000"/>
            </w:tcBorders>
            <w:shd w:val="clear" w:color="auto" w:fill="FFFFFF"/>
          </w:tcPr>
          <w:p w14:paraId="00001055" w14:textId="2B35EC0B" w:rsidR="00A000A9" w:rsidRDefault="00D9617E" w:rsidP="00D85CF3">
            <w:pPr>
              <w:numPr>
                <w:ilvl w:val="0"/>
                <w:numId w:val="4"/>
              </w:numPr>
              <w:ind w:right="60"/>
              <w:jc w:val="left"/>
              <w:rPr>
                <w:rFonts w:ascii="Arial" w:eastAsia="Arial" w:hAnsi="Arial" w:cs="Arial"/>
                <w:color w:val="000000"/>
                <w:sz w:val="18"/>
                <w:szCs w:val="18"/>
              </w:rPr>
            </w:pPr>
            <w:r>
              <w:rPr>
                <w:rFonts w:ascii="Arial" w:eastAsia="Arial" w:hAnsi="Arial" w:cs="Arial"/>
                <w:color w:val="000000"/>
                <w:sz w:val="18"/>
                <w:szCs w:val="18"/>
              </w:rPr>
              <w:t>Making oral presentations or giving</w:t>
            </w:r>
            <w:r w:rsidR="00830A2A">
              <w:rPr>
                <w:rFonts w:ascii="Arial" w:eastAsia="Arial" w:hAnsi="Arial" w:cs="Arial"/>
                <w:color w:val="000000"/>
                <w:sz w:val="18"/>
                <w:szCs w:val="18"/>
              </w:rPr>
              <w:t xml:space="preserve"> </w:t>
            </w:r>
            <w:r>
              <w:rPr>
                <w:rFonts w:ascii="Arial" w:eastAsia="Arial" w:hAnsi="Arial" w:cs="Arial"/>
                <w:color w:val="000000"/>
                <w:sz w:val="18"/>
                <w:szCs w:val="18"/>
              </w:rPr>
              <w:t>formal speeches or presentations in English at international conferences</w:t>
            </w:r>
          </w:p>
        </w:tc>
        <w:tc>
          <w:tcPr>
            <w:tcW w:w="1134" w:type="dxa"/>
            <w:tcBorders>
              <w:top w:val="single" w:sz="16" w:space="0" w:color="000000"/>
              <w:left w:val="single" w:sz="16" w:space="0" w:color="000000"/>
              <w:bottom w:val="nil"/>
            </w:tcBorders>
            <w:shd w:val="clear" w:color="auto" w:fill="FFFFFF"/>
            <w:vAlign w:val="center"/>
          </w:tcPr>
          <w:p w14:paraId="00001056"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57</w:t>
            </w:r>
          </w:p>
        </w:tc>
        <w:tc>
          <w:tcPr>
            <w:tcW w:w="879" w:type="dxa"/>
            <w:tcBorders>
              <w:top w:val="single" w:sz="16" w:space="0" w:color="000000"/>
              <w:bottom w:val="nil"/>
            </w:tcBorders>
            <w:shd w:val="clear" w:color="auto" w:fill="FFFFFF"/>
            <w:vAlign w:val="center"/>
          </w:tcPr>
          <w:p w14:paraId="00001057"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38,0</w:t>
            </w:r>
          </w:p>
        </w:tc>
        <w:tc>
          <w:tcPr>
            <w:tcW w:w="1324" w:type="dxa"/>
            <w:tcBorders>
              <w:top w:val="single" w:sz="16" w:space="0" w:color="000000"/>
              <w:bottom w:val="nil"/>
            </w:tcBorders>
            <w:shd w:val="clear" w:color="auto" w:fill="FFFFFF"/>
            <w:vAlign w:val="center"/>
          </w:tcPr>
          <w:p w14:paraId="00001058"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38,0</w:t>
            </w:r>
          </w:p>
        </w:tc>
        <w:tc>
          <w:tcPr>
            <w:tcW w:w="1877" w:type="dxa"/>
            <w:tcBorders>
              <w:top w:val="single" w:sz="16" w:space="0" w:color="000000"/>
              <w:bottom w:val="nil"/>
              <w:right w:val="single" w:sz="16" w:space="0" w:color="000000"/>
            </w:tcBorders>
            <w:shd w:val="clear" w:color="auto" w:fill="FFFFFF"/>
            <w:vAlign w:val="center"/>
          </w:tcPr>
          <w:p w14:paraId="00001059"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38,0</w:t>
            </w:r>
          </w:p>
        </w:tc>
      </w:tr>
      <w:tr w:rsidR="00A000A9" w14:paraId="5749D167" w14:textId="77777777">
        <w:trPr>
          <w:jc w:val="center"/>
        </w:trPr>
        <w:tc>
          <w:tcPr>
            <w:tcW w:w="1079" w:type="dxa"/>
            <w:vMerge/>
            <w:tcBorders>
              <w:top w:val="single" w:sz="16" w:space="0" w:color="000000"/>
              <w:left w:val="single" w:sz="16" w:space="0" w:color="000000"/>
              <w:bottom w:val="single" w:sz="16" w:space="0" w:color="000000"/>
              <w:right w:val="nil"/>
            </w:tcBorders>
            <w:shd w:val="clear" w:color="auto" w:fill="FFFFFF"/>
          </w:tcPr>
          <w:p w14:paraId="0000105A"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2720" w:type="dxa"/>
            <w:tcBorders>
              <w:top w:val="nil"/>
              <w:left w:val="nil"/>
              <w:bottom w:val="nil"/>
              <w:right w:val="single" w:sz="16" w:space="0" w:color="000000"/>
            </w:tcBorders>
            <w:shd w:val="clear" w:color="auto" w:fill="FFFFFF"/>
          </w:tcPr>
          <w:p w14:paraId="0000105B" w14:textId="36536EA2" w:rsidR="00A000A9" w:rsidRDefault="00D9617E" w:rsidP="00D85CF3">
            <w:pPr>
              <w:numPr>
                <w:ilvl w:val="0"/>
                <w:numId w:val="4"/>
              </w:numPr>
              <w:ind w:right="60"/>
              <w:jc w:val="left"/>
              <w:rPr>
                <w:rFonts w:ascii="Arial" w:eastAsia="Arial" w:hAnsi="Arial" w:cs="Arial"/>
                <w:color w:val="000000"/>
                <w:sz w:val="18"/>
                <w:szCs w:val="18"/>
              </w:rPr>
            </w:pPr>
            <w:r>
              <w:rPr>
                <w:rFonts w:ascii="Arial" w:eastAsia="Arial" w:hAnsi="Arial" w:cs="Arial"/>
                <w:color w:val="000000"/>
                <w:sz w:val="18"/>
                <w:szCs w:val="18"/>
              </w:rPr>
              <w:t>Reading Economics</w:t>
            </w:r>
            <w:r w:rsidR="00830A2A">
              <w:rPr>
                <w:rFonts w:ascii="Arial" w:eastAsia="Arial" w:hAnsi="Arial" w:cs="Arial"/>
                <w:color w:val="000000"/>
                <w:sz w:val="18"/>
                <w:szCs w:val="18"/>
              </w:rPr>
              <w:t xml:space="preserve"> </w:t>
            </w:r>
            <w:r>
              <w:rPr>
                <w:rFonts w:ascii="Arial" w:eastAsia="Arial" w:hAnsi="Arial" w:cs="Arial"/>
                <w:color w:val="000000"/>
                <w:sz w:val="18"/>
                <w:szCs w:val="18"/>
              </w:rPr>
              <w:t xml:space="preserve">journals, </w:t>
            </w:r>
            <w:r w:rsidR="00BB772E">
              <w:rPr>
                <w:rFonts w:ascii="Arial" w:eastAsia="Arial" w:hAnsi="Arial" w:cs="Arial"/>
                <w:color w:val="000000"/>
                <w:sz w:val="18"/>
                <w:szCs w:val="18"/>
              </w:rPr>
              <w:t>books,</w:t>
            </w:r>
            <w:r>
              <w:rPr>
                <w:rFonts w:ascii="Arial" w:eastAsia="Arial" w:hAnsi="Arial" w:cs="Arial"/>
                <w:color w:val="000000"/>
                <w:sz w:val="18"/>
                <w:szCs w:val="18"/>
              </w:rPr>
              <w:t xml:space="preserve"> and reports.</w:t>
            </w:r>
          </w:p>
        </w:tc>
        <w:tc>
          <w:tcPr>
            <w:tcW w:w="1134" w:type="dxa"/>
            <w:tcBorders>
              <w:top w:val="nil"/>
              <w:left w:val="single" w:sz="16" w:space="0" w:color="000000"/>
              <w:bottom w:val="nil"/>
            </w:tcBorders>
            <w:shd w:val="clear" w:color="auto" w:fill="FFFFFF"/>
            <w:vAlign w:val="center"/>
          </w:tcPr>
          <w:p w14:paraId="0000105C"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35</w:t>
            </w:r>
          </w:p>
        </w:tc>
        <w:tc>
          <w:tcPr>
            <w:tcW w:w="879" w:type="dxa"/>
            <w:tcBorders>
              <w:top w:val="nil"/>
              <w:bottom w:val="nil"/>
            </w:tcBorders>
            <w:shd w:val="clear" w:color="auto" w:fill="FFFFFF"/>
            <w:vAlign w:val="center"/>
          </w:tcPr>
          <w:p w14:paraId="0000105D"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23,3</w:t>
            </w:r>
          </w:p>
        </w:tc>
        <w:tc>
          <w:tcPr>
            <w:tcW w:w="1324" w:type="dxa"/>
            <w:tcBorders>
              <w:top w:val="nil"/>
              <w:bottom w:val="nil"/>
            </w:tcBorders>
            <w:shd w:val="clear" w:color="auto" w:fill="FFFFFF"/>
            <w:vAlign w:val="center"/>
          </w:tcPr>
          <w:p w14:paraId="0000105E"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23,3</w:t>
            </w:r>
          </w:p>
        </w:tc>
        <w:tc>
          <w:tcPr>
            <w:tcW w:w="1877" w:type="dxa"/>
            <w:tcBorders>
              <w:top w:val="nil"/>
              <w:bottom w:val="nil"/>
              <w:right w:val="single" w:sz="16" w:space="0" w:color="000000"/>
            </w:tcBorders>
            <w:shd w:val="clear" w:color="auto" w:fill="FFFFFF"/>
            <w:vAlign w:val="center"/>
          </w:tcPr>
          <w:p w14:paraId="0000105F"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61,3</w:t>
            </w:r>
          </w:p>
        </w:tc>
      </w:tr>
      <w:tr w:rsidR="00A000A9" w14:paraId="45F34C83" w14:textId="77777777">
        <w:trPr>
          <w:jc w:val="center"/>
        </w:trPr>
        <w:tc>
          <w:tcPr>
            <w:tcW w:w="1079" w:type="dxa"/>
            <w:vMerge/>
            <w:tcBorders>
              <w:top w:val="single" w:sz="16" w:space="0" w:color="000000"/>
              <w:left w:val="single" w:sz="16" w:space="0" w:color="000000"/>
              <w:bottom w:val="single" w:sz="16" w:space="0" w:color="000000"/>
              <w:right w:val="nil"/>
            </w:tcBorders>
            <w:shd w:val="clear" w:color="auto" w:fill="FFFFFF"/>
          </w:tcPr>
          <w:p w14:paraId="00001060"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2720" w:type="dxa"/>
            <w:tcBorders>
              <w:top w:val="nil"/>
              <w:left w:val="nil"/>
              <w:bottom w:val="nil"/>
              <w:right w:val="single" w:sz="16" w:space="0" w:color="000000"/>
            </w:tcBorders>
            <w:shd w:val="clear" w:color="auto" w:fill="FFFFFF"/>
          </w:tcPr>
          <w:p w14:paraId="00001061" w14:textId="39273CED" w:rsidR="00A000A9" w:rsidRDefault="00D9617E" w:rsidP="00D85CF3">
            <w:pPr>
              <w:numPr>
                <w:ilvl w:val="0"/>
                <w:numId w:val="4"/>
              </w:numPr>
              <w:ind w:right="60"/>
              <w:jc w:val="left"/>
              <w:rPr>
                <w:rFonts w:ascii="Arial" w:eastAsia="Arial" w:hAnsi="Arial" w:cs="Arial"/>
                <w:color w:val="000000"/>
                <w:sz w:val="18"/>
                <w:szCs w:val="18"/>
              </w:rPr>
            </w:pPr>
            <w:r>
              <w:rPr>
                <w:rFonts w:ascii="Arial" w:eastAsia="Arial" w:hAnsi="Arial" w:cs="Arial"/>
                <w:color w:val="000000"/>
                <w:sz w:val="18"/>
                <w:szCs w:val="18"/>
              </w:rPr>
              <w:t>Listening to speech in a conference</w:t>
            </w:r>
            <w:r w:rsidR="00E94DF3">
              <w:rPr>
                <w:rFonts w:ascii="Arial" w:eastAsia="Arial" w:hAnsi="Arial" w:cs="Arial"/>
                <w:color w:val="000000"/>
                <w:sz w:val="18"/>
                <w:szCs w:val="18"/>
              </w:rPr>
              <w:t xml:space="preserve"> </w:t>
            </w:r>
            <w:r>
              <w:rPr>
                <w:rFonts w:ascii="Arial" w:eastAsia="Arial" w:hAnsi="Arial" w:cs="Arial"/>
                <w:color w:val="000000"/>
                <w:sz w:val="18"/>
                <w:szCs w:val="18"/>
              </w:rPr>
              <w:t>given in English or reports.</w:t>
            </w:r>
          </w:p>
        </w:tc>
        <w:tc>
          <w:tcPr>
            <w:tcW w:w="1134" w:type="dxa"/>
            <w:tcBorders>
              <w:top w:val="nil"/>
              <w:left w:val="single" w:sz="16" w:space="0" w:color="000000"/>
              <w:bottom w:val="nil"/>
            </w:tcBorders>
            <w:shd w:val="clear" w:color="auto" w:fill="FFFFFF"/>
            <w:vAlign w:val="center"/>
          </w:tcPr>
          <w:p w14:paraId="00001062"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8</w:t>
            </w:r>
          </w:p>
        </w:tc>
        <w:tc>
          <w:tcPr>
            <w:tcW w:w="879" w:type="dxa"/>
            <w:tcBorders>
              <w:top w:val="nil"/>
              <w:bottom w:val="nil"/>
            </w:tcBorders>
            <w:shd w:val="clear" w:color="auto" w:fill="FFFFFF"/>
            <w:vAlign w:val="center"/>
          </w:tcPr>
          <w:p w14:paraId="00001063"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5,3</w:t>
            </w:r>
          </w:p>
        </w:tc>
        <w:tc>
          <w:tcPr>
            <w:tcW w:w="1324" w:type="dxa"/>
            <w:tcBorders>
              <w:top w:val="nil"/>
              <w:bottom w:val="nil"/>
            </w:tcBorders>
            <w:shd w:val="clear" w:color="auto" w:fill="FFFFFF"/>
            <w:vAlign w:val="center"/>
          </w:tcPr>
          <w:p w14:paraId="00001064"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5,3</w:t>
            </w:r>
          </w:p>
        </w:tc>
        <w:tc>
          <w:tcPr>
            <w:tcW w:w="1877" w:type="dxa"/>
            <w:tcBorders>
              <w:top w:val="nil"/>
              <w:bottom w:val="nil"/>
              <w:right w:val="single" w:sz="16" w:space="0" w:color="000000"/>
            </w:tcBorders>
            <w:shd w:val="clear" w:color="auto" w:fill="FFFFFF"/>
            <w:vAlign w:val="center"/>
          </w:tcPr>
          <w:p w14:paraId="00001065"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66,7</w:t>
            </w:r>
          </w:p>
        </w:tc>
      </w:tr>
      <w:tr w:rsidR="00A000A9" w14:paraId="21CB0D3E" w14:textId="77777777">
        <w:trPr>
          <w:jc w:val="center"/>
        </w:trPr>
        <w:tc>
          <w:tcPr>
            <w:tcW w:w="1079" w:type="dxa"/>
            <w:vMerge/>
            <w:tcBorders>
              <w:top w:val="single" w:sz="16" w:space="0" w:color="000000"/>
              <w:left w:val="single" w:sz="16" w:space="0" w:color="000000"/>
              <w:bottom w:val="single" w:sz="16" w:space="0" w:color="000000"/>
              <w:right w:val="nil"/>
            </w:tcBorders>
            <w:shd w:val="clear" w:color="auto" w:fill="FFFFFF"/>
          </w:tcPr>
          <w:p w14:paraId="00001066"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2720" w:type="dxa"/>
            <w:tcBorders>
              <w:top w:val="nil"/>
              <w:left w:val="nil"/>
              <w:bottom w:val="nil"/>
              <w:right w:val="single" w:sz="16" w:space="0" w:color="000000"/>
            </w:tcBorders>
            <w:shd w:val="clear" w:color="auto" w:fill="FFFFFF"/>
          </w:tcPr>
          <w:p w14:paraId="00001067" w14:textId="31591050" w:rsidR="00A000A9" w:rsidRDefault="00D9617E" w:rsidP="00D85CF3">
            <w:pPr>
              <w:numPr>
                <w:ilvl w:val="0"/>
                <w:numId w:val="4"/>
              </w:numPr>
              <w:ind w:right="60"/>
              <w:jc w:val="left"/>
              <w:rPr>
                <w:rFonts w:ascii="Arial" w:eastAsia="Arial" w:hAnsi="Arial" w:cs="Arial"/>
                <w:color w:val="000000"/>
                <w:sz w:val="18"/>
                <w:szCs w:val="18"/>
              </w:rPr>
            </w:pPr>
            <w:r>
              <w:rPr>
                <w:rFonts w:ascii="Arial" w:eastAsia="Arial" w:hAnsi="Arial" w:cs="Arial"/>
                <w:color w:val="000000"/>
                <w:sz w:val="18"/>
                <w:szCs w:val="18"/>
              </w:rPr>
              <w:t>Writing</w:t>
            </w:r>
            <w:r w:rsidR="00E94DF3">
              <w:rPr>
                <w:rFonts w:ascii="Arial" w:eastAsia="Arial" w:hAnsi="Arial" w:cs="Arial"/>
                <w:color w:val="000000"/>
                <w:sz w:val="18"/>
                <w:szCs w:val="18"/>
              </w:rPr>
              <w:t xml:space="preserve"> </w:t>
            </w:r>
            <w:r>
              <w:rPr>
                <w:rFonts w:ascii="Arial" w:eastAsia="Arial" w:hAnsi="Arial" w:cs="Arial"/>
                <w:color w:val="000000"/>
                <w:sz w:val="18"/>
                <w:szCs w:val="18"/>
              </w:rPr>
              <w:t>Economics reports in English and taking lecture notes or summaries.</w:t>
            </w:r>
          </w:p>
        </w:tc>
        <w:tc>
          <w:tcPr>
            <w:tcW w:w="1134" w:type="dxa"/>
            <w:tcBorders>
              <w:top w:val="nil"/>
              <w:left w:val="single" w:sz="16" w:space="0" w:color="000000"/>
              <w:bottom w:val="nil"/>
            </w:tcBorders>
            <w:shd w:val="clear" w:color="auto" w:fill="FFFFFF"/>
            <w:vAlign w:val="center"/>
          </w:tcPr>
          <w:p w14:paraId="00001068"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32</w:t>
            </w:r>
          </w:p>
        </w:tc>
        <w:tc>
          <w:tcPr>
            <w:tcW w:w="879" w:type="dxa"/>
            <w:tcBorders>
              <w:top w:val="nil"/>
              <w:bottom w:val="nil"/>
            </w:tcBorders>
            <w:shd w:val="clear" w:color="auto" w:fill="FFFFFF"/>
            <w:vAlign w:val="center"/>
          </w:tcPr>
          <w:p w14:paraId="00001069"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21,3</w:t>
            </w:r>
          </w:p>
        </w:tc>
        <w:tc>
          <w:tcPr>
            <w:tcW w:w="1324" w:type="dxa"/>
            <w:tcBorders>
              <w:top w:val="nil"/>
              <w:bottom w:val="nil"/>
            </w:tcBorders>
            <w:shd w:val="clear" w:color="auto" w:fill="FFFFFF"/>
            <w:vAlign w:val="center"/>
          </w:tcPr>
          <w:p w14:paraId="0000106A"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21,3</w:t>
            </w:r>
          </w:p>
        </w:tc>
        <w:tc>
          <w:tcPr>
            <w:tcW w:w="1877" w:type="dxa"/>
            <w:tcBorders>
              <w:top w:val="nil"/>
              <w:bottom w:val="nil"/>
              <w:right w:val="single" w:sz="16" w:space="0" w:color="000000"/>
            </w:tcBorders>
            <w:shd w:val="clear" w:color="auto" w:fill="FFFFFF"/>
            <w:vAlign w:val="center"/>
          </w:tcPr>
          <w:p w14:paraId="0000106B"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88,0</w:t>
            </w:r>
          </w:p>
        </w:tc>
      </w:tr>
      <w:tr w:rsidR="00A000A9" w14:paraId="05C7BA3A" w14:textId="77777777">
        <w:trPr>
          <w:jc w:val="center"/>
        </w:trPr>
        <w:tc>
          <w:tcPr>
            <w:tcW w:w="1079" w:type="dxa"/>
            <w:vMerge/>
            <w:tcBorders>
              <w:top w:val="single" w:sz="16" w:space="0" w:color="000000"/>
              <w:left w:val="single" w:sz="16" w:space="0" w:color="000000"/>
              <w:bottom w:val="single" w:sz="16" w:space="0" w:color="000000"/>
              <w:right w:val="nil"/>
            </w:tcBorders>
            <w:shd w:val="clear" w:color="auto" w:fill="FFFFFF"/>
          </w:tcPr>
          <w:p w14:paraId="0000106C"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2720" w:type="dxa"/>
            <w:tcBorders>
              <w:top w:val="nil"/>
              <w:left w:val="nil"/>
              <w:bottom w:val="nil"/>
              <w:right w:val="single" w:sz="16" w:space="0" w:color="000000"/>
            </w:tcBorders>
            <w:shd w:val="clear" w:color="auto" w:fill="FFFFFF"/>
          </w:tcPr>
          <w:p w14:paraId="0000106D" w14:textId="5E8B67F1" w:rsidR="00A000A9" w:rsidRDefault="00D9617E" w:rsidP="00D85CF3">
            <w:pPr>
              <w:numPr>
                <w:ilvl w:val="0"/>
                <w:numId w:val="4"/>
              </w:numPr>
              <w:ind w:right="60"/>
              <w:jc w:val="left"/>
              <w:rPr>
                <w:rFonts w:ascii="Arial" w:eastAsia="Arial" w:hAnsi="Arial" w:cs="Arial"/>
                <w:color w:val="000000"/>
                <w:sz w:val="18"/>
                <w:szCs w:val="18"/>
              </w:rPr>
            </w:pPr>
            <w:r>
              <w:rPr>
                <w:rFonts w:ascii="Arial" w:eastAsia="Arial" w:hAnsi="Arial" w:cs="Arial"/>
                <w:color w:val="000000"/>
                <w:sz w:val="18"/>
                <w:szCs w:val="18"/>
              </w:rPr>
              <w:t>Doing</w:t>
            </w:r>
            <w:r w:rsidR="00E94DF3">
              <w:rPr>
                <w:rFonts w:ascii="Arial" w:eastAsia="Arial" w:hAnsi="Arial" w:cs="Arial"/>
                <w:color w:val="000000"/>
                <w:sz w:val="18"/>
                <w:szCs w:val="18"/>
              </w:rPr>
              <w:t xml:space="preserve"> </w:t>
            </w:r>
            <w:r>
              <w:rPr>
                <w:rFonts w:ascii="Arial" w:eastAsia="Arial" w:hAnsi="Arial" w:cs="Arial"/>
                <w:color w:val="000000"/>
                <w:sz w:val="18"/>
                <w:szCs w:val="18"/>
              </w:rPr>
              <w:t>research/feasibility</w:t>
            </w:r>
            <w:r w:rsidR="00E94DF3">
              <w:rPr>
                <w:rFonts w:ascii="Arial" w:eastAsia="Arial" w:hAnsi="Arial" w:cs="Arial"/>
                <w:color w:val="000000"/>
                <w:sz w:val="18"/>
                <w:szCs w:val="18"/>
              </w:rPr>
              <w:t xml:space="preserve"> </w:t>
            </w:r>
            <w:r>
              <w:rPr>
                <w:rFonts w:ascii="Arial" w:eastAsia="Arial" w:hAnsi="Arial" w:cs="Arial"/>
                <w:color w:val="000000"/>
                <w:sz w:val="18"/>
                <w:szCs w:val="18"/>
              </w:rPr>
              <w:t>study in the chosen</w:t>
            </w:r>
            <w:r w:rsidR="00E94DF3">
              <w:rPr>
                <w:rFonts w:ascii="Arial" w:eastAsia="Arial" w:hAnsi="Arial" w:cs="Arial"/>
                <w:color w:val="000000"/>
                <w:sz w:val="18"/>
                <w:szCs w:val="18"/>
              </w:rPr>
              <w:t xml:space="preserve"> </w:t>
            </w:r>
            <w:r>
              <w:rPr>
                <w:rFonts w:ascii="Arial" w:eastAsia="Arial" w:hAnsi="Arial" w:cs="Arial"/>
                <w:color w:val="000000"/>
                <w:sz w:val="18"/>
                <w:szCs w:val="18"/>
              </w:rPr>
              <w:t>field (Economics Sciences).</w:t>
            </w:r>
          </w:p>
        </w:tc>
        <w:tc>
          <w:tcPr>
            <w:tcW w:w="1134" w:type="dxa"/>
            <w:tcBorders>
              <w:top w:val="nil"/>
              <w:left w:val="single" w:sz="16" w:space="0" w:color="000000"/>
              <w:bottom w:val="nil"/>
            </w:tcBorders>
            <w:shd w:val="clear" w:color="auto" w:fill="FFFFFF"/>
            <w:vAlign w:val="center"/>
          </w:tcPr>
          <w:p w14:paraId="0000106E"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18</w:t>
            </w:r>
          </w:p>
        </w:tc>
        <w:tc>
          <w:tcPr>
            <w:tcW w:w="879" w:type="dxa"/>
            <w:tcBorders>
              <w:top w:val="nil"/>
              <w:bottom w:val="nil"/>
            </w:tcBorders>
            <w:shd w:val="clear" w:color="auto" w:fill="FFFFFF"/>
            <w:vAlign w:val="center"/>
          </w:tcPr>
          <w:p w14:paraId="0000106F"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12,0</w:t>
            </w:r>
          </w:p>
        </w:tc>
        <w:tc>
          <w:tcPr>
            <w:tcW w:w="1324" w:type="dxa"/>
            <w:tcBorders>
              <w:top w:val="nil"/>
              <w:bottom w:val="nil"/>
            </w:tcBorders>
            <w:shd w:val="clear" w:color="auto" w:fill="FFFFFF"/>
            <w:vAlign w:val="center"/>
          </w:tcPr>
          <w:p w14:paraId="00001070"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12,0</w:t>
            </w:r>
          </w:p>
        </w:tc>
        <w:tc>
          <w:tcPr>
            <w:tcW w:w="1877" w:type="dxa"/>
            <w:tcBorders>
              <w:top w:val="nil"/>
              <w:bottom w:val="nil"/>
              <w:right w:val="single" w:sz="16" w:space="0" w:color="000000"/>
            </w:tcBorders>
            <w:shd w:val="clear" w:color="auto" w:fill="FFFFFF"/>
            <w:vAlign w:val="center"/>
          </w:tcPr>
          <w:p w14:paraId="00001071"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r>
      <w:tr w:rsidR="00A000A9" w14:paraId="5A3FE71C" w14:textId="77777777">
        <w:trPr>
          <w:trHeight w:val="47"/>
          <w:jc w:val="center"/>
        </w:trPr>
        <w:tc>
          <w:tcPr>
            <w:tcW w:w="1079" w:type="dxa"/>
            <w:vMerge/>
            <w:tcBorders>
              <w:top w:val="single" w:sz="16" w:space="0" w:color="000000"/>
              <w:left w:val="single" w:sz="16" w:space="0" w:color="000000"/>
              <w:bottom w:val="single" w:sz="16" w:space="0" w:color="000000"/>
              <w:right w:val="nil"/>
            </w:tcBorders>
            <w:shd w:val="clear" w:color="auto" w:fill="FFFFFF"/>
          </w:tcPr>
          <w:p w14:paraId="00001072"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2720" w:type="dxa"/>
            <w:tcBorders>
              <w:top w:val="nil"/>
              <w:left w:val="nil"/>
              <w:bottom w:val="single" w:sz="16" w:space="0" w:color="000000"/>
              <w:right w:val="single" w:sz="16" w:space="0" w:color="000000"/>
            </w:tcBorders>
            <w:shd w:val="clear" w:color="auto" w:fill="FFFFFF"/>
          </w:tcPr>
          <w:p w14:paraId="00001073"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134" w:type="dxa"/>
            <w:tcBorders>
              <w:top w:val="nil"/>
              <w:left w:val="single" w:sz="16" w:space="0" w:color="000000"/>
              <w:bottom w:val="single" w:sz="16" w:space="0" w:color="000000"/>
            </w:tcBorders>
            <w:shd w:val="clear" w:color="auto" w:fill="FFFFFF"/>
            <w:vAlign w:val="center"/>
          </w:tcPr>
          <w:p w14:paraId="00001074"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150</w:t>
            </w:r>
          </w:p>
        </w:tc>
        <w:tc>
          <w:tcPr>
            <w:tcW w:w="879" w:type="dxa"/>
            <w:tcBorders>
              <w:top w:val="nil"/>
              <w:bottom w:val="single" w:sz="16" w:space="0" w:color="000000"/>
            </w:tcBorders>
            <w:shd w:val="clear" w:color="auto" w:fill="FFFFFF"/>
            <w:vAlign w:val="center"/>
          </w:tcPr>
          <w:p w14:paraId="00001075"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1324" w:type="dxa"/>
            <w:tcBorders>
              <w:top w:val="nil"/>
              <w:bottom w:val="single" w:sz="16" w:space="0" w:color="000000"/>
            </w:tcBorders>
            <w:shd w:val="clear" w:color="auto" w:fill="FFFFFF"/>
            <w:vAlign w:val="center"/>
          </w:tcPr>
          <w:p w14:paraId="00001076"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1877" w:type="dxa"/>
            <w:tcBorders>
              <w:top w:val="nil"/>
              <w:bottom w:val="single" w:sz="16" w:space="0" w:color="000000"/>
              <w:right w:val="single" w:sz="16" w:space="0" w:color="000000"/>
            </w:tcBorders>
            <w:shd w:val="clear" w:color="auto" w:fill="FFFFFF"/>
            <w:vAlign w:val="center"/>
          </w:tcPr>
          <w:p w14:paraId="00001077" w14:textId="77777777" w:rsidR="00A000A9" w:rsidRDefault="00A000A9"/>
        </w:tc>
      </w:tr>
    </w:tbl>
    <w:p w14:paraId="00001078" w14:textId="77777777" w:rsidR="00A000A9" w:rsidRDefault="00A000A9"/>
    <w:p w14:paraId="0000107C" w14:textId="7B87A894" w:rsidR="00A000A9" w:rsidRPr="00EC62B3" w:rsidRDefault="00A401F8" w:rsidP="00EC62B3">
      <w:pPr>
        <w:pStyle w:val="NormalWeb"/>
        <w:rPr>
          <w:rFonts w:ascii="Times New Roman" w:hAnsi="Times New Roman" w:cs="Times New Roman"/>
        </w:rPr>
      </w:pPr>
      <w:r w:rsidRPr="00A401F8">
        <w:rPr>
          <w:rFonts w:eastAsia="Calibri"/>
        </w:rPr>
        <w:t xml:space="preserve">As shown in </w:t>
      </w:r>
      <w:r w:rsidR="00C01E69">
        <w:rPr>
          <w:rFonts w:eastAsia="Calibri"/>
        </w:rPr>
        <w:t>T</w:t>
      </w:r>
      <w:r w:rsidRPr="00A401F8">
        <w:rPr>
          <w:rFonts w:eastAsia="Calibri"/>
        </w:rPr>
        <w:t>able 6.1</w:t>
      </w:r>
      <w:r w:rsidR="003313BA">
        <w:rPr>
          <w:rFonts w:eastAsia="Calibri"/>
        </w:rPr>
        <w:t>6</w:t>
      </w:r>
      <w:r w:rsidRPr="00A401F8">
        <w:rPr>
          <w:rFonts w:eastAsia="Calibri"/>
        </w:rPr>
        <w:t xml:space="preserve">, item 16 </w:t>
      </w:r>
      <w:r w:rsidR="78605EFA" w:rsidRPr="5F4F17DC">
        <w:rPr>
          <w:rFonts w:eastAsia="Calibri"/>
        </w:rPr>
        <w:t xml:space="preserve">asked </w:t>
      </w:r>
      <w:r w:rsidRPr="00A401F8">
        <w:rPr>
          <w:rFonts w:eastAsia="Calibri"/>
        </w:rPr>
        <w:t xml:space="preserve">students to provide data regarding the activities </w:t>
      </w:r>
      <w:r w:rsidR="14F5F34F" w:rsidRPr="5F4F17DC">
        <w:rPr>
          <w:rFonts w:eastAsia="Calibri"/>
        </w:rPr>
        <w:t xml:space="preserve">that they thought would be useful to them </w:t>
      </w:r>
      <w:r w:rsidR="2D04483A" w:rsidRPr="5F4F17DC">
        <w:rPr>
          <w:rFonts w:eastAsia="Calibri"/>
        </w:rPr>
        <w:t>i</w:t>
      </w:r>
      <w:r w:rsidRPr="5F4F17DC">
        <w:rPr>
          <w:rFonts w:eastAsia="Calibri"/>
        </w:rPr>
        <w:t>n</w:t>
      </w:r>
      <w:r w:rsidRPr="00A401F8">
        <w:rPr>
          <w:rFonts w:eastAsia="Calibri"/>
        </w:rPr>
        <w:t xml:space="preserve"> the ESAP course. Listening to reports and doing research </w:t>
      </w:r>
      <w:r w:rsidR="00461611" w:rsidRPr="00A401F8">
        <w:rPr>
          <w:rFonts w:eastAsia="Calibri"/>
        </w:rPr>
        <w:t xml:space="preserve">were </w:t>
      </w:r>
      <w:r w:rsidR="00461611" w:rsidRPr="5F4F17DC">
        <w:rPr>
          <w:rFonts w:eastAsia="Calibri"/>
        </w:rPr>
        <w:t>the</w:t>
      </w:r>
      <w:r w:rsidR="39BB79C9" w:rsidRPr="5F4F17DC">
        <w:rPr>
          <w:rFonts w:eastAsia="Calibri"/>
        </w:rPr>
        <w:t xml:space="preserve"> least </w:t>
      </w:r>
      <w:r w:rsidR="00304524">
        <w:rPr>
          <w:rFonts w:eastAsia="Calibri"/>
        </w:rPr>
        <w:t xml:space="preserve">chosen </w:t>
      </w:r>
      <w:r w:rsidRPr="00A401F8">
        <w:rPr>
          <w:rFonts w:eastAsia="Calibri"/>
        </w:rPr>
        <w:t>(5</w:t>
      </w:r>
      <w:r w:rsidR="00304524">
        <w:rPr>
          <w:rFonts w:eastAsia="Calibri"/>
        </w:rPr>
        <w:t>.</w:t>
      </w:r>
      <w:r w:rsidRPr="00A401F8">
        <w:rPr>
          <w:rFonts w:eastAsia="Calibri"/>
        </w:rPr>
        <w:t xml:space="preserve">3%) and (12%) respectively, </w:t>
      </w:r>
      <w:r w:rsidR="0FFF597B" w:rsidRPr="5F4F17DC">
        <w:rPr>
          <w:rFonts w:eastAsia="Calibri"/>
        </w:rPr>
        <w:t xml:space="preserve">as </w:t>
      </w:r>
      <w:r w:rsidRPr="00992587">
        <w:rPr>
          <w:rFonts w:asciiTheme="minorHAnsi" w:eastAsia="Calibri" w:hAnsiTheme="minorHAnsi" w:cstheme="minorHAnsi"/>
        </w:rPr>
        <w:t>students did not consider them to be essential. However, 38%</w:t>
      </w:r>
      <w:r w:rsidR="009A03A6">
        <w:rPr>
          <w:rFonts w:asciiTheme="minorHAnsi" w:eastAsia="Calibri" w:hAnsiTheme="minorHAnsi" w:cstheme="minorHAnsi"/>
        </w:rPr>
        <w:t xml:space="preserve"> </w:t>
      </w:r>
      <w:r w:rsidR="00B97714" w:rsidRPr="00992587">
        <w:rPr>
          <w:rFonts w:asciiTheme="minorHAnsi" w:eastAsia="Calibri" w:hAnsiTheme="minorHAnsi" w:cstheme="minorHAnsi"/>
        </w:rPr>
        <w:t xml:space="preserve">of </w:t>
      </w:r>
      <w:r w:rsidR="00612D94" w:rsidRPr="00992587">
        <w:rPr>
          <w:rFonts w:asciiTheme="minorHAnsi" w:eastAsia="Calibri" w:hAnsiTheme="minorHAnsi" w:cstheme="minorHAnsi"/>
        </w:rPr>
        <w:t>students</w:t>
      </w:r>
      <w:r w:rsidR="009A03A6">
        <w:rPr>
          <w:rFonts w:asciiTheme="minorHAnsi" w:eastAsia="Calibri" w:hAnsiTheme="minorHAnsi" w:cstheme="minorHAnsi"/>
        </w:rPr>
        <w:t xml:space="preserve"> chose</w:t>
      </w:r>
      <w:r w:rsidR="00612D94" w:rsidRPr="00992587">
        <w:rPr>
          <w:rFonts w:asciiTheme="minorHAnsi" w:eastAsia="Calibri" w:hAnsiTheme="minorHAnsi" w:cstheme="minorHAnsi"/>
        </w:rPr>
        <w:t xml:space="preserve"> speaking</w:t>
      </w:r>
      <w:r w:rsidR="00E63898">
        <w:rPr>
          <w:rFonts w:asciiTheme="minorHAnsi" w:hAnsiTheme="minorHAnsi" w:cstheme="minorHAnsi"/>
        </w:rPr>
        <w:t>,</w:t>
      </w:r>
      <w:r w:rsidR="00EC62B3" w:rsidRPr="00992587">
        <w:rPr>
          <w:rFonts w:asciiTheme="minorHAnsi" w:hAnsiTheme="minorHAnsi" w:cstheme="minorHAnsi"/>
        </w:rPr>
        <w:t xml:space="preserve"> </w:t>
      </w:r>
      <w:r w:rsidR="13A889E4" w:rsidRPr="00992587">
        <w:rPr>
          <w:rFonts w:asciiTheme="minorHAnsi" w:hAnsiTheme="minorHAnsi" w:cstheme="minorHAnsi"/>
        </w:rPr>
        <w:t>e.g.</w:t>
      </w:r>
      <w:r w:rsidR="0033674E">
        <w:rPr>
          <w:rFonts w:asciiTheme="minorHAnsi" w:hAnsiTheme="minorHAnsi" w:cstheme="minorHAnsi"/>
        </w:rPr>
        <w:t xml:space="preserve"> </w:t>
      </w:r>
      <w:r w:rsidRPr="00A401F8">
        <w:rPr>
          <w:rFonts w:eastAsia="Calibri"/>
        </w:rPr>
        <w:t xml:space="preserve">making oral presentations in English. This could be because students </w:t>
      </w:r>
      <w:r w:rsidR="00E63898">
        <w:rPr>
          <w:rFonts w:eastAsia="Calibri"/>
        </w:rPr>
        <w:t xml:space="preserve">felt a need </w:t>
      </w:r>
      <w:r w:rsidR="00677739">
        <w:rPr>
          <w:rFonts w:eastAsia="Calibri"/>
        </w:rPr>
        <w:t xml:space="preserve">to </w:t>
      </w:r>
      <w:r w:rsidRPr="00A401F8">
        <w:rPr>
          <w:rFonts w:eastAsia="Calibri"/>
        </w:rPr>
        <w:t xml:space="preserve">understand and communicate with others about their topics in more </w:t>
      </w:r>
      <w:r w:rsidRPr="00A401F8">
        <w:rPr>
          <w:rFonts w:eastAsia="Calibri"/>
        </w:rPr>
        <w:lastRenderedPageBreak/>
        <w:t xml:space="preserve">detail. </w:t>
      </w:r>
      <w:r w:rsidR="00677739">
        <w:rPr>
          <w:rFonts w:eastAsia="Calibri"/>
        </w:rPr>
        <w:t xml:space="preserve">This </w:t>
      </w:r>
      <w:r w:rsidR="00AA3C6A">
        <w:rPr>
          <w:rFonts w:eastAsia="Calibri"/>
        </w:rPr>
        <w:t xml:space="preserve">was followed by </w:t>
      </w:r>
      <w:r w:rsidR="00C05E45" w:rsidRPr="00A401F8">
        <w:rPr>
          <w:rFonts w:eastAsia="Calibri"/>
        </w:rPr>
        <w:t>reading</w:t>
      </w:r>
      <w:r w:rsidR="00810EB7">
        <w:rPr>
          <w:rFonts w:eastAsia="Calibri"/>
        </w:rPr>
        <w:t xml:space="preserve"> E</w:t>
      </w:r>
      <w:r w:rsidR="00C05E45" w:rsidRPr="00A401F8">
        <w:rPr>
          <w:rFonts w:eastAsia="Calibri"/>
        </w:rPr>
        <w:t xml:space="preserve">conomics journals, books, and reports </w:t>
      </w:r>
      <w:r w:rsidR="00C05E45">
        <w:rPr>
          <w:rFonts w:eastAsia="Calibri"/>
        </w:rPr>
        <w:t xml:space="preserve">with </w:t>
      </w:r>
      <w:r w:rsidRPr="00A401F8">
        <w:rPr>
          <w:rFonts w:eastAsia="Calibri"/>
        </w:rPr>
        <w:t>23</w:t>
      </w:r>
      <w:r w:rsidR="00304524">
        <w:rPr>
          <w:rFonts w:eastAsia="Calibri"/>
        </w:rPr>
        <w:t>.</w:t>
      </w:r>
      <w:r w:rsidRPr="00A401F8">
        <w:rPr>
          <w:rFonts w:eastAsia="Calibri"/>
        </w:rPr>
        <w:t xml:space="preserve">3%. Moreover, as depicted in </w:t>
      </w:r>
      <w:r w:rsidR="00C01E69">
        <w:rPr>
          <w:rFonts w:eastAsia="Calibri"/>
        </w:rPr>
        <w:t>T</w:t>
      </w:r>
      <w:r w:rsidRPr="00A401F8">
        <w:rPr>
          <w:rFonts w:eastAsia="Calibri"/>
        </w:rPr>
        <w:t>able 6.17, 21</w:t>
      </w:r>
      <w:r w:rsidR="00CC4CA6">
        <w:rPr>
          <w:rFonts w:eastAsia="Calibri"/>
        </w:rPr>
        <w:t>.</w:t>
      </w:r>
      <w:r w:rsidRPr="00A401F8">
        <w:rPr>
          <w:rFonts w:eastAsia="Calibri"/>
        </w:rPr>
        <w:t xml:space="preserve">3% of students </w:t>
      </w:r>
      <w:r w:rsidR="00CC4CA6">
        <w:rPr>
          <w:rFonts w:eastAsia="Calibri"/>
        </w:rPr>
        <w:t>felt</w:t>
      </w:r>
      <w:r w:rsidR="002A5AB2">
        <w:rPr>
          <w:rFonts w:eastAsia="Calibri"/>
        </w:rPr>
        <w:t xml:space="preserve"> </w:t>
      </w:r>
      <w:r w:rsidRPr="00A401F8">
        <w:rPr>
          <w:rFonts w:eastAsia="Calibri"/>
        </w:rPr>
        <w:t xml:space="preserve">that writing </w:t>
      </w:r>
      <w:r w:rsidR="00FB666B">
        <w:rPr>
          <w:rFonts w:eastAsia="Calibri"/>
        </w:rPr>
        <w:t>E</w:t>
      </w:r>
      <w:r w:rsidRPr="00A401F8">
        <w:rPr>
          <w:rFonts w:eastAsia="Calibri"/>
        </w:rPr>
        <w:t>conomics reports</w:t>
      </w:r>
      <w:r w:rsidR="002A5AB2">
        <w:rPr>
          <w:rFonts w:eastAsia="Calibri"/>
        </w:rPr>
        <w:t xml:space="preserve"> was an</w:t>
      </w:r>
      <w:r w:rsidRPr="00A401F8">
        <w:rPr>
          <w:rFonts w:eastAsia="Calibri"/>
        </w:rPr>
        <w:t xml:space="preserve"> important skill for the</w:t>
      </w:r>
      <w:r w:rsidR="002A5AB2">
        <w:rPr>
          <w:rFonts w:eastAsia="Calibri"/>
        </w:rPr>
        <w:t>m</w:t>
      </w:r>
      <w:r w:rsidR="00DA38EC">
        <w:rPr>
          <w:rFonts w:eastAsia="Calibri"/>
        </w:rPr>
        <w:t xml:space="preserve"> to develop</w:t>
      </w:r>
      <w:r w:rsidRPr="00A401F8">
        <w:rPr>
          <w:rFonts w:eastAsia="Calibri"/>
        </w:rPr>
        <w:t>.</w:t>
      </w:r>
    </w:p>
    <w:p w14:paraId="4E0A78C9" w14:textId="740287C8" w:rsidR="00BF6B1C" w:rsidRPr="00B048A5" w:rsidRDefault="00BF6B1C" w:rsidP="00BF6B1C">
      <w:pPr>
        <w:pStyle w:val="Caption"/>
        <w:rPr>
          <w:color w:val="000000" w:themeColor="text1"/>
          <w:lang w:val="en-GB"/>
        </w:rPr>
      </w:pPr>
      <w:bookmarkStart w:id="337" w:name="_Toc155171580"/>
      <w:r w:rsidRPr="00B048A5">
        <w:rPr>
          <w:color w:val="000000" w:themeColor="text1"/>
          <w:lang w:val="en-GB"/>
        </w:rPr>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6</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16</w:t>
      </w:r>
      <w:r w:rsidR="00E1327D">
        <w:rPr>
          <w:color w:val="000000" w:themeColor="text1"/>
          <w:lang w:val="en-GB"/>
        </w:rPr>
        <w:fldChar w:fldCharType="end"/>
      </w:r>
      <w:r w:rsidRPr="00B048A5">
        <w:rPr>
          <w:color w:val="000000" w:themeColor="text1"/>
          <w:lang w:val="en-GB"/>
        </w:rPr>
        <w:t xml:space="preserve"> </w:t>
      </w:r>
      <w:r w:rsidRPr="00253E82">
        <w:rPr>
          <w:color w:val="000000" w:themeColor="text1"/>
          <w:lang w:val="en-GB"/>
        </w:rPr>
        <w:t>Students' Views of Some Genre Skills</w:t>
      </w:r>
      <w:bookmarkEnd w:id="337"/>
    </w:p>
    <w:p w14:paraId="0000107D" w14:textId="77777777" w:rsidR="00A000A9" w:rsidRDefault="00D9617E">
      <w:pPr>
        <w:keepNext/>
      </w:pPr>
      <w:r>
        <w:rPr>
          <w:noProof/>
        </w:rPr>
        <w:drawing>
          <wp:inline distT="0" distB="0" distL="0" distR="0" wp14:anchorId="60074574" wp14:editId="66C4244D">
            <wp:extent cx="4860000" cy="3618493"/>
            <wp:effectExtent l="0" t="0" r="0" b="1270"/>
            <wp:docPr id="2115497217" name="Picture 2115497217"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9.png" descr="A picture containing chart&#10;&#10;Description automatically generated"/>
                    <pic:cNvPicPr preferRelativeResize="0"/>
                  </pic:nvPicPr>
                  <pic:blipFill>
                    <a:blip r:embed="rId140"/>
                    <a:srcRect/>
                    <a:stretch>
                      <a:fillRect/>
                    </a:stretch>
                  </pic:blipFill>
                  <pic:spPr>
                    <a:xfrm>
                      <a:off x="0" y="0"/>
                      <a:ext cx="4860000" cy="3618493"/>
                    </a:xfrm>
                    <a:prstGeom prst="rect">
                      <a:avLst/>
                    </a:prstGeom>
                    <a:ln/>
                  </pic:spPr>
                </pic:pic>
              </a:graphicData>
            </a:graphic>
          </wp:inline>
        </w:drawing>
      </w:r>
    </w:p>
    <w:p w14:paraId="4B6A39DA" w14:textId="1E18EFDA" w:rsidR="00D26F1D" w:rsidRPr="00647C39" w:rsidRDefault="00D26F1D" w:rsidP="00D26F1D">
      <w:pPr>
        <w:pStyle w:val="Caption"/>
        <w:rPr>
          <w:color w:val="000000" w:themeColor="text1"/>
          <w:lang w:val="en-GB"/>
        </w:rPr>
      </w:pPr>
      <w:bookmarkStart w:id="338" w:name="_Toc160888529"/>
      <w:r w:rsidRPr="00647C39">
        <w:rPr>
          <w:color w:val="000000" w:themeColor="text1"/>
          <w:lang w:val="en-GB"/>
        </w:rPr>
        <w:t xml:space="preserve">Table </w:t>
      </w:r>
      <w:r w:rsidR="001E591E" w:rsidRPr="00647C39">
        <w:rPr>
          <w:color w:val="000000" w:themeColor="text1"/>
          <w:lang w:val="en-GB"/>
        </w:rPr>
        <w:fldChar w:fldCharType="begin"/>
      </w:r>
      <w:r w:rsidR="001E591E" w:rsidRPr="00B048A5">
        <w:rPr>
          <w:color w:val="000000" w:themeColor="text1"/>
          <w:lang w:val="en-GB"/>
        </w:rPr>
        <w:instrText xml:space="preserve"> STYLEREF 1 \s </w:instrText>
      </w:r>
      <w:r w:rsidR="001E591E" w:rsidRPr="00647C39">
        <w:rPr>
          <w:color w:val="000000" w:themeColor="text1"/>
          <w:lang w:val="en-GB"/>
        </w:rPr>
        <w:fldChar w:fldCharType="separate"/>
      </w:r>
      <w:r w:rsidR="001E591E" w:rsidRPr="00647C39">
        <w:rPr>
          <w:noProof/>
          <w:color w:val="000000" w:themeColor="text1"/>
          <w:lang w:val="en-GB"/>
        </w:rPr>
        <w:t>6</w:t>
      </w:r>
      <w:r w:rsidR="001E591E" w:rsidRPr="00647C39">
        <w:rPr>
          <w:color w:val="000000" w:themeColor="text1"/>
          <w:lang w:val="en-GB"/>
        </w:rPr>
        <w:fldChar w:fldCharType="end"/>
      </w:r>
      <w:r w:rsidR="00C01E69">
        <w:rPr>
          <w:color w:val="000000" w:themeColor="text1"/>
          <w:lang w:val="en-GB"/>
        </w:rPr>
        <w:t>.</w:t>
      </w:r>
      <w:r w:rsidR="001E591E" w:rsidRPr="00647C39">
        <w:rPr>
          <w:color w:val="000000" w:themeColor="text1"/>
          <w:lang w:val="en-GB"/>
        </w:rPr>
        <w:fldChar w:fldCharType="begin"/>
      </w:r>
      <w:r w:rsidR="001E591E" w:rsidRPr="00647C39">
        <w:rPr>
          <w:color w:val="000000" w:themeColor="text1"/>
          <w:lang w:val="en-GB"/>
        </w:rPr>
        <w:instrText xml:space="preserve"> SEQ Table \* ARABIC \s 1 </w:instrText>
      </w:r>
      <w:r w:rsidR="001E591E" w:rsidRPr="00647C39">
        <w:rPr>
          <w:color w:val="000000" w:themeColor="text1"/>
          <w:lang w:val="en-GB"/>
        </w:rPr>
        <w:fldChar w:fldCharType="separate"/>
      </w:r>
      <w:r w:rsidR="001E591E" w:rsidRPr="00647C39">
        <w:rPr>
          <w:noProof/>
          <w:color w:val="000000" w:themeColor="text1"/>
          <w:lang w:val="en-GB"/>
        </w:rPr>
        <w:t>17</w:t>
      </w:r>
      <w:r w:rsidR="001E591E" w:rsidRPr="00647C39">
        <w:rPr>
          <w:color w:val="000000" w:themeColor="text1"/>
          <w:lang w:val="en-GB"/>
        </w:rPr>
        <w:fldChar w:fldCharType="end"/>
      </w:r>
      <w:r w:rsidRPr="00647C39">
        <w:rPr>
          <w:color w:val="000000" w:themeColor="text1"/>
          <w:lang w:val="en-GB"/>
        </w:rPr>
        <w:t xml:space="preserve"> Whether the ESAP Course Activities Work Towards the Students' Needs</w:t>
      </w:r>
      <w:bookmarkEnd w:id="338"/>
    </w:p>
    <w:tbl>
      <w:tblPr>
        <w:tblStyle w:val="27"/>
        <w:tblW w:w="73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737"/>
        <w:gridCol w:w="1169"/>
        <w:gridCol w:w="1030"/>
        <w:gridCol w:w="1399"/>
        <w:gridCol w:w="2313"/>
      </w:tblGrid>
      <w:tr w:rsidR="00A000A9" w14:paraId="6092052C" w14:textId="77777777">
        <w:trPr>
          <w:jc w:val="center"/>
        </w:trPr>
        <w:tc>
          <w:tcPr>
            <w:tcW w:w="7385" w:type="dxa"/>
            <w:gridSpan w:val="6"/>
            <w:tcBorders>
              <w:top w:val="nil"/>
              <w:left w:val="nil"/>
              <w:bottom w:val="nil"/>
              <w:right w:val="nil"/>
            </w:tcBorders>
            <w:shd w:val="clear" w:color="auto" w:fill="FFFFFF"/>
            <w:vAlign w:val="center"/>
          </w:tcPr>
          <w:p w14:paraId="0000107F" w14:textId="77777777" w:rsidR="00A000A9" w:rsidRDefault="00A000A9">
            <w:pPr>
              <w:ind w:left="60" w:right="60"/>
              <w:jc w:val="center"/>
              <w:rPr>
                <w:rFonts w:ascii="Arial" w:eastAsia="Arial" w:hAnsi="Arial" w:cs="Arial"/>
                <w:color w:val="000000"/>
                <w:sz w:val="18"/>
                <w:szCs w:val="18"/>
              </w:rPr>
            </w:pPr>
          </w:p>
        </w:tc>
      </w:tr>
      <w:tr w:rsidR="00A000A9" w14:paraId="5CDD4751" w14:textId="77777777">
        <w:trPr>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00001085" w14:textId="77777777" w:rsidR="00A000A9" w:rsidRDefault="00A000A9"/>
        </w:tc>
        <w:tc>
          <w:tcPr>
            <w:tcW w:w="1169" w:type="dxa"/>
            <w:tcBorders>
              <w:top w:val="single" w:sz="16" w:space="0" w:color="000000"/>
              <w:left w:val="single" w:sz="16" w:space="0" w:color="000000"/>
              <w:bottom w:val="single" w:sz="16" w:space="0" w:color="000000"/>
            </w:tcBorders>
            <w:shd w:val="clear" w:color="auto" w:fill="FFFFFF"/>
            <w:vAlign w:val="bottom"/>
          </w:tcPr>
          <w:p w14:paraId="00001087"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14:paraId="00001088"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00001089"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Valid Percent</w:t>
            </w:r>
          </w:p>
        </w:tc>
        <w:tc>
          <w:tcPr>
            <w:tcW w:w="2313" w:type="dxa"/>
            <w:tcBorders>
              <w:top w:val="single" w:sz="16" w:space="0" w:color="000000"/>
              <w:bottom w:val="single" w:sz="16" w:space="0" w:color="000000"/>
              <w:right w:val="single" w:sz="16" w:space="0" w:color="000000"/>
            </w:tcBorders>
            <w:shd w:val="clear" w:color="auto" w:fill="FFFFFF"/>
            <w:vAlign w:val="bottom"/>
          </w:tcPr>
          <w:p w14:paraId="0000108A" w14:textId="77777777" w:rsidR="00A000A9" w:rsidRDefault="00D9617E">
            <w:pPr>
              <w:ind w:left="60" w:right="60"/>
              <w:jc w:val="center"/>
              <w:rPr>
                <w:rFonts w:ascii="Arial" w:eastAsia="Arial" w:hAnsi="Arial" w:cs="Arial"/>
                <w:b/>
                <w:color w:val="000000"/>
                <w:sz w:val="18"/>
                <w:szCs w:val="18"/>
              </w:rPr>
            </w:pPr>
            <w:r>
              <w:rPr>
                <w:rFonts w:ascii="Arial" w:eastAsia="Arial" w:hAnsi="Arial" w:cs="Arial"/>
                <w:b/>
                <w:color w:val="000000"/>
                <w:sz w:val="18"/>
                <w:szCs w:val="18"/>
              </w:rPr>
              <w:t>Cumulative Percent</w:t>
            </w:r>
          </w:p>
        </w:tc>
      </w:tr>
      <w:tr w:rsidR="00A000A9" w14:paraId="3005E291" w14:textId="77777777">
        <w:trPr>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000108B" w14:textId="77777777" w:rsidR="00A000A9" w:rsidRDefault="00D9617E">
            <w:pPr>
              <w:ind w:left="60" w:right="60"/>
              <w:rPr>
                <w:rFonts w:ascii="Arial" w:eastAsia="Arial" w:hAnsi="Arial" w:cs="Arial"/>
                <w:b/>
                <w:color w:val="000000"/>
                <w:sz w:val="18"/>
                <w:szCs w:val="18"/>
              </w:rPr>
            </w:pPr>
            <w:r>
              <w:rPr>
                <w:rFonts w:ascii="Arial" w:eastAsia="Arial" w:hAnsi="Arial" w:cs="Arial"/>
                <w:b/>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14:paraId="0000108C"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Yes</w:t>
            </w:r>
          </w:p>
        </w:tc>
        <w:tc>
          <w:tcPr>
            <w:tcW w:w="1169" w:type="dxa"/>
            <w:tcBorders>
              <w:top w:val="single" w:sz="16" w:space="0" w:color="000000"/>
              <w:left w:val="single" w:sz="16" w:space="0" w:color="000000"/>
              <w:bottom w:val="nil"/>
            </w:tcBorders>
            <w:shd w:val="clear" w:color="auto" w:fill="FFFFFF"/>
            <w:vAlign w:val="center"/>
          </w:tcPr>
          <w:p w14:paraId="0000108D"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56</w:t>
            </w:r>
          </w:p>
        </w:tc>
        <w:tc>
          <w:tcPr>
            <w:tcW w:w="1030" w:type="dxa"/>
            <w:tcBorders>
              <w:top w:val="single" w:sz="16" w:space="0" w:color="000000"/>
              <w:bottom w:val="nil"/>
            </w:tcBorders>
            <w:shd w:val="clear" w:color="auto" w:fill="FFFFFF"/>
            <w:vAlign w:val="center"/>
          </w:tcPr>
          <w:p w14:paraId="0000108E"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37,3</w:t>
            </w:r>
          </w:p>
        </w:tc>
        <w:tc>
          <w:tcPr>
            <w:tcW w:w="1399" w:type="dxa"/>
            <w:tcBorders>
              <w:top w:val="single" w:sz="16" w:space="0" w:color="000000"/>
              <w:bottom w:val="nil"/>
            </w:tcBorders>
            <w:shd w:val="clear" w:color="auto" w:fill="FFFFFF"/>
            <w:vAlign w:val="center"/>
          </w:tcPr>
          <w:p w14:paraId="0000108F"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37,3</w:t>
            </w:r>
          </w:p>
        </w:tc>
        <w:tc>
          <w:tcPr>
            <w:tcW w:w="2313" w:type="dxa"/>
            <w:tcBorders>
              <w:top w:val="single" w:sz="16" w:space="0" w:color="000000"/>
              <w:bottom w:val="nil"/>
              <w:right w:val="single" w:sz="16" w:space="0" w:color="000000"/>
            </w:tcBorders>
            <w:shd w:val="clear" w:color="auto" w:fill="FFFFFF"/>
            <w:vAlign w:val="center"/>
          </w:tcPr>
          <w:p w14:paraId="00001090"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37,3</w:t>
            </w:r>
          </w:p>
        </w:tc>
      </w:tr>
      <w:tr w:rsidR="00A000A9" w14:paraId="6CD19CFB" w14:textId="77777777">
        <w:trPr>
          <w:jc w:val="center"/>
        </w:trPr>
        <w:tc>
          <w:tcPr>
            <w:tcW w:w="737" w:type="dxa"/>
            <w:vMerge/>
            <w:tcBorders>
              <w:top w:val="single" w:sz="16" w:space="0" w:color="000000"/>
              <w:left w:val="single" w:sz="16" w:space="0" w:color="000000"/>
              <w:bottom w:val="single" w:sz="16" w:space="0" w:color="000000"/>
              <w:right w:val="nil"/>
            </w:tcBorders>
            <w:shd w:val="clear" w:color="auto" w:fill="FFFFFF"/>
          </w:tcPr>
          <w:p w14:paraId="00001091"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nil"/>
              <w:right w:val="single" w:sz="16" w:space="0" w:color="000000"/>
            </w:tcBorders>
            <w:shd w:val="clear" w:color="auto" w:fill="FFFFFF"/>
          </w:tcPr>
          <w:p w14:paraId="00001092"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No</w:t>
            </w:r>
          </w:p>
        </w:tc>
        <w:tc>
          <w:tcPr>
            <w:tcW w:w="1169" w:type="dxa"/>
            <w:tcBorders>
              <w:top w:val="nil"/>
              <w:left w:val="single" w:sz="16" w:space="0" w:color="000000"/>
              <w:bottom w:val="nil"/>
            </w:tcBorders>
            <w:shd w:val="clear" w:color="auto" w:fill="FFFFFF"/>
            <w:vAlign w:val="center"/>
          </w:tcPr>
          <w:p w14:paraId="00001093"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94</w:t>
            </w:r>
          </w:p>
        </w:tc>
        <w:tc>
          <w:tcPr>
            <w:tcW w:w="1030" w:type="dxa"/>
            <w:tcBorders>
              <w:top w:val="nil"/>
              <w:bottom w:val="nil"/>
            </w:tcBorders>
            <w:shd w:val="clear" w:color="auto" w:fill="FFFFFF"/>
            <w:vAlign w:val="center"/>
          </w:tcPr>
          <w:p w14:paraId="00001094"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62,7</w:t>
            </w:r>
          </w:p>
        </w:tc>
        <w:tc>
          <w:tcPr>
            <w:tcW w:w="1399" w:type="dxa"/>
            <w:tcBorders>
              <w:top w:val="nil"/>
              <w:bottom w:val="nil"/>
            </w:tcBorders>
            <w:shd w:val="clear" w:color="auto" w:fill="FFFFFF"/>
            <w:vAlign w:val="center"/>
          </w:tcPr>
          <w:p w14:paraId="00001095"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62,7</w:t>
            </w:r>
          </w:p>
        </w:tc>
        <w:tc>
          <w:tcPr>
            <w:tcW w:w="2313" w:type="dxa"/>
            <w:tcBorders>
              <w:top w:val="nil"/>
              <w:bottom w:val="nil"/>
              <w:right w:val="single" w:sz="16" w:space="0" w:color="000000"/>
            </w:tcBorders>
            <w:shd w:val="clear" w:color="auto" w:fill="FFFFFF"/>
            <w:vAlign w:val="center"/>
          </w:tcPr>
          <w:p w14:paraId="00001096"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r>
      <w:tr w:rsidR="00A000A9" w14:paraId="40802DE3" w14:textId="77777777">
        <w:trPr>
          <w:jc w:val="center"/>
        </w:trPr>
        <w:tc>
          <w:tcPr>
            <w:tcW w:w="737" w:type="dxa"/>
            <w:vMerge/>
            <w:tcBorders>
              <w:top w:val="single" w:sz="16" w:space="0" w:color="000000"/>
              <w:left w:val="single" w:sz="16" w:space="0" w:color="000000"/>
              <w:bottom w:val="single" w:sz="16" w:space="0" w:color="000000"/>
              <w:right w:val="nil"/>
            </w:tcBorders>
            <w:shd w:val="clear" w:color="auto" w:fill="FFFFFF"/>
          </w:tcPr>
          <w:p w14:paraId="00001097" w14:textId="77777777" w:rsidR="00A000A9" w:rsidRDefault="00A000A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14:paraId="00001098" w14:textId="77777777" w:rsidR="00A000A9" w:rsidRDefault="00D9617E">
            <w:pP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00001099"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150</w:t>
            </w:r>
          </w:p>
        </w:tc>
        <w:tc>
          <w:tcPr>
            <w:tcW w:w="1030" w:type="dxa"/>
            <w:tcBorders>
              <w:top w:val="nil"/>
              <w:bottom w:val="single" w:sz="16" w:space="0" w:color="000000"/>
            </w:tcBorders>
            <w:shd w:val="clear" w:color="auto" w:fill="FFFFFF"/>
            <w:vAlign w:val="center"/>
          </w:tcPr>
          <w:p w14:paraId="0000109A"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0000109B" w14:textId="77777777" w:rsidR="00A000A9" w:rsidRDefault="00D9617E">
            <w:pPr>
              <w:ind w:left="60" w:right="60"/>
              <w:jc w:val="right"/>
              <w:rPr>
                <w:rFonts w:ascii="Arial" w:eastAsia="Arial" w:hAnsi="Arial" w:cs="Arial"/>
                <w:color w:val="000000"/>
                <w:sz w:val="18"/>
                <w:szCs w:val="18"/>
              </w:rPr>
            </w:pPr>
            <w:r>
              <w:rPr>
                <w:rFonts w:ascii="Arial" w:eastAsia="Arial" w:hAnsi="Arial" w:cs="Arial"/>
                <w:color w:val="000000"/>
                <w:sz w:val="18"/>
                <w:szCs w:val="18"/>
              </w:rPr>
              <w:t>100,0</w:t>
            </w:r>
          </w:p>
        </w:tc>
        <w:tc>
          <w:tcPr>
            <w:tcW w:w="2313" w:type="dxa"/>
            <w:tcBorders>
              <w:top w:val="nil"/>
              <w:bottom w:val="single" w:sz="16" w:space="0" w:color="000000"/>
              <w:right w:val="single" w:sz="16" w:space="0" w:color="000000"/>
            </w:tcBorders>
            <w:shd w:val="clear" w:color="auto" w:fill="FFFFFF"/>
            <w:vAlign w:val="center"/>
          </w:tcPr>
          <w:p w14:paraId="0000109C" w14:textId="77777777" w:rsidR="00A000A9" w:rsidRDefault="00A000A9"/>
        </w:tc>
      </w:tr>
    </w:tbl>
    <w:p w14:paraId="5D178AFE" w14:textId="77777777" w:rsidR="00E63425" w:rsidRDefault="00E63425" w:rsidP="00E97057">
      <w:pPr>
        <w:rPr>
          <w:rFonts w:eastAsia="Calibri"/>
        </w:rPr>
      </w:pPr>
    </w:p>
    <w:p w14:paraId="0000109D" w14:textId="6118B96F" w:rsidR="00A000A9" w:rsidRDefault="00F63416" w:rsidP="00E97057">
      <w:pPr>
        <w:rPr>
          <w:rFonts w:eastAsia="Calibri"/>
        </w:rPr>
      </w:pPr>
      <w:r w:rsidRPr="00F63416">
        <w:rPr>
          <w:rFonts w:eastAsia="Calibri"/>
        </w:rPr>
        <w:lastRenderedPageBreak/>
        <w:t xml:space="preserve">As shown in </w:t>
      </w:r>
      <w:r w:rsidR="00C01E69">
        <w:rPr>
          <w:rFonts w:eastAsia="Calibri"/>
        </w:rPr>
        <w:t>T</w:t>
      </w:r>
      <w:r w:rsidRPr="00F63416">
        <w:rPr>
          <w:rFonts w:eastAsia="Calibri"/>
        </w:rPr>
        <w:t>able 6.1</w:t>
      </w:r>
      <w:r w:rsidR="009C5ED1">
        <w:rPr>
          <w:rFonts w:eastAsia="Calibri"/>
        </w:rPr>
        <w:t>7</w:t>
      </w:r>
      <w:r w:rsidRPr="00F63416">
        <w:rPr>
          <w:rFonts w:eastAsia="Calibri"/>
        </w:rPr>
        <w:t xml:space="preserve">, </w:t>
      </w:r>
      <w:r w:rsidR="001065EE">
        <w:rPr>
          <w:rFonts w:eastAsia="Calibri"/>
        </w:rPr>
        <w:t>i</w:t>
      </w:r>
      <w:r w:rsidRPr="00F63416">
        <w:rPr>
          <w:rFonts w:eastAsia="Calibri"/>
        </w:rPr>
        <w:t xml:space="preserve">tem 17 made a more specific point on whether the activities presented in the ESAP course accomplish their needs as economics students. </w:t>
      </w:r>
      <w:r w:rsidR="20134210" w:rsidRPr="5F4F17DC">
        <w:rPr>
          <w:rFonts w:eastAsia="Calibri"/>
        </w:rPr>
        <w:t>Many</w:t>
      </w:r>
      <w:r w:rsidRPr="00F63416">
        <w:rPr>
          <w:rFonts w:eastAsia="Calibri"/>
        </w:rPr>
        <w:t xml:space="preserve"> students (62</w:t>
      </w:r>
      <w:r w:rsidR="001065EE">
        <w:rPr>
          <w:rFonts w:eastAsia="Calibri"/>
        </w:rPr>
        <w:t>.</w:t>
      </w:r>
      <w:r w:rsidRPr="00F63416">
        <w:rPr>
          <w:rFonts w:eastAsia="Calibri"/>
        </w:rPr>
        <w:t>7%) claimed that course activities did not help them achieve their needs</w:t>
      </w:r>
      <w:r w:rsidR="001065EE">
        <w:rPr>
          <w:rFonts w:eastAsia="Calibri"/>
        </w:rPr>
        <w:t xml:space="preserve">. </w:t>
      </w:r>
    </w:p>
    <w:p w14:paraId="559908B4" w14:textId="7AF35915" w:rsidR="00BF6B1C" w:rsidRPr="007122BE" w:rsidRDefault="00BF6B1C" w:rsidP="00BF6B1C">
      <w:pPr>
        <w:pStyle w:val="Caption"/>
        <w:rPr>
          <w:color w:val="000000" w:themeColor="text1"/>
          <w:lang w:val="en-GB"/>
        </w:rPr>
      </w:pPr>
      <w:bookmarkStart w:id="339" w:name="_Toc155171581"/>
      <w:r w:rsidRPr="00B048A5">
        <w:rPr>
          <w:color w:val="000000" w:themeColor="text1"/>
          <w:lang w:val="en-GB"/>
        </w:rPr>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6</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17</w:t>
      </w:r>
      <w:r w:rsidR="00E1327D">
        <w:rPr>
          <w:color w:val="000000" w:themeColor="text1"/>
          <w:lang w:val="en-GB"/>
        </w:rPr>
        <w:fldChar w:fldCharType="end"/>
      </w:r>
      <w:r w:rsidRPr="00B048A5">
        <w:rPr>
          <w:color w:val="000000" w:themeColor="text1"/>
          <w:lang w:val="en-GB"/>
        </w:rPr>
        <w:t xml:space="preserve">  ESAP Course </w:t>
      </w:r>
      <w:r w:rsidRPr="007122BE">
        <w:rPr>
          <w:color w:val="000000" w:themeColor="text1"/>
          <w:lang w:val="en-GB"/>
        </w:rPr>
        <w:t xml:space="preserve">Activities </w:t>
      </w:r>
      <w:r w:rsidR="3C02E6BC" w:rsidRPr="007122BE">
        <w:rPr>
          <w:color w:val="000000" w:themeColor="text1"/>
          <w:lang w:val="en-GB"/>
        </w:rPr>
        <w:t xml:space="preserve">and </w:t>
      </w:r>
      <w:r w:rsidRPr="007122BE">
        <w:rPr>
          <w:color w:val="000000" w:themeColor="text1"/>
          <w:lang w:val="en-GB"/>
        </w:rPr>
        <w:t>Students' Needs</w:t>
      </w:r>
      <w:bookmarkEnd w:id="339"/>
    </w:p>
    <w:p w14:paraId="0000109F" w14:textId="77777777" w:rsidR="00A000A9" w:rsidRDefault="00D9617E">
      <w:r>
        <w:rPr>
          <w:noProof/>
        </w:rPr>
        <w:drawing>
          <wp:inline distT="0" distB="0" distL="0" distR="0" wp14:anchorId="3330ECDA" wp14:editId="15F4C41E">
            <wp:extent cx="4860000" cy="3609858"/>
            <wp:effectExtent l="0" t="0" r="0" b="0"/>
            <wp:docPr id="2115497218" name="Picture 2115497218"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9.png" descr="Chart&#10;&#10;Description automatically generated"/>
                    <pic:cNvPicPr preferRelativeResize="0"/>
                  </pic:nvPicPr>
                  <pic:blipFill>
                    <a:blip r:embed="rId141"/>
                    <a:srcRect/>
                    <a:stretch>
                      <a:fillRect/>
                    </a:stretch>
                  </pic:blipFill>
                  <pic:spPr>
                    <a:xfrm>
                      <a:off x="0" y="0"/>
                      <a:ext cx="4860000" cy="3609858"/>
                    </a:xfrm>
                    <a:prstGeom prst="rect">
                      <a:avLst/>
                    </a:prstGeom>
                    <a:ln/>
                  </pic:spPr>
                </pic:pic>
              </a:graphicData>
            </a:graphic>
          </wp:inline>
        </w:drawing>
      </w:r>
    </w:p>
    <w:p w14:paraId="000010A2" w14:textId="199C1ED7" w:rsidR="00A000A9" w:rsidRPr="0075094A" w:rsidRDefault="00D9617E" w:rsidP="0000594E">
      <w:pPr>
        <w:pStyle w:val="Heading4"/>
        <w:rPr>
          <w:lang w:val="en-GB"/>
        </w:rPr>
      </w:pPr>
      <w:r w:rsidRPr="0075094A">
        <w:rPr>
          <w:lang w:val="en-GB"/>
        </w:rPr>
        <w:t>The Knowledge and Skills learnt in the Current ESAP Course</w:t>
      </w:r>
    </w:p>
    <w:p w14:paraId="41F72E82" w14:textId="19D4098C" w:rsidR="00DB15EE" w:rsidRPr="00DB15EE" w:rsidRDefault="00DB15EE" w:rsidP="002E4418">
      <w:r w:rsidRPr="002E4418">
        <w:rPr>
          <w:b/>
          <w:bCs/>
        </w:rPr>
        <w:t>Results of Open-</w:t>
      </w:r>
      <w:r w:rsidR="002E4418">
        <w:rPr>
          <w:b/>
          <w:bCs/>
        </w:rPr>
        <w:t>E</w:t>
      </w:r>
      <w:r w:rsidRPr="002E4418">
        <w:rPr>
          <w:b/>
          <w:bCs/>
        </w:rPr>
        <w:t>nded Section in Students’ Questionnaire</w:t>
      </w:r>
    </w:p>
    <w:p w14:paraId="500181F8" w14:textId="1DB92D2A" w:rsidR="009E3DAC" w:rsidRPr="009E3DAC" w:rsidRDefault="00341132" w:rsidP="00E97057">
      <w:pPr>
        <w:rPr>
          <w:rFonts w:eastAsia="Calibri"/>
          <w:color w:val="2E2E2E"/>
        </w:rPr>
      </w:pPr>
      <w:r w:rsidRPr="00341132">
        <w:rPr>
          <w:rFonts w:eastAsia="Calibri"/>
        </w:rPr>
        <w:t>Item 18 of the questionnaire asked students to describe</w:t>
      </w:r>
      <w:r w:rsidR="00380246">
        <w:rPr>
          <w:rFonts w:eastAsia="Calibri"/>
        </w:rPr>
        <w:t xml:space="preserve"> and identify the types </w:t>
      </w:r>
      <w:r w:rsidR="00601DFE">
        <w:rPr>
          <w:rFonts w:eastAsia="Calibri"/>
        </w:rPr>
        <w:t xml:space="preserve">of </w:t>
      </w:r>
      <w:r w:rsidR="00601DFE" w:rsidRPr="00286087">
        <w:rPr>
          <w:rFonts w:eastAsia="Calibri"/>
          <w:color w:val="000000" w:themeColor="text1"/>
        </w:rPr>
        <w:t>skills</w:t>
      </w:r>
      <w:r w:rsidRPr="00286087">
        <w:rPr>
          <w:rFonts w:eastAsia="Calibri"/>
          <w:color w:val="000000" w:themeColor="text1"/>
        </w:rPr>
        <w:t xml:space="preserve">, activities, </w:t>
      </w:r>
      <w:r w:rsidR="000768CC" w:rsidRPr="00286087">
        <w:rPr>
          <w:color w:val="000000" w:themeColor="text1"/>
        </w:rPr>
        <w:t>and tasks they found themselves employing more frequently throughout their ESAP course learning experience</w:t>
      </w:r>
      <w:r w:rsidRPr="00286087">
        <w:rPr>
          <w:rFonts w:eastAsia="Calibri"/>
          <w:color w:val="000000" w:themeColor="text1"/>
        </w:rPr>
        <w:t>. Table 6.17 provides a summary of the students’ answers</w:t>
      </w:r>
      <w:r w:rsidRPr="00341132">
        <w:rPr>
          <w:rFonts w:eastAsia="Calibri"/>
        </w:rPr>
        <w:t>.</w:t>
      </w:r>
    </w:p>
    <w:p w14:paraId="5EF713C5" w14:textId="66691C4C" w:rsidR="00253E82" w:rsidRPr="00647C39" w:rsidRDefault="00D26F1D" w:rsidP="00D26F1D">
      <w:pPr>
        <w:pStyle w:val="Caption"/>
        <w:rPr>
          <w:color w:val="000000" w:themeColor="text1"/>
          <w:lang w:val="en-GB"/>
        </w:rPr>
      </w:pPr>
      <w:bookmarkStart w:id="340" w:name="_Toc160888530"/>
      <w:r w:rsidRPr="00647C39">
        <w:rPr>
          <w:color w:val="000000" w:themeColor="text1"/>
          <w:lang w:val="en-GB"/>
        </w:rPr>
        <w:lastRenderedPageBreak/>
        <w:t xml:space="preserve">Table </w:t>
      </w:r>
      <w:r w:rsidR="001E591E" w:rsidRPr="00647C39">
        <w:rPr>
          <w:color w:val="000000" w:themeColor="text1"/>
          <w:lang w:val="en-GB"/>
        </w:rPr>
        <w:fldChar w:fldCharType="begin"/>
      </w:r>
      <w:r w:rsidR="001E591E" w:rsidRPr="00B048A5">
        <w:rPr>
          <w:color w:val="000000" w:themeColor="text1"/>
          <w:lang w:val="en-GB"/>
        </w:rPr>
        <w:instrText xml:space="preserve"> STYLEREF 1 \s </w:instrText>
      </w:r>
      <w:r w:rsidR="001E591E" w:rsidRPr="00647C39">
        <w:rPr>
          <w:color w:val="000000" w:themeColor="text1"/>
          <w:lang w:val="en-GB"/>
        </w:rPr>
        <w:fldChar w:fldCharType="separate"/>
      </w:r>
      <w:r w:rsidR="001E591E" w:rsidRPr="00647C39">
        <w:rPr>
          <w:noProof/>
          <w:color w:val="000000" w:themeColor="text1"/>
          <w:lang w:val="en-GB"/>
        </w:rPr>
        <w:t>6</w:t>
      </w:r>
      <w:r w:rsidR="001E591E" w:rsidRPr="00647C39">
        <w:rPr>
          <w:color w:val="000000" w:themeColor="text1"/>
          <w:lang w:val="en-GB"/>
        </w:rPr>
        <w:fldChar w:fldCharType="end"/>
      </w:r>
      <w:r w:rsidR="00C01E69">
        <w:rPr>
          <w:color w:val="000000" w:themeColor="text1"/>
          <w:lang w:val="en-GB"/>
        </w:rPr>
        <w:t>.</w:t>
      </w:r>
      <w:r w:rsidR="001E591E" w:rsidRPr="00647C39">
        <w:rPr>
          <w:color w:val="000000" w:themeColor="text1"/>
          <w:lang w:val="en-GB"/>
        </w:rPr>
        <w:fldChar w:fldCharType="begin"/>
      </w:r>
      <w:r w:rsidR="001E591E" w:rsidRPr="00647C39">
        <w:rPr>
          <w:color w:val="000000" w:themeColor="text1"/>
          <w:lang w:val="en-GB"/>
        </w:rPr>
        <w:instrText xml:space="preserve"> SEQ Table \* ARABIC \s 1 </w:instrText>
      </w:r>
      <w:r w:rsidR="001E591E" w:rsidRPr="00647C39">
        <w:rPr>
          <w:color w:val="000000" w:themeColor="text1"/>
          <w:lang w:val="en-GB"/>
        </w:rPr>
        <w:fldChar w:fldCharType="separate"/>
      </w:r>
      <w:r w:rsidR="001E591E" w:rsidRPr="00647C39">
        <w:rPr>
          <w:noProof/>
          <w:color w:val="000000" w:themeColor="text1"/>
          <w:lang w:val="en-GB"/>
        </w:rPr>
        <w:t>18</w:t>
      </w:r>
      <w:r w:rsidR="001E591E" w:rsidRPr="00647C39">
        <w:rPr>
          <w:color w:val="000000" w:themeColor="text1"/>
          <w:lang w:val="en-GB"/>
        </w:rPr>
        <w:fldChar w:fldCharType="end"/>
      </w:r>
      <w:r w:rsidRPr="00647C39">
        <w:rPr>
          <w:color w:val="000000" w:themeColor="text1"/>
          <w:lang w:val="en-GB"/>
        </w:rPr>
        <w:t xml:space="preserve">  The Application of Skills and Knowledge Learnt in the ESAP Course</w:t>
      </w:r>
      <w:bookmarkEnd w:id="340"/>
    </w:p>
    <w:tbl>
      <w:tblPr>
        <w:tblStyle w:val="TableGrid"/>
        <w:tblW w:w="10065" w:type="dxa"/>
        <w:tblInd w:w="-1423" w:type="dxa"/>
        <w:tblLook w:val="04A0" w:firstRow="1" w:lastRow="0" w:firstColumn="1" w:lastColumn="0" w:noHBand="0" w:noVBand="1"/>
      </w:tblPr>
      <w:tblGrid>
        <w:gridCol w:w="1642"/>
        <w:gridCol w:w="1734"/>
        <w:gridCol w:w="1864"/>
        <w:gridCol w:w="4825"/>
      </w:tblGrid>
      <w:tr w:rsidR="0087300A" w14:paraId="0F737CC9" w14:textId="77777777" w:rsidTr="0087300A">
        <w:tc>
          <w:tcPr>
            <w:tcW w:w="1642" w:type="dxa"/>
          </w:tcPr>
          <w:p w14:paraId="46719708" w14:textId="2B4EFECC" w:rsidR="0054004F" w:rsidRPr="00AE46B1" w:rsidRDefault="0054004F" w:rsidP="00253E82">
            <w:pPr>
              <w:spacing w:line="276" w:lineRule="auto"/>
              <w:rPr>
                <w:b/>
                <w:bCs/>
                <w:sz w:val="22"/>
                <w:szCs w:val="22"/>
                <w:lang w:eastAsia="en-US"/>
              </w:rPr>
            </w:pPr>
            <w:r w:rsidRPr="00AE46B1">
              <w:rPr>
                <w:b/>
                <w:bCs/>
                <w:sz w:val="22"/>
                <w:szCs w:val="22"/>
                <w:lang w:eastAsia="en-US"/>
              </w:rPr>
              <w:t>Emergent Themes</w:t>
            </w:r>
          </w:p>
        </w:tc>
        <w:tc>
          <w:tcPr>
            <w:tcW w:w="1734" w:type="dxa"/>
          </w:tcPr>
          <w:p w14:paraId="0EBBEE91" w14:textId="2AFFB145" w:rsidR="0054004F" w:rsidRPr="00AE46B1" w:rsidRDefault="0054004F" w:rsidP="0054004F">
            <w:pPr>
              <w:rPr>
                <w:b/>
                <w:bCs/>
                <w:sz w:val="22"/>
                <w:szCs w:val="22"/>
                <w:lang w:eastAsia="en-US"/>
              </w:rPr>
            </w:pPr>
            <w:r w:rsidRPr="00AE46B1">
              <w:rPr>
                <w:b/>
                <w:bCs/>
                <w:sz w:val="22"/>
                <w:szCs w:val="22"/>
                <w:lang w:eastAsia="en-US"/>
              </w:rPr>
              <w:t xml:space="preserve">Category </w:t>
            </w:r>
          </w:p>
        </w:tc>
        <w:tc>
          <w:tcPr>
            <w:tcW w:w="1864" w:type="dxa"/>
          </w:tcPr>
          <w:p w14:paraId="5ABBF04A" w14:textId="3DD6008A" w:rsidR="0054004F" w:rsidRPr="00AE46B1" w:rsidRDefault="00AE46B1" w:rsidP="0054004F">
            <w:pPr>
              <w:rPr>
                <w:b/>
                <w:bCs/>
                <w:sz w:val="22"/>
                <w:szCs w:val="22"/>
                <w:lang w:eastAsia="en-US"/>
              </w:rPr>
            </w:pPr>
            <w:r w:rsidRPr="00AE46B1">
              <w:rPr>
                <w:b/>
                <w:bCs/>
                <w:sz w:val="22"/>
                <w:szCs w:val="22"/>
                <w:lang w:eastAsia="en-US"/>
              </w:rPr>
              <w:t xml:space="preserve">Codes </w:t>
            </w:r>
          </w:p>
        </w:tc>
        <w:tc>
          <w:tcPr>
            <w:tcW w:w="4825" w:type="dxa"/>
          </w:tcPr>
          <w:p w14:paraId="76FE28E3" w14:textId="640C0587" w:rsidR="0054004F" w:rsidRPr="00AE46B1" w:rsidRDefault="00AE46B1" w:rsidP="0054004F">
            <w:pPr>
              <w:rPr>
                <w:b/>
                <w:bCs/>
                <w:sz w:val="22"/>
                <w:szCs w:val="22"/>
                <w:lang w:eastAsia="en-US"/>
              </w:rPr>
            </w:pPr>
            <w:r w:rsidRPr="00AE46B1">
              <w:rPr>
                <w:b/>
                <w:bCs/>
                <w:sz w:val="22"/>
                <w:szCs w:val="22"/>
                <w:lang w:eastAsia="en-US"/>
              </w:rPr>
              <w:t xml:space="preserve">Quotes </w:t>
            </w:r>
          </w:p>
        </w:tc>
      </w:tr>
      <w:tr w:rsidR="0087300A" w14:paraId="1FCE3285" w14:textId="77777777" w:rsidTr="0087300A">
        <w:tc>
          <w:tcPr>
            <w:tcW w:w="1642" w:type="dxa"/>
          </w:tcPr>
          <w:p w14:paraId="5C86E949" w14:textId="5A20111D" w:rsidR="0054004F" w:rsidRPr="001A0256" w:rsidRDefault="006B0AB8" w:rsidP="0018722F">
            <w:pPr>
              <w:spacing w:line="276" w:lineRule="auto"/>
              <w:jc w:val="left"/>
              <w:rPr>
                <w:b/>
                <w:bCs/>
                <w:sz w:val="22"/>
                <w:szCs w:val="22"/>
                <w:lang w:eastAsia="en-US"/>
              </w:rPr>
            </w:pPr>
            <w:r>
              <w:rPr>
                <w:b/>
                <w:bCs/>
                <w:sz w:val="22"/>
                <w:szCs w:val="22"/>
                <w:lang w:eastAsia="en-US"/>
              </w:rPr>
              <w:t>Grammar focus</w:t>
            </w:r>
          </w:p>
        </w:tc>
        <w:tc>
          <w:tcPr>
            <w:tcW w:w="1734" w:type="dxa"/>
          </w:tcPr>
          <w:p w14:paraId="3EB06D30" w14:textId="3A051263" w:rsidR="0054004F" w:rsidRPr="001F2944" w:rsidRDefault="000C0704" w:rsidP="001F2944">
            <w:pPr>
              <w:spacing w:line="276" w:lineRule="auto"/>
              <w:jc w:val="left"/>
              <w:rPr>
                <w:sz w:val="22"/>
                <w:szCs w:val="22"/>
                <w:lang w:eastAsia="en-US"/>
              </w:rPr>
            </w:pPr>
            <w:r w:rsidRPr="001F2944">
              <w:rPr>
                <w:sz w:val="22"/>
                <w:szCs w:val="22"/>
                <w:lang w:eastAsia="en-US"/>
              </w:rPr>
              <w:t xml:space="preserve">General English </w:t>
            </w:r>
          </w:p>
        </w:tc>
        <w:tc>
          <w:tcPr>
            <w:tcW w:w="1864" w:type="dxa"/>
          </w:tcPr>
          <w:p w14:paraId="6B746EEE" w14:textId="77777777" w:rsidR="0054004F" w:rsidRPr="001F2944" w:rsidRDefault="00B7451D" w:rsidP="00137CE2">
            <w:pPr>
              <w:spacing w:line="240" w:lineRule="auto"/>
              <w:jc w:val="left"/>
              <w:rPr>
                <w:sz w:val="22"/>
                <w:szCs w:val="22"/>
                <w:lang w:eastAsia="en-US"/>
              </w:rPr>
            </w:pPr>
            <w:r w:rsidRPr="001F2944">
              <w:rPr>
                <w:sz w:val="22"/>
                <w:szCs w:val="22"/>
                <w:lang w:eastAsia="en-US"/>
              </w:rPr>
              <w:t xml:space="preserve">Grammar rules </w:t>
            </w:r>
          </w:p>
          <w:p w14:paraId="115991D9" w14:textId="4FC8ECBF" w:rsidR="00B7451D" w:rsidRPr="001F2944" w:rsidRDefault="00B7451D" w:rsidP="00137CE2">
            <w:pPr>
              <w:spacing w:line="240" w:lineRule="auto"/>
              <w:jc w:val="left"/>
              <w:rPr>
                <w:sz w:val="22"/>
                <w:szCs w:val="22"/>
                <w:lang w:eastAsia="en-US"/>
              </w:rPr>
            </w:pPr>
            <w:r w:rsidRPr="001F2944">
              <w:rPr>
                <w:sz w:val="22"/>
                <w:szCs w:val="22"/>
                <w:lang w:eastAsia="en-US"/>
              </w:rPr>
              <w:t>vocabularies</w:t>
            </w:r>
          </w:p>
        </w:tc>
        <w:tc>
          <w:tcPr>
            <w:tcW w:w="4825" w:type="dxa"/>
          </w:tcPr>
          <w:p w14:paraId="343CE948" w14:textId="26D16461" w:rsidR="0054004F" w:rsidRPr="00357311" w:rsidRDefault="00AE46B1" w:rsidP="00357311">
            <w:pPr>
              <w:spacing w:line="276" w:lineRule="auto"/>
              <w:jc w:val="left"/>
              <w:rPr>
                <w:sz w:val="22"/>
                <w:szCs w:val="22"/>
                <w:lang w:eastAsia="en-US"/>
              </w:rPr>
            </w:pPr>
            <w:r w:rsidRPr="00357311">
              <w:rPr>
                <w:sz w:val="22"/>
                <w:szCs w:val="22"/>
              </w:rPr>
              <w:t>The course is full of explanation</w:t>
            </w:r>
            <w:r w:rsidR="00006933">
              <w:rPr>
                <w:sz w:val="22"/>
                <w:szCs w:val="22"/>
              </w:rPr>
              <w:t>s</w:t>
            </w:r>
            <w:r w:rsidRPr="00357311">
              <w:rPr>
                <w:sz w:val="22"/>
                <w:szCs w:val="22"/>
              </w:rPr>
              <w:t xml:space="preserve"> of grammar rules and learning vocabularies</w:t>
            </w:r>
            <w:r w:rsidR="007E76FB">
              <w:rPr>
                <w:sz w:val="22"/>
                <w:szCs w:val="22"/>
              </w:rPr>
              <w:t>.</w:t>
            </w:r>
          </w:p>
        </w:tc>
      </w:tr>
      <w:tr w:rsidR="0087300A" w14:paraId="516C6525" w14:textId="77777777" w:rsidTr="0087300A">
        <w:tc>
          <w:tcPr>
            <w:tcW w:w="1642" w:type="dxa"/>
          </w:tcPr>
          <w:p w14:paraId="4474D71B" w14:textId="5AC172FC" w:rsidR="00AE46B1" w:rsidRPr="001A0256" w:rsidRDefault="00206D3B" w:rsidP="0018722F">
            <w:pPr>
              <w:spacing w:line="276" w:lineRule="auto"/>
              <w:jc w:val="left"/>
              <w:rPr>
                <w:b/>
                <w:bCs/>
                <w:sz w:val="22"/>
                <w:szCs w:val="22"/>
                <w:lang w:eastAsia="en-US"/>
              </w:rPr>
            </w:pPr>
            <w:r w:rsidRPr="001A0256">
              <w:rPr>
                <w:b/>
                <w:bCs/>
                <w:sz w:val="22"/>
                <w:szCs w:val="22"/>
                <w:lang w:eastAsia="en-US"/>
              </w:rPr>
              <w:t>Teaching general English</w:t>
            </w:r>
          </w:p>
        </w:tc>
        <w:tc>
          <w:tcPr>
            <w:tcW w:w="1734" w:type="dxa"/>
          </w:tcPr>
          <w:p w14:paraId="516D08E4" w14:textId="50023F5A" w:rsidR="00AE46B1" w:rsidRPr="001F2944" w:rsidRDefault="00F37D10" w:rsidP="001F2944">
            <w:pPr>
              <w:spacing w:line="276" w:lineRule="auto"/>
              <w:jc w:val="left"/>
              <w:rPr>
                <w:sz w:val="22"/>
                <w:szCs w:val="22"/>
                <w:lang w:eastAsia="en-US"/>
              </w:rPr>
            </w:pPr>
            <w:r w:rsidRPr="001F2944">
              <w:rPr>
                <w:sz w:val="22"/>
                <w:szCs w:val="22"/>
                <w:lang w:eastAsia="en-US"/>
              </w:rPr>
              <w:t xml:space="preserve">General activities </w:t>
            </w:r>
          </w:p>
        </w:tc>
        <w:tc>
          <w:tcPr>
            <w:tcW w:w="1864" w:type="dxa"/>
          </w:tcPr>
          <w:p w14:paraId="573098D6" w14:textId="77777777" w:rsidR="00AE46B1" w:rsidRPr="001F2944" w:rsidRDefault="00764849" w:rsidP="007E7339">
            <w:pPr>
              <w:spacing w:line="240" w:lineRule="auto"/>
              <w:jc w:val="left"/>
              <w:rPr>
                <w:sz w:val="22"/>
                <w:szCs w:val="22"/>
                <w:lang w:eastAsia="en-US"/>
              </w:rPr>
            </w:pPr>
            <w:r w:rsidRPr="001F2944">
              <w:rPr>
                <w:sz w:val="22"/>
                <w:szCs w:val="22"/>
                <w:lang w:eastAsia="en-US"/>
              </w:rPr>
              <w:t xml:space="preserve">Reading a text </w:t>
            </w:r>
          </w:p>
          <w:p w14:paraId="2CC65E62" w14:textId="77777777" w:rsidR="00764849" w:rsidRPr="001F2944" w:rsidRDefault="00A935A4" w:rsidP="007E7339">
            <w:pPr>
              <w:spacing w:line="240" w:lineRule="auto"/>
              <w:jc w:val="left"/>
              <w:rPr>
                <w:sz w:val="22"/>
                <w:szCs w:val="22"/>
                <w:lang w:eastAsia="en-US"/>
              </w:rPr>
            </w:pPr>
            <w:r w:rsidRPr="001F2944">
              <w:rPr>
                <w:sz w:val="22"/>
                <w:szCs w:val="22"/>
                <w:lang w:eastAsia="en-US"/>
              </w:rPr>
              <w:t xml:space="preserve">Translating the vocabulary </w:t>
            </w:r>
          </w:p>
          <w:p w14:paraId="5EFAE3C0" w14:textId="3F972632" w:rsidR="00F3474E" w:rsidRPr="001F2944" w:rsidRDefault="00CD1B09" w:rsidP="007E7339">
            <w:pPr>
              <w:spacing w:line="240" w:lineRule="auto"/>
              <w:jc w:val="left"/>
              <w:rPr>
                <w:sz w:val="22"/>
                <w:szCs w:val="22"/>
                <w:lang w:eastAsia="en-US"/>
              </w:rPr>
            </w:pPr>
            <w:r w:rsidRPr="001F2944">
              <w:rPr>
                <w:sz w:val="22"/>
                <w:szCs w:val="22"/>
                <w:lang w:eastAsia="en-US"/>
              </w:rPr>
              <w:t>W</w:t>
            </w:r>
            <w:r w:rsidR="00707F28" w:rsidRPr="001F2944">
              <w:rPr>
                <w:sz w:val="22"/>
                <w:szCs w:val="22"/>
                <w:lang w:eastAsia="en-US"/>
              </w:rPr>
              <w:t xml:space="preserve">rite a summary </w:t>
            </w:r>
          </w:p>
        </w:tc>
        <w:tc>
          <w:tcPr>
            <w:tcW w:w="4825" w:type="dxa"/>
          </w:tcPr>
          <w:p w14:paraId="5A001D2E" w14:textId="670F67AD" w:rsidR="00AE46B1" w:rsidRPr="00357311" w:rsidRDefault="00AE46B1" w:rsidP="00357311">
            <w:pPr>
              <w:spacing w:line="276" w:lineRule="auto"/>
              <w:jc w:val="left"/>
              <w:rPr>
                <w:sz w:val="22"/>
                <w:szCs w:val="22"/>
                <w:lang w:eastAsia="en-US"/>
              </w:rPr>
            </w:pPr>
            <w:r w:rsidRPr="00357311">
              <w:rPr>
                <w:sz w:val="22"/>
                <w:szCs w:val="22"/>
              </w:rPr>
              <w:t xml:space="preserve">The course is form </w:t>
            </w:r>
            <w:r w:rsidRPr="000A4F1A">
              <w:rPr>
                <w:sz w:val="22"/>
                <w:szCs w:val="22"/>
              </w:rPr>
              <w:t>of </w:t>
            </w:r>
            <w:r w:rsidRPr="000A4F1A">
              <w:rPr>
                <w:rStyle w:val="Strong"/>
                <w:b w:val="0"/>
                <w:bCs w:val="0"/>
                <w:color w:val="0E101A"/>
                <w:sz w:val="22"/>
                <w:szCs w:val="22"/>
              </w:rPr>
              <w:t>reading</w:t>
            </w:r>
            <w:r w:rsidRPr="00357311">
              <w:rPr>
                <w:rStyle w:val="Strong"/>
                <w:b w:val="0"/>
                <w:bCs w:val="0"/>
                <w:color w:val="0E101A"/>
                <w:sz w:val="22"/>
                <w:szCs w:val="22"/>
              </w:rPr>
              <w:t xml:space="preserve"> a text and then translating the vocabulary or difficult words</w:t>
            </w:r>
            <w:r w:rsidR="00076C00">
              <w:rPr>
                <w:rStyle w:val="Strong"/>
                <w:b w:val="0"/>
                <w:bCs w:val="0"/>
                <w:color w:val="0E101A"/>
                <w:sz w:val="22"/>
                <w:szCs w:val="22"/>
              </w:rPr>
              <w:t xml:space="preserve"> or the full text </w:t>
            </w:r>
            <w:r w:rsidRPr="00357311">
              <w:rPr>
                <w:rStyle w:val="Strong"/>
                <w:b w:val="0"/>
                <w:bCs w:val="0"/>
                <w:color w:val="0E101A"/>
                <w:sz w:val="22"/>
                <w:szCs w:val="22"/>
              </w:rPr>
              <w:t>into Arabic</w:t>
            </w:r>
            <w:r w:rsidR="002219E7">
              <w:rPr>
                <w:rStyle w:val="Strong"/>
                <w:b w:val="0"/>
                <w:bCs w:val="0"/>
                <w:color w:val="0E101A"/>
                <w:sz w:val="22"/>
                <w:szCs w:val="22"/>
              </w:rPr>
              <w:t xml:space="preserve"> </w:t>
            </w:r>
            <w:r w:rsidRPr="00357311">
              <w:rPr>
                <w:sz w:val="22"/>
                <w:szCs w:val="22"/>
              </w:rPr>
              <w:t>and sometimes the teacher asks to extract the main ideas from the texts to </w:t>
            </w:r>
            <w:r w:rsidRPr="00357311">
              <w:rPr>
                <w:rStyle w:val="Strong"/>
                <w:b w:val="0"/>
                <w:bCs w:val="0"/>
                <w:color w:val="0E101A"/>
                <w:sz w:val="22"/>
                <w:szCs w:val="22"/>
              </w:rPr>
              <w:t>write a summary of the given text</w:t>
            </w:r>
            <w:r w:rsidRPr="00357311">
              <w:rPr>
                <w:b/>
                <w:bCs/>
                <w:sz w:val="22"/>
                <w:szCs w:val="22"/>
              </w:rPr>
              <w:t>.</w:t>
            </w:r>
          </w:p>
        </w:tc>
      </w:tr>
      <w:tr w:rsidR="0087300A" w14:paraId="7D427284" w14:textId="77777777" w:rsidTr="00A3527F">
        <w:trPr>
          <w:trHeight w:val="1630"/>
        </w:trPr>
        <w:tc>
          <w:tcPr>
            <w:tcW w:w="1642" w:type="dxa"/>
          </w:tcPr>
          <w:p w14:paraId="2B70A5E4" w14:textId="7CFD348A" w:rsidR="00B63BB5" w:rsidRPr="001A0256" w:rsidRDefault="00C864A2" w:rsidP="0018722F">
            <w:pPr>
              <w:spacing w:line="276" w:lineRule="auto"/>
              <w:jc w:val="left"/>
              <w:rPr>
                <w:b/>
                <w:bCs/>
                <w:sz w:val="22"/>
                <w:szCs w:val="22"/>
                <w:lang w:eastAsia="en-US"/>
              </w:rPr>
            </w:pPr>
            <w:r w:rsidRPr="001A0256">
              <w:rPr>
                <w:b/>
                <w:bCs/>
                <w:sz w:val="22"/>
                <w:szCs w:val="22"/>
                <w:lang w:eastAsia="en-US"/>
              </w:rPr>
              <w:t>The lack of communi</w:t>
            </w:r>
            <w:r w:rsidR="00B50DDF">
              <w:rPr>
                <w:b/>
                <w:bCs/>
                <w:sz w:val="22"/>
                <w:szCs w:val="22"/>
                <w:lang w:eastAsia="en-US"/>
              </w:rPr>
              <w:t>cative activities</w:t>
            </w:r>
          </w:p>
        </w:tc>
        <w:tc>
          <w:tcPr>
            <w:tcW w:w="1734" w:type="dxa"/>
          </w:tcPr>
          <w:p w14:paraId="1B98E4E3" w14:textId="17C1AF42" w:rsidR="00B63BB5" w:rsidRPr="001F2944" w:rsidRDefault="00E05941" w:rsidP="001F2944">
            <w:pPr>
              <w:spacing w:line="276" w:lineRule="auto"/>
              <w:jc w:val="left"/>
              <w:rPr>
                <w:sz w:val="22"/>
                <w:szCs w:val="22"/>
                <w:lang w:eastAsia="en-US"/>
              </w:rPr>
            </w:pPr>
            <w:r w:rsidRPr="001F2944">
              <w:rPr>
                <w:sz w:val="22"/>
                <w:szCs w:val="22"/>
                <w:lang w:eastAsia="en-US"/>
              </w:rPr>
              <w:t xml:space="preserve">The lack </w:t>
            </w:r>
            <w:r w:rsidR="00F37D10" w:rsidRPr="001F2944">
              <w:rPr>
                <w:sz w:val="22"/>
                <w:szCs w:val="22"/>
                <w:lang w:eastAsia="en-US"/>
              </w:rPr>
              <w:t>of communica</w:t>
            </w:r>
            <w:r w:rsidR="00A3527F">
              <w:rPr>
                <w:sz w:val="22"/>
                <w:szCs w:val="22"/>
                <w:lang w:eastAsia="en-US"/>
              </w:rPr>
              <w:t>tive</w:t>
            </w:r>
            <w:r w:rsidR="0018722F">
              <w:rPr>
                <w:sz w:val="22"/>
                <w:szCs w:val="22"/>
                <w:lang w:eastAsia="en-US"/>
              </w:rPr>
              <w:t xml:space="preserve"> activities </w:t>
            </w:r>
            <w:r w:rsidR="00F37D10" w:rsidRPr="001F2944">
              <w:rPr>
                <w:sz w:val="22"/>
                <w:szCs w:val="22"/>
                <w:lang w:eastAsia="en-US"/>
              </w:rPr>
              <w:t xml:space="preserve"> </w:t>
            </w:r>
          </w:p>
        </w:tc>
        <w:tc>
          <w:tcPr>
            <w:tcW w:w="1864" w:type="dxa"/>
          </w:tcPr>
          <w:p w14:paraId="45E70D04" w14:textId="5D52E1B6" w:rsidR="00B63BB5" w:rsidRPr="001F2944" w:rsidRDefault="001F2944" w:rsidP="00A3527F">
            <w:pPr>
              <w:spacing w:after="0" w:line="276" w:lineRule="auto"/>
              <w:jc w:val="left"/>
              <w:rPr>
                <w:sz w:val="22"/>
                <w:szCs w:val="22"/>
                <w:lang w:eastAsia="en-US"/>
              </w:rPr>
            </w:pPr>
            <w:r>
              <w:rPr>
                <w:sz w:val="22"/>
                <w:szCs w:val="22"/>
                <w:lang w:eastAsia="en-US"/>
              </w:rPr>
              <w:t>R</w:t>
            </w:r>
            <w:r w:rsidR="00334B05" w:rsidRPr="001F2944">
              <w:rPr>
                <w:sz w:val="22"/>
                <w:szCs w:val="22"/>
                <w:lang w:eastAsia="en-US"/>
              </w:rPr>
              <w:t>are presentation</w:t>
            </w:r>
          </w:p>
          <w:p w14:paraId="071ACA69" w14:textId="77777777" w:rsidR="00B8185D" w:rsidRPr="001F2944" w:rsidRDefault="00B8185D" w:rsidP="00A3527F">
            <w:pPr>
              <w:spacing w:after="0" w:line="276" w:lineRule="auto"/>
              <w:jc w:val="left"/>
              <w:rPr>
                <w:sz w:val="22"/>
                <w:szCs w:val="22"/>
                <w:lang w:eastAsia="en-US"/>
              </w:rPr>
            </w:pPr>
            <w:r w:rsidRPr="001F2944">
              <w:rPr>
                <w:sz w:val="22"/>
                <w:szCs w:val="22"/>
                <w:lang w:eastAsia="en-US"/>
              </w:rPr>
              <w:t>Verb tenses</w:t>
            </w:r>
          </w:p>
          <w:p w14:paraId="18897A8F" w14:textId="77777777" w:rsidR="00522382" w:rsidRPr="001F2944" w:rsidRDefault="00522382" w:rsidP="00A3527F">
            <w:pPr>
              <w:spacing w:after="0" w:line="276" w:lineRule="auto"/>
              <w:jc w:val="left"/>
              <w:rPr>
                <w:sz w:val="22"/>
                <w:szCs w:val="22"/>
                <w:lang w:eastAsia="en-US"/>
              </w:rPr>
            </w:pPr>
            <w:r w:rsidRPr="001F2944">
              <w:rPr>
                <w:sz w:val="22"/>
                <w:szCs w:val="22"/>
                <w:lang w:eastAsia="en-US"/>
              </w:rPr>
              <w:t xml:space="preserve">Long texts </w:t>
            </w:r>
          </w:p>
          <w:p w14:paraId="41E42689" w14:textId="77777777" w:rsidR="00522382" w:rsidRPr="001F2944" w:rsidRDefault="00CD1B09" w:rsidP="00A3527F">
            <w:pPr>
              <w:spacing w:after="0" w:line="276" w:lineRule="auto"/>
              <w:jc w:val="left"/>
              <w:rPr>
                <w:sz w:val="22"/>
                <w:szCs w:val="22"/>
                <w:lang w:eastAsia="en-US"/>
              </w:rPr>
            </w:pPr>
            <w:r w:rsidRPr="001F2944">
              <w:rPr>
                <w:sz w:val="22"/>
                <w:szCs w:val="22"/>
                <w:lang w:eastAsia="en-US"/>
              </w:rPr>
              <w:t xml:space="preserve">General text </w:t>
            </w:r>
          </w:p>
          <w:p w14:paraId="53918FC3" w14:textId="24EE58B9" w:rsidR="00A3527F" w:rsidRPr="001F2944" w:rsidRDefault="00CD1B09" w:rsidP="00A3527F">
            <w:pPr>
              <w:spacing w:after="0" w:line="276" w:lineRule="auto"/>
              <w:jc w:val="left"/>
              <w:rPr>
                <w:sz w:val="22"/>
                <w:szCs w:val="22"/>
                <w:lang w:eastAsia="en-US"/>
              </w:rPr>
            </w:pPr>
            <w:r w:rsidRPr="001F2944">
              <w:rPr>
                <w:sz w:val="22"/>
                <w:szCs w:val="22"/>
                <w:lang w:eastAsia="en-US"/>
              </w:rPr>
              <w:t xml:space="preserve">Simple </w:t>
            </w:r>
          </w:p>
        </w:tc>
        <w:tc>
          <w:tcPr>
            <w:tcW w:w="4825" w:type="dxa"/>
          </w:tcPr>
          <w:p w14:paraId="124507A1" w14:textId="343A3C99" w:rsidR="00E73D1C" w:rsidRPr="00357311" w:rsidRDefault="00B63BB5" w:rsidP="00357311">
            <w:pPr>
              <w:spacing w:line="276" w:lineRule="auto"/>
              <w:jc w:val="left"/>
              <w:rPr>
                <w:sz w:val="22"/>
                <w:szCs w:val="22"/>
              </w:rPr>
            </w:pPr>
            <w:r w:rsidRPr="00357311">
              <w:rPr>
                <w:sz w:val="22"/>
                <w:szCs w:val="22"/>
              </w:rPr>
              <w:t>Sometimes we </w:t>
            </w:r>
            <w:r w:rsidRPr="00357311">
              <w:rPr>
                <w:rStyle w:val="Strong"/>
                <w:b w:val="0"/>
                <w:bCs w:val="0"/>
                <w:color w:val="0E101A"/>
                <w:sz w:val="22"/>
                <w:szCs w:val="22"/>
              </w:rPr>
              <w:t>do presentations</w:t>
            </w:r>
            <w:r w:rsidRPr="00357311">
              <w:rPr>
                <w:sz w:val="22"/>
                <w:szCs w:val="22"/>
              </w:rPr>
              <w:t>, but it is very rare, most of the time we study </w:t>
            </w:r>
            <w:r w:rsidRPr="00357311">
              <w:rPr>
                <w:rStyle w:val="Strong"/>
                <w:b w:val="0"/>
                <w:bCs w:val="0"/>
                <w:color w:val="0E101A"/>
                <w:sz w:val="22"/>
                <w:szCs w:val="22"/>
              </w:rPr>
              <w:t>verb tenses and we read long texts sometimes</w:t>
            </w:r>
            <w:r w:rsidRPr="00357311">
              <w:rPr>
                <w:sz w:val="22"/>
                <w:szCs w:val="22"/>
              </w:rPr>
              <w:t> these texts are linked to Economics but most of the time are general and simple.</w:t>
            </w:r>
          </w:p>
        </w:tc>
      </w:tr>
      <w:tr w:rsidR="0087300A" w14:paraId="62024097" w14:textId="77777777" w:rsidTr="0087300A">
        <w:tc>
          <w:tcPr>
            <w:tcW w:w="1642" w:type="dxa"/>
          </w:tcPr>
          <w:p w14:paraId="1642345A" w14:textId="20446E1F" w:rsidR="00B63BB5" w:rsidRPr="001A0256" w:rsidRDefault="00206DD4" w:rsidP="0018722F">
            <w:pPr>
              <w:spacing w:line="276" w:lineRule="auto"/>
              <w:jc w:val="left"/>
              <w:rPr>
                <w:b/>
                <w:bCs/>
                <w:sz w:val="22"/>
                <w:szCs w:val="22"/>
                <w:lang w:eastAsia="en-US"/>
              </w:rPr>
            </w:pPr>
            <w:r>
              <w:rPr>
                <w:b/>
                <w:bCs/>
                <w:sz w:val="22"/>
                <w:szCs w:val="22"/>
                <w:lang w:eastAsia="en-US"/>
              </w:rPr>
              <w:t xml:space="preserve">Content </w:t>
            </w:r>
            <w:r w:rsidR="00586925">
              <w:rPr>
                <w:b/>
                <w:bCs/>
                <w:sz w:val="22"/>
                <w:szCs w:val="22"/>
                <w:lang w:eastAsia="en-US"/>
              </w:rPr>
              <w:t>r</w:t>
            </w:r>
            <w:r w:rsidR="0018722F" w:rsidRPr="001A0256">
              <w:rPr>
                <w:b/>
                <w:bCs/>
                <w:sz w:val="22"/>
                <w:szCs w:val="22"/>
                <w:lang w:eastAsia="en-US"/>
              </w:rPr>
              <w:t xml:space="preserve">epetition </w:t>
            </w:r>
          </w:p>
        </w:tc>
        <w:tc>
          <w:tcPr>
            <w:tcW w:w="1734" w:type="dxa"/>
          </w:tcPr>
          <w:p w14:paraId="04DF0E41" w14:textId="4FC3289B" w:rsidR="00B63BB5" w:rsidRPr="001F2944" w:rsidRDefault="001F2944" w:rsidP="001F2944">
            <w:pPr>
              <w:spacing w:line="276" w:lineRule="auto"/>
              <w:jc w:val="left"/>
              <w:rPr>
                <w:sz w:val="22"/>
                <w:szCs w:val="22"/>
                <w:lang w:eastAsia="en-US"/>
              </w:rPr>
            </w:pPr>
            <w:r w:rsidRPr="001F2944">
              <w:rPr>
                <w:sz w:val="22"/>
                <w:szCs w:val="22"/>
                <w:lang w:eastAsia="en-US"/>
              </w:rPr>
              <w:t>Repetition of courses</w:t>
            </w:r>
          </w:p>
        </w:tc>
        <w:tc>
          <w:tcPr>
            <w:tcW w:w="1864" w:type="dxa"/>
          </w:tcPr>
          <w:p w14:paraId="4D79181A" w14:textId="216772EA" w:rsidR="00B63BB5" w:rsidRPr="001F2944" w:rsidRDefault="009A41FD" w:rsidP="001F2944">
            <w:pPr>
              <w:spacing w:line="276" w:lineRule="auto"/>
              <w:jc w:val="left"/>
              <w:rPr>
                <w:sz w:val="22"/>
                <w:szCs w:val="22"/>
                <w:lang w:eastAsia="en-US"/>
              </w:rPr>
            </w:pPr>
            <w:r w:rsidRPr="001F2944">
              <w:rPr>
                <w:sz w:val="22"/>
                <w:szCs w:val="22"/>
                <w:lang w:eastAsia="en-US"/>
              </w:rPr>
              <w:t xml:space="preserve">Repeat the same topics </w:t>
            </w:r>
            <w:r w:rsidR="00574676" w:rsidRPr="001F2944">
              <w:rPr>
                <w:sz w:val="22"/>
                <w:szCs w:val="22"/>
                <w:lang w:eastAsia="en-US"/>
              </w:rPr>
              <w:t xml:space="preserve">in </w:t>
            </w:r>
            <w:proofErr w:type="gramStart"/>
            <w:r w:rsidR="00574676" w:rsidRPr="001F2944">
              <w:rPr>
                <w:sz w:val="22"/>
                <w:szCs w:val="22"/>
                <w:lang w:eastAsia="en-US"/>
              </w:rPr>
              <w:t>English</w:t>
            </w:r>
            <w:proofErr w:type="gramEnd"/>
            <w:r w:rsidR="00574676" w:rsidRPr="001F2944">
              <w:rPr>
                <w:sz w:val="22"/>
                <w:szCs w:val="22"/>
                <w:lang w:eastAsia="en-US"/>
              </w:rPr>
              <w:t xml:space="preserve"> </w:t>
            </w:r>
          </w:p>
          <w:p w14:paraId="7C3297DF" w14:textId="4B030239" w:rsidR="009A41FD" w:rsidRPr="001F2944" w:rsidRDefault="009A41FD" w:rsidP="001F2944">
            <w:pPr>
              <w:spacing w:line="276" w:lineRule="auto"/>
              <w:jc w:val="left"/>
              <w:rPr>
                <w:sz w:val="22"/>
                <w:szCs w:val="22"/>
                <w:lang w:eastAsia="en-US"/>
              </w:rPr>
            </w:pPr>
          </w:p>
        </w:tc>
        <w:tc>
          <w:tcPr>
            <w:tcW w:w="4825" w:type="dxa"/>
          </w:tcPr>
          <w:p w14:paraId="3BF9320F" w14:textId="5B66BE14" w:rsidR="00B63BB5" w:rsidRPr="00357311" w:rsidRDefault="00B63BB5" w:rsidP="00357311">
            <w:pPr>
              <w:spacing w:line="276" w:lineRule="auto"/>
              <w:jc w:val="left"/>
              <w:rPr>
                <w:sz w:val="22"/>
                <w:szCs w:val="22"/>
              </w:rPr>
            </w:pPr>
            <w:r w:rsidRPr="00357311">
              <w:rPr>
                <w:sz w:val="22"/>
                <w:szCs w:val="22"/>
              </w:rPr>
              <w:t xml:space="preserve">Sometimes we repeat the same topics we had in the </w:t>
            </w:r>
            <w:r w:rsidR="002E5CFF">
              <w:rPr>
                <w:sz w:val="22"/>
                <w:szCs w:val="22"/>
              </w:rPr>
              <w:t>E</w:t>
            </w:r>
            <w:r w:rsidRPr="00357311">
              <w:rPr>
                <w:sz w:val="22"/>
                <w:szCs w:val="22"/>
              </w:rPr>
              <w:t xml:space="preserve">conomics </w:t>
            </w:r>
            <w:r w:rsidR="00B06539">
              <w:rPr>
                <w:sz w:val="22"/>
                <w:szCs w:val="22"/>
              </w:rPr>
              <w:t xml:space="preserve">subject </w:t>
            </w:r>
            <w:r w:rsidRPr="00357311">
              <w:rPr>
                <w:sz w:val="22"/>
                <w:szCs w:val="22"/>
              </w:rPr>
              <w:t xml:space="preserve">courses with a tiny difference </w:t>
            </w:r>
            <w:r w:rsidR="004465AB">
              <w:rPr>
                <w:sz w:val="22"/>
                <w:szCs w:val="22"/>
              </w:rPr>
              <w:t xml:space="preserve">which </w:t>
            </w:r>
            <w:r w:rsidRPr="00357311">
              <w:rPr>
                <w:sz w:val="22"/>
                <w:szCs w:val="22"/>
              </w:rPr>
              <w:t>is that the topics are presented in English in the ESAP course.</w:t>
            </w:r>
          </w:p>
        </w:tc>
      </w:tr>
    </w:tbl>
    <w:p w14:paraId="000010AD" w14:textId="59903FD9" w:rsidR="00A000A9" w:rsidRPr="00647C39" w:rsidRDefault="00D9617E" w:rsidP="0000594E">
      <w:pPr>
        <w:pStyle w:val="Heading4"/>
        <w:rPr>
          <w:lang w:val="en-GB"/>
        </w:rPr>
      </w:pPr>
      <w:r w:rsidRPr="00647C39">
        <w:rPr>
          <w:lang w:val="en-GB"/>
        </w:rPr>
        <w:t>Skills</w:t>
      </w:r>
      <w:r w:rsidR="0053341D" w:rsidRPr="00647C39">
        <w:rPr>
          <w:lang w:val="en-GB"/>
        </w:rPr>
        <w:t>, Tasks and</w:t>
      </w:r>
      <w:r w:rsidRPr="00647C39">
        <w:rPr>
          <w:lang w:val="en-GB"/>
        </w:rPr>
        <w:t xml:space="preserve"> Activities as Preferable by Students in The ESAP Course</w:t>
      </w:r>
    </w:p>
    <w:p w14:paraId="5FBD3DA8" w14:textId="60B66EB7" w:rsidR="007F37C9" w:rsidRPr="00286087" w:rsidRDefault="003A26C8" w:rsidP="007F37C9">
      <w:pPr>
        <w:rPr>
          <w:rFonts w:asciiTheme="minorHAnsi" w:eastAsia="Calibri" w:hAnsiTheme="minorHAnsi"/>
          <w:color w:val="000000" w:themeColor="text1"/>
        </w:rPr>
      </w:pPr>
      <w:r w:rsidRPr="00286087">
        <w:rPr>
          <w:rFonts w:asciiTheme="minorHAnsi" w:eastAsia="Calibri" w:hAnsiTheme="minorHAnsi"/>
          <w:color w:val="000000" w:themeColor="text1"/>
        </w:rPr>
        <w:t>Item 19 of the questionnaire encouraged students to express their learning objectives</w:t>
      </w:r>
      <w:r w:rsidR="006C1FB8" w:rsidRPr="00286087">
        <w:rPr>
          <w:rFonts w:asciiTheme="minorHAnsi" w:eastAsia="Calibri" w:hAnsiTheme="minorHAnsi"/>
          <w:color w:val="000000" w:themeColor="text1"/>
        </w:rPr>
        <w:t xml:space="preserve"> </w:t>
      </w:r>
      <w:r w:rsidR="000E4153" w:rsidRPr="00286087">
        <w:rPr>
          <w:rFonts w:asciiTheme="minorHAnsi" w:eastAsia="Calibri" w:hAnsiTheme="minorHAnsi"/>
          <w:color w:val="000000" w:themeColor="text1"/>
        </w:rPr>
        <w:t>and</w:t>
      </w:r>
      <w:r w:rsidR="006C1FB8" w:rsidRPr="00286087">
        <w:rPr>
          <w:color w:val="000000" w:themeColor="text1"/>
        </w:rPr>
        <w:t xml:space="preserve"> find out what activities</w:t>
      </w:r>
      <w:r w:rsidR="000E4153" w:rsidRPr="00286087">
        <w:rPr>
          <w:color w:val="000000" w:themeColor="text1"/>
        </w:rPr>
        <w:t xml:space="preserve"> and skills</w:t>
      </w:r>
      <w:r w:rsidR="006C1FB8" w:rsidRPr="00286087">
        <w:rPr>
          <w:color w:val="000000" w:themeColor="text1"/>
        </w:rPr>
        <w:t xml:space="preserve"> </w:t>
      </w:r>
      <w:r w:rsidR="0029220C" w:rsidRPr="00286087">
        <w:rPr>
          <w:color w:val="000000" w:themeColor="text1"/>
        </w:rPr>
        <w:t>they deemed valuable for inclusion in the ESAP course, based on their individual needs</w:t>
      </w:r>
      <w:r w:rsidR="007F37C9" w:rsidRPr="00286087">
        <w:rPr>
          <w:rFonts w:asciiTheme="minorHAnsi" w:eastAsia="Calibri" w:hAnsiTheme="minorHAnsi"/>
          <w:color w:val="000000" w:themeColor="text1"/>
        </w:rPr>
        <w:t xml:space="preserve">. </w:t>
      </w:r>
      <w:r w:rsidR="0053341D" w:rsidRPr="00286087">
        <w:rPr>
          <w:rFonts w:asciiTheme="minorHAnsi" w:eastAsia="Calibri" w:hAnsiTheme="minorHAnsi"/>
          <w:color w:val="000000" w:themeColor="text1"/>
        </w:rPr>
        <w:t xml:space="preserve">The results highlighted in </w:t>
      </w:r>
      <w:r w:rsidR="00E23602" w:rsidRPr="00286087">
        <w:rPr>
          <w:rFonts w:asciiTheme="minorHAnsi" w:eastAsia="Calibri" w:hAnsiTheme="minorHAnsi"/>
          <w:color w:val="000000" w:themeColor="text1"/>
        </w:rPr>
        <w:t xml:space="preserve">the </w:t>
      </w:r>
      <w:r w:rsidR="00C01E69" w:rsidRPr="00286087">
        <w:rPr>
          <w:rFonts w:asciiTheme="minorHAnsi" w:eastAsia="Calibri" w:hAnsiTheme="minorHAnsi"/>
          <w:color w:val="000000" w:themeColor="text1"/>
        </w:rPr>
        <w:t>T</w:t>
      </w:r>
      <w:r w:rsidR="0053341D" w:rsidRPr="00286087">
        <w:rPr>
          <w:rFonts w:asciiTheme="minorHAnsi" w:eastAsia="Calibri" w:hAnsiTheme="minorHAnsi"/>
          <w:color w:val="000000" w:themeColor="text1"/>
        </w:rPr>
        <w:t>able 6.</w:t>
      </w:r>
      <w:r w:rsidR="00A410D1" w:rsidRPr="00286087">
        <w:rPr>
          <w:rFonts w:asciiTheme="minorHAnsi" w:eastAsia="Calibri" w:hAnsiTheme="minorHAnsi"/>
          <w:color w:val="000000" w:themeColor="text1"/>
        </w:rPr>
        <w:t>19</w:t>
      </w:r>
      <w:r w:rsidR="0053341D" w:rsidRPr="00286087">
        <w:rPr>
          <w:rFonts w:asciiTheme="minorHAnsi" w:eastAsia="Calibri" w:hAnsiTheme="minorHAnsi"/>
          <w:color w:val="000000" w:themeColor="text1"/>
        </w:rPr>
        <w:t xml:space="preserve"> </w:t>
      </w:r>
      <w:r w:rsidR="0053341D" w:rsidRPr="00286087">
        <w:rPr>
          <w:rFonts w:asciiTheme="minorHAnsi" w:hAnsiTheme="minorHAnsi"/>
          <w:color w:val="000000" w:themeColor="text1"/>
        </w:rPr>
        <w:t xml:space="preserve">showed that all the participants </w:t>
      </w:r>
      <w:r w:rsidR="00A12B41" w:rsidRPr="00286087">
        <w:rPr>
          <w:rFonts w:asciiTheme="minorHAnsi" w:hAnsiTheme="minorHAnsi"/>
          <w:color w:val="000000" w:themeColor="text1"/>
        </w:rPr>
        <w:t>recognised the significance of incorporating diverse learning tasks to meet their needs.</w:t>
      </w:r>
    </w:p>
    <w:p w14:paraId="7CF14846" w14:textId="77777777" w:rsidR="00B55C77" w:rsidRDefault="00B55C77" w:rsidP="007F37C9">
      <w:pPr>
        <w:rPr>
          <w:rFonts w:asciiTheme="minorHAnsi" w:eastAsia="Calibri" w:hAnsiTheme="minorHAnsi"/>
        </w:rPr>
      </w:pPr>
    </w:p>
    <w:p w14:paraId="61D54C1C" w14:textId="77777777" w:rsidR="00B55C77" w:rsidRPr="0053341D" w:rsidRDefault="00B55C77" w:rsidP="007F37C9">
      <w:pPr>
        <w:rPr>
          <w:rFonts w:asciiTheme="minorHAnsi" w:eastAsia="Calibri" w:hAnsiTheme="minorHAnsi"/>
        </w:rPr>
      </w:pPr>
    </w:p>
    <w:p w14:paraId="001EE210" w14:textId="546CDC58" w:rsidR="00DB58EE" w:rsidRPr="00B55C77" w:rsidRDefault="00D26F1D" w:rsidP="00B55C77">
      <w:pPr>
        <w:pStyle w:val="Caption"/>
        <w:rPr>
          <w:color w:val="000000" w:themeColor="text1"/>
          <w:lang w:val="en-GB"/>
        </w:rPr>
      </w:pPr>
      <w:bookmarkStart w:id="341" w:name="_Toc160888531"/>
      <w:r w:rsidRPr="00647C39">
        <w:rPr>
          <w:color w:val="000000" w:themeColor="text1"/>
          <w:lang w:val="en-GB"/>
        </w:rPr>
        <w:lastRenderedPageBreak/>
        <w:t xml:space="preserve">Table </w:t>
      </w:r>
      <w:r w:rsidR="001E591E" w:rsidRPr="00647C39">
        <w:rPr>
          <w:color w:val="000000" w:themeColor="text1"/>
          <w:lang w:val="en-GB"/>
        </w:rPr>
        <w:fldChar w:fldCharType="begin"/>
      </w:r>
      <w:r w:rsidR="001E591E" w:rsidRPr="00647C39">
        <w:rPr>
          <w:color w:val="000000" w:themeColor="text1"/>
          <w:lang w:val="en-GB"/>
        </w:rPr>
        <w:instrText xml:space="preserve"> STYLEREF 1 \s </w:instrText>
      </w:r>
      <w:r w:rsidR="001E591E" w:rsidRPr="00647C39">
        <w:rPr>
          <w:color w:val="000000" w:themeColor="text1"/>
          <w:lang w:val="en-GB"/>
        </w:rPr>
        <w:fldChar w:fldCharType="separate"/>
      </w:r>
      <w:r w:rsidR="001E591E" w:rsidRPr="00647C39">
        <w:rPr>
          <w:noProof/>
          <w:color w:val="000000" w:themeColor="text1"/>
          <w:lang w:val="en-GB"/>
        </w:rPr>
        <w:t>6</w:t>
      </w:r>
      <w:r w:rsidR="001E591E" w:rsidRPr="00647C39">
        <w:rPr>
          <w:color w:val="000000" w:themeColor="text1"/>
          <w:lang w:val="en-GB"/>
        </w:rPr>
        <w:fldChar w:fldCharType="end"/>
      </w:r>
      <w:r w:rsidR="00C01E69">
        <w:rPr>
          <w:color w:val="000000" w:themeColor="text1"/>
          <w:lang w:val="en-GB"/>
        </w:rPr>
        <w:t>.</w:t>
      </w:r>
      <w:r w:rsidR="001E591E" w:rsidRPr="00647C39">
        <w:rPr>
          <w:color w:val="000000" w:themeColor="text1"/>
          <w:lang w:val="en-GB"/>
        </w:rPr>
        <w:fldChar w:fldCharType="begin"/>
      </w:r>
      <w:r w:rsidR="001E591E" w:rsidRPr="00647C39">
        <w:rPr>
          <w:color w:val="000000" w:themeColor="text1"/>
          <w:lang w:val="en-GB"/>
        </w:rPr>
        <w:instrText xml:space="preserve"> SEQ Table \* ARABIC \s 1 </w:instrText>
      </w:r>
      <w:r w:rsidR="001E591E" w:rsidRPr="00647C39">
        <w:rPr>
          <w:color w:val="000000" w:themeColor="text1"/>
          <w:lang w:val="en-GB"/>
        </w:rPr>
        <w:fldChar w:fldCharType="separate"/>
      </w:r>
      <w:r w:rsidR="001E591E" w:rsidRPr="00647C39">
        <w:rPr>
          <w:noProof/>
          <w:color w:val="000000" w:themeColor="text1"/>
          <w:lang w:val="en-GB"/>
        </w:rPr>
        <w:t>19</w:t>
      </w:r>
      <w:r w:rsidR="001E591E" w:rsidRPr="00647C39">
        <w:rPr>
          <w:color w:val="000000" w:themeColor="text1"/>
          <w:lang w:val="en-GB"/>
        </w:rPr>
        <w:fldChar w:fldCharType="end"/>
      </w:r>
      <w:r w:rsidRPr="00647C39">
        <w:rPr>
          <w:color w:val="000000" w:themeColor="text1"/>
          <w:lang w:val="en-GB"/>
        </w:rPr>
        <w:t xml:space="preserve"> Preferred Class Activities</w:t>
      </w:r>
      <w:bookmarkEnd w:id="341"/>
    </w:p>
    <w:tbl>
      <w:tblPr>
        <w:tblStyle w:val="TableGrid"/>
        <w:tblW w:w="10065" w:type="dxa"/>
        <w:tblInd w:w="-1423" w:type="dxa"/>
        <w:tblLayout w:type="fixed"/>
        <w:tblLook w:val="04A0" w:firstRow="1" w:lastRow="0" w:firstColumn="1" w:lastColumn="0" w:noHBand="0" w:noVBand="1"/>
      </w:tblPr>
      <w:tblGrid>
        <w:gridCol w:w="1985"/>
        <w:gridCol w:w="1560"/>
        <w:gridCol w:w="2409"/>
        <w:gridCol w:w="4111"/>
      </w:tblGrid>
      <w:tr w:rsidR="00DA7767" w:rsidRPr="00122790" w14:paraId="72A67001" w14:textId="77777777" w:rsidTr="00F224C2">
        <w:trPr>
          <w:trHeight w:val="625"/>
        </w:trPr>
        <w:tc>
          <w:tcPr>
            <w:tcW w:w="1985" w:type="dxa"/>
          </w:tcPr>
          <w:p w14:paraId="5A0D11F5" w14:textId="21C90094" w:rsidR="006E1A13" w:rsidRPr="00122790" w:rsidRDefault="006E1A13" w:rsidP="00DA7767">
            <w:pPr>
              <w:spacing w:line="276" w:lineRule="auto"/>
              <w:ind w:right="246"/>
              <w:rPr>
                <w:b/>
                <w:bCs/>
                <w:sz w:val="22"/>
                <w:szCs w:val="22"/>
                <w:lang w:eastAsia="en-US"/>
              </w:rPr>
            </w:pPr>
            <w:r w:rsidRPr="00122790">
              <w:rPr>
                <w:b/>
                <w:bCs/>
                <w:sz w:val="22"/>
                <w:szCs w:val="22"/>
                <w:lang w:eastAsia="en-US"/>
              </w:rPr>
              <w:t xml:space="preserve">Emergent Themes </w:t>
            </w:r>
          </w:p>
        </w:tc>
        <w:tc>
          <w:tcPr>
            <w:tcW w:w="1560" w:type="dxa"/>
          </w:tcPr>
          <w:p w14:paraId="4276BD8B" w14:textId="3776C142" w:rsidR="006E1A13" w:rsidRPr="00122790" w:rsidRDefault="006E1A13" w:rsidP="00DA7767">
            <w:pPr>
              <w:spacing w:line="276" w:lineRule="auto"/>
              <w:ind w:right="246"/>
              <w:rPr>
                <w:b/>
                <w:bCs/>
                <w:sz w:val="22"/>
                <w:szCs w:val="22"/>
                <w:lang w:eastAsia="en-US"/>
              </w:rPr>
            </w:pPr>
            <w:r w:rsidRPr="00122790">
              <w:rPr>
                <w:b/>
                <w:bCs/>
                <w:sz w:val="22"/>
                <w:szCs w:val="22"/>
                <w:lang w:eastAsia="en-US"/>
              </w:rPr>
              <w:t xml:space="preserve">Category </w:t>
            </w:r>
          </w:p>
        </w:tc>
        <w:tc>
          <w:tcPr>
            <w:tcW w:w="2409" w:type="dxa"/>
          </w:tcPr>
          <w:p w14:paraId="605259A8" w14:textId="71DE5EA6" w:rsidR="006E1A13" w:rsidRPr="00122790" w:rsidRDefault="006E1A13" w:rsidP="00DA7767">
            <w:pPr>
              <w:spacing w:line="276" w:lineRule="auto"/>
              <w:ind w:right="246"/>
              <w:rPr>
                <w:b/>
                <w:bCs/>
                <w:sz w:val="22"/>
                <w:szCs w:val="22"/>
                <w:lang w:eastAsia="en-US"/>
              </w:rPr>
            </w:pPr>
            <w:r w:rsidRPr="00122790">
              <w:rPr>
                <w:b/>
                <w:bCs/>
                <w:sz w:val="22"/>
                <w:szCs w:val="22"/>
                <w:lang w:eastAsia="en-US"/>
              </w:rPr>
              <w:t xml:space="preserve">Codes </w:t>
            </w:r>
          </w:p>
        </w:tc>
        <w:tc>
          <w:tcPr>
            <w:tcW w:w="4111" w:type="dxa"/>
          </w:tcPr>
          <w:p w14:paraId="52466BE7" w14:textId="6FD3D987" w:rsidR="006E1A13" w:rsidRPr="00122790" w:rsidRDefault="006E1A13" w:rsidP="00DA7767">
            <w:pPr>
              <w:spacing w:line="276" w:lineRule="auto"/>
              <w:ind w:right="246"/>
              <w:rPr>
                <w:b/>
                <w:bCs/>
                <w:sz w:val="22"/>
                <w:szCs w:val="22"/>
                <w:lang w:eastAsia="en-US"/>
              </w:rPr>
            </w:pPr>
            <w:r w:rsidRPr="00122790">
              <w:rPr>
                <w:b/>
                <w:bCs/>
                <w:sz w:val="22"/>
                <w:szCs w:val="22"/>
                <w:lang w:eastAsia="en-US"/>
              </w:rPr>
              <w:t>Quotes</w:t>
            </w:r>
          </w:p>
        </w:tc>
      </w:tr>
      <w:tr w:rsidR="00DA7767" w:rsidRPr="00122790" w14:paraId="231D8C52" w14:textId="77777777" w:rsidTr="00F224C2">
        <w:tc>
          <w:tcPr>
            <w:tcW w:w="1985" w:type="dxa"/>
          </w:tcPr>
          <w:p w14:paraId="634020E6" w14:textId="77777777" w:rsidR="006E1A13" w:rsidRPr="00122790" w:rsidRDefault="006E1A13" w:rsidP="00DA7767">
            <w:pPr>
              <w:spacing w:line="276" w:lineRule="auto"/>
              <w:ind w:right="246"/>
              <w:rPr>
                <w:b/>
                <w:bCs/>
                <w:sz w:val="22"/>
                <w:szCs w:val="22"/>
                <w:lang w:val="en-US"/>
              </w:rPr>
            </w:pPr>
            <w:r w:rsidRPr="00122790">
              <w:rPr>
                <w:b/>
                <w:bCs/>
                <w:sz w:val="22"/>
                <w:szCs w:val="22"/>
                <w:lang w:val="en-US"/>
              </w:rPr>
              <w:t>Writing skills</w:t>
            </w:r>
          </w:p>
          <w:p w14:paraId="7623D690" w14:textId="77777777" w:rsidR="006E1A13" w:rsidRPr="00122790" w:rsidRDefault="006E1A13" w:rsidP="00DA7767">
            <w:pPr>
              <w:spacing w:line="276" w:lineRule="auto"/>
              <w:ind w:right="246"/>
              <w:rPr>
                <w:sz w:val="22"/>
                <w:szCs w:val="22"/>
                <w:lang w:eastAsia="en-US"/>
              </w:rPr>
            </w:pPr>
          </w:p>
        </w:tc>
        <w:tc>
          <w:tcPr>
            <w:tcW w:w="1560" w:type="dxa"/>
          </w:tcPr>
          <w:p w14:paraId="57EB4A6C" w14:textId="262E982E" w:rsidR="006E1A13" w:rsidRPr="00122790" w:rsidRDefault="00AF138E" w:rsidP="00DA7767">
            <w:pPr>
              <w:spacing w:line="276" w:lineRule="auto"/>
              <w:ind w:right="246"/>
              <w:jc w:val="left"/>
              <w:rPr>
                <w:sz w:val="22"/>
                <w:szCs w:val="22"/>
                <w:lang w:eastAsia="en-US"/>
              </w:rPr>
            </w:pPr>
            <w:r>
              <w:rPr>
                <w:sz w:val="22"/>
                <w:szCs w:val="22"/>
                <w:lang w:eastAsia="en-US"/>
              </w:rPr>
              <w:t xml:space="preserve">Improve writing skills </w:t>
            </w:r>
          </w:p>
        </w:tc>
        <w:tc>
          <w:tcPr>
            <w:tcW w:w="2409" w:type="dxa"/>
          </w:tcPr>
          <w:p w14:paraId="4315CD13" w14:textId="7C4521AF" w:rsidR="004E74FA" w:rsidRPr="00150BC3" w:rsidRDefault="00150BC3" w:rsidP="00DA7767">
            <w:pPr>
              <w:spacing w:after="0"/>
              <w:ind w:right="246"/>
              <w:jc w:val="left"/>
              <w:rPr>
                <w:sz w:val="22"/>
                <w:szCs w:val="22"/>
                <w:lang w:eastAsia="en-US"/>
              </w:rPr>
            </w:pPr>
            <w:r w:rsidRPr="00150BC3">
              <w:rPr>
                <w:sz w:val="22"/>
                <w:szCs w:val="22"/>
                <w:lang w:eastAsia="en-US"/>
              </w:rPr>
              <w:t xml:space="preserve">Reports </w:t>
            </w:r>
          </w:p>
          <w:p w14:paraId="77B14EDC" w14:textId="2E48EE8D" w:rsidR="00150BC3" w:rsidRPr="00150BC3" w:rsidRDefault="00150BC3" w:rsidP="00DA7767">
            <w:pPr>
              <w:spacing w:after="0"/>
              <w:ind w:right="246"/>
              <w:jc w:val="left"/>
              <w:rPr>
                <w:rStyle w:val="Strong"/>
                <w:rFonts w:eastAsia="Calibri"/>
                <w:b w:val="0"/>
                <w:bCs w:val="0"/>
                <w:color w:val="0E101A"/>
                <w:sz w:val="22"/>
                <w:szCs w:val="22"/>
              </w:rPr>
            </w:pPr>
            <w:r w:rsidRPr="00150BC3">
              <w:rPr>
                <w:rStyle w:val="Strong"/>
                <w:rFonts w:eastAsia="Calibri"/>
                <w:b w:val="0"/>
                <w:bCs w:val="0"/>
                <w:color w:val="0E101A"/>
                <w:sz w:val="22"/>
                <w:szCs w:val="22"/>
              </w:rPr>
              <w:t>Publishing journals</w:t>
            </w:r>
          </w:p>
          <w:p w14:paraId="6C5BB57B" w14:textId="77777777" w:rsidR="00150BC3" w:rsidRDefault="00150BC3" w:rsidP="00DA7767">
            <w:pPr>
              <w:spacing w:after="0"/>
              <w:ind w:right="246"/>
              <w:jc w:val="left"/>
              <w:rPr>
                <w:sz w:val="22"/>
                <w:szCs w:val="22"/>
                <w:lang w:eastAsia="en-US"/>
              </w:rPr>
            </w:pPr>
            <w:r w:rsidRPr="00150BC3">
              <w:rPr>
                <w:sz w:val="22"/>
                <w:szCs w:val="22"/>
                <w:lang w:eastAsia="en-US"/>
              </w:rPr>
              <w:t>Writing activities</w:t>
            </w:r>
          </w:p>
          <w:p w14:paraId="03FD3E66" w14:textId="77777777" w:rsidR="00557813" w:rsidRDefault="00557813" w:rsidP="00DA7767">
            <w:pPr>
              <w:spacing w:after="0"/>
              <w:ind w:right="246"/>
              <w:jc w:val="left"/>
              <w:rPr>
                <w:sz w:val="22"/>
                <w:szCs w:val="22"/>
                <w:lang w:eastAsia="en-US"/>
              </w:rPr>
            </w:pPr>
            <w:r>
              <w:rPr>
                <w:sz w:val="22"/>
                <w:szCs w:val="22"/>
                <w:lang w:eastAsia="en-US"/>
              </w:rPr>
              <w:t xml:space="preserve">Professional writing </w:t>
            </w:r>
          </w:p>
          <w:p w14:paraId="3EF45F74" w14:textId="44D0F4B3" w:rsidR="00150BC3" w:rsidRDefault="00557813" w:rsidP="00DA7767">
            <w:pPr>
              <w:spacing w:after="0"/>
              <w:ind w:right="246"/>
              <w:jc w:val="left"/>
              <w:rPr>
                <w:sz w:val="22"/>
                <w:szCs w:val="22"/>
                <w:lang w:eastAsia="en-US"/>
              </w:rPr>
            </w:pPr>
            <w:r>
              <w:rPr>
                <w:sz w:val="22"/>
                <w:szCs w:val="22"/>
                <w:lang w:eastAsia="en-US"/>
              </w:rPr>
              <w:t xml:space="preserve">Academic writing </w:t>
            </w:r>
            <w:r w:rsidR="00150BC3" w:rsidRPr="00150BC3">
              <w:rPr>
                <w:sz w:val="22"/>
                <w:szCs w:val="22"/>
                <w:lang w:eastAsia="en-US"/>
              </w:rPr>
              <w:t xml:space="preserve"> </w:t>
            </w:r>
          </w:p>
          <w:p w14:paraId="1F48404F" w14:textId="2B71C5CF" w:rsidR="00557813" w:rsidRDefault="00557813" w:rsidP="00DA7767">
            <w:pPr>
              <w:spacing w:after="0"/>
              <w:ind w:right="246"/>
              <w:jc w:val="left"/>
              <w:rPr>
                <w:sz w:val="22"/>
                <w:szCs w:val="22"/>
                <w:lang w:eastAsia="en-US"/>
              </w:rPr>
            </w:pPr>
            <w:r>
              <w:rPr>
                <w:sz w:val="22"/>
                <w:szCs w:val="22"/>
                <w:lang w:eastAsia="en-US"/>
              </w:rPr>
              <w:t xml:space="preserve">Economics </w:t>
            </w:r>
          </w:p>
          <w:p w14:paraId="46BE71B0" w14:textId="3DC57584" w:rsidR="00557813" w:rsidRDefault="00557813" w:rsidP="00DA7767">
            <w:pPr>
              <w:spacing w:after="0"/>
              <w:ind w:right="246"/>
              <w:jc w:val="left"/>
              <w:rPr>
                <w:sz w:val="22"/>
                <w:szCs w:val="22"/>
                <w:lang w:eastAsia="en-US"/>
              </w:rPr>
            </w:pPr>
            <w:r>
              <w:rPr>
                <w:sz w:val="22"/>
                <w:szCs w:val="22"/>
                <w:lang w:eastAsia="en-US"/>
              </w:rPr>
              <w:t xml:space="preserve">Knowledge </w:t>
            </w:r>
          </w:p>
          <w:p w14:paraId="50EE30E4" w14:textId="1FC238A9" w:rsidR="00557813" w:rsidRDefault="00557813" w:rsidP="00DA7767">
            <w:pPr>
              <w:spacing w:after="0"/>
              <w:ind w:right="246"/>
              <w:jc w:val="left"/>
              <w:rPr>
                <w:sz w:val="22"/>
                <w:szCs w:val="22"/>
                <w:lang w:eastAsia="en-US"/>
              </w:rPr>
            </w:pPr>
            <w:r>
              <w:rPr>
                <w:sz w:val="22"/>
                <w:szCs w:val="22"/>
                <w:lang w:eastAsia="en-US"/>
              </w:rPr>
              <w:t>Paraphrasing</w:t>
            </w:r>
          </w:p>
          <w:p w14:paraId="7892F1AA" w14:textId="1D7966A2" w:rsidR="00150BC3" w:rsidRPr="00122790" w:rsidRDefault="00557813" w:rsidP="00DA7767">
            <w:pPr>
              <w:spacing w:after="0"/>
              <w:ind w:right="246"/>
              <w:jc w:val="left"/>
              <w:rPr>
                <w:sz w:val="22"/>
                <w:szCs w:val="22"/>
                <w:lang w:eastAsia="en-US"/>
              </w:rPr>
            </w:pPr>
            <w:r>
              <w:rPr>
                <w:sz w:val="22"/>
                <w:szCs w:val="22"/>
                <w:lang w:eastAsia="en-US"/>
              </w:rPr>
              <w:t xml:space="preserve">Quoting </w:t>
            </w:r>
          </w:p>
        </w:tc>
        <w:tc>
          <w:tcPr>
            <w:tcW w:w="4111" w:type="dxa"/>
          </w:tcPr>
          <w:p w14:paraId="0B33711E" w14:textId="77777777" w:rsidR="006E1A13" w:rsidRPr="00122790" w:rsidRDefault="006E1A13" w:rsidP="00DA7767">
            <w:pPr>
              <w:spacing w:after="0" w:line="276" w:lineRule="auto"/>
              <w:ind w:right="246"/>
              <w:jc w:val="left"/>
              <w:rPr>
                <w:rFonts w:eastAsia="Calibri"/>
                <w:sz w:val="22"/>
                <w:szCs w:val="22"/>
              </w:rPr>
            </w:pPr>
            <w:r w:rsidRPr="00122790">
              <w:rPr>
                <w:rStyle w:val="Strong"/>
                <w:rFonts w:eastAsia="Calibri"/>
                <w:b w:val="0"/>
                <w:bCs w:val="0"/>
                <w:color w:val="0E101A"/>
                <w:sz w:val="22"/>
                <w:szCs w:val="22"/>
              </w:rPr>
              <w:t>Writing reports</w:t>
            </w:r>
            <w:r w:rsidRPr="00122790">
              <w:rPr>
                <w:rStyle w:val="Strong"/>
                <w:rFonts w:eastAsia="Calibri"/>
                <w:color w:val="0E101A"/>
                <w:sz w:val="22"/>
                <w:szCs w:val="22"/>
              </w:rPr>
              <w:t xml:space="preserve"> </w:t>
            </w:r>
            <w:r w:rsidRPr="00122790">
              <w:rPr>
                <w:rStyle w:val="Strong"/>
                <w:rFonts w:eastAsia="Calibri"/>
                <w:b w:val="0"/>
                <w:bCs w:val="0"/>
                <w:color w:val="0E101A"/>
                <w:sz w:val="22"/>
                <w:szCs w:val="22"/>
              </w:rPr>
              <w:t>and publishing journals in the field of Economics</w:t>
            </w:r>
            <w:r w:rsidRPr="00122790">
              <w:rPr>
                <w:rFonts w:eastAsia="Calibri"/>
                <w:sz w:val="22"/>
                <w:szCs w:val="22"/>
              </w:rPr>
              <w:t>.</w:t>
            </w:r>
          </w:p>
          <w:p w14:paraId="4F873CFA" w14:textId="77777777" w:rsidR="006E1A13" w:rsidRPr="00122790" w:rsidRDefault="006E1A13" w:rsidP="00DA7767">
            <w:pPr>
              <w:spacing w:after="0" w:line="276" w:lineRule="auto"/>
              <w:ind w:right="246"/>
              <w:jc w:val="left"/>
              <w:rPr>
                <w:rStyle w:val="Strong"/>
                <w:rFonts w:eastAsia="Calibri"/>
                <w:b w:val="0"/>
                <w:bCs w:val="0"/>
                <w:sz w:val="22"/>
                <w:szCs w:val="22"/>
              </w:rPr>
            </w:pPr>
            <w:r w:rsidRPr="00122790">
              <w:rPr>
                <w:rStyle w:val="Strong"/>
                <w:rFonts w:eastAsia="Calibri"/>
                <w:b w:val="0"/>
                <w:bCs w:val="0"/>
                <w:color w:val="0E101A"/>
                <w:sz w:val="22"/>
                <w:szCs w:val="22"/>
              </w:rPr>
              <w:t>Writing activities and training for professional writing.</w:t>
            </w:r>
          </w:p>
          <w:p w14:paraId="123B1BB0" w14:textId="77777777" w:rsidR="006E1A13" w:rsidRPr="00122790" w:rsidRDefault="006E1A13" w:rsidP="00DA7767">
            <w:pPr>
              <w:spacing w:after="0" w:line="276" w:lineRule="auto"/>
              <w:ind w:right="246"/>
              <w:jc w:val="left"/>
              <w:rPr>
                <w:rFonts w:eastAsia="Calibri"/>
                <w:sz w:val="22"/>
                <w:szCs w:val="22"/>
              </w:rPr>
            </w:pPr>
            <w:r w:rsidRPr="00122790">
              <w:rPr>
                <w:rFonts w:eastAsia="Calibri" w:cs="Times New Roman"/>
                <w:sz w:val="22"/>
                <w:szCs w:val="22"/>
              </w:rPr>
              <w:t>Learning the academic standards of writing.</w:t>
            </w:r>
          </w:p>
          <w:p w14:paraId="384DFE32" w14:textId="00A1F2C0" w:rsidR="006E1A13" w:rsidRPr="00122790" w:rsidRDefault="006E1A13" w:rsidP="00DA7767">
            <w:pPr>
              <w:spacing w:line="276" w:lineRule="auto"/>
              <w:ind w:right="246"/>
              <w:jc w:val="left"/>
              <w:rPr>
                <w:sz w:val="22"/>
                <w:szCs w:val="22"/>
                <w:lang w:eastAsia="en-US"/>
              </w:rPr>
            </w:pPr>
            <w:r w:rsidRPr="00122790">
              <w:rPr>
                <w:rFonts w:eastAsia="Calibri" w:cs="Times New Roman"/>
                <w:sz w:val="22"/>
                <w:szCs w:val="22"/>
              </w:rPr>
              <w:t>Searching for the relevant body of knowledge that is related to Economics subject matter, paraphrasing, quoting, acknowledging references and sources.</w:t>
            </w:r>
          </w:p>
        </w:tc>
      </w:tr>
      <w:tr w:rsidR="00DA7767" w:rsidRPr="00122790" w14:paraId="07384A04" w14:textId="77777777" w:rsidTr="00F224C2">
        <w:tc>
          <w:tcPr>
            <w:tcW w:w="1985" w:type="dxa"/>
          </w:tcPr>
          <w:p w14:paraId="3F9CFC8E" w14:textId="5485BC5A" w:rsidR="006E1A13" w:rsidRPr="00122790" w:rsidRDefault="006E1A13" w:rsidP="00DA7767">
            <w:pPr>
              <w:spacing w:line="276" w:lineRule="auto"/>
              <w:ind w:right="246"/>
              <w:rPr>
                <w:b/>
                <w:bCs/>
                <w:sz w:val="22"/>
                <w:szCs w:val="22"/>
                <w:lang w:eastAsia="en-US"/>
              </w:rPr>
            </w:pPr>
            <w:r w:rsidRPr="00122790">
              <w:rPr>
                <w:b/>
                <w:bCs/>
                <w:sz w:val="22"/>
                <w:szCs w:val="22"/>
                <w:lang w:eastAsia="en-US"/>
              </w:rPr>
              <w:t xml:space="preserve">Reading skills </w:t>
            </w:r>
          </w:p>
        </w:tc>
        <w:tc>
          <w:tcPr>
            <w:tcW w:w="1560" w:type="dxa"/>
          </w:tcPr>
          <w:p w14:paraId="0491BA77" w14:textId="02D22EC0" w:rsidR="006E1A13" w:rsidRPr="00122790" w:rsidRDefault="00557813" w:rsidP="00DA7767">
            <w:pPr>
              <w:spacing w:line="276" w:lineRule="auto"/>
              <w:ind w:right="246"/>
              <w:rPr>
                <w:sz w:val="22"/>
                <w:szCs w:val="22"/>
                <w:lang w:eastAsia="en-US"/>
              </w:rPr>
            </w:pPr>
            <w:r>
              <w:rPr>
                <w:sz w:val="22"/>
                <w:szCs w:val="22"/>
                <w:lang w:eastAsia="en-US"/>
              </w:rPr>
              <w:t xml:space="preserve">Reading </w:t>
            </w:r>
            <w:r w:rsidR="006035EF">
              <w:rPr>
                <w:sz w:val="22"/>
                <w:szCs w:val="22"/>
                <w:lang w:eastAsia="en-US"/>
              </w:rPr>
              <w:t xml:space="preserve">Economics </w:t>
            </w:r>
            <w:r>
              <w:rPr>
                <w:sz w:val="22"/>
                <w:szCs w:val="22"/>
                <w:lang w:eastAsia="en-US"/>
              </w:rPr>
              <w:t xml:space="preserve">literature </w:t>
            </w:r>
          </w:p>
        </w:tc>
        <w:tc>
          <w:tcPr>
            <w:tcW w:w="2409" w:type="dxa"/>
          </w:tcPr>
          <w:p w14:paraId="2B8B02F6" w14:textId="77777777" w:rsidR="006E1A13" w:rsidRDefault="00557813" w:rsidP="00DA7767">
            <w:pPr>
              <w:spacing w:line="276" w:lineRule="auto"/>
              <w:ind w:right="246"/>
              <w:jc w:val="left"/>
              <w:rPr>
                <w:sz w:val="22"/>
                <w:szCs w:val="22"/>
                <w:lang w:eastAsia="en-US"/>
              </w:rPr>
            </w:pPr>
            <w:r>
              <w:rPr>
                <w:sz w:val="22"/>
                <w:szCs w:val="22"/>
                <w:lang w:eastAsia="en-US"/>
              </w:rPr>
              <w:t xml:space="preserve">Reading articles </w:t>
            </w:r>
          </w:p>
          <w:p w14:paraId="66BE68BD" w14:textId="77777777" w:rsidR="00557813" w:rsidRDefault="00557813" w:rsidP="00DA7767">
            <w:pPr>
              <w:spacing w:line="276" w:lineRule="auto"/>
              <w:ind w:right="246"/>
              <w:jc w:val="left"/>
              <w:rPr>
                <w:sz w:val="22"/>
                <w:szCs w:val="22"/>
                <w:lang w:eastAsia="en-US"/>
              </w:rPr>
            </w:pPr>
            <w:r>
              <w:rPr>
                <w:sz w:val="22"/>
                <w:szCs w:val="22"/>
                <w:lang w:eastAsia="en-US"/>
              </w:rPr>
              <w:t xml:space="preserve">Research </w:t>
            </w:r>
            <w:proofErr w:type="gramStart"/>
            <w:r>
              <w:rPr>
                <w:sz w:val="22"/>
                <w:szCs w:val="22"/>
                <w:lang w:eastAsia="en-US"/>
              </w:rPr>
              <w:t>papers</w:t>
            </w:r>
            <w:proofErr w:type="gramEnd"/>
            <w:r>
              <w:rPr>
                <w:sz w:val="22"/>
                <w:szCs w:val="22"/>
                <w:lang w:eastAsia="en-US"/>
              </w:rPr>
              <w:t xml:space="preserve"> </w:t>
            </w:r>
          </w:p>
          <w:p w14:paraId="2CCD44F9" w14:textId="77777777" w:rsidR="00557813" w:rsidRDefault="00557813" w:rsidP="00DA7767">
            <w:pPr>
              <w:spacing w:line="276" w:lineRule="auto"/>
              <w:ind w:right="246"/>
              <w:jc w:val="left"/>
              <w:rPr>
                <w:sz w:val="22"/>
                <w:szCs w:val="22"/>
                <w:lang w:eastAsia="en-US"/>
              </w:rPr>
            </w:pPr>
            <w:r>
              <w:rPr>
                <w:sz w:val="22"/>
                <w:szCs w:val="22"/>
                <w:lang w:eastAsia="en-US"/>
              </w:rPr>
              <w:t xml:space="preserve">Blogs in English </w:t>
            </w:r>
          </w:p>
          <w:p w14:paraId="3D00089E" w14:textId="77777777" w:rsidR="00557813" w:rsidRDefault="00557813" w:rsidP="00DA7767">
            <w:pPr>
              <w:spacing w:line="276" w:lineRule="auto"/>
              <w:ind w:right="246"/>
              <w:jc w:val="left"/>
              <w:rPr>
                <w:sz w:val="22"/>
                <w:szCs w:val="22"/>
                <w:lang w:eastAsia="en-US"/>
              </w:rPr>
            </w:pPr>
            <w:r>
              <w:rPr>
                <w:sz w:val="22"/>
                <w:szCs w:val="22"/>
                <w:lang w:eastAsia="en-US"/>
              </w:rPr>
              <w:t xml:space="preserve">Reading strategies </w:t>
            </w:r>
          </w:p>
          <w:p w14:paraId="65AB29C4" w14:textId="381D4025" w:rsidR="00557813" w:rsidRPr="00122790" w:rsidRDefault="00557813" w:rsidP="00DA7767">
            <w:pPr>
              <w:spacing w:line="276" w:lineRule="auto"/>
              <w:ind w:right="246"/>
              <w:jc w:val="left"/>
              <w:rPr>
                <w:sz w:val="22"/>
                <w:szCs w:val="22"/>
                <w:lang w:eastAsia="en-US"/>
              </w:rPr>
            </w:pPr>
            <w:r>
              <w:rPr>
                <w:sz w:val="22"/>
                <w:szCs w:val="22"/>
                <w:lang w:eastAsia="en-US"/>
              </w:rPr>
              <w:t xml:space="preserve">References for Economics </w:t>
            </w:r>
          </w:p>
        </w:tc>
        <w:tc>
          <w:tcPr>
            <w:tcW w:w="4111" w:type="dxa"/>
          </w:tcPr>
          <w:p w14:paraId="1A635A69" w14:textId="270834AF" w:rsidR="006E1A13" w:rsidRPr="00122790" w:rsidRDefault="006E1A13" w:rsidP="00DA7767">
            <w:pPr>
              <w:spacing w:after="0" w:line="276" w:lineRule="auto"/>
              <w:ind w:right="246"/>
              <w:jc w:val="left"/>
              <w:rPr>
                <w:rStyle w:val="Strong"/>
                <w:rFonts w:eastAsia="Calibri"/>
                <w:b w:val="0"/>
                <w:bCs w:val="0"/>
                <w:color w:val="0E101A"/>
                <w:sz w:val="22"/>
                <w:szCs w:val="22"/>
              </w:rPr>
            </w:pPr>
            <w:r w:rsidRPr="00122790">
              <w:rPr>
                <w:rFonts w:eastAsia="Calibri"/>
                <w:sz w:val="22"/>
                <w:szCs w:val="22"/>
              </w:rPr>
              <w:t>Reading</w:t>
            </w:r>
            <w:r w:rsidR="000B3B39">
              <w:rPr>
                <w:rFonts w:eastAsia="Calibri"/>
                <w:sz w:val="22"/>
                <w:szCs w:val="22"/>
              </w:rPr>
              <w:t xml:space="preserve"> long</w:t>
            </w:r>
            <w:r w:rsidRPr="00122790">
              <w:rPr>
                <w:rFonts w:eastAsia="Calibri"/>
                <w:sz w:val="22"/>
                <w:szCs w:val="22"/>
              </w:rPr>
              <w:t xml:space="preserve"> </w:t>
            </w:r>
            <w:r w:rsidRPr="00122790">
              <w:rPr>
                <w:rStyle w:val="Strong"/>
                <w:rFonts w:eastAsia="Calibri"/>
                <w:b w:val="0"/>
                <w:bCs w:val="0"/>
                <w:color w:val="0E101A"/>
                <w:sz w:val="22"/>
                <w:szCs w:val="22"/>
              </w:rPr>
              <w:t xml:space="preserve">articles, research papers, commentary, and blogs in Economics English. </w:t>
            </w:r>
          </w:p>
          <w:p w14:paraId="70903759" w14:textId="77777777" w:rsidR="006E1A13" w:rsidRPr="00122790" w:rsidRDefault="006E1A13" w:rsidP="00DA7767">
            <w:pPr>
              <w:spacing w:after="0" w:line="276" w:lineRule="auto"/>
              <w:ind w:right="246"/>
              <w:jc w:val="left"/>
              <w:rPr>
                <w:rStyle w:val="Strong"/>
                <w:rFonts w:eastAsia="Calibri"/>
                <w:b w:val="0"/>
                <w:bCs w:val="0"/>
                <w:color w:val="0E101A"/>
                <w:sz w:val="22"/>
                <w:szCs w:val="22"/>
              </w:rPr>
            </w:pPr>
            <w:r w:rsidRPr="00122790">
              <w:rPr>
                <w:rStyle w:val="Strong"/>
                <w:rFonts w:eastAsia="Calibri"/>
                <w:b w:val="0"/>
                <w:bCs w:val="0"/>
                <w:color w:val="0E101A"/>
                <w:sz w:val="22"/>
                <w:szCs w:val="22"/>
              </w:rPr>
              <w:t xml:space="preserve">Developing reading comprehension strategies. </w:t>
            </w:r>
          </w:p>
          <w:p w14:paraId="726E296E" w14:textId="196DD3B7" w:rsidR="006E1A13" w:rsidRPr="00122790" w:rsidRDefault="006E1A13" w:rsidP="00DA7767">
            <w:pPr>
              <w:spacing w:line="276" w:lineRule="auto"/>
              <w:ind w:right="246"/>
              <w:jc w:val="left"/>
              <w:rPr>
                <w:sz w:val="22"/>
                <w:szCs w:val="22"/>
                <w:lang w:eastAsia="en-US"/>
              </w:rPr>
            </w:pPr>
            <w:r w:rsidRPr="00122790">
              <w:rPr>
                <w:rFonts w:eastAsia="Calibri"/>
                <w:sz w:val="22"/>
                <w:szCs w:val="22"/>
              </w:rPr>
              <w:t>Providing references for Economics subject</w:t>
            </w:r>
            <w:r w:rsidR="0099034F">
              <w:rPr>
                <w:rFonts w:eastAsia="Calibri"/>
                <w:sz w:val="22"/>
                <w:szCs w:val="22"/>
              </w:rPr>
              <w:t xml:space="preserve">s </w:t>
            </w:r>
            <w:r w:rsidRPr="00122790">
              <w:rPr>
                <w:rFonts w:eastAsia="Calibri"/>
                <w:sz w:val="22"/>
                <w:szCs w:val="22"/>
              </w:rPr>
              <w:t>to read.</w:t>
            </w:r>
          </w:p>
        </w:tc>
      </w:tr>
      <w:tr w:rsidR="00DA7767" w:rsidRPr="00122790" w14:paraId="5247AD89" w14:textId="77777777" w:rsidTr="00F224C2">
        <w:tc>
          <w:tcPr>
            <w:tcW w:w="1985" w:type="dxa"/>
          </w:tcPr>
          <w:p w14:paraId="3CBB6B7B" w14:textId="77777777" w:rsidR="006E1A13" w:rsidRPr="00122790" w:rsidRDefault="006E1A13" w:rsidP="00DA7767">
            <w:pPr>
              <w:spacing w:line="276" w:lineRule="auto"/>
              <w:ind w:right="246"/>
              <w:jc w:val="left"/>
              <w:rPr>
                <w:b/>
                <w:sz w:val="22"/>
                <w:szCs w:val="22"/>
              </w:rPr>
            </w:pPr>
            <w:r w:rsidRPr="00122790">
              <w:rPr>
                <w:b/>
                <w:bCs/>
                <w:sz w:val="22"/>
                <w:szCs w:val="22"/>
              </w:rPr>
              <w:t>Vocabulary</w:t>
            </w:r>
            <w:r w:rsidRPr="00122790">
              <w:rPr>
                <w:b/>
                <w:sz w:val="22"/>
                <w:szCs w:val="22"/>
              </w:rPr>
              <w:t xml:space="preserve"> and </w:t>
            </w:r>
            <w:r w:rsidRPr="00122790">
              <w:rPr>
                <w:b/>
                <w:bCs/>
                <w:sz w:val="22"/>
                <w:szCs w:val="22"/>
              </w:rPr>
              <w:t>Economics</w:t>
            </w:r>
            <w:r w:rsidRPr="00122790">
              <w:rPr>
                <w:b/>
                <w:sz w:val="22"/>
                <w:szCs w:val="22"/>
              </w:rPr>
              <w:t xml:space="preserve"> knowledge</w:t>
            </w:r>
          </w:p>
          <w:p w14:paraId="157C220B" w14:textId="77777777" w:rsidR="006E1A13" w:rsidRPr="00122790" w:rsidRDefault="006E1A13" w:rsidP="00DA7767">
            <w:pPr>
              <w:spacing w:line="276" w:lineRule="auto"/>
              <w:ind w:right="246"/>
              <w:rPr>
                <w:sz w:val="22"/>
                <w:szCs w:val="22"/>
                <w:lang w:eastAsia="en-US"/>
              </w:rPr>
            </w:pPr>
          </w:p>
        </w:tc>
        <w:tc>
          <w:tcPr>
            <w:tcW w:w="1560" w:type="dxa"/>
          </w:tcPr>
          <w:p w14:paraId="5632C860" w14:textId="399470DB" w:rsidR="006E1A13" w:rsidRPr="00122790" w:rsidRDefault="001E49AC" w:rsidP="00DA7767">
            <w:pPr>
              <w:spacing w:line="276" w:lineRule="auto"/>
              <w:ind w:right="246"/>
              <w:rPr>
                <w:sz w:val="22"/>
                <w:szCs w:val="22"/>
                <w:lang w:eastAsia="en-US"/>
              </w:rPr>
            </w:pPr>
            <w:r>
              <w:rPr>
                <w:sz w:val="22"/>
                <w:szCs w:val="22"/>
                <w:lang w:eastAsia="en-US"/>
              </w:rPr>
              <w:t xml:space="preserve">Develop Economics knowledge </w:t>
            </w:r>
          </w:p>
        </w:tc>
        <w:tc>
          <w:tcPr>
            <w:tcW w:w="2409" w:type="dxa"/>
          </w:tcPr>
          <w:p w14:paraId="5CCBFF0A" w14:textId="77777777" w:rsidR="006E1A13" w:rsidRDefault="00557813" w:rsidP="00DA7767">
            <w:pPr>
              <w:spacing w:line="276" w:lineRule="auto"/>
              <w:ind w:right="246"/>
              <w:jc w:val="left"/>
              <w:rPr>
                <w:sz w:val="22"/>
                <w:szCs w:val="22"/>
                <w:lang w:eastAsia="en-US"/>
              </w:rPr>
            </w:pPr>
            <w:r>
              <w:rPr>
                <w:sz w:val="22"/>
                <w:szCs w:val="22"/>
                <w:lang w:eastAsia="en-US"/>
              </w:rPr>
              <w:t xml:space="preserve">Examples </w:t>
            </w:r>
          </w:p>
          <w:p w14:paraId="6F234E7F" w14:textId="77777777" w:rsidR="00557813" w:rsidRDefault="00557813" w:rsidP="00DA7767">
            <w:pPr>
              <w:spacing w:line="276" w:lineRule="auto"/>
              <w:ind w:right="246"/>
              <w:jc w:val="left"/>
              <w:rPr>
                <w:sz w:val="22"/>
                <w:szCs w:val="22"/>
                <w:lang w:eastAsia="en-US"/>
              </w:rPr>
            </w:pPr>
            <w:r>
              <w:rPr>
                <w:sz w:val="22"/>
                <w:szCs w:val="22"/>
                <w:lang w:eastAsia="en-US"/>
              </w:rPr>
              <w:t xml:space="preserve">Real-life situation </w:t>
            </w:r>
          </w:p>
          <w:p w14:paraId="3B09C87B" w14:textId="77777777" w:rsidR="00557813" w:rsidRDefault="00557813" w:rsidP="00DA7767">
            <w:pPr>
              <w:spacing w:line="276" w:lineRule="auto"/>
              <w:ind w:right="246"/>
              <w:jc w:val="left"/>
              <w:rPr>
                <w:sz w:val="22"/>
                <w:szCs w:val="22"/>
                <w:lang w:eastAsia="en-US"/>
              </w:rPr>
            </w:pPr>
            <w:r>
              <w:rPr>
                <w:sz w:val="22"/>
                <w:szCs w:val="22"/>
                <w:lang w:eastAsia="en-US"/>
              </w:rPr>
              <w:t xml:space="preserve">Building knowledge </w:t>
            </w:r>
          </w:p>
          <w:p w14:paraId="0EDBE702" w14:textId="77777777" w:rsidR="00557813" w:rsidRDefault="00557813" w:rsidP="00DA7767">
            <w:pPr>
              <w:spacing w:line="276" w:lineRule="auto"/>
              <w:ind w:right="246"/>
              <w:jc w:val="left"/>
              <w:rPr>
                <w:sz w:val="22"/>
                <w:szCs w:val="22"/>
                <w:lang w:eastAsia="en-US"/>
              </w:rPr>
            </w:pPr>
            <w:r>
              <w:rPr>
                <w:sz w:val="22"/>
                <w:szCs w:val="22"/>
                <w:lang w:eastAsia="en-US"/>
              </w:rPr>
              <w:t xml:space="preserve">Economics context </w:t>
            </w:r>
          </w:p>
          <w:p w14:paraId="3DD1D676" w14:textId="1E6267E5" w:rsidR="00557813" w:rsidRDefault="00306544" w:rsidP="00DA7767">
            <w:pPr>
              <w:spacing w:line="276" w:lineRule="auto"/>
              <w:ind w:right="246"/>
              <w:jc w:val="left"/>
              <w:rPr>
                <w:sz w:val="22"/>
                <w:szCs w:val="22"/>
                <w:lang w:eastAsia="en-US"/>
              </w:rPr>
            </w:pPr>
            <w:r>
              <w:rPr>
                <w:sz w:val="22"/>
                <w:szCs w:val="22"/>
                <w:lang w:eastAsia="en-US"/>
              </w:rPr>
              <w:t>Translation</w:t>
            </w:r>
          </w:p>
          <w:p w14:paraId="403887A5" w14:textId="6C2ED625" w:rsidR="00306544" w:rsidRDefault="00306544" w:rsidP="00DA7767">
            <w:pPr>
              <w:spacing w:line="276" w:lineRule="auto"/>
              <w:ind w:right="246"/>
              <w:jc w:val="left"/>
              <w:rPr>
                <w:rFonts w:asciiTheme="minorHAnsi" w:hAnsiTheme="minorHAnsi"/>
                <w:color w:val="0E101A"/>
                <w:sz w:val="22"/>
                <w:szCs w:val="22"/>
              </w:rPr>
            </w:pPr>
            <w:r w:rsidRPr="00122790">
              <w:rPr>
                <w:rFonts w:asciiTheme="minorHAnsi" w:hAnsiTheme="minorHAnsi"/>
                <w:color w:val="0E101A"/>
                <w:sz w:val="22"/>
                <w:szCs w:val="22"/>
              </w:rPr>
              <w:t>Economics transcripts</w:t>
            </w:r>
          </w:p>
          <w:p w14:paraId="753DF68B" w14:textId="64E62F4E" w:rsidR="00306544" w:rsidRPr="001E49AC" w:rsidRDefault="00306544" w:rsidP="00DA7767">
            <w:pPr>
              <w:spacing w:line="276" w:lineRule="auto"/>
              <w:ind w:right="246"/>
              <w:jc w:val="left"/>
              <w:rPr>
                <w:rFonts w:asciiTheme="minorHAnsi" w:hAnsiTheme="minorHAnsi"/>
                <w:color w:val="0E101A"/>
                <w:sz w:val="22"/>
                <w:szCs w:val="22"/>
              </w:rPr>
            </w:pPr>
            <w:r>
              <w:rPr>
                <w:rFonts w:asciiTheme="minorHAnsi" w:hAnsiTheme="minorHAnsi"/>
                <w:color w:val="0E101A"/>
                <w:sz w:val="22"/>
                <w:szCs w:val="22"/>
              </w:rPr>
              <w:t>National companies</w:t>
            </w:r>
          </w:p>
        </w:tc>
        <w:tc>
          <w:tcPr>
            <w:tcW w:w="4111" w:type="dxa"/>
          </w:tcPr>
          <w:p w14:paraId="14FE92B4" w14:textId="3AF7AFD6" w:rsidR="006E1A13" w:rsidRPr="00122790" w:rsidRDefault="006E1A13" w:rsidP="00DA7767">
            <w:pPr>
              <w:pStyle w:val="NormalWeb"/>
              <w:spacing w:before="0" w:beforeAutospacing="0" w:after="0" w:afterAutospacing="0" w:line="276" w:lineRule="auto"/>
              <w:ind w:right="246"/>
              <w:jc w:val="left"/>
              <w:rPr>
                <w:rFonts w:asciiTheme="minorHAnsi" w:hAnsiTheme="minorHAnsi" w:cstheme="minorHAnsi"/>
                <w:color w:val="0E101A"/>
                <w:sz w:val="22"/>
                <w:szCs w:val="22"/>
              </w:rPr>
            </w:pPr>
            <w:r w:rsidRPr="00122790">
              <w:rPr>
                <w:rFonts w:asciiTheme="minorHAnsi" w:hAnsiTheme="minorHAnsi" w:cstheme="minorHAnsi"/>
                <w:sz w:val="22"/>
                <w:szCs w:val="22"/>
              </w:rPr>
              <w:t xml:space="preserve">Providing </w:t>
            </w:r>
            <w:r w:rsidRPr="00122790">
              <w:rPr>
                <w:rStyle w:val="Strong"/>
                <w:rFonts w:asciiTheme="minorHAnsi" w:hAnsiTheme="minorHAnsi" w:cstheme="minorHAnsi"/>
                <w:b w:val="0"/>
                <w:bCs w:val="0"/>
                <w:color w:val="0E101A"/>
                <w:sz w:val="22"/>
                <w:szCs w:val="22"/>
              </w:rPr>
              <w:t xml:space="preserve">vivid examples from real-life situations in </w:t>
            </w:r>
            <w:r w:rsidR="0099034F">
              <w:rPr>
                <w:rStyle w:val="Strong"/>
                <w:rFonts w:asciiTheme="minorHAnsi" w:hAnsiTheme="minorHAnsi" w:cstheme="minorHAnsi"/>
                <w:b w:val="0"/>
                <w:bCs w:val="0"/>
                <w:color w:val="0E101A"/>
                <w:sz w:val="22"/>
                <w:szCs w:val="22"/>
              </w:rPr>
              <w:t xml:space="preserve">an </w:t>
            </w:r>
            <w:r w:rsidRPr="00122790">
              <w:rPr>
                <w:rStyle w:val="Strong"/>
                <w:rFonts w:asciiTheme="minorHAnsi" w:hAnsiTheme="minorHAnsi" w:cstheme="minorHAnsi"/>
                <w:b w:val="0"/>
                <w:bCs w:val="0"/>
                <w:color w:val="0E101A"/>
                <w:sz w:val="22"/>
                <w:szCs w:val="22"/>
              </w:rPr>
              <w:t>Economics context</w:t>
            </w:r>
            <w:r w:rsidRPr="00122790">
              <w:rPr>
                <w:rStyle w:val="Strong"/>
                <w:rFonts w:asciiTheme="minorHAnsi" w:hAnsiTheme="minorHAnsi" w:cstheme="minorHAnsi"/>
                <w:color w:val="0E101A"/>
                <w:sz w:val="22"/>
                <w:szCs w:val="22"/>
              </w:rPr>
              <w:t>.</w:t>
            </w:r>
            <w:r w:rsidRPr="00122790">
              <w:rPr>
                <w:rStyle w:val="Strong"/>
                <w:rFonts w:asciiTheme="minorHAnsi" w:hAnsiTheme="minorHAnsi" w:cstheme="minorHAnsi"/>
                <w:sz w:val="22"/>
                <w:szCs w:val="22"/>
              </w:rPr>
              <w:t xml:space="preserve"> </w:t>
            </w:r>
            <w:r w:rsidRPr="00122790">
              <w:rPr>
                <w:rFonts w:asciiTheme="minorHAnsi" w:hAnsiTheme="minorHAnsi" w:cstheme="minorHAnsi"/>
                <w:color w:val="0E101A"/>
                <w:sz w:val="22"/>
                <w:szCs w:val="22"/>
              </w:rPr>
              <w:t> </w:t>
            </w:r>
          </w:p>
          <w:p w14:paraId="054ECCAD" w14:textId="77777777" w:rsidR="006E1A13" w:rsidRPr="00122790" w:rsidRDefault="006E1A13" w:rsidP="00DA7767">
            <w:pPr>
              <w:pStyle w:val="NormalWeb"/>
              <w:spacing w:before="0" w:beforeAutospacing="0" w:after="0" w:afterAutospacing="0" w:line="276" w:lineRule="auto"/>
              <w:ind w:right="246"/>
              <w:jc w:val="left"/>
              <w:rPr>
                <w:rFonts w:asciiTheme="minorHAnsi" w:hAnsiTheme="minorHAnsi" w:cstheme="minorHAnsi"/>
                <w:color w:val="0E101A"/>
                <w:sz w:val="22"/>
                <w:szCs w:val="22"/>
              </w:rPr>
            </w:pPr>
            <w:r w:rsidRPr="00122790">
              <w:rPr>
                <w:rFonts w:asciiTheme="minorHAnsi" w:hAnsiTheme="minorHAnsi" w:cstheme="minorHAnsi"/>
                <w:color w:val="0E101A"/>
                <w:sz w:val="22"/>
                <w:szCs w:val="22"/>
              </w:rPr>
              <w:t xml:space="preserve">Building </w:t>
            </w:r>
            <w:r w:rsidRPr="00122790">
              <w:rPr>
                <w:rStyle w:val="Strong"/>
                <w:rFonts w:asciiTheme="minorHAnsi" w:hAnsiTheme="minorHAnsi" w:cstheme="minorHAnsi"/>
                <w:b w:val="0"/>
                <w:bCs w:val="0"/>
                <w:color w:val="0E101A"/>
                <w:sz w:val="22"/>
                <w:szCs w:val="22"/>
              </w:rPr>
              <w:t>knowledge about Economics</w:t>
            </w:r>
            <w:r w:rsidRPr="00122790">
              <w:rPr>
                <w:rFonts w:asciiTheme="minorHAnsi" w:hAnsiTheme="minorHAnsi" w:cstheme="minorHAnsi"/>
                <w:b/>
                <w:bCs/>
                <w:color w:val="0E101A"/>
                <w:sz w:val="22"/>
                <w:szCs w:val="22"/>
              </w:rPr>
              <w:t>.</w:t>
            </w:r>
            <w:r w:rsidRPr="00122790">
              <w:rPr>
                <w:rFonts w:asciiTheme="minorHAnsi" w:hAnsiTheme="minorHAnsi" w:cstheme="minorHAnsi"/>
                <w:color w:val="0E101A"/>
                <w:sz w:val="22"/>
                <w:szCs w:val="22"/>
              </w:rPr>
              <w:t> </w:t>
            </w:r>
          </w:p>
          <w:p w14:paraId="3B0EAEB0" w14:textId="77777777" w:rsidR="006E1A13" w:rsidRPr="00122790" w:rsidRDefault="006E1A13" w:rsidP="00DA7767">
            <w:pPr>
              <w:pStyle w:val="NormalWeb"/>
              <w:spacing w:before="0" w:beforeAutospacing="0" w:after="0" w:afterAutospacing="0" w:line="276" w:lineRule="auto"/>
              <w:ind w:right="246"/>
              <w:jc w:val="left"/>
              <w:rPr>
                <w:rFonts w:asciiTheme="minorHAnsi" w:hAnsiTheme="minorHAnsi" w:cstheme="minorHAnsi"/>
                <w:color w:val="0E101A"/>
                <w:sz w:val="22"/>
                <w:szCs w:val="22"/>
              </w:rPr>
            </w:pPr>
            <w:r w:rsidRPr="00122790">
              <w:rPr>
                <w:rFonts w:asciiTheme="minorHAnsi" w:hAnsiTheme="minorHAnsi" w:cstheme="minorHAnsi"/>
                <w:color w:val="0E101A"/>
                <w:sz w:val="22"/>
                <w:szCs w:val="22"/>
              </w:rPr>
              <w:t>Translating Economics transcripts in case report them to national companies</w:t>
            </w:r>
          </w:p>
          <w:p w14:paraId="6528335F" w14:textId="33D77CAB" w:rsidR="006E1A13" w:rsidRPr="00122790" w:rsidRDefault="006E1A13" w:rsidP="00DA7767">
            <w:pPr>
              <w:spacing w:line="276" w:lineRule="auto"/>
              <w:ind w:right="246"/>
              <w:jc w:val="left"/>
              <w:rPr>
                <w:sz w:val="22"/>
                <w:szCs w:val="22"/>
                <w:lang w:eastAsia="en-US"/>
              </w:rPr>
            </w:pPr>
            <w:r w:rsidRPr="00122790">
              <w:rPr>
                <w:rFonts w:asciiTheme="minorHAnsi" w:hAnsiTheme="minorHAnsi"/>
                <w:sz w:val="22"/>
                <w:szCs w:val="22"/>
              </w:rPr>
              <w:t>Using updated articles from the latest issues of scientific or Economics journals</w:t>
            </w:r>
            <w:r w:rsidR="00122790" w:rsidRPr="00122790">
              <w:rPr>
                <w:rFonts w:asciiTheme="minorHAnsi" w:hAnsiTheme="minorHAnsi"/>
                <w:sz w:val="22"/>
                <w:szCs w:val="22"/>
              </w:rPr>
              <w:t>.</w:t>
            </w:r>
          </w:p>
        </w:tc>
      </w:tr>
      <w:tr w:rsidR="00DA7767" w:rsidRPr="00122790" w14:paraId="04AB4420" w14:textId="77777777" w:rsidTr="00F224C2">
        <w:trPr>
          <w:trHeight w:val="8483"/>
        </w:trPr>
        <w:tc>
          <w:tcPr>
            <w:tcW w:w="1985" w:type="dxa"/>
          </w:tcPr>
          <w:p w14:paraId="283436D8" w14:textId="77777777" w:rsidR="006E1A13" w:rsidRPr="00122790" w:rsidRDefault="006E1A13" w:rsidP="00DA7767">
            <w:pPr>
              <w:spacing w:line="276" w:lineRule="auto"/>
              <w:ind w:right="246"/>
              <w:jc w:val="left"/>
              <w:rPr>
                <w:rFonts w:asciiTheme="minorHAnsi" w:hAnsiTheme="minorHAnsi"/>
                <w:b/>
                <w:sz w:val="22"/>
                <w:szCs w:val="22"/>
              </w:rPr>
            </w:pPr>
            <w:r w:rsidRPr="00122790">
              <w:rPr>
                <w:rFonts w:asciiTheme="minorHAnsi" w:hAnsiTheme="minorHAnsi"/>
                <w:b/>
                <w:sz w:val="22"/>
                <w:szCs w:val="22"/>
              </w:rPr>
              <w:lastRenderedPageBreak/>
              <w:t xml:space="preserve">Communication and speaking </w:t>
            </w:r>
            <w:proofErr w:type="gramStart"/>
            <w:r w:rsidRPr="00122790">
              <w:rPr>
                <w:rFonts w:asciiTheme="minorHAnsi" w:hAnsiTheme="minorHAnsi"/>
                <w:b/>
                <w:sz w:val="22"/>
                <w:szCs w:val="22"/>
              </w:rPr>
              <w:t>skills</w:t>
            </w:r>
            <w:proofErr w:type="gramEnd"/>
            <w:r w:rsidRPr="00122790">
              <w:rPr>
                <w:rFonts w:asciiTheme="minorHAnsi" w:hAnsiTheme="minorHAnsi"/>
                <w:b/>
                <w:sz w:val="22"/>
                <w:szCs w:val="22"/>
              </w:rPr>
              <w:t xml:space="preserve"> </w:t>
            </w:r>
          </w:p>
          <w:p w14:paraId="22D93B6F" w14:textId="77777777" w:rsidR="006E1A13" w:rsidRPr="00122790" w:rsidRDefault="006E1A13" w:rsidP="00DA7767">
            <w:pPr>
              <w:spacing w:line="276" w:lineRule="auto"/>
              <w:ind w:right="246"/>
              <w:rPr>
                <w:sz w:val="22"/>
                <w:szCs w:val="22"/>
                <w:lang w:eastAsia="en-US"/>
              </w:rPr>
            </w:pPr>
          </w:p>
        </w:tc>
        <w:tc>
          <w:tcPr>
            <w:tcW w:w="1560" w:type="dxa"/>
          </w:tcPr>
          <w:p w14:paraId="02C9E2ED" w14:textId="3018C38A" w:rsidR="006E1A13" w:rsidRPr="00122790" w:rsidRDefault="001E49AC" w:rsidP="00DA7767">
            <w:pPr>
              <w:spacing w:line="276" w:lineRule="auto"/>
              <w:ind w:right="246"/>
              <w:rPr>
                <w:sz w:val="22"/>
                <w:szCs w:val="22"/>
                <w:lang w:eastAsia="en-US"/>
              </w:rPr>
            </w:pPr>
            <w:r>
              <w:rPr>
                <w:sz w:val="22"/>
                <w:szCs w:val="22"/>
                <w:lang w:eastAsia="en-US"/>
              </w:rPr>
              <w:t>Improve comm</w:t>
            </w:r>
            <w:r w:rsidR="002D1179">
              <w:rPr>
                <w:sz w:val="22"/>
                <w:szCs w:val="22"/>
                <w:lang w:eastAsia="en-US"/>
              </w:rPr>
              <w:t>u</w:t>
            </w:r>
            <w:r>
              <w:rPr>
                <w:sz w:val="22"/>
                <w:szCs w:val="22"/>
                <w:lang w:eastAsia="en-US"/>
              </w:rPr>
              <w:t>n</w:t>
            </w:r>
            <w:r w:rsidR="006255D4">
              <w:rPr>
                <w:sz w:val="22"/>
                <w:szCs w:val="22"/>
                <w:lang w:eastAsia="en-US"/>
              </w:rPr>
              <w:t>ica</w:t>
            </w:r>
            <w:r>
              <w:rPr>
                <w:sz w:val="22"/>
                <w:szCs w:val="22"/>
                <w:lang w:eastAsia="en-US"/>
              </w:rPr>
              <w:t xml:space="preserve">tion skills </w:t>
            </w:r>
          </w:p>
        </w:tc>
        <w:tc>
          <w:tcPr>
            <w:tcW w:w="2409" w:type="dxa"/>
          </w:tcPr>
          <w:p w14:paraId="4702E3F1" w14:textId="77777777" w:rsidR="006E1A13" w:rsidRDefault="00306544" w:rsidP="00DA7767">
            <w:pPr>
              <w:spacing w:line="276" w:lineRule="auto"/>
              <w:ind w:right="246"/>
              <w:jc w:val="left"/>
              <w:rPr>
                <w:sz w:val="22"/>
                <w:szCs w:val="22"/>
                <w:lang w:eastAsia="en-US"/>
              </w:rPr>
            </w:pPr>
            <w:r>
              <w:rPr>
                <w:sz w:val="22"/>
                <w:szCs w:val="22"/>
                <w:lang w:eastAsia="en-US"/>
              </w:rPr>
              <w:t xml:space="preserve">Videos </w:t>
            </w:r>
          </w:p>
          <w:p w14:paraId="6ADB6395" w14:textId="77777777" w:rsidR="00306544" w:rsidRDefault="00306544" w:rsidP="00DA7767">
            <w:pPr>
              <w:spacing w:line="276" w:lineRule="auto"/>
              <w:ind w:right="246"/>
              <w:jc w:val="left"/>
              <w:rPr>
                <w:sz w:val="22"/>
                <w:szCs w:val="22"/>
                <w:lang w:eastAsia="en-US"/>
              </w:rPr>
            </w:pPr>
            <w:r>
              <w:rPr>
                <w:sz w:val="22"/>
                <w:szCs w:val="22"/>
                <w:lang w:eastAsia="en-US"/>
              </w:rPr>
              <w:t xml:space="preserve">Short films </w:t>
            </w:r>
          </w:p>
          <w:p w14:paraId="11E091CC" w14:textId="77777777" w:rsidR="00306544" w:rsidRDefault="00306544" w:rsidP="00DA7767">
            <w:pPr>
              <w:spacing w:line="276" w:lineRule="auto"/>
              <w:ind w:right="246"/>
              <w:jc w:val="left"/>
              <w:rPr>
                <w:sz w:val="22"/>
                <w:szCs w:val="22"/>
                <w:lang w:eastAsia="en-US"/>
              </w:rPr>
            </w:pPr>
            <w:r>
              <w:rPr>
                <w:sz w:val="22"/>
                <w:szCs w:val="22"/>
                <w:lang w:eastAsia="en-US"/>
              </w:rPr>
              <w:t xml:space="preserve">Talks </w:t>
            </w:r>
          </w:p>
          <w:p w14:paraId="46255577" w14:textId="77777777" w:rsidR="00673CA2" w:rsidRDefault="00673CA2" w:rsidP="00DA7767">
            <w:pPr>
              <w:spacing w:line="276" w:lineRule="auto"/>
              <w:ind w:right="246"/>
              <w:jc w:val="left"/>
              <w:rPr>
                <w:sz w:val="22"/>
                <w:szCs w:val="22"/>
                <w:lang w:eastAsia="en-US"/>
              </w:rPr>
            </w:pPr>
            <w:r>
              <w:rPr>
                <w:sz w:val="22"/>
                <w:szCs w:val="22"/>
                <w:lang w:eastAsia="en-US"/>
              </w:rPr>
              <w:t xml:space="preserve">Role plays </w:t>
            </w:r>
          </w:p>
          <w:p w14:paraId="787BCD7E" w14:textId="0BF5FFC8" w:rsidR="00673CA2" w:rsidRDefault="00673CA2" w:rsidP="002B7FD8">
            <w:pPr>
              <w:spacing w:line="276" w:lineRule="auto"/>
              <w:ind w:right="246"/>
              <w:jc w:val="left"/>
              <w:rPr>
                <w:sz w:val="22"/>
                <w:szCs w:val="22"/>
                <w:lang w:eastAsia="en-US"/>
              </w:rPr>
            </w:pPr>
            <w:r>
              <w:rPr>
                <w:sz w:val="22"/>
                <w:szCs w:val="22"/>
                <w:lang w:eastAsia="en-US"/>
              </w:rPr>
              <w:t>Communicative competence</w:t>
            </w:r>
          </w:p>
          <w:p w14:paraId="77626070" w14:textId="28E112E0" w:rsidR="00673CA2" w:rsidRDefault="00673CA2" w:rsidP="002B7FD8">
            <w:pPr>
              <w:spacing w:line="276" w:lineRule="auto"/>
              <w:ind w:right="246"/>
              <w:jc w:val="left"/>
              <w:rPr>
                <w:sz w:val="22"/>
                <w:szCs w:val="22"/>
                <w:lang w:eastAsia="en-US"/>
              </w:rPr>
            </w:pPr>
            <w:r>
              <w:rPr>
                <w:sz w:val="22"/>
                <w:szCs w:val="22"/>
                <w:lang w:eastAsia="en-US"/>
              </w:rPr>
              <w:t>Native speaker</w:t>
            </w:r>
            <w:r w:rsidR="009E3091">
              <w:rPr>
                <w:sz w:val="22"/>
                <w:szCs w:val="22"/>
                <w:lang w:eastAsia="en-US"/>
              </w:rPr>
              <w:t>s/foreigners</w:t>
            </w:r>
          </w:p>
          <w:p w14:paraId="1F52965E" w14:textId="46CDA67B" w:rsidR="007E1053" w:rsidRDefault="007E1053" w:rsidP="002B7FD8">
            <w:pPr>
              <w:spacing w:line="276" w:lineRule="auto"/>
              <w:ind w:right="246"/>
              <w:jc w:val="left"/>
              <w:rPr>
                <w:color w:val="0E101A"/>
                <w:sz w:val="22"/>
                <w:szCs w:val="22"/>
              </w:rPr>
            </w:pPr>
            <w:r w:rsidRPr="00122790">
              <w:rPr>
                <w:color w:val="0E101A"/>
                <w:sz w:val="22"/>
                <w:szCs w:val="22"/>
              </w:rPr>
              <w:t xml:space="preserve">Grammar related to specific communicative </w:t>
            </w:r>
            <w:proofErr w:type="gramStart"/>
            <w:r w:rsidRPr="00122790">
              <w:rPr>
                <w:color w:val="0E101A"/>
                <w:sz w:val="22"/>
                <w:szCs w:val="22"/>
              </w:rPr>
              <w:t>functions</w:t>
            </w:r>
            <w:proofErr w:type="gramEnd"/>
          </w:p>
          <w:p w14:paraId="5A78A74E" w14:textId="375A295E" w:rsidR="007E1053" w:rsidRDefault="00754E69" w:rsidP="002B7FD8">
            <w:pPr>
              <w:spacing w:line="276" w:lineRule="auto"/>
              <w:ind w:right="246"/>
              <w:jc w:val="left"/>
              <w:rPr>
                <w:color w:val="0E101A"/>
                <w:sz w:val="22"/>
                <w:szCs w:val="22"/>
              </w:rPr>
            </w:pPr>
            <w:r>
              <w:rPr>
                <w:color w:val="0E101A"/>
                <w:sz w:val="22"/>
                <w:szCs w:val="22"/>
              </w:rPr>
              <w:t>C</w:t>
            </w:r>
            <w:r w:rsidR="007E1053" w:rsidRPr="00122790">
              <w:rPr>
                <w:color w:val="0E101A"/>
                <w:sz w:val="22"/>
                <w:szCs w:val="22"/>
              </w:rPr>
              <w:t>lassroom discussions</w:t>
            </w:r>
            <w:r w:rsidR="007E1053">
              <w:rPr>
                <w:color w:val="0E101A"/>
                <w:sz w:val="22"/>
                <w:szCs w:val="22"/>
              </w:rPr>
              <w:t>/negotiation</w:t>
            </w:r>
          </w:p>
          <w:p w14:paraId="074A157A" w14:textId="0E0C5C09" w:rsidR="009E3091" w:rsidRDefault="00754E69" w:rsidP="002B7FD8">
            <w:pPr>
              <w:spacing w:line="276" w:lineRule="auto"/>
              <w:ind w:right="246"/>
              <w:jc w:val="left"/>
              <w:rPr>
                <w:color w:val="0E101A"/>
                <w:sz w:val="22"/>
                <w:szCs w:val="22"/>
              </w:rPr>
            </w:pPr>
            <w:r>
              <w:rPr>
                <w:color w:val="0E101A"/>
                <w:sz w:val="22"/>
                <w:szCs w:val="22"/>
              </w:rPr>
              <w:t>D</w:t>
            </w:r>
            <w:r w:rsidR="009E3091" w:rsidRPr="00122790">
              <w:rPr>
                <w:color w:val="0E101A"/>
                <w:sz w:val="22"/>
                <w:szCs w:val="22"/>
              </w:rPr>
              <w:t>ebates, pair work or group work activities</w:t>
            </w:r>
          </w:p>
          <w:p w14:paraId="127DDB27" w14:textId="543E1FEF" w:rsidR="009E3091" w:rsidRDefault="00754E69" w:rsidP="002B7FD8">
            <w:pPr>
              <w:spacing w:line="276" w:lineRule="auto"/>
              <w:ind w:right="246"/>
              <w:jc w:val="left"/>
              <w:rPr>
                <w:color w:val="0E101A"/>
                <w:sz w:val="22"/>
                <w:szCs w:val="22"/>
              </w:rPr>
            </w:pPr>
            <w:r>
              <w:rPr>
                <w:color w:val="0E101A"/>
                <w:sz w:val="22"/>
                <w:szCs w:val="22"/>
              </w:rPr>
              <w:t xml:space="preserve">Graduation </w:t>
            </w:r>
          </w:p>
          <w:p w14:paraId="3AC514E4" w14:textId="56BC6FCF" w:rsidR="00754E69" w:rsidRDefault="00754E69" w:rsidP="002B7FD8">
            <w:pPr>
              <w:spacing w:line="276" w:lineRule="auto"/>
              <w:ind w:right="246"/>
              <w:jc w:val="left"/>
              <w:rPr>
                <w:color w:val="0E101A"/>
                <w:sz w:val="22"/>
                <w:szCs w:val="22"/>
              </w:rPr>
            </w:pPr>
            <w:r>
              <w:rPr>
                <w:color w:val="0E101A"/>
                <w:sz w:val="22"/>
                <w:szCs w:val="22"/>
              </w:rPr>
              <w:t xml:space="preserve">Job activities </w:t>
            </w:r>
          </w:p>
          <w:p w14:paraId="16134A29" w14:textId="088DDDD2" w:rsidR="00754E69" w:rsidRPr="00122790" w:rsidRDefault="00754E69" w:rsidP="002B7FD8">
            <w:pPr>
              <w:spacing w:line="276" w:lineRule="auto"/>
              <w:ind w:right="246"/>
              <w:jc w:val="left"/>
              <w:rPr>
                <w:sz w:val="22"/>
                <w:szCs w:val="22"/>
                <w:lang w:eastAsia="en-US"/>
              </w:rPr>
            </w:pPr>
            <w:r>
              <w:rPr>
                <w:sz w:val="22"/>
                <w:szCs w:val="22"/>
                <w:lang w:eastAsia="en-US"/>
              </w:rPr>
              <w:t xml:space="preserve">Companies </w:t>
            </w:r>
          </w:p>
        </w:tc>
        <w:tc>
          <w:tcPr>
            <w:tcW w:w="4111" w:type="dxa"/>
          </w:tcPr>
          <w:p w14:paraId="3A7C2CD7" w14:textId="77777777" w:rsidR="00122790" w:rsidRPr="00122790" w:rsidRDefault="00122790" w:rsidP="00DA7767">
            <w:pPr>
              <w:pStyle w:val="NormalWeb"/>
              <w:spacing w:before="0" w:beforeAutospacing="0" w:after="0" w:afterAutospacing="0" w:line="276" w:lineRule="auto"/>
              <w:ind w:right="246"/>
              <w:jc w:val="left"/>
              <w:rPr>
                <w:color w:val="0E101A"/>
                <w:sz w:val="22"/>
                <w:szCs w:val="22"/>
              </w:rPr>
            </w:pPr>
            <w:r w:rsidRPr="00122790">
              <w:rPr>
                <w:sz w:val="22"/>
                <w:szCs w:val="22"/>
              </w:rPr>
              <w:t xml:space="preserve">Providing </w:t>
            </w:r>
            <w:r w:rsidRPr="00122790">
              <w:rPr>
                <w:rStyle w:val="Strong"/>
                <w:b w:val="0"/>
                <w:bCs w:val="0"/>
                <w:color w:val="0E101A"/>
                <w:sz w:val="22"/>
                <w:szCs w:val="22"/>
              </w:rPr>
              <w:t>videos such as short films that explain the Economics of Algeria or talks</w:t>
            </w:r>
            <w:r w:rsidRPr="00122790">
              <w:rPr>
                <w:color w:val="0E101A"/>
                <w:sz w:val="22"/>
                <w:szCs w:val="22"/>
              </w:rPr>
              <w:t>. Introducing </w:t>
            </w:r>
            <w:r w:rsidRPr="00122790">
              <w:rPr>
                <w:rStyle w:val="Strong"/>
                <w:b w:val="0"/>
                <w:bCs w:val="0"/>
                <w:color w:val="0E101A"/>
                <w:sz w:val="22"/>
                <w:szCs w:val="22"/>
              </w:rPr>
              <w:t>real-life situations</w:t>
            </w:r>
            <w:r w:rsidRPr="00122790">
              <w:rPr>
                <w:color w:val="0E101A"/>
                <w:sz w:val="22"/>
                <w:szCs w:val="22"/>
              </w:rPr>
              <w:t> and teaching the related language used in such situations through </w:t>
            </w:r>
            <w:r w:rsidRPr="00122790">
              <w:rPr>
                <w:rStyle w:val="Strong"/>
                <w:b w:val="0"/>
                <w:bCs w:val="0"/>
                <w:color w:val="0E101A"/>
                <w:sz w:val="22"/>
                <w:szCs w:val="22"/>
              </w:rPr>
              <w:t>role-plays</w:t>
            </w:r>
            <w:r w:rsidRPr="00122790">
              <w:rPr>
                <w:color w:val="0E101A"/>
                <w:sz w:val="22"/>
                <w:szCs w:val="22"/>
              </w:rPr>
              <w:t>.</w:t>
            </w:r>
          </w:p>
          <w:p w14:paraId="48D11477" w14:textId="512B186C" w:rsidR="00122790" w:rsidRPr="00122790" w:rsidRDefault="00122790" w:rsidP="00DA7767">
            <w:pPr>
              <w:pStyle w:val="NormalWeb"/>
              <w:spacing w:before="0" w:beforeAutospacing="0" w:after="0" w:afterAutospacing="0" w:line="276" w:lineRule="auto"/>
              <w:ind w:right="246"/>
              <w:jc w:val="left"/>
              <w:rPr>
                <w:color w:val="0E101A"/>
                <w:sz w:val="22"/>
                <w:szCs w:val="22"/>
              </w:rPr>
            </w:pPr>
            <w:r w:rsidRPr="00122790">
              <w:rPr>
                <w:color w:val="0E101A"/>
                <w:sz w:val="22"/>
                <w:szCs w:val="22"/>
              </w:rPr>
              <w:t>Developing communicative competence to meet and get acquainted with native speaker</w:t>
            </w:r>
            <w:r w:rsidR="006255D4">
              <w:rPr>
                <w:color w:val="0E101A"/>
                <w:sz w:val="22"/>
                <w:szCs w:val="22"/>
              </w:rPr>
              <w:t>s</w:t>
            </w:r>
            <w:r w:rsidRPr="00122790">
              <w:rPr>
                <w:color w:val="0E101A"/>
                <w:sz w:val="22"/>
                <w:szCs w:val="22"/>
              </w:rPr>
              <w:t>.</w:t>
            </w:r>
          </w:p>
          <w:p w14:paraId="180AE356" w14:textId="2CA7C68A" w:rsidR="00122790" w:rsidRPr="00122790" w:rsidRDefault="00122790" w:rsidP="00DA7767">
            <w:pPr>
              <w:pStyle w:val="NormalWeb"/>
              <w:spacing w:before="0" w:beforeAutospacing="0" w:after="0" w:afterAutospacing="0" w:line="276" w:lineRule="auto"/>
              <w:ind w:right="246"/>
              <w:jc w:val="left"/>
              <w:rPr>
                <w:color w:val="0E101A"/>
                <w:sz w:val="22"/>
                <w:szCs w:val="22"/>
              </w:rPr>
            </w:pPr>
            <w:r w:rsidRPr="00122790">
              <w:rPr>
                <w:color w:val="0E101A"/>
                <w:sz w:val="22"/>
                <w:szCs w:val="22"/>
              </w:rPr>
              <w:t xml:space="preserve">Improving </w:t>
            </w:r>
            <w:r w:rsidR="007E1053">
              <w:rPr>
                <w:color w:val="0E101A"/>
                <w:sz w:val="22"/>
                <w:szCs w:val="22"/>
              </w:rPr>
              <w:t>g</w:t>
            </w:r>
            <w:r w:rsidRPr="00122790">
              <w:rPr>
                <w:color w:val="0E101A"/>
                <w:sz w:val="22"/>
                <w:szCs w:val="22"/>
              </w:rPr>
              <w:t>rammar related to specific communicative functions.</w:t>
            </w:r>
          </w:p>
          <w:p w14:paraId="74C0265E" w14:textId="77777777" w:rsidR="00122790" w:rsidRPr="00122790" w:rsidRDefault="00122790" w:rsidP="00DA7767">
            <w:pPr>
              <w:pStyle w:val="NormalWeb"/>
              <w:spacing w:before="0" w:beforeAutospacing="0" w:after="0" w:afterAutospacing="0" w:line="276" w:lineRule="auto"/>
              <w:ind w:right="246"/>
              <w:jc w:val="left"/>
              <w:rPr>
                <w:color w:val="0E101A"/>
                <w:sz w:val="22"/>
                <w:szCs w:val="22"/>
              </w:rPr>
            </w:pPr>
            <w:r w:rsidRPr="00122790">
              <w:rPr>
                <w:color w:val="0E101A"/>
                <w:sz w:val="22"/>
                <w:szCs w:val="22"/>
              </w:rPr>
              <w:t>Taking part in classroom discussions and negotiating with foreigners about specific Economics repertoire, debates, pair work or group work activities.</w:t>
            </w:r>
          </w:p>
          <w:p w14:paraId="0A8CD2F9" w14:textId="77777777" w:rsidR="00122790" w:rsidRPr="00122790" w:rsidRDefault="00122790" w:rsidP="00DA7767">
            <w:pPr>
              <w:pStyle w:val="NormalWeb"/>
              <w:spacing w:before="0" w:beforeAutospacing="0" w:after="0" w:afterAutospacing="0" w:line="276" w:lineRule="auto"/>
              <w:ind w:right="246"/>
              <w:jc w:val="left"/>
              <w:rPr>
                <w:rStyle w:val="Strong"/>
                <w:b w:val="0"/>
                <w:bCs w:val="0"/>
                <w:color w:val="0E101A"/>
                <w:sz w:val="22"/>
                <w:szCs w:val="22"/>
              </w:rPr>
            </w:pPr>
            <w:r w:rsidRPr="00122790">
              <w:rPr>
                <w:color w:val="0E101A"/>
                <w:sz w:val="22"/>
                <w:szCs w:val="22"/>
              </w:rPr>
              <w:t xml:space="preserve">Introducing </w:t>
            </w:r>
            <w:r w:rsidRPr="00122790">
              <w:rPr>
                <w:sz w:val="22"/>
                <w:szCs w:val="22"/>
              </w:rPr>
              <w:t xml:space="preserve">job </w:t>
            </w:r>
            <w:r w:rsidRPr="00122790">
              <w:rPr>
                <w:color w:val="0E101A"/>
                <w:sz w:val="22"/>
                <w:szCs w:val="22"/>
              </w:rPr>
              <w:t xml:space="preserve">activities </w:t>
            </w:r>
            <w:r w:rsidRPr="00122790">
              <w:rPr>
                <w:sz w:val="22"/>
                <w:szCs w:val="22"/>
              </w:rPr>
              <w:t>after graduation such as</w:t>
            </w:r>
            <w:r w:rsidRPr="00122790">
              <w:rPr>
                <w:color w:val="0E101A"/>
                <w:sz w:val="22"/>
                <w:szCs w:val="22"/>
              </w:rPr>
              <w:t xml:space="preserve"> </w:t>
            </w:r>
            <w:r w:rsidRPr="00122790">
              <w:rPr>
                <w:rStyle w:val="Strong"/>
                <w:b w:val="0"/>
                <w:bCs w:val="0"/>
                <w:color w:val="0E101A"/>
                <w:sz w:val="22"/>
                <w:szCs w:val="22"/>
              </w:rPr>
              <w:t>writing letters/emails/reports to complain about something</w:t>
            </w:r>
            <w:r w:rsidRPr="00122790">
              <w:rPr>
                <w:b/>
                <w:bCs/>
                <w:color w:val="0E101A"/>
                <w:sz w:val="22"/>
                <w:szCs w:val="22"/>
              </w:rPr>
              <w:t> </w:t>
            </w:r>
            <w:r w:rsidRPr="00122790">
              <w:rPr>
                <w:rStyle w:val="Strong"/>
                <w:b w:val="0"/>
                <w:bCs w:val="0"/>
                <w:color w:val="0E101A"/>
                <w:sz w:val="22"/>
                <w:szCs w:val="22"/>
              </w:rPr>
              <w:t>in a company</w:t>
            </w:r>
            <w:r w:rsidRPr="00122790">
              <w:rPr>
                <w:color w:val="0E101A"/>
                <w:sz w:val="22"/>
                <w:szCs w:val="22"/>
              </w:rPr>
              <w:t>, making orders for products, </w:t>
            </w:r>
            <w:r w:rsidRPr="00122790">
              <w:rPr>
                <w:rStyle w:val="Strong"/>
                <w:b w:val="0"/>
                <w:bCs w:val="0"/>
                <w:color w:val="0E101A"/>
                <w:sz w:val="22"/>
                <w:szCs w:val="22"/>
              </w:rPr>
              <w:t>or answering the phone.</w:t>
            </w:r>
          </w:p>
          <w:p w14:paraId="7D10B2E0" w14:textId="2691C6AE" w:rsidR="006E1A13" w:rsidRPr="00122790" w:rsidRDefault="00122790" w:rsidP="00DA7767">
            <w:pPr>
              <w:spacing w:line="276" w:lineRule="auto"/>
              <w:ind w:right="246"/>
              <w:jc w:val="left"/>
              <w:rPr>
                <w:sz w:val="22"/>
                <w:szCs w:val="22"/>
                <w:lang w:eastAsia="en-US"/>
              </w:rPr>
            </w:pPr>
            <w:r w:rsidRPr="00122790">
              <w:rPr>
                <w:color w:val="0E101A"/>
                <w:sz w:val="22"/>
                <w:szCs w:val="22"/>
              </w:rPr>
              <w:t>Practi</w:t>
            </w:r>
            <w:r w:rsidR="00472DA5">
              <w:rPr>
                <w:color w:val="0E101A"/>
                <w:sz w:val="22"/>
                <w:szCs w:val="22"/>
              </w:rPr>
              <w:t>s</w:t>
            </w:r>
            <w:r w:rsidRPr="00122790">
              <w:rPr>
                <w:color w:val="0E101A"/>
                <w:sz w:val="22"/>
                <w:szCs w:val="22"/>
              </w:rPr>
              <w:t>ing visual aids to deliver our presentation.</w:t>
            </w:r>
          </w:p>
        </w:tc>
      </w:tr>
      <w:tr w:rsidR="002C1FAB" w:rsidRPr="00122790" w14:paraId="129A901C" w14:textId="77777777" w:rsidTr="00F224C2">
        <w:tc>
          <w:tcPr>
            <w:tcW w:w="1985" w:type="dxa"/>
          </w:tcPr>
          <w:p w14:paraId="7A33B274" w14:textId="5BBC26E2" w:rsidR="002C1FAB" w:rsidRDefault="00BE01D9" w:rsidP="00DA7767">
            <w:pPr>
              <w:spacing w:line="276" w:lineRule="auto"/>
              <w:ind w:right="246"/>
              <w:jc w:val="left"/>
              <w:rPr>
                <w:rFonts w:asciiTheme="minorHAnsi" w:hAnsiTheme="minorHAnsi"/>
                <w:b/>
                <w:sz w:val="22"/>
                <w:szCs w:val="22"/>
              </w:rPr>
            </w:pPr>
            <w:r>
              <w:rPr>
                <w:rFonts w:asciiTheme="minorHAnsi" w:hAnsiTheme="minorHAnsi"/>
                <w:b/>
                <w:sz w:val="22"/>
                <w:szCs w:val="22"/>
              </w:rPr>
              <w:t>Feedback and instruction</w:t>
            </w:r>
            <w:r w:rsidR="00281367">
              <w:rPr>
                <w:rFonts w:asciiTheme="minorHAnsi" w:hAnsiTheme="minorHAnsi"/>
                <w:b/>
                <w:sz w:val="22"/>
                <w:szCs w:val="22"/>
              </w:rPr>
              <w:t xml:space="preserve">s </w:t>
            </w:r>
          </w:p>
        </w:tc>
        <w:tc>
          <w:tcPr>
            <w:tcW w:w="1560" w:type="dxa"/>
          </w:tcPr>
          <w:p w14:paraId="2C52169C" w14:textId="30BAD774" w:rsidR="002C1FAB" w:rsidRDefault="00897527" w:rsidP="00DA7767">
            <w:pPr>
              <w:spacing w:line="276" w:lineRule="auto"/>
              <w:ind w:right="246"/>
              <w:rPr>
                <w:sz w:val="22"/>
                <w:szCs w:val="22"/>
                <w:lang w:eastAsia="en-US"/>
              </w:rPr>
            </w:pPr>
            <w:r>
              <w:rPr>
                <w:sz w:val="22"/>
                <w:szCs w:val="22"/>
                <w:lang w:eastAsia="en-US"/>
              </w:rPr>
              <w:t xml:space="preserve">Guidance </w:t>
            </w:r>
          </w:p>
        </w:tc>
        <w:tc>
          <w:tcPr>
            <w:tcW w:w="2409" w:type="dxa"/>
          </w:tcPr>
          <w:p w14:paraId="09F60708" w14:textId="77777777" w:rsidR="002C1FAB" w:rsidRDefault="00B42202" w:rsidP="00DA7767">
            <w:pPr>
              <w:spacing w:line="276" w:lineRule="auto"/>
              <w:ind w:right="246"/>
              <w:jc w:val="left"/>
              <w:rPr>
                <w:sz w:val="22"/>
                <w:szCs w:val="22"/>
                <w:lang w:eastAsia="en-US"/>
              </w:rPr>
            </w:pPr>
            <w:r>
              <w:rPr>
                <w:sz w:val="22"/>
                <w:szCs w:val="22"/>
                <w:lang w:eastAsia="en-US"/>
              </w:rPr>
              <w:t xml:space="preserve">Constructive feedback </w:t>
            </w:r>
          </w:p>
          <w:p w14:paraId="2C60B2D0" w14:textId="77777777" w:rsidR="00B42202" w:rsidRDefault="00B42202" w:rsidP="00DA7767">
            <w:pPr>
              <w:spacing w:line="276" w:lineRule="auto"/>
              <w:ind w:right="246"/>
              <w:jc w:val="left"/>
              <w:rPr>
                <w:sz w:val="22"/>
                <w:szCs w:val="22"/>
                <w:lang w:eastAsia="en-US"/>
              </w:rPr>
            </w:pPr>
            <w:r>
              <w:rPr>
                <w:sz w:val="22"/>
                <w:szCs w:val="22"/>
                <w:lang w:eastAsia="en-US"/>
              </w:rPr>
              <w:t xml:space="preserve">Comments </w:t>
            </w:r>
          </w:p>
          <w:p w14:paraId="643A3A4F" w14:textId="462AB689" w:rsidR="00B42202" w:rsidRDefault="00B42202" w:rsidP="00DA7767">
            <w:pPr>
              <w:spacing w:line="276" w:lineRule="auto"/>
              <w:ind w:right="246"/>
              <w:jc w:val="left"/>
              <w:rPr>
                <w:sz w:val="22"/>
                <w:szCs w:val="22"/>
                <w:lang w:eastAsia="en-US"/>
              </w:rPr>
            </w:pPr>
            <w:r>
              <w:rPr>
                <w:sz w:val="22"/>
                <w:szCs w:val="22"/>
                <w:lang w:eastAsia="en-US"/>
              </w:rPr>
              <w:t xml:space="preserve">Improvement </w:t>
            </w:r>
          </w:p>
        </w:tc>
        <w:tc>
          <w:tcPr>
            <w:tcW w:w="4111" w:type="dxa"/>
          </w:tcPr>
          <w:p w14:paraId="3999F496" w14:textId="77777777" w:rsidR="002C1FAB" w:rsidRDefault="00AD1BBD" w:rsidP="00DA7767">
            <w:pPr>
              <w:pStyle w:val="NormalWeb"/>
              <w:spacing w:before="0" w:beforeAutospacing="0" w:after="0" w:afterAutospacing="0" w:line="276" w:lineRule="auto"/>
              <w:ind w:right="246"/>
              <w:jc w:val="left"/>
              <w:rPr>
                <w:sz w:val="22"/>
                <w:szCs w:val="22"/>
              </w:rPr>
            </w:pPr>
            <w:r>
              <w:rPr>
                <w:sz w:val="22"/>
                <w:szCs w:val="22"/>
              </w:rPr>
              <w:t>Offering constructive feedback and clear instructions</w:t>
            </w:r>
            <w:r w:rsidR="006E1366">
              <w:rPr>
                <w:sz w:val="22"/>
                <w:szCs w:val="22"/>
              </w:rPr>
              <w:t xml:space="preserve">. </w:t>
            </w:r>
          </w:p>
          <w:p w14:paraId="25ACDCEC" w14:textId="37E0A5F8" w:rsidR="00573301" w:rsidRDefault="00573301" w:rsidP="00DA7767">
            <w:pPr>
              <w:pStyle w:val="NormalWeb"/>
              <w:spacing w:before="0" w:beforeAutospacing="0" w:after="0" w:afterAutospacing="0" w:line="276" w:lineRule="auto"/>
              <w:ind w:right="246"/>
              <w:jc w:val="left"/>
              <w:rPr>
                <w:sz w:val="22"/>
                <w:szCs w:val="22"/>
              </w:rPr>
            </w:pPr>
            <w:r>
              <w:rPr>
                <w:sz w:val="22"/>
                <w:szCs w:val="22"/>
              </w:rPr>
              <w:t>Giving comments on</w:t>
            </w:r>
            <w:r w:rsidR="000D7464">
              <w:rPr>
                <w:sz w:val="22"/>
                <w:szCs w:val="22"/>
              </w:rPr>
              <w:t xml:space="preserve"> </w:t>
            </w:r>
            <w:r w:rsidR="00F5095D">
              <w:rPr>
                <w:sz w:val="22"/>
                <w:szCs w:val="22"/>
              </w:rPr>
              <w:t xml:space="preserve">both </w:t>
            </w:r>
            <w:r w:rsidR="005D3F4B">
              <w:rPr>
                <w:sz w:val="22"/>
                <w:szCs w:val="22"/>
              </w:rPr>
              <w:t>strengths</w:t>
            </w:r>
            <w:r w:rsidR="00F5095D">
              <w:rPr>
                <w:sz w:val="22"/>
                <w:szCs w:val="22"/>
              </w:rPr>
              <w:t xml:space="preserve"> and </w:t>
            </w:r>
            <w:r w:rsidR="000D7464">
              <w:rPr>
                <w:sz w:val="22"/>
                <w:szCs w:val="22"/>
              </w:rPr>
              <w:t>areas needing improvement.</w:t>
            </w:r>
          </w:p>
          <w:p w14:paraId="28DBC829" w14:textId="4B3404E7" w:rsidR="000D7464" w:rsidRDefault="000D7464" w:rsidP="00DA7767">
            <w:pPr>
              <w:pStyle w:val="NormalWeb"/>
              <w:spacing w:before="0" w:beforeAutospacing="0" w:after="0" w:afterAutospacing="0" w:line="276" w:lineRule="auto"/>
              <w:ind w:right="246"/>
              <w:jc w:val="left"/>
              <w:rPr>
                <w:sz w:val="22"/>
                <w:szCs w:val="22"/>
              </w:rPr>
            </w:pPr>
          </w:p>
        </w:tc>
      </w:tr>
      <w:tr w:rsidR="00D36787" w:rsidRPr="00122790" w14:paraId="47A0DFFE" w14:textId="77777777" w:rsidTr="00F224C2">
        <w:tc>
          <w:tcPr>
            <w:tcW w:w="1985" w:type="dxa"/>
          </w:tcPr>
          <w:p w14:paraId="4A6D4803" w14:textId="3D0A05D9" w:rsidR="00D36787" w:rsidRPr="00122790" w:rsidRDefault="00FB1362" w:rsidP="00DA7767">
            <w:pPr>
              <w:spacing w:line="276" w:lineRule="auto"/>
              <w:ind w:right="246"/>
              <w:jc w:val="left"/>
              <w:rPr>
                <w:rFonts w:asciiTheme="minorHAnsi" w:hAnsiTheme="minorHAnsi"/>
                <w:b/>
                <w:sz w:val="22"/>
                <w:szCs w:val="22"/>
              </w:rPr>
            </w:pPr>
            <w:r>
              <w:rPr>
                <w:rFonts w:asciiTheme="minorHAnsi" w:hAnsiTheme="minorHAnsi"/>
                <w:b/>
                <w:sz w:val="22"/>
                <w:szCs w:val="22"/>
              </w:rPr>
              <w:t>C</w:t>
            </w:r>
            <w:r w:rsidR="00B36259">
              <w:rPr>
                <w:rFonts w:asciiTheme="minorHAnsi" w:hAnsiTheme="minorHAnsi"/>
                <w:b/>
                <w:sz w:val="22"/>
                <w:szCs w:val="22"/>
              </w:rPr>
              <w:t>ollaboration</w:t>
            </w:r>
            <w:r>
              <w:rPr>
                <w:rFonts w:asciiTheme="minorHAnsi" w:hAnsiTheme="minorHAnsi"/>
                <w:b/>
                <w:sz w:val="22"/>
                <w:szCs w:val="22"/>
              </w:rPr>
              <w:t xml:space="preserve"> in group work</w:t>
            </w:r>
          </w:p>
        </w:tc>
        <w:tc>
          <w:tcPr>
            <w:tcW w:w="1560" w:type="dxa"/>
          </w:tcPr>
          <w:p w14:paraId="5D70735B" w14:textId="311D594C" w:rsidR="00D36787" w:rsidRDefault="00193B25" w:rsidP="00DA7767">
            <w:pPr>
              <w:spacing w:line="276" w:lineRule="auto"/>
              <w:ind w:right="246"/>
              <w:rPr>
                <w:sz w:val="22"/>
                <w:szCs w:val="22"/>
                <w:lang w:eastAsia="en-US"/>
              </w:rPr>
            </w:pPr>
            <w:r>
              <w:rPr>
                <w:sz w:val="22"/>
                <w:szCs w:val="22"/>
                <w:lang w:eastAsia="en-US"/>
              </w:rPr>
              <w:t>Group work</w:t>
            </w:r>
          </w:p>
        </w:tc>
        <w:tc>
          <w:tcPr>
            <w:tcW w:w="2409" w:type="dxa"/>
          </w:tcPr>
          <w:p w14:paraId="55A939C0" w14:textId="071ED4C9" w:rsidR="00D36787" w:rsidRDefault="0097178C" w:rsidP="00DA7767">
            <w:pPr>
              <w:spacing w:line="276" w:lineRule="auto"/>
              <w:ind w:right="246"/>
              <w:jc w:val="left"/>
              <w:rPr>
                <w:sz w:val="22"/>
                <w:szCs w:val="22"/>
                <w:lang w:eastAsia="en-US"/>
              </w:rPr>
            </w:pPr>
            <w:r>
              <w:rPr>
                <w:sz w:val="22"/>
                <w:szCs w:val="22"/>
                <w:lang w:eastAsia="en-US"/>
              </w:rPr>
              <w:t xml:space="preserve">Pair </w:t>
            </w:r>
            <w:proofErr w:type="gramStart"/>
            <w:r>
              <w:rPr>
                <w:sz w:val="22"/>
                <w:szCs w:val="22"/>
                <w:lang w:eastAsia="en-US"/>
              </w:rPr>
              <w:t>work</w:t>
            </w:r>
            <w:proofErr w:type="gramEnd"/>
          </w:p>
          <w:p w14:paraId="3E0642D9" w14:textId="2BCB8FD3" w:rsidR="0097178C" w:rsidRDefault="0097178C" w:rsidP="00DA7767">
            <w:pPr>
              <w:spacing w:line="276" w:lineRule="auto"/>
              <w:ind w:right="246"/>
              <w:jc w:val="left"/>
              <w:rPr>
                <w:sz w:val="22"/>
                <w:szCs w:val="22"/>
                <w:lang w:eastAsia="en-US"/>
              </w:rPr>
            </w:pPr>
            <w:r>
              <w:rPr>
                <w:sz w:val="22"/>
                <w:szCs w:val="22"/>
                <w:lang w:eastAsia="en-US"/>
              </w:rPr>
              <w:t xml:space="preserve">Group work </w:t>
            </w:r>
          </w:p>
        </w:tc>
        <w:tc>
          <w:tcPr>
            <w:tcW w:w="4111" w:type="dxa"/>
          </w:tcPr>
          <w:p w14:paraId="113F620A" w14:textId="62234D02" w:rsidR="00D36787" w:rsidRPr="00122790" w:rsidRDefault="00A55C24" w:rsidP="00DA7767">
            <w:pPr>
              <w:pStyle w:val="NormalWeb"/>
              <w:spacing w:before="0" w:beforeAutospacing="0" w:after="0" w:afterAutospacing="0" w:line="276" w:lineRule="auto"/>
              <w:ind w:right="246"/>
              <w:jc w:val="left"/>
              <w:rPr>
                <w:sz w:val="22"/>
                <w:szCs w:val="22"/>
              </w:rPr>
            </w:pPr>
            <w:r>
              <w:rPr>
                <w:sz w:val="22"/>
                <w:szCs w:val="22"/>
              </w:rPr>
              <w:t>Giving students</w:t>
            </w:r>
            <w:r w:rsidR="007257E4">
              <w:rPr>
                <w:sz w:val="22"/>
                <w:szCs w:val="22"/>
              </w:rPr>
              <w:t xml:space="preserve"> the opportunity</w:t>
            </w:r>
            <w:r w:rsidR="00226BA1">
              <w:rPr>
                <w:sz w:val="22"/>
                <w:szCs w:val="22"/>
              </w:rPr>
              <w:t xml:space="preserve"> to work in pairs or </w:t>
            </w:r>
            <w:r w:rsidR="003D0414">
              <w:rPr>
                <w:sz w:val="22"/>
                <w:szCs w:val="22"/>
              </w:rPr>
              <w:t>groups</w:t>
            </w:r>
            <w:r w:rsidR="00226BA1">
              <w:rPr>
                <w:sz w:val="22"/>
                <w:szCs w:val="22"/>
              </w:rPr>
              <w:t xml:space="preserve"> </w:t>
            </w:r>
            <w:r w:rsidR="0097178C">
              <w:rPr>
                <w:sz w:val="22"/>
                <w:szCs w:val="22"/>
              </w:rPr>
              <w:t>successfully.</w:t>
            </w:r>
          </w:p>
        </w:tc>
      </w:tr>
      <w:tr w:rsidR="00B51C6F" w:rsidRPr="00122790" w14:paraId="2E2C3E55" w14:textId="77777777" w:rsidTr="00F224C2">
        <w:tc>
          <w:tcPr>
            <w:tcW w:w="1985" w:type="dxa"/>
          </w:tcPr>
          <w:p w14:paraId="6864D499" w14:textId="31D4BCF4" w:rsidR="00B51C6F" w:rsidRPr="00122790" w:rsidRDefault="00B3262B" w:rsidP="00DA7767">
            <w:pPr>
              <w:spacing w:line="276" w:lineRule="auto"/>
              <w:ind w:right="246"/>
              <w:jc w:val="left"/>
              <w:rPr>
                <w:rFonts w:asciiTheme="minorHAnsi" w:hAnsiTheme="minorHAnsi"/>
                <w:b/>
                <w:sz w:val="22"/>
                <w:szCs w:val="22"/>
              </w:rPr>
            </w:pPr>
            <w:r>
              <w:rPr>
                <w:rFonts w:asciiTheme="minorHAnsi" w:hAnsiTheme="minorHAnsi"/>
                <w:b/>
                <w:sz w:val="22"/>
                <w:szCs w:val="22"/>
              </w:rPr>
              <w:lastRenderedPageBreak/>
              <w:t>English</w:t>
            </w:r>
            <w:r w:rsidR="00F97854">
              <w:rPr>
                <w:rFonts w:asciiTheme="minorHAnsi" w:hAnsiTheme="minorHAnsi"/>
                <w:b/>
                <w:sz w:val="22"/>
                <w:szCs w:val="22"/>
              </w:rPr>
              <w:t xml:space="preserve"> Immersion</w:t>
            </w:r>
            <w:r>
              <w:rPr>
                <w:rFonts w:asciiTheme="minorHAnsi" w:hAnsiTheme="minorHAnsi"/>
                <w:b/>
                <w:sz w:val="22"/>
                <w:szCs w:val="22"/>
              </w:rPr>
              <w:t xml:space="preserve"> </w:t>
            </w:r>
          </w:p>
        </w:tc>
        <w:tc>
          <w:tcPr>
            <w:tcW w:w="1560" w:type="dxa"/>
          </w:tcPr>
          <w:p w14:paraId="7F3CD4EF" w14:textId="626FE13A" w:rsidR="00B51C6F" w:rsidRDefault="00035FCC" w:rsidP="00DA7767">
            <w:pPr>
              <w:spacing w:line="276" w:lineRule="auto"/>
              <w:ind w:right="246"/>
              <w:rPr>
                <w:sz w:val="22"/>
                <w:szCs w:val="22"/>
                <w:lang w:eastAsia="en-US"/>
              </w:rPr>
            </w:pPr>
            <w:r>
              <w:rPr>
                <w:sz w:val="22"/>
                <w:szCs w:val="22"/>
                <w:lang w:eastAsia="en-US"/>
              </w:rPr>
              <w:t xml:space="preserve">The choice of </w:t>
            </w:r>
            <w:r w:rsidR="007C45DC">
              <w:rPr>
                <w:sz w:val="22"/>
                <w:szCs w:val="22"/>
                <w:lang w:eastAsia="en-US"/>
              </w:rPr>
              <w:t xml:space="preserve">language use </w:t>
            </w:r>
          </w:p>
        </w:tc>
        <w:tc>
          <w:tcPr>
            <w:tcW w:w="2409" w:type="dxa"/>
          </w:tcPr>
          <w:p w14:paraId="687FF413" w14:textId="77777777" w:rsidR="00B51C6F" w:rsidRDefault="00854F34" w:rsidP="00DA7767">
            <w:pPr>
              <w:spacing w:line="276" w:lineRule="auto"/>
              <w:ind w:right="246"/>
              <w:jc w:val="left"/>
              <w:rPr>
                <w:sz w:val="22"/>
                <w:szCs w:val="22"/>
                <w:lang w:eastAsia="en-US"/>
              </w:rPr>
            </w:pPr>
            <w:r>
              <w:rPr>
                <w:sz w:val="22"/>
                <w:szCs w:val="22"/>
                <w:lang w:eastAsia="en-US"/>
              </w:rPr>
              <w:t xml:space="preserve">Discussions </w:t>
            </w:r>
          </w:p>
          <w:p w14:paraId="5BE68860" w14:textId="77777777" w:rsidR="00854F34" w:rsidRDefault="00854F34" w:rsidP="00DA7767">
            <w:pPr>
              <w:spacing w:line="276" w:lineRule="auto"/>
              <w:ind w:right="246"/>
              <w:jc w:val="left"/>
              <w:rPr>
                <w:sz w:val="22"/>
                <w:szCs w:val="22"/>
                <w:lang w:eastAsia="en-US"/>
              </w:rPr>
            </w:pPr>
            <w:r>
              <w:rPr>
                <w:sz w:val="22"/>
                <w:szCs w:val="22"/>
                <w:lang w:eastAsia="en-US"/>
              </w:rPr>
              <w:t>Engl</w:t>
            </w:r>
            <w:r w:rsidR="009D51E6">
              <w:rPr>
                <w:sz w:val="22"/>
                <w:szCs w:val="22"/>
                <w:lang w:eastAsia="en-US"/>
              </w:rPr>
              <w:t xml:space="preserve">ish </w:t>
            </w:r>
          </w:p>
          <w:p w14:paraId="5BC1CF7B" w14:textId="19E72CD0" w:rsidR="009D51E6" w:rsidRDefault="009D51E6" w:rsidP="00DA7767">
            <w:pPr>
              <w:spacing w:line="276" w:lineRule="auto"/>
              <w:ind w:right="246"/>
              <w:jc w:val="left"/>
              <w:rPr>
                <w:sz w:val="22"/>
                <w:szCs w:val="22"/>
                <w:lang w:eastAsia="en-US"/>
              </w:rPr>
            </w:pPr>
            <w:r>
              <w:rPr>
                <w:sz w:val="22"/>
                <w:szCs w:val="22"/>
                <w:lang w:eastAsia="en-US"/>
              </w:rPr>
              <w:t xml:space="preserve">Arabic </w:t>
            </w:r>
          </w:p>
        </w:tc>
        <w:tc>
          <w:tcPr>
            <w:tcW w:w="4111" w:type="dxa"/>
          </w:tcPr>
          <w:p w14:paraId="354188DC" w14:textId="7D8BB7E9" w:rsidR="00B51C6F" w:rsidRPr="00122790" w:rsidRDefault="002360EE" w:rsidP="00DA7767">
            <w:pPr>
              <w:pStyle w:val="NormalWeb"/>
              <w:spacing w:before="0" w:beforeAutospacing="0" w:after="0" w:afterAutospacing="0" w:line="276" w:lineRule="auto"/>
              <w:ind w:right="246"/>
              <w:jc w:val="left"/>
              <w:rPr>
                <w:sz w:val="22"/>
                <w:szCs w:val="22"/>
              </w:rPr>
            </w:pPr>
            <w:r>
              <w:rPr>
                <w:sz w:val="22"/>
                <w:szCs w:val="22"/>
              </w:rPr>
              <w:t>Encouraging</w:t>
            </w:r>
            <w:r w:rsidR="00E939E5">
              <w:rPr>
                <w:sz w:val="22"/>
                <w:szCs w:val="22"/>
              </w:rPr>
              <w:t xml:space="preserve"> classroom</w:t>
            </w:r>
            <w:r w:rsidR="007C1B0A">
              <w:rPr>
                <w:sz w:val="22"/>
                <w:szCs w:val="22"/>
              </w:rPr>
              <w:t xml:space="preserve"> material instruction and</w:t>
            </w:r>
            <w:r w:rsidR="00E939E5">
              <w:rPr>
                <w:sz w:val="22"/>
                <w:szCs w:val="22"/>
              </w:rPr>
              <w:t xml:space="preserve"> </w:t>
            </w:r>
            <w:r w:rsidR="00575522">
              <w:rPr>
                <w:sz w:val="22"/>
                <w:szCs w:val="22"/>
              </w:rPr>
              <w:t>discussions</w:t>
            </w:r>
            <w:r w:rsidR="007C45DC">
              <w:rPr>
                <w:sz w:val="22"/>
                <w:szCs w:val="22"/>
              </w:rPr>
              <w:t xml:space="preserve"> between teachers </w:t>
            </w:r>
            <w:r>
              <w:rPr>
                <w:sz w:val="22"/>
                <w:szCs w:val="22"/>
              </w:rPr>
              <w:t>and student</w:t>
            </w:r>
            <w:r w:rsidR="009953A1">
              <w:rPr>
                <w:sz w:val="22"/>
                <w:szCs w:val="22"/>
              </w:rPr>
              <w:t>s</w:t>
            </w:r>
            <w:r w:rsidR="00575522">
              <w:rPr>
                <w:sz w:val="22"/>
                <w:szCs w:val="22"/>
              </w:rPr>
              <w:t xml:space="preserve"> by </w:t>
            </w:r>
            <w:r w:rsidR="00161944">
              <w:rPr>
                <w:sz w:val="22"/>
                <w:szCs w:val="22"/>
              </w:rPr>
              <w:t>emphasising</w:t>
            </w:r>
            <w:r w:rsidR="00575522">
              <w:rPr>
                <w:sz w:val="22"/>
                <w:szCs w:val="22"/>
              </w:rPr>
              <w:t xml:space="preserve"> the use </w:t>
            </w:r>
            <w:r w:rsidR="00161944">
              <w:rPr>
                <w:sz w:val="22"/>
                <w:szCs w:val="22"/>
              </w:rPr>
              <w:t>of English instead of Arabic</w:t>
            </w:r>
            <w:r w:rsidR="001E365E">
              <w:rPr>
                <w:sz w:val="22"/>
                <w:szCs w:val="22"/>
              </w:rPr>
              <w:t>.</w:t>
            </w:r>
          </w:p>
        </w:tc>
      </w:tr>
    </w:tbl>
    <w:p w14:paraId="43395C98" w14:textId="77777777" w:rsidR="00C938EB" w:rsidRDefault="00C938EB">
      <w:pPr>
        <w:spacing w:line="276" w:lineRule="auto"/>
        <w:rPr>
          <w:rFonts w:ascii="Cambria" w:eastAsia="Cambria" w:hAnsi="Cambria" w:cs="Cambria"/>
          <w:i/>
          <w:color w:val="366091"/>
        </w:rPr>
      </w:pPr>
    </w:p>
    <w:p w14:paraId="27D1FD4A" w14:textId="1AB67479" w:rsidR="00107D84" w:rsidRPr="006D0E55" w:rsidRDefault="41C46350" w:rsidP="0000594E">
      <w:pPr>
        <w:pStyle w:val="Heading2"/>
      </w:pPr>
      <w:bookmarkStart w:id="342" w:name="_heading=h.415t9al"/>
      <w:bookmarkEnd w:id="342"/>
      <w:r w:rsidRPr="0C26D583">
        <w:rPr>
          <w:lang w:val="en-GB"/>
        </w:rPr>
        <w:t xml:space="preserve"> </w:t>
      </w:r>
      <w:bookmarkStart w:id="343" w:name="_Toc162545222"/>
      <w:r w:rsidR="05E4EE9E">
        <w:t xml:space="preserve">Conclusion and </w:t>
      </w:r>
      <w:r w:rsidR="05E4EE9E" w:rsidRPr="0C26D583">
        <w:rPr>
          <w:lang w:val="en-GB"/>
        </w:rPr>
        <w:t>Summary</w:t>
      </w:r>
      <w:bookmarkEnd w:id="343"/>
      <w:r w:rsidR="05E4EE9E">
        <w:t xml:space="preserve"> </w:t>
      </w:r>
    </w:p>
    <w:p w14:paraId="24C7E4E4" w14:textId="268EF48C" w:rsidR="00F72620" w:rsidRPr="00F72620" w:rsidRDefault="005E45D3" w:rsidP="00F72620">
      <w:pPr>
        <w:rPr>
          <w:rFonts w:asciiTheme="minorHAnsi" w:hAnsiTheme="minorHAnsi"/>
          <w:lang w:eastAsia="en-US"/>
        </w:rPr>
      </w:pPr>
      <w:r w:rsidRPr="00F72620">
        <w:rPr>
          <w:rFonts w:asciiTheme="minorHAnsi" w:hAnsiTheme="minorHAnsi"/>
        </w:rPr>
        <w:t xml:space="preserve">Generally, the findings of the quantitative </w:t>
      </w:r>
      <w:r w:rsidR="00253316" w:rsidRPr="00F72620">
        <w:rPr>
          <w:rFonts w:asciiTheme="minorHAnsi" w:hAnsiTheme="minorHAnsi"/>
        </w:rPr>
        <w:t xml:space="preserve">results </w:t>
      </w:r>
      <w:r w:rsidRPr="00F72620">
        <w:rPr>
          <w:rFonts w:asciiTheme="minorHAnsi" w:hAnsiTheme="minorHAnsi"/>
        </w:rPr>
        <w:t xml:space="preserve">reflected the participants’ </w:t>
      </w:r>
      <w:r w:rsidR="00F61707">
        <w:rPr>
          <w:rFonts w:asciiTheme="minorHAnsi" w:hAnsiTheme="minorHAnsi"/>
        </w:rPr>
        <w:t>agreement</w:t>
      </w:r>
      <w:r w:rsidRPr="00F72620">
        <w:rPr>
          <w:rFonts w:asciiTheme="minorHAnsi" w:hAnsiTheme="minorHAnsi"/>
        </w:rPr>
        <w:t xml:space="preserve"> on the importance of </w:t>
      </w:r>
      <w:r w:rsidR="00F72620" w:rsidRPr="00F72620">
        <w:rPr>
          <w:rFonts w:asciiTheme="minorHAnsi" w:hAnsiTheme="minorHAnsi"/>
          <w:lang w:eastAsia="en-US"/>
        </w:rPr>
        <w:t>English</w:t>
      </w:r>
      <w:r w:rsidR="0017749D">
        <w:rPr>
          <w:rFonts w:asciiTheme="minorHAnsi" w:hAnsiTheme="minorHAnsi"/>
          <w:lang w:eastAsia="en-US"/>
        </w:rPr>
        <w:t xml:space="preserve"> (Table 6.1) </w:t>
      </w:r>
      <w:r w:rsidR="00F72620" w:rsidRPr="00F72620">
        <w:rPr>
          <w:rFonts w:asciiTheme="minorHAnsi" w:hAnsiTheme="minorHAnsi"/>
          <w:lang w:eastAsia="en-US"/>
        </w:rPr>
        <w:t>for their education and research in a university and for obtaining employment after graduation (</w:t>
      </w:r>
      <w:r w:rsidR="001D5E2F">
        <w:rPr>
          <w:rFonts w:asciiTheme="minorHAnsi" w:hAnsiTheme="minorHAnsi"/>
          <w:lang w:eastAsia="en-US"/>
        </w:rPr>
        <w:t>Table</w:t>
      </w:r>
      <w:r w:rsidR="00F72620" w:rsidRPr="00F72620">
        <w:rPr>
          <w:rFonts w:asciiTheme="minorHAnsi" w:hAnsiTheme="minorHAnsi"/>
          <w:lang w:eastAsia="en-US"/>
        </w:rPr>
        <w:t xml:space="preserve"> 6.</w:t>
      </w:r>
      <w:r w:rsidR="009A58C1">
        <w:rPr>
          <w:rFonts w:asciiTheme="minorHAnsi" w:hAnsiTheme="minorHAnsi"/>
          <w:lang w:eastAsia="en-US"/>
        </w:rPr>
        <w:t>2</w:t>
      </w:r>
      <w:r w:rsidR="00F72620" w:rsidRPr="00F72620">
        <w:rPr>
          <w:rFonts w:asciiTheme="minorHAnsi" w:hAnsiTheme="minorHAnsi"/>
          <w:lang w:eastAsia="en-US"/>
        </w:rPr>
        <w:t>).</w:t>
      </w:r>
    </w:p>
    <w:p w14:paraId="237A8C5A" w14:textId="57837F2D" w:rsidR="00575EC5" w:rsidRPr="00286087" w:rsidRDefault="00C41833" w:rsidP="00022205">
      <w:pPr>
        <w:pStyle w:val="NormalWeb"/>
        <w:rPr>
          <w:rFonts w:asciiTheme="minorHAnsi" w:eastAsia="ArialMT" w:hAnsiTheme="minorHAnsi" w:cstheme="minorBidi"/>
          <w:color w:val="000000" w:themeColor="text1"/>
        </w:rPr>
      </w:pPr>
      <w:r w:rsidRPr="5F4F17DC">
        <w:rPr>
          <w:rFonts w:asciiTheme="minorHAnsi" w:hAnsiTheme="minorHAnsi" w:cstheme="minorBidi"/>
        </w:rPr>
        <w:t xml:space="preserve">The questionnaire responses for </w:t>
      </w:r>
      <w:r w:rsidR="009953A1">
        <w:rPr>
          <w:rFonts w:asciiTheme="minorHAnsi" w:hAnsiTheme="minorHAnsi" w:cstheme="minorBidi"/>
        </w:rPr>
        <w:t>i</w:t>
      </w:r>
      <w:r w:rsidR="00D16A66" w:rsidRPr="5F4F17DC">
        <w:rPr>
          <w:rFonts w:asciiTheme="minorHAnsi" w:hAnsiTheme="minorHAnsi" w:cstheme="minorBidi"/>
        </w:rPr>
        <w:t xml:space="preserve">tem </w:t>
      </w:r>
      <w:r w:rsidR="00AC0929" w:rsidRPr="5F4F17DC">
        <w:rPr>
          <w:rFonts w:asciiTheme="minorHAnsi" w:hAnsiTheme="minorHAnsi" w:cstheme="minorBidi"/>
        </w:rPr>
        <w:t>9</w:t>
      </w:r>
      <w:r w:rsidRPr="5F4F17DC">
        <w:rPr>
          <w:rFonts w:asciiTheme="minorHAnsi" w:hAnsiTheme="minorHAnsi" w:cstheme="minorBidi"/>
        </w:rPr>
        <w:t xml:space="preserve"> </w:t>
      </w:r>
      <w:r w:rsidR="005A21F6" w:rsidRPr="5F4F17DC">
        <w:rPr>
          <w:rFonts w:asciiTheme="minorHAnsi" w:hAnsiTheme="minorHAnsi" w:cstheme="minorBidi"/>
          <w:lang w:eastAsia="en-US"/>
        </w:rPr>
        <w:t xml:space="preserve">indicated </w:t>
      </w:r>
      <w:r w:rsidR="000C0121" w:rsidRPr="5F4F17DC">
        <w:rPr>
          <w:rFonts w:asciiTheme="minorHAnsi" w:hAnsiTheme="minorHAnsi" w:cstheme="minorBidi"/>
          <w:lang w:eastAsia="en-US"/>
        </w:rPr>
        <w:t>two possible directions</w:t>
      </w:r>
      <w:r w:rsidR="00F42F4D" w:rsidRPr="5F4F17DC">
        <w:rPr>
          <w:rFonts w:asciiTheme="minorHAnsi" w:hAnsiTheme="minorHAnsi" w:cstheme="minorBidi"/>
          <w:lang w:eastAsia="en-US"/>
        </w:rPr>
        <w:t xml:space="preserve"> demonstrating negative and positive reflections about the </w:t>
      </w:r>
      <w:r w:rsidR="00D12220" w:rsidRPr="5F4F17DC">
        <w:rPr>
          <w:rFonts w:asciiTheme="minorHAnsi" w:hAnsiTheme="minorHAnsi" w:cstheme="minorBidi"/>
          <w:lang w:eastAsia="en-US"/>
        </w:rPr>
        <w:t xml:space="preserve">ESAP </w:t>
      </w:r>
      <w:r w:rsidR="00F42F4D" w:rsidRPr="5F4F17DC">
        <w:rPr>
          <w:rFonts w:asciiTheme="minorHAnsi" w:hAnsiTheme="minorHAnsi" w:cstheme="minorBidi"/>
          <w:lang w:eastAsia="en-US"/>
        </w:rPr>
        <w:t>course</w:t>
      </w:r>
      <w:r w:rsidR="008B2DAE" w:rsidRPr="5F4F17DC">
        <w:rPr>
          <w:rFonts w:asciiTheme="minorHAnsi" w:hAnsiTheme="minorHAnsi" w:cstheme="minorBidi"/>
          <w:lang w:eastAsia="en-US"/>
        </w:rPr>
        <w:t xml:space="preserve"> (Table 6.9)</w:t>
      </w:r>
      <w:r w:rsidR="005350ED" w:rsidRPr="5F4F17DC">
        <w:rPr>
          <w:rFonts w:asciiTheme="minorHAnsi" w:hAnsiTheme="minorHAnsi" w:cstheme="minorBidi"/>
          <w:lang w:eastAsia="en-US"/>
        </w:rPr>
        <w:t>.</w:t>
      </w:r>
      <w:r w:rsidR="00F42F4D" w:rsidRPr="5F4F17DC">
        <w:rPr>
          <w:rFonts w:asciiTheme="minorHAnsi" w:hAnsiTheme="minorHAnsi" w:cstheme="minorBidi"/>
          <w:lang w:eastAsia="en-US"/>
        </w:rPr>
        <w:t xml:space="preserve"> Firstly,</w:t>
      </w:r>
      <w:r w:rsidR="00811582" w:rsidRPr="5F4F17DC">
        <w:rPr>
          <w:rFonts w:asciiTheme="minorHAnsi" w:hAnsiTheme="minorHAnsi" w:cstheme="minorBidi"/>
          <w:lang w:eastAsia="en-US"/>
        </w:rPr>
        <w:t xml:space="preserve"> a</w:t>
      </w:r>
      <w:r w:rsidR="00E35ED6" w:rsidRPr="5F4F17DC">
        <w:rPr>
          <w:rFonts w:asciiTheme="minorHAnsi" w:hAnsiTheme="minorHAnsi" w:cstheme="minorBidi"/>
          <w:lang w:eastAsia="en-US"/>
        </w:rPr>
        <w:t xml:space="preserve"> </w:t>
      </w:r>
      <w:r w:rsidR="00A00822" w:rsidRPr="5F4F17DC">
        <w:rPr>
          <w:rFonts w:asciiTheme="minorHAnsi" w:hAnsiTheme="minorHAnsi" w:cstheme="minorBidi"/>
          <w:lang w:eastAsia="en-US"/>
        </w:rPr>
        <w:t xml:space="preserve">vast </w:t>
      </w:r>
      <w:r w:rsidR="00E35ED6" w:rsidRPr="5F4F17DC">
        <w:rPr>
          <w:rFonts w:asciiTheme="minorHAnsi" w:hAnsiTheme="minorHAnsi" w:cstheme="minorBidi"/>
          <w:lang w:eastAsia="en-US"/>
        </w:rPr>
        <w:t>majority of</w:t>
      </w:r>
      <w:r w:rsidR="005354C8" w:rsidRPr="5F4F17DC">
        <w:rPr>
          <w:rFonts w:asciiTheme="minorHAnsi" w:hAnsiTheme="minorHAnsi" w:cstheme="minorBidi"/>
          <w:lang w:eastAsia="en-US"/>
        </w:rPr>
        <w:t xml:space="preserve"> </w:t>
      </w:r>
      <w:r w:rsidR="007722CC" w:rsidRPr="5F4F17DC">
        <w:rPr>
          <w:rFonts w:asciiTheme="minorHAnsi" w:hAnsiTheme="minorHAnsi" w:cstheme="minorBidi"/>
          <w:lang w:eastAsia="en-US"/>
        </w:rPr>
        <w:t xml:space="preserve">students </w:t>
      </w:r>
      <w:r w:rsidR="005354C8" w:rsidRPr="5F4F17DC">
        <w:rPr>
          <w:rFonts w:asciiTheme="minorHAnsi" w:hAnsiTheme="minorHAnsi" w:cstheme="minorBidi"/>
          <w:lang w:eastAsia="en-US"/>
        </w:rPr>
        <w:t>acknowledged their dissatisfaction with the selection of the</w:t>
      </w:r>
      <w:r w:rsidR="006909F9" w:rsidRPr="5F4F17DC">
        <w:rPr>
          <w:rFonts w:asciiTheme="minorHAnsi" w:hAnsiTheme="minorHAnsi" w:cstheme="minorBidi"/>
          <w:lang w:eastAsia="en-US"/>
        </w:rPr>
        <w:t xml:space="preserve"> course</w:t>
      </w:r>
      <w:r w:rsidR="005354C8" w:rsidRPr="5F4F17DC">
        <w:rPr>
          <w:rFonts w:asciiTheme="minorHAnsi" w:hAnsiTheme="minorHAnsi" w:cstheme="minorBidi"/>
          <w:lang w:eastAsia="en-US"/>
        </w:rPr>
        <w:t xml:space="preserve"> materials</w:t>
      </w:r>
      <w:r w:rsidR="000A30CA" w:rsidRPr="5F4F17DC">
        <w:rPr>
          <w:rFonts w:asciiTheme="minorHAnsi" w:hAnsiTheme="minorHAnsi" w:cstheme="minorBidi"/>
          <w:lang w:eastAsia="en-US"/>
        </w:rPr>
        <w:t>.</w:t>
      </w:r>
      <w:r w:rsidR="005923E9" w:rsidRPr="5F4F17DC">
        <w:rPr>
          <w:rFonts w:asciiTheme="minorHAnsi" w:hAnsiTheme="minorHAnsi" w:cstheme="minorBidi"/>
          <w:lang w:eastAsia="en-US"/>
        </w:rPr>
        <w:t xml:space="preserve"> They</w:t>
      </w:r>
      <w:r w:rsidR="003B5429" w:rsidRPr="5F4F17DC">
        <w:rPr>
          <w:rFonts w:asciiTheme="minorHAnsi" w:hAnsiTheme="minorHAnsi" w:cstheme="minorBidi"/>
          <w:lang w:eastAsia="en-US"/>
        </w:rPr>
        <w:t xml:space="preserve"> appeared to be conscious of some sort of </w:t>
      </w:r>
      <w:r w:rsidR="003B5429" w:rsidRPr="00286087">
        <w:rPr>
          <w:rFonts w:asciiTheme="minorHAnsi" w:hAnsiTheme="minorHAnsi" w:cstheme="minorBidi"/>
          <w:color w:val="000000" w:themeColor="text1"/>
          <w:lang w:eastAsia="en-US"/>
        </w:rPr>
        <w:t>incompatibility</w:t>
      </w:r>
      <w:r w:rsidR="004A477B" w:rsidRPr="00286087">
        <w:rPr>
          <w:rFonts w:asciiTheme="minorHAnsi" w:hAnsiTheme="minorHAnsi" w:cstheme="minorBidi"/>
          <w:color w:val="000000" w:themeColor="text1"/>
          <w:lang w:eastAsia="en-US"/>
        </w:rPr>
        <w:t xml:space="preserve"> with the Economics subject </w:t>
      </w:r>
      <w:r w:rsidR="003B5429" w:rsidRPr="00286087">
        <w:rPr>
          <w:rFonts w:asciiTheme="minorHAnsi" w:hAnsiTheme="minorHAnsi" w:cstheme="minorBidi"/>
          <w:color w:val="000000" w:themeColor="text1"/>
          <w:lang w:eastAsia="en-US"/>
        </w:rPr>
        <w:t>(Table</w:t>
      </w:r>
      <w:r w:rsidR="002C7E01" w:rsidRPr="00286087">
        <w:rPr>
          <w:rFonts w:asciiTheme="minorHAnsi" w:hAnsiTheme="minorHAnsi" w:cstheme="minorBidi"/>
          <w:color w:val="000000" w:themeColor="text1"/>
          <w:lang w:eastAsia="en-US"/>
        </w:rPr>
        <w:t>s</w:t>
      </w:r>
      <w:r w:rsidR="003B5429" w:rsidRPr="00286087">
        <w:rPr>
          <w:rFonts w:asciiTheme="minorHAnsi" w:hAnsiTheme="minorHAnsi" w:cstheme="minorBidi"/>
          <w:color w:val="000000" w:themeColor="text1"/>
          <w:lang w:eastAsia="en-US"/>
        </w:rPr>
        <w:t xml:space="preserve"> 6.6</w:t>
      </w:r>
      <w:r w:rsidR="004F4DAA" w:rsidRPr="00286087">
        <w:rPr>
          <w:rFonts w:asciiTheme="minorHAnsi" w:hAnsiTheme="minorHAnsi" w:cstheme="minorBidi"/>
          <w:color w:val="000000" w:themeColor="text1"/>
          <w:lang w:eastAsia="en-US"/>
        </w:rPr>
        <w:t>/</w:t>
      </w:r>
      <w:r w:rsidR="002C7E01" w:rsidRPr="00286087">
        <w:rPr>
          <w:rFonts w:asciiTheme="minorHAnsi" w:hAnsiTheme="minorHAnsi" w:cstheme="minorBidi"/>
          <w:color w:val="000000" w:themeColor="text1"/>
          <w:lang w:eastAsia="en-US"/>
        </w:rPr>
        <w:t>6.10</w:t>
      </w:r>
      <w:r w:rsidR="003B5429" w:rsidRPr="00286087">
        <w:rPr>
          <w:rFonts w:asciiTheme="minorHAnsi" w:hAnsiTheme="minorHAnsi" w:cstheme="minorBidi"/>
          <w:color w:val="000000" w:themeColor="text1"/>
          <w:lang w:eastAsia="en-US"/>
        </w:rPr>
        <w:t>).</w:t>
      </w:r>
      <w:r w:rsidR="00282956" w:rsidRPr="00286087">
        <w:rPr>
          <w:rFonts w:asciiTheme="minorHAnsi" w:hAnsiTheme="minorHAnsi" w:cstheme="minorBidi"/>
          <w:color w:val="000000" w:themeColor="text1"/>
          <w:lang w:eastAsia="en-US"/>
        </w:rPr>
        <w:t xml:space="preserve"> </w:t>
      </w:r>
      <w:r w:rsidR="00006A84" w:rsidRPr="00286087">
        <w:rPr>
          <w:rFonts w:asciiTheme="minorHAnsi" w:hAnsiTheme="minorHAnsi" w:cstheme="minorBidi"/>
          <w:color w:val="000000" w:themeColor="text1"/>
          <w:lang w:eastAsia="en-US"/>
        </w:rPr>
        <w:t xml:space="preserve"> </w:t>
      </w:r>
      <w:r w:rsidR="00460CB0" w:rsidRPr="00286087">
        <w:rPr>
          <w:rFonts w:asciiTheme="minorHAnsi" w:eastAsia="ArialMT" w:hAnsiTheme="minorHAnsi" w:cstheme="minorBidi"/>
          <w:color w:val="000000" w:themeColor="text1"/>
        </w:rPr>
        <w:t>As shown in</w:t>
      </w:r>
      <w:r w:rsidR="00850911" w:rsidRPr="00286087">
        <w:rPr>
          <w:rFonts w:asciiTheme="minorHAnsi" w:eastAsia="ArialMT" w:hAnsiTheme="minorHAnsi" w:cstheme="minorBidi"/>
          <w:color w:val="000000" w:themeColor="text1"/>
        </w:rPr>
        <w:t xml:space="preserve"> </w:t>
      </w:r>
      <w:r w:rsidR="00846280" w:rsidRPr="00286087">
        <w:rPr>
          <w:rFonts w:asciiTheme="minorHAnsi" w:eastAsia="ArialMT" w:hAnsiTheme="minorHAnsi" w:cstheme="minorBidi"/>
          <w:color w:val="000000" w:themeColor="text1"/>
        </w:rPr>
        <w:t>T</w:t>
      </w:r>
      <w:r w:rsidR="00850911" w:rsidRPr="00286087">
        <w:rPr>
          <w:rFonts w:asciiTheme="minorHAnsi" w:eastAsia="ArialMT" w:hAnsiTheme="minorHAnsi" w:cstheme="minorBidi"/>
          <w:color w:val="000000" w:themeColor="text1"/>
        </w:rPr>
        <w:t xml:space="preserve">able </w:t>
      </w:r>
      <w:r w:rsidR="0058111C" w:rsidRPr="00286087">
        <w:rPr>
          <w:rFonts w:asciiTheme="minorHAnsi" w:eastAsia="ArialMT" w:hAnsiTheme="minorHAnsi" w:cstheme="minorBidi"/>
          <w:color w:val="000000" w:themeColor="text1"/>
        </w:rPr>
        <w:t>6.3</w:t>
      </w:r>
      <w:r w:rsidR="00460CB0" w:rsidRPr="00286087">
        <w:rPr>
          <w:rFonts w:asciiTheme="minorHAnsi" w:eastAsia="ArialMT" w:hAnsiTheme="minorHAnsi" w:cstheme="minorBidi"/>
          <w:color w:val="000000" w:themeColor="text1"/>
        </w:rPr>
        <w:t xml:space="preserve">, the findings typically </w:t>
      </w:r>
      <w:r w:rsidR="00A6459A" w:rsidRPr="00286087">
        <w:rPr>
          <w:rFonts w:asciiTheme="minorHAnsi" w:eastAsia="ArialMT" w:hAnsiTheme="minorHAnsi" w:cstheme="minorBidi"/>
          <w:color w:val="000000" w:themeColor="text1"/>
        </w:rPr>
        <w:t>show</w:t>
      </w:r>
      <w:r w:rsidR="009A3790" w:rsidRPr="00286087">
        <w:rPr>
          <w:rFonts w:asciiTheme="minorHAnsi" w:eastAsia="ArialMT" w:hAnsiTheme="minorHAnsi" w:cstheme="minorBidi"/>
          <w:color w:val="000000" w:themeColor="text1"/>
        </w:rPr>
        <w:t>ed</w:t>
      </w:r>
      <w:r w:rsidR="00A6459A" w:rsidRPr="00286087">
        <w:rPr>
          <w:rFonts w:asciiTheme="minorHAnsi" w:eastAsia="ArialMT" w:hAnsiTheme="minorHAnsi" w:cstheme="minorBidi"/>
          <w:color w:val="000000" w:themeColor="text1"/>
        </w:rPr>
        <w:t xml:space="preserve"> </w:t>
      </w:r>
      <w:r w:rsidR="00460CB0" w:rsidRPr="00286087">
        <w:rPr>
          <w:rFonts w:asciiTheme="minorHAnsi" w:eastAsia="ArialMT" w:hAnsiTheme="minorHAnsi" w:cstheme="minorBidi"/>
          <w:color w:val="000000" w:themeColor="text1"/>
        </w:rPr>
        <w:t xml:space="preserve">the </w:t>
      </w:r>
      <w:r w:rsidR="00850911" w:rsidRPr="00286087">
        <w:rPr>
          <w:rFonts w:asciiTheme="minorHAnsi" w:eastAsia="ArialMT" w:hAnsiTheme="minorHAnsi" w:cstheme="minorBidi"/>
          <w:color w:val="000000" w:themeColor="text1"/>
        </w:rPr>
        <w:t xml:space="preserve">ESAP </w:t>
      </w:r>
      <w:r w:rsidR="00460CB0" w:rsidRPr="00286087">
        <w:rPr>
          <w:rFonts w:asciiTheme="minorHAnsi" w:eastAsia="ArialMT" w:hAnsiTheme="minorHAnsi" w:cstheme="minorBidi"/>
          <w:color w:val="000000" w:themeColor="text1"/>
        </w:rPr>
        <w:t xml:space="preserve">course does not adequately prepare </w:t>
      </w:r>
      <w:r w:rsidR="00D32330" w:rsidRPr="00286087">
        <w:rPr>
          <w:rFonts w:asciiTheme="minorHAnsi" w:eastAsia="ArialMT" w:hAnsiTheme="minorHAnsi" w:cstheme="minorBidi"/>
          <w:color w:val="000000" w:themeColor="text1"/>
        </w:rPr>
        <w:t xml:space="preserve">Economics </w:t>
      </w:r>
      <w:r w:rsidR="00460CB0" w:rsidRPr="00286087">
        <w:rPr>
          <w:rFonts w:asciiTheme="minorHAnsi" w:eastAsia="ArialMT" w:hAnsiTheme="minorHAnsi" w:cstheme="minorBidi"/>
          <w:color w:val="000000" w:themeColor="text1"/>
        </w:rPr>
        <w:t xml:space="preserve">students for their </w:t>
      </w:r>
      <w:r w:rsidR="000F74C9" w:rsidRPr="00286087">
        <w:rPr>
          <w:rFonts w:asciiTheme="minorHAnsi" w:eastAsia="ArialMT" w:hAnsiTheme="minorHAnsi" w:cstheme="minorBidi"/>
          <w:color w:val="000000" w:themeColor="text1"/>
        </w:rPr>
        <w:t xml:space="preserve">Economics </w:t>
      </w:r>
      <w:r w:rsidR="00460CB0" w:rsidRPr="00286087">
        <w:rPr>
          <w:rFonts w:asciiTheme="minorHAnsi" w:eastAsia="ArialMT" w:hAnsiTheme="minorHAnsi" w:cstheme="minorBidi"/>
          <w:color w:val="000000" w:themeColor="text1"/>
        </w:rPr>
        <w:t>education</w:t>
      </w:r>
      <w:r w:rsidR="00353F6B" w:rsidRPr="00286087">
        <w:rPr>
          <w:rFonts w:asciiTheme="minorHAnsi" w:eastAsia="ArialMT" w:hAnsiTheme="minorHAnsi" w:cstheme="minorBidi"/>
          <w:color w:val="000000" w:themeColor="text1"/>
        </w:rPr>
        <w:t>.</w:t>
      </w:r>
      <w:r w:rsidR="00353F6B" w:rsidRPr="00286087">
        <w:rPr>
          <w:color w:val="000000" w:themeColor="text1"/>
        </w:rPr>
        <w:t xml:space="preserve"> </w:t>
      </w:r>
      <w:r w:rsidR="00353F6B" w:rsidRPr="00286087">
        <w:rPr>
          <w:rFonts w:asciiTheme="minorHAnsi" w:eastAsia="ArialMT" w:hAnsiTheme="minorHAnsi" w:cstheme="minorBidi"/>
          <w:color w:val="000000" w:themeColor="text1"/>
        </w:rPr>
        <w:t>This deficiency stems from three main reasons: inadequacies in course content, teaching methods, and the failure to assess students' needs effectively.</w:t>
      </w:r>
    </w:p>
    <w:p w14:paraId="4263F410" w14:textId="14B78FEF" w:rsidR="00367E58" w:rsidRPr="007231CE" w:rsidRDefault="0B237F7D" w:rsidP="007231CE">
      <w:pPr>
        <w:pStyle w:val="NormalWeb"/>
        <w:rPr>
          <w:rFonts w:asciiTheme="minorHAnsi" w:hAnsiTheme="minorHAnsi" w:cstheme="minorBidi"/>
          <w:color w:val="000000" w:themeColor="text1"/>
        </w:rPr>
      </w:pPr>
      <w:r w:rsidRPr="00286087">
        <w:rPr>
          <w:rFonts w:asciiTheme="minorHAnsi" w:eastAsia="ArialMT" w:hAnsiTheme="minorHAnsi" w:cstheme="minorBidi"/>
          <w:color w:val="000000" w:themeColor="text1"/>
        </w:rPr>
        <w:t>S</w:t>
      </w:r>
      <w:r w:rsidR="7C41B106" w:rsidRPr="00286087">
        <w:rPr>
          <w:rFonts w:asciiTheme="minorHAnsi" w:eastAsia="ArialMT" w:hAnsiTheme="minorHAnsi" w:cstheme="minorBidi"/>
          <w:color w:val="000000" w:themeColor="text1"/>
        </w:rPr>
        <w:t>tuden</w:t>
      </w:r>
      <w:r w:rsidR="4EFD106F" w:rsidRPr="00286087">
        <w:rPr>
          <w:rFonts w:asciiTheme="minorHAnsi" w:eastAsia="ArialMT" w:hAnsiTheme="minorHAnsi" w:cstheme="minorBidi"/>
          <w:color w:val="000000" w:themeColor="text1"/>
        </w:rPr>
        <w:t xml:space="preserve">ts </w:t>
      </w:r>
      <w:r w:rsidR="754A97BA" w:rsidRPr="00286087">
        <w:rPr>
          <w:rFonts w:asciiTheme="minorHAnsi" w:hAnsiTheme="minorHAnsi" w:cstheme="minorBidi"/>
          <w:color w:val="000000" w:themeColor="text1"/>
        </w:rPr>
        <w:t xml:space="preserve">recorded </w:t>
      </w:r>
      <w:r w:rsidR="4B490FF3" w:rsidRPr="00286087">
        <w:rPr>
          <w:rFonts w:asciiTheme="minorHAnsi" w:hAnsiTheme="minorHAnsi" w:cstheme="minorBidi"/>
          <w:color w:val="000000" w:themeColor="text1"/>
        </w:rPr>
        <w:t>intense</w:t>
      </w:r>
      <w:r w:rsidR="754A97BA" w:rsidRPr="00286087">
        <w:rPr>
          <w:rFonts w:asciiTheme="minorHAnsi" w:hAnsiTheme="minorHAnsi" w:cstheme="minorBidi"/>
          <w:color w:val="000000" w:themeColor="text1"/>
        </w:rPr>
        <w:t xml:space="preserve"> demands for </w:t>
      </w:r>
      <w:r w:rsidR="000B3B39" w:rsidRPr="00286087">
        <w:rPr>
          <w:rFonts w:asciiTheme="minorHAnsi" w:hAnsiTheme="minorHAnsi" w:cstheme="minorBidi"/>
          <w:color w:val="000000" w:themeColor="text1"/>
        </w:rPr>
        <w:t>accessing Economics content in English for classroom use</w:t>
      </w:r>
      <w:r w:rsidR="04F68876" w:rsidRPr="00286087">
        <w:rPr>
          <w:rFonts w:asciiTheme="minorHAnsi" w:eastAsia="ArialMT" w:hAnsiTheme="minorHAnsi" w:cstheme="minorBidi"/>
          <w:color w:val="000000" w:themeColor="text1"/>
        </w:rPr>
        <w:t>.</w:t>
      </w:r>
      <w:r w:rsidR="01711F99" w:rsidRPr="00286087">
        <w:rPr>
          <w:rFonts w:asciiTheme="minorHAnsi" w:eastAsia="ArialMT" w:hAnsiTheme="minorHAnsi" w:cstheme="minorBidi"/>
          <w:color w:val="000000" w:themeColor="text1"/>
        </w:rPr>
        <w:t xml:space="preserve"> </w:t>
      </w:r>
      <w:r w:rsidR="009F63CD" w:rsidRPr="00286087">
        <w:rPr>
          <w:rFonts w:asciiTheme="minorHAnsi" w:eastAsia="ArialMT" w:hAnsiTheme="minorHAnsi" w:cstheme="minorBidi"/>
          <w:color w:val="000000" w:themeColor="text1"/>
        </w:rPr>
        <w:t xml:space="preserve">By emphasising specificity, students acquire knowledge directly relevant to Economics genres and the language used in their academic and professional community </w:t>
      </w:r>
      <w:r w:rsidR="5C1764BC" w:rsidRPr="00286087">
        <w:rPr>
          <w:rFonts w:asciiTheme="minorHAnsi" w:hAnsiTheme="minorHAnsi" w:cstheme="minorBidi"/>
          <w:color w:val="000000" w:themeColor="text1"/>
          <w:shd w:val="clear" w:color="auto" w:fill="FFFFFF"/>
        </w:rPr>
        <w:t>(Anderson, 2014; Wingate, 2018).</w:t>
      </w:r>
      <w:r w:rsidR="00846280" w:rsidRPr="00286087">
        <w:rPr>
          <w:rFonts w:asciiTheme="minorHAnsi" w:hAnsiTheme="minorHAnsi" w:cstheme="minorBidi"/>
          <w:color w:val="000000" w:themeColor="text1"/>
        </w:rPr>
        <w:t xml:space="preserve"> </w:t>
      </w:r>
      <w:r w:rsidR="007231CE" w:rsidRPr="00286087">
        <w:rPr>
          <w:rFonts w:asciiTheme="minorHAnsi" w:hAnsiTheme="minorHAnsi" w:cstheme="minorBidi"/>
          <w:color w:val="000000" w:themeColor="text1"/>
        </w:rPr>
        <w:t>Students were consistently exposed to materials that were not designed for ESAP, leading to a lack of interest in learning the subject. This lack of interest can be attributed to cultural differences between the content material and the students' cultural background</w:t>
      </w:r>
      <w:r w:rsidR="00BD2DF8" w:rsidRPr="00286087">
        <w:rPr>
          <w:rFonts w:asciiTheme="minorHAnsi" w:hAnsiTheme="minorHAnsi" w:cstheme="minorBidi"/>
          <w:color w:val="000000" w:themeColor="text1"/>
        </w:rPr>
        <w:t>. </w:t>
      </w:r>
      <w:r w:rsidR="000B3B39" w:rsidRPr="00286087">
        <w:rPr>
          <w:rFonts w:asciiTheme="minorHAnsi" w:hAnsiTheme="minorHAnsi" w:cstheme="minorBidi"/>
          <w:color w:val="000000" w:themeColor="text1"/>
        </w:rPr>
        <w:t xml:space="preserve"> </w:t>
      </w:r>
      <w:r w:rsidR="00BD2DF8" w:rsidRPr="00286087">
        <w:rPr>
          <w:rFonts w:asciiTheme="minorHAnsi" w:hAnsiTheme="minorHAnsi" w:cstheme="minorBidi"/>
          <w:color w:val="000000" w:themeColor="text1"/>
        </w:rPr>
        <w:t>T</w:t>
      </w:r>
      <w:r w:rsidR="000B3B39" w:rsidRPr="00286087">
        <w:rPr>
          <w:rFonts w:asciiTheme="minorHAnsi" w:hAnsiTheme="minorHAnsi" w:cstheme="minorBidi"/>
          <w:color w:val="000000" w:themeColor="text1"/>
        </w:rPr>
        <w:t>hey</w:t>
      </w:r>
      <w:r w:rsidR="59910DB4" w:rsidRPr="00286087">
        <w:rPr>
          <w:rFonts w:asciiTheme="minorHAnsi" w:hAnsiTheme="minorHAnsi" w:cstheme="minorBidi"/>
          <w:color w:val="000000" w:themeColor="text1"/>
          <w:lang w:eastAsia="en-US"/>
        </w:rPr>
        <w:t xml:space="preserve"> criticised </w:t>
      </w:r>
      <w:r w:rsidR="554AC31F" w:rsidRPr="00286087">
        <w:rPr>
          <w:rFonts w:asciiTheme="minorHAnsi" w:hAnsiTheme="minorHAnsi" w:cstheme="minorBidi"/>
          <w:color w:val="000000" w:themeColor="text1"/>
          <w:lang w:eastAsia="en-US"/>
        </w:rPr>
        <w:t xml:space="preserve">the content of the course </w:t>
      </w:r>
      <w:r w:rsidR="59910DB4" w:rsidRPr="00286087">
        <w:rPr>
          <w:rFonts w:asciiTheme="minorHAnsi" w:hAnsiTheme="minorHAnsi" w:cstheme="minorBidi"/>
          <w:color w:val="000000" w:themeColor="text1"/>
          <w:lang w:eastAsia="en-US"/>
        </w:rPr>
        <w:t xml:space="preserve">for being restricted to general </w:t>
      </w:r>
      <w:r w:rsidR="59910DB4" w:rsidRPr="00BC67D1">
        <w:rPr>
          <w:rFonts w:asciiTheme="minorHAnsi" w:hAnsiTheme="minorHAnsi" w:cstheme="minorBidi"/>
          <w:lang w:eastAsia="en-US"/>
        </w:rPr>
        <w:t>English</w:t>
      </w:r>
      <w:r w:rsidR="6B60D19D" w:rsidRPr="00BC67D1">
        <w:rPr>
          <w:rFonts w:asciiTheme="minorHAnsi" w:hAnsiTheme="minorHAnsi" w:cstheme="minorBidi"/>
          <w:lang w:eastAsia="en-US"/>
        </w:rPr>
        <w:t xml:space="preserve">, </w:t>
      </w:r>
      <w:r w:rsidR="552314C7" w:rsidRPr="00BC67D1">
        <w:rPr>
          <w:rFonts w:asciiTheme="minorHAnsi" w:hAnsiTheme="minorHAnsi" w:cstheme="minorBidi"/>
          <w:lang w:eastAsia="en-US"/>
        </w:rPr>
        <w:t xml:space="preserve">borrowed from </w:t>
      </w:r>
      <w:r w:rsidR="009953A1">
        <w:rPr>
          <w:rFonts w:asciiTheme="minorHAnsi" w:hAnsiTheme="minorHAnsi" w:cstheme="minorBidi"/>
          <w:lang w:eastAsia="en-US"/>
        </w:rPr>
        <w:t>W</w:t>
      </w:r>
      <w:r w:rsidR="6C9FA4F6" w:rsidRPr="00BC67D1">
        <w:rPr>
          <w:rFonts w:asciiTheme="minorHAnsi" w:hAnsiTheme="minorHAnsi" w:cstheme="minorBidi"/>
          <w:lang w:eastAsia="en-US"/>
        </w:rPr>
        <w:t>estern</w:t>
      </w:r>
      <w:r w:rsidR="552314C7" w:rsidRPr="00BC67D1">
        <w:rPr>
          <w:rFonts w:asciiTheme="minorHAnsi" w:hAnsiTheme="minorHAnsi" w:cstheme="minorBidi"/>
          <w:lang w:eastAsia="en-US"/>
        </w:rPr>
        <w:t xml:space="preserve"> </w:t>
      </w:r>
      <w:r w:rsidR="6C9FA4F6" w:rsidRPr="00BC67D1">
        <w:rPr>
          <w:rFonts w:asciiTheme="minorHAnsi" w:hAnsiTheme="minorHAnsi" w:cstheme="minorBidi"/>
          <w:lang w:eastAsia="en-US"/>
        </w:rPr>
        <w:t xml:space="preserve">books </w:t>
      </w:r>
      <w:r w:rsidR="552314C7" w:rsidRPr="00BC67D1">
        <w:rPr>
          <w:rFonts w:asciiTheme="minorHAnsi" w:hAnsiTheme="minorHAnsi" w:cstheme="minorBidi"/>
          <w:lang w:eastAsia="en-US"/>
        </w:rPr>
        <w:t>(Table</w:t>
      </w:r>
      <w:r w:rsidR="6C9FA4F6" w:rsidRPr="00BC67D1">
        <w:rPr>
          <w:rFonts w:asciiTheme="minorHAnsi" w:hAnsiTheme="minorHAnsi" w:cstheme="minorBidi"/>
          <w:lang w:eastAsia="en-US"/>
        </w:rPr>
        <w:t xml:space="preserve"> </w:t>
      </w:r>
      <w:r w:rsidR="3CA621A9" w:rsidRPr="00BC67D1">
        <w:rPr>
          <w:rFonts w:asciiTheme="minorHAnsi" w:hAnsiTheme="minorHAnsi" w:cstheme="minorBidi"/>
          <w:lang w:eastAsia="en-US"/>
        </w:rPr>
        <w:t>6.9</w:t>
      </w:r>
      <w:r w:rsidR="552314C7" w:rsidRPr="00BC67D1">
        <w:rPr>
          <w:rFonts w:asciiTheme="minorHAnsi" w:hAnsiTheme="minorHAnsi" w:cstheme="minorBidi"/>
          <w:lang w:eastAsia="en-US"/>
        </w:rPr>
        <w:t xml:space="preserve">) </w:t>
      </w:r>
      <w:r w:rsidR="59910DB4" w:rsidRPr="00BC67D1">
        <w:rPr>
          <w:rFonts w:asciiTheme="minorHAnsi" w:hAnsiTheme="minorHAnsi" w:cstheme="minorBidi"/>
          <w:lang w:eastAsia="en-US"/>
        </w:rPr>
        <w:t>and</w:t>
      </w:r>
      <w:r w:rsidR="59910DB4" w:rsidRPr="1E72E704">
        <w:rPr>
          <w:rFonts w:asciiTheme="minorHAnsi" w:hAnsiTheme="minorHAnsi" w:cstheme="minorBidi"/>
          <w:lang w:eastAsia="en-US"/>
        </w:rPr>
        <w:t xml:space="preserve"> its deficiency in supporting </w:t>
      </w:r>
      <w:r w:rsidR="59910DB4" w:rsidRPr="1E72E704">
        <w:rPr>
          <w:rFonts w:asciiTheme="minorHAnsi" w:hAnsiTheme="minorHAnsi" w:cstheme="minorBidi"/>
          <w:lang w:eastAsia="en-US"/>
        </w:rPr>
        <w:lastRenderedPageBreak/>
        <w:t xml:space="preserve">them to meet their academic needs in studying Economics subject degree </w:t>
      </w:r>
      <w:r w:rsidR="27F3EBCA" w:rsidRPr="1E72E704">
        <w:rPr>
          <w:rFonts w:asciiTheme="minorHAnsi" w:eastAsia="ArialMT" w:hAnsiTheme="minorHAnsi" w:cstheme="minorBidi"/>
        </w:rPr>
        <w:t xml:space="preserve">since topics and activities </w:t>
      </w:r>
      <w:r w:rsidR="0099234A" w:rsidRPr="0099234A">
        <w:rPr>
          <w:rFonts w:asciiTheme="minorHAnsi" w:eastAsia="ArialMT" w:hAnsiTheme="minorHAnsi" w:cstheme="minorBidi"/>
        </w:rPr>
        <w:t>were not relevant to their specific subject discipline</w:t>
      </w:r>
      <w:r w:rsidR="27F3EBCA" w:rsidRPr="1E72E704">
        <w:rPr>
          <w:rFonts w:asciiTheme="minorHAnsi" w:hAnsiTheme="minorHAnsi" w:cstheme="minorBidi"/>
          <w:lang w:eastAsia="en-US"/>
        </w:rPr>
        <w:t xml:space="preserve"> </w:t>
      </w:r>
      <w:r w:rsidR="59910DB4" w:rsidRPr="1E72E704">
        <w:rPr>
          <w:rFonts w:asciiTheme="minorHAnsi" w:hAnsiTheme="minorHAnsi" w:cstheme="minorBidi"/>
          <w:lang w:eastAsia="en-US"/>
        </w:rPr>
        <w:t>(Hafner</w:t>
      </w:r>
      <w:r w:rsidR="00B13B28">
        <w:rPr>
          <w:rFonts w:asciiTheme="minorHAnsi" w:hAnsiTheme="minorHAnsi" w:cstheme="minorBidi"/>
          <w:lang w:eastAsia="en-US"/>
        </w:rPr>
        <w:t xml:space="preserve"> et al.</w:t>
      </w:r>
      <w:r w:rsidR="59910DB4" w:rsidRPr="1E72E704">
        <w:rPr>
          <w:rFonts w:asciiTheme="minorHAnsi" w:hAnsiTheme="minorHAnsi" w:cstheme="minorBidi"/>
          <w:lang w:eastAsia="en-US"/>
        </w:rPr>
        <w:t>, 2018) (Tables 6.2</w:t>
      </w:r>
      <w:r w:rsidR="2D8E8147" w:rsidRPr="1E72E704">
        <w:rPr>
          <w:rFonts w:asciiTheme="minorHAnsi" w:hAnsiTheme="minorHAnsi" w:cstheme="minorBidi"/>
          <w:lang w:eastAsia="en-US"/>
        </w:rPr>
        <w:t>/</w:t>
      </w:r>
      <w:r w:rsidR="59910DB4" w:rsidRPr="1E72E704">
        <w:rPr>
          <w:rFonts w:asciiTheme="minorHAnsi" w:hAnsiTheme="minorHAnsi" w:cstheme="minorBidi"/>
          <w:lang w:eastAsia="en-US"/>
        </w:rPr>
        <w:t>6.3</w:t>
      </w:r>
      <w:r w:rsidR="7E5F5146" w:rsidRPr="1E72E704">
        <w:rPr>
          <w:rFonts w:asciiTheme="minorHAnsi" w:hAnsiTheme="minorHAnsi" w:cstheme="minorBidi"/>
          <w:lang w:eastAsia="en-US"/>
        </w:rPr>
        <w:t>/</w:t>
      </w:r>
      <w:r w:rsidR="59910DB4" w:rsidRPr="1E72E704">
        <w:rPr>
          <w:rFonts w:asciiTheme="minorHAnsi" w:hAnsiTheme="minorHAnsi" w:cstheme="minorBidi"/>
          <w:lang w:eastAsia="en-US"/>
        </w:rPr>
        <w:t>6.9).</w:t>
      </w:r>
      <w:r w:rsidR="00367E58" w:rsidRPr="00367E58">
        <w:rPr>
          <w:rFonts w:ascii="Segoe UI" w:hAnsi="Segoe UI" w:cs="Segoe UI"/>
          <w:sz w:val="21"/>
          <w:szCs w:val="21"/>
        </w:rPr>
        <w:t xml:space="preserve"> </w:t>
      </w:r>
      <w:r w:rsidR="00367E58" w:rsidRPr="00367E58">
        <w:rPr>
          <w:rFonts w:asciiTheme="minorHAnsi" w:hAnsiTheme="minorHAnsi" w:cstheme="minorBidi"/>
          <w:lang w:eastAsia="en-US"/>
        </w:rPr>
        <w:t xml:space="preserve">One possible explanation for this could be the </w:t>
      </w:r>
      <w:r w:rsidR="007412A4">
        <w:rPr>
          <w:rFonts w:asciiTheme="minorHAnsi" w:hAnsiTheme="minorHAnsi" w:cstheme="minorBidi"/>
          <w:lang w:eastAsia="en-US"/>
        </w:rPr>
        <w:t>absence</w:t>
      </w:r>
      <w:r w:rsidR="00367E58" w:rsidRPr="00367E58">
        <w:rPr>
          <w:rFonts w:asciiTheme="minorHAnsi" w:hAnsiTheme="minorHAnsi" w:cstheme="minorBidi"/>
          <w:lang w:eastAsia="en-US"/>
        </w:rPr>
        <w:t xml:space="preserve"> of student</w:t>
      </w:r>
      <w:r w:rsidR="007412A4">
        <w:rPr>
          <w:rFonts w:asciiTheme="minorHAnsi" w:hAnsiTheme="minorHAnsi" w:cstheme="minorBidi"/>
          <w:lang w:eastAsia="en-US"/>
        </w:rPr>
        <w:t>s’</w:t>
      </w:r>
      <w:r w:rsidR="00367E58" w:rsidRPr="00367E58">
        <w:rPr>
          <w:rFonts w:asciiTheme="minorHAnsi" w:hAnsiTheme="minorHAnsi" w:cstheme="minorBidi"/>
          <w:lang w:eastAsia="en-US"/>
        </w:rPr>
        <w:t xml:space="preserve"> </w:t>
      </w:r>
      <w:r w:rsidR="007412A4" w:rsidRPr="00442B4F">
        <w:rPr>
          <w:rFonts w:asciiTheme="minorHAnsi" w:hAnsiTheme="minorHAnsi" w:cstheme="minorBidi"/>
          <w:lang w:eastAsia="en-US"/>
        </w:rPr>
        <w:t>participation in the content decisions</w:t>
      </w:r>
      <w:r w:rsidR="00367E58" w:rsidRPr="00367E58">
        <w:rPr>
          <w:rFonts w:asciiTheme="minorHAnsi" w:hAnsiTheme="minorHAnsi" w:cstheme="minorBidi"/>
          <w:lang w:eastAsia="en-US"/>
        </w:rPr>
        <w:t xml:space="preserve"> (as shown in Table 6.4) or</w:t>
      </w:r>
      <w:r w:rsidR="003F0FEF" w:rsidRPr="00442B4F">
        <w:rPr>
          <w:rFonts w:cstheme="minorHAnsi"/>
        </w:rPr>
        <w:t xml:space="preserve"> </w:t>
      </w:r>
      <w:r w:rsidR="003F0FEF" w:rsidRPr="00442B4F">
        <w:rPr>
          <w:rFonts w:asciiTheme="minorHAnsi" w:hAnsiTheme="minorHAnsi" w:cstheme="minorBidi"/>
          <w:lang w:eastAsia="en-US"/>
        </w:rPr>
        <w:t xml:space="preserve">because the curriculum was not primarily based on an analysis of the students' needs </w:t>
      </w:r>
      <w:r w:rsidR="00367E58" w:rsidRPr="00367E58">
        <w:rPr>
          <w:rFonts w:asciiTheme="minorHAnsi" w:hAnsiTheme="minorHAnsi" w:cstheme="minorBidi"/>
          <w:lang w:eastAsia="en-US"/>
        </w:rPr>
        <w:t>(</w:t>
      </w:r>
      <w:r w:rsidR="005C137C" w:rsidRPr="00442B4F">
        <w:rPr>
          <w:rFonts w:asciiTheme="minorHAnsi" w:hAnsiTheme="minorHAnsi" w:cstheme="minorBidi"/>
          <w:lang w:eastAsia="en-US"/>
        </w:rPr>
        <w:t>S</w:t>
      </w:r>
      <w:r w:rsidR="00367E58" w:rsidRPr="00367E58">
        <w:rPr>
          <w:rFonts w:asciiTheme="minorHAnsi" w:hAnsiTheme="minorHAnsi" w:cstheme="minorBidi"/>
          <w:lang w:eastAsia="en-US"/>
        </w:rPr>
        <w:t>ection</w:t>
      </w:r>
      <w:r w:rsidR="00442B4F" w:rsidRPr="00442B4F">
        <w:rPr>
          <w:rFonts w:asciiTheme="minorHAnsi" w:hAnsiTheme="minorHAnsi" w:cstheme="minorBidi"/>
          <w:lang w:eastAsia="en-US"/>
        </w:rPr>
        <w:t xml:space="preserve"> 5.2.2</w:t>
      </w:r>
      <w:r w:rsidR="00367E58" w:rsidRPr="00367E58">
        <w:rPr>
          <w:rFonts w:asciiTheme="minorHAnsi" w:hAnsiTheme="minorHAnsi" w:cstheme="minorBidi"/>
          <w:lang w:eastAsia="en-US"/>
        </w:rPr>
        <w:t xml:space="preserve">). According to </w:t>
      </w:r>
      <w:bookmarkStart w:id="344" w:name="_Hlk135237314"/>
      <w:r w:rsidR="00367E58" w:rsidRPr="00367E58">
        <w:rPr>
          <w:rFonts w:asciiTheme="minorHAnsi" w:hAnsiTheme="minorHAnsi" w:cstheme="minorBidi"/>
          <w:color w:val="000000" w:themeColor="text1"/>
          <w:lang w:eastAsia="en-US"/>
        </w:rPr>
        <w:t>Xenodohidis</w:t>
      </w:r>
      <w:bookmarkEnd w:id="344"/>
      <w:r w:rsidR="00367E58" w:rsidRPr="00367E58">
        <w:rPr>
          <w:rFonts w:asciiTheme="minorHAnsi" w:hAnsiTheme="minorHAnsi" w:cstheme="minorBidi"/>
          <w:color w:val="000000" w:themeColor="text1"/>
          <w:lang w:eastAsia="en-US"/>
        </w:rPr>
        <w:t xml:space="preserve"> (2002), </w:t>
      </w:r>
      <w:r w:rsidR="00367E58" w:rsidRPr="00367E58">
        <w:rPr>
          <w:rFonts w:asciiTheme="minorHAnsi" w:hAnsiTheme="minorHAnsi" w:cstheme="minorBidi"/>
          <w:lang w:eastAsia="en-US"/>
        </w:rPr>
        <w:t>unrealistic goals and objectives in an ES</w:t>
      </w:r>
      <w:r w:rsidR="0089524F" w:rsidRPr="00442B4F">
        <w:rPr>
          <w:rFonts w:asciiTheme="minorHAnsi" w:hAnsiTheme="minorHAnsi" w:cstheme="minorBidi"/>
          <w:lang w:eastAsia="en-US"/>
        </w:rPr>
        <w:t>A</w:t>
      </w:r>
      <w:r w:rsidR="00367E58" w:rsidRPr="00367E58">
        <w:rPr>
          <w:rFonts w:asciiTheme="minorHAnsi" w:hAnsiTheme="minorHAnsi" w:cstheme="minorBidi"/>
          <w:lang w:eastAsia="en-US"/>
        </w:rPr>
        <w:t>P curriculum can lead to demotivation among students.</w:t>
      </w:r>
    </w:p>
    <w:p w14:paraId="6D5513E7" w14:textId="32610BED" w:rsidR="001D1DEE" w:rsidRPr="00E367D3" w:rsidRDefault="00D477A2" w:rsidP="000B3B39">
      <w:pPr>
        <w:rPr>
          <w:rFonts w:asciiTheme="minorHAnsi" w:eastAsia="ArialMT" w:hAnsiTheme="minorHAnsi"/>
        </w:rPr>
      </w:pPr>
      <w:r w:rsidRPr="00E367D3">
        <w:rPr>
          <w:rFonts w:asciiTheme="minorHAnsi" w:eastAsia="ArialMT" w:hAnsiTheme="minorHAnsi"/>
        </w:rPr>
        <w:t>T</w:t>
      </w:r>
      <w:r w:rsidR="000B0DBC" w:rsidRPr="00E367D3">
        <w:rPr>
          <w:rFonts w:asciiTheme="minorHAnsi" w:eastAsia="ArialMT" w:hAnsiTheme="minorHAnsi"/>
        </w:rPr>
        <w:t xml:space="preserve">he </w:t>
      </w:r>
      <w:r w:rsidR="2242338D" w:rsidRPr="5F4F17DC">
        <w:rPr>
          <w:rFonts w:asciiTheme="minorHAnsi" w:eastAsia="ArialMT" w:hAnsiTheme="minorHAnsi"/>
        </w:rPr>
        <w:t>absence</w:t>
      </w:r>
      <w:r w:rsidR="000B0DBC" w:rsidRPr="00E367D3">
        <w:rPr>
          <w:rFonts w:asciiTheme="minorHAnsi" w:eastAsia="ArialMT" w:hAnsiTheme="minorHAnsi"/>
        </w:rPr>
        <w:t xml:space="preserve"> of </w:t>
      </w:r>
      <w:r w:rsidR="2242338D" w:rsidRPr="5F4F17DC">
        <w:rPr>
          <w:rFonts w:asciiTheme="minorHAnsi" w:eastAsia="ArialMT" w:hAnsiTheme="minorHAnsi"/>
        </w:rPr>
        <w:t>Economics</w:t>
      </w:r>
      <w:r w:rsidR="000B0DBC" w:rsidRPr="5F4F17DC">
        <w:rPr>
          <w:rFonts w:asciiTheme="minorHAnsi" w:eastAsia="ArialMT" w:hAnsiTheme="minorHAnsi"/>
        </w:rPr>
        <w:t xml:space="preserve"> </w:t>
      </w:r>
      <w:r w:rsidR="4E071259" w:rsidRPr="5F4F17DC">
        <w:rPr>
          <w:rFonts w:asciiTheme="minorHAnsi" w:eastAsia="ArialMT" w:hAnsiTheme="minorHAnsi"/>
        </w:rPr>
        <w:t xml:space="preserve">specific language </w:t>
      </w:r>
      <w:r w:rsidR="000B0DBC" w:rsidRPr="00E367D3">
        <w:rPr>
          <w:rFonts w:asciiTheme="minorHAnsi" w:eastAsia="ArialMT" w:hAnsiTheme="minorHAnsi"/>
        </w:rPr>
        <w:t xml:space="preserve">content appeared to </w:t>
      </w:r>
      <w:r w:rsidR="5B81B640" w:rsidRPr="5F4F17DC">
        <w:rPr>
          <w:rFonts w:asciiTheme="minorHAnsi" w:eastAsia="ArialMT" w:hAnsiTheme="minorHAnsi"/>
        </w:rPr>
        <w:t>have a negative impact</w:t>
      </w:r>
      <w:r w:rsidR="000B0DBC" w:rsidRPr="00E367D3">
        <w:rPr>
          <w:rFonts w:asciiTheme="minorHAnsi" w:eastAsia="ArialMT" w:hAnsiTheme="minorHAnsi"/>
        </w:rPr>
        <w:t xml:space="preserve"> </w:t>
      </w:r>
      <w:r w:rsidR="00AB6135">
        <w:rPr>
          <w:rFonts w:asciiTheme="minorHAnsi" w:eastAsia="ArialMT" w:hAnsiTheme="minorHAnsi"/>
        </w:rPr>
        <w:t xml:space="preserve">on </w:t>
      </w:r>
      <w:r w:rsidR="000B0DBC" w:rsidRPr="00E367D3">
        <w:rPr>
          <w:rFonts w:asciiTheme="minorHAnsi" w:eastAsia="ArialMT" w:hAnsiTheme="minorHAnsi"/>
        </w:rPr>
        <w:t>students’ learning motivation</w:t>
      </w:r>
      <w:r w:rsidR="00037402" w:rsidRPr="00E367D3">
        <w:rPr>
          <w:rFonts w:asciiTheme="minorHAnsi" w:eastAsia="ArialMT" w:hAnsiTheme="minorHAnsi"/>
        </w:rPr>
        <w:t xml:space="preserve"> (Table 6.9)</w:t>
      </w:r>
      <w:r w:rsidR="000B0DBC" w:rsidRPr="00E367D3">
        <w:rPr>
          <w:rFonts w:asciiTheme="minorHAnsi" w:eastAsia="ArialMT" w:hAnsiTheme="minorHAnsi"/>
        </w:rPr>
        <w:t>.</w:t>
      </w:r>
      <w:r w:rsidR="000B0DBC" w:rsidRPr="00E367D3">
        <w:rPr>
          <w:rFonts w:asciiTheme="minorHAnsi" w:hAnsiTheme="minorHAnsi"/>
        </w:rPr>
        <w:t xml:space="preserve"> </w:t>
      </w:r>
      <w:r w:rsidR="008536E9" w:rsidRPr="00E367D3">
        <w:rPr>
          <w:rFonts w:asciiTheme="minorHAnsi" w:hAnsiTheme="minorHAnsi"/>
        </w:rPr>
        <w:t>A similar</w:t>
      </w:r>
      <w:r w:rsidR="000B0DBC" w:rsidRPr="00E367D3">
        <w:rPr>
          <w:rFonts w:asciiTheme="minorHAnsi" w:eastAsia="ArialMT" w:hAnsiTheme="minorHAnsi"/>
        </w:rPr>
        <w:t xml:space="preserve"> result was found </w:t>
      </w:r>
      <w:r w:rsidR="008B6E8A" w:rsidRPr="00E367D3">
        <w:rPr>
          <w:rFonts w:asciiTheme="minorHAnsi" w:eastAsia="ArialMT" w:hAnsiTheme="minorHAnsi"/>
        </w:rPr>
        <w:t>in</w:t>
      </w:r>
      <w:r w:rsidR="000B0DBC" w:rsidRPr="00E367D3">
        <w:rPr>
          <w:rFonts w:asciiTheme="minorHAnsi" w:eastAsia="ArialMT" w:hAnsiTheme="minorHAnsi"/>
        </w:rPr>
        <w:t xml:space="preserve"> </w:t>
      </w:r>
      <w:proofErr w:type="gramStart"/>
      <w:r w:rsidR="000B0DBC" w:rsidRPr="009339D3">
        <w:rPr>
          <w:rFonts w:asciiTheme="minorHAnsi" w:eastAsia="ArialMT" w:hAnsiTheme="minorHAnsi"/>
        </w:rPr>
        <w:t>Ghobain‘</w:t>
      </w:r>
      <w:proofErr w:type="gramEnd"/>
      <w:r w:rsidR="000B0DBC" w:rsidRPr="009339D3">
        <w:rPr>
          <w:rFonts w:asciiTheme="minorHAnsi" w:eastAsia="ArialMT" w:hAnsiTheme="minorHAnsi"/>
        </w:rPr>
        <w:t xml:space="preserve">s (2010) study </w:t>
      </w:r>
      <w:r w:rsidR="008B6E8A" w:rsidRPr="009339D3">
        <w:rPr>
          <w:rFonts w:asciiTheme="minorHAnsi" w:eastAsia="ArialMT" w:hAnsiTheme="minorHAnsi"/>
        </w:rPr>
        <w:t>which</w:t>
      </w:r>
      <w:r w:rsidR="000B0DBC" w:rsidRPr="009339D3">
        <w:rPr>
          <w:rFonts w:asciiTheme="minorHAnsi" w:eastAsia="ArialMT" w:hAnsiTheme="minorHAnsi"/>
        </w:rPr>
        <w:t xml:space="preserve"> demonstrated that when content is irrelevant to students' learning goals, it decreases learning motivation and negatively affects their success</w:t>
      </w:r>
      <w:r w:rsidRPr="009339D3">
        <w:rPr>
          <w:rFonts w:asciiTheme="minorHAnsi" w:eastAsia="ArialMT" w:hAnsiTheme="minorHAnsi"/>
        </w:rPr>
        <w:t>.</w:t>
      </w:r>
      <w:r w:rsidR="000B3B39" w:rsidRPr="000B3B39">
        <w:rPr>
          <w:rFonts w:asciiTheme="minorHAnsi" w:hAnsiTheme="minorHAnsi" w:cstheme="minorBidi"/>
          <w:lang w:eastAsia="en-US"/>
        </w:rPr>
        <w:t xml:space="preserve"> </w:t>
      </w:r>
      <w:r w:rsidR="000B3B39" w:rsidRPr="000B3B39">
        <w:rPr>
          <w:rFonts w:asciiTheme="minorHAnsi" w:eastAsia="ArialMT" w:hAnsiTheme="minorHAnsi"/>
        </w:rPr>
        <w:t>Furthermore, grammar, reading texts and vocabulary activities are acknowledged as problematic areas (Table</w:t>
      </w:r>
      <w:r w:rsidR="005A3857">
        <w:rPr>
          <w:rFonts w:asciiTheme="minorHAnsi" w:eastAsia="ArialMT" w:hAnsiTheme="minorHAnsi"/>
        </w:rPr>
        <w:t>s</w:t>
      </w:r>
      <w:r w:rsidR="000B3B39" w:rsidRPr="000B3B39">
        <w:rPr>
          <w:rFonts w:asciiTheme="minorHAnsi" w:eastAsia="ArialMT" w:hAnsiTheme="minorHAnsi"/>
        </w:rPr>
        <w:t xml:space="preserve"> 6.17/6.18). However, they could be taught in accordance with the Economics context showing practical use (Benavent</w:t>
      </w:r>
      <w:r w:rsidR="004E6AE5">
        <w:rPr>
          <w:rFonts w:asciiTheme="minorHAnsi" w:eastAsia="ArialMT" w:hAnsiTheme="minorHAnsi"/>
        </w:rPr>
        <w:t xml:space="preserve"> and </w:t>
      </w:r>
      <w:r w:rsidR="004E6AE5" w:rsidRPr="004E6AE5">
        <w:rPr>
          <w:rFonts w:asciiTheme="minorHAnsi" w:eastAsia="ArialMT" w:hAnsiTheme="minorHAnsi"/>
        </w:rPr>
        <w:t>Reyes</w:t>
      </w:r>
      <w:r w:rsidR="000B3B39" w:rsidRPr="000B3B39">
        <w:rPr>
          <w:rFonts w:asciiTheme="minorHAnsi" w:eastAsia="ArialMT" w:hAnsiTheme="minorHAnsi"/>
        </w:rPr>
        <w:t>, 2015</w:t>
      </w:r>
      <w:r w:rsidR="00AF1230">
        <w:rPr>
          <w:rFonts w:asciiTheme="minorHAnsi" w:eastAsia="ArialMT" w:hAnsiTheme="minorHAnsi"/>
        </w:rPr>
        <w:t>; Nation</w:t>
      </w:r>
      <w:r w:rsidR="00EF26D2">
        <w:rPr>
          <w:rFonts w:asciiTheme="minorHAnsi" w:eastAsia="ArialMT" w:hAnsiTheme="minorHAnsi"/>
        </w:rPr>
        <w:t xml:space="preserve">, </w:t>
      </w:r>
      <w:r w:rsidR="00AF1230">
        <w:rPr>
          <w:rFonts w:asciiTheme="minorHAnsi" w:eastAsia="ArialMT" w:hAnsiTheme="minorHAnsi"/>
        </w:rPr>
        <w:t>20</w:t>
      </w:r>
      <w:r w:rsidR="00EF26D2">
        <w:rPr>
          <w:rFonts w:asciiTheme="minorHAnsi" w:eastAsia="ArialMT" w:hAnsiTheme="minorHAnsi"/>
        </w:rPr>
        <w:t>2</w:t>
      </w:r>
      <w:r w:rsidR="00315DF7">
        <w:rPr>
          <w:rFonts w:asciiTheme="minorHAnsi" w:eastAsia="ArialMT" w:hAnsiTheme="minorHAnsi"/>
        </w:rPr>
        <w:t>2</w:t>
      </w:r>
      <w:r w:rsidR="000B3B39" w:rsidRPr="000B3B39">
        <w:rPr>
          <w:rFonts w:asciiTheme="minorHAnsi" w:eastAsia="ArialMT" w:hAnsiTheme="minorHAnsi"/>
        </w:rPr>
        <w:t>).</w:t>
      </w:r>
      <w:r w:rsidR="002F3036" w:rsidRPr="00E367D3">
        <w:rPr>
          <w:rFonts w:asciiTheme="minorHAnsi" w:eastAsia="ArialMT" w:hAnsiTheme="minorHAnsi"/>
        </w:rPr>
        <w:t xml:space="preserve"> </w:t>
      </w:r>
      <w:r w:rsidR="007E7DD5">
        <w:rPr>
          <w:rFonts w:asciiTheme="minorHAnsi" w:eastAsia="ArialMT" w:hAnsiTheme="minorHAnsi"/>
        </w:rPr>
        <w:t xml:space="preserve">Students </w:t>
      </w:r>
      <w:r w:rsidR="00546826" w:rsidRPr="00B16539">
        <w:rPr>
          <w:rFonts w:asciiTheme="minorHAnsi" w:hAnsiTheme="minorHAnsi"/>
        </w:rPr>
        <w:t>found ESAP teaching methods problematic and critici</w:t>
      </w:r>
      <w:r w:rsidR="00EB173A" w:rsidRPr="00B16539">
        <w:rPr>
          <w:rFonts w:asciiTheme="minorHAnsi" w:hAnsiTheme="minorHAnsi"/>
        </w:rPr>
        <w:t>s</w:t>
      </w:r>
      <w:r w:rsidR="00546826" w:rsidRPr="00B16539">
        <w:rPr>
          <w:rFonts w:asciiTheme="minorHAnsi" w:hAnsiTheme="minorHAnsi"/>
        </w:rPr>
        <w:t>ed them for their ineffectiveness</w:t>
      </w:r>
      <w:r w:rsidR="00C75582" w:rsidRPr="00B16539">
        <w:rPr>
          <w:rFonts w:asciiTheme="minorHAnsi" w:hAnsiTheme="minorHAnsi"/>
        </w:rPr>
        <w:t xml:space="preserve"> with </w:t>
      </w:r>
      <w:r w:rsidR="73CA5D95" w:rsidRPr="5F4F17DC">
        <w:rPr>
          <w:rFonts w:asciiTheme="minorHAnsi" w:hAnsiTheme="minorHAnsi"/>
        </w:rPr>
        <w:t>regards to</w:t>
      </w:r>
      <w:r w:rsidR="00546826" w:rsidRPr="00B16539">
        <w:rPr>
          <w:rFonts w:asciiTheme="minorHAnsi" w:hAnsiTheme="minorHAnsi"/>
        </w:rPr>
        <w:t xml:space="preserve"> </w:t>
      </w:r>
      <w:r w:rsidR="00C75582" w:rsidRPr="00B16539">
        <w:rPr>
          <w:rFonts w:asciiTheme="minorHAnsi" w:hAnsiTheme="minorHAnsi"/>
        </w:rPr>
        <w:t xml:space="preserve">communicative </w:t>
      </w:r>
      <w:r w:rsidR="00FC5084" w:rsidRPr="00B16539">
        <w:rPr>
          <w:rFonts w:asciiTheme="minorHAnsi" w:hAnsiTheme="minorHAnsi"/>
        </w:rPr>
        <w:t>activities</w:t>
      </w:r>
      <w:r w:rsidR="00716528">
        <w:rPr>
          <w:rFonts w:asciiTheme="minorHAnsi" w:hAnsiTheme="minorHAnsi"/>
        </w:rPr>
        <w:t xml:space="preserve"> (</w:t>
      </w:r>
      <w:r w:rsidR="00716528" w:rsidRPr="00E367D3">
        <w:rPr>
          <w:rFonts w:asciiTheme="minorHAnsi" w:eastAsia="ArialMT" w:hAnsiTheme="minorHAnsi"/>
          <w:color w:val="0A0A0A"/>
        </w:rPr>
        <w:t>Tables</w:t>
      </w:r>
      <w:r w:rsidR="00716528">
        <w:rPr>
          <w:rFonts w:asciiTheme="minorHAnsi" w:eastAsia="ArialMT" w:hAnsiTheme="minorHAnsi"/>
          <w:color w:val="0A0A0A"/>
        </w:rPr>
        <w:t xml:space="preserve">, </w:t>
      </w:r>
      <w:r w:rsidR="00716528" w:rsidRPr="00E367D3">
        <w:rPr>
          <w:rFonts w:asciiTheme="minorHAnsi" w:eastAsia="ArialMT" w:hAnsiTheme="minorHAnsi"/>
          <w:color w:val="0A0A0A"/>
        </w:rPr>
        <w:t>6.9/6.18)</w:t>
      </w:r>
      <w:r w:rsidR="00FC5084" w:rsidRPr="00B16539">
        <w:rPr>
          <w:rFonts w:asciiTheme="minorHAnsi" w:hAnsiTheme="minorHAnsi"/>
        </w:rPr>
        <w:t>.</w:t>
      </w:r>
      <w:r w:rsidR="003F39AF" w:rsidRPr="00B16539">
        <w:rPr>
          <w:rFonts w:asciiTheme="minorHAnsi" w:hAnsiTheme="minorHAnsi"/>
        </w:rPr>
        <w:t xml:space="preserve"> </w:t>
      </w:r>
      <w:r w:rsidR="00F1694A" w:rsidRPr="00E367D3">
        <w:rPr>
          <w:rFonts w:asciiTheme="minorHAnsi" w:hAnsiTheme="minorHAnsi"/>
          <w:lang w:eastAsia="en-US"/>
        </w:rPr>
        <w:t xml:space="preserve">Students also </w:t>
      </w:r>
      <w:r w:rsidR="00103B5F" w:rsidRPr="00E367D3">
        <w:rPr>
          <w:rFonts w:asciiTheme="minorHAnsi" w:hAnsiTheme="minorHAnsi"/>
          <w:lang w:eastAsia="en-US"/>
        </w:rPr>
        <w:t xml:space="preserve">expressed their </w:t>
      </w:r>
      <w:r w:rsidR="00CA128D" w:rsidRPr="00E367D3">
        <w:rPr>
          <w:rFonts w:asciiTheme="minorHAnsi" w:hAnsiTheme="minorHAnsi"/>
          <w:lang w:eastAsia="en-US"/>
        </w:rPr>
        <w:t xml:space="preserve">dissatisfaction </w:t>
      </w:r>
      <w:r w:rsidR="00AB6135">
        <w:rPr>
          <w:rFonts w:asciiTheme="minorHAnsi" w:hAnsiTheme="minorHAnsi"/>
          <w:lang w:eastAsia="en-US"/>
        </w:rPr>
        <w:t xml:space="preserve">with </w:t>
      </w:r>
      <w:r w:rsidR="00F1694A" w:rsidRPr="00E367D3">
        <w:rPr>
          <w:rFonts w:asciiTheme="minorHAnsi" w:hAnsiTheme="minorHAnsi"/>
          <w:lang w:eastAsia="en-US"/>
        </w:rPr>
        <w:t xml:space="preserve">the strategies and the methodology used in the ESAP course delivery in terms of the style of teaching, delivery strategies, the length of the session, and the </w:t>
      </w:r>
      <w:r w:rsidR="002A2C0F" w:rsidRPr="00E367D3">
        <w:rPr>
          <w:rFonts w:asciiTheme="minorHAnsi" w:hAnsiTheme="minorHAnsi"/>
          <w:lang w:eastAsia="en-US"/>
        </w:rPr>
        <w:t xml:space="preserve">lack </w:t>
      </w:r>
      <w:r w:rsidR="00F1694A" w:rsidRPr="00E367D3">
        <w:rPr>
          <w:rFonts w:asciiTheme="minorHAnsi" w:hAnsiTheme="minorHAnsi"/>
          <w:lang w:eastAsia="en-US"/>
        </w:rPr>
        <w:t>of technolog</w:t>
      </w:r>
      <w:r w:rsidR="002A2C0F" w:rsidRPr="00E367D3">
        <w:rPr>
          <w:rFonts w:asciiTheme="minorHAnsi" w:hAnsiTheme="minorHAnsi"/>
          <w:lang w:eastAsia="en-US"/>
        </w:rPr>
        <w:t>ical aids</w:t>
      </w:r>
      <w:r w:rsidR="00F1694A" w:rsidRPr="00E367D3">
        <w:rPr>
          <w:rFonts w:asciiTheme="minorHAnsi" w:hAnsiTheme="minorHAnsi"/>
          <w:lang w:eastAsia="en-US"/>
        </w:rPr>
        <w:t xml:space="preserve"> to achieve the required course objectives (Tables 6.1</w:t>
      </w:r>
      <w:r w:rsidR="00064444" w:rsidRPr="00E367D3">
        <w:rPr>
          <w:rFonts w:asciiTheme="minorHAnsi" w:hAnsiTheme="minorHAnsi"/>
          <w:lang w:eastAsia="en-US"/>
        </w:rPr>
        <w:t>1</w:t>
      </w:r>
      <w:r w:rsidR="004246DF" w:rsidRPr="00E367D3">
        <w:rPr>
          <w:rFonts w:asciiTheme="minorHAnsi" w:hAnsiTheme="minorHAnsi"/>
          <w:lang w:eastAsia="en-US"/>
        </w:rPr>
        <w:t>/</w:t>
      </w:r>
      <w:r w:rsidR="00F1694A" w:rsidRPr="00E367D3">
        <w:rPr>
          <w:rFonts w:asciiTheme="minorHAnsi" w:hAnsiTheme="minorHAnsi"/>
          <w:lang w:eastAsia="en-US"/>
        </w:rPr>
        <w:t>6.1</w:t>
      </w:r>
      <w:r w:rsidR="00064444" w:rsidRPr="00E367D3">
        <w:rPr>
          <w:rFonts w:asciiTheme="minorHAnsi" w:hAnsiTheme="minorHAnsi"/>
          <w:lang w:eastAsia="en-US"/>
        </w:rPr>
        <w:t>2</w:t>
      </w:r>
      <w:r w:rsidR="004246DF" w:rsidRPr="00E367D3">
        <w:rPr>
          <w:rFonts w:asciiTheme="minorHAnsi" w:hAnsiTheme="minorHAnsi"/>
          <w:lang w:eastAsia="en-US"/>
        </w:rPr>
        <w:t>/</w:t>
      </w:r>
      <w:r w:rsidR="00F1694A" w:rsidRPr="00E367D3">
        <w:rPr>
          <w:rFonts w:asciiTheme="minorHAnsi" w:hAnsiTheme="minorHAnsi"/>
          <w:lang w:eastAsia="en-US"/>
        </w:rPr>
        <w:t>6.1</w:t>
      </w:r>
      <w:r w:rsidR="00064444" w:rsidRPr="00E367D3">
        <w:rPr>
          <w:rFonts w:asciiTheme="minorHAnsi" w:hAnsiTheme="minorHAnsi"/>
          <w:lang w:eastAsia="en-US"/>
        </w:rPr>
        <w:t>3</w:t>
      </w:r>
      <w:r w:rsidR="00623314" w:rsidRPr="00E367D3">
        <w:rPr>
          <w:rFonts w:asciiTheme="minorHAnsi" w:hAnsiTheme="minorHAnsi"/>
          <w:lang w:eastAsia="en-US"/>
        </w:rPr>
        <w:t>/</w:t>
      </w:r>
      <w:r w:rsidR="00F1694A" w:rsidRPr="00E367D3">
        <w:rPr>
          <w:rFonts w:asciiTheme="minorHAnsi" w:hAnsiTheme="minorHAnsi"/>
          <w:lang w:eastAsia="en-US"/>
        </w:rPr>
        <w:t>6.1</w:t>
      </w:r>
      <w:r w:rsidR="00064444" w:rsidRPr="00E367D3">
        <w:rPr>
          <w:rFonts w:asciiTheme="minorHAnsi" w:hAnsiTheme="minorHAnsi"/>
          <w:lang w:eastAsia="en-US"/>
        </w:rPr>
        <w:t>4</w:t>
      </w:r>
      <w:r w:rsidR="00F1694A" w:rsidRPr="00E367D3">
        <w:rPr>
          <w:rFonts w:asciiTheme="minorHAnsi" w:hAnsiTheme="minorHAnsi"/>
          <w:lang w:eastAsia="en-US"/>
        </w:rPr>
        <w:t>).</w:t>
      </w:r>
      <w:r w:rsidR="001C0A88" w:rsidRPr="00E367D3">
        <w:rPr>
          <w:rFonts w:asciiTheme="minorHAnsi" w:hAnsiTheme="minorHAnsi"/>
          <w:lang w:eastAsia="en-US"/>
        </w:rPr>
        <w:t xml:space="preserve"> </w:t>
      </w:r>
      <w:r w:rsidR="436CC2B8" w:rsidRPr="5F4F17DC">
        <w:rPr>
          <w:rFonts w:asciiTheme="minorHAnsi" w:hAnsiTheme="minorHAnsi"/>
          <w:lang w:eastAsia="en-US"/>
        </w:rPr>
        <w:t>T</w:t>
      </w:r>
      <w:r w:rsidR="00C316D4" w:rsidRPr="00E367D3">
        <w:rPr>
          <w:rFonts w:asciiTheme="minorHAnsi" w:eastAsia="ArialMT" w:hAnsiTheme="minorHAnsi"/>
        </w:rPr>
        <w:t xml:space="preserve">he </w:t>
      </w:r>
      <w:r w:rsidR="00E07221" w:rsidRPr="00E367D3">
        <w:rPr>
          <w:rFonts w:asciiTheme="minorHAnsi" w:eastAsia="ArialMT" w:hAnsiTheme="minorHAnsi"/>
        </w:rPr>
        <w:t xml:space="preserve">teacher </w:t>
      </w:r>
      <w:r w:rsidR="00BC63EB" w:rsidRPr="00E367D3">
        <w:rPr>
          <w:rFonts w:asciiTheme="minorHAnsi" w:eastAsia="ArialMT" w:hAnsiTheme="minorHAnsi"/>
        </w:rPr>
        <w:t>adopt</w:t>
      </w:r>
      <w:r w:rsidR="000312F1" w:rsidRPr="00E367D3">
        <w:rPr>
          <w:rFonts w:asciiTheme="minorHAnsi" w:eastAsia="ArialMT" w:hAnsiTheme="minorHAnsi"/>
        </w:rPr>
        <w:t>s</w:t>
      </w:r>
      <w:r w:rsidR="00BC63EB" w:rsidRPr="00E367D3">
        <w:rPr>
          <w:rFonts w:asciiTheme="minorHAnsi" w:eastAsia="ArialMT" w:hAnsiTheme="minorHAnsi"/>
        </w:rPr>
        <w:t xml:space="preserve"> </w:t>
      </w:r>
      <w:r w:rsidR="00DB6167" w:rsidRPr="00E367D3">
        <w:rPr>
          <w:rFonts w:asciiTheme="minorHAnsi" w:eastAsia="ArialMT" w:hAnsiTheme="minorHAnsi"/>
        </w:rPr>
        <w:t xml:space="preserve">a </w:t>
      </w:r>
      <w:r w:rsidR="0B2E73EB" w:rsidRPr="5F4F17DC">
        <w:rPr>
          <w:rFonts w:asciiTheme="minorHAnsi" w:eastAsia="ArialMT" w:hAnsiTheme="minorHAnsi"/>
        </w:rPr>
        <w:t>teacher-centred, not a student-centred approach to learning.</w:t>
      </w:r>
      <w:r w:rsidR="00BC63EB" w:rsidRPr="5F4F17DC">
        <w:rPr>
          <w:rFonts w:asciiTheme="minorHAnsi" w:eastAsia="ArialMT" w:hAnsiTheme="minorHAnsi"/>
        </w:rPr>
        <w:t xml:space="preserve"> </w:t>
      </w:r>
      <w:r w:rsidR="000312F1" w:rsidRPr="00E367D3">
        <w:rPr>
          <w:rFonts w:asciiTheme="minorHAnsi" w:eastAsia="ArialMT" w:hAnsiTheme="minorHAnsi"/>
        </w:rPr>
        <w:t>Table (</w:t>
      </w:r>
      <w:r w:rsidR="002046D0" w:rsidRPr="00E367D3">
        <w:rPr>
          <w:rFonts w:asciiTheme="minorHAnsi" w:eastAsia="ArialMT" w:hAnsiTheme="minorHAnsi"/>
        </w:rPr>
        <w:t>6.18</w:t>
      </w:r>
      <w:r w:rsidR="000312F1" w:rsidRPr="00E367D3">
        <w:rPr>
          <w:rFonts w:asciiTheme="minorHAnsi" w:eastAsia="ArialMT" w:hAnsiTheme="minorHAnsi"/>
        </w:rPr>
        <w:t>)</w:t>
      </w:r>
      <w:r w:rsidR="00626C77" w:rsidRPr="00E367D3">
        <w:rPr>
          <w:rFonts w:asciiTheme="minorHAnsi" w:eastAsia="ArialMT" w:hAnsiTheme="minorHAnsi"/>
        </w:rPr>
        <w:t>.</w:t>
      </w:r>
    </w:p>
    <w:p w14:paraId="611923E2" w14:textId="065E7516" w:rsidR="00A756A2" w:rsidRPr="00286087" w:rsidRDefault="00EA689B" w:rsidP="001D10A6">
      <w:pPr>
        <w:pStyle w:val="NormalWeb"/>
        <w:rPr>
          <w:rFonts w:asciiTheme="minorHAnsi" w:hAnsiTheme="minorHAnsi" w:cstheme="minorBidi"/>
          <w:color w:val="000000" w:themeColor="text1"/>
          <w:lang w:eastAsia="en-US"/>
        </w:rPr>
      </w:pPr>
      <w:r w:rsidRPr="5F4F17DC">
        <w:rPr>
          <w:rFonts w:asciiTheme="minorHAnsi" w:hAnsiTheme="minorHAnsi" w:cstheme="minorBidi"/>
          <w:lang w:eastAsia="en-US"/>
        </w:rPr>
        <w:t>Moreover</w:t>
      </w:r>
      <w:r w:rsidR="00E365F0" w:rsidRPr="5F4F17DC">
        <w:rPr>
          <w:rFonts w:asciiTheme="minorHAnsi" w:hAnsiTheme="minorHAnsi" w:cstheme="minorBidi"/>
          <w:lang w:eastAsia="en-US"/>
        </w:rPr>
        <w:t xml:space="preserve">, students consider both receptive and productive </w:t>
      </w:r>
      <w:r w:rsidR="00C54D51" w:rsidRPr="5F4F17DC">
        <w:rPr>
          <w:rFonts w:asciiTheme="minorHAnsi" w:hAnsiTheme="minorHAnsi" w:cstheme="minorBidi"/>
          <w:lang w:eastAsia="en-US"/>
        </w:rPr>
        <w:t xml:space="preserve">skills </w:t>
      </w:r>
      <w:r w:rsidR="00AB1016" w:rsidRPr="00AB1016">
        <w:rPr>
          <w:rFonts w:asciiTheme="minorHAnsi" w:hAnsiTheme="minorHAnsi" w:cstheme="minorBidi"/>
          <w:lang w:eastAsia="en-US"/>
        </w:rPr>
        <w:t xml:space="preserve">(48.70%, 22%) </w:t>
      </w:r>
      <w:r w:rsidR="00E365F0" w:rsidRPr="5F4F17DC">
        <w:rPr>
          <w:rFonts w:asciiTheme="minorHAnsi" w:hAnsiTheme="minorHAnsi" w:cstheme="minorBidi"/>
          <w:lang w:eastAsia="en-US"/>
        </w:rPr>
        <w:t xml:space="preserve">as </w:t>
      </w:r>
      <w:r w:rsidR="004E6139" w:rsidRPr="5F4F17DC">
        <w:rPr>
          <w:rFonts w:asciiTheme="minorHAnsi" w:hAnsiTheme="minorHAnsi" w:cstheme="minorBidi"/>
          <w:lang w:eastAsia="en-US"/>
        </w:rPr>
        <w:t>necessary</w:t>
      </w:r>
      <w:r w:rsidR="00951AC2">
        <w:rPr>
          <w:rFonts w:asciiTheme="minorHAnsi" w:hAnsiTheme="minorHAnsi" w:cstheme="minorBidi"/>
          <w:lang w:eastAsia="en-US"/>
        </w:rPr>
        <w:t>,</w:t>
      </w:r>
      <w:r w:rsidR="004E6139" w:rsidRPr="5F4F17DC">
        <w:rPr>
          <w:rFonts w:asciiTheme="minorHAnsi" w:hAnsiTheme="minorHAnsi" w:cstheme="minorBidi"/>
          <w:lang w:eastAsia="en-US"/>
        </w:rPr>
        <w:t xml:space="preserve"> </w:t>
      </w:r>
      <w:r w:rsidR="004E6139" w:rsidRPr="5F4F17DC">
        <w:rPr>
          <w:rFonts w:asciiTheme="minorHAnsi" w:eastAsia="ArialMT" w:hAnsiTheme="minorHAnsi" w:cstheme="minorBidi"/>
        </w:rPr>
        <w:t>indicating</w:t>
      </w:r>
      <w:r w:rsidR="00203AA6" w:rsidRPr="5F4F17DC">
        <w:rPr>
          <w:rFonts w:asciiTheme="minorHAnsi" w:eastAsia="ArialMT" w:hAnsiTheme="minorHAnsi" w:cstheme="minorBidi"/>
        </w:rPr>
        <w:t xml:space="preserve"> </w:t>
      </w:r>
      <w:r w:rsidR="0A508DF4" w:rsidRPr="5F4F17DC">
        <w:rPr>
          <w:rFonts w:asciiTheme="minorHAnsi" w:eastAsia="ArialMT" w:hAnsiTheme="minorHAnsi" w:cstheme="minorBidi"/>
        </w:rPr>
        <w:t>that</w:t>
      </w:r>
      <w:r w:rsidR="00203AA6" w:rsidRPr="5F4F17DC">
        <w:rPr>
          <w:rFonts w:asciiTheme="minorHAnsi" w:eastAsia="ArialMT" w:hAnsiTheme="minorHAnsi" w:cstheme="minorBidi"/>
        </w:rPr>
        <w:t xml:space="preserve"> </w:t>
      </w:r>
      <w:r w:rsidR="00BE25D8" w:rsidRPr="5F4F17DC">
        <w:rPr>
          <w:rFonts w:asciiTheme="minorHAnsi" w:hAnsiTheme="minorHAnsi" w:cstheme="minorBidi"/>
          <w:lang w:eastAsia="en-US"/>
        </w:rPr>
        <w:t xml:space="preserve">speaking </w:t>
      </w:r>
      <w:r w:rsidR="00727627" w:rsidRPr="5F4F17DC">
        <w:rPr>
          <w:rFonts w:asciiTheme="minorHAnsi" w:hAnsiTheme="minorHAnsi" w:cstheme="minorBidi"/>
          <w:lang w:eastAsia="en-US"/>
        </w:rPr>
        <w:t>skills</w:t>
      </w:r>
      <w:r w:rsidR="00BE25D8" w:rsidRPr="5F4F17DC">
        <w:rPr>
          <w:rFonts w:asciiTheme="minorHAnsi" w:hAnsiTheme="minorHAnsi" w:cstheme="minorBidi"/>
          <w:lang w:eastAsia="en-US"/>
        </w:rPr>
        <w:t xml:space="preserve"> </w:t>
      </w:r>
      <w:r w:rsidR="00612D94" w:rsidRPr="5F4F17DC">
        <w:rPr>
          <w:rFonts w:asciiTheme="minorHAnsi" w:hAnsiTheme="minorHAnsi" w:cstheme="minorBidi"/>
          <w:lang w:eastAsia="en-US"/>
        </w:rPr>
        <w:t>should be</w:t>
      </w:r>
      <w:r w:rsidR="2D223A5F" w:rsidRPr="5F4F17DC">
        <w:rPr>
          <w:rFonts w:asciiTheme="minorHAnsi" w:eastAsia="ArialMT" w:hAnsiTheme="minorHAnsi" w:cstheme="minorBidi"/>
        </w:rPr>
        <w:t xml:space="preserve"> a priority in </w:t>
      </w:r>
      <w:r w:rsidR="00203AA6" w:rsidRPr="5F4F17DC">
        <w:rPr>
          <w:rFonts w:asciiTheme="minorHAnsi" w:eastAsia="ArialMT" w:hAnsiTheme="minorHAnsi" w:cstheme="minorBidi"/>
        </w:rPr>
        <w:t xml:space="preserve">Economics </w:t>
      </w:r>
      <w:r w:rsidR="00BE25D8" w:rsidRPr="5F4F17DC">
        <w:rPr>
          <w:rFonts w:asciiTheme="minorHAnsi" w:eastAsia="ArialMT" w:hAnsiTheme="minorHAnsi" w:cstheme="minorBidi"/>
        </w:rPr>
        <w:t>studies</w:t>
      </w:r>
      <w:r w:rsidR="00203AA6" w:rsidRPr="5F4F17DC">
        <w:rPr>
          <w:rFonts w:asciiTheme="minorHAnsi" w:eastAsia="ArialMT" w:hAnsiTheme="minorHAnsi" w:cstheme="minorBidi"/>
        </w:rPr>
        <w:t>.</w:t>
      </w:r>
      <w:r w:rsidR="000B3B39" w:rsidRPr="000B3B39">
        <w:rPr>
          <w:rFonts w:asciiTheme="minorHAnsi" w:eastAsia="ArialMT" w:hAnsiTheme="minorHAnsi" w:cstheme="minorBidi"/>
        </w:rPr>
        <w:t xml:space="preserve">  </w:t>
      </w:r>
      <w:r w:rsidR="00203AA6" w:rsidRPr="5F4F17DC">
        <w:rPr>
          <w:rFonts w:asciiTheme="minorHAnsi" w:eastAsia="ArialMT" w:hAnsiTheme="minorHAnsi" w:cstheme="minorBidi"/>
        </w:rPr>
        <w:t xml:space="preserve">This </w:t>
      </w:r>
      <w:r w:rsidR="00E365F0" w:rsidRPr="5F4F17DC">
        <w:rPr>
          <w:rFonts w:asciiTheme="minorHAnsi" w:hAnsiTheme="minorHAnsi" w:cstheme="minorBidi"/>
          <w:lang w:eastAsia="en-US"/>
        </w:rPr>
        <w:t>has been voiced by most of the students (Table 6.14). The same result was found in Sartika et al</w:t>
      </w:r>
      <w:r w:rsidR="009D0964">
        <w:rPr>
          <w:rFonts w:asciiTheme="minorHAnsi" w:hAnsiTheme="minorHAnsi" w:cstheme="minorBidi"/>
          <w:lang w:eastAsia="en-US"/>
        </w:rPr>
        <w:t>.</w:t>
      </w:r>
      <w:r w:rsidR="00E365F0" w:rsidRPr="5F4F17DC">
        <w:rPr>
          <w:rFonts w:asciiTheme="minorHAnsi" w:hAnsiTheme="minorHAnsi" w:cstheme="minorBidi"/>
          <w:lang w:eastAsia="en-US"/>
        </w:rPr>
        <w:t xml:space="preserve"> ‘s research (2018), in which speaking skills are the most needed aspects of students compared to other language skills (reading, listening, and writing). </w:t>
      </w:r>
      <w:r w:rsidR="0086098A" w:rsidRPr="5F4F17DC">
        <w:rPr>
          <w:rFonts w:asciiTheme="minorHAnsi" w:hAnsiTheme="minorHAnsi" w:cstheme="minorBidi"/>
          <w:lang w:eastAsia="en-US"/>
        </w:rPr>
        <w:t>Sub-skills</w:t>
      </w:r>
      <w:r w:rsidR="00710AC7">
        <w:rPr>
          <w:rFonts w:asciiTheme="minorHAnsi" w:hAnsiTheme="minorHAnsi" w:cstheme="minorBidi"/>
          <w:lang w:eastAsia="en-US"/>
        </w:rPr>
        <w:t>,</w:t>
      </w:r>
      <w:r w:rsidR="0086098A" w:rsidRPr="5F4F17DC">
        <w:rPr>
          <w:rFonts w:asciiTheme="minorHAnsi" w:hAnsiTheme="minorHAnsi" w:cstheme="minorBidi"/>
          <w:lang w:eastAsia="en-US"/>
        </w:rPr>
        <w:t xml:space="preserve"> such</w:t>
      </w:r>
      <w:r w:rsidR="00710AC7">
        <w:rPr>
          <w:rFonts w:asciiTheme="minorHAnsi" w:hAnsiTheme="minorHAnsi" w:cstheme="minorBidi"/>
          <w:lang w:eastAsia="en-US"/>
        </w:rPr>
        <w:t xml:space="preserve"> as</w:t>
      </w:r>
      <w:r w:rsidR="0086098A" w:rsidRPr="5F4F17DC">
        <w:rPr>
          <w:rFonts w:asciiTheme="minorHAnsi" w:hAnsiTheme="minorHAnsi" w:cstheme="minorBidi"/>
          <w:lang w:eastAsia="en-US"/>
        </w:rPr>
        <w:t xml:space="preserve"> making oral presentations, reading </w:t>
      </w:r>
      <w:r w:rsidR="00710AC7">
        <w:rPr>
          <w:rFonts w:asciiTheme="minorHAnsi" w:hAnsiTheme="minorHAnsi" w:cstheme="minorBidi"/>
          <w:lang w:eastAsia="en-US"/>
        </w:rPr>
        <w:t>E</w:t>
      </w:r>
      <w:r w:rsidR="0086098A" w:rsidRPr="5F4F17DC">
        <w:rPr>
          <w:rFonts w:asciiTheme="minorHAnsi" w:hAnsiTheme="minorHAnsi" w:cstheme="minorBidi"/>
          <w:lang w:eastAsia="en-US"/>
        </w:rPr>
        <w:t xml:space="preserve">conomics literature, </w:t>
      </w:r>
      <w:r w:rsidR="0086098A" w:rsidRPr="5F4F17DC">
        <w:rPr>
          <w:rFonts w:asciiTheme="minorHAnsi" w:hAnsiTheme="minorHAnsi" w:cstheme="minorBidi"/>
          <w:lang w:eastAsia="en-US"/>
        </w:rPr>
        <w:lastRenderedPageBreak/>
        <w:t>and writing Economics reports seem to be absent from ESAP courses, and students</w:t>
      </w:r>
      <w:r w:rsidR="004D1EF1" w:rsidRPr="5F4F17DC">
        <w:rPr>
          <w:rFonts w:asciiTheme="minorHAnsi" w:hAnsiTheme="minorHAnsi" w:cstheme="minorBidi"/>
          <w:lang w:eastAsia="en-US"/>
        </w:rPr>
        <w:t xml:space="preserve">’ data (Table 6.16) </w:t>
      </w:r>
      <w:r w:rsidR="0086098A" w:rsidRPr="5F4F17DC">
        <w:rPr>
          <w:rFonts w:asciiTheme="minorHAnsi" w:hAnsiTheme="minorHAnsi" w:cstheme="minorBidi"/>
          <w:lang w:eastAsia="en-US"/>
        </w:rPr>
        <w:t>report</w:t>
      </w:r>
      <w:r w:rsidR="004D1EF1" w:rsidRPr="5F4F17DC">
        <w:rPr>
          <w:rFonts w:asciiTheme="minorHAnsi" w:hAnsiTheme="minorHAnsi" w:cstheme="minorBidi"/>
          <w:lang w:eastAsia="en-US"/>
        </w:rPr>
        <w:t>ed</w:t>
      </w:r>
      <w:r w:rsidR="0086098A" w:rsidRPr="5F4F17DC">
        <w:rPr>
          <w:rFonts w:asciiTheme="minorHAnsi" w:hAnsiTheme="minorHAnsi" w:cstheme="minorBidi"/>
          <w:lang w:eastAsia="en-US"/>
        </w:rPr>
        <w:t xml:space="preserve"> them so teachers could include them in the current </w:t>
      </w:r>
      <w:r w:rsidR="008427D4" w:rsidRPr="5F4F17DC">
        <w:rPr>
          <w:rFonts w:asciiTheme="minorHAnsi" w:hAnsiTheme="minorHAnsi" w:cstheme="minorBidi"/>
          <w:lang w:eastAsia="en-US"/>
        </w:rPr>
        <w:t>course.</w:t>
      </w:r>
      <w:r w:rsidR="008427D4" w:rsidRPr="0034177D">
        <w:rPr>
          <w:rFonts w:asciiTheme="minorHAnsi" w:hAnsiTheme="minorHAnsi" w:cstheme="minorBidi"/>
          <w:lang w:eastAsia="en-US"/>
        </w:rPr>
        <w:t xml:space="preserve"> Students</w:t>
      </w:r>
      <w:r w:rsidR="0034177D" w:rsidRPr="0034177D">
        <w:rPr>
          <w:rFonts w:asciiTheme="minorHAnsi" w:hAnsiTheme="minorHAnsi" w:cstheme="minorBidi"/>
          <w:lang w:eastAsia="en-US"/>
        </w:rPr>
        <w:t xml:space="preserve"> expressed a preference for working with longer and more complex texts and recommended the incorporation of Economics articles and reports to enhance their reading and writing skills further.</w:t>
      </w:r>
      <w:r w:rsidR="008427D4">
        <w:rPr>
          <w:rFonts w:asciiTheme="minorHAnsi" w:hAnsiTheme="minorHAnsi" w:cstheme="minorBidi"/>
          <w:lang w:eastAsia="en-US"/>
        </w:rPr>
        <w:t xml:space="preserve"> </w:t>
      </w:r>
      <w:r w:rsidR="004B18FB" w:rsidRPr="5F4F17DC">
        <w:rPr>
          <w:rFonts w:asciiTheme="minorHAnsi" w:hAnsiTheme="minorHAnsi" w:cstheme="minorBidi"/>
          <w:lang w:eastAsia="en-US"/>
        </w:rPr>
        <w:t>Students</w:t>
      </w:r>
      <w:r w:rsidR="00084DD5" w:rsidRPr="5F4F17DC">
        <w:rPr>
          <w:rFonts w:asciiTheme="minorHAnsi" w:hAnsiTheme="minorHAnsi" w:cstheme="minorBidi"/>
          <w:lang w:eastAsia="en-US"/>
        </w:rPr>
        <w:t xml:space="preserve"> revealed </w:t>
      </w:r>
      <w:r w:rsidR="004B18FB" w:rsidRPr="5F4F17DC">
        <w:rPr>
          <w:rFonts w:asciiTheme="minorHAnsi" w:hAnsiTheme="minorHAnsi" w:cstheme="minorBidi"/>
          <w:lang w:eastAsia="en-US"/>
        </w:rPr>
        <w:t>a variety of</w:t>
      </w:r>
      <w:r w:rsidR="00623001" w:rsidRPr="5F4F17DC">
        <w:rPr>
          <w:rFonts w:asciiTheme="minorHAnsi" w:hAnsiTheme="minorHAnsi" w:cstheme="minorBidi"/>
          <w:lang w:eastAsia="en-US"/>
        </w:rPr>
        <w:t xml:space="preserve"> </w:t>
      </w:r>
      <w:r w:rsidR="004B18FB" w:rsidRPr="5F4F17DC">
        <w:rPr>
          <w:rFonts w:asciiTheme="minorHAnsi" w:hAnsiTheme="minorHAnsi" w:cstheme="minorBidi"/>
          <w:lang w:eastAsia="en-US"/>
        </w:rPr>
        <w:t>activities</w:t>
      </w:r>
      <w:r w:rsidR="00623001" w:rsidRPr="5F4F17DC">
        <w:rPr>
          <w:rFonts w:asciiTheme="minorHAnsi" w:hAnsiTheme="minorHAnsi" w:cstheme="minorBidi"/>
          <w:lang w:eastAsia="en-US"/>
        </w:rPr>
        <w:t xml:space="preserve"> </w:t>
      </w:r>
      <w:r w:rsidR="00CE7777" w:rsidRPr="5F4F17DC">
        <w:rPr>
          <w:rFonts w:asciiTheme="minorHAnsi" w:eastAsia="ArialMT" w:hAnsiTheme="minorHAnsi" w:cstheme="minorBidi"/>
        </w:rPr>
        <w:t xml:space="preserve">that need </w:t>
      </w:r>
      <w:r w:rsidR="00CE7777" w:rsidRPr="00286087">
        <w:rPr>
          <w:rFonts w:asciiTheme="minorHAnsi" w:eastAsia="ArialMT" w:hAnsiTheme="minorHAnsi" w:cstheme="minorBidi"/>
          <w:color w:val="000000" w:themeColor="text1"/>
        </w:rPr>
        <w:t>to be included in the ESAP course to</w:t>
      </w:r>
      <w:r w:rsidR="008F7E74" w:rsidRPr="00286087">
        <w:rPr>
          <w:rFonts w:asciiTheme="minorHAnsi" w:eastAsia="ArialMT" w:hAnsiTheme="minorHAnsi" w:cstheme="minorBidi"/>
          <w:color w:val="000000" w:themeColor="text1"/>
        </w:rPr>
        <w:t xml:space="preserve"> meet their academic needs regarding their Economics studies</w:t>
      </w:r>
      <w:r w:rsidR="17FEDDE2" w:rsidRPr="00286087">
        <w:rPr>
          <w:rFonts w:asciiTheme="minorHAnsi" w:eastAsia="ArialMT" w:hAnsiTheme="minorHAnsi" w:cstheme="minorBidi"/>
          <w:color w:val="000000" w:themeColor="text1"/>
        </w:rPr>
        <w:t>.</w:t>
      </w:r>
      <w:r w:rsidR="006E7F71" w:rsidRPr="00286087">
        <w:rPr>
          <w:rFonts w:asciiTheme="minorHAnsi" w:eastAsia="ArialMT" w:hAnsiTheme="minorHAnsi" w:cstheme="minorBidi"/>
          <w:color w:val="000000" w:themeColor="text1"/>
        </w:rPr>
        <w:t xml:space="preserve"> </w:t>
      </w:r>
      <w:r w:rsidR="005966C3" w:rsidRPr="00286087">
        <w:rPr>
          <w:rFonts w:asciiTheme="minorHAnsi" w:hAnsiTheme="minorHAnsi" w:cstheme="minorBidi"/>
          <w:color w:val="000000" w:themeColor="text1"/>
          <w:lang w:eastAsia="en-US"/>
        </w:rPr>
        <w:t xml:space="preserve"> </w:t>
      </w:r>
      <w:r w:rsidR="00341966" w:rsidRPr="00286087">
        <w:rPr>
          <w:rFonts w:asciiTheme="minorHAnsi" w:eastAsia="ArialMT" w:hAnsiTheme="minorHAnsi" w:cstheme="minorBidi"/>
          <w:color w:val="000000" w:themeColor="text1"/>
        </w:rPr>
        <w:t>As reported in Table 6.19 of the questionnaire, the students’ comments indicated unanimous agreement on engaging in various activities. These activities included participating in practical exercises to apply their Economics knowledge in real-life situations (Kırkgöz and Dikilitaş, 2018b), job-related tasks, practising communicative skills, improving writing abilities, and utilising technology in the classroom. Additionally, students preferred learning in small groups or discussion settings (Dörnyei and Muir, 2019) and receiving written teacher feedback</w:t>
      </w:r>
      <w:r w:rsidR="00E25436" w:rsidRPr="00286087">
        <w:rPr>
          <w:rFonts w:asciiTheme="minorHAnsi" w:eastAsia="ArialMT" w:hAnsiTheme="minorHAnsi" w:cstheme="minorBidi"/>
          <w:color w:val="000000" w:themeColor="text1"/>
        </w:rPr>
        <w:t xml:space="preserve">. </w:t>
      </w:r>
      <w:r w:rsidR="00BD511B" w:rsidRPr="00286087">
        <w:rPr>
          <w:rFonts w:asciiTheme="minorHAnsi" w:eastAsia="ArialMT" w:hAnsiTheme="minorHAnsi" w:cstheme="minorBidi"/>
          <w:color w:val="000000" w:themeColor="text1"/>
        </w:rPr>
        <w:t>Furthermore</w:t>
      </w:r>
      <w:r w:rsidR="006A5E2E" w:rsidRPr="00286087">
        <w:rPr>
          <w:rFonts w:asciiTheme="minorHAnsi" w:hAnsiTheme="minorHAnsi" w:cstheme="minorBidi"/>
          <w:color w:val="000000" w:themeColor="text1"/>
        </w:rPr>
        <w:t xml:space="preserve">, the study's findings support those </w:t>
      </w:r>
      <w:r w:rsidR="007C2C91" w:rsidRPr="00286087">
        <w:rPr>
          <w:rFonts w:asciiTheme="minorHAnsi" w:hAnsiTheme="minorHAnsi" w:cstheme="minorBidi"/>
          <w:color w:val="000000" w:themeColor="text1"/>
        </w:rPr>
        <w:t xml:space="preserve">outlined </w:t>
      </w:r>
      <w:r w:rsidR="006A5E2E" w:rsidRPr="00286087">
        <w:rPr>
          <w:rFonts w:asciiTheme="minorHAnsi" w:hAnsiTheme="minorHAnsi" w:cstheme="minorBidi"/>
          <w:color w:val="000000" w:themeColor="text1"/>
        </w:rPr>
        <w:t>by Hutchinson and Water (1987) and Robinson (1991), who claimed tha</w:t>
      </w:r>
      <w:r w:rsidR="009A7E1F" w:rsidRPr="00286087">
        <w:rPr>
          <w:rFonts w:asciiTheme="minorHAnsi" w:hAnsiTheme="minorHAnsi" w:cstheme="minorBidi"/>
          <w:color w:val="000000" w:themeColor="text1"/>
        </w:rPr>
        <w:t>t integrating</w:t>
      </w:r>
      <w:r w:rsidR="006A5E2E" w:rsidRPr="00286087">
        <w:rPr>
          <w:rFonts w:asciiTheme="minorHAnsi" w:hAnsiTheme="minorHAnsi" w:cstheme="minorBidi"/>
          <w:color w:val="000000" w:themeColor="text1"/>
        </w:rPr>
        <w:t xml:space="preserve"> appropriate activities such </w:t>
      </w:r>
      <w:r w:rsidR="00DA21B0" w:rsidRPr="00286087">
        <w:rPr>
          <w:rFonts w:asciiTheme="minorHAnsi" w:hAnsiTheme="minorHAnsi" w:cstheme="minorBidi"/>
          <w:color w:val="000000" w:themeColor="text1"/>
        </w:rPr>
        <w:t xml:space="preserve">as </w:t>
      </w:r>
      <w:r w:rsidR="001D647B" w:rsidRPr="00286087">
        <w:rPr>
          <w:rFonts w:asciiTheme="minorHAnsi" w:eastAsia="ArialMT" w:hAnsiTheme="minorHAnsi" w:cstheme="minorBidi"/>
          <w:color w:val="000000" w:themeColor="text1"/>
        </w:rPr>
        <w:t>stimulus</w:t>
      </w:r>
      <w:r w:rsidR="001D647B" w:rsidRPr="00286087">
        <w:rPr>
          <w:rFonts w:asciiTheme="minorHAnsi" w:hAnsiTheme="minorHAnsi" w:cstheme="minorBidi"/>
          <w:color w:val="000000" w:themeColor="text1"/>
        </w:rPr>
        <w:t xml:space="preserve"> </w:t>
      </w:r>
      <w:r w:rsidR="006A5E2E" w:rsidRPr="00286087">
        <w:rPr>
          <w:rFonts w:asciiTheme="minorHAnsi" w:hAnsiTheme="minorHAnsi" w:cstheme="minorBidi"/>
          <w:color w:val="000000" w:themeColor="text1"/>
        </w:rPr>
        <w:t xml:space="preserve">tasks </w:t>
      </w:r>
      <w:r w:rsidR="001D647B" w:rsidRPr="00286087">
        <w:rPr>
          <w:rFonts w:asciiTheme="minorHAnsi" w:hAnsiTheme="minorHAnsi" w:cstheme="minorBidi"/>
          <w:color w:val="000000" w:themeColor="text1"/>
        </w:rPr>
        <w:t>in the ESAP</w:t>
      </w:r>
      <w:r w:rsidR="006A5E2E" w:rsidRPr="00286087">
        <w:rPr>
          <w:rFonts w:asciiTheme="minorHAnsi" w:hAnsiTheme="minorHAnsi" w:cstheme="minorBidi"/>
          <w:color w:val="000000" w:themeColor="text1"/>
        </w:rPr>
        <w:t xml:space="preserve"> </w:t>
      </w:r>
      <w:r w:rsidR="001D647B" w:rsidRPr="00286087">
        <w:rPr>
          <w:rFonts w:asciiTheme="minorHAnsi" w:hAnsiTheme="minorHAnsi" w:cstheme="minorBidi"/>
          <w:color w:val="000000" w:themeColor="text1"/>
        </w:rPr>
        <w:t xml:space="preserve">course </w:t>
      </w:r>
      <w:r w:rsidR="006A5E2E" w:rsidRPr="00286087">
        <w:rPr>
          <w:rFonts w:asciiTheme="minorHAnsi" w:hAnsiTheme="minorHAnsi" w:cstheme="minorBidi"/>
          <w:color w:val="000000" w:themeColor="text1"/>
        </w:rPr>
        <w:t xml:space="preserve">content can help </w:t>
      </w:r>
      <w:r w:rsidR="001D647B" w:rsidRPr="00286087">
        <w:rPr>
          <w:rFonts w:asciiTheme="minorHAnsi" w:hAnsiTheme="minorHAnsi" w:cstheme="minorBidi"/>
          <w:color w:val="000000" w:themeColor="text1"/>
        </w:rPr>
        <w:t xml:space="preserve">students </w:t>
      </w:r>
      <w:r w:rsidR="006A5E2E" w:rsidRPr="00286087">
        <w:rPr>
          <w:rFonts w:asciiTheme="minorHAnsi" w:hAnsiTheme="minorHAnsi" w:cstheme="minorBidi"/>
          <w:color w:val="000000" w:themeColor="text1"/>
        </w:rPr>
        <w:t xml:space="preserve">use their present </w:t>
      </w:r>
      <w:r w:rsidR="001D647B" w:rsidRPr="00286087">
        <w:rPr>
          <w:rFonts w:asciiTheme="minorHAnsi" w:hAnsiTheme="minorHAnsi" w:cstheme="minorBidi"/>
          <w:color w:val="000000" w:themeColor="text1"/>
        </w:rPr>
        <w:t xml:space="preserve">economics </w:t>
      </w:r>
      <w:r w:rsidR="006A5E2E" w:rsidRPr="00286087">
        <w:rPr>
          <w:rFonts w:asciiTheme="minorHAnsi" w:hAnsiTheme="minorHAnsi" w:cstheme="minorBidi"/>
          <w:color w:val="000000" w:themeColor="text1"/>
        </w:rPr>
        <w:t>knowledge and abilities more frequently.</w:t>
      </w:r>
    </w:p>
    <w:p w14:paraId="000010F0" w14:textId="54084DE5" w:rsidR="00A000A9" w:rsidRDefault="2328CE1C" w:rsidP="004E7DCB">
      <w:pPr>
        <w:pStyle w:val="Heading1"/>
      </w:pPr>
      <w:bookmarkStart w:id="345" w:name="_heading=h.2gb3jie"/>
      <w:bookmarkStart w:id="346" w:name="_Hlk96688928"/>
      <w:bookmarkEnd w:id="345"/>
      <w:r w:rsidRPr="00B048A5">
        <w:rPr>
          <w:rStyle w:val="Heading2Char"/>
          <w:b/>
          <w:sz w:val="36"/>
          <w:szCs w:val="36"/>
          <w:lang w:val="en-GB"/>
        </w:rPr>
        <w:lastRenderedPageBreak/>
        <w:t xml:space="preserve"> </w:t>
      </w:r>
      <w:bookmarkStart w:id="347" w:name="_Toc162545223"/>
      <w:r w:rsidR="00D9617E" w:rsidRPr="004E7DCB">
        <w:rPr>
          <w:rStyle w:val="Heading2Char"/>
          <w:b/>
          <w:bCs/>
          <w:sz w:val="36"/>
          <w:szCs w:val="36"/>
        </w:rPr>
        <w:t>Di</w:t>
      </w:r>
      <w:r w:rsidR="009F6B6C" w:rsidRPr="004E7DCB">
        <w:rPr>
          <w:rStyle w:val="Heading2Char"/>
          <w:b/>
          <w:bCs/>
          <w:sz w:val="36"/>
          <w:szCs w:val="36"/>
        </w:rPr>
        <w:t>s</w:t>
      </w:r>
      <w:r w:rsidR="00D9617E" w:rsidRPr="004E7DCB">
        <w:rPr>
          <w:rStyle w:val="Heading2Char"/>
          <w:b/>
          <w:bCs/>
          <w:sz w:val="36"/>
          <w:szCs w:val="36"/>
        </w:rPr>
        <w:t>cussion</w:t>
      </w:r>
      <w:r w:rsidR="633DAFDD" w:rsidRPr="004E7DCB">
        <w:rPr>
          <w:rStyle w:val="Heading2Char"/>
          <w:b/>
          <w:bCs/>
          <w:sz w:val="36"/>
          <w:szCs w:val="36"/>
        </w:rPr>
        <w:t xml:space="preserve"> an</w:t>
      </w:r>
      <w:r w:rsidR="633DAFDD" w:rsidRPr="001E0767">
        <w:rPr>
          <w:rStyle w:val="Heading2Char"/>
          <w:b/>
          <w:bCs/>
          <w:sz w:val="36"/>
          <w:szCs w:val="36"/>
          <w:lang w:val="en-US"/>
        </w:rPr>
        <w:t>d Analysis</w:t>
      </w:r>
      <w:bookmarkEnd w:id="347"/>
      <w:r w:rsidR="00D9617E" w:rsidRPr="004E7DCB">
        <w:t xml:space="preserve"> </w:t>
      </w:r>
    </w:p>
    <w:p w14:paraId="20819635" w14:textId="4BFFC738" w:rsidR="005104BC" w:rsidRDefault="53135413" w:rsidP="005104BC">
      <w:pPr>
        <w:pStyle w:val="Heading2"/>
      </w:pPr>
      <w:bookmarkStart w:id="348" w:name="_heading=h.vgdtq7"/>
      <w:bookmarkStart w:id="349" w:name="_Toc162545224"/>
      <w:bookmarkEnd w:id="348"/>
      <w:r>
        <w:t>Introduction</w:t>
      </w:r>
      <w:bookmarkEnd w:id="349"/>
      <w:r>
        <w:t xml:space="preserve"> </w:t>
      </w:r>
    </w:p>
    <w:p w14:paraId="3106A05F" w14:textId="77E68DA3" w:rsidR="006D235D" w:rsidRPr="008505E1" w:rsidRDefault="006D235D" w:rsidP="006D235D">
      <w:pPr>
        <w:rPr>
          <w:lang w:eastAsia="en-US"/>
        </w:rPr>
      </w:pPr>
      <w:r w:rsidRPr="6C746C1F">
        <w:rPr>
          <w:lang w:eastAsia="en-US"/>
        </w:rPr>
        <w:t xml:space="preserve">The previous two Chapters (5 and 6) presented the study findings from four </w:t>
      </w:r>
      <w:r w:rsidR="00F5434A">
        <w:rPr>
          <w:lang w:eastAsia="en-US"/>
        </w:rPr>
        <w:t>D</w:t>
      </w:r>
      <w:r w:rsidRPr="6C746C1F">
        <w:rPr>
          <w:lang w:eastAsia="en-US"/>
        </w:rPr>
        <w:t xml:space="preserve">atasets. This chapter analyses these findings </w:t>
      </w:r>
      <w:r w:rsidR="007D0EC4">
        <w:rPr>
          <w:lang w:eastAsia="en-US"/>
        </w:rPr>
        <w:t xml:space="preserve">in respect to </w:t>
      </w:r>
      <w:r w:rsidRPr="6C746C1F">
        <w:rPr>
          <w:lang w:eastAsia="en-US"/>
        </w:rPr>
        <w:t>the overarching research questions (Table 1.1) and emergent theoretical frameworks (Sections 3.1</w:t>
      </w:r>
      <w:r w:rsidR="005151F4">
        <w:rPr>
          <w:lang w:eastAsia="en-US"/>
        </w:rPr>
        <w:t xml:space="preserve"> – </w:t>
      </w:r>
      <w:r w:rsidRPr="6C746C1F">
        <w:rPr>
          <w:lang w:eastAsia="en-US"/>
        </w:rPr>
        <w:t>3.5). Three key objectives</w:t>
      </w:r>
      <w:r w:rsidR="00E025EE">
        <w:rPr>
          <w:lang w:eastAsia="en-US"/>
        </w:rPr>
        <w:t xml:space="preserve"> (Section</w:t>
      </w:r>
      <w:r w:rsidR="0092706C">
        <w:rPr>
          <w:lang w:eastAsia="en-US"/>
        </w:rPr>
        <w:t xml:space="preserve"> 1.2</w:t>
      </w:r>
      <w:r w:rsidR="00E025EE">
        <w:rPr>
          <w:lang w:eastAsia="en-US"/>
        </w:rPr>
        <w:t>)</w:t>
      </w:r>
      <w:r w:rsidRPr="6C746C1F">
        <w:rPr>
          <w:lang w:eastAsia="en-US"/>
        </w:rPr>
        <w:t xml:space="preserve"> direct the </w:t>
      </w:r>
      <w:r w:rsidR="00B871F1" w:rsidRPr="6C746C1F">
        <w:rPr>
          <w:lang w:eastAsia="en-US"/>
        </w:rPr>
        <w:t>discussion:</w:t>
      </w:r>
      <w:r w:rsidRPr="6C746C1F">
        <w:rPr>
          <w:lang w:eastAsia="en-US"/>
        </w:rPr>
        <w:t xml:space="preserve"> it explores teachers’ key practices in the ESAP curriculum design </w:t>
      </w:r>
      <w:r w:rsidR="00BC6FBF">
        <w:rPr>
          <w:lang w:eastAsia="en-US"/>
        </w:rPr>
        <w:t xml:space="preserve">and delivery </w:t>
      </w:r>
      <w:r w:rsidRPr="6C746C1F">
        <w:rPr>
          <w:lang w:eastAsia="en-US"/>
        </w:rPr>
        <w:t>to determine whether the curriculum is relevant to students’ needs</w:t>
      </w:r>
      <w:r w:rsidR="006A6459">
        <w:rPr>
          <w:lang w:eastAsia="en-US"/>
        </w:rPr>
        <w:t>;</w:t>
      </w:r>
      <w:r w:rsidRPr="6C746C1F">
        <w:rPr>
          <w:lang w:eastAsia="en-US"/>
        </w:rPr>
        <w:t xml:space="preserve"> to identify the </w:t>
      </w:r>
      <w:r w:rsidR="009A4DED">
        <w:rPr>
          <w:lang w:eastAsia="en-US"/>
        </w:rPr>
        <w:t xml:space="preserve">factors and </w:t>
      </w:r>
      <w:r w:rsidRPr="6C746C1F">
        <w:rPr>
          <w:lang w:eastAsia="en-US"/>
        </w:rPr>
        <w:t xml:space="preserve">challenges that affect curriculum design and delivery; and to investigate how </w:t>
      </w:r>
      <w:r w:rsidR="00C94378">
        <w:rPr>
          <w:lang w:eastAsia="en-US"/>
        </w:rPr>
        <w:t>E</w:t>
      </w:r>
      <w:r w:rsidRPr="6C746C1F">
        <w:rPr>
          <w:lang w:eastAsia="en-US"/>
        </w:rPr>
        <w:t>conomics students view the content of the ESAP curriculum in relation to their needs.</w:t>
      </w:r>
    </w:p>
    <w:p w14:paraId="73DBE910" w14:textId="50C731E0" w:rsidR="006D235D" w:rsidRPr="008505E1" w:rsidRDefault="006D235D" w:rsidP="006D235D">
      <w:pPr>
        <w:rPr>
          <w:lang w:eastAsia="en-US"/>
        </w:rPr>
      </w:pPr>
      <w:r w:rsidRPr="6C746C1F">
        <w:rPr>
          <w:lang w:eastAsia="en-US"/>
        </w:rPr>
        <w:t>Chapter 7 applies methodological triangulation</w:t>
      </w:r>
      <w:r w:rsidR="00E667AE">
        <w:rPr>
          <w:lang w:eastAsia="en-US"/>
        </w:rPr>
        <w:t xml:space="preserve">, </w:t>
      </w:r>
      <w:r w:rsidR="218C2887" w:rsidRPr="6C746C1F">
        <w:rPr>
          <w:lang w:eastAsia="en-US"/>
        </w:rPr>
        <w:t>which</w:t>
      </w:r>
      <w:r w:rsidR="3848E0C8" w:rsidRPr="6C746C1F">
        <w:rPr>
          <w:lang w:eastAsia="en-US"/>
        </w:rPr>
        <w:t xml:space="preserve"> as depicted in</w:t>
      </w:r>
      <w:r w:rsidRPr="6C746C1F">
        <w:rPr>
          <w:lang w:eastAsia="en-US"/>
        </w:rPr>
        <w:t xml:space="preserve"> Figure </w:t>
      </w:r>
      <w:r w:rsidR="00C94378">
        <w:rPr>
          <w:lang w:eastAsia="en-US"/>
        </w:rPr>
        <w:t>(</w:t>
      </w:r>
      <w:r w:rsidRPr="6C746C1F">
        <w:rPr>
          <w:lang w:eastAsia="en-US"/>
        </w:rPr>
        <w:t>4.8</w:t>
      </w:r>
      <w:r w:rsidR="00C94378">
        <w:rPr>
          <w:lang w:eastAsia="en-US"/>
        </w:rPr>
        <w:t>)</w:t>
      </w:r>
      <w:r w:rsidR="00FC3A9A">
        <w:rPr>
          <w:lang w:eastAsia="en-US"/>
        </w:rPr>
        <w:t xml:space="preserve"> </w:t>
      </w:r>
      <w:r w:rsidRPr="6C746C1F">
        <w:rPr>
          <w:lang w:eastAsia="en-US"/>
        </w:rPr>
        <w:t xml:space="preserve">emphasises reporting the themes and patterns emerging from the </w:t>
      </w:r>
      <w:r w:rsidR="007A4A05" w:rsidRPr="6C746C1F">
        <w:rPr>
          <w:lang w:eastAsia="en-US"/>
        </w:rPr>
        <w:t>data</w:t>
      </w:r>
      <w:r w:rsidR="007A4A05">
        <w:rPr>
          <w:lang w:eastAsia="en-US"/>
        </w:rPr>
        <w:t xml:space="preserve">. Triangulation </w:t>
      </w:r>
      <w:r w:rsidRPr="6C746C1F">
        <w:rPr>
          <w:lang w:eastAsia="en-US"/>
        </w:rPr>
        <w:t>aims to obtain as much data as possible from different datasets to shed light on a theme or perspective (Creswell</w:t>
      </w:r>
      <w:r w:rsidR="00442B4F" w:rsidRPr="6C746C1F">
        <w:rPr>
          <w:lang w:eastAsia="en-US"/>
        </w:rPr>
        <w:t xml:space="preserve">, </w:t>
      </w:r>
      <w:r w:rsidRPr="6C746C1F">
        <w:rPr>
          <w:lang w:eastAsia="en-US"/>
        </w:rPr>
        <w:t>2016) and introduces the contribution to knowledge.</w:t>
      </w:r>
    </w:p>
    <w:p w14:paraId="000010F6" w14:textId="006F4A03" w:rsidR="00A000A9" w:rsidRPr="006E5BCE" w:rsidRDefault="05E4EE9E" w:rsidP="0000594E">
      <w:pPr>
        <w:pStyle w:val="Heading2"/>
        <w:rPr>
          <w:lang w:val="en-GB"/>
        </w:rPr>
      </w:pPr>
      <w:bookmarkStart w:id="350" w:name="_heading=h.5wfpnfv9z0bw"/>
      <w:bookmarkStart w:id="351" w:name="_Toc162545225"/>
      <w:bookmarkEnd w:id="350"/>
      <w:r w:rsidRPr="0C26D583">
        <w:rPr>
          <w:lang w:val="en-GB"/>
        </w:rPr>
        <w:t>Analysis of Findings</w:t>
      </w:r>
      <w:bookmarkEnd w:id="351"/>
    </w:p>
    <w:p w14:paraId="1923D0F3" w14:textId="1B353476" w:rsidR="00E07AA6" w:rsidRPr="008505E1" w:rsidRDefault="00E07AA6" w:rsidP="00E07AA6">
      <w:pPr>
        <w:rPr>
          <w:lang w:eastAsia="en-US"/>
        </w:rPr>
      </w:pPr>
      <w:r w:rsidRPr="008505E1">
        <w:rPr>
          <w:lang w:eastAsia="en-US"/>
        </w:rPr>
        <w:t xml:space="preserve">This research investigates the curriculum design with respect to needs analysis for effective courses by exploring teachers’ practices and perspectives. This investigation was </w:t>
      </w:r>
      <w:r w:rsidRPr="00286087">
        <w:rPr>
          <w:color w:val="000000" w:themeColor="text1"/>
          <w:lang w:eastAsia="en-US"/>
        </w:rPr>
        <w:t xml:space="preserve">carried out through questionnaires with students, interviews with ESAP teachers and the </w:t>
      </w:r>
      <w:r w:rsidR="00050780" w:rsidRPr="00286087">
        <w:rPr>
          <w:color w:val="000000" w:themeColor="text1"/>
          <w:lang w:eastAsia="en-US"/>
        </w:rPr>
        <w:t>H</w:t>
      </w:r>
      <w:r w:rsidRPr="00286087">
        <w:rPr>
          <w:color w:val="000000" w:themeColor="text1"/>
          <w:lang w:eastAsia="en-US"/>
        </w:rPr>
        <w:t xml:space="preserve">ead of ESd and </w:t>
      </w:r>
      <w:r w:rsidRPr="008505E1">
        <w:rPr>
          <w:lang w:eastAsia="en-US"/>
        </w:rPr>
        <w:t xml:space="preserve">classroom </w:t>
      </w:r>
      <w:r w:rsidRPr="00286087">
        <w:rPr>
          <w:color w:val="000000" w:themeColor="text1"/>
          <w:lang w:eastAsia="en-US"/>
        </w:rPr>
        <w:t>observation</w:t>
      </w:r>
      <w:r w:rsidR="00050780" w:rsidRPr="00286087">
        <w:rPr>
          <w:color w:val="000000" w:themeColor="text1"/>
          <w:lang w:eastAsia="en-US"/>
        </w:rPr>
        <w:t>s</w:t>
      </w:r>
      <w:r w:rsidRPr="00286087">
        <w:rPr>
          <w:color w:val="000000" w:themeColor="text1"/>
          <w:lang w:eastAsia="en-US"/>
        </w:rPr>
        <w:t xml:space="preserve">. </w:t>
      </w:r>
      <w:r w:rsidR="003B6DBB" w:rsidRPr="00286087">
        <w:rPr>
          <w:color w:val="000000" w:themeColor="text1"/>
          <w:lang w:eastAsia="en-US"/>
        </w:rPr>
        <w:t>All were crucial to ensuring the credibility and dependability of the research. They were employed to confirm or disconfirm the information shared by the study participants</w:t>
      </w:r>
      <w:r w:rsidRPr="00286087">
        <w:rPr>
          <w:color w:val="000000" w:themeColor="text1"/>
          <w:lang w:eastAsia="en-US"/>
        </w:rPr>
        <w:t xml:space="preserve">. This chapter analyses the emerging themes from these lenses about teachers’ practices </w:t>
      </w:r>
      <w:r w:rsidRPr="008505E1">
        <w:rPr>
          <w:lang w:eastAsia="en-US"/>
        </w:rPr>
        <w:t>for curriculum design. By doing so, the research questions RQ1, RQ2 and RQ3 are addressed (Table 1.1).</w:t>
      </w:r>
    </w:p>
    <w:p w14:paraId="000010F8" w14:textId="43466D28" w:rsidR="00A000A9" w:rsidRDefault="06159800" w:rsidP="0000594E">
      <w:pPr>
        <w:pStyle w:val="Heading2"/>
        <w:rPr>
          <w:lang w:val="en-GB"/>
        </w:rPr>
      </w:pPr>
      <w:bookmarkStart w:id="352" w:name="_heading=h.1ulbmlt"/>
      <w:bookmarkStart w:id="353" w:name="_Toc162545226"/>
      <w:bookmarkEnd w:id="352"/>
      <w:r w:rsidRPr="0C26D583">
        <w:rPr>
          <w:lang w:val="en-GB"/>
        </w:rPr>
        <w:lastRenderedPageBreak/>
        <w:t xml:space="preserve">How Have Teachers Designed their ESAP Courses to </w:t>
      </w:r>
      <w:r w:rsidR="00867EDC">
        <w:rPr>
          <w:lang w:val="en-GB"/>
        </w:rPr>
        <w:t>Meet</w:t>
      </w:r>
      <w:r w:rsidRPr="0C26D583">
        <w:rPr>
          <w:lang w:val="en-GB"/>
        </w:rPr>
        <w:t xml:space="preserve"> Students’ </w:t>
      </w:r>
      <w:r w:rsidR="2C1F2257" w:rsidRPr="0C26D583">
        <w:rPr>
          <w:lang w:val="en-GB"/>
        </w:rPr>
        <w:t>Needs?</w:t>
      </w:r>
      <w:bookmarkEnd w:id="353"/>
    </w:p>
    <w:p w14:paraId="000010F9" w14:textId="3EA60CF1" w:rsidR="00A000A9" w:rsidRPr="0012366B" w:rsidRDefault="00D9617E" w:rsidP="00786345">
      <w:pPr>
        <w:rPr>
          <w:rFonts w:eastAsia="Calibri"/>
          <w:color w:val="FF0000"/>
        </w:rPr>
      </w:pPr>
      <w:r>
        <w:rPr>
          <w:rFonts w:eastAsia="Calibri"/>
        </w:rPr>
        <w:t xml:space="preserve">This section is divided into themes and subthemes that emerged from analysing data to provide answers to the first research question. It concentrates on discussing issues relating to curriculum design practices. </w:t>
      </w:r>
    </w:p>
    <w:p w14:paraId="000010FA" w14:textId="74DD47A2" w:rsidR="00A000A9" w:rsidRPr="005620C5" w:rsidRDefault="00D9617E" w:rsidP="0000594E">
      <w:pPr>
        <w:pStyle w:val="Heading3"/>
        <w:rPr>
          <w:lang w:val="en-GB"/>
        </w:rPr>
      </w:pPr>
      <w:bookmarkStart w:id="354" w:name="_heading=h.gdlkrf1oio9f" w:colFirst="0" w:colLast="0"/>
      <w:bookmarkStart w:id="355" w:name="_Toc162545227"/>
      <w:bookmarkEnd w:id="354"/>
      <w:r w:rsidRPr="005620C5">
        <w:rPr>
          <w:lang w:val="en-GB"/>
        </w:rPr>
        <w:t xml:space="preserve">Theme </w:t>
      </w:r>
      <w:r w:rsidR="00D64EA9" w:rsidRPr="005620C5">
        <w:rPr>
          <w:lang w:val="en-GB"/>
        </w:rPr>
        <w:t>One:</w:t>
      </w:r>
      <w:r w:rsidRPr="005620C5">
        <w:rPr>
          <w:lang w:val="en-GB"/>
        </w:rPr>
        <w:t xml:space="preserve"> Needs Analysis</w:t>
      </w:r>
      <w:bookmarkEnd w:id="355"/>
      <w:r w:rsidRPr="005620C5">
        <w:rPr>
          <w:lang w:val="en-GB"/>
        </w:rPr>
        <w:t xml:space="preserve"> </w:t>
      </w:r>
    </w:p>
    <w:p w14:paraId="1BF7FA44" w14:textId="0C163A54" w:rsidR="009E5043" w:rsidRPr="00782DE2" w:rsidRDefault="009E5043" w:rsidP="0C422C54">
      <w:pPr>
        <w:rPr>
          <w:rFonts w:asciiTheme="minorHAnsi" w:eastAsia="Calibri" w:hAnsiTheme="minorHAnsi"/>
          <w:color w:val="FF0000"/>
        </w:rPr>
      </w:pPr>
      <w:r w:rsidRPr="0C422C54">
        <w:rPr>
          <w:rFonts w:asciiTheme="minorHAnsi" w:eastAsia="Calibri" w:hAnsiTheme="minorHAnsi"/>
        </w:rPr>
        <w:t xml:space="preserve">As discussed in Chapter </w:t>
      </w:r>
      <w:r w:rsidR="007407D1" w:rsidRPr="0C422C54">
        <w:rPr>
          <w:rFonts w:asciiTheme="minorHAnsi" w:eastAsia="Calibri" w:hAnsiTheme="minorHAnsi"/>
        </w:rPr>
        <w:t>2</w:t>
      </w:r>
      <w:r w:rsidR="00142E35">
        <w:rPr>
          <w:rFonts w:asciiTheme="minorHAnsi" w:eastAsia="Calibri" w:hAnsiTheme="minorHAnsi"/>
        </w:rPr>
        <w:t>-</w:t>
      </w:r>
      <w:r w:rsidR="007407D1" w:rsidRPr="0C422C54">
        <w:rPr>
          <w:rFonts w:asciiTheme="minorHAnsi" w:eastAsia="Calibri" w:hAnsiTheme="minorHAnsi"/>
        </w:rPr>
        <w:t xml:space="preserve"> </w:t>
      </w:r>
      <w:r w:rsidRPr="0C422C54">
        <w:rPr>
          <w:rFonts w:asciiTheme="minorHAnsi" w:eastAsia="Calibri" w:hAnsiTheme="minorHAnsi"/>
        </w:rPr>
        <w:t xml:space="preserve">Section 2.2, the MESRS in Algeria instigated the rollout of ESAP programmes without providing a specific ESAP curriculum for Economics students. </w:t>
      </w:r>
      <w:r w:rsidRPr="0C422C54">
        <w:rPr>
          <w:rFonts w:asciiTheme="minorHAnsi" w:hAnsiTheme="minorHAnsi"/>
        </w:rPr>
        <w:t xml:space="preserve">The interview, Dataset </w:t>
      </w:r>
      <w:r w:rsidR="007407D1" w:rsidRPr="0C422C54">
        <w:rPr>
          <w:rFonts w:asciiTheme="minorHAnsi" w:hAnsiTheme="minorHAnsi"/>
        </w:rPr>
        <w:t xml:space="preserve">1 </w:t>
      </w:r>
      <w:r w:rsidRPr="0C422C54">
        <w:rPr>
          <w:rFonts w:asciiTheme="minorHAnsi" w:hAnsiTheme="minorHAnsi"/>
        </w:rPr>
        <w:t>(</w:t>
      </w:r>
      <w:r w:rsidRPr="0C422C54">
        <w:rPr>
          <w:rFonts w:asciiTheme="minorHAnsi" w:eastAsia="Calibri" w:hAnsiTheme="minorHAnsi"/>
        </w:rPr>
        <w:t xml:space="preserve">Section 2.4.1) </w:t>
      </w:r>
      <w:r w:rsidR="008A0166" w:rsidRPr="0C422C54">
        <w:rPr>
          <w:rFonts w:asciiTheme="minorHAnsi" w:hAnsiTheme="minorHAnsi"/>
        </w:rPr>
        <w:t xml:space="preserve">shows </w:t>
      </w:r>
      <w:r w:rsidR="00663959" w:rsidRPr="0C422C54">
        <w:rPr>
          <w:rFonts w:asciiTheme="minorHAnsi" w:hAnsiTheme="minorHAnsi"/>
        </w:rPr>
        <w:t xml:space="preserve">that </w:t>
      </w:r>
      <w:r w:rsidR="008A0166" w:rsidRPr="0C422C54">
        <w:rPr>
          <w:rFonts w:asciiTheme="minorHAnsi" w:hAnsiTheme="minorHAnsi"/>
        </w:rPr>
        <w:t>teachers</w:t>
      </w:r>
      <w:r w:rsidR="00663959" w:rsidRPr="0C422C54">
        <w:rPr>
          <w:rFonts w:asciiTheme="minorHAnsi" w:hAnsiTheme="minorHAnsi"/>
        </w:rPr>
        <w:t xml:space="preserve"> have</w:t>
      </w:r>
      <w:r w:rsidR="00502083" w:rsidRPr="0C422C54">
        <w:rPr>
          <w:rFonts w:asciiTheme="minorHAnsi" w:hAnsiTheme="minorHAnsi"/>
        </w:rPr>
        <w:t xml:space="preserve"> </w:t>
      </w:r>
      <w:r w:rsidR="00F26B19" w:rsidRPr="0C422C54">
        <w:rPr>
          <w:rFonts w:asciiTheme="minorHAnsi" w:hAnsiTheme="minorHAnsi"/>
        </w:rPr>
        <w:t>a limited</w:t>
      </w:r>
      <w:r w:rsidR="007D057F" w:rsidRPr="0C422C54">
        <w:rPr>
          <w:rFonts w:asciiTheme="minorHAnsi" w:hAnsiTheme="minorHAnsi"/>
        </w:rPr>
        <w:t xml:space="preserve"> understanding of needs </w:t>
      </w:r>
      <w:r w:rsidR="007D057F" w:rsidRPr="00286087">
        <w:rPr>
          <w:rFonts w:asciiTheme="minorHAnsi" w:hAnsiTheme="minorHAnsi"/>
          <w:color w:val="000000" w:themeColor="text1"/>
        </w:rPr>
        <w:t>analysis</w:t>
      </w:r>
      <w:r w:rsidR="00372F3C" w:rsidRPr="00286087">
        <w:rPr>
          <w:rFonts w:asciiTheme="minorHAnsi" w:hAnsiTheme="minorHAnsi"/>
          <w:color w:val="000000" w:themeColor="text1"/>
        </w:rPr>
        <w:t xml:space="preserve">. </w:t>
      </w:r>
      <w:r w:rsidR="00502083" w:rsidRPr="00286087">
        <w:rPr>
          <w:rFonts w:asciiTheme="minorHAnsi" w:hAnsiTheme="minorHAnsi"/>
          <w:color w:val="000000" w:themeColor="text1"/>
        </w:rPr>
        <w:t>Many teachers</w:t>
      </w:r>
      <w:r w:rsidRPr="00286087">
        <w:rPr>
          <w:rFonts w:asciiTheme="minorHAnsi" w:hAnsiTheme="minorHAnsi"/>
          <w:color w:val="000000" w:themeColor="text1"/>
        </w:rPr>
        <w:t xml:space="preserve"> </w:t>
      </w:r>
      <w:r w:rsidRPr="00286087">
        <w:rPr>
          <w:rFonts w:asciiTheme="minorHAnsi" w:eastAsia="Calibri" w:hAnsiTheme="minorHAnsi"/>
          <w:color w:val="000000" w:themeColor="text1"/>
        </w:rPr>
        <w:t xml:space="preserve">at NU University </w:t>
      </w:r>
      <w:r w:rsidRPr="00286087">
        <w:rPr>
          <w:rFonts w:asciiTheme="minorHAnsi" w:hAnsiTheme="minorHAnsi"/>
          <w:color w:val="000000" w:themeColor="text1"/>
        </w:rPr>
        <w:t xml:space="preserve">expressed the view that a needs analysis (NA) had not been </w:t>
      </w:r>
      <w:r w:rsidR="00DD26CE" w:rsidRPr="00286087">
        <w:rPr>
          <w:rFonts w:asciiTheme="minorHAnsi" w:hAnsiTheme="minorHAnsi"/>
          <w:color w:val="000000" w:themeColor="text1"/>
        </w:rPr>
        <w:t>carried out</w:t>
      </w:r>
      <w:r w:rsidR="008438EF" w:rsidRPr="00286087">
        <w:rPr>
          <w:rFonts w:asciiTheme="minorHAnsi" w:hAnsiTheme="minorHAnsi"/>
          <w:color w:val="000000" w:themeColor="text1"/>
        </w:rPr>
        <w:t xml:space="preserve"> before</w:t>
      </w:r>
      <w:r w:rsidRPr="00286087">
        <w:rPr>
          <w:rFonts w:asciiTheme="minorHAnsi" w:hAnsiTheme="minorHAnsi"/>
          <w:color w:val="000000" w:themeColor="text1"/>
        </w:rPr>
        <w:t>,</w:t>
      </w:r>
      <w:r w:rsidRPr="00286087">
        <w:rPr>
          <w:rFonts w:asciiTheme="minorHAnsi" w:eastAsia="Calibri" w:hAnsiTheme="minorHAnsi"/>
          <w:color w:val="000000" w:themeColor="text1"/>
        </w:rPr>
        <w:t xml:space="preserve"> at the beginning </w:t>
      </w:r>
      <w:r w:rsidR="008E214D" w:rsidRPr="00286087">
        <w:rPr>
          <w:rFonts w:asciiTheme="minorHAnsi" w:eastAsia="Calibri" w:hAnsiTheme="minorHAnsi"/>
          <w:color w:val="000000" w:themeColor="text1"/>
        </w:rPr>
        <w:t xml:space="preserve">of </w:t>
      </w:r>
      <w:r w:rsidRPr="00286087">
        <w:rPr>
          <w:rFonts w:asciiTheme="minorHAnsi" w:eastAsia="Calibri" w:hAnsiTheme="minorHAnsi"/>
          <w:color w:val="000000" w:themeColor="text1"/>
        </w:rPr>
        <w:t>or during</w:t>
      </w:r>
      <w:r w:rsidR="008E214D" w:rsidRPr="00286087">
        <w:rPr>
          <w:rFonts w:asciiTheme="minorHAnsi" w:eastAsia="Calibri" w:hAnsiTheme="minorHAnsi"/>
          <w:color w:val="000000" w:themeColor="text1"/>
        </w:rPr>
        <w:t xml:space="preserve"> the</w:t>
      </w:r>
      <w:r w:rsidRPr="00286087">
        <w:rPr>
          <w:rFonts w:asciiTheme="minorHAnsi" w:eastAsia="Calibri" w:hAnsiTheme="minorHAnsi"/>
          <w:color w:val="000000" w:themeColor="text1"/>
        </w:rPr>
        <w:t xml:space="preserve"> </w:t>
      </w:r>
      <w:r w:rsidRPr="00286087">
        <w:rPr>
          <w:rFonts w:asciiTheme="minorHAnsi" w:hAnsiTheme="minorHAnsi"/>
          <w:color w:val="000000" w:themeColor="text1"/>
        </w:rPr>
        <w:t xml:space="preserve">designing </w:t>
      </w:r>
      <w:r w:rsidR="0008642A" w:rsidRPr="00286087">
        <w:rPr>
          <w:rFonts w:asciiTheme="minorHAnsi" w:hAnsiTheme="minorHAnsi"/>
          <w:color w:val="000000" w:themeColor="text1"/>
        </w:rPr>
        <w:t xml:space="preserve">of </w:t>
      </w:r>
      <w:r w:rsidRPr="00286087">
        <w:rPr>
          <w:rFonts w:asciiTheme="minorHAnsi" w:hAnsiTheme="minorHAnsi"/>
          <w:color w:val="000000" w:themeColor="text1"/>
        </w:rPr>
        <w:t>the curriculum,</w:t>
      </w:r>
      <w:r w:rsidR="009B1D93" w:rsidRPr="00286087">
        <w:rPr>
          <w:rFonts w:asciiTheme="minorHAnsi" w:hAnsiTheme="minorHAnsi"/>
          <w:color w:val="000000" w:themeColor="text1"/>
        </w:rPr>
        <w:t xml:space="preserve"> </w:t>
      </w:r>
      <w:r w:rsidR="00D94750" w:rsidRPr="00286087">
        <w:rPr>
          <w:rFonts w:asciiTheme="minorHAnsi" w:hAnsiTheme="minorHAnsi"/>
          <w:color w:val="000000" w:themeColor="text1"/>
        </w:rPr>
        <w:t xml:space="preserve">nor later </w:t>
      </w:r>
      <w:r w:rsidR="009B1D93" w:rsidRPr="00286087">
        <w:rPr>
          <w:rFonts w:asciiTheme="minorHAnsi" w:hAnsiTheme="minorHAnsi"/>
          <w:color w:val="000000" w:themeColor="text1"/>
        </w:rPr>
        <w:t>when</w:t>
      </w:r>
      <w:r w:rsidRPr="00286087">
        <w:rPr>
          <w:rFonts w:asciiTheme="minorHAnsi" w:hAnsiTheme="minorHAnsi"/>
          <w:color w:val="000000" w:themeColor="text1"/>
        </w:rPr>
        <w:t xml:space="preserve"> selecting materials</w:t>
      </w:r>
      <w:r w:rsidR="003E297C" w:rsidRPr="00286087">
        <w:rPr>
          <w:rFonts w:asciiTheme="minorHAnsi" w:hAnsiTheme="minorHAnsi"/>
          <w:color w:val="000000" w:themeColor="text1"/>
        </w:rPr>
        <w:t xml:space="preserve"> </w:t>
      </w:r>
      <w:r w:rsidRPr="00286087">
        <w:rPr>
          <w:rFonts w:asciiTheme="minorHAnsi" w:eastAsia="Calibri" w:hAnsiTheme="minorHAnsi"/>
          <w:color w:val="000000" w:themeColor="text1"/>
        </w:rPr>
        <w:t>or delivering the course</w:t>
      </w:r>
      <w:r w:rsidRPr="00286087">
        <w:rPr>
          <w:rFonts w:asciiTheme="minorHAnsi" w:hAnsiTheme="minorHAnsi"/>
          <w:color w:val="000000" w:themeColor="text1"/>
        </w:rPr>
        <w:t xml:space="preserve">. This prevents the provision of essential information that could </w:t>
      </w:r>
      <w:r w:rsidR="00C41BFF" w:rsidRPr="00286087">
        <w:rPr>
          <w:rFonts w:asciiTheme="minorHAnsi" w:hAnsiTheme="minorHAnsi"/>
          <w:color w:val="000000" w:themeColor="text1"/>
        </w:rPr>
        <w:t>help teachers</w:t>
      </w:r>
      <w:r w:rsidR="0B68AE89" w:rsidRPr="00286087">
        <w:rPr>
          <w:rFonts w:asciiTheme="minorHAnsi" w:hAnsiTheme="minorHAnsi"/>
          <w:color w:val="000000" w:themeColor="text1"/>
        </w:rPr>
        <w:t xml:space="preserve"> to appropriately plan and include strategies to support </w:t>
      </w:r>
      <w:r w:rsidRPr="00286087">
        <w:rPr>
          <w:rFonts w:asciiTheme="minorHAnsi" w:hAnsiTheme="minorHAnsi"/>
          <w:color w:val="000000" w:themeColor="text1"/>
        </w:rPr>
        <w:t>students</w:t>
      </w:r>
      <w:r w:rsidR="6FED0053" w:rsidRPr="00286087">
        <w:rPr>
          <w:rFonts w:asciiTheme="minorHAnsi" w:hAnsiTheme="minorHAnsi"/>
          <w:color w:val="000000" w:themeColor="text1"/>
        </w:rPr>
        <w:t xml:space="preserve"> </w:t>
      </w:r>
      <w:r w:rsidR="0035779C" w:rsidRPr="00286087">
        <w:rPr>
          <w:rFonts w:asciiTheme="minorHAnsi" w:hAnsiTheme="minorHAnsi"/>
          <w:color w:val="000000" w:themeColor="text1"/>
        </w:rPr>
        <w:t>in achieving</w:t>
      </w:r>
      <w:r w:rsidRPr="00286087">
        <w:rPr>
          <w:rFonts w:asciiTheme="minorHAnsi" w:hAnsiTheme="minorHAnsi"/>
          <w:color w:val="000000" w:themeColor="text1"/>
        </w:rPr>
        <w:t xml:space="preserve"> the goals of their ESAP course (Fadel and Rajab, 2017).</w:t>
      </w:r>
      <w:r w:rsidRPr="00286087">
        <w:rPr>
          <w:rFonts w:asciiTheme="minorHAnsi" w:eastAsia="Calibri" w:hAnsiTheme="minorHAnsi"/>
          <w:color w:val="000000" w:themeColor="text1"/>
        </w:rPr>
        <w:t xml:space="preserve"> </w:t>
      </w:r>
      <w:r w:rsidRPr="00286087">
        <w:rPr>
          <w:rFonts w:asciiTheme="minorHAnsi" w:hAnsiTheme="minorHAnsi"/>
          <w:color w:val="000000" w:themeColor="text1"/>
        </w:rPr>
        <w:t>Additionally, Datasets 1,</w:t>
      </w:r>
      <w:r w:rsidR="00F93CCB" w:rsidRPr="00286087">
        <w:rPr>
          <w:rFonts w:asciiTheme="minorHAnsi" w:hAnsiTheme="minorHAnsi"/>
          <w:color w:val="000000" w:themeColor="text1"/>
        </w:rPr>
        <w:t xml:space="preserve"> </w:t>
      </w:r>
      <w:r w:rsidRPr="00286087">
        <w:rPr>
          <w:rFonts w:asciiTheme="minorHAnsi" w:hAnsiTheme="minorHAnsi"/>
          <w:color w:val="000000" w:themeColor="text1"/>
        </w:rPr>
        <w:t>3,</w:t>
      </w:r>
      <w:r w:rsidR="00F93CCB" w:rsidRPr="00286087">
        <w:rPr>
          <w:rFonts w:asciiTheme="minorHAnsi" w:hAnsiTheme="minorHAnsi"/>
          <w:color w:val="000000" w:themeColor="text1"/>
        </w:rPr>
        <w:t xml:space="preserve"> and </w:t>
      </w:r>
      <w:r w:rsidRPr="00286087">
        <w:rPr>
          <w:rFonts w:asciiTheme="minorHAnsi" w:hAnsiTheme="minorHAnsi"/>
          <w:color w:val="000000" w:themeColor="text1"/>
        </w:rPr>
        <w:t xml:space="preserve">4 </w:t>
      </w:r>
      <w:r w:rsidR="007407D1" w:rsidRPr="00286087">
        <w:rPr>
          <w:rFonts w:asciiTheme="minorHAnsi" w:hAnsiTheme="minorHAnsi"/>
          <w:color w:val="000000" w:themeColor="text1"/>
        </w:rPr>
        <w:t xml:space="preserve">(Sections </w:t>
      </w:r>
      <w:r w:rsidR="001B42BA" w:rsidRPr="00286087">
        <w:rPr>
          <w:rFonts w:asciiTheme="minorHAnsi" w:hAnsiTheme="minorHAnsi"/>
          <w:color w:val="000000" w:themeColor="text1"/>
        </w:rPr>
        <w:t>5.2.2/</w:t>
      </w:r>
      <w:r w:rsidR="00F66E90" w:rsidRPr="00286087">
        <w:rPr>
          <w:rFonts w:asciiTheme="minorHAnsi" w:hAnsiTheme="minorHAnsi"/>
          <w:color w:val="000000" w:themeColor="text1"/>
        </w:rPr>
        <w:t>5.6.1/6.2.</w:t>
      </w:r>
      <w:r w:rsidR="00596E68" w:rsidRPr="00286087">
        <w:rPr>
          <w:rFonts w:asciiTheme="minorHAnsi" w:hAnsiTheme="minorHAnsi"/>
          <w:color w:val="000000" w:themeColor="text1"/>
        </w:rPr>
        <w:t>1) indicated</w:t>
      </w:r>
      <w:r w:rsidRPr="00286087">
        <w:rPr>
          <w:rFonts w:asciiTheme="minorHAnsi" w:hAnsiTheme="minorHAnsi"/>
          <w:color w:val="000000" w:themeColor="text1"/>
        </w:rPr>
        <w:t xml:space="preserve"> that the ESAP curriculum </w:t>
      </w:r>
      <w:r w:rsidR="001E7BC7" w:rsidRPr="00286087">
        <w:rPr>
          <w:rFonts w:asciiTheme="minorHAnsi" w:hAnsiTheme="minorHAnsi"/>
          <w:color w:val="000000" w:themeColor="text1"/>
        </w:rPr>
        <w:t>appears insufficient in preparing students adequately for their studies in Economics</w:t>
      </w:r>
      <w:r w:rsidR="00D21757">
        <w:rPr>
          <w:rFonts w:asciiTheme="minorHAnsi" w:hAnsiTheme="minorHAnsi"/>
        </w:rPr>
        <w:t>.</w:t>
      </w:r>
    </w:p>
    <w:p w14:paraId="1348C578" w14:textId="42A36576" w:rsidR="009E5043" w:rsidRPr="00782DE2" w:rsidRDefault="009E5043" w:rsidP="0C422C54">
      <w:pPr>
        <w:rPr>
          <w:rFonts w:asciiTheme="minorHAnsi" w:eastAsia="Arial" w:hAnsiTheme="minorHAnsi"/>
        </w:rPr>
      </w:pPr>
      <w:r w:rsidRPr="0C422C54">
        <w:rPr>
          <w:rFonts w:asciiTheme="minorHAnsi" w:hAnsiTheme="minorHAnsi"/>
        </w:rPr>
        <w:t>Furthermore, as highlighted in the observation (Dataset 3</w:t>
      </w:r>
      <w:r w:rsidR="00A243C6" w:rsidRPr="0C422C54">
        <w:rPr>
          <w:rFonts w:asciiTheme="minorHAnsi" w:hAnsiTheme="minorHAnsi"/>
        </w:rPr>
        <w:t xml:space="preserve"> </w:t>
      </w:r>
      <w:r w:rsidRPr="0C422C54">
        <w:rPr>
          <w:rFonts w:asciiTheme="minorHAnsi" w:hAnsiTheme="minorHAnsi"/>
        </w:rPr>
        <w:t>-</w:t>
      </w:r>
      <w:r w:rsidR="00A243C6" w:rsidRPr="0C422C54">
        <w:rPr>
          <w:rFonts w:asciiTheme="minorHAnsi" w:hAnsiTheme="minorHAnsi"/>
        </w:rPr>
        <w:t xml:space="preserve"> </w:t>
      </w:r>
      <w:r w:rsidRPr="0C422C54">
        <w:rPr>
          <w:rFonts w:asciiTheme="minorHAnsi" w:hAnsiTheme="minorHAnsi"/>
        </w:rPr>
        <w:t xml:space="preserve">Table 5.2), the absence of the NA process could be one reason for teachers not setting the objectives of the curriculum to address the needs of students.  Based on Datasets 1 and 4 </w:t>
      </w:r>
      <w:r w:rsidRPr="00614027">
        <w:rPr>
          <w:rFonts w:asciiTheme="minorHAnsi" w:hAnsiTheme="minorHAnsi"/>
          <w:color w:val="000000" w:themeColor="text1"/>
        </w:rPr>
        <w:t xml:space="preserve">(Sections </w:t>
      </w:r>
      <w:r w:rsidRPr="0C422C54">
        <w:rPr>
          <w:rFonts w:asciiTheme="minorHAnsi" w:hAnsiTheme="minorHAnsi"/>
        </w:rPr>
        <w:t xml:space="preserve">5.2.3/6.2.1.4), this study emphasises the value of gathering students’ feedback to obtain their views on the ESAP course. The ESAP curriculum could then be reviewed based on this, and the needs of the students in relation to their academic subject degree could be determined. This is supported by Hyland's (2006) work, which showed that the productivity and motivation of students can be increased when their interests and needs are taken into consideration. A review of the literature related to the field of ESAP (Section 3.4) shows that teaching ESAP would benefit from a NA </w:t>
      </w:r>
      <w:r w:rsidR="009339D3" w:rsidRPr="0C422C54">
        <w:rPr>
          <w:rFonts w:asciiTheme="minorHAnsi" w:hAnsiTheme="minorHAnsi"/>
        </w:rPr>
        <w:lastRenderedPageBreak/>
        <w:t>(</w:t>
      </w:r>
      <w:r w:rsidRPr="0C422C54">
        <w:rPr>
          <w:rFonts w:asciiTheme="minorHAnsi" w:hAnsiTheme="minorHAnsi"/>
        </w:rPr>
        <w:t xml:space="preserve">Belcher, 2006; Brown, 2016). </w:t>
      </w:r>
      <w:r w:rsidRPr="0C422C54">
        <w:rPr>
          <w:rFonts w:asciiTheme="minorHAnsi" w:eastAsia="Arial" w:hAnsiTheme="minorHAnsi"/>
        </w:rPr>
        <w:t xml:space="preserve">In this study, the use of NA within ESAP course design as viewed through the lens of teachers is not an aspect which is explored in the extant literature. </w:t>
      </w:r>
      <w:r w:rsidRPr="0C422C54">
        <w:rPr>
          <w:rFonts w:asciiTheme="minorHAnsi" w:eastAsia="Calibri" w:hAnsiTheme="minorHAnsi"/>
        </w:rPr>
        <w:t xml:space="preserve">Dataset 1 (Section 5.2.2) illustrates that although </w:t>
      </w:r>
      <w:r w:rsidR="003931F0" w:rsidRPr="0C422C54">
        <w:rPr>
          <w:rFonts w:asciiTheme="minorHAnsi" w:eastAsia="Calibri" w:hAnsiTheme="minorHAnsi"/>
        </w:rPr>
        <w:t xml:space="preserve">three </w:t>
      </w:r>
      <w:r w:rsidRPr="0C422C54">
        <w:rPr>
          <w:rFonts w:asciiTheme="minorHAnsi" w:eastAsia="Calibri" w:hAnsiTheme="minorHAnsi"/>
        </w:rPr>
        <w:t xml:space="preserve">teachers were familiar with NA, </w:t>
      </w:r>
      <w:r w:rsidR="00E43704" w:rsidRPr="0C422C54">
        <w:rPr>
          <w:rFonts w:asciiTheme="minorHAnsi" w:eastAsia="Calibri" w:hAnsiTheme="minorHAnsi"/>
        </w:rPr>
        <w:t>only two of them</w:t>
      </w:r>
      <w:r w:rsidRPr="0C422C54">
        <w:rPr>
          <w:rFonts w:asciiTheme="minorHAnsi" w:eastAsia="Arial" w:hAnsiTheme="minorHAnsi"/>
        </w:rPr>
        <w:t xml:space="preserve"> had previously used </w:t>
      </w:r>
      <w:r w:rsidRPr="0C422C54">
        <w:rPr>
          <w:rFonts w:asciiTheme="minorHAnsi" w:eastAsia="Calibri" w:hAnsiTheme="minorHAnsi"/>
        </w:rPr>
        <w:t xml:space="preserve">it </w:t>
      </w:r>
      <w:r w:rsidR="00755502" w:rsidRPr="0C422C54">
        <w:rPr>
          <w:rFonts w:asciiTheme="minorHAnsi" w:eastAsia="Calibri" w:hAnsiTheme="minorHAnsi"/>
        </w:rPr>
        <w:t xml:space="preserve">implicitly </w:t>
      </w:r>
      <w:r w:rsidRPr="0C422C54">
        <w:rPr>
          <w:rFonts w:asciiTheme="minorHAnsi" w:eastAsia="Calibri" w:hAnsiTheme="minorHAnsi"/>
        </w:rPr>
        <w:t>when designing courses</w:t>
      </w:r>
      <w:r w:rsidR="00EC798E" w:rsidRPr="0C422C54">
        <w:rPr>
          <w:rFonts w:asciiTheme="minorHAnsi" w:eastAsia="Calibri" w:hAnsiTheme="minorHAnsi"/>
        </w:rPr>
        <w:t>.</w:t>
      </w:r>
      <w:r w:rsidRPr="0C422C54">
        <w:rPr>
          <w:rFonts w:asciiTheme="minorHAnsi" w:eastAsia="Calibri" w:hAnsiTheme="minorHAnsi"/>
        </w:rPr>
        <w:t xml:space="preserve"> </w:t>
      </w:r>
      <w:r w:rsidR="00EC798E" w:rsidRPr="0C422C54">
        <w:rPr>
          <w:rFonts w:asciiTheme="minorHAnsi" w:eastAsia="Calibri" w:hAnsiTheme="minorHAnsi"/>
        </w:rPr>
        <w:t xml:space="preserve">A </w:t>
      </w:r>
      <w:r w:rsidR="00826CA8" w:rsidRPr="0C422C54">
        <w:rPr>
          <w:rFonts w:asciiTheme="minorHAnsi" w:eastAsia="Calibri" w:hAnsiTheme="minorHAnsi"/>
        </w:rPr>
        <w:t>review of</w:t>
      </w:r>
      <w:r w:rsidR="006B63E7" w:rsidRPr="0C422C54">
        <w:rPr>
          <w:rFonts w:asciiTheme="minorHAnsi" w:eastAsia="Calibri" w:hAnsiTheme="minorHAnsi"/>
        </w:rPr>
        <w:t xml:space="preserve"> the</w:t>
      </w:r>
      <w:r w:rsidR="00826CA8" w:rsidRPr="0C422C54">
        <w:rPr>
          <w:rFonts w:asciiTheme="minorHAnsi" w:eastAsia="Calibri" w:hAnsiTheme="minorHAnsi"/>
        </w:rPr>
        <w:t xml:space="preserve"> literature </w:t>
      </w:r>
      <w:r w:rsidR="009255C2" w:rsidRPr="0C422C54">
        <w:rPr>
          <w:rFonts w:asciiTheme="minorHAnsi" w:eastAsia="Calibri" w:hAnsiTheme="minorHAnsi"/>
        </w:rPr>
        <w:t>(Basturkemen, 2017; Brown</w:t>
      </w:r>
      <w:r w:rsidR="00A243C6" w:rsidRPr="0C422C54">
        <w:rPr>
          <w:rFonts w:asciiTheme="minorHAnsi" w:eastAsia="Calibri" w:hAnsiTheme="minorHAnsi"/>
        </w:rPr>
        <w:t xml:space="preserve">, </w:t>
      </w:r>
      <w:r w:rsidR="009255C2" w:rsidRPr="0C422C54">
        <w:rPr>
          <w:rFonts w:asciiTheme="minorHAnsi" w:eastAsia="Calibri" w:hAnsiTheme="minorHAnsi"/>
        </w:rPr>
        <w:t>2016</w:t>
      </w:r>
      <w:r w:rsidR="00892235" w:rsidRPr="0C422C54">
        <w:rPr>
          <w:rFonts w:asciiTheme="minorHAnsi" w:eastAsia="Calibri" w:hAnsiTheme="minorHAnsi"/>
        </w:rPr>
        <w:t>;</w:t>
      </w:r>
      <w:r w:rsidR="009255C2" w:rsidRPr="0C422C54">
        <w:rPr>
          <w:rFonts w:asciiTheme="minorHAnsi" w:eastAsia="Calibri" w:hAnsiTheme="minorHAnsi"/>
        </w:rPr>
        <w:t xml:space="preserve"> Richards</w:t>
      </w:r>
      <w:r w:rsidR="00892235" w:rsidRPr="0C422C54">
        <w:rPr>
          <w:rFonts w:asciiTheme="minorHAnsi" w:eastAsia="Calibri" w:hAnsiTheme="minorHAnsi"/>
        </w:rPr>
        <w:t xml:space="preserve">, </w:t>
      </w:r>
      <w:r w:rsidR="009255C2" w:rsidRPr="0C422C54">
        <w:rPr>
          <w:rFonts w:asciiTheme="minorHAnsi" w:eastAsia="Calibri" w:hAnsiTheme="minorHAnsi"/>
        </w:rPr>
        <w:t>20</w:t>
      </w:r>
      <w:r w:rsidR="00152478" w:rsidRPr="0C422C54">
        <w:rPr>
          <w:rFonts w:asciiTheme="minorHAnsi" w:eastAsia="Calibri" w:hAnsiTheme="minorHAnsi"/>
        </w:rPr>
        <w:t>1</w:t>
      </w:r>
      <w:r w:rsidR="009255C2" w:rsidRPr="0C422C54">
        <w:rPr>
          <w:rFonts w:asciiTheme="minorHAnsi" w:eastAsia="Calibri" w:hAnsiTheme="minorHAnsi"/>
        </w:rPr>
        <w:t>7</w:t>
      </w:r>
      <w:r w:rsidR="00892235" w:rsidRPr="0C422C54">
        <w:rPr>
          <w:rFonts w:asciiTheme="minorHAnsi" w:eastAsia="Calibri" w:hAnsiTheme="minorHAnsi"/>
        </w:rPr>
        <w:t xml:space="preserve">; </w:t>
      </w:r>
      <w:r w:rsidR="009255C2" w:rsidRPr="00286087">
        <w:rPr>
          <w:rFonts w:asciiTheme="minorHAnsi" w:eastAsia="Calibri" w:hAnsiTheme="minorHAnsi"/>
          <w:color w:val="000000" w:themeColor="text1"/>
        </w:rPr>
        <w:t>Graves</w:t>
      </w:r>
      <w:r w:rsidR="00892235" w:rsidRPr="00286087">
        <w:rPr>
          <w:rFonts w:asciiTheme="minorHAnsi" w:eastAsia="Calibri" w:hAnsiTheme="minorHAnsi"/>
          <w:color w:val="000000" w:themeColor="text1"/>
        </w:rPr>
        <w:t xml:space="preserve">, </w:t>
      </w:r>
      <w:r w:rsidR="009255C2" w:rsidRPr="00286087">
        <w:rPr>
          <w:rFonts w:asciiTheme="minorHAnsi" w:eastAsia="Calibri" w:hAnsiTheme="minorHAnsi"/>
          <w:color w:val="000000" w:themeColor="text1"/>
        </w:rPr>
        <w:t>2000)</w:t>
      </w:r>
      <w:r w:rsidR="00892235" w:rsidRPr="00286087">
        <w:rPr>
          <w:rFonts w:asciiTheme="minorHAnsi" w:eastAsia="Calibri" w:hAnsiTheme="minorHAnsi"/>
          <w:color w:val="000000" w:themeColor="text1"/>
        </w:rPr>
        <w:t xml:space="preserve"> </w:t>
      </w:r>
      <w:r w:rsidR="00EE1EF9" w:rsidRPr="00286087">
        <w:rPr>
          <w:rFonts w:asciiTheme="minorHAnsi" w:eastAsia="Calibri" w:hAnsiTheme="minorHAnsi"/>
          <w:color w:val="000000" w:themeColor="text1"/>
        </w:rPr>
        <w:t xml:space="preserve">related to the field of </w:t>
      </w:r>
      <w:r w:rsidR="00DB5A03" w:rsidRPr="00286087">
        <w:rPr>
          <w:rFonts w:asciiTheme="minorHAnsi" w:eastAsia="Calibri" w:hAnsiTheme="minorHAnsi"/>
          <w:color w:val="000000" w:themeColor="text1"/>
        </w:rPr>
        <w:t xml:space="preserve">ESAP </w:t>
      </w:r>
      <w:r w:rsidR="00170998" w:rsidRPr="00286087">
        <w:rPr>
          <w:rFonts w:asciiTheme="minorHAnsi" w:eastAsia="Calibri" w:hAnsiTheme="minorHAnsi"/>
          <w:color w:val="000000" w:themeColor="text1"/>
        </w:rPr>
        <w:t xml:space="preserve">necessitates the </w:t>
      </w:r>
      <w:r w:rsidR="0030259F" w:rsidRPr="00286087">
        <w:rPr>
          <w:rFonts w:asciiTheme="minorHAnsi" w:eastAsia="Calibri" w:hAnsiTheme="minorHAnsi"/>
          <w:color w:val="000000" w:themeColor="text1"/>
        </w:rPr>
        <w:t>fulfilment</w:t>
      </w:r>
      <w:r w:rsidR="006B63E7" w:rsidRPr="00286087">
        <w:rPr>
          <w:rFonts w:asciiTheme="minorHAnsi" w:eastAsia="Calibri" w:hAnsiTheme="minorHAnsi"/>
          <w:color w:val="000000" w:themeColor="text1"/>
        </w:rPr>
        <w:t xml:space="preserve"> of</w:t>
      </w:r>
      <w:r w:rsidR="00767D1B" w:rsidRPr="00286087">
        <w:rPr>
          <w:rFonts w:asciiTheme="minorHAnsi" w:eastAsia="Calibri" w:hAnsiTheme="minorHAnsi"/>
          <w:color w:val="000000" w:themeColor="text1"/>
        </w:rPr>
        <w:t xml:space="preserve"> </w:t>
      </w:r>
      <w:r w:rsidR="009255C2" w:rsidRPr="00286087">
        <w:rPr>
          <w:rFonts w:asciiTheme="minorHAnsi" w:eastAsia="Calibri" w:hAnsiTheme="minorHAnsi"/>
          <w:color w:val="000000" w:themeColor="text1"/>
        </w:rPr>
        <w:t xml:space="preserve">the implementation of needs analysis as </w:t>
      </w:r>
      <w:r w:rsidR="00ED7B82" w:rsidRPr="00286087">
        <w:rPr>
          <w:rFonts w:asciiTheme="minorHAnsi" w:eastAsia="Calibri" w:hAnsiTheme="minorHAnsi"/>
          <w:color w:val="000000" w:themeColor="text1"/>
        </w:rPr>
        <w:t>a</w:t>
      </w:r>
      <w:r w:rsidR="00596E68" w:rsidRPr="00286087">
        <w:rPr>
          <w:rFonts w:asciiTheme="minorHAnsi" w:eastAsia="Calibri" w:hAnsiTheme="minorHAnsi"/>
          <w:color w:val="000000" w:themeColor="text1"/>
        </w:rPr>
        <w:t xml:space="preserve">n essential requirement </w:t>
      </w:r>
      <w:r w:rsidR="009255C2" w:rsidRPr="00286087">
        <w:rPr>
          <w:rFonts w:asciiTheme="minorHAnsi" w:eastAsia="Calibri" w:hAnsiTheme="minorHAnsi"/>
          <w:color w:val="000000" w:themeColor="text1"/>
        </w:rPr>
        <w:t>in developing ESAP courses</w:t>
      </w:r>
      <w:r w:rsidR="007A48FA" w:rsidRPr="00286087">
        <w:rPr>
          <w:rFonts w:asciiTheme="minorHAnsi" w:eastAsia="Calibri" w:hAnsiTheme="minorHAnsi"/>
          <w:color w:val="000000" w:themeColor="text1"/>
        </w:rPr>
        <w:t xml:space="preserve"> (Section</w:t>
      </w:r>
      <w:r w:rsidR="00B37105" w:rsidRPr="00286087">
        <w:rPr>
          <w:rFonts w:asciiTheme="minorHAnsi" w:eastAsia="Calibri" w:hAnsiTheme="minorHAnsi"/>
          <w:color w:val="000000" w:themeColor="text1"/>
        </w:rPr>
        <w:t>s 3.5/3.9</w:t>
      </w:r>
      <w:r w:rsidR="007A48FA" w:rsidRPr="00286087">
        <w:rPr>
          <w:rFonts w:asciiTheme="minorHAnsi" w:eastAsia="Calibri" w:hAnsiTheme="minorHAnsi"/>
          <w:color w:val="000000" w:themeColor="text1"/>
        </w:rPr>
        <w:t>)</w:t>
      </w:r>
      <w:r w:rsidR="009255C2" w:rsidRPr="00286087">
        <w:rPr>
          <w:rFonts w:asciiTheme="minorHAnsi" w:eastAsia="Calibri" w:hAnsiTheme="minorHAnsi"/>
          <w:color w:val="000000" w:themeColor="text1"/>
        </w:rPr>
        <w:t>.</w:t>
      </w:r>
      <w:r w:rsidRPr="00286087">
        <w:rPr>
          <w:rFonts w:asciiTheme="minorHAnsi" w:eastAsia="Calibri" w:hAnsiTheme="minorHAnsi"/>
          <w:color w:val="000000" w:themeColor="text1"/>
        </w:rPr>
        <w:t xml:space="preserve"> </w:t>
      </w:r>
      <w:r w:rsidRPr="00286087">
        <w:rPr>
          <w:rFonts w:asciiTheme="minorHAnsi" w:eastAsia="Arial" w:hAnsiTheme="minorHAnsi"/>
          <w:color w:val="000000" w:themeColor="text1"/>
        </w:rPr>
        <w:t>Supporting the teachers’ comments (Dataset 1</w:t>
      </w:r>
      <w:r w:rsidR="009339D3" w:rsidRPr="00286087">
        <w:rPr>
          <w:rFonts w:asciiTheme="minorHAnsi" w:eastAsia="Arial" w:hAnsiTheme="minorHAnsi"/>
          <w:color w:val="000000" w:themeColor="text1"/>
        </w:rPr>
        <w:t xml:space="preserve">, </w:t>
      </w:r>
      <w:r w:rsidR="00A243C6" w:rsidRPr="00286087">
        <w:rPr>
          <w:rFonts w:asciiTheme="minorHAnsi" w:eastAsia="Arial" w:hAnsiTheme="minorHAnsi"/>
          <w:color w:val="000000" w:themeColor="text1"/>
        </w:rPr>
        <w:t>i</w:t>
      </w:r>
      <w:r w:rsidR="009339D3" w:rsidRPr="00286087">
        <w:rPr>
          <w:rFonts w:asciiTheme="minorHAnsi" w:eastAsia="Arial" w:hAnsiTheme="minorHAnsi"/>
          <w:color w:val="000000" w:themeColor="text1"/>
        </w:rPr>
        <w:t>bid</w:t>
      </w:r>
      <w:r w:rsidR="006547B7" w:rsidRPr="00286087">
        <w:rPr>
          <w:rFonts w:asciiTheme="minorHAnsi" w:eastAsia="Arial" w:hAnsiTheme="minorHAnsi"/>
          <w:color w:val="000000" w:themeColor="text1"/>
        </w:rPr>
        <w:t>.</w:t>
      </w:r>
      <w:r w:rsidRPr="00286087">
        <w:rPr>
          <w:rFonts w:asciiTheme="minorHAnsi" w:eastAsia="Arial" w:hAnsiTheme="minorHAnsi"/>
          <w:color w:val="000000" w:themeColor="text1"/>
        </w:rPr>
        <w:t>), the Head Teacher (Dataset 2</w:t>
      </w:r>
      <w:r w:rsidR="00A243C6" w:rsidRPr="00286087">
        <w:rPr>
          <w:rFonts w:asciiTheme="minorHAnsi" w:eastAsia="Arial" w:hAnsiTheme="minorHAnsi"/>
          <w:color w:val="000000" w:themeColor="text1"/>
        </w:rPr>
        <w:t xml:space="preserve"> </w:t>
      </w:r>
      <w:r w:rsidR="00B50B0B">
        <w:rPr>
          <w:rFonts w:asciiTheme="minorHAnsi" w:eastAsia="Arial" w:hAnsiTheme="minorHAnsi"/>
          <w:color w:val="000000" w:themeColor="text1"/>
        </w:rPr>
        <w:t>–</w:t>
      </w:r>
      <w:r w:rsidRPr="00286087">
        <w:rPr>
          <w:rFonts w:asciiTheme="minorHAnsi" w:eastAsia="Arial" w:hAnsiTheme="minorHAnsi"/>
          <w:color w:val="000000" w:themeColor="text1"/>
        </w:rPr>
        <w:t xml:space="preserve"> Section 5.5.1) opined that the inclusion of NA in the ESAP course design would be a productive component in supporting students’ needs. The findings of this study support those of Sayakur </w:t>
      </w:r>
      <w:r w:rsidRPr="0C422C54">
        <w:rPr>
          <w:rFonts w:asciiTheme="minorHAnsi" w:eastAsia="Arial" w:hAnsiTheme="minorHAnsi"/>
        </w:rPr>
        <w:t>et al</w:t>
      </w:r>
      <w:r w:rsidR="009D0964" w:rsidRPr="0C422C54">
        <w:rPr>
          <w:rFonts w:asciiTheme="minorHAnsi" w:eastAsia="Arial" w:hAnsiTheme="minorHAnsi"/>
        </w:rPr>
        <w:t>.</w:t>
      </w:r>
      <w:r w:rsidRPr="0C422C54">
        <w:rPr>
          <w:rFonts w:asciiTheme="minorHAnsi" w:eastAsia="Arial" w:hAnsiTheme="minorHAnsi"/>
        </w:rPr>
        <w:t xml:space="preserve"> (2020)</w:t>
      </w:r>
      <w:r w:rsidR="00AB6904" w:rsidRPr="0C422C54">
        <w:rPr>
          <w:rFonts w:asciiTheme="minorHAnsi" w:eastAsia="Arial" w:hAnsiTheme="minorHAnsi"/>
        </w:rPr>
        <w:t xml:space="preserve"> and</w:t>
      </w:r>
      <w:r w:rsidRPr="0C422C54">
        <w:rPr>
          <w:rFonts w:asciiTheme="minorHAnsi" w:eastAsia="Arial" w:hAnsiTheme="minorHAnsi"/>
        </w:rPr>
        <w:t xml:space="preserve"> Shahroom and Hussin (</w:t>
      </w:r>
      <w:r w:rsidRPr="0C422C54">
        <w:rPr>
          <w:rFonts w:asciiTheme="minorHAnsi" w:eastAsia="Arial" w:hAnsiTheme="minorHAnsi"/>
          <w:color w:val="000000" w:themeColor="text1"/>
        </w:rPr>
        <w:t xml:space="preserve">2018) who reported that NA is a primary contributor to curriculum teaching development. </w:t>
      </w:r>
      <w:r w:rsidRPr="0C422C54">
        <w:rPr>
          <w:rFonts w:asciiTheme="minorHAnsi" w:eastAsia="Arial" w:hAnsiTheme="minorHAnsi"/>
        </w:rPr>
        <w:t xml:space="preserve">Their findings showed that assessing students’ needs </w:t>
      </w:r>
      <w:r w:rsidR="007E3834">
        <w:rPr>
          <w:rFonts w:asciiTheme="minorHAnsi" w:eastAsia="Arial" w:hAnsiTheme="minorHAnsi"/>
        </w:rPr>
        <w:t>helps</w:t>
      </w:r>
      <w:r w:rsidRPr="0C422C54">
        <w:rPr>
          <w:rFonts w:asciiTheme="minorHAnsi" w:eastAsia="Arial" w:hAnsiTheme="minorHAnsi"/>
        </w:rPr>
        <w:t xml:space="preserve"> teachers avoid conflicts between students' needs and the content being delivered. The findings from Datasets 1 and 2 and the literature indicated that NA should be included in curriculum development because students’ needs, perceptions, background, and skills development influence the views of curriculum development to inevitably produce different course design and different knowledge (content). NA is an aspect built on students themselves (Brown, 2016) (Section 3.4) so that students will be placed in ESAP courses according to their Economics academic discipline</w:t>
      </w:r>
      <w:r w:rsidR="00D575F5" w:rsidRPr="0C422C54">
        <w:rPr>
          <w:rFonts w:asciiTheme="minorHAnsi" w:eastAsia="Arial" w:hAnsiTheme="minorHAnsi"/>
        </w:rPr>
        <w:t>,</w:t>
      </w:r>
      <w:r w:rsidRPr="0C422C54">
        <w:rPr>
          <w:rFonts w:asciiTheme="minorHAnsi" w:eastAsia="Arial" w:hAnsiTheme="minorHAnsi"/>
        </w:rPr>
        <w:t xml:space="preserve"> </w:t>
      </w:r>
      <w:r w:rsidR="00D575F5" w:rsidRPr="0C422C54">
        <w:rPr>
          <w:rFonts w:asciiTheme="minorHAnsi" w:eastAsia="Arial" w:hAnsiTheme="minorHAnsi"/>
        </w:rPr>
        <w:t>t</w:t>
      </w:r>
      <w:r w:rsidRPr="0C422C54">
        <w:rPr>
          <w:rFonts w:asciiTheme="minorHAnsi" w:eastAsia="Arial" w:hAnsiTheme="minorHAnsi"/>
        </w:rPr>
        <w:t>here</w:t>
      </w:r>
      <w:r w:rsidR="00D37EF1" w:rsidRPr="0C422C54">
        <w:rPr>
          <w:rFonts w:asciiTheme="minorHAnsi" w:eastAsia="Arial" w:hAnsiTheme="minorHAnsi"/>
        </w:rPr>
        <w:t>by</w:t>
      </w:r>
      <w:r w:rsidRPr="0C422C54">
        <w:rPr>
          <w:rFonts w:asciiTheme="minorHAnsi" w:eastAsia="Arial" w:hAnsiTheme="minorHAnsi"/>
        </w:rPr>
        <w:t xml:space="preserve">, improving the existing ESAP curriculum. </w:t>
      </w:r>
      <w:r w:rsidRPr="0C422C54">
        <w:rPr>
          <w:rFonts w:asciiTheme="minorHAnsi" w:hAnsiTheme="minorHAnsi"/>
        </w:rPr>
        <w:t xml:space="preserve">However, designing the curriculum without conducting NA </w:t>
      </w:r>
      <w:r w:rsidR="0CBF672C" w:rsidRPr="0C422C54">
        <w:rPr>
          <w:rFonts w:asciiTheme="minorHAnsi" w:hAnsiTheme="minorHAnsi"/>
        </w:rPr>
        <w:t>narrows the knowledge and lens that teachers could use when deciding upon the use</w:t>
      </w:r>
      <w:r w:rsidR="256B1E1E" w:rsidRPr="0C422C54">
        <w:rPr>
          <w:rFonts w:asciiTheme="minorHAnsi" w:hAnsiTheme="minorHAnsi"/>
        </w:rPr>
        <w:t xml:space="preserve"> </w:t>
      </w:r>
      <w:r w:rsidR="002E70A9" w:rsidRPr="0C422C54">
        <w:rPr>
          <w:rFonts w:asciiTheme="minorHAnsi" w:hAnsiTheme="minorHAnsi"/>
        </w:rPr>
        <w:t>of appropriate</w:t>
      </w:r>
      <w:r w:rsidRPr="0C422C54">
        <w:rPr>
          <w:rFonts w:asciiTheme="minorHAnsi" w:hAnsiTheme="minorHAnsi"/>
        </w:rPr>
        <w:t xml:space="preserve"> teaching methods</w:t>
      </w:r>
      <w:r w:rsidR="00D37EF1" w:rsidRPr="0C422C54">
        <w:rPr>
          <w:rFonts w:asciiTheme="minorHAnsi" w:hAnsiTheme="minorHAnsi"/>
        </w:rPr>
        <w:t xml:space="preserve"> </w:t>
      </w:r>
      <w:r w:rsidRPr="0C422C54">
        <w:rPr>
          <w:rFonts w:asciiTheme="minorHAnsi" w:hAnsiTheme="minorHAnsi"/>
        </w:rPr>
        <w:t xml:space="preserve">and </w:t>
      </w:r>
      <w:r w:rsidR="41C00579" w:rsidRPr="0C422C54">
        <w:rPr>
          <w:rFonts w:asciiTheme="minorHAnsi" w:hAnsiTheme="minorHAnsi"/>
        </w:rPr>
        <w:t>resources to use</w:t>
      </w:r>
      <w:r w:rsidRPr="0C422C54">
        <w:rPr>
          <w:rFonts w:asciiTheme="minorHAnsi" w:hAnsiTheme="minorHAnsi"/>
        </w:rPr>
        <w:t xml:space="preserve">. </w:t>
      </w:r>
    </w:p>
    <w:p w14:paraId="69CC3A00" w14:textId="4A66097C" w:rsidR="009E5043" w:rsidRPr="00782DE2" w:rsidRDefault="009E5043" w:rsidP="009E5043">
      <w:pPr>
        <w:spacing w:before="100" w:beforeAutospacing="1" w:after="100" w:afterAutospacing="1"/>
        <w:rPr>
          <w:rFonts w:asciiTheme="minorHAnsi" w:eastAsia="Calibri" w:hAnsiTheme="minorHAnsi"/>
        </w:rPr>
      </w:pPr>
      <w:r w:rsidRPr="00782DE2">
        <w:rPr>
          <w:rFonts w:asciiTheme="minorHAnsi" w:eastAsia="Calibri" w:hAnsiTheme="minorHAnsi"/>
        </w:rPr>
        <w:t xml:space="preserve">Dataset 1 </w:t>
      </w:r>
      <w:r w:rsidRPr="00AE5DC4">
        <w:rPr>
          <w:rFonts w:asciiTheme="minorHAnsi" w:eastAsia="Calibri" w:hAnsiTheme="minorHAnsi"/>
        </w:rPr>
        <w:t xml:space="preserve">(Section 5.2.2.1) </w:t>
      </w:r>
      <w:r w:rsidRPr="00782DE2">
        <w:rPr>
          <w:rFonts w:asciiTheme="minorHAnsi" w:eastAsia="Calibri" w:hAnsiTheme="minorHAnsi"/>
        </w:rPr>
        <w:t xml:space="preserve">drew out a narrative behind the absence of NA. </w:t>
      </w:r>
      <w:r w:rsidR="00661037">
        <w:rPr>
          <w:rFonts w:asciiTheme="minorHAnsi" w:eastAsia="Calibri" w:hAnsiTheme="minorHAnsi"/>
        </w:rPr>
        <w:t xml:space="preserve">It </w:t>
      </w:r>
      <w:r w:rsidR="00661037" w:rsidRPr="00782DE2">
        <w:rPr>
          <w:rFonts w:asciiTheme="minorHAnsi" w:eastAsia="Calibri" w:hAnsiTheme="minorHAnsi"/>
        </w:rPr>
        <w:t>demonstrated</w:t>
      </w:r>
      <w:r w:rsidRPr="00782DE2">
        <w:rPr>
          <w:rFonts w:asciiTheme="minorHAnsi" w:eastAsia="Calibri" w:hAnsiTheme="minorHAnsi"/>
        </w:rPr>
        <w:t xml:space="preserve"> that teachers receive no professional development in relation to teaching ESAP </w:t>
      </w:r>
      <w:r w:rsidRPr="00AE5DC4">
        <w:rPr>
          <w:rFonts w:asciiTheme="minorHAnsi" w:eastAsia="Calibri" w:hAnsiTheme="minorHAnsi"/>
        </w:rPr>
        <w:t xml:space="preserve">courses (Section 5.3.2.3) and </w:t>
      </w:r>
      <w:r w:rsidRPr="00782DE2">
        <w:rPr>
          <w:rFonts w:asciiTheme="minorHAnsi" w:eastAsia="Calibri" w:hAnsiTheme="minorHAnsi"/>
        </w:rPr>
        <w:t xml:space="preserve">they lack theoretical foundations or frameworks that they can draw upon to understand and implement NA into practice. Datasets 1 </w:t>
      </w:r>
      <w:r w:rsidRPr="00AE5DC4">
        <w:rPr>
          <w:rFonts w:asciiTheme="minorHAnsi" w:eastAsia="Calibri" w:hAnsiTheme="minorHAnsi"/>
        </w:rPr>
        <w:t xml:space="preserve">and 2 (Sections 5.2.2/5.5.1) illustrate </w:t>
      </w:r>
      <w:r w:rsidRPr="00782DE2">
        <w:rPr>
          <w:rFonts w:asciiTheme="minorHAnsi" w:eastAsia="Calibri" w:hAnsiTheme="minorHAnsi"/>
        </w:rPr>
        <w:t xml:space="preserve">an independent, rather than </w:t>
      </w:r>
      <w:r w:rsidRPr="00782DE2">
        <w:rPr>
          <w:rFonts w:asciiTheme="minorHAnsi" w:eastAsia="Calibri" w:hAnsiTheme="minorHAnsi"/>
        </w:rPr>
        <w:lastRenderedPageBreak/>
        <w:t>collective departmental view</w:t>
      </w:r>
      <w:r w:rsidR="00A370B7">
        <w:rPr>
          <w:rFonts w:asciiTheme="minorHAnsi" w:eastAsia="Calibri" w:hAnsiTheme="minorHAnsi"/>
        </w:rPr>
        <w:t>,</w:t>
      </w:r>
      <w:r w:rsidRPr="00782DE2">
        <w:rPr>
          <w:rFonts w:asciiTheme="minorHAnsi" w:eastAsia="Calibri" w:hAnsiTheme="minorHAnsi"/>
        </w:rPr>
        <w:t xml:space="preserve"> of course design. Teachers held different </w:t>
      </w:r>
      <w:r w:rsidR="00804634" w:rsidRPr="00782DE2">
        <w:rPr>
          <w:rFonts w:asciiTheme="minorHAnsi" w:eastAsia="Calibri" w:hAnsiTheme="minorHAnsi"/>
        </w:rPr>
        <w:t xml:space="preserve">perspectives </w:t>
      </w:r>
      <w:r w:rsidR="00804634">
        <w:rPr>
          <w:rFonts w:asciiTheme="minorHAnsi" w:eastAsia="Calibri" w:hAnsiTheme="minorHAnsi"/>
        </w:rPr>
        <w:t>and</w:t>
      </w:r>
      <w:r w:rsidRPr="00782DE2">
        <w:rPr>
          <w:rFonts w:asciiTheme="minorHAnsi" w:eastAsia="Calibri" w:hAnsiTheme="minorHAnsi"/>
        </w:rPr>
        <w:t xml:space="preserve"> individual conceptualisations about NA. As stated earlier, the strength and status of NA </w:t>
      </w:r>
      <w:r w:rsidR="005A56EE">
        <w:rPr>
          <w:rFonts w:asciiTheme="minorHAnsi" w:eastAsia="Calibri" w:hAnsiTheme="minorHAnsi"/>
        </w:rPr>
        <w:t>have</w:t>
      </w:r>
      <w:r w:rsidRPr="00782DE2">
        <w:rPr>
          <w:rFonts w:asciiTheme="minorHAnsi" w:eastAsia="Calibri" w:hAnsiTheme="minorHAnsi"/>
        </w:rPr>
        <w:t xml:space="preserve"> often been determined by the state of the teachers’ understanding of knowledge and pedagogy which they have acquired either through past experiences or p</w:t>
      </w:r>
      <w:r w:rsidR="00B5735C">
        <w:rPr>
          <w:rFonts w:asciiTheme="minorHAnsi" w:eastAsia="Calibri" w:hAnsiTheme="minorHAnsi"/>
        </w:rPr>
        <w:t>rior</w:t>
      </w:r>
      <w:r w:rsidRPr="00782DE2">
        <w:rPr>
          <w:rFonts w:asciiTheme="minorHAnsi" w:eastAsia="Calibri" w:hAnsiTheme="minorHAnsi"/>
        </w:rPr>
        <w:t xml:space="preserve"> education as students.</w:t>
      </w:r>
      <w:r w:rsidRPr="00782DE2">
        <w:rPr>
          <w:rFonts w:asciiTheme="minorHAnsi" w:eastAsia="Arial" w:hAnsiTheme="minorHAnsi"/>
        </w:rPr>
        <w:t xml:space="preserve"> They </w:t>
      </w:r>
      <w:r w:rsidR="00CB0B8E">
        <w:rPr>
          <w:rFonts w:asciiTheme="minorHAnsi" w:eastAsia="Arial" w:hAnsiTheme="minorHAnsi"/>
        </w:rPr>
        <w:t xml:space="preserve">often </w:t>
      </w:r>
      <w:r w:rsidRPr="00782DE2">
        <w:rPr>
          <w:rFonts w:asciiTheme="minorHAnsi" w:eastAsia="Arial" w:hAnsiTheme="minorHAnsi"/>
        </w:rPr>
        <w:t>have an experience in the language teaching pedagogy related to ELT. Still, they do not</w:t>
      </w:r>
      <w:r w:rsidR="00B5735C">
        <w:rPr>
          <w:rFonts w:asciiTheme="minorHAnsi" w:eastAsia="Arial" w:hAnsiTheme="minorHAnsi"/>
        </w:rPr>
        <w:t xml:space="preserve"> seem to</w:t>
      </w:r>
      <w:r w:rsidRPr="00782DE2">
        <w:rPr>
          <w:rFonts w:asciiTheme="minorHAnsi" w:eastAsia="Arial" w:hAnsiTheme="minorHAnsi"/>
        </w:rPr>
        <w:t xml:space="preserve"> know how to apply their pedagogical practice to conduct </w:t>
      </w:r>
      <w:r w:rsidR="009808E4">
        <w:rPr>
          <w:rFonts w:asciiTheme="minorHAnsi" w:eastAsia="Arial" w:hAnsiTheme="minorHAnsi"/>
        </w:rPr>
        <w:t>a</w:t>
      </w:r>
      <w:r w:rsidRPr="00782DE2">
        <w:rPr>
          <w:rFonts w:asciiTheme="minorHAnsi" w:eastAsia="Arial" w:hAnsiTheme="minorHAnsi"/>
        </w:rPr>
        <w:t xml:space="preserve"> NA and design an ESAP curriculum</w:t>
      </w:r>
      <w:r w:rsidRPr="00782DE2">
        <w:rPr>
          <w:rFonts w:asciiTheme="minorHAnsi" w:eastAsia="Calibri" w:hAnsiTheme="minorHAnsi"/>
        </w:rPr>
        <w:t xml:space="preserve">. Building on the arguments that were discussed above, it is claimed that there are some issues around </w:t>
      </w:r>
      <w:r w:rsidRPr="00AE5DC4">
        <w:rPr>
          <w:rFonts w:asciiTheme="minorHAnsi" w:eastAsia="Calibri" w:hAnsiTheme="minorHAnsi"/>
        </w:rPr>
        <w:t>the absence of NA</w:t>
      </w:r>
      <w:r w:rsidR="00B27BB7" w:rsidRPr="00AE5DC4">
        <w:rPr>
          <w:rFonts w:asciiTheme="minorHAnsi" w:eastAsia="Calibri" w:hAnsiTheme="minorHAnsi"/>
        </w:rPr>
        <w:t>,</w:t>
      </w:r>
      <w:r w:rsidRPr="00AE5DC4">
        <w:rPr>
          <w:rFonts w:asciiTheme="minorHAnsi" w:eastAsia="Calibri" w:hAnsiTheme="minorHAnsi"/>
        </w:rPr>
        <w:t xml:space="preserve"> which can be </w:t>
      </w:r>
      <w:r w:rsidR="00D56F46" w:rsidRPr="00AE5DC4">
        <w:rPr>
          <w:rFonts w:asciiTheme="minorHAnsi" w:eastAsia="Calibri" w:hAnsiTheme="minorHAnsi"/>
        </w:rPr>
        <w:t xml:space="preserve">related </w:t>
      </w:r>
      <w:r w:rsidRPr="00AE5DC4">
        <w:rPr>
          <w:rFonts w:asciiTheme="minorHAnsi" w:eastAsia="Calibri" w:hAnsiTheme="minorHAnsi"/>
        </w:rPr>
        <w:t xml:space="preserve">to the diversity of teachers’ degrees (Section 5.2.2.1) </w:t>
      </w:r>
      <w:r w:rsidR="00395053">
        <w:rPr>
          <w:rFonts w:asciiTheme="minorHAnsi" w:eastAsia="Calibri" w:hAnsiTheme="minorHAnsi"/>
        </w:rPr>
        <w:t xml:space="preserve">which may have </w:t>
      </w:r>
      <w:r w:rsidR="00AB4E97">
        <w:rPr>
          <w:rFonts w:asciiTheme="minorHAnsi" w:eastAsia="Calibri" w:hAnsiTheme="minorHAnsi"/>
        </w:rPr>
        <w:t xml:space="preserve">not </w:t>
      </w:r>
      <w:r w:rsidRPr="00782DE2">
        <w:rPr>
          <w:rFonts w:asciiTheme="minorHAnsi" w:eastAsia="Calibri" w:hAnsiTheme="minorHAnsi"/>
        </w:rPr>
        <w:t>provide</w:t>
      </w:r>
      <w:r w:rsidR="00AB4E97">
        <w:rPr>
          <w:rFonts w:asciiTheme="minorHAnsi" w:eastAsia="Calibri" w:hAnsiTheme="minorHAnsi"/>
        </w:rPr>
        <w:t xml:space="preserve">d </w:t>
      </w:r>
      <w:r w:rsidRPr="00782DE2">
        <w:rPr>
          <w:rFonts w:asciiTheme="minorHAnsi" w:eastAsia="Calibri" w:hAnsiTheme="minorHAnsi"/>
        </w:rPr>
        <w:t xml:space="preserve">them with the knowledge and the skills to be able to </w:t>
      </w:r>
      <w:r w:rsidRPr="00E45C47">
        <w:rPr>
          <w:rFonts w:asciiTheme="minorHAnsi" w:eastAsia="Calibri" w:hAnsiTheme="minorHAnsi"/>
        </w:rPr>
        <w:t>conduct NA and design the ESAP course</w:t>
      </w:r>
      <w:r w:rsidR="00B2264D">
        <w:rPr>
          <w:rFonts w:asciiTheme="minorHAnsi" w:eastAsia="Calibri" w:hAnsiTheme="minorHAnsi"/>
        </w:rPr>
        <w:t xml:space="preserve">. </w:t>
      </w:r>
      <w:r w:rsidR="003D3A5D">
        <w:rPr>
          <w:rFonts w:asciiTheme="minorHAnsi" w:eastAsia="Calibri" w:hAnsiTheme="minorHAnsi"/>
        </w:rPr>
        <w:t>Moreover,</w:t>
      </w:r>
      <w:r w:rsidR="00B2264D">
        <w:rPr>
          <w:rFonts w:asciiTheme="minorHAnsi" w:eastAsia="Calibri" w:hAnsiTheme="minorHAnsi"/>
        </w:rPr>
        <w:t xml:space="preserve"> still</w:t>
      </w:r>
      <w:r w:rsidRPr="00E45C47">
        <w:rPr>
          <w:rFonts w:asciiTheme="minorHAnsi" w:eastAsia="Calibri" w:hAnsiTheme="minorHAnsi"/>
        </w:rPr>
        <w:t xml:space="preserve"> teachers</w:t>
      </w:r>
      <w:r w:rsidR="00B2264D">
        <w:rPr>
          <w:rFonts w:asciiTheme="minorHAnsi" w:eastAsia="Calibri" w:hAnsiTheme="minorHAnsi"/>
        </w:rPr>
        <w:t xml:space="preserve"> have</w:t>
      </w:r>
      <w:r w:rsidRPr="00E45C47">
        <w:rPr>
          <w:rFonts w:asciiTheme="minorHAnsi" w:eastAsia="Calibri" w:hAnsiTheme="minorHAnsi"/>
        </w:rPr>
        <w:t xml:space="preserve"> limited knowledge and pedagogy of ESAP as an academic discipline (Sections 7.3.1.1/7.3.1.2) in addition to the absence of professional development for ESAP</w:t>
      </w:r>
      <w:r w:rsidR="00271EF3">
        <w:rPr>
          <w:rFonts w:asciiTheme="minorHAnsi" w:eastAsia="Calibri" w:hAnsiTheme="minorHAnsi"/>
        </w:rPr>
        <w:t>, there</w:t>
      </w:r>
      <w:r w:rsidRPr="00E45C47">
        <w:rPr>
          <w:rFonts w:asciiTheme="minorHAnsi" w:eastAsia="Calibri" w:hAnsiTheme="minorHAnsi"/>
        </w:rPr>
        <w:t xml:space="preserve"> </w:t>
      </w:r>
      <w:r w:rsidRPr="00E45C47">
        <w:rPr>
          <w:rFonts w:asciiTheme="minorHAnsi" w:hAnsiTheme="minorHAnsi"/>
        </w:rPr>
        <w:t>are other factors that contribute to this issue</w:t>
      </w:r>
      <w:r w:rsidRPr="00E45C47">
        <w:rPr>
          <w:rFonts w:asciiTheme="minorHAnsi" w:eastAsia="Calibri" w:hAnsiTheme="minorHAnsi"/>
        </w:rPr>
        <w:t xml:space="preserve"> which will be discussed in detail later (Section 7.3.1.3).</w:t>
      </w:r>
      <w:r w:rsidRPr="00782DE2">
        <w:rPr>
          <w:rFonts w:asciiTheme="minorHAnsi" w:eastAsia="Calibri" w:hAnsiTheme="minorHAnsi"/>
        </w:rPr>
        <w:t xml:space="preserve"> </w:t>
      </w:r>
    </w:p>
    <w:p w14:paraId="43A284F9" w14:textId="157EBA99" w:rsidR="001A1F8E" w:rsidRPr="00286087" w:rsidRDefault="009E5043" w:rsidP="0C422C54">
      <w:pPr>
        <w:spacing w:before="100" w:beforeAutospacing="1" w:after="100" w:afterAutospacing="1"/>
        <w:rPr>
          <w:rFonts w:asciiTheme="minorHAnsi" w:hAnsiTheme="minorHAnsi"/>
          <w:color w:val="000000" w:themeColor="text1"/>
        </w:rPr>
      </w:pPr>
      <w:r w:rsidRPr="0C422C54">
        <w:rPr>
          <w:rFonts w:asciiTheme="minorHAnsi" w:eastAsia="Calibri" w:hAnsiTheme="minorHAnsi"/>
        </w:rPr>
        <w:t>The interview with the Head Teacher (Dataset 2</w:t>
      </w:r>
      <w:r w:rsidR="003879D2" w:rsidRPr="0C422C54">
        <w:rPr>
          <w:rFonts w:asciiTheme="minorHAnsi" w:eastAsia="Calibri" w:hAnsiTheme="minorHAnsi"/>
        </w:rPr>
        <w:t xml:space="preserve"> </w:t>
      </w:r>
      <w:r w:rsidR="00941AA8">
        <w:rPr>
          <w:rFonts w:asciiTheme="minorHAnsi" w:eastAsia="Calibri" w:hAnsiTheme="minorHAnsi"/>
        </w:rPr>
        <w:t>–</w:t>
      </w:r>
      <w:r w:rsidRPr="0C422C54">
        <w:rPr>
          <w:rFonts w:asciiTheme="minorHAnsi" w:eastAsia="Calibri" w:hAnsiTheme="minorHAnsi"/>
        </w:rPr>
        <w:t xml:space="preserve"> Section 5.5) highlighted that a</w:t>
      </w:r>
      <w:r w:rsidR="6EFC4C03" w:rsidRPr="0C422C54">
        <w:rPr>
          <w:rFonts w:asciiTheme="minorHAnsi" w:eastAsia="Calibri" w:hAnsiTheme="minorHAnsi"/>
        </w:rPr>
        <w:t>ny</w:t>
      </w:r>
      <w:r w:rsidRPr="0C422C54">
        <w:rPr>
          <w:rFonts w:asciiTheme="minorHAnsi" w:eastAsia="Calibri" w:hAnsiTheme="minorHAnsi"/>
        </w:rPr>
        <w:t xml:space="preserve"> policy </w:t>
      </w:r>
      <w:r w:rsidR="5853D0AD" w:rsidRPr="0C422C54">
        <w:rPr>
          <w:rFonts w:asciiTheme="minorHAnsi" w:eastAsia="Calibri" w:hAnsiTheme="minorHAnsi"/>
        </w:rPr>
        <w:t xml:space="preserve">or recommendation that advocates the </w:t>
      </w:r>
      <w:r w:rsidR="002E70A9" w:rsidRPr="0C422C54">
        <w:rPr>
          <w:rFonts w:asciiTheme="minorHAnsi" w:eastAsia="Calibri" w:hAnsiTheme="minorHAnsi"/>
        </w:rPr>
        <w:t>implementation of</w:t>
      </w:r>
      <w:r w:rsidRPr="0C422C54">
        <w:rPr>
          <w:rFonts w:asciiTheme="minorHAnsi" w:eastAsia="Calibri" w:hAnsiTheme="minorHAnsi"/>
        </w:rPr>
        <w:t xml:space="preserve"> NA in course design has not been introduced by the MESRS. Consequently, it is not typically implemented by teachers. Teachers use their own professional knowledge and experience (of other types of ESL courses) to inform ESAP curriculum decisions, albeit without including a student needs analysis. Therefore, the ESAP curriculum was limited in subject-specific content (Section 5.3.2.1) in </w:t>
      </w:r>
      <w:r w:rsidRPr="00286087">
        <w:rPr>
          <w:rFonts w:asciiTheme="minorHAnsi" w:eastAsia="Calibri" w:hAnsiTheme="minorHAnsi"/>
          <w:color w:val="000000" w:themeColor="text1"/>
        </w:rPr>
        <w:t>which ‘the curriculum is based on an analysis of the needs of the students’ (Brown, 2016; Basturkmen</w:t>
      </w:r>
      <w:r w:rsidR="007D7AC4" w:rsidRPr="00286087">
        <w:rPr>
          <w:rFonts w:asciiTheme="minorHAnsi" w:eastAsia="Calibri" w:hAnsiTheme="minorHAnsi"/>
          <w:color w:val="000000" w:themeColor="text1"/>
        </w:rPr>
        <w:t>,</w:t>
      </w:r>
      <w:r w:rsidRPr="00286087">
        <w:rPr>
          <w:rFonts w:asciiTheme="minorHAnsi" w:eastAsia="Calibri" w:hAnsiTheme="minorHAnsi"/>
          <w:color w:val="000000" w:themeColor="text1"/>
        </w:rPr>
        <w:t xml:space="preserve"> 2006, p.17; Hyland, 2016)</w:t>
      </w:r>
      <w:r w:rsidR="00896185" w:rsidRPr="00286087">
        <w:rPr>
          <w:rFonts w:asciiTheme="minorHAnsi" w:eastAsia="Calibri" w:hAnsiTheme="minorHAnsi"/>
          <w:color w:val="000000" w:themeColor="text1"/>
        </w:rPr>
        <w:t xml:space="preserve"> </w:t>
      </w:r>
      <w:r w:rsidR="00F5561F" w:rsidRPr="00286087">
        <w:rPr>
          <w:rFonts w:asciiTheme="minorHAnsi" w:eastAsia="Calibri" w:hAnsiTheme="minorHAnsi"/>
          <w:color w:val="000000" w:themeColor="text1"/>
        </w:rPr>
        <w:t>(</w:t>
      </w:r>
      <w:r w:rsidR="00896185" w:rsidRPr="00286087">
        <w:rPr>
          <w:rFonts w:asciiTheme="minorHAnsi" w:eastAsia="Calibri" w:hAnsiTheme="minorHAnsi"/>
          <w:color w:val="000000" w:themeColor="text1"/>
        </w:rPr>
        <w:t>Section</w:t>
      </w:r>
      <w:r w:rsidR="00A86577" w:rsidRPr="00286087">
        <w:rPr>
          <w:rFonts w:asciiTheme="minorHAnsi" w:eastAsia="Calibri" w:hAnsiTheme="minorHAnsi"/>
          <w:color w:val="000000" w:themeColor="text1"/>
        </w:rPr>
        <w:t xml:space="preserve"> 3.</w:t>
      </w:r>
      <w:r w:rsidR="00423191" w:rsidRPr="00286087">
        <w:rPr>
          <w:rFonts w:asciiTheme="minorHAnsi" w:eastAsia="Calibri" w:hAnsiTheme="minorHAnsi"/>
          <w:color w:val="000000" w:themeColor="text1"/>
        </w:rPr>
        <w:t>5</w:t>
      </w:r>
      <w:r w:rsidR="006D26E8" w:rsidRPr="00286087">
        <w:rPr>
          <w:rFonts w:asciiTheme="minorHAnsi" w:eastAsia="Calibri" w:hAnsiTheme="minorHAnsi"/>
          <w:color w:val="000000" w:themeColor="text1"/>
        </w:rPr>
        <w:t>).</w:t>
      </w:r>
      <w:r w:rsidRPr="00286087">
        <w:rPr>
          <w:rFonts w:asciiTheme="minorHAnsi" w:eastAsia="Calibri" w:hAnsiTheme="minorHAnsi"/>
          <w:color w:val="000000" w:themeColor="text1"/>
        </w:rPr>
        <w:t xml:space="preserve">  In this respect, </w:t>
      </w:r>
      <w:r w:rsidRPr="00286087">
        <w:rPr>
          <w:rFonts w:asciiTheme="minorHAnsi" w:hAnsiTheme="minorHAnsi"/>
          <w:color w:val="000000" w:themeColor="text1"/>
        </w:rPr>
        <w:t>Belcher (2006) states that students' voices should be taken into consideration when selecting the course content</w:t>
      </w:r>
      <w:r w:rsidR="00F5561F" w:rsidRPr="00286087">
        <w:rPr>
          <w:rFonts w:asciiTheme="minorHAnsi" w:hAnsiTheme="minorHAnsi"/>
          <w:color w:val="000000" w:themeColor="text1"/>
        </w:rPr>
        <w:t xml:space="preserve"> (Section</w:t>
      </w:r>
      <w:r w:rsidR="006D26E8" w:rsidRPr="00286087">
        <w:rPr>
          <w:rFonts w:asciiTheme="minorHAnsi" w:hAnsiTheme="minorHAnsi"/>
          <w:color w:val="000000" w:themeColor="text1"/>
        </w:rPr>
        <w:t xml:space="preserve"> 3.1.1</w:t>
      </w:r>
      <w:r w:rsidR="00F5561F" w:rsidRPr="00286087">
        <w:rPr>
          <w:rFonts w:asciiTheme="minorHAnsi" w:hAnsiTheme="minorHAnsi"/>
          <w:color w:val="000000" w:themeColor="text1"/>
        </w:rPr>
        <w:t>)</w:t>
      </w:r>
      <w:r w:rsidRPr="00286087">
        <w:rPr>
          <w:rFonts w:asciiTheme="minorHAnsi" w:hAnsiTheme="minorHAnsi"/>
          <w:color w:val="000000" w:themeColor="text1"/>
        </w:rPr>
        <w:t>. This study supports Belcher's (2006) assertion tha</w:t>
      </w:r>
      <w:r w:rsidR="00286E3D" w:rsidRPr="00286087">
        <w:rPr>
          <w:rFonts w:asciiTheme="minorHAnsi" w:hAnsiTheme="minorHAnsi"/>
          <w:color w:val="000000" w:themeColor="text1"/>
        </w:rPr>
        <w:t>t</w:t>
      </w:r>
      <w:r w:rsidR="001A1F8E" w:rsidRPr="00286087">
        <w:rPr>
          <w:rFonts w:asciiTheme="minorHAnsi" w:hAnsiTheme="minorHAnsi"/>
          <w:color w:val="000000" w:themeColor="text1"/>
        </w:rPr>
        <w:t xml:space="preserve"> involving students in curriculum design leads to a design that better addresses their needs compared to a curriculum based on abstract perspectives that students may not </w:t>
      </w:r>
      <w:r w:rsidR="00730820" w:rsidRPr="00286087">
        <w:rPr>
          <w:rFonts w:asciiTheme="minorHAnsi" w:hAnsiTheme="minorHAnsi"/>
          <w:color w:val="000000" w:themeColor="text1"/>
        </w:rPr>
        <w:t>understand</w:t>
      </w:r>
      <w:r w:rsidR="001A1F8E" w:rsidRPr="00286087">
        <w:rPr>
          <w:rFonts w:asciiTheme="minorHAnsi" w:hAnsiTheme="minorHAnsi"/>
          <w:color w:val="000000" w:themeColor="text1"/>
        </w:rPr>
        <w:t xml:space="preserve"> fully.</w:t>
      </w:r>
    </w:p>
    <w:p w14:paraId="75A6A3DC" w14:textId="025823D2" w:rsidR="009E5043" w:rsidRPr="00B94A8C" w:rsidRDefault="009E5043" w:rsidP="0C422C54">
      <w:pPr>
        <w:spacing w:before="100" w:beforeAutospacing="1" w:after="100" w:afterAutospacing="1"/>
        <w:rPr>
          <w:rFonts w:asciiTheme="minorHAnsi" w:hAnsiTheme="minorHAnsi"/>
        </w:rPr>
      </w:pPr>
      <w:r w:rsidRPr="0C422C54">
        <w:rPr>
          <w:rFonts w:asciiTheme="minorHAnsi" w:eastAsia="Arial" w:hAnsiTheme="minorHAnsi"/>
        </w:rPr>
        <w:lastRenderedPageBreak/>
        <w:t>Dataset 1 (Section 5.2.4) showed that teachers' perspectives are not attuned to the theoretical views of many curricula design authors (such as Graves, 2000; Richards 20</w:t>
      </w:r>
      <w:r w:rsidR="00152478" w:rsidRPr="0C422C54">
        <w:rPr>
          <w:rFonts w:asciiTheme="minorHAnsi" w:eastAsia="Arial" w:hAnsiTheme="minorHAnsi"/>
        </w:rPr>
        <w:t>1</w:t>
      </w:r>
      <w:r w:rsidRPr="0C422C54">
        <w:rPr>
          <w:rFonts w:asciiTheme="minorHAnsi" w:eastAsia="Arial" w:hAnsiTheme="minorHAnsi"/>
        </w:rPr>
        <w:t>7) (Chapter 3</w:t>
      </w:r>
      <w:r w:rsidR="00BB2B50" w:rsidRPr="0C422C54">
        <w:rPr>
          <w:rFonts w:asciiTheme="minorHAnsi" w:eastAsia="Arial" w:hAnsiTheme="minorHAnsi"/>
        </w:rPr>
        <w:t xml:space="preserve"> </w:t>
      </w:r>
      <w:r w:rsidRPr="0C422C54">
        <w:rPr>
          <w:rFonts w:asciiTheme="minorHAnsi" w:eastAsia="Arial" w:hAnsiTheme="minorHAnsi"/>
        </w:rPr>
        <w:t>- Section 3.9), who consider adapting teaching and material selection to students' needs as an important role teacher</w:t>
      </w:r>
      <w:r w:rsidR="00B86094" w:rsidRPr="0C422C54">
        <w:rPr>
          <w:rFonts w:asciiTheme="minorHAnsi" w:eastAsia="Arial" w:hAnsiTheme="minorHAnsi"/>
        </w:rPr>
        <w:t>s</w:t>
      </w:r>
      <w:r w:rsidRPr="0C422C54">
        <w:rPr>
          <w:rFonts w:asciiTheme="minorHAnsi" w:eastAsia="Arial" w:hAnsiTheme="minorHAnsi"/>
        </w:rPr>
        <w:t xml:space="preserve"> should play to design effective courses. In the present study, ESAP teachers are influenced by their experience</w:t>
      </w:r>
      <w:r w:rsidR="000D1398">
        <w:rPr>
          <w:rFonts w:asciiTheme="minorHAnsi" w:eastAsia="Arial" w:hAnsiTheme="minorHAnsi"/>
        </w:rPr>
        <w:t>,</w:t>
      </w:r>
      <w:r w:rsidRPr="0C422C54">
        <w:rPr>
          <w:rFonts w:asciiTheme="minorHAnsi" w:eastAsia="Arial" w:hAnsiTheme="minorHAnsi"/>
        </w:rPr>
        <w:t xml:space="preserve"> personal philosophy and conception of their role (Section 5.3.3.2)</w:t>
      </w:r>
      <w:r w:rsidR="00291628" w:rsidRPr="0C422C54">
        <w:rPr>
          <w:rFonts w:asciiTheme="minorHAnsi" w:eastAsia="Arial" w:hAnsiTheme="minorHAnsi"/>
        </w:rPr>
        <w:t>,</w:t>
      </w:r>
      <w:r w:rsidR="001656C2" w:rsidRPr="0C422C54">
        <w:rPr>
          <w:rFonts w:asciiTheme="minorHAnsi" w:eastAsia="Arial" w:hAnsiTheme="minorHAnsi"/>
        </w:rPr>
        <w:t xml:space="preserve"> </w:t>
      </w:r>
      <w:r w:rsidR="00291628" w:rsidRPr="0C422C54">
        <w:rPr>
          <w:rFonts w:asciiTheme="minorHAnsi" w:eastAsia="Arial" w:hAnsiTheme="minorHAnsi"/>
        </w:rPr>
        <w:t>f</w:t>
      </w:r>
      <w:r w:rsidRPr="0C422C54">
        <w:rPr>
          <w:rFonts w:asciiTheme="minorHAnsi" w:eastAsia="Arial" w:hAnsiTheme="minorHAnsi"/>
        </w:rPr>
        <w:t xml:space="preserve">or example, to the extent to which the subject-specific content of Economics is not based on the consideration of students’ needs. </w:t>
      </w:r>
      <w:r w:rsidRPr="0C422C54">
        <w:rPr>
          <w:rFonts w:asciiTheme="minorHAnsi" w:hAnsiTheme="minorHAnsi"/>
        </w:rPr>
        <w:t xml:space="preserve">Based on the results presented in </w:t>
      </w:r>
      <w:r w:rsidRPr="0C422C54">
        <w:rPr>
          <w:rFonts w:asciiTheme="minorHAnsi" w:eastAsia="Arial" w:hAnsiTheme="minorHAnsi"/>
        </w:rPr>
        <w:t>Dataset 1, teachers’ perspectives (Section 7.2.1)</w:t>
      </w:r>
      <w:r w:rsidR="00D548E5" w:rsidRPr="0C422C54">
        <w:rPr>
          <w:rFonts w:asciiTheme="minorHAnsi" w:eastAsia="Arial" w:hAnsiTheme="minorHAnsi"/>
        </w:rPr>
        <w:t xml:space="preserve"> </w:t>
      </w:r>
      <w:r w:rsidRPr="0C422C54">
        <w:rPr>
          <w:rFonts w:asciiTheme="minorHAnsi" w:eastAsia="Arial" w:hAnsiTheme="minorHAnsi"/>
        </w:rPr>
        <w:t xml:space="preserve">indicated that NA is based on what Al Khalidi (2016) refers to as ‘teacher's beliefs and critical reflections at the course level’ </w:t>
      </w:r>
      <w:r w:rsidR="005C4B2D">
        <w:rPr>
          <w:rFonts w:asciiTheme="minorHAnsi" w:eastAsia="Arial" w:hAnsiTheme="minorHAnsi"/>
        </w:rPr>
        <w:t>(</w:t>
      </w:r>
      <w:r w:rsidR="005C4B2D" w:rsidRPr="0C422C54">
        <w:rPr>
          <w:rFonts w:asciiTheme="minorHAnsi" w:eastAsia="Arial" w:hAnsiTheme="minorHAnsi"/>
        </w:rPr>
        <w:t>p.167</w:t>
      </w:r>
      <w:r w:rsidR="005C4B2D">
        <w:rPr>
          <w:rFonts w:asciiTheme="minorHAnsi" w:eastAsia="Arial" w:hAnsiTheme="minorHAnsi"/>
        </w:rPr>
        <w:t>)</w:t>
      </w:r>
      <w:r w:rsidRPr="0C422C54">
        <w:rPr>
          <w:rFonts w:asciiTheme="minorHAnsi" w:eastAsia="Arial" w:hAnsiTheme="minorHAnsi"/>
        </w:rPr>
        <w:t>. In this study, NA should be seen as a curriculum endeavour that aims to improve the existing ESAP curriculum. Unfortunately, the dearth of research in Algeria into ESAP curriculum design presents a limited opportunity to make robust comparisons.</w:t>
      </w:r>
    </w:p>
    <w:p w14:paraId="14E92B88" w14:textId="4CF976DF" w:rsidR="009E5043" w:rsidRPr="005C3FBF" w:rsidRDefault="009E5043" w:rsidP="009E5043">
      <w:pPr>
        <w:pStyle w:val="NormalWeb"/>
        <w:rPr>
          <w:rFonts w:asciiTheme="minorHAnsi" w:eastAsia="Arial" w:hAnsiTheme="minorHAnsi"/>
        </w:rPr>
      </w:pPr>
      <w:r>
        <w:rPr>
          <w:rFonts w:asciiTheme="minorHAnsi" w:eastAsia="Arial" w:hAnsiTheme="minorHAnsi"/>
        </w:rPr>
        <w:t xml:space="preserve">Moreover, </w:t>
      </w:r>
      <w:r w:rsidRPr="005E5C6D">
        <w:rPr>
          <w:rFonts w:asciiTheme="minorHAnsi" w:eastAsia="Arial" w:hAnsiTheme="minorHAnsi"/>
        </w:rPr>
        <w:t>Dat</w:t>
      </w:r>
      <w:r w:rsidRPr="000A6CED">
        <w:rPr>
          <w:rFonts w:asciiTheme="minorHAnsi" w:eastAsia="Arial" w:hAnsiTheme="minorHAnsi"/>
        </w:rPr>
        <w:t xml:space="preserve">aset 1 (Section 5.3) </w:t>
      </w:r>
      <w:r w:rsidRPr="005E5C6D">
        <w:rPr>
          <w:rFonts w:asciiTheme="minorHAnsi" w:eastAsia="Arial" w:hAnsiTheme="minorHAnsi"/>
        </w:rPr>
        <w:t>indicates that teachers</w:t>
      </w:r>
      <w:r w:rsidRPr="5F4F17DC">
        <w:rPr>
          <w:rFonts w:asciiTheme="minorHAnsi" w:eastAsia="Arial" w:hAnsiTheme="minorHAnsi"/>
        </w:rPr>
        <w:t xml:space="preserve">’ previous experiences of teaching subjects such as ELT are not necessarily sufficient for them to deliver </w:t>
      </w:r>
      <w:r w:rsidRPr="005E5C6D">
        <w:rPr>
          <w:rFonts w:asciiTheme="minorHAnsi" w:eastAsia="Arial" w:hAnsiTheme="minorHAnsi"/>
        </w:rPr>
        <w:t>the ESAP course (</w:t>
      </w:r>
      <w:r>
        <w:rPr>
          <w:rFonts w:asciiTheme="minorHAnsi" w:eastAsia="Arial" w:hAnsiTheme="minorHAnsi"/>
        </w:rPr>
        <w:t>Kirk</w:t>
      </w:r>
      <w:r w:rsidRPr="005E5C6D">
        <w:rPr>
          <w:rFonts w:asciiTheme="minorHAnsi" w:eastAsia="Arial" w:hAnsiTheme="minorHAnsi"/>
        </w:rPr>
        <w:t>,</w:t>
      </w:r>
      <w:r>
        <w:rPr>
          <w:rFonts w:asciiTheme="minorHAnsi" w:eastAsia="Arial" w:hAnsiTheme="minorHAnsi"/>
        </w:rPr>
        <w:t xml:space="preserve"> </w:t>
      </w:r>
      <w:r w:rsidRPr="005E5C6D">
        <w:rPr>
          <w:rFonts w:asciiTheme="minorHAnsi" w:eastAsia="Arial" w:hAnsiTheme="minorHAnsi"/>
        </w:rPr>
        <w:t>2018)</w:t>
      </w:r>
      <w:r>
        <w:rPr>
          <w:rFonts w:asciiTheme="minorHAnsi" w:eastAsia="Arial" w:hAnsiTheme="minorHAnsi"/>
        </w:rPr>
        <w:t xml:space="preserve"> and to </w:t>
      </w:r>
      <w:r w:rsidRPr="0084624E">
        <w:rPr>
          <w:rFonts w:asciiTheme="minorHAnsi" w:eastAsia="Arial" w:hAnsiTheme="minorHAnsi"/>
        </w:rPr>
        <w:t>conduc</w:t>
      </w:r>
      <w:r>
        <w:rPr>
          <w:rFonts w:asciiTheme="minorHAnsi" w:eastAsia="Arial" w:hAnsiTheme="minorHAnsi"/>
        </w:rPr>
        <w:t>t</w:t>
      </w:r>
      <w:r w:rsidRPr="0084624E">
        <w:rPr>
          <w:rFonts w:asciiTheme="minorHAnsi" w:eastAsia="Arial" w:hAnsiTheme="minorHAnsi"/>
        </w:rPr>
        <w:t xml:space="preserve"> </w:t>
      </w:r>
      <w:r>
        <w:rPr>
          <w:rFonts w:asciiTheme="minorHAnsi" w:eastAsia="Arial" w:hAnsiTheme="minorHAnsi"/>
        </w:rPr>
        <w:t xml:space="preserve">NA </w:t>
      </w:r>
      <w:r w:rsidRPr="0084624E">
        <w:rPr>
          <w:rFonts w:asciiTheme="minorHAnsi" w:eastAsia="Arial" w:hAnsiTheme="minorHAnsi"/>
        </w:rPr>
        <w:t xml:space="preserve">to discover what the ESAP curriculum for Economics aims to </w:t>
      </w:r>
      <w:r w:rsidRPr="003431C6">
        <w:rPr>
          <w:rFonts w:asciiTheme="minorHAnsi" w:eastAsia="Arial" w:hAnsiTheme="minorHAnsi"/>
          <w:color w:val="000000" w:themeColor="text1"/>
        </w:rPr>
        <w:t xml:space="preserve">target. </w:t>
      </w:r>
      <w:r w:rsidRPr="003431C6">
        <w:rPr>
          <w:rFonts w:asciiTheme="minorHAnsi" w:eastAsia="Arial" w:hAnsiTheme="minorHAnsi" w:cstheme="minorBidi"/>
          <w:color w:val="000000" w:themeColor="text1"/>
        </w:rPr>
        <w:t>When teachers draw on past experiences and select legitimate knowledge</w:t>
      </w:r>
      <w:r w:rsidR="00756948" w:rsidRPr="003431C6">
        <w:rPr>
          <w:rFonts w:asciiTheme="minorHAnsi" w:eastAsia="Arial" w:hAnsiTheme="minorHAnsi" w:cstheme="minorBidi"/>
          <w:color w:val="000000" w:themeColor="text1"/>
        </w:rPr>
        <w:t>,</w:t>
      </w:r>
      <w:r w:rsidRPr="003431C6">
        <w:rPr>
          <w:rFonts w:asciiTheme="minorHAnsi" w:eastAsia="Arial" w:hAnsiTheme="minorHAnsi" w:cstheme="minorBidi"/>
          <w:color w:val="000000" w:themeColor="text1"/>
        </w:rPr>
        <w:t xml:space="preserve"> </w:t>
      </w:r>
      <w:r w:rsidRPr="003431C6">
        <w:rPr>
          <w:rFonts w:asciiTheme="minorHAnsi" w:hAnsiTheme="minorHAnsi" w:cstheme="minorBidi"/>
          <w:color w:val="000000" w:themeColor="text1"/>
        </w:rPr>
        <w:t xml:space="preserve">they focus on </w:t>
      </w:r>
      <w:r w:rsidR="00BA358C" w:rsidRPr="003431C6">
        <w:rPr>
          <w:rFonts w:asciiTheme="minorHAnsi" w:hAnsiTheme="minorHAnsi" w:cstheme="minorBidi"/>
          <w:color w:val="000000" w:themeColor="text1"/>
        </w:rPr>
        <w:t>general language skills such as grammar and vocabulary</w:t>
      </w:r>
      <w:r w:rsidRPr="003431C6">
        <w:rPr>
          <w:rFonts w:asciiTheme="minorHAnsi" w:hAnsiTheme="minorHAnsi" w:cstheme="minorBidi"/>
          <w:color w:val="000000" w:themeColor="text1"/>
        </w:rPr>
        <w:t>, placing</w:t>
      </w:r>
      <w:r w:rsidR="00BB15EF" w:rsidRPr="003431C6">
        <w:rPr>
          <w:rFonts w:asciiTheme="minorHAnsi" w:hAnsiTheme="minorHAnsi" w:cstheme="minorBidi"/>
          <w:color w:val="000000" w:themeColor="text1"/>
        </w:rPr>
        <w:t xml:space="preserve"> little</w:t>
      </w:r>
      <w:r w:rsidR="0095352F" w:rsidRPr="003431C6">
        <w:rPr>
          <w:rFonts w:asciiTheme="minorHAnsi" w:hAnsiTheme="minorHAnsi" w:cstheme="minorBidi"/>
          <w:color w:val="000000" w:themeColor="text1"/>
        </w:rPr>
        <w:t>-</w:t>
      </w:r>
      <w:r w:rsidR="00BB15EF" w:rsidRPr="003431C6">
        <w:rPr>
          <w:rFonts w:asciiTheme="minorHAnsi" w:hAnsiTheme="minorHAnsi" w:cstheme="minorBidi"/>
          <w:color w:val="000000" w:themeColor="text1"/>
        </w:rPr>
        <w:t>to</w:t>
      </w:r>
      <w:r w:rsidR="0095352F" w:rsidRPr="003431C6">
        <w:rPr>
          <w:rFonts w:asciiTheme="minorHAnsi" w:hAnsiTheme="minorHAnsi" w:cstheme="minorBidi"/>
          <w:color w:val="000000" w:themeColor="text1"/>
        </w:rPr>
        <w:t>-</w:t>
      </w:r>
      <w:r w:rsidRPr="003431C6">
        <w:rPr>
          <w:rFonts w:asciiTheme="minorHAnsi" w:hAnsiTheme="minorHAnsi" w:cstheme="minorBidi"/>
          <w:color w:val="000000" w:themeColor="text1"/>
        </w:rPr>
        <w:t xml:space="preserve">no special emphasis </w:t>
      </w:r>
      <w:r w:rsidR="002749C7" w:rsidRPr="003431C6">
        <w:rPr>
          <w:rFonts w:asciiTheme="minorHAnsi" w:hAnsiTheme="minorHAnsi" w:cstheme="minorBidi"/>
          <w:color w:val="000000" w:themeColor="text1"/>
        </w:rPr>
        <w:t>to fulfilling the speciali</w:t>
      </w:r>
      <w:r w:rsidR="00CC416F" w:rsidRPr="003431C6">
        <w:rPr>
          <w:rFonts w:asciiTheme="minorHAnsi" w:hAnsiTheme="minorHAnsi" w:cstheme="minorBidi"/>
          <w:color w:val="000000" w:themeColor="text1"/>
        </w:rPr>
        <w:t>s</w:t>
      </w:r>
      <w:r w:rsidR="002749C7" w:rsidRPr="003431C6">
        <w:rPr>
          <w:rFonts w:asciiTheme="minorHAnsi" w:hAnsiTheme="minorHAnsi" w:cstheme="minorBidi"/>
          <w:color w:val="000000" w:themeColor="text1"/>
        </w:rPr>
        <w:t>ed content knowledge needs of students</w:t>
      </w:r>
      <w:r w:rsidRPr="003431C6">
        <w:rPr>
          <w:rFonts w:asciiTheme="minorHAnsi" w:hAnsiTheme="minorHAnsi" w:cstheme="minorHAnsi"/>
          <w:color w:val="000000" w:themeColor="text1"/>
        </w:rPr>
        <w:t>.</w:t>
      </w:r>
      <w:r w:rsidRPr="003431C6">
        <w:rPr>
          <w:rFonts w:asciiTheme="minorHAnsi" w:eastAsia="Arial" w:hAnsiTheme="minorHAnsi" w:cstheme="minorHAnsi"/>
          <w:color w:val="000000" w:themeColor="text1"/>
        </w:rPr>
        <w:t xml:space="preserve"> As Brown (2016) comments in </w:t>
      </w:r>
      <w:r w:rsidRPr="004102AE">
        <w:rPr>
          <w:rFonts w:asciiTheme="minorHAnsi" w:eastAsia="Arial" w:hAnsiTheme="minorHAnsi" w:cstheme="minorHAnsi"/>
        </w:rPr>
        <w:t xml:space="preserve">his </w:t>
      </w:r>
      <w:r w:rsidR="001A0139" w:rsidRPr="004102AE">
        <w:rPr>
          <w:rFonts w:asciiTheme="minorHAnsi" w:eastAsia="Arial" w:hAnsiTheme="minorHAnsi" w:cstheme="minorHAnsi"/>
        </w:rPr>
        <w:t xml:space="preserve">critique, </w:t>
      </w:r>
      <w:r w:rsidR="001A0139" w:rsidRPr="004102AE">
        <w:rPr>
          <w:rStyle w:val="QuoteChar"/>
          <w:rFonts w:cstheme="minorHAnsi"/>
          <w:sz w:val="24"/>
          <w:szCs w:val="24"/>
          <w:lang w:val="en-GB"/>
        </w:rPr>
        <w:t>‘needs</w:t>
      </w:r>
      <w:r w:rsidRPr="004102AE">
        <w:rPr>
          <w:rStyle w:val="QuoteChar"/>
          <w:rFonts w:cstheme="minorHAnsi"/>
          <w:sz w:val="24"/>
          <w:szCs w:val="24"/>
          <w:lang w:val="en-GB"/>
        </w:rPr>
        <w:t xml:space="preserve"> analysis has been seen to be a requirement for curriculum development of a particular group of students</w:t>
      </w:r>
      <w:r w:rsidRPr="004102AE">
        <w:rPr>
          <w:rFonts w:asciiTheme="minorHAnsi" w:eastAsia="Arial" w:hAnsiTheme="minorHAnsi" w:cstheme="minorHAnsi"/>
        </w:rPr>
        <w:t>’ (p.17)</w:t>
      </w:r>
      <w:r w:rsidRPr="00E94573">
        <w:rPr>
          <w:rFonts w:asciiTheme="minorHAnsi" w:eastAsia="Arial" w:hAnsiTheme="minorHAnsi"/>
        </w:rPr>
        <w:t xml:space="preserve"> in electing the courses related to students’ study disciplines.</w:t>
      </w:r>
      <w:r>
        <w:rPr>
          <w:rFonts w:asciiTheme="minorHAnsi" w:eastAsia="Arial" w:hAnsiTheme="minorHAnsi"/>
        </w:rPr>
        <w:t xml:space="preserve"> To conduct NA</w:t>
      </w:r>
      <w:r w:rsidRPr="0084624E">
        <w:rPr>
          <w:rFonts w:asciiTheme="minorHAnsi" w:eastAsia="Arial" w:hAnsiTheme="minorHAnsi"/>
        </w:rPr>
        <w:t>, many researchers (</w:t>
      </w:r>
      <w:r>
        <w:rPr>
          <w:rFonts w:asciiTheme="minorHAnsi" w:eastAsia="Arial" w:hAnsiTheme="minorHAnsi"/>
        </w:rPr>
        <w:t>such as</w:t>
      </w:r>
      <w:r w:rsidRPr="0084624E">
        <w:rPr>
          <w:rFonts w:asciiTheme="minorHAnsi" w:eastAsia="Arial" w:hAnsiTheme="minorHAnsi"/>
        </w:rPr>
        <w:t xml:space="preserve"> Graves,</w:t>
      </w:r>
      <w:r w:rsidR="001A0139" w:rsidRPr="001A0139">
        <w:rPr>
          <w:rFonts w:asciiTheme="minorHAnsi" w:eastAsia="Arial" w:hAnsiTheme="minorHAnsi" w:cstheme="minorHAnsi"/>
        </w:rPr>
        <w:t xml:space="preserve"> </w:t>
      </w:r>
      <w:r w:rsidR="001A0139" w:rsidRPr="001A0139">
        <w:rPr>
          <w:rFonts w:asciiTheme="minorHAnsi" w:eastAsia="Arial" w:hAnsiTheme="minorHAnsi"/>
        </w:rPr>
        <w:t>1996</w:t>
      </w:r>
      <w:r w:rsidR="001A0139">
        <w:rPr>
          <w:rFonts w:asciiTheme="minorHAnsi" w:eastAsia="Arial" w:hAnsiTheme="minorHAnsi"/>
        </w:rPr>
        <w:t xml:space="preserve">; </w:t>
      </w:r>
      <w:r w:rsidRPr="0084624E">
        <w:rPr>
          <w:rFonts w:asciiTheme="minorHAnsi" w:eastAsia="Arial" w:hAnsiTheme="minorHAnsi"/>
        </w:rPr>
        <w:t>2000; Richards, 20</w:t>
      </w:r>
      <w:r w:rsidR="00947E95">
        <w:rPr>
          <w:rFonts w:asciiTheme="minorHAnsi" w:eastAsia="Arial" w:hAnsiTheme="minorHAnsi"/>
        </w:rPr>
        <w:t>1</w:t>
      </w:r>
      <w:r w:rsidRPr="0084624E">
        <w:rPr>
          <w:rFonts w:asciiTheme="minorHAnsi" w:eastAsia="Arial" w:hAnsiTheme="minorHAnsi"/>
        </w:rPr>
        <w:t xml:space="preserve">7; Dudley </w:t>
      </w:r>
      <w:r w:rsidRPr="003431C6">
        <w:rPr>
          <w:rFonts w:asciiTheme="minorHAnsi" w:eastAsia="Arial" w:hAnsiTheme="minorHAnsi"/>
        </w:rPr>
        <w:t>Evans and ST. Johns, 2004; Brown, 2016) recommend using more designed procedures (Section 3.</w:t>
      </w:r>
      <w:r w:rsidR="00A15E46" w:rsidRPr="003431C6">
        <w:rPr>
          <w:rFonts w:asciiTheme="minorHAnsi" w:eastAsia="Arial" w:hAnsiTheme="minorHAnsi"/>
        </w:rPr>
        <w:t>5</w:t>
      </w:r>
      <w:r w:rsidRPr="003431C6">
        <w:rPr>
          <w:rFonts w:asciiTheme="minorHAnsi" w:eastAsia="Arial" w:hAnsiTheme="minorHAnsi"/>
        </w:rPr>
        <w:t>.2) such as a survey questionnaire, interviews, and observations</w:t>
      </w:r>
      <w:r w:rsidR="00FF7839" w:rsidRPr="003431C6">
        <w:rPr>
          <w:rFonts w:asciiTheme="minorHAnsi" w:eastAsia="Arial" w:hAnsiTheme="minorHAnsi"/>
        </w:rPr>
        <w:t>,</w:t>
      </w:r>
      <w:r w:rsidRPr="003431C6">
        <w:rPr>
          <w:rFonts w:asciiTheme="minorHAnsi" w:eastAsia="Arial" w:hAnsiTheme="minorHAnsi"/>
        </w:rPr>
        <w:t xml:space="preserve"> to engage students directly</w:t>
      </w:r>
      <w:r w:rsidRPr="0084624E">
        <w:rPr>
          <w:rFonts w:asciiTheme="minorHAnsi" w:eastAsia="Arial" w:hAnsiTheme="minorHAnsi"/>
        </w:rPr>
        <w:t xml:space="preserve"> in </w:t>
      </w:r>
      <w:r>
        <w:rPr>
          <w:rFonts w:asciiTheme="minorHAnsi" w:eastAsia="Arial" w:hAnsiTheme="minorHAnsi"/>
        </w:rPr>
        <w:t xml:space="preserve">the process of NA and help </w:t>
      </w:r>
      <w:r w:rsidRPr="0084624E">
        <w:rPr>
          <w:rFonts w:asciiTheme="minorHAnsi" w:eastAsia="Arial" w:hAnsiTheme="minorHAnsi"/>
        </w:rPr>
        <w:t>teachers develop more targeted courses</w:t>
      </w:r>
      <w:r w:rsidR="00B451AF">
        <w:rPr>
          <w:rFonts w:asciiTheme="minorHAnsi" w:eastAsia="Arial" w:hAnsiTheme="minorHAnsi"/>
        </w:rPr>
        <w:t>, thereby</w:t>
      </w:r>
      <w:r w:rsidR="00742B47">
        <w:rPr>
          <w:rFonts w:asciiTheme="minorHAnsi" w:eastAsia="Arial" w:hAnsiTheme="minorHAnsi"/>
        </w:rPr>
        <w:t xml:space="preserve"> mitigating the</w:t>
      </w:r>
      <w:r w:rsidRPr="0084624E">
        <w:rPr>
          <w:rFonts w:asciiTheme="minorHAnsi" w:eastAsia="Arial" w:hAnsiTheme="minorHAnsi"/>
        </w:rPr>
        <w:t xml:space="preserve"> risk of having courses that </w:t>
      </w:r>
      <w:r w:rsidRPr="0084624E">
        <w:rPr>
          <w:rFonts w:asciiTheme="minorHAnsi" w:eastAsia="Arial" w:hAnsiTheme="minorHAnsi"/>
        </w:rPr>
        <w:lastRenderedPageBreak/>
        <w:t>mismatch with students’ needs and interests</w:t>
      </w:r>
      <w:r>
        <w:rPr>
          <w:rFonts w:asciiTheme="minorHAnsi" w:eastAsia="Arial" w:hAnsiTheme="minorHAnsi"/>
        </w:rPr>
        <w:t xml:space="preserve"> </w:t>
      </w:r>
      <w:r w:rsidRPr="00BF6FD1">
        <w:rPr>
          <w:rFonts w:asciiTheme="minorHAnsi" w:eastAsia="Arial" w:hAnsiTheme="minorHAnsi"/>
        </w:rPr>
        <w:t>(Haerazi and Irawan, 2020)</w:t>
      </w:r>
      <w:r w:rsidRPr="0084624E">
        <w:rPr>
          <w:rFonts w:asciiTheme="minorHAnsi" w:eastAsia="Arial" w:hAnsiTheme="minorHAnsi"/>
        </w:rPr>
        <w:t>.</w:t>
      </w:r>
      <w:r w:rsidRPr="00F73E06">
        <w:rPr>
          <w:rFonts w:asciiTheme="minorHAnsi" w:eastAsia="Arial" w:hAnsiTheme="minorHAnsi"/>
        </w:rPr>
        <w:t xml:space="preserve"> </w:t>
      </w:r>
      <w:r w:rsidRPr="00BF6FD1">
        <w:rPr>
          <w:rFonts w:asciiTheme="minorHAnsi" w:eastAsia="Arial" w:hAnsiTheme="minorHAnsi"/>
        </w:rPr>
        <w:t xml:space="preserve">Through direct interactions and experience with students, teachers should be trained to carry out their research about implementing </w:t>
      </w:r>
      <w:r>
        <w:rPr>
          <w:rFonts w:asciiTheme="minorHAnsi" w:eastAsia="Arial" w:hAnsiTheme="minorHAnsi"/>
        </w:rPr>
        <w:t>NA</w:t>
      </w:r>
      <w:r w:rsidRPr="00BF6FD1">
        <w:rPr>
          <w:rFonts w:asciiTheme="minorHAnsi" w:eastAsia="Arial" w:hAnsiTheme="minorHAnsi"/>
        </w:rPr>
        <w:t xml:space="preserve"> that goes beyond their beliefs (Peng, 2004). This is enhanced by the findings of this present study. Teachers are </w:t>
      </w:r>
      <w:r>
        <w:rPr>
          <w:rFonts w:asciiTheme="minorHAnsi" w:eastAsia="Arial" w:hAnsiTheme="minorHAnsi"/>
        </w:rPr>
        <w:t>proven</w:t>
      </w:r>
      <w:r w:rsidRPr="00BF6FD1">
        <w:rPr>
          <w:rFonts w:asciiTheme="minorHAnsi" w:eastAsia="Arial" w:hAnsiTheme="minorHAnsi"/>
        </w:rPr>
        <w:t xml:space="preserve"> to be insufficiently trained to implement </w:t>
      </w:r>
      <w:r>
        <w:rPr>
          <w:rFonts w:asciiTheme="minorHAnsi" w:eastAsia="Arial" w:hAnsiTheme="minorHAnsi"/>
        </w:rPr>
        <w:t xml:space="preserve">NA </w:t>
      </w:r>
      <w:r w:rsidRPr="00BF6FD1">
        <w:rPr>
          <w:rFonts w:asciiTheme="minorHAnsi" w:eastAsia="Arial" w:hAnsiTheme="minorHAnsi"/>
        </w:rPr>
        <w:t xml:space="preserve">to revise ESAP course objectives that suit ESAP courses for Economics students and thus design strategies to address the existing curriculum challenges (Section 7.3.1). Therefore, </w:t>
      </w:r>
      <w:r w:rsidRPr="5F4F17DC">
        <w:rPr>
          <w:rFonts w:asciiTheme="minorHAnsi" w:eastAsia="Arial" w:hAnsiTheme="minorHAnsi"/>
        </w:rPr>
        <w:t>according to</w:t>
      </w:r>
      <w:r>
        <w:rPr>
          <w:rFonts w:asciiTheme="minorHAnsi" w:eastAsia="Arial" w:hAnsiTheme="minorHAnsi"/>
        </w:rPr>
        <w:t xml:space="preserve"> Woodrow (201</w:t>
      </w:r>
      <w:r w:rsidR="00F16F7D">
        <w:rPr>
          <w:rFonts w:asciiTheme="minorHAnsi" w:eastAsia="Arial" w:hAnsiTheme="minorHAnsi"/>
        </w:rPr>
        <w:t>8</w:t>
      </w:r>
      <w:r>
        <w:rPr>
          <w:rFonts w:asciiTheme="minorHAnsi" w:eastAsia="Arial" w:hAnsiTheme="minorHAnsi"/>
        </w:rPr>
        <w:t xml:space="preserve">), </w:t>
      </w:r>
      <w:r w:rsidRPr="00BF6FD1">
        <w:rPr>
          <w:rFonts w:asciiTheme="minorHAnsi" w:eastAsia="Arial" w:hAnsiTheme="minorHAnsi"/>
        </w:rPr>
        <w:t xml:space="preserve">when teachers are provided with the knowledge necessary to conduct </w:t>
      </w:r>
      <w:r>
        <w:rPr>
          <w:rFonts w:asciiTheme="minorHAnsi" w:eastAsia="Arial" w:hAnsiTheme="minorHAnsi"/>
        </w:rPr>
        <w:t xml:space="preserve">a </w:t>
      </w:r>
      <w:r w:rsidRPr="00BF6FD1">
        <w:rPr>
          <w:rFonts w:asciiTheme="minorHAnsi" w:eastAsia="Arial" w:hAnsiTheme="minorHAnsi"/>
        </w:rPr>
        <w:t>needs analysis, the process of curriculum design can be achieved.</w:t>
      </w:r>
    </w:p>
    <w:p w14:paraId="5037B694" w14:textId="07562DBD" w:rsidR="009E5043" w:rsidRPr="003431C6" w:rsidRDefault="009E5043" w:rsidP="009E5043">
      <w:pPr>
        <w:pStyle w:val="NoSpacing"/>
        <w:spacing w:line="360" w:lineRule="auto"/>
        <w:jc w:val="both"/>
        <w:rPr>
          <w:rFonts w:asciiTheme="minorHAnsi" w:eastAsia="Arial" w:hAnsiTheme="minorHAnsi"/>
          <w:color w:val="000000" w:themeColor="text1"/>
        </w:rPr>
      </w:pPr>
      <w:r w:rsidRPr="00600827">
        <w:rPr>
          <w:rFonts w:asciiTheme="minorHAnsi" w:eastAsia="Arial" w:hAnsiTheme="minorHAnsi"/>
        </w:rPr>
        <w:t xml:space="preserve">The absence of NA implementation leads to several issues that occur in ESAP classrooms </w:t>
      </w:r>
      <w:r>
        <w:rPr>
          <w:rFonts w:asciiTheme="minorHAnsi" w:eastAsia="Arial" w:hAnsiTheme="minorHAnsi"/>
        </w:rPr>
        <w:t xml:space="preserve">such </w:t>
      </w:r>
      <w:r w:rsidR="005428A0">
        <w:rPr>
          <w:rFonts w:asciiTheme="minorHAnsi" w:eastAsia="Arial" w:hAnsiTheme="minorHAnsi"/>
        </w:rPr>
        <w:t xml:space="preserve">as </w:t>
      </w:r>
      <w:r w:rsidR="005428A0" w:rsidRPr="00B16E58">
        <w:rPr>
          <w:rFonts w:asciiTheme="minorHAnsi" w:eastAsia="Calibri" w:hAnsiTheme="minorHAnsi"/>
          <w:color w:val="000000" w:themeColor="text1"/>
        </w:rPr>
        <w:t>students</w:t>
      </w:r>
      <w:r w:rsidRPr="00B16E58">
        <w:rPr>
          <w:rFonts w:asciiTheme="minorHAnsi" w:eastAsia="Calibri" w:hAnsiTheme="minorHAnsi"/>
          <w:color w:val="000000" w:themeColor="text1"/>
        </w:rPr>
        <w:t xml:space="preserve"> not being able to participate in course content decisions (as illustrated in </w:t>
      </w:r>
      <w:r>
        <w:rPr>
          <w:rFonts w:asciiTheme="minorHAnsi" w:eastAsia="Calibri" w:hAnsiTheme="minorHAnsi"/>
          <w:color w:val="000000" w:themeColor="text1"/>
        </w:rPr>
        <w:t xml:space="preserve">Table </w:t>
      </w:r>
      <w:r w:rsidRPr="00B16E58">
        <w:rPr>
          <w:rFonts w:asciiTheme="minorHAnsi" w:eastAsia="Calibri" w:hAnsiTheme="minorHAnsi"/>
          <w:color w:val="000000" w:themeColor="text1"/>
        </w:rPr>
        <w:t>6.</w:t>
      </w:r>
      <w:r>
        <w:rPr>
          <w:rFonts w:asciiTheme="minorHAnsi" w:eastAsia="Calibri" w:hAnsiTheme="minorHAnsi"/>
          <w:color w:val="000000" w:themeColor="text1"/>
        </w:rPr>
        <w:t>5</w:t>
      </w:r>
      <w:r w:rsidRPr="00B16E58">
        <w:rPr>
          <w:rFonts w:asciiTheme="minorHAnsi" w:eastAsia="Calibri" w:hAnsiTheme="minorHAnsi"/>
          <w:color w:val="000000" w:themeColor="text1"/>
        </w:rPr>
        <w:t>)</w:t>
      </w:r>
      <w:r w:rsidRPr="000F30F5">
        <w:rPr>
          <w:rFonts w:asciiTheme="minorHAnsi" w:eastAsia="Calibri" w:hAnsiTheme="minorHAnsi"/>
          <w:color w:val="000000" w:themeColor="text1"/>
        </w:rPr>
        <w:t xml:space="preserve"> </w:t>
      </w:r>
      <w:r w:rsidRPr="00B16E58">
        <w:rPr>
          <w:rFonts w:asciiTheme="minorHAnsi" w:eastAsia="Calibri" w:hAnsiTheme="minorHAnsi"/>
          <w:color w:val="000000" w:themeColor="text1"/>
        </w:rPr>
        <w:t xml:space="preserve">and consequently expressing </w:t>
      </w:r>
      <w:r w:rsidRPr="00600827">
        <w:rPr>
          <w:rFonts w:asciiTheme="minorHAnsi" w:eastAsia="Arial" w:hAnsiTheme="minorHAnsi"/>
        </w:rPr>
        <w:t>dissatisfaction</w:t>
      </w:r>
      <w:r w:rsidRPr="00B16E58">
        <w:rPr>
          <w:rFonts w:asciiTheme="minorHAnsi" w:eastAsia="Calibri" w:hAnsiTheme="minorHAnsi"/>
          <w:color w:val="000000" w:themeColor="text1"/>
        </w:rPr>
        <w:t xml:space="preserve"> with the curriculum. This was demonstrated when students provided feedback indicating that the Economics content they required was missing from the course</w:t>
      </w:r>
      <w:r>
        <w:rPr>
          <w:rFonts w:asciiTheme="minorHAnsi" w:eastAsia="Calibri" w:hAnsiTheme="minorHAnsi"/>
          <w:color w:val="000000" w:themeColor="text1"/>
        </w:rPr>
        <w:t xml:space="preserve"> (Table 6.9).</w:t>
      </w:r>
      <w:r w:rsidRPr="000153D2">
        <w:rPr>
          <w:rFonts w:asciiTheme="minorHAnsi" w:eastAsia="Arial" w:hAnsiTheme="minorHAnsi"/>
        </w:rPr>
        <w:t xml:space="preserve"> </w:t>
      </w:r>
      <w:r w:rsidRPr="00600827">
        <w:rPr>
          <w:rFonts w:asciiTheme="minorHAnsi" w:eastAsia="Arial" w:hAnsiTheme="minorHAnsi"/>
        </w:rPr>
        <w:t xml:space="preserve">Datasets 1 </w:t>
      </w:r>
      <w:r w:rsidRPr="000A6CED">
        <w:rPr>
          <w:rFonts w:asciiTheme="minorHAnsi" w:eastAsia="Arial" w:hAnsiTheme="minorHAnsi"/>
        </w:rPr>
        <w:t>and 3 (Sections 5.2.3/5.6.2) designate</w:t>
      </w:r>
      <w:r w:rsidRPr="000A6CED">
        <w:rPr>
          <w:rFonts w:asciiTheme="minorHAnsi" w:eastAsia="Calibri" w:hAnsiTheme="minorHAnsi"/>
        </w:rPr>
        <w:t xml:space="preserve"> </w:t>
      </w:r>
      <w:r w:rsidRPr="00C61519">
        <w:rPr>
          <w:rFonts w:asciiTheme="minorHAnsi" w:hAnsiTheme="minorHAnsi"/>
        </w:rPr>
        <w:t>two factors that hinder students</w:t>
      </w:r>
      <w:r w:rsidR="000B751B">
        <w:rPr>
          <w:rFonts w:asciiTheme="minorHAnsi" w:hAnsiTheme="minorHAnsi"/>
        </w:rPr>
        <w:t>’</w:t>
      </w:r>
      <w:r w:rsidRPr="00C61519">
        <w:rPr>
          <w:rFonts w:asciiTheme="minorHAnsi" w:hAnsiTheme="minorHAnsi"/>
        </w:rPr>
        <w:t xml:space="preserve"> full participation in designing ESAP courses. The initial factor is that teachers do not provide students with </w:t>
      </w:r>
      <w:r>
        <w:rPr>
          <w:rFonts w:asciiTheme="minorHAnsi" w:hAnsiTheme="minorHAnsi"/>
        </w:rPr>
        <w:t xml:space="preserve">opportunities </w:t>
      </w:r>
      <w:r w:rsidRPr="00C61519">
        <w:rPr>
          <w:rFonts w:asciiTheme="minorHAnsi" w:hAnsiTheme="minorHAnsi"/>
        </w:rPr>
        <w:t>to engage in decisions related to the course,</w:t>
      </w:r>
      <w:r>
        <w:rPr>
          <w:rFonts w:asciiTheme="minorHAnsi" w:hAnsiTheme="minorHAnsi"/>
        </w:rPr>
        <w:t xml:space="preserve"> while the second factor is</w:t>
      </w:r>
      <w:r w:rsidRPr="00C61519">
        <w:rPr>
          <w:rFonts w:asciiTheme="minorHAnsi" w:hAnsiTheme="minorHAnsi"/>
        </w:rPr>
        <w:t xml:space="preserve"> th</w:t>
      </w:r>
      <w:r>
        <w:rPr>
          <w:rFonts w:asciiTheme="minorHAnsi" w:hAnsiTheme="minorHAnsi"/>
        </w:rPr>
        <w:t>at students</w:t>
      </w:r>
      <w:r w:rsidRPr="00C61519">
        <w:rPr>
          <w:rFonts w:asciiTheme="minorHAnsi" w:hAnsiTheme="minorHAnsi"/>
        </w:rPr>
        <w:t xml:space="preserve"> are </w:t>
      </w:r>
      <w:r w:rsidRPr="00BD3963">
        <w:rPr>
          <w:rFonts w:asciiTheme="minorHAnsi" w:hAnsiTheme="minorHAnsi"/>
        </w:rPr>
        <w:t xml:space="preserve">habituated </w:t>
      </w:r>
      <w:r w:rsidRPr="00C61519">
        <w:rPr>
          <w:rFonts w:asciiTheme="minorHAnsi" w:hAnsiTheme="minorHAnsi"/>
        </w:rPr>
        <w:t>to receiving instructions solely from the teacher.</w:t>
      </w:r>
      <w:r>
        <w:rPr>
          <w:rFonts w:asciiTheme="minorHAnsi" w:hAnsiTheme="minorHAnsi"/>
        </w:rPr>
        <w:t xml:space="preserve"> </w:t>
      </w:r>
      <w:r w:rsidRPr="00600827">
        <w:rPr>
          <w:rFonts w:asciiTheme="minorHAnsi" w:eastAsia="Arial" w:hAnsiTheme="minorHAnsi"/>
        </w:rPr>
        <w:t xml:space="preserve">Hutchinson and Waters (1987) contend that a learner-led approach should be considered when designing </w:t>
      </w:r>
      <w:r w:rsidRPr="003431C6">
        <w:rPr>
          <w:rFonts w:asciiTheme="minorHAnsi" w:eastAsia="Arial" w:hAnsiTheme="minorHAnsi"/>
          <w:color w:val="000000" w:themeColor="text1"/>
        </w:rPr>
        <w:t>an ESAP curriculum</w:t>
      </w:r>
      <w:r w:rsidR="0072060E" w:rsidRPr="003431C6">
        <w:rPr>
          <w:rFonts w:asciiTheme="minorHAnsi" w:eastAsia="Arial" w:hAnsiTheme="minorHAnsi"/>
          <w:color w:val="000000" w:themeColor="text1"/>
        </w:rPr>
        <w:t xml:space="preserve"> </w:t>
      </w:r>
      <w:r w:rsidR="00C42E7A" w:rsidRPr="003431C6">
        <w:rPr>
          <w:rFonts w:asciiTheme="minorHAnsi" w:eastAsia="Arial" w:hAnsiTheme="minorHAnsi"/>
          <w:color w:val="000000" w:themeColor="text1"/>
        </w:rPr>
        <w:t xml:space="preserve">(Section 3.5) </w:t>
      </w:r>
      <w:r w:rsidR="0072060E" w:rsidRPr="003431C6">
        <w:rPr>
          <w:rFonts w:asciiTheme="minorHAnsi" w:eastAsia="Arial" w:hAnsiTheme="minorHAnsi"/>
          <w:color w:val="000000" w:themeColor="text1"/>
        </w:rPr>
        <w:t>and students would appreciate decid</w:t>
      </w:r>
      <w:r w:rsidR="005D0600" w:rsidRPr="003431C6">
        <w:rPr>
          <w:rFonts w:asciiTheme="minorHAnsi" w:eastAsia="Arial" w:hAnsiTheme="minorHAnsi"/>
          <w:color w:val="000000" w:themeColor="text1"/>
        </w:rPr>
        <w:t>ing on content connected with their own academic needs and interests.</w:t>
      </w:r>
      <w:r w:rsidRPr="003431C6">
        <w:rPr>
          <w:rFonts w:asciiTheme="minorHAnsi" w:eastAsia="Arial" w:hAnsiTheme="minorHAnsi"/>
          <w:color w:val="000000" w:themeColor="text1"/>
        </w:rPr>
        <w:t xml:space="preserve"> The approach sees the students as the primary source of information because, in the ESAP approach, students have insider knowledge about their discipline context</w:t>
      </w:r>
      <w:r w:rsidR="005C449F" w:rsidRPr="003431C6">
        <w:rPr>
          <w:rFonts w:asciiTheme="minorHAnsi" w:eastAsia="Arial" w:hAnsiTheme="minorHAnsi"/>
          <w:color w:val="000000" w:themeColor="text1"/>
        </w:rPr>
        <w:t xml:space="preserve"> (Section</w:t>
      </w:r>
      <w:r w:rsidR="007C3A02" w:rsidRPr="003431C6">
        <w:rPr>
          <w:rFonts w:asciiTheme="minorHAnsi" w:eastAsia="Arial" w:hAnsiTheme="minorHAnsi"/>
          <w:color w:val="000000" w:themeColor="text1"/>
        </w:rPr>
        <w:t xml:space="preserve"> 3.4.2</w:t>
      </w:r>
      <w:r w:rsidR="005C449F" w:rsidRPr="003431C6">
        <w:rPr>
          <w:rFonts w:asciiTheme="minorHAnsi" w:eastAsia="Arial" w:hAnsiTheme="minorHAnsi"/>
          <w:color w:val="000000" w:themeColor="text1"/>
        </w:rPr>
        <w:t>)</w:t>
      </w:r>
      <w:r w:rsidRPr="003431C6">
        <w:rPr>
          <w:rFonts w:asciiTheme="minorHAnsi" w:eastAsia="Arial" w:hAnsiTheme="minorHAnsi"/>
          <w:color w:val="000000" w:themeColor="text1"/>
        </w:rPr>
        <w:t>. Datasets (1,2,3 and 4) illustrate that</w:t>
      </w:r>
      <w:r w:rsidR="007202B1" w:rsidRPr="003431C6">
        <w:rPr>
          <w:rFonts w:asciiTheme="minorHAnsi" w:eastAsia="Arial" w:hAnsiTheme="minorHAnsi"/>
          <w:color w:val="000000" w:themeColor="text1"/>
        </w:rPr>
        <w:t xml:space="preserve"> more in</w:t>
      </w:r>
      <w:r w:rsidR="00963B08" w:rsidRPr="003431C6">
        <w:rPr>
          <w:rFonts w:asciiTheme="minorHAnsi" w:eastAsia="Arial" w:hAnsiTheme="minorHAnsi"/>
          <w:color w:val="000000" w:themeColor="text1"/>
        </w:rPr>
        <w:t>-depth</w:t>
      </w:r>
      <w:r w:rsidRPr="003431C6">
        <w:rPr>
          <w:rFonts w:asciiTheme="minorHAnsi" w:eastAsia="Arial" w:hAnsiTheme="minorHAnsi"/>
          <w:color w:val="000000" w:themeColor="text1"/>
        </w:rPr>
        <w:t xml:space="preserve"> communication is needed between teachers and students; a factor which is limited in the present ESAP course. </w:t>
      </w:r>
    </w:p>
    <w:p w14:paraId="00001112" w14:textId="71BB5A0F" w:rsidR="00A000A9" w:rsidRPr="00D21757" w:rsidRDefault="00D9617E" w:rsidP="0000594E">
      <w:pPr>
        <w:pStyle w:val="Heading4"/>
        <w:rPr>
          <w:lang w:val="en-GB"/>
        </w:rPr>
      </w:pPr>
      <w:bookmarkStart w:id="356" w:name="_heading=h.rozesaxy18g3" w:colFirst="0" w:colLast="0"/>
      <w:bookmarkEnd w:id="356"/>
      <w:r w:rsidRPr="00D21757">
        <w:rPr>
          <w:lang w:val="en-GB"/>
        </w:rPr>
        <w:lastRenderedPageBreak/>
        <w:t>Teachers’ Degrees</w:t>
      </w:r>
    </w:p>
    <w:p w14:paraId="73976651" w14:textId="64421C4D" w:rsidR="009E5043" w:rsidRDefault="009E5043" w:rsidP="0C422C54">
      <w:pPr>
        <w:rPr>
          <w:rFonts w:asciiTheme="minorHAnsi" w:eastAsia="Calibri" w:hAnsiTheme="minorHAnsi"/>
        </w:rPr>
      </w:pPr>
      <w:r w:rsidRPr="0C422C54">
        <w:rPr>
          <w:rFonts w:asciiTheme="minorHAnsi" w:eastAsia="Calibri" w:hAnsiTheme="minorHAnsi"/>
        </w:rPr>
        <w:t>Differences in teachers’ degrees</w:t>
      </w:r>
      <w:r w:rsidR="00B558A5" w:rsidRPr="0C422C54">
        <w:rPr>
          <w:rFonts w:asciiTheme="minorHAnsi" w:eastAsia="Calibri" w:hAnsiTheme="minorHAnsi"/>
        </w:rPr>
        <w:t xml:space="preserve"> </w:t>
      </w:r>
      <w:r w:rsidRPr="0C422C54">
        <w:rPr>
          <w:rFonts w:asciiTheme="minorHAnsi" w:eastAsia="Calibri" w:hAnsiTheme="minorHAnsi"/>
        </w:rPr>
        <w:t>result in different practices regarding NA in the ESAP classroom</w:t>
      </w:r>
      <w:r w:rsidR="00B558A5" w:rsidRPr="0C422C54">
        <w:rPr>
          <w:rFonts w:asciiTheme="minorHAnsi" w:eastAsia="Calibri" w:hAnsiTheme="minorHAnsi"/>
        </w:rPr>
        <w:t xml:space="preserve"> (Bas and Sentürk, 2019)</w:t>
      </w:r>
      <w:r w:rsidRPr="0C422C54">
        <w:rPr>
          <w:rFonts w:asciiTheme="minorHAnsi" w:eastAsia="Calibri" w:hAnsiTheme="minorHAnsi"/>
        </w:rPr>
        <w:t>. The same expectation might be applied to curriculum design decisions (Huizinga et al</w:t>
      </w:r>
      <w:r w:rsidR="00D12E3C" w:rsidRPr="0C422C54">
        <w:rPr>
          <w:rFonts w:asciiTheme="minorHAnsi" w:eastAsia="Calibri" w:hAnsiTheme="minorHAnsi"/>
        </w:rPr>
        <w:t>.</w:t>
      </w:r>
      <w:r w:rsidRPr="0C422C54">
        <w:rPr>
          <w:rFonts w:asciiTheme="minorHAnsi" w:eastAsia="Calibri" w:hAnsiTheme="minorHAnsi"/>
        </w:rPr>
        <w:t xml:space="preserve">, 2019). </w:t>
      </w:r>
      <w:r w:rsidR="00B558A5" w:rsidRPr="0C422C54">
        <w:rPr>
          <w:rFonts w:asciiTheme="minorHAnsi" w:eastAsia="Calibri" w:hAnsiTheme="minorHAnsi"/>
        </w:rPr>
        <w:t>Alsalem (2018) found a positive correlation between teachers’ educational beliefs and curriculum</w:t>
      </w:r>
      <w:r>
        <w:br/>
      </w:r>
      <w:r w:rsidR="00B558A5" w:rsidRPr="0C422C54">
        <w:rPr>
          <w:rFonts w:asciiTheme="minorHAnsi" w:eastAsia="Calibri" w:hAnsiTheme="minorHAnsi"/>
        </w:rPr>
        <w:t>orientations, whereas this study revealed negative findings.</w:t>
      </w:r>
      <w:r w:rsidR="00200E9D" w:rsidRPr="0C422C54">
        <w:rPr>
          <w:rFonts w:asciiTheme="minorHAnsi" w:eastAsia="Calibri" w:hAnsiTheme="minorHAnsi"/>
        </w:rPr>
        <w:t xml:space="preserve"> </w:t>
      </w:r>
      <w:r w:rsidR="0038379E" w:rsidRPr="0C422C54">
        <w:rPr>
          <w:rFonts w:asciiTheme="minorHAnsi" w:eastAsia="Calibri" w:hAnsiTheme="minorHAnsi"/>
        </w:rPr>
        <w:t>This is consistent with the study of Hoa and Mai (2016), where there is no</w:t>
      </w:r>
      <w:r w:rsidR="009E1B60" w:rsidRPr="0C422C54">
        <w:rPr>
          <w:rFonts w:asciiTheme="minorHAnsi" w:eastAsia="Calibri" w:hAnsiTheme="minorHAnsi"/>
        </w:rPr>
        <w:t xml:space="preserve"> prior</w:t>
      </w:r>
      <w:r w:rsidR="0038379E" w:rsidRPr="0C422C54">
        <w:rPr>
          <w:rFonts w:asciiTheme="minorHAnsi" w:eastAsia="Calibri" w:hAnsiTheme="minorHAnsi"/>
        </w:rPr>
        <w:t xml:space="preserve"> teachers</w:t>
      </w:r>
      <w:r w:rsidR="000B751B">
        <w:rPr>
          <w:rFonts w:asciiTheme="minorHAnsi" w:eastAsia="Calibri" w:hAnsiTheme="minorHAnsi"/>
        </w:rPr>
        <w:t>’</w:t>
      </w:r>
      <w:r w:rsidR="0038379E" w:rsidRPr="0C422C54">
        <w:rPr>
          <w:rFonts w:asciiTheme="minorHAnsi" w:eastAsia="Calibri" w:hAnsiTheme="minorHAnsi"/>
        </w:rPr>
        <w:t xml:space="preserve"> background knowledge to support their teaching in ESAP.</w:t>
      </w:r>
      <w:r w:rsidR="00B558A5" w:rsidRPr="0C422C54">
        <w:rPr>
          <w:rFonts w:asciiTheme="minorHAnsi" w:eastAsia="Calibri" w:hAnsiTheme="minorHAnsi"/>
        </w:rPr>
        <w:t xml:space="preserve"> </w:t>
      </w:r>
      <w:r w:rsidRPr="0C422C54">
        <w:rPr>
          <w:rFonts w:asciiTheme="minorHAnsi" w:eastAsia="Calibri" w:hAnsiTheme="minorHAnsi"/>
        </w:rPr>
        <w:t xml:space="preserve">The teachers’ qualifications and teaching experiences </w:t>
      </w:r>
      <w:r w:rsidRPr="003431C6">
        <w:rPr>
          <w:rFonts w:asciiTheme="minorHAnsi" w:eastAsia="Calibri" w:hAnsiTheme="minorHAnsi"/>
          <w:color w:val="000000" w:themeColor="text1"/>
        </w:rPr>
        <w:t>have not provided them with the necessary knowledge to design a curriculum and include NA (Section 5.2.2.1)</w:t>
      </w:r>
      <w:r w:rsidR="009339D3" w:rsidRPr="003431C6">
        <w:rPr>
          <w:rFonts w:asciiTheme="minorHAnsi" w:eastAsia="Calibri" w:hAnsiTheme="minorHAnsi"/>
          <w:color w:val="000000" w:themeColor="text1"/>
        </w:rPr>
        <w:t xml:space="preserve">. </w:t>
      </w:r>
      <w:r w:rsidRPr="003431C6">
        <w:rPr>
          <w:rFonts w:asciiTheme="minorHAnsi" w:eastAsia="Calibri" w:hAnsiTheme="minorHAnsi"/>
          <w:color w:val="000000" w:themeColor="text1"/>
        </w:rPr>
        <w:t>This finding resonates with Campion’s (2012) study</w:t>
      </w:r>
      <w:r w:rsidR="00BD21AF" w:rsidRPr="003431C6">
        <w:rPr>
          <w:rFonts w:asciiTheme="minorHAnsi" w:eastAsia="Calibri" w:hAnsiTheme="minorHAnsi"/>
          <w:color w:val="000000" w:themeColor="text1"/>
        </w:rPr>
        <w:t xml:space="preserve">, </w:t>
      </w:r>
      <w:r w:rsidR="00C41EC6" w:rsidRPr="003431C6">
        <w:rPr>
          <w:rFonts w:asciiTheme="minorHAnsi" w:eastAsia="Calibri" w:hAnsiTheme="minorHAnsi"/>
          <w:color w:val="000000" w:themeColor="text1"/>
        </w:rPr>
        <w:t>suggesting that a qualification alone might not adequately support new teachers in the endeavour of learning to teach ESAP.</w:t>
      </w:r>
      <w:r w:rsidRPr="003431C6">
        <w:rPr>
          <w:rFonts w:asciiTheme="minorHAnsi" w:eastAsia="Calibri" w:hAnsiTheme="minorHAnsi"/>
          <w:color w:val="000000" w:themeColor="text1"/>
        </w:rPr>
        <w:t xml:space="preserve">  One significant factor, as noted by the Head Teacher (Dataset 2</w:t>
      </w:r>
      <w:r w:rsidR="00AD7427">
        <w:rPr>
          <w:rFonts w:asciiTheme="minorHAnsi" w:eastAsia="Calibri" w:hAnsiTheme="minorHAnsi"/>
          <w:color w:val="000000" w:themeColor="text1"/>
        </w:rPr>
        <w:t xml:space="preserve"> –</w:t>
      </w:r>
      <w:r w:rsidRPr="003431C6">
        <w:rPr>
          <w:rFonts w:asciiTheme="minorHAnsi" w:eastAsia="Calibri" w:hAnsiTheme="minorHAnsi"/>
          <w:color w:val="000000" w:themeColor="text1"/>
        </w:rPr>
        <w:t xml:space="preserve"> Section 5.5.1)</w:t>
      </w:r>
      <w:r w:rsidR="001E0953" w:rsidRPr="003431C6">
        <w:rPr>
          <w:rFonts w:asciiTheme="minorHAnsi" w:eastAsia="Calibri" w:hAnsiTheme="minorHAnsi"/>
          <w:color w:val="000000" w:themeColor="text1"/>
        </w:rPr>
        <w:t xml:space="preserve"> </w:t>
      </w:r>
      <w:r w:rsidRPr="003431C6">
        <w:rPr>
          <w:rFonts w:asciiTheme="minorHAnsi" w:eastAsia="Calibri" w:hAnsiTheme="minorHAnsi"/>
          <w:color w:val="000000" w:themeColor="text1"/>
        </w:rPr>
        <w:t xml:space="preserve">is that teachers do not need to be qualified or experienced in the teaching of ESAP. These findings oppose Sharpling’s (2002) arguments </w:t>
      </w:r>
      <w:r w:rsidR="00F367B5" w:rsidRPr="003431C6">
        <w:rPr>
          <w:rFonts w:asciiTheme="minorHAnsi" w:eastAsia="Calibri" w:hAnsiTheme="minorHAnsi"/>
          <w:color w:val="000000" w:themeColor="text1"/>
        </w:rPr>
        <w:t>regarding the relative significance of training and experience for ESAP teachers</w:t>
      </w:r>
      <w:r w:rsidRPr="003431C6">
        <w:rPr>
          <w:rFonts w:asciiTheme="minorHAnsi" w:eastAsia="Calibri" w:hAnsiTheme="minorHAnsi"/>
          <w:color w:val="000000" w:themeColor="text1"/>
        </w:rPr>
        <w:t>. Findings from Datasets 1 and 2 (Sections 5.2.4/5.5.1) indicated that there are no specific guidelines from either the MESRS or the E</w:t>
      </w:r>
      <w:r w:rsidR="0073559B" w:rsidRPr="003431C6">
        <w:rPr>
          <w:rFonts w:asciiTheme="minorHAnsi" w:eastAsia="Calibri" w:hAnsiTheme="minorHAnsi"/>
          <w:color w:val="000000" w:themeColor="text1"/>
        </w:rPr>
        <w:t>S</w:t>
      </w:r>
      <w:r w:rsidRPr="003431C6">
        <w:rPr>
          <w:rFonts w:asciiTheme="minorHAnsi" w:eastAsia="Calibri" w:hAnsiTheme="minorHAnsi"/>
          <w:color w:val="000000" w:themeColor="text1"/>
        </w:rPr>
        <w:t xml:space="preserve">d in Algeria for teaching ESAP. The ESAP profession does not require </w:t>
      </w:r>
      <w:r w:rsidRPr="0C422C54">
        <w:rPr>
          <w:rFonts w:asciiTheme="minorHAnsi" w:eastAsia="Calibri" w:hAnsiTheme="minorHAnsi"/>
        </w:rPr>
        <w:t xml:space="preserve">teachers to hold higher degrees such as a PhD or a </w:t>
      </w:r>
      <w:r w:rsidR="00B40B76" w:rsidRPr="0C422C54">
        <w:rPr>
          <w:rFonts w:asciiTheme="minorHAnsi" w:eastAsia="Calibri" w:hAnsiTheme="minorHAnsi"/>
        </w:rPr>
        <w:t>master’s and a bachelor’s</w:t>
      </w:r>
      <w:r w:rsidRPr="0C422C54">
        <w:rPr>
          <w:rFonts w:asciiTheme="minorHAnsi" w:eastAsia="Calibri" w:hAnsiTheme="minorHAnsi"/>
        </w:rPr>
        <w:t xml:space="preserve"> degree in the English language is usually sufficient (Dataset 2</w:t>
      </w:r>
      <w:r w:rsidR="00AD7427">
        <w:rPr>
          <w:rFonts w:asciiTheme="minorHAnsi" w:eastAsia="Calibri" w:hAnsiTheme="minorHAnsi"/>
        </w:rPr>
        <w:t xml:space="preserve"> – </w:t>
      </w:r>
      <w:r w:rsidRPr="0C422C54">
        <w:rPr>
          <w:rFonts w:asciiTheme="minorHAnsi" w:eastAsia="Calibri" w:hAnsiTheme="minorHAnsi"/>
        </w:rPr>
        <w:t>Section 5.5.1). Not needing to be subject-specifically qualified could possibly limit the perceived value of ESAP teachers within the E</w:t>
      </w:r>
      <w:r w:rsidR="009339D3" w:rsidRPr="0C422C54">
        <w:rPr>
          <w:rFonts w:asciiTheme="minorHAnsi" w:eastAsia="Calibri" w:hAnsiTheme="minorHAnsi"/>
        </w:rPr>
        <w:t>Sd</w:t>
      </w:r>
      <w:r w:rsidRPr="0C422C54">
        <w:rPr>
          <w:rFonts w:asciiTheme="minorHAnsi" w:eastAsia="Calibri" w:hAnsiTheme="minorHAnsi"/>
        </w:rPr>
        <w:t xml:space="preserve"> at NU </w:t>
      </w:r>
      <w:r w:rsidR="007B5173" w:rsidRPr="0C422C54">
        <w:rPr>
          <w:rFonts w:asciiTheme="minorHAnsi" w:eastAsia="Calibri" w:hAnsiTheme="minorHAnsi"/>
        </w:rPr>
        <w:t>University,</w:t>
      </w:r>
      <w:r w:rsidR="009350F1" w:rsidRPr="0C422C54">
        <w:rPr>
          <w:rFonts w:asciiTheme="minorHAnsi" w:eastAsia="Calibri" w:hAnsiTheme="minorHAnsi"/>
        </w:rPr>
        <w:t xml:space="preserve"> which is an important </w:t>
      </w:r>
      <w:r w:rsidR="00C4143A" w:rsidRPr="0C422C54">
        <w:rPr>
          <w:rFonts w:asciiTheme="minorHAnsi" w:eastAsia="Calibri" w:hAnsiTheme="minorHAnsi"/>
        </w:rPr>
        <w:t>consideration as this could</w:t>
      </w:r>
      <w:r w:rsidRPr="0C422C54">
        <w:rPr>
          <w:rFonts w:asciiTheme="minorHAnsi" w:eastAsia="Calibri" w:hAnsiTheme="minorHAnsi"/>
        </w:rPr>
        <w:t xml:space="preserve"> impact th</w:t>
      </w:r>
      <w:r w:rsidR="001313F1">
        <w:rPr>
          <w:rFonts w:asciiTheme="minorHAnsi" w:eastAsia="Calibri" w:hAnsiTheme="minorHAnsi"/>
        </w:rPr>
        <w:t>e m</w:t>
      </w:r>
      <w:r w:rsidR="000B751B">
        <w:rPr>
          <w:rFonts w:asciiTheme="minorHAnsi" w:eastAsia="Calibri" w:hAnsiTheme="minorHAnsi"/>
        </w:rPr>
        <w:t>otivat</w:t>
      </w:r>
      <w:r w:rsidR="001313F1">
        <w:rPr>
          <w:rFonts w:asciiTheme="minorHAnsi" w:eastAsia="Calibri" w:hAnsiTheme="minorHAnsi"/>
        </w:rPr>
        <w:t>i</w:t>
      </w:r>
      <w:r w:rsidRPr="0C422C54">
        <w:rPr>
          <w:rFonts w:asciiTheme="minorHAnsi" w:eastAsia="Calibri" w:hAnsiTheme="minorHAnsi"/>
        </w:rPr>
        <w:t>on levels of the teachers.</w:t>
      </w:r>
      <w:r>
        <w:t xml:space="preserve"> </w:t>
      </w:r>
    </w:p>
    <w:p w14:paraId="791726FE" w14:textId="102D832B" w:rsidR="009E5043" w:rsidRDefault="009E5043" w:rsidP="00C12CE6">
      <w:pPr>
        <w:rPr>
          <w:rFonts w:asciiTheme="minorHAnsi" w:eastAsia="Calibri" w:hAnsiTheme="minorHAnsi"/>
        </w:rPr>
      </w:pPr>
      <w:r>
        <w:rPr>
          <w:rFonts w:asciiTheme="minorHAnsi" w:eastAsia="Calibri" w:hAnsiTheme="minorHAnsi"/>
        </w:rPr>
        <w:t>Therefore</w:t>
      </w:r>
      <w:r w:rsidRPr="401BD8D9">
        <w:rPr>
          <w:rFonts w:asciiTheme="minorHAnsi" w:eastAsia="Calibri" w:hAnsiTheme="minorHAnsi"/>
        </w:rPr>
        <w:t xml:space="preserve">, </w:t>
      </w:r>
      <w:r w:rsidR="009339D3">
        <w:rPr>
          <w:rFonts w:asciiTheme="minorHAnsi" w:eastAsia="Calibri" w:hAnsiTheme="minorHAnsi"/>
        </w:rPr>
        <w:t>t</w:t>
      </w:r>
      <w:r w:rsidRPr="401BD8D9">
        <w:rPr>
          <w:rFonts w:asciiTheme="minorHAnsi" w:eastAsia="Calibri" w:hAnsiTheme="minorHAnsi"/>
        </w:rPr>
        <w:t>he teachers’ comments (</w:t>
      </w:r>
      <w:r w:rsidRPr="755532BA">
        <w:rPr>
          <w:rFonts w:asciiTheme="minorHAnsi" w:eastAsia="Calibri" w:hAnsiTheme="minorHAnsi"/>
        </w:rPr>
        <w:t xml:space="preserve">Dataset 1, </w:t>
      </w:r>
      <w:r>
        <w:rPr>
          <w:rFonts w:asciiTheme="minorHAnsi" w:eastAsia="Calibri" w:hAnsiTheme="minorHAnsi"/>
        </w:rPr>
        <w:t>S</w:t>
      </w:r>
      <w:r w:rsidRPr="401BD8D9">
        <w:rPr>
          <w:rFonts w:asciiTheme="minorHAnsi" w:eastAsia="Calibri" w:hAnsiTheme="minorHAnsi"/>
        </w:rPr>
        <w:t xml:space="preserve">ection </w:t>
      </w:r>
      <w:r>
        <w:rPr>
          <w:rFonts w:asciiTheme="minorHAnsi" w:eastAsia="Calibri" w:hAnsiTheme="minorHAnsi"/>
        </w:rPr>
        <w:t>5.2.2.1</w:t>
      </w:r>
      <w:r w:rsidR="009339D3">
        <w:rPr>
          <w:rFonts w:asciiTheme="minorHAnsi" w:eastAsia="Calibri" w:hAnsiTheme="minorHAnsi"/>
        </w:rPr>
        <w:t>)</w:t>
      </w:r>
      <w:r>
        <w:rPr>
          <w:rFonts w:asciiTheme="minorHAnsi" w:eastAsia="Calibri" w:hAnsiTheme="minorHAnsi"/>
        </w:rPr>
        <w:t>, as well as that of the Head Teacher (Dataset 2</w:t>
      </w:r>
      <w:r w:rsidR="00AD7427">
        <w:rPr>
          <w:rFonts w:asciiTheme="minorHAnsi" w:eastAsia="Calibri" w:hAnsiTheme="minorHAnsi"/>
        </w:rPr>
        <w:t xml:space="preserve"> – </w:t>
      </w:r>
      <w:r>
        <w:rPr>
          <w:rFonts w:asciiTheme="minorHAnsi" w:eastAsia="Calibri" w:hAnsiTheme="minorHAnsi"/>
        </w:rPr>
        <w:t xml:space="preserve">Section 5.5.1) and </w:t>
      </w:r>
      <w:r w:rsidR="007A49BC">
        <w:rPr>
          <w:rFonts w:asciiTheme="minorHAnsi" w:eastAsia="Calibri" w:hAnsiTheme="minorHAnsi"/>
        </w:rPr>
        <w:t>parallel</w:t>
      </w:r>
      <w:r>
        <w:rPr>
          <w:rFonts w:asciiTheme="minorHAnsi" w:eastAsia="Calibri" w:hAnsiTheme="minorHAnsi"/>
        </w:rPr>
        <w:t xml:space="preserve"> observations (Dataset 3, Section 5.6.2),</w:t>
      </w:r>
      <w:r w:rsidRPr="1F9FE0AC">
        <w:rPr>
          <w:rFonts w:asciiTheme="minorHAnsi" w:eastAsia="Calibri" w:hAnsiTheme="minorHAnsi"/>
        </w:rPr>
        <w:t xml:space="preserve"> highlight that teachers are not delivering ESAP sessions as effectively as</w:t>
      </w:r>
      <w:r w:rsidRPr="231130D8">
        <w:rPr>
          <w:rFonts w:asciiTheme="minorHAnsi" w:eastAsia="Calibri" w:hAnsiTheme="minorHAnsi"/>
        </w:rPr>
        <w:t xml:space="preserve"> </w:t>
      </w:r>
      <w:r w:rsidRPr="638E07A9">
        <w:rPr>
          <w:rFonts w:asciiTheme="minorHAnsi" w:eastAsia="Calibri" w:hAnsiTheme="minorHAnsi"/>
        </w:rPr>
        <w:t xml:space="preserve">they should.  </w:t>
      </w:r>
      <w:r w:rsidRPr="001321A0">
        <w:rPr>
          <w:rFonts w:asciiTheme="minorHAnsi" w:eastAsia="Calibri" w:hAnsiTheme="minorHAnsi"/>
        </w:rPr>
        <w:t>This is further illuminated by the students’ comments (</w:t>
      </w:r>
      <w:r w:rsidR="009339D3">
        <w:rPr>
          <w:rFonts w:asciiTheme="minorHAnsi" w:eastAsia="Calibri" w:hAnsiTheme="minorHAnsi"/>
        </w:rPr>
        <w:t>D</w:t>
      </w:r>
      <w:r w:rsidRPr="001321A0">
        <w:rPr>
          <w:rFonts w:asciiTheme="minorHAnsi" w:eastAsia="Calibri" w:hAnsiTheme="minorHAnsi"/>
        </w:rPr>
        <w:t>ataset 4</w:t>
      </w:r>
      <w:r w:rsidR="00AD7427">
        <w:rPr>
          <w:rFonts w:asciiTheme="minorHAnsi" w:eastAsia="Calibri" w:hAnsiTheme="minorHAnsi"/>
        </w:rPr>
        <w:t xml:space="preserve"> – </w:t>
      </w:r>
      <w:r w:rsidRPr="001321A0">
        <w:rPr>
          <w:rFonts w:asciiTheme="minorHAnsi" w:eastAsia="Calibri" w:hAnsiTheme="minorHAnsi"/>
        </w:rPr>
        <w:t>Section 6.2.1/</w:t>
      </w:r>
      <w:r>
        <w:rPr>
          <w:rFonts w:asciiTheme="minorHAnsi" w:eastAsia="Calibri" w:hAnsiTheme="minorHAnsi"/>
        </w:rPr>
        <w:t>T</w:t>
      </w:r>
      <w:r w:rsidRPr="001321A0">
        <w:rPr>
          <w:rFonts w:asciiTheme="minorHAnsi" w:eastAsia="Calibri" w:hAnsiTheme="minorHAnsi"/>
        </w:rPr>
        <w:t>able 6.9)</w:t>
      </w:r>
      <w:r w:rsidRPr="44EE7FB3">
        <w:rPr>
          <w:rFonts w:asciiTheme="minorHAnsi" w:eastAsia="Calibri" w:hAnsiTheme="minorHAnsi"/>
        </w:rPr>
        <w:t xml:space="preserve"> </w:t>
      </w:r>
      <w:r w:rsidRPr="638E07A9">
        <w:rPr>
          <w:rFonts w:asciiTheme="minorHAnsi" w:eastAsia="Calibri" w:hAnsiTheme="minorHAnsi"/>
        </w:rPr>
        <w:t xml:space="preserve">about the lack of </w:t>
      </w:r>
      <w:r>
        <w:rPr>
          <w:rFonts w:asciiTheme="minorHAnsi" w:eastAsia="Calibri" w:hAnsiTheme="minorHAnsi"/>
        </w:rPr>
        <w:t>subject-specific</w:t>
      </w:r>
      <w:r w:rsidRPr="638E07A9">
        <w:rPr>
          <w:rFonts w:asciiTheme="minorHAnsi" w:eastAsia="Calibri" w:hAnsiTheme="minorHAnsi"/>
        </w:rPr>
        <w:t xml:space="preserve"> </w:t>
      </w:r>
      <w:r w:rsidRPr="44EE7FB3">
        <w:rPr>
          <w:rFonts w:asciiTheme="minorHAnsi" w:eastAsia="Calibri" w:hAnsiTheme="minorHAnsi"/>
        </w:rPr>
        <w:t>vocabulary being taught</w:t>
      </w:r>
      <w:r>
        <w:rPr>
          <w:rFonts w:asciiTheme="minorHAnsi" w:eastAsia="Calibri" w:hAnsiTheme="minorHAnsi"/>
        </w:rPr>
        <w:t>.</w:t>
      </w:r>
      <w:r w:rsidRPr="0050709E">
        <w:rPr>
          <w:rFonts w:asciiTheme="minorHAnsi" w:eastAsia="Calibri" w:hAnsiTheme="minorHAnsi"/>
        </w:rPr>
        <w:t xml:space="preserve"> </w:t>
      </w:r>
      <w:r>
        <w:rPr>
          <w:rFonts w:asciiTheme="minorHAnsi" w:eastAsia="Calibri" w:hAnsiTheme="minorHAnsi"/>
        </w:rPr>
        <w:lastRenderedPageBreak/>
        <w:t>A</w:t>
      </w:r>
      <w:r w:rsidRPr="7EC46771">
        <w:rPr>
          <w:rFonts w:asciiTheme="minorHAnsi" w:eastAsia="Calibri" w:hAnsiTheme="minorHAnsi"/>
        </w:rPr>
        <w:t>ppropriate and targeted</w:t>
      </w:r>
      <w:r w:rsidRPr="0050709E">
        <w:rPr>
          <w:rFonts w:asciiTheme="minorHAnsi" w:eastAsia="Calibri" w:hAnsiTheme="minorHAnsi"/>
        </w:rPr>
        <w:t xml:space="preserve"> teacher </w:t>
      </w:r>
      <w:r w:rsidRPr="003431C6">
        <w:rPr>
          <w:rFonts w:asciiTheme="minorHAnsi" w:eastAsia="Calibri" w:hAnsiTheme="minorHAnsi"/>
          <w:color w:val="000000" w:themeColor="text1"/>
        </w:rPr>
        <w:t>training and professional development programmes regarding the design, and delivery of ESAP in the E</w:t>
      </w:r>
      <w:r w:rsidR="000B751B" w:rsidRPr="003431C6">
        <w:rPr>
          <w:rFonts w:asciiTheme="minorHAnsi" w:eastAsia="Calibri" w:hAnsiTheme="minorHAnsi"/>
          <w:color w:val="000000" w:themeColor="text1"/>
        </w:rPr>
        <w:t>s</w:t>
      </w:r>
      <w:r w:rsidRPr="003431C6">
        <w:rPr>
          <w:rFonts w:asciiTheme="minorHAnsi" w:eastAsia="Calibri" w:hAnsiTheme="minorHAnsi"/>
          <w:color w:val="000000" w:themeColor="text1"/>
        </w:rPr>
        <w:t>d are required</w:t>
      </w:r>
      <w:r w:rsidR="001F0555" w:rsidRPr="003431C6">
        <w:rPr>
          <w:rFonts w:asciiTheme="minorHAnsi" w:eastAsia="Calibri" w:hAnsiTheme="minorHAnsi"/>
          <w:color w:val="000000" w:themeColor="text1"/>
        </w:rPr>
        <w:t xml:space="preserve">. These conclusions are corroborated by Sharpling's (2002) research that </w:t>
      </w:r>
      <w:r w:rsidRPr="003431C6">
        <w:rPr>
          <w:rFonts w:asciiTheme="minorHAnsi" w:eastAsia="Calibri" w:hAnsiTheme="minorHAnsi"/>
          <w:color w:val="000000" w:themeColor="text1"/>
        </w:rPr>
        <w:t>advocates for a more long-term view of teacher education and suggests that in addition to training, ongoing support through both formal and informal means is necessary</w:t>
      </w:r>
      <w:r w:rsidRPr="00A97123">
        <w:rPr>
          <w:rFonts w:asciiTheme="minorHAnsi" w:eastAsia="Calibri" w:hAnsiTheme="minorHAnsi"/>
        </w:rPr>
        <w:t>.</w:t>
      </w:r>
      <w:r>
        <w:rPr>
          <w:rFonts w:asciiTheme="minorHAnsi" w:eastAsia="Calibri" w:hAnsiTheme="minorHAnsi"/>
        </w:rPr>
        <w:t xml:space="preserve"> This </w:t>
      </w:r>
      <w:r w:rsidRPr="0050709E">
        <w:rPr>
          <w:rFonts w:asciiTheme="minorHAnsi" w:eastAsia="Calibri" w:hAnsiTheme="minorHAnsi"/>
        </w:rPr>
        <w:t>study claim</w:t>
      </w:r>
      <w:r>
        <w:rPr>
          <w:rFonts w:asciiTheme="minorHAnsi" w:eastAsia="Calibri" w:hAnsiTheme="minorHAnsi"/>
        </w:rPr>
        <w:t>s</w:t>
      </w:r>
      <w:r w:rsidRPr="0050709E">
        <w:rPr>
          <w:rFonts w:asciiTheme="minorHAnsi" w:eastAsia="Calibri" w:hAnsiTheme="minorHAnsi"/>
        </w:rPr>
        <w:t xml:space="preserve"> that</w:t>
      </w:r>
      <w:r w:rsidRPr="2008B8A7">
        <w:rPr>
          <w:rFonts w:asciiTheme="minorHAnsi" w:eastAsia="Calibri" w:hAnsiTheme="minorHAnsi"/>
        </w:rPr>
        <w:t xml:space="preserve"> </w:t>
      </w:r>
      <w:r w:rsidRPr="0050709E">
        <w:rPr>
          <w:rFonts w:asciiTheme="minorHAnsi" w:eastAsia="Calibri" w:hAnsiTheme="minorHAnsi"/>
        </w:rPr>
        <w:t>ESAP is becoming a more demanding form of English Language teaching that needs recognition (Brown, 2016; Bell, 2016).</w:t>
      </w:r>
      <w:r>
        <w:rPr>
          <w:rFonts w:asciiTheme="minorHAnsi" w:eastAsia="Calibri" w:hAnsiTheme="minorHAnsi"/>
        </w:rPr>
        <w:t xml:space="preserve"> </w:t>
      </w:r>
    </w:p>
    <w:p w14:paraId="0000111E" w14:textId="7234DAED" w:rsidR="00A000A9" w:rsidRPr="00357512" w:rsidRDefault="00D9617E" w:rsidP="0000594E">
      <w:pPr>
        <w:pStyle w:val="Heading3"/>
        <w:rPr>
          <w:lang w:val="en-GB"/>
        </w:rPr>
      </w:pPr>
      <w:bookmarkStart w:id="357" w:name="_heading=h.2tq9fhf" w:colFirst="0" w:colLast="0"/>
      <w:bookmarkStart w:id="358" w:name="_Toc162545228"/>
      <w:bookmarkEnd w:id="357"/>
      <w:r w:rsidRPr="00357512">
        <w:rPr>
          <w:lang w:val="en-GB"/>
        </w:rPr>
        <w:t xml:space="preserve">Theme </w:t>
      </w:r>
      <w:r w:rsidR="001C5BB4" w:rsidRPr="00357512">
        <w:rPr>
          <w:lang w:val="en-GB"/>
        </w:rPr>
        <w:t>Two:</w:t>
      </w:r>
      <w:r w:rsidRPr="00357512">
        <w:rPr>
          <w:lang w:val="en-GB"/>
        </w:rPr>
        <w:t xml:space="preserve"> ESAP Curriculum Design</w:t>
      </w:r>
      <w:bookmarkEnd w:id="358"/>
      <w:r w:rsidR="009F344B" w:rsidRPr="00357512">
        <w:rPr>
          <w:lang w:val="en-GB"/>
        </w:rPr>
        <w:tab/>
      </w:r>
    </w:p>
    <w:p w14:paraId="687A6FD6" w14:textId="24FD9CB1" w:rsidR="008D5A1F" w:rsidRPr="003431C6" w:rsidRDefault="00F84167" w:rsidP="00F84167">
      <w:pPr>
        <w:rPr>
          <w:color w:val="000000" w:themeColor="text1"/>
          <w:lang w:eastAsia="en-US"/>
        </w:rPr>
      </w:pPr>
      <w:r w:rsidRPr="005E3100">
        <w:rPr>
          <w:lang w:eastAsia="en-US"/>
        </w:rPr>
        <w:t>Data</w:t>
      </w:r>
      <w:r w:rsidR="005B2BBC">
        <w:rPr>
          <w:lang w:eastAsia="en-US"/>
        </w:rPr>
        <w:t>s</w:t>
      </w:r>
      <w:r w:rsidRPr="005E3100">
        <w:rPr>
          <w:lang w:eastAsia="en-US"/>
        </w:rPr>
        <w:t>ets 1</w:t>
      </w:r>
      <w:r w:rsidR="001056D1">
        <w:rPr>
          <w:lang w:eastAsia="en-US"/>
        </w:rPr>
        <w:t xml:space="preserve">, 3 </w:t>
      </w:r>
      <w:r w:rsidR="001056D1" w:rsidRPr="00234114">
        <w:rPr>
          <w:lang w:eastAsia="en-US"/>
        </w:rPr>
        <w:t>a</w:t>
      </w:r>
      <w:r w:rsidRPr="00234114">
        <w:rPr>
          <w:lang w:eastAsia="en-US"/>
        </w:rPr>
        <w:t xml:space="preserve">nd </w:t>
      </w:r>
      <w:r w:rsidR="001056D1" w:rsidRPr="00234114">
        <w:rPr>
          <w:lang w:eastAsia="en-US"/>
        </w:rPr>
        <w:t>4</w:t>
      </w:r>
      <w:r w:rsidRPr="00234114">
        <w:rPr>
          <w:lang w:eastAsia="en-US"/>
        </w:rPr>
        <w:t xml:space="preserve"> (Sections 5.</w:t>
      </w:r>
      <w:r w:rsidR="003B0271" w:rsidRPr="00234114">
        <w:rPr>
          <w:lang w:eastAsia="en-US"/>
        </w:rPr>
        <w:t>2</w:t>
      </w:r>
      <w:r w:rsidR="00803D11" w:rsidRPr="00234114">
        <w:rPr>
          <w:lang w:eastAsia="en-US"/>
        </w:rPr>
        <w:t>.3.1</w:t>
      </w:r>
      <w:r w:rsidR="007C3227" w:rsidRPr="00234114">
        <w:rPr>
          <w:lang w:eastAsia="en-US"/>
        </w:rPr>
        <w:t>/</w:t>
      </w:r>
      <w:r w:rsidRPr="00234114">
        <w:rPr>
          <w:lang w:eastAsia="en-US"/>
        </w:rPr>
        <w:t>5.</w:t>
      </w:r>
      <w:r w:rsidR="00862D6D" w:rsidRPr="00234114">
        <w:rPr>
          <w:lang w:eastAsia="en-US"/>
        </w:rPr>
        <w:t>6</w:t>
      </w:r>
      <w:r w:rsidR="00981008" w:rsidRPr="00234114">
        <w:rPr>
          <w:lang w:eastAsia="en-US"/>
        </w:rPr>
        <w:t>.1.1</w:t>
      </w:r>
      <w:r w:rsidR="00E60CE8" w:rsidRPr="00234114">
        <w:rPr>
          <w:lang w:eastAsia="en-US"/>
        </w:rPr>
        <w:t>/Table</w:t>
      </w:r>
      <w:r w:rsidR="00234114" w:rsidRPr="00234114">
        <w:rPr>
          <w:lang w:eastAsia="en-US"/>
        </w:rPr>
        <w:t xml:space="preserve"> </w:t>
      </w:r>
      <w:r w:rsidR="00E60CE8" w:rsidRPr="00234114">
        <w:rPr>
          <w:lang w:eastAsia="en-US"/>
        </w:rPr>
        <w:t>6.8</w:t>
      </w:r>
      <w:r w:rsidRPr="00234114">
        <w:rPr>
          <w:lang w:eastAsia="en-US"/>
        </w:rPr>
        <w:t>) illuminate</w:t>
      </w:r>
      <w:r w:rsidR="005B2BBC" w:rsidRPr="00234114">
        <w:rPr>
          <w:lang w:eastAsia="en-US"/>
        </w:rPr>
        <w:t>d</w:t>
      </w:r>
      <w:r w:rsidRPr="00234114">
        <w:rPr>
          <w:lang w:eastAsia="en-US"/>
        </w:rPr>
        <w:t xml:space="preserve"> </w:t>
      </w:r>
      <w:r w:rsidRPr="005E3100">
        <w:rPr>
          <w:lang w:eastAsia="en-US"/>
        </w:rPr>
        <w:t>teachers’ concerns regarding the absence of clear objectives or curriculum design for the ESAP course in the E</w:t>
      </w:r>
      <w:r w:rsidR="000B751B" w:rsidRPr="005E3100">
        <w:rPr>
          <w:lang w:eastAsia="en-US"/>
        </w:rPr>
        <w:t>s</w:t>
      </w:r>
      <w:r w:rsidRPr="005E3100">
        <w:rPr>
          <w:lang w:eastAsia="en-US"/>
        </w:rPr>
        <w:t xml:space="preserve">d in Algeria. </w:t>
      </w:r>
      <w:r w:rsidR="3F98D0CF" w:rsidRPr="337529A3">
        <w:rPr>
          <w:lang w:eastAsia="en-US"/>
        </w:rPr>
        <w:t xml:space="preserve">This concern might provide one reason why, as identified during the </w:t>
      </w:r>
      <w:r w:rsidR="05574D94" w:rsidRPr="337529A3">
        <w:rPr>
          <w:lang w:eastAsia="en-US"/>
        </w:rPr>
        <w:t>o</w:t>
      </w:r>
      <w:r w:rsidR="046EE721" w:rsidRPr="337529A3">
        <w:rPr>
          <w:lang w:eastAsia="en-US"/>
        </w:rPr>
        <w:t xml:space="preserve">bservations </w:t>
      </w:r>
      <w:r w:rsidR="707F264E" w:rsidRPr="337529A3">
        <w:rPr>
          <w:lang w:eastAsia="en-US"/>
        </w:rPr>
        <w:t xml:space="preserve">of the teachers </w:t>
      </w:r>
      <w:r w:rsidR="046EE721" w:rsidRPr="4F879CE9">
        <w:rPr>
          <w:lang w:eastAsia="en-US"/>
        </w:rPr>
        <w:t>(</w:t>
      </w:r>
      <w:r w:rsidR="00E8536F" w:rsidRPr="00EA2148">
        <w:rPr>
          <w:color w:val="000000" w:themeColor="text1"/>
          <w:lang w:eastAsia="en-US"/>
        </w:rPr>
        <w:t>D</w:t>
      </w:r>
      <w:r w:rsidR="046EE721" w:rsidRPr="00EA2148">
        <w:rPr>
          <w:color w:val="000000" w:themeColor="text1"/>
          <w:lang w:eastAsia="en-US"/>
        </w:rPr>
        <w:t xml:space="preserve">ataset </w:t>
      </w:r>
      <w:r w:rsidR="00D523F2" w:rsidRPr="00EA2148">
        <w:rPr>
          <w:color w:val="000000" w:themeColor="text1"/>
          <w:lang w:eastAsia="en-US"/>
        </w:rPr>
        <w:t>3</w:t>
      </w:r>
      <w:r w:rsidR="005B1F13">
        <w:rPr>
          <w:color w:val="000000" w:themeColor="text1"/>
          <w:lang w:eastAsia="en-US"/>
        </w:rPr>
        <w:t xml:space="preserve">/Section </w:t>
      </w:r>
      <w:r w:rsidR="00406BA4">
        <w:rPr>
          <w:color w:val="000000" w:themeColor="text1"/>
          <w:lang w:eastAsia="en-US"/>
        </w:rPr>
        <w:t>5.6.</w:t>
      </w:r>
      <w:r w:rsidR="008116C0">
        <w:rPr>
          <w:color w:val="000000" w:themeColor="text1"/>
          <w:lang w:eastAsia="en-US"/>
        </w:rPr>
        <w:t>1.1</w:t>
      </w:r>
      <w:r w:rsidR="00406BA4">
        <w:rPr>
          <w:color w:val="000000" w:themeColor="text1"/>
          <w:lang w:eastAsia="en-US"/>
        </w:rPr>
        <w:t>/Table 5.2</w:t>
      </w:r>
      <w:r w:rsidR="046EE721" w:rsidRPr="00EA2148">
        <w:rPr>
          <w:color w:val="000000" w:themeColor="text1"/>
          <w:lang w:eastAsia="en-US"/>
        </w:rPr>
        <w:t>)</w:t>
      </w:r>
      <w:r w:rsidR="7CBD23CC" w:rsidRPr="00EA2148">
        <w:rPr>
          <w:color w:val="000000" w:themeColor="text1"/>
          <w:lang w:eastAsia="en-US"/>
        </w:rPr>
        <w:t>,</w:t>
      </w:r>
      <w:r w:rsidR="046EE721" w:rsidRPr="00EA2148">
        <w:rPr>
          <w:color w:val="000000" w:themeColor="text1"/>
          <w:lang w:eastAsia="en-US"/>
        </w:rPr>
        <w:t xml:space="preserve"> </w:t>
      </w:r>
      <w:r w:rsidR="046EE721" w:rsidRPr="1AEFE156">
        <w:rPr>
          <w:lang w:eastAsia="en-US"/>
        </w:rPr>
        <w:t>most teachers did not introduce objectives at the beginning or during the class session</w:t>
      </w:r>
      <w:r w:rsidR="5CB0E01E" w:rsidRPr="1AEFE156">
        <w:rPr>
          <w:lang w:eastAsia="en-US"/>
        </w:rPr>
        <w:t>.</w:t>
      </w:r>
      <w:r w:rsidR="00620A1F">
        <w:rPr>
          <w:lang w:eastAsia="en-US"/>
        </w:rPr>
        <w:t xml:space="preserve"> </w:t>
      </w:r>
      <w:r w:rsidR="13B942E9" w:rsidRPr="003431C6">
        <w:rPr>
          <w:color w:val="000000" w:themeColor="text1"/>
          <w:lang w:eastAsia="en-US"/>
        </w:rPr>
        <w:t>Troudi</w:t>
      </w:r>
      <w:r w:rsidRPr="003431C6">
        <w:rPr>
          <w:color w:val="000000" w:themeColor="text1"/>
          <w:lang w:eastAsia="en-US"/>
        </w:rPr>
        <w:t xml:space="preserve"> (2007) indicated the necessity for a curriculum development process for most Arab countries</w:t>
      </w:r>
      <w:r w:rsidR="003A0047" w:rsidRPr="003431C6">
        <w:rPr>
          <w:color w:val="000000" w:themeColor="text1"/>
          <w:lang w:eastAsia="en-US"/>
        </w:rPr>
        <w:t>, which should include a strong curriculum with clear and realistic objectives. This curriculum should reflect a deep understanding of methodology, language pedagogy, and the use of appropriate materials.</w:t>
      </w:r>
    </w:p>
    <w:p w14:paraId="00001122" w14:textId="585DE9A8" w:rsidR="00A000A9" w:rsidRPr="00746FD1" w:rsidRDefault="00D9617E" w:rsidP="0000594E">
      <w:pPr>
        <w:pStyle w:val="Heading4"/>
      </w:pPr>
      <w:r w:rsidRPr="00746FD1">
        <w:t xml:space="preserve">ESAP </w:t>
      </w:r>
      <w:r w:rsidR="007B2708" w:rsidRPr="00746FD1">
        <w:t xml:space="preserve">Course </w:t>
      </w:r>
      <w:r w:rsidRPr="00746FD1">
        <w:t xml:space="preserve">Content </w:t>
      </w:r>
    </w:p>
    <w:p w14:paraId="00001124" w14:textId="73E39794" w:rsidR="00A000A9" w:rsidRPr="005E3100" w:rsidRDefault="004A16E5" w:rsidP="004B651A">
      <w:pPr>
        <w:rPr>
          <w:rFonts w:eastAsia="Calibri"/>
        </w:rPr>
      </w:pPr>
      <w:r w:rsidRPr="0C422C54">
        <w:rPr>
          <w:rFonts w:eastAsia="Calibri"/>
        </w:rPr>
        <w:t xml:space="preserve">Each ESAP teacher selects themes and topics conducive to argumentation. Therefore, </w:t>
      </w:r>
      <w:r w:rsidR="009E5043" w:rsidRPr="0C422C54">
        <w:rPr>
          <w:rFonts w:eastAsia="Calibri"/>
        </w:rPr>
        <w:t xml:space="preserve">the design of ESAP courses, including the selection of texts, strategies, delivery </w:t>
      </w:r>
      <w:r w:rsidR="009E5043" w:rsidRPr="004668FE">
        <w:rPr>
          <w:rFonts w:eastAsia="Calibri"/>
          <w:color w:val="000000" w:themeColor="text1"/>
        </w:rPr>
        <w:t>methods, and</w:t>
      </w:r>
      <w:r w:rsidR="008422C4" w:rsidRPr="004668FE">
        <w:rPr>
          <w:rFonts w:eastAsia="Calibri"/>
          <w:color w:val="000000" w:themeColor="text1"/>
        </w:rPr>
        <w:t xml:space="preserve"> </w:t>
      </w:r>
      <w:r w:rsidR="009E5043" w:rsidRPr="004668FE">
        <w:rPr>
          <w:rFonts w:eastAsia="Calibri"/>
          <w:color w:val="000000" w:themeColor="text1"/>
        </w:rPr>
        <w:t>assessment methods) is mainly influenced by teachers</w:t>
      </w:r>
      <w:r w:rsidR="000B751B" w:rsidRPr="004668FE">
        <w:rPr>
          <w:rFonts w:eastAsia="Calibri"/>
          <w:color w:val="000000" w:themeColor="text1"/>
        </w:rPr>
        <w:t>’</w:t>
      </w:r>
      <w:r w:rsidR="009E5043" w:rsidRPr="004668FE">
        <w:rPr>
          <w:rFonts w:eastAsia="Calibri"/>
          <w:color w:val="000000" w:themeColor="text1"/>
        </w:rPr>
        <w:t xml:space="preserve"> personal beliefs, backgrounds, experiences, and knowledge </w:t>
      </w:r>
      <w:r w:rsidRPr="004668FE">
        <w:rPr>
          <w:rFonts w:eastAsia="Calibri"/>
          <w:color w:val="000000" w:themeColor="text1"/>
        </w:rPr>
        <w:t xml:space="preserve">(Section </w:t>
      </w:r>
      <w:r w:rsidR="009E5043" w:rsidRPr="004668FE">
        <w:rPr>
          <w:rFonts w:eastAsia="Calibri"/>
          <w:color w:val="000000" w:themeColor="text1"/>
        </w:rPr>
        <w:t>5</w:t>
      </w:r>
      <w:r w:rsidRPr="004668FE">
        <w:rPr>
          <w:rFonts w:eastAsia="Calibri"/>
          <w:color w:val="000000" w:themeColor="text1"/>
        </w:rPr>
        <w:t>.2.</w:t>
      </w:r>
      <w:r w:rsidR="009E5043" w:rsidRPr="004668FE">
        <w:rPr>
          <w:rFonts w:eastAsia="Calibri"/>
          <w:color w:val="000000" w:themeColor="text1"/>
        </w:rPr>
        <w:t>4</w:t>
      </w:r>
      <w:r w:rsidRPr="004668FE">
        <w:rPr>
          <w:rFonts w:eastAsia="Calibri"/>
          <w:color w:val="000000" w:themeColor="text1"/>
        </w:rPr>
        <w:t xml:space="preserve">.1). This </w:t>
      </w:r>
      <w:r w:rsidR="7D6D2458" w:rsidRPr="004668FE">
        <w:rPr>
          <w:rFonts w:eastAsia="Calibri"/>
          <w:color w:val="000000" w:themeColor="text1"/>
        </w:rPr>
        <w:t>aligns with</w:t>
      </w:r>
      <w:r w:rsidR="00620A1F" w:rsidRPr="004668FE">
        <w:rPr>
          <w:rFonts w:eastAsia="Calibri"/>
          <w:color w:val="000000" w:themeColor="text1"/>
        </w:rPr>
        <w:t xml:space="preserve"> </w:t>
      </w:r>
      <w:r w:rsidR="00E64486" w:rsidRPr="004668FE">
        <w:rPr>
          <w:rFonts w:eastAsia="Calibri"/>
          <w:color w:val="000000" w:themeColor="text1"/>
        </w:rPr>
        <w:t xml:space="preserve">Utami (2016) </w:t>
      </w:r>
      <w:r w:rsidR="0F2450E0" w:rsidRPr="004668FE">
        <w:rPr>
          <w:rFonts w:eastAsia="Calibri"/>
          <w:color w:val="000000" w:themeColor="text1"/>
        </w:rPr>
        <w:t>views</w:t>
      </w:r>
      <w:r w:rsidRPr="004668FE">
        <w:rPr>
          <w:rFonts w:eastAsia="Calibri"/>
          <w:color w:val="000000" w:themeColor="text1"/>
        </w:rPr>
        <w:t xml:space="preserve"> </w:t>
      </w:r>
      <w:r w:rsidR="00964B24" w:rsidRPr="004668FE">
        <w:rPr>
          <w:rFonts w:eastAsia="Calibri"/>
          <w:color w:val="000000" w:themeColor="text1"/>
        </w:rPr>
        <w:t xml:space="preserve">that teachers' hypotheses and beliefs, whether these theories are explicit or unconscious, significantly influence the materials they choose to include in their courses. </w:t>
      </w:r>
      <w:r w:rsidRPr="004668FE">
        <w:rPr>
          <w:rFonts w:eastAsia="Calibri"/>
          <w:color w:val="000000" w:themeColor="text1"/>
        </w:rPr>
        <w:t>Thus, the material selection in the ESAP course ‘</w:t>
      </w:r>
      <w:r w:rsidRPr="004668FE">
        <w:rPr>
          <w:rStyle w:val="QuoteChar"/>
          <w:sz w:val="24"/>
          <w:szCs w:val="24"/>
          <w:lang w:val="en-GB"/>
        </w:rPr>
        <w:t xml:space="preserve">emerges at </w:t>
      </w:r>
      <w:proofErr w:type="gramStart"/>
      <w:r w:rsidRPr="004668FE">
        <w:rPr>
          <w:rStyle w:val="QuoteChar"/>
          <w:sz w:val="24"/>
          <w:szCs w:val="24"/>
          <w:lang w:val="en-GB"/>
        </w:rPr>
        <w:t>particular moments</w:t>
      </w:r>
      <w:proofErr w:type="gramEnd"/>
      <w:r w:rsidRPr="004668FE">
        <w:rPr>
          <w:rStyle w:val="QuoteChar"/>
          <w:sz w:val="24"/>
          <w:szCs w:val="24"/>
          <w:lang w:val="en-GB"/>
        </w:rPr>
        <w:t xml:space="preserve"> and in specific places </w:t>
      </w:r>
      <w:r w:rsidR="33052E2F" w:rsidRPr="004668FE">
        <w:rPr>
          <w:rStyle w:val="QuoteChar"/>
          <w:sz w:val="24"/>
          <w:szCs w:val="24"/>
          <w:lang w:val="en-GB"/>
        </w:rPr>
        <w:t>because of</w:t>
      </w:r>
      <w:r w:rsidRPr="004668FE">
        <w:rPr>
          <w:rStyle w:val="QuoteChar"/>
          <w:sz w:val="24"/>
          <w:szCs w:val="24"/>
          <w:lang w:val="en-GB"/>
        </w:rPr>
        <w:t xml:space="preserve"> the social and academic philosophies </w:t>
      </w:r>
      <w:r w:rsidRPr="0C422C54">
        <w:rPr>
          <w:rStyle w:val="QuoteChar"/>
          <w:sz w:val="24"/>
          <w:szCs w:val="24"/>
          <w:lang w:val="en-GB"/>
        </w:rPr>
        <w:t xml:space="preserve">that </w:t>
      </w:r>
      <w:r w:rsidRPr="0C422C54">
        <w:rPr>
          <w:rStyle w:val="QuoteChar"/>
          <w:sz w:val="24"/>
          <w:szCs w:val="24"/>
          <w:lang w:val="en-GB"/>
        </w:rPr>
        <w:lastRenderedPageBreak/>
        <w:t>are current in those contexts’</w:t>
      </w:r>
      <w:r w:rsidRPr="0C422C54">
        <w:rPr>
          <w:rFonts w:eastAsia="Calibri"/>
        </w:rPr>
        <w:t xml:space="preserve"> (</w:t>
      </w:r>
      <w:r w:rsidR="006F06F4" w:rsidRPr="0C422C54">
        <w:rPr>
          <w:rFonts w:eastAsia="Calibri"/>
        </w:rPr>
        <w:t>i</w:t>
      </w:r>
      <w:r w:rsidRPr="0C422C54">
        <w:rPr>
          <w:rFonts w:eastAsia="Calibri"/>
        </w:rPr>
        <w:t>bid</w:t>
      </w:r>
      <w:r w:rsidR="00BF59BD" w:rsidRPr="0C422C54">
        <w:rPr>
          <w:rFonts w:eastAsia="Calibri"/>
        </w:rPr>
        <w:t>.</w:t>
      </w:r>
      <w:r w:rsidRPr="0C422C54">
        <w:rPr>
          <w:rFonts w:eastAsia="Calibri"/>
        </w:rPr>
        <w:t xml:space="preserve">, p.102) which can be a factor that </w:t>
      </w:r>
      <w:r w:rsidR="000661FA" w:rsidRPr="0C422C54">
        <w:rPr>
          <w:rFonts w:eastAsia="Calibri"/>
        </w:rPr>
        <w:t>influences the</w:t>
      </w:r>
      <w:r w:rsidRPr="0C422C54">
        <w:rPr>
          <w:rFonts w:eastAsia="Calibri"/>
        </w:rPr>
        <w:t xml:space="preserve"> design of the ESAP curriculum</w:t>
      </w:r>
      <w:r w:rsidR="00D9617E" w:rsidRPr="0C422C54">
        <w:rPr>
          <w:rFonts w:eastAsia="Calibri"/>
        </w:rPr>
        <w:t xml:space="preserve">. </w:t>
      </w:r>
    </w:p>
    <w:p w14:paraId="7D36B568" w14:textId="0C52DEB9" w:rsidR="1E72E704" w:rsidRPr="004668FE" w:rsidRDefault="72D8268A" w:rsidP="1E72E704">
      <w:pPr>
        <w:pStyle w:val="NormalWeb"/>
        <w:rPr>
          <w:color w:val="000000" w:themeColor="text1"/>
        </w:rPr>
      </w:pPr>
      <w:r w:rsidRPr="1E72E704">
        <w:rPr>
          <w:rFonts w:eastAsia="Calibri"/>
        </w:rPr>
        <w:t>Data</w:t>
      </w:r>
      <w:r w:rsidR="274D8CAE" w:rsidRPr="1E72E704">
        <w:rPr>
          <w:rFonts w:eastAsia="Calibri"/>
        </w:rPr>
        <w:t>s</w:t>
      </w:r>
      <w:r w:rsidRPr="1E72E704">
        <w:rPr>
          <w:rFonts w:eastAsia="Calibri"/>
        </w:rPr>
        <w:t xml:space="preserve">ets 1 and </w:t>
      </w:r>
      <w:r w:rsidRPr="00813DD5">
        <w:rPr>
          <w:rFonts w:eastAsia="Calibri"/>
        </w:rPr>
        <w:t xml:space="preserve">3 </w:t>
      </w:r>
      <w:r w:rsidR="00E84EFE" w:rsidRPr="00234114">
        <w:rPr>
          <w:rFonts w:eastAsia="Calibri"/>
        </w:rPr>
        <w:t>(Sections</w:t>
      </w:r>
      <w:r w:rsidR="00813DD5" w:rsidRPr="00234114">
        <w:rPr>
          <w:rFonts w:eastAsia="Calibri"/>
        </w:rPr>
        <w:t xml:space="preserve"> </w:t>
      </w:r>
      <w:r w:rsidR="000F79BE" w:rsidRPr="00234114">
        <w:rPr>
          <w:rFonts w:eastAsia="Calibri"/>
        </w:rPr>
        <w:t>5.2.4.1</w:t>
      </w:r>
      <w:r w:rsidR="00620A72" w:rsidRPr="00234114">
        <w:rPr>
          <w:rFonts w:eastAsia="Calibri"/>
        </w:rPr>
        <w:t>/</w:t>
      </w:r>
      <w:r w:rsidR="00883151" w:rsidRPr="00234114">
        <w:rPr>
          <w:rFonts w:eastAsia="Calibri"/>
        </w:rPr>
        <w:t>5.6.1.1</w:t>
      </w:r>
      <w:r w:rsidR="00E84EFE" w:rsidRPr="00234114">
        <w:rPr>
          <w:rFonts w:eastAsia="Calibri"/>
        </w:rPr>
        <w:t xml:space="preserve">) </w:t>
      </w:r>
      <w:r w:rsidRPr="00234114">
        <w:rPr>
          <w:rFonts w:eastAsia="Calibri"/>
        </w:rPr>
        <w:t>confirm</w:t>
      </w:r>
      <w:r w:rsidR="009E5043" w:rsidRPr="00234114">
        <w:rPr>
          <w:rFonts w:eastAsia="Calibri"/>
        </w:rPr>
        <w:t>ed</w:t>
      </w:r>
      <w:r w:rsidRPr="00234114">
        <w:rPr>
          <w:rFonts w:eastAsia="Calibri"/>
        </w:rPr>
        <w:t xml:space="preserve"> that teachers do not follow a logical order when developing the course as was described by some models of course design such </w:t>
      </w:r>
      <w:r w:rsidR="00E356A9" w:rsidRPr="00234114">
        <w:rPr>
          <w:rFonts w:eastAsia="Calibri"/>
        </w:rPr>
        <w:t xml:space="preserve">as </w:t>
      </w:r>
      <w:r w:rsidRPr="00234114">
        <w:rPr>
          <w:rFonts w:eastAsia="Calibri"/>
        </w:rPr>
        <w:t>Graves (2000) and Nation and Macalister (2010</w:t>
      </w:r>
      <w:r w:rsidR="50B24CF9" w:rsidRPr="00234114">
        <w:rPr>
          <w:rFonts w:eastAsia="Calibri"/>
        </w:rPr>
        <w:t>) (</w:t>
      </w:r>
      <w:r w:rsidRPr="00234114">
        <w:rPr>
          <w:rFonts w:eastAsia="Calibri"/>
        </w:rPr>
        <w:t>Section 3.</w:t>
      </w:r>
      <w:r w:rsidR="00B14FB5" w:rsidRPr="00234114">
        <w:rPr>
          <w:rFonts w:eastAsia="Calibri"/>
        </w:rPr>
        <w:t>9</w:t>
      </w:r>
      <w:r w:rsidRPr="00234114">
        <w:rPr>
          <w:rFonts w:eastAsia="Calibri"/>
        </w:rPr>
        <w:t>). Findings (Data</w:t>
      </w:r>
      <w:r w:rsidR="26DA9062" w:rsidRPr="00234114">
        <w:rPr>
          <w:rFonts w:eastAsia="Calibri"/>
        </w:rPr>
        <w:t>s</w:t>
      </w:r>
      <w:r w:rsidRPr="00234114">
        <w:rPr>
          <w:rFonts w:eastAsia="Calibri"/>
        </w:rPr>
        <w:t>ets 1 and 4</w:t>
      </w:r>
      <w:r w:rsidR="00B30027" w:rsidRPr="00234114">
        <w:rPr>
          <w:rFonts w:eastAsia="Calibri"/>
        </w:rPr>
        <w:t xml:space="preserve"> </w:t>
      </w:r>
      <w:r w:rsidR="000B751B">
        <w:rPr>
          <w:rFonts w:eastAsia="Calibri"/>
        </w:rPr>
        <w:t>–</w:t>
      </w:r>
      <w:r w:rsidRPr="00234114">
        <w:rPr>
          <w:rFonts w:eastAsia="Calibri"/>
        </w:rPr>
        <w:t xml:space="preserve"> Sections 5.</w:t>
      </w:r>
      <w:r w:rsidR="001E63E7" w:rsidRPr="00234114">
        <w:rPr>
          <w:rFonts w:eastAsia="Calibri"/>
        </w:rPr>
        <w:t>2.4</w:t>
      </w:r>
      <w:r w:rsidR="28477336" w:rsidRPr="00234114">
        <w:rPr>
          <w:rFonts w:eastAsia="Calibri"/>
        </w:rPr>
        <w:t>/</w:t>
      </w:r>
      <w:r w:rsidRPr="00234114">
        <w:rPr>
          <w:rFonts w:eastAsia="Calibri"/>
        </w:rPr>
        <w:t>6.</w:t>
      </w:r>
      <w:r w:rsidR="00793974" w:rsidRPr="00234114">
        <w:rPr>
          <w:rFonts w:eastAsia="Calibri"/>
        </w:rPr>
        <w:t>2.</w:t>
      </w:r>
      <w:r w:rsidRPr="00234114">
        <w:rPr>
          <w:rFonts w:eastAsia="Calibri"/>
        </w:rPr>
        <w:t xml:space="preserve">1) </w:t>
      </w:r>
      <w:r w:rsidRPr="1E72E704">
        <w:rPr>
          <w:rFonts w:eastAsia="Calibri"/>
        </w:rPr>
        <w:t>show</w:t>
      </w:r>
      <w:r w:rsidR="3E6FF899" w:rsidRPr="1E72E704">
        <w:rPr>
          <w:rFonts w:eastAsia="Calibri"/>
        </w:rPr>
        <w:t>ed</w:t>
      </w:r>
      <w:r w:rsidRPr="1E72E704">
        <w:rPr>
          <w:rFonts w:eastAsia="Calibri"/>
        </w:rPr>
        <w:t xml:space="preserve"> that </w:t>
      </w:r>
      <w:r w:rsidR="7F419FD2" w:rsidRPr="1E72E704">
        <w:rPr>
          <w:rFonts w:eastAsia="Calibri"/>
        </w:rPr>
        <w:t xml:space="preserve">the </w:t>
      </w:r>
      <w:r w:rsidRPr="1E72E704">
        <w:rPr>
          <w:rFonts w:eastAsia="Calibri"/>
        </w:rPr>
        <w:t xml:space="preserve">ESAP curriculum for Economics students focused on the so-called </w:t>
      </w:r>
      <w:r w:rsidR="000B751B">
        <w:rPr>
          <w:rFonts w:asciiTheme="minorHAnsi" w:eastAsia="Calibri" w:hAnsiTheme="minorHAnsi" w:cstheme="minorBidi"/>
        </w:rPr>
        <w:t>‘</w:t>
      </w:r>
      <w:r w:rsidRPr="1E72E704">
        <w:rPr>
          <w:rFonts w:asciiTheme="minorHAnsi" w:eastAsia="Calibri" w:hAnsiTheme="minorHAnsi" w:cstheme="minorBidi"/>
        </w:rPr>
        <w:t>common core universal skills and language forms</w:t>
      </w:r>
      <w:r w:rsidR="000B751B">
        <w:rPr>
          <w:rFonts w:asciiTheme="minorHAnsi" w:eastAsia="Calibri" w:hAnsiTheme="minorHAnsi" w:cstheme="minorBidi"/>
        </w:rPr>
        <w:t>’</w:t>
      </w:r>
      <w:r w:rsidRPr="1E72E704">
        <w:rPr>
          <w:rFonts w:asciiTheme="minorHAnsi" w:eastAsia="Calibri" w:hAnsiTheme="minorHAnsi" w:cstheme="minorBidi"/>
        </w:rPr>
        <w:t xml:space="preserve"> </w:t>
      </w:r>
      <w:r w:rsidRPr="004668FE">
        <w:rPr>
          <w:rFonts w:asciiTheme="minorHAnsi" w:eastAsia="Calibri" w:hAnsiTheme="minorHAnsi" w:cstheme="minorBidi"/>
          <w:color w:val="000000" w:themeColor="text1"/>
        </w:rPr>
        <w:t xml:space="preserve">that Hyland and Ham-lyons (2002, p.5) allude to. </w:t>
      </w:r>
      <w:r w:rsidR="6A82AAC3" w:rsidRPr="004668FE">
        <w:rPr>
          <w:rFonts w:asciiTheme="minorHAnsi" w:eastAsia="Calibri" w:hAnsiTheme="minorHAnsi" w:cstheme="minorBidi"/>
          <w:color w:val="000000" w:themeColor="text1"/>
        </w:rPr>
        <w:t>However,</w:t>
      </w:r>
      <w:r w:rsidR="2D25543F" w:rsidRPr="004668FE">
        <w:rPr>
          <w:rFonts w:asciiTheme="minorHAnsi" w:eastAsia="Calibri" w:hAnsiTheme="minorHAnsi" w:cstheme="minorBidi"/>
          <w:color w:val="000000" w:themeColor="text1"/>
        </w:rPr>
        <w:t xml:space="preserve"> </w:t>
      </w:r>
      <w:r w:rsidR="31DB2AC0" w:rsidRPr="004668FE">
        <w:rPr>
          <w:rFonts w:asciiTheme="minorHAnsi" w:eastAsia="Calibri" w:hAnsiTheme="minorHAnsi" w:cstheme="minorBidi"/>
          <w:color w:val="000000" w:themeColor="text1"/>
        </w:rPr>
        <w:t xml:space="preserve">an extensive survey of </w:t>
      </w:r>
      <w:r w:rsidR="31DB2AC0" w:rsidRPr="004668FE">
        <w:rPr>
          <w:rFonts w:asciiTheme="minorHAnsi" w:hAnsiTheme="minorHAnsi" w:cstheme="minorBidi"/>
          <w:color w:val="000000" w:themeColor="text1"/>
        </w:rPr>
        <w:t>the literature</w:t>
      </w:r>
      <w:r w:rsidR="2D9405E8" w:rsidRPr="004668FE">
        <w:rPr>
          <w:rFonts w:asciiTheme="minorHAnsi" w:hAnsiTheme="minorHAnsi" w:cstheme="minorBidi"/>
          <w:color w:val="000000" w:themeColor="text1"/>
        </w:rPr>
        <w:t xml:space="preserve"> such as</w:t>
      </w:r>
      <w:r w:rsidR="31DB2AC0" w:rsidRPr="004668FE">
        <w:rPr>
          <w:rFonts w:asciiTheme="minorHAnsi" w:hAnsiTheme="minorHAnsi" w:cstheme="minorBidi"/>
          <w:color w:val="000000" w:themeColor="text1"/>
        </w:rPr>
        <w:t xml:space="preserve"> </w:t>
      </w:r>
      <w:bookmarkStart w:id="359" w:name="_Hlk132214029"/>
      <w:r w:rsidR="2D9405E8" w:rsidRPr="004668FE">
        <w:rPr>
          <w:rFonts w:asciiTheme="minorHAnsi" w:hAnsiTheme="minorHAnsi" w:cstheme="minorBidi"/>
          <w:color w:val="000000" w:themeColor="text1"/>
        </w:rPr>
        <w:t>Coxhead</w:t>
      </w:r>
      <w:r w:rsidR="00861870" w:rsidRPr="004668FE">
        <w:rPr>
          <w:rFonts w:asciiTheme="minorHAnsi" w:hAnsiTheme="minorHAnsi" w:cstheme="minorBidi"/>
          <w:color w:val="000000" w:themeColor="text1"/>
        </w:rPr>
        <w:t xml:space="preserve"> </w:t>
      </w:r>
      <w:r w:rsidR="2D9405E8" w:rsidRPr="004668FE">
        <w:rPr>
          <w:rFonts w:asciiTheme="minorHAnsi" w:hAnsiTheme="minorHAnsi" w:cstheme="minorBidi"/>
          <w:color w:val="000000" w:themeColor="text1"/>
        </w:rPr>
        <w:t>(201</w:t>
      </w:r>
      <w:r w:rsidR="005C5376" w:rsidRPr="004668FE">
        <w:rPr>
          <w:rFonts w:asciiTheme="minorHAnsi" w:hAnsiTheme="minorHAnsi" w:cstheme="minorBidi"/>
          <w:color w:val="000000" w:themeColor="text1"/>
        </w:rPr>
        <w:t>6</w:t>
      </w:r>
      <w:r w:rsidR="2D9405E8" w:rsidRPr="004668FE">
        <w:rPr>
          <w:rFonts w:asciiTheme="minorHAnsi" w:hAnsiTheme="minorHAnsi" w:cstheme="minorBidi"/>
          <w:color w:val="000000" w:themeColor="text1"/>
        </w:rPr>
        <w:t>)</w:t>
      </w:r>
      <w:r w:rsidR="00D80E44" w:rsidRPr="004668FE">
        <w:rPr>
          <w:rFonts w:asciiTheme="minorHAnsi" w:hAnsiTheme="minorHAnsi" w:cstheme="minorBidi"/>
          <w:color w:val="000000" w:themeColor="text1"/>
        </w:rPr>
        <w:t>,</w:t>
      </w:r>
      <w:r w:rsidR="2D9405E8" w:rsidRPr="004668FE">
        <w:rPr>
          <w:rFonts w:asciiTheme="minorHAnsi" w:hAnsiTheme="minorHAnsi" w:cstheme="minorBidi"/>
          <w:color w:val="000000" w:themeColor="text1"/>
        </w:rPr>
        <w:t xml:space="preserve"> Kithulgoda and Mendis</w:t>
      </w:r>
      <w:r w:rsidR="00861870" w:rsidRPr="004668FE">
        <w:rPr>
          <w:rFonts w:asciiTheme="minorHAnsi" w:hAnsiTheme="minorHAnsi" w:cstheme="minorBidi"/>
          <w:color w:val="000000" w:themeColor="text1"/>
        </w:rPr>
        <w:t xml:space="preserve"> </w:t>
      </w:r>
      <w:r w:rsidR="3E54D5F2" w:rsidRPr="004668FE">
        <w:rPr>
          <w:rFonts w:asciiTheme="minorHAnsi" w:hAnsiTheme="minorHAnsi" w:cstheme="minorBidi"/>
          <w:color w:val="000000" w:themeColor="text1"/>
        </w:rPr>
        <w:t>(</w:t>
      </w:r>
      <w:r w:rsidR="2D9405E8" w:rsidRPr="004668FE">
        <w:rPr>
          <w:rFonts w:asciiTheme="minorHAnsi" w:hAnsiTheme="minorHAnsi" w:cstheme="minorBidi"/>
          <w:color w:val="000000" w:themeColor="text1"/>
        </w:rPr>
        <w:t xml:space="preserve">2020) </w:t>
      </w:r>
      <w:r w:rsidR="00D80E44" w:rsidRPr="004668FE">
        <w:rPr>
          <w:rFonts w:asciiTheme="minorHAnsi" w:hAnsiTheme="minorHAnsi" w:cstheme="minorBidi"/>
          <w:color w:val="000000" w:themeColor="text1"/>
        </w:rPr>
        <w:t xml:space="preserve">and Bond (2022) </w:t>
      </w:r>
      <w:r w:rsidR="31DB2AC0" w:rsidRPr="004668FE">
        <w:rPr>
          <w:rFonts w:asciiTheme="minorHAnsi" w:hAnsiTheme="minorHAnsi" w:cstheme="minorBidi"/>
          <w:color w:val="000000" w:themeColor="text1"/>
        </w:rPr>
        <w:t>shows that ES</w:t>
      </w:r>
      <w:r w:rsidR="6A82AAC3" w:rsidRPr="004668FE">
        <w:rPr>
          <w:rFonts w:asciiTheme="minorHAnsi" w:hAnsiTheme="minorHAnsi" w:cstheme="minorBidi"/>
          <w:color w:val="000000" w:themeColor="text1"/>
        </w:rPr>
        <w:t>AP</w:t>
      </w:r>
      <w:r w:rsidR="31DB2AC0" w:rsidRPr="004668FE">
        <w:rPr>
          <w:rFonts w:asciiTheme="minorHAnsi" w:hAnsiTheme="minorHAnsi" w:cstheme="minorBidi"/>
          <w:color w:val="000000" w:themeColor="text1"/>
        </w:rPr>
        <w:t xml:space="preserve"> students need to improve </w:t>
      </w:r>
      <w:r w:rsidR="501E408D" w:rsidRPr="004668FE">
        <w:rPr>
          <w:rFonts w:asciiTheme="minorHAnsi" w:hAnsiTheme="minorHAnsi" w:cstheme="minorBidi"/>
          <w:color w:val="000000" w:themeColor="text1"/>
        </w:rPr>
        <w:t>their</w:t>
      </w:r>
      <w:r w:rsidR="31DB2AC0" w:rsidRPr="004668FE">
        <w:rPr>
          <w:rFonts w:asciiTheme="minorHAnsi" w:hAnsiTheme="minorHAnsi" w:cstheme="minorBidi"/>
          <w:color w:val="000000" w:themeColor="text1"/>
        </w:rPr>
        <w:t xml:space="preserve"> </w:t>
      </w:r>
      <w:r w:rsidR="6A4A493F" w:rsidRPr="004668FE">
        <w:rPr>
          <w:rFonts w:asciiTheme="minorHAnsi" w:hAnsiTheme="minorHAnsi" w:cstheme="minorBidi"/>
          <w:color w:val="000000" w:themeColor="text1"/>
        </w:rPr>
        <w:t>s</w:t>
      </w:r>
      <w:r w:rsidR="31DB2AC0" w:rsidRPr="004668FE">
        <w:rPr>
          <w:rFonts w:asciiTheme="minorHAnsi" w:hAnsiTheme="minorHAnsi" w:cstheme="minorBidi"/>
          <w:color w:val="000000" w:themeColor="text1"/>
        </w:rPr>
        <w:t>peciali</w:t>
      </w:r>
      <w:r w:rsidR="35854378" w:rsidRPr="004668FE">
        <w:rPr>
          <w:rFonts w:asciiTheme="minorHAnsi" w:hAnsiTheme="minorHAnsi" w:cstheme="minorBidi"/>
          <w:color w:val="000000" w:themeColor="text1"/>
        </w:rPr>
        <w:t>s</w:t>
      </w:r>
      <w:r w:rsidR="31DB2AC0" w:rsidRPr="004668FE">
        <w:rPr>
          <w:rFonts w:asciiTheme="minorHAnsi" w:hAnsiTheme="minorHAnsi" w:cstheme="minorBidi"/>
          <w:color w:val="000000" w:themeColor="text1"/>
        </w:rPr>
        <w:t xml:space="preserve">ed and technical vocabulary </w:t>
      </w:r>
      <w:r w:rsidR="35854378" w:rsidRPr="004668FE">
        <w:rPr>
          <w:rFonts w:asciiTheme="minorHAnsi" w:hAnsiTheme="minorHAnsi" w:cstheme="minorBidi"/>
          <w:color w:val="000000" w:themeColor="text1"/>
        </w:rPr>
        <w:t>to use language effectively</w:t>
      </w:r>
      <w:bookmarkEnd w:id="359"/>
      <w:r w:rsidR="00D546A9" w:rsidRPr="004668FE">
        <w:rPr>
          <w:rFonts w:asciiTheme="minorHAnsi" w:hAnsiTheme="minorHAnsi" w:cstheme="minorBidi"/>
          <w:color w:val="000000" w:themeColor="text1"/>
        </w:rPr>
        <w:t xml:space="preserve"> </w:t>
      </w:r>
      <w:r w:rsidR="005B67A2" w:rsidRPr="004668FE">
        <w:rPr>
          <w:rFonts w:asciiTheme="minorHAnsi" w:hAnsiTheme="minorHAnsi" w:cstheme="minorBidi"/>
          <w:color w:val="000000" w:themeColor="text1"/>
        </w:rPr>
        <w:t>(</w:t>
      </w:r>
      <w:r w:rsidR="00D546A9" w:rsidRPr="004668FE">
        <w:rPr>
          <w:rFonts w:asciiTheme="minorHAnsi" w:hAnsiTheme="minorHAnsi" w:cstheme="minorBidi"/>
          <w:color w:val="000000" w:themeColor="text1"/>
        </w:rPr>
        <w:t>Section</w:t>
      </w:r>
      <w:r w:rsidR="005B67A2" w:rsidRPr="004668FE">
        <w:rPr>
          <w:rFonts w:asciiTheme="minorHAnsi" w:hAnsiTheme="minorHAnsi" w:cstheme="minorBidi"/>
          <w:color w:val="000000" w:themeColor="text1"/>
        </w:rPr>
        <w:t xml:space="preserve"> 3</w:t>
      </w:r>
      <w:r w:rsidR="00AC2A48" w:rsidRPr="004668FE">
        <w:rPr>
          <w:rFonts w:asciiTheme="minorHAnsi" w:hAnsiTheme="minorHAnsi" w:cstheme="minorBidi"/>
          <w:color w:val="000000" w:themeColor="text1"/>
        </w:rPr>
        <w:t>.2.3</w:t>
      </w:r>
      <w:r w:rsidR="00D546A9" w:rsidRPr="004668FE">
        <w:rPr>
          <w:rFonts w:asciiTheme="minorHAnsi" w:hAnsiTheme="minorHAnsi" w:cstheme="minorBidi"/>
          <w:color w:val="000000" w:themeColor="text1"/>
        </w:rPr>
        <w:t>)</w:t>
      </w:r>
      <w:r w:rsidR="35854378" w:rsidRPr="004668FE">
        <w:rPr>
          <w:rFonts w:asciiTheme="minorHAnsi" w:hAnsiTheme="minorHAnsi" w:cstheme="minorBidi"/>
          <w:color w:val="000000" w:themeColor="text1"/>
        </w:rPr>
        <w:t>.</w:t>
      </w:r>
      <w:r w:rsidR="3E792805" w:rsidRPr="004668FE">
        <w:rPr>
          <w:rFonts w:asciiTheme="minorHAnsi" w:hAnsiTheme="minorHAnsi" w:cstheme="minorBidi"/>
          <w:color w:val="000000" w:themeColor="text1"/>
        </w:rPr>
        <w:t xml:space="preserve"> </w:t>
      </w:r>
      <w:r w:rsidR="00F45080" w:rsidRPr="004668FE">
        <w:rPr>
          <w:rFonts w:asciiTheme="minorHAnsi" w:hAnsiTheme="minorHAnsi" w:cstheme="minorBidi"/>
          <w:color w:val="000000" w:themeColor="text1"/>
        </w:rPr>
        <w:t xml:space="preserve">In this way, Bond (2022) suggests </w:t>
      </w:r>
      <w:r w:rsidR="00BB49DE" w:rsidRPr="004668FE">
        <w:rPr>
          <w:rFonts w:asciiTheme="minorHAnsi" w:hAnsiTheme="minorHAnsi" w:cstheme="minorBidi"/>
          <w:color w:val="000000" w:themeColor="text1"/>
        </w:rPr>
        <w:t>that</w:t>
      </w:r>
      <w:r w:rsidR="00B90F08" w:rsidRPr="004668FE">
        <w:rPr>
          <w:rFonts w:asciiTheme="minorHAnsi" w:hAnsiTheme="minorHAnsi" w:cstheme="minorBidi"/>
          <w:color w:val="000000" w:themeColor="text1"/>
        </w:rPr>
        <w:t xml:space="preserve"> English needs to be seen to connect</w:t>
      </w:r>
      <w:r w:rsidR="00BB49DE" w:rsidRPr="004668FE">
        <w:rPr>
          <w:rFonts w:asciiTheme="minorHAnsi" w:hAnsiTheme="minorHAnsi" w:cstheme="minorBidi"/>
          <w:color w:val="000000" w:themeColor="text1"/>
        </w:rPr>
        <w:t>,</w:t>
      </w:r>
      <w:r w:rsidR="00B90F08" w:rsidRPr="004668FE">
        <w:rPr>
          <w:rFonts w:asciiTheme="minorHAnsi" w:hAnsiTheme="minorHAnsi" w:cstheme="minorBidi"/>
          <w:color w:val="000000" w:themeColor="text1"/>
        </w:rPr>
        <w:t xml:space="preserve"> </w:t>
      </w:r>
      <w:r w:rsidR="00000AA0" w:rsidRPr="004668FE">
        <w:rPr>
          <w:rFonts w:asciiTheme="minorHAnsi" w:hAnsiTheme="minorHAnsi" w:cstheme="minorBidi"/>
          <w:color w:val="000000" w:themeColor="text1"/>
        </w:rPr>
        <w:t xml:space="preserve">and </w:t>
      </w:r>
      <w:r w:rsidR="00BB49DE" w:rsidRPr="004668FE">
        <w:rPr>
          <w:rFonts w:asciiTheme="minorHAnsi" w:hAnsiTheme="minorHAnsi" w:cstheme="minorBidi"/>
          <w:color w:val="000000" w:themeColor="text1"/>
        </w:rPr>
        <w:t>to be used within the context of the discipline</w:t>
      </w:r>
      <w:r w:rsidR="00CA19F8" w:rsidRPr="004668FE">
        <w:rPr>
          <w:rFonts w:asciiTheme="minorHAnsi" w:hAnsiTheme="minorHAnsi" w:cstheme="minorBidi"/>
          <w:color w:val="000000" w:themeColor="text1"/>
        </w:rPr>
        <w:t xml:space="preserve"> as part of academic knowledge-building and disciplinary communication</w:t>
      </w:r>
      <w:r w:rsidR="00BB49DE" w:rsidRPr="004668FE">
        <w:rPr>
          <w:rFonts w:asciiTheme="minorHAnsi" w:hAnsiTheme="minorHAnsi" w:cstheme="minorBidi"/>
          <w:color w:val="000000" w:themeColor="text1"/>
        </w:rPr>
        <w:t xml:space="preserve"> rather than viewed as something that needs to be explained or interpreted separately</w:t>
      </w:r>
      <w:r w:rsidR="00CA19F8" w:rsidRPr="004668FE">
        <w:rPr>
          <w:rFonts w:asciiTheme="minorHAnsi" w:hAnsiTheme="minorHAnsi" w:cstheme="minorBidi"/>
          <w:color w:val="000000" w:themeColor="text1"/>
        </w:rPr>
        <w:t xml:space="preserve">. </w:t>
      </w:r>
      <w:r w:rsidR="3E792805" w:rsidRPr="004668FE">
        <w:rPr>
          <w:rFonts w:asciiTheme="minorHAnsi" w:hAnsiTheme="minorHAnsi" w:cstheme="minorBidi"/>
          <w:color w:val="000000" w:themeColor="text1"/>
        </w:rPr>
        <w:t>Dataset 4</w:t>
      </w:r>
      <w:r w:rsidR="009E5043" w:rsidRPr="004668FE">
        <w:rPr>
          <w:rFonts w:asciiTheme="minorHAnsi" w:hAnsiTheme="minorHAnsi" w:cstheme="minorBidi"/>
          <w:color w:val="000000" w:themeColor="text1"/>
        </w:rPr>
        <w:t xml:space="preserve"> (</w:t>
      </w:r>
      <w:r w:rsidR="3E792805" w:rsidRPr="004668FE">
        <w:rPr>
          <w:rFonts w:asciiTheme="minorHAnsi" w:hAnsiTheme="minorHAnsi" w:cstheme="minorBidi"/>
          <w:color w:val="000000" w:themeColor="text1"/>
        </w:rPr>
        <w:t xml:space="preserve">Table 6.9) </w:t>
      </w:r>
      <w:r w:rsidR="692468AA" w:rsidRPr="004668FE">
        <w:rPr>
          <w:rFonts w:asciiTheme="minorHAnsi" w:hAnsiTheme="minorHAnsi" w:cstheme="minorBidi"/>
          <w:color w:val="000000" w:themeColor="text1"/>
        </w:rPr>
        <w:t xml:space="preserve">showed that some of the ESAP content is </w:t>
      </w:r>
      <w:r w:rsidR="74516423" w:rsidRPr="004668FE">
        <w:rPr>
          <w:color w:val="000000" w:themeColor="text1"/>
        </w:rPr>
        <w:t>based solely</w:t>
      </w:r>
      <w:r w:rsidR="63420468" w:rsidRPr="004668FE">
        <w:rPr>
          <w:color w:val="000000" w:themeColor="text1"/>
        </w:rPr>
        <w:t xml:space="preserve"> on </w:t>
      </w:r>
      <w:r w:rsidR="00BB2C16" w:rsidRPr="004668FE">
        <w:rPr>
          <w:color w:val="000000" w:themeColor="text1"/>
        </w:rPr>
        <w:t>W</w:t>
      </w:r>
      <w:r w:rsidR="63420468" w:rsidRPr="004668FE">
        <w:rPr>
          <w:color w:val="000000" w:themeColor="text1"/>
        </w:rPr>
        <w:t xml:space="preserve">estern </w:t>
      </w:r>
      <w:r w:rsidR="00E31981" w:rsidRPr="004668FE">
        <w:rPr>
          <w:color w:val="000000" w:themeColor="text1"/>
        </w:rPr>
        <w:t>resources,</w:t>
      </w:r>
      <w:r w:rsidR="1E72E704" w:rsidRPr="004668FE">
        <w:rPr>
          <w:color w:val="000000" w:themeColor="text1"/>
        </w:rPr>
        <w:t xml:space="preserve"> in</w:t>
      </w:r>
      <w:r w:rsidR="74516423" w:rsidRPr="004668FE">
        <w:rPr>
          <w:color w:val="000000" w:themeColor="text1"/>
        </w:rPr>
        <w:t xml:space="preserve"> isolation from </w:t>
      </w:r>
      <w:r w:rsidR="3CB212BF" w:rsidRPr="004668FE">
        <w:rPr>
          <w:color w:val="000000" w:themeColor="text1"/>
        </w:rPr>
        <w:t xml:space="preserve">the Algerian </w:t>
      </w:r>
      <w:r w:rsidR="74516423" w:rsidRPr="004668FE">
        <w:rPr>
          <w:color w:val="000000" w:themeColor="text1"/>
        </w:rPr>
        <w:t>social context.</w:t>
      </w:r>
      <w:r w:rsidR="1C734E02" w:rsidRPr="004668FE">
        <w:rPr>
          <w:color w:val="000000" w:themeColor="text1"/>
        </w:rPr>
        <w:t xml:space="preserve"> This was support</w:t>
      </w:r>
      <w:r w:rsidR="4217753D" w:rsidRPr="004668FE">
        <w:rPr>
          <w:color w:val="000000" w:themeColor="text1"/>
        </w:rPr>
        <w:t>ed</w:t>
      </w:r>
      <w:r w:rsidR="1C734E02" w:rsidRPr="004668FE">
        <w:rPr>
          <w:color w:val="000000" w:themeColor="text1"/>
        </w:rPr>
        <w:t xml:space="preserve"> by Hyland </w:t>
      </w:r>
      <w:r w:rsidR="2B79AEA3" w:rsidRPr="004668FE">
        <w:rPr>
          <w:color w:val="000000" w:themeColor="text1"/>
        </w:rPr>
        <w:t>(</w:t>
      </w:r>
      <w:r w:rsidR="1C734E02" w:rsidRPr="004668FE">
        <w:rPr>
          <w:color w:val="000000" w:themeColor="text1"/>
        </w:rPr>
        <w:t>2022</w:t>
      </w:r>
      <w:r w:rsidR="411298CA" w:rsidRPr="004668FE">
        <w:rPr>
          <w:color w:val="000000" w:themeColor="text1"/>
        </w:rPr>
        <w:t xml:space="preserve">); </w:t>
      </w:r>
      <w:r w:rsidR="00B34039" w:rsidRPr="004668FE">
        <w:rPr>
          <w:color w:val="000000" w:themeColor="text1"/>
        </w:rPr>
        <w:t xml:space="preserve">who </w:t>
      </w:r>
      <w:r w:rsidR="5C1C59C3" w:rsidRPr="004668FE">
        <w:rPr>
          <w:color w:val="000000" w:themeColor="text1"/>
        </w:rPr>
        <w:t xml:space="preserve">argues that </w:t>
      </w:r>
      <w:r w:rsidR="000708F7" w:rsidRPr="004668FE">
        <w:rPr>
          <w:color w:val="000000" w:themeColor="text1"/>
        </w:rPr>
        <w:t xml:space="preserve">while courses are prevalent and can be beneficial in certain contexts, there needs to be a growing acknowledgement that many of the skills, language forms, and discourse structures these materials contain are not easily transferable across different contexts. </w:t>
      </w:r>
    </w:p>
    <w:p w14:paraId="7D339EBC" w14:textId="529EB173" w:rsidR="1E72E704" w:rsidRPr="0076715B" w:rsidRDefault="00910D79" w:rsidP="00A036CF">
      <w:pPr>
        <w:rPr>
          <w:rFonts w:asciiTheme="minorHAnsi" w:eastAsia="ArialMT" w:hAnsiTheme="minorHAnsi"/>
        </w:rPr>
      </w:pPr>
      <w:r w:rsidRPr="00910D79">
        <w:rPr>
          <w:rFonts w:eastAsia="Calibri"/>
        </w:rPr>
        <w:t>Based on the teachers</w:t>
      </w:r>
      <w:r w:rsidR="000B751B">
        <w:rPr>
          <w:rFonts w:eastAsia="Calibri"/>
        </w:rPr>
        <w:t>’</w:t>
      </w:r>
      <w:r w:rsidRPr="00910D79">
        <w:rPr>
          <w:rFonts w:eastAsia="Calibri"/>
        </w:rPr>
        <w:t xml:space="preserve"> practices, it can be inferred that the primary </w:t>
      </w:r>
      <w:r w:rsidR="002B2612">
        <w:rPr>
          <w:rFonts w:eastAsia="Calibri"/>
        </w:rPr>
        <w:t xml:space="preserve">objective </w:t>
      </w:r>
      <w:r w:rsidRPr="00910D79">
        <w:rPr>
          <w:rFonts w:eastAsia="Calibri"/>
        </w:rPr>
        <w:t xml:space="preserve">of the ESAP course is to </w:t>
      </w:r>
      <w:r w:rsidR="008255B8">
        <w:rPr>
          <w:rFonts w:eastAsia="Calibri"/>
        </w:rPr>
        <w:t xml:space="preserve">enhance </w:t>
      </w:r>
      <w:r w:rsidRPr="00910D79">
        <w:rPr>
          <w:rFonts w:eastAsia="Calibri"/>
        </w:rPr>
        <w:t>students</w:t>
      </w:r>
      <w:r w:rsidR="000B751B">
        <w:rPr>
          <w:rFonts w:eastAsia="Calibri"/>
        </w:rPr>
        <w:t>’</w:t>
      </w:r>
      <w:r w:rsidRPr="00910D79">
        <w:rPr>
          <w:rFonts w:eastAsia="Calibri"/>
        </w:rPr>
        <w:t xml:space="preserve"> overall English proficiency</w:t>
      </w:r>
      <w:r w:rsidR="00352D61">
        <w:rPr>
          <w:rFonts w:eastAsia="Calibri"/>
        </w:rPr>
        <w:t>,</w:t>
      </w:r>
      <w:r w:rsidRPr="00910D79">
        <w:rPr>
          <w:rFonts w:eastAsia="Calibri"/>
        </w:rPr>
        <w:t xml:space="preserve"> </w:t>
      </w:r>
      <w:r w:rsidR="00352D61" w:rsidRPr="00352D61">
        <w:rPr>
          <w:rFonts w:eastAsia="Calibri"/>
        </w:rPr>
        <w:t xml:space="preserve">and they use their </w:t>
      </w:r>
      <w:r w:rsidR="00352D61" w:rsidRPr="00591F39">
        <w:rPr>
          <w:rFonts w:eastAsia="Calibri"/>
          <w:color w:val="000000" w:themeColor="text1"/>
        </w:rPr>
        <w:t>materials as a tool to achieve this goal</w:t>
      </w:r>
      <w:r w:rsidR="00A23F39" w:rsidRPr="00591F39">
        <w:rPr>
          <w:rFonts w:eastAsia="Calibri"/>
          <w:color w:val="000000" w:themeColor="text1"/>
        </w:rPr>
        <w:t xml:space="preserve"> </w:t>
      </w:r>
      <w:r w:rsidR="00A23F39" w:rsidRPr="00591F39">
        <w:rPr>
          <w:color w:val="000000" w:themeColor="text1"/>
        </w:rPr>
        <w:t>(Section</w:t>
      </w:r>
      <w:r w:rsidR="00F65FF7" w:rsidRPr="00591F39">
        <w:rPr>
          <w:color w:val="000000" w:themeColor="text1"/>
        </w:rPr>
        <w:t xml:space="preserve"> 3.2.3</w:t>
      </w:r>
      <w:r w:rsidR="00A23F39" w:rsidRPr="00591F39">
        <w:rPr>
          <w:color w:val="000000" w:themeColor="text1"/>
        </w:rPr>
        <w:t>)</w:t>
      </w:r>
      <w:r w:rsidR="002459A3" w:rsidRPr="00591F39">
        <w:rPr>
          <w:rFonts w:eastAsia="Calibri"/>
          <w:color w:val="000000" w:themeColor="text1"/>
        </w:rPr>
        <w:t xml:space="preserve">. </w:t>
      </w:r>
      <w:r w:rsidRPr="00591F39">
        <w:rPr>
          <w:rFonts w:eastAsia="Calibri"/>
          <w:color w:val="000000" w:themeColor="text1"/>
        </w:rPr>
        <w:t>Consequently, the course can be perceived as leaning more towards ELT</w:t>
      </w:r>
      <w:r w:rsidR="00E473CF" w:rsidRPr="00591F39">
        <w:rPr>
          <w:rFonts w:eastAsia="Calibri"/>
          <w:color w:val="000000" w:themeColor="text1"/>
        </w:rPr>
        <w:t xml:space="preserve"> </w:t>
      </w:r>
      <w:r w:rsidRPr="00591F39">
        <w:rPr>
          <w:rFonts w:eastAsia="Calibri"/>
          <w:color w:val="000000" w:themeColor="text1"/>
        </w:rPr>
        <w:t>rather than strictly adhering to the principles of ESAP.</w:t>
      </w:r>
      <w:r w:rsidR="00921F45" w:rsidRPr="00591F39">
        <w:rPr>
          <w:rFonts w:eastAsia="Calibri"/>
          <w:color w:val="000000" w:themeColor="text1"/>
        </w:rPr>
        <w:t xml:space="preserve"> </w:t>
      </w:r>
      <w:r w:rsidR="006D35A1" w:rsidRPr="00591F39">
        <w:rPr>
          <w:rFonts w:eastAsia="Calibri"/>
          <w:color w:val="000000" w:themeColor="text1"/>
        </w:rPr>
        <w:t>Furthermore, Datasets 3 and 4 revealed that the texts covered in ESAP are not built on students’ subject degree (Economics) (Section 6.2.2) (Appendice</w:t>
      </w:r>
      <w:r w:rsidR="0082163C" w:rsidRPr="00591F39">
        <w:rPr>
          <w:rFonts w:eastAsia="Calibri"/>
          <w:color w:val="000000" w:themeColor="text1"/>
        </w:rPr>
        <w:t>s</w:t>
      </w:r>
      <w:r w:rsidR="006D35A1" w:rsidRPr="00591F39">
        <w:rPr>
          <w:rFonts w:eastAsia="Calibri"/>
          <w:color w:val="000000" w:themeColor="text1"/>
        </w:rPr>
        <w:t xml:space="preserve"> </w:t>
      </w:r>
      <w:r w:rsidR="00771187" w:rsidRPr="00591F39">
        <w:rPr>
          <w:rFonts w:eastAsia="Calibri"/>
          <w:color w:val="000000" w:themeColor="text1"/>
        </w:rPr>
        <w:t>U</w:t>
      </w:r>
      <w:r w:rsidR="005C61E2" w:rsidRPr="00591F39">
        <w:rPr>
          <w:rFonts w:eastAsia="Calibri"/>
          <w:color w:val="000000" w:themeColor="text1"/>
        </w:rPr>
        <w:t xml:space="preserve">, </w:t>
      </w:r>
      <w:r w:rsidR="00771187" w:rsidRPr="00591F39">
        <w:rPr>
          <w:rFonts w:eastAsia="Calibri"/>
          <w:color w:val="000000" w:themeColor="text1"/>
        </w:rPr>
        <w:t>V</w:t>
      </w:r>
      <w:r w:rsidR="006D35A1" w:rsidRPr="00591F39">
        <w:rPr>
          <w:rFonts w:eastAsia="Calibri"/>
          <w:color w:val="000000" w:themeColor="text1"/>
        </w:rPr>
        <w:t xml:space="preserve">) since topics and activities seem to be irrelevant in illustrating a degree of Economics subject-specific knowledge. This </w:t>
      </w:r>
      <w:r w:rsidR="006D35A1" w:rsidRPr="0C422C54">
        <w:rPr>
          <w:rFonts w:eastAsia="Calibri"/>
        </w:rPr>
        <w:t xml:space="preserve">indicates that students are </w:t>
      </w:r>
      <w:r w:rsidR="006D35A1" w:rsidRPr="0C422C54">
        <w:rPr>
          <w:rFonts w:eastAsia="Calibri"/>
        </w:rPr>
        <w:lastRenderedPageBreak/>
        <w:t xml:space="preserve">taught </w:t>
      </w:r>
      <w:r w:rsidR="00223CB3" w:rsidRPr="0C422C54">
        <w:rPr>
          <w:rFonts w:eastAsia="Calibri"/>
        </w:rPr>
        <w:t>G</w:t>
      </w:r>
      <w:r w:rsidR="006D35A1" w:rsidRPr="0C422C54">
        <w:rPr>
          <w:rFonts w:eastAsia="Calibri"/>
        </w:rPr>
        <w:t>eneral English rather than ESAP</w:t>
      </w:r>
      <w:r w:rsidR="00857ED7" w:rsidRPr="0C422C54">
        <w:rPr>
          <w:rFonts w:eastAsia="Calibri"/>
        </w:rPr>
        <w:t xml:space="preserve"> -f</w:t>
      </w:r>
      <w:r w:rsidR="00101766" w:rsidRPr="0C422C54">
        <w:rPr>
          <w:rFonts w:eastAsia="Calibri"/>
        </w:rPr>
        <w:t xml:space="preserve">or example, as evidenced by the literature, Kilickaya (2004) emphasises that ESAP teachers encourage students to interact with </w:t>
      </w:r>
      <w:r w:rsidR="00101766" w:rsidRPr="00591F39">
        <w:rPr>
          <w:rFonts w:eastAsia="Calibri"/>
          <w:color w:val="000000" w:themeColor="text1"/>
        </w:rPr>
        <w:t xml:space="preserve">the language use and </w:t>
      </w:r>
      <w:r w:rsidR="005653C6" w:rsidRPr="00591F39">
        <w:rPr>
          <w:rFonts w:eastAsia="Calibri"/>
          <w:color w:val="000000" w:themeColor="text1"/>
        </w:rPr>
        <w:t>genre-based</w:t>
      </w:r>
      <w:r w:rsidR="009B769D" w:rsidRPr="00591F39">
        <w:rPr>
          <w:rFonts w:eastAsia="Calibri"/>
          <w:color w:val="000000" w:themeColor="text1"/>
        </w:rPr>
        <w:t xml:space="preserve"> content</w:t>
      </w:r>
      <w:r w:rsidR="00A11209" w:rsidRPr="00591F39">
        <w:rPr>
          <w:rFonts w:eastAsia="Calibri"/>
          <w:color w:val="000000" w:themeColor="text1"/>
        </w:rPr>
        <w:t>,</w:t>
      </w:r>
      <w:r w:rsidR="00101766" w:rsidRPr="00591F39">
        <w:rPr>
          <w:rFonts w:eastAsia="Calibri"/>
          <w:color w:val="000000" w:themeColor="text1"/>
        </w:rPr>
        <w:t xml:space="preserve"> rather than the forms</w:t>
      </w:r>
      <w:r w:rsidR="006766EE" w:rsidRPr="00591F39">
        <w:rPr>
          <w:rFonts w:eastAsia="Calibri"/>
          <w:color w:val="000000" w:themeColor="text1"/>
        </w:rPr>
        <w:t xml:space="preserve"> </w:t>
      </w:r>
      <w:r w:rsidR="00E957D0" w:rsidRPr="00591F39">
        <w:rPr>
          <w:rFonts w:eastAsia="Calibri"/>
          <w:color w:val="000000" w:themeColor="text1"/>
        </w:rPr>
        <w:t>such</w:t>
      </w:r>
      <w:r w:rsidR="006766EE" w:rsidRPr="00591F39">
        <w:rPr>
          <w:rFonts w:eastAsia="Calibri"/>
          <w:color w:val="000000" w:themeColor="text1"/>
        </w:rPr>
        <w:t xml:space="preserve"> as </w:t>
      </w:r>
      <w:r w:rsidR="00E957D0" w:rsidRPr="00591F39">
        <w:rPr>
          <w:rFonts w:eastAsia="Calibri"/>
          <w:color w:val="000000" w:themeColor="text1"/>
        </w:rPr>
        <w:t>teaching</w:t>
      </w:r>
      <w:r w:rsidR="006766EE" w:rsidRPr="00591F39">
        <w:rPr>
          <w:rFonts w:eastAsia="Calibri"/>
          <w:color w:val="000000" w:themeColor="text1"/>
        </w:rPr>
        <w:t xml:space="preserve"> grammar and language structures</w:t>
      </w:r>
      <w:r w:rsidR="00101766" w:rsidRPr="00591F39">
        <w:rPr>
          <w:rFonts w:eastAsia="Calibri"/>
          <w:color w:val="000000" w:themeColor="text1"/>
        </w:rPr>
        <w:t xml:space="preserve">. </w:t>
      </w:r>
      <w:r w:rsidR="007E2248" w:rsidRPr="00591F39">
        <w:rPr>
          <w:rFonts w:eastAsia="Calibri"/>
          <w:color w:val="000000" w:themeColor="text1"/>
        </w:rPr>
        <w:t xml:space="preserve">Similar </w:t>
      </w:r>
      <w:r w:rsidR="00491D7F" w:rsidRPr="00591F39">
        <w:rPr>
          <w:rFonts w:eastAsia="Calibri"/>
          <w:color w:val="000000" w:themeColor="text1"/>
        </w:rPr>
        <w:t xml:space="preserve">perspectives </w:t>
      </w:r>
      <w:r w:rsidR="007E2248" w:rsidRPr="00591F39">
        <w:rPr>
          <w:rFonts w:eastAsia="Calibri"/>
          <w:color w:val="000000" w:themeColor="text1"/>
        </w:rPr>
        <w:t>were</w:t>
      </w:r>
      <w:r w:rsidR="00E26738" w:rsidRPr="00591F39">
        <w:rPr>
          <w:rFonts w:eastAsia="Calibri"/>
          <w:color w:val="000000" w:themeColor="text1"/>
        </w:rPr>
        <w:t xml:space="preserve"> shared</w:t>
      </w:r>
      <w:r w:rsidR="00AF7AEC" w:rsidRPr="00591F39">
        <w:rPr>
          <w:rFonts w:eastAsia="Calibri"/>
          <w:color w:val="000000" w:themeColor="text1"/>
        </w:rPr>
        <w:t xml:space="preserve"> by Bond (202</w:t>
      </w:r>
      <w:r w:rsidR="00907D61" w:rsidRPr="00591F39">
        <w:rPr>
          <w:rFonts w:eastAsia="Calibri"/>
          <w:color w:val="000000" w:themeColor="text1"/>
        </w:rPr>
        <w:t>0</w:t>
      </w:r>
      <w:r w:rsidR="00AF7AEC" w:rsidRPr="00591F39">
        <w:rPr>
          <w:rFonts w:eastAsia="Calibri"/>
          <w:color w:val="000000" w:themeColor="text1"/>
        </w:rPr>
        <w:t>)</w:t>
      </w:r>
      <w:r w:rsidR="008111CE" w:rsidRPr="00591F39">
        <w:rPr>
          <w:rFonts w:eastAsia="Calibri"/>
          <w:color w:val="000000" w:themeColor="text1"/>
        </w:rPr>
        <w:t>,</w:t>
      </w:r>
      <w:r w:rsidR="00E26738" w:rsidRPr="00591F39">
        <w:rPr>
          <w:rFonts w:eastAsia="Calibri"/>
          <w:color w:val="000000" w:themeColor="text1"/>
        </w:rPr>
        <w:t xml:space="preserve"> indicating</w:t>
      </w:r>
      <w:r w:rsidR="008111CE" w:rsidRPr="00591F39">
        <w:rPr>
          <w:rFonts w:eastAsia="Calibri"/>
          <w:color w:val="000000" w:themeColor="text1"/>
        </w:rPr>
        <w:t xml:space="preserve"> that </w:t>
      </w:r>
      <w:r w:rsidR="12585A1E" w:rsidRPr="00591F39">
        <w:rPr>
          <w:rFonts w:eastAsia="Calibri"/>
          <w:color w:val="000000" w:themeColor="text1"/>
        </w:rPr>
        <w:t>most</w:t>
      </w:r>
      <w:r w:rsidR="007E2248" w:rsidRPr="00591F39">
        <w:rPr>
          <w:rFonts w:eastAsia="Calibri"/>
          <w:color w:val="000000" w:themeColor="text1"/>
        </w:rPr>
        <w:t xml:space="preserve"> </w:t>
      </w:r>
      <w:r w:rsidR="00032805" w:rsidRPr="00591F39">
        <w:rPr>
          <w:rFonts w:eastAsia="Calibri"/>
          <w:color w:val="000000" w:themeColor="text1"/>
        </w:rPr>
        <w:t xml:space="preserve">teachers </w:t>
      </w:r>
      <w:r w:rsidR="00F616FA" w:rsidRPr="00591F39">
        <w:rPr>
          <w:rFonts w:eastAsia="Calibri"/>
          <w:color w:val="000000" w:themeColor="text1"/>
        </w:rPr>
        <w:t>perceived their role solely as language instructors, responsible for teaching language and skills without considering the disciplinary context.</w:t>
      </w:r>
      <w:r w:rsidR="00032805" w:rsidRPr="00591F39">
        <w:rPr>
          <w:rFonts w:eastAsia="Calibri"/>
          <w:color w:val="000000" w:themeColor="text1"/>
        </w:rPr>
        <w:t xml:space="preserve"> </w:t>
      </w:r>
      <w:r w:rsidR="005557C3" w:rsidRPr="00591F39">
        <w:rPr>
          <w:rFonts w:eastAsia="Calibri"/>
          <w:color w:val="000000" w:themeColor="text1"/>
        </w:rPr>
        <w:t xml:space="preserve">These results appear to be </w:t>
      </w:r>
      <w:proofErr w:type="gramStart"/>
      <w:r w:rsidR="005557C3" w:rsidRPr="00591F39">
        <w:rPr>
          <w:rFonts w:eastAsia="Calibri"/>
          <w:color w:val="000000" w:themeColor="text1"/>
        </w:rPr>
        <w:t>similar to</w:t>
      </w:r>
      <w:proofErr w:type="gramEnd"/>
      <w:r w:rsidR="005557C3" w:rsidRPr="00591F39">
        <w:rPr>
          <w:rFonts w:eastAsia="Calibri"/>
          <w:color w:val="000000" w:themeColor="text1"/>
        </w:rPr>
        <w:t xml:space="preserve"> Alexander (200</w:t>
      </w:r>
      <w:r w:rsidR="008C67D9" w:rsidRPr="00591F39">
        <w:rPr>
          <w:rFonts w:eastAsia="Calibri"/>
          <w:color w:val="000000" w:themeColor="text1"/>
        </w:rPr>
        <w:t>8a</w:t>
      </w:r>
      <w:r w:rsidR="005557C3" w:rsidRPr="00591F39">
        <w:rPr>
          <w:rFonts w:eastAsia="Calibri"/>
          <w:color w:val="000000" w:themeColor="text1"/>
        </w:rPr>
        <w:t>), who reported that teachers faced difficulties adapting to the emphasis</w:t>
      </w:r>
      <w:r w:rsidR="000B751B" w:rsidRPr="00591F39">
        <w:rPr>
          <w:rFonts w:eastAsia="Calibri"/>
          <w:color w:val="000000" w:themeColor="text1"/>
        </w:rPr>
        <w:t xml:space="preserve"> </w:t>
      </w:r>
      <w:r w:rsidR="005557C3" w:rsidRPr="00591F39">
        <w:rPr>
          <w:rFonts w:eastAsia="Calibri"/>
          <w:color w:val="000000" w:themeColor="text1"/>
        </w:rPr>
        <w:t>on ‘content’ related to student needs in their disciplines</w:t>
      </w:r>
      <w:r w:rsidR="00666FB8" w:rsidRPr="00591F39">
        <w:rPr>
          <w:rFonts w:eastAsia="Calibri"/>
          <w:color w:val="000000" w:themeColor="text1"/>
        </w:rPr>
        <w:t xml:space="preserve"> (Section </w:t>
      </w:r>
      <w:r w:rsidR="00D37F2C" w:rsidRPr="00591F39">
        <w:rPr>
          <w:rFonts w:eastAsia="Calibri"/>
          <w:color w:val="000000" w:themeColor="text1"/>
        </w:rPr>
        <w:t>3.3</w:t>
      </w:r>
      <w:r w:rsidR="00666FB8" w:rsidRPr="00591F39">
        <w:rPr>
          <w:rFonts w:eastAsia="Calibri"/>
          <w:color w:val="000000" w:themeColor="text1"/>
        </w:rPr>
        <w:t>)</w:t>
      </w:r>
      <w:r w:rsidR="005557C3" w:rsidRPr="00591F39">
        <w:rPr>
          <w:rFonts w:eastAsia="Calibri"/>
          <w:color w:val="000000" w:themeColor="text1"/>
        </w:rPr>
        <w:t xml:space="preserve">. </w:t>
      </w:r>
      <w:r w:rsidR="72D8268A" w:rsidRPr="00591F39">
        <w:rPr>
          <w:rFonts w:asciiTheme="minorHAnsi" w:eastAsia="Calibri" w:hAnsiTheme="minorHAnsi" w:cstheme="minorBidi"/>
          <w:color w:val="000000" w:themeColor="text1"/>
        </w:rPr>
        <w:t xml:space="preserve">However, </w:t>
      </w:r>
      <w:r w:rsidR="48565D0E" w:rsidRPr="00591F39">
        <w:rPr>
          <w:rFonts w:asciiTheme="minorHAnsi" w:eastAsia="Calibri" w:hAnsiTheme="minorHAnsi" w:cstheme="minorBidi"/>
          <w:color w:val="000000" w:themeColor="text1"/>
        </w:rPr>
        <w:t xml:space="preserve">Dataset 1 </w:t>
      </w:r>
      <w:r w:rsidR="00B91639" w:rsidRPr="00591F39">
        <w:rPr>
          <w:rFonts w:asciiTheme="minorHAnsi" w:eastAsia="Calibri" w:hAnsiTheme="minorHAnsi" w:cstheme="minorBidi"/>
          <w:color w:val="000000" w:themeColor="text1"/>
        </w:rPr>
        <w:t xml:space="preserve">(Section </w:t>
      </w:r>
      <w:r w:rsidR="009977DC" w:rsidRPr="00591F39">
        <w:rPr>
          <w:rFonts w:asciiTheme="minorHAnsi" w:eastAsia="Calibri" w:hAnsiTheme="minorHAnsi" w:cstheme="minorBidi"/>
          <w:color w:val="000000" w:themeColor="text1"/>
        </w:rPr>
        <w:t>5.2.4.1.2</w:t>
      </w:r>
      <w:r w:rsidR="0000200B" w:rsidRPr="00591F39">
        <w:rPr>
          <w:rFonts w:asciiTheme="minorHAnsi" w:eastAsia="Calibri" w:hAnsiTheme="minorHAnsi" w:cstheme="minorBidi"/>
          <w:color w:val="000000" w:themeColor="text1"/>
        </w:rPr>
        <w:t xml:space="preserve">) </w:t>
      </w:r>
      <w:r w:rsidR="50FD59D2" w:rsidRPr="00591F39">
        <w:rPr>
          <w:rFonts w:asciiTheme="minorHAnsi" w:eastAsia="Calibri" w:hAnsiTheme="minorHAnsi" w:cstheme="minorBidi"/>
          <w:color w:val="000000" w:themeColor="text1"/>
        </w:rPr>
        <w:t xml:space="preserve">explained that </w:t>
      </w:r>
      <w:r w:rsidR="72D8268A" w:rsidRPr="00591F39">
        <w:rPr>
          <w:rFonts w:asciiTheme="minorHAnsi" w:eastAsia="Calibri" w:hAnsiTheme="minorHAnsi" w:cstheme="minorBidi"/>
          <w:color w:val="000000" w:themeColor="text1"/>
        </w:rPr>
        <w:t>students</w:t>
      </w:r>
      <w:r w:rsidR="000B751B" w:rsidRPr="00591F39">
        <w:rPr>
          <w:rFonts w:asciiTheme="minorHAnsi" w:eastAsia="Calibri" w:hAnsiTheme="minorHAnsi" w:cstheme="minorBidi"/>
          <w:color w:val="000000" w:themeColor="text1"/>
        </w:rPr>
        <w:t>’</w:t>
      </w:r>
      <w:r w:rsidR="72D8268A" w:rsidRPr="00591F39">
        <w:rPr>
          <w:rFonts w:asciiTheme="minorHAnsi" w:eastAsia="Calibri" w:hAnsiTheme="minorHAnsi" w:cstheme="minorBidi"/>
          <w:color w:val="000000" w:themeColor="text1"/>
        </w:rPr>
        <w:t xml:space="preserve"> linguistic level could be a reason for such focus and selection</w:t>
      </w:r>
      <w:r w:rsidR="11E90C36" w:rsidRPr="00591F39">
        <w:rPr>
          <w:rFonts w:asciiTheme="minorHAnsi" w:eastAsia="Calibri" w:hAnsiTheme="minorHAnsi"/>
          <w:color w:val="000000" w:themeColor="text1"/>
        </w:rPr>
        <w:t>,</w:t>
      </w:r>
      <w:r w:rsidR="68092262" w:rsidRPr="00591F39">
        <w:rPr>
          <w:rFonts w:asciiTheme="minorHAnsi" w:eastAsia="Calibri" w:hAnsiTheme="minorHAnsi"/>
          <w:color w:val="000000" w:themeColor="text1"/>
        </w:rPr>
        <w:t xml:space="preserve"> </w:t>
      </w:r>
      <w:r w:rsidR="0076715B" w:rsidRPr="00591F39">
        <w:rPr>
          <w:rFonts w:asciiTheme="minorHAnsi" w:eastAsia="ArialMT" w:hAnsiTheme="minorHAnsi"/>
          <w:color w:val="000000" w:themeColor="text1"/>
        </w:rPr>
        <w:t>as they may struggle to attain the desired level of proficiency for their specialised subject degree</w:t>
      </w:r>
      <w:r w:rsidR="68092262" w:rsidRPr="00591F39">
        <w:rPr>
          <w:rFonts w:asciiTheme="minorHAnsi" w:eastAsia="ArialMT" w:hAnsiTheme="minorHAnsi"/>
          <w:color w:val="000000" w:themeColor="text1"/>
        </w:rPr>
        <w:t>, as found by N</w:t>
      </w:r>
      <w:r w:rsidR="3DB2C3CA" w:rsidRPr="00591F39">
        <w:rPr>
          <w:rFonts w:asciiTheme="minorHAnsi" w:eastAsia="ArialMT" w:hAnsiTheme="minorHAnsi"/>
          <w:color w:val="000000" w:themeColor="text1"/>
        </w:rPr>
        <w:t>ha</w:t>
      </w:r>
      <w:r w:rsidR="68092262" w:rsidRPr="00591F39">
        <w:rPr>
          <w:rFonts w:asciiTheme="minorHAnsi" w:eastAsia="ArialMT" w:hAnsiTheme="minorHAnsi"/>
          <w:color w:val="000000" w:themeColor="text1"/>
        </w:rPr>
        <w:t xml:space="preserve"> (201</w:t>
      </w:r>
      <w:r w:rsidR="3DB2C3CA" w:rsidRPr="00591F39">
        <w:rPr>
          <w:rFonts w:asciiTheme="minorHAnsi" w:eastAsia="ArialMT" w:hAnsiTheme="minorHAnsi"/>
          <w:color w:val="000000" w:themeColor="text1"/>
        </w:rPr>
        <w:t>5</w:t>
      </w:r>
      <w:r w:rsidR="68092262" w:rsidRPr="00591F39">
        <w:rPr>
          <w:rFonts w:asciiTheme="minorHAnsi" w:eastAsia="ArialMT" w:hAnsiTheme="minorHAnsi"/>
          <w:color w:val="000000" w:themeColor="text1"/>
        </w:rPr>
        <w:t>)</w:t>
      </w:r>
      <w:r w:rsidR="00713CC1" w:rsidRPr="00591F39">
        <w:rPr>
          <w:rFonts w:asciiTheme="minorHAnsi" w:eastAsia="ArialMT" w:hAnsiTheme="minorHAnsi"/>
          <w:color w:val="000000" w:themeColor="text1"/>
        </w:rPr>
        <w:t xml:space="preserve"> and </w:t>
      </w:r>
      <w:r w:rsidR="00B12178" w:rsidRPr="00591F39">
        <w:rPr>
          <w:rFonts w:asciiTheme="minorHAnsi" w:eastAsia="ArialMT" w:hAnsiTheme="minorHAnsi"/>
          <w:color w:val="000000" w:themeColor="text1"/>
        </w:rPr>
        <w:t xml:space="preserve">Hoa and Mai ‘s </w:t>
      </w:r>
      <w:r w:rsidR="00C706AE" w:rsidRPr="00591F39">
        <w:rPr>
          <w:rFonts w:asciiTheme="minorHAnsi" w:eastAsia="ArialMT" w:hAnsiTheme="minorHAnsi"/>
          <w:color w:val="000000" w:themeColor="text1"/>
        </w:rPr>
        <w:t>(</w:t>
      </w:r>
      <w:r w:rsidR="00B12178" w:rsidRPr="00591F39">
        <w:rPr>
          <w:rFonts w:asciiTheme="minorHAnsi" w:eastAsia="ArialMT" w:hAnsiTheme="minorHAnsi"/>
          <w:color w:val="000000" w:themeColor="text1"/>
        </w:rPr>
        <w:t>2016</w:t>
      </w:r>
      <w:r w:rsidR="00C706AE" w:rsidRPr="00591F39">
        <w:rPr>
          <w:rFonts w:asciiTheme="minorHAnsi" w:eastAsia="ArialMT" w:hAnsiTheme="minorHAnsi"/>
          <w:color w:val="000000" w:themeColor="text1"/>
        </w:rPr>
        <w:t>) studies</w:t>
      </w:r>
      <w:r w:rsidR="2E21906F" w:rsidRPr="00591F39">
        <w:rPr>
          <w:rFonts w:asciiTheme="minorHAnsi" w:eastAsia="ArialMT" w:hAnsiTheme="minorHAnsi"/>
          <w:color w:val="000000" w:themeColor="text1"/>
        </w:rPr>
        <w:t xml:space="preserve">. </w:t>
      </w:r>
      <w:r w:rsidR="16BA3CFB" w:rsidRPr="00591F39">
        <w:rPr>
          <w:rFonts w:asciiTheme="minorHAnsi" w:eastAsia="ArialMT" w:hAnsiTheme="minorHAnsi"/>
          <w:color w:val="000000" w:themeColor="text1"/>
        </w:rPr>
        <w:t>Possibly,</w:t>
      </w:r>
      <w:r w:rsidR="1F733A0F" w:rsidRPr="00591F39">
        <w:rPr>
          <w:rFonts w:asciiTheme="minorHAnsi" w:eastAsia="ArialMT" w:hAnsiTheme="minorHAnsi"/>
          <w:color w:val="000000" w:themeColor="text1"/>
        </w:rPr>
        <w:t xml:space="preserve"> </w:t>
      </w:r>
      <w:r w:rsidR="72D8268A" w:rsidRPr="00591F39">
        <w:rPr>
          <w:rFonts w:asciiTheme="minorHAnsi" w:eastAsia="Calibri" w:hAnsiTheme="minorHAnsi"/>
          <w:color w:val="000000" w:themeColor="text1"/>
        </w:rPr>
        <w:t>ESAP teachers might consider that grammar and reading skills are the main needs of Economics students.</w:t>
      </w:r>
      <w:r w:rsidR="20D670F7" w:rsidRPr="00591F39">
        <w:rPr>
          <w:rFonts w:asciiTheme="minorHAnsi" w:eastAsia="ArialMT" w:hAnsiTheme="minorHAnsi"/>
          <w:color w:val="000000" w:themeColor="text1"/>
        </w:rPr>
        <w:t xml:space="preserve"> </w:t>
      </w:r>
      <w:r w:rsidR="00137B7B" w:rsidRPr="00591F39">
        <w:rPr>
          <w:rFonts w:asciiTheme="minorHAnsi" w:eastAsia="ArialMT" w:hAnsiTheme="minorHAnsi"/>
          <w:color w:val="000000" w:themeColor="text1"/>
        </w:rPr>
        <w:t xml:space="preserve">Moreover, </w:t>
      </w:r>
      <w:r w:rsidR="000552DD" w:rsidRPr="00591F39">
        <w:rPr>
          <w:rFonts w:asciiTheme="minorHAnsi" w:eastAsia="ArialMT" w:hAnsiTheme="minorHAnsi"/>
          <w:color w:val="000000" w:themeColor="text1"/>
        </w:rPr>
        <w:t xml:space="preserve">relying on general materials and grammar </w:t>
      </w:r>
      <w:r w:rsidR="004346FD" w:rsidRPr="00591F39">
        <w:rPr>
          <w:rFonts w:asciiTheme="minorHAnsi" w:eastAsia="ArialMT" w:hAnsiTheme="minorHAnsi"/>
          <w:color w:val="000000" w:themeColor="text1"/>
        </w:rPr>
        <w:t xml:space="preserve">as a basis for </w:t>
      </w:r>
      <w:r w:rsidR="006A5C9A" w:rsidRPr="00591F39">
        <w:rPr>
          <w:rFonts w:asciiTheme="minorHAnsi" w:eastAsia="ArialMT" w:hAnsiTheme="minorHAnsi"/>
          <w:color w:val="000000" w:themeColor="text1"/>
        </w:rPr>
        <w:t>ESAP</w:t>
      </w:r>
      <w:r w:rsidR="000552DD" w:rsidRPr="00591F39">
        <w:rPr>
          <w:rFonts w:asciiTheme="minorHAnsi" w:eastAsia="ArialMT" w:hAnsiTheme="minorHAnsi"/>
          <w:color w:val="000000" w:themeColor="text1"/>
        </w:rPr>
        <w:t xml:space="preserve"> </w:t>
      </w:r>
      <w:r w:rsidR="00346F23" w:rsidRPr="00591F39">
        <w:rPr>
          <w:rFonts w:asciiTheme="minorHAnsi" w:eastAsia="ArialMT" w:hAnsiTheme="minorHAnsi"/>
          <w:color w:val="000000" w:themeColor="text1"/>
        </w:rPr>
        <w:t>would offer the advantage of reducing the workload for teachers new to teaching ESAP.</w:t>
      </w:r>
      <w:r w:rsidR="009D7BB9" w:rsidRPr="00591F39">
        <w:rPr>
          <w:rFonts w:asciiTheme="minorHAnsi" w:eastAsia="ArialMT" w:hAnsiTheme="minorHAnsi"/>
          <w:color w:val="000000" w:themeColor="text1"/>
        </w:rPr>
        <w:t xml:space="preserve"> It also serves to compensate for deficiencies in content knowledge, particularly for teachers who may not</w:t>
      </w:r>
      <w:r w:rsidR="000C287A" w:rsidRPr="00591F39">
        <w:rPr>
          <w:rFonts w:asciiTheme="minorHAnsi" w:eastAsia="ArialMT" w:hAnsiTheme="minorHAnsi"/>
          <w:color w:val="000000" w:themeColor="text1"/>
        </w:rPr>
        <w:t xml:space="preserve"> </w:t>
      </w:r>
      <w:r w:rsidR="00AB6424" w:rsidRPr="00591F39">
        <w:rPr>
          <w:rFonts w:asciiTheme="minorHAnsi" w:eastAsia="ArialMT" w:hAnsiTheme="minorHAnsi"/>
          <w:color w:val="000000" w:themeColor="text1"/>
        </w:rPr>
        <w:t>have extensive knowledge of the specific content area</w:t>
      </w:r>
      <w:r w:rsidR="00F73D40" w:rsidRPr="00591F39">
        <w:rPr>
          <w:rFonts w:asciiTheme="minorHAnsi" w:eastAsia="ArialMT" w:hAnsiTheme="minorHAnsi"/>
          <w:color w:val="000000" w:themeColor="text1"/>
        </w:rPr>
        <w:t xml:space="preserve"> (as indicated by one of the teachers (Section 5.2.4.1.2) in the present </w:t>
      </w:r>
      <w:r w:rsidR="00F73D40" w:rsidRPr="0C422C54">
        <w:rPr>
          <w:rFonts w:asciiTheme="minorHAnsi" w:eastAsia="ArialMT" w:hAnsiTheme="minorHAnsi"/>
        </w:rPr>
        <w:t>study).</w:t>
      </w:r>
      <w:r w:rsidR="00AB6424" w:rsidRPr="0C422C54">
        <w:rPr>
          <w:rFonts w:ascii="ArialMT" w:eastAsia="ArialMT"/>
        </w:rPr>
        <w:t xml:space="preserve"> </w:t>
      </w:r>
    </w:p>
    <w:p w14:paraId="004B6180" w14:textId="4589D39D" w:rsidR="00AB0487" w:rsidRPr="001F3580" w:rsidRDefault="00AB0487" w:rsidP="009E256A">
      <w:pPr>
        <w:pStyle w:val="NormalWeb"/>
        <w:rPr>
          <w:rFonts w:asciiTheme="minorHAnsi" w:eastAsia="ArialMT" w:hAnsiTheme="minorHAnsi" w:cstheme="minorBidi"/>
        </w:rPr>
      </w:pPr>
      <w:r w:rsidRPr="337529A3">
        <w:rPr>
          <w:rFonts w:asciiTheme="minorHAnsi" w:eastAsia="Calibri" w:hAnsiTheme="minorHAnsi" w:cstheme="minorBidi"/>
        </w:rPr>
        <w:t>The study findings in Data</w:t>
      </w:r>
      <w:r w:rsidR="00A30E7B" w:rsidRPr="337529A3">
        <w:rPr>
          <w:rFonts w:asciiTheme="minorHAnsi" w:eastAsia="Calibri" w:hAnsiTheme="minorHAnsi" w:cstheme="minorBidi"/>
        </w:rPr>
        <w:t>s</w:t>
      </w:r>
      <w:r w:rsidRPr="337529A3">
        <w:rPr>
          <w:rFonts w:asciiTheme="minorHAnsi" w:eastAsia="Calibri" w:hAnsiTheme="minorHAnsi" w:cstheme="minorBidi"/>
        </w:rPr>
        <w:t xml:space="preserve">ets </w:t>
      </w:r>
      <w:r w:rsidRPr="00591F39">
        <w:rPr>
          <w:rFonts w:asciiTheme="minorHAnsi" w:eastAsia="Calibri" w:hAnsiTheme="minorHAnsi" w:cstheme="minorBidi"/>
          <w:color w:val="000000" w:themeColor="text1"/>
        </w:rPr>
        <w:t>3 and 4 (Sections</w:t>
      </w:r>
      <w:r w:rsidR="00931445" w:rsidRPr="00591F39">
        <w:rPr>
          <w:rFonts w:asciiTheme="minorHAnsi" w:eastAsia="Calibri" w:hAnsiTheme="minorHAnsi" w:cstheme="minorBidi"/>
          <w:color w:val="000000" w:themeColor="text1"/>
        </w:rPr>
        <w:t xml:space="preserve"> 5</w:t>
      </w:r>
      <w:r w:rsidR="00590DCB" w:rsidRPr="00591F39">
        <w:rPr>
          <w:rFonts w:asciiTheme="minorHAnsi" w:eastAsia="Calibri" w:hAnsiTheme="minorHAnsi" w:cstheme="minorBidi"/>
          <w:color w:val="000000" w:themeColor="text1"/>
        </w:rPr>
        <w:t>.6.2</w:t>
      </w:r>
      <w:r w:rsidR="00AB50F0" w:rsidRPr="00591F39">
        <w:rPr>
          <w:rFonts w:asciiTheme="minorHAnsi" w:eastAsia="Calibri" w:hAnsiTheme="minorHAnsi" w:cstheme="minorBidi"/>
          <w:color w:val="000000" w:themeColor="text1"/>
        </w:rPr>
        <w:t>/</w:t>
      </w:r>
      <w:r w:rsidR="00590DCB" w:rsidRPr="00591F39">
        <w:rPr>
          <w:rFonts w:asciiTheme="minorHAnsi" w:eastAsia="Calibri" w:hAnsiTheme="minorHAnsi" w:cstheme="minorBidi"/>
          <w:color w:val="000000" w:themeColor="text1"/>
        </w:rPr>
        <w:t>6.2.1.4</w:t>
      </w:r>
      <w:r w:rsidR="005F500D">
        <w:rPr>
          <w:rFonts w:asciiTheme="minorHAnsi" w:eastAsia="Calibri" w:hAnsiTheme="minorHAnsi" w:cstheme="minorBidi"/>
          <w:color w:val="000000" w:themeColor="text1"/>
        </w:rPr>
        <w:t xml:space="preserve"> – </w:t>
      </w:r>
      <w:r w:rsidR="00590DCB" w:rsidRPr="00591F39">
        <w:rPr>
          <w:rFonts w:asciiTheme="minorHAnsi" w:eastAsia="Calibri" w:hAnsiTheme="minorHAnsi" w:cstheme="minorBidi"/>
          <w:color w:val="000000" w:themeColor="text1"/>
        </w:rPr>
        <w:t>T</w:t>
      </w:r>
      <w:r w:rsidR="00B3500B" w:rsidRPr="00591F39">
        <w:rPr>
          <w:rFonts w:asciiTheme="minorHAnsi" w:eastAsia="Calibri" w:hAnsiTheme="minorHAnsi" w:cstheme="minorBidi"/>
          <w:color w:val="000000" w:themeColor="text1"/>
        </w:rPr>
        <w:t>able 6.9</w:t>
      </w:r>
      <w:r w:rsidRPr="00591F39">
        <w:rPr>
          <w:rFonts w:asciiTheme="minorHAnsi" w:eastAsia="Calibri" w:hAnsiTheme="minorHAnsi" w:cstheme="minorBidi"/>
          <w:color w:val="000000" w:themeColor="text1"/>
        </w:rPr>
        <w:t xml:space="preserve">) indicate that students do not </w:t>
      </w:r>
      <w:r w:rsidR="4DEC0D6E" w:rsidRPr="00591F39">
        <w:rPr>
          <w:rFonts w:asciiTheme="minorHAnsi" w:eastAsia="Calibri" w:hAnsiTheme="minorHAnsi" w:cstheme="minorBidi"/>
          <w:color w:val="000000" w:themeColor="text1"/>
        </w:rPr>
        <w:t>want</w:t>
      </w:r>
      <w:r w:rsidRPr="00591F39">
        <w:rPr>
          <w:rFonts w:asciiTheme="minorHAnsi" w:eastAsia="Calibri" w:hAnsiTheme="minorHAnsi" w:cstheme="minorBidi"/>
          <w:color w:val="000000" w:themeColor="text1"/>
        </w:rPr>
        <w:t xml:space="preserve"> an explicit focus on grammar. As Appendix </w:t>
      </w:r>
      <w:r w:rsidR="008A15F2" w:rsidRPr="00591F39">
        <w:rPr>
          <w:rFonts w:asciiTheme="minorHAnsi" w:eastAsia="Calibri" w:hAnsiTheme="minorHAnsi" w:cstheme="minorBidi"/>
          <w:color w:val="000000" w:themeColor="text1"/>
        </w:rPr>
        <w:t>P</w:t>
      </w:r>
      <w:r w:rsidRPr="00591F39">
        <w:rPr>
          <w:rFonts w:asciiTheme="minorHAnsi" w:eastAsia="Calibri" w:hAnsiTheme="minorHAnsi" w:cstheme="minorBidi"/>
          <w:color w:val="000000" w:themeColor="text1"/>
        </w:rPr>
        <w:t xml:space="preserve"> show</w:t>
      </w:r>
      <w:r w:rsidR="00A30E7B" w:rsidRPr="00591F39">
        <w:rPr>
          <w:rFonts w:asciiTheme="minorHAnsi" w:eastAsia="Calibri" w:hAnsiTheme="minorHAnsi" w:cstheme="minorBidi"/>
          <w:color w:val="000000" w:themeColor="text1"/>
        </w:rPr>
        <w:t>ed</w:t>
      </w:r>
      <w:r w:rsidRPr="00591F39">
        <w:rPr>
          <w:rFonts w:asciiTheme="minorHAnsi" w:eastAsia="Calibri" w:hAnsiTheme="minorHAnsi" w:cstheme="minorBidi"/>
          <w:color w:val="000000" w:themeColor="text1"/>
        </w:rPr>
        <w:t xml:space="preserve">, the use of grammar was not linked to Economics language and </w:t>
      </w:r>
      <w:r w:rsidR="00296885" w:rsidRPr="00591F39">
        <w:rPr>
          <w:rFonts w:asciiTheme="minorHAnsi" w:eastAsia="Calibri" w:hAnsiTheme="minorHAnsi" w:cstheme="minorBidi"/>
          <w:color w:val="000000" w:themeColor="text1"/>
        </w:rPr>
        <w:t xml:space="preserve">real-world </w:t>
      </w:r>
      <w:r w:rsidRPr="00591F39">
        <w:rPr>
          <w:rFonts w:asciiTheme="minorHAnsi" w:eastAsia="Calibri" w:hAnsiTheme="minorHAnsi" w:cstheme="minorBidi"/>
          <w:color w:val="000000" w:themeColor="text1"/>
        </w:rPr>
        <w:t>situations. It is to the detriment of studying receptive and productive skills</w:t>
      </w:r>
      <w:r w:rsidR="004360C6" w:rsidRPr="00591F39">
        <w:rPr>
          <w:rFonts w:asciiTheme="minorHAnsi" w:eastAsia="Calibri" w:hAnsiTheme="minorHAnsi" w:cstheme="minorBidi"/>
          <w:color w:val="000000" w:themeColor="text1"/>
        </w:rPr>
        <w:t xml:space="preserve"> </w:t>
      </w:r>
      <w:r w:rsidR="00940BCC" w:rsidRPr="00591F39">
        <w:rPr>
          <w:rFonts w:asciiTheme="minorHAnsi" w:eastAsia="Calibri" w:hAnsiTheme="minorHAnsi" w:cstheme="minorBidi"/>
          <w:color w:val="000000" w:themeColor="text1"/>
        </w:rPr>
        <w:t>(Table</w:t>
      </w:r>
      <w:r w:rsidR="00FC5FF1" w:rsidRPr="00591F39">
        <w:rPr>
          <w:rFonts w:asciiTheme="minorHAnsi" w:eastAsia="Calibri" w:hAnsiTheme="minorHAnsi" w:cstheme="minorBidi"/>
          <w:color w:val="000000" w:themeColor="text1"/>
        </w:rPr>
        <w:t xml:space="preserve"> 6.19</w:t>
      </w:r>
      <w:r w:rsidR="00940BCC" w:rsidRPr="00591F39">
        <w:rPr>
          <w:rFonts w:asciiTheme="minorHAnsi" w:eastAsia="Calibri" w:hAnsiTheme="minorHAnsi" w:cstheme="minorBidi"/>
          <w:color w:val="000000" w:themeColor="text1"/>
        </w:rPr>
        <w:t xml:space="preserve">) </w:t>
      </w:r>
      <w:r w:rsidR="005604FE" w:rsidRPr="00591F39">
        <w:rPr>
          <w:rFonts w:asciiTheme="minorHAnsi" w:eastAsia="Calibri" w:hAnsiTheme="minorHAnsi" w:cstheme="minorBidi"/>
          <w:color w:val="000000" w:themeColor="text1"/>
        </w:rPr>
        <w:t>b</w:t>
      </w:r>
      <w:r w:rsidR="005604FE" w:rsidRPr="00591F39">
        <w:rPr>
          <w:color w:val="000000" w:themeColor="text1"/>
        </w:rPr>
        <w:t>ecause</w:t>
      </w:r>
      <w:r w:rsidR="004360C6" w:rsidRPr="00591F39">
        <w:rPr>
          <w:color w:val="000000" w:themeColor="text1"/>
        </w:rPr>
        <w:t xml:space="preserve"> </w:t>
      </w:r>
      <w:r w:rsidR="00737ECC" w:rsidRPr="00591F39">
        <w:rPr>
          <w:color w:val="000000" w:themeColor="text1"/>
        </w:rPr>
        <w:t>grammar</w:t>
      </w:r>
      <w:r w:rsidR="004360C6" w:rsidRPr="00591F39">
        <w:rPr>
          <w:color w:val="000000" w:themeColor="text1"/>
        </w:rPr>
        <w:t xml:space="preserve"> does not provide students with the necessary tools to use </w:t>
      </w:r>
      <w:r w:rsidR="00940BCC" w:rsidRPr="00591F39">
        <w:rPr>
          <w:color w:val="000000" w:themeColor="text1"/>
        </w:rPr>
        <w:t>knowledge</w:t>
      </w:r>
      <w:r w:rsidR="004360C6" w:rsidRPr="00591F39">
        <w:rPr>
          <w:color w:val="000000" w:themeColor="text1"/>
        </w:rPr>
        <w:t xml:space="preserve"> in real-life </w:t>
      </w:r>
      <w:r w:rsidR="00D853F7" w:rsidRPr="00591F39">
        <w:rPr>
          <w:color w:val="000000" w:themeColor="text1"/>
        </w:rPr>
        <w:t>situations</w:t>
      </w:r>
      <w:r w:rsidR="005604FE" w:rsidRPr="00591F39">
        <w:rPr>
          <w:rFonts w:asciiTheme="minorHAnsi" w:hAnsiTheme="minorHAnsi" w:cstheme="minorHAnsi"/>
          <w:color w:val="000000" w:themeColor="text1"/>
        </w:rPr>
        <w:t xml:space="preserve"> (</w:t>
      </w:r>
      <w:r w:rsidR="004F5C4E" w:rsidRPr="00591F39">
        <w:rPr>
          <w:rFonts w:asciiTheme="minorHAnsi" w:hAnsiTheme="minorHAnsi" w:cstheme="minorHAnsi"/>
          <w:color w:val="000000" w:themeColor="text1"/>
        </w:rPr>
        <w:t>Poedjiastutie, 2017</w:t>
      </w:r>
      <w:r w:rsidR="005604FE" w:rsidRPr="00591F39">
        <w:rPr>
          <w:rFonts w:asciiTheme="minorHAnsi" w:hAnsiTheme="minorHAnsi" w:cstheme="minorHAnsi"/>
          <w:color w:val="000000" w:themeColor="text1"/>
        </w:rPr>
        <w:t>)</w:t>
      </w:r>
      <w:r w:rsidR="00C97708" w:rsidRPr="00591F39">
        <w:rPr>
          <w:rFonts w:asciiTheme="minorHAnsi" w:hAnsiTheme="minorHAnsi" w:cstheme="minorHAnsi"/>
          <w:color w:val="000000" w:themeColor="text1"/>
        </w:rPr>
        <w:t>.</w:t>
      </w:r>
      <w:r w:rsidR="00C97708" w:rsidRPr="00591F39">
        <w:rPr>
          <w:rFonts w:ascii="Times New Roman" w:eastAsia="Calibri" w:hAnsi="Times New Roman" w:cs="Times New Roman"/>
          <w:color w:val="000000" w:themeColor="text1"/>
        </w:rPr>
        <w:t xml:space="preserve"> </w:t>
      </w:r>
      <w:r w:rsidR="005C411B" w:rsidRPr="00591F39">
        <w:rPr>
          <w:rFonts w:asciiTheme="minorHAnsi" w:eastAsia="ArialMT" w:hAnsiTheme="minorHAnsi" w:cstheme="minorBidi"/>
          <w:color w:val="000000" w:themeColor="text1"/>
        </w:rPr>
        <w:t xml:space="preserve">Thus, it could be argued that </w:t>
      </w:r>
      <w:r w:rsidR="002F78D7" w:rsidRPr="00591F39">
        <w:rPr>
          <w:rFonts w:asciiTheme="minorHAnsi" w:eastAsia="ArialMT" w:hAnsiTheme="minorHAnsi" w:cstheme="minorBidi"/>
          <w:color w:val="000000" w:themeColor="text1"/>
        </w:rPr>
        <w:t xml:space="preserve">teaching grammar </w:t>
      </w:r>
      <w:r w:rsidR="00B064A6" w:rsidRPr="00591F39">
        <w:rPr>
          <w:rFonts w:asciiTheme="minorHAnsi" w:eastAsia="ArialMT" w:hAnsiTheme="minorHAnsi" w:cstheme="minorBidi"/>
          <w:color w:val="000000" w:themeColor="text1"/>
        </w:rPr>
        <w:t>has its advantages in developing the core English skills of Economics students. However, it fails to meet the students' needs concerning the comprehension of Economics content.</w:t>
      </w:r>
      <w:r w:rsidR="001F3580" w:rsidRPr="00591F39">
        <w:rPr>
          <w:rFonts w:asciiTheme="minorHAnsi" w:eastAsia="ArialMT" w:hAnsiTheme="minorHAnsi" w:cstheme="minorBidi"/>
          <w:color w:val="000000" w:themeColor="text1"/>
        </w:rPr>
        <w:t xml:space="preserve"> </w:t>
      </w:r>
      <w:r w:rsidR="33500F67" w:rsidRPr="00591F39">
        <w:rPr>
          <w:rFonts w:eastAsia="Calibri"/>
          <w:color w:val="000000" w:themeColor="text1"/>
        </w:rPr>
        <w:t>S</w:t>
      </w:r>
      <w:r w:rsidRPr="00591F39">
        <w:rPr>
          <w:rFonts w:eastAsia="Calibri"/>
          <w:color w:val="000000" w:themeColor="text1"/>
        </w:rPr>
        <w:t xml:space="preserve">tudents </w:t>
      </w:r>
      <w:r w:rsidR="0C5C9EC3" w:rsidRPr="00591F39">
        <w:rPr>
          <w:rFonts w:eastAsia="Calibri"/>
          <w:color w:val="000000" w:themeColor="text1"/>
        </w:rPr>
        <w:t>see</w:t>
      </w:r>
      <w:r w:rsidRPr="00591F39">
        <w:rPr>
          <w:rFonts w:eastAsia="Calibri"/>
          <w:color w:val="000000" w:themeColor="text1"/>
        </w:rPr>
        <w:t xml:space="preserve"> grammar as less valuable in the </w:t>
      </w:r>
      <w:r w:rsidRPr="002E7DDE">
        <w:rPr>
          <w:rFonts w:eastAsia="Calibri"/>
        </w:rPr>
        <w:lastRenderedPageBreak/>
        <w:t>ESAP course</w:t>
      </w:r>
      <w:r w:rsidR="009B247B" w:rsidRPr="002E7DDE">
        <w:rPr>
          <w:rFonts w:eastAsia="Calibri"/>
        </w:rPr>
        <w:t xml:space="preserve"> </w:t>
      </w:r>
      <w:r w:rsidRPr="002E7DDE">
        <w:rPr>
          <w:rFonts w:eastAsia="Calibri"/>
        </w:rPr>
        <w:t>(Table 6.</w:t>
      </w:r>
      <w:r w:rsidR="00FF0928" w:rsidRPr="002E7DDE">
        <w:rPr>
          <w:rFonts w:eastAsia="Calibri"/>
        </w:rPr>
        <w:t>9</w:t>
      </w:r>
      <w:r w:rsidR="00FD2ED0" w:rsidRPr="002E7DDE">
        <w:rPr>
          <w:rFonts w:eastAsia="Calibri"/>
        </w:rPr>
        <w:t>-</w:t>
      </w:r>
      <w:r w:rsidR="00F80153" w:rsidRPr="002E7DDE">
        <w:rPr>
          <w:rFonts w:eastAsia="Calibri"/>
        </w:rPr>
        <w:t>S</w:t>
      </w:r>
      <w:r w:rsidR="47EB7817" w:rsidRPr="002E7DDE">
        <w:rPr>
          <w:rFonts w:eastAsia="Calibri"/>
        </w:rPr>
        <w:t xml:space="preserve">ection </w:t>
      </w:r>
      <w:r w:rsidR="00FF0928" w:rsidRPr="002E7DDE">
        <w:rPr>
          <w:rFonts w:eastAsia="Calibri"/>
        </w:rPr>
        <w:t>6.2.1.4)</w:t>
      </w:r>
      <w:r w:rsidR="311D5296" w:rsidRPr="002E7DDE">
        <w:rPr>
          <w:rFonts w:eastAsia="Calibri"/>
        </w:rPr>
        <w:t xml:space="preserve"> which, subsequently, can lead to</w:t>
      </w:r>
      <w:r w:rsidR="600E805D" w:rsidRPr="002E7DDE">
        <w:rPr>
          <w:rFonts w:eastAsia="Calibri"/>
        </w:rPr>
        <w:t xml:space="preserve"> students</w:t>
      </w:r>
      <w:r w:rsidR="00E44E2D" w:rsidRPr="002E7DDE">
        <w:rPr>
          <w:rFonts w:eastAsia="Calibri"/>
        </w:rPr>
        <w:t>’</w:t>
      </w:r>
      <w:r w:rsidR="600E805D" w:rsidRPr="002E7DDE">
        <w:rPr>
          <w:rFonts w:eastAsia="Calibri"/>
        </w:rPr>
        <w:t xml:space="preserve"> lack of motivation </w:t>
      </w:r>
      <w:r w:rsidRPr="002E7DDE">
        <w:rPr>
          <w:rFonts w:eastAsia="Calibri"/>
        </w:rPr>
        <w:t>(Data</w:t>
      </w:r>
      <w:r w:rsidR="005710ED" w:rsidRPr="002E7DDE">
        <w:rPr>
          <w:rFonts w:eastAsia="Calibri"/>
        </w:rPr>
        <w:t>s</w:t>
      </w:r>
      <w:r w:rsidRPr="002E7DDE">
        <w:rPr>
          <w:rFonts w:eastAsia="Calibri"/>
        </w:rPr>
        <w:t>et 3</w:t>
      </w:r>
      <w:r w:rsidR="00B54CBE" w:rsidRPr="002E7DDE">
        <w:rPr>
          <w:rFonts w:eastAsia="Calibri"/>
        </w:rPr>
        <w:t xml:space="preserve"> </w:t>
      </w:r>
      <w:r w:rsidR="000B751B">
        <w:rPr>
          <w:rFonts w:eastAsia="Calibri"/>
        </w:rPr>
        <w:t>–</w:t>
      </w:r>
      <w:r w:rsidRPr="002E7DDE">
        <w:rPr>
          <w:rFonts w:eastAsia="Calibri"/>
        </w:rPr>
        <w:t xml:space="preserve"> Section </w:t>
      </w:r>
      <w:r w:rsidR="005419D4" w:rsidRPr="002E7DDE">
        <w:rPr>
          <w:rFonts w:eastAsia="Calibri"/>
        </w:rPr>
        <w:t>5.6.2</w:t>
      </w:r>
      <w:r w:rsidRPr="002E7DDE">
        <w:rPr>
          <w:rFonts w:eastAsia="Calibri"/>
        </w:rPr>
        <w:t xml:space="preserve">). These results align with </w:t>
      </w:r>
      <w:r w:rsidR="00B11F4A" w:rsidRPr="002E7DDE">
        <w:rPr>
          <w:rFonts w:eastAsia="Calibri"/>
        </w:rPr>
        <w:t xml:space="preserve">the </w:t>
      </w:r>
      <w:r w:rsidRPr="002E7DDE">
        <w:rPr>
          <w:rFonts w:eastAsia="Calibri"/>
        </w:rPr>
        <w:t>literature in which Basturkmen</w:t>
      </w:r>
      <w:r w:rsidR="000A5FA4" w:rsidRPr="002E7DDE">
        <w:rPr>
          <w:rFonts w:eastAsia="Calibri"/>
        </w:rPr>
        <w:t>’s</w:t>
      </w:r>
      <w:r w:rsidRPr="002E7DDE">
        <w:rPr>
          <w:rFonts w:eastAsia="Calibri"/>
        </w:rPr>
        <w:t xml:space="preserve"> (2019) </w:t>
      </w:r>
      <w:r w:rsidR="000A5FA4" w:rsidRPr="002E7DDE">
        <w:rPr>
          <w:rFonts w:eastAsia="Calibri"/>
        </w:rPr>
        <w:t xml:space="preserve">study </w:t>
      </w:r>
      <w:r w:rsidRPr="002E7DDE">
        <w:rPr>
          <w:rFonts w:eastAsia="Calibri"/>
        </w:rPr>
        <w:t xml:space="preserve">noted that many petroleum and technical engineering students in Kuwait felt strongly that teaching materials should concentrate on their </w:t>
      </w:r>
      <w:proofErr w:type="gramStart"/>
      <w:r w:rsidRPr="002E7DDE">
        <w:rPr>
          <w:rFonts w:eastAsia="Calibri"/>
        </w:rPr>
        <w:t>particular study</w:t>
      </w:r>
      <w:proofErr w:type="gramEnd"/>
      <w:r w:rsidRPr="002E7DDE">
        <w:rPr>
          <w:rFonts w:eastAsia="Calibri"/>
        </w:rPr>
        <w:t xml:space="preserve"> fields.</w:t>
      </w:r>
    </w:p>
    <w:p w14:paraId="2023AC5D" w14:textId="59BA3B61" w:rsidR="00695C23" w:rsidRDefault="72072FC9" w:rsidP="002D7693">
      <w:pPr>
        <w:rPr>
          <w:rFonts w:eastAsia="Calibri"/>
        </w:rPr>
      </w:pPr>
      <w:r w:rsidRPr="51ECB08C">
        <w:rPr>
          <w:rFonts w:eastAsia="Calibri"/>
        </w:rPr>
        <w:t>T</w:t>
      </w:r>
      <w:r w:rsidR="002D7693" w:rsidRPr="51ECB08C">
        <w:rPr>
          <w:rFonts w:eastAsia="Calibri"/>
        </w:rPr>
        <w:t>he lack of Economics content was seen as a shortcoming of the ESAP course by students in Data</w:t>
      </w:r>
      <w:r w:rsidR="00455A93" w:rsidRPr="51ECB08C">
        <w:rPr>
          <w:rFonts w:eastAsia="Calibri"/>
        </w:rPr>
        <w:t>s</w:t>
      </w:r>
      <w:r w:rsidR="002D7693" w:rsidRPr="51ECB08C">
        <w:rPr>
          <w:rFonts w:eastAsia="Calibri"/>
        </w:rPr>
        <w:t>et 4.</w:t>
      </w:r>
      <w:r w:rsidR="0047738A">
        <w:rPr>
          <w:rFonts w:eastAsia="Calibri"/>
        </w:rPr>
        <w:t xml:space="preserve"> </w:t>
      </w:r>
      <w:r w:rsidR="7DFC32D8" w:rsidRPr="002E7DDE">
        <w:rPr>
          <w:rFonts w:eastAsia="Calibri"/>
        </w:rPr>
        <w:t>S</w:t>
      </w:r>
      <w:r w:rsidR="002D7693" w:rsidRPr="002E7DDE">
        <w:rPr>
          <w:rFonts w:eastAsia="Calibri"/>
        </w:rPr>
        <w:t xml:space="preserve">everal Economics students were dissatisfied with the materials and activities </w:t>
      </w:r>
      <w:r w:rsidR="6184A5AD" w:rsidRPr="002E7DDE">
        <w:rPr>
          <w:rFonts w:eastAsia="Calibri"/>
        </w:rPr>
        <w:t>used</w:t>
      </w:r>
      <w:r w:rsidR="002D7693" w:rsidRPr="002E7DDE">
        <w:rPr>
          <w:rFonts w:eastAsia="Calibri"/>
        </w:rPr>
        <w:t xml:space="preserve"> (Section 6.2.</w:t>
      </w:r>
      <w:r w:rsidR="00536169" w:rsidRPr="002E7DDE">
        <w:rPr>
          <w:rFonts w:eastAsia="Calibri"/>
        </w:rPr>
        <w:t>3</w:t>
      </w:r>
      <w:r w:rsidR="002D7693" w:rsidRPr="002E7DDE">
        <w:rPr>
          <w:rFonts w:eastAsia="Calibri"/>
        </w:rPr>
        <w:t>)</w:t>
      </w:r>
      <w:r w:rsidR="00A55C93" w:rsidRPr="002E7DDE">
        <w:rPr>
          <w:rFonts w:eastAsia="Calibri"/>
        </w:rPr>
        <w:t>,</w:t>
      </w:r>
      <w:r w:rsidR="02942C48" w:rsidRPr="002E7DDE">
        <w:rPr>
          <w:rFonts w:eastAsia="Calibri"/>
        </w:rPr>
        <w:t xml:space="preserve"> </w:t>
      </w:r>
      <w:r w:rsidR="02942C48" w:rsidRPr="51ECB08C">
        <w:rPr>
          <w:rFonts w:eastAsia="Calibri"/>
        </w:rPr>
        <w:t xml:space="preserve">a situation which may have been avoided </w:t>
      </w:r>
      <w:r w:rsidR="002E566D">
        <w:rPr>
          <w:rFonts w:eastAsia="Calibri"/>
        </w:rPr>
        <w:t xml:space="preserve">if </w:t>
      </w:r>
      <w:r w:rsidR="02942C48" w:rsidRPr="51ECB08C">
        <w:rPr>
          <w:rFonts w:eastAsia="Calibri"/>
        </w:rPr>
        <w:t>a needs analysis</w:t>
      </w:r>
      <w:r w:rsidR="002E566D">
        <w:rPr>
          <w:rFonts w:eastAsia="Calibri"/>
        </w:rPr>
        <w:t xml:space="preserve"> had</w:t>
      </w:r>
      <w:r w:rsidR="02942C48" w:rsidRPr="51ECB08C">
        <w:rPr>
          <w:rFonts w:eastAsia="Calibri"/>
        </w:rPr>
        <w:t xml:space="preserve"> been undertaken</w:t>
      </w:r>
      <w:r w:rsidR="00695C23" w:rsidRPr="51ECB08C">
        <w:rPr>
          <w:rFonts w:eastAsia="Calibri"/>
        </w:rPr>
        <w:t xml:space="preserve"> (Brown, 2016). Students</w:t>
      </w:r>
      <w:r w:rsidR="002D7693" w:rsidRPr="51ECB08C">
        <w:rPr>
          <w:rFonts w:eastAsia="Calibri"/>
        </w:rPr>
        <w:t xml:space="preserve"> noted that the content was non-Economics based, outdated and </w:t>
      </w:r>
      <w:r w:rsidR="00101132">
        <w:rPr>
          <w:rFonts w:eastAsia="Calibri"/>
        </w:rPr>
        <w:t>uninteresting</w:t>
      </w:r>
      <w:r w:rsidR="002D7693" w:rsidRPr="51ECB08C">
        <w:rPr>
          <w:rFonts w:eastAsia="Calibri"/>
        </w:rPr>
        <w:t xml:space="preserve"> and </w:t>
      </w:r>
      <w:r w:rsidR="73436D70" w:rsidRPr="51ECB08C">
        <w:rPr>
          <w:rFonts w:eastAsia="Calibri"/>
        </w:rPr>
        <w:t>stated that they wanted</w:t>
      </w:r>
      <w:r w:rsidR="002D7693" w:rsidRPr="51ECB08C">
        <w:rPr>
          <w:rFonts w:eastAsia="Calibri"/>
        </w:rPr>
        <w:t xml:space="preserve"> Economics content and materials around the four skills</w:t>
      </w:r>
      <w:r w:rsidR="4C018D18" w:rsidRPr="51ECB08C">
        <w:rPr>
          <w:rFonts w:eastAsia="Calibri"/>
        </w:rPr>
        <w:t xml:space="preserve"> </w:t>
      </w:r>
      <w:r w:rsidR="4C018D18" w:rsidRPr="0012733F">
        <w:rPr>
          <w:rFonts w:eastAsia="Calibri"/>
        </w:rPr>
        <w:t>(</w:t>
      </w:r>
      <w:r w:rsidR="00CE10F5" w:rsidRPr="0012733F">
        <w:rPr>
          <w:rFonts w:eastAsia="Calibri"/>
        </w:rPr>
        <w:t>S</w:t>
      </w:r>
      <w:r w:rsidR="4C018D18" w:rsidRPr="0012733F">
        <w:rPr>
          <w:rFonts w:eastAsia="Calibri"/>
        </w:rPr>
        <w:t>ection</w:t>
      </w:r>
      <w:r w:rsidR="007A4AF6">
        <w:rPr>
          <w:rFonts w:eastAsia="Calibri"/>
        </w:rPr>
        <w:t>s 6.2</w:t>
      </w:r>
      <w:r w:rsidR="00A96FB2">
        <w:rPr>
          <w:rFonts w:eastAsia="Calibri"/>
        </w:rPr>
        <w:t>.</w:t>
      </w:r>
      <w:r w:rsidR="007A4AF6">
        <w:rPr>
          <w:rFonts w:eastAsia="Calibri"/>
        </w:rPr>
        <w:t>3</w:t>
      </w:r>
      <w:r w:rsidR="00612504">
        <w:rPr>
          <w:rFonts w:eastAsia="Calibri"/>
        </w:rPr>
        <w:t xml:space="preserve"> – </w:t>
      </w:r>
      <w:r w:rsidR="005047B5" w:rsidRPr="0012733F">
        <w:rPr>
          <w:rFonts w:eastAsia="Calibri"/>
        </w:rPr>
        <w:t>6.2.3.2</w:t>
      </w:r>
      <w:r w:rsidR="0012733F" w:rsidRPr="0012733F">
        <w:rPr>
          <w:rFonts w:eastAsia="Calibri"/>
        </w:rPr>
        <w:t>/Table 6.19</w:t>
      </w:r>
      <w:r w:rsidR="4C018D18" w:rsidRPr="0012733F">
        <w:rPr>
          <w:rFonts w:eastAsia="Calibri"/>
        </w:rPr>
        <w:t>)</w:t>
      </w:r>
      <w:r w:rsidR="002D7693" w:rsidRPr="0012733F">
        <w:rPr>
          <w:rFonts w:eastAsia="Calibri"/>
        </w:rPr>
        <w:t>.</w:t>
      </w:r>
      <w:r w:rsidR="002D7693" w:rsidRPr="51ECB08C">
        <w:rPr>
          <w:rFonts w:eastAsia="Calibri"/>
        </w:rPr>
        <w:t xml:space="preserve"> </w:t>
      </w:r>
      <w:r w:rsidR="004255AA" w:rsidRPr="004255AA">
        <w:rPr>
          <w:rFonts w:eastAsia="Calibri"/>
        </w:rPr>
        <w:t>This was supported by Xenodohidis (2002, p. 54) who stated that ‘</w:t>
      </w:r>
      <w:r w:rsidR="004255AA" w:rsidRPr="00360DA5">
        <w:rPr>
          <w:rFonts w:eastAsia="Calibri"/>
        </w:rPr>
        <w:t xml:space="preserve">materials should be neither too difficult nor too easy; </w:t>
      </w:r>
      <w:r w:rsidR="004255AA" w:rsidRPr="004255AA">
        <w:rPr>
          <w:rFonts w:eastAsia="Calibri"/>
        </w:rPr>
        <w:t>otherwise,</w:t>
      </w:r>
      <w:r w:rsidR="004255AA" w:rsidRPr="00360DA5">
        <w:rPr>
          <w:rFonts w:eastAsia="Calibri"/>
        </w:rPr>
        <w:t xml:space="preserve"> the students would be demotivated’</w:t>
      </w:r>
      <w:r w:rsidR="004255AA" w:rsidRPr="004255AA">
        <w:rPr>
          <w:rFonts w:eastAsia="Calibri"/>
        </w:rPr>
        <w:t>.</w:t>
      </w:r>
      <w:r w:rsidR="004255AA">
        <w:rPr>
          <w:rFonts w:eastAsia="Calibri"/>
        </w:rPr>
        <w:t xml:space="preserve"> Similar</w:t>
      </w:r>
      <w:r w:rsidR="00636352">
        <w:rPr>
          <w:rFonts w:eastAsia="Calibri"/>
        </w:rPr>
        <w:t xml:space="preserve"> findings </w:t>
      </w:r>
      <w:r w:rsidR="00996F8F">
        <w:rPr>
          <w:rFonts w:eastAsia="Calibri"/>
        </w:rPr>
        <w:t xml:space="preserve">have </w:t>
      </w:r>
      <w:r w:rsidR="00E51BCC">
        <w:rPr>
          <w:rFonts w:eastAsia="Calibri"/>
        </w:rPr>
        <w:t xml:space="preserve">been also </w:t>
      </w:r>
      <w:r w:rsidR="00996F8F">
        <w:rPr>
          <w:rFonts w:eastAsia="Calibri"/>
        </w:rPr>
        <w:t xml:space="preserve">raised by </w:t>
      </w:r>
      <w:r w:rsidR="002D7693" w:rsidRPr="51ECB08C">
        <w:rPr>
          <w:rFonts w:eastAsia="Calibri"/>
        </w:rPr>
        <w:t>Nation and Macalister (20</w:t>
      </w:r>
      <w:r w:rsidR="00E3600E" w:rsidRPr="51ECB08C">
        <w:rPr>
          <w:rFonts w:eastAsia="Calibri"/>
        </w:rPr>
        <w:t>20</w:t>
      </w:r>
      <w:r w:rsidR="002D7693" w:rsidRPr="51ECB08C">
        <w:rPr>
          <w:rFonts w:eastAsia="Calibri"/>
        </w:rPr>
        <w:t>)</w:t>
      </w:r>
      <w:r w:rsidR="00E51BCC">
        <w:rPr>
          <w:rFonts w:eastAsia="Calibri"/>
        </w:rPr>
        <w:t xml:space="preserve">, who </w:t>
      </w:r>
      <w:r w:rsidR="002D7693" w:rsidRPr="51ECB08C">
        <w:rPr>
          <w:rFonts w:eastAsia="Calibri"/>
        </w:rPr>
        <w:t>state</w:t>
      </w:r>
      <w:r w:rsidR="004F3121" w:rsidRPr="51ECB08C">
        <w:rPr>
          <w:rFonts w:eastAsia="Calibri"/>
        </w:rPr>
        <w:t>d</w:t>
      </w:r>
      <w:r w:rsidR="002D7693" w:rsidRPr="51ECB08C">
        <w:rPr>
          <w:rFonts w:eastAsia="Calibri"/>
        </w:rPr>
        <w:t xml:space="preserve"> that making rational, well-justified decisions about the material is one of the most crucial components of curriculum design. They comment that </w:t>
      </w:r>
      <w:r w:rsidR="00F56BA6">
        <w:rPr>
          <w:rFonts w:eastAsia="Calibri"/>
        </w:rPr>
        <w:t>i</w:t>
      </w:r>
      <w:r w:rsidR="002D7693" w:rsidRPr="51ECB08C">
        <w:rPr>
          <w:rFonts w:eastAsia="Calibri"/>
        </w:rPr>
        <w:t>f inadequate content is chosen, this yields a low teaching and learning effort (</w:t>
      </w:r>
      <w:r w:rsidR="002D6AF9">
        <w:rPr>
          <w:rFonts w:eastAsia="Calibri"/>
        </w:rPr>
        <w:t>i</w:t>
      </w:r>
      <w:r w:rsidR="002D7693" w:rsidRPr="51ECB08C">
        <w:rPr>
          <w:rFonts w:eastAsia="Calibri"/>
        </w:rPr>
        <w:t>bid</w:t>
      </w:r>
      <w:r w:rsidR="00BF59BD">
        <w:rPr>
          <w:rFonts w:eastAsia="Calibri"/>
        </w:rPr>
        <w:t>.</w:t>
      </w:r>
      <w:r w:rsidR="002D7693" w:rsidRPr="51ECB08C">
        <w:rPr>
          <w:rFonts w:eastAsia="Calibri"/>
        </w:rPr>
        <w:t>).</w:t>
      </w:r>
      <w:r w:rsidR="00474C50" w:rsidRPr="00474C50">
        <w:rPr>
          <w:rFonts w:eastAsia="Calibri"/>
        </w:rPr>
        <w:t xml:space="preserve"> </w:t>
      </w:r>
    </w:p>
    <w:p w14:paraId="324F67F4" w14:textId="591EC536" w:rsidR="005E49EF" w:rsidRDefault="7B70C069" w:rsidP="002D7693">
      <w:pPr>
        <w:rPr>
          <w:rFonts w:eastAsia="Calibri"/>
        </w:rPr>
      </w:pPr>
      <w:r w:rsidRPr="002E7DDE">
        <w:rPr>
          <w:rFonts w:eastAsia="Calibri"/>
        </w:rPr>
        <w:t>Within the existing ESAP curriculum</w:t>
      </w:r>
      <w:r w:rsidR="47DBC38A" w:rsidRPr="002E7DDE">
        <w:rPr>
          <w:rFonts w:eastAsia="Calibri"/>
        </w:rPr>
        <w:t xml:space="preserve"> within the E</w:t>
      </w:r>
      <w:r w:rsidR="000B751B" w:rsidRPr="002E7DDE">
        <w:rPr>
          <w:rFonts w:eastAsia="Calibri"/>
        </w:rPr>
        <w:t>s</w:t>
      </w:r>
      <w:r w:rsidR="47DBC38A" w:rsidRPr="002E7DDE">
        <w:rPr>
          <w:rFonts w:eastAsia="Calibri"/>
        </w:rPr>
        <w:t>d</w:t>
      </w:r>
      <w:r w:rsidRPr="002E7DDE">
        <w:rPr>
          <w:rFonts w:eastAsia="Calibri"/>
        </w:rPr>
        <w:t>, the level of specificity</w:t>
      </w:r>
      <w:r w:rsidR="777CB09F" w:rsidRPr="002E7DDE">
        <w:rPr>
          <w:rFonts w:eastAsia="Calibri"/>
        </w:rPr>
        <w:t xml:space="preserve"> of </w:t>
      </w:r>
      <w:r w:rsidR="777CB09F" w:rsidRPr="00591F39">
        <w:rPr>
          <w:rFonts w:eastAsia="Calibri"/>
          <w:color w:val="000000" w:themeColor="text1"/>
        </w:rPr>
        <w:t>Economics terminology</w:t>
      </w:r>
      <w:r w:rsidRPr="00591F39">
        <w:rPr>
          <w:rFonts w:eastAsia="Calibri"/>
          <w:color w:val="000000" w:themeColor="text1"/>
        </w:rPr>
        <w:t xml:space="preserve"> was</w:t>
      </w:r>
      <w:r w:rsidR="5AC33302" w:rsidRPr="00591F39">
        <w:rPr>
          <w:rFonts w:eastAsia="Calibri"/>
          <w:color w:val="000000" w:themeColor="text1"/>
        </w:rPr>
        <w:t xml:space="preserve"> </w:t>
      </w:r>
      <w:r w:rsidR="59E58E42" w:rsidRPr="00591F39">
        <w:rPr>
          <w:rFonts w:eastAsia="Calibri"/>
          <w:color w:val="000000" w:themeColor="text1"/>
        </w:rPr>
        <w:t>limited</w:t>
      </w:r>
      <w:r w:rsidRPr="00591F39">
        <w:rPr>
          <w:rFonts w:eastAsia="Calibri"/>
          <w:color w:val="000000" w:themeColor="text1"/>
        </w:rPr>
        <w:t xml:space="preserve"> (</w:t>
      </w:r>
      <w:r w:rsidR="685F349E" w:rsidRPr="00591F39">
        <w:rPr>
          <w:rFonts w:eastAsia="Calibri"/>
          <w:color w:val="000000" w:themeColor="text1"/>
        </w:rPr>
        <w:t>Datasets</w:t>
      </w:r>
      <w:r w:rsidRPr="00591F39">
        <w:rPr>
          <w:rFonts w:eastAsia="Calibri"/>
          <w:color w:val="000000" w:themeColor="text1"/>
        </w:rPr>
        <w:t xml:space="preserve"> 1</w:t>
      </w:r>
      <w:r w:rsidR="005E6985" w:rsidRPr="00591F39">
        <w:rPr>
          <w:rFonts w:eastAsia="Calibri"/>
          <w:color w:val="000000" w:themeColor="text1"/>
        </w:rPr>
        <w:t>, 3</w:t>
      </w:r>
      <w:r w:rsidR="685F349E" w:rsidRPr="00591F39">
        <w:rPr>
          <w:rFonts w:eastAsia="Calibri"/>
          <w:color w:val="000000" w:themeColor="text1"/>
        </w:rPr>
        <w:t xml:space="preserve"> and </w:t>
      </w:r>
      <w:r w:rsidRPr="00591F39">
        <w:rPr>
          <w:rFonts w:eastAsia="Calibri"/>
          <w:color w:val="000000" w:themeColor="text1"/>
        </w:rPr>
        <w:t>4</w:t>
      </w:r>
      <w:r w:rsidR="008D04B7" w:rsidRPr="00591F39">
        <w:rPr>
          <w:rFonts w:eastAsia="Calibri"/>
          <w:color w:val="000000" w:themeColor="text1"/>
        </w:rPr>
        <w:t xml:space="preserve"> </w:t>
      </w:r>
      <w:r w:rsidR="000B751B" w:rsidRPr="00591F39">
        <w:rPr>
          <w:rFonts w:eastAsia="Calibri"/>
          <w:color w:val="000000" w:themeColor="text1"/>
        </w:rPr>
        <w:t>–</w:t>
      </w:r>
      <w:r w:rsidRPr="00591F39">
        <w:rPr>
          <w:rFonts w:eastAsia="Calibri"/>
          <w:color w:val="000000" w:themeColor="text1"/>
        </w:rPr>
        <w:t xml:space="preserve"> Section</w:t>
      </w:r>
      <w:r w:rsidR="009D2318" w:rsidRPr="00591F39">
        <w:rPr>
          <w:rFonts w:eastAsia="Calibri"/>
          <w:color w:val="000000" w:themeColor="text1"/>
        </w:rPr>
        <w:t>s</w:t>
      </w:r>
      <w:r w:rsidRPr="00591F39">
        <w:rPr>
          <w:rFonts w:eastAsia="Calibri"/>
          <w:color w:val="000000" w:themeColor="text1"/>
        </w:rPr>
        <w:t xml:space="preserve"> </w:t>
      </w:r>
      <w:r w:rsidR="005E6985" w:rsidRPr="00591F39">
        <w:rPr>
          <w:rFonts w:eastAsia="Calibri"/>
          <w:color w:val="000000" w:themeColor="text1"/>
        </w:rPr>
        <w:t>5.2.4.1.1</w:t>
      </w:r>
      <w:r w:rsidR="685F349E" w:rsidRPr="00591F39">
        <w:rPr>
          <w:rFonts w:eastAsia="Calibri"/>
          <w:color w:val="000000" w:themeColor="text1"/>
        </w:rPr>
        <w:t>/</w:t>
      </w:r>
      <w:r w:rsidRPr="00591F39">
        <w:rPr>
          <w:rFonts w:eastAsia="Calibri"/>
          <w:color w:val="000000" w:themeColor="text1"/>
        </w:rPr>
        <w:t>6.1</w:t>
      </w:r>
      <w:r w:rsidR="005E6985" w:rsidRPr="00591F39">
        <w:rPr>
          <w:rFonts w:eastAsia="Calibri"/>
          <w:color w:val="000000" w:themeColor="text1"/>
        </w:rPr>
        <w:t>.1.1/</w:t>
      </w:r>
      <w:r w:rsidR="00E37549" w:rsidRPr="00591F39">
        <w:rPr>
          <w:rFonts w:eastAsia="Calibri"/>
          <w:color w:val="000000" w:themeColor="text1"/>
        </w:rPr>
        <w:t>Table 6.9</w:t>
      </w:r>
      <w:r w:rsidR="00635EE5" w:rsidRPr="00591F39">
        <w:rPr>
          <w:rFonts w:eastAsia="Calibri"/>
          <w:color w:val="000000" w:themeColor="text1"/>
        </w:rPr>
        <w:t xml:space="preserve">/Appendix </w:t>
      </w:r>
      <w:r w:rsidR="008A15F2" w:rsidRPr="00591F39">
        <w:rPr>
          <w:rFonts w:eastAsia="Calibri"/>
          <w:color w:val="000000" w:themeColor="text1"/>
        </w:rPr>
        <w:t>V</w:t>
      </w:r>
      <w:r w:rsidRPr="00591F39">
        <w:rPr>
          <w:rFonts w:eastAsia="Calibri"/>
          <w:color w:val="000000" w:themeColor="text1"/>
        </w:rPr>
        <w:t xml:space="preserve">). This highlights </w:t>
      </w:r>
      <w:r w:rsidR="04547651" w:rsidRPr="00591F39">
        <w:rPr>
          <w:rFonts w:eastAsia="Calibri"/>
          <w:color w:val="000000" w:themeColor="text1"/>
        </w:rPr>
        <w:t>the chasm</w:t>
      </w:r>
      <w:r w:rsidRPr="00591F39">
        <w:rPr>
          <w:rFonts w:eastAsia="Calibri"/>
          <w:color w:val="000000" w:themeColor="text1"/>
        </w:rPr>
        <w:t xml:space="preserve"> between what teachers design to be </w:t>
      </w:r>
      <w:r w:rsidR="58AD7A7E" w:rsidRPr="00591F39">
        <w:rPr>
          <w:rFonts w:eastAsia="Calibri"/>
          <w:color w:val="000000" w:themeColor="text1"/>
        </w:rPr>
        <w:t>delivered</w:t>
      </w:r>
      <w:r w:rsidRPr="00591F39">
        <w:rPr>
          <w:rFonts w:eastAsia="Calibri"/>
          <w:color w:val="000000" w:themeColor="text1"/>
        </w:rPr>
        <w:t xml:space="preserve"> to students and the </w:t>
      </w:r>
      <w:r w:rsidR="27426DCB" w:rsidRPr="00591F39">
        <w:rPr>
          <w:rFonts w:eastAsia="Calibri"/>
          <w:color w:val="000000" w:themeColor="text1"/>
        </w:rPr>
        <w:t>required</w:t>
      </w:r>
      <w:r w:rsidRPr="00591F39">
        <w:rPr>
          <w:rFonts w:eastAsia="Calibri"/>
          <w:color w:val="000000" w:themeColor="text1"/>
        </w:rPr>
        <w:t xml:space="preserve"> needs </w:t>
      </w:r>
      <w:r w:rsidR="3B73E952" w:rsidRPr="00591F39">
        <w:rPr>
          <w:rFonts w:eastAsia="Calibri"/>
          <w:color w:val="000000" w:themeColor="text1"/>
        </w:rPr>
        <w:t xml:space="preserve">as </w:t>
      </w:r>
      <w:r w:rsidRPr="00591F39">
        <w:rPr>
          <w:rFonts w:eastAsia="Calibri"/>
          <w:color w:val="000000" w:themeColor="text1"/>
        </w:rPr>
        <w:t>voiced by students</w:t>
      </w:r>
      <w:r w:rsidR="005C5FAB" w:rsidRPr="00591F39">
        <w:rPr>
          <w:rFonts w:eastAsia="Calibri"/>
          <w:color w:val="000000" w:themeColor="text1"/>
        </w:rPr>
        <w:t xml:space="preserve"> (Tables 6.10</w:t>
      </w:r>
      <w:r w:rsidR="00C54EC9" w:rsidRPr="00591F39">
        <w:rPr>
          <w:rFonts w:eastAsia="Calibri"/>
          <w:color w:val="000000" w:themeColor="text1"/>
        </w:rPr>
        <w:t>/6.19)</w:t>
      </w:r>
      <w:r w:rsidRPr="00591F39">
        <w:rPr>
          <w:rFonts w:eastAsia="Calibri"/>
          <w:color w:val="000000" w:themeColor="text1"/>
        </w:rPr>
        <w:t xml:space="preserve">. </w:t>
      </w:r>
      <w:r w:rsidR="7482FD27" w:rsidRPr="00591F39">
        <w:rPr>
          <w:rFonts w:eastAsia="Calibri"/>
          <w:color w:val="000000" w:themeColor="text1"/>
        </w:rPr>
        <w:t>For that reason, Hyland</w:t>
      </w:r>
      <w:r w:rsidR="000D5BE1" w:rsidRPr="00591F39">
        <w:rPr>
          <w:rFonts w:eastAsia="Calibri"/>
          <w:color w:val="000000" w:themeColor="text1"/>
        </w:rPr>
        <w:t xml:space="preserve"> and Hyland</w:t>
      </w:r>
      <w:r w:rsidR="7482FD27" w:rsidRPr="00591F39">
        <w:rPr>
          <w:rFonts w:eastAsia="Calibri"/>
          <w:color w:val="000000" w:themeColor="text1"/>
        </w:rPr>
        <w:t xml:space="preserve"> (20</w:t>
      </w:r>
      <w:r w:rsidR="148F49AE" w:rsidRPr="00591F39">
        <w:rPr>
          <w:rFonts w:eastAsia="Calibri"/>
          <w:color w:val="000000" w:themeColor="text1"/>
        </w:rPr>
        <w:t>19</w:t>
      </w:r>
      <w:r w:rsidR="7482FD27" w:rsidRPr="00591F39">
        <w:rPr>
          <w:rFonts w:eastAsia="Calibri"/>
          <w:color w:val="000000" w:themeColor="text1"/>
        </w:rPr>
        <w:t xml:space="preserve">) comment that each discipline has its practices, likewise the Economics discipline. </w:t>
      </w:r>
      <w:r w:rsidR="002137C1" w:rsidRPr="00591F39">
        <w:rPr>
          <w:rFonts w:eastAsia="Calibri"/>
          <w:color w:val="000000" w:themeColor="text1"/>
        </w:rPr>
        <w:t xml:space="preserve"> </w:t>
      </w:r>
      <w:r w:rsidR="7482FD27" w:rsidRPr="00591F39">
        <w:rPr>
          <w:rFonts w:eastAsia="Calibri"/>
          <w:color w:val="000000" w:themeColor="text1"/>
        </w:rPr>
        <w:t xml:space="preserve">Any lack of subject-specific knowledge of students </w:t>
      </w:r>
      <w:r w:rsidR="4AEE295D" w:rsidRPr="00591F39">
        <w:rPr>
          <w:rFonts w:eastAsia="Calibri"/>
          <w:color w:val="000000" w:themeColor="text1"/>
        </w:rPr>
        <w:t>is detrimental to their learning and purpose of attending class sessions.</w:t>
      </w:r>
      <w:r w:rsidR="0314B180" w:rsidRPr="00591F39">
        <w:rPr>
          <w:rFonts w:eastAsia="Calibri"/>
          <w:color w:val="000000" w:themeColor="text1"/>
        </w:rPr>
        <w:t xml:space="preserve"> Brown (2016) points out that the content </w:t>
      </w:r>
      <w:r w:rsidR="0314B180" w:rsidRPr="00591F39">
        <w:rPr>
          <w:rFonts w:asciiTheme="minorHAnsi" w:eastAsia="Calibri" w:hAnsiTheme="minorHAnsi"/>
          <w:color w:val="000000" w:themeColor="text1"/>
        </w:rPr>
        <w:t>should suit the level of the students to consider what students need and want</w:t>
      </w:r>
      <w:r w:rsidR="002137C1" w:rsidRPr="00591F39">
        <w:rPr>
          <w:rFonts w:asciiTheme="minorHAnsi" w:eastAsia="Calibri" w:hAnsiTheme="minorHAnsi"/>
          <w:color w:val="000000" w:themeColor="text1"/>
        </w:rPr>
        <w:t xml:space="preserve"> </w:t>
      </w:r>
      <w:r w:rsidR="00A42044" w:rsidRPr="00591F39">
        <w:rPr>
          <w:rFonts w:asciiTheme="minorHAnsi" w:eastAsia="Calibri" w:hAnsiTheme="minorHAnsi"/>
          <w:color w:val="000000" w:themeColor="text1"/>
        </w:rPr>
        <w:t>(Section 3.4.1</w:t>
      </w:r>
      <w:r w:rsidR="002137C1" w:rsidRPr="00591F39">
        <w:rPr>
          <w:rFonts w:asciiTheme="minorHAnsi" w:eastAsia="Calibri" w:hAnsiTheme="minorHAnsi"/>
          <w:color w:val="000000" w:themeColor="text1"/>
        </w:rPr>
        <w:t>)</w:t>
      </w:r>
      <w:r w:rsidR="0314B180" w:rsidRPr="00591F39">
        <w:rPr>
          <w:rFonts w:asciiTheme="minorHAnsi" w:eastAsia="Calibri" w:hAnsiTheme="minorHAnsi"/>
          <w:color w:val="000000" w:themeColor="text1"/>
        </w:rPr>
        <w:t xml:space="preserve">. </w:t>
      </w:r>
      <w:r w:rsidR="2D8EF47F" w:rsidRPr="00591F39">
        <w:rPr>
          <w:rFonts w:asciiTheme="minorHAnsi" w:eastAsia="Calibri" w:hAnsiTheme="minorHAnsi"/>
          <w:color w:val="000000" w:themeColor="text1"/>
        </w:rPr>
        <w:t>T</w:t>
      </w:r>
      <w:r w:rsidR="2D8EF47F" w:rsidRPr="00591F39">
        <w:rPr>
          <w:rFonts w:asciiTheme="minorHAnsi" w:eastAsia="ArialMT" w:hAnsiTheme="minorHAnsi"/>
          <w:color w:val="000000" w:themeColor="text1"/>
        </w:rPr>
        <w:t xml:space="preserve">hese </w:t>
      </w:r>
      <w:r w:rsidR="2D8EF47F" w:rsidRPr="1E72E704">
        <w:rPr>
          <w:rFonts w:asciiTheme="minorHAnsi" w:eastAsia="ArialMT" w:hAnsiTheme="minorHAnsi"/>
        </w:rPr>
        <w:t xml:space="preserve">results support the findings reported by </w:t>
      </w:r>
      <w:r w:rsidR="0314B180" w:rsidRPr="1E72E704">
        <w:rPr>
          <w:rFonts w:asciiTheme="minorHAnsi" w:eastAsia="Calibri" w:hAnsiTheme="minorHAnsi"/>
        </w:rPr>
        <w:t xml:space="preserve">Storey (2013) </w:t>
      </w:r>
      <w:r w:rsidR="4BB172F1" w:rsidRPr="1E72E704">
        <w:rPr>
          <w:rFonts w:asciiTheme="minorHAnsi" w:eastAsia="Calibri" w:hAnsiTheme="minorHAnsi"/>
        </w:rPr>
        <w:t xml:space="preserve">who </w:t>
      </w:r>
      <w:r w:rsidR="0314B180" w:rsidRPr="1E72E704">
        <w:rPr>
          <w:rFonts w:asciiTheme="minorHAnsi" w:eastAsia="Calibri" w:hAnsiTheme="minorHAnsi"/>
        </w:rPr>
        <w:t xml:space="preserve">also finds a mismatch between genres taught in the ESAP courses and those students who performed in the </w:t>
      </w:r>
      <w:r w:rsidR="0314B180" w:rsidRPr="1E72E704">
        <w:rPr>
          <w:rFonts w:asciiTheme="minorHAnsi" w:eastAsia="Calibri" w:hAnsiTheme="minorHAnsi"/>
        </w:rPr>
        <w:lastRenderedPageBreak/>
        <w:t xml:space="preserve">courses. Based on this result, he suggests </w:t>
      </w:r>
      <w:r w:rsidR="0314B180" w:rsidRPr="1E72E704">
        <w:rPr>
          <w:rFonts w:asciiTheme="minorHAnsi" w:hAnsiTheme="minorHAnsi"/>
          <w:color w:val="000000" w:themeColor="text1"/>
        </w:rPr>
        <w:t>teaching ESAP courses that are specific to scientific genres rather than with basic components for general essay genres.</w:t>
      </w:r>
    </w:p>
    <w:p w14:paraId="00001134" w14:textId="66E38897" w:rsidR="00A000A9" w:rsidRPr="005E3100" w:rsidRDefault="00957C5F" w:rsidP="0000594E">
      <w:pPr>
        <w:pStyle w:val="Heading4"/>
        <w:rPr>
          <w:lang w:val="en-GB"/>
        </w:rPr>
      </w:pPr>
      <w:r w:rsidRPr="005E3100">
        <w:rPr>
          <w:lang w:val="en-GB"/>
        </w:rPr>
        <w:t>ESAP</w:t>
      </w:r>
      <w:r w:rsidR="00D9617E" w:rsidRPr="005E3100">
        <w:rPr>
          <w:lang w:val="en-GB"/>
        </w:rPr>
        <w:t xml:space="preserve"> Course Methodolog</w:t>
      </w:r>
      <w:r w:rsidR="00364849">
        <w:rPr>
          <w:lang w:val="en-GB"/>
        </w:rPr>
        <w:t>y</w:t>
      </w:r>
    </w:p>
    <w:p w14:paraId="49DFD4BF" w14:textId="37CFD06E" w:rsidR="008136F4" w:rsidRPr="00591F39" w:rsidRDefault="3FB9A5FA" w:rsidP="00621392">
      <w:pPr>
        <w:rPr>
          <w:rFonts w:asciiTheme="minorHAnsi" w:eastAsia="Calibri" w:hAnsiTheme="minorHAnsi"/>
          <w:color w:val="000000" w:themeColor="text1"/>
        </w:rPr>
      </w:pPr>
      <w:r w:rsidRPr="00591F39">
        <w:rPr>
          <w:rFonts w:asciiTheme="minorHAnsi" w:eastAsia="Calibri" w:hAnsiTheme="minorHAnsi"/>
          <w:color w:val="000000" w:themeColor="text1"/>
        </w:rPr>
        <w:t>T</w:t>
      </w:r>
      <w:r w:rsidR="00621392" w:rsidRPr="00591F39">
        <w:rPr>
          <w:rFonts w:asciiTheme="minorHAnsi" w:eastAsia="Calibri" w:hAnsiTheme="minorHAnsi"/>
          <w:color w:val="000000" w:themeColor="text1"/>
        </w:rPr>
        <w:t>he ESAP course is composed of several activities and tasks</w:t>
      </w:r>
      <w:r w:rsidR="006D28EC" w:rsidRPr="00591F39">
        <w:rPr>
          <w:rFonts w:asciiTheme="minorHAnsi" w:eastAsia="Calibri" w:hAnsiTheme="minorHAnsi"/>
          <w:color w:val="000000" w:themeColor="text1"/>
        </w:rPr>
        <w:t xml:space="preserve"> </w:t>
      </w:r>
      <w:r w:rsidR="00447A50" w:rsidRPr="00591F39">
        <w:rPr>
          <w:rFonts w:asciiTheme="minorHAnsi" w:eastAsia="Calibri" w:hAnsiTheme="minorHAnsi"/>
          <w:color w:val="000000" w:themeColor="text1"/>
        </w:rPr>
        <w:t>(Section 3.2.3).</w:t>
      </w:r>
      <w:r w:rsidR="00621392" w:rsidRPr="00591F39">
        <w:rPr>
          <w:rFonts w:asciiTheme="minorHAnsi" w:eastAsia="Calibri" w:hAnsiTheme="minorHAnsi"/>
          <w:color w:val="000000" w:themeColor="text1"/>
        </w:rPr>
        <w:t xml:space="preserve"> Teachers in the present study do not know what teaching approach to use in ESAP (Data</w:t>
      </w:r>
      <w:r w:rsidR="00521D54" w:rsidRPr="00591F39">
        <w:rPr>
          <w:rFonts w:asciiTheme="minorHAnsi" w:eastAsia="Calibri" w:hAnsiTheme="minorHAnsi"/>
          <w:color w:val="000000" w:themeColor="text1"/>
        </w:rPr>
        <w:t>s</w:t>
      </w:r>
      <w:r w:rsidR="00621392" w:rsidRPr="00591F39">
        <w:rPr>
          <w:rFonts w:asciiTheme="minorHAnsi" w:eastAsia="Calibri" w:hAnsiTheme="minorHAnsi"/>
          <w:color w:val="000000" w:themeColor="text1"/>
        </w:rPr>
        <w:t xml:space="preserve">et </w:t>
      </w:r>
      <w:r w:rsidR="00F46C94" w:rsidRPr="00591F39">
        <w:rPr>
          <w:rFonts w:asciiTheme="minorHAnsi" w:eastAsia="Calibri" w:hAnsiTheme="minorHAnsi"/>
          <w:color w:val="000000" w:themeColor="text1"/>
        </w:rPr>
        <w:t>1</w:t>
      </w:r>
      <w:r w:rsidR="00EC06DB" w:rsidRPr="00591F39">
        <w:rPr>
          <w:rFonts w:asciiTheme="minorHAnsi" w:eastAsia="Calibri" w:hAnsiTheme="minorHAnsi"/>
          <w:color w:val="000000" w:themeColor="text1"/>
        </w:rPr>
        <w:t xml:space="preserve"> </w:t>
      </w:r>
      <w:r w:rsidR="000B751B" w:rsidRPr="00591F39">
        <w:rPr>
          <w:rFonts w:asciiTheme="minorHAnsi" w:eastAsia="Calibri" w:hAnsiTheme="minorHAnsi"/>
          <w:color w:val="000000" w:themeColor="text1"/>
        </w:rPr>
        <w:t>–</w:t>
      </w:r>
      <w:r w:rsidR="00621392" w:rsidRPr="00591F39">
        <w:rPr>
          <w:rFonts w:asciiTheme="minorHAnsi" w:eastAsia="Calibri" w:hAnsiTheme="minorHAnsi"/>
          <w:color w:val="000000" w:themeColor="text1"/>
        </w:rPr>
        <w:t xml:space="preserve"> Section 5.</w:t>
      </w:r>
      <w:r w:rsidR="00EB17E9" w:rsidRPr="00591F39">
        <w:rPr>
          <w:rFonts w:asciiTheme="minorHAnsi" w:eastAsia="Calibri" w:hAnsiTheme="minorHAnsi"/>
          <w:color w:val="000000" w:themeColor="text1"/>
        </w:rPr>
        <w:t>2.4.4</w:t>
      </w:r>
      <w:r w:rsidR="00621392" w:rsidRPr="00591F39">
        <w:rPr>
          <w:rFonts w:asciiTheme="minorHAnsi" w:eastAsia="Calibri" w:hAnsiTheme="minorHAnsi"/>
          <w:color w:val="000000" w:themeColor="text1"/>
        </w:rPr>
        <w:t xml:space="preserve">). </w:t>
      </w:r>
      <w:r w:rsidR="008136F4" w:rsidRPr="00591F39">
        <w:rPr>
          <w:rFonts w:asciiTheme="minorHAnsi" w:hAnsiTheme="minorHAnsi"/>
          <w:color w:val="000000" w:themeColor="text1"/>
        </w:rPr>
        <w:t>Based on</w:t>
      </w:r>
      <w:r w:rsidR="00C13D56" w:rsidRPr="00591F39">
        <w:rPr>
          <w:rFonts w:asciiTheme="minorHAnsi" w:hAnsiTheme="minorHAnsi"/>
          <w:color w:val="000000" w:themeColor="text1"/>
        </w:rPr>
        <w:t xml:space="preserve"> </w:t>
      </w:r>
      <w:r w:rsidR="001E19DD" w:rsidRPr="00591F39">
        <w:rPr>
          <w:rFonts w:asciiTheme="minorHAnsi" w:hAnsiTheme="minorHAnsi"/>
          <w:color w:val="000000" w:themeColor="text1"/>
        </w:rPr>
        <w:t>Dataset 4 (</w:t>
      </w:r>
      <w:r w:rsidR="00EE5ADE" w:rsidRPr="00591F39">
        <w:rPr>
          <w:rFonts w:asciiTheme="minorHAnsi" w:hAnsiTheme="minorHAnsi"/>
          <w:color w:val="000000" w:themeColor="text1"/>
        </w:rPr>
        <w:t>Table 6.13</w:t>
      </w:r>
      <w:r w:rsidR="001E19DD" w:rsidRPr="00591F39">
        <w:rPr>
          <w:rFonts w:asciiTheme="minorHAnsi" w:hAnsiTheme="minorHAnsi"/>
          <w:color w:val="000000" w:themeColor="text1"/>
        </w:rPr>
        <w:t>)</w:t>
      </w:r>
      <w:r w:rsidR="008136F4" w:rsidRPr="00591F39">
        <w:rPr>
          <w:rFonts w:asciiTheme="minorHAnsi" w:hAnsiTheme="minorHAnsi"/>
          <w:color w:val="000000" w:themeColor="text1"/>
        </w:rPr>
        <w:t>,</w:t>
      </w:r>
      <w:r w:rsidR="001E19DD" w:rsidRPr="00591F39">
        <w:rPr>
          <w:rFonts w:asciiTheme="minorHAnsi" w:hAnsiTheme="minorHAnsi"/>
          <w:color w:val="000000" w:themeColor="text1"/>
        </w:rPr>
        <w:t xml:space="preserve"> </w:t>
      </w:r>
      <w:r w:rsidR="042437F2" w:rsidRPr="00591F39">
        <w:rPr>
          <w:rFonts w:asciiTheme="minorHAnsi" w:hAnsiTheme="minorHAnsi"/>
          <w:color w:val="000000" w:themeColor="text1"/>
        </w:rPr>
        <w:t>most</w:t>
      </w:r>
      <w:r w:rsidR="008136F4" w:rsidRPr="00591F39">
        <w:rPr>
          <w:rFonts w:asciiTheme="minorHAnsi" w:hAnsiTheme="minorHAnsi"/>
          <w:color w:val="000000" w:themeColor="text1"/>
        </w:rPr>
        <w:t xml:space="preserve"> of the </w:t>
      </w:r>
      <w:r w:rsidR="001E19DD" w:rsidRPr="00591F39">
        <w:rPr>
          <w:rFonts w:asciiTheme="minorHAnsi" w:hAnsiTheme="minorHAnsi"/>
          <w:color w:val="000000" w:themeColor="text1"/>
        </w:rPr>
        <w:t xml:space="preserve">Economics </w:t>
      </w:r>
      <w:r w:rsidR="008136F4" w:rsidRPr="00591F39">
        <w:rPr>
          <w:rFonts w:asciiTheme="minorHAnsi" w:hAnsiTheme="minorHAnsi"/>
          <w:color w:val="000000" w:themeColor="text1"/>
        </w:rPr>
        <w:t xml:space="preserve">students </w:t>
      </w:r>
      <w:r w:rsidR="002C00BC" w:rsidRPr="00591F39">
        <w:rPr>
          <w:rFonts w:asciiTheme="minorHAnsi" w:hAnsiTheme="minorHAnsi"/>
          <w:color w:val="000000" w:themeColor="text1"/>
        </w:rPr>
        <w:t>expressed their dissatisfaction with the teaching approach utilised in the ESAP course. This dissatisfaction stemmed from the predominant use of lecturing methods during classroom sessions.</w:t>
      </w:r>
      <w:r w:rsidR="00223CB3" w:rsidRPr="00591F39">
        <w:rPr>
          <w:rFonts w:asciiTheme="minorHAnsi" w:hAnsiTheme="minorHAnsi"/>
          <w:color w:val="000000" w:themeColor="text1"/>
        </w:rPr>
        <w:t xml:space="preserve"> T</w:t>
      </w:r>
      <w:r w:rsidR="00A43CA3" w:rsidRPr="00591F39">
        <w:rPr>
          <w:rFonts w:asciiTheme="minorHAnsi" w:hAnsiTheme="minorHAnsi"/>
          <w:color w:val="000000" w:themeColor="text1"/>
        </w:rPr>
        <w:t xml:space="preserve">his was </w:t>
      </w:r>
      <w:r w:rsidR="00FD6FA6" w:rsidRPr="00591F39">
        <w:rPr>
          <w:rFonts w:asciiTheme="minorHAnsi" w:hAnsiTheme="minorHAnsi"/>
          <w:color w:val="000000" w:themeColor="text1"/>
        </w:rPr>
        <w:t>confirmed in the classroom observations</w:t>
      </w:r>
      <w:r w:rsidR="00CB580F" w:rsidRPr="00591F39">
        <w:rPr>
          <w:rFonts w:asciiTheme="minorHAnsi" w:hAnsiTheme="minorHAnsi"/>
          <w:color w:val="000000" w:themeColor="text1"/>
        </w:rPr>
        <w:t xml:space="preserve"> (Dataset 3- </w:t>
      </w:r>
      <w:r w:rsidR="00730CA8" w:rsidRPr="00591F39">
        <w:rPr>
          <w:rFonts w:asciiTheme="minorHAnsi" w:hAnsiTheme="minorHAnsi"/>
          <w:color w:val="000000" w:themeColor="text1"/>
        </w:rPr>
        <w:t>Table 5.4</w:t>
      </w:r>
      <w:r w:rsidR="00CB580F" w:rsidRPr="00591F39">
        <w:rPr>
          <w:rFonts w:asciiTheme="minorHAnsi" w:hAnsiTheme="minorHAnsi"/>
          <w:color w:val="000000" w:themeColor="text1"/>
        </w:rPr>
        <w:t>)</w:t>
      </w:r>
      <w:r w:rsidR="00FD6FA6" w:rsidRPr="00591F39">
        <w:rPr>
          <w:rFonts w:asciiTheme="minorHAnsi" w:hAnsiTheme="minorHAnsi"/>
          <w:color w:val="000000" w:themeColor="text1"/>
        </w:rPr>
        <w:t>.</w:t>
      </w:r>
      <w:r w:rsidR="00A43CA3" w:rsidRPr="00591F39">
        <w:rPr>
          <w:rFonts w:asciiTheme="minorHAnsi" w:hAnsiTheme="minorHAnsi"/>
          <w:color w:val="000000" w:themeColor="text1"/>
        </w:rPr>
        <w:t xml:space="preserve"> </w:t>
      </w:r>
      <w:r w:rsidR="00C62F65" w:rsidRPr="00591F39">
        <w:rPr>
          <w:rFonts w:asciiTheme="minorHAnsi" w:hAnsiTheme="minorHAnsi"/>
          <w:color w:val="000000" w:themeColor="text1"/>
        </w:rPr>
        <w:t xml:space="preserve">The teaching methodology refers to the practices employed by teachers in the classroom to achieve their teaching objectives </w:t>
      </w:r>
      <w:r w:rsidR="00641889" w:rsidRPr="00591F39">
        <w:rPr>
          <w:rFonts w:asciiTheme="minorHAnsi" w:hAnsiTheme="minorHAnsi"/>
          <w:color w:val="000000" w:themeColor="text1"/>
        </w:rPr>
        <w:t xml:space="preserve">(Kumaravadivelu, </w:t>
      </w:r>
      <w:r w:rsidR="007242F0" w:rsidRPr="00591F39">
        <w:rPr>
          <w:rFonts w:asciiTheme="minorHAnsi" w:hAnsiTheme="minorHAnsi"/>
          <w:color w:val="000000" w:themeColor="text1"/>
        </w:rPr>
        <w:t>2006</w:t>
      </w:r>
      <w:r w:rsidR="00641889" w:rsidRPr="00591F39">
        <w:rPr>
          <w:rFonts w:asciiTheme="minorHAnsi" w:hAnsiTheme="minorHAnsi"/>
          <w:color w:val="000000" w:themeColor="text1"/>
        </w:rPr>
        <w:t>)</w:t>
      </w:r>
      <w:r w:rsidR="002E79D5" w:rsidRPr="00591F39">
        <w:rPr>
          <w:rFonts w:asciiTheme="minorHAnsi" w:hAnsiTheme="minorHAnsi"/>
          <w:color w:val="000000" w:themeColor="text1"/>
        </w:rPr>
        <w:t>.</w:t>
      </w:r>
    </w:p>
    <w:p w14:paraId="49F2A4C2" w14:textId="3EB38744" w:rsidR="1E72E704" w:rsidRPr="00164E81" w:rsidRDefault="0A5EA482" w:rsidP="0C422C54">
      <w:pPr>
        <w:pStyle w:val="NormalWeb"/>
        <w:rPr>
          <w:rFonts w:asciiTheme="minorHAnsi" w:hAnsiTheme="minorHAnsi" w:cstheme="minorBidi"/>
          <w:color w:val="FF0000"/>
        </w:rPr>
      </w:pPr>
      <w:r w:rsidRPr="0C422C54">
        <w:rPr>
          <w:rFonts w:asciiTheme="minorHAnsi" w:hAnsiTheme="minorHAnsi" w:cstheme="minorBidi"/>
        </w:rPr>
        <w:t xml:space="preserve">Emphasis on </w:t>
      </w:r>
      <w:r w:rsidR="534AAAB9" w:rsidRPr="0C422C54">
        <w:rPr>
          <w:rFonts w:asciiTheme="minorHAnsi" w:hAnsiTheme="minorHAnsi" w:cstheme="minorBidi"/>
        </w:rPr>
        <w:t xml:space="preserve">generality </w:t>
      </w:r>
      <w:r w:rsidR="10E2618E" w:rsidRPr="0C422C54">
        <w:rPr>
          <w:rFonts w:asciiTheme="minorHAnsi" w:hAnsiTheme="minorHAnsi" w:cstheme="minorBidi"/>
        </w:rPr>
        <w:t>rather than specificity relating to</w:t>
      </w:r>
      <w:r w:rsidR="5D24616A" w:rsidRPr="0C422C54">
        <w:rPr>
          <w:rFonts w:asciiTheme="minorHAnsi" w:hAnsiTheme="minorHAnsi" w:cstheme="minorBidi"/>
        </w:rPr>
        <w:t xml:space="preserve"> </w:t>
      </w:r>
      <w:r w:rsidR="534AAAB9" w:rsidRPr="0C422C54">
        <w:rPr>
          <w:rFonts w:asciiTheme="minorHAnsi" w:hAnsiTheme="minorHAnsi" w:cstheme="minorBidi"/>
        </w:rPr>
        <w:t xml:space="preserve">course topics </w:t>
      </w:r>
      <w:r w:rsidR="534AAAB9" w:rsidRPr="0C422C54">
        <w:rPr>
          <w:rFonts w:asciiTheme="minorHAnsi" w:eastAsia="Calibri" w:hAnsiTheme="minorHAnsi" w:cstheme="minorBidi"/>
        </w:rPr>
        <w:t>(Section 5.</w:t>
      </w:r>
      <w:r w:rsidR="00223A66" w:rsidRPr="0C422C54">
        <w:rPr>
          <w:rFonts w:asciiTheme="minorHAnsi" w:eastAsia="Calibri" w:hAnsiTheme="minorHAnsi" w:cstheme="minorBidi"/>
        </w:rPr>
        <w:t>2.4.1</w:t>
      </w:r>
      <w:r w:rsidR="534AAAB9" w:rsidRPr="0C422C54">
        <w:rPr>
          <w:rFonts w:asciiTheme="minorHAnsi" w:eastAsia="Calibri" w:hAnsiTheme="minorHAnsi" w:cstheme="minorBidi"/>
        </w:rPr>
        <w:t xml:space="preserve">) </w:t>
      </w:r>
      <w:r w:rsidR="7BF4F28B" w:rsidRPr="0C422C54">
        <w:rPr>
          <w:rFonts w:asciiTheme="minorHAnsi" w:eastAsia="Calibri" w:hAnsiTheme="minorHAnsi" w:cstheme="minorBidi"/>
        </w:rPr>
        <w:t>c</w:t>
      </w:r>
      <w:r w:rsidR="08D1EFA2" w:rsidRPr="0C422C54">
        <w:rPr>
          <w:rFonts w:asciiTheme="minorHAnsi" w:hAnsiTheme="minorHAnsi" w:cstheme="minorBidi"/>
        </w:rPr>
        <w:t>ould be contributable (</w:t>
      </w:r>
      <w:r w:rsidR="7CC3FEDF" w:rsidRPr="0C422C54">
        <w:rPr>
          <w:rFonts w:asciiTheme="minorHAnsi" w:hAnsiTheme="minorHAnsi" w:cstheme="minorBidi"/>
        </w:rPr>
        <w:t>alongside</w:t>
      </w:r>
      <w:r w:rsidR="08D1EFA2" w:rsidRPr="0C422C54">
        <w:rPr>
          <w:rFonts w:asciiTheme="minorHAnsi" w:hAnsiTheme="minorHAnsi" w:cstheme="minorBidi"/>
        </w:rPr>
        <w:t xml:space="preserve"> students’ culture) </w:t>
      </w:r>
      <w:r w:rsidR="41129CF0" w:rsidRPr="0C422C54">
        <w:rPr>
          <w:rFonts w:asciiTheme="minorHAnsi" w:hAnsiTheme="minorHAnsi" w:cstheme="minorBidi"/>
        </w:rPr>
        <w:t>towards students</w:t>
      </w:r>
      <w:r w:rsidR="10D09285" w:rsidRPr="0C422C54">
        <w:rPr>
          <w:rFonts w:asciiTheme="minorHAnsi" w:hAnsiTheme="minorHAnsi" w:cstheme="minorBidi"/>
        </w:rPr>
        <w:t>’ passivity. If new</w:t>
      </w:r>
      <w:r w:rsidR="5E84DFAA" w:rsidRPr="0C422C54">
        <w:rPr>
          <w:rFonts w:asciiTheme="minorHAnsi" w:hAnsiTheme="minorHAnsi" w:cstheme="minorBidi"/>
        </w:rPr>
        <w:t xml:space="preserve"> and appropriate knowledge</w:t>
      </w:r>
      <w:r w:rsidR="10D09285" w:rsidRPr="0C422C54">
        <w:rPr>
          <w:rFonts w:asciiTheme="minorHAnsi" w:hAnsiTheme="minorHAnsi" w:cstheme="minorBidi"/>
        </w:rPr>
        <w:t xml:space="preserve"> (as seen from the stud</w:t>
      </w:r>
      <w:r w:rsidR="505A0587" w:rsidRPr="0C422C54">
        <w:rPr>
          <w:rFonts w:asciiTheme="minorHAnsi" w:hAnsiTheme="minorHAnsi" w:cstheme="minorBidi"/>
        </w:rPr>
        <w:t>ents’ perspectives)</w:t>
      </w:r>
      <w:r w:rsidR="1E0F378A" w:rsidRPr="0C422C54">
        <w:rPr>
          <w:rFonts w:asciiTheme="minorHAnsi" w:hAnsiTheme="minorHAnsi" w:cstheme="minorBidi"/>
        </w:rPr>
        <w:t xml:space="preserve"> is not being taught</w:t>
      </w:r>
      <w:r w:rsidR="008B237E" w:rsidRPr="0C422C54">
        <w:rPr>
          <w:rFonts w:asciiTheme="minorHAnsi" w:hAnsiTheme="minorHAnsi" w:cstheme="minorBidi"/>
        </w:rPr>
        <w:t>,</w:t>
      </w:r>
      <w:r w:rsidR="1E0F378A" w:rsidRPr="0C422C54">
        <w:rPr>
          <w:rFonts w:asciiTheme="minorHAnsi" w:hAnsiTheme="minorHAnsi" w:cstheme="minorBidi"/>
        </w:rPr>
        <w:t xml:space="preserve"> this could link to students’ lack of motivation</w:t>
      </w:r>
      <w:r w:rsidR="1D82CB9E" w:rsidRPr="0C422C54">
        <w:rPr>
          <w:rFonts w:asciiTheme="minorHAnsi" w:hAnsiTheme="minorHAnsi" w:cstheme="minorBidi"/>
        </w:rPr>
        <w:t xml:space="preserve"> </w:t>
      </w:r>
      <w:r w:rsidR="000165BB" w:rsidRPr="0C422C54">
        <w:rPr>
          <w:rFonts w:asciiTheme="minorHAnsi" w:hAnsiTheme="minorHAnsi" w:cstheme="minorBidi"/>
        </w:rPr>
        <w:t>(</w:t>
      </w:r>
      <w:r w:rsidR="36AEA386" w:rsidRPr="0C422C54">
        <w:rPr>
          <w:rFonts w:asciiTheme="minorHAnsi" w:hAnsiTheme="minorHAnsi" w:cstheme="minorBidi"/>
        </w:rPr>
        <w:t>Dataset</w:t>
      </w:r>
      <w:r w:rsidR="00D83A53" w:rsidRPr="0C422C54">
        <w:rPr>
          <w:rFonts w:asciiTheme="minorHAnsi" w:hAnsiTheme="minorHAnsi" w:cstheme="minorBidi"/>
        </w:rPr>
        <w:t>s 3 and</w:t>
      </w:r>
      <w:r w:rsidR="36AEA386" w:rsidRPr="0C422C54">
        <w:rPr>
          <w:rFonts w:asciiTheme="minorHAnsi" w:hAnsiTheme="minorHAnsi" w:cstheme="minorBidi"/>
        </w:rPr>
        <w:t xml:space="preserve"> 4</w:t>
      </w:r>
      <w:r w:rsidR="00612504">
        <w:rPr>
          <w:rFonts w:asciiTheme="minorHAnsi" w:hAnsiTheme="minorHAnsi" w:cstheme="minorBidi"/>
        </w:rPr>
        <w:t xml:space="preserve"> – </w:t>
      </w:r>
      <w:r w:rsidR="36AEA386" w:rsidRPr="0C422C54">
        <w:rPr>
          <w:rFonts w:asciiTheme="minorHAnsi" w:hAnsiTheme="minorHAnsi" w:cstheme="minorBidi"/>
        </w:rPr>
        <w:t>Section</w:t>
      </w:r>
      <w:r w:rsidR="00E13929" w:rsidRPr="0C422C54">
        <w:rPr>
          <w:rFonts w:asciiTheme="minorHAnsi" w:hAnsiTheme="minorHAnsi" w:cstheme="minorBidi"/>
        </w:rPr>
        <w:t xml:space="preserve"> </w:t>
      </w:r>
      <w:r w:rsidR="00D83A53" w:rsidRPr="0C422C54">
        <w:rPr>
          <w:rFonts w:asciiTheme="minorHAnsi" w:hAnsiTheme="minorHAnsi" w:cstheme="minorBidi"/>
        </w:rPr>
        <w:t>5.6.2</w:t>
      </w:r>
      <w:r w:rsidR="00E13929" w:rsidRPr="0C422C54">
        <w:rPr>
          <w:rFonts w:asciiTheme="minorHAnsi" w:hAnsiTheme="minorHAnsi" w:cstheme="minorBidi"/>
        </w:rPr>
        <w:t>/Table</w:t>
      </w:r>
      <w:r w:rsidR="00121656" w:rsidRPr="0C422C54">
        <w:rPr>
          <w:rFonts w:asciiTheme="minorHAnsi" w:hAnsiTheme="minorHAnsi" w:cstheme="minorBidi"/>
        </w:rPr>
        <w:t xml:space="preserve"> 6.9</w:t>
      </w:r>
      <w:r w:rsidR="36AEA386" w:rsidRPr="0C422C54">
        <w:rPr>
          <w:rFonts w:asciiTheme="minorHAnsi" w:hAnsiTheme="minorHAnsi" w:cstheme="minorBidi"/>
        </w:rPr>
        <w:t>).</w:t>
      </w:r>
      <w:r w:rsidR="00316135" w:rsidRPr="0C422C54">
        <w:rPr>
          <w:rFonts w:asciiTheme="minorHAnsi" w:hAnsiTheme="minorHAnsi" w:cstheme="minorBidi"/>
        </w:rPr>
        <w:t xml:space="preserve"> </w:t>
      </w:r>
      <w:r w:rsidR="00131FE2" w:rsidRPr="0C422C54">
        <w:rPr>
          <w:rFonts w:asciiTheme="minorHAnsi" w:hAnsiTheme="minorHAnsi" w:cstheme="minorBidi"/>
        </w:rPr>
        <w:t>One t</w:t>
      </w:r>
      <w:r w:rsidR="005512B1" w:rsidRPr="0C422C54">
        <w:rPr>
          <w:rFonts w:asciiTheme="minorHAnsi" w:hAnsiTheme="minorHAnsi" w:cstheme="minorBidi"/>
        </w:rPr>
        <w:t xml:space="preserve">eacher </w:t>
      </w:r>
      <w:r w:rsidR="00131FE2" w:rsidRPr="0C422C54">
        <w:rPr>
          <w:rFonts w:asciiTheme="minorHAnsi" w:hAnsiTheme="minorHAnsi" w:cstheme="minorBidi"/>
        </w:rPr>
        <w:t>(Dataset 1</w:t>
      </w:r>
      <w:r w:rsidR="00612504">
        <w:rPr>
          <w:rFonts w:asciiTheme="minorHAnsi" w:hAnsiTheme="minorHAnsi" w:cstheme="minorBidi"/>
        </w:rPr>
        <w:t xml:space="preserve"> –</w:t>
      </w:r>
      <w:r w:rsidR="00131FE2" w:rsidRPr="0C422C54">
        <w:rPr>
          <w:rFonts w:asciiTheme="minorHAnsi" w:hAnsiTheme="minorHAnsi" w:cstheme="minorBidi"/>
        </w:rPr>
        <w:t xml:space="preserve"> Section 5.2.4.4.1) </w:t>
      </w:r>
      <w:r w:rsidR="005512B1" w:rsidRPr="0C422C54">
        <w:rPr>
          <w:rFonts w:asciiTheme="minorHAnsi" w:hAnsiTheme="minorHAnsi" w:cstheme="minorBidi"/>
        </w:rPr>
        <w:t>consider</w:t>
      </w:r>
      <w:r w:rsidR="00C3569E" w:rsidRPr="0C422C54">
        <w:rPr>
          <w:rFonts w:asciiTheme="minorHAnsi" w:hAnsiTheme="minorHAnsi" w:cstheme="minorBidi"/>
        </w:rPr>
        <w:t>s</w:t>
      </w:r>
      <w:r w:rsidR="005512B1" w:rsidRPr="0C422C54">
        <w:rPr>
          <w:rFonts w:asciiTheme="minorHAnsi" w:hAnsiTheme="minorHAnsi" w:cstheme="minorBidi"/>
        </w:rPr>
        <w:t xml:space="preserve"> themselves using a student-led approach with students whereas, in reality, their actions are </w:t>
      </w:r>
      <w:r w:rsidR="009F236E" w:rsidRPr="0C422C54">
        <w:rPr>
          <w:rFonts w:asciiTheme="minorHAnsi" w:hAnsiTheme="minorHAnsi" w:cstheme="minorBidi"/>
        </w:rPr>
        <w:t xml:space="preserve">akin </w:t>
      </w:r>
      <w:r w:rsidR="006775B3" w:rsidRPr="0C422C54">
        <w:rPr>
          <w:rFonts w:asciiTheme="minorHAnsi" w:hAnsiTheme="minorHAnsi" w:cstheme="minorBidi"/>
        </w:rPr>
        <w:t xml:space="preserve">to those </w:t>
      </w:r>
      <w:r w:rsidR="005512B1" w:rsidRPr="0C422C54">
        <w:rPr>
          <w:rFonts w:asciiTheme="minorHAnsi" w:hAnsiTheme="minorHAnsi" w:cstheme="minorBidi"/>
        </w:rPr>
        <w:t>who use a teacher-led approach</w:t>
      </w:r>
      <w:r w:rsidR="00845554" w:rsidRPr="0C422C54">
        <w:rPr>
          <w:rFonts w:asciiTheme="minorHAnsi" w:hAnsiTheme="minorHAnsi" w:cstheme="minorBidi"/>
        </w:rPr>
        <w:t xml:space="preserve"> (Sections 5.6.1/6.2.1.3)</w:t>
      </w:r>
      <w:r w:rsidR="005512B1" w:rsidRPr="0C422C54">
        <w:rPr>
          <w:rFonts w:asciiTheme="minorHAnsi" w:hAnsiTheme="minorHAnsi" w:cstheme="minorBidi"/>
        </w:rPr>
        <w:t>. Doing so is aligned with the espoused theory</w:t>
      </w:r>
      <w:r w:rsidR="00114CA4" w:rsidRPr="0C422C54">
        <w:rPr>
          <w:rFonts w:asciiTheme="minorHAnsi" w:hAnsiTheme="minorHAnsi" w:cstheme="minorBidi"/>
        </w:rPr>
        <w:t>,</w:t>
      </w:r>
      <w:r w:rsidR="005512B1" w:rsidRPr="0C422C54">
        <w:rPr>
          <w:rFonts w:asciiTheme="minorHAnsi" w:hAnsiTheme="minorHAnsi" w:cstheme="minorBidi"/>
        </w:rPr>
        <w:t xml:space="preserve"> which is the one that you think you use while theories in use are the ones that </w:t>
      </w:r>
      <w:r w:rsidR="63B0191A" w:rsidRPr="0C422C54">
        <w:rPr>
          <w:rFonts w:asciiTheme="minorHAnsi" w:hAnsiTheme="minorHAnsi" w:cstheme="minorBidi"/>
        </w:rPr>
        <w:t>align</w:t>
      </w:r>
      <w:r w:rsidR="005512B1" w:rsidRPr="0C422C54">
        <w:rPr>
          <w:rFonts w:asciiTheme="minorHAnsi" w:hAnsiTheme="minorHAnsi" w:cstheme="minorBidi"/>
        </w:rPr>
        <w:t xml:space="preserve"> with what it is you </w:t>
      </w:r>
      <w:proofErr w:type="gramStart"/>
      <w:r w:rsidR="005512B1" w:rsidRPr="0C422C54">
        <w:rPr>
          <w:rFonts w:asciiTheme="minorHAnsi" w:hAnsiTheme="minorHAnsi" w:cstheme="minorBidi"/>
        </w:rPr>
        <w:t>actually do</w:t>
      </w:r>
      <w:proofErr w:type="gramEnd"/>
      <w:r w:rsidR="005512B1" w:rsidRPr="0C422C54">
        <w:rPr>
          <w:rFonts w:asciiTheme="minorHAnsi" w:hAnsiTheme="minorHAnsi" w:cstheme="minorBidi"/>
        </w:rPr>
        <w:t xml:space="preserve"> (Machin et al., 202</w:t>
      </w:r>
      <w:r w:rsidR="00C0246E" w:rsidRPr="0C422C54">
        <w:rPr>
          <w:rFonts w:asciiTheme="minorHAnsi" w:hAnsiTheme="minorHAnsi" w:cstheme="minorBidi"/>
        </w:rPr>
        <w:t>3</w:t>
      </w:r>
      <w:r w:rsidR="00164E81" w:rsidRPr="0C422C54">
        <w:rPr>
          <w:rFonts w:asciiTheme="minorHAnsi" w:hAnsiTheme="minorHAnsi" w:cstheme="minorBidi"/>
        </w:rPr>
        <w:t xml:space="preserve">). </w:t>
      </w:r>
      <w:r w:rsidR="3BEE0FFD" w:rsidRPr="0C422C54">
        <w:rPr>
          <w:rFonts w:asciiTheme="minorHAnsi" w:hAnsiTheme="minorHAnsi" w:cstheme="minorBidi"/>
        </w:rPr>
        <w:t xml:space="preserve">In addition, </w:t>
      </w:r>
      <w:r w:rsidR="2E1090F7" w:rsidRPr="0C422C54">
        <w:rPr>
          <w:rFonts w:asciiTheme="minorHAnsi" w:eastAsia="Calibri" w:hAnsiTheme="minorHAnsi" w:cstheme="minorBidi"/>
        </w:rPr>
        <w:t>Datasets 1 and 3 (Sections</w:t>
      </w:r>
      <w:r w:rsidR="00E4380B" w:rsidRPr="0C422C54">
        <w:rPr>
          <w:rFonts w:asciiTheme="minorHAnsi" w:eastAsia="Calibri" w:hAnsiTheme="minorHAnsi" w:cstheme="minorBidi"/>
        </w:rPr>
        <w:t xml:space="preserve"> </w:t>
      </w:r>
      <w:r w:rsidR="2E1090F7" w:rsidRPr="0C422C54">
        <w:rPr>
          <w:rFonts w:asciiTheme="minorHAnsi" w:eastAsia="Calibri" w:hAnsiTheme="minorHAnsi" w:cstheme="minorBidi"/>
        </w:rPr>
        <w:t>5.</w:t>
      </w:r>
      <w:r w:rsidR="002F6024" w:rsidRPr="0C422C54">
        <w:rPr>
          <w:rFonts w:asciiTheme="minorHAnsi" w:eastAsia="Calibri" w:hAnsiTheme="minorHAnsi" w:cstheme="minorBidi"/>
        </w:rPr>
        <w:t>2.4.4</w:t>
      </w:r>
      <w:r w:rsidR="2E1090F7" w:rsidRPr="0C422C54">
        <w:rPr>
          <w:rFonts w:asciiTheme="minorHAnsi" w:eastAsia="Calibri" w:hAnsiTheme="minorHAnsi" w:cstheme="minorBidi"/>
        </w:rPr>
        <w:t>/</w:t>
      </w:r>
      <w:r w:rsidR="0095072F" w:rsidRPr="0C422C54">
        <w:rPr>
          <w:rFonts w:asciiTheme="minorHAnsi" w:eastAsia="Calibri" w:hAnsiTheme="minorHAnsi" w:cstheme="minorBidi"/>
        </w:rPr>
        <w:t>5</w:t>
      </w:r>
      <w:r w:rsidR="00A90311" w:rsidRPr="0C422C54">
        <w:rPr>
          <w:rFonts w:asciiTheme="minorHAnsi" w:eastAsia="Calibri" w:hAnsiTheme="minorHAnsi" w:cstheme="minorBidi"/>
        </w:rPr>
        <w:t>.6.1.2</w:t>
      </w:r>
      <w:r w:rsidR="2E1090F7" w:rsidRPr="0C422C54">
        <w:rPr>
          <w:rFonts w:asciiTheme="minorHAnsi" w:eastAsia="Calibri" w:hAnsiTheme="minorHAnsi" w:cstheme="minorBidi"/>
        </w:rPr>
        <w:t>),</w:t>
      </w:r>
      <w:r w:rsidR="7253F468" w:rsidRPr="0C422C54">
        <w:rPr>
          <w:rFonts w:asciiTheme="minorHAnsi" w:eastAsia="Calibri" w:hAnsiTheme="minorHAnsi" w:cstheme="minorBidi"/>
        </w:rPr>
        <w:t xml:space="preserve"> </w:t>
      </w:r>
      <w:r w:rsidR="2E1090F7" w:rsidRPr="0C422C54">
        <w:rPr>
          <w:rFonts w:asciiTheme="minorHAnsi" w:hAnsiTheme="minorHAnsi" w:cstheme="minorBidi"/>
        </w:rPr>
        <w:t xml:space="preserve">revealed that the methods </w:t>
      </w:r>
      <w:r w:rsidR="56EBE435" w:rsidRPr="0C422C54">
        <w:rPr>
          <w:rFonts w:asciiTheme="minorHAnsi" w:hAnsiTheme="minorHAnsi" w:cstheme="minorBidi"/>
        </w:rPr>
        <w:t>utilised</w:t>
      </w:r>
      <w:r w:rsidR="2E1090F7" w:rsidRPr="0C422C54">
        <w:rPr>
          <w:rFonts w:asciiTheme="minorHAnsi" w:hAnsiTheme="minorHAnsi" w:cstheme="minorBidi"/>
        </w:rPr>
        <w:t xml:space="preserve"> by teachers are </w:t>
      </w:r>
      <w:r w:rsidR="6007EBC2" w:rsidRPr="0C422C54">
        <w:rPr>
          <w:rFonts w:asciiTheme="minorHAnsi" w:hAnsiTheme="minorHAnsi" w:cstheme="minorBidi"/>
        </w:rPr>
        <w:t>primarily</w:t>
      </w:r>
      <w:r w:rsidR="30DA7B84" w:rsidRPr="0C422C54">
        <w:rPr>
          <w:rFonts w:asciiTheme="minorHAnsi" w:hAnsiTheme="minorHAnsi" w:cstheme="minorBidi"/>
        </w:rPr>
        <w:t xml:space="preserve"> </w:t>
      </w:r>
      <w:r w:rsidR="59326512" w:rsidRPr="0C422C54">
        <w:rPr>
          <w:rFonts w:asciiTheme="minorHAnsi" w:hAnsiTheme="minorHAnsi" w:cstheme="minorBidi"/>
        </w:rPr>
        <w:t>teacher-</w:t>
      </w:r>
      <w:r w:rsidR="3639DF5F" w:rsidRPr="0C422C54">
        <w:rPr>
          <w:rFonts w:asciiTheme="minorHAnsi" w:hAnsiTheme="minorHAnsi" w:cstheme="minorBidi"/>
        </w:rPr>
        <w:t>led</w:t>
      </w:r>
      <w:r w:rsidR="673A3467" w:rsidRPr="0C422C54">
        <w:rPr>
          <w:rFonts w:asciiTheme="minorHAnsi" w:hAnsiTheme="minorHAnsi" w:cstheme="minorBidi"/>
        </w:rPr>
        <w:t>,</w:t>
      </w:r>
      <w:r w:rsidR="26EB6A6C" w:rsidRPr="0C422C54">
        <w:rPr>
          <w:rFonts w:asciiTheme="minorHAnsi" w:hAnsiTheme="minorHAnsi" w:cstheme="minorBidi"/>
        </w:rPr>
        <w:t xml:space="preserve"> </w:t>
      </w:r>
      <w:r w:rsidR="50E2E52A" w:rsidRPr="0C422C54">
        <w:rPr>
          <w:rFonts w:asciiTheme="minorHAnsi" w:hAnsiTheme="minorHAnsi" w:cstheme="minorBidi"/>
        </w:rPr>
        <w:t>for example,</w:t>
      </w:r>
      <w:r w:rsidR="2E1090F7" w:rsidRPr="0C422C54">
        <w:rPr>
          <w:rFonts w:asciiTheme="minorHAnsi" w:hAnsiTheme="minorHAnsi" w:cstheme="minorBidi"/>
        </w:rPr>
        <w:t xml:space="preserve"> the grammar-translation method</w:t>
      </w:r>
      <w:r w:rsidR="6007EBC2" w:rsidRPr="0C422C54">
        <w:rPr>
          <w:rFonts w:asciiTheme="minorHAnsi" w:hAnsiTheme="minorHAnsi" w:cstheme="minorBidi"/>
        </w:rPr>
        <w:t xml:space="preserve"> (GTM)</w:t>
      </w:r>
      <w:r w:rsidR="41F6570B" w:rsidRPr="0C422C54">
        <w:rPr>
          <w:rFonts w:asciiTheme="minorHAnsi" w:hAnsiTheme="minorHAnsi" w:cstheme="minorBidi"/>
        </w:rPr>
        <w:t xml:space="preserve"> which is an approach oft</w:t>
      </w:r>
      <w:r w:rsidR="006C7DC6" w:rsidRPr="0C422C54">
        <w:rPr>
          <w:rFonts w:asciiTheme="minorHAnsi" w:hAnsiTheme="minorHAnsi" w:cstheme="minorBidi"/>
        </w:rPr>
        <w:t>en</w:t>
      </w:r>
      <w:r w:rsidR="41F6570B" w:rsidRPr="0C422C54">
        <w:rPr>
          <w:rFonts w:asciiTheme="minorHAnsi" w:hAnsiTheme="minorHAnsi" w:cstheme="minorBidi"/>
        </w:rPr>
        <w:t xml:space="preserve"> employed within ELT course by Algerian teachers</w:t>
      </w:r>
      <w:r w:rsidR="777D9170" w:rsidRPr="0C422C54">
        <w:rPr>
          <w:rFonts w:asciiTheme="minorHAnsi" w:hAnsiTheme="minorHAnsi" w:cstheme="minorBidi"/>
        </w:rPr>
        <w:t>.</w:t>
      </w:r>
      <w:r w:rsidR="2C1CCA4D" w:rsidRPr="0C422C54">
        <w:rPr>
          <w:rFonts w:asciiTheme="minorHAnsi" w:eastAsia="Calibri" w:hAnsiTheme="minorHAnsi" w:cstheme="minorBidi"/>
        </w:rPr>
        <w:t xml:space="preserve"> </w:t>
      </w:r>
      <w:r w:rsidR="202175E0" w:rsidRPr="0C422C54">
        <w:rPr>
          <w:rFonts w:asciiTheme="minorHAnsi" w:eastAsia="Calibri" w:hAnsiTheme="minorHAnsi" w:cstheme="minorBidi"/>
        </w:rPr>
        <w:t>A</w:t>
      </w:r>
      <w:r w:rsidR="677CA1CC" w:rsidRPr="0C422C54">
        <w:rPr>
          <w:rFonts w:asciiTheme="minorHAnsi" w:hAnsiTheme="minorHAnsi" w:cstheme="minorBidi"/>
        </w:rPr>
        <w:t xml:space="preserve">nother interesting issue that was highlighted </w:t>
      </w:r>
      <w:r w:rsidR="6DA9867E" w:rsidRPr="0C422C54">
        <w:rPr>
          <w:rFonts w:asciiTheme="minorHAnsi" w:hAnsiTheme="minorHAnsi" w:cstheme="minorBidi"/>
        </w:rPr>
        <w:t xml:space="preserve">by </w:t>
      </w:r>
      <w:r w:rsidR="43ABB63C" w:rsidRPr="0C422C54">
        <w:rPr>
          <w:rFonts w:asciiTheme="minorHAnsi" w:hAnsiTheme="minorHAnsi" w:cstheme="minorBidi"/>
        </w:rPr>
        <w:t xml:space="preserve">a </w:t>
      </w:r>
      <w:r w:rsidR="6DA9867E" w:rsidRPr="0C422C54">
        <w:rPr>
          <w:rFonts w:asciiTheme="minorHAnsi" w:hAnsiTheme="minorHAnsi" w:cstheme="minorBidi"/>
        </w:rPr>
        <w:t xml:space="preserve">few teachers </w:t>
      </w:r>
      <w:r w:rsidR="0AEA0292" w:rsidRPr="0C422C54">
        <w:rPr>
          <w:rFonts w:asciiTheme="minorHAnsi" w:hAnsiTheme="minorHAnsi" w:cstheme="minorBidi"/>
        </w:rPr>
        <w:t>in Dataset 1</w:t>
      </w:r>
      <w:r w:rsidR="677CA1CC" w:rsidRPr="0C422C54">
        <w:rPr>
          <w:rFonts w:asciiTheme="minorHAnsi" w:hAnsiTheme="minorHAnsi" w:cstheme="minorBidi"/>
        </w:rPr>
        <w:t xml:space="preserve"> </w:t>
      </w:r>
      <w:r w:rsidR="4BA1295C" w:rsidRPr="0C422C54">
        <w:rPr>
          <w:rFonts w:asciiTheme="minorHAnsi" w:hAnsiTheme="minorHAnsi" w:cstheme="minorBidi"/>
        </w:rPr>
        <w:t>(Section</w:t>
      </w:r>
      <w:r w:rsidR="3B6299DA" w:rsidRPr="0C422C54">
        <w:rPr>
          <w:rFonts w:asciiTheme="minorHAnsi" w:hAnsiTheme="minorHAnsi" w:cstheme="minorBidi"/>
        </w:rPr>
        <w:t xml:space="preserve"> 5.</w:t>
      </w:r>
      <w:r w:rsidR="00C768E8" w:rsidRPr="0C422C54">
        <w:rPr>
          <w:rFonts w:asciiTheme="minorHAnsi" w:hAnsiTheme="minorHAnsi" w:cstheme="minorBidi"/>
        </w:rPr>
        <w:t>2</w:t>
      </w:r>
      <w:r w:rsidR="3B6299DA" w:rsidRPr="0C422C54">
        <w:rPr>
          <w:rFonts w:asciiTheme="minorHAnsi" w:hAnsiTheme="minorHAnsi" w:cstheme="minorBidi"/>
        </w:rPr>
        <w:t>.4.4</w:t>
      </w:r>
      <w:r w:rsidR="4BA1295C" w:rsidRPr="0C422C54">
        <w:rPr>
          <w:rFonts w:asciiTheme="minorHAnsi" w:hAnsiTheme="minorHAnsi" w:cstheme="minorBidi"/>
        </w:rPr>
        <w:t xml:space="preserve">) </w:t>
      </w:r>
      <w:r w:rsidR="6DA9867E" w:rsidRPr="0C422C54">
        <w:rPr>
          <w:rFonts w:asciiTheme="minorHAnsi" w:hAnsiTheme="minorHAnsi" w:cstheme="minorBidi"/>
        </w:rPr>
        <w:t>who</w:t>
      </w:r>
      <w:r w:rsidR="40083020" w:rsidRPr="0C422C54">
        <w:rPr>
          <w:rFonts w:asciiTheme="minorHAnsi" w:hAnsiTheme="minorHAnsi" w:cstheme="minorBidi"/>
        </w:rPr>
        <w:t xml:space="preserve"> </w:t>
      </w:r>
      <w:r w:rsidR="6DA9867E" w:rsidRPr="0C422C54">
        <w:rPr>
          <w:rFonts w:asciiTheme="minorHAnsi" w:hAnsiTheme="minorHAnsi" w:cstheme="minorBidi"/>
        </w:rPr>
        <w:t>use</w:t>
      </w:r>
      <w:r w:rsidR="002E79D5" w:rsidRPr="0C422C54">
        <w:rPr>
          <w:rFonts w:asciiTheme="minorHAnsi" w:hAnsiTheme="minorHAnsi" w:cstheme="minorBidi"/>
        </w:rPr>
        <w:t>d</w:t>
      </w:r>
      <w:r w:rsidR="6DA9867E" w:rsidRPr="0C422C54">
        <w:rPr>
          <w:rFonts w:asciiTheme="minorHAnsi" w:hAnsiTheme="minorHAnsi" w:cstheme="minorBidi"/>
        </w:rPr>
        <w:t xml:space="preserve"> </w:t>
      </w:r>
      <w:r w:rsidR="6DA9867E" w:rsidRPr="0C422C54">
        <w:rPr>
          <w:rFonts w:asciiTheme="minorHAnsi" w:eastAsia="Calibri" w:hAnsiTheme="minorHAnsi" w:cstheme="minorBidi"/>
        </w:rPr>
        <w:t xml:space="preserve">a combination of the GTM approach and other approaches such as CTL to design and teach the ESAP </w:t>
      </w:r>
      <w:r w:rsidR="6DA9867E" w:rsidRPr="0C422C54">
        <w:rPr>
          <w:rFonts w:asciiTheme="minorHAnsi" w:eastAsia="Calibri" w:hAnsiTheme="minorHAnsi" w:cstheme="minorBidi"/>
        </w:rPr>
        <w:lastRenderedPageBreak/>
        <w:t xml:space="preserve">curriculum to </w:t>
      </w:r>
      <w:r w:rsidR="6DA9867E" w:rsidRPr="0C422C54">
        <w:rPr>
          <w:rFonts w:asciiTheme="minorHAnsi" w:hAnsiTheme="minorHAnsi" w:cstheme="minorBidi"/>
        </w:rPr>
        <w:t xml:space="preserve">encourage </w:t>
      </w:r>
      <w:r w:rsidR="677CA1CC" w:rsidRPr="0C422C54">
        <w:rPr>
          <w:rFonts w:asciiTheme="minorHAnsi" w:hAnsiTheme="minorHAnsi" w:cstheme="minorBidi"/>
        </w:rPr>
        <w:t xml:space="preserve">students to </w:t>
      </w:r>
      <w:r w:rsidR="258472B1" w:rsidRPr="0C422C54">
        <w:rPr>
          <w:rFonts w:asciiTheme="minorHAnsi" w:hAnsiTheme="minorHAnsi" w:cstheme="minorBidi"/>
        </w:rPr>
        <w:t>become more autonomous in</w:t>
      </w:r>
      <w:r w:rsidR="677CA1CC" w:rsidRPr="0C422C54">
        <w:rPr>
          <w:rFonts w:asciiTheme="minorHAnsi" w:hAnsiTheme="minorHAnsi" w:cstheme="minorBidi"/>
        </w:rPr>
        <w:t xml:space="preserve"> their learning</w:t>
      </w:r>
      <w:r w:rsidR="3011AE56" w:rsidRPr="0C422C54">
        <w:rPr>
          <w:rFonts w:asciiTheme="minorHAnsi" w:hAnsiTheme="minorHAnsi" w:cstheme="minorBidi"/>
        </w:rPr>
        <w:t xml:space="preserve">. </w:t>
      </w:r>
      <w:r w:rsidR="2C1CCA4D" w:rsidRPr="0C422C54">
        <w:rPr>
          <w:rFonts w:asciiTheme="minorHAnsi" w:eastAsia="Calibri" w:hAnsiTheme="minorHAnsi" w:cstheme="minorBidi"/>
        </w:rPr>
        <w:t xml:space="preserve">However, a combination of different approaches and practices in teaching the ESAP course could be a result of teachers’ confusion, the lack of lucidity in ESAP teaching practices, and the lack of explicit policy guidance from the </w:t>
      </w:r>
      <w:r w:rsidR="32199B96" w:rsidRPr="0C422C54">
        <w:rPr>
          <w:rFonts w:asciiTheme="minorHAnsi" w:eastAsia="Calibri" w:hAnsiTheme="minorHAnsi" w:cstheme="minorBidi"/>
        </w:rPr>
        <w:t>MESRS</w:t>
      </w:r>
      <w:r w:rsidR="2C1CCA4D" w:rsidRPr="0C422C54">
        <w:rPr>
          <w:rFonts w:asciiTheme="minorHAnsi" w:eastAsia="Calibri" w:hAnsiTheme="minorHAnsi" w:cstheme="minorBidi"/>
        </w:rPr>
        <w:t xml:space="preserve"> of Algeria as was reported by the Head </w:t>
      </w:r>
      <w:r w:rsidR="256F215A" w:rsidRPr="0C422C54">
        <w:rPr>
          <w:rFonts w:asciiTheme="minorHAnsi" w:eastAsia="Calibri" w:hAnsiTheme="minorHAnsi" w:cstheme="minorBidi"/>
        </w:rPr>
        <w:t>T</w:t>
      </w:r>
      <w:r w:rsidR="2C1CCA4D" w:rsidRPr="0C422C54">
        <w:rPr>
          <w:rFonts w:asciiTheme="minorHAnsi" w:eastAsia="Calibri" w:hAnsiTheme="minorHAnsi" w:cstheme="minorBidi"/>
        </w:rPr>
        <w:t>eacher interview (Data</w:t>
      </w:r>
      <w:r w:rsidR="256F215A" w:rsidRPr="0C422C54">
        <w:rPr>
          <w:rFonts w:asciiTheme="minorHAnsi" w:eastAsia="Calibri" w:hAnsiTheme="minorHAnsi" w:cstheme="minorBidi"/>
        </w:rPr>
        <w:t>s</w:t>
      </w:r>
      <w:r w:rsidR="2C1CCA4D" w:rsidRPr="0C422C54">
        <w:rPr>
          <w:rFonts w:asciiTheme="minorHAnsi" w:eastAsia="Calibri" w:hAnsiTheme="minorHAnsi" w:cstheme="minorBidi"/>
        </w:rPr>
        <w:t>et 2</w:t>
      </w:r>
      <w:r w:rsidR="004E639B">
        <w:rPr>
          <w:rFonts w:asciiTheme="minorHAnsi" w:eastAsia="Calibri" w:hAnsiTheme="minorHAnsi" w:cstheme="minorBidi"/>
        </w:rPr>
        <w:t xml:space="preserve"> –</w:t>
      </w:r>
      <w:r w:rsidR="2C1CCA4D" w:rsidRPr="0C422C54">
        <w:rPr>
          <w:rFonts w:asciiTheme="minorHAnsi" w:eastAsia="Calibri" w:hAnsiTheme="minorHAnsi" w:cstheme="minorBidi"/>
        </w:rPr>
        <w:t xml:space="preserve"> Section 5.</w:t>
      </w:r>
      <w:r w:rsidR="00662593" w:rsidRPr="0C422C54">
        <w:rPr>
          <w:rFonts w:asciiTheme="minorHAnsi" w:eastAsia="Calibri" w:hAnsiTheme="minorHAnsi" w:cstheme="minorBidi"/>
        </w:rPr>
        <w:t>5</w:t>
      </w:r>
      <w:r w:rsidR="2C1CCA4D" w:rsidRPr="0C422C54">
        <w:rPr>
          <w:rFonts w:asciiTheme="minorHAnsi" w:eastAsia="Calibri" w:hAnsiTheme="minorHAnsi" w:cstheme="minorBidi"/>
        </w:rPr>
        <w:t xml:space="preserve">). </w:t>
      </w:r>
    </w:p>
    <w:p w14:paraId="152248AB" w14:textId="6EFDF3C4" w:rsidR="00564C26" w:rsidRPr="007327E1" w:rsidRDefault="00890228" w:rsidP="00D40BBA">
      <w:pPr>
        <w:pStyle w:val="NormalWeb"/>
        <w:rPr>
          <w:rFonts w:ascii="Bell MT" w:hAnsi="Bell MT" w:cs="Times New Roman"/>
          <w:sz w:val="20"/>
          <w:szCs w:val="20"/>
        </w:rPr>
      </w:pPr>
      <w:r w:rsidRPr="00591F39">
        <w:rPr>
          <w:rFonts w:asciiTheme="minorHAnsi" w:eastAsia="Calibri" w:hAnsiTheme="minorHAnsi" w:cstheme="minorBidi"/>
          <w:color w:val="000000" w:themeColor="text1"/>
        </w:rPr>
        <w:t>The findings of this study closely align with those of Richard and Rodgers (2014). Their study also observed that many aspects of the teaching method in ESAP courses resembled the Grammar-Translation Method (GTM).</w:t>
      </w:r>
      <w:r w:rsidR="009802E9" w:rsidRPr="00591F39">
        <w:rPr>
          <w:rFonts w:asciiTheme="minorHAnsi" w:eastAsia="Calibri" w:hAnsiTheme="minorHAnsi" w:cstheme="minorBidi"/>
          <w:color w:val="000000" w:themeColor="text1"/>
        </w:rPr>
        <w:t xml:space="preserve"> </w:t>
      </w:r>
      <w:r w:rsidR="00162717" w:rsidRPr="00591F39">
        <w:rPr>
          <w:rFonts w:asciiTheme="minorHAnsi" w:eastAsia="Calibri" w:hAnsiTheme="minorHAnsi" w:cstheme="minorBidi"/>
          <w:color w:val="000000" w:themeColor="text1"/>
        </w:rPr>
        <w:t>In the ESAP context, teachers employed a deductive 'top-down' approach reminiscent of the Grammar-Translation Method (GTM). This method involved extensive drills on grammatical rules, memorization of vocabulary lists, reading passages line by line with translation into the students' native language, and a focus on key vocabulary and concepts, often by providing equivalents in the students' native language</w:t>
      </w:r>
      <w:r w:rsidR="009802E9" w:rsidRPr="00591F39">
        <w:rPr>
          <w:rFonts w:asciiTheme="minorHAnsi" w:eastAsia="Calibri" w:hAnsiTheme="minorHAnsi" w:cstheme="minorBidi"/>
          <w:color w:val="000000" w:themeColor="text1"/>
        </w:rPr>
        <w:t>.</w:t>
      </w:r>
      <w:r w:rsidR="00910994" w:rsidRPr="00591F39">
        <w:rPr>
          <w:rFonts w:asciiTheme="minorHAnsi" w:eastAsia="Calibri" w:hAnsiTheme="minorHAnsi" w:cstheme="minorBidi"/>
          <w:color w:val="000000" w:themeColor="text1"/>
        </w:rPr>
        <w:t xml:space="preserve"> L</w:t>
      </w:r>
      <w:r w:rsidR="004A2746" w:rsidRPr="00591F39">
        <w:rPr>
          <w:rFonts w:asciiTheme="minorHAnsi" w:eastAsia="Calibri" w:hAnsiTheme="minorHAnsi" w:cstheme="minorBidi"/>
          <w:color w:val="000000" w:themeColor="text1"/>
        </w:rPr>
        <w:t>ikewise</w:t>
      </w:r>
      <w:r w:rsidR="004A2746" w:rsidRPr="0C422C54">
        <w:rPr>
          <w:rFonts w:asciiTheme="minorHAnsi" w:eastAsia="Calibri" w:hAnsiTheme="minorHAnsi" w:cstheme="minorBidi"/>
        </w:rPr>
        <w:t>, the ESAP course situation in Algeria.</w:t>
      </w:r>
      <w:r w:rsidR="00764BD5" w:rsidRPr="0C422C54">
        <w:rPr>
          <w:rFonts w:asciiTheme="minorHAnsi" w:eastAsia="Calibri" w:hAnsiTheme="minorHAnsi" w:cstheme="minorBidi"/>
        </w:rPr>
        <w:t xml:space="preserve"> </w:t>
      </w:r>
      <w:r w:rsidR="00693617" w:rsidRPr="0C422C54">
        <w:rPr>
          <w:rFonts w:asciiTheme="minorHAnsi" w:eastAsia="Calibri" w:hAnsiTheme="minorHAnsi" w:cstheme="minorBidi"/>
        </w:rPr>
        <w:t xml:space="preserve">Such activities were observed to be </w:t>
      </w:r>
      <w:r w:rsidR="00B24C82" w:rsidRPr="0C422C54">
        <w:rPr>
          <w:rFonts w:asciiTheme="minorHAnsi" w:eastAsia="Calibri" w:hAnsiTheme="minorHAnsi" w:cstheme="minorBidi"/>
        </w:rPr>
        <w:t xml:space="preserve">presented </w:t>
      </w:r>
      <w:r w:rsidR="00693617" w:rsidRPr="0C422C54">
        <w:rPr>
          <w:rFonts w:asciiTheme="minorHAnsi" w:eastAsia="Calibri" w:hAnsiTheme="minorHAnsi" w:cstheme="minorBidi"/>
        </w:rPr>
        <w:t>by students, offering a teacher-</w:t>
      </w:r>
      <w:r w:rsidR="00037C53" w:rsidRPr="0C422C54">
        <w:rPr>
          <w:rFonts w:asciiTheme="minorHAnsi" w:eastAsia="Calibri" w:hAnsiTheme="minorHAnsi" w:cstheme="minorBidi"/>
        </w:rPr>
        <w:t xml:space="preserve">led </w:t>
      </w:r>
      <w:r w:rsidR="00693617" w:rsidRPr="0C422C54">
        <w:rPr>
          <w:rFonts w:asciiTheme="minorHAnsi" w:eastAsia="Calibri" w:hAnsiTheme="minorHAnsi" w:cstheme="minorBidi"/>
        </w:rPr>
        <w:t xml:space="preserve">learning mode which led students to have difficulties </w:t>
      </w:r>
      <w:r w:rsidR="00CA2049" w:rsidRPr="0C422C54">
        <w:rPr>
          <w:rFonts w:asciiTheme="minorHAnsi" w:eastAsia="Calibri" w:hAnsiTheme="minorHAnsi" w:cstheme="minorBidi"/>
        </w:rPr>
        <w:t>using</w:t>
      </w:r>
      <w:r w:rsidR="00693617" w:rsidRPr="0C422C54">
        <w:rPr>
          <w:rFonts w:asciiTheme="minorHAnsi" w:eastAsia="Calibri" w:hAnsiTheme="minorHAnsi" w:cstheme="minorBidi"/>
        </w:rPr>
        <w:t xml:space="preserve"> English skilfully in their academic studies, thereby hindering their motivation. T</w:t>
      </w:r>
      <w:r w:rsidR="00764BD5" w:rsidRPr="0C422C54">
        <w:rPr>
          <w:rFonts w:asciiTheme="minorHAnsi" w:eastAsia="Calibri" w:hAnsiTheme="minorHAnsi" w:cstheme="minorBidi"/>
        </w:rPr>
        <w:t>he intensive use of grammar and reading comprehension texts left little opportunity to practi</w:t>
      </w:r>
      <w:r w:rsidR="00C62D74" w:rsidRPr="0C422C54">
        <w:rPr>
          <w:rFonts w:asciiTheme="minorHAnsi" w:eastAsia="Calibri" w:hAnsiTheme="minorHAnsi" w:cstheme="minorBidi"/>
        </w:rPr>
        <w:t>s</w:t>
      </w:r>
      <w:r w:rsidR="00764BD5" w:rsidRPr="0C422C54">
        <w:rPr>
          <w:rFonts w:asciiTheme="minorHAnsi" w:eastAsia="Calibri" w:hAnsiTheme="minorHAnsi" w:cstheme="minorBidi"/>
        </w:rPr>
        <w:t>e other skills such as speaking, listening, and writing</w:t>
      </w:r>
      <w:r w:rsidR="3E4F20E5" w:rsidRPr="0C422C54">
        <w:rPr>
          <w:rFonts w:asciiTheme="minorHAnsi" w:eastAsia="Calibri" w:hAnsiTheme="minorHAnsi" w:cstheme="minorBidi"/>
        </w:rPr>
        <w:t xml:space="preserve"> with the inclusion of subject specific vocabulary</w:t>
      </w:r>
      <w:r w:rsidR="00764BD5" w:rsidRPr="0C422C54">
        <w:rPr>
          <w:rFonts w:asciiTheme="minorHAnsi" w:eastAsia="Calibri" w:hAnsiTheme="minorHAnsi" w:cstheme="minorBidi"/>
        </w:rPr>
        <w:t xml:space="preserve"> (Datasets 3</w:t>
      </w:r>
      <w:r w:rsidR="00A90698" w:rsidRPr="0C422C54">
        <w:rPr>
          <w:rFonts w:asciiTheme="minorHAnsi" w:eastAsia="Calibri" w:hAnsiTheme="minorHAnsi" w:cstheme="minorBidi"/>
        </w:rPr>
        <w:t xml:space="preserve"> and</w:t>
      </w:r>
      <w:r w:rsidR="00764BD5" w:rsidRPr="0C422C54">
        <w:rPr>
          <w:rFonts w:asciiTheme="minorHAnsi" w:eastAsia="Calibri" w:hAnsiTheme="minorHAnsi" w:cstheme="minorBidi"/>
        </w:rPr>
        <w:t xml:space="preserve"> 4</w:t>
      </w:r>
      <w:r w:rsidR="00FC664A" w:rsidRPr="0C422C54">
        <w:rPr>
          <w:rFonts w:asciiTheme="minorHAnsi" w:eastAsia="Calibri" w:hAnsiTheme="minorHAnsi" w:cstheme="minorBidi"/>
        </w:rPr>
        <w:t xml:space="preserve"> </w:t>
      </w:r>
      <w:r w:rsidR="000B751B">
        <w:rPr>
          <w:rFonts w:asciiTheme="minorHAnsi" w:eastAsia="Calibri" w:hAnsiTheme="minorHAnsi" w:cstheme="minorBidi"/>
        </w:rPr>
        <w:t>–</w:t>
      </w:r>
      <w:r w:rsidR="00764BD5" w:rsidRPr="0C422C54">
        <w:rPr>
          <w:rFonts w:asciiTheme="minorHAnsi" w:eastAsia="Calibri" w:hAnsiTheme="minorHAnsi" w:cstheme="minorBidi"/>
        </w:rPr>
        <w:t xml:space="preserve"> Sections</w:t>
      </w:r>
      <w:r w:rsidR="00F47D8B" w:rsidRPr="0C422C54">
        <w:rPr>
          <w:rFonts w:asciiTheme="minorHAnsi" w:eastAsia="Calibri" w:hAnsiTheme="minorHAnsi" w:cstheme="minorBidi"/>
        </w:rPr>
        <w:t xml:space="preserve"> </w:t>
      </w:r>
      <w:r w:rsidR="00764BD5" w:rsidRPr="0C422C54">
        <w:rPr>
          <w:rFonts w:asciiTheme="minorHAnsi" w:eastAsia="Calibri" w:hAnsiTheme="minorHAnsi" w:cstheme="minorBidi"/>
        </w:rPr>
        <w:t>5.</w:t>
      </w:r>
      <w:r w:rsidR="00F2025C" w:rsidRPr="0C422C54">
        <w:rPr>
          <w:rFonts w:asciiTheme="minorHAnsi" w:eastAsia="Calibri" w:hAnsiTheme="minorHAnsi" w:cstheme="minorBidi"/>
        </w:rPr>
        <w:t>6</w:t>
      </w:r>
      <w:r w:rsidR="00F10CD8" w:rsidRPr="0C422C54">
        <w:rPr>
          <w:rFonts w:asciiTheme="minorHAnsi" w:eastAsia="Calibri" w:hAnsiTheme="minorHAnsi" w:cstheme="minorBidi"/>
        </w:rPr>
        <w:t>.1.2</w:t>
      </w:r>
      <w:r w:rsidR="00764BD5" w:rsidRPr="0C422C54">
        <w:rPr>
          <w:rFonts w:asciiTheme="minorHAnsi" w:eastAsia="Calibri" w:hAnsiTheme="minorHAnsi" w:cstheme="minorBidi"/>
        </w:rPr>
        <w:t>/6.</w:t>
      </w:r>
      <w:r w:rsidR="00F10CD8" w:rsidRPr="0C422C54">
        <w:rPr>
          <w:rFonts w:asciiTheme="minorHAnsi" w:eastAsia="Calibri" w:hAnsiTheme="minorHAnsi" w:cstheme="minorBidi"/>
        </w:rPr>
        <w:t>2.3</w:t>
      </w:r>
      <w:r w:rsidR="00764BD5" w:rsidRPr="0C422C54">
        <w:rPr>
          <w:rFonts w:asciiTheme="minorHAnsi" w:eastAsia="Calibri" w:hAnsiTheme="minorHAnsi" w:cstheme="minorBidi"/>
        </w:rPr>
        <w:t>)</w:t>
      </w:r>
      <w:r w:rsidR="00402C19" w:rsidRPr="0C422C54">
        <w:rPr>
          <w:rFonts w:asciiTheme="minorHAnsi" w:eastAsia="Calibri" w:hAnsiTheme="minorHAnsi" w:cstheme="minorBidi"/>
        </w:rPr>
        <w:t xml:space="preserve">. </w:t>
      </w:r>
      <w:r w:rsidR="005E1F9A" w:rsidRPr="0C422C54">
        <w:rPr>
          <w:rFonts w:asciiTheme="minorHAnsi" w:hAnsiTheme="minorHAnsi" w:cstheme="minorBidi"/>
          <w:color w:val="000000" w:themeColor="text1"/>
        </w:rPr>
        <w:t>This finding contradicts</w:t>
      </w:r>
      <w:r w:rsidR="007330E0" w:rsidRPr="0C422C54">
        <w:rPr>
          <w:rFonts w:asciiTheme="minorHAnsi" w:hAnsiTheme="minorHAnsi" w:cstheme="minorBidi"/>
          <w:color w:val="000000" w:themeColor="text1"/>
        </w:rPr>
        <w:t xml:space="preserve"> th</w:t>
      </w:r>
      <w:r w:rsidR="008F5A46" w:rsidRPr="0C422C54">
        <w:rPr>
          <w:rFonts w:asciiTheme="minorHAnsi" w:hAnsiTheme="minorHAnsi" w:cstheme="minorBidi"/>
          <w:color w:val="000000" w:themeColor="text1"/>
        </w:rPr>
        <w:t>e</w:t>
      </w:r>
      <w:r w:rsidR="007330E0" w:rsidRPr="0C422C54">
        <w:rPr>
          <w:rFonts w:asciiTheme="minorHAnsi" w:hAnsiTheme="minorHAnsi" w:cstheme="minorBidi"/>
          <w:color w:val="000000" w:themeColor="text1"/>
        </w:rPr>
        <w:t xml:space="preserve"> </w:t>
      </w:r>
      <w:r w:rsidR="007330E0" w:rsidRPr="0082056F">
        <w:rPr>
          <w:rFonts w:asciiTheme="minorHAnsi" w:hAnsiTheme="minorHAnsi" w:cstheme="minorBidi"/>
          <w:color w:val="000000" w:themeColor="text1"/>
        </w:rPr>
        <w:t>argument made by</w:t>
      </w:r>
      <w:r w:rsidR="005E1F9A" w:rsidRPr="0082056F">
        <w:rPr>
          <w:rFonts w:asciiTheme="minorHAnsi" w:hAnsiTheme="minorHAnsi" w:cstheme="minorBidi"/>
          <w:color w:val="000000" w:themeColor="text1"/>
        </w:rPr>
        <w:t xml:space="preserve"> </w:t>
      </w:r>
      <w:r w:rsidR="004A5C9B" w:rsidRPr="0082056F">
        <w:rPr>
          <w:rStyle w:val="Emphasis"/>
          <w:rFonts w:asciiTheme="minorHAnsi" w:eastAsiaTheme="majorEastAsia" w:hAnsiTheme="minorHAnsi" w:cstheme="minorBidi"/>
          <w:i w:val="0"/>
          <w:iCs w:val="0"/>
          <w:color w:val="000000" w:themeColor="text1"/>
          <w:shd w:val="clear" w:color="auto" w:fill="FFFFFF"/>
        </w:rPr>
        <w:t>Hutchinson and Waters</w:t>
      </w:r>
      <w:r w:rsidR="004A5C9B" w:rsidRPr="0082056F">
        <w:rPr>
          <w:rFonts w:asciiTheme="minorHAnsi" w:hAnsiTheme="minorHAnsi" w:cstheme="minorBidi"/>
          <w:color w:val="000000" w:themeColor="text1"/>
          <w:shd w:val="clear" w:color="auto" w:fill="FFFFFF"/>
        </w:rPr>
        <w:t xml:space="preserve"> (1987) and </w:t>
      </w:r>
      <w:r w:rsidR="009149F8" w:rsidRPr="0082056F">
        <w:rPr>
          <w:rFonts w:asciiTheme="minorHAnsi" w:hAnsiTheme="minorHAnsi" w:cstheme="minorBidi"/>
          <w:color w:val="000000" w:themeColor="text1"/>
          <w:shd w:val="clear" w:color="auto" w:fill="FFFFFF"/>
        </w:rPr>
        <w:t>Belcher (2009)</w:t>
      </w:r>
      <w:r w:rsidR="004A5C9B" w:rsidRPr="0082056F">
        <w:rPr>
          <w:rFonts w:asciiTheme="minorHAnsi" w:hAnsiTheme="minorHAnsi" w:cstheme="minorBidi"/>
          <w:color w:val="000000" w:themeColor="text1"/>
          <w:shd w:val="clear" w:color="auto" w:fill="FFFFFF"/>
        </w:rPr>
        <w:t> </w:t>
      </w:r>
      <w:r w:rsidR="005E1F9A" w:rsidRPr="0082056F">
        <w:rPr>
          <w:rFonts w:asciiTheme="minorHAnsi" w:hAnsiTheme="minorHAnsi" w:cstheme="minorBidi"/>
          <w:color w:val="000000" w:themeColor="text1"/>
        </w:rPr>
        <w:t xml:space="preserve">who </w:t>
      </w:r>
      <w:r w:rsidR="00FD405A" w:rsidRPr="0082056F">
        <w:rPr>
          <w:rFonts w:asciiTheme="minorHAnsi" w:hAnsiTheme="minorHAnsi" w:cstheme="minorBidi"/>
          <w:color w:val="000000" w:themeColor="text1"/>
        </w:rPr>
        <w:t xml:space="preserve">argued that </w:t>
      </w:r>
      <w:r w:rsidR="005E1F9A" w:rsidRPr="0082056F">
        <w:rPr>
          <w:rFonts w:asciiTheme="minorHAnsi" w:hAnsiTheme="minorHAnsi" w:cstheme="minorBidi"/>
          <w:color w:val="000000" w:themeColor="text1"/>
        </w:rPr>
        <w:t>ES</w:t>
      </w:r>
      <w:r w:rsidR="00FD405A" w:rsidRPr="0082056F">
        <w:rPr>
          <w:rFonts w:asciiTheme="minorHAnsi" w:hAnsiTheme="minorHAnsi" w:cstheme="minorBidi"/>
          <w:color w:val="000000" w:themeColor="text1"/>
        </w:rPr>
        <w:t>A</w:t>
      </w:r>
      <w:r w:rsidR="005E1F9A" w:rsidRPr="0082056F">
        <w:rPr>
          <w:rFonts w:asciiTheme="minorHAnsi" w:hAnsiTheme="minorHAnsi" w:cstheme="minorBidi"/>
          <w:color w:val="000000" w:themeColor="text1"/>
        </w:rPr>
        <w:t xml:space="preserve">P courses </w:t>
      </w:r>
      <w:r w:rsidR="00D463EB" w:rsidRPr="0082056F">
        <w:rPr>
          <w:rFonts w:asciiTheme="minorHAnsi" w:hAnsiTheme="minorHAnsi" w:cstheme="minorBidi"/>
          <w:color w:val="000000" w:themeColor="text1"/>
        </w:rPr>
        <w:t xml:space="preserve">primarily focus on preparing students </w:t>
      </w:r>
      <w:r w:rsidR="009E2F2A" w:rsidRPr="0082056F">
        <w:rPr>
          <w:rFonts w:asciiTheme="minorHAnsi" w:hAnsiTheme="minorHAnsi" w:cstheme="minorBidi"/>
          <w:color w:val="000000" w:themeColor="text1"/>
        </w:rPr>
        <w:t>only</w:t>
      </w:r>
      <w:r w:rsidR="00D463EB" w:rsidRPr="0082056F">
        <w:rPr>
          <w:rFonts w:asciiTheme="minorHAnsi" w:hAnsiTheme="minorHAnsi" w:cstheme="minorBidi"/>
          <w:color w:val="000000" w:themeColor="text1"/>
        </w:rPr>
        <w:t xml:space="preserve"> for </w:t>
      </w:r>
      <w:r w:rsidR="009E2F2A" w:rsidRPr="0082056F">
        <w:rPr>
          <w:rFonts w:asciiTheme="minorHAnsi" w:hAnsiTheme="minorHAnsi" w:cstheme="minorBidi"/>
          <w:color w:val="000000" w:themeColor="text1"/>
        </w:rPr>
        <w:t xml:space="preserve">specific </w:t>
      </w:r>
      <w:r w:rsidR="00D463EB" w:rsidRPr="0082056F">
        <w:rPr>
          <w:rFonts w:asciiTheme="minorHAnsi" w:hAnsiTheme="minorHAnsi" w:cstheme="minorBidi"/>
          <w:color w:val="000000" w:themeColor="text1"/>
        </w:rPr>
        <w:t>communicative situations</w:t>
      </w:r>
      <w:r w:rsidR="00D621C2" w:rsidRPr="0082056F">
        <w:rPr>
          <w:rFonts w:asciiTheme="minorHAnsi" w:hAnsiTheme="minorHAnsi" w:cstheme="minorBidi"/>
          <w:color w:val="000000" w:themeColor="text1"/>
        </w:rPr>
        <w:t xml:space="preserve"> </w:t>
      </w:r>
      <w:r w:rsidR="003E7DA2" w:rsidRPr="0082056F">
        <w:rPr>
          <w:rFonts w:asciiTheme="minorHAnsi" w:hAnsiTheme="minorHAnsi" w:cstheme="minorBidi"/>
          <w:color w:val="000000" w:themeColor="text1"/>
        </w:rPr>
        <w:t>(</w:t>
      </w:r>
      <w:r w:rsidR="00D621C2" w:rsidRPr="0082056F">
        <w:rPr>
          <w:rFonts w:asciiTheme="minorHAnsi" w:hAnsiTheme="minorHAnsi" w:cstheme="minorBidi"/>
          <w:color w:val="000000" w:themeColor="text1"/>
        </w:rPr>
        <w:t>Section</w:t>
      </w:r>
      <w:r w:rsidR="003E7DA2" w:rsidRPr="0082056F">
        <w:rPr>
          <w:rFonts w:asciiTheme="minorHAnsi" w:hAnsiTheme="minorHAnsi" w:cstheme="minorBidi"/>
          <w:color w:val="000000" w:themeColor="text1"/>
        </w:rPr>
        <w:t xml:space="preserve"> 3.1.1</w:t>
      </w:r>
      <w:r w:rsidR="00D621C2" w:rsidRPr="0082056F">
        <w:rPr>
          <w:rFonts w:asciiTheme="minorHAnsi" w:hAnsiTheme="minorHAnsi" w:cstheme="minorBidi"/>
          <w:color w:val="000000" w:themeColor="text1"/>
        </w:rPr>
        <w:t>)</w:t>
      </w:r>
      <w:r w:rsidR="00D463EB" w:rsidRPr="0082056F">
        <w:rPr>
          <w:rFonts w:asciiTheme="minorHAnsi" w:hAnsiTheme="minorHAnsi" w:cstheme="minorBidi"/>
          <w:color w:val="000000" w:themeColor="text1"/>
        </w:rPr>
        <w:t>.</w:t>
      </w:r>
      <w:r w:rsidR="007327E1" w:rsidRPr="0082056F">
        <w:rPr>
          <w:rFonts w:ascii="Bell MT" w:hAnsi="Bell MT" w:cs="Times New Roman"/>
          <w:color w:val="000000" w:themeColor="text1"/>
          <w:sz w:val="20"/>
          <w:szCs w:val="20"/>
        </w:rPr>
        <w:t xml:space="preserve"> </w:t>
      </w:r>
      <w:r w:rsidR="00AF5319" w:rsidRPr="0082056F">
        <w:rPr>
          <w:rFonts w:asciiTheme="minorHAnsi" w:eastAsia="Calibri" w:hAnsiTheme="minorHAnsi" w:cstheme="minorBidi"/>
          <w:color w:val="000000" w:themeColor="text1"/>
        </w:rPr>
        <w:t>According to</w:t>
      </w:r>
      <w:r w:rsidR="00D46541" w:rsidRPr="0082056F">
        <w:rPr>
          <w:rFonts w:asciiTheme="minorHAnsi" w:eastAsia="Calibri" w:hAnsiTheme="minorHAnsi" w:cstheme="minorBidi"/>
          <w:color w:val="000000" w:themeColor="text1"/>
        </w:rPr>
        <w:t xml:space="preserve"> </w:t>
      </w:r>
      <w:r w:rsidR="00D46541" w:rsidRPr="0082056F">
        <w:rPr>
          <w:rFonts w:asciiTheme="minorHAnsi" w:hAnsiTheme="minorHAnsi" w:cstheme="minorBidi"/>
          <w:color w:val="000000" w:themeColor="text1"/>
          <w:shd w:val="clear" w:color="auto" w:fill="FFFFFF"/>
        </w:rPr>
        <w:t>Boudersa and Hamada (2015),</w:t>
      </w:r>
      <w:r w:rsidR="00AF5319" w:rsidRPr="0082056F">
        <w:rPr>
          <w:rFonts w:asciiTheme="minorHAnsi" w:eastAsia="Calibri" w:hAnsiTheme="minorHAnsi" w:cstheme="minorBidi"/>
          <w:color w:val="000000" w:themeColor="text1"/>
        </w:rPr>
        <w:t xml:space="preserve"> </w:t>
      </w:r>
      <w:r w:rsidR="00D46541" w:rsidRPr="0082056F">
        <w:rPr>
          <w:rFonts w:asciiTheme="minorHAnsi" w:hAnsiTheme="minorHAnsi" w:cstheme="minorBidi"/>
          <w:color w:val="000000" w:themeColor="text1"/>
        </w:rPr>
        <w:t xml:space="preserve">the use of GMT </w:t>
      </w:r>
      <w:r w:rsidR="001435A4" w:rsidRPr="0082056F">
        <w:rPr>
          <w:rFonts w:asciiTheme="minorHAnsi" w:hAnsiTheme="minorHAnsi" w:cstheme="minorBidi"/>
          <w:color w:val="000000" w:themeColor="text1"/>
        </w:rPr>
        <w:t>leads students to passively focus on the teacher's explanations rather than involving them in conversations or practical tasks.</w:t>
      </w:r>
      <w:r w:rsidR="001435A4" w:rsidRPr="0082056F">
        <w:rPr>
          <w:rFonts w:asciiTheme="minorHAnsi" w:eastAsia="Calibri" w:hAnsiTheme="minorHAnsi" w:cstheme="minorBidi"/>
          <w:color w:val="000000" w:themeColor="text1"/>
        </w:rPr>
        <w:t xml:space="preserve"> </w:t>
      </w:r>
      <w:r w:rsidR="00402C19" w:rsidRPr="0082056F">
        <w:rPr>
          <w:rFonts w:asciiTheme="minorHAnsi" w:eastAsia="Calibri" w:hAnsiTheme="minorHAnsi" w:cstheme="minorBidi"/>
          <w:color w:val="000000" w:themeColor="text1"/>
        </w:rPr>
        <w:t>For example</w:t>
      </w:r>
      <w:r w:rsidR="0062659D" w:rsidRPr="0082056F">
        <w:rPr>
          <w:rFonts w:asciiTheme="minorHAnsi" w:eastAsia="Calibri" w:hAnsiTheme="minorHAnsi" w:cstheme="minorBidi"/>
          <w:color w:val="000000" w:themeColor="text1"/>
        </w:rPr>
        <w:t>,</w:t>
      </w:r>
      <w:r w:rsidR="004A2746" w:rsidRPr="0082056F">
        <w:rPr>
          <w:rFonts w:asciiTheme="minorHAnsi" w:eastAsia="Calibri" w:hAnsiTheme="minorHAnsi" w:cstheme="minorBidi"/>
          <w:color w:val="000000" w:themeColor="text1"/>
        </w:rPr>
        <w:t xml:space="preserve"> </w:t>
      </w:r>
      <w:r w:rsidR="00402C19" w:rsidRPr="0082056F">
        <w:rPr>
          <w:rFonts w:asciiTheme="minorHAnsi" w:eastAsia="Calibri" w:hAnsiTheme="minorHAnsi" w:cstheme="minorBidi"/>
          <w:color w:val="000000" w:themeColor="text1"/>
        </w:rPr>
        <w:t>a</w:t>
      </w:r>
      <w:r w:rsidR="004A2746" w:rsidRPr="0082056F">
        <w:rPr>
          <w:rFonts w:asciiTheme="minorHAnsi" w:eastAsia="Calibri" w:hAnsiTheme="minorHAnsi" w:cstheme="minorBidi"/>
          <w:color w:val="000000" w:themeColor="text1"/>
        </w:rPr>
        <w:t xml:space="preserve">ctivities such as writing Economics reports or experiencing situations that link to students’ real-life needs were not observed (Table 5.2). </w:t>
      </w:r>
      <w:r w:rsidR="4E1897DE" w:rsidRPr="0082056F">
        <w:rPr>
          <w:rFonts w:asciiTheme="minorHAnsi" w:eastAsia="Calibri" w:hAnsiTheme="minorHAnsi" w:cstheme="minorBidi"/>
          <w:color w:val="000000" w:themeColor="text1"/>
        </w:rPr>
        <w:t>The</w:t>
      </w:r>
      <w:r w:rsidR="004A2746" w:rsidRPr="0082056F">
        <w:rPr>
          <w:rFonts w:asciiTheme="minorHAnsi" w:eastAsia="Calibri" w:hAnsiTheme="minorHAnsi" w:cstheme="minorBidi"/>
          <w:color w:val="000000" w:themeColor="text1"/>
        </w:rPr>
        <w:t xml:space="preserve"> teachers</w:t>
      </w:r>
      <w:r w:rsidR="045F6F39" w:rsidRPr="0082056F">
        <w:rPr>
          <w:rFonts w:asciiTheme="minorHAnsi" w:eastAsia="Calibri" w:hAnsiTheme="minorHAnsi" w:cstheme="minorBidi"/>
          <w:color w:val="000000" w:themeColor="text1"/>
        </w:rPr>
        <w:t xml:space="preserve">’ focus on </w:t>
      </w:r>
      <w:r w:rsidR="045F6F39" w:rsidRPr="0C422C54">
        <w:rPr>
          <w:rFonts w:asciiTheme="minorHAnsi" w:eastAsia="Calibri" w:hAnsiTheme="minorHAnsi" w:cstheme="minorBidi"/>
        </w:rPr>
        <w:t xml:space="preserve">the delivery of GMT </w:t>
      </w:r>
      <w:r w:rsidR="391FB6A4" w:rsidRPr="0C422C54">
        <w:rPr>
          <w:rFonts w:asciiTheme="minorHAnsi" w:eastAsia="Calibri" w:hAnsiTheme="minorHAnsi" w:cstheme="minorBidi"/>
        </w:rPr>
        <w:t>detracts</w:t>
      </w:r>
      <w:r w:rsidR="1CCBDEB6" w:rsidRPr="0C422C54">
        <w:rPr>
          <w:rFonts w:asciiTheme="minorHAnsi" w:eastAsia="Calibri" w:hAnsiTheme="minorHAnsi" w:cstheme="minorBidi"/>
        </w:rPr>
        <w:t>, with regards to time and perhaps their own development through practice,</w:t>
      </w:r>
      <w:r w:rsidR="004A2746" w:rsidRPr="0C422C54" w:rsidDel="004A2746">
        <w:rPr>
          <w:rFonts w:asciiTheme="minorHAnsi" w:eastAsia="Calibri" w:hAnsiTheme="minorHAnsi" w:cstheme="minorBidi"/>
        </w:rPr>
        <w:t xml:space="preserve"> </w:t>
      </w:r>
      <w:r w:rsidR="0095419A" w:rsidRPr="0C422C54">
        <w:rPr>
          <w:rFonts w:asciiTheme="minorHAnsi" w:eastAsia="Calibri" w:hAnsiTheme="minorHAnsi" w:cstheme="minorBidi"/>
        </w:rPr>
        <w:t xml:space="preserve">from </w:t>
      </w:r>
      <w:r w:rsidR="004A2746" w:rsidRPr="0C422C54">
        <w:rPr>
          <w:rFonts w:asciiTheme="minorHAnsi" w:eastAsia="Calibri" w:hAnsiTheme="minorHAnsi" w:cstheme="minorBidi"/>
        </w:rPr>
        <w:t>teaching the</w:t>
      </w:r>
      <w:r w:rsidR="008A494A" w:rsidRPr="0C422C54">
        <w:rPr>
          <w:rFonts w:asciiTheme="minorHAnsi" w:eastAsia="Calibri" w:hAnsiTheme="minorHAnsi" w:cstheme="minorBidi"/>
        </w:rPr>
        <w:t xml:space="preserve"> </w:t>
      </w:r>
      <w:r w:rsidR="00CC0E76" w:rsidRPr="0C422C54">
        <w:rPr>
          <w:rFonts w:asciiTheme="minorHAnsi" w:eastAsia="Calibri" w:hAnsiTheme="minorHAnsi" w:cstheme="minorBidi"/>
        </w:rPr>
        <w:t>knowledge that</w:t>
      </w:r>
      <w:r w:rsidR="004A2746" w:rsidRPr="0C422C54">
        <w:rPr>
          <w:rFonts w:asciiTheme="minorHAnsi" w:eastAsia="Calibri" w:hAnsiTheme="minorHAnsi" w:cstheme="minorBidi"/>
        </w:rPr>
        <w:t xml:space="preserve"> students need</w:t>
      </w:r>
      <w:r w:rsidR="008A494A" w:rsidRPr="0C422C54">
        <w:rPr>
          <w:rFonts w:asciiTheme="minorHAnsi" w:eastAsia="Calibri" w:hAnsiTheme="minorHAnsi" w:cstheme="minorBidi"/>
        </w:rPr>
        <w:t xml:space="preserve"> to </w:t>
      </w:r>
      <w:r w:rsidR="008A494A" w:rsidRPr="0C422C54">
        <w:rPr>
          <w:rFonts w:asciiTheme="minorHAnsi" w:eastAsia="Calibri" w:hAnsiTheme="minorHAnsi" w:cstheme="minorBidi"/>
        </w:rPr>
        <w:lastRenderedPageBreak/>
        <w:t>put in practice</w:t>
      </w:r>
      <w:r w:rsidR="00111BDA" w:rsidRPr="0C422C54">
        <w:rPr>
          <w:rFonts w:asciiTheme="minorHAnsi" w:eastAsia="Calibri" w:hAnsiTheme="minorHAnsi" w:cstheme="minorBidi"/>
        </w:rPr>
        <w:t xml:space="preserve"> through</w:t>
      </w:r>
      <w:r w:rsidR="004A2746" w:rsidRPr="0C422C54">
        <w:rPr>
          <w:rFonts w:asciiTheme="minorHAnsi" w:eastAsia="Calibri" w:hAnsiTheme="minorHAnsi" w:cstheme="minorBidi"/>
        </w:rPr>
        <w:t xml:space="preserve"> real</w:t>
      </w:r>
      <w:r w:rsidR="004A2746" w:rsidRPr="0082056F">
        <w:rPr>
          <w:rFonts w:asciiTheme="minorHAnsi" w:eastAsia="Calibri" w:hAnsiTheme="minorHAnsi" w:cstheme="minorBidi"/>
          <w:color w:val="000000" w:themeColor="text1"/>
        </w:rPr>
        <w:t>-world target settings (Brown, 2016).</w:t>
      </w:r>
      <w:r w:rsidR="00B04F6A" w:rsidRPr="0082056F">
        <w:rPr>
          <w:rFonts w:asciiTheme="minorHAnsi" w:eastAsia="Calibri" w:hAnsiTheme="minorHAnsi" w:cstheme="minorBidi"/>
          <w:color w:val="000000" w:themeColor="text1"/>
        </w:rPr>
        <w:t xml:space="preserve"> According to Dataset</w:t>
      </w:r>
      <w:r w:rsidR="00336F7B" w:rsidRPr="0082056F">
        <w:rPr>
          <w:rFonts w:asciiTheme="minorHAnsi" w:eastAsia="Calibri" w:hAnsiTheme="minorHAnsi" w:cstheme="minorBidi"/>
          <w:color w:val="000000" w:themeColor="text1"/>
        </w:rPr>
        <w:t xml:space="preserve"> </w:t>
      </w:r>
      <w:r w:rsidR="00BF60D3" w:rsidRPr="0082056F">
        <w:rPr>
          <w:rFonts w:asciiTheme="minorHAnsi" w:eastAsia="Calibri" w:hAnsiTheme="minorHAnsi" w:cstheme="minorBidi"/>
          <w:color w:val="000000" w:themeColor="text1"/>
        </w:rPr>
        <w:t>3</w:t>
      </w:r>
      <w:r w:rsidR="00B04F6A" w:rsidRPr="0082056F">
        <w:rPr>
          <w:rFonts w:asciiTheme="minorHAnsi" w:eastAsia="Calibri" w:hAnsiTheme="minorHAnsi" w:cstheme="minorBidi"/>
          <w:color w:val="000000" w:themeColor="text1"/>
        </w:rPr>
        <w:t xml:space="preserve"> (</w:t>
      </w:r>
      <w:r w:rsidR="00D8208E" w:rsidRPr="0082056F">
        <w:rPr>
          <w:rFonts w:asciiTheme="minorHAnsi" w:eastAsia="Calibri" w:hAnsiTheme="minorHAnsi" w:cstheme="minorBidi"/>
          <w:color w:val="000000" w:themeColor="text1"/>
        </w:rPr>
        <w:t xml:space="preserve">Table </w:t>
      </w:r>
      <w:r w:rsidR="002E79D5" w:rsidRPr="0082056F">
        <w:rPr>
          <w:rFonts w:asciiTheme="minorHAnsi" w:eastAsia="Calibri" w:hAnsiTheme="minorHAnsi" w:cstheme="minorBidi"/>
          <w:color w:val="000000" w:themeColor="text1"/>
        </w:rPr>
        <w:t>5.5)</w:t>
      </w:r>
      <w:r w:rsidR="00B04F6A" w:rsidRPr="0082056F">
        <w:rPr>
          <w:rFonts w:asciiTheme="minorHAnsi" w:eastAsia="Calibri" w:hAnsiTheme="minorHAnsi" w:cstheme="minorBidi"/>
          <w:color w:val="000000" w:themeColor="text1"/>
        </w:rPr>
        <w:t xml:space="preserve">, </w:t>
      </w:r>
      <w:r w:rsidR="001B6E1C" w:rsidRPr="0082056F">
        <w:rPr>
          <w:rFonts w:asciiTheme="minorHAnsi" w:eastAsia="Calibri" w:hAnsiTheme="minorHAnsi" w:cstheme="minorBidi"/>
          <w:color w:val="000000" w:themeColor="text1"/>
        </w:rPr>
        <w:t xml:space="preserve">the </w:t>
      </w:r>
      <w:r w:rsidR="004B1A4F" w:rsidRPr="0082056F">
        <w:rPr>
          <w:rFonts w:asciiTheme="minorHAnsi" w:eastAsia="Calibri" w:hAnsiTheme="minorHAnsi" w:cstheme="minorBidi"/>
          <w:color w:val="000000" w:themeColor="text1"/>
        </w:rPr>
        <w:t xml:space="preserve">ESAP </w:t>
      </w:r>
      <w:r w:rsidR="001B6E1C" w:rsidRPr="0082056F">
        <w:rPr>
          <w:rFonts w:asciiTheme="minorHAnsi" w:eastAsia="Calibri" w:hAnsiTheme="minorHAnsi" w:cstheme="minorBidi"/>
          <w:color w:val="000000" w:themeColor="text1"/>
        </w:rPr>
        <w:t>conte</w:t>
      </w:r>
      <w:r w:rsidR="004B1A4F" w:rsidRPr="0082056F">
        <w:rPr>
          <w:rFonts w:asciiTheme="minorHAnsi" w:eastAsia="Calibri" w:hAnsiTheme="minorHAnsi" w:cstheme="minorBidi"/>
          <w:color w:val="000000" w:themeColor="text1"/>
        </w:rPr>
        <w:t xml:space="preserve">nt </w:t>
      </w:r>
      <w:r w:rsidR="001971DD" w:rsidRPr="0082056F">
        <w:rPr>
          <w:rFonts w:asciiTheme="minorHAnsi" w:eastAsia="Calibri" w:hAnsiTheme="minorHAnsi" w:cstheme="minorBidi"/>
          <w:color w:val="000000" w:themeColor="text1"/>
        </w:rPr>
        <w:t xml:space="preserve">excluded explicit instructions and students confirmed that they were not given the opportunity to collaborate in pairs or groups </w:t>
      </w:r>
      <w:r w:rsidR="009C0A3B" w:rsidRPr="0082056F">
        <w:rPr>
          <w:rFonts w:asciiTheme="minorHAnsi" w:eastAsia="Calibri" w:hAnsiTheme="minorHAnsi" w:cstheme="minorBidi"/>
          <w:color w:val="000000" w:themeColor="text1"/>
        </w:rPr>
        <w:t>(Dataset 4-</w:t>
      </w:r>
      <w:r w:rsidR="00D8208E" w:rsidRPr="0082056F">
        <w:rPr>
          <w:rFonts w:asciiTheme="minorHAnsi" w:eastAsia="Calibri" w:hAnsiTheme="minorHAnsi" w:cstheme="minorBidi"/>
          <w:color w:val="000000" w:themeColor="text1"/>
        </w:rPr>
        <w:t>Table 6.19</w:t>
      </w:r>
      <w:r w:rsidR="009C0A3B" w:rsidRPr="0082056F">
        <w:rPr>
          <w:rFonts w:asciiTheme="minorHAnsi" w:eastAsia="Calibri" w:hAnsiTheme="minorHAnsi" w:cstheme="minorBidi"/>
          <w:color w:val="000000" w:themeColor="text1"/>
        </w:rPr>
        <w:t>)</w:t>
      </w:r>
      <w:r w:rsidR="00CC6A90" w:rsidRPr="0082056F">
        <w:rPr>
          <w:rFonts w:asciiTheme="minorHAnsi" w:eastAsia="Calibri" w:hAnsiTheme="minorHAnsi" w:cstheme="minorBidi"/>
          <w:color w:val="000000" w:themeColor="text1"/>
        </w:rPr>
        <w:t>.</w:t>
      </w:r>
      <w:r w:rsidR="00336F7B" w:rsidRPr="0082056F">
        <w:rPr>
          <w:rFonts w:asciiTheme="minorHAnsi" w:eastAsia="Calibri" w:hAnsiTheme="minorHAnsi" w:cstheme="minorBidi"/>
          <w:color w:val="000000" w:themeColor="text1"/>
        </w:rPr>
        <w:t xml:space="preserve"> </w:t>
      </w:r>
      <w:r w:rsidR="006E62B8" w:rsidRPr="0082056F">
        <w:rPr>
          <w:rFonts w:asciiTheme="minorHAnsi" w:eastAsia="Calibri" w:hAnsiTheme="minorHAnsi" w:cstheme="minorBidi"/>
          <w:color w:val="000000" w:themeColor="text1"/>
        </w:rPr>
        <w:t>F</w:t>
      </w:r>
      <w:r w:rsidR="003155F5" w:rsidRPr="0082056F">
        <w:rPr>
          <w:rFonts w:asciiTheme="minorHAnsi" w:eastAsia="Calibri" w:hAnsiTheme="minorHAnsi" w:cstheme="minorBidi"/>
          <w:color w:val="000000" w:themeColor="text1"/>
        </w:rPr>
        <w:t>urthe</w:t>
      </w:r>
      <w:r w:rsidR="006E62B8" w:rsidRPr="0082056F">
        <w:rPr>
          <w:rFonts w:asciiTheme="minorHAnsi" w:eastAsia="Calibri" w:hAnsiTheme="minorHAnsi" w:cstheme="minorBidi"/>
          <w:color w:val="000000" w:themeColor="text1"/>
        </w:rPr>
        <w:t xml:space="preserve">rmore, </w:t>
      </w:r>
      <w:r w:rsidR="003155F5" w:rsidRPr="0082056F">
        <w:rPr>
          <w:rFonts w:asciiTheme="minorHAnsi" w:eastAsia="Calibri" w:hAnsiTheme="minorHAnsi" w:cstheme="minorBidi"/>
          <w:color w:val="000000" w:themeColor="text1"/>
        </w:rPr>
        <w:t>Dataset 3 (Section 5.</w:t>
      </w:r>
      <w:r w:rsidR="00E76EC1" w:rsidRPr="0082056F">
        <w:rPr>
          <w:rFonts w:asciiTheme="minorHAnsi" w:eastAsia="Calibri" w:hAnsiTheme="minorHAnsi" w:cstheme="minorBidi"/>
          <w:color w:val="000000" w:themeColor="text1"/>
        </w:rPr>
        <w:t>6</w:t>
      </w:r>
      <w:r w:rsidR="00BF74D1" w:rsidRPr="0082056F">
        <w:rPr>
          <w:rFonts w:asciiTheme="minorHAnsi" w:eastAsia="Calibri" w:hAnsiTheme="minorHAnsi" w:cstheme="minorBidi"/>
          <w:color w:val="000000" w:themeColor="text1"/>
        </w:rPr>
        <w:t>.1.2</w:t>
      </w:r>
      <w:r w:rsidR="007D7F88">
        <w:rPr>
          <w:rFonts w:asciiTheme="minorHAnsi" w:eastAsia="Calibri" w:hAnsiTheme="minorHAnsi" w:cstheme="minorBidi"/>
          <w:color w:val="000000" w:themeColor="text1"/>
        </w:rPr>
        <w:t xml:space="preserve"> – </w:t>
      </w:r>
      <w:r w:rsidR="003134CF" w:rsidRPr="0082056F">
        <w:rPr>
          <w:rFonts w:asciiTheme="minorHAnsi" w:eastAsia="Calibri" w:hAnsiTheme="minorHAnsi" w:cstheme="minorBidi"/>
          <w:color w:val="000000" w:themeColor="text1"/>
        </w:rPr>
        <w:t>Table</w:t>
      </w:r>
      <w:r w:rsidR="00BF74D1" w:rsidRPr="0082056F">
        <w:rPr>
          <w:rFonts w:asciiTheme="minorHAnsi" w:eastAsia="Calibri" w:hAnsiTheme="minorHAnsi" w:cstheme="minorBidi"/>
          <w:color w:val="000000" w:themeColor="text1"/>
        </w:rPr>
        <w:t xml:space="preserve"> </w:t>
      </w:r>
      <w:r w:rsidR="000B3AAB" w:rsidRPr="0082056F">
        <w:rPr>
          <w:rFonts w:asciiTheme="minorHAnsi" w:eastAsia="Calibri" w:hAnsiTheme="minorHAnsi" w:cstheme="minorBidi"/>
          <w:color w:val="000000" w:themeColor="text1"/>
        </w:rPr>
        <w:t>5.4</w:t>
      </w:r>
      <w:r w:rsidR="003155F5" w:rsidRPr="0082056F">
        <w:rPr>
          <w:rFonts w:asciiTheme="minorHAnsi" w:eastAsia="Calibri" w:hAnsiTheme="minorHAnsi" w:cstheme="minorBidi"/>
          <w:color w:val="000000" w:themeColor="text1"/>
        </w:rPr>
        <w:t xml:space="preserve">) indicated the use of Arabic as a medium of instruction in the ESAP course. </w:t>
      </w:r>
      <w:r w:rsidR="006B1A95" w:rsidRPr="0082056F">
        <w:rPr>
          <w:rFonts w:asciiTheme="minorHAnsi" w:hAnsiTheme="minorHAnsi" w:cstheme="minorBidi"/>
          <w:color w:val="000000" w:themeColor="text1"/>
        </w:rPr>
        <w:t>This result aligns with Harmer’s (201</w:t>
      </w:r>
      <w:r w:rsidR="002C1674" w:rsidRPr="0082056F">
        <w:rPr>
          <w:rFonts w:asciiTheme="minorHAnsi" w:hAnsiTheme="minorHAnsi" w:cstheme="minorBidi"/>
          <w:color w:val="000000" w:themeColor="text1"/>
        </w:rPr>
        <w:t>2</w:t>
      </w:r>
      <w:r w:rsidR="006B1A95" w:rsidRPr="0082056F">
        <w:rPr>
          <w:rFonts w:asciiTheme="minorHAnsi" w:hAnsiTheme="minorHAnsi" w:cstheme="minorBidi"/>
          <w:color w:val="000000" w:themeColor="text1"/>
        </w:rPr>
        <w:t>) perspective</w:t>
      </w:r>
      <w:r w:rsidR="00363FF1" w:rsidRPr="0082056F">
        <w:rPr>
          <w:rFonts w:asciiTheme="minorHAnsi" w:hAnsiTheme="minorHAnsi" w:cstheme="minorBidi"/>
          <w:color w:val="000000" w:themeColor="text1"/>
        </w:rPr>
        <w:t xml:space="preserve"> that </w:t>
      </w:r>
      <w:r w:rsidR="003155F5" w:rsidRPr="0082056F">
        <w:rPr>
          <w:rFonts w:asciiTheme="minorHAnsi" w:eastAsia="Calibri" w:hAnsiTheme="minorHAnsi" w:cstheme="minorBidi"/>
          <w:color w:val="000000" w:themeColor="text1"/>
        </w:rPr>
        <w:t>the idea of relying heavily on students’ first language (</w:t>
      </w:r>
      <w:r w:rsidR="00131004" w:rsidRPr="0082056F">
        <w:rPr>
          <w:rFonts w:asciiTheme="minorHAnsi" w:eastAsia="Calibri" w:hAnsiTheme="minorHAnsi" w:cstheme="minorBidi"/>
          <w:color w:val="000000" w:themeColor="text1"/>
        </w:rPr>
        <w:t xml:space="preserve">for example </w:t>
      </w:r>
      <w:r w:rsidR="003155F5" w:rsidRPr="0082056F">
        <w:rPr>
          <w:rFonts w:asciiTheme="minorHAnsi" w:eastAsia="Calibri" w:hAnsiTheme="minorHAnsi" w:cstheme="minorBidi"/>
          <w:color w:val="000000" w:themeColor="text1"/>
        </w:rPr>
        <w:t>Arabic</w:t>
      </w:r>
      <w:r w:rsidR="00131004" w:rsidRPr="0082056F">
        <w:rPr>
          <w:rFonts w:asciiTheme="minorHAnsi" w:eastAsia="Calibri" w:hAnsiTheme="minorHAnsi" w:cstheme="minorBidi"/>
          <w:color w:val="000000" w:themeColor="text1"/>
        </w:rPr>
        <w:t xml:space="preserve"> in this stud</w:t>
      </w:r>
      <w:r w:rsidR="00FE1276" w:rsidRPr="0082056F">
        <w:rPr>
          <w:rFonts w:asciiTheme="minorHAnsi" w:eastAsia="Calibri" w:hAnsiTheme="minorHAnsi" w:cstheme="minorBidi"/>
          <w:color w:val="000000" w:themeColor="text1"/>
        </w:rPr>
        <w:t>y</w:t>
      </w:r>
      <w:r w:rsidR="003155F5" w:rsidRPr="0082056F">
        <w:rPr>
          <w:rFonts w:asciiTheme="minorHAnsi" w:eastAsia="Calibri" w:hAnsiTheme="minorHAnsi" w:cstheme="minorBidi"/>
          <w:color w:val="000000" w:themeColor="text1"/>
        </w:rPr>
        <w:t>) during ESAP sessions might not help students practi</w:t>
      </w:r>
      <w:r w:rsidR="00CC2113" w:rsidRPr="0082056F">
        <w:rPr>
          <w:rFonts w:asciiTheme="minorHAnsi" w:eastAsia="Calibri" w:hAnsiTheme="minorHAnsi" w:cstheme="minorBidi"/>
          <w:color w:val="000000" w:themeColor="text1"/>
        </w:rPr>
        <w:t>s</w:t>
      </w:r>
      <w:r w:rsidR="003155F5" w:rsidRPr="0082056F">
        <w:rPr>
          <w:rFonts w:asciiTheme="minorHAnsi" w:eastAsia="Calibri" w:hAnsiTheme="minorHAnsi" w:cstheme="minorBidi"/>
          <w:color w:val="000000" w:themeColor="text1"/>
        </w:rPr>
        <w:t>e the target language (English). Therefore, as Dataset 3</w:t>
      </w:r>
      <w:r w:rsidR="00456B29" w:rsidRPr="0082056F">
        <w:rPr>
          <w:rFonts w:asciiTheme="minorHAnsi" w:eastAsia="Calibri" w:hAnsiTheme="minorHAnsi" w:cstheme="minorBidi"/>
          <w:color w:val="000000" w:themeColor="text1"/>
        </w:rPr>
        <w:t xml:space="preserve"> (Table</w:t>
      </w:r>
      <w:r w:rsidR="00A8388D" w:rsidRPr="0082056F">
        <w:rPr>
          <w:rFonts w:asciiTheme="minorHAnsi" w:eastAsia="Calibri" w:hAnsiTheme="minorHAnsi" w:cstheme="minorBidi"/>
          <w:color w:val="000000" w:themeColor="text1"/>
        </w:rPr>
        <w:t xml:space="preserve"> 4.5</w:t>
      </w:r>
      <w:r w:rsidR="00456B29" w:rsidRPr="0082056F">
        <w:rPr>
          <w:rFonts w:asciiTheme="minorHAnsi" w:eastAsia="Calibri" w:hAnsiTheme="minorHAnsi" w:cstheme="minorBidi"/>
          <w:color w:val="000000" w:themeColor="text1"/>
        </w:rPr>
        <w:t>)</w:t>
      </w:r>
      <w:r w:rsidR="003155F5" w:rsidRPr="0082056F">
        <w:rPr>
          <w:rFonts w:asciiTheme="minorHAnsi" w:eastAsia="Calibri" w:hAnsiTheme="minorHAnsi" w:cstheme="minorBidi"/>
          <w:color w:val="000000" w:themeColor="text1"/>
        </w:rPr>
        <w:t xml:space="preserve"> has noted, Economics students </w:t>
      </w:r>
      <w:r w:rsidR="00BA3AA0" w:rsidRPr="0082056F">
        <w:rPr>
          <w:rFonts w:asciiTheme="minorHAnsi" w:eastAsia="Calibri" w:hAnsiTheme="minorHAnsi" w:cstheme="minorBidi"/>
          <w:color w:val="000000" w:themeColor="text1"/>
        </w:rPr>
        <w:t>felt disengaged</w:t>
      </w:r>
      <w:r w:rsidR="003155F5" w:rsidRPr="0082056F">
        <w:rPr>
          <w:rFonts w:asciiTheme="minorHAnsi" w:eastAsia="Calibri" w:hAnsiTheme="minorHAnsi" w:cstheme="minorBidi"/>
          <w:color w:val="000000" w:themeColor="text1"/>
        </w:rPr>
        <w:t xml:space="preserve"> in sessions being taught in their L1</w:t>
      </w:r>
      <w:r w:rsidR="008F51D0" w:rsidRPr="0082056F">
        <w:rPr>
          <w:rFonts w:asciiTheme="minorHAnsi" w:eastAsia="Calibri" w:hAnsiTheme="minorHAnsi" w:cstheme="minorBidi"/>
          <w:color w:val="000000" w:themeColor="text1"/>
        </w:rPr>
        <w:t>.</w:t>
      </w:r>
      <w:r w:rsidR="009911E8" w:rsidRPr="0082056F">
        <w:rPr>
          <w:rFonts w:asciiTheme="minorHAnsi" w:eastAsia="Calibri" w:hAnsiTheme="minorHAnsi" w:cstheme="minorBidi"/>
          <w:color w:val="000000" w:themeColor="text1"/>
        </w:rPr>
        <w:t xml:space="preserve"> </w:t>
      </w:r>
      <w:r w:rsidR="716F3141" w:rsidRPr="0082056F">
        <w:rPr>
          <w:rFonts w:asciiTheme="minorHAnsi" w:eastAsia="Calibri" w:hAnsiTheme="minorHAnsi" w:cstheme="minorBidi"/>
          <w:color w:val="000000" w:themeColor="text1"/>
        </w:rPr>
        <w:t xml:space="preserve"> </w:t>
      </w:r>
      <w:r w:rsidR="00BA3AA0" w:rsidRPr="0082056F">
        <w:rPr>
          <w:rFonts w:asciiTheme="minorHAnsi" w:eastAsia="Calibri" w:hAnsiTheme="minorHAnsi" w:cstheme="minorBidi"/>
          <w:color w:val="000000" w:themeColor="text1"/>
        </w:rPr>
        <w:t>Bond (</w:t>
      </w:r>
      <w:r w:rsidR="00BA3AA0" w:rsidRPr="0C422C54">
        <w:rPr>
          <w:rFonts w:asciiTheme="minorHAnsi" w:eastAsia="Calibri" w:hAnsiTheme="minorHAnsi" w:cstheme="minorBidi"/>
        </w:rPr>
        <w:t>2022)</w:t>
      </w:r>
      <w:r w:rsidR="009911E8" w:rsidRPr="0C422C54">
        <w:rPr>
          <w:rFonts w:asciiTheme="minorHAnsi" w:eastAsia="Calibri" w:hAnsiTheme="minorHAnsi" w:cstheme="minorBidi"/>
        </w:rPr>
        <w:t xml:space="preserve"> </w:t>
      </w:r>
      <w:r w:rsidR="15E95607" w:rsidRPr="0C422C54">
        <w:rPr>
          <w:rFonts w:asciiTheme="minorHAnsi" w:eastAsia="Calibri" w:hAnsiTheme="minorHAnsi" w:cstheme="minorBidi"/>
        </w:rPr>
        <w:t>contends</w:t>
      </w:r>
      <w:r w:rsidR="00AB6C87" w:rsidRPr="0C422C54">
        <w:rPr>
          <w:rFonts w:asciiTheme="minorHAnsi" w:eastAsia="Calibri" w:hAnsiTheme="minorHAnsi" w:cstheme="minorBidi"/>
        </w:rPr>
        <w:t xml:space="preserve"> that </w:t>
      </w:r>
      <w:r w:rsidR="006F7AF2" w:rsidRPr="0C422C54">
        <w:rPr>
          <w:rFonts w:asciiTheme="minorHAnsi" w:eastAsia="Calibri" w:hAnsiTheme="minorHAnsi" w:cstheme="minorBidi"/>
        </w:rPr>
        <w:t xml:space="preserve">when language is </w:t>
      </w:r>
      <w:r w:rsidR="00AB6C87" w:rsidRPr="0C422C54">
        <w:rPr>
          <w:rFonts w:asciiTheme="minorHAnsi" w:eastAsia="Calibri" w:hAnsiTheme="minorHAnsi" w:cstheme="minorBidi"/>
        </w:rPr>
        <w:t>ignored</w:t>
      </w:r>
      <w:r w:rsidR="006F7AF2" w:rsidRPr="0C422C54">
        <w:rPr>
          <w:rFonts w:asciiTheme="minorHAnsi" w:eastAsia="Calibri" w:hAnsiTheme="minorHAnsi" w:cstheme="minorBidi"/>
        </w:rPr>
        <w:t xml:space="preserve"> or dismissed</w:t>
      </w:r>
      <w:r w:rsidR="00333653" w:rsidRPr="0C422C54">
        <w:rPr>
          <w:rFonts w:asciiTheme="minorHAnsi" w:eastAsia="Calibri" w:hAnsiTheme="minorHAnsi" w:cstheme="minorBidi"/>
        </w:rPr>
        <w:t>, it</w:t>
      </w:r>
      <w:r w:rsidR="006F7AF2" w:rsidRPr="0C422C54">
        <w:rPr>
          <w:rFonts w:asciiTheme="minorHAnsi" w:eastAsia="Calibri" w:hAnsiTheme="minorHAnsi" w:cstheme="minorBidi"/>
        </w:rPr>
        <w:t xml:space="preserve"> </w:t>
      </w:r>
      <w:r w:rsidR="00AB6C87" w:rsidRPr="0C422C54">
        <w:rPr>
          <w:rFonts w:asciiTheme="minorHAnsi" w:eastAsia="Calibri" w:hAnsiTheme="minorHAnsi" w:cstheme="minorBidi"/>
        </w:rPr>
        <w:t xml:space="preserve">is </w:t>
      </w:r>
      <w:r w:rsidR="00CF7481" w:rsidRPr="0C422C54">
        <w:rPr>
          <w:rFonts w:asciiTheme="minorHAnsi" w:eastAsia="Calibri" w:hAnsiTheme="minorHAnsi" w:cstheme="minorBidi"/>
        </w:rPr>
        <w:t xml:space="preserve">deemed </w:t>
      </w:r>
      <w:r w:rsidR="00A22CA7">
        <w:rPr>
          <w:rFonts w:asciiTheme="minorHAnsi" w:eastAsia="Calibri" w:hAnsiTheme="minorHAnsi" w:cstheme="minorBidi"/>
        </w:rPr>
        <w:t xml:space="preserve">an </w:t>
      </w:r>
      <w:r w:rsidR="004F48B8">
        <w:rPr>
          <w:rFonts w:asciiTheme="minorHAnsi" w:eastAsia="Calibri" w:hAnsiTheme="minorHAnsi" w:cstheme="minorBidi"/>
        </w:rPr>
        <w:t xml:space="preserve">irrelevant </w:t>
      </w:r>
      <w:r w:rsidR="00AB6C87" w:rsidRPr="0C422C54">
        <w:rPr>
          <w:rFonts w:asciiTheme="minorHAnsi" w:eastAsia="Calibri" w:hAnsiTheme="minorHAnsi" w:cstheme="minorBidi"/>
        </w:rPr>
        <w:t xml:space="preserve">element of learning and communication. </w:t>
      </w:r>
    </w:p>
    <w:p w14:paraId="119CF172" w14:textId="2A527FCF" w:rsidR="1E72E704" w:rsidRPr="0082056F" w:rsidRDefault="5F497585" w:rsidP="0C422C54">
      <w:pPr>
        <w:spacing w:before="100" w:beforeAutospacing="1" w:after="100" w:afterAutospacing="1"/>
        <w:rPr>
          <w:rFonts w:asciiTheme="minorHAnsi" w:hAnsiTheme="minorHAnsi"/>
          <w:color w:val="000000" w:themeColor="text1"/>
        </w:rPr>
      </w:pPr>
      <w:r>
        <w:t xml:space="preserve">The </w:t>
      </w:r>
      <w:r w:rsidR="00D209B1">
        <w:t>embeddedness</w:t>
      </w:r>
      <w:r>
        <w:t xml:space="preserve"> of a </w:t>
      </w:r>
      <w:r w:rsidR="34747E85">
        <w:t>t</w:t>
      </w:r>
      <w:r w:rsidR="00F134D8">
        <w:t>eacher-</w:t>
      </w:r>
      <w:r w:rsidR="00037C53">
        <w:t xml:space="preserve">led </w:t>
      </w:r>
      <w:r w:rsidR="157A6D99">
        <w:t>approach</w:t>
      </w:r>
      <w:r w:rsidR="00F134D8">
        <w:t xml:space="preserve"> in ESAP course settings</w:t>
      </w:r>
      <w:r w:rsidR="00CF1F7C">
        <w:t xml:space="preserve"> </w:t>
      </w:r>
      <w:r w:rsidR="00F134D8">
        <w:t xml:space="preserve">has become a part </w:t>
      </w:r>
      <w:r w:rsidR="006B5C63">
        <w:t>of</w:t>
      </w:r>
      <w:r w:rsidR="00F134D8">
        <w:t xml:space="preserve"> </w:t>
      </w:r>
      <w:r w:rsidR="00F05817">
        <w:t xml:space="preserve">the Algerian </w:t>
      </w:r>
      <w:r w:rsidR="00712B10">
        <w:t xml:space="preserve">education </w:t>
      </w:r>
      <w:r w:rsidR="00F134D8" w:rsidRPr="0082056F">
        <w:rPr>
          <w:color w:val="000000" w:themeColor="text1"/>
        </w:rPr>
        <w:t>culture</w:t>
      </w:r>
      <w:r w:rsidR="00B24C82" w:rsidRPr="0082056F">
        <w:rPr>
          <w:color w:val="000000" w:themeColor="text1"/>
        </w:rPr>
        <w:t xml:space="preserve"> (</w:t>
      </w:r>
      <w:r w:rsidR="0045546E" w:rsidRPr="0082056F">
        <w:rPr>
          <w:rFonts w:asciiTheme="minorHAnsi" w:hAnsiTheme="minorHAnsi"/>
          <w:color w:val="000000" w:themeColor="text1"/>
        </w:rPr>
        <w:t>Dataset 1</w:t>
      </w:r>
      <w:r w:rsidR="007D7F88">
        <w:rPr>
          <w:rFonts w:asciiTheme="minorHAnsi" w:hAnsiTheme="minorHAnsi"/>
          <w:color w:val="000000" w:themeColor="text1"/>
        </w:rPr>
        <w:t xml:space="preserve"> – </w:t>
      </w:r>
      <w:r w:rsidR="0045546E" w:rsidRPr="0082056F">
        <w:rPr>
          <w:rFonts w:asciiTheme="minorHAnsi" w:hAnsiTheme="minorHAnsi"/>
          <w:color w:val="000000" w:themeColor="text1"/>
        </w:rPr>
        <w:t>Section</w:t>
      </w:r>
      <w:r w:rsidR="00FF7610" w:rsidRPr="0082056F">
        <w:rPr>
          <w:rFonts w:asciiTheme="minorHAnsi" w:hAnsiTheme="minorHAnsi"/>
          <w:color w:val="000000" w:themeColor="text1"/>
        </w:rPr>
        <w:t xml:space="preserve"> 5.2.4.4 </w:t>
      </w:r>
      <w:r w:rsidR="0045546E" w:rsidRPr="0082056F">
        <w:rPr>
          <w:rFonts w:asciiTheme="minorHAnsi" w:hAnsiTheme="minorHAnsi"/>
          <w:color w:val="000000" w:themeColor="text1"/>
        </w:rPr>
        <w:t>/Dataset 3</w:t>
      </w:r>
      <w:r w:rsidR="00E54C63" w:rsidRPr="0082056F">
        <w:rPr>
          <w:rFonts w:asciiTheme="minorHAnsi" w:hAnsiTheme="minorHAnsi"/>
          <w:color w:val="000000" w:themeColor="text1"/>
        </w:rPr>
        <w:t xml:space="preserve"> </w:t>
      </w:r>
      <w:r w:rsidR="0045546E" w:rsidRPr="0082056F">
        <w:rPr>
          <w:rFonts w:asciiTheme="minorHAnsi" w:hAnsiTheme="minorHAnsi"/>
          <w:color w:val="000000" w:themeColor="text1"/>
        </w:rPr>
        <w:t>Section</w:t>
      </w:r>
      <w:r w:rsidR="00C16703" w:rsidRPr="0082056F">
        <w:rPr>
          <w:rFonts w:asciiTheme="minorHAnsi" w:hAnsiTheme="minorHAnsi"/>
          <w:color w:val="000000" w:themeColor="text1"/>
        </w:rPr>
        <w:t xml:space="preserve"> 5.6.1.2</w:t>
      </w:r>
      <w:r w:rsidR="0045546E" w:rsidRPr="0082056F">
        <w:rPr>
          <w:rFonts w:asciiTheme="minorHAnsi" w:hAnsiTheme="minorHAnsi"/>
          <w:color w:val="000000" w:themeColor="text1"/>
        </w:rPr>
        <w:t xml:space="preserve">). </w:t>
      </w:r>
      <w:r w:rsidR="00E54C63" w:rsidRPr="0082056F">
        <w:rPr>
          <w:rFonts w:asciiTheme="minorHAnsi" w:hAnsiTheme="minorHAnsi"/>
          <w:color w:val="000000" w:themeColor="text1"/>
        </w:rPr>
        <w:t xml:space="preserve">This </w:t>
      </w:r>
      <w:r w:rsidR="7E5C18F2" w:rsidRPr="0082056F">
        <w:rPr>
          <w:rFonts w:asciiTheme="minorHAnsi" w:hAnsiTheme="minorHAnsi"/>
          <w:color w:val="000000" w:themeColor="text1"/>
        </w:rPr>
        <w:t xml:space="preserve">aligns </w:t>
      </w:r>
      <w:r w:rsidR="00B24C82" w:rsidRPr="0082056F">
        <w:rPr>
          <w:rFonts w:asciiTheme="minorHAnsi" w:hAnsiTheme="minorHAnsi"/>
          <w:color w:val="000000" w:themeColor="text1"/>
        </w:rPr>
        <w:t>with Brown’s</w:t>
      </w:r>
      <w:r w:rsidR="00E54C63" w:rsidRPr="0082056F">
        <w:rPr>
          <w:rFonts w:asciiTheme="minorHAnsi" w:hAnsiTheme="minorHAnsi"/>
          <w:color w:val="000000" w:themeColor="text1"/>
        </w:rPr>
        <w:t xml:space="preserve"> (2016) </w:t>
      </w:r>
      <w:r w:rsidR="00636B39" w:rsidRPr="0082056F">
        <w:rPr>
          <w:rFonts w:asciiTheme="minorHAnsi" w:hAnsiTheme="minorHAnsi"/>
          <w:color w:val="000000" w:themeColor="text1"/>
        </w:rPr>
        <w:t>argument</w:t>
      </w:r>
      <w:r w:rsidR="00E54C63" w:rsidRPr="0082056F">
        <w:rPr>
          <w:rFonts w:asciiTheme="minorHAnsi" w:hAnsiTheme="minorHAnsi"/>
          <w:color w:val="000000" w:themeColor="text1"/>
        </w:rPr>
        <w:t xml:space="preserve"> that teaching </w:t>
      </w:r>
      <w:r w:rsidR="001D6D61" w:rsidRPr="0082056F">
        <w:rPr>
          <w:rFonts w:asciiTheme="minorHAnsi" w:hAnsiTheme="minorHAnsi"/>
          <w:color w:val="000000" w:themeColor="text1"/>
        </w:rPr>
        <w:t xml:space="preserve">English </w:t>
      </w:r>
      <w:r w:rsidR="00850619" w:rsidRPr="0082056F">
        <w:rPr>
          <w:rFonts w:asciiTheme="minorHAnsi" w:hAnsiTheme="minorHAnsi"/>
          <w:color w:val="000000" w:themeColor="text1"/>
        </w:rPr>
        <w:t>often follows a teacher-led transmission model</w:t>
      </w:r>
      <w:r w:rsidR="00E54C63" w:rsidRPr="0082056F">
        <w:rPr>
          <w:rFonts w:asciiTheme="minorHAnsi" w:hAnsiTheme="minorHAnsi"/>
          <w:color w:val="000000" w:themeColor="text1"/>
        </w:rPr>
        <w:t xml:space="preserve">. </w:t>
      </w:r>
      <w:r w:rsidR="00AA5432" w:rsidRPr="0082056F">
        <w:rPr>
          <w:rFonts w:asciiTheme="minorHAnsi" w:eastAsia="Calibri" w:hAnsiTheme="minorHAnsi"/>
          <w:color w:val="000000" w:themeColor="text1"/>
        </w:rPr>
        <w:t>This approach has</w:t>
      </w:r>
      <w:r w:rsidR="00FD6839" w:rsidRPr="0082056F">
        <w:rPr>
          <w:rFonts w:asciiTheme="minorHAnsi" w:eastAsia="Calibri" w:hAnsiTheme="minorHAnsi"/>
          <w:color w:val="000000" w:themeColor="text1"/>
        </w:rPr>
        <w:t xml:space="preserve"> more control over students’ communication and interactions in the ESAP classroom </w:t>
      </w:r>
      <w:r w:rsidR="0016571D" w:rsidRPr="0082056F">
        <w:rPr>
          <w:rFonts w:asciiTheme="minorHAnsi" w:hAnsiTheme="minorHAnsi"/>
          <w:color w:val="000000" w:themeColor="text1"/>
        </w:rPr>
        <w:t xml:space="preserve">and </w:t>
      </w:r>
      <w:r w:rsidR="00EF41F6" w:rsidRPr="0082056F">
        <w:rPr>
          <w:rFonts w:asciiTheme="minorHAnsi" w:hAnsiTheme="minorHAnsi"/>
          <w:color w:val="000000" w:themeColor="text1"/>
        </w:rPr>
        <w:t>tends</w:t>
      </w:r>
      <w:r w:rsidR="0016571D" w:rsidRPr="0082056F">
        <w:rPr>
          <w:rFonts w:asciiTheme="minorHAnsi" w:hAnsiTheme="minorHAnsi"/>
          <w:color w:val="000000" w:themeColor="text1"/>
        </w:rPr>
        <w:t xml:space="preserve"> to offer minimal opportunities for student input </w:t>
      </w:r>
      <w:r w:rsidR="00FD6839" w:rsidRPr="0082056F">
        <w:rPr>
          <w:rFonts w:asciiTheme="minorHAnsi" w:eastAsia="Calibri" w:hAnsiTheme="minorHAnsi"/>
          <w:color w:val="000000" w:themeColor="text1"/>
        </w:rPr>
        <w:t>as was observed in Dataset 3 (Section</w:t>
      </w:r>
      <w:r w:rsidR="00C16703" w:rsidRPr="0082056F">
        <w:rPr>
          <w:rFonts w:asciiTheme="minorHAnsi" w:eastAsia="Calibri" w:hAnsiTheme="minorHAnsi"/>
          <w:color w:val="000000" w:themeColor="text1"/>
        </w:rPr>
        <w:t xml:space="preserve"> </w:t>
      </w:r>
      <w:r w:rsidR="00B42ADF" w:rsidRPr="0082056F">
        <w:rPr>
          <w:rFonts w:asciiTheme="minorHAnsi" w:eastAsia="Calibri" w:hAnsiTheme="minorHAnsi"/>
          <w:color w:val="000000" w:themeColor="text1"/>
        </w:rPr>
        <w:t>5.6.2.1</w:t>
      </w:r>
      <w:r w:rsidR="00FD6839" w:rsidRPr="0082056F">
        <w:rPr>
          <w:rFonts w:asciiTheme="minorHAnsi" w:eastAsia="Calibri" w:hAnsiTheme="minorHAnsi"/>
          <w:color w:val="000000" w:themeColor="text1"/>
        </w:rPr>
        <w:t>)</w:t>
      </w:r>
      <w:r w:rsidR="00C16703" w:rsidRPr="0082056F">
        <w:rPr>
          <w:rFonts w:asciiTheme="minorHAnsi" w:eastAsia="Calibri" w:hAnsiTheme="minorHAnsi"/>
          <w:color w:val="000000" w:themeColor="text1"/>
        </w:rPr>
        <w:t xml:space="preserve"> and Dataset 4 </w:t>
      </w:r>
      <w:r w:rsidR="0049165E" w:rsidRPr="0082056F">
        <w:rPr>
          <w:rFonts w:asciiTheme="minorHAnsi" w:eastAsia="Calibri" w:hAnsiTheme="minorHAnsi"/>
          <w:color w:val="000000" w:themeColor="text1"/>
        </w:rPr>
        <w:t>(Section</w:t>
      </w:r>
      <w:r w:rsidR="00C16703" w:rsidRPr="0082056F">
        <w:rPr>
          <w:rFonts w:asciiTheme="minorHAnsi" w:eastAsia="Calibri" w:hAnsiTheme="minorHAnsi"/>
          <w:color w:val="000000" w:themeColor="text1"/>
        </w:rPr>
        <w:t xml:space="preserve"> </w:t>
      </w:r>
      <w:r w:rsidR="0049165E" w:rsidRPr="0082056F">
        <w:rPr>
          <w:rFonts w:asciiTheme="minorHAnsi" w:eastAsia="Calibri" w:hAnsiTheme="minorHAnsi"/>
          <w:color w:val="000000" w:themeColor="text1"/>
        </w:rPr>
        <w:t>6.2.1.3</w:t>
      </w:r>
      <w:r w:rsidR="00C16703" w:rsidRPr="0082056F">
        <w:rPr>
          <w:rFonts w:asciiTheme="minorHAnsi" w:eastAsia="Calibri" w:hAnsiTheme="minorHAnsi"/>
          <w:color w:val="000000" w:themeColor="text1"/>
        </w:rPr>
        <w:t>)</w:t>
      </w:r>
      <w:r w:rsidR="00FD6839" w:rsidRPr="0082056F">
        <w:rPr>
          <w:rFonts w:asciiTheme="minorHAnsi" w:eastAsia="Calibri" w:hAnsiTheme="minorHAnsi"/>
          <w:color w:val="000000" w:themeColor="text1"/>
        </w:rPr>
        <w:t xml:space="preserve">. </w:t>
      </w:r>
      <w:r w:rsidR="67FF2874" w:rsidRPr="0082056F">
        <w:rPr>
          <w:rFonts w:asciiTheme="minorHAnsi" w:hAnsiTheme="minorHAnsi"/>
          <w:color w:val="000000" w:themeColor="text1"/>
        </w:rPr>
        <w:t>Moreover</w:t>
      </w:r>
      <w:r w:rsidR="2CE145F0" w:rsidRPr="0082056F">
        <w:rPr>
          <w:rFonts w:asciiTheme="minorHAnsi" w:hAnsiTheme="minorHAnsi"/>
          <w:color w:val="000000" w:themeColor="text1"/>
        </w:rPr>
        <w:t xml:space="preserve">, </w:t>
      </w:r>
      <w:r w:rsidR="5BACEA0F" w:rsidRPr="0082056F">
        <w:rPr>
          <w:rFonts w:asciiTheme="minorHAnsi" w:hAnsiTheme="minorHAnsi"/>
          <w:color w:val="000000" w:themeColor="text1"/>
        </w:rPr>
        <w:t>Dataset 1</w:t>
      </w:r>
      <w:r w:rsidR="6C9C1995" w:rsidRPr="0082056F">
        <w:rPr>
          <w:rFonts w:asciiTheme="minorHAnsi" w:hAnsiTheme="minorHAnsi"/>
          <w:color w:val="000000" w:themeColor="text1"/>
        </w:rPr>
        <w:t xml:space="preserve"> (Section</w:t>
      </w:r>
      <w:r w:rsidR="7112168C" w:rsidRPr="0082056F">
        <w:rPr>
          <w:rFonts w:asciiTheme="minorHAnsi" w:hAnsiTheme="minorHAnsi"/>
          <w:color w:val="000000" w:themeColor="text1"/>
        </w:rPr>
        <w:t xml:space="preserve"> </w:t>
      </w:r>
      <w:r w:rsidR="7112168C" w:rsidRPr="0082056F">
        <w:rPr>
          <w:rFonts w:asciiTheme="minorHAnsi" w:eastAsia="Calibri" w:hAnsiTheme="minorHAnsi"/>
          <w:color w:val="000000" w:themeColor="text1"/>
        </w:rPr>
        <w:t>5.3.2.1</w:t>
      </w:r>
      <w:r w:rsidR="6C9C1995" w:rsidRPr="0082056F">
        <w:rPr>
          <w:rFonts w:asciiTheme="minorHAnsi" w:hAnsiTheme="minorHAnsi"/>
          <w:color w:val="000000" w:themeColor="text1"/>
        </w:rPr>
        <w:t xml:space="preserve">) </w:t>
      </w:r>
      <w:r w:rsidR="5BACEA0F" w:rsidRPr="0082056F">
        <w:rPr>
          <w:rFonts w:asciiTheme="minorHAnsi" w:hAnsiTheme="minorHAnsi"/>
          <w:color w:val="000000" w:themeColor="text1"/>
        </w:rPr>
        <w:t xml:space="preserve">indicated that ESAP teachers </w:t>
      </w:r>
      <w:r w:rsidR="00FE4707" w:rsidRPr="0082056F">
        <w:rPr>
          <w:rFonts w:asciiTheme="minorHAnsi" w:hAnsiTheme="minorHAnsi"/>
          <w:color w:val="000000" w:themeColor="text1"/>
        </w:rPr>
        <w:t>provided justifications for employing a teacher-led approach</w:t>
      </w:r>
      <w:r w:rsidR="0190AEB3" w:rsidRPr="0082056F">
        <w:rPr>
          <w:rFonts w:asciiTheme="minorHAnsi" w:hAnsiTheme="minorHAnsi"/>
          <w:color w:val="000000" w:themeColor="text1"/>
        </w:rPr>
        <w:t xml:space="preserve">; for example, </w:t>
      </w:r>
      <w:r w:rsidR="67FF2874" w:rsidRPr="0082056F">
        <w:rPr>
          <w:rFonts w:asciiTheme="minorHAnsi" w:eastAsia="Calibri" w:hAnsiTheme="minorHAnsi"/>
          <w:color w:val="000000" w:themeColor="text1"/>
        </w:rPr>
        <w:t>t</w:t>
      </w:r>
      <w:r w:rsidR="4C5BD807" w:rsidRPr="0082056F">
        <w:rPr>
          <w:rFonts w:asciiTheme="minorHAnsi" w:eastAsia="Calibri" w:hAnsiTheme="minorHAnsi"/>
          <w:color w:val="000000" w:themeColor="text1"/>
        </w:rPr>
        <w:t xml:space="preserve">he lack of appropriate teaching methods in ESAP courses could be attributed to teachers’ limited knowledge of ESAP teaching pedagogy such as a lack of understanding of ESAP teaching methods and </w:t>
      </w:r>
      <w:r w:rsidR="7112168C" w:rsidRPr="0082056F">
        <w:rPr>
          <w:rFonts w:asciiTheme="minorHAnsi" w:eastAsia="Calibri" w:hAnsiTheme="minorHAnsi"/>
          <w:color w:val="000000" w:themeColor="text1"/>
        </w:rPr>
        <w:t>characteristics.</w:t>
      </w:r>
      <w:r w:rsidR="00C84A31" w:rsidRPr="0082056F">
        <w:rPr>
          <w:rFonts w:asciiTheme="minorHAnsi" w:hAnsiTheme="minorHAnsi"/>
          <w:color w:val="000000" w:themeColor="text1"/>
        </w:rPr>
        <w:t xml:space="preserve"> This finding corresponds with the results documented in Bell's (2016) study</w:t>
      </w:r>
      <w:r w:rsidR="2771B587" w:rsidRPr="0082056F">
        <w:rPr>
          <w:rFonts w:asciiTheme="minorHAnsi" w:hAnsiTheme="minorHAnsi"/>
          <w:color w:val="000000" w:themeColor="text1"/>
        </w:rPr>
        <w:t>.</w:t>
      </w:r>
      <w:r w:rsidR="481B17E9" w:rsidRPr="0082056F">
        <w:rPr>
          <w:rFonts w:asciiTheme="minorHAnsi" w:eastAsia="Calibri" w:hAnsiTheme="minorHAnsi"/>
          <w:color w:val="000000" w:themeColor="text1"/>
        </w:rPr>
        <w:t xml:space="preserve"> </w:t>
      </w:r>
      <w:r w:rsidR="4C5BD807" w:rsidRPr="0082056F">
        <w:rPr>
          <w:rFonts w:asciiTheme="minorHAnsi" w:eastAsia="Calibri" w:hAnsiTheme="minorHAnsi"/>
          <w:color w:val="000000" w:themeColor="text1"/>
        </w:rPr>
        <w:t>According to</w:t>
      </w:r>
      <w:r w:rsidR="2771B587" w:rsidRPr="0082056F">
        <w:rPr>
          <w:rFonts w:asciiTheme="minorHAnsi" w:eastAsia="Calibri" w:hAnsiTheme="minorHAnsi"/>
          <w:color w:val="000000" w:themeColor="text1"/>
        </w:rPr>
        <w:t xml:space="preserve"> </w:t>
      </w:r>
      <w:r w:rsidR="13D34CBB" w:rsidRPr="0082056F">
        <w:rPr>
          <w:rFonts w:asciiTheme="minorHAnsi" w:eastAsia="Calibri" w:hAnsiTheme="minorHAnsi"/>
          <w:color w:val="000000" w:themeColor="text1"/>
        </w:rPr>
        <w:t>Bel</w:t>
      </w:r>
      <w:r w:rsidR="000A46C1" w:rsidRPr="0082056F">
        <w:rPr>
          <w:rFonts w:asciiTheme="minorHAnsi" w:eastAsia="Calibri" w:hAnsiTheme="minorHAnsi"/>
          <w:color w:val="000000" w:themeColor="text1"/>
        </w:rPr>
        <w:t>l</w:t>
      </w:r>
      <w:r w:rsidR="008F450C" w:rsidRPr="0082056F">
        <w:rPr>
          <w:rFonts w:asciiTheme="minorHAnsi" w:eastAsia="Calibri" w:hAnsiTheme="minorHAnsi"/>
          <w:color w:val="000000" w:themeColor="text1"/>
        </w:rPr>
        <w:t xml:space="preserve"> (</w:t>
      </w:r>
      <w:r w:rsidR="00604CC0" w:rsidRPr="0082056F">
        <w:rPr>
          <w:rFonts w:asciiTheme="minorHAnsi" w:eastAsia="Calibri" w:hAnsiTheme="minorHAnsi"/>
          <w:color w:val="000000" w:themeColor="text1"/>
        </w:rPr>
        <w:t>i</w:t>
      </w:r>
      <w:r w:rsidR="008F450C" w:rsidRPr="0082056F">
        <w:rPr>
          <w:rFonts w:asciiTheme="minorHAnsi" w:eastAsia="Calibri" w:hAnsiTheme="minorHAnsi"/>
          <w:color w:val="000000" w:themeColor="text1"/>
        </w:rPr>
        <w:t>bid</w:t>
      </w:r>
      <w:r w:rsidR="00BF59BD" w:rsidRPr="0082056F">
        <w:rPr>
          <w:rFonts w:asciiTheme="minorHAnsi" w:eastAsia="Calibri" w:hAnsiTheme="minorHAnsi"/>
          <w:color w:val="000000" w:themeColor="text1"/>
        </w:rPr>
        <w:t>.</w:t>
      </w:r>
      <w:r w:rsidR="008F450C" w:rsidRPr="0082056F">
        <w:rPr>
          <w:rFonts w:asciiTheme="minorHAnsi" w:eastAsia="Calibri" w:hAnsiTheme="minorHAnsi"/>
          <w:color w:val="000000" w:themeColor="text1"/>
        </w:rPr>
        <w:t>)</w:t>
      </w:r>
      <w:r w:rsidR="00C84A31" w:rsidRPr="0082056F">
        <w:rPr>
          <w:rFonts w:asciiTheme="minorHAnsi" w:eastAsia="Calibri" w:hAnsiTheme="minorHAnsi"/>
          <w:color w:val="000000" w:themeColor="text1"/>
        </w:rPr>
        <w:t>,</w:t>
      </w:r>
      <w:r w:rsidR="4C5BD807" w:rsidRPr="0082056F">
        <w:rPr>
          <w:rFonts w:asciiTheme="minorHAnsi" w:eastAsia="Calibri" w:hAnsiTheme="minorHAnsi"/>
          <w:color w:val="000000" w:themeColor="text1"/>
        </w:rPr>
        <w:t xml:space="preserve"> such methods could be influenced by teachers’ beliefs and past experiences which are primarily changeable by new </w:t>
      </w:r>
      <w:r w:rsidR="5FE51ECA" w:rsidRPr="0082056F">
        <w:rPr>
          <w:rFonts w:asciiTheme="minorHAnsi" w:eastAsia="Calibri" w:hAnsiTheme="minorHAnsi"/>
          <w:color w:val="000000" w:themeColor="text1"/>
        </w:rPr>
        <w:t xml:space="preserve">events, </w:t>
      </w:r>
      <w:r w:rsidR="0E9120F2" w:rsidRPr="0082056F">
        <w:rPr>
          <w:rFonts w:asciiTheme="minorHAnsi" w:eastAsia="Calibri" w:hAnsiTheme="minorHAnsi"/>
          <w:color w:val="000000" w:themeColor="text1"/>
        </w:rPr>
        <w:t>exploration,</w:t>
      </w:r>
      <w:r w:rsidR="5C2E71CD" w:rsidRPr="0082056F">
        <w:rPr>
          <w:rFonts w:asciiTheme="minorHAnsi" w:eastAsia="Calibri" w:hAnsiTheme="minorHAnsi"/>
          <w:color w:val="000000" w:themeColor="text1"/>
        </w:rPr>
        <w:t xml:space="preserve"> and professional development</w:t>
      </w:r>
      <w:r w:rsidR="4C5BD807" w:rsidRPr="0082056F">
        <w:rPr>
          <w:rFonts w:asciiTheme="minorHAnsi" w:eastAsia="Calibri" w:hAnsiTheme="minorHAnsi"/>
          <w:color w:val="000000" w:themeColor="text1"/>
        </w:rPr>
        <w:t xml:space="preserve">. </w:t>
      </w:r>
    </w:p>
    <w:p w14:paraId="3AFB7DF5" w14:textId="199C9B98" w:rsidR="00E666B8" w:rsidRPr="0082056F" w:rsidRDefault="066DD5AA" w:rsidP="1E72E704">
      <w:pPr>
        <w:pStyle w:val="NormalWeb"/>
        <w:rPr>
          <w:rFonts w:asciiTheme="minorHAnsi" w:eastAsia="Calibri" w:hAnsiTheme="minorHAnsi" w:cstheme="minorBidi"/>
          <w:color w:val="000000" w:themeColor="text1"/>
        </w:rPr>
      </w:pPr>
      <w:r w:rsidRPr="0082056F">
        <w:rPr>
          <w:rFonts w:asciiTheme="minorHAnsi" w:eastAsia="Calibri" w:hAnsiTheme="minorHAnsi" w:cstheme="minorBidi"/>
          <w:color w:val="000000" w:themeColor="text1"/>
        </w:rPr>
        <w:t>The</w:t>
      </w:r>
      <w:r w:rsidR="29E5BA81" w:rsidRPr="0082056F">
        <w:rPr>
          <w:rFonts w:asciiTheme="minorHAnsi" w:eastAsia="Calibri" w:hAnsiTheme="minorHAnsi" w:cstheme="minorBidi"/>
          <w:color w:val="000000" w:themeColor="text1"/>
        </w:rPr>
        <w:t xml:space="preserve"> teaching </w:t>
      </w:r>
      <w:r w:rsidR="6F27E160" w:rsidRPr="0082056F">
        <w:rPr>
          <w:rFonts w:asciiTheme="minorHAnsi" w:eastAsia="Calibri" w:hAnsiTheme="minorHAnsi" w:cstheme="minorBidi"/>
          <w:color w:val="000000" w:themeColor="text1"/>
        </w:rPr>
        <w:t xml:space="preserve">methods employed </w:t>
      </w:r>
      <w:r w:rsidR="29E5BA81" w:rsidRPr="0082056F">
        <w:rPr>
          <w:rFonts w:asciiTheme="minorHAnsi" w:eastAsia="Calibri" w:hAnsiTheme="minorHAnsi" w:cstheme="minorBidi"/>
          <w:color w:val="000000" w:themeColor="text1"/>
        </w:rPr>
        <w:t>in this study appear</w:t>
      </w:r>
      <w:r w:rsidR="560D1DA1" w:rsidRPr="0082056F">
        <w:rPr>
          <w:rFonts w:asciiTheme="minorHAnsi" w:eastAsia="Calibri" w:hAnsiTheme="minorHAnsi" w:cstheme="minorBidi"/>
          <w:color w:val="000000" w:themeColor="text1"/>
        </w:rPr>
        <w:t>ed</w:t>
      </w:r>
      <w:r w:rsidR="29E5BA81" w:rsidRPr="0082056F">
        <w:rPr>
          <w:rFonts w:asciiTheme="minorHAnsi" w:eastAsia="Calibri" w:hAnsiTheme="minorHAnsi" w:cstheme="minorBidi"/>
          <w:color w:val="000000" w:themeColor="text1"/>
        </w:rPr>
        <w:t xml:space="preserve"> to be </w:t>
      </w:r>
      <w:r w:rsidR="07E321D8" w:rsidRPr="0082056F">
        <w:rPr>
          <w:rFonts w:asciiTheme="minorHAnsi" w:eastAsia="Calibri" w:hAnsiTheme="minorHAnsi" w:cstheme="minorBidi"/>
          <w:color w:val="000000" w:themeColor="text1"/>
        </w:rPr>
        <w:t xml:space="preserve">affected </w:t>
      </w:r>
      <w:r w:rsidR="560D1DA1" w:rsidRPr="0082056F">
        <w:rPr>
          <w:rFonts w:asciiTheme="minorHAnsi" w:eastAsia="Calibri" w:hAnsiTheme="minorHAnsi" w:cstheme="minorBidi"/>
          <w:color w:val="000000" w:themeColor="text1"/>
        </w:rPr>
        <w:t xml:space="preserve">by </w:t>
      </w:r>
      <w:r w:rsidR="54E832C8" w:rsidRPr="0082056F">
        <w:rPr>
          <w:rFonts w:asciiTheme="minorHAnsi" w:eastAsia="Calibri" w:hAnsiTheme="minorHAnsi" w:cstheme="minorBidi"/>
          <w:color w:val="000000" w:themeColor="text1"/>
        </w:rPr>
        <w:t>teachers’ limited understanding</w:t>
      </w:r>
      <w:r w:rsidR="7375B882" w:rsidRPr="0082056F">
        <w:rPr>
          <w:rFonts w:asciiTheme="minorHAnsi" w:eastAsia="Calibri" w:hAnsiTheme="minorHAnsi" w:cstheme="minorBidi"/>
          <w:color w:val="000000" w:themeColor="text1"/>
        </w:rPr>
        <w:t xml:space="preserve"> </w:t>
      </w:r>
      <w:r w:rsidR="20E01FB3" w:rsidRPr="0082056F">
        <w:rPr>
          <w:rFonts w:asciiTheme="minorHAnsi" w:hAnsiTheme="minorHAnsi" w:cstheme="minorBidi"/>
          <w:color w:val="000000" w:themeColor="text1"/>
        </w:rPr>
        <w:t>of the ESAP p</w:t>
      </w:r>
      <w:r w:rsidR="68D9E15B" w:rsidRPr="0082056F">
        <w:rPr>
          <w:rFonts w:asciiTheme="minorHAnsi" w:hAnsiTheme="minorHAnsi" w:cstheme="minorBidi"/>
          <w:color w:val="000000" w:themeColor="text1"/>
        </w:rPr>
        <w:t>edagogical knowledge</w:t>
      </w:r>
      <w:r w:rsidR="29E5BA81" w:rsidRPr="0082056F">
        <w:rPr>
          <w:rFonts w:asciiTheme="minorHAnsi" w:eastAsia="Calibri" w:hAnsiTheme="minorHAnsi" w:cstheme="minorBidi"/>
          <w:color w:val="000000" w:themeColor="text1"/>
        </w:rPr>
        <w:t xml:space="preserve">, </w:t>
      </w:r>
      <w:r w:rsidR="6F27D3E7" w:rsidRPr="0082056F">
        <w:rPr>
          <w:rFonts w:asciiTheme="minorHAnsi" w:eastAsia="Calibri" w:hAnsiTheme="minorHAnsi" w:cstheme="minorBidi"/>
          <w:color w:val="000000" w:themeColor="text1"/>
        </w:rPr>
        <w:t xml:space="preserve">thereby teachers staying </w:t>
      </w:r>
      <w:r w:rsidR="6F27D3E7" w:rsidRPr="0082056F">
        <w:rPr>
          <w:rFonts w:asciiTheme="minorHAnsi" w:eastAsia="Calibri" w:hAnsiTheme="minorHAnsi" w:cstheme="minorBidi"/>
          <w:color w:val="000000" w:themeColor="text1"/>
        </w:rPr>
        <w:lastRenderedPageBreak/>
        <w:t>with methods with which they are comfortable</w:t>
      </w:r>
      <w:r w:rsidR="29E5BA81" w:rsidRPr="0082056F">
        <w:rPr>
          <w:rFonts w:asciiTheme="minorHAnsi" w:eastAsia="Calibri" w:hAnsiTheme="minorHAnsi" w:cstheme="minorBidi"/>
          <w:color w:val="000000" w:themeColor="text1"/>
        </w:rPr>
        <w:t xml:space="preserve"> </w:t>
      </w:r>
      <w:r w:rsidR="004E1DE8" w:rsidRPr="0082056F">
        <w:rPr>
          <w:rFonts w:asciiTheme="minorHAnsi" w:eastAsia="Calibri" w:hAnsiTheme="minorHAnsi" w:cstheme="minorBidi"/>
          <w:color w:val="000000" w:themeColor="text1"/>
        </w:rPr>
        <w:t>i</w:t>
      </w:r>
      <w:r w:rsidR="0B23E670" w:rsidRPr="0082056F">
        <w:rPr>
          <w:rFonts w:asciiTheme="minorHAnsi" w:eastAsia="Calibri" w:hAnsiTheme="minorHAnsi" w:cstheme="minorBidi"/>
          <w:color w:val="000000" w:themeColor="text1"/>
        </w:rPr>
        <w:t xml:space="preserve">.e. </w:t>
      </w:r>
      <w:r w:rsidR="60B00468" w:rsidRPr="0082056F">
        <w:rPr>
          <w:rFonts w:asciiTheme="minorHAnsi" w:eastAsia="Calibri" w:hAnsiTheme="minorHAnsi" w:cstheme="minorBidi"/>
          <w:color w:val="000000" w:themeColor="text1"/>
        </w:rPr>
        <w:t>GTM</w:t>
      </w:r>
      <w:r w:rsidR="29E5BA81" w:rsidRPr="0082056F">
        <w:rPr>
          <w:rFonts w:asciiTheme="minorHAnsi" w:eastAsia="Calibri" w:hAnsiTheme="minorHAnsi" w:cstheme="minorBidi"/>
          <w:color w:val="000000" w:themeColor="text1"/>
        </w:rPr>
        <w:t xml:space="preserve"> </w:t>
      </w:r>
      <w:r w:rsidR="472A513E" w:rsidRPr="0082056F">
        <w:rPr>
          <w:rFonts w:asciiTheme="minorHAnsi" w:eastAsia="Calibri" w:hAnsiTheme="minorHAnsi" w:cstheme="minorBidi"/>
          <w:color w:val="000000" w:themeColor="text1"/>
        </w:rPr>
        <w:t>at the expense of communicative activities</w:t>
      </w:r>
      <w:r w:rsidR="29E5BA81" w:rsidRPr="0082056F">
        <w:rPr>
          <w:rFonts w:asciiTheme="minorHAnsi" w:eastAsia="Calibri" w:hAnsiTheme="minorHAnsi" w:cstheme="minorBidi"/>
          <w:color w:val="000000" w:themeColor="text1"/>
        </w:rPr>
        <w:t>.</w:t>
      </w:r>
      <w:r w:rsidR="20E01FB3" w:rsidRPr="0082056F">
        <w:rPr>
          <w:rFonts w:asciiTheme="minorHAnsi" w:eastAsia="Calibri" w:hAnsiTheme="minorHAnsi" w:cstheme="minorBidi"/>
          <w:color w:val="000000" w:themeColor="text1"/>
        </w:rPr>
        <w:t xml:space="preserve"> </w:t>
      </w:r>
      <w:r w:rsidR="0087F8F7" w:rsidRPr="0082056F">
        <w:rPr>
          <w:rFonts w:asciiTheme="minorHAnsi" w:eastAsia="Calibri" w:hAnsiTheme="minorHAnsi" w:cstheme="minorBidi"/>
          <w:color w:val="000000" w:themeColor="text1"/>
        </w:rPr>
        <w:t>This result support</w:t>
      </w:r>
      <w:r w:rsidR="163C9ED8" w:rsidRPr="0082056F">
        <w:rPr>
          <w:rFonts w:asciiTheme="minorHAnsi" w:eastAsia="Calibri" w:hAnsiTheme="minorHAnsi" w:cstheme="minorBidi"/>
          <w:color w:val="000000" w:themeColor="text1"/>
        </w:rPr>
        <w:t>s</w:t>
      </w:r>
      <w:r w:rsidR="0087F8F7" w:rsidRPr="0082056F">
        <w:rPr>
          <w:rFonts w:asciiTheme="minorHAnsi" w:eastAsia="Calibri" w:hAnsiTheme="minorHAnsi" w:cstheme="minorBidi"/>
          <w:color w:val="000000" w:themeColor="text1"/>
        </w:rPr>
        <w:t xml:space="preserve"> </w:t>
      </w:r>
      <w:r w:rsidR="163C9ED8" w:rsidRPr="0082056F">
        <w:rPr>
          <w:rFonts w:asciiTheme="minorHAnsi" w:hAnsiTheme="minorHAnsi" w:cstheme="minorBidi"/>
          <w:color w:val="000000" w:themeColor="text1"/>
        </w:rPr>
        <w:t xml:space="preserve">Huang’s (2018) </w:t>
      </w:r>
      <w:r w:rsidR="0087F8F7" w:rsidRPr="0082056F">
        <w:rPr>
          <w:rFonts w:asciiTheme="minorHAnsi" w:eastAsia="Calibri" w:hAnsiTheme="minorHAnsi" w:cstheme="minorBidi"/>
          <w:color w:val="000000" w:themeColor="text1"/>
        </w:rPr>
        <w:t>claim</w:t>
      </w:r>
      <w:r w:rsidR="775B07C9" w:rsidRPr="0082056F">
        <w:rPr>
          <w:rFonts w:asciiTheme="minorHAnsi" w:eastAsia="Calibri" w:hAnsiTheme="minorHAnsi" w:cstheme="minorBidi"/>
          <w:color w:val="000000" w:themeColor="text1"/>
        </w:rPr>
        <w:t xml:space="preserve"> that</w:t>
      </w:r>
      <w:r w:rsidR="4D08D86C" w:rsidRPr="0082056F">
        <w:rPr>
          <w:rFonts w:asciiTheme="minorHAnsi" w:eastAsia="Calibri" w:hAnsiTheme="minorHAnsi" w:cstheme="minorBidi"/>
          <w:color w:val="000000" w:themeColor="text1"/>
        </w:rPr>
        <w:t xml:space="preserve"> </w:t>
      </w:r>
      <w:r w:rsidR="1FC8172D" w:rsidRPr="0082056F">
        <w:rPr>
          <w:rFonts w:asciiTheme="minorHAnsi" w:eastAsia="Calibri" w:hAnsiTheme="minorHAnsi" w:cstheme="minorBidi"/>
          <w:color w:val="000000" w:themeColor="text1"/>
        </w:rPr>
        <w:t xml:space="preserve">teachers’ educational </w:t>
      </w:r>
      <w:r w:rsidR="4D08D86C" w:rsidRPr="0082056F">
        <w:rPr>
          <w:rFonts w:asciiTheme="minorHAnsi" w:eastAsia="Calibri" w:hAnsiTheme="minorHAnsi" w:cstheme="minorBidi"/>
          <w:color w:val="000000" w:themeColor="text1"/>
        </w:rPr>
        <w:t>factors</w:t>
      </w:r>
      <w:r w:rsidR="1FC8172D" w:rsidRPr="0082056F">
        <w:rPr>
          <w:rFonts w:asciiTheme="minorHAnsi" w:eastAsia="Calibri" w:hAnsiTheme="minorHAnsi" w:cstheme="minorBidi"/>
          <w:color w:val="000000" w:themeColor="text1"/>
        </w:rPr>
        <w:t xml:space="preserve"> such as the lack of </w:t>
      </w:r>
      <w:r w:rsidR="1FC8172D" w:rsidRPr="0082056F">
        <w:rPr>
          <w:rFonts w:asciiTheme="minorHAnsi" w:hAnsiTheme="minorHAnsi" w:cstheme="minorBidi"/>
          <w:color w:val="000000" w:themeColor="text1"/>
        </w:rPr>
        <w:t>ESAP pedagogical knowledge</w:t>
      </w:r>
      <w:r w:rsidR="007048DF" w:rsidRPr="0082056F">
        <w:rPr>
          <w:rFonts w:asciiTheme="minorHAnsi" w:hAnsiTheme="minorHAnsi" w:cstheme="minorBidi"/>
          <w:color w:val="000000" w:themeColor="text1"/>
        </w:rPr>
        <w:t>,</w:t>
      </w:r>
      <w:r w:rsidR="293A2453" w:rsidRPr="0082056F">
        <w:rPr>
          <w:rFonts w:asciiTheme="minorHAnsi" w:hAnsiTheme="minorHAnsi" w:cstheme="minorBidi"/>
          <w:color w:val="000000" w:themeColor="text1"/>
        </w:rPr>
        <w:t xml:space="preserve"> often le</w:t>
      </w:r>
      <w:r w:rsidR="007048DF" w:rsidRPr="0082056F">
        <w:rPr>
          <w:rFonts w:asciiTheme="minorHAnsi" w:hAnsiTheme="minorHAnsi" w:cstheme="minorBidi"/>
          <w:color w:val="000000" w:themeColor="text1"/>
        </w:rPr>
        <w:t>a</w:t>
      </w:r>
      <w:r w:rsidR="293A2453" w:rsidRPr="0082056F">
        <w:rPr>
          <w:rFonts w:asciiTheme="minorHAnsi" w:hAnsiTheme="minorHAnsi" w:cstheme="minorBidi"/>
          <w:color w:val="000000" w:themeColor="text1"/>
        </w:rPr>
        <w:t xml:space="preserve">d teachers to </w:t>
      </w:r>
      <w:r w:rsidR="007048DF" w:rsidRPr="0082056F">
        <w:rPr>
          <w:rFonts w:asciiTheme="minorHAnsi" w:hAnsiTheme="minorHAnsi" w:cstheme="minorBidi"/>
          <w:color w:val="000000" w:themeColor="text1"/>
        </w:rPr>
        <w:t xml:space="preserve">a </w:t>
      </w:r>
      <w:r w:rsidR="10A8C909" w:rsidRPr="0082056F">
        <w:rPr>
          <w:rFonts w:asciiTheme="minorHAnsi" w:hAnsiTheme="minorHAnsi" w:cstheme="minorBidi"/>
          <w:color w:val="000000" w:themeColor="text1"/>
        </w:rPr>
        <w:t>focus on</w:t>
      </w:r>
      <w:r w:rsidR="68C215AD" w:rsidRPr="0082056F">
        <w:rPr>
          <w:rFonts w:asciiTheme="minorHAnsi" w:hAnsiTheme="minorHAnsi" w:cstheme="minorBidi"/>
          <w:color w:val="000000" w:themeColor="text1"/>
        </w:rPr>
        <w:t xml:space="preserve"> </w:t>
      </w:r>
      <w:r w:rsidR="00BE59B2" w:rsidRPr="0082056F">
        <w:rPr>
          <w:rFonts w:asciiTheme="minorHAnsi" w:hAnsiTheme="minorHAnsi" w:cstheme="minorBidi"/>
          <w:color w:val="000000" w:themeColor="text1"/>
        </w:rPr>
        <w:t>delivering content rather than providing students with opportunities to practice and engage with Economics knowledge.</w:t>
      </w:r>
      <w:r w:rsidR="006A2041" w:rsidRPr="0082056F">
        <w:rPr>
          <w:rFonts w:asciiTheme="minorHAnsi" w:hAnsiTheme="minorHAnsi" w:cstheme="minorBidi"/>
          <w:color w:val="000000" w:themeColor="text1"/>
        </w:rPr>
        <w:t xml:space="preserve"> </w:t>
      </w:r>
      <w:r w:rsidR="00C65674" w:rsidRPr="0082056F">
        <w:rPr>
          <w:rFonts w:asciiTheme="minorHAnsi" w:hAnsiTheme="minorHAnsi" w:cstheme="minorBidi"/>
          <w:color w:val="000000" w:themeColor="text1"/>
        </w:rPr>
        <w:t xml:space="preserve">Further, </w:t>
      </w:r>
      <w:r w:rsidR="395D0284" w:rsidRPr="0082056F">
        <w:rPr>
          <w:rFonts w:asciiTheme="minorHAnsi" w:hAnsiTheme="minorHAnsi" w:cstheme="minorBidi"/>
          <w:color w:val="000000" w:themeColor="text1"/>
        </w:rPr>
        <w:t>t</w:t>
      </w:r>
      <w:r w:rsidR="395D0284" w:rsidRPr="0082056F">
        <w:rPr>
          <w:rFonts w:asciiTheme="minorHAnsi" w:eastAsia="Calibri" w:hAnsiTheme="minorHAnsi" w:cstheme="minorBidi"/>
          <w:color w:val="000000" w:themeColor="text1"/>
        </w:rPr>
        <w:t>he limited linguistic proficiency of Economics students (Section 5.</w:t>
      </w:r>
      <w:r w:rsidR="00C62225" w:rsidRPr="0082056F">
        <w:rPr>
          <w:rFonts w:asciiTheme="minorHAnsi" w:eastAsia="Calibri" w:hAnsiTheme="minorHAnsi" w:cstheme="minorBidi"/>
          <w:color w:val="000000" w:themeColor="text1"/>
        </w:rPr>
        <w:t>2.4.1.2</w:t>
      </w:r>
      <w:r w:rsidR="395D0284" w:rsidRPr="0082056F">
        <w:rPr>
          <w:rFonts w:asciiTheme="minorHAnsi" w:eastAsia="Calibri" w:hAnsiTheme="minorHAnsi" w:cstheme="minorBidi"/>
          <w:color w:val="000000" w:themeColor="text1"/>
        </w:rPr>
        <w:t>) in the classroom</w:t>
      </w:r>
      <w:r w:rsidR="395D0284" w:rsidRPr="0082056F">
        <w:rPr>
          <w:rFonts w:asciiTheme="minorHAnsi" w:hAnsiTheme="minorHAnsi" w:cstheme="minorBidi"/>
          <w:color w:val="000000" w:themeColor="text1"/>
        </w:rPr>
        <w:t xml:space="preserve"> </w:t>
      </w:r>
      <w:r w:rsidR="5FE51ECA" w:rsidRPr="0082056F">
        <w:rPr>
          <w:rFonts w:asciiTheme="minorHAnsi" w:hAnsiTheme="minorHAnsi" w:cstheme="minorBidi"/>
          <w:color w:val="000000" w:themeColor="text1"/>
        </w:rPr>
        <w:t>does,</w:t>
      </w:r>
      <w:r w:rsidR="395D0284" w:rsidRPr="0082056F">
        <w:rPr>
          <w:rFonts w:asciiTheme="minorHAnsi" w:hAnsiTheme="minorHAnsi" w:cstheme="minorBidi"/>
          <w:color w:val="000000" w:themeColor="text1"/>
        </w:rPr>
        <w:t xml:space="preserve"> as highlighted by some teachers (Dataset 1- </w:t>
      </w:r>
      <w:r w:rsidR="71A0E49B" w:rsidRPr="0082056F">
        <w:rPr>
          <w:rFonts w:asciiTheme="minorHAnsi" w:hAnsiTheme="minorHAnsi" w:cstheme="minorBidi"/>
          <w:color w:val="000000" w:themeColor="text1"/>
        </w:rPr>
        <w:t>S</w:t>
      </w:r>
      <w:r w:rsidR="395D0284" w:rsidRPr="0082056F">
        <w:rPr>
          <w:rFonts w:asciiTheme="minorHAnsi" w:hAnsiTheme="minorHAnsi" w:cstheme="minorBidi"/>
          <w:color w:val="000000" w:themeColor="text1"/>
        </w:rPr>
        <w:t>ection</w:t>
      </w:r>
      <w:r w:rsidR="2936EC2C" w:rsidRPr="0082056F">
        <w:rPr>
          <w:rFonts w:asciiTheme="minorHAnsi" w:hAnsiTheme="minorHAnsi" w:cstheme="minorBidi"/>
          <w:color w:val="000000" w:themeColor="text1"/>
        </w:rPr>
        <w:t xml:space="preserve"> </w:t>
      </w:r>
      <w:r w:rsidR="2936EC2C" w:rsidRPr="0082056F">
        <w:rPr>
          <w:rFonts w:asciiTheme="minorHAnsi" w:eastAsia="Calibri" w:hAnsiTheme="minorHAnsi" w:cstheme="minorBidi"/>
          <w:color w:val="000000" w:themeColor="text1"/>
        </w:rPr>
        <w:t>5.3.4.</w:t>
      </w:r>
      <w:r w:rsidR="0091364A" w:rsidRPr="0082056F">
        <w:rPr>
          <w:rFonts w:asciiTheme="minorHAnsi" w:eastAsia="Calibri" w:hAnsiTheme="minorHAnsi" w:cstheme="minorBidi"/>
          <w:color w:val="000000" w:themeColor="text1"/>
        </w:rPr>
        <w:t>1</w:t>
      </w:r>
      <w:r w:rsidR="395D0284" w:rsidRPr="0082056F">
        <w:rPr>
          <w:rFonts w:asciiTheme="minorHAnsi" w:hAnsiTheme="minorHAnsi" w:cstheme="minorBidi"/>
          <w:color w:val="000000" w:themeColor="text1"/>
        </w:rPr>
        <w:t>)</w:t>
      </w:r>
      <w:r w:rsidR="002E79D5" w:rsidRPr="0082056F">
        <w:rPr>
          <w:rFonts w:asciiTheme="minorHAnsi" w:hAnsiTheme="minorHAnsi" w:cstheme="minorBidi"/>
          <w:color w:val="000000" w:themeColor="text1"/>
        </w:rPr>
        <w:t xml:space="preserve"> </w:t>
      </w:r>
      <w:r w:rsidR="395D0284" w:rsidRPr="0082056F">
        <w:rPr>
          <w:rFonts w:asciiTheme="minorHAnsi" w:hAnsiTheme="minorHAnsi" w:cstheme="minorBidi"/>
          <w:color w:val="000000" w:themeColor="text1"/>
        </w:rPr>
        <w:t>mak</w:t>
      </w:r>
      <w:r w:rsidR="6643E069" w:rsidRPr="0082056F">
        <w:rPr>
          <w:rFonts w:asciiTheme="minorHAnsi" w:hAnsiTheme="minorHAnsi" w:cstheme="minorBidi"/>
          <w:color w:val="000000" w:themeColor="text1"/>
        </w:rPr>
        <w:t>e</w:t>
      </w:r>
      <w:r w:rsidR="395D0284" w:rsidRPr="0082056F">
        <w:rPr>
          <w:rFonts w:asciiTheme="minorHAnsi" w:hAnsiTheme="minorHAnsi" w:cstheme="minorBidi"/>
          <w:color w:val="000000" w:themeColor="text1"/>
        </w:rPr>
        <w:t xml:space="preserve"> it difficult to</w:t>
      </w:r>
      <w:r w:rsidR="0CFD611F" w:rsidRPr="0082056F">
        <w:rPr>
          <w:rFonts w:asciiTheme="minorHAnsi" w:hAnsiTheme="minorHAnsi" w:cstheme="minorBidi"/>
          <w:color w:val="000000" w:themeColor="text1"/>
        </w:rPr>
        <w:t xml:space="preserve"> implement new teaching methods and</w:t>
      </w:r>
      <w:r w:rsidR="395D0284" w:rsidRPr="0082056F">
        <w:rPr>
          <w:rFonts w:asciiTheme="minorHAnsi" w:hAnsiTheme="minorHAnsi" w:cstheme="minorBidi"/>
          <w:color w:val="000000" w:themeColor="text1"/>
        </w:rPr>
        <w:t xml:space="preserve"> accommodate different learning styles</w:t>
      </w:r>
      <w:r w:rsidR="1A5CF1FE" w:rsidRPr="0082056F">
        <w:rPr>
          <w:rFonts w:asciiTheme="minorHAnsi" w:hAnsiTheme="minorHAnsi" w:cstheme="minorBidi"/>
          <w:color w:val="000000" w:themeColor="text1"/>
        </w:rPr>
        <w:t xml:space="preserve"> </w:t>
      </w:r>
      <w:r w:rsidR="1A5CF1FE" w:rsidRPr="0082056F">
        <w:rPr>
          <w:rFonts w:asciiTheme="minorHAnsi" w:eastAsia="Calibri" w:hAnsiTheme="minorHAnsi" w:cstheme="minorBidi"/>
          <w:color w:val="000000" w:themeColor="text1"/>
        </w:rPr>
        <w:t>in the ESAP course.</w:t>
      </w:r>
      <w:r w:rsidR="400B90C1" w:rsidRPr="0082056F">
        <w:rPr>
          <w:rFonts w:asciiTheme="minorHAnsi" w:eastAsia="Calibri" w:hAnsiTheme="minorHAnsi" w:cstheme="minorBidi"/>
          <w:color w:val="000000" w:themeColor="text1"/>
        </w:rPr>
        <w:t xml:space="preserve"> However, it is possible that appropriate, focused, teacher </w:t>
      </w:r>
      <w:r w:rsidR="744C44BC" w:rsidRPr="0082056F">
        <w:rPr>
          <w:rFonts w:asciiTheme="minorHAnsi" w:eastAsia="Calibri" w:hAnsiTheme="minorHAnsi" w:cstheme="minorBidi"/>
          <w:color w:val="000000" w:themeColor="text1"/>
        </w:rPr>
        <w:t xml:space="preserve">professional </w:t>
      </w:r>
      <w:r w:rsidR="2D772041" w:rsidRPr="0082056F">
        <w:rPr>
          <w:rFonts w:asciiTheme="minorHAnsi" w:eastAsia="Calibri" w:hAnsiTheme="minorHAnsi" w:cstheme="minorBidi"/>
          <w:color w:val="000000" w:themeColor="text1"/>
        </w:rPr>
        <w:t>development could</w:t>
      </w:r>
      <w:r w:rsidR="400B90C1" w:rsidRPr="0082056F">
        <w:rPr>
          <w:rFonts w:asciiTheme="minorHAnsi" w:eastAsia="Calibri" w:hAnsiTheme="minorHAnsi" w:cstheme="minorBidi"/>
          <w:color w:val="000000" w:themeColor="text1"/>
        </w:rPr>
        <w:t xml:space="preserve"> equip </w:t>
      </w:r>
      <w:r w:rsidR="744C44BC" w:rsidRPr="0082056F">
        <w:rPr>
          <w:rFonts w:asciiTheme="minorHAnsi" w:eastAsia="Calibri" w:hAnsiTheme="minorHAnsi" w:cstheme="minorBidi"/>
          <w:color w:val="000000" w:themeColor="text1"/>
        </w:rPr>
        <w:t xml:space="preserve">them </w:t>
      </w:r>
      <w:r w:rsidR="400B90C1" w:rsidRPr="0082056F">
        <w:rPr>
          <w:rFonts w:asciiTheme="minorHAnsi" w:eastAsia="Calibri" w:hAnsiTheme="minorHAnsi" w:cstheme="minorBidi"/>
          <w:color w:val="000000" w:themeColor="text1"/>
        </w:rPr>
        <w:t xml:space="preserve">with the </w:t>
      </w:r>
      <w:r w:rsidR="2204CD51" w:rsidRPr="0082056F">
        <w:rPr>
          <w:rFonts w:asciiTheme="minorHAnsi" w:eastAsia="Calibri" w:hAnsiTheme="minorHAnsi" w:cstheme="minorBidi"/>
          <w:color w:val="000000" w:themeColor="text1"/>
        </w:rPr>
        <w:t>skills necessary to support student learning, development</w:t>
      </w:r>
      <w:r w:rsidRPr="0082056F">
        <w:rPr>
          <w:rFonts w:asciiTheme="minorHAnsi" w:eastAsia="Calibri" w:hAnsiTheme="minorHAnsi" w:cstheme="minorBidi"/>
          <w:color w:val="000000" w:themeColor="text1"/>
        </w:rPr>
        <w:t>,</w:t>
      </w:r>
      <w:r w:rsidR="2204CD51" w:rsidRPr="0082056F">
        <w:rPr>
          <w:rFonts w:asciiTheme="minorHAnsi" w:eastAsia="Calibri" w:hAnsiTheme="minorHAnsi" w:cstheme="minorBidi"/>
          <w:color w:val="000000" w:themeColor="text1"/>
        </w:rPr>
        <w:t xml:space="preserve"> and progress more effectively.</w:t>
      </w:r>
    </w:p>
    <w:p w14:paraId="5F59C8F6" w14:textId="68436C21" w:rsidR="00577C90" w:rsidRPr="0082056F" w:rsidRDefault="00577C90" w:rsidP="00895B7F">
      <w:pPr>
        <w:pStyle w:val="Heading4"/>
        <w:rPr>
          <w:color w:val="000000" w:themeColor="text1"/>
          <w:lang w:val="en-GB"/>
        </w:rPr>
      </w:pPr>
      <w:r w:rsidRPr="0082056F">
        <w:rPr>
          <w:color w:val="000000" w:themeColor="text1"/>
          <w:lang w:val="en-GB"/>
        </w:rPr>
        <w:t>ESAP Course Assessment</w:t>
      </w:r>
    </w:p>
    <w:p w14:paraId="26DA85A6" w14:textId="4C5CD1AC" w:rsidR="002030AA" w:rsidRPr="0082056F" w:rsidRDefault="00000FF1" w:rsidP="0C422C54">
      <w:pPr>
        <w:spacing w:after="300"/>
        <w:rPr>
          <w:rFonts w:asciiTheme="minorHAnsi" w:hAnsiTheme="minorHAnsi"/>
          <w:color w:val="000000" w:themeColor="text1"/>
          <w:shd w:val="clear" w:color="auto" w:fill="FFFFFF"/>
        </w:rPr>
      </w:pPr>
      <w:r w:rsidRPr="0082056F">
        <w:rPr>
          <w:rFonts w:asciiTheme="minorHAnsi" w:hAnsiTheme="minorHAnsi"/>
          <w:color w:val="000000" w:themeColor="text1"/>
        </w:rPr>
        <w:t>Evidence collect</w:t>
      </w:r>
      <w:r w:rsidR="00501F2F" w:rsidRPr="0082056F">
        <w:rPr>
          <w:rFonts w:asciiTheme="minorHAnsi" w:hAnsiTheme="minorHAnsi"/>
          <w:color w:val="000000" w:themeColor="text1"/>
        </w:rPr>
        <w:t>ed from this study (</w:t>
      </w:r>
      <w:r w:rsidR="00895B7F" w:rsidRPr="0082056F">
        <w:rPr>
          <w:rFonts w:asciiTheme="minorHAnsi" w:hAnsiTheme="minorHAnsi"/>
          <w:color w:val="000000" w:themeColor="text1"/>
        </w:rPr>
        <w:t xml:space="preserve">Dataset 1 </w:t>
      </w:r>
      <w:r w:rsidR="007D7F88">
        <w:rPr>
          <w:rFonts w:asciiTheme="minorHAnsi" w:hAnsiTheme="minorHAnsi"/>
          <w:color w:val="000000" w:themeColor="text1"/>
        </w:rPr>
        <w:t xml:space="preserve">– </w:t>
      </w:r>
      <w:r w:rsidR="00895B7F" w:rsidRPr="0082056F">
        <w:rPr>
          <w:rFonts w:asciiTheme="minorHAnsi" w:hAnsiTheme="minorHAnsi"/>
          <w:color w:val="000000" w:themeColor="text1"/>
        </w:rPr>
        <w:t>Section</w:t>
      </w:r>
      <w:r w:rsidR="00FD5FED" w:rsidRPr="0082056F">
        <w:rPr>
          <w:rFonts w:asciiTheme="minorHAnsi" w:hAnsiTheme="minorHAnsi"/>
          <w:color w:val="000000" w:themeColor="text1"/>
        </w:rPr>
        <w:t xml:space="preserve"> 5.2.4.5</w:t>
      </w:r>
      <w:r w:rsidR="00895B7F" w:rsidRPr="0082056F">
        <w:rPr>
          <w:rFonts w:asciiTheme="minorHAnsi" w:hAnsiTheme="minorHAnsi"/>
          <w:color w:val="000000" w:themeColor="text1"/>
        </w:rPr>
        <w:t>)</w:t>
      </w:r>
      <w:r w:rsidR="002629A2" w:rsidRPr="0082056F">
        <w:rPr>
          <w:rFonts w:asciiTheme="minorHAnsi" w:hAnsiTheme="minorHAnsi"/>
          <w:color w:val="000000" w:themeColor="text1"/>
        </w:rPr>
        <w:t xml:space="preserve"> </w:t>
      </w:r>
      <w:r w:rsidR="00120F48" w:rsidRPr="0082056F">
        <w:rPr>
          <w:rFonts w:asciiTheme="minorHAnsi" w:hAnsiTheme="minorHAnsi"/>
          <w:color w:val="000000" w:themeColor="text1"/>
        </w:rPr>
        <w:t xml:space="preserve">revealed </w:t>
      </w:r>
      <w:r w:rsidR="002629A2" w:rsidRPr="0082056F">
        <w:rPr>
          <w:rFonts w:asciiTheme="minorHAnsi" w:hAnsiTheme="minorHAnsi"/>
          <w:color w:val="000000" w:themeColor="text1"/>
        </w:rPr>
        <w:t>that assessment</w:t>
      </w:r>
      <w:r w:rsidR="00895B7F" w:rsidRPr="0082056F">
        <w:rPr>
          <w:rFonts w:asciiTheme="minorHAnsi" w:hAnsiTheme="minorHAnsi"/>
          <w:color w:val="000000" w:themeColor="text1"/>
        </w:rPr>
        <w:t xml:space="preserve"> p</w:t>
      </w:r>
      <w:r w:rsidR="00234E53" w:rsidRPr="0082056F">
        <w:rPr>
          <w:rFonts w:asciiTheme="minorHAnsi" w:hAnsiTheme="minorHAnsi"/>
          <w:color w:val="000000" w:themeColor="text1"/>
        </w:rPr>
        <w:t>ractices</w:t>
      </w:r>
      <w:r w:rsidR="00895B7F" w:rsidRPr="0082056F">
        <w:rPr>
          <w:rFonts w:asciiTheme="minorHAnsi" w:hAnsiTheme="minorHAnsi"/>
          <w:color w:val="000000" w:themeColor="text1"/>
        </w:rPr>
        <w:t xml:space="preserve"> in the </w:t>
      </w:r>
      <w:r w:rsidR="002629A2" w:rsidRPr="0082056F">
        <w:rPr>
          <w:rFonts w:asciiTheme="minorHAnsi" w:hAnsiTheme="minorHAnsi"/>
          <w:color w:val="000000" w:themeColor="text1"/>
        </w:rPr>
        <w:t xml:space="preserve">ESAP </w:t>
      </w:r>
      <w:r w:rsidR="00895B7F" w:rsidRPr="0082056F">
        <w:rPr>
          <w:rFonts w:asciiTheme="minorHAnsi" w:hAnsiTheme="minorHAnsi"/>
          <w:color w:val="000000" w:themeColor="text1"/>
        </w:rPr>
        <w:t xml:space="preserve">curriculum design may be overly reliant on summative assessment through written </w:t>
      </w:r>
      <w:r w:rsidR="0087463F" w:rsidRPr="0082056F">
        <w:rPr>
          <w:rFonts w:asciiTheme="minorHAnsi" w:hAnsiTheme="minorHAnsi"/>
          <w:color w:val="000000" w:themeColor="text1"/>
        </w:rPr>
        <w:t>exam</w:t>
      </w:r>
      <w:r w:rsidR="00674DF9" w:rsidRPr="0082056F">
        <w:rPr>
          <w:rFonts w:asciiTheme="minorHAnsi" w:hAnsiTheme="minorHAnsi"/>
          <w:color w:val="000000" w:themeColor="text1"/>
        </w:rPr>
        <w:t>ination</w:t>
      </w:r>
      <w:r w:rsidR="0087463F" w:rsidRPr="0082056F">
        <w:rPr>
          <w:rFonts w:asciiTheme="minorHAnsi" w:hAnsiTheme="minorHAnsi"/>
          <w:color w:val="000000" w:themeColor="text1"/>
        </w:rPr>
        <w:t xml:space="preserve">s, </w:t>
      </w:r>
      <w:r w:rsidR="55C96972" w:rsidRPr="0082056F">
        <w:rPr>
          <w:rFonts w:asciiTheme="minorHAnsi" w:hAnsiTheme="minorHAnsi"/>
          <w:color w:val="000000" w:themeColor="text1"/>
        </w:rPr>
        <w:t>and</w:t>
      </w:r>
      <w:r w:rsidR="0087463F" w:rsidRPr="0082056F">
        <w:rPr>
          <w:rFonts w:asciiTheme="minorHAnsi" w:hAnsiTheme="minorHAnsi"/>
          <w:color w:val="000000" w:themeColor="text1"/>
        </w:rPr>
        <w:t xml:space="preserve"> </w:t>
      </w:r>
      <w:r w:rsidR="00C82D4D" w:rsidRPr="0082056F">
        <w:rPr>
          <w:rFonts w:asciiTheme="minorHAnsi" w:hAnsiTheme="minorHAnsi"/>
          <w:color w:val="000000" w:themeColor="text1"/>
        </w:rPr>
        <w:t xml:space="preserve">feedback </w:t>
      </w:r>
      <w:r w:rsidR="00674DF9" w:rsidRPr="0082056F">
        <w:rPr>
          <w:rFonts w:asciiTheme="minorHAnsi" w:hAnsiTheme="minorHAnsi"/>
          <w:color w:val="000000" w:themeColor="text1"/>
        </w:rPr>
        <w:t>provision primarily relies on marking</w:t>
      </w:r>
      <w:r w:rsidR="00835B7D" w:rsidRPr="0082056F">
        <w:rPr>
          <w:rFonts w:asciiTheme="minorHAnsi" w:hAnsiTheme="minorHAnsi"/>
          <w:color w:val="000000" w:themeColor="text1"/>
        </w:rPr>
        <w:t xml:space="preserve">. This type </w:t>
      </w:r>
      <w:r w:rsidR="00346081" w:rsidRPr="0082056F">
        <w:rPr>
          <w:rFonts w:asciiTheme="minorHAnsi" w:hAnsiTheme="minorHAnsi"/>
          <w:color w:val="000000" w:themeColor="text1"/>
        </w:rPr>
        <w:t>involve</w:t>
      </w:r>
      <w:r w:rsidR="00835B7D" w:rsidRPr="0082056F">
        <w:rPr>
          <w:rFonts w:asciiTheme="minorHAnsi" w:hAnsiTheme="minorHAnsi"/>
          <w:color w:val="000000" w:themeColor="text1"/>
        </w:rPr>
        <w:t>s</w:t>
      </w:r>
      <w:r w:rsidR="00346081" w:rsidRPr="0082056F">
        <w:rPr>
          <w:rFonts w:asciiTheme="minorHAnsi" w:hAnsiTheme="minorHAnsi"/>
          <w:color w:val="000000" w:themeColor="text1"/>
        </w:rPr>
        <w:t xml:space="preserve"> a single final test before the </w:t>
      </w:r>
      <w:r w:rsidR="00C35C12" w:rsidRPr="0082056F">
        <w:rPr>
          <w:rFonts w:asciiTheme="minorHAnsi" w:hAnsiTheme="minorHAnsi"/>
          <w:color w:val="000000" w:themeColor="text1"/>
        </w:rPr>
        <w:t>semester</w:t>
      </w:r>
      <w:r w:rsidR="00346081" w:rsidRPr="0082056F">
        <w:rPr>
          <w:rFonts w:asciiTheme="minorHAnsi" w:hAnsiTheme="minorHAnsi"/>
          <w:color w:val="000000" w:themeColor="text1"/>
        </w:rPr>
        <w:t xml:space="preserve"> ends</w:t>
      </w:r>
      <w:r w:rsidR="00610237" w:rsidRPr="0082056F">
        <w:rPr>
          <w:rFonts w:asciiTheme="minorHAnsi" w:hAnsiTheme="minorHAnsi"/>
          <w:color w:val="000000" w:themeColor="text1"/>
        </w:rPr>
        <w:t xml:space="preserve">, </w:t>
      </w:r>
      <w:r w:rsidR="00895B7F" w:rsidRPr="0082056F">
        <w:rPr>
          <w:rFonts w:asciiTheme="minorHAnsi" w:hAnsiTheme="minorHAnsi"/>
          <w:color w:val="000000" w:themeColor="text1"/>
        </w:rPr>
        <w:t>with limited use of formative assessment strategies</w:t>
      </w:r>
      <w:r w:rsidR="00144C2E" w:rsidRPr="0082056F">
        <w:rPr>
          <w:rFonts w:asciiTheme="minorHAnsi" w:hAnsiTheme="minorHAnsi"/>
          <w:color w:val="000000" w:themeColor="text1"/>
        </w:rPr>
        <w:t xml:space="preserve"> </w:t>
      </w:r>
      <w:r w:rsidR="00D02E2E" w:rsidRPr="0082056F">
        <w:rPr>
          <w:rFonts w:asciiTheme="minorHAnsi" w:hAnsiTheme="minorHAnsi"/>
          <w:color w:val="000000" w:themeColor="text1"/>
        </w:rPr>
        <w:t>integrated into classroom interactions between teachers and students</w:t>
      </w:r>
      <w:r w:rsidR="00144C2E" w:rsidRPr="0082056F">
        <w:rPr>
          <w:rStyle w:val="ui-provider"/>
          <w:rFonts w:eastAsiaTheme="majorEastAsia"/>
          <w:color w:val="000000" w:themeColor="text1"/>
        </w:rPr>
        <w:t>.</w:t>
      </w:r>
      <w:r w:rsidR="00895B7F" w:rsidRPr="0082056F">
        <w:rPr>
          <w:rFonts w:asciiTheme="minorHAnsi" w:hAnsiTheme="minorHAnsi"/>
          <w:color w:val="000000" w:themeColor="text1"/>
        </w:rPr>
        <w:t xml:space="preserve"> </w:t>
      </w:r>
      <w:r w:rsidR="003C3606" w:rsidRPr="0082056F">
        <w:rPr>
          <w:rFonts w:asciiTheme="minorHAnsi" w:hAnsiTheme="minorHAnsi"/>
          <w:color w:val="000000" w:themeColor="text1"/>
        </w:rPr>
        <w:t xml:space="preserve">However, </w:t>
      </w:r>
      <w:r w:rsidR="00F6556F" w:rsidRPr="0082056F">
        <w:rPr>
          <w:rFonts w:asciiTheme="minorHAnsi" w:hAnsiTheme="minorHAnsi"/>
          <w:color w:val="000000" w:themeColor="text1"/>
        </w:rPr>
        <w:t xml:space="preserve">the </w:t>
      </w:r>
      <w:r w:rsidR="003C3606" w:rsidRPr="0082056F">
        <w:rPr>
          <w:rFonts w:asciiTheme="minorHAnsi" w:hAnsiTheme="minorHAnsi"/>
          <w:color w:val="000000" w:themeColor="text1"/>
        </w:rPr>
        <w:t xml:space="preserve">assessment process in ESAP </w:t>
      </w:r>
      <w:r w:rsidR="003258C4" w:rsidRPr="0082056F">
        <w:rPr>
          <w:rFonts w:asciiTheme="minorHAnsi" w:hAnsiTheme="minorHAnsi"/>
          <w:color w:val="000000" w:themeColor="text1"/>
        </w:rPr>
        <w:t xml:space="preserve">should incorporate opportunities for formative assessment </w:t>
      </w:r>
      <w:r w:rsidR="008042CC" w:rsidRPr="0082056F">
        <w:rPr>
          <w:rFonts w:asciiTheme="minorHAnsi" w:hAnsiTheme="minorHAnsi"/>
          <w:color w:val="000000" w:themeColor="text1"/>
        </w:rPr>
        <w:t>(Section</w:t>
      </w:r>
      <w:r w:rsidR="00BE0F1F" w:rsidRPr="0082056F">
        <w:rPr>
          <w:rFonts w:asciiTheme="minorHAnsi" w:hAnsiTheme="minorHAnsi"/>
          <w:color w:val="000000" w:themeColor="text1"/>
        </w:rPr>
        <w:t xml:space="preserve"> 3.10.3</w:t>
      </w:r>
      <w:r w:rsidR="008042CC" w:rsidRPr="0082056F">
        <w:rPr>
          <w:rFonts w:asciiTheme="minorHAnsi" w:hAnsiTheme="minorHAnsi"/>
          <w:color w:val="000000" w:themeColor="text1"/>
        </w:rPr>
        <w:t>)</w:t>
      </w:r>
      <w:r w:rsidR="003C3606" w:rsidRPr="0082056F">
        <w:rPr>
          <w:rFonts w:asciiTheme="minorHAnsi" w:hAnsiTheme="minorHAnsi"/>
          <w:color w:val="000000" w:themeColor="text1"/>
        </w:rPr>
        <w:t xml:space="preserve">, </w:t>
      </w:r>
      <w:r w:rsidR="008342EB" w:rsidRPr="0082056F">
        <w:rPr>
          <w:rFonts w:asciiTheme="minorHAnsi" w:hAnsiTheme="minorHAnsi"/>
          <w:color w:val="000000" w:themeColor="text1"/>
        </w:rPr>
        <w:t xml:space="preserve">coupled with consistent developmental feedback </w:t>
      </w:r>
      <w:r w:rsidR="002624D4" w:rsidRPr="0082056F">
        <w:rPr>
          <w:rFonts w:asciiTheme="minorHAnsi" w:hAnsiTheme="minorHAnsi"/>
          <w:color w:val="000000" w:themeColor="text1"/>
        </w:rPr>
        <w:t>(Hyland, 2006)</w:t>
      </w:r>
      <w:r w:rsidR="00AB02D8" w:rsidRPr="0082056F">
        <w:rPr>
          <w:rFonts w:asciiTheme="minorHAnsi" w:hAnsiTheme="minorHAnsi"/>
          <w:color w:val="000000" w:themeColor="text1"/>
        </w:rPr>
        <w:t xml:space="preserve"> </w:t>
      </w:r>
      <w:r w:rsidR="00A0789F" w:rsidRPr="0082056F">
        <w:rPr>
          <w:rStyle w:val="ui-provider"/>
          <w:rFonts w:eastAsiaTheme="majorEastAsia"/>
          <w:color w:val="000000" w:themeColor="text1"/>
        </w:rPr>
        <w:t xml:space="preserve">about students’ progress, language strengths and any potential gaps </w:t>
      </w:r>
      <w:r w:rsidR="007E4EDD" w:rsidRPr="0082056F">
        <w:rPr>
          <w:rStyle w:val="ui-provider"/>
          <w:rFonts w:eastAsiaTheme="majorEastAsia"/>
          <w:color w:val="000000" w:themeColor="text1"/>
        </w:rPr>
        <w:t>(</w:t>
      </w:r>
      <w:r w:rsidR="00D86F2E" w:rsidRPr="0082056F">
        <w:rPr>
          <w:rStyle w:val="ui-provider"/>
          <w:rFonts w:eastAsiaTheme="majorEastAsia"/>
          <w:color w:val="000000" w:themeColor="text1"/>
        </w:rPr>
        <w:t>Wong and Wong, 2018)</w:t>
      </w:r>
      <w:r w:rsidR="003C3606" w:rsidRPr="0082056F">
        <w:rPr>
          <w:rFonts w:asciiTheme="minorHAnsi" w:hAnsiTheme="minorHAnsi"/>
          <w:color w:val="000000" w:themeColor="text1"/>
        </w:rPr>
        <w:t xml:space="preserve">. </w:t>
      </w:r>
      <w:r w:rsidR="001422BA" w:rsidRPr="0082056F">
        <w:rPr>
          <w:rFonts w:asciiTheme="minorHAnsi" w:hAnsiTheme="minorHAnsi"/>
          <w:color w:val="000000" w:themeColor="text1"/>
        </w:rPr>
        <w:t>A</w:t>
      </w:r>
      <w:r w:rsidR="0021187C" w:rsidRPr="0082056F">
        <w:rPr>
          <w:rFonts w:asciiTheme="minorHAnsi" w:hAnsiTheme="minorHAnsi"/>
          <w:color w:val="000000" w:themeColor="text1"/>
        </w:rPr>
        <w:t>lthough written exam</w:t>
      </w:r>
      <w:r w:rsidR="00E33953" w:rsidRPr="0082056F">
        <w:rPr>
          <w:rFonts w:asciiTheme="minorHAnsi" w:hAnsiTheme="minorHAnsi"/>
          <w:color w:val="000000" w:themeColor="text1"/>
        </w:rPr>
        <w:t>ination</w:t>
      </w:r>
      <w:r w:rsidR="0021187C" w:rsidRPr="0082056F">
        <w:rPr>
          <w:rFonts w:asciiTheme="minorHAnsi" w:hAnsiTheme="minorHAnsi"/>
          <w:color w:val="000000" w:themeColor="text1"/>
        </w:rPr>
        <w:t xml:space="preserve"> </w:t>
      </w:r>
      <w:r w:rsidR="000522E6" w:rsidRPr="0082056F">
        <w:rPr>
          <w:rFonts w:asciiTheme="minorHAnsi" w:hAnsiTheme="minorHAnsi"/>
          <w:color w:val="000000" w:themeColor="text1"/>
        </w:rPr>
        <w:t xml:space="preserve">can be an effective </w:t>
      </w:r>
      <w:r w:rsidR="00C77A6D" w:rsidRPr="0082056F">
        <w:rPr>
          <w:rFonts w:asciiTheme="minorHAnsi" w:hAnsiTheme="minorHAnsi"/>
          <w:color w:val="000000" w:themeColor="text1"/>
        </w:rPr>
        <w:t>method</w:t>
      </w:r>
      <w:r w:rsidR="000522E6" w:rsidRPr="0082056F">
        <w:rPr>
          <w:rFonts w:asciiTheme="minorHAnsi" w:hAnsiTheme="minorHAnsi"/>
          <w:color w:val="000000" w:themeColor="text1"/>
        </w:rPr>
        <w:t xml:space="preserve"> to measure students</w:t>
      </w:r>
      <w:r w:rsidR="000B751B" w:rsidRPr="0082056F">
        <w:rPr>
          <w:rFonts w:asciiTheme="minorHAnsi" w:hAnsiTheme="minorHAnsi"/>
          <w:color w:val="000000" w:themeColor="text1"/>
        </w:rPr>
        <w:t>’</w:t>
      </w:r>
      <w:r w:rsidR="000522E6" w:rsidRPr="0082056F">
        <w:rPr>
          <w:rFonts w:asciiTheme="minorHAnsi" w:hAnsiTheme="minorHAnsi"/>
          <w:color w:val="000000" w:themeColor="text1"/>
        </w:rPr>
        <w:t xml:space="preserve"> understanding and </w:t>
      </w:r>
      <w:r w:rsidR="004A4BF4" w:rsidRPr="0082056F">
        <w:rPr>
          <w:rFonts w:asciiTheme="minorHAnsi" w:hAnsiTheme="minorHAnsi"/>
          <w:color w:val="000000" w:themeColor="text1"/>
        </w:rPr>
        <w:t xml:space="preserve">disciplinary </w:t>
      </w:r>
      <w:r w:rsidR="000522E6" w:rsidRPr="0082056F">
        <w:rPr>
          <w:rFonts w:asciiTheme="minorHAnsi" w:hAnsiTheme="minorHAnsi"/>
          <w:color w:val="000000" w:themeColor="text1"/>
        </w:rPr>
        <w:t>knowledge</w:t>
      </w:r>
      <w:r w:rsidR="0021187C" w:rsidRPr="0082056F">
        <w:rPr>
          <w:rFonts w:asciiTheme="minorHAnsi" w:hAnsiTheme="minorHAnsi"/>
          <w:color w:val="000000" w:themeColor="text1"/>
        </w:rPr>
        <w:t xml:space="preserve">, relying </w:t>
      </w:r>
      <w:r w:rsidR="000522E6" w:rsidRPr="0082056F">
        <w:rPr>
          <w:rFonts w:asciiTheme="minorHAnsi" w:hAnsiTheme="minorHAnsi"/>
          <w:color w:val="000000" w:themeColor="text1"/>
        </w:rPr>
        <w:t>sol</w:t>
      </w:r>
      <w:r w:rsidR="00C77A6D" w:rsidRPr="0082056F">
        <w:rPr>
          <w:rFonts w:asciiTheme="minorHAnsi" w:hAnsiTheme="minorHAnsi"/>
          <w:color w:val="000000" w:themeColor="text1"/>
        </w:rPr>
        <w:t>ely</w:t>
      </w:r>
      <w:r w:rsidR="0021187C" w:rsidRPr="0082056F">
        <w:rPr>
          <w:rFonts w:asciiTheme="minorHAnsi" w:hAnsiTheme="minorHAnsi"/>
          <w:color w:val="000000" w:themeColor="text1"/>
        </w:rPr>
        <w:t xml:space="preserve"> on them </w:t>
      </w:r>
      <w:r w:rsidR="00C77A6D" w:rsidRPr="0082056F">
        <w:rPr>
          <w:rFonts w:asciiTheme="minorHAnsi" w:hAnsiTheme="minorHAnsi"/>
          <w:color w:val="000000" w:themeColor="text1"/>
        </w:rPr>
        <w:t>as the main form of assessment</w:t>
      </w:r>
      <w:r w:rsidR="0021187C" w:rsidRPr="0082056F">
        <w:rPr>
          <w:rFonts w:asciiTheme="minorHAnsi" w:hAnsiTheme="minorHAnsi"/>
          <w:color w:val="000000" w:themeColor="text1"/>
        </w:rPr>
        <w:t xml:space="preserve"> c</w:t>
      </w:r>
      <w:r w:rsidR="0003105B" w:rsidRPr="0082056F">
        <w:rPr>
          <w:rFonts w:asciiTheme="minorHAnsi" w:hAnsiTheme="minorHAnsi"/>
          <w:color w:val="000000" w:themeColor="text1"/>
        </w:rPr>
        <w:t>ould</w:t>
      </w:r>
      <w:r w:rsidR="0021187C" w:rsidRPr="0082056F">
        <w:rPr>
          <w:rFonts w:asciiTheme="minorHAnsi" w:hAnsiTheme="minorHAnsi"/>
          <w:color w:val="000000" w:themeColor="text1"/>
        </w:rPr>
        <w:t xml:space="preserve"> lead to</w:t>
      </w:r>
      <w:r w:rsidR="00D30FFE" w:rsidRPr="0082056F">
        <w:rPr>
          <w:rFonts w:asciiTheme="minorHAnsi" w:hAnsiTheme="minorHAnsi"/>
          <w:color w:val="000000" w:themeColor="text1"/>
        </w:rPr>
        <w:t xml:space="preserve"> students’</w:t>
      </w:r>
      <w:r w:rsidR="0021187C" w:rsidRPr="0082056F">
        <w:rPr>
          <w:rFonts w:asciiTheme="minorHAnsi" w:hAnsiTheme="minorHAnsi"/>
          <w:color w:val="000000" w:themeColor="text1"/>
        </w:rPr>
        <w:t xml:space="preserve"> passive learning and </w:t>
      </w:r>
      <w:r w:rsidR="00D30FFE" w:rsidRPr="0082056F">
        <w:rPr>
          <w:rFonts w:asciiTheme="minorHAnsi" w:hAnsiTheme="minorHAnsi"/>
          <w:color w:val="000000" w:themeColor="text1"/>
        </w:rPr>
        <w:t xml:space="preserve">decrease </w:t>
      </w:r>
      <w:r w:rsidR="001422BA" w:rsidRPr="0082056F">
        <w:rPr>
          <w:rFonts w:asciiTheme="minorHAnsi" w:hAnsiTheme="minorHAnsi"/>
          <w:color w:val="000000" w:themeColor="text1"/>
        </w:rPr>
        <w:t>their</w:t>
      </w:r>
      <w:r w:rsidR="0021187C" w:rsidRPr="0082056F">
        <w:rPr>
          <w:rFonts w:asciiTheme="minorHAnsi" w:hAnsiTheme="minorHAnsi"/>
          <w:color w:val="000000" w:themeColor="text1"/>
        </w:rPr>
        <w:t xml:space="preserve"> </w:t>
      </w:r>
      <w:r w:rsidR="00797737" w:rsidRPr="0082056F">
        <w:rPr>
          <w:rFonts w:asciiTheme="minorHAnsi" w:hAnsiTheme="minorHAnsi"/>
          <w:color w:val="000000" w:themeColor="text1"/>
        </w:rPr>
        <w:t xml:space="preserve">language </w:t>
      </w:r>
      <w:r w:rsidR="0021187C" w:rsidRPr="0082056F">
        <w:rPr>
          <w:rFonts w:asciiTheme="minorHAnsi" w:hAnsiTheme="minorHAnsi"/>
          <w:color w:val="000000" w:themeColor="text1"/>
        </w:rPr>
        <w:t>proficiency</w:t>
      </w:r>
      <w:r w:rsidR="001422BA" w:rsidRPr="0082056F">
        <w:rPr>
          <w:rFonts w:asciiTheme="minorHAnsi" w:hAnsiTheme="minorHAnsi"/>
          <w:color w:val="000000" w:themeColor="text1"/>
        </w:rPr>
        <w:t xml:space="preserve"> (Hoa and Mai, 2016</w:t>
      </w:r>
      <w:r w:rsidR="00266C0D" w:rsidRPr="0082056F">
        <w:rPr>
          <w:rFonts w:asciiTheme="minorHAnsi" w:hAnsiTheme="minorHAnsi"/>
          <w:color w:val="000000" w:themeColor="text1"/>
        </w:rPr>
        <w:t>)</w:t>
      </w:r>
      <w:r w:rsidR="005D6C69" w:rsidRPr="0082056F">
        <w:rPr>
          <w:rFonts w:asciiTheme="minorHAnsi" w:hAnsiTheme="minorHAnsi"/>
          <w:color w:val="000000" w:themeColor="text1"/>
        </w:rPr>
        <w:t>.</w:t>
      </w:r>
      <w:r w:rsidR="00266C0D" w:rsidRPr="0082056F">
        <w:rPr>
          <w:rFonts w:asciiTheme="minorHAnsi" w:hAnsiTheme="minorHAnsi"/>
          <w:color w:val="000000" w:themeColor="text1"/>
        </w:rPr>
        <w:t xml:space="preserve"> Additionally</w:t>
      </w:r>
      <w:r w:rsidR="0021187C" w:rsidRPr="0082056F">
        <w:rPr>
          <w:rFonts w:asciiTheme="minorHAnsi" w:hAnsiTheme="minorHAnsi"/>
          <w:color w:val="000000" w:themeColor="text1"/>
        </w:rPr>
        <w:t xml:space="preserve">, this </w:t>
      </w:r>
      <w:r w:rsidR="001422BA" w:rsidRPr="0082056F">
        <w:rPr>
          <w:rFonts w:asciiTheme="minorHAnsi" w:hAnsiTheme="minorHAnsi"/>
          <w:color w:val="000000" w:themeColor="text1"/>
        </w:rPr>
        <w:t xml:space="preserve">could </w:t>
      </w:r>
      <w:r w:rsidR="0021187C" w:rsidRPr="0082056F">
        <w:rPr>
          <w:rFonts w:asciiTheme="minorHAnsi" w:hAnsiTheme="minorHAnsi"/>
          <w:color w:val="000000" w:themeColor="text1"/>
        </w:rPr>
        <w:t>restrict students</w:t>
      </w:r>
      <w:r w:rsidR="000B751B" w:rsidRPr="0082056F">
        <w:rPr>
          <w:rFonts w:asciiTheme="minorHAnsi" w:hAnsiTheme="minorHAnsi"/>
          <w:color w:val="000000" w:themeColor="text1"/>
        </w:rPr>
        <w:t>’</w:t>
      </w:r>
      <w:r w:rsidR="0021187C" w:rsidRPr="0082056F">
        <w:rPr>
          <w:rFonts w:asciiTheme="minorHAnsi" w:hAnsiTheme="minorHAnsi"/>
          <w:color w:val="000000" w:themeColor="text1"/>
        </w:rPr>
        <w:t xml:space="preserve"> </w:t>
      </w:r>
      <w:r w:rsidR="00266C0D" w:rsidRPr="0082056F">
        <w:rPr>
          <w:rFonts w:asciiTheme="minorHAnsi" w:hAnsiTheme="minorHAnsi"/>
          <w:color w:val="000000" w:themeColor="text1"/>
        </w:rPr>
        <w:t>opportunities</w:t>
      </w:r>
      <w:r w:rsidR="0021187C" w:rsidRPr="0082056F">
        <w:rPr>
          <w:rFonts w:asciiTheme="minorHAnsi" w:hAnsiTheme="minorHAnsi"/>
          <w:color w:val="000000" w:themeColor="text1"/>
        </w:rPr>
        <w:t xml:space="preserve"> to </w:t>
      </w:r>
      <w:r w:rsidR="009526D1" w:rsidRPr="0082056F">
        <w:rPr>
          <w:rFonts w:asciiTheme="minorHAnsi" w:hAnsiTheme="minorHAnsi"/>
          <w:color w:val="000000" w:themeColor="text1"/>
        </w:rPr>
        <w:t>receive</w:t>
      </w:r>
      <w:r w:rsidR="0021187C" w:rsidRPr="0082056F">
        <w:rPr>
          <w:rFonts w:asciiTheme="minorHAnsi" w:hAnsiTheme="minorHAnsi"/>
          <w:color w:val="000000" w:themeColor="text1"/>
        </w:rPr>
        <w:t xml:space="preserve"> feedback and </w:t>
      </w:r>
      <w:r w:rsidR="009526D1" w:rsidRPr="0082056F">
        <w:rPr>
          <w:rFonts w:asciiTheme="minorHAnsi" w:hAnsiTheme="minorHAnsi"/>
          <w:color w:val="000000" w:themeColor="text1"/>
        </w:rPr>
        <w:t>improve</w:t>
      </w:r>
      <w:r w:rsidR="0021187C" w:rsidRPr="0082056F">
        <w:rPr>
          <w:rFonts w:asciiTheme="minorHAnsi" w:hAnsiTheme="minorHAnsi"/>
          <w:color w:val="000000" w:themeColor="text1"/>
        </w:rPr>
        <w:t xml:space="preserve"> their learning throughout the course</w:t>
      </w:r>
      <w:r w:rsidR="009526D1" w:rsidRPr="0082056F">
        <w:rPr>
          <w:rFonts w:asciiTheme="minorHAnsi" w:hAnsiTheme="minorHAnsi"/>
          <w:color w:val="000000" w:themeColor="text1"/>
        </w:rPr>
        <w:t xml:space="preserve"> (</w:t>
      </w:r>
      <w:r w:rsidR="0021187C" w:rsidRPr="0082056F">
        <w:rPr>
          <w:rFonts w:asciiTheme="minorHAnsi" w:hAnsiTheme="minorHAnsi"/>
          <w:color w:val="000000" w:themeColor="text1"/>
        </w:rPr>
        <w:t>Dataset 3</w:t>
      </w:r>
      <w:r w:rsidR="00B05962" w:rsidRPr="0082056F">
        <w:rPr>
          <w:rFonts w:asciiTheme="minorHAnsi" w:hAnsiTheme="minorHAnsi"/>
          <w:color w:val="000000" w:themeColor="text1"/>
        </w:rPr>
        <w:t xml:space="preserve"> </w:t>
      </w:r>
      <w:r w:rsidR="000B751B" w:rsidRPr="0082056F">
        <w:rPr>
          <w:rFonts w:asciiTheme="minorHAnsi" w:hAnsiTheme="minorHAnsi"/>
          <w:color w:val="000000" w:themeColor="text1"/>
        </w:rPr>
        <w:t>–</w:t>
      </w:r>
      <w:r w:rsidR="00B05962" w:rsidRPr="0082056F">
        <w:rPr>
          <w:rFonts w:asciiTheme="minorHAnsi" w:hAnsiTheme="minorHAnsi"/>
          <w:color w:val="000000" w:themeColor="text1"/>
        </w:rPr>
        <w:t xml:space="preserve"> </w:t>
      </w:r>
      <w:r w:rsidR="0021187C" w:rsidRPr="0082056F">
        <w:rPr>
          <w:rFonts w:asciiTheme="minorHAnsi" w:hAnsiTheme="minorHAnsi"/>
          <w:color w:val="000000" w:themeColor="text1"/>
        </w:rPr>
        <w:t>Section 5.6.1.2</w:t>
      </w:r>
      <w:r w:rsidR="009526D1" w:rsidRPr="0082056F">
        <w:rPr>
          <w:rFonts w:asciiTheme="minorHAnsi" w:hAnsiTheme="minorHAnsi"/>
          <w:color w:val="000000" w:themeColor="text1"/>
        </w:rPr>
        <w:t>)</w:t>
      </w:r>
      <w:r w:rsidR="0021187C" w:rsidRPr="0082056F">
        <w:rPr>
          <w:rFonts w:asciiTheme="minorHAnsi" w:hAnsiTheme="minorHAnsi"/>
          <w:color w:val="000000" w:themeColor="text1"/>
        </w:rPr>
        <w:t>.</w:t>
      </w:r>
      <w:r w:rsidR="009526D1" w:rsidRPr="0082056F">
        <w:rPr>
          <w:rFonts w:asciiTheme="minorHAnsi" w:hAnsiTheme="minorHAnsi"/>
          <w:color w:val="000000" w:themeColor="text1"/>
        </w:rPr>
        <w:t xml:space="preserve"> </w:t>
      </w:r>
      <w:r w:rsidR="00B4042F" w:rsidRPr="0082056F">
        <w:rPr>
          <w:rFonts w:asciiTheme="minorHAnsi" w:hAnsiTheme="minorHAnsi"/>
          <w:color w:val="000000" w:themeColor="text1"/>
        </w:rPr>
        <w:t xml:space="preserve">Markle and Robbins (2013) </w:t>
      </w:r>
      <w:r w:rsidR="006D2116" w:rsidRPr="0082056F">
        <w:rPr>
          <w:rFonts w:asciiTheme="minorHAnsi" w:hAnsiTheme="minorHAnsi"/>
          <w:color w:val="000000" w:themeColor="text1"/>
        </w:rPr>
        <w:t xml:space="preserve">emphasised that </w:t>
      </w:r>
      <w:r w:rsidR="00063A46" w:rsidRPr="0082056F">
        <w:rPr>
          <w:rFonts w:asciiTheme="minorHAnsi" w:hAnsiTheme="minorHAnsi"/>
          <w:color w:val="000000" w:themeColor="text1"/>
        </w:rPr>
        <w:t>assessing</w:t>
      </w:r>
      <w:r w:rsidR="006D2116" w:rsidRPr="0082056F">
        <w:rPr>
          <w:rFonts w:asciiTheme="minorHAnsi" w:hAnsiTheme="minorHAnsi"/>
          <w:color w:val="000000" w:themeColor="text1"/>
        </w:rPr>
        <w:t xml:space="preserve"> students</w:t>
      </w:r>
      <w:r w:rsidR="000B751B" w:rsidRPr="0082056F">
        <w:rPr>
          <w:rFonts w:asciiTheme="minorHAnsi" w:hAnsiTheme="minorHAnsi"/>
          <w:color w:val="000000" w:themeColor="text1"/>
        </w:rPr>
        <w:t>’</w:t>
      </w:r>
      <w:r w:rsidR="006D2116" w:rsidRPr="0082056F">
        <w:rPr>
          <w:rFonts w:asciiTheme="minorHAnsi" w:hAnsiTheme="minorHAnsi"/>
          <w:color w:val="000000" w:themeColor="text1"/>
        </w:rPr>
        <w:t xml:space="preserve"> </w:t>
      </w:r>
      <w:r w:rsidR="00063A46" w:rsidRPr="0082056F">
        <w:rPr>
          <w:rFonts w:asciiTheme="minorHAnsi" w:hAnsiTheme="minorHAnsi"/>
          <w:color w:val="000000" w:themeColor="text1"/>
        </w:rPr>
        <w:t>achievement</w:t>
      </w:r>
      <w:r w:rsidR="006D2116" w:rsidRPr="0082056F">
        <w:rPr>
          <w:rFonts w:asciiTheme="minorHAnsi" w:hAnsiTheme="minorHAnsi"/>
          <w:color w:val="000000" w:themeColor="text1"/>
        </w:rPr>
        <w:t xml:space="preserve"> should not be limited to their performance in </w:t>
      </w:r>
      <w:r w:rsidR="00501F2F" w:rsidRPr="0082056F">
        <w:rPr>
          <w:rFonts w:asciiTheme="minorHAnsi" w:hAnsiTheme="minorHAnsi"/>
          <w:color w:val="000000" w:themeColor="text1"/>
        </w:rPr>
        <w:t>exams but</w:t>
      </w:r>
      <w:r w:rsidR="006D2116" w:rsidRPr="0082056F">
        <w:rPr>
          <w:rFonts w:asciiTheme="minorHAnsi" w:hAnsiTheme="minorHAnsi"/>
          <w:color w:val="000000" w:themeColor="text1"/>
        </w:rPr>
        <w:t xml:space="preserve"> </w:t>
      </w:r>
      <w:r w:rsidR="006D2116" w:rsidRPr="0082056F">
        <w:rPr>
          <w:rFonts w:asciiTheme="minorHAnsi" w:hAnsiTheme="minorHAnsi"/>
          <w:color w:val="000000" w:themeColor="text1"/>
        </w:rPr>
        <w:lastRenderedPageBreak/>
        <w:t xml:space="preserve">should also include their </w:t>
      </w:r>
      <w:r w:rsidR="00A85E2B" w:rsidRPr="0082056F">
        <w:rPr>
          <w:rFonts w:asciiTheme="minorHAnsi" w:hAnsiTheme="minorHAnsi"/>
          <w:color w:val="000000" w:themeColor="text1"/>
        </w:rPr>
        <w:t xml:space="preserve">understanding of </w:t>
      </w:r>
      <w:r w:rsidR="00E41DC2" w:rsidRPr="0082056F">
        <w:rPr>
          <w:rFonts w:asciiTheme="minorHAnsi" w:hAnsiTheme="minorHAnsi"/>
          <w:color w:val="000000" w:themeColor="text1"/>
        </w:rPr>
        <w:t>disciplinary kn</w:t>
      </w:r>
      <w:r w:rsidR="00550B2C" w:rsidRPr="0082056F">
        <w:rPr>
          <w:rFonts w:asciiTheme="minorHAnsi" w:hAnsiTheme="minorHAnsi"/>
          <w:color w:val="000000" w:themeColor="text1"/>
        </w:rPr>
        <w:t xml:space="preserve">owledge (Bond, 2020), </w:t>
      </w:r>
      <w:r w:rsidR="006D2116" w:rsidRPr="0082056F">
        <w:rPr>
          <w:rFonts w:asciiTheme="minorHAnsi" w:hAnsiTheme="minorHAnsi"/>
          <w:color w:val="000000" w:themeColor="text1"/>
        </w:rPr>
        <w:t xml:space="preserve">overall academic </w:t>
      </w:r>
      <w:r w:rsidR="00063A46" w:rsidRPr="0082056F">
        <w:rPr>
          <w:rFonts w:asciiTheme="minorHAnsi" w:hAnsiTheme="minorHAnsi"/>
          <w:color w:val="000000" w:themeColor="text1"/>
        </w:rPr>
        <w:t>skills and commitment</w:t>
      </w:r>
      <w:r w:rsidR="00B967C1" w:rsidRPr="0082056F">
        <w:rPr>
          <w:rFonts w:asciiTheme="minorHAnsi" w:hAnsiTheme="minorHAnsi"/>
          <w:color w:val="000000" w:themeColor="text1"/>
        </w:rPr>
        <w:t xml:space="preserve"> (</w:t>
      </w:r>
      <w:r w:rsidR="004674F4" w:rsidRPr="0082056F">
        <w:rPr>
          <w:rFonts w:asciiTheme="minorHAnsi" w:hAnsiTheme="minorHAnsi"/>
          <w:color w:val="000000" w:themeColor="text1"/>
        </w:rPr>
        <w:t>Dataset 4</w:t>
      </w:r>
      <w:r w:rsidR="007D7F88">
        <w:rPr>
          <w:rFonts w:asciiTheme="minorHAnsi" w:hAnsiTheme="minorHAnsi"/>
          <w:color w:val="000000" w:themeColor="text1"/>
        </w:rPr>
        <w:t xml:space="preserve"> </w:t>
      </w:r>
      <w:r w:rsidR="007D7F88">
        <w:rPr>
          <w:rFonts w:asciiTheme="minorHAnsi" w:hAnsiTheme="minorHAnsi"/>
          <w:color w:val="000000" w:themeColor="text1"/>
        </w:rPr>
        <w:softHyphen/>
        <w:t>–</w:t>
      </w:r>
      <w:r w:rsidR="00391C36" w:rsidRPr="0082056F">
        <w:rPr>
          <w:rFonts w:asciiTheme="minorHAnsi" w:hAnsiTheme="minorHAnsi"/>
          <w:color w:val="000000" w:themeColor="text1"/>
        </w:rPr>
        <w:t xml:space="preserve"> </w:t>
      </w:r>
      <w:r w:rsidR="003A49B1" w:rsidRPr="0082056F">
        <w:rPr>
          <w:rFonts w:asciiTheme="minorHAnsi" w:hAnsiTheme="minorHAnsi"/>
          <w:color w:val="000000" w:themeColor="text1"/>
        </w:rPr>
        <w:t>T</w:t>
      </w:r>
      <w:r w:rsidR="006B3639" w:rsidRPr="0082056F">
        <w:rPr>
          <w:rFonts w:asciiTheme="minorHAnsi" w:hAnsiTheme="minorHAnsi"/>
          <w:color w:val="000000" w:themeColor="text1"/>
        </w:rPr>
        <w:t xml:space="preserve">able </w:t>
      </w:r>
      <w:r w:rsidR="003A49B1" w:rsidRPr="0082056F">
        <w:rPr>
          <w:rFonts w:asciiTheme="minorHAnsi" w:hAnsiTheme="minorHAnsi"/>
          <w:color w:val="000000" w:themeColor="text1"/>
        </w:rPr>
        <w:t>5.3</w:t>
      </w:r>
      <w:r w:rsidR="004674F4" w:rsidRPr="0082056F">
        <w:rPr>
          <w:rFonts w:asciiTheme="minorHAnsi" w:hAnsiTheme="minorHAnsi"/>
          <w:color w:val="000000" w:themeColor="text1"/>
        </w:rPr>
        <w:t>)</w:t>
      </w:r>
      <w:r w:rsidR="00C375DB" w:rsidRPr="0082056F">
        <w:rPr>
          <w:color w:val="000000" w:themeColor="text1"/>
        </w:rPr>
        <w:t>.</w:t>
      </w:r>
      <w:r w:rsidR="006168EF" w:rsidRPr="0082056F">
        <w:rPr>
          <w:color w:val="000000" w:themeColor="text1"/>
        </w:rPr>
        <w:t xml:space="preserve"> </w:t>
      </w:r>
      <w:r w:rsidR="00D83EA4" w:rsidRPr="0082056F">
        <w:rPr>
          <w:color w:val="000000" w:themeColor="text1"/>
        </w:rPr>
        <w:t xml:space="preserve">Thus, </w:t>
      </w:r>
      <w:r w:rsidR="00D83EA4" w:rsidRPr="0082056F">
        <w:rPr>
          <w:rFonts w:asciiTheme="minorHAnsi" w:hAnsiTheme="minorHAnsi"/>
          <w:color w:val="000000" w:themeColor="text1"/>
          <w:shd w:val="clear" w:color="auto" w:fill="FFFFFF"/>
        </w:rPr>
        <w:t>s</w:t>
      </w:r>
      <w:r w:rsidR="00044849" w:rsidRPr="0082056F">
        <w:rPr>
          <w:rFonts w:asciiTheme="minorHAnsi" w:hAnsiTheme="minorHAnsi"/>
          <w:color w:val="000000" w:themeColor="text1"/>
          <w:shd w:val="clear" w:color="auto" w:fill="FFFFFF"/>
        </w:rPr>
        <w:t>tudents often find the feedback they receive unhelpful (Van Heerden, 2020</w:t>
      </w:r>
      <w:r w:rsidR="00463F6A" w:rsidRPr="0082056F">
        <w:rPr>
          <w:rFonts w:asciiTheme="minorHAnsi" w:hAnsiTheme="minorHAnsi"/>
          <w:color w:val="000000" w:themeColor="text1"/>
          <w:shd w:val="clear" w:color="auto" w:fill="FFFFFF"/>
        </w:rPr>
        <w:t>)</w:t>
      </w:r>
      <w:r w:rsidR="008F45D8" w:rsidRPr="0082056F">
        <w:rPr>
          <w:rFonts w:asciiTheme="minorHAnsi" w:hAnsiTheme="minorHAnsi"/>
          <w:color w:val="000000" w:themeColor="text1"/>
          <w:shd w:val="clear" w:color="auto" w:fill="FFFFFF"/>
        </w:rPr>
        <w:t xml:space="preserve">, </w:t>
      </w:r>
      <w:r w:rsidR="008F45D8" w:rsidRPr="0082056F">
        <w:rPr>
          <w:color w:val="000000" w:themeColor="text1"/>
          <w:shd w:val="clear" w:color="auto" w:fill="FFFFFF"/>
        </w:rPr>
        <w:t>demotivating (Wingate, 2010) and difficult to interpret (Rossiter, 2022)</w:t>
      </w:r>
      <w:r w:rsidR="00970E72" w:rsidRPr="0082056F">
        <w:rPr>
          <w:color w:val="000000" w:themeColor="text1"/>
        </w:rPr>
        <w:t xml:space="preserve">. </w:t>
      </w:r>
      <w:r w:rsidR="006168EF" w:rsidRPr="0082056F">
        <w:rPr>
          <w:color w:val="000000" w:themeColor="text1"/>
        </w:rPr>
        <w:t xml:space="preserve">This observation aligns with the </w:t>
      </w:r>
      <w:r w:rsidR="00B34D02" w:rsidRPr="0082056F">
        <w:rPr>
          <w:color w:val="000000" w:themeColor="text1"/>
        </w:rPr>
        <w:t>findings</w:t>
      </w:r>
      <w:r w:rsidR="003C03FD" w:rsidRPr="0082056F">
        <w:rPr>
          <w:color w:val="000000" w:themeColor="text1"/>
        </w:rPr>
        <w:t xml:space="preserve"> </w:t>
      </w:r>
      <w:r w:rsidR="006168EF" w:rsidRPr="0082056F">
        <w:rPr>
          <w:color w:val="000000" w:themeColor="text1"/>
        </w:rPr>
        <w:t xml:space="preserve">of </w:t>
      </w:r>
      <w:r w:rsidR="00297877" w:rsidRPr="0082056F">
        <w:rPr>
          <w:color w:val="000000" w:themeColor="text1"/>
        </w:rPr>
        <w:t>Alkhatib</w:t>
      </w:r>
      <w:r w:rsidR="00881815" w:rsidRPr="0082056F">
        <w:rPr>
          <w:color w:val="000000" w:themeColor="text1"/>
        </w:rPr>
        <w:t>’s</w:t>
      </w:r>
      <w:r w:rsidR="006168EF" w:rsidRPr="0082056F">
        <w:rPr>
          <w:color w:val="000000" w:themeColor="text1"/>
        </w:rPr>
        <w:t xml:space="preserve"> (201</w:t>
      </w:r>
      <w:r w:rsidR="003046B4" w:rsidRPr="0082056F">
        <w:rPr>
          <w:color w:val="000000" w:themeColor="text1"/>
        </w:rPr>
        <w:t>5</w:t>
      </w:r>
      <w:r w:rsidR="006168EF" w:rsidRPr="0082056F">
        <w:rPr>
          <w:color w:val="000000" w:themeColor="text1"/>
        </w:rPr>
        <w:t xml:space="preserve">) </w:t>
      </w:r>
      <w:r w:rsidR="0062490D" w:rsidRPr="0082056F">
        <w:rPr>
          <w:color w:val="000000" w:themeColor="text1"/>
        </w:rPr>
        <w:t>study</w:t>
      </w:r>
      <w:r w:rsidR="006168EF" w:rsidRPr="0082056F">
        <w:rPr>
          <w:color w:val="000000" w:themeColor="text1"/>
        </w:rPr>
        <w:t>.</w:t>
      </w:r>
      <w:r w:rsidR="00061256" w:rsidRPr="0082056F">
        <w:rPr>
          <w:color w:val="000000" w:themeColor="text1"/>
        </w:rPr>
        <w:t xml:space="preserve"> However, one of the outcomes of Butler’s study cited in Harlen (2016), </w:t>
      </w:r>
      <w:r w:rsidR="00B05962" w:rsidRPr="0082056F">
        <w:rPr>
          <w:color w:val="000000" w:themeColor="text1"/>
        </w:rPr>
        <w:t xml:space="preserve">noted </w:t>
      </w:r>
      <w:r w:rsidR="00061256" w:rsidRPr="0082056F">
        <w:rPr>
          <w:color w:val="000000" w:themeColor="text1"/>
        </w:rPr>
        <w:t xml:space="preserve">that providing </w:t>
      </w:r>
      <w:r w:rsidR="00FB1362" w:rsidRPr="0082056F">
        <w:rPr>
          <w:color w:val="000000" w:themeColor="text1"/>
        </w:rPr>
        <w:t xml:space="preserve">written </w:t>
      </w:r>
      <w:r w:rsidR="00061256" w:rsidRPr="0082056F">
        <w:rPr>
          <w:color w:val="000000" w:themeColor="text1"/>
        </w:rPr>
        <w:t xml:space="preserve">feedback through comments resulted in </w:t>
      </w:r>
      <w:r w:rsidR="00FB1362" w:rsidRPr="0082056F">
        <w:rPr>
          <w:color w:val="000000" w:themeColor="text1"/>
        </w:rPr>
        <w:t xml:space="preserve">higher achievement </w:t>
      </w:r>
      <w:r w:rsidR="00061256" w:rsidRPr="0082056F">
        <w:rPr>
          <w:color w:val="000000" w:themeColor="text1"/>
        </w:rPr>
        <w:t>across all students</w:t>
      </w:r>
      <w:r w:rsidR="00FB1362" w:rsidRPr="0082056F">
        <w:rPr>
          <w:color w:val="000000" w:themeColor="text1"/>
        </w:rPr>
        <w:t xml:space="preserve"> and tasks</w:t>
      </w:r>
      <w:r w:rsidR="00061256" w:rsidRPr="0082056F">
        <w:rPr>
          <w:color w:val="000000" w:themeColor="text1"/>
        </w:rPr>
        <w:t>.</w:t>
      </w:r>
    </w:p>
    <w:p w14:paraId="3AF2B814" w14:textId="2D198F6A" w:rsidR="00895B7F" w:rsidRPr="0082056F" w:rsidRDefault="000067A1" w:rsidP="0C422C54">
      <w:pPr>
        <w:spacing w:after="300"/>
        <w:rPr>
          <w:rFonts w:asciiTheme="minorHAnsi" w:hAnsiTheme="minorHAnsi"/>
          <w:color w:val="000000" w:themeColor="text1"/>
        </w:rPr>
      </w:pPr>
      <w:r w:rsidRPr="0082056F">
        <w:rPr>
          <w:rFonts w:asciiTheme="minorHAnsi" w:hAnsiTheme="minorHAnsi"/>
          <w:color w:val="000000" w:themeColor="text1"/>
        </w:rPr>
        <w:t>Teachers lacked training in assessment practices</w:t>
      </w:r>
      <w:r w:rsidR="00986017" w:rsidRPr="0082056F">
        <w:rPr>
          <w:rFonts w:asciiTheme="minorHAnsi" w:hAnsiTheme="minorHAnsi"/>
          <w:color w:val="000000" w:themeColor="text1"/>
        </w:rPr>
        <w:t xml:space="preserve"> (</w:t>
      </w:r>
      <w:r w:rsidR="008B5A7C" w:rsidRPr="0082056F">
        <w:rPr>
          <w:rFonts w:asciiTheme="minorHAnsi" w:hAnsiTheme="minorHAnsi"/>
          <w:color w:val="000000" w:themeColor="text1"/>
        </w:rPr>
        <w:t>Section</w:t>
      </w:r>
      <w:r w:rsidR="003E13B3" w:rsidRPr="0082056F">
        <w:rPr>
          <w:rFonts w:asciiTheme="minorHAnsi" w:hAnsiTheme="minorHAnsi"/>
          <w:color w:val="000000" w:themeColor="text1"/>
        </w:rPr>
        <w:t>s</w:t>
      </w:r>
      <w:r w:rsidR="002C7D82" w:rsidRPr="0082056F">
        <w:rPr>
          <w:rFonts w:asciiTheme="minorHAnsi" w:hAnsiTheme="minorHAnsi"/>
          <w:color w:val="000000" w:themeColor="text1"/>
        </w:rPr>
        <w:t xml:space="preserve"> 5.6.1.2</w:t>
      </w:r>
      <w:r w:rsidR="007D7F88">
        <w:rPr>
          <w:rFonts w:asciiTheme="minorHAnsi" w:hAnsiTheme="minorHAnsi"/>
          <w:color w:val="000000" w:themeColor="text1"/>
        </w:rPr>
        <w:t xml:space="preserve"> – </w:t>
      </w:r>
      <w:r w:rsidR="00B03143" w:rsidRPr="0082056F">
        <w:rPr>
          <w:rFonts w:asciiTheme="minorHAnsi" w:hAnsiTheme="minorHAnsi"/>
          <w:color w:val="000000" w:themeColor="text1"/>
        </w:rPr>
        <w:t>Table 5.4</w:t>
      </w:r>
      <w:r w:rsidR="003E13B3" w:rsidRPr="0082056F">
        <w:rPr>
          <w:rFonts w:asciiTheme="minorHAnsi" w:hAnsiTheme="minorHAnsi"/>
          <w:color w:val="000000" w:themeColor="text1"/>
        </w:rPr>
        <w:t xml:space="preserve"> </w:t>
      </w:r>
      <w:r w:rsidR="000B751B" w:rsidRPr="0082056F">
        <w:rPr>
          <w:rFonts w:asciiTheme="minorHAnsi" w:hAnsiTheme="minorHAnsi"/>
          <w:color w:val="000000" w:themeColor="text1"/>
        </w:rPr>
        <w:t>–</w:t>
      </w:r>
      <w:r w:rsidR="003E13B3" w:rsidRPr="0082056F">
        <w:rPr>
          <w:rFonts w:asciiTheme="minorHAnsi" w:hAnsiTheme="minorHAnsi"/>
          <w:color w:val="000000" w:themeColor="text1"/>
        </w:rPr>
        <w:t xml:space="preserve"> Dataset 2 </w:t>
      </w:r>
      <w:r w:rsidR="000B751B" w:rsidRPr="0082056F">
        <w:rPr>
          <w:rFonts w:asciiTheme="minorHAnsi" w:hAnsiTheme="minorHAnsi"/>
          <w:color w:val="000000" w:themeColor="text1"/>
        </w:rPr>
        <w:t>–</w:t>
      </w:r>
      <w:r w:rsidR="003E13B3" w:rsidRPr="0082056F">
        <w:rPr>
          <w:rFonts w:asciiTheme="minorHAnsi" w:hAnsiTheme="minorHAnsi"/>
          <w:color w:val="000000" w:themeColor="text1"/>
        </w:rPr>
        <w:t xml:space="preserve"> </w:t>
      </w:r>
      <w:r w:rsidR="00861870" w:rsidRPr="0082056F">
        <w:rPr>
          <w:rFonts w:asciiTheme="minorHAnsi" w:hAnsiTheme="minorHAnsi"/>
          <w:color w:val="000000" w:themeColor="text1"/>
        </w:rPr>
        <w:t>Section 5.5.1</w:t>
      </w:r>
      <w:r w:rsidR="008B5A7C" w:rsidRPr="0082056F">
        <w:rPr>
          <w:rFonts w:asciiTheme="minorHAnsi" w:hAnsiTheme="minorHAnsi"/>
          <w:color w:val="000000" w:themeColor="text1"/>
        </w:rPr>
        <w:t>)</w:t>
      </w:r>
      <w:r w:rsidR="00322661" w:rsidRPr="0082056F">
        <w:rPr>
          <w:rFonts w:asciiTheme="minorHAnsi" w:hAnsiTheme="minorHAnsi"/>
          <w:color w:val="000000" w:themeColor="text1"/>
        </w:rPr>
        <w:t>. Any assessment for students</w:t>
      </w:r>
      <w:r w:rsidR="00CA43BF" w:rsidRPr="0082056F">
        <w:rPr>
          <w:rFonts w:asciiTheme="minorHAnsi" w:hAnsiTheme="minorHAnsi"/>
          <w:color w:val="000000" w:themeColor="text1"/>
        </w:rPr>
        <w:t>’</w:t>
      </w:r>
      <w:r w:rsidR="00322661" w:rsidRPr="0082056F">
        <w:rPr>
          <w:rFonts w:asciiTheme="minorHAnsi" w:hAnsiTheme="minorHAnsi"/>
          <w:color w:val="000000" w:themeColor="text1"/>
        </w:rPr>
        <w:t xml:space="preserve"> learning</w:t>
      </w:r>
      <w:r w:rsidR="00CA43BF" w:rsidRPr="0082056F">
        <w:rPr>
          <w:rFonts w:asciiTheme="minorHAnsi" w:hAnsiTheme="minorHAnsi"/>
          <w:color w:val="000000" w:themeColor="text1"/>
        </w:rPr>
        <w:t>,</w:t>
      </w:r>
      <w:r w:rsidR="00322661" w:rsidRPr="0082056F">
        <w:rPr>
          <w:rFonts w:asciiTheme="minorHAnsi" w:hAnsiTheme="minorHAnsi"/>
          <w:color w:val="000000" w:themeColor="text1"/>
        </w:rPr>
        <w:t xml:space="preserve"> i.e. for</w:t>
      </w:r>
      <w:r w:rsidR="00EB5325" w:rsidRPr="0082056F">
        <w:rPr>
          <w:rFonts w:asciiTheme="minorHAnsi" w:hAnsiTheme="minorHAnsi"/>
          <w:color w:val="000000" w:themeColor="text1"/>
        </w:rPr>
        <w:t xml:space="preserve">mative assessment </w:t>
      </w:r>
      <w:r w:rsidR="007468ED" w:rsidRPr="0082056F">
        <w:rPr>
          <w:rFonts w:asciiTheme="minorHAnsi" w:hAnsiTheme="minorHAnsi"/>
          <w:color w:val="000000" w:themeColor="text1"/>
        </w:rPr>
        <w:t>is limited</w:t>
      </w:r>
      <w:r w:rsidR="004107B2" w:rsidRPr="0082056F">
        <w:rPr>
          <w:rFonts w:asciiTheme="minorHAnsi" w:hAnsiTheme="minorHAnsi"/>
          <w:color w:val="000000" w:themeColor="text1"/>
        </w:rPr>
        <w:t xml:space="preserve"> with classroom practice.  </w:t>
      </w:r>
      <w:r w:rsidR="00AB214A" w:rsidRPr="0082056F">
        <w:rPr>
          <w:rFonts w:asciiTheme="minorHAnsi" w:hAnsiTheme="minorHAnsi"/>
          <w:color w:val="000000" w:themeColor="text1"/>
        </w:rPr>
        <w:t>This finding is consistent with</w:t>
      </w:r>
      <w:r w:rsidR="00647D42" w:rsidRPr="0082056F">
        <w:rPr>
          <w:rFonts w:asciiTheme="minorHAnsi" w:hAnsiTheme="minorHAnsi"/>
          <w:color w:val="000000" w:themeColor="text1"/>
        </w:rPr>
        <w:t xml:space="preserve"> Chong</w:t>
      </w:r>
      <w:r w:rsidR="000B751B" w:rsidRPr="0082056F">
        <w:rPr>
          <w:rFonts w:asciiTheme="minorHAnsi" w:hAnsiTheme="minorHAnsi"/>
          <w:color w:val="000000" w:themeColor="text1"/>
        </w:rPr>
        <w:t>’</w:t>
      </w:r>
      <w:r w:rsidR="00647D42" w:rsidRPr="0082056F">
        <w:rPr>
          <w:rFonts w:asciiTheme="minorHAnsi" w:hAnsiTheme="minorHAnsi"/>
          <w:color w:val="000000" w:themeColor="text1"/>
        </w:rPr>
        <w:t xml:space="preserve">s </w:t>
      </w:r>
      <w:r w:rsidR="00B73B4C" w:rsidRPr="0082056F">
        <w:rPr>
          <w:rFonts w:asciiTheme="minorHAnsi" w:hAnsiTheme="minorHAnsi"/>
          <w:color w:val="000000" w:themeColor="text1"/>
        </w:rPr>
        <w:t>(</w:t>
      </w:r>
      <w:r w:rsidR="00647D42" w:rsidRPr="0082056F">
        <w:rPr>
          <w:rFonts w:asciiTheme="minorHAnsi" w:hAnsiTheme="minorHAnsi"/>
          <w:color w:val="000000" w:themeColor="text1"/>
        </w:rPr>
        <w:t>201</w:t>
      </w:r>
      <w:r w:rsidR="003A3DB8" w:rsidRPr="0082056F">
        <w:rPr>
          <w:rFonts w:asciiTheme="minorHAnsi" w:hAnsiTheme="minorHAnsi"/>
          <w:color w:val="000000" w:themeColor="text1"/>
        </w:rPr>
        <w:t>8</w:t>
      </w:r>
      <w:r w:rsidR="00B73B4C" w:rsidRPr="0082056F">
        <w:rPr>
          <w:rFonts w:asciiTheme="minorHAnsi" w:hAnsiTheme="minorHAnsi"/>
          <w:color w:val="000000" w:themeColor="text1"/>
        </w:rPr>
        <w:t>)</w:t>
      </w:r>
      <w:r w:rsidR="00414F1E" w:rsidRPr="0082056F">
        <w:rPr>
          <w:rFonts w:asciiTheme="minorHAnsi" w:hAnsiTheme="minorHAnsi"/>
          <w:color w:val="000000" w:themeColor="text1"/>
        </w:rPr>
        <w:t xml:space="preserve"> </w:t>
      </w:r>
      <w:r w:rsidR="004D6B82" w:rsidRPr="0082056F">
        <w:rPr>
          <w:rFonts w:asciiTheme="minorHAnsi" w:hAnsiTheme="minorHAnsi"/>
          <w:color w:val="000000" w:themeColor="text1"/>
        </w:rPr>
        <w:t>study,</w:t>
      </w:r>
      <w:r w:rsidR="00647D42" w:rsidRPr="0082056F">
        <w:rPr>
          <w:rFonts w:asciiTheme="minorHAnsi" w:hAnsiTheme="minorHAnsi"/>
          <w:color w:val="000000" w:themeColor="text1"/>
        </w:rPr>
        <w:t xml:space="preserve"> </w:t>
      </w:r>
      <w:r w:rsidR="00271CB2" w:rsidRPr="0082056F">
        <w:rPr>
          <w:rFonts w:asciiTheme="minorHAnsi" w:hAnsiTheme="minorHAnsi"/>
          <w:color w:val="000000" w:themeColor="text1"/>
        </w:rPr>
        <w:t>which</w:t>
      </w:r>
      <w:r w:rsidR="00AB214A" w:rsidRPr="0082056F">
        <w:rPr>
          <w:rFonts w:asciiTheme="minorHAnsi" w:hAnsiTheme="minorHAnsi"/>
          <w:color w:val="000000" w:themeColor="text1"/>
        </w:rPr>
        <w:t xml:space="preserve"> found that </w:t>
      </w:r>
      <w:r w:rsidR="00647D42" w:rsidRPr="0082056F">
        <w:rPr>
          <w:rFonts w:asciiTheme="minorHAnsi" w:hAnsiTheme="minorHAnsi"/>
          <w:color w:val="000000" w:themeColor="text1"/>
        </w:rPr>
        <w:t xml:space="preserve">the </w:t>
      </w:r>
      <w:r w:rsidR="00414F1E" w:rsidRPr="0082056F">
        <w:rPr>
          <w:rFonts w:asciiTheme="minorHAnsi" w:hAnsiTheme="minorHAnsi"/>
          <w:color w:val="000000" w:themeColor="text1"/>
        </w:rPr>
        <w:t>implementation of</w:t>
      </w:r>
      <w:r w:rsidR="00647D42" w:rsidRPr="0082056F">
        <w:rPr>
          <w:rFonts w:asciiTheme="minorHAnsi" w:hAnsiTheme="minorHAnsi"/>
          <w:color w:val="000000" w:themeColor="text1"/>
        </w:rPr>
        <w:t xml:space="preserve"> formative assessment is mainly influenced by a teacher</w:t>
      </w:r>
      <w:r w:rsidR="000B751B" w:rsidRPr="0082056F">
        <w:rPr>
          <w:rFonts w:asciiTheme="minorHAnsi" w:hAnsiTheme="minorHAnsi"/>
          <w:color w:val="000000" w:themeColor="text1"/>
        </w:rPr>
        <w:t>’</w:t>
      </w:r>
      <w:r w:rsidR="00647D42" w:rsidRPr="0082056F">
        <w:rPr>
          <w:rFonts w:asciiTheme="minorHAnsi" w:hAnsiTheme="minorHAnsi"/>
          <w:color w:val="000000" w:themeColor="text1"/>
        </w:rPr>
        <w:t>s comprehension of the principles and procedures involved in formative assessment.</w:t>
      </w:r>
      <w:r w:rsidR="004D6B82" w:rsidRPr="0082056F">
        <w:rPr>
          <w:rFonts w:asciiTheme="minorHAnsi" w:hAnsiTheme="minorHAnsi"/>
          <w:color w:val="000000" w:themeColor="text1"/>
        </w:rPr>
        <w:t xml:space="preserve"> </w:t>
      </w:r>
      <w:r w:rsidR="00043803" w:rsidRPr="0082056F">
        <w:rPr>
          <w:rFonts w:asciiTheme="minorHAnsi" w:hAnsiTheme="minorHAnsi"/>
          <w:color w:val="000000" w:themeColor="text1"/>
        </w:rPr>
        <w:t>Whilst the observation (Section</w:t>
      </w:r>
      <w:r w:rsidR="00C17DB2" w:rsidRPr="0082056F">
        <w:rPr>
          <w:rFonts w:asciiTheme="minorHAnsi" w:hAnsiTheme="minorHAnsi"/>
          <w:color w:val="000000" w:themeColor="text1"/>
        </w:rPr>
        <w:t xml:space="preserve"> 5.6.1.2</w:t>
      </w:r>
      <w:r w:rsidR="00043803" w:rsidRPr="0082056F">
        <w:rPr>
          <w:rFonts w:asciiTheme="minorHAnsi" w:hAnsiTheme="minorHAnsi"/>
          <w:color w:val="000000" w:themeColor="text1"/>
        </w:rPr>
        <w:t xml:space="preserve">) </w:t>
      </w:r>
      <w:r w:rsidR="00E57C20" w:rsidRPr="0082056F">
        <w:rPr>
          <w:rFonts w:asciiTheme="minorHAnsi" w:hAnsiTheme="minorHAnsi"/>
          <w:color w:val="000000" w:themeColor="text1"/>
        </w:rPr>
        <w:t>revealed some evidence of students questioning</w:t>
      </w:r>
      <w:r w:rsidR="00314E3A" w:rsidRPr="0082056F">
        <w:rPr>
          <w:rFonts w:asciiTheme="minorHAnsi" w:hAnsiTheme="minorHAnsi"/>
          <w:color w:val="000000" w:themeColor="text1"/>
        </w:rPr>
        <w:t xml:space="preserve"> (</w:t>
      </w:r>
      <w:r w:rsidR="003A706F" w:rsidRPr="0082056F">
        <w:rPr>
          <w:rFonts w:asciiTheme="minorHAnsi" w:hAnsiTheme="minorHAnsi"/>
          <w:color w:val="000000" w:themeColor="text1"/>
        </w:rPr>
        <w:t>Tables 6.19/6.9</w:t>
      </w:r>
      <w:r w:rsidR="00314E3A" w:rsidRPr="0082056F">
        <w:rPr>
          <w:rFonts w:asciiTheme="minorHAnsi" w:hAnsiTheme="minorHAnsi"/>
          <w:color w:val="000000" w:themeColor="text1"/>
        </w:rPr>
        <w:t>)</w:t>
      </w:r>
      <w:r w:rsidR="00E57C20" w:rsidRPr="0082056F">
        <w:rPr>
          <w:rFonts w:asciiTheme="minorHAnsi" w:hAnsiTheme="minorHAnsi"/>
          <w:color w:val="000000" w:themeColor="text1"/>
        </w:rPr>
        <w:t>, this was limited and generally at a surface rather than deep level</w:t>
      </w:r>
      <w:r w:rsidR="006E0598" w:rsidRPr="0082056F">
        <w:rPr>
          <w:rFonts w:asciiTheme="minorHAnsi" w:hAnsiTheme="minorHAnsi"/>
          <w:color w:val="000000" w:themeColor="text1"/>
        </w:rPr>
        <w:t xml:space="preserve">. </w:t>
      </w:r>
      <w:r w:rsidR="00351982" w:rsidRPr="0082056F">
        <w:rPr>
          <w:rFonts w:asciiTheme="minorHAnsi" w:hAnsiTheme="minorHAnsi"/>
          <w:color w:val="000000" w:themeColor="text1"/>
        </w:rPr>
        <w:t>There</w:t>
      </w:r>
      <w:r w:rsidR="00E57C20" w:rsidRPr="0082056F">
        <w:rPr>
          <w:rFonts w:asciiTheme="minorHAnsi" w:hAnsiTheme="minorHAnsi"/>
          <w:color w:val="000000" w:themeColor="text1"/>
        </w:rPr>
        <w:t xml:space="preserve"> was </w:t>
      </w:r>
      <w:r w:rsidR="00451B91" w:rsidRPr="0082056F">
        <w:rPr>
          <w:rFonts w:asciiTheme="minorHAnsi" w:hAnsiTheme="minorHAnsi"/>
          <w:color w:val="000000" w:themeColor="text1"/>
        </w:rPr>
        <w:t>no e</w:t>
      </w:r>
      <w:r w:rsidR="00CB37AC" w:rsidRPr="0082056F">
        <w:rPr>
          <w:rFonts w:asciiTheme="minorHAnsi" w:hAnsiTheme="minorHAnsi"/>
          <w:color w:val="000000" w:themeColor="text1"/>
        </w:rPr>
        <w:t>v</w:t>
      </w:r>
      <w:r w:rsidR="00451B91" w:rsidRPr="0082056F">
        <w:rPr>
          <w:rFonts w:asciiTheme="minorHAnsi" w:hAnsiTheme="minorHAnsi"/>
          <w:color w:val="000000" w:themeColor="text1"/>
        </w:rPr>
        <w:t xml:space="preserve">idence </w:t>
      </w:r>
      <w:r w:rsidR="00CB37AC" w:rsidRPr="0082056F">
        <w:rPr>
          <w:rFonts w:asciiTheme="minorHAnsi" w:hAnsiTheme="minorHAnsi"/>
          <w:color w:val="000000" w:themeColor="text1"/>
        </w:rPr>
        <w:t xml:space="preserve">of planning to </w:t>
      </w:r>
      <w:r w:rsidR="00403B41" w:rsidRPr="0082056F">
        <w:rPr>
          <w:rFonts w:asciiTheme="minorHAnsi" w:hAnsiTheme="minorHAnsi"/>
          <w:color w:val="000000" w:themeColor="text1"/>
        </w:rPr>
        <w:t>include</w:t>
      </w:r>
      <w:r w:rsidR="00530D40" w:rsidRPr="0082056F">
        <w:rPr>
          <w:rFonts w:asciiTheme="minorHAnsi" w:hAnsiTheme="minorHAnsi"/>
          <w:color w:val="000000" w:themeColor="text1"/>
        </w:rPr>
        <w:t xml:space="preserve"> </w:t>
      </w:r>
      <w:r w:rsidR="00403B41" w:rsidRPr="0082056F">
        <w:rPr>
          <w:rFonts w:asciiTheme="minorHAnsi" w:hAnsiTheme="minorHAnsi"/>
          <w:color w:val="000000" w:themeColor="text1"/>
        </w:rPr>
        <w:t>formative</w:t>
      </w:r>
      <w:r w:rsidR="00CB37AC" w:rsidRPr="0082056F">
        <w:rPr>
          <w:rFonts w:asciiTheme="minorHAnsi" w:hAnsiTheme="minorHAnsi"/>
          <w:color w:val="000000" w:themeColor="text1"/>
        </w:rPr>
        <w:t xml:space="preserve"> assessment.</w:t>
      </w:r>
      <w:r w:rsidR="005E7064" w:rsidRPr="0082056F">
        <w:rPr>
          <w:rFonts w:asciiTheme="minorHAnsi" w:hAnsiTheme="minorHAnsi"/>
          <w:color w:val="000000" w:themeColor="text1"/>
        </w:rPr>
        <w:t xml:space="preserve"> </w:t>
      </w:r>
      <w:r w:rsidR="00403B41" w:rsidRPr="0082056F">
        <w:rPr>
          <w:rFonts w:asciiTheme="minorHAnsi" w:hAnsiTheme="minorHAnsi"/>
          <w:color w:val="000000" w:themeColor="text1"/>
        </w:rPr>
        <w:t>Moreover,</w:t>
      </w:r>
      <w:r w:rsidR="00CB37AC" w:rsidRPr="0082056F">
        <w:rPr>
          <w:rFonts w:asciiTheme="minorHAnsi" w:hAnsiTheme="minorHAnsi"/>
          <w:color w:val="000000" w:themeColor="text1"/>
        </w:rPr>
        <w:t xml:space="preserve"> </w:t>
      </w:r>
      <w:r w:rsidR="00CB37AC" w:rsidRPr="0082056F">
        <w:rPr>
          <w:color w:val="000000" w:themeColor="text1"/>
        </w:rPr>
        <w:t>a</w:t>
      </w:r>
      <w:r w:rsidR="008B2B60" w:rsidRPr="0082056F">
        <w:rPr>
          <w:color w:val="000000" w:themeColor="text1"/>
        </w:rPr>
        <w:t xml:space="preserve"> </w:t>
      </w:r>
      <w:r w:rsidR="00866A4B" w:rsidRPr="0082056F">
        <w:rPr>
          <w:rFonts w:asciiTheme="minorHAnsi" w:hAnsiTheme="minorHAnsi"/>
          <w:color w:val="000000" w:themeColor="text1"/>
        </w:rPr>
        <w:t xml:space="preserve">needs analysis </w:t>
      </w:r>
      <w:r w:rsidR="00CB37AC" w:rsidRPr="0082056F">
        <w:rPr>
          <w:rFonts w:asciiTheme="minorHAnsi" w:hAnsiTheme="minorHAnsi"/>
          <w:color w:val="000000" w:themeColor="text1"/>
        </w:rPr>
        <w:t xml:space="preserve">can help </w:t>
      </w:r>
      <w:r w:rsidR="005E7064" w:rsidRPr="0082056F">
        <w:rPr>
          <w:rFonts w:asciiTheme="minorHAnsi" w:hAnsiTheme="minorHAnsi"/>
          <w:color w:val="000000" w:themeColor="text1"/>
        </w:rPr>
        <w:t xml:space="preserve">to target appropriated questions to students thereby making assessment strategies more suitable for the students’ needs. </w:t>
      </w:r>
    </w:p>
    <w:p w14:paraId="18D2F8B1" w14:textId="2BB9A829" w:rsidR="006C64A4" w:rsidRPr="0082056F" w:rsidRDefault="008B196D" w:rsidP="0C422C54">
      <w:pPr>
        <w:spacing w:after="300"/>
        <w:rPr>
          <w:rFonts w:asciiTheme="minorHAnsi" w:hAnsiTheme="minorHAnsi"/>
          <w:color w:val="000000" w:themeColor="text1"/>
        </w:rPr>
      </w:pPr>
      <w:r w:rsidRPr="0082056F">
        <w:rPr>
          <w:rFonts w:asciiTheme="minorHAnsi" w:hAnsiTheme="minorHAnsi"/>
          <w:color w:val="000000" w:themeColor="text1"/>
        </w:rPr>
        <w:t>Both summative and formative assessments are mandated in Canva (</w:t>
      </w:r>
      <w:r w:rsidR="000E713A" w:rsidRPr="0082056F">
        <w:rPr>
          <w:rFonts w:asciiTheme="minorHAnsi" w:hAnsiTheme="minorHAnsi"/>
          <w:color w:val="000000" w:themeColor="text1"/>
        </w:rPr>
        <w:t xml:space="preserve">Dataset 2 </w:t>
      </w:r>
      <w:r w:rsidR="007D7F88">
        <w:rPr>
          <w:rFonts w:asciiTheme="minorHAnsi" w:hAnsiTheme="minorHAnsi"/>
          <w:color w:val="000000" w:themeColor="text1"/>
        </w:rPr>
        <w:t>–</w:t>
      </w:r>
      <w:r w:rsidR="000E713A" w:rsidRPr="0082056F">
        <w:rPr>
          <w:rFonts w:asciiTheme="minorHAnsi" w:hAnsiTheme="minorHAnsi"/>
          <w:color w:val="000000" w:themeColor="text1"/>
        </w:rPr>
        <w:t xml:space="preserve">Section </w:t>
      </w:r>
      <w:r w:rsidR="009E6A0B" w:rsidRPr="0082056F">
        <w:rPr>
          <w:rFonts w:asciiTheme="minorHAnsi" w:hAnsiTheme="minorHAnsi"/>
          <w:color w:val="000000" w:themeColor="text1"/>
        </w:rPr>
        <w:t>5.5.1</w:t>
      </w:r>
      <w:r w:rsidR="007D7F88">
        <w:rPr>
          <w:rFonts w:asciiTheme="minorHAnsi" w:hAnsiTheme="minorHAnsi"/>
          <w:color w:val="000000" w:themeColor="text1"/>
        </w:rPr>
        <w:t xml:space="preserve"> – </w:t>
      </w:r>
      <w:r w:rsidR="00215770" w:rsidRPr="0082056F">
        <w:rPr>
          <w:rFonts w:asciiTheme="minorHAnsi" w:hAnsiTheme="minorHAnsi"/>
          <w:color w:val="000000" w:themeColor="text1"/>
        </w:rPr>
        <w:t xml:space="preserve">Appendices </w:t>
      </w:r>
      <w:r w:rsidR="0065322E" w:rsidRPr="0082056F">
        <w:rPr>
          <w:rFonts w:asciiTheme="minorHAnsi" w:hAnsiTheme="minorHAnsi"/>
          <w:color w:val="000000" w:themeColor="text1"/>
        </w:rPr>
        <w:t>R</w:t>
      </w:r>
      <w:r w:rsidR="00215770" w:rsidRPr="0082056F">
        <w:rPr>
          <w:rFonts w:asciiTheme="minorHAnsi" w:hAnsiTheme="minorHAnsi"/>
          <w:color w:val="000000" w:themeColor="text1"/>
        </w:rPr>
        <w:t xml:space="preserve">, </w:t>
      </w:r>
      <w:r w:rsidR="0065322E" w:rsidRPr="0082056F">
        <w:rPr>
          <w:rFonts w:asciiTheme="minorHAnsi" w:hAnsiTheme="minorHAnsi"/>
          <w:color w:val="000000" w:themeColor="text1"/>
        </w:rPr>
        <w:t>S</w:t>
      </w:r>
      <w:r w:rsidR="00215770" w:rsidRPr="0082056F">
        <w:rPr>
          <w:rFonts w:asciiTheme="minorHAnsi" w:hAnsiTheme="minorHAnsi"/>
          <w:color w:val="000000" w:themeColor="text1"/>
        </w:rPr>
        <w:t>)</w:t>
      </w:r>
      <w:r w:rsidR="003C2D35" w:rsidRPr="0082056F">
        <w:rPr>
          <w:rFonts w:asciiTheme="minorHAnsi" w:hAnsiTheme="minorHAnsi"/>
          <w:color w:val="000000" w:themeColor="text1"/>
        </w:rPr>
        <w:t>.</w:t>
      </w:r>
      <w:r w:rsidR="00250880" w:rsidRPr="0082056F">
        <w:rPr>
          <w:rFonts w:asciiTheme="minorHAnsi" w:hAnsiTheme="minorHAnsi"/>
          <w:color w:val="000000" w:themeColor="text1"/>
        </w:rPr>
        <w:t xml:space="preserve"> </w:t>
      </w:r>
      <w:r w:rsidR="00DE7525" w:rsidRPr="0082056F">
        <w:rPr>
          <w:rFonts w:asciiTheme="minorHAnsi" w:hAnsiTheme="minorHAnsi"/>
          <w:color w:val="000000" w:themeColor="text1"/>
        </w:rPr>
        <w:t>However</w:t>
      </w:r>
      <w:r w:rsidR="008E76B8" w:rsidRPr="0082056F">
        <w:rPr>
          <w:rFonts w:asciiTheme="minorHAnsi" w:hAnsiTheme="minorHAnsi"/>
          <w:color w:val="000000" w:themeColor="text1"/>
        </w:rPr>
        <w:t>, the findings of the study</w:t>
      </w:r>
      <w:r w:rsidR="00DE7525" w:rsidRPr="0082056F">
        <w:rPr>
          <w:rFonts w:asciiTheme="minorHAnsi" w:hAnsiTheme="minorHAnsi"/>
          <w:color w:val="000000" w:themeColor="text1"/>
        </w:rPr>
        <w:t xml:space="preserve"> (Dataset</w:t>
      </w:r>
      <w:r w:rsidR="001A185B" w:rsidRPr="0082056F">
        <w:rPr>
          <w:rFonts w:asciiTheme="minorHAnsi" w:hAnsiTheme="minorHAnsi"/>
          <w:color w:val="000000" w:themeColor="text1"/>
        </w:rPr>
        <w:t xml:space="preserve"> 1</w:t>
      </w:r>
      <w:r w:rsidR="00767534" w:rsidRPr="0082056F">
        <w:rPr>
          <w:rFonts w:asciiTheme="minorHAnsi" w:hAnsiTheme="minorHAnsi"/>
          <w:color w:val="000000" w:themeColor="text1"/>
        </w:rPr>
        <w:t>- Section</w:t>
      </w:r>
      <w:r w:rsidR="00676567" w:rsidRPr="0082056F">
        <w:rPr>
          <w:rFonts w:asciiTheme="minorHAnsi" w:hAnsiTheme="minorHAnsi"/>
          <w:color w:val="000000" w:themeColor="text1"/>
        </w:rPr>
        <w:t xml:space="preserve"> 5.2.4.5</w:t>
      </w:r>
      <w:r w:rsidR="00DE7525" w:rsidRPr="0082056F">
        <w:rPr>
          <w:rFonts w:asciiTheme="minorHAnsi" w:hAnsiTheme="minorHAnsi"/>
          <w:color w:val="000000" w:themeColor="text1"/>
        </w:rPr>
        <w:t>)</w:t>
      </w:r>
      <w:r w:rsidR="008E76B8" w:rsidRPr="0082056F">
        <w:rPr>
          <w:rFonts w:asciiTheme="minorHAnsi" w:hAnsiTheme="minorHAnsi"/>
          <w:color w:val="000000" w:themeColor="text1"/>
        </w:rPr>
        <w:t xml:space="preserve"> suggest that some </w:t>
      </w:r>
      <w:r w:rsidR="00676567" w:rsidRPr="0082056F">
        <w:rPr>
          <w:rFonts w:asciiTheme="minorHAnsi" w:hAnsiTheme="minorHAnsi"/>
          <w:color w:val="000000" w:themeColor="text1"/>
        </w:rPr>
        <w:t xml:space="preserve">ESAP </w:t>
      </w:r>
      <w:r w:rsidR="008E76B8" w:rsidRPr="0082056F">
        <w:rPr>
          <w:rFonts w:asciiTheme="minorHAnsi" w:hAnsiTheme="minorHAnsi"/>
          <w:color w:val="000000" w:themeColor="text1"/>
        </w:rPr>
        <w:t>teachers are not aligning their assessments with the tasks that students are expected to complete in the ESAP course</w:t>
      </w:r>
      <w:r w:rsidR="00F62CB1" w:rsidRPr="0082056F">
        <w:rPr>
          <w:rFonts w:asciiTheme="minorHAnsi" w:hAnsiTheme="minorHAnsi"/>
          <w:color w:val="000000" w:themeColor="text1"/>
        </w:rPr>
        <w:t>, which may create confusion and mismatches between what is expected of students and what is assessed.</w:t>
      </w:r>
      <w:r w:rsidR="00D32B7F" w:rsidRPr="0082056F">
        <w:rPr>
          <w:rFonts w:asciiTheme="minorHAnsi" w:hAnsiTheme="minorHAnsi"/>
          <w:color w:val="000000" w:themeColor="text1"/>
        </w:rPr>
        <w:t xml:space="preserve"> </w:t>
      </w:r>
      <w:r w:rsidR="001A185B" w:rsidRPr="0082056F">
        <w:rPr>
          <w:rFonts w:asciiTheme="minorHAnsi" w:hAnsiTheme="minorHAnsi"/>
          <w:color w:val="000000" w:themeColor="text1"/>
        </w:rPr>
        <w:t xml:space="preserve">This is </w:t>
      </w:r>
      <w:r w:rsidR="6D355E5F" w:rsidRPr="0082056F">
        <w:rPr>
          <w:rFonts w:asciiTheme="minorHAnsi" w:hAnsiTheme="minorHAnsi"/>
          <w:color w:val="000000" w:themeColor="text1"/>
        </w:rPr>
        <w:t>like</w:t>
      </w:r>
      <w:r w:rsidR="001A185B" w:rsidRPr="0082056F">
        <w:rPr>
          <w:rFonts w:asciiTheme="minorHAnsi" w:hAnsiTheme="minorHAnsi"/>
          <w:color w:val="000000" w:themeColor="text1"/>
        </w:rPr>
        <w:t xml:space="preserve"> one of the results coming out of </w:t>
      </w:r>
      <w:r w:rsidR="00CA5425" w:rsidRPr="0082056F">
        <w:rPr>
          <w:rFonts w:asciiTheme="minorHAnsi" w:hAnsiTheme="minorHAnsi"/>
          <w:color w:val="000000" w:themeColor="text1"/>
        </w:rPr>
        <w:t>Gaffney and Mason’s (1983</w:t>
      </w:r>
      <w:r w:rsidR="001A185B" w:rsidRPr="0082056F">
        <w:rPr>
          <w:rFonts w:asciiTheme="minorHAnsi" w:hAnsiTheme="minorHAnsi"/>
          <w:color w:val="000000" w:themeColor="text1"/>
        </w:rPr>
        <w:t>) study</w:t>
      </w:r>
      <w:r w:rsidR="00126F07" w:rsidRPr="0082056F">
        <w:rPr>
          <w:rFonts w:asciiTheme="minorHAnsi" w:hAnsiTheme="minorHAnsi"/>
          <w:color w:val="000000" w:themeColor="text1"/>
        </w:rPr>
        <w:t xml:space="preserve">, </w:t>
      </w:r>
      <w:r w:rsidR="007237FF" w:rsidRPr="0082056F">
        <w:rPr>
          <w:rFonts w:asciiTheme="minorHAnsi" w:hAnsiTheme="minorHAnsi"/>
          <w:color w:val="000000" w:themeColor="text1"/>
        </w:rPr>
        <w:t>which</w:t>
      </w:r>
      <w:r w:rsidR="00126F07" w:rsidRPr="0082056F">
        <w:rPr>
          <w:rFonts w:asciiTheme="minorHAnsi" w:hAnsiTheme="minorHAnsi"/>
          <w:color w:val="000000" w:themeColor="text1"/>
        </w:rPr>
        <w:t xml:space="preserve"> noted that </w:t>
      </w:r>
      <w:r w:rsidR="003A1B8E" w:rsidRPr="0082056F">
        <w:rPr>
          <w:rFonts w:asciiTheme="minorHAnsi" w:hAnsiTheme="minorHAnsi"/>
          <w:color w:val="000000" w:themeColor="text1"/>
        </w:rPr>
        <w:t>the use of</w:t>
      </w:r>
      <w:r w:rsidR="00CA5425" w:rsidRPr="0082056F">
        <w:rPr>
          <w:rFonts w:asciiTheme="minorHAnsi" w:hAnsiTheme="minorHAnsi"/>
          <w:color w:val="000000" w:themeColor="text1"/>
        </w:rPr>
        <w:t xml:space="preserve"> inappropriate assessment</w:t>
      </w:r>
      <w:r w:rsidR="003A1B8E" w:rsidRPr="0082056F">
        <w:rPr>
          <w:rFonts w:asciiTheme="minorHAnsi" w:hAnsiTheme="minorHAnsi"/>
          <w:color w:val="000000" w:themeColor="text1"/>
        </w:rPr>
        <w:t xml:space="preserve"> </w:t>
      </w:r>
      <w:r w:rsidR="00CA5425" w:rsidRPr="0082056F">
        <w:rPr>
          <w:rFonts w:asciiTheme="minorHAnsi" w:hAnsiTheme="minorHAnsi"/>
          <w:color w:val="000000" w:themeColor="text1"/>
        </w:rPr>
        <w:t xml:space="preserve">strategies </w:t>
      </w:r>
      <w:r w:rsidR="003A1B8E" w:rsidRPr="0082056F">
        <w:rPr>
          <w:rFonts w:asciiTheme="minorHAnsi" w:hAnsiTheme="minorHAnsi"/>
          <w:color w:val="000000" w:themeColor="text1"/>
        </w:rPr>
        <w:t>can significantly</w:t>
      </w:r>
      <w:r w:rsidR="00CA5425" w:rsidRPr="0082056F">
        <w:rPr>
          <w:rFonts w:asciiTheme="minorHAnsi" w:hAnsiTheme="minorHAnsi"/>
          <w:color w:val="000000" w:themeColor="text1"/>
        </w:rPr>
        <w:t xml:space="preserve"> </w:t>
      </w:r>
      <w:r w:rsidR="00942744" w:rsidRPr="0082056F">
        <w:rPr>
          <w:rFonts w:asciiTheme="minorHAnsi" w:hAnsiTheme="minorHAnsi"/>
          <w:color w:val="000000" w:themeColor="text1"/>
        </w:rPr>
        <w:t>undermine the</w:t>
      </w:r>
      <w:r w:rsidR="003A1B8E" w:rsidRPr="0082056F">
        <w:rPr>
          <w:rFonts w:asciiTheme="minorHAnsi" w:hAnsiTheme="minorHAnsi"/>
          <w:color w:val="000000" w:themeColor="text1"/>
        </w:rPr>
        <w:t xml:space="preserve"> effectiveness of a program</w:t>
      </w:r>
      <w:r w:rsidR="00CA5425" w:rsidRPr="0082056F">
        <w:rPr>
          <w:rFonts w:asciiTheme="minorHAnsi" w:hAnsiTheme="minorHAnsi"/>
          <w:color w:val="000000" w:themeColor="text1"/>
        </w:rPr>
        <w:t>me</w:t>
      </w:r>
      <w:r w:rsidR="003A1B8E" w:rsidRPr="0082056F">
        <w:rPr>
          <w:rFonts w:asciiTheme="minorHAnsi" w:hAnsiTheme="minorHAnsi"/>
          <w:color w:val="000000" w:themeColor="text1"/>
        </w:rPr>
        <w:t>.</w:t>
      </w:r>
      <w:r w:rsidR="00784029" w:rsidRPr="0082056F">
        <w:rPr>
          <w:color w:val="000000" w:themeColor="text1"/>
        </w:rPr>
        <w:t xml:space="preserve"> Therefore</w:t>
      </w:r>
      <w:r w:rsidR="00425E2D" w:rsidRPr="0082056F">
        <w:rPr>
          <w:color w:val="000000" w:themeColor="text1"/>
        </w:rPr>
        <w:t xml:space="preserve">, </w:t>
      </w:r>
      <w:r w:rsidR="00784029" w:rsidRPr="0082056F">
        <w:rPr>
          <w:rFonts w:asciiTheme="minorHAnsi" w:hAnsiTheme="minorHAnsi"/>
          <w:color w:val="000000" w:themeColor="text1"/>
        </w:rPr>
        <w:t>the importance of assessment in a curriculum context cannot be underestimated</w:t>
      </w:r>
      <w:r w:rsidR="00425E2D" w:rsidRPr="0082056F">
        <w:rPr>
          <w:color w:val="000000" w:themeColor="text1"/>
        </w:rPr>
        <w:t xml:space="preserve"> (</w:t>
      </w:r>
      <w:r w:rsidR="00425E2D" w:rsidRPr="0082056F">
        <w:rPr>
          <w:rFonts w:asciiTheme="minorHAnsi" w:hAnsiTheme="minorHAnsi"/>
          <w:color w:val="000000" w:themeColor="text1"/>
        </w:rPr>
        <w:t>Sliogeriene</w:t>
      </w:r>
      <w:r w:rsidR="00C62B22" w:rsidRPr="0082056F">
        <w:rPr>
          <w:rFonts w:asciiTheme="minorHAnsi" w:hAnsiTheme="minorHAnsi"/>
          <w:color w:val="000000" w:themeColor="text1"/>
        </w:rPr>
        <w:t>, 2019).</w:t>
      </w:r>
      <w:r w:rsidR="00C142F8" w:rsidRPr="0082056F">
        <w:rPr>
          <w:color w:val="000000" w:themeColor="text1"/>
        </w:rPr>
        <w:t xml:space="preserve"> </w:t>
      </w:r>
    </w:p>
    <w:p w14:paraId="10FD885D" w14:textId="3A12A22F" w:rsidR="00F42E08" w:rsidRPr="00B048A5" w:rsidRDefault="29CC7757" w:rsidP="00746FD1">
      <w:pPr>
        <w:pStyle w:val="Heading2"/>
        <w:rPr>
          <w:lang w:val="en-GB"/>
        </w:rPr>
      </w:pPr>
      <w:bookmarkStart w:id="360" w:name="_heading=h.18vjpp8"/>
      <w:bookmarkStart w:id="361" w:name="_Toc162545229"/>
      <w:bookmarkEnd w:id="360"/>
      <w:r w:rsidRPr="0C26D583">
        <w:rPr>
          <w:lang w:val="en-GB"/>
        </w:rPr>
        <w:lastRenderedPageBreak/>
        <w:t>What are the Perceived</w:t>
      </w:r>
      <w:r w:rsidR="0040765E">
        <w:rPr>
          <w:lang w:val="en-GB"/>
        </w:rPr>
        <w:t xml:space="preserve"> </w:t>
      </w:r>
      <w:r w:rsidR="00E54392">
        <w:rPr>
          <w:lang w:val="en-GB"/>
        </w:rPr>
        <w:t>Influences</w:t>
      </w:r>
      <w:r w:rsidRPr="0C26D583">
        <w:rPr>
          <w:lang w:val="en-GB"/>
        </w:rPr>
        <w:t>/Challenges Experienced by Teachers whilst Designing the ESAP Curriculum?</w:t>
      </w:r>
      <w:bookmarkEnd w:id="361"/>
      <w:r w:rsidR="05E4EE9E" w:rsidRPr="0C26D583">
        <w:rPr>
          <w:lang w:val="en-GB"/>
        </w:rPr>
        <w:t xml:space="preserve"> </w:t>
      </w:r>
    </w:p>
    <w:p w14:paraId="3B3D1634" w14:textId="2579996B" w:rsidR="009F4411" w:rsidRPr="009E5A3E" w:rsidRDefault="00717D8D" w:rsidP="3D6A20CD">
      <w:pPr>
        <w:pStyle w:val="NormalWeb"/>
        <w:rPr>
          <w:rFonts w:asciiTheme="minorHAnsi" w:hAnsiTheme="minorHAnsi" w:cstheme="minorBidi"/>
        </w:rPr>
      </w:pPr>
      <w:r w:rsidRPr="3D6A20CD">
        <w:rPr>
          <w:rFonts w:asciiTheme="minorHAnsi" w:hAnsiTheme="minorHAnsi" w:cstheme="minorBidi"/>
          <w:lang w:eastAsia="en-US"/>
        </w:rPr>
        <w:t>Data</w:t>
      </w:r>
      <w:r w:rsidR="00931921" w:rsidRPr="3D6A20CD">
        <w:rPr>
          <w:rFonts w:asciiTheme="minorHAnsi" w:hAnsiTheme="minorHAnsi" w:cstheme="minorBidi"/>
          <w:lang w:eastAsia="en-US"/>
        </w:rPr>
        <w:t>s</w:t>
      </w:r>
      <w:r w:rsidRPr="3D6A20CD">
        <w:rPr>
          <w:rFonts w:asciiTheme="minorHAnsi" w:hAnsiTheme="minorHAnsi" w:cstheme="minorBidi"/>
          <w:lang w:eastAsia="en-US"/>
        </w:rPr>
        <w:t>ets 1 and 2 (Sections 5.</w:t>
      </w:r>
      <w:r w:rsidR="004437A5">
        <w:rPr>
          <w:rFonts w:asciiTheme="minorHAnsi" w:hAnsiTheme="minorHAnsi" w:cstheme="minorBidi"/>
          <w:lang w:eastAsia="en-US"/>
        </w:rPr>
        <w:t>3</w:t>
      </w:r>
      <w:r w:rsidR="006C0270">
        <w:rPr>
          <w:rFonts w:asciiTheme="minorHAnsi" w:hAnsiTheme="minorHAnsi" w:cstheme="minorBidi"/>
          <w:lang w:eastAsia="en-US"/>
        </w:rPr>
        <w:t>/</w:t>
      </w:r>
      <w:r w:rsidRPr="3D6A20CD">
        <w:rPr>
          <w:rFonts w:asciiTheme="minorHAnsi" w:hAnsiTheme="minorHAnsi" w:cstheme="minorBidi"/>
          <w:lang w:eastAsia="en-US"/>
        </w:rPr>
        <w:t>5.</w:t>
      </w:r>
      <w:r w:rsidR="006C0270">
        <w:rPr>
          <w:rFonts w:asciiTheme="minorHAnsi" w:hAnsiTheme="minorHAnsi" w:cstheme="minorBidi"/>
          <w:lang w:eastAsia="en-US"/>
        </w:rPr>
        <w:t>5</w:t>
      </w:r>
      <w:r w:rsidR="00015124">
        <w:rPr>
          <w:rFonts w:asciiTheme="minorHAnsi" w:hAnsiTheme="minorHAnsi" w:cstheme="minorBidi"/>
          <w:lang w:eastAsia="en-US"/>
        </w:rPr>
        <w:t>.2</w:t>
      </w:r>
      <w:r w:rsidRPr="3D6A20CD">
        <w:rPr>
          <w:rFonts w:asciiTheme="minorHAnsi" w:hAnsiTheme="minorHAnsi" w:cstheme="minorBidi"/>
          <w:lang w:eastAsia="en-US"/>
        </w:rPr>
        <w:t>) indicated several challenges</w:t>
      </w:r>
      <w:r w:rsidR="00015124">
        <w:rPr>
          <w:rFonts w:asciiTheme="minorHAnsi" w:hAnsiTheme="minorHAnsi" w:cstheme="minorBidi"/>
          <w:lang w:eastAsia="en-US"/>
        </w:rPr>
        <w:t xml:space="preserve"> </w:t>
      </w:r>
      <w:r w:rsidRPr="3D6A20CD">
        <w:rPr>
          <w:rFonts w:asciiTheme="minorHAnsi" w:hAnsiTheme="minorHAnsi" w:cstheme="minorBidi"/>
          <w:lang w:eastAsia="en-US"/>
        </w:rPr>
        <w:t>that teachers experienced while designing the ESAP course for Economics students in the E</w:t>
      </w:r>
      <w:r w:rsidR="000B751B" w:rsidRPr="3D6A20CD">
        <w:rPr>
          <w:rFonts w:asciiTheme="minorHAnsi" w:hAnsiTheme="minorHAnsi" w:cstheme="minorBidi"/>
          <w:lang w:eastAsia="en-US"/>
        </w:rPr>
        <w:t>s</w:t>
      </w:r>
      <w:r w:rsidRPr="3D6A20CD">
        <w:rPr>
          <w:rFonts w:asciiTheme="minorHAnsi" w:hAnsiTheme="minorHAnsi" w:cstheme="minorBidi"/>
          <w:lang w:eastAsia="en-US"/>
        </w:rPr>
        <w:t xml:space="preserve">d.  </w:t>
      </w:r>
      <w:r w:rsidR="007956B2" w:rsidRPr="3D6A20CD">
        <w:rPr>
          <w:rFonts w:asciiTheme="minorHAnsi" w:hAnsiTheme="minorHAnsi" w:cstheme="minorBidi"/>
        </w:rPr>
        <w:t xml:space="preserve">Hence, this section discusses issues </w:t>
      </w:r>
      <w:r w:rsidR="00532802" w:rsidRPr="3D6A20CD">
        <w:rPr>
          <w:rFonts w:asciiTheme="minorHAnsi" w:hAnsiTheme="minorHAnsi" w:cstheme="minorBidi"/>
        </w:rPr>
        <w:t xml:space="preserve">related to </w:t>
      </w:r>
      <w:r w:rsidR="61AF8E00" w:rsidRPr="3E81C4CC">
        <w:rPr>
          <w:rFonts w:asciiTheme="minorHAnsi" w:hAnsiTheme="minorHAnsi" w:cstheme="minorBidi"/>
          <w:lang w:eastAsia="en-US"/>
        </w:rPr>
        <w:t>a</w:t>
      </w:r>
      <w:r w:rsidR="61AF8E00" w:rsidRPr="3D6A20CD">
        <w:rPr>
          <w:rFonts w:asciiTheme="minorHAnsi" w:hAnsiTheme="minorHAnsi" w:cstheme="minorBidi"/>
          <w:lang w:eastAsia="en-US"/>
        </w:rPr>
        <w:t xml:space="preserve"> requirement for appropriate and focused </w:t>
      </w:r>
      <w:r w:rsidRPr="3D6A20CD">
        <w:rPr>
          <w:rFonts w:asciiTheme="minorHAnsi" w:hAnsiTheme="minorHAnsi" w:cstheme="minorBidi"/>
          <w:lang w:eastAsia="en-US"/>
        </w:rPr>
        <w:t xml:space="preserve">professional </w:t>
      </w:r>
      <w:r w:rsidR="35BA39D9" w:rsidRPr="3E81C4CC">
        <w:rPr>
          <w:rFonts w:asciiTheme="minorHAnsi" w:hAnsiTheme="minorHAnsi" w:cstheme="minorBidi"/>
          <w:lang w:eastAsia="en-US"/>
        </w:rPr>
        <w:t>development</w:t>
      </w:r>
      <w:r w:rsidR="00DD1893">
        <w:rPr>
          <w:rFonts w:asciiTheme="minorHAnsi" w:hAnsiTheme="minorHAnsi" w:cstheme="minorBidi"/>
          <w:lang w:eastAsia="en-US"/>
        </w:rPr>
        <w:t>.</w:t>
      </w:r>
    </w:p>
    <w:p w14:paraId="00001145" w14:textId="7498F77D" w:rsidR="00A000A9" w:rsidRPr="00D6148C" w:rsidRDefault="00D9617E" w:rsidP="002C716C">
      <w:pPr>
        <w:pStyle w:val="Heading3"/>
        <w:rPr>
          <w:lang w:val="en-GB"/>
        </w:rPr>
      </w:pPr>
      <w:bookmarkStart w:id="362" w:name="_heading=h.3sv78d1" w:colFirst="0" w:colLast="0"/>
      <w:bookmarkStart w:id="363" w:name="_Toc162545230"/>
      <w:bookmarkEnd w:id="362"/>
      <w:r w:rsidRPr="00D6148C">
        <w:rPr>
          <w:lang w:val="en-GB"/>
        </w:rPr>
        <w:t xml:space="preserve">Theme </w:t>
      </w:r>
      <w:r w:rsidR="00BF2C82" w:rsidRPr="00D6148C">
        <w:rPr>
          <w:lang w:val="en-GB"/>
        </w:rPr>
        <w:t>Three:</w:t>
      </w:r>
      <w:r w:rsidRPr="00D6148C">
        <w:rPr>
          <w:lang w:val="en-GB"/>
        </w:rPr>
        <w:t xml:space="preserve"> Teachers’ Professional Development</w:t>
      </w:r>
      <w:bookmarkEnd w:id="363"/>
    </w:p>
    <w:p w14:paraId="1B730922" w14:textId="17B77F18" w:rsidR="0051357E" w:rsidRPr="00144C2E" w:rsidRDefault="00B400BE" w:rsidP="00844E69">
      <w:pPr>
        <w:rPr>
          <w:rFonts w:eastAsia="Calibri"/>
        </w:rPr>
      </w:pPr>
      <w:r w:rsidRPr="0C422C54">
        <w:rPr>
          <w:rFonts w:eastAsia="Calibri"/>
        </w:rPr>
        <w:t xml:space="preserve">The investigation of teachers’ practices in the ESAP curriculum design depicts a deficiency in teachers’ </w:t>
      </w:r>
      <w:r w:rsidR="00506500" w:rsidRPr="0C422C54">
        <w:rPr>
          <w:rFonts w:eastAsia="Calibri"/>
        </w:rPr>
        <w:t xml:space="preserve">professional </w:t>
      </w:r>
      <w:r w:rsidRPr="0C422C54">
        <w:rPr>
          <w:rFonts w:eastAsia="Calibri"/>
        </w:rPr>
        <w:t xml:space="preserve">knowledge. This lack of knowledge could lead </w:t>
      </w:r>
      <w:r w:rsidR="009B54DC" w:rsidRPr="0C422C54">
        <w:rPr>
          <w:color w:val="000000" w:themeColor="text1"/>
        </w:rPr>
        <w:t xml:space="preserve">to teachers being unprepared </w:t>
      </w:r>
      <w:r w:rsidRPr="0C422C54">
        <w:rPr>
          <w:rFonts w:eastAsia="Calibri"/>
        </w:rPr>
        <w:t>for designing and teaching ESAP courses.</w:t>
      </w:r>
      <w:r w:rsidR="008B196D" w:rsidRPr="0C422C54">
        <w:rPr>
          <w:rFonts w:eastAsia="Calibri"/>
        </w:rPr>
        <w:t xml:space="preserve"> </w:t>
      </w:r>
      <w:r w:rsidR="00A53623" w:rsidRPr="00A53623">
        <w:rPr>
          <w:rFonts w:eastAsia="Calibri"/>
        </w:rPr>
        <w:t xml:space="preserve">The study concluded that teachers' beliefs and </w:t>
      </w:r>
      <w:r w:rsidR="00A53623" w:rsidRPr="00427A1A">
        <w:rPr>
          <w:rFonts w:eastAsia="Calibri"/>
          <w:color w:val="000000" w:themeColor="text1"/>
        </w:rPr>
        <w:t>knowledge influence their curriculum practices and student outcomes</w:t>
      </w:r>
      <w:r w:rsidR="0059537A" w:rsidRPr="00427A1A">
        <w:rPr>
          <w:rFonts w:eastAsia="Calibri"/>
          <w:color w:val="000000" w:themeColor="text1"/>
        </w:rPr>
        <w:t>; h</w:t>
      </w:r>
      <w:r w:rsidR="00144C2E" w:rsidRPr="00427A1A">
        <w:rPr>
          <w:rFonts w:eastAsia="Calibri"/>
          <w:color w:val="000000" w:themeColor="text1"/>
        </w:rPr>
        <w:t xml:space="preserve">owever, </w:t>
      </w:r>
      <w:r w:rsidR="00050C19" w:rsidRPr="00427A1A">
        <w:rPr>
          <w:rFonts w:eastAsia="Calibri"/>
          <w:color w:val="000000" w:themeColor="text1"/>
        </w:rPr>
        <w:t>these practices might be limited by contextual constraints.</w:t>
      </w:r>
      <w:r w:rsidR="00144C2E" w:rsidRPr="00427A1A">
        <w:rPr>
          <w:rFonts w:eastAsia="Calibri"/>
          <w:color w:val="000000" w:themeColor="text1"/>
        </w:rPr>
        <w:t xml:space="preserve"> </w:t>
      </w:r>
      <w:r w:rsidR="334FBC08" w:rsidRPr="00427A1A">
        <w:rPr>
          <w:rFonts w:eastAsia="Calibri"/>
          <w:color w:val="000000" w:themeColor="text1"/>
        </w:rPr>
        <w:t xml:space="preserve">An awareness of </w:t>
      </w:r>
      <w:r w:rsidR="0FC566C8" w:rsidRPr="00427A1A">
        <w:rPr>
          <w:rFonts w:eastAsia="Calibri"/>
          <w:color w:val="000000" w:themeColor="text1"/>
        </w:rPr>
        <w:t>t</w:t>
      </w:r>
      <w:r w:rsidRPr="00427A1A">
        <w:rPr>
          <w:rFonts w:eastAsia="Calibri"/>
          <w:color w:val="000000" w:themeColor="text1"/>
        </w:rPr>
        <w:t xml:space="preserve">hese </w:t>
      </w:r>
      <w:r w:rsidR="00024C0F" w:rsidRPr="00427A1A">
        <w:rPr>
          <w:rFonts w:eastAsia="Calibri"/>
          <w:color w:val="000000" w:themeColor="text1"/>
        </w:rPr>
        <w:t xml:space="preserve">issues </w:t>
      </w:r>
      <w:r w:rsidRPr="00427A1A">
        <w:rPr>
          <w:rFonts w:eastAsia="Calibri"/>
          <w:color w:val="000000" w:themeColor="text1"/>
        </w:rPr>
        <w:t xml:space="preserve">can be useful for understanding the reasons behind teachers’ curriculum design decisions. </w:t>
      </w:r>
      <w:r w:rsidR="0FE4C8A6" w:rsidRPr="00427A1A">
        <w:rPr>
          <w:color w:val="000000" w:themeColor="text1"/>
        </w:rPr>
        <w:t>A common theme rising from the data (</w:t>
      </w:r>
      <w:r w:rsidR="002E79D5" w:rsidRPr="00427A1A">
        <w:rPr>
          <w:color w:val="000000" w:themeColor="text1"/>
        </w:rPr>
        <w:t>S</w:t>
      </w:r>
      <w:r w:rsidR="0FE4C8A6" w:rsidRPr="00427A1A">
        <w:rPr>
          <w:color w:val="000000" w:themeColor="text1"/>
        </w:rPr>
        <w:t>ections</w:t>
      </w:r>
      <w:r w:rsidR="00F45900" w:rsidRPr="00427A1A">
        <w:rPr>
          <w:color w:val="000000" w:themeColor="text1"/>
        </w:rPr>
        <w:t xml:space="preserve"> 5.3.2/5.3.2.3/5.5.2.2</w:t>
      </w:r>
      <w:r w:rsidR="002E79D5" w:rsidRPr="00427A1A">
        <w:rPr>
          <w:color w:val="000000" w:themeColor="text1"/>
        </w:rPr>
        <w:t>)</w:t>
      </w:r>
      <w:r w:rsidR="007472DF" w:rsidRPr="00427A1A">
        <w:rPr>
          <w:color w:val="000000" w:themeColor="text1"/>
        </w:rPr>
        <w:t xml:space="preserve"> </w:t>
      </w:r>
      <w:r w:rsidR="00665BE8" w:rsidRPr="00427A1A">
        <w:rPr>
          <w:color w:val="000000" w:themeColor="text1"/>
        </w:rPr>
        <w:t>and from</w:t>
      </w:r>
      <w:r w:rsidR="63EF747E" w:rsidRPr="00427A1A">
        <w:rPr>
          <w:color w:val="000000" w:themeColor="text1"/>
        </w:rPr>
        <w:t xml:space="preserve"> literature</w:t>
      </w:r>
      <w:r w:rsidR="008F5204" w:rsidRPr="00427A1A">
        <w:rPr>
          <w:color w:val="000000" w:themeColor="text1"/>
        </w:rPr>
        <w:t xml:space="preserve"> (</w:t>
      </w:r>
      <w:r w:rsidR="63EF747E" w:rsidRPr="00427A1A">
        <w:rPr>
          <w:color w:val="000000" w:themeColor="text1"/>
        </w:rPr>
        <w:t>Brookfield</w:t>
      </w:r>
      <w:r w:rsidR="636B425C" w:rsidRPr="00427A1A">
        <w:rPr>
          <w:color w:val="000000" w:themeColor="text1"/>
        </w:rPr>
        <w:t>, 2011</w:t>
      </w:r>
      <w:r w:rsidR="00A91BB2" w:rsidRPr="00427A1A">
        <w:rPr>
          <w:color w:val="000000" w:themeColor="text1"/>
        </w:rPr>
        <w:t>,2015</w:t>
      </w:r>
      <w:r w:rsidR="636B425C" w:rsidRPr="00427A1A">
        <w:rPr>
          <w:color w:val="000000" w:themeColor="text1"/>
        </w:rPr>
        <w:t xml:space="preserve">; </w:t>
      </w:r>
      <w:r w:rsidR="636B425C" w:rsidRPr="00427A1A">
        <w:rPr>
          <w:rFonts w:eastAsia="Calibri"/>
          <w:color w:val="000000" w:themeColor="text1"/>
        </w:rPr>
        <w:t>Hyland, 2016;</w:t>
      </w:r>
      <w:r w:rsidR="63EF747E" w:rsidRPr="00427A1A">
        <w:rPr>
          <w:color w:val="000000" w:themeColor="text1"/>
        </w:rPr>
        <w:t xml:space="preserve"> </w:t>
      </w:r>
      <w:r w:rsidR="6557811E" w:rsidRPr="00427A1A">
        <w:rPr>
          <w:color w:val="000000" w:themeColor="text1"/>
        </w:rPr>
        <w:t>Bell, 2016;</w:t>
      </w:r>
      <w:r w:rsidR="005F617B" w:rsidRPr="00427A1A">
        <w:rPr>
          <w:color w:val="000000" w:themeColor="text1"/>
        </w:rPr>
        <w:t xml:space="preserve"> </w:t>
      </w:r>
      <w:r w:rsidR="63EF747E" w:rsidRPr="00427A1A">
        <w:rPr>
          <w:color w:val="000000" w:themeColor="text1"/>
        </w:rPr>
        <w:t xml:space="preserve">Ghafournia and </w:t>
      </w:r>
      <w:r w:rsidR="00AD50BB" w:rsidRPr="00427A1A">
        <w:rPr>
          <w:color w:val="000000" w:themeColor="text1"/>
        </w:rPr>
        <w:t>Sabet, 2014</w:t>
      </w:r>
      <w:r w:rsidR="00033002" w:rsidRPr="00427A1A">
        <w:rPr>
          <w:color w:val="000000" w:themeColor="text1"/>
        </w:rPr>
        <w:t xml:space="preserve">) </w:t>
      </w:r>
      <w:r w:rsidR="00DB3397" w:rsidRPr="00427A1A">
        <w:rPr>
          <w:color w:val="000000" w:themeColor="text1"/>
        </w:rPr>
        <w:t>is</w:t>
      </w:r>
      <w:r w:rsidR="007472DF" w:rsidRPr="00427A1A">
        <w:rPr>
          <w:color w:val="000000" w:themeColor="text1"/>
        </w:rPr>
        <w:t xml:space="preserve"> </w:t>
      </w:r>
      <w:r w:rsidR="7305D10C" w:rsidRPr="00427A1A">
        <w:rPr>
          <w:color w:val="000000" w:themeColor="text1"/>
        </w:rPr>
        <w:t xml:space="preserve">the </w:t>
      </w:r>
      <w:r w:rsidR="00C50B67" w:rsidRPr="00427A1A">
        <w:rPr>
          <w:color w:val="000000" w:themeColor="text1"/>
        </w:rPr>
        <w:t>need for</w:t>
      </w:r>
      <w:r w:rsidR="007472DF" w:rsidRPr="00427A1A">
        <w:rPr>
          <w:color w:val="000000" w:themeColor="text1"/>
        </w:rPr>
        <w:t xml:space="preserve"> </w:t>
      </w:r>
      <w:r w:rsidR="007472DF" w:rsidRPr="0C422C54">
        <w:rPr>
          <w:color w:val="000000" w:themeColor="text1"/>
        </w:rPr>
        <w:t xml:space="preserve">professional </w:t>
      </w:r>
      <w:r w:rsidR="00DE5456" w:rsidRPr="0C422C54">
        <w:rPr>
          <w:color w:val="000000" w:themeColor="text1"/>
        </w:rPr>
        <w:t>development</w:t>
      </w:r>
      <w:r w:rsidR="00DE5456">
        <w:t xml:space="preserve"> </w:t>
      </w:r>
      <w:r w:rsidR="00D36C48">
        <w:t>to develop</w:t>
      </w:r>
      <w:r w:rsidR="03B7FDD0">
        <w:t xml:space="preserve"> </w:t>
      </w:r>
      <w:r w:rsidR="00665BE8">
        <w:t>knowledge</w:t>
      </w:r>
      <w:r w:rsidR="03B7FDD0">
        <w:t xml:space="preserve">, understanding and skills to </w:t>
      </w:r>
      <w:r w:rsidR="001B009A">
        <w:t>manage the</w:t>
      </w:r>
      <w:r w:rsidR="00844E69">
        <w:t xml:space="preserve"> potential challenges </w:t>
      </w:r>
      <w:r w:rsidR="00721AEC">
        <w:t>in course design and deliver</w:t>
      </w:r>
      <w:r w:rsidR="000F2CFA">
        <w:t>y</w:t>
      </w:r>
      <w:r w:rsidR="00127524">
        <w:t>.</w:t>
      </w:r>
    </w:p>
    <w:p w14:paraId="00001149" w14:textId="6901242B" w:rsidR="00A000A9" w:rsidRPr="005D67E4" w:rsidRDefault="009E3DAC" w:rsidP="002C716C">
      <w:pPr>
        <w:pStyle w:val="Heading4"/>
        <w:rPr>
          <w:lang w:val="en-GB"/>
        </w:rPr>
      </w:pPr>
      <w:r w:rsidRPr="005D67E4">
        <w:rPr>
          <w:lang w:val="en-GB"/>
        </w:rPr>
        <w:t>ESAP</w:t>
      </w:r>
      <w:r w:rsidR="00D9617E" w:rsidRPr="005D67E4">
        <w:rPr>
          <w:lang w:val="en-GB"/>
        </w:rPr>
        <w:t xml:space="preserve"> Pedagogy and Curriculum Knowledge </w:t>
      </w:r>
    </w:p>
    <w:p w14:paraId="7C5734C6" w14:textId="28A37F1E" w:rsidR="00482D3B" w:rsidRPr="00482D3B" w:rsidRDefault="00EF4390" w:rsidP="0C422C54">
      <w:pPr>
        <w:pStyle w:val="NormalWeb"/>
        <w:spacing w:before="0" w:beforeAutospacing="0" w:after="240" w:afterAutospacing="0"/>
        <w:rPr>
          <w:rFonts w:ascii="Times New Roman" w:hAnsi="Times New Roman" w:cs="Times New Roman"/>
        </w:rPr>
      </w:pPr>
      <w:r w:rsidRPr="0C422C54">
        <w:rPr>
          <w:rFonts w:asciiTheme="minorHAnsi" w:hAnsiTheme="minorHAnsi" w:cstheme="minorBidi"/>
        </w:rPr>
        <w:t>T</w:t>
      </w:r>
      <w:r w:rsidR="00D05D53" w:rsidRPr="0C422C54">
        <w:rPr>
          <w:rFonts w:asciiTheme="minorHAnsi" w:hAnsiTheme="minorHAnsi" w:cstheme="minorBidi"/>
        </w:rPr>
        <w:t>eachers</w:t>
      </w:r>
      <w:r w:rsidR="00962758" w:rsidRPr="0C422C54">
        <w:rPr>
          <w:rFonts w:asciiTheme="minorHAnsi" w:hAnsiTheme="minorHAnsi" w:cstheme="minorBidi"/>
        </w:rPr>
        <w:t xml:space="preserve"> (</w:t>
      </w:r>
      <w:r w:rsidRPr="0C422C54">
        <w:rPr>
          <w:rFonts w:asciiTheme="minorHAnsi" w:hAnsiTheme="minorHAnsi" w:cstheme="minorBidi"/>
        </w:rPr>
        <w:t>Dataset 1</w:t>
      </w:r>
      <w:r w:rsidR="00C97675">
        <w:rPr>
          <w:rFonts w:asciiTheme="minorHAnsi" w:hAnsiTheme="minorHAnsi" w:cstheme="minorBidi"/>
        </w:rPr>
        <w:t xml:space="preserve"> – </w:t>
      </w:r>
      <w:r w:rsidR="00C77571" w:rsidRPr="0C422C54">
        <w:rPr>
          <w:rFonts w:asciiTheme="minorHAnsi" w:hAnsiTheme="minorHAnsi" w:cstheme="minorBidi"/>
        </w:rPr>
        <w:t xml:space="preserve">Section </w:t>
      </w:r>
      <w:r w:rsidR="00C77571" w:rsidRPr="0C422C54">
        <w:rPr>
          <w:rFonts w:asciiTheme="minorHAnsi" w:eastAsia="Calibri" w:hAnsiTheme="minorHAnsi" w:cstheme="minorBidi"/>
        </w:rPr>
        <w:t>5.3.2</w:t>
      </w:r>
      <w:r w:rsidR="00760439" w:rsidRPr="0C422C54">
        <w:rPr>
          <w:rFonts w:asciiTheme="minorHAnsi" w:eastAsia="Calibri" w:hAnsiTheme="minorHAnsi" w:cstheme="minorBidi"/>
        </w:rPr>
        <w:t>/</w:t>
      </w:r>
      <w:r w:rsidR="00133200" w:rsidRPr="0C422C54">
        <w:rPr>
          <w:rFonts w:asciiTheme="minorHAnsi" w:hAnsiTheme="minorHAnsi" w:cstheme="minorBidi"/>
        </w:rPr>
        <w:t>and</w:t>
      </w:r>
      <w:r w:rsidR="00760439" w:rsidRPr="0C422C54">
        <w:rPr>
          <w:rFonts w:asciiTheme="minorHAnsi" w:hAnsiTheme="minorHAnsi" w:cstheme="minorBidi"/>
        </w:rPr>
        <w:t xml:space="preserve"> </w:t>
      </w:r>
      <w:r w:rsidR="002E4418" w:rsidRPr="0C422C54">
        <w:rPr>
          <w:rFonts w:asciiTheme="minorHAnsi" w:hAnsiTheme="minorHAnsi" w:cstheme="minorBidi"/>
        </w:rPr>
        <w:t>D</w:t>
      </w:r>
      <w:r w:rsidR="00760439" w:rsidRPr="0C422C54">
        <w:rPr>
          <w:rFonts w:asciiTheme="minorHAnsi" w:hAnsiTheme="minorHAnsi" w:cstheme="minorBidi"/>
        </w:rPr>
        <w:t>ataset 2</w:t>
      </w:r>
      <w:r w:rsidR="00C97675">
        <w:rPr>
          <w:rFonts w:asciiTheme="minorHAnsi" w:hAnsiTheme="minorHAnsi" w:cstheme="minorBidi"/>
        </w:rPr>
        <w:t xml:space="preserve"> – </w:t>
      </w:r>
      <w:r w:rsidR="000C7FC4" w:rsidRPr="0C422C54">
        <w:rPr>
          <w:rFonts w:asciiTheme="minorHAnsi" w:hAnsiTheme="minorHAnsi" w:cstheme="minorBidi"/>
        </w:rPr>
        <w:t xml:space="preserve">Section </w:t>
      </w:r>
      <w:r w:rsidR="000C7FC4" w:rsidRPr="0C422C54">
        <w:rPr>
          <w:rFonts w:asciiTheme="minorHAnsi" w:eastAsia="Calibri" w:hAnsiTheme="minorHAnsi" w:cstheme="minorBidi"/>
        </w:rPr>
        <w:t>5</w:t>
      </w:r>
      <w:r w:rsidR="000C7FC4" w:rsidRPr="0C422C54">
        <w:rPr>
          <w:rFonts w:asciiTheme="minorHAnsi" w:hAnsiTheme="minorHAnsi" w:cstheme="minorBidi"/>
        </w:rPr>
        <w:t>.5.2.2</w:t>
      </w:r>
      <w:r w:rsidR="00962758" w:rsidRPr="0C422C54">
        <w:rPr>
          <w:rFonts w:asciiTheme="minorHAnsi" w:hAnsiTheme="minorHAnsi" w:cstheme="minorBidi"/>
        </w:rPr>
        <w:t xml:space="preserve">) </w:t>
      </w:r>
      <w:r w:rsidR="00B10013" w:rsidRPr="0C422C54">
        <w:rPr>
          <w:rFonts w:asciiTheme="minorHAnsi" w:hAnsiTheme="minorHAnsi" w:cstheme="minorBidi"/>
        </w:rPr>
        <w:t xml:space="preserve">expressed their </w:t>
      </w:r>
      <w:r w:rsidR="00127524" w:rsidRPr="0C422C54">
        <w:rPr>
          <w:rFonts w:asciiTheme="minorHAnsi" w:hAnsiTheme="minorHAnsi" w:cstheme="minorBidi"/>
        </w:rPr>
        <w:t xml:space="preserve">need for both </w:t>
      </w:r>
      <w:r w:rsidR="00DB52CC" w:rsidRPr="0C422C54">
        <w:rPr>
          <w:rFonts w:asciiTheme="minorHAnsi" w:hAnsiTheme="minorHAnsi" w:cstheme="minorBidi"/>
        </w:rPr>
        <w:t>general and</w:t>
      </w:r>
      <w:r w:rsidR="00B10013" w:rsidRPr="0C422C54">
        <w:rPr>
          <w:rFonts w:asciiTheme="minorHAnsi" w:hAnsiTheme="minorHAnsi" w:cstheme="minorBidi"/>
        </w:rPr>
        <w:t xml:space="preserve"> </w:t>
      </w:r>
      <w:r w:rsidR="79455977" w:rsidRPr="0C422C54">
        <w:rPr>
          <w:rFonts w:asciiTheme="minorHAnsi" w:hAnsiTheme="minorHAnsi" w:cstheme="minorBidi"/>
        </w:rPr>
        <w:t>subject-</w:t>
      </w:r>
      <w:r w:rsidR="00F67318" w:rsidRPr="0C422C54">
        <w:rPr>
          <w:rFonts w:asciiTheme="minorHAnsi" w:hAnsiTheme="minorHAnsi" w:cstheme="minorBidi"/>
        </w:rPr>
        <w:t>specific pedagogical</w:t>
      </w:r>
      <w:r w:rsidR="00B10013" w:rsidRPr="0C422C54">
        <w:rPr>
          <w:rFonts w:asciiTheme="minorHAnsi" w:hAnsiTheme="minorHAnsi" w:cstheme="minorBidi"/>
        </w:rPr>
        <w:t xml:space="preserve"> and </w:t>
      </w:r>
      <w:r w:rsidR="00C431A9" w:rsidRPr="0C422C54">
        <w:rPr>
          <w:rFonts w:asciiTheme="minorHAnsi" w:hAnsiTheme="minorHAnsi" w:cstheme="minorBidi"/>
        </w:rPr>
        <w:t>curriculum</w:t>
      </w:r>
      <w:r w:rsidR="00B10013" w:rsidRPr="0C422C54">
        <w:rPr>
          <w:rFonts w:asciiTheme="minorHAnsi" w:hAnsiTheme="minorHAnsi" w:cstheme="minorBidi"/>
        </w:rPr>
        <w:t xml:space="preserve"> knowledge</w:t>
      </w:r>
      <w:r w:rsidR="00DB52CC" w:rsidRPr="0C422C54">
        <w:rPr>
          <w:rFonts w:asciiTheme="minorHAnsi" w:hAnsiTheme="minorHAnsi" w:cstheme="minorBidi"/>
        </w:rPr>
        <w:t xml:space="preserve"> for</w:t>
      </w:r>
      <w:r w:rsidR="00D0296A" w:rsidRPr="0C422C54">
        <w:rPr>
          <w:rFonts w:asciiTheme="minorHAnsi" w:hAnsiTheme="minorHAnsi" w:cstheme="minorBidi"/>
        </w:rPr>
        <w:t xml:space="preserve"> </w:t>
      </w:r>
      <w:r w:rsidR="70DF55B8" w:rsidRPr="0C422C54">
        <w:rPr>
          <w:rFonts w:asciiTheme="minorHAnsi" w:hAnsiTheme="minorHAnsi" w:cstheme="minorBidi"/>
        </w:rPr>
        <w:t>ESAP professional development</w:t>
      </w:r>
      <w:r w:rsidR="00B10013" w:rsidRPr="0C422C54">
        <w:rPr>
          <w:rFonts w:asciiTheme="minorHAnsi" w:hAnsiTheme="minorHAnsi" w:cstheme="minorBidi"/>
        </w:rPr>
        <w:t>.</w:t>
      </w:r>
      <w:r w:rsidR="00207B1A" w:rsidRPr="0C422C54">
        <w:rPr>
          <w:rFonts w:asciiTheme="minorHAnsi" w:hAnsiTheme="minorHAnsi" w:cstheme="minorBidi"/>
        </w:rPr>
        <w:t xml:space="preserve"> </w:t>
      </w:r>
      <w:r w:rsidR="00BD0EA2" w:rsidRPr="0C422C54">
        <w:rPr>
          <w:rFonts w:asciiTheme="minorHAnsi" w:hAnsiTheme="minorHAnsi" w:cstheme="minorBidi"/>
        </w:rPr>
        <w:t xml:space="preserve">This finding is </w:t>
      </w:r>
      <w:r w:rsidR="00F87CAA" w:rsidRPr="0C422C54">
        <w:rPr>
          <w:rFonts w:asciiTheme="minorHAnsi" w:hAnsiTheme="minorHAnsi" w:cstheme="minorBidi"/>
        </w:rPr>
        <w:t>supported</w:t>
      </w:r>
      <w:r w:rsidR="00AF5F8E" w:rsidRPr="0C422C54">
        <w:rPr>
          <w:rFonts w:asciiTheme="minorHAnsi" w:hAnsiTheme="minorHAnsi" w:cstheme="minorBidi"/>
        </w:rPr>
        <w:t xml:space="preserve"> </w:t>
      </w:r>
      <w:r w:rsidR="00BD0EA2" w:rsidRPr="0C422C54">
        <w:rPr>
          <w:rFonts w:asciiTheme="minorHAnsi" w:hAnsiTheme="minorHAnsi" w:cstheme="minorBidi"/>
        </w:rPr>
        <w:t>by</w:t>
      </w:r>
      <w:r w:rsidR="00AF5F8E" w:rsidRPr="0C422C54">
        <w:rPr>
          <w:rFonts w:cstheme="minorBidi"/>
        </w:rPr>
        <w:t xml:space="preserve"> </w:t>
      </w:r>
      <w:r w:rsidR="00AF5F8E" w:rsidRPr="0C422C54">
        <w:rPr>
          <w:rFonts w:asciiTheme="minorHAnsi" w:hAnsiTheme="minorHAnsi" w:cstheme="minorBidi"/>
        </w:rPr>
        <w:t xml:space="preserve">Alexander </w:t>
      </w:r>
      <w:r w:rsidR="00F87CAA" w:rsidRPr="0C422C54">
        <w:rPr>
          <w:rFonts w:asciiTheme="minorHAnsi" w:hAnsiTheme="minorHAnsi" w:cstheme="minorBidi"/>
        </w:rPr>
        <w:t>(</w:t>
      </w:r>
      <w:r w:rsidR="00A77E92" w:rsidRPr="0C422C54">
        <w:rPr>
          <w:rFonts w:asciiTheme="minorHAnsi" w:hAnsiTheme="minorHAnsi" w:cstheme="minorBidi"/>
        </w:rPr>
        <w:t>2007</w:t>
      </w:r>
      <w:r w:rsidR="00AF5F8E" w:rsidRPr="0C422C54">
        <w:rPr>
          <w:rFonts w:asciiTheme="minorHAnsi" w:hAnsiTheme="minorHAnsi" w:cstheme="minorBidi"/>
        </w:rPr>
        <w:t>), who</w:t>
      </w:r>
      <w:r w:rsidR="00BD0EA2" w:rsidRPr="0C422C54">
        <w:rPr>
          <w:rFonts w:asciiTheme="minorHAnsi" w:hAnsiTheme="minorHAnsi" w:cstheme="minorBidi"/>
        </w:rPr>
        <w:t xml:space="preserve"> recommend</w:t>
      </w:r>
      <w:r w:rsidR="00715B9B" w:rsidRPr="0C422C54">
        <w:rPr>
          <w:rFonts w:asciiTheme="minorHAnsi" w:hAnsiTheme="minorHAnsi" w:cstheme="minorBidi"/>
        </w:rPr>
        <w:t xml:space="preserve">s </w:t>
      </w:r>
      <w:r w:rsidR="00BD0EA2" w:rsidRPr="0C422C54">
        <w:rPr>
          <w:rFonts w:asciiTheme="minorHAnsi" w:hAnsiTheme="minorHAnsi" w:cstheme="minorBidi"/>
        </w:rPr>
        <w:t xml:space="preserve">that </w:t>
      </w:r>
      <w:r w:rsidR="00BE5DC6">
        <w:rPr>
          <w:rFonts w:asciiTheme="minorHAnsi" w:hAnsiTheme="minorHAnsi" w:cstheme="minorBidi"/>
        </w:rPr>
        <w:t>t</w:t>
      </w:r>
      <w:r w:rsidR="00BE5DC6" w:rsidRPr="00BE5DC6">
        <w:rPr>
          <w:rFonts w:asciiTheme="minorHAnsi" w:hAnsiTheme="minorHAnsi" w:cstheme="minorBidi"/>
        </w:rPr>
        <w:t>eachers require comprehensive induction and ongoing support to teach effectively in university contexts</w:t>
      </w:r>
      <w:r w:rsidR="00AF5F8E" w:rsidRPr="0C422C54">
        <w:rPr>
          <w:rFonts w:asciiTheme="minorHAnsi" w:hAnsiTheme="minorHAnsi" w:cstheme="minorBidi"/>
        </w:rPr>
        <w:t xml:space="preserve">. </w:t>
      </w:r>
      <w:r w:rsidR="00B04E81" w:rsidRPr="0C422C54">
        <w:rPr>
          <w:rFonts w:asciiTheme="minorHAnsi" w:hAnsiTheme="minorHAnsi" w:cstheme="minorBidi"/>
        </w:rPr>
        <w:t>T</w:t>
      </w:r>
      <w:r w:rsidR="07524E4E" w:rsidRPr="0C422C54">
        <w:rPr>
          <w:rFonts w:asciiTheme="minorHAnsi" w:hAnsiTheme="minorHAnsi" w:cstheme="minorBidi"/>
        </w:rPr>
        <w:t>eachers</w:t>
      </w:r>
      <w:r w:rsidR="00012C02" w:rsidRPr="0C422C54">
        <w:rPr>
          <w:rFonts w:asciiTheme="minorHAnsi" w:hAnsiTheme="minorHAnsi" w:cstheme="minorBidi"/>
        </w:rPr>
        <w:t xml:space="preserve"> evidently</w:t>
      </w:r>
      <w:r w:rsidR="07524E4E" w:rsidRPr="0C422C54">
        <w:rPr>
          <w:rFonts w:asciiTheme="minorHAnsi" w:hAnsiTheme="minorHAnsi" w:cstheme="minorBidi"/>
        </w:rPr>
        <w:t xml:space="preserve"> wanted to know more about </w:t>
      </w:r>
      <w:r w:rsidR="00962758" w:rsidRPr="0C422C54">
        <w:rPr>
          <w:rFonts w:asciiTheme="minorHAnsi" w:hAnsiTheme="minorHAnsi" w:cstheme="minorBidi"/>
        </w:rPr>
        <w:t>how language is u</w:t>
      </w:r>
      <w:r w:rsidR="00774EC0" w:rsidRPr="0C422C54">
        <w:rPr>
          <w:rFonts w:asciiTheme="minorHAnsi" w:hAnsiTheme="minorHAnsi" w:cstheme="minorBidi"/>
        </w:rPr>
        <w:t xml:space="preserve">tilised </w:t>
      </w:r>
      <w:r w:rsidR="00962758" w:rsidRPr="0C422C54">
        <w:rPr>
          <w:rFonts w:asciiTheme="minorHAnsi" w:hAnsiTheme="minorHAnsi" w:cstheme="minorBidi"/>
        </w:rPr>
        <w:t>in a particular discipline,</w:t>
      </w:r>
      <w:r w:rsidR="00823AF7">
        <w:t xml:space="preserve"> </w:t>
      </w:r>
      <w:r w:rsidR="006C22F0">
        <w:t>how learning objectives</w:t>
      </w:r>
      <w:r w:rsidR="002A03F2" w:rsidRPr="0C422C54">
        <w:rPr>
          <w:rFonts w:asciiTheme="minorHAnsi" w:hAnsiTheme="minorHAnsi"/>
        </w:rPr>
        <w:t xml:space="preserve"> </w:t>
      </w:r>
      <w:r w:rsidR="000D185E" w:rsidRPr="0C422C54">
        <w:rPr>
          <w:rFonts w:asciiTheme="minorHAnsi" w:hAnsiTheme="minorHAnsi"/>
        </w:rPr>
        <w:lastRenderedPageBreak/>
        <w:t xml:space="preserve">should be </w:t>
      </w:r>
      <w:r w:rsidR="004F69F0" w:rsidRPr="0C422C54">
        <w:rPr>
          <w:rFonts w:asciiTheme="minorHAnsi" w:hAnsiTheme="minorHAnsi"/>
        </w:rPr>
        <w:t>structured (</w:t>
      </w:r>
      <w:r w:rsidR="004F69F0" w:rsidRPr="0C422C54">
        <w:rPr>
          <w:rFonts w:eastAsia="Calibri"/>
        </w:rPr>
        <w:t>Table 5.</w:t>
      </w:r>
      <w:r w:rsidR="00F51615" w:rsidRPr="0C422C54">
        <w:rPr>
          <w:rFonts w:eastAsia="Calibri"/>
        </w:rPr>
        <w:t>2</w:t>
      </w:r>
      <w:r w:rsidR="004F69F0" w:rsidRPr="0C422C54">
        <w:rPr>
          <w:rFonts w:eastAsia="Calibri"/>
        </w:rPr>
        <w:t>)</w:t>
      </w:r>
      <w:r w:rsidR="004F69F0" w:rsidRPr="0C422C54">
        <w:rPr>
          <w:rFonts w:asciiTheme="minorHAnsi" w:hAnsiTheme="minorHAnsi"/>
        </w:rPr>
        <w:t>,</w:t>
      </w:r>
      <w:r w:rsidR="006C22F0" w:rsidRPr="0C422C54">
        <w:rPr>
          <w:rFonts w:asciiTheme="minorHAnsi" w:hAnsiTheme="minorHAnsi"/>
        </w:rPr>
        <w:t xml:space="preserve"> </w:t>
      </w:r>
      <w:r w:rsidR="00962758" w:rsidRPr="0C422C54">
        <w:rPr>
          <w:rFonts w:asciiTheme="minorHAnsi" w:hAnsiTheme="minorHAnsi" w:cstheme="minorBidi"/>
        </w:rPr>
        <w:t xml:space="preserve">how </w:t>
      </w:r>
      <w:r w:rsidR="00EA597C" w:rsidRPr="0C422C54">
        <w:rPr>
          <w:rFonts w:eastAsia="Calibri"/>
        </w:rPr>
        <w:t>specific terminology is used in a</w:t>
      </w:r>
      <w:r w:rsidR="00962758" w:rsidRPr="0C422C54">
        <w:rPr>
          <w:rFonts w:asciiTheme="minorHAnsi" w:hAnsiTheme="minorHAnsi" w:cstheme="minorBidi"/>
        </w:rPr>
        <w:t xml:space="preserve"> particular discipline, </w:t>
      </w:r>
      <w:r w:rsidR="00133200">
        <w:t>how students</w:t>
      </w:r>
      <w:r w:rsidR="00D50BB2">
        <w:t xml:space="preserve">’ needs are assessed, </w:t>
      </w:r>
      <w:r w:rsidR="00CB548F" w:rsidRPr="0C422C54">
        <w:rPr>
          <w:rFonts w:asciiTheme="minorHAnsi" w:hAnsiTheme="minorHAnsi"/>
        </w:rPr>
        <w:t xml:space="preserve">how to use </w:t>
      </w:r>
      <w:r w:rsidR="00CB548F">
        <w:t>new methods of teaching vocabulary and teaching the four skills</w:t>
      </w:r>
      <w:r w:rsidR="00CB548F" w:rsidRPr="0C422C54">
        <w:rPr>
          <w:rFonts w:asciiTheme="minorHAnsi" w:hAnsiTheme="minorHAnsi"/>
        </w:rPr>
        <w:t xml:space="preserve"> </w:t>
      </w:r>
      <w:r w:rsidR="00962758" w:rsidRPr="0C422C54">
        <w:rPr>
          <w:rFonts w:asciiTheme="minorHAnsi" w:hAnsiTheme="minorHAnsi" w:cstheme="minorBidi"/>
        </w:rPr>
        <w:t xml:space="preserve">and </w:t>
      </w:r>
      <w:r w:rsidR="00EA597C" w:rsidRPr="0C422C54">
        <w:rPr>
          <w:rFonts w:eastAsia="Calibri"/>
        </w:rPr>
        <w:t>how these affect communication within the discipline</w:t>
      </w:r>
      <w:r w:rsidR="00BB2BA6" w:rsidRPr="0C422C54">
        <w:rPr>
          <w:rFonts w:eastAsia="Calibri"/>
        </w:rPr>
        <w:t xml:space="preserve">. </w:t>
      </w:r>
      <w:r w:rsidR="00962758" w:rsidRPr="0C422C54">
        <w:rPr>
          <w:rFonts w:asciiTheme="minorHAnsi" w:hAnsiTheme="minorHAnsi" w:cstheme="minorBidi"/>
        </w:rPr>
        <w:t xml:space="preserve">As </w:t>
      </w:r>
      <w:r w:rsidR="001F5E82" w:rsidRPr="0C422C54">
        <w:rPr>
          <w:rFonts w:asciiTheme="minorHAnsi" w:hAnsiTheme="minorHAnsi"/>
        </w:rPr>
        <w:t>teachers</w:t>
      </w:r>
      <w:r w:rsidR="00962758" w:rsidRPr="0C422C54">
        <w:rPr>
          <w:rFonts w:asciiTheme="minorHAnsi" w:hAnsiTheme="minorHAnsi" w:cstheme="minorBidi"/>
        </w:rPr>
        <w:t xml:space="preserve"> </w:t>
      </w:r>
      <w:r w:rsidR="00BE6116" w:rsidRPr="0C422C54">
        <w:rPr>
          <w:rFonts w:asciiTheme="minorHAnsi" w:hAnsiTheme="minorHAnsi"/>
        </w:rPr>
        <w:t xml:space="preserve">explained, </w:t>
      </w:r>
      <w:r w:rsidR="005723E5" w:rsidRPr="0C422C54">
        <w:rPr>
          <w:rFonts w:eastAsia="Calibri"/>
        </w:rPr>
        <w:t>t</w:t>
      </w:r>
      <w:r w:rsidR="003A2A0D" w:rsidRPr="0C422C54">
        <w:rPr>
          <w:rFonts w:eastAsia="Calibri"/>
        </w:rPr>
        <w:t xml:space="preserve">he </w:t>
      </w:r>
      <w:r w:rsidR="00D9617E" w:rsidRPr="0C422C54">
        <w:rPr>
          <w:rFonts w:eastAsia="Calibri"/>
        </w:rPr>
        <w:t>limited knowledge of curriculum design as well as the knowledge of ESAP pedagogy</w:t>
      </w:r>
      <w:r w:rsidR="00052BFD" w:rsidRPr="0C422C54">
        <w:rPr>
          <w:rFonts w:eastAsia="Calibri"/>
        </w:rPr>
        <w:t xml:space="preserve"> </w:t>
      </w:r>
      <w:r w:rsidR="00AB4C3C" w:rsidRPr="0C422C54">
        <w:rPr>
          <w:rFonts w:eastAsia="Calibri"/>
        </w:rPr>
        <w:t>appears</w:t>
      </w:r>
      <w:r w:rsidR="00E97A05" w:rsidRPr="0C422C54">
        <w:rPr>
          <w:rFonts w:eastAsia="Calibri"/>
        </w:rPr>
        <w:t xml:space="preserve"> to</w:t>
      </w:r>
      <w:r w:rsidR="003A2A0D" w:rsidRPr="0C422C54">
        <w:rPr>
          <w:rFonts w:eastAsia="Calibri"/>
        </w:rPr>
        <w:t xml:space="preserve"> be</w:t>
      </w:r>
      <w:r w:rsidR="00E97A05" w:rsidRPr="0C422C54">
        <w:rPr>
          <w:rFonts w:eastAsia="Calibri"/>
        </w:rPr>
        <w:t xml:space="preserve"> </w:t>
      </w:r>
      <w:r w:rsidR="00296CD6" w:rsidRPr="0C422C54">
        <w:rPr>
          <w:rFonts w:eastAsia="Calibri"/>
        </w:rPr>
        <w:t xml:space="preserve">one of </w:t>
      </w:r>
      <w:r w:rsidR="00E97A05" w:rsidRPr="0C422C54">
        <w:rPr>
          <w:rFonts w:eastAsia="Calibri"/>
        </w:rPr>
        <w:t xml:space="preserve">the greatest </w:t>
      </w:r>
      <w:r w:rsidR="005723E5" w:rsidRPr="0C422C54">
        <w:rPr>
          <w:rFonts w:eastAsia="Calibri"/>
        </w:rPr>
        <w:t>challenges t</w:t>
      </w:r>
      <w:r w:rsidR="00282519" w:rsidRPr="0C422C54">
        <w:rPr>
          <w:rFonts w:eastAsia="Calibri"/>
        </w:rPr>
        <w:t>ha</w:t>
      </w:r>
      <w:r w:rsidR="005723E5" w:rsidRPr="0C422C54">
        <w:rPr>
          <w:rFonts w:eastAsia="Calibri"/>
        </w:rPr>
        <w:t xml:space="preserve">t </w:t>
      </w:r>
      <w:r w:rsidR="00052BFD" w:rsidRPr="0C422C54">
        <w:rPr>
          <w:rFonts w:eastAsia="Calibri"/>
        </w:rPr>
        <w:t>constrain</w:t>
      </w:r>
      <w:r w:rsidR="005723E5" w:rsidRPr="0C422C54">
        <w:rPr>
          <w:rFonts w:eastAsia="Calibri"/>
        </w:rPr>
        <w:t>ed</w:t>
      </w:r>
      <w:r w:rsidR="00052BFD" w:rsidRPr="0C422C54">
        <w:rPr>
          <w:rFonts w:eastAsia="Calibri"/>
        </w:rPr>
        <w:t xml:space="preserve"> </w:t>
      </w:r>
      <w:r w:rsidR="1F37F72B" w:rsidRPr="0C422C54">
        <w:rPr>
          <w:rFonts w:eastAsia="Calibri"/>
        </w:rPr>
        <w:t>them</w:t>
      </w:r>
      <w:r w:rsidR="00052BFD" w:rsidRPr="0C422C54">
        <w:rPr>
          <w:rFonts w:eastAsia="Calibri"/>
        </w:rPr>
        <w:t xml:space="preserve"> from developing ESAP courses that met students’ requirements</w:t>
      </w:r>
      <w:r w:rsidR="00937B5B" w:rsidRPr="0C422C54">
        <w:rPr>
          <w:rFonts w:asciiTheme="minorHAnsi" w:eastAsia="Calibri" w:hAnsiTheme="minorHAnsi" w:cstheme="minorBidi"/>
        </w:rPr>
        <w:t xml:space="preserve"> (</w:t>
      </w:r>
      <w:r w:rsidR="0080682C" w:rsidRPr="0C422C54">
        <w:rPr>
          <w:rFonts w:asciiTheme="minorHAnsi" w:eastAsia="Calibri" w:hAnsiTheme="minorHAnsi" w:cstheme="minorBidi"/>
        </w:rPr>
        <w:t>Dataset 1</w:t>
      </w:r>
      <w:r w:rsidR="00C719EB">
        <w:rPr>
          <w:rFonts w:asciiTheme="minorHAnsi" w:eastAsia="Calibri" w:hAnsiTheme="minorHAnsi" w:cstheme="minorBidi"/>
        </w:rPr>
        <w:t xml:space="preserve"> –</w:t>
      </w:r>
      <w:r w:rsidR="0080682C" w:rsidRPr="0C422C54">
        <w:rPr>
          <w:rFonts w:asciiTheme="minorHAnsi" w:eastAsia="Calibri" w:hAnsiTheme="minorHAnsi" w:cstheme="minorBidi"/>
        </w:rPr>
        <w:t xml:space="preserve"> Section 5.3</w:t>
      </w:r>
      <w:r w:rsidR="004B5D3E" w:rsidRPr="0C422C54">
        <w:rPr>
          <w:rFonts w:asciiTheme="minorHAnsi" w:eastAsia="Calibri" w:hAnsiTheme="minorHAnsi" w:cstheme="minorBidi"/>
        </w:rPr>
        <w:t>.</w:t>
      </w:r>
      <w:r w:rsidR="00C775E5" w:rsidRPr="0C422C54">
        <w:rPr>
          <w:rFonts w:asciiTheme="minorHAnsi" w:eastAsia="Calibri" w:hAnsiTheme="minorHAnsi" w:cstheme="minorBidi"/>
        </w:rPr>
        <w:t>2</w:t>
      </w:r>
      <w:r w:rsidR="004B5D3E" w:rsidRPr="0C422C54">
        <w:rPr>
          <w:rFonts w:asciiTheme="minorHAnsi" w:eastAsia="Calibri" w:hAnsiTheme="minorHAnsi" w:cstheme="minorBidi"/>
        </w:rPr>
        <w:t>.3</w:t>
      </w:r>
      <w:r w:rsidR="0080682C" w:rsidRPr="0C422C54">
        <w:rPr>
          <w:rFonts w:asciiTheme="minorHAnsi" w:eastAsia="Calibri" w:hAnsiTheme="minorHAnsi" w:cstheme="minorBidi"/>
        </w:rPr>
        <w:t xml:space="preserve">). </w:t>
      </w:r>
      <w:r w:rsidR="16EB1540" w:rsidRPr="0C422C54">
        <w:rPr>
          <w:rFonts w:asciiTheme="minorHAnsi" w:eastAsia="Calibri" w:hAnsiTheme="minorHAnsi" w:cstheme="minorBidi"/>
        </w:rPr>
        <w:t xml:space="preserve">Teachers’ lack of knowledge </w:t>
      </w:r>
      <w:r w:rsidR="005012DF" w:rsidRPr="0C422C54">
        <w:rPr>
          <w:rFonts w:asciiTheme="minorHAnsi" w:eastAsia="Calibri" w:hAnsiTheme="minorHAnsi" w:cstheme="minorBidi"/>
        </w:rPr>
        <w:t xml:space="preserve">also </w:t>
      </w:r>
      <w:r w:rsidR="16EB1540" w:rsidRPr="0C422C54">
        <w:rPr>
          <w:rFonts w:asciiTheme="minorHAnsi" w:eastAsia="Calibri" w:hAnsiTheme="minorHAnsi" w:cstheme="minorBidi"/>
        </w:rPr>
        <w:t>impacted upon their confidence</w:t>
      </w:r>
      <w:r w:rsidR="005012DF" w:rsidRPr="0C422C54">
        <w:rPr>
          <w:rFonts w:asciiTheme="minorHAnsi" w:eastAsia="Calibri" w:hAnsiTheme="minorHAnsi" w:cstheme="minorBidi"/>
        </w:rPr>
        <w:t>,</w:t>
      </w:r>
      <w:r w:rsidR="16EB1540" w:rsidRPr="0C422C54">
        <w:rPr>
          <w:rFonts w:asciiTheme="minorHAnsi" w:eastAsia="Calibri" w:hAnsiTheme="minorHAnsi" w:cstheme="minorBidi"/>
        </w:rPr>
        <w:t xml:space="preserve"> </w:t>
      </w:r>
      <w:r w:rsidR="29167428" w:rsidRPr="0C422C54">
        <w:rPr>
          <w:rFonts w:asciiTheme="minorHAnsi" w:eastAsia="Calibri" w:hAnsiTheme="minorHAnsi" w:cstheme="minorBidi"/>
        </w:rPr>
        <w:t xml:space="preserve">a further possible factor that </w:t>
      </w:r>
      <w:r w:rsidR="00551976" w:rsidRPr="0C422C54">
        <w:rPr>
          <w:rFonts w:asciiTheme="minorHAnsi" w:eastAsia="Calibri" w:hAnsiTheme="minorHAnsi" w:cstheme="minorBidi"/>
        </w:rPr>
        <w:t>restricted</w:t>
      </w:r>
      <w:r w:rsidR="29167428" w:rsidRPr="0C422C54">
        <w:rPr>
          <w:rFonts w:asciiTheme="minorHAnsi" w:eastAsia="Calibri" w:hAnsiTheme="minorHAnsi" w:cstheme="minorBidi"/>
        </w:rPr>
        <w:t xml:space="preserve"> teachers to teaching </w:t>
      </w:r>
      <w:r w:rsidR="00551976" w:rsidRPr="0C422C54">
        <w:rPr>
          <w:rFonts w:asciiTheme="minorHAnsi" w:eastAsia="Calibri" w:hAnsiTheme="minorHAnsi" w:cstheme="minorBidi"/>
        </w:rPr>
        <w:t>only</w:t>
      </w:r>
      <w:r w:rsidR="00194801" w:rsidRPr="0C422C54">
        <w:rPr>
          <w:rFonts w:asciiTheme="minorHAnsi" w:eastAsia="Calibri" w:hAnsiTheme="minorHAnsi" w:cstheme="minorBidi"/>
        </w:rPr>
        <w:t xml:space="preserve"> in</w:t>
      </w:r>
      <w:r w:rsidR="29167428" w:rsidRPr="0C422C54">
        <w:rPr>
          <w:rFonts w:asciiTheme="minorHAnsi" w:eastAsia="Calibri" w:hAnsiTheme="minorHAnsi" w:cstheme="minorBidi"/>
        </w:rPr>
        <w:t xml:space="preserve"> with which they were familiar. </w:t>
      </w:r>
      <w:r w:rsidR="2007E141" w:rsidRPr="0C422C54">
        <w:rPr>
          <w:rFonts w:asciiTheme="minorHAnsi" w:eastAsia="Calibri" w:hAnsiTheme="minorHAnsi" w:cstheme="minorBidi"/>
        </w:rPr>
        <w:t>Brookfield (2011</w:t>
      </w:r>
      <w:r w:rsidR="257B7CD9" w:rsidRPr="0C422C54">
        <w:rPr>
          <w:rFonts w:asciiTheme="minorHAnsi" w:eastAsia="Calibri" w:hAnsiTheme="minorHAnsi" w:cstheme="minorBidi"/>
        </w:rPr>
        <w:t xml:space="preserve">) </w:t>
      </w:r>
      <w:r w:rsidR="00D211A5" w:rsidRPr="0C422C54">
        <w:rPr>
          <w:rFonts w:asciiTheme="minorHAnsi" w:eastAsia="Calibri" w:hAnsiTheme="minorHAnsi" w:cstheme="minorBidi"/>
        </w:rPr>
        <w:t xml:space="preserve">also </w:t>
      </w:r>
      <w:r w:rsidR="257B7CD9" w:rsidRPr="0C422C54">
        <w:rPr>
          <w:rFonts w:asciiTheme="minorHAnsi" w:eastAsia="Calibri" w:hAnsiTheme="minorHAnsi" w:cstheme="minorBidi"/>
        </w:rPr>
        <w:t xml:space="preserve">recognises that at many points during their careers, </w:t>
      </w:r>
      <w:r w:rsidR="018C5755" w:rsidRPr="0C422C54">
        <w:rPr>
          <w:rFonts w:asciiTheme="minorHAnsi" w:eastAsia="Calibri" w:hAnsiTheme="minorHAnsi" w:cstheme="minorBidi"/>
        </w:rPr>
        <w:t xml:space="preserve">teachers </w:t>
      </w:r>
      <w:r w:rsidR="00C37231" w:rsidRPr="0C422C54">
        <w:rPr>
          <w:rFonts w:asciiTheme="minorHAnsi" w:eastAsia="Calibri" w:hAnsiTheme="minorHAnsi" w:cstheme="minorBidi"/>
        </w:rPr>
        <w:t xml:space="preserve">may </w:t>
      </w:r>
      <w:r w:rsidR="018C5755" w:rsidRPr="0C422C54">
        <w:rPr>
          <w:rFonts w:asciiTheme="minorHAnsi" w:eastAsia="Calibri" w:hAnsiTheme="minorHAnsi" w:cstheme="minorBidi"/>
        </w:rPr>
        <w:t>have</w:t>
      </w:r>
      <w:r w:rsidRPr="0C422C54">
        <w:rPr>
          <w:rFonts w:asciiTheme="minorHAnsi" w:eastAsia="Calibri" w:hAnsiTheme="minorHAnsi" w:cstheme="minorBidi"/>
        </w:rPr>
        <w:t xml:space="preserve"> </w:t>
      </w:r>
      <w:r w:rsidR="0080682C" w:rsidRPr="0C422C54">
        <w:rPr>
          <w:rFonts w:asciiTheme="minorHAnsi" w:eastAsia="Calibri" w:hAnsiTheme="minorHAnsi" w:cstheme="minorBidi"/>
        </w:rPr>
        <w:t>imposter syndrome</w:t>
      </w:r>
      <w:r w:rsidR="00C37231" w:rsidRPr="0C422C54">
        <w:rPr>
          <w:rFonts w:asciiTheme="minorHAnsi" w:eastAsia="Calibri" w:hAnsiTheme="minorHAnsi" w:cstheme="minorBidi"/>
        </w:rPr>
        <w:t xml:space="preserve"> </w:t>
      </w:r>
      <w:r w:rsidR="004E257A" w:rsidRPr="0C422C54">
        <w:rPr>
          <w:rFonts w:eastAsia="Calibri"/>
        </w:rPr>
        <w:t>(Datasets 1</w:t>
      </w:r>
      <w:r w:rsidR="00C719EB">
        <w:rPr>
          <w:rFonts w:eastAsia="Calibri"/>
        </w:rPr>
        <w:t xml:space="preserve"> –</w:t>
      </w:r>
      <w:r w:rsidR="004E257A" w:rsidRPr="0C422C54">
        <w:rPr>
          <w:rFonts w:eastAsia="Calibri"/>
        </w:rPr>
        <w:t xml:space="preserve"> Section 5.3.2.2) </w:t>
      </w:r>
      <w:r w:rsidR="00C37231" w:rsidRPr="0C422C54">
        <w:rPr>
          <w:rFonts w:asciiTheme="minorHAnsi" w:eastAsia="Calibri" w:hAnsiTheme="minorHAnsi" w:cstheme="minorBidi"/>
        </w:rPr>
        <w:t xml:space="preserve">which may underpin </w:t>
      </w:r>
      <w:r w:rsidR="00177201" w:rsidRPr="0C422C54">
        <w:rPr>
          <w:rFonts w:asciiTheme="minorHAnsi" w:eastAsia="Calibri" w:hAnsiTheme="minorHAnsi" w:cstheme="minorBidi"/>
        </w:rPr>
        <w:t>their</w:t>
      </w:r>
      <w:r w:rsidR="00C37231" w:rsidRPr="0C422C54">
        <w:rPr>
          <w:rFonts w:asciiTheme="minorHAnsi" w:eastAsia="Calibri" w:hAnsiTheme="minorHAnsi" w:cstheme="minorBidi"/>
        </w:rPr>
        <w:t xml:space="preserve"> feelings </w:t>
      </w:r>
      <w:r w:rsidR="0080682C" w:rsidRPr="0C422C54">
        <w:rPr>
          <w:rFonts w:asciiTheme="minorHAnsi" w:hAnsiTheme="minorHAnsi" w:cstheme="minorBidi"/>
          <w:color w:val="000000" w:themeColor="text1"/>
        </w:rPr>
        <w:t>that they are not qualified and prepared enough</w:t>
      </w:r>
      <w:r w:rsidR="0080682C" w:rsidRPr="0C422C54">
        <w:rPr>
          <w:rFonts w:asciiTheme="minorHAnsi" w:eastAsia="Calibri" w:hAnsiTheme="minorHAnsi" w:cstheme="minorBidi"/>
        </w:rPr>
        <w:t xml:space="preserve"> to teach ESAP courses</w:t>
      </w:r>
      <w:r w:rsidR="00EF04C7" w:rsidRPr="0C422C54">
        <w:rPr>
          <w:rFonts w:asciiTheme="minorHAnsi" w:eastAsia="Calibri" w:hAnsiTheme="minorHAnsi" w:cstheme="minorBidi"/>
        </w:rPr>
        <w:t xml:space="preserve"> </w:t>
      </w:r>
      <w:r w:rsidR="009C5253" w:rsidRPr="0C422C54">
        <w:rPr>
          <w:rFonts w:asciiTheme="minorHAnsi" w:eastAsia="Calibri" w:hAnsiTheme="minorHAnsi" w:cstheme="minorBidi"/>
        </w:rPr>
        <w:t>(</w:t>
      </w:r>
      <w:r w:rsidR="00CF1B4A" w:rsidRPr="0C422C54">
        <w:rPr>
          <w:rFonts w:asciiTheme="minorHAnsi" w:eastAsia="Calibri" w:hAnsiTheme="minorHAnsi" w:cstheme="minorBidi"/>
        </w:rPr>
        <w:t>Jaremka</w:t>
      </w:r>
      <w:r w:rsidR="009C5253" w:rsidRPr="0C422C54">
        <w:rPr>
          <w:rFonts w:asciiTheme="minorHAnsi" w:eastAsia="Calibri" w:hAnsiTheme="minorHAnsi" w:cstheme="minorBidi"/>
        </w:rPr>
        <w:t xml:space="preserve"> et al.,</w:t>
      </w:r>
      <w:r w:rsidR="00AC6FCE" w:rsidRPr="0C422C54">
        <w:rPr>
          <w:rFonts w:asciiTheme="minorHAnsi" w:eastAsia="Calibri" w:hAnsiTheme="minorHAnsi" w:cstheme="minorBidi"/>
        </w:rPr>
        <w:t xml:space="preserve"> </w:t>
      </w:r>
      <w:r w:rsidR="009C5253" w:rsidRPr="0C422C54">
        <w:rPr>
          <w:rFonts w:asciiTheme="minorHAnsi" w:eastAsia="Calibri" w:hAnsiTheme="minorHAnsi" w:cstheme="minorBidi"/>
        </w:rPr>
        <w:t>2020)</w:t>
      </w:r>
      <w:r w:rsidR="00B8047F" w:rsidRPr="0C422C54">
        <w:rPr>
          <w:rFonts w:asciiTheme="minorHAnsi" w:eastAsia="Calibri" w:hAnsiTheme="minorHAnsi"/>
        </w:rPr>
        <w:t xml:space="preserve">. </w:t>
      </w:r>
      <w:r w:rsidR="00482D3B" w:rsidRPr="0C422C54">
        <w:rPr>
          <w:color w:val="000000" w:themeColor="text1"/>
        </w:rPr>
        <w:t xml:space="preserve">This idea is supported by comments made by the teachers about ‘not wanting’ or ‘not </w:t>
      </w:r>
      <w:r w:rsidR="00482D3B" w:rsidRPr="00AE3CA2">
        <w:rPr>
          <w:color w:val="000000" w:themeColor="text1"/>
        </w:rPr>
        <w:t>being able</w:t>
      </w:r>
      <w:r w:rsidR="00D61551" w:rsidRPr="00AE3CA2">
        <w:rPr>
          <w:color w:val="000000" w:themeColor="text1"/>
        </w:rPr>
        <w:t>’ (</w:t>
      </w:r>
      <w:r w:rsidR="00AD734E" w:rsidRPr="00AE3CA2">
        <w:rPr>
          <w:color w:val="000000" w:themeColor="text1"/>
        </w:rPr>
        <w:t>Section</w:t>
      </w:r>
      <w:r w:rsidR="001141D4" w:rsidRPr="00AE3CA2">
        <w:rPr>
          <w:color w:val="000000" w:themeColor="text1"/>
        </w:rPr>
        <w:t xml:space="preserve"> </w:t>
      </w:r>
      <w:r w:rsidR="00AE3CA2" w:rsidRPr="00AE3CA2">
        <w:rPr>
          <w:color w:val="000000" w:themeColor="text1"/>
        </w:rPr>
        <w:t>5</w:t>
      </w:r>
      <w:r w:rsidR="00AE3CA2">
        <w:rPr>
          <w:color w:val="000000" w:themeColor="text1"/>
        </w:rPr>
        <w:t>.3.2.2</w:t>
      </w:r>
      <w:r w:rsidR="00AD734E">
        <w:rPr>
          <w:color w:val="000000" w:themeColor="text1"/>
        </w:rPr>
        <w:t xml:space="preserve">) </w:t>
      </w:r>
      <w:r w:rsidR="00482D3B" w:rsidRPr="0C422C54">
        <w:rPr>
          <w:color w:val="000000" w:themeColor="text1"/>
        </w:rPr>
        <w:t>to make important decisions about ESAP course structure due to a perceived lack of theoretical and pedagogical knowledge in areas in which they are in fact adequately professionally developed.  </w:t>
      </w:r>
    </w:p>
    <w:p w14:paraId="6DA19917" w14:textId="6DB7BBEA" w:rsidR="008054DE" w:rsidRPr="00AA6BA0" w:rsidRDefault="00BB601A" w:rsidP="3D6A20CD">
      <w:pPr>
        <w:pStyle w:val="NormalWeb"/>
        <w:rPr>
          <w:rFonts w:eastAsia="Calibri"/>
          <w:color w:val="FF0000"/>
        </w:rPr>
      </w:pPr>
      <w:r w:rsidRPr="0C422C54">
        <w:rPr>
          <w:rFonts w:eastAsia="Calibri"/>
        </w:rPr>
        <w:t xml:space="preserve">However, teachers did comment that ESAP teaching forces them to update </w:t>
      </w:r>
      <w:r w:rsidRPr="0C422C54">
        <w:rPr>
          <w:rFonts w:eastAsia="Calibri" w:cstheme="minorBidi"/>
        </w:rPr>
        <w:t>their instructional pedagogy</w:t>
      </w:r>
      <w:r w:rsidRPr="0C422C54">
        <w:rPr>
          <w:rFonts w:eastAsia="Calibri"/>
        </w:rPr>
        <w:t>, refresh their teaching skills and knowledge when designing and teaching the specificity and authenticity of the target language</w:t>
      </w:r>
      <w:r w:rsidR="00202A7A" w:rsidRPr="0C422C54">
        <w:rPr>
          <w:rFonts w:eastAsia="Calibri"/>
        </w:rPr>
        <w:t xml:space="preserve">, </w:t>
      </w:r>
      <w:r w:rsidR="00202A7A" w:rsidRPr="0C422C54">
        <w:rPr>
          <w:color w:val="000000" w:themeColor="text1"/>
        </w:rPr>
        <w:t xml:space="preserve">and become </w:t>
      </w:r>
      <w:r w:rsidR="00202A7A" w:rsidRPr="00D36C48">
        <w:t>more familiar with the specific requirements of th</w:t>
      </w:r>
      <w:r w:rsidR="00A631D5" w:rsidRPr="00D36C48">
        <w:t xml:space="preserve">e target language </w:t>
      </w:r>
      <w:r w:rsidR="00A631D5" w:rsidRPr="00D36C48">
        <w:rPr>
          <w:rFonts w:eastAsia="Calibri"/>
        </w:rPr>
        <w:t>(Dataset 1-Sectio</w:t>
      </w:r>
      <w:r w:rsidR="00303F1F" w:rsidRPr="00D36C48">
        <w:rPr>
          <w:rFonts w:eastAsia="Calibri"/>
        </w:rPr>
        <w:t>n</w:t>
      </w:r>
      <w:r w:rsidR="008902E2" w:rsidRPr="00D36C48">
        <w:rPr>
          <w:rFonts w:eastAsia="Calibri"/>
        </w:rPr>
        <w:t xml:space="preserve">s </w:t>
      </w:r>
      <w:r w:rsidR="00303F1F" w:rsidRPr="00D36C48">
        <w:rPr>
          <w:rFonts w:eastAsia="Calibri"/>
        </w:rPr>
        <w:t>5.3.2.3/5.4</w:t>
      </w:r>
      <w:r w:rsidR="00A631D5" w:rsidRPr="00D36C48">
        <w:rPr>
          <w:rFonts w:eastAsia="Calibri"/>
        </w:rPr>
        <w:t>).</w:t>
      </w:r>
      <w:r w:rsidR="00BE5AF1" w:rsidRPr="00D36C48">
        <w:rPr>
          <w:rFonts w:eastAsia="Calibri"/>
        </w:rPr>
        <w:t xml:space="preserve"> </w:t>
      </w:r>
      <w:r w:rsidR="00AA6BA0" w:rsidRPr="00D36C48">
        <w:rPr>
          <w:rFonts w:eastAsia="Calibri"/>
        </w:rPr>
        <w:t>However,</w:t>
      </w:r>
      <w:r w:rsidR="008E0B84" w:rsidRPr="00D36C48">
        <w:rPr>
          <w:rFonts w:cstheme="minorHAnsi"/>
        </w:rPr>
        <w:t xml:space="preserve"> </w:t>
      </w:r>
      <w:r w:rsidR="008E0B84" w:rsidRPr="00D36C48">
        <w:rPr>
          <w:rFonts w:eastAsia="Calibri"/>
        </w:rPr>
        <w:t>relying solely</w:t>
      </w:r>
      <w:r w:rsidR="006E39BC" w:rsidRPr="00D36C48">
        <w:rPr>
          <w:rFonts w:eastAsia="Calibri"/>
        </w:rPr>
        <w:t xml:space="preserve"> </w:t>
      </w:r>
      <w:r w:rsidR="008E0B84" w:rsidRPr="00D36C48">
        <w:rPr>
          <w:rFonts w:eastAsia="Calibri"/>
        </w:rPr>
        <w:t xml:space="preserve">on self-directed learning may not be entirely </w:t>
      </w:r>
      <w:r w:rsidR="003A2773" w:rsidRPr="00D36C48">
        <w:rPr>
          <w:rFonts w:eastAsia="Calibri"/>
        </w:rPr>
        <w:t>sufficient</w:t>
      </w:r>
      <w:r w:rsidR="008E0B84" w:rsidRPr="00D36C48">
        <w:rPr>
          <w:rFonts w:eastAsia="Calibri"/>
        </w:rPr>
        <w:t xml:space="preserve"> </w:t>
      </w:r>
      <w:r w:rsidR="002D1B64" w:rsidRPr="00D36C48">
        <w:rPr>
          <w:rFonts w:eastAsia="Calibri"/>
        </w:rPr>
        <w:t>for the purpose of teaching ESAP to the level required (Section 5.3.2.3)</w:t>
      </w:r>
      <w:r w:rsidR="008E0B84" w:rsidRPr="00D36C48">
        <w:rPr>
          <w:rFonts w:eastAsia="Calibri"/>
        </w:rPr>
        <w:t>.</w:t>
      </w:r>
      <w:r w:rsidR="00AA6BA0" w:rsidRPr="00D36C48">
        <w:rPr>
          <w:rFonts w:eastAsia="Calibri"/>
        </w:rPr>
        <w:t xml:space="preserve"> </w:t>
      </w:r>
      <w:r w:rsidRPr="0C422C54">
        <w:rPr>
          <w:rFonts w:asciiTheme="minorHAnsi" w:eastAsia="Calibri" w:hAnsiTheme="minorHAnsi"/>
        </w:rPr>
        <w:t>Jiang (201</w:t>
      </w:r>
      <w:r w:rsidR="00C404EA" w:rsidRPr="0C422C54">
        <w:rPr>
          <w:rFonts w:asciiTheme="minorHAnsi" w:eastAsia="Calibri" w:hAnsiTheme="minorHAnsi"/>
        </w:rPr>
        <w:t>6</w:t>
      </w:r>
      <w:r w:rsidRPr="0C422C54">
        <w:rPr>
          <w:rFonts w:asciiTheme="minorHAnsi" w:eastAsia="Calibri" w:hAnsiTheme="minorHAnsi"/>
        </w:rPr>
        <w:t xml:space="preserve">) states that guaranteeing curriculum continuity and efficiency should be a collective learning and experimenting process for </w:t>
      </w:r>
      <w:r w:rsidR="00E353F9" w:rsidRPr="0C422C54">
        <w:rPr>
          <w:rFonts w:asciiTheme="minorHAnsi" w:eastAsia="Calibri" w:hAnsiTheme="minorHAnsi"/>
        </w:rPr>
        <w:t xml:space="preserve">teachers, </w:t>
      </w:r>
      <w:r w:rsidR="00E353F9" w:rsidRPr="0C422C54">
        <w:rPr>
          <w:color w:val="000000" w:themeColor="text1"/>
        </w:rPr>
        <w:t xml:space="preserve">but in the case of ESAP, it seems more formal educational support is required for teachers as well. </w:t>
      </w:r>
      <w:r w:rsidR="33795194" w:rsidRPr="0C422C54">
        <w:rPr>
          <w:rFonts w:asciiTheme="minorHAnsi" w:hAnsiTheme="minorHAnsi" w:cstheme="minorBidi"/>
          <w:color w:val="000000" w:themeColor="text1"/>
        </w:rPr>
        <w:t>These findings are</w:t>
      </w:r>
      <w:r w:rsidR="00282519" w:rsidRPr="0C422C54">
        <w:rPr>
          <w:rFonts w:asciiTheme="minorHAnsi" w:hAnsiTheme="minorHAnsi" w:cstheme="minorBidi"/>
          <w:color w:val="000000" w:themeColor="text1"/>
        </w:rPr>
        <w:t xml:space="preserve"> supported by Nidar and Bestari (2012) who </w:t>
      </w:r>
      <w:r w:rsidR="00CF331C" w:rsidRPr="0C422C54">
        <w:rPr>
          <w:rFonts w:asciiTheme="minorHAnsi" w:hAnsiTheme="minorHAnsi" w:cstheme="minorBidi"/>
          <w:color w:val="000000" w:themeColor="text1"/>
        </w:rPr>
        <w:t xml:space="preserve">emphasised </w:t>
      </w:r>
      <w:r w:rsidR="00282519" w:rsidRPr="0C422C54">
        <w:rPr>
          <w:rFonts w:asciiTheme="minorHAnsi" w:hAnsiTheme="minorHAnsi" w:cstheme="minorBidi"/>
          <w:color w:val="000000" w:themeColor="text1"/>
        </w:rPr>
        <w:t xml:space="preserve">the importance </w:t>
      </w:r>
      <w:r w:rsidR="00AE002E" w:rsidRPr="0C422C54">
        <w:rPr>
          <w:rFonts w:asciiTheme="minorHAnsi" w:hAnsiTheme="minorHAnsi" w:cstheme="minorBidi"/>
          <w:color w:val="000000" w:themeColor="text1"/>
        </w:rPr>
        <w:t xml:space="preserve">of </w:t>
      </w:r>
      <w:r w:rsidR="009D520C" w:rsidRPr="0C422C54">
        <w:rPr>
          <w:rFonts w:asciiTheme="minorHAnsi" w:hAnsiTheme="minorHAnsi" w:cstheme="minorBidi"/>
        </w:rPr>
        <w:t>continuously build</w:t>
      </w:r>
      <w:r w:rsidR="00AE002E" w:rsidRPr="0C422C54">
        <w:rPr>
          <w:rFonts w:asciiTheme="minorHAnsi" w:hAnsiTheme="minorHAnsi" w:cstheme="minorBidi"/>
        </w:rPr>
        <w:t>ing strong competences</w:t>
      </w:r>
      <w:r w:rsidR="009D520C" w:rsidRPr="0C422C54">
        <w:rPr>
          <w:rFonts w:asciiTheme="minorHAnsi" w:hAnsiTheme="minorHAnsi" w:cstheme="minorBidi"/>
        </w:rPr>
        <w:t xml:space="preserve"> </w:t>
      </w:r>
      <w:r w:rsidR="0061416A" w:rsidRPr="0C422C54">
        <w:rPr>
          <w:rFonts w:asciiTheme="minorHAnsi" w:hAnsiTheme="minorHAnsi" w:cstheme="minorBidi"/>
        </w:rPr>
        <w:t>needed</w:t>
      </w:r>
      <w:r w:rsidR="009D520C" w:rsidRPr="0C422C54">
        <w:rPr>
          <w:rFonts w:asciiTheme="minorHAnsi" w:hAnsiTheme="minorHAnsi" w:cstheme="minorBidi"/>
        </w:rPr>
        <w:t xml:space="preserve"> in </w:t>
      </w:r>
      <w:r w:rsidR="0061416A" w:rsidRPr="0C422C54">
        <w:rPr>
          <w:rFonts w:asciiTheme="minorHAnsi" w:hAnsiTheme="minorHAnsi" w:cstheme="minorBidi"/>
        </w:rPr>
        <w:t xml:space="preserve">the </w:t>
      </w:r>
      <w:r w:rsidR="009D520C" w:rsidRPr="0C422C54">
        <w:rPr>
          <w:rFonts w:asciiTheme="minorHAnsi" w:hAnsiTheme="minorHAnsi" w:cstheme="minorBidi"/>
        </w:rPr>
        <w:t>teaching practi</w:t>
      </w:r>
      <w:r w:rsidR="00C82F4E" w:rsidRPr="0C422C54">
        <w:rPr>
          <w:rFonts w:asciiTheme="minorHAnsi" w:hAnsiTheme="minorHAnsi" w:cstheme="minorBidi"/>
        </w:rPr>
        <w:t>c</w:t>
      </w:r>
      <w:r w:rsidR="009D520C" w:rsidRPr="0C422C54">
        <w:rPr>
          <w:rFonts w:asciiTheme="minorHAnsi" w:hAnsiTheme="minorHAnsi" w:cstheme="minorBidi"/>
        </w:rPr>
        <w:t xml:space="preserve">e </w:t>
      </w:r>
      <w:r w:rsidR="0061416A" w:rsidRPr="0C422C54">
        <w:rPr>
          <w:rFonts w:asciiTheme="minorHAnsi" w:hAnsiTheme="minorHAnsi" w:cstheme="minorBidi"/>
        </w:rPr>
        <w:t xml:space="preserve">to </w:t>
      </w:r>
      <w:r w:rsidR="009D520C" w:rsidRPr="0C422C54">
        <w:rPr>
          <w:rFonts w:asciiTheme="minorHAnsi" w:hAnsiTheme="minorHAnsi" w:cstheme="minorBidi"/>
        </w:rPr>
        <w:t>adapt to the changing obstacles that may arise throughout their careers.</w:t>
      </w:r>
    </w:p>
    <w:p w14:paraId="6B25F2EF" w14:textId="3744F956" w:rsidR="00907ABC" w:rsidRPr="00D104ED" w:rsidRDefault="002E3FE2" w:rsidP="00433DFE">
      <w:pPr>
        <w:pStyle w:val="NormalWeb"/>
        <w:rPr>
          <w:rFonts w:asciiTheme="minorHAnsi" w:eastAsia="Calibri" w:hAnsiTheme="minorHAnsi" w:cstheme="minorBidi"/>
          <w:color w:val="000000" w:themeColor="text1"/>
        </w:rPr>
      </w:pPr>
      <w:r w:rsidRPr="3D6A20CD">
        <w:rPr>
          <w:rFonts w:asciiTheme="minorHAnsi" w:eastAsia="Calibri" w:hAnsiTheme="minorHAnsi" w:cstheme="minorBidi"/>
        </w:rPr>
        <w:lastRenderedPageBreak/>
        <w:t>As reflected in</w:t>
      </w:r>
      <w:r w:rsidR="00EA3194" w:rsidRPr="3D6A20CD">
        <w:rPr>
          <w:rFonts w:asciiTheme="minorHAnsi" w:eastAsia="Calibri" w:hAnsiTheme="minorHAnsi" w:cstheme="minorBidi"/>
        </w:rPr>
        <w:t xml:space="preserve"> </w:t>
      </w:r>
      <w:r w:rsidRPr="003301D0">
        <w:rPr>
          <w:rFonts w:asciiTheme="minorHAnsi" w:eastAsia="Calibri" w:hAnsiTheme="minorHAnsi" w:cstheme="minorBidi"/>
        </w:rPr>
        <w:t>Dataset 1</w:t>
      </w:r>
      <w:r w:rsidR="000F4540" w:rsidRPr="003301D0">
        <w:rPr>
          <w:rFonts w:asciiTheme="minorHAnsi" w:eastAsia="Calibri" w:hAnsiTheme="minorHAnsi" w:cstheme="minorBidi"/>
        </w:rPr>
        <w:t xml:space="preserve"> (Section</w:t>
      </w:r>
      <w:r w:rsidR="003A3E02" w:rsidRPr="003301D0">
        <w:rPr>
          <w:rFonts w:asciiTheme="minorHAnsi" w:eastAsia="Calibri" w:hAnsiTheme="minorHAnsi" w:cstheme="minorBidi"/>
        </w:rPr>
        <w:t xml:space="preserve"> </w:t>
      </w:r>
      <w:r w:rsidR="003A3E02" w:rsidRPr="003301D0">
        <w:rPr>
          <w:rFonts w:eastAsia="Calibri"/>
        </w:rPr>
        <w:t>5.</w:t>
      </w:r>
      <w:r w:rsidR="00700A06" w:rsidRPr="003301D0">
        <w:rPr>
          <w:rFonts w:eastAsia="Calibri"/>
        </w:rPr>
        <w:t>2</w:t>
      </w:r>
      <w:r w:rsidR="003A3E02" w:rsidRPr="003301D0">
        <w:rPr>
          <w:rFonts w:eastAsia="Calibri"/>
        </w:rPr>
        <w:t>.4.</w:t>
      </w:r>
      <w:r w:rsidR="00700A06" w:rsidRPr="003301D0">
        <w:rPr>
          <w:rFonts w:eastAsia="Calibri"/>
        </w:rPr>
        <w:t>4.1</w:t>
      </w:r>
      <w:r w:rsidR="000F4540" w:rsidRPr="003301D0">
        <w:rPr>
          <w:rFonts w:asciiTheme="minorHAnsi" w:eastAsia="Calibri" w:hAnsiTheme="minorHAnsi" w:cstheme="minorBidi"/>
        </w:rPr>
        <w:t>)</w:t>
      </w:r>
      <w:r w:rsidRPr="003301D0">
        <w:rPr>
          <w:rFonts w:asciiTheme="minorHAnsi" w:eastAsia="Calibri" w:hAnsiTheme="minorHAnsi" w:cstheme="minorBidi"/>
        </w:rPr>
        <w:t xml:space="preserve"> and </w:t>
      </w:r>
      <w:r w:rsidR="000F4540" w:rsidRPr="003301D0">
        <w:rPr>
          <w:rFonts w:asciiTheme="minorHAnsi" w:eastAsia="Calibri" w:hAnsiTheme="minorHAnsi" w:cstheme="minorBidi"/>
        </w:rPr>
        <w:t>Dataset 3</w:t>
      </w:r>
      <w:r w:rsidR="00492E87" w:rsidRPr="003301D0">
        <w:rPr>
          <w:rFonts w:asciiTheme="minorHAnsi" w:eastAsia="Calibri" w:hAnsiTheme="minorHAnsi" w:cstheme="minorBidi"/>
        </w:rPr>
        <w:t xml:space="preserve"> </w:t>
      </w:r>
      <w:r w:rsidR="00996D65" w:rsidRPr="3D6A20CD">
        <w:rPr>
          <w:rFonts w:asciiTheme="minorHAnsi" w:eastAsia="Calibri" w:hAnsiTheme="minorHAnsi" w:cstheme="minorBidi"/>
        </w:rPr>
        <w:t>(</w:t>
      </w:r>
      <w:r w:rsidRPr="3D6A20CD">
        <w:rPr>
          <w:rFonts w:asciiTheme="minorHAnsi" w:eastAsia="Calibri" w:hAnsiTheme="minorHAnsi" w:cstheme="minorBidi"/>
        </w:rPr>
        <w:t>Section</w:t>
      </w:r>
      <w:r w:rsidR="00700A06">
        <w:rPr>
          <w:rFonts w:asciiTheme="minorHAnsi" w:eastAsia="Calibri" w:hAnsiTheme="minorHAnsi" w:cstheme="minorBidi"/>
        </w:rPr>
        <w:t xml:space="preserve"> 5.6.1.2</w:t>
      </w:r>
      <w:r w:rsidRPr="3D6A20CD">
        <w:rPr>
          <w:rFonts w:asciiTheme="minorHAnsi" w:eastAsia="Calibri" w:hAnsiTheme="minorHAnsi" w:cstheme="minorBidi"/>
        </w:rPr>
        <w:t>)</w:t>
      </w:r>
      <w:r w:rsidR="00324D81">
        <w:rPr>
          <w:rFonts w:asciiTheme="minorHAnsi" w:eastAsia="Calibri" w:hAnsiTheme="minorHAnsi" w:cstheme="minorBidi"/>
        </w:rPr>
        <w:t xml:space="preserve"> and Dataset 4 (</w:t>
      </w:r>
      <w:r w:rsidR="00700A06">
        <w:rPr>
          <w:rFonts w:asciiTheme="minorHAnsi" w:eastAsia="Calibri" w:hAnsiTheme="minorHAnsi" w:cstheme="minorBidi"/>
        </w:rPr>
        <w:t>Table</w:t>
      </w:r>
      <w:r w:rsidR="00207AC3">
        <w:rPr>
          <w:rFonts w:asciiTheme="minorHAnsi" w:eastAsia="Calibri" w:hAnsiTheme="minorHAnsi" w:cstheme="minorBidi"/>
        </w:rPr>
        <w:t xml:space="preserve"> 6.9</w:t>
      </w:r>
      <w:r w:rsidR="00324D81">
        <w:rPr>
          <w:rFonts w:asciiTheme="minorHAnsi" w:eastAsia="Calibri" w:hAnsiTheme="minorHAnsi" w:cstheme="minorBidi"/>
        </w:rPr>
        <w:t>)</w:t>
      </w:r>
      <w:r w:rsidRPr="3D6A20CD">
        <w:rPr>
          <w:rFonts w:asciiTheme="minorHAnsi" w:eastAsia="Calibri" w:hAnsiTheme="minorHAnsi" w:cstheme="minorBidi"/>
        </w:rPr>
        <w:t xml:space="preserve">, </w:t>
      </w:r>
      <w:r w:rsidR="0055623D" w:rsidRPr="3D6A20CD">
        <w:rPr>
          <w:rFonts w:asciiTheme="minorHAnsi" w:eastAsia="Calibri" w:hAnsiTheme="minorHAnsi" w:cstheme="minorBidi"/>
        </w:rPr>
        <w:t xml:space="preserve">teachers </w:t>
      </w:r>
      <w:r w:rsidR="08578651" w:rsidRPr="3D6A20CD">
        <w:rPr>
          <w:rFonts w:asciiTheme="minorHAnsi" w:eastAsia="Calibri" w:hAnsiTheme="minorHAnsi" w:cstheme="minorBidi"/>
        </w:rPr>
        <w:t xml:space="preserve">place </w:t>
      </w:r>
      <w:r w:rsidR="0055623D" w:rsidRPr="3D6A20CD">
        <w:rPr>
          <w:rFonts w:asciiTheme="minorHAnsi" w:eastAsia="Calibri" w:hAnsiTheme="minorHAnsi" w:cstheme="minorBidi"/>
        </w:rPr>
        <w:t>considerable value on traditional modes of instruction</w:t>
      </w:r>
      <w:r w:rsidR="00D6515E" w:rsidRPr="3D6A20CD">
        <w:rPr>
          <w:rFonts w:asciiTheme="minorHAnsi" w:eastAsia="Calibri" w:hAnsiTheme="minorHAnsi" w:cstheme="minorBidi"/>
        </w:rPr>
        <w:t xml:space="preserve"> such as GTM</w:t>
      </w:r>
      <w:r w:rsidR="00893FDC">
        <w:rPr>
          <w:rFonts w:asciiTheme="minorHAnsi" w:eastAsia="Calibri" w:hAnsiTheme="minorHAnsi" w:cstheme="minorBidi"/>
        </w:rPr>
        <w:t xml:space="preserve"> which </w:t>
      </w:r>
      <w:r w:rsidR="00627113" w:rsidRPr="005E3100">
        <w:rPr>
          <w:rFonts w:eastAsia="Calibri"/>
        </w:rPr>
        <w:t>consequently</w:t>
      </w:r>
      <w:r w:rsidR="00893FDC">
        <w:rPr>
          <w:rFonts w:eastAsia="Calibri"/>
        </w:rPr>
        <w:t xml:space="preserve"> </w:t>
      </w:r>
      <w:r w:rsidR="00627113" w:rsidRPr="005E3100">
        <w:rPr>
          <w:rFonts w:eastAsia="Calibri"/>
        </w:rPr>
        <w:t xml:space="preserve">does not target </w:t>
      </w:r>
      <w:r w:rsidR="009A2267">
        <w:rPr>
          <w:color w:val="000000"/>
        </w:rPr>
        <w:t xml:space="preserve">the </w:t>
      </w:r>
      <w:r w:rsidR="009A2267">
        <w:rPr>
          <w:rFonts w:eastAsia="Calibri"/>
          <w:color w:val="000000"/>
        </w:rPr>
        <w:t>academic</w:t>
      </w:r>
      <w:r w:rsidR="009A2267">
        <w:rPr>
          <w:color w:val="000000"/>
        </w:rPr>
        <w:t>-specific language</w:t>
      </w:r>
      <w:r w:rsidR="009A2267">
        <w:rPr>
          <w:rFonts w:eastAsia="Calibri"/>
          <w:color w:val="000000"/>
        </w:rPr>
        <w:t xml:space="preserve"> needs</w:t>
      </w:r>
      <w:r w:rsidR="009A2267">
        <w:rPr>
          <w:color w:val="000000"/>
        </w:rPr>
        <w:t xml:space="preserve"> of a given student</w:t>
      </w:r>
      <w:r w:rsidR="00627113" w:rsidRPr="005E3100">
        <w:rPr>
          <w:rFonts w:eastAsia="Calibri"/>
        </w:rPr>
        <w:t>.</w:t>
      </w:r>
      <w:r w:rsidR="00627113">
        <w:rPr>
          <w:rFonts w:eastAsia="Calibri"/>
        </w:rPr>
        <w:t xml:space="preserve"> </w:t>
      </w:r>
      <w:r w:rsidR="001D6C24" w:rsidRPr="005E3100">
        <w:rPr>
          <w:rFonts w:eastAsia="Calibri"/>
        </w:rPr>
        <w:t xml:space="preserve">The lack of knowledge </w:t>
      </w:r>
      <w:r w:rsidR="001D6C24">
        <w:rPr>
          <w:rFonts w:eastAsia="Calibri"/>
        </w:rPr>
        <w:t xml:space="preserve">base </w:t>
      </w:r>
      <w:r w:rsidR="001D6C24" w:rsidRPr="005E3100">
        <w:rPr>
          <w:rFonts w:eastAsia="Calibri"/>
        </w:rPr>
        <w:t xml:space="preserve">about ESAP as an approach </w:t>
      </w:r>
      <w:r w:rsidR="00EE4C5A">
        <w:rPr>
          <w:color w:val="000000"/>
        </w:rPr>
        <w:t xml:space="preserve">resulted in teacher’s </w:t>
      </w:r>
      <w:r w:rsidR="00F64B77">
        <w:rPr>
          <w:color w:val="000000"/>
        </w:rPr>
        <w:t>leveraging</w:t>
      </w:r>
      <w:r w:rsidR="00F64B77">
        <w:rPr>
          <w:rFonts w:eastAsia="Calibri"/>
          <w:color w:val="000000"/>
        </w:rPr>
        <w:t xml:space="preserve"> </w:t>
      </w:r>
      <w:r w:rsidR="00F64B77" w:rsidRPr="005E3100">
        <w:rPr>
          <w:rFonts w:eastAsia="Calibri"/>
        </w:rPr>
        <w:t>traditional</w:t>
      </w:r>
      <w:r w:rsidR="001D6C24" w:rsidRPr="005E3100">
        <w:rPr>
          <w:rFonts w:eastAsia="Calibri"/>
        </w:rPr>
        <w:t xml:space="preserve"> methods </w:t>
      </w:r>
      <w:r w:rsidR="0006019A">
        <w:rPr>
          <w:rFonts w:eastAsia="Calibri"/>
        </w:rPr>
        <w:t xml:space="preserve">which </w:t>
      </w:r>
      <w:r w:rsidR="145A5A06" w:rsidRPr="005E3100">
        <w:rPr>
          <w:rFonts w:eastAsia="Calibri"/>
        </w:rPr>
        <w:t xml:space="preserve">as noted earlier, </w:t>
      </w:r>
      <w:r w:rsidR="0006019A">
        <w:rPr>
          <w:rFonts w:eastAsia="Calibri"/>
        </w:rPr>
        <w:t xml:space="preserve">is </w:t>
      </w:r>
      <w:r w:rsidR="145A5A06" w:rsidRPr="005E3100">
        <w:rPr>
          <w:rFonts w:eastAsia="Calibri"/>
        </w:rPr>
        <w:t xml:space="preserve">possibly </w:t>
      </w:r>
      <w:r w:rsidR="145A5A06" w:rsidRPr="00C63328">
        <w:rPr>
          <w:rFonts w:eastAsia="Calibri"/>
          <w:color w:val="000000" w:themeColor="text1"/>
        </w:rPr>
        <w:t>linked to their levels of confidence and imposter syndrome</w:t>
      </w:r>
      <w:r w:rsidR="009D3251" w:rsidRPr="00C63328">
        <w:rPr>
          <w:rFonts w:eastAsia="Calibri"/>
          <w:color w:val="000000" w:themeColor="text1"/>
        </w:rPr>
        <w:t xml:space="preserve"> </w:t>
      </w:r>
      <w:r w:rsidR="00EE1D1B" w:rsidRPr="00C63328">
        <w:rPr>
          <w:rFonts w:eastAsia="Calibri"/>
          <w:color w:val="000000" w:themeColor="text1"/>
        </w:rPr>
        <w:t xml:space="preserve">(Rudenga and Gravett, </w:t>
      </w:r>
      <w:r w:rsidR="00843B1F" w:rsidRPr="00C63328">
        <w:rPr>
          <w:rFonts w:eastAsia="Calibri"/>
          <w:color w:val="000000" w:themeColor="text1"/>
        </w:rPr>
        <w:t>20</w:t>
      </w:r>
      <w:r w:rsidR="00EE1D1B" w:rsidRPr="00C63328">
        <w:rPr>
          <w:rFonts w:eastAsia="Calibri"/>
          <w:color w:val="000000" w:themeColor="text1"/>
        </w:rPr>
        <w:t>20</w:t>
      </w:r>
      <w:r w:rsidR="00843B1F" w:rsidRPr="00C63328">
        <w:rPr>
          <w:rFonts w:eastAsia="Calibri"/>
          <w:color w:val="000000" w:themeColor="text1"/>
        </w:rPr>
        <w:t>)</w:t>
      </w:r>
      <w:r w:rsidR="001D6C24" w:rsidRPr="00C63328">
        <w:rPr>
          <w:rFonts w:eastAsia="Calibri"/>
          <w:color w:val="000000" w:themeColor="text1"/>
        </w:rPr>
        <w:t xml:space="preserve">. </w:t>
      </w:r>
      <w:r w:rsidR="00553FF5" w:rsidRPr="00C63328">
        <w:rPr>
          <w:rFonts w:asciiTheme="minorHAnsi" w:hAnsiTheme="minorHAnsi" w:cstheme="minorBidi"/>
          <w:color w:val="000000" w:themeColor="text1"/>
        </w:rPr>
        <w:t xml:space="preserve">This finding </w:t>
      </w:r>
      <w:r w:rsidR="00CC2657" w:rsidRPr="00C63328">
        <w:rPr>
          <w:rFonts w:asciiTheme="minorHAnsi" w:hAnsiTheme="minorHAnsi" w:cstheme="minorBidi"/>
          <w:color w:val="000000" w:themeColor="text1"/>
        </w:rPr>
        <w:t>aligns</w:t>
      </w:r>
      <w:r w:rsidR="00553FF5" w:rsidRPr="00C63328">
        <w:rPr>
          <w:rFonts w:asciiTheme="minorHAnsi" w:hAnsiTheme="minorHAnsi" w:cstheme="minorBidi"/>
          <w:color w:val="000000" w:themeColor="text1"/>
        </w:rPr>
        <w:t xml:space="preserve"> </w:t>
      </w:r>
      <w:r w:rsidR="18DB8D42" w:rsidRPr="00C63328">
        <w:rPr>
          <w:rFonts w:asciiTheme="minorHAnsi" w:hAnsiTheme="minorHAnsi" w:cstheme="minorBidi"/>
          <w:color w:val="000000" w:themeColor="text1"/>
        </w:rPr>
        <w:t>with</w:t>
      </w:r>
      <w:r w:rsidR="00553FF5" w:rsidRPr="00C63328">
        <w:rPr>
          <w:rFonts w:asciiTheme="minorHAnsi" w:hAnsiTheme="minorHAnsi" w:cstheme="minorBidi"/>
          <w:color w:val="000000" w:themeColor="text1"/>
        </w:rPr>
        <w:t xml:space="preserve"> </w:t>
      </w:r>
      <w:r w:rsidR="0005625B" w:rsidRPr="00C63328">
        <w:rPr>
          <w:rFonts w:asciiTheme="minorHAnsi" w:hAnsiTheme="minorHAnsi" w:cstheme="minorBidi"/>
          <w:color w:val="000000" w:themeColor="text1"/>
          <w:shd w:val="clear" w:color="auto" w:fill="FFFFFF"/>
        </w:rPr>
        <w:t>Ghafournia and Sabet’s</w:t>
      </w:r>
      <w:r w:rsidR="0005625B" w:rsidRPr="00C63328">
        <w:rPr>
          <w:rFonts w:ascii="Arial" w:hAnsi="Arial" w:cs="Arial"/>
          <w:color w:val="000000" w:themeColor="text1"/>
          <w:sz w:val="20"/>
          <w:szCs w:val="20"/>
          <w:shd w:val="clear" w:color="auto" w:fill="FFFFFF"/>
        </w:rPr>
        <w:t xml:space="preserve"> </w:t>
      </w:r>
      <w:r w:rsidR="00D6515E" w:rsidRPr="00C63328">
        <w:rPr>
          <w:rFonts w:asciiTheme="minorHAnsi" w:hAnsiTheme="minorHAnsi" w:cstheme="minorBidi"/>
          <w:color w:val="000000" w:themeColor="text1"/>
        </w:rPr>
        <w:t>(201</w:t>
      </w:r>
      <w:r w:rsidR="0005625B" w:rsidRPr="00C63328">
        <w:rPr>
          <w:rFonts w:asciiTheme="minorHAnsi" w:hAnsiTheme="minorHAnsi" w:cstheme="minorBidi"/>
          <w:color w:val="000000" w:themeColor="text1"/>
        </w:rPr>
        <w:t>4</w:t>
      </w:r>
      <w:r w:rsidR="00D6515E" w:rsidRPr="00C63328">
        <w:rPr>
          <w:rFonts w:asciiTheme="minorHAnsi" w:hAnsiTheme="minorHAnsi" w:cstheme="minorBidi"/>
          <w:color w:val="000000" w:themeColor="text1"/>
        </w:rPr>
        <w:t xml:space="preserve">) </w:t>
      </w:r>
      <w:r w:rsidR="0061204D" w:rsidRPr="00C63328">
        <w:rPr>
          <w:rFonts w:asciiTheme="minorHAnsi" w:hAnsiTheme="minorHAnsi" w:cstheme="minorBidi"/>
          <w:color w:val="000000" w:themeColor="text1"/>
        </w:rPr>
        <w:t>study</w:t>
      </w:r>
      <w:r w:rsidR="00595C30" w:rsidRPr="00C63328">
        <w:rPr>
          <w:rFonts w:asciiTheme="minorHAnsi" w:hAnsiTheme="minorHAnsi" w:cstheme="minorBidi"/>
          <w:color w:val="000000" w:themeColor="text1"/>
        </w:rPr>
        <w:t xml:space="preserve"> </w:t>
      </w:r>
      <w:r w:rsidR="009E726D" w:rsidRPr="00C63328">
        <w:rPr>
          <w:rFonts w:asciiTheme="minorHAnsi" w:hAnsiTheme="minorHAnsi" w:cstheme="minorBidi"/>
          <w:color w:val="000000" w:themeColor="text1"/>
        </w:rPr>
        <w:t>advising</w:t>
      </w:r>
      <w:r w:rsidR="00595C30" w:rsidRPr="00C63328">
        <w:rPr>
          <w:rFonts w:asciiTheme="minorHAnsi" w:hAnsiTheme="minorHAnsi" w:cstheme="minorBidi"/>
          <w:color w:val="000000" w:themeColor="text1"/>
        </w:rPr>
        <w:t xml:space="preserve"> teachers to have </w:t>
      </w:r>
      <w:r w:rsidR="0055623D" w:rsidRPr="00C63328">
        <w:rPr>
          <w:rFonts w:asciiTheme="minorHAnsi" w:eastAsia="Calibri" w:hAnsiTheme="minorHAnsi" w:cstheme="minorBidi"/>
          <w:color w:val="000000" w:themeColor="text1"/>
        </w:rPr>
        <w:t xml:space="preserve">grounding and practical </w:t>
      </w:r>
      <w:r w:rsidR="00595C30" w:rsidRPr="00C63328">
        <w:rPr>
          <w:rFonts w:asciiTheme="minorHAnsi" w:eastAsia="Calibri" w:hAnsiTheme="minorHAnsi" w:cstheme="minorBidi"/>
          <w:color w:val="000000" w:themeColor="text1"/>
        </w:rPr>
        <w:t>k</w:t>
      </w:r>
      <w:r w:rsidR="0061204D" w:rsidRPr="00C63328">
        <w:rPr>
          <w:rFonts w:asciiTheme="minorHAnsi" w:eastAsia="Calibri" w:hAnsiTheme="minorHAnsi" w:cstheme="minorBidi"/>
          <w:color w:val="000000" w:themeColor="text1"/>
        </w:rPr>
        <w:t>nowledge</w:t>
      </w:r>
      <w:r w:rsidR="00595C30" w:rsidRPr="00C63328">
        <w:rPr>
          <w:rFonts w:asciiTheme="minorHAnsi" w:eastAsia="Calibri" w:hAnsiTheme="minorHAnsi" w:cstheme="minorBidi"/>
          <w:color w:val="000000" w:themeColor="text1"/>
        </w:rPr>
        <w:t xml:space="preserve"> about </w:t>
      </w:r>
      <w:r w:rsidR="002E15F1" w:rsidRPr="00C63328">
        <w:rPr>
          <w:rFonts w:asciiTheme="minorHAnsi" w:eastAsia="Calibri" w:hAnsiTheme="minorHAnsi" w:cstheme="minorBidi"/>
          <w:color w:val="000000" w:themeColor="text1"/>
        </w:rPr>
        <w:t>ESAP.</w:t>
      </w:r>
      <w:r w:rsidR="00905496" w:rsidRPr="00C63328">
        <w:rPr>
          <w:rFonts w:asciiTheme="minorHAnsi" w:eastAsia="Calibri" w:hAnsiTheme="minorHAnsi" w:cstheme="minorBidi"/>
          <w:color w:val="000000" w:themeColor="text1"/>
        </w:rPr>
        <w:t xml:space="preserve"> According to </w:t>
      </w:r>
      <w:r w:rsidR="00945D54" w:rsidRPr="00C63328">
        <w:rPr>
          <w:rFonts w:asciiTheme="minorHAnsi" w:eastAsia="Calibri" w:hAnsiTheme="minorHAnsi" w:cstheme="minorBidi"/>
          <w:color w:val="000000" w:themeColor="text1"/>
        </w:rPr>
        <w:t>B</w:t>
      </w:r>
      <w:r w:rsidR="00680F4E" w:rsidRPr="00C63328">
        <w:rPr>
          <w:rFonts w:asciiTheme="minorHAnsi" w:eastAsia="Calibri" w:hAnsiTheme="minorHAnsi" w:cstheme="minorBidi"/>
          <w:color w:val="000000" w:themeColor="text1"/>
        </w:rPr>
        <w:t xml:space="preserve">ell </w:t>
      </w:r>
      <w:r w:rsidR="00945D54" w:rsidRPr="00C63328">
        <w:rPr>
          <w:rFonts w:asciiTheme="minorHAnsi" w:eastAsia="Calibri" w:hAnsiTheme="minorHAnsi" w:cstheme="minorBidi"/>
          <w:color w:val="000000" w:themeColor="text1"/>
        </w:rPr>
        <w:t>(2016</w:t>
      </w:r>
      <w:r w:rsidR="00FC0188" w:rsidRPr="00C63328">
        <w:rPr>
          <w:rFonts w:asciiTheme="minorHAnsi" w:eastAsia="Calibri" w:hAnsiTheme="minorHAnsi" w:cstheme="minorBidi"/>
          <w:color w:val="000000" w:themeColor="text1"/>
        </w:rPr>
        <w:t>)</w:t>
      </w:r>
      <w:r w:rsidR="00EB1879" w:rsidRPr="00C63328">
        <w:rPr>
          <w:rFonts w:asciiTheme="minorHAnsi" w:eastAsia="Calibri" w:hAnsiTheme="minorHAnsi" w:cstheme="minorBidi"/>
          <w:color w:val="000000" w:themeColor="text1"/>
        </w:rPr>
        <w:t xml:space="preserve"> and </w:t>
      </w:r>
      <w:r w:rsidR="00EB1879" w:rsidRPr="00D104ED">
        <w:rPr>
          <w:rFonts w:asciiTheme="minorHAnsi" w:eastAsia="Calibri" w:hAnsiTheme="minorHAnsi" w:cstheme="minorBidi"/>
          <w:color w:val="000000" w:themeColor="text1"/>
        </w:rPr>
        <w:t>Hyland (2016)</w:t>
      </w:r>
      <w:r w:rsidR="00FC0188" w:rsidRPr="00D104ED">
        <w:rPr>
          <w:rFonts w:asciiTheme="minorHAnsi" w:eastAsia="Calibri" w:hAnsiTheme="minorHAnsi" w:cstheme="minorBidi"/>
          <w:color w:val="000000" w:themeColor="text1"/>
        </w:rPr>
        <w:t>, this</w:t>
      </w:r>
      <w:r w:rsidR="00905496" w:rsidRPr="00D104ED">
        <w:rPr>
          <w:rFonts w:asciiTheme="minorHAnsi" w:eastAsia="Calibri" w:hAnsiTheme="minorHAnsi" w:cstheme="minorBidi"/>
          <w:color w:val="000000" w:themeColor="text1"/>
        </w:rPr>
        <w:t xml:space="preserve"> can be achieved</w:t>
      </w:r>
      <w:r w:rsidR="009510EE" w:rsidRPr="00D104ED">
        <w:rPr>
          <w:rFonts w:asciiTheme="minorHAnsi" w:eastAsia="Calibri" w:hAnsiTheme="minorHAnsi" w:cstheme="minorBidi"/>
          <w:color w:val="000000" w:themeColor="text1"/>
        </w:rPr>
        <w:t xml:space="preserve"> through</w:t>
      </w:r>
      <w:r w:rsidR="00905496" w:rsidRPr="00D104ED">
        <w:rPr>
          <w:rFonts w:asciiTheme="minorHAnsi" w:eastAsia="Calibri" w:hAnsiTheme="minorHAnsi" w:cstheme="minorBidi"/>
          <w:color w:val="000000" w:themeColor="text1"/>
        </w:rPr>
        <w:t xml:space="preserve"> </w:t>
      </w:r>
      <w:r w:rsidR="006A17EE" w:rsidRPr="00D104ED">
        <w:rPr>
          <w:rFonts w:asciiTheme="minorHAnsi" w:eastAsia="Calibri" w:hAnsiTheme="minorHAnsi" w:cstheme="minorBidi"/>
          <w:color w:val="000000" w:themeColor="text1"/>
        </w:rPr>
        <w:t xml:space="preserve">training </w:t>
      </w:r>
      <w:r w:rsidR="0074193C" w:rsidRPr="00D104ED">
        <w:rPr>
          <w:rFonts w:asciiTheme="minorHAnsi" w:eastAsia="Calibri" w:hAnsiTheme="minorHAnsi" w:cstheme="minorBidi"/>
          <w:color w:val="000000" w:themeColor="text1"/>
        </w:rPr>
        <w:t>with a more practical focus</w:t>
      </w:r>
      <w:r w:rsidR="004C2853" w:rsidRPr="00D104ED">
        <w:rPr>
          <w:rFonts w:eastAsia="Calibri" w:cstheme="minorHAnsi"/>
          <w:color w:val="000000" w:themeColor="text1"/>
        </w:rPr>
        <w:t xml:space="preserve"> on </w:t>
      </w:r>
      <w:r w:rsidR="00166416" w:rsidRPr="00D104ED">
        <w:rPr>
          <w:rFonts w:asciiTheme="minorHAnsi" w:eastAsia="Calibri" w:hAnsiTheme="minorHAnsi" w:cstheme="minorBidi"/>
          <w:color w:val="000000" w:themeColor="text1"/>
        </w:rPr>
        <w:t xml:space="preserve">pedagogical preparation and teaching </w:t>
      </w:r>
      <w:r w:rsidR="00500CCE" w:rsidRPr="00D104ED">
        <w:rPr>
          <w:rFonts w:asciiTheme="minorHAnsi" w:eastAsia="Calibri" w:hAnsiTheme="minorHAnsi" w:cstheme="minorBidi"/>
          <w:color w:val="000000" w:themeColor="text1"/>
        </w:rPr>
        <w:t>experience</w:t>
      </w:r>
      <w:r w:rsidR="00500CCE">
        <w:rPr>
          <w:rFonts w:asciiTheme="minorHAnsi" w:eastAsia="Calibri" w:hAnsiTheme="minorHAnsi" w:cstheme="minorBidi"/>
          <w:color w:val="000000" w:themeColor="text1"/>
        </w:rPr>
        <w:t xml:space="preserve">, </w:t>
      </w:r>
      <w:r w:rsidR="00500CCE">
        <w:rPr>
          <w:color w:val="000000"/>
        </w:rPr>
        <w:t>such</w:t>
      </w:r>
      <w:r w:rsidR="00505105">
        <w:rPr>
          <w:color w:val="000000"/>
        </w:rPr>
        <w:t xml:space="preserve"> as </w:t>
      </w:r>
      <w:r w:rsidR="001A7364">
        <w:rPr>
          <w:color w:val="000000"/>
        </w:rPr>
        <w:t>through</w:t>
      </w:r>
      <w:r w:rsidR="001A7364" w:rsidRPr="00D104ED">
        <w:rPr>
          <w:rFonts w:asciiTheme="minorHAnsi" w:eastAsia="Calibri" w:hAnsiTheme="minorHAnsi" w:cstheme="minorBidi"/>
          <w:color w:val="000000" w:themeColor="text1"/>
        </w:rPr>
        <w:t xml:space="preserve"> peer</w:t>
      </w:r>
      <w:r w:rsidR="0055623D" w:rsidRPr="00D104ED">
        <w:rPr>
          <w:rFonts w:asciiTheme="minorHAnsi" w:eastAsia="Calibri" w:hAnsiTheme="minorHAnsi" w:cstheme="minorBidi"/>
          <w:color w:val="000000" w:themeColor="text1"/>
        </w:rPr>
        <w:t xml:space="preserve"> observation of teaching</w:t>
      </w:r>
      <w:r w:rsidR="00F12640" w:rsidRPr="00D104ED">
        <w:rPr>
          <w:rFonts w:asciiTheme="minorHAnsi" w:eastAsia="Calibri" w:hAnsiTheme="minorHAnsi" w:cstheme="minorBidi"/>
          <w:color w:val="000000" w:themeColor="text1"/>
        </w:rPr>
        <w:t xml:space="preserve"> </w:t>
      </w:r>
      <w:r w:rsidR="00C02D56" w:rsidRPr="00D104ED">
        <w:rPr>
          <w:rFonts w:asciiTheme="minorHAnsi" w:eastAsia="Calibri" w:hAnsiTheme="minorHAnsi" w:cstheme="minorBidi"/>
          <w:color w:val="000000" w:themeColor="text1"/>
        </w:rPr>
        <w:t>(Section</w:t>
      </w:r>
      <w:r w:rsidR="006F3ABB" w:rsidRPr="00D104ED">
        <w:rPr>
          <w:rFonts w:asciiTheme="minorHAnsi" w:eastAsia="Calibri" w:hAnsiTheme="minorHAnsi" w:cstheme="minorBidi"/>
          <w:color w:val="000000" w:themeColor="text1"/>
        </w:rPr>
        <w:t xml:space="preserve"> 8.3.2.1</w:t>
      </w:r>
      <w:r w:rsidR="000253D0" w:rsidRPr="00D104ED">
        <w:rPr>
          <w:rFonts w:asciiTheme="minorHAnsi" w:eastAsia="Calibri" w:hAnsiTheme="minorHAnsi" w:cstheme="minorBidi"/>
          <w:color w:val="000000" w:themeColor="text1"/>
        </w:rPr>
        <w:t>.1</w:t>
      </w:r>
      <w:r w:rsidR="00C02D56" w:rsidRPr="00D104ED">
        <w:rPr>
          <w:rFonts w:asciiTheme="minorHAnsi" w:eastAsia="Calibri" w:hAnsiTheme="minorHAnsi" w:cstheme="minorBidi"/>
          <w:color w:val="000000" w:themeColor="text1"/>
        </w:rPr>
        <w:t xml:space="preserve">) </w:t>
      </w:r>
      <w:r w:rsidR="00F12640" w:rsidRPr="00D104ED">
        <w:rPr>
          <w:rFonts w:asciiTheme="minorHAnsi" w:eastAsia="Calibri" w:hAnsiTheme="minorHAnsi" w:cstheme="minorBidi"/>
          <w:color w:val="000000" w:themeColor="text1"/>
        </w:rPr>
        <w:t>which</w:t>
      </w:r>
      <w:r w:rsidR="0055623D" w:rsidRPr="00D104ED">
        <w:rPr>
          <w:rFonts w:asciiTheme="minorHAnsi" w:eastAsia="Calibri" w:hAnsiTheme="minorHAnsi" w:cstheme="minorBidi"/>
          <w:color w:val="000000" w:themeColor="text1"/>
        </w:rPr>
        <w:t xml:space="preserve"> may play a significant role in providing the formal </w:t>
      </w:r>
      <w:r w:rsidR="00F64B77">
        <w:rPr>
          <w:rFonts w:asciiTheme="minorHAnsi" w:eastAsia="Calibri" w:hAnsiTheme="minorHAnsi" w:cstheme="minorBidi"/>
          <w:color w:val="000000" w:themeColor="text1"/>
        </w:rPr>
        <w:t xml:space="preserve">ESAP </w:t>
      </w:r>
      <w:r w:rsidR="0055623D" w:rsidRPr="00D104ED">
        <w:rPr>
          <w:rFonts w:asciiTheme="minorHAnsi" w:eastAsia="Calibri" w:hAnsiTheme="minorHAnsi" w:cstheme="minorBidi"/>
          <w:color w:val="000000" w:themeColor="text1"/>
        </w:rPr>
        <w:t xml:space="preserve">pedagogy knowledge (Bell, 2016). </w:t>
      </w:r>
    </w:p>
    <w:p w14:paraId="653E1757" w14:textId="4A33E362" w:rsidR="000B751B" w:rsidRPr="001479C0" w:rsidRDefault="000C73F1" w:rsidP="000B751B">
      <w:pPr>
        <w:rPr>
          <w:rFonts w:asciiTheme="minorHAnsi" w:hAnsiTheme="minorHAnsi"/>
        </w:rPr>
      </w:pPr>
      <w:r w:rsidRPr="001479C0">
        <w:rPr>
          <w:rFonts w:asciiTheme="minorHAnsi" w:hAnsiTheme="minorHAnsi"/>
        </w:rPr>
        <w:t xml:space="preserve">Dataset 1 (Section </w:t>
      </w:r>
      <w:r w:rsidRPr="001479C0">
        <w:rPr>
          <w:rFonts w:asciiTheme="minorHAnsi" w:eastAsia="Calibri" w:hAnsiTheme="minorHAnsi"/>
        </w:rPr>
        <w:t>5.3.</w:t>
      </w:r>
      <w:r w:rsidR="006675A8" w:rsidRPr="001479C0">
        <w:rPr>
          <w:rFonts w:asciiTheme="minorHAnsi" w:eastAsia="Calibri" w:hAnsiTheme="minorHAnsi"/>
        </w:rPr>
        <w:t>3</w:t>
      </w:r>
      <w:r w:rsidR="00D104ED" w:rsidRPr="001479C0">
        <w:rPr>
          <w:rFonts w:asciiTheme="minorHAnsi" w:hAnsiTheme="minorHAnsi"/>
        </w:rPr>
        <w:t>)</w:t>
      </w:r>
      <w:r w:rsidR="00703678" w:rsidRPr="001479C0">
        <w:rPr>
          <w:rFonts w:asciiTheme="minorHAnsi" w:hAnsiTheme="minorHAnsi"/>
        </w:rPr>
        <w:t xml:space="preserve"> </w:t>
      </w:r>
      <w:r w:rsidR="71FFB9B2" w:rsidRPr="001479C0">
        <w:rPr>
          <w:rFonts w:asciiTheme="minorHAnsi" w:hAnsiTheme="minorHAnsi"/>
        </w:rPr>
        <w:t>illustrate</w:t>
      </w:r>
      <w:r w:rsidR="00010BBC">
        <w:rPr>
          <w:rFonts w:asciiTheme="minorHAnsi" w:hAnsiTheme="minorHAnsi"/>
        </w:rPr>
        <w:t>d</w:t>
      </w:r>
      <w:r w:rsidR="71FFB9B2" w:rsidRPr="001479C0">
        <w:rPr>
          <w:rFonts w:asciiTheme="minorHAnsi" w:hAnsiTheme="minorHAnsi"/>
        </w:rPr>
        <w:t xml:space="preserve"> </w:t>
      </w:r>
      <w:r w:rsidRPr="001479C0">
        <w:rPr>
          <w:rFonts w:asciiTheme="minorHAnsi" w:hAnsiTheme="minorHAnsi"/>
        </w:rPr>
        <w:t xml:space="preserve">ESAP </w:t>
      </w:r>
      <w:r w:rsidR="004E5855" w:rsidRPr="001479C0">
        <w:rPr>
          <w:rFonts w:asciiTheme="minorHAnsi" w:hAnsiTheme="minorHAnsi"/>
        </w:rPr>
        <w:t>teachers’</w:t>
      </w:r>
      <w:r w:rsidR="00CC2657" w:rsidRPr="001479C0">
        <w:rPr>
          <w:rFonts w:asciiTheme="minorHAnsi" w:hAnsiTheme="minorHAnsi"/>
        </w:rPr>
        <w:t xml:space="preserve"> awareness</w:t>
      </w:r>
      <w:r w:rsidR="00703678" w:rsidRPr="001479C0">
        <w:rPr>
          <w:rFonts w:asciiTheme="minorHAnsi" w:hAnsiTheme="minorHAnsi"/>
        </w:rPr>
        <w:t xml:space="preserve"> of areas of difficulty </w:t>
      </w:r>
      <w:r w:rsidRPr="001479C0">
        <w:rPr>
          <w:rFonts w:asciiTheme="minorHAnsi" w:hAnsiTheme="minorHAnsi"/>
        </w:rPr>
        <w:t xml:space="preserve">they </w:t>
      </w:r>
      <w:r w:rsidR="00703678" w:rsidRPr="001479C0">
        <w:rPr>
          <w:rFonts w:asciiTheme="minorHAnsi" w:hAnsiTheme="minorHAnsi"/>
        </w:rPr>
        <w:t>faced and</w:t>
      </w:r>
      <w:r w:rsidRPr="001479C0">
        <w:rPr>
          <w:rFonts w:asciiTheme="minorHAnsi" w:hAnsiTheme="minorHAnsi"/>
        </w:rPr>
        <w:t xml:space="preserve"> </w:t>
      </w:r>
      <w:r w:rsidR="00F54F79" w:rsidRPr="001479C0">
        <w:rPr>
          <w:rFonts w:asciiTheme="minorHAnsi" w:hAnsiTheme="minorHAnsi"/>
        </w:rPr>
        <w:t xml:space="preserve">suggested </w:t>
      </w:r>
      <w:r w:rsidR="00F54F79" w:rsidRPr="001479C0">
        <w:rPr>
          <w:rFonts w:asciiTheme="minorHAnsi" w:eastAsia="Calibri" w:hAnsiTheme="minorHAnsi"/>
        </w:rPr>
        <w:t xml:space="preserve">that </w:t>
      </w:r>
      <w:r w:rsidR="00FB004E" w:rsidRPr="001479C0">
        <w:rPr>
          <w:rFonts w:asciiTheme="minorHAnsi" w:eastAsia="Calibri" w:hAnsiTheme="minorHAnsi"/>
        </w:rPr>
        <w:t>their</w:t>
      </w:r>
      <w:r w:rsidR="00F54F79" w:rsidRPr="001479C0">
        <w:rPr>
          <w:rFonts w:asciiTheme="minorHAnsi" w:eastAsia="Calibri" w:hAnsiTheme="minorHAnsi"/>
        </w:rPr>
        <w:t xml:space="preserve"> skills, knowledge, and pedagogy need to be </w:t>
      </w:r>
      <w:r w:rsidR="001A23AB" w:rsidRPr="001479C0">
        <w:rPr>
          <w:rFonts w:asciiTheme="minorHAnsi" w:eastAsia="Calibri" w:hAnsiTheme="minorHAnsi"/>
        </w:rPr>
        <w:t>improved</w:t>
      </w:r>
      <w:r w:rsidR="00F54F79" w:rsidRPr="001479C0">
        <w:rPr>
          <w:rFonts w:asciiTheme="minorHAnsi" w:eastAsia="Calibri" w:hAnsiTheme="minorHAnsi"/>
        </w:rPr>
        <w:t xml:space="preserve"> to enable them to use their creativity to transform the curriculum into effective practices</w:t>
      </w:r>
      <w:r w:rsidR="00DE0EE0" w:rsidRPr="001479C0">
        <w:rPr>
          <w:rFonts w:asciiTheme="minorHAnsi" w:hAnsiTheme="minorHAnsi"/>
        </w:rPr>
        <w:t xml:space="preserve">. </w:t>
      </w:r>
      <w:r w:rsidR="00C42F81" w:rsidRPr="001479C0">
        <w:rPr>
          <w:rFonts w:asciiTheme="minorHAnsi" w:hAnsiTheme="minorHAnsi"/>
          <w:color w:val="000000" w:themeColor="text1"/>
        </w:rPr>
        <w:t>Some suggested that</w:t>
      </w:r>
      <w:r w:rsidR="00DE0EE0" w:rsidRPr="001479C0">
        <w:rPr>
          <w:rFonts w:asciiTheme="minorHAnsi" w:hAnsiTheme="minorHAnsi"/>
        </w:rPr>
        <w:t xml:space="preserve"> this could be achieved through </w:t>
      </w:r>
      <w:r w:rsidR="00FC14A6" w:rsidRPr="001479C0">
        <w:rPr>
          <w:rFonts w:asciiTheme="minorHAnsi" w:eastAsia="Calibri" w:hAnsiTheme="minorHAnsi"/>
        </w:rPr>
        <w:t>attending national</w:t>
      </w:r>
      <w:r w:rsidR="007B6DEB" w:rsidRPr="001479C0">
        <w:rPr>
          <w:rFonts w:asciiTheme="minorHAnsi" w:eastAsia="Calibri" w:hAnsiTheme="minorHAnsi"/>
        </w:rPr>
        <w:t xml:space="preserve"> and international workshops that</w:t>
      </w:r>
      <w:r w:rsidR="00652358" w:rsidRPr="001479C0">
        <w:rPr>
          <w:rFonts w:asciiTheme="minorHAnsi" w:eastAsia="Calibri" w:hAnsiTheme="minorHAnsi"/>
        </w:rPr>
        <w:t xml:space="preserve"> could</w:t>
      </w:r>
      <w:r w:rsidR="007B6DEB" w:rsidRPr="001479C0">
        <w:rPr>
          <w:rFonts w:asciiTheme="minorHAnsi" w:eastAsia="Calibri" w:hAnsiTheme="minorHAnsi"/>
        </w:rPr>
        <w:t xml:space="preserve"> integrate technology to </w:t>
      </w:r>
      <w:r w:rsidR="0013494F" w:rsidRPr="001479C0">
        <w:rPr>
          <w:rFonts w:asciiTheme="minorHAnsi" w:hAnsiTheme="minorHAnsi"/>
        </w:rPr>
        <w:t xml:space="preserve">add knowledge </w:t>
      </w:r>
      <w:r w:rsidR="001F531C" w:rsidRPr="001479C0">
        <w:rPr>
          <w:rFonts w:asciiTheme="minorHAnsi" w:hAnsiTheme="minorHAnsi"/>
        </w:rPr>
        <w:t>to</w:t>
      </w:r>
      <w:r w:rsidR="0013494F" w:rsidRPr="001479C0">
        <w:rPr>
          <w:rFonts w:asciiTheme="minorHAnsi" w:hAnsiTheme="minorHAnsi"/>
        </w:rPr>
        <w:t xml:space="preserve"> their perception towards ESAP </w:t>
      </w:r>
      <w:r w:rsidR="00F611D5" w:rsidRPr="001479C0">
        <w:rPr>
          <w:rFonts w:asciiTheme="minorHAnsi" w:hAnsiTheme="minorHAnsi"/>
        </w:rPr>
        <w:t>pedagogy</w:t>
      </w:r>
      <w:r w:rsidR="00FC14A6" w:rsidRPr="001479C0">
        <w:rPr>
          <w:rFonts w:asciiTheme="minorHAnsi" w:eastAsia="Calibri" w:hAnsiTheme="minorHAnsi"/>
        </w:rPr>
        <w:t xml:space="preserve"> (</w:t>
      </w:r>
      <w:r w:rsidR="007B6DEB" w:rsidRPr="001479C0">
        <w:rPr>
          <w:rFonts w:asciiTheme="minorHAnsi" w:eastAsia="Calibri" w:hAnsiTheme="minorHAnsi"/>
        </w:rPr>
        <w:t>Section 5.3.5.1)</w:t>
      </w:r>
      <w:r w:rsidR="00972FFF" w:rsidRPr="001479C0">
        <w:rPr>
          <w:rFonts w:asciiTheme="minorHAnsi" w:eastAsia="Calibri" w:hAnsiTheme="minorHAnsi"/>
        </w:rPr>
        <w:t>, such as</w:t>
      </w:r>
      <w:r w:rsidR="00FC14A6" w:rsidRPr="001479C0">
        <w:rPr>
          <w:rFonts w:asciiTheme="minorHAnsi" w:eastAsia="Calibri" w:hAnsiTheme="minorHAnsi"/>
        </w:rPr>
        <w:t xml:space="preserve"> example, using</w:t>
      </w:r>
      <w:r w:rsidR="007B6DEB" w:rsidRPr="001479C0">
        <w:rPr>
          <w:rFonts w:asciiTheme="minorHAnsi" w:eastAsia="Calibri" w:hAnsiTheme="minorHAnsi"/>
        </w:rPr>
        <w:t xml:space="preserve"> teaching approaches</w:t>
      </w:r>
      <w:r w:rsidR="00DE0EE0" w:rsidRPr="001479C0">
        <w:rPr>
          <w:rFonts w:asciiTheme="minorHAnsi" w:eastAsia="Calibri" w:hAnsiTheme="minorHAnsi"/>
        </w:rPr>
        <w:t xml:space="preserve"> </w:t>
      </w:r>
      <w:r w:rsidR="007B6DEB" w:rsidRPr="001479C0">
        <w:rPr>
          <w:rFonts w:asciiTheme="minorHAnsi" w:eastAsia="Calibri" w:hAnsiTheme="minorHAnsi"/>
        </w:rPr>
        <w:t xml:space="preserve">including audio-visual and internet resources in the classroom. Such workshops can make teachers more skilled </w:t>
      </w:r>
      <w:r w:rsidR="002260E0" w:rsidRPr="001479C0">
        <w:rPr>
          <w:rFonts w:asciiTheme="minorHAnsi" w:eastAsia="Calibri" w:hAnsiTheme="minorHAnsi"/>
        </w:rPr>
        <w:t xml:space="preserve">in </w:t>
      </w:r>
      <w:r w:rsidR="002260E0" w:rsidRPr="001479C0">
        <w:rPr>
          <w:rFonts w:asciiTheme="minorHAnsi" w:hAnsiTheme="minorHAnsi"/>
        </w:rPr>
        <w:t xml:space="preserve">maintaining updated ESAP teaching methods </w:t>
      </w:r>
      <w:r w:rsidR="00E67DF0" w:rsidRPr="001479C0">
        <w:rPr>
          <w:rFonts w:asciiTheme="minorHAnsi" w:hAnsiTheme="minorHAnsi"/>
        </w:rPr>
        <w:t>to engage</w:t>
      </w:r>
      <w:r w:rsidR="00057A30" w:rsidRPr="001479C0">
        <w:rPr>
          <w:rFonts w:asciiTheme="minorHAnsi" w:hAnsiTheme="minorHAnsi"/>
        </w:rPr>
        <w:t xml:space="preserve"> </w:t>
      </w:r>
      <w:r w:rsidR="00714EBB" w:rsidRPr="001479C0">
        <w:rPr>
          <w:rFonts w:asciiTheme="minorHAnsi" w:hAnsiTheme="minorHAnsi"/>
        </w:rPr>
        <w:t xml:space="preserve">students </w:t>
      </w:r>
      <w:r w:rsidR="00057A30" w:rsidRPr="001479C0">
        <w:rPr>
          <w:rFonts w:asciiTheme="minorHAnsi" w:hAnsiTheme="minorHAnsi"/>
        </w:rPr>
        <w:t xml:space="preserve">and </w:t>
      </w:r>
      <w:r w:rsidR="00626A12" w:rsidRPr="001479C0">
        <w:rPr>
          <w:rFonts w:asciiTheme="minorHAnsi" w:hAnsiTheme="minorHAnsi"/>
        </w:rPr>
        <w:t xml:space="preserve">cater </w:t>
      </w:r>
      <w:r w:rsidR="007C6A64" w:rsidRPr="001479C0">
        <w:rPr>
          <w:rFonts w:asciiTheme="minorHAnsi" w:hAnsiTheme="minorHAnsi"/>
        </w:rPr>
        <w:t xml:space="preserve">for </w:t>
      </w:r>
      <w:r w:rsidR="00E0337C" w:rsidRPr="001479C0">
        <w:rPr>
          <w:rFonts w:asciiTheme="minorHAnsi" w:hAnsiTheme="minorHAnsi"/>
        </w:rPr>
        <w:t>their</w:t>
      </w:r>
      <w:r w:rsidR="00057A30" w:rsidRPr="001479C0">
        <w:rPr>
          <w:rFonts w:asciiTheme="minorHAnsi" w:hAnsiTheme="minorHAnsi"/>
        </w:rPr>
        <w:t xml:space="preserve"> distinctiveness </w:t>
      </w:r>
      <w:r w:rsidR="00E67DF0" w:rsidRPr="001479C0">
        <w:rPr>
          <w:rFonts w:asciiTheme="minorHAnsi" w:hAnsiTheme="minorHAnsi"/>
        </w:rPr>
        <w:t>in the classroom</w:t>
      </w:r>
      <w:r w:rsidR="00626A12" w:rsidRPr="001479C0">
        <w:rPr>
          <w:rFonts w:asciiTheme="minorHAnsi" w:hAnsiTheme="minorHAnsi"/>
        </w:rPr>
        <w:t>.</w:t>
      </w:r>
      <w:r w:rsidR="00925D13" w:rsidRPr="001479C0">
        <w:rPr>
          <w:rFonts w:asciiTheme="minorHAnsi" w:hAnsiTheme="minorHAnsi"/>
        </w:rPr>
        <w:t xml:space="preserve"> </w:t>
      </w:r>
    </w:p>
    <w:p w14:paraId="00001158" w14:textId="6609130D" w:rsidR="00A000A9" w:rsidRPr="00C63328" w:rsidRDefault="00D9617E" w:rsidP="002C716C">
      <w:pPr>
        <w:pStyle w:val="Heading4"/>
        <w:rPr>
          <w:lang w:val="en-GB"/>
        </w:rPr>
      </w:pPr>
      <w:r w:rsidRPr="00C63328">
        <w:rPr>
          <w:lang w:val="en-GB"/>
        </w:rPr>
        <w:t xml:space="preserve">Teachers’ </w:t>
      </w:r>
      <w:r w:rsidR="001479C0">
        <w:rPr>
          <w:lang w:val="en-GB"/>
        </w:rPr>
        <w:t>K</w:t>
      </w:r>
      <w:r w:rsidRPr="00C63328">
        <w:rPr>
          <w:lang w:val="en-GB"/>
        </w:rPr>
        <w:t xml:space="preserve">nowledge of </w:t>
      </w:r>
      <w:r w:rsidR="00FB57A6" w:rsidRPr="00C63328">
        <w:rPr>
          <w:lang w:val="en-GB"/>
        </w:rPr>
        <w:t>the Content Subject Degree</w:t>
      </w:r>
      <w:r w:rsidRPr="00C63328">
        <w:rPr>
          <w:lang w:val="en-GB"/>
        </w:rPr>
        <w:t xml:space="preserve"> </w:t>
      </w:r>
    </w:p>
    <w:p w14:paraId="79986DC5" w14:textId="14827EFC" w:rsidR="006F037E" w:rsidRPr="00CF08F3" w:rsidRDefault="00827E6B" w:rsidP="005163DB">
      <w:pPr>
        <w:pStyle w:val="NormalWeb"/>
        <w:rPr>
          <w:rFonts w:ascii="Times New Roman" w:hAnsi="Times New Roman" w:cs="Times New Roman"/>
        </w:rPr>
      </w:pPr>
      <w:r w:rsidRPr="00427A1A">
        <w:rPr>
          <w:rFonts w:asciiTheme="minorHAnsi" w:hAnsiTheme="minorHAnsi" w:cstheme="minorHAnsi"/>
          <w:color w:val="000000" w:themeColor="text1"/>
        </w:rPr>
        <w:t>Dataset 1 (Section</w:t>
      </w:r>
      <w:r w:rsidR="005E56CE" w:rsidRPr="00427A1A">
        <w:rPr>
          <w:rFonts w:asciiTheme="minorHAnsi" w:hAnsiTheme="minorHAnsi" w:cstheme="minorHAnsi"/>
          <w:color w:val="000000" w:themeColor="text1"/>
        </w:rPr>
        <w:t xml:space="preserve"> 5.3.2.1</w:t>
      </w:r>
      <w:r w:rsidRPr="00427A1A">
        <w:rPr>
          <w:rFonts w:asciiTheme="minorHAnsi" w:hAnsiTheme="minorHAnsi" w:cstheme="minorHAnsi"/>
          <w:color w:val="000000" w:themeColor="text1"/>
        </w:rPr>
        <w:t xml:space="preserve">) </w:t>
      </w:r>
      <w:r w:rsidR="00D15036" w:rsidRPr="00427A1A">
        <w:rPr>
          <w:rFonts w:asciiTheme="minorHAnsi" w:hAnsiTheme="minorHAnsi" w:cstheme="minorHAnsi"/>
          <w:color w:val="000000" w:themeColor="text1"/>
        </w:rPr>
        <w:t>emphasised that familiarity with the target discipline is essential for effective ESAP course design and teaching</w:t>
      </w:r>
      <w:r w:rsidR="00252E2E" w:rsidRPr="00427A1A">
        <w:rPr>
          <w:rFonts w:asciiTheme="minorHAnsi" w:hAnsiTheme="minorHAnsi" w:cstheme="minorHAnsi"/>
          <w:color w:val="000000" w:themeColor="text1"/>
        </w:rPr>
        <w:t>.</w:t>
      </w:r>
      <w:r w:rsidR="00B14B8D" w:rsidRPr="00427A1A">
        <w:rPr>
          <w:rFonts w:asciiTheme="minorHAnsi" w:hAnsiTheme="minorHAnsi" w:cstheme="minorHAnsi"/>
          <w:color w:val="000000" w:themeColor="text1"/>
        </w:rPr>
        <w:t xml:space="preserve"> </w:t>
      </w:r>
      <w:r w:rsidR="0019439F" w:rsidRPr="00427A1A">
        <w:rPr>
          <w:rFonts w:asciiTheme="minorHAnsi" w:eastAsia="Calibri" w:hAnsiTheme="minorHAnsi" w:cstheme="minorHAnsi"/>
          <w:color w:val="000000" w:themeColor="text1"/>
        </w:rPr>
        <w:t xml:space="preserve">As a part of </w:t>
      </w:r>
      <w:r w:rsidR="001522C5" w:rsidRPr="00427A1A">
        <w:rPr>
          <w:rFonts w:asciiTheme="minorHAnsi" w:eastAsia="Calibri" w:hAnsiTheme="minorHAnsi" w:cstheme="minorHAnsi"/>
          <w:color w:val="000000" w:themeColor="text1"/>
        </w:rPr>
        <w:t>their</w:t>
      </w:r>
      <w:r w:rsidR="009B2533" w:rsidRPr="00427A1A">
        <w:rPr>
          <w:rFonts w:asciiTheme="minorHAnsi" w:eastAsia="Calibri" w:hAnsiTheme="minorHAnsi" w:cstheme="minorHAnsi"/>
          <w:color w:val="000000" w:themeColor="text1"/>
        </w:rPr>
        <w:t xml:space="preserve"> </w:t>
      </w:r>
      <w:r w:rsidR="0019439F" w:rsidRPr="00427A1A">
        <w:rPr>
          <w:rFonts w:asciiTheme="minorHAnsi" w:eastAsia="Calibri" w:hAnsiTheme="minorHAnsi" w:cstheme="minorHAnsi"/>
          <w:color w:val="000000" w:themeColor="text1"/>
        </w:rPr>
        <w:t>dut</w:t>
      </w:r>
      <w:r w:rsidR="009B2533" w:rsidRPr="00427A1A">
        <w:rPr>
          <w:rFonts w:asciiTheme="minorHAnsi" w:eastAsia="Calibri" w:hAnsiTheme="minorHAnsi" w:cstheme="minorHAnsi"/>
          <w:color w:val="000000" w:themeColor="text1"/>
        </w:rPr>
        <w:t>y</w:t>
      </w:r>
      <w:r w:rsidR="0019439F" w:rsidRPr="00427A1A">
        <w:rPr>
          <w:rFonts w:asciiTheme="minorHAnsi" w:eastAsia="Calibri" w:hAnsiTheme="minorHAnsi" w:cstheme="minorHAnsi"/>
          <w:color w:val="000000" w:themeColor="text1"/>
        </w:rPr>
        <w:t>, teachers need</w:t>
      </w:r>
      <w:r w:rsidR="00D27D56" w:rsidRPr="00427A1A">
        <w:rPr>
          <w:rFonts w:asciiTheme="minorHAnsi" w:eastAsia="Calibri" w:hAnsiTheme="minorHAnsi" w:cstheme="minorHAnsi"/>
          <w:color w:val="000000" w:themeColor="text1"/>
        </w:rPr>
        <w:t xml:space="preserve"> to </w:t>
      </w:r>
      <w:r w:rsidR="00367E4F" w:rsidRPr="00427A1A">
        <w:rPr>
          <w:rFonts w:asciiTheme="minorHAnsi" w:eastAsia="Calibri" w:hAnsiTheme="minorHAnsi" w:cstheme="minorHAnsi"/>
          <w:color w:val="000000" w:themeColor="text1"/>
        </w:rPr>
        <w:t>possess a comprehensive understanding of the fundamental concepts and approaches in Economics</w:t>
      </w:r>
      <w:r w:rsidR="00D27D56" w:rsidRPr="00427A1A">
        <w:rPr>
          <w:rFonts w:asciiTheme="minorHAnsi" w:eastAsia="Calibri" w:hAnsiTheme="minorHAnsi" w:cstheme="minorHAnsi"/>
          <w:color w:val="000000" w:themeColor="text1"/>
        </w:rPr>
        <w:t xml:space="preserve"> subject matter</w:t>
      </w:r>
      <w:r w:rsidR="00CF08F3" w:rsidRPr="00427A1A">
        <w:rPr>
          <w:rFonts w:asciiTheme="minorHAnsi" w:hAnsiTheme="minorHAnsi" w:cstheme="minorHAnsi"/>
          <w:color w:val="000000" w:themeColor="text1"/>
        </w:rPr>
        <w:t>.</w:t>
      </w:r>
      <w:r w:rsidR="00CF08F3" w:rsidRPr="00427A1A">
        <w:rPr>
          <w:rFonts w:ascii="TmcbqmMfwfwnTimesLTStd" w:hAnsi="TmcbqmMfwfwnTimesLTStd" w:cs="Times New Roman"/>
          <w:color w:val="000000" w:themeColor="text1"/>
          <w:sz w:val="20"/>
          <w:szCs w:val="20"/>
        </w:rPr>
        <w:t xml:space="preserve"> </w:t>
      </w:r>
      <w:r w:rsidR="0019439F" w:rsidRPr="00427A1A">
        <w:rPr>
          <w:rFonts w:asciiTheme="minorHAnsi" w:hAnsiTheme="minorHAnsi" w:cstheme="minorHAnsi"/>
          <w:color w:val="000000" w:themeColor="text1"/>
        </w:rPr>
        <w:t xml:space="preserve">This result is supported by </w:t>
      </w:r>
      <w:r w:rsidR="0019439F" w:rsidRPr="003301D0">
        <w:rPr>
          <w:rFonts w:asciiTheme="minorHAnsi" w:hAnsiTheme="minorHAnsi" w:cstheme="minorHAnsi"/>
        </w:rPr>
        <w:lastRenderedPageBreak/>
        <w:t xml:space="preserve">Ferguson (1997) who asserts that teachers </w:t>
      </w:r>
      <w:r w:rsidR="005C07DD">
        <w:rPr>
          <w:rFonts w:asciiTheme="minorHAnsi" w:hAnsiTheme="minorHAnsi" w:cstheme="minorHAnsi"/>
        </w:rPr>
        <w:t xml:space="preserve">should have </w:t>
      </w:r>
      <w:r w:rsidR="0019439F" w:rsidRPr="003301D0">
        <w:rPr>
          <w:rFonts w:asciiTheme="minorHAnsi" w:hAnsiTheme="minorHAnsi" w:cstheme="minorHAnsi"/>
        </w:rPr>
        <w:t>specialised knowledge, which includes understanding the knowledge of disciplinary culture,</w:t>
      </w:r>
      <w:r w:rsidR="009D722E" w:rsidRPr="003301D0">
        <w:rPr>
          <w:rFonts w:asciiTheme="minorHAnsi" w:hAnsiTheme="minorHAnsi" w:cstheme="minorHAnsi"/>
        </w:rPr>
        <w:t xml:space="preserve"> understanding how language is used in specific contexts, develop</w:t>
      </w:r>
      <w:r w:rsidR="00B56A46" w:rsidRPr="003301D0">
        <w:rPr>
          <w:rFonts w:asciiTheme="minorHAnsi" w:hAnsiTheme="minorHAnsi" w:cstheme="minorHAnsi"/>
        </w:rPr>
        <w:t>ing</w:t>
      </w:r>
      <w:r w:rsidR="009D722E" w:rsidRPr="003301D0">
        <w:rPr>
          <w:rFonts w:asciiTheme="minorHAnsi" w:hAnsiTheme="minorHAnsi" w:cstheme="minorHAnsi"/>
        </w:rPr>
        <w:t xml:space="preserve"> genre and discourse analytical skills</w:t>
      </w:r>
      <w:r w:rsidR="00B56A46" w:rsidRPr="003301D0">
        <w:rPr>
          <w:rFonts w:asciiTheme="minorHAnsi" w:hAnsiTheme="minorHAnsi" w:cstheme="minorHAnsi"/>
        </w:rPr>
        <w:t xml:space="preserve">, </w:t>
      </w:r>
      <w:r w:rsidR="00ED0727" w:rsidRPr="003301D0">
        <w:rPr>
          <w:rFonts w:asciiTheme="minorHAnsi" w:hAnsiTheme="minorHAnsi" w:cstheme="minorHAnsi"/>
        </w:rPr>
        <w:t>understanding</w:t>
      </w:r>
      <w:r w:rsidR="00B56A46" w:rsidRPr="003301D0">
        <w:rPr>
          <w:rFonts w:asciiTheme="minorHAnsi" w:hAnsiTheme="minorHAnsi" w:cstheme="minorHAnsi"/>
        </w:rPr>
        <w:t xml:space="preserve"> </w:t>
      </w:r>
      <w:r w:rsidR="0019439F" w:rsidRPr="003301D0">
        <w:rPr>
          <w:rFonts w:asciiTheme="minorHAnsi" w:hAnsiTheme="minorHAnsi" w:cstheme="minorHAnsi"/>
        </w:rPr>
        <w:t>knowledge of the epistemological underpinnings of many disciplines</w:t>
      </w:r>
      <w:r w:rsidR="008A2ABB" w:rsidRPr="003301D0">
        <w:rPr>
          <w:rFonts w:asciiTheme="minorHAnsi" w:hAnsiTheme="minorHAnsi" w:cstheme="minorHAnsi"/>
        </w:rPr>
        <w:t>,</w:t>
      </w:r>
      <w:r w:rsidR="00ED0727" w:rsidRPr="003301D0">
        <w:rPr>
          <w:rFonts w:asciiTheme="minorHAnsi" w:hAnsiTheme="minorHAnsi" w:cstheme="minorHAnsi"/>
        </w:rPr>
        <w:t xml:space="preserve"> and </w:t>
      </w:r>
      <w:r w:rsidR="00436FC8" w:rsidRPr="003301D0">
        <w:rPr>
          <w:rFonts w:asciiTheme="minorHAnsi" w:hAnsiTheme="minorHAnsi" w:cstheme="minorHAnsi"/>
        </w:rPr>
        <w:t>promoting</w:t>
      </w:r>
      <w:r w:rsidR="00ED0727" w:rsidRPr="003301D0">
        <w:rPr>
          <w:rFonts w:asciiTheme="minorHAnsi" w:hAnsiTheme="minorHAnsi" w:cstheme="minorHAnsi"/>
        </w:rPr>
        <w:t xml:space="preserve"> effective ways to represent knowledge </w:t>
      </w:r>
      <w:r w:rsidR="00273021" w:rsidRPr="003301D0">
        <w:rPr>
          <w:rFonts w:asciiTheme="minorHAnsi" w:hAnsiTheme="minorHAnsi" w:cstheme="minorHAnsi"/>
        </w:rPr>
        <w:t xml:space="preserve">of content subject </w:t>
      </w:r>
      <w:r w:rsidR="00ED0727" w:rsidRPr="003301D0">
        <w:rPr>
          <w:rFonts w:asciiTheme="minorHAnsi" w:hAnsiTheme="minorHAnsi" w:cstheme="minorHAnsi"/>
        </w:rPr>
        <w:t>to students</w:t>
      </w:r>
      <w:r w:rsidR="0019439F" w:rsidRPr="003301D0">
        <w:rPr>
          <w:rFonts w:asciiTheme="minorHAnsi" w:hAnsiTheme="minorHAnsi" w:cstheme="minorHAnsi"/>
        </w:rPr>
        <w:t>.</w:t>
      </w:r>
      <w:r w:rsidR="004A414E" w:rsidRPr="003301D0">
        <w:rPr>
          <w:rFonts w:asciiTheme="minorHAnsi" w:hAnsiTheme="minorHAnsi" w:cstheme="minorHAnsi"/>
        </w:rPr>
        <w:t xml:space="preserve"> </w:t>
      </w:r>
      <w:r w:rsidR="00180A96" w:rsidRPr="003301D0">
        <w:rPr>
          <w:rFonts w:asciiTheme="minorHAnsi" w:hAnsiTheme="minorHAnsi" w:cstheme="minorHAnsi"/>
        </w:rPr>
        <w:t xml:space="preserve">Teachers </w:t>
      </w:r>
      <w:r w:rsidR="008A027E" w:rsidRPr="003301D0">
        <w:rPr>
          <w:rFonts w:asciiTheme="minorHAnsi" w:hAnsiTheme="minorHAnsi" w:cstheme="minorHAnsi"/>
        </w:rPr>
        <w:t>in D</w:t>
      </w:r>
      <w:r w:rsidR="00180A96" w:rsidRPr="003301D0">
        <w:rPr>
          <w:rFonts w:asciiTheme="minorHAnsi" w:hAnsiTheme="minorHAnsi" w:cstheme="minorHAnsi"/>
        </w:rPr>
        <w:t>ataset</w:t>
      </w:r>
      <w:r w:rsidR="008A027E" w:rsidRPr="003301D0">
        <w:rPr>
          <w:rFonts w:asciiTheme="minorHAnsi" w:hAnsiTheme="minorHAnsi" w:cstheme="minorHAnsi"/>
        </w:rPr>
        <w:t xml:space="preserve"> 1</w:t>
      </w:r>
      <w:r w:rsidR="00180A96" w:rsidRPr="003301D0">
        <w:rPr>
          <w:rFonts w:asciiTheme="minorHAnsi" w:hAnsiTheme="minorHAnsi" w:cstheme="minorHAnsi"/>
        </w:rPr>
        <w:t xml:space="preserve"> </w:t>
      </w:r>
      <w:r w:rsidR="008A027E" w:rsidRPr="003301D0">
        <w:rPr>
          <w:rFonts w:asciiTheme="minorHAnsi" w:hAnsiTheme="minorHAnsi" w:cstheme="minorHAnsi"/>
        </w:rPr>
        <w:t>(Section</w:t>
      </w:r>
      <w:r w:rsidR="00420093" w:rsidRPr="003301D0">
        <w:rPr>
          <w:rFonts w:asciiTheme="minorHAnsi" w:hAnsiTheme="minorHAnsi" w:cstheme="minorHAnsi"/>
        </w:rPr>
        <w:t xml:space="preserve">, </w:t>
      </w:r>
      <w:r w:rsidR="00250880" w:rsidRPr="003301D0">
        <w:rPr>
          <w:rFonts w:asciiTheme="minorHAnsi" w:hAnsiTheme="minorHAnsi" w:cstheme="minorHAnsi"/>
        </w:rPr>
        <w:t>i</w:t>
      </w:r>
      <w:r w:rsidR="00C75C4B" w:rsidRPr="003301D0">
        <w:rPr>
          <w:rFonts w:asciiTheme="minorHAnsi" w:hAnsiTheme="minorHAnsi" w:cstheme="minorHAnsi"/>
        </w:rPr>
        <w:t>bid</w:t>
      </w:r>
      <w:r w:rsidR="00BF59BD" w:rsidRPr="003301D0">
        <w:rPr>
          <w:rFonts w:asciiTheme="minorHAnsi" w:hAnsiTheme="minorHAnsi" w:cstheme="minorHAnsi"/>
        </w:rPr>
        <w:t>.</w:t>
      </w:r>
      <w:r w:rsidR="008A027E" w:rsidRPr="003301D0">
        <w:rPr>
          <w:rFonts w:asciiTheme="minorHAnsi" w:hAnsiTheme="minorHAnsi" w:cstheme="minorHAnsi"/>
        </w:rPr>
        <w:t xml:space="preserve">) </w:t>
      </w:r>
      <w:r w:rsidR="00557AD4" w:rsidRPr="00C026A5">
        <w:rPr>
          <w:rFonts w:asciiTheme="minorHAnsi" w:eastAsia="Calibri" w:hAnsiTheme="minorHAnsi" w:cstheme="minorHAnsi"/>
        </w:rPr>
        <w:t>exhibited their shortcomings in their knowledge of Economics as a subject matter.  Therefore, they found it challenging to draw on the correct usage of terminology and examples regarding Economics subject matter</w:t>
      </w:r>
      <w:r w:rsidR="00BD1B2B" w:rsidRPr="00C026A5">
        <w:rPr>
          <w:rFonts w:asciiTheme="minorHAnsi" w:eastAsia="Calibri" w:hAnsiTheme="minorHAnsi" w:cstheme="minorHAnsi"/>
        </w:rPr>
        <w:t xml:space="preserve">. </w:t>
      </w:r>
      <w:r w:rsidR="00972E89" w:rsidRPr="00C026A5">
        <w:rPr>
          <w:rFonts w:asciiTheme="minorHAnsi" w:eastAsia="Calibri" w:hAnsiTheme="minorHAnsi" w:cstheme="minorHAnsi"/>
        </w:rPr>
        <w:t>This lack of Economics knowledge has resulted in facing Economics-related questions from students in the classroom that teachers cannot answer (</w:t>
      </w:r>
      <w:r w:rsidR="00D678F5" w:rsidRPr="003301D0">
        <w:rPr>
          <w:rFonts w:asciiTheme="minorHAnsi" w:eastAsia="Calibri" w:hAnsiTheme="minorHAnsi" w:cstheme="minorHAnsi"/>
        </w:rPr>
        <w:t xml:space="preserve">as indicated by teacher </w:t>
      </w:r>
      <w:r w:rsidR="00D104ED" w:rsidRPr="003301D0">
        <w:rPr>
          <w:rFonts w:asciiTheme="minorHAnsi" w:eastAsia="Calibri" w:hAnsiTheme="minorHAnsi" w:cstheme="minorHAnsi"/>
        </w:rPr>
        <w:t>(</w:t>
      </w:r>
      <w:r w:rsidR="00D678F5" w:rsidRPr="003301D0">
        <w:rPr>
          <w:rFonts w:asciiTheme="minorHAnsi" w:eastAsia="Calibri" w:hAnsiTheme="minorHAnsi" w:cstheme="minorHAnsi"/>
        </w:rPr>
        <w:t>N</w:t>
      </w:r>
      <w:r w:rsidR="00D104ED" w:rsidRPr="003301D0">
        <w:rPr>
          <w:rFonts w:asciiTheme="minorHAnsi" w:eastAsia="Calibri" w:hAnsiTheme="minorHAnsi" w:cstheme="minorHAnsi"/>
        </w:rPr>
        <w:t>)</w:t>
      </w:r>
      <w:r w:rsidR="00500CCE" w:rsidRPr="003301D0">
        <w:rPr>
          <w:rFonts w:asciiTheme="minorHAnsi" w:eastAsia="Calibri" w:hAnsiTheme="minorHAnsi" w:cstheme="minorHAnsi"/>
        </w:rPr>
        <w:t xml:space="preserve"> </w:t>
      </w:r>
      <w:r w:rsidR="00C22272">
        <w:rPr>
          <w:rFonts w:asciiTheme="minorHAnsi" w:eastAsia="Calibri" w:hAnsiTheme="minorHAnsi" w:cstheme="minorHAnsi"/>
        </w:rPr>
        <w:t>–</w:t>
      </w:r>
      <w:r w:rsidR="001A647C" w:rsidRPr="003301D0">
        <w:rPr>
          <w:rFonts w:asciiTheme="minorHAnsi" w:eastAsia="Calibri" w:hAnsiTheme="minorHAnsi" w:cstheme="minorHAnsi"/>
        </w:rPr>
        <w:t xml:space="preserve"> Section</w:t>
      </w:r>
      <w:r w:rsidR="00420093" w:rsidRPr="003301D0">
        <w:rPr>
          <w:rFonts w:asciiTheme="minorHAnsi" w:eastAsia="Calibri" w:hAnsiTheme="minorHAnsi" w:cstheme="minorHAnsi"/>
        </w:rPr>
        <w:t>,</w:t>
      </w:r>
      <w:r w:rsidR="001A647C" w:rsidRPr="003301D0">
        <w:rPr>
          <w:rFonts w:asciiTheme="minorHAnsi" w:eastAsia="Calibri" w:hAnsiTheme="minorHAnsi" w:cstheme="minorHAnsi"/>
        </w:rPr>
        <w:t xml:space="preserve"> </w:t>
      </w:r>
      <w:r w:rsidR="00250880" w:rsidRPr="003301D0">
        <w:rPr>
          <w:rFonts w:asciiTheme="minorHAnsi" w:eastAsia="Calibri" w:hAnsiTheme="minorHAnsi" w:cstheme="minorHAnsi"/>
        </w:rPr>
        <w:t>i</w:t>
      </w:r>
      <w:r w:rsidR="001A647C" w:rsidRPr="003301D0">
        <w:rPr>
          <w:rFonts w:asciiTheme="minorHAnsi" w:eastAsia="Calibri" w:hAnsiTheme="minorHAnsi" w:cstheme="minorHAnsi"/>
        </w:rPr>
        <w:t>bid</w:t>
      </w:r>
      <w:r w:rsidR="00BF59BD" w:rsidRPr="003301D0">
        <w:rPr>
          <w:rFonts w:asciiTheme="minorHAnsi" w:eastAsia="Calibri" w:hAnsiTheme="minorHAnsi" w:cstheme="minorHAnsi"/>
        </w:rPr>
        <w:t>.</w:t>
      </w:r>
      <w:r w:rsidR="00972E89" w:rsidRPr="003301D0">
        <w:rPr>
          <w:rFonts w:asciiTheme="minorHAnsi" w:eastAsia="Calibri" w:hAnsiTheme="minorHAnsi" w:cstheme="minorHAnsi"/>
        </w:rPr>
        <w:t>).</w:t>
      </w:r>
      <w:r w:rsidR="004A414E" w:rsidRPr="003301D0">
        <w:rPr>
          <w:rFonts w:asciiTheme="minorHAnsi" w:eastAsia="Calibri" w:hAnsiTheme="minorHAnsi" w:cstheme="minorHAnsi"/>
        </w:rPr>
        <w:t xml:space="preserve"> </w:t>
      </w:r>
      <w:r w:rsidR="00843B00" w:rsidRPr="00C026A5">
        <w:rPr>
          <w:rFonts w:asciiTheme="minorHAnsi" w:eastAsia="Calibri" w:hAnsiTheme="minorHAnsi" w:cstheme="minorHAnsi"/>
        </w:rPr>
        <w:t xml:space="preserve">This result </w:t>
      </w:r>
      <w:r w:rsidR="00D573DC" w:rsidRPr="00C026A5">
        <w:rPr>
          <w:rFonts w:asciiTheme="minorHAnsi" w:eastAsia="Calibri" w:hAnsiTheme="minorHAnsi" w:cstheme="minorHAnsi"/>
        </w:rPr>
        <w:t xml:space="preserve">is supported by </w:t>
      </w:r>
      <w:r w:rsidR="00843B00" w:rsidRPr="00C026A5">
        <w:rPr>
          <w:rFonts w:asciiTheme="minorHAnsi" w:eastAsia="Calibri" w:hAnsiTheme="minorHAnsi" w:cstheme="minorHAnsi"/>
        </w:rPr>
        <w:t>Ding</w:t>
      </w:r>
      <w:r w:rsidR="00D573DC" w:rsidRPr="00C026A5">
        <w:rPr>
          <w:rFonts w:asciiTheme="minorHAnsi" w:eastAsia="Calibri" w:hAnsiTheme="minorHAnsi" w:cstheme="minorHAnsi"/>
        </w:rPr>
        <w:t xml:space="preserve"> </w:t>
      </w:r>
      <w:r w:rsidR="00843B00" w:rsidRPr="00C026A5">
        <w:rPr>
          <w:rFonts w:asciiTheme="minorHAnsi" w:eastAsia="Calibri" w:hAnsiTheme="minorHAnsi" w:cstheme="minorHAnsi"/>
        </w:rPr>
        <w:t>(2017)</w:t>
      </w:r>
      <w:r w:rsidR="00D573DC" w:rsidRPr="00C026A5">
        <w:rPr>
          <w:rFonts w:asciiTheme="minorHAnsi" w:eastAsia="Calibri" w:hAnsiTheme="minorHAnsi" w:cstheme="minorHAnsi"/>
        </w:rPr>
        <w:t xml:space="preserve"> </w:t>
      </w:r>
      <w:r w:rsidR="00493850">
        <w:rPr>
          <w:rFonts w:asciiTheme="minorHAnsi" w:eastAsia="Calibri" w:hAnsiTheme="minorHAnsi" w:cstheme="minorHAnsi"/>
        </w:rPr>
        <w:t xml:space="preserve">and </w:t>
      </w:r>
      <w:r w:rsidR="00080F8F">
        <w:rPr>
          <w:rFonts w:asciiTheme="minorHAnsi" w:eastAsia="Calibri" w:hAnsiTheme="minorHAnsi" w:cstheme="minorHAnsi"/>
        </w:rPr>
        <w:t>d</w:t>
      </w:r>
      <w:r w:rsidR="00493850">
        <w:rPr>
          <w:rFonts w:asciiTheme="minorHAnsi" w:eastAsia="Calibri" w:hAnsiTheme="minorHAnsi" w:cstheme="minorHAnsi"/>
        </w:rPr>
        <w:t xml:space="preserve">e Chazal (2018) </w:t>
      </w:r>
      <w:r w:rsidR="00D573DC" w:rsidRPr="00C026A5">
        <w:rPr>
          <w:rFonts w:asciiTheme="minorHAnsi" w:eastAsia="Calibri" w:hAnsiTheme="minorHAnsi" w:cstheme="minorHAnsi"/>
        </w:rPr>
        <w:t xml:space="preserve">findings </w:t>
      </w:r>
      <w:r w:rsidR="00843B00" w:rsidRPr="00C026A5">
        <w:rPr>
          <w:rFonts w:asciiTheme="minorHAnsi" w:eastAsia="Calibri" w:hAnsiTheme="minorHAnsi" w:cstheme="minorHAnsi"/>
        </w:rPr>
        <w:t>that teachers who lack content knowledge face difficulties and do not have confidence in their teaching (Finlayson</w:t>
      </w:r>
      <w:r w:rsidR="005154F8" w:rsidRPr="00C026A5">
        <w:rPr>
          <w:rFonts w:asciiTheme="minorHAnsi" w:eastAsia="Calibri" w:hAnsiTheme="minorHAnsi" w:cstheme="minorHAnsi"/>
        </w:rPr>
        <w:t xml:space="preserve"> </w:t>
      </w:r>
      <w:r w:rsidR="00843B00" w:rsidRPr="00C026A5">
        <w:rPr>
          <w:rFonts w:asciiTheme="minorHAnsi" w:eastAsia="Calibri" w:hAnsiTheme="minorHAnsi" w:cstheme="minorHAnsi"/>
        </w:rPr>
        <w:t xml:space="preserve">et al., 1998; Hashweh, 1987). </w:t>
      </w:r>
    </w:p>
    <w:p w14:paraId="24EC2886" w14:textId="741AE0DC" w:rsidR="00FB3910" w:rsidRPr="00842A50" w:rsidRDefault="004A414E" w:rsidP="000F35D6">
      <w:pPr>
        <w:pStyle w:val="NormalWeb"/>
        <w:rPr>
          <w:rFonts w:ascii="Times New Roman" w:hAnsi="Times New Roman" w:cs="Times New Roman"/>
        </w:rPr>
      </w:pPr>
      <w:r w:rsidRPr="0C422C54">
        <w:rPr>
          <w:rFonts w:asciiTheme="minorHAnsi" w:hAnsiTheme="minorHAnsi" w:cstheme="minorBidi"/>
        </w:rPr>
        <w:t>Some teachers (Section</w:t>
      </w:r>
      <w:r w:rsidR="005E56CE" w:rsidRPr="0C422C54">
        <w:rPr>
          <w:rFonts w:asciiTheme="minorHAnsi" w:hAnsiTheme="minorHAnsi" w:cstheme="minorBidi"/>
        </w:rPr>
        <w:t xml:space="preserve"> </w:t>
      </w:r>
      <w:r w:rsidR="00C97F8E" w:rsidRPr="0C422C54">
        <w:rPr>
          <w:rFonts w:asciiTheme="minorHAnsi" w:hAnsiTheme="minorHAnsi" w:cstheme="minorBidi"/>
        </w:rPr>
        <w:t>5.3.2.2</w:t>
      </w:r>
      <w:r w:rsidRPr="0C422C54">
        <w:rPr>
          <w:rFonts w:asciiTheme="minorHAnsi" w:hAnsiTheme="minorHAnsi" w:cstheme="minorBidi"/>
        </w:rPr>
        <w:t xml:space="preserve">) noted that the lack of knowledge of the content subject degree made them feel </w:t>
      </w:r>
      <w:r w:rsidR="0058121C" w:rsidRPr="0C422C54">
        <w:rPr>
          <w:rFonts w:asciiTheme="minorHAnsi" w:hAnsiTheme="minorHAnsi" w:cstheme="minorBidi"/>
        </w:rPr>
        <w:t xml:space="preserve">like </w:t>
      </w:r>
      <w:r w:rsidRPr="0C422C54">
        <w:rPr>
          <w:rFonts w:asciiTheme="minorHAnsi" w:hAnsiTheme="minorHAnsi" w:cstheme="minorBidi"/>
        </w:rPr>
        <w:t xml:space="preserve">outsiders and aliens </w:t>
      </w:r>
      <w:r w:rsidR="12613F44" w:rsidRPr="0C422C54">
        <w:rPr>
          <w:rFonts w:asciiTheme="minorHAnsi" w:hAnsiTheme="minorHAnsi" w:cstheme="minorBidi"/>
        </w:rPr>
        <w:t>in</w:t>
      </w:r>
      <w:r w:rsidRPr="0C422C54">
        <w:rPr>
          <w:rFonts w:asciiTheme="minorHAnsi" w:hAnsiTheme="minorHAnsi" w:cstheme="minorBidi"/>
        </w:rPr>
        <w:t xml:space="preserve"> Economics</w:t>
      </w:r>
      <w:r w:rsidR="00C82333" w:rsidRPr="0C422C54">
        <w:rPr>
          <w:rFonts w:asciiTheme="minorHAnsi" w:hAnsiTheme="minorHAnsi" w:cstheme="minorBidi"/>
        </w:rPr>
        <w:t>,</w:t>
      </w:r>
      <w:r w:rsidR="7FFDB60F" w:rsidRPr="0C422C54">
        <w:rPr>
          <w:rFonts w:asciiTheme="minorHAnsi" w:hAnsiTheme="minorHAnsi" w:cstheme="minorBidi"/>
        </w:rPr>
        <w:t xml:space="preserve"> adding further weight about them feeling </w:t>
      </w:r>
      <w:r w:rsidR="00C82333" w:rsidRPr="0C422C54">
        <w:rPr>
          <w:rFonts w:asciiTheme="minorHAnsi" w:hAnsiTheme="minorHAnsi" w:cstheme="minorBidi"/>
        </w:rPr>
        <w:t xml:space="preserve">like </w:t>
      </w:r>
      <w:r w:rsidR="7FFDB60F" w:rsidRPr="0C422C54">
        <w:rPr>
          <w:rFonts w:asciiTheme="minorHAnsi" w:hAnsiTheme="minorHAnsi" w:cstheme="minorBidi"/>
        </w:rPr>
        <w:t>imposters</w:t>
      </w:r>
      <w:r w:rsidR="00812B7A" w:rsidRPr="0C422C54">
        <w:rPr>
          <w:rFonts w:asciiTheme="minorHAnsi" w:hAnsiTheme="minorHAnsi" w:cstheme="minorBidi"/>
        </w:rPr>
        <w:t xml:space="preserve"> in their profession.</w:t>
      </w:r>
      <w:r w:rsidRPr="0C422C54">
        <w:rPr>
          <w:rFonts w:asciiTheme="minorHAnsi" w:hAnsiTheme="minorHAnsi" w:cstheme="minorBidi"/>
        </w:rPr>
        <w:t xml:space="preserve"> </w:t>
      </w:r>
      <w:r w:rsidR="00812B7A" w:rsidRPr="0C422C54">
        <w:rPr>
          <w:rFonts w:asciiTheme="minorHAnsi" w:hAnsiTheme="minorHAnsi" w:cstheme="minorBidi"/>
        </w:rPr>
        <w:t>T</w:t>
      </w:r>
      <w:r w:rsidRPr="0C422C54">
        <w:rPr>
          <w:rFonts w:asciiTheme="minorHAnsi" w:hAnsiTheme="minorHAnsi" w:cstheme="minorBidi"/>
        </w:rPr>
        <w:t xml:space="preserve">eachers having </w:t>
      </w:r>
      <w:r w:rsidR="00BE0102" w:rsidRPr="0C422C54">
        <w:rPr>
          <w:rFonts w:asciiTheme="minorHAnsi" w:hAnsiTheme="minorHAnsi" w:cstheme="minorBidi"/>
        </w:rPr>
        <w:t>general knowledge</w:t>
      </w:r>
      <w:r w:rsidRPr="0C422C54">
        <w:rPr>
          <w:rFonts w:asciiTheme="minorHAnsi" w:hAnsiTheme="minorHAnsi" w:cstheme="minorBidi"/>
        </w:rPr>
        <w:t xml:space="preserve"> about the discipline is necessary</w:t>
      </w:r>
      <w:r w:rsidR="00812B7A" w:rsidRPr="0C422C54">
        <w:rPr>
          <w:rFonts w:asciiTheme="minorHAnsi" w:hAnsiTheme="minorHAnsi" w:cstheme="minorBidi"/>
        </w:rPr>
        <w:t>,</w:t>
      </w:r>
      <w:r w:rsidRPr="0C422C54">
        <w:rPr>
          <w:rFonts w:asciiTheme="minorHAnsi" w:hAnsiTheme="minorHAnsi" w:cstheme="minorBidi"/>
        </w:rPr>
        <w:t xml:space="preserve"> a</w:t>
      </w:r>
      <w:r w:rsidR="00812B7A" w:rsidRPr="0C422C54">
        <w:rPr>
          <w:rFonts w:asciiTheme="minorHAnsi" w:hAnsiTheme="minorHAnsi" w:cstheme="minorBidi"/>
        </w:rPr>
        <w:t>nd</w:t>
      </w:r>
      <w:r w:rsidRPr="0C422C54">
        <w:rPr>
          <w:rFonts w:asciiTheme="minorHAnsi" w:hAnsiTheme="minorHAnsi" w:cstheme="minorBidi"/>
        </w:rPr>
        <w:t xml:space="preserve"> this finding support</w:t>
      </w:r>
      <w:r w:rsidR="00B82FD8" w:rsidRPr="0C422C54">
        <w:rPr>
          <w:rFonts w:asciiTheme="minorHAnsi" w:hAnsiTheme="minorHAnsi" w:cstheme="minorBidi"/>
        </w:rPr>
        <w:t>s</w:t>
      </w:r>
      <w:r w:rsidRPr="0C422C54">
        <w:rPr>
          <w:rFonts w:asciiTheme="minorHAnsi" w:hAnsiTheme="minorHAnsi" w:cstheme="minorBidi"/>
        </w:rPr>
        <w:t xml:space="preserve"> earlier studies </w:t>
      </w:r>
      <w:r w:rsidRPr="00EC4852">
        <w:rPr>
          <w:rFonts w:asciiTheme="minorHAnsi" w:hAnsiTheme="minorHAnsi" w:cstheme="minorBidi"/>
          <w:color w:val="000000" w:themeColor="text1"/>
        </w:rPr>
        <w:t>mentioned in the literature review (</w:t>
      </w:r>
      <w:r w:rsidR="00A43701" w:rsidRPr="00EC4852">
        <w:rPr>
          <w:rFonts w:asciiTheme="minorHAnsi" w:hAnsiTheme="minorHAnsi" w:cstheme="minorBidi"/>
          <w:color w:val="000000" w:themeColor="text1"/>
        </w:rPr>
        <w:t>i.e.</w:t>
      </w:r>
      <w:r w:rsidRPr="00EC4852">
        <w:rPr>
          <w:rFonts w:asciiTheme="minorHAnsi" w:hAnsiTheme="minorHAnsi" w:cstheme="minorBidi"/>
          <w:color w:val="000000" w:themeColor="text1"/>
        </w:rPr>
        <w:t xml:space="preserve"> Ferguson, 1997; Master, 2005</w:t>
      </w:r>
      <w:r w:rsidR="00B6415F" w:rsidRPr="00EC4852">
        <w:rPr>
          <w:rFonts w:asciiTheme="minorHAnsi" w:hAnsiTheme="minorHAnsi" w:cstheme="minorBidi"/>
          <w:color w:val="000000" w:themeColor="text1"/>
        </w:rPr>
        <w:t>; Basturkmen, 2010</w:t>
      </w:r>
      <w:r w:rsidRPr="00EC4852">
        <w:rPr>
          <w:rFonts w:asciiTheme="minorHAnsi" w:hAnsiTheme="minorHAnsi" w:cstheme="minorBidi"/>
          <w:color w:val="000000" w:themeColor="text1"/>
        </w:rPr>
        <w:t xml:space="preserve">). </w:t>
      </w:r>
      <w:r w:rsidR="00FE22D0" w:rsidRPr="00EC4852">
        <w:rPr>
          <w:rFonts w:asciiTheme="minorHAnsi" w:hAnsiTheme="minorHAnsi" w:cstheme="minorBidi"/>
          <w:color w:val="000000" w:themeColor="text1"/>
        </w:rPr>
        <w:t xml:space="preserve">According to </w:t>
      </w:r>
      <w:r w:rsidR="007629AE" w:rsidRPr="00EC4852">
        <w:rPr>
          <w:rFonts w:asciiTheme="minorHAnsi" w:hAnsiTheme="minorHAnsi" w:cstheme="minorBidi"/>
          <w:color w:val="000000" w:themeColor="text1"/>
        </w:rPr>
        <w:t xml:space="preserve">Bell (2016), </w:t>
      </w:r>
      <w:r w:rsidR="001C5816" w:rsidRPr="00EC4852">
        <w:rPr>
          <w:rFonts w:asciiTheme="minorHAnsi" w:hAnsiTheme="minorHAnsi" w:cstheme="minorBidi"/>
          <w:color w:val="000000" w:themeColor="text1"/>
        </w:rPr>
        <w:t xml:space="preserve">ESAP </w:t>
      </w:r>
      <w:r w:rsidR="00F27837" w:rsidRPr="00EC4852">
        <w:rPr>
          <w:rFonts w:asciiTheme="minorHAnsi" w:hAnsiTheme="minorHAnsi" w:cstheme="minorBidi"/>
          <w:color w:val="000000" w:themeColor="text1"/>
        </w:rPr>
        <w:t>requires practitioners</w:t>
      </w:r>
      <w:r w:rsidR="00FE22D0" w:rsidRPr="00EC4852">
        <w:rPr>
          <w:rFonts w:asciiTheme="minorHAnsi" w:hAnsiTheme="minorHAnsi" w:cstheme="minorBidi"/>
          <w:color w:val="000000" w:themeColor="text1"/>
        </w:rPr>
        <w:t xml:space="preserve"> to have a higher degree of familiarity with different styles and genres of subject-specific </w:t>
      </w:r>
      <w:r w:rsidR="00842A50" w:rsidRPr="00EC4852">
        <w:rPr>
          <w:rFonts w:asciiTheme="minorHAnsi" w:hAnsiTheme="minorHAnsi" w:cstheme="minorBidi"/>
          <w:color w:val="000000" w:themeColor="text1"/>
        </w:rPr>
        <w:t>content. Therefore, t</w:t>
      </w:r>
      <w:r w:rsidR="00972E89" w:rsidRPr="00EC4852">
        <w:rPr>
          <w:rFonts w:asciiTheme="minorHAnsi" w:eastAsia="Calibri" w:hAnsiTheme="minorHAnsi" w:cstheme="minorBidi"/>
          <w:color w:val="000000" w:themeColor="text1"/>
        </w:rPr>
        <w:t xml:space="preserve">eachers </w:t>
      </w:r>
      <w:r w:rsidR="00972E89" w:rsidRPr="00EC4852">
        <w:rPr>
          <w:rFonts w:asciiTheme="minorHAnsi" w:hAnsiTheme="minorHAnsi" w:cstheme="minorBidi"/>
          <w:color w:val="000000" w:themeColor="text1"/>
        </w:rPr>
        <w:t>discussed</w:t>
      </w:r>
      <w:r w:rsidR="00180A96" w:rsidRPr="00EC4852">
        <w:rPr>
          <w:rFonts w:asciiTheme="minorHAnsi" w:hAnsiTheme="minorHAnsi" w:cstheme="minorBidi"/>
          <w:color w:val="000000" w:themeColor="text1"/>
        </w:rPr>
        <w:t xml:space="preserve"> the need to become familiar with the most prevalent genres in the target </w:t>
      </w:r>
      <w:r w:rsidR="0033414B" w:rsidRPr="00EC4852">
        <w:rPr>
          <w:rFonts w:asciiTheme="minorHAnsi" w:hAnsiTheme="minorHAnsi" w:cstheme="minorBidi"/>
          <w:color w:val="000000" w:themeColor="text1"/>
        </w:rPr>
        <w:t xml:space="preserve">discipline (content </w:t>
      </w:r>
      <w:r w:rsidR="00D109C8" w:rsidRPr="00EC4852">
        <w:rPr>
          <w:rFonts w:asciiTheme="minorHAnsi" w:hAnsiTheme="minorHAnsi" w:cstheme="minorBidi"/>
          <w:color w:val="000000" w:themeColor="text1"/>
        </w:rPr>
        <w:t xml:space="preserve">in the </w:t>
      </w:r>
      <w:r w:rsidR="0033414B" w:rsidRPr="00EC4852">
        <w:rPr>
          <w:rFonts w:asciiTheme="minorHAnsi" w:hAnsiTheme="minorHAnsi" w:cstheme="minorBidi"/>
          <w:color w:val="000000" w:themeColor="text1"/>
        </w:rPr>
        <w:t>subject degree)</w:t>
      </w:r>
      <w:r w:rsidR="00A83290" w:rsidRPr="00EC4852">
        <w:rPr>
          <w:rFonts w:asciiTheme="minorHAnsi" w:hAnsiTheme="minorHAnsi" w:cstheme="minorBidi"/>
          <w:color w:val="000000" w:themeColor="text1"/>
        </w:rPr>
        <w:t xml:space="preserve"> </w:t>
      </w:r>
      <w:r w:rsidR="00180A96" w:rsidRPr="00EC4852">
        <w:rPr>
          <w:rFonts w:asciiTheme="minorHAnsi" w:hAnsiTheme="minorHAnsi" w:cstheme="minorBidi"/>
          <w:color w:val="000000" w:themeColor="text1"/>
        </w:rPr>
        <w:t xml:space="preserve">to investigate the rhetorical structure of specialised </w:t>
      </w:r>
      <w:r w:rsidR="002D6BF6" w:rsidRPr="00EC4852">
        <w:rPr>
          <w:rFonts w:asciiTheme="minorHAnsi" w:hAnsiTheme="minorHAnsi" w:cstheme="minorBidi"/>
          <w:color w:val="000000" w:themeColor="text1"/>
        </w:rPr>
        <w:t xml:space="preserve">texts </w:t>
      </w:r>
      <w:r w:rsidR="00A67AAF" w:rsidRPr="00EC4852">
        <w:rPr>
          <w:rFonts w:asciiTheme="minorHAnsi" w:hAnsiTheme="minorHAnsi" w:cstheme="minorBidi"/>
          <w:color w:val="000000" w:themeColor="text1"/>
        </w:rPr>
        <w:t xml:space="preserve">to present them in the course design. </w:t>
      </w:r>
      <w:r w:rsidR="00C23B63" w:rsidRPr="00EC4852">
        <w:rPr>
          <w:rFonts w:asciiTheme="minorHAnsi" w:hAnsiTheme="minorHAnsi" w:cstheme="minorBidi"/>
          <w:color w:val="000000" w:themeColor="text1"/>
        </w:rPr>
        <w:t>This perspective echoes Ferguson's (1997) assertion</w:t>
      </w:r>
      <w:r w:rsidR="00A35C68" w:rsidRPr="00EC4852">
        <w:rPr>
          <w:rFonts w:asciiTheme="minorHAnsi" w:hAnsiTheme="minorHAnsi" w:cstheme="minorBidi"/>
          <w:color w:val="000000" w:themeColor="text1"/>
        </w:rPr>
        <w:t xml:space="preserve"> </w:t>
      </w:r>
      <w:r w:rsidR="00234FF3" w:rsidRPr="00EC4852">
        <w:rPr>
          <w:rFonts w:asciiTheme="minorHAnsi" w:hAnsiTheme="minorHAnsi" w:cstheme="minorBidi"/>
          <w:color w:val="000000" w:themeColor="text1"/>
        </w:rPr>
        <w:t xml:space="preserve">that teaching </w:t>
      </w:r>
      <w:r w:rsidR="00085635" w:rsidRPr="00EC4852">
        <w:rPr>
          <w:rFonts w:asciiTheme="minorHAnsi" w:hAnsiTheme="minorHAnsi" w:cstheme="minorBidi"/>
          <w:color w:val="000000" w:themeColor="text1"/>
        </w:rPr>
        <w:t xml:space="preserve">ESAP </w:t>
      </w:r>
      <w:r w:rsidR="00234FF3" w:rsidRPr="00EC4852">
        <w:rPr>
          <w:rFonts w:asciiTheme="minorHAnsi" w:hAnsiTheme="minorHAnsi" w:cstheme="minorBidi"/>
          <w:color w:val="000000" w:themeColor="text1"/>
        </w:rPr>
        <w:t>involve</w:t>
      </w:r>
      <w:r w:rsidR="00085635" w:rsidRPr="00EC4852">
        <w:rPr>
          <w:rFonts w:asciiTheme="minorHAnsi" w:hAnsiTheme="minorHAnsi" w:cstheme="minorBidi"/>
          <w:color w:val="000000" w:themeColor="text1"/>
        </w:rPr>
        <w:t>s</w:t>
      </w:r>
      <w:r w:rsidR="00234FF3" w:rsidRPr="00EC4852">
        <w:rPr>
          <w:rFonts w:asciiTheme="minorHAnsi" w:hAnsiTheme="minorHAnsi" w:cstheme="minorBidi"/>
          <w:color w:val="000000" w:themeColor="text1"/>
        </w:rPr>
        <w:t xml:space="preserve"> </w:t>
      </w:r>
      <w:r w:rsidR="00085635" w:rsidRPr="00EC4852">
        <w:rPr>
          <w:rFonts w:asciiTheme="minorHAnsi" w:hAnsiTheme="minorHAnsi" w:cstheme="minorBidi"/>
          <w:color w:val="000000" w:themeColor="text1"/>
        </w:rPr>
        <w:t>‘</w:t>
      </w:r>
      <w:r w:rsidR="00234FF3" w:rsidRPr="00EC4852">
        <w:rPr>
          <w:rFonts w:asciiTheme="minorHAnsi" w:hAnsiTheme="minorHAnsi" w:cstheme="minorBidi"/>
          <w:color w:val="000000" w:themeColor="text1"/>
        </w:rPr>
        <w:t>teaching language for a genre-specific purpose</w:t>
      </w:r>
      <w:r w:rsidR="00085635" w:rsidRPr="00EC4852">
        <w:rPr>
          <w:rFonts w:asciiTheme="minorHAnsi" w:hAnsiTheme="minorHAnsi" w:cstheme="minorBidi"/>
          <w:color w:val="000000" w:themeColor="text1"/>
        </w:rPr>
        <w:t>’</w:t>
      </w:r>
      <w:r w:rsidR="00B171F3" w:rsidRPr="00EC4852">
        <w:rPr>
          <w:rFonts w:asciiTheme="minorHAnsi" w:hAnsiTheme="minorHAnsi" w:cstheme="minorBidi"/>
          <w:color w:val="000000" w:themeColor="text1"/>
        </w:rPr>
        <w:t xml:space="preserve"> (p.87)</w:t>
      </w:r>
      <w:r w:rsidR="00085635" w:rsidRPr="00EC4852">
        <w:rPr>
          <w:rFonts w:asciiTheme="minorHAnsi" w:hAnsiTheme="minorHAnsi" w:cstheme="minorBidi"/>
          <w:color w:val="000000" w:themeColor="text1"/>
        </w:rPr>
        <w:t xml:space="preserve">. In addition to helping students learn the target language, ESAP teachers are expected to assist them </w:t>
      </w:r>
      <w:r w:rsidR="00085635" w:rsidRPr="0C422C54">
        <w:rPr>
          <w:rFonts w:asciiTheme="minorHAnsi" w:hAnsiTheme="minorHAnsi" w:cstheme="minorBidi"/>
        </w:rPr>
        <w:t xml:space="preserve">build the relevant skills </w:t>
      </w:r>
      <w:r w:rsidR="000546B6" w:rsidRPr="0C422C54">
        <w:rPr>
          <w:rFonts w:asciiTheme="minorHAnsi" w:hAnsiTheme="minorHAnsi" w:cstheme="minorBidi"/>
        </w:rPr>
        <w:t xml:space="preserve">that are </w:t>
      </w:r>
      <w:r w:rsidR="00085635" w:rsidRPr="0C422C54">
        <w:rPr>
          <w:rFonts w:asciiTheme="minorHAnsi" w:hAnsiTheme="minorHAnsi" w:cstheme="minorBidi"/>
        </w:rPr>
        <w:t>needed to function in a professional environment</w:t>
      </w:r>
      <w:r w:rsidR="000546B6" w:rsidRPr="0C422C54">
        <w:rPr>
          <w:rFonts w:asciiTheme="minorHAnsi" w:hAnsiTheme="minorHAnsi" w:cstheme="minorBidi"/>
        </w:rPr>
        <w:t>.</w:t>
      </w:r>
    </w:p>
    <w:p w14:paraId="4AEA18CE" w14:textId="15822A03" w:rsidR="00C0492D" w:rsidRDefault="00C3313E" w:rsidP="00A650A1">
      <w:pPr>
        <w:pStyle w:val="NormalWeb"/>
        <w:rPr>
          <w:rFonts w:asciiTheme="minorHAnsi" w:hAnsiTheme="minorHAnsi" w:cstheme="minorHAnsi"/>
        </w:rPr>
      </w:pPr>
      <w:r w:rsidRPr="3D6A20CD">
        <w:rPr>
          <w:rFonts w:asciiTheme="minorHAnsi" w:hAnsiTheme="minorHAnsi" w:cstheme="minorBidi"/>
        </w:rPr>
        <w:lastRenderedPageBreak/>
        <w:t>To</w:t>
      </w:r>
      <w:r w:rsidR="0065039E" w:rsidRPr="3D6A20CD">
        <w:rPr>
          <w:rFonts w:asciiTheme="minorHAnsi" w:hAnsiTheme="minorHAnsi" w:cstheme="minorBidi"/>
        </w:rPr>
        <w:t xml:space="preserve"> </w:t>
      </w:r>
      <w:r w:rsidR="59EAC62A" w:rsidRPr="3E81C4CC">
        <w:rPr>
          <w:rFonts w:asciiTheme="minorHAnsi" w:hAnsiTheme="minorHAnsi" w:cstheme="minorBidi"/>
        </w:rPr>
        <w:t>develop</w:t>
      </w:r>
      <w:r w:rsidR="0065039E" w:rsidRPr="3D6A20CD">
        <w:rPr>
          <w:rFonts w:asciiTheme="minorHAnsi" w:hAnsiTheme="minorHAnsi" w:cstheme="minorBidi"/>
        </w:rPr>
        <w:t xml:space="preserve"> </w:t>
      </w:r>
      <w:r w:rsidR="00C629E2" w:rsidRPr="3D6A20CD">
        <w:rPr>
          <w:rFonts w:asciiTheme="minorHAnsi" w:hAnsiTheme="minorHAnsi" w:cstheme="minorBidi"/>
        </w:rPr>
        <w:t xml:space="preserve">knowledge of the </w:t>
      </w:r>
      <w:r w:rsidR="0036507C" w:rsidRPr="3D6A20CD">
        <w:rPr>
          <w:rFonts w:asciiTheme="minorHAnsi" w:hAnsiTheme="minorHAnsi" w:cstheme="minorBidi"/>
        </w:rPr>
        <w:t>content s</w:t>
      </w:r>
      <w:r w:rsidR="00C629E2" w:rsidRPr="3D6A20CD">
        <w:rPr>
          <w:rFonts w:asciiTheme="minorHAnsi" w:hAnsiTheme="minorHAnsi" w:cstheme="minorBidi"/>
        </w:rPr>
        <w:t>ubject challenge, Tsou</w:t>
      </w:r>
      <w:r w:rsidR="00CF5CBC" w:rsidRPr="3D6A20CD">
        <w:rPr>
          <w:rFonts w:asciiTheme="minorHAnsi" w:eastAsia="Calibri" w:hAnsiTheme="minorHAnsi" w:cstheme="minorBidi"/>
        </w:rPr>
        <w:t xml:space="preserve"> and Kao (201</w:t>
      </w:r>
      <w:r w:rsidR="00DC797D">
        <w:rPr>
          <w:rFonts w:asciiTheme="minorHAnsi" w:eastAsia="Calibri" w:hAnsiTheme="minorHAnsi" w:cstheme="minorBidi"/>
        </w:rPr>
        <w:t>5</w:t>
      </w:r>
      <w:r w:rsidR="00CF5CBC" w:rsidRPr="3D6A20CD">
        <w:rPr>
          <w:rFonts w:asciiTheme="minorHAnsi" w:eastAsia="Calibri" w:hAnsiTheme="minorHAnsi" w:cstheme="minorBidi"/>
        </w:rPr>
        <w:t>) suggest</w:t>
      </w:r>
      <w:r w:rsidR="0036507C" w:rsidRPr="3D6A20CD">
        <w:rPr>
          <w:rFonts w:asciiTheme="minorHAnsi" w:eastAsia="Calibri" w:hAnsiTheme="minorHAnsi" w:cstheme="minorBidi"/>
        </w:rPr>
        <w:t>ed</w:t>
      </w:r>
      <w:r w:rsidR="00CF5CBC" w:rsidRPr="3D6A20CD">
        <w:rPr>
          <w:rFonts w:asciiTheme="minorHAnsi" w:eastAsia="Calibri" w:hAnsiTheme="minorHAnsi" w:cstheme="minorBidi"/>
        </w:rPr>
        <w:t xml:space="preserve"> </w:t>
      </w:r>
      <w:r w:rsidR="00804BCA" w:rsidRPr="3D6A20CD">
        <w:rPr>
          <w:rFonts w:asciiTheme="minorHAnsi" w:hAnsiTheme="minorHAnsi" w:cstheme="minorBidi"/>
        </w:rPr>
        <w:t xml:space="preserve">peer observation </w:t>
      </w:r>
      <w:r w:rsidR="007034FF">
        <w:rPr>
          <w:rFonts w:asciiTheme="minorHAnsi" w:hAnsiTheme="minorHAnsi" w:cstheme="minorBidi"/>
        </w:rPr>
        <w:t>of</w:t>
      </w:r>
      <w:r w:rsidR="00804BCA" w:rsidRPr="3D6A20CD">
        <w:rPr>
          <w:rFonts w:asciiTheme="minorHAnsi" w:hAnsiTheme="minorHAnsi" w:cstheme="minorBidi"/>
        </w:rPr>
        <w:t xml:space="preserve"> </w:t>
      </w:r>
      <w:r w:rsidR="00071CE5" w:rsidRPr="3D6A20CD">
        <w:rPr>
          <w:rFonts w:asciiTheme="minorHAnsi" w:eastAsia="Calibri" w:hAnsiTheme="minorHAnsi" w:cstheme="minorBidi"/>
        </w:rPr>
        <w:t xml:space="preserve">subject-specific </w:t>
      </w:r>
      <w:r w:rsidR="003619C9">
        <w:rPr>
          <w:rFonts w:asciiTheme="minorHAnsi" w:eastAsia="Calibri" w:hAnsiTheme="minorHAnsi" w:cstheme="minorBidi"/>
        </w:rPr>
        <w:t>teachers</w:t>
      </w:r>
      <w:r w:rsidR="00071CE5" w:rsidRPr="3D6A20CD">
        <w:rPr>
          <w:rFonts w:asciiTheme="minorHAnsi" w:eastAsia="Calibri" w:hAnsiTheme="minorHAnsi" w:cstheme="minorBidi"/>
        </w:rPr>
        <w:t xml:space="preserve"> </w:t>
      </w:r>
      <w:r w:rsidR="007034FF">
        <w:rPr>
          <w:rFonts w:asciiTheme="minorHAnsi" w:eastAsia="Calibri" w:hAnsiTheme="minorHAnsi" w:cstheme="minorBidi"/>
        </w:rPr>
        <w:t>m</w:t>
      </w:r>
      <w:r w:rsidR="00B21A8C">
        <w:rPr>
          <w:rFonts w:asciiTheme="minorHAnsi" w:eastAsia="Calibri" w:hAnsiTheme="minorHAnsi" w:cstheme="minorBidi"/>
        </w:rPr>
        <w:t xml:space="preserve">ight </w:t>
      </w:r>
      <w:r w:rsidR="15637CB7" w:rsidRPr="3D6A20CD">
        <w:rPr>
          <w:rFonts w:asciiTheme="minorHAnsi" w:eastAsia="Calibri" w:hAnsiTheme="minorHAnsi" w:cstheme="minorBidi"/>
        </w:rPr>
        <w:t>support</w:t>
      </w:r>
      <w:r w:rsidR="00071CE5" w:rsidRPr="3D6A20CD">
        <w:rPr>
          <w:rFonts w:asciiTheme="minorHAnsi" w:eastAsia="Calibri" w:hAnsiTheme="minorHAnsi" w:cstheme="minorBidi"/>
        </w:rPr>
        <w:t xml:space="preserve"> </w:t>
      </w:r>
      <w:r w:rsidR="00B61754" w:rsidRPr="3D6A20CD">
        <w:rPr>
          <w:rFonts w:asciiTheme="minorHAnsi" w:eastAsia="Calibri" w:hAnsiTheme="minorHAnsi" w:cstheme="minorBidi"/>
        </w:rPr>
        <w:t xml:space="preserve">novice </w:t>
      </w:r>
      <w:r w:rsidR="00071CE5" w:rsidRPr="3D6A20CD">
        <w:rPr>
          <w:rFonts w:asciiTheme="minorHAnsi" w:eastAsia="Calibri" w:hAnsiTheme="minorHAnsi" w:cstheme="minorBidi"/>
        </w:rPr>
        <w:t xml:space="preserve">ESAP teachers </w:t>
      </w:r>
      <w:r w:rsidR="6D3D818A" w:rsidRPr="3E81C4CC">
        <w:rPr>
          <w:rFonts w:asciiTheme="minorHAnsi" w:eastAsia="Calibri" w:hAnsiTheme="minorHAnsi" w:cstheme="minorBidi"/>
        </w:rPr>
        <w:t xml:space="preserve">in </w:t>
      </w:r>
      <w:r w:rsidR="00071CE5" w:rsidRPr="3D6A20CD">
        <w:rPr>
          <w:rFonts w:asciiTheme="minorHAnsi" w:eastAsia="Calibri" w:hAnsiTheme="minorHAnsi" w:cstheme="minorBidi"/>
        </w:rPr>
        <w:t>develop</w:t>
      </w:r>
      <w:r w:rsidR="4A5D246F" w:rsidRPr="3D6A20CD">
        <w:rPr>
          <w:rFonts w:asciiTheme="minorHAnsi" w:eastAsia="Calibri" w:hAnsiTheme="minorHAnsi" w:cstheme="minorBidi"/>
        </w:rPr>
        <w:t>ing their</w:t>
      </w:r>
      <w:r w:rsidR="00071CE5" w:rsidRPr="3D6A20CD">
        <w:rPr>
          <w:rFonts w:asciiTheme="minorHAnsi" w:eastAsia="Calibri" w:hAnsiTheme="minorHAnsi" w:cstheme="minorBidi"/>
        </w:rPr>
        <w:t xml:space="preserve"> content-related knowledge</w:t>
      </w:r>
      <w:r w:rsidR="00B14461">
        <w:rPr>
          <w:rFonts w:asciiTheme="minorHAnsi" w:eastAsia="Calibri" w:hAnsiTheme="minorHAnsi" w:cstheme="minorBidi"/>
        </w:rPr>
        <w:t>,</w:t>
      </w:r>
      <w:r w:rsidR="00071CE5" w:rsidRPr="3D6A20CD">
        <w:rPr>
          <w:rFonts w:asciiTheme="minorHAnsi" w:eastAsia="Calibri" w:hAnsiTheme="minorHAnsi" w:cstheme="minorBidi"/>
        </w:rPr>
        <w:t xml:space="preserve"> which is important as indicated by Shulman (1986</w:t>
      </w:r>
      <w:r w:rsidR="00071CE5" w:rsidRPr="003301D0">
        <w:rPr>
          <w:rFonts w:asciiTheme="minorHAnsi" w:eastAsia="Calibri" w:hAnsiTheme="minorHAnsi" w:cstheme="minorBidi"/>
        </w:rPr>
        <w:t>)</w:t>
      </w:r>
      <w:r w:rsidR="0013351C" w:rsidRPr="003301D0">
        <w:rPr>
          <w:rFonts w:asciiTheme="minorHAnsi" w:eastAsia="Calibri" w:hAnsiTheme="minorHAnsi" w:cstheme="minorBidi"/>
        </w:rPr>
        <w:t xml:space="preserve"> </w:t>
      </w:r>
      <w:r w:rsidR="000A0A02" w:rsidRPr="003301D0">
        <w:rPr>
          <w:rFonts w:asciiTheme="minorHAnsi" w:eastAsia="Calibri" w:hAnsiTheme="minorHAnsi" w:cstheme="minorBidi"/>
        </w:rPr>
        <w:t>(</w:t>
      </w:r>
      <w:r w:rsidR="0013351C" w:rsidRPr="003301D0">
        <w:rPr>
          <w:rFonts w:asciiTheme="minorHAnsi" w:eastAsia="Calibri" w:hAnsiTheme="minorHAnsi" w:cstheme="minorBidi"/>
        </w:rPr>
        <w:t>Section</w:t>
      </w:r>
      <w:r w:rsidR="000A0A02" w:rsidRPr="003301D0">
        <w:rPr>
          <w:rFonts w:asciiTheme="minorHAnsi" w:eastAsia="Calibri" w:hAnsiTheme="minorHAnsi" w:cstheme="minorBidi"/>
        </w:rPr>
        <w:t xml:space="preserve"> 3.11)</w:t>
      </w:r>
      <w:r w:rsidR="00071CE5" w:rsidRPr="003301D0">
        <w:rPr>
          <w:rFonts w:asciiTheme="minorHAnsi" w:eastAsia="Calibri" w:hAnsiTheme="minorHAnsi" w:cstheme="minorBidi"/>
        </w:rPr>
        <w:t>.</w:t>
      </w:r>
      <w:r w:rsidR="003A6C7E" w:rsidRPr="003301D0">
        <w:rPr>
          <w:rFonts w:asciiTheme="minorHAnsi" w:hAnsiTheme="minorHAnsi" w:cstheme="minorBidi"/>
        </w:rPr>
        <w:t xml:space="preserve"> </w:t>
      </w:r>
      <w:r w:rsidR="001154FB" w:rsidRPr="00EC4852">
        <w:rPr>
          <w:rFonts w:asciiTheme="minorHAnsi" w:hAnsiTheme="minorHAnsi" w:cstheme="minorBidi"/>
          <w:color w:val="000000" w:themeColor="text1"/>
        </w:rPr>
        <w:t>This notion aligns with similar findings in other contexts, as evidenced by research conducted by Hyland (2006).</w:t>
      </w:r>
      <w:r w:rsidR="003A6C7E" w:rsidRPr="00EC4852">
        <w:rPr>
          <w:rFonts w:asciiTheme="minorHAnsi" w:hAnsiTheme="minorHAnsi" w:cstheme="minorBidi"/>
          <w:color w:val="000000" w:themeColor="text1"/>
        </w:rPr>
        <w:t xml:space="preserve"> </w:t>
      </w:r>
      <w:r w:rsidR="00CF5CBC" w:rsidRPr="00EC4852">
        <w:rPr>
          <w:rFonts w:asciiTheme="minorHAnsi" w:eastAsia="Calibri" w:hAnsiTheme="minorHAnsi" w:cstheme="minorHAnsi"/>
          <w:color w:val="000000" w:themeColor="text1"/>
        </w:rPr>
        <w:t>Other researchers such as Basturkmen</w:t>
      </w:r>
      <w:r w:rsidR="00A40FAE" w:rsidRPr="00EC4852">
        <w:rPr>
          <w:rFonts w:asciiTheme="minorHAnsi" w:eastAsia="Calibri" w:hAnsiTheme="minorHAnsi" w:cstheme="minorHAnsi"/>
          <w:color w:val="000000" w:themeColor="text1"/>
        </w:rPr>
        <w:t xml:space="preserve"> (</w:t>
      </w:r>
      <w:r w:rsidR="00CF5CBC" w:rsidRPr="00EC4852">
        <w:rPr>
          <w:rFonts w:asciiTheme="minorHAnsi" w:eastAsia="Calibri" w:hAnsiTheme="minorHAnsi" w:cstheme="minorHAnsi"/>
          <w:color w:val="000000" w:themeColor="text1"/>
        </w:rPr>
        <w:t>2019</w:t>
      </w:r>
      <w:r w:rsidR="00A40FAE" w:rsidRPr="00EC4852">
        <w:rPr>
          <w:rFonts w:asciiTheme="minorHAnsi" w:eastAsia="Calibri" w:hAnsiTheme="minorHAnsi" w:cstheme="minorHAnsi"/>
          <w:color w:val="000000" w:themeColor="text1"/>
        </w:rPr>
        <w:t>)</w:t>
      </w:r>
      <w:r w:rsidR="00552E1A" w:rsidRPr="00EC4852">
        <w:rPr>
          <w:rFonts w:asciiTheme="minorHAnsi" w:eastAsia="Calibri" w:hAnsiTheme="minorHAnsi" w:cstheme="minorHAnsi"/>
          <w:color w:val="000000" w:themeColor="text1"/>
        </w:rPr>
        <w:t xml:space="preserve"> and </w:t>
      </w:r>
      <w:r w:rsidR="00CF5CBC" w:rsidRPr="00EC4852">
        <w:rPr>
          <w:rFonts w:asciiTheme="minorHAnsi" w:eastAsia="Calibri" w:hAnsiTheme="minorHAnsi" w:cstheme="minorHAnsi"/>
          <w:color w:val="000000" w:themeColor="text1"/>
        </w:rPr>
        <w:t xml:space="preserve">Ding </w:t>
      </w:r>
      <w:r w:rsidR="00A40FAE" w:rsidRPr="00EC4852">
        <w:rPr>
          <w:rFonts w:asciiTheme="minorHAnsi" w:eastAsia="Calibri" w:hAnsiTheme="minorHAnsi" w:cstheme="minorHAnsi"/>
          <w:color w:val="000000" w:themeColor="text1"/>
        </w:rPr>
        <w:t>(</w:t>
      </w:r>
      <w:r w:rsidR="00CF5CBC" w:rsidRPr="00EC4852">
        <w:rPr>
          <w:rFonts w:asciiTheme="minorHAnsi" w:eastAsia="Calibri" w:hAnsiTheme="minorHAnsi" w:cstheme="minorHAnsi"/>
          <w:color w:val="000000" w:themeColor="text1"/>
        </w:rPr>
        <w:t xml:space="preserve">2016) recommend that teachers read relevant theoretical and academic research foundations of the subject they </w:t>
      </w:r>
      <w:r w:rsidR="0072429D" w:rsidRPr="00EC4852">
        <w:rPr>
          <w:rFonts w:asciiTheme="minorHAnsi" w:eastAsia="Calibri" w:hAnsiTheme="minorHAnsi" w:cstheme="minorHAnsi"/>
          <w:color w:val="000000" w:themeColor="text1"/>
        </w:rPr>
        <w:t xml:space="preserve">are </w:t>
      </w:r>
      <w:r w:rsidR="00CF5CBC" w:rsidRPr="00EC4852">
        <w:rPr>
          <w:rFonts w:asciiTheme="minorHAnsi" w:eastAsia="Calibri" w:hAnsiTheme="minorHAnsi" w:cstheme="minorHAnsi"/>
          <w:color w:val="000000" w:themeColor="text1"/>
        </w:rPr>
        <w:t>require</w:t>
      </w:r>
      <w:r w:rsidR="0072429D" w:rsidRPr="00EC4852">
        <w:rPr>
          <w:rFonts w:asciiTheme="minorHAnsi" w:eastAsia="Calibri" w:hAnsiTheme="minorHAnsi" w:cstheme="minorHAnsi"/>
          <w:color w:val="000000" w:themeColor="text1"/>
        </w:rPr>
        <w:t>d</w:t>
      </w:r>
      <w:r w:rsidR="00CF5CBC" w:rsidRPr="00EC4852">
        <w:rPr>
          <w:rFonts w:asciiTheme="minorHAnsi" w:eastAsia="Calibri" w:hAnsiTheme="minorHAnsi" w:cstheme="minorHAnsi"/>
          <w:color w:val="000000" w:themeColor="text1"/>
        </w:rPr>
        <w:t xml:space="preserve"> to teach</w:t>
      </w:r>
      <w:r w:rsidR="00E841AF" w:rsidRPr="00EC4852">
        <w:rPr>
          <w:rFonts w:asciiTheme="minorHAnsi" w:eastAsia="Calibri" w:hAnsiTheme="minorHAnsi" w:cstheme="minorHAnsi"/>
          <w:color w:val="000000" w:themeColor="text1"/>
        </w:rPr>
        <w:t xml:space="preserve"> to </w:t>
      </w:r>
      <w:r w:rsidR="00936277" w:rsidRPr="00EC4852">
        <w:rPr>
          <w:rFonts w:asciiTheme="minorHAnsi" w:eastAsia="Calibri" w:hAnsiTheme="minorHAnsi" w:cstheme="minorHAnsi"/>
          <w:color w:val="000000" w:themeColor="text1"/>
        </w:rPr>
        <w:t>enhance their</w:t>
      </w:r>
      <w:r w:rsidR="002734DC" w:rsidRPr="00EC4852">
        <w:rPr>
          <w:rFonts w:asciiTheme="minorHAnsi" w:eastAsia="Calibri" w:hAnsiTheme="minorHAnsi" w:cstheme="minorHAnsi"/>
          <w:color w:val="000000" w:themeColor="text1"/>
        </w:rPr>
        <w:t xml:space="preserve"> </w:t>
      </w:r>
      <w:r w:rsidR="00CF5CBC" w:rsidRPr="00EC4852">
        <w:rPr>
          <w:rFonts w:asciiTheme="minorHAnsi" w:eastAsia="Calibri" w:hAnsiTheme="minorHAnsi" w:cstheme="minorHAnsi"/>
          <w:color w:val="000000" w:themeColor="text1"/>
        </w:rPr>
        <w:t xml:space="preserve">familiarity with the subject </w:t>
      </w:r>
      <w:r w:rsidR="00CF5CBC" w:rsidRPr="00C026A5">
        <w:rPr>
          <w:rFonts w:asciiTheme="minorHAnsi" w:eastAsia="Calibri" w:hAnsiTheme="minorHAnsi" w:cstheme="minorHAnsi"/>
        </w:rPr>
        <w:t>matter</w:t>
      </w:r>
      <w:r w:rsidR="00CA4C0C" w:rsidRPr="00C026A5">
        <w:rPr>
          <w:rFonts w:asciiTheme="minorHAnsi" w:eastAsia="Calibri" w:hAnsiTheme="minorHAnsi" w:cstheme="minorHAnsi"/>
        </w:rPr>
        <w:t xml:space="preserve">, </w:t>
      </w:r>
      <w:r w:rsidR="00CA4C0C" w:rsidRPr="00C026A5">
        <w:rPr>
          <w:rFonts w:asciiTheme="minorHAnsi" w:hAnsiTheme="minorHAnsi" w:cstheme="minorHAnsi"/>
        </w:rPr>
        <w:t>which contributes to their professional development.</w:t>
      </w:r>
      <w:r w:rsidR="00CF5CBC" w:rsidRPr="00C026A5">
        <w:rPr>
          <w:rFonts w:asciiTheme="minorHAnsi" w:eastAsia="Calibri" w:hAnsiTheme="minorHAnsi" w:cstheme="minorHAnsi"/>
        </w:rPr>
        <w:t xml:space="preserve"> Shulman (1986) concluded that ‘teachers eventually develop their pedagogical content knowledge shaped by their own experiences and perceptions’ (p.64</w:t>
      </w:r>
      <w:r w:rsidR="000E47A1" w:rsidRPr="00C026A5">
        <w:rPr>
          <w:rFonts w:asciiTheme="minorHAnsi" w:eastAsia="Calibri" w:hAnsiTheme="minorHAnsi" w:cstheme="minorHAnsi"/>
        </w:rPr>
        <w:t>),</w:t>
      </w:r>
      <w:r w:rsidR="00C0492D" w:rsidRPr="00C0492D">
        <w:rPr>
          <w:color w:val="000000"/>
        </w:rPr>
        <w:t xml:space="preserve"> </w:t>
      </w:r>
      <w:r w:rsidR="00C0492D">
        <w:rPr>
          <w:color w:val="000000"/>
        </w:rPr>
        <w:t>but more support is needed for this process to occur</w:t>
      </w:r>
      <w:r w:rsidR="00CF5CBC" w:rsidRPr="00C026A5">
        <w:rPr>
          <w:rFonts w:asciiTheme="minorHAnsi" w:eastAsia="Calibri" w:hAnsiTheme="minorHAnsi" w:cstheme="minorHAnsi"/>
        </w:rPr>
        <w:t xml:space="preserve">. </w:t>
      </w:r>
      <w:r w:rsidR="00CA4C0C" w:rsidRPr="00C026A5">
        <w:rPr>
          <w:rFonts w:asciiTheme="minorHAnsi" w:hAnsiTheme="minorHAnsi" w:cstheme="minorHAnsi"/>
        </w:rPr>
        <w:t xml:space="preserve"> </w:t>
      </w:r>
    </w:p>
    <w:p w14:paraId="45600F4D" w14:textId="77E2CB21" w:rsidR="001D495A" w:rsidRPr="0057386F" w:rsidRDefault="009953A4" w:rsidP="00A650A1">
      <w:pPr>
        <w:pStyle w:val="NormalWeb"/>
        <w:rPr>
          <w:rFonts w:asciiTheme="minorHAnsi" w:hAnsiTheme="minorHAnsi" w:cstheme="minorBidi"/>
        </w:rPr>
      </w:pPr>
      <w:r w:rsidRPr="003301D0">
        <w:rPr>
          <w:rFonts w:asciiTheme="minorHAnsi" w:eastAsia="Calibri" w:hAnsiTheme="minorHAnsi" w:cstheme="minorHAnsi"/>
        </w:rPr>
        <w:t xml:space="preserve">Teachers are expected to </w:t>
      </w:r>
      <w:r w:rsidR="000E47A1" w:rsidRPr="003301D0">
        <w:rPr>
          <w:rFonts w:asciiTheme="minorHAnsi" w:eastAsia="Calibri" w:hAnsiTheme="minorHAnsi" w:cstheme="minorHAnsi"/>
        </w:rPr>
        <w:t>develo</w:t>
      </w:r>
      <w:r w:rsidRPr="003301D0">
        <w:rPr>
          <w:rFonts w:asciiTheme="minorHAnsi" w:eastAsia="Calibri" w:hAnsiTheme="minorHAnsi" w:cstheme="minorHAnsi"/>
        </w:rPr>
        <w:t xml:space="preserve">p ESAP subject knowledge </w:t>
      </w:r>
      <w:r w:rsidR="00F01AD4" w:rsidRPr="003301D0">
        <w:rPr>
          <w:rFonts w:asciiTheme="minorHAnsi" w:eastAsia="Calibri" w:hAnsiTheme="minorHAnsi" w:cstheme="minorHAnsi"/>
        </w:rPr>
        <w:t xml:space="preserve">from </w:t>
      </w:r>
      <w:r w:rsidRPr="003301D0">
        <w:rPr>
          <w:rFonts w:asciiTheme="minorHAnsi" w:eastAsia="Calibri" w:hAnsiTheme="minorHAnsi" w:cstheme="minorHAnsi"/>
        </w:rPr>
        <w:t xml:space="preserve">the broader research </w:t>
      </w:r>
      <w:r w:rsidRPr="00EC4852">
        <w:rPr>
          <w:rFonts w:asciiTheme="minorHAnsi" w:eastAsia="Calibri" w:hAnsiTheme="minorHAnsi" w:cstheme="minorHAnsi"/>
          <w:color w:val="000000" w:themeColor="text1"/>
        </w:rPr>
        <w:t>literature</w:t>
      </w:r>
      <w:r w:rsidR="00226DA6" w:rsidRPr="00EC4852">
        <w:rPr>
          <w:rFonts w:asciiTheme="minorHAnsi" w:eastAsia="Calibri" w:hAnsiTheme="minorHAnsi" w:cstheme="minorHAnsi"/>
          <w:color w:val="000000" w:themeColor="text1"/>
        </w:rPr>
        <w:t xml:space="preserve"> (Section 3.6)</w:t>
      </w:r>
      <w:r w:rsidRPr="00EC4852">
        <w:rPr>
          <w:rFonts w:asciiTheme="minorHAnsi" w:eastAsia="Calibri" w:hAnsiTheme="minorHAnsi" w:cstheme="minorHAnsi"/>
          <w:color w:val="000000" w:themeColor="text1"/>
        </w:rPr>
        <w:t>. Most teachers stressed this point in the interviews (</w:t>
      </w:r>
      <w:r w:rsidR="004C2581" w:rsidRPr="00EC4852">
        <w:rPr>
          <w:rFonts w:asciiTheme="minorHAnsi" w:eastAsia="Calibri" w:hAnsiTheme="minorHAnsi" w:cstheme="minorHAnsi"/>
          <w:color w:val="000000" w:themeColor="text1"/>
        </w:rPr>
        <w:t xml:space="preserve">Dataset </w:t>
      </w:r>
      <w:r w:rsidR="004F139C" w:rsidRPr="00EC4852">
        <w:rPr>
          <w:rFonts w:asciiTheme="minorHAnsi" w:eastAsia="Calibri" w:hAnsiTheme="minorHAnsi" w:cstheme="minorHAnsi"/>
          <w:color w:val="000000" w:themeColor="text1"/>
        </w:rPr>
        <w:t xml:space="preserve">1 </w:t>
      </w:r>
      <w:r w:rsidR="004F139C" w:rsidRPr="00354EED">
        <w:rPr>
          <w:rFonts w:asciiTheme="minorHAnsi" w:eastAsia="Calibri" w:hAnsiTheme="minorHAnsi" w:cstheme="minorHAnsi"/>
        </w:rPr>
        <w:t>–</w:t>
      </w:r>
      <w:r w:rsidR="00EC4852">
        <w:rPr>
          <w:lang w:eastAsia="en-US"/>
        </w:rPr>
        <w:t xml:space="preserve"> </w:t>
      </w:r>
      <w:r w:rsidRPr="00EC4852">
        <w:rPr>
          <w:rFonts w:asciiTheme="minorHAnsi" w:eastAsia="Calibri" w:hAnsiTheme="minorHAnsi" w:cstheme="minorHAnsi"/>
          <w:color w:val="000000" w:themeColor="text1"/>
        </w:rPr>
        <w:t>Section</w:t>
      </w:r>
      <w:r w:rsidR="00845DDF" w:rsidRPr="00EC4852">
        <w:rPr>
          <w:rFonts w:asciiTheme="minorHAnsi" w:eastAsia="Calibri" w:hAnsiTheme="minorHAnsi" w:cstheme="minorHAnsi"/>
          <w:color w:val="000000" w:themeColor="text1"/>
        </w:rPr>
        <w:t xml:space="preserve"> 5.3.2.1)</w:t>
      </w:r>
      <w:r w:rsidR="00C22272">
        <w:rPr>
          <w:rFonts w:asciiTheme="minorHAnsi" w:eastAsia="Calibri" w:hAnsiTheme="minorHAnsi" w:cstheme="minorHAnsi"/>
          <w:color w:val="000000" w:themeColor="text1"/>
        </w:rPr>
        <w:t xml:space="preserve"> – </w:t>
      </w:r>
      <w:r w:rsidR="00F01AD4" w:rsidRPr="00EC4852">
        <w:rPr>
          <w:rFonts w:asciiTheme="minorHAnsi" w:eastAsia="Calibri" w:hAnsiTheme="minorHAnsi" w:cstheme="minorHAnsi"/>
          <w:color w:val="000000" w:themeColor="text1"/>
        </w:rPr>
        <w:t>t</w:t>
      </w:r>
      <w:r w:rsidRPr="00EC4852">
        <w:rPr>
          <w:rFonts w:asciiTheme="minorHAnsi" w:eastAsia="Calibri" w:hAnsiTheme="minorHAnsi" w:cstheme="minorHAnsi"/>
          <w:color w:val="000000" w:themeColor="text1"/>
        </w:rPr>
        <w:t xml:space="preserve">hey need to understand how the ESAP academic discipline </w:t>
      </w:r>
      <w:r w:rsidR="00E21478" w:rsidRPr="00EC4852">
        <w:rPr>
          <w:rFonts w:asciiTheme="minorHAnsi" w:eastAsia="Calibri" w:hAnsiTheme="minorHAnsi" w:cstheme="minorHAnsi"/>
          <w:color w:val="000000" w:themeColor="text1"/>
        </w:rPr>
        <w:t>operates</w:t>
      </w:r>
      <w:r w:rsidR="00F93A8E" w:rsidRPr="00EC4852">
        <w:rPr>
          <w:rFonts w:asciiTheme="minorHAnsi" w:eastAsia="Calibri" w:hAnsiTheme="minorHAnsi" w:cstheme="minorHAnsi"/>
          <w:color w:val="000000" w:themeColor="text1"/>
        </w:rPr>
        <w:t xml:space="preserve"> </w:t>
      </w:r>
      <w:r w:rsidR="00F93A8E" w:rsidRPr="00EC4852">
        <w:rPr>
          <w:color w:val="000000" w:themeColor="text1"/>
        </w:rPr>
        <w:t>through wider reading</w:t>
      </w:r>
      <w:r w:rsidR="00E21478" w:rsidRPr="00EC4852">
        <w:rPr>
          <w:rFonts w:asciiTheme="minorHAnsi" w:eastAsia="Calibri" w:hAnsiTheme="minorHAnsi" w:cstheme="minorHAnsi"/>
          <w:color w:val="000000" w:themeColor="text1"/>
        </w:rPr>
        <w:t>,</w:t>
      </w:r>
      <w:r w:rsidRPr="00EC4852">
        <w:rPr>
          <w:rFonts w:asciiTheme="minorHAnsi" w:eastAsia="Calibri" w:hAnsiTheme="minorHAnsi" w:cstheme="minorHAnsi"/>
          <w:color w:val="000000" w:themeColor="text1"/>
        </w:rPr>
        <w:t xml:space="preserve"> a</w:t>
      </w:r>
      <w:r w:rsidR="00F93A8E" w:rsidRPr="00EC4852">
        <w:rPr>
          <w:rFonts w:asciiTheme="minorHAnsi" w:eastAsia="Calibri" w:hAnsiTheme="minorHAnsi" w:cstheme="minorHAnsi"/>
          <w:color w:val="000000" w:themeColor="text1"/>
        </w:rPr>
        <w:t>s</w:t>
      </w:r>
      <w:r w:rsidRPr="00EC4852">
        <w:rPr>
          <w:rFonts w:asciiTheme="minorHAnsi" w:eastAsia="Calibri" w:hAnsiTheme="minorHAnsi" w:cstheme="minorHAnsi"/>
          <w:color w:val="000000" w:themeColor="text1"/>
        </w:rPr>
        <w:t xml:space="preserve"> this is something that cannot be found </w:t>
      </w:r>
      <w:r w:rsidR="00161BAF" w:rsidRPr="00EC4852">
        <w:rPr>
          <w:rFonts w:asciiTheme="minorHAnsi" w:eastAsia="Calibri" w:hAnsiTheme="minorHAnsi" w:cstheme="minorHAnsi"/>
          <w:color w:val="000000" w:themeColor="text1"/>
        </w:rPr>
        <w:t>within</w:t>
      </w:r>
      <w:r w:rsidRPr="00EC4852">
        <w:rPr>
          <w:rFonts w:asciiTheme="minorHAnsi" w:eastAsia="Calibri" w:hAnsiTheme="minorHAnsi" w:cstheme="minorHAnsi"/>
          <w:color w:val="000000" w:themeColor="text1"/>
        </w:rPr>
        <w:t xml:space="preserve"> </w:t>
      </w:r>
      <w:r w:rsidR="00F93A8E" w:rsidRPr="00EC4852">
        <w:rPr>
          <w:rFonts w:asciiTheme="minorHAnsi" w:eastAsia="Calibri" w:hAnsiTheme="minorHAnsi" w:cstheme="minorHAnsi"/>
          <w:color w:val="000000" w:themeColor="text1"/>
        </w:rPr>
        <w:t xml:space="preserve">their </w:t>
      </w:r>
      <w:r w:rsidRPr="00EC4852">
        <w:rPr>
          <w:rFonts w:asciiTheme="minorHAnsi" w:eastAsia="Calibri" w:hAnsiTheme="minorHAnsi" w:cstheme="minorHAnsi"/>
          <w:color w:val="000000" w:themeColor="text1"/>
        </w:rPr>
        <w:t>teach</w:t>
      </w:r>
      <w:r w:rsidR="00161BAF" w:rsidRPr="00EC4852">
        <w:rPr>
          <w:rFonts w:asciiTheme="minorHAnsi" w:eastAsia="Calibri" w:hAnsiTheme="minorHAnsi" w:cstheme="minorHAnsi"/>
          <w:color w:val="000000" w:themeColor="text1"/>
        </w:rPr>
        <w:t xml:space="preserve">ing </w:t>
      </w:r>
      <w:r w:rsidRPr="00EC4852">
        <w:rPr>
          <w:rFonts w:asciiTheme="minorHAnsi" w:eastAsia="Calibri" w:hAnsiTheme="minorHAnsi" w:cstheme="minorHAnsi"/>
          <w:color w:val="000000" w:themeColor="text1"/>
        </w:rPr>
        <w:t xml:space="preserve">degrees. </w:t>
      </w:r>
      <w:r w:rsidR="00E82E2D" w:rsidRPr="00EC4852">
        <w:rPr>
          <w:rFonts w:asciiTheme="minorHAnsi" w:hAnsiTheme="minorHAnsi" w:cstheme="minorHAnsi"/>
          <w:color w:val="000000" w:themeColor="text1"/>
        </w:rPr>
        <w:t xml:space="preserve">This finding confirms that of </w:t>
      </w:r>
      <w:r w:rsidRPr="00EC4852">
        <w:rPr>
          <w:rFonts w:asciiTheme="minorHAnsi" w:eastAsia="Calibri" w:hAnsiTheme="minorHAnsi" w:cstheme="minorHAnsi"/>
          <w:color w:val="000000" w:themeColor="text1"/>
        </w:rPr>
        <w:t>Chen (2012</w:t>
      </w:r>
      <w:r w:rsidR="0095547C" w:rsidRPr="00EC4852">
        <w:rPr>
          <w:rFonts w:asciiTheme="minorHAnsi" w:eastAsia="Calibri" w:hAnsiTheme="minorHAnsi" w:cstheme="minorHAnsi"/>
          <w:color w:val="000000" w:themeColor="text1"/>
        </w:rPr>
        <w:t>),</w:t>
      </w:r>
      <w:r w:rsidRPr="00EC4852">
        <w:rPr>
          <w:rFonts w:asciiTheme="minorHAnsi" w:eastAsia="Calibri" w:hAnsiTheme="minorHAnsi" w:cstheme="minorHAnsi"/>
          <w:color w:val="000000" w:themeColor="text1"/>
        </w:rPr>
        <w:t xml:space="preserve"> that ESAP should be taught through cooperation, attending workshops, or collaborating with experienced colleagues</w:t>
      </w:r>
      <w:r w:rsidR="004132F8" w:rsidRPr="00EC4852">
        <w:rPr>
          <w:rFonts w:asciiTheme="minorHAnsi" w:eastAsia="Calibri" w:hAnsiTheme="minorHAnsi" w:cstheme="minorHAnsi"/>
          <w:color w:val="000000" w:themeColor="text1"/>
        </w:rPr>
        <w:t>,</w:t>
      </w:r>
      <w:r w:rsidRPr="00EC4852">
        <w:rPr>
          <w:rFonts w:asciiTheme="minorHAnsi" w:eastAsia="Calibri" w:hAnsiTheme="minorHAnsi" w:cstheme="minorHAnsi"/>
          <w:color w:val="000000" w:themeColor="text1"/>
        </w:rPr>
        <w:t xml:space="preserve"> to keep </w:t>
      </w:r>
      <w:r w:rsidR="00785CF2" w:rsidRPr="00EC4852">
        <w:rPr>
          <w:rFonts w:asciiTheme="minorHAnsi" w:eastAsia="Calibri" w:hAnsiTheme="minorHAnsi" w:cstheme="minorHAnsi"/>
          <w:color w:val="000000" w:themeColor="text1"/>
        </w:rPr>
        <w:t xml:space="preserve">teachers </w:t>
      </w:r>
      <w:r w:rsidRPr="00EC4852">
        <w:rPr>
          <w:rFonts w:asciiTheme="minorHAnsi" w:eastAsia="Calibri" w:hAnsiTheme="minorHAnsi" w:cstheme="minorHAnsi"/>
          <w:color w:val="000000" w:themeColor="text1"/>
        </w:rPr>
        <w:t xml:space="preserve">updated with current EASP development. </w:t>
      </w:r>
      <w:r w:rsidR="00C2265C" w:rsidRPr="00EC4852">
        <w:rPr>
          <w:rFonts w:asciiTheme="minorHAnsi" w:eastAsia="Calibri" w:hAnsiTheme="minorHAnsi" w:cstheme="minorHAnsi"/>
          <w:color w:val="000000" w:themeColor="text1"/>
        </w:rPr>
        <w:t xml:space="preserve">Collaboration could help ESAP teachers </w:t>
      </w:r>
      <w:r w:rsidR="00A57A84" w:rsidRPr="00EC4852">
        <w:rPr>
          <w:rFonts w:asciiTheme="minorHAnsi" w:eastAsia="Calibri" w:hAnsiTheme="minorHAnsi" w:cstheme="minorHAnsi"/>
          <w:color w:val="000000" w:themeColor="text1"/>
        </w:rPr>
        <w:t>select</w:t>
      </w:r>
      <w:r w:rsidR="00C2265C" w:rsidRPr="00EC4852">
        <w:rPr>
          <w:rFonts w:asciiTheme="minorHAnsi" w:eastAsia="Calibri" w:hAnsiTheme="minorHAnsi" w:cstheme="minorHAnsi"/>
          <w:color w:val="000000" w:themeColor="text1"/>
        </w:rPr>
        <w:t xml:space="preserve"> topics and content for the course</w:t>
      </w:r>
      <w:r w:rsidR="00A57A84" w:rsidRPr="00EC4852">
        <w:rPr>
          <w:rFonts w:asciiTheme="minorHAnsi" w:eastAsia="Calibri" w:hAnsiTheme="minorHAnsi" w:cstheme="minorHAnsi"/>
          <w:color w:val="000000" w:themeColor="text1"/>
        </w:rPr>
        <w:t xml:space="preserve">, </w:t>
      </w:r>
      <w:r w:rsidR="00C2265C" w:rsidRPr="00EC4852">
        <w:rPr>
          <w:rFonts w:asciiTheme="minorHAnsi" w:eastAsia="Calibri" w:hAnsiTheme="minorHAnsi" w:cstheme="minorHAnsi"/>
          <w:color w:val="000000" w:themeColor="text1"/>
        </w:rPr>
        <w:t xml:space="preserve">share and resolve terminology issues, </w:t>
      </w:r>
      <w:r w:rsidR="00A57A84" w:rsidRPr="00EC4852">
        <w:rPr>
          <w:rFonts w:asciiTheme="minorHAnsi" w:eastAsia="Calibri" w:hAnsiTheme="minorHAnsi" w:cstheme="minorHAnsi"/>
          <w:color w:val="000000" w:themeColor="text1"/>
        </w:rPr>
        <w:t xml:space="preserve">find </w:t>
      </w:r>
      <w:r w:rsidR="00C2265C" w:rsidRPr="00EC4852">
        <w:rPr>
          <w:rFonts w:asciiTheme="minorHAnsi" w:eastAsia="Calibri" w:hAnsiTheme="minorHAnsi" w:cstheme="minorHAnsi"/>
          <w:color w:val="000000" w:themeColor="text1"/>
        </w:rPr>
        <w:t xml:space="preserve">authentic materials and pertinent learning resources, design and develop </w:t>
      </w:r>
      <w:r w:rsidR="00785CF2" w:rsidRPr="00EC4852">
        <w:rPr>
          <w:rFonts w:asciiTheme="minorHAnsi" w:eastAsia="Calibri" w:hAnsiTheme="minorHAnsi" w:cstheme="minorHAnsi"/>
          <w:color w:val="000000" w:themeColor="text1"/>
        </w:rPr>
        <w:t xml:space="preserve">new </w:t>
      </w:r>
      <w:r w:rsidR="00C2265C" w:rsidRPr="00EC4852">
        <w:rPr>
          <w:rFonts w:asciiTheme="minorHAnsi" w:eastAsia="Calibri" w:hAnsiTheme="minorHAnsi" w:cstheme="minorHAnsi"/>
          <w:color w:val="000000" w:themeColor="text1"/>
        </w:rPr>
        <w:t>materials</w:t>
      </w:r>
      <w:r w:rsidR="00C2265C" w:rsidRPr="00C026A5">
        <w:rPr>
          <w:rFonts w:asciiTheme="minorHAnsi" w:eastAsia="Calibri" w:hAnsiTheme="minorHAnsi" w:cstheme="minorHAnsi"/>
        </w:rPr>
        <w:t>,</w:t>
      </w:r>
      <w:r w:rsidR="00F16AC2" w:rsidRPr="00C026A5">
        <w:rPr>
          <w:rFonts w:asciiTheme="minorHAnsi" w:eastAsia="Calibri" w:hAnsiTheme="minorHAnsi" w:cstheme="minorHAnsi"/>
        </w:rPr>
        <w:t xml:space="preserve"> illustrate theoretical concepts, or address</w:t>
      </w:r>
      <w:r w:rsidR="00F406A8">
        <w:rPr>
          <w:rFonts w:asciiTheme="minorHAnsi" w:eastAsia="Calibri" w:hAnsiTheme="minorHAnsi" w:cstheme="minorHAnsi"/>
        </w:rPr>
        <w:t xml:space="preserve"> newfound</w:t>
      </w:r>
      <w:r w:rsidR="00F16AC2" w:rsidRPr="00C026A5">
        <w:rPr>
          <w:rFonts w:asciiTheme="minorHAnsi" w:eastAsia="Calibri" w:hAnsiTheme="minorHAnsi" w:cstheme="minorHAnsi"/>
        </w:rPr>
        <w:t xml:space="preserve"> issues with typical practi</w:t>
      </w:r>
      <w:r w:rsidR="006C3DA4" w:rsidRPr="00C026A5">
        <w:rPr>
          <w:rFonts w:asciiTheme="minorHAnsi" w:eastAsia="Calibri" w:hAnsiTheme="minorHAnsi" w:cstheme="minorHAnsi"/>
        </w:rPr>
        <w:t>c</w:t>
      </w:r>
      <w:r w:rsidR="00F16AC2" w:rsidRPr="00C026A5">
        <w:rPr>
          <w:rFonts w:asciiTheme="minorHAnsi" w:eastAsia="Calibri" w:hAnsiTheme="minorHAnsi" w:cstheme="minorHAnsi"/>
        </w:rPr>
        <w:t xml:space="preserve">es </w:t>
      </w:r>
      <w:r w:rsidR="00F406A8">
        <w:rPr>
          <w:rFonts w:asciiTheme="minorHAnsi" w:eastAsia="Calibri" w:hAnsiTheme="minorHAnsi" w:cstheme="minorHAnsi"/>
        </w:rPr>
        <w:t>from</w:t>
      </w:r>
      <w:r w:rsidR="00F16AC2" w:rsidRPr="00C026A5">
        <w:rPr>
          <w:rFonts w:asciiTheme="minorHAnsi" w:eastAsia="Calibri" w:hAnsiTheme="minorHAnsi" w:cstheme="minorHAnsi"/>
        </w:rPr>
        <w:t xml:space="preserve"> the target discipline</w:t>
      </w:r>
      <w:r w:rsidR="00C27D35" w:rsidRPr="00C026A5">
        <w:rPr>
          <w:rFonts w:asciiTheme="minorHAnsi" w:eastAsia="Calibri" w:hAnsiTheme="minorHAnsi" w:cstheme="minorHAnsi"/>
        </w:rPr>
        <w:t>.</w:t>
      </w:r>
      <w:r w:rsidR="00A650A1" w:rsidRPr="00C026A5">
        <w:rPr>
          <w:rFonts w:asciiTheme="minorHAnsi" w:eastAsia="Calibri" w:hAnsiTheme="minorHAnsi" w:cstheme="minorHAnsi"/>
        </w:rPr>
        <w:t xml:space="preserve"> </w:t>
      </w:r>
    </w:p>
    <w:p w14:paraId="78A3788E" w14:textId="49C9C823" w:rsidR="00065699" w:rsidRPr="003301D0" w:rsidRDefault="001B2F08" w:rsidP="002C716C">
      <w:pPr>
        <w:pStyle w:val="Heading4"/>
        <w:rPr>
          <w:lang w:val="en-GB"/>
        </w:rPr>
      </w:pPr>
      <w:r w:rsidRPr="00DC5391">
        <w:rPr>
          <w:lang w:val="en-GB"/>
        </w:rPr>
        <w:t>Engagement</w:t>
      </w:r>
      <w:r w:rsidR="00217ADE" w:rsidRPr="00DC5391">
        <w:rPr>
          <w:lang w:val="en-GB"/>
        </w:rPr>
        <w:t xml:space="preserve"> in Formal</w:t>
      </w:r>
      <w:r w:rsidR="00065699" w:rsidRPr="00DC5391">
        <w:rPr>
          <w:lang w:val="en-GB"/>
        </w:rPr>
        <w:t xml:space="preserve"> </w:t>
      </w:r>
      <w:bookmarkStart w:id="364" w:name="_heading=h.jrrvtkljbotm"/>
      <w:bookmarkEnd w:id="364"/>
      <w:r w:rsidR="00264C06" w:rsidRPr="003301D0">
        <w:rPr>
          <w:lang w:val="en-GB"/>
        </w:rPr>
        <w:t>P</w:t>
      </w:r>
      <w:r w:rsidR="005355AB" w:rsidRPr="003301D0">
        <w:rPr>
          <w:lang w:val="en-GB"/>
        </w:rPr>
        <w:t xml:space="preserve">rofessional </w:t>
      </w:r>
      <w:r w:rsidR="00264C06" w:rsidRPr="003301D0">
        <w:rPr>
          <w:lang w:val="en-GB"/>
        </w:rPr>
        <w:t>D</w:t>
      </w:r>
      <w:r w:rsidR="005355AB" w:rsidRPr="003301D0">
        <w:rPr>
          <w:lang w:val="en-GB"/>
        </w:rPr>
        <w:t xml:space="preserve">evelopment for </w:t>
      </w:r>
      <w:r w:rsidR="00264C06" w:rsidRPr="003301D0">
        <w:rPr>
          <w:lang w:val="en-GB"/>
        </w:rPr>
        <w:t>T</w:t>
      </w:r>
      <w:r w:rsidR="005355AB" w:rsidRPr="003301D0">
        <w:rPr>
          <w:lang w:val="en-GB"/>
        </w:rPr>
        <w:t xml:space="preserve">eachers </w:t>
      </w:r>
    </w:p>
    <w:p w14:paraId="1516C393" w14:textId="0B1C6800" w:rsidR="00C855ED" w:rsidRPr="0039241D" w:rsidRDefault="007C3225" w:rsidP="00D16748">
      <w:pPr>
        <w:pStyle w:val="NormalWeb"/>
        <w:rPr>
          <w:rFonts w:ascii="Times New Roman" w:hAnsi="Times New Roman" w:cs="Times New Roman"/>
        </w:rPr>
      </w:pPr>
      <w:r w:rsidRPr="0C422C54">
        <w:rPr>
          <w:rFonts w:asciiTheme="minorHAnsi" w:hAnsiTheme="minorHAnsi" w:cstheme="minorBidi"/>
        </w:rPr>
        <w:t>ESAP teachers</w:t>
      </w:r>
      <w:r w:rsidR="009917F8" w:rsidRPr="0C422C54">
        <w:rPr>
          <w:rFonts w:asciiTheme="minorHAnsi" w:hAnsiTheme="minorHAnsi" w:cstheme="minorBidi"/>
        </w:rPr>
        <w:t xml:space="preserve"> in Dataset 1 (Section</w:t>
      </w:r>
      <w:r w:rsidR="00AA1D08" w:rsidRPr="0C422C54">
        <w:rPr>
          <w:rFonts w:asciiTheme="minorHAnsi" w:hAnsiTheme="minorHAnsi" w:cstheme="minorBidi"/>
        </w:rPr>
        <w:t xml:space="preserve"> 5.3.2.</w:t>
      </w:r>
      <w:r w:rsidR="00AA1D08" w:rsidRPr="00EC4852">
        <w:rPr>
          <w:rFonts w:asciiTheme="minorHAnsi" w:hAnsiTheme="minorHAnsi" w:cstheme="minorBidi"/>
          <w:color w:val="000000" w:themeColor="text1"/>
        </w:rPr>
        <w:t>3</w:t>
      </w:r>
      <w:r w:rsidR="009F1C2D" w:rsidRPr="00EC4852">
        <w:rPr>
          <w:rFonts w:asciiTheme="minorHAnsi" w:hAnsiTheme="minorHAnsi" w:cstheme="minorBidi"/>
          <w:color w:val="000000" w:themeColor="text1"/>
        </w:rPr>
        <w:t xml:space="preserve">) </w:t>
      </w:r>
      <w:r w:rsidR="00C24A11" w:rsidRPr="00EC4852">
        <w:rPr>
          <w:rFonts w:asciiTheme="minorHAnsi" w:hAnsiTheme="minorHAnsi" w:cstheme="minorBidi"/>
          <w:color w:val="000000" w:themeColor="text1"/>
        </w:rPr>
        <w:t xml:space="preserve">disclosed that they had not received </w:t>
      </w:r>
      <w:r w:rsidRPr="00EC4852">
        <w:rPr>
          <w:rFonts w:asciiTheme="minorHAnsi" w:hAnsiTheme="minorHAnsi" w:cstheme="minorBidi"/>
          <w:color w:val="000000" w:themeColor="text1"/>
        </w:rPr>
        <w:t xml:space="preserve">any </w:t>
      </w:r>
      <w:r w:rsidR="2ECFE845" w:rsidRPr="00EC4852">
        <w:rPr>
          <w:rFonts w:asciiTheme="minorHAnsi" w:hAnsiTheme="minorHAnsi" w:cstheme="minorBidi"/>
          <w:color w:val="000000" w:themeColor="text1"/>
        </w:rPr>
        <w:t>training</w:t>
      </w:r>
      <w:r w:rsidR="00C41AD5" w:rsidRPr="00EC4852">
        <w:rPr>
          <w:rFonts w:asciiTheme="minorHAnsi" w:hAnsiTheme="minorHAnsi" w:cstheme="minorBidi"/>
          <w:color w:val="000000" w:themeColor="text1"/>
        </w:rPr>
        <w:t xml:space="preserve"> opportunities </w:t>
      </w:r>
      <w:r w:rsidRPr="00EC4852">
        <w:rPr>
          <w:rFonts w:asciiTheme="minorHAnsi" w:hAnsiTheme="minorHAnsi" w:cstheme="minorBidi"/>
          <w:color w:val="000000" w:themeColor="text1"/>
        </w:rPr>
        <w:t>in ES</w:t>
      </w:r>
      <w:r w:rsidR="00437BA5" w:rsidRPr="00EC4852">
        <w:rPr>
          <w:rFonts w:asciiTheme="minorHAnsi" w:hAnsiTheme="minorHAnsi" w:cstheme="minorBidi"/>
          <w:color w:val="000000" w:themeColor="text1"/>
        </w:rPr>
        <w:t>A</w:t>
      </w:r>
      <w:r w:rsidRPr="00EC4852">
        <w:rPr>
          <w:rFonts w:asciiTheme="minorHAnsi" w:hAnsiTheme="minorHAnsi" w:cstheme="minorBidi"/>
          <w:color w:val="000000" w:themeColor="text1"/>
        </w:rPr>
        <w:t xml:space="preserve">P </w:t>
      </w:r>
      <w:r w:rsidR="001A709D" w:rsidRPr="00EC4852">
        <w:rPr>
          <w:rFonts w:asciiTheme="minorHAnsi" w:hAnsiTheme="minorHAnsi" w:cstheme="minorBidi"/>
          <w:color w:val="000000" w:themeColor="text1"/>
        </w:rPr>
        <w:t>since joining the department</w:t>
      </w:r>
      <w:r w:rsidR="00C8211B" w:rsidRPr="00EC4852">
        <w:rPr>
          <w:rFonts w:asciiTheme="minorHAnsi" w:hAnsiTheme="minorHAnsi" w:cstheme="minorBidi"/>
          <w:color w:val="000000" w:themeColor="text1"/>
        </w:rPr>
        <w:t>,</w:t>
      </w:r>
      <w:r w:rsidR="17628DD4" w:rsidRPr="00EC4852">
        <w:rPr>
          <w:rFonts w:asciiTheme="minorHAnsi" w:hAnsiTheme="minorHAnsi" w:cstheme="minorBidi"/>
          <w:color w:val="000000" w:themeColor="text1"/>
        </w:rPr>
        <w:t xml:space="preserve"> and</w:t>
      </w:r>
      <w:r w:rsidR="00437BA5" w:rsidRPr="00EC4852">
        <w:rPr>
          <w:rFonts w:asciiTheme="minorHAnsi" w:hAnsiTheme="minorHAnsi" w:cstheme="minorBidi"/>
          <w:color w:val="000000" w:themeColor="text1"/>
        </w:rPr>
        <w:t xml:space="preserve"> they</w:t>
      </w:r>
      <w:r w:rsidRPr="00EC4852">
        <w:rPr>
          <w:rFonts w:asciiTheme="minorHAnsi" w:hAnsiTheme="minorHAnsi" w:cstheme="minorBidi"/>
          <w:color w:val="000000" w:themeColor="text1"/>
        </w:rPr>
        <w:t xml:space="preserve"> </w:t>
      </w:r>
      <w:r w:rsidR="00E94C21" w:rsidRPr="0C422C54">
        <w:rPr>
          <w:rFonts w:asciiTheme="minorHAnsi" w:hAnsiTheme="minorHAnsi" w:cstheme="minorBidi"/>
        </w:rPr>
        <w:t xml:space="preserve">expressed </w:t>
      </w:r>
      <w:r w:rsidR="008240C8" w:rsidRPr="0C422C54">
        <w:rPr>
          <w:rFonts w:asciiTheme="minorHAnsi" w:hAnsiTheme="minorHAnsi" w:cstheme="minorBidi"/>
        </w:rPr>
        <w:t>interest</w:t>
      </w:r>
      <w:r w:rsidR="00DE5AD1" w:rsidRPr="0C422C54">
        <w:rPr>
          <w:rFonts w:asciiTheme="minorHAnsi" w:hAnsiTheme="minorHAnsi" w:cstheme="minorBidi"/>
        </w:rPr>
        <w:t xml:space="preserve"> </w:t>
      </w:r>
      <w:r w:rsidR="00560D2F">
        <w:rPr>
          <w:rFonts w:asciiTheme="minorHAnsi" w:hAnsiTheme="minorHAnsi" w:cstheme="minorBidi"/>
        </w:rPr>
        <w:t>in being</w:t>
      </w:r>
      <w:r w:rsidRPr="0C422C54">
        <w:rPr>
          <w:rFonts w:asciiTheme="minorHAnsi" w:hAnsiTheme="minorHAnsi" w:cstheme="minorBidi"/>
        </w:rPr>
        <w:t xml:space="preserve"> involved in </w:t>
      </w:r>
      <w:r w:rsidR="0016492C" w:rsidRPr="0C422C54">
        <w:rPr>
          <w:rFonts w:asciiTheme="minorHAnsi" w:hAnsiTheme="minorHAnsi" w:cstheme="minorBidi"/>
        </w:rPr>
        <w:t xml:space="preserve">professional development </w:t>
      </w:r>
      <w:r w:rsidRPr="0C422C54">
        <w:rPr>
          <w:rFonts w:asciiTheme="minorHAnsi" w:hAnsiTheme="minorHAnsi" w:cstheme="minorBidi"/>
        </w:rPr>
        <w:t>as it would</w:t>
      </w:r>
      <w:r w:rsidR="00E94C21" w:rsidRPr="0C422C54">
        <w:rPr>
          <w:rFonts w:asciiTheme="minorHAnsi" w:hAnsiTheme="minorHAnsi" w:cstheme="minorBidi"/>
        </w:rPr>
        <w:t xml:space="preserve"> </w:t>
      </w:r>
      <w:r w:rsidR="00042FD1" w:rsidRPr="0C422C54">
        <w:rPr>
          <w:rFonts w:asciiTheme="minorHAnsi" w:hAnsiTheme="minorHAnsi" w:cstheme="minorBidi"/>
        </w:rPr>
        <w:t>extend</w:t>
      </w:r>
      <w:r w:rsidR="00E94C21" w:rsidRPr="0C422C54">
        <w:rPr>
          <w:rFonts w:asciiTheme="minorHAnsi" w:hAnsiTheme="minorHAnsi" w:cstheme="minorBidi"/>
        </w:rPr>
        <w:t xml:space="preserve"> their </w:t>
      </w:r>
      <w:r w:rsidR="00E94C21" w:rsidRPr="0C422C54">
        <w:rPr>
          <w:rFonts w:asciiTheme="minorHAnsi" w:hAnsiTheme="minorHAnsi" w:cstheme="minorBidi"/>
        </w:rPr>
        <w:lastRenderedPageBreak/>
        <w:t>expertise in assessing students</w:t>
      </w:r>
      <w:r w:rsidR="00DB5C42" w:rsidRPr="0C422C54">
        <w:rPr>
          <w:rFonts w:asciiTheme="minorHAnsi" w:hAnsiTheme="minorHAnsi" w:cstheme="minorBidi"/>
        </w:rPr>
        <w:t>’</w:t>
      </w:r>
      <w:r w:rsidR="00E94C21" w:rsidRPr="0C422C54">
        <w:rPr>
          <w:rFonts w:asciiTheme="minorHAnsi" w:hAnsiTheme="minorHAnsi" w:cstheme="minorBidi"/>
        </w:rPr>
        <w:t xml:space="preserve"> needs </w:t>
      </w:r>
      <w:r w:rsidR="00DB5C42" w:rsidRPr="0C422C54">
        <w:rPr>
          <w:rFonts w:asciiTheme="minorHAnsi" w:hAnsiTheme="minorHAnsi" w:cstheme="minorBidi"/>
        </w:rPr>
        <w:t xml:space="preserve">and developing </w:t>
      </w:r>
      <w:r w:rsidR="00E94C21" w:rsidRPr="0C422C54">
        <w:rPr>
          <w:rFonts w:asciiTheme="minorHAnsi" w:hAnsiTheme="minorHAnsi" w:cstheme="minorBidi"/>
        </w:rPr>
        <w:t xml:space="preserve">learning outcomes </w:t>
      </w:r>
      <w:r w:rsidR="00DB5C42" w:rsidRPr="0C422C54">
        <w:rPr>
          <w:rFonts w:asciiTheme="minorHAnsi" w:hAnsiTheme="minorHAnsi" w:cstheme="minorBidi"/>
        </w:rPr>
        <w:t xml:space="preserve">and ESAP </w:t>
      </w:r>
      <w:r w:rsidR="00E94C21" w:rsidRPr="0C422C54">
        <w:rPr>
          <w:rFonts w:asciiTheme="minorHAnsi" w:hAnsiTheme="minorHAnsi" w:cstheme="minorBidi"/>
        </w:rPr>
        <w:t>materials</w:t>
      </w:r>
      <w:r w:rsidR="00DB5C42" w:rsidRPr="0C422C54">
        <w:rPr>
          <w:rFonts w:asciiTheme="minorHAnsi" w:hAnsiTheme="minorHAnsi" w:cstheme="minorBidi"/>
        </w:rPr>
        <w:t xml:space="preserve">. </w:t>
      </w:r>
    </w:p>
    <w:p w14:paraId="013E6C25" w14:textId="24948793" w:rsidR="00DA6EE1" w:rsidRPr="00EC4852" w:rsidRDefault="004659DB" w:rsidP="00B71605">
      <w:pPr>
        <w:pStyle w:val="NormalWeb"/>
        <w:rPr>
          <w:rFonts w:ascii="Times New Roman" w:hAnsi="Times New Roman" w:cs="Times New Roman"/>
          <w:color w:val="000000" w:themeColor="text1"/>
        </w:rPr>
      </w:pPr>
      <w:r w:rsidRPr="0C422C54">
        <w:rPr>
          <w:rFonts w:asciiTheme="minorHAnsi" w:hAnsiTheme="minorHAnsi" w:cstheme="minorBidi"/>
        </w:rPr>
        <w:t>Dataset 2 (</w:t>
      </w:r>
      <w:r w:rsidR="00566103" w:rsidRPr="0C422C54">
        <w:rPr>
          <w:rFonts w:asciiTheme="minorHAnsi" w:hAnsiTheme="minorHAnsi" w:cstheme="minorBidi"/>
        </w:rPr>
        <w:t>Sections 5.3</w:t>
      </w:r>
      <w:r w:rsidR="009E3AB9" w:rsidRPr="0C422C54">
        <w:rPr>
          <w:rFonts w:asciiTheme="minorHAnsi" w:hAnsiTheme="minorHAnsi" w:cstheme="minorBidi"/>
        </w:rPr>
        <w:t>/</w:t>
      </w:r>
      <w:r w:rsidR="00566103" w:rsidRPr="0C422C54">
        <w:rPr>
          <w:rFonts w:asciiTheme="minorHAnsi" w:hAnsiTheme="minorHAnsi" w:cstheme="minorBidi"/>
        </w:rPr>
        <w:t>5.4</w:t>
      </w:r>
      <w:r w:rsidRPr="0C422C54">
        <w:rPr>
          <w:rFonts w:asciiTheme="minorHAnsi" w:hAnsiTheme="minorHAnsi" w:cstheme="minorBidi"/>
        </w:rPr>
        <w:t>) confirmed that ESAP</w:t>
      </w:r>
      <w:r w:rsidRPr="0C422C54" w:rsidDel="004659DB">
        <w:rPr>
          <w:rFonts w:asciiTheme="minorHAnsi" w:hAnsiTheme="minorHAnsi" w:cstheme="minorBidi"/>
        </w:rPr>
        <w:t xml:space="preserve"> </w:t>
      </w:r>
      <w:r w:rsidRPr="0C422C54">
        <w:rPr>
          <w:rFonts w:asciiTheme="minorHAnsi" w:hAnsiTheme="minorHAnsi" w:cstheme="minorBidi"/>
        </w:rPr>
        <w:t xml:space="preserve">in Algeria lacks quality </w:t>
      </w:r>
      <w:r w:rsidR="00401692" w:rsidRPr="0C422C54">
        <w:rPr>
          <w:rFonts w:asciiTheme="minorHAnsi" w:hAnsiTheme="minorHAnsi" w:cstheme="minorBidi"/>
        </w:rPr>
        <w:t xml:space="preserve">professional </w:t>
      </w:r>
      <w:r w:rsidR="004759F6" w:rsidRPr="00EC4852">
        <w:rPr>
          <w:rFonts w:asciiTheme="minorHAnsi" w:hAnsiTheme="minorHAnsi" w:cstheme="minorBidi"/>
          <w:color w:val="000000" w:themeColor="text1"/>
        </w:rPr>
        <w:t>development</w:t>
      </w:r>
      <w:r w:rsidR="00B71605" w:rsidRPr="00EC4852">
        <w:rPr>
          <w:rFonts w:asciiTheme="minorHAnsi" w:hAnsiTheme="minorHAnsi" w:cstheme="minorBidi"/>
          <w:color w:val="000000" w:themeColor="text1"/>
        </w:rPr>
        <w:t xml:space="preserve">, which ultimately </w:t>
      </w:r>
      <w:r w:rsidR="00C21139" w:rsidRPr="00EC4852">
        <w:rPr>
          <w:rFonts w:asciiTheme="minorHAnsi" w:hAnsiTheme="minorHAnsi" w:cstheme="minorBidi"/>
          <w:color w:val="000000" w:themeColor="text1"/>
        </w:rPr>
        <w:t>leads</w:t>
      </w:r>
      <w:r w:rsidR="00B71605" w:rsidRPr="00EC4852">
        <w:rPr>
          <w:rFonts w:asciiTheme="minorHAnsi" w:hAnsiTheme="minorHAnsi" w:cstheme="minorBidi"/>
          <w:color w:val="000000" w:themeColor="text1"/>
        </w:rPr>
        <w:t xml:space="preserve"> to teachers</w:t>
      </w:r>
      <w:r w:rsidR="007D6F11" w:rsidRPr="00EC4852">
        <w:rPr>
          <w:rFonts w:asciiTheme="minorHAnsi" w:hAnsiTheme="minorHAnsi" w:cstheme="minorBidi"/>
          <w:color w:val="000000" w:themeColor="text1"/>
        </w:rPr>
        <w:t>’ lack</w:t>
      </w:r>
      <w:r w:rsidR="00B71605" w:rsidRPr="00EC4852">
        <w:rPr>
          <w:rFonts w:asciiTheme="minorHAnsi" w:hAnsiTheme="minorHAnsi" w:cstheme="minorBidi"/>
          <w:color w:val="000000" w:themeColor="text1"/>
        </w:rPr>
        <w:t xml:space="preserve"> of ESAP professional development</w:t>
      </w:r>
      <w:r w:rsidR="0031046C" w:rsidRPr="00EC4852">
        <w:rPr>
          <w:rFonts w:asciiTheme="minorHAnsi" w:hAnsiTheme="minorHAnsi" w:cstheme="minorBidi"/>
          <w:color w:val="000000" w:themeColor="text1"/>
        </w:rPr>
        <w:t>.</w:t>
      </w:r>
      <w:r w:rsidR="006D6DB8" w:rsidRPr="00EC4852">
        <w:rPr>
          <w:rFonts w:asciiTheme="minorHAnsi" w:hAnsiTheme="minorHAnsi" w:cstheme="minorBidi"/>
          <w:color w:val="000000" w:themeColor="text1"/>
        </w:rPr>
        <w:t xml:space="preserve"> </w:t>
      </w:r>
      <w:r w:rsidR="00600A93" w:rsidRPr="00EC4852">
        <w:rPr>
          <w:rFonts w:asciiTheme="minorHAnsi" w:hAnsiTheme="minorHAnsi" w:cstheme="minorBidi"/>
          <w:color w:val="000000" w:themeColor="text1"/>
        </w:rPr>
        <w:t>Issaei's (2017) research affirmed this research findings that the main obstacle in the curriculum development practices at the Colleges of Applied Sciences in Oman was the insufficient availability of professional development opportunities for teachers</w:t>
      </w:r>
      <w:r w:rsidR="00410608" w:rsidRPr="00EC4852">
        <w:rPr>
          <w:rFonts w:asciiTheme="minorHAnsi" w:hAnsiTheme="minorHAnsi" w:cstheme="minorBidi"/>
          <w:color w:val="000000" w:themeColor="text1"/>
        </w:rPr>
        <w:t>.</w:t>
      </w:r>
      <w:r w:rsidR="0088109D" w:rsidRPr="00EC4852">
        <w:rPr>
          <w:rFonts w:asciiTheme="minorHAnsi" w:hAnsiTheme="minorHAnsi" w:cstheme="minorBidi"/>
          <w:color w:val="000000" w:themeColor="text1"/>
        </w:rPr>
        <w:t xml:space="preserve"> </w:t>
      </w:r>
      <w:r w:rsidR="00A0030F" w:rsidRPr="00EC4852">
        <w:rPr>
          <w:rFonts w:asciiTheme="minorHAnsi" w:hAnsiTheme="minorHAnsi" w:cstheme="minorBidi"/>
          <w:color w:val="000000" w:themeColor="text1"/>
        </w:rPr>
        <w:t>The ESAP curriculum in the ESd at NU University is not systemic and as depicted in literature (</w:t>
      </w:r>
      <w:r w:rsidR="003340E7" w:rsidRPr="00EC4852">
        <w:rPr>
          <w:rFonts w:asciiTheme="minorHAnsi" w:hAnsiTheme="minorHAnsi" w:cstheme="minorBidi"/>
          <w:color w:val="000000" w:themeColor="text1"/>
        </w:rPr>
        <w:t>Hutchinson and Waters, 1987</w:t>
      </w:r>
      <w:r w:rsidR="00A0030F" w:rsidRPr="00EC4852">
        <w:rPr>
          <w:rFonts w:asciiTheme="minorHAnsi" w:hAnsiTheme="minorHAnsi" w:cstheme="minorBidi"/>
          <w:color w:val="000000" w:themeColor="text1"/>
        </w:rPr>
        <w:t>; Luo and Li, 2008)</w:t>
      </w:r>
      <w:r w:rsidR="004A303E" w:rsidRPr="00EC4852">
        <w:rPr>
          <w:rFonts w:asciiTheme="minorHAnsi" w:hAnsiTheme="minorHAnsi" w:cstheme="minorBidi"/>
          <w:color w:val="000000" w:themeColor="text1"/>
        </w:rPr>
        <w:t xml:space="preserve"> (Section</w:t>
      </w:r>
      <w:r w:rsidR="002C620E" w:rsidRPr="00EC4852">
        <w:rPr>
          <w:rFonts w:asciiTheme="minorHAnsi" w:hAnsiTheme="minorHAnsi" w:cstheme="minorBidi"/>
          <w:color w:val="000000" w:themeColor="text1"/>
        </w:rPr>
        <w:t xml:space="preserve"> 3.1.1</w:t>
      </w:r>
      <w:r w:rsidR="004A303E" w:rsidRPr="00EC4852">
        <w:rPr>
          <w:rFonts w:asciiTheme="minorHAnsi" w:hAnsiTheme="minorHAnsi" w:cstheme="minorBidi"/>
          <w:color w:val="000000" w:themeColor="text1"/>
        </w:rPr>
        <w:t>)</w:t>
      </w:r>
      <w:r w:rsidR="00D443E5" w:rsidRPr="00EC4852">
        <w:rPr>
          <w:color w:val="000000" w:themeColor="text1"/>
        </w:rPr>
        <w:t xml:space="preserve">, </w:t>
      </w:r>
      <w:r w:rsidR="00313CC2">
        <w:t xml:space="preserve">the </w:t>
      </w:r>
      <w:r w:rsidR="00A0030F" w:rsidRPr="005E3100">
        <w:t>ESAP curriculum for Economics is loosely organi</w:t>
      </w:r>
      <w:r w:rsidR="00A0030F">
        <w:t>s</w:t>
      </w:r>
      <w:r w:rsidR="00A0030F" w:rsidRPr="005E3100">
        <w:t>ed and poorly administered in practice.</w:t>
      </w:r>
      <w:r w:rsidR="00C1587F" w:rsidRPr="0C422C54">
        <w:rPr>
          <w:rFonts w:asciiTheme="minorHAnsi" w:hAnsiTheme="minorHAnsi" w:cstheme="minorBidi"/>
        </w:rPr>
        <w:t xml:space="preserve"> </w:t>
      </w:r>
      <w:r w:rsidR="00EE637E" w:rsidRPr="005E3100">
        <w:t xml:space="preserve">The absence of teacher </w:t>
      </w:r>
      <w:r w:rsidR="00D84729">
        <w:t xml:space="preserve">professional development </w:t>
      </w:r>
      <w:r w:rsidR="00EE637E" w:rsidRPr="005E3100">
        <w:t xml:space="preserve">has arguably contributed </w:t>
      </w:r>
      <w:r w:rsidR="00453AEE">
        <w:t xml:space="preserve">to teachers’ </w:t>
      </w:r>
      <w:r w:rsidR="00EE637E" w:rsidRPr="005E3100">
        <w:t xml:space="preserve">lack of curriculum design </w:t>
      </w:r>
      <w:r w:rsidR="00AE0FF7">
        <w:t xml:space="preserve">knowledge </w:t>
      </w:r>
      <w:r w:rsidR="00EE637E" w:rsidRPr="005E3100">
        <w:t>and the use of pedagogical approaches to teaching ESAP</w:t>
      </w:r>
      <w:r w:rsidR="00EE637E">
        <w:t xml:space="preserve"> in the ESd</w:t>
      </w:r>
      <w:r w:rsidR="00EE637E" w:rsidRPr="005E3100">
        <w:t xml:space="preserve">. This, in turn, as </w:t>
      </w:r>
      <w:r w:rsidR="003E353E">
        <w:t xml:space="preserve">confirmed </w:t>
      </w:r>
      <w:r w:rsidR="00EE637E" w:rsidRPr="005E3100">
        <w:t>in Data</w:t>
      </w:r>
      <w:r w:rsidR="00EE637E">
        <w:t>s</w:t>
      </w:r>
      <w:r w:rsidR="00EE637E" w:rsidRPr="005E3100">
        <w:t xml:space="preserve">ets 1 </w:t>
      </w:r>
      <w:r w:rsidR="00D30074">
        <w:t>(Section</w:t>
      </w:r>
      <w:r w:rsidR="00187EEC">
        <w:t xml:space="preserve"> </w:t>
      </w:r>
      <w:r w:rsidR="00B053AF">
        <w:t>5.2.2.1</w:t>
      </w:r>
      <w:r w:rsidR="00264E66">
        <w:t>)</w:t>
      </w:r>
      <w:r w:rsidR="00EE637E" w:rsidRPr="005E3100">
        <w:t xml:space="preserve">, </w:t>
      </w:r>
      <w:r w:rsidR="467C4F54" w:rsidRPr="005E3100">
        <w:t xml:space="preserve">teachers are unaware </w:t>
      </w:r>
      <w:r w:rsidR="12697F0F" w:rsidRPr="005E3100">
        <w:t xml:space="preserve">of how </w:t>
      </w:r>
      <w:r w:rsidR="00EE637E" w:rsidRPr="005E3100">
        <w:t xml:space="preserve">to conduct a needs analysis and, therefore, </w:t>
      </w:r>
      <w:r w:rsidR="00C57C77">
        <w:t xml:space="preserve">unable to </w:t>
      </w:r>
      <w:r w:rsidR="00EE637E" w:rsidRPr="005E3100">
        <w:t>develop the</w:t>
      </w:r>
      <w:r w:rsidR="58A7AE3C" w:rsidRPr="005E3100">
        <w:t xml:space="preserve"> most appropriate</w:t>
      </w:r>
      <w:r w:rsidR="00EE637E" w:rsidRPr="005E3100">
        <w:t xml:space="preserve"> course content</w:t>
      </w:r>
      <w:r w:rsidR="6630EBB9" w:rsidRPr="005E3100">
        <w:t xml:space="preserve"> for the students’ needs</w:t>
      </w:r>
      <w:r w:rsidR="00EE637E" w:rsidRPr="005E3100">
        <w:t>.</w:t>
      </w:r>
      <w:r w:rsidR="00DC0603">
        <w:t xml:space="preserve"> </w:t>
      </w:r>
      <w:r w:rsidR="00946490">
        <w:t xml:space="preserve">This is </w:t>
      </w:r>
      <w:r w:rsidR="00C8091B">
        <w:t>co</w:t>
      </w:r>
      <w:r w:rsidR="001A7413">
        <w:t xml:space="preserve">mparable to a suggestion made in </w:t>
      </w:r>
      <w:r w:rsidR="00EE637E" w:rsidRPr="005E3100">
        <w:t>Bell (2016) and Ding (2017)</w:t>
      </w:r>
      <w:r w:rsidR="001A7413">
        <w:t xml:space="preserve"> studies</w:t>
      </w:r>
      <w:r w:rsidR="00052050">
        <w:t xml:space="preserve"> </w:t>
      </w:r>
      <w:r w:rsidR="00052050" w:rsidRPr="00EC4852">
        <w:rPr>
          <w:color w:val="000000" w:themeColor="text1"/>
        </w:rPr>
        <w:t>to</w:t>
      </w:r>
      <w:r w:rsidR="00EE637E" w:rsidRPr="00EC4852">
        <w:rPr>
          <w:color w:val="000000" w:themeColor="text1"/>
        </w:rPr>
        <w:t xml:space="preserve"> support the need for teachers to attend </w:t>
      </w:r>
      <w:r w:rsidR="00D20100" w:rsidRPr="00EC4852">
        <w:rPr>
          <w:color w:val="000000" w:themeColor="text1"/>
        </w:rPr>
        <w:t>professional development</w:t>
      </w:r>
      <w:r w:rsidR="00EE637E" w:rsidRPr="00EC4852">
        <w:rPr>
          <w:color w:val="000000" w:themeColor="text1"/>
        </w:rPr>
        <w:t xml:space="preserve"> programmes</w:t>
      </w:r>
      <w:r w:rsidR="00EE0700" w:rsidRPr="00EC4852">
        <w:rPr>
          <w:color w:val="000000" w:themeColor="text1"/>
        </w:rPr>
        <w:t xml:space="preserve"> </w:t>
      </w:r>
      <w:r w:rsidR="002277B6" w:rsidRPr="00EC4852">
        <w:rPr>
          <w:color w:val="000000" w:themeColor="text1"/>
        </w:rPr>
        <w:t>(</w:t>
      </w:r>
      <w:r w:rsidR="00EE0700" w:rsidRPr="00EC4852">
        <w:rPr>
          <w:color w:val="000000" w:themeColor="text1"/>
        </w:rPr>
        <w:t>Section 3.11)</w:t>
      </w:r>
      <w:r w:rsidR="00EE637E" w:rsidRPr="00EC4852">
        <w:rPr>
          <w:color w:val="000000" w:themeColor="text1"/>
        </w:rPr>
        <w:t>.</w:t>
      </w:r>
      <w:r w:rsidR="00B30735" w:rsidRPr="00EC4852">
        <w:rPr>
          <w:rFonts w:asciiTheme="minorHAnsi" w:hAnsiTheme="minorHAnsi"/>
          <w:color w:val="000000" w:themeColor="text1"/>
        </w:rPr>
        <w:t xml:space="preserve"> </w:t>
      </w:r>
    </w:p>
    <w:p w14:paraId="67ABDA34" w14:textId="77EF2AC4" w:rsidR="009F1F49" w:rsidRPr="0022666E" w:rsidRDefault="00B30735" w:rsidP="00097A9E">
      <w:pPr>
        <w:pStyle w:val="NormalWeb"/>
        <w:rPr>
          <w:rFonts w:ascii="Times New Roman" w:hAnsi="Times New Roman" w:cs="Times New Roman"/>
        </w:rPr>
      </w:pPr>
      <w:r w:rsidRPr="00EC4852">
        <w:rPr>
          <w:rFonts w:asciiTheme="minorHAnsi" w:hAnsiTheme="minorHAnsi" w:cstheme="minorHAnsi"/>
          <w:color w:val="000000" w:themeColor="text1"/>
        </w:rPr>
        <w:t xml:space="preserve">This is further supported by </w:t>
      </w:r>
      <w:r w:rsidRPr="00EC4852">
        <w:rPr>
          <w:color w:val="000000" w:themeColor="text1"/>
        </w:rPr>
        <w:t xml:space="preserve">Bosso (2017), who advised that fulfilling professional, academic, and financial needs </w:t>
      </w:r>
      <w:r w:rsidR="00051781" w:rsidRPr="00EC4852">
        <w:rPr>
          <w:color w:val="000000" w:themeColor="text1"/>
        </w:rPr>
        <w:t xml:space="preserve">boosts their motivation to stay in the profession </w:t>
      </w:r>
      <w:r w:rsidR="00A91BB2" w:rsidRPr="00EC4852">
        <w:rPr>
          <w:color w:val="000000" w:themeColor="text1"/>
        </w:rPr>
        <w:t>(Cabrera and Webbink, 2020)</w:t>
      </w:r>
      <w:r w:rsidRPr="00EC4852">
        <w:rPr>
          <w:color w:val="000000" w:themeColor="text1"/>
        </w:rPr>
        <w:t>.</w:t>
      </w:r>
      <w:r w:rsidR="00EE637E" w:rsidRPr="00EC4852">
        <w:rPr>
          <w:color w:val="000000" w:themeColor="text1"/>
        </w:rPr>
        <w:t xml:space="preserve"> According to Campion (2016), the ESAP teacher professional development issue continues to be largely invisible in the literature</w:t>
      </w:r>
      <w:r w:rsidR="00A91BB2" w:rsidRPr="00EC4852">
        <w:rPr>
          <w:color w:val="000000" w:themeColor="text1"/>
        </w:rPr>
        <w:t>’ (</w:t>
      </w:r>
      <w:r w:rsidR="00EE637E" w:rsidRPr="00EC4852">
        <w:rPr>
          <w:color w:val="000000" w:themeColor="text1"/>
        </w:rPr>
        <w:t xml:space="preserve">p. </w:t>
      </w:r>
      <w:r w:rsidR="00806DB8" w:rsidRPr="00EC4852">
        <w:rPr>
          <w:color w:val="000000" w:themeColor="text1"/>
        </w:rPr>
        <w:t>59) (</w:t>
      </w:r>
      <w:r w:rsidR="002277B6" w:rsidRPr="00EC4852">
        <w:rPr>
          <w:color w:val="000000" w:themeColor="text1"/>
        </w:rPr>
        <w:t>Section 3.11).</w:t>
      </w:r>
      <w:r w:rsidR="002277B6" w:rsidRPr="00EC4852">
        <w:rPr>
          <w:rFonts w:ascii="Times New Roman" w:hAnsi="Times New Roman" w:cs="Times New Roman"/>
          <w:color w:val="000000" w:themeColor="text1"/>
        </w:rPr>
        <w:t xml:space="preserve"> </w:t>
      </w:r>
      <w:r w:rsidR="000D0B5B" w:rsidRPr="00EC4852">
        <w:rPr>
          <w:rFonts w:asciiTheme="minorHAnsi" w:hAnsiTheme="minorHAnsi" w:cstheme="minorHAnsi"/>
          <w:color w:val="000000" w:themeColor="text1"/>
        </w:rPr>
        <w:t xml:space="preserve">Moreover, </w:t>
      </w:r>
      <w:r w:rsidR="00B11542" w:rsidRPr="00EC4852">
        <w:rPr>
          <w:rFonts w:asciiTheme="minorHAnsi" w:hAnsiTheme="minorHAnsi" w:cstheme="minorHAnsi"/>
          <w:color w:val="000000" w:themeColor="text1"/>
        </w:rPr>
        <w:t xml:space="preserve">ESAP teachers </w:t>
      </w:r>
      <w:r w:rsidR="000D0B5B" w:rsidRPr="00EC4852">
        <w:rPr>
          <w:rFonts w:asciiTheme="minorHAnsi" w:hAnsiTheme="minorHAnsi" w:cstheme="minorHAnsi"/>
          <w:color w:val="000000" w:themeColor="text1"/>
        </w:rPr>
        <w:t xml:space="preserve">should be involved in </w:t>
      </w:r>
      <w:r w:rsidR="00193D4C" w:rsidRPr="00EC4852">
        <w:rPr>
          <w:rFonts w:asciiTheme="minorHAnsi" w:hAnsiTheme="minorHAnsi" w:cstheme="minorHAnsi"/>
          <w:color w:val="000000" w:themeColor="text1"/>
        </w:rPr>
        <w:t>teaching</w:t>
      </w:r>
      <w:r w:rsidR="001F1D8D" w:rsidRPr="00EC4852">
        <w:rPr>
          <w:rFonts w:asciiTheme="minorHAnsi" w:hAnsiTheme="minorHAnsi" w:cstheme="minorHAnsi"/>
          <w:color w:val="000000" w:themeColor="text1"/>
        </w:rPr>
        <w:t xml:space="preserve">, </w:t>
      </w:r>
      <w:r w:rsidR="00187D0F" w:rsidRPr="00EC4852">
        <w:rPr>
          <w:rFonts w:asciiTheme="minorHAnsi" w:hAnsiTheme="minorHAnsi" w:cstheme="minorHAnsi"/>
          <w:color w:val="000000" w:themeColor="text1"/>
        </w:rPr>
        <w:t>selecting,</w:t>
      </w:r>
      <w:r w:rsidR="000D0B5B" w:rsidRPr="00EC4852">
        <w:rPr>
          <w:rFonts w:asciiTheme="minorHAnsi" w:hAnsiTheme="minorHAnsi" w:cstheme="minorHAnsi"/>
          <w:color w:val="000000" w:themeColor="text1"/>
        </w:rPr>
        <w:t xml:space="preserve"> and designing </w:t>
      </w:r>
      <w:r w:rsidR="00B11542" w:rsidRPr="00EC4852">
        <w:rPr>
          <w:rFonts w:asciiTheme="minorHAnsi" w:hAnsiTheme="minorHAnsi" w:cstheme="minorHAnsi"/>
          <w:color w:val="000000" w:themeColor="text1"/>
        </w:rPr>
        <w:t xml:space="preserve">Economics </w:t>
      </w:r>
      <w:r w:rsidR="000D0B5B" w:rsidRPr="00EC4852">
        <w:rPr>
          <w:rFonts w:asciiTheme="minorHAnsi" w:hAnsiTheme="minorHAnsi" w:cstheme="minorHAnsi"/>
          <w:color w:val="000000" w:themeColor="text1"/>
        </w:rPr>
        <w:t>content.</w:t>
      </w:r>
      <w:r w:rsidR="005A2211" w:rsidRPr="00EC4852">
        <w:rPr>
          <w:rFonts w:asciiTheme="minorHAnsi" w:hAnsiTheme="minorHAnsi" w:cstheme="minorHAnsi"/>
          <w:color w:val="000000" w:themeColor="text1"/>
        </w:rPr>
        <w:t xml:space="preserve"> As was noted by Hutchinson and Waters (1987), and Swales (1985</w:t>
      </w:r>
      <w:r w:rsidR="00454102" w:rsidRPr="00EC4852">
        <w:rPr>
          <w:rFonts w:asciiTheme="minorHAnsi" w:hAnsiTheme="minorHAnsi" w:cstheme="minorHAnsi"/>
          <w:color w:val="000000" w:themeColor="text1"/>
        </w:rPr>
        <w:t xml:space="preserve">), </w:t>
      </w:r>
      <w:r w:rsidR="00387442" w:rsidRPr="00EC4852">
        <w:rPr>
          <w:rFonts w:asciiTheme="minorHAnsi" w:hAnsiTheme="minorHAnsi" w:cstheme="minorHAnsi"/>
          <w:color w:val="000000" w:themeColor="text1"/>
        </w:rPr>
        <w:t>in</w:t>
      </w:r>
      <w:r w:rsidR="00C71413" w:rsidRPr="00EC4852">
        <w:rPr>
          <w:rFonts w:asciiTheme="minorHAnsi" w:hAnsiTheme="minorHAnsi" w:cstheme="minorHAnsi"/>
          <w:color w:val="000000" w:themeColor="text1"/>
        </w:rPr>
        <w:t xml:space="preserve"> addition to the typical responsibili</w:t>
      </w:r>
      <w:r w:rsidR="00B31982" w:rsidRPr="00EC4852">
        <w:rPr>
          <w:rFonts w:asciiTheme="minorHAnsi" w:hAnsiTheme="minorHAnsi" w:cstheme="minorHAnsi"/>
          <w:color w:val="000000" w:themeColor="text1"/>
        </w:rPr>
        <w:t>ty</w:t>
      </w:r>
      <w:r w:rsidR="00C71413" w:rsidRPr="00EC4852">
        <w:rPr>
          <w:rFonts w:asciiTheme="minorHAnsi" w:hAnsiTheme="minorHAnsi" w:cstheme="minorHAnsi"/>
          <w:color w:val="000000" w:themeColor="text1"/>
        </w:rPr>
        <w:t xml:space="preserve"> of a language teacher, </w:t>
      </w:r>
      <w:r w:rsidR="00E018AB" w:rsidRPr="00EC4852">
        <w:rPr>
          <w:rFonts w:asciiTheme="minorHAnsi" w:hAnsiTheme="minorHAnsi" w:cstheme="minorHAnsi"/>
          <w:color w:val="000000" w:themeColor="text1"/>
        </w:rPr>
        <w:t xml:space="preserve">the role of the </w:t>
      </w:r>
      <w:r w:rsidR="00C71413" w:rsidRPr="00EC4852">
        <w:rPr>
          <w:rFonts w:asciiTheme="minorHAnsi" w:hAnsiTheme="minorHAnsi" w:cstheme="minorHAnsi"/>
          <w:color w:val="000000" w:themeColor="text1"/>
        </w:rPr>
        <w:t>ES</w:t>
      </w:r>
      <w:r w:rsidR="004823AA" w:rsidRPr="00EC4852">
        <w:rPr>
          <w:rFonts w:asciiTheme="minorHAnsi" w:hAnsiTheme="minorHAnsi" w:cstheme="minorHAnsi"/>
          <w:color w:val="000000" w:themeColor="text1"/>
        </w:rPr>
        <w:t>A</w:t>
      </w:r>
      <w:r w:rsidR="00C71413" w:rsidRPr="00EC4852">
        <w:rPr>
          <w:rFonts w:asciiTheme="minorHAnsi" w:hAnsiTheme="minorHAnsi" w:cstheme="minorHAnsi"/>
          <w:color w:val="000000" w:themeColor="text1"/>
        </w:rPr>
        <w:t xml:space="preserve">P </w:t>
      </w:r>
      <w:r w:rsidR="004823AA" w:rsidRPr="00EC4852">
        <w:rPr>
          <w:rFonts w:asciiTheme="minorHAnsi" w:hAnsiTheme="minorHAnsi" w:cstheme="minorHAnsi"/>
          <w:color w:val="000000" w:themeColor="text1"/>
        </w:rPr>
        <w:t xml:space="preserve">teachers </w:t>
      </w:r>
      <w:r w:rsidR="00387442" w:rsidRPr="00EC4852">
        <w:rPr>
          <w:rFonts w:asciiTheme="minorHAnsi" w:hAnsiTheme="minorHAnsi" w:cstheme="minorHAnsi"/>
          <w:color w:val="000000" w:themeColor="text1"/>
        </w:rPr>
        <w:t xml:space="preserve">also involves </w:t>
      </w:r>
      <w:r w:rsidR="004B3FF1" w:rsidRPr="00EC4852">
        <w:rPr>
          <w:rFonts w:asciiTheme="minorHAnsi" w:hAnsiTheme="minorHAnsi" w:cstheme="minorHAnsi"/>
          <w:color w:val="000000" w:themeColor="text1"/>
        </w:rPr>
        <w:t>designing and</w:t>
      </w:r>
      <w:r w:rsidR="00337818" w:rsidRPr="00EC4852">
        <w:rPr>
          <w:rFonts w:asciiTheme="minorHAnsi" w:hAnsiTheme="minorHAnsi" w:cstheme="minorHAnsi"/>
          <w:color w:val="000000" w:themeColor="text1"/>
        </w:rPr>
        <w:t xml:space="preserve"> </w:t>
      </w:r>
      <w:r w:rsidR="004B3FF1" w:rsidRPr="00EC4852">
        <w:rPr>
          <w:rFonts w:asciiTheme="minorHAnsi" w:hAnsiTheme="minorHAnsi" w:cstheme="minorHAnsi"/>
          <w:color w:val="000000" w:themeColor="text1"/>
        </w:rPr>
        <w:t>developing materials and</w:t>
      </w:r>
      <w:r w:rsidR="001E2630" w:rsidRPr="00EC4852">
        <w:rPr>
          <w:color w:val="000000" w:themeColor="text1"/>
        </w:rPr>
        <w:t xml:space="preserve"> </w:t>
      </w:r>
      <w:r w:rsidR="001E2630" w:rsidRPr="00EC4852">
        <w:rPr>
          <w:rFonts w:asciiTheme="minorHAnsi" w:hAnsiTheme="minorHAnsi" w:cstheme="minorHAnsi"/>
          <w:color w:val="000000" w:themeColor="text1"/>
        </w:rPr>
        <w:t>are required to possess a deep understanding of the academic content of their students' cours</w:t>
      </w:r>
      <w:r w:rsidR="00EC4852">
        <w:rPr>
          <w:rFonts w:asciiTheme="minorHAnsi" w:hAnsiTheme="minorHAnsi" w:cstheme="minorHAnsi"/>
          <w:color w:val="000000" w:themeColor="text1"/>
        </w:rPr>
        <w:t>e</w:t>
      </w:r>
      <w:r w:rsidR="00C85328">
        <w:rPr>
          <w:rFonts w:asciiTheme="minorHAnsi" w:hAnsiTheme="minorHAnsi" w:cstheme="minorHAnsi"/>
          <w:color w:val="000000" w:themeColor="text1"/>
        </w:rPr>
        <w:t>s</w:t>
      </w:r>
      <w:r w:rsidR="00715C14" w:rsidRPr="00EC4852">
        <w:rPr>
          <w:rFonts w:asciiTheme="minorHAnsi" w:hAnsiTheme="minorHAnsi" w:cstheme="minorHAnsi"/>
          <w:color w:val="000000" w:themeColor="text1"/>
        </w:rPr>
        <w:t xml:space="preserve"> </w:t>
      </w:r>
      <w:r w:rsidR="004B3FF1" w:rsidRPr="00EC4852">
        <w:rPr>
          <w:rFonts w:asciiTheme="minorHAnsi" w:hAnsiTheme="minorHAnsi" w:cstheme="minorHAnsi"/>
          <w:color w:val="000000" w:themeColor="text1"/>
        </w:rPr>
        <w:t xml:space="preserve">(Dudley-Evans and St. John, 1998). </w:t>
      </w:r>
      <w:r w:rsidR="00F77FDE" w:rsidRPr="00EC4852">
        <w:rPr>
          <w:rFonts w:asciiTheme="minorHAnsi" w:hAnsiTheme="minorHAnsi" w:cstheme="minorHAnsi"/>
          <w:color w:val="000000" w:themeColor="text1"/>
        </w:rPr>
        <w:t>To</w:t>
      </w:r>
      <w:r w:rsidR="00960CC6" w:rsidRPr="00EC4852">
        <w:rPr>
          <w:rFonts w:asciiTheme="minorHAnsi" w:hAnsiTheme="minorHAnsi" w:cstheme="minorHAnsi"/>
          <w:color w:val="000000" w:themeColor="text1"/>
        </w:rPr>
        <w:t xml:space="preserve"> enable teachers to successfully </w:t>
      </w:r>
      <w:r w:rsidR="00960CC6" w:rsidRPr="00C85328">
        <w:rPr>
          <w:rFonts w:asciiTheme="minorHAnsi" w:hAnsiTheme="minorHAnsi" w:cstheme="minorHAnsi"/>
          <w:color w:val="000000" w:themeColor="text1"/>
        </w:rPr>
        <w:lastRenderedPageBreak/>
        <w:t xml:space="preserve">contribute </w:t>
      </w:r>
      <w:r w:rsidR="00732229" w:rsidRPr="00C85328">
        <w:rPr>
          <w:rFonts w:asciiTheme="minorHAnsi" w:hAnsiTheme="minorHAnsi" w:cstheme="minorHAnsi"/>
          <w:color w:val="000000" w:themeColor="text1"/>
        </w:rPr>
        <w:t xml:space="preserve">to </w:t>
      </w:r>
      <w:r w:rsidR="00960CC6" w:rsidRPr="00C85328">
        <w:rPr>
          <w:rFonts w:asciiTheme="minorHAnsi" w:hAnsiTheme="minorHAnsi" w:cstheme="minorHAnsi"/>
          <w:color w:val="000000" w:themeColor="text1"/>
        </w:rPr>
        <w:t>ES</w:t>
      </w:r>
      <w:r w:rsidR="00732229" w:rsidRPr="00C85328">
        <w:rPr>
          <w:rFonts w:asciiTheme="minorHAnsi" w:hAnsiTheme="minorHAnsi" w:cstheme="minorHAnsi"/>
          <w:color w:val="000000" w:themeColor="text1"/>
        </w:rPr>
        <w:t>A</w:t>
      </w:r>
      <w:r w:rsidR="00960CC6" w:rsidRPr="00C85328">
        <w:rPr>
          <w:rFonts w:asciiTheme="minorHAnsi" w:hAnsiTheme="minorHAnsi" w:cstheme="minorHAnsi"/>
          <w:color w:val="000000" w:themeColor="text1"/>
        </w:rPr>
        <w:t xml:space="preserve">P </w:t>
      </w:r>
      <w:r w:rsidR="00732229" w:rsidRPr="00C85328">
        <w:rPr>
          <w:rFonts w:asciiTheme="minorHAnsi" w:hAnsiTheme="minorHAnsi" w:cstheme="minorHAnsi"/>
          <w:color w:val="000000" w:themeColor="text1"/>
        </w:rPr>
        <w:t xml:space="preserve">learning </w:t>
      </w:r>
      <w:r w:rsidR="00960CC6" w:rsidRPr="00C85328">
        <w:rPr>
          <w:rFonts w:asciiTheme="minorHAnsi" w:hAnsiTheme="minorHAnsi" w:cstheme="minorHAnsi"/>
          <w:color w:val="000000" w:themeColor="text1"/>
        </w:rPr>
        <w:t xml:space="preserve">to </w:t>
      </w:r>
      <w:r w:rsidR="00732229" w:rsidRPr="00C85328">
        <w:rPr>
          <w:rFonts w:asciiTheme="minorHAnsi" w:hAnsiTheme="minorHAnsi" w:cstheme="minorHAnsi"/>
          <w:color w:val="000000" w:themeColor="text1"/>
        </w:rPr>
        <w:t xml:space="preserve">economics </w:t>
      </w:r>
      <w:r w:rsidR="00960CC6" w:rsidRPr="00C85328">
        <w:rPr>
          <w:rFonts w:asciiTheme="minorHAnsi" w:hAnsiTheme="minorHAnsi" w:cstheme="minorHAnsi"/>
          <w:color w:val="000000" w:themeColor="text1"/>
        </w:rPr>
        <w:t xml:space="preserve">students' development, they </w:t>
      </w:r>
      <w:r w:rsidR="00F77FDE" w:rsidRPr="00C85328">
        <w:rPr>
          <w:rFonts w:asciiTheme="minorHAnsi" w:hAnsiTheme="minorHAnsi" w:cstheme="minorHAnsi"/>
          <w:color w:val="000000" w:themeColor="text1"/>
        </w:rPr>
        <w:t>must</w:t>
      </w:r>
      <w:r w:rsidR="00F43911" w:rsidRPr="00C85328">
        <w:rPr>
          <w:rFonts w:asciiTheme="minorHAnsi" w:hAnsiTheme="minorHAnsi" w:cstheme="minorHAnsi"/>
          <w:color w:val="000000" w:themeColor="text1"/>
        </w:rPr>
        <w:t xml:space="preserve"> </w:t>
      </w:r>
      <w:r w:rsidR="00960CC6" w:rsidRPr="00C85328">
        <w:rPr>
          <w:rFonts w:asciiTheme="minorHAnsi" w:hAnsiTheme="minorHAnsi" w:cstheme="minorHAnsi"/>
          <w:color w:val="000000" w:themeColor="text1"/>
        </w:rPr>
        <w:t xml:space="preserve">be open to </w:t>
      </w:r>
      <w:r w:rsidR="00B22387" w:rsidRPr="00C85328">
        <w:rPr>
          <w:rFonts w:asciiTheme="minorHAnsi" w:hAnsiTheme="minorHAnsi" w:cstheme="minorHAnsi"/>
          <w:color w:val="000000" w:themeColor="text1"/>
        </w:rPr>
        <w:t>challenges</w:t>
      </w:r>
      <w:r w:rsidR="00960CC6" w:rsidRPr="00C85328">
        <w:rPr>
          <w:rFonts w:asciiTheme="minorHAnsi" w:hAnsiTheme="minorHAnsi" w:cstheme="minorHAnsi"/>
          <w:color w:val="000000" w:themeColor="text1"/>
        </w:rPr>
        <w:t xml:space="preserve"> and </w:t>
      </w:r>
      <w:r w:rsidR="00A713EE" w:rsidRPr="00C85328">
        <w:rPr>
          <w:rFonts w:asciiTheme="minorHAnsi" w:hAnsiTheme="minorHAnsi" w:cstheme="minorHAnsi"/>
          <w:color w:val="000000" w:themeColor="text1"/>
        </w:rPr>
        <w:t xml:space="preserve">equipped with both theoretical and practical knowledge to assist them in making informed decisions about their courses </w:t>
      </w:r>
      <w:r w:rsidR="00960CC6" w:rsidRPr="00C85328">
        <w:rPr>
          <w:rFonts w:asciiTheme="minorHAnsi" w:hAnsiTheme="minorHAnsi" w:cstheme="minorHAnsi"/>
          <w:color w:val="000000" w:themeColor="text1"/>
        </w:rPr>
        <w:t>(</w:t>
      </w:r>
      <w:r w:rsidR="005530EA" w:rsidRPr="00C85328">
        <w:rPr>
          <w:rFonts w:asciiTheme="minorHAnsi" w:hAnsiTheme="minorHAnsi" w:cstheme="minorHAnsi"/>
          <w:color w:val="000000" w:themeColor="text1"/>
        </w:rPr>
        <w:t xml:space="preserve">Basturkmen </w:t>
      </w:r>
      <w:r w:rsidR="00132A8F" w:rsidRPr="00C85328">
        <w:rPr>
          <w:rFonts w:asciiTheme="minorHAnsi" w:hAnsiTheme="minorHAnsi" w:cstheme="minorHAnsi"/>
          <w:color w:val="000000" w:themeColor="text1"/>
        </w:rPr>
        <w:t>and Bocanegra</w:t>
      </w:r>
      <w:r w:rsidR="005530EA" w:rsidRPr="00C85328">
        <w:rPr>
          <w:rFonts w:asciiTheme="minorHAnsi" w:hAnsiTheme="minorHAnsi" w:cstheme="minorHAnsi"/>
          <w:color w:val="000000" w:themeColor="text1"/>
        </w:rPr>
        <w:t xml:space="preserve">-Valle, 2018). </w:t>
      </w:r>
    </w:p>
    <w:p w14:paraId="00001169" w14:textId="708478D8" w:rsidR="00A000A9" w:rsidRPr="00746FD1" w:rsidRDefault="05E4EE9E" w:rsidP="002C716C">
      <w:pPr>
        <w:pStyle w:val="Heading2"/>
      </w:pPr>
      <w:bookmarkStart w:id="365" w:name="_heading=h.36hvraz6qmuf"/>
      <w:bookmarkStart w:id="366" w:name="_Toc162545231"/>
      <w:bookmarkEnd w:id="365"/>
      <w:r>
        <w:t>Conclusion</w:t>
      </w:r>
      <w:bookmarkEnd w:id="366"/>
      <w:r>
        <w:t xml:space="preserve"> </w:t>
      </w:r>
    </w:p>
    <w:bookmarkEnd w:id="346"/>
    <w:p w14:paraId="430E1B9A" w14:textId="388D04B0" w:rsidR="00DF5CB9" w:rsidRPr="005E3100" w:rsidRDefault="00DF5CB9" w:rsidP="00DF5CB9">
      <w:pPr>
        <w:rPr>
          <w:rFonts w:eastAsia="Calibri"/>
        </w:rPr>
      </w:pPr>
      <w:r w:rsidRPr="3D6A20CD">
        <w:rPr>
          <w:rFonts w:eastAsia="Calibri"/>
        </w:rPr>
        <w:t>The research study's main objectives have directed the above discussion: to explore the ESAP teachers’ practices in the curriculum design regarding needs analysis in the ESd and investigate the main challenges in designing the curriculum. This chapter has offered the provision of detailed narratives</w:t>
      </w:r>
      <w:r w:rsidR="00031673" w:rsidRPr="3D6A20CD">
        <w:rPr>
          <w:rFonts w:eastAsia="Calibri"/>
        </w:rPr>
        <w:t xml:space="preserve"> </w:t>
      </w:r>
      <w:r w:rsidR="00D979F1" w:rsidRPr="3D6A20CD">
        <w:rPr>
          <w:rFonts w:eastAsia="Calibri"/>
        </w:rPr>
        <w:t xml:space="preserve">and </w:t>
      </w:r>
      <w:r w:rsidR="009B5A0E" w:rsidRPr="3D6A20CD">
        <w:rPr>
          <w:rFonts w:eastAsia="Calibri"/>
        </w:rPr>
        <w:t>interpretations</w:t>
      </w:r>
      <w:r w:rsidRPr="3D6A20CD">
        <w:rPr>
          <w:rFonts w:eastAsia="Calibri"/>
        </w:rPr>
        <w:t xml:space="preserve"> and has discussed the findings of this study </w:t>
      </w:r>
      <w:r w:rsidR="617082A6" w:rsidRPr="3D6A20CD">
        <w:rPr>
          <w:rFonts w:eastAsia="Calibri"/>
        </w:rPr>
        <w:t>considering</w:t>
      </w:r>
      <w:r w:rsidRPr="3D6A20CD">
        <w:rPr>
          <w:rFonts w:eastAsia="Calibri"/>
        </w:rPr>
        <w:t xml:space="preserve"> the literature. It has highlighted and problematised some of the issues and the factors that exist and influenced the design of the ESAP curriculum. There is an overriding perception among ESAP teachers that the curriculum is</w:t>
      </w:r>
      <w:r w:rsidR="00C3376D">
        <w:rPr>
          <w:rFonts w:eastAsia="Calibri"/>
        </w:rPr>
        <w:t xml:space="preserve"> </w:t>
      </w:r>
      <w:r w:rsidRPr="3D6A20CD">
        <w:rPr>
          <w:rFonts w:eastAsia="Calibri"/>
        </w:rPr>
        <w:t>a challenging task that needs to be researched</w:t>
      </w:r>
      <w:r w:rsidRPr="3E81C4CC">
        <w:rPr>
          <w:rFonts w:eastAsia="Calibri"/>
        </w:rPr>
        <w:t xml:space="preserve">. </w:t>
      </w:r>
    </w:p>
    <w:p w14:paraId="583B428F" w14:textId="575E7608" w:rsidR="0037324C" w:rsidRPr="005E3100" w:rsidRDefault="00DF5CB9" w:rsidP="00DF5CB9">
      <w:pPr>
        <w:rPr>
          <w:rFonts w:eastAsia="Calibri"/>
        </w:rPr>
      </w:pPr>
      <w:r w:rsidRPr="005E3100">
        <w:rPr>
          <w:rFonts w:eastAsia="Calibri"/>
        </w:rPr>
        <w:t xml:space="preserve">The next chapter presents the conclusions of this research and highlights its pedagogical and theoretical contributions to knowledge. It offers recommendations that might be of value for the curriculum development and teachers’ effectiveness in the study context, and it </w:t>
      </w:r>
      <w:r w:rsidR="00B966EF">
        <w:rPr>
          <w:rFonts w:eastAsia="Calibri"/>
        </w:rPr>
        <w:t xml:space="preserve">further </w:t>
      </w:r>
      <w:r w:rsidRPr="005E3100">
        <w:rPr>
          <w:rFonts w:eastAsia="Calibri"/>
        </w:rPr>
        <w:t>states its limitations. It also presents the implications arising from the study and provides some recommendations for possible future research.</w:t>
      </w:r>
      <w:r w:rsidR="0037324C" w:rsidRPr="005E3100">
        <w:rPr>
          <w:rFonts w:eastAsia="Calibri"/>
        </w:rPr>
        <w:br w:type="page"/>
      </w:r>
    </w:p>
    <w:p w14:paraId="0000117C" w14:textId="0AB4DF8A" w:rsidR="00A000A9" w:rsidRPr="002C348D" w:rsidRDefault="00132A2E" w:rsidP="002C716C">
      <w:pPr>
        <w:pStyle w:val="Heading1"/>
        <w:rPr>
          <w:lang w:val="en-GB"/>
        </w:rPr>
      </w:pPr>
      <w:bookmarkStart w:id="367" w:name="_heading=h.qidq0r5ylgs0"/>
      <w:bookmarkStart w:id="368" w:name="_Toc162545232"/>
      <w:bookmarkEnd w:id="367"/>
      <w:r w:rsidRPr="6C746C1F">
        <w:rPr>
          <w:lang w:val="en-GB"/>
        </w:rPr>
        <w:lastRenderedPageBreak/>
        <w:t>Conclusion</w:t>
      </w:r>
      <w:bookmarkEnd w:id="368"/>
      <w:r w:rsidR="0006241E" w:rsidRPr="6C746C1F">
        <w:rPr>
          <w:lang w:val="en-GB"/>
        </w:rPr>
        <w:t xml:space="preserve"> </w:t>
      </w:r>
    </w:p>
    <w:p w14:paraId="0000117E" w14:textId="75DC2427" w:rsidR="00A000A9" w:rsidRPr="00746FD1" w:rsidRDefault="05E4EE9E" w:rsidP="002C716C">
      <w:pPr>
        <w:pStyle w:val="Heading2"/>
      </w:pPr>
      <w:bookmarkStart w:id="369" w:name="_heading=h.2lfnejv"/>
      <w:bookmarkStart w:id="370" w:name="_Toc162545233"/>
      <w:bookmarkEnd w:id="369"/>
      <w:r>
        <w:t>Introduction</w:t>
      </w:r>
      <w:bookmarkEnd w:id="370"/>
      <w:r>
        <w:t xml:space="preserve"> </w:t>
      </w:r>
    </w:p>
    <w:p w14:paraId="2757C086" w14:textId="08B0C089" w:rsidR="00DE7644" w:rsidRPr="005E3100" w:rsidRDefault="00DE7644" w:rsidP="00DE7644">
      <w:pPr>
        <w:rPr>
          <w:lang w:eastAsia="en-US"/>
        </w:rPr>
      </w:pPr>
      <w:r w:rsidRPr="005E3100">
        <w:rPr>
          <w:lang w:eastAsia="en-US"/>
        </w:rPr>
        <w:t xml:space="preserve">This chapter details conclusions drawn from this study and </w:t>
      </w:r>
      <w:r w:rsidR="00381B6C" w:rsidRPr="005E3100">
        <w:rPr>
          <w:lang w:eastAsia="en-US"/>
        </w:rPr>
        <w:t>emphasis</w:t>
      </w:r>
      <w:r w:rsidR="00381B6C">
        <w:rPr>
          <w:lang w:eastAsia="en-US"/>
        </w:rPr>
        <w:t>ed</w:t>
      </w:r>
      <w:r w:rsidR="00D464A0">
        <w:rPr>
          <w:lang w:eastAsia="en-US"/>
        </w:rPr>
        <w:t xml:space="preserve"> </w:t>
      </w:r>
      <w:r w:rsidRPr="005E3100">
        <w:rPr>
          <w:lang w:eastAsia="en-US"/>
        </w:rPr>
        <w:t>its original contribution to knowledge at a theoretical and practical level based on the literature and study findings.</w:t>
      </w:r>
      <w:r w:rsidR="0019587B">
        <w:rPr>
          <w:lang w:eastAsia="en-US"/>
        </w:rPr>
        <w:t xml:space="preserve"> </w:t>
      </w:r>
      <w:r w:rsidRPr="005E3100">
        <w:rPr>
          <w:lang w:eastAsia="en-US"/>
        </w:rPr>
        <w:t xml:space="preserve">The chapter describes the study's rationale, revisiting study objectives and research questions. </w:t>
      </w:r>
    </w:p>
    <w:p w14:paraId="0DFE0FE0" w14:textId="71F7AC52" w:rsidR="00DE7644" w:rsidRPr="005E3100" w:rsidRDefault="00DE7644" w:rsidP="00DE7644">
      <w:pPr>
        <w:rPr>
          <w:lang w:eastAsia="en-US"/>
        </w:rPr>
      </w:pPr>
      <w:r w:rsidRPr="3D6A20CD">
        <w:rPr>
          <w:lang w:eastAsia="en-US"/>
        </w:rPr>
        <w:t xml:space="preserve">It continues by outlining the key findings and presenting the recommendations based on the findings and the themes that emerged from the data and providing valuable insights into ESAP teachers’ practices in designing and delivering the ESAP curriculum. The chapter </w:t>
      </w:r>
      <w:r w:rsidR="0019587B">
        <w:rPr>
          <w:lang w:eastAsia="en-US"/>
        </w:rPr>
        <w:t xml:space="preserve">also </w:t>
      </w:r>
      <w:r w:rsidRPr="3D6A20CD">
        <w:rPr>
          <w:lang w:eastAsia="en-US"/>
        </w:rPr>
        <w:t>states the study</w:t>
      </w:r>
      <w:r w:rsidR="00535DC6">
        <w:rPr>
          <w:lang w:eastAsia="en-US"/>
        </w:rPr>
        <w:t>’s</w:t>
      </w:r>
      <w:r w:rsidRPr="3D6A20CD">
        <w:rPr>
          <w:lang w:eastAsia="en-US"/>
        </w:rPr>
        <w:t xml:space="preserve"> limitations, offers considerations for future research, and documents my personal reflections on</w:t>
      </w:r>
      <w:r w:rsidR="0028674D">
        <w:rPr>
          <w:lang w:eastAsia="en-US"/>
        </w:rPr>
        <w:t xml:space="preserve"> this</w:t>
      </w:r>
      <w:r w:rsidRPr="3D6A20CD">
        <w:rPr>
          <w:lang w:eastAsia="en-US"/>
        </w:rPr>
        <w:t xml:space="preserve"> PhD experience.</w:t>
      </w:r>
    </w:p>
    <w:p w14:paraId="223E40FF" w14:textId="61D97181" w:rsidR="5AD44A1C" w:rsidRDefault="5AD44A1C" w:rsidP="3D6A20CD">
      <w:pPr>
        <w:rPr>
          <w:lang w:eastAsia="en-US"/>
        </w:rPr>
      </w:pPr>
      <w:r w:rsidRPr="3D6A20CD">
        <w:rPr>
          <w:lang w:eastAsia="en-US"/>
        </w:rPr>
        <w:t>The research questions were:</w:t>
      </w:r>
    </w:p>
    <w:p w14:paraId="35066334" w14:textId="6D2BE123" w:rsidR="00F222D9" w:rsidRPr="00877D22" w:rsidRDefault="00F222D9" w:rsidP="00F222D9">
      <w:pPr>
        <w:rPr>
          <w:rFonts w:eastAsia="Calibri"/>
        </w:rPr>
      </w:pPr>
      <w:r w:rsidRPr="0019587B">
        <w:rPr>
          <w:rFonts w:eastAsia="Calibri"/>
          <w:b/>
          <w:bCs/>
        </w:rPr>
        <w:t>RQ1</w:t>
      </w:r>
      <w:r w:rsidRPr="6C746C1F">
        <w:rPr>
          <w:rFonts w:eastAsia="Calibri"/>
        </w:rPr>
        <w:t xml:space="preserve">: </w:t>
      </w:r>
      <w:r w:rsidR="007A01F4" w:rsidRPr="007A01F4">
        <w:rPr>
          <w:rFonts w:eastAsia="Calibri"/>
        </w:rPr>
        <w:t>How have teachers designed their ESAP curriculum to meet students’ needs?</w:t>
      </w:r>
    </w:p>
    <w:p w14:paraId="511888C6" w14:textId="09346DB1" w:rsidR="00F222D9" w:rsidRDefault="00F222D9" w:rsidP="00F222D9">
      <w:pPr>
        <w:rPr>
          <w:rFonts w:eastAsia="Calibri"/>
        </w:rPr>
      </w:pPr>
      <w:r w:rsidRPr="0019587B">
        <w:rPr>
          <w:rFonts w:eastAsia="Calibri"/>
          <w:b/>
          <w:bCs/>
        </w:rPr>
        <w:t>RQ2</w:t>
      </w:r>
      <w:r w:rsidRPr="0A762567">
        <w:rPr>
          <w:rFonts w:eastAsia="Calibri"/>
        </w:rPr>
        <w:t xml:space="preserve">: </w:t>
      </w:r>
      <w:r w:rsidR="00C25BE0" w:rsidRPr="00C25BE0">
        <w:rPr>
          <w:rFonts w:eastAsia="Calibri"/>
        </w:rPr>
        <w:t>What are the perceived influences and/or challenges experienced by teachers whilst designing and delivering the ESAP curriculum?</w:t>
      </w:r>
    </w:p>
    <w:p w14:paraId="0F9479A9" w14:textId="403E1D71" w:rsidR="00C25BE0" w:rsidRPr="00F222D9" w:rsidRDefault="00F222D9" w:rsidP="3E81C4CC">
      <w:pPr>
        <w:rPr>
          <w:rFonts w:asciiTheme="minorHAnsi" w:eastAsia="Calibri" w:hAnsiTheme="minorHAnsi"/>
        </w:rPr>
      </w:pPr>
      <w:r w:rsidRPr="0019587B">
        <w:rPr>
          <w:rFonts w:eastAsia="Calibri"/>
          <w:b/>
          <w:bCs/>
        </w:rPr>
        <w:t>RQ3</w:t>
      </w:r>
      <w:r w:rsidRPr="00A71388">
        <w:rPr>
          <w:rFonts w:asciiTheme="minorHAnsi" w:eastAsia="Calibri" w:hAnsiTheme="minorHAnsi"/>
        </w:rPr>
        <w:t xml:space="preserve">: </w:t>
      </w:r>
      <w:r w:rsidR="00C25BE0" w:rsidRPr="00C25BE0">
        <w:rPr>
          <w:rFonts w:asciiTheme="minorHAnsi" w:eastAsia="Calibri" w:hAnsiTheme="minorHAnsi"/>
        </w:rPr>
        <w:t>How do students perceive the content of the ESAP curriculum?</w:t>
      </w:r>
    </w:p>
    <w:p w14:paraId="22080FE6" w14:textId="2C9CFDF3" w:rsidR="000B1E08" w:rsidRPr="003301D0" w:rsidRDefault="05E4EE9E" w:rsidP="002C716C">
      <w:pPr>
        <w:pStyle w:val="Heading2"/>
        <w:rPr>
          <w:lang w:val="en-GB"/>
        </w:rPr>
      </w:pPr>
      <w:bookmarkStart w:id="371" w:name="_heading=h.10kxoro"/>
      <w:bookmarkStart w:id="372" w:name="_Toc162545234"/>
      <w:bookmarkEnd w:id="371"/>
      <w:r w:rsidRPr="0C26D583">
        <w:rPr>
          <w:lang w:val="en-GB"/>
        </w:rPr>
        <w:t>Summary of the Main Findings</w:t>
      </w:r>
      <w:bookmarkEnd w:id="372"/>
      <w:r w:rsidR="2FDA91B7" w:rsidRPr="0C26D583">
        <w:rPr>
          <w:lang w:val="en-GB"/>
        </w:rPr>
        <w:t xml:space="preserve"> </w:t>
      </w:r>
    </w:p>
    <w:p w14:paraId="00001187" w14:textId="5E1C56F1" w:rsidR="00A000A9" w:rsidRDefault="0028674D" w:rsidP="0085449A">
      <w:pPr>
        <w:rPr>
          <w:rFonts w:eastAsia="Calibri"/>
        </w:rPr>
      </w:pPr>
      <w:r>
        <w:rPr>
          <w:rFonts w:eastAsia="Calibri"/>
        </w:rPr>
        <w:t>T</w:t>
      </w:r>
      <w:r w:rsidR="00D9617E">
        <w:rPr>
          <w:rFonts w:eastAsia="Calibri"/>
        </w:rPr>
        <w:t>he findings that emerged from the research questions have been discussed and analysed critically in detail in Chapte</w:t>
      </w:r>
      <w:r w:rsidR="005C0A59">
        <w:rPr>
          <w:rFonts w:eastAsia="Calibri"/>
        </w:rPr>
        <w:t>r</w:t>
      </w:r>
      <w:r w:rsidR="00D9617E">
        <w:rPr>
          <w:rFonts w:eastAsia="Calibri"/>
        </w:rPr>
        <w:t xml:space="preserve"> </w:t>
      </w:r>
      <w:r w:rsidR="00D9617E" w:rsidRPr="005C0A59">
        <w:rPr>
          <w:rFonts w:eastAsia="Calibri"/>
        </w:rPr>
        <w:t>7 (</w:t>
      </w:r>
      <w:r w:rsidR="008E4C29" w:rsidRPr="005C0A59">
        <w:rPr>
          <w:rFonts w:eastAsia="Calibri"/>
        </w:rPr>
        <w:t>S</w:t>
      </w:r>
      <w:r w:rsidR="00D9617E" w:rsidRPr="005C0A59">
        <w:rPr>
          <w:rFonts w:eastAsia="Calibri"/>
        </w:rPr>
        <w:t>ection</w:t>
      </w:r>
      <w:r w:rsidR="00E3449D" w:rsidRPr="005C0A59">
        <w:rPr>
          <w:rFonts w:eastAsia="Calibri"/>
        </w:rPr>
        <w:t xml:space="preserve"> </w:t>
      </w:r>
      <w:r w:rsidR="00A9040B" w:rsidRPr="005C0A59">
        <w:rPr>
          <w:rFonts w:eastAsia="Calibri"/>
        </w:rPr>
        <w:t>7.2</w:t>
      </w:r>
      <w:r w:rsidR="00ED1D41" w:rsidRPr="005C0A59">
        <w:rPr>
          <w:rFonts w:eastAsia="Calibri"/>
        </w:rPr>
        <w:t>/</w:t>
      </w:r>
      <w:r w:rsidR="00A9040B" w:rsidRPr="005C0A59">
        <w:rPr>
          <w:rFonts w:eastAsia="Calibri"/>
        </w:rPr>
        <w:t>7.3</w:t>
      </w:r>
      <w:r w:rsidR="00D9617E" w:rsidRPr="005C0A59">
        <w:rPr>
          <w:rFonts w:eastAsia="Calibri"/>
        </w:rPr>
        <w:t>)</w:t>
      </w:r>
      <w:r w:rsidR="00D9617E">
        <w:rPr>
          <w:rFonts w:eastAsia="Calibri"/>
        </w:rPr>
        <w:t xml:space="preserve"> and, in turn, are summari</w:t>
      </w:r>
      <w:r w:rsidR="00DF1116">
        <w:rPr>
          <w:rFonts w:eastAsia="Calibri"/>
        </w:rPr>
        <w:t>s</w:t>
      </w:r>
      <w:r w:rsidR="00D9617E">
        <w:rPr>
          <w:rFonts w:eastAsia="Calibri"/>
        </w:rPr>
        <w:t>ed below.</w:t>
      </w:r>
    </w:p>
    <w:p w14:paraId="131B44C4" w14:textId="0F95A2CA" w:rsidR="007634D7" w:rsidRPr="00B048A5" w:rsidRDefault="007634D7" w:rsidP="002C716C">
      <w:pPr>
        <w:pStyle w:val="Heading3"/>
        <w:rPr>
          <w:lang w:val="en-GB"/>
        </w:rPr>
      </w:pPr>
      <w:bookmarkStart w:id="373" w:name="_Toc162545235"/>
      <w:r w:rsidRPr="00B048A5">
        <w:rPr>
          <w:lang w:val="en-GB"/>
        </w:rPr>
        <w:lastRenderedPageBreak/>
        <w:t>ESAP Teachers’ Practices in Curriculum Design</w:t>
      </w:r>
      <w:bookmarkEnd w:id="373"/>
      <w:r w:rsidRPr="00B048A5">
        <w:rPr>
          <w:lang w:val="en-GB"/>
        </w:rPr>
        <w:t xml:space="preserve"> </w:t>
      </w:r>
    </w:p>
    <w:p w14:paraId="0CD21C41" w14:textId="22E73767" w:rsidR="007806FD" w:rsidRPr="00C00B9D" w:rsidRDefault="007806FD" w:rsidP="6C746C1F">
      <w:pPr>
        <w:spacing w:before="100" w:beforeAutospacing="1" w:after="100" w:afterAutospacing="1"/>
        <w:rPr>
          <w:rFonts w:asciiTheme="minorHAnsi" w:hAnsiTheme="minorHAnsi"/>
        </w:rPr>
      </w:pPr>
      <w:r w:rsidRPr="6C746C1F">
        <w:rPr>
          <w:rFonts w:asciiTheme="minorHAnsi" w:hAnsiTheme="minorHAnsi"/>
        </w:rPr>
        <w:t xml:space="preserve">The </w:t>
      </w:r>
      <w:r w:rsidR="005973D1" w:rsidRPr="6C746C1F">
        <w:rPr>
          <w:rFonts w:asciiTheme="minorHAnsi" w:hAnsiTheme="minorHAnsi"/>
        </w:rPr>
        <w:t>finding</w:t>
      </w:r>
      <w:r w:rsidR="00C00B9D" w:rsidRPr="6C746C1F">
        <w:rPr>
          <w:rFonts w:asciiTheme="minorHAnsi" w:hAnsiTheme="minorHAnsi"/>
        </w:rPr>
        <w:t>s</w:t>
      </w:r>
      <w:r w:rsidRPr="6C746C1F">
        <w:rPr>
          <w:rFonts w:asciiTheme="minorHAnsi" w:hAnsiTheme="minorHAnsi"/>
        </w:rPr>
        <w:t xml:space="preserve"> of </w:t>
      </w:r>
      <w:r w:rsidR="008D0BC4" w:rsidRPr="6C746C1F">
        <w:rPr>
          <w:rFonts w:asciiTheme="minorHAnsi" w:hAnsiTheme="minorHAnsi"/>
        </w:rPr>
        <w:t>RQ</w:t>
      </w:r>
      <w:r w:rsidR="00846D3D">
        <w:rPr>
          <w:rFonts w:asciiTheme="minorHAnsi" w:hAnsiTheme="minorHAnsi"/>
        </w:rPr>
        <w:t>1</w:t>
      </w:r>
      <w:r w:rsidR="008D0BC4" w:rsidRPr="6C746C1F">
        <w:rPr>
          <w:rFonts w:asciiTheme="minorHAnsi" w:hAnsiTheme="minorHAnsi"/>
        </w:rPr>
        <w:t xml:space="preserve"> </w:t>
      </w:r>
      <w:r w:rsidR="008D0BC4">
        <w:rPr>
          <w:rFonts w:asciiTheme="minorHAnsi" w:hAnsiTheme="minorHAnsi"/>
        </w:rPr>
        <w:t>(</w:t>
      </w:r>
      <w:r w:rsidR="00815348">
        <w:rPr>
          <w:rFonts w:asciiTheme="minorHAnsi" w:hAnsiTheme="minorHAnsi"/>
        </w:rPr>
        <w:t xml:space="preserve">Table 1.1) </w:t>
      </w:r>
      <w:r w:rsidR="00C00B9D" w:rsidRPr="6C746C1F">
        <w:rPr>
          <w:rFonts w:asciiTheme="minorHAnsi" w:hAnsiTheme="minorHAnsi"/>
        </w:rPr>
        <w:t>investigate</w:t>
      </w:r>
      <w:r w:rsidR="003729AA">
        <w:rPr>
          <w:rFonts w:asciiTheme="minorHAnsi" w:hAnsiTheme="minorHAnsi"/>
        </w:rPr>
        <w:t>s</w:t>
      </w:r>
      <w:r w:rsidRPr="6C746C1F">
        <w:rPr>
          <w:rFonts w:asciiTheme="minorHAnsi" w:hAnsiTheme="minorHAnsi"/>
        </w:rPr>
        <w:t xml:space="preserve"> how teachers perceive and approach the design of the ESAP curriculum, specifically in relation to the incorporation of needs analysis as a component of the curriculum design process.</w:t>
      </w:r>
    </w:p>
    <w:p w14:paraId="2DC9203D" w14:textId="247B3B9D" w:rsidR="008D07F3" w:rsidRPr="00395897" w:rsidRDefault="002D4564" w:rsidP="0C422C54">
      <w:pPr>
        <w:pStyle w:val="NormalWeb"/>
        <w:rPr>
          <w:rFonts w:asciiTheme="minorHAnsi" w:eastAsia="Calibri" w:hAnsiTheme="minorHAnsi" w:cstheme="minorBidi"/>
        </w:rPr>
      </w:pPr>
      <w:r w:rsidRPr="0C422C54">
        <w:rPr>
          <w:rFonts w:asciiTheme="minorHAnsi" w:eastAsia="Calibri" w:hAnsiTheme="minorHAnsi" w:cstheme="minorBidi"/>
        </w:rPr>
        <w:t>The</w:t>
      </w:r>
      <w:r w:rsidR="00EC1B80" w:rsidRPr="0C422C54">
        <w:rPr>
          <w:rFonts w:asciiTheme="minorHAnsi" w:eastAsia="Calibri" w:hAnsiTheme="minorHAnsi" w:cstheme="minorBidi"/>
        </w:rPr>
        <w:t xml:space="preserve"> research </w:t>
      </w:r>
      <w:r w:rsidR="00212DCB" w:rsidRPr="0C422C54">
        <w:rPr>
          <w:rFonts w:asciiTheme="minorHAnsi" w:eastAsia="Calibri" w:hAnsiTheme="minorHAnsi" w:cstheme="minorBidi"/>
        </w:rPr>
        <w:t xml:space="preserve">curriculum design </w:t>
      </w:r>
      <w:r w:rsidR="0090459A" w:rsidRPr="0C422C54">
        <w:rPr>
          <w:rFonts w:asciiTheme="minorHAnsi" w:eastAsia="Calibri" w:hAnsiTheme="minorHAnsi" w:cstheme="minorBidi"/>
        </w:rPr>
        <w:t>becomes</w:t>
      </w:r>
      <w:r w:rsidR="00212DCB" w:rsidRPr="0C422C54">
        <w:rPr>
          <w:rFonts w:asciiTheme="minorHAnsi" w:eastAsia="Calibri" w:hAnsiTheme="minorHAnsi" w:cstheme="minorBidi"/>
        </w:rPr>
        <w:t xml:space="preserve"> a </w:t>
      </w:r>
      <w:r w:rsidR="563845C5" w:rsidRPr="0C422C54">
        <w:rPr>
          <w:rFonts w:asciiTheme="minorHAnsi" w:eastAsia="Calibri" w:hAnsiTheme="minorHAnsi" w:cstheme="minorBidi"/>
        </w:rPr>
        <w:t>significant</w:t>
      </w:r>
      <w:r w:rsidR="00212DCB" w:rsidRPr="0C422C54">
        <w:rPr>
          <w:rFonts w:asciiTheme="minorHAnsi" w:eastAsia="Calibri" w:hAnsiTheme="minorHAnsi" w:cstheme="minorBidi"/>
        </w:rPr>
        <w:t xml:space="preserve"> </w:t>
      </w:r>
      <w:r w:rsidR="0090459A" w:rsidRPr="0C422C54">
        <w:rPr>
          <w:rFonts w:asciiTheme="minorHAnsi" w:eastAsia="Calibri" w:hAnsiTheme="minorHAnsi" w:cstheme="minorBidi"/>
        </w:rPr>
        <w:t xml:space="preserve">part </w:t>
      </w:r>
      <w:r w:rsidR="00212DCB" w:rsidRPr="0C422C54">
        <w:rPr>
          <w:rFonts w:asciiTheme="minorHAnsi" w:eastAsia="Calibri" w:hAnsiTheme="minorHAnsi" w:cstheme="minorBidi"/>
        </w:rPr>
        <w:t>of</w:t>
      </w:r>
      <w:r w:rsidR="24918498" w:rsidRPr="0C422C54">
        <w:rPr>
          <w:rFonts w:asciiTheme="minorHAnsi" w:eastAsia="Calibri" w:hAnsiTheme="minorHAnsi" w:cstheme="minorBidi"/>
        </w:rPr>
        <w:t xml:space="preserve"> a</w:t>
      </w:r>
      <w:r w:rsidR="00212DCB" w:rsidRPr="0C422C54">
        <w:rPr>
          <w:rFonts w:asciiTheme="minorHAnsi" w:eastAsia="Calibri" w:hAnsiTheme="minorHAnsi" w:cstheme="minorBidi"/>
        </w:rPr>
        <w:t xml:space="preserve"> </w:t>
      </w:r>
      <w:r w:rsidR="00F57E61" w:rsidRPr="0C422C54">
        <w:rPr>
          <w:rFonts w:asciiTheme="minorHAnsi" w:eastAsia="Calibri" w:hAnsiTheme="minorHAnsi" w:cstheme="minorBidi"/>
        </w:rPr>
        <w:t>teacher’s</w:t>
      </w:r>
      <w:r w:rsidR="00AF307A" w:rsidRPr="0C422C54">
        <w:rPr>
          <w:rFonts w:asciiTheme="minorHAnsi" w:eastAsia="Calibri" w:hAnsiTheme="minorHAnsi" w:cstheme="minorBidi"/>
        </w:rPr>
        <w:t xml:space="preserve"> </w:t>
      </w:r>
      <w:r w:rsidR="09CCD49A" w:rsidRPr="0C422C54">
        <w:rPr>
          <w:rFonts w:asciiTheme="minorHAnsi" w:eastAsia="Calibri" w:hAnsiTheme="minorHAnsi" w:cstheme="minorBidi"/>
        </w:rPr>
        <w:t>role</w:t>
      </w:r>
      <w:r w:rsidR="4D9854AA" w:rsidRPr="0C422C54">
        <w:rPr>
          <w:rFonts w:asciiTheme="minorHAnsi" w:eastAsia="Calibri" w:hAnsiTheme="minorHAnsi" w:cstheme="minorBidi"/>
        </w:rPr>
        <w:t xml:space="preserve"> although</w:t>
      </w:r>
      <w:r w:rsidR="00212DCB" w:rsidRPr="0C422C54">
        <w:rPr>
          <w:rFonts w:asciiTheme="minorHAnsi" w:eastAsia="Calibri" w:hAnsiTheme="minorHAnsi" w:cstheme="minorBidi"/>
        </w:rPr>
        <w:t xml:space="preserve"> they had received no </w:t>
      </w:r>
      <w:r w:rsidR="00395897" w:rsidRPr="0C422C54">
        <w:rPr>
          <w:rFonts w:asciiTheme="minorHAnsi" w:eastAsia="Calibri" w:hAnsiTheme="minorHAnsi" w:cstheme="minorBidi"/>
        </w:rPr>
        <w:t xml:space="preserve">formal </w:t>
      </w:r>
      <w:r w:rsidR="00C618BD" w:rsidRPr="0C422C54">
        <w:rPr>
          <w:rFonts w:asciiTheme="minorHAnsi" w:eastAsia="Calibri" w:hAnsiTheme="minorHAnsi" w:cstheme="minorBidi"/>
        </w:rPr>
        <w:t>professional development</w:t>
      </w:r>
      <w:r w:rsidR="00212DCB" w:rsidRPr="0C422C54">
        <w:rPr>
          <w:rFonts w:asciiTheme="minorHAnsi" w:eastAsia="Calibri" w:hAnsiTheme="minorHAnsi" w:cstheme="minorBidi"/>
        </w:rPr>
        <w:t xml:space="preserve"> in ES</w:t>
      </w:r>
      <w:r w:rsidR="00395897" w:rsidRPr="0C422C54">
        <w:rPr>
          <w:rFonts w:asciiTheme="minorHAnsi" w:eastAsia="Calibri" w:hAnsiTheme="minorHAnsi" w:cstheme="minorBidi"/>
        </w:rPr>
        <w:t>A</w:t>
      </w:r>
      <w:r w:rsidR="00212DCB" w:rsidRPr="0C422C54">
        <w:rPr>
          <w:rFonts w:asciiTheme="minorHAnsi" w:eastAsia="Calibri" w:hAnsiTheme="minorHAnsi" w:cstheme="minorBidi"/>
        </w:rPr>
        <w:t xml:space="preserve">P </w:t>
      </w:r>
      <w:r w:rsidR="002D0E77" w:rsidRPr="0C422C54">
        <w:rPr>
          <w:rFonts w:asciiTheme="minorHAnsi" w:eastAsia="Calibri" w:hAnsiTheme="minorHAnsi" w:cstheme="minorBidi"/>
        </w:rPr>
        <w:t xml:space="preserve">curriculum </w:t>
      </w:r>
      <w:r w:rsidR="63E695B3" w:rsidRPr="0C422C54">
        <w:rPr>
          <w:rFonts w:asciiTheme="minorHAnsi" w:eastAsia="Calibri" w:hAnsiTheme="minorHAnsi" w:cstheme="minorBidi"/>
        </w:rPr>
        <w:t>design and/or delivery</w:t>
      </w:r>
      <w:r w:rsidR="00395897" w:rsidRPr="0C422C54">
        <w:rPr>
          <w:rFonts w:asciiTheme="minorHAnsi" w:eastAsia="Calibri" w:hAnsiTheme="minorHAnsi" w:cstheme="minorBidi"/>
        </w:rPr>
        <w:t xml:space="preserve">. </w:t>
      </w:r>
      <w:r w:rsidR="5F3DAA95" w:rsidRPr="0C422C54">
        <w:rPr>
          <w:rFonts w:asciiTheme="minorHAnsi" w:eastAsia="Calibri" w:hAnsiTheme="minorHAnsi" w:cstheme="minorBidi"/>
        </w:rPr>
        <w:t>Many</w:t>
      </w:r>
      <w:r w:rsidR="007313C8" w:rsidRPr="0C422C54">
        <w:rPr>
          <w:rFonts w:asciiTheme="minorHAnsi" w:eastAsia="Calibri" w:hAnsiTheme="minorHAnsi" w:cstheme="minorBidi"/>
        </w:rPr>
        <w:t xml:space="preserve"> t</w:t>
      </w:r>
      <w:r w:rsidR="00253677" w:rsidRPr="0C422C54">
        <w:rPr>
          <w:rFonts w:asciiTheme="minorHAnsi" w:eastAsia="Calibri" w:hAnsiTheme="minorHAnsi" w:cstheme="minorBidi"/>
        </w:rPr>
        <w:t>eacher</w:t>
      </w:r>
      <w:r w:rsidR="007313C8" w:rsidRPr="0C422C54">
        <w:rPr>
          <w:rFonts w:asciiTheme="minorHAnsi" w:eastAsia="Calibri" w:hAnsiTheme="minorHAnsi" w:cstheme="minorBidi"/>
        </w:rPr>
        <w:t>s</w:t>
      </w:r>
      <w:r w:rsidR="00253677" w:rsidRPr="0C422C54">
        <w:rPr>
          <w:rFonts w:asciiTheme="minorHAnsi" w:eastAsia="Calibri" w:hAnsiTheme="minorHAnsi" w:cstheme="minorBidi"/>
        </w:rPr>
        <w:t xml:space="preserve"> appear to design </w:t>
      </w:r>
      <w:r w:rsidRPr="0C422C54">
        <w:rPr>
          <w:rFonts w:asciiTheme="minorHAnsi" w:eastAsia="Calibri" w:hAnsiTheme="minorHAnsi" w:cstheme="minorBidi"/>
        </w:rPr>
        <w:t xml:space="preserve">the curriculum </w:t>
      </w:r>
      <w:r w:rsidR="007313C8" w:rsidRPr="0C422C54">
        <w:rPr>
          <w:rFonts w:asciiTheme="minorHAnsi" w:eastAsia="Calibri" w:hAnsiTheme="minorHAnsi" w:cstheme="minorBidi"/>
        </w:rPr>
        <w:t xml:space="preserve">without paying attention </w:t>
      </w:r>
      <w:r w:rsidR="009D28BD" w:rsidRPr="0C422C54">
        <w:rPr>
          <w:rFonts w:asciiTheme="minorHAnsi" w:eastAsia="Calibri" w:hAnsiTheme="minorHAnsi" w:cstheme="minorBidi"/>
        </w:rPr>
        <w:t xml:space="preserve">to </w:t>
      </w:r>
      <w:r w:rsidR="00F57E61">
        <w:rPr>
          <w:rFonts w:asciiTheme="minorHAnsi" w:eastAsia="Calibri" w:hAnsiTheme="minorHAnsi" w:cstheme="minorBidi"/>
        </w:rPr>
        <w:t xml:space="preserve">the </w:t>
      </w:r>
      <w:r w:rsidR="009D28BD" w:rsidRPr="0C422C54">
        <w:rPr>
          <w:rFonts w:asciiTheme="minorHAnsi" w:eastAsia="Calibri" w:hAnsiTheme="minorHAnsi" w:cstheme="minorBidi"/>
        </w:rPr>
        <w:t xml:space="preserve">needs </w:t>
      </w:r>
      <w:r w:rsidR="00F57E61">
        <w:rPr>
          <w:rFonts w:asciiTheme="minorHAnsi" w:eastAsia="Calibri" w:hAnsiTheme="minorHAnsi" w:cstheme="minorBidi"/>
        </w:rPr>
        <w:t>of students</w:t>
      </w:r>
      <w:r w:rsidR="00821948">
        <w:rPr>
          <w:rFonts w:asciiTheme="minorHAnsi" w:eastAsia="Calibri" w:hAnsiTheme="minorHAnsi" w:cstheme="minorBidi"/>
        </w:rPr>
        <w:t xml:space="preserve">, </w:t>
      </w:r>
      <w:r w:rsidR="00D96CF9">
        <w:rPr>
          <w:rFonts w:asciiTheme="minorHAnsi" w:eastAsia="Calibri" w:hAnsiTheme="minorHAnsi" w:cstheme="minorBidi"/>
        </w:rPr>
        <w:t xml:space="preserve">often perceiving it </w:t>
      </w:r>
      <w:r w:rsidR="00C5663A">
        <w:rPr>
          <w:rFonts w:asciiTheme="minorHAnsi" w:eastAsia="Calibri" w:hAnsiTheme="minorHAnsi" w:cstheme="minorBidi"/>
        </w:rPr>
        <w:t>as a challenging task</w:t>
      </w:r>
      <w:r w:rsidR="009D28BD" w:rsidRPr="0C422C54">
        <w:rPr>
          <w:rFonts w:asciiTheme="minorHAnsi" w:eastAsia="Calibri" w:hAnsiTheme="minorHAnsi" w:cstheme="minorBidi"/>
        </w:rPr>
        <w:t xml:space="preserve">, </w:t>
      </w:r>
      <w:r w:rsidR="00F17A1C" w:rsidRPr="0C422C54">
        <w:rPr>
          <w:rFonts w:asciiTheme="minorHAnsi" w:eastAsia="Calibri" w:hAnsiTheme="minorHAnsi" w:cstheme="minorBidi"/>
        </w:rPr>
        <w:t xml:space="preserve">in </w:t>
      </w:r>
      <w:r w:rsidR="65374F2A" w:rsidRPr="0C422C54">
        <w:rPr>
          <w:rFonts w:asciiTheme="minorHAnsi" w:eastAsia="Calibri" w:hAnsiTheme="minorHAnsi" w:cstheme="minorBidi"/>
        </w:rPr>
        <w:t xml:space="preserve">both </w:t>
      </w:r>
      <w:r w:rsidR="00E13139" w:rsidRPr="0C422C54">
        <w:rPr>
          <w:rFonts w:asciiTheme="minorHAnsi" w:eastAsia="Calibri" w:hAnsiTheme="minorHAnsi" w:cstheme="minorBidi"/>
        </w:rPr>
        <w:t xml:space="preserve">activities </w:t>
      </w:r>
      <w:r w:rsidR="00A62B90">
        <w:rPr>
          <w:rFonts w:asciiTheme="minorHAnsi" w:eastAsia="Calibri" w:hAnsiTheme="minorHAnsi" w:cstheme="minorBidi"/>
        </w:rPr>
        <w:t>(</w:t>
      </w:r>
      <w:r w:rsidR="00E13139" w:rsidRPr="0C422C54">
        <w:rPr>
          <w:rFonts w:asciiTheme="minorHAnsi" w:eastAsia="Calibri" w:hAnsiTheme="minorHAnsi" w:cstheme="minorBidi"/>
        </w:rPr>
        <w:t>needs analysi</w:t>
      </w:r>
      <w:r w:rsidR="004152A7" w:rsidRPr="0C422C54">
        <w:rPr>
          <w:rFonts w:asciiTheme="minorHAnsi" w:eastAsia="Calibri" w:hAnsiTheme="minorHAnsi" w:cstheme="minorBidi"/>
        </w:rPr>
        <w:t>s</w:t>
      </w:r>
      <w:r w:rsidR="00A62B90">
        <w:rPr>
          <w:rFonts w:asciiTheme="minorHAnsi" w:eastAsia="Calibri" w:hAnsiTheme="minorHAnsi" w:cstheme="minorBidi"/>
        </w:rPr>
        <w:t xml:space="preserve"> and </w:t>
      </w:r>
      <w:r w:rsidR="00A62B90" w:rsidRPr="0C422C54">
        <w:rPr>
          <w:rFonts w:asciiTheme="minorHAnsi" w:eastAsia="Calibri" w:hAnsiTheme="minorHAnsi" w:cstheme="minorBidi"/>
        </w:rPr>
        <w:t>curriculum design</w:t>
      </w:r>
      <w:r w:rsidR="004152A7" w:rsidRPr="0C422C54">
        <w:rPr>
          <w:rFonts w:asciiTheme="minorHAnsi" w:eastAsia="Calibri" w:hAnsiTheme="minorHAnsi" w:cstheme="minorBidi"/>
        </w:rPr>
        <w:t xml:space="preserve">) </w:t>
      </w:r>
      <w:r w:rsidR="65374F2A" w:rsidRPr="0C422C54">
        <w:rPr>
          <w:rFonts w:asciiTheme="minorHAnsi" w:eastAsia="Calibri" w:hAnsiTheme="minorHAnsi" w:cstheme="minorBidi"/>
        </w:rPr>
        <w:t xml:space="preserve">teachers displayed a lack of </w:t>
      </w:r>
      <w:r w:rsidR="65374F2A" w:rsidRPr="00C85328">
        <w:rPr>
          <w:rFonts w:asciiTheme="minorHAnsi" w:eastAsia="Calibri" w:hAnsiTheme="minorHAnsi" w:cstheme="minorBidi"/>
        </w:rPr>
        <w:t xml:space="preserve">knowledge and confidence </w:t>
      </w:r>
      <w:r w:rsidR="00E21B66" w:rsidRPr="00C85328">
        <w:rPr>
          <w:rFonts w:asciiTheme="minorHAnsi" w:eastAsia="Calibri" w:hAnsiTheme="minorHAnsi" w:cstheme="minorBidi"/>
        </w:rPr>
        <w:t>(</w:t>
      </w:r>
      <w:r w:rsidRPr="00C85328">
        <w:rPr>
          <w:rFonts w:asciiTheme="minorHAnsi" w:eastAsia="Calibri" w:hAnsiTheme="minorHAnsi" w:cstheme="minorBidi"/>
        </w:rPr>
        <w:t xml:space="preserve">Section 7.2.1). </w:t>
      </w:r>
      <w:r w:rsidR="00210084" w:rsidRPr="00C85328">
        <w:rPr>
          <w:rFonts w:asciiTheme="minorHAnsi" w:eastAsia="Calibri" w:hAnsiTheme="minorHAnsi" w:cstheme="minorBidi"/>
        </w:rPr>
        <w:t>T</w:t>
      </w:r>
      <w:r w:rsidR="00D71996" w:rsidRPr="00C85328">
        <w:rPr>
          <w:rFonts w:asciiTheme="minorHAnsi" w:eastAsia="Calibri" w:hAnsiTheme="minorHAnsi" w:cstheme="minorBidi"/>
        </w:rPr>
        <w:t xml:space="preserve">he </w:t>
      </w:r>
      <w:r w:rsidRPr="00C85328">
        <w:rPr>
          <w:rFonts w:asciiTheme="minorHAnsi" w:eastAsia="Calibri" w:hAnsiTheme="minorHAnsi" w:cstheme="minorBidi"/>
        </w:rPr>
        <w:t>literature (Section 3.</w:t>
      </w:r>
      <w:r w:rsidR="005A7DA4" w:rsidRPr="00C85328">
        <w:rPr>
          <w:rFonts w:asciiTheme="minorHAnsi" w:eastAsia="Calibri" w:hAnsiTheme="minorHAnsi" w:cstheme="minorBidi"/>
        </w:rPr>
        <w:t>5</w:t>
      </w:r>
      <w:r w:rsidR="00DB5F72" w:rsidRPr="00C85328">
        <w:rPr>
          <w:rFonts w:asciiTheme="minorHAnsi" w:eastAsia="Calibri" w:hAnsiTheme="minorHAnsi" w:cstheme="minorBidi"/>
        </w:rPr>
        <w:t>.</w:t>
      </w:r>
      <w:r w:rsidRPr="00C85328">
        <w:rPr>
          <w:rFonts w:asciiTheme="minorHAnsi" w:eastAsia="Calibri" w:hAnsiTheme="minorHAnsi" w:cstheme="minorBidi"/>
        </w:rPr>
        <w:t xml:space="preserve">3) </w:t>
      </w:r>
      <w:r w:rsidR="003B1B2D" w:rsidRPr="00C85328">
        <w:rPr>
          <w:rFonts w:asciiTheme="minorHAnsi" w:eastAsia="Calibri" w:hAnsiTheme="minorHAnsi" w:cstheme="minorBidi"/>
        </w:rPr>
        <w:t xml:space="preserve">further </w:t>
      </w:r>
      <w:r w:rsidRPr="00C85328">
        <w:rPr>
          <w:rFonts w:asciiTheme="minorHAnsi" w:eastAsia="Calibri" w:hAnsiTheme="minorHAnsi" w:cstheme="minorBidi"/>
        </w:rPr>
        <w:t xml:space="preserve">signifies </w:t>
      </w:r>
      <w:r w:rsidR="002E3218" w:rsidRPr="00C85328">
        <w:rPr>
          <w:rFonts w:asciiTheme="minorHAnsi" w:eastAsia="Calibri" w:hAnsiTheme="minorHAnsi" w:cstheme="minorBidi"/>
        </w:rPr>
        <w:t>needs analysis</w:t>
      </w:r>
      <w:r w:rsidRPr="00C85328">
        <w:rPr>
          <w:rFonts w:asciiTheme="minorHAnsi" w:eastAsia="Calibri" w:hAnsiTheme="minorHAnsi" w:cstheme="minorBidi"/>
        </w:rPr>
        <w:t xml:space="preserve"> as </w:t>
      </w:r>
      <w:r w:rsidR="00D84C70" w:rsidRPr="00C85328">
        <w:rPr>
          <w:rFonts w:asciiTheme="minorHAnsi" w:eastAsia="Calibri" w:hAnsiTheme="minorHAnsi" w:cstheme="minorBidi"/>
        </w:rPr>
        <w:t>an</w:t>
      </w:r>
      <w:r w:rsidRPr="00C85328">
        <w:rPr>
          <w:rFonts w:asciiTheme="minorHAnsi" w:eastAsia="Calibri" w:hAnsiTheme="minorHAnsi" w:cstheme="minorBidi"/>
        </w:rPr>
        <w:t xml:space="preserve"> </w:t>
      </w:r>
      <w:r w:rsidR="002D249E" w:rsidRPr="00C85328">
        <w:rPr>
          <w:rFonts w:asciiTheme="minorHAnsi" w:eastAsia="Calibri" w:hAnsiTheme="minorHAnsi" w:cstheme="minorBidi"/>
        </w:rPr>
        <w:t>integrated</w:t>
      </w:r>
      <w:r w:rsidR="00D84C70" w:rsidRPr="00C85328">
        <w:rPr>
          <w:rFonts w:asciiTheme="minorHAnsi" w:eastAsia="Calibri" w:hAnsiTheme="minorHAnsi" w:cstheme="minorBidi"/>
        </w:rPr>
        <w:t xml:space="preserve"> </w:t>
      </w:r>
      <w:r w:rsidRPr="00C85328">
        <w:rPr>
          <w:rFonts w:asciiTheme="minorHAnsi" w:eastAsia="Calibri" w:hAnsiTheme="minorHAnsi" w:cstheme="minorBidi"/>
        </w:rPr>
        <w:t>process that should be presented in curriculum development (</w:t>
      </w:r>
      <w:r w:rsidR="00034695" w:rsidRPr="00C85328">
        <w:rPr>
          <w:rFonts w:asciiTheme="minorHAnsi" w:hAnsiTheme="minorHAnsi" w:cstheme="minorBidi"/>
        </w:rPr>
        <w:t xml:space="preserve">Basturkmen, 2010; </w:t>
      </w:r>
      <w:r w:rsidRPr="00C85328">
        <w:rPr>
          <w:rFonts w:asciiTheme="minorHAnsi" w:eastAsia="Calibri" w:hAnsiTheme="minorHAnsi" w:cstheme="minorBidi"/>
        </w:rPr>
        <w:t>Brown</w:t>
      </w:r>
      <w:r w:rsidR="00034695" w:rsidRPr="00C85328">
        <w:rPr>
          <w:rFonts w:asciiTheme="minorHAnsi" w:eastAsia="Calibri" w:hAnsiTheme="minorHAnsi" w:cstheme="minorBidi"/>
        </w:rPr>
        <w:t>,</w:t>
      </w:r>
      <w:r w:rsidR="000C2C85" w:rsidRPr="00C85328">
        <w:rPr>
          <w:rFonts w:asciiTheme="minorHAnsi" w:eastAsia="Calibri" w:hAnsiTheme="minorHAnsi" w:cstheme="minorBidi"/>
        </w:rPr>
        <w:t xml:space="preserve"> </w:t>
      </w:r>
      <w:r w:rsidRPr="00C85328">
        <w:rPr>
          <w:rFonts w:asciiTheme="minorHAnsi" w:eastAsia="Calibri" w:hAnsiTheme="minorHAnsi" w:cstheme="minorBidi"/>
        </w:rPr>
        <w:t>2016</w:t>
      </w:r>
      <w:r w:rsidR="00034695" w:rsidRPr="00C85328">
        <w:rPr>
          <w:rFonts w:asciiTheme="minorHAnsi" w:eastAsia="Calibri" w:hAnsiTheme="minorHAnsi" w:cstheme="minorBidi"/>
        </w:rPr>
        <w:t xml:space="preserve">; </w:t>
      </w:r>
      <w:r w:rsidR="008F716A" w:rsidRPr="00C85328">
        <w:rPr>
          <w:rFonts w:asciiTheme="minorHAnsi" w:hAnsiTheme="minorHAnsi" w:cstheme="minorBidi"/>
        </w:rPr>
        <w:t>Bocanegra-Valle</w:t>
      </w:r>
      <w:r w:rsidR="009504BD" w:rsidRPr="00C85328">
        <w:rPr>
          <w:rFonts w:asciiTheme="minorHAnsi" w:hAnsiTheme="minorHAnsi" w:cstheme="minorBidi"/>
        </w:rPr>
        <w:t>,</w:t>
      </w:r>
      <w:r w:rsidR="00860541" w:rsidRPr="00C85328">
        <w:rPr>
          <w:rFonts w:asciiTheme="minorHAnsi" w:hAnsiTheme="minorHAnsi" w:cstheme="minorBidi"/>
        </w:rPr>
        <w:t xml:space="preserve"> </w:t>
      </w:r>
      <w:r w:rsidR="008F716A" w:rsidRPr="00C85328">
        <w:rPr>
          <w:rFonts w:asciiTheme="minorHAnsi" w:hAnsiTheme="minorHAnsi" w:cstheme="minorBidi"/>
        </w:rPr>
        <w:t>2016</w:t>
      </w:r>
      <w:r w:rsidRPr="0C422C54">
        <w:rPr>
          <w:rFonts w:asciiTheme="minorHAnsi" w:eastAsia="Calibri" w:hAnsiTheme="minorHAnsi" w:cstheme="minorBidi"/>
        </w:rPr>
        <w:t>).</w:t>
      </w:r>
      <w:r w:rsidR="009504BD" w:rsidRPr="0C422C54">
        <w:rPr>
          <w:rFonts w:eastAsia="Calibri"/>
        </w:rPr>
        <w:t xml:space="preserve"> </w:t>
      </w:r>
      <w:r w:rsidRPr="0C422C54">
        <w:rPr>
          <w:rFonts w:eastAsia="Calibri"/>
        </w:rPr>
        <w:t xml:space="preserve">This illustrated a gap between theory and practice in the </w:t>
      </w:r>
      <w:r w:rsidR="00735461" w:rsidRPr="0C422C54">
        <w:rPr>
          <w:rFonts w:eastAsia="Calibri"/>
        </w:rPr>
        <w:t xml:space="preserve">current </w:t>
      </w:r>
      <w:r w:rsidRPr="0C422C54">
        <w:rPr>
          <w:rFonts w:eastAsia="Calibri"/>
        </w:rPr>
        <w:t>ESAP approach</w:t>
      </w:r>
      <w:r w:rsidR="009345A3" w:rsidRPr="0C422C54">
        <w:rPr>
          <w:rFonts w:eastAsia="Calibri"/>
        </w:rPr>
        <w:t xml:space="preserve"> </w:t>
      </w:r>
      <w:r w:rsidR="00413929">
        <w:rPr>
          <w:rFonts w:eastAsia="Calibri"/>
        </w:rPr>
        <w:t xml:space="preserve">in Algeria </w:t>
      </w:r>
      <w:r w:rsidR="009345A3" w:rsidRPr="0C422C54">
        <w:rPr>
          <w:rFonts w:eastAsia="Calibri"/>
        </w:rPr>
        <w:t>(</w:t>
      </w:r>
      <w:r w:rsidR="00405290" w:rsidRPr="0C422C54">
        <w:rPr>
          <w:rFonts w:eastAsia="Calibri"/>
        </w:rPr>
        <w:t>Dataset 1</w:t>
      </w:r>
      <w:r w:rsidR="00533EB6">
        <w:rPr>
          <w:rFonts w:eastAsia="Calibri"/>
        </w:rPr>
        <w:t xml:space="preserve"> – </w:t>
      </w:r>
      <w:r w:rsidR="009345A3" w:rsidRPr="0C422C54">
        <w:rPr>
          <w:rFonts w:eastAsia="Calibri"/>
        </w:rPr>
        <w:t>Sec</w:t>
      </w:r>
      <w:r w:rsidR="00405290" w:rsidRPr="0C422C54">
        <w:rPr>
          <w:rFonts w:eastAsia="Calibri"/>
        </w:rPr>
        <w:t xml:space="preserve">tions </w:t>
      </w:r>
      <w:r w:rsidR="00EF19A4" w:rsidRPr="0C422C54">
        <w:rPr>
          <w:rFonts w:eastAsia="Calibri"/>
        </w:rPr>
        <w:t>5.2.2</w:t>
      </w:r>
      <w:r w:rsidR="00717AB1" w:rsidRPr="0C422C54">
        <w:rPr>
          <w:rFonts w:eastAsia="Calibri"/>
        </w:rPr>
        <w:t>/5.2.4</w:t>
      </w:r>
      <w:r w:rsidR="009345A3" w:rsidRPr="0C422C54">
        <w:rPr>
          <w:rFonts w:eastAsia="Calibri"/>
        </w:rPr>
        <w:t>)</w:t>
      </w:r>
      <w:r w:rsidRPr="0C422C54">
        <w:rPr>
          <w:rFonts w:eastAsia="Calibri"/>
        </w:rPr>
        <w:t xml:space="preserve">. </w:t>
      </w:r>
    </w:p>
    <w:p w14:paraId="7C3593CC" w14:textId="164BB697" w:rsidR="00573A92" w:rsidRDefault="008D07F3" w:rsidP="000411C8">
      <w:r w:rsidRPr="003301D0">
        <w:rPr>
          <w:rFonts w:eastAsia="Calibri"/>
        </w:rPr>
        <w:t>S</w:t>
      </w:r>
      <w:r w:rsidR="002D4564" w:rsidRPr="003301D0">
        <w:rPr>
          <w:rFonts w:eastAsia="Calibri"/>
        </w:rPr>
        <w:t>tudents’ needs</w:t>
      </w:r>
      <w:r w:rsidR="00291F7B" w:rsidRPr="003301D0">
        <w:rPr>
          <w:rFonts w:eastAsia="Calibri"/>
        </w:rPr>
        <w:t xml:space="preserve"> </w:t>
      </w:r>
      <w:r w:rsidR="002D4564" w:rsidRPr="003301D0">
        <w:rPr>
          <w:rFonts w:eastAsia="Calibri"/>
        </w:rPr>
        <w:t>were identified based on teachers’ intuitions</w:t>
      </w:r>
      <w:r w:rsidR="004661C8" w:rsidRPr="003301D0">
        <w:rPr>
          <w:rFonts w:eastAsia="Calibri"/>
        </w:rPr>
        <w:t>,</w:t>
      </w:r>
      <w:r w:rsidR="002D4564" w:rsidRPr="003301D0">
        <w:rPr>
          <w:rFonts w:eastAsia="Calibri"/>
        </w:rPr>
        <w:t xml:space="preserve"> informed by their previous teaching experience situations and </w:t>
      </w:r>
      <w:r w:rsidR="00D21B79" w:rsidRPr="003301D0">
        <w:rPr>
          <w:rFonts w:eastAsia="Calibri"/>
        </w:rPr>
        <w:t>their prior knowledge and skills</w:t>
      </w:r>
      <w:r w:rsidR="00237ACE" w:rsidRPr="003301D0">
        <w:rPr>
          <w:rFonts w:eastAsia="Calibri"/>
        </w:rPr>
        <w:t xml:space="preserve">, </w:t>
      </w:r>
      <w:r w:rsidR="00033872" w:rsidRPr="003301D0">
        <w:rPr>
          <w:rFonts w:eastAsia="Calibri"/>
        </w:rPr>
        <w:t>hence so</w:t>
      </w:r>
      <w:r w:rsidR="00FB4163" w:rsidRPr="003301D0">
        <w:rPr>
          <w:rFonts w:eastAsia="Calibri"/>
        </w:rPr>
        <w:t xml:space="preserve"> too was </w:t>
      </w:r>
      <w:r w:rsidR="00BF3867" w:rsidRPr="003301D0">
        <w:rPr>
          <w:rFonts w:eastAsia="Calibri"/>
        </w:rPr>
        <w:t>the curriculum design</w:t>
      </w:r>
      <w:r w:rsidR="00732D44" w:rsidRPr="003301D0">
        <w:rPr>
          <w:rFonts w:eastAsia="Calibri"/>
        </w:rPr>
        <w:t xml:space="preserve"> and delivery</w:t>
      </w:r>
      <w:r w:rsidR="009E72B3" w:rsidRPr="003301D0">
        <w:rPr>
          <w:rFonts w:eastAsia="Calibri"/>
        </w:rPr>
        <w:t xml:space="preserve"> (</w:t>
      </w:r>
      <w:r w:rsidR="00E44E1E" w:rsidRPr="003301D0">
        <w:rPr>
          <w:rFonts w:eastAsia="Calibri"/>
        </w:rPr>
        <w:t>S</w:t>
      </w:r>
      <w:r w:rsidR="009E72B3" w:rsidRPr="003301D0">
        <w:rPr>
          <w:rFonts w:eastAsia="Calibri"/>
        </w:rPr>
        <w:t>ections</w:t>
      </w:r>
      <w:r w:rsidR="00D158B8" w:rsidRPr="003301D0">
        <w:rPr>
          <w:rFonts w:eastAsia="Calibri"/>
        </w:rPr>
        <w:t xml:space="preserve"> </w:t>
      </w:r>
      <w:r w:rsidR="00532405" w:rsidRPr="003301D0">
        <w:rPr>
          <w:rFonts w:eastAsia="Calibri"/>
        </w:rPr>
        <w:t>5.2.2.1/5.2.4.1/5.2.4.4</w:t>
      </w:r>
      <w:r w:rsidR="009E72B3" w:rsidRPr="003301D0">
        <w:rPr>
          <w:rFonts w:eastAsia="Calibri"/>
        </w:rPr>
        <w:t>)</w:t>
      </w:r>
      <w:r w:rsidR="00732D44" w:rsidRPr="003301D0">
        <w:rPr>
          <w:rFonts w:eastAsia="Calibri"/>
        </w:rPr>
        <w:t xml:space="preserve">. </w:t>
      </w:r>
      <w:r w:rsidR="002D4564" w:rsidRPr="003301D0">
        <w:rPr>
          <w:rFonts w:eastAsia="Calibri"/>
        </w:rPr>
        <w:t xml:space="preserve">Teachers’ </w:t>
      </w:r>
      <w:r w:rsidR="00033872" w:rsidRPr="003301D0">
        <w:rPr>
          <w:rFonts w:cs="Calibri"/>
        </w:rPr>
        <w:t xml:space="preserve">anecdotes </w:t>
      </w:r>
      <w:r w:rsidR="002D4564" w:rsidRPr="003301D0">
        <w:rPr>
          <w:rFonts w:eastAsia="Calibri"/>
        </w:rPr>
        <w:t xml:space="preserve">about </w:t>
      </w:r>
      <w:r w:rsidR="00541BB7" w:rsidRPr="003301D0">
        <w:rPr>
          <w:rFonts w:eastAsia="Calibri"/>
        </w:rPr>
        <w:t>NA</w:t>
      </w:r>
      <w:r w:rsidR="002D4564" w:rsidRPr="003301D0">
        <w:rPr>
          <w:rFonts w:eastAsia="Calibri"/>
        </w:rPr>
        <w:t xml:space="preserve"> </w:t>
      </w:r>
      <w:r w:rsidR="00A65C88" w:rsidRPr="003301D0">
        <w:rPr>
          <w:rFonts w:eastAsia="Calibri"/>
        </w:rPr>
        <w:t>(Dataset 1</w:t>
      </w:r>
      <w:r w:rsidR="00533EB6">
        <w:rPr>
          <w:rFonts w:eastAsia="Calibri"/>
        </w:rPr>
        <w:t xml:space="preserve"> – </w:t>
      </w:r>
      <w:r w:rsidR="00A65C88" w:rsidRPr="003301D0">
        <w:rPr>
          <w:rFonts w:eastAsia="Calibri"/>
        </w:rPr>
        <w:t>Section</w:t>
      </w:r>
      <w:r w:rsidR="00CD7791" w:rsidRPr="003301D0">
        <w:rPr>
          <w:rFonts w:eastAsia="Calibri"/>
        </w:rPr>
        <w:t xml:space="preserve"> </w:t>
      </w:r>
      <w:r w:rsidR="00CD7791" w:rsidRPr="003301D0">
        <w:t>5.2.2.1</w:t>
      </w:r>
      <w:r w:rsidR="00D30074" w:rsidRPr="003301D0">
        <w:rPr>
          <w:rFonts w:eastAsia="Calibri"/>
        </w:rPr>
        <w:t>)</w:t>
      </w:r>
      <w:r w:rsidR="00A65C88" w:rsidRPr="003301D0">
        <w:rPr>
          <w:rFonts w:eastAsia="Calibri"/>
        </w:rPr>
        <w:t xml:space="preserve"> </w:t>
      </w:r>
      <w:r w:rsidR="002D4564" w:rsidRPr="003301D0">
        <w:rPr>
          <w:rFonts w:eastAsia="Calibri"/>
        </w:rPr>
        <w:t xml:space="preserve">indicated a disconnect between their theoretical knowledge and their practical or experienced </w:t>
      </w:r>
      <w:r w:rsidR="002D4564" w:rsidRPr="3D6A20CD">
        <w:rPr>
          <w:rFonts w:eastAsia="Calibri"/>
        </w:rPr>
        <w:t>knowledge obtained from teaching experiences. Furthermore, the circulars issued in Canvas in Algeria (</w:t>
      </w:r>
      <w:r w:rsidR="002D4564" w:rsidRPr="00B478C6">
        <w:rPr>
          <w:rFonts w:eastAsia="Calibri"/>
        </w:rPr>
        <w:t>Section 5.</w:t>
      </w:r>
      <w:r w:rsidR="0043195F" w:rsidRPr="00B478C6">
        <w:rPr>
          <w:rFonts w:eastAsia="Calibri"/>
        </w:rPr>
        <w:t>5</w:t>
      </w:r>
      <w:r w:rsidR="002D4564" w:rsidRPr="00B478C6">
        <w:rPr>
          <w:rFonts w:eastAsia="Calibri"/>
        </w:rPr>
        <w:t xml:space="preserve">.1) seemed concerned that teachers might not be aware of the inclusion of needs analysis in the ESAP curriculum design. </w:t>
      </w:r>
      <w:r w:rsidR="00CC20A0" w:rsidRPr="00B478C6">
        <w:rPr>
          <w:rFonts w:eastAsia="Calibri"/>
        </w:rPr>
        <w:t>Additionally, the</w:t>
      </w:r>
      <w:r w:rsidR="00EF19A4" w:rsidRPr="00B478C6">
        <w:rPr>
          <w:rFonts w:eastAsia="Calibri"/>
        </w:rPr>
        <w:t xml:space="preserve"> Canva’s</w:t>
      </w:r>
      <w:r w:rsidR="00CC20A0" w:rsidRPr="00B478C6">
        <w:rPr>
          <w:rFonts w:eastAsia="Calibri"/>
        </w:rPr>
        <w:t xml:space="preserve"> </w:t>
      </w:r>
      <w:r w:rsidR="002D4564" w:rsidRPr="00C85328">
        <w:rPr>
          <w:rFonts w:eastAsia="Calibri"/>
          <w:color w:val="000000" w:themeColor="text1"/>
        </w:rPr>
        <w:t>regulations</w:t>
      </w:r>
      <w:r w:rsidR="00CC20A0" w:rsidRPr="00C85328">
        <w:rPr>
          <w:rFonts w:eastAsia="Calibri"/>
          <w:color w:val="000000" w:themeColor="text1"/>
        </w:rPr>
        <w:t xml:space="preserve"> </w:t>
      </w:r>
      <w:r w:rsidR="00EF19A4" w:rsidRPr="00C85328">
        <w:rPr>
          <w:rFonts w:eastAsia="Calibri"/>
          <w:color w:val="000000" w:themeColor="text1"/>
        </w:rPr>
        <w:t>(Appendi</w:t>
      </w:r>
      <w:r w:rsidR="00324241" w:rsidRPr="00C85328">
        <w:rPr>
          <w:rFonts w:eastAsia="Calibri"/>
          <w:color w:val="000000" w:themeColor="text1"/>
        </w:rPr>
        <w:t xml:space="preserve">ces </w:t>
      </w:r>
      <w:r w:rsidR="00DA15A1" w:rsidRPr="00C85328">
        <w:rPr>
          <w:rFonts w:eastAsia="Calibri"/>
          <w:color w:val="000000" w:themeColor="text1"/>
        </w:rPr>
        <w:t>R</w:t>
      </w:r>
      <w:r w:rsidR="00C443F8" w:rsidRPr="00C85328">
        <w:rPr>
          <w:rFonts w:eastAsia="Calibri"/>
          <w:color w:val="000000" w:themeColor="text1"/>
        </w:rPr>
        <w:t xml:space="preserve">, </w:t>
      </w:r>
      <w:r w:rsidR="00DA15A1" w:rsidRPr="00C85328">
        <w:rPr>
          <w:rFonts w:eastAsia="Calibri"/>
          <w:color w:val="000000" w:themeColor="text1"/>
        </w:rPr>
        <w:t>S</w:t>
      </w:r>
      <w:r w:rsidR="00EF19A4" w:rsidRPr="00C85328">
        <w:rPr>
          <w:rFonts w:eastAsia="Calibri"/>
          <w:color w:val="000000" w:themeColor="text1"/>
        </w:rPr>
        <w:t xml:space="preserve">) </w:t>
      </w:r>
      <w:r w:rsidR="00CC20A0" w:rsidRPr="00C85328">
        <w:rPr>
          <w:rFonts w:eastAsia="Calibri"/>
          <w:color w:val="000000" w:themeColor="text1"/>
        </w:rPr>
        <w:t>from the MHESR</w:t>
      </w:r>
      <w:r w:rsidR="002D4564" w:rsidRPr="00C85328">
        <w:rPr>
          <w:rFonts w:eastAsia="Calibri"/>
          <w:color w:val="000000" w:themeColor="text1"/>
        </w:rPr>
        <w:t xml:space="preserve"> </w:t>
      </w:r>
      <w:r w:rsidR="01E3463C" w:rsidRPr="00C85328">
        <w:rPr>
          <w:rFonts w:eastAsia="Calibri"/>
          <w:color w:val="000000" w:themeColor="text1"/>
        </w:rPr>
        <w:t>does n</w:t>
      </w:r>
      <w:r w:rsidR="004B4E59" w:rsidRPr="00C85328">
        <w:rPr>
          <w:rFonts w:eastAsia="Calibri"/>
          <w:color w:val="000000" w:themeColor="text1"/>
        </w:rPr>
        <w:t>ot mention</w:t>
      </w:r>
      <w:r w:rsidR="01E3463C" w:rsidRPr="00C85328">
        <w:rPr>
          <w:rFonts w:eastAsia="Calibri"/>
          <w:color w:val="000000" w:themeColor="text1"/>
        </w:rPr>
        <w:t xml:space="preserve"> </w:t>
      </w:r>
      <w:r w:rsidR="00EA2AC8" w:rsidRPr="00C85328">
        <w:rPr>
          <w:rFonts w:eastAsia="Calibri"/>
          <w:color w:val="000000" w:themeColor="text1"/>
        </w:rPr>
        <w:t xml:space="preserve">the </w:t>
      </w:r>
      <w:r w:rsidR="002D4564" w:rsidRPr="00C85328">
        <w:rPr>
          <w:rFonts w:eastAsia="Calibri"/>
          <w:color w:val="000000" w:themeColor="text1"/>
        </w:rPr>
        <w:t>implementation of needs analysis in the ESAP curriculum under study.</w:t>
      </w:r>
      <w:r w:rsidR="00146AC1" w:rsidRPr="00C85328">
        <w:rPr>
          <w:color w:val="000000" w:themeColor="text1"/>
        </w:rPr>
        <w:t xml:space="preserve"> </w:t>
      </w:r>
      <w:r w:rsidR="003425BC" w:rsidRPr="00C85328">
        <w:rPr>
          <w:color w:val="000000" w:themeColor="text1"/>
        </w:rPr>
        <w:t xml:space="preserve">The lack of explicit guidelines </w:t>
      </w:r>
      <w:r w:rsidR="005058B0" w:rsidRPr="00C85328">
        <w:rPr>
          <w:color w:val="000000" w:themeColor="text1"/>
        </w:rPr>
        <w:t xml:space="preserve">about </w:t>
      </w:r>
      <w:r w:rsidR="003425BC" w:rsidRPr="00C85328">
        <w:rPr>
          <w:color w:val="000000" w:themeColor="text1"/>
        </w:rPr>
        <w:t xml:space="preserve">implementation of needs analysis brings up significant </w:t>
      </w:r>
      <w:r w:rsidR="009138B9" w:rsidRPr="00C85328">
        <w:rPr>
          <w:color w:val="000000" w:themeColor="text1"/>
        </w:rPr>
        <w:t>reflections on how curriculum de</w:t>
      </w:r>
      <w:r w:rsidR="003400CE" w:rsidRPr="00C85328">
        <w:rPr>
          <w:color w:val="000000" w:themeColor="text1"/>
        </w:rPr>
        <w:t>sign</w:t>
      </w:r>
      <w:r w:rsidR="009138B9" w:rsidRPr="00C85328">
        <w:rPr>
          <w:color w:val="000000" w:themeColor="text1"/>
        </w:rPr>
        <w:t xml:space="preserve"> can effectively address </w:t>
      </w:r>
      <w:r w:rsidR="003400CE" w:rsidRPr="00C85328">
        <w:rPr>
          <w:color w:val="000000" w:themeColor="text1"/>
        </w:rPr>
        <w:t xml:space="preserve">the needs and </w:t>
      </w:r>
      <w:r w:rsidR="009138B9" w:rsidRPr="00C85328">
        <w:rPr>
          <w:color w:val="000000" w:themeColor="text1"/>
        </w:rPr>
        <w:t>language requirements of ESAP students.</w:t>
      </w:r>
    </w:p>
    <w:p w14:paraId="1527318A" w14:textId="6D43BFEB" w:rsidR="00DA1E2F" w:rsidRPr="00EF51EB" w:rsidRDefault="79C7AE20" w:rsidP="000411C8">
      <w:pPr>
        <w:rPr>
          <w:rFonts w:eastAsia="Calibri"/>
        </w:rPr>
      </w:pPr>
      <w:r w:rsidRPr="000A40A7">
        <w:rPr>
          <w:rFonts w:eastAsia="Calibri"/>
        </w:rPr>
        <w:lastRenderedPageBreak/>
        <w:t>An</w:t>
      </w:r>
      <w:r w:rsidR="00E3488A">
        <w:rPr>
          <w:rFonts w:eastAsia="Calibri"/>
        </w:rPr>
        <w:t xml:space="preserve"> </w:t>
      </w:r>
      <w:r w:rsidR="009345A3" w:rsidRPr="6C746C1F">
        <w:rPr>
          <w:rFonts w:eastAsia="Calibri"/>
        </w:rPr>
        <w:t>insufficient</w:t>
      </w:r>
      <w:r w:rsidR="00984ECC" w:rsidRPr="6C746C1F">
        <w:rPr>
          <w:rFonts w:eastAsia="Calibri"/>
        </w:rPr>
        <w:t xml:space="preserve"> understanding of the nature of ESAP practices play</w:t>
      </w:r>
      <w:r w:rsidR="00741463">
        <w:rPr>
          <w:rFonts w:eastAsia="Calibri"/>
        </w:rPr>
        <w:t>s</w:t>
      </w:r>
      <w:r w:rsidR="00984ECC" w:rsidRPr="6C746C1F">
        <w:rPr>
          <w:rFonts w:eastAsia="Calibri"/>
        </w:rPr>
        <w:t xml:space="preserve"> a significant role in overlooking some important ESAP activities. T</w:t>
      </w:r>
      <w:r w:rsidR="00AA3385" w:rsidRPr="6C746C1F">
        <w:rPr>
          <w:rFonts w:eastAsia="Calibri"/>
        </w:rPr>
        <w:t xml:space="preserve">he </w:t>
      </w:r>
      <w:r w:rsidR="009819B2" w:rsidRPr="6C746C1F">
        <w:rPr>
          <w:rFonts w:eastAsia="Calibri"/>
        </w:rPr>
        <w:t>conventional pedagogical methods</w:t>
      </w:r>
      <w:r w:rsidR="007943D6" w:rsidRPr="6C746C1F">
        <w:rPr>
          <w:rFonts w:asciiTheme="minorHAnsi" w:eastAsia="Calibri" w:hAnsiTheme="minorHAnsi"/>
        </w:rPr>
        <w:t xml:space="preserve"> such as </w:t>
      </w:r>
      <w:r w:rsidR="007943D6" w:rsidRPr="6C746C1F">
        <w:rPr>
          <w:rFonts w:eastAsia="Calibri"/>
        </w:rPr>
        <w:t xml:space="preserve">vocabulary </w:t>
      </w:r>
      <w:r w:rsidR="001358B9" w:rsidRPr="6C746C1F">
        <w:rPr>
          <w:rFonts w:eastAsia="Calibri"/>
        </w:rPr>
        <w:t>presentation</w:t>
      </w:r>
      <w:r w:rsidR="007943D6" w:rsidRPr="6C746C1F">
        <w:rPr>
          <w:rFonts w:eastAsia="Calibri"/>
        </w:rPr>
        <w:t>, grammar</w:t>
      </w:r>
      <w:r w:rsidR="001358B9" w:rsidRPr="6C746C1F">
        <w:rPr>
          <w:rFonts w:eastAsia="Calibri"/>
        </w:rPr>
        <w:t xml:space="preserve"> </w:t>
      </w:r>
      <w:r w:rsidR="00F05394" w:rsidRPr="6C746C1F">
        <w:rPr>
          <w:rFonts w:eastAsia="Calibri"/>
        </w:rPr>
        <w:t>explanation</w:t>
      </w:r>
      <w:r w:rsidR="00B11361">
        <w:rPr>
          <w:rFonts w:eastAsia="Calibri"/>
        </w:rPr>
        <w:t>,</w:t>
      </w:r>
      <w:r w:rsidR="007943D6" w:rsidRPr="6C746C1F">
        <w:rPr>
          <w:rFonts w:eastAsia="Calibri"/>
        </w:rPr>
        <w:t xml:space="preserve"> followed by the implementation of structural approaches to language teaching methodology such as GTM and teacher-centeredness (Section 5.3.4.4)</w:t>
      </w:r>
      <w:r w:rsidR="009819B2" w:rsidRPr="6C746C1F">
        <w:rPr>
          <w:rFonts w:eastAsia="Calibri"/>
        </w:rPr>
        <w:t xml:space="preserve"> </w:t>
      </w:r>
      <w:r w:rsidR="000428F7" w:rsidRPr="6C746C1F">
        <w:rPr>
          <w:rFonts w:eastAsia="Calibri"/>
        </w:rPr>
        <w:t>were found to dominate ESAP classes.</w:t>
      </w:r>
      <w:r w:rsidR="00984ECC" w:rsidRPr="6C746C1F">
        <w:rPr>
          <w:rFonts w:eastAsia="Calibri"/>
        </w:rPr>
        <w:t xml:space="preserve"> </w:t>
      </w:r>
      <w:r w:rsidR="005D6B39" w:rsidRPr="6C746C1F">
        <w:rPr>
          <w:rFonts w:eastAsia="Calibri"/>
        </w:rPr>
        <w:t xml:space="preserve">While these methods can be effective in some contexts, they may not be the most appropriate or effective for teaching ESAP, which is designed to help students develop the necessary </w:t>
      </w:r>
      <w:r w:rsidR="001B007D" w:rsidRPr="6C746C1F">
        <w:rPr>
          <w:rFonts w:eastAsia="Calibri"/>
        </w:rPr>
        <w:t>lexi</w:t>
      </w:r>
      <w:r w:rsidR="001B007D">
        <w:rPr>
          <w:rFonts w:eastAsia="Calibri"/>
        </w:rPr>
        <w:t>con</w:t>
      </w:r>
      <w:r w:rsidR="005D6B39" w:rsidRPr="6C746C1F">
        <w:rPr>
          <w:rFonts w:eastAsia="Calibri"/>
        </w:rPr>
        <w:t xml:space="preserve"> and skills to process discipline-specific texts. </w:t>
      </w:r>
      <w:r w:rsidR="00984ECC" w:rsidRPr="6C746C1F">
        <w:rPr>
          <w:rFonts w:eastAsia="Calibri"/>
        </w:rPr>
        <w:t xml:space="preserve">Additionally, the methods used in teaching contradicted the majority's knowledge and beliefs about </w:t>
      </w:r>
      <w:r w:rsidR="005D6B39" w:rsidRPr="6C746C1F">
        <w:rPr>
          <w:rFonts w:eastAsia="Calibri"/>
        </w:rPr>
        <w:t xml:space="preserve">ESAP </w:t>
      </w:r>
      <w:r w:rsidR="00984ECC" w:rsidRPr="6C746C1F">
        <w:rPr>
          <w:rFonts w:eastAsia="Calibri"/>
        </w:rPr>
        <w:t xml:space="preserve">teaching and learning. </w:t>
      </w:r>
      <w:r w:rsidR="00064636" w:rsidRPr="6C746C1F">
        <w:rPr>
          <w:rFonts w:eastAsia="Calibri"/>
        </w:rPr>
        <w:t>T</w:t>
      </w:r>
      <w:r w:rsidR="00984ECC" w:rsidRPr="6C746C1F">
        <w:rPr>
          <w:rFonts w:eastAsia="Calibri"/>
        </w:rPr>
        <w:t>he implementation of ESAP knowledge was hindered by contextual factors such as students' lack of</w:t>
      </w:r>
      <w:r w:rsidR="00F77DA0" w:rsidRPr="6C746C1F">
        <w:rPr>
          <w:rFonts w:eastAsia="Calibri"/>
        </w:rPr>
        <w:t xml:space="preserve"> </w:t>
      </w:r>
      <w:r w:rsidR="0091351D" w:rsidRPr="6C746C1F">
        <w:rPr>
          <w:rFonts w:eastAsia="Calibri"/>
        </w:rPr>
        <w:t>proficiency</w:t>
      </w:r>
      <w:r w:rsidR="00C443F8">
        <w:rPr>
          <w:rFonts w:eastAsia="Calibri"/>
        </w:rPr>
        <w:t xml:space="preserve"> (Section 5.3.4)</w:t>
      </w:r>
      <w:r w:rsidR="00984ECC" w:rsidRPr="6C746C1F">
        <w:rPr>
          <w:rFonts w:eastAsia="Calibri"/>
        </w:rPr>
        <w:t xml:space="preserve">, as well as </w:t>
      </w:r>
      <w:r w:rsidR="0097446E">
        <w:rPr>
          <w:rFonts w:eastAsia="Calibri"/>
        </w:rPr>
        <w:t xml:space="preserve">their </w:t>
      </w:r>
      <w:r w:rsidR="00984ECC" w:rsidRPr="6C746C1F">
        <w:rPr>
          <w:rFonts w:eastAsia="Calibri"/>
        </w:rPr>
        <w:t>negative attitudes</w:t>
      </w:r>
      <w:r w:rsidR="00324241">
        <w:rPr>
          <w:rFonts w:eastAsia="Calibri"/>
        </w:rPr>
        <w:t xml:space="preserve"> (</w:t>
      </w:r>
      <w:r w:rsidR="00C443F8">
        <w:rPr>
          <w:rFonts w:eastAsia="Calibri"/>
        </w:rPr>
        <w:t>Table 6.9</w:t>
      </w:r>
      <w:r w:rsidR="00324241">
        <w:rPr>
          <w:rFonts w:eastAsia="Calibri"/>
        </w:rPr>
        <w:t>)</w:t>
      </w:r>
      <w:r w:rsidR="00984ECC" w:rsidRPr="6C746C1F">
        <w:rPr>
          <w:rFonts w:eastAsia="Calibri"/>
        </w:rPr>
        <w:t>.</w:t>
      </w:r>
      <w:r w:rsidR="00F77DA0" w:rsidRPr="6C746C1F">
        <w:rPr>
          <w:rFonts w:eastAsia="Calibri"/>
        </w:rPr>
        <w:t xml:space="preserve"> </w:t>
      </w:r>
      <w:r w:rsidR="00F77DA0">
        <w:t>T</w:t>
      </w:r>
      <w:r w:rsidR="00565C69">
        <w:t>he study highlights the gap between teachers' theoretical knowledge and their practical knowledge in designing and delivering ESAP courses</w:t>
      </w:r>
      <w:r w:rsidR="008656C7">
        <w:t>,</w:t>
      </w:r>
      <w:r w:rsidR="00565C69">
        <w:t xml:space="preserve"> including teaching and assessment practices</w:t>
      </w:r>
      <w:r w:rsidR="6336D596">
        <w:t xml:space="preserve"> (</w:t>
      </w:r>
      <w:r w:rsidR="0097446E">
        <w:t>S</w:t>
      </w:r>
      <w:r w:rsidR="6336D596">
        <w:t>ections</w:t>
      </w:r>
      <w:r w:rsidR="00463584">
        <w:t xml:space="preserve"> 6.6.2.2/6.6.2.6</w:t>
      </w:r>
      <w:r w:rsidR="6336D596">
        <w:t>)</w:t>
      </w:r>
      <w:r w:rsidR="00565C69">
        <w:t>. The study suggests that ESAP courses should be designed to meet the needs of students in the Economics setting.</w:t>
      </w:r>
    </w:p>
    <w:p w14:paraId="00001196" w14:textId="15428089" w:rsidR="00A000A9" w:rsidRPr="006A30A6" w:rsidRDefault="007634D7" w:rsidP="002C716C">
      <w:pPr>
        <w:pStyle w:val="Heading3"/>
        <w:rPr>
          <w:lang w:val="en-GB"/>
        </w:rPr>
      </w:pPr>
      <w:bookmarkStart w:id="374" w:name="_Toc162545236"/>
      <w:r w:rsidRPr="006A30A6">
        <w:rPr>
          <w:lang w:val="en-GB"/>
        </w:rPr>
        <w:t xml:space="preserve">Challenges </w:t>
      </w:r>
      <w:r w:rsidR="001343A2">
        <w:rPr>
          <w:lang w:val="en-GB"/>
        </w:rPr>
        <w:t xml:space="preserve">Influencing </w:t>
      </w:r>
      <w:r w:rsidRPr="006A30A6">
        <w:rPr>
          <w:lang w:val="en-GB"/>
        </w:rPr>
        <w:t>Teachers’ Curriculum Design</w:t>
      </w:r>
      <w:r w:rsidR="00FC69CC">
        <w:rPr>
          <w:lang w:val="en-GB"/>
        </w:rPr>
        <w:t xml:space="preserve"> and Delivery</w:t>
      </w:r>
      <w:bookmarkEnd w:id="374"/>
      <w:r w:rsidR="00FC69CC">
        <w:rPr>
          <w:lang w:val="en-GB"/>
        </w:rPr>
        <w:t xml:space="preserve"> </w:t>
      </w:r>
    </w:p>
    <w:p w14:paraId="25933B35" w14:textId="69659227" w:rsidR="00835FBA" w:rsidRPr="00D07022" w:rsidRDefault="00A51415" w:rsidP="00D07022">
      <w:pPr>
        <w:spacing w:before="100" w:beforeAutospacing="1" w:after="100" w:afterAutospacing="1"/>
        <w:rPr>
          <w:rFonts w:asciiTheme="minorHAnsi" w:hAnsiTheme="minorHAnsi"/>
        </w:rPr>
      </w:pPr>
      <w:r w:rsidRPr="00D07022">
        <w:rPr>
          <w:rFonts w:asciiTheme="minorHAnsi" w:hAnsiTheme="minorHAnsi"/>
        </w:rPr>
        <w:t>The findings in response to RQ2</w:t>
      </w:r>
      <w:r w:rsidRPr="00A51415">
        <w:rPr>
          <w:rFonts w:asciiTheme="minorHAnsi" w:hAnsiTheme="minorHAnsi"/>
        </w:rPr>
        <w:t xml:space="preserve"> revealed various </w:t>
      </w:r>
      <w:r w:rsidR="00D07022" w:rsidRPr="00D07022">
        <w:rPr>
          <w:rFonts w:asciiTheme="minorHAnsi" w:hAnsiTheme="minorHAnsi"/>
        </w:rPr>
        <w:t>factors</w:t>
      </w:r>
      <w:r w:rsidRPr="00A51415">
        <w:rPr>
          <w:rFonts w:asciiTheme="minorHAnsi" w:hAnsiTheme="minorHAnsi"/>
        </w:rPr>
        <w:t xml:space="preserve"> that may influence the decisions and pedagogical choices of teachers in the ESAP curriculum design within </w:t>
      </w:r>
      <w:r w:rsidR="0010002A" w:rsidRPr="00D07022">
        <w:rPr>
          <w:rFonts w:asciiTheme="minorHAnsi" w:hAnsiTheme="minorHAnsi"/>
        </w:rPr>
        <w:t>ESd</w:t>
      </w:r>
      <w:r w:rsidRPr="00A51415">
        <w:rPr>
          <w:rFonts w:asciiTheme="minorHAnsi" w:hAnsiTheme="minorHAnsi"/>
        </w:rPr>
        <w:t>, particularly with respect to the development</w:t>
      </w:r>
      <w:r w:rsidR="00D07022" w:rsidRPr="00D07022">
        <w:rPr>
          <w:rFonts w:asciiTheme="minorHAnsi" w:hAnsiTheme="minorHAnsi"/>
        </w:rPr>
        <w:t xml:space="preserve"> and delivery</w:t>
      </w:r>
      <w:r w:rsidRPr="00A51415">
        <w:rPr>
          <w:rFonts w:asciiTheme="minorHAnsi" w:hAnsiTheme="minorHAnsi"/>
        </w:rPr>
        <w:t xml:space="preserve"> of materials.</w:t>
      </w:r>
    </w:p>
    <w:p w14:paraId="032F974E" w14:textId="3CD8244B" w:rsidR="0063520F" w:rsidRPr="00FE6AA0" w:rsidRDefault="0C414F8B" w:rsidP="00456151">
      <w:pPr>
        <w:rPr>
          <w:rFonts w:eastAsia="Calibri"/>
          <w:color w:val="000000" w:themeColor="text1"/>
        </w:rPr>
      </w:pPr>
      <w:r w:rsidRPr="0C26D583">
        <w:rPr>
          <w:color w:val="000000" w:themeColor="text1"/>
        </w:rPr>
        <w:t xml:space="preserve">The study found that teachers </w:t>
      </w:r>
      <w:r w:rsidR="2B735123" w:rsidRPr="0C26D583">
        <w:rPr>
          <w:color w:val="000000" w:themeColor="text1"/>
        </w:rPr>
        <w:t xml:space="preserve">had many </w:t>
      </w:r>
      <w:r w:rsidR="004A6CF5" w:rsidRPr="0C26D583">
        <w:rPr>
          <w:color w:val="000000" w:themeColor="text1"/>
        </w:rPr>
        <w:t>factors that</w:t>
      </w:r>
      <w:r w:rsidRPr="0C26D583">
        <w:rPr>
          <w:color w:val="000000" w:themeColor="text1"/>
        </w:rPr>
        <w:t xml:space="preserve"> made them dissatisfied with their working conditions</w:t>
      </w:r>
      <w:r w:rsidR="73687F79" w:rsidRPr="0C26D583">
        <w:rPr>
          <w:color w:val="000000" w:themeColor="text1"/>
        </w:rPr>
        <w:t>, for example,</w:t>
      </w:r>
      <w:r w:rsidRPr="0C26D583">
        <w:rPr>
          <w:color w:val="000000" w:themeColor="text1"/>
        </w:rPr>
        <w:t xml:space="preserve"> department</w:t>
      </w:r>
      <w:r w:rsidR="350AEBD3" w:rsidRPr="0C26D583">
        <w:rPr>
          <w:color w:val="000000" w:themeColor="text1"/>
        </w:rPr>
        <w:t xml:space="preserve">al, training and financial </w:t>
      </w:r>
      <w:r w:rsidR="00B739C0" w:rsidRPr="0C26D583">
        <w:rPr>
          <w:color w:val="000000" w:themeColor="text1"/>
        </w:rPr>
        <w:t>issues</w:t>
      </w:r>
      <w:r w:rsidR="00B739C0">
        <w:rPr>
          <w:color w:val="000000" w:themeColor="text1"/>
        </w:rPr>
        <w:t xml:space="preserve"> </w:t>
      </w:r>
      <w:r w:rsidR="00B739C0">
        <w:t>(</w:t>
      </w:r>
      <w:r>
        <w:t xml:space="preserve">Section 5.3). </w:t>
      </w:r>
      <w:r w:rsidR="74C11EF8" w:rsidRPr="0C26D583">
        <w:rPr>
          <w:color w:val="000000" w:themeColor="text1"/>
        </w:rPr>
        <w:t>Uppermost, was</w:t>
      </w:r>
      <w:r w:rsidRPr="0C26D583">
        <w:rPr>
          <w:color w:val="000000" w:themeColor="text1"/>
        </w:rPr>
        <w:t xml:space="preserve"> </w:t>
      </w:r>
      <w:r w:rsidR="27453EA1" w:rsidRPr="0C26D583">
        <w:rPr>
          <w:color w:val="000000" w:themeColor="text1"/>
        </w:rPr>
        <w:t>t</w:t>
      </w:r>
      <w:r w:rsidR="00062FD6">
        <w:rPr>
          <w:color w:val="000000" w:themeColor="text1"/>
        </w:rPr>
        <w:t>he</w:t>
      </w:r>
      <w:r w:rsidRPr="0C26D583">
        <w:rPr>
          <w:color w:val="000000" w:themeColor="text1"/>
        </w:rPr>
        <w:t xml:space="preserve"> </w:t>
      </w:r>
      <w:r w:rsidR="746008CA" w:rsidRPr="0C26D583">
        <w:rPr>
          <w:color w:val="000000" w:themeColor="text1"/>
        </w:rPr>
        <w:t xml:space="preserve">absence </w:t>
      </w:r>
      <w:r w:rsidRPr="0C26D583">
        <w:rPr>
          <w:color w:val="000000" w:themeColor="text1"/>
        </w:rPr>
        <w:t xml:space="preserve">of professional development courses, </w:t>
      </w:r>
      <w:r w:rsidR="6EB166F0" w:rsidRPr="0C26D583">
        <w:rPr>
          <w:color w:val="000000" w:themeColor="text1"/>
        </w:rPr>
        <w:t xml:space="preserve">specifically </w:t>
      </w:r>
      <w:r w:rsidR="00B739C0" w:rsidRPr="0C26D583">
        <w:rPr>
          <w:color w:val="000000" w:themeColor="text1"/>
        </w:rPr>
        <w:t>relating</w:t>
      </w:r>
      <w:r w:rsidR="00B739C0">
        <w:rPr>
          <w:color w:val="000000" w:themeColor="text1"/>
        </w:rPr>
        <w:t xml:space="preserve"> </w:t>
      </w:r>
      <w:r w:rsidR="36D6BE75" w:rsidRPr="0C26D583">
        <w:rPr>
          <w:color w:val="000000" w:themeColor="text1"/>
        </w:rPr>
        <w:t>to their</w:t>
      </w:r>
      <w:r w:rsidRPr="0C26D583">
        <w:rPr>
          <w:color w:val="000000" w:themeColor="text1"/>
        </w:rPr>
        <w:t xml:space="preserve"> knowledge of the ESAP </w:t>
      </w:r>
      <w:r w:rsidR="50C083EB" w:rsidRPr="0C26D583">
        <w:rPr>
          <w:color w:val="000000" w:themeColor="text1"/>
        </w:rPr>
        <w:t>curriculum</w:t>
      </w:r>
      <w:r w:rsidRPr="0C26D583">
        <w:rPr>
          <w:color w:val="000000" w:themeColor="text1"/>
        </w:rPr>
        <w:t xml:space="preserve"> and </w:t>
      </w:r>
      <w:r w:rsidR="200E25F0" w:rsidRPr="0C26D583">
        <w:rPr>
          <w:color w:val="000000" w:themeColor="text1"/>
        </w:rPr>
        <w:t>their</w:t>
      </w:r>
      <w:r w:rsidRPr="0C26D583">
        <w:rPr>
          <w:color w:val="000000" w:themeColor="text1"/>
        </w:rPr>
        <w:t xml:space="preserve"> subject knowledge </w:t>
      </w:r>
      <w:r w:rsidR="00B739C0" w:rsidRPr="0C26D583">
        <w:rPr>
          <w:color w:val="000000" w:themeColor="text1"/>
        </w:rPr>
        <w:t>of</w:t>
      </w:r>
      <w:r w:rsidRPr="0C26D583">
        <w:rPr>
          <w:color w:val="000000" w:themeColor="text1"/>
        </w:rPr>
        <w:t xml:space="preserve"> Economics. Consequently, teachers were limited in their ability to be responsive to students' needs, resulting in a reliance on a teacher-led approach</w:t>
      </w:r>
      <w:r w:rsidR="408CE3A4" w:rsidRPr="0C26D583">
        <w:rPr>
          <w:color w:val="000000" w:themeColor="text1"/>
        </w:rPr>
        <w:t xml:space="preserve"> due </w:t>
      </w:r>
      <w:r w:rsidR="408CE3A4" w:rsidRPr="0C26D583">
        <w:rPr>
          <w:color w:val="000000" w:themeColor="text1"/>
        </w:rPr>
        <w:lastRenderedPageBreak/>
        <w:t>to their</w:t>
      </w:r>
      <w:r w:rsidR="00B739C0">
        <w:t xml:space="preserve"> </w:t>
      </w:r>
      <w:r w:rsidR="7E891D56" w:rsidRPr="0C26D583">
        <w:rPr>
          <w:color w:val="000000" w:themeColor="text1"/>
        </w:rPr>
        <w:t>lack of training</w:t>
      </w:r>
      <w:r w:rsidRPr="0C26D583">
        <w:rPr>
          <w:color w:val="000000" w:themeColor="text1"/>
        </w:rPr>
        <w:t xml:space="preserve"> to navigate the complexity of content, understand ESAP students' needs, </w:t>
      </w:r>
      <w:r w:rsidR="28126047" w:rsidRPr="0C26D583">
        <w:rPr>
          <w:color w:val="000000" w:themeColor="text1"/>
        </w:rPr>
        <w:t>design a tailor</w:t>
      </w:r>
      <w:r w:rsidR="0B4E1657" w:rsidRPr="0C26D583">
        <w:rPr>
          <w:color w:val="000000" w:themeColor="text1"/>
        </w:rPr>
        <w:t>ed</w:t>
      </w:r>
      <w:r w:rsidRPr="0C26D583">
        <w:rPr>
          <w:color w:val="000000" w:themeColor="text1"/>
        </w:rPr>
        <w:t xml:space="preserve"> </w:t>
      </w:r>
      <w:r w:rsidR="6325943D" w:rsidRPr="0C26D583">
        <w:rPr>
          <w:color w:val="000000" w:themeColor="text1"/>
        </w:rPr>
        <w:t xml:space="preserve">curriculum, and put specificity into practice. </w:t>
      </w:r>
    </w:p>
    <w:p w14:paraId="0DEB0A74" w14:textId="159689B2" w:rsidR="00B96D8D" w:rsidRPr="00926BDA" w:rsidRDefault="00729666" w:rsidP="0C26D583">
      <w:pPr>
        <w:pStyle w:val="NormalWeb"/>
        <w:rPr>
          <w:rFonts w:asciiTheme="minorHAnsi" w:hAnsiTheme="minorHAnsi" w:cstheme="minorBidi"/>
        </w:rPr>
      </w:pPr>
      <w:r w:rsidRPr="0C26D583">
        <w:rPr>
          <w:rFonts w:asciiTheme="minorHAnsi" w:hAnsiTheme="minorHAnsi" w:cstheme="minorBidi"/>
        </w:rPr>
        <w:t>The identified factors are connected and emphasise</w:t>
      </w:r>
      <w:r w:rsidR="38107782" w:rsidRPr="0C26D583">
        <w:rPr>
          <w:rFonts w:asciiTheme="minorHAnsi" w:hAnsiTheme="minorHAnsi" w:cstheme="minorBidi"/>
        </w:rPr>
        <w:t xml:space="preserve"> a requirement</w:t>
      </w:r>
      <w:r w:rsidRPr="0C26D583">
        <w:rPr>
          <w:rFonts w:asciiTheme="minorHAnsi" w:hAnsiTheme="minorHAnsi" w:cstheme="minorBidi"/>
        </w:rPr>
        <w:t xml:space="preserve"> for teachers to receive professional development, which is in line with the findings of Ding and Bruce (2017) and Basturkmen (2019). The study adds to this body of knowledge and underscores that these factors are reflected in teachers' stress levels, demotivation, confusion, and lack of interest (Section</w:t>
      </w:r>
      <w:r w:rsidR="536CF0E0" w:rsidRPr="0C26D583">
        <w:rPr>
          <w:rFonts w:asciiTheme="minorHAnsi" w:hAnsiTheme="minorHAnsi" w:cstheme="minorBidi"/>
        </w:rPr>
        <w:t>s</w:t>
      </w:r>
      <w:r w:rsidRPr="0C26D583">
        <w:rPr>
          <w:rFonts w:asciiTheme="minorHAnsi" w:hAnsiTheme="minorHAnsi" w:cstheme="minorBidi"/>
        </w:rPr>
        <w:t xml:space="preserve"> 5.</w:t>
      </w:r>
      <w:r w:rsidR="536CF0E0" w:rsidRPr="0C26D583">
        <w:rPr>
          <w:rFonts w:asciiTheme="minorHAnsi" w:hAnsiTheme="minorHAnsi" w:cstheme="minorBidi"/>
        </w:rPr>
        <w:t>5</w:t>
      </w:r>
      <w:r w:rsidRPr="0C26D583">
        <w:rPr>
          <w:rFonts w:asciiTheme="minorHAnsi" w:hAnsiTheme="minorHAnsi" w:cstheme="minorBidi"/>
        </w:rPr>
        <w:t>.</w:t>
      </w:r>
      <w:r w:rsidR="536CF0E0" w:rsidRPr="0C26D583">
        <w:rPr>
          <w:rFonts w:asciiTheme="minorHAnsi" w:hAnsiTheme="minorHAnsi" w:cstheme="minorBidi"/>
        </w:rPr>
        <w:t>2</w:t>
      </w:r>
      <w:r w:rsidRPr="0C26D583">
        <w:rPr>
          <w:rFonts w:asciiTheme="minorHAnsi" w:hAnsiTheme="minorHAnsi" w:cstheme="minorBidi"/>
        </w:rPr>
        <w:t>.</w:t>
      </w:r>
      <w:r w:rsidR="536CF0E0" w:rsidRPr="0C26D583">
        <w:rPr>
          <w:rFonts w:asciiTheme="minorHAnsi" w:hAnsiTheme="minorHAnsi" w:cstheme="minorBidi"/>
        </w:rPr>
        <w:t>3/5.3.1/5.3.2.2</w:t>
      </w:r>
      <w:r w:rsidRPr="0C26D583">
        <w:rPr>
          <w:rFonts w:asciiTheme="minorHAnsi" w:hAnsiTheme="minorHAnsi" w:cstheme="minorBidi"/>
        </w:rPr>
        <w:t>). Ding and Bruce (2017) suggest that training can improve teachers' readiness to teach ESAP, enhance their knowledge of current issues and debates in the ESAP field</w:t>
      </w:r>
      <w:r w:rsidR="392684AF" w:rsidRPr="0C26D583">
        <w:rPr>
          <w:rFonts w:asciiTheme="minorHAnsi" w:hAnsiTheme="minorHAnsi" w:cstheme="minorBidi"/>
        </w:rPr>
        <w:t xml:space="preserve"> to further develop the ESAP curriculum. </w:t>
      </w:r>
      <w:r w:rsidRPr="0C26D583">
        <w:rPr>
          <w:rFonts w:asciiTheme="minorHAnsi" w:hAnsiTheme="minorHAnsi" w:cstheme="minorBidi"/>
        </w:rPr>
        <w:t xml:space="preserve"> </w:t>
      </w:r>
    </w:p>
    <w:p w14:paraId="4C7ED71A" w14:textId="5DA41732" w:rsidR="00097B82" w:rsidRDefault="19937B72" w:rsidP="0C26D583">
      <w:pPr>
        <w:pStyle w:val="NormalWeb"/>
        <w:rPr>
          <w:rFonts w:asciiTheme="minorHAnsi" w:hAnsiTheme="minorHAnsi" w:cstheme="minorBidi"/>
        </w:rPr>
      </w:pPr>
      <w:r w:rsidRPr="0C26D583">
        <w:rPr>
          <w:rFonts w:asciiTheme="minorHAnsi" w:hAnsiTheme="minorHAnsi" w:cstheme="minorBidi"/>
        </w:rPr>
        <w:t>The study showed how</w:t>
      </w:r>
      <w:r w:rsidR="1B71030A" w:rsidRPr="0C26D583">
        <w:rPr>
          <w:rFonts w:asciiTheme="minorHAnsi" w:hAnsiTheme="minorHAnsi" w:cstheme="minorBidi"/>
        </w:rPr>
        <w:t xml:space="preserve"> </w:t>
      </w:r>
      <w:r w:rsidRPr="0C26D583">
        <w:rPr>
          <w:rFonts w:asciiTheme="minorHAnsi" w:hAnsiTheme="minorHAnsi" w:cstheme="minorBidi"/>
        </w:rPr>
        <w:t xml:space="preserve">curriculum design is related to </w:t>
      </w:r>
      <w:r w:rsidR="306CA540" w:rsidRPr="0C26D583">
        <w:rPr>
          <w:rFonts w:asciiTheme="minorHAnsi" w:hAnsiTheme="minorHAnsi" w:cstheme="minorBidi"/>
        </w:rPr>
        <w:t>teachers’</w:t>
      </w:r>
      <w:r w:rsidRPr="0C26D583">
        <w:rPr>
          <w:rFonts w:asciiTheme="minorHAnsi" w:hAnsiTheme="minorHAnsi" w:cstheme="minorBidi"/>
        </w:rPr>
        <w:t xml:space="preserve"> professional development, which aligns with Stenhouse's (1975) assertion that designing the curriculum is a social experiment in which teachers' abilities and skills are crucial. Additionally, the </w:t>
      </w:r>
      <w:r w:rsidRPr="00C85328">
        <w:rPr>
          <w:rFonts w:asciiTheme="minorHAnsi" w:hAnsiTheme="minorHAnsi" w:cstheme="minorBidi"/>
          <w:color w:val="000000" w:themeColor="text1"/>
        </w:rPr>
        <w:t xml:space="preserve">study </w:t>
      </w:r>
      <w:r w:rsidR="007200D0" w:rsidRPr="00C85328">
        <w:rPr>
          <w:rFonts w:asciiTheme="minorHAnsi" w:hAnsiTheme="minorHAnsi" w:cstheme="minorBidi"/>
          <w:color w:val="000000" w:themeColor="text1"/>
        </w:rPr>
        <w:t>emphasised the significance of offering teachers with opportunities</w:t>
      </w:r>
      <w:r w:rsidRPr="00C85328">
        <w:rPr>
          <w:rFonts w:asciiTheme="minorHAnsi" w:hAnsiTheme="minorHAnsi" w:cstheme="minorBidi"/>
          <w:color w:val="000000" w:themeColor="text1"/>
        </w:rPr>
        <w:t xml:space="preserve"> to enhance their ESAP curriculum design and teaching skills through professional development. However, this does not exempt teachers from taking responsibility for their own continuous </w:t>
      </w:r>
      <w:r w:rsidR="00C8159D" w:rsidRPr="00C85328">
        <w:rPr>
          <w:rFonts w:asciiTheme="minorHAnsi" w:hAnsiTheme="minorHAnsi" w:cstheme="minorBidi"/>
          <w:color w:val="000000" w:themeColor="text1"/>
        </w:rPr>
        <w:t>development (</w:t>
      </w:r>
      <w:r w:rsidR="0098565D" w:rsidRPr="00C85328">
        <w:rPr>
          <w:rFonts w:asciiTheme="minorHAnsi" w:hAnsiTheme="minorHAnsi" w:cstheme="minorBidi"/>
          <w:color w:val="000000" w:themeColor="text1"/>
        </w:rPr>
        <w:t>Secti</w:t>
      </w:r>
      <w:r w:rsidR="00B57DDB" w:rsidRPr="00C85328">
        <w:rPr>
          <w:rFonts w:asciiTheme="minorHAnsi" w:hAnsiTheme="minorHAnsi" w:cstheme="minorBidi"/>
          <w:color w:val="000000" w:themeColor="text1"/>
        </w:rPr>
        <w:t>on</w:t>
      </w:r>
      <w:r w:rsidR="002870B3" w:rsidRPr="00C85328">
        <w:rPr>
          <w:rFonts w:asciiTheme="minorHAnsi" w:hAnsiTheme="minorHAnsi" w:cstheme="minorBidi"/>
          <w:color w:val="000000" w:themeColor="text1"/>
        </w:rPr>
        <w:t>s</w:t>
      </w:r>
      <w:r w:rsidR="00B57DDB" w:rsidRPr="00C85328">
        <w:rPr>
          <w:rFonts w:asciiTheme="minorHAnsi" w:hAnsiTheme="minorHAnsi" w:cstheme="minorBidi"/>
          <w:color w:val="000000" w:themeColor="text1"/>
        </w:rPr>
        <w:t xml:space="preserve"> 5.3.2.3/5.4</w:t>
      </w:r>
      <w:r w:rsidR="0098565D" w:rsidRPr="00C85328">
        <w:rPr>
          <w:rFonts w:asciiTheme="minorHAnsi" w:hAnsiTheme="minorHAnsi" w:cstheme="minorBidi"/>
          <w:color w:val="000000" w:themeColor="text1"/>
        </w:rPr>
        <w:t xml:space="preserve">) </w:t>
      </w:r>
      <w:r w:rsidRPr="00C85328">
        <w:rPr>
          <w:rFonts w:asciiTheme="minorHAnsi" w:hAnsiTheme="minorHAnsi" w:cstheme="minorBidi"/>
          <w:color w:val="000000" w:themeColor="text1"/>
        </w:rPr>
        <w:t>and seeking support to enhance their skills</w:t>
      </w:r>
      <w:r w:rsidRPr="0C26D583">
        <w:rPr>
          <w:rFonts w:asciiTheme="minorHAnsi" w:hAnsiTheme="minorHAnsi" w:cstheme="minorBidi"/>
        </w:rPr>
        <w:t xml:space="preserve">, as suggested by Ding and Bruce (2017). </w:t>
      </w:r>
      <w:r w:rsidR="00EC0907" w:rsidRPr="00EC0907">
        <w:rPr>
          <w:rFonts w:asciiTheme="minorHAnsi" w:hAnsiTheme="minorHAnsi" w:cstheme="minorBidi"/>
        </w:rPr>
        <w:t>Although, findings show that</w:t>
      </w:r>
      <w:r w:rsidR="00655641">
        <w:rPr>
          <w:rFonts w:asciiTheme="minorHAnsi" w:hAnsiTheme="minorHAnsi" w:cstheme="minorBidi"/>
        </w:rPr>
        <w:t xml:space="preserve"> </w:t>
      </w:r>
      <w:r w:rsidR="00EC0907" w:rsidRPr="00EC0907">
        <w:rPr>
          <w:rFonts w:asciiTheme="minorHAnsi" w:hAnsiTheme="minorHAnsi" w:cstheme="minorBidi"/>
        </w:rPr>
        <w:t>a</w:t>
      </w:r>
      <w:r w:rsidR="00655641">
        <w:rPr>
          <w:rFonts w:asciiTheme="minorHAnsi" w:hAnsiTheme="minorHAnsi" w:cstheme="minorBidi"/>
        </w:rPr>
        <w:t xml:space="preserve"> </w:t>
      </w:r>
      <w:r w:rsidR="000234E0">
        <w:rPr>
          <w:rFonts w:asciiTheme="minorHAnsi" w:hAnsiTheme="minorHAnsi" w:cstheme="minorBidi"/>
        </w:rPr>
        <w:t xml:space="preserve">few </w:t>
      </w:r>
      <w:r w:rsidR="00EC0907" w:rsidRPr="00EC0907">
        <w:rPr>
          <w:rFonts w:asciiTheme="minorHAnsi" w:hAnsiTheme="minorHAnsi" w:cstheme="minorBidi"/>
        </w:rPr>
        <w:t>teachers attempted to develop their understanding of ESAP, their attempts to do this, would arguably be improved if they had a compass, via professional development in which to guide them towards the best use of their time and resources for independent development (having more of a focus on what to develop).</w:t>
      </w:r>
      <w:r w:rsidR="0084324E">
        <w:rPr>
          <w:rFonts w:asciiTheme="minorHAnsi" w:hAnsiTheme="minorHAnsi" w:cstheme="minorBidi"/>
        </w:rPr>
        <w:t xml:space="preserve"> </w:t>
      </w:r>
      <w:r w:rsidRPr="0C26D583">
        <w:rPr>
          <w:rFonts w:asciiTheme="minorHAnsi" w:hAnsiTheme="minorHAnsi" w:cstheme="minorBidi"/>
        </w:rPr>
        <w:t>The study also emphasi</w:t>
      </w:r>
      <w:r w:rsidR="4D5FB5FB" w:rsidRPr="0C26D583">
        <w:rPr>
          <w:rFonts w:asciiTheme="minorHAnsi" w:hAnsiTheme="minorHAnsi" w:cstheme="minorBidi"/>
        </w:rPr>
        <w:t>s</w:t>
      </w:r>
      <w:r w:rsidRPr="0C26D583">
        <w:rPr>
          <w:rFonts w:asciiTheme="minorHAnsi" w:hAnsiTheme="minorHAnsi" w:cstheme="minorBidi"/>
        </w:rPr>
        <w:t>ed that without support from their</w:t>
      </w:r>
      <w:r w:rsidR="20C84F30" w:rsidRPr="0C26D583">
        <w:rPr>
          <w:rFonts w:asciiTheme="minorHAnsi" w:hAnsiTheme="minorHAnsi" w:cstheme="minorBidi"/>
        </w:rPr>
        <w:t xml:space="preserve"> surrounding environment (department) </w:t>
      </w:r>
      <w:r w:rsidRPr="0C26D583">
        <w:rPr>
          <w:rFonts w:asciiTheme="minorHAnsi" w:hAnsiTheme="minorHAnsi" w:cstheme="minorBidi"/>
        </w:rPr>
        <w:t>including the Head Teacher and colleagues, teachers' readiness to develop the ESAP curriculum design could be a significant challenge (Section 5.</w:t>
      </w:r>
      <w:r w:rsidR="536CF0E0" w:rsidRPr="0C26D583">
        <w:rPr>
          <w:rFonts w:asciiTheme="minorHAnsi" w:hAnsiTheme="minorHAnsi" w:cstheme="minorBidi"/>
        </w:rPr>
        <w:t>5.2</w:t>
      </w:r>
      <w:r w:rsidRPr="0C26D583">
        <w:rPr>
          <w:rFonts w:asciiTheme="minorHAnsi" w:hAnsiTheme="minorHAnsi" w:cstheme="minorBidi"/>
        </w:rPr>
        <w:t>).</w:t>
      </w:r>
    </w:p>
    <w:p w14:paraId="58692C83" w14:textId="7B184FEA" w:rsidR="00390985" w:rsidRPr="007F1FB8" w:rsidRDefault="00390985" w:rsidP="3D6A20CD">
      <w:pPr>
        <w:pStyle w:val="NormalWeb"/>
        <w:rPr>
          <w:rFonts w:asciiTheme="minorHAnsi" w:hAnsiTheme="minorHAnsi" w:cstheme="minorBidi"/>
        </w:rPr>
      </w:pPr>
      <w:r w:rsidRPr="00390985">
        <w:rPr>
          <w:rFonts w:asciiTheme="minorHAnsi" w:hAnsiTheme="minorHAnsi" w:cstheme="minorBidi"/>
        </w:rPr>
        <w:lastRenderedPageBreak/>
        <w:t xml:space="preserve">Teachers suggested several strategies to </w:t>
      </w:r>
      <w:r w:rsidR="00696C07">
        <w:rPr>
          <w:rFonts w:asciiTheme="minorHAnsi" w:hAnsiTheme="minorHAnsi" w:cstheme="minorBidi"/>
        </w:rPr>
        <w:t xml:space="preserve">tackle </w:t>
      </w:r>
      <w:r w:rsidRPr="00390985">
        <w:rPr>
          <w:rFonts w:asciiTheme="minorHAnsi" w:hAnsiTheme="minorHAnsi" w:cstheme="minorBidi"/>
        </w:rPr>
        <w:t>the ESAP curriculum design and teaching situation. They highlighted the importance of receiving both intrinsic</w:t>
      </w:r>
      <w:r w:rsidR="00696C07">
        <w:rPr>
          <w:rFonts w:asciiTheme="minorHAnsi" w:hAnsiTheme="minorHAnsi" w:cstheme="minorBidi"/>
        </w:rPr>
        <w:t xml:space="preserve"> incentives</w:t>
      </w:r>
      <w:r w:rsidRPr="00390985">
        <w:rPr>
          <w:rFonts w:asciiTheme="minorHAnsi" w:hAnsiTheme="minorHAnsi" w:cstheme="minorBidi"/>
        </w:rPr>
        <w:t xml:space="preserve"> (such as opportunities for collaboration) and extrinsic </w:t>
      </w:r>
      <w:r w:rsidR="00696C07">
        <w:rPr>
          <w:rFonts w:asciiTheme="minorHAnsi" w:hAnsiTheme="minorHAnsi" w:cstheme="minorBidi"/>
        </w:rPr>
        <w:t xml:space="preserve">incentives </w:t>
      </w:r>
      <w:r w:rsidRPr="00390985">
        <w:rPr>
          <w:rFonts w:asciiTheme="minorHAnsi" w:hAnsiTheme="minorHAnsi" w:cstheme="minorBidi"/>
        </w:rPr>
        <w:t>(such as financial support) to feel empowered. This finding indicates that teachers</w:t>
      </w:r>
      <w:r w:rsidR="00D84EE1">
        <w:rPr>
          <w:rFonts w:asciiTheme="minorHAnsi" w:hAnsiTheme="minorHAnsi" w:cstheme="minorBidi"/>
        </w:rPr>
        <w:t xml:space="preserve"> need </w:t>
      </w:r>
      <w:r w:rsidR="00D57C22">
        <w:rPr>
          <w:rFonts w:asciiTheme="minorHAnsi" w:hAnsiTheme="minorHAnsi" w:cstheme="minorBidi"/>
        </w:rPr>
        <w:t>to</w:t>
      </w:r>
      <w:r w:rsidRPr="00390985">
        <w:rPr>
          <w:rFonts w:asciiTheme="minorHAnsi" w:hAnsiTheme="minorHAnsi" w:cstheme="minorBidi"/>
        </w:rPr>
        <w:t xml:space="preserve"> perceive curriculum design as a collaborative process that goes beyond individual efforts, as noted by </w:t>
      </w:r>
      <w:r w:rsidR="00137946" w:rsidRPr="00137946">
        <w:rPr>
          <w:rFonts w:asciiTheme="minorHAnsi" w:hAnsiTheme="minorHAnsi" w:cstheme="minorBidi"/>
        </w:rPr>
        <w:t>Gervedink Nijhuis</w:t>
      </w:r>
      <w:r w:rsidRPr="00390985">
        <w:rPr>
          <w:rFonts w:asciiTheme="minorHAnsi" w:hAnsiTheme="minorHAnsi" w:cstheme="minorBidi"/>
        </w:rPr>
        <w:t xml:space="preserve"> et al</w:t>
      </w:r>
      <w:r w:rsidR="009D0964">
        <w:rPr>
          <w:rFonts w:asciiTheme="minorHAnsi" w:hAnsiTheme="minorHAnsi" w:cstheme="minorBidi"/>
        </w:rPr>
        <w:t>.</w:t>
      </w:r>
      <w:r w:rsidR="00911FAD">
        <w:rPr>
          <w:rFonts w:asciiTheme="minorHAnsi" w:hAnsiTheme="minorHAnsi" w:cstheme="minorBidi"/>
        </w:rPr>
        <w:t xml:space="preserve"> </w:t>
      </w:r>
      <w:r w:rsidRPr="00390985">
        <w:rPr>
          <w:rFonts w:asciiTheme="minorHAnsi" w:hAnsiTheme="minorHAnsi" w:cstheme="minorBidi"/>
        </w:rPr>
        <w:t>(201</w:t>
      </w:r>
      <w:r w:rsidR="00137946">
        <w:rPr>
          <w:rFonts w:asciiTheme="minorHAnsi" w:hAnsiTheme="minorHAnsi" w:cstheme="minorBidi"/>
        </w:rPr>
        <w:t>3</w:t>
      </w:r>
      <w:r w:rsidR="002515FB">
        <w:rPr>
          <w:rFonts w:asciiTheme="minorHAnsi" w:hAnsiTheme="minorHAnsi" w:cstheme="minorBidi"/>
        </w:rPr>
        <w:t xml:space="preserve">, </w:t>
      </w:r>
      <w:r w:rsidR="00137946">
        <w:rPr>
          <w:rFonts w:asciiTheme="minorHAnsi" w:hAnsiTheme="minorHAnsi" w:cstheme="minorBidi"/>
        </w:rPr>
        <w:t xml:space="preserve">cited in </w:t>
      </w:r>
      <w:r w:rsidR="001C7591">
        <w:rPr>
          <w:rFonts w:asciiTheme="minorHAnsi" w:hAnsiTheme="minorHAnsi" w:cstheme="minorBidi"/>
        </w:rPr>
        <w:t>Bakah, 2019</w:t>
      </w:r>
      <w:r w:rsidRPr="00390985">
        <w:rPr>
          <w:rFonts w:asciiTheme="minorHAnsi" w:hAnsiTheme="minorHAnsi" w:cstheme="minorBidi"/>
        </w:rPr>
        <w:t>). Furthermore, the study revealed the need to collaborate with subject-specific specialists to develop teachers' understanding of appropriate practices in subject-specific materials.</w:t>
      </w:r>
    </w:p>
    <w:p w14:paraId="000011AA" w14:textId="367333AF" w:rsidR="00A000A9" w:rsidRDefault="005E043A" w:rsidP="002C716C">
      <w:pPr>
        <w:pStyle w:val="Heading3"/>
      </w:pPr>
      <w:bookmarkStart w:id="375" w:name="_Toc162545237"/>
      <w:r w:rsidRPr="3D6A20CD">
        <w:rPr>
          <w:lang w:val="en-GB"/>
        </w:rPr>
        <w:t>S</w:t>
      </w:r>
      <w:r w:rsidR="00D9617E" w:rsidRPr="3D6A20CD">
        <w:rPr>
          <w:lang w:val="en-GB"/>
        </w:rPr>
        <w:t>tudents</w:t>
      </w:r>
      <w:r w:rsidRPr="3D6A20CD">
        <w:rPr>
          <w:lang w:val="en-GB"/>
        </w:rPr>
        <w:t xml:space="preserve">’ </w:t>
      </w:r>
      <w:r w:rsidR="00C304BC" w:rsidRPr="3D6A20CD">
        <w:rPr>
          <w:lang w:val="en-GB"/>
        </w:rPr>
        <w:t>Voices</w:t>
      </w:r>
      <w:r w:rsidR="00C304BC" w:rsidRPr="3D6A20CD">
        <w:t xml:space="preserve"> </w:t>
      </w:r>
      <w:r w:rsidR="2E34CE8E" w:rsidRPr="3E81C4CC">
        <w:t>about</w:t>
      </w:r>
      <w:r w:rsidRPr="3D6A20CD">
        <w:t xml:space="preserve"> ESAP Course </w:t>
      </w:r>
      <w:r w:rsidRPr="00746FD1">
        <w:t>Content</w:t>
      </w:r>
      <w:r w:rsidRPr="3D6A20CD">
        <w:t xml:space="preserve"> in Action</w:t>
      </w:r>
      <w:bookmarkEnd w:id="375"/>
      <w:r w:rsidR="00D9617E" w:rsidRPr="3D6A20CD">
        <w:t xml:space="preserve"> </w:t>
      </w:r>
    </w:p>
    <w:p w14:paraId="0E41D995" w14:textId="51AB47CB" w:rsidR="00174BF0" w:rsidRDefault="00174BF0" w:rsidP="6C746C1F">
      <w:pPr>
        <w:pStyle w:val="NormalWeb"/>
        <w:rPr>
          <w:rFonts w:asciiTheme="minorHAnsi" w:hAnsiTheme="minorHAnsi" w:cstheme="minorBidi"/>
        </w:rPr>
      </w:pPr>
      <w:r w:rsidRPr="6C746C1F">
        <w:rPr>
          <w:rFonts w:asciiTheme="minorHAnsi" w:hAnsiTheme="minorHAnsi" w:cstheme="minorBidi"/>
        </w:rPr>
        <w:t>The findings in response to RQ3 revealed that students expressed discontent with the content presented in the ESAP course due to the absence of Economics-related materials</w:t>
      </w:r>
      <w:r w:rsidR="0902A17B" w:rsidRPr="6C746C1F">
        <w:rPr>
          <w:rFonts w:asciiTheme="minorHAnsi" w:hAnsiTheme="minorHAnsi" w:cstheme="minorBidi"/>
        </w:rPr>
        <w:t xml:space="preserve"> (</w:t>
      </w:r>
      <w:r w:rsidR="002A061A">
        <w:rPr>
          <w:rFonts w:asciiTheme="minorHAnsi" w:hAnsiTheme="minorHAnsi" w:cstheme="minorBidi"/>
        </w:rPr>
        <w:t>S</w:t>
      </w:r>
      <w:r w:rsidR="0902A17B" w:rsidRPr="6C746C1F">
        <w:rPr>
          <w:rFonts w:asciiTheme="minorHAnsi" w:hAnsiTheme="minorHAnsi" w:cstheme="minorBidi"/>
        </w:rPr>
        <w:t>ections</w:t>
      </w:r>
      <w:r w:rsidR="00660AD8">
        <w:rPr>
          <w:rFonts w:asciiTheme="minorHAnsi" w:hAnsiTheme="minorHAnsi" w:cstheme="minorBidi"/>
        </w:rPr>
        <w:t xml:space="preserve"> 6.2.1</w:t>
      </w:r>
      <w:r w:rsidR="00442019">
        <w:rPr>
          <w:rFonts w:asciiTheme="minorHAnsi" w:hAnsiTheme="minorHAnsi" w:cstheme="minorBidi"/>
        </w:rPr>
        <w:t>.2</w:t>
      </w:r>
      <w:r w:rsidR="00660AD8">
        <w:rPr>
          <w:rFonts w:asciiTheme="minorHAnsi" w:hAnsiTheme="minorHAnsi" w:cstheme="minorBidi"/>
        </w:rPr>
        <w:t>/6.2.</w:t>
      </w:r>
      <w:r w:rsidR="00442019">
        <w:rPr>
          <w:rFonts w:asciiTheme="minorHAnsi" w:hAnsiTheme="minorHAnsi" w:cstheme="minorBidi"/>
        </w:rPr>
        <w:t>1.4</w:t>
      </w:r>
      <w:r w:rsidR="0902A17B" w:rsidRPr="6C746C1F">
        <w:rPr>
          <w:rFonts w:asciiTheme="minorHAnsi" w:hAnsiTheme="minorHAnsi" w:cstheme="minorBidi"/>
        </w:rPr>
        <w:t>)</w:t>
      </w:r>
      <w:r w:rsidR="009760CD" w:rsidRPr="6C746C1F">
        <w:rPr>
          <w:rFonts w:asciiTheme="minorHAnsi" w:hAnsiTheme="minorHAnsi" w:cstheme="minorBidi"/>
        </w:rPr>
        <w:t xml:space="preserve">. </w:t>
      </w:r>
      <w:r w:rsidRPr="6C746C1F">
        <w:rPr>
          <w:rFonts w:asciiTheme="minorHAnsi" w:hAnsiTheme="minorHAnsi" w:cstheme="minorBidi"/>
        </w:rPr>
        <w:t>The lack of appropriate content knowledge was found to have a significant impact on students' engagement and motivation in ESAP classroom activities</w:t>
      </w:r>
      <w:r w:rsidR="35CE58F8" w:rsidRPr="6C746C1F">
        <w:rPr>
          <w:rFonts w:asciiTheme="minorHAnsi" w:hAnsiTheme="minorHAnsi" w:cstheme="minorBidi"/>
        </w:rPr>
        <w:t xml:space="preserve"> (</w:t>
      </w:r>
      <w:r w:rsidR="00442019">
        <w:rPr>
          <w:rFonts w:asciiTheme="minorHAnsi" w:hAnsiTheme="minorHAnsi" w:cstheme="minorBidi"/>
        </w:rPr>
        <w:t>Table</w:t>
      </w:r>
      <w:r w:rsidR="00D81A88">
        <w:rPr>
          <w:rFonts w:asciiTheme="minorHAnsi" w:hAnsiTheme="minorHAnsi" w:cstheme="minorBidi"/>
        </w:rPr>
        <w:t>s 6.9/6.18/6.19</w:t>
      </w:r>
      <w:r w:rsidR="35CE58F8" w:rsidRPr="6C746C1F">
        <w:rPr>
          <w:rFonts w:asciiTheme="minorHAnsi" w:hAnsiTheme="minorHAnsi" w:cstheme="minorBidi"/>
        </w:rPr>
        <w:t>)</w:t>
      </w:r>
      <w:r w:rsidRPr="6C746C1F">
        <w:rPr>
          <w:rFonts w:asciiTheme="minorHAnsi" w:hAnsiTheme="minorHAnsi" w:cstheme="minorBidi"/>
        </w:rPr>
        <w:t xml:space="preserve">. Research conducted by Hyland and Shaw (2016) supports the idea that providing focused content knowledge instruction can have a positive impact on students in academic </w:t>
      </w:r>
      <w:r w:rsidR="00DA1A07" w:rsidRPr="6C746C1F">
        <w:rPr>
          <w:rFonts w:asciiTheme="minorHAnsi" w:hAnsiTheme="minorHAnsi" w:cstheme="minorBidi"/>
        </w:rPr>
        <w:t>settings.</w:t>
      </w:r>
    </w:p>
    <w:p w14:paraId="67718428" w14:textId="71FE6552" w:rsidR="00763A03" w:rsidRPr="00E778EC" w:rsidRDefault="00E778EC" w:rsidP="6C746C1F">
      <w:pPr>
        <w:pStyle w:val="NormalWeb"/>
        <w:rPr>
          <w:rFonts w:asciiTheme="minorHAnsi" w:hAnsiTheme="minorHAnsi" w:cstheme="minorBidi"/>
        </w:rPr>
      </w:pPr>
      <w:r w:rsidRPr="6C746C1F">
        <w:rPr>
          <w:rFonts w:asciiTheme="minorHAnsi" w:hAnsiTheme="minorHAnsi" w:cstheme="minorBidi"/>
        </w:rPr>
        <w:t xml:space="preserve">This study found that students were critical of the course because it relied on old and traditional grammar-translation methods, which resulted in the course being centred around general English and failed to provide enough opportunity for students to improve their four skills </w:t>
      </w:r>
      <w:r w:rsidR="00471CFF" w:rsidRPr="00471CFF">
        <w:rPr>
          <w:rFonts w:asciiTheme="minorHAnsi" w:hAnsiTheme="minorHAnsi" w:cstheme="minorBidi"/>
        </w:rPr>
        <w:t xml:space="preserve">in a communicative and interactive manner </w:t>
      </w:r>
      <w:r w:rsidRPr="6C746C1F">
        <w:rPr>
          <w:rFonts w:asciiTheme="minorHAnsi" w:hAnsiTheme="minorHAnsi" w:cstheme="minorBidi"/>
        </w:rPr>
        <w:t>(Section 6.2.</w:t>
      </w:r>
      <w:r w:rsidR="00D14D41" w:rsidRPr="6C746C1F">
        <w:rPr>
          <w:rFonts w:asciiTheme="minorHAnsi" w:hAnsiTheme="minorHAnsi" w:cstheme="minorBidi"/>
        </w:rPr>
        <w:t>3.</w:t>
      </w:r>
      <w:r w:rsidRPr="6C746C1F">
        <w:rPr>
          <w:rFonts w:asciiTheme="minorHAnsi" w:hAnsiTheme="minorHAnsi" w:cstheme="minorBidi"/>
        </w:rPr>
        <w:t>2). According to students' perceptions</w:t>
      </w:r>
      <w:r w:rsidR="00962FBE" w:rsidRPr="6C746C1F">
        <w:rPr>
          <w:rFonts w:asciiTheme="minorHAnsi" w:hAnsiTheme="minorHAnsi" w:cstheme="minorBidi"/>
        </w:rPr>
        <w:t>,</w:t>
      </w:r>
      <w:r w:rsidRPr="6C746C1F">
        <w:rPr>
          <w:rFonts w:asciiTheme="minorHAnsi" w:hAnsiTheme="minorHAnsi" w:cstheme="minorBidi"/>
        </w:rPr>
        <w:t xml:space="preserve"> </w:t>
      </w:r>
      <w:r w:rsidR="00962FBE" w:rsidRPr="6C746C1F">
        <w:rPr>
          <w:rFonts w:asciiTheme="minorHAnsi" w:hAnsiTheme="minorHAnsi" w:cstheme="minorBidi"/>
        </w:rPr>
        <w:t xml:space="preserve">the dominance of </w:t>
      </w:r>
      <w:r w:rsidR="00C57E80">
        <w:rPr>
          <w:rFonts w:asciiTheme="minorHAnsi" w:hAnsiTheme="minorHAnsi" w:cstheme="minorBidi"/>
        </w:rPr>
        <w:t>teacher-centeredness</w:t>
      </w:r>
      <w:r w:rsidR="00962FBE" w:rsidRPr="6C746C1F">
        <w:rPr>
          <w:rFonts w:asciiTheme="minorHAnsi" w:hAnsiTheme="minorHAnsi" w:cstheme="minorBidi"/>
        </w:rPr>
        <w:t xml:space="preserve"> and the lack of communicative activities and group work, </w:t>
      </w:r>
      <w:r w:rsidR="005D688F" w:rsidRPr="6C746C1F">
        <w:rPr>
          <w:rFonts w:asciiTheme="minorHAnsi" w:hAnsiTheme="minorHAnsi" w:cstheme="minorBidi"/>
        </w:rPr>
        <w:t xml:space="preserve">allowed little opportunity for </w:t>
      </w:r>
      <w:r w:rsidR="6A8E47EC" w:rsidRPr="6C746C1F">
        <w:rPr>
          <w:rFonts w:asciiTheme="minorHAnsi" w:hAnsiTheme="minorHAnsi" w:cstheme="minorBidi"/>
        </w:rPr>
        <w:t>their</w:t>
      </w:r>
      <w:r w:rsidR="005D688F" w:rsidRPr="6C746C1F">
        <w:rPr>
          <w:rFonts w:asciiTheme="minorHAnsi" w:hAnsiTheme="minorHAnsi" w:cstheme="minorBidi"/>
        </w:rPr>
        <w:t xml:space="preserve"> </w:t>
      </w:r>
      <w:r w:rsidR="00962FBE" w:rsidRPr="6C746C1F">
        <w:rPr>
          <w:rFonts w:asciiTheme="minorHAnsi" w:hAnsiTheme="minorHAnsi" w:cstheme="minorBidi"/>
        </w:rPr>
        <w:t xml:space="preserve">use </w:t>
      </w:r>
      <w:r w:rsidR="60096ED0" w:rsidRPr="6C746C1F">
        <w:rPr>
          <w:rFonts w:asciiTheme="minorHAnsi" w:hAnsiTheme="minorHAnsi" w:cstheme="minorBidi"/>
        </w:rPr>
        <w:t xml:space="preserve">of </w:t>
      </w:r>
      <w:r w:rsidR="003A131E" w:rsidRPr="6C746C1F">
        <w:rPr>
          <w:rFonts w:asciiTheme="minorHAnsi" w:hAnsiTheme="minorHAnsi" w:cstheme="minorBidi"/>
        </w:rPr>
        <w:t>language and</w:t>
      </w:r>
      <w:r w:rsidR="0FFC6A97" w:rsidRPr="6C746C1F">
        <w:rPr>
          <w:rFonts w:asciiTheme="minorHAnsi" w:hAnsiTheme="minorHAnsi" w:cstheme="minorBidi"/>
        </w:rPr>
        <w:t xml:space="preserve"> intensive </w:t>
      </w:r>
      <w:r w:rsidR="00463584" w:rsidRPr="6C746C1F">
        <w:rPr>
          <w:rFonts w:asciiTheme="minorHAnsi" w:hAnsiTheme="minorHAnsi" w:cstheme="minorBidi"/>
        </w:rPr>
        <w:t>grammar in</w:t>
      </w:r>
      <w:r w:rsidR="00962FBE" w:rsidRPr="6C746C1F">
        <w:rPr>
          <w:rFonts w:asciiTheme="minorHAnsi" w:hAnsiTheme="minorHAnsi" w:cstheme="minorBidi"/>
        </w:rPr>
        <w:t xml:space="preserve"> the classroom</w:t>
      </w:r>
      <w:r w:rsidR="008F3582">
        <w:rPr>
          <w:rFonts w:asciiTheme="minorHAnsi" w:hAnsiTheme="minorHAnsi" w:cstheme="minorBidi"/>
        </w:rPr>
        <w:t>- t</w:t>
      </w:r>
      <w:r w:rsidR="00463584" w:rsidRPr="6C746C1F">
        <w:rPr>
          <w:rFonts w:asciiTheme="minorHAnsi" w:hAnsiTheme="minorHAnsi" w:cstheme="minorBidi"/>
        </w:rPr>
        <w:t>hereby limiting</w:t>
      </w:r>
      <w:r w:rsidRPr="6C746C1F">
        <w:rPr>
          <w:rFonts w:asciiTheme="minorHAnsi" w:hAnsiTheme="minorHAnsi" w:cstheme="minorBidi"/>
        </w:rPr>
        <w:t xml:space="preserve"> their ability to flexibly </w:t>
      </w:r>
      <w:r w:rsidR="008F3582">
        <w:rPr>
          <w:rFonts w:asciiTheme="minorHAnsi" w:hAnsiTheme="minorHAnsi" w:cstheme="minorBidi"/>
        </w:rPr>
        <w:t>improve</w:t>
      </w:r>
      <w:r w:rsidRPr="6C746C1F">
        <w:rPr>
          <w:rFonts w:asciiTheme="minorHAnsi" w:hAnsiTheme="minorHAnsi" w:cstheme="minorBidi"/>
        </w:rPr>
        <w:t xml:space="preserve"> their communicative competence. </w:t>
      </w:r>
      <w:r w:rsidR="539E62B1" w:rsidRPr="6C746C1F">
        <w:rPr>
          <w:rFonts w:asciiTheme="minorHAnsi" w:hAnsiTheme="minorHAnsi" w:cstheme="minorBidi"/>
        </w:rPr>
        <w:t>Students</w:t>
      </w:r>
      <w:r w:rsidRPr="6C746C1F">
        <w:rPr>
          <w:rFonts w:asciiTheme="minorHAnsi" w:hAnsiTheme="minorHAnsi" w:cstheme="minorBidi"/>
        </w:rPr>
        <w:t xml:space="preserve"> expressed the need for a more stimulating learning environment that would allow them to activate and </w:t>
      </w:r>
      <w:r w:rsidRPr="6C746C1F">
        <w:rPr>
          <w:rFonts w:asciiTheme="minorHAnsi" w:hAnsiTheme="minorHAnsi" w:cstheme="minorBidi"/>
        </w:rPr>
        <w:lastRenderedPageBreak/>
        <w:t xml:space="preserve">develop their skills and content knowledge, which would enable them to better engage with the subject </w:t>
      </w:r>
      <w:r w:rsidR="00023A46" w:rsidRPr="6C746C1F">
        <w:rPr>
          <w:rFonts w:asciiTheme="minorHAnsi" w:hAnsiTheme="minorHAnsi" w:cstheme="minorBidi"/>
        </w:rPr>
        <w:t>degree</w:t>
      </w:r>
      <w:r w:rsidR="00D56D90">
        <w:rPr>
          <w:rFonts w:asciiTheme="minorHAnsi" w:hAnsiTheme="minorHAnsi" w:cstheme="minorBidi"/>
        </w:rPr>
        <w:t xml:space="preserve"> and improve learning outcomes</w:t>
      </w:r>
      <w:r w:rsidR="5EC97F68" w:rsidRPr="6C746C1F">
        <w:rPr>
          <w:rFonts w:asciiTheme="minorHAnsi" w:hAnsiTheme="minorHAnsi" w:cstheme="minorBidi"/>
        </w:rPr>
        <w:t xml:space="preserve"> (</w:t>
      </w:r>
      <w:r w:rsidR="00D81A88">
        <w:rPr>
          <w:rFonts w:asciiTheme="minorHAnsi" w:hAnsiTheme="minorHAnsi" w:cstheme="minorBidi"/>
        </w:rPr>
        <w:t>Table 6.19</w:t>
      </w:r>
      <w:r w:rsidR="5EC97F68" w:rsidRPr="6C746C1F">
        <w:rPr>
          <w:rFonts w:asciiTheme="minorHAnsi" w:hAnsiTheme="minorHAnsi" w:cstheme="minorBidi"/>
        </w:rPr>
        <w:t>)</w:t>
      </w:r>
      <w:r w:rsidR="00B17AEE" w:rsidRPr="6C746C1F">
        <w:rPr>
          <w:rFonts w:asciiTheme="minorHAnsi" w:hAnsiTheme="minorHAnsi" w:cstheme="minorBidi"/>
        </w:rPr>
        <w:t>.</w:t>
      </w:r>
    </w:p>
    <w:p w14:paraId="1F345FDD" w14:textId="3209D24E" w:rsidR="009C2845" w:rsidRDefault="00B950CD" w:rsidP="00B950CD">
      <w:pPr>
        <w:rPr>
          <w:rFonts w:eastAsia="Calibri"/>
        </w:rPr>
      </w:pPr>
      <w:r w:rsidRPr="6C746C1F">
        <w:rPr>
          <w:rFonts w:eastAsia="Calibri"/>
        </w:rPr>
        <w:t xml:space="preserve">This study </w:t>
      </w:r>
      <w:r w:rsidR="00613731" w:rsidRPr="6C746C1F">
        <w:rPr>
          <w:rFonts w:eastAsia="Calibri"/>
        </w:rPr>
        <w:t>showed</w:t>
      </w:r>
      <w:r w:rsidR="009E5DA6" w:rsidRPr="6C746C1F">
        <w:rPr>
          <w:rFonts w:eastAsia="Calibri"/>
        </w:rPr>
        <w:t xml:space="preserve"> </w:t>
      </w:r>
      <w:r w:rsidR="0047683B" w:rsidRPr="6C746C1F">
        <w:rPr>
          <w:rFonts w:eastAsia="Calibri"/>
        </w:rPr>
        <w:t>that</w:t>
      </w:r>
      <w:r w:rsidRPr="6C746C1F">
        <w:rPr>
          <w:rFonts w:eastAsia="Calibri"/>
        </w:rPr>
        <w:t xml:space="preserve"> student</w:t>
      </w:r>
      <w:r w:rsidR="0AD5F962" w:rsidRPr="6C746C1F">
        <w:rPr>
          <w:rFonts w:eastAsia="Calibri"/>
        </w:rPr>
        <w:t>s</w:t>
      </w:r>
      <w:r w:rsidR="003A131E" w:rsidRPr="6C746C1F">
        <w:rPr>
          <w:rFonts w:eastAsia="Calibri"/>
        </w:rPr>
        <w:t>’ views</w:t>
      </w:r>
      <w:r w:rsidRPr="6C746C1F">
        <w:rPr>
          <w:rFonts w:eastAsia="Calibri"/>
        </w:rPr>
        <w:t xml:space="preserve"> are not sought</w:t>
      </w:r>
      <w:r w:rsidR="3F7329BC" w:rsidRPr="6C746C1F">
        <w:rPr>
          <w:rFonts w:eastAsia="Calibri"/>
        </w:rPr>
        <w:t xml:space="preserve"> by the teachers</w:t>
      </w:r>
      <w:r w:rsidRPr="6C746C1F">
        <w:rPr>
          <w:rFonts w:eastAsia="Calibri"/>
        </w:rPr>
        <w:t xml:space="preserve"> when considering the design of the curriculum or teaching strategies to be utilised. This study supports </w:t>
      </w:r>
      <w:r w:rsidR="00D56D90">
        <w:rPr>
          <w:rFonts w:eastAsia="Calibri"/>
        </w:rPr>
        <w:t xml:space="preserve">the findings </w:t>
      </w:r>
      <w:r w:rsidRPr="6C746C1F">
        <w:rPr>
          <w:rFonts w:eastAsia="Calibri"/>
        </w:rPr>
        <w:t>in the literature (</w:t>
      </w:r>
      <w:r w:rsidR="00D81A88" w:rsidRPr="6C746C1F">
        <w:rPr>
          <w:rFonts w:eastAsia="Calibri"/>
        </w:rPr>
        <w:t>e.g.</w:t>
      </w:r>
      <w:r w:rsidRPr="6C746C1F">
        <w:rPr>
          <w:rFonts w:eastAsia="Calibri"/>
        </w:rPr>
        <w:t xml:space="preserve"> Brown, 2016) and other studies (</w:t>
      </w:r>
      <w:r w:rsidR="00D81A88" w:rsidRPr="6C746C1F">
        <w:rPr>
          <w:rFonts w:eastAsia="Calibri"/>
        </w:rPr>
        <w:t>e.g.</w:t>
      </w:r>
      <w:r w:rsidR="0049436E">
        <w:rPr>
          <w:rFonts w:eastAsia="Calibri"/>
        </w:rPr>
        <w:t xml:space="preserve"> </w:t>
      </w:r>
      <w:r w:rsidR="00381B9C" w:rsidRPr="6C746C1F">
        <w:rPr>
          <w:rFonts w:eastAsia="Calibri"/>
        </w:rPr>
        <w:t xml:space="preserve">Belcher, 2006; </w:t>
      </w:r>
      <w:r w:rsidRPr="6C746C1F">
        <w:rPr>
          <w:rFonts w:eastAsia="Calibri"/>
        </w:rPr>
        <w:t>Aladdin, 2016; Lee, 2016</w:t>
      </w:r>
      <w:r w:rsidR="00381B9C" w:rsidRPr="6C746C1F">
        <w:rPr>
          <w:rFonts w:eastAsia="Calibri"/>
        </w:rPr>
        <w:t>; Andi and Arafah, 2017</w:t>
      </w:r>
      <w:r w:rsidR="009E5DA6" w:rsidRPr="6C746C1F">
        <w:rPr>
          <w:rFonts w:eastAsia="Calibri"/>
        </w:rPr>
        <w:t>)</w:t>
      </w:r>
      <w:r w:rsidRPr="6C746C1F">
        <w:rPr>
          <w:rFonts w:eastAsia="Calibri"/>
        </w:rPr>
        <w:t xml:space="preserve"> that the participation of students in </w:t>
      </w:r>
      <w:r w:rsidR="009E5DA6" w:rsidRPr="6C746C1F">
        <w:rPr>
          <w:rFonts w:eastAsia="Calibri"/>
        </w:rPr>
        <w:t xml:space="preserve">course design decisions through </w:t>
      </w:r>
      <w:r w:rsidRPr="6C746C1F">
        <w:rPr>
          <w:rFonts w:eastAsia="Calibri"/>
        </w:rPr>
        <w:t>needs analysis is critical</w:t>
      </w:r>
      <w:r w:rsidR="00AB6924">
        <w:rPr>
          <w:rFonts w:eastAsia="Calibri"/>
        </w:rPr>
        <w:t xml:space="preserve"> for its overall success</w:t>
      </w:r>
      <w:r w:rsidR="009E5DA6" w:rsidRPr="6C746C1F">
        <w:rPr>
          <w:rFonts w:eastAsia="Calibri"/>
        </w:rPr>
        <w:t>.</w:t>
      </w:r>
    </w:p>
    <w:p w14:paraId="24370DDC" w14:textId="12C1683D" w:rsidR="00203D8B" w:rsidRPr="00746FD1" w:rsidRDefault="05E4EE9E" w:rsidP="002C716C">
      <w:pPr>
        <w:pStyle w:val="Heading2"/>
      </w:pPr>
      <w:bookmarkStart w:id="376" w:name="_heading=h.3kkl7fh"/>
      <w:bookmarkStart w:id="377" w:name="_Toc162545238"/>
      <w:bookmarkEnd w:id="376"/>
      <w:r>
        <w:t xml:space="preserve">Contribution </w:t>
      </w:r>
      <w:r w:rsidR="244A669C">
        <w:t xml:space="preserve">to </w:t>
      </w:r>
      <w:r w:rsidR="244A669C" w:rsidRPr="0C26D583">
        <w:rPr>
          <w:lang w:val="en-GB"/>
        </w:rPr>
        <w:t>Knowledge</w:t>
      </w:r>
      <w:bookmarkEnd w:id="377"/>
    </w:p>
    <w:p w14:paraId="62F36631" w14:textId="66809C25" w:rsidR="00F75423" w:rsidRPr="009F03FD" w:rsidRDefault="00067ACE" w:rsidP="00992E82">
      <w:pPr>
        <w:rPr>
          <w:lang w:eastAsia="en-US"/>
        </w:rPr>
      </w:pPr>
      <w:r w:rsidRPr="009F03FD">
        <w:rPr>
          <w:lang w:eastAsia="en-US"/>
        </w:rPr>
        <w:t>This study provides a thorough analysis of the data related to teachers' practices in the</w:t>
      </w:r>
      <w:r w:rsidR="371BADAC" w:rsidRPr="009F03FD">
        <w:rPr>
          <w:lang w:eastAsia="en-US"/>
        </w:rPr>
        <w:t xml:space="preserve"> teaching of</w:t>
      </w:r>
      <w:r w:rsidRPr="009F03FD">
        <w:rPr>
          <w:lang w:eastAsia="en-US"/>
        </w:rPr>
        <w:t xml:space="preserve"> ESAP</w:t>
      </w:r>
      <w:r w:rsidR="060EB39F" w:rsidRPr="009F03FD">
        <w:rPr>
          <w:lang w:eastAsia="en-US"/>
        </w:rPr>
        <w:t xml:space="preserve"> and the implementation of a</w:t>
      </w:r>
      <w:r w:rsidRPr="009F03FD">
        <w:rPr>
          <w:lang w:eastAsia="en-US"/>
        </w:rPr>
        <w:t xml:space="preserve"> curriculum</w:t>
      </w:r>
      <w:r w:rsidR="000F77E6" w:rsidRPr="009F03FD">
        <w:rPr>
          <w:lang w:eastAsia="en-US"/>
        </w:rPr>
        <w:t xml:space="preserve">. </w:t>
      </w:r>
      <w:r w:rsidR="009535DD" w:rsidRPr="009F03FD">
        <w:rPr>
          <w:lang w:eastAsia="en-US"/>
        </w:rPr>
        <w:t>Specifically, within</w:t>
      </w:r>
      <w:r w:rsidR="5226261E" w:rsidRPr="009F03FD">
        <w:rPr>
          <w:lang w:eastAsia="en-US"/>
        </w:rPr>
        <w:t xml:space="preserve"> the context of the research, </w:t>
      </w:r>
      <w:r w:rsidR="000F77E6" w:rsidRPr="009F03FD">
        <w:rPr>
          <w:lang w:eastAsia="en-US"/>
        </w:rPr>
        <w:t xml:space="preserve">it presents a new understanding of how teachers’ practices and students’ voices </w:t>
      </w:r>
      <w:r w:rsidRPr="009F03FD">
        <w:rPr>
          <w:lang w:eastAsia="en-US"/>
        </w:rPr>
        <w:t>shape the ESAP curriculum</w:t>
      </w:r>
      <w:r w:rsidR="236532E2" w:rsidRPr="009F03FD">
        <w:rPr>
          <w:lang w:eastAsia="en-US"/>
        </w:rPr>
        <w:t>.</w:t>
      </w:r>
      <w:r w:rsidRPr="009F03FD">
        <w:rPr>
          <w:lang w:eastAsia="en-US"/>
        </w:rPr>
        <w:t xml:space="preserve"> Consequently, this study has significant contributions to knowledge in terms of the context, theory, and pedagogy.</w:t>
      </w:r>
    </w:p>
    <w:p w14:paraId="115005C0" w14:textId="20C8A2C9" w:rsidR="00203D8B" w:rsidRPr="00746FD1" w:rsidRDefault="001B51FE" w:rsidP="001759D6">
      <w:pPr>
        <w:pStyle w:val="Heading3"/>
      </w:pPr>
      <w:bookmarkStart w:id="378" w:name="_Toc162545239"/>
      <w:bookmarkStart w:id="379" w:name="_Hlk92711367"/>
      <w:r w:rsidRPr="00E14467">
        <w:rPr>
          <w:lang w:val="en-GB"/>
        </w:rPr>
        <w:t>Contextual</w:t>
      </w:r>
      <w:r w:rsidRPr="00746FD1">
        <w:t xml:space="preserve"> </w:t>
      </w:r>
      <w:r w:rsidR="00D469F0" w:rsidRPr="00746FD1">
        <w:t>Contribution</w:t>
      </w:r>
      <w:bookmarkEnd w:id="378"/>
      <w:r w:rsidR="00D469F0" w:rsidRPr="00746FD1">
        <w:t xml:space="preserve"> </w:t>
      </w:r>
    </w:p>
    <w:p w14:paraId="586072C6" w14:textId="1EE6A5EF" w:rsidR="00257185" w:rsidRPr="002459B5" w:rsidRDefault="00453D48" w:rsidP="3D6A20CD">
      <w:pPr>
        <w:pStyle w:val="NormalWeb"/>
        <w:rPr>
          <w:rFonts w:asciiTheme="minorHAnsi" w:hAnsiTheme="minorHAnsi" w:cstheme="minorBidi"/>
        </w:rPr>
      </w:pPr>
      <w:r w:rsidRPr="3D6A20CD">
        <w:rPr>
          <w:rFonts w:asciiTheme="minorHAnsi" w:eastAsia="Calibri" w:hAnsiTheme="minorHAnsi" w:cstheme="minorBidi"/>
        </w:rPr>
        <w:t>In the local context of Algeria</w:t>
      </w:r>
      <w:r w:rsidR="00B5771C">
        <w:rPr>
          <w:rFonts w:asciiTheme="minorHAnsi" w:eastAsia="Calibri" w:hAnsiTheme="minorHAnsi" w:cstheme="minorBidi"/>
        </w:rPr>
        <w:t xml:space="preserve"> and globally, </w:t>
      </w:r>
      <w:r w:rsidRPr="3D6A20CD">
        <w:rPr>
          <w:rFonts w:asciiTheme="minorHAnsi" w:eastAsia="Calibri" w:hAnsiTheme="minorHAnsi" w:cstheme="minorBidi"/>
        </w:rPr>
        <w:t xml:space="preserve">the area of ESAP curriculum design has rarely been a focus of interest (Boudersa, 2018). A few studies (Bouabdallah, 2015; </w:t>
      </w:r>
      <w:r w:rsidR="004B590C" w:rsidRPr="004B590C">
        <w:rPr>
          <w:rFonts w:asciiTheme="minorHAnsi" w:eastAsia="Calibri" w:hAnsiTheme="minorHAnsi" w:cstheme="minorBidi"/>
        </w:rPr>
        <w:t xml:space="preserve">Messaoudi </w:t>
      </w:r>
      <w:r w:rsidR="004B590C">
        <w:rPr>
          <w:rFonts w:asciiTheme="minorHAnsi" w:eastAsia="Calibri" w:hAnsiTheme="minorHAnsi" w:cstheme="minorBidi"/>
        </w:rPr>
        <w:t xml:space="preserve">and </w:t>
      </w:r>
      <w:r w:rsidRPr="3D6A20CD">
        <w:rPr>
          <w:rFonts w:asciiTheme="minorHAnsi" w:eastAsia="Calibri" w:hAnsiTheme="minorHAnsi" w:cstheme="minorBidi"/>
        </w:rPr>
        <w:t xml:space="preserve">Hamzaoui, 2017) have discussed areas in curriculum development. However, to date and following a thorough search of the literature, before this study, there was </w:t>
      </w:r>
      <w:r w:rsidR="00F9695D" w:rsidRPr="3D6A20CD">
        <w:rPr>
          <w:rFonts w:asciiTheme="minorHAnsi" w:eastAsia="Calibri" w:hAnsiTheme="minorHAnsi" w:cstheme="minorBidi"/>
        </w:rPr>
        <w:t>littl</w:t>
      </w:r>
      <w:r w:rsidR="008920DA">
        <w:rPr>
          <w:rFonts w:asciiTheme="minorHAnsi" w:eastAsia="Calibri" w:hAnsiTheme="minorHAnsi" w:cstheme="minorBidi"/>
        </w:rPr>
        <w:t>e</w:t>
      </w:r>
      <w:r w:rsidRPr="3D6A20CD">
        <w:rPr>
          <w:rFonts w:asciiTheme="minorHAnsi" w:eastAsia="Calibri" w:hAnsiTheme="minorHAnsi" w:cstheme="minorBidi"/>
        </w:rPr>
        <w:t xml:space="preserve"> emphasis paid to </w:t>
      </w:r>
      <w:r w:rsidR="00AC271A" w:rsidRPr="3D6A20CD">
        <w:rPr>
          <w:rFonts w:asciiTheme="minorHAnsi" w:eastAsia="Calibri" w:hAnsiTheme="minorHAnsi" w:cstheme="minorBidi"/>
        </w:rPr>
        <w:t>explor</w:t>
      </w:r>
      <w:r w:rsidR="00FE473E" w:rsidRPr="3D6A20CD">
        <w:rPr>
          <w:rFonts w:asciiTheme="minorHAnsi" w:eastAsia="Calibri" w:hAnsiTheme="minorHAnsi" w:cstheme="minorBidi"/>
        </w:rPr>
        <w:t>e</w:t>
      </w:r>
      <w:r w:rsidRPr="3D6A20CD">
        <w:rPr>
          <w:rFonts w:asciiTheme="minorHAnsi" w:eastAsia="Calibri" w:hAnsiTheme="minorHAnsi" w:cstheme="minorBidi"/>
        </w:rPr>
        <w:t xml:space="preserve"> ESAP curriculum design from lived experiences of the stakeholders (</w:t>
      </w:r>
      <w:r w:rsidR="009A2584" w:rsidRPr="3D6A20CD">
        <w:rPr>
          <w:rFonts w:asciiTheme="minorHAnsi" w:eastAsia="Calibri" w:hAnsiTheme="minorHAnsi" w:cstheme="minorBidi"/>
        </w:rPr>
        <w:t>H</w:t>
      </w:r>
      <w:r w:rsidRPr="3D6A20CD">
        <w:rPr>
          <w:rFonts w:asciiTheme="minorHAnsi" w:eastAsia="Calibri" w:hAnsiTheme="minorHAnsi" w:cstheme="minorBidi"/>
        </w:rPr>
        <w:t xml:space="preserve">ead </w:t>
      </w:r>
      <w:r w:rsidR="009A2584" w:rsidRPr="3D6A20CD">
        <w:rPr>
          <w:rFonts w:asciiTheme="minorHAnsi" w:eastAsia="Calibri" w:hAnsiTheme="minorHAnsi" w:cstheme="minorBidi"/>
        </w:rPr>
        <w:t>T</w:t>
      </w:r>
      <w:r w:rsidRPr="3D6A20CD">
        <w:rPr>
          <w:rFonts w:asciiTheme="minorHAnsi" w:eastAsia="Calibri" w:hAnsiTheme="minorHAnsi" w:cstheme="minorBidi"/>
        </w:rPr>
        <w:t xml:space="preserve">eacher, teachers, </w:t>
      </w:r>
      <w:r w:rsidR="00A76907" w:rsidRPr="3D6A20CD">
        <w:rPr>
          <w:rFonts w:asciiTheme="minorHAnsi" w:eastAsia="Calibri" w:hAnsiTheme="minorHAnsi" w:cstheme="minorBidi"/>
        </w:rPr>
        <w:t xml:space="preserve">and </w:t>
      </w:r>
      <w:r w:rsidRPr="3D6A20CD">
        <w:rPr>
          <w:rFonts w:asciiTheme="minorHAnsi" w:eastAsia="Calibri" w:hAnsiTheme="minorHAnsi" w:cstheme="minorBidi"/>
        </w:rPr>
        <w:t>students)</w:t>
      </w:r>
      <w:r w:rsidR="00683816">
        <w:rPr>
          <w:rFonts w:asciiTheme="minorHAnsi" w:eastAsia="Calibri" w:hAnsiTheme="minorHAnsi" w:cstheme="minorBidi"/>
        </w:rPr>
        <w:t xml:space="preserve"> locally and </w:t>
      </w:r>
      <w:r w:rsidR="00796407">
        <w:rPr>
          <w:rFonts w:asciiTheme="minorHAnsi" w:eastAsia="Calibri" w:hAnsiTheme="minorHAnsi" w:cstheme="minorBidi"/>
        </w:rPr>
        <w:t>globally.</w:t>
      </w:r>
      <w:r w:rsidR="004425EF" w:rsidRPr="3D6A20CD">
        <w:rPr>
          <w:rFonts w:asciiTheme="minorHAnsi" w:hAnsiTheme="minorHAnsi" w:cstheme="minorBidi"/>
        </w:rPr>
        <w:t xml:space="preserve"> This contribution </w:t>
      </w:r>
      <w:r w:rsidR="00D11063" w:rsidRPr="00257185">
        <w:rPr>
          <w:rFonts w:asciiTheme="minorHAnsi" w:hAnsiTheme="minorHAnsi" w:cstheme="minorBidi"/>
        </w:rPr>
        <w:t>sheds light on the multifaceted issues that arise in ESAP curriculum design, as experienced by teachers and students.</w:t>
      </w:r>
    </w:p>
    <w:p w14:paraId="11E88F5E" w14:textId="628A9539" w:rsidR="002C1FA1" w:rsidRDefault="002C1FA1" w:rsidP="00453D48">
      <w:pPr>
        <w:rPr>
          <w:rFonts w:asciiTheme="minorHAnsi" w:eastAsia="Calibri" w:hAnsiTheme="minorHAnsi"/>
        </w:rPr>
      </w:pPr>
      <w:r w:rsidRPr="002C1FA1">
        <w:rPr>
          <w:rFonts w:asciiTheme="minorHAnsi" w:eastAsia="Calibri" w:hAnsiTheme="minorHAnsi"/>
        </w:rPr>
        <w:t>The study provides a contextual contribution to the field by focusing on an ESAP curriculum in the Economics Sciences department</w:t>
      </w:r>
      <w:r w:rsidR="007F24EB">
        <w:rPr>
          <w:rFonts w:asciiTheme="minorHAnsi" w:eastAsia="Calibri" w:hAnsiTheme="minorHAnsi"/>
        </w:rPr>
        <w:t xml:space="preserve"> (ESd)</w:t>
      </w:r>
      <w:r w:rsidRPr="002C1FA1">
        <w:rPr>
          <w:rFonts w:asciiTheme="minorHAnsi" w:eastAsia="Calibri" w:hAnsiTheme="minorHAnsi"/>
        </w:rPr>
        <w:t xml:space="preserve"> at an institution in Algeria. </w:t>
      </w:r>
      <w:r w:rsidR="00832852">
        <w:rPr>
          <w:rFonts w:asciiTheme="minorHAnsi" w:eastAsia="Calibri" w:hAnsiTheme="minorHAnsi"/>
        </w:rPr>
        <w:t xml:space="preserve">To the best of our knowledge, </w:t>
      </w:r>
      <w:r w:rsidRPr="002C1FA1">
        <w:rPr>
          <w:rFonts w:asciiTheme="minorHAnsi" w:eastAsia="Calibri" w:hAnsiTheme="minorHAnsi"/>
        </w:rPr>
        <w:t xml:space="preserve">the data sources used in this study are original, and it </w:t>
      </w:r>
      <w:r w:rsidRPr="002C1FA1">
        <w:rPr>
          <w:rFonts w:asciiTheme="minorHAnsi" w:eastAsia="Calibri" w:hAnsiTheme="minorHAnsi"/>
        </w:rPr>
        <w:lastRenderedPageBreak/>
        <w:t xml:space="preserve">is the first time that the participants in this case study have been involved in such </w:t>
      </w:r>
      <w:r w:rsidR="002977B2">
        <w:rPr>
          <w:rFonts w:asciiTheme="minorHAnsi" w:eastAsia="Calibri" w:hAnsiTheme="minorHAnsi"/>
        </w:rPr>
        <w:t xml:space="preserve">an </w:t>
      </w:r>
      <w:r w:rsidRPr="002C1FA1">
        <w:rPr>
          <w:rFonts w:asciiTheme="minorHAnsi" w:eastAsia="Calibri" w:hAnsiTheme="minorHAnsi"/>
        </w:rPr>
        <w:t>investigation</w:t>
      </w:r>
      <w:r w:rsidR="005717D6">
        <w:rPr>
          <w:rFonts w:asciiTheme="minorHAnsi" w:eastAsia="Calibri" w:hAnsiTheme="minorHAnsi"/>
        </w:rPr>
        <w:t xml:space="preserve"> </w:t>
      </w:r>
      <w:r w:rsidR="005717D6" w:rsidRPr="005717D6">
        <w:rPr>
          <w:rFonts w:asciiTheme="minorHAnsi" w:eastAsia="Calibri" w:hAnsiTheme="minorHAnsi"/>
        </w:rPr>
        <w:t>and provided localised information</w:t>
      </w:r>
      <w:r w:rsidR="005713AA">
        <w:rPr>
          <w:rFonts w:asciiTheme="minorHAnsi" w:eastAsia="Calibri" w:hAnsiTheme="minorHAnsi"/>
        </w:rPr>
        <w:t xml:space="preserve"> </w:t>
      </w:r>
      <w:r w:rsidR="005713AA" w:rsidRPr="005713AA">
        <w:rPr>
          <w:rFonts w:asciiTheme="minorHAnsi" w:eastAsia="Calibri" w:hAnsiTheme="minorHAnsi"/>
        </w:rPr>
        <w:t>(Section</w:t>
      </w:r>
      <w:r w:rsidR="001200C5">
        <w:rPr>
          <w:rFonts w:asciiTheme="minorHAnsi" w:eastAsia="Calibri" w:hAnsiTheme="minorHAnsi"/>
        </w:rPr>
        <w:t xml:space="preserve"> </w:t>
      </w:r>
      <w:r w:rsidR="005713AA" w:rsidRPr="005713AA">
        <w:rPr>
          <w:rFonts w:asciiTheme="minorHAnsi" w:eastAsia="Calibri" w:hAnsiTheme="minorHAnsi"/>
        </w:rPr>
        <w:t>7.2.2)</w:t>
      </w:r>
      <w:r w:rsidRPr="002C1FA1">
        <w:rPr>
          <w:rFonts w:asciiTheme="minorHAnsi" w:eastAsia="Calibri" w:hAnsiTheme="minorHAnsi"/>
        </w:rPr>
        <w:t>. This unique approach of using the voices of students and perspectives of stakeholders</w:t>
      </w:r>
      <w:r w:rsidR="00D51D08">
        <w:rPr>
          <w:rFonts w:asciiTheme="minorHAnsi" w:eastAsia="Calibri" w:hAnsiTheme="minorHAnsi"/>
        </w:rPr>
        <w:t>,</w:t>
      </w:r>
      <w:r w:rsidRPr="002C1FA1">
        <w:rPr>
          <w:rFonts w:asciiTheme="minorHAnsi" w:eastAsia="Calibri" w:hAnsiTheme="minorHAnsi"/>
        </w:rPr>
        <w:t xml:space="preserve"> such as teachers and the Head Teacher</w:t>
      </w:r>
      <w:r w:rsidR="00CA2ABD">
        <w:rPr>
          <w:rFonts w:asciiTheme="minorHAnsi" w:eastAsia="Calibri" w:hAnsiTheme="minorHAnsi"/>
        </w:rPr>
        <w:t>,</w:t>
      </w:r>
      <w:r w:rsidRPr="002C1FA1">
        <w:rPr>
          <w:rFonts w:asciiTheme="minorHAnsi" w:eastAsia="Calibri" w:hAnsiTheme="minorHAnsi"/>
        </w:rPr>
        <w:t xml:space="preserve"> provides research-informed perspectives that could inform curriculum practice and improve the ESAP curriculum design and delivery. While the study is situated in a specific context, the findings could be applied to other global contexts </w:t>
      </w:r>
      <w:r w:rsidR="003532A5" w:rsidRPr="003532A5">
        <w:rPr>
          <w:rFonts w:asciiTheme="minorHAnsi" w:eastAsia="Calibri" w:hAnsiTheme="minorHAnsi"/>
        </w:rPr>
        <w:t>if similar studies and methodologies prevailed and/or for broader understandings of ESAP</w:t>
      </w:r>
      <w:r w:rsidR="002971F2">
        <w:rPr>
          <w:rFonts w:asciiTheme="minorHAnsi" w:eastAsia="Calibri" w:hAnsiTheme="minorHAnsi"/>
        </w:rPr>
        <w:t xml:space="preserve"> design and delivery</w:t>
      </w:r>
      <w:r w:rsidR="003532A5" w:rsidRPr="003532A5">
        <w:rPr>
          <w:rFonts w:asciiTheme="minorHAnsi" w:eastAsia="Calibri" w:hAnsiTheme="minorHAnsi"/>
        </w:rPr>
        <w:t xml:space="preserve">.  </w:t>
      </w:r>
    </w:p>
    <w:p w14:paraId="75274239" w14:textId="435E5D24" w:rsidR="00427F86" w:rsidRPr="001D08C3" w:rsidRDefault="00427F86" w:rsidP="000A72B7">
      <w:pPr>
        <w:rPr>
          <w:rFonts w:asciiTheme="minorHAnsi" w:eastAsia="Calibri" w:hAnsiTheme="minorHAnsi"/>
        </w:rPr>
      </w:pPr>
      <w:r w:rsidRPr="6C746C1F">
        <w:rPr>
          <w:rFonts w:asciiTheme="minorHAnsi" w:eastAsia="Calibri" w:hAnsiTheme="minorHAnsi"/>
        </w:rPr>
        <w:t>This study utilised a methodological approach (Section</w:t>
      </w:r>
      <w:r w:rsidR="00107865" w:rsidRPr="6C746C1F">
        <w:rPr>
          <w:rFonts w:asciiTheme="minorHAnsi" w:eastAsia="Calibri" w:hAnsiTheme="minorHAnsi"/>
        </w:rPr>
        <w:t>s 4.6.4/</w:t>
      </w:r>
      <w:r w:rsidRPr="6C746C1F">
        <w:rPr>
          <w:rFonts w:asciiTheme="minorHAnsi" w:eastAsia="Calibri" w:hAnsiTheme="minorHAnsi"/>
        </w:rPr>
        <w:t xml:space="preserve">3.12) that </w:t>
      </w:r>
      <w:r w:rsidR="00CF00E1" w:rsidRPr="6C746C1F">
        <w:rPr>
          <w:rFonts w:asciiTheme="minorHAnsi" w:eastAsia="Calibri" w:hAnsiTheme="minorHAnsi"/>
        </w:rPr>
        <w:t xml:space="preserve">provided data from a hitherto unheard set of </w:t>
      </w:r>
      <w:r w:rsidR="00CF00E1" w:rsidRPr="00DC48D4">
        <w:rPr>
          <w:rFonts w:asciiTheme="minorHAnsi" w:eastAsia="Calibri" w:hAnsiTheme="minorHAnsi"/>
        </w:rPr>
        <w:t>voices (the students</w:t>
      </w:r>
      <w:r w:rsidR="009247FE" w:rsidRPr="00DC48D4">
        <w:rPr>
          <w:rFonts w:asciiTheme="minorHAnsi" w:eastAsia="Calibri" w:hAnsiTheme="minorHAnsi"/>
        </w:rPr>
        <w:t>)</w:t>
      </w:r>
      <w:r w:rsidR="009247FE" w:rsidRPr="00DC48D4">
        <w:t xml:space="preserve"> (</w:t>
      </w:r>
      <w:r w:rsidR="009247FE" w:rsidRPr="00DC48D4">
        <w:rPr>
          <w:rFonts w:asciiTheme="minorHAnsi" w:eastAsia="Calibri" w:hAnsiTheme="minorHAnsi"/>
        </w:rPr>
        <w:t>McKim, 2017</w:t>
      </w:r>
      <w:r w:rsidR="00CF00E1" w:rsidRPr="00DC48D4">
        <w:rPr>
          <w:rFonts w:asciiTheme="minorHAnsi" w:eastAsia="Calibri" w:hAnsiTheme="minorHAnsi"/>
        </w:rPr>
        <w:t>)</w:t>
      </w:r>
      <w:r w:rsidRPr="00DC48D4">
        <w:rPr>
          <w:rFonts w:asciiTheme="minorHAnsi" w:eastAsia="Calibri" w:hAnsiTheme="minorHAnsi"/>
        </w:rPr>
        <w:t xml:space="preserve">. </w:t>
      </w:r>
      <w:r w:rsidR="559DB4AB" w:rsidRPr="00824F71">
        <w:rPr>
          <w:rFonts w:asciiTheme="minorHAnsi" w:eastAsia="Calibri" w:hAnsiTheme="minorHAnsi"/>
        </w:rPr>
        <w:t>This approach</w:t>
      </w:r>
      <w:r w:rsidRPr="00824F71">
        <w:rPr>
          <w:rFonts w:asciiTheme="minorHAnsi" w:eastAsia="Calibri" w:hAnsiTheme="minorHAnsi"/>
        </w:rPr>
        <w:t xml:space="preserve"> </w:t>
      </w:r>
      <w:r w:rsidR="005050A5" w:rsidRPr="00824F71">
        <w:rPr>
          <w:rFonts w:asciiTheme="minorHAnsi" w:eastAsia="Calibri" w:hAnsiTheme="minorHAnsi"/>
        </w:rPr>
        <w:t>gave the</w:t>
      </w:r>
      <w:r w:rsidRPr="00824F71">
        <w:rPr>
          <w:rFonts w:asciiTheme="minorHAnsi" w:eastAsia="Calibri" w:hAnsiTheme="minorHAnsi"/>
        </w:rPr>
        <w:t xml:space="preserve"> students</w:t>
      </w:r>
      <w:r w:rsidR="015F2F70" w:rsidRPr="00824F71">
        <w:rPr>
          <w:rFonts w:asciiTheme="minorHAnsi" w:eastAsia="Calibri" w:hAnsiTheme="minorHAnsi"/>
        </w:rPr>
        <w:t>, who participated in the research, a sense of</w:t>
      </w:r>
      <w:r w:rsidRPr="00824F71">
        <w:rPr>
          <w:rFonts w:asciiTheme="minorHAnsi" w:eastAsia="Calibri" w:hAnsiTheme="minorHAnsi"/>
        </w:rPr>
        <w:t xml:space="preserve"> the importance and value of their voices, needs, and interests, especially in the conservative Algerian educational culture</w:t>
      </w:r>
      <w:r w:rsidR="799460A4" w:rsidRPr="00824F71">
        <w:rPr>
          <w:rFonts w:asciiTheme="minorHAnsi" w:eastAsia="Calibri" w:hAnsiTheme="minorHAnsi"/>
        </w:rPr>
        <w:t xml:space="preserve">, thereby, aiding their interest </w:t>
      </w:r>
      <w:r w:rsidR="1A722897" w:rsidRPr="00824F71">
        <w:rPr>
          <w:rFonts w:asciiTheme="minorHAnsi" w:eastAsia="Calibri" w:hAnsiTheme="minorHAnsi"/>
        </w:rPr>
        <w:t>in their subject and how they were taught</w:t>
      </w:r>
      <w:r w:rsidR="000A72B7" w:rsidRPr="00824F71">
        <w:t xml:space="preserve"> (Orr and Shreeve, 2018; </w:t>
      </w:r>
      <w:r w:rsidR="000A72B7" w:rsidRPr="00824F71">
        <w:rPr>
          <w:rFonts w:asciiTheme="minorHAnsi" w:eastAsia="Calibri" w:hAnsiTheme="minorHAnsi"/>
        </w:rPr>
        <w:t>Arnó-Macià and Aguilar 2020</w:t>
      </w:r>
      <w:r w:rsidR="00E44729" w:rsidRPr="00824F71">
        <w:rPr>
          <w:rFonts w:asciiTheme="minorHAnsi" w:eastAsia="Calibri" w:hAnsiTheme="minorHAnsi"/>
        </w:rPr>
        <w:t>;</w:t>
      </w:r>
      <w:r w:rsidR="00E44729" w:rsidRPr="00824F71">
        <w:t xml:space="preserve"> </w:t>
      </w:r>
      <w:r w:rsidR="00E44729" w:rsidRPr="00824F71">
        <w:rPr>
          <w:rFonts w:asciiTheme="minorHAnsi" w:eastAsia="Calibri" w:hAnsiTheme="minorHAnsi"/>
        </w:rPr>
        <w:t xml:space="preserve">Subramanian and Budhrani, </w:t>
      </w:r>
      <w:r w:rsidR="00E44729" w:rsidRPr="00E44729">
        <w:rPr>
          <w:rFonts w:asciiTheme="minorHAnsi" w:eastAsia="Calibri" w:hAnsiTheme="minorHAnsi"/>
        </w:rPr>
        <w:t>2020</w:t>
      </w:r>
      <w:r w:rsidR="000A72B7">
        <w:rPr>
          <w:rFonts w:asciiTheme="minorHAnsi" w:eastAsia="Calibri" w:hAnsiTheme="minorHAnsi"/>
        </w:rPr>
        <w:t xml:space="preserve">). </w:t>
      </w:r>
      <w:r w:rsidR="1BD9A1B2" w:rsidRPr="5B63B3E1">
        <w:rPr>
          <w:rFonts w:asciiTheme="minorHAnsi" w:eastAsia="Calibri" w:hAnsiTheme="minorHAnsi"/>
        </w:rPr>
        <w:t xml:space="preserve">Moreover, </w:t>
      </w:r>
      <w:r w:rsidR="007109AF" w:rsidRPr="5B63B3E1">
        <w:rPr>
          <w:rFonts w:asciiTheme="minorHAnsi" w:eastAsia="Calibri" w:hAnsiTheme="minorHAnsi"/>
        </w:rPr>
        <w:t>the</w:t>
      </w:r>
      <w:r w:rsidR="007109AF" w:rsidRPr="6C746C1F">
        <w:rPr>
          <w:rFonts w:asciiTheme="minorHAnsi" w:eastAsia="Calibri" w:hAnsiTheme="minorHAnsi"/>
        </w:rPr>
        <w:t xml:space="preserve"> approach</w:t>
      </w:r>
      <w:r w:rsidR="7655BC18" w:rsidRPr="5B63B3E1">
        <w:rPr>
          <w:rFonts w:asciiTheme="minorHAnsi" w:eastAsia="Calibri" w:hAnsiTheme="minorHAnsi"/>
        </w:rPr>
        <w:t xml:space="preserve"> used </w:t>
      </w:r>
      <w:r w:rsidR="763F77EE" w:rsidRPr="6C746C1F">
        <w:rPr>
          <w:rFonts w:asciiTheme="minorHAnsi" w:eastAsia="Calibri" w:hAnsiTheme="minorHAnsi"/>
        </w:rPr>
        <w:t>(</w:t>
      </w:r>
      <w:r w:rsidR="00CD0779" w:rsidRPr="6C746C1F">
        <w:rPr>
          <w:rFonts w:asciiTheme="minorHAnsi" w:eastAsia="Calibri" w:hAnsiTheme="minorHAnsi"/>
        </w:rPr>
        <w:t>S</w:t>
      </w:r>
      <w:r w:rsidR="763F77EE" w:rsidRPr="6C746C1F">
        <w:rPr>
          <w:rFonts w:asciiTheme="minorHAnsi" w:eastAsia="Calibri" w:hAnsiTheme="minorHAnsi"/>
        </w:rPr>
        <w:t>ection</w:t>
      </w:r>
      <w:r w:rsidR="00F640ED" w:rsidRPr="6C746C1F">
        <w:rPr>
          <w:rFonts w:asciiTheme="minorHAnsi" w:eastAsia="Calibri" w:hAnsiTheme="minorHAnsi"/>
        </w:rPr>
        <w:t xml:space="preserve"> </w:t>
      </w:r>
      <w:r w:rsidR="00347AF3" w:rsidRPr="6C746C1F">
        <w:rPr>
          <w:rFonts w:asciiTheme="minorHAnsi" w:eastAsia="Calibri" w:hAnsiTheme="minorHAnsi"/>
        </w:rPr>
        <w:t>3.4.1</w:t>
      </w:r>
      <w:r w:rsidR="00390930" w:rsidRPr="6C746C1F">
        <w:rPr>
          <w:rFonts w:asciiTheme="minorHAnsi" w:eastAsia="Calibri" w:hAnsiTheme="minorHAnsi"/>
        </w:rPr>
        <w:t xml:space="preserve">) </w:t>
      </w:r>
      <w:r w:rsidR="163C4370" w:rsidRPr="5B63B3E1">
        <w:rPr>
          <w:rFonts w:asciiTheme="minorHAnsi" w:eastAsia="Calibri" w:hAnsiTheme="minorHAnsi"/>
        </w:rPr>
        <w:t>had been applied</w:t>
      </w:r>
      <w:r w:rsidR="00495811">
        <w:rPr>
          <w:rFonts w:asciiTheme="minorHAnsi" w:eastAsia="Calibri" w:hAnsiTheme="minorHAnsi"/>
        </w:rPr>
        <w:t xml:space="preserve"> </w:t>
      </w:r>
      <w:r w:rsidR="163C4370" w:rsidRPr="5B63B3E1">
        <w:rPr>
          <w:rFonts w:asciiTheme="minorHAnsi" w:eastAsia="Calibri" w:hAnsiTheme="minorHAnsi"/>
        </w:rPr>
        <w:t xml:space="preserve">to </w:t>
      </w:r>
      <w:r w:rsidR="163C4370" w:rsidRPr="235D5F87">
        <w:rPr>
          <w:rFonts w:asciiTheme="minorHAnsi" w:eastAsia="Calibri" w:hAnsiTheme="minorHAnsi"/>
        </w:rPr>
        <w:t>very</w:t>
      </w:r>
      <w:r w:rsidR="00197D2E">
        <w:rPr>
          <w:rFonts w:asciiTheme="minorHAnsi" w:eastAsia="Calibri" w:hAnsiTheme="minorHAnsi"/>
        </w:rPr>
        <w:t xml:space="preserve"> few studies </w:t>
      </w:r>
      <w:r w:rsidR="40485366" w:rsidRPr="5222717E">
        <w:rPr>
          <w:rFonts w:asciiTheme="minorHAnsi" w:eastAsia="Calibri" w:hAnsiTheme="minorHAnsi"/>
        </w:rPr>
        <w:t>in</w:t>
      </w:r>
      <w:r w:rsidR="00197D2E">
        <w:rPr>
          <w:rFonts w:asciiTheme="minorHAnsi" w:eastAsia="Calibri" w:hAnsiTheme="minorHAnsi"/>
        </w:rPr>
        <w:t xml:space="preserve"> </w:t>
      </w:r>
      <w:r w:rsidR="008C0F7B">
        <w:rPr>
          <w:rFonts w:asciiTheme="minorHAnsi" w:eastAsia="Calibri" w:hAnsiTheme="minorHAnsi"/>
        </w:rPr>
        <w:t>Algeria and</w:t>
      </w:r>
      <w:r w:rsidRPr="6C746C1F">
        <w:rPr>
          <w:rFonts w:asciiTheme="minorHAnsi" w:eastAsia="Calibri" w:hAnsiTheme="minorHAnsi"/>
        </w:rPr>
        <w:t xml:space="preserve"> </w:t>
      </w:r>
      <w:r w:rsidR="7F213A7A" w:rsidRPr="0286E497">
        <w:rPr>
          <w:rFonts w:asciiTheme="minorHAnsi" w:eastAsia="Calibri" w:hAnsiTheme="minorHAnsi"/>
        </w:rPr>
        <w:t>although</w:t>
      </w:r>
      <w:r w:rsidR="00B14DA4">
        <w:rPr>
          <w:rFonts w:asciiTheme="minorHAnsi" w:eastAsia="Calibri" w:hAnsiTheme="minorHAnsi"/>
        </w:rPr>
        <w:t xml:space="preserve"> </w:t>
      </w:r>
      <w:r w:rsidR="7C006435" w:rsidRPr="0286E497">
        <w:rPr>
          <w:rFonts w:asciiTheme="minorHAnsi" w:eastAsia="Calibri" w:hAnsiTheme="minorHAnsi"/>
        </w:rPr>
        <w:t>mostly</w:t>
      </w:r>
      <w:r w:rsidRPr="6C746C1F">
        <w:rPr>
          <w:rFonts w:asciiTheme="minorHAnsi" w:eastAsia="Calibri" w:hAnsiTheme="minorHAnsi"/>
        </w:rPr>
        <w:t xml:space="preserve"> unrecognised</w:t>
      </w:r>
      <w:r w:rsidR="002F34E5">
        <w:rPr>
          <w:rFonts w:asciiTheme="minorHAnsi" w:eastAsia="Calibri" w:hAnsiTheme="minorHAnsi"/>
        </w:rPr>
        <w:t>,</w:t>
      </w:r>
      <w:r w:rsidRPr="6C746C1F">
        <w:rPr>
          <w:rFonts w:asciiTheme="minorHAnsi" w:eastAsia="Calibri" w:hAnsiTheme="minorHAnsi"/>
        </w:rPr>
        <w:t xml:space="preserve"> </w:t>
      </w:r>
      <w:r w:rsidR="5A05BF18" w:rsidRPr="0286E497">
        <w:rPr>
          <w:rFonts w:asciiTheme="minorHAnsi" w:eastAsia="Calibri" w:hAnsiTheme="minorHAnsi"/>
        </w:rPr>
        <w:t xml:space="preserve">was </w:t>
      </w:r>
      <w:r w:rsidR="27FBCA52" w:rsidRPr="6C746C1F">
        <w:rPr>
          <w:rFonts w:asciiTheme="minorHAnsi" w:eastAsia="Calibri" w:hAnsiTheme="minorHAnsi"/>
        </w:rPr>
        <w:t>one that</w:t>
      </w:r>
      <w:r w:rsidRPr="6C746C1F">
        <w:rPr>
          <w:rFonts w:asciiTheme="minorHAnsi" w:eastAsia="Calibri" w:hAnsiTheme="minorHAnsi"/>
        </w:rPr>
        <w:t xml:space="preserve"> </w:t>
      </w:r>
      <w:r w:rsidR="00747690" w:rsidRPr="6C746C1F">
        <w:rPr>
          <w:rFonts w:asciiTheme="minorHAnsi" w:eastAsia="Calibri" w:hAnsiTheme="minorHAnsi"/>
        </w:rPr>
        <w:t>provided opportunities</w:t>
      </w:r>
      <w:r w:rsidRPr="6C746C1F">
        <w:rPr>
          <w:rFonts w:asciiTheme="minorHAnsi" w:eastAsia="Calibri" w:hAnsiTheme="minorHAnsi"/>
        </w:rPr>
        <w:t xml:space="preserve"> for elicitation and gave a powerful lens to understand teachers' perspectives and their influence on their curriculum practices in ESAP. </w:t>
      </w:r>
      <w:r w:rsidR="001C5502" w:rsidRPr="6C746C1F">
        <w:rPr>
          <w:rFonts w:asciiTheme="minorHAnsi" w:eastAsia="Calibri" w:hAnsiTheme="minorHAnsi"/>
        </w:rPr>
        <w:t xml:space="preserve">Taking my insider knowledge </w:t>
      </w:r>
      <w:r w:rsidR="00FF0E7B">
        <w:rPr>
          <w:rFonts w:asciiTheme="minorHAnsi" w:eastAsia="Calibri" w:hAnsiTheme="minorHAnsi"/>
        </w:rPr>
        <w:t xml:space="preserve">as </w:t>
      </w:r>
      <w:r w:rsidR="001C5502" w:rsidRPr="6C746C1F">
        <w:rPr>
          <w:rFonts w:asciiTheme="minorHAnsi" w:eastAsia="Calibri" w:hAnsiTheme="minorHAnsi"/>
        </w:rPr>
        <w:t xml:space="preserve">a novice ESAP teacher </w:t>
      </w:r>
      <w:r w:rsidR="37FC6C7F" w:rsidRPr="454EDE91">
        <w:rPr>
          <w:rFonts w:asciiTheme="minorHAnsi" w:eastAsia="Calibri" w:hAnsiTheme="minorHAnsi"/>
        </w:rPr>
        <w:t>(</w:t>
      </w:r>
      <w:r w:rsidR="00A938A6">
        <w:rPr>
          <w:rFonts w:asciiTheme="minorHAnsi" w:eastAsia="Calibri" w:hAnsiTheme="minorHAnsi"/>
        </w:rPr>
        <w:t>S</w:t>
      </w:r>
      <w:r w:rsidR="37FC6C7F" w:rsidRPr="454EDE91">
        <w:rPr>
          <w:rFonts w:asciiTheme="minorHAnsi" w:eastAsia="Calibri" w:hAnsiTheme="minorHAnsi"/>
        </w:rPr>
        <w:t>ection</w:t>
      </w:r>
      <w:r w:rsidR="008C0F7B">
        <w:rPr>
          <w:rFonts w:asciiTheme="minorHAnsi" w:eastAsia="Calibri" w:hAnsiTheme="minorHAnsi"/>
        </w:rPr>
        <w:t xml:space="preserve"> 4.2</w:t>
      </w:r>
      <w:r w:rsidR="37FC6C7F" w:rsidRPr="454EDE91">
        <w:rPr>
          <w:rFonts w:asciiTheme="minorHAnsi" w:eastAsia="Calibri" w:hAnsiTheme="minorHAnsi"/>
        </w:rPr>
        <w:t xml:space="preserve">) </w:t>
      </w:r>
      <w:r w:rsidR="4924B444" w:rsidRPr="454EDE91">
        <w:rPr>
          <w:rFonts w:asciiTheme="minorHAnsi" w:eastAsia="Calibri" w:hAnsiTheme="minorHAnsi"/>
        </w:rPr>
        <w:t xml:space="preserve">and the inclusion of classroom </w:t>
      </w:r>
      <w:r w:rsidR="00055082" w:rsidRPr="454EDE91">
        <w:rPr>
          <w:rFonts w:asciiTheme="minorHAnsi" w:eastAsia="Calibri" w:hAnsiTheme="minorHAnsi"/>
        </w:rPr>
        <w:t>observations (</w:t>
      </w:r>
      <w:r w:rsidR="00A938A6">
        <w:rPr>
          <w:rFonts w:asciiTheme="minorHAnsi" w:eastAsia="Calibri" w:hAnsiTheme="minorHAnsi"/>
        </w:rPr>
        <w:t>S</w:t>
      </w:r>
      <w:r w:rsidR="4111B20B" w:rsidRPr="454EDE91">
        <w:rPr>
          <w:rFonts w:asciiTheme="minorHAnsi" w:eastAsia="Calibri" w:hAnsiTheme="minorHAnsi"/>
        </w:rPr>
        <w:t xml:space="preserve">ection </w:t>
      </w:r>
      <w:r w:rsidR="008564C6" w:rsidRPr="454EDE91">
        <w:rPr>
          <w:rFonts w:asciiTheme="minorHAnsi" w:eastAsia="Calibri" w:hAnsiTheme="minorHAnsi"/>
        </w:rPr>
        <w:t>4.6.3)</w:t>
      </w:r>
      <w:r w:rsidR="008564C6" w:rsidRPr="6C746C1F">
        <w:rPr>
          <w:rFonts w:asciiTheme="minorHAnsi" w:eastAsia="Calibri" w:hAnsiTheme="minorHAnsi"/>
        </w:rPr>
        <w:t xml:space="preserve"> provided</w:t>
      </w:r>
      <w:r w:rsidR="001C5502" w:rsidRPr="6C746C1F">
        <w:rPr>
          <w:rFonts w:asciiTheme="minorHAnsi" w:eastAsia="Calibri" w:hAnsiTheme="minorHAnsi"/>
        </w:rPr>
        <w:t xml:space="preserve"> insights that perhaps using questionnaires, or interviews as methods of data collection alone</w:t>
      </w:r>
      <w:r w:rsidR="00A7262A">
        <w:rPr>
          <w:rFonts w:asciiTheme="minorHAnsi" w:eastAsia="Calibri" w:hAnsiTheme="minorHAnsi"/>
        </w:rPr>
        <w:t>,</w:t>
      </w:r>
      <w:r w:rsidR="001C5502" w:rsidRPr="6C746C1F">
        <w:rPr>
          <w:rFonts w:asciiTheme="minorHAnsi" w:eastAsia="Calibri" w:hAnsiTheme="minorHAnsi"/>
        </w:rPr>
        <w:t xml:space="preserve"> may </w:t>
      </w:r>
      <w:r w:rsidR="1E389831" w:rsidRPr="454EDE91">
        <w:rPr>
          <w:rFonts w:asciiTheme="minorHAnsi" w:eastAsia="Calibri" w:hAnsiTheme="minorHAnsi"/>
        </w:rPr>
        <w:t xml:space="preserve">not have done. </w:t>
      </w:r>
      <w:r w:rsidR="70B07650" w:rsidRPr="6C746C1F">
        <w:rPr>
          <w:rFonts w:asciiTheme="minorHAnsi" w:eastAsia="Calibri" w:hAnsiTheme="minorHAnsi"/>
        </w:rPr>
        <w:t>P</w:t>
      </w:r>
      <w:r w:rsidRPr="6C746C1F">
        <w:rPr>
          <w:rFonts w:asciiTheme="minorHAnsi" w:eastAsia="Calibri" w:hAnsiTheme="minorHAnsi"/>
        </w:rPr>
        <w:t xml:space="preserve">articipants appreciated the opportunity to have their voices heard (Section 4.6.4.3), and </w:t>
      </w:r>
      <w:r w:rsidR="00DE19A1" w:rsidRPr="6C746C1F">
        <w:rPr>
          <w:rFonts w:asciiTheme="minorHAnsi" w:eastAsia="Calibri" w:hAnsiTheme="minorHAnsi"/>
        </w:rPr>
        <w:t>I, as</w:t>
      </w:r>
      <w:r w:rsidR="24B0FC76" w:rsidRPr="6C746C1F">
        <w:rPr>
          <w:rFonts w:asciiTheme="minorHAnsi" w:eastAsia="Calibri" w:hAnsiTheme="minorHAnsi"/>
        </w:rPr>
        <w:t xml:space="preserve"> </w:t>
      </w:r>
      <w:r w:rsidRPr="6C746C1F">
        <w:rPr>
          <w:rFonts w:asciiTheme="minorHAnsi" w:eastAsia="Calibri" w:hAnsiTheme="minorHAnsi"/>
        </w:rPr>
        <w:t xml:space="preserve">the </w:t>
      </w:r>
      <w:r w:rsidR="00783BDA" w:rsidRPr="6C746C1F">
        <w:rPr>
          <w:rFonts w:asciiTheme="minorHAnsi" w:eastAsia="Calibri" w:hAnsiTheme="minorHAnsi"/>
        </w:rPr>
        <w:t>researcher, was</w:t>
      </w:r>
      <w:r w:rsidRPr="6C746C1F">
        <w:rPr>
          <w:rFonts w:asciiTheme="minorHAnsi" w:eastAsia="Calibri" w:hAnsiTheme="minorHAnsi"/>
        </w:rPr>
        <w:t xml:space="preserve"> </w:t>
      </w:r>
      <w:r w:rsidR="292549B2" w:rsidRPr="6C746C1F">
        <w:rPr>
          <w:rFonts w:asciiTheme="minorHAnsi" w:eastAsia="Calibri" w:hAnsiTheme="minorHAnsi"/>
        </w:rPr>
        <w:t xml:space="preserve">able to gather valuable data through the process of </w:t>
      </w:r>
      <w:r w:rsidR="00747690" w:rsidRPr="6C746C1F">
        <w:rPr>
          <w:rFonts w:asciiTheme="minorHAnsi" w:eastAsia="Calibri" w:hAnsiTheme="minorHAnsi"/>
        </w:rPr>
        <w:t>listening to</w:t>
      </w:r>
      <w:r w:rsidRPr="6C746C1F">
        <w:rPr>
          <w:rFonts w:asciiTheme="minorHAnsi" w:eastAsia="Calibri" w:hAnsiTheme="minorHAnsi"/>
        </w:rPr>
        <w:t xml:space="preserve"> the voices of </w:t>
      </w:r>
      <w:r w:rsidR="003A131E" w:rsidRPr="6C746C1F">
        <w:rPr>
          <w:rFonts w:asciiTheme="minorHAnsi" w:eastAsia="Calibri" w:hAnsiTheme="minorHAnsi"/>
        </w:rPr>
        <w:t>the Head</w:t>
      </w:r>
      <w:r w:rsidR="00DE19A1">
        <w:rPr>
          <w:rFonts w:asciiTheme="minorHAnsi" w:eastAsia="Calibri" w:hAnsiTheme="minorHAnsi"/>
        </w:rPr>
        <w:t xml:space="preserve"> T</w:t>
      </w:r>
      <w:r w:rsidR="52AAE56C" w:rsidRPr="6C746C1F">
        <w:rPr>
          <w:rFonts w:asciiTheme="minorHAnsi" w:eastAsia="Calibri" w:hAnsiTheme="minorHAnsi"/>
        </w:rPr>
        <w:t xml:space="preserve">eacher, </w:t>
      </w:r>
      <w:r w:rsidR="009F31F2" w:rsidRPr="6C746C1F">
        <w:rPr>
          <w:rFonts w:asciiTheme="minorHAnsi" w:eastAsia="Calibri" w:hAnsiTheme="minorHAnsi"/>
        </w:rPr>
        <w:t>teachers,</w:t>
      </w:r>
      <w:r w:rsidRPr="6C746C1F">
        <w:rPr>
          <w:rFonts w:asciiTheme="minorHAnsi" w:eastAsia="Calibri" w:hAnsiTheme="minorHAnsi"/>
        </w:rPr>
        <w:t xml:space="preserve"> and students.</w:t>
      </w:r>
    </w:p>
    <w:p w14:paraId="2FBBEE12" w14:textId="5ACD5A8C" w:rsidR="008F5AF1" w:rsidRPr="00746FD1" w:rsidRDefault="00D9617E" w:rsidP="001759D6">
      <w:pPr>
        <w:pStyle w:val="Heading3"/>
      </w:pPr>
      <w:bookmarkStart w:id="380" w:name="_heading=h.1zpvhna" w:colFirst="0" w:colLast="0"/>
      <w:bookmarkStart w:id="381" w:name="_Toc162545240"/>
      <w:bookmarkEnd w:id="379"/>
      <w:bookmarkEnd w:id="380"/>
      <w:r w:rsidRPr="007E0A71">
        <w:rPr>
          <w:lang w:val="en-GB"/>
        </w:rPr>
        <w:lastRenderedPageBreak/>
        <w:t>Theoretical</w:t>
      </w:r>
      <w:r w:rsidRPr="00746FD1">
        <w:t xml:space="preserve"> Contribution</w:t>
      </w:r>
      <w:bookmarkEnd w:id="381"/>
      <w:r w:rsidRPr="00746FD1">
        <w:t xml:space="preserve"> </w:t>
      </w:r>
    </w:p>
    <w:p w14:paraId="4D2A7E23" w14:textId="5CE8826D" w:rsidR="009F612B" w:rsidRDefault="00787D7C" w:rsidP="009F612B">
      <w:pPr>
        <w:rPr>
          <w:rFonts w:eastAsia="Calibri"/>
          <w:lang w:eastAsia="en-US"/>
        </w:rPr>
      </w:pPr>
      <w:r w:rsidRPr="73D0691D">
        <w:rPr>
          <w:rFonts w:eastAsia="Calibri"/>
          <w:lang w:eastAsia="en-US"/>
        </w:rPr>
        <w:t xml:space="preserve">This </w:t>
      </w:r>
      <w:r w:rsidR="00C32FC0" w:rsidRPr="73D0691D">
        <w:rPr>
          <w:rFonts w:eastAsia="Calibri"/>
          <w:lang w:eastAsia="en-US"/>
        </w:rPr>
        <w:t xml:space="preserve">study </w:t>
      </w:r>
      <w:r w:rsidRPr="73D0691D">
        <w:rPr>
          <w:rFonts w:eastAsia="Calibri"/>
          <w:lang w:eastAsia="en-US"/>
        </w:rPr>
        <w:t>makes a significant contribution to the current literature</w:t>
      </w:r>
      <w:r w:rsidR="002939B5" w:rsidRPr="73D0691D">
        <w:rPr>
          <w:rFonts w:eastAsia="Calibri"/>
          <w:lang w:eastAsia="en-US"/>
        </w:rPr>
        <w:t xml:space="preserve"> </w:t>
      </w:r>
      <w:r w:rsidR="00F1485D" w:rsidRPr="73D0691D">
        <w:rPr>
          <w:rFonts w:eastAsia="Calibri"/>
          <w:lang w:eastAsia="en-US"/>
        </w:rPr>
        <w:t>locally</w:t>
      </w:r>
      <w:r w:rsidR="002939B5" w:rsidRPr="73D0691D">
        <w:rPr>
          <w:rFonts w:eastAsia="Calibri"/>
          <w:lang w:eastAsia="en-US"/>
        </w:rPr>
        <w:t xml:space="preserve"> and globally</w:t>
      </w:r>
      <w:r w:rsidRPr="73D0691D">
        <w:rPr>
          <w:rFonts w:eastAsia="Calibri"/>
          <w:lang w:eastAsia="en-US"/>
        </w:rPr>
        <w:t xml:space="preserve"> on ESAP curriculum design by shedding light on the practices of Algerian ESAP teachers, an area that has not been extensively studied before. </w:t>
      </w:r>
      <w:r w:rsidR="00FA1E20" w:rsidRPr="00FA1E20">
        <w:rPr>
          <w:rFonts w:eastAsia="Calibri"/>
          <w:lang w:eastAsia="en-US"/>
        </w:rPr>
        <w:t>This researc</w:t>
      </w:r>
      <w:r w:rsidR="00FA1E20">
        <w:rPr>
          <w:rFonts w:eastAsia="Calibri"/>
          <w:lang w:eastAsia="en-US"/>
        </w:rPr>
        <w:t>h</w:t>
      </w:r>
      <w:r w:rsidR="00FA1E20" w:rsidRPr="00FA1E20">
        <w:rPr>
          <w:rFonts w:eastAsia="Calibri"/>
          <w:lang w:eastAsia="en-US"/>
        </w:rPr>
        <w:t xml:space="preserve"> findings are the </w:t>
      </w:r>
      <w:r w:rsidR="002E2A5A">
        <w:rPr>
          <w:rFonts w:eastAsia="Calibri"/>
          <w:lang w:eastAsia="en-US"/>
        </w:rPr>
        <w:t>outcome</w:t>
      </w:r>
      <w:r w:rsidR="00FA1E20" w:rsidRPr="00FA1E20">
        <w:rPr>
          <w:rFonts w:eastAsia="Calibri"/>
          <w:lang w:eastAsia="en-US"/>
        </w:rPr>
        <w:t xml:space="preserve"> of presenting the voices of students, teachers and </w:t>
      </w:r>
      <w:r w:rsidR="002E2A5A">
        <w:rPr>
          <w:rFonts w:eastAsia="Calibri"/>
          <w:lang w:eastAsia="en-US"/>
        </w:rPr>
        <w:t xml:space="preserve">Head Teacher </w:t>
      </w:r>
      <w:r w:rsidR="00FA1E20" w:rsidRPr="00FA1E20">
        <w:rPr>
          <w:rFonts w:eastAsia="Calibri"/>
          <w:lang w:eastAsia="en-US"/>
        </w:rPr>
        <w:t xml:space="preserve">that can serve as a valuable source of knowledge, and as </w:t>
      </w:r>
      <w:r w:rsidR="00E674C8">
        <w:rPr>
          <w:rFonts w:eastAsia="Calibri"/>
          <w:lang w:eastAsia="en-US"/>
        </w:rPr>
        <w:t xml:space="preserve">a foundation </w:t>
      </w:r>
      <w:r w:rsidR="00FA1E20" w:rsidRPr="00FA1E20">
        <w:rPr>
          <w:rFonts w:eastAsia="Calibri"/>
          <w:lang w:eastAsia="en-US"/>
        </w:rPr>
        <w:t>for fu</w:t>
      </w:r>
      <w:r w:rsidR="00F77F00">
        <w:rPr>
          <w:rFonts w:eastAsia="Calibri"/>
          <w:lang w:eastAsia="en-US"/>
        </w:rPr>
        <w:t>ture</w:t>
      </w:r>
      <w:r w:rsidR="00FA1E20" w:rsidRPr="00FA1E20">
        <w:rPr>
          <w:rFonts w:eastAsia="Calibri"/>
          <w:lang w:eastAsia="en-US"/>
        </w:rPr>
        <w:t xml:space="preserve"> research locally and internationally. </w:t>
      </w:r>
      <w:r w:rsidR="00793441" w:rsidRPr="73D0691D">
        <w:rPr>
          <w:rFonts w:eastAsia="Calibri"/>
          <w:lang w:eastAsia="en-US"/>
        </w:rPr>
        <w:t xml:space="preserve">This suggests a significant contribution to knowledge through the </w:t>
      </w:r>
      <w:r w:rsidR="00793441" w:rsidRPr="00C85328">
        <w:rPr>
          <w:rFonts w:eastAsia="Calibri"/>
          <w:color w:val="000000" w:themeColor="text1"/>
          <w:lang w:eastAsia="en-US"/>
        </w:rPr>
        <w:t xml:space="preserve">emergence of </w:t>
      </w:r>
      <w:r w:rsidR="008779E4" w:rsidRPr="00C85328">
        <w:rPr>
          <w:rFonts w:eastAsia="Calibri"/>
          <w:color w:val="000000" w:themeColor="text1"/>
          <w:lang w:eastAsia="en-US"/>
        </w:rPr>
        <w:t>in-service</w:t>
      </w:r>
      <w:r w:rsidR="00EE520A" w:rsidRPr="00C85328">
        <w:rPr>
          <w:rFonts w:eastAsia="Calibri"/>
          <w:color w:val="000000" w:themeColor="text1"/>
          <w:lang w:eastAsia="en-US"/>
        </w:rPr>
        <w:t xml:space="preserve"> </w:t>
      </w:r>
      <w:r w:rsidR="00793441" w:rsidRPr="00C85328">
        <w:rPr>
          <w:rFonts w:eastAsia="Calibri"/>
          <w:color w:val="000000" w:themeColor="text1"/>
          <w:lang w:eastAsia="en-US"/>
        </w:rPr>
        <w:t xml:space="preserve">teacher professional </w:t>
      </w:r>
      <w:r w:rsidR="00D1682C" w:rsidRPr="00C85328">
        <w:rPr>
          <w:rFonts w:eastAsia="Calibri"/>
          <w:color w:val="000000" w:themeColor="text1"/>
          <w:lang w:eastAsia="en-US"/>
        </w:rPr>
        <w:t>development (S</w:t>
      </w:r>
      <w:r w:rsidR="5D00298E" w:rsidRPr="00C85328">
        <w:rPr>
          <w:rFonts w:eastAsia="Calibri"/>
          <w:color w:val="000000" w:themeColor="text1"/>
          <w:lang w:eastAsia="en-US"/>
        </w:rPr>
        <w:t xml:space="preserve">ection </w:t>
      </w:r>
      <w:r w:rsidR="00D1682C" w:rsidRPr="00C85328">
        <w:rPr>
          <w:rFonts w:eastAsia="Calibri"/>
          <w:color w:val="000000" w:themeColor="text1"/>
          <w:lang w:eastAsia="en-US"/>
        </w:rPr>
        <w:t>7.3.1</w:t>
      </w:r>
      <w:r w:rsidR="5D00298E" w:rsidRPr="00C85328">
        <w:rPr>
          <w:rFonts w:eastAsia="Calibri"/>
          <w:color w:val="000000" w:themeColor="text1"/>
          <w:lang w:eastAsia="en-US"/>
        </w:rPr>
        <w:t xml:space="preserve">) </w:t>
      </w:r>
      <w:r w:rsidR="00793441" w:rsidRPr="00C85328">
        <w:rPr>
          <w:rFonts w:eastAsia="Calibri"/>
          <w:color w:val="000000" w:themeColor="text1"/>
          <w:lang w:eastAsia="en-US"/>
        </w:rPr>
        <w:t>as a key theme in relation to ESAP curriculum design</w:t>
      </w:r>
      <w:r w:rsidR="005F2DE8" w:rsidRPr="00C85328">
        <w:rPr>
          <w:rFonts w:eastAsia="Calibri"/>
          <w:color w:val="000000" w:themeColor="text1"/>
          <w:lang w:eastAsia="en-US"/>
        </w:rPr>
        <w:t xml:space="preserve"> with a needs analysis applied for this purpose</w:t>
      </w:r>
      <w:r w:rsidR="2D382058" w:rsidRPr="00C85328">
        <w:rPr>
          <w:rFonts w:eastAsia="Calibri"/>
          <w:color w:val="000000" w:themeColor="text1"/>
          <w:lang w:eastAsia="en-US"/>
        </w:rPr>
        <w:t xml:space="preserve"> (</w:t>
      </w:r>
      <w:r w:rsidR="00DE19A1" w:rsidRPr="00C85328">
        <w:rPr>
          <w:rFonts w:eastAsia="Calibri"/>
          <w:color w:val="000000" w:themeColor="text1"/>
          <w:lang w:eastAsia="en-US"/>
        </w:rPr>
        <w:t>S</w:t>
      </w:r>
      <w:r w:rsidR="2D382058" w:rsidRPr="00C85328">
        <w:rPr>
          <w:rFonts w:eastAsia="Calibri"/>
          <w:color w:val="000000" w:themeColor="text1"/>
          <w:lang w:eastAsia="en-US"/>
        </w:rPr>
        <w:t xml:space="preserve">ection </w:t>
      </w:r>
      <w:r w:rsidR="009948F5" w:rsidRPr="00C85328">
        <w:rPr>
          <w:rFonts w:eastAsia="Calibri"/>
          <w:color w:val="000000" w:themeColor="text1"/>
          <w:lang w:eastAsia="en-US"/>
        </w:rPr>
        <w:t>7.</w:t>
      </w:r>
      <w:r w:rsidR="007D6A26" w:rsidRPr="00C85328">
        <w:rPr>
          <w:rFonts w:eastAsia="Calibri"/>
          <w:color w:val="000000" w:themeColor="text1"/>
          <w:lang w:eastAsia="en-US"/>
        </w:rPr>
        <w:t>2)</w:t>
      </w:r>
      <w:r w:rsidR="00793441" w:rsidRPr="00C85328">
        <w:rPr>
          <w:rFonts w:eastAsia="Calibri"/>
          <w:color w:val="000000" w:themeColor="text1"/>
          <w:lang w:eastAsia="en-US"/>
        </w:rPr>
        <w:t xml:space="preserve">. This has added </w:t>
      </w:r>
      <w:r w:rsidR="00793441" w:rsidRPr="73D0691D">
        <w:rPr>
          <w:rFonts w:eastAsia="Calibri"/>
          <w:lang w:eastAsia="en-US"/>
        </w:rPr>
        <w:t xml:space="preserve">depth to </w:t>
      </w:r>
      <w:r w:rsidR="0002623E">
        <w:rPr>
          <w:rFonts w:eastAsia="Calibri"/>
          <w:lang w:eastAsia="en-US"/>
        </w:rPr>
        <w:t xml:space="preserve">the </w:t>
      </w:r>
      <w:r w:rsidR="00793441" w:rsidRPr="73D0691D">
        <w:rPr>
          <w:rFonts w:eastAsia="Calibri"/>
          <w:lang w:eastAsia="en-US"/>
        </w:rPr>
        <w:t>literature in relation to the importance of teacher training qualifications to curriculum design (</w:t>
      </w:r>
      <w:r w:rsidR="1A0F288C" w:rsidRPr="73D0691D">
        <w:rPr>
          <w:rFonts w:eastAsia="Calibri"/>
          <w:lang w:eastAsia="en-US"/>
        </w:rPr>
        <w:t>s</w:t>
      </w:r>
      <w:r w:rsidR="00793441" w:rsidRPr="73D0691D">
        <w:rPr>
          <w:rFonts w:eastAsia="Calibri"/>
          <w:lang w:eastAsia="en-US"/>
        </w:rPr>
        <w:t>ee for example, Ding and Bruce 2017</w:t>
      </w:r>
      <w:r w:rsidR="00980149">
        <w:rPr>
          <w:rFonts w:eastAsia="Calibri"/>
          <w:lang w:eastAsia="en-US"/>
        </w:rPr>
        <w:t xml:space="preserve"> </w:t>
      </w:r>
      <w:r w:rsidR="00735C90">
        <w:rPr>
          <w:rFonts w:eastAsia="Calibri"/>
          <w:lang w:eastAsia="en-US"/>
        </w:rPr>
        <w:t xml:space="preserve">– </w:t>
      </w:r>
      <w:r w:rsidR="00D1682C">
        <w:rPr>
          <w:rFonts w:eastAsia="Calibri"/>
          <w:lang w:eastAsia="en-US"/>
        </w:rPr>
        <w:t>S</w:t>
      </w:r>
      <w:r w:rsidR="13368FEE" w:rsidRPr="454EDE91">
        <w:rPr>
          <w:rFonts w:eastAsia="Calibri"/>
          <w:lang w:eastAsia="en-US"/>
        </w:rPr>
        <w:t>ection</w:t>
      </w:r>
      <w:r w:rsidR="00DA336D">
        <w:rPr>
          <w:rFonts w:eastAsia="Calibri"/>
          <w:lang w:eastAsia="en-US"/>
        </w:rPr>
        <w:t xml:space="preserve"> 3.11</w:t>
      </w:r>
      <w:r w:rsidR="092EB2E9" w:rsidRPr="454EDE91">
        <w:rPr>
          <w:rFonts w:eastAsia="Calibri"/>
          <w:lang w:eastAsia="en-US"/>
        </w:rPr>
        <w:t>).</w:t>
      </w:r>
      <w:r w:rsidR="00793441" w:rsidRPr="73D0691D">
        <w:rPr>
          <w:rFonts w:eastAsia="Calibri"/>
          <w:lang w:eastAsia="en-US"/>
        </w:rPr>
        <w:t xml:space="preserve">  </w:t>
      </w:r>
      <w:r w:rsidR="005F2DE8" w:rsidRPr="73D0691D">
        <w:rPr>
          <w:rFonts w:eastAsia="Calibri"/>
          <w:lang w:eastAsia="en-US"/>
        </w:rPr>
        <w:t>This could act as valuable knowledge and a basis for further enquiries about curriculum design.</w:t>
      </w:r>
    </w:p>
    <w:p w14:paraId="5D1E2874" w14:textId="1CEE9E5C" w:rsidR="00A92A59" w:rsidRPr="00785807" w:rsidRDefault="00A90375" w:rsidP="73D0691D">
      <w:pPr>
        <w:rPr>
          <w:rFonts w:eastAsia="Calibri"/>
          <w:lang w:eastAsia="en-US"/>
        </w:rPr>
      </w:pPr>
      <w:r w:rsidRPr="73D0691D">
        <w:rPr>
          <w:rFonts w:eastAsia="Calibri"/>
          <w:lang w:eastAsia="en-US"/>
        </w:rPr>
        <w:t xml:space="preserve">In addition to the literature review </w:t>
      </w:r>
      <w:r w:rsidR="00850451" w:rsidRPr="73D0691D">
        <w:rPr>
          <w:rFonts w:eastAsia="Calibri"/>
          <w:lang w:eastAsia="en-US"/>
        </w:rPr>
        <w:t>(</w:t>
      </w:r>
      <w:r w:rsidR="00B7729C" w:rsidRPr="73D0691D">
        <w:rPr>
          <w:rFonts w:eastAsia="Calibri"/>
          <w:lang w:eastAsia="en-US"/>
        </w:rPr>
        <w:t xml:space="preserve">Chapter </w:t>
      </w:r>
      <w:r w:rsidR="00850451" w:rsidRPr="73D0691D">
        <w:rPr>
          <w:rFonts w:eastAsia="Calibri"/>
          <w:lang w:eastAsia="en-US"/>
        </w:rPr>
        <w:t xml:space="preserve">3) </w:t>
      </w:r>
      <w:r w:rsidRPr="73D0691D">
        <w:rPr>
          <w:rFonts w:eastAsia="Calibri"/>
          <w:lang w:eastAsia="en-US"/>
        </w:rPr>
        <w:t>and data analysis</w:t>
      </w:r>
      <w:r w:rsidR="00850451" w:rsidRPr="73D0691D">
        <w:rPr>
          <w:rFonts w:eastAsia="Calibri"/>
          <w:lang w:eastAsia="en-US"/>
        </w:rPr>
        <w:t xml:space="preserve"> (Chapters </w:t>
      </w:r>
      <w:r w:rsidR="00DB06E3" w:rsidRPr="73D0691D">
        <w:rPr>
          <w:rFonts w:eastAsia="Calibri"/>
          <w:lang w:eastAsia="en-US"/>
        </w:rPr>
        <w:t>5 and 6)</w:t>
      </w:r>
      <w:r w:rsidRPr="73D0691D">
        <w:rPr>
          <w:rFonts w:eastAsia="Calibri"/>
          <w:lang w:eastAsia="en-US"/>
        </w:rPr>
        <w:t>, this study makes a significant theoretical contribution by developing a conceptual framework (Figure 8.1) that illustrates the challenges and barriers faced by ESAP teachers in curriculum design</w:t>
      </w:r>
      <w:r w:rsidR="001E570D">
        <w:rPr>
          <w:rFonts w:eastAsia="Calibri"/>
          <w:lang w:eastAsia="en-US"/>
        </w:rPr>
        <w:t xml:space="preserve"> and delivery</w:t>
      </w:r>
      <w:r w:rsidRPr="73D0691D">
        <w:rPr>
          <w:rFonts w:eastAsia="Calibri"/>
          <w:lang w:eastAsia="en-US"/>
        </w:rPr>
        <w:t xml:space="preserve">, particularly in the absence of professional development opportunities. This framework can serve as a tool for ESAP teachers and students </w:t>
      </w:r>
      <w:r w:rsidRPr="00C85328">
        <w:rPr>
          <w:rFonts w:eastAsia="Calibri"/>
          <w:color w:val="000000" w:themeColor="text1"/>
          <w:lang w:eastAsia="en-US"/>
        </w:rPr>
        <w:t xml:space="preserve">curriculum design by </w:t>
      </w:r>
      <w:r w:rsidR="00FF6283" w:rsidRPr="00C85328">
        <w:rPr>
          <w:rFonts w:eastAsia="Calibri"/>
          <w:color w:val="000000" w:themeColor="text1"/>
          <w:lang w:eastAsia="en-US"/>
        </w:rPr>
        <w:t>ackno</w:t>
      </w:r>
      <w:r w:rsidR="00981A57" w:rsidRPr="00C85328">
        <w:rPr>
          <w:rFonts w:eastAsia="Calibri"/>
          <w:color w:val="000000" w:themeColor="text1"/>
          <w:lang w:eastAsia="en-US"/>
        </w:rPr>
        <w:t>wledging</w:t>
      </w:r>
      <w:r w:rsidRPr="00C85328">
        <w:rPr>
          <w:rFonts w:eastAsia="Calibri"/>
          <w:color w:val="000000" w:themeColor="text1"/>
          <w:lang w:eastAsia="en-US"/>
        </w:rPr>
        <w:t xml:space="preserve"> these challenges and suggesting possible strategies to overcome them</w:t>
      </w:r>
      <w:r w:rsidR="00B7729C" w:rsidRPr="00C85328">
        <w:rPr>
          <w:rFonts w:eastAsia="Calibri"/>
          <w:color w:val="000000" w:themeColor="text1"/>
          <w:lang w:eastAsia="en-US"/>
        </w:rPr>
        <w:t>.</w:t>
      </w:r>
      <w:r w:rsidR="00697512" w:rsidRPr="00C85328">
        <w:rPr>
          <w:rFonts w:eastAsia="Calibri"/>
          <w:color w:val="000000" w:themeColor="text1"/>
          <w:lang w:eastAsia="en-US"/>
        </w:rPr>
        <w:t xml:space="preserve"> </w:t>
      </w:r>
      <w:r w:rsidR="00697512" w:rsidRPr="00C85328">
        <w:rPr>
          <w:color w:val="000000" w:themeColor="text1"/>
        </w:rPr>
        <w:t>Simultaneously, offering opportunities for formal qualifications, such as advanced degrees or certifications related to their field, c</w:t>
      </w:r>
      <w:r w:rsidR="006251DA" w:rsidRPr="00C85328">
        <w:rPr>
          <w:color w:val="000000" w:themeColor="text1"/>
        </w:rPr>
        <w:t>ould</w:t>
      </w:r>
      <w:r w:rsidR="00697512" w:rsidRPr="00C85328">
        <w:rPr>
          <w:color w:val="000000" w:themeColor="text1"/>
        </w:rPr>
        <w:t xml:space="preserve"> significantly boost the teachers' confidence</w:t>
      </w:r>
      <w:r w:rsidR="0070321D" w:rsidRPr="00C85328">
        <w:rPr>
          <w:color w:val="000000" w:themeColor="text1"/>
        </w:rPr>
        <w:t xml:space="preserve"> </w:t>
      </w:r>
      <w:r w:rsidR="00E633C3" w:rsidRPr="00C85328">
        <w:rPr>
          <w:color w:val="000000" w:themeColor="text1"/>
        </w:rPr>
        <w:t>and professional</w:t>
      </w:r>
      <w:r w:rsidR="00697512" w:rsidRPr="00C85328">
        <w:rPr>
          <w:color w:val="000000" w:themeColor="text1"/>
        </w:rPr>
        <w:t xml:space="preserve"> standing</w:t>
      </w:r>
      <w:r w:rsidR="0070321D" w:rsidRPr="00C85328">
        <w:rPr>
          <w:color w:val="000000" w:themeColor="text1"/>
        </w:rPr>
        <w:t>.</w:t>
      </w:r>
      <w:r w:rsidR="00E633C3" w:rsidRPr="00C85328">
        <w:rPr>
          <w:color w:val="000000" w:themeColor="text1"/>
        </w:rPr>
        <w:t xml:space="preserve"> </w:t>
      </w:r>
      <w:r w:rsidR="00697512" w:rsidRPr="00C85328">
        <w:rPr>
          <w:color w:val="000000" w:themeColor="text1"/>
        </w:rPr>
        <w:t>This could be done through partnerships with local universities, enabling teachers to pursue higher education without disrupting their work schedules entirely.</w:t>
      </w:r>
      <w:r w:rsidRPr="00C85328">
        <w:rPr>
          <w:rFonts w:eastAsia="Calibri"/>
          <w:color w:val="000000" w:themeColor="text1"/>
          <w:lang w:eastAsia="en-US"/>
        </w:rPr>
        <w:t xml:space="preserve"> </w:t>
      </w:r>
      <w:r w:rsidR="7698BD9B" w:rsidRPr="00C85328">
        <w:rPr>
          <w:rFonts w:eastAsia="Calibri"/>
          <w:color w:val="000000" w:themeColor="text1"/>
          <w:lang w:eastAsia="en-US"/>
        </w:rPr>
        <w:t xml:space="preserve">Furthermore, </w:t>
      </w:r>
      <w:r w:rsidR="0FDA7559" w:rsidRPr="00C85328">
        <w:rPr>
          <w:rFonts w:eastAsia="Calibri"/>
          <w:color w:val="000000" w:themeColor="text1"/>
          <w:lang w:eastAsia="en-US"/>
        </w:rPr>
        <w:t>t</w:t>
      </w:r>
      <w:r w:rsidRPr="00C85328">
        <w:rPr>
          <w:rFonts w:eastAsia="Calibri"/>
          <w:color w:val="000000" w:themeColor="text1"/>
          <w:lang w:eastAsia="en-US"/>
        </w:rPr>
        <w:t xml:space="preserve">he framework could contribute to policy reform by providing an example of </w:t>
      </w:r>
      <w:r w:rsidR="0053448E" w:rsidRPr="00C85328">
        <w:rPr>
          <w:rFonts w:eastAsia="Calibri"/>
          <w:color w:val="000000" w:themeColor="text1"/>
          <w:lang w:eastAsia="en-US"/>
        </w:rPr>
        <w:t xml:space="preserve">course management and curriculum design which is currently absent </w:t>
      </w:r>
      <w:r w:rsidR="00BF1E15" w:rsidRPr="00C85328">
        <w:rPr>
          <w:rFonts w:eastAsia="Calibri"/>
          <w:color w:val="000000" w:themeColor="text1"/>
          <w:lang w:eastAsia="en-US"/>
        </w:rPr>
        <w:t xml:space="preserve">in the Algerian context. </w:t>
      </w:r>
      <w:r w:rsidR="007C3BEC" w:rsidRPr="00C85328">
        <w:rPr>
          <w:rFonts w:asciiTheme="minorHAnsi" w:hAnsiTheme="minorHAnsi"/>
          <w:color w:val="000000" w:themeColor="text1"/>
        </w:rPr>
        <w:t xml:space="preserve">Findings gained from </w:t>
      </w:r>
      <w:r w:rsidR="0095260D" w:rsidRPr="00C85328">
        <w:rPr>
          <w:rFonts w:asciiTheme="minorHAnsi" w:hAnsiTheme="minorHAnsi"/>
          <w:color w:val="000000" w:themeColor="text1"/>
        </w:rPr>
        <w:t xml:space="preserve">this study </w:t>
      </w:r>
      <w:r w:rsidR="007C3BEC" w:rsidRPr="00C85328">
        <w:rPr>
          <w:rFonts w:asciiTheme="minorHAnsi" w:hAnsiTheme="minorHAnsi"/>
          <w:color w:val="000000" w:themeColor="text1"/>
        </w:rPr>
        <w:t xml:space="preserve">suggest that </w:t>
      </w:r>
      <w:r w:rsidR="0095260D" w:rsidRPr="00C85328">
        <w:rPr>
          <w:rFonts w:asciiTheme="minorHAnsi" w:hAnsiTheme="minorHAnsi"/>
          <w:color w:val="000000" w:themeColor="text1"/>
        </w:rPr>
        <w:t>th</w:t>
      </w:r>
      <w:r w:rsidR="004C7E64" w:rsidRPr="00C85328">
        <w:rPr>
          <w:rFonts w:asciiTheme="minorHAnsi" w:hAnsiTheme="minorHAnsi"/>
          <w:color w:val="000000" w:themeColor="text1"/>
        </w:rPr>
        <w:t>e</w:t>
      </w:r>
      <w:r w:rsidR="0095260D" w:rsidRPr="00C85328">
        <w:rPr>
          <w:rFonts w:asciiTheme="minorHAnsi" w:hAnsiTheme="minorHAnsi"/>
          <w:color w:val="000000" w:themeColor="text1"/>
        </w:rPr>
        <w:t xml:space="preserve"> framework </w:t>
      </w:r>
      <w:r w:rsidR="00F721FB" w:rsidRPr="00C85328">
        <w:rPr>
          <w:rFonts w:asciiTheme="minorHAnsi" w:hAnsiTheme="minorHAnsi"/>
          <w:color w:val="000000" w:themeColor="text1"/>
        </w:rPr>
        <w:t xml:space="preserve">depicted in </w:t>
      </w:r>
      <w:r w:rsidR="0095260D" w:rsidRPr="00C85328">
        <w:rPr>
          <w:rFonts w:asciiTheme="minorHAnsi" w:hAnsiTheme="minorHAnsi"/>
          <w:color w:val="000000" w:themeColor="text1"/>
        </w:rPr>
        <w:t xml:space="preserve">Figure 8.1 </w:t>
      </w:r>
      <w:r w:rsidR="007C3BEC" w:rsidRPr="00C85328">
        <w:rPr>
          <w:rFonts w:asciiTheme="minorHAnsi" w:hAnsiTheme="minorHAnsi"/>
          <w:color w:val="000000" w:themeColor="text1"/>
        </w:rPr>
        <w:t>could be adapte</w:t>
      </w:r>
      <w:r w:rsidR="0095260D" w:rsidRPr="00C85328">
        <w:rPr>
          <w:rFonts w:asciiTheme="minorHAnsi" w:hAnsiTheme="minorHAnsi"/>
          <w:color w:val="000000" w:themeColor="text1"/>
        </w:rPr>
        <w:t xml:space="preserve">d </w:t>
      </w:r>
      <w:r w:rsidR="00785807" w:rsidRPr="00C85328">
        <w:rPr>
          <w:rFonts w:asciiTheme="minorHAnsi" w:hAnsiTheme="minorHAnsi"/>
          <w:color w:val="000000" w:themeColor="text1"/>
        </w:rPr>
        <w:t>and transferable</w:t>
      </w:r>
      <w:r w:rsidR="0095260D" w:rsidRPr="00C85328">
        <w:rPr>
          <w:rFonts w:asciiTheme="minorHAnsi" w:hAnsiTheme="minorHAnsi"/>
          <w:color w:val="000000" w:themeColor="text1"/>
        </w:rPr>
        <w:t xml:space="preserve"> </w:t>
      </w:r>
      <w:r w:rsidR="007C3BEC" w:rsidRPr="00C85328">
        <w:rPr>
          <w:rFonts w:asciiTheme="minorHAnsi" w:hAnsiTheme="minorHAnsi"/>
          <w:color w:val="000000" w:themeColor="text1"/>
        </w:rPr>
        <w:t xml:space="preserve">to other teacher education </w:t>
      </w:r>
      <w:r w:rsidR="007C3BEC" w:rsidRPr="00C85328">
        <w:rPr>
          <w:rFonts w:asciiTheme="minorHAnsi" w:hAnsiTheme="minorHAnsi"/>
          <w:color w:val="000000" w:themeColor="text1"/>
        </w:rPr>
        <w:lastRenderedPageBreak/>
        <w:t>programmes in different contexts</w:t>
      </w:r>
      <w:r w:rsidR="00785807" w:rsidRPr="00C85328">
        <w:rPr>
          <w:rFonts w:asciiTheme="minorHAnsi" w:eastAsia="Calibri" w:hAnsiTheme="minorHAnsi"/>
          <w:color w:val="000000" w:themeColor="text1"/>
          <w:lang w:eastAsia="en-US"/>
        </w:rPr>
        <w:t xml:space="preserve"> </w:t>
      </w:r>
      <w:r w:rsidRPr="00C85328">
        <w:rPr>
          <w:rFonts w:asciiTheme="minorHAnsi" w:eastAsia="Calibri" w:hAnsiTheme="minorHAnsi"/>
          <w:color w:val="000000" w:themeColor="text1"/>
          <w:lang w:eastAsia="en-US"/>
        </w:rPr>
        <w:t>globally</w:t>
      </w:r>
      <w:r w:rsidR="00BC3A7B" w:rsidRPr="00C85328">
        <w:rPr>
          <w:rFonts w:asciiTheme="minorHAnsi" w:eastAsia="Calibri" w:hAnsiTheme="minorHAnsi"/>
          <w:color w:val="000000" w:themeColor="text1"/>
          <w:lang w:eastAsia="en-US"/>
        </w:rPr>
        <w:t>.</w:t>
      </w:r>
      <w:r w:rsidRPr="00C85328">
        <w:rPr>
          <w:rFonts w:asciiTheme="minorHAnsi" w:eastAsia="Calibri" w:hAnsiTheme="minorHAnsi"/>
          <w:color w:val="000000" w:themeColor="text1"/>
          <w:lang w:eastAsia="en-US"/>
        </w:rPr>
        <w:t xml:space="preserve"> </w:t>
      </w:r>
      <w:r w:rsidR="00E159C6" w:rsidRPr="00C85328">
        <w:rPr>
          <w:rFonts w:asciiTheme="minorHAnsi" w:eastAsia="Calibri" w:hAnsiTheme="minorHAnsi"/>
          <w:color w:val="000000" w:themeColor="text1"/>
          <w:lang w:eastAsia="en-US"/>
        </w:rPr>
        <w:t>This adaptability and could</w:t>
      </w:r>
      <w:r w:rsidRPr="00C85328">
        <w:rPr>
          <w:rFonts w:asciiTheme="minorHAnsi" w:eastAsia="Calibri" w:hAnsiTheme="minorHAnsi"/>
          <w:color w:val="000000" w:themeColor="text1"/>
          <w:lang w:eastAsia="en-US"/>
        </w:rPr>
        <w:t xml:space="preserve"> provide teachers with a better understanding of the complexities</w:t>
      </w:r>
      <w:r w:rsidR="008D5EEA" w:rsidRPr="00C85328">
        <w:rPr>
          <w:rFonts w:asciiTheme="minorHAnsi" w:eastAsia="Calibri" w:hAnsiTheme="minorHAnsi"/>
          <w:color w:val="000000" w:themeColor="text1"/>
          <w:lang w:eastAsia="en-US"/>
        </w:rPr>
        <w:t xml:space="preserve"> </w:t>
      </w:r>
      <w:r w:rsidR="008D5EEA" w:rsidRPr="00785807">
        <w:rPr>
          <w:rFonts w:asciiTheme="minorHAnsi" w:eastAsia="Calibri" w:hAnsiTheme="minorHAnsi"/>
          <w:lang w:eastAsia="en-US"/>
        </w:rPr>
        <w:t>and tensions</w:t>
      </w:r>
      <w:r w:rsidRPr="00785807">
        <w:rPr>
          <w:rFonts w:asciiTheme="minorHAnsi" w:eastAsia="Calibri" w:hAnsiTheme="minorHAnsi"/>
          <w:lang w:eastAsia="en-US"/>
        </w:rPr>
        <w:t xml:space="preserve"> involved in curriculum design, thereby improving their experiences in this area</w:t>
      </w:r>
      <w:r w:rsidRPr="73D0691D">
        <w:rPr>
          <w:rFonts w:eastAsia="Calibri"/>
          <w:lang w:eastAsia="en-US"/>
        </w:rPr>
        <w:t>. Notably, the framework integrates a needs analysis approach, which was found to be useful in this study.</w:t>
      </w:r>
      <w:r w:rsidR="00A92A59" w:rsidRPr="73D0691D">
        <w:rPr>
          <w:rFonts w:asciiTheme="minorHAnsi" w:hAnsiTheme="minorHAnsi"/>
        </w:rPr>
        <w:t xml:space="preserve"> </w:t>
      </w:r>
    </w:p>
    <w:p w14:paraId="7D113BC8" w14:textId="152F1B46" w:rsidR="009F612B" w:rsidRDefault="000E3782" w:rsidP="009F612B">
      <w:pPr>
        <w:rPr>
          <w:rFonts w:eastAsia="Calibri"/>
          <w:lang w:eastAsia="en-US"/>
        </w:rPr>
      </w:pPr>
      <w:r w:rsidRPr="000E3782">
        <w:rPr>
          <w:rFonts w:eastAsia="Calibri"/>
          <w:lang w:eastAsia="en-US"/>
        </w:rPr>
        <w:t>The framework proposed in this study takes a different approach from Graves (2000) and Nation and Macalister (2010) in terms of prioritising curriculum elements, which the study's findings have focused on. However, the framework is based on a theoretical review of multiple models presented in the literature (Section 3.7), including Nation and Macalister (2010), Richard</w:t>
      </w:r>
      <w:r w:rsidR="000968F8">
        <w:rPr>
          <w:rFonts w:eastAsia="Calibri"/>
          <w:lang w:eastAsia="en-US"/>
        </w:rPr>
        <w:t>s</w:t>
      </w:r>
      <w:r w:rsidRPr="000E3782">
        <w:rPr>
          <w:rFonts w:eastAsia="Calibri"/>
          <w:lang w:eastAsia="en-US"/>
        </w:rPr>
        <w:t xml:space="preserve"> (2001), Brown (1995), and Graves (2000), </w:t>
      </w:r>
      <w:r w:rsidR="008F1B1A">
        <w:rPr>
          <w:rFonts w:eastAsia="Calibri"/>
          <w:lang w:eastAsia="en-US"/>
        </w:rPr>
        <w:t>that build</w:t>
      </w:r>
      <w:r w:rsidRPr="000E3782">
        <w:rPr>
          <w:rFonts w:eastAsia="Calibri"/>
          <w:lang w:eastAsia="en-US"/>
        </w:rPr>
        <w:t xml:space="preserve"> on the notion that curriculum is a dynamic process of interactive systems. While these models were not specifically designed to develop the ESAP curriculum, they provide an explanation and evaluation of all essential curriculum components. </w:t>
      </w:r>
    </w:p>
    <w:p w14:paraId="7E5A2902" w14:textId="390313F2" w:rsidR="00D01076" w:rsidRPr="009F31F2" w:rsidRDefault="000347A8" w:rsidP="73D0691D">
      <w:pPr>
        <w:pStyle w:val="Heading4"/>
        <w:rPr>
          <w:lang w:val="en-GB"/>
        </w:rPr>
      </w:pPr>
      <w:bookmarkStart w:id="382" w:name="_Hlk132200683"/>
      <w:r w:rsidRPr="6C746C1F">
        <w:rPr>
          <w:lang w:val="en-GB"/>
        </w:rPr>
        <w:t xml:space="preserve">Contribution of </w:t>
      </w:r>
      <w:r w:rsidR="00BD7DD4" w:rsidRPr="6C746C1F">
        <w:rPr>
          <w:lang w:val="en-GB"/>
        </w:rPr>
        <w:t xml:space="preserve">a Conceptual Framework </w:t>
      </w:r>
      <w:r w:rsidR="00E11067" w:rsidRPr="6C746C1F">
        <w:rPr>
          <w:lang w:val="en-GB"/>
        </w:rPr>
        <w:t>around ESAP</w:t>
      </w:r>
      <w:r w:rsidR="008D4E6B" w:rsidRPr="6C746C1F">
        <w:rPr>
          <w:lang w:val="en-GB"/>
        </w:rPr>
        <w:t xml:space="preserve"> Curriculum </w:t>
      </w:r>
      <w:r w:rsidR="00262EB8">
        <w:rPr>
          <w:lang w:val="en-GB"/>
        </w:rPr>
        <w:t xml:space="preserve">Management </w:t>
      </w:r>
    </w:p>
    <w:p w14:paraId="575AAA2E" w14:textId="6DFDEA1C" w:rsidR="00DF1999" w:rsidRPr="006274BE" w:rsidRDefault="00B5291A" w:rsidP="00B5291A">
      <w:pPr>
        <w:rPr>
          <w:rFonts w:eastAsia="Calibri"/>
          <w:color w:val="000000" w:themeColor="text1"/>
          <w:lang w:eastAsia="en-US"/>
        </w:rPr>
      </w:pPr>
      <w:r w:rsidRPr="006274BE">
        <w:rPr>
          <w:rFonts w:eastAsia="Calibri"/>
          <w:color w:val="000000" w:themeColor="text1"/>
          <w:lang w:eastAsia="en-US"/>
        </w:rPr>
        <w:t>Kennedy</w:t>
      </w:r>
      <w:r w:rsidR="000968F8" w:rsidRPr="006274BE">
        <w:rPr>
          <w:rFonts w:eastAsia="Calibri"/>
          <w:color w:val="000000" w:themeColor="text1"/>
          <w:lang w:eastAsia="en-US"/>
        </w:rPr>
        <w:t xml:space="preserve"> (2015)</w:t>
      </w:r>
      <w:r w:rsidRPr="006274BE">
        <w:rPr>
          <w:rFonts w:eastAsia="Calibri"/>
          <w:color w:val="000000" w:themeColor="text1"/>
          <w:lang w:eastAsia="en-US"/>
        </w:rPr>
        <w:t xml:space="preserve"> states that</w:t>
      </w:r>
      <w:r w:rsidR="008E5C0B" w:rsidRPr="006274BE">
        <w:rPr>
          <w:rFonts w:eastAsia="Calibri"/>
          <w:color w:val="000000" w:themeColor="text1"/>
          <w:lang w:eastAsia="en-US"/>
        </w:rPr>
        <w:t xml:space="preserve"> no model can</w:t>
      </w:r>
      <w:r w:rsidR="000474A6" w:rsidRPr="006274BE">
        <w:rPr>
          <w:rFonts w:eastAsia="Calibri"/>
          <w:color w:val="000000" w:themeColor="text1"/>
          <w:lang w:eastAsia="en-US"/>
        </w:rPr>
        <w:t xml:space="preserve"> completely represent the intricacies of a particular situation</w:t>
      </w:r>
      <w:r w:rsidR="000B7381" w:rsidRPr="006274BE">
        <w:rPr>
          <w:rFonts w:eastAsia="Calibri"/>
          <w:color w:val="000000" w:themeColor="text1"/>
          <w:lang w:eastAsia="en-US"/>
        </w:rPr>
        <w:t xml:space="preserve">. Therefore, </w:t>
      </w:r>
      <w:r w:rsidR="00340888" w:rsidRPr="006274BE">
        <w:rPr>
          <w:rFonts w:eastAsia="Calibri"/>
          <w:color w:val="000000" w:themeColor="text1"/>
          <w:lang w:eastAsia="en-US"/>
        </w:rPr>
        <w:t>m</w:t>
      </w:r>
      <w:r w:rsidR="000B7381" w:rsidRPr="006274BE">
        <w:rPr>
          <w:rFonts w:eastAsia="Calibri"/>
          <w:color w:val="000000" w:themeColor="text1"/>
          <w:lang w:eastAsia="en-US"/>
        </w:rPr>
        <w:t>odels should be created and utili</w:t>
      </w:r>
      <w:r w:rsidR="00340888" w:rsidRPr="006274BE">
        <w:rPr>
          <w:rFonts w:eastAsia="Calibri"/>
          <w:color w:val="000000" w:themeColor="text1"/>
          <w:lang w:eastAsia="en-US"/>
        </w:rPr>
        <w:t>s</w:t>
      </w:r>
      <w:r w:rsidR="000B7381" w:rsidRPr="006274BE">
        <w:rPr>
          <w:rFonts w:eastAsia="Calibri"/>
          <w:color w:val="000000" w:themeColor="text1"/>
          <w:lang w:eastAsia="en-US"/>
        </w:rPr>
        <w:t xml:space="preserve">ed alongside continuous fact-finding </w:t>
      </w:r>
      <w:r w:rsidR="000178B9" w:rsidRPr="006274BE">
        <w:rPr>
          <w:rFonts w:eastAsia="Calibri"/>
          <w:color w:val="000000" w:themeColor="text1"/>
          <w:lang w:eastAsia="en-US"/>
        </w:rPr>
        <w:t xml:space="preserve">research. </w:t>
      </w:r>
      <w:r w:rsidRPr="006274BE">
        <w:rPr>
          <w:rFonts w:eastAsia="Calibri"/>
          <w:color w:val="000000" w:themeColor="text1"/>
          <w:lang w:eastAsia="en-US"/>
        </w:rPr>
        <w:t xml:space="preserve">This study captures a holistic picture of the situation of the ESAP curriculum </w:t>
      </w:r>
      <w:r w:rsidR="00EB57FC" w:rsidRPr="006274BE">
        <w:rPr>
          <w:rFonts w:eastAsia="Calibri"/>
          <w:color w:val="000000" w:themeColor="text1"/>
          <w:lang w:eastAsia="en-US"/>
        </w:rPr>
        <w:t>designed by teachers</w:t>
      </w:r>
      <w:r w:rsidR="00B20E75" w:rsidRPr="006274BE">
        <w:rPr>
          <w:rFonts w:eastAsia="Calibri"/>
          <w:color w:val="000000" w:themeColor="text1"/>
          <w:lang w:eastAsia="en-US"/>
        </w:rPr>
        <w:t xml:space="preserve"> and highlights </w:t>
      </w:r>
      <w:r w:rsidR="08D58630" w:rsidRPr="006274BE">
        <w:rPr>
          <w:rFonts w:eastAsia="Calibri"/>
          <w:color w:val="000000" w:themeColor="text1"/>
          <w:lang w:eastAsia="en-US"/>
        </w:rPr>
        <w:t>a</w:t>
      </w:r>
      <w:r w:rsidR="00B20E75" w:rsidRPr="006274BE">
        <w:rPr>
          <w:rFonts w:eastAsia="Calibri"/>
          <w:color w:val="000000" w:themeColor="text1"/>
          <w:lang w:eastAsia="en-US"/>
        </w:rPr>
        <w:t xml:space="preserve"> </w:t>
      </w:r>
      <w:r w:rsidR="69B93D73" w:rsidRPr="006274BE">
        <w:rPr>
          <w:rFonts w:eastAsia="Calibri"/>
          <w:color w:val="000000" w:themeColor="text1"/>
          <w:lang w:eastAsia="en-US"/>
        </w:rPr>
        <w:t>requirement</w:t>
      </w:r>
      <w:r w:rsidR="00B20E75" w:rsidRPr="006274BE">
        <w:rPr>
          <w:rFonts w:eastAsia="Calibri"/>
          <w:color w:val="000000" w:themeColor="text1"/>
          <w:lang w:eastAsia="en-US"/>
        </w:rPr>
        <w:t xml:space="preserve"> for an ESAP curriculum design framework in Algerian universities, where no established theoretical or conceptual model currently exists</w:t>
      </w:r>
      <w:r w:rsidR="00DF1999" w:rsidRPr="006274BE">
        <w:rPr>
          <w:rFonts w:eastAsia="Calibri"/>
          <w:color w:val="000000" w:themeColor="text1"/>
          <w:lang w:eastAsia="en-US"/>
        </w:rPr>
        <w:t>.</w:t>
      </w:r>
    </w:p>
    <w:p w14:paraId="55219C12" w14:textId="7F709BFD" w:rsidR="00724C3D" w:rsidRPr="008C0124" w:rsidRDefault="00E44C22" w:rsidP="00B5291A">
      <w:pPr>
        <w:rPr>
          <w:rFonts w:asciiTheme="minorHAnsi" w:eastAsia="Calibri" w:hAnsiTheme="minorHAnsi"/>
          <w:color w:val="000000" w:themeColor="text1"/>
          <w:lang w:eastAsia="en-US"/>
        </w:rPr>
      </w:pPr>
      <w:r w:rsidRPr="006274BE">
        <w:rPr>
          <w:rFonts w:asciiTheme="minorHAnsi" w:eastAsia="Calibri" w:hAnsiTheme="minorHAnsi"/>
          <w:color w:val="000000" w:themeColor="text1"/>
          <w:lang w:eastAsia="en-US"/>
        </w:rPr>
        <w:t>F</w:t>
      </w:r>
      <w:r w:rsidR="007F2FD8" w:rsidRPr="006274BE">
        <w:rPr>
          <w:rFonts w:asciiTheme="minorHAnsi" w:eastAsia="Calibri" w:hAnsiTheme="minorHAnsi"/>
          <w:color w:val="000000" w:themeColor="text1"/>
          <w:lang w:eastAsia="en-US"/>
        </w:rPr>
        <w:t>igure (8.1)</w:t>
      </w:r>
      <w:r w:rsidR="003B221C" w:rsidRPr="006274BE">
        <w:rPr>
          <w:rFonts w:asciiTheme="minorHAnsi" w:eastAsia="Calibri" w:hAnsiTheme="minorHAnsi"/>
          <w:color w:val="000000" w:themeColor="text1"/>
          <w:lang w:eastAsia="en-US"/>
        </w:rPr>
        <w:t xml:space="preserve"> </w:t>
      </w:r>
      <w:r w:rsidR="00BD52C8" w:rsidRPr="006274BE">
        <w:rPr>
          <w:rFonts w:asciiTheme="minorHAnsi" w:eastAsia="Calibri" w:hAnsiTheme="minorHAnsi"/>
          <w:color w:val="000000" w:themeColor="text1"/>
          <w:lang w:eastAsia="en-US"/>
        </w:rPr>
        <w:t xml:space="preserve">could assist teachers in applying the theoretical knowledge acquired during the </w:t>
      </w:r>
      <w:r w:rsidR="00BD52C8" w:rsidRPr="006274BE">
        <w:rPr>
          <w:rFonts w:asciiTheme="minorHAnsi" w:hAnsiTheme="minorHAnsi"/>
          <w:color w:val="000000" w:themeColor="text1"/>
        </w:rPr>
        <w:t>professional development training</w:t>
      </w:r>
      <w:r w:rsidR="00BD52C8" w:rsidRPr="006274BE">
        <w:rPr>
          <w:rFonts w:asciiTheme="minorHAnsi" w:eastAsia="Calibri" w:hAnsiTheme="minorHAnsi"/>
          <w:color w:val="000000" w:themeColor="text1"/>
          <w:lang w:eastAsia="en-US"/>
        </w:rPr>
        <w:t xml:space="preserve"> to practical situations, thereby reinforcing their understanding</w:t>
      </w:r>
      <w:r w:rsidR="003B221C" w:rsidRPr="006274BE">
        <w:rPr>
          <w:rFonts w:asciiTheme="minorHAnsi" w:eastAsia="Calibri" w:hAnsiTheme="minorHAnsi"/>
          <w:color w:val="000000" w:themeColor="text1"/>
          <w:lang w:eastAsia="en-US"/>
        </w:rPr>
        <w:t xml:space="preserve"> </w:t>
      </w:r>
      <w:r w:rsidR="00AD5F71" w:rsidRPr="006274BE">
        <w:rPr>
          <w:rFonts w:asciiTheme="minorHAnsi" w:eastAsia="Calibri" w:hAnsiTheme="minorHAnsi"/>
          <w:color w:val="000000" w:themeColor="text1"/>
          <w:lang w:eastAsia="en-US"/>
        </w:rPr>
        <w:t xml:space="preserve">in the </w:t>
      </w:r>
      <w:r w:rsidR="003B221C" w:rsidRPr="006274BE">
        <w:rPr>
          <w:rFonts w:asciiTheme="minorHAnsi" w:eastAsia="Calibri" w:hAnsiTheme="minorHAnsi"/>
          <w:color w:val="000000" w:themeColor="text1"/>
          <w:lang w:eastAsia="en-US"/>
        </w:rPr>
        <w:t>field</w:t>
      </w:r>
      <w:r w:rsidR="00AD5F71" w:rsidRPr="006274BE">
        <w:rPr>
          <w:rFonts w:asciiTheme="minorHAnsi" w:eastAsia="Calibri" w:hAnsiTheme="minorHAnsi"/>
          <w:color w:val="000000" w:themeColor="text1"/>
          <w:lang w:eastAsia="en-US"/>
        </w:rPr>
        <w:t xml:space="preserve"> of teaching ESAP</w:t>
      </w:r>
      <w:r w:rsidR="00BD52C8" w:rsidRPr="006274BE">
        <w:rPr>
          <w:rFonts w:asciiTheme="minorHAnsi" w:eastAsia="Calibri" w:hAnsiTheme="minorHAnsi"/>
          <w:color w:val="000000" w:themeColor="text1"/>
          <w:lang w:eastAsia="en-US"/>
        </w:rPr>
        <w:t xml:space="preserve">. It </w:t>
      </w:r>
      <w:r w:rsidR="007F2FD8" w:rsidRPr="006274BE">
        <w:rPr>
          <w:rFonts w:asciiTheme="minorHAnsi" w:eastAsia="Calibri" w:hAnsiTheme="minorHAnsi"/>
          <w:color w:val="000000" w:themeColor="text1"/>
          <w:lang w:eastAsia="en-US"/>
        </w:rPr>
        <w:t>highlights that teachers</w:t>
      </w:r>
      <w:r w:rsidR="00B85C02" w:rsidRPr="006274BE">
        <w:rPr>
          <w:rFonts w:asciiTheme="minorHAnsi" w:eastAsia="Calibri" w:hAnsiTheme="minorHAnsi"/>
          <w:color w:val="000000" w:themeColor="text1"/>
          <w:lang w:eastAsia="en-US"/>
        </w:rPr>
        <w:t xml:space="preserve"> </w:t>
      </w:r>
      <w:r w:rsidR="00B85C02" w:rsidRPr="006274BE">
        <w:rPr>
          <w:rFonts w:asciiTheme="minorHAnsi" w:hAnsiTheme="minorHAnsi"/>
          <w:color w:val="000000" w:themeColor="text1"/>
        </w:rPr>
        <w:t xml:space="preserve">would benefit from professional development relating to </w:t>
      </w:r>
      <w:r w:rsidR="00783BDA" w:rsidRPr="006274BE">
        <w:rPr>
          <w:rFonts w:asciiTheme="minorHAnsi" w:hAnsiTheme="minorHAnsi"/>
          <w:color w:val="000000" w:themeColor="text1"/>
        </w:rPr>
        <w:t>their</w:t>
      </w:r>
      <w:r w:rsidR="00B85C02" w:rsidRPr="006274BE">
        <w:rPr>
          <w:rFonts w:asciiTheme="minorHAnsi" w:hAnsiTheme="minorHAnsi"/>
          <w:color w:val="000000" w:themeColor="text1"/>
        </w:rPr>
        <w:t xml:space="preserve"> roles, understanding and knowledge of</w:t>
      </w:r>
      <w:r w:rsidR="00C15DEB" w:rsidRPr="006274BE">
        <w:rPr>
          <w:rFonts w:asciiTheme="minorHAnsi" w:hAnsiTheme="minorHAnsi"/>
          <w:color w:val="000000" w:themeColor="text1"/>
        </w:rPr>
        <w:t xml:space="preserve"> designing and</w:t>
      </w:r>
      <w:r w:rsidR="00B85C02" w:rsidRPr="006274BE">
        <w:rPr>
          <w:rFonts w:asciiTheme="minorHAnsi" w:hAnsiTheme="minorHAnsi"/>
          <w:color w:val="000000" w:themeColor="text1"/>
        </w:rPr>
        <w:t xml:space="preserve"> delivering </w:t>
      </w:r>
      <w:r w:rsidR="00783BDA" w:rsidRPr="006274BE">
        <w:rPr>
          <w:rFonts w:asciiTheme="minorHAnsi" w:hAnsiTheme="minorHAnsi"/>
          <w:color w:val="000000" w:themeColor="text1"/>
        </w:rPr>
        <w:t>ESAP prior</w:t>
      </w:r>
      <w:r w:rsidR="00B85C02" w:rsidRPr="006274BE">
        <w:rPr>
          <w:rFonts w:asciiTheme="minorHAnsi" w:hAnsiTheme="minorHAnsi"/>
          <w:color w:val="000000" w:themeColor="text1"/>
        </w:rPr>
        <w:t xml:space="preserve"> to their </w:t>
      </w:r>
      <w:r w:rsidR="00B85C02" w:rsidRPr="454EDE91">
        <w:rPr>
          <w:rFonts w:asciiTheme="minorHAnsi" w:hAnsiTheme="minorHAnsi"/>
          <w:color w:val="000000" w:themeColor="text1"/>
        </w:rPr>
        <w:lastRenderedPageBreak/>
        <w:t xml:space="preserve">commencement of </w:t>
      </w:r>
      <w:r w:rsidR="00B85C02" w:rsidRPr="008C0124">
        <w:rPr>
          <w:rFonts w:asciiTheme="minorHAnsi" w:hAnsiTheme="minorHAnsi"/>
          <w:color w:val="000000" w:themeColor="text1"/>
        </w:rPr>
        <w:t>this role. Possibly, this</w:t>
      </w:r>
      <w:r w:rsidR="002C24CB" w:rsidRPr="008C0124">
        <w:rPr>
          <w:rFonts w:asciiTheme="minorHAnsi" w:hAnsiTheme="minorHAnsi"/>
          <w:color w:val="000000" w:themeColor="text1"/>
        </w:rPr>
        <w:t xml:space="preserve"> in</w:t>
      </w:r>
      <w:r w:rsidR="003B221C" w:rsidRPr="008C0124">
        <w:rPr>
          <w:rFonts w:asciiTheme="minorHAnsi" w:hAnsiTheme="minorHAnsi"/>
          <w:color w:val="000000" w:themeColor="text1"/>
        </w:rPr>
        <w:t>-</w:t>
      </w:r>
      <w:r w:rsidR="002C24CB" w:rsidRPr="008C0124">
        <w:rPr>
          <w:rFonts w:asciiTheme="minorHAnsi" w:hAnsiTheme="minorHAnsi"/>
          <w:color w:val="000000" w:themeColor="text1"/>
        </w:rPr>
        <w:t>service</w:t>
      </w:r>
      <w:r w:rsidR="00B85C02" w:rsidRPr="008C0124">
        <w:rPr>
          <w:rFonts w:asciiTheme="minorHAnsi" w:hAnsiTheme="minorHAnsi"/>
          <w:color w:val="000000" w:themeColor="text1"/>
        </w:rPr>
        <w:t xml:space="preserve"> training could be part of the induction process with ongoing training provided once teachers were in post</w:t>
      </w:r>
      <w:r w:rsidR="0E53BE71" w:rsidRPr="008C0124">
        <w:rPr>
          <w:rFonts w:asciiTheme="minorHAnsi" w:hAnsiTheme="minorHAnsi"/>
          <w:color w:val="000000" w:themeColor="text1"/>
        </w:rPr>
        <w:t xml:space="preserve">, </w:t>
      </w:r>
      <w:r w:rsidR="00291A6D" w:rsidRPr="008C0124">
        <w:rPr>
          <w:rFonts w:asciiTheme="minorHAnsi" w:hAnsiTheme="minorHAnsi"/>
          <w:color w:val="000000" w:themeColor="text1"/>
        </w:rPr>
        <w:t>or the</w:t>
      </w:r>
      <w:r w:rsidR="00774754" w:rsidRPr="008C0124">
        <w:rPr>
          <w:rFonts w:asciiTheme="minorHAnsi" w:hAnsiTheme="minorHAnsi"/>
          <w:color w:val="000000" w:themeColor="text1"/>
        </w:rPr>
        <w:t xml:space="preserve"> framework </w:t>
      </w:r>
      <w:r w:rsidR="00A35D30" w:rsidRPr="008C0124">
        <w:rPr>
          <w:rFonts w:asciiTheme="minorHAnsi" w:hAnsiTheme="minorHAnsi"/>
          <w:color w:val="000000" w:themeColor="text1"/>
        </w:rPr>
        <w:t>(Figure 8.1)</w:t>
      </w:r>
      <w:r w:rsidR="008242DA" w:rsidRPr="008C0124">
        <w:rPr>
          <w:rFonts w:asciiTheme="minorHAnsi" w:hAnsiTheme="minorHAnsi"/>
          <w:color w:val="000000" w:themeColor="text1"/>
        </w:rPr>
        <w:t xml:space="preserve"> </w:t>
      </w:r>
      <w:r w:rsidR="00774754" w:rsidRPr="008C0124">
        <w:rPr>
          <w:rFonts w:asciiTheme="minorHAnsi" w:hAnsiTheme="minorHAnsi"/>
          <w:color w:val="000000" w:themeColor="text1"/>
        </w:rPr>
        <w:t>could be used in</w:t>
      </w:r>
      <w:r w:rsidR="00CF6975" w:rsidRPr="008C0124">
        <w:rPr>
          <w:rFonts w:asciiTheme="minorHAnsi" w:hAnsiTheme="minorHAnsi"/>
          <w:color w:val="000000" w:themeColor="text1"/>
        </w:rPr>
        <w:t xml:space="preserve">to the </w:t>
      </w:r>
      <w:r w:rsidR="0E53BE71" w:rsidRPr="008C0124">
        <w:rPr>
          <w:rFonts w:asciiTheme="minorHAnsi" w:hAnsiTheme="minorHAnsi"/>
          <w:color w:val="000000" w:themeColor="text1"/>
        </w:rPr>
        <w:t>initial teacher training programmes</w:t>
      </w:r>
      <w:r w:rsidR="009A0170" w:rsidRPr="008C0124">
        <w:rPr>
          <w:rFonts w:asciiTheme="minorHAnsi" w:hAnsiTheme="minorHAnsi"/>
          <w:color w:val="000000" w:themeColor="text1"/>
        </w:rPr>
        <w:t xml:space="preserve">. </w:t>
      </w:r>
      <w:r w:rsidR="00B85C02" w:rsidRPr="008C0124">
        <w:rPr>
          <w:rFonts w:asciiTheme="minorHAnsi" w:hAnsiTheme="minorHAnsi"/>
          <w:color w:val="000000" w:themeColor="text1"/>
        </w:rPr>
        <w:t>Various studies support this recommendation, for example MCKernan (2007</w:t>
      </w:r>
      <w:r w:rsidR="008122D0" w:rsidRPr="008C0124">
        <w:rPr>
          <w:rFonts w:asciiTheme="minorHAnsi" w:hAnsiTheme="minorHAnsi"/>
          <w:color w:val="000000" w:themeColor="text1"/>
        </w:rPr>
        <w:t>)</w:t>
      </w:r>
      <w:r w:rsidR="00B85C02" w:rsidRPr="008C0124">
        <w:rPr>
          <w:rFonts w:asciiTheme="minorHAnsi" w:hAnsiTheme="minorHAnsi"/>
          <w:color w:val="000000" w:themeColor="text1"/>
        </w:rPr>
        <w:t xml:space="preserve"> contends that no curriculum development can happen without teacher professional development.</w:t>
      </w:r>
      <w:r w:rsidR="00155085" w:rsidRPr="008C0124">
        <w:rPr>
          <w:rFonts w:asciiTheme="minorHAnsi" w:hAnsiTheme="minorHAnsi"/>
          <w:color w:val="000000" w:themeColor="text1"/>
        </w:rPr>
        <w:t xml:space="preserve"> </w:t>
      </w:r>
      <w:r w:rsidR="00A06F74" w:rsidRPr="008C0124">
        <w:rPr>
          <w:rFonts w:asciiTheme="minorHAnsi" w:hAnsiTheme="minorHAnsi"/>
          <w:color w:val="000000" w:themeColor="text1"/>
        </w:rPr>
        <w:t>Shulman</w:t>
      </w:r>
      <w:r w:rsidR="00B85C02" w:rsidRPr="008C0124">
        <w:rPr>
          <w:rFonts w:asciiTheme="minorHAnsi" w:hAnsiTheme="minorHAnsi"/>
          <w:color w:val="000000" w:themeColor="text1"/>
        </w:rPr>
        <w:t xml:space="preserve"> (1986</w:t>
      </w:r>
      <w:r w:rsidR="00F85EFD" w:rsidRPr="008C0124">
        <w:rPr>
          <w:rFonts w:asciiTheme="minorHAnsi" w:hAnsiTheme="minorHAnsi"/>
          <w:color w:val="000000" w:themeColor="text1"/>
        </w:rPr>
        <w:t>, 1987</w:t>
      </w:r>
      <w:r w:rsidR="00B85C02" w:rsidRPr="008C0124">
        <w:rPr>
          <w:rFonts w:asciiTheme="minorHAnsi" w:hAnsiTheme="minorHAnsi"/>
          <w:color w:val="000000" w:themeColor="text1"/>
        </w:rPr>
        <w:t>) presents various components required within a teacher education programme</w:t>
      </w:r>
      <w:r w:rsidR="00A158AE" w:rsidRPr="008C0124">
        <w:rPr>
          <w:rFonts w:eastAsia="Calibri"/>
          <w:color w:val="000000" w:themeColor="text1"/>
          <w:lang w:eastAsia="en-US"/>
        </w:rPr>
        <w:t xml:space="preserve"> (Section 3.11)</w:t>
      </w:r>
      <w:r w:rsidR="007F2FD8" w:rsidRPr="008C0124">
        <w:rPr>
          <w:rFonts w:eastAsia="Calibri"/>
          <w:color w:val="000000" w:themeColor="text1"/>
          <w:lang w:eastAsia="en-US"/>
        </w:rPr>
        <w:t>: general pedagogical knowledge, subject matter knowledge and pedagogical content knowledge. </w:t>
      </w:r>
      <w:r w:rsidR="00724C3D" w:rsidRPr="008C0124">
        <w:rPr>
          <w:rFonts w:eastAsia="Calibri"/>
          <w:color w:val="000000" w:themeColor="text1"/>
          <w:lang w:eastAsia="en-US"/>
        </w:rPr>
        <w:t xml:space="preserve">Additionally, </w:t>
      </w:r>
      <w:r w:rsidR="007F2FD8" w:rsidRPr="008C0124">
        <w:rPr>
          <w:rFonts w:eastAsia="Calibri"/>
          <w:color w:val="000000" w:themeColor="text1"/>
          <w:lang w:eastAsia="en-US"/>
        </w:rPr>
        <w:t xml:space="preserve">these components </w:t>
      </w:r>
      <w:r w:rsidR="00196CF5" w:rsidRPr="008C0124">
        <w:rPr>
          <w:rFonts w:eastAsia="Calibri"/>
          <w:color w:val="000000" w:themeColor="text1"/>
          <w:lang w:eastAsia="en-US"/>
        </w:rPr>
        <w:t>seem</w:t>
      </w:r>
      <w:r w:rsidR="007F2FD8" w:rsidRPr="008C0124">
        <w:rPr>
          <w:rFonts w:eastAsia="Calibri"/>
          <w:color w:val="000000" w:themeColor="text1"/>
          <w:lang w:eastAsia="en-US"/>
        </w:rPr>
        <w:t>ed</w:t>
      </w:r>
      <w:r w:rsidR="00196CF5" w:rsidRPr="008C0124">
        <w:rPr>
          <w:rFonts w:eastAsia="Calibri"/>
          <w:color w:val="000000" w:themeColor="text1"/>
          <w:lang w:eastAsia="en-US"/>
        </w:rPr>
        <w:t xml:space="preserve"> to be </w:t>
      </w:r>
      <w:r w:rsidR="00724C3D" w:rsidRPr="008C0124">
        <w:rPr>
          <w:rFonts w:eastAsia="Calibri"/>
          <w:color w:val="000000" w:themeColor="text1"/>
          <w:lang w:eastAsia="en-US"/>
        </w:rPr>
        <w:t>overlooked</w:t>
      </w:r>
      <w:r w:rsidR="00145F2C" w:rsidRPr="008C0124">
        <w:rPr>
          <w:rFonts w:eastAsia="Calibri"/>
          <w:color w:val="000000" w:themeColor="text1"/>
          <w:lang w:eastAsia="en-US"/>
        </w:rPr>
        <w:t xml:space="preserve"> by the MHESR</w:t>
      </w:r>
      <w:r w:rsidR="00724C3D" w:rsidRPr="008C0124">
        <w:rPr>
          <w:rFonts w:eastAsia="Calibri"/>
          <w:color w:val="000000" w:themeColor="text1"/>
          <w:lang w:eastAsia="en-US"/>
        </w:rPr>
        <w:t xml:space="preserve"> in this study's context</w:t>
      </w:r>
      <w:r w:rsidR="00783BDA" w:rsidRPr="008C0124">
        <w:rPr>
          <w:rFonts w:eastAsia="Calibri"/>
          <w:color w:val="000000" w:themeColor="text1"/>
          <w:lang w:eastAsia="en-US"/>
        </w:rPr>
        <w:t xml:space="preserve"> (</w:t>
      </w:r>
      <w:r w:rsidR="00727BFF" w:rsidRPr="008C0124">
        <w:rPr>
          <w:rFonts w:eastAsia="Calibri"/>
          <w:color w:val="000000" w:themeColor="text1"/>
          <w:lang w:eastAsia="en-US"/>
        </w:rPr>
        <w:t xml:space="preserve">Datasets </w:t>
      </w:r>
      <w:r w:rsidR="00675877" w:rsidRPr="008C0124">
        <w:rPr>
          <w:rFonts w:eastAsia="Calibri"/>
          <w:color w:val="000000" w:themeColor="text1"/>
          <w:lang w:eastAsia="en-US"/>
        </w:rPr>
        <w:t>1,2</w:t>
      </w:r>
      <w:r w:rsidR="00FA1C9F" w:rsidRPr="008C0124">
        <w:rPr>
          <w:rFonts w:eastAsia="Calibri"/>
          <w:color w:val="000000" w:themeColor="text1"/>
          <w:lang w:eastAsia="en-US"/>
        </w:rPr>
        <w:t xml:space="preserve"> </w:t>
      </w:r>
      <w:r w:rsidR="00E646F6">
        <w:rPr>
          <w:rFonts w:eastAsia="Calibri"/>
          <w:color w:val="000000" w:themeColor="text1"/>
          <w:lang w:eastAsia="en-US"/>
        </w:rPr>
        <w:t>–</w:t>
      </w:r>
      <w:r w:rsidR="00675877" w:rsidRPr="008C0124">
        <w:rPr>
          <w:rFonts w:eastAsia="Calibri"/>
          <w:color w:val="000000" w:themeColor="text1"/>
          <w:lang w:eastAsia="en-US"/>
        </w:rPr>
        <w:t xml:space="preserve"> </w:t>
      </w:r>
      <w:r w:rsidR="00783BDA" w:rsidRPr="008C0124">
        <w:rPr>
          <w:rFonts w:eastAsia="Calibri"/>
          <w:color w:val="000000" w:themeColor="text1"/>
          <w:lang w:eastAsia="en-US"/>
        </w:rPr>
        <w:t>Section</w:t>
      </w:r>
      <w:r w:rsidR="00675877" w:rsidRPr="008C0124">
        <w:rPr>
          <w:rFonts w:eastAsia="Calibri"/>
          <w:color w:val="000000" w:themeColor="text1"/>
          <w:lang w:eastAsia="en-US"/>
        </w:rPr>
        <w:t>s</w:t>
      </w:r>
      <w:r w:rsidR="00783BDA" w:rsidRPr="008C0124">
        <w:rPr>
          <w:rFonts w:eastAsia="Calibri"/>
          <w:color w:val="000000" w:themeColor="text1"/>
          <w:lang w:eastAsia="en-US"/>
        </w:rPr>
        <w:t xml:space="preserve"> </w:t>
      </w:r>
      <w:r w:rsidR="007270F6" w:rsidRPr="008C0124">
        <w:rPr>
          <w:rFonts w:eastAsia="Calibri"/>
          <w:color w:val="000000" w:themeColor="text1"/>
          <w:lang w:eastAsia="en-US"/>
        </w:rPr>
        <w:t>5.2.2.1</w:t>
      </w:r>
      <w:r w:rsidR="00FA1C9F" w:rsidRPr="008C0124">
        <w:rPr>
          <w:rFonts w:eastAsia="Calibri"/>
          <w:color w:val="000000" w:themeColor="text1"/>
          <w:lang w:eastAsia="en-US"/>
        </w:rPr>
        <w:t>/</w:t>
      </w:r>
      <w:r w:rsidR="00783BDA" w:rsidRPr="008C0124">
        <w:rPr>
          <w:rFonts w:eastAsia="Calibri"/>
          <w:color w:val="000000" w:themeColor="text1"/>
          <w:lang w:eastAsia="en-US"/>
        </w:rPr>
        <w:t>5.3.2)</w:t>
      </w:r>
      <w:r w:rsidR="00724C3D" w:rsidRPr="008C0124">
        <w:rPr>
          <w:rFonts w:eastAsia="Calibri"/>
          <w:color w:val="000000" w:themeColor="text1"/>
          <w:lang w:eastAsia="en-US"/>
        </w:rPr>
        <w:t xml:space="preserve">. </w:t>
      </w:r>
      <w:r w:rsidR="06547D57" w:rsidRPr="008C0124">
        <w:rPr>
          <w:rFonts w:eastAsia="Calibri"/>
          <w:color w:val="000000" w:themeColor="text1"/>
          <w:lang w:eastAsia="en-US"/>
        </w:rPr>
        <w:t>Without a</w:t>
      </w:r>
      <w:r w:rsidR="6F5FCB25" w:rsidRPr="008C0124">
        <w:rPr>
          <w:rFonts w:eastAsia="Calibri"/>
          <w:color w:val="000000" w:themeColor="text1"/>
          <w:lang w:eastAsia="en-US"/>
        </w:rPr>
        <w:t xml:space="preserve"> specific structure, </w:t>
      </w:r>
      <w:r w:rsidR="3EF778FE" w:rsidRPr="008C0124">
        <w:rPr>
          <w:rFonts w:eastAsia="Calibri"/>
          <w:color w:val="000000" w:themeColor="text1"/>
          <w:lang w:eastAsia="en-US"/>
        </w:rPr>
        <w:t>and as noted by the teachers’ responses in this study (</w:t>
      </w:r>
      <w:r w:rsidR="009A40E9" w:rsidRPr="008C0124">
        <w:rPr>
          <w:rFonts w:eastAsia="Calibri"/>
          <w:color w:val="000000" w:themeColor="text1"/>
          <w:lang w:eastAsia="en-US"/>
        </w:rPr>
        <w:t xml:space="preserve">Sections 5.5.2.5/5.3.2.3) </w:t>
      </w:r>
      <w:r w:rsidR="6F5FCB25" w:rsidRPr="008C0124">
        <w:rPr>
          <w:rFonts w:eastAsia="Calibri"/>
          <w:color w:val="000000" w:themeColor="text1"/>
          <w:lang w:eastAsia="en-US"/>
        </w:rPr>
        <w:t xml:space="preserve">it </w:t>
      </w:r>
      <w:r w:rsidR="009A40E9" w:rsidRPr="008C0124">
        <w:rPr>
          <w:rFonts w:eastAsia="Calibri"/>
          <w:color w:val="000000" w:themeColor="text1"/>
          <w:lang w:eastAsia="en-US"/>
        </w:rPr>
        <w:t>is difficult</w:t>
      </w:r>
      <w:r w:rsidR="00724C3D" w:rsidRPr="008C0124">
        <w:rPr>
          <w:rFonts w:eastAsia="Calibri"/>
          <w:color w:val="000000" w:themeColor="text1"/>
          <w:lang w:eastAsia="en-US"/>
        </w:rPr>
        <w:t xml:space="preserve"> to effectively plan the sequencing and organi</w:t>
      </w:r>
      <w:r w:rsidR="00001040" w:rsidRPr="008C0124">
        <w:rPr>
          <w:rFonts w:eastAsia="Calibri"/>
          <w:color w:val="000000" w:themeColor="text1"/>
          <w:lang w:eastAsia="en-US"/>
        </w:rPr>
        <w:t>s</w:t>
      </w:r>
      <w:r w:rsidR="00724C3D" w:rsidRPr="008C0124">
        <w:rPr>
          <w:rFonts w:eastAsia="Calibri"/>
          <w:color w:val="000000" w:themeColor="text1"/>
          <w:lang w:eastAsia="en-US"/>
        </w:rPr>
        <w:t>ation of curriculum components in the design process.</w:t>
      </w:r>
      <w:r w:rsidR="00C52DE9" w:rsidRPr="008C0124">
        <w:rPr>
          <w:rFonts w:eastAsia="Calibri"/>
          <w:color w:val="000000" w:themeColor="text1"/>
          <w:lang w:eastAsia="en-US"/>
        </w:rPr>
        <w:t xml:space="preserve"> In particular</w:t>
      </w:r>
      <w:r w:rsidR="52B45C46" w:rsidRPr="008C0124">
        <w:rPr>
          <w:rFonts w:eastAsia="Calibri"/>
          <w:color w:val="000000" w:themeColor="text1"/>
          <w:lang w:eastAsia="en-US"/>
        </w:rPr>
        <w:t>,</w:t>
      </w:r>
      <w:r w:rsidR="00724C3D" w:rsidRPr="008C0124">
        <w:rPr>
          <w:rFonts w:eastAsia="Calibri"/>
          <w:color w:val="000000" w:themeColor="text1"/>
          <w:lang w:eastAsia="en-US"/>
        </w:rPr>
        <w:t xml:space="preserve"> </w:t>
      </w:r>
      <w:r w:rsidR="062AFCA9" w:rsidRPr="008C0124">
        <w:rPr>
          <w:rFonts w:eastAsia="Calibri"/>
          <w:color w:val="000000" w:themeColor="text1"/>
          <w:lang w:eastAsia="en-US"/>
        </w:rPr>
        <w:t xml:space="preserve">the </w:t>
      </w:r>
      <w:r w:rsidR="00724C3D" w:rsidRPr="008C0124">
        <w:rPr>
          <w:rFonts w:eastAsia="Calibri"/>
          <w:color w:val="000000" w:themeColor="text1"/>
          <w:lang w:eastAsia="en-US"/>
        </w:rPr>
        <w:t xml:space="preserve">framework underscores two crucial aspects: the need for a needs analysis and </w:t>
      </w:r>
      <w:r w:rsidR="00C52DE9" w:rsidRPr="008C0124">
        <w:rPr>
          <w:rFonts w:eastAsia="Calibri"/>
          <w:color w:val="000000" w:themeColor="text1"/>
          <w:lang w:eastAsia="en-US"/>
        </w:rPr>
        <w:t xml:space="preserve">more </w:t>
      </w:r>
      <w:r w:rsidR="00724C3D" w:rsidRPr="008C0124">
        <w:rPr>
          <w:rFonts w:eastAsia="Calibri"/>
          <w:color w:val="000000" w:themeColor="text1"/>
          <w:lang w:eastAsia="en-US"/>
        </w:rPr>
        <w:t>professional development opportunities for teachers</w:t>
      </w:r>
      <w:r w:rsidR="69F414A7" w:rsidRPr="008C0124">
        <w:rPr>
          <w:rFonts w:eastAsia="Calibri"/>
          <w:color w:val="000000" w:themeColor="text1"/>
          <w:lang w:eastAsia="en-US"/>
        </w:rPr>
        <w:t>; both of which</w:t>
      </w:r>
      <w:r w:rsidR="007655FF" w:rsidRPr="008C0124">
        <w:rPr>
          <w:rFonts w:eastAsia="Calibri"/>
          <w:color w:val="000000" w:themeColor="text1"/>
          <w:lang w:eastAsia="en-US"/>
        </w:rPr>
        <w:t xml:space="preserve"> </w:t>
      </w:r>
      <w:r w:rsidR="00724C3D" w:rsidRPr="008C0124">
        <w:rPr>
          <w:rFonts w:eastAsia="Calibri"/>
          <w:color w:val="000000" w:themeColor="text1"/>
          <w:lang w:eastAsia="en-US"/>
        </w:rPr>
        <w:t xml:space="preserve">emerged as significant issues </w:t>
      </w:r>
      <w:r w:rsidR="65871490" w:rsidRPr="008C0124">
        <w:rPr>
          <w:rFonts w:eastAsia="Calibri"/>
          <w:color w:val="000000" w:themeColor="text1"/>
          <w:lang w:eastAsia="en-US"/>
        </w:rPr>
        <w:t>within</w:t>
      </w:r>
      <w:r w:rsidR="00724C3D" w:rsidRPr="008C0124">
        <w:rPr>
          <w:rFonts w:eastAsia="Calibri"/>
          <w:color w:val="000000" w:themeColor="text1"/>
          <w:lang w:eastAsia="en-US"/>
        </w:rPr>
        <w:t xml:space="preserve"> th</w:t>
      </w:r>
      <w:r w:rsidR="00BE308D" w:rsidRPr="008C0124">
        <w:rPr>
          <w:rFonts w:eastAsia="Calibri"/>
          <w:color w:val="000000" w:themeColor="text1"/>
          <w:lang w:eastAsia="en-US"/>
        </w:rPr>
        <w:t>is</w:t>
      </w:r>
      <w:r w:rsidR="00724C3D" w:rsidRPr="008C0124">
        <w:rPr>
          <w:rFonts w:eastAsia="Calibri"/>
          <w:color w:val="000000" w:themeColor="text1"/>
          <w:lang w:eastAsia="en-US"/>
        </w:rPr>
        <w:t xml:space="preserve"> study.</w:t>
      </w:r>
      <w:r w:rsidR="0051728C" w:rsidRPr="008C0124">
        <w:rPr>
          <w:rFonts w:eastAsia="Calibri"/>
          <w:color w:val="000000" w:themeColor="text1"/>
          <w:lang w:eastAsia="en-US"/>
        </w:rPr>
        <w:t xml:space="preserve"> </w:t>
      </w:r>
      <w:r w:rsidR="0051728C" w:rsidRPr="008C0124">
        <w:rPr>
          <w:color w:val="000000" w:themeColor="text1"/>
        </w:rPr>
        <w:t>This framework not only addresses the specific context of the teachers' feelings of marginalisation but also equips them with the skills, confidence, and support systems necessary to thrive in their profession.</w:t>
      </w:r>
    </w:p>
    <w:p w14:paraId="7A18DDB8" w14:textId="324A840D" w:rsidR="00BF6B1C" w:rsidRPr="00E36D93" w:rsidRDefault="00BF6B1C" w:rsidP="00B75AAD">
      <w:pPr>
        <w:pStyle w:val="Caption"/>
        <w:rPr>
          <w:color w:val="000000" w:themeColor="text1"/>
          <w:lang w:val="en-GB"/>
        </w:rPr>
      </w:pPr>
      <w:bookmarkStart w:id="383" w:name="_Toc155171582"/>
      <w:r w:rsidRPr="00E36D93">
        <w:rPr>
          <w:color w:val="000000" w:themeColor="text1"/>
          <w:lang w:val="en-GB"/>
        </w:rPr>
        <w:lastRenderedPageBreak/>
        <w:t xml:space="preserve">Figure </w:t>
      </w:r>
      <w:r w:rsidR="00E1327D">
        <w:rPr>
          <w:color w:val="000000" w:themeColor="text1"/>
          <w:lang w:val="en-GB"/>
        </w:rPr>
        <w:fldChar w:fldCharType="begin"/>
      </w:r>
      <w:r w:rsidR="00E1327D">
        <w:rPr>
          <w:color w:val="000000" w:themeColor="text1"/>
          <w:lang w:val="en-GB"/>
        </w:rPr>
        <w:instrText xml:space="preserve"> STYLEREF 1 \s </w:instrText>
      </w:r>
      <w:r w:rsidR="00E1327D">
        <w:rPr>
          <w:color w:val="000000" w:themeColor="text1"/>
          <w:lang w:val="en-GB"/>
        </w:rPr>
        <w:fldChar w:fldCharType="separate"/>
      </w:r>
      <w:r w:rsidR="00E1327D">
        <w:rPr>
          <w:noProof/>
          <w:color w:val="000000" w:themeColor="text1"/>
          <w:lang w:val="en-GB"/>
        </w:rPr>
        <w:t>8</w:t>
      </w:r>
      <w:r w:rsidR="00E1327D">
        <w:rPr>
          <w:color w:val="000000" w:themeColor="text1"/>
          <w:lang w:val="en-GB"/>
        </w:rPr>
        <w:fldChar w:fldCharType="end"/>
      </w:r>
      <w:r w:rsidR="00E1327D">
        <w:rPr>
          <w:color w:val="000000" w:themeColor="text1"/>
          <w:lang w:val="en-GB"/>
        </w:rPr>
        <w:noBreakHyphen/>
      </w:r>
      <w:r w:rsidR="00E1327D">
        <w:rPr>
          <w:color w:val="000000" w:themeColor="text1"/>
          <w:lang w:val="en-GB"/>
        </w:rPr>
        <w:fldChar w:fldCharType="begin"/>
      </w:r>
      <w:r w:rsidR="00E1327D">
        <w:rPr>
          <w:color w:val="000000" w:themeColor="text1"/>
          <w:lang w:val="en-GB"/>
        </w:rPr>
        <w:instrText xml:space="preserve"> SEQ Figure \* ARABIC \s 1 </w:instrText>
      </w:r>
      <w:r w:rsidR="00E1327D">
        <w:rPr>
          <w:color w:val="000000" w:themeColor="text1"/>
          <w:lang w:val="en-GB"/>
        </w:rPr>
        <w:fldChar w:fldCharType="separate"/>
      </w:r>
      <w:r w:rsidR="00E1327D">
        <w:rPr>
          <w:noProof/>
          <w:color w:val="000000" w:themeColor="text1"/>
          <w:lang w:val="en-GB"/>
        </w:rPr>
        <w:t>1</w:t>
      </w:r>
      <w:r w:rsidR="00E1327D">
        <w:rPr>
          <w:color w:val="000000" w:themeColor="text1"/>
          <w:lang w:val="en-GB"/>
        </w:rPr>
        <w:fldChar w:fldCharType="end"/>
      </w:r>
      <w:r w:rsidRPr="00E36D93">
        <w:rPr>
          <w:color w:val="000000" w:themeColor="text1"/>
          <w:lang w:val="en-GB"/>
        </w:rPr>
        <w:t xml:space="preserve"> </w:t>
      </w:r>
      <w:r w:rsidR="00E11067" w:rsidRPr="00E36D93">
        <w:rPr>
          <w:color w:val="000000" w:themeColor="text1"/>
          <w:lang w:val="en-GB"/>
        </w:rPr>
        <w:t xml:space="preserve">A </w:t>
      </w:r>
      <w:r w:rsidR="00B75AAD" w:rsidRPr="00E36D93">
        <w:rPr>
          <w:color w:val="000000" w:themeColor="text1"/>
          <w:lang w:val="en-GB"/>
        </w:rPr>
        <w:t>C</w:t>
      </w:r>
      <w:r w:rsidR="00E11067" w:rsidRPr="00E36D93">
        <w:rPr>
          <w:color w:val="000000" w:themeColor="text1"/>
          <w:lang w:val="en-GB"/>
        </w:rPr>
        <w:t xml:space="preserve">onceptual Framework around </w:t>
      </w:r>
      <w:r w:rsidRPr="00E36D93">
        <w:rPr>
          <w:color w:val="000000" w:themeColor="text1"/>
          <w:lang w:val="en-GB"/>
        </w:rPr>
        <w:t xml:space="preserve">ESAP Curriculum </w:t>
      </w:r>
      <w:r w:rsidR="00156F89">
        <w:rPr>
          <w:color w:val="000000" w:themeColor="text1"/>
          <w:lang w:val="en-GB"/>
        </w:rPr>
        <w:t>Managemen</w:t>
      </w:r>
      <w:r w:rsidR="00F57502">
        <w:rPr>
          <w:color w:val="000000" w:themeColor="text1"/>
          <w:lang w:val="en-GB"/>
        </w:rPr>
        <w:t>t</w:t>
      </w:r>
      <w:bookmarkEnd w:id="383"/>
    </w:p>
    <w:p w14:paraId="185F4642" w14:textId="7A89246F" w:rsidR="00623E37" w:rsidRDefault="00041E0D" w:rsidP="008D4E6B">
      <w:pPr>
        <w:spacing w:line="276" w:lineRule="auto"/>
        <w:rPr>
          <w:rFonts w:eastAsia="Calibri"/>
        </w:rPr>
      </w:pPr>
      <w:r>
        <w:rPr>
          <w:rFonts w:eastAsia="Calibri"/>
          <w:noProof/>
        </w:rPr>
        <w:drawing>
          <wp:inline distT="0" distB="0" distL="0" distR="0" wp14:anchorId="7A47A045" wp14:editId="79E57982">
            <wp:extent cx="5378400" cy="2986405"/>
            <wp:effectExtent l="0" t="0" r="0" b="4445"/>
            <wp:docPr id="2115497219" name="Picture 2115497219" descr="A picture containing text, font, diagram,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97219" name="Picture 2115497219" descr="A picture containing text, font, diagram, logo&#10;&#10;Description automatically generated"/>
                    <pic:cNvPicPr/>
                  </pic:nvPicPr>
                  <pic:blipFill>
                    <a:blip r:embed="rId142">
                      <a:extLst>
                        <a:ext uri="{28A0092B-C50C-407E-A947-70E740481C1C}">
                          <a14:useLocalDpi xmlns:a14="http://schemas.microsoft.com/office/drawing/2010/main" val="0"/>
                        </a:ext>
                      </a:extLst>
                    </a:blip>
                    <a:stretch>
                      <a:fillRect/>
                    </a:stretch>
                  </pic:blipFill>
                  <pic:spPr>
                    <a:xfrm>
                      <a:off x="0" y="0"/>
                      <a:ext cx="5378985" cy="2986730"/>
                    </a:xfrm>
                    <a:prstGeom prst="rect">
                      <a:avLst/>
                    </a:prstGeom>
                  </pic:spPr>
                </pic:pic>
              </a:graphicData>
            </a:graphic>
          </wp:inline>
        </w:drawing>
      </w:r>
    </w:p>
    <w:p w14:paraId="5742C800" w14:textId="01A6F845" w:rsidR="004660D3" w:rsidRDefault="00AE674A" w:rsidP="00252070">
      <w:pPr>
        <w:rPr>
          <w:rFonts w:eastAsia="Calibri"/>
        </w:rPr>
      </w:pPr>
      <w:r>
        <w:rPr>
          <w:rFonts w:eastAsia="Calibri"/>
        </w:rPr>
        <w:t>*Professional Development Training Components:</w:t>
      </w:r>
    </w:p>
    <w:p w14:paraId="72D0C8B0" w14:textId="77777777" w:rsidR="00AE674A" w:rsidRDefault="004660D3" w:rsidP="00252070">
      <w:pPr>
        <w:rPr>
          <w:rFonts w:eastAsia="Calibri"/>
        </w:rPr>
      </w:pPr>
      <w:r>
        <w:rPr>
          <w:rFonts w:eastAsia="Calibri"/>
          <w:noProof/>
        </w:rPr>
        <w:drawing>
          <wp:inline distT="0" distB="0" distL="0" distR="0" wp14:anchorId="6FC55834" wp14:editId="0401795F">
            <wp:extent cx="5143500" cy="2771775"/>
            <wp:effectExtent l="12700" t="0" r="1270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14:paraId="4F1B4380" w14:textId="59C3596C" w:rsidR="00545947" w:rsidRPr="00545947" w:rsidRDefault="00545947" w:rsidP="6C746C1F">
      <w:pPr>
        <w:rPr>
          <w:rFonts w:eastAsia="Calibri"/>
        </w:rPr>
      </w:pPr>
      <w:r w:rsidRPr="6C746C1F">
        <w:rPr>
          <w:rFonts w:eastAsia="Calibri"/>
          <w:b/>
          <w:bCs/>
        </w:rPr>
        <w:t>Curriculum knowledge</w:t>
      </w:r>
      <w:r w:rsidRPr="6C746C1F">
        <w:rPr>
          <w:rFonts w:eastAsia="Calibri"/>
        </w:rPr>
        <w:t xml:space="preserve">: the data </w:t>
      </w:r>
      <w:r w:rsidR="5A8DE1E4" w:rsidRPr="6C746C1F">
        <w:rPr>
          <w:rFonts w:eastAsia="Calibri"/>
        </w:rPr>
        <w:t>(</w:t>
      </w:r>
      <w:r w:rsidR="00783BDA">
        <w:rPr>
          <w:rFonts w:eastAsia="Calibri"/>
        </w:rPr>
        <w:t>S</w:t>
      </w:r>
      <w:r w:rsidR="5A8DE1E4" w:rsidRPr="6C746C1F">
        <w:rPr>
          <w:rFonts w:eastAsia="Calibri"/>
        </w:rPr>
        <w:t>ection</w:t>
      </w:r>
      <w:r w:rsidR="0005262A">
        <w:rPr>
          <w:rFonts w:eastAsia="Calibri"/>
        </w:rPr>
        <w:t xml:space="preserve"> 5.3.2.3</w:t>
      </w:r>
      <w:r w:rsidR="0005262A" w:rsidRPr="6C746C1F">
        <w:rPr>
          <w:rFonts w:eastAsia="Calibri"/>
        </w:rPr>
        <w:t>)</w:t>
      </w:r>
      <w:r w:rsidR="5A8DE1E4" w:rsidRPr="6C746C1F">
        <w:rPr>
          <w:rFonts w:eastAsia="Calibri"/>
        </w:rPr>
        <w:t xml:space="preserve"> </w:t>
      </w:r>
      <w:r w:rsidRPr="00E646F6">
        <w:rPr>
          <w:rFonts w:eastAsia="Calibri"/>
          <w:color w:val="000000" w:themeColor="text1"/>
        </w:rPr>
        <w:t>ha</w:t>
      </w:r>
      <w:r w:rsidR="00964BEC" w:rsidRPr="00E646F6">
        <w:rPr>
          <w:rFonts w:eastAsia="Calibri"/>
          <w:color w:val="000000" w:themeColor="text1"/>
        </w:rPr>
        <w:t>ve</w:t>
      </w:r>
      <w:r w:rsidRPr="00E646F6">
        <w:rPr>
          <w:rFonts w:eastAsia="Calibri"/>
          <w:color w:val="000000" w:themeColor="text1"/>
        </w:rPr>
        <w:t xml:space="preserve"> </w:t>
      </w:r>
      <w:r w:rsidRPr="6C746C1F">
        <w:rPr>
          <w:rFonts w:eastAsia="Calibri"/>
        </w:rPr>
        <w:t>highlighted a need for teachers to have a deep understanding of the curriculum they are teaching, including its</w:t>
      </w:r>
      <w:r w:rsidR="0005262A">
        <w:rPr>
          <w:rFonts w:eastAsia="Calibri"/>
        </w:rPr>
        <w:t xml:space="preserve"> </w:t>
      </w:r>
      <w:r w:rsidR="008B47B8">
        <w:rPr>
          <w:rFonts w:eastAsia="Calibri"/>
        </w:rPr>
        <w:t xml:space="preserve">objectives, </w:t>
      </w:r>
      <w:r w:rsidR="00D725F7" w:rsidRPr="6C746C1F">
        <w:rPr>
          <w:rFonts w:eastAsia="Calibri"/>
        </w:rPr>
        <w:t>scope</w:t>
      </w:r>
      <w:r w:rsidR="00D725F7">
        <w:rPr>
          <w:rFonts w:eastAsia="Calibri"/>
        </w:rPr>
        <w:t>,</w:t>
      </w:r>
      <w:r w:rsidR="00D725F7" w:rsidRPr="6C746C1F">
        <w:rPr>
          <w:rFonts w:eastAsia="Calibri"/>
        </w:rPr>
        <w:t xml:space="preserve"> sequence</w:t>
      </w:r>
      <w:r w:rsidRPr="6C746C1F">
        <w:rPr>
          <w:rFonts w:eastAsia="Calibri"/>
        </w:rPr>
        <w:t>,</w:t>
      </w:r>
      <w:r w:rsidR="008B47B8">
        <w:rPr>
          <w:rFonts w:eastAsia="Calibri"/>
        </w:rPr>
        <w:t xml:space="preserve"> and</w:t>
      </w:r>
      <w:r w:rsidRPr="6C746C1F">
        <w:rPr>
          <w:rFonts w:eastAsia="Calibri"/>
        </w:rPr>
        <w:t xml:space="preserve"> content. </w:t>
      </w:r>
      <w:r w:rsidR="6CB940CC" w:rsidRPr="6C746C1F">
        <w:rPr>
          <w:rFonts w:eastAsia="Calibri"/>
        </w:rPr>
        <w:t>Having a curr</w:t>
      </w:r>
      <w:r w:rsidR="5A10E6CF" w:rsidRPr="6C746C1F">
        <w:rPr>
          <w:rFonts w:eastAsia="Calibri"/>
        </w:rPr>
        <w:t xml:space="preserve">iculum </w:t>
      </w:r>
      <w:r w:rsidR="0005262A" w:rsidRPr="6C746C1F">
        <w:rPr>
          <w:rFonts w:eastAsia="Calibri"/>
        </w:rPr>
        <w:t>structure</w:t>
      </w:r>
      <w:r w:rsidR="008B47B8">
        <w:rPr>
          <w:rFonts w:eastAsia="Calibri"/>
        </w:rPr>
        <w:t xml:space="preserve"> such as G</w:t>
      </w:r>
      <w:r w:rsidR="001E5500">
        <w:rPr>
          <w:rFonts w:eastAsia="Calibri"/>
        </w:rPr>
        <w:t>r</w:t>
      </w:r>
      <w:r w:rsidR="008B47B8">
        <w:rPr>
          <w:rFonts w:eastAsia="Calibri"/>
        </w:rPr>
        <w:t>aves’ (2000)</w:t>
      </w:r>
      <w:r w:rsidR="00D725F7">
        <w:rPr>
          <w:rFonts w:eastAsia="Calibri"/>
        </w:rPr>
        <w:t xml:space="preserve"> and </w:t>
      </w:r>
      <w:r w:rsidR="00D725F7" w:rsidRPr="00D725F7">
        <w:rPr>
          <w:rFonts w:eastAsia="Calibri"/>
        </w:rPr>
        <w:t>Nation and Macalister (2010)</w:t>
      </w:r>
      <w:r w:rsidR="008B47B8">
        <w:rPr>
          <w:rFonts w:eastAsia="Calibri"/>
        </w:rPr>
        <w:t xml:space="preserve"> model</w:t>
      </w:r>
      <w:r w:rsidR="00D725F7">
        <w:rPr>
          <w:rFonts w:eastAsia="Calibri"/>
        </w:rPr>
        <w:t>s</w:t>
      </w:r>
      <w:r w:rsidR="008B47B8">
        <w:rPr>
          <w:rFonts w:eastAsia="Calibri"/>
        </w:rPr>
        <w:t xml:space="preserve"> </w:t>
      </w:r>
      <w:r w:rsidR="625E0DB8" w:rsidRPr="454EDE91">
        <w:rPr>
          <w:rFonts w:eastAsia="Calibri"/>
        </w:rPr>
        <w:t>(</w:t>
      </w:r>
      <w:r w:rsidR="00CC0537">
        <w:rPr>
          <w:rFonts w:eastAsia="Calibri"/>
        </w:rPr>
        <w:t>S</w:t>
      </w:r>
      <w:r w:rsidR="2B565FD4" w:rsidRPr="65ACE904">
        <w:rPr>
          <w:rFonts w:eastAsia="Calibri"/>
        </w:rPr>
        <w:t>ection</w:t>
      </w:r>
      <w:r w:rsidR="00CC0537">
        <w:rPr>
          <w:rFonts w:eastAsia="Calibri"/>
        </w:rPr>
        <w:t xml:space="preserve"> </w:t>
      </w:r>
      <w:r w:rsidR="00EB2003">
        <w:rPr>
          <w:rFonts w:eastAsia="Calibri"/>
        </w:rPr>
        <w:t>3.9</w:t>
      </w:r>
      <w:r w:rsidR="2B565FD4" w:rsidRPr="65ACE904">
        <w:rPr>
          <w:rFonts w:eastAsia="Calibri"/>
        </w:rPr>
        <w:t xml:space="preserve">) </w:t>
      </w:r>
      <w:r w:rsidRPr="6C746C1F">
        <w:rPr>
          <w:rFonts w:eastAsia="Calibri"/>
        </w:rPr>
        <w:t xml:space="preserve">helps </w:t>
      </w:r>
      <w:r w:rsidR="00D725F7" w:rsidRPr="6C746C1F">
        <w:rPr>
          <w:rFonts w:eastAsia="Calibri"/>
        </w:rPr>
        <w:t xml:space="preserve">teachers </w:t>
      </w:r>
      <w:r w:rsidR="00D725F7" w:rsidRPr="6C746C1F">
        <w:rPr>
          <w:rFonts w:eastAsia="Calibri"/>
        </w:rPr>
        <w:lastRenderedPageBreak/>
        <w:t>to</w:t>
      </w:r>
      <w:r w:rsidRPr="6C746C1F">
        <w:rPr>
          <w:rFonts w:eastAsia="Calibri"/>
        </w:rPr>
        <w:t xml:space="preserve"> design effective lesson plans and assessments that align with the course objectives and help their students achieve the desired learning outcomes. </w:t>
      </w:r>
    </w:p>
    <w:p w14:paraId="3DA58050" w14:textId="177DB6D1" w:rsidR="00545947" w:rsidRPr="00545947" w:rsidRDefault="00545947" w:rsidP="00545947">
      <w:pPr>
        <w:rPr>
          <w:rFonts w:eastAsia="Calibri"/>
        </w:rPr>
      </w:pPr>
      <w:r w:rsidRPr="6C746C1F">
        <w:rPr>
          <w:rFonts w:eastAsia="Calibri"/>
          <w:b/>
          <w:bCs/>
        </w:rPr>
        <w:t>Needs Analysis knowledge</w:t>
      </w:r>
      <w:r w:rsidRPr="6C746C1F">
        <w:rPr>
          <w:rFonts w:eastAsia="Calibri"/>
        </w:rPr>
        <w:t xml:space="preserve">: the data </w:t>
      </w:r>
      <w:r w:rsidR="59E1945E" w:rsidRPr="6C746C1F">
        <w:rPr>
          <w:rFonts w:eastAsia="Calibri"/>
        </w:rPr>
        <w:t>(</w:t>
      </w:r>
      <w:r w:rsidR="009A1CA9">
        <w:rPr>
          <w:rFonts w:eastAsia="Calibri"/>
        </w:rPr>
        <w:t>Dataset 1</w:t>
      </w:r>
      <w:r w:rsidR="007F6D5E">
        <w:rPr>
          <w:rFonts w:eastAsia="Calibri"/>
        </w:rPr>
        <w:t xml:space="preserve"> – </w:t>
      </w:r>
      <w:r w:rsidR="001E5500">
        <w:rPr>
          <w:rFonts w:eastAsia="Calibri"/>
        </w:rPr>
        <w:t>S</w:t>
      </w:r>
      <w:r w:rsidR="59E1945E" w:rsidRPr="6C746C1F">
        <w:rPr>
          <w:rFonts w:eastAsia="Calibri"/>
        </w:rPr>
        <w:t>ection</w:t>
      </w:r>
      <w:r w:rsidR="0094151D">
        <w:rPr>
          <w:rFonts w:eastAsia="Calibri"/>
        </w:rPr>
        <w:t>s 5.2.2/5.2.4</w:t>
      </w:r>
      <w:r w:rsidR="59E1945E" w:rsidRPr="6C746C1F">
        <w:rPr>
          <w:rFonts w:eastAsia="Calibri"/>
        </w:rPr>
        <w:t xml:space="preserve">) </w:t>
      </w:r>
      <w:r w:rsidRPr="6C746C1F">
        <w:rPr>
          <w:rFonts w:eastAsia="Calibri"/>
        </w:rPr>
        <w:t xml:space="preserve">illustrate that teachers would value knowing more about how the processes of course and student needs analysis </w:t>
      </w:r>
      <w:r w:rsidR="001E5500" w:rsidRPr="6C746C1F">
        <w:rPr>
          <w:rFonts w:eastAsia="Calibri"/>
        </w:rPr>
        <w:t>to</w:t>
      </w:r>
      <w:r w:rsidRPr="6C746C1F">
        <w:rPr>
          <w:rFonts w:eastAsia="Calibri"/>
        </w:rPr>
        <w:t xml:space="preserve"> design effective learning experiences that meet the needs of their students</w:t>
      </w:r>
      <w:r w:rsidR="00EF0D74">
        <w:rPr>
          <w:rFonts w:eastAsia="Calibri"/>
        </w:rPr>
        <w:t xml:space="preserve"> (Section</w:t>
      </w:r>
      <w:r w:rsidR="00BB25DA">
        <w:rPr>
          <w:rFonts w:eastAsia="Calibri"/>
        </w:rPr>
        <w:t xml:space="preserve">s </w:t>
      </w:r>
      <w:r w:rsidR="00653367">
        <w:rPr>
          <w:rFonts w:eastAsia="Calibri"/>
        </w:rPr>
        <w:t>3.7</w:t>
      </w:r>
      <w:r w:rsidR="00F12EF7">
        <w:rPr>
          <w:rFonts w:eastAsia="Calibri"/>
        </w:rPr>
        <w:t>/</w:t>
      </w:r>
      <w:r w:rsidR="00BB25DA">
        <w:rPr>
          <w:rFonts w:eastAsia="Calibri"/>
        </w:rPr>
        <w:t>3.9</w:t>
      </w:r>
      <w:r w:rsidR="00EF0D74">
        <w:rPr>
          <w:rFonts w:eastAsia="Calibri"/>
        </w:rPr>
        <w:t>)</w:t>
      </w:r>
      <w:r w:rsidRPr="6C746C1F">
        <w:rPr>
          <w:rFonts w:eastAsia="Calibri"/>
        </w:rPr>
        <w:t xml:space="preserve">. This </w:t>
      </w:r>
      <w:r w:rsidR="00A57E0D">
        <w:rPr>
          <w:rFonts w:eastAsia="Calibri"/>
        </w:rPr>
        <w:t xml:space="preserve">may </w:t>
      </w:r>
      <w:r w:rsidRPr="6C746C1F">
        <w:rPr>
          <w:rFonts w:eastAsia="Calibri"/>
        </w:rPr>
        <w:t xml:space="preserve">include conducting pre-assessments, using surveys and questionnaires, </w:t>
      </w:r>
      <w:r w:rsidR="00362499" w:rsidRPr="6C746C1F">
        <w:rPr>
          <w:rFonts w:eastAsia="Calibri"/>
        </w:rPr>
        <w:t>interviews,</w:t>
      </w:r>
      <w:r w:rsidRPr="6C746C1F">
        <w:rPr>
          <w:rFonts w:eastAsia="Calibri"/>
        </w:rPr>
        <w:t xml:space="preserve"> and </w:t>
      </w:r>
      <w:r w:rsidR="005408BA">
        <w:rPr>
          <w:rFonts w:eastAsia="Calibri"/>
        </w:rPr>
        <w:t>ongoing analysis of s</w:t>
      </w:r>
      <w:r w:rsidRPr="6C746C1F">
        <w:rPr>
          <w:rFonts w:eastAsia="Calibri"/>
        </w:rPr>
        <w:t>tudent work samples</w:t>
      </w:r>
      <w:r w:rsidR="001F35FE">
        <w:rPr>
          <w:rFonts w:eastAsia="Calibri"/>
        </w:rPr>
        <w:t xml:space="preserve"> (see </w:t>
      </w:r>
      <w:r w:rsidR="00336EA2">
        <w:rPr>
          <w:rFonts w:eastAsia="Calibri"/>
        </w:rPr>
        <w:t xml:space="preserve">Graves’ 2000; </w:t>
      </w:r>
      <w:r w:rsidR="001F35FE">
        <w:rPr>
          <w:rFonts w:eastAsia="Calibri"/>
        </w:rPr>
        <w:t>Nation and Macalister’</w:t>
      </w:r>
      <w:r w:rsidR="00EF693E">
        <w:rPr>
          <w:rFonts w:eastAsia="Calibri"/>
        </w:rPr>
        <w:t xml:space="preserve">s </w:t>
      </w:r>
      <w:r w:rsidR="001F35FE">
        <w:rPr>
          <w:rFonts w:eastAsia="Calibri"/>
        </w:rPr>
        <w:t xml:space="preserve">2010 model </w:t>
      </w:r>
      <w:r w:rsidR="00E646F6">
        <w:rPr>
          <w:rFonts w:eastAsia="Calibri"/>
        </w:rPr>
        <w:t>–</w:t>
      </w:r>
      <w:r w:rsidR="00655DE7">
        <w:rPr>
          <w:rFonts w:eastAsia="Calibri"/>
        </w:rPr>
        <w:t xml:space="preserve"> </w:t>
      </w:r>
      <w:r w:rsidR="001F35FE">
        <w:rPr>
          <w:rFonts w:eastAsia="Calibri"/>
        </w:rPr>
        <w:t>Section 3.9</w:t>
      </w:r>
      <w:r w:rsidR="002B6F66">
        <w:rPr>
          <w:rFonts w:eastAsia="Calibri"/>
        </w:rPr>
        <w:t>).</w:t>
      </w:r>
      <w:r w:rsidRPr="6C746C1F">
        <w:rPr>
          <w:rFonts w:eastAsia="Calibri"/>
        </w:rPr>
        <w:t> </w:t>
      </w:r>
    </w:p>
    <w:p w14:paraId="16E5C8BB" w14:textId="777D934B" w:rsidR="00E828E7" w:rsidRPr="00FA2D96" w:rsidRDefault="79C3301A" w:rsidP="0C26D583">
      <w:pPr>
        <w:rPr>
          <w:rFonts w:eastAsia="Calibri"/>
        </w:rPr>
      </w:pPr>
      <w:r w:rsidRPr="0C26D583">
        <w:rPr>
          <w:rFonts w:eastAsia="Calibri"/>
          <w:b/>
          <w:bCs/>
        </w:rPr>
        <w:t xml:space="preserve">Content knowledge: </w:t>
      </w:r>
      <w:r w:rsidR="31D50680" w:rsidRPr="0C26D583">
        <w:rPr>
          <w:rFonts w:eastAsia="Calibri"/>
        </w:rPr>
        <w:t>The data in this study reveal that teachers can</w:t>
      </w:r>
      <w:r w:rsidR="43081A22" w:rsidRPr="0C26D583">
        <w:rPr>
          <w:rFonts w:eastAsia="Calibri"/>
        </w:rPr>
        <w:t xml:space="preserve"> lack confidence,</w:t>
      </w:r>
      <w:r w:rsidR="7C809615" w:rsidRPr="0C26D583">
        <w:rPr>
          <w:rFonts w:eastAsia="Calibri"/>
        </w:rPr>
        <w:t xml:space="preserve"> in their understanding of teaching ESAP including content knowledge (Dataset 1-Section 5.3.2).</w:t>
      </w:r>
      <w:r w:rsidR="43081A22" w:rsidRPr="0C26D583">
        <w:rPr>
          <w:rFonts w:eastAsia="Calibri"/>
        </w:rPr>
        <w:t xml:space="preserve"> </w:t>
      </w:r>
      <w:r w:rsidR="19F3BBBE" w:rsidRPr="0C26D583">
        <w:rPr>
          <w:rFonts w:eastAsia="Calibri"/>
        </w:rPr>
        <w:t>This,</w:t>
      </w:r>
      <w:r w:rsidR="43081A22" w:rsidRPr="0C26D583">
        <w:rPr>
          <w:rFonts w:eastAsia="Calibri"/>
        </w:rPr>
        <w:t xml:space="preserve"> as noted by Brookfield (2011</w:t>
      </w:r>
      <w:r w:rsidR="00CB3E99" w:rsidRPr="0C26D583">
        <w:rPr>
          <w:rFonts w:eastAsia="Calibri"/>
        </w:rPr>
        <w:t>) can</w:t>
      </w:r>
      <w:r w:rsidR="43081A22" w:rsidRPr="0C26D583">
        <w:rPr>
          <w:rFonts w:eastAsia="Calibri"/>
        </w:rPr>
        <w:t xml:space="preserve"> lead to t</w:t>
      </w:r>
      <w:r w:rsidR="6115DE41" w:rsidRPr="0C26D583">
        <w:rPr>
          <w:rFonts w:eastAsia="Calibri"/>
        </w:rPr>
        <w:t>eachers</w:t>
      </w:r>
      <w:r w:rsidR="00147D69">
        <w:rPr>
          <w:rFonts w:eastAsia="Calibri"/>
        </w:rPr>
        <w:t xml:space="preserve"> </w:t>
      </w:r>
      <w:r w:rsidR="31D50680" w:rsidRPr="0C26D583">
        <w:rPr>
          <w:rFonts w:eastAsia="Calibri"/>
        </w:rPr>
        <w:t>feel</w:t>
      </w:r>
      <w:r w:rsidR="058F28FD" w:rsidRPr="0C26D583">
        <w:rPr>
          <w:rFonts w:eastAsia="Calibri"/>
        </w:rPr>
        <w:t>ing</w:t>
      </w:r>
      <w:r w:rsidR="00147D69">
        <w:rPr>
          <w:rFonts w:eastAsia="Calibri"/>
        </w:rPr>
        <w:t xml:space="preserve"> </w:t>
      </w:r>
      <w:r w:rsidR="31D50680" w:rsidRPr="0C26D583">
        <w:rPr>
          <w:rFonts w:eastAsia="Calibri"/>
        </w:rPr>
        <w:t>like imposters</w:t>
      </w:r>
      <w:r w:rsidR="2AA814D0" w:rsidRPr="0C26D583">
        <w:rPr>
          <w:rFonts w:eastAsia="Calibri"/>
        </w:rPr>
        <w:t xml:space="preserve"> in their own profession</w:t>
      </w:r>
      <w:r w:rsidR="31D50680" w:rsidRPr="0C26D583">
        <w:rPr>
          <w:rFonts w:eastAsia="Calibri"/>
        </w:rPr>
        <w:t xml:space="preserve"> (Section 5.3.2.2)</w:t>
      </w:r>
      <w:r w:rsidR="460EFB34" w:rsidRPr="0C26D583">
        <w:rPr>
          <w:rFonts w:eastAsiaTheme="majorEastAsia"/>
        </w:rPr>
        <w:t>.</w:t>
      </w:r>
      <w:r w:rsidR="383648AF" w:rsidRPr="0C26D583">
        <w:rPr>
          <w:rFonts w:eastAsiaTheme="majorEastAsia"/>
        </w:rPr>
        <w:t xml:space="preserve"> As </w:t>
      </w:r>
      <w:r w:rsidR="55B247E9" w:rsidRPr="0C26D583">
        <w:rPr>
          <w:rFonts w:eastAsiaTheme="majorEastAsia"/>
        </w:rPr>
        <w:t>emphasised</w:t>
      </w:r>
      <w:r w:rsidR="6BFCFFB6" w:rsidRPr="0C26D583">
        <w:rPr>
          <w:rFonts w:eastAsiaTheme="majorEastAsia"/>
        </w:rPr>
        <w:t xml:space="preserve"> </w:t>
      </w:r>
      <w:r w:rsidR="383648AF" w:rsidRPr="0C26D583">
        <w:rPr>
          <w:rFonts w:eastAsiaTheme="majorEastAsia"/>
        </w:rPr>
        <w:t>by Shulman</w:t>
      </w:r>
      <w:r w:rsidR="5E0DA378" w:rsidRPr="0C26D583">
        <w:rPr>
          <w:rFonts w:eastAsiaTheme="majorEastAsia"/>
        </w:rPr>
        <w:t xml:space="preserve"> (</w:t>
      </w:r>
      <w:r w:rsidR="383648AF" w:rsidRPr="0C26D583">
        <w:rPr>
          <w:rFonts w:eastAsiaTheme="majorEastAsia"/>
        </w:rPr>
        <w:t>1986</w:t>
      </w:r>
      <w:r w:rsidR="5E0DA378" w:rsidRPr="0C26D583">
        <w:rPr>
          <w:rFonts w:eastAsiaTheme="majorEastAsia"/>
        </w:rPr>
        <w:t>)</w:t>
      </w:r>
      <w:r w:rsidR="0C67800B" w:rsidRPr="0C26D583">
        <w:rPr>
          <w:rFonts w:eastAsiaTheme="majorEastAsia"/>
        </w:rPr>
        <w:t>,</w:t>
      </w:r>
      <w:r w:rsidR="0C67800B">
        <w:t xml:space="preserve"> </w:t>
      </w:r>
      <w:r w:rsidR="0C67800B" w:rsidRPr="0C26D583">
        <w:rPr>
          <w:rFonts w:eastAsiaTheme="majorEastAsia"/>
        </w:rPr>
        <w:t>Ding (2017), Bell (2016), and Basturkmen (2019</w:t>
      </w:r>
      <w:r w:rsidR="57AC3972" w:rsidRPr="0C26D583">
        <w:rPr>
          <w:rFonts w:eastAsiaTheme="majorEastAsia"/>
        </w:rPr>
        <w:t>), teachers</w:t>
      </w:r>
      <w:r w:rsidR="106B5F30" w:rsidRPr="0C26D583">
        <w:rPr>
          <w:rFonts w:eastAsiaTheme="majorEastAsia"/>
        </w:rPr>
        <w:t xml:space="preserve"> need to </w:t>
      </w:r>
      <w:r w:rsidR="03072819" w:rsidRPr="0C26D583">
        <w:rPr>
          <w:rFonts w:eastAsiaTheme="majorEastAsia"/>
        </w:rPr>
        <w:t xml:space="preserve">have </w:t>
      </w:r>
      <w:r w:rsidR="106B5F30" w:rsidRPr="0C26D583">
        <w:rPr>
          <w:rFonts w:eastAsiaTheme="majorEastAsia"/>
        </w:rPr>
        <w:t>knowledge of</w:t>
      </w:r>
      <w:r w:rsidR="460EFB34" w:rsidRPr="0C26D583">
        <w:rPr>
          <w:rFonts w:eastAsiaTheme="majorEastAsia"/>
        </w:rPr>
        <w:t xml:space="preserve"> the fundamental facts, concepts, principles, and theories that are central to a subject area, as well as the basic skills and procedures needed to apply this knowledge. </w:t>
      </w:r>
    </w:p>
    <w:p w14:paraId="11385FD2" w14:textId="0EA4CFB0" w:rsidR="00545947" w:rsidRPr="00545947" w:rsidRDefault="00545947" w:rsidP="00545947">
      <w:pPr>
        <w:rPr>
          <w:rFonts w:eastAsia="Calibri"/>
        </w:rPr>
      </w:pPr>
      <w:r w:rsidRPr="6C746C1F">
        <w:rPr>
          <w:rFonts w:eastAsia="Calibri"/>
          <w:b/>
          <w:bCs/>
        </w:rPr>
        <w:t>Pedagogical</w:t>
      </w:r>
      <w:r w:rsidR="00247693">
        <w:rPr>
          <w:rFonts w:eastAsia="Calibri"/>
          <w:b/>
          <w:bCs/>
        </w:rPr>
        <w:t xml:space="preserve"> Content</w:t>
      </w:r>
      <w:r w:rsidRPr="6C746C1F">
        <w:rPr>
          <w:rFonts w:eastAsia="Calibri"/>
          <w:b/>
          <w:bCs/>
        </w:rPr>
        <w:t xml:space="preserve"> knowledge</w:t>
      </w:r>
      <w:r w:rsidRPr="6C746C1F">
        <w:rPr>
          <w:rFonts w:eastAsia="Calibri"/>
        </w:rPr>
        <w:t xml:space="preserve">: </w:t>
      </w:r>
      <w:r w:rsidR="000517DE">
        <w:rPr>
          <w:rFonts w:eastAsia="Calibri"/>
        </w:rPr>
        <w:t xml:space="preserve">the data </w:t>
      </w:r>
      <w:r w:rsidR="00F361B4">
        <w:rPr>
          <w:rFonts w:eastAsia="Calibri"/>
        </w:rPr>
        <w:t>(Dataset</w:t>
      </w:r>
      <w:r w:rsidR="00040126">
        <w:rPr>
          <w:rFonts w:eastAsia="Calibri"/>
        </w:rPr>
        <w:t>s</w:t>
      </w:r>
      <w:r w:rsidR="00F361B4">
        <w:rPr>
          <w:rFonts w:eastAsia="Calibri"/>
        </w:rPr>
        <w:t xml:space="preserve"> 1</w:t>
      </w:r>
      <w:r w:rsidR="005359A5">
        <w:rPr>
          <w:rFonts w:eastAsia="Calibri"/>
        </w:rPr>
        <w:t>, 2</w:t>
      </w:r>
      <w:r w:rsidR="0033674E">
        <w:rPr>
          <w:rFonts w:eastAsia="Calibri"/>
        </w:rPr>
        <w:t xml:space="preserve"> </w:t>
      </w:r>
      <w:r w:rsidR="007F6D5E">
        <w:rPr>
          <w:rFonts w:eastAsia="Calibri"/>
        </w:rPr>
        <w:t>–</w:t>
      </w:r>
      <w:r w:rsidR="00F361B4">
        <w:rPr>
          <w:rFonts w:eastAsia="Calibri"/>
        </w:rPr>
        <w:t xml:space="preserve"> Section</w:t>
      </w:r>
      <w:r w:rsidR="005359A5">
        <w:rPr>
          <w:rFonts w:eastAsia="Calibri"/>
        </w:rPr>
        <w:t>s</w:t>
      </w:r>
      <w:r w:rsidR="00A351B2">
        <w:rPr>
          <w:rFonts w:eastAsia="Calibri"/>
        </w:rPr>
        <w:t xml:space="preserve"> 5.3.2.3</w:t>
      </w:r>
      <w:r w:rsidR="00040126">
        <w:rPr>
          <w:rFonts w:eastAsia="Calibri"/>
        </w:rPr>
        <w:t>/</w:t>
      </w:r>
      <w:r w:rsidR="0038004F">
        <w:rPr>
          <w:rFonts w:eastAsia="Calibri"/>
        </w:rPr>
        <w:t>5.5.2.</w:t>
      </w:r>
      <w:r w:rsidR="00C95B4A">
        <w:rPr>
          <w:rFonts w:eastAsia="Calibri"/>
        </w:rPr>
        <w:t>2)</w:t>
      </w:r>
      <w:r w:rsidR="00F361B4">
        <w:rPr>
          <w:rFonts w:eastAsia="Calibri"/>
        </w:rPr>
        <w:t xml:space="preserve"> </w:t>
      </w:r>
      <w:r w:rsidR="00E05FDD">
        <w:rPr>
          <w:rFonts w:eastAsia="Calibri"/>
        </w:rPr>
        <w:t>recognise the importance of teachers</w:t>
      </w:r>
      <w:r w:rsidR="00247693">
        <w:rPr>
          <w:rFonts w:eastAsia="Calibri"/>
        </w:rPr>
        <w:t xml:space="preserve"> having strong</w:t>
      </w:r>
      <w:r w:rsidR="00247693" w:rsidRPr="00247693">
        <w:rPr>
          <w:rFonts w:eastAsia="Calibri"/>
          <w:b/>
          <w:bCs/>
        </w:rPr>
        <w:t xml:space="preserve"> </w:t>
      </w:r>
      <w:r w:rsidR="00247693" w:rsidRPr="00247693">
        <w:rPr>
          <w:rFonts w:eastAsia="Calibri"/>
        </w:rPr>
        <w:t>pedagogical content knowledge</w:t>
      </w:r>
      <w:r w:rsidR="00247693">
        <w:rPr>
          <w:rFonts w:eastAsia="Calibri"/>
        </w:rPr>
        <w:t xml:space="preserve"> </w:t>
      </w:r>
      <w:r w:rsidR="00A64917">
        <w:rPr>
          <w:rFonts w:eastAsia="Calibri"/>
        </w:rPr>
        <w:t xml:space="preserve">to </w:t>
      </w:r>
      <w:r w:rsidR="00001169" w:rsidRPr="00001169">
        <w:rPr>
          <w:rFonts w:eastAsia="Calibri"/>
        </w:rPr>
        <w:t xml:space="preserve">enable teachers to teach the subject matter in ways that </w:t>
      </w:r>
      <w:r w:rsidR="006C2C2E" w:rsidRPr="006C2C2E">
        <w:rPr>
          <w:rFonts w:eastAsia="Calibri"/>
        </w:rPr>
        <w:t>is accessible and engaging for students, and that builds on their prior knowledge and skills</w:t>
      </w:r>
      <w:r w:rsidR="00001169" w:rsidRPr="00001169">
        <w:rPr>
          <w:rFonts w:eastAsia="Calibri"/>
        </w:rPr>
        <w:t>.</w:t>
      </w:r>
      <w:r w:rsidR="00A64917">
        <w:rPr>
          <w:rFonts w:eastAsia="Calibri"/>
        </w:rPr>
        <w:t xml:space="preserve"> </w:t>
      </w:r>
      <w:r w:rsidR="635BA389" w:rsidRPr="6C746C1F">
        <w:rPr>
          <w:rFonts w:eastAsia="Calibri"/>
        </w:rPr>
        <w:t>As literature portrays (</w:t>
      </w:r>
      <w:r w:rsidR="001E5500" w:rsidRPr="6C746C1F">
        <w:rPr>
          <w:rFonts w:eastAsia="Calibri"/>
        </w:rPr>
        <w:t>e.g.</w:t>
      </w:r>
      <w:r w:rsidR="635BA389" w:rsidRPr="6C746C1F">
        <w:rPr>
          <w:rFonts w:eastAsia="Calibri"/>
        </w:rPr>
        <w:t xml:space="preserve"> Shulman</w:t>
      </w:r>
      <w:r w:rsidR="00302154">
        <w:rPr>
          <w:rFonts w:eastAsia="Calibri"/>
        </w:rPr>
        <w:t xml:space="preserve"> (1986); </w:t>
      </w:r>
      <w:r w:rsidR="00C95B4A" w:rsidRPr="00C95B4A">
        <w:rPr>
          <w:rFonts w:eastAsia="Calibri"/>
        </w:rPr>
        <w:t xml:space="preserve">Alexander </w:t>
      </w:r>
      <w:r w:rsidR="00C95B4A">
        <w:rPr>
          <w:rFonts w:eastAsia="Calibri"/>
        </w:rPr>
        <w:t>(</w:t>
      </w:r>
      <w:r w:rsidR="00C95B4A" w:rsidRPr="00C95B4A">
        <w:rPr>
          <w:rFonts w:eastAsia="Calibri"/>
        </w:rPr>
        <w:t>2007</w:t>
      </w:r>
      <w:r w:rsidR="00C95B4A">
        <w:rPr>
          <w:rFonts w:eastAsia="Calibri"/>
        </w:rPr>
        <w:t>);</w:t>
      </w:r>
      <w:r w:rsidR="00C95B4A" w:rsidRPr="00C95B4A">
        <w:rPr>
          <w:rFonts w:eastAsia="Calibri"/>
        </w:rPr>
        <w:t> </w:t>
      </w:r>
      <w:r w:rsidR="635BA389" w:rsidRPr="6C746C1F">
        <w:rPr>
          <w:rFonts w:eastAsia="Calibri"/>
        </w:rPr>
        <w:t>B</w:t>
      </w:r>
      <w:r w:rsidR="005B1492">
        <w:rPr>
          <w:rFonts w:eastAsia="Calibri"/>
        </w:rPr>
        <w:t>ell (2016</w:t>
      </w:r>
      <w:r w:rsidR="00C95B4A">
        <w:rPr>
          <w:rFonts w:eastAsia="Calibri"/>
        </w:rPr>
        <w:t>); Hyland</w:t>
      </w:r>
      <w:r w:rsidR="0054435F">
        <w:rPr>
          <w:rFonts w:eastAsia="Calibri"/>
        </w:rPr>
        <w:t xml:space="preserve"> (</w:t>
      </w:r>
      <w:r w:rsidR="005B1492">
        <w:rPr>
          <w:rFonts w:eastAsia="Calibri"/>
        </w:rPr>
        <w:t>2016</w:t>
      </w:r>
      <w:r w:rsidR="00A51EDC">
        <w:rPr>
          <w:rFonts w:eastAsia="Calibri"/>
        </w:rPr>
        <w:t>)</w:t>
      </w:r>
      <w:r w:rsidR="00E51AA9">
        <w:rPr>
          <w:rFonts w:eastAsia="Calibri"/>
        </w:rPr>
        <w:t>; Bond (2020)</w:t>
      </w:r>
      <w:r w:rsidR="004931B4">
        <w:rPr>
          <w:rFonts w:eastAsia="Calibri"/>
        </w:rPr>
        <w:t xml:space="preserve">. </w:t>
      </w:r>
      <w:r w:rsidRPr="6C746C1F">
        <w:rPr>
          <w:rFonts w:eastAsia="Calibri"/>
        </w:rPr>
        <w:t xml:space="preserve">Teachers need to have knowledge of different teaching methods and strategies, </w:t>
      </w:r>
      <w:r w:rsidR="0048779F">
        <w:rPr>
          <w:rFonts w:eastAsia="Calibri"/>
        </w:rPr>
        <w:t xml:space="preserve">selection </w:t>
      </w:r>
      <w:r w:rsidR="001B30BD">
        <w:rPr>
          <w:rFonts w:eastAsia="Calibri"/>
        </w:rPr>
        <w:t>and use of authentic materials that target the specific content and language skills needed for students’ discipline</w:t>
      </w:r>
      <w:r w:rsidRPr="6C746C1F">
        <w:rPr>
          <w:rFonts w:eastAsia="Calibri"/>
        </w:rPr>
        <w:t xml:space="preserve">, and the use of technology and digital tools </w:t>
      </w:r>
      <w:r w:rsidR="000F7B28">
        <w:rPr>
          <w:rFonts w:eastAsia="Calibri"/>
        </w:rPr>
        <w:t xml:space="preserve">and resources </w:t>
      </w:r>
      <w:r w:rsidRPr="6C746C1F">
        <w:rPr>
          <w:rFonts w:eastAsia="Calibri"/>
        </w:rPr>
        <w:t>to enhance teaching and learning. </w:t>
      </w:r>
      <w:r w:rsidR="577BEE86" w:rsidRPr="2AF5119D">
        <w:rPr>
          <w:rFonts w:eastAsia="Calibri"/>
        </w:rPr>
        <w:t>Professional development</w:t>
      </w:r>
      <w:r w:rsidR="577BEE86" w:rsidRPr="3246DA42">
        <w:rPr>
          <w:rFonts w:eastAsia="Calibri"/>
        </w:rPr>
        <w:t xml:space="preserve"> relating to</w:t>
      </w:r>
      <w:r w:rsidR="1143FB8A" w:rsidRPr="3246DA42">
        <w:rPr>
          <w:rFonts w:eastAsia="Calibri"/>
        </w:rPr>
        <w:t xml:space="preserve"> this</w:t>
      </w:r>
      <w:r w:rsidR="577BEE86" w:rsidRPr="2AF5119D">
        <w:rPr>
          <w:rFonts w:eastAsia="Calibri"/>
        </w:rPr>
        <w:t>, as noted by the teachers in this study (</w:t>
      </w:r>
      <w:r w:rsidR="00A8158E">
        <w:rPr>
          <w:rFonts w:eastAsia="Calibri"/>
        </w:rPr>
        <w:t>S</w:t>
      </w:r>
      <w:r w:rsidR="577BEE86" w:rsidRPr="2AF5119D">
        <w:rPr>
          <w:rFonts w:eastAsia="Calibri"/>
        </w:rPr>
        <w:t>ection</w:t>
      </w:r>
      <w:r w:rsidR="008E05F2">
        <w:rPr>
          <w:rFonts w:eastAsia="Calibri"/>
        </w:rPr>
        <w:t xml:space="preserve"> </w:t>
      </w:r>
      <w:r w:rsidR="009E3BC0">
        <w:rPr>
          <w:rFonts w:eastAsia="Calibri"/>
        </w:rPr>
        <w:t>5.2.4.4.2</w:t>
      </w:r>
      <w:r w:rsidR="577BEE86" w:rsidRPr="2AF5119D">
        <w:rPr>
          <w:rFonts w:eastAsia="Calibri"/>
        </w:rPr>
        <w:t xml:space="preserve">) </w:t>
      </w:r>
      <w:r w:rsidR="577BEE86" w:rsidRPr="734BD889">
        <w:rPr>
          <w:rFonts w:eastAsia="Calibri"/>
        </w:rPr>
        <w:t>would be welcomed</w:t>
      </w:r>
      <w:r w:rsidR="6D8EB5DF" w:rsidRPr="3201E353">
        <w:rPr>
          <w:rFonts w:eastAsia="Calibri"/>
        </w:rPr>
        <w:t>.</w:t>
      </w:r>
    </w:p>
    <w:p w14:paraId="0F4D8C3D" w14:textId="7EEE3B81" w:rsidR="00545947" w:rsidRDefault="00545947" w:rsidP="00545947">
      <w:pPr>
        <w:rPr>
          <w:rFonts w:eastAsia="Calibri"/>
        </w:rPr>
      </w:pPr>
      <w:r w:rsidRPr="6C746C1F">
        <w:rPr>
          <w:rFonts w:eastAsia="Calibri"/>
          <w:b/>
          <w:bCs/>
        </w:rPr>
        <w:lastRenderedPageBreak/>
        <w:t xml:space="preserve">Assessment </w:t>
      </w:r>
      <w:r w:rsidR="00A158AE" w:rsidRPr="6C746C1F">
        <w:rPr>
          <w:rFonts w:eastAsia="Calibri"/>
          <w:b/>
          <w:bCs/>
        </w:rPr>
        <w:t>knowledge</w:t>
      </w:r>
      <w:r w:rsidRPr="6C746C1F">
        <w:rPr>
          <w:rFonts w:eastAsia="Calibri"/>
          <w:b/>
          <w:bCs/>
        </w:rPr>
        <w:t>:</w:t>
      </w:r>
      <w:r w:rsidRPr="6C746C1F">
        <w:rPr>
          <w:rFonts w:eastAsia="Calibri"/>
        </w:rPr>
        <w:t xml:space="preserve"> </w:t>
      </w:r>
      <w:r w:rsidRPr="00824F71">
        <w:rPr>
          <w:rFonts w:eastAsia="Calibri"/>
        </w:rPr>
        <w:t xml:space="preserve">the </w:t>
      </w:r>
      <w:r w:rsidR="006575EF" w:rsidRPr="00824F71">
        <w:rPr>
          <w:rFonts w:eastAsia="Calibri"/>
        </w:rPr>
        <w:t>data (S</w:t>
      </w:r>
      <w:r w:rsidR="384D2D13" w:rsidRPr="00824F71">
        <w:rPr>
          <w:rFonts w:eastAsia="Calibri"/>
        </w:rPr>
        <w:t>ection</w:t>
      </w:r>
      <w:r w:rsidR="00693B1F" w:rsidRPr="00824F71">
        <w:rPr>
          <w:rFonts w:eastAsia="Calibri"/>
        </w:rPr>
        <w:t>s 5.2.4.5</w:t>
      </w:r>
      <w:r w:rsidR="00A51EDC" w:rsidRPr="00824F71">
        <w:rPr>
          <w:rFonts w:eastAsia="Calibri"/>
        </w:rPr>
        <w:t>/</w:t>
      </w:r>
      <w:r w:rsidR="00E562D9" w:rsidRPr="00824F71">
        <w:rPr>
          <w:rFonts w:eastAsia="Calibri"/>
        </w:rPr>
        <w:t>7.2.2</w:t>
      </w:r>
      <w:r w:rsidR="00336429" w:rsidRPr="00824F71">
        <w:rPr>
          <w:rFonts w:eastAsia="Calibri"/>
        </w:rPr>
        <w:t>.3</w:t>
      </w:r>
      <w:r w:rsidR="384D2D13" w:rsidRPr="00824F71">
        <w:rPr>
          <w:rFonts w:eastAsia="Calibri"/>
        </w:rPr>
        <w:t xml:space="preserve">) gathered </w:t>
      </w:r>
      <w:r w:rsidR="003531EC" w:rsidRPr="00824F71">
        <w:rPr>
          <w:rFonts w:eastAsia="Calibri"/>
        </w:rPr>
        <w:t xml:space="preserve">for </w:t>
      </w:r>
      <w:r w:rsidR="003531EC" w:rsidRPr="6C746C1F">
        <w:rPr>
          <w:rFonts w:eastAsia="Calibri"/>
        </w:rPr>
        <w:t>this</w:t>
      </w:r>
      <w:r w:rsidRPr="6C746C1F">
        <w:rPr>
          <w:rFonts w:eastAsia="Calibri"/>
        </w:rPr>
        <w:t xml:space="preserve"> study</w:t>
      </w:r>
      <w:r w:rsidR="34A3FCAA" w:rsidRPr="6C746C1F">
        <w:rPr>
          <w:rFonts w:eastAsia="Calibri"/>
        </w:rPr>
        <w:t xml:space="preserve"> suggest</w:t>
      </w:r>
      <w:r w:rsidRPr="6C746C1F">
        <w:rPr>
          <w:rFonts w:eastAsia="Calibri"/>
        </w:rPr>
        <w:t xml:space="preserve"> that </w:t>
      </w:r>
      <w:r w:rsidR="00A158AE" w:rsidRPr="6C746C1F">
        <w:rPr>
          <w:rFonts w:eastAsia="Calibri"/>
        </w:rPr>
        <w:t>teachers</w:t>
      </w:r>
      <w:r w:rsidRPr="6C746C1F">
        <w:rPr>
          <w:rFonts w:eastAsia="Calibri"/>
        </w:rPr>
        <w:t xml:space="preserve"> </w:t>
      </w:r>
      <w:r w:rsidR="1258217F" w:rsidRPr="6C746C1F">
        <w:rPr>
          <w:rFonts w:eastAsia="Calibri"/>
        </w:rPr>
        <w:t>want</w:t>
      </w:r>
      <w:r w:rsidR="00CE7250">
        <w:rPr>
          <w:rFonts w:eastAsia="Calibri"/>
        </w:rPr>
        <w:t xml:space="preserve"> </w:t>
      </w:r>
      <w:r w:rsidR="1258217F" w:rsidRPr="6C746C1F">
        <w:rPr>
          <w:rFonts w:eastAsia="Calibri"/>
        </w:rPr>
        <w:t xml:space="preserve">and </w:t>
      </w:r>
      <w:r w:rsidRPr="6C746C1F">
        <w:rPr>
          <w:rFonts w:eastAsia="Calibri"/>
        </w:rPr>
        <w:t>need</w:t>
      </w:r>
      <w:r w:rsidR="00B902F2">
        <w:rPr>
          <w:rFonts w:eastAsia="Calibri"/>
        </w:rPr>
        <w:t xml:space="preserve"> knowledge </w:t>
      </w:r>
      <w:r w:rsidR="00B52106">
        <w:rPr>
          <w:rFonts w:eastAsia="Calibri"/>
        </w:rPr>
        <w:t>of assessment practices</w:t>
      </w:r>
      <w:r w:rsidR="13F66F43" w:rsidRPr="6C746C1F">
        <w:rPr>
          <w:rFonts w:eastAsia="Calibri"/>
        </w:rPr>
        <w:t>,</w:t>
      </w:r>
      <w:r w:rsidRPr="6C746C1F">
        <w:rPr>
          <w:rFonts w:eastAsia="Calibri"/>
        </w:rPr>
        <w:t xml:space="preserve"> to be able to design and implement a variety of assessment methods to evaluate student learning and progress. This may include designing formative and summative assessments, providing feedback to students, and using assessment data to inform instruction and improve student outcomes. </w:t>
      </w:r>
    </w:p>
    <w:p w14:paraId="708137BE" w14:textId="08BEF4B5" w:rsidR="00A158AE" w:rsidRPr="00545947" w:rsidRDefault="00A158AE" w:rsidP="00F150B3">
      <w:pPr>
        <w:rPr>
          <w:rFonts w:eastAsia="Calibri"/>
        </w:rPr>
      </w:pPr>
      <w:r w:rsidRPr="6C746C1F">
        <w:rPr>
          <w:rFonts w:eastAsia="Calibri"/>
        </w:rPr>
        <w:t xml:space="preserve">The importance of addressing </w:t>
      </w:r>
      <w:r w:rsidR="00762927">
        <w:rPr>
          <w:rFonts w:eastAsia="Calibri"/>
        </w:rPr>
        <w:t>t</w:t>
      </w:r>
      <w:r w:rsidR="00926E46">
        <w:rPr>
          <w:rFonts w:eastAsia="Calibri"/>
        </w:rPr>
        <w:t>hese components</w:t>
      </w:r>
      <w:r w:rsidR="00762927">
        <w:rPr>
          <w:rFonts w:eastAsia="Calibri"/>
        </w:rPr>
        <w:t xml:space="preserve"> of knowledge </w:t>
      </w:r>
      <w:r w:rsidRPr="6C746C1F">
        <w:rPr>
          <w:rFonts w:eastAsia="Calibri"/>
        </w:rPr>
        <w:t xml:space="preserve">has been highlighted in the data (Sections 5.5.2.2/5.3.2) and argued by Monbec (2018), who notes that ‘a lack of focus on functional knowledge in some ESAP curricula constitutes a form of knowledge-blindness which can have a significant impact on learning outcomes’ (p.92). This could be addressed by adopting a genre-based pedagogy instead of a grammar-based </w:t>
      </w:r>
      <w:r w:rsidRPr="00824F71">
        <w:rPr>
          <w:rFonts w:eastAsia="Calibri"/>
        </w:rPr>
        <w:t>structured curriculum</w:t>
      </w:r>
      <w:r w:rsidR="00E356A9" w:rsidRPr="00824F71">
        <w:rPr>
          <w:rFonts w:eastAsia="Calibri"/>
        </w:rPr>
        <w:t xml:space="preserve"> </w:t>
      </w:r>
      <w:r w:rsidR="004F2169" w:rsidRPr="00824F71">
        <w:rPr>
          <w:rFonts w:eastAsia="Calibri"/>
        </w:rPr>
        <w:t>(Section</w:t>
      </w:r>
      <w:r w:rsidR="00E356A9" w:rsidRPr="00824F71">
        <w:rPr>
          <w:rFonts w:eastAsia="Calibri"/>
        </w:rPr>
        <w:t>s</w:t>
      </w:r>
      <w:r w:rsidR="0019035E" w:rsidRPr="00824F71">
        <w:rPr>
          <w:rFonts w:eastAsia="Calibri"/>
        </w:rPr>
        <w:t xml:space="preserve"> </w:t>
      </w:r>
      <w:r w:rsidR="00E356A9" w:rsidRPr="00824F71">
        <w:rPr>
          <w:rFonts w:eastAsia="Calibri"/>
        </w:rPr>
        <w:t>3.2.3/3.10.2/</w:t>
      </w:r>
      <w:r w:rsidR="002F49F6" w:rsidRPr="00824F71">
        <w:rPr>
          <w:rFonts w:eastAsia="Calibri"/>
        </w:rPr>
        <w:t>7</w:t>
      </w:r>
      <w:r w:rsidR="00E356A9" w:rsidRPr="00824F71">
        <w:rPr>
          <w:rFonts w:eastAsia="Calibri"/>
        </w:rPr>
        <w:t>.</w:t>
      </w:r>
      <w:r w:rsidR="002F49F6" w:rsidRPr="00824F71">
        <w:rPr>
          <w:rFonts w:eastAsia="Calibri"/>
        </w:rPr>
        <w:t>2</w:t>
      </w:r>
      <w:r w:rsidR="00E356A9" w:rsidRPr="00824F71">
        <w:rPr>
          <w:rFonts w:eastAsia="Calibri"/>
        </w:rPr>
        <w:t>.2.1</w:t>
      </w:r>
      <w:r w:rsidR="004F2169" w:rsidRPr="00824F71">
        <w:rPr>
          <w:rFonts w:eastAsia="Calibri"/>
        </w:rPr>
        <w:t>)</w:t>
      </w:r>
      <w:r w:rsidRPr="00824F71">
        <w:rPr>
          <w:rFonts w:eastAsia="Calibri"/>
        </w:rPr>
        <w:t>.</w:t>
      </w:r>
      <w:r w:rsidR="000B5C86">
        <w:rPr>
          <w:rFonts w:eastAsia="Calibri"/>
        </w:rPr>
        <w:t xml:space="preserve"> </w:t>
      </w:r>
      <w:r w:rsidRPr="00824F71">
        <w:rPr>
          <w:rFonts w:eastAsia="Calibri"/>
        </w:rPr>
        <w:t xml:space="preserve">The </w:t>
      </w:r>
      <w:r w:rsidRPr="6C746C1F">
        <w:rPr>
          <w:rFonts w:eastAsia="Calibri"/>
        </w:rPr>
        <w:t xml:space="preserve">conceptual framework developed in this study is student-led which </w:t>
      </w:r>
      <w:r w:rsidR="00AA76A5">
        <w:rPr>
          <w:rFonts w:eastAsia="Calibri"/>
        </w:rPr>
        <w:t xml:space="preserve">is different from </w:t>
      </w:r>
      <w:r w:rsidR="003924BB">
        <w:rPr>
          <w:rFonts w:eastAsia="Calibri"/>
        </w:rPr>
        <w:t xml:space="preserve">the traditional teacher- led approach applied in ESAP teacher in Algeria. </w:t>
      </w:r>
      <w:r w:rsidR="0043560F">
        <w:rPr>
          <w:rFonts w:eastAsia="Calibri"/>
        </w:rPr>
        <w:t>The s</w:t>
      </w:r>
      <w:r w:rsidR="003924BB">
        <w:rPr>
          <w:rFonts w:eastAsia="Calibri"/>
        </w:rPr>
        <w:t xml:space="preserve">tudent-led approach </w:t>
      </w:r>
      <w:r w:rsidRPr="6C746C1F">
        <w:rPr>
          <w:rFonts w:eastAsia="Calibri"/>
        </w:rPr>
        <w:t xml:space="preserve">prioritises the needs and goals of students, focusing on how they can </w:t>
      </w:r>
      <w:r w:rsidR="446BB808" w:rsidRPr="6C746C1F">
        <w:rPr>
          <w:rFonts w:eastAsia="Calibri"/>
        </w:rPr>
        <w:t>learn and achieve the required outcomes</w:t>
      </w:r>
      <w:r w:rsidR="003C24EA">
        <w:rPr>
          <w:rFonts w:eastAsia="Calibri"/>
        </w:rPr>
        <w:t>.</w:t>
      </w:r>
      <w:r w:rsidRPr="6C746C1F">
        <w:rPr>
          <w:rFonts w:eastAsia="Calibri"/>
        </w:rPr>
        <w:t xml:space="preserve"> </w:t>
      </w:r>
    </w:p>
    <w:p w14:paraId="2D09AE3E" w14:textId="43856FD7" w:rsidR="00545947" w:rsidRPr="00545947" w:rsidRDefault="217F5390" w:rsidP="00545947">
      <w:pPr>
        <w:rPr>
          <w:rFonts w:eastAsia="Calibri"/>
        </w:rPr>
      </w:pPr>
      <w:r w:rsidRPr="6C746C1F">
        <w:rPr>
          <w:rFonts w:eastAsia="Calibri"/>
        </w:rPr>
        <w:t>Once teachers have received adequate training they could plan and apply needs analysis within their curriculum.</w:t>
      </w:r>
      <w:r w:rsidR="00545947" w:rsidRPr="6C746C1F">
        <w:rPr>
          <w:rFonts w:eastAsia="Calibri"/>
        </w:rPr>
        <w:t xml:space="preserve"> By conducting a needs analysis, teachers can identify the specific learning needs of their students and design a tailored learning experience that meets those needs. For example, if a needs analysis reveals that students have difficulty with a particular concept or skill, teachers can design targeted and customised </w:t>
      </w:r>
      <w:r w:rsidR="004B39BA">
        <w:rPr>
          <w:rFonts w:eastAsia="Calibri"/>
        </w:rPr>
        <w:t xml:space="preserve">lessons </w:t>
      </w:r>
      <w:r w:rsidR="00545947" w:rsidRPr="6C746C1F">
        <w:rPr>
          <w:rFonts w:eastAsia="Calibri"/>
        </w:rPr>
        <w:t>that address th</w:t>
      </w:r>
      <w:r w:rsidR="004E194D">
        <w:rPr>
          <w:rFonts w:eastAsia="Calibri"/>
        </w:rPr>
        <w:t>ose areas and bottlenecks</w:t>
      </w:r>
      <w:r w:rsidR="00545947" w:rsidRPr="6C746C1F">
        <w:rPr>
          <w:rFonts w:eastAsia="Calibri"/>
        </w:rPr>
        <w:t>. In addition, needs analysis can also help teachers to identify gaps in their own knowledge and skills.</w:t>
      </w:r>
      <w:r w:rsidR="00545947" w:rsidRPr="009F15D7">
        <w:rPr>
          <w:rFonts w:eastAsia="Calibri"/>
          <w:color w:val="FF0000"/>
        </w:rPr>
        <w:t xml:space="preserve"> </w:t>
      </w:r>
    </w:p>
    <w:p w14:paraId="4D58A9FF" w14:textId="0BC76DB0" w:rsidR="00545947" w:rsidRDefault="0A4734B2" w:rsidP="00252070">
      <w:pPr>
        <w:rPr>
          <w:rFonts w:eastAsia="Calibri"/>
        </w:rPr>
      </w:pPr>
      <w:r w:rsidRPr="0C26D583">
        <w:rPr>
          <w:rFonts w:eastAsia="Calibri"/>
        </w:rPr>
        <w:t>The data (</w:t>
      </w:r>
      <w:r w:rsidR="397E7F8E" w:rsidRPr="0C26D583">
        <w:rPr>
          <w:rFonts w:eastAsia="Calibri"/>
        </w:rPr>
        <w:t>S</w:t>
      </w:r>
      <w:r w:rsidRPr="0C26D583">
        <w:rPr>
          <w:rFonts w:eastAsia="Calibri"/>
        </w:rPr>
        <w:t xml:space="preserve">ections </w:t>
      </w:r>
      <w:r w:rsidR="397E7F8E" w:rsidRPr="0C26D583">
        <w:rPr>
          <w:rFonts w:eastAsia="Calibri"/>
        </w:rPr>
        <w:t>5.2.2/5.2.4/5.3.2</w:t>
      </w:r>
      <w:r w:rsidR="008E3170">
        <w:rPr>
          <w:rFonts w:eastAsia="Calibri"/>
        </w:rPr>
        <w:t>)</w:t>
      </w:r>
      <w:r w:rsidRPr="0C26D583">
        <w:rPr>
          <w:rFonts w:eastAsia="Calibri"/>
        </w:rPr>
        <w:t xml:space="preserve"> show that if </w:t>
      </w:r>
      <w:r w:rsidR="0B510B22" w:rsidRPr="0C26D583">
        <w:rPr>
          <w:rFonts w:eastAsia="Calibri"/>
        </w:rPr>
        <w:t>the process</w:t>
      </w:r>
      <w:r w:rsidR="36866599" w:rsidRPr="0C26D583">
        <w:rPr>
          <w:rFonts w:eastAsia="Calibri"/>
        </w:rPr>
        <w:t xml:space="preserve"> </w:t>
      </w:r>
      <w:r w:rsidR="00BC728A">
        <w:rPr>
          <w:rFonts w:eastAsia="Calibri"/>
        </w:rPr>
        <w:t>(</w:t>
      </w:r>
      <w:r w:rsidR="397E7F8E" w:rsidRPr="0C26D583">
        <w:rPr>
          <w:rFonts w:eastAsia="Calibri"/>
        </w:rPr>
        <w:t>F</w:t>
      </w:r>
      <w:r w:rsidR="36866599" w:rsidRPr="0C26D583">
        <w:rPr>
          <w:rFonts w:eastAsia="Calibri"/>
        </w:rPr>
        <w:t xml:space="preserve">igure </w:t>
      </w:r>
      <w:r w:rsidR="0A287E60" w:rsidRPr="0C26D583">
        <w:rPr>
          <w:rFonts w:eastAsia="Calibri"/>
        </w:rPr>
        <w:t>8</w:t>
      </w:r>
      <w:r w:rsidR="397E7F8E" w:rsidRPr="0C26D583">
        <w:rPr>
          <w:rFonts w:eastAsia="Calibri"/>
        </w:rPr>
        <w:t>.1</w:t>
      </w:r>
      <w:r w:rsidR="36866599" w:rsidRPr="0C26D583">
        <w:rPr>
          <w:rFonts w:eastAsia="Calibri"/>
        </w:rPr>
        <w:t>)</w:t>
      </w:r>
      <w:r w:rsidR="0B510B22" w:rsidRPr="0C26D583">
        <w:rPr>
          <w:rFonts w:eastAsia="Calibri"/>
        </w:rPr>
        <w:t xml:space="preserve"> of designing a course </w:t>
      </w:r>
      <w:r w:rsidR="00974FB8">
        <w:rPr>
          <w:rFonts w:eastAsia="Calibri"/>
        </w:rPr>
        <w:t>o</w:t>
      </w:r>
      <w:r w:rsidR="00AB55F5">
        <w:rPr>
          <w:rFonts w:eastAsia="Calibri"/>
        </w:rPr>
        <w:t xml:space="preserve">mits </w:t>
      </w:r>
      <w:r w:rsidR="0B510B22" w:rsidRPr="0C26D583">
        <w:rPr>
          <w:rFonts w:eastAsia="Calibri"/>
        </w:rPr>
        <w:t xml:space="preserve">essential components such as needs analysis, curriculum knowledge, </w:t>
      </w:r>
      <w:r w:rsidR="397E7F8E" w:rsidRPr="0C26D583">
        <w:rPr>
          <w:rFonts w:eastAsia="Calibri"/>
        </w:rPr>
        <w:t xml:space="preserve">content </w:t>
      </w:r>
      <w:r w:rsidR="5257A526" w:rsidRPr="0C26D583">
        <w:rPr>
          <w:rFonts w:eastAsia="Calibri"/>
        </w:rPr>
        <w:t>knowledge,</w:t>
      </w:r>
      <w:r w:rsidR="397E7F8E" w:rsidRPr="0C26D583">
        <w:rPr>
          <w:rFonts w:eastAsia="Calibri"/>
        </w:rPr>
        <w:t xml:space="preserve"> </w:t>
      </w:r>
      <w:r w:rsidR="0B510B22" w:rsidRPr="0C26D583">
        <w:rPr>
          <w:rFonts w:eastAsia="Calibri"/>
        </w:rPr>
        <w:t xml:space="preserve">pedagogical </w:t>
      </w:r>
      <w:r w:rsidR="5257A526" w:rsidRPr="0C26D583">
        <w:rPr>
          <w:rFonts w:eastAsia="Calibri"/>
        </w:rPr>
        <w:t xml:space="preserve">content </w:t>
      </w:r>
      <w:r w:rsidR="0B510B22" w:rsidRPr="0C26D583">
        <w:rPr>
          <w:rFonts w:eastAsia="Calibri"/>
        </w:rPr>
        <w:t>knowledge, and assessment</w:t>
      </w:r>
      <w:r w:rsidR="397E7F8E" w:rsidRPr="0C26D583">
        <w:rPr>
          <w:rFonts w:eastAsia="Calibri"/>
        </w:rPr>
        <w:t xml:space="preserve"> knowledge</w:t>
      </w:r>
      <w:r w:rsidR="0B510B22" w:rsidRPr="0C26D583">
        <w:rPr>
          <w:rFonts w:eastAsia="Calibri"/>
        </w:rPr>
        <w:t>, the</w:t>
      </w:r>
      <w:r w:rsidR="00FC0E2D" w:rsidRPr="0C26D583">
        <w:rPr>
          <w:rFonts w:eastAsia="Calibri"/>
        </w:rPr>
        <w:t>n the</w:t>
      </w:r>
      <w:r w:rsidR="0B510B22" w:rsidRPr="0C26D583">
        <w:rPr>
          <w:rFonts w:eastAsia="Calibri"/>
        </w:rPr>
        <w:t xml:space="preserve"> outcome</w:t>
      </w:r>
      <w:r w:rsidR="397E7F8E" w:rsidRPr="0C26D583">
        <w:rPr>
          <w:rFonts w:eastAsia="Calibri"/>
        </w:rPr>
        <w:t xml:space="preserve"> </w:t>
      </w:r>
      <w:r w:rsidR="048EB257" w:rsidRPr="0C26D583">
        <w:rPr>
          <w:rFonts w:eastAsia="Calibri"/>
        </w:rPr>
        <w:t xml:space="preserve">for the </w:t>
      </w:r>
      <w:r w:rsidR="705CC0F7" w:rsidRPr="0C26D583">
        <w:rPr>
          <w:rFonts w:eastAsia="Calibri"/>
        </w:rPr>
        <w:t>students is</w:t>
      </w:r>
      <w:r w:rsidR="0B510B22" w:rsidRPr="0C26D583">
        <w:rPr>
          <w:rFonts w:eastAsia="Calibri"/>
        </w:rPr>
        <w:t xml:space="preserve"> likely to be ineffective. For instance, if teachers </w:t>
      </w:r>
      <w:r w:rsidR="0B510B22" w:rsidRPr="0C26D583">
        <w:rPr>
          <w:rFonts w:eastAsia="Calibri"/>
        </w:rPr>
        <w:lastRenderedPageBreak/>
        <w:t xml:space="preserve">skip the needs analysis stage and </w:t>
      </w:r>
      <w:r w:rsidR="00572A02">
        <w:rPr>
          <w:rFonts w:eastAsia="Calibri"/>
        </w:rPr>
        <w:t>move</w:t>
      </w:r>
      <w:r w:rsidR="0B510B22" w:rsidRPr="0C26D583">
        <w:rPr>
          <w:rFonts w:eastAsia="Calibri"/>
        </w:rPr>
        <w:t xml:space="preserve"> straight </w:t>
      </w:r>
      <w:r w:rsidR="4FE2432A" w:rsidRPr="0C26D583">
        <w:rPr>
          <w:rFonts w:eastAsia="Calibri"/>
        </w:rPr>
        <w:t>to curriculum design</w:t>
      </w:r>
      <w:r w:rsidR="0B510B22" w:rsidRPr="0C26D583">
        <w:rPr>
          <w:rFonts w:eastAsia="Calibri"/>
        </w:rPr>
        <w:t>, they may not fully understand the learning needs and preferences of their students. As a result, the course they design may not be tailored to the specific needs of their students</w:t>
      </w:r>
      <w:r w:rsidR="2C208646" w:rsidRPr="0C26D583">
        <w:rPr>
          <w:rFonts w:eastAsia="Calibri"/>
        </w:rPr>
        <w:t>.</w:t>
      </w:r>
      <w:r w:rsidR="0B510B22" w:rsidRPr="0C26D583">
        <w:rPr>
          <w:rFonts w:eastAsia="Calibri"/>
        </w:rPr>
        <w:t xml:space="preserve"> Similarly, if teachers do not have a strong understanding of the curriculum they are teaching or lack pedagogical knowledge, they may </w:t>
      </w:r>
      <w:r w:rsidR="5DDB1716" w:rsidRPr="0C26D583">
        <w:rPr>
          <w:rFonts w:eastAsia="Calibri"/>
        </w:rPr>
        <w:t>omit significant information and/or lack the understanding of how best to deliver certain topics</w:t>
      </w:r>
      <w:r w:rsidR="09D1A100" w:rsidRPr="0C26D583">
        <w:rPr>
          <w:rFonts w:eastAsia="Calibri"/>
        </w:rPr>
        <w:t>. This c</w:t>
      </w:r>
      <w:r w:rsidR="00E40613">
        <w:rPr>
          <w:rFonts w:eastAsia="Calibri"/>
        </w:rPr>
        <w:t>ould</w:t>
      </w:r>
      <w:r w:rsidR="09D1A100" w:rsidRPr="0C26D583">
        <w:rPr>
          <w:rFonts w:eastAsia="Calibri"/>
        </w:rPr>
        <w:t xml:space="preserve"> lead to ineffective lesson planning</w:t>
      </w:r>
      <w:r w:rsidR="0B510B22" w:rsidRPr="0C26D583">
        <w:rPr>
          <w:rFonts w:eastAsia="Calibri"/>
        </w:rPr>
        <w:t xml:space="preserve"> that </w:t>
      </w:r>
      <w:r w:rsidR="32BE62DF" w:rsidRPr="0C26D583">
        <w:rPr>
          <w:rFonts w:eastAsia="Calibri"/>
        </w:rPr>
        <w:t xml:space="preserve">does not </w:t>
      </w:r>
      <w:r w:rsidR="0B510B22" w:rsidRPr="0C26D583">
        <w:rPr>
          <w:rFonts w:eastAsia="Calibri"/>
        </w:rPr>
        <w:t>meet the objectives and goals of the course</w:t>
      </w:r>
      <w:r w:rsidR="1E0D9432" w:rsidRPr="0C26D583">
        <w:rPr>
          <w:rFonts w:eastAsia="Calibri"/>
        </w:rPr>
        <w:t xml:space="preserve"> and ultimately </w:t>
      </w:r>
      <w:r w:rsidR="39865CED" w:rsidRPr="0C26D583">
        <w:rPr>
          <w:rFonts w:eastAsia="Calibri"/>
        </w:rPr>
        <w:t xml:space="preserve">impacts </w:t>
      </w:r>
      <w:r w:rsidR="1E0D9432" w:rsidRPr="0C26D583">
        <w:rPr>
          <w:rFonts w:eastAsia="Calibri"/>
        </w:rPr>
        <w:t xml:space="preserve">the students’ </w:t>
      </w:r>
      <w:r w:rsidR="39865CED" w:rsidRPr="0C26D583">
        <w:rPr>
          <w:rFonts w:eastAsia="Calibri"/>
        </w:rPr>
        <w:t>development</w:t>
      </w:r>
      <w:r w:rsidR="0B510B22" w:rsidRPr="0C26D583">
        <w:rPr>
          <w:rFonts w:eastAsia="Calibri"/>
        </w:rPr>
        <w:t xml:space="preserve">. </w:t>
      </w:r>
      <w:r w:rsidR="5107B1FE" w:rsidRPr="0C26D583">
        <w:rPr>
          <w:rFonts w:eastAsia="Calibri"/>
        </w:rPr>
        <w:t>I</w:t>
      </w:r>
      <w:r w:rsidR="0B510B22" w:rsidRPr="0C26D583">
        <w:rPr>
          <w:rFonts w:eastAsia="Calibri"/>
        </w:rPr>
        <w:t>f teachers follow the required components and conduct a needs analysis to identify the learning needs of their students, have a strong understanding of the curriculum and pedagogy, select appropriate subject-specific materials, set clear objectives and goals for the course</w:t>
      </w:r>
      <w:r w:rsidR="6E89A353" w:rsidRPr="0C26D583">
        <w:rPr>
          <w:rFonts w:eastAsia="Calibri"/>
        </w:rPr>
        <w:t xml:space="preserve"> with </w:t>
      </w:r>
      <w:r w:rsidR="0B510B22" w:rsidRPr="0C26D583">
        <w:rPr>
          <w:rFonts w:eastAsia="Calibri"/>
        </w:rPr>
        <w:t xml:space="preserve">effective assessment </w:t>
      </w:r>
      <w:r w:rsidR="00CB3E99" w:rsidRPr="0C26D583">
        <w:rPr>
          <w:rFonts w:eastAsia="Calibri"/>
        </w:rPr>
        <w:t>methods, the</w:t>
      </w:r>
      <w:r w:rsidR="0B510B22" w:rsidRPr="0C26D583">
        <w:rPr>
          <w:rFonts w:eastAsia="Calibri"/>
        </w:rPr>
        <w:t xml:space="preserve"> outcome is more likely to be successful. By following these essential components, teachers can design courses that are tailored to the needs of their students, promote engagement and learning, and </w:t>
      </w:r>
      <w:r w:rsidR="3F28CA0A" w:rsidRPr="0C26D583">
        <w:rPr>
          <w:rFonts w:eastAsia="Calibri"/>
        </w:rPr>
        <w:t xml:space="preserve">can </w:t>
      </w:r>
      <w:r w:rsidR="0B510B22" w:rsidRPr="0C26D583">
        <w:rPr>
          <w:rFonts w:eastAsia="Calibri"/>
        </w:rPr>
        <w:t>ultimately lead to better student outcomes. </w:t>
      </w:r>
      <w:r w:rsidR="34385F59" w:rsidRPr="0C26D583">
        <w:rPr>
          <w:rFonts w:eastAsia="Calibri"/>
        </w:rPr>
        <w:t xml:space="preserve">To ensure the effectiveness of the curriculum, </w:t>
      </w:r>
      <w:r w:rsidR="788A9E73" w:rsidRPr="0C26D583">
        <w:rPr>
          <w:rFonts w:eastAsia="Calibri"/>
        </w:rPr>
        <w:t xml:space="preserve">a </w:t>
      </w:r>
      <w:r w:rsidR="34385F59" w:rsidRPr="0C26D583">
        <w:rPr>
          <w:rFonts w:eastAsia="Calibri"/>
        </w:rPr>
        <w:t xml:space="preserve">continuous feedback </w:t>
      </w:r>
      <w:r w:rsidR="12B8AAF6" w:rsidRPr="0C26D583">
        <w:rPr>
          <w:rFonts w:eastAsia="Calibri"/>
        </w:rPr>
        <w:t>mechanism is</w:t>
      </w:r>
      <w:r w:rsidR="34385F59" w:rsidRPr="0C26D583">
        <w:rPr>
          <w:rFonts w:eastAsia="Calibri"/>
        </w:rPr>
        <w:t xml:space="preserve"> necessary between teacher</w:t>
      </w:r>
      <w:r w:rsidR="3B788CE1" w:rsidRPr="0C26D583">
        <w:rPr>
          <w:rFonts w:eastAsia="Calibri"/>
        </w:rPr>
        <w:t xml:space="preserve">s and </w:t>
      </w:r>
      <w:r w:rsidR="34385F59" w:rsidRPr="0C26D583">
        <w:rPr>
          <w:rFonts w:eastAsia="Calibri"/>
        </w:rPr>
        <w:t>students</w:t>
      </w:r>
      <w:r w:rsidR="3B788CE1" w:rsidRPr="0C26D583">
        <w:rPr>
          <w:rFonts w:eastAsia="Calibri"/>
        </w:rPr>
        <w:t>.</w:t>
      </w:r>
      <w:r w:rsidR="34385F59" w:rsidRPr="0C26D583">
        <w:rPr>
          <w:rFonts w:eastAsia="Calibri"/>
        </w:rPr>
        <w:t xml:space="preserve"> This helps to evaluate the </w:t>
      </w:r>
      <w:r w:rsidR="05DA1499" w:rsidRPr="0C26D583">
        <w:rPr>
          <w:rFonts w:eastAsia="Calibri"/>
        </w:rPr>
        <w:t xml:space="preserve">effectiveness of the </w:t>
      </w:r>
      <w:r w:rsidR="34385F59" w:rsidRPr="0C26D583">
        <w:rPr>
          <w:rFonts w:eastAsia="Calibri"/>
        </w:rPr>
        <w:t xml:space="preserve">curriculum and determine the best ways to address any </w:t>
      </w:r>
      <w:r w:rsidR="4F24CEEA" w:rsidRPr="0C26D583">
        <w:rPr>
          <w:rFonts w:eastAsia="Calibri"/>
        </w:rPr>
        <w:t>issues</w:t>
      </w:r>
      <w:r w:rsidR="34385F59" w:rsidRPr="0C26D583">
        <w:rPr>
          <w:rFonts w:eastAsia="Calibri"/>
        </w:rPr>
        <w:t xml:space="preserve"> that may arise.</w:t>
      </w:r>
    </w:p>
    <w:p w14:paraId="603AED56" w14:textId="1F015B71" w:rsidR="000347A8" w:rsidRPr="00560619" w:rsidRDefault="00D9617E" w:rsidP="006B4E60">
      <w:pPr>
        <w:pStyle w:val="Heading3"/>
        <w:rPr>
          <w:lang w:val="en-GB"/>
        </w:rPr>
      </w:pPr>
      <w:bookmarkStart w:id="384" w:name="_Toc162545241"/>
      <w:bookmarkEnd w:id="382"/>
      <w:r w:rsidRPr="00560619">
        <w:rPr>
          <w:lang w:val="en-GB"/>
        </w:rPr>
        <w:t>Pedagogical Contribution</w:t>
      </w:r>
      <w:bookmarkEnd w:id="384"/>
      <w:r w:rsidRPr="00560619">
        <w:rPr>
          <w:lang w:val="en-GB"/>
        </w:rPr>
        <w:t xml:space="preserve"> </w:t>
      </w:r>
    </w:p>
    <w:p w14:paraId="52E3181D" w14:textId="250DFE13" w:rsidR="00FC3A17" w:rsidRPr="00787753" w:rsidRDefault="00FC3A17" w:rsidP="00A96153">
      <w:pPr>
        <w:rPr>
          <w:lang w:eastAsia="en-US"/>
        </w:rPr>
      </w:pPr>
      <w:r w:rsidRPr="6C746C1F">
        <w:rPr>
          <w:lang w:eastAsia="en-US"/>
        </w:rPr>
        <w:t>There is often a blurred distinction between curriculum and pedagogy, as they both have a mutual impact on each other within the classroom</w:t>
      </w:r>
      <w:r w:rsidR="0007616E">
        <w:rPr>
          <w:lang w:eastAsia="en-US"/>
        </w:rPr>
        <w:t xml:space="preserve"> (</w:t>
      </w:r>
      <w:r w:rsidR="0007616E" w:rsidRPr="0007616E">
        <w:rPr>
          <w:lang w:eastAsia="en-US"/>
        </w:rPr>
        <w:t>Alexander</w:t>
      </w:r>
      <w:r w:rsidR="0007616E">
        <w:rPr>
          <w:lang w:eastAsia="en-US"/>
        </w:rPr>
        <w:t xml:space="preserve">, </w:t>
      </w:r>
      <w:r w:rsidR="0007616E" w:rsidRPr="0007616E">
        <w:rPr>
          <w:lang w:eastAsia="en-US"/>
        </w:rPr>
        <w:t>2008</w:t>
      </w:r>
      <w:r w:rsidR="0042592E">
        <w:rPr>
          <w:lang w:eastAsia="en-US"/>
        </w:rPr>
        <w:t>c</w:t>
      </w:r>
      <w:r w:rsidR="0007616E">
        <w:rPr>
          <w:lang w:eastAsia="en-US"/>
        </w:rPr>
        <w:t xml:space="preserve">; </w:t>
      </w:r>
      <w:r w:rsidR="0007616E" w:rsidRPr="0007616E">
        <w:rPr>
          <w:lang w:eastAsia="en-US"/>
        </w:rPr>
        <w:t>Westbrook et al., 2013</w:t>
      </w:r>
      <w:r w:rsidR="0007616E">
        <w:rPr>
          <w:lang w:eastAsia="en-US"/>
        </w:rPr>
        <w:t>)</w:t>
      </w:r>
      <w:r w:rsidRPr="6C746C1F">
        <w:rPr>
          <w:lang w:eastAsia="en-US"/>
        </w:rPr>
        <w:t>. This makes curriculum design more challenging because it is closely associated with the methodology of teachin</w:t>
      </w:r>
      <w:r w:rsidR="005C17A7" w:rsidRPr="6C746C1F">
        <w:rPr>
          <w:lang w:eastAsia="en-US"/>
        </w:rPr>
        <w:t>g (Nunan, 1988; Brown, 1995; Richards, 20</w:t>
      </w:r>
      <w:r w:rsidR="00057196">
        <w:rPr>
          <w:lang w:eastAsia="en-US"/>
        </w:rPr>
        <w:t>1</w:t>
      </w:r>
      <w:r w:rsidR="005C17A7" w:rsidRPr="6C746C1F">
        <w:rPr>
          <w:lang w:eastAsia="en-US"/>
        </w:rPr>
        <w:t>7).</w:t>
      </w:r>
    </w:p>
    <w:p w14:paraId="636C405C" w14:textId="29E6FA06" w:rsidR="00312F02" w:rsidRDefault="0044477F" w:rsidP="00312F02">
      <w:pPr>
        <w:rPr>
          <w:lang w:eastAsia="en-US"/>
        </w:rPr>
      </w:pPr>
      <w:r w:rsidRPr="6C746C1F">
        <w:rPr>
          <w:lang w:eastAsia="en-US"/>
        </w:rPr>
        <w:t xml:space="preserve">This study provides a pedagogical contribution to knowledge </w:t>
      </w:r>
      <w:r w:rsidR="002A7DB0" w:rsidRPr="6C746C1F">
        <w:rPr>
          <w:lang w:eastAsia="en-US"/>
        </w:rPr>
        <w:t xml:space="preserve">by advocating for a </w:t>
      </w:r>
      <w:r w:rsidR="247F0CD7" w:rsidRPr="6E330AD5">
        <w:rPr>
          <w:lang w:eastAsia="en-US"/>
        </w:rPr>
        <w:t xml:space="preserve">more </w:t>
      </w:r>
      <w:r w:rsidR="5AD1A511" w:rsidRPr="6E330AD5">
        <w:rPr>
          <w:lang w:eastAsia="en-US"/>
        </w:rPr>
        <w:t>student-</w:t>
      </w:r>
      <w:r w:rsidR="439BC96A" w:rsidRPr="6E330AD5">
        <w:rPr>
          <w:lang w:eastAsia="en-US"/>
        </w:rPr>
        <w:t>led</w:t>
      </w:r>
      <w:r w:rsidR="5AD1A511" w:rsidRPr="6E330AD5">
        <w:rPr>
          <w:lang w:eastAsia="en-US"/>
        </w:rPr>
        <w:t xml:space="preserve"> approach</w:t>
      </w:r>
      <w:r w:rsidR="28D04F7D" w:rsidRPr="6E330AD5">
        <w:rPr>
          <w:lang w:eastAsia="en-US"/>
        </w:rPr>
        <w:t xml:space="preserve"> and a less</w:t>
      </w:r>
      <w:r w:rsidR="002A7DB0" w:rsidRPr="6C746C1F">
        <w:rPr>
          <w:lang w:eastAsia="en-US"/>
        </w:rPr>
        <w:t xml:space="preserve"> traditional teacher-</w:t>
      </w:r>
      <w:r w:rsidR="00436F9F" w:rsidRPr="6C746C1F">
        <w:rPr>
          <w:lang w:eastAsia="en-US"/>
        </w:rPr>
        <w:t>led</w:t>
      </w:r>
      <w:r w:rsidR="002A7DB0" w:rsidRPr="6C746C1F">
        <w:rPr>
          <w:lang w:eastAsia="en-US"/>
        </w:rPr>
        <w:t xml:space="preserve"> one</w:t>
      </w:r>
      <w:r w:rsidR="33A46312" w:rsidRPr="6C746C1F">
        <w:rPr>
          <w:lang w:eastAsia="en-US"/>
        </w:rPr>
        <w:t xml:space="preserve"> (</w:t>
      </w:r>
      <w:r w:rsidR="0007616E">
        <w:rPr>
          <w:lang w:eastAsia="en-US"/>
        </w:rPr>
        <w:t>S</w:t>
      </w:r>
      <w:r w:rsidR="33A46312" w:rsidRPr="6C746C1F">
        <w:rPr>
          <w:lang w:eastAsia="en-US"/>
        </w:rPr>
        <w:t>ection</w:t>
      </w:r>
      <w:r w:rsidR="00587FA8">
        <w:rPr>
          <w:lang w:eastAsia="en-US"/>
        </w:rPr>
        <w:t xml:space="preserve">s </w:t>
      </w:r>
      <w:r w:rsidR="00514763">
        <w:rPr>
          <w:lang w:eastAsia="en-US"/>
        </w:rPr>
        <w:t>7</w:t>
      </w:r>
      <w:r w:rsidR="0007616E">
        <w:rPr>
          <w:lang w:eastAsia="en-US"/>
        </w:rPr>
        <w:t>.</w:t>
      </w:r>
      <w:r w:rsidR="00514763">
        <w:rPr>
          <w:lang w:eastAsia="en-US"/>
        </w:rPr>
        <w:t>2</w:t>
      </w:r>
      <w:r w:rsidR="0007616E">
        <w:rPr>
          <w:lang w:eastAsia="en-US"/>
        </w:rPr>
        <w:t>.2.2</w:t>
      </w:r>
      <w:r w:rsidR="00587FA8">
        <w:rPr>
          <w:lang w:eastAsia="en-US"/>
        </w:rPr>
        <w:t>/5</w:t>
      </w:r>
      <w:r w:rsidR="00A73619">
        <w:rPr>
          <w:lang w:eastAsia="en-US"/>
        </w:rPr>
        <w:t>.2.4.4.1</w:t>
      </w:r>
      <w:r w:rsidR="33A46312" w:rsidRPr="6C746C1F">
        <w:rPr>
          <w:lang w:eastAsia="en-US"/>
        </w:rPr>
        <w:t>)</w:t>
      </w:r>
      <w:r w:rsidR="002A7DB0" w:rsidRPr="6C746C1F">
        <w:rPr>
          <w:lang w:eastAsia="en-US"/>
        </w:rPr>
        <w:t>.</w:t>
      </w:r>
      <w:r w:rsidR="00293828" w:rsidRPr="00293828">
        <w:rPr>
          <w:rFonts w:eastAsiaTheme="majorEastAsia"/>
        </w:rPr>
        <w:t xml:space="preserve"> </w:t>
      </w:r>
      <w:r w:rsidR="002A7DB0" w:rsidRPr="6C746C1F">
        <w:rPr>
          <w:lang w:eastAsia="en-US"/>
        </w:rPr>
        <w:t xml:space="preserve">The findings of the study reveal that </w:t>
      </w:r>
      <w:r w:rsidR="1500F44A" w:rsidRPr="6E330AD5">
        <w:rPr>
          <w:lang w:eastAsia="en-US"/>
        </w:rPr>
        <w:t>an emphasis on</w:t>
      </w:r>
      <w:r w:rsidR="002A7DB0" w:rsidRPr="6C746C1F">
        <w:rPr>
          <w:lang w:eastAsia="en-US"/>
        </w:rPr>
        <w:t xml:space="preserve"> </w:t>
      </w:r>
      <w:r w:rsidR="27A3B1BE" w:rsidRPr="44A10EAC">
        <w:rPr>
          <w:lang w:eastAsia="en-US"/>
        </w:rPr>
        <w:t>a</w:t>
      </w:r>
      <w:r w:rsidR="5AD1A511" w:rsidRPr="44A10EAC">
        <w:rPr>
          <w:lang w:eastAsia="en-US"/>
        </w:rPr>
        <w:t xml:space="preserve"> </w:t>
      </w:r>
      <w:r w:rsidR="002A7DB0" w:rsidRPr="6C746C1F">
        <w:rPr>
          <w:lang w:eastAsia="en-US"/>
        </w:rPr>
        <w:t xml:space="preserve">teacher-led </w:t>
      </w:r>
      <w:r w:rsidR="002A7DB0" w:rsidRPr="6C746C1F">
        <w:rPr>
          <w:lang w:eastAsia="en-US"/>
        </w:rPr>
        <w:lastRenderedPageBreak/>
        <w:t xml:space="preserve">approach does not </w:t>
      </w:r>
      <w:r w:rsidR="002A7DB0" w:rsidRPr="00824F71">
        <w:rPr>
          <w:lang w:eastAsia="en-US"/>
        </w:rPr>
        <w:t>align with the students' preferences for a more student-led approach</w:t>
      </w:r>
      <w:r w:rsidR="00726F52" w:rsidRPr="00824F71">
        <w:rPr>
          <w:lang w:eastAsia="en-US"/>
        </w:rPr>
        <w:t xml:space="preserve"> (Anthony, 2018</w:t>
      </w:r>
      <w:r w:rsidR="003C3657" w:rsidRPr="00824F71">
        <w:rPr>
          <w:lang w:eastAsia="en-US"/>
        </w:rPr>
        <w:t xml:space="preserve">; </w:t>
      </w:r>
      <w:r w:rsidR="008834EE" w:rsidRPr="00824F71">
        <w:rPr>
          <w:rStyle w:val="ui-provider"/>
          <w:rFonts w:eastAsiaTheme="majorEastAsia"/>
        </w:rPr>
        <w:t>Moafi</w:t>
      </w:r>
      <w:r w:rsidR="003C3657" w:rsidRPr="00824F71">
        <w:rPr>
          <w:lang w:eastAsia="en-US"/>
        </w:rPr>
        <w:t>, 202</w:t>
      </w:r>
      <w:r w:rsidR="006D055E" w:rsidRPr="00824F71">
        <w:rPr>
          <w:lang w:eastAsia="en-US"/>
        </w:rPr>
        <w:t>0</w:t>
      </w:r>
      <w:r w:rsidR="005B1BAD" w:rsidRPr="00824F71">
        <w:rPr>
          <w:lang w:eastAsia="en-US"/>
        </w:rPr>
        <w:t>; Rao, 2020</w:t>
      </w:r>
      <w:r w:rsidR="00726F52" w:rsidRPr="00824F71">
        <w:rPr>
          <w:lang w:eastAsia="en-US"/>
        </w:rPr>
        <w:t>).</w:t>
      </w:r>
      <w:r w:rsidR="708678CE" w:rsidRPr="00824F71">
        <w:rPr>
          <w:lang w:eastAsia="en-US"/>
        </w:rPr>
        <w:t xml:space="preserve"> A shift </w:t>
      </w:r>
      <w:r w:rsidR="708678CE" w:rsidRPr="5596D9E6">
        <w:rPr>
          <w:lang w:eastAsia="en-US"/>
        </w:rPr>
        <w:t>towards this approach further</w:t>
      </w:r>
      <w:r w:rsidR="002A7DB0" w:rsidRPr="6C746C1F">
        <w:rPr>
          <w:lang w:eastAsia="en-US"/>
        </w:rPr>
        <w:t xml:space="preserve"> which highlights the need for teachers to develop their pedagogical skills</w:t>
      </w:r>
      <w:r w:rsidR="00E631AF" w:rsidRPr="6C746C1F">
        <w:rPr>
          <w:lang w:eastAsia="en-US"/>
        </w:rPr>
        <w:t xml:space="preserve"> (Sections 5.3.2/7.3.1</w:t>
      </w:r>
      <w:r w:rsidR="652E5395" w:rsidRPr="7965E136">
        <w:rPr>
          <w:lang w:eastAsia="en-US"/>
        </w:rPr>
        <w:t>)</w:t>
      </w:r>
      <w:r w:rsidR="669D7A31" w:rsidRPr="7965E136">
        <w:rPr>
          <w:lang w:eastAsia="en-US"/>
        </w:rPr>
        <w:t xml:space="preserve"> and the need for professional development opportunities</w:t>
      </w:r>
      <w:r w:rsidR="3C6834FC" w:rsidRPr="4209F374">
        <w:rPr>
          <w:lang w:eastAsia="en-US"/>
        </w:rPr>
        <w:t xml:space="preserve"> relating to the development of teaching and learning strategies </w:t>
      </w:r>
      <w:r w:rsidR="3C6834FC" w:rsidRPr="0863ABF6">
        <w:rPr>
          <w:lang w:eastAsia="en-US"/>
        </w:rPr>
        <w:t>suitable for an ESAP curriculum</w:t>
      </w:r>
      <w:r w:rsidR="00D346D1">
        <w:rPr>
          <w:lang w:eastAsia="en-US"/>
        </w:rPr>
        <w:t xml:space="preserve"> </w:t>
      </w:r>
      <w:r w:rsidR="17183434" w:rsidRPr="0863ABF6">
        <w:rPr>
          <w:lang w:eastAsia="en-US"/>
        </w:rPr>
        <w:t>(</w:t>
      </w:r>
      <w:r w:rsidR="00D346D1" w:rsidRPr="0863ABF6">
        <w:rPr>
          <w:lang w:eastAsia="en-US"/>
        </w:rPr>
        <w:t>Bernstein</w:t>
      </w:r>
      <w:r w:rsidR="17183434" w:rsidRPr="0863ABF6">
        <w:rPr>
          <w:lang w:eastAsia="en-US"/>
        </w:rPr>
        <w:t>, 2007</w:t>
      </w:r>
      <w:r w:rsidR="17183434" w:rsidRPr="71FCB8D1">
        <w:rPr>
          <w:lang w:eastAsia="en-US"/>
        </w:rPr>
        <w:t>).</w:t>
      </w:r>
      <w:r w:rsidR="002A7DB0" w:rsidRPr="6C746C1F">
        <w:rPr>
          <w:lang w:eastAsia="en-US"/>
        </w:rPr>
        <w:t xml:space="preserve">  </w:t>
      </w:r>
    </w:p>
    <w:p w14:paraId="00F7F4CD" w14:textId="5053023E" w:rsidR="003F1249" w:rsidRPr="00F81A2D" w:rsidRDefault="62C0C3DE" w:rsidP="00385E1E">
      <w:pPr>
        <w:rPr>
          <w:color w:val="0E101A"/>
        </w:rPr>
      </w:pPr>
      <w:r w:rsidRPr="0C26D583">
        <w:rPr>
          <w:lang w:eastAsia="en-US"/>
        </w:rPr>
        <w:t>According to the study, using a teacher-led approach that only emphasises grammar-translation and ignores communication activities can demotivate students from learning</w:t>
      </w:r>
      <w:r w:rsidR="5CB4D9AE" w:rsidRPr="0C26D583">
        <w:rPr>
          <w:lang w:eastAsia="en-US"/>
        </w:rPr>
        <w:t xml:space="preserve"> (Richard, 2006).</w:t>
      </w:r>
      <w:r w:rsidRPr="0C26D583">
        <w:rPr>
          <w:lang w:eastAsia="en-US"/>
        </w:rPr>
        <w:t xml:space="preserve"> This was supported by both</w:t>
      </w:r>
      <w:r w:rsidR="6F650505" w:rsidRPr="0C26D583">
        <w:rPr>
          <w:lang w:eastAsia="en-US"/>
        </w:rPr>
        <w:t xml:space="preserve"> the</w:t>
      </w:r>
      <w:r w:rsidRPr="0C26D583">
        <w:rPr>
          <w:lang w:eastAsia="en-US"/>
        </w:rPr>
        <w:t xml:space="preserve"> students in Dataset </w:t>
      </w:r>
      <w:r w:rsidR="6F650505" w:rsidRPr="0C26D583">
        <w:rPr>
          <w:lang w:eastAsia="en-US"/>
        </w:rPr>
        <w:t>4</w:t>
      </w:r>
      <w:r w:rsidR="5CB4D9AE" w:rsidRPr="0C26D583">
        <w:rPr>
          <w:lang w:eastAsia="en-US"/>
        </w:rPr>
        <w:t xml:space="preserve"> (Sections 6.2.3.1/6.2.3.2) </w:t>
      </w:r>
      <w:r w:rsidRPr="0C26D583">
        <w:rPr>
          <w:lang w:eastAsia="en-US"/>
        </w:rPr>
        <w:t>and the observations</w:t>
      </w:r>
      <w:r w:rsidR="5CB4D9AE" w:rsidRPr="0C26D583">
        <w:rPr>
          <w:color w:val="0E101A"/>
        </w:rPr>
        <w:t xml:space="preserve"> (</w:t>
      </w:r>
      <w:r w:rsidR="5CB4D9AE" w:rsidRPr="0C26D583">
        <w:rPr>
          <w:lang w:eastAsia="en-US"/>
        </w:rPr>
        <w:t>Table 5.</w:t>
      </w:r>
      <w:r w:rsidR="1B117C85" w:rsidRPr="0C26D583">
        <w:rPr>
          <w:lang w:eastAsia="en-US"/>
        </w:rPr>
        <w:t>4</w:t>
      </w:r>
      <w:r w:rsidR="5CB4D9AE" w:rsidRPr="0C26D583">
        <w:rPr>
          <w:lang w:eastAsia="en-US"/>
        </w:rPr>
        <w:t>)</w:t>
      </w:r>
      <w:r w:rsidRPr="0C26D583">
        <w:rPr>
          <w:lang w:eastAsia="en-US"/>
        </w:rPr>
        <w:t xml:space="preserve"> made in the study. </w:t>
      </w:r>
      <w:r w:rsidR="18A314FF" w:rsidRPr="0C26D583">
        <w:rPr>
          <w:lang w:eastAsia="en-US"/>
        </w:rPr>
        <w:t>I</w:t>
      </w:r>
      <w:r w:rsidR="0075E992" w:rsidRPr="0C26D583">
        <w:rPr>
          <w:lang w:eastAsia="en-US"/>
        </w:rPr>
        <w:t>nstead of relying on teacher-</w:t>
      </w:r>
      <w:r w:rsidR="672C9948" w:rsidRPr="0C26D583">
        <w:rPr>
          <w:lang w:eastAsia="en-US"/>
        </w:rPr>
        <w:t>centred</w:t>
      </w:r>
      <w:r w:rsidR="0075E992" w:rsidRPr="0C26D583">
        <w:rPr>
          <w:lang w:eastAsia="en-US"/>
        </w:rPr>
        <w:t xml:space="preserve"> practices, teachers could adopt pedagogies that </w:t>
      </w:r>
      <w:r w:rsidR="0BC5B7F1" w:rsidRPr="0C26D583">
        <w:rPr>
          <w:lang w:eastAsia="en-US"/>
        </w:rPr>
        <w:t>support</w:t>
      </w:r>
      <w:r w:rsidR="0075E992" w:rsidRPr="0C26D583">
        <w:rPr>
          <w:lang w:eastAsia="en-US"/>
        </w:rPr>
        <w:t xml:space="preserve"> students to become self-directed in their learning (Alamri, 2011). </w:t>
      </w:r>
      <w:r w:rsidR="64D1B1D8" w:rsidRPr="0C26D583">
        <w:rPr>
          <w:lang w:eastAsia="en-US"/>
        </w:rPr>
        <w:t xml:space="preserve"> This was suggested by</w:t>
      </w:r>
      <w:r w:rsidR="3F8E007C" w:rsidRPr="0C26D583">
        <w:rPr>
          <w:lang w:eastAsia="en-US"/>
        </w:rPr>
        <w:t xml:space="preserve"> </w:t>
      </w:r>
      <w:r w:rsidR="004F302D">
        <w:rPr>
          <w:lang w:eastAsia="en-US"/>
        </w:rPr>
        <w:t xml:space="preserve">Putri </w:t>
      </w:r>
      <w:r w:rsidR="3F8E007C" w:rsidRPr="0C26D583">
        <w:rPr>
          <w:lang w:eastAsia="en-US"/>
        </w:rPr>
        <w:t>et al</w:t>
      </w:r>
      <w:r w:rsidR="44BDE104" w:rsidRPr="0C26D583">
        <w:rPr>
          <w:lang w:eastAsia="en-US"/>
        </w:rPr>
        <w:t>.</w:t>
      </w:r>
      <w:r w:rsidR="55FD2944" w:rsidRPr="0C26D583">
        <w:rPr>
          <w:lang w:eastAsia="en-US"/>
        </w:rPr>
        <w:t xml:space="preserve"> </w:t>
      </w:r>
      <w:r w:rsidR="3F8E007C" w:rsidRPr="0C26D583">
        <w:rPr>
          <w:lang w:eastAsia="en-US"/>
        </w:rPr>
        <w:t>(202</w:t>
      </w:r>
      <w:r w:rsidR="00E81F69">
        <w:rPr>
          <w:lang w:eastAsia="en-US"/>
        </w:rPr>
        <w:t>2</w:t>
      </w:r>
      <w:r w:rsidR="3F8E007C" w:rsidRPr="0C26D583">
        <w:rPr>
          <w:lang w:eastAsia="en-US"/>
        </w:rPr>
        <w:t xml:space="preserve">) </w:t>
      </w:r>
      <w:r w:rsidR="64D1B1D8" w:rsidRPr="0C26D583">
        <w:rPr>
          <w:lang w:eastAsia="en-US"/>
        </w:rPr>
        <w:t xml:space="preserve">who </w:t>
      </w:r>
      <w:r w:rsidR="7892E00C" w:rsidRPr="0C26D583">
        <w:rPr>
          <w:lang w:eastAsia="en-US"/>
        </w:rPr>
        <w:t>cited</w:t>
      </w:r>
      <w:r w:rsidR="64D1B1D8" w:rsidRPr="0C26D583">
        <w:rPr>
          <w:lang w:eastAsia="en-US"/>
        </w:rPr>
        <w:t xml:space="preserve"> </w:t>
      </w:r>
      <w:r w:rsidR="3F8E007C" w:rsidRPr="0C26D583">
        <w:rPr>
          <w:lang w:eastAsia="en-US"/>
        </w:rPr>
        <w:t xml:space="preserve">that ESAP has a specific pedagogy that should be understood. For example, ESAP teachers are expected to make use of </w:t>
      </w:r>
      <w:r w:rsidR="64D1B1D8" w:rsidRPr="0C26D583">
        <w:rPr>
          <w:lang w:eastAsia="en-US"/>
        </w:rPr>
        <w:t xml:space="preserve">a </w:t>
      </w:r>
      <w:r w:rsidR="3F8E007C" w:rsidRPr="0C26D583">
        <w:rPr>
          <w:lang w:eastAsia="en-US"/>
        </w:rPr>
        <w:t>new</w:t>
      </w:r>
      <w:r w:rsidR="64D1B1D8" w:rsidRPr="0C26D583">
        <w:rPr>
          <w:lang w:eastAsia="en-US"/>
        </w:rPr>
        <w:t xml:space="preserve"> </w:t>
      </w:r>
      <w:r w:rsidR="3F8E007C" w:rsidRPr="0C26D583">
        <w:rPr>
          <w:lang w:eastAsia="en-US"/>
        </w:rPr>
        <w:t>approach, centring on language communication that differs from general English. </w:t>
      </w:r>
      <w:r w:rsidRPr="0C26D583">
        <w:rPr>
          <w:lang w:eastAsia="en-US"/>
        </w:rPr>
        <w:t xml:space="preserve">A student-led approach </w:t>
      </w:r>
      <w:r w:rsidR="1C0C3C61" w:rsidRPr="0C26D583">
        <w:rPr>
          <w:lang w:eastAsia="en-US"/>
        </w:rPr>
        <w:t xml:space="preserve">that focuses on </w:t>
      </w:r>
      <w:r w:rsidR="6DDA8FE5" w:rsidRPr="0C26D583">
        <w:rPr>
          <w:lang w:eastAsia="en-US"/>
        </w:rPr>
        <w:t xml:space="preserve">delivering </w:t>
      </w:r>
      <w:r w:rsidRPr="0C26D583">
        <w:rPr>
          <w:lang w:eastAsia="en-US"/>
        </w:rPr>
        <w:t xml:space="preserve">economics-based content </w:t>
      </w:r>
      <w:r w:rsidR="5BE7F4C9" w:rsidRPr="0C26D583">
        <w:rPr>
          <w:lang w:eastAsia="en-US"/>
        </w:rPr>
        <w:t>can</w:t>
      </w:r>
      <w:r w:rsidR="54D02992" w:rsidRPr="0C26D583">
        <w:rPr>
          <w:lang w:eastAsia="en-US"/>
        </w:rPr>
        <w:t xml:space="preserve"> </w:t>
      </w:r>
      <w:r w:rsidR="6A0C6F74" w:rsidRPr="0C26D583">
        <w:rPr>
          <w:lang w:eastAsia="en-US"/>
        </w:rPr>
        <w:t>support</w:t>
      </w:r>
      <w:r w:rsidRPr="0C26D583">
        <w:rPr>
          <w:lang w:eastAsia="en-US"/>
        </w:rPr>
        <w:t xml:space="preserve"> students </w:t>
      </w:r>
      <w:r w:rsidR="57266FC5" w:rsidRPr="0C26D583">
        <w:rPr>
          <w:lang w:eastAsia="en-US"/>
        </w:rPr>
        <w:t xml:space="preserve">to </w:t>
      </w:r>
      <w:r w:rsidRPr="0C26D583">
        <w:rPr>
          <w:lang w:eastAsia="en-US"/>
        </w:rPr>
        <w:t>develop a deeper understanding of genre content that they can use in their academic and professional lives</w:t>
      </w:r>
      <w:r w:rsidR="602F02AB" w:rsidRPr="0C26D583">
        <w:rPr>
          <w:lang w:eastAsia="en-US"/>
        </w:rPr>
        <w:t xml:space="preserve"> </w:t>
      </w:r>
      <w:r w:rsidR="54A85FD4" w:rsidRPr="0C26D583">
        <w:rPr>
          <w:lang w:eastAsia="en-US"/>
        </w:rPr>
        <w:t>(</w:t>
      </w:r>
      <w:r w:rsidR="602F02AB" w:rsidRPr="0C26D583">
        <w:rPr>
          <w:lang w:eastAsia="en-US"/>
        </w:rPr>
        <w:t>W</w:t>
      </w:r>
      <w:r w:rsidR="54A85FD4" w:rsidRPr="0C26D583">
        <w:rPr>
          <w:lang w:eastAsia="en-US"/>
        </w:rPr>
        <w:t>ong and Wong, 20</w:t>
      </w:r>
      <w:r w:rsidR="76550450" w:rsidRPr="0C26D583">
        <w:rPr>
          <w:lang w:eastAsia="en-US"/>
        </w:rPr>
        <w:t>18</w:t>
      </w:r>
      <w:r w:rsidR="54A85FD4" w:rsidRPr="0C26D583">
        <w:rPr>
          <w:lang w:eastAsia="en-US"/>
        </w:rPr>
        <w:t>)</w:t>
      </w:r>
      <w:r w:rsidRPr="0C26D583">
        <w:rPr>
          <w:lang w:eastAsia="en-US"/>
        </w:rPr>
        <w:t xml:space="preserve">. </w:t>
      </w:r>
      <w:r w:rsidR="3A83B063" w:rsidRPr="0C26D583">
        <w:rPr>
          <w:lang w:eastAsia="en-US"/>
        </w:rPr>
        <w:t xml:space="preserve">In a more </w:t>
      </w:r>
      <w:r w:rsidR="48B52E2F" w:rsidRPr="0C26D583">
        <w:rPr>
          <w:lang w:eastAsia="en-US"/>
        </w:rPr>
        <w:t>student</w:t>
      </w:r>
      <w:r w:rsidR="3A83B063" w:rsidRPr="0C26D583">
        <w:rPr>
          <w:lang w:eastAsia="en-US"/>
        </w:rPr>
        <w:t xml:space="preserve">-led approach, the teacher </w:t>
      </w:r>
      <w:r w:rsidR="0E07FD71" w:rsidRPr="0C26D583">
        <w:rPr>
          <w:lang w:eastAsia="en-US"/>
        </w:rPr>
        <w:t>shifts from the sage on the stage to</w:t>
      </w:r>
      <w:r w:rsidR="3A83B063" w:rsidRPr="0C26D583">
        <w:rPr>
          <w:lang w:eastAsia="en-US"/>
        </w:rPr>
        <w:t xml:space="preserve"> the guide on the side, drawing out from </w:t>
      </w:r>
      <w:r w:rsidR="1F13F8A1" w:rsidRPr="0C26D583">
        <w:rPr>
          <w:lang w:eastAsia="en-US"/>
        </w:rPr>
        <w:t>students</w:t>
      </w:r>
      <w:r w:rsidR="3A83B063" w:rsidRPr="0C26D583">
        <w:rPr>
          <w:lang w:eastAsia="en-US"/>
        </w:rPr>
        <w:t xml:space="preserve"> their own thinking and understanding</w:t>
      </w:r>
      <w:r w:rsidR="16786152" w:rsidRPr="0C26D583">
        <w:rPr>
          <w:lang w:eastAsia="en-US"/>
        </w:rPr>
        <w:t xml:space="preserve"> </w:t>
      </w:r>
      <w:r w:rsidR="328C1D3F" w:rsidRPr="0C26D583">
        <w:rPr>
          <w:lang w:eastAsia="en-US"/>
        </w:rPr>
        <w:t>(</w:t>
      </w:r>
      <w:r w:rsidR="16786152" w:rsidRPr="0C26D583">
        <w:rPr>
          <w:lang w:eastAsia="en-US"/>
        </w:rPr>
        <w:t>E</w:t>
      </w:r>
      <w:r w:rsidR="328C1D3F" w:rsidRPr="0C26D583">
        <w:rPr>
          <w:lang w:eastAsia="en-US"/>
        </w:rPr>
        <w:t>ast, 2022)</w:t>
      </w:r>
      <w:r w:rsidR="3A83B063" w:rsidRPr="0C26D583">
        <w:rPr>
          <w:lang w:eastAsia="en-US"/>
        </w:rPr>
        <w:t>.</w:t>
      </w:r>
      <w:r w:rsidR="203445C9" w:rsidRPr="0C26D583">
        <w:rPr>
          <w:lang w:eastAsia="en-US"/>
        </w:rPr>
        <w:t xml:space="preserve"> </w:t>
      </w:r>
      <w:r w:rsidRPr="0C26D583">
        <w:rPr>
          <w:lang w:eastAsia="en-US"/>
        </w:rPr>
        <w:t>This approach</w:t>
      </w:r>
      <w:r w:rsidR="1E9C09F3" w:rsidRPr="0C26D583">
        <w:rPr>
          <w:color w:val="0E101A"/>
        </w:rPr>
        <w:t xml:space="preserve"> </w:t>
      </w:r>
      <w:r w:rsidR="6B5B54D3" w:rsidRPr="0C26D583">
        <w:rPr>
          <w:color w:val="0E101A"/>
        </w:rPr>
        <w:t xml:space="preserve">can </w:t>
      </w:r>
      <w:r w:rsidR="60E66CDE" w:rsidRPr="0C26D583">
        <w:rPr>
          <w:color w:val="0E101A"/>
        </w:rPr>
        <w:t>lead to ESAP</w:t>
      </w:r>
      <w:r w:rsidR="1E9C09F3" w:rsidRPr="0C26D583">
        <w:rPr>
          <w:color w:val="0E101A"/>
        </w:rPr>
        <w:t xml:space="preserve"> students </w:t>
      </w:r>
      <w:r w:rsidR="7E1D7DF5" w:rsidRPr="0C26D583">
        <w:rPr>
          <w:color w:val="0E101A"/>
        </w:rPr>
        <w:t>being</w:t>
      </w:r>
      <w:r w:rsidR="1E9C09F3" w:rsidRPr="0C26D583">
        <w:rPr>
          <w:color w:val="0E101A"/>
        </w:rPr>
        <w:t xml:space="preserve"> more interactive, communicative, and collaborative (</w:t>
      </w:r>
      <w:r w:rsidR="3EE6DB9A" w:rsidRPr="0C26D583">
        <w:rPr>
          <w:color w:val="0E101A"/>
        </w:rPr>
        <w:t>Richard</w:t>
      </w:r>
      <w:r w:rsidR="1E9C09F3" w:rsidRPr="0C26D583">
        <w:rPr>
          <w:color w:val="0E101A"/>
        </w:rPr>
        <w:t>, 2006).</w:t>
      </w:r>
      <w:r w:rsidR="346015E6" w:rsidRPr="0C26D583">
        <w:rPr>
          <w:rFonts w:ascii="Segoe UI" w:hAnsi="Segoe UI" w:cs="Segoe UI"/>
          <w:sz w:val="21"/>
          <w:szCs w:val="21"/>
        </w:rPr>
        <w:t xml:space="preserve"> </w:t>
      </w:r>
      <w:r w:rsidR="346015E6" w:rsidRPr="0C26D583">
        <w:rPr>
          <w:color w:val="0E101A"/>
        </w:rPr>
        <w:t xml:space="preserve">Furthermore, </w:t>
      </w:r>
      <w:r w:rsidR="736E8666" w:rsidRPr="0C26D583">
        <w:rPr>
          <w:color w:val="0E101A"/>
        </w:rPr>
        <w:t>as noted in the dat</w:t>
      </w:r>
      <w:r w:rsidR="203445C9" w:rsidRPr="0C26D583">
        <w:rPr>
          <w:color w:val="0E101A"/>
        </w:rPr>
        <w:t xml:space="preserve">a and </w:t>
      </w:r>
      <w:r w:rsidR="736E8666" w:rsidRPr="0C26D583">
        <w:rPr>
          <w:color w:val="0E101A"/>
        </w:rPr>
        <w:t>literature (</w:t>
      </w:r>
      <w:r w:rsidR="5257A526" w:rsidRPr="0C26D583">
        <w:rPr>
          <w:color w:val="0E101A"/>
        </w:rPr>
        <w:t>S</w:t>
      </w:r>
      <w:r w:rsidR="736E8666" w:rsidRPr="0C26D583">
        <w:rPr>
          <w:color w:val="0E101A"/>
        </w:rPr>
        <w:t>ections</w:t>
      </w:r>
      <w:r w:rsidR="5257A526" w:rsidRPr="0C26D583">
        <w:rPr>
          <w:color w:val="0E101A"/>
        </w:rPr>
        <w:t xml:space="preserve"> </w:t>
      </w:r>
      <w:r w:rsidR="666E2E3F" w:rsidRPr="0C26D583">
        <w:rPr>
          <w:color w:val="0E101A"/>
        </w:rPr>
        <w:t>7</w:t>
      </w:r>
      <w:r w:rsidR="63CC2DFD" w:rsidRPr="0C26D583">
        <w:rPr>
          <w:color w:val="0E101A"/>
        </w:rPr>
        <w:t>.2</w:t>
      </w:r>
      <w:r w:rsidR="5257A526" w:rsidRPr="0C26D583">
        <w:rPr>
          <w:color w:val="0E101A"/>
        </w:rPr>
        <w:t>.2.2/</w:t>
      </w:r>
      <w:r w:rsidR="11B0E9BF" w:rsidRPr="0C26D583">
        <w:rPr>
          <w:color w:val="0E101A"/>
        </w:rPr>
        <w:t>3.10.2</w:t>
      </w:r>
      <w:r w:rsidR="736E8666" w:rsidRPr="0C26D583">
        <w:rPr>
          <w:color w:val="0E101A"/>
        </w:rPr>
        <w:t>)</w:t>
      </w:r>
      <w:r w:rsidR="17F913EE" w:rsidRPr="0C26D583">
        <w:rPr>
          <w:color w:val="0E101A"/>
        </w:rPr>
        <w:t>,</w:t>
      </w:r>
      <w:r w:rsidR="736E8666" w:rsidRPr="0C26D583">
        <w:rPr>
          <w:color w:val="0E101A"/>
        </w:rPr>
        <w:t xml:space="preserve"> </w:t>
      </w:r>
      <w:r w:rsidR="346015E6" w:rsidRPr="0C26D583">
        <w:rPr>
          <w:color w:val="0E101A"/>
        </w:rPr>
        <w:t xml:space="preserve">it is crucial for teachers to employ diverse strategies and teaching methods to ensure that </w:t>
      </w:r>
      <w:r w:rsidR="5F0C3987" w:rsidRPr="0C26D583">
        <w:rPr>
          <w:color w:val="0E101A"/>
        </w:rPr>
        <w:t xml:space="preserve">all </w:t>
      </w:r>
      <w:r w:rsidR="346015E6" w:rsidRPr="0C26D583">
        <w:rPr>
          <w:color w:val="0E101A"/>
        </w:rPr>
        <w:t xml:space="preserve">students </w:t>
      </w:r>
      <w:r w:rsidR="223E1330" w:rsidRPr="0C26D583">
        <w:rPr>
          <w:color w:val="0E101A"/>
        </w:rPr>
        <w:t>have the potential to meet</w:t>
      </w:r>
      <w:r w:rsidR="346015E6" w:rsidRPr="0C26D583">
        <w:rPr>
          <w:color w:val="0E101A"/>
        </w:rPr>
        <w:t xml:space="preserve"> the </w:t>
      </w:r>
      <w:r w:rsidR="011A0A38" w:rsidRPr="0C26D583">
        <w:rPr>
          <w:color w:val="0E101A"/>
        </w:rPr>
        <w:t>established</w:t>
      </w:r>
      <w:r w:rsidR="0662C8A1" w:rsidRPr="0C26D583">
        <w:rPr>
          <w:color w:val="0E101A"/>
        </w:rPr>
        <w:t xml:space="preserve"> </w:t>
      </w:r>
      <w:r w:rsidR="346015E6" w:rsidRPr="0C26D583">
        <w:rPr>
          <w:color w:val="0E101A"/>
        </w:rPr>
        <w:t xml:space="preserve">learning </w:t>
      </w:r>
      <w:r w:rsidR="0662C8A1" w:rsidRPr="0C26D583">
        <w:rPr>
          <w:color w:val="0E101A"/>
        </w:rPr>
        <w:t>objectives</w:t>
      </w:r>
      <w:r w:rsidR="2F9BE510" w:rsidRPr="0C26D583">
        <w:rPr>
          <w:color w:val="0E101A"/>
        </w:rPr>
        <w:t>.</w:t>
      </w:r>
      <w:r w:rsidR="346015E6" w:rsidRPr="0C26D583">
        <w:rPr>
          <w:color w:val="0E101A"/>
        </w:rPr>
        <w:t xml:space="preserve"> </w:t>
      </w:r>
      <w:r w:rsidR="1C11CE46" w:rsidRPr="0C26D583">
        <w:rPr>
          <w:color w:val="0E101A"/>
        </w:rPr>
        <w:t xml:space="preserve">For example, </w:t>
      </w:r>
      <w:r w:rsidR="42949B43" w:rsidRPr="0C26D583">
        <w:rPr>
          <w:color w:val="0E101A"/>
        </w:rPr>
        <w:t>r</w:t>
      </w:r>
      <w:r w:rsidR="0662C8A1" w:rsidRPr="0C26D583">
        <w:rPr>
          <w:color w:val="0E101A"/>
        </w:rPr>
        <w:t>ather</w:t>
      </w:r>
      <w:r w:rsidR="346015E6" w:rsidRPr="0C26D583">
        <w:rPr>
          <w:color w:val="0E101A"/>
        </w:rPr>
        <w:t xml:space="preserve"> than solely </w:t>
      </w:r>
      <w:r w:rsidR="62CA97EA" w:rsidRPr="0C26D583">
        <w:rPr>
          <w:color w:val="0E101A"/>
        </w:rPr>
        <w:t>focusing</w:t>
      </w:r>
      <w:r w:rsidR="346015E6" w:rsidRPr="0C26D583">
        <w:rPr>
          <w:color w:val="0E101A"/>
        </w:rPr>
        <w:t xml:space="preserve"> on</w:t>
      </w:r>
      <w:r w:rsidR="7E2A7507" w:rsidRPr="0C26D583">
        <w:rPr>
          <w:color w:val="0E101A"/>
        </w:rPr>
        <w:t xml:space="preserve"> </w:t>
      </w:r>
      <w:r w:rsidR="62CA97EA" w:rsidRPr="0C26D583">
        <w:rPr>
          <w:color w:val="0E101A"/>
        </w:rPr>
        <w:t>summative assessment (</w:t>
      </w:r>
      <w:r w:rsidR="354BAD69" w:rsidRPr="0C26D583">
        <w:rPr>
          <w:color w:val="0E101A"/>
        </w:rPr>
        <w:t>Datasets 1,</w:t>
      </w:r>
      <w:r w:rsidR="001F6267">
        <w:rPr>
          <w:color w:val="0E101A"/>
        </w:rPr>
        <w:t xml:space="preserve"> </w:t>
      </w:r>
      <w:r w:rsidR="0E9CDABF" w:rsidRPr="0C26D583">
        <w:rPr>
          <w:color w:val="0E101A"/>
        </w:rPr>
        <w:t>2,</w:t>
      </w:r>
      <w:r w:rsidR="001F6267">
        <w:rPr>
          <w:color w:val="0E101A"/>
        </w:rPr>
        <w:t xml:space="preserve"> </w:t>
      </w:r>
      <w:r w:rsidR="354BAD69" w:rsidRPr="0C26D583">
        <w:rPr>
          <w:color w:val="0E101A"/>
        </w:rPr>
        <w:t>3</w:t>
      </w:r>
      <w:r w:rsidR="00BB0705">
        <w:rPr>
          <w:color w:val="0E101A"/>
        </w:rPr>
        <w:t xml:space="preserve"> – </w:t>
      </w:r>
      <w:r w:rsidR="354BAD69" w:rsidRPr="0C26D583">
        <w:rPr>
          <w:color w:val="0E101A"/>
        </w:rPr>
        <w:t>Sections</w:t>
      </w:r>
      <w:r w:rsidR="1CDBC981" w:rsidRPr="0C26D583">
        <w:rPr>
          <w:color w:val="0E101A"/>
        </w:rPr>
        <w:t xml:space="preserve"> 5.2.4.5/</w:t>
      </w:r>
      <w:r w:rsidR="0E9CDABF" w:rsidRPr="0C26D583">
        <w:rPr>
          <w:color w:val="0E101A"/>
        </w:rPr>
        <w:t>5.5.1/</w:t>
      </w:r>
      <w:r w:rsidR="43240F3B" w:rsidRPr="0C26D583">
        <w:rPr>
          <w:color w:val="0E101A"/>
        </w:rPr>
        <w:t>5.6.1.2</w:t>
      </w:r>
      <w:r w:rsidR="354BAD69" w:rsidRPr="0C26D583">
        <w:rPr>
          <w:color w:val="0E101A"/>
        </w:rPr>
        <w:t>)</w:t>
      </w:r>
      <w:r w:rsidR="346015E6" w:rsidRPr="0C26D583">
        <w:rPr>
          <w:color w:val="0E101A"/>
        </w:rPr>
        <w:t xml:space="preserve">, teachers could </w:t>
      </w:r>
      <w:r w:rsidR="31F4BAD4" w:rsidRPr="0C26D583">
        <w:rPr>
          <w:color w:val="0E101A"/>
        </w:rPr>
        <w:t xml:space="preserve">employ </w:t>
      </w:r>
      <w:r w:rsidR="50BB3949" w:rsidRPr="0C26D583">
        <w:rPr>
          <w:color w:val="0E101A"/>
        </w:rPr>
        <w:t xml:space="preserve">ongoing </w:t>
      </w:r>
      <w:r w:rsidR="6C6BBF8D" w:rsidRPr="0C26D583">
        <w:rPr>
          <w:color w:val="0E101A"/>
        </w:rPr>
        <w:t>formative</w:t>
      </w:r>
      <w:r w:rsidR="50BB3949" w:rsidRPr="0C26D583">
        <w:rPr>
          <w:color w:val="0E101A"/>
        </w:rPr>
        <w:t xml:space="preserve"> assessment</w:t>
      </w:r>
      <w:r w:rsidR="2231294B" w:rsidRPr="0C26D583">
        <w:rPr>
          <w:color w:val="0E101A"/>
        </w:rPr>
        <w:t xml:space="preserve"> </w:t>
      </w:r>
      <w:r w:rsidR="26AFD6D6" w:rsidRPr="0C26D583">
        <w:rPr>
          <w:color w:val="0E101A"/>
        </w:rPr>
        <w:t>practices (</w:t>
      </w:r>
      <w:r w:rsidR="0D097F14" w:rsidRPr="0C26D583">
        <w:rPr>
          <w:color w:val="0E101A"/>
        </w:rPr>
        <w:t>Section</w:t>
      </w:r>
      <w:r w:rsidR="798F1C5D" w:rsidRPr="0C26D583">
        <w:rPr>
          <w:color w:val="0E101A"/>
        </w:rPr>
        <w:t>s 7.2.2.3/</w:t>
      </w:r>
      <w:r w:rsidR="69FD883F" w:rsidRPr="0C26D583">
        <w:rPr>
          <w:color w:val="0E101A"/>
        </w:rPr>
        <w:t>3.10.3</w:t>
      </w:r>
      <w:r w:rsidR="0D097F14" w:rsidRPr="0C26D583">
        <w:rPr>
          <w:color w:val="0E101A"/>
        </w:rPr>
        <w:t>)</w:t>
      </w:r>
      <w:r w:rsidR="346015E6" w:rsidRPr="0C26D583">
        <w:rPr>
          <w:color w:val="0E101A"/>
        </w:rPr>
        <w:t>.</w:t>
      </w:r>
    </w:p>
    <w:p w14:paraId="1DD63138" w14:textId="1529D02E" w:rsidR="003F2E55" w:rsidRPr="00787753" w:rsidRDefault="000F5612" w:rsidP="00D65495">
      <w:pPr>
        <w:pStyle w:val="NormalWeb"/>
        <w:spacing w:after="0"/>
        <w:rPr>
          <w:color w:val="0E101A"/>
        </w:rPr>
      </w:pPr>
      <w:r>
        <w:rPr>
          <w:color w:val="0E101A"/>
        </w:rPr>
        <w:lastRenderedPageBreak/>
        <w:t>The findings (Dataset</w:t>
      </w:r>
      <w:r w:rsidR="00191414">
        <w:rPr>
          <w:color w:val="0E101A"/>
        </w:rPr>
        <w:t>s</w:t>
      </w:r>
      <w:r>
        <w:rPr>
          <w:color w:val="0E101A"/>
        </w:rPr>
        <w:t xml:space="preserve"> </w:t>
      </w:r>
      <w:r w:rsidR="00191414">
        <w:rPr>
          <w:color w:val="0E101A"/>
        </w:rPr>
        <w:t>3,</w:t>
      </w:r>
      <w:r w:rsidR="00A504C4">
        <w:rPr>
          <w:color w:val="0E101A"/>
        </w:rPr>
        <w:t xml:space="preserve"> </w:t>
      </w:r>
      <w:r>
        <w:rPr>
          <w:color w:val="0E101A"/>
        </w:rPr>
        <w:t>4</w:t>
      </w:r>
      <w:r w:rsidR="00A504C4">
        <w:rPr>
          <w:color w:val="0E101A"/>
        </w:rPr>
        <w:t xml:space="preserve"> </w:t>
      </w:r>
      <w:r w:rsidR="00BB0705">
        <w:rPr>
          <w:color w:val="0E101A"/>
        </w:rPr>
        <w:t>–</w:t>
      </w:r>
      <w:r w:rsidR="00A504C4">
        <w:rPr>
          <w:color w:val="0E101A"/>
        </w:rPr>
        <w:t xml:space="preserve"> </w:t>
      </w:r>
      <w:r w:rsidR="00191414">
        <w:rPr>
          <w:color w:val="0E101A"/>
        </w:rPr>
        <w:t>Sections 5.6.2/Tables</w:t>
      </w:r>
      <w:r>
        <w:rPr>
          <w:color w:val="0E101A"/>
        </w:rPr>
        <w:t xml:space="preserve"> </w:t>
      </w:r>
      <w:r w:rsidR="00191414">
        <w:rPr>
          <w:color w:val="0E101A"/>
        </w:rPr>
        <w:t xml:space="preserve">6.9/6.19) </w:t>
      </w:r>
      <w:r>
        <w:rPr>
          <w:color w:val="0E101A"/>
        </w:rPr>
        <w:t xml:space="preserve">of this study are aligned with those of </w:t>
      </w:r>
      <w:r w:rsidR="003F2E55" w:rsidRPr="003F2E55">
        <w:rPr>
          <w:color w:val="0E101A"/>
        </w:rPr>
        <w:t>studies, including Hyland</w:t>
      </w:r>
      <w:r w:rsidR="005F2A77">
        <w:rPr>
          <w:color w:val="0E101A"/>
        </w:rPr>
        <w:t xml:space="preserve"> and Hyland</w:t>
      </w:r>
      <w:r w:rsidR="003F2E55" w:rsidRPr="003F2E55">
        <w:rPr>
          <w:color w:val="0E101A"/>
        </w:rPr>
        <w:t xml:space="preserve"> (2019)</w:t>
      </w:r>
      <w:r w:rsidR="00093425">
        <w:rPr>
          <w:color w:val="0E101A"/>
        </w:rPr>
        <w:t>,</w:t>
      </w:r>
      <w:r w:rsidR="003F2E55" w:rsidRPr="003F2E55">
        <w:rPr>
          <w:color w:val="0E101A"/>
        </w:rPr>
        <w:t xml:space="preserve"> and Busturkmen (2019</w:t>
      </w:r>
      <w:r>
        <w:rPr>
          <w:color w:val="0E101A"/>
        </w:rPr>
        <w:t xml:space="preserve">) that reported that </w:t>
      </w:r>
      <w:r w:rsidR="003F2E55" w:rsidRPr="003F2E55">
        <w:rPr>
          <w:color w:val="0E101A"/>
        </w:rPr>
        <w:t xml:space="preserve">students need to be more involved and participatory in ESAP courses. Adopting a student-led approach involves incorporating various communicative tasks such as group work, case studies, independent research, and discussions. These methods allow students to engage in real-life situations and explore the discourse genre and register of language used in </w:t>
      </w:r>
      <w:r w:rsidR="00E93CE5">
        <w:rPr>
          <w:color w:val="0E101A"/>
        </w:rPr>
        <w:t>E</w:t>
      </w:r>
      <w:r w:rsidR="003F2E55" w:rsidRPr="003F2E55">
        <w:rPr>
          <w:color w:val="0E101A"/>
        </w:rPr>
        <w:t>conomics, such as writing reports on a company's economics. A student-led approach also plays a vital role in helping students apply discipline-specific knowledge to their current studies, leading to increased participation and involvement in the ESAP course.</w:t>
      </w:r>
    </w:p>
    <w:p w14:paraId="69E285ED" w14:textId="716F4C99" w:rsidR="003F1249" w:rsidRPr="00787753" w:rsidRDefault="00B24D59" w:rsidP="005F5167">
      <w:pPr>
        <w:pStyle w:val="NormalWeb"/>
        <w:spacing w:before="0" w:beforeAutospacing="0"/>
        <w:rPr>
          <w:color w:val="0E101A"/>
        </w:rPr>
      </w:pPr>
      <w:r w:rsidRPr="00B24D59">
        <w:rPr>
          <w:color w:val="0E101A"/>
        </w:rPr>
        <w:t>The following section suggests some recommendations for future academic research to address the current study's limitations and to expand the understanding of ESAP pedagogy.</w:t>
      </w:r>
    </w:p>
    <w:p w14:paraId="3902C069" w14:textId="11FA469C" w:rsidR="00AB28C5" w:rsidRPr="00787753" w:rsidRDefault="74135447" w:rsidP="006B4E60">
      <w:pPr>
        <w:pStyle w:val="Heading2"/>
        <w:rPr>
          <w:lang w:val="en-GB"/>
        </w:rPr>
      </w:pPr>
      <w:bookmarkStart w:id="385" w:name="_heading=h.1e03kqp"/>
      <w:bookmarkStart w:id="386" w:name="_heading=h.3xzr3ei"/>
      <w:bookmarkStart w:id="387" w:name="_Toc162545242"/>
      <w:bookmarkEnd w:id="385"/>
      <w:bookmarkEnd w:id="386"/>
      <w:r w:rsidRPr="0C26D583">
        <w:rPr>
          <w:lang w:val="en-GB"/>
        </w:rPr>
        <w:t>Recommendation</w:t>
      </w:r>
      <w:r w:rsidR="60FD0893" w:rsidRPr="0C26D583">
        <w:rPr>
          <w:lang w:val="en-GB"/>
        </w:rPr>
        <w:t>s</w:t>
      </w:r>
      <w:bookmarkEnd w:id="387"/>
      <w:r w:rsidRPr="0C26D583">
        <w:rPr>
          <w:lang w:val="en-GB"/>
        </w:rPr>
        <w:t xml:space="preserve"> </w:t>
      </w:r>
    </w:p>
    <w:p w14:paraId="7D69FF35" w14:textId="523F4927" w:rsidR="00BB4054" w:rsidRPr="00787753" w:rsidRDefault="009227BD" w:rsidP="003E13BA">
      <w:r w:rsidRPr="00787753">
        <w:t xml:space="preserve">The findings of this study have resulted in a series of recommendations that are useful at the micro level </w:t>
      </w:r>
      <w:r w:rsidRPr="003B450D">
        <w:rPr>
          <w:color w:val="000000" w:themeColor="text1"/>
        </w:rPr>
        <w:t>(Section 8.</w:t>
      </w:r>
      <w:r w:rsidR="00CB5CE3" w:rsidRPr="003B450D">
        <w:rPr>
          <w:color w:val="000000" w:themeColor="text1"/>
        </w:rPr>
        <w:t>3</w:t>
      </w:r>
      <w:r w:rsidRPr="003B450D">
        <w:rPr>
          <w:color w:val="000000" w:themeColor="text1"/>
        </w:rPr>
        <w:t>.1)</w:t>
      </w:r>
      <w:r w:rsidRPr="00787753">
        <w:t xml:space="preserve"> for ESAP teachers working within an Algerian context. </w:t>
      </w:r>
      <w:r w:rsidR="00654FB0" w:rsidRPr="00BB4054">
        <w:t>At a macro-level,</w:t>
      </w:r>
      <w:r w:rsidR="00654FB0">
        <w:t xml:space="preserve"> </w:t>
      </w:r>
      <w:r w:rsidR="00DB6DAA" w:rsidRPr="00BB4054">
        <w:t>the study's insights could be beneficial for policymakers at the MESRS in Algeria (Section 8.3.2)</w:t>
      </w:r>
      <w:r w:rsidR="00DB6DAA">
        <w:t xml:space="preserve">. </w:t>
      </w:r>
      <w:r w:rsidR="00BB4054" w:rsidRPr="00BB4054">
        <w:t>Moreover, the recommendations could be of interest to educational institutions worldwide, as they provide insights into effective ESAP pedagogy.</w:t>
      </w:r>
    </w:p>
    <w:p w14:paraId="61194B8E" w14:textId="61AA8F48" w:rsidR="00AB28C5" w:rsidRPr="00CB5CE3" w:rsidRDefault="006503E9" w:rsidP="006B4E60">
      <w:pPr>
        <w:pStyle w:val="Heading3"/>
        <w:rPr>
          <w:lang w:val="en-GB"/>
        </w:rPr>
      </w:pPr>
      <w:bookmarkStart w:id="388" w:name="_Toc162545243"/>
      <w:r w:rsidRPr="00CB5CE3">
        <w:rPr>
          <w:lang w:val="en-GB"/>
        </w:rPr>
        <w:t>Recommendations for ESAP Teacher</w:t>
      </w:r>
      <w:r w:rsidR="001C43C7" w:rsidRPr="00CB5CE3">
        <w:rPr>
          <w:lang w:val="en-GB"/>
        </w:rPr>
        <w:t>s</w:t>
      </w:r>
      <w:bookmarkEnd w:id="388"/>
    </w:p>
    <w:p w14:paraId="3D8D1702" w14:textId="5862E674" w:rsidR="00380101" w:rsidRPr="00787753" w:rsidRDefault="00AA2B4F" w:rsidP="00C95B4E">
      <w:pPr>
        <w:rPr>
          <w:lang w:eastAsia="en-US"/>
        </w:rPr>
      </w:pPr>
      <w:r>
        <w:rPr>
          <w:lang w:eastAsia="en-US"/>
        </w:rPr>
        <w:t>It i</w:t>
      </w:r>
      <w:r w:rsidR="00380101" w:rsidRPr="6C746C1F">
        <w:rPr>
          <w:lang w:eastAsia="en-US"/>
        </w:rPr>
        <w:t xml:space="preserve">s recommended that all teachers involved in teaching ESAP, and specifically within the ESd context of this study, receive professional </w:t>
      </w:r>
      <w:r w:rsidR="00663340" w:rsidRPr="6C746C1F">
        <w:rPr>
          <w:lang w:eastAsia="en-US"/>
        </w:rPr>
        <w:t>development to</w:t>
      </w:r>
      <w:r w:rsidR="6D8B0302" w:rsidRPr="6C746C1F">
        <w:rPr>
          <w:lang w:eastAsia="en-US"/>
        </w:rPr>
        <w:t xml:space="preserve"> support them to</w:t>
      </w:r>
      <w:r w:rsidR="00380101" w:rsidRPr="6C746C1F">
        <w:rPr>
          <w:lang w:eastAsia="en-US"/>
        </w:rPr>
        <w:t xml:space="preserve"> become equipped with the necessary skills and knowledge required of excellent teachers.</w:t>
      </w:r>
    </w:p>
    <w:p w14:paraId="16C7AA1A" w14:textId="5B932216" w:rsidR="006503E9" w:rsidRPr="00731ABA" w:rsidRDefault="006503E9" w:rsidP="006B4E60">
      <w:pPr>
        <w:pStyle w:val="Heading4"/>
        <w:rPr>
          <w:lang w:val="en-GB"/>
        </w:rPr>
      </w:pPr>
      <w:r w:rsidRPr="00731ABA">
        <w:rPr>
          <w:lang w:val="en-GB"/>
        </w:rPr>
        <w:lastRenderedPageBreak/>
        <w:t>Prioriti</w:t>
      </w:r>
      <w:r w:rsidR="00DE2CB8" w:rsidRPr="00731ABA">
        <w:rPr>
          <w:lang w:val="en-GB"/>
        </w:rPr>
        <w:t>s</w:t>
      </w:r>
      <w:r w:rsidRPr="00731ABA">
        <w:rPr>
          <w:lang w:val="en-GB"/>
        </w:rPr>
        <w:t>ing Students</w:t>
      </w:r>
      <w:r w:rsidR="008A12C4" w:rsidRPr="00731ABA">
        <w:rPr>
          <w:lang w:val="en-GB"/>
        </w:rPr>
        <w:t>’ Voices</w:t>
      </w:r>
      <w:r w:rsidRPr="00731ABA">
        <w:rPr>
          <w:lang w:val="en-GB"/>
        </w:rPr>
        <w:t xml:space="preserve"> in Curriculum Design </w:t>
      </w:r>
    </w:p>
    <w:p w14:paraId="4E9A28A1" w14:textId="3E79058D" w:rsidR="00354015" w:rsidRPr="00582A57" w:rsidRDefault="00354015" w:rsidP="00DC58C2">
      <w:pPr>
        <w:pStyle w:val="NormalWeb"/>
        <w:rPr>
          <w:rFonts w:asciiTheme="minorHAnsi" w:hAnsiTheme="minorHAnsi"/>
        </w:rPr>
      </w:pPr>
      <w:r w:rsidRPr="00582A57">
        <w:rPr>
          <w:rFonts w:asciiTheme="minorHAnsi" w:hAnsiTheme="minorHAnsi"/>
        </w:rPr>
        <w:t xml:space="preserve">The literature on course design suggests that theoretical frameworks of curriculum design should begin by identifying the needs of students, as developed by Graves (2000) and Nation and Macalister (2010). The curriculum should meet the students' requirements, and </w:t>
      </w:r>
      <w:r w:rsidR="00582A57">
        <w:rPr>
          <w:rFonts w:asciiTheme="minorHAnsi" w:hAnsiTheme="minorHAnsi"/>
        </w:rPr>
        <w:t>D</w:t>
      </w:r>
      <w:r w:rsidRPr="00582A57">
        <w:rPr>
          <w:rFonts w:asciiTheme="minorHAnsi" w:hAnsiTheme="minorHAnsi"/>
        </w:rPr>
        <w:t xml:space="preserve">atasets </w:t>
      </w:r>
      <w:r w:rsidRPr="003B450D">
        <w:rPr>
          <w:rFonts w:asciiTheme="minorHAnsi" w:hAnsiTheme="minorHAnsi"/>
        </w:rPr>
        <w:t>3 and 4 (Sections 5.</w:t>
      </w:r>
      <w:r w:rsidR="003B450D" w:rsidRPr="003B450D">
        <w:rPr>
          <w:rFonts w:asciiTheme="minorHAnsi" w:hAnsiTheme="minorHAnsi"/>
        </w:rPr>
        <w:t>6</w:t>
      </w:r>
      <w:r w:rsidRPr="003B450D">
        <w:rPr>
          <w:rFonts w:asciiTheme="minorHAnsi" w:hAnsiTheme="minorHAnsi"/>
        </w:rPr>
        <w:t>/6.</w:t>
      </w:r>
      <w:r w:rsidR="003B450D" w:rsidRPr="003B450D">
        <w:rPr>
          <w:rFonts w:asciiTheme="minorHAnsi" w:hAnsiTheme="minorHAnsi"/>
        </w:rPr>
        <w:t>2</w:t>
      </w:r>
      <w:r w:rsidRPr="003B450D">
        <w:rPr>
          <w:rFonts w:asciiTheme="minorHAnsi" w:hAnsiTheme="minorHAnsi"/>
        </w:rPr>
        <w:t>)</w:t>
      </w:r>
      <w:r w:rsidRPr="00582A57">
        <w:rPr>
          <w:rFonts w:asciiTheme="minorHAnsi" w:hAnsiTheme="minorHAnsi"/>
        </w:rPr>
        <w:t xml:space="preserve"> support this </w:t>
      </w:r>
      <w:r w:rsidR="003B450D">
        <w:rPr>
          <w:rFonts w:asciiTheme="minorHAnsi" w:hAnsiTheme="minorHAnsi"/>
        </w:rPr>
        <w:t>view</w:t>
      </w:r>
      <w:r w:rsidRPr="00582A57">
        <w:rPr>
          <w:rFonts w:asciiTheme="minorHAnsi" w:hAnsiTheme="minorHAnsi"/>
        </w:rPr>
        <w:t xml:space="preserve">. It is recommended that </w:t>
      </w:r>
      <w:r w:rsidRPr="008C0124">
        <w:rPr>
          <w:rFonts w:asciiTheme="minorHAnsi" w:hAnsiTheme="minorHAnsi"/>
          <w:color w:val="000000" w:themeColor="text1"/>
        </w:rPr>
        <w:t>students' voices are heard by increasing their opportunities to participate in curriculum decisions</w:t>
      </w:r>
      <w:r w:rsidR="001F279F" w:rsidRPr="008C0124">
        <w:rPr>
          <w:rFonts w:asciiTheme="minorHAnsi" w:hAnsiTheme="minorHAnsi"/>
          <w:color w:val="000000" w:themeColor="text1"/>
        </w:rPr>
        <w:t xml:space="preserve"> (F</w:t>
      </w:r>
      <w:r w:rsidR="000B3E4A" w:rsidRPr="008C0124">
        <w:rPr>
          <w:rFonts w:asciiTheme="minorHAnsi" w:hAnsiTheme="minorHAnsi"/>
          <w:color w:val="000000" w:themeColor="text1"/>
        </w:rPr>
        <w:t>igure</w:t>
      </w:r>
      <w:r w:rsidR="001F279F" w:rsidRPr="008C0124">
        <w:rPr>
          <w:rFonts w:asciiTheme="minorHAnsi" w:hAnsiTheme="minorHAnsi"/>
          <w:color w:val="000000" w:themeColor="text1"/>
        </w:rPr>
        <w:t xml:space="preserve"> 8.1).</w:t>
      </w:r>
      <w:r w:rsidRPr="008C0124">
        <w:rPr>
          <w:rFonts w:asciiTheme="minorHAnsi" w:hAnsiTheme="minorHAnsi"/>
          <w:color w:val="000000" w:themeColor="text1"/>
        </w:rPr>
        <w:t xml:space="preserve"> Moreover, </w:t>
      </w:r>
      <w:r w:rsidR="00AA7295" w:rsidRPr="008C0124">
        <w:rPr>
          <w:rFonts w:asciiTheme="minorHAnsi" w:hAnsiTheme="minorHAnsi"/>
          <w:color w:val="000000" w:themeColor="text1"/>
        </w:rPr>
        <w:t>students' perspectives are expected to have a significant impact on both the process and the outcomes of their learning</w:t>
      </w:r>
      <w:r w:rsidR="00E0266F" w:rsidRPr="008C0124">
        <w:rPr>
          <w:rFonts w:asciiTheme="minorHAnsi" w:hAnsiTheme="minorHAnsi"/>
          <w:color w:val="000000" w:themeColor="text1"/>
        </w:rPr>
        <w:t xml:space="preserve"> </w:t>
      </w:r>
      <w:r w:rsidRPr="008C0124">
        <w:rPr>
          <w:rFonts w:asciiTheme="minorHAnsi" w:hAnsiTheme="minorHAnsi"/>
          <w:color w:val="000000" w:themeColor="text1"/>
        </w:rPr>
        <w:t xml:space="preserve">(Macalister and Nation, 2020). In ESAP, students are expected to co-construct the curriculum (Orr and Shreeve, 2018). This can be achieved through a </w:t>
      </w:r>
      <w:r w:rsidR="003C4D55" w:rsidRPr="00582A57">
        <w:rPr>
          <w:rFonts w:asciiTheme="minorHAnsi" w:hAnsiTheme="minorHAnsi"/>
        </w:rPr>
        <w:t xml:space="preserve">NA </w:t>
      </w:r>
      <w:r w:rsidRPr="00582A57">
        <w:rPr>
          <w:rFonts w:asciiTheme="minorHAnsi" w:hAnsiTheme="minorHAnsi"/>
        </w:rPr>
        <w:t>by utilising Brown's (2016) data-collecting methods (Section 3.</w:t>
      </w:r>
      <w:r w:rsidR="001459BE">
        <w:rPr>
          <w:rFonts w:asciiTheme="minorHAnsi" w:hAnsiTheme="minorHAnsi"/>
        </w:rPr>
        <w:t>5</w:t>
      </w:r>
      <w:r w:rsidRPr="00582A57">
        <w:rPr>
          <w:rFonts w:asciiTheme="minorHAnsi" w:hAnsiTheme="minorHAnsi"/>
        </w:rPr>
        <w:t xml:space="preserve">.2) or by gathering unit feedback from students and their attendance at </w:t>
      </w:r>
      <w:r w:rsidR="00DF7E80">
        <w:rPr>
          <w:rFonts w:asciiTheme="minorHAnsi" w:hAnsiTheme="minorHAnsi"/>
        </w:rPr>
        <w:t xml:space="preserve">semester </w:t>
      </w:r>
      <w:r w:rsidRPr="00582A57">
        <w:rPr>
          <w:rFonts w:asciiTheme="minorHAnsi" w:hAnsiTheme="minorHAnsi"/>
        </w:rPr>
        <w:t>scheduled student meetings, which would empower them to take responsibility for their learning. A formal NA should exist in writing, periodically evaluated, and provide guidance for creating or revising the ESAP curriculum to be responsive to assessed student needs.</w:t>
      </w:r>
    </w:p>
    <w:p w14:paraId="26660EBA" w14:textId="6EBEB333" w:rsidR="00E76EE9" w:rsidRPr="00470DCD" w:rsidRDefault="00B42ADC" w:rsidP="204F9CB9">
      <w:pPr>
        <w:pStyle w:val="NormalWeb"/>
        <w:rPr>
          <w:rFonts w:asciiTheme="minorHAnsi" w:hAnsiTheme="minorHAnsi" w:cstheme="minorBidi"/>
          <w:color w:val="000000" w:themeColor="text1"/>
        </w:rPr>
      </w:pPr>
      <w:r w:rsidRPr="204F9CB9">
        <w:rPr>
          <w:rFonts w:asciiTheme="minorHAnsi" w:eastAsia="Calibri" w:hAnsiTheme="minorHAnsi" w:cstheme="minorBidi"/>
        </w:rPr>
        <w:t xml:space="preserve">The </w:t>
      </w:r>
      <w:r w:rsidRPr="00824F71">
        <w:rPr>
          <w:rFonts w:asciiTheme="minorHAnsi" w:eastAsia="Calibri" w:hAnsiTheme="minorHAnsi" w:cstheme="minorBidi"/>
        </w:rPr>
        <w:t>data indicate (Section 5.</w:t>
      </w:r>
      <w:r w:rsidR="008405A2" w:rsidRPr="00824F71">
        <w:rPr>
          <w:rFonts w:asciiTheme="minorHAnsi" w:eastAsia="Calibri" w:hAnsiTheme="minorHAnsi" w:cstheme="minorBidi"/>
        </w:rPr>
        <w:t>2</w:t>
      </w:r>
      <w:r w:rsidRPr="00824F71">
        <w:rPr>
          <w:rFonts w:asciiTheme="minorHAnsi" w:eastAsia="Calibri" w:hAnsiTheme="minorHAnsi" w:cstheme="minorBidi"/>
        </w:rPr>
        <w:t xml:space="preserve">.2.1) that </w:t>
      </w:r>
      <w:r w:rsidR="006077FE" w:rsidRPr="00824F71">
        <w:rPr>
          <w:rFonts w:asciiTheme="minorHAnsi" w:eastAsia="Calibri" w:hAnsiTheme="minorHAnsi" w:cstheme="minorBidi"/>
        </w:rPr>
        <w:t xml:space="preserve">the </w:t>
      </w:r>
      <w:r w:rsidR="006077FE" w:rsidRPr="204F9CB9">
        <w:rPr>
          <w:rFonts w:asciiTheme="minorHAnsi" w:eastAsia="Calibri" w:hAnsiTheme="minorHAnsi" w:cstheme="minorBidi"/>
        </w:rPr>
        <w:t>absence</w:t>
      </w:r>
      <w:r w:rsidRPr="204F9CB9">
        <w:rPr>
          <w:rFonts w:asciiTheme="minorHAnsi" w:eastAsia="Calibri" w:hAnsiTheme="minorHAnsi" w:cstheme="minorBidi"/>
        </w:rPr>
        <w:t xml:space="preserve"> of a</w:t>
      </w:r>
      <w:r w:rsidR="00740146" w:rsidRPr="204F9CB9">
        <w:rPr>
          <w:rFonts w:asciiTheme="minorHAnsi" w:eastAsia="Calibri" w:hAnsiTheme="minorHAnsi" w:cstheme="minorBidi"/>
        </w:rPr>
        <w:t xml:space="preserve"> </w:t>
      </w:r>
      <w:r w:rsidR="00201B05" w:rsidRPr="204F9CB9">
        <w:rPr>
          <w:rFonts w:asciiTheme="minorHAnsi" w:eastAsia="Calibri" w:hAnsiTheme="minorHAnsi" w:cstheme="minorBidi"/>
        </w:rPr>
        <w:t>NA,</w:t>
      </w:r>
      <w:r w:rsidRPr="204F9CB9">
        <w:rPr>
          <w:rFonts w:asciiTheme="minorHAnsi" w:eastAsia="Calibri" w:hAnsiTheme="minorHAnsi" w:cstheme="minorBidi"/>
        </w:rPr>
        <w:t xml:space="preserve"> which signifies the lack of students’ voices, is detrimental to their learning </w:t>
      </w:r>
      <w:r w:rsidR="008C6B07" w:rsidRPr="204F9CB9">
        <w:rPr>
          <w:rFonts w:asciiTheme="minorHAnsi" w:eastAsia="Calibri" w:hAnsiTheme="minorHAnsi" w:cstheme="minorBidi"/>
        </w:rPr>
        <w:t>achievement.</w:t>
      </w:r>
      <w:r w:rsidR="00B75BDF" w:rsidRPr="204F9CB9">
        <w:rPr>
          <w:rFonts w:asciiTheme="minorHAnsi" w:eastAsia="Calibri" w:hAnsiTheme="minorHAnsi" w:cstheme="minorBidi"/>
        </w:rPr>
        <w:t xml:space="preserve"> </w:t>
      </w:r>
      <w:r w:rsidR="00DC6B14" w:rsidRPr="204F9CB9">
        <w:rPr>
          <w:rFonts w:asciiTheme="minorHAnsi" w:eastAsia="Calibri" w:hAnsiTheme="minorHAnsi" w:cstheme="minorBidi"/>
        </w:rPr>
        <w:t>In this context, students' voices refer to their legitimate perspectives and opinions, active participation, negotiation, and involvement in decisions regarding the implementation of curriculum practices. This finding is consistent with Flynn and Hayes</w:t>
      </w:r>
      <w:r w:rsidR="005C4C24" w:rsidRPr="204F9CB9">
        <w:rPr>
          <w:rFonts w:asciiTheme="minorHAnsi" w:eastAsia="Calibri" w:hAnsiTheme="minorHAnsi" w:cstheme="minorBidi"/>
        </w:rPr>
        <w:t xml:space="preserve"> </w:t>
      </w:r>
      <w:r w:rsidR="00DC6B14" w:rsidRPr="204F9CB9">
        <w:rPr>
          <w:rFonts w:asciiTheme="minorHAnsi" w:eastAsia="Calibri" w:hAnsiTheme="minorHAnsi" w:cstheme="minorBidi"/>
        </w:rPr>
        <w:t xml:space="preserve">(2017) </w:t>
      </w:r>
      <w:r w:rsidR="005C4C24" w:rsidRPr="204F9CB9">
        <w:rPr>
          <w:rFonts w:asciiTheme="minorHAnsi" w:eastAsia="Calibri" w:hAnsiTheme="minorHAnsi" w:cstheme="minorBidi"/>
        </w:rPr>
        <w:t xml:space="preserve">and Arnó-Macià </w:t>
      </w:r>
      <w:r w:rsidR="001B4A59" w:rsidRPr="204F9CB9">
        <w:rPr>
          <w:rFonts w:asciiTheme="minorHAnsi" w:eastAsia="Calibri" w:hAnsiTheme="minorHAnsi" w:cstheme="minorBidi"/>
        </w:rPr>
        <w:t>and</w:t>
      </w:r>
      <w:r w:rsidR="001B4A59" w:rsidRPr="001B4A59">
        <w:rPr>
          <w:rFonts w:eastAsia="Calibri"/>
          <w:color w:val="000000" w:themeColor="text1"/>
        </w:rPr>
        <w:t xml:space="preserve"> </w:t>
      </w:r>
      <w:proofErr w:type="gramStart"/>
      <w:r w:rsidR="001B4A59" w:rsidRPr="204F9CB9">
        <w:rPr>
          <w:rFonts w:asciiTheme="minorHAnsi" w:eastAsia="Calibri" w:hAnsiTheme="minorHAnsi" w:cstheme="minorBidi"/>
        </w:rPr>
        <w:t>Aguilar</w:t>
      </w:r>
      <w:r w:rsidR="005C4C24" w:rsidRPr="204F9CB9">
        <w:rPr>
          <w:rFonts w:asciiTheme="minorHAnsi" w:eastAsia="Calibri" w:hAnsiTheme="minorHAnsi" w:cstheme="minorBidi"/>
        </w:rPr>
        <w:t>‘</w:t>
      </w:r>
      <w:proofErr w:type="gramEnd"/>
      <w:r w:rsidR="005C4C24" w:rsidRPr="204F9CB9">
        <w:rPr>
          <w:rFonts w:asciiTheme="minorHAnsi" w:eastAsia="Calibri" w:hAnsiTheme="minorHAnsi" w:cstheme="minorBidi"/>
        </w:rPr>
        <w:t xml:space="preserve">s (2020) </w:t>
      </w:r>
      <w:r w:rsidR="00DC6B14" w:rsidRPr="204F9CB9">
        <w:rPr>
          <w:rFonts w:asciiTheme="minorHAnsi" w:eastAsia="Calibri" w:hAnsiTheme="minorHAnsi" w:cstheme="minorBidi"/>
        </w:rPr>
        <w:t>stud</w:t>
      </w:r>
      <w:r w:rsidR="005C4C24" w:rsidRPr="204F9CB9">
        <w:rPr>
          <w:rFonts w:asciiTheme="minorHAnsi" w:eastAsia="Calibri" w:hAnsiTheme="minorHAnsi" w:cstheme="minorBidi"/>
        </w:rPr>
        <w:t>ies</w:t>
      </w:r>
      <w:r w:rsidR="00DC6B14" w:rsidRPr="204F9CB9">
        <w:rPr>
          <w:rFonts w:asciiTheme="minorHAnsi" w:eastAsia="Calibri" w:hAnsiTheme="minorHAnsi" w:cstheme="minorBidi"/>
        </w:rPr>
        <w:t xml:space="preserve">, which assert that students’ voices are a key factor that positively impact students’ engagement, motivation, course design and reform. </w:t>
      </w:r>
      <w:r w:rsidR="00C73735" w:rsidRPr="204F9CB9">
        <w:rPr>
          <w:rFonts w:asciiTheme="minorHAnsi" w:eastAsia="Calibri" w:hAnsiTheme="minorHAnsi" w:cstheme="minorBidi"/>
        </w:rPr>
        <w:t xml:space="preserve">This </w:t>
      </w:r>
      <w:r w:rsidR="00132A2E" w:rsidRPr="204F9CB9">
        <w:rPr>
          <w:rFonts w:asciiTheme="minorHAnsi" w:eastAsia="Calibri" w:hAnsiTheme="minorHAnsi" w:cstheme="minorBidi"/>
        </w:rPr>
        <w:t xml:space="preserve">is </w:t>
      </w:r>
      <w:r w:rsidR="00C73735" w:rsidRPr="204F9CB9">
        <w:rPr>
          <w:rFonts w:asciiTheme="minorHAnsi" w:eastAsia="Calibri" w:hAnsiTheme="minorHAnsi" w:cstheme="minorBidi"/>
        </w:rPr>
        <w:t xml:space="preserve">further </w:t>
      </w:r>
      <w:r w:rsidR="00C73735" w:rsidRPr="204F9CB9">
        <w:rPr>
          <w:rFonts w:asciiTheme="minorHAnsi" w:eastAsia="Calibri" w:hAnsiTheme="minorHAnsi" w:cstheme="minorBidi"/>
          <w:color w:val="000000" w:themeColor="text1"/>
        </w:rPr>
        <w:t xml:space="preserve">supported by </w:t>
      </w:r>
      <w:r w:rsidR="00CF1366" w:rsidRPr="00CF1366">
        <w:rPr>
          <w:rFonts w:asciiTheme="minorHAnsi" w:hAnsiTheme="minorHAnsi" w:cstheme="minorBidi"/>
          <w:color w:val="000000" w:themeColor="text1"/>
          <w:shd w:val="clear" w:color="auto" w:fill="FFFFFF"/>
        </w:rPr>
        <w:t>Hayward</w:t>
      </w:r>
      <w:r w:rsidR="00CF1366">
        <w:rPr>
          <w:rFonts w:asciiTheme="minorHAnsi" w:hAnsiTheme="minorHAnsi" w:cstheme="minorBidi"/>
          <w:color w:val="000000" w:themeColor="text1"/>
          <w:shd w:val="clear" w:color="auto" w:fill="FFFFFF"/>
        </w:rPr>
        <w:t xml:space="preserve"> et al.</w:t>
      </w:r>
      <w:r w:rsidR="005F2C31" w:rsidRPr="204F9CB9">
        <w:rPr>
          <w:rFonts w:asciiTheme="minorHAnsi" w:hAnsiTheme="minorHAnsi" w:cstheme="minorBidi"/>
          <w:color w:val="000000" w:themeColor="text1"/>
          <w:shd w:val="clear" w:color="auto" w:fill="FFFFFF"/>
        </w:rPr>
        <w:t xml:space="preserve"> (20</w:t>
      </w:r>
      <w:r w:rsidR="00CF1366">
        <w:rPr>
          <w:rFonts w:asciiTheme="minorHAnsi" w:hAnsiTheme="minorHAnsi" w:cstheme="minorBidi"/>
          <w:color w:val="000000" w:themeColor="text1"/>
          <w:shd w:val="clear" w:color="auto" w:fill="FFFFFF"/>
        </w:rPr>
        <w:t>21</w:t>
      </w:r>
      <w:r w:rsidR="005F2C31" w:rsidRPr="204F9CB9">
        <w:rPr>
          <w:rFonts w:asciiTheme="minorHAnsi" w:hAnsiTheme="minorHAnsi" w:cstheme="minorBidi"/>
          <w:color w:val="000000" w:themeColor="text1"/>
          <w:shd w:val="clear" w:color="auto" w:fill="FFFFFF"/>
        </w:rPr>
        <w:t xml:space="preserve">) </w:t>
      </w:r>
      <w:r w:rsidR="00A421CE" w:rsidRPr="204F9CB9">
        <w:rPr>
          <w:rFonts w:asciiTheme="minorHAnsi" w:eastAsia="Calibri" w:hAnsiTheme="minorHAnsi" w:cstheme="minorBidi"/>
          <w:color w:val="000000" w:themeColor="text1"/>
        </w:rPr>
        <w:t>who</w:t>
      </w:r>
      <w:r w:rsidR="00A421CE" w:rsidRPr="204F9CB9">
        <w:rPr>
          <w:rFonts w:asciiTheme="minorHAnsi" w:eastAsia="Calibri" w:hAnsiTheme="minorHAnsi" w:cstheme="minorBidi"/>
        </w:rPr>
        <w:t xml:space="preserve"> see students </w:t>
      </w:r>
      <w:r w:rsidR="00DC6B14" w:rsidRPr="204F9CB9">
        <w:rPr>
          <w:rFonts w:asciiTheme="minorHAnsi" w:eastAsia="Calibri" w:hAnsiTheme="minorHAnsi" w:cstheme="minorBidi"/>
        </w:rPr>
        <w:t xml:space="preserve">as collaborators in curriculum development, rather than passive recipients </w:t>
      </w:r>
      <w:r w:rsidR="003C68F2" w:rsidRPr="204F9CB9">
        <w:rPr>
          <w:rFonts w:asciiTheme="minorHAnsi" w:eastAsia="Calibri" w:hAnsiTheme="minorHAnsi" w:cstheme="minorBidi"/>
        </w:rPr>
        <w:t xml:space="preserve">to be able to </w:t>
      </w:r>
      <w:r w:rsidR="00A83073" w:rsidRPr="204F9CB9">
        <w:rPr>
          <w:rFonts w:asciiTheme="minorHAnsi" w:eastAsia="Calibri" w:hAnsiTheme="minorHAnsi" w:cstheme="minorBidi"/>
        </w:rPr>
        <w:t>understand its advantages and disadvantages.</w:t>
      </w:r>
      <w:r w:rsidR="00D11384" w:rsidRPr="204F9CB9">
        <w:rPr>
          <w:rFonts w:asciiTheme="minorHAnsi" w:eastAsia="Calibri" w:hAnsiTheme="minorHAnsi" w:cstheme="minorBidi"/>
        </w:rPr>
        <w:t xml:space="preserve"> </w:t>
      </w:r>
      <w:r w:rsidR="00C714C7" w:rsidRPr="204F9CB9">
        <w:rPr>
          <w:rFonts w:asciiTheme="minorHAnsi" w:eastAsia="Calibri" w:hAnsiTheme="minorHAnsi"/>
        </w:rPr>
        <w:t xml:space="preserve">Through negotiation, </w:t>
      </w:r>
      <w:r w:rsidR="005D0E76" w:rsidRPr="204F9CB9">
        <w:rPr>
          <w:rFonts w:asciiTheme="minorHAnsi" w:eastAsia="Calibri" w:hAnsiTheme="minorHAnsi"/>
        </w:rPr>
        <w:t>students could</w:t>
      </w:r>
      <w:r w:rsidR="00C714C7" w:rsidRPr="204F9CB9">
        <w:rPr>
          <w:rFonts w:asciiTheme="minorHAnsi" w:eastAsia="Calibri" w:hAnsiTheme="minorHAnsi"/>
        </w:rPr>
        <w:t xml:space="preserve"> achieve greater autonomy by participating in the decision-making process, which is essential to the concept of learner autonomy, as highlighted by Cotterall (2000, p.111) who states that</w:t>
      </w:r>
      <w:r w:rsidR="00113375" w:rsidRPr="204F9CB9">
        <w:rPr>
          <w:rFonts w:asciiTheme="minorHAnsi" w:eastAsia="Calibri" w:hAnsiTheme="minorHAnsi"/>
        </w:rPr>
        <w:t xml:space="preserve"> </w:t>
      </w:r>
      <w:r w:rsidR="005D0E76" w:rsidRPr="204F9CB9">
        <w:rPr>
          <w:rFonts w:asciiTheme="minorHAnsi" w:eastAsia="Calibri" w:hAnsiTheme="minorHAnsi"/>
        </w:rPr>
        <w:t>’</w:t>
      </w:r>
      <w:r w:rsidR="00113375" w:rsidRPr="204F9CB9">
        <w:rPr>
          <w:rFonts w:asciiTheme="minorHAnsi" w:eastAsia="Calibri" w:hAnsiTheme="minorHAnsi"/>
        </w:rPr>
        <w:t xml:space="preserve">at the </w:t>
      </w:r>
      <w:r w:rsidR="00113375" w:rsidRPr="204F9CB9">
        <w:rPr>
          <w:rFonts w:asciiTheme="minorHAnsi" w:eastAsia="Calibri" w:hAnsiTheme="minorHAnsi"/>
          <w:color w:val="000000" w:themeColor="text1"/>
        </w:rPr>
        <w:t xml:space="preserve">heart of learner </w:t>
      </w:r>
      <w:r w:rsidR="00113375" w:rsidRPr="204F9CB9">
        <w:rPr>
          <w:rFonts w:asciiTheme="minorHAnsi" w:eastAsia="Calibri" w:hAnsiTheme="minorHAnsi"/>
          <w:color w:val="000000" w:themeColor="text1"/>
        </w:rPr>
        <w:lastRenderedPageBreak/>
        <w:t>autonomy is the concept of choice’</w:t>
      </w:r>
      <w:r w:rsidR="00C714C7" w:rsidRPr="204F9CB9">
        <w:rPr>
          <w:rFonts w:asciiTheme="minorHAnsi" w:eastAsia="Calibri" w:hAnsiTheme="minorHAnsi"/>
          <w:color w:val="000000" w:themeColor="text1"/>
        </w:rPr>
        <w:t>. By engaging in negotiation, students are given a chance to exercise their autonomy and become more independent learners</w:t>
      </w:r>
      <w:r w:rsidR="002C1E4E" w:rsidRPr="204F9CB9">
        <w:rPr>
          <w:rFonts w:asciiTheme="minorHAnsi" w:eastAsia="Calibri" w:hAnsiTheme="minorHAnsi"/>
          <w:color w:val="000000" w:themeColor="text1"/>
        </w:rPr>
        <w:t xml:space="preserve">. </w:t>
      </w:r>
      <w:r w:rsidR="00DC4CA1" w:rsidRPr="204F9CB9">
        <w:rPr>
          <w:rFonts w:asciiTheme="minorHAnsi" w:eastAsia="Calibri" w:hAnsiTheme="minorHAnsi" w:cstheme="minorBidi"/>
          <w:color w:val="000000" w:themeColor="text1"/>
        </w:rPr>
        <w:t xml:space="preserve">This </w:t>
      </w:r>
      <w:r w:rsidR="00687717" w:rsidRPr="204F9CB9">
        <w:rPr>
          <w:rFonts w:asciiTheme="minorHAnsi" w:eastAsia="Calibri" w:hAnsiTheme="minorHAnsi" w:cstheme="minorBidi"/>
          <w:color w:val="000000" w:themeColor="text1"/>
        </w:rPr>
        <w:t>aligns</w:t>
      </w:r>
      <w:r w:rsidR="00DC4CA1" w:rsidRPr="204F9CB9">
        <w:rPr>
          <w:rFonts w:asciiTheme="minorHAnsi" w:eastAsia="Calibri" w:hAnsiTheme="minorHAnsi" w:cstheme="minorBidi"/>
          <w:color w:val="000000" w:themeColor="text1"/>
        </w:rPr>
        <w:t xml:space="preserve"> with </w:t>
      </w:r>
      <w:r w:rsidR="00DC4CA1" w:rsidRPr="204F9CB9">
        <w:rPr>
          <w:rFonts w:asciiTheme="minorHAnsi" w:hAnsiTheme="minorHAnsi" w:cstheme="minorBidi"/>
          <w:color w:val="000000" w:themeColor="text1"/>
          <w:shd w:val="clear" w:color="auto" w:fill="FFFFFF"/>
        </w:rPr>
        <w:t xml:space="preserve">Granville’s </w:t>
      </w:r>
      <w:r w:rsidR="006765B3" w:rsidRPr="204F9CB9">
        <w:rPr>
          <w:rFonts w:asciiTheme="minorHAnsi" w:hAnsiTheme="minorHAnsi" w:cstheme="minorBidi"/>
          <w:color w:val="000000" w:themeColor="text1"/>
          <w:shd w:val="clear" w:color="auto" w:fill="FFFFFF"/>
        </w:rPr>
        <w:t xml:space="preserve">(2022) </w:t>
      </w:r>
      <w:r w:rsidR="00DC4CA1" w:rsidRPr="204F9CB9">
        <w:rPr>
          <w:rFonts w:asciiTheme="minorHAnsi" w:hAnsiTheme="minorHAnsi" w:cstheme="minorBidi"/>
          <w:color w:val="000000" w:themeColor="text1"/>
          <w:shd w:val="clear" w:color="auto" w:fill="FFFFFF"/>
        </w:rPr>
        <w:t xml:space="preserve">view that </w:t>
      </w:r>
      <w:r w:rsidR="00542D11" w:rsidRPr="204F9CB9">
        <w:rPr>
          <w:rFonts w:asciiTheme="minorHAnsi" w:hAnsiTheme="minorHAnsi" w:cstheme="minorBidi"/>
          <w:color w:val="000000" w:themeColor="text1"/>
          <w:shd w:val="clear" w:color="auto" w:fill="FFFFFF"/>
        </w:rPr>
        <w:t xml:space="preserve">input from </w:t>
      </w:r>
      <w:r w:rsidR="00DC4CA1" w:rsidRPr="204F9CB9">
        <w:rPr>
          <w:rFonts w:asciiTheme="minorHAnsi" w:hAnsiTheme="minorHAnsi" w:cstheme="minorBidi"/>
          <w:color w:val="000000" w:themeColor="text1"/>
          <w:shd w:val="clear" w:color="auto" w:fill="FFFFFF"/>
        </w:rPr>
        <w:t>students</w:t>
      </w:r>
      <w:r w:rsidR="00590846" w:rsidRPr="204F9CB9">
        <w:rPr>
          <w:rFonts w:asciiTheme="minorHAnsi" w:hAnsiTheme="minorHAnsi" w:cstheme="minorBidi"/>
          <w:color w:val="000000" w:themeColor="text1"/>
          <w:shd w:val="clear" w:color="auto" w:fill="FFFFFF"/>
        </w:rPr>
        <w:t>’</w:t>
      </w:r>
      <w:r w:rsidR="00DC4CA1" w:rsidRPr="204F9CB9">
        <w:rPr>
          <w:rFonts w:asciiTheme="minorHAnsi" w:hAnsiTheme="minorHAnsi" w:cstheme="minorBidi"/>
          <w:color w:val="000000" w:themeColor="text1"/>
          <w:shd w:val="clear" w:color="auto" w:fill="FFFFFF"/>
        </w:rPr>
        <w:t xml:space="preserve"> voice</w:t>
      </w:r>
      <w:r w:rsidR="00736F0C" w:rsidRPr="204F9CB9">
        <w:rPr>
          <w:rFonts w:asciiTheme="minorHAnsi" w:hAnsiTheme="minorHAnsi" w:cstheme="minorBidi"/>
          <w:color w:val="000000" w:themeColor="text1"/>
          <w:shd w:val="clear" w:color="auto" w:fill="FFFFFF"/>
        </w:rPr>
        <w:t xml:space="preserve"> i</w:t>
      </w:r>
      <w:r w:rsidR="00736F0C" w:rsidRPr="204F9CB9">
        <w:rPr>
          <w:rFonts w:asciiTheme="minorHAnsi" w:hAnsiTheme="minorHAnsi" w:cstheme="minorBidi"/>
          <w:color w:val="000000" w:themeColor="text1"/>
        </w:rPr>
        <w:t xml:space="preserve">s </w:t>
      </w:r>
      <w:r w:rsidR="00F11B24" w:rsidRPr="204F9CB9">
        <w:rPr>
          <w:rFonts w:asciiTheme="minorHAnsi" w:hAnsiTheme="minorHAnsi" w:cstheme="minorBidi"/>
          <w:color w:val="000000" w:themeColor="text1"/>
        </w:rPr>
        <w:t>‘</w:t>
      </w:r>
      <w:r w:rsidR="00736F0C" w:rsidRPr="204F9CB9">
        <w:rPr>
          <w:rFonts w:asciiTheme="minorHAnsi" w:hAnsiTheme="minorHAnsi" w:cstheme="minorBidi"/>
          <w:color w:val="000000" w:themeColor="text1"/>
        </w:rPr>
        <w:t>helpful and constructive, providing coherent, considered, and diverse views</w:t>
      </w:r>
      <w:r w:rsidR="00F11B24" w:rsidRPr="204F9CB9">
        <w:rPr>
          <w:rFonts w:asciiTheme="minorHAnsi" w:hAnsiTheme="minorHAnsi" w:cstheme="minorBidi"/>
          <w:color w:val="000000" w:themeColor="text1"/>
        </w:rPr>
        <w:t>’</w:t>
      </w:r>
      <w:r w:rsidR="006765B3" w:rsidRPr="204F9CB9">
        <w:rPr>
          <w:rFonts w:asciiTheme="minorHAnsi" w:hAnsiTheme="minorHAnsi" w:cstheme="minorBidi"/>
          <w:color w:val="000000" w:themeColor="text1"/>
        </w:rPr>
        <w:t xml:space="preserve"> (p.154)</w:t>
      </w:r>
      <w:r w:rsidR="00736F0C" w:rsidRPr="204F9CB9">
        <w:rPr>
          <w:rFonts w:asciiTheme="minorHAnsi" w:hAnsiTheme="minorHAnsi" w:cstheme="minorBidi"/>
          <w:color w:val="000000" w:themeColor="text1"/>
        </w:rPr>
        <w:t>.</w:t>
      </w:r>
      <w:r w:rsidR="00A93C1C" w:rsidRPr="204F9CB9">
        <w:rPr>
          <w:rFonts w:asciiTheme="minorHAnsi" w:eastAsia="Calibri" w:hAnsiTheme="minorHAnsi" w:cstheme="minorBidi"/>
          <w:color w:val="000000" w:themeColor="text1"/>
        </w:rPr>
        <w:t xml:space="preserve"> </w:t>
      </w:r>
      <w:r w:rsidR="00A93C1C" w:rsidRPr="204F9CB9">
        <w:rPr>
          <w:rFonts w:asciiTheme="minorHAnsi" w:eastAsia="Calibri" w:hAnsiTheme="minorHAnsi" w:cstheme="minorBidi"/>
        </w:rPr>
        <w:t xml:space="preserve">Therefore, teachers are </w:t>
      </w:r>
      <w:r w:rsidR="00CF604A" w:rsidRPr="204F9CB9">
        <w:rPr>
          <w:rFonts w:asciiTheme="minorHAnsi" w:eastAsia="Calibri" w:hAnsiTheme="minorHAnsi" w:cstheme="minorBidi"/>
        </w:rPr>
        <w:t>encouraged</w:t>
      </w:r>
      <w:r w:rsidR="00A93C1C" w:rsidRPr="204F9CB9">
        <w:rPr>
          <w:rFonts w:asciiTheme="minorHAnsi" w:eastAsia="Calibri" w:hAnsiTheme="minorHAnsi" w:cstheme="minorBidi"/>
        </w:rPr>
        <w:t xml:space="preserve"> to engage students directly in</w:t>
      </w:r>
      <w:r w:rsidR="0088728C" w:rsidRPr="204F9CB9">
        <w:rPr>
          <w:rFonts w:asciiTheme="minorHAnsi" w:eastAsia="Calibri" w:hAnsiTheme="minorHAnsi" w:cstheme="minorBidi"/>
        </w:rPr>
        <w:t xml:space="preserve"> curriculum design</w:t>
      </w:r>
      <w:r w:rsidR="00A93C1C" w:rsidRPr="204F9CB9">
        <w:rPr>
          <w:rFonts w:asciiTheme="minorHAnsi" w:eastAsia="Calibri" w:hAnsiTheme="minorHAnsi" w:cstheme="minorBidi"/>
        </w:rPr>
        <w:t xml:space="preserve"> </w:t>
      </w:r>
      <w:r w:rsidR="00EA7129" w:rsidRPr="204F9CB9">
        <w:rPr>
          <w:rFonts w:asciiTheme="minorHAnsi" w:eastAsia="Calibri" w:hAnsiTheme="minorHAnsi" w:cstheme="minorBidi"/>
        </w:rPr>
        <w:t xml:space="preserve">by </w:t>
      </w:r>
      <w:r w:rsidR="00770DDC" w:rsidRPr="204F9CB9">
        <w:rPr>
          <w:rFonts w:asciiTheme="minorHAnsi" w:eastAsia="Calibri" w:hAnsiTheme="minorHAnsi" w:cstheme="minorBidi"/>
        </w:rPr>
        <w:t xml:space="preserve">considering </w:t>
      </w:r>
      <w:r w:rsidR="00935FE9" w:rsidRPr="204F9CB9">
        <w:rPr>
          <w:rFonts w:asciiTheme="minorHAnsi" w:eastAsia="Calibri" w:hAnsiTheme="minorHAnsi" w:cstheme="minorBidi"/>
        </w:rPr>
        <w:t xml:space="preserve">the </w:t>
      </w:r>
      <w:r w:rsidR="00770DDC" w:rsidRPr="204F9CB9">
        <w:rPr>
          <w:rFonts w:asciiTheme="minorHAnsi" w:eastAsia="Calibri" w:hAnsiTheme="minorHAnsi" w:cstheme="minorBidi"/>
        </w:rPr>
        <w:t>curriculum</w:t>
      </w:r>
      <w:r w:rsidR="001A0DA9" w:rsidRPr="204F9CB9">
        <w:rPr>
          <w:rFonts w:asciiTheme="minorHAnsi" w:eastAsia="Calibri" w:hAnsiTheme="minorHAnsi" w:cstheme="minorBidi"/>
        </w:rPr>
        <w:t xml:space="preserve"> </w:t>
      </w:r>
      <w:r w:rsidR="0032429B" w:rsidRPr="204F9CB9">
        <w:rPr>
          <w:rFonts w:asciiTheme="minorHAnsi" w:hAnsiTheme="minorHAnsi" w:cstheme="minorBidi"/>
          <w:color w:val="1E1916"/>
        </w:rPr>
        <w:t>a</w:t>
      </w:r>
      <w:r w:rsidR="00764427" w:rsidRPr="204F9CB9">
        <w:rPr>
          <w:rFonts w:asciiTheme="minorHAnsi" w:hAnsiTheme="minorHAnsi" w:cstheme="minorBidi"/>
          <w:color w:val="1E1916"/>
        </w:rPr>
        <w:t>s</w:t>
      </w:r>
      <w:r w:rsidR="0032429B" w:rsidRPr="204F9CB9">
        <w:rPr>
          <w:rFonts w:asciiTheme="minorHAnsi" w:hAnsiTheme="minorHAnsi" w:cstheme="minorBidi"/>
          <w:color w:val="1E1916"/>
        </w:rPr>
        <w:t xml:space="preserve"> deep</w:t>
      </w:r>
      <w:r w:rsidR="008147A5" w:rsidRPr="204F9CB9">
        <w:rPr>
          <w:rFonts w:asciiTheme="minorHAnsi" w:hAnsiTheme="minorHAnsi" w:cstheme="minorBidi"/>
          <w:color w:val="1E1916"/>
        </w:rPr>
        <w:t>ly</w:t>
      </w:r>
      <w:r w:rsidR="0032429B" w:rsidRPr="204F9CB9">
        <w:rPr>
          <w:rFonts w:asciiTheme="minorHAnsi" w:hAnsiTheme="minorHAnsi" w:cstheme="minorBidi"/>
          <w:color w:val="1E1916"/>
        </w:rPr>
        <w:t xml:space="preserve"> personal </w:t>
      </w:r>
      <w:r w:rsidR="00EA7129" w:rsidRPr="204F9CB9">
        <w:rPr>
          <w:rFonts w:asciiTheme="minorHAnsi" w:hAnsiTheme="minorHAnsi" w:cstheme="minorBidi"/>
          <w:color w:val="1E1916"/>
        </w:rPr>
        <w:t xml:space="preserve">and moving </w:t>
      </w:r>
      <w:r w:rsidR="0059336D" w:rsidRPr="204F9CB9">
        <w:rPr>
          <w:rFonts w:asciiTheme="minorHAnsi" w:hAnsiTheme="minorHAnsi" w:cstheme="minorBidi"/>
          <w:color w:val="1E1916"/>
        </w:rPr>
        <w:t xml:space="preserve">the curriculum </w:t>
      </w:r>
      <w:r w:rsidR="00EA7129" w:rsidRPr="204F9CB9">
        <w:rPr>
          <w:rFonts w:asciiTheme="minorHAnsi" w:hAnsiTheme="minorHAnsi" w:cstheme="minorBidi"/>
          <w:color w:val="000000" w:themeColor="text1"/>
        </w:rPr>
        <w:t xml:space="preserve">away from </w:t>
      </w:r>
      <w:r w:rsidR="002D3BEC" w:rsidRPr="204F9CB9">
        <w:rPr>
          <w:rFonts w:asciiTheme="minorHAnsi" w:hAnsiTheme="minorHAnsi" w:cstheme="minorBidi"/>
          <w:color w:val="000000" w:themeColor="text1"/>
        </w:rPr>
        <w:t xml:space="preserve">being </w:t>
      </w:r>
      <w:r w:rsidR="00992C75" w:rsidRPr="204F9CB9">
        <w:rPr>
          <w:rFonts w:asciiTheme="minorHAnsi" w:hAnsiTheme="minorHAnsi" w:cstheme="minorBidi"/>
          <w:color w:val="000000" w:themeColor="text1"/>
        </w:rPr>
        <w:t xml:space="preserve">a </w:t>
      </w:r>
      <w:r w:rsidR="008907E1" w:rsidRPr="204F9CB9">
        <w:rPr>
          <w:rFonts w:asciiTheme="minorHAnsi" w:hAnsiTheme="minorHAnsi" w:cstheme="minorBidi"/>
          <w:color w:val="000000" w:themeColor="text1"/>
        </w:rPr>
        <w:t>one-size-fits-all</w:t>
      </w:r>
      <w:r w:rsidR="0032429B" w:rsidRPr="204F9CB9">
        <w:rPr>
          <w:rFonts w:asciiTheme="minorHAnsi" w:hAnsiTheme="minorHAnsi" w:cstheme="minorBidi"/>
          <w:color w:val="000000" w:themeColor="text1"/>
        </w:rPr>
        <w:t xml:space="preserve"> product which </w:t>
      </w:r>
      <w:r w:rsidR="2E0B2910" w:rsidRPr="204F9CB9">
        <w:rPr>
          <w:rFonts w:asciiTheme="minorHAnsi" w:hAnsiTheme="minorHAnsi" w:cstheme="minorBidi"/>
          <w:color w:val="000000" w:themeColor="text1"/>
        </w:rPr>
        <w:t>may not suit</w:t>
      </w:r>
      <w:r w:rsidR="00A3657D" w:rsidRPr="204F9CB9">
        <w:rPr>
          <w:rFonts w:asciiTheme="minorHAnsi" w:hAnsiTheme="minorHAnsi" w:cstheme="minorBidi"/>
          <w:color w:val="000000" w:themeColor="text1"/>
        </w:rPr>
        <w:t xml:space="preserve"> students</w:t>
      </w:r>
      <w:r w:rsidR="001A0DA9" w:rsidRPr="204F9CB9">
        <w:rPr>
          <w:rFonts w:asciiTheme="minorHAnsi" w:hAnsiTheme="minorHAnsi" w:cstheme="minorBidi"/>
          <w:color w:val="000000" w:themeColor="text1"/>
        </w:rPr>
        <w:t>’ academic needs.</w:t>
      </w:r>
      <w:r w:rsidR="006E0899" w:rsidRPr="204F9CB9">
        <w:rPr>
          <w:rFonts w:asciiTheme="minorHAnsi" w:hAnsiTheme="minorHAnsi" w:cstheme="minorBidi"/>
          <w:color w:val="000000" w:themeColor="text1"/>
        </w:rPr>
        <w:t xml:space="preserve"> To </w:t>
      </w:r>
      <w:r w:rsidR="00241CDA" w:rsidRPr="204F9CB9">
        <w:rPr>
          <w:rFonts w:asciiTheme="minorHAnsi" w:hAnsiTheme="minorHAnsi" w:cstheme="minorBidi"/>
          <w:color w:val="000000" w:themeColor="text1"/>
        </w:rPr>
        <w:t>facilitate</w:t>
      </w:r>
      <w:r w:rsidR="006E0899" w:rsidRPr="204F9CB9">
        <w:rPr>
          <w:rFonts w:asciiTheme="minorHAnsi" w:hAnsiTheme="minorHAnsi" w:cstheme="minorBidi"/>
          <w:color w:val="000000" w:themeColor="text1"/>
        </w:rPr>
        <w:t xml:space="preserve"> this orientation, teachers</w:t>
      </w:r>
      <w:r w:rsidR="0034620C" w:rsidRPr="204F9CB9">
        <w:rPr>
          <w:rFonts w:asciiTheme="minorHAnsi" w:hAnsiTheme="minorHAnsi" w:cstheme="minorBidi"/>
          <w:color w:val="000000" w:themeColor="text1"/>
        </w:rPr>
        <w:t xml:space="preserve"> </w:t>
      </w:r>
      <w:r w:rsidR="00F06573" w:rsidRPr="204F9CB9">
        <w:rPr>
          <w:rFonts w:asciiTheme="minorHAnsi" w:hAnsiTheme="minorHAnsi" w:cstheme="minorBidi"/>
          <w:color w:val="000000" w:themeColor="text1"/>
        </w:rPr>
        <w:t>could</w:t>
      </w:r>
      <w:r w:rsidR="006E0899" w:rsidRPr="204F9CB9">
        <w:rPr>
          <w:rFonts w:asciiTheme="minorHAnsi" w:hAnsiTheme="minorHAnsi" w:cstheme="minorBidi"/>
          <w:color w:val="000000" w:themeColor="text1"/>
        </w:rPr>
        <w:t xml:space="preserve"> </w:t>
      </w:r>
      <w:r w:rsidR="000B3E4A" w:rsidRPr="204F9CB9">
        <w:rPr>
          <w:rFonts w:asciiTheme="minorHAnsi" w:hAnsiTheme="minorHAnsi" w:cstheme="minorBidi"/>
          <w:color w:val="000000" w:themeColor="text1"/>
        </w:rPr>
        <w:t>incorporate</w:t>
      </w:r>
      <w:r w:rsidR="006E0899" w:rsidRPr="204F9CB9">
        <w:rPr>
          <w:rFonts w:asciiTheme="minorHAnsi" w:hAnsiTheme="minorHAnsi" w:cstheme="minorBidi"/>
          <w:color w:val="000000" w:themeColor="text1"/>
        </w:rPr>
        <w:t xml:space="preserve"> texts from local academic cultures </w:t>
      </w:r>
      <w:r w:rsidR="00935FE9" w:rsidRPr="204F9CB9">
        <w:rPr>
          <w:rFonts w:asciiTheme="minorHAnsi" w:hAnsiTheme="minorHAnsi" w:cstheme="minorBidi"/>
          <w:color w:val="000000" w:themeColor="text1"/>
        </w:rPr>
        <w:t>in the ESAP course</w:t>
      </w:r>
      <w:r w:rsidR="000C11CD" w:rsidRPr="204F9CB9">
        <w:rPr>
          <w:rFonts w:asciiTheme="minorHAnsi" w:hAnsiTheme="minorHAnsi" w:cstheme="minorBidi"/>
          <w:color w:val="000000" w:themeColor="text1"/>
        </w:rPr>
        <w:t xml:space="preserve"> </w:t>
      </w:r>
      <w:r w:rsidR="00470DCD">
        <w:rPr>
          <w:rFonts w:asciiTheme="minorHAnsi" w:hAnsiTheme="minorHAnsi" w:cstheme="minorBidi"/>
          <w:color w:val="000000" w:themeColor="text1"/>
        </w:rPr>
        <w:t>(</w:t>
      </w:r>
      <w:r w:rsidR="00D44EB2">
        <w:rPr>
          <w:rFonts w:asciiTheme="minorHAnsi" w:hAnsiTheme="minorHAnsi" w:cstheme="minorBidi"/>
          <w:color w:val="000000" w:themeColor="text1"/>
        </w:rPr>
        <w:t xml:space="preserve">Harwood, 2010; </w:t>
      </w:r>
      <w:r w:rsidR="00470DCD" w:rsidRPr="00470DCD">
        <w:rPr>
          <w:rFonts w:asciiTheme="minorHAnsi" w:hAnsiTheme="minorHAnsi" w:cstheme="minorBidi"/>
          <w:color w:val="000000" w:themeColor="text1"/>
        </w:rPr>
        <w:t>Alshammari</w:t>
      </w:r>
      <w:r w:rsidR="00470DCD">
        <w:rPr>
          <w:rFonts w:asciiTheme="minorHAnsi" w:hAnsiTheme="minorHAnsi" w:cstheme="minorBidi"/>
          <w:color w:val="000000" w:themeColor="text1"/>
        </w:rPr>
        <w:t xml:space="preserve">, </w:t>
      </w:r>
      <w:r w:rsidR="00470DCD" w:rsidRPr="00470DCD">
        <w:rPr>
          <w:rFonts w:asciiTheme="minorHAnsi" w:hAnsiTheme="minorHAnsi" w:cstheme="minorBidi"/>
          <w:color w:val="000000" w:themeColor="text1"/>
        </w:rPr>
        <w:t>2016</w:t>
      </w:r>
      <w:r w:rsidR="00470DCD">
        <w:rPr>
          <w:rFonts w:asciiTheme="minorHAnsi" w:hAnsiTheme="minorHAnsi" w:cstheme="minorBidi"/>
          <w:color w:val="000000" w:themeColor="text1"/>
        </w:rPr>
        <w:t xml:space="preserve">; </w:t>
      </w:r>
      <w:r w:rsidR="000C11CD" w:rsidRPr="204F9CB9">
        <w:rPr>
          <w:rFonts w:asciiTheme="minorHAnsi" w:hAnsiTheme="minorHAnsi" w:cstheme="minorBidi"/>
          <w:color w:val="000000" w:themeColor="text1"/>
        </w:rPr>
        <w:t>Ning</w:t>
      </w:r>
      <w:r w:rsidR="001D4600" w:rsidRPr="204F9CB9">
        <w:rPr>
          <w:rFonts w:asciiTheme="minorHAnsi" w:hAnsiTheme="minorHAnsi" w:cstheme="minorBidi"/>
          <w:color w:val="000000" w:themeColor="text1"/>
        </w:rPr>
        <w:t>, 2017</w:t>
      </w:r>
      <w:r w:rsidR="002515FB">
        <w:rPr>
          <w:rFonts w:asciiTheme="minorHAnsi" w:hAnsiTheme="minorHAnsi" w:cstheme="minorBidi"/>
          <w:color w:val="000000" w:themeColor="text1"/>
        </w:rPr>
        <w:t>,</w:t>
      </w:r>
      <w:r w:rsidR="001D4600" w:rsidRPr="204F9CB9">
        <w:rPr>
          <w:rFonts w:asciiTheme="minorHAnsi" w:hAnsiTheme="minorHAnsi" w:cstheme="minorBidi"/>
          <w:color w:val="000000" w:themeColor="text1"/>
        </w:rPr>
        <w:t xml:space="preserve"> cited in Wong and Wong, 2018)</w:t>
      </w:r>
      <w:r w:rsidR="006E0899" w:rsidRPr="204F9CB9">
        <w:rPr>
          <w:rFonts w:asciiTheme="minorHAnsi" w:hAnsiTheme="minorHAnsi" w:cstheme="minorBidi"/>
          <w:color w:val="000000" w:themeColor="text1"/>
        </w:rPr>
        <w:t xml:space="preserve">. </w:t>
      </w:r>
      <w:r w:rsidR="00E45F15" w:rsidRPr="204F9CB9">
        <w:rPr>
          <w:rFonts w:asciiTheme="minorHAnsi" w:hAnsiTheme="minorHAnsi" w:cstheme="minorBidi"/>
          <w:color w:val="000000" w:themeColor="text1"/>
        </w:rPr>
        <w:t xml:space="preserve">Students </w:t>
      </w:r>
      <w:r w:rsidR="0F129D60" w:rsidRPr="204F9CB9">
        <w:rPr>
          <w:rFonts w:asciiTheme="minorHAnsi" w:hAnsiTheme="minorHAnsi" w:cstheme="minorBidi"/>
          <w:color w:val="000000" w:themeColor="text1"/>
        </w:rPr>
        <w:t>c</w:t>
      </w:r>
      <w:r w:rsidR="00344132" w:rsidRPr="204F9CB9">
        <w:rPr>
          <w:rFonts w:asciiTheme="minorHAnsi" w:hAnsiTheme="minorHAnsi" w:cstheme="minorBidi"/>
          <w:color w:val="000000" w:themeColor="text1"/>
        </w:rPr>
        <w:t>ould gain</w:t>
      </w:r>
      <w:r w:rsidR="00E45F15" w:rsidRPr="204F9CB9">
        <w:rPr>
          <w:rFonts w:asciiTheme="minorHAnsi" w:hAnsiTheme="minorHAnsi" w:cstheme="minorBidi"/>
          <w:color w:val="000000" w:themeColor="text1"/>
        </w:rPr>
        <w:t xml:space="preserve"> the awareness and skills necessary to negotiate divergent academic traditions as they switch between local and Western academic literacies.</w:t>
      </w:r>
      <w:r w:rsidR="00E76EE9" w:rsidRPr="204F9CB9">
        <w:rPr>
          <w:rFonts w:asciiTheme="minorHAnsi" w:hAnsiTheme="minorHAnsi" w:cstheme="minorBidi"/>
          <w:color w:val="000000" w:themeColor="text1"/>
        </w:rPr>
        <w:t xml:space="preserve"> </w:t>
      </w:r>
      <w:r w:rsidR="00AA0242">
        <w:rPr>
          <w:rFonts w:asciiTheme="minorHAnsi" w:hAnsiTheme="minorHAnsi" w:cstheme="minorBidi"/>
          <w:color w:val="000000" w:themeColor="text1"/>
        </w:rPr>
        <w:t xml:space="preserve">By </w:t>
      </w:r>
      <w:r w:rsidR="00E76EE9" w:rsidRPr="008C0124">
        <w:rPr>
          <w:rFonts w:asciiTheme="minorHAnsi" w:hAnsiTheme="minorHAnsi" w:cstheme="minorBidi"/>
          <w:color w:val="000000" w:themeColor="text1"/>
        </w:rPr>
        <w:t>doing</w:t>
      </w:r>
      <w:r w:rsidR="00992C75" w:rsidRPr="008C0124">
        <w:rPr>
          <w:rFonts w:asciiTheme="minorHAnsi" w:hAnsiTheme="minorHAnsi" w:cstheme="minorBidi"/>
          <w:color w:val="000000" w:themeColor="text1"/>
        </w:rPr>
        <w:t xml:space="preserve"> so</w:t>
      </w:r>
      <w:r w:rsidR="5CD033B3" w:rsidRPr="008C0124">
        <w:rPr>
          <w:rFonts w:asciiTheme="minorHAnsi" w:hAnsiTheme="minorHAnsi" w:cstheme="minorBidi"/>
          <w:color w:val="000000" w:themeColor="text1"/>
        </w:rPr>
        <w:t>,</w:t>
      </w:r>
      <w:r w:rsidR="00A31606" w:rsidRPr="008C0124">
        <w:rPr>
          <w:rFonts w:asciiTheme="minorHAnsi" w:hAnsiTheme="minorHAnsi" w:cstheme="minorBidi"/>
          <w:color w:val="000000" w:themeColor="text1"/>
        </w:rPr>
        <w:t xml:space="preserve"> </w:t>
      </w:r>
      <w:r w:rsidR="37D97562" w:rsidRPr="008C0124">
        <w:rPr>
          <w:rFonts w:asciiTheme="minorHAnsi" w:hAnsiTheme="minorHAnsi" w:cstheme="minorBidi"/>
          <w:color w:val="000000" w:themeColor="text1"/>
        </w:rPr>
        <w:t>s</w:t>
      </w:r>
      <w:r w:rsidR="00E76EE9" w:rsidRPr="008C0124">
        <w:rPr>
          <w:rFonts w:asciiTheme="minorHAnsi" w:hAnsiTheme="minorHAnsi" w:cstheme="minorBidi"/>
          <w:color w:val="000000" w:themeColor="text1"/>
        </w:rPr>
        <w:t xml:space="preserve">tudents </w:t>
      </w:r>
      <w:r w:rsidR="15E7FC6E" w:rsidRPr="008C0124">
        <w:rPr>
          <w:rFonts w:asciiTheme="minorHAnsi" w:hAnsiTheme="minorHAnsi" w:cstheme="minorBidi"/>
          <w:color w:val="000000" w:themeColor="text1"/>
        </w:rPr>
        <w:t>c</w:t>
      </w:r>
      <w:r w:rsidR="00BD0B09" w:rsidRPr="008C0124">
        <w:rPr>
          <w:rFonts w:asciiTheme="minorHAnsi" w:hAnsiTheme="minorHAnsi" w:cstheme="minorBidi"/>
          <w:color w:val="000000" w:themeColor="text1"/>
        </w:rPr>
        <w:t xml:space="preserve">ould </w:t>
      </w:r>
      <w:r w:rsidR="00C81E1F" w:rsidRPr="008C0124">
        <w:rPr>
          <w:rFonts w:asciiTheme="minorHAnsi" w:hAnsiTheme="minorHAnsi" w:cstheme="minorBidi"/>
          <w:color w:val="000000" w:themeColor="text1"/>
        </w:rPr>
        <w:t>enhance their</w:t>
      </w:r>
      <w:r w:rsidR="00E72FFD" w:rsidRPr="008C0124">
        <w:rPr>
          <w:rFonts w:asciiTheme="minorHAnsi" w:hAnsiTheme="minorHAnsi" w:cstheme="minorBidi"/>
          <w:color w:val="000000" w:themeColor="text1"/>
        </w:rPr>
        <w:t xml:space="preserve"> proficiency in English </w:t>
      </w:r>
      <w:r w:rsidR="0088728C" w:rsidRPr="008C0124">
        <w:rPr>
          <w:rFonts w:asciiTheme="minorHAnsi" w:hAnsiTheme="minorHAnsi" w:cstheme="minorBidi"/>
          <w:color w:val="000000" w:themeColor="text1"/>
        </w:rPr>
        <w:t>communication, and</w:t>
      </w:r>
      <w:r w:rsidR="00992C75" w:rsidRPr="008C0124">
        <w:rPr>
          <w:rFonts w:asciiTheme="minorHAnsi" w:hAnsiTheme="minorHAnsi" w:cstheme="minorBidi"/>
          <w:color w:val="000000" w:themeColor="text1"/>
        </w:rPr>
        <w:t xml:space="preserve"> </w:t>
      </w:r>
      <w:r w:rsidR="00E72FFD" w:rsidRPr="008C0124">
        <w:rPr>
          <w:rFonts w:asciiTheme="minorHAnsi" w:hAnsiTheme="minorHAnsi" w:cstheme="minorBidi"/>
          <w:color w:val="000000" w:themeColor="text1"/>
        </w:rPr>
        <w:t>understand the rationale behind local conventions</w:t>
      </w:r>
      <w:r w:rsidR="003C2CDC" w:rsidRPr="008C0124">
        <w:rPr>
          <w:rFonts w:asciiTheme="minorHAnsi" w:hAnsiTheme="minorHAnsi" w:cstheme="minorBidi"/>
          <w:color w:val="000000" w:themeColor="text1"/>
        </w:rPr>
        <w:t xml:space="preserve">. This </w:t>
      </w:r>
      <w:r w:rsidR="003C2CDC" w:rsidRPr="204F9CB9">
        <w:rPr>
          <w:rFonts w:asciiTheme="minorHAnsi" w:hAnsiTheme="minorHAnsi" w:cstheme="minorBidi"/>
          <w:color w:val="000000" w:themeColor="text1"/>
        </w:rPr>
        <w:t xml:space="preserve">strategy </w:t>
      </w:r>
      <w:r w:rsidR="4CB5E358" w:rsidRPr="204F9CB9">
        <w:rPr>
          <w:rFonts w:asciiTheme="minorHAnsi" w:hAnsiTheme="minorHAnsi" w:cstheme="minorBidi"/>
          <w:color w:val="000000" w:themeColor="text1"/>
        </w:rPr>
        <w:t>c</w:t>
      </w:r>
      <w:r w:rsidR="003C2CDC" w:rsidRPr="204F9CB9">
        <w:rPr>
          <w:rFonts w:asciiTheme="minorHAnsi" w:hAnsiTheme="minorHAnsi" w:cstheme="minorBidi"/>
          <w:color w:val="000000" w:themeColor="text1"/>
        </w:rPr>
        <w:t xml:space="preserve">ould also assist local </w:t>
      </w:r>
      <w:r w:rsidR="00364444" w:rsidRPr="204F9CB9">
        <w:rPr>
          <w:rFonts w:asciiTheme="minorHAnsi" w:hAnsiTheme="minorHAnsi" w:cstheme="minorBidi"/>
          <w:color w:val="000000" w:themeColor="text1"/>
        </w:rPr>
        <w:t xml:space="preserve">teachers </w:t>
      </w:r>
      <w:r w:rsidR="003C2CDC" w:rsidRPr="204F9CB9">
        <w:rPr>
          <w:rFonts w:asciiTheme="minorHAnsi" w:hAnsiTheme="minorHAnsi" w:cstheme="minorBidi"/>
          <w:color w:val="000000" w:themeColor="text1"/>
        </w:rPr>
        <w:t>in overcoming the paucity of materials and resources for ESAP</w:t>
      </w:r>
      <w:r w:rsidR="007108B4" w:rsidRPr="204F9CB9">
        <w:rPr>
          <w:rFonts w:asciiTheme="minorHAnsi" w:hAnsiTheme="minorHAnsi" w:cstheme="minorBidi"/>
          <w:color w:val="000000" w:themeColor="text1"/>
        </w:rPr>
        <w:t xml:space="preserve"> available in Algeria</w:t>
      </w:r>
      <w:r w:rsidR="007108B4" w:rsidRPr="204F9CB9">
        <w:rPr>
          <w:rFonts w:asciiTheme="minorHAnsi" w:hAnsiTheme="minorHAnsi" w:cstheme="minorBidi"/>
          <w:color w:val="FF0000"/>
        </w:rPr>
        <w:t>.</w:t>
      </w:r>
    </w:p>
    <w:p w14:paraId="1E021980" w14:textId="20DF764B" w:rsidR="008D6AFD" w:rsidRPr="00787753" w:rsidRDefault="008D6AFD" w:rsidP="006B4E60">
      <w:pPr>
        <w:pStyle w:val="Heading4"/>
        <w:rPr>
          <w:lang w:val="en-GB"/>
        </w:rPr>
      </w:pPr>
      <w:r w:rsidRPr="00787753">
        <w:rPr>
          <w:lang w:val="en-GB"/>
        </w:rPr>
        <w:t xml:space="preserve">The Importance of </w:t>
      </w:r>
      <w:r w:rsidR="00FA5E29" w:rsidRPr="00787753">
        <w:rPr>
          <w:lang w:val="en-GB"/>
        </w:rPr>
        <w:t xml:space="preserve">Collaboration </w:t>
      </w:r>
      <w:r w:rsidRPr="00787753">
        <w:rPr>
          <w:lang w:val="en-GB"/>
        </w:rPr>
        <w:t>Among</w:t>
      </w:r>
      <w:r w:rsidR="00F4519F" w:rsidRPr="00787753">
        <w:rPr>
          <w:lang w:val="en-GB"/>
        </w:rPr>
        <w:t>st</w:t>
      </w:r>
      <w:r w:rsidRPr="00787753">
        <w:rPr>
          <w:lang w:val="en-GB"/>
        </w:rPr>
        <w:t xml:space="preserve"> Teachers</w:t>
      </w:r>
    </w:p>
    <w:p w14:paraId="293DC187" w14:textId="0D2A5D15" w:rsidR="003D13B9" w:rsidRPr="005F5167" w:rsidRDefault="3042A95F" w:rsidP="1ABEFC02">
      <w:pPr>
        <w:pStyle w:val="NormalWeb"/>
        <w:rPr>
          <w:rFonts w:asciiTheme="minorHAnsi" w:hAnsiTheme="minorHAnsi" w:cstheme="minorBidi"/>
        </w:rPr>
      </w:pPr>
      <w:r w:rsidRPr="1ABEFC02">
        <w:rPr>
          <w:rFonts w:asciiTheme="minorHAnsi" w:hAnsiTheme="minorHAnsi" w:cstheme="minorBidi"/>
        </w:rPr>
        <w:t xml:space="preserve">The data (Datasets 1 and </w:t>
      </w:r>
      <w:r w:rsidR="00004383" w:rsidRPr="1ABEFC02">
        <w:rPr>
          <w:rFonts w:asciiTheme="minorHAnsi" w:hAnsiTheme="minorHAnsi" w:cstheme="minorBidi"/>
        </w:rPr>
        <w:t xml:space="preserve">2 </w:t>
      </w:r>
      <w:r w:rsidR="003933B7" w:rsidRPr="00354EED">
        <w:rPr>
          <w:rFonts w:asciiTheme="minorHAnsi" w:eastAsia="Calibri" w:hAnsiTheme="minorHAnsi" w:cstheme="minorHAnsi"/>
        </w:rPr>
        <w:t>–</w:t>
      </w:r>
      <w:r w:rsidR="003933B7">
        <w:rPr>
          <w:lang w:eastAsia="en-US"/>
        </w:rPr>
        <w:t xml:space="preserve"> </w:t>
      </w:r>
      <w:r w:rsidR="003933B7" w:rsidRPr="1ABEFC02">
        <w:rPr>
          <w:rFonts w:asciiTheme="minorHAnsi" w:hAnsiTheme="minorHAnsi" w:cstheme="minorBidi"/>
        </w:rPr>
        <w:t>Sections</w:t>
      </w:r>
      <w:r w:rsidRPr="1ABEFC02">
        <w:rPr>
          <w:rFonts w:asciiTheme="minorHAnsi" w:hAnsiTheme="minorHAnsi" w:cstheme="minorBidi"/>
        </w:rPr>
        <w:t xml:space="preserve"> 5.3.3.2/5.5.2.4) </w:t>
      </w:r>
      <w:r w:rsidR="4F26F7E6" w:rsidRPr="1ABEFC02">
        <w:rPr>
          <w:rFonts w:asciiTheme="minorHAnsi" w:hAnsiTheme="minorHAnsi" w:cstheme="minorBidi"/>
        </w:rPr>
        <w:t>reported</w:t>
      </w:r>
      <w:r w:rsidRPr="1ABEFC02">
        <w:rPr>
          <w:rFonts w:asciiTheme="minorHAnsi" w:hAnsiTheme="minorHAnsi" w:cstheme="minorBidi"/>
        </w:rPr>
        <w:t xml:space="preserve"> </w:t>
      </w:r>
      <w:r w:rsidR="442B73ED" w:rsidRPr="1ABEFC02">
        <w:rPr>
          <w:rFonts w:asciiTheme="minorHAnsi" w:hAnsiTheme="minorHAnsi" w:cstheme="minorBidi"/>
        </w:rPr>
        <w:t>the absence</w:t>
      </w:r>
      <w:r w:rsidRPr="1ABEFC02">
        <w:rPr>
          <w:rFonts w:asciiTheme="minorHAnsi" w:hAnsiTheme="minorHAnsi" w:cstheme="minorBidi"/>
        </w:rPr>
        <w:t xml:space="preserve"> of relevant contact or meetings between teachers, which this study </w:t>
      </w:r>
      <w:r w:rsidR="5F9B7D18" w:rsidRPr="1ABEFC02">
        <w:rPr>
          <w:rFonts w:asciiTheme="minorHAnsi" w:hAnsiTheme="minorHAnsi" w:cstheme="minorBidi"/>
        </w:rPr>
        <w:t>suggests could be</w:t>
      </w:r>
      <w:r w:rsidRPr="1ABEFC02">
        <w:rPr>
          <w:rFonts w:asciiTheme="minorHAnsi" w:hAnsiTheme="minorHAnsi" w:cstheme="minorBidi"/>
        </w:rPr>
        <w:t xml:space="preserve"> </w:t>
      </w:r>
      <w:r w:rsidR="591E3F68" w:rsidRPr="1ABEFC02">
        <w:rPr>
          <w:rFonts w:asciiTheme="minorHAnsi" w:hAnsiTheme="minorHAnsi" w:cstheme="minorBidi"/>
        </w:rPr>
        <w:t>addressed</w:t>
      </w:r>
      <w:r w:rsidRPr="1ABEFC02">
        <w:rPr>
          <w:rFonts w:asciiTheme="minorHAnsi" w:hAnsiTheme="minorHAnsi" w:cstheme="minorBidi"/>
        </w:rPr>
        <w:t xml:space="preserve"> through collaboration</w:t>
      </w:r>
      <w:r w:rsidR="690DE896" w:rsidRPr="1ABEFC02">
        <w:rPr>
          <w:rFonts w:asciiTheme="minorHAnsi" w:hAnsiTheme="minorHAnsi" w:cstheme="minorBidi"/>
        </w:rPr>
        <w:t xml:space="preserve"> </w:t>
      </w:r>
      <w:r w:rsidR="00AD3D5E" w:rsidRPr="1ABEFC02">
        <w:rPr>
          <w:rFonts w:asciiTheme="minorHAnsi" w:hAnsiTheme="minorHAnsi" w:cstheme="minorBidi"/>
        </w:rPr>
        <w:t>between subject</w:t>
      </w:r>
      <w:r w:rsidR="690DE896" w:rsidRPr="1ABEFC02">
        <w:rPr>
          <w:rFonts w:asciiTheme="minorHAnsi" w:hAnsiTheme="minorHAnsi" w:cstheme="minorBidi"/>
        </w:rPr>
        <w:t xml:space="preserve"> and ESAP teachers</w:t>
      </w:r>
      <w:r w:rsidRPr="1ABEFC02">
        <w:rPr>
          <w:rFonts w:asciiTheme="minorHAnsi" w:hAnsiTheme="minorHAnsi" w:cstheme="minorBidi"/>
        </w:rPr>
        <w:t xml:space="preserve">. </w:t>
      </w:r>
      <w:r w:rsidR="0966E05B" w:rsidRPr="1ABEFC02">
        <w:rPr>
          <w:rFonts w:asciiTheme="minorHAnsi" w:hAnsiTheme="minorHAnsi" w:cstheme="minorBidi"/>
        </w:rPr>
        <w:t>Doing this</w:t>
      </w:r>
      <w:r w:rsidRPr="1ABEFC02">
        <w:rPr>
          <w:rFonts w:asciiTheme="minorHAnsi" w:hAnsiTheme="minorHAnsi" w:cstheme="minorBidi"/>
        </w:rPr>
        <w:t xml:space="preserve"> could offer multiple perspectives in ESAP</w:t>
      </w:r>
      <w:r w:rsidR="01359F13" w:rsidRPr="1ABEFC02">
        <w:rPr>
          <w:rFonts w:asciiTheme="minorHAnsi" w:hAnsiTheme="minorHAnsi" w:cstheme="minorBidi"/>
        </w:rPr>
        <w:t xml:space="preserve"> curriculum</w:t>
      </w:r>
      <w:r w:rsidRPr="1ABEFC02">
        <w:rPr>
          <w:rFonts w:asciiTheme="minorHAnsi" w:hAnsiTheme="minorHAnsi" w:cstheme="minorBidi"/>
        </w:rPr>
        <w:t xml:space="preserve"> design and minimi</w:t>
      </w:r>
      <w:r w:rsidR="68E2D516" w:rsidRPr="1ABEFC02">
        <w:rPr>
          <w:rFonts w:asciiTheme="minorHAnsi" w:hAnsiTheme="minorHAnsi" w:cstheme="minorBidi"/>
        </w:rPr>
        <w:t>s</w:t>
      </w:r>
      <w:r w:rsidRPr="1ABEFC02">
        <w:rPr>
          <w:rFonts w:asciiTheme="minorHAnsi" w:hAnsiTheme="minorHAnsi" w:cstheme="minorBidi"/>
        </w:rPr>
        <w:t>e gaps in ESAP teachers' knowledge of the subject matter</w:t>
      </w:r>
      <w:r w:rsidR="36A5EE36" w:rsidRPr="1ABEFC02">
        <w:rPr>
          <w:rFonts w:asciiTheme="minorHAnsi" w:hAnsiTheme="minorHAnsi" w:cstheme="minorBidi"/>
        </w:rPr>
        <w:t xml:space="preserve"> that aligns</w:t>
      </w:r>
      <w:r w:rsidRPr="1ABEFC02">
        <w:rPr>
          <w:rFonts w:asciiTheme="minorHAnsi" w:hAnsiTheme="minorHAnsi" w:cstheme="minorBidi"/>
        </w:rPr>
        <w:t xml:space="preserve"> with the students' discipline, as evidenced by the </w:t>
      </w:r>
      <w:r w:rsidR="69365D1C" w:rsidRPr="1ABEFC02">
        <w:rPr>
          <w:rFonts w:asciiTheme="minorHAnsi" w:hAnsiTheme="minorHAnsi" w:cstheme="minorBidi"/>
        </w:rPr>
        <w:t xml:space="preserve">discussion of </w:t>
      </w:r>
      <w:r w:rsidRPr="1ABEFC02">
        <w:rPr>
          <w:rFonts w:asciiTheme="minorHAnsi" w:hAnsiTheme="minorHAnsi" w:cstheme="minorBidi"/>
        </w:rPr>
        <w:t xml:space="preserve">findings (Section 7.3.1.2). </w:t>
      </w:r>
      <w:r w:rsidR="0343864F" w:rsidRPr="1ABEFC02">
        <w:rPr>
          <w:rFonts w:asciiTheme="minorHAnsi" w:hAnsiTheme="minorHAnsi" w:cstheme="minorBidi"/>
        </w:rPr>
        <w:t xml:space="preserve"> </w:t>
      </w:r>
      <w:r w:rsidR="0DD146EE" w:rsidRPr="1ABEFC02">
        <w:rPr>
          <w:rFonts w:asciiTheme="minorHAnsi" w:hAnsiTheme="minorHAnsi" w:cstheme="minorBidi"/>
        </w:rPr>
        <w:t xml:space="preserve">This finding </w:t>
      </w:r>
      <w:r w:rsidR="749E5A08" w:rsidRPr="1ABEFC02">
        <w:rPr>
          <w:rFonts w:asciiTheme="minorHAnsi" w:hAnsiTheme="minorHAnsi" w:cstheme="minorBidi"/>
        </w:rPr>
        <w:t>is reinforced by previous studies such as Zhang (2017), Alsharif and Shukri (2018), Basturkmen (2019)</w:t>
      </w:r>
      <w:r w:rsidR="00D3759A">
        <w:rPr>
          <w:rFonts w:asciiTheme="minorHAnsi" w:hAnsiTheme="minorHAnsi" w:cstheme="minorBidi"/>
        </w:rPr>
        <w:t>,</w:t>
      </w:r>
      <w:r w:rsidR="749E5A08" w:rsidRPr="1ABEFC02">
        <w:rPr>
          <w:rFonts w:asciiTheme="minorHAnsi" w:hAnsiTheme="minorHAnsi" w:cstheme="minorBidi"/>
        </w:rPr>
        <w:t xml:space="preserve"> Chaovanapricha and Chaturongakul (2020)</w:t>
      </w:r>
      <w:r w:rsidR="00D3759A">
        <w:rPr>
          <w:rFonts w:asciiTheme="minorHAnsi" w:hAnsiTheme="minorHAnsi" w:cstheme="minorBidi"/>
        </w:rPr>
        <w:t xml:space="preserve"> and Bond</w:t>
      </w:r>
      <w:r w:rsidR="00073828">
        <w:rPr>
          <w:rFonts w:asciiTheme="minorHAnsi" w:hAnsiTheme="minorHAnsi" w:cstheme="minorBidi"/>
        </w:rPr>
        <w:t xml:space="preserve"> (</w:t>
      </w:r>
      <w:r w:rsidR="00D3759A">
        <w:rPr>
          <w:rFonts w:asciiTheme="minorHAnsi" w:hAnsiTheme="minorHAnsi" w:cstheme="minorBidi"/>
        </w:rPr>
        <w:t>2022</w:t>
      </w:r>
      <w:r w:rsidR="00073828">
        <w:rPr>
          <w:rFonts w:asciiTheme="minorHAnsi" w:hAnsiTheme="minorHAnsi" w:cstheme="minorBidi"/>
        </w:rPr>
        <w:t>)</w:t>
      </w:r>
      <w:r w:rsidR="0DD146EE" w:rsidRPr="1ABEFC02">
        <w:rPr>
          <w:rFonts w:asciiTheme="minorHAnsi" w:hAnsiTheme="minorHAnsi" w:cstheme="minorBidi"/>
        </w:rPr>
        <w:t xml:space="preserve"> </w:t>
      </w:r>
      <w:r w:rsidRPr="1ABEFC02">
        <w:rPr>
          <w:rFonts w:asciiTheme="minorHAnsi" w:hAnsiTheme="minorHAnsi" w:cstheme="minorBidi"/>
        </w:rPr>
        <w:t xml:space="preserve">which suggest that collaboration between subject/content teachers and ESAP teachers could help ESAP teachers gain insights </w:t>
      </w:r>
      <w:r w:rsidR="00073828">
        <w:rPr>
          <w:rFonts w:asciiTheme="minorHAnsi" w:hAnsiTheme="minorHAnsi" w:cstheme="minorBidi"/>
        </w:rPr>
        <w:t>and confidence</w:t>
      </w:r>
      <w:r w:rsidRPr="1ABEFC02">
        <w:rPr>
          <w:rFonts w:asciiTheme="minorHAnsi" w:hAnsiTheme="minorHAnsi" w:cstheme="minorBidi"/>
        </w:rPr>
        <w:t xml:space="preserve"> disciplinary content </w:t>
      </w:r>
      <w:r w:rsidR="6E6D3244" w:rsidRPr="1ABEFC02">
        <w:rPr>
          <w:rFonts w:asciiTheme="minorHAnsi" w:hAnsiTheme="minorHAnsi" w:cstheme="minorBidi"/>
        </w:rPr>
        <w:t>practices and</w:t>
      </w:r>
      <w:r w:rsidRPr="1ABEFC02">
        <w:rPr>
          <w:rFonts w:asciiTheme="minorHAnsi" w:hAnsiTheme="minorHAnsi" w:cstheme="minorBidi"/>
        </w:rPr>
        <w:t xml:space="preserve"> develop appropriate content for diverse student needs. Ding and Bruce (2017) </w:t>
      </w:r>
      <w:r w:rsidR="6E6D3244" w:rsidRPr="1ABEFC02">
        <w:rPr>
          <w:rFonts w:asciiTheme="minorHAnsi" w:hAnsiTheme="minorHAnsi" w:cstheme="minorBidi"/>
        </w:rPr>
        <w:t>acknowledge the</w:t>
      </w:r>
      <w:r w:rsidRPr="1ABEFC02">
        <w:rPr>
          <w:rFonts w:asciiTheme="minorHAnsi" w:hAnsiTheme="minorHAnsi" w:cstheme="minorBidi"/>
        </w:rPr>
        <w:t xml:space="preserve"> importance of mutual exchange of expertise among ESAP </w:t>
      </w:r>
      <w:r w:rsidRPr="1ABEFC02">
        <w:rPr>
          <w:rFonts w:asciiTheme="minorHAnsi" w:hAnsiTheme="minorHAnsi" w:cstheme="minorBidi"/>
        </w:rPr>
        <w:lastRenderedPageBreak/>
        <w:t>teachers and subject specialists, bringing both linguistic expertise and teaching experience into the course (Li and Cargill, 2019; Northcote</w:t>
      </w:r>
      <w:r w:rsidR="16441C63" w:rsidRPr="1ABEFC02">
        <w:rPr>
          <w:rFonts w:asciiTheme="minorHAnsi" w:hAnsiTheme="minorHAnsi" w:cstheme="minorBidi"/>
        </w:rPr>
        <w:t xml:space="preserve"> et al.</w:t>
      </w:r>
      <w:r w:rsidRPr="1ABEFC02">
        <w:rPr>
          <w:rFonts w:asciiTheme="minorHAnsi" w:hAnsiTheme="minorHAnsi" w:cstheme="minorBidi"/>
        </w:rPr>
        <w:t>, 2019</w:t>
      </w:r>
      <w:r w:rsidR="0343864F" w:rsidRPr="1ABEFC02">
        <w:rPr>
          <w:rFonts w:asciiTheme="minorHAnsi" w:hAnsiTheme="minorHAnsi" w:cstheme="minorBidi"/>
        </w:rPr>
        <w:t>).</w:t>
      </w:r>
    </w:p>
    <w:p w14:paraId="533F3AEF" w14:textId="22A39CC2" w:rsidR="001F5E62" w:rsidRPr="005F5167" w:rsidRDefault="00753A40" w:rsidP="3FF5A7C3">
      <w:pPr>
        <w:rPr>
          <w:rFonts w:asciiTheme="minorHAnsi" w:eastAsia="Calibri" w:hAnsiTheme="minorHAnsi"/>
        </w:rPr>
      </w:pPr>
      <w:r w:rsidRPr="5576CEF8">
        <w:rPr>
          <w:rFonts w:asciiTheme="minorHAnsi" w:eastAsia="Calibri" w:hAnsiTheme="minorHAnsi"/>
        </w:rPr>
        <w:t>According to Hyland (2022), collaboration between ESAP teachers and subject specialists can be crucial in developing the knowledge, skills, and experience necessary to support students in learning speciali</w:t>
      </w:r>
      <w:r w:rsidR="00B029C7" w:rsidRPr="5576CEF8">
        <w:rPr>
          <w:rFonts w:asciiTheme="minorHAnsi" w:eastAsia="Calibri" w:hAnsiTheme="minorHAnsi"/>
        </w:rPr>
        <w:t>s</w:t>
      </w:r>
      <w:r w:rsidRPr="5576CEF8">
        <w:rPr>
          <w:rFonts w:asciiTheme="minorHAnsi" w:eastAsia="Calibri" w:hAnsiTheme="minorHAnsi"/>
        </w:rPr>
        <w:t>ed content and approaching subject knowledge topics from different perspectives. Th</w:t>
      </w:r>
      <w:r w:rsidR="00686511" w:rsidRPr="5576CEF8">
        <w:rPr>
          <w:rFonts w:asciiTheme="minorHAnsi" w:eastAsia="Calibri" w:hAnsiTheme="minorHAnsi"/>
        </w:rPr>
        <w:t>e</w:t>
      </w:r>
      <w:r w:rsidRPr="5576CEF8">
        <w:rPr>
          <w:rFonts w:asciiTheme="minorHAnsi" w:eastAsia="Calibri" w:hAnsiTheme="minorHAnsi"/>
        </w:rPr>
        <w:t xml:space="preserve"> need for collaboration </w:t>
      </w:r>
      <w:r w:rsidR="00686511" w:rsidRPr="5576CEF8">
        <w:rPr>
          <w:rFonts w:asciiTheme="minorHAnsi" w:eastAsia="Calibri" w:hAnsiTheme="minorHAnsi"/>
        </w:rPr>
        <w:t xml:space="preserve">with students </w:t>
      </w:r>
      <w:r w:rsidRPr="5576CEF8">
        <w:rPr>
          <w:rFonts w:asciiTheme="minorHAnsi" w:eastAsia="Calibri" w:hAnsiTheme="minorHAnsi"/>
        </w:rPr>
        <w:t>has</w:t>
      </w:r>
      <w:r w:rsidR="00686511" w:rsidRPr="5576CEF8">
        <w:rPr>
          <w:rFonts w:asciiTheme="minorHAnsi" w:eastAsia="Calibri" w:hAnsiTheme="minorHAnsi"/>
        </w:rPr>
        <w:t xml:space="preserve"> </w:t>
      </w:r>
      <w:r w:rsidRPr="5576CEF8">
        <w:rPr>
          <w:rFonts w:asciiTheme="minorHAnsi" w:eastAsia="Calibri" w:hAnsiTheme="minorHAnsi"/>
        </w:rPr>
        <w:t xml:space="preserve">been highlighted by Bond (2017), who advocated </w:t>
      </w:r>
      <w:r w:rsidR="0070165F">
        <w:rPr>
          <w:rFonts w:asciiTheme="minorHAnsi" w:eastAsia="Calibri" w:hAnsiTheme="minorHAnsi"/>
        </w:rPr>
        <w:t xml:space="preserve">using </w:t>
      </w:r>
      <w:r w:rsidRPr="5576CEF8">
        <w:rPr>
          <w:rFonts w:asciiTheme="minorHAnsi" w:eastAsia="Calibri" w:hAnsiTheme="minorHAnsi"/>
        </w:rPr>
        <w:t xml:space="preserve">a collaborative approach between teachers and students to continually question and engage with curriculum and classroom practices. Therefore, collaborating allows teachers to establish supportive working relationships, share </w:t>
      </w:r>
      <w:r w:rsidR="0007495A" w:rsidRPr="5576CEF8">
        <w:rPr>
          <w:rFonts w:asciiTheme="minorHAnsi" w:eastAsia="Calibri" w:hAnsiTheme="minorHAnsi"/>
        </w:rPr>
        <w:t xml:space="preserve">and voice </w:t>
      </w:r>
      <w:r w:rsidRPr="5576CEF8">
        <w:rPr>
          <w:rFonts w:asciiTheme="minorHAnsi" w:eastAsia="Calibri" w:hAnsiTheme="minorHAnsi"/>
        </w:rPr>
        <w:t xml:space="preserve">their opinions and practices, and enrich the ESAP curriculum </w:t>
      </w:r>
      <w:r w:rsidR="001F5E62" w:rsidRPr="5576CEF8">
        <w:rPr>
          <w:rFonts w:asciiTheme="minorHAnsi" w:eastAsia="Calibri" w:hAnsiTheme="minorHAnsi"/>
        </w:rPr>
        <w:t>in the design of components and delivery (MacDiarmid and MacDonald, 2021).</w:t>
      </w:r>
      <w:r w:rsidR="00C77418">
        <w:rPr>
          <w:rFonts w:asciiTheme="minorHAnsi" w:eastAsia="Calibri" w:hAnsiTheme="minorHAnsi"/>
        </w:rPr>
        <w:t xml:space="preserve"> </w:t>
      </w:r>
      <w:r w:rsidR="7B24F9A4" w:rsidRPr="5576CEF8">
        <w:rPr>
          <w:rFonts w:asciiTheme="minorHAnsi" w:eastAsia="Calibri" w:hAnsiTheme="minorHAnsi"/>
        </w:rPr>
        <w:t xml:space="preserve">Their development can lead to increased confidence </w:t>
      </w:r>
      <w:r w:rsidR="00CA062C">
        <w:rPr>
          <w:rFonts w:asciiTheme="minorHAnsi" w:eastAsia="Calibri" w:hAnsiTheme="minorHAnsi"/>
        </w:rPr>
        <w:t xml:space="preserve">(Bond, 2022) </w:t>
      </w:r>
      <w:r w:rsidR="7B24F9A4" w:rsidRPr="5576CEF8">
        <w:rPr>
          <w:rFonts w:asciiTheme="minorHAnsi" w:eastAsia="Calibri" w:hAnsiTheme="minorHAnsi"/>
        </w:rPr>
        <w:t>which could subsequently lead to motivation towards a more student-led</w:t>
      </w:r>
      <w:r w:rsidR="02D31B2E" w:rsidRPr="5576CEF8">
        <w:rPr>
          <w:rFonts w:asciiTheme="minorHAnsi" w:eastAsia="Calibri" w:hAnsiTheme="minorHAnsi"/>
        </w:rPr>
        <w:t>, collaborative teaching and learning environment.</w:t>
      </w:r>
    </w:p>
    <w:p w14:paraId="313CAD9E" w14:textId="5B33B2DC" w:rsidR="00440EF8" w:rsidRPr="005F5167" w:rsidRDefault="00BA66D4" w:rsidP="5576CEF8">
      <w:pPr>
        <w:pStyle w:val="NormalWeb"/>
        <w:rPr>
          <w:rFonts w:asciiTheme="minorHAnsi" w:eastAsia="Calibri" w:hAnsiTheme="minorHAnsi" w:cstheme="minorBidi"/>
        </w:rPr>
      </w:pPr>
      <w:r w:rsidRPr="5576CEF8">
        <w:rPr>
          <w:rFonts w:asciiTheme="minorHAnsi" w:eastAsia="Calibri" w:hAnsiTheme="minorHAnsi" w:cstheme="minorBidi"/>
        </w:rPr>
        <w:t xml:space="preserve">Within this study, ESAP teachers would appreciate opportunities to work </w:t>
      </w:r>
      <w:r w:rsidR="00EB29AC" w:rsidRPr="5576CEF8">
        <w:rPr>
          <w:rFonts w:asciiTheme="minorHAnsi" w:eastAsia="Calibri" w:hAnsiTheme="minorHAnsi" w:cstheme="minorBidi"/>
        </w:rPr>
        <w:t>jointly to</w:t>
      </w:r>
      <w:r w:rsidR="00440EF8" w:rsidRPr="5576CEF8">
        <w:rPr>
          <w:rFonts w:asciiTheme="minorHAnsi" w:eastAsia="Calibri" w:hAnsiTheme="minorHAnsi" w:cstheme="minorBidi"/>
        </w:rPr>
        <w:t xml:space="preserve"> </w:t>
      </w:r>
      <w:r w:rsidR="00756919" w:rsidRPr="5576CEF8">
        <w:rPr>
          <w:rFonts w:asciiTheme="minorHAnsi" w:eastAsia="Calibri" w:hAnsiTheme="minorHAnsi" w:cstheme="minorBidi"/>
        </w:rPr>
        <w:t xml:space="preserve">explore academic practices </w:t>
      </w:r>
      <w:r w:rsidR="002618E4" w:rsidRPr="5576CEF8">
        <w:rPr>
          <w:rFonts w:asciiTheme="minorHAnsi" w:eastAsia="Calibri" w:hAnsiTheme="minorHAnsi" w:cstheme="minorBidi"/>
        </w:rPr>
        <w:t xml:space="preserve">and </w:t>
      </w:r>
      <w:r w:rsidR="00440EF8" w:rsidRPr="5576CEF8">
        <w:rPr>
          <w:rFonts w:asciiTheme="minorHAnsi" w:eastAsia="Calibri" w:hAnsiTheme="minorHAnsi" w:cstheme="minorBidi"/>
        </w:rPr>
        <w:t xml:space="preserve">align their courses with students' needs, </w:t>
      </w:r>
      <w:r w:rsidR="2CC01AFD" w:rsidRPr="5576CEF8">
        <w:rPr>
          <w:rFonts w:asciiTheme="minorHAnsi" w:eastAsia="Calibri" w:hAnsiTheme="minorHAnsi" w:cstheme="minorBidi"/>
        </w:rPr>
        <w:t>(</w:t>
      </w:r>
      <w:r w:rsidR="001439FB">
        <w:rPr>
          <w:rFonts w:asciiTheme="minorHAnsi" w:eastAsia="Calibri" w:hAnsiTheme="minorHAnsi" w:cstheme="minorBidi"/>
        </w:rPr>
        <w:t>S</w:t>
      </w:r>
      <w:r w:rsidR="2CC01AFD" w:rsidRPr="5576CEF8">
        <w:rPr>
          <w:rFonts w:asciiTheme="minorHAnsi" w:eastAsia="Calibri" w:hAnsiTheme="minorHAnsi" w:cstheme="minorBidi"/>
        </w:rPr>
        <w:t xml:space="preserve">ection </w:t>
      </w:r>
      <w:r w:rsidR="00B42389">
        <w:rPr>
          <w:rFonts w:asciiTheme="minorHAnsi" w:eastAsia="Calibri" w:hAnsiTheme="minorHAnsi" w:cstheme="minorBidi"/>
        </w:rPr>
        <w:t>5.3.3.2</w:t>
      </w:r>
      <w:r w:rsidR="00B42389" w:rsidRPr="5576CEF8">
        <w:rPr>
          <w:rFonts w:asciiTheme="minorHAnsi" w:eastAsia="Calibri" w:hAnsiTheme="minorHAnsi" w:cstheme="minorBidi"/>
        </w:rPr>
        <w:t>)</w:t>
      </w:r>
      <w:r w:rsidR="008A551A">
        <w:rPr>
          <w:rFonts w:asciiTheme="minorHAnsi" w:eastAsia="Calibri" w:hAnsiTheme="minorHAnsi" w:cstheme="minorBidi"/>
        </w:rPr>
        <w:t xml:space="preserve"> </w:t>
      </w:r>
      <w:r w:rsidR="00440EF8" w:rsidRPr="5576CEF8">
        <w:rPr>
          <w:rFonts w:asciiTheme="minorHAnsi" w:eastAsia="Calibri" w:hAnsiTheme="minorHAnsi" w:cstheme="minorBidi"/>
        </w:rPr>
        <w:t>and such collaboration</w:t>
      </w:r>
      <w:r w:rsidR="003E6C17" w:rsidRPr="5576CEF8">
        <w:rPr>
          <w:rFonts w:asciiTheme="minorHAnsi" w:eastAsia="Calibri" w:hAnsiTheme="minorHAnsi" w:cstheme="minorBidi"/>
        </w:rPr>
        <w:t xml:space="preserve"> amongst teachers</w:t>
      </w:r>
      <w:r w:rsidR="00440EF8" w:rsidRPr="5576CEF8">
        <w:rPr>
          <w:rFonts w:asciiTheme="minorHAnsi" w:eastAsia="Calibri" w:hAnsiTheme="minorHAnsi" w:cstheme="minorBidi"/>
        </w:rPr>
        <w:t xml:space="preserve"> can foster </w:t>
      </w:r>
      <w:r w:rsidRPr="5576CEF8">
        <w:rPr>
          <w:rFonts w:asciiTheme="minorHAnsi" w:eastAsia="Calibri" w:hAnsiTheme="minorHAnsi" w:cstheme="minorBidi"/>
        </w:rPr>
        <w:t>‘</w:t>
      </w:r>
      <w:r w:rsidR="00440EF8" w:rsidRPr="5576CEF8">
        <w:rPr>
          <w:rFonts w:asciiTheme="minorHAnsi" w:eastAsia="Calibri" w:hAnsiTheme="minorHAnsi" w:cstheme="minorBidi"/>
        </w:rPr>
        <w:t>knowledge construction through social participation</w:t>
      </w:r>
      <w:r w:rsidRPr="5576CEF8">
        <w:rPr>
          <w:rFonts w:asciiTheme="minorHAnsi" w:eastAsia="Calibri" w:hAnsiTheme="minorHAnsi" w:cstheme="minorBidi"/>
        </w:rPr>
        <w:t>’</w:t>
      </w:r>
      <w:r w:rsidR="00440EF8" w:rsidRPr="5576CEF8">
        <w:rPr>
          <w:rFonts w:asciiTheme="minorHAnsi" w:eastAsia="Calibri" w:hAnsiTheme="minorHAnsi" w:cstheme="minorBidi"/>
        </w:rPr>
        <w:t xml:space="preserve"> (Maxwell, 2012, p.187</w:t>
      </w:r>
      <w:r w:rsidRPr="5576CEF8">
        <w:rPr>
          <w:rFonts w:asciiTheme="minorHAnsi" w:eastAsia="Calibri" w:hAnsiTheme="minorHAnsi" w:cstheme="minorBidi"/>
        </w:rPr>
        <w:t>),</w:t>
      </w:r>
      <w:r w:rsidR="00440EF8" w:rsidRPr="5576CEF8">
        <w:rPr>
          <w:rFonts w:asciiTheme="minorHAnsi" w:eastAsia="Calibri" w:hAnsiTheme="minorHAnsi" w:cstheme="minorBidi"/>
        </w:rPr>
        <w:t xml:space="preserve"> critical reflection</w:t>
      </w:r>
      <w:r w:rsidR="00C51848" w:rsidRPr="5576CEF8">
        <w:rPr>
          <w:rFonts w:asciiTheme="minorHAnsi" w:eastAsia="Calibri" w:hAnsiTheme="minorHAnsi" w:cstheme="minorBidi"/>
        </w:rPr>
        <w:t xml:space="preserve"> and pedagogical </w:t>
      </w:r>
      <w:r w:rsidRPr="5576CEF8">
        <w:rPr>
          <w:rFonts w:asciiTheme="minorHAnsi" w:eastAsia="Calibri" w:hAnsiTheme="minorHAnsi" w:cstheme="minorBidi"/>
        </w:rPr>
        <w:t>practices (Shulman, 20</w:t>
      </w:r>
      <w:r w:rsidR="00E64B35" w:rsidRPr="5576CEF8">
        <w:rPr>
          <w:rFonts w:asciiTheme="minorHAnsi" w:eastAsia="Calibri" w:hAnsiTheme="minorHAnsi" w:cstheme="minorBidi"/>
        </w:rPr>
        <w:t>0</w:t>
      </w:r>
      <w:r w:rsidRPr="5576CEF8">
        <w:rPr>
          <w:rFonts w:asciiTheme="minorHAnsi" w:eastAsia="Calibri" w:hAnsiTheme="minorHAnsi" w:cstheme="minorBidi"/>
        </w:rPr>
        <w:t>5)</w:t>
      </w:r>
      <w:r w:rsidR="00440EF8" w:rsidRPr="5576CEF8">
        <w:rPr>
          <w:rFonts w:asciiTheme="minorHAnsi" w:eastAsia="Calibri" w:hAnsiTheme="minorHAnsi" w:cstheme="minorBidi"/>
        </w:rPr>
        <w:t>. To encourage this, the Head Teacher could arrange regular meetings and workshops between ESAP teachers and subject specialists</w:t>
      </w:r>
      <w:r w:rsidR="3C7F1E75" w:rsidRPr="5576CEF8">
        <w:rPr>
          <w:rFonts w:asciiTheme="minorHAnsi" w:eastAsia="Calibri" w:hAnsiTheme="minorHAnsi" w:cstheme="minorBidi"/>
        </w:rPr>
        <w:t>, perhaps</w:t>
      </w:r>
      <w:r w:rsidR="00440EF8" w:rsidRPr="5576CEF8">
        <w:rPr>
          <w:rFonts w:asciiTheme="minorHAnsi" w:eastAsia="Calibri" w:hAnsiTheme="minorHAnsi" w:cstheme="minorBidi"/>
        </w:rPr>
        <w:t xml:space="preserve"> before the start of each semester, where they can discuss topics and tasks </w:t>
      </w:r>
      <w:r w:rsidR="002A29C0" w:rsidRPr="5576CEF8">
        <w:rPr>
          <w:rFonts w:asciiTheme="minorHAnsi" w:eastAsia="Calibri" w:hAnsiTheme="minorHAnsi" w:cstheme="minorBidi"/>
        </w:rPr>
        <w:t>(Anwar et al</w:t>
      </w:r>
      <w:r w:rsidR="009D0964">
        <w:rPr>
          <w:rFonts w:asciiTheme="minorHAnsi" w:eastAsia="Calibri" w:hAnsiTheme="minorHAnsi" w:cstheme="minorBidi"/>
        </w:rPr>
        <w:t>.</w:t>
      </w:r>
      <w:r w:rsidR="002A29C0" w:rsidRPr="5576CEF8">
        <w:rPr>
          <w:rFonts w:asciiTheme="minorHAnsi" w:eastAsia="Calibri" w:hAnsiTheme="minorHAnsi" w:cstheme="minorBidi"/>
        </w:rPr>
        <w:t xml:space="preserve">, 2021) </w:t>
      </w:r>
      <w:r w:rsidR="00440EF8" w:rsidRPr="5576CEF8">
        <w:rPr>
          <w:rFonts w:asciiTheme="minorHAnsi" w:eastAsia="Calibri" w:hAnsiTheme="minorHAnsi" w:cstheme="minorBidi"/>
        </w:rPr>
        <w:t>to raise awareness of subject knowledge</w:t>
      </w:r>
      <w:r w:rsidR="00EB29AC" w:rsidRPr="5576CEF8">
        <w:rPr>
          <w:rFonts w:asciiTheme="minorHAnsi" w:eastAsia="Calibri" w:hAnsiTheme="minorHAnsi" w:cstheme="minorBidi"/>
        </w:rPr>
        <w:t xml:space="preserve"> (Section 7.3.1.2)</w:t>
      </w:r>
      <w:r w:rsidR="00440EF8" w:rsidRPr="5576CEF8">
        <w:rPr>
          <w:rFonts w:asciiTheme="minorHAnsi" w:eastAsia="Calibri" w:hAnsiTheme="minorHAnsi" w:cstheme="minorBidi"/>
        </w:rPr>
        <w:t>. Collaborating with other faculties could also invigorate the curriculum and provide valuable professional development opportunities for teachers (Hyland, 201</w:t>
      </w:r>
      <w:r w:rsidR="005F2A77" w:rsidRPr="5576CEF8">
        <w:rPr>
          <w:rFonts w:asciiTheme="minorHAnsi" w:eastAsia="Calibri" w:hAnsiTheme="minorHAnsi" w:cstheme="minorBidi"/>
        </w:rPr>
        <w:t>6</w:t>
      </w:r>
      <w:r w:rsidR="00440EF8" w:rsidRPr="5576CEF8">
        <w:rPr>
          <w:rFonts w:asciiTheme="minorHAnsi" w:eastAsia="Calibri" w:hAnsiTheme="minorHAnsi" w:cstheme="minorBidi"/>
        </w:rPr>
        <w:t>). Additionally, organising forums for teachers to exchange views about ESAP practices and course assessments could equip them with prior knowledge and contextualisation pedagogical knowledge to support curriculum development.</w:t>
      </w:r>
    </w:p>
    <w:p w14:paraId="000011ED" w14:textId="682616D3" w:rsidR="00A000A9" w:rsidRPr="009004F8" w:rsidRDefault="00442FB4" w:rsidP="006B4E60">
      <w:pPr>
        <w:pStyle w:val="Heading3"/>
        <w:rPr>
          <w:lang w:val="en-GB"/>
        </w:rPr>
      </w:pPr>
      <w:bookmarkStart w:id="389" w:name="_heading=h.2d51dmb" w:colFirst="0" w:colLast="0"/>
      <w:bookmarkStart w:id="390" w:name="_Toc162545244"/>
      <w:bookmarkEnd w:id="389"/>
      <w:r w:rsidRPr="009004F8">
        <w:rPr>
          <w:lang w:val="en-GB"/>
        </w:rPr>
        <w:lastRenderedPageBreak/>
        <w:t xml:space="preserve">Recommendations </w:t>
      </w:r>
      <w:r w:rsidR="00D9617E" w:rsidRPr="009004F8">
        <w:rPr>
          <w:lang w:val="en-GB"/>
        </w:rPr>
        <w:t xml:space="preserve">for </w:t>
      </w:r>
      <w:r w:rsidR="009F1FF1" w:rsidRPr="009004F8">
        <w:rPr>
          <w:lang w:val="en-GB"/>
        </w:rPr>
        <w:t>Policymakers</w:t>
      </w:r>
      <w:r w:rsidR="00D9617E" w:rsidRPr="009004F8">
        <w:rPr>
          <w:lang w:val="en-GB"/>
        </w:rPr>
        <w:t xml:space="preserve"> in the </w:t>
      </w:r>
      <w:r w:rsidR="006904A5" w:rsidRPr="009004F8">
        <w:rPr>
          <w:lang w:val="en-GB"/>
        </w:rPr>
        <w:t>Ministry of Higher Education and Scientific Research</w:t>
      </w:r>
      <w:bookmarkEnd w:id="390"/>
      <w:r w:rsidR="006904A5" w:rsidRPr="009004F8">
        <w:rPr>
          <w:lang w:val="en-GB"/>
        </w:rPr>
        <w:t xml:space="preserve"> </w:t>
      </w:r>
    </w:p>
    <w:p w14:paraId="225097DD" w14:textId="4132F321" w:rsidR="00392374" w:rsidRPr="00DB7699" w:rsidRDefault="00392374" w:rsidP="5576CEF8">
      <w:pPr>
        <w:rPr>
          <w:rFonts w:asciiTheme="minorHAnsi" w:hAnsiTheme="minorHAnsi"/>
        </w:rPr>
      </w:pPr>
      <w:r w:rsidRPr="5576CEF8">
        <w:rPr>
          <w:rFonts w:asciiTheme="minorHAnsi" w:hAnsiTheme="minorHAnsi"/>
        </w:rPr>
        <w:t>As revealed in the findings</w:t>
      </w:r>
      <w:r w:rsidR="77329FCF" w:rsidRPr="5576CEF8">
        <w:rPr>
          <w:rFonts w:asciiTheme="minorHAnsi" w:hAnsiTheme="minorHAnsi"/>
        </w:rPr>
        <w:t xml:space="preserve"> (</w:t>
      </w:r>
      <w:r w:rsidR="00492AD4" w:rsidRPr="5576CEF8">
        <w:rPr>
          <w:rFonts w:asciiTheme="minorHAnsi" w:hAnsiTheme="minorHAnsi"/>
        </w:rPr>
        <w:t>S</w:t>
      </w:r>
      <w:r w:rsidR="77329FCF" w:rsidRPr="5576CEF8">
        <w:rPr>
          <w:rFonts w:asciiTheme="minorHAnsi" w:hAnsiTheme="minorHAnsi"/>
        </w:rPr>
        <w:t>ection</w:t>
      </w:r>
      <w:r w:rsidR="007D2FC6" w:rsidRPr="5576CEF8">
        <w:rPr>
          <w:rFonts w:asciiTheme="minorHAnsi" w:hAnsiTheme="minorHAnsi"/>
        </w:rPr>
        <w:t xml:space="preserve">s </w:t>
      </w:r>
      <w:r w:rsidR="00C15794" w:rsidRPr="5576CEF8">
        <w:rPr>
          <w:rFonts w:asciiTheme="minorHAnsi" w:hAnsiTheme="minorHAnsi"/>
        </w:rPr>
        <w:t>5.3.2.3/</w:t>
      </w:r>
      <w:r w:rsidR="00663340" w:rsidRPr="5576CEF8">
        <w:rPr>
          <w:rFonts w:asciiTheme="minorHAnsi" w:hAnsiTheme="minorHAnsi"/>
        </w:rPr>
        <w:t>5.5.2.2</w:t>
      </w:r>
      <w:r w:rsidR="77329FCF" w:rsidRPr="5576CEF8">
        <w:rPr>
          <w:rFonts w:asciiTheme="minorHAnsi" w:hAnsiTheme="minorHAnsi"/>
        </w:rPr>
        <w:t>)</w:t>
      </w:r>
      <w:r w:rsidRPr="5576CEF8">
        <w:rPr>
          <w:rFonts w:asciiTheme="minorHAnsi" w:hAnsiTheme="minorHAnsi"/>
        </w:rPr>
        <w:t xml:space="preserve">, the professional </w:t>
      </w:r>
      <w:r w:rsidR="00AD5F2E" w:rsidRPr="5576CEF8">
        <w:rPr>
          <w:rFonts w:asciiTheme="minorHAnsi" w:hAnsiTheme="minorHAnsi"/>
        </w:rPr>
        <w:t>development</w:t>
      </w:r>
      <w:r w:rsidRPr="5576CEF8">
        <w:rPr>
          <w:rFonts w:asciiTheme="minorHAnsi" w:hAnsiTheme="minorHAnsi"/>
        </w:rPr>
        <w:t xml:space="preserve"> of teachers was found to be </w:t>
      </w:r>
      <w:r w:rsidR="006264C3" w:rsidRPr="5576CEF8">
        <w:rPr>
          <w:rFonts w:asciiTheme="minorHAnsi" w:hAnsiTheme="minorHAnsi"/>
        </w:rPr>
        <w:t xml:space="preserve">the main key theme </w:t>
      </w:r>
      <w:r w:rsidRPr="5576CEF8">
        <w:rPr>
          <w:rFonts w:asciiTheme="minorHAnsi" w:hAnsiTheme="minorHAnsi"/>
        </w:rPr>
        <w:t xml:space="preserve">influencing the development of ESAP curriculum. Since ESAP is a relatively new </w:t>
      </w:r>
      <w:r w:rsidR="00AD5F2E" w:rsidRPr="5576CEF8">
        <w:rPr>
          <w:rFonts w:asciiTheme="minorHAnsi" w:hAnsiTheme="minorHAnsi"/>
        </w:rPr>
        <w:t>paradigm</w:t>
      </w:r>
      <w:r w:rsidRPr="5576CEF8">
        <w:rPr>
          <w:rFonts w:asciiTheme="minorHAnsi" w:hAnsiTheme="minorHAnsi"/>
        </w:rPr>
        <w:t xml:space="preserve"> in Algeria (Section </w:t>
      </w:r>
      <w:r w:rsidR="0043440A" w:rsidRPr="5576CEF8">
        <w:rPr>
          <w:rFonts w:asciiTheme="minorHAnsi" w:hAnsiTheme="minorHAnsi"/>
        </w:rPr>
        <w:t>1</w:t>
      </w:r>
      <w:r w:rsidRPr="5576CEF8">
        <w:rPr>
          <w:rFonts w:asciiTheme="minorHAnsi" w:hAnsiTheme="minorHAnsi"/>
        </w:rPr>
        <w:t>.</w:t>
      </w:r>
      <w:r w:rsidR="0043440A" w:rsidRPr="5576CEF8">
        <w:rPr>
          <w:rFonts w:asciiTheme="minorHAnsi" w:hAnsiTheme="minorHAnsi"/>
        </w:rPr>
        <w:t>1</w:t>
      </w:r>
      <w:r w:rsidRPr="5576CEF8">
        <w:rPr>
          <w:rFonts w:asciiTheme="minorHAnsi" w:hAnsiTheme="minorHAnsi"/>
        </w:rPr>
        <w:t>), it is essential to prioriti</w:t>
      </w:r>
      <w:r w:rsidR="00C169B2" w:rsidRPr="5576CEF8">
        <w:rPr>
          <w:rFonts w:asciiTheme="minorHAnsi" w:hAnsiTheme="minorHAnsi"/>
        </w:rPr>
        <w:t>s</w:t>
      </w:r>
      <w:r w:rsidRPr="5576CEF8">
        <w:rPr>
          <w:rFonts w:asciiTheme="minorHAnsi" w:hAnsiTheme="minorHAnsi"/>
        </w:rPr>
        <w:t>e the education</w:t>
      </w:r>
      <w:r w:rsidR="66F92329" w:rsidRPr="5576CEF8">
        <w:rPr>
          <w:rFonts w:asciiTheme="minorHAnsi" w:hAnsiTheme="minorHAnsi"/>
        </w:rPr>
        <w:t xml:space="preserve"> and training</w:t>
      </w:r>
      <w:r w:rsidRPr="5576CEF8">
        <w:rPr>
          <w:rFonts w:asciiTheme="minorHAnsi" w:hAnsiTheme="minorHAnsi"/>
        </w:rPr>
        <w:t xml:space="preserve"> of </w:t>
      </w:r>
      <w:r w:rsidR="00C169B2" w:rsidRPr="5576CEF8">
        <w:rPr>
          <w:rFonts w:asciiTheme="minorHAnsi" w:hAnsiTheme="minorHAnsi"/>
        </w:rPr>
        <w:t>future</w:t>
      </w:r>
      <w:r w:rsidRPr="5576CEF8">
        <w:rPr>
          <w:rFonts w:asciiTheme="minorHAnsi" w:hAnsiTheme="minorHAnsi"/>
        </w:rPr>
        <w:t xml:space="preserve"> teachers</w:t>
      </w:r>
      <w:r w:rsidR="00E51AA9">
        <w:rPr>
          <w:rFonts w:asciiTheme="minorHAnsi" w:hAnsiTheme="minorHAnsi"/>
        </w:rPr>
        <w:t xml:space="preserve"> </w:t>
      </w:r>
      <w:r w:rsidR="2D2B8116" w:rsidRPr="5576CEF8">
        <w:rPr>
          <w:rFonts w:asciiTheme="minorHAnsi" w:hAnsiTheme="minorHAnsi"/>
        </w:rPr>
        <w:t>of ESAP</w:t>
      </w:r>
      <w:r w:rsidRPr="5576CEF8">
        <w:rPr>
          <w:rFonts w:asciiTheme="minorHAnsi" w:hAnsiTheme="minorHAnsi"/>
        </w:rPr>
        <w:t>. Therefore,</w:t>
      </w:r>
      <w:r w:rsidR="4E8BC7F6" w:rsidRPr="5576CEF8">
        <w:rPr>
          <w:rFonts w:asciiTheme="minorHAnsi" w:hAnsiTheme="minorHAnsi"/>
        </w:rPr>
        <w:t xml:space="preserve"> this study </w:t>
      </w:r>
      <w:r w:rsidR="005D5F9D" w:rsidRPr="5576CEF8">
        <w:rPr>
          <w:rFonts w:asciiTheme="minorHAnsi" w:hAnsiTheme="minorHAnsi"/>
        </w:rPr>
        <w:t xml:space="preserve">states </w:t>
      </w:r>
      <w:r w:rsidR="4E8BC7F6" w:rsidRPr="5576CEF8">
        <w:rPr>
          <w:rFonts w:asciiTheme="minorHAnsi" w:hAnsiTheme="minorHAnsi"/>
        </w:rPr>
        <w:t>that</w:t>
      </w:r>
      <w:r w:rsidRPr="5576CEF8">
        <w:rPr>
          <w:rFonts w:asciiTheme="minorHAnsi" w:hAnsiTheme="minorHAnsi"/>
        </w:rPr>
        <w:t xml:space="preserve"> it is imperative for policymakers</w:t>
      </w:r>
      <w:r w:rsidR="005D5F9D" w:rsidRPr="5576CEF8">
        <w:rPr>
          <w:rFonts w:asciiTheme="minorHAnsi" w:hAnsiTheme="minorHAnsi"/>
        </w:rPr>
        <w:t xml:space="preserve"> such as,</w:t>
      </w:r>
      <w:r w:rsidR="00A50DD5" w:rsidRPr="5576CEF8">
        <w:rPr>
          <w:rFonts w:asciiTheme="minorHAnsi" w:hAnsiTheme="minorHAnsi"/>
        </w:rPr>
        <w:t xml:space="preserve"> the </w:t>
      </w:r>
      <w:r w:rsidRPr="5576CEF8">
        <w:rPr>
          <w:rFonts w:asciiTheme="minorHAnsi" w:hAnsiTheme="minorHAnsi"/>
        </w:rPr>
        <w:t>Ministry of Higher Education and Scientific Research (MHESR)</w:t>
      </w:r>
      <w:r w:rsidR="00E32302" w:rsidRPr="5576CEF8">
        <w:rPr>
          <w:rFonts w:asciiTheme="minorHAnsi" w:hAnsiTheme="minorHAnsi"/>
        </w:rPr>
        <w:t xml:space="preserve"> in Algeria</w:t>
      </w:r>
      <w:r w:rsidRPr="5576CEF8">
        <w:rPr>
          <w:rFonts w:asciiTheme="minorHAnsi" w:hAnsiTheme="minorHAnsi"/>
        </w:rPr>
        <w:t>, to extend their support</w:t>
      </w:r>
      <w:r w:rsidR="53E66C6A" w:rsidRPr="5576CEF8">
        <w:rPr>
          <w:rFonts w:asciiTheme="minorHAnsi" w:hAnsiTheme="minorHAnsi"/>
        </w:rPr>
        <w:t xml:space="preserve"> through the affordance of professional development for teachers,</w:t>
      </w:r>
      <w:r w:rsidRPr="5576CEF8">
        <w:rPr>
          <w:rFonts w:asciiTheme="minorHAnsi" w:hAnsiTheme="minorHAnsi"/>
        </w:rPr>
        <w:t xml:space="preserve"> towards the successful implementation of ESAP curriculum design. The following are some possible ways through which the policymakers can offer their support.</w:t>
      </w:r>
    </w:p>
    <w:p w14:paraId="2D325A47" w14:textId="1D1436FC" w:rsidR="00DB7699" w:rsidRPr="009004F8" w:rsidRDefault="00114A78" w:rsidP="006B4E60">
      <w:pPr>
        <w:pStyle w:val="Heading4"/>
        <w:rPr>
          <w:lang w:val="en-GB"/>
        </w:rPr>
      </w:pPr>
      <w:r>
        <w:rPr>
          <w:lang w:val="en-GB"/>
        </w:rPr>
        <w:t xml:space="preserve">Formal </w:t>
      </w:r>
      <w:r w:rsidR="008D7BC6" w:rsidRPr="009004F8">
        <w:rPr>
          <w:lang w:val="en-GB"/>
        </w:rPr>
        <w:t>Teachers’ Professional Development</w:t>
      </w:r>
    </w:p>
    <w:p w14:paraId="10ADFC0B" w14:textId="08DFB9EE" w:rsidR="00FC7920" w:rsidRPr="002D6F25" w:rsidRDefault="79DF383C" w:rsidP="000F7E8E">
      <w:pPr>
        <w:rPr>
          <w:rFonts w:eastAsia="Calibri"/>
        </w:rPr>
      </w:pPr>
      <w:r w:rsidRPr="0C26D583">
        <w:rPr>
          <w:rFonts w:eastAsia="Calibri"/>
        </w:rPr>
        <w:t xml:space="preserve">The study's </w:t>
      </w:r>
      <w:r w:rsidR="04F0F5BE" w:rsidRPr="0C26D583">
        <w:rPr>
          <w:rFonts w:eastAsia="Calibri"/>
        </w:rPr>
        <w:t>findings</w:t>
      </w:r>
      <w:r w:rsidRPr="0C26D583">
        <w:rPr>
          <w:rFonts w:eastAsia="Calibri"/>
        </w:rPr>
        <w:t xml:space="preserve"> </w:t>
      </w:r>
      <w:r w:rsidR="0B14F31D" w:rsidRPr="0C26D583">
        <w:rPr>
          <w:rFonts w:eastAsia="Calibri"/>
        </w:rPr>
        <w:t>highlighted</w:t>
      </w:r>
      <w:r w:rsidRPr="0C26D583">
        <w:rPr>
          <w:rFonts w:eastAsia="Calibri"/>
        </w:rPr>
        <w:t xml:space="preserve"> </w:t>
      </w:r>
      <w:r w:rsidR="6D963A07" w:rsidRPr="0C26D583">
        <w:rPr>
          <w:rFonts w:eastAsia="Calibri"/>
        </w:rPr>
        <w:t>that teacher</w:t>
      </w:r>
      <w:r w:rsidR="10A80536" w:rsidRPr="0C26D583">
        <w:rPr>
          <w:rFonts w:eastAsia="Calibri"/>
        </w:rPr>
        <w:t>s</w:t>
      </w:r>
      <w:r w:rsidRPr="0C26D583">
        <w:rPr>
          <w:rFonts w:eastAsia="Calibri"/>
        </w:rPr>
        <w:t xml:space="preserve"> </w:t>
      </w:r>
      <w:r w:rsidR="73298181" w:rsidRPr="0C26D583">
        <w:rPr>
          <w:rFonts w:eastAsia="Calibri"/>
        </w:rPr>
        <w:t>have only rudimentary</w:t>
      </w:r>
      <w:r w:rsidR="2DA60EAB" w:rsidRPr="0C26D583">
        <w:rPr>
          <w:rFonts w:eastAsia="Calibri"/>
        </w:rPr>
        <w:t xml:space="preserve"> </w:t>
      </w:r>
      <w:r w:rsidR="3DFFDFB4" w:rsidRPr="0C26D583">
        <w:rPr>
          <w:rFonts w:eastAsia="Calibri"/>
        </w:rPr>
        <w:t>t</w:t>
      </w:r>
      <w:r w:rsidR="648409F5" w:rsidRPr="0C26D583">
        <w:rPr>
          <w:rFonts w:eastAsia="Calibri"/>
        </w:rPr>
        <w:t>eaching</w:t>
      </w:r>
      <w:r w:rsidR="3DFFDFB4" w:rsidRPr="0C26D583">
        <w:rPr>
          <w:rFonts w:eastAsia="Calibri"/>
        </w:rPr>
        <w:t xml:space="preserve"> knowledge</w:t>
      </w:r>
      <w:r w:rsidR="04F8C8D4" w:rsidRPr="0C26D583">
        <w:rPr>
          <w:rFonts w:eastAsia="Calibri"/>
        </w:rPr>
        <w:t>, particularly with regards to</w:t>
      </w:r>
      <w:r w:rsidR="6D963A07" w:rsidRPr="0C26D583">
        <w:rPr>
          <w:rFonts w:eastAsia="Calibri"/>
        </w:rPr>
        <w:t xml:space="preserve"> </w:t>
      </w:r>
      <w:r w:rsidR="4D84AAD7" w:rsidRPr="0C26D583">
        <w:rPr>
          <w:rFonts w:eastAsia="Calibri"/>
        </w:rPr>
        <w:t>how</w:t>
      </w:r>
      <w:r w:rsidR="0AB18497" w:rsidRPr="0C26D583">
        <w:rPr>
          <w:rFonts w:eastAsia="Calibri"/>
        </w:rPr>
        <w:t xml:space="preserve"> to apply </w:t>
      </w:r>
      <w:r w:rsidR="493FB517" w:rsidRPr="0C26D583">
        <w:rPr>
          <w:rFonts w:eastAsia="Calibri"/>
        </w:rPr>
        <w:t>this</w:t>
      </w:r>
      <w:r w:rsidR="0E2E8600" w:rsidRPr="0C26D583">
        <w:rPr>
          <w:rFonts w:eastAsia="Calibri"/>
        </w:rPr>
        <w:t xml:space="preserve"> knowledge to</w:t>
      </w:r>
      <w:r w:rsidRPr="0C26D583">
        <w:rPr>
          <w:rFonts w:eastAsia="Calibri"/>
        </w:rPr>
        <w:t xml:space="preserve"> </w:t>
      </w:r>
      <w:r w:rsidR="13A1ECC3" w:rsidRPr="0C26D583">
        <w:rPr>
          <w:rFonts w:eastAsia="Calibri"/>
        </w:rPr>
        <w:t xml:space="preserve">(mostly </w:t>
      </w:r>
      <w:r w:rsidR="5B2A6282" w:rsidRPr="0C26D583">
        <w:rPr>
          <w:rFonts w:eastAsia="Calibri"/>
        </w:rPr>
        <w:t>unfamiliar</w:t>
      </w:r>
      <w:r w:rsidR="13A1ECC3" w:rsidRPr="0C26D583">
        <w:rPr>
          <w:rFonts w:eastAsia="Calibri"/>
        </w:rPr>
        <w:t xml:space="preserve">) </w:t>
      </w:r>
      <w:r w:rsidRPr="0C26D583">
        <w:rPr>
          <w:rFonts w:eastAsia="Calibri"/>
        </w:rPr>
        <w:t>Economics subject matter</w:t>
      </w:r>
      <w:r w:rsidR="34329991" w:rsidRPr="0C26D583">
        <w:rPr>
          <w:rFonts w:eastAsia="Calibri"/>
        </w:rPr>
        <w:t>.</w:t>
      </w:r>
      <w:r w:rsidR="65B1AB54" w:rsidRPr="0C26D583">
        <w:rPr>
          <w:rFonts w:eastAsia="Calibri"/>
        </w:rPr>
        <w:t xml:space="preserve"> This lack of knowledge</w:t>
      </w:r>
      <w:r w:rsidRPr="0C26D583">
        <w:rPr>
          <w:rFonts w:eastAsia="Calibri"/>
        </w:rPr>
        <w:t xml:space="preserve"> includ</w:t>
      </w:r>
      <w:r w:rsidR="2C136DB2" w:rsidRPr="0C26D583">
        <w:rPr>
          <w:rFonts w:eastAsia="Calibri"/>
        </w:rPr>
        <w:t>es</w:t>
      </w:r>
      <w:r w:rsidRPr="0C26D583">
        <w:rPr>
          <w:rFonts w:eastAsia="Calibri"/>
        </w:rPr>
        <w:t xml:space="preserve"> the ability to conduct a </w:t>
      </w:r>
      <w:r w:rsidRPr="0C26D583">
        <w:rPr>
          <w:rFonts w:eastAsia="Calibri"/>
          <w:color w:val="000000" w:themeColor="text1"/>
        </w:rPr>
        <w:t>NA</w:t>
      </w:r>
      <w:r w:rsidR="7FF511E6" w:rsidRPr="0C26D583">
        <w:rPr>
          <w:rFonts w:eastAsia="Calibri"/>
          <w:color w:val="000000" w:themeColor="text1"/>
        </w:rPr>
        <w:t xml:space="preserve"> (Section 5.2.2.1)</w:t>
      </w:r>
      <w:r w:rsidRPr="0C26D583">
        <w:rPr>
          <w:rFonts w:eastAsia="Calibri"/>
          <w:color w:val="000000" w:themeColor="text1"/>
        </w:rPr>
        <w:t>,</w:t>
      </w:r>
      <w:r w:rsidRPr="0C26D583">
        <w:rPr>
          <w:rFonts w:eastAsia="Calibri"/>
        </w:rPr>
        <w:t xml:space="preserve"> which is an important aspect of teaching ESAP practices</w:t>
      </w:r>
      <w:r w:rsidR="65A0A072" w:rsidRPr="0C26D583">
        <w:rPr>
          <w:rFonts w:eastAsia="Calibri"/>
        </w:rPr>
        <w:t xml:space="preserve"> (Hutchinson and Waters, 1987; Brown, 2016)</w:t>
      </w:r>
      <w:r w:rsidRPr="0C26D583">
        <w:rPr>
          <w:rFonts w:eastAsia="Calibri"/>
        </w:rPr>
        <w:t>. This deficit in knowledge is a significant challenge to curriculum development in ESAP, and it</w:t>
      </w:r>
      <w:r w:rsidR="5709E5FE" w:rsidRPr="0C26D583">
        <w:rPr>
          <w:rFonts w:eastAsia="Calibri"/>
        </w:rPr>
        <w:t xml:space="preserve"> i</w:t>
      </w:r>
      <w:r w:rsidRPr="0C26D583">
        <w:rPr>
          <w:rFonts w:eastAsia="Calibri"/>
        </w:rPr>
        <w:t>s related to the professional development of teachers.</w:t>
      </w:r>
      <w:r w:rsidR="51C546C1" w:rsidRPr="0C26D583">
        <w:rPr>
          <w:rFonts w:eastAsia="Calibri"/>
        </w:rPr>
        <w:t xml:space="preserve"> Only one teacher was found to be responsive to students’ academic needs and their content choices in the classroom</w:t>
      </w:r>
      <w:r w:rsidRPr="0C26D583">
        <w:rPr>
          <w:rFonts w:eastAsia="Calibri"/>
        </w:rPr>
        <w:t>, while most teachers seemed unaware of their students' needs and preferences</w:t>
      </w:r>
      <w:r w:rsidR="4D84AAD7" w:rsidRPr="0C26D583">
        <w:rPr>
          <w:rFonts w:eastAsia="Calibri"/>
        </w:rPr>
        <w:t xml:space="preserve"> (Dataset</w:t>
      </w:r>
      <w:r w:rsidR="0F6292C4" w:rsidRPr="0C26D583">
        <w:rPr>
          <w:rFonts w:eastAsia="Calibri"/>
        </w:rPr>
        <w:t>s</w:t>
      </w:r>
      <w:r w:rsidR="4D84AAD7" w:rsidRPr="0C26D583">
        <w:rPr>
          <w:rFonts w:eastAsia="Calibri"/>
        </w:rPr>
        <w:t xml:space="preserve"> 1 and </w:t>
      </w:r>
      <w:r w:rsidR="00361752">
        <w:rPr>
          <w:rFonts w:eastAsia="Calibri"/>
        </w:rPr>
        <w:t>3</w:t>
      </w:r>
      <w:r w:rsidR="005235D4">
        <w:rPr>
          <w:rFonts w:eastAsia="Calibri"/>
        </w:rPr>
        <w:t xml:space="preserve"> –</w:t>
      </w:r>
      <w:r w:rsidR="4D84AAD7" w:rsidRPr="0C26D583">
        <w:rPr>
          <w:rFonts w:eastAsia="Calibri"/>
        </w:rPr>
        <w:t xml:space="preserve"> Sections</w:t>
      </w:r>
      <w:r w:rsidR="5709E5FE" w:rsidRPr="0C26D583">
        <w:rPr>
          <w:rFonts w:eastAsia="Calibri"/>
        </w:rPr>
        <w:t xml:space="preserve"> </w:t>
      </w:r>
      <w:r w:rsidR="18007E64" w:rsidRPr="0C26D583">
        <w:rPr>
          <w:rFonts w:eastAsia="Calibri"/>
        </w:rPr>
        <w:t>5.2.3.1/</w:t>
      </w:r>
      <w:r w:rsidR="7964888A" w:rsidRPr="0C26D583">
        <w:rPr>
          <w:rFonts w:eastAsia="Calibri"/>
        </w:rPr>
        <w:t>5.6.1.1</w:t>
      </w:r>
      <w:r w:rsidR="4D84AAD7" w:rsidRPr="0C26D583">
        <w:rPr>
          <w:rFonts w:eastAsia="Calibri"/>
        </w:rPr>
        <w:t>)</w:t>
      </w:r>
      <w:r w:rsidRPr="0C26D583">
        <w:rPr>
          <w:rFonts w:eastAsia="Calibri"/>
        </w:rPr>
        <w:t xml:space="preserve">. Teachers should </w:t>
      </w:r>
      <w:r w:rsidR="20DF0FF1" w:rsidRPr="0C26D583">
        <w:rPr>
          <w:rFonts w:eastAsia="Calibri"/>
        </w:rPr>
        <w:t>be encouraged</w:t>
      </w:r>
      <w:r w:rsidRPr="0C26D583">
        <w:rPr>
          <w:rFonts w:eastAsia="Calibri"/>
        </w:rPr>
        <w:t xml:space="preserve"> </w:t>
      </w:r>
      <w:r w:rsidR="11EC2D0E" w:rsidRPr="0C26D583">
        <w:rPr>
          <w:rFonts w:eastAsia="Calibri"/>
        </w:rPr>
        <w:t>to</w:t>
      </w:r>
      <w:r w:rsidR="20DF0FF1" w:rsidRPr="0C26D583">
        <w:rPr>
          <w:rFonts w:eastAsia="Calibri"/>
        </w:rPr>
        <w:t xml:space="preserve"> </w:t>
      </w:r>
      <w:r w:rsidRPr="0C26D583">
        <w:rPr>
          <w:rFonts w:eastAsia="Calibri"/>
        </w:rPr>
        <w:t xml:space="preserve">make decisions guided by theory and research instead of being </w:t>
      </w:r>
      <w:r w:rsidR="2540A338" w:rsidRPr="0C26D583">
        <w:rPr>
          <w:rFonts w:eastAsia="Calibri"/>
        </w:rPr>
        <w:t xml:space="preserve">more strongly </w:t>
      </w:r>
      <w:r w:rsidRPr="0C26D583">
        <w:rPr>
          <w:rFonts w:eastAsia="Calibri"/>
        </w:rPr>
        <w:t>led by their personal intuitions and beliefs</w:t>
      </w:r>
      <w:r w:rsidR="083D4D41" w:rsidRPr="0C26D583">
        <w:rPr>
          <w:rFonts w:eastAsia="Calibri"/>
        </w:rPr>
        <w:t xml:space="preserve"> (Hyland, 201</w:t>
      </w:r>
      <w:r w:rsidR="7CD5EA9D" w:rsidRPr="0C26D583">
        <w:rPr>
          <w:rFonts w:eastAsia="Calibri"/>
        </w:rPr>
        <w:t>8</w:t>
      </w:r>
      <w:r w:rsidR="083D4D41" w:rsidRPr="0C26D583">
        <w:rPr>
          <w:rFonts w:eastAsia="Calibri"/>
        </w:rPr>
        <w:t>)</w:t>
      </w:r>
      <w:r w:rsidRPr="0C26D583">
        <w:rPr>
          <w:rFonts w:eastAsia="Calibri"/>
        </w:rPr>
        <w:t xml:space="preserve">. The findings also </w:t>
      </w:r>
      <w:r w:rsidR="083D4D41" w:rsidRPr="0C26D583">
        <w:rPr>
          <w:rFonts w:eastAsia="Calibri"/>
        </w:rPr>
        <w:t>revealed</w:t>
      </w:r>
      <w:r w:rsidRPr="0C26D583">
        <w:rPr>
          <w:rFonts w:eastAsia="Calibri"/>
        </w:rPr>
        <w:t xml:space="preserve"> that teachers need access to learning opportunities and activities before entering the ESAP profession to increase their awareness of the theory behind their classroom practice. This c</w:t>
      </w:r>
      <w:r w:rsidR="72161334" w:rsidRPr="0C26D583">
        <w:rPr>
          <w:rFonts w:eastAsia="Calibri"/>
        </w:rPr>
        <w:t>ould</w:t>
      </w:r>
      <w:r w:rsidRPr="0C26D583">
        <w:rPr>
          <w:rFonts w:eastAsia="Calibri"/>
        </w:rPr>
        <w:t xml:space="preserve"> improve the quality of ESAP course design and teachin</w:t>
      </w:r>
      <w:r w:rsidR="3D8CD892" w:rsidRPr="0C26D583">
        <w:rPr>
          <w:rFonts w:eastAsia="Calibri"/>
        </w:rPr>
        <w:t>g (Wallace and Mickan, 2020)</w:t>
      </w:r>
      <w:r w:rsidRPr="0C26D583">
        <w:rPr>
          <w:rFonts w:eastAsia="Calibri"/>
        </w:rPr>
        <w:t xml:space="preserve">. </w:t>
      </w:r>
      <w:r w:rsidRPr="0C26D583">
        <w:rPr>
          <w:rFonts w:eastAsia="Calibri"/>
        </w:rPr>
        <w:lastRenderedPageBreak/>
        <w:t>Therefore, teachers' education program</w:t>
      </w:r>
      <w:r w:rsidR="1CE565FB" w:rsidRPr="0C26D583">
        <w:rPr>
          <w:rFonts w:eastAsia="Calibri"/>
        </w:rPr>
        <w:t>me</w:t>
      </w:r>
      <w:r w:rsidR="1382270C" w:rsidRPr="0C26D583">
        <w:rPr>
          <w:rFonts w:eastAsia="Calibri"/>
        </w:rPr>
        <w:t>s</w:t>
      </w:r>
      <w:r w:rsidRPr="0C26D583">
        <w:rPr>
          <w:rFonts w:eastAsia="Calibri"/>
        </w:rPr>
        <w:t xml:space="preserve"> are crucial for successful ESAP curriculum design</w:t>
      </w:r>
      <w:r w:rsidR="719F628D" w:rsidRPr="0C26D583">
        <w:rPr>
          <w:rFonts w:eastAsia="Calibri"/>
        </w:rPr>
        <w:t xml:space="preserve"> (Abbasi and Khosrowshahi, 2018</w:t>
      </w:r>
      <w:r w:rsidR="02D6D6B0" w:rsidRPr="0C26D583">
        <w:rPr>
          <w:rFonts w:eastAsia="Calibri"/>
        </w:rPr>
        <w:t>;</w:t>
      </w:r>
      <w:r w:rsidR="19FD8DEF">
        <w:t xml:space="preserve"> </w:t>
      </w:r>
      <w:r w:rsidR="19FD8DEF" w:rsidRPr="0C26D583">
        <w:rPr>
          <w:rFonts w:eastAsia="Calibri"/>
        </w:rPr>
        <w:t>Monakhova and Yurieva,</w:t>
      </w:r>
      <w:r w:rsidR="094F14F3" w:rsidRPr="0C26D583">
        <w:rPr>
          <w:rFonts w:eastAsia="Calibri"/>
        </w:rPr>
        <w:t xml:space="preserve"> </w:t>
      </w:r>
      <w:r w:rsidR="19FD8DEF" w:rsidRPr="0C26D583">
        <w:rPr>
          <w:rFonts w:eastAsia="Calibri"/>
        </w:rPr>
        <w:t>2023</w:t>
      </w:r>
      <w:r w:rsidR="719F628D" w:rsidRPr="0C26D583">
        <w:rPr>
          <w:rFonts w:eastAsia="Calibri"/>
        </w:rPr>
        <w:t>).</w:t>
      </w:r>
    </w:p>
    <w:p w14:paraId="0244E488" w14:textId="7D27AB96" w:rsidR="00740B7E" w:rsidRDefault="48EDA709" w:rsidP="00E80F18">
      <w:pPr>
        <w:pStyle w:val="NormalWeb"/>
        <w:rPr>
          <w:rFonts w:eastAsia="Calibri"/>
        </w:rPr>
      </w:pPr>
      <w:r w:rsidRPr="0C26D583">
        <w:rPr>
          <w:rFonts w:eastAsia="Calibri"/>
        </w:rPr>
        <w:t xml:space="preserve">Designing a curriculum is </w:t>
      </w:r>
      <w:r w:rsidR="3A43BA86" w:rsidRPr="0C26D583">
        <w:rPr>
          <w:rFonts w:eastAsia="Calibri"/>
        </w:rPr>
        <w:t xml:space="preserve">a challenging and time-consuming </w:t>
      </w:r>
      <w:r w:rsidRPr="0C26D583">
        <w:rPr>
          <w:rFonts w:eastAsia="Calibri"/>
        </w:rPr>
        <w:t>task that</w:t>
      </w:r>
      <w:r w:rsidR="3A43BA86" w:rsidRPr="0C26D583">
        <w:rPr>
          <w:rFonts w:eastAsia="Calibri"/>
        </w:rPr>
        <w:t xml:space="preserve"> is influenced by several factors.</w:t>
      </w:r>
      <w:r w:rsidRPr="0C26D583">
        <w:rPr>
          <w:rFonts w:eastAsia="Calibri"/>
        </w:rPr>
        <w:t xml:space="preserve"> The teachers who are involved in </w:t>
      </w:r>
      <w:r w:rsidR="7A422977" w:rsidRPr="0C26D583">
        <w:rPr>
          <w:rFonts w:eastAsia="Calibri"/>
        </w:rPr>
        <w:t xml:space="preserve">designing and </w:t>
      </w:r>
      <w:r w:rsidRPr="0C26D583">
        <w:rPr>
          <w:rFonts w:eastAsia="Calibri"/>
        </w:rPr>
        <w:t xml:space="preserve">teaching ESAP in this study should have </w:t>
      </w:r>
      <w:r w:rsidR="765AB5B6" w:rsidRPr="0C26D583">
        <w:rPr>
          <w:rFonts w:eastAsia="Calibri"/>
        </w:rPr>
        <w:t>adequate</w:t>
      </w:r>
      <w:r w:rsidRPr="0C26D583">
        <w:rPr>
          <w:rFonts w:eastAsia="Calibri"/>
        </w:rPr>
        <w:t xml:space="preserve"> knowledge and understanding of ESAP theory and</w:t>
      </w:r>
      <w:r w:rsidR="4A82C3C8" w:rsidRPr="0C26D583">
        <w:rPr>
          <w:rFonts w:eastAsia="Calibri"/>
        </w:rPr>
        <w:t xml:space="preserve"> how this can shape</w:t>
      </w:r>
      <w:r w:rsidRPr="0C26D583">
        <w:rPr>
          <w:rFonts w:eastAsia="Calibri"/>
        </w:rPr>
        <w:t xml:space="preserve"> practice</w:t>
      </w:r>
      <w:r w:rsidR="00897BF5">
        <w:rPr>
          <w:rFonts w:eastAsia="Calibri"/>
        </w:rPr>
        <w:t>.</w:t>
      </w:r>
      <w:r w:rsidRPr="0C26D583">
        <w:rPr>
          <w:rFonts w:eastAsia="Calibri"/>
        </w:rPr>
        <w:t xml:space="preserve"> Teachers play a crucial role in the curriculum reform process, and their input is necessary for developing a continuous ESAP program</w:t>
      </w:r>
      <w:r w:rsidR="50D44B0A" w:rsidRPr="0C26D583">
        <w:rPr>
          <w:rFonts w:eastAsia="Calibri"/>
        </w:rPr>
        <w:t>me</w:t>
      </w:r>
      <w:r w:rsidRPr="0C26D583">
        <w:rPr>
          <w:rFonts w:eastAsia="Calibri"/>
        </w:rPr>
        <w:t xml:space="preserve">. According to Beauchamp (2015) and Shulman (1986), teachers </w:t>
      </w:r>
      <w:r w:rsidR="38829F11" w:rsidRPr="0C26D583">
        <w:rPr>
          <w:rFonts w:eastAsia="Calibri"/>
        </w:rPr>
        <w:t>deserve a professional status</w:t>
      </w:r>
      <w:r w:rsidRPr="0C26D583">
        <w:rPr>
          <w:rFonts w:eastAsia="Calibri"/>
        </w:rPr>
        <w:t xml:space="preserve"> </w:t>
      </w:r>
      <w:r w:rsidR="38829F11" w:rsidRPr="0C26D583">
        <w:rPr>
          <w:rFonts w:eastAsia="Calibri"/>
        </w:rPr>
        <w:t xml:space="preserve">to </w:t>
      </w:r>
      <w:r w:rsidRPr="0C26D583">
        <w:rPr>
          <w:rFonts w:eastAsia="Calibri"/>
        </w:rPr>
        <w:t>be adequately prepared for their new roles in ESAP</w:t>
      </w:r>
      <w:r w:rsidR="2553DA59" w:rsidRPr="0C26D583">
        <w:rPr>
          <w:rFonts w:eastAsia="Calibri"/>
        </w:rPr>
        <w:t>.</w:t>
      </w:r>
    </w:p>
    <w:p w14:paraId="2F211490" w14:textId="0196ED52" w:rsidR="007D693D" w:rsidRPr="002E1E9D" w:rsidRDefault="007D693D" w:rsidP="00E80F18">
      <w:pPr>
        <w:pStyle w:val="NormalWeb"/>
        <w:rPr>
          <w:rFonts w:eastAsia="Calibri"/>
        </w:rPr>
      </w:pPr>
      <w:r w:rsidRPr="5576CEF8">
        <w:rPr>
          <w:rFonts w:eastAsia="Calibri"/>
        </w:rPr>
        <w:t xml:space="preserve">According to Sharpling (2002), ESAP teachers cannot be </w:t>
      </w:r>
      <w:r w:rsidR="00D82A8D" w:rsidRPr="5576CEF8">
        <w:rPr>
          <w:rFonts w:eastAsia="Calibri"/>
        </w:rPr>
        <w:t>neatly divorced</w:t>
      </w:r>
      <w:r w:rsidRPr="5576CEF8">
        <w:rPr>
          <w:rFonts w:eastAsia="Calibri"/>
        </w:rPr>
        <w:t xml:space="preserve"> from the academic context in which they work. Therefore, policymakers </w:t>
      </w:r>
      <w:r w:rsidR="5916346A" w:rsidRPr="5576CEF8">
        <w:rPr>
          <w:rFonts w:eastAsia="Calibri"/>
        </w:rPr>
        <w:t xml:space="preserve">should </w:t>
      </w:r>
      <w:r w:rsidRPr="5576CEF8">
        <w:rPr>
          <w:rFonts w:eastAsia="Calibri"/>
        </w:rPr>
        <w:t>recogni</w:t>
      </w:r>
      <w:r w:rsidR="00502988" w:rsidRPr="5576CEF8">
        <w:rPr>
          <w:rFonts w:eastAsia="Calibri"/>
        </w:rPr>
        <w:t>s</w:t>
      </w:r>
      <w:r w:rsidRPr="5576CEF8">
        <w:rPr>
          <w:rFonts w:eastAsia="Calibri"/>
        </w:rPr>
        <w:t xml:space="preserve">e that teachers are not </w:t>
      </w:r>
      <w:r w:rsidRPr="00691DCB">
        <w:rPr>
          <w:rFonts w:eastAsia="Calibri"/>
          <w:color w:val="000000" w:themeColor="text1"/>
        </w:rPr>
        <w:t xml:space="preserve">initially trained to </w:t>
      </w:r>
      <w:r w:rsidR="00502988" w:rsidRPr="00691DCB">
        <w:rPr>
          <w:rFonts w:eastAsia="Calibri"/>
          <w:color w:val="000000" w:themeColor="text1"/>
        </w:rPr>
        <w:t xml:space="preserve">design and </w:t>
      </w:r>
      <w:r w:rsidR="00EB0979" w:rsidRPr="00691DCB">
        <w:rPr>
          <w:rFonts w:eastAsia="Calibri"/>
          <w:color w:val="000000" w:themeColor="text1"/>
        </w:rPr>
        <w:t xml:space="preserve">deliver </w:t>
      </w:r>
      <w:r w:rsidRPr="00691DCB">
        <w:rPr>
          <w:rFonts w:eastAsia="Calibri"/>
          <w:color w:val="000000" w:themeColor="text1"/>
        </w:rPr>
        <w:t>ESAP courses</w:t>
      </w:r>
      <w:r w:rsidR="00A64AC4" w:rsidRPr="00691DCB">
        <w:rPr>
          <w:rFonts w:eastAsia="Calibri"/>
          <w:color w:val="000000" w:themeColor="text1"/>
        </w:rPr>
        <w:t xml:space="preserve">. It is their </w:t>
      </w:r>
      <w:r w:rsidR="00A7138A" w:rsidRPr="00691DCB">
        <w:rPr>
          <w:rFonts w:eastAsia="Calibri"/>
          <w:color w:val="000000" w:themeColor="text1"/>
        </w:rPr>
        <w:t>responsibility</w:t>
      </w:r>
      <w:r w:rsidR="00A64AC4" w:rsidRPr="00691DCB">
        <w:rPr>
          <w:rFonts w:eastAsia="Calibri"/>
          <w:color w:val="000000" w:themeColor="text1"/>
        </w:rPr>
        <w:t xml:space="preserve"> </w:t>
      </w:r>
      <w:r w:rsidR="00A7138A" w:rsidRPr="00691DCB">
        <w:rPr>
          <w:rFonts w:eastAsia="Calibri"/>
          <w:color w:val="000000" w:themeColor="text1"/>
        </w:rPr>
        <w:t>to offer well-planned, supported, and rewarded opportunities for their continuous professional education</w:t>
      </w:r>
      <w:r w:rsidRPr="00691DCB">
        <w:rPr>
          <w:rFonts w:eastAsia="Calibri"/>
          <w:color w:val="000000" w:themeColor="text1"/>
        </w:rPr>
        <w:t xml:space="preserve">, as suggested by Naci Kayaoğlu et al. (2016) and Widodo (2018). A coordinated approach between the MESRS </w:t>
      </w:r>
      <w:r w:rsidRPr="5576CEF8">
        <w:rPr>
          <w:rFonts w:eastAsia="Calibri"/>
        </w:rPr>
        <w:t>and the ESd is recommended</w:t>
      </w:r>
      <w:r w:rsidR="00754133" w:rsidRPr="5576CEF8">
        <w:rPr>
          <w:rFonts w:eastAsia="Calibri"/>
        </w:rPr>
        <w:t xml:space="preserve"> (Section 5.5.2.5)</w:t>
      </w:r>
      <w:r w:rsidRPr="5576CEF8">
        <w:rPr>
          <w:rFonts w:eastAsia="Calibri"/>
        </w:rPr>
        <w:t xml:space="preserve">, and Head Teachers </w:t>
      </w:r>
      <w:r w:rsidR="39699057" w:rsidRPr="5576CEF8">
        <w:rPr>
          <w:rFonts w:eastAsia="Calibri"/>
        </w:rPr>
        <w:t>are</w:t>
      </w:r>
      <w:r w:rsidR="00EF1B85" w:rsidRPr="5576CEF8">
        <w:rPr>
          <w:rFonts w:eastAsia="Calibri"/>
        </w:rPr>
        <w:t xml:space="preserve"> in the best position to </w:t>
      </w:r>
      <w:r w:rsidRPr="5576CEF8">
        <w:rPr>
          <w:rFonts w:eastAsia="Calibri"/>
        </w:rPr>
        <w:t>raise teachers' concerns with policymakers in the MESRS to ensure that potential teachers receive adequate professional development</w:t>
      </w:r>
      <w:r w:rsidR="003632E9" w:rsidRPr="5576CEF8">
        <w:rPr>
          <w:rFonts w:eastAsia="Calibri" w:cstheme="minorBidi"/>
        </w:rPr>
        <w:t xml:space="preserve"> (</w:t>
      </w:r>
      <w:r w:rsidR="003632E9" w:rsidRPr="5576CEF8">
        <w:rPr>
          <w:rFonts w:eastAsia="Calibri"/>
        </w:rPr>
        <w:t>gaining the necessary skills, knowledge, and competencies</w:t>
      </w:r>
      <w:r w:rsidR="009F3069" w:rsidRPr="5576CEF8">
        <w:rPr>
          <w:rFonts w:eastAsia="Calibri"/>
        </w:rPr>
        <w:t>)</w:t>
      </w:r>
      <w:r w:rsidRPr="5576CEF8">
        <w:rPr>
          <w:rFonts w:eastAsia="Calibri"/>
        </w:rPr>
        <w:t xml:space="preserve"> to become effective teachers. Woodrow (201</w:t>
      </w:r>
      <w:r w:rsidR="00F16F7D" w:rsidRPr="5576CEF8">
        <w:rPr>
          <w:rFonts w:eastAsia="Calibri"/>
        </w:rPr>
        <w:t>8</w:t>
      </w:r>
      <w:r w:rsidRPr="5576CEF8">
        <w:rPr>
          <w:rFonts w:eastAsia="Calibri"/>
        </w:rPr>
        <w:t xml:space="preserve">) suggests that professional development is </w:t>
      </w:r>
      <w:r w:rsidR="00EE3AAF" w:rsidRPr="5576CEF8">
        <w:rPr>
          <w:rFonts w:eastAsia="Calibri"/>
        </w:rPr>
        <w:t>an integral</w:t>
      </w:r>
      <w:r w:rsidRPr="5576CEF8">
        <w:rPr>
          <w:rFonts w:eastAsia="Calibri"/>
        </w:rPr>
        <w:t xml:space="preserve"> part of teacher education and should focus on developing pedagogical approaches to support teachers' knowledge development of ESAP theory and practice. This could be done through training provided by ESAP specialists in material design, methodology, and course evaluation, which would help teachers identify their knowledge gaps. Specialists are crucial in building a 'multi-dimensional awareness' in teachers, as proposed by Tomlinson (2012), and helping them apply this awareness in real teaching situations. Long-term specialist support is recommended to improve teachers' practice through training and observation, as suggested by Ding and Bruce (2017).</w:t>
      </w:r>
    </w:p>
    <w:p w14:paraId="09AA087F" w14:textId="4620E365" w:rsidR="00AC1904" w:rsidRDefault="00AC1904" w:rsidP="00C06E07">
      <w:pPr>
        <w:rPr>
          <w:rFonts w:eastAsia="Calibri"/>
        </w:rPr>
      </w:pPr>
      <w:r w:rsidRPr="5576CEF8">
        <w:rPr>
          <w:rFonts w:eastAsia="Calibri"/>
        </w:rPr>
        <w:lastRenderedPageBreak/>
        <w:t xml:space="preserve">While there is limited literature on ESAP professional development, as noted in </w:t>
      </w:r>
      <w:r w:rsidR="00F50CBD" w:rsidRPr="5576CEF8">
        <w:rPr>
          <w:rFonts w:eastAsia="Calibri"/>
        </w:rPr>
        <w:t>(</w:t>
      </w:r>
      <w:r w:rsidRPr="5576CEF8">
        <w:rPr>
          <w:rFonts w:eastAsia="Calibri"/>
        </w:rPr>
        <w:t>Section 3.11</w:t>
      </w:r>
      <w:r w:rsidR="00F50CBD" w:rsidRPr="5576CEF8">
        <w:rPr>
          <w:rFonts w:eastAsia="Calibri"/>
        </w:rPr>
        <w:t>)</w:t>
      </w:r>
      <w:r w:rsidRPr="5576CEF8">
        <w:rPr>
          <w:rFonts w:eastAsia="Calibri"/>
        </w:rPr>
        <w:t xml:space="preserve"> and identified by Busturkmen (2019) and Blaj-Ward (2014), there are still suggestions and ideas that can be drawn from existing literature. Many studies </w:t>
      </w:r>
      <w:r w:rsidR="00345B5E" w:rsidRPr="5576CEF8">
        <w:rPr>
          <w:rFonts w:eastAsia="Calibri"/>
        </w:rPr>
        <w:t>(including</w:t>
      </w:r>
      <w:r w:rsidR="00DD1A6B">
        <w:rPr>
          <w:rFonts w:eastAsia="Calibri"/>
        </w:rPr>
        <w:t xml:space="preserve"> my </w:t>
      </w:r>
      <w:r w:rsidR="00EB14D7" w:rsidRPr="5576CEF8">
        <w:rPr>
          <w:rFonts w:eastAsia="Calibri"/>
        </w:rPr>
        <w:t>study</w:t>
      </w:r>
      <w:r w:rsidR="00345B5E" w:rsidRPr="5576CEF8">
        <w:rPr>
          <w:rFonts w:eastAsia="Calibri"/>
        </w:rPr>
        <w:t>)</w:t>
      </w:r>
      <w:r w:rsidR="00EB14D7" w:rsidRPr="5576CEF8">
        <w:rPr>
          <w:rFonts w:eastAsia="Calibri"/>
        </w:rPr>
        <w:t>, and articles concerning</w:t>
      </w:r>
      <w:r w:rsidRPr="5576CEF8">
        <w:rPr>
          <w:rFonts w:eastAsia="Calibri"/>
        </w:rPr>
        <w:t xml:space="preserve"> ESAP teacher development by</w:t>
      </w:r>
      <w:r w:rsidR="00511894" w:rsidRPr="5576CEF8">
        <w:rPr>
          <w:rFonts w:eastAsia="Calibri"/>
        </w:rPr>
        <w:t xml:space="preserve"> Alexander (2010),</w:t>
      </w:r>
      <w:r w:rsidRPr="5576CEF8">
        <w:rPr>
          <w:rFonts w:eastAsia="Calibri"/>
        </w:rPr>
        <w:t xml:space="preserve"> </w:t>
      </w:r>
      <w:r w:rsidR="00CF63FB" w:rsidRPr="5576CEF8">
        <w:rPr>
          <w:rFonts w:eastAsia="Calibri"/>
        </w:rPr>
        <w:t xml:space="preserve">Ding and Campion </w:t>
      </w:r>
      <w:r w:rsidR="00511894" w:rsidRPr="5576CEF8">
        <w:rPr>
          <w:rFonts w:eastAsia="Calibri"/>
        </w:rPr>
        <w:t>(</w:t>
      </w:r>
      <w:r w:rsidR="00CF63FB" w:rsidRPr="5576CEF8">
        <w:rPr>
          <w:rFonts w:eastAsia="Calibri"/>
        </w:rPr>
        <w:t>2016</w:t>
      </w:r>
      <w:r w:rsidR="00511894" w:rsidRPr="5576CEF8">
        <w:rPr>
          <w:rFonts w:eastAsia="Calibri"/>
        </w:rPr>
        <w:t>)</w:t>
      </w:r>
      <w:r w:rsidR="00CF63FB" w:rsidRPr="5576CEF8">
        <w:rPr>
          <w:rFonts w:eastAsia="Calibri"/>
        </w:rPr>
        <w:t xml:space="preserve">, </w:t>
      </w:r>
      <w:r w:rsidR="00511894" w:rsidRPr="5576CEF8">
        <w:rPr>
          <w:rFonts w:eastAsia="Calibri"/>
        </w:rPr>
        <w:t xml:space="preserve">and </w:t>
      </w:r>
      <w:r w:rsidRPr="5576CEF8">
        <w:rPr>
          <w:rFonts w:eastAsia="Calibri"/>
        </w:rPr>
        <w:t>Ding and Bruce (2017)</w:t>
      </w:r>
      <w:r w:rsidR="00511894" w:rsidRPr="5576CEF8">
        <w:rPr>
          <w:rFonts w:eastAsia="Calibri"/>
        </w:rPr>
        <w:t xml:space="preserve"> </w:t>
      </w:r>
      <w:r w:rsidR="006D6538" w:rsidRPr="5576CEF8">
        <w:rPr>
          <w:rFonts w:eastAsia="Calibri"/>
        </w:rPr>
        <w:t xml:space="preserve">wholly </w:t>
      </w:r>
      <w:r w:rsidRPr="5576CEF8">
        <w:rPr>
          <w:rFonts w:eastAsia="Calibri"/>
        </w:rPr>
        <w:t>support the need for teachers to acquire professional knowledge.</w:t>
      </w:r>
    </w:p>
    <w:p w14:paraId="0A958B9F" w14:textId="4A9A5761" w:rsidR="00442869" w:rsidRPr="00AE4578" w:rsidRDefault="6986844E" w:rsidP="57A00122">
      <w:pPr>
        <w:rPr>
          <w:rFonts w:eastAsia="Calibri"/>
          <w:color w:val="000000" w:themeColor="text1"/>
        </w:rPr>
      </w:pPr>
      <w:r w:rsidRPr="0C26D583">
        <w:rPr>
          <w:rFonts w:eastAsia="Calibri"/>
          <w:color w:val="000000" w:themeColor="text1"/>
        </w:rPr>
        <w:t xml:space="preserve">The proposed framework </w:t>
      </w:r>
      <w:r w:rsidR="39651B88" w:rsidRPr="0C26D583">
        <w:rPr>
          <w:rFonts w:eastAsia="Calibri"/>
          <w:color w:val="000000" w:themeColor="text1"/>
        </w:rPr>
        <w:t>(</w:t>
      </w:r>
      <w:r w:rsidRPr="0C26D583">
        <w:rPr>
          <w:rFonts w:eastAsia="Calibri"/>
          <w:color w:val="000000" w:themeColor="text1"/>
        </w:rPr>
        <w:t>Figure 8.1</w:t>
      </w:r>
      <w:r w:rsidR="39651B88" w:rsidRPr="0C26D583">
        <w:rPr>
          <w:rFonts w:eastAsia="Calibri"/>
          <w:color w:val="000000" w:themeColor="text1"/>
        </w:rPr>
        <w:t>)</w:t>
      </w:r>
      <w:r w:rsidRPr="0C26D583">
        <w:rPr>
          <w:rFonts w:eastAsia="Calibri"/>
          <w:color w:val="000000" w:themeColor="text1"/>
        </w:rPr>
        <w:t xml:space="preserve"> is designed to introduce teachers to </w:t>
      </w:r>
      <w:r w:rsidR="41B50A3A" w:rsidRPr="0C26D583">
        <w:rPr>
          <w:rFonts w:eastAsia="Calibri"/>
          <w:color w:val="000000" w:themeColor="text1"/>
        </w:rPr>
        <w:t>d</w:t>
      </w:r>
      <w:r w:rsidR="46572041" w:rsidRPr="0C26D583">
        <w:rPr>
          <w:rFonts w:eastAsia="Calibri"/>
          <w:color w:val="000000" w:themeColor="text1"/>
        </w:rPr>
        <w:t>i</w:t>
      </w:r>
      <w:r w:rsidR="41B50A3A" w:rsidRPr="0C26D583">
        <w:rPr>
          <w:rFonts w:eastAsia="Calibri"/>
          <w:color w:val="000000" w:themeColor="text1"/>
        </w:rPr>
        <w:t xml:space="preserve">fferent </w:t>
      </w:r>
      <w:r w:rsidR="46572041" w:rsidRPr="0C26D583">
        <w:rPr>
          <w:rFonts w:eastAsia="Calibri"/>
          <w:color w:val="000000" w:themeColor="text1"/>
        </w:rPr>
        <w:t xml:space="preserve">areas of </w:t>
      </w:r>
      <w:r w:rsidR="39651B88" w:rsidRPr="0C26D583">
        <w:rPr>
          <w:rFonts w:eastAsia="Calibri"/>
          <w:color w:val="000000" w:themeColor="text1"/>
        </w:rPr>
        <w:t>knowledge</w:t>
      </w:r>
      <w:r w:rsidRPr="0C26D583">
        <w:rPr>
          <w:rFonts w:eastAsia="Calibri"/>
          <w:color w:val="000000" w:themeColor="text1"/>
        </w:rPr>
        <w:t xml:space="preserve"> that are critical to enhancing the effectiveness of their curriculum design and delivery in practice. As teachers gain more experience in ESAP curriculum design and delivery in practice, they become more skilled in identifying their needs related to the ESAP profession, as noted by Bell (2016). By bridging the gap between theory and practice in the ESAP course, teachers can develop their knowledge gained through experience. Shulman (1987) </w:t>
      </w:r>
      <w:r w:rsidR="392A24C0" w:rsidRPr="0C26D583">
        <w:rPr>
          <w:rFonts w:eastAsia="Calibri"/>
          <w:color w:val="000000" w:themeColor="text1"/>
        </w:rPr>
        <w:t>pointed out</w:t>
      </w:r>
      <w:r w:rsidRPr="0C26D583">
        <w:rPr>
          <w:rFonts w:eastAsia="Calibri"/>
          <w:color w:val="000000" w:themeColor="text1"/>
        </w:rPr>
        <w:t xml:space="preserve"> that viewing teachers' professional development as a collection of base areas of knowledge can facilitate better investigation and modelling of teacher professional development, as represented in Figure 8.1. These areas can be incorporated within the theoretical framework of the Algerian ESAP policy to guide universities and teachers in developing customi</w:t>
      </w:r>
      <w:r w:rsidR="2D9C1FAA" w:rsidRPr="0C26D583">
        <w:rPr>
          <w:rFonts w:eastAsia="Calibri"/>
          <w:color w:val="000000" w:themeColor="text1"/>
        </w:rPr>
        <w:t>s</w:t>
      </w:r>
      <w:r w:rsidRPr="0C26D583">
        <w:rPr>
          <w:rFonts w:eastAsia="Calibri"/>
          <w:color w:val="000000" w:themeColor="text1"/>
        </w:rPr>
        <w:t xml:space="preserve">ed curricula that convey a more comprehensive understanding of ESAP courses. </w:t>
      </w:r>
      <w:r w:rsidR="66039460" w:rsidRPr="0C26D583">
        <w:rPr>
          <w:rFonts w:eastAsia="Calibri"/>
          <w:color w:val="000000" w:themeColor="text1"/>
        </w:rPr>
        <w:t xml:space="preserve">Therefore, it is recommended that if teachers do not have a recognised ESAP teaching qualification and/or evidence of appropriate professional development prior to being employed as ESAP teachers, they </w:t>
      </w:r>
      <w:r w:rsidR="51AED0A9" w:rsidRPr="0C26D583">
        <w:rPr>
          <w:rFonts w:eastAsia="Calibri"/>
          <w:color w:val="000000" w:themeColor="text1"/>
        </w:rPr>
        <w:t>should be offered appropriate</w:t>
      </w:r>
      <w:r w:rsidR="66039460" w:rsidRPr="0C26D583">
        <w:rPr>
          <w:rFonts w:eastAsia="Calibri"/>
          <w:color w:val="000000" w:themeColor="text1"/>
        </w:rPr>
        <w:t xml:space="preserve"> induction and professional development</w:t>
      </w:r>
      <w:r w:rsidR="3F99B5FF" w:rsidRPr="0C26D583">
        <w:rPr>
          <w:rFonts w:eastAsia="Calibri"/>
          <w:color w:val="000000" w:themeColor="text1"/>
        </w:rPr>
        <w:t xml:space="preserve"> opportunities</w:t>
      </w:r>
      <w:r w:rsidR="66039460" w:rsidRPr="0C26D583">
        <w:rPr>
          <w:rFonts w:eastAsia="Calibri"/>
          <w:color w:val="000000" w:themeColor="text1"/>
        </w:rPr>
        <w:t xml:space="preserve"> (</w:t>
      </w:r>
      <w:r w:rsidR="46AB64EB" w:rsidRPr="0C26D583">
        <w:rPr>
          <w:rFonts w:eastAsia="Calibri"/>
          <w:color w:val="000000" w:themeColor="text1"/>
        </w:rPr>
        <w:t>Figure 8.1</w:t>
      </w:r>
      <w:r w:rsidR="66039460" w:rsidRPr="0C26D583">
        <w:rPr>
          <w:rFonts w:eastAsia="Calibri"/>
          <w:color w:val="000000" w:themeColor="text1"/>
        </w:rPr>
        <w:t>)</w:t>
      </w:r>
    </w:p>
    <w:p w14:paraId="5CCB62A9" w14:textId="343FC7C1" w:rsidR="007906A9" w:rsidRDefault="007906A9" w:rsidP="008D7BC6">
      <w:pPr>
        <w:rPr>
          <w:rFonts w:eastAsia="Calibri"/>
        </w:rPr>
      </w:pPr>
      <w:r w:rsidRPr="00C5660D">
        <w:rPr>
          <w:rFonts w:asciiTheme="minorHAnsi" w:eastAsia="Calibri" w:hAnsiTheme="minorHAnsi"/>
        </w:rPr>
        <w:t xml:space="preserve">According to Ding and Bruce (2017), teacher education is a </w:t>
      </w:r>
      <w:r w:rsidR="005B73CE" w:rsidRPr="00C5660D">
        <w:rPr>
          <w:rFonts w:asciiTheme="minorHAnsi" w:eastAsia="Calibri" w:hAnsiTheme="minorHAnsi"/>
        </w:rPr>
        <w:t xml:space="preserve">long-term </w:t>
      </w:r>
      <w:r w:rsidRPr="00C5660D">
        <w:rPr>
          <w:rFonts w:asciiTheme="minorHAnsi" w:eastAsia="Calibri" w:hAnsiTheme="minorHAnsi"/>
        </w:rPr>
        <w:t xml:space="preserve">process that </w:t>
      </w:r>
      <w:r w:rsidRPr="00CF3734">
        <w:rPr>
          <w:rFonts w:asciiTheme="minorHAnsi" w:eastAsia="Calibri" w:hAnsiTheme="minorHAnsi"/>
          <w:color w:val="000000" w:themeColor="text1"/>
        </w:rPr>
        <w:t>extends beyond formal training. Teachers should take the initiative to augment their knowledge through diverse formal and informal activities</w:t>
      </w:r>
      <w:r w:rsidR="009748CB" w:rsidRPr="00CF3734">
        <w:rPr>
          <w:rFonts w:asciiTheme="minorHAnsi" w:eastAsia="Calibri" w:hAnsiTheme="minorHAnsi"/>
          <w:color w:val="000000" w:themeColor="text1"/>
        </w:rPr>
        <w:t xml:space="preserve"> (</w:t>
      </w:r>
      <w:r w:rsidRPr="00CF3734">
        <w:rPr>
          <w:rFonts w:asciiTheme="minorHAnsi" w:eastAsia="Calibri" w:hAnsiTheme="minorHAnsi"/>
          <w:color w:val="000000" w:themeColor="text1"/>
        </w:rPr>
        <w:t>independent professionalism</w:t>
      </w:r>
      <w:r w:rsidR="009748CB" w:rsidRPr="00CF3734">
        <w:rPr>
          <w:rFonts w:asciiTheme="minorHAnsi" w:eastAsia="Calibri" w:hAnsiTheme="minorHAnsi"/>
          <w:color w:val="000000" w:themeColor="text1"/>
        </w:rPr>
        <w:t>)</w:t>
      </w:r>
      <w:r w:rsidR="00746121" w:rsidRPr="00CF3734">
        <w:rPr>
          <w:rFonts w:asciiTheme="minorHAnsi" w:eastAsia="Calibri" w:hAnsiTheme="minorHAnsi"/>
          <w:color w:val="000000" w:themeColor="text1"/>
        </w:rPr>
        <w:t xml:space="preserve"> (Ding, 2016)</w:t>
      </w:r>
      <w:r w:rsidRPr="00CF3734">
        <w:rPr>
          <w:rFonts w:asciiTheme="minorHAnsi" w:eastAsia="Calibri" w:hAnsiTheme="minorHAnsi"/>
          <w:color w:val="000000" w:themeColor="text1"/>
        </w:rPr>
        <w:t xml:space="preserve">. For </w:t>
      </w:r>
      <w:r w:rsidR="0038609B" w:rsidRPr="00CF3734">
        <w:rPr>
          <w:rFonts w:asciiTheme="minorHAnsi" w:eastAsia="Calibri" w:hAnsiTheme="minorHAnsi"/>
          <w:color w:val="000000" w:themeColor="text1"/>
        </w:rPr>
        <w:t>example</w:t>
      </w:r>
      <w:r w:rsidRPr="00CF3734">
        <w:rPr>
          <w:rFonts w:asciiTheme="minorHAnsi" w:eastAsia="Calibri" w:hAnsiTheme="minorHAnsi"/>
          <w:color w:val="000000" w:themeColor="text1"/>
        </w:rPr>
        <w:t>, engaging in reflective practice</w:t>
      </w:r>
      <w:r w:rsidR="00F606B5" w:rsidRPr="00CF3734">
        <w:rPr>
          <w:rFonts w:asciiTheme="minorHAnsi" w:eastAsia="Calibri" w:hAnsiTheme="minorHAnsi"/>
          <w:color w:val="000000" w:themeColor="text1"/>
        </w:rPr>
        <w:t xml:space="preserve"> including</w:t>
      </w:r>
      <w:r w:rsidRPr="00CF3734">
        <w:rPr>
          <w:rFonts w:asciiTheme="minorHAnsi" w:eastAsia="Calibri" w:hAnsiTheme="minorHAnsi"/>
          <w:color w:val="000000" w:themeColor="text1"/>
        </w:rPr>
        <w:t xml:space="preserve"> </w:t>
      </w:r>
      <w:r w:rsidR="007A7A17" w:rsidRPr="00CF3734">
        <w:rPr>
          <w:rFonts w:asciiTheme="minorHAnsi" w:eastAsia="Calibri" w:hAnsiTheme="minorHAnsi"/>
          <w:color w:val="000000" w:themeColor="text1"/>
        </w:rPr>
        <w:t xml:space="preserve">self-observation, peer observation, seeking to update and modify their knowledge, reading academic journals/books, </w:t>
      </w:r>
      <w:r w:rsidR="007A7A17" w:rsidRPr="00CF3734">
        <w:rPr>
          <w:rFonts w:asciiTheme="minorHAnsi" w:hAnsiTheme="minorHAnsi"/>
          <w:color w:val="000000" w:themeColor="text1"/>
        </w:rPr>
        <w:t xml:space="preserve">exploring </w:t>
      </w:r>
      <w:r w:rsidR="00EF61C3" w:rsidRPr="00CF3734">
        <w:rPr>
          <w:rFonts w:asciiTheme="minorHAnsi" w:hAnsiTheme="minorHAnsi"/>
          <w:color w:val="000000" w:themeColor="text1"/>
          <w:spacing w:val="3"/>
        </w:rPr>
        <w:t xml:space="preserve">specific texts or </w:t>
      </w:r>
      <w:r w:rsidR="00CF3734" w:rsidRPr="00CF3734">
        <w:rPr>
          <w:rFonts w:asciiTheme="minorHAnsi" w:hAnsiTheme="minorHAnsi"/>
          <w:color w:val="000000" w:themeColor="text1"/>
          <w:spacing w:val="3"/>
        </w:rPr>
        <w:t>websites,</w:t>
      </w:r>
      <w:r w:rsidR="00EF61C3" w:rsidRPr="00CF3734">
        <w:rPr>
          <w:rFonts w:asciiTheme="minorHAnsi" w:hAnsiTheme="minorHAnsi"/>
          <w:color w:val="000000" w:themeColor="text1"/>
          <w:spacing w:val="3"/>
        </w:rPr>
        <w:t xml:space="preserve"> or learning </w:t>
      </w:r>
      <w:r w:rsidR="00EF61C3" w:rsidRPr="00CF3734">
        <w:rPr>
          <w:rFonts w:asciiTheme="minorHAnsi" w:hAnsiTheme="minorHAnsi"/>
          <w:color w:val="000000" w:themeColor="text1"/>
          <w:spacing w:val="3"/>
        </w:rPr>
        <w:lastRenderedPageBreak/>
        <w:t>platforms </w:t>
      </w:r>
      <w:r w:rsidRPr="00C5660D">
        <w:rPr>
          <w:rFonts w:asciiTheme="minorHAnsi" w:eastAsia="Calibri" w:hAnsiTheme="minorHAnsi"/>
        </w:rPr>
        <w:t xml:space="preserve">(Hyland, 2022), could be </w:t>
      </w:r>
      <w:r w:rsidR="001344F6" w:rsidRPr="00C5660D">
        <w:rPr>
          <w:rFonts w:asciiTheme="minorHAnsi" w:eastAsia="Calibri" w:hAnsiTheme="minorHAnsi"/>
        </w:rPr>
        <w:t>beneficial</w:t>
      </w:r>
      <w:r w:rsidRPr="00C5660D">
        <w:rPr>
          <w:rFonts w:asciiTheme="minorHAnsi" w:eastAsia="Calibri" w:hAnsiTheme="minorHAnsi"/>
        </w:rPr>
        <w:t>. Formal activities such as attending</w:t>
      </w:r>
      <w:r w:rsidRPr="6C746C1F">
        <w:rPr>
          <w:rFonts w:eastAsia="Calibri"/>
        </w:rPr>
        <w:t xml:space="preserve"> conferences and international events on new teaching pedagogies in ESAP and organi</w:t>
      </w:r>
      <w:r w:rsidR="00302988" w:rsidRPr="6C746C1F">
        <w:rPr>
          <w:rFonts w:eastAsia="Calibri"/>
        </w:rPr>
        <w:t>s</w:t>
      </w:r>
      <w:r w:rsidRPr="6C746C1F">
        <w:rPr>
          <w:rFonts w:eastAsia="Calibri"/>
        </w:rPr>
        <w:t>ing workshops to share teaching experiences with novice teachers are also beneficial.</w:t>
      </w:r>
    </w:p>
    <w:p w14:paraId="6BE90060" w14:textId="0DA52290" w:rsidR="004A3044" w:rsidRDefault="004A3044" w:rsidP="006B4E60">
      <w:pPr>
        <w:pStyle w:val="Heading5"/>
        <w:rPr>
          <w:rFonts w:eastAsia="Calibri"/>
        </w:rPr>
      </w:pPr>
      <w:r>
        <w:rPr>
          <w:rFonts w:eastAsia="Calibri"/>
        </w:rPr>
        <w:t xml:space="preserve">Peer Observation </w:t>
      </w:r>
    </w:p>
    <w:p w14:paraId="2471E78B" w14:textId="48894176" w:rsidR="00095D70" w:rsidRPr="007102BA" w:rsidRDefault="00BE70B4" w:rsidP="6C746C1F">
      <w:pPr>
        <w:pStyle w:val="NormalWeb"/>
        <w:rPr>
          <w:rFonts w:asciiTheme="minorHAnsi" w:hAnsiTheme="minorHAnsi" w:cstheme="minorBidi"/>
        </w:rPr>
      </w:pPr>
      <w:r w:rsidRPr="6C746C1F">
        <w:rPr>
          <w:rFonts w:asciiTheme="minorHAnsi" w:hAnsiTheme="minorHAnsi" w:cstheme="minorBidi"/>
        </w:rPr>
        <w:t>Peer observation could be an integral part of teachers’ commitment to their pursuance of professional development (</w:t>
      </w:r>
      <w:r w:rsidR="0021712E" w:rsidRPr="6C746C1F">
        <w:rPr>
          <w:rFonts w:asciiTheme="minorHAnsi" w:hAnsiTheme="minorHAnsi" w:cstheme="minorBidi"/>
        </w:rPr>
        <w:t xml:space="preserve">Tosriadi </w:t>
      </w:r>
      <w:r w:rsidR="00566575" w:rsidRPr="6C746C1F">
        <w:rPr>
          <w:rFonts w:asciiTheme="minorHAnsi" w:hAnsiTheme="minorHAnsi" w:cstheme="minorBidi"/>
        </w:rPr>
        <w:t>et al.,</w:t>
      </w:r>
      <w:r w:rsidR="009F6B6C">
        <w:rPr>
          <w:rFonts w:asciiTheme="minorHAnsi" w:hAnsiTheme="minorHAnsi" w:cstheme="minorBidi"/>
        </w:rPr>
        <w:t xml:space="preserve"> </w:t>
      </w:r>
      <w:r w:rsidR="00566575" w:rsidRPr="6C746C1F">
        <w:rPr>
          <w:rFonts w:asciiTheme="minorHAnsi" w:hAnsiTheme="minorHAnsi" w:cstheme="minorBidi"/>
        </w:rPr>
        <w:t>2018</w:t>
      </w:r>
      <w:r w:rsidRPr="6C746C1F">
        <w:rPr>
          <w:rFonts w:asciiTheme="minorHAnsi" w:hAnsiTheme="minorHAnsi" w:cstheme="minorBidi"/>
        </w:rPr>
        <w:t xml:space="preserve">) (Section 8.3.1.2). </w:t>
      </w:r>
      <w:r w:rsidR="00D0295B" w:rsidRPr="6C746C1F">
        <w:rPr>
          <w:rFonts w:asciiTheme="minorHAnsi" w:hAnsiTheme="minorHAnsi" w:cstheme="minorBidi"/>
          <w:shd w:val="clear" w:color="auto" w:fill="FFFFFF"/>
        </w:rPr>
        <w:t>It</w:t>
      </w:r>
      <w:r w:rsidR="005B5030" w:rsidRPr="6C746C1F">
        <w:rPr>
          <w:rFonts w:asciiTheme="minorHAnsi" w:hAnsiTheme="minorHAnsi" w:cstheme="minorBidi"/>
          <w:shd w:val="clear" w:color="auto" w:fill="FFFFFF"/>
        </w:rPr>
        <w:t xml:space="preserve"> enables teachers to exchange ideas and experiences, provide feedback to each other</w:t>
      </w:r>
      <w:r w:rsidR="00566575" w:rsidRPr="6C746C1F">
        <w:rPr>
          <w:rFonts w:asciiTheme="minorHAnsi" w:hAnsiTheme="minorHAnsi" w:cstheme="minorBidi"/>
          <w:shd w:val="clear" w:color="auto" w:fill="FFFFFF"/>
        </w:rPr>
        <w:t xml:space="preserve"> </w:t>
      </w:r>
      <w:r w:rsidR="007102BA" w:rsidRPr="6C746C1F">
        <w:rPr>
          <w:rFonts w:asciiTheme="minorHAnsi" w:hAnsiTheme="minorHAnsi" w:cstheme="minorBidi"/>
          <w:shd w:val="clear" w:color="auto" w:fill="FFFFFF"/>
        </w:rPr>
        <w:t>(McDaniel et al.</w:t>
      </w:r>
      <w:r w:rsidR="005B5030" w:rsidRPr="6C746C1F">
        <w:rPr>
          <w:rFonts w:asciiTheme="minorHAnsi" w:hAnsiTheme="minorHAnsi" w:cstheme="minorBidi"/>
          <w:shd w:val="clear" w:color="auto" w:fill="FFFFFF"/>
        </w:rPr>
        <w:t>,</w:t>
      </w:r>
      <w:r w:rsidR="008F2891">
        <w:rPr>
          <w:rFonts w:asciiTheme="minorHAnsi" w:hAnsiTheme="minorHAnsi" w:cstheme="minorBidi"/>
          <w:shd w:val="clear" w:color="auto" w:fill="FFFFFF"/>
        </w:rPr>
        <w:t xml:space="preserve"> </w:t>
      </w:r>
      <w:r w:rsidR="007102BA" w:rsidRPr="6C746C1F">
        <w:rPr>
          <w:rFonts w:asciiTheme="minorHAnsi" w:hAnsiTheme="minorHAnsi" w:cstheme="minorBidi"/>
          <w:shd w:val="clear" w:color="auto" w:fill="FFFFFF"/>
        </w:rPr>
        <w:t>2019)</w:t>
      </w:r>
      <w:r w:rsidR="005B5030" w:rsidRPr="6C746C1F">
        <w:rPr>
          <w:rFonts w:asciiTheme="minorHAnsi" w:hAnsiTheme="minorHAnsi" w:cstheme="minorBidi"/>
          <w:shd w:val="clear" w:color="auto" w:fill="FFFFFF"/>
        </w:rPr>
        <w:t xml:space="preserve"> and reflect on their practice to enhance teaching practices in ESAP, promote student learning, and encourage overall professional growth (Russell, 2013; Farrell, 2016</w:t>
      </w:r>
      <w:r w:rsidR="007433B4" w:rsidRPr="6C746C1F">
        <w:rPr>
          <w:rFonts w:asciiTheme="minorHAnsi" w:hAnsiTheme="minorHAnsi" w:cstheme="minorBidi"/>
          <w:shd w:val="clear" w:color="auto" w:fill="FFFFFF"/>
        </w:rPr>
        <w:t>a</w:t>
      </w:r>
      <w:r w:rsidR="005B5030" w:rsidRPr="6C746C1F">
        <w:rPr>
          <w:rFonts w:asciiTheme="minorHAnsi" w:hAnsiTheme="minorHAnsi" w:cstheme="minorBidi"/>
          <w:shd w:val="clear" w:color="auto" w:fill="FFFFFF"/>
        </w:rPr>
        <w:t xml:space="preserve">). </w:t>
      </w:r>
    </w:p>
    <w:p w14:paraId="0F978398" w14:textId="46182DED" w:rsidR="007464C8" w:rsidRPr="00CB075A" w:rsidRDefault="007464C8" w:rsidP="5576CEF8">
      <w:pPr>
        <w:shd w:val="clear" w:color="auto" w:fill="FFFFFF" w:themeFill="background1"/>
        <w:rPr>
          <w:rFonts w:asciiTheme="minorHAnsi" w:hAnsiTheme="minorHAnsi"/>
          <w:color w:val="000000"/>
          <w:shd w:val="clear" w:color="auto" w:fill="FFFFFF"/>
        </w:rPr>
      </w:pPr>
      <w:r w:rsidRPr="5576CEF8">
        <w:rPr>
          <w:rFonts w:asciiTheme="minorHAnsi" w:hAnsiTheme="minorHAnsi"/>
          <w:color w:val="000000" w:themeColor="text1"/>
        </w:rPr>
        <w:t>There are different ways to conduct peer observation, ranging from structured observations with pre-determined objectives to informal classroom visits by fellow teachers. After the observation, teachers c</w:t>
      </w:r>
      <w:r w:rsidR="002F2AB3" w:rsidRPr="5576CEF8">
        <w:rPr>
          <w:rFonts w:asciiTheme="minorHAnsi" w:hAnsiTheme="minorHAnsi"/>
          <w:color w:val="000000" w:themeColor="text1"/>
        </w:rPr>
        <w:t>ould</w:t>
      </w:r>
      <w:r w:rsidRPr="5576CEF8">
        <w:rPr>
          <w:rFonts w:asciiTheme="minorHAnsi" w:hAnsiTheme="minorHAnsi"/>
          <w:color w:val="000000" w:themeColor="text1"/>
        </w:rPr>
        <w:t xml:space="preserve"> engage in a group discussion where novice teachers can ask questions and seek clarification on various pedagogical choices, such as lesson objectives, teaching strategies, student engagement, and assessment methods that experienced teachers used in their classrooms. </w:t>
      </w:r>
      <w:r w:rsidR="006C3878" w:rsidRPr="5576CEF8">
        <w:rPr>
          <w:rFonts w:asciiTheme="minorHAnsi" w:eastAsia="Calibri" w:hAnsiTheme="minorHAnsi"/>
        </w:rPr>
        <w:t xml:space="preserve">The feedback could be typically shared in a collaborative and supportive </w:t>
      </w:r>
      <w:r w:rsidR="006914C9" w:rsidRPr="5576CEF8">
        <w:rPr>
          <w:rFonts w:asciiTheme="minorHAnsi" w:eastAsia="Calibri" w:hAnsiTheme="minorHAnsi"/>
        </w:rPr>
        <w:t>manner</w:t>
      </w:r>
      <w:r w:rsidR="006914C9" w:rsidRPr="5576CEF8">
        <w:rPr>
          <w:rFonts w:asciiTheme="minorHAnsi" w:hAnsiTheme="minorHAnsi"/>
          <w:color w:val="000000" w:themeColor="text1"/>
        </w:rPr>
        <w:t>,</w:t>
      </w:r>
      <w:r w:rsidRPr="5576CEF8">
        <w:rPr>
          <w:rFonts w:asciiTheme="minorHAnsi" w:hAnsiTheme="minorHAnsi"/>
          <w:color w:val="000000" w:themeColor="text1"/>
        </w:rPr>
        <w:t xml:space="preserve"> aimed at highlighting areas of strength, improving </w:t>
      </w:r>
      <w:r w:rsidRPr="001A10B5">
        <w:rPr>
          <w:rFonts w:asciiTheme="minorHAnsi" w:hAnsiTheme="minorHAnsi"/>
          <w:color w:val="000000" w:themeColor="text1"/>
        </w:rPr>
        <w:t>practice, and ultimately enhancing the learning experience for students. Peer observation c</w:t>
      </w:r>
      <w:r w:rsidR="001E1544" w:rsidRPr="001A10B5">
        <w:rPr>
          <w:rFonts w:asciiTheme="minorHAnsi" w:hAnsiTheme="minorHAnsi"/>
          <w:color w:val="000000" w:themeColor="text1"/>
        </w:rPr>
        <w:t>ould</w:t>
      </w:r>
      <w:r w:rsidR="00F63E63" w:rsidRPr="001A10B5">
        <w:rPr>
          <w:rFonts w:asciiTheme="minorHAnsi" w:hAnsiTheme="minorHAnsi"/>
          <w:color w:val="000000" w:themeColor="text1"/>
        </w:rPr>
        <w:t xml:space="preserve"> encourage teachers to critically evaluate their habitual teaching practices and encourage them to </w:t>
      </w:r>
      <w:r w:rsidR="006F3700" w:rsidRPr="001A10B5">
        <w:rPr>
          <w:rFonts w:asciiTheme="minorHAnsi" w:hAnsiTheme="minorHAnsi"/>
          <w:color w:val="000000" w:themeColor="text1"/>
        </w:rPr>
        <w:t xml:space="preserve">try out </w:t>
      </w:r>
      <w:r w:rsidR="00F63E63" w:rsidRPr="001A10B5">
        <w:rPr>
          <w:rFonts w:asciiTheme="minorHAnsi" w:hAnsiTheme="minorHAnsi"/>
          <w:color w:val="000000" w:themeColor="text1"/>
        </w:rPr>
        <w:t xml:space="preserve">new ideas in their classroom </w:t>
      </w:r>
      <w:r w:rsidR="00855F7B" w:rsidRPr="001A10B5">
        <w:rPr>
          <w:rFonts w:asciiTheme="minorHAnsi" w:hAnsiTheme="minorHAnsi"/>
          <w:color w:val="000000" w:themeColor="text1"/>
        </w:rPr>
        <w:t>(Lakshmi, 2014, pp.201-202</w:t>
      </w:r>
      <w:r w:rsidR="001E1544" w:rsidRPr="001A10B5">
        <w:rPr>
          <w:rFonts w:asciiTheme="minorHAnsi" w:hAnsiTheme="minorHAnsi"/>
          <w:color w:val="000000" w:themeColor="text1"/>
        </w:rPr>
        <w:t>). Additionally</w:t>
      </w:r>
      <w:r w:rsidRPr="001A10B5">
        <w:rPr>
          <w:rFonts w:asciiTheme="minorHAnsi" w:hAnsiTheme="minorHAnsi"/>
          <w:color w:val="000000" w:themeColor="text1"/>
        </w:rPr>
        <w:t xml:space="preserve">, </w:t>
      </w:r>
      <w:r w:rsidR="00CB075A" w:rsidRPr="001A10B5">
        <w:rPr>
          <w:rFonts w:asciiTheme="minorHAnsi" w:eastAsia="Calibri" w:hAnsiTheme="minorHAnsi"/>
          <w:color w:val="000000" w:themeColor="text1"/>
        </w:rPr>
        <w:t xml:space="preserve">if possible, teachers could be supported to participate in educational visits to universities in </w:t>
      </w:r>
      <w:r w:rsidR="00CB075A" w:rsidRPr="5576CEF8">
        <w:rPr>
          <w:rFonts w:asciiTheme="minorHAnsi" w:eastAsia="Calibri" w:hAnsiTheme="minorHAnsi"/>
        </w:rPr>
        <w:t>other countries to better understand the international academic vision of ESAP.</w:t>
      </w:r>
    </w:p>
    <w:p w14:paraId="2C705A82" w14:textId="3623CBA7" w:rsidR="003C1F1F" w:rsidRPr="00824F71" w:rsidRDefault="009E52CD" w:rsidP="00C4507F">
      <w:pPr>
        <w:pStyle w:val="Heading4"/>
        <w:rPr>
          <w:lang w:val="en-GB"/>
        </w:rPr>
      </w:pPr>
      <w:r w:rsidRPr="00824F71">
        <w:rPr>
          <w:lang w:val="en-GB"/>
        </w:rPr>
        <w:lastRenderedPageBreak/>
        <w:t xml:space="preserve">Teachers Skills Analysis </w:t>
      </w:r>
    </w:p>
    <w:p w14:paraId="191F2383" w14:textId="5DD4CE31" w:rsidR="6C746C1F" w:rsidRPr="00824F71" w:rsidRDefault="00AB54C5" w:rsidP="6C746C1F">
      <w:pPr>
        <w:pStyle w:val="NormalWeb"/>
        <w:rPr>
          <w:rFonts w:asciiTheme="minorHAnsi" w:hAnsiTheme="minorHAnsi" w:cstheme="minorBidi"/>
        </w:rPr>
      </w:pPr>
      <w:r w:rsidRPr="00824F71">
        <w:rPr>
          <w:rFonts w:asciiTheme="minorHAnsi" w:hAnsiTheme="minorHAnsi" w:cstheme="minorBidi"/>
        </w:rPr>
        <w:t>Based on the findings from Datasets 1 and 2 (</w:t>
      </w:r>
      <w:r w:rsidRPr="00824F71">
        <w:rPr>
          <w:rFonts w:asciiTheme="minorHAnsi" w:hAnsiTheme="minorHAnsi" w:cstheme="minorBidi"/>
          <w:color w:val="000000" w:themeColor="text1"/>
        </w:rPr>
        <w:t>Sections 5.3.2.3/5.5.2.2</w:t>
      </w:r>
      <w:r w:rsidRPr="00824F71">
        <w:rPr>
          <w:rFonts w:asciiTheme="minorHAnsi" w:hAnsiTheme="minorHAnsi" w:cstheme="minorBidi"/>
        </w:rPr>
        <w:t xml:space="preserve">), it was revealed that teachers require </w:t>
      </w:r>
      <w:r w:rsidR="00CF3734" w:rsidRPr="00824F71">
        <w:rPr>
          <w:rFonts w:asciiTheme="minorHAnsi" w:hAnsiTheme="minorHAnsi" w:cstheme="minorBidi"/>
        </w:rPr>
        <w:t xml:space="preserve">support </w:t>
      </w:r>
      <w:r w:rsidRPr="00824F71">
        <w:rPr>
          <w:rFonts w:asciiTheme="minorHAnsi" w:hAnsiTheme="minorHAnsi" w:cstheme="minorBidi"/>
        </w:rPr>
        <w:t xml:space="preserve">to identify what professional development they need. As a result, this study suggests that an analysis of teachers' skills should be conducted before </w:t>
      </w:r>
      <w:r w:rsidR="00DB0339" w:rsidRPr="00824F71">
        <w:rPr>
          <w:rFonts w:asciiTheme="minorHAnsi" w:hAnsiTheme="minorHAnsi" w:cstheme="minorBidi"/>
        </w:rPr>
        <w:t xml:space="preserve">providing </w:t>
      </w:r>
      <w:r w:rsidRPr="00824F71">
        <w:rPr>
          <w:rFonts w:asciiTheme="minorHAnsi" w:hAnsiTheme="minorHAnsi" w:cstheme="minorBidi"/>
        </w:rPr>
        <w:t>professional development to determine the specific skills they require to design and deliver consistent, high-quality lessons, leading to improved student achievement levels and teacher satisfaction. It is recommended that this analysis becomes a standard practice at the beginning of each new employment</w:t>
      </w:r>
      <w:r w:rsidR="002333E0" w:rsidRPr="00824F71">
        <w:rPr>
          <w:rFonts w:asciiTheme="minorHAnsi" w:hAnsiTheme="minorHAnsi" w:cstheme="minorBidi"/>
        </w:rPr>
        <w:t xml:space="preserve"> and </w:t>
      </w:r>
      <w:r w:rsidR="005C4C95" w:rsidRPr="00824F71">
        <w:rPr>
          <w:rFonts w:asciiTheme="minorHAnsi" w:hAnsiTheme="minorHAnsi" w:cstheme="minorBidi"/>
        </w:rPr>
        <w:t xml:space="preserve">could be </w:t>
      </w:r>
      <w:r w:rsidR="002333E0" w:rsidRPr="00824F71">
        <w:rPr>
          <w:rFonts w:asciiTheme="minorHAnsi" w:hAnsiTheme="minorHAnsi" w:cstheme="minorBidi"/>
        </w:rPr>
        <w:t>reviewed yearly afterward</w:t>
      </w:r>
      <w:r w:rsidRPr="00824F71">
        <w:rPr>
          <w:rFonts w:asciiTheme="minorHAnsi" w:hAnsiTheme="minorHAnsi" w:cstheme="minorBidi"/>
        </w:rPr>
        <w:t>. Basturkmen (2019) suggests that by listening to teachers' needs</w:t>
      </w:r>
      <w:r w:rsidR="00C5271A" w:rsidRPr="00824F71">
        <w:rPr>
          <w:rFonts w:asciiTheme="minorHAnsi" w:hAnsiTheme="minorHAnsi" w:cstheme="minorBidi"/>
        </w:rPr>
        <w:t xml:space="preserve"> (</w:t>
      </w:r>
      <w:r w:rsidR="003A2423" w:rsidRPr="00824F71">
        <w:rPr>
          <w:rFonts w:asciiTheme="minorHAnsi" w:hAnsiTheme="minorHAnsi" w:cstheme="minorBidi"/>
        </w:rPr>
        <w:t xml:space="preserve">e.g. </w:t>
      </w:r>
      <w:r w:rsidR="00224F16" w:rsidRPr="00824F71">
        <w:rPr>
          <w:rFonts w:asciiTheme="minorHAnsi" w:hAnsiTheme="minorHAnsi" w:cstheme="minorBidi"/>
        </w:rPr>
        <w:t>pedagogical skills</w:t>
      </w:r>
      <w:r w:rsidR="003A2423" w:rsidRPr="00824F71">
        <w:rPr>
          <w:rFonts w:asciiTheme="minorHAnsi" w:hAnsiTheme="minorHAnsi" w:cstheme="minorBidi"/>
        </w:rPr>
        <w:t>, needs analysis and material development,</w:t>
      </w:r>
      <w:r w:rsidR="00F74E92" w:rsidRPr="00824F71">
        <w:rPr>
          <w:rFonts w:asciiTheme="minorHAnsi" w:hAnsiTheme="minorHAnsi" w:cstheme="minorBidi"/>
        </w:rPr>
        <w:t xml:space="preserve"> technology integration, subject content knowledge</w:t>
      </w:r>
      <w:r w:rsidR="00E03D00" w:rsidRPr="00824F71">
        <w:rPr>
          <w:rFonts w:asciiTheme="minorHAnsi" w:hAnsiTheme="minorHAnsi" w:cstheme="minorBidi"/>
        </w:rPr>
        <w:t xml:space="preserve">, </w:t>
      </w:r>
      <w:r w:rsidR="00A8476E" w:rsidRPr="00824F71">
        <w:rPr>
          <w:rFonts w:asciiTheme="minorHAnsi" w:hAnsiTheme="minorHAnsi" w:cstheme="minorBidi"/>
        </w:rPr>
        <w:t>collaboration,</w:t>
      </w:r>
      <w:r w:rsidR="00E03D00" w:rsidRPr="00824F71">
        <w:rPr>
          <w:rFonts w:asciiTheme="minorHAnsi" w:hAnsiTheme="minorHAnsi" w:cstheme="minorBidi"/>
        </w:rPr>
        <w:t xml:space="preserve"> and networking</w:t>
      </w:r>
      <w:r w:rsidR="00F74E92" w:rsidRPr="00824F71">
        <w:rPr>
          <w:rFonts w:asciiTheme="minorHAnsi" w:hAnsiTheme="minorHAnsi" w:cstheme="minorBidi"/>
        </w:rPr>
        <w:t xml:space="preserve">) </w:t>
      </w:r>
      <w:r w:rsidRPr="00824F71">
        <w:rPr>
          <w:rFonts w:asciiTheme="minorHAnsi" w:hAnsiTheme="minorHAnsi" w:cstheme="minorBidi"/>
        </w:rPr>
        <w:t>they can identify</w:t>
      </w:r>
      <w:r w:rsidR="00C4507F" w:rsidRPr="00824F71">
        <w:rPr>
          <w:rFonts w:asciiTheme="minorHAnsi" w:hAnsiTheme="minorHAnsi" w:cstheme="minorBidi"/>
        </w:rPr>
        <w:t xml:space="preserve"> the fundamental issues of different processes</w:t>
      </w:r>
      <w:r w:rsidRPr="00824F71">
        <w:rPr>
          <w:rFonts w:asciiTheme="minorHAnsi" w:hAnsiTheme="minorHAnsi" w:cstheme="minorBidi"/>
        </w:rPr>
        <w:t xml:space="preserve"> in curriculum development and highlight the type of support they require.</w:t>
      </w:r>
    </w:p>
    <w:p w14:paraId="25F8A836" w14:textId="22B982BB" w:rsidR="00AB54C5" w:rsidRPr="00824F71" w:rsidRDefault="009262F6" w:rsidP="00AB54C5">
      <w:pPr>
        <w:pStyle w:val="Heading4"/>
        <w:rPr>
          <w:lang w:val="en-GB"/>
        </w:rPr>
      </w:pPr>
      <w:r w:rsidRPr="00824F71">
        <w:rPr>
          <w:lang w:val="en-GB"/>
        </w:rPr>
        <w:t>Technology Curriculum</w:t>
      </w:r>
    </w:p>
    <w:p w14:paraId="060A581D" w14:textId="5668BB6E" w:rsidR="004D7EA6" w:rsidRPr="001E703F" w:rsidRDefault="090F20C4" w:rsidP="001E703F">
      <w:pPr>
        <w:rPr>
          <w:rFonts w:eastAsia="Calibri"/>
          <w:lang w:eastAsia="en-US"/>
        </w:rPr>
      </w:pPr>
      <w:r w:rsidRPr="0C26D583">
        <w:rPr>
          <w:rFonts w:eastAsia="Calibri"/>
          <w:lang w:eastAsia="en-US"/>
        </w:rPr>
        <w:t xml:space="preserve">Recent technological advancements have had a significant impact on teaching and learning, particularly in the process of curriculum design, especially after the Covid-19 pandemic. The use of technology has inspired new pedagogies, delivery methods, and academic communication genres. </w:t>
      </w:r>
      <w:r w:rsidR="61F2B6E6" w:rsidRPr="0C26D583">
        <w:rPr>
          <w:rFonts w:eastAsia="Calibri"/>
          <w:lang w:eastAsia="en-US"/>
        </w:rPr>
        <w:t>Akin to the findings of Forssell’s (2016) study (cited in Herring et al.,</w:t>
      </w:r>
      <w:r w:rsidR="0F9A1228" w:rsidRPr="0C26D583">
        <w:rPr>
          <w:rFonts w:eastAsia="Calibri"/>
          <w:lang w:eastAsia="en-US"/>
        </w:rPr>
        <w:t xml:space="preserve"> </w:t>
      </w:r>
      <w:r w:rsidR="61F2B6E6" w:rsidRPr="0C26D583">
        <w:rPr>
          <w:rFonts w:eastAsia="Calibri"/>
          <w:lang w:eastAsia="en-US"/>
        </w:rPr>
        <w:t>2016), t</w:t>
      </w:r>
      <w:r w:rsidRPr="0C26D583">
        <w:rPr>
          <w:rFonts w:eastAsia="Calibri"/>
          <w:lang w:eastAsia="en-US"/>
        </w:rPr>
        <w:t xml:space="preserve">his study found that the </w:t>
      </w:r>
      <w:r w:rsidR="4D16A7C6" w:rsidRPr="0C26D583">
        <w:rPr>
          <w:rFonts w:eastAsia="Calibri"/>
          <w:lang w:eastAsia="en-US"/>
        </w:rPr>
        <w:t>inclusion</w:t>
      </w:r>
      <w:r w:rsidRPr="0C26D583">
        <w:rPr>
          <w:rFonts w:eastAsia="Calibri"/>
          <w:lang w:eastAsia="en-US"/>
        </w:rPr>
        <w:t xml:space="preserve"> of technology</w:t>
      </w:r>
      <w:r w:rsidR="1958FD32" w:rsidRPr="0C26D583">
        <w:rPr>
          <w:rFonts w:eastAsia="Calibri"/>
          <w:lang w:eastAsia="en-US"/>
        </w:rPr>
        <w:t xml:space="preserve"> </w:t>
      </w:r>
      <w:r w:rsidRPr="0C26D583">
        <w:rPr>
          <w:rFonts w:eastAsia="Calibri"/>
          <w:lang w:eastAsia="en-US"/>
        </w:rPr>
        <w:t xml:space="preserve">into course design and delivery </w:t>
      </w:r>
      <w:r w:rsidR="033AD61E" w:rsidRPr="0C26D583">
        <w:rPr>
          <w:rFonts w:eastAsia="Calibri"/>
          <w:lang w:eastAsia="en-US"/>
        </w:rPr>
        <w:t xml:space="preserve">is </w:t>
      </w:r>
      <w:r w:rsidR="70F3691C" w:rsidRPr="0C26D583">
        <w:rPr>
          <w:rFonts w:eastAsia="Calibri"/>
          <w:lang w:eastAsia="en-US"/>
        </w:rPr>
        <w:t xml:space="preserve">deemed </w:t>
      </w:r>
      <w:r w:rsidR="033AD61E" w:rsidRPr="0C26D583">
        <w:rPr>
          <w:rFonts w:eastAsia="Calibri"/>
          <w:lang w:eastAsia="en-US"/>
        </w:rPr>
        <w:t xml:space="preserve">important </w:t>
      </w:r>
      <w:r w:rsidRPr="0C26D583">
        <w:rPr>
          <w:rFonts w:eastAsia="Calibri"/>
          <w:lang w:eastAsia="en-US"/>
        </w:rPr>
        <w:t>(</w:t>
      </w:r>
      <w:r w:rsidRPr="0C26D583">
        <w:rPr>
          <w:rFonts w:eastAsia="Calibri"/>
          <w:color w:val="000000" w:themeColor="text1"/>
          <w:lang w:eastAsia="en-US"/>
        </w:rPr>
        <w:t>Sections 6.2.2.4/5.3.3.1</w:t>
      </w:r>
      <w:r w:rsidR="00320A80">
        <w:rPr>
          <w:rFonts w:eastAsia="Calibri"/>
          <w:color w:val="000000" w:themeColor="text1"/>
          <w:lang w:eastAsia="en-US"/>
        </w:rPr>
        <w:t xml:space="preserve"> – </w:t>
      </w:r>
      <w:r w:rsidRPr="0C26D583">
        <w:rPr>
          <w:rFonts w:eastAsia="Calibri"/>
          <w:color w:val="000000" w:themeColor="text1"/>
          <w:lang w:eastAsia="en-US"/>
        </w:rPr>
        <w:t>Tables 5.4/6.14).</w:t>
      </w:r>
      <w:r w:rsidRPr="0C26D583">
        <w:rPr>
          <w:rFonts w:eastAsia="Calibri"/>
          <w:lang w:eastAsia="en-US"/>
        </w:rPr>
        <w:t xml:space="preserve"> Therefore, there is a need to provide teachers with </w:t>
      </w:r>
      <w:r w:rsidR="377EA646" w:rsidRPr="0C26D583">
        <w:rPr>
          <w:rFonts w:eastAsia="Calibri"/>
          <w:lang w:eastAsia="en-US"/>
        </w:rPr>
        <w:t xml:space="preserve">training relating </w:t>
      </w:r>
      <w:r w:rsidR="11D24CB2" w:rsidRPr="0C26D583">
        <w:rPr>
          <w:rFonts w:eastAsia="Calibri"/>
          <w:lang w:eastAsia="en-US"/>
        </w:rPr>
        <w:t xml:space="preserve">to </w:t>
      </w:r>
      <w:r w:rsidRPr="0C26D583">
        <w:rPr>
          <w:rFonts w:eastAsia="Calibri"/>
          <w:lang w:eastAsia="en-US"/>
        </w:rPr>
        <w:t xml:space="preserve">technology enhanced learning to improve their current teaching practices in ESAP delivery. </w:t>
      </w:r>
      <w:r w:rsidR="033AD61E" w:rsidRPr="0C26D583">
        <w:rPr>
          <w:rFonts w:eastAsia="Calibri"/>
        </w:rPr>
        <w:t xml:space="preserve">Datasets </w:t>
      </w:r>
      <w:r w:rsidR="005FE4AD" w:rsidRPr="0C26D583">
        <w:rPr>
          <w:rFonts w:eastAsia="Calibri"/>
        </w:rPr>
        <w:t>1,</w:t>
      </w:r>
      <w:r w:rsidR="033AD61E" w:rsidRPr="0C26D583">
        <w:rPr>
          <w:rFonts w:eastAsia="Calibri"/>
        </w:rPr>
        <w:t>2,3,4 (Sections</w:t>
      </w:r>
      <w:r w:rsidR="005FE4AD" w:rsidRPr="0C26D583">
        <w:rPr>
          <w:rFonts w:eastAsia="Calibri"/>
        </w:rPr>
        <w:t xml:space="preserve"> 5.2.4.4</w:t>
      </w:r>
      <w:r w:rsidR="4145AD09" w:rsidRPr="0C26D583">
        <w:rPr>
          <w:rFonts w:eastAsia="Calibri"/>
        </w:rPr>
        <w:t>.2/5.5.2.4/5.6.1.2/6.2.2</w:t>
      </w:r>
      <w:r w:rsidR="1792F3FA" w:rsidRPr="0C26D583">
        <w:rPr>
          <w:rFonts w:eastAsia="Calibri"/>
        </w:rPr>
        <w:t>.</w:t>
      </w:r>
      <w:r w:rsidR="4145AD09" w:rsidRPr="0C26D583">
        <w:rPr>
          <w:rFonts w:eastAsia="Calibri"/>
        </w:rPr>
        <w:t>4</w:t>
      </w:r>
      <w:r w:rsidR="033AD61E" w:rsidRPr="0C26D583">
        <w:rPr>
          <w:rFonts w:eastAsia="Calibri"/>
        </w:rPr>
        <w:t>) revealed that</w:t>
      </w:r>
      <w:r w:rsidR="5858AA47" w:rsidRPr="0C26D583">
        <w:rPr>
          <w:rFonts w:eastAsia="Calibri"/>
        </w:rPr>
        <w:t xml:space="preserve"> </w:t>
      </w:r>
      <w:r w:rsidR="033AD61E" w:rsidRPr="0C26D583">
        <w:rPr>
          <w:rFonts w:eastAsia="Calibri"/>
        </w:rPr>
        <w:t xml:space="preserve">technology </w:t>
      </w:r>
      <w:r w:rsidR="11D24CB2" w:rsidRPr="0C26D583">
        <w:rPr>
          <w:rFonts w:eastAsia="Calibri"/>
        </w:rPr>
        <w:t>(</w:t>
      </w:r>
      <w:r w:rsidR="11D24CB2">
        <w:t>using multimedia materials such as video</w:t>
      </w:r>
      <w:r w:rsidR="1158EEC2">
        <w:t xml:space="preserve">s and </w:t>
      </w:r>
      <w:r w:rsidR="11D24CB2">
        <w:t>podcasts</w:t>
      </w:r>
      <w:r w:rsidR="1158EEC2">
        <w:t xml:space="preserve"> or online collaboration </w:t>
      </w:r>
      <w:r w:rsidR="4E9611BD">
        <w:t xml:space="preserve">such as </w:t>
      </w:r>
      <w:r w:rsidR="1158EEC2">
        <w:t xml:space="preserve">discussion forums, or video conferencing) </w:t>
      </w:r>
      <w:r w:rsidR="033AD61E" w:rsidRPr="0C26D583">
        <w:rPr>
          <w:rFonts w:eastAsia="Calibri"/>
        </w:rPr>
        <w:t>w</w:t>
      </w:r>
      <w:r w:rsidR="0F9A1228" w:rsidRPr="0C26D583">
        <w:rPr>
          <w:rFonts w:eastAsia="Calibri"/>
        </w:rPr>
        <w:t>ere</w:t>
      </w:r>
      <w:r w:rsidR="033AD61E" w:rsidRPr="0C26D583">
        <w:rPr>
          <w:rFonts w:eastAsia="Calibri"/>
        </w:rPr>
        <w:t xml:space="preserve"> not used much because the infrastructure did not provi</w:t>
      </w:r>
      <w:r w:rsidR="006A5CAC">
        <w:rPr>
          <w:rFonts w:eastAsia="Calibri"/>
        </w:rPr>
        <w:t xml:space="preserve">de </w:t>
      </w:r>
      <w:r w:rsidR="033AD61E" w:rsidRPr="0C26D583">
        <w:rPr>
          <w:rFonts w:eastAsia="Calibri"/>
        </w:rPr>
        <w:t>this</w:t>
      </w:r>
      <w:r w:rsidR="1A00C4AF" w:rsidRPr="0C26D583">
        <w:rPr>
          <w:rFonts w:eastAsia="Calibri"/>
        </w:rPr>
        <w:t>,</w:t>
      </w:r>
      <w:r w:rsidR="557FE4DF" w:rsidRPr="0C26D583">
        <w:rPr>
          <w:rFonts w:eastAsia="Calibri"/>
          <w:lang w:eastAsia="en-US"/>
        </w:rPr>
        <w:t xml:space="preserve"> </w:t>
      </w:r>
      <w:r w:rsidR="5E7B1DBF" w:rsidRPr="0C26D583">
        <w:rPr>
          <w:rFonts w:eastAsia="Calibri"/>
          <w:lang w:eastAsia="en-US"/>
        </w:rPr>
        <w:t xml:space="preserve">until it does, </w:t>
      </w:r>
      <w:r w:rsidR="51108353">
        <w:t>teachers should receive technology-related training on how to integrate technology that is currently available into their teaching pedagogical practices.</w:t>
      </w:r>
      <w:r w:rsidR="51108353" w:rsidRPr="0C26D583">
        <w:rPr>
          <w:rFonts w:eastAsia="Calibri"/>
          <w:lang w:eastAsia="en-US"/>
        </w:rPr>
        <w:t xml:space="preserve"> </w:t>
      </w:r>
      <w:r w:rsidR="106CAA0A" w:rsidRPr="0C26D583">
        <w:rPr>
          <w:rFonts w:eastAsia="Calibri"/>
          <w:lang w:eastAsia="en-US"/>
        </w:rPr>
        <w:t xml:space="preserve"> Additionally, it is suggested</w:t>
      </w:r>
      <w:r w:rsidR="44938FC8" w:rsidRPr="0C26D583">
        <w:rPr>
          <w:rFonts w:eastAsia="Calibri"/>
          <w:lang w:eastAsia="en-US"/>
        </w:rPr>
        <w:t xml:space="preserve"> that a strategy </w:t>
      </w:r>
      <w:r w:rsidR="49044D2D" w:rsidRPr="0C26D583">
        <w:rPr>
          <w:rFonts w:eastAsia="Calibri"/>
          <w:lang w:eastAsia="en-US"/>
        </w:rPr>
        <w:lastRenderedPageBreak/>
        <w:t>be put</w:t>
      </w:r>
      <w:r w:rsidR="44938FC8" w:rsidRPr="0C26D583">
        <w:rPr>
          <w:rFonts w:eastAsia="Calibri"/>
          <w:lang w:eastAsia="en-US"/>
        </w:rPr>
        <w:t xml:space="preserve"> in place </w:t>
      </w:r>
      <w:r w:rsidR="1158EEC2">
        <w:t xml:space="preserve">to ensure </w:t>
      </w:r>
      <w:r w:rsidR="00B018D5">
        <w:t>that as</w:t>
      </w:r>
      <w:r w:rsidR="1158EEC2">
        <w:t xml:space="preserve"> technology</w:t>
      </w:r>
      <w:r w:rsidR="47EA4788">
        <w:t xml:space="preserve"> is updated</w:t>
      </w:r>
      <w:r w:rsidR="00EE5A17">
        <w:t>,</w:t>
      </w:r>
      <w:r w:rsidR="47EA4788">
        <w:t xml:space="preserve"> it</w:t>
      </w:r>
      <w:r w:rsidR="1158EEC2">
        <w:t xml:space="preserve"> is appropriate for the </w:t>
      </w:r>
      <w:r w:rsidR="5858AA47">
        <w:t>students’</w:t>
      </w:r>
      <w:r w:rsidR="1158EEC2">
        <w:t xml:space="preserve"> needs, accessible to all </w:t>
      </w:r>
      <w:r w:rsidR="5858AA47">
        <w:t>students</w:t>
      </w:r>
      <w:r w:rsidR="1158EEC2">
        <w:t xml:space="preserve">, and used effectively to enhance the learning experience. </w:t>
      </w:r>
      <w:bookmarkStart w:id="391" w:name="_heading=h.1rf9gpq" w:colFirst="0" w:colLast="0"/>
      <w:bookmarkStart w:id="392" w:name="_heading=h.4bewzdj" w:colFirst="0" w:colLast="0"/>
      <w:bookmarkEnd w:id="391"/>
      <w:bookmarkEnd w:id="392"/>
    </w:p>
    <w:p w14:paraId="00001258" w14:textId="5263BFF9" w:rsidR="00A000A9" w:rsidRPr="001F06FA" w:rsidRDefault="00451EF9" w:rsidP="006B4E60">
      <w:pPr>
        <w:pStyle w:val="Heading3"/>
        <w:rPr>
          <w:lang w:val="en-GB"/>
        </w:rPr>
      </w:pPr>
      <w:bookmarkStart w:id="393" w:name="_Toc162545245"/>
      <w:r w:rsidRPr="001F06FA">
        <w:rPr>
          <w:lang w:val="en-GB"/>
        </w:rPr>
        <w:t>Recommendations</w:t>
      </w:r>
      <w:r w:rsidR="00F9363E" w:rsidRPr="001F06FA">
        <w:rPr>
          <w:lang w:val="en-GB"/>
        </w:rPr>
        <w:t xml:space="preserve"> </w:t>
      </w:r>
      <w:r w:rsidR="000D5B58" w:rsidRPr="001F06FA">
        <w:rPr>
          <w:lang w:val="en-GB"/>
        </w:rPr>
        <w:t>P</w:t>
      </w:r>
      <w:r w:rsidR="00F9363E" w:rsidRPr="001F06FA">
        <w:rPr>
          <w:lang w:val="en-GB"/>
        </w:rPr>
        <w:t>roposed by ESAP Teachers</w:t>
      </w:r>
      <w:bookmarkEnd w:id="393"/>
    </w:p>
    <w:p w14:paraId="2E573E5E" w14:textId="3B673C64" w:rsidR="003A4E95" w:rsidRPr="001F06FA" w:rsidRDefault="1CD31C6C" w:rsidP="003A4E95">
      <w:pPr>
        <w:rPr>
          <w:rFonts w:eastAsia="Calibri"/>
        </w:rPr>
      </w:pPr>
      <w:r w:rsidRPr="001F06FA">
        <w:t>T</w:t>
      </w:r>
      <w:r w:rsidR="00666EE5" w:rsidRPr="001F06FA">
        <w:t>eachers’</w:t>
      </w:r>
      <w:r w:rsidR="0E799C24" w:rsidRPr="001F06FA">
        <w:t xml:space="preserve"> who participated in this research made some</w:t>
      </w:r>
      <w:r w:rsidR="00666EE5" w:rsidRPr="001F06FA">
        <w:t xml:space="preserve"> suggestions</w:t>
      </w:r>
      <w:r w:rsidR="6DA36085" w:rsidRPr="001F06FA">
        <w:t xml:space="preserve"> about how</w:t>
      </w:r>
      <w:r w:rsidR="00666EE5" w:rsidRPr="001F06FA">
        <w:t xml:space="preserve"> to improve the ESAP curriculum </w:t>
      </w:r>
      <w:r w:rsidR="003A4E95" w:rsidRPr="001F06FA">
        <w:t>design and</w:t>
      </w:r>
      <w:r w:rsidR="2055594E" w:rsidRPr="001F06FA">
        <w:t xml:space="preserve"> are for consideration with</w:t>
      </w:r>
      <w:r w:rsidR="2D0D1C9E" w:rsidRPr="001F06FA">
        <w:rPr>
          <w:rFonts w:eastAsia="Calibri"/>
        </w:rPr>
        <w:t xml:space="preserve"> head teachers,</w:t>
      </w:r>
      <w:r w:rsidR="00415E2E" w:rsidRPr="001F06FA">
        <w:rPr>
          <w:rFonts w:eastAsia="Calibri"/>
        </w:rPr>
        <w:t xml:space="preserve"> teachers</w:t>
      </w:r>
      <w:r w:rsidR="26088A86" w:rsidRPr="001F06FA">
        <w:rPr>
          <w:rFonts w:eastAsia="Calibri"/>
        </w:rPr>
        <w:t>,</w:t>
      </w:r>
      <w:r w:rsidR="00415E2E" w:rsidRPr="001F06FA">
        <w:rPr>
          <w:rFonts w:eastAsia="Calibri"/>
        </w:rPr>
        <w:t xml:space="preserve"> and externally</w:t>
      </w:r>
      <w:r w:rsidR="4FE1EC52" w:rsidRPr="001F06FA">
        <w:rPr>
          <w:rFonts w:eastAsia="Calibri"/>
        </w:rPr>
        <w:t>,</w:t>
      </w:r>
      <w:r w:rsidR="00415E2E" w:rsidRPr="001F06FA">
        <w:rPr>
          <w:rFonts w:eastAsia="Calibri"/>
        </w:rPr>
        <w:t xml:space="preserve"> the Ministry of Higher Education and Scientific Research and policy/decision-makers</w:t>
      </w:r>
      <w:r w:rsidR="1D1AF18F" w:rsidRPr="001F06FA">
        <w:rPr>
          <w:rFonts w:eastAsia="Calibri"/>
        </w:rPr>
        <w:t>.</w:t>
      </w:r>
    </w:p>
    <w:p w14:paraId="5142FE6E" w14:textId="728DA8C6" w:rsidR="00666EE5" w:rsidRPr="001F06FA" w:rsidRDefault="00DB6F14" w:rsidP="00746FD1">
      <w:pPr>
        <w:pStyle w:val="Heading4"/>
        <w:rPr>
          <w:lang w:val="en-GB"/>
        </w:rPr>
      </w:pPr>
      <w:r w:rsidRPr="001F06FA">
        <w:rPr>
          <w:rFonts w:eastAsia="Calibri"/>
          <w:lang w:val="en-GB"/>
        </w:rPr>
        <w:t xml:space="preserve"> </w:t>
      </w:r>
      <w:r w:rsidR="00666EE5" w:rsidRPr="001F06FA">
        <w:rPr>
          <w:lang w:val="en-GB"/>
        </w:rPr>
        <w:t>Establishing a Curriculum Committee in the ESd</w:t>
      </w:r>
    </w:p>
    <w:p w14:paraId="2CC6FE5F" w14:textId="1D35791E" w:rsidR="009B7DEB" w:rsidRPr="009451F4" w:rsidRDefault="009B7DEB" w:rsidP="00BB791F">
      <w:pPr>
        <w:rPr>
          <w:rFonts w:eastAsia="Calibri"/>
          <w:lang w:eastAsia="en-US"/>
        </w:rPr>
      </w:pPr>
      <w:r w:rsidRPr="6C746C1F">
        <w:rPr>
          <w:rFonts w:eastAsia="Calibri"/>
          <w:lang w:eastAsia="en-US"/>
        </w:rPr>
        <w:t xml:space="preserve">Teachers have suggested establishing a curriculum committee to ensure that the department's curriculum is </w:t>
      </w:r>
      <w:r w:rsidR="005C4C95" w:rsidRPr="005C4C95">
        <w:rPr>
          <w:rFonts w:eastAsia="Calibri"/>
          <w:lang w:eastAsia="en-US"/>
        </w:rPr>
        <w:t>standardised,</w:t>
      </w:r>
      <w:r w:rsidR="005C4C95">
        <w:rPr>
          <w:rFonts w:eastAsia="Calibri"/>
          <w:lang w:eastAsia="en-US"/>
        </w:rPr>
        <w:t xml:space="preserve"> </w:t>
      </w:r>
      <w:r w:rsidRPr="6C746C1F">
        <w:rPr>
          <w:rFonts w:eastAsia="Calibri"/>
          <w:lang w:eastAsia="en-US"/>
        </w:rPr>
        <w:t xml:space="preserve">relevant and meets the needs of students and the community. The committee could </w:t>
      </w:r>
      <w:r w:rsidR="00031691" w:rsidRPr="6C746C1F">
        <w:rPr>
          <w:rFonts w:eastAsia="Calibri"/>
          <w:lang w:eastAsia="en-US"/>
        </w:rPr>
        <w:t>provide</w:t>
      </w:r>
      <w:r w:rsidRPr="6C746C1F">
        <w:rPr>
          <w:rFonts w:eastAsia="Calibri"/>
          <w:lang w:eastAsia="en-US"/>
        </w:rPr>
        <w:t xml:space="preserve"> comprehensive guidelines on </w:t>
      </w:r>
      <w:r w:rsidR="00236B85" w:rsidRPr="6C746C1F">
        <w:rPr>
          <w:rFonts w:eastAsia="Calibri"/>
          <w:lang w:eastAsia="en-US"/>
        </w:rPr>
        <w:t>curriculum issues</w:t>
      </w:r>
      <w:r w:rsidR="00D94159" w:rsidRPr="6C746C1F">
        <w:rPr>
          <w:rFonts w:eastAsia="Calibri"/>
          <w:lang w:eastAsia="en-US"/>
        </w:rPr>
        <w:t xml:space="preserve">, </w:t>
      </w:r>
      <w:r w:rsidR="00236B85" w:rsidRPr="6C746C1F">
        <w:rPr>
          <w:rFonts w:eastAsia="Calibri"/>
          <w:lang w:eastAsia="en-US"/>
        </w:rPr>
        <w:t>including</w:t>
      </w:r>
      <w:r w:rsidR="00D94159" w:rsidRPr="6C746C1F">
        <w:rPr>
          <w:rFonts w:eastAsia="Calibri"/>
          <w:lang w:eastAsia="en-US"/>
        </w:rPr>
        <w:t xml:space="preserve"> course </w:t>
      </w:r>
      <w:r w:rsidRPr="6C746C1F">
        <w:rPr>
          <w:rFonts w:eastAsia="Calibri"/>
          <w:lang w:eastAsia="en-US"/>
        </w:rPr>
        <w:t xml:space="preserve">objectives, teaching methods, and technological advancements. This </w:t>
      </w:r>
      <w:r w:rsidR="007C56E7" w:rsidRPr="6C746C1F">
        <w:rPr>
          <w:rFonts w:eastAsia="Calibri"/>
          <w:lang w:eastAsia="en-US"/>
        </w:rPr>
        <w:t>committee</w:t>
      </w:r>
      <w:r w:rsidRPr="6C746C1F">
        <w:rPr>
          <w:rFonts w:eastAsia="Calibri"/>
          <w:lang w:eastAsia="en-US"/>
        </w:rPr>
        <w:t xml:space="preserve"> could include experts in ESAP, ESAP teachers, subject teachers, and student representatives to assess the current</w:t>
      </w:r>
      <w:r w:rsidR="001E31D9" w:rsidRPr="6C746C1F">
        <w:rPr>
          <w:rFonts w:eastAsia="Calibri"/>
          <w:lang w:eastAsia="en-US"/>
        </w:rPr>
        <w:t xml:space="preserve"> ESAP</w:t>
      </w:r>
      <w:r w:rsidRPr="6C746C1F">
        <w:rPr>
          <w:rFonts w:eastAsia="Calibri"/>
          <w:lang w:eastAsia="en-US"/>
        </w:rPr>
        <w:t xml:space="preserve"> program</w:t>
      </w:r>
      <w:r w:rsidR="007C56E7" w:rsidRPr="6C746C1F">
        <w:rPr>
          <w:rFonts w:eastAsia="Calibri"/>
          <w:lang w:eastAsia="en-US"/>
        </w:rPr>
        <w:t>me</w:t>
      </w:r>
      <w:r w:rsidR="001E31D9" w:rsidRPr="6C746C1F">
        <w:rPr>
          <w:rFonts w:eastAsia="Calibri"/>
          <w:lang w:eastAsia="en-US"/>
        </w:rPr>
        <w:t>, discuss curriculum issues</w:t>
      </w:r>
      <w:r w:rsidRPr="6C746C1F">
        <w:rPr>
          <w:rFonts w:eastAsia="Calibri"/>
          <w:lang w:eastAsia="en-US"/>
        </w:rPr>
        <w:t xml:space="preserve"> and suggest changes</w:t>
      </w:r>
      <w:r w:rsidR="00012DEB" w:rsidRPr="6C746C1F">
        <w:rPr>
          <w:rFonts w:eastAsia="Calibri"/>
          <w:lang w:eastAsia="en-US"/>
        </w:rPr>
        <w:t xml:space="preserve"> to improve the current situation</w:t>
      </w:r>
      <w:r w:rsidRPr="6C746C1F">
        <w:rPr>
          <w:rFonts w:eastAsia="Calibri"/>
          <w:lang w:eastAsia="en-US"/>
        </w:rPr>
        <w:t>. Teacher (O</w:t>
      </w:r>
      <w:r w:rsidR="001F06FA">
        <w:rPr>
          <w:rFonts w:eastAsia="Calibri"/>
          <w:lang w:eastAsia="en-US"/>
        </w:rPr>
        <w:t xml:space="preserve"> and </w:t>
      </w:r>
      <w:r w:rsidRPr="6C746C1F">
        <w:rPr>
          <w:rFonts w:eastAsia="Calibri"/>
          <w:lang w:eastAsia="en-US"/>
        </w:rPr>
        <w:t xml:space="preserve">F) </w:t>
      </w:r>
      <w:r w:rsidR="5BBFD6C0" w:rsidRPr="6C746C1F">
        <w:rPr>
          <w:rFonts w:eastAsia="Calibri"/>
          <w:lang w:eastAsia="en-US"/>
        </w:rPr>
        <w:t>commented</w:t>
      </w:r>
      <w:r w:rsidR="00DB5303">
        <w:rPr>
          <w:rFonts w:eastAsia="Calibri"/>
          <w:lang w:eastAsia="en-US"/>
        </w:rPr>
        <w:t>:</w:t>
      </w:r>
    </w:p>
    <w:p w14:paraId="4BCB2B2A" w14:textId="77777777" w:rsidR="00BB791F" w:rsidRPr="0073176E" w:rsidRDefault="00BB791F" w:rsidP="00BB791F">
      <w:pPr>
        <w:rPr>
          <w:rFonts w:eastAsia="Calibri"/>
          <w:u w:val="single"/>
        </w:rPr>
      </w:pPr>
      <w:r w:rsidRPr="0073176E">
        <w:rPr>
          <w:rFonts w:eastAsia="Calibri"/>
          <w:u w:val="single"/>
        </w:rPr>
        <w:t>Teacher O:</w:t>
      </w:r>
    </w:p>
    <w:p w14:paraId="4C43D687" w14:textId="0E89AB59" w:rsidR="00BB791F" w:rsidRPr="00A62FA4" w:rsidRDefault="00BB791F" w:rsidP="00BB791F">
      <w:pPr>
        <w:spacing w:line="276" w:lineRule="auto"/>
        <w:ind w:left="720"/>
        <w:rPr>
          <w:rFonts w:eastAsia="Calibri"/>
          <w:sz w:val="22"/>
          <w:szCs w:val="22"/>
        </w:rPr>
      </w:pPr>
      <w:r w:rsidRPr="00A62FA4">
        <w:rPr>
          <w:rFonts w:eastAsia="Calibri"/>
          <w:sz w:val="22"/>
          <w:szCs w:val="22"/>
        </w:rPr>
        <w:t>‘</w:t>
      </w:r>
      <w:r w:rsidRPr="00A62FA4">
        <w:rPr>
          <w:rStyle w:val="QuoteChar"/>
          <w:color w:val="auto"/>
          <w:lang w:val="en-GB"/>
        </w:rPr>
        <w:t>We need highly qualified ESAP experts to stipulate any ESAP curriculum plan to follow. They need to spend more time and effort in designing a consistent curriculum to help students achieve their needs and goals. The curriculum needs to be here</w:t>
      </w:r>
      <w:r w:rsidR="00DB6F14">
        <w:rPr>
          <w:rStyle w:val="QuoteChar"/>
          <w:color w:val="auto"/>
          <w:lang w:val="en-GB"/>
        </w:rPr>
        <w:t>.’</w:t>
      </w:r>
      <w:r w:rsidRPr="00A62FA4">
        <w:rPr>
          <w:rFonts w:eastAsia="Calibri"/>
          <w:sz w:val="22"/>
          <w:szCs w:val="22"/>
        </w:rPr>
        <w:t xml:space="preserve"> </w:t>
      </w:r>
    </w:p>
    <w:p w14:paraId="6189E4F0" w14:textId="77777777" w:rsidR="00BB791F" w:rsidRPr="00E067E5" w:rsidRDefault="00BB791F" w:rsidP="00BB791F">
      <w:pPr>
        <w:spacing w:line="276" w:lineRule="auto"/>
        <w:rPr>
          <w:rFonts w:eastAsia="Calibri"/>
          <w:u w:val="single"/>
        </w:rPr>
      </w:pPr>
      <w:r w:rsidRPr="00E067E5">
        <w:rPr>
          <w:rFonts w:eastAsia="Calibri"/>
          <w:u w:val="single"/>
        </w:rPr>
        <w:t>Teacher F:</w:t>
      </w:r>
    </w:p>
    <w:p w14:paraId="68F19F2E" w14:textId="5898DB42" w:rsidR="00BB791F" w:rsidRPr="00882717" w:rsidRDefault="00BB791F" w:rsidP="00A62FA4">
      <w:pPr>
        <w:pStyle w:val="Quote"/>
        <w:rPr>
          <w:lang w:val="en-GB"/>
        </w:rPr>
      </w:pPr>
      <w:r w:rsidRPr="00882717">
        <w:rPr>
          <w:lang w:val="en-GB"/>
        </w:rPr>
        <w:t>‘</w:t>
      </w:r>
      <w:r w:rsidR="0011331B" w:rsidRPr="00882717">
        <w:rPr>
          <w:lang w:val="en-GB"/>
        </w:rPr>
        <w:t>W</w:t>
      </w:r>
      <w:r w:rsidRPr="00882717">
        <w:rPr>
          <w:lang w:val="en-GB"/>
        </w:rPr>
        <w:t>e don’t have an ESAP curriculum for Economics students. The curriculum committee is necessary at least in our context to help teachers set objectives and goals depending on students’ needs and design a suitable curriculum</w:t>
      </w:r>
      <w:r w:rsidR="00100CC8" w:rsidRPr="00882717">
        <w:rPr>
          <w:lang w:val="en-GB"/>
        </w:rPr>
        <w:t>.</w:t>
      </w:r>
      <w:r w:rsidR="00DB6F14">
        <w:rPr>
          <w:lang w:val="en-GB"/>
        </w:rPr>
        <w:t>’</w:t>
      </w:r>
    </w:p>
    <w:p w14:paraId="63096AF9" w14:textId="041D8BF2" w:rsidR="00A14EB6" w:rsidRPr="00A77FD3" w:rsidRDefault="00A14EB6" w:rsidP="00666EE5">
      <w:r>
        <w:lastRenderedPageBreak/>
        <w:t xml:space="preserve">In addition, </w:t>
      </w:r>
      <w:r w:rsidR="00AF3D25">
        <w:t>a</w:t>
      </w:r>
      <w:r>
        <w:t xml:space="preserve"> </w:t>
      </w:r>
      <w:r w:rsidR="0039548D">
        <w:t xml:space="preserve">few </w:t>
      </w:r>
      <w:r>
        <w:t xml:space="preserve">teachers suggested the implementation of a prescribed curriculum </w:t>
      </w:r>
      <w:r w:rsidR="00956A8E">
        <w:t xml:space="preserve">by the MHESR </w:t>
      </w:r>
      <w:r>
        <w:t>to ensure students receive a comprehensive education in a structured manner and acquire the necessary skills and knowledge.</w:t>
      </w:r>
    </w:p>
    <w:p w14:paraId="35486215" w14:textId="2D20C2B8" w:rsidR="00572D59" w:rsidRDefault="004B590C" w:rsidP="00666EE5">
      <w:pPr>
        <w:rPr>
          <w:lang w:eastAsia="en-US"/>
        </w:rPr>
      </w:pPr>
      <w:r w:rsidRPr="009C42F3">
        <w:rPr>
          <w:rFonts w:asciiTheme="minorHAnsi" w:eastAsia="Calibri" w:hAnsiTheme="minorHAnsi"/>
          <w:color w:val="000000" w:themeColor="text1"/>
          <w:shd w:val="clear" w:color="auto" w:fill="FFFFFF"/>
        </w:rPr>
        <w:t>Messaoudi</w:t>
      </w:r>
      <w:r w:rsidRPr="00572D59">
        <w:rPr>
          <w:lang w:eastAsia="en-US"/>
        </w:rPr>
        <w:t xml:space="preserve"> </w:t>
      </w:r>
      <w:r>
        <w:rPr>
          <w:lang w:eastAsia="en-US"/>
        </w:rPr>
        <w:t xml:space="preserve">and </w:t>
      </w:r>
      <w:r w:rsidR="00823820" w:rsidRPr="00572D59">
        <w:rPr>
          <w:lang w:eastAsia="en-US"/>
        </w:rPr>
        <w:t>Hamzaoui (2017) support the idea of informing policymakers about the importance of implementing a tangible curriculum. Such a curriculum would provide a framework for teachers to plan their lessons and ensure they cover all required content</w:t>
      </w:r>
      <w:r w:rsidR="00887AC8">
        <w:rPr>
          <w:lang w:eastAsia="en-US"/>
        </w:rPr>
        <w:t xml:space="preserve">. </w:t>
      </w:r>
      <w:r w:rsidR="000743D7">
        <w:rPr>
          <w:lang w:eastAsia="en-US"/>
        </w:rPr>
        <w:t>P</w:t>
      </w:r>
      <w:r w:rsidR="00353754">
        <w:rPr>
          <w:lang w:eastAsia="en-US"/>
        </w:rPr>
        <w:t xml:space="preserve">rescribing a curriculum </w:t>
      </w:r>
      <w:r w:rsidR="00666EE5" w:rsidRPr="00341C14">
        <w:rPr>
          <w:lang w:eastAsia="en-US"/>
        </w:rPr>
        <w:t xml:space="preserve">with the possibility to involve experienced ESAP teachers or experts in curriculum planning and designing </w:t>
      </w:r>
      <w:r w:rsidR="006107A9" w:rsidRPr="00CE6BBA">
        <w:rPr>
          <w:lang w:eastAsia="en-US"/>
        </w:rPr>
        <w:t xml:space="preserve">could </w:t>
      </w:r>
      <w:r w:rsidR="00353754" w:rsidRPr="00CE6BBA">
        <w:rPr>
          <w:lang w:eastAsia="en-US"/>
        </w:rPr>
        <w:t>be more</w:t>
      </w:r>
      <w:r w:rsidR="00666EE5" w:rsidRPr="00CE6BBA">
        <w:rPr>
          <w:lang w:eastAsia="en-US"/>
        </w:rPr>
        <w:t xml:space="preserve"> </w:t>
      </w:r>
      <w:r w:rsidR="00353754" w:rsidRPr="00CE6BBA">
        <w:rPr>
          <w:lang w:eastAsia="en-US"/>
        </w:rPr>
        <w:t xml:space="preserve">helpful </w:t>
      </w:r>
      <w:r w:rsidR="00666EE5" w:rsidRPr="00CE6BBA">
        <w:rPr>
          <w:lang w:eastAsia="en-US"/>
        </w:rPr>
        <w:t>than</w:t>
      </w:r>
      <w:r w:rsidR="00E61ACE" w:rsidRPr="00CE6BBA">
        <w:rPr>
          <w:lang w:eastAsia="en-US"/>
        </w:rPr>
        <w:t xml:space="preserve"> leaving</w:t>
      </w:r>
      <w:r w:rsidR="00E61ACE">
        <w:rPr>
          <w:lang w:eastAsia="en-US"/>
        </w:rPr>
        <w:t xml:space="preserve"> teachers </w:t>
      </w:r>
      <w:r w:rsidR="00E61ACE" w:rsidRPr="00E61ACE">
        <w:rPr>
          <w:lang w:eastAsia="en-US"/>
        </w:rPr>
        <w:t>to develop the curriculum independently</w:t>
      </w:r>
      <w:r w:rsidR="00666EE5" w:rsidRPr="00341C14">
        <w:rPr>
          <w:lang w:eastAsia="en-US"/>
        </w:rPr>
        <w:t xml:space="preserve">. </w:t>
      </w:r>
      <w:r w:rsidR="00E61ACE" w:rsidRPr="00E61ACE">
        <w:rPr>
          <w:lang w:eastAsia="en-US"/>
        </w:rPr>
        <w:t>Another potential benefit of establishing a curriculum committee is the provision of recommended resources such as textbooks and articles.</w:t>
      </w:r>
    </w:p>
    <w:p w14:paraId="153A7184" w14:textId="00E501E2" w:rsidR="00666EE5" w:rsidRPr="00E50BAC" w:rsidRDefault="00666EE5" w:rsidP="00746FD1">
      <w:pPr>
        <w:pStyle w:val="Heading4"/>
        <w:rPr>
          <w:lang w:val="en-GB"/>
        </w:rPr>
      </w:pPr>
      <w:r w:rsidRPr="00E50BAC">
        <w:rPr>
          <w:lang w:val="en-GB"/>
        </w:rPr>
        <w:t xml:space="preserve">Student Skills Development </w:t>
      </w:r>
    </w:p>
    <w:p w14:paraId="63F8B9DE" w14:textId="37CCC270" w:rsidR="00C313DB" w:rsidRDefault="00F150EF" w:rsidP="6C746C1F">
      <w:pPr>
        <w:rPr>
          <w:lang w:eastAsia="en-US"/>
        </w:rPr>
      </w:pPr>
      <w:r>
        <w:rPr>
          <w:lang w:eastAsia="en-US"/>
        </w:rPr>
        <w:t xml:space="preserve">Two </w:t>
      </w:r>
      <w:r w:rsidR="00C313DB" w:rsidRPr="6C746C1F">
        <w:rPr>
          <w:lang w:eastAsia="en-US"/>
        </w:rPr>
        <w:t>ESAP teachers recommended creating opportunities for students to expand their learning beyond the classroom, such as organi</w:t>
      </w:r>
      <w:r w:rsidR="00A9001D" w:rsidRPr="6C746C1F">
        <w:rPr>
          <w:lang w:eastAsia="en-US"/>
        </w:rPr>
        <w:t>s</w:t>
      </w:r>
      <w:r w:rsidR="00C313DB" w:rsidRPr="6C746C1F">
        <w:rPr>
          <w:lang w:eastAsia="en-US"/>
        </w:rPr>
        <w:t xml:space="preserve">ing field </w:t>
      </w:r>
      <w:r w:rsidR="00AA0D19" w:rsidRPr="6C746C1F">
        <w:rPr>
          <w:lang w:eastAsia="en-US"/>
        </w:rPr>
        <w:t>trips,</w:t>
      </w:r>
      <w:r w:rsidR="75FF267F" w:rsidRPr="6C746C1F">
        <w:rPr>
          <w:lang w:eastAsia="en-US"/>
        </w:rPr>
        <w:t xml:space="preserve"> for example:</w:t>
      </w:r>
    </w:p>
    <w:p w14:paraId="59A896F0" w14:textId="2A5C0D4C" w:rsidR="00C313DB" w:rsidRPr="00503BD9" w:rsidRDefault="75FF267F" w:rsidP="6C746C1F">
      <w:pPr>
        <w:rPr>
          <w:rFonts w:eastAsia="Calibri"/>
          <w:u w:val="single"/>
        </w:rPr>
      </w:pPr>
      <w:r w:rsidRPr="00503BD9">
        <w:rPr>
          <w:rFonts w:eastAsia="Calibri"/>
          <w:u w:val="single"/>
        </w:rPr>
        <w:t>Teachers (B, J</w:t>
      </w:r>
      <w:r w:rsidR="004A097D" w:rsidRPr="00503BD9">
        <w:rPr>
          <w:rFonts w:eastAsia="Calibri"/>
          <w:u w:val="single"/>
        </w:rPr>
        <w:t>):</w:t>
      </w:r>
    </w:p>
    <w:p w14:paraId="7163FCDB" w14:textId="161F56F9" w:rsidR="00C313DB" w:rsidRDefault="75FF267F" w:rsidP="6C746C1F">
      <w:pPr>
        <w:pStyle w:val="Quote"/>
        <w:rPr>
          <w:color w:val="auto"/>
          <w:lang w:val="en-GB"/>
        </w:rPr>
      </w:pPr>
      <w:r w:rsidRPr="6C746C1F">
        <w:rPr>
          <w:color w:val="auto"/>
          <w:lang w:val="en-GB"/>
        </w:rPr>
        <w:t>‘I believe that additional activities such as field trips and engaging students in more practice such as role-plays and debates would make the programme more interesting as well as increase the motivation and participation of the students.</w:t>
      </w:r>
      <w:r w:rsidR="00D77448">
        <w:rPr>
          <w:color w:val="auto"/>
          <w:lang w:val="en-GB"/>
        </w:rPr>
        <w:t>’</w:t>
      </w:r>
    </w:p>
    <w:p w14:paraId="7D728BA2" w14:textId="7CD0BAB3" w:rsidR="00C313DB" w:rsidRPr="00B048A5" w:rsidRDefault="75FF267F" w:rsidP="00B074CC">
      <w:pPr>
        <w:pStyle w:val="Quote"/>
        <w:rPr>
          <w:rFonts w:eastAsia="Calibri"/>
          <w:lang w:val="en-GB"/>
        </w:rPr>
      </w:pPr>
      <w:r w:rsidRPr="6C746C1F">
        <w:rPr>
          <w:color w:val="auto"/>
          <w:lang w:val="en-GB"/>
        </w:rPr>
        <w:t>‘The aim and the objective of the ESAP course should be introduced to students as early as possible, in the first session from starting the course. In this way, students would be introduced to the benefits of the course they are learning from the beginning</w:t>
      </w:r>
      <w:r w:rsidRPr="00B048A5">
        <w:rPr>
          <w:rFonts w:eastAsia="Calibri"/>
          <w:lang w:val="en-GB"/>
        </w:rPr>
        <w:t>.</w:t>
      </w:r>
      <w:r w:rsidR="00D77448" w:rsidRPr="00B048A5">
        <w:rPr>
          <w:rFonts w:eastAsia="Calibri"/>
          <w:lang w:val="en-GB"/>
        </w:rPr>
        <w:t>’</w:t>
      </w:r>
    </w:p>
    <w:p w14:paraId="3B3CEB80" w14:textId="5D73CAE8" w:rsidR="00D34B73" w:rsidRDefault="00720EC7" w:rsidP="00D34B73">
      <w:pPr>
        <w:rPr>
          <w:lang w:eastAsia="en-US"/>
        </w:rPr>
      </w:pPr>
      <w:r>
        <w:rPr>
          <w:lang w:eastAsia="en-US"/>
        </w:rPr>
        <w:t>T</w:t>
      </w:r>
      <w:r w:rsidR="00C313DB" w:rsidRPr="6C746C1F">
        <w:rPr>
          <w:lang w:eastAsia="en-US"/>
        </w:rPr>
        <w:t>he MESRS could collaborate with industries and professional organi</w:t>
      </w:r>
      <w:r w:rsidR="00077E0E" w:rsidRPr="6C746C1F">
        <w:rPr>
          <w:lang w:eastAsia="en-US"/>
        </w:rPr>
        <w:t>s</w:t>
      </w:r>
      <w:r w:rsidR="00C313DB" w:rsidRPr="6C746C1F">
        <w:rPr>
          <w:lang w:eastAsia="en-US"/>
        </w:rPr>
        <w:t xml:space="preserve">ations to provide students with short placements (e.g. one or two weeks during the academic year) or arrange group visits to </w:t>
      </w:r>
      <w:r w:rsidR="2DFF935C" w:rsidRPr="6C746C1F">
        <w:rPr>
          <w:lang w:eastAsia="en-US"/>
        </w:rPr>
        <w:t>various types of</w:t>
      </w:r>
      <w:r w:rsidR="00C313DB" w:rsidRPr="6C746C1F">
        <w:rPr>
          <w:lang w:eastAsia="en-US"/>
        </w:rPr>
        <w:t xml:space="preserve"> </w:t>
      </w:r>
      <w:r w:rsidR="00B074CC" w:rsidRPr="6C746C1F">
        <w:rPr>
          <w:lang w:eastAsia="en-US"/>
        </w:rPr>
        <w:t>organisations</w:t>
      </w:r>
      <w:r w:rsidR="00B074CC">
        <w:t>,</w:t>
      </w:r>
      <w:r w:rsidR="7954BAED">
        <w:t xml:space="preserve"> particularly where English is used and/or necessary within</w:t>
      </w:r>
      <w:r w:rsidR="00D77448">
        <w:t xml:space="preserve"> </w:t>
      </w:r>
      <w:r w:rsidR="7954BAED">
        <w:t>the organisation</w:t>
      </w:r>
      <w:r w:rsidR="379C53CB">
        <w:t>.</w:t>
      </w:r>
      <w:r w:rsidR="00C313DB" w:rsidRPr="6C746C1F">
        <w:rPr>
          <w:lang w:eastAsia="en-US"/>
        </w:rPr>
        <w:t xml:space="preserve"> Such </w:t>
      </w:r>
      <w:r w:rsidRPr="6C746C1F">
        <w:rPr>
          <w:lang w:eastAsia="en-US"/>
        </w:rPr>
        <w:t>initiatives could</w:t>
      </w:r>
      <w:r w:rsidR="00C313DB" w:rsidRPr="6C746C1F">
        <w:rPr>
          <w:lang w:eastAsia="en-US"/>
        </w:rPr>
        <w:t xml:space="preserve"> help students recogni</w:t>
      </w:r>
      <w:r w:rsidR="000E7F68" w:rsidRPr="6C746C1F">
        <w:rPr>
          <w:lang w:eastAsia="en-US"/>
        </w:rPr>
        <w:t>s</w:t>
      </w:r>
      <w:r w:rsidR="00C313DB" w:rsidRPr="6C746C1F">
        <w:rPr>
          <w:lang w:eastAsia="en-US"/>
        </w:rPr>
        <w:t xml:space="preserve">e the value of their ESAP course and improve their ability to use English in a practical, real-world setting. This experience could also enhance their </w:t>
      </w:r>
      <w:r w:rsidR="00C313DB" w:rsidRPr="6C746C1F">
        <w:rPr>
          <w:lang w:eastAsia="en-US"/>
        </w:rPr>
        <w:lastRenderedPageBreak/>
        <w:t xml:space="preserve">employment prospects by allowing them to apply what they have learned directly in companies or enterprises. </w:t>
      </w:r>
    </w:p>
    <w:p w14:paraId="2A38BB3D" w14:textId="5BD3A6F7" w:rsidR="006E7965" w:rsidRPr="00B048A5" w:rsidRDefault="00D34B73" w:rsidP="00D34B73">
      <w:pPr>
        <w:spacing w:after="0" w:line="240" w:lineRule="auto"/>
        <w:jc w:val="left"/>
        <w:rPr>
          <w:lang w:eastAsia="en-US"/>
        </w:rPr>
      </w:pPr>
      <w:r>
        <w:rPr>
          <w:lang w:eastAsia="en-US"/>
        </w:rPr>
        <w:br w:type="page"/>
      </w:r>
    </w:p>
    <w:p w14:paraId="12E0BA77" w14:textId="11D1463E" w:rsidR="008D735D" w:rsidRPr="007644BF" w:rsidRDefault="00DC015C" w:rsidP="006E7965">
      <w:pPr>
        <w:pStyle w:val="Heading2"/>
        <w:rPr>
          <w:color w:val="FF0000"/>
        </w:rPr>
      </w:pPr>
      <w:bookmarkStart w:id="394" w:name="_heading=h.2qk79lc"/>
      <w:bookmarkStart w:id="395" w:name="_heading=h.15phjt5"/>
      <w:bookmarkEnd w:id="394"/>
      <w:bookmarkEnd w:id="395"/>
      <w:r w:rsidRPr="007644BF">
        <w:rPr>
          <w:color w:val="FF0000"/>
        </w:rPr>
        <w:lastRenderedPageBreak/>
        <w:t xml:space="preserve"> </w:t>
      </w:r>
      <w:bookmarkStart w:id="396" w:name="_Toc162545246"/>
      <w:r w:rsidRPr="001A10B5">
        <w:rPr>
          <w:color w:val="000000" w:themeColor="text1"/>
        </w:rPr>
        <w:t>Limitations</w:t>
      </w:r>
      <w:r w:rsidR="046DF724" w:rsidRPr="001A10B5">
        <w:rPr>
          <w:color w:val="000000" w:themeColor="text1"/>
        </w:rPr>
        <w:t xml:space="preserve"> of Stud</w:t>
      </w:r>
      <w:r w:rsidR="0B3A4108" w:rsidRPr="001A10B5">
        <w:rPr>
          <w:color w:val="000000" w:themeColor="text1"/>
        </w:rPr>
        <w:t>y</w:t>
      </w:r>
      <w:bookmarkEnd w:id="396"/>
    </w:p>
    <w:p w14:paraId="24A86FEA" w14:textId="267C60F9" w:rsidR="005C1CB5" w:rsidRDefault="06243A75" w:rsidP="6C746C1F">
      <w:pPr>
        <w:pStyle w:val="NormalWeb"/>
        <w:rPr>
          <w:rFonts w:asciiTheme="minorHAnsi" w:eastAsia="Calibri" w:hAnsiTheme="minorHAnsi" w:cstheme="minorBidi"/>
        </w:rPr>
      </w:pPr>
      <w:r w:rsidRPr="6C746C1F">
        <w:rPr>
          <w:rFonts w:asciiTheme="minorHAnsi" w:eastAsia="Calibri" w:hAnsiTheme="minorHAnsi" w:cstheme="minorBidi"/>
        </w:rPr>
        <w:t>I</w:t>
      </w:r>
      <w:r w:rsidR="004118C7" w:rsidRPr="6C746C1F">
        <w:rPr>
          <w:rFonts w:asciiTheme="minorHAnsi" w:eastAsia="Calibri" w:hAnsiTheme="minorHAnsi" w:cstheme="minorBidi"/>
        </w:rPr>
        <w:t xml:space="preserve">t is important to discuss the limitations of this study. Despite conducting an extensive literature search, the study was constrained by the lack of research on ESAP curriculum design and development challenges in Algeria's higher education setting. </w:t>
      </w:r>
      <w:r w:rsidR="2CA19AD6" w:rsidRPr="6C746C1F">
        <w:rPr>
          <w:rFonts w:asciiTheme="minorHAnsi" w:eastAsia="Calibri" w:hAnsiTheme="minorHAnsi" w:cstheme="minorBidi"/>
        </w:rPr>
        <w:t>Whilst a deficit of literature added to the importance and imperative nature of the study, it did mean</w:t>
      </w:r>
      <w:r w:rsidR="2BA066F0" w:rsidRPr="6C746C1F">
        <w:rPr>
          <w:rFonts w:asciiTheme="minorHAnsi" w:eastAsia="Calibri" w:hAnsiTheme="minorHAnsi" w:cstheme="minorBidi"/>
        </w:rPr>
        <w:t xml:space="preserve"> that broader </w:t>
      </w:r>
      <w:r w:rsidR="410D5DF5" w:rsidRPr="6C746C1F">
        <w:rPr>
          <w:rFonts w:asciiTheme="minorHAnsi" w:eastAsia="Calibri" w:hAnsiTheme="minorHAnsi" w:cstheme="minorBidi"/>
        </w:rPr>
        <w:t>literature and contexts</w:t>
      </w:r>
      <w:r w:rsidR="4CD22679" w:rsidRPr="6C746C1F">
        <w:rPr>
          <w:rFonts w:asciiTheme="minorHAnsi" w:eastAsia="Calibri" w:hAnsiTheme="minorHAnsi" w:cstheme="minorBidi"/>
        </w:rPr>
        <w:t xml:space="preserve"> </w:t>
      </w:r>
      <w:r w:rsidR="0BF89CB3" w:rsidRPr="6C746C1F">
        <w:rPr>
          <w:rFonts w:asciiTheme="minorHAnsi" w:eastAsia="Calibri" w:hAnsiTheme="minorHAnsi" w:cstheme="minorBidi"/>
        </w:rPr>
        <w:t>were not able to be considered along with similar</w:t>
      </w:r>
      <w:r w:rsidR="116C384B" w:rsidRPr="6C746C1F">
        <w:rPr>
          <w:rFonts w:asciiTheme="minorHAnsi" w:eastAsia="Calibri" w:hAnsiTheme="minorHAnsi" w:cstheme="minorBidi"/>
        </w:rPr>
        <w:t xml:space="preserve"> Algerian studies.</w:t>
      </w:r>
      <w:r w:rsidR="004118C7" w:rsidRPr="6C746C1F">
        <w:rPr>
          <w:rFonts w:asciiTheme="minorHAnsi" w:eastAsia="Calibri" w:hAnsiTheme="minorHAnsi" w:cstheme="minorBidi"/>
        </w:rPr>
        <w:t xml:space="preserve"> </w:t>
      </w:r>
    </w:p>
    <w:p w14:paraId="38D4F461" w14:textId="454C461C" w:rsidR="005C1CB5" w:rsidRDefault="20E16196" w:rsidP="6C746C1F">
      <w:pPr>
        <w:pStyle w:val="NormalWeb"/>
        <w:rPr>
          <w:rFonts w:asciiTheme="minorHAnsi" w:eastAsia="Calibri" w:hAnsiTheme="minorHAnsi" w:cstheme="minorBidi"/>
        </w:rPr>
      </w:pPr>
      <w:r w:rsidRPr="6C746C1F">
        <w:rPr>
          <w:rFonts w:asciiTheme="minorHAnsi" w:eastAsia="Calibri" w:hAnsiTheme="minorHAnsi" w:cstheme="minorBidi"/>
        </w:rPr>
        <w:t>R</w:t>
      </w:r>
      <w:r w:rsidR="004118C7" w:rsidRPr="6C746C1F">
        <w:rPr>
          <w:rFonts w:asciiTheme="minorHAnsi" w:eastAsia="Calibri" w:hAnsiTheme="minorHAnsi" w:cstheme="minorBidi"/>
        </w:rPr>
        <w:t>esearcher's initial beliefs and biases about the situation being investigated</w:t>
      </w:r>
      <w:r w:rsidR="397DA992" w:rsidRPr="6C746C1F">
        <w:rPr>
          <w:rFonts w:asciiTheme="minorHAnsi" w:eastAsia="Calibri" w:hAnsiTheme="minorHAnsi" w:cstheme="minorBidi"/>
        </w:rPr>
        <w:t xml:space="preserve"> needed to be addressed with</w:t>
      </w:r>
      <w:r w:rsidR="004118C7" w:rsidRPr="6C746C1F">
        <w:rPr>
          <w:rFonts w:asciiTheme="minorHAnsi" w:eastAsia="Calibri" w:hAnsiTheme="minorHAnsi" w:cstheme="minorBidi"/>
        </w:rPr>
        <w:t xml:space="preserve"> steps were taken to minimi</w:t>
      </w:r>
      <w:r w:rsidR="000626A8" w:rsidRPr="6C746C1F">
        <w:rPr>
          <w:rFonts w:asciiTheme="minorHAnsi" w:eastAsia="Calibri" w:hAnsiTheme="minorHAnsi" w:cstheme="minorBidi"/>
        </w:rPr>
        <w:t>s</w:t>
      </w:r>
      <w:r w:rsidR="004118C7" w:rsidRPr="6C746C1F">
        <w:rPr>
          <w:rFonts w:asciiTheme="minorHAnsi" w:eastAsia="Calibri" w:hAnsiTheme="minorHAnsi" w:cstheme="minorBidi"/>
        </w:rPr>
        <w:t>e any impact on data reliability</w:t>
      </w:r>
      <w:r w:rsidR="000626A8" w:rsidRPr="6C746C1F">
        <w:rPr>
          <w:rFonts w:asciiTheme="minorHAnsi" w:eastAsia="Calibri" w:hAnsiTheme="minorHAnsi" w:cstheme="minorBidi"/>
        </w:rPr>
        <w:t xml:space="preserve"> (Section 4.9). </w:t>
      </w:r>
      <w:r w:rsidR="591FB063" w:rsidRPr="6C746C1F">
        <w:rPr>
          <w:rFonts w:asciiTheme="minorHAnsi" w:eastAsia="Calibri" w:hAnsiTheme="minorHAnsi" w:cstheme="minorBidi"/>
        </w:rPr>
        <w:t>T</w:t>
      </w:r>
      <w:r w:rsidR="004118C7" w:rsidRPr="6C746C1F">
        <w:rPr>
          <w:rFonts w:asciiTheme="minorHAnsi" w:eastAsia="Calibri" w:hAnsiTheme="minorHAnsi" w:cstheme="minorBidi"/>
        </w:rPr>
        <w:t xml:space="preserve">he </w:t>
      </w:r>
      <w:r w:rsidR="00D50A26" w:rsidRPr="6C746C1F">
        <w:rPr>
          <w:rFonts w:asciiTheme="minorHAnsi" w:eastAsia="Calibri" w:hAnsiTheme="minorHAnsi" w:cstheme="minorBidi"/>
        </w:rPr>
        <w:t>study focused</w:t>
      </w:r>
      <w:r w:rsidR="004118C7" w:rsidRPr="6C746C1F">
        <w:rPr>
          <w:rFonts w:asciiTheme="minorHAnsi" w:eastAsia="Calibri" w:hAnsiTheme="minorHAnsi" w:cstheme="minorBidi"/>
        </w:rPr>
        <w:t xml:space="preserve"> on one department (ESd) in one university (NU University) in one province in Algeria. </w:t>
      </w:r>
      <w:r w:rsidR="00720EC7" w:rsidRPr="6C746C1F">
        <w:rPr>
          <w:rFonts w:asciiTheme="minorHAnsi" w:eastAsia="Calibri" w:hAnsiTheme="minorHAnsi" w:cstheme="minorBidi"/>
        </w:rPr>
        <w:t>However, similar</w:t>
      </w:r>
      <w:r w:rsidR="44BB1DA2" w:rsidRPr="6C746C1F">
        <w:rPr>
          <w:rFonts w:asciiTheme="minorHAnsi" w:eastAsia="Calibri" w:hAnsiTheme="minorHAnsi" w:cstheme="minorBidi"/>
        </w:rPr>
        <w:t xml:space="preserve"> studies could be conducted using the same methodological approaches (</w:t>
      </w:r>
      <w:r w:rsidR="00D50A26">
        <w:rPr>
          <w:rFonts w:asciiTheme="minorHAnsi" w:eastAsia="Calibri" w:hAnsiTheme="minorHAnsi" w:cstheme="minorBidi"/>
        </w:rPr>
        <w:t>S</w:t>
      </w:r>
      <w:r w:rsidR="44BB1DA2" w:rsidRPr="6C746C1F">
        <w:rPr>
          <w:rFonts w:asciiTheme="minorHAnsi" w:eastAsia="Calibri" w:hAnsiTheme="minorHAnsi" w:cstheme="minorBidi"/>
        </w:rPr>
        <w:t xml:space="preserve">ection </w:t>
      </w:r>
      <w:r w:rsidR="009812A6">
        <w:rPr>
          <w:rFonts w:asciiTheme="minorHAnsi" w:eastAsia="Calibri" w:hAnsiTheme="minorHAnsi" w:cstheme="minorBidi"/>
        </w:rPr>
        <w:t>4.1)</w:t>
      </w:r>
      <w:r w:rsidR="44BB1DA2" w:rsidRPr="6C746C1F">
        <w:rPr>
          <w:rFonts w:asciiTheme="minorHAnsi" w:eastAsia="Calibri" w:hAnsiTheme="minorHAnsi" w:cstheme="minorBidi"/>
        </w:rPr>
        <w:t xml:space="preserve"> </w:t>
      </w:r>
      <w:r w:rsidR="00D50A26" w:rsidRPr="6C746C1F">
        <w:rPr>
          <w:rFonts w:asciiTheme="minorHAnsi" w:eastAsia="Calibri" w:hAnsiTheme="minorHAnsi" w:cstheme="minorBidi"/>
        </w:rPr>
        <w:t xml:space="preserve">which </w:t>
      </w:r>
      <w:r w:rsidR="00D50A26">
        <w:rPr>
          <w:rFonts w:asciiTheme="minorHAnsi" w:eastAsia="Calibri" w:hAnsiTheme="minorHAnsi" w:cstheme="minorBidi"/>
        </w:rPr>
        <w:t>a</w:t>
      </w:r>
      <w:r w:rsidR="00D50A26" w:rsidRPr="6C746C1F">
        <w:rPr>
          <w:rFonts w:asciiTheme="minorHAnsi" w:eastAsia="Calibri" w:hAnsiTheme="minorHAnsi" w:cstheme="minorBidi"/>
        </w:rPr>
        <w:t>lthough</w:t>
      </w:r>
      <w:r w:rsidR="00B54806" w:rsidRPr="6C746C1F">
        <w:rPr>
          <w:rFonts w:asciiTheme="minorHAnsi" w:eastAsia="Calibri" w:hAnsiTheme="minorHAnsi" w:cstheme="minorBidi"/>
        </w:rPr>
        <w:t xml:space="preserve"> the total cohort sample size of interviewees and questionnaire respondents was limited, </w:t>
      </w:r>
      <w:r w:rsidR="005C1CB5" w:rsidRPr="6C746C1F">
        <w:rPr>
          <w:rFonts w:asciiTheme="minorHAnsi" w:eastAsia="Calibri" w:hAnsiTheme="minorHAnsi" w:cstheme="minorBidi"/>
        </w:rPr>
        <w:t>as indicated</w:t>
      </w:r>
      <w:r w:rsidR="007B498A" w:rsidRPr="6C746C1F">
        <w:rPr>
          <w:rFonts w:asciiTheme="minorHAnsi" w:eastAsia="Calibri" w:hAnsiTheme="minorHAnsi" w:cstheme="minorBidi"/>
        </w:rPr>
        <w:t xml:space="preserve"> by Cohen et al</w:t>
      </w:r>
      <w:r w:rsidR="009D0964">
        <w:rPr>
          <w:rFonts w:asciiTheme="minorHAnsi" w:eastAsia="Calibri" w:hAnsiTheme="minorHAnsi" w:cstheme="minorBidi"/>
        </w:rPr>
        <w:t>.</w:t>
      </w:r>
      <w:r w:rsidR="009812A6">
        <w:rPr>
          <w:rFonts w:asciiTheme="minorHAnsi" w:eastAsia="Calibri" w:hAnsiTheme="minorHAnsi" w:cstheme="minorBidi"/>
        </w:rPr>
        <w:t xml:space="preserve"> </w:t>
      </w:r>
      <w:r w:rsidR="007B498A" w:rsidRPr="6C746C1F">
        <w:rPr>
          <w:rFonts w:asciiTheme="minorHAnsi" w:eastAsia="Calibri" w:hAnsiTheme="minorHAnsi" w:cstheme="minorBidi"/>
        </w:rPr>
        <w:t xml:space="preserve">(2018), </w:t>
      </w:r>
      <w:r w:rsidR="00B54806" w:rsidRPr="6C746C1F">
        <w:rPr>
          <w:rFonts w:asciiTheme="minorHAnsi" w:eastAsia="Calibri" w:hAnsiTheme="minorHAnsi" w:cstheme="minorBidi"/>
        </w:rPr>
        <w:t xml:space="preserve">researchers who use a larger sample size and more data do not necessarily obtain a fuller picture. </w:t>
      </w:r>
      <w:r w:rsidR="005C1CB5" w:rsidRPr="6C746C1F">
        <w:rPr>
          <w:rFonts w:asciiTheme="minorHAnsi" w:eastAsia="Calibri" w:hAnsiTheme="minorHAnsi" w:cstheme="minorBidi"/>
        </w:rPr>
        <w:t>Additionally, because the study utilised a case study methodology and interpretative paradigm, it is challenging to generali</w:t>
      </w:r>
      <w:r w:rsidR="00813B85">
        <w:rPr>
          <w:rFonts w:asciiTheme="minorHAnsi" w:eastAsia="Calibri" w:hAnsiTheme="minorHAnsi" w:cstheme="minorBidi"/>
        </w:rPr>
        <w:t>s</w:t>
      </w:r>
      <w:r w:rsidR="005C1CB5" w:rsidRPr="6C746C1F">
        <w:rPr>
          <w:rFonts w:asciiTheme="minorHAnsi" w:eastAsia="Calibri" w:hAnsiTheme="minorHAnsi" w:cstheme="minorBidi"/>
        </w:rPr>
        <w:t>e the findings</w:t>
      </w:r>
      <w:r w:rsidR="00A517BC" w:rsidRPr="6C746C1F">
        <w:rPr>
          <w:rFonts w:asciiTheme="minorHAnsi" w:eastAsia="Calibri" w:hAnsiTheme="minorHAnsi" w:cstheme="minorBidi"/>
        </w:rPr>
        <w:t xml:space="preserve"> (Silverman, 2010</w:t>
      </w:r>
      <w:r w:rsidR="004F698B" w:rsidRPr="6C746C1F">
        <w:rPr>
          <w:rFonts w:asciiTheme="minorHAnsi" w:eastAsia="Calibri" w:hAnsiTheme="minorHAnsi" w:cstheme="minorBidi"/>
        </w:rPr>
        <w:t>; Yin, 2018</w:t>
      </w:r>
      <w:r w:rsidR="00A517BC" w:rsidRPr="6C746C1F">
        <w:rPr>
          <w:rFonts w:asciiTheme="minorHAnsi" w:eastAsia="Calibri" w:hAnsiTheme="minorHAnsi" w:cstheme="minorBidi"/>
        </w:rPr>
        <w:t>) (Section 4.4.1)</w:t>
      </w:r>
      <w:r w:rsidR="005C1CB5" w:rsidRPr="6C746C1F">
        <w:rPr>
          <w:rFonts w:asciiTheme="minorHAnsi" w:eastAsia="Calibri" w:hAnsiTheme="minorHAnsi" w:cstheme="minorBidi"/>
        </w:rPr>
        <w:t>. Nonetheless, the study provides evidence-based</w:t>
      </w:r>
      <w:r w:rsidR="004F698B" w:rsidRPr="6C746C1F">
        <w:rPr>
          <w:rFonts w:asciiTheme="minorHAnsi" w:eastAsia="Calibri" w:hAnsiTheme="minorHAnsi" w:cstheme="minorBidi"/>
        </w:rPr>
        <w:t xml:space="preserve"> informed</w:t>
      </w:r>
      <w:r w:rsidR="005C1CB5" w:rsidRPr="6C746C1F">
        <w:rPr>
          <w:rFonts w:asciiTheme="minorHAnsi" w:eastAsia="Calibri" w:hAnsiTheme="minorHAnsi" w:cstheme="minorBidi"/>
        </w:rPr>
        <w:t xml:space="preserve"> data on how the curriculum is designed and delivered in the ESAP teaching context.</w:t>
      </w:r>
    </w:p>
    <w:p w14:paraId="6AB449DB" w14:textId="75B36D0A" w:rsidR="009F2BDC" w:rsidRPr="009F2BDC" w:rsidRDefault="009F2BDC" w:rsidP="00040663">
      <w:pPr>
        <w:pStyle w:val="NormalWeb"/>
        <w:rPr>
          <w:rFonts w:asciiTheme="minorHAnsi" w:eastAsia="Calibri" w:hAnsiTheme="minorHAnsi"/>
        </w:rPr>
      </w:pPr>
      <w:r w:rsidRPr="009F2BDC">
        <w:rPr>
          <w:rFonts w:asciiTheme="minorHAnsi" w:eastAsia="Calibri" w:hAnsiTheme="minorHAnsi"/>
        </w:rPr>
        <w:t xml:space="preserve">The study was also limited by focusing on undergraduate students' voices on the curriculum design, and exploring the perspectives of postgraduate students may provide additional valuable information to the ESAP literature. This is because postgraduate education </w:t>
      </w:r>
      <w:r w:rsidR="00DE7DBA">
        <w:rPr>
          <w:rFonts w:asciiTheme="minorHAnsi" w:eastAsia="Calibri" w:hAnsiTheme="minorHAnsi"/>
        </w:rPr>
        <w:t>might</w:t>
      </w:r>
      <w:r w:rsidR="00450458">
        <w:rPr>
          <w:rFonts w:asciiTheme="minorHAnsi" w:eastAsia="Calibri" w:hAnsiTheme="minorHAnsi"/>
        </w:rPr>
        <w:t xml:space="preserve"> involve higher levels of academic study </w:t>
      </w:r>
      <w:r w:rsidR="005A2E99">
        <w:rPr>
          <w:rFonts w:asciiTheme="minorHAnsi" w:eastAsia="Calibri" w:hAnsiTheme="minorHAnsi"/>
        </w:rPr>
        <w:t xml:space="preserve">(academic requirement and </w:t>
      </w:r>
      <w:r w:rsidR="00C70B04">
        <w:rPr>
          <w:rFonts w:asciiTheme="minorHAnsi" w:eastAsia="Calibri" w:hAnsiTheme="minorHAnsi"/>
        </w:rPr>
        <w:t xml:space="preserve">goals) </w:t>
      </w:r>
      <w:r w:rsidR="002F3818">
        <w:rPr>
          <w:rFonts w:asciiTheme="minorHAnsi" w:eastAsia="Calibri" w:hAnsiTheme="minorHAnsi"/>
        </w:rPr>
        <w:t>a</w:t>
      </w:r>
      <w:r w:rsidR="009D337D">
        <w:rPr>
          <w:rFonts w:asciiTheme="minorHAnsi" w:eastAsia="Calibri" w:hAnsiTheme="minorHAnsi"/>
        </w:rPr>
        <w:t>nd require</w:t>
      </w:r>
      <w:r w:rsidRPr="009F2BDC">
        <w:rPr>
          <w:rFonts w:asciiTheme="minorHAnsi" w:eastAsia="Calibri" w:hAnsiTheme="minorHAnsi"/>
        </w:rPr>
        <w:t xml:space="preserve"> teachers to have a certain understanding about curriculum design.</w:t>
      </w:r>
    </w:p>
    <w:p w14:paraId="51A5AC04" w14:textId="6CE89BEF" w:rsidR="00635C44" w:rsidRPr="00DB4EA5" w:rsidRDefault="2DB47C49" w:rsidP="0C26D583">
      <w:pPr>
        <w:pStyle w:val="NormalWeb"/>
        <w:rPr>
          <w:rFonts w:asciiTheme="minorHAnsi" w:eastAsia="Calibri" w:hAnsiTheme="minorHAnsi"/>
        </w:rPr>
      </w:pPr>
      <w:r w:rsidRPr="0C26D583">
        <w:rPr>
          <w:rFonts w:asciiTheme="minorHAnsi" w:eastAsia="Calibri" w:hAnsiTheme="minorHAnsi"/>
        </w:rPr>
        <w:lastRenderedPageBreak/>
        <w:t xml:space="preserve">Although the research methods used in the study are deemed robust, they also have some limitations that need to be considered. For </w:t>
      </w:r>
      <w:r w:rsidR="428F97D1" w:rsidRPr="0C26D583">
        <w:rPr>
          <w:rFonts w:asciiTheme="minorHAnsi" w:eastAsia="Calibri" w:hAnsiTheme="minorHAnsi"/>
        </w:rPr>
        <w:t>example</w:t>
      </w:r>
      <w:r w:rsidRPr="0C26D583">
        <w:rPr>
          <w:rFonts w:asciiTheme="minorHAnsi" w:eastAsia="Calibri" w:hAnsiTheme="minorHAnsi"/>
        </w:rPr>
        <w:t>, the open-ended questionnaire findings may not be generali</w:t>
      </w:r>
      <w:r w:rsidR="7A78A3D9" w:rsidRPr="0C26D583">
        <w:rPr>
          <w:rFonts w:asciiTheme="minorHAnsi" w:eastAsia="Calibri" w:hAnsiTheme="minorHAnsi"/>
        </w:rPr>
        <w:t>s</w:t>
      </w:r>
      <w:r w:rsidRPr="0C26D583">
        <w:rPr>
          <w:rFonts w:asciiTheme="minorHAnsi" w:eastAsia="Calibri" w:hAnsiTheme="minorHAnsi"/>
        </w:rPr>
        <w:t>able to a larger population</w:t>
      </w:r>
      <w:r w:rsidR="428F97D1" w:rsidRPr="0C26D583">
        <w:rPr>
          <w:rFonts w:asciiTheme="minorHAnsi" w:eastAsia="Calibri" w:hAnsiTheme="minorHAnsi"/>
        </w:rPr>
        <w:t xml:space="preserve"> (Polit</w:t>
      </w:r>
      <w:r w:rsidR="222D1C0F" w:rsidRPr="0C26D583">
        <w:rPr>
          <w:rFonts w:asciiTheme="minorHAnsi" w:eastAsia="Calibri" w:hAnsiTheme="minorHAnsi"/>
        </w:rPr>
        <w:t xml:space="preserve"> and Beck</w:t>
      </w:r>
      <w:r w:rsidR="428F97D1" w:rsidRPr="0C26D583">
        <w:rPr>
          <w:rFonts w:asciiTheme="minorHAnsi" w:eastAsia="Calibri" w:hAnsiTheme="minorHAnsi"/>
        </w:rPr>
        <w:t>, 2010) (Section 4.7.1)</w:t>
      </w:r>
      <w:r w:rsidRPr="0C26D583">
        <w:rPr>
          <w:rFonts w:asciiTheme="minorHAnsi" w:eastAsia="Calibri" w:hAnsiTheme="minorHAnsi"/>
        </w:rPr>
        <w:t>. However, despite these limitations, the questionnaire</w:t>
      </w:r>
      <w:r w:rsidR="66A26B61" w:rsidRPr="0C26D583">
        <w:rPr>
          <w:rFonts w:asciiTheme="minorHAnsi" w:eastAsia="Calibri" w:hAnsiTheme="minorHAnsi"/>
        </w:rPr>
        <w:t xml:space="preserve"> in this study</w:t>
      </w:r>
      <w:r w:rsidRPr="0C26D583">
        <w:rPr>
          <w:rFonts w:asciiTheme="minorHAnsi" w:eastAsia="Calibri" w:hAnsiTheme="minorHAnsi"/>
        </w:rPr>
        <w:t xml:space="preserve"> provided valuable data, although some students provided only brief and short answers to the open-ended questions. This is discussed in detail in </w:t>
      </w:r>
      <w:r w:rsidRPr="0C26D583">
        <w:rPr>
          <w:rFonts w:asciiTheme="minorHAnsi" w:eastAsia="Calibri" w:hAnsiTheme="minorHAnsi"/>
          <w:color w:val="000000" w:themeColor="text1"/>
        </w:rPr>
        <w:t>Chapter 4</w:t>
      </w:r>
      <w:r w:rsidR="66A26B61" w:rsidRPr="0C26D583">
        <w:rPr>
          <w:rFonts w:asciiTheme="minorHAnsi" w:eastAsia="Calibri" w:hAnsiTheme="minorHAnsi"/>
          <w:color w:val="000000" w:themeColor="text1"/>
        </w:rPr>
        <w:t xml:space="preserve"> (</w:t>
      </w:r>
      <w:r w:rsidRPr="0C26D583">
        <w:rPr>
          <w:rFonts w:asciiTheme="minorHAnsi" w:eastAsia="Calibri" w:hAnsiTheme="minorHAnsi"/>
          <w:color w:val="000000" w:themeColor="text1"/>
        </w:rPr>
        <w:t>Section 4.6</w:t>
      </w:r>
      <w:r w:rsidR="2E63B385" w:rsidRPr="0C26D583">
        <w:rPr>
          <w:rFonts w:asciiTheme="minorHAnsi" w:eastAsia="Calibri" w:hAnsiTheme="minorHAnsi"/>
          <w:color w:val="000000" w:themeColor="text1"/>
        </w:rPr>
        <w:t>/</w:t>
      </w:r>
      <w:r w:rsidRPr="0C26D583">
        <w:rPr>
          <w:rFonts w:asciiTheme="minorHAnsi" w:eastAsia="Calibri" w:hAnsiTheme="minorHAnsi"/>
          <w:color w:val="000000" w:themeColor="text1"/>
        </w:rPr>
        <w:t xml:space="preserve"> 4.7.1</w:t>
      </w:r>
      <w:r w:rsidR="66A26B61" w:rsidRPr="0C26D583">
        <w:rPr>
          <w:rFonts w:asciiTheme="minorHAnsi" w:eastAsia="Calibri" w:hAnsiTheme="minorHAnsi"/>
          <w:color w:val="000000" w:themeColor="text1"/>
        </w:rPr>
        <w:t>)</w:t>
      </w:r>
      <w:r w:rsidRPr="0C26D583">
        <w:rPr>
          <w:rFonts w:asciiTheme="minorHAnsi" w:eastAsia="Calibri" w:hAnsiTheme="minorHAnsi"/>
          <w:color w:val="000000" w:themeColor="text1"/>
        </w:rPr>
        <w:t>.</w:t>
      </w:r>
    </w:p>
    <w:p w14:paraId="6730E811" w14:textId="1FB37C4F" w:rsidR="006E00E7" w:rsidRPr="00C97968" w:rsidRDefault="2A8ECC36" w:rsidP="00C97968">
      <w:pPr>
        <w:rPr>
          <w:rFonts w:eastAsia="Calibri"/>
        </w:rPr>
      </w:pPr>
      <w:r w:rsidRPr="0C26D583">
        <w:rPr>
          <w:rFonts w:eastAsia="Calibri"/>
        </w:rPr>
        <w:t>Moreover, Cohen et al.</w:t>
      </w:r>
      <w:r w:rsidR="168D99AB" w:rsidRPr="0C26D583">
        <w:rPr>
          <w:rFonts w:eastAsia="Calibri"/>
        </w:rPr>
        <w:t xml:space="preserve"> </w:t>
      </w:r>
      <w:r w:rsidRPr="0C26D583">
        <w:rPr>
          <w:rFonts w:eastAsia="Calibri"/>
        </w:rPr>
        <w:t>(201</w:t>
      </w:r>
      <w:r w:rsidR="71A2D42A" w:rsidRPr="0C26D583">
        <w:rPr>
          <w:rFonts w:eastAsia="Calibri"/>
        </w:rPr>
        <w:t>8</w:t>
      </w:r>
      <w:r w:rsidRPr="0C26D583">
        <w:rPr>
          <w:rFonts w:eastAsia="Calibri"/>
        </w:rPr>
        <w:t xml:space="preserve">) </w:t>
      </w:r>
      <w:r w:rsidR="1B0DE839" w:rsidRPr="0C26D583">
        <w:rPr>
          <w:rFonts w:eastAsia="Calibri"/>
        </w:rPr>
        <w:t>contend that</w:t>
      </w:r>
      <w:r w:rsidRPr="0C26D583">
        <w:rPr>
          <w:rFonts w:eastAsia="Calibri"/>
        </w:rPr>
        <w:t xml:space="preserve"> semi-structured interviews </w:t>
      </w:r>
      <w:r w:rsidR="2F908A48" w:rsidRPr="0C26D583">
        <w:rPr>
          <w:rFonts w:eastAsia="Calibri"/>
        </w:rPr>
        <w:t xml:space="preserve">can </w:t>
      </w:r>
      <w:r w:rsidR="0720FE7D" w:rsidRPr="0C26D583">
        <w:rPr>
          <w:rFonts w:eastAsia="Calibri"/>
        </w:rPr>
        <w:t xml:space="preserve">be biased and time-consuming because they rely on the interviewer's subjective nature (Bryman, 2001). To address this issue, the researcher adopted a reflexive and </w:t>
      </w:r>
      <w:r w:rsidR="6F484585" w:rsidRPr="0C26D583">
        <w:rPr>
          <w:rFonts w:eastAsia="Calibri"/>
        </w:rPr>
        <w:t xml:space="preserve">constructive </w:t>
      </w:r>
      <w:r w:rsidR="0720FE7D" w:rsidRPr="0C26D583">
        <w:rPr>
          <w:rFonts w:eastAsia="Calibri"/>
        </w:rPr>
        <w:t>self-critica</w:t>
      </w:r>
      <w:r w:rsidR="0BD81519" w:rsidRPr="0C26D583">
        <w:rPr>
          <w:rFonts w:eastAsia="Calibri"/>
        </w:rPr>
        <w:t xml:space="preserve">l </w:t>
      </w:r>
      <w:r w:rsidR="007D5F5E" w:rsidRPr="0C26D583">
        <w:rPr>
          <w:rFonts w:eastAsia="Calibri"/>
        </w:rPr>
        <w:t xml:space="preserve">standpoint </w:t>
      </w:r>
      <w:r w:rsidR="007D5F5E">
        <w:rPr>
          <w:rFonts w:eastAsia="Calibri"/>
        </w:rPr>
        <w:t>(</w:t>
      </w:r>
      <w:r w:rsidR="00A96AD1">
        <w:rPr>
          <w:rFonts w:eastAsia="Calibri"/>
        </w:rPr>
        <w:t>Section</w:t>
      </w:r>
      <w:r w:rsidR="00DF556D">
        <w:rPr>
          <w:rFonts w:eastAsia="Calibri"/>
        </w:rPr>
        <w:t xml:space="preserve"> 4.2</w:t>
      </w:r>
      <w:r w:rsidR="00721EBB">
        <w:rPr>
          <w:rFonts w:eastAsia="Calibri"/>
        </w:rPr>
        <w:t xml:space="preserve">) </w:t>
      </w:r>
      <w:r w:rsidR="3CCFBB82" w:rsidRPr="0C26D583">
        <w:rPr>
          <w:rFonts w:eastAsia="Calibri"/>
        </w:rPr>
        <w:t>and</w:t>
      </w:r>
      <w:r w:rsidR="0720FE7D" w:rsidRPr="0C26D583">
        <w:rPr>
          <w:rFonts w:eastAsia="Calibri"/>
        </w:rPr>
        <w:t xml:space="preserve"> considered potential ethical issues related to relativity (Wallace and Poulson, 200</w:t>
      </w:r>
      <w:r w:rsidR="6457BC32" w:rsidRPr="0C26D583">
        <w:rPr>
          <w:rFonts w:eastAsia="Calibri"/>
        </w:rPr>
        <w:t>3</w:t>
      </w:r>
      <w:r w:rsidR="0720FE7D" w:rsidRPr="0C26D583">
        <w:rPr>
          <w:rFonts w:eastAsia="Calibri"/>
        </w:rPr>
        <w:t>, p.18), which helped to maintain objectivity. Furthermore, when collecting data, it was necessary to consider the schedules and timetables of teachers, students, and the Head Teacher to arrange for classroom observations</w:t>
      </w:r>
      <w:r w:rsidR="11E9E97D" w:rsidRPr="0C26D583">
        <w:rPr>
          <w:rFonts w:eastAsia="Calibri"/>
        </w:rPr>
        <w:t>,</w:t>
      </w:r>
      <w:r w:rsidR="0720FE7D" w:rsidRPr="0C26D583">
        <w:rPr>
          <w:rFonts w:eastAsia="Calibri"/>
        </w:rPr>
        <w:t xml:space="preserve"> </w:t>
      </w:r>
      <w:r w:rsidR="168D99AB" w:rsidRPr="0C26D583">
        <w:rPr>
          <w:rFonts w:eastAsia="Calibri"/>
        </w:rPr>
        <w:t>interviews,</w:t>
      </w:r>
      <w:r w:rsidR="11E9E97D" w:rsidRPr="0C26D583">
        <w:rPr>
          <w:rFonts w:eastAsia="Calibri"/>
        </w:rPr>
        <w:t xml:space="preserve"> and questionnaire</w:t>
      </w:r>
      <w:r w:rsidR="0720FE7D" w:rsidRPr="0C26D583">
        <w:rPr>
          <w:rFonts w:eastAsia="Calibri"/>
        </w:rPr>
        <w:t>. All participants were given the opportunity to contribute to the research.</w:t>
      </w:r>
    </w:p>
    <w:p w14:paraId="6CDE86F2" w14:textId="349DB838" w:rsidR="00704FE5" w:rsidRPr="00C97968" w:rsidRDefault="00C97968" w:rsidP="00C97968">
      <w:pPr>
        <w:rPr>
          <w:rFonts w:eastAsia="Calibri"/>
        </w:rPr>
      </w:pPr>
      <w:r w:rsidRPr="57A00122">
        <w:rPr>
          <w:rFonts w:eastAsia="Calibri"/>
        </w:rPr>
        <w:t>Taking advantage of the privileged access of being an insider researcher c</w:t>
      </w:r>
      <w:r w:rsidR="00413DAD">
        <w:rPr>
          <w:rFonts w:eastAsia="Calibri"/>
        </w:rPr>
        <w:t>ould</w:t>
      </w:r>
      <w:r w:rsidRPr="57A00122">
        <w:rPr>
          <w:rFonts w:eastAsia="Calibri"/>
        </w:rPr>
        <w:t xml:space="preserve"> be challenged while simultaneously resisting confinement within a given role as a researcher. Being</w:t>
      </w:r>
      <w:r w:rsidR="00FC2D7A">
        <w:rPr>
          <w:rFonts w:eastAsia="Calibri"/>
        </w:rPr>
        <w:t xml:space="preserve"> </w:t>
      </w:r>
      <w:r w:rsidR="00890696">
        <w:rPr>
          <w:rFonts w:eastAsia="Calibri"/>
        </w:rPr>
        <w:t xml:space="preserve">a </w:t>
      </w:r>
      <w:r w:rsidR="00890696" w:rsidRPr="57A00122">
        <w:rPr>
          <w:rFonts w:eastAsia="Calibri"/>
        </w:rPr>
        <w:t>novice</w:t>
      </w:r>
      <w:r w:rsidRPr="57A00122">
        <w:rPr>
          <w:rFonts w:eastAsia="Calibri"/>
        </w:rPr>
        <w:t xml:space="preserve"> teacher collecting data from teachers working in the same department that the researcher was already working in could potentially bias teachers’ perspectives and practices. The qualitative </w:t>
      </w:r>
      <w:r w:rsidR="00BA3982" w:rsidRPr="57A00122">
        <w:rPr>
          <w:rFonts w:eastAsia="Calibri"/>
        </w:rPr>
        <w:t>research presents</w:t>
      </w:r>
      <w:r w:rsidRPr="57A00122">
        <w:rPr>
          <w:rFonts w:eastAsia="Calibri"/>
        </w:rPr>
        <w:t xml:space="preserve"> truth   perceptions</w:t>
      </w:r>
      <w:r w:rsidR="002D3822">
        <w:rPr>
          <w:rFonts w:eastAsia="Calibri"/>
        </w:rPr>
        <w:t xml:space="preserve"> and </w:t>
      </w:r>
      <w:r w:rsidRPr="57A00122">
        <w:rPr>
          <w:rFonts w:eastAsia="Calibri"/>
        </w:rPr>
        <w:t xml:space="preserve">views </w:t>
      </w:r>
      <w:r w:rsidR="08A542FC" w:rsidRPr="57A00122">
        <w:rPr>
          <w:rFonts w:eastAsia="Calibri"/>
        </w:rPr>
        <w:t xml:space="preserve">through the lens </w:t>
      </w:r>
      <w:r w:rsidRPr="57A00122">
        <w:rPr>
          <w:rFonts w:eastAsia="Calibri"/>
        </w:rPr>
        <w:t xml:space="preserve">of the participants (teachers and Head </w:t>
      </w:r>
      <w:r w:rsidR="00372D70" w:rsidRPr="57A00122">
        <w:rPr>
          <w:rFonts w:eastAsia="Calibri"/>
        </w:rPr>
        <w:t>T</w:t>
      </w:r>
      <w:r w:rsidRPr="57A00122">
        <w:rPr>
          <w:rFonts w:eastAsia="Calibri"/>
        </w:rPr>
        <w:t>eacher), and the gathered data ha</w:t>
      </w:r>
      <w:r w:rsidR="009A5A03">
        <w:rPr>
          <w:rFonts w:eastAsia="Calibri"/>
        </w:rPr>
        <w:t>ve</w:t>
      </w:r>
      <w:r w:rsidRPr="57A00122">
        <w:rPr>
          <w:rFonts w:eastAsia="Calibri"/>
        </w:rPr>
        <w:t xml:space="preserve"> been interpreted as experienced by the participants within the context of the case study (</w:t>
      </w:r>
      <w:r w:rsidR="00F60AC7" w:rsidRPr="57A00122">
        <w:rPr>
          <w:rFonts w:eastAsia="Calibri"/>
        </w:rPr>
        <w:t xml:space="preserve">Corbin </w:t>
      </w:r>
      <w:r w:rsidRPr="57A00122">
        <w:rPr>
          <w:rFonts w:eastAsia="Calibri"/>
        </w:rPr>
        <w:t>and</w:t>
      </w:r>
      <w:r w:rsidR="00F60AC7">
        <w:rPr>
          <w:rFonts w:eastAsia="Calibri"/>
        </w:rPr>
        <w:t xml:space="preserve"> </w:t>
      </w:r>
      <w:r w:rsidR="00F60AC7" w:rsidRPr="00F60AC7">
        <w:rPr>
          <w:rFonts w:eastAsia="Calibri"/>
        </w:rPr>
        <w:t>Strauss</w:t>
      </w:r>
      <w:r w:rsidRPr="57A00122">
        <w:rPr>
          <w:rFonts w:eastAsia="Calibri"/>
        </w:rPr>
        <w:t xml:space="preserve">, 1994). </w:t>
      </w:r>
    </w:p>
    <w:p w14:paraId="5F404B42" w14:textId="04D90393" w:rsidR="009D74EC" w:rsidRDefault="191394BD" w:rsidP="00C97968">
      <w:pPr>
        <w:rPr>
          <w:rFonts w:eastAsia="Calibri"/>
        </w:rPr>
      </w:pPr>
      <w:r w:rsidRPr="0C26D583">
        <w:rPr>
          <w:rFonts w:eastAsia="Calibri"/>
        </w:rPr>
        <w:t xml:space="preserve">It should be noted that data collection </w:t>
      </w:r>
      <w:r w:rsidR="00EC2A5B">
        <w:rPr>
          <w:rFonts w:eastAsia="Calibri"/>
        </w:rPr>
        <w:t xml:space="preserve">process </w:t>
      </w:r>
      <w:r w:rsidR="00C74102" w:rsidRPr="00C74102">
        <w:rPr>
          <w:rFonts w:eastAsia="Calibri"/>
          <w:color w:val="000000" w:themeColor="text1"/>
        </w:rPr>
        <w:t>was</w:t>
      </w:r>
      <w:r w:rsidRPr="0C26D583">
        <w:rPr>
          <w:rFonts w:eastAsia="Calibri"/>
        </w:rPr>
        <w:t xml:space="preserve"> not without shortcomings, and if this research was conducted in a different setting, different shortcomings may be encountered. Nonetheless, the outcome is fluid rather than static, as McNiff and </w:t>
      </w:r>
      <w:r w:rsidRPr="0C26D583">
        <w:rPr>
          <w:rFonts w:eastAsia="Calibri"/>
        </w:rPr>
        <w:lastRenderedPageBreak/>
        <w:t xml:space="preserve">Whitehead (2009) suggest, ‘any answers already have new questions’ (p.30). </w:t>
      </w:r>
      <w:r w:rsidR="2A8ECC36" w:rsidRPr="0C26D583">
        <w:rPr>
          <w:rFonts w:eastAsia="Calibri"/>
        </w:rPr>
        <w:t xml:space="preserve">Teachers declined to be video recorded </w:t>
      </w:r>
      <w:r w:rsidR="7F3653F1" w:rsidRPr="0C26D583">
        <w:rPr>
          <w:rFonts w:eastAsia="Calibri"/>
        </w:rPr>
        <w:t xml:space="preserve">during </w:t>
      </w:r>
      <w:r w:rsidR="2A8ECC36" w:rsidRPr="0C26D583">
        <w:rPr>
          <w:rFonts w:eastAsia="Calibri"/>
        </w:rPr>
        <w:t>classroom observations</w:t>
      </w:r>
      <w:r w:rsidR="5FF67B3F" w:rsidRPr="0C26D583">
        <w:rPr>
          <w:rFonts w:eastAsia="Calibri"/>
        </w:rPr>
        <w:t xml:space="preserve"> (</w:t>
      </w:r>
      <w:r w:rsidR="00521517">
        <w:rPr>
          <w:rFonts w:eastAsia="Calibri"/>
        </w:rPr>
        <w:t>S</w:t>
      </w:r>
      <w:r w:rsidR="00521517" w:rsidRPr="0C26D583">
        <w:rPr>
          <w:rFonts w:eastAsia="Calibri"/>
        </w:rPr>
        <w:t>ection</w:t>
      </w:r>
      <w:r w:rsidR="00697739">
        <w:rPr>
          <w:rFonts w:eastAsia="Calibri"/>
        </w:rPr>
        <w:t xml:space="preserve"> 4.6.3.2</w:t>
      </w:r>
      <w:r w:rsidR="5FF67B3F" w:rsidRPr="0C26D583">
        <w:rPr>
          <w:rFonts w:eastAsia="Calibri"/>
        </w:rPr>
        <w:t>)</w:t>
      </w:r>
      <w:r w:rsidR="7F3653F1" w:rsidRPr="0C26D583">
        <w:rPr>
          <w:rFonts w:eastAsia="Calibri"/>
        </w:rPr>
        <w:t>, which could have resulted in missing important data that may have been captured in the video</w:t>
      </w:r>
      <w:r w:rsidR="405F4ACE" w:rsidRPr="0C26D583">
        <w:rPr>
          <w:rFonts w:eastAsia="Calibri"/>
        </w:rPr>
        <w:t>.</w:t>
      </w:r>
      <w:r w:rsidRPr="0C26D583">
        <w:rPr>
          <w:rFonts w:eastAsia="Calibri"/>
        </w:rPr>
        <w:t xml:space="preserve"> </w:t>
      </w:r>
      <w:r w:rsidR="11A5445D" w:rsidRPr="0C26D583">
        <w:rPr>
          <w:rFonts w:eastAsia="Calibri"/>
        </w:rPr>
        <w:t xml:space="preserve">To compensate for </w:t>
      </w:r>
      <w:r w:rsidR="4F9142DD" w:rsidRPr="0C26D583">
        <w:rPr>
          <w:rFonts w:eastAsia="Calibri"/>
        </w:rPr>
        <w:t>this, copious</w:t>
      </w:r>
      <w:r w:rsidR="11A5445D" w:rsidRPr="0C26D583">
        <w:rPr>
          <w:rFonts w:eastAsia="Calibri"/>
        </w:rPr>
        <w:t xml:space="preserve"> handwritten and typed notes</w:t>
      </w:r>
      <w:r w:rsidR="4FBB5483" w:rsidRPr="0C26D583">
        <w:rPr>
          <w:rFonts w:eastAsia="Calibri"/>
        </w:rPr>
        <w:t xml:space="preserve"> we</w:t>
      </w:r>
      <w:r w:rsidR="3324CA0C" w:rsidRPr="0C26D583">
        <w:rPr>
          <w:rFonts w:eastAsia="Calibri"/>
        </w:rPr>
        <w:t>re</w:t>
      </w:r>
      <w:r w:rsidR="4FBB5483" w:rsidRPr="0C26D583">
        <w:rPr>
          <w:rFonts w:eastAsia="Calibri"/>
        </w:rPr>
        <w:t xml:space="preserve"> </w:t>
      </w:r>
      <w:r w:rsidR="57429E13" w:rsidRPr="0C26D583">
        <w:rPr>
          <w:rFonts w:eastAsia="Calibri"/>
        </w:rPr>
        <w:t>made immediately</w:t>
      </w:r>
      <w:r w:rsidR="11A5445D" w:rsidRPr="0C26D583">
        <w:rPr>
          <w:rFonts w:eastAsia="Calibri"/>
        </w:rPr>
        <w:t xml:space="preserve"> after the observations, </w:t>
      </w:r>
      <w:r w:rsidR="0205E74C" w:rsidRPr="0C26D583">
        <w:rPr>
          <w:rFonts w:eastAsia="Calibri"/>
        </w:rPr>
        <w:t>and</w:t>
      </w:r>
      <w:r w:rsidR="4F9142DD" w:rsidRPr="0C26D583">
        <w:rPr>
          <w:rFonts w:eastAsia="Calibri"/>
        </w:rPr>
        <w:t xml:space="preserve"> the</w:t>
      </w:r>
      <w:r w:rsidR="11A5445D" w:rsidRPr="0C26D583">
        <w:rPr>
          <w:rFonts w:eastAsia="Calibri"/>
        </w:rPr>
        <w:t xml:space="preserve"> </w:t>
      </w:r>
      <w:r w:rsidR="4F9142DD" w:rsidRPr="0C26D583">
        <w:rPr>
          <w:rFonts w:eastAsia="Calibri"/>
        </w:rPr>
        <w:t xml:space="preserve">transcripts </w:t>
      </w:r>
      <w:r w:rsidR="57429E13" w:rsidRPr="0C26D583">
        <w:rPr>
          <w:rFonts w:eastAsia="Calibri"/>
        </w:rPr>
        <w:t>we</w:t>
      </w:r>
      <w:r w:rsidR="51C68FAB" w:rsidRPr="0C26D583">
        <w:rPr>
          <w:rFonts w:eastAsia="Calibri"/>
        </w:rPr>
        <w:t>re</w:t>
      </w:r>
      <w:r w:rsidR="57429E13" w:rsidRPr="0C26D583">
        <w:rPr>
          <w:rFonts w:eastAsia="Calibri"/>
        </w:rPr>
        <w:t xml:space="preserve"> </w:t>
      </w:r>
      <w:r w:rsidR="11A5445D" w:rsidRPr="0C26D583">
        <w:rPr>
          <w:rFonts w:eastAsia="Calibri"/>
        </w:rPr>
        <w:t>carefully reviewed</w:t>
      </w:r>
      <w:r w:rsidR="4F9142DD" w:rsidRPr="0C26D583">
        <w:rPr>
          <w:rFonts w:eastAsia="Calibri"/>
        </w:rPr>
        <w:t>,</w:t>
      </w:r>
      <w:r w:rsidR="57429E13" w:rsidRPr="0C26D583">
        <w:rPr>
          <w:rFonts w:eastAsia="Calibri"/>
        </w:rPr>
        <w:t xml:space="preserve"> mused over,</w:t>
      </w:r>
      <w:r w:rsidR="4F9142DD" w:rsidRPr="0C26D583">
        <w:rPr>
          <w:rFonts w:eastAsia="Calibri"/>
        </w:rPr>
        <w:t xml:space="preserve"> read and</w:t>
      </w:r>
      <w:r w:rsidR="11A5445D" w:rsidRPr="0C26D583">
        <w:rPr>
          <w:rFonts w:eastAsia="Calibri"/>
        </w:rPr>
        <w:t xml:space="preserve"> considered</w:t>
      </w:r>
      <w:r w:rsidR="57429E13" w:rsidRPr="0C26D583">
        <w:rPr>
          <w:rFonts w:eastAsia="Calibri"/>
        </w:rPr>
        <w:t xml:space="preserve"> </w:t>
      </w:r>
      <w:r w:rsidR="11A5445D" w:rsidRPr="0C26D583">
        <w:rPr>
          <w:rFonts w:eastAsia="Calibri"/>
        </w:rPr>
        <w:t xml:space="preserve">multiple times. </w:t>
      </w:r>
      <w:r w:rsidR="2C3413FF" w:rsidRPr="0C26D583">
        <w:rPr>
          <w:rFonts w:eastAsia="Calibri"/>
        </w:rPr>
        <w:t>Although transferability of a single case study can be viewed problematic (Section 4.10.2), this choice was taken to provide a specific setting to investigate practices and challenges inside a single ‘instance' (Freebody, 2003, p.81).</w:t>
      </w:r>
    </w:p>
    <w:p w14:paraId="707E466A" w14:textId="4A014741" w:rsidR="00D231E3" w:rsidRDefault="009D74EC" w:rsidP="009D74EC">
      <w:pPr>
        <w:spacing w:after="0" w:line="240" w:lineRule="auto"/>
        <w:jc w:val="left"/>
        <w:rPr>
          <w:rFonts w:eastAsia="Calibri"/>
        </w:rPr>
      </w:pPr>
      <w:r>
        <w:rPr>
          <w:rFonts w:eastAsia="Calibri"/>
        </w:rPr>
        <w:br w:type="page"/>
      </w:r>
    </w:p>
    <w:p w14:paraId="57C3FC7E" w14:textId="729C0C2B" w:rsidR="00D231E3" w:rsidRPr="00B53FE5" w:rsidRDefault="00DC015C" w:rsidP="00D34B73">
      <w:pPr>
        <w:pStyle w:val="Heading2"/>
        <w:rPr>
          <w:color w:val="000000" w:themeColor="text1"/>
        </w:rPr>
      </w:pPr>
      <w:bookmarkStart w:id="397" w:name="_Toc162545247"/>
      <w:r w:rsidRPr="00B53FE5">
        <w:rPr>
          <w:color w:val="000000" w:themeColor="text1"/>
        </w:rPr>
        <w:lastRenderedPageBreak/>
        <w:t>Future</w:t>
      </w:r>
      <w:r w:rsidR="00D231E3" w:rsidRPr="00B53FE5">
        <w:rPr>
          <w:color w:val="000000" w:themeColor="text1"/>
        </w:rPr>
        <w:t xml:space="preserve"> Research</w:t>
      </w:r>
      <w:bookmarkEnd w:id="397"/>
    </w:p>
    <w:p w14:paraId="66DFDBE1" w14:textId="177D57D7" w:rsidR="00573191" w:rsidRPr="0035126D" w:rsidRDefault="00573191" w:rsidP="00D231E3">
      <w:pPr>
        <w:rPr>
          <w:rFonts w:eastAsia="Calibri"/>
        </w:rPr>
      </w:pPr>
      <w:r w:rsidRPr="6C746C1F">
        <w:rPr>
          <w:rFonts w:eastAsia="Calibri"/>
        </w:rPr>
        <w:t>There are few studies conducted on the topic of ESAP curriculum design and delivery in Algeria and globally</w:t>
      </w:r>
      <w:r w:rsidR="748A8D72" w:rsidRPr="6C746C1F">
        <w:rPr>
          <w:rFonts w:eastAsia="Calibri"/>
        </w:rPr>
        <w:t xml:space="preserve"> (</w:t>
      </w:r>
      <w:r w:rsidR="006B3F31">
        <w:rPr>
          <w:rFonts w:eastAsia="Calibri"/>
        </w:rPr>
        <w:t>S</w:t>
      </w:r>
      <w:r w:rsidR="748A8D72" w:rsidRPr="6C746C1F">
        <w:rPr>
          <w:rFonts w:eastAsia="Calibri"/>
        </w:rPr>
        <w:t xml:space="preserve">ection </w:t>
      </w:r>
      <w:r w:rsidR="001B6115">
        <w:rPr>
          <w:rFonts w:eastAsia="Calibri"/>
        </w:rPr>
        <w:t>1.1.1</w:t>
      </w:r>
      <w:r w:rsidR="748A8D72" w:rsidRPr="6C746C1F">
        <w:rPr>
          <w:rFonts w:eastAsia="Calibri"/>
        </w:rPr>
        <w:t>)</w:t>
      </w:r>
      <w:r w:rsidRPr="6C746C1F">
        <w:rPr>
          <w:rFonts w:eastAsia="Calibri"/>
        </w:rPr>
        <w:t>. The findings and three themes</w:t>
      </w:r>
      <w:r w:rsidR="28B0E32D" w:rsidRPr="6C746C1F">
        <w:rPr>
          <w:rFonts w:eastAsia="Calibri"/>
        </w:rPr>
        <w:t xml:space="preserve"> (</w:t>
      </w:r>
      <w:r w:rsidR="002130E8">
        <w:rPr>
          <w:rFonts w:eastAsia="Calibri"/>
        </w:rPr>
        <w:t>S</w:t>
      </w:r>
      <w:r w:rsidR="28B0E32D" w:rsidRPr="6C746C1F">
        <w:rPr>
          <w:rFonts w:eastAsia="Calibri"/>
        </w:rPr>
        <w:t xml:space="preserve">ections </w:t>
      </w:r>
      <w:r w:rsidR="00E050C2">
        <w:rPr>
          <w:rFonts w:eastAsia="Calibri"/>
        </w:rPr>
        <w:t>7</w:t>
      </w:r>
      <w:r w:rsidR="00E16631">
        <w:rPr>
          <w:rFonts w:eastAsia="Calibri"/>
        </w:rPr>
        <w:t>.</w:t>
      </w:r>
      <w:r w:rsidR="00E050C2">
        <w:rPr>
          <w:rFonts w:eastAsia="Calibri"/>
        </w:rPr>
        <w:t>2</w:t>
      </w:r>
      <w:r w:rsidR="00E16631">
        <w:rPr>
          <w:rFonts w:eastAsia="Calibri"/>
        </w:rPr>
        <w:t>.1/</w:t>
      </w:r>
      <w:r w:rsidR="00E050C2">
        <w:rPr>
          <w:rFonts w:eastAsia="Calibri"/>
        </w:rPr>
        <w:t>7</w:t>
      </w:r>
      <w:r w:rsidR="00E16631">
        <w:rPr>
          <w:rFonts w:eastAsia="Calibri"/>
        </w:rPr>
        <w:t>.</w:t>
      </w:r>
      <w:r w:rsidR="00E050C2">
        <w:rPr>
          <w:rFonts w:eastAsia="Calibri"/>
        </w:rPr>
        <w:t>2</w:t>
      </w:r>
      <w:r w:rsidR="00E16631">
        <w:rPr>
          <w:rFonts w:eastAsia="Calibri"/>
        </w:rPr>
        <w:t>.2/</w:t>
      </w:r>
      <w:r w:rsidR="003C1AC0">
        <w:rPr>
          <w:rFonts w:eastAsia="Calibri"/>
        </w:rPr>
        <w:t>7</w:t>
      </w:r>
      <w:r w:rsidR="00E16631">
        <w:rPr>
          <w:rFonts w:eastAsia="Calibri"/>
        </w:rPr>
        <w:t>.</w:t>
      </w:r>
      <w:r w:rsidR="003C1AC0">
        <w:rPr>
          <w:rFonts w:eastAsia="Calibri"/>
        </w:rPr>
        <w:t>3</w:t>
      </w:r>
      <w:r w:rsidR="00E16631">
        <w:rPr>
          <w:rFonts w:eastAsia="Calibri"/>
        </w:rPr>
        <w:t>.1</w:t>
      </w:r>
      <w:r w:rsidR="28B0E32D" w:rsidRPr="6C746C1F">
        <w:rPr>
          <w:rFonts w:eastAsia="Calibri"/>
        </w:rPr>
        <w:t>)</w:t>
      </w:r>
      <w:r w:rsidRPr="6C746C1F">
        <w:rPr>
          <w:rFonts w:eastAsia="Calibri"/>
        </w:rPr>
        <w:t xml:space="preserve"> identified in this research are broad and have piqued interest in various sub-areas within ESAP for further research. Despite this study revealing problematic aspects related to students' voices, needs analysis, content design</w:t>
      </w:r>
      <w:r w:rsidR="00EC36C9">
        <w:rPr>
          <w:rFonts w:eastAsia="Calibri"/>
        </w:rPr>
        <w:t xml:space="preserve"> and delivery, </w:t>
      </w:r>
      <w:r w:rsidR="00E050C2">
        <w:rPr>
          <w:rFonts w:eastAsia="Calibri"/>
        </w:rPr>
        <w:t>assessment,</w:t>
      </w:r>
      <w:r w:rsidRPr="6C746C1F">
        <w:rPr>
          <w:rFonts w:eastAsia="Calibri"/>
        </w:rPr>
        <w:t xml:space="preserve"> and teacher professional development, these important areas require further investigation in </w:t>
      </w:r>
      <w:r w:rsidR="004058BA" w:rsidRPr="6C746C1F">
        <w:rPr>
          <w:rFonts w:eastAsia="Calibri"/>
        </w:rPr>
        <w:t>different</w:t>
      </w:r>
      <w:r w:rsidRPr="6C746C1F">
        <w:rPr>
          <w:rFonts w:eastAsia="Calibri"/>
        </w:rPr>
        <w:t xml:space="preserve"> departments, faculties, and universities within Algerian higher education. More research is necessary to </w:t>
      </w:r>
      <w:r w:rsidR="007303CB" w:rsidRPr="6C746C1F">
        <w:rPr>
          <w:rFonts w:eastAsia="Calibri"/>
        </w:rPr>
        <w:t xml:space="preserve">investigate </w:t>
      </w:r>
      <w:r w:rsidRPr="6C746C1F">
        <w:rPr>
          <w:rFonts w:eastAsia="Calibri"/>
        </w:rPr>
        <w:t>the validity of teacher training and competencies in the Algerian context to contribute to ESAP literature locally and globall</w:t>
      </w:r>
      <w:r w:rsidR="00FE2D6E" w:rsidRPr="6C746C1F">
        <w:rPr>
          <w:rFonts w:eastAsia="Calibri"/>
        </w:rPr>
        <w:t xml:space="preserve">y. </w:t>
      </w:r>
    </w:p>
    <w:p w14:paraId="6F8242F4" w14:textId="77777777" w:rsidR="005C19F2" w:rsidRDefault="00D231E3" w:rsidP="005C19F2">
      <w:pPr>
        <w:rPr>
          <w:rFonts w:asciiTheme="minorHAnsi" w:eastAsia="Calibri" w:hAnsiTheme="minorHAnsi"/>
        </w:rPr>
      </w:pPr>
      <w:r>
        <w:rPr>
          <w:rFonts w:eastAsia="Calibri"/>
        </w:rPr>
        <w:t>F</w:t>
      </w:r>
      <w:r w:rsidRPr="0035126D">
        <w:rPr>
          <w:rFonts w:eastAsia="Calibri"/>
        </w:rPr>
        <w:t>uture research</w:t>
      </w:r>
      <w:r w:rsidR="009B01C6">
        <w:rPr>
          <w:rFonts w:eastAsia="Calibri"/>
        </w:rPr>
        <w:t>ers</w:t>
      </w:r>
      <w:r w:rsidRPr="0035126D">
        <w:rPr>
          <w:rFonts w:eastAsia="Calibri"/>
        </w:rPr>
        <w:t xml:space="preserve"> </w:t>
      </w:r>
      <w:r>
        <w:rPr>
          <w:rFonts w:eastAsia="Calibri"/>
        </w:rPr>
        <w:t>might consider exploring</w:t>
      </w:r>
      <w:r w:rsidRPr="0035126D">
        <w:rPr>
          <w:rFonts w:eastAsia="Calibri"/>
        </w:rPr>
        <w:t xml:space="preserve"> teachers’ competencies </w:t>
      </w:r>
      <w:r w:rsidR="00F64566">
        <w:rPr>
          <w:rFonts w:eastAsia="Calibri"/>
        </w:rPr>
        <w:t>to conduct</w:t>
      </w:r>
      <w:r w:rsidR="005A6C21">
        <w:rPr>
          <w:rFonts w:eastAsia="Calibri"/>
        </w:rPr>
        <w:t xml:space="preserve"> </w:t>
      </w:r>
      <w:r w:rsidRPr="00A0647D">
        <w:rPr>
          <w:rFonts w:asciiTheme="minorHAnsi" w:eastAsia="Calibri" w:hAnsiTheme="minorHAnsi"/>
        </w:rPr>
        <w:t>needs analysis. It would be meritorious to investigate</w:t>
      </w:r>
      <w:r w:rsidR="009768B6">
        <w:rPr>
          <w:rFonts w:asciiTheme="minorHAnsi" w:eastAsia="Calibri" w:hAnsiTheme="minorHAnsi"/>
        </w:rPr>
        <w:t xml:space="preserve"> the reasons why </w:t>
      </w:r>
      <w:r w:rsidRPr="00A0647D">
        <w:rPr>
          <w:rFonts w:asciiTheme="minorHAnsi" w:eastAsia="Calibri" w:hAnsiTheme="minorHAnsi"/>
        </w:rPr>
        <w:t>the policymakers do not</w:t>
      </w:r>
      <w:r w:rsidR="009768B6">
        <w:rPr>
          <w:rFonts w:asciiTheme="minorHAnsi" w:eastAsia="Calibri" w:hAnsiTheme="minorHAnsi"/>
        </w:rPr>
        <w:t xml:space="preserve"> prioritise </w:t>
      </w:r>
      <w:r w:rsidRPr="00A0647D">
        <w:rPr>
          <w:rFonts w:asciiTheme="minorHAnsi" w:eastAsia="Calibri" w:hAnsiTheme="minorHAnsi"/>
        </w:rPr>
        <w:t xml:space="preserve">incorporating needs analysis into the educational system. </w:t>
      </w:r>
      <w:r w:rsidR="009B01C6" w:rsidRPr="00A0647D">
        <w:rPr>
          <w:rFonts w:asciiTheme="minorHAnsi" w:eastAsia="Calibri" w:hAnsiTheme="minorHAnsi"/>
        </w:rPr>
        <w:t>A</w:t>
      </w:r>
      <w:r w:rsidRPr="00A0647D">
        <w:rPr>
          <w:rFonts w:asciiTheme="minorHAnsi" w:eastAsia="Calibri" w:hAnsiTheme="minorHAnsi"/>
        </w:rPr>
        <w:t>dditional</w:t>
      </w:r>
      <w:r w:rsidR="009B01C6">
        <w:rPr>
          <w:rFonts w:asciiTheme="minorHAnsi" w:eastAsia="Calibri" w:hAnsiTheme="minorHAnsi"/>
        </w:rPr>
        <w:t>ly, further</w:t>
      </w:r>
      <w:r w:rsidRPr="00A0647D">
        <w:rPr>
          <w:rFonts w:asciiTheme="minorHAnsi" w:eastAsia="Calibri" w:hAnsiTheme="minorHAnsi"/>
        </w:rPr>
        <w:t xml:space="preserve"> studies are needed to understand how ESAP teachers </w:t>
      </w:r>
      <w:r w:rsidR="00A47C7A">
        <w:rPr>
          <w:rFonts w:asciiTheme="minorHAnsi" w:eastAsia="Calibri" w:hAnsiTheme="minorHAnsi"/>
        </w:rPr>
        <w:t>perceive</w:t>
      </w:r>
      <w:r w:rsidRPr="00A0647D">
        <w:rPr>
          <w:rFonts w:asciiTheme="minorHAnsi" w:eastAsia="Calibri" w:hAnsiTheme="minorHAnsi"/>
        </w:rPr>
        <w:t xml:space="preserve"> the influence of policymakers’ guidelines on their practices in ESAP courses</w:t>
      </w:r>
      <w:r w:rsidR="009633C4">
        <w:rPr>
          <w:rFonts w:asciiTheme="minorHAnsi" w:eastAsia="Calibri" w:hAnsiTheme="minorHAnsi"/>
        </w:rPr>
        <w:t xml:space="preserve">, </w:t>
      </w:r>
      <w:r w:rsidR="006F3604" w:rsidRPr="006F3604">
        <w:rPr>
          <w:rFonts w:asciiTheme="minorHAnsi" w:eastAsia="Calibri" w:hAnsiTheme="minorHAnsi"/>
        </w:rPr>
        <w:t xml:space="preserve">as well as how much they value their </w:t>
      </w:r>
      <w:r w:rsidR="004A32D5">
        <w:rPr>
          <w:rFonts w:asciiTheme="minorHAnsi" w:eastAsia="Calibri" w:hAnsiTheme="minorHAnsi"/>
        </w:rPr>
        <w:t>participation</w:t>
      </w:r>
      <w:r w:rsidR="00B86F41">
        <w:rPr>
          <w:rFonts w:asciiTheme="minorHAnsi" w:eastAsia="Calibri" w:hAnsiTheme="minorHAnsi"/>
        </w:rPr>
        <w:t xml:space="preserve"> </w:t>
      </w:r>
      <w:r w:rsidR="006F3604" w:rsidRPr="006F3604">
        <w:rPr>
          <w:rFonts w:asciiTheme="minorHAnsi" w:eastAsia="Calibri" w:hAnsiTheme="minorHAnsi"/>
        </w:rPr>
        <w:t xml:space="preserve">in policy decision-making processes </w:t>
      </w:r>
      <w:r w:rsidR="00B61089">
        <w:rPr>
          <w:rFonts w:asciiTheme="minorHAnsi" w:eastAsia="Calibri" w:hAnsiTheme="minorHAnsi"/>
        </w:rPr>
        <w:t>such as</w:t>
      </w:r>
      <w:r w:rsidR="006F3604" w:rsidRPr="006F3604">
        <w:rPr>
          <w:rFonts w:asciiTheme="minorHAnsi" w:eastAsia="Calibri" w:hAnsiTheme="minorHAnsi"/>
        </w:rPr>
        <w:t xml:space="preserve"> curriculum change.</w:t>
      </w:r>
    </w:p>
    <w:p w14:paraId="6CCEB889" w14:textId="623F8E6B" w:rsidR="00681342" w:rsidRPr="005C19F2" w:rsidRDefault="00681342" w:rsidP="005C19F2">
      <w:pPr>
        <w:rPr>
          <w:rFonts w:asciiTheme="minorHAnsi" w:eastAsia="Calibri" w:hAnsiTheme="minorHAnsi"/>
        </w:rPr>
      </w:pPr>
      <w:r w:rsidRPr="6C746C1F">
        <w:rPr>
          <w:rFonts w:asciiTheme="minorHAnsi" w:hAnsiTheme="minorHAnsi"/>
        </w:rPr>
        <w:t xml:space="preserve">The study </w:t>
      </w:r>
      <w:r w:rsidRPr="00D734A0">
        <w:rPr>
          <w:rFonts w:asciiTheme="minorHAnsi" w:hAnsiTheme="minorHAnsi"/>
          <w:color w:val="000000" w:themeColor="text1"/>
        </w:rPr>
        <w:t xml:space="preserve">revealed the </w:t>
      </w:r>
      <w:r w:rsidR="00B9697E" w:rsidRPr="00D734A0">
        <w:rPr>
          <w:rFonts w:asciiTheme="minorHAnsi" w:hAnsiTheme="minorHAnsi"/>
          <w:color w:val="000000" w:themeColor="text1"/>
        </w:rPr>
        <w:t>importance</w:t>
      </w:r>
      <w:r w:rsidR="00627D7B" w:rsidRPr="00D734A0">
        <w:rPr>
          <w:rFonts w:asciiTheme="minorHAnsi" w:hAnsiTheme="minorHAnsi"/>
          <w:color w:val="000000" w:themeColor="text1"/>
        </w:rPr>
        <w:t xml:space="preserve"> of</w:t>
      </w:r>
      <w:r w:rsidRPr="00D734A0">
        <w:rPr>
          <w:rFonts w:asciiTheme="minorHAnsi" w:hAnsiTheme="minorHAnsi"/>
          <w:color w:val="000000" w:themeColor="text1"/>
        </w:rPr>
        <w:t xml:space="preserve"> training for teachers to understand curriculum development. </w:t>
      </w:r>
      <w:r w:rsidR="004C4BC7" w:rsidRPr="00D734A0">
        <w:rPr>
          <w:rFonts w:asciiTheme="minorHAnsi" w:hAnsiTheme="minorHAnsi"/>
          <w:color w:val="000000" w:themeColor="text1"/>
        </w:rPr>
        <w:t xml:space="preserve">Further studies </w:t>
      </w:r>
      <w:r w:rsidRPr="00D734A0">
        <w:rPr>
          <w:rFonts w:asciiTheme="minorHAnsi" w:hAnsiTheme="minorHAnsi"/>
          <w:color w:val="000000" w:themeColor="text1"/>
        </w:rPr>
        <w:t xml:space="preserve">should </w:t>
      </w:r>
      <w:r w:rsidR="004C4BC7" w:rsidRPr="00D734A0">
        <w:rPr>
          <w:rFonts w:asciiTheme="minorHAnsi" w:hAnsiTheme="minorHAnsi"/>
          <w:color w:val="000000" w:themeColor="text1"/>
        </w:rPr>
        <w:t xml:space="preserve">explore </w:t>
      </w:r>
      <w:r w:rsidRPr="6C746C1F">
        <w:rPr>
          <w:rFonts w:asciiTheme="minorHAnsi" w:hAnsiTheme="minorHAnsi"/>
        </w:rPr>
        <w:t>the outcomes of such training by</w:t>
      </w:r>
      <w:r w:rsidR="00042943" w:rsidRPr="6C746C1F">
        <w:rPr>
          <w:rFonts w:asciiTheme="minorHAnsi" w:hAnsiTheme="minorHAnsi"/>
        </w:rPr>
        <w:t xml:space="preserve"> defining the training standards to prepare teachers professionally to teach ESAP courses and how they can be enacted to develop course design</w:t>
      </w:r>
      <w:r w:rsidR="008C26E4" w:rsidRPr="6C746C1F">
        <w:rPr>
          <w:rFonts w:asciiTheme="minorHAnsi" w:hAnsiTheme="minorHAnsi"/>
        </w:rPr>
        <w:t>.</w:t>
      </w:r>
      <w:r w:rsidR="00042943" w:rsidRPr="6C746C1F">
        <w:rPr>
          <w:rFonts w:asciiTheme="minorHAnsi" w:hAnsiTheme="minorHAnsi"/>
        </w:rPr>
        <w:t xml:space="preserve"> </w:t>
      </w:r>
      <w:r w:rsidRPr="6C746C1F">
        <w:rPr>
          <w:rFonts w:asciiTheme="minorHAnsi" w:hAnsiTheme="minorHAnsi"/>
        </w:rPr>
        <w:t xml:space="preserve">This could be an area of focus for investigating the effects of training courses on curriculum development outcomes. The results could be applicable to other departments in different regions of Algeria, allowing for comparisons and exploration of diverse angles to gain a more comprehensive understanding of curriculum design. </w:t>
      </w:r>
      <w:r w:rsidR="00E95A4B" w:rsidRPr="6C746C1F">
        <w:rPr>
          <w:rFonts w:asciiTheme="minorHAnsi" w:hAnsiTheme="minorHAnsi"/>
        </w:rPr>
        <w:t>Such</w:t>
      </w:r>
      <w:r w:rsidRPr="6C746C1F">
        <w:rPr>
          <w:rFonts w:asciiTheme="minorHAnsi" w:hAnsiTheme="minorHAnsi"/>
        </w:rPr>
        <w:t xml:space="preserve"> research could help policymakers create more targeted training courses to enhance the teaching abilities </w:t>
      </w:r>
      <w:r w:rsidRPr="6C746C1F">
        <w:rPr>
          <w:rFonts w:asciiTheme="minorHAnsi" w:hAnsiTheme="minorHAnsi"/>
        </w:rPr>
        <w:lastRenderedPageBreak/>
        <w:t xml:space="preserve">of ESAP teachers and meet the demand for qualified teachers in Algerian higher education institutions. More research is </w:t>
      </w:r>
      <w:r w:rsidR="000D04E3" w:rsidRPr="6C746C1F">
        <w:rPr>
          <w:rFonts w:asciiTheme="minorHAnsi" w:hAnsiTheme="minorHAnsi"/>
        </w:rPr>
        <w:t>required</w:t>
      </w:r>
      <w:r w:rsidRPr="6C746C1F">
        <w:rPr>
          <w:rFonts w:asciiTheme="minorHAnsi" w:hAnsiTheme="minorHAnsi"/>
        </w:rPr>
        <w:t xml:space="preserve"> to understand why </w:t>
      </w:r>
      <w:r w:rsidR="0B735FAB" w:rsidRPr="6C746C1F">
        <w:rPr>
          <w:rFonts w:asciiTheme="minorHAnsi" w:hAnsiTheme="minorHAnsi"/>
        </w:rPr>
        <w:t>training by the</w:t>
      </w:r>
      <w:r w:rsidRPr="6C746C1F">
        <w:rPr>
          <w:rFonts w:asciiTheme="minorHAnsi" w:hAnsiTheme="minorHAnsi"/>
        </w:rPr>
        <w:t xml:space="preserve"> Algerian Ministry of Higher Education and Scientific Research (AMHESR) </w:t>
      </w:r>
      <w:r w:rsidR="1E1E35FA" w:rsidRPr="6C746C1F">
        <w:rPr>
          <w:rFonts w:asciiTheme="minorHAnsi" w:hAnsiTheme="minorHAnsi"/>
        </w:rPr>
        <w:t>is seemingly not provided.</w:t>
      </w:r>
      <w:r w:rsidRPr="6C746C1F">
        <w:rPr>
          <w:rFonts w:asciiTheme="minorHAnsi" w:hAnsiTheme="minorHAnsi"/>
        </w:rPr>
        <w:t xml:space="preserve"> Additionally, it would be interesting to examine</w:t>
      </w:r>
      <w:r w:rsidR="00CF1AD2">
        <w:rPr>
          <w:rFonts w:asciiTheme="minorHAnsi" w:hAnsiTheme="minorHAnsi"/>
        </w:rPr>
        <w:t xml:space="preserve"> </w:t>
      </w:r>
      <w:r w:rsidR="009C46B2">
        <w:rPr>
          <w:rFonts w:asciiTheme="minorHAnsi" w:hAnsiTheme="minorHAnsi"/>
        </w:rPr>
        <w:t>policymakers'</w:t>
      </w:r>
      <w:r w:rsidR="00FE7E39" w:rsidRPr="6C746C1F">
        <w:rPr>
          <w:rFonts w:asciiTheme="minorHAnsi" w:hAnsiTheme="minorHAnsi"/>
        </w:rPr>
        <w:t xml:space="preserve"> responses</w:t>
      </w:r>
      <w:r w:rsidRPr="6C746C1F">
        <w:rPr>
          <w:rFonts w:asciiTheme="minorHAnsi" w:hAnsiTheme="minorHAnsi"/>
        </w:rPr>
        <w:t xml:space="preserve"> to proposed changes and recommendations to support the development of ESAP teachers.</w:t>
      </w:r>
    </w:p>
    <w:p w14:paraId="2B8071C0" w14:textId="263E760C" w:rsidR="000445EA" w:rsidRDefault="000445EA" w:rsidP="00D231E3">
      <w:pPr>
        <w:pStyle w:val="NormalWeb"/>
        <w:rPr>
          <w:rFonts w:eastAsia="Calibri"/>
        </w:rPr>
      </w:pPr>
      <w:r w:rsidRPr="000445EA">
        <w:rPr>
          <w:rFonts w:eastAsia="Calibri"/>
        </w:rPr>
        <w:t xml:space="preserve">This study highlights motivation as a crucial factor that affects teachers' curriculum design and development in ESAP courses. Hence, it would be beneficial to conduct future research to explore the factors that can motivate ESAP teachers to </w:t>
      </w:r>
      <w:r w:rsidR="000817F8">
        <w:rPr>
          <w:rFonts w:eastAsia="Calibri"/>
        </w:rPr>
        <w:t>design</w:t>
      </w:r>
      <w:r w:rsidRPr="000445EA">
        <w:rPr>
          <w:rFonts w:eastAsia="Calibri"/>
        </w:rPr>
        <w:t xml:space="preserve"> and deliver effective ESAP courses and how these factors can shape their attitudes towards curriculum choices.</w:t>
      </w:r>
      <w:r w:rsidR="002E3550">
        <w:rPr>
          <w:rFonts w:eastAsia="Calibri"/>
        </w:rPr>
        <w:t xml:space="preserve"> </w:t>
      </w:r>
      <w:r w:rsidRPr="000445EA">
        <w:rPr>
          <w:rFonts w:eastAsia="Calibri"/>
        </w:rPr>
        <w:t>Additionally, this study reveals that financial</w:t>
      </w:r>
      <w:r w:rsidR="002E3550">
        <w:rPr>
          <w:rFonts w:eastAsia="Calibri"/>
        </w:rPr>
        <w:t xml:space="preserve"> </w:t>
      </w:r>
      <w:r w:rsidR="002E3550" w:rsidRPr="002E3550">
        <w:rPr>
          <w:rFonts w:eastAsia="Calibri"/>
        </w:rPr>
        <w:t>(Section 5.3.1),</w:t>
      </w:r>
      <w:r w:rsidR="002E3550">
        <w:rPr>
          <w:rFonts w:eastAsia="Calibri"/>
        </w:rPr>
        <w:t xml:space="preserve"> </w:t>
      </w:r>
      <w:r w:rsidRPr="000445EA">
        <w:rPr>
          <w:rFonts w:eastAsia="Calibri"/>
        </w:rPr>
        <w:t xml:space="preserve">pedagogical, and broader educational issues </w:t>
      </w:r>
      <w:r w:rsidR="00814C3F" w:rsidRPr="00814C3F">
        <w:rPr>
          <w:rFonts w:eastAsia="Calibri"/>
        </w:rPr>
        <w:t>(Sections 5.3.2/5.3.3)</w:t>
      </w:r>
      <w:r w:rsidR="00814C3F">
        <w:rPr>
          <w:rFonts w:eastAsia="Calibri"/>
        </w:rPr>
        <w:t xml:space="preserve">, </w:t>
      </w:r>
      <w:r w:rsidR="001012CB">
        <w:rPr>
          <w:rFonts w:eastAsia="Calibri"/>
        </w:rPr>
        <w:t xml:space="preserve">all </w:t>
      </w:r>
      <w:r w:rsidR="001012CB" w:rsidRPr="001012CB">
        <w:rPr>
          <w:rFonts w:eastAsia="Calibri"/>
        </w:rPr>
        <w:t xml:space="preserve">contribute the design and delivery of ESAP </w:t>
      </w:r>
      <w:r w:rsidRPr="000445EA">
        <w:rPr>
          <w:rFonts w:eastAsia="Calibri"/>
        </w:rPr>
        <w:t xml:space="preserve">which ultimately impacts students' experiences and achievements. Further </w:t>
      </w:r>
      <w:r w:rsidR="00242D54">
        <w:rPr>
          <w:rFonts w:eastAsia="Calibri"/>
        </w:rPr>
        <w:t>study</w:t>
      </w:r>
      <w:r w:rsidRPr="000445EA">
        <w:rPr>
          <w:rFonts w:eastAsia="Calibri"/>
        </w:rPr>
        <w:t xml:space="preserve"> is n</w:t>
      </w:r>
      <w:r w:rsidR="00B81DDE">
        <w:rPr>
          <w:rFonts w:eastAsia="Calibri"/>
        </w:rPr>
        <w:t>eeded</w:t>
      </w:r>
      <w:r w:rsidRPr="000445EA">
        <w:rPr>
          <w:rFonts w:eastAsia="Calibri"/>
        </w:rPr>
        <w:t xml:space="preserve"> to determine if similar </w:t>
      </w:r>
      <w:r w:rsidR="00B81DDE">
        <w:rPr>
          <w:rFonts w:eastAsia="Calibri"/>
        </w:rPr>
        <w:t xml:space="preserve">issues </w:t>
      </w:r>
      <w:r w:rsidRPr="000445EA">
        <w:rPr>
          <w:rFonts w:eastAsia="Calibri"/>
        </w:rPr>
        <w:t>exist in other ESAP contexts in Algeria or academic communities globally.</w:t>
      </w:r>
    </w:p>
    <w:p w14:paraId="036C895B" w14:textId="696A6F12" w:rsidR="00F97997" w:rsidRPr="004025C5" w:rsidRDefault="00D231E3" w:rsidP="00D231E3">
      <w:pPr>
        <w:rPr>
          <w:rFonts w:eastAsia="Calibri"/>
        </w:rPr>
      </w:pPr>
      <w:r w:rsidRPr="004025C5">
        <w:rPr>
          <w:rFonts w:eastAsia="Calibri"/>
        </w:rPr>
        <w:t>Exploring the use of technological facilities in</w:t>
      </w:r>
      <w:r>
        <w:rPr>
          <w:rFonts w:eastAsia="Calibri"/>
        </w:rPr>
        <w:t xml:space="preserve"> study</w:t>
      </w:r>
      <w:r w:rsidRPr="004025C5">
        <w:rPr>
          <w:rFonts w:eastAsia="Calibri"/>
        </w:rPr>
        <w:t>-based teaching and</w:t>
      </w:r>
      <w:r w:rsidR="0098265E" w:rsidRPr="00D30016">
        <w:rPr>
          <w:rFonts w:eastAsia="Calibri"/>
        </w:rPr>
        <w:t xml:space="preserve"> its potential to enhance ESAP learning and teaching could be a fascinating topic for future research</w:t>
      </w:r>
      <w:r w:rsidRPr="004025C5">
        <w:rPr>
          <w:rFonts w:eastAsia="Calibri"/>
        </w:rPr>
        <w:t>. It was indicated in th</w:t>
      </w:r>
      <w:r>
        <w:rPr>
          <w:rFonts w:eastAsia="Calibri"/>
        </w:rPr>
        <w:t>is</w:t>
      </w:r>
      <w:r w:rsidRPr="004025C5">
        <w:rPr>
          <w:rFonts w:eastAsia="Calibri"/>
        </w:rPr>
        <w:t xml:space="preserve"> study the absence of using technology instruments in the E</w:t>
      </w:r>
      <w:r>
        <w:rPr>
          <w:rFonts w:eastAsia="Calibri"/>
        </w:rPr>
        <w:t>Sd</w:t>
      </w:r>
      <w:r w:rsidRPr="004025C5">
        <w:rPr>
          <w:rFonts w:eastAsia="Calibri"/>
        </w:rPr>
        <w:t xml:space="preserve">. </w:t>
      </w:r>
      <w:r w:rsidR="0097617F" w:rsidRPr="00D30016">
        <w:rPr>
          <w:rFonts w:eastAsia="Calibri"/>
        </w:rPr>
        <w:t>This study revealed the lack of technology integration in ESAP courses, highlighting the importance of technology as a beneficial tool for promoting students' learning and enhancing teachers' professional development</w:t>
      </w:r>
      <w:r w:rsidRPr="004025C5">
        <w:rPr>
          <w:rFonts w:eastAsia="Calibri"/>
        </w:rPr>
        <w:t>. More studies are therefore required to explore</w:t>
      </w:r>
      <w:r w:rsidR="005639A1">
        <w:rPr>
          <w:rFonts w:eastAsia="Calibri"/>
        </w:rPr>
        <w:t xml:space="preserve"> how</w:t>
      </w:r>
      <w:r w:rsidR="000028B1" w:rsidRPr="00D30016">
        <w:rPr>
          <w:rFonts w:eastAsia="Calibri"/>
        </w:rPr>
        <w:t xml:space="preserve"> technology can be leveraged to improve ESAP courses and evaluate the effectiveness of virtual learning environments in promoting effective learning outcomes.</w:t>
      </w:r>
    </w:p>
    <w:p w14:paraId="7C7799CD" w14:textId="129AEEF5" w:rsidR="00177751" w:rsidRDefault="7C318F46" w:rsidP="000F7F99">
      <w:pPr>
        <w:pStyle w:val="NormalWeb"/>
        <w:rPr>
          <w:rFonts w:eastAsia="Calibri"/>
        </w:rPr>
      </w:pPr>
      <w:r w:rsidRPr="0C26D583">
        <w:rPr>
          <w:rFonts w:eastAsia="Calibri"/>
        </w:rPr>
        <w:t xml:space="preserve">Although the data for </w:t>
      </w:r>
      <w:r w:rsidRPr="0087603A">
        <w:rPr>
          <w:rFonts w:eastAsia="Calibri"/>
          <w:color w:val="000000" w:themeColor="text1"/>
        </w:rPr>
        <w:t>this study w</w:t>
      </w:r>
      <w:r w:rsidR="008932E2" w:rsidRPr="0087603A">
        <w:rPr>
          <w:rFonts w:eastAsia="Calibri"/>
          <w:color w:val="000000" w:themeColor="text1"/>
        </w:rPr>
        <w:t>ere</w:t>
      </w:r>
      <w:r w:rsidRPr="0087603A">
        <w:rPr>
          <w:rFonts w:eastAsia="Calibri"/>
          <w:color w:val="000000" w:themeColor="text1"/>
        </w:rPr>
        <w:t xml:space="preserve"> collected </w:t>
      </w:r>
      <w:r w:rsidRPr="0C26D583">
        <w:rPr>
          <w:rFonts w:eastAsia="Calibri"/>
        </w:rPr>
        <w:t>prior to the Covid</w:t>
      </w:r>
      <w:r w:rsidR="5D1F2A5B" w:rsidRPr="0C26D583">
        <w:rPr>
          <w:rFonts w:eastAsia="Calibri"/>
        </w:rPr>
        <w:t xml:space="preserve"> </w:t>
      </w:r>
      <w:r w:rsidRPr="0C26D583">
        <w:rPr>
          <w:rFonts w:eastAsia="Calibri"/>
        </w:rPr>
        <w:t>19 pandemic, t</w:t>
      </w:r>
      <w:r w:rsidR="32B39262" w:rsidRPr="0C26D583">
        <w:rPr>
          <w:rFonts w:eastAsia="Calibri"/>
        </w:rPr>
        <w:t xml:space="preserve">he pandemic has resulted in an unprecedented </w:t>
      </w:r>
      <w:r w:rsidR="6727D755" w:rsidRPr="0C26D583">
        <w:rPr>
          <w:rFonts w:eastAsia="Calibri"/>
        </w:rPr>
        <w:t>shift towards</w:t>
      </w:r>
      <w:r w:rsidR="32B39262" w:rsidRPr="0C26D583">
        <w:rPr>
          <w:rFonts w:eastAsia="Calibri"/>
        </w:rPr>
        <w:t xml:space="preserve"> remote/online teaching </w:t>
      </w:r>
      <w:r w:rsidR="32B39262" w:rsidRPr="0C26D583">
        <w:rPr>
          <w:rFonts w:eastAsia="Calibri"/>
        </w:rPr>
        <w:lastRenderedPageBreak/>
        <w:t>and learning.</w:t>
      </w:r>
      <w:r w:rsidR="10BC247A" w:rsidRPr="0C26D583">
        <w:rPr>
          <w:rFonts w:eastAsia="Calibri" w:cstheme="minorBidi"/>
          <w:lang w:eastAsia="en-US"/>
        </w:rPr>
        <w:t xml:space="preserve"> </w:t>
      </w:r>
      <w:r w:rsidR="10BC247A" w:rsidRPr="0C26D583">
        <w:rPr>
          <w:rFonts w:eastAsia="Calibri"/>
        </w:rPr>
        <w:t>This has compelled universities and teachers to adopt different digital learning platforms (Daniel, 2020).</w:t>
      </w:r>
    </w:p>
    <w:p w14:paraId="32D82E46" w14:textId="47D27DD6" w:rsidR="009D74EC" w:rsidRDefault="00D231E3" w:rsidP="0047026B">
      <w:pPr>
        <w:pStyle w:val="NormalWeb"/>
        <w:rPr>
          <w:rFonts w:eastAsia="Calibri"/>
          <w:lang w:eastAsia="en-US"/>
        </w:rPr>
      </w:pPr>
      <w:r w:rsidRPr="31FB2F5A">
        <w:rPr>
          <w:rFonts w:eastAsia="Calibri"/>
        </w:rPr>
        <w:t xml:space="preserve">This rapid </w:t>
      </w:r>
      <w:r w:rsidR="00CE57EF">
        <w:rPr>
          <w:rFonts w:eastAsia="Calibri"/>
        </w:rPr>
        <w:t>transition</w:t>
      </w:r>
      <w:r w:rsidRPr="31FB2F5A">
        <w:rPr>
          <w:rFonts w:eastAsia="Calibri"/>
        </w:rPr>
        <w:t xml:space="preserve"> </w:t>
      </w:r>
      <w:r w:rsidR="00CE57EF">
        <w:rPr>
          <w:rFonts w:eastAsia="Calibri"/>
        </w:rPr>
        <w:t>to online</w:t>
      </w:r>
      <w:r w:rsidRPr="31FB2F5A">
        <w:rPr>
          <w:rFonts w:eastAsia="Calibri"/>
        </w:rPr>
        <w:t xml:space="preserve"> teaching, delivery and assessment has encouraged teachers to be equipped with digital</w:t>
      </w:r>
      <w:r w:rsidR="00022228">
        <w:rPr>
          <w:rFonts w:eastAsia="Calibri"/>
        </w:rPr>
        <w:t xml:space="preserve"> </w:t>
      </w:r>
      <w:r w:rsidR="00022228" w:rsidRPr="000F7F99">
        <w:rPr>
          <w:rFonts w:eastAsia="Calibri"/>
        </w:rPr>
        <w:t>teaching skills and access to appropriate technology to keep students engaged (Dhawan, 2020).</w:t>
      </w:r>
      <w:r w:rsidR="00B948FF" w:rsidRPr="00B948FF">
        <w:rPr>
          <w:rFonts w:eastAsia="Calibri" w:cstheme="minorHAnsi"/>
          <w:lang w:eastAsia="en-US"/>
        </w:rPr>
        <w:t xml:space="preserve"> </w:t>
      </w:r>
      <w:r w:rsidR="00B948FF" w:rsidRPr="000F7F99">
        <w:rPr>
          <w:rFonts w:eastAsia="Calibri"/>
        </w:rPr>
        <w:t xml:space="preserve">The pandemic has also altered teachers' roles, and the study findings indicate that at the time of data collection, teachers had limited access to technology and lacked proficiency when delivering ESAP courses. </w:t>
      </w:r>
      <w:r w:rsidR="00CE57EF">
        <w:rPr>
          <w:rFonts w:eastAsia="Calibri"/>
        </w:rPr>
        <w:t xml:space="preserve"> </w:t>
      </w:r>
      <w:r w:rsidRPr="31FB2F5A">
        <w:rPr>
          <w:rFonts w:asciiTheme="minorHAnsi" w:eastAsia="Calibri" w:hAnsiTheme="minorHAnsi" w:cstheme="minorBidi"/>
        </w:rPr>
        <w:t>It is feasible</w:t>
      </w:r>
      <w:r w:rsidR="00957042">
        <w:rPr>
          <w:rFonts w:asciiTheme="minorHAnsi" w:eastAsia="Calibri" w:hAnsiTheme="minorHAnsi" w:cstheme="minorBidi"/>
        </w:rPr>
        <w:t xml:space="preserve"> </w:t>
      </w:r>
      <w:r w:rsidR="004E5525" w:rsidRPr="000F7F99">
        <w:rPr>
          <w:rFonts w:asciiTheme="minorHAnsi" w:eastAsia="Calibri" w:hAnsiTheme="minorHAnsi" w:cstheme="minorBidi"/>
        </w:rPr>
        <w:t>to suggest that without adequate training interventions, these teachers could fall further behind in meeting classroom expectations, resulting in decreased confidence and reduced student satisfaction.</w:t>
      </w:r>
      <w:r w:rsidR="005F7BA2">
        <w:rPr>
          <w:rFonts w:asciiTheme="minorHAnsi" w:eastAsia="Calibri" w:hAnsiTheme="minorHAnsi" w:cstheme="minorBidi"/>
        </w:rPr>
        <w:t xml:space="preserve"> </w:t>
      </w:r>
      <w:r w:rsidR="000F7F99" w:rsidRPr="000F7F99">
        <w:rPr>
          <w:rFonts w:eastAsia="Calibri"/>
          <w:lang w:eastAsia="en-US"/>
        </w:rPr>
        <w:t>Therefore, it is recommended that MESRS considers implementing training or professional development program</w:t>
      </w:r>
      <w:r w:rsidR="008E7BF0">
        <w:rPr>
          <w:rFonts w:eastAsia="Calibri"/>
          <w:lang w:eastAsia="en-US"/>
        </w:rPr>
        <w:t>me</w:t>
      </w:r>
      <w:r w:rsidR="000F7F99" w:rsidRPr="000F7F99">
        <w:rPr>
          <w:rFonts w:eastAsia="Calibri"/>
          <w:lang w:eastAsia="en-US"/>
        </w:rPr>
        <w:t xml:space="preserve">s to </w:t>
      </w:r>
      <w:r w:rsidR="008E7BF0" w:rsidRPr="000F7F99">
        <w:rPr>
          <w:rFonts w:eastAsia="Calibri"/>
          <w:lang w:eastAsia="en-US"/>
        </w:rPr>
        <w:t xml:space="preserve">equip teachers </w:t>
      </w:r>
      <w:r w:rsidR="000F7F99" w:rsidRPr="000F7F99">
        <w:rPr>
          <w:rFonts w:eastAsia="Calibri"/>
          <w:lang w:eastAsia="en-US"/>
        </w:rPr>
        <w:t xml:space="preserve">with </w:t>
      </w:r>
      <w:r w:rsidR="00201382">
        <w:rPr>
          <w:rFonts w:eastAsia="Calibri"/>
          <w:lang w:eastAsia="en-US"/>
        </w:rPr>
        <w:t xml:space="preserve">the </w:t>
      </w:r>
      <w:r w:rsidR="000F7F99" w:rsidRPr="000F7F99">
        <w:rPr>
          <w:rFonts w:eastAsia="Calibri"/>
          <w:lang w:eastAsia="en-US"/>
        </w:rPr>
        <w:t>necessary technologies and</w:t>
      </w:r>
      <w:r w:rsidR="00497C4C">
        <w:rPr>
          <w:rFonts w:eastAsia="Calibri"/>
          <w:lang w:eastAsia="en-US"/>
        </w:rPr>
        <w:t xml:space="preserve"> </w:t>
      </w:r>
      <w:r w:rsidR="005E00D6">
        <w:rPr>
          <w:rFonts w:eastAsia="Calibri"/>
          <w:lang w:eastAsia="en-US"/>
        </w:rPr>
        <w:t xml:space="preserve">comprehension </w:t>
      </w:r>
      <w:r w:rsidR="006703B9">
        <w:rPr>
          <w:rFonts w:eastAsia="Calibri"/>
          <w:lang w:eastAsia="en-US"/>
        </w:rPr>
        <w:t xml:space="preserve">of </w:t>
      </w:r>
      <w:r w:rsidR="006703B9" w:rsidRPr="000F7F99">
        <w:rPr>
          <w:rFonts w:eastAsia="Calibri"/>
          <w:lang w:eastAsia="en-US"/>
        </w:rPr>
        <w:t>digital</w:t>
      </w:r>
      <w:r w:rsidR="000F7F99" w:rsidRPr="000F7F99">
        <w:rPr>
          <w:rFonts w:eastAsia="Calibri"/>
          <w:lang w:eastAsia="en-US"/>
        </w:rPr>
        <w:t xml:space="preserve"> literacies. Subsequently, future investigations could explore ways to empower teachers to design various online learning courses and effectively engage students </w:t>
      </w:r>
      <w:proofErr w:type="gramStart"/>
      <w:r w:rsidR="000F7F99" w:rsidRPr="000F7F99">
        <w:rPr>
          <w:rFonts w:eastAsia="Calibri"/>
          <w:lang w:eastAsia="en-US"/>
        </w:rPr>
        <w:t>through the use of</w:t>
      </w:r>
      <w:proofErr w:type="gramEnd"/>
      <w:r w:rsidR="000F7F99" w:rsidRPr="000F7F99">
        <w:rPr>
          <w:rFonts w:eastAsia="Calibri"/>
          <w:lang w:eastAsia="en-US"/>
        </w:rPr>
        <w:t xml:space="preserve"> technology, thereby </w:t>
      </w:r>
      <w:r w:rsidR="006703B9">
        <w:rPr>
          <w:rFonts w:eastAsia="Calibri"/>
          <w:lang w:eastAsia="en-US"/>
        </w:rPr>
        <w:t xml:space="preserve">improving </w:t>
      </w:r>
      <w:r w:rsidR="000F7F99" w:rsidRPr="000F7F99">
        <w:rPr>
          <w:rFonts w:eastAsia="Calibri"/>
          <w:lang w:eastAsia="en-US"/>
        </w:rPr>
        <w:t>ESAP teaching and learning practices.</w:t>
      </w:r>
    </w:p>
    <w:p w14:paraId="5858EF17" w14:textId="7C91C1CD" w:rsidR="000F7F99" w:rsidRPr="009D74EC" w:rsidRDefault="009D74EC" w:rsidP="009D74EC">
      <w:pPr>
        <w:spacing w:after="0" w:line="240" w:lineRule="auto"/>
        <w:jc w:val="left"/>
        <w:rPr>
          <w:rFonts w:eastAsia="Calibri" w:cs="Calibri"/>
          <w:lang w:eastAsia="en-US"/>
        </w:rPr>
      </w:pPr>
      <w:r>
        <w:rPr>
          <w:rFonts w:eastAsia="Calibri"/>
          <w:lang w:eastAsia="en-US"/>
        </w:rPr>
        <w:br w:type="page"/>
      </w:r>
    </w:p>
    <w:p w14:paraId="00001287" w14:textId="537EDE6C" w:rsidR="00A000A9" w:rsidRPr="00746FD1" w:rsidRDefault="00DC015C" w:rsidP="009D74EC">
      <w:pPr>
        <w:pStyle w:val="Heading2"/>
      </w:pPr>
      <w:bookmarkStart w:id="398" w:name="_heading=h.3pp52gy"/>
      <w:bookmarkEnd w:id="398"/>
      <w:r>
        <w:lastRenderedPageBreak/>
        <w:t xml:space="preserve"> </w:t>
      </w:r>
      <w:bookmarkStart w:id="399" w:name="_Toc162545248"/>
      <w:r w:rsidRPr="0087603A">
        <w:rPr>
          <w:color w:val="000000" w:themeColor="text1"/>
        </w:rPr>
        <w:t>Self</w:t>
      </w:r>
      <w:r w:rsidR="046DF724" w:rsidRPr="0087603A">
        <w:rPr>
          <w:color w:val="000000" w:themeColor="text1"/>
        </w:rPr>
        <w:t>-Reflection</w:t>
      </w:r>
      <w:bookmarkEnd w:id="399"/>
    </w:p>
    <w:p w14:paraId="02BB3E3B" w14:textId="089E0590" w:rsidR="00DB60B9" w:rsidRDefault="00DB60B9" w:rsidP="00DB60B9">
      <w:pPr>
        <w:rPr>
          <w:rFonts w:eastAsia="Calibri"/>
        </w:rPr>
      </w:pPr>
      <w:r w:rsidRPr="6C746C1F">
        <w:rPr>
          <w:rFonts w:eastAsia="Calibri"/>
        </w:rPr>
        <w:t xml:space="preserve">The PhD experience has been an incredible journey which </w:t>
      </w:r>
      <w:r w:rsidR="009F5370" w:rsidRPr="6C746C1F">
        <w:rPr>
          <w:rFonts w:eastAsia="Calibri"/>
        </w:rPr>
        <w:t>has helped me advance as a researcher, striving to present an accurate picture of the case study</w:t>
      </w:r>
      <w:r w:rsidRPr="6C746C1F">
        <w:rPr>
          <w:rFonts w:eastAsia="Calibri"/>
        </w:rPr>
        <w:t xml:space="preserve">. </w:t>
      </w:r>
      <w:r w:rsidR="00857FDD" w:rsidRPr="6C746C1F">
        <w:rPr>
          <w:rFonts w:eastAsia="Calibri"/>
        </w:rPr>
        <w:t>It also made me recognise that teaching is my passion, and I can use the knowledge gained from the PhD to enlighten my students.</w:t>
      </w:r>
      <w:r w:rsidRPr="6C746C1F">
        <w:rPr>
          <w:rFonts w:eastAsia="Calibri"/>
        </w:rPr>
        <w:t xml:space="preserve"> </w:t>
      </w:r>
    </w:p>
    <w:p w14:paraId="644F0285" w14:textId="041F0F22" w:rsidR="00DB60B9" w:rsidRPr="00DB60B9" w:rsidRDefault="53670703" w:rsidP="6C746C1F">
      <w:pPr>
        <w:rPr>
          <w:rFonts w:eastAsia="Calibri"/>
        </w:rPr>
      </w:pPr>
      <w:r w:rsidRPr="6C746C1F">
        <w:rPr>
          <w:rFonts w:eastAsia="Calibri"/>
        </w:rPr>
        <w:t xml:space="preserve">Although my teaching experience took place six years </w:t>
      </w:r>
      <w:r w:rsidRPr="0087603A">
        <w:rPr>
          <w:rFonts w:eastAsia="Calibri"/>
          <w:color w:val="000000" w:themeColor="text1"/>
        </w:rPr>
        <w:t xml:space="preserve">ago, its relevance continues when submitting this thesis. </w:t>
      </w:r>
      <w:r w:rsidR="00DB60B9" w:rsidRPr="0087603A">
        <w:rPr>
          <w:rFonts w:eastAsia="Calibri"/>
          <w:color w:val="000000" w:themeColor="text1"/>
        </w:rPr>
        <w:t xml:space="preserve">At the start of my doctoral research, </w:t>
      </w:r>
      <w:r w:rsidR="001A41BB" w:rsidRPr="0087603A">
        <w:rPr>
          <w:rFonts w:eastAsia="Calibri"/>
          <w:color w:val="000000" w:themeColor="text1"/>
        </w:rPr>
        <w:t>I initially believed that my primary focus would be on</w:t>
      </w:r>
      <w:r w:rsidR="00DB60B9" w:rsidRPr="0087603A">
        <w:rPr>
          <w:rFonts w:eastAsia="Calibri"/>
          <w:color w:val="000000" w:themeColor="text1"/>
        </w:rPr>
        <w:t xml:space="preserve"> needs analysis in the ESAP course provided in the ESd at </w:t>
      </w:r>
      <w:r w:rsidR="00FB40CB" w:rsidRPr="0087603A">
        <w:rPr>
          <w:rFonts w:eastAsia="Calibri"/>
          <w:color w:val="000000" w:themeColor="text1"/>
        </w:rPr>
        <w:t xml:space="preserve">NU </w:t>
      </w:r>
      <w:r w:rsidR="00877D8C" w:rsidRPr="0087603A">
        <w:rPr>
          <w:rFonts w:eastAsia="Calibri"/>
          <w:color w:val="000000" w:themeColor="text1"/>
        </w:rPr>
        <w:t>University in</w:t>
      </w:r>
      <w:r w:rsidR="00DB60B9" w:rsidRPr="0087603A">
        <w:rPr>
          <w:rFonts w:eastAsia="Calibri"/>
          <w:color w:val="000000" w:themeColor="text1"/>
        </w:rPr>
        <w:t xml:space="preserve"> Algeria. During the meetings with my supervisors, </w:t>
      </w:r>
      <w:r w:rsidR="19E79F9E" w:rsidRPr="0087603A">
        <w:rPr>
          <w:rFonts w:eastAsia="Calibri"/>
          <w:color w:val="000000" w:themeColor="text1"/>
        </w:rPr>
        <w:t>they</w:t>
      </w:r>
      <w:r w:rsidR="00DB60B9" w:rsidRPr="0087603A">
        <w:rPr>
          <w:rFonts w:eastAsia="Calibri"/>
          <w:color w:val="000000" w:themeColor="text1"/>
        </w:rPr>
        <w:t xml:space="preserve"> </w:t>
      </w:r>
      <w:r w:rsidR="0013261C" w:rsidRPr="6C746C1F">
        <w:rPr>
          <w:rFonts w:eastAsia="Calibri"/>
        </w:rPr>
        <w:t>suggested I</w:t>
      </w:r>
      <w:r w:rsidR="2B89132A" w:rsidRPr="6C746C1F">
        <w:rPr>
          <w:rFonts w:eastAsia="Calibri"/>
        </w:rPr>
        <w:t xml:space="preserve"> read </w:t>
      </w:r>
      <w:r w:rsidR="00F55AC8" w:rsidRPr="6C746C1F">
        <w:rPr>
          <w:rFonts w:eastAsia="Calibri"/>
        </w:rPr>
        <w:t>about curriculum</w:t>
      </w:r>
      <w:r w:rsidR="00DB60B9" w:rsidRPr="6C746C1F">
        <w:rPr>
          <w:rFonts w:eastAsia="Calibri"/>
        </w:rPr>
        <w:t xml:space="preserve"> design and delivery</w:t>
      </w:r>
      <w:r w:rsidR="00F55AC8">
        <w:rPr>
          <w:rFonts w:eastAsia="Calibri"/>
        </w:rPr>
        <w:t>.</w:t>
      </w:r>
      <w:r w:rsidR="00DB60B9" w:rsidRPr="6C746C1F">
        <w:rPr>
          <w:rFonts w:eastAsia="Calibri"/>
        </w:rPr>
        <w:t xml:space="preserve"> This, along with other topics that emerged through discussions with my supervisors and other </w:t>
      </w:r>
      <w:r w:rsidR="00A61469" w:rsidRPr="6C746C1F">
        <w:rPr>
          <w:rFonts w:eastAsia="Calibri"/>
        </w:rPr>
        <w:t>researchers (</w:t>
      </w:r>
      <w:r w:rsidR="49DB7258" w:rsidRPr="6C746C1F">
        <w:rPr>
          <w:rFonts w:eastAsia="Calibri"/>
        </w:rPr>
        <w:t>for exampl</w:t>
      </w:r>
      <w:r w:rsidR="00F55AC8">
        <w:rPr>
          <w:rFonts w:eastAsia="Calibri"/>
        </w:rPr>
        <w:t>e Tylor (1940) and Taba’s (1945) models of curriculum design</w:t>
      </w:r>
      <w:r w:rsidR="00A61469">
        <w:rPr>
          <w:rFonts w:eastAsia="Calibri"/>
        </w:rPr>
        <w:t xml:space="preserve"> and curriculum ideologies</w:t>
      </w:r>
      <w:r w:rsidR="49DB7258" w:rsidRPr="6C746C1F">
        <w:rPr>
          <w:rFonts w:eastAsia="Calibri"/>
        </w:rPr>
        <w:t>)</w:t>
      </w:r>
      <w:r w:rsidR="00DB60B9" w:rsidRPr="6C746C1F">
        <w:rPr>
          <w:rFonts w:eastAsia="Calibri"/>
        </w:rPr>
        <w:t>, developed me as a researcher to be able to criti</w:t>
      </w:r>
      <w:r w:rsidR="787CB990" w:rsidRPr="6C746C1F">
        <w:rPr>
          <w:rFonts w:eastAsia="Calibri"/>
        </w:rPr>
        <w:t>que</w:t>
      </w:r>
      <w:r w:rsidR="00DB60B9" w:rsidRPr="6C746C1F">
        <w:rPr>
          <w:rFonts w:eastAsia="Calibri"/>
        </w:rPr>
        <w:t xml:space="preserve"> the topic being explored in the thesis. I remember how frustrated I was when I began reading about my research subject and making various conflicting conclusions </w:t>
      </w:r>
      <w:r w:rsidR="005748EF" w:rsidRPr="6C746C1F">
        <w:rPr>
          <w:rFonts w:eastAsia="Calibri"/>
        </w:rPr>
        <w:t xml:space="preserve">as </w:t>
      </w:r>
      <w:r w:rsidR="00DB60B9" w:rsidRPr="6C746C1F">
        <w:rPr>
          <w:rFonts w:eastAsia="Calibri"/>
        </w:rPr>
        <w:t xml:space="preserve">to how best </w:t>
      </w:r>
      <w:r w:rsidR="004064C4" w:rsidRPr="6C746C1F">
        <w:rPr>
          <w:rFonts w:eastAsia="Calibri"/>
        </w:rPr>
        <w:t xml:space="preserve">to </w:t>
      </w:r>
      <w:r w:rsidR="00DB60B9" w:rsidRPr="6C746C1F">
        <w:rPr>
          <w:rFonts w:eastAsia="Calibri"/>
        </w:rPr>
        <w:t xml:space="preserve">approach my research. The more I read the more I realised how complicated the term curriculum is and how </w:t>
      </w:r>
      <w:r w:rsidR="423E7818" w:rsidRPr="6C746C1F">
        <w:rPr>
          <w:rFonts w:eastAsia="Calibri"/>
        </w:rPr>
        <w:t>limited in terms of research and implementation it was with the ESAP discipline</w:t>
      </w:r>
      <w:r w:rsidR="00DB60B9" w:rsidRPr="6C746C1F">
        <w:rPr>
          <w:rFonts w:eastAsia="Calibri"/>
        </w:rPr>
        <w:t xml:space="preserve">. Through the intensive reading of literature, I </w:t>
      </w:r>
      <w:r w:rsidR="00E40581" w:rsidRPr="6C746C1F">
        <w:rPr>
          <w:rFonts w:eastAsia="Calibri"/>
        </w:rPr>
        <w:t>became more</w:t>
      </w:r>
      <w:r w:rsidR="03C9CD72" w:rsidRPr="6C746C1F">
        <w:rPr>
          <w:rFonts w:eastAsia="Calibri"/>
        </w:rPr>
        <w:t xml:space="preserve"> </w:t>
      </w:r>
      <w:r w:rsidR="00DB60B9" w:rsidRPr="6C746C1F">
        <w:rPr>
          <w:rFonts w:eastAsia="Calibri"/>
        </w:rPr>
        <w:t>aware of using my critical intellectual lens whenever I came across different perspectives on the ESAP approach and curriculum in the literature.</w:t>
      </w:r>
    </w:p>
    <w:p w14:paraId="7EB3442E" w14:textId="5A109A73" w:rsidR="008E0D27" w:rsidRDefault="00DB60B9" w:rsidP="00DB60B9">
      <w:pPr>
        <w:rPr>
          <w:rFonts w:eastAsia="Calibri"/>
        </w:rPr>
      </w:pPr>
      <w:r w:rsidRPr="00DB60B9">
        <w:rPr>
          <w:rFonts w:eastAsia="Calibri"/>
        </w:rPr>
        <w:t>My PhD journey was not without challenges</w:t>
      </w:r>
      <w:r w:rsidR="33145A6B" w:rsidRPr="3092E867">
        <w:rPr>
          <w:rFonts w:eastAsia="Calibri"/>
        </w:rPr>
        <w:t>.</w:t>
      </w:r>
      <w:r w:rsidR="00881C20">
        <w:rPr>
          <w:rFonts w:eastAsia="Calibri"/>
        </w:rPr>
        <w:t xml:space="preserve"> One of these challenge</w:t>
      </w:r>
      <w:r w:rsidR="00CA4C67">
        <w:rPr>
          <w:rFonts w:eastAsia="Calibri"/>
        </w:rPr>
        <w:t xml:space="preserve">s </w:t>
      </w:r>
      <w:r w:rsidR="00CA4C67" w:rsidRPr="008E0D27">
        <w:rPr>
          <w:rFonts w:eastAsia="Calibri"/>
        </w:rPr>
        <w:t>was determining the appropriate paradigm to guide the research methods in achieving the study's objectives</w:t>
      </w:r>
      <w:r w:rsidRPr="00DB60B9">
        <w:rPr>
          <w:rFonts w:eastAsia="Calibri"/>
        </w:rPr>
        <w:t xml:space="preserve">. The interpretive paradigm was chosen for its appropriateness for fulfilling research purposes and understanding the present situation more authentically. </w:t>
      </w:r>
      <w:r w:rsidR="00911CBC" w:rsidRPr="008E0D27">
        <w:rPr>
          <w:rFonts w:eastAsia="Calibri"/>
        </w:rPr>
        <w:t>However, selecting the right methodology posed another challenge</w:t>
      </w:r>
      <w:r w:rsidR="00911CBC">
        <w:rPr>
          <w:rFonts w:eastAsia="Calibri"/>
        </w:rPr>
        <w:t>.</w:t>
      </w:r>
      <w:r w:rsidR="00911CBC" w:rsidRPr="00911CBC">
        <w:rPr>
          <w:rFonts w:eastAsia="Calibri"/>
        </w:rPr>
        <w:t xml:space="preserve"> </w:t>
      </w:r>
      <w:r w:rsidR="007B0C1B" w:rsidRPr="008E0D27">
        <w:rPr>
          <w:rFonts w:eastAsia="Calibri"/>
        </w:rPr>
        <w:t>Despite this, I was able to find alternative methodologies, and I ultimately chose the case-study approach for its versatility.</w:t>
      </w:r>
      <w:r w:rsidR="00DF2F87">
        <w:rPr>
          <w:rFonts w:eastAsia="Calibri"/>
        </w:rPr>
        <w:t xml:space="preserve"> </w:t>
      </w:r>
      <w:r w:rsidR="008E0D27" w:rsidRPr="008E0D27">
        <w:rPr>
          <w:rFonts w:eastAsia="Calibri"/>
        </w:rPr>
        <w:t>In data collection</w:t>
      </w:r>
      <w:r w:rsidR="00F27E0C">
        <w:rPr>
          <w:rFonts w:eastAsia="Calibri"/>
        </w:rPr>
        <w:t xml:space="preserve"> process</w:t>
      </w:r>
      <w:r w:rsidR="008E0D27" w:rsidRPr="008E0D27">
        <w:rPr>
          <w:rFonts w:eastAsia="Calibri"/>
        </w:rPr>
        <w:t xml:space="preserve">, I anticipated that </w:t>
      </w:r>
      <w:r w:rsidR="008E0D27" w:rsidRPr="008E0D27">
        <w:rPr>
          <w:rFonts w:eastAsia="Calibri"/>
        </w:rPr>
        <w:lastRenderedPageBreak/>
        <w:t xml:space="preserve">meeting with participants would be difficult since students had never completed a questionnaire </w:t>
      </w:r>
      <w:r w:rsidR="009B388F" w:rsidRPr="008E0D27">
        <w:rPr>
          <w:rFonts w:eastAsia="Calibri"/>
        </w:rPr>
        <w:t>before,</w:t>
      </w:r>
      <w:r w:rsidR="008E0D27" w:rsidRPr="008E0D27">
        <w:rPr>
          <w:rFonts w:eastAsia="Calibri"/>
        </w:rPr>
        <w:t xml:space="preserve"> and teachers had never been interviewed. Surprisingly, accessing and approaching the participants went smoothly, and they were enthusiastic about participating in the study. Data analysis was also challenging since there were various ways of </w:t>
      </w:r>
      <w:r w:rsidR="00C25613" w:rsidRPr="008E0D27">
        <w:rPr>
          <w:rFonts w:eastAsia="Calibri"/>
        </w:rPr>
        <w:t>analysing</w:t>
      </w:r>
      <w:r w:rsidR="008E0D27" w:rsidRPr="008E0D27">
        <w:rPr>
          <w:rFonts w:eastAsia="Calibri"/>
        </w:rPr>
        <w:t xml:space="preserve"> qualitative data depending on the research's purpose. For instance, some methods are focused on descriptive interpretations, such as the thematic analysis </w:t>
      </w:r>
      <w:r w:rsidR="002C35B9" w:rsidRPr="008E0D27">
        <w:rPr>
          <w:rFonts w:eastAsia="Calibri"/>
        </w:rPr>
        <w:t xml:space="preserve">process. </w:t>
      </w:r>
      <w:r w:rsidR="001E1115">
        <w:rPr>
          <w:rFonts w:eastAsia="Calibri"/>
        </w:rPr>
        <w:t>D</w:t>
      </w:r>
      <w:r w:rsidR="00D331F2" w:rsidRPr="00D331F2">
        <w:rPr>
          <w:rFonts w:eastAsia="Calibri"/>
        </w:rPr>
        <w:t>ifficulty with using the SPSS software programme posed another hurdle during the data analysis stage. The training was necessary to facilitate ease of access to the computing programme. Designing the conceptual framework</w:t>
      </w:r>
      <w:r w:rsidR="00E90074">
        <w:rPr>
          <w:rFonts w:eastAsia="Calibri"/>
        </w:rPr>
        <w:t xml:space="preserve"> for curriculum management</w:t>
      </w:r>
      <w:r w:rsidR="00D331F2" w:rsidRPr="00D331F2">
        <w:rPr>
          <w:rFonts w:eastAsia="Calibri"/>
        </w:rPr>
        <w:t xml:space="preserve"> (Figure 8.1) was also challenging. After understanding the situation being investigated, it took time for the researcher to reflect and peruse the literature to transform selected elements of the literature, findings, and analysis into a clear visual framework. </w:t>
      </w:r>
      <w:r w:rsidR="002C35B9" w:rsidRPr="008E0D27">
        <w:rPr>
          <w:rFonts w:eastAsia="Calibri"/>
        </w:rPr>
        <w:t>Throughout</w:t>
      </w:r>
      <w:r w:rsidR="008E0D27" w:rsidRPr="008E0D27">
        <w:rPr>
          <w:rFonts w:eastAsia="Calibri"/>
        </w:rPr>
        <w:t xml:space="preserve"> my PhD journey, I learned how to work around obstacles that could hinder my research progress.</w:t>
      </w:r>
    </w:p>
    <w:p w14:paraId="2F66782E" w14:textId="1E924FCF" w:rsidR="00C1177B" w:rsidRPr="00FD105D" w:rsidRDefault="006045C9" w:rsidP="00FD105D">
      <w:pPr>
        <w:pStyle w:val="NormalWeb"/>
        <w:rPr>
          <w:rFonts w:asciiTheme="minorHAnsi" w:hAnsiTheme="minorHAnsi" w:cstheme="minorHAnsi"/>
          <w:color w:val="FF0000"/>
        </w:rPr>
      </w:pPr>
      <w:r w:rsidRPr="006045C9">
        <w:rPr>
          <w:rFonts w:eastAsia="Calibri"/>
        </w:rPr>
        <w:t xml:space="preserve">Being a part of the research community at Staffordshire University has contributed </w:t>
      </w:r>
      <w:r w:rsidR="00C1177B" w:rsidRPr="00C1177B">
        <w:rPr>
          <w:rFonts w:eastAsia="Calibri"/>
        </w:rPr>
        <w:t>to my personal and academic growth in several ways</w:t>
      </w:r>
      <w:r w:rsidRPr="006045C9">
        <w:rPr>
          <w:rFonts w:eastAsia="Calibri"/>
        </w:rPr>
        <w:t xml:space="preserve">. During </w:t>
      </w:r>
      <w:r w:rsidR="00580C06">
        <w:rPr>
          <w:rFonts w:eastAsia="Calibri"/>
        </w:rPr>
        <w:t>my</w:t>
      </w:r>
      <w:r w:rsidRPr="006045C9">
        <w:rPr>
          <w:rFonts w:eastAsia="Calibri"/>
        </w:rPr>
        <w:t xml:space="preserve"> PhD journey, I wisely used the time by participating i</w:t>
      </w:r>
      <w:r w:rsidR="00580C06">
        <w:rPr>
          <w:rFonts w:eastAsia="Calibri"/>
        </w:rPr>
        <w:t>n</w:t>
      </w:r>
      <w:r w:rsidR="00580C06" w:rsidRPr="00C1177B">
        <w:rPr>
          <w:rFonts w:eastAsia="Calibri"/>
        </w:rPr>
        <w:t xml:space="preserve"> a variety of educational activities.</w:t>
      </w:r>
      <w:r w:rsidRPr="006045C9">
        <w:rPr>
          <w:rFonts w:eastAsia="Calibri"/>
        </w:rPr>
        <w:t xml:space="preserve"> </w:t>
      </w:r>
      <w:r w:rsidR="003646CF" w:rsidRPr="00C1177B">
        <w:rPr>
          <w:rFonts w:eastAsia="Calibri"/>
        </w:rPr>
        <w:t xml:space="preserve">For example, I presented research </w:t>
      </w:r>
      <w:r w:rsidR="003646CF" w:rsidRPr="00B24887">
        <w:rPr>
          <w:rFonts w:eastAsia="Calibri"/>
          <w:color w:val="000000" w:themeColor="text1"/>
        </w:rPr>
        <w:t>papers</w:t>
      </w:r>
      <w:r w:rsidR="007934B6" w:rsidRPr="00B24887">
        <w:rPr>
          <w:rFonts w:eastAsia="Calibri"/>
          <w:color w:val="000000" w:themeColor="text1"/>
        </w:rPr>
        <w:t xml:space="preserve"> such </w:t>
      </w:r>
      <w:r w:rsidR="00B20D98" w:rsidRPr="00B24887">
        <w:rPr>
          <w:rFonts w:eastAsia="Calibri"/>
          <w:color w:val="000000" w:themeColor="text1"/>
        </w:rPr>
        <w:t xml:space="preserve">as </w:t>
      </w:r>
      <w:r w:rsidR="00FD105D" w:rsidRPr="00B24887">
        <w:rPr>
          <w:rFonts w:asciiTheme="minorHAnsi" w:hAnsiTheme="minorHAnsi" w:cstheme="minorHAnsi"/>
          <w:color w:val="000000" w:themeColor="text1"/>
        </w:rPr>
        <w:t xml:space="preserve">exploring pedagogical approaches in EAP </w:t>
      </w:r>
      <w:r w:rsidR="006B62B2" w:rsidRPr="00B24887">
        <w:rPr>
          <w:rFonts w:asciiTheme="minorHAnsi" w:hAnsiTheme="minorHAnsi" w:cstheme="minorHAnsi"/>
          <w:color w:val="000000" w:themeColor="text1"/>
        </w:rPr>
        <w:t>teaching</w:t>
      </w:r>
      <w:r w:rsidR="00AE35DA" w:rsidRPr="00B24887">
        <w:rPr>
          <w:rFonts w:asciiTheme="minorHAnsi" w:hAnsiTheme="minorHAnsi" w:cstheme="minorHAnsi"/>
          <w:color w:val="000000" w:themeColor="text1"/>
        </w:rPr>
        <w:t xml:space="preserve"> and exploring the use of needs </w:t>
      </w:r>
      <w:r w:rsidR="00F52539" w:rsidRPr="00B24887">
        <w:rPr>
          <w:rFonts w:asciiTheme="minorHAnsi" w:hAnsiTheme="minorHAnsi" w:cstheme="minorHAnsi"/>
          <w:color w:val="000000" w:themeColor="text1"/>
        </w:rPr>
        <w:t>analysis in</w:t>
      </w:r>
      <w:r w:rsidR="00AE35DA" w:rsidRPr="00B24887">
        <w:rPr>
          <w:rFonts w:asciiTheme="minorHAnsi" w:hAnsiTheme="minorHAnsi" w:cstheme="minorHAnsi"/>
          <w:color w:val="000000" w:themeColor="text1"/>
        </w:rPr>
        <w:t xml:space="preserve"> ESAP curriculum in Algeria </w:t>
      </w:r>
      <w:r w:rsidR="00B20D98" w:rsidRPr="00B24887">
        <w:rPr>
          <w:rFonts w:eastAsia="Calibri"/>
          <w:color w:val="000000" w:themeColor="text1"/>
        </w:rPr>
        <w:t>at</w:t>
      </w:r>
      <w:r w:rsidR="003646CF" w:rsidRPr="00B24887">
        <w:rPr>
          <w:rFonts w:eastAsia="Calibri"/>
          <w:color w:val="000000" w:themeColor="text1"/>
        </w:rPr>
        <w:t xml:space="preserve"> conferences and participated in workshops </w:t>
      </w:r>
      <w:r w:rsidR="008221F8" w:rsidRPr="00B24887">
        <w:rPr>
          <w:rFonts w:eastAsia="Calibri"/>
          <w:color w:val="000000" w:themeColor="text1"/>
        </w:rPr>
        <w:t>such as</w:t>
      </w:r>
      <w:r w:rsidR="003646CF" w:rsidRPr="00B24887">
        <w:rPr>
          <w:rFonts w:eastAsia="Calibri"/>
          <w:color w:val="000000" w:themeColor="text1"/>
        </w:rPr>
        <w:t xml:space="preserve"> the </w:t>
      </w:r>
      <w:r w:rsidR="00D96D1C">
        <w:rPr>
          <w:rFonts w:eastAsia="Calibri"/>
          <w:color w:val="000000" w:themeColor="text1"/>
        </w:rPr>
        <w:t>R</w:t>
      </w:r>
      <w:r w:rsidR="003646CF" w:rsidRPr="00B24887">
        <w:rPr>
          <w:rFonts w:eastAsia="Calibri"/>
          <w:color w:val="000000" w:themeColor="text1"/>
        </w:rPr>
        <w:t xml:space="preserve">esearch </w:t>
      </w:r>
      <w:r w:rsidR="00D96D1C">
        <w:rPr>
          <w:rFonts w:eastAsia="Calibri"/>
          <w:color w:val="000000" w:themeColor="text1"/>
        </w:rPr>
        <w:t>S</w:t>
      </w:r>
      <w:r w:rsidR="003646CF" w:rsidRPr="00B24887">
        <w:rPr>
          <w:rFonts w:eastAsia="Calibri"/>
          <w:color w:val="000000" w:themeColor="text1"/>
        </w:rPr>
        <w:t>andwich</w:t>
      </w:r>
      <w:r w:rsidR="00B20D98" w:rsidRPr="00B24887">
        <w:rPr>
          <w:rFonts w:eastAsia="Calibri"/>
          <w:color w:val="000000" w:themeColor="text1"/>
        </w:rPr>
        <w:t xml:space="preserve"> </w:t>
      </w:r>
      <w:r w:rsidR="00B20D98" w:rsidRPr="00B24887">
        <w:rPr>
          <w:rFonts w:asciiTheme="minorHAnsi" w:eastAsia="Calibri" w:hAnsiTheme="minorHAnsi" w:cstheme="minorHAnsi"/>
          <w:color w:val="000000" w:themeColor="text1"/>
        </w:rPr>
        <w:t>(</w:t>
      </w:r>
      <w:r w:rsidR="00014BAF" w:rsidRPr="00B24887">
        <w:rPr>
          <w:rFonts w:asciiTheme="minorHAnsi" w:hAnsiTheme="minorHAnsi" w:cstheme="minorHAnsi"/>
          <w:bCs/>
          <w:color w:val="000000" w:themeColor="text1"/>
        </w:rPr>
        <w:t>Institute of Education Lunchtime Research Seminar Series</w:t>
      </w:r>
      <w:r w:rsidR="001C6590" w:rsidRPr="00B24887">
        <w:rPr>
          <w:rFonts w:asciiTheme="minorHAnsi" w:hAnsiTheme="minorHAnsi" w:cstheme="minorHAnsi"/>
          <w:bCs/>
          <w:color w:val="000000" w:themeColor="text1"/>
        </w:rPr>
        <w:t xml:space="preserve"> </w:t>
      </w:r>
      <w:r w:rsidR="00765048" w:rsidRPr="00B24887">
        <w:rPr>
          <w:rFonts w:asciiTheme="minorHAnsi" w:hAnsiTheme="minorHAnsi" w:cstheme="minorHAnsi"/>
          <w:bCs/>
          <w:color w:val="000000" w:themeColor="text1"/>
        </w:rPr>
        <w:t xml:space="preserve">based on </w:t>
      </w:r>
      <w:r w:rsidR="00FC19CA" w:rsidRPr="00B24887">
        <w:rPr>
          <w:rFonts w:asciiTheme="minorHAnsi" w:hAnsiTheme="minorHAnsi" w:cstheme="minorHAnsi"/>
          <w:color w:val="000000" w:themeColor="text1"/>
        </w:rPr>
        <w:t>EdD</w:t>
      </w:r>
      <w:r w:rsidR="00FC19CA" w:rsidRPr="00B24887">
        <w:rPr>
          <w:rStyle w:val="apple-converted-space"/>
          <w:rFonts w:asciiTheme="minorHAnsi" w:eastAsiaTheme="majorEastAsia" w:hAnsiTheme="minorHAnsi" w:cstheme="minorHAnsi"/>
          <w:color w:val="000000" w:themeColor="text1"/>
        </w:rPr>
        <w:t> </w:t>
      </w:r>
      <w:r w:rsidR="007F37E4" w:rsidRPr="00B24887">
        <w:rPr>
          <w:rStyle w:val="outlook-search-highlight"/>
          <w:rFonts w:asciiTheme="minorHAnsi" w:eastAsiaTheme="majorEastAsia" w:hAnsiTheme="minorHAnsi" w:cstheme="minorHAnsi"/>
          <w:color w:val="000000" w:themeColor="text1"/>
        </w:rPr>
        <w:t>research</w:t>
      </w:r>
      <w:r w:rsidR="007F37E4" w:rsidRPr="00B24887">
        <w:rPr>
          <w:rStyle w:val="apple-converted-space"/>
          <w:rFonts w:asciiTheme="minorHAnsi" w:eastAsiaTheme="majorEastAsia" w:hAnsiTheme="minorHAnsi" w:cstheme="minorHAnsi"/>
          <w:color w:val="000000" w:themeColor="text1"/>
        </w:rPr>
        <w:t xml:space="preserve"> and</w:t>
      </w:r>
      <w:r w:rsidR="00FC19CA" w:rsidRPr="00B24887">
        <w:rPr>
          <w:rStyle w:val="apple-converted-space"/>
          <w:rFonts w:asciiTheme="minorHAnsi" w:eastAsiaTheme="majorEastAsia" w:hAnsiTheme="minorHAnsi" w:cstheme="minorHAnsi"/>
          <w:color w:val="000000" w:themeColor="text1"/>
        </w:rPr>
        <w:t xml:space="preserve"> PhD research </w:t>
      </w:r>
      <w:r w:rsidR="00FC19CA" w:rsidRPr="00B24887">
        <w:rPr>
          <w:rFonts w:asciiTheme="minorHAnsi" w:hAnsiTheme="minorHAnsi" w:cstheme="minorHAnsi"/>
          <w:color w:val="000000" w:themeColor="text1"/>
        </w:rPr>
        <w:t>entitled</w:t>
      </w:r>
      <w:r w:rsidR="001C6590" w:rsidRPr="00B24887">
        <w:rPr>
          <w:rFonts w:asciiTheme="minorHAnsi" w:hAnsiTheme="minorHAnsi" w:cstheme="minorHAnsi"/>
          <w:bCs/>
          <w:color w:val="000000" w:themeColor="text1"/>
        </w:rPr>
        <w:t>,</w:t>
      </w:r>
      <w:r w:rsidR="00D004E1" w:rsidRPr="00B24887">
        <w:rPr>
          <w:rFonts w:asciiTheme="minorHAnsi" w:hAnsiTheme="minorHAnsi" w:cstheme="minorHAnsi"/>
          <w:bCs/>
          <w:color w:val="000000" w:themeColor="text1"/>
        </w:rPr>
        <w:t xml:space="preserve"> </w:t>
      </w:r>
      <w:r w:rsidR="008248C7" w:rsidRPr="00B24887">
        <w:rPr>
          <w:rFonts w:asciiTheme="minorHAnsi" w:hAnsiTheme="minorHAnsi" w:cstheme="minorHAnsi"/>
          <w:bCs/>
          <w:color w:val="000000" w:themeColor="text1"/>
        </w:rPr>
        <w:t>‘</w:t>
      </w:r>
      <w:r w:rsidR="00D004E1" w:rsidRPr="00B24887">
        <w:rPr>
          <w:rFonts w:asciiTheme="minorHAnsi" w:hAnsiTheme="minorHAnsi" w:cstheme="minorHAnsi"/>
          <w:color w:val="000000" w:themeColor="text1"/>
        </w:rPr>
        <w:t>children’s narratives in Forest School and exploring the implications for practice</w:t>
      </w:r>
      <w:r w:rsidR="005B5747">
        <w:rPr>
          <w:rFonts w:asciiTheme="minorHAnsi" w:hAnsiTheme="minorHAnsi" w:cstheme="minorHAnsi"/>
          <w:color w:val="000000" w:themeColor="text1"/>
        </w:rPr>
        <w:t>’</w:t>
      </w:r>
      <w:r w:rsidR="00D004E1" w:rsidRPr="00B24887">
        <w:rPr>
          <w:rFonts w:asciiTheme="minorHAnsi" w:hAnsiTheme="minorHAnsi" w:cstheme="minorHAnsi"/>
          <w:color w:val="000000" w:themeColor="text1"/>
        </w:rPr>
        <w:t>,</w:t>
      </w:r>
      <w:r w:rsidR="004F01AD" w:rsidRPr="00B24887">
        <w:rPr>
          <w:rFonts w:asciiTheme="minorHAnsi" w:hAnsiTheme="minorHAnsi" w:cstheme="minorHAnsi"/>
          <w:color w:val="000000" w:themeColor="text1"/>
          <w:shd w:val="clear" w:color="auto" w:fill="FFFFFF"/>
        </w:rPr>
        <w:t xml:space="preserve"> </w:t>
      </w:r>
      <w:r w:rsidR="005B5747">
        <w:rPr>
          <w:rFonts w:asciiTheme="minorHAnsi" w:hAnsiTheme="minorHAnsi" w:cstheme="minorHAnsi"/>
          <w:color w:val="000000" w:themeColor="text1"/>
          <w:shd w:val="clear" w:color="auto" w:fill="FFFFFF"/>
        </w:rPr>
        <w:t>‘</w:t>
      </w:r>
      <w:r w:rsidR="004F01AD" w:rsidRPr="00B24887">
        <w:rPr>
          <w:rFonts w:asciiTheme="minorHAnsi" w:hAnsiTheme="minorHAnsi" w:cstheme="minorHAnsi"/>
          <w:color w:val="000000" w:themeColor="text1"/>
          <w:shd w:val="clear" w:color="auto" w:fill="FFFFFF"/>
        </w:rPr>
        <w:t>an investigation of secondary science teachers’ perceptions of the development of cultural capital and science identity in students following a linear science curriculum</w:t>
      </w:r>
      <w:r w:rsidR="00E87635" w:rsidRPr="00B24887">
        <w:rPr>
          <w:rFonts w:asciiTheme="minorHAnsi" w:hAnsiTheme="minorHAnsi" w:cstheme="minorHAnsi"/>
          <w:color w:val="000000" w:themeColor="text1"/>
          <w:shd w:val="clear" w:color="auto" w:fill="FFFFFF"/>
        </w:rPr>
        <w:t>’</w:t>
      </w:r>
      <w:r w:rsidR="008E7B70" w:rsidRPr="00B24887">
        <w:rPr>
          <w:rFonts w:asciiTheme="minorHAnsi" w:hAnsiTheme="minorHAnsi" w:cstheme="minorHAnsi"/>
          <w:color w:val="000000" w:themeColor="text1"/>
          <w:shd w:val="clear" w:color="auto" w:fill="FFFFFF"/>
        </w:rPr>
        <w:t>,</w:t>
      </w:r>
      <w:r w:rsidR="00AD22BF" w:rsidRPr="00B24887">
        <w:rPr>
          <w:rFonts w:asciiTheme="minorHAnsi" w:hAnsiTheme="minorHAnsi" w:cstheme="minorHAnsi"/>
          <w:color w:val="000000" w:themeColor="text1"/>
          <w:shd w:val="clear" w:color="auto" w:fill="FFFFFF"/>
        </w:rPr>
        <w:t xml:space="preserve">  </w:t>
      </w:r>
      <w:r w:rsidR="001702FF">
        <w:rPr>
          <w:rFonts w:asciiTheme="minorHAnsi" w:hAnsiTheme="minorHAnsi" w:cstheme="minorHAnsi"/>
          <w:color w:val="000000" w:themeColor="text1"/>
          <w:shd w:val="clear" w:color="auto" w:fill="FFFFFF"/>
        </w:rPr>
        <w:t>‘</w:t>
      </w:r>
      <w:r w:rsidR="00AD22BF" w:rsidRPr="00B24887">
        <w:rPr>
          <w:rFonts w:asciiTheme="minorHAnsi" w:hAnsiTheme="minorHAnsi" w:cstheme="minorHAnsi"/>
          <w:color w:val="000000" w:themeColor="text1"/>
          <w:shd w:val="clear" w:color="auto" w:fill="FFFFFF"/>
        </w:rPr>
        <w:t>an interpretive descriptive study of student nurses' experiences of the clinical learning environment</w:t>
      </w:r>
      <w:r w:rsidR="008248C7" w:rsidRPr="00B24887">
        <w:rPr>
          <w:rFonts w:asciiTheme="minorHAnsi" w:hAnsiTheme="minorHAnsi" w:cstheme="minorHAnsi"/>
          <w:color w:val="000000" w:themeColor="text1"/>
          <w:shd w:val="clear" w:color="auto" w:fill="FFFFFF"/>
        </w:rPr>
        <w:t>’</w:t>
      </w:r>
      <w:r w:rsidR="00E87635" w:rsidRPr="00B24887">
        <w:rPr>
          <w:rFonts w:asciiTheme="minorHAnsi" w:hAnsiTheme="minorHAnsi" w:cstheme="minorHAnsi"/>
          <w:color w:val="000000" w:themeColor="text1"/>
          <w:shd w:val="clear" w:color="auto" w:fill="FFFFFF"/>
        </w:rPr>
        <w:t xml:space="preserve"> </w:t>
      </w:r>
      <w:r w:rsidR="00AD22BF" w:rsidRPr="00B24887">
        <w:rPr>
          <w:rFonts w:asciiTheme="minorHAnsi" w:hAnsiTheme="minorHAnsi" w:cstheme="minorHAnsi"/>
          <w:color w:val="000000" w:themeColor="text1"/>
          <w:shd w:val="clear" w:color="auto" w:fill="FFFFFF"/>
        </w:rPr>
        <w:t>an</w:t>
      </w:r>
      <w:r w:rsidR="008248C7" w:rsidRPr="00B24887">
        <w:rPr>
          <w:rFonts w:asciiTheme="minorHAnsi" w:hAnsiTheme="minorHAnsi" w:cstheme="minorHAnsi"/>
          <w:color w:val="000000" w:themeColor="text1"/>
          <w:shd w:val="clear" w:color="auto" w:fill="FFFFFF"/>
        </w:rPr>
        <w:t>d</w:t>
      </w:r>
      <w:r w:rsidR="00AD22BF" w:rsidRPr="00B24887">
        <w:rPr>
          <w:rFonts w:asciiTheme="minorHAnsi" w:hAnsiTheme="minorHAnsi" w:cstheme="minorHAnsi"/>
          <w:color w:val="000000" w:themeColor="text1"/>
          <w:shd w:val="clear" w:color="auto" w:fill="FFFFFF"/>
        </w:rPr>
        <w:t xml:space="preserve"> </w:t>
      </w:r>
      <w:r w:rsidR="008248C7" w:rsidRPr="00B24887">
        <w:rPr>
          <w:rFonts w:asciiTheme="minorHAnsi" w:hAnsiTheme="minorHAnsi" w:cstheme="minorHAnsi"/>
          <w:color w:val="000000" w:themeColor="text1"/>
          <w:shd w:val="clear" w:color="auto" w:fill="FFFFFF"/>
        </w:rPr>
        <w:t>‘</w:t>
      </w:r>
      <w:r w:rsidR="00AD22BF" w:rsidRPr="00B24887">
        <w:rPr>
          <w:rFonts w:asciiTheme="minorHAnsi" w:hAnsiTheme="minorHAnsi" w:cstheme="minorHAnsi"/>
          <w:color w:val="000000" w:themeColor="text1"/>
          <w:shd w:val="clear" w:color="auto" w:fill="FFFFFF"/>
        </w:rPr>
        <w:t>my research into casual contracts and how they affect both academic managers and lecturers in Further Education</w:t>
      </w:r>
      <w:r w:rsidR="008248C7" w:rsidRPr="00B24887">
        <w:rPr>
          <w:rFonts w:asciiTheme="minorHAnsi" w:hAnsiTheme="minorHAnsi" w:cstheme="minorHAnsi"/>
          <w:color w:val="000000" w:themeColor="text1"/>
          <w:shd w:val="clear" w:color="auto" w:fill="FFFFFF"/>
        </w:rPr>
        <w:t>’</w:t>
      </w:r>
      <w:r w:rsidR="000714E4" w:rsidRPr="00B24887">
        <w:rPr>
          <w:rFonts w:asciiTheme="minorHAnsi" w:hAnsiTheme="minorHAnsi" w:cstheme="minorHAnsi"/>
          <w:bCs/>
          <w:color w:val="000000" w:themeColor="text1"/>
        </w:rPr>
        <w:t>)</w:t>
      </w:r>
      <w:r w:rsidR="006500C4" w:rsidRPr="00B24887">
        <w:rPr>
          <w:rFonts w:asciiTheme="minorHAnsi" w:hAnsiTheme="minorHAnsi" w:cstheme="minorHAnsi"/>
          <w:bCs/>
          <w:color w:val="000000" w:themeColor="text1"/>
        </w:rPr>
        <w:t xml:space="preserve"> </w:t>
      </w:r>
      <w:r w:rsidR="003646CF" w:rsidRPr="00B24887">
        <w:rPr>
          <w:rFonts w:eastAsia="Calibri"/>
          <w:color w:val="000000" w:themeColor="text1"/>
        </w:rPr>
        <w:t>in the</w:t>
      </w:r>
      <w:r w:rsidR="00F52539" w:rsidRPr="00B24887">
        <w:rPr>
          <w:rFonts w:eastAsia="Calibri"/>
          <w:color w:val="000000" w:themeColor="text1"/>
        </w:rPr>
        <w:t xml:space="preserve"> I</w:t>
      </w:r>
      <w:r w:rsidR="00F52539" w:rsidRPr="00B24887">
        <w:rPr>
          <w:rFonts w:asciiTheme="minorHAnsi" w:hAnsiTheme="minorHAnsi"/>
          <w:color w:val="000000" w:themeColor="text1"/>
        </w:rPr>
        <w:t>nstitute of Education</w:t>
      </w:r>
      <w:r w:rsidR="003646CF" w:rsidRPr="00B24887">
        <w:rPr>
          <w:rFonts w:eastAsia="Calibri"/>
          <w:color w:val="000000" w:themeColor="text1"/>
        </w:rPr>
        <w:t xml:space="preserve"> at Staffordshire </w:t>
      </w:r>
      <w:r w:rsidR="003646CF" w:rsidRPr="00C1177B">
        <w:rPr>
          <w:rFonts w:eastAsia="Calibri"/>
        </w:rPr>
        <w:t>University</w:t>
      </w:r>
      <w:r w:rsidRPr="006045C9">
        <w:rPr>
          <w:rFonts w:eastAsia="Calibri"/>
        </w:rPr>
        <w:t>.</w:t>
      </w:r>
      <w:r w:rsidR="008221F8" w:rsidRPr="008221F8">
        <w:rPr>
          <w:rFonts w:eastAsia="Calibri"/>
        </w:rPr>
        <w:t xml:space="preserve"> </w:t>
      </w:r>
      <w:r w:rsidR="008221F8" w:rsidRPr="00C1177B">
        <w:rPr>
          <w:rFonts w:eastAsia="Calibri"/>
        </w:rPr>
        <w:t xml:space="preserve">Presenting my research findings at </w:t>
      </w:r>
      <w:r w:rsidR="008221F8" w:rsidRPr="00C1177B">
        <w:rPr>
          <w:rFonts w:eastAsia="Calibri"/>
        </w:rPr>
        <w:lastRenderedPageBreak/>
        <w:t>various conferences was particularly helpful as it allowed me to share my work with others and receive valuable feedback.</w:t>
      </w:r>
      <w:r w:rsidRPr="006045C9">
        <w:rPr>
          <w:rFonts w:eastAsia="Calibri"/>
        </w:rPr>
        <w:t xml:space="preserve"> </w:t>
      </w:r>
      <w:r w:rsidR="006779BE" w:rsidRPr="00C1177B">
        <w:rPr>
          <w:rFonts w:eastAsia="Calibri"/>
        </w:rPr>
        <w:t>Collaborating with other PhD students was also a valuable learning experience. Through these interactions, I developed my communication skills and problem-solving abilities. I also learned how to think critically and improve my reflective, evaluative, and analytical skills. Additionally, I honed my academic skills, such as writing and reading. As a researcher, I learned to express my ideas without being judgmental.</w:t>
      </w:r>
      <w:r w:rsidR="00EF0E07">
        <w:rPr>
          <w:rFonts w:eastAsia="Calibri"/>
        </w:rPr>
        <w:t xml:space="preserve"> </w:t>
      </w:r>
      <w:r w:rsidRPr="006045C9">
        <w:rPr>
          <w:rFonts w:eastAsia="Calibri"/>
        </w:rPr>
        <w:t>During the data collection process, I have learned to consider the truth as it is and instead of judging what the truth is,</w:t>
      </w:r>
      <w:r w:rsidR="00EF0E07">
        <w:rPr>
          <w:rFonts w:eastAsia="Calibri"/>
        </w:rPr>
        <w:t xml:space="preserve"> </w:t>
      </w:r>
      <w:r w:rsidR="00C1177B" w:rsidRPr="00C1177B">
        <w:rPr>
          <w:rFonts w:eastAsia="Calibri"/>
        </w:rPr>
        <w:t xml:space="preserve">I learned to listen to the views of others and understand why they behaved the way they did. This helped me to hear and understand the </w:t>
      </w:r>
      <w:r w:rsidR="00F25C86">
        <w:rPr>
          <w:rFonts w:eastAsia="Calibri"/>
        </w:rPr>
        <w:t xml:space="preserve">voices </w:t>
      </w:r>
      <w:r w:rsidR="00C1177B" w:rsidRPr="00C1177B">
        <w:rPr>
          <w:rFonts w:eastAsia="Calibri"/>
        </w:rPr>
        <w:t>of the parties involved in the ESAP approach.</w:t>
      </w:r>
    </w:p>
    <w:p w14:paraId="23CBA4F9" w14:textId="4DD35DB7" w:rsidR="000727E1" w:rsidRPr="006045C9" w:rsidRDefault="000727E1" w:rsidP="006045C9">
      <w:pPr>
        <w:rPr>
          <w:rFonts w:eastAsia="Calibri"/>
        </w:rPr>
      </w:pPr>
      <w:r w:rsidRPr="000727E1">
        <w:rPr>
          <w:rFonts w:eastAsia="Calibri"/>
        </w:rPr>
        <w:t xml:space="preserve">Completing my PhD had a significant impact on my personal growth. I developed positive qualities such as improved listening skills, patience, confidence, openness to criticism, and the ability to explain </w:t>
      </w:r>
      <w:r w:rsidR="00930C8D">
        <w:rPr>
          <w:rFonts w:eastAsia="Calibri"/>
        </w:rPr>
        <w:t xml:space="preserve">the rationale behind </w:t>
      </w:r>
      <w:r w:rsidR="00B54278" w:rsidRPr="00B54278">
        <w:rPr>
          <w:rFonts w:eastAsia="Calibri"/>
        </w:rPr>
        <w:t>anything I came up with during my study, including the research methods</w:t>
      </w:r>
      <w:r w:rsidR="00930C8D">
        <w:rPr>
          <w:rFonts w:eastAsia="Calibri"/>
        </w:rPr>
        <w:t xml:space="preserve">. </w:t>
      </w:r>
      <w:r w:rsidRPr="000727E1">
        <w:rPr>
          <w:rFonts w:eastAsia="Calibri"/>
        </w:rPr>
        <w:t>The knowledge I gained during my research made me more decisive and committed to my work as an ESAP practitioner</w:t>
      </w:r>
      <w:r w:rsidR="00D37E2C">
        <w:rPr>
          <w:rFonts w:eastAsia="Calibri"/>
        </w:rPr>
        <w:t xml:space="preserve"> </w:t>
      </w:r>
      <w:r w:rsidR="00D37E2C" w:rsidRPr="00D37E2C">
        <w:rPr>
          <w:rFonts w:eastAsia="Calibri"/>
        </w:rPr>
        <w:t>and disseminating what I have learned.</w:t>
      </w:r>
      <w:r w:rsidR="00463125" w:rsidRPr="00463125">
        <w:rPr>
          <w:rFonts w:eastAsia="Calibri"/>
        </w:rPr>
        <w:t xml:space="preserve"> The happiness I felt after finishing the chapters has made the journey an unforgettable learning experience</w:t>
      </w:r>
      <w:r w:rsidR="00463125">
        <w:rPr>
          <w:rFonts w:eastAsia="Calibri"/>
        </w:rPr>
        <w:t>.</w:t>
      </w:r>
    </w:p>
    <w:p w14:paraId="6D22E6C0" w14:textId="4B694D32" w:rsidR="00AF11FE" w:rsidRPr="00F315B5" w:rsidRDefault="67D2CA22" w:rsidP="00AF11FE">
      <w:pPr>
        <w:rPr>
          <w:rFonts w:eastAsia="Calibri"/>
        </w:rPr>
      </w:pPr>
      <w:r w:rsidRPr="6C746C1F">
        <w:rPr>
          <w:rFonts w:eastAsia="Calibri"/>
        </w:rPr>
        <w:t>T</w:t>
      </w:r>
      <w:r w:rsidR="000A1472" w:rsidRPr="6C746C1F">
        <w:rPr>
          <w:rFonts w:eastAsia="Calibri"/>
        </w:rPr>
        <w:t>wo</w:t>
      </w:r>
      <w:r w:rsidR="66242D46" w:rsidRPr="6C746C1F">
        <w:rPr>
          <w:rFonts w:eastAsia="Calibri"/>
        </w:rPr>
        <w:t xml:space="preserve"> of the</w:t>
      </w:r>
      <w:r w:rsidR="000A1472" w:rsidRPr="6C746C1F">
        <w:rPr>
          <w:rFonts w:eastAsia="Calibri"/>
        </w:rPr>
        <w:t xml:space="preserve"> years leading up to the completion of my thesis were </w:t>
      </w:r>
      <w:r w:rsidR="00460784" w:rsidRPr="6C746C1F">
        <w:rPr>
          <w:rFonts w:eastAsia="Calibri"/>
        </w:rPr>
        <w:t>challenging</w:t>
      </w:r>
      <w:r w:rsidR="000A1472" w:rsidRPr="6C746C1F">
        <w:rPr>
          <w:rFonts w:eastAsia="Calibri"/>
        </w:rPr>
        <w:t xml:space="preserve"> due to the COVID-19 pandemic. </w:t>
      </w:r>
      <w:r w:rsidR="006045C9" w:rsidRPr="6C746C1F">
        <w:rPr>
          <w:rFonts w:eastAsia="Calibri"/>
        </w:rPr>
        <w:t>At the start of the pandemic, I lost the opportunity to have physical meetings with my supervisors</w:t>
      </w:r>
      <w:r w:rsidR="2D31F629" w:rsidRPr="6C746C1F">
        <w:rPr>
          <w:rFonts w:eastAsia="Calibri"/>
        </w:rPr>
        <w:t xml:space="preserve"> and neither was I able to return to Algeria</w:t>
      </w:r>
      <w:r w:rsidR="006045C9" w:rsidRPr="6C746C1F">
        <w:rPr>
          <w:rFonts w:eastAsia="Calibri"/>
        </w:rPr>
        <w:t xml:space="preserve">. </w:t>
      </w:r>
      <w:r w:rsidR="00E0119B" w:rsidRPr="6C746C1F">
        <w:rPr>
          <w:rFonts w:eastAsia="Calibri"/>
        </w:rPr>
        <w:t>Social restrictions in England also made it difficult to have discussions with fellow PhD students in the library</w:t>
      </w:r>
      <w:r w:rsidR="006045C9" w:rsidRPr="6C746C1F">
        <w:rPr>
          <w:rFonts w:eastAsia="Calibri"/>
        </w:rPr>
        <w:t>.</w:t>
      </w:r>
      <w:r w:rsidR="00AF11FE" w:rsidRPr="6C746C1F">
        <w:rPr>
          <w:rFonts w:eastAsia="Calibri"/>
        </w:rPr>
        <w:t xml:space="preserve"> As a result, I experienced negative emotions such as anxiety, stress, loneliness, and homesickness, which affected my productivity in writing.</w:t>
      </w:r>
      <w:r w:rsidR="00A95483" w:rsidRPr="6C746C1F">
        <w:rPr>
          <w:rFonts w:eastAsia="Calibri"/>
        </w:rPr>
        <w:t xml:space="preserve"> It was also tough to balance educational responsibilities while coping with the psychological challenges and the lack of social interaction caused by the pandem</w:t>
      </w:r>
      <w:r w:rsidR="00A83ADF" w:rsidRPr="6C746C1F">
        <w:rPr>
          <w:rFonts w:eastAsia="Calibri"/>
        </w:rPr>
        <w:t xml:space="preserve">ic. </w:t>
      </w:r>
    </w:p>
    <w:p w14:paraId="1423F3E9" w14:textId="11B64418" w:rsidR="00F315B5" w:rsidRDefault="00F315B5" w:rsidP="006045C9">
      <w:pPr>
        <w:rPr>
          <w:rFonts w:eastAsia="Calibri"/>
        </w:rPr>
      </w:pPr>
      <w:r w:rsidRPr="00F315B5">
        <w:rPr>
          <w:rFonts w:eastAsia="Calibri"/>
        </w:rPr>
        <w:lastRenderedPageBreak/>
        <w:t>These situations led to feelings of frustration that grew more intense each day. The transition to online learning was also challenging, and it was difficult to make decisions regarding my PhD studies. Despite these challenges, I am grateful for the experience because it taught me the value of patience, courage, resilience, and creativity. I also learned the importance of adaptability during uncertain times.</w:t>
      </w:r>
      <w:r w:rsidR="007D58F0">
        <w:rPr>
          <w:rFonts w:eastAsia="Calibri"/>
        </w:rPr>
        <w:t xml:space="preserve"> Overall,</w:t>
      </w:r>
      <w:r w:rsidR="007D58F0" w:rsidRPr="007D58F0">
        <w:rPr>
          <w:rFonts w:eastAsia="Calibri"/>
        </w:rPr>
        <w:t xml:space="preserve"> I believe that the PhD journey has, for me, been very much a transformational</w:t>
      </w:r>
      <w:r w:rsidR="0087783B">
        <w:rPr>
          <w:rFonts w:eastAsia="Calibri"/>
        </w:rPr>
        <w:t xml:space="preserve"> </w:t>
      </w:r>
      <w:r w:rsidR="007D58F0" w:rsidRPr="007D58F0">
        <w:rPr>
          <w:rFonts w:eastAsia="Calibri"/>
        </w:rPr>
        <w:t>process, whilst still the same as I was, I am also very different.</w:t>
      </w:r>
    </w:p>
    <w:p w14:paraId="00001294" w14:textId="65A37495" w:rsidR="00A000A9" w:rsidRPr="002F416B" w:rsidRDefault="00DC015C" w:rsidP="009D74EC">
      <w:pPr>
        <w:pStyle w:val="Heading2"/>
        <w:rPr>
          <w:color w:val="000000" w:themeColor="text1"/>
        </w:rPr>
      </w:pPr>
      <w:bookmarkStart w:id="400" w:name="_heading=h.24ufcor"/>
      <w:bookmarkStart w:id="401" w:name="_Toc162545249"/>
      <w:bookmarkEnd w:id="400"/>
      <w:r w:rsidRPr="002F416B">
        <w:rPr>
          <w:color w:val="000000" w:themeColor="text1"/>
        </w:rPr>
        <w:t>Concluding</w:t>
      </w:r>
      <w:r w:rsidR="046DF724" w:rsidRPr="002F416B">
        <w:rPr>
          <w:color w:val="000000" w:themeColor="text1"/>
        </w:rPr>
        <w:t xml:space="preserve"> Remarks</w:t>
      </w:r>
      <w:bookmarkEnd w:id="401"/>
    </w:p>
    <w:p w14:paraId="54583625" w14:textId="1E36D9DF" w:rsidR="00D94854" w:rsidRPr="003F3F8C" w:rsidRDefault="009A3B6F" w:rsidP="00D94854">
      <w:pPr>
        <w:rPr>
          <w:rFonts w:eastAsia="Calibri"/>
        </w:rPr>
      </w:pPr>
      <w:r w:rsidRPr="003F3F8C">
        <w:rPr>
          <w:rFonts w:eastAsia="Calibri"/>
        </w:rPr>
        <w:t xml:space="preserve">The proposed framework in Figure </w:t>
      </w:r>
      <w:r w:rsidRPr="009A3B6F">
        <w:rPr>
          <w:rFonts w:eastAsia="Calibri"/>
        </w:rPr>
        <w:t>(</w:t>
      </w:r>
      <w:r w:rsidRPr="003F3F8C">
        <w:rPr>
          <w:rFonts w:eastAsia="Calibri"/>
        </w:rPr>
        <w:t>8.</w:t>
      </w:r>
      <w:r w:rsidR="006310AD">
        <w:rPr>
          <w:rFonts w:eastAsia="Calibri"/>
        </w:rPr>
        <w:t>1</w:t>
      </w:r>
      <w:r w:rsidRPr="009A3B6F">
        <w:rPr>
          <w:rFonts w:eastAsia="Calibri"/>
        </w:rPr>
        <w:t>)</w:t>
      </w:r>
      <w:r w:rsidRPr="003F3F8C">
        <w:rPr>
          <w:rFonts w:eastAsia="Calibri"/>
        </w:rPr>
        <w:t xml:space="preserve">, along with other findings, will be presented and </w:t>
      </w:r>
      <w:r w:rsidRPr="009A3B6F">
        <w:rPr>
          <w:rFonts w:eastAsia="Calibri"/>
        </w:rPr>
        <w:t>disseminated</w:t>
      </w:r>
      <w:r w:rsidRPr="003F3F8C">
        <w:rPr>
          <w:rFonts w:eastAsia="Calibri"/>
        </w:rPr>
        <w:t xml:space="preserve"> at various local, national, and international conferences and</w:t>
      </w:r>
      <w:r w:rsidRPr="009A3B6F">
        <w:rPr>
          <w:rFonts w:eastAsia="Calibri"/>
        </w:rPr>
        <w:t>/or</w:t>
      </w:r>
      <w:r w:rsidRPr="003F3F8C">
        <w:rPr>
          <w:rFonts w:eastAsia="Calibri"/>
        </w:rPr>
        <w:t xml:space="preserve"> workshops related to</w:t>
      </w:r>
      <w:r w:rsidR="00F5627B">
        <w:rPr>
          <w:rFonts w:eastAsia="Calibri"/>
        </w:rPr>
        <w:t xml:space="preserve"> </w:t>
      </w:r>
      <w:r w:rsidR="00F5627B" w:rsidRPr="003F3F8C">
        <w:rPr>
          <w:rFonts w:eastAsia="Calibri"/>
        </w:rPr>
        <w:t>needs analysis</w:t>
      </w:r>
      <w:r w:rsidR="00F5627B">
        <w:rPr>
          <w:rFonts w:eastAsia="Calibri"/>
        </w:rPr>
        <w:t xml:space="preserve"> and</w:t>
      </w:r>
      <w:r w:rsidRPr="003F3F8C">
        <w:rPr>
          <w:rFonts w:eastAsia="Calibri"/>
        </w:rPr>
        <w:t xml:space="preserve"> ESAP curriculum design</w:t>
      </w:r>
      <w:r w:rsidR="00A563E6">
        <w:rPr>
          <w:rFonts w:eastAsia="Calibri"/>
        </w:rPr>
        <w:t xml:space="preserve">. </w:t>
      </w:r>
      <w:r w:rsidR="5BAA52B8" w:rsidRPr="3092E867">
        <w:rPr>
          <w:rFonts w:eastAsia="Calibri"/>
        </w:rPr>
        <w:t>Fortunately</w:t>
      </w:r>
      <w:r w:rsidR="0036417D" w:rsidRPr="0036417D">
        <w:rPr>
          <w:rFonts w:eastAsia="Calibri"/>
        </w:rPr>
        <w:t>, I had a chance to present my findings at</w:t>
      </w:r>
      <w:r w:rsidR="00D94854" w:rsidRPr="003F3F8C">
        <w:rPr>
          <w:rFonts w:eastAsia="Calibri"/>
        </w:rPr>
        <w:t xml:space="preserve"> the research forum of the British Association of Lecturers in English for Academic Purposes (BALEAP).</w:t>
      </w:r>
    </w:p>
    <w:p w14:paraId="63CB8335" w14:textId="50E75083" w:rsidR="003F3F8C" w:rsidRPr="003F3F8C" w:rsidRDefault="0036417D" w:rsidP="003F3F8C">
      <w:pPr>
        <w:rPr>
          <w:rFonts w:eastAsia="Calibri"/>
        </w:rPr>
      </w:pPr>
      <w:r w:rsidRPr="6C746C1F">
        <w:rPr>
          <w:rFonts w:eastAsia="Calibri"/>
        </w:rPr>
        <w:t xml:space="preserve">The findings and recommendations will also be discussed </w:t>
      </w:r>
      <w:r w:rsidR="25078B22" w:rsidRPr="6C746C1F">
        <w:rPr>
          <w:rFonts w:eastAsia="Calibri"/>
        </w:rPr>
        <w:t>with</w:t>
      </w:r>
      <w:r w:rsidRPr="6C746C1F">
        <w:rPr>
          <w:rFonts w:eastAsia="Calibri"/>
        </w:rPr>
        <w:t xml:space="preserve"> the </w:t>
      </w:r>
      <w:r w:rsidR="006904A5" w:rsidRPr="6C746C1F">
        <w:rPr>
          <w:rFonts w:eastAsia="Calibri"/>
        </w:rPr>
        <w:t>Ministry of Higher Education and Scientific Research</w:t>
      </w:r>
      <w:r w:rsidR="00381EDD" w:rsidRPr="6C746C1F">
        <w:rPr>
          <w:rFonts w:eastAsia="Calibri"/>
        </w:rPr>
        <w:t xml:space="preserve"> </w:t>
      </w:r>
      <w:r w:rsidR="008E5D74" w:rsidRPr="6C746C1F">
        <w:rPr>
          <w:rFonts w:eastAsia="Calibri"/>
        </w:rPr>
        <w:t xml:space="preserve">(MESRS) </w:t>
      </w:r>
      <w:r w:rsidR="00724E35">
        <w:rPr>
          <w:rFonts w:eastAsia="Calibri"/>
        </w:rPr>
        <w:t>in</w:t>
      </w:r>
      <w:r w:rsidR="00381EDD" w:rsidRPr="6C746C1F">
        <w:rPr>
          <w:rFonts w:eastAsia="Calibri"/>
        </w:rPr>
        <w:t xml:space="preserve"> </w:t>
      </w:r>
      <w:r w:rsidRPr="6C746C1F">
        <w:rPr>
          <w:rFonts w:eastAsia="Calibri"/>
        </w:rPr>
        <w:t>Algeria</w:t>
      </w:r>
      <w:r w:rsidR="6D66480C" w:rsidRPr="6C746C1F">
        <w:rPr>
          <w:rFonts w:eastAsia="Calibri"/>
        </w:rPr>
        <w:t>.</w:t>
      </w:r>
      <w:r w:rsidRPr="6C746C1F">
        <w:rPr>
          <w:rFonts w:eastAsia="Calibri"/>
        </w:rPr>
        <w:t xml:space="preserve"> </w:t>
      </w:r>
      <w:r w:rsidR="5D45D9EF" w:rsidRPr="6C746C1F">
        <w:rPr>
          <w:rFonts w:eastAsia="Calibri"/>
        </w:rPr>
        <w:t>Any recommendations that are</w:t>
      </w:r>
      <w:r w:rsidRPr="6C746C1F">
        <w:rPr>
          <w:rFonts w:eastAsia="Calibri"/>
        </w:rPr>
        <w:t xml:space="preserve"> implemented</w:t>
      </w:r>
      <w:r w:rsidR="001520A0">
        <w:rPr>
          <w:rFonts w:eastAsia="Calibri"/>
        </w:rPr>
        <w:t xml:space="preserve"> </w:t>
      </w:r>
      <w:r w:rsidRPr="6C746C1F">
        <w:rPr>
          <w:rFonts w:eastAsia="Calibri"/>
        </w:rPr>
        <w:t xml:space="preserve">will affect </w:t>
      </w:r>
      <w:r w:rsidR="47702CF9" w:rsidRPr="6C746C1F">
        <w:rPr>
          <w:rFonts w:eastAsia="Calibri"/>
        </w:rPr>
        <w:t>other</w:t>
      </w:r>
      <w:r w:rsidRPr="6C746C1F">
        <w:rPr>
          <w:rFonts w:eastAsia="Calibri"/>
        </w:rPr>
        <w:t xml:space="preserve"> universities in Algeria, not just </w:t>
      </w:r>
      <w:r w:rsidR="00FB40CB" w:rsidRPr="6C746C1F">
        <w:rPr>
          <w:rFonts w:eastAsia="Calibri"/>
        </w:rPr>
        <w:t xml:space="preserve">NU </w:t>
      </w:r>
      <w:r w:rsidR="009A0FD0" w:rsidRPr="6C746C1F">
        <w:rPr>
          <w:rFonts w:eastAsia="Calibri"/>
        </w:rPr>
        <w:t>University</w:t>
      </w:r>
      <w:r w:rsidR="67E80AE7" w:rsidRPr="6C746C1F">
        <w:rPr>
          <w:rFonts w:eastAsia="Calibri"/>
        </w:rPr>
        <w:t>,</w:t>
      </w:r>
      <w:r w:rsidR="59BB9F4E" w:rsidRPr="6C746C1F">
        <w:rPr>
          <w:rFonts w:eastAsia="Calibri"/>
        </w:rPr>
        <w:t xml:space="preserve"> and other subject areas beyond the</w:t>
      </w:r>
      <w:r w:rsidR="001520A0">
        <w:rPr>
          <w:rFonts w:eastAsia="Calibri"/>
        </w:rPr>
        <w:t xml:space="preserve"> </w:t>
      </w:r>
      <w:r w:rsidRPr="6C746C1F">
        <w:rPr>
          <w:rFonts w:eastAsia="Calibri"/>
        </w:rPr>
        <w:t xml:space="preserve">Economics Sciences </w:t>
      </w:r>
      <w:r w:rsidR="008E5D74" w:rsidRPr="6C746C1F">
        <w:rPr>
          <w:rFonts w:eastAsia="Calibri"/>
        </w:rPr>
        <w:t>d</w:t>
      </w:r>
      <w:r w:rsidRPr="6C746C1F">
        <w:rPr>
          <w:rFonts w:eastAsia="Calibri"/>
        </w:rPr>
        <w:t>epartment</w:t>
      </w:r>
      <w:r w:rsidR="008E5D74" w:rsidRPr="6C746C1F">
        <w:rPr>
          <w:rFonts w:eastAsia="Calibri"/>
        </w:rPr>
        <w:t xml:space="preserve"> </w:t>
      </w:r>
      <w:r w:rsidR="00462FD8" w:rsidRPr="6C746C1F">
        <w:rPr>
          <w:rFonts w:eastAsia="Calibri"/>
        </w:rPr>
        <w:t>(ESd)</w:t>
      </w:r>
      <w:r w:rsidRPr="6C746C1F">
        <w:rPr>
          <w:rFonts w:eastAsia="Calibri"/>
        </w:rPr>
        <w:t xml:space="preserve">. Furthermore, the study’s recommendations will be sent to all stakeholders, including the </w:t>
      </w:r>
      <w:r w:rsidR="00361CA5">
        <w:rPr>
          <w:rFonts w:eastAsia="Calibri"/>
        </w:rPr>
        <w:t>MHESR</w:t>
      </w:r>
      <w:r w:rsidR="00BE7165">
        <w:rPr>
          <w:rFonts w:eastAsia="Calibri"/>
        </w:rPr>
        <w:t>,</w:t>
      </w:r>
      <w:r w:rsidR="00361CA5">
        <w:rPr>
          <w:rFonts w:eastAsia="Calibri"/>
        </w:rPr>
        <w:t xml:space="preserve"> </w:t>
      </w:r>
      <w:r w:rsidR="00BE7165">
        <w:rPr>
          <w:rFonts w:eastAsia="Calibri"/>
        </w:rPr>
        <w:t>t</w:t>
      </w:r>
      <w:r w:rsidRPr="6C746C1F">
        <w:rPr>
          <w:rFonts w:eastAsia="Calibri"/>
        </w:rPr>
        <w:t>he ESAP teachers and the Head of ESd</w:t>
      </w:r>
      <w:r w:rsidR="1641F393" w:rsidRPr="6C746C1F">
        <w:rPr>
          <w:rFonts w:eastAsia="Calibri"/>
        </w:rPr>
        <w:t>,</w:t>
      </w:r>
      <w:r w:rsidR="6A81CF61" w:rsidRPr="6C746C1F">
        <w:rPr>
          <w:rFonts w:eastAsia="Calibri"/>
        </w:rPr>
        <w:t xml:space="preserve"> who engaged in this study.</w:t>
      </w:r>
      <w:r w:rsidR="1641F393" w:rsidRPr="6C746C1F">
        <w:rPr>
          <w:rFonts w:eastAsia="Calibri"/>
        </w:rPr>
        <w:t xml:space="preserve"> Significantly, what this study does clearly demonstrate is a need for change at all levels </w:t>
      </w:r>
      <w:r w:rsidR="001B4649" w:rsidRPr="6C746C1F">
        <w:rPr>
          <w:rFonts w:eastAsia="Calibri"/>
        </w:rPr>
        <w:t>to</w:t>
      </w:r>
      <w:r w:rsidR="1641F393" w:rsidRPr="6C746C1F">
        <w:rPr>
          <w:rFonts w:eastAsia="Calibri"/>
        </w:rPr>
        <w:t xml:space="preserve"> improve the students</w:t>
      </w:r>
      <w:r w:rsidR="00E53717" w:rsidRPr="6C746C1F">
        <w:rPr>
          <w:rFonts w:eastAsia="Calibri"/>
        </w:rPr>
        <w:t xml:space="preserve"> </w:t>
      </w:r>
      <w:r w:rsidR="1641F393" w:rsidRPr="6C746C1F">
        <w:rPr>
          <w:rFonts w:eastAsia="Calibri"/>
        </w:rPr>
        <w:t>and teachers</w:t>
      </w:r>
      <w:r w:rsidR="0EC97D6F" w:rsidRPr="6C746C1F">
        <w:rPr>
          <w:rFonts w:eastAsia="Calibri"/>
        </w:rPr>
        <w:t>’</w:t>
      </w:r>
      <w:r w:rsidR="53BAB774" w:rsidRPr="6C746C1F">
        <w:rPr>
          <w:rFonts w:eastAsia="Calibri"/>
        </w:rPr>
        <w:t xml:space="preserve"> experiences and development of ESAP</w:t>
      </w:r>
      <w:r w:rsidRPr="6C746C1F">
        <w:rPr>
          <w:rFonts w:eastAsia="Calibri"/>
        </w:rPr>
        <w:t>.</w:t>
      </w:r>
    </w:p>
    <w:p w14:paraId="6954BD7C" w14:textId="2F906457" w:rsidR="003F3F8C" w:rsidRDefault="003F3F8C" w:rsidP="0036417D">
      <w:pPr>
        <w:rPr>
          <w:rFonts w:eastAsia="Calibri"/>
        </w:rPr>
      </w:pPr>
    </w:p>
    <w:p w14:paraId="0EF4C352" w14:textId="77777777" w:rsidR="00CD17F9" w:rsidRDefault="00CD17F9" w:rsidP="0036417D">
      <w:pPr>
        <w:rPr>
          <w:rFonts w:eastAsia="Calibri"/>
        </w:rPr>
      </w:pPr>
    </w:p>
    <w:p w14:paraId="1B2275C3" w14:textId="6AE269B0" w:rsidR="00E67EA5" w:rsidRDefault="00E67EA5" w:rsidP="00A611BA">
      <w:pPr>
        <w:pStyle w:val="headingnonumbers"/>
      </w:pPr>
      <w:bookmarkStart w:id="402" w:name="_Toc162545250"/>
      <w:r w:rsidRPr="00861F57">
        <w:lastRenderedPageBreak/>
        <w:t>References</w:t>
      </w:r>
      <w:bookmarkEnd w:id="402"/>
    </w:p>
    <w:p w14:paraId="74BA0222" w14:textId="40EEF8BA" w:rsidR="00601ECE" w:rsidRPr="00D95C0F" w:rsidRDefault="00601ECE" w:rsidP="00D2403E">
      <w:pPr>
        <w:rPr>
          <w:rStyle w:val="ui-provider"/>
          <w:rFonts w:asciiTheme="minorHAnsi" w:eastAsiaTheme="majorEastAsia" w:hAnsiTheme="minorHAnsi"/>
          <w:color w:val="000000" w:themeColor="text1"/>
        </w:rPr>
      </w:pPr>
      <w:r w:rsidRPr="00D95C0F">
        <w:rPr>
          <w:rStyle w:val="ui-provider"/>
          <w:rFonts w:asciiTheme="minorHAnsi" w:eastAsiaTheme="majorEastAsia" w:hAnsiTheme="minorHAnsi"/>
        </w:rPr>
        <w:t xml:space="preserve">Abbasi, N. and Khosrowshahi, S.N., 2018. The Role of Experience in EFL Teachers' Satisfaction of the In-service Teacher Education Programs. </w:t>
      </w:r>
      <w:r w:rsidRPr="00D95C0F">
        <w:rPr>
          <w:rStyle w:val="ui-provider"/>
          <w:rFonts w:asciiTheme="minorHAnsi" w:eastAsiaTheme="majorEastAsia" w:hAnsiTheme="minorHAnsi"/>
          <w:i/>
          <w:iCs/>
        </w:rPr>
        <w:t>Journal of Applied Linguistics and Applied Literature: Dynamics and Advances</w:t>
      </w:r>
      <w:r w:rsidRPr="00D95C0F">
        <w:rPr>
          <w:rStyle w:val="ui-provider"/>
          <w:rFonts w:asciiTheme="minorHAnsi" w:eastAsiaTheme="majorEastAsia" w:hAnsiTheme="minorHAnsi"/>
        </w:rPr>
        <w:t xml:space="preserve">, </w:t>
      </w:r>
      <w:r w:rsidRPr="00D95C0F">
        <w:rPr>
          <w:rStyle w:val="ui-provider"/>
          <w:rFonts w:asciiTheme="minorHAnsi" w:eastAsiaTheme="majorEastAsia" w:hAnsiTheme="minorHAnsi"/>
          <w:i/>
          <w:iCs/>
        </w:rPr>
        <w:t>6</w:t>
      </w:r>
      <w:r w:rsidRPr="00D95C0F">
        <w:rPr>
          <w:rStyle w:val="ui-provider"/>
          <w:rFonts w:asciiTheme="minorHAnsi" w:eastAsiaTheme="majorEastAsia" w:hAnsiTheme="minorHAnsi"/>
        </w:rPr>
        <w:t>(1), pp.77-89.</w:t>
      </w:r>
      <w:r w:rsidR="005D7799" w:rsidRPr="00D95C0F">
        <w:rPr>
          <w:rStyle w:val="ui-provider"/>
          <w:rFonts w:asciiTheme="minorHAnsi" w:eastAsiaTheme="majorEastAsia" w:hAnsiTheme="minorHAnsi"/>
        </w:rPr>
        <w:t xml:space="preserve"> </w:t>
      </w:r>
      <w:r w:rsidR="005D7799" w:rsidRPr="00D95C0F">
        <w:rPr>
          <w:rStyle w:val="ui-provider"/>
          <w:rFonts w:asciiTheme="minorHAnsi" w:eastAsiaTheme="majorEastAsia" w:hAnsiTheme="minorHAnsi"/>
          <w:color w:val="000000" w:themeColor="text1"/>
        </w:rPr>
        <w:t xml:space="preserve">Available </w:t>
      </w:r>
      <w:r w:rsidR="00A374A9" w:rsidRPr="00D95C0F">
        <w:rPr>
          <w:rStyle w:val="ui-provider"/>
          <w:rFonts w:asciiTheme="minorHAnsi" w:eastAsiaTheme="majorEastAsia" w:hAnsiTheme="minorHAnsi"/>
          <w:color w:val="000000" w:themeColor="text1"/>
        </w:rPr>
        <w:t>at:</w:t>
      </w:r>
      <w:r w:rsidR="005D7799" w:rsidRPr="00D95C0F">
        <w:rPr>
          <w:color w:val="000000" w:themeColor="text1"/>
        </w:rPr>
        <w:t xml:space="preserve"> </w:t>
      </w:r>
      <w:hyperlink r:id="rId148" w:history="1">
        <w:r w:rsidR="005D7799" w:rsidRPr="00D95C0F">
          <w:rPr>
            <w:rStyle w:val="Hyperlink"/>
            <w:color w:val="000000" w:themeColor="text1"/>
            <w:u w:val="none"/>
          </w:rPr>
          <w:t>https://doi.org/10.22049/jalda.2018.26256.1071</w:t>
        </w:r>
      </w:hyperlink>
      <w:r w:rsidR="005D7799" w:rsidRPr="00D95C0F">
        <w:rPr>
          <w:color w:val="000000" w:themeColor="text1"/>
        </w:rPr>
        <w:t xml:space="preserve"> (Accessed: </w:t>
      </w:r>
      <w:r w:rsidR="00F7492A" w:rsidRPr="00D95C0F">
        <w:rPr>
          <w:color w:val="000000" w:themeColor="text1"/>
        </w:rPr>
        <w:t>5 October 2019).</w:t>
      </w:r>
    </w:p>
    <w:p w14:paraId="73AFB385" w14:textId="6A8207B2" w:rsidR="00D2403E" w:rsidRPr="00D95C0F" w:rsidRDefault="00364276" w:rsidP="00D2403E">
      <w:pPr>
        <w:rPr>
          <w:rFonts w:asciiTheme="minorHAnsi" w:eastAsiaTheme="majorEastAsia" w:hAnsiTheme="minorHAnsi"/>
          <w:color w:val="000000" w:themeColor="text1"/>
        </w:rPr>
      </w:pPr>
      <w:r w:rsidRPr="00D95C0F">
        <w:rPr>
          <w:rStyle w:val="ui-provider"/>
          <w:rFonts w:asciiTheme="minorHAnsi" w:eastAsiaTheme="majorEastAsia" w:hAnsiTheme="minorHAnsi"/>
          <w:color w:val="000000" w:themeColor="text1"/>
        </w:rPr>
        <w:t xml:space="preserve">Abdelhafez, A., 2010. </w:t>
      </w:r>
      <w:r w:rsidRPr="00D95C0F">
        <w:rPr>
          <w:rStyle w:val="ui-provider"/>
          <w:rFonts w:asciiTheme="minorHAnsi" w:eastAsiaTheme="majorEastAsia" w:hAnsiTheme="minorHAnsi"/>
          <w:i/>
          <w:iCs/>
          <w:color w:val="000000" w:themeColor="text1"/>
        </w:rPr>
        <w:t xml:space="preserve">An </w:t>
      </w:r>
      <w:r w:rsidR="005E2406" w:rsidRPr="00D95C0F">
        <w:rPr>
          <w:rStyle w:val="ui-provider"/>
          <w:rFonts w:asciiTheme="minorHAnsi" w:eastAsiaTheme="majorEastAsia" w:hAnsiTheme="minorHAnsi"/>
          <w:i/>
          <w:iCs/>
          <w:color w:val="000000" w:themeColor="text1"/>
        </w:rPr>
        <w:t>I</w:t>
      </w:r>
      <w:r w:rsidRPr="00D95C0F">
        <w:rPr>
          <w:rStyle w:val="ui-provider"/>
          <w:rFonts w:asciiTheme="minorHAnsi" w:eastAsiaTheme="majorEastAsia" w:hAnsiTheme="minorHAnsi"/>
          <w:i/>
          <w:iCs/>
          <w:color w:val="000000" w:themeColor="text1"/>
        </w:rPr>
        <w:t xml:space="preserve">nvestigation into </w:t>
      </w:r>
      <w:r w:rsidR="005E2406" w:rsidRPr="00D95C0F">
        <w:rPr>
          <w:rStyle w:val="ui-provider"/>
          <w:rFonts w:asciiTheme="minorHAnsi" w:eastAsiaTheme="majorEastAsia" w:hAnsiTheme="minorHAnsi"/>
          <w:i/>
          <w:iCs/>
          <w:color w:val="000000" w:themeColor="text1"/>
        </w:rPr>
        <w:t>P</w:t>
      </w:r>
      <w:r w:rsidRPr="00D95C0F">
        <w:rPr>
          <w:rStyle w:val="ui-provider"/>
          <w:rFonts w:asciiTheme="minorHAnsi" w:eastAsiaTheme="majorEastAsia" w:hAnsiTheme="minorHAnsi"/>
          <w:i/>
          <w:iCs/>
          <w:color w:val="000000" w:themeColor="text1"/>
        </w:rPr>
        <w:t xml:space="preserve">rofessional </w:t>
      </w:r>
      <w:r w:rsidR="005E2406" w:rsidRPr="00D95C0F">
        <w:rPr>
          <w:rStyle w:val="ui-provider"/>
          <w:rFonts w:asciiTheme="minorHAnsi" w:eastAsiaTheme="majorEastAsia" w:hAnsiTheme="minorHAnsi"/>
          <w:i/>
          <w:iCs/>
          <w:color w:val="000000" w:themeColor="text1"/>
        </w:rPr>
        <w:t>P</w:t>
      </w:r>
      <w:r w:rsidRPr="00D95C0F">
        <w:rPr>
          <w:rStyle w:val="ui-provider"/>
          <w:rFonts w:asciiTheme="minorHAnsi" w:eastAsiaTheme="majorEastAsia" w:hAnsiTheme="minorHAnsi"/>
          <w:i/>
          <w:iCs/>
          <w:color w:val="000000" w:themeColor="text1"/>
        </w:rPr>
        <w:t xml:space="preserve">ractical </w:t>
      </w:r>
      <w:r w:rsidR="00DD7A05" w:rsidRPr="00D95C0F">
        <w:rPr>
          <w:rStyle w:val="ui-provider"/>
          <w:rFonts w:asciiTheme="minorHAnsi" w:eastAsiaTheme="majorEastAsia" w:hAnsiTheme="minorHAnsi"/>
          <w:i/>
          <w:iCs/>
          <w:color w:val="000000" w:themeColor="text1"/>
        </w:rPr>
        <w:t>K</w:t>
      </w:r>
      <w:r w:rsidRPr="00D95C0F">
        <w:rPr>
          <w:rStyle w:val="ui-provider"/>
          <w:rFonts w:asciiTheme="minorHAnsi" w:eastAsiaTheme="majorEastAsia" w:hAnsiTheme="minorHAnsi"/>
          <w:i/>
          <w:iCs/>
          <w:color w:val="000000" w:themeColor="text1"/>
        </w:rPr>
        <w:t xml:space="preserve">nowledge of EFL </w:t>
      </w:r>
      <w:r w:rsidR="00DD7A05" w:rsidRPr="00D95C0F">
        <w:rPr>
          <w:rStyle w:val="ui-provider"/>
          <w:rFonts w:asciiTheme="minorHAnsi" w:eastAsiaTheme="majorEastAsia" w:hAnsiTheme="minorHAnsi"/>
          <w:i/>
          <w:iCs/>
          <w:color w:val="000000" w:themeColor="text1"/>
        </w:rPr>
        <w:t>E</w:t>
      </w:r>
      <w:r w:rsidRPr="00D95C0F">
        <w:rPr>
          <w:rStyle w:val="ui-provider"/>
          <w:rFonts w:asciiTheme="minorHAnsi" w:eastAsiaTheme="majorEastAsia" w:hAnsiTheme="minorHAnsi"/>
          <w:i/>
          <w:iCs/>
          <w:color w:val="000000" w:themeColor="text1"/>
        </w:rPr>
        <w:t xml:space="preserve">xperienced </w:t>
      </w:r>
      <w:r w:rsidR="00DD7A05" w:rsidRPr="00D95C0F">
        <w:rPr>
          <w:rStyle w:val="ui-provider"/>
          <w:rFonts w:asciiTheme="minorHAnsi" w:eastAsiaTheme="majorEastAsia" w:hAnsiTheme="minorHAnsi"/>
          <w:i/>
          <w:iCs/>
          <w:color w:val="000000" w:themeColor="text1"/>
        </w:rPr>
        <w:t>T</w:t>
      </w:r>
      <w:r w:rsidRPr="00D95C0F">
        <w:rPr>
          <w:rStyle w:val="ui-provider"/>
          <w:rFonts w:asciiTheme="minorHAnsi" w:eastAsiaTheme="majorEastAsia" w:hAnsiTheme="minorHAnsi"/>
          <w:i/>
          <w:iCs/>
          <w:color w:val="000000" w:themeColor="text1"/>
        </w:rPr>
        <w:t xml:space="preserve">eachers in Egypt: Implications for </w:t>
      </w:r>
      <w:r w:rsidR="00DD7A05" w:rsidRPr="00D95C0F">
        <w:rPr>
          <w:rStyle w:val="ui-provider"/>
          <w:rFonts w:asciiTheme="minorHAnsi" w:eastAsiaTheme="majorEastAsia" w:hAnsiTheme="minorHAnsi"/>
          <w:i/>
          <w:iCs/>
          <w:color w:val="000000" w:themeColor="text1"/>
        </w:rPr>
        <w:t>P</w:t>
      </w:r>
      <w:r w:rsidRPr="00D95C0F">
        <w:rPr>
          <w:rStyle w:val="ui-provider"/>
          <w:rFonts w:asciiTheme="minorHAnsi" w:eastAsiaTheme="majorEastAsia" w:hAnsiTheme="minorHAnsi"/>
          <w:i/>
          <w:iCs/>
          <w:color w:val="000000" w:themeColor="text1"/>
        </w:rPr>
        <w:t xml:space="preserve">re-service and </w:t>
      </w:r>
      <w:r w:rsidR="00DD7A05" w:rsidRPr="00D95C0F">
        <w:rPr>
          <w:rStyle w:val="ui-provider"/>
          <w:rFonts w:asciiTheme="minorHAnsi" w:eastAsiaTheme="majorEastAsia" w:hAnsiTheme="minorHAnsi"/>
          <w:i/>
          <w:iCs/>
          <w:color w:val="000000" w:themeColor="text1"/>
        </w:rPr>
        <w:t>I</w:t>
      </w:r>
      <w:r w:rsidRPr="00D95C0F">
        <w:rPr>
          <w:rStyle w:val="ui-provider"/>
          <w:rFonts w:asciiTheme="minorHAnsi" w:eastAsiaTheme="majorEastAsia" w:hAnsiTheme="minorHAnsi"/>
          <w:i/>
          <w:iCs/>
          <w:color w:val="000000" w:themeColor="text1"/>
        </w:rPr>
        <w:t xml:space="preserve">n-service </w:t>
      </w:r>
      <w:r w:rsidR="00DD7A05" w:rsidRPr="00D95C0F">
        <w:rPr>
          <w:rStyle w:val="ui-provider"/>
          <w:rFonts w:asciiTheme="minorHAnsi" w:eastAsiaTheme="majorEastAsia" w:hAnsiTheme="minorHAnsi"/>
          <w:i/>
          <w:iCs/>
          <w:color w:val="000000" w:themeColor="text1"/>
        </w:rPr>
        <w:t>T</w:t>
      </w:r>
      <w:r w:rsidRPr="00D95C0F">
        <w:rPr>
          <w:rStyle w:val="ui-provider"/>
          <w:rFonts w:asciiTheme="minorHAnsi" w:eastAsiaTheme="majorEastAsia" w:hAnsiTheme="minorHAnsi"/>
          <w:i/>
          <w:iCs/>
          <w:color w:val="000000" w:themeColor="text1"/>
        </w:rPr>
        <w:t xml:space="preserve">eacher </w:t>
      </w:r>
      <w:r w:rsidR="00DD7A05" w:rsidRPr="00D95C0F">
        <w:rPr>
          <w:rStyle w:val="ui-provider"/>
          <w:rFonts w:asciiTheme="minorHAnsi" w:eastAsiaTheme="majorEastAsia" w:hAnsiTheme="minorHAnsi"/>
          <w:i/>
          <w:iCs/>
          <w:color w:val="000000" w:themeColor="text1"/>
        </w:rPr>
        <w:t>L</w:t>
      </w:r>
      <w:r w:rsidRPr="00D95C0F">
        <w:rPr>
          <w:rStyle w:val="ui-provider"/>
          <w:rFonts w:asciiTheme="minorHAnsi" w:eastAsiaTheme="majorEastAsia" w:hAnsiTheme="minorHAnsi"/>
          <w:i/>
          <w:iCs/>
          <w:color w:val="000000" w:themeColor="text1"/>
        </w:rPr>
        <w:t>earning</w:t>
      </w:r>
      <w:r w:rsidRPr="00D95C0F">
        <w:rPr>
          <w:rStyle w:val="ui-provider"/>
          <w:rFonts w:asciiTheme="minorHAnsi" w:eastAsiaTheme="majorEastAsia" w:hAnsiTheme="minorHAnsi"/>
          <w:color w:val="000000" w:themeColor="text1"/>
        </w:rPr>
        <w:t>.</w:t>
      </w:r>
      <w:r w:rsidR="00841FF0" w:rsidRPr="00D95C0F">
        <w:rPr>
          <w:rFonts w:ascii="Arial" w:hAnsi="Arial" w:cs="Arial"/>
          <w:color w:val="000000" w:themeColor="text1"/>
          <w:sz w:val="20"/>
          <w:szCs w:val="20"/>
          <w:shd w:val="clear" w:color="auto" w:fill="FFFFFF"/>
        </w:rPr>
        <w:t xml:space="preserve"> </w:t>
      </w:r>
      <w:r w:rsidR="00841FF0" w:rsidRPr="00D95C0F">
        <w:rPr>
          <w:rFonts w:asciiTheme="minorHAnsi" w:eastAsiaTheme="majorEastAsia" w:hAnsiTheme="minorHAnsi"/>
          <w:color w:val="000000" w:themeColor="text1"/>
        </w:rPr>
        <w:t>University of Exeter</w:t>
      </w:r>
      <w:r w:rsidR="007E5C7A" w:rsidRPr="00D95C0F">
        <w:rPr>
          <w:rFonts w:asciiTheme="minorHAnsi" w:eastAsiaTheme="majorEastAsia" w:hAnsiTheme="minorHAnsi"/>
          <w:color w:val="000000" w:themeColor="text1"/>
        </w:rPr>
        <w:t xml:space="preserve"> (PhD Thesis)</w:t>
      </w:r>
      <w:r w:rsidR="00841FF0" w:rsidRPr="00D95C0F">
        <w:rPr>
          <w:rFonts w:asciiTheme="minorHAnsi" w:eastAsiaTheme="majorEastAsia" w:hAnsiTheme="minorHAnsi"/>
          <w:color w:val="000000" w:themeColor="text1"/>
        </w:rPr>
        <w:t>.</w:t>
      </w:r>
      <w:r w:rsidR="00C017F2" w:rsidRPr="00D95C0F">
        <w:rPr>
          <w:rFonts w:asciiTheme="minorHAnsi" w:eastAsiaTheme="majorEastAsia" w:hAnsiTheme="minorHAnsi"/>
          <w:color w:val="000000" w:themeColor="text1"/>
        </w:rPr>
        <w:t xml:space="preserve"> </w:t>
      </w:r>
      <w:r w:rsidR="00967E35" w:rsidRPr="00D95C0F">
        <w:rPr>
          <w:rFonts w:asciiTheme="minorHAnsi" w:eastAsiaTheme="majorEastAsia" w:hAnsiTheme="minorHAnsi"/>
          <w:color w:val="000000" w:themeColor="text1"/>
        </w:rPr>
        <w:t>Available at:</w:t>
      </w:r>
      <w:r w:rsidR="001940DC" w:rsidRPr="00D95C0F">
        <w:rPr>
          <w:rFonts w:asciiTheme="minorHAnsi" w:eastAsiaTheme="majorEastAsia" w:hAnsiTheme="minorHAnsi"/>
          <w:color w:val="000000" w:themeColor="text1"/>
        </w:rPr>
        <w:t xml:space="preserve"> </w:t>
      </w:r>
      <w:r w:rsidR="00967E35" w:rsidRPr="00D95C0F">
        <w:rPr>
          <w:rFonts w:asciiTheme="minorHAnsi" w:eastAsiaTheme="majorEastAsia" w:hAnsiTheme="minorHAnsi"/>
          <w:color w:val="000000" w:themeColor="text1"/>
        </w:rPr>
        <w:t>https://ethos.bl.uk/OrderDetails.do?uin=uk.bl.ethos.529276</w:t>
      </w:r>
      <w:r w:rsidR="001940DC" w:rsidRPr="00D95C0F">
        <w:rPr>
          <w:rFonts w:asciiTheme="minorHAnsi" w:eastAsiaTheme="majorEastAsia" w:hAnsiTheme="minorHAnsi"/>
          <w:color w:val="000000" w:themeColor="text1"/>
        </w:rPr>
        <w:t xml:space="preserve"> (Accessed: 13 May 2019).</w:t>
      </w:r>
    </w:p>
    <w:p w14:paraId="1A82024C" w14:textId="0B6DA266" w:rsidR="00DA51B3" w:rsidRPr="00D95C0F" w:rsidRDefault="00DA51B3" w:rsidP="00D2403E">
      <w:pPr>
        <w:rPr>
          <w:rFonts w:asciiTheme="minorHAnsi" w:eastAsiaTheme="majorEastAsia" w:hAnsiTheme="minorHAnsi"/>
          <w:color w:val="000000" w:themeColor="text1"/>
        </w:rPr>
      </w:pPr>
      <w:r w:rsidRPr="00D95C0F">
        <w:rPr>
          <w:rFonts w:asciiTheme="minorHAnsi" w:hAnsiTheme="minorHAnsi"/>
          <w:color w:val="000000" w:themeColor="text1"/>
        </w:rPr>
        <w:t>Abedeen, F.</w:t>
      </w:r>
      <w:r w:rsidR="00041F14" w:rsidRPr="00D95C0F">
        <w:rPr>
          <w:rFonts w:asciiTheme="minorHAnsi" w:hAnsiTheme="minorHAnsi"/>
          <w:color w:val="000000" w:themeColor="text1"/>
        </w:rPr>
        <w:t>,</w:t>
      </w:r>
      <w:r w:rsidRPr="00D95C0F">
        <w:rPr>
          <w:rFonts w:asciiTheme="minorHAnsi" w:hAnsiTheme="minorHAnsi"/>
          <w:color w:val="000000" w:themeColor="text1"/>
        </w:rPr>
        <w:t xml:space="preserve"> 2015.</w:t>
      </w:r>
      <w:r w:rsidRPr="00D95C0F">
        <w:rPr>
          <w:rFonts w:asciiTheme="minorHAnsi" w:hAnsiTheme="minorHAnsi"/>
          <w:i/>
          <w:iCs/>
          <w:color w:val="000000" w:themeColor="text1"/>
        </w:rPr>
        <w:t xml:space="preserve"> Exploration of ESP </w:t>
      </w:r>
      <w:r w:rsidR="00837450" w:rsidRPr="00D95C0F">
        <w:rPr>
          <w:rFonts w:asciiTheme="minorHAnsi" w:hAnsiTheme="minorHAnsi"/>
          <w:i/>
          <w:iCs/>
          <w:color w:val="000000" w:themeColor="text1"/>
        </w:rPr>
        <w:t>T</w:t>
      </w:r>
      <w:r w:rsidRPr="00D95C0F">
        <w:rPr>
          <w:rFonts w:asciiTheme="minorHAnsi" w:hAnsiTheme="minorHAnsi"/>
          <w:i/>
          <w:iCs/>
          <w:color w:val="000000" w:themeColor="text1"/>
        </w:rPr>
        <w:t xml:space="preserve">eacher </w:t>
      </w:r>
      <w:r w:rsidR="00837450" w:rsidRPr="00D95C0F">
        <w:rPr>
          <w:rFonts w:asciiTheme="minorHAnsi" w:hAnsiTheme="minorHAnsi"/>
          <w:i/>
          <w:iCs/>
          <w:color w:val="000000" w:themeColor="text1"/>
        </w:rPr>
        <w:t>K</w:t>
      </w:r>
      <w:r w:rsidRPr="00D95C0F">
        <w:rPr>
          <w:rFonts w:asciiTheme="minorHAnsi" w:hAnsiTheme="minorHAnsi"/>
          <w:i/>
          <w:iCs/>
          <w:color w:val="000000" w:themeColor="text1"/>
        </w:rPr>
        <w:t xml:space="preserve">nowledge and </w:t>
      </w:r>
      <w:r w:rsidR="00837450" w:rsidRPr="00D95C0F">
        <w:rPr>
          <w:rFonts w:asciiTheme="minorHAnsi" w:hAnsiTheme="minorHAnsi"/>
          <w:i/>
          <w:iCs/>
          <w:color w:val="000000" w:themeColor="text1"/>
        </w:rPr>
        <w:t>Pr</w:t>
      </w:r>
      <w:r w:rsidRPr="00D95C0F">
        <w:rPr>
          <w:rFonts w:asciiTheme="minorHAnsi" w:hAnsiTheme="minorHAnsi"/>
          <w:i/>
          <w:iCs/>
          <w:color w:val="000000" w:themeColor="text1"/>
        </w:rPr>
        <w:t xml:space="preserve">actices at </w:t>
      </w:r>
      <w:r w:rsidR="00837450" w:rsidRPr="00D95C0F">
        <w:rPr>
          <w:rFonts w:asciiTheme="minorHAnsi" w:hAnsiTheme="minorHAnsi"/>
          <w:i/>
          <w:iCs/>
          <w:color w:val="000000" w:themeColor="text1"/>
        </w:rPr>
        <w:t>T</w:t>
      </w:r>
      <w:r w:rsidRPr="00D95C0F">
        <w:rPr>
          <w:rFonts w:asciiTheme="minorHAnsi" w:hAnsiTheme="minorHAnsi"/>
          <w:i/>
          <w:iCs/>
          <w:color w:val="000000" w:themeColor="text1"/>
        </w:rPr>
        <w:t xml:space="preserve">ertiary and </w:t>
      </w:r>
      <w:r w:rsidR="00837450" w:rsidRPr="00D95C0F">
        <w:rPr>
          <w:rFonts w:asciiTheme="minorHAnsi" w:hAnsiTheme="minorHAnsi"/>
          <w:i/>
          <w:iCs/>
          <w:color w:val="000000" w:themeColor="text1"/>
        </w:rPr>
        <w:t>A</w:t>
      </w:r>
      <w:r w:rsidRPr="00D95C0F">
        <w:rPr>
          <w:rFonts w:asciiTheme="minorHAnsi" w:hAnsiTheme="minorHAnsi"/>
          <w:i/>
          <w:iCs/>
          <w:color w:val="000000" w:themeColor="text1"/>
        </w:rPr>
        <w:t xml:space="preserve">pplied </w:t>
      </w:r>
      <w:r w:rsidR="00837450" w:rsidRPr="00D95C0F">
        <w:rPr>
          <w:rFonts w:asciiTheme="minorHAnsi" w:hAnsiTheme="minorHAnsi"/>
          <w:i/>
          <w:iCs/>
          <w:color w:val="000000" w:themeColor="text1"/>
        </w:rPr>
        <w:t>C</w:t>
      </w:r>
      <w:r w:rsidRPr="00D95C0F">
        <w:rPr>
          <w:rFonts w:asciiTheme="minorHAnsi" w:hAnsiTheme="minorHAnsi"/>
          <w:i/>
          <w:iCs/>
          <w:color w:val="000000" w:themeColor="text1"/>
        </w:rPr>
        <w:t xml:space="preserve">olleges in Kuwait: </w:t>
      </w:r>
      <w:r w:rsidR="00837450" w:rsidRPr="00D95C0F">
        <w:rPr>
          <w:rFonts w:asciiTheme="minorHAnsi" w:hAnsiTheme="minorHAnsi"/>
          <w:i/>
          <w:iCs/>
          <w:color w:val="000000" w:themeColor="text1"/>
        </w:rPr>
        <w:t>I</w:t>
      </w:r>
      <w:r w:rsidRPr="00D95C0F">
        <w:rPr>
          <w:rFonts w:asciiTheme="minorHAnsi" w:hAnsiTheme="minorHAnsi"/>
          <w:i/>
          <w:iCs/>
          <w:color w:val="000000" w:themeColor="text1"/>
        </w:rPr>
        <w:t xml:space="preserve">mplications for </w:t>
      </w:r>
      <w:r w:rsidR="00837450" w:rsidRPr="00D95C0F">
        <w:rPr>
          <w:rFonts w:asciiTheme="minorHAnsi" w:hAnsiTheme="minorHAnsi"/>
          <w:i/>
          <w:iCs/>
          <w:color w:val="000000" w:themeColor="text1"/>
        </w:rPr>
        <w:t>P</w:t>
      </w:r>
      <w:r w:rsidRPr="00D95C0F">
        <w:rPr>
          <w:rFonts w:asciiTheme="minorHAnsi" w:hAnsiTheme="minorHAnsi"/>
          <w:i/>
          <w:iCs/>
          <w:color w:val="000000" w:themeColor="text1"/>
        </w:rPr>
        <w:t xml:space="preserve">re-and </w:t>
      </w:r>
      <w:r w:rsidR="00837450" w:rsidRPr="00D95C0F">
        <w:rPr>
          <w:rFonts w:asciiTheme="minorHAnsi" w:hAnsiTheme="minorHAnsi"/>
          <w:i/>
          <w:iCs/>
          <w:color w:val="000000" w:themeColor="text1"/>
        </w:rPr>
        <w:t>I</w:t>
      </w:r>
      <w:r w:rsidRPr="00D95C0F">
        <w:rPr>
          <w:rFonts w:asciiTheme="minorHAnsi" w:hAnsiTheme="minorHAnsi"/>
          <w:i/>
          <w:iCs/>
          <w:color w:val="000000" w:themeColor="text1"/>
        </w:rPr>
        <w:t xml:space="preserve">n-service ESP </w:t>
      </w:r>
      <w:r w:rsidR="00837450" w:rsidRPr="00D95C0F">
        <w:rPr>
          <w:rFonts w:asciiTheme="minorHAnsi" w:hAnsiTheme="minorHAnsi"/>
          <w:i/>
          <w:iCs/>
          <w:color w:val="000000" w:themeColor="text1"/>
        </w:rPr>
        <w:t>T</w:t>
      </w:r>
      <w:r w:rsidRPr="00D95C0F">
        <w:rPr>
          <w:rFonts w:asciiTheme="minorHAnsi" w:hAnsiTheme="minorHAnsi"/>
          <w:i/>
          <w:iCs/>
          <w:color w:val="000000" w:themeColor="text1"/>
        </w:rPr>
        <w:t xml:space="preserve">eacher </w:t>
      </w:r>
      <w:r w:rsidR="0064789E" w:rsidRPr="00D95C0F">
        <w:rPr>
          <w:rFonts w:asciiTheme="minorHAnsi" w:hAnsiTheme="minorHAnsi"/>
          <w:i/>
          <w:iCs/>
          <w:color w:val="000000" w:themeColor="text1"/>
        </w:rPr>
        <w:t>T</w:t>
      </w:r>
      <w:r w:rsidRPr="00D95C0F">
        <w:rPr>
          <w:rFonts w:asciiTheme="minorHAnsi" w:hAnsiTheme="minorHAnsi"/>
          <w:i/>
          <w:iCs/>
          <w:color w:val="000000" w:themeColor="text1"/>
        </w:rPr>
        <w:t>raining</w:t>
      </w:r>
      <w:r w:rsidRPr="00D95C0F">
        <w:rPr>
          <w:rFonts w:asciiTheme="minorHAnsi" w:hAnsiTheme="minorHAnsi"/>
          <w:color w:val="000000" w:themeColor="text1"/>
        </w:rPr>
        <w:t>.</w:t>
      </w:r>
      <w:r w:rsidR="005F2412" w:rsidRPr="00D95C0F">
        <w:rPr>
          <w:rFonts w:asciiTheme="minorHAnsi" w:eastAsiaTheme="majorEastAsia" w:hAnsiTheme="minorHAnsi"/>
          <w:color w:val="000000" w:themeColor="text1"/>
        </w:rPr>
        <w:t xml:space="preserve"> </w:t>
      </w:r>
      <w:r w:rsidR="005F2412" w:rsidRPr="00D95C0F">
        <w:rPr>
          <w:rFonts w:asciiTheme="minorHAnsi" w:hAnsiTheme="minorHAnsi"/>
          <w:color w:val="000000" w:themeColor="text1"/>
        </w:rPr>
        <w:t>University of Exeter.</w:t>
      </w:r>
      <w:r w:rsidR="00C017F2" w:rsidRPr="00D95C0F">
        <w:rPr>
          <w:rFonts w:asciiTheme="minorHAnsi" w:hAnsiTheme="minorHAnsi"/>
          <w:color w:val="000000" w:themeColor="text1"/>
        </w:rPr>
        <w:t xml:space="preserve"> </w:t>
      </w:r>
      <w:r w:rsidR="00C017F2" w:rsidRPr="00D95C0F">
        <w:rPr>
          <w:rFonts w:asciiTheme="minorHAnsi" w:eastAsiaTheme="majorEastAsia" w:hAnsiTheme="minorHAnsi"/>
          <w:color w:val="000000" w:themeColor="text1"/>
        </w:rPr>
        <w:t xml:space="preserve">Available at: </w:t>
      </w:r>
      <w:hyperlink r:id="rId149" w:history="1">
        <w:r w:rsidR="00C017F2" w:rsidRPr="00D95C0F">
          <w:rPr>
            <w:rStyle w:val="Hyperlink"/>
            <w:color w:val="000000" w:themeColor="text1"/>
            <w:u w:val="none"/>
          </w:rPr>
          <w:t>http://hdl.handle.net/10871/17437</w:t>
        </w:r>
      </w:hyperlink>
      <w:r w:rsidR="00C017F2" w:rsidRPr="00D95C0F">
        <w:rPr>
          <w:color w:val="000000" w:themeColor="text1"/>
        </w:rPr>
        <w:t xml:space="preserve"> (Accessed 7 July 20</w:t>
      </w:r>
      <w:r w:rsidR="005631BC" w:rsidRPr="00D95C0F">
        <w:rPr>
          <w:color w:val="000000" w:themeColor="text1"/>
        </w:rPr>
        <w:t>2</w:t>
      </w:r>
      <w:r w:rsidR="00C017F2" w:rsidRPr="00D95C0F">
        <w:rPr>
          <w:color w:val="000000" w:themeColor="text1"/>
        </w:rPr>
        <w:t>2</w:t>
      </w:r>
      <w:r w:rsidR="005631BC" w:rsidRPr="00D95C0F">
        <w:rPr>
          <w:color w:val="000000" w:themeColor="text1"/>
        </w:rPr>
        <w:t>).</w:t>
      </w:r>
    </w:p>
    <w:p w14:paraId="4824233F" w14:textId="6EFA0B82" w:rsidR="00B65A0F" w:rsidRPr="00D95C0F" w:rsidRDefault="00B65A0F" w:rsidP="00B65A0F">
      <w:pPr>
        <w:rPr>
          <w:rFonts w:asciiTheme="minorHAnsi" w:hAnsiTheme="minorHAnsi"/>
          <w:lang w:val="fr-FR"/>
        </w:rPr>
      </w:pPr>
      <w:r w:rsidRPr="00D95C0F">
        <w:rPr>
          <w:rFonts w:asciiTheme="minorHAnsi" w:hAnsiTheme="minorHAnsi"/>
          <w:lang w:val="fr-FR"/>
        </w:rPr>
        <w:t xml:space="preserve">Abid-Houcine, S., 2007. Enseignement et </w:t>
      </w:r>
      <w:r w:rsidR="001940DC" w:rsidRPr="00D95C0F">
        <w:rPr>
          <w:rFonts w:asciiTheme="minorHAnsi" w:hAnsiTheme="minorHAnsi"/>
          <w:lang w:val="fr-FR"/>
        </w:rPr>
        <w:t>Éducation</w:t>
      </w:r>
      <w:r w:rsidRPr="00D95C0F">
        <w:rPr>
          <w:rFonts w:asciiTheme="minorHAnsi" w:hAnsiTheme="minorHAnsi"/>
          <w:lang w:val="fr-FR"/>
        </w:rPr>
        <w:t xml:space="preserve"> en </w:t>
      </w:r>
      <w:r w:rsidR="001940DC" w:rsidRPr="00D95C0F">
        <w:rPr>
          <w:rFonts w:asciiTheme="minorHAnsi" w:hAnsiTheme="minorHAnsi"/>
          <w:lang w:val="fr-FR"/>
        </w:rPr>
        <w:t>L</w:t>
      </w:r>
      <w:r w:rsidRPr="00D95C0F">
        <w:rPr>
          <w:rFonts w:asciiTheme="minorHAnsi" w:hAnsiTheme="minorHAnsi"/>
          <w:lang w:val="fr-FR"/>
        </w:rPr>
        <w:t xml:space="preserve">angues </w:t>
      </w:r>
      <w:r w:rsidR="001940DC" w:rsidRPr="00D95C0F">
        <w:rPr>
          <w:rFonts w:asciiTheme="minorHAnsi" w:hAnsiTheme="minorHAnsi"/>
          <w:lang w:val="fr-FR"/>
        </w:rPr>
        <w:t>Étrangères</w:t>
      </w:r>
      <w:r w:rsidRPr="00D95C0F">
        <w:rPr>
          <w:rFonts w:asciiTheme="minorHAnsi" w:hAnsiTheme="minorHAnsi"/>
          <w:lang w:val="fr-FR"/>
        </w:rPr>
        <w:t xml:space="preserve"> en </w:t>
      </w:r>
      <w:proofErr w:type="gramStart"/>
      <w:r w:rsidRPr="00D95C0F">
        <w:rPr>
          <w:rFonts w:asciiTheme="minorHAnsi" w:hAnsiTheme="minorHAnsi"/>
          <w:lang w:val="fr-FR"/>
        </w:rPr>
        <w:t>Algérie:</w:t>
      </w:r>
      <w:proofErr w:type="gramEnd"/>
      <w:r w:rsidRPr="00D95C0F">
        <w:rPr>
          <w:rFonts w:asciiTheme="minorHAnsi" w:hAnsiTheme="minorHAnsi"/>
          <w:lang w:val="fr-FR"/>
        </w:rPr>
        <w:t xml:space="preserve"> la </w:t>
      </w:r>
      <w:r w:rsidR="001940DC" w:rsidRPr="00D95C0F">
        <w:rPr>
          <w:rFonts w:asciiTheme="minorHAnsi" w:hAnsiTheme="minorHAnsi"/>
          <w:lang w:val="fr-FR"/>
        </w:rPr>
        <w:t>C</w:t>
      </w:r>
      <w:r w:rsidRPr="00D95C0F">
        <w:rPr>
          <w:rFonts w:asciiTheme="minorHAnsi" w:hAnsiTheme="minorHAnsi"/>
          <w:lang w:val="fr-FR"/>
        </w:rPr>
        <w:t xml:space="preserve">ompétition entre le </w:t>
      </w:r>
      <w:r w:rsidR="001940DC" w:rsidRPr="00D95C0F">
        <w:rPr>
          <w:rFonts w:asciiTheme="minorHAnsi" w:hAnsiTheme="minorHAnsi"/>
          <w:lang w:val="fr-FR"/>
        </w:rPr>
        <w:t>F</w:t>
      </w:r>
      <w:r w:rsidRPr="00D95C0F">
        <w:rPr>
          <w:rFonts w:asciiTheme="minorHAnsi" w:hAnsiTheme="minorHAnsi"/>
          <w:lang w:val="fr-FR"/>
        </w:rPr>
        <w:t xml:space="preserve">rançais et </w:t>
      </w:r>
      <w:r w:rsidR="001940DC" w:rsidRPr="00D95C0F">
        <w:rPr>
          <w:rFonts w:asciiTheme="minorHAnsi" w:hAnsiTheme="minorHAnsi"/>
          <w:lang w:val="fr-FR"/>
        </w:rPr>
        <w:t>L</w:t>
      </w:r>
      <w:r w:rsidRPr="00D95C0F">
        <w:rPr>
          <w:rFonts w:asciiTheme="minorHAnsi" w:hAnsiTheme="minorHAnsi"/>
          <w:lang w:val="fr-FR"/>
        </w:rPr>
        <w:t>’anglais. </w:t>
      </w:r>
      <w:r w:rsidRPr="00D95C0F">
        <w:rPr>
          <w:rFonts w:asciiTheme="minorHAnsi" w:hAnsiTheme="minorHAnsi"/>
          <w:i/>
          <w:lang w:val="fr-FR"/>
        </w:rPr>
        <w:t>Droit et cultures.</w:t>
      </w:r>
      <w:r w:rsidRPr="00D95C0F">
        <w:rPr>
          <w:rFonts w:asciiTheme="minorHAnsi" w:hAnsiTheme="minorHAnsi"/>
          <w:lang w:val="fr-FR"/>
        </w:rPr>
        <w:t>, (54), pp.143-156.</w:t>
      </w:r>
      <w:r w:rsidR="0025567B" w:rsidRPr="00D95C0F">
        <w:rPr>
          <w:rFonts w:asciiTheme="minorHAnsi" w:hAnsiTheme="minorHAnsi"/>
          <w:lang w:val="fr-FR"/>
        </w:rPr>
        <w:t xml:space="preserve"> </w:t>
      </w:r>
      <w:r w:rsidR="0025567B" w:rsidRPr="00D95C0F">
        <w:rPr>
          <w:rFonts w:asciiTheme="minorHAnsi" w:hAnsiTheme="minorHAnsi"/>
          <w:color w:val="000000" w:themeColor="text1"/>
        </w:rPr>
        <w:t>Available</w:t>
      </w:r>
      <w:r w:rsidR="0025567B" w:rsidRPr="00D95C0F">
        <w:rPr>
          <w:rFonts w:asciiTheme="minorHAnsi" w:hAnsiTheme="minorHAnsi"/>
          <w:color w:val="000000" w:themeColor="text1"/>
          <w:lang w:val="fr-FR"/>
        </w:rPr>
        <w:t xml:space="preserve"> </w:t>
      </w:r>
      <w:r w:rsidR="00665CCB" w:rsidRPr="00D95C0F">
        <w:rPr>
          <w:rFonts w:asciiTheme="minorHAnsi" w:hAnsiTheme="minorHAnsi"/>
          <w:color w:val="000000" w:themeColor="text1"/>
          <w:lang w:val="fr-FR"/>
        </w:rPr>
        <w:t>at:</w:t>
      </w:r>
      <w:r w:rsidR="0025567B" w:rsidRPr="00D95C0F">
        <w:rPr>
          <w:rFonts w:asciiTheme="minorHAnsi" w:hAnsiTheme="minorHAnsi"/>
          <w:color w:val="000000" w:themeColor="text1"/>
          <w:lang w:val="fr-FR"/>
        </w:rPr>
        <w:t xml:space="preserve"> </w:t>
      </w:r>
      <w:hyperlink r:id="rId150" w:history="1">
        <w:r w:rsidR="0025567B" w:rsidRPr="00D95C0F">
          <w:rPr>
            <w:rStyle w:val="Hyperlink"/>
            <w:color w:val="000000" w:themeColor="text1"/>
            <w:u w:val="none"/>
          </w:rPr>
          <w:t>https://doi.org/10.4000/droitcultures.1860</w:t>
        </w:r>
      </w:hyperlink>
      <w:r w:rsidR="0025567B" w:rsidRPr="00D95C0F">
        <w:rPr>
          <w:color w:val="000000" w:themeColor="text1"/>
        </w:rPr>
        <w:t xml:space="preserve"> (Accessed: 27 August 2019).</w:t>
      </w:r>
    </w:p>
    <w:p w14:paraId="5A8978FC" w14:textId="6696B2E0" w:rsidR="00D60B08" w:rsidRPr="00D95C0F" w:rsidRDefault="00D60B08" w:rsidP="00B65A0F">
      <w:pPr>
        <w:rPr>
          <w:rFonts w:asciiTheme="minorHAnsi" w:hAnsiTheme="minorHAnsi"/>
          <w:color w:val="000000" w:themeColor="text1"/>
        </w:rPr>
      </w:pPr>
      <w:r w:rsidRPr="00D95C0F">
        <w:rPr>
          <w:rFonts w:asciiTheme="minorHAnsi" w:hAnsiTheme="minorHAnsi"/>
          <w:lang w:val="fr-FR"/>
        </w:rPr>
        <w:t xml:space="preserve">Abrar-ul-Hassan, S., 2012. </w:t>
      </w:r>
      <w:r w:rsidRPr="00D95C0F">
        <w:rPr>
          <w:rFonts w:asciiTheme="minorHAnsi" w:hAnsiTheme="minorHAnsi"/>
        </w:rPr>
        <w:t>State-of-the-</w:t>
      </w:r>
      <w:r w:rsidR="00A374A9" w:rsidRPr="00D95C0F">
        <w:rPr>
          <w:rFonts w:asciiTheme="minorHAnsi" w:hAnsiTheme="minorHAnsi"/>
        </w:rPr>
        <w:t>A</w:t>
      </w:r>
      <w:r w:rsidRPr="00D95C0F">
        <w:rPr>
          <w:rFonts w:asciiTheme="minorHAnsi" w:hAnsiTheme="minorHAnsi"/>
        </w:rPr>
        <w:t xml:space="preserve">rt </w:t>
      </w:r>
      <w:r w:rsidR="00A374A9" w:rsidRPr="00D95C0F">
        <w:rPr>
          <w:rFonts w:asciiTheme="minorHAnsi" w:hAnsiTheme="minorHAnsi"/>
        </w:rPr>
        <w:t>R</w:t>
      </w:r>
      <w:r w:rsidRPr="00D95C0F">
        <w:rPr>
          <w:rFonts w:asciiTheme="minorHAnsi" w:hAnsiTheme="minorHAnsi"/>
        </w:rPr>
        <w:t xml:space="preserve">eview: Revisiting the </w:t>
      </w:r>
      <w:r w:rsidR="00A374A9" w:rsidRPr="00D95C0F">
        <w:rPr>
          <w:rFonts w:asciiTheme="minorHAnsi" w:hAnsiTheme="minorHAnsi"/>
        </w:rPr>
        <w:t>I</w:t>
      </w:r>
      <w:r w:rsidRPr="00D95C0F">
        <w:rPr>
          <w:rFonts w:asciiTheme="minorHAnsi" w:hAnsiTheme="minorHAnsi"/>
        </w:rPr>
        <w:t xml:space="preserve">ns and </w:t>
      </w:r>
      <w:r w:rsidR="00665CCB" w:rsidRPr="00D95C0F">
        <w:rPr>
          <w:rFonts w:asciiTheme="minorHAnsi" w:hAnsiTheme="minorHAnsi"/>
        </w:rPr>
        <w:t>O</w:t>
      </w:r>
      <w:r w:rsidRPr="00D95C0F">
        <w:rPr>
          <w:rFonts w:asciiTheme="minorHAnsi" w:hAnsiTheme="minorHAnsi"/>
        </w:rPr>
        <w:t xml:space="preserve">uts of ESP </w:t>
      </w:r>
      <w:r w:rsidR="00665CCB" w:rsidRPr="00D95C0F">
        <w:rPr>
          <w:rFonts w:asciiTheme="minorHAnsi" w:hAnsiTheme="minorHAnsi"/>
        </w:rPr>
        <w:t>P</w:t>
      </w:r>
      <w:r w:rsidRPr="00D95C0F">
        <w:rPr>
          <w:rFonts w:asciiTheme="minorHAnsi" w:hAnsiTheme="minorHAnsi"/>
        </w:rPr>
        <w:t>ractice. </w:t>
      </w:r>
      <w:r w:rsidRPr="00D95C0F">
        <w:rPr>
          <w:rFonts w:asciiTheme="minorHAnsi" w:hAnsiTheme="minorHAnsi"/>
          <w:i/>
          <w:iCs/>
        </w:rPr>
        <w:t>Professional and Academic English</w:t>
      </w:r>
      <w:r w:rsidRPr="00D95C0F">
        <w:rPr>
          <w:rFonts w:asciiTheme="minorHAnsi" w:hAnsiTheme="minorHAnsi"/>
        </w:rPr>
        <w:t>, 39, pp.4-11.</w:t>
      </w:r>
      <w:r w:rsidR="00227CF7" w:rsidRPr="00D95C0F">
        <w:rPr>
          <w:rFonts w:asciiTheme="minorHAnsi" w:hAnsiTheme="minorHAnsi"/>
        </w:rPr>
        <w:t xml:space="preserve"> </w:t>
      </w:r>
      <w:r w:rsidR="00787BDE" w:rsidRPr="00D95C0F">
        <w:rPr>
          <w:rFonts w:asciiTheme="minorHAnsi" w:hAnsiTheme="minorHAnsi"/>
          <w:color w:val="000000" w:themeColor="text1"/>
        </w:rPr>
        <w:t xml:space="preserve">Available at : </w:t>
      </w:r>
      <w:hyperlink r:id="rId151" w:history="1">
        <w:r w:rsidR="00787BDE" w:rsidRPr="00D95C0F">
          <w:rPr>
            <w:rStyle w:val="Hyperlink"/>
            <w:rFonts w:asciiTheme="minorHAnsi" w:hAnsiTheme="minorHAnsi"/>
            <w:color w:val="000000" w:themeColor="text1"/>
            <w:u w:val="none"/>
          </w:rPr>
          <w:t>https://www.researchgate.net/publication/358387555_State-of-the-art_review_Revisiting_the_ins_and_outs_of_ESP_practice</w:t>
        </w:r>
      </w:hyperlink>
      <w:r w:rsidR="00787BDE" w:rsidRPr="00D95C0F">
        <w:rPr>
          <w:rFonts w:asciiTheme="minorHAnsi" w:hAnsiTheme="minorHAnsi"/>
          <w:color w:val="000000" w:themeColor="text1"/>
        </w:rPr>
        <w:t xml:space="preserve"> (Accessed: 3 April 2019).</w:t>
      </w:r>
    </w:p>
    <w:p w14:paraId="5E086E4C" w14:textId="32F9CD7C" w:rsidR="00553421" w:rsidRPr="00D95C0F" w:rsidRDefault="00ED0BEA" w:rsidP="00B65A0F">
      <w:pPr>
        <w:rPr>
          <w:rFonts w:asciiTheme="minorHAnsi" w:hAnsiTheme="minorHAnsi"/>
        </w:rPr>
      </w:pPr>
      <w:r w:rsidRPr="00D95C0F">
        <w:rPr>
          <w:rFonts w:asciiTheme="minorHAnsi" w:hAnsiTheme="minorHAnsi"/>
        </w:rPr>
        <w:t>Abbot, S., 2023. Student–</w:t>
      </w:r>
      <w:r w:rsidR="001F2D5E" w:rsidRPr="00D95C0F">
        <w:rPr>
          <w:rFonts w:asciiTheme="minorHAnsi" w:hAnsiTheme="minorHAnsi"/>
        </w:rPr>
        <w:t>I</w:t>
      </w:r>
      <w:r w:rsidRPr="00D95C0F">
        <w:rPr>
          <w:rFonts w:asciiTheme="minorHAnsi" w:hAnsiTheme="minorHAnsi"/>
        </w:rPr>
        <w:t xml:space="preserve">nstructor </w:t>
      </w:r>
      <w:r w:rsidR="001F2D5E" w:rsidRPr="00D95C0F">
        <w:rPr>
          <w:rFonts w:asciiTheme="minorHAnsi" w:hAnsiTheme="minorHAnsi"/>
        </w:rPr>
        <w:t>P</w:t>
      </w:r>
      <w:r w:rsidRPr="00D95C0F">
        <w:rPr>
          <w:rFonts w:asciiTheme="minorHAnsi" w:hAnsiTheme="minorHAnsi"/>
        </w:rPr>
        <w:t xml:space="preserve">artnerships for </w:t>
      </w:r>
      <w:r w:rsidR="001F2D5E" w:rsidRPr="00D95C0F">
        <w:rPr>
          <w:rFonts w:asciiTheme="minorHAnsi" w:hAnsiTheme="minorHAnsi"/>
        </w:rPr>
        <w:t>C</w:t>
      </w:r>
      <w:r w:rsidRPr="00D95C0F">
        <w:rPr>
          <w:rFonts w:asciiTheme="minorHAnsi" w:hAnsiTheme="minorHAnsi"/>
        </w:rPr>
        <w:t xml:space="preserve">urricular </w:t>
      </w:r>
      <w:r w:rsidR="001F2D5E" w:rsidRPr="00D95C0F">
        <w:rPr>
          <w:rFonts w:asciiTheme="minorHAnsi" w:hAnsiTheme="minorHAnsi"/>
        </w:rPr>
        <w:t>J</w:t>
      </w:r>
      <w:r w:rsidRPr="00D95C0F">
        <w:rPr>
          <w:rFonts w:asciiTheme="minorHAnsi" w:hAnsiTheme="minorHAnsi"/>
        </w:rPr>
        <w:t xml:space="preserve">ustice. </w:t>
      </w:r>
      <w:r w:rsidR="001F2D5E" w:rsidRPr="00D95C0F">
        <w:rPr>
          <w:rFonts w:asciiTheme="minorHAnsi" w:hAnsiTheme="minorHAnsi"/>
        </w:rPr>
        <w:t xml:space="preserve">In </w:t>
      </w:r>
      <w:r w:rsidRPr="00D95C0F">
        <w:rPr>
          <w:rFonts w:asciiTheme="minorHAnsi" w:hAnsiTheme="minorHAnsi"/>
          <w:i/>
          <w:iCs/>
        </w:rPr>
        <w:t xml:space="preserve">Advancing Student Engagement in Higher Education: Reflection, Critique and Challenge. </w:t>
      </w:r>
      <w:r w:rsidRPr="00D95C0F">
        <w:rPr>
          <w:rFonts w:asciiTheme="minorHAnsi" w:hAnsiTheme="minorHAnsi"/>
        </w:rPr>
        <w:t>Abingdon: Routledge</w:t>
      </w:r>
      <w:r w:rsidR="00F72862" w:rsidRPr="00D95C0F">
        <w:rPr>
          <w:rFonts w:asciiTheme="minorHAnsi" w:hAnsiTheme="minorHAnsi"/>
        </w:rPr>
        <w:t>, pp.454-462</w:t>
      </w:r>
    </w:p>
    <w:p w14:paraId="7C4E3076" w14:textId="3E57D4EC" w:rsidR="00DA0B98" w:rsidRPr="00D95C0F" w:rsidRDefault="00DA0B98" w:rsidP="00B65A0F">
      <w:pPr>
        <w:rPr>
          <w:rFonts w:asciiTheme="minorHAnsi" w:hAnsiTheme="minorHAnsi"/>
        </w:rPr>
      </w:pPr>
      <w:r w:rsidRPr="00D95C0F">
        <w:rPr>
          <w:rFonts w:asciiTheme="minorHAnsi" w:hAnsiTheme="minorHAnsi"/>
        </w:rPr>
        <w:lastRenderedPageBreak/>
        <w:t xml:space="preserve">Aguilar Pérez, M., 2018. Integrating </w:t>
      </w:r>
      <w:r w:rsidR="004D0D00" w:rsidRPr="00D95C0F">
        <w:rPr>
          <w:rFonts w:asciiTheme="minorHAnsi" w:hAnsiTheme="minorHAnsi"/>
        </w:rPr>
        <w:t>I</w:t>
      </w:r>
      <w:r w:rsidRPr="00D95C0F">
        <w:rPr>
          <w:rFonts w:asciiTheme="minorHAnsi" w:hAnsiTheme="minorHAnsi"/>
        </w:rPr>
        <w:t xml:space="preserve">ntercultural </w:t>
      </w:r>
      <w:r w:rsidR="004D0D00" w:rsidRPr="00D95C0F">
        <w:rPr>
          <w:rFonts w:asciiTheme="minorHAnsi" w:hAnsiTheme="minorHAnsi"/>
        </w:rPr>
        <w:t>C</w:t>
      </w:r>
      <w:r w:rsidRPr="00D95C0F">
        <w:rPr>
          <w:rFonts w:asciiTheme="minorHAnsi" w:hAnsiTheme="minorHAnsi"/>
        </w:rPr>
        <w:t>ompetence in ESP and EMI: From theory to practice. </w:t>
      </w:r>
      <w:r w:rsidRPr="00D95C0F">
        <w:rPr>
          <w:rFonts w:asciiTheme="minorHAnsi" w:hAnsiTheme="minorHAnsi"/>
          <w:i/>
          <w:iCs/>
        </w:rPr>
        <w:t xml:space="preserve">ESP </w:t>
      </w:r>
      <w:r w:rsidR="004D0D00" w:rsidRPr="00D95C0F">
        <w:rPr>
          <w:rFonts w:asciiTheme="minorHAnsi" w:hAnsiTheme="minorHAnsi"/>
          <w:i/>
          <w:iCs/>
        </w:rPr>
        <w:t>T</w:t>
      </w:r>
      <w:r w:rsidRPr="00D95C0F">
        <w:rPr>
          <w:rFonts w:asciiTheme="minorHAnsi" w:hAnsiTheme="minorHAnsi"/>
          <w:i/>
          <w:iCs/>
        </w:rPr>
        <w:t>oday</w:t>
      </w:r>
      <w:r w:rsidRPr="00D95C0F">
        <w:rPr>
          <w:rFonts w:asciiTheme="minorHAnsi" w:hAnsiTheme="minorHAnsi"/>
        </w:rPr>
        <w:t>, </w:t>
      </w:r>
      <w:r w:rsidRPr="00D95C0F">
        <w:rPr>
          <w:rFonts w:asciiTheme="minorHAnsi" w:hAnsiTheme="minorHAnsi"/>
          <w:i/>
          <w:iCs/>
        </w:rPr>
        <w:t>6</w:t>
      </w:r>
      <w:r w:rsidRPr="00D95C0F">
        <w:rPr>
          <w:rFonts w:asciiTheme="minorHAnsi" w:hAnsiTheme="minorHAnsi"/>
        </w:rPr>
        <w:t>(1), pp.25-43.</w:t>
      </w:r>
      <w:r w:rsidR="00B076CC" w:rsidRPr="00D95C0F">
        <w:t xml:space="preserve"> Available</w:t>
      </w:r>
      <w:r w:rsidR="00657FB8" w:rsidRPr="00D95C0F">
        <w:t xml:space="preserve"> </w:t>
      </w:r>
      <w:r w:rsidR="004B361E" w:rsidRPr="00D95C0F">
        <w:t>at:</w:t>
      </w:r>
      <w:r w:rsidR="00657FB8" w:rsidRPr="00D95C0F">
        <w:t xml:space="preserve"> </w:t>
      </w:r>
      <w:hyperlink r:id="rId152" w:history="1">
        <w:r w:rsidR="00657FB8" w:rsidRPr="00D95C0F">
          <w:rPr>
            <w:rStyle w:val="Hyperlink"/>
            <w:rFonts w:asciiTheme="minorHAnsi" w:hAnsiTheme="minorHAnsi"/>
            <w:color w:val="000000" w:themeColor="text1"/>
            <w:u w:val="none"/>
          </w:rPr>
          <w:t>https://core.ac.uk/download/pdf/185530043.pdf</w:t>
        </w:r>
      </w:hyperlink>
      <w:r w:rsidR="00657FB8" w:rsidRPr="00D95C0F">
        <w:rPr>
          <w:rFonts w:asciiTheme="minorHAnsi" w:hAnsiTheme="minorHAnsi"/>
        </w:rPr>
        <w:t xml:space="preserve"> (Accessed</w:t>
      </w:r>
      <w:r w:rsidR="00214B87" w:rsidRPr="00D95C0F">
        <w:rPr>
          <w:rFonts w:asciiTheme="minorHAnsi" w:hAnsiTheme="minorHAnsi"/>
        </w:rPr>
        <w:t>: 17 February 2023).</w:t>
      </w:r>
    </w:p>
    <w:p w14:paraId="140C8093" w14:textId="3D5A7BD6"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Ahour, T. and Mohseni, F., 2015. Investigating EFL </w:t>
      </w:r>
      <w:r w:rsidR="00F72862" w:rsidRPr="00D95C0F">
        <w:rPr>
          <w:rFonts w:asciiTheme="minorHAnsi" w:eastAsia="Calibri" w:hAnsiTheme="minorHAnsi"/>
          <w:color w:val="000000" w:themeColor="text1"/>
          <w:shd w:val="clear" w:color="auto" w:fill="FFFFFF"/>
        </w:rPr>
        <w:t>L</w:t>
      </w:r>
      <w:r w:rsidRPr="00D95C0F">
        <w:rPr>
          <w:rFonts w:asciiTheme="minorHAnsi" w:eastAsia="Calibri" w:hAnsiTheme="minorHAnsi"/>
          <w:color w:val="000000" w:themeColor="text1"/>
          <w:shd w:val="clear" w:color="auto" w:fill="FFFFFF"/>
        </w:rPr>
        <w:t xml:space="preserve">earners’ </w:t>
      </w:r>
      <w:r w:rsidR="00F72862"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erception of </w:t>
      </w:r>
      <w:r w:rsidR="00F72862" w:rsidRPr="00D95C0F">
        <w:rPr>
          <w:rFonts w:asciiTheme="minorHAnsi" w:eastAsia="Calibri" w:hAnsiTheme="minorHAnsi"/>
          <w:color w:val="000000" w:themeColor="text1"/>
          <w:shd w:val="clear" w:color="auto" w:fill="FFFFFF"/>
        </w:rPr>
        <w:t>N</w:t>
      </w:r>
      <w:r w:rsidRPr="00D95C0F">
        <w:rPr>
          <w:rFonts w:asciiTheme="minorHAnsi" w:eastAsia="Calibri" w:hAnsiTheme="minorHAnsi"/>
          <w:color w:val="000000" w:themeColor="text1"/>
          <w:shd w:val="clear" w:color="auto" w:fill="FFFFFF"/>
        </w:rPr>
        <w:t xml:space="preserve">eeds: </w:t>
      </w:r>
      <w:r w:rsidR="00F72862" w:rsidRPr="00D95C0F">
        <w:rPr>
          <w:rFonts w:asciiTheme="minorHAnsi" w:eastAsia="Calibri" w:hAnsiTheme="minorHAnsi"/>
          <w:color w:val="000000" w:themeColor="text1"/>
          <w:shd w:val="clear" w:color="auto" w:fill="FFFFFF"/>
        </w:rPr>
        <w:t>N</w:t>
      </w:r>
      <w:r w:rsidRPr="00D95C0F">
        <w:rPr>
          <w:rFonts w:asciiTheme="minorHAnsi" w:eastAsia="Calibri" w:hAnsiTheme="minorHAnsi"/>
          <w:color w:val="000000" w:themeColor="text1"/>
          <w:shd w:val="clear" w:color="auto" w:fill="FFFFFF"/>
        </w:rPr>
        <w:t xml:space="preserve">ecessities, </w:t>
      </w:r>
      <w:r w:rsidR="00F72862" w:rsidRPr="00D95C0F">
        <w:rPr>
          <w:rFonts w:asciiTheme="minorHAnsi" w:eastAsia="Calibri" w:hAnsiTheme="minorHAnsi"/>
          <w:color w:val="000000" w:themeColor="text1"/>
          <w:shd w:val="clear" w:color="auto" w:fill="FFFFFF"/>
        </w:rPr>
        <w:t>W</w:t>
      </w:r>
      <w:r w:rsidRPr="00D95C0F">
        <w:rPr>
          <w:rFonts w:asciiTheme="minorHAnsi" w:eastAsia="Calibri" w:hAnsiTheme="minorHAnsi"/>
          <w:color w:val="000000" w:themeColor="text1"/>
          <w:shd w:val="clear" w:color="auto" w:fill="FFFFFF"/>
        </w:rPr>
        <w:t xml:space="preserve">ants, and </w:t>
      </w:r>
      <w:r w:rsidR="00F72862" w:rsidRPr="00D95C0F">
        <w:rPr>
          <w:rFonts w:asciiTheme="minorHAnsi" w:eastAsia="Calibri" w:hAnsiTheme="minorHAnsi"/>
          <w:color w:val="000000" w:themeColor="text1"/>
          <w:shd w:val="clear" w:color="auto" w:fill="FFFFFF"/>
        </w:rPr>
        <w:t>L</w:t>
      </w:r>
      <w:r w:rsidRPr="00D95C0F">
        <w:rPr>
          <w:rFonts w:asciiTheme="minorHAnsi" w:eastAsia="Calibri" w:hAnsiTheme="minorHAnsi"/>
          <w:color w:val="000000" w:themeColor="text1"/>
          <w:shd w:val="clear" w:color="auto" w:fill="FFFFFF"/>
        </w:rPr>
        <w:t xml:space="preserve">acks in </w:t>
      </w:r>
      <w:r w:rsidR="00F72862" w:rsidRPr="00D95C0F">
        <w:rPr>
          <w:rFonts w:asciiTheme="minorHAnsi" w:eastAsia="Calibri" w:hAnsiTheme="minorHAnsi"/>
          <w:color w:val="000000" w:themeColor="text1"/>
          <w:shd w:val="clear" w:color="auto" w:fill="FFFFFF"/>
        </w:rPr>
        <w:t>D</w:t>
      </w:r>
      <w:r w:rsidRPr="00D95C0F">
        <w:rPr>
          <w:rFonts w:asciiTheme="minorHAnsi" w:eastAsia="Calibri" w:hAnsiTheme="minorHAnsi"/>
          <w:color w:val="000000" w:themeColor="text1"/>
          <w:shd w:val="clear" w:color="auto" w:fill="FFFFFF"/>
        </w:rPr>
        <w:t xml:space="preserve">ifferent </w:t>
      </w:r>
      <w:r w:rsidR="00F72862" w:rsidRPr="00D95C0F">
        <w:rPr>
          <w:rFonts w:asciiTheme="minorHAnsi" w:eastAsia="Calibri" w:hAnsiTheme="minorHAnsi"/>
          <w:color w:val="000000" w:themeColor="text1"/>
          <w:shd w:val="clear" w:color="auto" w:fill="FFFFFF"/>
        </w:rPr>
        <w:t>L</w:t>
      </w:r>
      <w:r w:rsidRPr="00D95C0F">
        <w:rPr>
          <w:rFonts w:asciiTheme="minorHAnsi" w:eastAsia="Calibri" w:hAnsiTheme="minorHAnsi"/>
          <w:color w:val="000000" w:themeColor="text1"/>
          <w:shd w:val="clear" w:color="auto" w:fill="FFFFFF"/>
        </w:rPr>
        <w:t xml:space="preserve">anguage </w:t>
      </w:r>
      <w:r w:rsidR="00F72862"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kills </w:t>
      </w:r>
      <w:r w:rsidR="00F72862" w:rsidRPr="00D95C0F">
        <w:rPr>
          <w:rFonts w:asciiTheme="minorHAnsi" w:eastAsia="Calibri" w:hAnsiTheme="minorHAnsi"/>
          <w:color w:val="000000" w:themeColor="text1"/>
          <w:shd w:val="clear" w:color="auto" w:fill="FFFFFF"/>
        </w:rPr>
        <w:t>T</w:t>
      </w:r>
      <w:r w:rsidRPr="00D95C0F">
        <w:rPr>
          <w:rFonts w:asciiTheme="minorHAnsi" w:eastAsia="Calibri" w:hAnsiTheme="minorHAnsi"/>
          <w:color w:val="000000" w:themeColor="text1"/>
          <w:shd w:val="clear" w:color="auto" w:fill="FFFFFF"/>
        </w:rPr>
        <w:t xml:space="preserve">aught in </w:t>
      </w:r>
      <w:r w:rsidR="00F72862" w:rsidRPr="00D95C0F">
        <w:rPr>
          <w:rFonts w:asciiTheme="minorHAnsi" w:eastAsia="Calibri" w:hAnsiTheme="minorHAnsi"/>
          <w:color w:val="000000" w:themeColor="text1"/>
          <w:shd w:val="clear" w:color="auto" w:fill="FFFFFF"/>
        </w:rPr>
        <w:t>G</w:t>
      </w:r>
      <w:r w:rsidRPr="00D95C0F">
        <w:rPr>
          <w:rFonts w:asciiTheme="minorHAnsi" w:eastAsia="Calibri" w:hAnsiTheme="minorHAnsi"/>
          <w:color w:val="000000" w:themeColor="text1"/>
          <w:shd w:val="clear" w:color="auto" w:fill="FFFFFF"/>
        </w:rPr>
        <w:t xml:space="preserve">eneral English </w:t>
      </w:r>
      <w:r w:rsidR="00F72862"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ourses. </w:t>
      </w:r>
      <w:r w:rsidRPr="00D95C0F">
        <w:rPr>
          <w:rFonts w:asciiTheme="minorHAnsi" w:eastAsia="Calibri" w:hAnsiTheme="minorHAnsi"/>
          <w:i/>
          <w:color w:val="000000" w:themeColor="text1"/>
          <w:shd w:val="clear" w:color="auto" w:fill="FFFFFF"/>
        </w:rPr>
        <w:t>Modern Journal of Language Teaching Methods</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5</w:t>
      </w:r>
      <w:r w:rsidRPr="00D95C0F">
        <w:rPr>
          <w:rFonts w:asciiTheme="minorHAnsi" w:eastAsia="Calibri" w:hAnsiTheme="minorHAnsi"/>
          <w:color w:val="000000" w:themeColor="text1"/>
          <w:shd w:val="clear" w:color="auto" w:fill="FFFFFF"/>
        </w:rPr>
        <w:t>(1), p.236.</w:t>
      </w:r>
      <w:r w:rsidR="00E81689" w:rsidRPr="00D95C0F">
        <w:rPr>
          <w:rFonts w:asciiTheme="minorHAnsi" w:eastAsia="Calibri" w:hAnsiTheme="minorHAnsi"/>
          <w:color w:val="000000" w:themeColor="text1"/>
          <w:shd w:val="clear" w:color="auto" w:fill="FFFFFF"/>
        </w:rPr>
        <w:t xml:space="preserve"> Available at: </w:t>
      </w:r>
      <w:hyperlink r:id="rId153" w:history="1">
        <w:r w:rsidR="00E81689" w:rsidRPr="00D95C0F">
          <w:rPr>
            <w:rStyle w:val="Hyperlink"/>
            <w:rFonts w:asciiTheme="minorHAnsi" w:eastAsia="Calibri" w:hAnsiTheme="minorHAnsi"/>
            <w:color w:val="000000" w:themeColor="text1"/>
            <w:u w:val="none"/>
            <w:shd w:val="clear" w:color="auto" w:fill="FFFFFF"/>
          </w:rPr>
          <w:t>https://www.semanticscholar.org/paper/Investigating-Efl-Learners%27-Perception-of-Needs%3A-in-Ahour-Mohseni/7d88ac61dc541e5643fd1adaf52e1cc1c7de6d24</w:t>
        </w:r>
      </w:hyperlink>
      <w:r w:rsidR="00E81689" w:rsidRPr="00D95C0F">
        <w:rPr>
          <w:rFonts w:asciiTheme="minorHAnsi" w:eastAsia="Calibri" w:hAnsiTheme="minorHAnsi"/>
          <w:color w:val="000000" w:themeColor="text1"/>
          <w:shd w:val="clear" w:color="auto" w:fill="FFFFFF"/>
        </w:rPr>
        <w:t xml:space="preserve"> (Accessed: 20 January 2018).</w:t>
      </w:r>
    </w:p>
    <w:p w14:paraId="3EAD4CDC" w14:textId="5B99445F" w:rsidR="00E67EA5" w:rsidRPr="00D95C0F" w:rsidRDefault="00E67EA5" w:rsidP="00F1674B">
      <w:pPr>
        <w:pStyle w:val="dx-doi"/>
        <w:spacing w:before="0" w:after="0" w:line="360" w:lineRule="auto"/>
        <w:jc w:val="both"/>
        <w:rPr>
          <w:rFonts w:asciiTheme="minorHAnsi" w:hAnsiTheme="minorHAnsi" w:cstheme="minorHAnsi"/>
          <w:color w:val="000000" w:themeColor="text1"/>
        </w:rPr>
      </w:pPr>
      <w:r w:rsidRPr="00D95C0F">
        <w:rPr>
          <w:rFonts w:asciiTheme="minorHAnsi" w:eastAsia="Calibri" w:hAnsiTheme="minorHAnsi" w:cstheme="minorHAnsi"/>
          <w:color w:val="000000" w:themeColor="text1"/>
          <w:shd w:val="clear" w:color="auto" w:fill="FFFFFF"/>
        </w:rPr>
        <w:t xml:space="preserve">Ahmadi, R. and Hasani, M., 2018. Capturing </w:t>
      </w:r>
      <w:r w:rsidR="005D36B5" w:rsidRPr="00D95C0F">
        <w:rPr>
          <w:rFonts w:asciiTheme="minorHAnsi" w:eastAsia="Calibri" w:hAnsiTheme="minorHAnsi" w:cstheme="minorHAnsi"/>
          <w:color w:val="000000" w:themeColor="text1"/>
          <w:shd w:val="clear" w:color="auto" w:fill="FFFFFF"/>
        </w:rPr>
        <w:t>S</w:t>
      </w:r>
      <w:r w:rsidRPr="00D95C0F">
        <w:rPr>
          <w:rFonts w:asciiTheme="minorHAnsi" w:eastAsia="Calibri" w:hAnsiTheme="minorHAnsi" w:cstheme="minorHAnsi"/>
          <w:color w:val="000000" w:themeColor="text1"/>
          <w:shd w:val="clear" w:color="auto" w:fill="FFFFFF"/>
        </w:rPr>
        <w:t xml:space="preserve">tudent </w:t>
      </w:r>
      <w:r w:rsidR="005D36B5" w:rsidRPr="00D95C0F">
        <w:rPr>
          <w:rFonts w:asciiTheme="minorHAnsi" w:eastAsia="Calibri" w:hAnsiTheme="minorHAnsi" w:cstheme="minorHAnsi"/>
          <w:color w:val="000000" w:themeColor="text1"/>
          <w:shd w:val="clear" w:color="auto" w:fill="FFFFFF"/>
        </w:rPr>
        <w:t>V</w:t>
      </w:r>
      <w:r w:rsidRPr="00D95C0F">
        <w:rPr>
          <w:rFonts w:asciiTheme="minorHAnsi" w:eastAsia="Calibri" w:hAnsiTheme="minorHAnsi" w:cstheme="minorHAnsi"/>
          <w:color w:val="000000" w:themeColor="text1"/>
          <w:shd w:val="clear" w:color="auto" w:fill="FFFFFF"/>
        </w:rPr>
        <w:t xml:space="preserve">oice on TEFL </w:t>
      </w:r>
      <w:r w:rsidR="005D36B5" w:rsidRPr="00D95C0F">
        <w:rPr>
          <w:rFonts w:asciiTheme="minorHAnsi" w:eastAsia="Calibri" w:hAnsiTheme="minorHAnsi" w:cstheme="minorHAnsi"/>
          <w:color w:val="000000" w:themeColor="text1"/>
          <w:shd w:val="clear" w:color="auto" w:fill="FFFFFF"/>
        </w:rPr>
        <w:t>S</w:t>
      </w:r>
      <w:r w:rsidRPr="00D95C0F">
        <w:rPr>
          <w:rFonts w:asciiTheme="minorHAnsi" w:eastAsia="Calibri" w:hAnsiTheme="minorHAnsi" w:cstheme="minorHAnsi"/>
          <w:color w:val="000000" w:themeColor="text1"/>
          <w:shd w:val="clear" w:color="auto" w:fill="FFFFFF"/>
        </w:rPr>
        <w:t xml:space="preserve">yllabus </w:t>
      </w:r>
      <w:r w:rsidR="005D36B5" w:rsidRPr="00D95C0F">
        <w:rPr>
          <w:rFonts w:asciiTheme="minorHAnsi" w:eastAsia="Calibri" w:hAnsiTheme="minorHAnsi" w:cstheme="minorHAnsi"/>
          <w:color w:val="000000" w:themeColor="text1"/>
          <w:shd w:val="clear" w:color="auto" w:fill="FFFFFF"/>
        </w:rPr>
        <w:t>D</w:t>
      </w:r>
      <w:r w:rsidRPr="00D95C0F">
        <w:rPr>
          <w:rFonts w:asciiTheme="minorHAnsi" w:eastAsia="Calibri" w:hAnsiTheme="minorHAnsi" w:cstheme="minorHAnsi"/>
          <w:color w:val="000000" w:themeColor="text1"/>
          <w:shd w:val="clear" w:color="auto" w:fill="FFFFFF"/>
        </w:rPr>
        <w:t>esign: Agenticity of pedagogical dialogue negotiation. Cogent Education, 5(1), p.1522780.</w:t>
      </w:r>
      <w:r w:rsidR="00CA025A" w:rsidRPr="00D95C0F">
        <w:rPr>
          <w:rFonts w:asciiTheme="minorHAnsi" w:eastAsia="Calibri" w:hAnsiTheme="minorHAnsi" w:cstheme="minorHAnsi"/>
          <w:color w:val="000000" w:themeColor="text1"/>
          <w:shd w:val="clear" w:color="auto" w:fill="FFFFFF"/>
        </w:rPr>
        <w:t xml:space="preserve"> Available at: </w:t>
      </w:r>
      <w:hyperlink r:id="rId154" w:history="1">
        <w:r w:rsidR="00CA025A" w:rsidRPr="00D95C0F">
          <w:rPr>
            <w:rStyle w:val="Hyperlink"/>
            <w:rFonts w:asciiTheme="minorHAnsi" w:eastAsiaTheme="majorEastAsia" w:hAnsiTheme="minorHAnsi" w:cstheme="minorHAnsi"/>
            <w:color w:val="000000" w:themeColor="text1"/>
            <w:u w:val="none"/>
          </w:rPr>
          <w:t>https://doi.org/10.1080/2331186X.2018.1522780</w:t>
        </w:r>
      </w:hyperlink>
      <w:r w:rsidR="00F83E0A" w:rsidRPr="00D95C0F">
        <w:rPr>
          <w:rFonts w:asciiTheme="minorHAnsi" w:hAnsiTheme="minorHAnsi" w:cstheme="minorHAnsi"/>
          <w:color w:val="000000" w:themeColor="text1"/>
        </w:rPr>
        <w:t xml:space="preserve"> (Accessed: </w:t>
      </w:r>
      <w:r w:rsidR="002E2A55" w:rsidRPr="00D95C0F">
        <w:rPr>
          <w:rFonts w:asciiTheme="minorHAnsi" w:hAnsiTheme="minorHAnsi" w:cstheme="minorHAnsi"/>
          <w:color w:val="000000" w:themeColor="text1"/>
        </w:rPr>
        <w:t>12 November 2022).</w:t>
      </w:r>
    </w:p>
    <w:p w14:paraId="196A7C60" w14:textId="02B26F02"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Akerman, K., 2020. Invisible imposter: </w:t>
      </w:r>
      <w:r w:rsidR="005D36B5"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 xml:space="preserve">dentity in </w:t>
      </w:r>
      <w:r w:rsidR="005D36B5"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nstitutions. </w:t>
      </w:r>
      <w:r w:rsidRPr="00D95C0F">
        <w:rPr>
          <w:rFonts w:asciiTheme="minorHAnsi" w:eastAsia="Calibri" w:hAnsiTheme="minorHAnsi"/>
          <w:i/>
          <w:color w:val="222222"/>
          <w:shd w:val="clear" w:color="auto" w:fill="FFFFFF"/>
        </w:rPr>
        <w:t>Perspectives: Policy and</w:t>
      </w:r>
      <w:r w:rsidR="005D36B5" w:rsidRPr="00D95C0F">
        <w:rPr>
          <w:rFonts w:asciiTheme="minorHAnsi" w:eastAsia="Calibri" w:hAnsiTheme="minorHAnsi"/>
          <w:i/>
          <w:color w:val="222222"/>
          <w:shd w:val="clear" w:color="auto" w:fill="FFFFFF"/>
        </w:rPr>
        <w:t xml:space="preserve"> P</w:t>
      </w:r>
      <w:r w:rsidRPr="00D95C0F">
        <w:rPr>
          <w:rFonts w:asciiTheme="minorHAnsi" w:eastAsia="Calibri" w:hAnsiTheme="minorHAnsi"/>
          <w:i/>
          <w:color w:val="222222"/>
          <w:shd w:val="clear" w:color="auto" w:fill="FFFFFF"/>
        </w:rPr>
        <w:t xml:space="preserve">ractice in </w:t>
      </w:r>
      <w:r w:rsidR="005D36B5" w:rsidRPr="00D95C0F">
        <w:rPr>
          <w:rFonts w:asciiTheme="minorHAnsi" w:eastAsia="Calibri" w:hAnsiTheme="minorHAnsi"/>
          <w:i/>
          <w:color w:val="222222"/>
          <w:shd w:val="clear" w:color="auto" w:fill="FFFFFF"/>
        </w:rPr>
        <w:t>H</w:t>
      </w:r>
      <w:r w:rsidRPr="00D95C0F">
        <w:rPr>
          <w:rFonts w:asciiTheme="minorHAnsi" w:eastAsia="Calibri" w:hAnsiTheme="minorHAnsi"/>
          <w:i/>
          <w:color w:val="222222"/>
          <w:shd w:val="clear" w:color="auto" w:fill="FFFFFF"/>
        </w:rPr>
        <w:t xml:space="preserve">igher </w:t>
      </w:r>
      <w:r w:rsidR="005D36B5" w:rsidRPr="00D95C0F">
        <w:rPr>
          <w:rFonts w:asciiTheme="minorHAnsi" w:eastAsia="Calibri" w:hAnsiTheme="minorHAnsi"/>
          <w:i/>
          <w:color w:val="222222"/>
          <w:shd w:val="clear" w:color="auto" w:fill="FFFFFF"/>
        </w:rPr>
        <w:t>E</w:t>
      </w:r>
      <w:r w:rsidRPr="00D95C0F">
        <w:rPr>
          <w:rFonts w:asciiTheme="minorHAnsi" w:eastAsia="Calibri" w:hAnsiTheme="minorHAnsi"/>
          <w:i/>
          <w:color w:val="222222"/>
          <w:shd w:val="clear" w:color="auto" w:fill="FFFFFF"/>
        </w:rPr>
        <w:t>ducation</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24</w:t>
      </w:r>
      <w:r w:rsidRPr="00D95C0F">
        <w:rPr>
          <w:rFonts w:asciiTheme="minorHAnsi" w:eastAsia="Calibri" w:hAnsiTheme="minorHAnsi"/>
          <w:color w:val="222222"/>
          <w:shd w:val="clear" w:color="auto" w:fill="FFFFFF"/>
        </w:rPr>
        <w:t>(4), pp.126-130.</w:t>
      </w:r>
      <w:r w:rsidR="005F70C6" w:rsidRPr="00D95C0F">
        <w:rPr>
          <w:rFonts w:asciiTheme="minorHAnsi" w:eastAsia="Calibri" w:hAnsiTheme="minorHAnsi"/>
          <w:color w:val="222222"/>
          <w:shd w:val="clear" w:color="auto" w:fill="FFFFFF"/>
        </w:rPr>
        <w:t xml:space="preserve"> Available: </w:t>
      </w:r>
      <w:hyperlink r:id="rId155" w:history="1">
        <w:r w:rsidR="0084106E" w:rsidRPr="00D95C0F">
          <w:rPr>
            <w:rStyle w:val="Hyperlink"/>
            <w:rFonts w:asciiTheme="minorHAnsi" w:eastAsia="Calibri" w:hAnsiTheme="minorHAnsi"/>
            <w:color w:val="000000" w:themeColor="text1"/>
            <w:u w:val="none"/>
            <w:shd w:val="clear" w:color="auto" w:fill="FFFFFF"/>
          </w:rPr>
          <w:t>https://doi.org/10.1080/13603108.2020.1734683</w:t>
        </w:r>
      </w:hyperlink>
      <w:r w:rsidR="0084106E" w:rsidRPr="00D95C0F">
        <w:rPr>
          <w:rFonts w:asciiTheme="minorHAnsi" w:eastAsia="Calibri" w:hAnsiTheme="minorHAnsi"/>
          <w:color w:val="000000" w:themeColor="text1"/>
          <w:shd w:val="clear" w:color="auto" w:fill="FFFFFF"/>
        </w:rPr>
        <w:t xml:space="preserve"> </w:t>
      </w:r>
      <w:r w:rsidR="0084106E" w:rsidRPr="00D95C0F">
        <w:rPr>
          <w:rFonts w:asciiTheme="minorHAnsi" w:eastAsia="Calibri" w:hAnsiTheme="minorHAnsi"/>
          <w:color w:val="222222"/>
          <w:shd w:val="clear" w:color="auto" w:fill="FFFFFF"/>
        </w:rPr>
        <w:t>(Accessed: 01 January 2023).</w:t>
      </w:r>
    </w:p>
    <w:p w14:paraId="66C907F7" w14:textId="06F5DB52" w:rsidR="00616CCD" w:rsidRPr="00D95C0F" w:rsidRDefault="00616CCD" w:rsidP="00E67EA5">
      <w:pPr>
        <w:rPr>
          <w:rFonts w:asciiTheme="minorHAnsi" w:eastAsia="Calibri" w:hAnsiTheme="minorHAnsi"/>
          <w:color w:val="000000" w:themeColor="text1"/>
          <w:shd w:val="clear" w:color="auto" w:fill="FFFFFF"/>
        </w:rPr>
      </w:pPr>
      <w:r w:rsidRPr="00D95C0F">
        <w:rPr>
          <w:rStyle w:val="ui-provider"/>
          <w:rFonts w:asciiTheme="minorHAnsi" w:eastAsiaTheme="majorEastAsia" w:hAnsiTheme="minorHAnsi"/>
          <w:color w:val="000000" w:themeColor="text1"/>
        </w:rPr>
        <w:t>Aladdin, A., 2016. A Needs Analysis for the Course Materials Design of the Arabic Language Course</w:t>
      </w:r>
      <w:r w:rsidR="006D1B2F" w:rsidRPr="00D95C0F">
        <w:rPr>
          <w:rStyle w:val="ui-provider"/>
          <w:rFonts w:asciiTheme="minorHAnsi" w:eastAsiaTheme="majorEastAsia" w:hAnsiTheme="minorHAnsi"/>
          <w:color w:val="000000" w:themeColor="text1"/>
        </w:rPr>
        <w:t xml:space="preserve">. </w:t>
      </w:r>
      <w:r w:rsidRPr="00D95C0F">
        <w:rPr>
          <w:rStyle w:val="ui-provider"/>
          <w:rFonts w:asciiTheme="minorHAnsi" w:eastAsiaTheme="majorEastAsia" w:hAnsiTheme="minorHAnsi"/>
          <w:i/>
          <w:iCs/>
          <w:color w:val="000000" w:themeColor="text1"/>
        </w:rPr>
        <w:t>International Journal of Social Science and Humanity</w:t>
      </w:r>
      <w:r w:rsidRPr="00D95C0F">
        <w:rPr>
          <w:rStyle w:val="ui-provider"/>
          <w:rFonts w:asciiTheme="minorHAnsi" w:eastAsiaTheme="majorEastAsia" w:hAnsiTheme="minorHAnsi"/>
          <w:color w:val="000000" w:themeColor="text1"/>
        </w:rPr>
        <w:t>, 6 (6),</w:t>
      </w:r>
      <w:r w:rsidR="006D1B2F" w:rsidRPr="00D95C0F">
        <w:rPr>
          <w:rStyle w:val="ui-provider"/>
          <w:rFonts w:asciiTheme="minorHAnsi" w:eastAsiaTheme="majorEastAsia" w:hAnsiTheme="minorHAnsi"/>
          <w:color w:val="000000" w:themeColor="text1"/>
        </w:rPr>
        <w:t xml:space="preserve"> pp.</w:t>
      </w:r>
      <w:r w:rsidRPr="00D95C0F">
        <w:rPr>
          <w:rStyle w:val="ui-provider"/>
          <w:rFonts w:asciiTheme="minorHAnsi" w:eastAsiaTheme="majorEastAsia" w:hAnsiTheme="minorHAnsi"/>
          <w:color w:val="000000" w:themeColor="text1"/>
        </w:rPr>
        <w:t xml:space="preserve"> 423-426.</w:t>
      </w:r>
      <w:r w:rsidR="009C2599" w:rsidRPr="00D95C0F">
        <w:rPr>
          <w:rStyle w:val="ui-provider"/>
          <w:rFonts w:asciiTheme="minorHAnsi" w:eastAsiaTheme="majorEastAsia" w:hAnsiTheme="minorHAnsi"/>
          <w:color w:val="000000" w:themeColor="text1"/>
        </w:rPr>
        <w:t xml:space="preserve"> Available at:</w:t>
      </w:r>
      <w:r w:rsidR="009C2599" w:rsidRPr="00D95C0F">
        <w:rPr>
          <w:rFonts w:asciiTheme="minorHAnsi" w:hAnsiTheme="minorHAnsi"/>
          <w:color w:val="000000" w:themeColor="text1"/>
        </w:rPr>
        <w:t xml:space="preserve"> </w:t>
      </w:r>
      <w:hyperlink r:id="rId156" w:history="1">
        <w:r w:rsidR="009C2599" w:rsidRPr="00D95C0F">
          <w:rPr>
            <w:rStyle w:val="Hyperlink"/>
            <w:rFonts w:asciiTheme="minorHAnsi" w:hAnsiTheme="minorHAnsi"/>
            <w:color w:val="000000" w:themeColor="text1"/>
            <w:u w:val="none"/>
          </w:rPr>
          <w:t>https://doi.org/10.7763/ijssh.2016.v6.684</w:t>
        </w:r>
      </w:hyperlink>
      <w:r w:rsidR="009C2599" w:rsidRPr="00D95C0F">
        <w:rPr>
          <w:rFonts w:asciiTheme="minorHAnsi" w:hAnsiTheme="minorHAnsi"/>
          <w:color w:val="000000" w:themeColor="text1"/>
        </w:rPr>
        <w:t xml:space="preserve"> (Accessed: 17 </w:t>
      </w:r>
      <w:r w:rsidR="00A32972" w:rsidRPr="00D95C0F">
        <w:rPr>
          <w:rFonts w:asciiTheme="minorHAnsi" w:hAnsiTheme="minorHAnsi"/>
          <w:color w:val="000000" w:themeColor="text1"/>
        </w:rPr>
        <w:t>February</w:t>
      </w:r>
      <w:r w:rsidR="009C2599" w:rsidRPr="00D95C0F">
        <w:rPr>
          <w:rFonts w:asciiTheme="minorHAnsi" w:hAnsiTheme="minorHAnsi"/>
          <w:color w:val="000000" w:themeColor="text1"/>
        </w:rPr>
        <w:t xml:space="preserve"> </w:t>
      </w:r>
      <w:r w:rsidR="00A32972" w:rsidRPr="00D95C0F">
        <w:rPr>
          <w:rFonts w:asciiTheme="minorHAnsi" w:hAnsiTheme="minorHAnsi"/>
          <w:color w:val="000000" w:themeColor="text1"/>
        </w:rPr>
        <w:t>2024).</w:t>
      </w:r>
    </w:p>
    <w:p w14:paraId="25322A4C" w14:textId="42523D2B" w:rsidR="00E67EA5" w:rsidRPr="00D95C0F" w:rsidRDefault="1B117C85" w:rsidP="00AA42EB">
      <w:pPr>
        <w:spacing w:before="100" w:beforeAutospacing="1" w:after="100" w:afterAutospacing="1"/>
        <w:rPr>
          <w:rFonts w:asciiTheme="minorHAnsi" w:hAnsiTheme="minorHAnsi"/>
          <w:color w:val="000000" w:themeColor="text1"/>
        </w:rPr>
      </w:pPr>
      <w:r w:rsidRPr="00D95C0F">
        <w:rPr>
          <w:rFonts w:asciiTheme="minorHAnsi" w:hAnsiTheme="minorHAnsi"/>
          <w:color w:val="000000" w:themeColor="text1"/>
        </w:rPr>
        <w:t>Alamri, M.</w:t>
      </w:r>
      <w:r w:rsidR="29A7B5AB" w:rsidRPr="00D95C0F">
        <w:rPr>
          <w:rFonts w:asciiTheme="minorHAnsi" w:hAnsiTheme="minorHAnsi"/>
          <w:color w:val="000000" w:themeColor="text1"/>
        </w:rPr>
        <w:t>,</w:t>
      </w:r>
      <w:r w:rsidRPr="00D95C0F">
        <w:rPr>
          <w:rFonts w:asciiTheme="minorHAnsi" w:hAnsiTheme="minorHAnsi"/>
          <w:color w:val="000000" w:themeColor="text1"/>
        </w:rPr>
        <w:t xml:space="preserve"> 2011. Higher </w:t>
      </w:r>
      <w:r w:rsidR="004F52FE" w:rsidRPr="00D95C0F">
        <w:rPr>
          <w:rFonts w:asciiTheme="minorHAnsi" w:hAnsiTheme="minorHAnsi"/>
          <w:color w:val="000000" w:themeColor="text1"/>
        </w:rPr>
        <w:t>E</w:t>
      </w:r>
      <w:r w:rsidRPr="00D95C0F">
        <w:rPr>
          <w:rFonts w:asciiTheme="minorHAnsi" w:hAnsiTheme="minorHAnsi"/>
          <w:color w:val="000000" w:themeColor="text1"/>
        </w:rPr>
        <w:t xml:space="preserve">ducation in Saudi Arabia. </w:t>
      </w:r>
      <w:r w:rsidRPr="00D95C0F">
        <w:rPr>
          <w:rFonts w:asciiTheme="minorHAnsi" w:hAnsiTheme="minorHAnsi"/>
          <w:i/>
          <w:iCs/>
          <w:color w:val="000000" w:themeColor="text1"/>
        </w:rPr>
        <w:t xml:space="preserve">Journal of Higher Education Theory and Practice, </w:t>
      </w:r>
      <w:r w:rsidRPr="00D95C0F">
        <w:rPr>
          <w:rFonts w:asciiTheme="minorHAnsi" w:hAnsiTheme="minorHAnsi"/>
          <w:color w:val="000000" w:themeColor="text1"/>
        </w:rPr>
        <w:t xml:space="preserve">11(4), </w:t>
      </w:r>
      <w:r w:rsidR="00393659" w:rsidRPr="00D95C0F">
        <w:rPr>
          <w:rFonts w:asciiTheme="minorHAnsi" w:hAnsiTheme="minorHAnsi"/>
          <w:color w:val="000000" w:themeColor="text1"/>
        </w:rPr>
        <w:t xml:space="preserve">pp. </w:t>
      </w:r>
      <w:r w:rsidRPr="00D95C0F">
        <w:rPr>
          <w:rFonts w:asciiTheme="minorHAnsi" w:hAnsiTheme="minorHAnsi"/>
          <w:color w:val="000000" w:themeColor="text1"/>
        </w:rPr>
        <w:t>88</w:t>
      </w:r>
      <w:r w:rsidR="004F52FE" w:rsidRPr="00D95C0F">
        <w:rPr>
          <w:rFonts w:asciiTheme="minorHAnsi" w:hAnsiTheme="minorHAnsi"/>
          <w:color w:val="000000" w:themeColor="text1"/>
        </w:rPr>
        <w:t>-</w:t>
      </w:r>
      <w:r w:rsidRPr="00D95C0F">
        <w:rPr>
          <w:rFonts w:asciiTheme="minorHAnsi" w:hAnsiTheme="minorHAnsi"/>
          <w:color w:val="000000" w:themeColor="text1"/>
        </w:rPr>
        <w:t xml:space="preserve">91. </w:t>
      </w:r>
      <w:r w:rsidR="00393659" w:rsidRPr="00D95C0F">
        <w:rPr>
          <w:rFonts w:asciiTheme="minorHAnsi" w:hAnsiTheme="minorHAnsi"/>
          <w:color w:val="000000" w:themeColor="text1"/>
        </w:rPr>
        <w:t xml:space="preserve"> </w:t>
      </w:r>
      <w:r w:rsidR="00DA62C7" w:rsidRPr="00D95C0F">
        <w:rPr>
          <w:rFonts w:asciiTheme="minorHAnsi" w:hAnsiTheme="minorHAnsi"/>
          <w:color w:val="000000" w:themeColor="text1"/>
        </w:rPr>
        <w:t xml:space="preserve">Available at: </w:t>
      </w:r>
      <w:hyperlink r:id="rId157" w:history="1">
        <w:r w:rsidR="00DA62C7" w:rsidRPr="00D95C0F">
          <w:rPr>
            <w:rStyle w:val="Hyperlink"/>
            <w:rFonts w:asciiTheme="minorHAnsi" w:hAnsiTheme="minorHAnsi"/>
            <w:color w:val="000000" w:themeColor="text1"/>
            <w:u w:val="none"/>
          </w:rPr>
          <w:t>http://m.www.na-businesspress.com/JHETP/AlamriWeb11-4.pdf</w:t>
        </w:r>
      </w:hyperlink>
      <w:r w:rsidR="00DA62C7" w:rsidRPr="00D95C0F">
        <w:rPr>
          <w:rFonts w:asciiTheme="minorHAnsi" w:hAnsiTheme="minorHAnsi"/>
          <w:color w:val="000000" w:themeColor="text1"/>
        </w:rPr>
        <w:t xml:space="preserve"> </w:t>
      </w:r>
      <w:r w:rsidR="00CB0EB5" w:rsidRPr="00D95C0F">
        <w:rPr>
          <w:rFonts w:asciiTheme="minorHAnsi" w:hAnsiTheme="minorHAnsi"/>
          <w:color w:val="000000" w:themeColor="text1"/>
        </w:rPr>
        <w:t>(Accessed: 24 August 2023).</w:t>
      </w:r>
      <w:r w:rsidR="004F52FE" w:rsidRPr="00D95C0F">
        <w:rPr>
          <w:rFonts w:asciiTheme="minorHAnsi" w:eastAsia="Calibri" w:hAnsiTheme="minorHAnsi"/>
          <w:color w:val="222222"/>
          <w:shd w:val="clear" w:color="auto" w:fill="FFFFFF"/>
        </w:rPr>
        <w:t xml:space="preserve"> </w:t>
      </w:r>
    </w:p>
    <w:p w14:paraId="108D5AA9" w14:textId="7FA342FA"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shd w:val="clear" w:color="auto" w:fill="FFFFFF"/>
        </w:rPr>
        <w:t xml:space="preserve">Al Azri, R.H. </w:t>
      </w:r>
      <w:r w:rsidRPr="00D95C0F">
        <w:rPr>
          <w:rFonts w:asciiTheme="minorHAnsi" w:eastAsia="Calibri" w:hAnsiTheme="minorHAnsi"/>
          <w:color w:val="000000" w:themeColor="text1"/>
          <w:shd w:val="clear" w:color="auto" w:fill="FFFFFF"/>
        </w:rPr>
        <w:t xml:space="preserve">and Al-Rashdi, M.H., 2014. The </w:t>
      </w:r>
      <w:r w:rsidR="00533FFF"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ffect of </w:t>
      </w:r>
      <w:r w:rsidR="00533FFF" w:rsidRPr="00D95C0F">
        <w:rPr>
          <w:rFonts w:asciiTheme="minorHAnsi" w:eastAsia="Calibri" w:hAnsiTheme="minorHAnsi"/>
          <w:color w:val="000000" w:themeColor="text1"/>
          <w:shd w:val="clear" w:color="auto" w:fill="FFFFFF"/>
        </w:rPr>
        <w:t>U</w:t>
      </w:r>
      <w:r w:rsidRPr="00D95C0F">
        <w:rPr>
          <w:rFonts w:asciiTheme="minorHAnsi" w:eastAsia="Calibri" w:hAnsiTheme="minorHAnsi"/>
          <w:color w:val="000000" w:themeColor="text1"/>
          <w:shd w:val="clear" w:color="auto" w:fill="FFFFFF"/>
        </w:rPr>
        <w:t xml:space="preserve">sing </w:t>
      </w:r>
      <w:r w:rsidR="00533FFF"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 xml:space="preserve">uthentic </w:t>
      </w:r>
      <w:r w:rsidR="00533FFF" w:rsidRPr="00D95C0F">
        <w:rPr>
          <w:rFonts w:asciiTheme="minorHAnsi" w:eastAsia="Calibri" w:hAnsiTheme="minorHAnsi"/>
          <w:color w:val="000000" w:themeColor="text1"/>
          <w:shd w:val="clear" w:color="auto" w:fill="FFFFFF"/>
        </w:rPr>
        <w:t>M</w:t>
      </w:r>
      <w:r w:rsidRPr="00D95C0F">
        <w:rPr>
          <w:rFonts w:asciiTheme="minorHAnsi" w:eastAsia="Calibri" w:hAnsiTheme="minorHAnsi"/>
          <w:color w:val="000000" w:themeColor="text1"/>
          <w:shd w:val="clear" w:color="auto" w:fill="FFFFFF"/>
        </w:rPr>
        <w:t xml:space="preserve">aterials in </w:t>
      </w:r>
      <w:r w:rsidR="005747D2" w:rsidRPr="00D95C0F">
        <w:rPr>
          <w:rFonts w:asciiTheme="minorHAnsi" w:eastAsia="Calibri" w:hAnsiTheme="minorHAnsi"/>
          <w:color w:val="000000" w:themeColor="text1"/>
          <w:shd w:val="clear" w:color="auto" w:fill="FFFFFF"/>
        </w:rPr>
        <w:t>T</w:t>
      </w:r>
      <w:r w:rsidRPr="00D95C0F">
        <w:rPr>
          <w:rFonts w:asciiTheme="minorHAnsi" w:eastAsia="Calibri" w:hAnsiTheme="minorHAnsi"/>
          <w:color w:val="000000" w:themeColor="text1"/>
          <w:shd w:val="clear" w:color="auto" w:fill="FFFFFF"/>
        </w:rPr>
        <w:t>eaching. </w:t>
      </w:r>
      <w:r w:rsidRPr="00D95C0F">
        <w:rPr>
          <w:rFonts w:asciiTheme="minorHAnsi" w:eastAsia="Calibri" w:hAnsiTheme="minorHAnsi"/>
          <w:i/>
          <w:color w:val="000000" w:themeColor="text1"/>
          <w:shd w:val="clear" w:color="auto" w:fill="FFFFFF"/>
        </w:rPr>
        <w:t xml:space="preserve">International </w:t>
      </w:r>
      <w:r w:rsidR="005747D2" w:rsidRPr="00D95C0F">
        <w:rPr>
          <w:rFonts w:asciiTheme="minorHAnsi" w:eastAsia="Calibri" w:hAnsiTheme="minorHAnsi"/>
          <w:i/>
          <w:color w:val="000000" w:themeColor="text1"/>
          <w:shd w:val="clear" w:color="auto" w:fill="FFFFFF"/>
        </w:rPr>
        <w:t>J</w:t>
      </w:r>
      <w:r w:rsidRPr="00D95C0F">
        <w:rPr>
          <w:rFonts w:asciiTheme="minorHAnsi" w:eastAsia="Calibri" w:hAnsiTheme="minorHAnsi"/>
          <w:i/>
          <w:color w:val="000000" w:themeColor="text1"/>
          <w:shd w:val="clear" w:color="auto" w:fill="FFFFFF"/>
        </w:rPr>
        <w:t xml:space="preserve">ournal of </w:t>
      </w:r>
      <w:r w:rsidR="005747D2" w:rsidRPr="00D95C0F">
        <w:rPr>
          <w:rFonts w:asciiTheme="minorHAnsi" w:eastAsia="Calibri" w:hAnsiTheme="minorHAnsi"/>
          <w:i/>
          <w:color w:val="000000" w:themeColor="text1"/>
          <w:shd w:val="clear" w:color="auto" w:fill="FFFFFF"/>
        </w:rPr>
        <w:t>Scientific</w:t>
      </w:r>
      <w:r w:rsidRPr="00D95C0F">
        <w:rPr>
          <w:rFonts w:asciiTheme="minorHAnsi" w:eastAsia="Calibri" w:hAnsiTheme="minorHAnsi"/>
          <w:i/>
          <w:color w:val="000000" w:themeColor="text1"/>
          <w:shd w:val="clear" w:color="auto" w:fill="FFFFFF"/>
        </w:rPr>
        <w:t xml:space="preserve"> </w:t>
      </w:r>
      <w:r w:rsidR="005747D2" w:rsidRPr="00D95C0F">
        <w:rPr>
          <w:rFonts w:asciiTheme="minorHAnsi" w:eastAsia="Calibri" w:hAnsiTheme="minorHAnsi"/>
          <w:i/>
          <w:color w:val="000000" w:themeColor="text1"/>
          <w:shd w:val="clear" w:color="auto" w:fill="FFFFFF"/>
        </w:rPr>
        <w:t>and</w:t>
      </w:r>
      <w:r w:rsidRPr="00D95C0F">
        <w:rPr>
          <w:rFonts w:asciiTheme="minorHAnsi" w:eastAsia="Calibri" w:hAnsiTheme="minorHAnsi"/>
          <w:i/>
          <w:color w:val="000000" w:themeColor="text1"/>
          <w:shd w:val="clear" w:color="auto" w:fill="FFFFFF"/>
        </w:rPr>
        <w:t xml:space="preserve"> </w:t>
      </w:r>
      <w:r w:rsidR="005747D2" w:rsidRPr="00D95C0F">
        <w:rPr>
          <w:rFonts w:asciiTheme="minorHAnsi" w:eastAsia="Calibri" w:hAnsiTheme="minorHAnsi"/>
          <w:i/>
          <w:color w:val="000000" w:themeColor="text1"/>
          <w:shd w:val="clear" w:color="auto" w:fill="FFFFFF"/>
        </w:rPr>
        <w:t>T</w:t>
      </w:r>
      <w:r w:rsidRPr="00D95C0F">
        <w:rPr>
          <w:rFonts w:asciiTheme="minorHAnsi" w:eastAsia="Calibri" w:hAnsiTheme="minorHAnsi"/>
          <w:i/>
          <w:color w:val="000000" w:themeColor="text1"/>
          <w:shd w:val="clear" w:color="auto" w:fill="FFFFFF"/>
        </w:rPr>
        <w:t xml:space="preserve">echnology </w:t>
      </w:r>
      <w:r w:rsidR="005747D2" w:rsidRPr="00D95C0F">
        <w:rPr>
          <w:rFonts w:asciiTheme="minorHAnsi" w:eastAsia="Calibri" w:hAnsiTheme="minorHAnsi"/>
          <w:i/>
          <w:color w:val="000000" w:themeColor="text1"/>
          <w:shd w:val="clear" w:color="auto" w:fill="FFFFFF"/>
        </w:rPr>
        <w:t>R</w:t>
      </w:r>
      <w:r w:rsidRPr="00D95C0F">
        <w:rPr>
          <w:rFonts w:asciiTheme="minorHAnsi" w:eastAsia="Calibri" w:hAnsiTheme="minorHAnsi"/>
          <w:i/>
          <w:color w:val="000000" w:themeColor="text1"/>
          <w:shd w:val="clear" w:color="auto" w:fill="FFFFFF"/>
        </w:rPr>
        <w:t>esearch</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3</w:t>
      </w:r>
      <w:r w:rsidRPr="00D95C0F">
        <w:rPr>
          <w:rFonts w:asciiTheme="minorHAnsi" w:eastAsia="Calibri" w:hAnsiTheme="minorHAnsi"/>
          <w:color w:val="000000" w:themeColor="text1"/>
          <w:shd w:val="clear" w:color="auto" w:fill="FFFFFF"/>
        </w:rPr>
        <w:t>(10), pp.249-</w:t>
      </w:r>
      <w:r w:rsidRPr="00D95C0F">
        <w:rPr>
          <w:rFonts w:asciiTheme="minorHAnsi" w:eastAsia="Calibri" w:hAnsiTheme="minorHAnsi"/>
          <w:color w:val="000000" w:themeColor="text1"/>
          <w:shd w:val="clear" w:color="auto" w:fill="FFFFFF"/>
        </w:rPr>
        <w:lastRenderedPageBreak/>
        <w:t xml:space="preserve">254. Available at: </w:t>
      </w:r>
      <w:hyperlink r:id="rId158">
        <w:r w:rsidRPr="00D95C0F">
          <w:rPr>
            <w:rFonts w:asciiTheme="minorHAnsi" w:eastAsia="Calibri" w:hAnsiTheme="minorHAnsi"/>
            <w:color w:val="000000" w:themeColor="text1"/>
            <w:shd w:val="clear" w:color="auto" w:fill="FFFFFF"/>
          </w:rPr>
          <w:t>http://www.ijstr.org/final-print/oct2014/The-Effect-Of-Using-Authentic-Materials-In-Teaching.pdf</w:t>
        </w:r>
      </w:hyperlink>
      <w:r w:rsidRPr="00D95C0F">
        <w:rPr>
          <w:rFonts w:asciiTheme="minorHAnsi" w:eastAsia="Calibri" w:hAnsiTheme="minorHAnsi"/>
          <w:color w:val="000000" w:themeColor="text1"/>
          <w:shd w:val="clear" w:color="auto" w:fill="FFFFFF"/>
        </w:rPr>
        <w:t xml:space="preserve"> (</w:t>
      </w:r>
      <w:r w:rsidR="005F6717"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ccessed: 20 October 2019).</w:t>
      </w:r>
    </w:p>
    <w:p w14:paraId="4E293F94" w14:textId="071D509E" w:rsidR="00954137" w:rsidRPr="00D95C0F" w:rsidRDefault="00954137" w:rsidP="00E67EA5">
      <w:pPr>
        <w:rPr>
          <w:rFonts w:asciiTheme="minorHAnsi" w:hAnsiTheme="minorHAnsi"/>
          <w:shd w:val="clear" w:color="auto" w:fill="FFFFFF"/>
        </w:rPr>
      </w:pPr>
      <w:r w:rsidRPr="00D95C0F">
        <w:rPr>
          <w:rFonts w:asciiTheme="minorHAnsi" w:hAnsiTheme="minorHAnsi"/>
          <w:shd w:val="clear" w:color="auto" w:fill="FFFFFF"/>
          <w:lang w:val="it-IT"/>
        </w:rPr>
        <w:t xml:space="preserve">Al-Busaidi, S., and Tuzlukova, V., 2014. </w:t>
      </w:r>
      <w:r w:rsidRPr="00D95C0F">
        <w:rPr>
          <w:rFonts w:asciiTheme="minorHAnsi" w:hAnsiTheme="minorHAnsi"/>
          <w:shd w:val="clear" w:color="auto" w:fill="FFFFFF"/>
        </w:rPr>
        <w:t xml:space="preserve">Local </w:t>
      </w:r>
      <w:r w:rsidR="005747D2" w:rsidRPr="00D95C0F">
        <w:rPr>
          <w:rFonts w:asciiTheme="minorHAnsi" w:hAnsiTheme="minorHAnsi"/>
          <w:shd w:val="clear" w:color="auto" w:fill="FFFFFF"/>
        </w:rPr>
        <w:t>P</w:t>
      </w:r>
      <w:r w:rsidRPr="00D95C0F">
        <w:rPr>
          <w:rFonts w:asciiTheme="minorHAnsi" w:hAnsiTheme="minorHAnsi"/>
          <w:shd w:val="clear" w:color="auto" w:fill="FFFFFF"/>
        </w:rPr>
        <w:t xml:space="preserve">erspectives on </w:t>
      </w:r>
      <w:r w:rsidR="005747D2" w:rsidRPr="00D95C0F">
        <w:rPr>
          <w:rFonts w:asciiTheme="minorHAnsi" w:hAnsiTheme="minorHAnsi"/>
          <w:shd w:val="clear" w:color="auto" w:fill="FFFFFF"/>
        </w:rPr>
        <w:t>T</w:t>
      </w:r>
      <w:r w:rsidRPr="00D95C0F">
        <w:rPr>
          <w:rFonts w:asciiTheme="minorHAnsi" w:hAnsiTheme="minorHAnsi"/>
          <w:shd w:val="clear" w:color="auto" w:fill="FFFFFF"/>
        </w:rPr>
        <w:t xml:space="preserve">eacher </w:t>
      </w:r>
      <w:r w:rsidR="005747D2" w:rsidRPr="00D95C0F">
        <w:rPr>
          <w:rFonts w:asciiTheme="minorHAnsi" w:hAnsiTheme="minorHAnsi"/>
          <w:shd w:val="clear" w:color="auto" w:fill="FFFFFF"/>
        </w:rPr>
        <w:t>P</w:t>
      </w:r>
      <w:r w:rsidRPr="00D95C0F">
        <w:rPr>
          <w:rFonts w:asciiTheme="minorHAnsi" w:hAnsiTheme="minorHAnsi"/>
          <w:shd w:val="clear" w:color="auto" w:fill="FFFFFF"/>
        </w:rPr>
        <w:t xml:space="preserve">rofessional </w:t>
      </w:r>
      <w:r w:rsidR="005747D2" w:rsidRPr="00D95C0F">
        <w:rPr>
          <w:rFonts w:asciiTheme="minorHAnsi" w:hAnsiTheme="minorHAnsi"/>
          <w:shd w:val="clear" w:color="auto" w:fill="FFFFFF"/>
        </w:rPr>
        <w:t>D</w:t>
      </w:r>
      <w:r w:rsidRPr="00D95C0F">
        <w:rPr>
          <w:rFonts w:asciiTheme="minorHAnsi" w:hAnsiTheme="minorHAnsi"/>
          <w:shd w:val="clear" w:color="auto" w:fill="FFFFFF"/>
        </w:rPr>
        <w:t xml:space="preserve">evelopment: Targeting </w:t>
      </w:r>
      <w:r w:rsidR="005747D2" w:rsidRPr="00D95C0F">
        <w:rPr>
          <w:rFonts w:asciiTheme="minorHAnsi" w:hAnsiTheme="minorHAnsi"/>
          <w:shd w:val="clear" w:color="auto" w:fill="FFFFFF"/>
        </w:rPr>
        <w:t>P</w:t>
      </w:r>
      <w:r w:rsidRPr="00D95C0F">
        <w:rPr>
          <w:rFonts w:asciiTheme="minorHAnsi" w:hAnsiTheme="minorHAnsi"/>
          <w:shd w:val="clear" w:color="auto" w:fill="FFFFFF"/>
        </w:rPr>
        <w:t xml:space="preserve">olicy and </w:t>
      </w:r>
      <w:r w:rsidR="005747D2" w:rsidRPr="00D95C0F">
        <w:rPr>
          <w:rFonts w:asciiTheme="minorHAnsi" w:hAnsiTheme="minorHAnsi"/>
          <w:shd w:val="clear" w:color="auto" w:fill="FFFFFF"/>
        </w:rPr>
        <w:t>P</w:t>
      </w:r>
      <w:r w:rsidRPr="00D95C0F">
        <w:rPr>
          <w:rFonts w:asciiTheme="minorHAnsi" w:hAnsiTheme="minorHAnsi"/>
          <w:shd w:val="clear" w:color="auto" w:fill="FFFFFF"/>
        </w:rPr>
        <w:t>ractice. </w:t>
      </w:r>
      <w:r w:rsidRPr="00D95C0F">
        <w:rPr>
          <w:rFonts w:asciiTheme="minorHAnsi" w:hAnsiTheme="minorHAnsi"/>
          <w:i/>
          <w:iCs/>
          <w:shd w:val="clear" w:color="auto" w:fill="FFFFFF"/>
        </w:rPr>
        <w:t xml:space="preserve">Asian </w:t>
      </w:r>
      <w:r w:rsidR="00BD2268" w:rsidRPr="00D95C0F">
        <w:rPr>
          <w:rFonts w:asciiTheme="minorHAnsi" w:hAnsiTheme="minorHAnsi"/>
          <w:i/>
          <w:iCs/>
          <w:shd w:val="clear" w:color="auto" w:fill="FFFFFF"/>
        </w:rPr>
        <w:t>J</w:t>
      </w:r>
      <w:r w:rsidRPr="00D95C0F">
        <w:rPr>
          <w:rFonts w:asciiTheme="minorHAnsi" w:hAnsiTheme="minorHAnsi"/>
          <w:i/>
          <w:iCs/>
          <w:shd w:val="clear" w:color="auto" w:fill="FFFFFF"/>
        </w:rPr>
        <w:t xml:space="preserve">ournal of </w:t>
      </w:r>
      <w:r w:rsidR="00BD2268" w:rsidRPr="00D95C0F">
        <w:rPr>
          <w:rFonts w:asciiTheme="minorHAnsi" w:hAnsiTheme="minorHAnsi"/>
          <w:i/>
          <w:iCs/>
          <w:shd w:val="clear" w:color="auto" w:fill="FFFFFF"/>
        </w:rPr>
        <w:t>M</w:t>
      </w:r>
      <w:r w:rsidRPr="00D95C0F">
        <w:rPr>
          <w:rFonts w:asciiTheme="minorHAnsi" w:hAnsiTheme="minorHAnsi"/>
          <w:i/>
          <w:iCs/>
          <w:shd w:val="clear" w:color="auto" w:fill="FFFFFF"/>
        </w:rPr>
        <w:t xml:space="preserve">anagement </w:t>
      </w:r>
      <w:r w:rsidR="00BD2268" w:rsidRPr="00D95C0F">
        <w:rPr>
          <w:rFonts w:asciiTheme="minorHAnsi" w:hAnsiTheme="minorHAnsi"/>
          <w:i/>
          <w:iCs/>
          <w:shd w:val="clear" w:color="auto" w:fill="FFFFFF"/>
        </w:rPr>
        <w:t>S</w:t>
      </w:r>
      <w:r w:rsidRPr="00D95C0F">
        <w:rPr>
          <w:rFonts w:asciiTheme="minorHAnsi" w:hAnsiTheme="minorHAnsi"/>
          <w:i/>
          <w:iCs/>
          <w:shd w:val="clear" w:color="auto" w:fill="FFFFFF"/>
        </w:rPr>
        <w:t xml:space="preserve">ciences </w:t>
      </w:r>
      <w:r w:rsidR="00350782" w:rsidRPr="00D95C0F">
        <w:rPr>
          <w:rFonts w:asciiTheme="minorHAnsi" w:hAnsiTheme="minorHAnsi"/>
          <w:i/>
          <w:iCs/>
          <w:shd w:val="clear" w:color="auto" w:fill="FFFFFF"/>
        </w:rPr>
        <w:t>and</w:t>
      </w:r>
      <w:r w:rsidRPr="00D95C0F">
        <w:rPr>
          <w:rFonts w:asciiTheme="minorHAnsi" w:hAnsiTheme="minorHAnsi"/>
          <w:i/>
          <w:iCs/>
          <w:shd w:val="clear" w:color="auto" w:fill="FFFFFF"/>
        </w:rPr>
        <w:t xml:space="preserve"> </w:t>
      </w:r>
      <w:r w:rsidR="00BD2268" w:rsidRPr="00D95C0F">
        <w:rPr>
          <w:rFonts w:asciiTheme="minorHAnsi" w:hAnsiTheme="minorHAnsi"/>
          <w:i/>
          <w:iCs/>
          <w:shd w:val="clear" w:color="auto" w:fill="FFFFFF"/>
        </w:rPr>
        <w:t>E</w:t>
      </w:r>
      <w:r w:rsidRPr="00D95C0F">
        <w:rPr>
          <w:rFonts w:asciiTheme="minorHAnsi" w:hAnsiTheme="minorHAnsi"/>
          <w:i/>
          <w:iCs/>
          <w:shd w:val="clear" w:color="auto" w:fill="FFFFFF"/>
        </w:rPr>
        <w:t>ducation</w:t>
      </w:r>
      <w:r w:rsidRPr="00D95C0F">
        <w:rPr>
          <w:rFonts w:asciiTheme="minorHAnsi" w:hAnsiTheme="minorHAnsi"/>
          <w:shd w:val="clear" w:color="auto" w:fill="FFFFFF"/>
        </w:rPr>
        <w:t>,</w:t>
      </w:r>
      <w:r w:rsidR="00C47AEF" w:rsidRPr="00D95C0F">
        <w:rPr>
          <w:rFonts w:asciiTheme="minorHAnsi" w:hAnsiTheme="minorHAnsi"/>
          <w:shd w:val="clear" w:color="auto" w:fill="FFFFFF"/>
        </w:rPr>
        <w:t xml:space="preserve"> </w:t>
      </w:r>
      <w:r w:rsidR="00C47AEF" w:rsidRPr="00D95C0F">
        <w:rPr>
          <w:color w:val="05103E"/>
        </w:rPr>
        <w:t>3(4), pp.</w:t>
      </w:r>
      <w:r w:rsidRPr="00D95C0F">
        <w:rPr>
          <w:rFonts w:asciiTheme="minorHAnsi" w:hAnsiTheme="minorHAnsi"/>
          <w:shd w:val="clear" w:color="auto" w:fill="FFFFFF"/>
        </w:rPr>
        <w:t>74-84.</w:t>
      </w:r>
      <w:r w:rsidR="00801ECD" w:rsidRPr="00D95C0F">
        <w:rPr>
          <w:rFonts w:asciiTheme="minorHAnsi" w:hAnsiTheme="minorHAnsi"/>
          <w:shd w:val="clear" w:color="auto" w:fill="FFFFFF"/>
        </w:rPr>
        <w:t xml:space="preserve"> </w:t>
      </w:r>
      <w:r w:rsidR="00801ECD" w:rsidRPr="00D95C0F">
        <w:rPr>
          <w:rFonts w:asciiTheme="minorHAnsi" w:hAnsiTheme="minorHAnsi"/>
          <w:color w:val="000000" w:themeColor="text1"/>
          <w:shd w:val="clear" w:color="auto" w:fill="FFFFFF"/>
        </w:rPr>
        <w:t>Available at:</w:t>
      </w:r>
      <w:r w:rsidR="00801ECD" w:rsidRPr="00D95C0F">
        <w:rPr>
          <w:color w:val="000000" w:themeColor="text1"/>
        </w:rPr>
        <w:t xml:space="preserve"> </w:t>
      </w:r>
      <w:hyperlink r:id="rId159" w:history="1">
        <w:r w:rsidR="00801ECD" w:rsidRPr="00D95C0F">
          <w:rPr>
            <w:rStyle w:val="Hyperlink"/>
            <w:rFonts w:asciiTheme="minorHAnsi" w:hAnsiTheme="minorHAnsi"/>
            <w:color w:val="000000" w:themeColor="text1"/>
            <w:u w:val="none"/>
            <w:shd w:val="clear" w:color="auto" w:fill="FFFFFF"/>
          </w:rPr>
          <w:t>http://www.ajmse.leena-luna.co.jp/AJMSEPDFs/Vol.3(4)/AJMSE2014(3.4-05).pdf</w:t>
        </w:r>
      </w:hyperlink>
      <w:r w:rsidR="00801ECD" w:rsidRPr="00D95C0F">
        <w:rPr>
          <w:rFonts w:asciiTheme="minorHAnsi" w:hAnsiTheme="minorHAnsi"/>
          <w:color w:val="000000" w:themeColor="text1"/>
          <w:shd w:val="clear" w:color="auto" w:fill="FFFFFF"/>
        </w:rPr>
        <w:t xml:space="preserve"> (Accessed: </w:t>
      </w:r>
      <w:r w:rsidR="007230F9" w:rsidRPr="00D95C0F">
        <w:rPr>
          <w:rFonts w:asciiTheme="minorHAnsi" w:hAnsiTheme="minorHAnsi"/>
          <w:color w:val="000000" w:themeColor="text1"/>
          <w:shd w:val="clear" w:color="auto" w:fill="FFFFFF"/>
        </w:rPr>
        <w:t>1 March 2022).</w:t>
      </w:r>
    </w:p>
    <w:p w14:paraId="013DA915" w14:textId="768FE137" w:rsidR="0048052D" w:rsidRPr="00D95C0F" w:rsidRDefault="0048052D" w:rsidP="00D910E2">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Alemayehu, E., 2021. Does Continuous Professional Development (CPD) Improve Teachers Performance? </w:t>
      </w:r>
      <w:proofErr w:type="gramStart"/>
      <w:r w:rsidRPr="00D95C0F">
        <w:rPr>
          <w:rFonts w:asciiTheme="minorHAnsi" w:eastAsia="Calibri" w:hAnsiTheme="minorHAnsi"/>
          <w:color w:val="000000" w:themeColor="text1"/>
          <w:shd w:val="clear" w:color="auto" w:fill="FFFFFF"/>
        </w:rPr>
        <w:t>Evidences</w:t>
      </w:r>
      <w:proofErr w:type="gramEnd"/>
      <w:r w:rsidRPr="00D95C0F">
        <w:rPr>
          <w:rFonts w:asciiTheme="minorHAnsi" w:eastAsia="Calibri" w:hAnsiTheme="minorHAnsi"/>
          <w:color w:val="000000" w:themeColor="text1"/>
          <w:shd w:val="clear" w:color="auto" w:fill="FFFFFF"/>
        </w:rPr>
        <w:t xml:space="preserve"> from Public Schools in Addis Ababa, Ethiopia. </w:t>
      </w:r>
      <w:r w:rsidRPr="00D95C0F">
        <w:rPr>
          <w:rFonts w:asciiTheme="minorHAnsi" w:eastAsia="Calibri" w:hAnsiTheme="minorHAnsi"/>
          <w:i/>
          <w:iCs/>
          <w:color w:val="000000" w:themeColor="text1"/>
          <w:shd w:val="clear" w:color="auto" w:fill="FFFFFF"/>
        </w:rPr>
        <w:t xml:space="preserve">Research </w:t>
      </w:r>
      <w:r w:rsidR="00BD2268" w:rsidRPr="00D95C0F">
        <w:rPr>
          <w:rFonts w:asciiTheme="minorHAnsi" w:eastAsia="Calibri" w:hAnsiTheme="minorHAnsi"/>
          <w:i/>
          <w:iCs/>
          <w:color w:val="000000" w:themeColor="text1"/>
          <w:shd w:val="clear" w:color="auto" w:fill="FFFFFF"/>
        </w:rPr>
        <w:t>and</w:t>
      </w:r>
      <w:r w:rsidRPr="00D95C0F">
        <w:rPr>
          <w:rFonts w:asciiTheme="minorHAnsi" w:eastAsia="Calibri" w:hAnsiTheme="minorHAnsi"/>
          <w:i/>
          <w:iCs/>
          <w:color w:val="000000" w:themeColor="text1"/>
          <w:shd w:val="clear" w:color="auto" w:fill="FFFFFF"/>
        </w:rPr>
        <w:t xml:space="preserve"> Reviews: Journal of Educational Studies</w:t>
      </w:r>
      <w:r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i/>
          <w:iCs/>
          <w:color w:val="000000" w:themeColor="text1"/>
          <w:shd w:val="clear" w:color="auto" w:fill="FFFFFF"/>
        </w:rPr>
        <w:t>7</w:t>
      </w:r>
      <w:r w:rsidRPr="00D95C0F">
        <w:rPr>
          <w:rFonts w:asciiTheme="minorHAnsi" w:eastAsia="Calibri" w:hAnsiTheme="minorHAnsi"/>
          <w:color w:val="000000" w:themeColor="text1"/>
          <w:shd w:val="clear" w:color="auto" w:fill="FFFFFF"/>
        </w:rPr>
        <w:t>(9), pp.1-17.</w:t>
      </w:r>
      <w:r w:rsidR="00D63880" w:rsidRPr="00D95C0F">
        <w:rPr>
          <w:rFonts w:asciiTheme="minorHAnsi" w:eastAsia="Calibri" w:hAnsiTheme="minorHAnsi"/>
          <w:color w:val="000000" w:themeColor="text1"/>
          <w:shd w:val="clear" w:color="auto" w:fill="FFFFFF"/>
        </w:rPr>
        <w:t xml:space="preserve"> </w:t>
      </w:r>
      <w:r w:rsidR="00F73981" w:rsidRPr="00D95C0F">
        <w:rPr>
          <w:rFonts w:asciiTheme="minorHAnsi" w:eastAsia="Calibri" w:hAnsiTheme="minorHAnsi"/>
          <w:color w:val="000000" w:themeColor="text1"/>
          <w:shd w:val="clear" w:color="auto" w:fill="FFFFFF"/>
        </w:rPr>
        <w:t>Available</w:t>
      </w:r>
      <w:r w:rsidR="00D63880" w:rsidRPr="00D95C0F">
        <w:rPr>
          <w:rFonts w:asciiTheme="minorHAnsi" w:eastAsia="Calibri" w:hAnsiTheme="minorHAnsi"/>
          <w:color w:val="000000" w:themeColor="text1"/>
          <w:shd w:val="clear" w:color="auto" w:fill="FFFFFF"/>
        </w:rPr>
        <w:t xml:space="preserve"> at </w:t>
      </w:r>
      <w:hyperlink r:id="rId160" w:history="1">
        <w:r w:rsidR="00F73981" w:rsidRPr="00D95C0F">
          <w:rPr>
            <w:rStyle w:val="Hyperlink"/>
            <w:rFonts w:asciiTheme="minorHAnsi" w:eastAsia="Calibri" w:hAnsiTheme="minorHAnsi"/>
            <w:color w:val="000000" w:themeColor="text1"/>
            <w:u w:val="none"/>
            <w:shd w:val="clear" w:color="auto" w:fill="FFFFFF"/>
          </w:rPr>
          <w:t>https://www.rroij.com/open-access/does-continuous-professional-development-cpd-improve-teachers-performance-evidences-from-public-schools-in-addis-ababa-ethiopia.php?aid=90108</w:t>
        </w:r>
      </w:hyperlink>
      <w:r w:rsidR="00F73981" w:rsidRPr="00D95C0F">
        <w:rPr>
          <w:rFonts w:asciiTheme="minorHAnsi" w:eastAsia="Calibri" w:hAnsiTheme="minorHAnsi"/>
          <w:color w:val="000000" w:themeColor="text1"/>
          <w:shd w:val="clear" w:color="auto" w:fill="FFFFFF"/>
        </w:rPr>
        <w:t xml:space="preserve"> (Accessed: 13 February </w:t>
      </w:r>
      <w:r w:rsidR="00D910E2" w:rsidRPr="00D95C0F">
        <w:rPr>
          <w:rFonts w:asciiTheme="minorHAnsi" w:eastAsia="Calibri" w:hAnsiTheme="minorHAnsi"/>
          <w:color w:val="000000" w:themeColor="text1"/>
          <w:shd w:val="clear" w:color="auto" w:fill="FFFFFF"/>
        </w:rPr>
        <w:t>2022).</w:t>
      </w:r>
    </w:p>
    <w:p w14:paraId="19DBCFF3" w14:textId="148AD056" w:rsidR="00E67EA5" w:rsidRPr="00D95C0F" w:rsidRDefault="00E67EA5" w:rsidP="00E67EA5">
      <w:pPr>
        <w:rPr>
          <w:rFonts w:asciiTheme="minorHAnsi" w:eastAsia="Calibri" w:hAnsiTheme="minorHAnsi"/>
          <w:color w:val="000000"/>
          <w:shd w:val="clear" w:color="auto" w:fill="FFFFFF"/>
        </w:rPr>
      </w:pPr>
      <w:r w:rsidRPr="00D95C0F">
        <w:rPr>
          <w:rFonts w:asciiTheme="minorHAnsi" w:eastAsia="Calibri" w:hAnsiTheme="minorHAnsi"/>
          <w:color w:val="000000" w:themeColor="text1"/>
          <w:shd w:val="clear" w:color="auto" w:fill="FFFFFF"/>
        </w:rPr>
        <w:t>Alexander, O., Argent, S. and Spencer, J., 2008a. </w:t>
      </w:r>
      <w:r w:rsidRPr="00D95C0F">
        <w:rPr>
          <w:rFonts w:asciiTheme="minorHAnsi" w:eastAsia="Calibri" w:hAnsiTheme="minorHAnsi"/>
          <w:i/>
          <w:color w:val="000000" w:themeColor="text1"/>
          <w:shd w:val="clear" w:color="auto" w:fill="FFFFFF"/>
        </w:rPr>
        <w:t xml:space="preserve">EAP </w:t>
      </w:r>
      <w:r w:rsidR="007230F9" w:rsidRPr="00D95C0F">
        <w:rPr>
          <w:rFonts w:asciiTheme="minorHAnsi" w:eastAsia="Calibri" w:hAnsiTheme="minorHAnsi"/>
          <w:i/>
          <w:color w:val="000000" w:themeColor="text1"/>
          <w:shd w:val="clear" w:color="auto" w:fill="FFFFFF"/>
        </w:rPr>
        <w:t>E</w:t>
      </w:r>
      <w:r w:rsidRPr="00D95C0F">
        <w:rPr>
          <w:rFonts w:asciiTheme="minorHAnsi" w:eastAsia="Calibri" w:hAnsiTheme="minorHAnsi"/>
          <w:i/>
          <w:color w:val="000000" w:themeColor="text1"/>
          <w:shd w:val="clear" w:color="auto" w:fill="FFFFFF"/>
        </w:rPr>
        <w:t xml:space="preserve">ssentials: A </w:t>
      </w:r>
      <w:r w:rsidR="007230F9" w:rsidRPr="00D95C0F">
        <w:rPr>
          <w:rFonts w:asciiTheme="minorHAnsi" w:eastAsia="Calibri" w:hAnsiTheme="minorHAnsi"/>
          <w:i/>
          <w:color w:val="000000" w:themeColor="text1"/>
          <w:shd w:val="clear" w:color="auto" w:fill="FFFFFF"/>
        </w:rPr>
        <w:t>T</w:t>
      </w:r>
      <w:r w:rsidRPr="00D95C0F">
        <w:rPr>
          <w:rFonts w:asciiTheme="minorHAnsi" w:eastAsia="Calibri" w:hAnsiTheme="minorHAnsi"/>
          <w:i/>
          <w:color w:val="000000" w:themeColor="text1"/>
          <w:shd w:val="clear" w:color="auto" w:fill="FFFFFF"/>
        </w:rPr>
        <w:t xml:space="preserve">eacher's </w:t>
      </w:r>
      <w:r w:rsidR="007230F9" w:rsidRPr="00D95C0F">
        <w:rPr>
          <w:rFonts w:asciiTheme="minorHAnsi" w:eastAsia="Calibri" w:hAnsiTheme="minorHAnsi"/>
          <w:i/>
          <w:color w:val="000000" w:themeColor="text1"/>
          <w:shd w:val="clear" w:color="auto" w:fill="FFFFFF"/>
        </w:rPr>
        <w:t>G</w:t>
      </w:r>
      <w:r w:rsidRPr="00D95C0F">
        <w:rPr>
          <w:rFonts w:asciiTheme="minorHAnsi" w:eastAsia="Calibri" w:hAnsiTheme="minorHAnsi"/>
          <w:i/>
          <w:color w:val="000000" w:themeColor="text1"/>
          <w:shd w:val="clear" w:color="auto" w:fill="FFFFFF"/>
        </w:rPr>
        <w:t xml:space="preserve">uide to </w:t>
      </w:r>
      <w:r w:rsidR="007230F9" w:rsidRPr="00D95C0F">
        <w:rPr>
          <w:rFonts w:asciiTheme="minorHAnsi" w:eastAsia="Calibri" w:hAnsiTheme="minorHAnsi"/>
          <w:i/>
          <w:color w:val="000000" w:themeColor="text1"/>
          <w:shd w:val="clear" w:color="auto" w:fill="FFFFFF"/>
        </w:rPr>
        <w:t>P</w:t>
      </w:r>
      <w:r w:rsidRPr="00D95C0F">
        <w:rPr>
          <w:rFonts w:asciiTheme="minorHAnsi" w:eastAsia="Calibri" w:hAnsiTheme="minorHAnsi"/>
          <w:i/>
          <w:color w:val="000000" w:themeColor="text1"/>
          <w:shd w:val="clear" w:color="auto" w:fill="FFFFFF"/>
        </w:rPr>
        <w:t xml:space="preserve">rinciples and </w:t>
      </w:r>
      <w:r w:rsidR="007230F9" w:rsidRPr="00D95C0F">
        <w:rPr>
          <w:rFonts w:asciiTheme="minorHAnsi" w:eastAsia="Calibri" w:hAnsiTheme="minorHAnsi"/>
          <w:i/>
          <w:color w:val="000000" w:themeColor="text1"/>
          <w:shd w:val="clear" w:color="auto" w:fill="FFFFFF"/>
        </w:rPr>
        <w:t>P</w:t>
      </w:r>
      <w:r w:rsidRPr="00D95C0F">
        <w:rPr>
          <w:rFonts w:asciiTheme="minorHAnsi" w:eastAsia="Calibri" w:hAnsiTheme="minorHAnsi"/>
          <w:i/>
          <w:color w:val="000000" w:themeColor="text1"/>
          <w:shd w:val="clear" w:color="auto" w:fill="FFFFFF"/>
        </w:rPr>
        <w:t>ractice</w:t>
      </w:r>
      <w:r w:rsidRPr="00D95C0F">
        <w:rPr>
          <w:rFonts w:asciiTheme="minorHAnsi" w:eastAsia="Calibri" w:hAnsiTheme="minorHAnsi"/>
          <w:color w:val="000000" w:themeColor="text1"/>
          <w:shd w:val="clear" w:color="auto" w:fill="FFFFFF"/>
        </w:rPr>
        <w:t xml:space="preserve">. </w:t>
      </w:r>
      <w:r w:rsidR="00460D0B" w:rsidRPr="00D95C0F">
        <w:rPr>
          <w:rFonts w:asciiTheme="minorHAnsi" w:eastAsia="Calibri" w:hAnsiTheme="minorHAnsi"/>
          <w:color w:val="000000" w:themeColor="text1"/>
          <w:shd w:val="clear" w:color="auto" w:fill="FFFFFF"/>
        </w:rPr>
        <w:t>2</w:t>
      </w:r>
      <w:r w:rsidR="007230F9" w:rsidRPr="00D95C0F">
        <w:rPr>
          <w:rFonts w:asciiTheme="minorHAnsi" w:eastAsia="Calibri" w:hAnsiTheme="minorHAnsi"/>
          <w:color w:val="000000" w:themeColor="text1"/>
          <w:shd w:val="clear" w:color="auto" w:fill="FFFFFF"/>
        </w:rPr>
        <w:t>nd</w:t>
      </w:r>
      <w:r w:rsidR="00460D0B" w:rsidRPr="00D95C0F">
        <w:rPr>
          <w:rFonts w:asciiTheme="minorHAnsi" w:eastAsia="Calibri" w:hAnsiTheme="minorHAnsi"/>
          <w:color w:val="000000" w:themeColor="text1"/>
          <w:shd w:val="clear" w:color="auto" w:fill="FFFFFF"/>
        </w:rPr>
        <w:t xml:space="preserve"> ed. </w:t>
      </w:r>
      <w:r w:rsidR="00786C14" w:rsidRPr="00D95C0F">
        <w:rPr>
          <w:rFonts w:asciiTheme="minorHAnsi" w:hAnsiTheme="minorHAnsi"/>
          <w:color w:val="222222"/>
          <w:shd w:val="clear" w:color="auto" w:fill="FFFFFF"/>
        </w:rPr>
        <w:t>Reading</w:t>
      </w:r>
      <w:r w:rsidR="008C73AE" w:rsidRPr="00D95C0F">
        <w:rPr>
          <w:rFonts w:asciiTheme="minorHAnsi" w:hAnsiTheme="minorHAnsi"/>
          <w:color w:val="222222"/>
          <w:shd w:val="clear" w:color="auto" w:fill="FFFFFF"/>
        </w:rPr>
        <w:t>:</w:t>
      </w:r>
      <w:r w:rsidR="00DB068E" w:rsidRPr="00D95C0F">
        <w:rPr>
          <w:rFonts w:asciiTheme="minorHAnsi" w:hAnsiTheme="minorHAnsi"/>
          <w:color w:val="222222"/>
          <w:shd w:val="clear" w:color="auto" w:fill="FFFFFF"/>
        </w:rPr>
        <w:t xml:space="preserve"> </w:t>
      </w:r>
      <w:r w:rsidR="00786C14" w:rsidRPr="00D95C0F">
        <w:rPr>
          <w:rFonts w:asciiTheme="minorHAnsi" w:hAnsiTheme="minorHAnsi"/>
          <w:color w:val="222222"/>
          <w:shd w:val="clear" w:color="auto" w:fill="FFFFFF"/>
        </w:rPr>
        <w:t xml:space="preserve">Garnet </w:t>
      </w:r>
      <w:r w:rsidR="00AA265B" w:rsidRPr="00D95C0F">
        <w:rPr>
          <w:rFonts w:asciiTheme="minorHAnsi" w:hAnsiTheme="minorHAnsi"/>
          <w:color w:val="222222"/>
          <w:shd w:val="clear" w:color="auto" w:fill="FFFFFF"/>
        </w:rPr>
        <w:t>Education</w:t>
      </w:r>
      <w:r w:rsidR="00786C14" w:rsidRPr="00D95C0F">
        <w:rPr>
          <w:rFonts w:asciiTheme="minorHAnsi" w:hAnsiTheme="minorHAnsi"/>
          <w:color w:val="222222"/>
          <w:shd w:val="clear" w:color="auto" w:fill="FFFFFF"/>
        </w:rPr>
        <w:t>.</w:t>
      </w:r>
    </w:p>
    <w:p w14:paraId="20C56CDA" w14:textId="723FAA81" w:rsidR="00E67EA5" w:rsidRPr="00D95C0F" w:rsidRDefault="00E67EA5" w:rsidP="00E67EA5">
      <w:pPr>
        <w:rPr>
          <w:rFonts w:asciiTheme="minorHAnsi" w:eastAsia="Calibri" w:hAnsiTheme="minorHAnsi"/>
          <w:color w:val="000000"/>
        </w:rPr>
      </w:pPr>
      <w:r w:rsidRPr="00D95C0F">
        <w:rPr>
          <w:rFonts w:asciiTheme="minorHAnsi" w:eastAsia="Calibri" w:hAnsiTheme="minorHAnsi"/>
          <w:color w:val="000000"/>
        </w:rPr>
        <w:t xml:space="preserve">Alexander, R., 2008b. Pedagogy, </w:t>
      </w:r>
      <w:r w:rsidR="00E01F2F" w:rsidRPr="00D95C0F">
        <w:rPr>
          <w:rFonts w:asciiTheme="minorHAnsi" w:eastAsia="Calibri" w:hAnsiTheme="minorHAnsi"/>
          <w:color w:val="000000"/>
        </w:rPr>
        <w:t>C</w:t>
      </w:r>
      <w:r w:rsidRPr="00D95C0F">
        <w:rPr>
          <w:rFonts w:asciiTheme="minorHAnsi" w:eastAsia="Calibri" w:hAnsiTheme="minorHAnsi"/>
          <w:color w:val="000000"/>
        </w:rPr>
        <w:t xml:space="preserve">urriculum, and </w:t>
      </w:r>
      <w:r w:rsidR="00E01F2F" w:rsidRPr="00D95C0F">
        <w:rPr>
          <w:rFonts w:asciiTheme="minorHAnsi" w:eastAsia="Calibri" w:hAnsiTheme="minorHAnsi"/>
          <w:color w:val="000000"/>
        </w:rPr>
        <w:t>C</w:t>
      </w:r>
      <w:r w:rsidRPr="00D95C0F">
        <w:rPr>
          <w:rFonts w:asciiTheme="minorHAnsi" w:eastAsia="Calibri" w:hAnsiTheme="minorHAnsi"/>
          <w:color w:val="000000"/>
        </w:rPr>
        <w:t>ulture. </w:t>
      </w:r>
      <w:r w:rsidR="00112D5C" w:rsidRPr="00D95C0F">
        <w:rPr>
          <w:rFonts w:asciiTheme="minorHAnsi" w:eastAsia="Calibri" w:hAnsiTheme="minorHAnsi"/>
          <w:color w:val="000000"/>
        </w:rPr>
        <w:t xml:space="preserve">In </w:t>
      </w:r>
      <w:r w:rsidRPr="00D95C0F">
        <w:rPr>
          <w:rFonts w:asciiTheme="minorHAnsi" w:eastAsia="Calibri" w:hAnsiTheme="minorHAnsi"/>
          <w:i/>
          <w:color w:val="000000"/>
        </w:rPr>
        <w:t xml:space="preserve">Pedagogy and </w:t>
      </w:r>
      <w:r w:rsidR="00E01F2F" w:rsidRPr="00D95C0F">
        <w:rPr>
          <w:rFonts w:asciiTheme="minorHAnsi" w:eastAsia="Calibri" w:hAnsiTheme="minorHAnsi"/>
          <w:i/>
          <w:color w:val="000000"/>
        </w:rPr>
        <w:t>P</w:t>
      </w:r>
      <w:r w:rsidRPr="00D95C0F">
        <w:rPr>
          <w:rFonts w:asciiTheme="minorHAnsi" w:eastAsia="Calibri" w:hAnsiTheme="minorHAnsi"/>
          <w:i/>
          <w:color w:val="000000"/>
        </w:rPr>
        <w:t xml:space="preserve">ractice: Culture and </w:t>
      </w:r>
      <w:r w:rsidR="00E01F2F" w:rsidRPr="00D95C0F">
        <w:rPr>
          <w:rFonts w:asciiTheme="minorHAnsi" w:eastAsia="Calibri" w:hAnsiTheme="minorHAnsi"/>
          <w:i/>
          <w:color w:val="000000"/>
        </w:rPr>
        <w:t>I</w:t>
      </w:r>
      <w:r w:rsidRPr="00D95C0F">
        <w:rPr>
          <w:rFonts w:asciiTheme="minorHAnsi" w:eastAsia="Calibri" w:hAnsiTheme="minorHAnsi"/>
          <w:i/>
          <w:color w:val="000000"/>
        </w:rPr>
        <w:t>dentities</w:t>
      </w:r>
      <w:r w:rsidRPr="00D95C0F">
        <w:rPr>
          <w:rFonts w:asciiTheme="minorHAnsi" w:eastAsia="Calibri" w:hAnsiTheme="minorHAnsi"/>
          <w:color w:val="000000"/>
        </w:rPr>
        <w:t>, </w:t>
      </w:r>
      <w:r w:rsidRPr="00D95C0F">
        <w:rPr>
          <w:rFonts w:asciiTheme="minorHAnsi" w:eastAsia="Calibri" w:hAnsiTheme="minorHAnsi"/>
          <w:i/>
          <w:color w:val="000000"/>
        </w:rPr>
        <w:t>2</w:t>
      </w:r>
      <w:r w:rsidRPr="00D95C0F">
        <w:rPr>
          <w:rFonts w:asciiTheme="minorHAnsi" w:eastAsia="Calibri" w:hAnsiTheme="minorHAnsi"/>
          <w:color w:val="000000"/>
        </w:rPr>
        <w:t>, pp.3-27.</w:t>
      </w:r>
      <w:r w:rsidR="006C58B5" w:rsidRPr="00D95C0F">
        <w:rPr>
          <w:rFonts w:ascii="Open Sans" w:hAnsi="Open Sans" w:cs="Open Sans"/>
          <w:color w:val="333333"/>
          <w:sz w:val="15"/>
          <w:szCs w:val="15"/>
          <w:shd w:val="clear" w:color="auto" w:fill="FFFFFF"/>
        </w:rPr>
        <w:t xml:space="preserve"> </w:t>
      </w:r>
      <w:r w:rsidR="006C58B5" w:rsidRPr="00D95C0F">
        <w:rPr>
          <w:rFonts w:asciiTheme="minorHAnsi" w:hAnsiTheme="minorHAnsi"/>
          <w:color w:val="333333"/>
          <w:shd w:val="clear" w:color="auto" w:fill="FFFFFF"/>
        </w:rPr>
        <w:t> </w:t>
      </w:r>
      <w:r w:rsidR="00077EA0" w:rsidRPr="00D95C0F">
        <w:rPr>
          <w:rFonts w:asciiTheme="minorHAnsi" w:hAnsiTheme="minorHAnsi"/>
          <w:color w:val="333333"/>
          <w:shd w:val="clear" w:color="auto" w:fill="FFFFFF"/>
        </w:rPr>
        <w:t xml:space="preserve">The Open University: </w:t>
      </w:r>
      <w:r w:rsidR="006C58B5" w:rsidRPr="00D95C0F">
        <w:rPr>
          <w:rFonts w:asciiTheme="minorHAnsi" w:hAnsiTheme="minorHAnsi"/>
          <w:color w:val="333333"/>
          <w:shd w:val="clear" w:color="auto" w:fill="FFFFFF"/>
        </w:rPr>
        <w:t>SAGE Publications</w:t>
      </w:r>
      <w:r w:rsidR="00A409C5" w:rsidRPr="00D95C0F">
        <w:rPr>
          <w:rFonts w:asciiTheme="minorHAnsi" w:hAnsiTheme="minorHAnsi"/>
          <w:color w:val="333333"/>
          <w:shd w:val="clear" w:color="auto" w:fill="FFFFFF"/>
        </w:rPr>
        <w:t xml:space="preserve"> L</w:t>
      </w:r>
      <w:r w:rsidR="003158CE" w:rsidRPr="00D95C0F">
        <w:rPr>
          <w:rFonts w:asciiTheme="minorHAnsi" w:hAnsiTheme="minorHAnsi"/>
          <w:color w:val="333333"/>
          <w:shd w:val="clear" w:color="auto" w:fill="FFFFFF"/>
        </w:rPr>
        <w:t>td</w:t>
      </w:r>
      <w:r w:rsidR="00A409C5" w:rsidRPr="00D95C0F">
        <w:rPr>
          <w:rFonts w:asciiTheme="minorHAnsi" w:hAnsiTheme="minorHAnsi"/>
          <w:color w:val="333333"/>
          <w:shd w:val="clear" w:color="auto" w:fill="FFFFFF"/>
        </w:rPr>
        <w:t>.</w:t>
      </w:r>
    </w:p>
    <w:p w14:paraId="789390A3" w14:textId="4EEBE611" w:rsidR="00DC1E28" w:rsidRPr="00D95C0F" w:rsidRDefault="00DC1E28" w:rsidP="00E67EA5">
      <w:pPr>
        <w:rPr>
          <w:rFonts w:asciiTheme="minorHAnsi" w:eastAsia="Calibri" w:hAnsiTheme="minorHAnsi"/>
          <w:color w:val="000000"/>
        </w:rPr>
      </w:pPr>
      <w:r w:rsidRPr="00D95C0F">
        <w:rPr>
          <w:rFonts w:asciiTheme="minorHAnsi" w:eastAsia="Calibri" w:hAnsiTheme="minorHAnsi"/>
          <w:color w:val="000000"/>
        </w:rPr>
        <w:t xml:space="preserve">Alexander, R., 2008c. Principle, </w:t>
      </w:r>
      <w:r w:rsidR="00837450" w:rsidRPr="00D95C0F">
        <w:rPr>
          <w:rFonts w:asciiTheme="minorHAnsi" w:eastAsia="Calibri" w:hAnsiTheme="minorHAnsi"/>
          <w:color w:val="000000"/>
        </w:rPr>
        <w:t>P</w:t>
      </w:r>
      <w:r w:rsidRPr="00D95C0F">
        <w:rPr>
          <w:rFonts w:asciiTheme="minorHAnsi" w:eastAsia="Calibri" w:hAnsiTheme="minorHAnsi"/>
          <w:color w:val="000000"/>
        </w:rPr>
        <w:t xml:space="preserve">ragmatism, and </w:t>
      </w:r>
      <w:r w:rsidR="00837450" w:rsidRPr="00D95C0F">
        <w:rPr>
          <w:rFonts w:asciiTheme="minorHAnsi" w:eastAsia="Calibri" w:hAnsiTheme="minorHAnsi"/>
          <w:color w:val="000000"/>
        </w:rPr>
        <w:t>C</w:t>
      </w:r>
      <w:r w:rsidRPr="00D95C0F">
        <w:rPr>
          <w:rFonts w:asciiTheme="minorHAnsi" w:eastAsia="Calibri" w:hAnsiTheme="minorHAnsi"/>
          <w:color w:val="000000"/>
        </w:rPr>
        <w:t xml:space="preserve">ompliance. In </w:t>
      </w:r>
      <w:r w:rsidRPr="00D95C0F">
        <w:rPr>
          <w:rFonts w:asciiTheme="minorHAnsi" w:eastAsia="Calibri" w:hAnsiTheme="minorHAnsi"/>
          <w:i/>
          <w:iCs/>
          <w:color w:val="000000"/>
        </w:rPr>
        <w:t>Essays on Pedagogy</w:t>
      </w:r>
      <w:r w:rsidR="001901D5" w:rsidRPr="00D95C0F">
        <w:rPr>
          <w:rFonts w:asciiTheme="minorHAnsi" w:eastAsia="Calibri" w:hAnsiTheme="minorHAnsi"/>
          <w:color w:val="000000"/>
        </w:rPr>
        <w:t xml:space="preserve">. </w:t>
      </w:r>
      <w:r w:rsidR="008039F8" w:rsidRPr="00D95C0F">
        <w:rPr>
          <w:rFonts w:asciiTheme="minorHAnsi" w:eastAsia="Calibri" w:hAnsiTheme="minorHAnsi"/>
          <w:color w:val="000000"/>
        </w:rPr>
        <w:t>London; New York: Routledge</w:t>
      </w:r>
      <w:r w:rsidR="001901D5" w:rsidRPr="00D95C0F">
        <w:rPr>
          <w:rFonts w:asciiTheme="minorHAnsi" w:eastAsia="Calibri" w:hAnsiTheme="minorHAnsi"/>
          <w:color w:val="000000"/>
        </w:rPr>
        <w:t xml:space="preserve">, </w:t>
      </w:r>
      <w:r w:rsidRPr="00D95C0F">
        <w:rPr>
          <w:rFonts w:asciiTheme="minorHAnsi" w:eastAsia="Calibri" w:hAnsiTheme="minorHAnsi"/>
          <w:color w:val="000000"/>
        </w:rPr>
        <w:t xml:space="preserve">pp. 43-71. </w:t>
      </w:r>
    </w:p>
    <w:p w14:paraId="189E455B" w14:textId="2EFC4DB6" w:rsidR="00853C3C" w:rsidRPr="00D95C0F" w:rsidRDefault="00853C3C" w:rsidP="00853C3C">
      <w:pPr>
        <w:spacing w:after="0"/>
        <w:rPr>
          <w:rFonts w:asciiTheme="minorHAnsi" w:eastAsia="Calibri" w:hAnsiTheme="minorHAnsi"/>
          <w:lang w:eastAsia="en-US"/>
        </w:rPr>
      </w:pPr>
      <w:r w:rsidRPr="00D95C0F">
        <w:rPr>
          <w:rFonts w:asciiTheme="minorHAnsi" w:eastAsia="Calibri" w:hAnsiTheme="minorHAnsi"/>
          <w:lang w:eastAsia="en-US"/>
        </w:rPr>
        <w:t>Alexander, O.</w:t>
      </w:r>
      <w:r w:rsidR="00DC1E28" w:rsidRPr="00D95C0F">
        <w:rPr>
          <w:rFonts w:asciiTheme="minorHAnsi" w:eastAsia="Calibri" w:hAnsiTheme="minorHAnsi"/>
          <w:lang w:eastAsia="en-US"/>
        </w:rPr>
        <w:t xml:space="preserve">, </w:t>
      </w:r>
      <w:r w:rsidRPr="00D95C0F">
        <w:rPr>
          <w:rFonts w:asciiTheme="minorHAnsi" w:eastAsia="Calibri" w:hAnsiTheme="minorHAnsi"/>
          <w:lang w:eastAsia="en-US"/>
        </w:rPr>
        <w:t xml:space="preserve">2007. Groping in the </w:t>
      </w:r>
      <w:r w:rsidR="00837450" w:rsidRPr="00D95C0F">
        <w:rPr>
          <w:rFonts w:asciiTheme="minorHAnsi" w:eastAsia="Calibri" w:hAnsiTheme="minorHAnsi"/>
          <w:lang w:eastAsia="en-US"/>
        </w:rPr>
        <w:t>D</w:t>
      </w:r>
      <w:r w:rsidRPr="00D95C0F">
        <w:rPr>
          <w:rFonts w:asciiTheme="minorHAnsi" w:eastAsia="Calibri" w:hAnsiTheme="minorHAnsi"/>
          <w:lang w:eastAsia="en-US"/>
        </w:rPr>
        <w:t xml:space="preserve">ark or </w:t>
      </w:r>
      <w:r w:rsidR="00837450" w:rsidRPr="00D95C0F">
        <w:rPr>
          <w:rFonts w:asciiTheme="minorHAnsi" w:eastAsia="Calibri" w:hAnsiTheme="minorHAnsi"/>
          <w:lang w:eastAsia="en-US"/>
        </w:rPr>
        <w:t>T</w:t>
      </w:r>
      <w:r w:rsidRPr="00D95C0F">
        <w:rPr>
          <w:rFonts w:asciiTheme="minorHAnsi" w:eastAsia="Calibri" w:hAnsiTheme="minorHAnsi"/>
          <w:lang w:eastAsia="en-US"/>
        </w:rPr>
        <w:t xml:space="preserve">urning on the </w:t>
      </w:r>
      <w:r w:rsidR="00837450" w:rsidRPr="00D95C0F">
        <w:rPr>
          <w:rFonts w:asciiTheme="minorHAnsi" w:eastAsia="Calibri" w:hAnsiTheme="minorHAnsi"/>
          <w:lang w:eastAsia="en-US"/>
        </w:rPr>
        <w:t>L</w:t>
      </w:r>
      <w:r w:rsidRPr="00D95C0F">
        <w:rPr>
          <w:rFonts w:asciiTheme="minorHAnsi" w:eastAsia="Calibri" w:hAnsiTheme="minorHAnsi"/>
          <w:lang w:eastAsia="en-US"/>
        </w:rPr>
        <w:t xml:space="preserve">ight: </w:t>
      </w:r>
      <w:r w:rsidR="00837450" w:rsidRPr="00D95C0F">
        <w:rPr>
          <w:rFonts w:asciiTheme="minorHAnsi" w:eastAsia="Calibri" w:hAnsiTheme="minorHAnsi"/>
          <w:lang w:eastAsia="en-US"/>
        </w:rPr>
        <w:t>R</w:t>
      </w:r>
      <w:r w:rsidRPr="00D95C0F">
        <w:rPr>
          <w:rFonts w:asciiTheme="minorHAnsi" w:eastAsia="Calibri" w:hAnsiTheme="minorHAnsi"/>
          <w:lang w:eastAsia="en-US"/>
        </w:rPr>
        <w:t xml:space="preserve">outes into </w:t>
      </w:r>
      <w:r w:rsidR="00837450" w:rsidRPr="00D95C0F">
        <w:rPr>
          <w:rFonts w:asciiTheme="minorHAnsi" w:eastAsia="Calibri" w:hAnsiTheme="minorHAnsi"/>
          <w:lang w:eastAsia="en-US"/>
        </w:rPr>
        <w:t>T</w:t>
      </w:r>
      <w:r w:rsidRPr="00D95C0F">
        <w:rPr>
          <w:rFonts w:asciiTheme="minorHAnsi" w:eastAsia="Calibri" w:hAnsiTheme="minorHAnsi"/>
          <w:lang w:eastAsia="en-US"/>
        </w:rPr>
        <w:t>eaching English for Academic Purpose</w:t>
      </w:r>
      <w:r w:rsidR="00DC1E28" w:rsidRPr="00D95C0F">
        <w:rPr>
          <w:rFonts w:asciiTheme="minorHAnsi" w:eastAsia="Calibri" w:hAnsiTheme="minorHAnsi"/>
          <w:lang w:eastAsia="en-US"/>
        </w:rPr>
        <w:t>s</w:t>
      </w:r>
      <w:r w:rsidRPr="00D95C0F">
        <w:rPr>
          <w:rFonts w:asciiTheme="minorHAnsi" w:eastAsia="Calibri" w:hAnsiTheme="minorHAnsi"/>
          <w:lang w:eastAsia="en-US"/>
        </w:rPr>
        <w:t xml:space="preserve">. In </w:t>
      </w:r>
      <w:r w:rsidRPr="00D95C0F">
        <w:rPr>
          <w:rFonts w:asciiTheme="minorHAnsi" w:eastAsia="Calibri" w:hAnsiTheme="minorHAnsi"/>
          <w:i/>
          <w:iCs/>
          <w:lang w:eastAsia="en-US"/>
        </w:rPr>
        <w:t xml:space="preserve">Teaching Languages for Academic </w:t>
      </w:r>
      <w:r w:rsidRPr="00D95C0F">
        <w:rPr>
          <w:rFonts w:asciiTheme="minorHAnsi" w:eastAsia="Calibri" w:hAnsiTheme="minorHAnsi"/>
          <w:i/>
          <w:iCs/>
          <w:color w:val="000000" w:themeColor="text1"/>
          <w:lang w:eastAsia="en-US"/>
        </w:rPr>
        <w:t>Purposes</w:t>
      </w:r>
      <w:r w:rsidRPr="00D95C0F">
        <w:rPr>
          <w:rFonts w:asciiTheme="minorHAnsi" w:eastAsia="Calibri" w:hAnsiTheme="minorHAnsi"/>
          <w:color w:val="000000" w:themeColor="text1"/>
          <w:lang w:eastAsia="en-US"/>
        </w:rPr>
        <w:t>. Edinburgh: IALS, Edinburgh University</w:t>
      </w:r>
      <w:r w:rsidR="00A95449" w:rsidRPr="00D95C0F">
        <w:rPr>
          <w:rFonts w:asciiTheme="minorHAnsi" w:eastAsia="Calibri" w:hAnsiTheme="minorHAnsi"/>
          <w:color w:val="000000" w:themeColor="text1"/>
          <w:lang w:eastAsia="en-US"/>
        </w:rPr>
        <w:t>. Available at:</w:t>
      </w:r>
      <w:r w:rsidR="00D93218" w:rsidRPr="00D95C0F">
        <w:rPr>
          <w:rFonts w:asciiTheme="minorHAnsi" w:hAnsiTheme="minorHAnsi"/>
          <w:color w:val="000000" w:themeColor="text1"/>
        </w:rPr>
        <w:t xml:space="preserve"> </w:t>
      </w:r>
      <w:hyperlink r:id="rId161" w:history="1">
        <w:r w:rsidR="00BC68FB" w:rsidRPr="00D95C0F">
          <w:rPr>
            <w:rStyle w:val="Hyperlink"/>
            <w:rFonts w:asciiTheme="minorHAnsi" w:eastAsia="Calibri" w:hAnsiTheme="minorHAnsi"/>
            <w:color w:val="000000" w:themeColor="text1"/>
            <w:u w:val="none"/>
            <w:lang w:eastAsia="en-US"/>
          </w:rPr>
          <w:t>http://www.uefap.com/baleap/teap/oa_ials_symposium.pdf</w:t>
        </w:r>
      </w:hyperlink>
      <w:r w:rsidR="00BC68FB" w:rsidRPr="00D95C0F">
        <w:rPr>
          <w:rFonts w:asciiTheme="minorHAnsi" w:eastAsia="Calibri" w:hAnsiTheme="minorHAnsi"/>
          <w:color w:val="000000" w:themeColor="text1"/>
          <w:lang w:eastAsia="en-US"/>
        </w:rPr>
        <w:t xml:space="preserve"> (A</w:t>
      </w:r>
      <w:r w:rsidR="005F6717" w:rsidRPr="00D95C0F">
        <w:rPr>
          <w:rFonts w:asciiTheme="minorHAnsi" w:eastAsia="Calibri" w:hAnsiTheme="minorHAnsi"/>
          <w:color w:val="000000" w:themeColor="text1"/>
          <w:lang w:eastAsia="en-US"/>
        </w:rPr>
        <w:t>ccess</w:t>
      </w:r>
      <w:r w:rsidR="00BC68FB" w:rsidRPr="00D95C0F">
        <w:rPr>
          <w:rFonts w:asciiTheme="minorHAnsi" w:eastAsia="Calibri" w:hAnsiTheme="minorHAnsi"/>
          <w:color w:val="000000" w:themeColor="text1"/>
          <w:lang w:eastAsia="en-US"/>
        </w:rPr>
        <w:t>ed</w:t>
      </w:r>
      <w:r w:rsidR="005F6717" w:rsidRPr="00D95C0F">
        <w:rPr>
          <w:rFonts w:asciiTheme="minorHAnsi" w:eastAsia="Calibri" w:hAnsiTheme="minorHAnsi"/>
          <w:lang w:eastAsia="en-US"/>
        </w:rPr>
        <w:t>: 2 January 2023</w:t>
      </w:r>
      <w:r w:rsidR="00BC68FB" w:rsidRPr="00D95C0F">
        <w:rPr>
          <w:rFonts w:asciiTheme="minorHAnsi" w:eastAsia="Calibri" w:hAnsiTheme="minorHAnsi"/>
          <w:lang w:eastAsia="en-US"/>
        </w:rPr>
        <w:t>).</w:t>
      </w:r>
    </w:p>
    <w:p w14:paraId="768BD59A" w14:textId="77777777" w:rsidR="00853C3C" w:rsidRPr="00D95C0F" w:rsidRDefault="00853C3C" w:rsidP="00853C3C">
      <w:pPr>
        <w:spacing w:after="0" w:line="240" w:lineRule="auto"/>
        <w:jc w:val="left"/>
        <w:rPr>
          <w:rFonts w:asciiTheme="minorHAnsi" w:eastAsia="Calibri" w:hAnsiTheme="minorHAnsi"/>
          <w:lang w:eastAsia="en-US"/>
        </w:rPr>
      </w:pPr>
    </w:p>
    <w:p w14:paraId="50EDBD4A" w14:textId="714D797E" w:rsidR="00E67EA5" w:rsidRPr="00D95C0F" w:rsidRDefault="00E67EA5" w:rsidP="00DC1E28">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lastRenderedPageBreak/>
        <w:t xml:space="preserve">Aliakbari, M. and Boghayeri, M., 2014. A </w:t>
      </w:r>
      <w:r w:rsidR="007230F9" w:rsidRPr="00D95C0F">
        <w:rPr>
          <w:rFonts w:asciiTheme="minorHAnsi" w:eastAsia="Calibri" w:hAnsiTheme="minorHAnsi"/>
          <w:color w:val="000000" w:themeColor="text1"/>
          <w:shd w:val="clear" w:color="auto" w:fill="FFFFFF"/>
        </w:rPr>
        <w:t>N</w:t>
      </w:r>
      <w:r w:rsidRPr="00D95C0F">
        <w:rPr>
          <w:rFonts w:asciiTheme="minorHAnsi" w:eastAsia="Calibri" w:hAnsiTheme="minorHAnsi"/>
          <w:color w:val="000000" w:themeColor="text1"/>
          <w:shd w:val="clear" w:color="auto" w:fill="FFFFFF"/>
        </w:rPr>
        <w:t xml:space="preserve">eeds </w:t>
      </w:r>
      <w:r w:rsidR="007230F9"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 xml:space="preserve">nalysis </w:t>
      </w:r>
      <w:r w:rsidR="007230F9" w:rsidRPr="00D95C0F">
        <w:rPr>
          <w:rFonts w:asciiTheme="minorHAnsi" w:eastAsia="Calibri" w:hAnsiTheme="minorHAnsi"/>
          <w:color w:val="000000" w:themeColor="text1"/>
          <w:shd w:val="clear" w:color="auto" w:fill="FFFFFF"/>
        </w:rPr>
        <w:t>Ap</w:t>
      </w:r>
      <w:r w:rsidRPr="00D95C0F">
        <w:rPr>
          <w:rFonts w:asciiTheme="minorHAnsi" w:eastAsia="Calibri" w:hAnsiTheme="minorHAnsi"/>
          <w:color w:val="000000" w:themeColor="text1"/>
          <w:shd w:val="clear" w:color="auto" w:fill="FFFFFF"/>
        </w:rPr>
        <w:t xml:space="preserve">proach to ESP </w:t>
      </w:r>
      <w:r w:rsidR="007230F9" w:rsidRPr="00D95C0F">
        <w:rPr>
          <w:rFonts w:asciiTheme="minorHAnsi" w:eastAsia="Calibri" w:hAnsiTheme="minorHAnsi"/>
          <w:color w:val="000000" w:themeColor="text1"/>
          <w:shd w:val="clear" w:color="auto" w:fill="FFFFFF"/>
        </w:rPr>
        <w:t>D</w:t>
      </w:r>
      <w:r w:rsidRPr="00D95C0F">
        <w:rPr>
          <w:rFonts w:asciiTheme="minorHAnsi" w:eastAsia="Calibri" w:hAnsiTheme="minorHAnsi"/>
          <w:color w:val="000000" w:themeColor="text1"/>
          <w:shd w:val="clear" w:color="auto" w:fill="FFFFFF"/>
        </w:rPr>
        <w:t xml:space="preserve">esign in Iranian </w:t>
      </w:r>
      <w:r w:rsidR="007230F9"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ontext. </w:t>
      </w:r>
      <w:r w:rsidRPr="00D95C0F">
        <w:rPr>
          <w:rFonts w:asciiTheme="minorHAnsi" w:eastAsia="Calibri" w:hAnsiTheme="minorHAnsi"/>
          <w:i/>
          <w:color w:val="000000" w:themeColor="text1"/>
          <w:shd w:val="clear" w:color="auto" w:fill="FFFFFF"/>
        </w:rPr>
        <w:t xml:space="preserve">Procedia-Social and </w:t>
      </w:r>
      <w:r w:rsidR="00FF6BDB" w:rsidRPr="00D95C0F">
        <w:rPr>
          <w:rFonts w:asciiTheme="minorHAnsi" w:eastAsia="Calibri" w:hAnsiTheme="minorHAnsi"/>
          <w:i/>
          <w:color w:val="000000" w:themeColor="text1"/>
          <w:shd w:val="clear" w:color="auto" w:fill="FFFFFF"/>
        </w:rPr>
        <w:t>Behavioural</w:t>
      </w:r>
      <w:r w:rsidRPr="00D95C0F">
        <w:rPr>
          <w:rFonts w:asciiTheme="minorHAnsi" w:eastAsia="Calibri" w:hAnsiTheme="minorHAnsi"/>
          <w:i/>
          <w:color w:val="000000" w:themeColor="text1"/>
          <w:shd w:val="clear" w:color="auto" w:fill="FFFFFF"/>
        </w:rPr>
        <w:t xml:space="preserve"> Sciences</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Cs/>
          <w:color w:val="000000" w:themeColor="text1"/>
          <w:shd w:val="clear" w:color="auto" w:fill="FFFFFF"/>
        </w:rPr>
        <w:t>98</w:t>
      </w:r>
      <w:r w:rsidRPr="00D95C0F">
        <w:rPr>
          <w:rFonts w:asciiTheme="minorHAnsi" w:eastAsia="Calibri" w:hAnsiTheme="minorHAnsi"/>
          <w:color w:val="000000" w:themeColor="text1"/>
          <w:shd w:val="clear" w:color="auto" w:fill="FFFFFF"/>
        </w:rPr>
        <w:t>, pp.175-181.</w:t>
      </w:r>
      <w:r w:rsidR="00F24847" w:rsidRPr="00D95C0F">
        <w:rPr>
          <w:rFonts w:asciiTheme="minorHAnsi" w:eastAsia="Calibri" w:hAnsiTheme="minorHAnsi"/>
          <w:color w:val="000000" w:themeColor="text1"/>
          <w:shd w:val="clear" w:color="auto" w:fill="FFFFFF"/>
        </w:rPr>
        <w:t xml:space="preserve"> Available at: </w:t>
      </w:r>
      <w:hyperlink r:id="rId162" w:history="1">
        <w:r w:rsidR="00F24847" w:rsidRPr="00D95C0F">
          <w:rPr>
            <w:rStyle w:val="Hyperlink"/>
            <w:rFonts w:asciiTheme="minorHAnsi" w:eastAsia="Calibri" w:hAnsiTheme="minorHAnsi"/>
            <w:color w:val="000000" w:themeColor="text1"/>
            <w:u w:val="none"/>
            <w:shd w:val="clear" w:color="auto" w:fill="FFFFFF"/>
          </w:rPr>
          <w:t>https://doi.org/10.1016/j.sbspro.2014.03.404</w:t>
        </w:r>
      </w:hyperlink>
      <w:r w:rsidR="00F24847" w:rsidRPr="00D95C0F">
        <w:rPr>
          <w:rFonts w:asciiTheme="minorHAnsi" w:eastAsia="Calibri" w:hAnsiTheme="minorHAnsi"/>
          <w:color w:val="000000" w:themeColor="text1"/>
          <w:shd w:val="clear" w:color="auto" w:fill="FFFFFF"/>
        </w:rPr>
        <w:t xml:space="preserve"> (Accessed: </w:t>
      </w:r>
      <w:r w:rsidR="0011489D" w:rsidRPr="00D95C0F">
        <w:rPr>
          <w:rFonts w:asciiTheme="minorHAnsi" w:eastAsia="Calibri" w:hAnsiTheme="minorHAnsi"/>
          <w:color w:val="000000" w:themeColor="text1"/>
          <w:shd w:val="clear" w:color="auto" w:fill="FFFFFF"/>
        </w:rPr>
        <w:t>7 October 2022).</w:t>
      </w:r>
    </w:p>
    <w:p w14:paraId="235C9ADE" w14:textId="668BED4F" w:rsidR="00375E8E" w:rsidRPr="00D95C0F" w:rsidRDefault="00375E8E" w:rsidP="00DC1E28">
      <w:pPr>
        <w:rPr>
          <w:rFonts w:asciiTheme="minorHAnsi" w:eastAsia="Calibri" w:hAnsiTheme="minorHAnsi"/>
          <w:i/>
          <w:iCs/>
          <w:shd w:val="clear" w:color="auto" w:fill="FFFFFF"/>
        </w:rPr>
      </w:pPr>
      <w:r w:rsidRPr="00D95C0F">
        <w:rPr>
          <w:rFonts w:asciiTheme="minorHAnsi" w:hAnsiTheme="minorHAnsi"/>
          <w:color w:val="222222"/>
          <w:shd w:val="clear" w:color="auto" w:fill="FFFFFF"/>
        </w:rPr>
        <w:t xml:space="preserve">Ali, S. U. 2016. ESP </w:t>
      </w:r>
      <w:r w:rsidR="007230F9" w:rsidRPr="00D95C0F">
        <w:rPr>
          <w:rFonts w:asciiTheme="minorHAnsi" w:hAnsiTheme="minorHAnsi"/>
          <w:color w:val="222222"/>
          <w:shd w:val="clear" w:color="auto" w:fill="FFFFFF"/>
        </w:rPr>
        <w:t>T</w:t>
      </w:r>
      <w:r w:rsidRPr="00D95C0F">
        <w:rPr>
          <w:rFonts w:asciiTheme="minorHAnsi" w:hAnsiTheme="minorHAnsi"/>
          <w:color w:val="222222"/>
          <w:shd w:val="clear" w:color="auto" w:fill="FFFFFF"/>
        </w:rPr>
        <w:t xml:space="preserve">eacher </w:t>
      </w:r>
      <w:r w:rsidR="007230F9" w:rsidRPr="00D95C0F">
        <w:rPr>
          <w:rFonts w:asciiTheme="minorHAnsi" w:hAnsiTheme="minorHAnsi"/>
          <w:color w:val="222222"/>
          <w:shd w:val="clear" w:color="auto" w:fill="FFFFFF"/>
        </w:rPr>
        <w:t>E</w:t>
      </w:r>
      <w:r w:rsidRPr="00D95C0F">
        <w:rPr>
          <w:rFonts w:asciiTheme="minorHAnsi" w:hAnsiTheme="minorHAnsi"/>
          <w:color w:val="222222"/>
          <w:shd w:val="clear" w:color="auto" w:fill="FFFFFF"/>
        </w:rPr>
        <w:t xml:space="preserve">ducation </w:t>
      </w:r>
      <w:r w:rsidR="007230F9" w:rsidRPr="00D95C0F">
        <w:rPr>
          <w:rFonts w:asciiTheme="minorHAnsi" w:hAnsiTheme="minorHAnsi"/>
          <w:color w:val="222222"/>
          <w:shd w:val="clear" w:color="auto" w:fill="FFFFFF"/>
        </w:rPr>
        <w:t>M</w:t>
      </w:r>
      <w:r w:rsidRPr="00D95C0F">
        <w:rPr>
          <w:rFonts w:asciiTheme="minorHAnsi" w:hAnsiTheme="minorHAnsi"/>
          <w:color w:val="222222"/>
          <w:shd w:val="clear" w:color="auto" w:fill="FFFFFF"/>
        </w:rPr>
        <w:t xml:space="preserve">odel in Indonesian </w:t>
      </w:r>
      <w:r w:rsidR="007230F9" w:rsidRPr="00D95C0F">
        <w:rPr>
          <w:rFonts w:asciiTheme="minorHAnsi" w:hAnsiTheme="minorHAnsi"/>
          <w:color w:val="222222"/>
          <w:shd w:val="clear" w:color="auto" w:fill="FFFFFF"/>
        </w:rPr>
        <w:t>C</w:t>
      </w:r>
      <w:r w:rsidRPr="00D95C0F">
        <w:rPr>
          <w:rFonts w:asciiTheme="minorHAnsi" w:hAnsiTheme="minorHAnsi"/>
          <w:color w:val="222222"/>
          <w:shd w:val="clear" w:color="auto" w:fill="FFFFFF"/>
        </w:rPr>
        <w:t>ontext. </w:t>
      </w:r>
      <w:r w:rsidR="001F2A1B" w:rsidRPr="00D95C0F">
        <w:rPr>
          <w:rFonts w:asciiTheme="minorHAnsi" w:hAnsiTheme="minorHAnsi"/>
          <w:i/>
          <w:iCs/>
          <w:color w:val="222222"/>
          <w:shd w:val="clear" w:color="auto" w:fill="FFFFFF"/>
        </w:rPr>
        <w:t>Edukasi (Fakultas Keguruan Dan Ilmu Pendidikan Universitas Khairun Ternate)</w:t>
      </w:r>
      <w:r w:rsidR="001F2A1B" w:rsidRPr="00D95C0F">
        <w:rPr>
          <w:rFonts w:asciiTheme="minorHAnsi" w:hAnsiTheme="minorHAnsi"/>
          <w:color w:val="222222"/>
          <w:shd w:val="clear" w:color="auto" w:fill="FFFFFF"/>
        </w:rPr>
        <w:t xml:space="preserve">, 13(2). </w:t>
      </w:r>
      <w:r w:rsidR="00D6259A" w:rsidRPr="00D95C0F">
        <w:rPr>
          <w:rFonts w:asciiTheme="minorHAnsi" w:hAnsiTheme="minorHAnsi"/>
          <w:color w:val="222222"/>
          <w:shd w:val="clear" w:color="auto" w:fill="FFFFFF"/>
        </w:rPr>
        <w:t xml:space="preserve">Available </w:t>
      </w:r>
      <w:r w:rsidR="00D6259A" w:rsidRPr="00D95C0F">
        <w:rPr>
          <w:rFonts w:asciiTheme="minorHAnsi" w:hAnsiTheme="minorHAnsi"/>
          <w:color w:val="000000" w:themeColor="text1"/>
          <w:shd w:val="clear" w:color="auto" w:fill="FFFFFF"/>
        </w:rPr>
        <w:t xml:space="preserve">at: </w:t>
      </w:r>
      <w:hyperlink r:id="rId163" w:history="1">
        <w:r w:rsidR="00D6259A" w:rsidRPr="00D95C0F">
          <w:rPr>
            <w:rStyle w:val="Hyperlink"/>
            <w:rFonts w:asciiTheme="minorHAnsi" w:hAnsiTheme="minorHAnsi"/>
            <w:color w:val="000000" w:themeColor="text1"/>
            <w:u w:val="none"/>
            <w:shd w:val="clear" w:color="auto" w:fill="FFFFFF"/>
          </w:rPr>
          <w:t>https://doi.org/10.33387/j.edu.v13i2.54</w:t>
        </w:r>
      </w:hyperlink>
      <w:r w:rsidR="00D6259A" w:rsidRPr="00D95C0F">
        <w:rPr>
          <w:rFonts w:asciiTheme="minorHAnsi" w:hAnsiTheme="minorHAnsi"/>
          <w:color w:val="000000" w:themeColor="text1"/>
          <w:shd w:val="clear" w:color="auto" w:fill="FFFFFF"/>
        </w:rPr>
        <w:t xml:space="preserve"> (Accessed: 26 March 2020).</w:t>
      </w:r>
    </w:p>
    <w:p w14:paraId="204EAFE9" w14:textId="053C7C69" w:rsidR="00DF52E2" w:rsidRPr="00D95C0F" w:rsidRDefault="00DF52E2" w:rsidP="00DC1E28">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Alkhatib, N., 2015. </w:t>
      </w:r>
      <w:r w:rsidRPr="00D95C0F">
        <w:rPr>
          <w:rFonts w:asciiTheme="minorHAnsi" w:eastAsia="Calibri" w:hAnsiTheme="minorHAnsi"/>
          <w:i/>
          <w:iCs/>
          <w:shd w:val="clear" w:color="auto" w:fill="FFFFFF"/>
        </w:rPr>
        <w:t xml:space="preserve">Written </w:t>
      </w:r>
      <w:r w:rsidR="007230F9" w:rsidRPr="00D95C0F">
        <w:rPr>
          <w:rFonts w:asciiTheme="minorHAnsi" w:eastAsia="Calibri" w:hAnsiTheme="minorHAnsi"/>
          <w:i/>
          <w:iCs/>
          <w:shd w:val="clear" w:color="auto" w:fill="FFFFFF"/>
        </w:rPr>
        <w:t>C</w:t>
      </w:r>
      <w:r w:rsidRPr="00D95C0F">
        <w:rPr>
          <w:rFonts w:asciiTheme="minorHAnsi" w:eastAsia="Calibri" w:hAnsiTheme="minorHAnsi"/>
          <w:i/>
          <w:iCs/>
          <w:shd w:val="clear" w:color="auto" w:fill="FFFFFF"/>
        </w:rPr>
        <w:t xml:space="preserve">orrective </w:t>
      </w:r>
      <w:r w:rsidR="007230F9" w:rsidRPr="00D95C0F">
        <w:rPr>
          <w:rFonts w:asciiTheme="minorHAnsi" w:eastAsia="Calibri" w:hAnsiTheme="minorHAnsi"/>
          <w:i/>
          <w:iCs/>
          <w:shd w:val="clear" w:color="auto" w:fill="FFFFFF"/>
        </w:rPr>
        <w:t>F</w:t>
      </w:r>
      <w:r w:rsidRPr="00D95C0F">
        <w:rPr>
          <w:rFonts w:asciiTheme="minorHAnsi" w:eastAsia="Calibri" w:hAnsiTheme="minorHAnsi"/>
          <w:i/>
          <w:iCs/>
          <w:shd w:val="clear" w:color="auto" w:fill="FFFFFF"/>
        </w:rPr>
        <w:t xml:space="preserve">eedback at a Saudi </w:t>
      </w:r>
      <w:r w:rsidR="007230F9" w:rsidRPr="00D95C0F">
        <w:rPr>
          <w:rFonts w:asciiTheme="minorHAnsi" w:eastAsia="Calibri" w:hAnsiTheme="minorHAnsi"/>
          <w:i/>
          <w:iCs/>
          <w:shd w:val="clear" w:color="auto" w:fill="FFFFFF"/>
        </w:rPr>
        <w:t>U</w:t>
      </w:r>
      <w:r w:rsidRPr="00D95C0F">
        <w:rPr>
          <w:rFonts w:asciiTheme="minorHAnsi" w:eastAsia="Calibri" w:hAnsiTheme="minorHAnsi"/>
          <w:i/>
          <w:iCs/>
          <w:shd w:val="clear" w:color="auto" w:fill="FFFFFF"/>
        </w:rPr>
        <w:t xml:space="preserve">niversity: English </w:t>
      </w:r>
      <w:r w:rsidR="007230F9" w:rsidRPr="00D95C0F">
        <w:rPr>
          <w:rFonts w:asciiTheme="minorHAnsi" w:eastAsia="Calibri" w:hAnsiTheme="minorHAnsi"/>
          <w:i/>
          <w:iCs/>
          <w:shd w:val="clear" w:color="auto" w:fill="FFFFFF"/>
        </w:rPr>
        <w:t>L</w:t>
      </w:r>
      <w:r w:rsidRPr="00D95C0F">
        <w:rPr>
          <w:rFonts w:asciiTheme="minorHAnsi" w:eastAsia="Calibri" w:hAnsiTheme="minorHAnsi"/>
          <w:i/>
          <w:iCs/>
          <w:shd w:val="clear" w:color="auto" w:fill="FFFFFF"/>
        </w:rPr>
        <w:t xml:space="preserve">anguage </w:t>
      </w:r>
      <w:r w:rsidR="007230F9" w:rsidRPr="00D95C0F">
        <w:rPr>
          <w:rFonts w:asciiTheme="minorHAnsi" w:eastAsia="Calibri" w:hAnsiTheme="minorHAnsi"/>
          <w:i/>
          <w:iCs/>
          <w:shd w:val="clear" w:color="auto" w:fill="FFFFFF"/>
        </w:rPr>
        <w:t>T</w:t>
      </w:r>
      <w:r w:rsidRPr="00D95C0F">
        <w:rPr>
          <w:rFonts w:asciiTheme="minorHAnsi" w:eastAsia="Calibri" w:hAnsiTheme="minorHAnsi"/>
          <w:i/>
          <w:iCs/>
          <w:shd w:val="clear" w:color="auto" w:fill="FFFFFF"/>
        </w:rPr>
        <w:t xml:space="preserve">eachers’ </w:t>
      </w:r>
      <w:r w:rsidR="007230F9" w:rsidRPr="00D95C0F">
        <w:rPr>
          <w:rFonts w:asciiTheme="minorHAnsi" w:eastAsia="Calibri" w:hAnsiTheme="minorHAnsi"/>
          <w:i/>
          <w:iCs/>
          <w:shd w:val="clear" w:color="auto" w:fill="FFFFFF"/>
        </w:rPr>
        <w:t>B</w:t>
      </w:r>
      <w:r w:rsidRPr="00D95C0F">
        <w:rPr>
          <w:rFonts w:asciiTheme="minorHAnsi" w:eastAsia="Calibri" w:hAnsiTheme="minorHAnsi"/>
          <w:i/>
          <w:iCs/>
          <w:shd w:val="clear" w:color="auto" w:fill="FFFFFF"/>
        </w:rPr>
        <w:t xml:space="preserve">eliefs, </w:t>
      </w:r>
      <w:r w:rsidR="007230F9" w:rsidRPr="00D95C0F">
        <w:rPr>
          <w:rFonts w:asciiTheme="minorHAnsi" w:eastAsia="Calibri" w:hAnsiTheme="minorHAnsi"/>
          <w:i/>
          <w:iCs/>
          <w:shd w:val="clear" w:color="auto" w:fill="FFFFFF"/>
        </w:rPr>
        <w:t>S</w:t>
      </w:r>
      <w:r w:rsidRPr="00D95C0F">
        <w:rPr>
          <w:rFonts w:asciiTheme="minorHAnsi" w:eastAsia="Calibri" w:hAnsiTheme="minorHAnsi"/>
          <w:i/>
          <w:iCs/>
          <w:shd w:val="clear" w:color="auto" w:fill="FFFFFF"/>
        </w:rPr>
        <w:t xml:space="preserve">tudents’ </w:t>
      </w:r>
      <w:r w:rsidR="007230F9" w:rsidRPr="00D95C0F">
        <w:rPr>
          <w:rFonts w:asciiTheme="minorHAnsi" w:eastAsia="Calibri" w:hAnsiTheme="minorHAnsi"/>
          <w:i/>
          <w:iCs/>
          <w:shd w:val="clear" w:color="auto" w:fill="FFFFFF"/>
        </w:rPr>
        <w:t>P</w:t>
      </w:r>
      <w:r w:rsidRPr="00D95C0F">
        <w:rPr>
          <w:rFonts w:asciiTheme="minorHAnsi" w:eastAsia="Calibri" w:hAnsiTheme="minorHAnsi"/>
          <w:i/>
          <w:iCs/>
          <w:shd w:val="clear" w:color="auto" w:fill="FFFFFF"/>
        </w:rPr>
        <w:t xml:space="preserve">references, and </w:t>
      </w:r>
      <w:r w:rsidR="007230F9" w:rsidRPr="00D95C0F">
        <w:rPr>
          <w:rFonts w:asciiTheme="minorHAnsi" w:eastAsia="Calibri" w:hAnsiTheme="minorHAnsi"/>
          <w:i/>
          <w:iCs/>
          <w:shd w:val="clear" w:color="auto" w:fill="FFFFFF"/>
        </w:rPr>
        <w:t>T</w:t>
      </w:r>
      <w:r w:rsidRPr="00D95C0F">
        <w:rPr>
          <w:rFonts w:asciiTheme="minorHAnsi" w:eastAsia="Calibri" w:hAnsiTheme="minorHAnsi"/>
          <w:i/>
          <w:iCs/>
          <w:shd w:val="clear" w:color="auto" w:fill="FFFFFF"/>
        </w:rPr>
        <w:t xml:space="preserve">eachers’ </w:t>
      </w:r>
      <w:r w:rsidR="007230F9" w:rsidRPr="00D95C0F">
        <w:rPr>
          <w:rFonts w:asciiTheme="minorHAnsi" w:eastAsia="Calibri" w:hAnsiTheme="minorHAnsi"/>
          <w:i/>
          <w:iCs/>
          <w:shd w:val="clear" w:color="auto" w:fill="FFFFFF"/>
        </w:rPr>
        <w:t>P</w:t>
      </w:r>
      <w:r w:rsidRPr="00D95C0F">
        <w:rPr>
          <w:rFonts w:asciiTheme="minorHAnsi" w:eastAsia="Calibri" w:hAnsiTheme="minorHAnsi"/>
          <w:i/>
          <w:iCs/>
          <w:shd w:val="clear" w:color="auto" w:fill="FFFFFF"/>
        </w:rPr>
        <w:t>ractices</w:t>
      </w:r>
      <w:r w:rsidR="00C276FA" w:rsidRPr="00D95C0F">
        <w:rPr>
          <w:rFonts w:asciiTheme="minorHAnsi" w:eastAsia="Calibri" w:hAnsiTheme="minorHAnsi"/>
          <w:i/>
          <w:iCs/>
          <w:shd w:val="clear" w:color="auto" w:fill="FFFFFF"/>
        </w:rPr>
        <w:t>.</w:t>
      </w:r>
      <w:r w:rsidRPr="00D95C0F">
        <w:rPr>
          <w:rFonts w:asciiTheme="minorHAnsi" w:eastAsia="Calibri" w:hAnsiTheme="minorHAnsi"/>
          <w:shd w:val="clear" w:color="auto" w:fill="FFFFFF"/>
        </w:rPr>
        <w:t xml:space="preserve"> University</w:t>
      </w:r>
      <w:r w:rsidR="00C276FA" w:rsidRPr="00D95C0F">
        <w:rPr>
          <w:rFonts w:asciiTheme="minorHAnsi" w:eastAsia="Calibri" w:hAnsiTheme="minorHAnsi"/>
          <w:shd w:val="clear" w:color="auto" w:fill="FFFFFF"/>
        </w:rPr>
        <w:t xml:space="preserve"> </w:t>
      </w:r>
      <w:r w:rsidRPr="00D95C0F">
        <w:rPr>
          <w:rFonts w:asciiTheme="minorHAnsi" w:eastAsia="Calibri" w:hAnsiTheme="minorHAnsi"/>
          <w:shd w:val="clear" w:color="auto" w:fill="FFFFFF"/>
        </w:rPr>
        <w:t>of Essex</w:t>
      </w:r>
      <w:r w:rsidR="00785E2F" w:rsidRPr="00D95C0F">
        <w:rPr>
          <w:rFonts w:asciiTheme="minorHAnsi" w:eastAsia="Calibri" w:hAnsiTheme="minorHAnsi"/>
          <w:shd w:val="clear" w:color="auto" w:fill="FFFFFF"/>
        </w:rPr>
        <w:t xml:space="preserve"> </w:t>
      </w:r>
      <w:r w:rsidR="00785E2F" w:rsidRPr="00D95C0F">
        <w:rPr>
          <w:rFonts w:asciiTheme="minorHAnsi" w:hAnsiTheme="minorHAnsi"/>
          <w:color w:val="222222"/>
          <w:shd w:val="clear" w:color="auto" w:fill="FFFFFF"/>
        </w:rPr>
        <w:t>(PhD Thesis)</w:t>
      </w:r>
      <w:r w:rsidRPr="00D95C0F">
        <w:rPr>
          <w:rFonts w:asciiTheme="minorHAnsi" w:eastAsia="Calibri" w:hAnsiTheme="minorHAnsi"/>
          <w:shd w:val="clear" w:color="auto" w:fill="FFFFFF"/>
        </w:rPr>
        <w:t>.</w:t>
      </w:r>
      <w:r w:rsidR="00460ED7" w:rsidRPr="00D95C0F">
        <w:rPr>
          <w:rFonts w:asciiTheme="minorHAnsi" w:eastAsia="Calibri" w:hAnsiTheme="minorHAnsi"/>
          <w:shd w:val="clear" w:color="auto" w:fill="FFFFFF"/>
        </w:rPr>
        <w:t xml:space="preserve"> Available at: </w:t>
      </w:r>
      <w:hyperlink r:id="rId164" w:history="1">
        <w:r w:rsidR="00AC62E2" w:rsidRPr="00D95C0F">
          <w:rPr>
            <w:rStyle w:val="Hyperlink"/>
            <w:rFonts w:asciiTheme="minorHAnsi" w:eastAsia="Calibri" w:hAnsiTheme="minorHAnsi"/>
            <w:color w:val="000000" w:themeColor="text1"/>
            <w:u w:val="none"/>
            <w:shd w:val="clear" w:color="auto" w:fill="FFFFFF"/>
          </w:rPr>
          <w:t>http://repository.essex.ac.uk/15382/</w:t>
        </w:r>
      </w:hyperlink>
      <w:r w:rsidR="00AC62E2" w:rsidRPr="00D95C0F">
        <w:rPr>
          <w:rFonts w:asciiTheme="minorHAnsi" w:eastAsia="Calibri" w:hAnsiTheme="minorHAnsi"/>
          <w:color w:val="000000" w:themeColor="text1"/>
          <w:shd w:val="clear" w:color="auto" w:fill="FFFFFF"/>
        </w:rPr>
        <w:t xml:space="preserve">( </w:t>
      </w:r>
      <w:r w:rsidR="00AC62E2" w:rsidRPr="00D95C0F">
        <w:rPr>
          <w:rFonts w:asciiTheme="minorHAnsi" w:eastAsia="Calibri" w:hAnsiTheme="minorHAnsi"/>
          <w:shd w:val="clear" w:color="auto" w:fill="FFFFFF"/>
        </w:rPr>
        <w:t xml:space="preserve">Accessed </w:t>
      </w:r>
      <w:r w:rsidR="00B57463" w:rsidRPr="00D95C0F">
        <w:rPr>
          <w:rFonts w:asciiTheme="minorHAnsi" w:eastAsia="Calibri" w:hAnsiTheme="minorHAnsi"/>
          <w:shd w:val="clear" w:color="auto" w:fill="FFFFFF"/>
        </w:rPr>
        <w:t>22 May 2020).</w:t>
      </w:r>
    </w:p>
    <w:p w14:paraId="49172AF4" w14:textId="6738AA80" w:rsidR="00E764E9" w:rsidRPr="00D95C0F" w:rsidRDefault="00A34C90" w:rsidP="00DC1E28">
      <w:pPr>
        <w:rPr>
          <w:rFonts w:asciiTheme="minorHAnsi" w:eastAsia="Calibri" w:hAnsiTheme="minorHAnsi"/>
          <w:color w:val="000000" w:themeColor="text1"/>
          <w:shd w:val="clear" w:color="auto" w:fill="FFFFFF"/>
        </w:rPr>
      </w:pPr>
      <w:r w:rsidRPr="00D95C0F">
        <w:rPr>
          <w:rFonts w:asciiTheme="minorHAnsi" w:hAnsiTheme="minorHAnsi"/>
          <w:color w:val="000000" w:themeColor="text1"/>
          <w:shd w:val="clear" w:color="auto" w:fill="FFFFFF"/>
          <w:lang w:val="es-ES"/>
        </w:rPr>
        <w:t xml:space="preserve">Al Khalidi, I. J. A. S. ,2016. </w:t>
      </w:r>
      <w:r w:rsidRPr="00D95C0F">
        <w:rPr>
          <w:rFonts w:asciiTheme="minorHAnsi" w:hAnsiTheme="minorHAnsi"/>
          <w:i/>
          <w:iCs/>
          <w:color w:val="000000" w:themeColor="text1"/>
          <w:shd w:val="clear" w:color="auto" w:fill="FFFFFF"/>
        </w:rPr>
        <w:t>Investigating the Process of EAP Course Design by Teachers at a Tertiary Level, English Department, a Private College in Oman from the Perspectives of Teachers and Students</w:t>
      </w:r>
      <w:r w:rsidRPr="00D95C0F">
        <w:rPr>
          <w:rFonts w:asciiTheme="minorHAnsi" w:hAnsiTheme="minorHAnsi"/>
          <w:color w:val="000000" w:themeColor="text1"/>
          <w:shd w:val="clear" w:color="auto" w:fill="FFFFFF"/>
        </w:rPr>
        <w:t>.</w:t>
      </w:r>
      <w:r w:rsidR="00785E2F" w:rsidRPr="00D95C0F">
        <w:rPr>
          <w:rFonts w:asciiTheme="minorHAnsi" w:hAnsiTheme="minorHAnsi"/>
          <w:color w:val="000000" w:themeColor="text1"/>
          <w:shd w:val="clear" w:color="auto" w:fill="FFFFFF"/>
        </w:rPr>
        <w:t xml:space="preserve"> </w:t>
      </w:r>
      <w:r w:rsidR="00007BF4" w:rsidRPr="00D95C0F">
        <w:rPr>
          <w:rFonts w:asciiTheme="minorHAnsi" w:hAnsiTheme="minorHAnsi"/>
          <w:color w:val="222222"/>
          <w:shd w:val="clear" w:color="auto" w:fill="FFFFFF"/>
        </w:rPr>
        <w:t>University of Exeter</w:t>
      </w:r>
      <w:r w:rsidR="00785E2F" w:rsidRPr="00D95C0F">
        <w:rPr>
          <w:rFonts w:asciiTheme="minorHAnsi" w:hAnsiTheme="minorHAnsi"/>
          <w:color w:val="222222"/>
          <w:shd w:val="clear" w:color="auto" w:fill="FFFFFF"/>
        </w:rPr>
        <w:t xml:space="preserve"> (PhD Thesis)</w:t>
      </w:r>
      <w:r w:rsidR="00007BF4" w:rsidRPr="00D95C0F">
        <w:rPr>
          <w:rFonts w:asciiTheme="minorHAnsi" w:hAnsiTheme="minorHAnsi"/>
          <w:color w:val="222222"/>
          <w:shd w:val="clear" w:color="auto" w:fill="FFFFFF"/>
        </w:rPr>
        <w:t>.</w:t>
      </w:r>
      <w:r w:rsidR="00007BF4" w:rsidRPr="00D95C0F">
        <w:rPr>
          <w:rFonts w:ascii="Arial" w:hAnsi="Arial" w:cs="Arial"/>
          <w:color w:val="222222"/>
          <w:sz w:val="20"/>
          <w:szCs w:val="20"/>
          <w:shd w:val="clear" w:color="auto" w:fill="FFFFFF"/>
        </w:rPr>
        <w:t> </w:t>
      </w:r>
      <w:r w:rsidR="00DA7CDC" w:rsidRPr="00D95C0F">
        <w:rPr>
          <w:rFonts w:asciiTheme="minorHAnsi" w:hAnsiTheme="minorHAnsi"/>
          <w:color w:val="000000" w:themeColor="text1"/>
          <w:shd w:val="clear" w:color="auto" w:fill="FFFFFF"/>
        </w:rPr>
        <w:t xml:space="preserve"> </w:t>
      </w:r>
      <w:r w:rsidR="00BB467B" w:rsidRPr="00D95C0F">
        <w:rPr>
          <w:rFonts w:asciiTheme="minorHAnsi" w:hAnsiTheme="minorHAnsi"/>
          <w:color w:val="000000" w:themeColor="text1"/>
          <w:shd w:val="clear" w:color="auto" w:fill="FFFFFF"/>
        </w:rPr>
        <w:t>Available at:</w:t>
      </w:r>
      <w:r w:rsidR="00ED49D8" w:rsidRPr="00D95C0F">
        <w:rPr>
          <w:rFonts w:asciiTheme="minorHAnsi" w:hAnsiTheme="minorHAnsi"/>
          <w:color w:val="000000" w:themeColor="text1"/>
          <w:shd w:val="clear" w:color="auto" w:fill="FFFFFF"/>
        </w:rPr>
        <w:t xml:space="preserve"> </w:t>
      </w:r>
      <w:hyperlink r:id="rId165" w:history="1">
        <w:r w:rsidR="00ED49D8" w:rsidRPr="00D95C0F">
          <w:rPr>
            <w:rStyle w:val="Hyperlink"/>
            <w:rFonts w:asciiTheme="minorHAnsi" w:hAnsiTheme="minorHAnsi"/>
            <w:color w:val="000000" w:themeColor="text1"/>
            <w:u w:val="none"/>
            <w:shd w:val="clear" w:color="auto" w:fill="FFFFFF"/>
          </w:rPr>
          <w:t>https://ethos.bl.uk/OrderDetails.do?uin=uk.bl.ethos.705512</w:t>
        </w:r>
      </w:hyperlink>
      <w:r w:rsidR="00ED49D8" w:rsidRPr="00D95C0F">
        <w:rPr>
          <w:rFonts w:asciiTheme="minorHAnsi" w:hAnsiTheme="minorHAnsi"/>
          <w:color w:val="000000" w:themeColor="text1"/>
          <w:shd w:val="clear" w:color="auto" w:fill="FFFFFF"/>
        </w:rPr>
        <w:t xml:space="preserve"> (Accessed: 15 September 2020).</w:t>
      </w:r>
    </w:p>
    <w:p w14:paraId="10FB1369" w14:textId="14AB2362"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Al-Tamimi, A.S. and Shuib, M., 2010. Investigating the English </w:t>
      </w:r>
      <w:r w:rsidR="00B11F5B" w:rsidRPr="00D95C0F">
        <w:rPr>
          <w:rFonts w:asciiTheme="minorHAnsi" w:eastAsia="Calibri" w:hAnsiTheme="minorHAnsi"/>
          <w:color w:val="000000" w:themeColor="text1"/>
          <w:shd w:val="clear" w:color="auto" w:fill="FFFFFF"/>
        </w:rPr>
        <w:t>L</w:t>
      </w:r>
      <w:r w:rsidRPr="00D95C0F">
        <w:rPr>
          <w:rFonts w:asciiTheme="minorHAnsi" w:eastAsia="Calibri" w:hAnsiTheme="minorHAnsi"/>
          <w:color w:val="000000" w:themeColor="text1"/>
          <w:shd w:val="clear" w:color="auto" w:fill="FFFFFF"/>
        </w:rPr>
        <w:t xml:space="preserve">anguage </w:t>
      </w:r>
      <w:r w:rsidR="00B11F5B" w:rsidRPr="00D95C0F">
        <w:rPr>
          <w:rFonts w:asciiTheme="minorHAnsi" w:eastAsia="Calibri" w:hAnsiTheme="minorHAnsi"/>
          <w:color w:val="000000" w:themeColor="text1"/>
          <w:shd w:val="clear" w:color="auto" w:fill="FFFFFF"/>
        </w:rPr>
        <w:t>N</w:t>
      </w:r>
      <w:r w:rsidRPr="00D95C0F">
        <w:rPr>
          <w:rFonts w:asciiTheme="minorHAnsi" w:eastAsia="Calibri" w:hAnsiTheme="minorHAnsi"/>
          <w:color w:val="000000" w:themeColor="text1"/>
          <w:shd w:val="clear" w:color="auto" w:fill="FFFFFF"/>
        </w:rPr>
        <w:t xml:space="preserve">eeds of </w:t>
      </w:r>
      <w:r w:rsidR="00B11F5B"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etroleum </w:t>
      </w:r>
      <w:r w:rsidR="00B11F5B"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ngineering </w:t>
      </w:r>
      <w:r w:rsidR="00B11F5B" w:rsidRPr="00D95C0F">
        <w:rPr>
          <w:rFonts w:asciiTheme="minorHAnsi" w:eastAsia="Calibri" w:hAnsiTheme="minorHAnsi"/>
          <w:color w:val="000000" w:themeColor="text1"/>
          <w:shd w:val="clear" w:color="auto" w:fill="FFFFFF"/>
        </w:rPr>
        <w:t>St</w:t>
      </w:r>
      <w:r w:rsidRPr="00D95C0F">
        <w:rPr>
          <w:rFonts w:asciiTheme="minorHAnsi" w:eastAsia="Calibri" w:hAnsiTheme="minorHAnsi"/>
          <w:color w:val="000000" w:themeColor="text1"/>
          <w:shd w:val="clear" w:color="auto" w:fill="FFFFFF"/>
        </w:rPr>
        <w:t xml:space="preserve">udents at Hadhramout University of Science and Technology. </w:t>
      </w:r>
      <w:r w:rsidRPr="00D95C0F">
        <w:rPr>
          <w:rFonts w:asciiTheme="minorHAnsi" w:eastAsia="Calibri" w:hAnsiTheme="minorHAnsi"/>
          <w:i/>
          <w:iCs/>
          <w:color w:val="000000" w:themeColor="text1"/>
          <w:shd w:val="clear" w:color="auto" w:fill="FFFFFF"/>
        </w:rPr>
        <w:t>The Asian ESP Journal</w:t>
      </w:r>
      <w:r w:rsidRPr="00D95C0F">
        <w:rPr>
          <w:rFonts w:asciiTheme="minorHAnsi" w:eastAsia="Calibri" w:hAnsiTheme="minorHAnsi"/>
          <w:color w:val="000000" w:themeColor="text1"/>
          <w:shd w:val="clear" w:color="auto" w:fill="FFFFFF"/>
        </w:rPr>
        <w:t>, 6(1), pp.1-30.</w:t>
      </w:r>
      <w:r w:rsidR="00F91284" w:rsidRPr="00D95C0F">
        <w:rPr>
          <w:rFonts w:asciiTheme="minorHAnsi" w:eastAsia="Calibri" w:hAnsiTheme="minorHAnsi"/>
          <w:color w:val="000000" w:themeColor="text1"/>
          <w:shd w:val="clear" w:color="auto" w:fill="FFFFFF"/>
        </w:rPr>
        <w:t xml:space="preserve"> Available at: </w:t>
      </w:r>
      <w:hyperlink r:id="rId166" w:anchor="page=6" w:history="1">
        <w:r w:rsidR="00F91284" w:rsidRPr="00D95C0F">
          <w:rPr>
            <w:rStyle w:val="Hyperlink"/>
            <w:rFonts w:asciiTheme="minorHAnsi" w:eastAsia="Calibri" w:hAnsiTheme="minorHAnsi"/>
            <w:color w:val="000000" w:themeColor="text1"/>
            <w:u w:val="none"/>
            <w:shd w:val="clear" w:color="auto" w:fill="FFFFFF"/>
          </w:rPr>
          <w:t>https://asian-esp-journal.com/wp-content/uploads/2016/01/AESP-Voume-6-Issue-1-April-2010.pdf#page=6</w:t>
        </w:r>
      </w:hyperlink>
      <w:r w:rsidR="00F91284" w:rsidRPr="00D95C0F">
        <w:rPr>
          <w:rFonts w:asciiTheme="minorHAnsi" w:eastAsia="Calibri" w:hAnsiTheme="minorHAnsi"/>
          <w:color w:val="000000" w:themeColor="text1"/>
          <w:shd w:val="clear" w:color="auto" w:fill="FFFFFF"/>
        </w:rPr>
        <w:t xml:space="preserve"> (Accessed: 18 September 2021).</w:t>
      </w:r>
    </w:p>
    <w:p w14:paraId="323AAB1D" w14:textId="47F2E65D" w:rsidR="003966B8" w:rsidRPr="00D95C0F" w:rsidRDefault="003966B8"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Alsalem, A. S.</w:t>
      </w:r>
      <w:r w:rsidR="00952CA6" w:rsidRPr="00D95C0F">
        <w:rPr>
          <w:rFonts w:asciiTheme="minorHAnsi" w:eastAsia="Calibri" w:hAnsiTheme="minorHAnsi"/>
          <w:color w:val="000000" w:themeColor="text1"/>
          <w:shd w:val="clear" w:color="auto" w:fill="FFFFFF"/>
        </w:rPr>
        <w:t>,</w:t>
      </w:r>
      <w:r w:rsidR="001A777F"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color w:val="000000" w:themeColor="text1"/>
          <w:shd w:val="clear" w:color="auto" w:fill="FFFFFF"/>
        </w:rPr>
        <w:t xml:space="preserve">2018. Curriculum </w:t>
      </w:r>
      <w:r w:rsidR="00B11F5B" w:rsidRPr="00D95C0F">
        <w:rPr>
          <w:rFonts w:asciiTheme="minorHAnsi" w:eastAsia="Calibri" w:hAnsiTheme="minorHAnsi"/>
          <w:color w:val="000000" w:themeColor="text1"/>
          <w:shd w:val="clear" w:color="auto" w:fill="FFFFFF"/>
        </w:rPr>
        <w:t>O</w:t>
      </w:r>
      <w:r w:rsidRPr="00D95C0F">
        <w:rPr>
          <w:rFonts w:asciiTheme="minorHAnsi" w:eastAsia="Calibri" w:hAnsiTheme="minorHAnsi"/>
          <w:color w:val="000000" w:themeColor="text1"/>
          <w:shd w:val="clear" w:color="auto" w:fill="FFFFFF"/>
        </w:rPr>
        <w:t xml:space="preserve">rientations and </w:t>
      </w:r>
      <w:r w:rsidR="00B11F5B"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ducational </w:t>
      </w:r>
      <w:r w:rsidR="00B11F5B"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hilosophies of </w:t>
      </w:r>
      <w:r w:rsidR="00B11F5B" w:rsidRPr="00D95C0F">
        <w:rPr>
          <w:rFonts w:asciiTheme="minorHAnsi" w:eastAsia="Calibri" w:hAnsiTheme="minorHAnsi"/>
          <w:color w:val="000000" w:themeColor="text1"/>
          <w:shd w:val="clear" w:color="auto" w:fill="FFFFFF"/>
        </w:rPr>
        <w:t>H</w:t>
      </w:r>
      <w:r w:rsidRPr="00D95C0F">
        <w:rPr>
          <w:rFonts w:asciiTheme="minorHAnsi" w:eastAsia="Calibri" w:hAnsiTheme="minorHAnsi"/>
          <w:color w:val="000000" w:themeColor="text1"/>
          <w:shd w:val="clear" w:color="auto" w:fill="FFFFFF"/>
        </w:rPr>
        <w:t xml:space="preserve">igh </w:t>
      </w:r>
      <w:r w:rsidR="00B11F5B"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chool Arabic </w:t>
      </w:r>
      <w:r w:rsidR="00B11F5B" w:rsidRPr="00D95C0F">
        <w:rPr>
          <w:rFonts w:asciiTheme="minorHAnsi" w:eastAsia="Calibri" w:hAnsiTheme="minorHAnsi"/>
          <w:color w:val="000000" w:themeColor="text1"/>
          <w:shd w:val="clear" w:color="auto" w:fill="FFFFFF"/>
        </w:rPr>
        <w:t>T</w:t>
      </w:r>
      <w:r w:rsidRPr="00D95C0F">
        <w:rPr>
          <w:rFonts w:asciiTheme="minorHAnsi" w:eastAsia="Calibri" w:hAnsiTheme="minorHAnsi"/>
          <w:color w:val="000000" w:themeColor="text1"/>
          <w:shd w:val="clear" w:color="auto" w:fill="FFFFFF"/>
        </w:rPr>
        <w:t xml:space="preserve">eachers. </w:t>
      </w:r>
      <w:r w:rsidRPr="00D95C0F">
        <w:rPr>
          <w:rFonts w:asciiTheme="minorHAnsi" w:eastAsia="Calibri" w:hAnsiTheme="minorHAnsi"/>
          <w:i/>
          <w:iCs/>
          <w:color w:val="000000" w:themeColor="text1"/>
          <w:shd w:val="clear" w:color="auto" w:fill="FFFFFF"/>
        </w:rPr>
        <w:t>International Education Studies</w:t>
      </w:r>
      <w:r w:rsidRPr="00D95C0F">
        <w:rPr>
          <w:rFonts w:asciiTheme="minorHAnsi" w:eastAsia="Calibri" w:hAnsiTheme="minorHAnsi"/>
          <w:color w:val="000000" w:themeColor="text1"/>
          <w:shd w:val="clear" w:color="auto" w:fill="FFFFFF"/>
        </w:rPr>
        <w:t>, 11(4),</w:t>
      </w:r>
      <w:r w:rsidR="00F91284" w:rsidRPr="00D95C0F">
        <w:rPr>
          <w:rFonts w:asciiTheme="minorHAnsi" w:eastAsia="Calibri" w:hAnsiTheme="minorHAnsi"/>
          <w:color w:val="000000" w:themeColor="text1"/>
          <w:shd w:val="clear" w:color="auto" w:fill="FFFFFF"/>
        </w:rPr>
        <w:t xml:space="preserve"> pp.</w:t>
      </w:r>
      <w:r w:rsidRPr="00D95C0F">
        <w:rPr>
          <w:rFonts w:asciiTheme="minorHAnsi" w:eastAsia="Calibri" w:hAnsiTheme="minorHAnsi"/>
          <w:color w:val="000000" w:themeColor="text1"/>
          <w:shd w:val="clear" w:color="auto" w:fill="FFFFFF"/>
        </w:rPr>
        <w:t xml:space="preserve"> 92-95.</w:t>
      </w:r>
      <w:r w:rsidR="00D54312" w:rsidRPr="00D95C0F">
        <w:rPr>
          <w:rFonts w:asciiTheme="minorHAnsi" w:eastAsia="Calibri" w:hAnsiTheme="minorHAnsi"/>
          <w:color w:val="000000" w:themeColor="text1"/>
          <w:shd w:val="clear" w:color="auto" w:fill="FFFFFF"/>
        </w:rPr>
        <w:t xml:space="preserve"> Available at: </w:t>
      </w:r>
      <w:hyperlink r:id="rId167" w:history="1">
        <w:r w:rsidR="00D54312" w:rsidRPr="00D95C0F">
          <w:rPr>
            <w:rStyle w:val="Hyperlink"/>
            <w:rFonts w:asciiTheme="minorHAnsi" w:eastAsia="Calibri" w:hAnsiTheme="minorHAnsi"/>
            <w:color w:val="000000" w:themeColor="text1"/>
            <w:u w:val="none"/>
            <w:shd w:val="clear" w:color="auto" w:fill="FFFFFF"/>
          </w:rPr>
          <w:t>https://doi.org/10.5539/ies.v11n4p92</w:t>
        </w:r>
      </w:hyperlink>
      <w:r w:rsidR="00D54312" w:rsidRPr="00D95C0F">
        <w:rPr>
          <w:rFonts w:asciiTheme="minorHAnsi" w:eastAsia="Calibri" w:hAnsiTheme="minorHAnsi"/>
          <w:color w:val="000000" w:themeColor="text1"/>
          <w:shd w:val="clear" w:color="auto" w:fill="FFFFFF"/>
        </w:rPr>
        <w:t xml:space="preserve"> (Accessed: 02 April 2019).</w:t>
      </w:r>
    </w:p>
    <w:p w14:paraId="0B245EA4" w14:textId="4DDEAE35"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Alshayban, A., 2022. Teaching English for Specific Purposes (ESP) to Saudi Arabian Banking Employees. </w:t>
      </w:r>
      <w:r w:rsidRPr="00D95C0F">
        <w:rPr>
          <w:rFonts w:asciiTheme="minorHAnsi" w:eastAsia="Calibri" w:hAnsiTheme="minorHAnsi"/>
          <w:i/>
          <w:color w:val="000000" w:themeColor="text1"/>
          <w:shd w:val="clear" w:color="auto" w:fill="FFFFFF"/>
        </w:rPr>
        <w:t>Language Teaching Research Quarterly</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Cs/>
          <w:color w:val="000000" w:themeColor="text1"/>
          <w:shd w:val="clear" w:color="auto" w:fill="FFFFFF"/>
        </w:rPr>
        <w:t>27</w:t>
      </w:r>
      <w:r w:rsidRPr="00D95C0F">
        <w:rPr>
          <w:rFonts w:asciiTheme="minorHAnsi" w:eastAsia="Calibri" w:hAnsiTheme="minorHAnsi"/>
          <w:color w:val="000000" w:themeColor="text1"/>
          <w:shd w:val="clear" w:color="auto" w:fill="FFFFFF"/>
        </w:rPr>
        <w:t>, pp.1-18.</w:t>
      </w:r>
      <w:r w:rsidR="004F7B26" w:rsidRPr="00D95C0F">
        <w:rPr>
          <w:rFonts w:asciiTheme="minorHAnsi" w:eastAsia="Calibri" w:hAnsiTheme="minorHAnsi"/>
          <w:color w:val="000000" w:themeColor="text1"/>
          <w:shd w:val="clear" w:color="auto" w:fill="FFFFFF"/>
        </w:rPr>
        <w:t xml:space="preserve"> Avail</w:t>
      </w:r>
      <w:r w:rsidR="00DF57C2" w:rsidRPr="00D95C0F">
        <w:rPr>
          <w:rFonts w:asciiTheme="minorHAnsi" w:eastAsia="Calibri" w:hAnsiTheme="minorHAnsi"/>
          <w:color w:val="000000" w:themeColor="text1"/>
          <w:shd w:val="clear" w:color="auto" w:fill="FFFFFF"/>
        </w:rPr>
        <w:t xml:space="preserve">able at: </w:t>
      </w:r>
      <w:hyperlink r:id="rId168" w:history="1">
        <w:r w:rsidR="00DF57C2" w:rsidRPr="00D95C0F">
          <w:rPr>
            <w:rStyle w:val="Hyperlink"/>
            <w:rFonts w:asciiTheme="minorHAnsi" w:eastAsia="Calibri" w:hAnsiTheme="minorHAnsi"/>
            <w:color w:val="000000" w:themeColor="text1"/>
            <w:u w:val="none"/>
            <w:shd w:val="clear" w:color="auto" w:fill="FFFFFF"/>
          </w:rPr>
          <w:t>https://doi.org/10.32038/ltrq.2022.27.01</w:t>
        </w:r>
      </w:hyperlink>
      <w:r w:rsidR="00DF57C2" w:rsidRPr="00D95C0F">
        <w:rPr>
          <w:rFonts w:asciiTheme="minorHAnsi" w:eastAsia="Calibri" w:hAnsiTheme="minorHAnsi"/>
          <w:color w:val="000000" w:themeColor="text1"/>
          <w:shd w:val="clear" w:color="auto" w:fill="FFFFFF"/>
        </w:rPr>
        <w:t xml:space="preserve"> (Accessed: 5</w:t>
      </w:r>
      <w:r w:rsidR="00072BC8" w:rsidRPr="00D95C0F">
        <w:rPr>
          <w:rFonts w:asciiTheme="minorHAnsi" w:eastAsia="Calibri" w:hAnsiTheme="minorHAnsi"/>
          <w:color w:val="000000" w:themeColor="text1"/>
          <w:shd w:val="clear" w:color="auto" w:fill="FFFFFF"/>
        </w:rPr>
        <w:t xml:space="preserve"> July 2020).</w:t>
      </w:r>
    </w:p>
    <w:p w14:paraId="0D4F7599" w14:textId="53164C6A"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 xml:space="preserve">Alshammari, A.K., 2016. Developing the English </w:t>
      </w:r>
      <w:r w:rsidR="00B11F5B"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urriculum in the Kingdom of Saudi Arabia: Possibilities and </w:t>
      </w:r>
      <w:r w:rsidR="00B11F5B"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hallenges</w:t>
      </w:r>
      <w:r w:rsidR="002B3BC4" w:rsidRPr="00D95C0F">
        <w:rPr>
          <w:rFonts w:asciiTheme="minorHAnsi" w:eastAsia="Calibri" w:hAnsiTheme="minorHAnsi"/>
          <w:color w:val="222222"/>
          <w:shd w:val="clear" w:color="auto" w:fill="FFFFFF"/>
        </w:rPr>
        <w:t>.</w:t>
      </w:r>
      <w:r w:rsidR="007C79EA" w:rsidRPr="00D95C0F">
        <w:rPr>
          <w:rFonts w:asciiTheme="minorHAnsi" w:eastAsia="Calibri" w:hAnsiTheme="minorHAnsi"/>
          <w:color w:val="222222"/>
          <w:shd w:val="clear" w:color="auto" w:fill="FFFFFF"/>
        </w:rPr>
        <w:t xml:space="preserve"> </w:t>
      </w:r>
      <w:r w:rsidR="007C79EA" w:rsidRPr="00D95C0F">
        <w:rPr>
          <w:rFonts w:asciiTheme="minorHAnsi" w:eastAsia="Calibri" w:hAnsiTheme="minorHAnsi"/>
          <w:i/>
          <w:iCs/>
          <w:color w:val="222222"/>
          <w:shd w:val="clear" w:color="auto" w:fill="FFFFFF"/>
        </w:rPr>
        <w:t>Arab World English Journal</w:t>
      </w:r>
      <w:r w:rsidR="00F2723E" w:rsidRPr="00D95C0F">
        <w:rPr>
          <w:rFonts w:asciiTheme="minorHAnsi" w:eastAsia="Calibri" w:hAnsiTheme="minorHAnsi"/>
          <w:color w:val="222222"/>
          <w:shd w:val="clear" w:color="auto" w:fill="FFFFFF"/>
        </w:rPr>
        <w:t>,6, pp. 365-372</w:t>
      </w:r>
      <w:r w:rsidR="007C79EA" w:rsidRPr="00D95C0F">
        <w:rPr>
          <w:rFonts w:asciiTheme="minorHAnsi" w:eastAsia="Calibri" w:hAnsiTheme="minorHAnsi"/>
          <w:color w:val="222222"/>
          <w:shd w:val="clear" w:color="auto" w:fill="FFFFFF"/>
        </w:rPr>
        <w:t>.</w:t>
      </w:r>
      <w:r w:rsidR="002B3BC4" w:rsidRPr="00D95C0F">
        <w:rPr>
          <w:rFonts w:asciiTheme="minorHAnsi" w:eastAsia="Calibri" w:hAnsiTheme="minorHAnsi"/>
          <w:color w:val="222222"/>
          <w:shd w:val="clear" w:color="auto" w:fill="FFFFFF"/>
        </w:rPr>
        <w:t xml:space="preserve"> </w:t>
      </w:r>
      <w:r w:rsidR="005D45F7" w:rsidRPr="00D95C0F">
        <w:rPr>
          <w:rFonts w:asciiTheme="minorHAnsi" w:eastAsia="Calibri" w:hAnsiTheme="minorHAnsi"/>
          <w:color w:val="000000" w:themeColor="text1"/>
          <w:shd w:val="clear" w:color="auto" w:fill="FFFFFF"/>
        </w:rPr>
        <w:t xml:space="preserve">Available at: </w:t>
      </w:r>
      <w:hyperlink r:id="rId169" w:history="1">
        <w:r w:rsidR="005D45F7" w:rsidRPr="00D95C0F">
          <w:rPr>
            <w:rStyle w:val="Hyperlink"/>
            <w:rFonts w:asciiTheme="minorHAnsi" w:eastAsia="Calibri" w:hAnsiTheme="minorHAnsi"/>
            <w:color w:val="000000" w:themeColor="text1"/>
            <w:u w:val="none"/>
            <w:shd w:val="clear" w:color="auto" w:fill="FFFFFF"/>
          </w:rPr>
          <w:t>https://doi.org/10.2139/ssrn.2847465</w:t>
        </w:r>
      </w:hyperlink>
      <w:r w:rsidR="005D45F7" w:rsidRPr="00D95C0F">
        <w:rPr>
          <w:rFonts w:asciiTheme="minorHAnsi" w:eastAsia="Calibri" w:hAnsiTheme="minorHAnsi"/>
          <w:color w:val="000000" w:themeColor="text1"/>
          <w:shd w:val="clear" w:color="auto" w:fill="FFFFFF"/>
        </w:rPr>
        <w:t xml:space="preserve"> (Accessed: </w:t>
      </w:r>
      <w:r w:rsidR="005B1FEE" w:rsidRPr="00D95C0F">
        <w:rPr>
          <w:rFonts w:asciiTheme="minorHAnsi" w:eastAsia="Calibri" w:hAnsiTheme="minorHAnsi"/>
          <w:color w:val="000000" w:themeColor="text1"/>
          <w:shd w:val="clear" w:color="auto" w:fill="FFFFFF"/>
        </w:rPr>
        <w:t>10 December 2020).</w:t>
      </w:r>
    </w:p>
    <w:p w14:paraId="02006CF6" w14:textId="54DA1B3C" w:rsidR="001F620E" w:rsidRPr="00D95C0F" w:rsidRDefault="001F620E"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Alsharif, D. and Shukri, N., 2018. Exploring </w:t>
      </w:r>
      <w:r w:rsidR="00B11F5B"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edagogica</w:t>
      </w:r>
      <w:r w:rsidR="00B11F5B"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 </w:t>
      </w:r>
      <w:r w:rsidR="00B11F5B"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hallenges of ESP </w:t>
      </w:r>
      <w:r w:rsidR="00B11F5B"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eachers at a Saudi Arabian </w:t>
      </w:r>
      <w:r w:rsidR="00B11F5B" w:rsidRPr="00D95C0F">
        <w:rPr>
          <w:rFonts w:asciiTheme="minorHAnsi" w:eastAsia="Calibri" w:hAnsiTheme="minorHAnsi"/>
          <w:color w:val="222222"/>
          <w:shd w:val="clear" w:color="auto" w:fill="FFFFFF"/>
        </w:rPr>
        <w:t>U</w:t>
      </w:r>
      <w:r w:rsidRPr="00D95C0F">
        <w:rPr>
          <w:rFonts w:asciiTheme="minorHAnsi" w:eastAsia="Calibri" w:hAnsiTheme="minorHAnsi"/>
          <w:color w:val="222222"/>
          <w:shd w:val="clear" w:color="auto" w:fill="FFFFFF"/>
        </w:rPr>
        <w:t>niversity. </w:t>
      </w:r>
      <w:r w:rsidRPr="00D95C0F">
        <w:rPr>
          <w:rFonts w:asciiTheme="minorHAnsi" w:eastAsia="Calibri" w:hAnsiTheme="minorHAnsi"/>
          <w:i/>
          <w:iCs/>
          <w:color w:val="222222"/>
          <w:shd w:val="clear" w:color="auto" w:fill="FFFFFF"/>
        </w:rPr>
        <w:t>International Journal of Asian Social Science</w:t>
      </w:r>
      <w:r w:rsidRPr="00D95C0F">
        <w:rPr>
          <w:rFonts w:asciiTheme="minorHAnsi" w:eastAsia="Calibri" w:hAnsiTheme="minorHAnsi"/>
          <w:color w:val="222222"/>
          <w:shd w:val="clear" w:color="auto" w:fill="FFFFFF"/>
        </w:rPr>
        <w:t>, </w:t>
      </w:r>
      <w:r w:rsidRPr="00D95C0F">
        <w:rPr>
          <w:rFonts w:asciiTheme="minorHAnsi" w:eastAsia="Calibri" w:hAnsiTheme="minorHAnsi"/>
          <w:i/>
          <w:iCs/>
          <w:color w:val="222222"/>
          <w:shd w:val="clear" w:color="auto" w:fill="FFFFFF"/>
        </w:rPr>
        <w:t>8</w:t>
      </w:r>
      <w:r w:rsidRPr="00D95C0F">
        <w:rPr>
          <w:rFonts w:asciiTheme="minorHAnsi" w:eastAsia="Calibri" w:hAnsiTheme="minorHAnsi"/>
          <w:color w:val="222222"/>
          <w:shd w:val="clear" w:color="auto" w:fill="FFFFFF"/>
        </w:rPr>
        <w:t>(10), pp.841-855.</w:t>
      </w:r>
      <w:r w:rsidR="00DE0B3E" w:rsidRPr="00D95C0F">
        <w:t xml:space="preserve"> </w:t>
      </w:r>
      <w:r w:rsidR="00DE0B3E" w:rsidRPr="00D95C0F">
        <w:rPr>
          <w:color w:val="000000" w:themeColor="text1"/>
        </w:rPr>
        <w:t xml:space="preserve">Available at: </w:t>
      </w:r>
      <w:hyperlink r:id="rId170" w:history="1">
        <w:r w:rsidR="00DE0B3E" w:rsidRPr="00D95C0F">
          <w:rPr>
            <w:rStyle w:val="Hyperlink"/>
            <w:rFonts w:asciiTheme="minorHAnsi" w:eastAsia="Calibri" w:hAnsiTheme="minorHAnsi"/>
            <w:color w:val="000000" w:themeColor="text1"/>
            <w:u w:val="none"/>
            <w:shd w:val="clear" w:color="auto" w:fill="FFFFFF"/>
          </w:rPr>
          <w:t>https://doi.org/10.18488/journal.1.2018.810.841.855</w:t>
        </w:r>
      </w:hyperlink>
      <w:r w:rsidR="00DE0B3E" w:rsidRPr="00D95C0F">
        <w:rPr>
          <w:rFonts w:asciiTheme="minorHAnsi" w:eastAsia="Calibri" w:hAnsiTheme="minorHAnsi"/>
          <w:color w:val="000000" w:themeColor="text1"/>
          <w:shd w:val="clear" w:color="auto" w:fill="FFFFFF"/>
        </w:rPr>
        <w:t xml:space="preserve"> (Accessed: </w:t>
      </w:r>
      <w:r w:rsidR="00C63949" w:rsidRPr="00D95C0F">
        <w:rPr>
          <w:rFonts w:asciiTheme="minorHAnsi" w:eastAsia="Calibri" w:hAnsiTheme="minorHAnsi"/>
          <w:color w:val="000000" w:themeColor="text1"/>
          <w:shd w:val="clear" w:color="auto" w:fill="FFFFFF"/>
        </w:rPr>
        <w:t>17 February 2024).</w:t>
      </w:r>
    </w:p>
    <w:p w14:paraId="23F0187B" w14:textId="43B4BA37" w:rsidR="005F4371" w:rsidRPr="00D95C0F" w:rsidRDefault="005F4371"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Alwan, F.H., 2006. An Analysis of English Language Teachers' Perceptions of Curriculum Change in the United Arab Emirates. </w:t>
      </w:r>
      <w:r w:rsidRPr="00D95C0F">
        <w:rPr>
          <w:rFonts w:asciiTheme="minorHAnsi" w:eastAsia="Calibri" w:hAnsiTheme="minorHAnsi"/>
          <w:i/>
          <w:iCs/>
          <w:color w:val="222222"/>
          <w:shd w:val="clear" w:color="auto" w:fill="FFFFFF"/>
        </w:rPr>
        <w:t>Online Submission</w:t>
      </w:r>
      <w:r w:rsidRPr="00D95C0F">
        <w:rPr>
          <w:rFonts w:asciiTheme="minorHAnsi" w:eastAsia="Calibri" w:hAnsiTheme="minorHAnsi"/>
          <w:color w:val="222222"/>
          <w:shd w:val="clear" w:color="auto" w:fill="FFFFFF"/>
        </w:rPr>
        <w:t>.</w:t>
      </w:r>
      <w:r w:rsidR="00590550" w:rsidRPr="00D95C0F">
        <w:rPr>
          <w:rFonts w:asciiTheme="minorHAnsi" w:eastAsia="Calibri" w:hAnsiTheme="minorHAnsi"/>
          <w:color w:val="222222"/>
          <w:shd w:val="clear" w:color="auto" w:fill="FFFFFF"/>
        </w:rPr>
        <w:t xml:space="preserve"> </w:t>
      </w:r>
      <w:r w:rsidR="00590550" w:rsidRPr="00D95C0F">
        <w:rPr>
          <w:rFonts w:asciiTheme="minorHAnsi" w:eastAsia="Calibri" w:hAnsiTheme="minorHAnsi"/>
          <w:color w:val="000000" w:themeColor="text1"/>
          <w:shd w:val="clear" w:color="auto" w:fill="FFFFFF"/>
        </w:rPr>
        <w:t xml:space="preserve">Available at: </w:t>
      </w:r>
      <w:hyperlink r:id="rId171" w:history="1">
        <w:r w:rsidR="00590550" w:rsidRPr="00D95C0F">
          <w:rPr>
            <w:rStyle w:val="Hyperlink"/>
            <w:rFonts w:asciiTheme="minorHAnsi" w:eastAsia="Calibri" w:hAnsiTheme="minorHAnsi"/>
            <w:color w:val="000000" w:themeColor="text1"/>
            <w:u w:val="none"/>
            <w:shd w:val="clear" w:color="auto" w:fill="FFFFFF"/>
          </w:rPr>
          <w:t>https://files.eric.ed.gov/fulltext/ED503767.pdf</w:t>
        </w:r>
      </w:hyperlink>
      <w:r w:rsidR="00590550" w:rsidRPr="00D95C0F">
        <w:rPr>
          <w:rFonts w:asciiTheme="minorHAnsi" w:eastAsia="Calibri" w:hAnsiTheme="minorHAnsi"/>
          <w:color w:val="000000" w:themeColor="text1"/>
          <w:shd w:val="clear" w:color="auto" w:fill="FFFFFF"/>
        </w:rPr>
        <w:t xml:space="preserve"> (Accessed:</w:t>
      </w:r>
      <w:r w:rsidR="00FE21CD" w:rsidRPr="00D95C0F">
        <w:rPr>
          <w:rFonts w:asciiTheme="minorHAnsi" w:eastAsia="Calibri" w:hAnsiTheme="minorHAnsi"/>
          <w:color w:val="000000" w:themeColor="text1"/>
          <w:shd w:val="clear" w:color="auto" w:fill="FFFFFF"/>
        </w:rPr>
        <w:t xml:space="preserve"> 25 November 2019).</w:t>
      </w:r>
    </w:p>
    <w:p w14:paraId="3C5F3504" w14:textId="19F9D412"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color w:val="222222"/>
          <w:shd w:val="clear" w:color="auto" w:fill="FFFFFF"/>
        </w:rPr>
        <w:t xml:space="preserve">Ananyeva, M., 2014. A Learning Curriculum: Toward Student‐Driven Pedagogy in the Context of Adult English for Academic Purposes, English for Specific Purposes, </w:t>
      </w:r>
      <w:r w:rsidRPr="00D95C0F">
        <w:rPr>
          <w:rFonts w:asciiTheme="minorHAnsi" w:eastAsia="Calibri" w:hAnsiTheme="minorHAnsi"/>
          <w:shd w:val="clear" w:color="auto" w:fill="FFFFFF"/>
        </w:rPr>
        <w:t>and Workplace English Programs. </w:t>
      </w:r>
      <w:r w:rsidRPr="00D95C0F">
        <w:rPr>
          <w:rFonts w:asciiTheme="minorHAnsi" w:eastAsia="Calibri" w:hAnsiTheme="minorHAnsi"/>
          <w:i/>
          <w:shd w:val="clear" w:color="auto" w:fill="FFFFFF"/>
        </w:rPr>
        <w:t>TESOL Journal</w:t>
      </w:r>
      <w:r w:rsidRPr="00D95C0F">
        <w:rPr>
          <w:rFonts w:asciiTheme="minorHAnsi" w:eastAsia="Calibri" w:hAnsiTheme="minorHAnsi"/>
          <w:shd w:val="clear" w:color="auto" w:fill="FFFFFF"/>
        </w:rPr>
        <w:t>, </w:t>
      </w:r>
      <w:r w:rsidRPr="00D95C0F">
        <w:rPr>
          <w:rFonts w:asciiTheme="minorHAnsi" w:eastAsia="Calibri" w:hAnsiTheme="minorHAnsi"/>
          <w:i/>
          <w:shd w:val="clear" w:color="auto" w:fill="FFFFFF"/>
        </w:rPr>
        <w:t>5</w:t>
      </w:r>
      <w:r w:rsidRPr="00D95C0F">
        <w:rPr>
          <w:rFonts w:asciiTheme="minorHAnsi" w:eastAsia="Calibri" w:hAnsiTheme="minorHAnsi"/>
          <w:shd w:val="clear" w:color="auto" w:fill="FFFFFF"/>
        </w:rPr>
        <w:t>(1), pp.8-31</w:t>
      </w:r>
      <w:r w:rsidR="00387F1E" w:rsidRPr="00D95C0F">
        <w:rPr>
          <w:rFonts w:asciiTheme="minorHAnsi" w:eastAsia="Calibri" w:hAnsiTheme="minorHAnsi"/>
          <w:shd w:val="clear" w:color="auto" w:fill="FFFFFF"/>
        </w:rPr>
        <w:t>.</w:t>
      </w:r>
      <w:r w:rsidR="00993F6C" w:rsidRPr="00D95C0F">
        <w:rPr>
          <w:rFonts w:asciiTheme="minorHAnsi" w:eastAsia="Calibri" w:hAnsiTheme="minorHAnsi"/>
          <w:shd w:val="clear" w:color="auto" w:fill="FFFFFF"/>
        </w:rPr>
        <w:t xml:space="preserve"> </w:t>
      </w:r>
      <w:r w:rsidR="00993F6C" w:rsidRPr="00D95C0F">
        <w:rPr>
          <w:rFonts w:asciiTheme="minorHAnsi" w:eastAsia="Calibri" w:hAnsiTheme="minorHAnsi"/>
          <w:color w:val="000000" w:themeColor="text1"/>
          <w:shd w:val="clear" w:color="auto" w:fill="FFFFFF"/>
        </w:rPr>
        <w:t xml:space="preserve">Available at: </w:t>
      </w:r>
      <w:hyperlink r:id="rId172" w:history="1">
        <w:r w:rsidR="00993F6C" w:rsidRPr="00D95C0F">
          <w:rPr>
            <w:rStyle w:val="Hyperlink"/>
            <w:color w:val="000000" w:themeColor="text1"/>
            <w:u w:val="none"/>
          </w:rPr>
          <w:t>https://doi.org/10.1002/tesj.73</w:t>
        </w:r>
      </w:hyperlink>
      <w:r w:rsidR="00993F6C" w:rsidRPr="00D95C0F">
        <w:rPr>
          <w:color w:val="000000" w:themeColor="text1"/>
        </w:rPr>
        <w:t xml:space="preserve"> (Accessed: </w:t>
      </w:r>
      <w:r w:rsidR="00A06499" w:rsidRPr="00D95C0F">
        <w:rPr>
          <w:color w:val="000000" w:themeColor="text1"/>
        </w:rPr>
        <w:t>28 January 2021).</w:t>
      </w:r>
    </w:p>
    <w:p w14:paraId="527FCA31" w14:textId="59297436" w:rsidR="00DD01BE" w:rsidRPr="00D95C0F" w:rsidRDefault="00DD01BE" w:rsidP="00E67EA5">
      <w:pPr>
        <w:rPr>
          <w:rFonts w:asciiTheme="minorHAnsi" w:eastAsia="Calibri" w:hAnsiTheme="minorHAnsi"/>
          <w:shd w:val="clear" w:color="auto" w:fill="FFFFFF"/>
        </w:rPr>
      </w:pPr>
      <w:r w:rsidRPr="00D95C0F">
        <w:rPr>
          <w:rStyle w:val="ui-provider"/>
          <w:rFonts w:asciiTheme="minorHAnsi" w:eastAsiaTheme="majorEastAsia" w:hAnsiTheme="minorHAnsi"/>
        </w:rPr>
        <w:t xml:space="preserve">Andi, K. and Arafah, B., 2017. Using </w:t>
      </w:r>
      <w:r w:rsidR="007532A2" w:rsidRPr="00D95C0F">
        <w:rPr>
          <w:rStyle w:val="ui-provider"/>
          <w:rFonts w:asciiTheme="minorHAnsi" w:eastAsiaTheme="majorEastAsia" w:hAnsiTheme="minorHAnsi"/>
        </w:rPr>
        <w:t>N</w:t>
      </w:r>
      <w:r w:rsidRPr="00D95C0F">
        <w:rPr>
          <w:rStyle w:val="ui-provider"/>
          <w:rFonts w:asciiTheme="minorHAnsi" w:eastAsiaTheme="majorEastAsia" w:hAnsiTheme="minorHAnsi"/>
        </w:rPr>
        <w:t xml:space="preserve">eeds </w:t>
      </w:r>
      <w:r w:rsidR="007532A2" w:rsidRPr="00D95C0F">
        <w:rPr>
          <w:rStyle w:val="ui-provider"/>
          <w:rFonts w:asciiTheme="minorHAnsi" w:eastAsiaTheme="majorEastAsia" w:hAnsiTheme="minorHAnsi"/>
        </w:rPr>
        <w:t>A</w:t>
      </w:r>
      <w:r w:rsidRPr="00D95C0F">
        <w:rPr>
          <w:rStyle w:val="ui-provider"/>
          <w:rFonts w:asciiTheme="minorHAnsi" w:eastAsiaTheme="majorEastAsia" w:hAnsiTheme="minorHAnsi"/>
        </w:rPr>
        <w:t xml:space="preserve">nalysis to </w:t>
      </w:r>
      <w:r w:rsidR="007532A2" w:rsidRPr="00D95C0F">
        <w:rPr>
          <w:rStyle w:val="ui-provider"/>
          <w:rFonts w:asciiTheme="minorHAnsi" w:eastAsiaTheme="majorEastAsia" w:hAnsiTheme="minorHAnsi"/>
        </w:rPr>
        <w:t>D</w:t>
      </w:r>
      <w:r w:rsidRPr="00D95C0F">
        <w:rPr>
          <w:rStyle w:val="ui-provider"/>
          <w:rFonts w:asciiTheme="minorHAnsi" w:eastAsiaTheme="majorEastAsia" w:hAnsiTheme="minorHAnsi"/>
        </w:rPr>
        <w:t xml:space="preserve">evelop English </w:t>
      </w:r>
      <w:r w:rsidR="007532A2"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eaching </w:t>
      </w:r>
      <w:r w:rsidR="007532A2" w:rsidRPr="00D95C0F">
        <w:rPr>
          <w:rStyle w:val="ui-provider"/>
          <w:rFonts w:asciiTheme="minorHAnsi" w:eastAsiaTheme="majorEastAsia" w:hAnsiTheme="minorHAnsi"/>
        </w:rPr>
        <w:t>M</w:t>
      </w:r>
      <w:r w:rsidRPr="00D95C0F">
        <w:rPr>
          <w:rStyle w:val="ui-provider"/>
          <w:rFonts w:asciiTheme="minorHAnsi" w:eastAsiaTheme="majorEastAsia" w:hAnsiTheme="minorHAnsi"/>
        </w:rPr>
        <w:t xml:space="preserve">aterials in </w:t>
      </w:r>
      <w:r w:rsidR="007532A2" w:rsidRPr="00D95C0F">
        <w:rPr>
          <w:rStyle w:val="ui-provider"/>
          <w:rFonts w:asciiTheme="minorHAnsi" w:eastAsiaTheme="majorEastAsia" w:hAnsiTheme="minorHAnsi"/>
        </w:rPr>
        <w:t>I</w:t>
      </w:r>
      <w:r w:rsidRPr="00D95C0F">
        <w:rPr>
          <w:rStyle w:val="ui-provider"/>
          <w:rFonts w:asciiTheme="minorHAnsi" w:eastAsiaTheme="majorEastAsia" w:hAnsiTheme="minorHAnsi"/>
        </w:rPr>
        <w:t>nitial</w:t>
      </w:r>
      <w:r w:rsidR="007532A2" w:rsidRPr="00D95C0F">
        <w:rPr>
          <w:rStyle w:val="ui-provider"/>
          <w:rFonts w:asciiTheme="minorHAnsi" w:eastAsiaTheme="majorEastAsia" w:hAnsiTheme="minorHAnsi"/>
        </w:rPr>
        <w:t xml:space="preserve"> S</w:t>
      </w:r>
      <w:r w:rsidRPr="00D95C0F">
        <w:rPr>
          <w:rStyle w:val="ui-provider"/>
          <w:rFonts w:asciiTheme="minorHAnsi" w:eastAsiaTheme="majorEastAsia" w:hAnsiTheme="minorHAnsi"/>
        </w:rPr>
        <w:t xml:space="preserve">peaking </w:t>
      </w:r>
      <w:r w:rsidR="007532A2" w:rsidRPr="00D95C0F">
        <w:rPr>
          <w:rStyle w:val="ui-provider"/>
          <w:rFonts w:asciiTheme="minorHAnsi" w:eastAsiaTheme="majorEastAsia" w:hAnsiTheme="minorHAnsi"/>
        </w:rPr>
        <w:t>S</w:t>
      </w:r>
      <w:r w:rsidRPr="00D95C0F">
        <w:rPr>
          <w:rStyle w:val="ui-provider"/>
          <w:rFonts w:asciiTheme="minorHAnsi" w:eastAsiaTheme="majorEastAsia" w:hAnsiTheme="minorHAnsi"/>
        </w:rPr>
        <w:t xml:space="preserve">kills for Indonesian </w:t>
      </w:r>
      <w:r w:rsidR="007532A2" w:rsidRPr="00D95C0F">
        <w:rPr>
          <w:rStyle w:val="ui-provider"/>
          <w:rFonts w:asciiTheme="minorHAnsi" w:eastAsiaTheme="majorEastAsia" w:hAnsiTheme="minorHAnsi"/>
        </w:rPr>
        <w:t>C</w:t>
      </w:r>
      <w:r w:rsidRPr="00D95C0F">
        <w:rPr>
          <w:rStyle w:val="ui-provider"/>
          <w:rFonts w:asciiTheme="minorHAnsi" w:eastAsiaTheme="majorEastAsia" w:hAnsiTheme="minorHAnsi"/>
        </w:rPr>
        <w:t xml:space="preserve">ollege </w:t>
      </w:r>
      <w:r w:rsidR="007532A2" w:rsidRPr="00D95C0F">
        <w:rPr>
          <w:rStyle w:val="ui-provider"/>
          <w:rFonts w:asciiTheme="minorHAnsi" w:eastAsiaTheme="majorEastAsia" w:hAnsiTheme="minorHAnsi"/>
        </w:rPr>
        <w:t>St</w:t>
      </w:r>
      <w:r w:rsidRPr="00D95C0F">
        <w:rPr>
          <w:rStyle w:val="ui-provider"/>
          <w:rFonts w:asciiTheme="minorHAnsi" w:eastAsiaTheme="majorEastAsia" w:hAnsiTheme="minorHAnsi"/>
        </w:rPr>
        <w:t xml:space="preserve">udents of English. </w:t>
      </w:r>
      <w:r w:rsidRPr="00D95C0F">
        <w:rPr>
          <w:rStyle w:val="ui-provider"/>
          <w:rFonts w:asciiTheme="minorHAnsi" w:eastAsiaTheme="majorEastAsia" w:hAnsiTheme="minorHAnsi"/>
          <w:i/>
          <w:iCs/>
        </w:rPr>
        <w:t>The Turkish Online Journal of Design, Art and Communication (TOJDAC), Special Edition</w:t>
      </w:r>
      <w:r w:rsidRPr="00D95C0F">
        <w:rPr>
          <w:rStyle w:val="ui-provider"/>
          <w:rFonts w:asciiTheme="minorHAnsi" w:eastAsiaTheme="majorEastAsia" w:hAnsiTheme="minorHAnsi"/>
        </w:rPr>
        <w:t xml:space="preserve">, </w:t>
      </w:r>
      <w:r w:rsidRPr="00D95C0F">
        <w:rPr>
          <w:rStyle w:val="ui-provider"/>
          <w:rFonts w:asciiTheme="minorHAnsi" w:eastAsiaTheme="majorEastAsia" w:hAnsiTheme="minorHAnsi"/>
          <w:i/>
          <w:iCs/>
        </w:rPr>
        <w:t>6</w:t>
      </w:r>
      <w:r w:rsidRPr="00D95C0F">
        <w:rPr>
          <w:rStyle w:val="ui-provider"/>
          <w:rFonts w:asciiTheme="minorHAnsi" w:eastAsiaTheme="majorEastAsia" w:hAnsiTheme="minorHAnsi"/>
        </w:rPr>
        <w:t>, pp.419-436.</w:t>
      </w:r>
      <w:r w:rsidR="00B73289" w:rsidRPr="00D95C0F">
        <w:rPr>
          <w:rStyle w:val="ui-provider"/>
          <w:rFonts w:asciiTheme="minorHAnsi" w:eastAsiaTheme="majorEastAsia" w:hAnsiTheme="minorHAnsi"/>
        </w:rPr>
        <w:t xml:space="preserve"> </w:t>
      </w:r>
      <w:r w:rsidR="008E6ABA" w:rsidRPr="00D95C0F">
        <w:rPr>
          <w:rStyle w:val="ui-provider"/>
          <w:rFonts w:asciiTheme="minorHAnsi" w:eastAsiaTheme="majorEastAsia" w:hAnsiTheme="minorHAnsi"/>
          <w:color w:val="000000" w:themeColor="text1"/>
        </w:rPr>
        <w:t xml:space="preserve">Available at: </w:t>
      </w:r>
      <w:hyperlink r:id="rId173" w:history="1">
        <w:r w:rsidR="008E6ABA" w:rsidRPr="00D95C0F">
          <w:rPr>
            <w:rStyle w:val="Hyperlink"/>
            <w:rFonts w:asciiTheme="minorHAnsi" w:eastAsiaTheme="majorEastAsia" w:hAnsiTheme="minorHAnsi"/>
            <w:color w:val="000000" w:themeColor="text1"/>
            <w:u w:val="none"/>
          </w:rPr>
          <w:t>http://www.tojdac.org/tojdac/VOLUME7-APRLSPCL_files/tojdac_v070ASE145.pdf</w:t>
        </w:r>
      </w:hyperlink>
      <w:r w:rsidR="008E6ABA" w:rsidRPr="00D95C0F">
        <w:rPr>
          <w:rStyle w:val="ui-provider"/>
          <w:rFonts w:asciiTheme="minorHAnsi" w:eastAsiaTheme="majorEastAsia" w:hAnsiTheme="minorHAnsi"/>
          <w:color w:val="000000" w:themeColor="text1"/>
        </w:rPr>
        <w:t xml:space="preserve"> (Accessed: </w:t>
      </w:r>
      <w:r w:rsidR="00B7233D" w:rsidRPr="00D95C0F">
        <w:rPr>
          <w:rStyle w:val="ui-provider"/>
          <w:rFonts w:asciiTheme="minorHAnsi" w:eastAsiaTheme="majorEastAsia" w:hAnsiTheme="minorHAnsi"/>
          <w:color w:val="000000" w:themeColor="text1"/>
        </w:rPr>
        <w:t>17 May 2022).</w:t>
      </w:r>
    </w:p>
    <w:p w14:paraId="5D277BE0" w14:textId="4CD9C0F2" w:rsidR="00387F1E" w:rsidRPr="00D95C0F" w:rsidRDefault="00387F1E" w:rsidP="00814A03">
      <w:pPr>
        <w:rPr>
          <w:rFonts w:asciiTheme="minorHAnsi" w:eastAsia="Calibri" w:hAnsiTheme="minorHAnsi"/>
          <w:shd w:val="clear" w:color="auto" w:fill="FFFFFF"/>
        </w:rPr>
      </w:pPr>
      <w:r w:rsidRPr="00D95C0F">
        <w:rPr>
          <w:rFonts w:asciiTheme="minorHAnsi" w:eastAsia="Calibri" w:hAnsiTheme="minorHAnsi"/>
          <w:shd w:val="clear" w:color="auto" w:fill="FFFFFF"/>
        </w:rPr>
        <w:t>Andrews, T.</w:t>
      </w:r>
      <w:r w:rsidR="006256C2" w:rsidRPr="00D95C0F">
        <w:rPr>
          <w:rFonts w:asciiTheme="minorHAnsi" w:eastAsia="Calibri" w:hAnsiTheme="minorHAnsi"/>
          <w:shd w:val="clear" w:color="auto" w:fill="FFFFFF"/>
        </w:rPr>
        <w:t xml:space="preserve">, </w:t>
      </w:r>
      <w:r w:rsidRPr="00D95C0F">
        <w:rPr>
          <w:rFonts w:asciiTheme="minorHAnsi" w:eastAsia="Calibri" w:hAnsiTheme="minorHAnsi"/>
          <w:shd w:val="clear" w:color="auto" w:fill="FFFFFF"/>
        </w:rPr>
        <w:t xml:space="preserve">2012. What is </w:t>
      </w:r>
      <w:r w:rsidR="00B65C5C"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 xml:space="preserve">ocial </w:t>
      </w:r>
      <w:proofErr w:type="gramStart"/>
      <w:r w:rsidR="00B65C5C"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onstructionism?</w:t>
      </w:r>
      <w:r w:rsidR="008B3D89" w:rsidRPr="00D95C0F">
        <w:rPr>
          <w:rFonts w:asciiTheme="minorHAnsi" w:eastAsia="Calibri" w:hAnsiTheme="minorHAnsi"/>
          <w:shd w:val="clear" w:color="auto" w:fill="FFFFFF"/>
        </w:rPr>
        <w:t>:</w:t>
      </w:r>
      <w:proofErr w:type="gramEnd"/>
      <w:r w:rsidRPr="00D95C0F">
        <w:rPr>
          <w:rFonts w:asciiTheme="minorHAnsi" w:eastAsia="Calibri" w:hAnsiTheme="minorHAnsi"/>
          <w:shd w:val="clear" w:color="auto" w:fill="FFFFFF"/>
        </w:rPr>
        <w:t xml:space="preserve"> Grounded </w:t>
      </w:r>
      <w:r w:rsidR="00814A03" w:rsidRPr="00D95C0F">
        <w:rPr>
          <w:rFonts w:asciiTheme="minorHAnsi" w:eastAsia="Calibri" w:hAnsiTheme="minorHAnsi"/>
          <w:shd w:val="clear" w:color="auto" w:fill="FFFFFF"/>
        </w:rPr>
        <w:t>T</w:t>
      </w:r>
      <w:r w:rsidRPr="00D95C0F">
        <w:rPr>
          <w:rFonts w:asciiTheme="minorHAnsi" w:eastAsia="Calibri" w:hAnsiTheme="minorHAnsi"/>
          <w:shd w:val="clear" w:color="auto" w:fill="FFFFFF"/>
        </w:rPr>
        <w:t xml:space="preserve">heory </w:t>
      </w:r>
      <w:r w:rsidR="00814A03" w:rsidRPr="00D95C0F">
        <w:rPr>
          <w:rFonts w:asciiTheme="minorHAnsi" w:eastAsia="Calibri" w:hAnsiTheme="minorHAnsi"/>
          <w:shd w:val="clear" w:color="auto" w:fill="FFFFFF"/>
        </w:rPr>
        <w:t>R</w:t>
      </w:r>
      <w:r w:rsidRPr="00D95C0F">
        <w:rPr>
          <w:rFonts w:asciiTheme="minorHAnsi" w:eastAsia="Calibri" w:hAnsiTheme="minorHAnsi"/>
          <w:shd w:val="clear" w:color="auto" w:fill="FFFFFF"/>
        </w:rPr>
        <w:t>eview</w:t>
      </w:r>
      <w:r w:rsidR="00EB79D0" w:rsidRPr="00D95C0F">
        <w:rPr>
          <w:rFonts w:asciiTheme="minorHAnsi" w:eastAsia="Calibri" w:hAnsiTheme="minorHAnsi"/>
          <w:shd w:val="clear" w:color="auto" w:fill="FFFFFF"/>
        </w:rPr>
        <w:t xml:space="preserve">. </w:t>
      </w:r>
      <w:r w:rsidR="00894B7F" w:rsidRPr="00D95C0F">
        <w:rPr>
          <w:rFonts w:asciiTheme="minorHAnsi" w:eastAsia="Calibri" w:hAnsiTheme="minorHAnsi"/>
          <w:i/>
          <w:iCs/>
          <w:shd w:val="clear" w:color="auto" w:fill="FFFFFF"/>
        </w:rPr>
        <w:t>An International Journal</w:t>
      </w:r>
      <w:r w:rsidR="00894B7F" w:rsidRPr="00D95C0F">
        <w:rPr>
          <w:rFonts w:asciiTheme="minorHAnsi" w:eastAsia="Calibri" w:hAnsiTheme="minorHAnsi"/>
          <w:shd w:val="clear" w:color="auto" w:fill="FFFFFF"/>
        </w:rPr>
        <w:t>, 11(1)</w:t>
      </w:r>
      <w:r w:rsidR="008538E9" w:rsidRPr="00D95C0F">
        <w:rPr>
          <w:rFonts w:asciiTheme="minorHAnsi" w:eastAsia="Calibri" w:hAnsiTheme="minorHAnsi"/>
          <w:shd w:val="clear" w:color="auto" w:fill="FFFFFF"/>
        </w:rPr>
        <w:t xml:space="preserve">, </w:t>
      </w:r>
      <w:r w:rsidR="008538E9" w:rsidRPr="00D95C0F">
        <w:rPr>
          <w:rFonts w:asciiTheme="minorHAnsi" w:eastAsia="Calibri" w:hAnsiTheme="minorHAnsi"/>
          <w:color w:val="000000" w:themeColor="text1"/>
          <w:shd w:val="clear" w:color="auto" w:fill="FFFFFF"/>
        </w:rPr>
        <w:t xml:space="preserve">pp.39-46. Available at: </w:t>
      </w:r>
      <w:hyperlink r:id="rId174" w:history="1">
        <w:r w:rsidR="008538E9" w:rsidRPr="00D95C0F">
          <w:rPr>
            <w:rStyle w:val="Hyperlink"/>
            <w:rFonts w:asciiTheme="minorHAnsi" w:eastAsia="Calibri" w:hAnsiTheme="minorHAnsi"/>
            <w:color w:val="000000" w:themeColor="text1"/>
            <w:u w:val="none"/>
            <w:shd w:val="clear" w:color="auto" w:fill="FFFFFF"/>
          </w:rPr>
          <w:t>https://www.researchgate.net/profile/Tom_Andrews4/publication/235102122_What_is_social_constructionism/links/0deec516e6bfeb65a8000000.pdf</w:t>
        </w:r>
      </w:hyperlink>
      <w:r w:rsidR="008538E9" w:rsidRPr="00D95C0F">
        <w:rPr>
          <w:rFonts w:asciiTheme="minorHAnsi" w:eastAsia="Calibri" w:hAnsiTheme="minorHAnsi"/>
          <w:color w:val="000000" w:themeColor="text1"/>
          <w:shd w:val="clear" w:color="auto" w:fill="FFFFFF"/>
        </w:rPr>
        <w:t xml:space="preserve"> (Accessed: </w:t>
      </w:r>
      <w:r w:rsidR="00A41D4F" w:rsidRPr="00D95C0F">
        <w:rPr>
          <w:rFonts w:asciiTheme="minorHAnsi" w:eastAsia="Calibri" w:hAnsiTheme="minorHAnsi"/>
          <w:color w:val="000000" w:themeColor="text1"/>
          <w:shd w:val="clear" w:color="auto" w:fill="FFFFFF"/>
        </w:rPr>
        <w:t>4 March 2019).</w:t>
      </w:r>
    </w:p>
    <w:p w14:paraId="2B81AA67" w14:textId="37E45840"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 xml:space="preserve">Anderson, R., 2014. A </w:t>
      </w:r>
      <w:r w:rsidR="007532A2"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arallel </w:t>
      </w:r>
      <w:r w:rsidR="007532A2"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pproach to ESAP </w:t>
      </w:r>
      <w:r w:rsidR="007532A2"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eaching. </w:t>
      </w:r>
      <w:r w:rsidRPr="00D95C0F">
        <w:rPr>
          <w:rFonts w:asciiTheme="minorHAnsi" w:eastAsia="Calibri" w:hAnsiTheme="minorHAnsi"/>
          <w:i/>
          <w:color w:val="222222"/>
          <w:shd w:val="clear" w:color="auto" w:fill="FFFFFF"/>
        </w:rPr>
        <w:t xml:space="preserve">Procedia-Social and </w:t>
      </w:r>
      <w:r w:rsidR="001B142C" w:rsidRPr="00D95C0F">
        <w:rPr>
          <w:rFonts w:asciiTheme="minorHAnsi" w:eastAsia="Calibri" w:hAnsiTheme="minorHAnsi"/>
          <w:i/>
          <w:color w:val="222222"/>
          <w:shd w:val="clear" w:color="auto" w:fill="FFFFFF"/>
        </w:rPr>
        <w:t>B</w:t>
      </w:r>
      <w:r w:rsidRPr="00D95C0F">
        <w:rPr>
          <w:rFonts w:asciiTheme="minorHAnsi" w:eastAsia="Calibri" w:hAnsiTheme="minorHAnsi"/>
          <w:i/>
          <w:color w:val="222222"/>
          <w:shd w:val="clear" w:color="auto" w:fill="FFFFFF"/>
        </w:rPr>
        <w:t xml:space="preserve">ehavioral </w:t>
      </w:r>
      <w:r w:rsidR="001B142C"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ciences</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136</w:t>
      </w:r>
      <w:r w:rsidRPr="00D95C0F">
        <w:rPr>
          <w:rFonts w:asciiTheme="minorHAnsi" w:eastAsia="Calibri" w:hAnsiTheme="minorHAnsi"/>
          <w:color w:val="222222"/>
          <w:shd w:val="clear" w:color="auto" w:fill="FFFFFF"/>
        </w:rPr>
        <w:t>, pp.194-202.</w:t>
      </w:r>
      <w:r w:rsidR="00E373D8" w:rsidRPr="00D95C0F">
        <w:rPr>
          <w:rFonts w:asciiTheme="minorHAnsi" w:eastAsia="Calibri" w:hAnsiTheme="minorHAnsi"/>
          <w:color w:val="222222"/>
          <w:shd w:val="clear" w:color="auto" w:fill="FFFFFF"/>
        </w:rPr>
        <w:t xml:space="preserve"> </w:t>
      </w:r>
      <w:r w:rsidR="00E373D8" w:rsidRPr="00D95C0F">
        <w:rPr>
          <w:rFonts w:asciiTheme="minorHAnsi" w:eastAsia="Calibri" w:hAnsiTheme="minorHAnsi"/>
          <w:color w:val="000000" w:themeColor="text1"/>
          <w:shd w:val="clear" w:color="auto" w:fill="FFFFFF"/>
        </w:rPr>
        <w:t xml:space="preserve">Available at: </w:t>
      </w:r>
      <w:hyperlink r:id="rId175" w:history="1">
        <w:r w:rsidR="00E373D8" w:rsidRPr="00D95C0F">
          <w:rPr>
            <w:rStyle w:val="Hyperlink"/>
            <w:color w:val="000000" w:themeColor="text1"/>
            <w:u w:val="none"/>
          </w:rPr>
          <w:t>https://doi.org/10.1016/j.sbspro.2014.05.313</w:t>
        </w:r>
      </w:hyperlink>
      <w:r w:rsidR="00E373D8" w:rsidRPr="00D95C0F">
        <w:rPr>
          <w:color w:val="000000" w:themeColor="text1"/>
        </w:rPr>
        <w:t xml:space="preserve"> (</w:t>
      </w:r>
      <w:r w:rsidR="00740666" w:rsidRPr="00D95C0F">
        <w:rPr>
          <w:color w:val="000000" w:themeColor="text1"/>
        </w:rPr>
        <w:t xml:space="preserve">Accessed:  </w:t>
      </w:r>
      <w:r w:rsidR="00B65C5C" w:rsidRPr="00D95C0F">
        <w:rPr>
          <w:color w:val="000000" w:themeColor="text1"/>
        </w:rPr>
        <w:t>10 September 2019).</w:t>
      </w:r>
    </w:p>
    <w:p w14:paraId="287303FE" w14:textId="29050A62" w:rsidR="00E67EA5" w:rsidRPr="00D95C0F" w:rsidRDefault="00E67EA5" w:rsidP="00E67EA5">
      <w:pPr>
        <w:rPr>
          <w:rFonts w:asciiTheme="minorHAnsi" w:eastAsia="Calibri" w:hAnsiTheme="minorHAnsi"/>
          <w:color w:val="000000"/>
        </w:rPr>
      </w:pPr>
      <w:r w:rsidRPr="00D95C0F">
        <w:rPr>
          <w:rFonts w:asciiTheme="minorHAnsi" w:eastAsia="Calibri" w:hAnsiTheme="minorHAnsi"/>
        </w:rPr>
        <w:t xml:space="preserve">Anderson, R., 2017. Parallel ESAP </w:t>
      </w:r>
      <w:r w:rsidR="007532A2" w:rsidRPr="00D95C0F">
        <w:rPr>
          <w:rFonts w:asciiTheme="minorHAnsi" w:eastAsia="Calibri" w:hAnsiTheme="minorHAnsi"/>
        </w:rPr>
        <w:t>C</w:t>
      </w:r>
      <w:r w:rsidRPr="00D95C0F">
        <w:rPr>
          <w:rFonts w:asciiTheme="minorHAnsi" w:eastAsia="Calibri" w:hAnsiTheme="minorHAnsi"/>
        </w:rPr>
        <w:t xml:space="preserve">ourses: What are they? Why do we need </w:t>
      </w:r>
      <w:proofErr w:type="gramStart"/>
      <w:r w:rsidRPr="00D95C0F">
        <w:rPr>
          <w:rFonts w:asciiTheme="minorHAnsi" w:eastAsia="Calibri" w:hAnsiTheme="minorHAnsi"/>
        </w:rPr>
        <w:t>them?.</w:t>
      </w:r>
      <w:proofErr w:type="gramEnd"/>
      <w:r w:rsidRPr="00D95C0F">
        <w:rPr>
          <w:rFonts w:asciiTheme="minorHAnsi" w:eastAsia="Calibri" w:hAnsiTheme="minorHAnsi"/>
          <w:color w:val="000000"/>
        </w:rPr>
        <w:t xml:space="preserve"> </w:t>
      </w:r>
      <w:r w:rsidRPr="00D95C0F">
        <w:rPr>
          <w:rFonts w:asciiTheme="minorHAnsi" w:eastAsia="Calibri" w:hAnsiTheme="minorHAnsi"/>
          <w:i/>
          <w:color w:val="000000"/>
        </w:rPr>
        <w:t>International Journal of Language Studies</w:t>
      </w:r>
      <w:r w:rsidRPr="00D95C0F">
        <w:rPr>
          <w:rFonts w:asciiTheme="minorHAnsi" w:eastAsia="Calibri" w:hAnsiTheme="minorHAnsi"/>
          <w:color w:val="000000"/>
        </w:rPr>
        <w:t>,</w:t>
      </w:r>
      <w:r w:rsidR="004A5606" w:rsidRPr="00D95C0F">
        <w:rPr>
          <w:rFonts w:asciiTheme="minorHAnsi" w:eastAsia="Calibri" w:hAnsiTheme="minorHAnsi"/>
          <w:color w:val="000000"/>
        </w:rPr>
        <w:t xml:space="preserve"> </w:t>
      </w:r>
      <w:r w:rsidR="00EB7950" w:rsidRPr="00D95C0F">
        <w:rPr>
          <w:rFonts w:asciiTheme="minorHAnsi" w:eastAsia="Calibri" w:hAnsiTheme="minorHAnsi"/>
          <w:color w:val="000000" w:themeColor="text1"/>
        </w:rPr>
        <w:t>11(3), pp. 13</w:t>
      </w:r>
      <w:r w:rsidR="009935B5" w:rsidRPr="00D95C0F">
        <w:rPr>
          <w:rFonts w:asciiTheme="minorHAnsi" w:eastAsia="Calibri" w:hAnsiTheme="minorHAnsi"/>
          <w:color w:val="000000" w:themeColor="text1"/>
        </w:rPr>
        <w:t>-</w:t>
      </w:r>
      <w:r w:rsidR="00EB7950" w:rsidRPr="00D95C0F">
        <w:rPr>
          <w:rFonts w:asciiTheme="minorHAnsi" w:eastAsia="Calibri" w:hAnsiTheme="minorHAnsi"/>
          <w:color w:val="000000" w:themeColor="text1"/>
        </w:rPr>
        <w:t xml:space="preserve">30. </w:t>
      </w:r>
      <w:r w:rsidR="005025C0" w:rsidRPr="00D95C0F">
        <w:rPr>
          <w:rFonts w:asciiTheme="minorHAnsi" w:eastAsia="Calibri" w:hAnsiTheme="minorHAnsi"/>
          <w:color w:val="000000" w:themeColor="text1"/>
        </w:rPr>
        <w:t xml:space="preserve">Available at: </w:t>
      </w:r>
      <w:hyperlink r:id="rId176" w:history="1">
        <w:r w:rsidR="005025C0" w:rsidRPr="00D95C0F">
          <w:rPr>
            <w:rStyle w:val="Hyperlink"/>
            <w:rFonts w:asciiTheme="minorHAnsi" w:eastAsia="Calibri" w:hAnsiTheme="minorHAnsi"/>
            <w:color w:val="000000" w:themeColor="text1"/>
            <w:u w:val="none"/>
          </w:rPr>
          <w:t>https://boa.unimib.it/handle/10281/181525</w:t>
        </w:r>
      </w:hyperlink>
      <w:r w:rsidR="005025C0" w:rsidRPr="00D95C0F">
        <w:rPr>
          <w:rFonts w:asciiTheme="minorHAnsi" w:eastAsia="Calibri" w:hAnsiTheme="minorHAnsi"/>
          <w:color w:val="000000" w:themeColor="text1"/>
        </w:rPr>
        <w:t xml:space="preserve"> (Accessed</w:t>
      </w:r>
      <w:r w:rsidR="00414AAF" w:rsidRPr="00D95C0F">
        <w:rPr>
          <w:rFonts w:asciiTheme="minorHAnsi" w:eastAsia="Calibri" w:hAnsiTheme="minorHAnsi"/>
          <w:color w:val="000000" w:themeColor="text1"/>
        </w:rPr>
        <w:t xml:space="preserve">: 2 </w:t>
      </w:r>
      <w:r w:rsidR="007C2C45" w:rsidRPr="00D95C0F">
        <w:rPr>
          <w:rFonts w:asciiTheme="minorHAnsi" w:eastAsia="Calibri" w:hAnsiTheme="minorHAnsi"/>
          <w:color w:val="000000" w:themeColor="text1"/>
        </w:rPr>
        <w:t>February 2021).</w:t>
      </w:r>
    </w:p>
    <w:p w14:paraId="5F6CE131" w14:textId="43447A01" w:rsidR="00E67EA5" w:rsidRPr="00D95C0F" w:rsidRDefault="00E67EA5" w:rsidP="00E67EA5">
      <w:pPr>
        <w:rPr>
          <w:rFonts w:asciiTheme="minorHAnsi" w:eastAsia="Calibri" w:hAnsiTheme="minorHAnsi"/>
        </w:rPr>
      </w:pPr>
      <w:r w:rsidRPr="00D95C0F">
        <w:rPr>
          <w:rFonts w:asciiTheme="minorHAnsi" w:eastAsia="Calibri" w:hAnsiTheme="minorHAnsi"/>
        </w:rPr>
        <w:t>Aniroh, K., 20</w:t>
      </w:r>
      <w:r w:rsidR="004803D9" w:rsidRPr="00D95C0F">
        <w:rPr>
          <w:rFonts w:asciiTheme="minorHAnsi" w:eastAsia="Calibri" w:hAnsiTheme="minorHAnsi"/>
        </w:rPr>
        <w:t>11</w:t>
      </w:r>
      <w:r w:rsidRPr="00D95C0F">
        <w:rPr>
          <w:rFonts w:asciiTheme="minorHAnsi" w:eastAsia="Calibri" w:hAnsiTheme="minorHAnsi"/>
        </w:rPr>
        <w:t>. Developing an English Textbook for the Students of the Diploma III Program in Hotel Management.</w:t>
      </w:r>
      <w:r w:rsidR="00B01B7D" w:rsidRPr="00D95C0F">
        <w:t xml:space="preserve"> </w:t>
      </w:r>
      <w:r w:rsidR="00B01B7D" w:rsidRPr="00D95C0F">
        <w:rPr>
          <w:i/>
          <w:iCs/>
        </w:rPr>
        <w:t>Jurnal Pendidikan Dan Pembelajaran</w:t>
      </w:r>
      <w:r w:rsidR="00B01B7D" w:rsidRPr="00D95C0F">
        <w:t>, 18(1), pp</w:t>
      </w:r>
      <w:r w:rsidR="006B4614" w:rsidRPr="00D95C0F">
        <w:rPr>
          <w:rFonts w:asciiTheme="minorHAnsi" w:eastAsia="Calibri" w:hAnsiTheme="minorHAnsi"/>
        </w:rPr>
        <w:t>.</w:t>
      </w:r>
      <w:r w:rsidR="006B4614" w:rsidRPr="00D95C0F">
        <w:t>19-28</w:t>
      </w:r>
      <w:r w:rsidR="00BE5784" w:rsidRPr="00D95C0F">
        <w:t>.</w:t>
      </w:r>
      <w:r w:rsidR="006B4614" w:rsidRPr="00D95C0F">
        <w:t xml:space="preserve"> </w:t>
      </w:r>
      <w:r w:rsidR="00BE5784" w:rsidRPr="00D95C0F">
        <w:t xml:space="preserve">Available </w:t>
      </w:r>
      <w:r w:rsidRPr="00D95C0F">
        <w:rPr>
          <w:rFonts w:asciiTheme="minorHAnsi" w:eastAsia="Calibri" w:hAnsiTheme="minorHAnsi"/>
        </w:rPr>
        <w:t xml:space="preserve">at: </w:t>
      </w:r>
      <w:r w:rsidR="00BE5784" w:rsidRPr="00D95C0F">
        <w:rPr>
          <w:rFonts w:asciiTheme="minorHAnsi" w:eastAsia="Calibri" w:hAnsiTheme="minorHAnsi"/>
        </w:rPr>
        <w:t xml:space="preserve">https://media.neliti.com/media/publications/120660-EN-pengembangan-program-pembelajaran-mitiga.pdf </w:t>
      </w:r>
      <w:r w:rsidRPr="00D95C0F">
        <w:rPr>
          <w:rFonts w:asciiTheme="minorHAnsi" w:eastAsia="Calibri" w:hAnsiTheme="minorHAnsi"/>
        </w:rPr>
        <w:t>(</w:t>
      </w:r>
      <w:r w:rsidR="00BC68FB" w:rsidRPr="00D95C0F">
        <w:rPr>
          <w:rFonts w:asciiTheme="minorHAnsi" w:eastAsia="Calibri" w:hAnsiTheme="minorHAnsi"/>
        </w:rPr>
        <w:t>A</w:t>
      </w:r>
      <w:r w:rsidRPr="00D95C0F">
        <w:rPr>
          <w:rFonts w:asciiTheme="minorHAnsi" w:eastAsia="Calibri" w:hAnsiTheme="minorHAnsi"/>
        </w:rPr>
        <w:t>ccess</w:t>
      </w:r>
      <w:r w:rsidR="00BC68FB" w:rsidRPr="00D95C0F">
        <w:rPr>
          <w:rFonts w:asciiTheme="minorHAnsi" w:eastAsia="Calibri" w:hAnsiTheme="minorHAnsi"/>
        </w:rPr>
        <w:t>ed</w:t>
      </w:r>
      <w:r w:rsidRPr="00D95C0F">
        <w:rPr>
          <w:rFonts w:asciiTheme="minorHAnsi" w:eastAsia="Calibri" w:hAnsiTheme="minorHAnsi"/>
        </w:rPr>
        <w:t>: 17 November 2022).</w:t>
      </w:r>
    </w:p>
    <w:p w14:paraId="6F07FE4C" w14:textId="2A1B13B9" w:rsidR="00E67EA5" w:rsidRPr="00D95C0F" w:rsidRDefault="00E67EA5" w:rsidP="00E67EA5">
      <w:pPr>
        <w:rPr>
          <w:rFonts w:asciiTheme="minorHAnsi" w:eastAsia="Calibri" w:hAnsiTheme="minorHAnsi"/>
        </w:rPr>
      </w:pPr>
      <w:r w:rsidRPr="00D95C0F">
        <w:rPr>
          <w:rFonts w:asciiTheme="minorHAnsi" w:eastAsia="Calibri" w:hAnsiTheme="minorHAnsi"/>
          <w:color w:val="222222"/>
          <w:shd w:val="clear" w:color="auto" w:fill="FFFFFF"/>
        </w:rPr>
        <w:t xml:space="preserve">Anthony, L., 2015. The </w:t>
      </w:r>
      <w:r w:rsidR="00697207"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eacher as </w:t>
      </w:r>
      <w:r w:rsidR="00697207"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tudent in ESP </w:t>
      </w:r>
      <w:r w:rsidR="00697207"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ourse </w:t>
      </w:r>
      <w:r w:rsidR="00697207"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esign. </w:t>
      </w:r>
      <w:r w:rsidRPr="00D95C0F">
        <w:rPr>
          <w:rFonts w:asciiTheme="minorHAnsi" w:eastAsia="Calibri" w:hAnsiTheme="minorHAnsi"/>
          <w:i/>
          <w:color w:val="222222"/>
          <w:shd w:val="clear" w:color="auto" w:fill="FFFFFF"/>
        </w:rPr>
        <w:t>2007 International Symposium on ESP</w:t>
      </w:r>
      <w:r w:rsidR="0095409A" w:rsidRPr="00D95C0F">
        <w:rPr>
          <w:rFonts w:asciiTheme="minorHAnsi" w:eastAsia="Calibri" w:hAnsiTheme="minorHAnsi"/>
          <w:i/>
          <w:color w:val="222222"/>
          <w:shd w:val="clear" w:color="auto" w:fill="FFFFFF"/>
        </w:rPr>
        <w:t>.</w:t>
      </w:r>
      <w:r w:rsidRPr="00D95C0F">
        <w:rPr>
          <w:rFonts w:asciiTheme="minorHAnsi" w:eastAsia="Calibri" w:hAnsiTheme="minorHAnsi"/>
          <w:i/>
          <w:color w:val="222222"/>
          <w:shd w:val="clear" w:color="auto" w:fill="FFFFFF"/>
        </w:rPr>
        <w:t xml:space="preserve"> </w:t>
      </w:r>
      <w:r w:rsidR="0004132A" w:rsidRPr="00D95C0F">
        <w:rPr>
          <w:rFonts w:asciiTheme="minorHAnsi" w:eastAsia="Calibri" w:hAnsiTheme="minorHAnsi"/>
          <w:color w:val="000000" w:themeColor="text1"/>
          <w:shd w:val="clear" w:color="auto" w:fill="FFFFFF"/>
        </w:rPr>
        <w:t>Available at:</w:t>
      </w:r>
      <w:r w:rsidR="00B24AA3" w:rsidRPr="00D95C0F">
        <w:rPr>
          <w:rFonts w:asciiTheme="minorHAnsi" w:eastAsia="Calibri" w:hAnsiTheme="minorHAnsi"/>
          <w:color w:val="000000" w:themeColor="text1"/>
          <w:shd w:val="clear" w:color="auto" w:fill="FFFFFF"/>
        </w:rPr>
        <w:t xml:space="preserve"> </w:t>
      </w:r>
      <w:hyperlink r:id="rId177" w:history="1">
        <w:r w:rsidR="00797292" w:rsidRPr="00D95C0F">
          <w:rPr>
            <w:rStyle w:val="Hyperlink"/>
            <w:rFonts w:asciiTheme="minorHAnsi" w:eastAsia="Calibri" w:hAnsiTheme="minorHAnsi"/>
            <w:color w:val="000000" w:themeColor="text1"/>
            <w:u w:val="none"/>
            <w:shd w:val="clear" w:color="auto" w:fill="FFFFFF"/>
          </w:rPr>
          <w:t>http://www.laurenceanthony.net/research/20071005_06_fooyin_keynote/20071005_06_fooyin_keynote_proc.pd</w:t>
        </w:r>
      </w:hyperlink>
      <w:r w:rsidR="00797292" w:rsidRPr="00D95C0F">
        <w:rPr>
          <w:rFonts w:asciiTheme="minorHAnsi" w:eastAsia="Calibri" w:hAnsiTheme="minorHAnsi"/>
          <w:color w:val="000000" w:themeColor="text1"/>
          <w:shd w:val="clear" w:color="auto" w:fill="FFFFFF"/>
        </w:rPr>
        <w:t xml:space="preserve"> (Accessed: 25 June 2022).</w:t>
      </w:r>
    </w:p>
    <w:p w14:paraId="20B3A039" w14:textId="498EEAC4" w:rsidR="00E67EA5" w:rsidRPr="00D95C0F" w:rsidRDefault="00E67EA5" w:rsidP="00B139F8">
      <w:pPr>
        <w:rPr>
          <w:rFonts w:asciiTheme="minorHAnsi" w:eastAsia="Calibri" w:hAnsiTheme="minorHAnsi"/>
        </w:rPr>
      </w:pPr>
      <w:r w:rsidRPr="00D95C0F">
        <w:rPr>
          <w:rFonts w:asciiTheme="minorHAnsi" w:eastAsia="Calibri" w:hAnsiTheme="minorHAnsi"/>
          <w:shd w:val="clear" w:color="auto" w:fill="FFFFFF"/>
        </w:rPr>
        <w:t xml:space="preserve">Anthony, L., 2009. ESP at the </w:t>
      </w:r>
      <w:r w:rsidR="0095409A"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 xml:space="preserve">enter of </w:t>
      </w:r>
      <w:r w:rsidR="0095409A"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rogram</w:t>
      </w:r>
      <w:r w:rsidR="00352AC5" w:rsidRPr="00D95C0F">
        <w:rPr>
          <w:rFonts w:asciiTheme="minorHAnsi" w:eastAsia="Calibri" w:hAnsiTheme="minorHAnsi"/>
          <w:shd w:val="clear" w:color="auto" w:fill="FFFFFF"/>
        </w:rPr>
        <w:t>me</w:t>
      </w:r>
      <w:r w:rsidRPr="00D95C0F">
        <w:rPr>
          <w:rFonts w:asciiTheme="minorHAnsi" w:eastAsia="Calibri" w:hAnsiTheme="minorHAnsi"/>
          <w:shd w:val="clear" w:color="auto" w:fill="FFFFFF"/>
        </w:rPr>
        <w:t xml:space="preserve"> </w:t>
      </w:r>
      <w:r w:rsidR="0095409A" w:rsidRPr="00D95C0F">
        <w:rPr>
          <w:rFonts w:asciiTheme="minorHAnsi" w:eastAsia="Calibri" w:hAnsiTheme="minorHAnsi"/>
          <w:shd w:val="clear" w:color="auto" w:fill="FFFFFF"/>
        </w:rPr>
        <w:t>D</w:t>
      </w:r>
      <w:r w:rsidRPr="00D95C0F">
        <w:rPr>
          <w:rFonts w:asciiTheme="minorHAnsi" w:eastAsia="Calibri" w:hAnsiTheme="minorHAnsi"/>
          <w:shd w:val="clear" w:color="auto" w:fill="FFFFFF"/>
        </w:rPr>
        <w:t>esign. </w:t>
      </w:r>
      <w:r w:rsidRPr="00D95C0F">
        <w:rPr>
          <w:rFonts w:asciiTheme="minorHAnsi" w:eastAsia="Calibri" w:hAnsiTheme="minorHAnsi"/>
          <w:i/>
          <w:shd w:val="clear" w:color="auto" w:fill="FFFFFF"/>
        </w:rPr>
        <w:t>Towards ESP bilingualism</w:t>
      </w:r>
      <w:r w:rsidRPr="00D95C0F">
        <w:rPr>
          <w:rFonts w:asciiTheme="minorHAnsi" w:eastAsia="Calibri" w:hAnsiTheme="minorHAnsi"/>
          <w:shd w:val="clear" w:color="auto" w:fill="FFFFFF"/>
        </w:rPr>
        <w:t>, pp.18-35.</w:t>
      </w:r>
      <w:r w:rsidR="00625951" w:rsidRPr="00D95C0F">
        <w:rPr>
          <w:rFonts w:asciiTheme="minorHAnsi" w:eastAsia="Calibri" w:hAnsiTheme="minorHAnsi"/>
          <w:shd w:val="clear" w:color="auto" w:fill="FFFFFF"/>
        </w:rPr>
        <w:t xml:space="preserve"> </w:t>
      </w:r>
      <w:r w:rsidR="00C052DA" w:rsidRPr="00D95C0F">
        <w:rPr>
          <w:rFonts w:asciiTheme="minorHAnsi" w:eastAsia="Calibri" w:hAnsiTheme="minorHAnsi"/>
          <w:color w:val="000000" w:themeColor="text1"/>
          <w:shd w:val="clear" w:color="auto" w:fill="FFFFFF"/>
        </w:rPr>
        <w:t xml:space="preserve">Available at: </w:t>
      </w:r>
      <w:hyperlink r:id="rId178" w:history="1">
        <w:r w:rsidR="00C052DA" w:rsidRPr="00D95C0F">
          <w:rPr>
            <w:rStyle w:val="Hyperlink"/>
            <w:rFonts w:asciiTheme="minorHAnsi" w:eastAsia="Calibri" w:hAnsiTheme="minorHAnsi"/>
            <w:color w:val="000000" w:themeColor="text1"/>
            <w:u w:val="none"/>
            <w:shd w:val="clear" w:color="auto" w:fill="FFFFFF"/>
          </w:rPr>
          <w:t>https://www.laurenceanthony.net/research/20090402_esp_bilingualism_chap/anthony_esp_bilinguaism_chp.pdf</w:t>
        </w:r>
      </w:hyperlink>
      <w:r w:rsidR="00C052DA" w:rsidRPr="00D95C0F">
        <w:rPr>
          <w:rFonts w:asciiTheme="minorHAnsi" w:eastAsia="Calibri" w:hAnsiTheme="minorHAnsi"/>
          <w:color w:val="000000" w:themeColor="text1"/>
          <w:shd w:val="clear" w:color="auto" w:fill="FFFFFF"/>
        </w:rPr>
        <w:t xml:space="preserve"> (Accessed: </w:t>
      </w:r>
      <w:r w:rsidR="00B139F8" w:rsidRPr="00D95C0F">
        <w:rPr>
          <w:rFonts w:asciiTheme="minorHAnsi" w:eastAsia="Calibri" w:hAnsiTheme="minorHAnsi"/>
          <w:color w:val="000000" w:themeColor="text1"/>
          <w:shd w:val="clear" w:color="auto" w:fill="FFFFFF"/>
        </w:rPr>
        <w:t>22 August 2023).</w:t>
      </w:r>
      <w:r w:rsidR="00C052DA" w:rsidRPr="00D95C0F">
        <w:rPr>
          <w:rFonts w:asciiTheme="minorHAnsi" w:eastAsia="Calibri" w:hAnsiTheme="minorHAnsi"/>
          <w:color w:val="000000" w:themeColor="text1"/>
          <w:shd w:val="clear" w:color="auto" w:fill="FFFFFF"/>
        </w:rPr>
        <w:t xml:space="preserve"> </w:t>
      </w:r>
    </w:p>
    <w:p w14:paraId="261672DD" w14:textId="7DB5DC56"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Anthony, L., 2018. </w:t>
      </w:r>
      <w:r w:rsidRPr="00D95C0F">
        <w:rPr>
          <w:rFonts w:asciiTheme="minorHAnsi" w:eastAsia="Calibri" w:hAnsiTheme="minorHAnsi"/>
          <w:i/>
          <w:shd w:val="clear" w:color="auto" w:fill="FFFFFF"/>
        </w:rPr>
        <w:t xml:space="preserve">Introducing English for </w:t>
      </w:r>
      <w:r w:rsidR="00380738" w:rsidRPr="00D95C0F">
        <w:rPr>
          <w:rFonts w:asciiTheme="minorHAnsi" w:eastAsia="Calibri" w:hAnsiTheme="minorHAnsi"/>
          <w:i/>
          <w:shd w:val="clear" w:color="auto" w:fill="FFFFFF"/>
        </w:rPr>
        <w:t>S</w:t>
      </w:r>
      <w:r w:rsidRPr="00D95C0F">
        <w:rPr>
          <w:rFonts w:asciiTheme="minorHAnsi" w:eastAsia="Calibri" w:hAnsiTheme="minorHAnsi"/>
          <w:i/>
          <w:shd w:val="clear" w:color="auto" w:fill="FFFFFF"/>
        </w:rPr>
        <w:t xml:space="preserve">pecific </w:t>
      </w:r>
      <w:r w:rsidR="00380738" w:rsidRPr="00D95C0F">
        <w:rPr>
          <w:rFonts w:asciiTheme="minorHAnsi" w:eastAsia="Calibri" w:hAnsiTheme="minorHAnsi"/>
          <w:i/>
          <w:shd w:val="clear" w:color="auto" w:fill="FFFFFF"/>
        </w:rPr>
        <w:t>P</w:t>
      </w:r>
      <w:r w:rsidRPr="00D95C0F">
        <w:rPr>
          <w:rFonts w:asciiTheme="minorHAnsi" w:eastAsia="Calibri" w:hAnsiTheme="minorHAnsi"/>
          <w:i/>
          <w:shd w:val="clear" w:color="auto" w:fill="FFFFFF"/>
        </w:rPr>
        <w:t>urposes</w:t>
      </w:r>
      <w:r w:rsidRPr="00D95C0F">
        <w:rPr>
          <w:rFonts w:asciiTheme="minorHAnsi" w:eastAsia="Calibri" w:hAnsiTheme="minorHAnsi"/>
          <w:shd w:val="clear" w:color="auto" w:fill="FFFFFF"/>
        </w:rPr>
        <w:t xml:space="preserve">. </w:t>
      </w:r>
      <w:r w:rsidR="00253FAC" w:rsidRPr="00D95C0F">
        <w:rPr>
          <w:rFonts w:asciiTheme="minorHAnsi" w:eastAsia="Calibri" w:hAnsiTheme="minorHAnsi"/>
          <w:shd w:val="clear" w:color="auto" w:fill="FFFFFF"/>
        </w:rPr>
        <w:t xml:space="preserve">London: </w:t>
      </w:r>
      <w:r w:rsidRPr="00D95C0F">
        <w:rPr>
          <w:rFonts w:asciiTheme="minorHAnsi" w:eastAsia="Calibri" w:hAnsiTheme="minorHAnsi"/>
          <w:shd w:val="clear" w:color="auto" w:fill="FFFFFF"/>
        </w:rPr>
        <w:t>Routledge.</w:t>
      </w:r>
    </w:p>
    <w:p w14:paraId="46415F0D" w14:textId="10A0D206" w:rsidR="00E67EA5" w:rsidRPr="00D95C0F" w:rsidRDefault="00E67EA5" w:rsidP="00E67EA5">
      <w:pPr>
        <w:rPr>
          <w:rFonts w:asciiTheme="minorHAnsi" w:eastAsia="Calibri" w:hAnsiTheme="minorHAnsi"/>
          <w:color w:val="000000" w:themeColor="text1"/>
        </w:rPr>
      </w:pPr>
      <w:r w:rsidRPr="00D95C0F">
        <w:rPr>
          <w:rFonts w:asciiTheme="minorHAnsi" w:hAnsiTheme="minorHAnsi"/>
          <w:color w:val="000000" w:themeColor="text1"/>
          <w:shd w:val="clear" w:color="auto" w:fill="FFFFFF"/>
        </w:rPr>
        <w:t xml:space="preserve">Anwar, I.W., Jee, M.J., Adam, S. and Sailuddin, S., 2021. Willingness to </w:t>
      </w:r>
      <w:r w:rsidR="0072366C" w:rsidRPr="00D95C0F">
        <w:rPr>
          <w:rFonts w:asciiTheme="minorHAnsi" w:hAnsiTheme="minorHAnsi"/>
          <w:color w:val="000000" w:themeColor="text1"/>
          <w:shd w:val="clear" w:color="auto" w:fill="FFFFFF"/>
        </w:rPr>
        <w:t>C</w:t>
      </w:r>
      <w:r w:rsidRPr="00D95C0F">
        <w:rPr>
          <w:rFonts w:asciiTheme="minorHAnsi" w:hAnsiTheme="minorHAnsi"/>
          <w:color w:val="000000" w:themeColor="text1"/>
          <w:shd w:val="clear" w:color="auto" w:fill="FFFFFF"/>
        </w:rPr>
        <w:t xml:space="preserve">ommunicate and its </w:t>
      </w:r>
      <w:r w:rsidR="0072366C" w:rsidRPr="00D95C0F">
        <w:rPr>
          <w:rFonts w:asciiTheme="minorHAnsi" w:hAnsiTheme="minorHAnsi"/>
          <w:color w:val="000000" w:themeColor="text1"/>
          <w:shd w:val="clear" w:color="auto" w:fill="FFFFFF"/>
        </w:rPr>
        <w:t>I</w:t>
      </w:r>
      <w:r w:rsidRPr="00D95C0F">
        <w:rPr>
          <w:rFonts w:asciiTheme="minorHAnsi" w:hAnsiTheme="minorHAnsi"/>
          <w:color w:val="000000" w:themeColor="text1"/>
          <w:shd w:val="clear" w:color="auto" w:fill="FFFFFF"/>
        </w:rPr>
        <w:t xml:space="preserve">nfluencing </w:t>
      </w:r>
      <w:r w:rsidR="0072366C" w:rsidRPr="00D95C0F">
        <w:rPr>
          <w:rFonts w:asciiTheme="minorHAnsi" w:hAnsiTheme="minorHAnsi"/>
          <w:color w:val="000000" w:themeColor="text1"/>
          <w:shd w:val="clear" w:color="auto" w:fill="FFFFFF"/>
        </w:rPr>
        <w:t>F</w:t>
      </w:r>
      <w:r w:rsidRPr="00D95C0F">
        <w:rPr>
          <w:rFonts w:asciiTheme="minorHAnsi" w:hAnsiTheme="minorHAnsi"/>
          <w:color w:val="000000" w:themeColor="text1"/>
          <w:shd w:val="clear" w:color="auto" w:fill="FFFFFF"/>
        </w:rPr>
        <w:t xml:space="preserve">actors among </w:t>
      </w:r>
      <w:r w:rsidR="0072366C" w:rsidRPr="00D95C0F">
        <w:rPr>
          <w:rFonts w:asciiTheme="minorHAnsi" w:hAnsiTheme="minorHAnsi"/>
          <w:color w:val="000000" w:themeColor="text1"/>
          <w:shd w:val="clear" w:color="auto" w:fill="FFFFFF"/>
        </w:rPr>
        <w:t>I</w:t>
      </w:r>
      <w:r w:rsidRPr="00D95C0F">
        <w:rPr>
          <w:rFonts w:asciiTheme="minorHAnsi" w:hAnsiTheme="minorHAnsi"/>
          <w:color w:val="000000" w:themeColor="text1"/>
          <w:shd w:val="clear" w:color="auto" w:fill="FFFFFF"/>
        </w:rPr>
        <w:t xml:space="preserve">ndonesian </w:t>
      </w:r>
      <w:r w:rsidR="0072366C" w:rsidRPr="00D95C0F">
        <w:rPr>
          <w:rFonts w:asciiTheme="minorHAnsi" w:hAnsiTheme="minorHAnsi"/>
          <w:color w:val="000000" w:themeColor="text1"/>
          <w:shd w:val="clear" w:color="auto" w:fill="FFFFFF"/>
        </w:rPr>
        <w:t>P</w:t>
      </w:r>
      <w:r w:rsidRPr="00D95C0F">
        <w:rPr>
          <w:rFonts w:asciiTheme="minorHAnsi" w:hAnsiTheme="minorHAnsi"/>
          <w:color w:val="000000" w:themeColor="text1"/>
          <w:shd w:val="clear" w:color="auto" w:fill="FFFFFF"/>
        </w:rPr>
        <w:t xml:space="preserve">re-service </w:t>
      </w:r>
      <w:r w:rsidR="0072366C" w:rsidRPr="00D95C0F">
        <w:rPr>
          <w:rFonts w:asciiTheme="minorHAnsi" w:hAnsiTheme="minorHAnsi"/>
          <w:color w:val="000000" w:themeColor="text1"/>
          <w:shd w:val="clear" w:color="auto" w:fill="FFFFFF"/>
        </w:rPr>
        <w:t>T</w:t>
      </w:r>
      <w:r w:rsidRPr="00D95C0F">
        <w:rPr>
          <w:rFonts w:asciiTheme="minorHAnsi" w:hAnsiTheme="minorHAnsi"/>
          <w:color w:val="000000" w:themeColor="text1"/>
          <w:shd w:val="clear" w:color="auto" w:fill="FFFFFF"/>
        </w:rPr>
        <w:t>eachers. </w:t>
      </w:r>
      <w:r w:rsidRPr="00D95C0F">
        <w:rPr>
          <w:rFonts w:asciiTheme="minorHAnsi" w:hAnsiTheme="minorHAnsi"/>
          <w:i/>
          <w:iCs/>
          <w:color w:val="000000" w:themeColor="text1"/>
          <w:shd w:val="clear" w:color="auto" w:fill="FFFFFF"/>
        </w:rPr>
        <w:t>Journal of Languages and Language Teaching</w:t>
      </w:r>
      <w:r w:rsidRPr="00D95C0F">
        <w:rPr>
          <w:rFonts w:asciiTheme="minorHAnsi" w:hAnsiTheme="minorHAnsi"/>
          <w:color w:val="000000" w:themeColor="text1"/>
          <w:shd w:val="clear" w:color="auto" w:fill="FFFFFF"/>
        </w:rPr>
        <w:t>, </w:t>
      </w:r>
      <w:r w:rsidRPr="00D95C0F">
        <w:rPr>
          <w:rFonts w:asciiTheme="minorHAnsi" w:hAnsiTheme="minorHAnsi"/>
          <w:i/>
          <w:iCs/>
          <w:color w:val="000000" w:themeColor="text1"/>
          <w:shd w:val="clear" w:color="auto" w:fill="FFFFFF"/>
        </w:rPr>
        <w:t>9</w:t>
      </w:r>
      <w:r w:rsidRPr="00D95C0F">
        <w:rPr>
          <w:rFonts w:asciiTheme="minorHAnsi" w:hAnsiTheme="minorHAnsi"/>
          <w:color w:val="000000" w:themeColor="text1"/>
          <w:shd w:val="clear" w:color="auto" w:fill="FFFFFF"/>
        </w:rPr>
        <w:t>(4), pp.385-398</w:t>
      </w:r>
      <w:r w:rsidRPr="00D95C0F">
        <w:rPr>
          <w:rFonts w:asciiTheme="minorHAnsi" w:eastAsia="Calibri" w:hAnsiTheme="minorHAnsi"/>
          <w:color w:val="000000" w:themeColor="text1"/>
        </w:rPr>
        <w:t>.</w:t>
      </w:r>
      <w:r w:rsidR="00586967" w:rsidRPr="00D95C0F">
        <w:rPr>
          <w:rFonts w:asciiTheme="minorHAnsi" w:eastAsia="Calibri" w:hAnsiTheme="minorHAnsi"/>
          <w:color w:val="000000" w:themeColor="text1"/>
        </w:rPr>
        <w:t xml:space="preserve"> Available at:</w:t>
      </w:r>
      <w:r w:rsidRPr="00D95C0F">
        <w:rPr>
          <w:rFonts w:asciiTheme="minorHAnsi" w:eastAsia="Calibri" w:hAnsiTheme="minorHAnsi"/>
          <w:color w:val="000000" w:themeColor="text1"/>
        </w:rPr>
        <w:t xml:space="preserve"> </w:t>
      </w:r>
      <w:r w:rsidR="005A01A9" w:rsidRPr="00D95C0F">
        <w:rPr>
          <w:rFonts w:asciiTheme="minorHAnsi" w:eastAsia="Calibri" w:hAnsiTheme="minorHAnsi"/>
          <w:color w:val="000000" w:themeColor="text1"/>
        </w:rPr>
        <w:t xml:space="preserve"> </w:t>
      </w:r>
      <w:hyperlink r:id="rId179" w:history="1">
        <w:r w:rsidR="00586967" w:rsidRPr="00D95C0F">
          <w:rPr>
            <w:rStyle w:val="Hyperlink"/>
            <w:rFonts w:asciiTheme="minorHAnsi" w:eastAsia="Calibri" w:hAnsiTheme="minorHAnsi"/>
            <w:color w:val="000000" w:themeColor="text1"/>
            <w:u w:val="none"/>
          </w:rPr>
          <w:t>https://doi.org/10.33394/jollt.v9i4.4201</w:t>
        </w:r>
      </w:hyperlink>
      <w:r w:rsidR="00586967" w:rsidRPr="00D95C0F">
        <w:rPr>
          <w:rFonts w:asciiTheme="minorHAnsi" w:eastAsia="Calibri" w:hAnsiTheme="minorHAnsi"/>
          <w:color w:val="000000" w:themeColor="text1"/>
        </w:rPr>
        <w:t xml:space="preserve"> (Accessed: 11 </w:t>
      </w:r>
      <w:r w:rsidR="00686AF8" w:rsidRPr="00D95C0F">
        <w:rPr>
          <w:rFonts w:asciiTheme="minorHAnsi" w:eastAsia="Calibri" w:hAnsiTheme="minorHAnsi"/>
          <w:color w:val="000000" w:themeColor="text1"/>
        </w:rPr>
        <w:t>October 2022).</w:t>
      </w:r>
    </w:p>
    <w:p w14:paraId="1E1D5CAE" w14:textId="510D903A" w:rsidR="001906B6" w:rsidRPr="00D95C0F" w:rsidRDefault="00E67EA5" w:rsidP="001906B6">
      <w:pPr>
        <w:rPr>
          <w:rFonts w:asciiTheme="minorHAnsi" w:eastAsia="Calibri" w:hAnsiTheme="minorHAnsi"/>
          <w:color w:val="000000" w:themeColor="text1"/>
        </w:rPr>
      </w:pPr>
      <w:r w:rsidRPr="00D95C0F">
        <w:rPr>
          <w:rFonts w:asciiTheme="minorHAnsi" w:eastAsia="Calibri" w:hAnsiTheme="minorHAnsi"/>
          <w:color w:val="000000" w:themeColor="text1"/>
        </w:rPr>
        <w:t xml:space="preserve">Arnó-Macià, E., Aguilar-Pérez, M. and Tatzl, D., 2020. Engineering </w:t>
      </w:r>
      <w:r w:rsidR="007F6948" w:rsidRPr="00D95C0F">
        <w:rPr>
          <w:rFonts w:asciiTheme="minorHAnsi" w:eastAsia="Calibri" w:hAnsiTheme="minorHAnsi"/>
          <w:color w:val="000000" w:themeColor="text1"/>
        </w:rPr>
        <w:t>S</w:t>
      </w:r>
      <w:r w:rsidRPr="00D95C0F">
        <w:rPr>
          <w:rFonts w:asciiTheme="minorHAnsi" w:eastAsia="Calibri" w:hAnsiTheme="minorHAnsi"/>
          <w:color w:val="000000" w:themeColor="text1"/>
        </w:rPr>
        <w:t xml:space="preserve">tudents' </w:t>
      </w:r>
      <w:r w:rsidR="007F6948" w:rsidRPr="00D95C0F">
        <w:rPr>
          <w:rFonts w:asciiTheme="minorHAnsi" w:eastAsia="Calibri" w:hAnsiTheme="minorHAnsi"/>
          <w:color w:val="000000" w:themeColor="text1"/>
        </w:rPr>
        <w:t>P</w:t>
      </w:r>
      <w:r w:rsidRPr="00D95C0F">
        <w:rPr>
          <w:rFonts w:asciiTheme="minorHAnsi" w:eastAsia="Calibri" w:hAnsiTheme="minorHAnsi"/>
          <w:color w:val="000000" w:themeColor="text1"/>
        </w:rPr>
        <w:t xml:space="preserve">erceptions of the </w:t>
      </w:r>
      <w:r w:rsidR="007F6948" w:rsidRPr="00D95C0F">
        <w:rPr>
          <w:rFonts w:asciiTheme="minorHAnsi" w:eastAsia="Calibri" w:hAnsiTheme="minorHAnsi"/>
          <w:color w:val="000000" w:themeColor="text1"/>
        </w:rPr>
        <w:t>R</w:t>
      </w:r>
      <w:r w:rsidRPr="00D95C0F">
        <w:rPr>
          <w:rFonts w:asciiTheme="minorHAnsi" w:eastAsia="Calibri" w:hAnsiTheme="minorHAnsi"/>
          <w:color w:val="000000" w:themeColor="text1"/>
        </w:rPr>
        <w:t xml:space="preserve">ole of ESP </w:t>
      </w:r>
      <w:r w:rsidR="007F6948" w:rsidRPr="00D95C0F">
        <w:rPr>
          <w:rFonts w:asciiTheme="minorHAnsi" w:eastAsia="Calibri" w:hAnsiTheme="minorHAnsi"/>
          <w:color w:val="000000" w:themeColor="text1"/>
        </w:rPr>
        <w:t>C</w:t>
      </w:r>
      <w:r w:rsidRPr="00D95C0F">
        <w:rPr>
          <w:rFonts w:asciiTheme="minorHAnsi" w:eastAsia="Calibri" w:hAnsiTheme="minorHAnsi"/>
          <w:color w:val="000000" w:themeColor="text1"/>
        </w:rPr>
        <w:t xml:space="preserve">ourses in </w:t>
      </w:r>
      <w:r w:rsidR="007F6948" w:rsidRPr="00D95C0F">
        <w:rPr>
          <w:rFonts w:asciiTheme="minorHAnsi" w:eastAsia="Calibri" w:hAnsiTheme="minorHAnsi"/>
          <w:color w:val="000000" w:themeColor="text1"/>
        </w:rPr>
        <w:t>I</w:t>
      </w:r>
      <w:r w:rsidRPr="00D95C0F">
        <w:rPr>
          <w:rFonts w:asciiTheme="minorHAnsi" w:eastAsia="Calibri" w:hAnsiTheme="minorHAnsi"/>
          <w:color w:val="000000" w:themeColor="text1"/>
        </w:rPr>
        <w:t>nternationali</w:t>
      </w:r>
      <w:r w:rsidR="007F6948" w:rsidRPr="00D95C0F">
        <w:rPr>
          <w:rFonts w:asciiTheme="minorHAnsi" w:eastAsia="Calibri" w:hAnsiTheme="minorHAnsi"/>
          <w:color w:val="000000" w:themeColor="text1"/>
        </w:rPr>
        <w:t>s</w:t>
      </w:r>
      <w:r w:rsidRPr="00D95C0F">
        <w:rPr>
          <w:rFonts w:asciiTheme="minorHAnsi" w:eastAsia="Calibri" w:hAnsiTheme="minorHAnsi"/>
          <w:color w:val="000000" w:themeColor="text1"/>
        </w:rPr>
        <w:t xml:space="preserve">ed </w:t>
      </w:r>
      <w:r w:rsidR="007F6948" w:rsidRPr="00D95C0F">
        <w:rPr>
          <w:rFonts w:asciiTheme="minorHAnsi" w:eastAsia="Calibri" w:hAnsiTheme="minorHAnsi"/>
          <w:color w:val="000000" w:themeColor="text1"/>
        </w:rPr>
        <w:t>U</w:t>
      </w:r>
      <w:r w:rsidRPr="00D95C0F">
        <w:rPr>
          <w:rFonts w:asciiTheme="minorHAnsi" w:eastAsia="Calibri" w:hAnsiTheme="minorHAnsi"/>
          <w:color w:val="000000" w:themeColor="text1"/>
        </w:rPr>
        <w:t>niversities. </w:t>
      </w:r>
      <w:r w:rsidRPr="00D95C0F">
        <w:rPr>
          <w:rFonts w:asciiTheme="minorHAnsi" w:eastAsia="Calibri" w:hAnsiTheme="minorHAnsi"/>
          <w:i/>
          <w:color w:val="000000" w:themeColor="text1"/>
        </w:rPr>
        <w:t xml:space="preserve">English for </w:t>
      </w:r>
      <w:r w:rsidRPr="00D95C0F">
        <w:rPr>
          <w:rFonts w:asciiTheme="minorHAnsi" w:eastAsia="Calibri" w:hAnsiTheme="minorHAnsi"/>
          <w:i/>
          <w:color w:val="000000" w:themeColor="text1"/>
        </w:rPr>
        <w:lastRenderedPageBreak/>
        <w:t>Specific Purposes</w:t>
      </w:r>
      <w:r w:rsidRPr="00D95C0F">
        <w:rPr>
          <w:rFonts w:asciiTheme="minorHAnsi" w:eastAsia="Calibri" w:hAnsiTheme="minorHAnsi"/>
          <w:color w:val="000000" w:themeColor="text1"/>
        </w:rPr>
        <w:t>, </w:t>
      </w:r>
      <w:r w:rsidRPr="00D95C0F">
        <w:rPr>
          <w:rFonts w:asciiTheme="minorHAnsi" w:eastAsia="Calibri" w:hAnsiTheme="minorHAnsi"/>
          <w:i/>
          <w:color w:val="000000" w:themeColor="text1"/>
        </w:rPr>
        <w:t>58</w:t>
      </w:r>
      <w:r w:rsidRPr="00D95C0F">
        <w:rPr>
          <w:rFonts w:asciiTheme="minorHAnsi" w:eastAsia="Calibri" w:hAnsiTheme="minorHAnsi"/>
          <w:color w:val="000000" w:themeColor="text1"/>
        </w:rPr>
        <w:t>, pp.58-74.</w:t>
      </w:r>
      <w:r w:rsidR="001C393A" w:rsidRPr="00D95C0F">
        <w:rPr>
          <w:rFonts w:asciiTheme="minorHAnsi" w:eastAsia="Calibri" w:hAnsiTheme="minorHAnsi"/>
          <w:color w:val="000000" w:themeColor="text1"/>
        </w:rPr>
        <w:t xml:space="preserve"> Available at: </w:t>
      </w:r>
      <w:hyperlink r:id="rId180" w:history="1">
        <w:r w:rsidR="00302CEA" w:rsidRPr="00D95C0F">
          <w:rPr>
            <w:rStyle w:val="Hyperlink"/>
            <w:rFonts w:asciiTheme="minorHAnsi" w:eastAsia="Calibri" w:hAnsiTheme="minorHAnsi"/>
            <w:color w:val="000000" w:themeColor="text1"/>
            <w:u w:val="none"/>
          </w:rPr>
          <w:t>https://www.sciencedirect.com/science/article/abs/pii/S088949061930314X?via%3Dihub</w:t>
        </w:r>
      </w:hyperlink>
      <w:r w:rsidR="00302CEA" w:rsidRPr="00D95C0F">
        <w:rPr>
          <w:rFonts w:asciiTheme="minorHAnsi" w:eastAsia="Calibri" w:hAnsiTheme="minorHAnsi"/>
          <w:color w:val="000000" w:themeColor="text1"/>
        </w:rPr>
        <w:t xml:space="preserve"> (Accessed: </w:t>
      </w:r>
      <w:r w:rsidR="00BE7721" w:rsidRPr="00D95C0F">
        <w:rPr>
          <w:rFonts w:asciiTheme="minorHAnsi" w:eastAsia="Calibri" w:hAnsiTheme="minorHAnsi"/>
          <w:color w:val="000000" w:themeColor="text1"/>
        </w:rPr>
        <w:t xml:space="preserve">8 </w:t>
      </w:r>
      <w:r w:rsidR="00366433" w:rsidRPr="00D95C0F">
        <w:rPr>
          <w:rFonts w:asciiTheme="minorHAnsi" w:eastAsia="Calibri" w:hAnsiTheme="minorHAnsi"/>
          <w:color w:val="000000" w:themeColor="text1"/>
        </w:rPr>
        <w:t>April 2021).</w:t>
      </w:r>
    </w:p>
    <w:p w14:paraId="3A7C9AEA" w14:textId="552BB6FE" w:rsidR="008F6C0F" w:rsidRPr="00D95C0F" w:rsidRDefault="001906B6" w:rsidP="00E67EA5">
      <w:pPr>
        <w:rPr>
          <w:rFonts w:asciiTheme="minorHAnsi" w:eastAsia="Calibri" w:hAnsiTheme="minorHAnsi"/>
          <w:color w:val="000000" w:themeColor="text1"/>
        </w:rPr>
      </w:pPr>
      <w:r w:rsidRPr="00D95C0F">
        <w:rPr>
          <w:rFonts w:asciiTheme="minorHAnsi" w:eastAsia="Calibri" w:hAnsiTheme="minorHAnsi"/>
          <w:color w:val="000000" w:themeColor="text1"/>
        </w:rPr>
        <w:t xml:space="preserve">Ary, D., Jacobs, L. C., Irvine, C. K. S., and Walker, D., 2018. </w:t>
      </w:r>
      <w:r w:rsidRPr="00D95C0F">
        <w:rPr>
          <w:rFonts w:asciiTheme="minorHAnsi" w:eastAsia="Calibri" w:hAnsiTheme="minorHAnsi"/>
          <w:i/>
          <w:iCs/>
          <w:color w:val="000000" w:themeColor="text1"/>
        </w:rPr>
        <w:t xml:space="preserve">Introduction to </w:t>
      </w:r>
      <w:r w:rsidR="00914E9F" w:rsidRPr="00D95C0F">
        <w:rPr>
          <w:rFonts w:asciiTheme="minorHAnsi" w:eastAsia="Calibri" w:hAnsiTheme="minorHAnsi"/>
          <w:i/>
          <w:iCs/>
          <w:color w:val="000000" w:themeColor="text1"/>
        </w:rPr>
        <w:t>R</w:t>
      </w:r>
      <w:r w:rsidRPr="00D95C0F">
        <w:rPr>
          <w:rFonts w:asciiTheme="minorHAnsi" w:eastAsia="Calibri" w:hAnsiTheme="minorHAnsi"/>
          <w:i/>
          <w:iCs/>
          <w:color w:val="000000" w:themeColor="text1"/>
        </w:rPr>
        <w:t xml:space="preserve">esearch in </w:t>
      </w:r>
      <w:r w:rsidR="00914E9F" w:rsidRPr="00D95C0F">
        <w:rPr>
          <w:rFonts w:asciiTheme="minorHAnsi" w:eastAsia="Calibri" w:hAnsiTheme="minorHAnsi"/>
          <w:i/>
          <w:iCs/>
          <w:color w:val="000000" w:themeColor="text1"/>
        </w:rPr>
        <w:t>E</w:t>
      </w:r>
      <w:r w:rsidRPr="00D95C0F">
        <w:rPr>
          <w:rFonts w:asciiTheme="minorHAnsi" w:eastAsia="Calibri" w:hAnsiTheme="minorHAnsi"/>
          <w:i/>
          <w:iCs/>
          <w:color w:val="000000" w:themeColor="text1"/>
        </w:rPr>
        <w:t>ducation</w:t>
      </w:r>
      <w:r w:rsidRPr="00D95C0F">
        <w:rPr>
          <w:rFonts w:asciiTheme="minorHAnsi" w:eastAsia="Calibri" w:hAnsiTheme="minorHAnsi"/>
          <w:color w:val="000000" w:themeColor="text1"/>
        </w:rPr>
        <w:t xml:space="preserve">. </w:t>
      </w:r>
      <w:r w:rsidR="00C82644" w:rsidRPr="00D95C0F">
        <w:rPr>
          <w:rFonts w:asciiTheme="minorHAnsi" w:eastAsia="Calibri" w:hAnsiTheme="minorHAnsi"/>
          <w:color w:val="000000" w:themeColor="text1"/>
        </w:rPr>
        <w:t xml:space="preserve">Boston: </w:t>
      </w:r>
      <w:r w:rsidRPr="00D95C0F">
        <w:rPr>
          <w:rFonts w:asciiTheme="minorHAnsi" w:eastAsia="Calibri" w:hAnsiTheme="minorHAnsi"/>
          <w:color w:val="000000" w:themeColor="text1"/>
        </w:rPr>
        <w:t>Cengage Learning.</w:t>
      </w:r>
    </w:p>
    <w:p w14:paraId="124B8287" w14:textId="12A9BFB5" w:rsidR="007B0C0E" w:rsidRPr="00D95C0F" w:rsidRDefault="007B0C0E" w:rsidP="00E67EA5">
      <w:pPr>
        <w:rPr>
          <w:rFonts w:asciiTheme="minorHAnsi" w:eastAsia="Calibri" w:hAnsiTheme="minorHAnsi"/>
          <w:color w:val="000000" w:themeColor="text1"/>
        </w:rPr>
      </w:pPr>
      <w:r w:rsidRPr="00D95C0F">
        <w:rPr>
          <w:rFonts w:asciiTheme="minorHAnsi" w:hAnsiTheme="minorHAnsi"/>
          <w:color w:val="222222"/>
          <w:shd w:val="clear" w:color="auto" w:fill="FFFFFF"/>
        </w:rPr>
        <w:t>Assassi, T., 2020. The Status of ESP in Algeria: The Need for Highly Specialised Courses of English. </w:t>
      </w:r>
      <w:r w:rsidRPr="00D95C0F">
        <w:rPr>
          <w:rFonts w:asciiTheme="minorHAnsi" w:hAnsiTheme="minorHAnsi"/>
          <w:i/>
          <w:iCs/>
          <w:color w:val="222222"/>
          <w:shd w:val="clear" w:color="auto" w:fill="FFFFFF"/>
        </w:rPr>
        <w:t>Humanization Journal for Research and Studies</w:t>
      </w:r>
      <w:r w:rsidRPr="00D95C0F">
        <w:rPr>
          <w:rFonts w:asciiTheme="minorHAnsi" w:hAnsiTheme="minorHAnsi"/>
          <w:color w:val="222222"/>
          <w:shd w:val="clear" w:color="auto" w:fill="FFFFFF"/>
        </w:rPr>
        <w:t>, </w:t>
      </w:r>
      <w:r w:rsidRPr="00D95C0F">
        <w:rPr>
          <w:rFonts w:asciiTheme="minorHAnsi" w:hAnsiTheme="minorHAnsi"/>
          <w:i/>
          <w:iCs/>
          <w:color w:val="222222"/>
          <w:shd w:val="clear" w:color="auto" w:fill="FFFFFF"/>
        </w:rPr>
        <w:t>11</w:t>
      </w:r>
      <w:r w:rsidRPr="00D95C0F">
        <w:rPr>
          <w:rFonts w:asciiTheme="minorHAnsi" w:hAnsiTheme="minorHAnsi"/>
          <w:color w:val="222222"/>
          <w:shd w:val="clear" w:color="auto" w:fill="FFFFFF"/>
        </w:rPr>
        <w:t>(02), 439-455.</w:t>
      </w:r>
      <w:r w:rsidR="006546B0" w:rsidRPr="00D95C0F">
        <w:rPr>
          <w:rFonts w:asciiTheme="minorHAnsi" w:hAnsiTheme="minorHAnsi"/>
          <w:color w:val="222222"/>
          <w:shd w:val="clear" w:color="auto" w:fill="FFFFFF"/>
        </w:rPr>
        <w:t xml:space="preserve"> </w:t>
      </w:r>
      <w:r w:rsidR="006546B0" w:rsidRPr="00D95C0F">
        <w:rPr>
          <w:rFonts w:asciiTheme="minorHAnsi" w:hAnsiTheme="minorHAnsi"/>
          <w:color w:val="000000" w:themeColor="text1"/>
          <w:shd w:val="clear" w:color="auto" w:fill="FFFFFF"/>
        </w:rPr>
        <w:t>Available at:</w:t>
      </w:r>
      <w:hyperlink r:id="rId181" w:history="1">
        <w:r w:rsidR="002324DF" w:rsidRPr="00D95C0F">
          <w:rPr>
            <w:rStyle w:val="Hyperlink"/>
            <w:rFonts w:asciiTheme="minorHAnsi" w:hAnsiTheme="minorHAnsi"/>
            <w:color w:val="000000" w:themeColor="text1"/>
            <w:u w:val="none"/>
            <w:shd w:val="clear" w:color="auto" w:fill="FFFFFF"/>
          </w:rPr>
          <w:t>https://www.researchgate.net/publication/360977397_The_Status_of_ESP_in_Algeria_The_Need_for_Highly_Specialized_Courses_of_English</w:t>
        </w:r>
      </w:hyperlink>
      <w:r w:rsidR="006546B0" w:rsidRPr="00D95C0F">
        <w:rPr>
          <w:rFonts w:asciiTheme="minorHAnsi" w:hAnsiTheme="minorHAnsi"/>
          <w:color w:val="000000" w:themeColor="text1"/>
          <w:shd w:val="clear" w:color="auto" w:fill="FFFFFF"/>
        </w:rPr>
        <w:t xml:space="preserve"> (Accessed: </w:t>
      </w:r>
      <w:r w:rsidR="002324DF" w:rsidRPr="00D95C0F">
        <w:rPr>
          <w:rFonts w:asciiTheme="minorHAnsi" w:hAnsiTheme="minorHAnsi"/>
          <w:color w:val="000000" w:themeColor="text1"/>
          <w:shd w:val="clear" w:color="auto" w:fill="FFFFFF"/>
        </w:rPr>
        <w:t>19 January 2022).</w:t>
      </w:r>
    </w:p>
    <w:p w14:paraId="23444DEA" w14:textId="0DBF501E"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Asselin, M.E., 2003. Insider </w:t>
      </w:r>
      <w:r w:rsidR="0072366C"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esearch: Issues to </w:t>
      </w:r>
      <w:r w:rsidR="001B18DC"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onsider when </w:t>
      </w:r>
      <w:r w:rsidR="001B18DC"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oing </w:t>
      </w:r>
      <w:r w:rsidR="001B18DC" w:rsidRPr="00D95C0F">
        <w:rPr>
          <w:rFonts w:asciiTheme="minorHAnsi" w:eastAsia="Calibri" w:hAnsiTheme="minorHAnsi"/>
          <w:color w:val="222222"/>
          <w:shd w:val="clear" w:color="auto" w:fill="FFFFFF"/>
        </w:rPr>
        <w:t>Q</w:t>
      </w:r>
      <w:r w:rsidRPr="00D95C0F">
        <w:rPr>
          <w:rFonts w:asciiTheme="minorHAnsi" w:eastAsia="Calibri" w:hAnsiTheme="minorHAnsi"/>
          <w:color w:val="222222"/>
          <w:shd w:val="clear" w:color="auto" w:fill="FFFFFF"/>
        </w:rPr>
        <w:t xml:space="preserve">ualitative </w:t>
      </w:r>
      <w:r w:rsidR="001B18DC"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esearch in your own </w:t>
      </w:r>
      <w:r w:rsidR="001B18DC"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etting. </w:t>
      </w:r>
      <w:r w:rsidRPr="00D95C0F">
        <w:rPr>
          <w:rFonts w:asciiTheme="minorHAnsi" w:eastAsia="Calibri" w:hAnsiTheme="minorHAnsi"/>
          <w:i/>
          <w:color w:val="222222"/>
          <w:shd w:val="clear" w:color="auto" w:fill="FFFFFF"/>
        </w:rPr>
        <w:t>Journal for Nurses in Professional Development</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19</w:t>
      </w:r>
      <w:r w:rsidRPr="00D95C0F">
        <w:rPr>
          <w:rFonts w:asciiTheme="minorHAnsi" w:eastAsia="Calibri" w:hAnsiTheme="minorHAnsi"/>
          <w:color w:val="222222"/>
          <w:shd w:val="clear" w:color="auto" w:fill="FFFFFF"/>
        </w:rPr>
        <w:t>(2), pp.99-103.</w:t>
      </w:r>
      <w:r w:rsidR="00FE1908" w:rsidRPr="00D95C0F">
        <w:rPr>
          <w:rFonts w:asciiTheme="minorHAnsi" w:eastAsia="Calibri" w:hAnsiTheme="minorHAnsi"/>
          <w:color w:val="222222"/>
          <w:shd w:val="clear" w:color="auto" w:fill="FFFFFF"/>
        </w:rPr>
        <w:t xml:space="preserve"> </w:t>
      </w:r>
      <w:r w:rsidR="00FE1908" w:rsidRPr="00D95C0F">
        <w:rPr>
          <w:rFonts w:asciiTheme="minorHAnsi" w:eastAsia="Calibri" w:hAnsiTheme="minorHAnsi"/>
          <w:color w:val="000000" w:themeColor="text1"/>
          <w:shd w:val="clear" w:color="auto" w:fill="FFFFFF"/>
        </w:rPr>
        <w:t xml:space="preserve">Available at: </w:t>
      </w:r>
      <w:hyperlink r:id="rId182" w:history="1">
        <w:r w:rsidR="00B115C0" w:rsidRPr="00D95C0F">
          <w:rPr>
            <w:rStyle w:val="Hyperlink"/>
            <w:rFonts w:asciiTheme="minorHAnsi" w:eastAsia="Calibri" w:hAnsiTheme="minorHAnsi"/>
            <w:color w:val="000000" w:themeColor="text1"/>
            <w:u w:val="none"/>
            <w:shd w:val="clear" w:color="auto" w:fill="FFFFFF"/>
          </w:rPr>
          <w:t>https://doi.org/10.1097/00124645-200303000-00008</w:t>
        </w:r>
      </w:hyperlink>
      <w:r w:rsidR="00B115C0" w:rsidRPr="00D95C0F">
        <w:rPr>
          <w:rFonts w:asciiTheme="minorHAnsi" w:eastAsia="Calibri" w:hAnsiTheme="minorHAnsi"/>
          <w:color w:val="000000" w:themeColor="text1"/>
          <w:shd w:val="clear" w:color="auto" w:fill="FFFFFF"/>
        </w:rPr>
        <w:t xml:space="preserve"> (Accessed: </w:t>
      </w:r>
      <w:r w:rsidR="007845B6" w:rsidRPr="00D95C0F">
        <w:rPr>
          <w:rFonts w:asciiTheme="minorHAnsi" w:eastAsia="Calibri" w:hAnsiTheme="minorHAnsi"/>
          <w:color w:val="000000" w:themeColor="text1"/>
          <w:shd w:val="clear" w:color="auto" w:fill="FFFFFF"/>
        </w:rPr>
        <w:t>27 May 2020).</w:t>
      </w:r>
    </w:p>
    <w:p w14:paraId="0E6DCCC6" w14:textId="3A2EE89C" w:rsidR="00E67EA5" w:rsidRPr="00D95C0F" w:rsidRDefault="00E67EA5" w:rsidP="00E67EA5">
      <w:pPr>
        <w:rPr>
          <w:rFonts w:asciiTheme="minorHAnsi" w:eastAsia="Calibri" w:hAnsiTheme="minorHAnsi"/>
          <w:color w:val="000000" w:themeColor="text1"/>
        </w:rPr>
      </w:pPr>
      <w:r w:rsidRPr="00D95C0F">
        <w:rPr>
          <w:rFonts w:asciiTheme="minorHAnsi" w:eastAsia="Calibri" w:hAnsiTheme="minorHAnsi"/>
          <w:color w:val="000000" w:themeColor="text1"/>
        </w:rPr>
        <w:t xml:space="preserve">Azarnoosh, M. and Kangozari, H.R., 2018, 12. </w:t>
      </w:r>
      <w:r w:rsidR="002D7AF3" w:rsidRPr="00D95C0F">
        <w:rPr>
          <w:rFonts w:asciiTheme="minorHAnsi" w:eastAsia="Calibri" w:hAnsiTheme="minorHAnsi"/>
          <w:color w:val="000000" w:themeColor="text1"/>
        </w:rPr>
        <w:t>Negotiated</w:t>
      </w:r>
      <w:r w:rsidRPr="00D95C0F">
        <w:rPr>
          <w:rFonts w:asciiTheme="minorHAnsi" w:eastAsia="Calibri" w:hAnsiTheme="minorHAnsi"/>
          <w:color w:val="000000" w:themeColor="text1"/>
        </w:rPr>
        <w:t xml:space="preserve"> </w:t>
      </w:r>
      <w:r w:rsidR="002D7AF3" w:rsidRPr="00D95C0F">
        <w:rPr>
          <w:rFonts w:asciiTheme="minorHAnsi" w:eastAsia="Calibri" w:hAnsiTheme="minorHAnsi"/>
          <w:color w:val="000000" w:themeColor="text1"/>
        </w:rPr>
        <w:t>S</w:t>
      </w:r>
      <w:r w:rsidRPr="00D95C0F">
        <w:rPr>
          <w:rFonts w:asciiTheme="minorHAnsi" w:eastAsia="Calibri" w:hAnsiTheme="minorHAnsi"/>
          <w:color w:val="000000" w:themeColor="text1"/>
        </w:rPr>
        <w:t xml:space="preserve">yllabus. </w:t>
      </w:r>
      <w:r w:rsidR="00BF67FE" w:rsidRPr="00D95C0F">
        <w:rPr>
          <w:rFonts w:asciiTheme="minorHAnsi" w:eastAsia="Calibri" w:hAnsiTheme="minorHAnsi"/>
          <w:i/>
          <w:iCs/>
          <w:color w:val="000000" w:themeColor="text1"/>
        </w:rPr>
        <w:t>Issues in Syllabus Design</w:t>
      </w:r>
      <w:r w:rsidR="00BF67FE" w:rsidRPr="00D95C0F">
        <w:rPr>
          <w:rFonts w:asciiTheme="minorHAnsi" w:eastAsia="Calibri" w:hAnsiTheme="minorHAnsi"/>
          <w:color w:val="000000" w:themeColor="text1"/>
        </w:rPr>
        <w:t>, pp</w:t>
      </w:r>
      <w:r w:rsidR="00425F42" w:rsidRPr="00D95C0F">
        <w:rPr>
          <w:rFonts w:asciiTheme="minorHAnsi" w:eastAsia="Calibri" w:hAnsiTheme="minorHAnsi"/>
          <w:color w:val="000000" w:themeColor="text1"/>
        </w:rPr>
        <w:t>.</w:t>
      </w:r>
      <w:r w:rsidR="00BF67FE" w:rsidRPr="00D95C0F">
        <w:rPr>
          <w:rFonts w:asciiTheme="minorHAnsi" w:eastAsia="Calibri" w:hAnsiTheme="minorHAnsi"/>
          <w:color w:val="000000" w:themeColor="text1"/>
        </w:rPr>
        <w:t xml:space="preserve"> </w:t>
      </w:r>
      <w:r w:rsidR="00425F42" w:rsidRPr="00D95C0F">
        <w:rPr>
          <w:rFonts w:asciiTheme="minorHAnsi" w:eastAsia="Calibri" w:hAnsiTheme="minorHAnsi"/>
          <w:color w:val="000000" w:themeColor="text1"/>
        </w:rPr>
        <w:t>134-147</w:t>
      </w:r>
      <w:r w:rsidR="00BF67FE" w:rsidRPr="00D95C0F">
        <w:rPr>
          <w:rFonts w:asciiTheme="minorHAnsi" w:eastAsia="Calibri" w:hAnsiTheme="minorHAnsi"/>
          <w:color w:val="000000" w:themeColor="text1"/>
        </w:rPr>
        <w:t xml:space="preserve"> </w:t>
      </w:r>
      <w:r w:rsidRPr="00D95C0F">
        <w:rPr>
          <w:rFonts w:asciiTheme="minorHAnsi" w:eastAsia="Calibri" w:hAnsiTheme="minorHAnsi"/>
          <w:color w:val="000000" w:themeColor="text1"/>
        </w:rPr>
        <w:t xml:space="preserve">Available at: </w:t>
      </w:r>
      <w:hyperlink r:id="rId183">
        <w:r w:rsidRPr="00D95C0F">
          <w:rPr>
            <w:rFonts w:asciiTheme="minorHAnsi" w:eastAsia="Calibri" w:hAnsiTheme="minorHAnsi"/>
            <w:color w:val="000000" w:themeColor="text1"/>
          </w:rPr>
          <w:t>https://www.academia.edu/36404482/Negotiated_Syllabus</w:t>
        </w:r>
      </w:hyperlink>
      <w:r w:rsidRPr="00D95C0F">
        <w:rPr>
          <w:rFonts w:asciiTheme="minorHAnsi" w:eastAsia="Calibri" w:hAnsiTheme="minorHAnsi"/>
          <w:color w:val="000000" w:themeColor="text1"/>
        </w:rPr>
        <w:t xml:space="preserve"> (</w:t>
      </w:r>
      <w:r w:rsidR="00BC68FB" w:rsidRPr="00D95C0F">
        <w:rPr>
          <w:rFonts w:asciiTheme="minorHAnsi" w:eastAsia="Calibri" w:hAnsiTheme="minorHAnsi"/>
          <w:color w:val="000000" w:themeColor="text1"/>
        </w:rPr>
        <w:t>A</w:t>
      </w:r>
      <w:r w:rsidRPr="00D95C0F">
        <w:rPr>
          <w:rFonts w:asciiTheme="minorHAnsi" w:eastAsia="Calibri" w:hAnsiTheme="minorHAnsi"/>
          <w:color w:val="000000" w:themeColor="text1"/>
        </w:rPr>
        <w:t>ccess</w:t>
      </w:r>
      <w:r w:rsidR="00BC68FB" w:rsidRPr="00D95C0F">
        <w:rPr>
          <w:rFonts w:asciiTheme="minorHAnsi" w:eastAsia="Calibri" w:hAnsiTheme="minorHAnsi"/>
          <w:color w:val="000000" w:themeColor="text1"/>
        </w:rPr>
        <w:t>ed</w:t>
      </w:r>
      <w:r w:rsidRPr="00D95C0F">
        <w:rPr>
          <w:rFonts w:asciiTheme="minorHAnsi" w:eastAsia="Calibri" w:hAnsiTheme="minorHAnsi"/>
          <w:color w:val="000000" w:themeColor="text1"/>
        </w:rPr>
        <w:t xml:space="preserve">: 13 May 2019). </w:t>
      </w:r>
    </w:p>
    <w:p w14:paraId="41DC9256" w14:textId="3F379E67" w:rsidR="00DC7253" w:rsidRPr="00D95C0F" w:rsidRDefault="00DC7253" w:rsidP="00E67EA5">
      <w:pPr>
        <w:rPr>
          <w:rFonts w:asciiTheme="minorHAnsi" w:eastAsia="Calibri" w:hAnsiTheme="minorHAnsi"/>
          <w:color w:val="000000" w:themeColor="text1"/>
        </w:rPr>
      </w:pPr>
      <w:r w:rsidRPr="00D95C0F">
        <w:rPr>
          <w:rFonts w:asciiTheme="minorHAnsi" w:eastAsia="Calibri" w:hAnsiTheme="minorHAnsi"/>
          <w:color w:val="000000" w:themeColor="text1"/>
        </w:rPr>
        <w:t xml:space="preserve">Azeroual, D., 2013. Investigating the Reading Difficulties of Algerian EST Students </w:t>
      </w:r>
      <w:proofErr w:type="gramStart"/>
      <w:r w:rsidRPr="00D95C0F">
        <w:rPr>
          <w:rFonts w:asciiTheme="minorHAnsi" w:eastAsia="Calibri" w:hAnsiTheme="minorHAnsi"/>
          <w:color w:val="000000" w:themeColor="text1"/>
        </w:rPr>
        <w:t>with Regard to</w:t>
      </w:r>
      <w:proofErr w:type="gramEnd"/>
      <w:r w:rsidRPr="00D95C0F">
        <w:rPr>
          <w:rFonts w:asciiTheme="minorHAnsi" w:eastAsia="Calibri" w:hAnsiTheme="minorHAnsi"/>
          <w:color w:val="000000" w:themeColor="text1"/>
        </w:rPr>
        <w:t xml:space="preserve"> their General English Knowledge. </w:t>
      </w:r>
      <w:r w:rsidRPr="00D95C0F">
        <w:rPr>
          <w:rFonts w:asciiTheme="minorHAnsi" w:eastAsia="Calibri" w:hAnsiTheme="minorHAnsi"/>
          <w:i/>
          <w:iCs/>
          <w:color w:val="000000" w:themeColor="text1"/>
        </w:rPr>
        <w:t>Arab World English Journal</w:t>
      </w:r>
      <w:r w:rsidRPr="00D95C0F">
        <w:rPr>
          <w:rFonts w:asciiTheme="minorHAnsi" w:eastAsia="Calibri" w:hAnsiTheme="minorHAnsi"/>
          <w:color w:val="000000" w:themeColor="text1"/>
        </w:rPr>
        <w:t>, </w:t>
      </w:r>
      <w:r w:rsidRPr="00D95C0F">
        <w:rPr>
          <w:rFonts w:asciiTheme="minorHAnsi" w:eastAsia="Calibri" w:hAnsiTheme="minorHAnsi"/>
          <w:i/>
          <w:iCs/>
          <w:color w:val="000000" w:themeColor="text1"/>
        </w:rPr>
        <w:t>4</w:t>
      </w:r>
      <w:r w:rsidRPr="00D95C0F">
        <w:rPr>
          <w:rFonts w:asciiTheme="minorHAnsi" w:eastAsia="Calibri" w:hAnsiTheme="minorHAnsi"/>
          <w:color w:val="000000" w:themeColor="text1"/>
        </w:rPr>
        <w:t>(1)</w:t>
      </w:r>
      <w:r w:rsidR="00B43DCB" w:rsidRPr="00D95C0F">
        <w:rPr>
          <w:rFonts w:asciiTheme="minorHAnsi" w:eastAsia="Calibri" w:hAnsiTheme="minorHAnsi"/>
          <w:color w:val="000000" w:themeColor="text1"/>
        </w:rPr>
        <w:t>, pp.</w:t>
      </w:r>
      <w:r w:rsidR="00B43DCB" w:rsidRPr="00D95C0F">
        <w:rPr>
          <w:rFonts w:asciiTheme="minorHAnsi" w:hAnsiTheme="minorHAnsi"/>
          <w:color w:val="000000" w:themeColor="text1"/>
          <w:shd w:val="clear" w:color="auto" w:fill="FFFFFF"/>
        </w:rPr>
        <w:t> 203-212</w:t>
      </w:r>
      <w:r w:rsidRPr="00D95C0F">
        <w:rPr>
          <w:rFonts w:asciiTheme="minorHAnsi" w:eastAsia="Calibri" w:hAnsiTheme="minorHAnsi"/>
          <w:color w:val="000000" w:themeColor="text1"/>
        </w:rPr>
        <w:t>.</w:t>
      </w:r>
      <w:r w:rsidR="00BE0651" w:rsidRPr="00D95C0F">
        <w:rPr>
          <w:rFonts w:asciiTheme="minorHAnsi" w:eastAsia="Calibri" w:hAnsiTheme="minorHAnsi"/>
          <w:color w:val="000000" w:themeColor="text1"/>
        </w:rPr>
        <w:t xml:space="preserve"> Available at: </w:t>
      </w:r>
      <w:hyperlink r:id="rId184" w:history="1">
        <w:r w:rsidR="002477D4" w:rsidRPr="00D95C0F">
          <w:rPr>
            <w:rStyle w:val="Hyperlink"/>
            <w:rFonts w:asciiTheme="minorHAnsi" w:eastAsia="Calibri" w:hAnsiTheme="minorHAnsi"/>
            <w:color w:val="000000" w:themeColor="text1"/>
            <w:u w:val="none"/>
          </w:rPr>
          <w:t>https://awej.org/investigating-the-reading-difficulties-of-algerian-est-students-with-regard-to-their-general-english-knowledge/</w:t>
        </w:r>
      </w:hyperlink>
      <w:r w:rsidR="002477D4" w:rsidRPr="00D95C0F">
        <w:rPr>
          <w:rFonts w:asciiTheme="minorHAnsi" w:eastAsia="Calibri" w:hAnsiTheme="minorHAnsi"/>
          <w:color w:val="000000" w:themeColor="text1"/>
        </w:rPr>
        <w:t xml:space="preserve"> (Accessed: 16 March</w:t>
      </w:r>
      <w:r w:rsidR="0051118E" w:rsidRPr="00D95C0F">
        <w:rPr>
          <w:rFonts w:asciiTheme="minorHAnsi" w:eastAsia="Calibri" w:hAnsiTheme="minorHAnsi"/>
          <w:color w:val="000000" w:themeColor="text1"/>
        </w:rPr>
        <w:t xml:space="preserve"> 2021).</w:t>
      </w:r>
    </w:p>
    <w:p w14:paraId="0FD2D21B" w14:textId="1843A7D7" w:rsidR="008549D0" w:rsidRPr="00D95C0F" w:rsidRDefault="008549D0" w:rsidP="00E67EA5">
      <w:pPr>
        <w:rPr>
          <w:rFonts w:asciiTheme="minorHAnsi" w:eastAsia="Calibri" w:hAnsiTheme="minorHAnsi"/>
          <w:color w:val="000000" w:themeColor="text1"/>
        </w:rPr>
      </w:pPr>
      <w:r w:rsidRPr="00D95C0F">
        <w:rPr>
          <w:rStyle w:val="ui-provider"/>
          <w:rFonts w:asciiTheme="minorHAnsi" w:eastAsiaTheme="majorEastAsia" w:hAnsiTheme="minorHAnsi"/>
        </w:rPr>
        <w:t xml:space="preserve">Bakah, M.A., 2019. Tracing </w:t>
      </w:r>
      <w:r w:rsidR="006078AC"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eachers’ </w:t>
      </w:r>
      <w:r w:rsidR="006078AC" w:rsidRPr="00D95C0F">
        <w:rPr>
          <w:rStyle w:val="ui-provider"/>
          <w:rFonts w:asciiTheme="minorHAnsi" w:eastAsiaTheme="majorEastAsia" w:hAnsiTheme="minorHAnsi"/>
        </w:rPr>
        <w:t>P</w:t>
      </w:r>
      <w:r w:rsidRPr="00D95C0F">
        <w:rPr>
          <w:rStyle w:val="ui-provider"/>
          <w:rFonts w:asciiTheme="minorHAnsi" w:eastAsiaTheme="majorEastAsia" w:hAnsiTheme="minorHAnsi"/>
        </w:rPr>
        <w:t xml:space="preserve">rofessional </w:t>
      </w:r>
      <w:r w:rsidR="006078AC" w:rsidRPr="00D95C0F">
        <w:rPr>
          <w:rStyle w:val="ui-provider"/>
          <w:rFonts w:asciiTheme="minorHAnsi" w:eastAsiaTheme="majorEastAsia" w:hAnsiTheme="minorHAnsi"/>
        </w:rPr>
        <w:t>G</w:t>
      </w:r>
      <w:r w:rsidRPr="00D95C0F">
        <w:rPr>
          <w:rStyle w:val="ui-provider"/>
          <w:rFonts w:asciiTheme="minorHAnsi" w:eastAsiaTheme="majorEastAsia" w:hAnsiTheme="minorHAnsi"/>
        </w:rPr>
        <w:t xml:space="preserve">rowth from </w:t>
      </w:r>
      <w:r w:rsidR="006078AC" w:rsidRPr="00D95C0F">
        <w:rPr>
          <w:rStyle w:val="ui-provider"/>
          <w:rFonts w:asciiTheme="minorHAnsi" w:eastAsiaTheme="majorEastAsia" w:hAnsiTheme="minorHAnsi"/>
        </w:rPr>
        <w:t>U</w:t>
      </w:r>
      <w:r w:rsidRPr="00D95C0F">
        <w:rPr>
          <w:rStyle w:val="ui-provider"/>
          <w:rFonts w:asciiTheme="minorHAnsi" w:eastAsiaTheme="majorEastAsia" w:hAnsiTheme="minorHAnsi"/>
        </w:rPr>
        <w:t xml:space="preserve">pdating </w:t>
      </w:r>
      <w:r w:rsidR="006078AC" w:rsidRPr="00D95C0F">
        <w:rPr>
          <w:rStyle w:val="ui-provider"/>
          <w:rFonts w:asciiTheme="minorHAnsi" w:eastAsiaTheme="majorEastAsia" w:hAnsiTheme="minorHAnsi"/>
        </w:rPr>
        <w:t>P</w:t>
      </w:r>
      <w:r w:rsidRPr="00D95C0F">
        <w:rPr>
          <w:rStyle w:val="ui-provider"/>
          <w:rFonts w:asciiTheme="minorHAnsi" w:eastAsiaTheme="majorEastAsia" w:hAnsiTheme="minorHAnsi"/>
        </w:rPr>
        <w:t xml:space="preserve">olytechnic </w:t>
      </w:r>
      <w:r w:rsidR="006078AC" w:rsidRPr="00D95C0F">
        <w:rPr>
          <w:rStyle w:val="ui-provider"/>
          <w:rFonts w:asciiTheme="minorHAnsi" w:eastAsiaTheme="majorEastAsia" w:hAnsiTheme="minorHAnsi"/>
        </w:rPr>
        <w:t>C</w:t>
      </w:r>
      <w:r w:rsidRPr="00D95C0F">
        <w:rPr>
          <w:rStyle w:val="ui-provider"/>
          <w:rFonts w:asciiTheme="minorHAnsi" w:eastAsiaTheme="majorEastAsia" w:hAnsiTheme="minorHAnsi"/>
        </w:rPr>
        <w:t xml:space="preserve">ourses in </w:t>
      </w:r>
      <w:r w:rsidR="006078AC" w:rsidRPr="00D95C0F">
        <w:rPr>
          <w:rStyle w:val="ui-provider"/>
          <w:rFonts w:asciiTheme="minorHAnsi" w:eastAsiaTheme="majorEastAsia" w:hAnsiTheme="minorHAnsi"/>
        </w:rPr>
        <w:t>D</w:t>
      </w:r>
      <w:r w:rsidRPr="00D95C0F">
        <w:rPr>
          <w:rStyle w:val="ui-provider"/>
          <w:rFonts w:asciiTheme="minorHAnsi" w:eastAsiaTheme="majorEastAsia" w:hAnsiTheme="minorHAnsi"/>
        </w:rPr>
        <w:t xml:space="preserve">esign </w:t>
      </w:r>
      <w:r w:rsidR="006078AC"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eams. </w:t>
      </w:r>
      <w:r w:rsidR="002D7AF3" w:rsidRPr="00D95C0F">
        <w:rPr>
          <w:rStyle w:val="ui-provider"/>
          <w:rFonts w:asciiTheme="minorHAnsi" w:eastAsiaTheme="majorEastAsia" w:hAnsiTheme="minorHAnsi"/>
        </w:rPr>
        <w:t xml:space="preserve">In </w:t>
      </w:r>
      <w:r w:rsidRPr="00D95C0F">
        <w:rPr>
          <w:rStyle w:val="ui-provider"/>
          <w:rFonts w:asciiTheme="minorHAnsi" w:eastAsiaTheme="majorEastAsia" w:hAnsiTheme="minorHAnsi"/>
          <w:i/>
          <w:iCs/>
        </w:rPr>
        <w:t xml:space="preserve">Collaborative </w:t>
      </w:r>
      <w:r w:rsidR="006078AC" w:rsidRPr="00D95C0F">
        <w:rPr>
          <w:rStyle w:val="ui-provider"/>
          <w:rFonts w:asciiTheme="minorHAnsi" w:eastAsiaTheme="majorEastAsia" w:hAnsiTheme="minorHAnsi"/>
          <w:i/>
          <w:iCs/>
        </w:rPr>
        <w:t>C</w:t>
      </w:r>
      <w:r w:rsidRPr="00D95C0F">
        <w:rPr>
          <w:rStyle w:val="ui-provider"/>
          <w:rFonts w:asciiTheme="minorHAnsi" w:eastAsiaTheme="majorEastAsia" w:hAnsiTheme="minorHAnsi"/>
          <w:i/>
          <w:iCs/>
        </w:rPr>
        <w:t xml:space="preserve">urriculum </w:t>
      </w:r>
      <w:r w:rsidR="006078AC" w:rsidRPr="00D95C0F">
        <w:rPr>
          <w:rStyle w:val="ui-provider"/>
          <w:rFonts w:asciiTheme="minorHAnsi" w:eastAsiaTheme="majorEastAsia" w:hAnsiTheme="minorHAnsi"/>
          <w:i/>
          <w:iCs/>
        </w:rPr>
        <w:t>D</w:t>
      </w:r>
      <w:r w:rsidRPr="00D95C0F">
        <w:rPr>
          <w:rStyle w:val="ui-provider"/>
          <w:rFonts w:asciiTheme="minorHAnsi" w:eastAsiaTheme="majorEastAsia" w:hAnsiTheme="minorHAnsi"/>
          <w:i/>
          <w:iCs/>
        </w:rPr>
        <w:t xml:space="preserve">esign for </w:t>
      </w:r>
      <w:r w:rsidR="006078AC" w:rsidRPr="00D95C0F">
        <w:rPr>
          <w:rStyle w:val="ui-provider"/>
          <w:rFonts w:asciiTheme="minorHAnsi" w:eastAsiaTheme="majorEastAsia" w:hAnsiTheme="minorHAnsi"/>
          <w:i/>
          <w:iCs/>
        </w:rPr>
        <w:t>S</w:t>
      </w:r>
      <w:r w:rsidRPr="00D95C0F">
        <w:rPr>
          <w:rStyle w:val="ui-provider"/>
          <w:rFonts w:asciiTheme="minorHAnsi" w:eastAsiaTheme="majorEastAsia" w:hAnsiTheme="minorHAnsi"/>
          <w:i/>
          <w:iCs/>
        </w:rPr>
        <w:t xml:space="preserve">ustainable </w:t>
      </w:r>
      <w:r w:rsidR="006078AC" w:rsidRPr="00D95C0F">
        <w:rPr>
          <w:rStyle w:val="ui-provider"/>
          <w:rFonts w:asciiTheme="minorHAnsi" w:eastAsiaTheme="majorEastAsia" w:hAnsiTheme="minorHAnsi"/>
          <w:i/>
          <w:iCs/>
        </w:rPr>
        <w:t>I</w:t>
      </w:r>
      <w:r w:rsidRPr="00D95C0F">
        <w:rPr>
          <w:rStyle w:val="ui-provider"/>
          <w:rFonts w:asciiTheme="minorHAnsi" w:eastAsiaTheme="majorEastAsia" w:hAnsiTheme="minorHAnsi"/>
          <w:i/>
          <w:iCs/>
        </w:rPr>
        <w:t xml:space="preserve">nnovation and </w:t>
      </w:r>
      <w:r w:rsidR="006078AC" w:rsidRPr="00D95C0F">
        <w:rPr>
          <w:rStyle w:val="ui-provider"/>
          <w:rFonts w:asciiTheme="minorHAnsi" w:eastAsiaTheme="majorEastAsia" w:hAnsiTheme="minorHAnsi"/>
          <w:i/>
          <w:iCs/>
        </w:rPr>
        <w:t>T</w:t>
      </w:r>
      <w:r w:rsidRPr="00D95C0F">
        <w:rPr>
          <w:rStyle w:val="ui-provider"/>
          <w:rFonts w:asciiTheme="minorHAnsi" w:eastAsiaTheme="majorEastAsia" w:hAnsiTheme="minorHAnsi"/>
          <w:i/>
          <w:iCs/>
        </w:rPr>
        <w:t xml:space="preserve">eacher </w:t>
      </w:r>
      <w:r w:rsidR="006078AC" w:rsidRPr="00D95C0F">
        <w:rPr>
          <w:rStyle w:val="ui-provider"/>
          <w:rFonts w:asciiTheme="minorHAnsi" w:eastAsiaTheme="majorEastAsia" w:hAnsiTheme="minorHAnsi"/>
          <w:i/>
          <w:iCs/>
        </w:rPr>
        <w:t>L</w:t>
      </w:r>
      <w:r w:rsidRPr="00D95C0F">
        <w:rPr>
          <w:rStyle w:val="ui-provider"/>
          <w:rFonts w:asciiTheme="minorHAnsi" w:eastAsiaTheme="majorEastAsia" w:hAnsiTheme="minorHAnsi"/>
          <w:i/>
          <w:iCs/>
        </w:rPr>
        <w:t>earning</w:t>
      </w:r>
      <w:r w:rsidR="004B5852" w:rsidRPr="00D95C0F">
        <w:rPr>
          <w:rStyle w:val="ui-provider"/>
          <w:rFonts w:asciiTheme="minorHAnsi" w:eastAsiaTheme="majorEastAsia" w:hAnsiTheme="minorHAnsi"/>
        </w:rPr>
        <w:t>.</w:t>
      </w:r>
      <w:r w:rsidR="00256AF2" w:rsidRPr="00D95C0F">
        <w:t xml:space="preserve"> </w:t>
      </w:r>
      <w:r w:rsidR="00256AF2" w:rsidRPr="00D95C0F">
        <w:rPr>
          <w:rStyle w:val="ui-provider"/>
          <w:rFonts w:asciiTheme="minorHAnsi" w:eastAsiaTheme="majorEastAsia" w:hAnsiTheme="minorHAnsi"/>
        </w:rPr>
        <w:t>Cham, Switzerland: Springer</w:t>
      </w:r>
      <w:r w:rsidR="00A739CF" w:rsidRPr="00D95C0F">
        <w:rPr>
          <w:rStyle w:val="ui-provider"/>
          <w:rFonts w:asciiTheme="minorHAnsi" w:eastAsiaTheme="majorEastAsia" w:hAnsiTheme="minorHAnsi"/>
        </w:rPr>
        <w:t>, pp.285-304.</w:t>
      </w:r>
    </w:p>
    <w:p w14:paraId="4377A7A4" w14:textId="741D0C3F" w:rsidR="007D44D5" w:rsidRPr="00D95C0F" w:rsidRDefault="007D44D5" w:rsidP="00E67EA5">
      <w:pPr>
        <w:rPr>
          <w:rFonts w:asciiTheme="minorHAnsi" w:eastAsia="Calibri" w:hAnsiTheme="minorHAnsi"/>
          <w:color w:val="000000" w:themeColor="text1"/>
        </w:rPr>
      </w:pPr>
      <w:r w:rsidRPr="00D95C0F">
        <w:rPr>
          <w:rFonts w:asciiTheme="minorHAnsi" w:eastAsia="Calibri" w:hAnsiTheme="minorHAnsi"/>
          <w:color w:val="000000" w:themeColor="text1"/>
        </w:rPr>
        <w:lastRenderedPageBreak/>
        <w:t xml:space="preserve">Baker, L., 2006. Observation: A </w:t>
      </w:r>
      <w:r w:rsidR="00222511" w:rsidRPr="00D95C0F">
        <w:rPr>
          <w:rFonts w:asciiTheme="minorHAnsi" w:eastAsia="Calibri" w:hAnsiTheme="minorHAnsi"/>
          <w:color w:val="000000" w:themeColor="text1"/>
        </w:rPr>
        <w:t>C</w:t>
      </w:r>
      <w:r w:rsidRPr="00D95C0F">
        <w:rPr>
          <w:rFonts w:asciiTheme="minorHAnsi" w:eastAsia="Calibri" w:hAnsiTheme="minorHAnsi"/>
          <w:color w:val="000000" w:themeColor="text1"/>
        </w:rPr>
        <w:t xml:space="preserve">omplex </w:t>
      </w:r>
      <w:r w:rsidR="00222511" w:rsidRPr="00D95C0F">
        <w:rPr>
          <w:rFonts w:asciiTheme="minorHAnsi" w:eastAsia="Calibri" w:hAnsiTheme="minorHAnsi"/>
          <w:color w:val="000000" w:themeColor="text1"/>
        </w:rPr>
        <w:t>R</w:t>
      </w:r>
      <w:r w:rsidRPr="00D95C0F">
        <w:rPr>
          <w:rFonts w:asciiTheme="minorHAnsi" w:eastAsia="Calibri" w:hAnsiTheme="minorHAnsi"/>
          <w:color w:val="000000" w:themeColor="text1"/>
        </w:rPr>
        <w:t xml:space="preserve">esearch </w:t>
      </w:r>
      <w:r w:rsidR="00222511" w:rsidRPr="00D95C0F">
        <w:rPr>
          <w:rFonts w:asciiTheme="minorHAnsi" w:eastAsia="Calibri" w:hAnsiTheme="minorHAnsi"/>
          <w:color w:val="000000" w:themeColor="text1"/>
        </w:rPr>
        <w:t>M</w:t>
      </w:r>
      <w:r w:rsidRPr="00D95C0F">
        <w:rPr>
          <w:rFonts w:asciiTheme="minorHAnsi" w:eastAsia="Calibri" w:hAnsiTheme="minorHAnsi"/>
          <w:color w:val="000000" w:themeColor="text1"/>
        </w:rPr>
        <w:t xml:space="preserve">ethod. </w:t>
      </w:r>
      <w:r w:rsidRPr="00D95C0F">
        <w:rPr>
          <w:rFonts w:asciiTheme="minorHAnsi" w:eastAsia="Calibri" w:hAnsiTheme="minorHAnsi"/>
          <w:i/>
          <w:iCs/>
          <w:color w:val="000000" w:themeColor="text1"/>
        </w:rPr>
        <w:t xml:space="preserve">Library </w:t>
      </w:r>
      <w:r w:rsidR="00222511" w:rsidRPr="00D95C0F">
        <w:rPr>
          <w:rFonts w:asciiTheme="minorHAnsi" w:eastAsia="Calibri" w:hAnsiTheme="minorHAnsi"/>
          <w:i/>
          <w:iCs/>
          <w:color w:val="000000" w:themeColor="text1"/>
        </w:rPr>
        <w:t>T</w:t>
      </w:r>
      <w:r w:rsidRPr="00D95C0F">
        <w:rPr>
          <w:rFonts w:asciiTheme="minorHAnsi" w:eastAsia="Calibri" w:hAnsiTheme="minorHAnsi"/>
          <w:i/>
          <w:iCs/>
          <w:color w:val="000000" w:themeColor="text1"/>
        </w:rPr>
        <w:t>rends</w:t>
      </w:r>
      <w:r w:rsidRPr="00D95C0F">
        <w:rPr>
          <w:rFonts w:asciiTheme="minorHAnsi" w:eastAsia="Calibri" w:hAnsiTheme="minorHAnsi"/>
          <w:color w:val="000000" w:themeColor="text1"/>
        </w:rPr>
        <w:t xml:space="preserve">, </w:t>
      </w:r>
      <w:r w:rsidRPr="00D95C0F">
        <w:rPr>
          <w:rFonts w:asciiTheme="minorHAnsi" w:eastAsia="Calibri" w:hAnsiTheme="minorHAnsi"/>
          <w:i/>
          <w:iCs/>
          <w:color w:val="000000" w:themeColor="text1"/>
        </w:rPr>
        <w:t>55</w:t>
      </w:r>
      <w:r w:rsidRPr="00D95C0F">
        <w:rPr>
          <w:rFonts w:asciiTheme="minorHAnsi" w:eastAsia="Calibri" w:hAnsiTheme="minorHAnsi"/>
          <w:color w:val="000000" w:themeColor="text1"/>
        </w:rPr>
        <w:t>(1), pp.171-189.</w:t>
      </w:r>
      <w:r w:rsidR="00B13634" w:rsidRPr="00D95C0F">
        <w:rPr>
          <w:rFonts w:asciiTheme="minorHAnsi" w:eastAsia="Calibri" w:hAnsiTheme="minorHAnsi"/>
          <w:color w:val="000000" w:themeColor="text1"/>
        </w:rPr>
        <w:t xml:space="preserve"> </w:t>
      </w:r>
      <w:r w:rsidR="006078AC" w:rsidRPr="00D95C0F">
        <w:rPr>
          <w:rFonts w:asciiTheme="minorHAnsi" w:eastAsia="Calibri" w:hAnsiTheme="minorHAnsi"/>
          <w:color w:val="000000" w:themeColor="text1"/>
        </w:rPr>
        <w:t xml:space="preserve">Available at: </w:t>
      </w:r>
      <w:hyperlink r:id="rId185" w:history="1">
        <w:r w:rsidR="00914E87" w:rsidRPr="00D95C0F">
          <w:rPr>
            <w:rStyle w:val="Hyperlink"/>
            <w:rFonts w:asciiTheme="minorHAnsi" w:eastAsia="Calibri" w:hAnsiTheme="minorHAnsi"/>
            <w:color w:val="000000" w:themeColor="text1"/>
            <w:u w:val="none"/>
          </w:rPr>
          <w:t>https://doi.org/10.1353/lib.2006.0045</w:t>
        </w:r>
      </w:hyperlink>
      <w:r w:rsidR="00914E87" w:rsidRPr="00D95C0F">
        <w:rPr>
          <w:rFonts w:asciiTheme="minorHAnsi" w:eastAsia="Calibri" w:hAnsiTheme="minorHAnsi"/>
          <w:color w:val="000000" w:themeColor="text1"/>
        </w:rPr>
        <w:t xml:space="preserve"> (Accessed: 6 </w:t>
      </w:r>
      <w:r w:rsidR="00B13634" w:rsidRPr="00D95C0F">
        <w:rPr>
          <w:rFonts w:asciiTheme="minorHAnsi" w:eastAsia="Calibri" w:hAnsiTheme="minorHAnsi"/>
          <w:color w:val="000000" w:themeColor="text1"/>
        </w:rPr>
        <w:t>June 2019).</w:t>
      </w:r>
    </w:p>
    <w:p w14:paraId="5A8340ED" w14:textId="4A911933"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Banks, J., 1998. </w:t>
      </w:r>
      <w:r w:rsidRPr="00D95C0F">
        <w:rPr>
          <w:rFonts w:asciiTheme="minorHAnsi" w:eastAsia="Calibri" w:hAnsiTheme="minorHAnsi"/>
          <w:i/>
          <w:color w:val="222222"/>
          <w:shd w:val="clear" w:color="auto" w:fill="FFFFFF"/>
        </w:rPr>
        <w:t xml:space="preserve">Handbook of Simulation: Principles, </w:t>
      </w:r>
      <w:r w:rsidR="00A6435D" w:rsidRPr="00D95C0F">
        <w:rPr>
          <w:rFonts w:asciiTheme="minorHAnsi" w:eastAsia="Calibri" w:hAnsiTheme="minorHAnsi"/>
          <w:i/>
          <w:color w:val="222222"/>
          <w:shd w:val="clear" w:color="auto" w:fill="FFFFFF"/>
        </w:rPr>
        <w:t>M</w:t>
      </w:r>
      <w:r w:rsidRPr="00D95C0F">
        <w:rPr>
          <w:rFonts w:asciiTheme="minorHAnsi" w:eastAsia="Calibri" w:hAnsiTheme="minorHAnsi"/>
          <w:i/>
          <w:color w:val="222222"/>
          <w:shd w:val="clear" w:color="auto" w:fill="FFFFFF"/>
        </w:rPr>
        <w:t xml:space="preserve">ethodology, </w:t>
      </w:r>
      <w:r w:rsidR="00A6435D" w:rsidRPr="00D95C0F">
        <w:rPr>
          <w:rFonts w:asciiTheme="minorHAnsi" w:eastAsia="Calibri" w:hAnsiTheme="minorHAnsi"/>
          <w:i/>
          <w:color w:val="222222"/>
          <w:shd w:val="clear" w:color="auto" w:fill="FFFFFF"/>
        </w:rPr>
        <w:t>A</w:t>
      </w:r>
      <w:r w:rsidRPr="00D95C0F">
        <w:rPr>
          <w:rFonts w:asciiTheme="minorHAnsi" w:eastAsia="Calibri" w:hAnsiTheme="minorHAnsi"/>
          <w:i/>
          <w:color w:val="222222"/>
          <w:shd w:val="clear" w:color="auto" w:fill="FFFFFF"/>
        </w:rPr>
        <w:t xml:space="preserve">dvances, </w:t>
      </w:r>
      <w:r w:rsidR="00A6435D" w:rsidRPr="00D95C0F">
        <w:rPr>
          <w:rFonts w:asciiTheme="minorHAnsi" w:eastAsia="Calibri" w:hAnsiTheme="minorHAnsi"/>
          <w:i/>
          <w:color w:val="222222"/>
          <w:shd w:val="clear" w:color="auto" w:fill="FFFFFF"/>
        </w:rPr>
        <w:t>A</w:t>
      </w:r>
      <w:r w:rsidRPr="00D95C0F">
        <w:rPr>
          <w:rFonts w:asciiTheme="minorHAnsi" w:eastAsia="Calibri" w:hAnsiTheme="minorHAnsi"/>
          <w:i/>
          <w:color w:val="222222"/>
          <w:shd w:val="clear" w:color="auto" w:fill="FFFFFF"/>
        </w:rPr>
        <w:t xml:space="preserve">pplications, and </w:t>
      </w:r>
      <w:r w:rsidR="00A6435D"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ractice</w:t>
      </w:r>
      <w:r w:rsidR="00C84C9B" w:rsidRPr="00D95C0F">
        <w:rPr>
          <w:rFonts w:asciiTheme="minorHAnsi" w:eastAsia="Calibri" w:hAnsiTheme="minorHAnsi"/>
          <w:color w:val="222222"/>
          <w:shd w:val="clear" w:color="auto" w:fill="FFFFFF"/>
        </w:rPr>
        <w:t xml:space="preserve">. </w:t>
      </w:r>
      <w:r w:rsidR="005F58C8" w:rsidRPr="00D95C0F">
        <w:rPr>
          <w:rFonts w:asciiTheme="minorHAnsi" w:eastAsia="Calibri" w:hAnsiTheme="minorHAnsi"/>
          <w:color w:val="222222"/>
          <w:shd w:val="clear" w:color="auto" w:fill="FFFFFF"/>
        </w:rPr>
        <w:t>New York: Wiley</w:t>
      </w:r>
    </w:p>
    <w:p w14:paraId="785EB862" w14:textId="57B63A10"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Bas, G. and Sentürk, C., 2019. Teachers' Educational Beliefs and Curriculum Orientations: A Relational Research. </w:t>
      </w:r>
      <w:r w:rsidRPr="00D95C0F">
        <w:rPr>
          <w:rFonts w:asciiTheme="minorHAnsi" w:eastAsia="Calibri" w:hAnsiTheme="minorHAnsi"/>
          <w:i/>
          <w:color w:val="000000" w:themeColor="text1"/>
          <w:shd w:val="clear" w:color="auto" w:fill="FFFFFF"/>
        </w:rPr>
        <w:t>Teachers and Curriculum</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19</w:t>
      </w:r>
      <w:r w:rsidRPr="00D95C0F">
        <w:rPr>
          <w:rFonts w:asciiTheme="minorHAnsi" w:eastAsia="Calibri" w:hAnsiTheme="minorHAnsi"/>
          <w:color w:val="000000" w:themeColor="text1"/>
          <w:shd w:val="clear" w:color="auto" w:fill="FFFFFF"/>
        </w:rPr>
        <w:t>(1), pp.45-53.</w:t>
      </w:r>
      <w:r w:rsidR="00B44FD7" w:rsidRPr="00D95C0F">
        <w:rPr>
          <w:rFonts w:asciiTheme="minorHAnsi" w:eastAsia="Calibri" w:hAnsiTheme="minorHAnsi"/>
          <w:color w:val="000000" w:themeColor="text1"/>
          <w:shd w:val="clear" w:color="auto" w:fill="FFFFFF"/>
        </w:rPr>
        <w:t xml:space="preserve"> Available at </w:t>
      </w:r>
      <w:hyperlink r:id="rId186" w:history="1">
        <w:r w:rsidR="00D04132" w:rsidRPr="00D95C0F">
          <w:rPr>
            <w:rStyle w:val="Hyperlink"/>
            <w:rFonts w:asciiTheme="minorHAnsi" w:eastAsia="Calibri" w:hAnsiTheme="minorHAnsi"/>
            <w:color w:val="000000" w:themeColor="text1"/>
            <w:u w:val="none"/>
            <w:shd w:val="clear" w:color="auto" w:fill="FFFFFF"/>
          </w:rPr>
          <w:t>https://doi.org/10.15663/tandc.v19i1.336</w:t>
        </w:r>
      </w:hyperlink>
      <w:r w:rsidR="00D04132" w:rsidRPr="00D95C0F">
        <w:rPr>
          <w:rFonts w:asciiTheme="minorHAnsi" w:eastAsia="Calibri" w:hAnsiTheme="minorHAnsi"/>
          <w:color w:val="000000" w:themeColor="text1"/>
          <w:shd w:val="clear" w:color="auto" w:fill="FFFFFF"/>
        </w:rPr>
        <w:t xml:space="preserve"> (Accessed: 14 July 2020).</w:t>
      </w:r>
    </w:p>
    <w:p w14:paraId="0AF485B9" w14:textId="58145950" w:rsidR="00EC5F2A" w:rsidRPr="00D95C0F" w:rsidRDefault="00EC5F2A"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Basit, T. N., 2013. Ethics, </w:t>
      </w:r>
      <w:r w:rsidR="002012A4" w:rsidRPr="00D95C0F">
        <w:rPr>
          <w:rFonts w:asciiTheme="minorHAnsi" w:eastAsia="Calibri" w:hAnsiTheme="minorHAnsi"/>
          <w:color w:val="000000" w:themeColor="text1"/>
          <w:shd w:val="clear" w:color="auto" w:fill="FFFFFF"/>
        </w:rPr>
        <w:t>R</w:t>
      </w:r>
      <w:r w:rsidRPr="00D95C0F">
        <w:rPr>
          <w:rFonts w:asciiTheme="minorHAnsi" w:eastAsia="Calibri" w:hAnsiTheme="minorHAnsi"/>
          <w:color w:val="000000" w:themeColor="text1"/>
          <w:shd w:val="clear" w:color="auto" w:fill="FFFFFF"/>
        </w:rPr>
        <w:t xml:space="preserve">eflexivity and </w:t>
      </w:r>
      <w:r w:rsidR="002012A4"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 xml:space="preserve">ccess in </w:t>
      </w:r>
      <w:r w:rsidR="002012A4"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ducational </w:t>
      </w:r>
      <w:r w:rsidR="002012A4" w:rsidRPr="00D95C0F">
        <w:rPr>
          <w:rFonts w:asciiTheme="minorHAnsi" w:eastAsia="Calibri" w:hAnsiTheme="minorHAnsi"/>
          <w:color w:val="000000" w:themeColor="text1"/>
          <w:shd w:val="clear" w:color="auto" w:fill="FFFFFF"/>
        </w:rPr>
        <w:t>R</w:t>
      </w:r>
      <w:r w:rsidRPr="00D95C0F">
        <w:rPr>
          <w:rFonts w:asciiTheme="minorHAnsi" w:eastAsia="Calibri" w:hAnsiTheme="minorHAnsi"/>
          <w:color w:val="000000" w:themeColor="text1"/>
          <w:shd w:val="clear" w:color="auto" w:fill="FFFFFF"/>
        </w:rPr>
        <w:t xml:space="preserve">esearch: issues in intergenerational investigation. </w:t>
      </w:r>
      <w:r w:rsidRPr="00D95C0F">
        <w:rPr>
          <w:rFonts w:asciiTheme="minorHAnsi" w:eastAsia="Calibri" w:hAnsiTheme="minorHAnsi"/>
          <w:i/>
          <w:iCs/>
          <w:color w:val="000000" w:themeColor="text1"/>
          <w:shd w:val="clear" w:color="auto" w:fill="FFFFFF"/>
        </w:rPr>
        <w:t>Research papers in Education</w:t>
      </w:r>
      <w:r w:rsidRPr="00D95C0F">
        <w:rPr>
          <w:rFonts w:asciiTheme="minorHAnsi" w:eastAsia="Calibri" w:hAnsiTheme="minorHAnsi"/>
          <w:color w:val="000000" w:themeColor="text1"/>
          <w:shd w:val="clear" w:color="auto" w:fill="FFFFFF"/>
        </w:rPr>
        <w:t xml:space="preserve">, 28(4), </w:t>
      </w:r>
      <w:r w:rsidR="00B358C1" w:rsidRPr="00D95C0F">
        <w:rPr>
          <w:rFonts w:asciiTheme="minorHAnsi" w:eastAsia="Calibri" w:hAnsiTheme="minorHAnsi"/>
          <w:color w:val="000000" w:themeColor="text1"/>
          <w:shd w:val="clear" w:color="auto" w:fill="FFFFFF"/>
        </w:rPr>
        <w:t xml:space="preserve">pp. </w:t>
      </w:r>
      <w:r w:rsidRPr="00D95C0F">
        <w:rPr>
          <w:rFonts w:asciiTheme="minorHAnsi" w:eastAsia="Calibri" w:hAnsiTheme="minorHAnsi"/>
          <w:color w:val="000000" w:themeColor="text1"/>
          <w:shd w:val="clear" w:color="auto" w:fill="FFFFFF"/>
        </w:rPr>
        <w:t>506-517.</w:t>
      </w:r>
      <w:r w:rsidR="00B358C1" w:rsidRPr="00D95C0F">
        <w:rPr>
          <w:rFonts w:asciiTheme="minorHAnsi" w:eastAsia="Calibri" w:hAnsiTheme="minorHAnsi"/>
          <w:color w:val="000000" w:themeColor="text1"/>
          <w:shd w:val="clear" w:color="auto" w:fill="FFFFFF"/>
        </w:rPr>
        <w:t xml:space="preserve"> Available at: </w:t>
      </w:r>
      <w:hyperlink r:id="rId187" w:history="1">
        <w:r w:rsidR="00592D73" w:rsidRPr="00D95C0F">
          <w:rPr>
            <w:rStyle w:val="Hyperlink"/>
            <w:rFonts w:asciiTheme="minorHAnsi" w:eastAsia="Calibri" w:hAnsiTheme="minorHAnsi"/>
            <w:color w:val="000000" w:themeColor="text1"/>
            <w:u w:val="none"/>
            <w:shd w:val="clear" w:color="auto" w:fill="FFFFFF"/>
          </w:rPr>
          <w:t>https://doi.org/10.1080/02671522.2012.689318</w:t>
        </w:r>
      </w:hyperlink>
      <w:r w:rsidR="00592D73" w:rsidRPr="00D95C0F">
        <w:rPr>
          <w:rFonts w:asciiTheme="minorHAnsi" w:eastAsia="Calibri" w:hAnsiTheme="minorHAnsi"/>
          <w:color w:val="000000" w:themeColor="text1"/>
          <w:shd w:val="clear" w:color="auto" w:fill="FFFFFF"/>
        </w:rPr>
        <w:t xml:space="preserve"> (Accessed: 5 January 2023).</w:t>
      </w:r>
    </w:p>
    <w:p w14:paraId="45563951" w14:textId="7FA3141C" w:rsidR="002F1F75" w:rsidRPr="00D95C0F" w:rsidRDefault="00CE12FA" w:rsidP="0056295D">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Basit, T., 2003. Manual or </w:t>
      </w:r>
      <w:r w:rsidR="00E258E2"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lectronic? The </w:t>
      </w:r>
      <w:r w:rsidR="00854EDB" w:rsidRPr="00D95C0F">
        <w:rPr>
          <w:rFonts w:asciiTheme="minorHAnsi" w:eastAsia="Calibri" w:hAnsiTheme="minorHAnsi"/>
          <w:color w:val="000000" w:themeColor="text1"/>
          <w:shd w:val="clear" w:color="auto" w:fill="FFFFFF"/>
        </w:rPr>
        <w:t>R</w:t>
      </w:r>
      <w:r w:rsidRPr="00D95C0F">
        <w:rPr>
          <w:rFonts w:asciiTheme="minorHAnsi" w:eastAsia="Calibri" w:hAnsiTheme="minorHAnsi"/>
          <w:color w:val="000000" w:themeColor="text1"/>
          <w:shd w:val="clear" w:color="auto" w:fill="FFFFFF"/>
        </w:rPr>
        <w:t xml:space="preserve">ole of </w:t>
      </w:r>
      <w:r w:rsidR="00854EDB"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 xml:space="preserve">oding in </w:t>
      </w:r>
      <w:r w:rsidR="00854EDB" w:rsidRPr="00D95C0F">
        <w:rPr>
          <w:rFonts w:asciiTheme="minorHAnsi" w:eastAsia="Calibri" w:hAnsiTheme="minorHAnsi"/>
          <w:color w:val="000000" w:themeColor="text1"/>
          <w:shd w:val="clear" w:color="auto" w:fill="FFFFFF"/>
        </w:rPr>
        <w:t>Q</w:t>
      </w:r>
      <w:r w:rsidRPr="00D95C0F">
        <w:rPr>
          <w:rFonts w:asciiTheme="minorHAnsi" w:eastAsia="Calibri" w:hAnsiTheme="minorHAnsi"/>
          <w:color w:val="000000" w:themeColor="text1"/>
          <w:shd w:val="clear" w:color="auto" w:fill="FFFFFF"/>
        </w:rPr>
        <w:t xml:space="preserve">ualitative </w:t>
      </w:r>
      <w:r w:rsidR="00854EDB" w:rsidRPr="00D95C0F">
        <w:rPr>
          <w:rFonts w:asciiTheme="minorHAnsi" w:eastAsia="Calibri" w:hAnsiTheme="minorHAnsi"/>
          <w:color w:val="000000" w:themeColor="text1"/>
          <w:shd w:val="clear" w:color="auto" w:fill="FFFFFF"/>
        </w:rPr>
        <w:t>D</w:t>
      </w:r>
      <w:r w:rsidRPr="00D95C0F">
        <w:rPr>
          <w:rFonts w:asciiTheme="minorHAnsi" w:eastAsia="Calibri" w:hAnsiTheme="minorHAnsi"/>
          <w:color w:val="000000" w:themeColor="text1"/>
          <w:shd w:val="clear" w:color="auto" w:fill="FFFFFF"/>
        </w:rPr>
        <w:t xml:space="preserve">ata </w:t>
      </w:r>
      <w:r w:rsidR="00854EDB"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 xml:space="preserve">nalysis. </w:t>
      </w:r>
      <w:r w:rsidRPr="00D95C0F">
        <w:rPr>
          <w:rFonts w:asciiTheme="minorHAnsi" w:eastAsia="Calibri" w:hAnsiTheme="minorHAnsi"/>
          <w:i/>
          <w:iCs/>
          <w:color w:val="000000" w:themeColor="text1"/>
          <w:shd w:val="clear" w:color="auto" w:fill="FFFFFF"/>
        </w:rPr>
        <w:t xml:space="preserve">Educational </w:t>
      </w:r>
      <w:r w:rsidR="00854EDB" w:rsidRPr="00D95C0F">
        <w:rPr>
          <w:rFonts w:asciiTheme="minorHAnsi" w:eastAsia="Calibri" w:hAnsiTheme="minorHAnsi"/>
          <w:i/>
          <w:iCs/>
          <w:color w:val="000000" w:themeColor="text1"/>
          <w:shd w:val="clear" w:color="auto" w:fill="FFFFFF"/>
        </w:rPr>
        <w:t>R</w:t>
      </w:r>
      <w:r w:rsidRPr="00D95C0F">
        <w:rPr>
          <w:rFonts w:asciiTheme="minorHAnsi" w:eastAsia="Calibri" w:hAnsiTheme="minorHAnsi"/>
          <w:i/>
          <w:iCs/>
          <w:color w:val="000000" w:themeColor="text1"/>
          <w:shd w:val="clear" w:color="auto" w:fill="FFFFFF"/>
        </w:rPr>
        <w:t>esearch</w:t>
      </w:r>
      <w:r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i/>
          <w:iCs/>
          <w:color w:val="000000" w:themeColor="text1"/>
          <w:shd w:val="clear" w:color="auto" w:fill="FFFFFF"/>
        </w:rPr>
        <w:t>45</w:t>
      </w:r>
      <w:r w:rsidRPr="00D95C0F">
        <w:rPr>
          <w:rFonts w:asciiTheme="minorHAnsi" w:eastAsia="Calibri" w:hAnsiTheme="minorHAnsi"/>
          <w:color w:val="000000" w:themeColor="text1"/>
          <w:shd w:val="clear" w:color="auto" w:fill="FFFFFF"/>
        </w:rPr>
        <w:t>(2), pp.143-154.</w:t>
      </w:r>
      <w:r w:rsidR="007E2C34" w:rsidRPr="00D95C0F">
        <w:rPr>
          <w:rFonts w:asciiTheme="minorHAnsi" w:eastAsia="Calibri" w:hAnsiTheme="minorHAnsi"/>
          <w:color w:val="000000" w:themeColor="text1"/>
          <w:shd w:val="clear" w:color="auto" w:fill="FFFFFF"/>
        </w:rPr>
        <w:t xml:space="preserve"> Available at</w:t>
      </w:r>
      <w:r w:rsidR="0056295D" w:rsidRPr="00D95C0F">
        <w:rPr>
          <w:rFonts w:asciiTheme="minorHAnsi" w:eastAsia="Calibri" w:hAnsiTheme="minorHAnsi"/>
          <w:color w:val="000000" w:themeColor="text1"/>
          <w:shd w:val="clear" w:color="auto" w:fill="FFFFFF"/>
        </w:rPr>
        <w:t xml:space="preserve">: https://doi.org/10.1080/0013188032000133548 </w:t>
      </w:r>
      <w:r w:rsidR="007E2C34" w:rsidRPr="00D95C0F">
        <w:rPr>
          <w:rFonts w:asciiTheme="minorHAnsi" w:eastAsia="Calibri" w:hAnsiTheme="minorHAnsi"/>
          <w:color w:val="000000" w:themeColor="text1"/>
          <w:shd w:val="clear" w:color="auto" w:fill="FFFFFF"/>
        </w:rPr>
        <w:t>(Accessed: 22 June 2019).</w:t>
      </w:r>
    </w:p>
    <w:p w14:paraId="41F1F1A6" w14:textId="6142269E" w:rsidR="0052607C"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Barkley, E.F. and Major, C.H., 2020. </w:t>
      </w:r>
      <w:r w:rsidRPr="00D95C0F">
        <w:rPr>
          <w:rFonts w:asciiTheme="minorHAnsi" w:eastAsia="Calibri" w:hAnsiTheme="minorHAnsi"/>
          <w:i/>
          <w:color w:val="222222"/>
          <w:shd w:val="clear" w:color="auto" w:fill="FFFFFF"/>
        </w:rPr>
        <w:t xml:space="preserve">Student </w:t>
      </w:r>
      <w:r w:rsidR="000D7DEF" w:rsidRPr="00D95C0F">
        <w:rPr>
          <w:rFonts w:asciiTheme="minorHAnsi" w:eastAsia="Calibri" w:hAnsiTheme="minorHAnsi"/>
          <w:i/>
          <w:color w:val="222222"/>
          <w:shd w:val="clear" w:color="auto" w:fill="FFFFFF"/>
        </w:rPr>
        <w:t>E</w:t>
      </w:r>
      <w:r w:rsidRPr="00D95C0F">
        <w:rPr>
          <w:rFonts w:asciiTheme="minorHAnsi" w:eastAsia="Calibri" w:hAnsiTheme="minorHAnsi"/>
          <w:i/>
          <w:color w:val="222222"/>
          <w:shd w:val="clear" w:color="auto" w:fill="FFFFFF"/>
        </w:rPr>
        <w:t xml:space="preserve">ngagement </w:t>
      </w:r>
      <w:r w:rsidR="000D7DEF" w:rsidRPr="00D95C0F">
        <w:rPr>
          <w:rFonts w:asciiTheme="minorHAnsi" w:eastAsia="Calibri" w:hAnsiTheme="minorHAnsi"/>
          <w:i/>
          <w:color w:val="222222"/>
          <w:shd w:val="clear" w:color="auto" w:fill="FFFFFF"/>
        </w:rPr>
        <w:t>T</w:t>
      </w:r>
      <w:r w:rsidRPr="00D95C0F">
        <w:rPr>
          <w:rFonts w:asciiTheme="minorHAnsi" w:eastAsia="Calibri" w:hAnsiTheme="minorHAnsi"/>
          <w:i/>
          <w:color w:val="222222"/>
          <w:shd w:val="clear" w:color="auto" w:fill="FFFFFF"/>
        </w:rPr>
        <w:t xml:space="preserve">echniques: A </w:t>
      </w:r>
      <w:r w:rsidR="000D7DEF" w:rsidRPr="00D95C0F">
        <w:rPr>
          <w:rFonts w:asciiTheme="minorHAnsi" w:eastAsia="Calibri" w:hAnsiTheme="minorHAnsi"/>
          <w:i/>
          <w:color w:val="222222"/>
          <w:shd w:val="clear" w:color="auto" w:fill="FFFFFF"/>
        </w:rPr>
        <w:t>H</w:t>
      </w:r>
      <w:r w:rsidRPr="00D95C0F">
        <w:rPr>
          <w:rFonts w:asciiTheme="minorHAnsi" w:eastAsia="Calibri" w:hAnsiTheme="minorHAnsi"/>
          <w:i/>
          <w:color w:val="222222"/>
          <w:shd w:val="clear" w:color="auto" w:fill="FFFFFF"/>
        </w:rPr>
        <w:t xml:space="preserve">andbook for </w:t>
      </w:r>
      <w:r w:rsidR="000D7DEF" w:rsidRPr="00D95C0F">
        <w:rPr>
          <w:rFonts w:asciiTheme="minorHAnsi" w:eastAsia="Calibri" w:hAnsiTheme="minorHAnsi"/>
          <w:i/>
          <w:color w:val="222222"/>
          <w:shd w:val="clear" w:color="auto" w:fill="FFFFFF"/>
        </w:rPr>
        <w:t>C</w:t>
      </w:r>
      <w:r w:rsidRPr="00D95C0F">
        <w:rPr>
          <w:rFonts w:asciiTheme="minorHAnsi" w:eastAsia="Calibri" w:hAnsiTheme="minorHAnsi"/>
          <w:i/>
          <w:color w:val="222222"/>
          <w:shd w:val="clear" w:color="auto" w:fill="FFFFFF"/>
        </w:rPr>
        <w:t xml:space="preserve">ollege </w:t>
      </w:r>
      <w:r w:rsidR="000D7DEF" w:rsidRPr="00D95C0F">
        <w:rPr>
          <w:rFonts w:asciiTheme="minorHAnsi" w:eastAsia="Calibri" w:hAnsiTheme="minorHAnsi"/>
          <w:i/>
          <w:color w:val="222222"/>
          <w:shd w:val="clear" w:color="auto" w:fill="FFFFFF"/>
        </w:rPr>
        <w:t>F</w:t>
      </w:r>
      <w:r w:rsidRPr="00D95C0F">
        <w:rPr>
          <w:rFonts w:asciiTheme="minorHAnsi" w:eastAsia="Calibri" w:hAnsiTheme="minorHAnsi"/>
          <w:i/>
          <w:color w:val="222222"/>
          <w:shd w:val="clear" w:color="auto" w:fill="FFFFFF"/>
        </w:rPr>
        <w:t>aculty</w:t>
      </w:r>
      <w:r w:rsidRPr="00D95C0F">
        <w:rPr>
          <w:rFonts w:asciiTheme="minorHAnsi" w:eastAsia="Calibri" w:hAnsiTheme="minorHAnsi"/>
          <w:color w:val="222222"/>
          <w:shd w:val="clear" w:color="auto" w:fill="FFFFFF"/>
        </w:rPr>
        <w:t xml:space="preserve">. </w:t>
      </w:r>
      <w:r w:rsidR="000D7DEF" w:rsidRPr="00D95C0F">
        <w:rPr>
          <w:rFonts w:asciiTheme="minorHAnsi" w:eastAsia="Calibri" w:hAnsiTheme="minorHAnsi"/>
          <w:color w:val="222222"/>
          <w:shd w:val="clear" w:color="auto" w:fill="FFFFFF"/>
        </w:rPr>
        <w:t>S.L.: Jossey-Bass Inc, U S.</w:t>
      </w:r>
    </w:p>
    <w:p w14:paraId="26459B8F" w14:textId="092AC7E8" w:rsidR="00360C8B"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Bassey, M., 1999. </w:t>
      </w:r>
      <w:r w:rsidRPr="00D95C0F">
        <w:rPr>
          <w:rFonts w:asciiTheme="minorHAnsi" w:eastAsia="Calibri" w:hAnsiTheme="minorHAnsi"/>
          <w:i/>
          <w:color w:val="222222"/>
          <w:shd w:val="clear" w:color="auto" w:fill="FFFFFF"/>
        </w:rPr>
        <w:t xml:space="preserve">Case </w:t>
      </w:r>
      <w:r w:rsidR="00276BA5"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tudy</w:t>
      </w:r>
      <w:r w:rsidR="00276BA5" w:rsidRPr="00D95C0F">
        <w:rPr>
          <w:rFonts w:asciiTheme="minorHAnsi" w:eastAsia="Calibri" w:hAnsiTheme="minorHAnsi"/>
          <w:i/>
          <w:color w:val="222222"/>
          <w:shd w:val="clear" w:color="auto" w:fill="FFFFFF"/>
        </w:rPr>
        <w:t xml:space="preserve"> R</w:t>
      </w:r>
      <w:r w:rsidRPr="00D95C0F">
        <w:rPr>
          <w:rFonts w:asciiTheme="minorHAnsi" w:eastAsia="Calibri" w:hAnsiTheme="minorHAnsi"/>
          <w:i/>
          <w:color w:val="222222"/>
          <w:shd w:val="clear" w:color="auto" w:fill="FFFFFF"/>
        </w:rPr>
        <w:t>esearch in</w:t>
      </w:r>
      <w:r w:rsidR="00276BA5" w:rsidRPr="00D95C0F">
        <w:rPr>
          <w:rFonts w:asciiTheme="minorHAnsi" w:eastAsia="Calibri" w:hAnsiTheme="minorHAnsi"/>
          <w:i/>
          <w:color w:val="222222"/>
          <w:shd w:val="clear" w:color="auto" w:fill="FFFFFF"/>
        </w:rPr>
        <w:t xml:space="preserve"> E</w:t>
      </w:r>
      <w:r w:rsidRPr="00D95C0F">
        <w:rPr>
          <w:rFonts w:asciiTheme="minorHAnsi" w:eastAsia="Calibri" w:hAnsiTheme="minorHAnsi"/>
          <w:i/>
          <w:color w:val="222222"/>
          <w:shd w:val="clear" w:color="auto" w:fill="FFFFFF"/>
        </w:rPr>
        <w:t xml:space="preserve">ducational </w:t>
      </w:r>
      <w:r w:rsidR="00276BA5"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ettings</w:t>
      </w:r>
      <w:r w:rsidR="00360C8B" w:rsidRPr="00D95C0F">
        <w:rPr>
          <w:rFonts w:asciiTheme="minorHAnsi" w:eastAsia="Calibri" w:hAnsiTheme="minorHAnsi"/>
          <w:color w:val="222222"/>
          <w:shd w:val="clear" w:color="auto" w:fill="FFFFFF"/>
        </w:rPr>
        <w:t>. Buckingham England; Philadelphia: Open University Press.</w:t>
      </w:r>
    </w:p>
    <w:p w14:paraId="3F2E32C8" w14:textId="47C9FBB1"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Basturkmen, H., 2006. </w:t>
      </w:r>
      <w:r w:rsidRPr="00D95C0F">
        <w:rPr>
          <w:rFonts w:asciiTheme="minorHAnsi" w:eastAsia="Calibri" w:hAnsiTheme="minorHAnsi"/>
          <w:i/>
          <w:color w:val="222222"/>
          <w:shd w:val="clear" w:color="auto" w:fill="FFFFFF"/>
        </w:rPr>
        <w:t xml:space="preserve">Ideas and </w:t>
      </w:r>
      <w:r w:rsidR="00276BA5" w:rsidRPr="00D95C0F">
        <w:rPr>
          <w:rFonts w:asciiTheme="minorHAnsi" w:eastAsia="Calibri" w:hAnsiTheme="minorHAnsi"/>
          <w:i/>
          <w:color w:val="222222"/>
          <w:shd w:val="clear" w:color="auto" w:fill="FFFFFF"/>
        </w:rPr>
        <w:t>O</w:t>
      </w:r>
      <w:r w:rsidRPr="00D95C0F">
        <w:rPr>
          <w:rFonts w:asciiTheme="minorHAnsi" w:eastAsia="Calibri" w:hAnsiTheme="minorHAnsi"/>
          <w:i/>
          <w:color w:val="222222"/>
          <w:shd w:val="clear" w:color="auto" w:fill="FFFFFF"/>
        </w:rPr>
        <w:t xml:space="preserve">ptions in English for </w:t>
      </w:r>
      <w:r w:rsidR="00276BA5"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pecific </w:t>
      </w:r>
      <w:r w:rsidR="00276BA5"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urposes</w:t>
      </w:r>
      <w:r w:rsidRPr="00D95C0F">
        <w:rPr>
          <w:rFonts w:asciiTheme="minorHAnsi" w:eastAsia="Calibri" w:hAnsiTheme="minorHAnsi"/>
          <w:color w:val="222222"/>
          <w:shd w:val="clear" w:color="auto" w:fill="FFFFFF"/>
        </w:rPr>
        <w:t xml:space="preserve">. </w:t>
      </w:r>
      <w:r w:rsidR="00276BA5" w:rsidRPr="00D95C0F">
        <w:rPr>
          <w:rFonts w:asciiTheme="minorHAnsi" w:eastAsia="Calibri" w:hAnsiTheme="minorHAnsi"/>
          <w:color w:val="222222"/>
          <w:shd w:val="clear" w:color="auto" w:fill="FFFFFF"/>
        </w:rPr>
        <w:t xml:space="preserve">New York; London: </w:t>
      </w:r>
      <w:r w:rsidRPr="00D95C0F">
        <w:rPr>
          <w:rFonts w:asciiTheme="minorHAnsi" w:eastAsia="Calibri" w:hAnsiTheme="minorHAnsi"/>
          <w:color w:val="222222"/>
          <w:shd w:val="clear" w:color="auto" w:fill="FFFFFF"/>
        </w:rPr>
        <w:t>Routledge.</w:t>
      </w:r>
    </w:p>
    <w:p w14:paraId="6A5EFE5E" w14:textId="23C0F46C"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Basturkmen, H., 2010. </w:t>
      </w:r>
      <w:r w:rsidRPr="00D95C0F">
        <w:rPr>
          <w:rFonts w:asciiTheme="minorHAnsi" w:eastAsia="Calibri" w:hAnsiTheme="minorHAnsi"/>
          <w:i/>
          <w:color w:val="222222"/>
          <w:shd w:val="clear" w:color="auto" w:fill="FFFFFF"/>
        </w:rPr>
        <w:t xml:space="preserve">Developing </w:t>
      </w:r>
      <w:r w:rsidR="003A7ACB" w:rsidRPr="00D95C0F">
        <w:rPr>
          <w:rFonts w:asciiTheme="minorHAnsi" w:eastAsia="Calibri" w:hAnsiTheme="minorHAnsi"/>
          <w:i/>
          <w:color w:val="222222"/>
          <w:shd w:val="clear" w:color="auto" w:fill="FFFFFF"/>
        </w:rPr>
        <w:t>C</w:t>
      </w:r>
      <w:r w:rsidRPr="00D95C0F">
        <w:rPr>
          <w:rFonts w:asciiTheme="minorHAnsi" w:eastAsia="Calibri" w:hAnsiTheme="minorHAnsi"/>
          <w:i/>
          <w:color w:val="222222"/>
          <w:shd w:val="clear" w:color="auto" w:fill="FFFFFF"/>
        </w:rPr>
        <w:t xml:space="preserve">ourses in English for </w:t>
      </w:r>
      <w:r w:rsidR="003A7ACB"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pecific</w:t>
      </w:r>
      <w:r w:rsidR="003A7ACB" w:rsidRPr="00D95C0F">
        <w:rPr>
          <w:rFonts w:asciiTheme="minorHAnsi" w:eastAsia="Calibri" w:hAnsiTheme="minorHAnsi"/>
          <w:i/>
          <w:color w:val="222222"/>
          <w:shd w:val="clear" w:color="auto" w:fill="FFFFFF"/>
        </w:rPr>
        <w:t xml:space="preserve"> P</w:t>
      </w:r>
      <w:r w:rsidRPr="00D95C0F">
        <w:rPr>
          <w:rFonts w:asciiTheme="minorHAnsi" w:eastAsia="Calibri" w:hAnsiTheme="minorHAnsi"/>
          <w:i/>
          <w:color w:val="222222"/>
          <w:shd w:val="clear" w:color="auto" w:fill="FFFFFF"/>
        </w:rPr>
        <w:t>urposes</w:t>
      </w:r>
      <w:r w:rsidRPr="00D95C0F">
        <w:rPr>
          <w:rFonts w:asciiTheme="minorHAnsi" w:eastAsia="Calibri" w:hAnsiTheme="minorHAnsi"/>
          <w:color w:val="222222"/>
          <w:shd w:val="clear" w:color="auto" w:fill="FFFFFF"/>
        </w:rPr>
        <w:t xml:space="preserve">. </w:t>
      </w:r>
      <w:r w:rsidR="003A7ACB" w:rsidRPr="00D95C0F">
        <w:rPr>
          <w:rFonts w:asciiTheme="minorHAnsi" w:eastAsia="Calibri" w:hAnsiTheme="minorHAnsi"/>
          <w:color w:val="222222"/>
          <w:shd w:val="clear" w:color="auto" w:fill="FFFFFF"/>
        </w:rPr>
        <w:t xml:space="preserve">Houndmills, Basingstoke, Hampshire; New York, NY: Palgrave Macmillan. </w:t>
      </w:r>
    </w:p>
    <w:p w14:paraId="59514293" w14:textId="660CF7E6"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 xml:space="preserve">Basturkmen, H., 2014. LSP </w:t>
      </w:r>
      <w:r w:rsidR="00854EDB"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eacher </w:t>
      </w:r>
      <w:r w:rsidR="00854EDB"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ducation. </w:t>
      </w:r>
      <w:r w:rsidRPr="00D95C0F">
        <w:rPr>
          <w:rFonts w:asciiTheme="minorHAnsi" w:eastAsia="Calibri" w:hAnsiTheme="minorHAnsi"/>
          <w:i/>
          <w:color w:val="222222"/>
          <w:shd w:val="clear" w:color="auto" w:fill="FFFFFF"/>
        </w:rPr>
        <w:t>Ibérica</w:t>
      </w:r>
      <w:r w:rsidRPr="00D95C0F">
        <w:rPr>
          <w:rFonts w:asciiTheme="minorHAnsi" w:eastAsia="Calibri" w:hAnsiTheme="minorHAnsi"/>
          <w:color w:val="222222"/>
          <w:shd w:val="clear" w:color="auto" w:fill="FFFFFF"/>
        </w:rPr>
        <w:t>, (28), pp.17-34.</w:t>
      </w:r>
      <w:r w:rsidR="00166BBD" w:rsidRPr="00D95C0F">
        <w:t xml:space="preserve"> </w:t>
      </w:r>
      <w:r w:rsidR="00166BBD" w:rsidRPr="00D95C0F">
        <w:rPr>
          <w:rFonts w:asciiTheme="minorHAnsi" w:eastAsia="Calibri" w:hAnsiTheme="minorHAnsi"/>
          <w:color w:val="000000" w:themeColor="text1"/>
          <w:shd w:val="clear" w:color="auto" w:fill="FFFFFF"/>
        </w:rPr>
        <w:t xml:space="preserve">Available at: </w:t>
      </w:r>
      <w:hyperlink r:id="rId188" w:history="1">
        <w:r w:rsidR="00166BBD" w:rsidRPr="00D95C0F">
          <w:rPr>
            <w:rStyle w:val="Hyperlink"/>
            <w:rFonts w:asciiTheme="minorHAnsi" w:eastAsia="Calibri" w:hAnsiTheme="minorHAnsi"/>
            <w:color w:val="000000" w:themeColor="text1"/>
            <w:u w:val="none"/>
            <w:shd w:val="clear" w:color="auto" w:fill="FFFFFF"/>
          </w:rPr>
          <w:t>https://dialnet.unirioja.es/descarga/articulo/4822296.pdf</w:t>
        </w:r>
      </w:hyperlink>
      <w:r w:rsidR="00166BBD" w:rsidRPr="00D95C0F">
        <w:rPr>
          <w:rFonts w:asciiTheme="minorHAnsi" w:eastAsia="Calibri" w:hAnsiTheme="minorHAnsi"/>
          <w:color w:val="000000" w:themeColor="text1"/>
          <w:shd w:val="clear" w:color="auto" w:fill="FFFFFF"/>
        </w:rPr>
        <w:t xml:space="preserve"> (Accessed: 19 March 2020).</w:t>
      </w:r>
    </w:p>
    <w:p w14:paraId="026C3727" w14:textId="75B2AE6F" w:rsidR="00E67EA5" w:rsidRPr="00D95C0F" w:rsidRDefault="00E67EA5" w:rsidP="00177F4D">
      <w:pPr>
        <w:rPr>
          <w:rFonts w:asciiTheme="minorHAnsi" w:eastAsia="Calibri" w:hAnsiTheme="minorHAnsi"/>
          <w:color w:val="222222"/>
          <w:shd w:val="clear" w:color="auto" w:fill="FFFFFF"/>
        </w:rPr>
      </w:pPr>
      <w:r w:rsidRPr="00D95C0F">
        <w:rPr>
          <w:rFonts w:asciiTheme="minorHAnsi" w:hAnsiTheme="minorHAnsi"/>
          <w:color w:val="222222"/>
          <w:shd w:val="clear" w:color="auto" w:fill="FFFFFF"/>
        </w:rPr>
        <w:t xml:space="preserve">Basturkmen, H., 2021. Is ESP a </w:t>
      </w:r>
      <w:r w:rsidR="000C6A57" w:rsidRPr="00D95C0F">
        <w:rPr>
          <w:rFonts w:asciiTheme="minorHAnsi" w:hAnsiTheme="minorHAnsi"/>
          <w:color w:val="222222"/>
          <w:shd w:val="clear" w:color="auto" w:fill="FFFFFF"/>
        </w:rPr>
        <w:t>M</w:t>
      </w:r>
      <w:r w:rsidRPr="00D95C0F">
        <w:rPr>
          <w:rFonts w:asciiTheme="minorHAnsi" w:hAnsiTheme="minorHAnsi"/>
          <w:color w:val="222222"/>
          <w:shd w:val="clear" w:color="auto" w:fill="FFFFFF"/>
        </w:rPr>
        <w:t xml:space="preserve">aterials and </w:t>
      </w:r>
      <w:r w:rsidR="000C6A57" w:rsidRPr="00D95C0F">
        <w:rPr>
          <w:rFonts w:asciiTheme="minorHAnsi" w:hAnsiTheme="minorHAnsi"/>
          <w:color w:val="222222"/>
          <w:shd w:val="clear" w:color="auto" w:fill="FFFFFF"/>
        </w:rPr>
        <w:t>T</w:t>
      </w:r>
      <w:r w:rsidRPr="00D95C0F">
        <w:rPr>
          <w:rFonts w:asciiTheme="minorHAnsi" w:hAnsiTheme="minorHAnsi"/>
          <w:color w:val="222222"/>
          <w:shd w:val="clear" w:color="auto" w:fill="FFFFFF"/>
        </w:rPr>
        <w:t xml:space="preserve">eaching-led </w:t>
      </w:r>
      <w:proofErr w:type="gramStart"/>
      <w:r w:rsidR="000C6A57" w:rsidRPr="00D95C0F">
        <w:rPr>
          <w:rFonts w:asciiTheme="minorHAnsi" w:hAnsiTheme="minorHAnsi"/>
          <w:color w:val="222222"/>
          <w:shd w:val="clear" w:color="auto" w:fill="FFFFFF"/>
        </w:rPr>
        <w:t>M</w:t>
      </w:r>
      <w:r w:rsidRPr="00D95C0F">
        <w:rPr>
          <w:rFonts w:asciiTheme="minorHAnsi" w:hAnsiTheme="minorHAnsi"/>
          <w:color w:val="222222"/>
          <w:shd w:val="clear" w:color="auto" w:fill="FFFFFF"/>
        </w:rPr>
        <w:t>ovement?.</w:t>
      </w:r>
      <w:proofErr w:type="gramEnd"/>
      <w:r w:rsidRPr="00D95C0F">
        <w:rPr>
          <w:rFonts w:asciiTheme="minorHAnsi" w:hAnsiTheme="minorHAnsi"/>
          <w:color w:val="222222"/>
          <w:shd w:val="clear" w:color="auto" w:fill="FFFFFF"/>
        </w:rPr>
        <w:t> </w:t>
      </w:r>
      <w:r w:rsidRPr="00D95C0F">
        <w:rPr>
          <w:rFonts w:asciiTheme="minorHAnsi" w:hAnsiTheme="minorHAnsi"/>
          <w:i/>
          <w:iCs/>
          <w:color w:val="222222"/>
          <w:shd w:val="clear" w:color="auto" w:fill="FFFFFF"/>
        </w:rPr>
        <w:t>Language Teaching</w:t>
      </w:r>
      <w:r w:rsidRPr="00D95C0F">
        <w:rPr>
          <w:rFonts w:asciiTheme="minorHAnsi" w:hAnsiTheme="minorHAnsi"/>
          <w:color w:val="222222"/>
          <w:shd w:val="clear" w:color="auto" w:fill="FFFFFF"/>
        </w:rPr>
        <w:t>, </w:t>
      </w:r>
      <w:r w:rsidRPr="00D95C0F">
        <w:rPr>
          <w:rFonts w:asciiTheme="minorHAnsi" w:hAnsiTheme="minorHAnsi"/>
          <w:i/>
          <w:iCs/>
          <w:color w:val="222222"/>
          <w:shd w:val="clear" w:color="auto" w:fill="FFFFFF"/>
        </w:rPr>
        <w:t>54</w:t>
      </w:r>
      <w:r w:rsidRPr="00D95C0F">
        <w:rPr>
          <w:rFonts w:asciiTheme="minorHAnsi" w:hAnsiTheme="minorHAnsi"/>
          <w:color w:val="222222"/>
          <w:shd w:val="clear" w:color="auto" w:fill="FFFFFF"/>
        </w:rPr>
        <w:t>(4), pp.491-501.</w:t>
      </w:r>
      <w:r w:rsidR="000C6A57" w:rsidRPr="00D95C0F">
        <w:rPr>
          <w:rFonts w:asciiTheme="minorHAnsi" w:hAnsiTheme="minorHAnsi"/>
          <w:color w:val="000000" w:themeColor="text1"/>
          <w:shd w:val="clear" w:color="auto" w:fill="FFFFFF"/>
        </w:rPr>
        <w:t xml:space="preserve"> Available at; </w:t>
      </w:r>
      <w:hyperlink r:id="rId189" w:history="1">
        <w:r w:rsidR="000C6A57" w:rsidRPr="00D95C0F">
          <w:rPr>
            <w:rStyle w:val="Hyperlink"/>
            <w:rFonts w:asciiTheme="minorHAnsi" w:hAnsiTheme="minorHAnsi"/>
            <w:color w:val="000000" w:themeColor="text1"/>
            <w:u w:val="none"/>
            <w:shd w:val="clear" w:color="auto" w:fill="FFFFFF"/>
          </w:rPr>
          <w:t>https://doi.org/10.1017/s0261444820000300</w:t>
        </w:r>
      </w:hyperlink>
      <w:r w:rsidR="000C6A57" w:rsidRPr="00D95C0F">
        <w:rPr>
          <w:rFonts w:asciiTheme="minorHAnsi" w:hAnsiTheme="minorHAnsi"/>
          <w:color w:val="000000" w:themeColor="text1"/>
          <w:shd w:val="clear" w:color="auto" w:fill="FFFFFF"/>
        </w:rPr>
        <w:t xml:space="preserve"> (Accessed: </w:t>
      </w:r>
      <w:r w:rsidR="00177F4D" w:rsidRPr="00D95C0F">
        <w:rPr>
          <w:rFonts w:asciiTheme="minorHAnsi" w:hAnsiTheme="minorHAnsi"/>
          <w:color w:val="000000" w:themeColor="text1"/>
          <w:shd w:val="clear" w:color="auto" w:fill="FFFFFF"/>
        </w:rPr>
        <w:t>29 April 2023).</w:t>
      </w:r>
    </w:p>
    <w:p w14:paraId="0C8C939C" w14:textId="4CAF575B"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Basturkmen, H. and Bocanegra-Valle, A., 2018. Materials </w:t>
      </w:r>
      <w:r w:rsidR="00D0028A"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esign </w:t>
      </w:r>
      <w:r w:rsidR="00D0028A"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rocesses, </w:t>
      </w:r>
      <w:r w:rsidR="00D0028A" w:rsidRPr="00D95C0F">
        <w:rPr>
          <w:rFonts w:asciiTheme="minorHAnsi" w:eastAsia="Calibri" w:hAnsiTheme="minorHAnsi"/>
          <w:color w:val="222222"/>
          <w:shd w:val="clear" w:color="auto" w:fill="FFFFFF"/>
        </w:rPr>
        <w:t>B</w:t>
      </w:r>
      <w:r w:rsidRPr="00D95C0F">
        <w:rPr>
          <w:rFonts w:asciiTheme="minorHAnsi" w:eastAsia="Calibri" w:hAnsiTheme="minorHAnsi"/>
          <w:color w:val="222222"/>
          <w:shd w:val="clear" w:color="auto" w:fill="FFFFFF"/>
        </w:rPr>
        <w:t xml:space="preserve">eliefs and </w:t>
      </w:r>
      <w:r w:rsidR="00D0028A"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ractices of </w:t>
      </w:r>
      <w:r w:rsidR="00D0028A"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 xml:space="preserve">xperienced ESP </w:t>
      </w:r>
      <w:r w:rsidR="00D0028A"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eachers in </w:t>
      </w:r>
      <w:r w:rsidR="00D0028A" w:rsidRPr="00D95C0F">
        <w:rPr>
          <w:rFonts w:asciiTheme="minorHAnsi" w:eastAsia="Calibri" w:hAnsiTheme="minorHAnsi"/>
          <w:color w:val="222222"/>
          <w:shd w:val="clear" w:color="auto" w:fill="FFFFFF"/>
        </w:rPr>
        <w:t>U</w:t>
      </w:r>
      <w:r w:rsidRPr="00D95C0F">
        <w:rPr>
          <w:rFonts w:asciiTheme="minorHAnsi" w:eastAsia="Calibri" w:hAnsiTheme="minorHAnsi"/>
          <w:color w:val="222222"/>
          <w:shd w:val="clear" w:color="auto" w:fill="FFFFFF"/>
        </w:rPr>
        <w:t>niversity</w:t>
      </w:r>
      <w:r w:rsidR="00D0028A" w:rsidRPr="00D95C0F">
        <w:rPr>
          <w:rFonts w:asciiTheme="minorHAnsi" w:eastAsia="Calibri" w:hAnsiTheme="minorHAnsi"/>
          <w:color w:val="222222"/>
          <w:shd w:val="clear" w:color="auto" w:fill="FFFFFF"/>
        </w:rPr>
        <w:t xml:space="preserve"> S</w:t>
      </w:r>
      <w:r w:rsidRPr="00D95C0F">
        <w:rPr>
          <w:rFonts w:asciiTheme="minorHAnsi" w:eastAsia="Calibri" w:hAnsiTheme="minorHAnsi"/>
          <w:color w:val="222222"/>
          <w:shd w:val="clear" w:color="auto" w:fill="FFFFFF"/>
        </w:rPr>
        <w:t>ettings in Spain. In </w:t>
      </w:r>
      <w:r w:rsidRPr="00D95C0F">
        <w:rPr>
          <w:rFonts w:asciiTheme="minorHAnsi" w:eastAsia="Calibri" w:hAnsiTheme="minorHAnsi"/>
          <w:i/>
          <w:color w:val="222222"/>
          <w:shd w:val="clear" w:color="auto" w:fill="FFFFFF"/>
        </w:rPr>
        <w:t xml:space="preserve">Key </w:t>
      </w:r>
      <w:r w:rsidR="00D54B94" w:rsidRPr="00D95C0F">
        <w:rPr>
          <w:rFonts w:asciiTheme="minorHAnsi" w:eastAsia="Calibri" w:hAnsiTheme="minorHAnsi"/>
          <w:i/>
          <w:color w:val="222222"/>
          <w:shd w:val="clear" w:color="auto" w:fill="FFFFFF"/>
        </w:rPr>
        <w:t>I</w:t>
      </w:r>
      <w:r w:rsidRPr="00D95C0F">
        <w:rPr>
          <w:rFonts w:asciiTheme="minorHAnsi" w:eastAsia="Calibri" w:hAnsiTheme="minorHAnsi"/>
          <w:i/>
          <w:color w:val="222222"/>
          <w:shd w:val="clear" w:color="auto" w:fill="FFFFFF"/>
        </w:rPr>
        <w:t>ssues in Engl</w:t>
      </w:r>
      <w:r w:rsidR="00D54B94" w:rsidRPr="00D95C0F">
        <w:rPr>
          <w:rFonts w:asciiTheme="minorHAnsi" w:eastAsia="Calibri" w:hAnsiTheme="minorHAnsi"/>
          <w:i/>
          <w:color w:val="222222"/>
          <w:shd w:val="clear" w:color="auto" w:fill="FFFFFF"/>
        </w:rPr>
        <w:t>i</w:t>
      </w:r>
      <w:r w:rsidRPr="00D95C0F">
        <w:rPr>
          <w:rFonts w:asciiTheme="minorHAnsi" w:eastAsia="Calibri" w:hAnsiTheme="minorHAnsi"/>
          <w:i/>
          <w:color w:val="222222"/>
          <w:shd w:val="clear" w:color="auto" w:fill="FFFFFF"/>
        </w:rPr>
        <w:t xml:space="preserve">sh for </w:t>
      </w:r>
      <w:r w:rsidR="00D54B94"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pecific </w:t>
      </w:r>
      <w:r w:rsidR="00D54B94"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 xml:space="preserve">urposes in </w:t>
      </w:r>
      <w:r w:rsidR="00D54B94" w:rsidRPr="00D95C0F">
        <w:rPr>
          <w:rFonts w:asciiTheme="minorHAnsi" w:eastAsia="Calibri" w:hAnsiTheme="minorHAnsi"/>
          <w:i/>
          <w:color w:val="222222"/>
          <w:shd w:val="clear" w:color="auto" w:fill="FFFFFF"/>
        </w:rPr>
        <w:t>H</w:t>
      </w:r>
      <w:r w:rsidRPr="00D95C0F">
        <w:rPr>
          <w:rFonts w:asciiTheme="minorHAnsi" w:eastAsia="Calibri" w:hAnsiTheme="minorHAnsi"/>
          <w:i/>
          <w:color w:val="222222"/>
          <w:shd w:val="clear" w:color="auto" w:fill="FFFFFF"/>
        </w:rPr>
        <w:t xml:space="preserve">igher </w:t>
      </w:r>
      <w:r w:rsidR="00D54B94" w:rsidRPr="00D95C0F">
        <w:rPr>
          <w:rFonts w:asciiTheme="minorHAnsi" w:eastAsia="Calibri" w:hAnsiTheme="minorHAnsi"/>
          <w:i/>
          <w:color w:val="222222"/>
          <w:shd w:val="clear" w:color="auto" w:fill="FFFFFF"/>
        </w:rPr>
        <w:t>E</w:t>
      </w:r>
      <w:r w:rsidRPr="00D95C0F">
        <w:rPr>
          <w:rFonts w:asciiTheme="minorHAnsi" w:eastAsia="Calibri" w:hAnsiTheme="minorHAnsi"/>
          <w:i/>
          <w:color w:val="222222"/>
          <w:shd w:val="clear" w:color="auto" w:fill="FFFFFF"/>
        </w:rPr>
        <w:t>ducation</w:t>
      </w:r>
      <w:r w:rsidR="00877C19" w:rsidRPr="00D95C0F">
        <w:rPr>
          <w:rFonts w:asciiTheme="minorHAnsi" w:eastAsia="Calibri" w:hAnsiTheme="minorHAnsi"/>
          <w:color w:val="222222"/>
          <w:shd w:val="clear" w:color="auto" w:fill="FFFFFF"/>
        </w:rPr>
        <w:t xml:space="preserve">. Cham: Springer International </w:t>
      </w:r>
      <w:r w:rsidR="00F60337" w:rsidRPr="00D95C0F">
        <w:rPr>
          <w:rFonts w:asciiTheme="minorHAnsi" w:eastAsia="Calibri" w:hAnsiTheme="minorHAnsi"/>
          <w:color w:val="222222"/>
          <w:shd w:val="clear" w:color="auto" w:fill="FFFFFF"/>
        </w:rPr>
        <w:t>Publishing, pp.</w:t>
      </w:r>
      <w:r w:rsidRPr="00D95C0F">
        <w:rPr>
          <w:rFonts w:asciiTheme="minorHAnsi" w:eastAsia="Calibri" w:hAnsiTheme="minorHAnsi"/>
          <w:color w:val="222222"/>
          <w:shd w:val="clear" w:color="auto" w:fill="FFFFFF"/>
        </w:rPr>
        <w:t xml:space="preserve"> 13-27.</w:t>
      </w:r>
    </w:p>
    <w:p w14:paraId="6822BF5C" w14:textId="41ACD078" w:rsidR="00B27FC4" w:rsidRPr="00D95C0F" w:rsidRDefault="00E67EA5" w:rsidP="00B27FC4">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Basturkmen, H., 2019. ESP </w:t>
      </w:r>
      <w:r w:rsidR="00B80C99"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eacher </w:t>
      </w:r>
      <w:r w:rsidR="00B80C99"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 xml:space="preserve">ducation </w:t>
      </w:r>
      <w:r w:rsidR="00B80C99"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eeds. </w:t>
      </w:r>
      <w:r w:rsidRPr="00D95C0F">
        <w:rPr>
          <w:rFonts w:asciiTheme="minorHAnsi" w:eastAsia="Calibri" w:hAnsiTheme="minorHAnsi"/>
          <w:i/>
          <w:color w:val="222222"/>
          <w:shd w:val="clear" w:color="auto" w:fill="FFFFFF"/>
        </w:rPr>
        <w:t>Language Teaching</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52</w:t>
      </w:r>
      <w:r w:rsidRPr="00D95C0F">
        <w:rPr>
          <w:rFonts w:asciiTheme="minorHAnsi" w:eastAsia="Calibri" w:hAnsiTheme="minorHAnsi"/>
          <w:color w:val="222222"/>
          <w:shd w:val="clear" w:color="auto" w:fill="FFFFFF"/>
        </w:rPr>
        <w:t>(3), pp.318-330</w:t>
      </w:r>
      <w:r w:rsidR="00B80C99" w:rsidRPr="00D95C0F">
        <w:rPr>
          <w:rFonts w:asciiTheme="minorHAnsi" w:eastAsia="Calibri" w:hAnsiTheme="minorHAnsi"/>
          <w:color w:val="222222"/>
          <w:shd w:val="clear" w:color="auto" w:fill="FFFFFF"/>
        </w:rPr>
        <w:t>. Available at:</w:t>
      </w:r>
      <w:r w:rsidR="00B80C99" w:rsidRPr="00D95C0F">
        <w:rPr>
          <w:rFonts w:asciiTheme="minorHAnsi" w:eastAsia="Calibri" w:hAnsiTheme="minorHAnsi"/>
          <w:color w:val="000000" w:themeColor="text1"/>
          <w:shd w:val="clear" w:color="auto" w:fill="FFFFFF"/>
        </w:rPr>
        <w:t xml:space="preserve"> </w:t>
      </w:r>
      <w:hyperlink r:id="rId190" w:history="1">
        <w:r w:rsidR="00B80C99" w:rsidRPr="00D95C0F">
          <w:rPr>
            <w:rStyle w:val="Hyperlink"/>
            <w:rFonts w:asciiTheme="minorHAnsi" w:eastAsia="Calibri" w:hAnsiTheme="minorHAnsi"/>
            <w:color w:val="000000" w:themeColor="text1"/>
            <w:u w:val="none"/>
            <w:shd w:val="clear" w:color="auto" w:fill="FFFFFF"/>
          </w:rPr>
          <w:t>https://doi.org/10.1017/s0261444817000398</w:t>
        </w:r>
      </w:hyperlink>
      <w:r w:rsidR="00B80C99" w:rsidRPr="00D95C0F">
        <w:rPr>
          <w:rFonts w:asciiTheme="minorHAnsi" w:eastAsia="Calibri" w:hAnsiTheme="minorHAnsi"/>
          <w:color w:val="000000" w:themeColor="text1"/>
          <w:shd w:val="clear" w:color="auto" w:fill="FFFFFF"/>
        </w:rPr>
        <w:t xml:space="preserve"> (Accessed</w:t>
      </w:r>
      <w:r w:rsidR="006F698C" w:rsidRPr="00D95C0F">
        <w:rPr>
          <w:rFonts w:asciiTheme="minorHAnsi" w:eastAsia="Calibri" w:hAnsiTheme="minorHAnsi"/>
          <w:color w:val="000000" w:themeColor="text1"/>
          <w:shd w:val="clear" w:color="auto" w:fill="FFFFFF"/>
        </w:rPr>
        <w:t xml:space="preserve"> 14 February 2020</w:t>
      </w:r>
      <w:r w:rsidR="006F698C" w:rsidRPr="00D95C0F">
        <w:rPr>
          <w:rFonts w:asciiTheme="minorHAnsi" w:eastAsia="Calibri" w:hAnsiTheme="minorHAnsi"/>
          <w:color w:val="222222"/>
          <w:shd w:val="clear" w:color="auto" w:fill="FFFFFF"/>
        </w:rPr>
        <w:t>)</w:t>
      </w:r>
      <w:r w:rsidR="00B80C99" w:rsidRPr="00D95C0F">
        <w:rPr>
          <w:rFonts w:asciiTheme="minorHAnsi" w:eastAsia="Calibri" w:hAnsiTheme="minorHAnsi"/>
          <w:color w:val="222222"/>
          <w:shd w:val="clear" w:color="auto" w:fill="FFFFFF"/>
        </w:rPr>
        <w:t>.</w:t>
      </w:r>
    </w:p>
    <w:p w14:paraId="753EBA35" w14:textId="21B6ED9C" w:rsidR="00B27FC4" w:rsidRPr="00D95C0F" w:rsidRDefault="00B27FC4"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Baxter, P.</w:t>
      </w:r>
      <w:r w:rsidR="00EF7B7A" w:rsidRPr="00D95C0F">
        <w:rPr>
          <w:rFonts w:asciiTheme="minorHAnsi" w:eastAsia="Calibri" w:hAnsiTheme="minorHAnsi"/>
          <w:color w:val="000000" w:themeColor="text1"/>
          <w:shd w:val="clear" w:color="auto" w:fill="FFFFFF"/>
        </w:rPr>
        <w:t>, and</w:t>
      </w:r>
      <w:r w:rsidRPr="00D95C0F">
        <w:rPr>
          <w:rFonts w:asciiTheme="minorHAnsi" w:eastAsia="Calibri" w:hAnsiTheme="minorHAnsi"/>
          <w:color w:val="000000" w:themeColor="text1"/>
          <w:shd w:val="clear" w:color="auto" w:fill="FFFFFF"/>
        </w:rPr>
        <w:t xml:space="preserve"> Jack, S., 2008. Qualitative </w:t>
      </w:r>
      <w:r w:rsidR="00E73B10"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 xml:space="preserve">ase </w:t>
      </w:r>
      <w:r w:rsidR="00E73B10"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tudy </w:t>
      </w:r>
      <w:r w:rsidR="00E73B10" w:rsidRPr="00D95C0F">
        <w:rPr>
          <w:rFonts w:asciiTheme="minorHAnsi" w:eastAsia="Calibri" w:hAnsiTheme="minorHAnsi"/>
          <w:color w:val="000000" w:themeColor="text1"/>
          <w:shd w:val="clear" w:color="auto" w:fill="FFFFFF"/>
        </w:rPr>
        <w:t>M</w:t>
      </w:r>
      <w:r w:rsidRPr="00D95C0F">
        <w:rPr>
          <w:rFonts w:asciiTheme="minorHAnsi" w:eastAsia="Calibri" w:hAnsiTheme="minorHAnsi"/>
          <w:color w:val="000000" w:themeColor="text1"/>
          <w:shd w:val="clear" w:color="auto" w:fill="FFFFFF"/>
        </w:rPr>
        <w:t xml:space="preserve">ethodology: Study </w:t>
      </w:r>
      <w:r w:rsidR="006D3EB5" w:rsidRPr="00D95C0F">
        <w:rPr>
          <w:rFonts w:asciiTheme="minorHAnsi" w:eastAsia="Calibri" w:hAnsiTheme="minorHAnsi"/>
          <w:color w:val="000000" w:themeColor="text1"/>
          <w:shd w:val="clear" w:color="auto" w:fill="FFFFFF"/>
        </w:rPr>
        <w:t>D</w:t>
      </w:r>
      <w:r w:rsidRPr="00D95C0F">
        <w:rPr>
          <w:rFonts w:asciiTheme="minorHAnsi" w:eastAsia="Calibri" w:hAnsiTheme="minorHAnsi"/>
          <w:color w:val="000000" w:themeColor="text1"/>
          <w:shd w:val="clear" w:color="auto" w:fill="FFFFFF"/>
        </w:rPr>
        <w:t xml:space="preserve">esign and </w:t>
      </w:r>
      <w:r w:rsidR="006D3EB5" w:rsidRPr="00D95C0F">
        <w:rPr>
          <w:rFonts w:asciiTheme="minorHAnsi" w:eastAsia="Calibri" w:hAnsiTheme="minorHAnsi"/>
          <w:color w:val="000000" w:themeColor="text1"/>
          <w:shd w:val="clear" w:color="auto" w:fill="FFFFFF"/>
        </w:rPr>
        <w:t>I</w:t>
      </w:r>
      <w:r w:rsidRPr="00D95C0F">
        <w:rPr>
          <w:rFonts w:asciiTheme="minorHAnsi" w:eastAsia="Calibri" w:hAnsiTheme="minorHAnsi"/>
          <w:color w:val="000000" w:themeColor="text1"/>
          <w:shd w:val="clear" w:color="auto" w:fill="FFFFFF"/>
        </w:rPr>
        <w:t xml:space="preserve">mplementation for </w:t>
      </w:r>
      <w:r w:rsidR="006D3EB5" w:rsidRPr="00D95C0F">
        <w:rPr>
          <w:rFonts w:asciiTheme="minorHAnsi" w:eastAsia="Calibri" w:hAnsiTheme="minorHAnsi"/>
          <w:color w:val="000000" w:themeColor="text1"/>
          <w:shd w:val="clear" w:color="auto" w:fill="FFFFFF"/>
        </w:rPr>
        <w:t>N</w:t>
      </w:r>
      <w:r w:rsidRPr="00D95C0F">
        <w:rPr>
          <w:rFonts w:asciiTheme="minorHAnsi" w:eastAsia="Calibri" w:hAnsiTheme="minorHAnsi"/>
          <w:color w:val="000000" w:themeColor="text1"/>
          <w:shd w:val="clear" w:color="auto" w:fill="FFFFFF"/>
        </w:rPr>
        <w:t xml:space="preserve">ovice </w:t>
      </w:r>
      <w:r w:rsidR="006D3EB5" w:rsidRPr="00D95C0F">
        <w:rPr>
          <w:rFonts w:asciiTheme="minorHAnsi" w:eastAsia="Calibri" w:hAnsiTheme="minorHAnsi"/>
          <w:color w:val="000000" w:themeColor="text1"/>
          <w:shd w:val="clear" w:color="auto" w:fill="FFFFFF"/>
        </w:rPr>
        <w:t>R</w:t>
      </w:r>
      <w:r w:rsidRPr="00D95C0F">
        <w:rPr>
          <w:rFonts w:asciiTheme="minorHAnsi" w:eastAsia="Calibri" w:hAnsiTheme="minorHAnsi"/>
          <w:color w:val="000000" w:themeColor="text1"/>
          <w:shd w:val="clear" w:color="auto" w:fill="FFFFFF"/>
        </w:rPr>
        <w:t xml:space="preserve">esearchers. </w:t>
      </w:r>
      <w:r w:rsidRPr="00D95C0F">
        <w:rPr>
          <w:rFonts w:asciiTheme="minorHAnsi" w:eastAsia="Calibri" w:hAnsiTheme="minorHAnsi"/>
          <w:i/>
          <w:iCs/>
          <w:color w:val="000000" w:themeColor="text1"/>
          <w:shd w:val="clear" w:color="auto" w:fill="FFFFFF"/>
        </w:rPr>
        <w:t xml:space="preserve">The </w:t>
      </w:r>
      <w:r w:rsidR="006D3EB5" w:rsidRPr="00D95C0F">
        <w:rPr>
          <w:rFonts w:asciiTheme="minorHAnsi" w:eastAsia="Calibri" w:hAnsiTheme="minorHAnsi"/>
          <w:i/>
          <w:iCs/>
          <w:color w:val="000000" w:themeColor="text1"/>
          <w:shd w:val="clear" w:color="auto" w:fill="FFFFFF"/>
        </w:rPr>
        <w:t>Q</w:t>
      </w:r>
      <w:r w:rsidRPr="00D95C0F">
        <w:rPr>
          <w:rFonts w:asciiTheme="minorHAnsi" w:eastAsia="Calibri" w:hAnsiTheme="minorHAnsi"/>
          <w:i/>
          <w:iCs/>
          <w:color w:val="000000" w:themeColor="text1"/>
          <w:shd w:val="clear" w:color="auto" w:fill="FFFFFF"/>
        </w:rPr>
        <w:t xml:space="preserve">ualitative </w:t>
      </w:r>
      <w:r w:rsidR="006D3EB5" w:rsidRPr="00D95C0F">
        <w:rPr>
          <w:rFonts w:asciiTheme="minorHAnsi" w:eastAsia="Calibri" w:hAnsiTheme="minorHAnsi"/>
          <w:i/>
          <w:iCs/>
          <w:color w:val="000000" w:themeColor="text1"/>
          <w:shd w:val="clear" w:color="auto" w:fill="FFFFFF"/>
        </w:rPr>
        <w:t>R</w:t>
      </w:r>
      <w:r w:rsidRPr="00D95C0F">
        <w:rPr>
          <w:rFonts w:asciiTheme="minorHAnsi" w:eastAsia="Calibri" w:hAnsiTheme="minorHAnsi"/>
          <w:i/>
          <w:iCs/>
          <w:color w:val="000000" w:themeColor="text1"/>
          <w:shd w:val="clear" w:color="auto" w:fill="FFFFFF"/>
        </w:rPr>
        <w:t>eport</w:t>
      </w:r>
      <w:r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i/>
          <w:iCs/>
          <w:color w:val="000000" w:themeColor="text1"/>
          <w:shd w:val="clear" w:color="auto" w:fill="FFFFFF"/>
        </w:rPr>
        <w:t>13</w:t>
      </w:r>
      <w:r w:rsidRPr="00D95C0F">
        <w:rPr>
          <w:rFonts w:asciiTheme="minorHAnsi" w:eastAsia="Calibri" w:hAnsiTheme="minorHAnsi"/>
          <w:color w:val="000000" w:themeColor="text1"/>
          <w:shd w:val="clear" w:color="auto" w:fill="FFFFFF"/>
        </w:rPr>
        <w:t xml:space="preserve">(4), </w:t>
      </w:r>
      <w:r w:rsidR="00E73B10" w:rsidRPr="00D95C0F">
        <w:rPr>
          <w:rFonts w:asciiTheme="minorHAnsi" w:eastAsia="Calibri" w:hAnsiTheme="minorHAnsi"/>
          <w:color w:val="000000" w:themeColor="text1"/>
          <w:shd w:val="clear" w:color="auto" w:fill="FFFFFF"/>
        </w:rPr>
        <w:t xml:space="preserve">pp. </w:t>
      </w:r>
      <w:r w:rsidRPr="00D95C0F">
        <w:rPr>
          <w:rFonts w:asciiTheme="minorHAnsi" w:eastAsia="Calibri" w:hAnsiTheme="minorHAnsi"/>
          <w:color w:val="000000" w:themeColor="text1"/>
          <w:shd w:val="clear" w:color="auto" w:fill="FFFFFF"/>
        </w:rPr>
        <w:t>544-559.</w:t>
      </w:r>
      <w:r w:rsidR="00352A85" w:rsidRPr="00D95C0F">
        <w:rPr>
          <w:rFonts w:asciiTheme="minorHAnsi" w:eastAsia="Calibri" w:hAnsiTheme="minorHAnsi"/>
          <w:color w:val="000000" w:themeColor="text1"/>
          <w:shd w:val="clear" w:color="auto" w:fill="FFFFFF"/>
        </w:rPr>
        <w:t xml:space="preserve"> Available at: </w:t>
      </w:r>
      <w:hyperlink r:id="rId191" w:history="1">
        <w:r w:rsidR="00082D44" w:rsidRPr="00D95C0F">
          <w:rPr>
            <w:rStyle w:val="Hyperlink"/>
            <w:color w:val="000000" w:themeColor="text1"/>
            <w:u w:val="none"/>
          </w:rPr>
          <w:t>https://doi.org/10.46743/2160-3715/2008.1573</w:t>
        </w:r>
      </w:hyperlink>
      <w:r w:rsidR="00082D44" w:rsidRPr="00D95C0F">
        <w:rPr>
          <w:color w:val="000000" w:themeColor="text1"/>
        </w:rPr>
        <w:t xml:space="preserve"> (Accessed: 7 May 2018).</w:t>
      </w:r>
    </w:p>
    <w:p w14:paraId="33B45873" w14:textId="64FA4711" w:rsidR="00E67EA5" w:rsidRPr="00D95C0F" w:rsidRDefault="00E67EA5" w:rsidP="00E67EA5">
      <w:pPr>
        <w:rPr>
          <w:rFonts w:asciiTheme="minorHAnsi" w:eastAsia="Calibri" w:hAnsiTheme="minorHAnsi"/>
          <w:color w:val="00B050"/>
          <w:shd w:val="clear" w:color="auto" w:fill="FFFFFF"/>
        </w:rPr>
      </w:pPr>
      <w:r w:rsidRPr="00D95C0F">
        <w:rPr>
          <w:rFonts w:asciiTheme="minorHAnsi" w:hAnsiTheme="minorHAnsi"/>
          <w:color w:val="222222"/>
          <w:shd w:val="clear" w:color="auto" w:fill="FFFFFF"/>
        </w:rPr>
        <w:t xml:space="preserve">Belcher, D.D., 2006. English for </w:t>
      </w:r>
      <w:r w:rsidR="0039259C" w:rsidRPr="00D95C0F">
        <w:rPr>
          <w:rFonts w:asciiTheme="minorHAnsi" w:hAnsiTheme="minorHAnsi"/>
          <w:color w:val="222222"/>
          <w:shd w:val="clear" w:color="auto" w:fill="FFFFFF"/>
        </w:rPr>
        <w:t>S</w:t>
      </w:r>
      <w:r w:rsidRPr="00D95C0F">
        <w:rPr>
          <w:rFonts w:asciiTheme="minorHAnsi" w:hAnsiTheme="minorHAnsi"/>
          <w:color w:val="222222"/>
          <w:shd w:val="clear" w:color="auto" w:fill="FFFFFF"/>
        </w:rPr>
        <w:t xml:space="preserve">pecific </w:t>
      </w:r>
      <w:r w:rsidR="0039259C" w:rsidRPr="00D95C0F">
        <w:rPr>
          <w:rFonts w:asciiTheme="minorHAnsi" w:hAnsiTheme="minorHAnsi"/>
          <w:color w:val="222222"/>
          <w:shd w:val="clear" w:color="auto" w:fill="FFFFFF"/>
        </w:rPr>
        <w:t>P</w:t>
      </w:r>
      <w:r w:rsidRPr="00D95C0F">
        <w:rPr>
          <w:rFonts w:asciiTheme="minorHAnsi" w:hAnsiTheme="minorHAnsi"/>
          <w:color w:val="222222"/>
          <w:shd w:val="clear" w:color="auto" w:fill="FFFFFF"/>
        </w:rPr>
        <w:t xml:space="preserve">urposes: Teaching to </w:t>
      </w:r>
      <w:r w:rsidR="0039259C" w:rsidRPr="00D95C0F">
        <w:rPr>
          <w:rFonts w:asciiTheme="minorHAnsi" w:hAnsiTheme="minorHAnsi"/>
          <w:color w:val="222222"/>
          <w:shd w:val="clear" w:color="auto" w:fill="FFFFFF"/>
        </w:rPr>
        <w:t>P</w:t>
      </w:r>
      <w:r w:rsidRPr="00D95C0F">
        <w:rPr>
          <w:rFonts w:asciiTheme="minorHAnsi" w:hAnsiTheme="minorHAnsi"/>
          <w:color w:val="222222"/>
          <w:shd w:val="clear" w:color="auto" w:fill="FFFFFF"/>
        </w:rPr>
        <w:t xml:space="preserve">erceived </w:t>
      </w:r>
      <w:r w:rsidR="0039259C" w:rsidRPr="00D95C0F">
        <w:rPr>
          <w:rFonts w:asciiTheme="minorHAnsi" w:hAnsiTheme="minorHAnsi"/>
          <w:color w:val="222222"/>
          <w:shd w:val="clear" w:color="auto" w:fill="FFFFFF"/>
        </w:rPr>
        <w:t>N</w:t>
      </w:r>
      <w:r w:rsidRPr="00D95C0F">
        <w:rPr>
          <w:rFonts w:asciiTheme="minorHAnsi" w:hAnsiTheme="minorHAnsi"/>
          <w:color w:val="222222"/>
          <w:shd w:val="clear" w:color="auto" w:fill="FFFFFF"/>
        </w:rPr>
        <w:t xml:space="preserve">eeds and </w:t>
      </w:r>
      <w:r w:rsidR="0039259C" w:rsidRPr="00D95C0F">
        <w:rPr>
          <w:rFonts w:asciiTheme="minorHAnsi" w:hAnsiTheme="minorHAnsi"/>
          <w:color w:val="222222"/>
          <w:shd w:val="clear" w:color="auto" w:fill="FFFFFF"/>
        </w:rPr>
        <w:t>I</w:t>
      </w:r>
      <w:r w:rsidRPr="00D95C0F">
        <w:rPr>
          <w:rFonts w:asciiTheme="minorHAnsi" w:hAnsiTheme="minorHAnsi"/>
          <w:color w:val="222222"/>
          <w:shd w:val="clear" w:color="auto" w:fill="FFFFFF"/>
        </w:rPr>
        <w:t xml:space="preserve">magined </w:t>
      </w:r>
      <w:r w:rsidR="0039259C" w:rsidRPr="00D95C0F">
        <w:rPr>
          <w:rFonts w:asciiTheme="minorHAnsi" w:hAnsiTheme="minorHAnsi"/>
          <w:color w:val="222222"/>
          <w:shd w:val="clear" w:color="auto" w:fill="FFFFFF"/>
        </w:rPr>
        <w:t>F</w:t>
      </w:r>
      <w:r w:rsidRPr="00D95C0F">
        <w:rPr>
          <w:rFonts w:asciiTheme="minorHAnsi" w:hAnsiTheme="minorHAnsi"/>
          <w:color w:val="222222"/>
          <w:shd w:val="clear" w:color="auto" w:fill="FFFFFF"/>
        </w:rPr>
        <w:t xml:space="preserve">utures in </w:t>
      </w:r>
      <w:r w:rsidR="0039259C" w:rsidRPr="00D95C0F">
        <w:rPr>
          <w:rFonts w:asciiTheme="minorHAnsi" w:hAnsiTheme="minorHAnsi"/>
          <w:color w:val="222222"/>
          <w:shd w:val="clear" w:color="auto" w:fill="FFFFFF"/>
        </w:rPr>
        <w:t>W</w:t>
      </w:r>
      <w:r w:rsidRPr="00D95C0F">
        <w:rPr>
          <w:rFonts w:asciiTheme="minorHAnsi" w:hAnsiTheme="minorHAnsi"/>
          <w:color w:val="222222"/>
          <w:shd w:val="clear" w:color="auto" w:fill="FFFFFF"/>
        </w:rPr>
        <w:t xml:space="preserve">orlds of </w:t>
      </w:r>
      <w:r w:rsidR="0039259C" w:rsidRPr="00D95C0F">
        <w:rPr>
          <w:rFonts w:asciiTheme="minorHAnsi" w:hAnsiTheme="minorHAnsi"/>
          <w:color w:val="222222"/>
          <w:shd w:val="clear" w:color="auto" w:fill="FFFFFF"/>
        </w:rPr>
        <w:t>W</w:t>
      </w:r>
      <w:r w:rsidRPr="00D95C0F">
        <w:rPr>
          <w:rFonts w:asciiTheme="minorHAnsi" w:hAnsiTheme="minorHAnsi"/>
          <w:color w:val="222222"/>
          <w:shd w:val="clear" w:color="auto" w:fill="FFFFFF"/>
        </w:rPr>
        <w:t xml:space="preserve">ork, </w:t>
      </w:r>
      <w:r w:rsidR="0039259C" w:rsidRPr="00D95C0F">
        <w:rPr>
          <w:rFonts w:asciiTheme="minorHAnsi" w:hAnsiTheme="minorHAnsi"/>
          <w:color w:val="222222"/>
          <w:shd w:val="clear" w:color="auto" w:fill="FFFFFF"/>
        </w:rPr>
        <w:t>S</w:t>
      </w:r>
      <w:r w:rsidRPr="00D95C0F">
        <w:rPr>
          <w:rFonts w:asciiTheme="minorHAnsi" w:hAnsiTheme="minorHAnsi"/>
          <w:color w:val="222222"/>
          <w:shd w:val="clear" w:color="auto" w:fill="FFFFFF"/>
        </w:rPr>
        <w:t xml:space="preserve">tudy, and </w:t>
      </w:r>
      <w:r w:rsidR="0039259C" w:rsidRPr="00D95C0F">
        <w:rPr>
          <w:rFonts w:asciiTheme="minorHAnsi" w:hAnsiTheme="minorHAnsi"/>
          <w:color w:val="222222"/>
          <w:shd w:val="clear" w:color="auto" w:fill="FFFFFF"/>
        </w:rPr>
        <w:t>E</w:t>
      </w:r>
      <w:r w:rsidRPr="00D95C0F">
        <w:rPr>
          <w:rFonts w:asciiTheme="minorHAnsi" w:hAnsiTheme="minorHAnsi"/>
          <w:color w:val="222222"/>
          <w:shd w:val="clear" w:color="auto" w:fill="FFFFFF"/>
        </w:rPr>
        <w:t xml:space="preserve">veryday </w:t>
      </w:r>
      <w:r w:rsidR="0039259C" w:rsidRPr="00D95C0F">
        <w:rPr>
          <w:rFonts w:asciiTheme="minorHAnsi" w:hAnsiTheme="minorHAnsi"/>
          <w:color w:val="222222"/>
          <w:shd w:val="clear" w:color="auto" w:fill="FFFFFF"/>
        </w:rPr>
        <w:t>L</w:t>
      </w:r>
      <w:r w:rsidRPr="00D95C0F">
        <w:rPr>
          <w:rFonts w:asciiTheme="minorHAnsi" w:hAnsiTheme="minorHAnsi"/>
          <w:color w:val="222222"/>
          <w:shd w:val="clear" w:color="auto" w:fill="FFFFFF"/>
        </w:rPr>
        <w:t>ife. </w:t>
      </w:r>
      <w:r w:rsidRPr="00D95C0F">
        <w:rPr>
          <w:rFonts w:asciiTheme="minorHAnsi" w:hAnsiTheme="minorHAnsi"/>
          <w:i/>
          <w:iCs/>
          <w:color w:val="222222"/>
          <w:shd w:val="clear" w:color="auto" w:fill="FFFFFF"/>
        </w:rPr>
        <w:t>TESOL quarterly</w:t>
      </w:r>
      <w:r w:rsidRPr="00D95C0F">
        <w:rPr>
          <w:rFonts w:asciiTheme="minorHAnsi" w:hAnsiTheme="minorHAnsi"/>
          <w:color w:val="222222"/>
          <w:shd w:val="clear" w:color="auto" w:fill="FFFFFF"/>
        </w:rPr>
        <w:t>, 40(1), pp.133-156.</w:t>
      </w:r>
      <w:r w:rsidR="006E73FB" w:rsidRPr="00D95C0F">
        <w:rPr>
          <w:rFonts w:asciiTheme="minorHAnsi" w:hAnsiTheme="minorHAnsi"/>
          <w:color w:val="222222"/>
          <w:shd w:val="clear" w:color="auto" w:fill="FFFFFF"/>
        </w:rPr>
        <w:t xml:space="preserve"> </w:t>
      </w:r>
      <w:r w:rsidR="006E73FB" w:rsidRPr="00D95C0F">
        <w:rPr>
          <w:rFonts w:asciiTheme="minorHAnsi" w:hAnsiTheme="minorHAnsi"/>
          <w:color w:val="000000" w:themeColor="text1"/>
          <w:shd w:val="clear" w:color="auto" w:fill="FFFFFF"/>
        </w:rPr>
        <w:t>Available at:</w:t>
      </w:r>
      <w:r w:rsidR="003653D8" w:rsidRPr="00D95C0F">
        <w:rPr>
          <w:color w:val="000000" w:themeColor="text1"/>
        </w:rPr>
        <w:t xml:space="preserve"> </w:t>
      </w:r>
      <w:hyperlink r:id="rId192" w:history="1">
        <w:r w:rsidR="003653D8" w:rsidRPr="00D95C0F">
          <w:rPr>
            <w:rStyle w:val="Hyperlink"/>
            <w:rFonts w:asciiTheme="minorHAnsi" w:hAnsiTheme="minorHAnsi"/>
            <w:color w:val="000000" w:themeColor="text1"/>
            <w:u w:val="none"/>
            <w:shd w:val="clear" w:color="auto" w:fill="FFFFFF"/>
          </w:rPr>
          <w:t>https://doi.org/10.2307/40264514</w:t>
        </w:r>
      </w:hyperlink>
      <w:r w:rsidR="003653D8" w:rsidRPr="00D95C0F">
        <w:rPr>
          <w:rFonts w:asciiTheme="minorHAnsi" w:hAnsiTheme="minorHAnsi"/>
          <w:color w:val="000000" w:themeColor="text1"/>
          <w:shd w:val="clear" w:color="auto" w:fill="FFFFFF"/>
        </w:rPr>
        <w:t xml:space="preserve"> (Accessed: 27 October 201</w:t>
      </w:r>
      <w:r w:rsidR="00B76119" w:rsidRPr="00D95C0F">
        <w:rPr>
          <w:rFonts w:asciiTheme="minorHAnsi" w:hAnsiTheme="minorHAnsi"/>
          <w:color w:val="000000" w:themeColor="text1"/>
          <w:shd w:val="clear" w:color="auto" w:fill="FFFFFF"/>
        </w:rPr>
        <w:t>8).</w:t>
      </w:r>
    </w:p>
    <w:p w14:paraId="28B1FEC8" w14:textId="7B144581" w:rsidR="00E67EA5" w:rsidRPr="00D95C0F" w:rsidRDefault="00E67EA5" w:rsidP="00E67EA5">
      <w:pPr>
        <w:rPr>
          <w:rFonts w:asciiTheme="minorHAnsi" w:eastAsia="Calibri" w:hAnsiTheme="minorHAnsi"/>
          <w:color w:val="000000" w:themeColor="text1"/>
        </w:rPr>
      </w:pPr>
      <w:r w:rsidRPr="00D95C0F">
        <w:rPr>
          <w:rFonts w:asciiTheme="minorHAnsi" w:eastAsia="Calibri" w:hAnsiTheme="minorHAnsi"/>
          <w:color w:val="222222"/>
          <w:shd w:val="clear" w:color="auto" w:fill="FFFFFF"/>
        </w:rPr>
        <w:t xml:space="preserve">Belcher, D., 2009. What ESP is and </w:t>
      </w:r>
      <w:r w:rsidR="00B76119"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an </w:t>
      </w:r>
      <w:r w:rsidR="00B76119" w:rsidRPr="00D95C0F">
        <w:rPr>
          <w:rFonts w:asciiTheme="minorHAnsi" w:eastAsia="Calibri" w:hAnsiTheme="minorHAnsi"/>
          <w:color w:val="222222"/>
          <w:shd w:val="clear" w:color="auto" w:fill="FFFFFF"/>
        </w:rPr>
        <w:t>B</w:t>
      </w:r>
      <w:r w:rsidRPr="00D95C0F">
        <w:rPr>
          <w:rFonts w:asciiTheme="minorHAnsi" w:eastAsia="Calibri" w:hAnsiTheme="minorHAnsi"/>
          <w:color w:val="222222"/>
          <w:shd w:val="clear" w:color="auto" w:fill="FFFFFF"/>
        </w:rPr>
        <w:t xml:space="preserve">e: An </w:t>
      </w:r>
      <w:r w:rsidR="004F2A3D"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ntroduction. </w:t>
      </w:r>
      <w:r w:rsidR="00CB21FE" w:rsidRPr="00D95C0F">
        <w:rPr>
          <w:rFonts w:asciiTheme="minorHAnsi" w:eastAsia="Calibri" w:hAnsiTheme="minorHAnsi"/>
          <w:color w:val="222222"/>
          <w:shd w:val="clear" w:color="auto" w:fill="FFFFFF"/>
        </w:rPr>
        <w:t xml:space="preserve">In </w:t>
      </w:r>
      <w:r w:rsidRPr="00D95C0F">
        <w:rPr>
          <w:rFonts w:asciiTheme="minorHAnsi" w:eastAsia="Calibri" w:hAnsiTheme="minorHAnsi"/>
          <w:i/>
          <w:color w:val="222222"/>
          <w:shd w:val="clear" w:color="auto" w:fill="FFFFFF"/>
        </w:rPr>
        <w:t xml:space="preserve">English for </w:t>
      </w:r>
      <w:r w:rsidR="007D5C1B"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pecific </w:t>
      </w:r>
      <w:r w:rsidR="007D5C1B"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 xml:space="preserve">urposes in </w:t>
      </w:r>
      <w:r w:rsidR="00E01858" w:rsidRPr="00D95C0F">
        <w:rPr>
          <w:rFonts w:asciiTheme="minorHAnsi" w:eastAsia="Calibri" w:hAnsiTheme="minorHAnsi"/>
          <w:i/>
          <w:color w:val="222222"/>
          <w:shd w:val="clear" w:color="auto" w:fill="FFFFFF"/>
        </w:rPr>
        <w:t>T</w:t>
      </w:r>
      <w:r w:rsidRPr="00D95C0F">
        <w:rPr>
          <w:rFonts w:asciiTheme="minorHAnsi" w:eastAsia="Calibri" w:hAnsiTheme="minorHAnsi"/>
          <w:i/>
          <w:color w:val="222222"/>
          <w:shd w:val="clear" w:color="auto" w:fill="FFFFFF"/>
        </w:rPr>
        <w:t>heory and</w:t>
      </w:r>
      <w:r w:rsidR="00E01858" w:rsidRPr="00D95C0F">
        <w:rPr>
          <w:rFonts w:asciiTheme="minorHAnsi" w:eastAsia="Calibri" w:hAnsiTheme="minorHAnsi"/>
          <w:i/>
          <w:color w:val="222222"/>
          <w:shd w:val="clear" w:color="auto" w:fill="FFFFFF"/>
        </w:rPr>
        <w:t xml:space="preserve"> P</w:t>
      </w:r>
      <w:r w:rsidRPr="00D95C0F">
        <w:rPr>
          <w:rFonts w:asciiTheme="minorHAnsi" w:eastAsia="Calibri" w:hAnsiTheme="minorHAnsi"/>
          <w:i/>
          <w:color w:val="222222"/>
          <w:shd w:val="clear" w:color="auto" w:fill="FFFFFF"/>
        </w:rPr>
        <w:t>ractice</w:t>
      </w:r>
      <w:r w:rsidR="00B75842" w:rsidRPr="00D95C0F">
        <w:rPr>
          <w:rFonts w:asciiTheme="minorHAnsi" w:eastAsia="Calibri" w:hAnsiTheme="minorHAnsi"/>
          <w:color w:val="222222"/>
          <w:shd w:val="clear" w:color="auto" w:fill="FFFFFF"/>
        </w:rPr>
        <w:t xml:space="preserve">. Ann Arbor: University Of Michigan Press, </w:t>
      </w:r>
      <w:r w:rsidRPr="00D95C0F">
        <w:rPr>
          <w:rFonts w:asciiTheme="minorHAnsi" w:eastAsia="Calibri" w:hAnsiTheme="minorHAnsi"/>
          <w:color w:val="222222"/>
          <w:shd w:val="clear" w:color="auto" w:fill="FFFFFF"/>
        </w:rPr>
        <w:t>pp.1-20.</w:t>
      </w:r>
      <w:r w:rsidR="006E67C0" w:rsidRPr="00D95C0F">
        <w:t xml:space="preserve"> </w:t>
      </w:r>
      <w:r w:rsidR="00E01858" w:rsidRPr="00D95C0F">
        <w:rPr>
          <w:color w:val="000000" w:themeColor="text1"/>
        </w:rPr>
        <w:t xml:space="preserve">Available at: </w:t>
      </w:r>
      <w:hyperlink r:id="rId193" w:history="1">
        <w:r w:rsidR="006A1086" w:rsidRPr="00D95C0F">
          <w:rPr>
            <w:rStyle w:val="Hyperlink"/>
            <w:color w:val="000000" w:themeColor="text1"/>
            <w:u w:val="none"/>
          </w:rPr>
          <w:t>https://press.umich.edu/pdf/9780472033843-intro.pdf</w:t>
        </w:r>
      </w:hyperlink>
      <w:r w:rsidR="006A1086" w:rsidRPr="00D95C0F">
        <w:rPr>
          <w:color w:val="000000" w:themeColor="text1"/>
        </w:rPr>
        <w:t xml:space="preserve"> (Accessed: </w:t>
      </w:r>
      <w:r w:rsidR="00EE0EE9" w:rsidRPr="00D95C0F">
        <w:rPr>
          <w:color w:val="000000" w:themeColor="text1"/>
        </w:rPr>
        <w:t xml:space="preserve">11 December 2019). </w:t>
      </w:r>
    </w:p>
    <w:p w14:paraId="1B632CB5" w14:textId="58A8CF75" w:rsidR="009411D5" w:rsidRPr="00D95C0F" w:rsidRDefault="00E67EA5" w:rsidP="00E67EA5">
      <w:pPr>
        <w:spacing w:before="280" w:after="280"/>
        <w:rPr>
          <w:rFonts w:asciiTheme="minorHAnsi" w:hAnsiTheme="minorHAnsi"/>
          <w:color w:val="222222"/>
          <w:shd w:val="clear" w:color="auto" w:fill="FFFFFF"/>
        </w:rPr>
      </w:pPr>
      <w:r w:rsidRPr="00D95C0F">
        <w:rPr>
          <w:rFonts w:asciiTheme="minorHAnsi" w:hAnsiTheme="minorHAnsi"/>
          <w:color w:val="222222"/>
          <w:shd w:val="clear" w:color="auto" w:fill="FFFFFF"/>
        </w:rPr>
        <w:lastRenderedPageBreak/>
        <w:t xml:space="preserve">Belcher, D., 2017. Recent </w:t>
      </w:r>
      <w:r w:rsidR="00C91E8D" w:rsidRPr="00D95C0F">
        <w:rPr>
          <w:rFonts w:asciiTheme="minorHAnsi" w:hAnsiTheme="minorHAnsi"/>
          <w:color w:val="222222"/>
          <w:shd w:val="clear" w:color="auto" w:fill="FFFFFF"/>
        </w:rPr>
        <w:t>D</w:t>
      </w:r>
      <w:r w:rsidRPr="00D95C0F">
        <w:rPr>
          <w:rFonts w:asciiTheme="minorHAnsi" w:hAnsiTheme="minorHAnsi"/>
          <w:color w:val="222222"/>
          <w:shd w:val="clear" w:color="auto" w:fill="FFFFFF"/>
        </w:rPr>
        <w:t xml:space="preserve">evelopments in ESP </w:t>
      </w:r>
      <w:r w:rsidR="00C91E8D" w:rsidRPr="00D95C0F">
        <w:rPr>
          <w:rFonts w:asciiTheme="minorHAnsi" w:hAnsiTheme="minorHAnsi"/>
          <w:color w:val="222222"/>
          <w:shd w:val="clear" w:color="auto" w:fill="FFFFFF"/>
        </w:rPr>
        <w:t>T</w:t>
      </w:r>
      <w:r w:rsidRPr="00D95C0F">
        <w:rPr>
          <w:rFonts w:asciiTheme="minorHAnsi" w:hAnsiTheme="minorHAnsi"/>
          <w:color w:val="222222"/>
          <w:shd w:val="clear" w:color="auto" w:fill="FFFFFF"/>
        </w:rPr>
        <w:t xml:space="preserve">heory and </w:t>
      </w:r>
      <w:r w:rsidR="00C91E8D" w:rsidRPr="00D95C0F">
        <w:rPr>
          <w:rFonts w:asciiTheme="minorHAnsi" w:hAnsiTheme="minorHAnsi"/>
          <w:color w:val="222222"/>
          <w:shd w:val="clear" w:color="auto" w:fill="FFFFFF"/>
        </w:rPr>
        <w:t>R</w:t>
      </w:r>
      <w:r w:rsidRPr="00D95C0F">
        <w:rPr>
          <w:rFonts w:asciiTheme="minorHAnsi" w:hAnsiTheme="minorHAnsi"/>
          <w:color w:val="222222"/>
          <w:shd w:val="clear" w:color="auto" w:fill="FFFFFF"/>
        </w:rPr>
        <w:t xml:space="preserve">esearch: Enhancing </w:t>
      </w:r>
      <w:r w:rsidR="003E0D74" w:rsidRPr="00D95C0F">
        <w:rPr>
          <w:rFonts w:asciiTheme="minorHAnsi" w:hAnsiTheme="minorHAnsi"/>
          <w:color w:val="222222"/>
          <w:shd w:val="clear" w:color="auto" w:fill="FFFFFF"/>
        </w:rPr>
        <w:t>C</w:t>
      </w:r>
      <w:r w:rsidRPr="00D95C0F">
        <w:rPr>
          <w:rFonts w:asciiTheme="minorHAnsi" w:hAnsiTheme="minorHAnsi"/>
          <w:color w:val="222222"/>
          <w:shd w:val="clear" w:color="auto" w:fill="FFFFFF"/>
        </w:rPr>
        <w:t xml:space="preserve">ritical </w:t>
      </w:r>
      <w:r w:rsidR="003E0D74" w:rsidRPr="00D95C0F">
        <w:rPr>
          <w:rFonts w:asciiTheme="minorHAnsi" w:hAnsiTheme="minorHAnsi"/>
          <w:color w:val="222222"/>
          <w:shd w:val="clear" w:color="auto" w:fill="FFFFFF"/>
        </w:rPr>
        <w:t>R</w:t>
      </w:r>
      <w:r w:rsidRPr="00D95C0F">
        <w:rPr>
          <w:rFonts w:asciiTheme="minorHAnsi" w:hAnsiTheme="minorHAnsi"/>
          <w:color w:val="222222"/>
          <w:shd w:val="clear" w:color="auto" w:fill="FFFFFF"/>
        </w:rPr>
        <w:t xml:space="preserve">eflection and </w:t>
      </w:r>
      <w:r w:rsidR="003E0D74" w:rsidRPr="00D95C0F">
        <w:rPr>
          <w:rFonts w:asciiTheme="minorHAnsi" w:hAnsiTheme="minorHAnsi"/>
          <w:color w:val="222222"/>
          <w:shd w:val="clear" w:color="auto" w:fill="FFFFFF"/>
        </w:rPr>
        <w:t>L</w:t>
      </w:r>
      <w:r w:rsidRPr="00D95C0F">
        <w:rPr>
          <w:rFonts w:asciiTheme="minorHAnsi" w:hAnsiTheme="minorHAnsi"/>
          <w:color w:val="222222"/>
          <w:shd w:val="clear" w:color="auto" w:fill="FFFFFF"/>
        </w:rPr>
        <w:t xml:space="preserve">earner </w:t>
      </w:r>
      <w:r w:rsidR="003E0D74" w:rsidRPr="00D95C0F">
        <w:rPr>
          <w:rFonts w:asciiTheme="minorHAnsi" w:hAnsiTheme="minorHAnsi"/>
          <w:color w:val="222222"/>
          <w:shd w:val="clear" w:color="auto" w:fill="FFFFFF"/>
        </w:rPr>
        <w:t>A</w:t>
      </w:r>
      <w:r w:rsidRPr="00D95C0F">
        <w:rPr>
          <w:rFonts w:asciiTheme="minorHAnsi" w:hAnsiTheme="minorHAnsi"/>
          <w:color w:val="222222"/>
          <w:shd w:val="clear" w:color="auto" w:fill="FFFFFF"/>
        </w:rPr>
        <w:t xml:space="preserve">utonomy through </w:t>
      </w:r>
      <w:r w:rsidR="003E0D74" w:rsidRPr="00D95C0F">
        <w:rPr>
          <w:rFonts w:asciiTheme="minorHAnsi" w:hAnsiTheme="minorHAnsi"/>
          <w:color w:val="222222"/>
          <w:shd w:val="clear" w:color="auto" w:fill="FFFFFF"/>
        </w:rPr>
        <w:t>T</w:t>
      </w:r>
      <w:r w:rsidRPr="00D95C0F">
        <w:rPr>
          <w:rFonts w:asciiTheme="minorHAnsi" w:hAnsiTheme="minorHAnsi"/>
          <w:color w:val="222222"/>
          <w:shd w:val="clear" w:color="auto" w:fill="FFFFFF"/>
        </w:rPr>
        <w:t xml:space="preserve">echnology and other </w:t>
      </w:r>
      <w:r w:rsidR="003E0D74" w:rsidRPr="00D95C0F">
        <w:rPr>
          <w:rFonts w:asciiTheme="minorHAnsi" w:hAnsiTheme="minorHAnsi"/>
          <w:color w:val="222222"/>
          <w:shd w:val="clear" w:color="auto" w:fill="FFFFFF"/>
        </w:rPr>
        <w:t>M</w:t>
      </w:r>
      <w:r w:rsidRPr="00D95C0F">
        <w:rPr>
          <w:rFonts w:asciiTheme="minorHAnsi" w:hAnsiTheme="minorHAnsi"/>
          <w:color w:val="222222"/>
          <w:shd w:val="clear" w:color="auto" w:fill="FFFFFF"/>
        </w:rPr>
        <w:t>eans. </w:t>
      </w:r>
      <w:r w:rsidR="00CB1B65" w:rsidRPr="00D95C0F">
        <w:rPr>
          <w:rFonts w:asciiTheme="minorHAnsi" w:eastAsia="Calibri" w:hAnsiTheme="minorHAnsi"/>
          <w:i/>
          <w:iCs/>
        </w:rPr>
        <w:t>In</w:t>
      </w:r>
      <w:r w:rsidRPr="00D95C0F">
        <w:rPr>
          <w:rFonts w:asciiTheme="minorHAnsi" w:hAnsiTheme="minorHAnsi"/>
          <w:i/>
          <w:iCs/>
          <w:color w:val="222222"/>
          <w:shd w:val="clear" w:color="auto" w:fill="FFFFFF"/>
        </w:rPr>
        <w:t xml:space="preserve"> Synergies of English for Specific Purposes and Language Learning Technologies</w:t>
      </w:r>
      <w:r w:rsidRPr="00D95C0F">
        <w:rPr>
          <w:rFonts w:asciiTheme="minorHAnsi" w:hAnsiTheme="minorHAnsi"/>
          <w:color w:val="222222"/>
          <w:shd w:val="clear" w:color="auto" w:fill="FFFFFF"/>
        </w:rPr>
        <w:t>,</w:t>
      </w:r>
      <w:r w:rsidR="0029224B" w:rsidRPr="00D95C0F">
        <w:t xml:space="preserve"> </w:t>
      </w:r>
      <w:r w:rsidR="003A2331" w:rsidRPr="00D95C0F">
        <w:t>Newcastle Upon Tyne</w:t>
      </w:r>
      <w:r w:rsidR="00821782" w:rsidRPr="00D95C0F">
        <w:t xml:space="preserve">: </w:t>
      </w:r>
      <w:r w:rsidR="0029224B" w:rsidRPr="00D95C0F">
        <w:rPr>
          <w:rFonts w:asciiTheme="minorHAnsi" w:hAnsiTheme="minorHAnsi"/>
          <w:color w:val="222222"/>
          <w:shd w:val="clear" w:color="auto" w:fill="FFFFFF"/>
        </w:rPr>
        <w:t>Cambridge Scholars Publishing</w:t>
      </w:r>
      <w:r w:rsidR="003D1AA5" w:rsidRPr="00D95C0F">
        <w:rPr>
          <w:rFonts w:asciiTheme="minorHAnsi" w:hAnsiTheme="minorHAnsi"/>
          <w:color w:val="222222"/>
          <w:shd w:val="clear" w:color="auto" w:fill="FFFFFF"/>
        </w:rPr>
        <w:t>,</w:t>
      </w:r>
      <w:r w:rsidR="0029224B" w:rsidRPr="00D95C0F">
        <w:rPr>
          <w:rFonts w:asciiTheme="minorHAnsi" w:hAnsiTheme="minorHAnsi"/>
          <w:color w:val="222222"/>
          <w:shd w:val="clear" w:color="auto" w:fill="FFFFFF"/>
        </w:rPr>
        <w:t xml:space="preserve"> </w:t>
      </w:r>
      <w:r w:rsidRPr="00D95C0F">
        <w:rPr>
          <w:rFonts w:asciiTheme="minorHAnsi" w:hAnsiTheme="minorHAnsi"/>
          <w:color w:val="222222"/>
          <w:shd w:val="clear" w:color="auto" w:fill="FFFFFF"/>
        </w:rPr>
        <w:t>pp.2-1</w:t>
      </w:r>
      <w:r w:rsidR="006104A5" w:rsidRPr="00D95C0F">
        <w:rPr>
          <w:rFonts w:asciiTheme="minorHAnsi" w:hAnsiTheme="minorHAnsi"/>
          <w:color w:val="222222"/>
          <w:shd w:val="clear" w:color="auto" w:fill="FFFFFF"/>
        </w:rPr>
        <w:t>4</w:t>
      </w:r>
      <w:r w:rsidRPr="00D95C0F">
        <w:rPr>
          <w:rFonts w:asciiTheme="minorHAnsi" w:hAnsiTheme="minorHAnsi"/>
          <w:color w:val="222222"/>
          <w:shd w:val="clear" w:color="auto" w:fill="FFFFFF"/>
        </w:rPr>
        <w:t>.</w:t>
      </w:r>
    </w:p>
    <w:p w14:paraId="321AFD94" w14:textId="60196BCB" w:rsidR="00E67EA5" w:rsidRPr="00D95C0F" w:rsidRDefault="00E67EA5" w:rsidP="00E67EA5">
      <w:pPr>
        <w:spacing w:before="280" w:after="280"/>
        <w:rPr>
          <w:rFonts w:asciiTheme="minorHAnsi" w:eastAsia="Calibri" w:hAnsiTheme="minorHAnsi"/>
        </w:rPr>
      </w:pPr>
      <w:r w:rsidRPr="00D95C0F">
        <w:rPr>
          <w:rFonts w:asciiTheme="minorHAnsi" w:eastAsia="Calibri" w:hAnsiTheme="minorHAnsi"/>
          <w:color w:val="222222"/>
          <w:shd w:val="clear" w:color="auto" w:fill="FFFFFF"/>
        </w:rPr>
        <w:t xml:space="preserve">Belmihoub, K., 2018. English in a </w:t>
      </w:r>
      <w:r w:rsidR="006104A5"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ultilingual Algeria. </w:t>
      </w:r>
      <w:r w:rsidRPr="00D95C0F">
        <w:rPr>
          <w:rFonts w:asciiTheme="minorHAnsi" w:eastAsia="Calibri" w:hAnsiTheme="minorHAnsi"/>
          <w:i/>
          <w:color w:val="222222"/>
          <w:shd w:val="clear" w:color="auto" w:fill="FFFFFF"/>
        </w:rPr>
        <w:t>World Englishes</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37</w:t>
      </w:r>
      <w:r w:rsidRPr="00D95C0F">
        <w:rPr>
          <w:rFonts w:asciiTheme="minorHAnsi" w:eastAsia="Calibri" w:hAnsiTheme="minorHAnsi"/>
          <w:color w:val="222222"/>
          <w:shd w:val="clear" w:color="auto" w:fill="FFFFFF"/>
        </w:rPr>
        <w:t>(2), pp.207-227.</w:t>
      </w:r>
      <w:r w:rsidR="00140D65" w:rsidRPr="00D95C0F">
        <w:rPr>
          <w:rFonts w:asciiTheme="minorHAnsi" w:eastAsia="Calibri" w:hAnsiTheme="minorHAnsi"/>
          <w:color w:val="222222"/>
          <w:shd w:val="clear" w:color="auto" w:fill="FFFFFF"/>
        </w:rPr>
        <w:t xml:space="preserve"> </w:t>
      </w:r>
      <w:r w:rsidR="00140D65" w:rsidRPr="00D95C0F">
        <w:rPr>
          <w:rFonts w:asciiTheme="minorHAnsi" w:eastAsia="Calibri" w:hAnsiTheme="minorHAnsi"/>
          <w:color w:val="000000" w:themeColor="text1"/>
          <w:shd w:val="clear" w:color="auto" w:fill="FFFFFF"/>
        </w:rPr>
        <w:t xml:space="preserve">Available at: </w:t>
      </w:r>
      <w:hyperlink r:id="rId194" w:history="1">
        <w:r w:rsidR="00140D65" w:rsidRPr="00D95C0F">
          <w:rPr>
            <w:rStyle w:val="Hyperlink"/>
            <w:rFonts w:asciiTheme="minorHAnsi" w:eastAsia="Calibri" w:hAnsiTheme="minorHAnsi"/>
            <w:color w:val="000000" w:themeColor="text1"/>
            <w:u w:val="none"/>
            <w:shd w:val="clear" w:color="auto" w:fill="FFFFFF"/>
          </w:rPr>
          <w:t>https://doi.org/10.1111/weng.12294</w:t>
        </w:r>
      </w:hyperlink>
      <w:r w:rsidR="00140D65" w:rsidRPr="00D95C0F">
        <w:rPr>
          <w:rFonts w:asciiTheme="minorHAnsi" w:eastAsia="Calibri" w:hAnsiTheme="minorHAnsi"/>
          <w:color w:val="000000" w:themeColor="text1"/>
          <w:shd w:val="clear" w:color="auto" w:fill="FFFFFF"/>
        </w:rPr>
        <w:t xml:space="preserve"> (Accessed </w:t>
      </w:r>
      <w:r w:rsidR="003671B3" w:rsidRPr="00D95C0F">
        <w:rPr>
          <w:rFonts w:asciiTheme="minorHAnsi" w:eastAsia="Calibri" w:hAnsiTheme="minorHAnsi"/>
          <w:color w:val="000000" w:themeColor="text1"/>
          <w:shd w:val="clear" w:color="auto" w:fill="FFFFFF"/>
        </w:rPr>
        <w:t>7 March 2018).</w:t>
      </w:r>
    </w:p>
    <w:p w14:paraId="507EE78A" w14:textId="439E15BB"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Bell, D.E.,</w:t>
      </w:r>
      <w:r w:rsidR="00270044" w:rsidRPr="00D95C0F">
        <w:rPr>
          <w:rFonts w:asciiTheme="minorHAnsi" w:eastAsia="Calibri" w:hAnsiTheme="minorHAnsi"/>
          <w:color w:val="222222"/>
          <w:shd w:val="clear" w:color="auto" w:fill="FFFFFF"/>
        </w:rPr>
        <w:t xml:space="preserve"> </w:t>
      </w:r>
      <w:r w:rsidRPr="00D95C0F">
        <w:rPr>
          <w:rFonts w:asciiTheme="minorHAnsi" w:eastAsia="Calibri" w:hAnsiTheme="minorHAnsi"/>
          <w:color w:val="222222"/>
          <w:shd w:val="clear" w:color="auto" w:fill="FFFFFF"/>
        </w:rPr>
        <w:t>2016. </w:t>
      </w:r>
      <w:r w:rsidRPr="00D95C0F">
        <w:rPr>
          <w:rFonts w:asciiTheme="minorHAnsi" w:eastAsia="Calibri" w:hAnsiTheme="minorHAnsi"/>
          <w:i/>
          <w:color w:val="222222"/>
          <w:shd w:val="clear" w:color="auto" w:fill="FFFFFF"/>
        </w:rPr>
        <w:t xml:space="preserve">Practitioners, </w:t>
      </w:r>
      <w:r w:rsidR="003671B3"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edagogies and</w:t>
      </w:r>
      <w:r w:rsidR="003671B3" w:rsidRPr="00D95C0F">
        <w:rPr>
          <w:rFonts w:asciiTheme="minorHAnsi" w:eastAsia="Calibri" w:hAnsiTheme="minorHAnsi"/>
          <w:i/>
          <w:color w:val="222222"/>
          <w:shd w:val="clear" w:color="auto" w:fill="FFFFFF"/>
        </w:rPr>
        <w:t xml:space="preserve"> P</w:t>
      </w:r>
      <w:r w:rsidRPr="00D95C0F">
        <w:rPr>
          <w:rFonts w:asciiTheme="minorHAnsi" w:eastAsia="Calibri" w:hAnsiTheme="minorHAnsi"/>
          <w:i/>
          <w:color w:val="222222"/>
          <w:shd w:val="clear" w:color="auto" w:fill="FFFFFF"/>
        </w:rPr>
        <w:t>rofessionalism in English for Academic Purposes (EAP): The development of a contested field</w:t>
      </w:r>
      <w:r w:rsidR="00F33B5A" w:rsidRPr="00D95C0F">
        <w:rPr>
          <w:rFonts w:asciiTheme="minorHAnsi" w:eastAsia="Calibri" w:hAnsiTheme="minorHAnsi"/>
          <w:color w:val="222222"/>
          <w:shd w:val="clear" w:color="auto" w:fill="FFFFFF"/>
        </w:rPr>
        <w:t xml:space="preserve">. </w:t>
      </w:r>
      <w:r w:rsidRPr="00D95C0F">
        <w:rPr>
          <w:rFonts w:asciiTheme="minorHAnsi" w:eastAsia="Calibri" w:hAnsiTheme="minorHAnsi"/>
          <w:color w:val="222222"/>
          <w:shd w:val="clear" w:color="auto" w:fill="FFFFFF"/>
        </w:rPr>
        <w:t>University of Nottingham.</w:t>
      </w:r>
      <w:r w:rsidR="006E0A01" w:rsidRPr="00D95C0F">
        <w:rPr>
          <w:rFonts w:asciiTheme="minorHAnsi" w:eastAsia="Calibri" w:hAnsiTheme="minorHAnsi"/>
          <w:color w:val="222222"/>
          <w:shd w:val="clear" w:color="auto" w:fill="FFFFFF"/>
        </w:rPr>
        <w:t xml:space="preserve"> </w:t>
      </w:r>
      <w:r w:rsidR="00F33B5A" w:rsidRPr="00D95C0F">
        <w:rPr>
          <w:rFonts w:asciiTheme="minorHAnsi" w:eastAsia="Calibri" w:hAnsiTheme="minorHAnsi"/>
          <w:color w:val="222222"/>
          <w:shd w:val="clear" w:color="auto" w:fill="FFFFFF"/>
        </w:rPr>
        <w:t xml:space="preserve">(PhD </w:t>
      </w:r>
      <w:r w:rsidR="00D814E8" w:rsidRPr="00D95C0F">
        <w:rPr>
          <w:rFonts w:asciiTheme="minorHAnsi" w:eastAsia="Calibri" w:hAnsiTheme="minorHAnsi"/>
          <w:color w:val="222222"/>
          <w:shd w:val="clear" w:color="auto" w:fill="FFFFFF"/>
        </w:rPr>
        <w:t>Thesis</w:t>
      </w:r>
      <w:r w:rsidR="00F33B5A" w:rsidRPr="00D95C0F">
        <w:rPr>
          <w:rFonts w:asciiTheme="minorHAnsi" w:eastAsia="Calibri" w:hAnsiTheme="minorHAnsi"/>
          <w:color w:val="222222"/>
          <w:shd w:val="clear" w:color="auto" w:fill="FFFFFF"/>
        </w:rPr>
        <w:t xml:space="preserve">). </w:t>
      </w:r>
      <w:r w:rsidR="006E0A01" w:rsidRPr="00D95C0F">
        <w:rPr>
          <w:rFonts w:asciiTheme="minorHAnsi" w:eastAsia="Calibri" w:hAnsiTheme="minorHAnsi"/>
          <w:color w:val="222222"/>
          <w:shd w:val="clear" w:color="auto" w:fill="FFFFFF"/>
        </w:rPr>
        <w:t xml:space="preserve">Available at: </w:t>
      </w:r>
      <w:r w:rsidR="006E0A01" w:rsidRPr="00D95C0F">
        <w:rPr>
          <w:color w:val="05103E"/>
        </w:rPr>
        <w:t xml:space="preserve">http://eprints.nottingham.ac.uk/38570/ (Accessed: </w:t>
      </w:r>
      <w:r w:rsidR="002E3AB0" w:rsidRPr="00D95C0F">
        <w:rPr>
          <w:color w:val="05103E"/>
        </w:rPr>
        <w:t>26 April 2018).</w:t>
      </w:r>
    </w:p>
    <w:p w14:paraId="2F856BA1" w14:textId="310C356F" w:rsidR="00E67EA5" w:rsidRPr="00D95C0F" w:rsidRDefault="00E67EA5" w:rsidP="00E67EA5">
      <w:pPr>
        <w:rPr>
          <w:rFonts w:asciiTheme="minorHAnsi" w:eastAsia="Calibri" w:hAnsiTheme="minorHAnsi"/>
          <w:color w:val="222222"/>
          <w:shd w:val="clear" w:color="auto" w:fill="FFFFFF"/>
        </w:rPr>
      </w:pPr>
      <w:r w:rsidRPr="00D95C0F">
        <w:rPr>
          <w:rFonts w:asciiTheme="minorHAnsi" w:hAnsiTheme="minorHAnsi"/>
          <w:color w:val="222222"/>
          <w:shd w:val="clear" w:color="auto" w:fill="FFFFFF"/>
        </w:rPr>
        <w:t xml:space="preserve">Bell, D.E., 2022. Methodology in EAP: Why is it </w:t>
      </w:r>
      <w:r w:rsidR="00E124BC" w:rsidRPr="00D95C0F">
        <w:rPr>
          <w:rFonts w:asciiTheme="minorHAnsi" w:hAnsiTheme="minorHAnsi"/>
          <w:color w:val="222222"/>
          <w:shd w:val="clear" w:color="auto" w:fill="FFFFFF"/>
        </w:rPr>
        <w:t>L</w:t>
      </w:r>
      <w:r w:rsidRPr="00D95C0F">
        <w:rPr>
          <w:rFonts w:asciiTheme="minorHAnsi" w:hAnsiTheme="minorHAnsi"/>
          <w:color w:val="222222"/>
          <w:shd w:val="clear" w:color="auto" w:fill="FFFFFF"/>
        </w:rPr>
        <w:t xml:space="preserve">argely </w:t>
      </w:r>
      <w:r w:rsidR="00E124BC" w:rsidRPr="00D95C0F">
        <w:rPr>
          <w:rFonts w:asciiTheme="minorHAnsi" w:hAnsiTheme="minorHAnsi"/>
          <w:color w:val="222222"/>
          <w:shd w:val="clear" w:color="auto" w:fill="FFFFFF"/>
        </w:rPr>
        <w:t>S</w:t>
      </w:r>
      <w:r w:rsidRPr="00D95C0F">
        <w:rPr>
          <w:rFonts w:asciiTheme="minorHAnsi" w:hAnsiTheme="minorHAnsi"/>
          <w:color w:val="222222"/>
          <w:shd w:val="clear" w:color="auto" w:fill="FFFFFF"/>
        </w:rPr>
        <w:t xml:space="preserve">till an </w:t>
      </w:r>
      <w:r w:rsidR="003E0D74" w:rsidRPr="00D95C0F">
        <w:rPr>
          <w:rFonts w:asciiTheme="minorHAnsi" w:hAnsiTheme="minorHAnsi"/>
          <w:color w:val="222222"/>
          <w:shd w:val="clear" w:color="auto" w:fill="FFFFFF"/>
        </w:rPr>
        <w:t>O</w:t>
      </w:r>
      <w:r w:rsidRPr="00D95C0F">
        <w:rPr>
          <w:rFonts w:asciiTheme="minorHAnsi" w:hAnsiTheme="minorHAnsi"/>
          <w:color w:val="222222"/>
          <w:shd w:val="clear" w:color="auto" w:fill="FFFFFF"/>
        </w:rPr>
        <w:t xml:space="preserve">verlooked </w:t>
      </w:r>
      <w:proofErr w:type="gramStart"/>
      <w:r w:rsidR="003E0D74" w:rsidRPr="00D95C0F">
        <w:rPr>
          <w:rFonts w:asciiTheme="minorHAnsi" w:hAnsiTheme="minorHAnsi"/>
          <w:color w:val="222222"/>
          <w:shd w:val="clear" w:color="auto" w:fill="FFFFFF"/>
        </w:rPr>
        <w:t>I</w:t>
      </w:r>
      <w:r w:rsidRPr="00D95C0F">
        <w:rPr>
          <w:rFonts w:asciiTheme="minorHAnsi" w:hAnsiTheme="minorHAnsi"/>
          <w:color w:val="222222"/>
          <w:shd w:val="clear" w:color="auto" w:fill="FFFFFF"/>
        </w:rPr>
        <w:t>ssue?.</w:t>
      </w:r>
      <w:proofErr w:type="gramEnd"/>
      <w:r w:rsidRPr="00D95C0F">
        <w:rPr>
          <w:rFonts w:asciiTheme="minorHAnsi" w:hAnsiTheme="minorHAnsi"/>
          <w:color w:val="222222"/>
          <w:shd w:val="clear" w:color="auto" w:fill="FFFFFF"/>
        </w:rPr>
        <w:t> </w:t>
      </w:r>
      <w:r w:rsidRPr="00D95C0F">
        <w:rPr>
          <w:rFonts w:asciiTheme="minorHAnsi" w:hAnsiTheme="minorHAnsi"/>
          <w:i/>
          <w:iCs/>
          <w:color w:val="222222"/>
          <w:shd w:val="clear" w:color="auto" w:fill="FFFFFF"/>
        </w:rPr>
        <w:t>Journal of English for Academic Purposes</w:t>
      </w:r>
      <w:r w:rsidRPr="00D95C0F">
        <w:rPr>
          <w:rFonts w:asciiTheme="minorHAnsi" w:hAnsiTheme="minorHAnsi"/>
          <w:color w:val="222222"/>
          <w:shd w:val="clear" w:color="auto" w:fill="FFFFFF"/>
        </w:rPr>
        <w:t>, </w:t>
      </w:r>
      <w:r w:rsidRPr="00D95C0F">
        <w:rPr>
          <w:rFonts w:asciiTheme="minorHAnsi" w:hAnsiTheme="minorHAnsi"/>
          <w:i/>
          <w:iCs/>
          <w:color w:val="222222"/>
          <w:shd w:val="clear" w:color="auto" w:fill="FFFFFF"/>
        </w:rPr>
        <w:t>55</w:t>
      </w:r>
      <w:r w:rsidRPr="00D95C0F">
        <w:rPr>
          <w:rFonts w:asciiTheme="minorHAnsi" w:hAnsiTheme="minorHAnsi"/>
          <w:color w:val="222222"/>
          <w:shd w:val="clear" w:color="auto" w:fill="FFFFFF"/>
        </w:rPr>
        <w:t>, p.101073.</w:t>
      </w:r>
      <w:r w:rsidR="00A51C3D" w:rsidRPr="00D95C0F">
        <w:rPr>
          <w:rFonts w:asciiTheme="minorHAnsi" w:hAnsiTheme="minorHAnsi"/>
          <w:color w:val="222222"/>
          <w:shd w:val="clear" w:color="auto" w:fill="FFFFFF"/>
        </w:rPr>
        <w:t xml:space="preserve"> </w:t>
      </w:r>
      <w:r w:rsidR="00A51C3D" w:rsidRPr="00D95C0F">
        <w:rPr>
          <w:rFonts w:asciiTheme="minorHAnsi" w:hAnsiTheme="minorHAnsi"/>
          <w:color w:val="000000" w:themeColor="text1"/>
          <w:shd w:val="clear" w:color="auto" w:fill="FFFFFF"/>
        </w:rPr>
        <w:t xml:space="preserve">Available at: </w:t>
      </w:r>
      <w:hyperlink r:id="rId195" w:history="1">
        <w:r w:rsidR="00A51C3D" w:rsidRPr="00D95C0F">
          <w:rPr>
            <w:rStyle w:val="Hyperlink"/>
            <w:rFonts w:asciiTheme="minorHAnsi" w:hAnsiTheme="minorHAnsi"/>
            <w:color w:val="000000" w:themeColor="text1"/>
            <w:u w:val="none"/>
            <w:shd w:val="clear" w:color="auto" w:fill="FFFFFF"/>
          </w:rPr>
          <w:t>https://doi.org/10.1016/j.jeap.2021.101073</w:t>
        </w:r>
      </w:hyperlink>
      <w:r w:rsidR="00A51C3D" w:rsidRPr="00D95C0F">
        <w:rPr>
          <w:rFonts w:asciiTheme="minorHAnsi" w:hAnsiTheme="minorHAnsi"/>
          <w:color w:val="000000" w:themeColor="text1"/>
          <w:shd w:val="clear" w:color="auto" w:fill="FFFFFF"/>
        </w:rPr>
        <w:t xml:space="preserve"> (Accessed</w:t>
      </w:r>
      <w:r w:rsidR="007B4EFE" w:rsidRPr="00D95C0F">
        <w:rPr>
          <w:rFonts w:asciiTheme="minorHAnsi" w:hAnsiTheme="minorHAnsi"/>
          <w:color w:val="000000" w:themeColor="text1"/>
          <w:shd w:val="clear" w:color="auto" w:fill="FFFFFF"/>
        </w:rPr>
        <w:t>: 5 January 2023).</w:t>
      </w:r>
    </w:p>
    <w:p w14:paraId="2C7ED8CE" w14:textId="4922317D"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Benavent, G.T. and Sánchez-Reyes, S., 2015. Target </w:t>
      </w:r>
      <w:r w:rsidR="007B4EFE"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ituation as a </w:t>
      </w:r>
      <w:r w:rsidR="007B4EFE" w:rsidRPr="00D95C0F">
        <w:rPr>
          <w:rFonts w:asciiTheme="minorHAnsi" w:eastAsia="Calibri" w:hAnsiTheme="minorHAnsi"/>
          <w:color w:val="222222"/>
          <w:shd w:val="clear" w:color="auto" w:fill="FFFFFF"/>
        </w:rPr>
        <w:t>K</w:t>
      </w:r>
      <w:r w:rsidRPr="00D95C0F">
        <w:rPr>
          <w:rFonts w:asciiTheme="minorHAnsi" w:eastAsia="Calibri" w:hAnsiTheme="minorHAnsi"/>
          <w:color w:val="222222"/>
          <w:shd w:val="clear" w:color="auto" w:fill="FFFFFF"/>
        </w:rPr>
        <w:t xml:space="preserve">ey </w:t>
      </w:r>
      <w:r w:rsidR="007B4EFE"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 xml:space="preserve">lement for ESP (Law Enforcement) </w:t>
      </w:r>
      <w:r w:rsidR="007B4EFE"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yllabus </w:t>
      </w:r>
      <w:r w:rsidR="007B4EFE"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esign. </w:t>
      </w:r>
      <w:r w:rsidRPr="00D95C0F">
        <w:rPr>
          <w:rFonts w:asciiTheme="minorHAnsi" w:eastAsia="Calibri" w:hAnsiTheme="minorHAnsi"/>
          <w:i/>
          <w:color w:val="222222"/>
          <w:shd w:val="clear" w:color="auto" w:fill="FFFFFF"/>
        </w:rPr>
        <w:t xml:space="preserve">Procedia-Social and </w:t>
      </w:r>
      <w:r w:rsidR="000121F2" w:rsidRPr="00D95C0F">
        <w:rPr>
          <w:rFonts w:asciiTheme="minorHAnsi" w:eastAsia="Calibri" w:hAnsiTheme="minorHAnsi"/>
          <w:i/>
          <w:color w:val="222222"/>
          <w:shd w:val="clear" w:color="auto" w:fill="FFFFFF"/>
        </w:rPr>
        <w:t>Behavioural</w:t>
      </w:r>
      <w:r w:rsidRPr="00D95C0F">
        <w:rPr>
          <w:rFonts w:asciiTheme="minorHAnsi" w:eastAsia="Calibri" w:hAnsiTheme="minorHAnsi"/>
          <w:i/>
          <w:color w:val="222222"/>
          <w:shd w:val="clear" w:color="auto" w:fill="FFFFFF"/>
        </w:rPr>
        <w:t xml:space="preserve"> Sciences</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173</w:t>
      </w:r>
      <w:r w:rsidRPr="00D95C0F">
        <w:rPr>
          <w:rFonts w:asciiTheme="minorHAnsi" w:eastAsia="Calibri" w:hAnsiTheme="minorHAnsi"/>
          <w:color w:val="222222"/>
          <w:shd w:val="clear" w:color="auto" w:fill="FFFFFF"/>
        </w:rPr>
        <w:t>, pp.143-148.</w:t>
      </w:r>
      <w:r w:rsidR="008B31DB" w:rsidRPr="00D95C0F">
        <w:rPr>
          <w:rFonts w:asciiTheme="minorHAnsi" w:eastAsia="Calibri" w:hAnsiTheme="minorHAnsi"/>
          <w:color w:val="222222"/>
          <w:shd w:val="clear" w:color="auto" w:fill="FFFFFF"/>
        </w:rPr>
        <w:t xml:space="preserve"> </w:t>
      </w:r>
      <w:r w:rsidR="008B31DB" w:rsidRPr="00D95C0F">
        <w:rPr>
          <w:rFonts w:asciiTheme="minorHAnsi" w:eastAsia="Calibri" w:hAnsiTheme="minorHAnsi"/>
          <w:color w:val="000000" w:themeColor="text1"/>
          <w:shd w:val="clear" w:color="auto" w:fill="FFFFFF"/>
        </w:rPr>
        <w:t xml:space="preserve">Available at: </w:t>
      </w:r>
      <w:hyperlink r:id="rId196" w:history="1">
        <w:r w:rsidR="004442E4" w:rsidRPr="00D95C0F">
          <w:rPr>
            <w:rStyle w:val="Hyperlink"/>
            <w:rFonts w:asciiTheme="minorHAnsi" w:eastAsia="Calibri" w:hAnsiTheme="minorHAnsi"/>
            <w:color w:val="000000" w:themeColor="text1"/>
            <w:u w:val="none"/>
            <w:shd w:val="clear" w:color="auto" w:fill="FFFFFF"/>
          </w:rPr>
          <w:t>https://doi.org/10.1016/j.sbspro.2015.02.044</w:t>
        </w:r>
      </w:hyperlink>
      <w:r w:rsidR="004442E4" w:rsidRPr="00D95C0F">
        <w:rPr>
          <w:rFonts w:asciiTheme="minorHAnsi" w:eastAsia="Calibri" w:hAnsiTheme="minorHAnsi"/>
          <w:color w:val="000000" w:themeColor="text1"/>
          <w:shd w:val="clear" w:color="auto" w:fill="FFFFFF"/>
        </w:rPr>
        <w:t xml:space="preserve"> (Accessed: 8 February 2018).</w:t>
      </w:r>
    </w:p>
    <w:p w14:paraId="5AA0C8A6" w14:textId="4CC6DDB0" w:rsidR="00B66B90"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Benesch, S., 1996. Needs </w:t>
      </w:r>
      <w:r w:rsidR="004442E4"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nalysis and </w:t>
      </w:r>
      <w:r w:rsidR="004442E4"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urriculum </w:t>
      </w:r>
      <w:r w:rsidR="004442E4"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evelopment in EAP: An </w:t>
      </w:r>
      <w:r w:rsidR="00E51E41"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 xml:space="preserve">xample of a </w:t>
      </w:r>
      <w:r w:rsidR="00E51E41"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ritical </w:t>
      </w:r>
      <w:r w:rsidR="00E51E41"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pproach. </w:t>
      </w:r>
      <w:r w:rsidR="00B66B90" w:rsidRPr="00D95C0F">
        <w:rPr>
          <w:rFonts w:asciiTheme="minorHAnsi" w:eastAsia="Calibri" w:hAnsiTheme="minorHAnsi"/>
          <w:i/>
          <w:iCs/>
          <w:color w:val="222222"/>
          <w:shd w:val="clear" w:color="auto" w:fill="FFFFFF"/>
        </w:rPr>
        <w:t>TESOL Quarterly</w:t>
      </w:r>
      <w:r w:rsidR="00B66B90" w:rsidRPr="00D95C0F">
        <w:rPr>
          <w:rFonts w:asciiTheme="minorHAnsi" w:eastAsia="Calibri" w:hAnsiTheme="minorHAnsi"/>
          <w:color w:val="222222"/>
          <w:shd w:val="clear" w:color="auto" w:fill="FFFFFF"/>
        </w:rPr>
        <w:t xml:space="preserve">, 30(4), pp.723-738. </w:t>
      </w:r>
      <w:r w:rsidR="00B66B90" w:rsidRPr="00D95C0F">
        <w:rPr>
          <w:rFonts w:asciiTheme="minorHAnsi" w:eastAsia="Calibri" w:hAnsiTheme="minorHAnsi"/>
          <w:color w:val="000000" w:themeColor="text1"/>
          <w:shd w:val="clear" w:color="auto" w:fill="FFFFFF"/>
        </w:rPr>
        <w:t xml:space="preserve">Available at: </w:t>
      </w:r>
      <w:hyperlink r:id="rId197" w:history="1">
        <w:r w:rsidR="00555F0D" w:rsidRPr="00D95C0F">
          <w:rPr>
            <w:rStyle w:val="Hyperlink"/>
            <w:rFonts w:asciiTheme="minorHAnsi" w:eastAsia="Calibri" w:hAnsiTheme="minorHAnsi"/>
            <w:color w:val="000000" w:themeColor="text1"/>
            <w:u w:val="none"/>
            <w:shd w:val="clear" w:color="auto" w:fill="FFFFFF"/>
          </w:rPr>
          <w:t>https://doi.org/10.2307/3587931</w:t>
        </w:r>
      </w:hyperlink>
      <w:r w:rsidR="00555F0D" w:rsidRPr="00D95C0F">
        <w:rPr>
          <w:rFonts w:asciiTheme="minorHAnsi" w:eastAsia="Calibri" w:hAnsiTheme="minorHAnsi"/>
          <w:color w:val="000000" w:themeColor="text1"/>
          <w:shd w:val="clear" w:color="auto" w:fill="FFFFFF"/>
        </w:rPr>
        <w:t xml:space="preserve"> </w:t>
      </w:r>
      <w:r w:rsidR="00B66B90" w:rsidRPr="00D95C0F">
        <w:rPr>
          <w:rFonts w:asciiTheme="minorHAnsi" w:eastAsia="Calibri" w:hAnsiTheme="minorHAnsi"/>
          <w:color w:val="000000" w:themeColor="text1"/>
          <w:shd w:val="clear" w:color="auto" w:fill="FFFFFF"/>
        </w:rPr>
        <w:t>(Accessed: 19 September 2019)</w:t>
      </w:r>
      <w:r w:rsidR="00555F0D" w:rsidRPr="00D95C0F">
        <w:rPr>
          <w:rFonts w:asciiTheme="minorHAnsi" w:eastAsia="Calibri" w:hAnsiTheme="minorHAnsi"/>
          <w:color w:val="000000" w:themeColor="text1"/>
          <w:shd w:val="clear" w:color="auto" w:fill="FFFFFF"/>
        </w:rPr>
        <w:t>.</w:t>
      </w:r>
    </w:p>
    <w:p w14:paraId="319F4E98" w14:textId="697042A9"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Benesch, S., 2001. Critical English for </w:t>
      </w:r>
      <w:r w:rsidR="001052A4"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cademic </w:t>
      </w:r>
      <w:r w:rsidR="001052A4"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urposes: Theory, </w:t>
      </w:r>
      <w:r w:rsidR="00CD327C"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olitics, and </w:t>
      </w:r>
      <w:r w:rsidR="00CD327C"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ractice. </w:t>
      </w:r>
      <w:r w:rsidR="0090253C" w:rsidRPr="00D95C0F">
        <w:rPr>
          <w:rFonts w:asciiTheme="minorHAnsi" w:eastAsia="Calibri" w:hAnsiTheme="minorHAnsi"/>
          <w:color w:val="222222"/>
          <w:shd w:val="clear" w:color="auto" w:fill="FFFFFF"/>
        </w:rPr>
        <w:t>1</w:t>
      </w:r>
      <w:r w:rsidR="00837450" w:rsidRPr="00D95C0F">
        <w:rPr>
          <w:rFonts w:asciiTheme="minorHAnsi" w:eastAsia="Calibri" w:hAnsiTheme="minorHAnsi"/>
          <w:color w:val="222222"/>
          <w:shd w:val="clear" w:color="auto" w:fill="FFFFFF"/>
        </w:rPr>
        <w:t>st</w:t>
      </w:r>
      <w:r w:rsidR="0090253C" w:rsidRPr="00D95C0F">
        <w:rPr>
          <w:rFonts w:asciiTheme="minorHAnsi" w:eastAsia="Calibri" w:hAnsiTheme="minorHAnsi"/>
          <w:color w:val="222222"/>
          <w:shd w:val="clear" w:color="auto" w:fill="FFFFFF"/>
        </w:rPr>
        <w:t xml:space="preserve"> ed. </w:t>
      </w:r>
      <w:r w:rsidR="00F17F0F" w:rsidRPr="00D95C0F">
        <w:rPr>
          <w:rFonts w:asciiTheme="minorHAnsi" w:hAnsiTheme="minorHAnsi"/>
          <w:color w:val="040C28"/>
        </w:rPr>
        <w:t>New Jersey</w:t>
      </w:r>
      <w:r w:rsidR="00F17F0F" w:rsidRPr="00D95C0F">
        <w:rPr>
          <w:rFonts w:asciiTheme="minorHAnsi" w:eastAsia="Calibri" w:hAnsiTheme="minorHAnsi"/>
          <w:color w:val="222222"/>
          <w:shd w:val="clear" w:color="auto" w:fill="FFFFFF"/>
        </w:rPr>
        <w:t xml:space="preserve">: </w:t>
      </w:r>
      <w:r w:rsidRPr="00D95C0F">
        <w:rPr>
          <w:rFonts w:asciiTheme="minorHAnsi" w:eastAsia="Calibri" w:hAnsiTheme="minorHAnsi"/>
          <w:color w:val="222222"/>
          <w:shd w:val="clear" w:color="auto" w:fill="FFFFFF"/>
        </w:rPr>
        <w:t>Routledge.</w:t>
      </w:r>
    </w:p>
    <w:p w14:paraId="4796E8D2" w14:textId="710931F3"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Benrabah, M., 2013. language conflict in Algeria. In Language Conflict in Algeria. Multilingual matters.</w:t>
      </w:r>
      <w:r w:rsidR="00634A93" w:rsidRPr="00D95C0F">
        <w:t xml:space="preserve"> </w:t>
      </w:r>
      <w:r w:rsidR="00634A93" w:rsidRPr="00D95C0F">
        <w:rPr>
          <w:rFonts w:asciiTheme="minorHAnsi" w:eastAsia="Calibri" w:hAnsiTheme="minorHAnsi"/>
          <w:i/>
          <w:iCs/>
          <w:color w:val="222222"/>
          <w:shd w:val="clear" w:color="auto" w:fill="FFFFFF"/>
        </w:rPr>
        <w:t>Journal of French Language Studies</w:t>
      </w:r>
      <w:r w:rsidR="00634A93" w:rsidRPr="00D95C0F">
        <w:rPr>
          <w:rFonts w:asciiTheme="minorHAnsi" w:eastAsia="Calibri" w:hAnsiTheme="minorHAnsi"/>
          <w:color w:val="222222"/>
          <w:shd w:val="clear" w:color="auto" w:fill="FFFFFF"/>
        </w:rPr>
        <w:t>, 24(2), pp. 317</w:t>
      </w:r>
      <w:r w:rsidR="00901A35" w:rsidRPr="00D95C0F">
        <w:rPr>
          <w:rFonts w:asciiTheme="minorHAnsi" w:eastAsia="Calibri" w:hAnsiTheme="minorHAnsi"/>
          <w:color w:val="222222"/>
          <w:shd w:val="clear" w:color="auto" w:fill="FFFFFF"/>
        </w:rPr>
        <w:t>-</w:t>
      </w:r>
      <w:r w:rsidR="00634A93" w:rsidRPr="00D95C0F">
        <w:rPr>
          <w:rFonts w:asciiTheme="minorHAnsi" w:eastAsia="Calibri" w:hAnsiTheme="minorHAnsi"/>
          <w:color w:val="222222"/>
          <w:shd w:val="clear" w:color="auto" w:fill="FFFFFF"/>
        </w:rPr>
        <w:t xml:space="preserve">318. </w:t>
      </w:r>
      <w:r w:rsidR="00634A93" w:rsidRPr="00D95C0F">
        <w:rPr>
          <w:rFonts w:asciiTheme="minorHAnsi" w:eastAsia="Calibri" w:hAnsiTheme="minorHAnsi"/>
          <w:color w:val="222222"/>
          <w:shd w:val="clear" w:color="auto" w:fill="FFFFFF"/>
        </w:rPr>
        <w:lastRenderedPageBreak/>
        <w:t>Available at: https://doi.org/10.1017/s0959269514000088 (Accessed: 9 March 2018).</w:t>
      </w:r>
    </w:p>
    <w:p w14:paraId="036EA4B2" w14:textId="696DC3B3" w:rsidR="00E67EA5" w:rsidRPr="00D95C0F" w:rsidRDefault="00E67EA5" w:rsidP="00E67EA5">
      <w:pPr>
        <w:rPr>
          <w:rFonts w:asciiTheme="minorHAnsi" w:eastAsia="Calibri" w:hAnsiTheme="minorHAnsi"/>
          <w:color w:val="222222"/>
          <w:shd w:val="clear" w:color="auto" w:fill="FFFFFF"/>
        </w:rPr>
      </w:pPr>
      <w:r w:rsidRPr="00D95C0F">
        <w:rPr>
          <w:rFonts w:asciiTheme="minorHAnsi" w:hAnsiTheme="minorHAnsi"/>
          <w:color w:val="222222"/>
          <w:shd w:val="clear" w:color="auto" w:fill="FFFFFF"/>
        </w:rPr>
        <w:t>Benrabah, M., 2007. Language-in-</w:t>
      </w:r>
      <w:r w:rsidR="00B84A8B" w:rsidRPr="00D95C0F">
        <w:rPr>
          <w:rFonts w:asciiTheme="minorHAnsi" w:hAnsiTheme="minorHAnsi"/>
          <w:color w:val="222222"/>
          <w:shd w:val="clear" w:color="auto" w:fill="FFFFFF"/>
        </w:rPr>
        <w:t>E</w:t>
      </w:r>
      <w:r w:rsidRPr="00D95C0F">
        <w:rPr>
          <w:rFonts w:asciiTheme="minorHAnsi" w:hAnsiTheme="minorHAnsi"/>
          <w:color w:val="222222"/>
          <w:shd w:val="clear" w:color="auto" w:fill="FFFFFF"/>
        </w:rPr>
        <w:t xml:space="preserve">ducation </w:t>
      </w:r>
      <w:r w:rsidR="00B84A8B" w:rsidRPr="00D95C0F">
        <w:rPr>
          <w:rFonts w:asciiTheme="minorHAnsi" w:hAnsiTheme="minorHAnsi"/>
          <w:color w:val="222222"/>
          <w:shd w:val="clear" w:color="auto" w:fill="FFFFFF"/>
        </w:rPr>
        <w:t>P</w:t>
      </w:r>
      <w:r w:rsidRPr="00D95C0F">
        <w:rPr>
          <w:rFonts w:asciiTheme="minorHAnsi" w:hAnsiTheme="minorHAnsi"/>
          <w:color w:val="222222"/>
          <w:shd w:val="clear" w:color="auto" w:fill="FFFFFF"/>
        </w:rPr>
        <w:t xml:space="preserve">lanning in Algeria: Historical </w:t>
      </w:r>
      <w:r w:rsidR="00B84A8B" w:rsidRPr="00D95C0F">
        <w:rPr>
          <w:rFonts w:asciiTheme="minorHAnsi" w:hAnsiTheme="minorHAnsi"/>
          <w:color w:val="222222"/>
          <w:shd w:val="clear" w:color="auto" w:fill="FFFFFF"/>
        </w:rPr>
        <w:t>D</w:t>
      </w:r>
      <w:r w:rsidRPr="00D95C0F">
        <w:rPr>
          <w:rFonts w:asciiTheme="minorHAnsi" w:hAnsiTheme="minorHAnsi"/>
          <w:color w:val="222222"/>
          <w:shd w:val="clear" w:color="auto" w:fill="FFFFFF"/>
        </w:rPr>
        <w:t xml:space="preserve">evelopment and </w:t>
      </w:r>
      <w:r w:rsidR="00B84A8B" w:rsidRPr="00D95C0F">
        <w:rPr>
          <w:rFonts w:asciiTheme="minorHAnsi" w:hAnsiTheme="minorHAnsi"/>
          <w:color w:val="222222"/>
          <w:shd w:val="clear" w:color="auto" w:fill="FFFFFF"/>
        </w:rPr>
        <w:t>C</w:t>
      </w:r>
      <w:r w:rsidRPr="00D95C0F">
        <w:rPr>
          <w:rFonts w:asciiTheme="minorHAnsi" w:hAnsiTheme="minorHAnsi"/>
          <w:color w:val="222222"/>
          <w:shd w:val="clear" w:color="auto" w:fill="FFFFFF"/>
        </w:rPr>
        <w:t xml:space="preserve">urrent </w:t>
      </w:r>
      <w:r w:rsidR="00B84A8B" w:rsidRPr="00D95C0F">
        <w:rPr>
          <w:rFonts w:asciiTheme="minorHAnsi" w:hAnsiTheme="minorHAnsi"/>
          <w:color w:val="222222"/>
          <w:shd w:val="clear" w:color="auto" w:fill="FFFFFF"/>
        </w:rPr>
        <w:t>I</w:t>
      </w:r>
      <w:r w:rsidRPr="00D95C0F">
        <w:rPr>
          <w:rFonts w:asciiTheme="minorHAnsi" w:hAnsiTheme="minorHAnsi"/>
          <w:color w:val="222222"/>
          <w:shd w:val="clear" w:color="auto" w:fill="FFFFFF"/>
        </w:rPr>
        <w:t>ssues. </w:t>
      </w:r>
      <w:r w:rsidRPr="00D95C0F">
        <w:rPr>
          <w:rFonts w:asciiTheme="minorHAnsi" w:hAnsiTheme="minorHAnsi"/>
          <w:i/>
          <w:iCs/>
          <w:color w:val="222222"/>
          <w:shd w:val="clear" w:color="auto" w:fill="FFFFFF"/>
        </w:rPr>
        <w:t xml:space="preserve">Language </w:t>
      </w:r>
      <w:r w:rsidR="00B84A8B" w:rsidRPr="00D95C0F">
        <w:rPr>
          <w:rFonts w:asciiTheme="minorHAnsi" w:hAnsiTheme="minorHAnsi"/>
          <w:i/>
          <w:iCs/>
          <w:color w:val="222222"/>
          <w:shd w:val="clear" w:color="auto" w:fill="FFFFFF"/>
        </w:rPr>
        <w:t>P</w:t>
      </w:r>
      <w:r w:rsidRPr="00D95C0F">
        <w:rPr>
          <w:rFonts w:asciiTheme="minorHAnsi" w:hAnsiTheme="minorHAnsi"/>
          <w:i/>
          <w:iCs/>
          <w:color w:val="222222"/>
          <w:shd w:val="clear" w:color="auto" w:fill="FFFFFF"/>
        </w:rPr>
        <w:t>olicy</w:t>
      </w:r>
      <w:r w:rsidRPr="00D95C0F">
        <w:rPr>
          <w:rFonts w:asciiTheme="minorHAnsi" w:hAnsiTheme="minorHAnsi"/>
          <w:color w:val="222222"/>
          <w:shd w:val="clear" w:color="auto" w:fill="FFFFFF"/>
        </w:rPr>
        <w:t>, </w:t>
      </w:r>
      <w:r w:rsidRPr="00D95C0F">
        <w:rPr>
          <w:rFonts w:asciiTheme="minorHAnsi" w:hAnsiTheme="minorHAnsi"/>
          <w:i/>
          <w:iCs/>
          <w:color w:val="222222"/>
          <w:shd w:val="clear" w:color="auto" w:fill="FFFFFF"/>
        </w:rPr>
        <w:t>6</w:t>
      </w:r>
      <w:r w:rsidRPr="00D95C0F">
        <w:rPr>
          <w:rFonts w:asciiTheme="minorHAnsi" w:hAnsiTheme="minorHAnsi"/>
          <w:color w:val="222222"/>
          <w:shd w:val="clear" w:color="auto" w:fill="FFFFFF"/>
        </w:rPr>
        <w:t>(2), pp.225-252.</w:t>
      </w:r>
      <w:r w:rsidR="003C1827" w:rsidRPr="00D95C0F">
        <w:rPr>
          <w:rFonts w:asciiTheme="minorHAnsi" w:hAnsiTheme="minorHAnsi"/>
          <w:color w:val="222222"/>
          <w:shd w:val="clear" w:color="auto" w:fill="FFFFFF"/>
        </w:rPr>
        <w:t xml:space="preserve"> Available at: https://doi.org/10.1007/s10993-007-9046-7 (Accessed:  25 April 2018).</w:t>
      </w:r>
    </w:p>
    <w:p w14:paraId="35FB32D6" w14:textId="72EECFE4"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Berger, J.O., 2013. </w:t>
      </w:r>
      <w:r w:rsidRPr="00D95C0F">
        <w:rPr>
          <w:rFonts w:asciiTheme="minorHAnsi" w:eastAsia="Calibri" w:hAnsiTheme="minorHAnsi"/>
          <w:i/>
          <w:color w:val="000000" w:themeColor="text1"/>
          <w:shd w:val="clear" w:color="auto" w:fill="FFFFFF"/>
        </w:rPr>
        <w:t xml:space="preserve">Statistical </w:t>
      </w:r>
      <w:r w:rsidR="00774516" w:rsidRPr="00D95C0F">
        <w:rPr>
          <w:rFonts w:asciiTheme="minorHAnsi" w:eastAsia="Calibri" w:hAnsiTheme="minorHAnsi"/>
          <w:i/>
          <w:color w:val="000000" w:themeColor="text1"/>
          <w:shd w:val="clear" w:color="auto" w:fill="FFFFFF"/>
        </w:rPr>
        <w:t>D</w:t>
      </w:r>
      <w:r w:rsidRPr="00D95C0F">
        <w:rPr>
          <w:rFonts w:asciiTheme="minorHAnsi" w:eastAsia="Calibri" w:hAnsiTheme="minorHAnsi"/>
          <w:i/>
          <w:color w:val="000000" w:themeColor="text1"/>
          <w:shd w:val="clear" w:color="auto" w:fill="FFFFFF"/>
        </w:rPr>
        <w:t xml:space="preserve">ecision </w:t>
      </w:r>
      <w:r w:rsidR="00774516" w:rsidRPr="00D95C0F">
        <w:rPr>
          <w:rFonts w:asciiTheme="minorHAnsi" w:eastAsia="Calibri" w:hAnsiTheme="minorHAnsi"/>
          <w:i/>
          <w:color w:val="000000" w:themeColor="text1"/>
          <w:shd w:val="clear" w:color="auto" w:fill="FFFFFF"/>
        </w:rPr>
        <w:t>T</w:t>
      </w:r>
      <w:r w:rsidRPr="00D95C0F">
        <w:rPr>
          <w:rFonts w:asciiTheme="minorHAnsi" w:eastAsia="Calibri" w:hAnsiTheme="minorHAnsi"/>
          <w:i/>
          <w:color w:val="000000" w:themeColor="text1"/>
          <w:shd w:val="clear" w:color="auto" w:fill="FFFFFF"/>
        </w:rPr>
        <w:t xml:space="preserve">heory and Bayesian </w:t>
      </w:r>
      <w:r w:rsidR="00774516" w:rsidRPr="00D95C0F">
        <w:rPr>
          <w:rFonts w:asciiTheme="minorHAnsi" w:eastAsia="Calibri" w:hAnsiTheme="minorHAnsi"/>
          <w:i/>
          <w:color w:val="000000" w:themeColor="text1"/>
          <w:shd w:val="clear" w:color="auto" w:fill="FFFFFF"/>
        </w:rPr>
        <w:t>A</w:t>
      </w:r>
      <w:r w:rsidRPr="00D95C0F">
        <w:rPr>
          <w:rFonts w:asciiTheme="minorHAnsi" w:eastAsia="Calibri" w:hAnsiTheme="minorHAnsi"/>
          <w:i/>
          <w:color w:val="000000" w:themeColor="text1"/>
          <w:shd w:val="clear" w:color="auto" w:fill="FFFFFF"/>
        </w:rPr>
        <w:t>nalysis</w:t>
      </w:r>
      <w:r w:rsidR="00C752CB" w:rsidRPr="00D95C0F">
        <w:rPr>
          <w:rFonts w:asciiTheme="minorHAnsi" w:eastAsia="Calibri" w:hAnsiTheme="minorHAnsi"/>
          <w:color w:val="000000" w:themeColor="text1"/>
          <w:shd w:val="clear" w:color="auto" w:fill="FFFFFF"/>
        </w:rPr>
        <w:t>. New York; London: Springer.</w:t>
      </w:r>
    </w:p>
    <w:p w14:paraId="26C3C11A" w14:textId="33076628" w:rsidR="00084D6D" w:rsidRPr="00D95C0F" w:rsidRDefault="00084D6D"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Berger, P. and Luckmann, T., 1991. </w:t>
      </w:r>
      <w:r w:rsidRPr="00D95C0F">
        <w:rPr>
          <w:rFonts w:asciiTheme="minorHAnsi" w:eastAsia="Calibri" w:hAnsiTheme="minorHAnsi"/>
          <w:i/>
          <w:iCs/>
          <w:color w:val="000000" w:themeColor="text1"/>
          <w:shd w:val="clear" w:color="auto" w:fill="FFFFFF"/>
        </w:rPr>
        <w:t xml:space="preserve">The </w:t>
      </w:r>
      <w:r w:rsidR="00C752CB" w:rsidRPr="00D95C0F">
        <w:rPr>
          <w:rFonts w:asciiTheme="minorHAnsi" w:eastAsia="Calibri" w:hAnsiTheme="minorHAnsi"/>
          <w:i/>
          <w:iCs/>
          <w:color w:val="000000" w:themeColor="text1"/>
          <w:shd w:val="clear" w:color="auto" w:fill="FFFFFF"/>
        </w:rPr>
        <w:t>S</w:t>
      </w:r>
      <w:r w:rsidRPr="00D95C0F">
        <w:rPr>
          <w:rFonts w:asciiTheme="minorHAnsi" w:eastAsia="Calibri" w:hAnsiTheme="minorHAnsi"/>
          <w:i/>
          <w:iCs/>
          <w:color w:val="000000" w:themeColor="text1"/>
          <w:shd w:val="clear" w:color="auto" w:fill="FFFFFF"/>
        </w:rPr>
        <w:t xml:space="preserve">ocial </w:t>
      </w:r>
      <w:r w:rsidR="00C752CB" w:rsidRPr="00D95C0F">
        <w:rPr>
          <w:rFonts w:asciiTheme="minorHAnsi" w:eastAsia="Calibri" w:hAnsiTheme="minorHAnsi"/>
          <w:i/>
          <w:iCs/>
          <w:color w:val="000000" w:themeColor="text1"/>
          <w:shd w:val="clear" w:color="auto" w:fill="FFFFFF"/>
        </w:rPr>
        <w:t>C</w:t>
      </w:r>
      <w:r w:rsidRPr="00D95C0F">
        <w:rPr>
          <w:rFonts w:asciiTheme="minorHAnsi" w:eastAsia="Calibri" w:hAnsiTheme="minorHAnsi"/>
          <w:i/>
          <w:iCs/>
          <w:color w:val="000000" w:themeColor="text1"/>
          <w:shd w:val="clear" w:color="auto" w:fill="FFFFFF"/>
        </w:rPr>
        <w:t>onstruction of</w:t>
      </w:r>
      <w:r w:rsidR="00C752CB" w:rsidRPr="00D95C0F">
        <w:rPr>
          <w:rFonts w:asciiTheme="minorHAnsi" w:eastAsia="Calibri" w:hAnsiTheme="minorHAnsi"/>
          <w:i/>
          <w:iCs/>
          <w:color w:val="000000" w:themeColor="text1"/>
          <w:shd w:val="clear" w:color="auto" w:fill="FFFFFF"/>
        </w:rPr>
        <w:t xml:space="preserve"> R</w:t>
      </w:r>
      <w:r w:rsidRPr="00D95C0F">
        <w:rPr>
          <w:rFonts w:asciiTheme="minorHAnsi" w:eastAsia="Calibri" w:hAnsiTheme="minorHAnsi"/>
          <w:i/>
          <w:iCs/>
          <w:color w:val="000000" w:themeColor="text1"/>
          <w:shd w:val="clear" w:color="auto" w:fill="FFFFFF"/>
        </w:rPr>
        <w:t>eality</w:t>
      </w:r>
      <w:r w:rsidRPr="00D95C0F">
        <w:rPr>
          <w:rFonts w:asciiTheme="minorHAnsi" w:eastAsia="Calibri" w:hAnsiTheme="minorHAnsi"/>
          <w:color w:val="000000" w:themeColor="text1"/>
          <w:shd w:val="clear" w:color="auto" w:fill="FFFFFF"/>
        </w:rPr>
        <w:t>. London: Penguin Books.</w:t>
      </w:r>
    </w:p>
    <w:p w14:paraId="2BD7EA62" w14:textId="478F5563" w:rsidR="007A1E62" w:rsidRPr="00D95C0F" w:rsidRDefault="007A1E62"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Bernstein, B., 197</w:t>
      </w:r>
      <w:r w:rsidR="00E476DF" w:rsidRPr="00D95C0F">
        <w:rPr>
          <w:rFonts w:asciiTheme="minorHAnsi" w:eastAsia="Calibri" w:hAnsiTheme="minorHAnsi"/>
          <w:color w:val="000000" w:themeColor="text1"/>
          <w:shd w:val="clear" w:color="auto" w:fill="FFFFFF"/>
        </w:rPr>
        <w:t>7</w:t>
      </w:r>
      <w:r w:rsidRPr="00D95C0F">
        <w:rPr>
          <w:rFonts w:asciiTheme="minorHAnsi" w:eastAsia="Calibri" w:hAnsiTheme="minorHAnsi"/>
          <w:color w:val="000000" w:themeColor="text1"/>
          <w:shd w:val="clear" w:color="auto" w:fill="FFFFFF"/>
        </w:rPr>
        <w:t>.</w:t>
      </w:r>
      <w:r w:rsidR="00C54C6E" w:rsidRPr="00D95C0F">
        <w:t xml:space="preserve"> </w:t>
      </w:r>
      <w:r w:rsidR="005047D4" w:rsidRPr="00D95C0F">
        <w:rPr>
          <w:rFonts w:asciiTheme="minorHAnsi" w:hAnsiTheme="minorHAnsi"/>
          <w:i/>
          <w:iCs/>
          <w:color w:val="2B3545"/>
          <w:shd w:val="clear" w:color="auto" w:fill="FAFAFA"/>
        </w:rPr>
        <w:t>Class, Codes and Control</w:t>
      </w:r>
      <w:r w:rsidR="005047D4" w:rsidRPr="00D95C0F">
        <w:rPr>
          <w:rFonts w:asciiTheme="minorHAnsi" w:hAnsiTheme="minorHAnsi"/>
          <w:color w:val="2B3545"/>
          <w:shd w:val="clear" w:color="auto" w:fill="FAFAFA"/>
        </w:rPr>
        <w:t>:</w:t>
      </w:r>
      <w:r w:rsidR="005047D4" w:rsidRPr="00D95C0F">
        <w:rPr>
          <w:rFonts w:ascii="Inter" w:hAnsi="Inter"/>
          <w:b/>
          <w:bCs/>
          <w:color w:val="2B3545"/>
          <w:shd w:val="clear" w:color="auto" w:fill="FAFAFA"/>
        </w:rPr>
        <w:t xml:space="preserve"> </w:t>
      </w:r>
      <w:r w:rsidR="00C54C6E" w:rsidRPr="00D95C0F">
        <w:rPr>
          <w:rFonts w:asciiTheme="minorHAnsi" w:eastAsia="Calibri" w:hAnsiTheme="minorHAnsi"/>
          <w:i/>
          <w:iCs/>
          <w:color w:val="000000" w:themeColor="text1"/>
          <w:shd w:val="clear" w:color="auto" w:fill="FFFFFF"/>
        </w:rPr>
        <w:t xml:space="preserve">Towards a </w:t>
      </w:r>
      <w:r w:rsidR="00C72316" w:rsidRPr="00D95C0F">
        <w:rPr>
          <w:rFonts w:asciiTheme="minorHAnsi" w:eastAsia="Calibri" w:hAnsiTheme="minorHAnsi"/>
          <w:i/>
          <w:iCs/>
          <w:color w:val="000000" w:themeColor="text1"/>
          <w:shd w:val="clear" w:color="auto" w:fill="FFFFFF"/>
        </w:rPr>
        <w:t>T</w:t>
      </w:r>
      <w:r w:rsidR="00C54C6E" w:rsidRPr="00D95C0F">
        <w:rPr>
          <w:rFonts w:asciiTheme="minorHAnsi" w:eastAsia="Calibri" w:hAnsiTheme="minorHAnsi"/>
          <w:i/>
          <w:iCs/>
          <w:color w:val="000000" w:themeColor="text1"/>
          <w:shd w:val="clear" w:color="auto" w:fill="FFFFFF"/>
        </w:rPr>
        <w:t xml:space="preserve">heory of </w:t>
      </w:r>
      <w:r w:rsidR="00C72316" w:rsidRPr="00D95C0F">
        <w:rPr>
          <w:rFonts w:asciiTheme="minorHAnsi" w:eastAsia="Calibri" w:hAnsiTheme="minorHAnsi"/>
          <w:i/>
          <w:iCs/>
          <w:color w:val="000000" w:themeColor="text1"/>
          <w:shd w:val="clear" w:color="auto" w:fill="FFFFFF"/>
        </w:rPr>
        <w:t>E</w:t>
      </w:r>
      <w:r w:rsidR="00C54C6E" w:rsidRPr="00D95C0F">
        <w:rPr>
          <w:rFonts w:asciiTheme="minorHAnsi" w:eastAsia="Calibri" w:hAnsiTheme="minorHAnsi"/>
          <w:i/>
          <w:iCs/>
          <w:color w:val="000000" w:themeColor="text1"/>
          <w:shd w:val="clear" w:color="auto" w:fill="FFFFFF"/>
        </w:rPr>
        <w:t xml:space="preserve">ducational </w:t>
      </w:r>
      <w:r w:rsidR="00C72316" w:rsidRPr="00D95C0F">
        <w:rPr>
          <w:rFonts w:asciiTheme="minorHAnsi" w:eastAsia="Calibri" w:hAnsiTheme="minorHAnsi"/>
          <w:i/>
          <w:iCs/>
          <w:color w:val="000000" w:themeColor="text1"/>
          <w:shd w:val="clear" w:color="auto" w:fill="FFFFFF"/>
        </w:rPr>
        <w:t>T</w:t>
      </w:r>
      <w:r w:rsidR="00C54C6E" w:rsidRPr="00D95C0F">
        <w:rPr>
          <w:rFonts w:asciiTheme="minorHAnsi" w:eastAsia="Calibri" w:hAnsiTheme="minorHAnsi"/>
          <w:i/>
          <w:iCs/>
          <w:color w:val="000000" w:themeColor="text1"/>
          <w:shd w:val="clear" w:color="auto" w:fill="FFFFFF"/>
        </w:rPr>
        <w:t>ransmissions</w:t>
      </w:r>
      <w:r w:rsidR="00C54C6E" w:rsidRPr="00D95C0F">
        <w:rPr>
          <w:rFonts w:asciiTheme="minorHAnsi" w:eastAsia="Calibri" w:hAnsiTheme="minorHAnsi"/>
          <w:color w:val="000000" w:themeColor="text1"/>
          <w:shd w:val="clear" w:color="auto" w:fill="FFFFFF"/>
        </w:rPr>
        <w:t>. London: Routledge and Paul.</w:t>
      </w:r>
    </w:p>
    <w:p w14:paraId="64D5833A" w14:textId="120E9977" w:rsidR="00E27CC0" w:rsidRPr="00D95C0F" w:rsidRDefault="00E27CC0"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Bhuttah, T.M., Xiaoduan, C., Ullah, H. and Javed, S., 2019. Analysis of Curriculum Development Stages from the Perspective of Tyler, Taba and Wheeler. </w:t>
      </w:r>
      <w:r w:rsidRPr="00D95C0F">
        <w:rPr>
          <w:rFonts w:asciiTheme="minorHAnsi" w:eastAsia="Calibri" w:hAnsiTheme="minorHAnsi"/>
          <w:i/>
          <w:color w:val="000000" w:themeColor="text1"/>
          <w:shd w:val="clear" w:color="auto" w:fill="FFFFFF"/>
        </w:rPr>
        <w:t>European Journal of Social Sciences</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58</w:t>
      </w:r>
      <w:r w:rsidRPr="00D95C0F">
        <w:rPr>
          <w:rFonts w:asciiTheme="minorHAnsi" w:eastAsia="Calibri" w:hAnsiTheme="minorHAnsi"/>
          <w:color w:val="000000" w:themeColor="text1"/>
          <w:shd w:val="clear" w:color="auto" w:fill="FFFFFF"/>
        </w:rPr>
        <w:t xml:space="preserve">(1), pp.14-22. Available at: </w:t>
      </w:r>
      <w:hyperlink r:id="rId198" w:history="1">
        <w:r w:rsidRPr="00D95C0F">
          <w:rPr>
            <w:rStyle w:val="Hyperlink"/>
            <w:rFonts w:asciiTheme="minorHAnsi" w:eastAsia="Calibri" w:hAnsiTheme="minorHAnsi"/>
            <w:color w:val="000000" w:themeColor="text1"/>
            <w:u w:val="none"/>
            <w:shd w:val="clear" w:color="auto" w:fill="FFFFFF"/>
          </w:rPr>
          <w:t>https://www.europeanjournalofsocialsciences.com/issues/PDF/EJSS_58_1_02.pdf</w:t>
        </w:r>
      </w:hyperlink>
      <w:r w:rsidRPr="00D95C0F">
        <w:rPr>
          <w:rFonts w:asciiTheme="minorHAnsi" w:eastAsia="Calibri" w:hAnsiTheme="minorHAnsi"/>
          <w:color w:val="000000" w:themeColor="text1"/>
          <w:shd w:val="clear" w:color="auto" w:fill="FFFFFF"/>
        </w:rPr>
        <w:t xml:space="preserve"> (Accessed: 16 September 2021).</w:t>
      </w:r>
    </w:p>
    <w:p w14:paraId="4176FCB1" w14:textId="56288766" w:rsidR="00C26193" w:rsidRPr="00D95C0F" w:rsidRDefault="00954B1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Bishop, D.C., 2018. </w:t>
      </w:r>
      <w:r w:rsidR="00C26193" w:rsidRPr="00D95C0F">
        <w:rPr>
          <w:rFonts w:asciiTheme="minorHAnsi" w:eastAsia="Calibri" w:hAnsiTheme="minorHAnsi"/>
          <w:color w:val="000000" w:themeColor="text1"/>
          <w:shd w:val="clear" w:color="auto" w:fill="FFFFFF"/>
        </w:rPr>
        <w:t xml:space="preserve">More than just Listening: </w:t>
      </w:r>
      <w:r w:rsidR="00576A66" w:rsidRPr="00D95C0F">
        <w:rPr>
          <w:rFonts w:asciiTheme="minorHAnsi" w:eastAsia="Calibri" w:hAnsiTheme="minorHAnsi"/>
          <w:color w:val="000000" w:themeColor="text1"/>
          <w:shd w:val="clear" w:color="auto" w:fill="FFFFFF"/>
        </w:rPr>
        <w:t>The</w:t>
      </w:r>
      <w:r w:rsidR="00C26193" w:rsidRPr="00D95C0F">
        <w:rPr>
          <w:rFonts w:asciiTheme="minorHAnsi" w:eastAsia="Calibri" w:hAnsiTheme="minorHAnsi"/>
          <w:color w:val="000000" w:themeColor="text1"/>
          <w:shd w:val="clear" w:color="auto" w:fill="FFFFFF"/>
        </w:rPr>
        <w:t xml:space="preserve"> Role of Student Voice in Higher Education, an Academic Perspective. 1(1)</w:t>
      </w:r>
      <w:r w:rsidR="002A21E9" w:rsidRPr="00D95C0F">
        <w:rPr>
          <w:rFonts w:asciiTheme="minorHAnsi" w:eastAsia="Calibri" w:hAnsiTheme="minorHAnsi"/>
          <w:color w:val="000000" w:themeColor="text1"/>
          <w:shd w:val="clear" w:color="auto" w:fill="FFFFFF"/>
        </w:rPr>
        <w:t>, pp. 1-14</w:t>
      </w:r>
      <w:r w:rsidR="00C26193" w:rsidRPr="00D95C0F">
        <w:rPr>
          <w:rFonts w:asciiTheme="minorHAnsi" w:eastAsia="Calibri" w:hAnsiTheme="minorHAnsi"/>
          <w:color w:val="000000" w:themeColor="text1"/>
          <w:shd w:val="clear" w:color="auto" w:fill="FFFFFF"/>
        </w:rPr>
        <w:t xml:space="preserve">. Available at: </w:t>
      </w:r>
      <w:r w:rsidR="00576A66" w:rsidRPr="00D95C0F">
        <w:rPr>
          <w:rFonts w:asciiTheme="minorHAnsi" w:eastAsia="Calibri" w:hAnsiTheme="minorHAnsi"/>
          <w:color w:val="000000" w:themeColor="text1"/>
          <w:shd w:val="clear" w:color="auto" w:fill="FFFFFF"/>
        </w:rPr>
        <w:t xml:space="preserve">https://bpb-eu-w2.wpmucdn.com/blogs.lincoln.ac.uk/dist/e/8583/files/2023/02/More-than-just-listening-Bishop-2018.pdf </w:t>
      </w:r>
      <w:r w:rsidR="00C26193" w:rsidRPr="00D95C0F">
        <w:rPr>
          <w:rFonts w:asciiTheme="minorHAnsi" w:eastAsia="Calibri" w:hAnsiTheme="minorHAnsi"/>
          <w:color w:val="000000" w:themeColor="text1"/>
          <w:shd w:val="clear" w:color="auto" w:fill="FFFFFF"/>
        </w:rPr>
        <w:t>(Accessed: 29 July 2022)</w:t>
      </w:r>
      <w:r w:rsidR="009F619B" w:rsidRPr="00D95C0F">
        <w:rPr>
          <w:rFonts w:asciiTheme="minorHAnsi" w:eastAsia="Calibri" w:hAnsiTheme="minorHAnsi"/>
          <w:color w:val="000000" w:themeColor="text1"/>
          <w:shd w:val="clear" w:color="auto" w:fill="FFFFFF"/>
        </w:rPr>
        <w:t>.</w:t>
      </w:r>
    </w:p>
    <w:p w14:paraId="07DD5B6D" w14:textId="1426B22F" w:rsidR="00E02B58" w:rsidRPr="00D95C0F" w:rsidRDefault="00E01E41" w:rsidP="009E142C">
      <w:pPr>
        <w:spacing w:after="0"/>
        <w:jc w:val="left"/>
        <w:rPr>
          <w:rFonts w:asciiTheme="minorHAnsi" w:hAnsiTheme="minorHAnsi"/>
        </w:rPr>
      </w:pPr>
      <w:r w:rsidRPr="00D95C0F">
        <w:rPr>
          <w:rFonts w:asciiTheme="minorHAnsi" w:hAnsiTheme="minorHAnsi"/>
          <w:color w:val="222222"/>
          <w:shd w:val="clear" w:color="auto" w:fill="FFFFFF"/>
        </w:rPr>
        <w:t>Blaikie, N., 2007. </w:t>
      </w:r>
      <w:r w:rsidRPr="00D95C0F">
        <w:rPr>
          <w:rFonts w:asciiTheme="minorHAnsi" w:hAnsiTheme="minorHAnsi"/>
          <w:i/>
          <w:iCs/>
          <w:color w:val="222222"/>
          <w:shd w:val="clear" w:color="auto" w:fill="FFFFFF"/>
        </w:rPr>
        <w:t xml:space="preserve">Approaches to </w:t>
      </w:r>
      <w:r w:rsidR="009E142C" w:rsidRPr="00D95C0F">
        <w:rPr>
          <w:rFonts w:asciiTheme="minorHAnsi" w:hAnsiTheme="minorHAnsi"/>
          <w:i/>
          <w:iCs/>
          <w:color w:val="222222"/>
          <w:shd w:val="clear" w:color="auto" w:fill="FFFFFF"/>
        </w:rPr>
        <w:t>S</w:t>
      </w:r>
      <w:r w:rsidRPr="00D95C0F">
        <w:rPr>
          <w:rFonts w:asciiTheme="minorHAnsi" w:hAnsiTheme="minorHAnsi"/>
          <w:i/>
          <w:iCs/>
          <w:color w:val="222222"/>
          <w:shd w:val="clear" w:color="auto" w:fill="FFFFFF"/>
        </w:rPr>
        <w:t>ocial</w:t>
      </w:r>
      <w:r w:rsidR="005975DF" w:rsidRPr="00D95C0F">
        <w:rPr>
          <w:rFonts w:asciiTheme="minorHAnsi" w:hAnsiTheme="minorHAnsi"/>
          <w:i/>
          <w:iCs/>
          <w:color w:val="222222"/>
          <w:shd w:val="clear" w:color="auto" w:fill="FFFFFF"/>
        </w:rPr>
        <w:t xml:space="preserve"> E</w:t>
      </w:r>
      <w:r w:rsidRPr="00D95C0F">
        <w:rPr>
          <w:rFonts w:asciiTheme="minorHAnsi" w:hAnsiTheme="minorHAnsi"/>
          <w:i/>
          <w:iCs/>
          <w:color w:val="222222"/>
          <w:shd w:val="clear" w:color="auto" w:fill="FFFFFF"/>
        </w:rPr>
        <w:t>nquiry: Advancing knowledge</w:t>
      </w:r>
      <w:r w:rsidRPr="00D95C0F">
        <w:rPr>
          <w:rFonts w:asciiTheme="minorHAnsi" w:hAnsiTheme="minorHAnsi"/>
          <w:color w:val="222222"/>
          <w:shd w:val="clear" w:color="auto" w:fill="FFFFFF"/>
        </w:rPr>
        <w:t xml:space="preserve">. </w:t>
      </w:r>
      <w:r w:rsidR="009E142C" w:rsidRPr="00D95C0F">
        <w:rPr>
          <w:rFonts w:asciiTheme="minorHAnsi" w:hAnsiTheme="minorHAnsi"/>
          <w:color w:val="222222"/>
          <w:shd w:val="clear" w:color="auto" w:fill="FFFFFF"/>
        </w:rPr>
        <w:t xml:space="preserve">Cambridge: </w:t>
      </w:r>
      <w:r w:rsidRPr="00D95C0F">
        <w:rPr>
          <w:rFonts w:asciiTheme="minorHAnsi" w:hAnsiTheme="minorHAnsi"/>
          <w:color w:val="222222"/>
          <w:shd w:val="clear" w:color="auto" w:fill="FFFFFF"/>
        </w:rPr>
        <w:t>Polity.</w:t>
      </w:r>
    </w:p>
    <w:p w14:paraId="0FEA97DD" w14:textId="77777777" w:rsidR="00E01E41" w:rsidRPr="00D95C0F" w:rsidRDefault="00E01E41" w:rsidP="00E01E41">
      <w:pPr>
        <w:spacing w:after="0" w:line="240" w:lineRule="auto"/>
        <w:jc w:val="left"/>
        <w:rPr>
          <w:rFonts w:asciiTheme="minorHAnsi" w:hAnsiTheme="minorHAnsi"/>
        </w:rPr>
      </w:pPr>
    </w:p>
    <w:p w14:paraId="49C097EA" w14:textId="0DE50F55" w:rsidR="00014488" w:rsidRPr="00D95C0F" w:rsidRDefault="00014488" w:rsidP="00E67EA5">
      <w:pPr>
        <w:rPr>
          <w:rFonts w:asciiTheme="minorHAnsi" w:eastAsia="Calibri" w:hAnsiTheme="minorHAnsi"/>
          <w:color w:val="000000" w:themeColor="text1"/>
          <w:shd w:val="clear" w:color="auto" w:fill="FFFFFF"/>
        </w:rPr>
      </w:pPr>
      <w:r w:rsidRPr="00D95C0F">
        <w:rPr>
          <w:rStyle w:val="ui-provider"/>
          <w:rFonts w:asciiTheme="minorHAnsi" w:eastAsiaTheme="majorEastAsia" w:hAnsiTheme="minorHAnsi"/>
        </w:rPr>
        <w:t xml:space="preserve">Blaj-Ward, L., 2014. </w:t>
      </w:r>
      <w:r w:rsidRPr="00D95C0F">
        <w:rPr>
          <w:rStyle w:val="ui-provider"/>
          <w:rFonts w:asciiTheme="minorHAnsi" w:eastAsiaTheme="majorEastAsia" w:hAnsiTheme="minorHAnsi"/>
          <w:i/>
          <w:iCs/>
        </w:rPr>
        <w:t xml:space="preserve">Researching </w:t>
      </w:r>
      <w:r w:rsidR="00076214" w:rsidRPr="00D95C0F">
        <w:rPr>
          <w:rStyle w:val="ui-provider"/>
          <w:rFonts w:asciiTheme="minorHAnsi" w:eastAsiaTheme="majorEastAsia" w:hAnsiTheme="minorHAnsi"/>
          <w:i/>
          <w:iCs/>
        </w:rPr>
        <w:t>C</w:t>
      </w:r>
      <w:r w:rsidRPr="00D95C0F">
        <w:rPr>
          <w:rStyle w:val="ui-provider"/>
          <w:rFonts w:asciiTheme="minorHAnsi" w:eastAsiaTheme="majorEastAsia" w:hAnsiTheme="minorHAnsi"/>
          <w:i/>
          <w:iCs/>
        </w:rPr>
        <w:t xml:space="preserve">ontexts, </w:t>
      </w:r>
      <w:r w:rsidR="00076214" w:rsidRPr="00D95C0F">
        <w:rPr>
          <w:rStyle w:val="ui-provider"/>
          <w:rFonts w:asciiTheme="minorHAnsi" w:eastAsiaTheme="majorEastAsia" w:hAnsiTheme="minorHAnsi"/>
          <w:i/>
          <w:iCs/>
        </w:rPr>
        <w:t>P</w:t>
      </w:r>
      <w:r w:rsidRPr="00D95C0F">
        <w:rPr>
          <w:rStyle w:val="ui-provider"/>
          <w:rFonts w:asciiTheme="minorHAnsi" w:eastAsiaTheme="majorEastAsia" w:hAnsiTheme="minorHAnsi"/>
          <w:i/>
          <w:iCs/>
        </w:rPr>
        <w:t xml:space="preserve">ractices and </w:t>
      </w:r>
      <w:r w:rsidR="00076214" w:rsidRPr="00D95C0F">
        <w:rPr>
          <w:rStyle w:val="ui-provider"/>
          <w:rFonts w:asciiTheme="minorHAnsi" w:eastAsiaTheme="majorEastAsia" w:hAnsiTheme="minorHAnsi"/>
          <w:i/>
          <w:iCs/>
        </w:rPr>
        <w:t>P</w:t>
      </w:r>
      <w:r w:rsidRPr="00D95C0F">
        <w:rPr>
          <w:rStyle w:val="ui-provider"/>
          <w:rFonts w:asciiTheme="minorHAnsi" w:eastAsiaTheme="majorEastAsia" w:hAnsiTheme="minorHAnsi"/>
          <w:i/>
          <w:iCs/>
        </w:rPr>
        <w:t xml:space="preserve">edagogies in English for </w:t>
      </w:r>
      <w:r w:rsidR="00076214" w:rsidRPr="00D95C0F">
        <w:rPr>
          <w:rStyle w:val="ui-provider"/>
          <w:rFonts w:asciiTheme="minorHAnsi" w:eastAsiaTheme="majorEastAsia" w:hAnsiTheme="minorHAnsi"/>
          <w:i/>
          <w:iCs/>
        </w:rPr>
        <w:t>A</w:t>
      </w:r>
      <w:r w:rsidRPr="00D95C0F">
        <w:rPr>
          <w:rStyle w:val="ui-provider"/>
          <w:rFonts w:asciiTheme="minorHAnsi" w:eastAsiaTheme="majorEastAsia" w:hAnsiTheme="minorHAnsi"/>
          <w:i/>
          <w:iCs/>
        </w:rPr>
        <w:t>cademic</w:t>
      </w:r>
      <w:r w:rsidR="00076214" w:rsidRPr="00D95C0F">
        <w:rPr>
          <w:rStyle w:val="ui-provider"/>
          <w:rFonts w:asciiTheme="minorHAnsi" w:eastAsiaTheme="majorEastAsia" w:hAnsiTheme="minorHAnsi"/>
          <w:i/>
          <w:iCs/>
        </w:rPr>
        <w:t xml:space="preserve"> P</w:t>
      </w:r>
      <w:r w:rsidRPr="00D95C0F">
        <w:rPr>
          <w:rStyle w:val="ui-provider"/>
          <w:rFonts w:asciiTheme="minorHAnsi" w:eastAsiaTheme="majorEastAsia" w:hAnsiTheme="minorHAnsi"/>
          <w:i/>
          <w:iCs/>
        </w:rPr>
        <w:t>urposes</w:t>
      </w:r>
      <w:r w:rsidRPr="00D95C0F">
        <w:rPr>
          <w:rStyle w:val="ui-provider"/>
          <w:rFonts w:asciiTheme="minorHAnsi" w:eastAsiaTheme="majorEastAsia" w:hAnsiTheme="minorHAnsi"/>
        </w:rPr>
        <w:t xml:space="preserve">. </w:t>
      </w:r>
      <w:r w:rsidR="00AB2B61" w:rsidRPr="00D95C0F">
        <w:rPr>
          <w:rStyle w:val="ui-provider"/>
          <w:rFonts w:asciiTheme="minorHAnsi" w:eastAsiaTheme="majorEastAsia" w:hAnsiTheme="minorHAnsi"/>
        </w:rPr>
        <w:t>London: Palgrave Macmillan Uk.</w:t>
      </w:r>
    </w:p>
    <w:p w14:paraId="3120722C" w14:textId="3B0081DF" w:rsidR="007A2507" w:rsidRPr="00D95C0F" w:rsidRDefault="007A2507" w:rsidP="00E67EA5">
      <w:pPr>
        <w:rPr>
          <w:rFonts w:asciiTheme="minorHAnsi" w:eastAsia="Calibri" w:hAnsiTheme="minorHAnsi"/>
          <w:color w:val="000000" w:themeColor="text1"/>
          <w:shd w:val="clear" w:color="auto" w:fill="FFFFFF"/>
        </w:rPr>
      </w:pPr>
      <w:r w:rsidRPr="00D95C0F">
        <w:rPr>
          <w:rStyle w:val="ui-provider"/>
          <w:rFonts w:asciiTheme="minorHAnsi" w:eastAsiaTheme="majorEastAsia" w:hAnsiTheme="minorHAnsi"/>
        </w:rPr>
        <w:lastRenderedPageBreak/>
        <w:t xml:space="preserve">Blazar, D., 2016. Teacher and </w:t>
      </w:r>
      <w:r w:rsidR="00AB2B61"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eaching </w:t>
      </w:r>
      <w:r w:rsidR="00AB2B61" w:rsidRPr="00D95C0F">
        <w:rPr>
          <w:rStyle w:val="ui-provider"/>
          <w:rFonts w:asciiTheme="minorHAnsi" w:eastAsiaTheme="majorEastAsia" w:hAnsiTheme="minorHAnsi"/>
        </w:rPr>
        <w:t>E</w:t>
      </w:r>
      <w:r w:rsidRPr="00D95C0F">
        <w:rPr>
          <w:rStyle w:val="ui-provider"/>
          <w:rFonts w:asciiTheme="minorHAnsi" w:eastAsiaTheme="majorEastAsia" w:hAnsiTheme="minorHAnsi"/>
        </w:rPr>
        <w:t xml:space="preserve">ffects on </w:t>
      </w:r>
      <w:r w:rsidR="00AB2B61" w:rsidRPr="00D95C0F">
        <w:rPr>
          <w:rStyle w:val="ui-provider"/>
          <w:rFonts w:asciiTheme="minorHAnsi" w:eastAsiaTheme="majorEastAsia" w:hAnsiTheme="minorHAnsi"/>
        </w:rPr>
        <w:t>S</w:t>
      </w:r>
      <w:r w:rsidRPr="00D95C0F">
        <w:rPr>
          <w:rStyle w:val="ui-provider"/>
          <w:rFonts w:asciiTheme="minorHAnsi" w:eastAsiaTheme="majorEastAsia" w:hAnsiTheme="minorHAnsi"/>
        </w:rPr>
        <w:t xml:space="preserve">tudents' </w:t>
      </w:r>
      <w:r w:rsidR="00623F60" w:rsidRPr="00D95C0F">
        <w:rPr>
          <w:rStyle w:val="ui-provider"/>
          <w:rFonts w:asciiTheme="minorHAnsi" w:eastAsiaTheme="majorEastAsia" w:hAnsiTheme="minorHAnsi"/>
        </w:rPr>
        <w:t>A</w:t>
      </w:r>
      <w:r w:rsidRPr="00D95C0F">
        <w:rPr>
          <w:rStyle w:val="ui-provider"/>
          <w:rFonts w:asciiTheme="minorHAnsi" w:eastAsiaTheme="majorEastAsia" w:hAnsiTheme="minorHAnsi"/>
        </w:rPr>
        <w:t xml:space="preserve">cademic </w:t>
      </w:r>
      <w:r w:rsidR="00623F60" w:rsidRPr="00D95C0F">
        <w:rPr>
          <w:rStyle w:val="ui-provider"/>
          <w:rFonts w:asciiTheme="minorHAnsi" w:eastAsiaTheme="majorEastAsia" w:hAnsiTheme="minorHAnsi"/>
        </w:rPr>
        <w:t>P</w:t>
      </w:r>
      <w:r w:rsidRPr="00D95C0F">
        <w:rPr>
          <w:rStyle w:val="ui-provider"/>
          <w:rFonts w:asciiTheme="minorHAnsi" w:eastAsiaTheme="majorEastAsia" w:hAnsiTheme="minorHAnsi"/>
        </w:rPr>
        <w:t xml:space="preserve">erformance, </w:t>
      </w:r>
      <w:r w:rsidR="00A02B79" w:rsidRPr="00D95C0F">
        <w:rPr>
          <w:rStyle w:val="ui-provider"/>
          <w:rFonts w:asciiTheme="minorHAnsi" w:eastAsiaTheme="majorEastAsia" w:hAnsiTheme="minorHAnsi"/>
        </w:rPr>
        <w:t>A</w:t>
      </w:r>
      <w:r w:rsidRPr="00D95C0F">
        <w:rPr>
          <w:rStyle w:val="ui-provider"/>
          <w:rFonts w:asciiTheme="minorHAnsi" w:eastAsiaTheme="majorEastAsia" w:hAnsiTheme="minorHAnsi"/>
        </w:rPr>
        <w:t xml:space="preserve">ttitudes, and </w:t>
      </w:r>
      <w:r w:rsidR="00A02B79" w:rsidRPr="00D95C0F">
        <w:rPr>
          <w:rStyle w:val="ui-provider"/>
          <w:rFonts w:asciiTheme="minorHAnsi" w:eastAsiaTheme="majorEastAsia" w:hAnsiTheme="minorHAnsi"/>
        </w:rPr>
        <w:t>B</w:t>
      </w:r>
      <w:r w:rsidRPr="00D95C0F">
        <w:rPr>
          <w:rStyle w:val="ui-provider"/>
          <w:rFonts w:asciiTheme="minorHAnsi" w:eastAsiaTheme="majorEastAsia" w:hAnsiTheme="minorHAnsi"/>
        </w:rPr>
        <w:t>ehaviours.</w:t>
      </w:r>
      <w:r w:rsidR="007A4CEE" w:rsidRPr="00D95C0F">
        <w:rPr>
          <w:rFonts w:asciiTheme="minorHAnsi" w:hAnsiTheme="minorHAnsi"/>
          <w:i/>
          <w:iCs/>
          <w:color w:val="212121"/>
          <w:shd w:val="clear" w:color="auto" w:fill="FFFFFF"/>
        </w:rPr>
        <w:t xml:space="preserve"> Educ Eval Policy Anal</w:t>
      </w:r>
      <w:r w:rsidR="007A4CEE" w:rsidRPr="00D95C0F">
        <w:rPr>
          <w:rFonts w:asciiTheme="minorHAnsi" w:hAnsiTheme="minorHAnsi"/>
          <w:color w:val="212121"/>
          <w:shd w:val="clear" w:color="auto" w:fill="FFFFFF"/>
        </w:rPr>
        <w:t xml:space="preserve">, </w:t>
      </w:r>
      <w:r w:rsidR="00291CB9" w:rsidRPr="00D95C0F">
        <w:rPr>
          <w:rFonts w:asciiTheme="minorHAnsi" w:hAnsiTheme="minorHAnsi"/>
          <w:color w:val="212121"/>
          <w:shd w:val="clear" w:color="auto" w:fill="FFFFFF"/>
        </w:rPr>
        <w:t>39(1), pp. 146</w:t>
      </w:r>
      <w:r w:rsidR="00425D0C" w:rsidRPr="00D95C0F">
        <w:rPr>
          <w:rFonts w:asciiTheme="minorHAnsi" w:hAnsiTheme="minorHAnsi"/>
          <w:color w:val="212121"/>
          <w:shd w:val="clear" w:color="auto" w:fill="FFFFFF"/>
        </w:rPr>
        <w:t>-</w:t>
      </w:r>
      <w:r w:rsidR="00291CB9" w:rsidRPr="00D95C0F">
        <w:rPr>
          <w:rFonts w:asciiTheme="minorHAnsi" w:hAnsiTheme="minorHAnsi"/>
          <w:color w:val="212121"/>
          <w:shd w:val="clear" w:color="auto" w:fill="FFFFFF"/>
        </w:rPr>
        <w:t>170</w:t>
      </w:r>
      <w:r w:rsidR="00294CE6" w:rsidRPr="00D95C0F">
        <w:rPr>
          <w:rFonts w:asciiTheme="minorHAnsi" w:hAnsiTheme="minorHAnsi"/>
          <w:i/>
          <w:iCs/>
          <w:color w:val="212121"/>
          <w:shd w:val="clear" w:color="auto" w:fill="FFFFFF"/>
        </w:rPr>
        <w:t>.</w:t>
      </w:r>
      <w:r w:rsidR="005C1B5B" w:rsidRPr="00D95C0F">
        <w:rPr>
          <w:rStyle w:val="ui-provider"/>
          <w:rFonts w:asciiTheme="minorHAnsi" w:eastAsiaTheme="majorEastAsia" w:hAnsiTheme="minorHAnsi"/>
        </w:rPr>
        <w:t xml:space="preserve"> </w:t>
      </w:r>
      <w:r w:rsidR="005C1B5B" w:rsidRPr="00D95C0F">
        <w:rPr>
          <w:rStyle w:val="ui-provider"/>
          <w:rFonts w:asciiTheme="minorHAnsi" w:eastAsiaTheme="majorEastAsia" w:hAnsiTheme="minorHAnsi"/>
          <w:color w:val="000000" w:themeColor="text1"/>
        </w:rPr>
        <w:t xml:space="preserve">Available at: </w:t>
      </w:r>
      <w:hyperlink r:id="rId199" w:history="1">
        <w:r w:rsidR="005C1B5B" w:rsidRPr="00D95C0F">
          <w:rPr>
            <w:rStyle w:val="Hyperlink"/>
            <w:rFonts w:asciiTheme="minorHAnsi" w:eastAsiaTheme="majorEastAsia" w:hAnsiTheme="minorHAnsi"/>
            <w:color w:val="000000" w:themeColor="text1"/>
            <w:u w:val="none"/>
          </w:rPr>
          <w:t>https://www.ncbi.nlm.nih.gov/pmc/articles/PMC5602565/</w:t>
        </w:r>
      </w:hyperlink>
      <w:r w:rsidR="005C1B5B" w:rsidRPr="00D95C0F">
        <w:rPr>
          <w:rStyle w:val="ui-provider"/>
          <w:rFonts w:asciiTheme="minorHAnsi" w:eastAsiaTheme="majorEastAsia" w:hAnsiTheme="minorHAnsi"/>
          <w:color w:val="000000" w:themeColor="text1"/>
        </w:rPr>
        <w:t xml:space="preserve"> </w:t>
      </w:r>
      <w:r w:rsidR="0049126C" w:rsidRPr="00D95C0F">
        <w:rPr>
          <w:rStyle w:val="ui-provider"/>
          <w:rFonts w:asciiTheme="minorHAnsi" w:eastAsiaTheme="majorEastAsia" w:hAnsiTheme="minorHAnsi"/>
          <w:color w:val="000000" w:themeColor="text1"/>
        </w:rPr>
        <w:t xml:space="preserve">(Accessed </w:t>
      </w:r>
      <w:r w:rsidR="006F268C" w:rsidRPr="00D95C0F">
        <w:rPr>
          <w:rStyle w:val="ui-provider"/>
          <w:rFonts w:asciiTheme="minorHAnsi" w:eastAsiaTheme="majorEastAsia" w:hAnsiTheme="minorHAnsi"/>
          <w:color w:val="000000" w:themeColor="text1"/>
        </w:rPr>
        <w:t>10 July 2019).</w:t>
      </w:r>
    </w:p>
    <w:p w14:paraId="47B1BB5D" w14:textId="544F8152"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Block, D., 1991. Some </w:t>
      </w:r>
      <w:r w:rsidR="00282CBC" w:rsidRPr="00D95C0F">
        <w:rPr>
          <w:rFonts w:asciiTheme="minorHAnsi" w:eastAsia="Calibri" w:hAnsiTheme="minorHAnsi"/>
          <w:color w:val="000000" w:themeColor="text1"/>
          <w:shd w:val="clear" w:color="auto" w:fill="FFFFFF"/>
        </w:rPr>
        <w:t>T</w:t>
      </w:r>
      <w:r w:rsidRPr="00D95C0F">
        <w:rPr>
          <w:rFonts w:asciiTheme="minorHAnsi" w:eastAsia="Calibri" w:hAnsiTheme="minorHAnsi"/>
          <w:color w:val="000000" w:themeColor="text1"/>
          <w:shd w:val="clear" w:color="auto" w:fill="FFFFFF"/>
        </w:rPr>
        <w:t xml:space="preserve">houghts on DIY </w:t>
      </w:r>
      <w:r w:rsidR="00282CBC" w:rsidRPr="00D95C0F">
        <w:rPr>
          <w:rFonts w:asciiTheme="minorHAnsi" w:eastAsia="Calibri" w:hAnsiTheme="minorHAnsi"/>
          <w:color w:val="000000" w:themeColor="text1"/>
          <w:shd w:val="clear" w:color="auto" w:fill="FFFFFF"/>
        </w:rPr>
        <w:t>M</w:t>
      </w:r>
      <w:r w:rsidRPr="00D95C0F">
        <w:rPr>
          <w:rFonts w:asciiTheme="minorHAnsi" w:eastAsia="Calibri" w:hAnsiTheme="minorHAnsi"/>
          <w:color w:val="000000" w:themeColor="text1"/>
          <w:shd w:val="clear" w:color="auto" w:fill="FFFFFF"/>
        </w:rPr>
        <w:t xml:space="preserve">aterials </w:t>
      </w:r>
      <w:r w:rsidR="00282CBC" w:rsidRPr="00D95C0F">
        <w:rPr>
          <w:rFonts w:asciiTheme="minorHAnsi" w:eastAsia="Calibri" w:hAnsiTheme="minorHAnsi"/>
          <w:color w:val="000000" w:themeColor="text1"/>
          <w:shd w:val="clear" w:color="auto" w:fill="FFFFFF"/>
        </w:rPr>
        <w:t>D</w:t>
      </w:r>
      <w:r w:rsidRPr="00D95C0F">
        <w:rPr>
          <w:rFonts w:asciiTheme="minorHAnsi" w:eastAsia="Calibri" w:hAnsiTheme="minorHAnsi"/>
          <w:color w:val="000000" w:themeColor="text1"/>
          <w:shd w:val="clear" w:color="auto" w:fill="FFFFFF"/>
        </w:rPr>
        <w:t xml:space="preserve">esign. </w:t>
      </w:r>
      <w:r w:rsidR="00930109" w:rsidRPr="00D95C0F">
        <w:rPr>
          <w:rFonts w:asciiTheme="minorHAnsi" w:eastAsia="Calibri" w:hAnsiTheme="minorHAnsi"/>
          <w:i/>
          <w:iCs/>
          <w:color w:val="000000" w:themeColor="text1"/>
          <w:shd w:val="clear" w:color="auto" w:fill="FFFFFF"/>
        </w:rPr>
        <w:t>ELT Journal</w:t>
      </w:r>
      <w:r w:rsidR="00930109" w:rsidRPr="00D95C0F">
        <w:rPr>
          <w:rFonts w:asciiTheme="minorHAnsi" w:eastAsia="Calibri" w:hAnsiTheme="minorHAnsi"/>
          <w:color w:val="000000" w:themeColor="text1"/>
          <w:shd w:val="clear" w:color="auto" w:fill="FFFFFF"/>
        </w:rPr>
        <w:t>, 45(3), pp.211</w:t>
      </w:r>
      <w:r w:rsidR="0029601D" w:rsidRPr="00D95C0F">
        <w:rPr>
          <w:rFonts w:asciiTheme="minorHAnsi" w:eastAsia="Calibri" w:hAnsiTheme="minorHAnsi"/>
          <w:color w:val="000000" w:themeColor="text1"/>
          <w:shd w:val="clear" w:color="auto" w:fill="FFFFFF"/>
        </w:rPr>
        <w:t>-</w:t>
      </w:r>
      <w:r w:rsidR="00930109" w:rsidRPr="00D95C0F">
        <w:rPr>
          <w:rFonts w:asciiTheme="minorHAnsi" w:eastAsia="Calibri" w:hAnsiTheme="minorHAnsi"/>
          <w:color w:val="000000" w:themeColor="text1"/>
          <w:shd w:val="clear" w:color="auto" w:fill="FFFFFF"/>
        </w:rPr>
        <w:t>217.</w:t>
      </w:r>
      <w:r w:rsidR="00A609DF" w:rsidRPr="00D95C0F">
        <w:rPr>
          <w:rFonts w:asciiTheme="minorHAnsi" w:eastAsia="Calibri" w:hAnsiTheme="minorHAnsi"/>
          <w:color w:val="000000" w:themeColor="text1"/>
          <w:shd w:val="clear" w:color="auto" w:fill="FFFFFF"/>
        </w:rPr>
        <w:t xml:space="preserve"> Available </w:t>
      </w:r>
      <w:r w:rsidR="00AE6014" w:rsidRPr="00D95C0F">
        <w:rPr>
          <w:rFonts w:asciiTheme="minorHAnsi" w:eastAsia="Calibri" w:hAnsiTheme="minorHAnsi"/>
          <w:color w:val="000000" w:themeColor="text1"/>
          <w:shd w:val="clear" w:color="auto" w:fill="FFFFFF"/>
        </w:rPr>
        <w:t xml:space="preserve">at: </w:t>
      </w:r>
      <w:r w:rsidR="00930109" w:rsidRPr="00D95C0F">
        <w:rPr>
          <w:rFonts w:asciiTheme="minorHAnsi" w:eastAsia="Calibri" w:hAnsiTheme="minorHAnsi"/>
          <w:color w:val="000000" w:themeColor="text1"/>
          <w:shd w:val="clear" w:color="auto" w:fill="FFFFFF"/>
        </w:rPr>
        <w:t>https://doi.org/10.1093/elt/45.3.211</w:t>
      </w:r>
      <w:r w:rsidR="00AE6014"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color w:val="000000" w:themeColor="text1"/>
        </w:rPr>
        <w:t>(</w:t>
      </w:r>
      <w:r w:rsidR="00BC68FB" w:rsidRPr="00D95C0F">
        <w:rPr>
          <w:rFonts w:asciiTheme="minorHAnsi" w:eastAsia="Calibri" w:hAnsiTheme="minorHAnsi"/>
          <w:color w:val="000000" w:themeColor="text1"/>
        </w:rPr>
        <w:t>A</w:t>
      </w:r>
      <w:r w:rsidRPr="00D95C0F">
        <w:rPr>
          <w:rFonts w:asciiTheme="minorHAnsi" w:eastAsia="Calibri" w:hAnsiTheme="minorHAnsi"/>
          <w:color w:val="000000" w:themeColor="text1"/>
        </w:rPr>
        <w:t>ccess</w:t>
      </w:r>
      <w:r w:rsidR="00BC68FB" w:rsidRPr="00D95C0F">
        <w:rPr>
          <w:rFonts w:asciiTheme="minorHAnsi" w:eastAsia="Calibri" w:hAnsiTheme="minorHAnsi"/>
          <w:color w:val="000000" w:themeColor="text1"/>
        </w:rPr>
        <w:t>ed</w:t>
      </w:r>
      <w:r w:rsidRPr="00D95C0F">
        <w:rPr>
          <w:rFonts w:asciiTheme="minorHAnsi" w:eastAsia="Calibri" w:hAnsiTheme="minorHAnsi"/>
          <w:color w:val="000000" w:themeColor="text1"/>
        </w:rPr>
        <w:t>: 09 April 2021).</w:t>
      </w:r>
    </w:p>
    <w:p w14:paraId="086DBB40" w14:textId="4662EF11"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Bloomberg, L.D. and Volpe, M., 20</w:t>
      </w:r>
      <w:r w:rsidR="004F14D3" w:rsidRPr="00D95C0F">
        <w:rPr>
          <w:rFonts w:asciiTheme="minorHAnsi" w:eastAsia="Calibri" w:hAnsiTheme="minorHAnsi"/>
          <w:color w:val="000000" w:themeColor="text1"/>
          <w:shd w:val="clear" w:color="auto" w:fill="FFFFFF"/>
        </w:rPr>
        <w:t>1</w:t>
      </w:r>
      <w:r w:rsidRPr="00D95C0F">
        <w:rPr>
          <w:rFonts w:asciiTheme="minorHAnsi" w:eastAsia="Calibri" w:hAnsiTheme="minorHAnsi"/>
          <w:color w:val="000000" w:themeColor="text1"/>
          <w:shd w:val="clear" w:color="auto" w:fill="FFFFFF"/>
        </w:rPr>
        <w:t xml:space="preserve">8. </w:t>
      </w:r>
      <w:r w:rsidRPr="00D95C0F">
        <w:rPr>
          <w:rFonts w:asciiTheme="minorHAnsi" w:eastAsia="Calibri" w:hAnsiTheme="minorHAnsi"/>
          <w:i/>
          <w:iCs/>
          <w:color w:val="000000" w:themeColor="text1"/>
          <w:shd w:val="clear" w:color="auto" w:fill="FFFFFF"/>
        </w:rPr>
        <w:t xml:space="preserve">Completing your </w:t>
      </w:r>
      <w:r w:rsidR="00AE6014" w:rsidRPr="00D95C0F">
        <w:rPr>
          <w:rFonts w:asciiTheme="minorHAnsi" w:eastAsia="Calibri" w:hAnsiTheme="minorHAnsi"/>
          <w:i/>
          <w:iCs/>
          <w:color w:val="000000" w:themeColor="text1"/>
          <w:shd w:val="clear" w:color="auto" w:fill="FFFFFF"/>
        </w:rPr>
        <w:t>Q</w:t>
      </w:r>
      <w:r w:rsidRPr="00D95C0F">
        <w:rPr>
          <w:rFonts w:asciiTheme="minorHAnsi" w:eastAsia="Calibri" w:hAnsiTheme="minorHAnsi"/>
          <w:i/>
          <w:iCs/>
          <w:color w:val="000000" w:themeColor="text1"/>
          <w:shd w:val="clear" w:color="auto" w:fill="FFFFFF"/>
        </w:rPr>
        <w:t xml:space="preserve">ualitative </w:t>
      </w:r>
      <w:r w:rsidR="00AE6014" w:rsidRPr="00D95C0F">
        <w:rPr>
          <w:rFonts w:asciiTheme="minorHAnsi" w:eastAsia="Calibri" w:hAnsiTheme="minorHAnsi"/>
          <w:i/>
          <w:iCs/>
          <w:color w:val="000000" w:themeColor="text1"/>
          <w:shd w:val="clear" w:color="auto" w:fill="FFFFFF"/>
        </w:rPr>
        <w:t>D</w:t>
      </w:r>
      <w:r w:rsidRPr="00D95C0F">
        <w:rPr>
          <w:rFonts w:asciiTheme="minorHAnsi" w:eastAsia="Calibri" w:hAnsiTheme="minorHAnsi"/>
          <w:i/>
          <w:iCs/>
          <w:color w:val="000000" w:themeColor="text1"/>
          <w:shd w:val="clear" w:color="auto" w:fill="FFFFFF"/>
        </w:rPr>
        <w:t xml:space="preserve">issertation: A </w:t>
      </w:r>
      <w:r w:rsidR="00472FFA" w:rsidRPr="00D95C0F">
        <w:rPr>
          <w:rFonts w:asciiTheme="minorHAnsi" w:eastAsia="Calibri" w:hAnsiTheme="minorHAnsi"/>
          <w:i/>
          <w:iCs/>
          <w:color w:val="000000" w:themeColor="text1"/>
          <w:shd w:val="clear" w:color="auto" w:fill="FFFFFF"/>
        </w:rPr>
        <w:t>R</w:t>
      </w:r>
      <w:r w:rsidRPr="00D95C0F">
        <w:rPr>
          <w:rFonts w:asciiTheme="minorHAnsi" w:eastAsia="Calibri" w:hAnsiTheme="minorHAnsi"/>
          <w:i/>
          <w:iCs/>
          <w:color w:val="000000" w:themeColor="text1"/>
          <w:shd w:val="clear" w:color="auto" w:fill="FFFFFF"/>
        </w:rPr>
        <w:t xml:space="preserve">oad </w:t>
      </w:r>
      <w:r w:rsidR="00472FFA" w:rsidRPr="00D95C0F">
        <w:rPr>
          <w:rFonts w:asciiTheme="minorHAnsi" w:eastAsia="Calibri" w:hAnsiTheme="minorHAnsi"/>
          <w:i/>
          <w:iCs/>
          <w:color w:val="000000" w:themeColor="text1"/>
          <w:shd w:val="clear" w:color="auto" w:fill="FFFFFF"/>
        </w:rPr>
        <w:t>M</w:t>
      </w:r>
      <w:r w:rsidRPr="00D95C0F">
        <w:rPr>
          <w:rFonts w:asciiTheme="minorHAnsi" w:eastAsia="Calibri" w:hAnsiTheme="minorHAnsi"/>
          <w:i/>
          <w:iCs/>
          <w:color w:val="000000" w:themeColor="text1"/>
          <w:shd w:val="clear" w:color="auto" w:fill="FFFFFF"/>
        </w:rPr>
        <w:t>ap from</w:t>
      </w:r>
      <w:r w:rsidR="00472FFA" w:rsidRPr="00D95C0F">
        <w:rPr>
          <w:rFonts w:asciiTheme="minorHAnsi" w:eastAsia="Calibri" w:hAnsiTheme="minorHAnsi"/>
          <w:i/>
          <w:iCs/>
          <w:color w:val="000000" w:themeColor="text1"/>
          <w:shd w:val="clear" w:color="auto" w:fill="FFFFFF"/>
        </w:rPr>
        <w:t xml:space="preserve"> B</w:t>
      </w:r>
      <w:r w:rsidRPr="00D95C0F">
        <w:rPr>
          <w:rFonts w:asciiTheme="minorHAnsi" w:eastAsia="Calibri" w:hAnsiTheme="minorHAnsi"/>
          <w:i/>
          <w:iCs/>
          <w:color w:val="000000" w:themeColor="text1"/>
          <w:shd w:val="clear" w:color="auto" w:fill="FFFFFF"/>
        </w:rPr>
        <w:t xml:space="preserve">eginning to </w:t>
      </w:r>
      <w:r w:rsidR="00472FFA" w:rsidRPr="00D95C0F">
        <w:rPr>
          <w:rFonts w:asciiTheme="minorHAnsi" w:eastAsia="Calibri" w:hAnsiTheme="minorHAnsi"/>
          <w:i/>
          <w:iCs/>
          <w:color w:val="000000" w:themeColor="text1"/>
          <w:shd w:val="clear" w:color="auto" w:fill="FFFFFF"/>
        </w:rPr>
        <w:t>E</w:t>
      </w:r>
      <w:r w:rsidRPr="00D95C0F">
        <w:rPr>
          <w:rFonts w:asciiTheme="minorHAnsi" w:eastAsia="Calibri" w:hAnsiTheme="minorHAnsi"/>
          <w:i/>
          <w:iCs/>
          <w:color w:val="000000" w:themeColor="text1"/>
          <w:shd w:val="clear" w:color="auto" w:fill="FFFFFF"/>
        </w:rPr>
        <w:t>n</w:t>
      </w:r>
      <w:r w:rsidRPr="00D95C0F">
        <w:rPr>
          <w:rFonts w:eastAsia="Calibri"/>
        </w:rPr>
        <w:t>d.</w:t>
      </w:r>
      <w:r w:rsidR="007A22BE" w:rsidRPr="00D95C0F">
        <w:rPr>
          <w:rFonts w:eastAsia="Calibri"/>
        </w:rPr>
        <w:t xml:space="preserve"> </w:t>
      </w:r>
      <w:r w:rsidR="00976A1F" w:rsidRPr="00D95C0F">
        <w:t>4th ed. Thousand Oaks, California: Sage Publications, Inc.</w:t>
      </w:r>
    </w:p>
    <w:p w14:paraId="287954E1" w14:textId="4E9859FE" w:rsidR="00620CA6" w:rsidRPr="00D95C0F" w:rsidRDefault="00620CA6"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Bocanegra-Valle, A., 2016. Needs </w:t>
      </w:r>
      <w:r w:rsidR="00494539"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 xml:space="preserve">nalysis for </w:t>
      </w:r>
      <w:r w:rsidR="00417133"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 xml:space="preserve">urriculum </w:t>
      </w:r>
      <w:r w:rsidR="00417133" w:rsidRPr="00D95C0F">
        <w:rPr>
          <w:rFonts w:asciiTheme="minorHAnsi" w:eastAsia="Calibri" w:hAnsiTheme="minorHAnsi"/>
          <w:color w:val="000000" w:themeColor="text1"/>
          <w:shd w:val="clear" w:color="auto" w:fill="FFFFFF"/>
        </w:rPr>
        <w:t>D</w:t>
      </w:r>
      <w:r w:rsidRPr="00D95C0F">
        <w:rPr>
          <w:rFonts w:asciiTheme="minorHAnsi" w:eastAsia="Calibri" w:hAnsiTheme="minorHAnsi"/>
          <w:color w:val="000000" w:themeColor="text1"/>
          <w:shd w:val="clear" w:color="auto" w:fill="FFFFFF"/>
        </w:rPr>
        <w:t>esign. In </w:t>
      </w:r>
      <w:r w:rsidRPr="00D95C0F">
        <w:rPr>
          <w:rFonts w:asciiTheme="minorHAnsi" w:eastAsia="Calibri" w:hAnsiTheme="minorHAnsi"/>
          <w:i/>
          <w:iCs/>
          <w:color w:val="000000" w:themeColor="text1"/>
          <w:shd w:val="clear" w:color="auto" w:fill="FFFFFF"/>
        </w:rPr>
        <w:t xml:space="preserve">The Routledge </w:t>
      </w:r>
      <w:r w:rsidR="00E32E27" w:rsidRPr="00D95C0F">
        <w:rPr>
          <w:rFonts w:asciiTheme="minorHAnsi" w:eastAsia="Calibri" w:hAnsiTheme="minorHAnsi"/>
          <w:i/>
          <w:iCs/>
          <w:color w:val="000000" w:themeColor="text1"/>
          <w:shd w:val="clear" w:color="auto" w:fill="FFFFFF"/>
        </w:rPr>
        <w:t>H</w:t>
      </w:r>
      <w:r w:rsidRPr="00D95C0F">
        <w:rPr>
          <w:rFonts w:asciiTheme="minorHAnsi" w:eastAsia="Calibri" w:hAnsiTheme="minorHAnsi"/>
          <w:i/>
          <w:iCs/>
          <w:color w:val="000000" w:themeColor="text1"/>
          <w:shd w:val="clear" w:color="auto" w:fill="FFFFFF"/>
        </w:rPr>
        <w:t xml:space="preserve">andbook of English for </w:t>
      </w:r>
      <w:r w:rsidR="0074747C" w:rsidRPr="00D95C0F">
        <w:rPr>
          <w:rFonts w:asciiTheme="minorHAnsi" w:eastAsia="Calibri" w:hAnsiTheme="minorHAnsi"/>
          <w:i/>
          <w:iCs/>
          <w:color w:val="000000" w:themeColor="text1"/>
          <w:shd w:val="clear" w:color="auto" w:fill="FFFFFF"/>
        </w:rPr>
        <w:t>A</w:t>
      </w:r>
      <w:r w:rsidRPr="00D95C0F">
        <w:rPr>
          <w:rFonts w:asciiTheme="minorHAnsi" w:eastAsia="Calibri" w:hAnsiTheme="minorHAnsi"/>
          <w:i/>
          <w:iCs/>
          <w:color w:val="000000" w:themeColor="text1"/>
          <w:shd w:val="clear" w:color="auto" w:fill="FFFFFF"/>
        </w:rPr>
        <w:t xml:space="preserve">cademic </w:t>
      </w:r>
      <w:r w:rsidR="0074747C" w:rsidRPr="00D95C0F">
        <w:rPr>
          <w:rFonts w:asciiTheme="minorHAnsi" w:eastAsia="Calibri" w:hAnsiTheme="minorHAnsi"/>
          <w:i/>
          <w:iCs/>
          <w:color w:val="000000" w:themeColor="text1"/>
          <w:shd w:val="clear" w:color="auto" w:fill="FFFFFF"/>
        </w:rPr>
        <w:t>P</w:t>
      </w:r>
      <w:r w:rsidRPr="00D95C0F">
        <w:rPr>
          <w:rFonts w:asciiTheme="minorHAnsi" w:eastAsia="Calibri" w:hAnsiTheme="minorHAnsi"/>
          <w:i/>
          <w:iCs/>
          <w:color w:val="000000" w:themeColor="text1"/>
          <w:shd w:val="clear" w:color="auto" w:fill="FFFFFF"/>
        </w:rPr>
        <w:t>urposes</w:t>
      </w:r>
      <w:r w:rsidRPr="00D95C0F">
        <w:rPr>
          <w:rFonts w:asciiTheme="minorHAnsi" w:eastAsia="Calibri" w:hAnsiTheme="minorHAnsi"/>
          <w:color w:val="000000" w:themeColor="text1"/>
          <w:shd w:val="clear" w:color="auto" w:fill="FFFFFF"/>
        </w:rPr>
        <w:t xml:space="preserve">. </w:t>
      </w:r>
      <w:r w:rsidR="00644444" w:rsidRPr="00D95C0F">
        <w:rPr>
          <w:rFonts w:asciiTheme="minorHAnsi" w:eastAsia="Calibri" w:hAnsiTheme="minorHAnsi"/>
          <w:color w:val="000000" w:themeColor="text1"/>
          <w:shd w:val="clear" w:color="auto" w:fill="FFFFFF"/>
        </w:rPr>
        <w:t xml:space="preserve">London: </w:t>
      </w:r>
      <w:r w:rsidRPr="00D95C0F">
        <w:rPr>
          <w:rFonts w:asciiTheme="minorHAnsi" w:eastAsia="Calibri" w:hAnsiTheme="minorHAnsi"/>
          <w:color w:val="000000" w:themeColor="text1"/>
          <w:shd w:val="clear" w:color="auto" w:fill="FFFFFF"/>
        </w:rPr>
        <w:t>Routledge</w:t>
      </w:r>
      <w:r w:rsidR="002259CE" w:rsidRPr="00D95C0F">
        <w:rPr>
          <w:rFonts w:asciiTheme="minorHAnsi" w:eastAsia="Calibri" w:hAnsiTheme="minorHAnsi"/>
          <w:color w:val="000000" w:themeColor="text1"/>
          <w:shd w:val="clear" w:color="auto" w:fill="FFFFFF"/>
        </w:rPr>
        <w:t xml:space="preserve">, </w:t>
      </w:r>
      <w:r w:rsidR="00494539" w:rsidRPr="00D95C0F">
        <w:rPr>
          <w:rFonts w:asciiTheme="minorHAnsi" w:eastAsia="Calibri" w:hAnsiTheme="minorHAnsi"/>
          <w:color w:val="000000" w:themeColor="text1"/>
          <w:shd w:val="clear" w:color="auto" w:fill="FFFFFF"/>
        </w:rPr>
        <w:t>pp. 584-600.</w:t>
      </w:r>
    </w:p>
    <w:p w14:paraId="3FF3172B" w14:textId="50D69572"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Bodin-Galvez, J. and Ding, A., 2019. Interdisciplinary EAP: Moving beyond </w:t>
      </w:r>
      <w:r w:rsidR="001030DD"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 xml:space="preserve">poretic English for </w:t>
      </w:r>
      <w:r w:rsidR="001030DD" w:rsidRPr="00D95C0F">
        <w:rPr>
          <w:rFonts w:asciiTheme="minorHAnsi" w:eastAsia="Calibri" w:hAnsiTheme="minorHAnsi"/>
          <w:color w:val="000000" w:themeColor="text1"/>
          <w:shd w:val="clear" w:color="auto" w:fill="FFFFFF"/>
        </w:rPr>
        <w:t>G</w:t>
      </w:r>
      <w:r w:rsidRPr="00D95C0F">
        <w:rPr>
          <w:rFonts w:asciiTheme="minorHAnsi" w:eastAsia="Calibri" w:hAnsiTheme="minorHAnsi"/>
          <w:color w:val="000000" w:themeColor="text1"/>
          <w:shd w:val="clear" w:color="auto" w:fill="FFFFFF"/>
        </w:rPr>
        <w:t xml:space="preserve">eneral </w:t>
      </w:r>
      <w:r w:rsidR="001030DD"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 xml:space="preserve">cademic </w:t>
      </w:r>
      <w:r w:rsidR="001030DD"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urposes. </w:t>
      </w:r>
      <w:r w:rsidRPr="00D95C0F">
        <w:rPr>
          <w:rFonts w:asciiTheme="minorHAnsi" w:eastAsia="Calibri" w:hAnsiTheme="minorHAnsi"/>
          <w:i/>
          <w:color w:val="000000" w:themeColor="text1"/>
          <w:shd w:val="clear" w:color="auto" w:fill="FFFFFF"/>
        </w:rPr>
        <w:t>The Language Scholar</w:t>
      </w:r>
      <w:r w:rsidR="004A1E9B" w:rsidRPr="00D95C0F">
        <w:rPr>
          <w:rFonts w:asciiTheme="minorHAnsi" w:eastAsia="Calibri" w:hAnsiTheme="minorHAnsi"/>
          <w:i/>
          <w:color w:val="000000" w:themeColor="text1"/>
          <w:shd w:val="clear" w:color="auto" w:fill="FFFFFF"/>
        </w:rPr>
        <w:t xml:space="preserve"> Journal</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4</w:t>
      </w:r>
      <w:r w:rsidRPr="00D95C0F">
        <w:rPr>
          <w:rFonts w:asciiTheme="minorHAnsi" w:eastAsia="Calibri" w:hAnsiTheme="minorHAnsi"/>
          <w:color w:val="000000" w:themeColor="text1"/>
          <w:shd w:val="clear" w:color="auto" w:fill="FFFFFF"/>
        </w:rPr>
        <w:t>, pp.78-88.</w:t>
      </w:r>
      <w:r w:rsidR="00825541" w:rsidRPr="00D95C0F">
        <w:rPr>
          <w:rFonts w:asciiTheme="minorHAnsi" w:eastAsia="Calibri" w:hAnsiTheme="minorHAnsi"/>
          <w:color w:val="000000" w:themeColor="text1"/>
          <w:shd w:val="clear" w:color="auto" w:fill="FFFFFF"/>
        </w:rPr>
        <w:t xml:space="preserve"> Available at</w:t>
      </w:r>
      <w:r w:rsidR="007E43B0" w:rsidRPr="00D95C0F">
        <w:rPr>
          <w:rFonts w:asciiTheme="minorHAnsi" w:eastAsia="Calibri" w:hAnsiTheme="minorHAnsi"/>
          <w:color w:val="000000" w:themeColor="text1"/>
          <w:shd w:val="clear" w:color="auto" w:fill="FFFFFF"/>
        </w:rPr>
        <w:t>:</w:t>
      </w:r>
      <w:r w:rsidR="00825541" w:rsidRPr="00D95C0F">
        <w:rPr>
          <w:rFonts w:asciiTheme="minorHAnsi" w:eastAsia="Calibri" w:hAnsiTheme="minorHAnsi"/>
          <w:color w:val="000000" w:themeColor="text1"/>
          <w:shd w:val="clear" w:color="auto" w:fill="FFFFFF"/>
        </w:rPr>
        <w:t xml:space="preserve"> </w:t>
      </w:r>
      <w:hyperlink r:id="rId200" w:history="1">
        <w:r w:rsidR="007E43B0" w:rsidRPr="00D95C0F">
          <w:rPr>
            <w:rStyle w:val="Hyperlink"/>
            <w:rFonts w:asciiTheme="minorHAnsi" w:eastAsia="Calibri" w:hAnsiTheme="minorHAnsi"/>
            <w:color w:val="000000" w:themeColor="text1"/>
            <w:u w:val="none"/>
            <w:shd w:val="clear" w:color="auto" w:fill="FFFFFF"/>
          </w:rPr>
          <w:t>https://languagescholar.leeds.ac.uk/interdisciplinary-eap-moving-beyond-aporetic-english-for-general-academic-purposes/</w:t>
        </w:r>
      </w:hyperlink>
      <w:r w:rsidR="007E43B0" w:rsidRPr="00D95C0F">
        <w:rPr>
          <w:rFonts w:asciiTheme="minorHAnsi" w:eastAsia="Calibri" w:hAnsiTheme="minorHAnsi"/>
          <w:color w:val="000000" w:themeColor="text1"/>
          <w:shd w:val="clear" w:color="auto" w:fill="FFFFFF"/>
        </w:rPr>
        <w:t xml:space="preserve"> (Accessed: 5 </w:t>
      </w:r>
      <w:r w:rsidR="001966A4" w:rsidRPr="00D95C0F">
        <w:rPr>
          <w:rFonts w:asciiTheme="minorHAnsi" w:eastAsia="Calibri" w:hAnsiTheme="minorHAnsi"/>
          <w:color w:val="000000" w:themeColor="text1"/>
          <w:shd w:val="clear" w:color="auto" w:fill="FFFFFF"/>
        </w:rPr>
        <w:t xml:space="preserve">April 2020). </w:t>
      </w:r>
    </w:p>
    <w:p w14:paraId="6BCCAA21" w14:textId="04D68268" w:rsidR="00E67EA5" w:rsidRPr="00D95C0F" w:rsidRDefault="00E67EA5" w:rsidP="00E67EA5">
      <w:pPr>
        <w:rPr>
          <w:rFonts w:asciiTheme="minorHAnsi" w:eastAsia="Calibri" w:hAnsiTheme="minorHAnsi"/>
          <w:color w:val="222222"/>
        </w:rPr>
      </w:pPr>
      <w:r w:rsidRPr="00D95C0F">
        <w:rPr>
          <w:rFonts w:asciiTheme="minorHAnsi" w:eastAsia="Calibri" w:hAnsiTheme="minorHAnsi"/>
          <w:color w:val="222222"/>
        </w:rPr>
        <w:t xml:space="preserve">Bojesen, E., 2019. Conversation as </w:t>
      </w:r>
      <w:r w:rsidR="00472FFA" w:rsidRPr="00D95C0F">
        <w:rPr>
          <w:rFonts w:asciiTheme="minorHAnsi" w:eastAsia="Calibri" w:hAnsiTheme="minorHAnsi"/>
          <w:color w:val="222222"/>
        </w:rPr>
        <w:t>E</w:t>
      </w:r>
      <w:r w:rsidRPr="00D95C0F">
        <w:rPr>
          <w:rFonts w:asciiTheme="minorHAnsi" w:eastAsia="Calibri" w:hAnsiTheme="minorHAnsi"/>
          <w:color w:val="222222"/>
        </w:rPr>
        <w:t xml:space="preserve">ducational </w:t>
      </w:r>
      <w:r w:rsidR="00B63689" w:rsidRPr="00D95C0F">
        <w:rPr>
          <w:rFonts w:asciiTheme="minorHAnsi" w:eastAsia="Calibri" w:hAnsiTheme="minorHAnsi"/>
          <w:color w:val="222222"/>
        </w:rPr>
        <w:t>R</w:t>
      </w:r>
      <w:r w:rsidRPr="00D95C0F">
        <w:rPr>
          <w:rFonts w:asciiTheme="minorHAnsi" w:eastAsia="Calibri" w:hAnsiTheme="minorHAnsi"/>
          <w:color w:val="222222"/>
        </w:rPr>
        <w:t>esearch. </w:t>
      </w:r>
      <w:r w:rsidRPr="00D95C0F">
        <w:rPr>
          <w:rFonts w:asciiTheme="minorHAnsi" w:eastAsia="Calibri" w:hAnsiTheme="minorHAnsi"/>
          <w:i/>
          <w:color w:val="222222"/>
        </w:rPr>
        <w:t>Educational Philosophy and Theory</w:t>
      </w:r>
      <w:r w:rsidRPr="00D95C0F">
        <w:rPr>
          <w:rFonts w:asciiTheme="minorHAnsi" w:eastAsia="Calibri" w:hAnsiTheme="minorHAnsi"/>
          <w:color w:val="222222"/>
        </w:rPr>
        <w:t>, </w:t>
      </w:r>
      <w:r w:rsidRPr="00D95C0F">
        <w:rPr>
          <w:rFonts w:asciiTheme="minorHAnsi" w:eastAsia="Calibri" w:hAnsiTheme="minorHAnsi"/>
          <w:i/>
          <w:color w:val="222222"/>
        </w:rPr>
        <w:t>51</w:t>
      </w:r>
      <w:r w:rsidRPr="00D95C0F">
        <w:rPr>
          <w:rFonts w:asciiTheme="minorHAnsi" w:eastAsia="Calibri" w:hAnsiTheme="minorHAnsi"/>
          <w:color w:val="222222"/>
        </w:rPr>
        <w:t>(6), pp.650-659.</w:t>
      </w:r>
      <w:r w:rsidR="009C1511" w:rsidRPr="00D95C0F">
        <w:rPr>
          <w:rFonts w:asciiTheme="minorHAnsi" w:eastAsia="Calibri" w:hAnsiTheme="minorHAnsi"/>
          <w:color w:val="222222"/>
        </w:rPr>
        <w:t xml:space="preserve"> </w:t>
      </w:r>
      <w:r w:rsidR="00990E27" w:rsidRPr="00D95C0F">
        <w:rPr>
          <w:rFonts w:asciiTheme="minorHAnsi" w:eastAsia="Calibri" w:hAnsiTheme="minorHAnsi"/>
          <w:color w:val="222222"/>
        </w:rPr>
        <w:t xml:space="preserve">Available at: </w:t>
      </w:r>
      <w:hyperlink r:id="rId201" w:history="1">
        <w:r w:rsidR="00990E27" w:rsidRPr="00D95C0F">
          <w:rPr>
            <w:rStyle w:val="Hyperlink"/>
            <w:rFonts w:asciiTheme="minorHAnsi" w:eastAsia="Calibri" w:hAnsiTheme="minorHAnsi"/>
            <w:color w:val="000000" w:themeColor="text1"/>
            <w:u w:val="none"/>
          </w:rPr>
          <w:t>https://doi.org/10.1080/00131857.2018.1508995</w:t>
        </w:r>
      </w:hyperlink>
      <w:r w:rsidR="00990E27" w:rsidRPr="00D95C0F">
        <w:rPr>
          <w:rFonts w:asciiTheme="minorHAnsi" w:eastAsia="Calibri" w:hAnsiTheme="minorHAnsi"/>
          <w:color w:val="222222"/>
        </w:rPr>
        <w:t xml:space="preserve"> (Accessed: </w:t>
      </w:r>
      <w:r w:rsidR="00074D10" w:rsidRPr="00D95C0F">
        <w:rPr>
          <w:rFonts w:asciiTheme="minorHAnsi" w:eastAsia="Calibri" w:hAnsiTheme="minorHAnsi"/>
          <w:color w:val="222222"/>
        </w:rPr>
        <w:t>14 June 2020).</w:t>
      </w:r>
    </w:p>
    <w:p w14:paraId="070B2B3E" w14:textId="5125554E" w:rsidR="00746765" w:rsidRPr="00D95C0F" w:rsidRDefault="00746765" w:rsidP="00E67EA5">
      <w:pPr>
        <w:rPr>
          <w:rFonts w:asciiTheme="minorHAnsi" w:eastAsia="Calibri" w:hAnsiTheme="minorHAnsi"/>
          <w:color w:val="222222"/>
          <w:shd w:val="clear" w:color="auto" w:fill="FFFFFF"/>
        </w:rPr>
      </w:pPr>
      <w:r w:rsidRPr="00D95C0F">
        <w:rPr>
          <w:rFonts w:asciiTheme="minorHAnsi" w:hAnsiTheme="minorHAnsi"/>
          <w:color w:val="222222"/>
          <w:shd w:val="clear" w:color="auto" w:fill="FFFFFF"/>
        </w:rPr>
        <w:t xml:space="preserve">Bond, B., 2017. Co-constructing the </w:t>
      </w:r>
      <w:r w:rsidR="005D5457" w:rsidRPr="00D95C0F">
        <w:rPr>
          <w:rFonts w:asciiTheme="minorHAnsi" w:hAnsiTheme="minorHAnsi"/>
          <w:color w:val="222222"/>
          <w:shd w:val="clear" w:color="auto" w:fill="FFFFFF"/>
        </w:rPr>
        <w:t>C</w:t>
      </w:r>
      <w:r w:rsidRPr="00D95C0F">
        <w:rPr>
          <w:rFonts w:asciiTheme="minorHAnsi" w:hAnsiTheme="minorHAnsi"/>
          <w:color w:val="222222"/>
          <w:shd w:val="clear" w:color="auto" w:fill="FFFFFF"/>
        </w:rPr>
        <w:t xml:space="preserve">urriculum through </w:t>
      </w:r>
      <w:r w:rsidR="005D5457" w:rsidRPr="00D95C0F">
        <w:rPr>
          <w:rFonts w:asciiTheme="minorHAnsi" w:hAnsiTheme="minorHAnsi"/>
          <w:color w:val="222222"/>
          <w:shd w:val="clear" w:color="auto" w:fill="FFFFFF"/>
        </w:rPr>
        <w:t>E</w:t>
      </w:r>
      <w:r w:rsidRPr="00D95C0F">
        <w:rPr>
          <w:rFonts w:asciiTheme="minorHAnsi" w:hAnsiTheme="minorHAnsi"/>
          <w:color w:val="222222"/>
          <w:shd w:val="clear" w:color="auto" w:fill="FFFFFF"/>
        </w:rPr>
        <w:t xml:space="preserve">xploratory </w:t>
      </w:r>
      <w:r w:rsidR="005D5457" w:rsidRPr="00D95C0F">
        <w:rPr>
          <w:rFonts w:asciiTheme="minorHAnsi" w:hAnsiTheme="minorHAnsi"/>
          <w:color w:val="222222"/>
          <w:shd w:val="clear" w:color="auto" w:fill="FFFFFF"/>
        </w:rPr>
        <w:t>P</w:t>
      </w:r>
      <w:r w:rsidRPr="00D95C0F">
        <w:rPr>
          <w:rFonts w:asciiTheme="minorHAnsi" w:hAnsiTheme="minorHAnsi"/>
          <w:color w:val="222222"/>
          <w:shd w:val="clear" w:color="auto" w:fill="FFFFFF"/>
        </w:rPr>
        <w:t>ractice. </w:t>
      </w:r>
      <w:r w:rsidRPr="00D95C0F">
        <w:rPr>
          <w:rFonts w:asciiTheme="minorHAnsi" w:hAnsiTheme="minorHAnsi"/>
          <w:i/>
          <w:iCs/>
          <w:color w:val="222222"/>
          <w:shd w:val="clear" w:color="auto" w:fill="FFFFFF"/>
        </w:rPr>
        <w:t>The Language Scholar</w:t>
      </w:r>
      <w:r w:rsidR="004A1E9B" w:rsidRPr="00D95C0F">
        <w:rPr>
          <w:rFonts w:asciiTheme="minorHAnsi" w:hAnsiTheme="minorHAnsi"/>
          <w:i/>
          <w:iCs/>
          <w:color w:val="222222"/>
          <w:shd w:val="clear" w:color="auto" w:fill="FFFFFF"/>
        </w:rPr>
        <w:t xml:space="preserve"> Journal</w:t>
      </w:r>
      <w:r w:rsidRPr="00D95C0F">
        <w:rPr>
          <w:rFonts w:asciiTheme="minorHAnsi" w:hAnsiTheme="minorHAnsi"/>
          <w:color w:val="222222"/>
          <w:shd w:val="clear" w:color="auto" w:fill="FFFFFF"/>
        </w:rPr>
        <w:t>, </w:t>
      </w:r>
      <w:r w:rsidRPr="00D95C0F">
        <w:rPr>
          <w:rFonts w:asciiTheme="minorHAnsi" w:hAnsiTheme="minorHAnsi"/>
          <w:i/>
          <w:iCs/>
          <w:color w:val="222222"/>
          <w:shd w:val="clear" w:color="auto" w:fill="FFFFFF"/>
        </w:rPr>
        <w:t>2</w:t>
      </w:r>
      <w:r w:rsidRPr="00D95C0F">
        <w:rPr>
          <w:rFonts w:asciiTheme="minorHAnsi" w:hAnsiTheme="minorHAnsi"/>
          <w:color w:val="222222"/>
          <w:shd w:val="clear" w:color="auto" w:fill="FFFFFF"/>
        </w:rPr>
        <w:t>, pp.1-14.</w:t>
      </w:r>
      <w:r w:rsidR="004A1E9B" w:rsidRPr="00D95C0F">
        <w:rPr>
          <w:rFonts w:asciiTheme="minorHAnsi" w:hAnsiTheme="minorHAnsi"/>
          <w:color w:val="000000" w:themeColor="text1"/>
          <w:shd w:val="clear" w:color="auto" w:fill="FFFFFF"/>
        </w:rPr>
        <w:t xml:space="preserve"> Available at: </w:t>
      </w:r>
      <w:hyperlink r:id="rId202" w:history="1">
        <w:r w:rsidR="005D5457" w:rsidRPr="00D95C0F">
          <w:rPr>
            <w:rStyle w:val="Hyperlink"/>
            <w:rFonts w:asciiTheme="minorHAnsi" w:hAnsiTheme="minorHAnsi"/>
            <w:color w:val="000000" w:themeColor="text1"/>
            <w:u w:val="none"/>
            <w:shd w:val="clear" w:color="auto" w:fill="FFFFFF"/>
          </w:rPr>
          <w:t>https://languagescholar.leeds.ac.uk/co-constructing-the-curriculum-through-exploratory-practice/</w:t>
        </w:r>
      </w:hyperlink>
      <w:r w:rsidR="005D5457" w:rsidRPr="00D95C0F">
        <w:rPr>
          <w:rFonts w:asciiTheme="minorHAnsi" w:hAnsiTheme="minorHAnsi"/>
          <w:color w:val="000000" w:themeColor="text1"/>
          <w:shd w:val="clear" w:color="auto" w:fill="FFFFFF"/>
        </w:rPr>
        <w:t xml:space="preserve"> (Accessed </w:t>
      </w:r>
      <w:r w:rsidR="0033614A" w:rsidRPr="00D95C0F">
        <w:rPr>
          <w:rFonts w:asciiTheme="minorHAnsi" w:hAnsiTheme="minorHAnsi"/>
          <w:color w:val="000000" w:themeColor="text1"/>
          <w:shd w:val="clear" w:color="auto" w:fill="FFFFFF"/>
        </w:rPr>
        <w:t>30 January 2021).</w:t>
      </w:r>
    </w:p>
    <w:p w14:paraId="3684CA3C" w14:textId="355257DE" w:rsidR="0075681D" w:rsidRPr="00D95C0F" w:rsidRDefault="0075681D" w:rsidP="00E67EA5">
      <w:pPr>
        <w:rPr>
          <w:rFonts w:asciiTheme="minorHAnsi" w:hAnsiTheme="minorHAnsi"/>
          <w:color w:val="222222"/>
          <w:shd w:val="clear" w:color="auto" w:fill="FFFFFF"/>
        </w:rPr>
      </w:pPr>
      <w:r w:rsidRPr="00D95C0F">
        <w:rPr>
          <w:rFonts w:asciiTheme="minorHAnsi" w:hAnsiTheme="minorHAnsi"/>
          <w:color w:val="222222"/>
          <w:shd w:val="clear" w:color="auto" w:fill="FFFFFF"/>
        </w:rPr>
        <w:t xml:space="preserve">Bond, B., 2019. International </w:t>
      </w:r>
      <w:r w:rsidR="00B63689" w:rsidRPr="00D95C0F">
        <w:rPr>
          <w:rFonts w:asciiTheme="minorHAnsi" w:hAnsiTheme="minorHAnsi"/>
          <w:color w:val="222222"/>
          <w:shd w:val="clear" w:color="auto" w:fill="FFFFFF"/>
        </w:rPr>
        <w:t>S</w:t>
      </w:r>
      <w:r w:rsidRPr="00D95C0F">
        <w:rPr>
          <w:rFonts w:asciiTheme="minorHAnsi" w:hAnsiTheme="minorHAnsi"/>
          <w:color w:val="222222"/>
          <w:shd w:val="clear" w:color="auto" w:fill="FFFFFF"/>
        </w:rPr>
        <w:t xml:space="preserve">tudents: </w:t>
      </w:r>
      <w:r w:rsidR="00B63689" w:rsidRPr="00D95C0F">
        <w:rPr>
          <w:rFonts w:asciiTheme="minorHAnsi" w:hAnsiTheme="minorHAnsi"/>
          <w:color w:val="222222"/>
          <w:shd w:val="clear" w:color="auto" w:fill="FFFFFF"/>
        </w:rPr>
        <w:t>L</w:t>
      </w:r>
      <w:r w:rsidRPr="00D95C0F">
        <w:rPr>
          <w:rFonts w:asciiTheme="minorHAnsi" w:hAnsiTheme="minorHAnsi"/>
          <w:color w:val="222222"/>
          <w:shd w:val="clear" w:color="auto" w:fill="FFFFFF"/>
        </w:rPr>
        <w:t xml:space="preserve">anguage, </w:t>
      </w:r>
      <w:r w:rsidR="00B63689" w:rsidRPr="00D95C0F">
        <w:rPr>
          <w:rFonts w:asciiTheme="minorHAnsi" w:hAnsiTheme="minorHAnsi"/>
          <w:color w:val="222222"/>
          <w:shd w:val="clear" w:color="auto" w:fill="FFFFFF"/>
        </w:rPr>
        <w:t>C</w:t>
      </w:r>
      <w:r w:rsidRPr="00D95C0F">
        <w:rPr>
          <w:rFonts w:asciiTheme="minorHAnsi" w:hAnsiTheme="minorHAnsi"/>
          <w:color w:val="222222"/>
          <w:shd w:val="clear" w:color="auto" w:fill="FFFFFF"/>
        </w:rPr>
        <w:t xml:space="preserve">ulture and the </w:t>
      </w:r>
      <w:r w:rsidR="00B63689" w:rsidRPr="00D95C0F">
        <w:rPr>
          <w:rFonts w:asciiTheme="minorHAnsi" w:hAnsiTheme="minorHAnsi"/>
          <w:color w:val="222222"/>
          <w:shd w:val="clear" w:color="auto" w:fill="FFFFFF"/>
        </w:rPr>
        <w:t>P</w:t>
      </w:r>
      <w:r w:rsidRPr="00D95C0F">
        <w:rPr>
          <w:rFonts w:asciiTheme="minorHAnsi" w:hAnsiTheme="minorHAnsi"/>
          <w:color w:val="222222"/>
          <w:shd w:val="clear" w:color="auto" w:fill="FFFFFF"/>
        </w:rPr>
        <w:t xml:space="preserve">erformance of </w:t>
      </w:r>
      <w:r w:rsidR="0013491D" w:rsidRPr="00D95C0F">
        <w:rPr>
          <w:rFonts w:asciiTheme="minorHAnsi" w:hAnsiTheme="minorHAnsi"/>
          <w:color w:val="222222"/>
          <w:shd w:val="clear" w:color="auto" w:fill="FFFFFF"/>
        </w:rPr>
        <w:t>I</w:t>
      </w:r>
      <w:r w:rsidRPr="00D95C0F">
        <w:rPr>
          <w:rFonts w:asciiTheme="minorHAnsi" w:hAnsiTheme="minorHAnsi"/>
          <w:color w:val="222222"/>
          <w:shd w:val="clear" w:color="auto" w:fill="FFFFFF"/>
        </w:rPr>
        <w:t xml:space="preserve">dentity. </w:t>
      </w:r>
      <w:r w:rsidRPr="00D95C0F">
        <w:rPr>
          <w:rFonts w:asciiTheme="minorHAnsi" w:hAnsiTheme="minorHAnsi"/>
          <w:i/>
          <w:iCs/>
          <w:color w:val="222222"/>
          <w:shd w:val="clear" w:color="auto" w:fill="FFFFFF"/>
        </w:rPr>
        <w:t>Teaching in Higher Education</w:t>
      </w:r>
      <w:r w:rsidR="001D2790" w:rsidRPr="00D95C0F">
        <w:rPr>
          <w:rFonts w:asciiTheme="minorHAnsi" w:hAnsiTheme="minorHAnsi"/>
          <w:color w:val="222222"/>
          <w:shd w:val="clear" w:color="auto" w:fill="FFFFFF"/>
        </w:rPr>
        <w:t xml:space="preserve">, </w:t>
      </w:r>
      <w:r w:rsidR="00A43150" w:rsidRPr="00D95C0F">
        <w:rPr>
          <w:rFonts w:asciiTheme="minorHAnsi" w:hAnsiTheme="minorHAnsi"/>
          <w:color w:val="222222"/>
          <w:shd w:val="clear" w:color="auto" w:fill="FFFFFF"/>
        </w:rPr>
        <w:t>24(5). pp. 649-665.</w:t>
      </w:r>
      <w:r w:rsidR="006761D8" w:rsidRPr="00D95C0F">
        <w:rPr>
          <w:rFonts w:asciiTheme="minorHAnsi" w:hAnsiTheme="minorHAnsi"/>
          <w:color w:val="222222"/>
          <w:shd w:val="clear" w:color="auto" w:fill="FFFFFF"/>
        </w:rPr>
        <w:t xml:space="preserve"> </w:t>
      </w:r>
      <w:r w:rsidR="004D7375" w:rsidRPr="00D95C0F">
        <w:rPr>
          <w:rFonts w:asciiTheme="minorHAnsi" w:hAnsiTheme="minorHAnsi"/>
          <w:color w:val="000000" w:themeColor="text1"/>
          <w:shd w:val="clear" w:color="auto" w:fill="FFFFFF"/>
        </w:rPr>
        <w:t>Available at</w:t>
      </w:r>
      <w:r w:rsidR="006761D8" w:rsidRPr="00D95C0F">
        <w:rPr>
          <w:rFonts w:asciiTheme="minorHAnsi" w:hAnsiTheme="minorHAnsi"/>
          <w:color w:val="000000" w:themeColor="text1"/>
          <w:shd w:val="clear" w:color="auto" w:fill="FFFFFF"/>
        </w:rPr>
        <w:t xml:space="preserve">: </w:t>
      </w:r>
      <w:hyperlink r:id="rId203" w:history="1">
        <w:r w:rsidR="006761D8" w:rsidRPr="00D95C0F">
          <w:rPr>
            <w:rStyle w:val="Hyperlink"/>
            <w:rFonts w:asciiTheme="minorHAnsi" w:hAnsiTheme="minorHAnsi"/>
            <w:color w:val="000000" w:themeColor="text1"/>
            <w:u w:val="none"/>
            <w:shd w:val="clear" w:color="auto" w:fill="FFFFFF"/>
          </w:rPr>
          <w:t>https://doi.org/10.1080/13562517.2019.1593129</w:t>
        </w:r>
      </w:hyperlink>
      <w:r w:rsidR="006761D8" w:rsidRPr="00D95C0F">
        <w:rPr>
          <w:rFonts w:asciiTheme="minorHAnsi" w:hAnsiTheme="minorHAnsi"/>
          <w:color w:val="000000" w:themeColor="text1"/>
          <w:shd w:val="clear" w:color="auto" w:fill="FFFFFF"/>
        </w:rPr>
        <w:t xml:space="preserve"> (Accessed: </w:t>
      </w:r>
      <w:r w:rsidR="008F1A40" w:rsidRPr="00D95C0F">
        <w:rPr>
          <w:rFonts w:asciiTheme="minorHAnsi" w:hAnsiTheme="minorHAnsi"/>
          <w:color w:val="000000" w:themeColor="text1"/>
          <w:shd w:val="clear" w:color="auto" w:fill="FFFFFF"/>
        </w:rPr>
        <w:t>25 May 2021).</w:t>
      </w:r>
      <w:r w:rsidR="006761D8" w:rsidRPr="00D95C0F">
        <w:rPr>
          <w:rFonts w:asciiTheme="minorHAnsi" w:hAnsiTheme="minorHAnsi"/>
          <w:color w:val="000000" w:themeColor="text1"/>
          <w:shd w:val="clear" w:color="auto" w:fill="FFFFFF"/>
        </w:rPr>
        <w:t xml:space="preserve"> </w:t>
      </w:r>
    </w:p>
    <w:p w14:paraId="00C7B199" w14:textId="0110ED6E" w:rsidR="009509CB" w:rsidRPr="00D95C0F" w:rsidRDefault="009509CB" w:rsidP="00E67EA5">
      <w:pPr>
        <w:rPr>
          <w:rFonts w:asciiTheme="minorHAnsi" w:hAnsiTheme="minorHAnsi"/>
          <w:color w:val="222222"/>
          <w:shd w:val="clear" w:color="auto" w:fill="FFFFFF"/>
        </w:rPr>
      </w:pPr>
      <w:r w:rsidRPr="00D95C0F">
        <w:rPr>
          <w:rFonts w:asciiTheme="minorHAnsi" w:hAnsiTheme="minorHAnsi"/>
          <w:color w:val="222222"/>
          <w:shd w:val="clear" w:color="auto" w:fill="FFFFFF"/>
        </w:rPr>
        <w:lastRenderedPageBreak/>
        <w:t xml:space="preserve">Bond, B., 2020. </w:t>
      </w:r>
      <w:r w:rsidRPr="00D95C0F">
        <w:rPr>
          <w:rFonts w:asciiTheme="minorHAnsi" w:hAnsiTheme="minorHAnsi"/>
          <w:i/>
          <w:iCs/>
          <w:color w:val="222222"/>
          <w:shd w:val="clear" w:color="auto" w:fill="FFFFFF"/>
        </w:rPr>
        <w:t xml:space="preserve">Making </w:t>
      </w:r>
      <w:r w:rsidR="0013491D" w:rsidRPr="00D95C0F">
        <w:rPr>
          <w:rFonts w:asciiTheme="minorHAnsi" w:hAnsiTheme="minorHAnsi"/>
          <w:i/>
          <w:iCs/>
          <w:color w:val="222222"/>
          <w:shd w:val="clear" w:color="auto" w:fill="FFFFFF"/>
        </w:rPr>
        <w:t>L</w:t>
      </w:r>
      <w:r w:rsidRPr="00D95C0F">
        <w:rPr>
          <w:rFonts w:asciiTheme="minorHAnsi" w:hAnsiTheme="minorHAnsi"/>
          <w:i/>
          <w:iCs/>
          <w:color w:val="222222"/>
          <w:shd w:val="clear" w:color="auto" w:fill="FFFFFF"/>
        </w:rPr>
        <w:t>anguage</w:t>
      </w:r>
      <w:r w:rsidR="0013491D" w:rsidRPr="00D95C0F">
        <w:rPr>
          <w:rFonts w:asciiTheme="minorHAnsi" w:hAnsiTheme="minorHAnsi"/>
          <w:i/>
          <w:iCs/>
          <w:color w:val="222222"/>
          <w:shd w:val="clear" w:color="auto" w:fill="FFFFFF"/>
        </w:rPr>
        <w:t xml:space="preserve"> V</w:t>
      </w:r>
      <w:r w:rsidRPr="00D95C0F">
        <w:rPr>
          <w:rFonts w:asciiTheme="minorHAnsi" w:hAnsiTheme="minorHAnsi"/>
          <w:i/>
          <w:iCs/>
          <w:color w:val="222222"/>
          <w:shd w:val="clear" w:color="auto" w:fill="FFFFFF"/>
        </w:rPr>
        <w:t xml:space="preserve">isible in the </w:t>
      </w:r>
      <w:r w:rsidR="0013491D" w:rsidRPr="00D95C0F">
        <w:rPr>
          <w:rFonts w:asciiTheme="minorHAnsi" w:hAnsiTheme="minorHAnsi"/>
          <w:i/>
          <w:iCs/>
          <w:color w:val="222222"/>
          <w:shd w:val="clear" w:color="auto" w:fill="FFFFFF"/>
        </w:rPr>
        <w:t>U</w:t>
      </w:r>
      <w:r w:rsidRPr="00D95C0F">
        <w:rPr>
          <w:rFonts w:asciiTheme="minorHAnsi" w:hAnsiTheme="minorHAnsi"/>
          <w:i/>
          <w:iCs/>
          <w:color w:val="222222"/>
          <w:shd w:val="clear" w:color="auto" w:fill="FFFFFF"/>
        </w:rPr>
        <w:t>niversity: English for</w:t>
      </w:r>
      <w:r w:rsidR="0013491D" w:rsidRPr="00D95C0F">
        <w:rPr>
          <w:rFonts w:asciiTheme="minorHAnsi" w:hAnsiTheme="minorHAnsi"/>
          <w:i/>
          <w:iCs/>
          <w:color w:val="222222"/>
          <w:shd w:val="clear" w:color="auto" w:fill="FFFFFF"/>
        </w:rPr>
        <w:t xml:space="preserve"> A</w:t>
      </w:r>
      <w:r w:rsidRPr="00D95C0F">
        <w:rPr>
          <w:rFonts w:asciiTheme="minorHAnsi" w:hAnsiTheme="minorHAnsi"/>
          <w:i/>
          <w:iCs/>
          <w:color w:val="222222"/>
          <w:shd w:val="clear" w:color="auto" w:fill="FFFFFF"/>
        </w:rPr>
        <w:t xml:space="preserve">cademic </w:t>
      </w:r>
      <w:r w:rsidR="0013491D" w:rsidRPr="00D95C0F">
        <w:rPr>
          <w:rFonts w:asciiTheme="minorHAnsi" w:hAnsiTheme="minorHAnsi"/>
          <w:i/>
          <w:iCs/>
          <w:color w:val="222222"/>
          <w:shd w:val="clear" w:color="auto" w:fill="FFFFFF"/>
        </w:rPr>
        <w:t>P</w:t>
      </w:r>
      <w:r w:rsidRPr="00D95C0F">
        <w:rPr>
          <w:rFonts w:asciiTheme="minorHAnsi" w:hAnsiTheme="minorHAnsi"/>
          <w:i/>
          <w:iCs/>
          <w:color w:val="222222"/>
          <w:shd w:val="clear" w:color="auto" w:fill="FFFFFF"/>
        </w:rPr>
        <w:t xml:space="preserve">urposes and </w:t>
      </w:r>
      <w:r w:rsidR="0013491D" w:rsidRPr="00D95C0F">
        <w:rPr>
          <w:rFonts w:asciiTheme="minorHAnsi" w:hAnsiTheme="minorHAnsi"/>
          <w:i/>
          <w:iCs/>
          <w:color w:val="222222"/>
          <w:shd w:val="clear" w:color="auto" w:fill="FFFFFF"/>
        </w:rPr>
        <w:t>I</w:t>
      </w:r>
      <w:r w:rsidRPr="00D95C0F">
        <w:rPr>
          <w:rFonts w:asciiTheme="minorHAnsi" w:hAnsiTheme="minorHAnsi"/>
          <w:i/>
          <w:iCs/>
          <w:color w:val="222222"/>
          <w:shd w:val="clear" w:color="auto" w:fill="FFFFFF"/>
        </w:rPr>
        <w:t>nternationalisation</w:t>
      </w:r>
      <w:r w:rsidR="00A06DE7" w:rsidRPr="00D95C0F">
        <w:rPr>
          <w:rFonts w:asciiTheme="minorHAnsi" w:hAnsiTheme="minorHAnsi"/>
          <w:i/>
          <w:iCs/>
          <w:color w:val="222222"/>
          <w:shd w:val="clear" w:color="auto" w:fill="FFFFFF"/>
        </w:rPr>
        <w:t>.</w:t>
      </w:r>
      <w:r w:rsidR="00E0752F" w:rsidRPr="00D95C0F">
        <w:rPr>
          <w:rFonts w:asciiTheme="minorHAnsi" w:hAnsiTheme="minorHAnsi"/>
          <w:i/>
          <w:iCs/>
          <w:color w:val="222222"/>
          <w:shd w:val="clear" w:color="auto" w:fill="FFFFFF"/>
        </w:rPr>
        <w:t xml:space="preserve"> </w:t>
      </w:r>
      <w:r w:rsidR="000A26F8" w:rsidRPr="00D95C0F">
        <w:rPr>
          <w:rFonts w:asciiTheme="minorHAnsi" w:hAnsiTheme="minorHAnsi"/>
          <w:color w:val="222222"/>
          <w:shd w:val="clear" w:color="auto" w:fill="FFFFFF"/>
        </w:rPr>
        <w:t xml:space="preserve">Bristol: </w:t>
      </w:r>
      <w:r w:rsidRPr="00D95C0F">
        <w:rPr>
          <w:rFonts w:asciiTheme="minorHAnsi" w:hAnsiTheme="minorHAnsi"/>
          <w:color w:val="222222"/>
          <w:shd w:val="clear" w:color="auto" w:fill="FFFFFF"/>
        </w:rPr>
        <w:t>Multilingual Matters</w:t>
      </w:r>
      <w:r w:rsidR="00604709" w:rsidRPr="00D95C0F">
        <w:rPr>
          <w:rFonts w:asciiTheme="minorHAnsi" w:hAnsiTheme="minorHAnsi"/>
          <w:color w:val="222222"/>
          <w:shd w:val="clear" w:color="auto" w:fill="FFFFFF"/>
        </w:rPr>
        <w:t>.</w:t>
      </w:r>
      <w:r w:rsidR="00731F5A" w:rsidRPr="00D95C0F">
        <w:rPr>
          <w:rFonts w:ascii="Arial" w:hAnsi="Arial" w:cs="Arial"/>
          <w:color w:val="0F1111"/>
          <w:sz w:val="21"/>
          <w:szCs w:val="21"/>
          <w:shd w:val="clear" w:color="auto" w:fill="FFFFFF"/>
        </w:rPr>
        <w:t xml:space="preserve"> </w:t>
      </w:r>
      <w:r w:rsidR="00731F5A" w:rsidRPr="00D95C0F">
        <w:rPr>
          <w:rFonts w:asciiTheme="minorHAnsi" w:hAnsiTheme="minorHAnsi"/>
          <w:color w:val="222222"/>
          <w:shd w:val="clear" w:color="auto" w:fill="FFFFFF"/>
        </w:rPr>
        <w:t> ‎</w:t>
      </w:r>
      <w:r w:rsidR="00F3589E" w:rsidRPr="00D95C0F">
        <w:rPr>
          <w:rFonts w:asciiTheme="minorHAnsi" w:hAnsiTheme="minorHAnsi"/>
          <w:color w:val="222222"/>
          <w:shd w:val="clear" w:color="auto" w:fill="FFFFFF"/>
        </w:rPr>
        <w:t xml:space="preserve"> </w:t>
      </w:r>
    </w:p>
    <w:p w14:paraId="25A7A834" w14:textId="0CF0E06F" w:rsidR="00E67EA5" w:rsidRPr="00D95C0F" w:rsidRDefault="00E67EA5" w:rsidP="00826942">
      <w:pPr>
        <w:tabs>
          <w:tab w:val="left" w:pos="1701"/>
        </w:tabs>
        <w:spacing w:before="280" w:after="280"/>
        <w:rPr>
          <w:rFonts w:asciiTheme="minorHAnsi" w:eastAsia="Calibri" w:hAnsiTheme="minorHAnsi"/>
        </w:rPr>
      </w:pPr>
      <w:r w:rsidRPr="00D95C0F">
        <w:rPr>
          <w:rFonts w:asciiTheme="minorHAnsi" w:eastAsia="Calibri" w:hAnsiTheme="minorHAnsi"/>
          <w:color w:val="222222"/>
          <w:shd w:val="clear" w:color="auto" w:fill="FFFFFF"/>
        </w:rPr>
        <w:t xml:space="preserve">Boodhoo, C., 2017. Unfurling the PhD </w:t>
      </w:r>
      <w:r w:rsidR="00FA4147"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rocess: A </w:t>
      </w:r>
      <w:r w:rsidR="00FA4147"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eflexive </w:t>
      </w:r>
      <w:r w:rsidR="00FA4147"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ccount of </w:t>
      </w:r>
      <w:r w:rsidR="00FA4147" w:rsidRPr="00D95C0F">
        <w:rPr>
          <w:rFonts w:asciiTheme="minorHAnsi" w:eastAsia="Calibri" w:hAnsiTheme="minorHAnsi"/>
          <w:color w:val="222222"/>
          <w:shd w:val="clear" w:color="auto" w:fill="FFFFFF"/>
        </w:rPr>
        <w:t>K</w:t>
      </w:r>
      <w:r w:rsidRPr="00D95C0F">
        <w:rPr>
          <w:rFonts w:asciiTheme="minorHAnsi" w:eastAsia="Calibri" w:hAnsiTheme="minorHAnsi"/>
          <w:color w:val="222222"/>
          <w:shd w:val="clear" w:color="auto" w:fill="FFFFFF"/>
        </w:rPr>
        <w:t xml:space="preserve">ey </w:t>
      </w:r>
      <w:r w:rsidR="00FA4147"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tages and </w:t>
      </w:r>
      <w:r w:rsidR="00FA4147"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trategies. </w:t>
      </w:r>
      <w:r w:rsidRPr="00D95C0F">
        <w:rPr>
          <w:rFonts w:asciiTheme="minorHAnsi" w:eastAsia="Calibri" w:hAnsiTheme="minorHAnsi"/>
          <w:i/>
          <w:color w:val="222222"/>
          <w:shd w:val="clear" w:color="auto" w:fill="FFFFFF"/>
        </w:rPr>
        <w:t>Waikato Journal of Education</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22(2)</w:t>
      </w:r>
      <w:r w:rsidR="0004322B" w:rsidRPr="00D95C0F">
        <w:rPr>
          <w:iCs/>
          <w:color w:val="05103E"/>
        </w:rPr>
        <w:t>.</w:t>
      </w:r>
      <w:r w:rsidR="00C90E53" w:rsidRPr="00D95C0F">
        <w:rPr>
          <w:color w:val="05103E"/>
        </w:rPr>
        <w:t xml:space="preserve"> pp.</w:t>
      </w:r>
      <w:r w:rsidR="00C90E53" w:rsidRPr="00D95C0F">
        <w:t xml:space="preserve"> 35–45.</w:t>
      </w:r>
      <w:r w:rsidR="00826942" w:rsidRPr="00D95C0F">
        <w:rPr>
          <w:color w:val="05103E"/>
        </w:rPr>
        <w:t xml:space="preserve"> </w:t>
      </w:r>
      <w:r w:rsidR="0006269B" w:rsidRPr="00D95C0F">
        <w:rPr>
          <w:color w:val="05103E"/>
        </w:rPr>
        <w:t>Available at:</w:t>
      </w:r>
      <w:r w:rsidR="0004322B" w:rsidRPr="00D95C0F">
        <w:rPr>
          <w:color w:val="000000" w:themeColor="text1"/>
        </w:rPr>
        <w:t> </w:t>
      </w:r>
      <w:hyperlink r:id="rId204" w:history="1">
        <w:r w:rsidR="006A2174" w:rsidRPr="00D95C0F">
          <w:rPr>
            <w:rStyle w:val="Hyperlink"/>
            <w:color w:val="000000" w:themeColor="text1"/>
            <w:u w:val="none"/>
          </w:rPr>
          <w:t>https://wje.org.nz/index.php/WJE/article/view/565</w:t>
        </w:r>
      </w:hyperlink>
      <w:r w:rsidR="006A2174" w:rsidRPr="00D95C0F">
        <w:rPr>
          <w:color w:val="05103E"/>
        </w:rPr>
        <w:t xml:space="preserve"> (Accessed</w:t>
      </w:r>
      <w:r w:rsidR="00591A76" w:rsidRPr="00D95C0F">
        <w:rPr>
          <w:color w:val="05103E"/>
        </w:rPr>
        <w:t>: 15 February 202</w:t>
      </w:r>
      <w:r w:rsidR="00FA4147" w:rsidRPr="00D95C0F">
        <w:rPr>
          <w:color w:val="05103E"/>
        </w:rPr>
        <w:t>2</w:t>
      </w:r>
      <w:r w:rsidR="00591A76" w:rsidRPr="00D95C0F">
        <w:rPr>
          <w:color w:val="05103E"/>
        </w:rPr>
        <w:t>)</w:t>
      </w:r>
      <w:r w:rsidR="0006269B" w:rsidRPr="00D95C0F">
        <w:rPr>
          <w:color w:val="05103E"/>
        </w:rPr>
        <w:t>.</w:t>
      </w:r>
      <w:r w:rsidR="006A2174" w:rsidRPr="00D95C0F">
        <w:rPr>
          <w:color w:val="05103E"/>
        </w:rPr>
        <w:t xml:space="preserve"> </w:t>
      </w:r>
    </w:p>
    <w:p w14:paraId="2BECA23E" w14:textId="58B2A0E6" w:rsidR="00E67EA5" w:rsidRPr="00D95C0F" w:rsidRDefault="00E67EA5" w:rsidP="00E67EA5">
      <w:pPr>
        <w:rPr>
          <w:rFonts w:asciiTheme="minorHAnsi" w:eastAsia="Calibri" w:hAnsiTheme="minorHAnsi"/>
          <w:color w:val="000000" w:themeColor="text1"/>
        </w:rPr>
      </w:pPr>
      <w:r w:rsidRPr="00D95C0F">
        <w:rPr>
          <w:rFonts w:asciiTheme="minorHAnsi" w:eastAsia="Calibri" w:hAnsiTheme="minorHAnsi"/>
          <w:color w:val="000000"/>
        </w:rPr>
        <w:t xml:space="preserve">Bouabdallah, F. H. 2015. </w:t>
      </w:r>
      <w:r w:rsidRPr="00D95C0F">
        <w:rPr>
          <w:rFonts w:asciiTheme="minorHAnsi" w:eastAsia="Calibri" w:hAnsiTheme="minorHAnsi"/>
          <w:i/>
          <w:color w:val="000000"/>
        </w:rPr>
        <w:t>A Course Design in ESP</w:t>
      </w:r>
      <w:r w:rsidRPr="00D95C0F">
        <w:rPr>
          <w:rFonts w:asciiTheme="minorHAnsi" w:eastAsia="Calibri" w:hAnsiTheme="minorHAnsi"/>
          <w:color w:val="000000"/>
        </w:rPr>
        <w:t xml:space="preserve">: The Case of </w:t>
      </w:r>
      <w:r w:rsidR="004714E0" w:rsidRPr="00D95C0F">
        <w:rPr>
          <w:rFonts w:asciiTheme="minorHAnsi" w:eastAsia="Calibri" w:hAnsiTheme="minorHAnsi"/>
          <w:color w:val="000000"/>
        </w:rPr>
        <w:t>master’s</w:t>
      </w:r>
      <w:r w:rsidRPr="00D95C0F">
        <w:rPr>
          <w:rFonts w:asciiTheme="minorHAnsi" w:eastAsia="Calibri" w:hAnsiTheme="minorHAnsi"/>
          <w:color w:val="000000"/>
        </w:rPr>
        <w:t xml:space="preserve"> Students in the </w:t>
      </w:r>
      <w:r w:rsidRPr="00D95C0F">
        <w:rPr>
          <w:rFonts w:asciiTheme="minorHAnsi" w:eastAsia="Calibri" w:hAnsiTheme="minorHAnsi"/>
          <w:color w:val="000000" w:themeColor="text1"/>
        </w:rPr>
        <w:t>Department of Biology</w:t>
      </w:r>
      <w:r w:rsidR="00246057" w:rsidRPr="00D95C0F">
        <w:rPr>
          <w:rFonts w:asciiTheme="minorHAnsi" w:eastAsia="Calibri" w:hAnsiTheme="minorHAnsi"/>
          <w:color w:val="000000" w:themeColor="text1"/>
        </w:rPr>
        <w:t xml:space="preserve">. </w:t>
      </w:r>
      <w:r w:rsidR="0076092A" w:rsidRPr="00D95C0F">
        <w:rPr>
          <w:rFonts w:asciiTheme="minorHAnsi" w:eastAsia="Calibri" w:hAnsiTheme="minorHAnsi"/>
          <w:color w:val="000000" w:themeColor="text1"/>
        </w:rPr>
        <w:t xml:space="preserve">Tlemcen </w:t>
      </w:r>
      <w:r w:rsidRPr="00D95C0F">
        <w:rPr>
          <w:rFonts w:asciiTheme="minorHAnsi" w:eastAsia="Calibri" w:hAnsiTheme="minorHAnsi"/>
          <w:color w:val="000000" w:themeColor="text1"/>
        </w:rPr>
        <w:t>University</w:t>
      </w:r>
      <w:r w:rsidR="0076092A" w:rsidRPr="00D95C0F">
        <w:rPr>
          <w:rFonts w:asciiTheme="minorHAnsi" w:eastAsia="Calibri" w:hAnsiTheme="minorHAnsi"/>
          <w:color w:val="000000" w:themeColor="text1"/>
        </w:rPr>
        <w:t xml:space="preserve"> </w:t>
      </w:r>
      <w:r w:rsidR="00517AF6" w:rsidRPr="00D95C0F">
        <w:rPr>
          <w:rFonts w:asciiTheme="minorHAnsi" w:eastAsia="Calibri" w:hAnsiTheme="minorHAnsi"/>
          <w:color w:val="000000" w:themeColor="text1"/>
        </w:rPr>
        <w:t>(</w:t>
      </w:r>
      <w:r w:rsidRPr="00D95C0F">
        <w:rPr>
          <w:rFonts w:asciiTheme="minorHAnsi" w:eastAsia="Calibri" w:hAnsiTheme="minorHAnsi"/>
          <w:color w:val="000000" w:themeColor="text1"/>
        </w:rPr>
        <w:t>Master</w:t>
      </w:r>
      <w:r w:rsidR="00033B09" w:rsidRPr="00D95C0F">
        <w:rPr>
          <w:rFonts w:asciiTheme="minorHAnsi" w:eastAsia="Calibri" w:hAnsiTheme="minorHAnsi"/>
          <w:color w:val="000000" w:themeColor="text1"/>
        </w:rPr>
        <w:t xml:space="preserve"> </w:t>
      </w:r>
      <w:r w:rsidR="00731D6C" w:rsidRPr="00D95C0F">
        <w:rPr>
          <w:rFonts w:asciiTheme="minorHAnsi" w:eastAsia="Calibri" w:hAnsiTheme="minorHAnsi"/>
          <w:color w:val="000000" w:themeColor="text1"/>
        </w:rPr>
        <w:t>T</w:t>
      </w:r>
      <w:r w:rsidRPr="00D95C0F">
        <w:rPr>
          <w:rFonts w:asciiTheme="minorHAnsi" w:eastAsia="Calibri" w:hAnsiTheme="minorHAnsi"/>
          <w:color w:val="000000" w:themeColor="text1"/>
        </w:rPr>
        <w:t xml:space="preserve">hesis). Available at: </w:t>
      </w:r>
      <w:r w:rsidR="00783D2C" w:rsidRPr="00D95C0F">
        <w:rPr>
          <w:color w:val="05103E"/>
        </w:rPr>
        <w:t>http://dspace.univ-tlemcen.dz/bitstream/112/7838/1/haddam-faiza.pdf</w:t>
      </w:r>
      <w:r w:rsidR="00783D2C" w:rsidRPr="00D95C0F">
        <w:rPr>
          <w:rFonts w:asciiTheme="minorHAnsi" w:eastAsia="Calibri" w:hAnsiTheme="minorHAnsi"/>
          <w:color w:val="000000" w:themeColor="text1"/>
        </w:rPr>
        <w:t xml:space="preserve"> </w:t>
      </w:r>
      <w:r w:rsidRPr="00D95C0F">
        <w:rPr>
          <w:rFonts w:asciiTheme="minorHAnsi" w:eastAsia="Calibri" w:hAnsiTheme="minorHAnsi"/>
          <w:color w:val="000000" w:themeColor="text1"/>
        </w:rPr>
        <w:t>(</w:t>
      </w:r>
      <w:r w:rsidR="00102C06" w:rsidRPr="00D95C0F">
        <w:rPr>
          <w:rFonts w:asciiTheme="minorHAnsi" w:eastAsia="Calibri" w:hAnsiTheme="minorHAnsi"/>
          <w:color w:val="000000" w:themeColor="text1"/>
        </w:rPr>
        <w:t>A</w:t>
      </w:r>
      <w:r w:rsidRPr="00D95C0F">
        <w:rPr>
          <w:rFonts w:asciiTheme="minorHAnsi" w:eastAsia="Calibri" w:hAnsiTheme="minorHAnsi"/>
          <w:color w:val="000000" w:themeColor="text1"/>
        </w:rPr>
        <w:t>ccess</w:t>
      </w:r>
      <w:r w:rsidR="00102C06" w:rsidRPr="00D95C0F">
        <w:rPr>
          <w:rFonts w:asciiTheme="minorHAnsi" w:eastAsia="Calibri" w:hAnsiTheme="minorHAnsi"/>
          <w:color w:val="000000" w:themeColor="text1"/>
        </w:rPr>
        <w:t>ed</w:t>
      </w:r>
      <w:r w:rsidRPr="00D95C0F">
        <w:rPr>
          <w:rFonts w:asciiTheme="minorHAnsi" w:eastAsia="Calibri" w:hAnsiTheme="minorHAnsi"/>
          <w:color w:val="000000" w:themeColor="text1"/>
        </w:rPr>
        <w:t>: 2 February 2021).</w:t>
      </w:r>
    </w:p>
    <w:p w14:paraId="515EDD0F" w14:textId="39FBA936" w:rsidR="00BF05B8"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Bouabdallah, N. and Bouyacoub, M.C., 2017. The ESP Teaching and Learning Situation in the Algerian Universities with Reference to Psychology Students at Tlemcen University. </w:t>
      </w:r>
      <w:r w:rsidRPr="00D95C0F">
        <w:rPr>
          <w:rFonts w:asciiTheme="minorHAnsi" w:eastAsia="Calibri" w:hAnsiTheme="minorHAnsi"/>
          <w:i/>
          <w:color w:val="000000" w:themeColor="text1"/>
          <w:shd w:val="clear" w:color="auto" w:fill="FFFFFF"/>
        </w:rPr>
        <w:t>International Journal of Curriculum and Instruction</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9</w:t>
      </w:r>
      <w:r w:rsidRPr="00D95C0F">
        <w:rPr>
          <w:rFonts w:asciiTheme="minorHAnsi" w:eastAsia="Calibri" w:hAnsiTheme="minorHAnsi"/>
          <w:color w:val="000000" w:themeColor="text1"/>
          <w:shd w:val="clear" w:color="auto" w:fill="FFFFFF"/>
        </w:rPr>
        <w:t>(2), pp.217-227.</w:t>
      </w:r>
      <w:r w:rsidR="00726CA5" w:rsidRPr="00D95C0F">
        <w:rPr>
          <w:rFonts w:asciiTheme="minorHAnsi" w:eastAsia="Calibri" w:hAnsiTheme="minorHAnsi"/>
          <w:color w:val="000000" w:themeColor="text1"/>
          <w:shd w:val="clear" w:color="auto" w:fill="FFFFFF"/>
        </w:rPr>
        <w:t xml:space="preserve"> Available at: </w:t>
      </w:r>
      <w:hyperlink r:id="rId205" w:history="1">
        <w:r w:rsidR="00AB4232" w:rsidRPr="00D95C0F">
          <w:rPr>
            <w:rStyle w:val="Hyperlink"/>
            <w:rFonts w:asciiTheme="minorHAnsi" w:eastAsia="Calibri" w:hAnsiTheme="minorHAnsi"/>
            <w:color w:val="000000" w:themeColor="text1"/>
            <w:u w:val="none"/>
            <w:shd w:val="clear" w:color="auto" w:fill="FFFFFF"/>
          </w:rPr>
          <w:t>https://files.eric.ed.gov/fulltext/EJ1207229.pdf</w:t>
        </w:r>
      </w:hyperlink>
      <w:r w:rsidR="00AB4232" w:rsidRPr="00D95C0F">
        <w:rPr>
          <w:rFonts w:asciiTheme="minorHAnsi" w:eastAsia="Calibri" w:hAnsiTheme="minorHAnsi"/>
          <w:color w:val="000000" w:themeColor="text1"/>
          <w:shd w:val="clear" w:color="auto" w:fill="FFFFFF"/>
        </w:rPr>
        <w:t xml:space="preserve"> (Accessed: </w:t>
      </w:r>
      <w:r w:rsidR="00D3461E" w:rsidRPr="00D95C0F">
        <w:rPr>
          <w:rFonts w:asciiTheme="minorHAnsi" w:eastAsia="Calibri" w:hAnsiTheme="minorHAnsi"/>
          <w:color w:val="000000" w:themeColor="text1"/>
          <w:shd w:val="clear" w:color="auto" w:fill="FFFFFF"/>
        </w:rPr>
        <w:t>12 October 2020).</w:t>
      </w:r>
    </w:p>
    <w:p w14:paraId="46315201" w14:textId="53248F8B"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Boudersa, N., 2018. ESP Education in Algeria: A Description of the Teaching Situation Scenario with Focus on Problems, Challenges and Training. </w:t>
      </w:r>
      <w:r w:rsidRPr="00D95C0F">
        <w:rPr>
          <w:rFonts w:asciiTheme="minorHAnsi" w:eastAsia="Calibri" w:hAnsiTheme="minorHAnsi"/>
          <w:i/>
          <w:color w:val="000000" w:themeColor="text1"/>
          <w:shd w:val="clear" w:color="auto" w:fill="FFFFFF"/>
        </w:rPr>
        <w:t>International Arab Journal of English for Specific Purposes</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1</w:t>
      </w:r>
      <w:r w:rsidRPr="00D95C0F">
        <w:rPr>
          <w:rFonts w:asciiTheme="minorHAnsi" w:eastAsia="Calibri" w:hAnsiTheme="minorHAnsi"/>
          <w:color w:val="000000" w:themeColor="text1"/>
          <w:shd w:val="clear" w:color="auto" w:fill="FFFFFF"/>
        </w:rPr>
        <w:t>(2), pp.1-22.</w:t>
      </w:r>
      <w:r w:rsidR="004B3DAE" w:rsidRPr="00D95C0F">
        <w:rPr>
          <w:rFonts w:asciiTheme="minorHAnsi" w:eastAsia="Calibri" w:hAnsiTheme="minorHAnsi"/>
          <w:color w:val="000000" w:themeColor="text1"/>
          <w:shd w:val="clear" w:color="auto" w:fill="FFFFFF"/>
        </w:rPr>
        <w:t xml:space="preserve"> Available at: </w:t>
      </w:r>
      <w:hyperlink r:id="rId206" w:history="1">
        <w:r w:rsidR="004B3DAE" w:rsidRPr="00D95C0F">
          <w:rPr>
            <w:rStyle w:val="Hyperlink"/>
            <w:color w:val="000000" w:themeColor="text1"/>
            <w:u w:val="none"/>
          </w:rPr>
          <w:t>https://revues.imist.ma/index.php/IAJESP/article/download/14393/7896</w:t>
        </w:r>
      </w:hyperlink>
      <w:r w:rsidR="004B3DAE" w:rsidRPr="00D95C0F">
        <w:rPr>
          <w:color w:val="000000" w:themeColor="text1"/>
        </w:rPr>
        <w:t xml:space="preserve"> (Accessed: </w:t>
      </w:r>
      <w:r w:rsidR="00FA3B5D" w:rsidRPr="00D95C0F">
        <w:rPr>
          <w:color w:val="000000" w:themeColor="text1"/>
        </w:rPr>
        <w:t>1 November 2020).</w:t>
      </w:r>
    </w:p>
    <w:p w14:paraId="700191A9" w14:textId="6262B5E7" w:rsidR="00BE04F9"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Boroujeni, S.A. and Fard, F.M., 2013. A </w:t>
      </w:r>
      <w:r w:rsidR="00246057" w:rsidRPr="00D95C0F">
        <w:rPr>
          <w:rFonts w:asciiTheme="minorHAnsi" w:eastAsia="Calibri" w:hAnsiTheme="minorHAnsi"/>
          <w:color w:val="000000" w:themeColor="text1"/>
          <w:shd w:val="clear" w:color="auto" w:fill="FFFFFF"/>
        </w:rPr>
        <w:t>N</w:t>
      </w:r>
      <w:r w:rsidRPr="00D95C0F">
        <w:rPr>
          <w:rFonts w:asciiTheme="minorHAnsi" w:eastAsia="Calibri" w:hAnsiTheme="minorHAnsi"/>
          <w:color w:val="000000" w:themeColor="text1"/>
          <w:shd w:val="clear" w:color="auto" w:fill="FFFFFF"/>
        </w:rPr>
        <w:t xml:space="preserve">eeds </w:t>
      </w:r>
      <w:r w:rsidR="00922F68"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 xml:space="preserve">nalysis of English for </w:t>
      </w:r>
      <w:r w:rsidR="00935A37"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pecific </w:t>
      </w:r>
      <w:r w:rsidR="00935A37"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urposes </w:t>
      </w:r>
      <w:r w:rsidR="00935A37"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 xml:space="preserve">ourse for </w:t>
      </w:r>
      <w:r w:rsidR="00935A37"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 xml:space="preserve">doption of </w:t>
      </w:r>
      <w:r w:rsidR="00935A37"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 xml:space="preserve">ommunicative </w:t>
      </w:r>
      <w:r w:rsidR="00935A37" w:rsidRPr="00D95C0F">
        <w:rPr>
          <w:rFonts w:asciiTheme="minorHAnsi" w:eastAsia="Calibri" w:hAnsiTheme="minorHAnsi"/>
          <w:color w:val="000000" w:themeColor="text1"/>
          <w:shd w:val="clear" w:color="auto" w:fill="FFFFFF"/>
        </w:rPr>
        <w:t>L</w:t>
      </w:r>
      <w:r w:rsidRPr="00D95C0F">
        <w:rPr>
          <w:rFonts w:asciiTheme="minorHAnsi" w:eastAsia="Calibri" w:hAnsiTheme="minorHAnsi"/>
          <w:color w:val="000000" w:themeColor="text1"/>
          <w:shd w:val="clear" w:color="auto" w:fill="FFFFFF"/>
        </w:rPr>
        <w:t xml:space="preserve">anguage </w:t>
      </w:r>
      <w:r w:rsidR="00935A37" w:rsidRPr="00D95C0F">
        <w:rPr>
          <w:rFonts w:asciiTheme="minorHAnsi" w:eastAsia="Calibri" w:hAnsiTheme="minorHAnsi"/>
          <w:color w:val="000000" w:themeColor="text1"/>
          <w:shd w:val="clear" w:color="auto" w:fill="FFFFFF"/>
        </w:rPr>
        <w:t>T</w:t>
      </w:r>
      <w:r w:rsidRPr="00D95C0F">
        <w:rPr>
          <w:rFonts w:asciiTheme="minorHAnsi" w:eastAsia="Calibri" w:hAnsiTheme="minorHAnsi"/>
          <w:color w:val="000000" w:themeColor="text1"/>
          <w:shd w:val="clear" w:color="auto" w:fill="FFFFFF"/>
        </w:rPr>
        <w:t>eaching:</w:t>
      </w:r>
      <w:r w:rsidR="00715A24"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color w:val="000000" w:themeColor="text1"/>
          <w:shd w:val="clear" w:color="auto" w:fill="FFFFFF"/>
        </w:rPr>
        <w:t xml:space="preserve">A </w:t>
      </w:r>
      <w:r w:rsidR="00F9789A"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 xml:space="preserve">ase of Iranian first-year </w:t>
      </w:r>
      <w:r w:rsidR="00F9789A"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tudents of </w:t>
      </w:r>
      <w:r w:rsidR="00F9789A"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ducational </w:t>
      </w:r>
      <w:r w:rsidR="00F9789A"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dministration.</w:t>
      </w:r>
      <w:r w:rsidR="00BE04F9" w:rsidRPr="00D95C0F">
        <w:rPr>
          <w:rFonts w:asciiTheme="minorHAnsi" w:eastAsia="Calibri" w:hAnsiTheme="minorHAnsi"/>
          <w:color w:val="000000" w:themeColor="text1"/>
          <w:shd w:val="clear" w:color="auto" w:fill="FFFFFF"/>
        </w:rPr>
        <w:t xml:space="preserve"> </w:t>
      </w:r>
      <w:r w:rsidR="00BE04F9" w:rsidRPr="00D95C0F">
        <w:rPr>
          <w:i/>
          <w:iCs/>
        </w:rPr>
        <w:t>International Journal of Humanities and Social Science Invention</w:t>
      </w:r>
      <w:r w:rsidR="00BE04F9" w:rsidRPr="00D95C0F">
        <w:rPr>
          <w:rFonts w:asciiTheme="minorHAnsi" w:eastAsia="Calibri" w:hAnsiTheme="minorHAnsi"/>
          <w:color w:val="000000" w:themeColor="text1"/>
          <w:shd w:val="clear" w:color="auto" w:fill="FFFFFF"/>
        </w:rPr>
        <w:t xml:space="preserve">, </w:t>
      </w:r>
      <w:r w:rsidR="00715A24" w:rsidRPr="00D95C0F">
        <w:rPr>
          <w:rFonts w:asciiTheme="minorHAnsi" w:eastAsia="Calibri" w:hAnsiTheme="minorHAnsi"/>
          <w:color w:val="000000" w:themeColor="text1"/>
          <w:shd w:val="clear" w:color="auto" w:fill="FFFFFF"/>
        </w:rPr>
        <w:t xml:space="preserve">2(6), pp. </w:t>
      </w:r>
      <w:r w:rsidR="00715A24" w:rsidRPr="00D95C0F">
        <w:t xml:space="preserve">35-44. </w:t>
      </w:r>
      <w:r w:rsidR="00715A24" w:rsidRPr="00D95C0F">
        <w:rPr>
          <w:color w:val="000000" w:themeColor="text1"/>
        </w:rPr>
        <w:t xml:space="preserve">Available at: </w:t>
      </w:r>
      <w:hyperlink r:id="rId207" w:history="1">
        <w:r w:rsidR="000B3C8B" w:rsidRPr="00D95C0F">
          <w:rPr>
            <w:rStyle w:val="Hyperlink"/>
            <w:color w:val="000000" w:themeColor="text1"/>
            <w:u w:val="none"/>
          </w:rPr>
          <w:t>https://www.ijhssi.org/papers/v2(6)/Version-3/H0263035044.pdf</w:t>
        </w:r>
      </w:hyperlink>
      <w:r w:rsidR="000B3C8B" w:rsidRPr="00D95C0F">
        <w:rPr>
          <w:color w:val="000000" w:themeColor="text1"/>
        </w:rPr>
        <w:t xml:space="preserve"> (Accessed: 17 </w:t>
      </w:r>
      <w:r w:rsidR="00732B27" w:rsidRPr="00D95C0F">
        <w:rPr>
          <w:color w:val="000000" w:themeColor="text1"/>
        </w:rPr>
        <w:t>August 2021).</w:t>
      </w:r>
    </w:p>
    <w:p w14:paraId="488D7C76" w14:textId="31A61678" w:rsidR="00DF1F1F" w:rsidRPr="00D95C0F" w:rsidRDefault="00DF1F1F"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lastRenderedPageBreak/>
        <w:t xml:space="preserve">Borkan, J. M., 2004. Mixed </w:t>
      </w:r>
      <w:r w:rsidR="009B2852" w:rsidRPr="00D95C0F">
        <w:rPr>
          <w:rFonts w:asciiTheme="minorHAnsi" w:eastAsia="Calibri" w:hAnsiTheme="minorHAnsi"/>
          <w:color w:val="000000" w:themeColor="text1"/>
          <w:shd w:val="clear" w:color="auto" w:fill="FFFFFF"/>
        </w:rPr>
        <w:t>M</w:t>
      </w:r>
      <w:r w:rsidRPr="00D95C0F">
        <w:rPr>
          <w:rFonts w:asciiTheme="minorHAnsi" w:eastAsia="Calibri" w:hAnsiTheme="minorHAnsi"/>
          <w:color w:val="000000" w:themeColor="text1"/>
          <w:shd w:val="clear" w:color="auto" w:fill="FFFFFF"/>
        </w:rPr>
        <w:t xml:space="preserve">ethods </w:t>
      </w:r>
      <w:r w:rsidR="009B2852"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tudies: a </w:t>
      </w:r>
      <w:r w:rsidR="009B2852" w:rsidRPr="00D95C0F">
        <w:rPr>
          <w:rFonts w:asciiTheme="minorHAnsi" w:eastAsia="Calibri" w:hAnsiTheme="minorHAnsi"/>
          <w:color w:val="000000" w:themeColor="text1"/>
          <w:shd w:val="clear" w:color="auto" w:fill="FFFFFF"/>
        </w:rPr>
        <w:t>F</w:t>
      </w:r>
      <w:r w:rsidRPr="00D95C0F">
        <w:rPr>
          <w:rFonts w:asciiTheme="minorHAnsi" w:eastAsia="Calibri" w:hAnsiTheme="minorHAnsi"/>
          <w:color w:val="000000" w:themeColor="text1"/>
          <w:shd w:val="clear" w:color="auto" w:fill="FFFFFF"/>
        </w:rPr>
        <w:t xml:space="preserve">oundation for </w:t>
      </w:r>
      <w:r w:rsidR="009B2852"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rimary </w:t>
      </w:r>
      <w:r w:rsidR="009B2852"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 xml:space="preserve">are </w:t>
      </w:r>
      <w:r w:rsidR="009B2852" w:rsidRPr="00D95C0F">
        <w:rPr>
          <w:rFonts w:asciiTheme="minorHAnsi" w:eastAsia="Calibri" w:hAnsiTheme="minorHAnsi"/>
          <w:color w:val="000000" w:themeColor="text1"/>
          <w:shd w:val="clear" w:color="auto" w:fill="FFFFFF"/>
        </w:rPr>
        <w:t>R</w:t>
      </w:r>
      <w:r w:rsidRPr="00D95C0F">
        <w:rPr>
          <w:rFonts w:asciiTheme="minorHAnsi" w:eastAsia="Calibri" w:hAnsiTheme="minorHAnsi"/>
          <w:color w:val="000000" w:themeColor="text1"/>
          <w:shd w:val="clear" w:color="auto" w:fill="FFFFFF"/>
        </w:rPr>
        <w:t xml:space="preserve">esearch. </w:t>
      </w:r>
      <w:r w:rsidRPr="00D95C0F">
        <w:rPr>
          <w:rFonts w:asciiTheme="minorHAnsi" w:eastAsia="Calibri" w:hAnsiTheme="minorHAnsi"/>
          <w:i/>
          <w:iCs/>
          <w:color w:val="000000" w:themeColor="text1"/>
          <w:shd w:val="clear" w:color="auto" w:fill="FFFFFF"/>
        </w:rPr>
        <w:t>The Annals of Family Medicine</w:t>
      </w:r>
      <w:r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i/>
          <w:iCs/>
          <w:color w:val="000000" w:themeColor="text1"/>
          <w:shd w:val="clear" w:color="auto" w:fill="FFFFFF"/>
        </w:rPr>
        <w:t>2</w:t>
      </w:r>
      <w:r w:rsidRPr="00D95C0F">
        <w:rPr>
          <w:rFonts w:asciiTheme="minorHAnsi" w:eastAsia="Calibri" w:hAnsiTheme="minorHAnsi"/>
          <w:color w:val="000000" w:themeColor="text1"/>
          <w:shd w:val="clear" w:color="auto" w:fill="FFFFFF"/>
        </w:rPr>
        <w:t xml:space="preserve">(1), </w:t>
      </w:r>
      <w:r w:rsidR="009B2852" w:rsidRPr="00D95C0F">
        <w:rPr>
          <w:rFonts w:asciiTheme="minorHAnsi" w:eastAsia="Calibri" w:hAnsiTheme="minorHAnsi"/>
          <w:color w:val="000000" w:themeColor="text1"/>
          <w:shd w:val="clear" w:color="auto" w:fill="FFFFFF"/>
        </w:rPr>
        <w:t xml:space="preserve">pp. </w:t>
      </w:r>
      <w:r w:rsidRPr="00D95C0F">
        <w:rPr>
          <w:rFonts w:asciiTheme="minorHAnsi" w:eastAsia="Calibri" w:hAnsiTheme="minorHAnsi"/>
          <w:color w:val="000000" w:themeColor="text1"/>
          <w:shd w:val="clear" w:color="auto" w:fill="FFFFFF"/>
        </w:rPr>
        <w:t>4-6.</w:t>
      </w:r>
      <w:r w:rsidR="00360714" w:rsidRPr="00D95C0F">
        <w:rPr>
          <w:rFonts w:asciiTheme="minorHAnsi" w:eastAsia="Calibri" w:hAnsiTheme="minorHAnsi"/>
          <w:color w:val="000000" w:themeColor="text1"/>
          <w:shd w:val="clear" w:color="auto" w:fill="FFFFFF"/>
        </w:rPr>
        <w:t xml:space="preserve"> Available at: </w:t>
      </w:r>
      <w:hyperlink r:id="rId208" w:history="1">
        <w:r w:rsidR="00360714" w:rsidRPr="00D95C0F">
          <w:rPr>
            <w:rStyle w:val="Hyperlink"/>
            <w:color w:val="000000" w:themeColor="text1"/>
            <w:u w:val="none"/>
          </w:rPr>
          <w:t>https://doi.org/10.1370/afm.111</w:t>
        </w:r>
      </w:hyperlink>
      <w:r w:rsidR="00360714" w:rsidRPr="00D95C0F">
        <w:rPr>
          <w:color w:val="000000" w:themeColor="text1"/>
        </w:rPr>
        <w:t xml:space="preserve"> (Accessed: </w:t>
      </w:r>
      <w:r w:rsidR="00261E08" w:rsidRPr="00D95C0F">
        <w:rPr>
          <w:color w:val="000000" w:themeColor="text1"/>
        </w:rPr>
        <w:t>9 November 2018).</w:t>
      </w:r>
    </w:p>
    <w:p w14:paraId="207E9B4D" w14:textId="6625202A"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Bosso, D., 2017. Teacher Morale, Motivation and Professional Identity: Insight for Educational Policymakers from State Teachers of the Year. </w:t>
      </w:r>
      <w:r w:rsidR="00A51075" w:rsidRPr="00D95C0F">
        <w:rPr>
          <w:rFonts w:asciiTheme="minorHAnsi" w:hAnsiTheme="minorHAnsi"/>
          <w:color w:val="222222"/>
          <w:shd w:val="clear" w:color="auto" w:fill="FFFFFF"/>
        </w:rPr>
        <w:t>Teacher Researcher Policy Paper Series. </w:t>
      </w:r>
      <w:r w:rsidR="00A51075" w:rsidRPr="00D95C0F">
        <w:rPr>
          <w:rFonts w:asciiTheme="minorHAnsi" w:eastAsia="Calibri" w:hAnsiTheme="minorHAnsi"/>
          <w:i/>
          <w:color w:val="000000" w:themeColor="text1"/>
          <w:shd w:val="clear" w:color="auto" w:fill="FFFFFF"/>
        </w:rPr>
        <w:t xml:space="preserve"> </w:t>
      </w:r>
      <w:r w:rsidRPr="00D95C0F">
        <w:rPr>
          <w:rFonts w:asciiTheme="minorHAnsi" w:eastAsia="Calibri" w:hAnsiTheme="minorHAnsi"/>
          <w:i/>
          <w:color w:val="000000" w:themeColor="text1"/>
          <w:shd w:val="clear" w:color="auto" w:fill="FFFFFF"/>
        </w:rPr>
        <w:t xml:space="preserve">National </w:t>
      </w:r>
      <w:r w:rsidR="00043AAF" w:rsidRPr="00D95C0F">
        <w:rPr>
          <w:rFonts w:asciiTheme="minorHAnsi" w:eastAsia="Calibri" w:hAnsiTheme="minorHAnsi"/>
          <w:i/>
          <w:color w:val="000000" w:themeColor="text1"/>
          <w:shd w:val="clear" w:color="auto" w:fill="FFFFFF"/>
        </w:rPr>
        <w:t>N</w:t>
      </w:r>
      <w:r w:rsidRPr="00D95C0F">
        <w:rPr>
          <w:rFonts w:asciiTheme="minorHAnsi" w:eastAsia="Calibri" w:hAnsiTheme="minorHAnsi"/>
          <w:i/>
          <w:color w:val="000000" w:themeColor="text1"/>
          <w:shd w:val="clear" w:color="auto" w:fill="FFFFFF"/>
        </w:rPr>
        <w:t xml:space="preserve">etwork of </w:t>
      </w:r>
      <w:r w:rsidR="00043AAF" w:rsidRPr="00D95C0F">
        <w:rPr>
          <w:rFonts w:asciiTheme="minorHAnsi" w:eastAsia="Calibri" w:hAnsiTheme="minorHAnsi"/>
          <w:i/>
          <w:color w:val="000000" w:themeColor="text1"/>
          <w:shd w:val="clear" w:color="auto" w:fill="FFFFFF"/>
        </w:rPr>
        <w:t>S</w:t>
      </w:r>
      <w:r w:rsidRPr="00D95C0F">
        <w:rPr>
          <w:rFonts w:asciiTheme="minorHAnsi" w:eastAsia="Calibri" w:hAnsiTheme="minorHAnsi"/>
          <w:i/>
          <w:color w:val="000000" w:themeColor="text1"/>
          <w:shd w:val="clear" w:color="auto" w:fill="FFFFFF"/>
        </w:rPr>
        <w:t xml:space="preserve">tate </w:t>
      </w:r>
      <w:r w:rsidR="00043AAF" w:rsidRPr="00D95C0F">
        <w:rPr>
          <w:rFonts w:asciiTheme="minorHAnsi" w:eastAsia="Calibri" w:hAnsiTheme="minorHAnsi"/>
          <w:i/>
          <w:color w:val="000000" w:themeColor="text1"/>
          <w:shd w:val="clear" w:color="auto" w:fill="FFFFFF"/>
        </w:rPr>
        <w:t>T</w:t>
      </w:r>
      <w:r w:rsidRPr="00D95C0F">
        <w:rPr>
          <w:rFonts w:asciiTheme="minorHAnsi" w:eastAsia="Calibri" w:hAnsiTheme="minorHAnsi"/>
          <w:i/>
          <w:color w:val="000000" w:themeColor="text1"/>
          <w:shd w:val="clear" w:color="auto" w:fill="FFFFFF"/>
        </w:rPr>
        <w:t>eachers of the</w:t>
      </w:r>
      <w:r w:rsidR="00043AAF" w:rsidRPr="00D95C0F">
        <w:rPr>
          <w:rFonts w:asciiTheme="minorHAnsi" w:eastAsia="Calibri" w:hAnsiTheme="minorHAnsi"/>
          <w:i/>
          <w:color w:val="000000" w:themeColor="text1"/>
          <w:shd w:val="clear" w:color="auto" w:fill="FFFFFF"/>
        </w:rPr>
        <w:t xml:space="preserve"> Y</w:t>
      </w:r>
      <w:r w:rsidRPr="00D95C0F">
        <w:rPr>
          <w:rFonts w:asciiTheme="minorHAnsi" w:eastAsia="Calibri" w:hAnsiTheme="minorHAnsi"/>
          <w:i/>
          <w:color w:val="000000" w:themeColor="text1"/>
          <w:shd w:val="clear" w:color="auto" w:fill="FFFFFF"/>
        </w:rPr>
        <w:t>ear</w:t>
      </w:r>
      <w:r w:rsidRPr="00D95C0F">
        <w:rPr>
          <w:rFonts w:asciiTheme="minorHAnsi" w:eastAsia="Calibri" w:hAnsiTheme="minorHAnsi"/>
          <w:color w:val="000000" w:themeColor="text1"/>
          <w:shd w:val="clear" w:color="auto" w:fill="FFFFFF"/>
        </w:rPr>
        <w:t>.</w:t>
      </w:r>
      <w:r w:rsidR="00CA6735" w:rsidRPr="00D95C0F">
        <w:rPr>
          <w:rFonts w:asciiTheme="minorHAnsi" w:eastAsia="Calibri" w:hAnsiTheme="minorHAnsi"/>
          <w:color w:val="000000" w:themeColor="text1"/>
          <w:shd w:val="clear" w:color="auto" w:fill="FFFFFF"/>
        </w:rPr>
        <w:t xml:space="preserve"> Available at: </w:t>
      </w:r>
      <w:hyperlink r:id="rId209" w:history="1">
        <w:r w:rsidR="00CA6735" w:rsidRPr="00D95C0F">
          <w:rPr>
            <w:rStyle w:val="Hyperlink"/>
            <w:rFonts w:asciiTheme="minorHAnsi" w:eastAsia="Calibri" w:hAnsiTheme="minorHAnsi"/>
            <w:color w:val="000000" w:themeColor="text1"/>
            <w:u w:val="none"/>
            <w:shd w:val="clear" w:color="auto" w:fill="FFFFFF"/>
          </w:rPr>
          <w:t>https://files.eric.ed.gov/fulltext/ED581425.pdf</w:t>
        </w:r>
      </w:hyperlink>
      <w:r w:rsidR="00CA6735" w:rsidRPr="00D95C0F">
        <w:rPr>
          <w:rFonts w:asciiTheme="minorHAnsi" w:eastAsia="Calibri" w:hAnsiTheme="minorHAnsi"/>
          <w:color w:val="000000" w:themeColor="text1"/>
          <w:shd w:val="clear" w:color="auto" w:fill="FFFFFF"/>
        </w:rPr>
        <w:t xml:space="preserve"> (Accessed: 12 July 20</w:t>
      </w:r>
      <w:r w:rsidR="00CE2241" w:rsidRPr="00D95C0F">
        <w:rPr>
          <w:rFonts w:asciiTheme="minorHAnsi" w:eastAsia="Calibri" w:hAnsiTheme="minorHAnsi"/>
          <w:color w:val="000000" w:themeColor="text1"/>
          <w:shd w:val="clear" w:color="auto" w:fill="FFFFFF"/>
        </w:rPr>
        <w:t>22).</w:t>
      </w:r>
    </w:p>
    <w:p w14:paraId="3418A0C1" w14:textId="75775A2C" w:rsidR="00E67EA5" w:rsidRPr="00D95C0F" w:rsidRDefault="00E67EA5" w:rsidP="00E67EA5">
      <w:pPr>
        <w:rPr>
          <w:rFonts w:asciiTheme="minorHAnsi" w:eastAsia="Calibri" w:hAnsiTheme="minorHAnsi"/>
          <w:color w:val="000000" w:themeColor="text1"/>
        </w:rPr>
      </w:pPr>
      <w:r w:rsidRPr="00D95C0F">
        <w:rPr>
          <w:rFonts w:asciiTheme="minorHAnsi" w:eastAsia="Calibri" w:hAnsiTheme="minorHAnsi"/>
          <w:color w:val="000000"/>
          <w:lang w:val="fr-FR"/>
        </w:rPr>
        <w:t>Bouzghaia, C.</w:t>
      </w:r>
      <w:r w:rsidR="00692A9F" w:rsidRPr="00D95C0F">
        <w:rPr>
          <w:rFonts w:asciiTheme="minorHAnsi" w:eastAsia="Calibri" w:hAnsiTheme="minorHAnsi"/>
          <w:color w:val="000000"/>
          <w:lang w:val="fr-FR"/>
        </w:rPr>
        <w:t>,</w:t>
      </w:r>
      <w:r w:rsidRPr="00D95C0F">
        <w:rPr>
          <w:rFonts w:asciiTheme="minorHAnsi" w:eastAsia="Calibri" w:hAnsiTheme="minorHAnsi"/>
          <w:color w:val="000000"/>
          <w:lang w:val="fr-FR"/>
        </w:rPr>
        <w:t xml:space="preserve"> 2019. Français ou </w:t>
      </w:r>
      <w:proofErr w:type="gramStart"/>
      <w:r w:rsidRPr="00D95C0F">
        <w:rPr>
          <w:rFonts w:asciiTheme="minorHAnsi" w:eastAsia="Calibri" w:hAnsiTheme="minorHAnsi"/>
          <w:color w:val="000000"/>
          <w:lang w:val="fr-FR"/>
        </w:rPr>
        <w:t>Anglais?</w:t>
      </w:r>
      <w:proofErr w:type="gramEnd"/>
      <w:r w:rsidRPr="00D95C0F">
        <w:rPr>
          <w:rFonts w:asciiTheme="minorHAnsi" w:eastAsia="Calibri" w:hAnsiTheme="minorHAnsi"/>
          <w:color w:val="000000"/>
          <w:lang w:val="fr-FR"/>
        </w:rPr>
        <w:t xml:space="preserve"> La polémique </w:t>
      </w:r>
      <w:r w:rsidR="00B2636D" w:rsidRPr="00D95C0F">
        <w:rPr>
          <w:rFonts w:asciiTheme="minorHAnsi" w:eastAsia="Calibri" w:hAnsiTheme="minorHAnsi"/>
          <w:color w:val="000000"/>
          <w:lang w:val="fr-FR"/>
        </w:rPr>
        <w:t>L</w:t>
      </w:r>
      <w:r w:rsidRPr="00D95C0F">
        <w:rPr>
          <w:rFonts w:asciiTheme="minorHAnsi" w:eastAsia="Calibri" w:hAnsiTheme="minorHAnsi"/>
          <w:color w:val="000000"/>
          <w:lang w:val="fr-FR"/>
        </w:rPr>
        <w:t xml:space="preserve">inguistique de </w:t>
      </w:r>
      <w:r w:rsidR="00B2636D" w:rsidRPr="00D95C0F">
        <w:rPr>
          <w:rFonts w:asciiTheme="minorHAnsi" w:eastAsia="Calibri" w:hAnsiTheme="minorHAnsi"/>
          <w:color w:val="000000"/>
          <w:lang w:val="fr-FR"/>
        </w:rPr>
        <w:t>R</w:t>
      </w:r>
      <w:r w:rsidRPr="00D95C0F">
        <w:rPr>
          <w:rFonts w:asciiTheme="minorHAnsi" w:eastAsia="Calibri" w:hAnsiTheme="minorHAnsi"/>
          <w:color w:val="000000"/>
          <w:lang w:val="fr-FR"/>
        </w:rPr>
        <w:t xml:space="preserve">etour en </w:t>
      </w:r>
      <w:r w:rsidRPr="00D95C0F">
        <w:rPr>
          <w:rFonts w:asciiTheme="minorHAnsi" w:eastAsia="Calibri" w:hAnsiTheme="minorHAnsi"/>
          <w:color w:val="000000" w:themeColor="text1"/>
          <w:lang w:val="fr-FR"/>
        </w:rPr>
        <w:t xml:space="preserve">Algérie. </w:t>
      </w:r>
      <w:r w:rsidRPr="00D95C0F">
        <w:rPr>
          <w:rFonts w:asciiTheme="minorHAnsi" w:eastAsia="Calibri" w:hAnsiTheme="minorHAnsi"/>
          <w:color w:val="000000" w:themeColor="text1"/>
        </w:rPr>
        <w:t>France 24</w:t>
      </w:r>
      <w:r w:rsidR="00D04847" w:rsidRPr="00D95C0F">
        <w:rPr>
          <w:rFonts w:asciiTheme="minorHAnsi" w:eastAsia="Calibri" w:hAnsiTheme="minorHAnsi"/>
          <w:color w:val="000000" w:themeColor="text1"/>
        </w:rPr>
        <w:t xml:space="preserve"> (online)</w:t>
      </w:r>
      <w:r w:rsidRPr="00D95C0F">
        <w:rPr>
          <w:rFonts w:asciiTheme="minorHAnsi" w:eastAsia="Calibri" w:hAnsiTheme="minorHAnsi"/>
          <w:color w:val="000000" w:themeColor="text1"/>
        </w:rPr>
        <w:t xml:space="preserve">. Available at:  </w:t>
      </w:r>
      <w:hyperlink r:id="rId210">
        <w:r w:rsidRPr="00D95C0F">
          <w:rPr>
            <w:rFonts w:asciiTheme="minorHAnsi" w:eastAsia="Calibri" w:hAnsiTheme="minorHAnsi"/>
            <w:color w:val="000000" w:themeColor="text1"/>
          </w:rPr>
          <w:t>https://www.france24.com/fr/20190801-algeriefrancais-anglais-universites-etudiants-enseignement-tayeb-bouzid</w:t>
        </w:r>
      </w:hyperlink>
      <w:r w:rsidRPr="00D95C0F">
        <w:rPr>
          <w:rFonts w:asciiTheme="minorHAnsi" w:eastAsia="Calibri" w:hAnsiTheme="minorHAnsi"/>
          <w:color w:val="000000" w:themeColor="text1"/>
        </w:rPr>
        <w:t xml:space="preserve"> (</w:t>
      </w:r>
      <w:r w:rsidR="00BC68FB" w:rsidRPr="00D95C0F">
        <w:rPr>
          <w:rFonts w:asciiTheme="minorHAnsi" w:eastAsia="Calibri" w:hAnsiTheme="minorHAnsi"/>
          <w:color w:val="000000" w:themeColor="text1"/>
        </w:rPr>
        <w:t>A</w:t>
      </w:r>
      <w:r w:rsidRPr="00D95C0F">
        <w:rPr>
          <w:rFonts w:asciiTheme="minorHAnsi" w:eastAsia="Calibri" w:hAnsiTheme="minorHAnsi"/>
          <w:color w:val="000000" w:themeColor="text1"/>
        </w:rPr>
        <w:t>ccess</w:t>
      </w:r>
      <w:r w:rsidR="00BC68FB" w:rsidRPr="00D95C0F">
        <w:rPr>
          <w:rFonts w:asciiTheme="minorHAnsi" w:eastAsia="Calibri" w:hAnsiTheme="minorHAnsi"/>
          <w:color w:val="000000" w:themeColor="text1"/>
        </w:rPr>
        <w:t>ed</w:t>
      </w:r>
      <w:r w:rsidRPr="00D95C0F">
        <w:rPr>
          <w:rFonts w:asciiTheme="minorHAnsi" w:eastAsia="Calibri" w:hAnsiTheme="minorHAnsi"/>
          <w:color w:val="000000" w:themeColor="text1"/>
        </w:rPr>
        <w:t>: 19 March 2020).</w:t>
      </w:r>
    </w:p>
    <w:p w14:paraId="1455132C" w14:textId="22F90348" w:rsidR="00AB2C1A" w:rsidRPr="00D95C0F" w:rsidRDefault="00AB2C1A" w:rsidP="00E67EA5">
      <w:pPr>
        <w:rPr>
          <w:color w:val="000000" w:themeColor="text1"/>
        </w:rPr>
      </w:pPr>
      <w:r w:rsidRPr="00D95C0F">
        <w:rPr>
          <w:rFonts w:asciiTheme="minorHAnsi" w:hAnsiTheme="minorHAnsi"/>
          <w:shd w:val="clear" w:color="auto" w:fill="FFFFFF"/>
        </w:rPr>
        <w:t xml:space="preserve">Bovill, C., Cook‐Sather, A., </w:t>
      </w:r>
      <w:r w:rsidR="002577EF" w:rsidRPr="00D95C0F">
        <w:rPr>
          <w:rFonts w:asciiTheme="minorHAnsi" w:hAnsiTheme="minorHAnsi"/>
          <w:shd w:val="clear" w:color="auto" w:fill="FFFFFF"/>
        </w:rPr>
        <w:t>and</w:t>
      </w:r>
      <w:r w:rsidRPr="00D95C0F">
        <w:rPr>
          <w:rFonts w:asciiTheme="minorHAnsi" w:hAnsiTheme="minorHAnsi"/>
          <w:shd w:val="clear" w:color="auto" w:fill="FFFFFF"/>
        </w:rPr>
        <w:t xml:space="preserve"> Felten, P.</w:t>
      </w:r>
      <w:r w:rsidR="002577EF" w:rsidRPr="00D95C0F">
        <w:rPr>
          <w:rFonts w:asciiTheme="minorHAnsi" w:hAnsiTheme="minorHAnsi"/>
          <w:shd w:val="clear" w:color="auto" w:fill="FFFFFF"/>
        </w:rPr>
        <w:t xml:space="preserve">, </w:t>
      </w:r>
      <w:r w:rsidRPr="00D95C0F">
        <w:rPr>
          <w:rFonts w:asciiTheme="minorHAnsi" w:hAnsiTheme="minorHAnsi"/>
          <w:shd w:val="clear" w:color="auto" w:fill="FFFFFF"/>
        </w:rPr>
        <w:t xml:space="preserve">2011. Students as </w:t>
      </w:r>
      <w:r w:rsidR="00FC1476" w:rsidRPr="00D95C0F">
        <w:rPr>
          <w:rFonts w:asciiTheme="minorHAnsi" w:hAnsiTheme="minorHAnsi"/>
          <w:shd w:val="clear" w:color="auto" w:fill="FFFFFF"/>
        </w:rPr>
        <w:t>C</w:t>
      </w:r>
      <w:r w:rsidRPr="00D95C0F">
        <w:rPr>
          <w:rFonts w:asciiTheme="minorHAnsi" w:hAnsiTheme="minorHAnsi"/>
          <w:shd w:val="clear" w:color="auto" w:fill="FFFFFF"/>
        </w:rPr>
        <w:t>o‐</w:t>
      </w:r>
      <w:r w:rsidR="00FC1476" w:rsidRPr="00D95C0F">
        <w:rPr>
          <w:rFonts w:asciiTheme="minorHAnsi" w:hAnsiTheme="minorHAnsi"/>
          <w:shd w:val="clear" w:color="auto" w:fill="FFFFFF"/>
        </w:rPr>
        <w:t>c</w:t>
      </w:r>
      <w:r w:rsidRPr="00D95C0F">
        <w:rPr>
          <w:rFonts w:asciiTheme="minorHAnsi" w:hAnsiTheme="minorHAnsi"/>
          <w:shd w:val="clear" w:color="auto" w:fill="FFFFFF"/>
        </w:rPr>
        <w:t xml:space="preserve">reators of </w:t>
      </w:r>
      <w:r w:rsidR="00FC1476" w:rsidRPr="00D95C0F">
        <w:rPr>
          <w:rFonts w:asciiTheme="minorHAnsi" w:hAnsiTheme="minorHAnsi"/>
          <w:shd w:val="clear" w:color="auto" w:fill="FFFFFF"/>
        </w:rPr>
        <w:t>T</w:t>
      </w:r>
      <w:r w:rsidRPr="00D95C0F">
        <w:rPr>
          <w:rFonts w:asciiTheme="minorHAnsi" w:hAnsiTheme="minorHAnsi"/>
          <w:shd w:val="clear" w:color="auto" w:fill="FFFFFF"/>
        </w:rPr>
        <w:t xml:space="preserve">eaching </w:t>
      </w:r>
      <w:r w:rsidR="00FC1476" w:rsidRPr="00D95C0F">
        <w:rPr>
          <w:rFonts w:asciiTheme="minorHAnsi" w:hAnsiTheme="minorHAnsi"/>
          <w:shd w:val="clear" w:color="auto" w:fill="FFFFFF"/>
        </w:rPr>
        <w:t>A</w:t>
      </w:r>
      <w:r w:rsidRPr="00D95C0F">
        <w:rPr>
          <w:rFonts w:asciiTheme="minorHAnsi" w:hAnsiTheme="minorHAnsi"/>
          <w:shd w:val="clear" w:color="auto" w:fill="FFFFFF"/>
        </w:rPr>
        <w:t xml:space="preserve">pproaches, </w:t>
      </w:r>
      <w:r w:rsidR="00FC1476" w:rsidRPr="00D95C0F">
        <w:rPr>
          <w:rFonts w:asciiTheme="minorHAnsi" w:hAnsiTheme="minorHAnsi"/>
          <w:shd w:val="clear" w:color="auto" w:fill="FFFFFF"/>
        </w:rPr>
        <w:t>C</w:t>
      </w:r>
      <w:r w:rsidRPr="00D95C0F">
        <w:rPr>
          <w:rFonts w:asciiTheme="minorHAnsi" w:hAnsiTheme="minorHAnsi"/>
          <w:shd w:val="clear" w:color="auto" w:fill="FFFFFF"/>
        </w:rPr>
        <w:t xml:space="preserve">ourse </w:t>
      </w:r>
      <w:r w:rsidR="00FC1476" w:rsidRPr="00D95C0F">
        <w:rPr>
          <w:rFonts w:asciiTheme="minorHAnsi" w:hAnsiTheme="minorHAnsi"/>
          <w:shd w:val="clear" w:color="auto" w:fill="FFFFFF"/>
        </w:rPr>
        <w:t>D</w:t>
      </w:r>
      <w:r w:rsidRPr="00D95C0F">
        <w:rPr>
          <w:rFonts w:asciiTheme="minorHAnsi" w:hAnsiTheme="minorHAnsi"/>
          <w:shd w:val="clear" w:color="auto" w:fill="FFFFFF"/>
        </w:rPr>
        <w:t xml:space="preserve">esign, and </w:t>
      </w:r>
      <w:r w:rsidR="00FC1476" w:rsidRPr="00D95C0F">
        <w:rPr>
          <w:rFonts w:asciiTheme="minorHAnsi" w:hAnsiTheme="minorHAnsi"/>
          <w:shd w:val="clear" w:color="auto" w:fill="FFFFFF"/>
        </w:rPr>
        <w:t>C</w:t>
      </w:r>
      <w:r w:rsidRPr="00D95C0F">
        <w:rPr>
          <w:rFonts w:asciiTheme="minorHAnsi" w:hAnsiTheme="minorHAnsi"/>
          <w:shd w:val="clear" w:color="auto" w:fill="FFFFFF"/>
        </w:rPr>
        <w:t xml:space="preserve">urricula: </w:t>
      </w:r>
      <w:r w:rsidR="00FC1476" w:rsidRPr="00D95C0F">
        <w:rPr>
          <w:rFonts w:asciiTheme="minorHAnsi" w:hAnsiTheme="minorHAnsi"/>
          <w:shd w:val="clear" w:color="auto" w:fill="FFFFFF"/>
        </w:rPr>
        <w:t>I</w:t>
      </w:r>
      <w:r w:rsidRPr="00D95C0F">
        <w:rPr>
          <w:rFonts w:asciiTheme="minorHAnsi" w:hAnsiTheme="minorHAnsi"/>
          <w:shd w:val="clear" w:color="auto" w:fill="FFFFFF"/>
        </w:rPr>
        <w:t xml:space="preserve">mplications for </w:t>
      </w:r>
      <w:r w:rsidR="00FC1476" w:rsidRPr="00D95C0F">
        <w:rPr>
          <w:rFonts w:asciiTheme="minorHAnsi" w:hAnsiTheme="minorHAnsi"/>
          <w:shd w:val="clear" w:color="auto" w:fill="FFFFFF"/>
        </w:rPr>
        <w:t>A</w:t>
      </w:r>
      <w:r w:rsidRPr="00D95C0F">
        <w:rPr>
          <w:rFonts w:asciiTheme="minorHAnsi" w:hAnsiTheme="minorHAnsi"/>
          <w:shd w:val="clear" w:color="auto" w:fill="FFFFFF"/>
        </w:rPr>
        <w:t xml:space="preserve">cademic </w:t>
      </w:r>
      <w:r w:rsidR="00FC1476" w:rsidRPr="00D95C0F">
        <w:rPr>
          <w:rFonts w:asciiTheme="minorHAnsi" w:hAnsiTheme="minorHAnsi"/>
          <w:shd w:val="clear" w:color="auto" w:fill="FFFFFF"/>
        </w:rPr>
        <w:t>D</w:t>
      </w:r>
      <w:r w:rsidRPr="00D95C0F">
        <w:rPr>
          <w:rFonts w:asciiTheme="minorHAnsi" w:hAnsiTheme="minorHAnsi"/>
          <w:shd w:val="clear" w:color="auto" w:fill="FFFFFF"/>
        </w:rPr>
        <w:t>evelopers. </w:t>
      </w:r>
      <w:r w:rsidRPr="00D95C0F">
        <w:rPr>
          <w:rFonts w:asciiTheme="minorHAnsi" w:hAnsiTheme="minorHAnsi"/>
          <w:i/>
          <w:iCs/>
          <w:shd w:val="clear" w:color="auto" w:fill="FFFFFF"/>
        </w:rPr>
        <w:t>International Journal for Academic Development</w:t>
      </w:r>
      <w:r w:rsidRPr="00D95C0F">
        <w:rPr>
          <w:rFonts w:asciiTheme="minorHAnsi" w:hAnsiTheme="minorHAnsi"/>
          <w:shd w:val="clear" w:color="auto" w:fill="FFFFFF"/>
        </w:rPr>
        <w:t>, </w:t>
      </w:r>
      <w:r w:rsidRPr="00D95C0F">
        <w:rPr>
          <w:rFonts w:asciiTheme="minorHAnsi" w:hAnsiTheme="minorHAnsi"/>
          <w:i/>
          <w:iCs/>
          <w:shd w:val="clear" w:color="auto" w:fill="FFFFFF"/>
        </w:rPr>
        <w:t>16</w:t>
      </w:r>
      <w:r w:rsidRPr="00D95C0F">
        <w:rPr>
          <w:rFonts w:asciiTheme="minorHAnsi" w:hAnsiTheme="minorHAnsi"/>
          <w:shd w:val="clear" w:color="auto" w:fill="FFFFFF"/>
        </w:rPr>
        <w:t xml:space="preserve">(2), </w:t>
      </w:r>
      <w:r w:rsidR="00FC1476" w:rsidRPr="00D95C0F">
        <w:rPr>
          <w:rFonts w:asciiTheme="minorHAnsi" w:hAnsiTheme="minorHAnsi"/>
          <w:shd w:val="clear" w:color="auto" w:fill="FFFFFF"/>
        </w:rPr>
        <w:t xml:space="preserve">pp. </w:t>
      </w:r>
      <w:r w:rsidRPr="00D95C0F">
        <w:rPr>
          <w:rFonts w:asciiTheme="minorHAnsi" w:hAnsiTheme="minorHAnsi"/>
          <w:shd w:val="clear" w:color="auto" w:fill="FFFFFF"/>
        </w:rPr>
        <w:t>133-145.</w:t>
      </w:r>
      <w:r w:rsidR="00C93834" w:rsidRPr="00D95C0F">
        <w:rPr>
          <w:rFonts w:asciiTheme="minorHAnsi" w:hAnsiTheme="minorHAnsi"/>
          <w:shd w:val="clear" w:color="auto" w:fill="FFFFFF"/>
        </w:rPr>
        <w:t xml:space="preserve"> </w:t>
      </w:r>
      <w:r w:rsidR="00C93834" w:rsidRPr="00D95C0F">
        <w:rPr>
          <w:rFonts w:asciiTheme="minorHAnsi" w:hAnsiTheme="minorHAnsi"/>
          <w:color w:val="000000" w:themeColor="text1"/>
          <w:shd w:val="clear" w:color="auto" w:fill="FFFFFF"/>
        </w:rPr>
        <w:t xml:space="preserve">Available at: </w:t>
      </w:r>
      <w:hyperlink r:id="rId211" w:history="1">
        <w:r w:rsidR="00C93834" w:rsidRPr="00D95C0F">
          <w:rPr>
            <w:rStyle w:val="Hyperlink"/>
            <w:color w:val="000000" w:themeColor="text1"/>
            <w:u w:val="none"/>
          </w:rPr>
          <w:t>https://doi.org/10.1080/1360144x.2011.568690</w:t>
        </w:r>
      </w:hyperlink>
      <w:r w:rsidR="00C93834" w:rsidRPr="00D95C0F">
        <w:rPr>
          <w:color w:val="000000" w:themeColor="text1"/>
        </w:rPr>
        <w:t xml:space="preserve"> (Accessed: 4 March </w:t>
      </w:r>
      <w:r w:rsidR="00FA0DCA" w:rsidRPr="00D95C0F">
        <w:rPr>
          <w:color w:val="000000" w:themeColor="text1"/>
        </w:rPr>
        <w:t>2019).</w:t>
      </w:r>
    </w:p>
    <w:p w14:paraId="4BA7D16D" w14:textId="2FFAB281" w:rsidR="00487210" w:rsidRPr="00D95C0F" w:rsidRDefault="00487210" w:rsidP="00487210">
      <w:pPr>
        <w:spacing w:before="100" w:after="100"/>
        <w:rPr>
          <w:rFonts w:asciiTheme="minorHAnsi" w:eastAsia="Calibri" w:hAnsiTheme="minorHAnsi"/>
          <w:color w:val="000000"/>
        </w:rPr>
      </w:pPr>
      <w:r w:rsidRPr="00D95C0F">
        <w:rPr>
          <w:rFonts w:asciiTheme="minorHAnsi" w:eastAsia="Calibri" w:hAnsiTheme="minorHAnsi"/>
          <w:color w:val="000000"/>
        </w:rPr>
        <w:t xml:space="preserve">Bracaj, M., 2014. Teaching English for </w:t>
      </w:r>
      <w:r w:rsidR="00D63F11" w:rsidRPr="00D95C0F">
        <w:rPr>
          <w:rFonts w:asciiTheme="minorHAnsi" w:eastAsia="Calibri" w:hAnsiTheme="minorHAnsi"/>
          <w:color w:val="000000"/>
        </w:rPr>
        <w:t>S</w:t>
      </w:r>
      <w:r w:rsidRPr="00D95C0F">
        <w:rPr>
          <w:rFonts w:asciiTheme="minorHAnsi" w:eastAsia="Calibri" w:hAnsiTheme="minorHAnsi"/>
          <w:color w:val="000000"/>
        </w:rPr>
        <w:t xml:space="preserve">pecific </w:t>
      </w:r>
      <w:r w:rsidR="00D63F11" w:rsidRPr="00D95C0F">
        <w:rPr>
          <w:rFonts w:asciiTheme="minorHAnsi" w:eastAsia="Calibri" w:hAnsiTheme="minorHAnsi"/>
          <w:color w:val="000000"/>
        </w:rPr>
        <w:t>P</w:t>
      </w:r>
      <w:r w:rsidRPr="00D95C0F">
        <w:rPr>
          <w:rFonts w:asciiTheme="minorHAnsi" w:eastAsia="Calibri" w:hAnsiTheme="minorHAnsi"/>
          <w:color w:val="000000"/>
        </w:rPr>
        <w:t xml:space="preserve">urposes and </w:t>
      </w:r>
      <w:r w:rsidR="00D63F11" w:rsidRPr="00D95C0F">
        <w:rPr>
          <w:rFonts w:asciiTheme="minorHAnsi" w:eastAsia="Calibri" w:hAnsiTheme="minorHAnsi"/>
          <w:color w:val="000000"/>
        </w:rPr>
        <w:t>T</w:t>
      </w:r>
      <w:r w:rsidRPr="00D95C0F">
        <w:rPr>
          <w:rFonts w:asciiTheme="minorHAnsi" w:eastAsia="Calibri" w:hAnsiTheme="minorHAnsi"/>
          <w:color w:val="000000"/>
        </w:rPr>
        <w:t xml:space="preserve">eacher </w:t>
      </w:r>
      <w:r w:rsidR="00C50991" w:rsidRPr="00D95C0F">
        <w:rPr>
          <w:rFonts w:asciiTheme="minorHAnsi" w:eastAsia="Calibri" w:hAnsiTheme="minorHAnsi"/>
          <w:color w:val="000000"/>
        </w:rPr>
        <w:t>T</w:t>
      </w:r>
      <w:r w:rsidRPr="00D95C0F">
        <w:rPr>
          <w:rFonts w:asciiTheme="minorHAnsi" w:eastAsia="Calibri" w:hAnsiTheme="minorHAnsi"/>
          <w:color w:val="000000"/>
        </w:rPr>
        <w:t>raining. </w:t>
      </w:r>
      <w:r w:rsidRPr="00D95C0F">
        <w:rPr>
          <w:rFonts w:asciiTheme="minorHAnsi" w:eastAsia="Calibri" w:hAnsiTheme="minorHAnsi"/>
          <w:i/>
          <w:iCs/>
          <w:color w:val="000000"/>
        </w:rPr>
        <w:t>European Scientific Journal</w:t>
      </w:r>
      <w:r w:rsidRPr="00D95C0F">
        <w:rPr>
          <w:rFonts w:asciiTheme="minorHAnsi" w:eastAsia="Calibri" w:hAnsiTheme="minorHAnsi"/>
          <w:color w:val="000000"/>
        </w:rPr>
        <w:t>, </w:t>
      </w:r>
      <w:r w:rsidRPr="00D95C0F">
        <w:rPr>
          <w:rFonts w:asciiTheme="minorHAnsi" w:eastAsia="Calibri" w:hAnsiTheme="minorHAnsi"/>
          <w:i/>
          <w:iCs/>
          <w:color w:val="000000"/>
        </w:rPr>
        <w:t>10</w:t>
      </w:r>
      <w:r w:rsidRPr="00D95C0F">
        <w:rPr>
          <w:rFonts w:asciiTheme="minorHAnsi" w:eastAsia="Calibri" w:hAnsiTheme="minorHAnsi"/>
          <w:color w:val="000000"/>
        </w:rPr>
        <w:t xml:space="preserve">(2), </w:t>
      </w:r>
      <w:r w:rsidRPr="00D95C0F">
        <w:rPr>
          <w:rFonts w:asciiTheme="minorHAnsi" w:eastAsia="Calibri" w:hAnsiTheme="minorHAnsi"/>
          <w:color w:val="000000" w:themeColor="text1"/>
        </w:rPr>
        <w:t xml:space="preserve">pp. </w:t>
      </w:r>
      <w:r w:rsidR="00427AAF" w:rsidRPr="00D95C0F">
        <w:rPr>
          <w:rFonts w:asciiTheme="minorHAnsi" w:eastAsia="Calibri" w:hAnsiTheme="minorHAnsi"/>
          <w:color w:val="000000" w:themeColor="text1"/>
        </w:rPr>
        <w:t xml:space="preserve">40-49. Available at: </w:t>
      </w:r>
      <w:hyperlink r:id="rId212" w:history="1">
        <w:r w:rsidR="005E2F88" w:rsidRPr="00D95C0F">
          <w:rPr>
            <w:rStyle w:val="Hyperlink"/>
            <w:rFonts w:asciiTheme="minorHAnsi" w:eastAsia="Calibri" w:hAnsiTheme="minorHAnsi"/>
            <w:color w:val="000000" w:themeColor="text1"/>
            <w:u w:val="none"/>
          </w:rPr>
          <w:t>https://www.academia.edu/27032602/TEACHING_ENGLISH_FOR_SPECIFIC_PURPOSES_AND_TEACHER_TRAINING</w:t>
        </w:r>
      </w:hyperlink>
      <w:r w:rsidR="005E2F88" w:rsidRPr="00D95C0F">
        <w:rPr>
          <w:rFonts w:asciiTheme="minorHAnsi" w:eastAsia="Calibri" w:hAnsiTheme="minorHAnsi"/>
          <w:color w:val="000000" w:themeColor="text1"/>
        </w:rPr>
        <w:t xml:space="preserve"> (Accessed: 13 July 2020).</w:t>
      </w:r>
    </w:p>
    <w:p w14:paraId="7B6489EB" w14:textId="77777777" w:rsidR="005E2F88" w:rsidRPr="00D95C0F" w:rsidRDefault="005E2F88" w:rsidP="00487210">
      <w:pPr>
        <w:spacing w:before="100" w:after="100"/>
        <w:rPr>
          <w:rFonts w:asciiTheme="minorHAnsi" w:eastAsia="Calibri" w:hAnsiTheme="minorHAnsi"/>
          <w:color w:val="000000"/>
        </w:rPr>
      </w:pPr>
    </w:p>
    <w:p w14:paraId="27180CF0" w14:textId="5194FDE0" w:rsidR="00DE1FDD" w:rsidRPr="00D95C0F" w:rsidRDefault="00DE1FDD" w:rsidP="00E67EA5">
      <w:pPr>
        <w:spacing w:before="100" w:after="100"/>
        <w:rPr>
          <w:rFonts w:asciiTheme="minorHAnsi" w:eastAsia="Calibri" w:hAnsiTheme="minorHAnsi"/>
          <w:color w:val="000000"/>
        </w:rPr>
      </w:pPr>
      <w:r w:rsidRPr="00D95C0F">
        <w:rPr>
          <w:rFonts w:asciiTheme="minorHAnsi" w:eastAsia="Calibri" w:hAnsiTheme="minorHAnsi"/>
          <w:color w:val="000000"/>
        </w:rPr>
        <w:t xml:space="preserve">Braun, V. and Clarke, V., 2006. Using </w:t>
      </w:r>
      <w:r w:rsidR="003B2297" w:rsidRPr="00D95C0F">
        <w:rPr>
          <w:rFonts w:asciiTheme="minorHAnsi" w:eastAsia="Calibri" w:hAnsiTheme="minorHAnsi"/>
          <w:color w:val="000000"/>
        </w:rPr>
        <w:t>T</w:t>
      </w:r>
      <w:r w:rsidRPr="00D95C0F">
        <w:rPr>
          <w:rFonts w:asciiTheme="minorHAnsi" w:eastAsia="Calibri" w:hAnsiTheme="minorHAnsi"/>
          <w:color w:val="000000"/>
        </w:rPr>
        <w:t xml:space="preserve">hematic </w:t>
      </w:r>
      <w:r w:rsidR="003B2297" w:rsidRPr="00D95C0F">
        <w:rPr>
          <w:rFonts w:asciiTheme="minorHAnsi" w:eastAsia="Calibri" w:hAnsiTheme="minorHAnsi"/>
          <w:color w:val="000000"/>
        </w:rPr>
        <w:t>A</w:t>
      </w:r>
      <w:r w:rsidRPr="00D95C0F">
        <w:rPr>
          <w:rFonts w:asciiTheme="minorHAnsi" w:eastAsia="Calibri" w:hAnsiTheme="minorHAnsi"/>
          <w:color w:val="000000"/>
        </w:rPr>
        <w:t xml:space="preserve">nalysis in </w:t>
      </w:r>
      <w:r w:rsidR="003B2297" w:rsidRPr="00D95C0F">
        <w:rPr>
          <w:rFonts w:asciiTheme="minorHAnsi" w:eastAsia="Calibri" w:hAnsiTheme="minorHAnsi"/>
          <w:color w:val="000000"/>
        </w:rPr>
        <w:t>P</w:t>
      </w:r>
      <w:r w:rsidRPr="00D95C0F">
        <w:rPr>
          <w:rFonts w:asciiTheme="minorHAnsi" w:eastAsia="Calibri" w:hAnsiTheme="minorHAnsi"/>
          <w:color w:val="000000"/>
        </w:rPr>
        <w:t xml:space="preserve">sychology. </w:t>
      </w:r>
      <w:r w:rsidRPr="00D95C0F">
        <w:rPr>
          <w:rFonts w:asciiTheme="minorHAnsi" w:eastAsia="Calibri" w:hAnsiTheme="minorHAnsi"/>
          <w:i/>
          <w:iCs/>
          <w:color w:val="000000"/>
        </w:rPr>
        <w:t>Qualitative research in psychology</w:t>
      </w:r>
      <w:r w:rsidRPr="00D95C0F">
        <w:rPr>
          <w:rFonts w:asciiTheme="minorHAnsi" w:eastAsia="Calibri" w:hAnsiTheme="minorHAnsi"/>
          <w:color w:val="000000"/>
        </w:rPr>
        <w:t xml:space="preserve">, </w:t>
      </w:r>
      <w:r w:rsidRPr="00D95C0F">
        <w:rPr>
          <w:rFonts w:asciiTheme="minorHAnsi" w:eastAsia="Calibri" w:hAnsiTheme="minorHAnsi"/>
          <w:i/>
          <w:iCs/>
          <w:color w:val="000000"/>
        </w:rPr>
        <w:t>3</w:t>
      </w:r>
      <w:r w:rsidRPr="00D95C0F">
        <w:rPr>
          <w:rFonts w:asciiTheme="minorHAnsi" w:eastAsia="Calibri" w:hAnsiTheme="minorHAnsi"/>
          <w:color w:val="000000"/>
        </w:rPr>
        <w:t>(2), pp.77-101.</w:t>
      </w:r>
      <w:r w:rsidR="00906361" w:rsidRPr="00D95C0F">
        <w:rPr>
          <w:rFonts w:asciiTheme="minorHAnsi" w:eastAsia="Calibri" w:hAnsiTheme="minorHAnsi"/>
          <w:color w:val="000000"/>
        </w:rPr>
        <w:t xml:space="preserve"> </w:t>
      </w:r>
      <w:r w:rsidR="00906361" w:rsidRPr="00D95C0F">
        <w:rPr>
          <w:rFonts w:asciiTheme="minorHAnsi" w:eastAsia="Calibri" w:hAnsiTheme="minorHAnsi"/>
          <w:color w:val="000000" w:themeColor="text1"/>
        </w:rPr>
        <w:t xml:space="preserve">Available at: </w:t>
      </w:r>
      <w:hyperlink r:id="rId213" w:history="1">
        <w:r w:rsidR="00944F55" w:rsidRPr="00D95C0F">
          <w:rPr>
            <w:rStyle w:val="Hyperlink"/>
            <w:rFonts w:asciiTheme="minorHAnsi" w:eastAsia="Calibri" w:hAnsiTheme="minorHAnsi"/>
            <w:color w:val="000000" w:themeColor="text1"/>
            <w:u w:val="none"/>
          </w:rPr>
          <w:t>https://doi.org/10.1191/1478088706qp063oa</w:t>
        </w:r>
      </w:hyperlink>
      <w:r w:rsidR="00944F55" w:rsidRPr="00D95C0F">
        <w:rPr>
          <w:rFonts w:asciiTheme="minorHAnsi" w:eastAsia="Calibri" w:hAnsiTheme="minorHAnsi"/>
          <w:color w:val="000000" w:themeColor="text1"/>
        </w:rPr>
        <w:t xml:space="preserve"> (Accessed: 16 August 2020).</w:t>
      </w:r>
    </w:p>
    <w:p w14:paraId="18DC696E" w14:textId="166E4570" w:rsidR="009F03AF" w:rsidRPr="00D95C0F" w:rsidRDefault="009F03AF" w:rsidP="00E67EA5">
      <w:pPr>
        <w:spacing w:before="100" w:after="100"/>
        <w:rPr>
          <w:rFonts w:asciiTheme="minorHAnsi" w:eastAsia="Calibri" w:hAnsiTheme="minorHAnsi"/>
          <w:color w:val="000000"/>
        </w:rPr>
      </w:pPr>
      <w:r w:rsidRPr="00D95C0F">
        <w:rPr>
          <w:rFonts w:asciiTheme="minorHAnsi" w:eastAsia="Calibri" w:hAnsiTheme="minorHAnsi"/>
          <w:color w:val="000000"/>
        </w:rPr>
        <w:t xml:space="preserve">Braun, V. and Clarke, V., 2016. (Mis) </w:t>
      </w:r>
      <w:r w:rsidR="00B2636D" w:rsidRPr="00D95C0F">
        <w:rPr>
          <w:rFonts w:asciiTheme="minorHAnsi" w:eastAsia="Calibri" w:hAnsiTheme="minorHAnsi"/>
          <w:color w:val="000000"/>
        </w:rPr>
        <w:t>C</w:t>
      </w:r>
      <w:r w:rsidRPr="00D95C0F">
        <w:rPr>
          <w:rFonts w:asciiTheme="minorHAnsi" w:eastAsia="Calibri" w:hAnsiTheme="minorHAnsi"/>
          <w:color w:val="000000"/>
        </w:rPr>
        <w:t xml:space="preserve">onceptualising </w:t>
      </w:r>
      <w:r w:rsidR="00B2636D" w:rsidRPr="00D95C0F">
        <w:rPr>
          <w:rFonts w:asciiTheme="minorHAnsi" w:eastAsia="Calibri" w:hAnsiTheme="minorHAnsi"/>
          <w:color w:val="000000"/>
        </w:rPr>
        <w:t>T</w:t>
      </w:r>
      <w:r w:rsidRPr="00D95C0F">
        <w:rPr>
          <w:rFonts w:asciiTheme="minorHAnsi" w:eastAsia="Calibri" w:hAnsiTheme="minorHAnsi"/>
          <w:color w:val="000000"/>
        </w:rPr>
        <w:t xml:space="preserve">hemes, </w:t>
      </w:r>
      <w:r w:rsidR="00B2636D" w:rsidRPr="00D95C0F">
        <w:rPr>
          <w:rFonts w:asciiTheme="minorHAnsi" w:eastAsia="Calibri" w:hAnsiTheme="minorHAnsi"/>
          <w:color w:val="000000"/>
        </w:rPr>
        <w:t>T</w:t>
      </w:r>
      <w:r w:rsidRPr="00D95C0F">
        <w:rPr>
          <w:rFonts w:asciiTheme="minorHAnsi" w:eastAsia="Calibri" w:hAnsiTheme="minorHAnsi"/>
          <w:color w:val="000000"/>
        </w:rPr>
        <w:t xml:space="preserve">hematic </w:t>
      </w:r>
      <w:r w:rsidR="00B2636D" w:rsidRPr="00D95C0F">
        <w:rPr>
          <w:rFonts w:asciiTheme="minorHAnsi" w:eastAsia="Calibri" w:hAnsiTheme="minorHAnsi"/>
          <w:color w:val="000000"/>
        </w:rPr>
        <w:t>A</w:t>
      </w:r>
      <w:r w:rsidRPr="00D95C0F">
        <w:rPr>
          <w:rFonts w:asciiTheme="minorHAnsi" w:eastAsia="Calibri" w:hAnsiTheme="minorHAnsi"/>
          <w:color w:val="000000"/>
        </w:rPr>
        <w:t xml:space="preserve">nalysis, and other </w:t>
      </w:r>
      <w:r w:rsidR="00B2636D" w:rsidRPr="00D95C0F">
        <w:rPr>
          <w:rFonts w:asciiTheme="minorHAnsi" w:eastAsia="Calibri" w:hAnsiTheme="minorHAnsi"/>
          <w:color w:val="000000"/>
        </w:rPr>
        <w:t>P</w:t>
      </w:r>
      <w:r w:rsidRPr="00D95C0F">
        <w:rPr>
          <w:rFonts w:asciiTheme="minorHAnsi" w:eastAsia="Calibri" w:hAnsiTheme="minorHAnsi"/>
          <w:color w:val="000000"/>
        </w:rPr>
        <w:t>roblems with Fugard and Potts</w:t>
      </w:r>
      <w:proofErr w:type="gramStart"/>
      <w:r w:rsidR="00B2636D" w:rsidRPr="00D95C0F">
        <w:rPr>
          <w:rFonts w:asciiTheme="minorHAnsi" w:eastAsia="Calibri" w:hAnsiTheme="minorHAnsi"/>
          <w:color w:val="000000"/>
        </w:rPr>
        <w:t>’</w:t>
      </w:r>
      <w:r w:rsidRPr="00D95C0F">
        <w:rPr>
          <w:rFonts w:asciiTheme="minorHAnsi" w:eastAsia="Calibri" w:hAnsiTheme="minorHAnsi"/>
          <w:color w:val="000000"/>
        </w:rPr>
        <w:t>(</w:t>
      </w:r>
      <w:proofErr w:type="gramEnd"/>
      <w:r w:rsidRPr="00D95C0F">
        <w:rPr>
          <w:rFonts w:asciiTheme="minorHAnsi" w:eastAsia="Calibri" w:hAnsiTheme="minorHAnsi"/>
          <w:color w:val="000000"/>
        </w:rPr>
        <w:t xml:space="preserve">2015) </w:t>
      </w:r>
      <w:r w:rsidR="00B2636D" w:rsidRPr="00D95C0F">
        <w:rPr>
          <w:rFonts w:asciiTheme="minorHAnsi" w:eastAsia="Calibri" w:hAnsiTheme="minorHAnsi"/>
          <w:color w:val="000000"/>
        </w:rPr>
        <w:t>S</w:t>
      </w:r>
      <w:r w:rsidRPr="00D95C0F">
        <w:rPr>
          <w:rFonts w:asciiTheme="minorHAnsi" w:eastAsia="Calibri" w:hAnsiTheme="minorHAnsi"/>
          <w:color w:val="000000"/>
        </w:rPr>
        <w:t xml:space="preserve">ample-size </w:t>
      </w:r>
      <w:r w:rsidR="00B2636D" w:rsidRPr="00D95C0F">
        <w:rPr>
          <w:rFonts w:asciiTheme="minorHAnsi" w:eastAsia="Calibri" w:hAnsiTheme="minorHAnsi"/>
          <w:color w:val="000000"/>
        </w:rPr>
        <w:t>To</w:t>
      </w:r>
      <w:r w:rsidRPr="00D95C0F">
        <w:rPr>
          <w:rFonts w:asciiTheme="minorHAnsi" w:eastAsia="Calibri" w:hAnsiTheme="minorHAnsi"/>
          <w:color w:val="000000"/>
        </w:rPr>
        <w:t xml:space="preserve">ol for </w:t>
      </w:r>
      <w:r w:rsidR="00B2636D" w:rsidRPr="00D95C0F">
        <w:rPr>
          <w:rFonts w:asciiTheme="minorHAnsi" w:eastAsia="Calibri" w:hAnsiTheme="minorHAnsi"/>
          <w:color w:val="000000"/>
        </w:rPr>
        <w:t>T</w:t>
      </w:r>
      <w:r w:rsidRPr="00D95C0F">
        <w:rPr>
          <w:rFonts w:asciiTheme="minorHAnsi" w:eastAsia="Calibri" w:hAnsiTheme="minorHAnsi"/>
          <w:color w:val="000000"/>
        </w:rPr>
        <w:t xml:space="preserve">hematic </w:t>
      </w:r>
      <w:r w:rsidR="00B2636D" w:rsidRPr="00D95C0F">
        <w:rPr>
          <w:rFonts w:asciiTheme="minorHAnsi" w:eastAsia="Calibri" w:hAnsiTheme="minorHAnsi"/>
          <w:color w:val="000000"/>
        </w:rPr>
        <w:t>A</w:t>
      </w:r>
      <w:r w:rsidRPr="00D95C0F">
        <w:rPr>
          <w:rFonts w:asciiTheme="minorHAnsi" w:eastAsia="Calibri" w:hAnsiTheme="minorHAnsi"/>
          <w:color w:val="000000"/>
        </w:rPr>
        <w:t xml:space="preserve">nalysis. </w:t>
      </w:r>
      <w:r w:rsidRPr="00D95C0F">
        <w:rPr>
          <w:rFonts w:asciiTheme="minorHAnsi" w:eastAsia="Calibri" w:hAnsiTheme="minorHAnsi"/>
          <w:i/>
          <w:iCs/>
          <w:color w:val="000000"/>
        </w:rPr>
        <w:lastRenderedPageBreak/>
        <w:t xml:space="preserve">International Journal of </w:t>
      </w:r>
      <w:r w:rsidR="00B2636D" w:rsidRPr="00D95C0F">
        <w:rPr>
          <w:rFonts w:asciiTheme="minorHAnsi" w:eastAsia="Calibri" w:hAnsiTheme="minorHAnsi"/>
          <w:i/>
          <w:iCs/>
          <w:color w:val="000000"/>
        </w:rPr>
        <w:t>S</w:t>
      </w:r>
      <w:r w:rsidRPr="00D95C0F">
        <w:rPr>
          <w:rFonts w:asciiTheme="minorHAnsi" w:eastAsia="Calibri" w:hAnsiTheme="minorHAnsi"/>
          <w:i/>
          <w:iCs/>
          <w:color w:val="000000"/>
        </w:rPr>
        <w:t xml:space="preserve">ocial </w:t>
      </w:r>
      <w:r w:rsidR="00B2636D" w:rsidRPr="00D95C0F">
        <w:rPr>
          <w:rFonts w:asciiTheme="minorHAnsi" w:eastAsia="Calibri" w:hAnsiTheme="minorHAnsi"/>
          <w:i/>
          <w:iCs/>
          <w:color w:val="000000"/>
        </w:rPr>
        <w:t>R</w:t>
      </w:r>
      <w:r w:rsidRPr="00D95C0F">
        <w:rPr>
          <w:rFonts w:asciiTheme="minorHAnsi" w:eastAsia="Calibri" w:hAnsiTheme="minorHAnsi"/>
          <w:i/>
          <w:iCs/>
          <w:color w:val="000000"/>
        </w:rPr>
        <w:t xml:space="preserve">esearch </w:t>
      </w:r>
      <w:r w:rsidR="00B2636D" w:rsidRPr="00D95C0F">
        <w:rPr>
          <w:rFonts w:asciiTheme="minorHAnsi" w:eastAsia="Calibri" w:hAnsiTheme="minorHAnsi"/>
          <w:i/>
          <w:iCs/>
          <w:color w:val="000000"/>
        </w:rPr>
        <w:t>M</w:t>
      </w:r>
      <w:r w:rsidRPr="00D95C0F">
        <w:rPr>
          <w:rFonts w:asciiTheme="minorHAnsi" w:eastAsia="Calibri" w:hAnsiTheme="minorHAnsi"/>
          <w:i/>
          <w:iCs/>
          <w:color w:val="000000"/>
        </w:rPr>
        <w:t>ethodology</w:t>
      </w:r>
      <w:r w:rsidRPr="00D95C0F">
        <w:rPr>
          <w:rFonts w:asciiTheme="minorHAnsi" w:eastAsia="Calibri" w:hAnsiTheme="minorHAnsi"/>
          <w:color w:val="000000"/>
        </w:rPr>
        <w:t xml:space="preserve">, </w:t>
      </w:r>
      <w:r w:rsidRPr="00D95C0F">
        <w:rPr>
          <w:rFonts w:asciiTheme="minorHAnsi" w:eastAsia="Calibri" w:hAnsiTheme="minorHAnsi"/>
          <w:i/>
          <w:iCs/>
          <w:color w:val="000000"/>
        </w:rPr>
        <w:t>19</w:t>
      </w:r>
      <w:r w:rsidRPr="00D95C0F">
        <w:rPr>
          <w:rFonts w:asciiTheme="minorHAnsi" w:eastAsia="Calibri" w:hAnsiTheme="minorHAnsi"/>
          <w:color w:val="000000"/>
        </w:rPr>
        <w:t>(6), pp.739-743.</w:t>
      </w:r>
      <w:r w:rsidR="007C077A" w:rsidRPr="00D95C0F">
        <w:rPr>
          <w:rFonts w:asciiTheme="minorHAnsi" w:eastAsia="Calibri" w:hAnsiTheme="minorHAnsi"/>
          <w:color w:val="000000"/>
        </w:rPr>
        <w:t xml:space="preserve"> </w:t>
      </w:r>
      <w:r w:rsidR="007C077A" w:rsidRPr="00D95C0F">
        <w:rPr>
          <w:rFonts w:asciiTheme="minorHAnsi" w:eastAsia="Calibri" w:hAnsiTheme="minorHAnsi"/>
          <w:color w:val="000000" w:themeColor="text1"/>
        </w:rPr>
        <w:t xml:space="preserve">Available at: </w:t>
      </w:r>
      <w:hyperlink r:id="rId214" w:history="1">
        <w:r w:rsidR="00A2304C" w:rsidRPr="00D95C0F">
          <w:rPr>
            <w:rStyle w:val="Hyperlink"/>
            <w:rFonts w:asciiTheme="minorHAnsi" w:eastAsia="Calibri" w:hAnsiTheme="minorHAnsi"/>
            <w:color w:val="000000" w:themeColor="text1"/>
            <w:u w:val="none"/>
          </w:rPr>
          <w:t>https://doi.org/10.1080/13645579.2016.1195588</w:t>
        </w:r>
      </w:hyperlink>
      <w:r w:rsidR="00A2304C" w:rsidRPr="00D95C0F">
        <w:rPr>
          <w:rFonts w:asciiTheme="minorHAnsi" w:eastAsia="Calibri" w:hAnsiTheme="minorHAnsi"/>
          <w:color w:val="000000" w:themeColor="text1"/>
        </w:rPr>
        <w:t xml:space="preserve"> (Accessed: 8 October 2020).</w:t>
      </w:r>
    </w:p>
    <w:p w14:paraId="3C33EA93" w14:textId="0AABC809" w:rsidR="00F5013F" w:rsidRPr="00D95C0F" w:rsidRDefault="002A2F9F" w:rsidP="00516A0D">
      <w:pPr>
        <w:spacing w:before="100" w:after="100"/>
        <w:rPr>
          <w:rFonts w:asciiTheme="minorHAnsi" w:eastAsia="Calibri" w:hAnsiTheme="minorHAnsi"/>
          <w:color w:val="000000"/>
        </w:rPr>
      </w:pPr>
      <w:r w:rsidRPr="00D95C0F">
        <w:rPr>
          <w:rFonts w:asciiTheme="minorHAnsi" w:eastAsia="Calibri" w:hAnsiTheme="minorHAnsi"/>
          <w:color w:val="000000"/>
        </w:rPr>
        <w:t xml:space="preserve">Breen, M., 2000. </w:t>
      </w:r>
      <w:r w:rsidRPr="00D95C0F">
        <w:rPr>
          <w:rFonts w:asciiTheme="minorHAnsi" w:eastAsia="Calibri" w:hAnsiTheme="minorHAnsi"/>
          <w:i/>
          <w:iCs/>
          <w:color w:val="000000"/>
        </w:rPr>
        <w:t xml:space="preserve">Classroom </w:t>
      </w:r>
      <w:r w:rsidR="0067332E" w:rsidRPr="00D95C0F">
        <w:rPr>
          <w:rFonts w:asciiTheme="minorHAnsi" w:eastAsia="Calibri" w:hAnsiTheme="minorHAnsi"/>
          <w:i/>
          <w:iCs/>
          <w:color w:val="000000"/>
        </w:rPr>
        <w:t>D</w:t>
      </w:r>
      <w:r w:rsidRPr="00D95C0F">
        <w:rPr>
          <w:rFonts w:asciiTheme="minorHAnsi" w:eastAsia="Calibri" w:hAnsiTheme="minorHAnsi"/>
          <w:i/>
          <w:iCs/>
          <w:color w:val="000000"/>
        </w:rPr>
        <w:t>ecision-</w:t>
      </w:r>
      <w:r w:rsidR="0067332E" w:rsidRPr="00D95C0F">
        <w:rPr>
          <w:rFonts w:asciiTheme="minorHAnsi" w:eastAsia="Calibri" w:hAnsiTheme="minorHAnsi"/>
          <w:i/>
          <w:iCs/>
          <w:color w:val="000000"/>
        </w:rPr>
        <w:t>M</w:t>
      </w:r>
      <w:r w:rsidRPr="00D95C0F">
        <w:rPr>
          <w:rFonts w:asciiTheme="minorHAnsi" w:eastAsia="Calibri" w:hAnsiTheme="minorHAnsi"/>
          <w:i/>
          <w:iCs/>
          <w:color w:val="000000"/>
        </w:rPr>
        <w:t xml:space="preserve">aking: Negotiation and </w:t>
      </w:r>
      <w:r w:rsidR="00E06DCB" w:rsidRPr="00D95C0F">
        <w:rPr>
          <w:rFonts w:asciiTheme="minorHAnsi" w:eastAsia="Calibri" w:hAnsiTheme="minorHAnsi"/>
          <w:i/>
          <w:iCs/>
          <w:color w:val="000000"/>
        </w:rPr>
        <w:t>Pr</w:t>
      </w:r>
      <w:r w:rsidRPr="00D95C0F">
        <w:rPr>
          <w:rFonts w:asciiTheme="minorHAnsi" w:eastAsia="Calibri" w:hAnsiTheme="minorHAnsi"/>
          <w:i/>
          <w:iCs/>
          <w:color w:val="000000"/>
        </w:rPr>
        <w:t>ocess</w:t>
      </w:r>
      <w:r w:rsidR="005873F7" w:rsidRPr="00D95C0F">
        <w:rPr>
          <w:rFonts w:asciiTheme="minorHAnsi" w:eastAsia="Calibri" w:hAnsiTheme="minorHAnsi"/>
          <w:i/>
          <w:iCs/>
          <w:color w:val="000000"/>
        </w:rPr>
        <w:t xml:space="preserve"> S</w:t>
      </w:r>
      <w:r w:rsidRPr="00D95C0F">
        <w:rPr>
          <w:rFonts w:asciiTheme="minorHAnsi" w:eastAsia="Calibri" w:hAnsiTheme="minorHAnsi"/>
          <w:i/>
          <w:iCs/>
          <w:color w:val="000000"/>
        </w:rPr>
        <w:t xml:space="preserve">yllabuses in </w:t>
      </w:r>
      <w:r w:rsidR="005873F7" w:rsidRPr="00D95C0F">
        <w:rPr>
          <w:rFonts w:asciiTheme="minorHAnsi" w:eastAsia="Calibri" w:hAnsiTheme="minorHAnsi"/>
          <w:i/>
          <w:iCs/>
          <w:color w:val="000000"/>
        </w:rPr>
        <w:t>P</w:t>
      </w:r>
      <w:r w:rsidRPr="00D95C0F">
        <w:rPr>
          <w:rFonts w:asciiTheme="minorHAnsi" w:eastAsia="Calibri" w:hAnsiTheme="minorHAnsi"/>
          <w:i/>
          <w:iCs/>
          <w:color w:val="000000"/>
        </w:rPr>
        <w:t>ractice</w:t>
      </w:r>
      <w:r w:rsidRPr="00D95C0F">
        <w:rPr>
          <w:rFonts w:asciiTheme="minorHAnsi" w:eastAsia="Calibri" w:hAnsiTheme="minorHAnsi"/>
          <w:color w:val="000000"/>
        </w:rPr>
        <w:t xml:space="preserve">. </w:t>
      </w:r>
      <w:r w:rsidR="005873F7" w:rsidRPr="00D95C0F">
        <w:rPr>
          <w:rFonts w:asciiTheme="minorHAnsi" w:eastAsia="Calibri" w:hAnsiTheme="minorHAnsi"/>
          <w:color w:val="000000"/>
        </w:rPr>
        <w:t>Cambridge;</w:t>
      </w:r>
      <w:r w:rsidR="00412940" w:rsidRPr="00D95C0F">
        <w:rPr>
          <w:rFonts w:asciiTheme="minorHAnsi" w:eastAsia="Calibri" w:hAnsiTheme="minorHAnsi"/>
          <w:color w:val="000000"/>
        </w:rPr>
        <w:t xml:space="preserve"> Madrid: Cambridge University Press.</w:t>
      </w:r>
    </w:p>
    <w:p w14:paraId="18D6D3F4" w14:textId="19AE8689" w:rsidR="003757D7" w:rsidRPr="00D95C0F" w:rsidRDefault="00E67EA5" w:rsidP="00A7462A">
      <w:pPr>
        <w:spacing w:before="100" w:after="100"/>
        <w:rPr>
          <w:rFonts w:asciiTheme="minorHAnsi" w:eastAsia="Calibri" w:hAnsiTheme="minorHAnsi"/>
          <w:color w:val="000000"/>
        </w:rPr>
      </w:pPr>
      <w:r w:rsidRPr="00D95C0F">
        <w:rPr>
          <w:rFonts w:asciiTheme="minorHAnsi" w:eastAsia="Calibri" w:hAnsiTheme="minorHAnsi"/>
          <w:shd w:val="clear" w:color="auto" w:fill="FFFFFF"/>
        </w:rPr>
        <w:t>Breeze, R. and Guinda, C.S., 2021. </w:t>
      </w:r>
      <w:r w:rsidRPr="00D95C0F">
        <w:rPr>
          <w:rFonts w:asciiTheme="minorHAnsi" w:eastAsia="Calibri" w:hAnsiTheme="minorHAnsi"/>
          <w:i/>
          <w:shd w:val="clear" w:color="auto" w:fill="FFFFFF"/>
        </w:rPr>
        <w:t xml:space="preserve">Teaching English-medium </w:t>
      </w:r>
      <w:r w:rsidR="00717191" w:rsidRPr="00D95C0F">
        <w:rPr>
          <w:rFonts w:asciiTheme="minorHAnsi" w:eastAsia="Calibri" w:hAnsiTheme="minorHAnsi"/>
          <w:i/>
          <w:shd w:val="clear" w:color="auto" w:fill="FFFFFF"/>
        </w:rPr>
        <w:t>I</w:t>
      </w:r>
      <w:r w:rsidRPr="00D95C0F">
        <w:rPr>
          <w:rFonts w:asciiTheme="minorHAnsi" w:eastAsia="Calibri" w:hAnsiTheme="minorHAnsi"/>
          <w:i/>
          <w:shd w:val="clear" w:color="auto" w:fill="FFFFFF"/>
        </w:rPr>
        <w:t xml:space="preserve">nstruction </w:t>
      </w:r>
      <w:r w:rsidR="00717191" w:rsidRPr="00D95C0F">
        <w:rPr>
          <w:rFonts w:asciiTheme="minorHAnsi" w:eastAsia="Calibri" w:hAnsiTheme="minorHAnsi"/>
          <w:i/>
          <w:shd w:val="clear" w:color="auto" w:fill="FFFFFF"/>
        </w:rPr>
        <w:t>C</w:t>
      </w:r>
      <w:r w:rsidRPr="00D95C0F">
        <w:rPr>
          <w:rFonts w:asciiTheme="minorHAnsi" w:eastAsia="Calibri" w:hAnsiTheme="minorHAnsi"/>
          <w:i/>
          <w:shd w:val="clear" w:color="auto" w:fill="FFFFFF"/>
        </w:rPr>
        <w:t xml:space="preserve">ourses in </w:t>
      </w:r>
      <w:r w:rsidR="00717191" w:rsidRPr="00D95C0F">
        <w:rPr>
          <w:rFonts w:asciiTheme="minorHAnsi" w:eastAsia="Calibri" w:hAnsiTheme="minorHAnsi"/>
          <w:i/>
          <w:shd w:val="clear" w:color="auto" w:fill="FFFFFF"/>
        </w:rPr>
        <w:t>H</w:t>
      </w:r>
      <w:r w:rsidRPr="00D95C0F">
        <w:rPr>
          <w:rFonts w:asciiTheme="minorHAnsi" w:eastAsia="Calibri" w:hAnsiTheme="minorHAnsi"/>
          <w:i/>
          <w:shd w:val="clear" w:color="auto" w:fill="FFFFFF"/>
        </w:rPr>
        <w:t xml:space="preserve">igher </w:t>
      </w:r>
      <w:r w:rsidR="00717191" w:rsidRPr="00D95C0F">
        <w:rPr>
          <w:rFonts w:asciiTheme="minorHAnsi" w:eastAsia="Calibri" w:hAnsiTheme="minorHAnsi"/>
          <w:i/>
          <w:shd w:val="clear" w:color="auto" w:fill="FFFFFF"/>
        </w:rPr>
        <w:t>E</w:t>
      </w:r>
      <w:r w:rsidRPr="00D95C0F">
        <w:rPr>
          <w:rFonts w:asciiTheme="minorHAnsi" w:eastAsia="Calibri" w:hAnsiTheme="minorHAnsi"/>
          <w:i/>
          <w:shd w:val="clear" w:color="auto" w:fill="FFFFFF"/>
        </w:rPr>
        <w:t xml:space="preserve">ducation: </w:t>
      </w:r>
      <w:r w:rsidR="000C73BB" w:rsidRPr="00D95C0F">
        <w:rPr>
          <w:rFonts w:asciiTheme="minorHAnsi" w:eastAsia="Calibri" w:hAnsiTheme="minorHAnsi"/>
          <w:i/>
          <w:shd w:val="clear" w:color="auto" w:fill="FFFFFF"/>
        </w:rPr>
        <w:t>A</w:t>
      </w:r>
      <w:r w:rsidRPr="00D95C0F">
        <w:rPr>
          <w:rFonts w:asciiTheme="minorHAnsi" w:eastAsia="Calibri" w:hAnsiTheme="minorHAnsi"/>
          <w:i/>
          <w:shd w:val="clear" w:color="auto" w:fill="FFFFFF"/>
        </w:rPr>
        <w:t xml:space="preserve"> </w:t>
      </w:r>
      <w:r w:rsidR="000C73BB" w:rsidRPr="00D95C0F">
        <w:rPr>
          <w:rFonts w:asciiTheme="minorHAnsi" w:eastAsia="Calibri" w:hAnsiTheme="minorHAnsi"/>
          <w:i/>
          <w:shd w:val="clear" w:color="auto" w:fill="FFFFFF"/>
        </w:rPr>
        <w:t>G</w:t>
      </w:r>
      <w:r w:rsidRPr="00D95C0F">
        <w:rPr>
          <w:rFonts w:asciiTheme="minorHAnsi" w:eastAsia="Calibri" w:hAnsiTheme="minorHAnsi"/>
          <w:i/>
          <w:shd w:val="clear" w:color="auto" w:fill="FFFFFF"/>
        </w:rPr>
        <w:t xml:space="preserve">uide for </w:t>
      </w:r>
      <w:r w:rsidR="000C73BB" w:rsidRPr="00D95C0F">
        <w:rPr>
          <w:rFonts w:asciiTheme="minorHAnsi" w:eastAsia="Calibri" w:hAnsiTheme="minorHAnsi"/>
          <w:i/>
          <w:shd w:val="clear" w:color="auto" w:fill="FFFFFF"/>
        </w:rPr>
        <w:t>N</w:t>
      </w:r>
      <w:r w:rsidRPr="00D95C0F">
        <w:rPr>
          <w:rFonts w:asciiTheme="minorHAnsi" w:eastAsia="Calibri" w:hAnsiTheme="minorHAnsi"/>
          <w:i/>
          <w:shd w:val="clear" w:color="auto" w:fill="FFFFFF"/>
        </w:rPr>
        <w:t xml:space="preserve">on-native </w:t>
      </w:r>
      <w:r w:rsidR="000C73BB" w:rsidRPr="00D95C0F">
        <w:rPr>
          <w:rFonts w:asciiTheme="minorHAnsi" w:eastAsia="Calibri" w:hAnsiTheme="minorHAnsi"/>
          <w:i/>
          <w:shd w:val="clear" w:color="auto" w:fill="FFFFFF"/>
        </w:rPr>
        <w:t>S</w:t>
      </w:r>
      <w:r w:rsidRPr="00D95C0F">
        <w:rPr>
          <w:rFonts w:asciiTheme="minorHAnsi" w:eastAsia="Calibri" w:hAnsiTheme="minorHAnsi"/>
          <w:i/>
          <w:shd w:val="clear" w:color="auto" w:fill="FFFFFF"/>
        </w:rPr>
        <w:t>peakers</w:t>
      </w:r>
      <w:r w:rsidRPr="00D95C0F">
        <w:rPr>
          <w:rFonts w:asciiTheme="minorHAnsi" w:eastAsia="Calibri" w:hAnsiTheme="minorHAnsi"/>
          <w:shd w:val="clear" w:color="auto" w:fill="FFFFFF"/>
        </w:rPr>
        <w:t xml:space="preserve">. </w:t>
      </w:r>
      <w:r w:rsidR="000C73BB" w:rsidRPr="00D95C0F">
        <w:rPr>
          <w:rFonts w:asciiTheme="minorHAnsi" w:eastAsia="Calibri" w:hAnsiTheme="minorHAnsi"/>
          <w:shd w:val="clear" w:color="auto" w:fill="FFFFFF"/>
        </w:rPr>
        <w:t xml:space="preserve">London, UK: Bloomsbury Academic. </w:t>
      </w:r>
    </w:p>
    <w:p w14:paraId="2CF3B8CC" w14:textId="438FCF6D"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Bridges, D., 2001. The </w:t>
      </w:r>
      <w:r w:rsidR="00A02FD9"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thics of </w:t>
      </w:r>
      <w:r w:rsidR="00A02FD9" w:rsidRPr="00D95C0F">
        <w:rPr>
          <w:rFonts w:asciiTheme="minorHAnsi" w:eastAsia="Calibri" w:hAnsiTheme="minorHAnsi"/>
          <w:color w:val="000000" w:themeColor="text1"/>
          <w:shd w:val="clear" w:color="auto" w:fill="FFFFFF"/>
        </w:rPr>
        <w:t>O</w:t>
      </w:r>
      <w:r w:rsidRPr="00D95C0F">
        <w:rPr>
          <w:rFonts w:asciiTheme="minorHAnsi" w:eastAsia="Calibri" w:hAnsiTheme="minorHAnsi"/>
          <w:color w:val="000000" w:themeColor="text1"/>
          <w:shd w:val="clear" w:color="auto" w:fill="FFFFFF"/>
        </w:rPr>
        <w:t xml:space="preserve">utsider </w:t>
      </w:r>
      <w:r w:rsidR="00A02FD9" w:rsidRPr="00D95C0F">
        <w:rPr>
          <w:rFonts w:asciiTheme="minorHAnsi" w:eastAsia="Calibri" w:hAnsiTheme="minorHAnsi"/>
          <w:color w:val="000000" w:themeColor="text1"/>
          <w:shd w:val="clear" w:color="auto" w:fill="FFFFFF"/>
        </w:rPr>
        <w:t>R</w:t>
      </w:r>
      <w:r w:rsidRPr="00D95C0F">
        <w:rPr>
          <w:rFonts w:asciiTheme="minorHAnsi" w:eastAsia="Calibri" w:hAnsiTheme="minorHAnsi"/>
          <w:color w:val="000000" w:themeColor="text1"/>
          <w:shd w:val="clear" w:color="auto" w:fill="FFFFFF"/>
        </w:rPr>
        <w:t>esearch. </w:t>
      </w:r>
      <w:r w:rsidRPr="00D95C0F">
        <w:rPr>
          <w:rFonts w:asciiTheme="minorHAnsi" w:eastAsia="Calibri" w:hAnsiTheme="minorHAnsi"/>
          <w:i/>
          <w:color w:val="000000" w:themeColor="text1"/>
          <w:shd w:val="clear" w:color="auto" w:fill="FFFFFF"/>
        </w:rPr>
        <w:t>Journal of Philosophy of Education</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35</w:t>
      </w:r>
      <w:r w:rsidRPr="00D95C0F">
        <w:rPr>
          <w:rFonts w:asciiTheme="minorHAnsi" w:eastAsia="Calibri" w:hAnsiTheme="minorHAnsi"/>
          <w:color w:val="000000" w:themeColor="text1"/>
          <w:shd w:val="clear" w:color="auto" w:fill="FFFFFF"/>
        </w:rPr>
        <w:t>(3), pp.371-386.</w:t>
      </w:r>
      <w:r w:rsidR="00D413AA" w:rsidRPr="00D95C0F">
        <w:rPr>
          <w:rFonts w:asciiTheme="minorHAnsi" w:eastAsia="Calibri" w:hAnsiTheme="minorHAnsi"/>
          <w:color w:val="000000" w:themeColor="text1"/>
          <w:shd w:val="clear" w:color="auto" w:fill="FFFFFF"/>
        </w:rPr>
        <w:t xml:space="preserve"> Available at: </w:t>
      </w:r>
      <w:hyperlink r:id="rId215" w:history="1">
        <w:r w:rsidR="00BA297B" w:rsidRPr="00D95C0F">
          <w:rPr>
            <w:rStyle w:val="Hyperlink"/>
            <w:rFonts w:asciiTheme="minorHAnsi" w:eastAsia="Calibri" w:hAnsiTheme="minorHAnsi"/>
            <w:color w:val="000000" w:themeColor="text1"/>
            <w:u w:val="none"/>
            <w:shd w:val="clear" w:color="auto" w:fill="FFFFFF"/>
          </w:rPr>
          <w:t>https://doi.org/10.1111/1467-9752.00233</w:t>
        </w:r>
      </w:hyperlink>
      <w:r w:rsidR="00BA297B" w:rsidRPr="00D95C0F">
        <w:rPr>
          <w:rFonts w:asciiTheme="minorHAnsi" w:eastAsia="Calibri" w:hAnsiTheme="minorHAnsi"/>
          <w:color w:val="000000" w:themeColor="text1"/>
          <w:shd w:val="clear" w:color="auto" w:fill="FFFFFF"/>
        </w:rPr>
        <w:t xml:space="preserve"> (Accessed: </w:t>
      </w:r>
      <w:r w:rsidR="00784FF0" w:rsidRPr="00D95C0F">
        <w:rPr>
          <w:rFonts w:asciiTheme="minorHAnsi" w:eastAsia="Calibri" w:hAnsiTheme="minorHAnsi"/>
          <w:color w:val="000000" w:themeColor="text1"/>
          <w:shd w:val="clear" w:color="auto" w:fill="FFFFFF"/>
        </w:rPr>
        <w:t>18 April</w:t>
      </w:r>
      <w:r w:rsidR="0014446E" w:rsidRPr="00D95C0F">
        <w:rPr>
          <w:rFonts w:asciiTheme="minorHAnsi" w:eastAsia="Calibri" w:hAnsiTheme="minorHAnsi"/>
          <w:color w:val="000000" w:themeColor="text1"/>
          <w:shd w:val="clear" w:color="auto" w:fill="FFFFFF"/>
        </w:rPr>
        <w:t xml:space="preserve"> 2020).</w:t>
      </w:r>
    </w:p>
    <w:p w14:paraId="1D053A96" w14:textId="4495D2FB"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Brinkmann, S. and Kvale, S., 2018. </w:t>
      </w:r>
      <w:r w:rsidRPr="00D95C0F">
        <w:rPr>
          <w:rFonts w:asciiTheme="minorHAnsi" w:eastAsia="Calibri" w:hAnsiTheme="minorHAnsi"/>
          <w:i/>
          <w:color w:val="000000" w:themeColor="text1"/>
          <w:shd w:val="clear" w:color="auto" w:fill="FFFFFF"/>
        </w:rPr>
        <w:t xml:space="preserve">Doing </w:t>
      </w:r>
      <w:r w:rsidR="00EC65A9" w:rsidRPr="00D95C0F">
        <w:rPr>
          <w:rFonts w:asciiTheme="minorHAnsi" w:eastAsia="Calibri" w:hAnsiTheme="minorHAnsi"/>
          <w:i/>
          <w:color w:val="000000" w:themeColor="text1"/>
          <w:shd w:val="clear" w:color="auto" w:fill="FFFFFF"/>
        </w:rPr>
        <w:t>I</w:t>
      </w:r>
      <w:r w:rsidRPr="00D95C0F">
        <w:rPr>
          <w:rFonts w:asciiTheme="minorHAnsi" w:eastAsia="Calibri" w:hAnsiTheme="minorHAnsi"/>
          <w:i/>
          <w:color w:val="000000" w:themeColor="text1"/>
          <w:shd w:val="clear" w:color="auto" w:fill="FFFFFF"/>
        </w:rPr>
        <w:t>nterviews</w:t>
      </w:r>
      <w:r w:rsidR="009606FD" w:rsidRPr="00D95C0F">
        <w:rPr>
          <w:rFonts w:asciiTheme="minorHAnsi" w:eastAsia="Calibri" w:hAnsiTheme="minorHAnsi"/>
          <w:color w:val="000000" w:themeColor="text1"/>
          <w:shd w:val="clear" w:color="auto" w:fill="FFFFFF"/>
        </w:rPr>
        <w:t>. 2</w:t>
      </w:r>
      <w:r w:rsidR="00D6657B" w:rsidRPr="00D95C0F">
        <w:rPr>
          <w:rFonts w:asciiTheme="minorHAnsi" w:eastAsia="Calibri" w:hAnsiTheme="minorHAnsi"/>
          <w:color w:val="000000" w:themeColor="text1"/>
          <w:shd w:val="clear" w:color="auto" w:fill="FFFFFF"/>
        </w:rPr>
        <w:t>nd</w:t>
      </w:r>
      <w:r w:rsidR="009606FD" w:rsidRPr="00D95C0F">
        <w:rPr>
          <w:rFonts w:asciiTheme="minorHAnsi" w:eastAsia="Calibri" w:hAnsiTheme="minorHAnsi"/>
          <w:color w:val="000000" w:themeColor="text1"/>
          <w:shd w:val="clear" w:color="auto" w:fill="FFFFFF"/>
        </w:rPr>
        <w:t xml:space="preserve"> ed</w:t>
      </w:r>
      <w:r w:rsidRPr="00D95C0F">
        <w:rPr>
          <w:rFonts w:asciiTheme="minorHAnsi" w:eastAsia="Calibri" w:hAnsiTheme="minorHAnsi"/>
          <w:color w:val="000000" w:themeColor="text1"/>
          <w:shd w:val="clear" w:color="auto" w:fill="FFFFFF"/>
        </w:rPr>
        <w:t>.</w:t>
      </w:r>
      <w:r w:rsidR="009606FD" w:rsidRPr="00D95C0F">
        <w:rPr>
          <w:rFonts w:asciiTheme="minorHAnsi" w:eastAsia="Calibri" w:hAnsiTheme="minorHAnsi"/>
          <w:color w:val="000000" w:themeColor="text1"/>
          <w:shd w:val="clear" w:color="auto" w:fill="FFFFFF"/>
        </w:rPr>
        <w:t xml:space="preserve"> </w:t>
      </w:r>
      <w:r w:rsidR="00A52F1E" w:rsidRPr="00D95C0F">
        <w:rPr>
          <w:rFonts w:asciiTheme="minorHAnsi" w:eastAsia="Calibri" w:hAnsiTheme="minorHAnsi"/>
          <w:color w:val="000000" w:themeColor="text1"/>
          <w:shd w:val="clear" w:color="auto" w:fill="FFFFFF"/>
        </w:rPr>
        <w:t xml:space="preserve">London: </w:t>
      </w:r>
      <w:r w:rsidR="004466F6" w:rsidRPr="00D95C0F">
        <w:rPr>
          <w:rFonts w:asciiTheme="minorHAnsi" w:hAnsiTheme="minorHAnsi"/>
          <w:color w:val="333333"/>
          <w:shd w:val="clear" w:color="auto" w:fill="FFFFFF"/>
        </w:rPr>
        <w:t>SAGE Publications</w:t>
      </w:r>
      <w:r w:rsidR="009606FD" w:rsidRPr="00D95C0F">
        <w:rPr>
          <w:rFonts w:asciiTheme="minorHAnsi" w:hAnsiTheme="minorHAnsi"/>
          <w:color w:val="333333"/>
          <w:shd w:val="clear" w:color="auto" w:fill="FFFFFF"/>
        </w:rPr>
        <w:t>.</w:t>
      </w:r>
    </w:p>
    <w:p w14:paraId="6CA5431D" w14:textId="2142016F" w:rsidR="00E67EA5" w:rsidRPr="00D95C0F" w:rsidRDefault="00E67EA5" w:rsidP="00E67EA5">
      <w:pPr>
        <w:rPr>
          <w:rFonts w:asciiTheme="minorHAnsi" w:eastAsia="Calibri" w:hAnsiTheme="minorHAnsi"/>
          <w:color w:val="000000" w:themeColor="text1"/>
        </w:rPr>
      </w:pPr>
      <w:r w:rsidRPr="00D95C0F">
        <w:rPr>
          <w:rFonts w:asciiTheme="minorHAnsi" w:eastAsia="Calibri" w:hAnsiTheme="minorHAnsi"/>
          <w:color w:val="000000" w:themeColor="text1"/>
        </w:rPr>
        <w:t>British Council.</w:t>
      </w:r>
      <w:r w:rsidR="00BB4744" w:rsidRPr="00D95C0F">
        <w:rPr>
          <w:rFonts w:asciiTheme="minorHAnsi" w:eastAsia="Calibri" w:hAnsiTheme="minorHAnsi"/>
          <w:color w:val="000000" w:themeColor="text1"/>
        </w:rPr>
        <w:t>,</w:t>
      </w:r>
      <w:r w:rsidRPr="00D95C0F">
        <w:rPr>
          <w:rFonts w:asciiTheme="minorHAnsi" w:eastAsia="Calibri" w:hAnsiTheme="minorHAnsi"/>
          <w:color w:val="000000" w:themeColor="text1"/>
        </w:rPr>
        <w:t xml:space="preserve"> 2015. The State of English in Higher Education in Turkey</w:t>
      </w:r>
      <w:r w:rsidR="00AA0D8E" w:rsidRPr="00D95C0F">
        <w:rPr>
          <w:rFonts w:asciiTheme="minorHAnsi" w:eastAsia="Calibri" w:hAnsiTheme="minorHAnsi"/>
          <w:color w:val="000000" w:themeColor="text1"/>
        </w:rPr>
        <w:t xml:space="preserve">- </w:t>
      </w:r>
      <w:r w:rsidR="005336D9" w:rsidRPr="00D95C0F">
        <w:t>A Baseline Study</w:t>
      </w:r>
      <w:r w:rsidRPr="00D95C0F">
        <w:rPr>
          <w:rFonts w:asciiTheme="minorHAnsi" w:eastAsia="Calibri" w:hAnsiTheme="minorHAnsi"/>
          <w:color w:val="000000" w:themeColor="text1"/>
        </w:rPr>
        <w:t xml:space="preserve">. </w:t>
      </w:r>
      <w:r w:rsidRPr="00D95C0F">
        <w:rPr>
          <w:rFonts w:asciiTheme="minorHAnsi" w:eastAsia="Calibri" w:hAnsiTheme="minorHAnsi"/>
          <w:i/>
          <w:color w:val="000000" w:themeColor="text1"/>
        </w:rPr>
        <w:t>British Council</w:t>
      </w:r>
      <w:r w:rsidRPr="00D95C0F">
        <w:rPr>
          <w:rFonts w:asciiTheme="minorHAnsi" w:eastAsia="Calibri" w:hAnsiTheme="minorHAnsi"/>
          <w:color w:val="000000" w:themeColor="text1"/>
        </w:rPr>
        <w:t xml:space="preserve">, Ankara. Available at: </w:t>
      </w:r>
      <w:hyperlink r:id="rId216">
        <w:r w:rsidRPr="00D95C0F">
          <w:rPr>
            <w:rFonts w:asciiTheme="minorHAnsi" w:eastAsia="Calibri" w:hAnsiTheme="minorHAnsi"/>
            <w:color w:val="000000" w:themeColor="text1"/>
          </w:rPr>
          <w:t>https://www.britishcouncil.org.tr/sites/default/files/20151123_english_he_launch_event_programme_final_0.pdf</w:t>
        </w:r>
      </w:hyperlink>
      <w:r w:rsidRPr="00D95C0F">
        <w:rPr>
          <w:rFonts w:asciiTheme="minorHAnsi" w:eastAsia="Calibri" w:hAnsiTheme="minorHAnsi"/>
          <w:color w:val="000000" w:themeColor="text1"/>
        </w:rPr>
        <w:t xml:space="preserve"> (</w:t>
      </w:r>
      <w:r w:rsidR="00BC68FB" w:rsidRPr="00D95C0F">
        <w:rPr>
          <w:rFonts w:asciiTheme="minorHAnsi" w:eastAsia="Calibri" w:hAnsiTheme="minorHAnsi"/>
          <w:color w:val="000000" w:themeColor="text1"/>
        </w:rPr>
        <w:t>A</w:t>
      </w:r>
      <w:r w:rsidRPr="00D95C0F">
        <w:rPr>
          <w:rFonts w:asciiTheme="minorHAnsi" w:eastAsia="Calibri" w:hAnsiTheme="minorHAnsi"/>
          <w:color w:val="000000" w:themeColor="text1"/>
        </w:rPr>
        <w:t>ccess</w:t>
      </w:r>
      <w:r w:rsidR="00BC68FB" w:rsidRPr="00D95C0F">
        <w:rPr>
          <w:rFonts w:asciiTheme="minorHAnsi" w:eastAsia="Calibri" w:hAnsiTheme="minorHAnsi"/>
          <w:color w:val="000000" w:themeColor="text1"/>
        </w:rPr>
        <w:t>ed</w:t>
      </w:r>
      <w:r w:rsidRPr="00D95C0F">
        <w:rPr>
          <w:rFonts w:asciiTheme="minorHAnsi" w:eastAsia="Calibri" w:hAnsiTheme="minorHAnsi"/>
          <w:color w:val="000000" w:themeColor="text1"/>
        </w:rPr>
        <w:t>: 8 August 2020).</w:t>
      </w:r>
    </w:p>
    <w:p w14:paraId="440A92CA" w14:textId="77777777" w:rsidR="000F3560" w:rsidRPr="00D95C0F" w:rsidRDefault="000F3560" w:rsidP="000F3560">
      <w:pPr>
        <w:spacing w:before="100" w:beforeAutospacing="1" w:after="100" w:afterAutospacing="1"/>
        <w:rPr>
          <w:rFonts w:asciiTheme="minorHAnsi" w:hAnsiTheme="minorHAnsi"/>
          <w:color w:val="000000" w:themeColor="text1"/>
        </w:rPr>
      </w:pPr>
      <w:r w:rsidRPr="00D95C0F">
        <w:rPr>
          <w:rFonts w:asciiTheme="minorHAnsi" w:hAnsiTheme="minorHAnsi"/>
          <w:color w:val="000000" w:themeColor="text1"/>
        </w:rPr>
        <w:t xml:space="preserve">British Educational Research Association., 2018. </w:t>
      </w:r>
      <w:r w:rsidRPr="00D95C0F">
        <w:rPr>
          <w:rFonts w:asciiTheme="minorHAnsi" w:hAnsiTheme="minorHAnsi"/>
          <w:i/>
          <w:iCs/>
          <w:color w:val="000000" w:themeColor="text1"/>
        </w:rPr>
        <w:t>Ethical Guidelines for Educational Research</w:t>
      </w:r>
      <w:r w:rsidRPr="00D95C0F">
        <w:rPr>
          <w:rFonts w:asciiTheme="minorHAnsi" w:hAnsiTheme="minorHAnsi"/>
          <w:color w:val="000000" w:themeColor="text1"/>
        </w:rPr>
        <w:t>. 4th ed. London: British Educational Research Association.</w:t>
      </w:r>
    </w:p>
    <w:p w14:paraId="0BF4A92B" w14:textId="6D4D1E95" w:rsidR="000F3560" w:rsidRPr="00D95C0F" w:rsidRDefault="000F3560" w:rsidP="00E67EA5">
      <w:pPr>
        <w:rPr>
          <w:rFonts w:asciiTheme="minorHAnsi" w:eastAsia="Calibri" w:hAnsiTheme="minorHAnsi"/>
          <w:color w:val="000000" w:themeColor="text1"/>
        </w:rPr>
      </w:pPr>
      <w:r w:rsidRPr="00D95C0F">
        <w:rPr>
          <w:rFonts w:asciiTheme="minorHAnsi" w:eastAsia="Calibri" w:hAnsiTheme="minorHAnsi"/>
          <w:color w:val="000000" w:themeColor="text1"/>
        </w:rPr>
        <w:t xml:space="preserve">British Association of Lecturers in English for Academic Purposes (BALEAP)., 2018. </w:t>
      </w:r>
      <w:r w:rsidRPr="00D95C0F">
        <w:rPr>
          <w:rFonts w:asciiTheme="minorHAnsi" w:eastAsia="Calibri" w:hAnsiTheme="minorHAnsi"/>
          <w:i/>
          <w:iCs/>
          <w:color w:val="000000" w:themeColor="text1"/>
        </w:rPr>
        <w:t>Knowledge in EAP</w:t>
      </w:r>
      <w:r w:rsidRPr="00D95C0F">
        <w:rPr>
          <w:rFonts w:asciiTheme="minorHAnsi" w:eastAsia="Calibri" w:hAnsiTheme="minorHAnsi"/>
          <w:color w:val="000000" w:themeColor="text1"/>
        </w:rPr>
        <w:t xml:space="preserve">. Available at: </w:t>
      </w:r>
      <w:hyperlink r:id="rId217" w:history="1">
        <w:r w:rsidRPr="00D95C0F">
          <w:rPr>
            <w:rStyle w:val="Hyperlink"/>
            <w:rFonts w:asciiTheme="minorHAnsi" w:eastAsia="Calibri" w:hAnsiTheme="minorHAnsi"/>
            <w:color w:val="000000" w:themeColor="text1"/>
            <w:u w:val="none"/>
          </w:rPr>
          <w:t>https://www.baleap.org/resources/baleap-publications</w:t>
        </w:r>
      </w:hyperlink>
      <w:r w:rsidRPr="00D95C0F">
        <w:rPr>
          <w:rFonts w:asciiTheme="minorHAnsi" w:eastAsia="Calibri" w:hAnsiTheme="minorHAnsi"/>
          <w:color w:val="000000" w:themeColor="text1"/>
        </w:rPr>
        <w:t xml:space="preserve"> (Accessed: 9 August 2022).</w:t>
      </w:r>
    </w:p>
    <w:p w14:paraId="4D633E00" w14:textId="7DD1F9E0"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Britton, A., Schweisfurth, M. and Slade, B., 2019. Of </w:t>
      </w:r>
      <w:r w:rsidR="00FD0E25" w:rsidRPr="00D95C0F">
        <w:rPr>
          <w:rFonts w:asciiTheme="minorHAnsi" w:eastAsia="Calibri" w:hAnsiTheme="minorHAnsi"/>
          <w:color w:val="000000" w:themeColor="text1"/>
          <w:shd w:val="clear" w:color="auto" w:fill="FFFFFF"/>
        </w:rPr>
        <w:t>M</w:t>
      </w:r>
      <w:r w:rsidRPr="00D95C0F">
        <w:rPr>
          <w:rFonts w:asciiTheme="minorHAnsi" w:eastAsia="Calibri" w:hAnsiTheme="minorHAnsi"/>
          <w:color w:val="000000" w:themeColor="text1"/>
          <w:shd w:val="clear" w:color="auto" w:fill="FFFFFF"/>
        </w:rPr>
        <w:t xml:space="preserve">yths and </w:t>
      </w:r>
      <w:r w:rsidR="00FD0E25" w:rsidRPr="00D95C0F">
        <w:rPr>
          <w:rFonts w:asciiTheme="minorHAnsi" w:eastAsia="Calibri" w:hAnsiTheme="minorHAnsi"/>
          <w:color w:val="000000" w:themeColor="text1"/>
          <w:shd w:val="clear" w:color="auto" w:fill="FFFFFF"/>
        </w:rPr>
        <w:t>M</w:t>
      </w:r>
      <w:r w:rsidRPr="00D95C0F">
        <w:rPr>
          <w:rFonts w:asciiTheme="minorHAnsi" w:eastAsia="Calibri" w:hAnsiTheme="minorHAnsi"/>
          <w:color w:val="000000" w:themeColor="text1"/>
          <w:shd w:val="clear" w:color="auto" w:fill="FFFFFF"/>
        </w:rPr>
        <w:t xml:space="preserve">onitoring: </w:t>
      </w:r>
      <w:r w:rsidR="00FD0E25" w:rsidRPr="00D95C0F">
        <w:rPr>
          <w:rFonts w:asciiTheme="minorHAnsi" w:eastAsia="Calibri" w:hAnsiTheme="minorHAnsi"/>
          <w:color w:val="000000" w:themeColor="text1"/>
          <w:shd w:val="clear" w:color="auto" w:fill="FFFFFF"/>
        </w:rPr>
        <w:t>L</w:t>
      </w:r>
      <w:r w:rsidRPr="00D95C0F">
        <w:rPr>
          <w:rFonts w:asciiTheme="minorHAnsi" w:eastAsia="Calibri" w:hAnsiTheme="minorHAnsi"/>
          <w:color w:val="000000" w:themeColor="text1"/>
          <w:shd w:val="clear" w:color="auto" w:fill="FFFFFF"/>
        </w:rPr>
        <w:t>earner-</w:t>
      </w:r>
      <w:r w:rsidR="00FD0E25"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 xml:space="preserve">entred </w:t>
      </w:r>
      <w:r w:rsidR="00FD0E25"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ducation as a </w:t>
      </w:r>
      <w:r w:rsidR="00FD0E25"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olitical </w:t>
      </w:r>
      <w:r w:rsidR="00FD0E25"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roject in Scotland. </w:t>
      </w:r>
      <w:r w:rsidRPr="00D95C0F">
        <w:rPr>
          <w:rFonts w:asciiTheme="minorHAnsi" w:eastAsia="Calibri" w:hAnsiTheme="minorHAnsi"/>
          <w:i/>
          <w:color w:val="000000" w:themeColor="text1"/>
          <w:shd w:val="clear" w:color="auto" w:fill="FFFFFF"/>
        </w:rPr>
        <w:t>Comparative Education</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55</w:t>
      </w:r>
      <w:r w:rsidRPr="00D95C0F">
        <w:rPr>
          <w:rFonts w:asciiTheme="minorHAnsi" w:eastAsia="Calibri" w:hAnsiTheme="minorHAnsi"/>
          <w:color w:val="000000" w:themeColor="text1"/>
          <w:shd w:val="clear" w:color="auto" w:fill="FFFFFF"/>
        </w:rPr>
        <w:t>(1), pp.30-46.</w:t>
      </w:r>
      <w:r w:rsidR="00A90701" w:rsidRPr="00D95C0F">
        <w:rPr>
          <w:rFonts w:asciiTheme="minorHAnsi" w:eastAsia="Calibri" w:hAnsiTheme="minorHAnsi"/>
          <w:color w:val="000000" w:themeColor="text1"/>
          <w:shd w:val="clear" w:color="auto" w:fill="FFFFFF"/>
        </w:rPr>
        <w:t xml:space="preserve"> Available at: </w:t>
      </w:r>
      <w:hyperlink r:id="rId218" w:history="1">
        <w:r w:rsidR="00DE66A4" w:rsidRPr="00D95C0F">
          <w:rPr>
            <w:rStyle w:val="Hyperlink"/>
            <w:rFonts w:asciiTheme="minorHAnsi" w:eastAsia="Calibri" w:hAnsiTheme="minorHAnsi"/>
            <w:color w:val="000000" w:themeColor="text1"/>
            <w:u w:val="none"/>
            <w:shd w:val="clear" w:color="auto" w:fill="FFFFFF"/>
          </w:rPr>
          <w:t>https://doi.org/10.1080/03050068.2018.1541667</w:t>
        </w:r>
      </w:hyperlink>
      <w:r w:rsidR="00DE66A4" w:rsidRPr="00D95C0F">
        <w:rPr>
          <w:rFonts w:asciiTheme="minorHAnsi" w:eastAsia="Calibri" w:hAnsiTheme="minorHAnsi"/>
          <w:color w:val="000000" w:themeColor="text1"/>
          <w:shd w:val="clear" w:color="auto" w:fill="FFFFFF"/>
        </w:rPr>
        <w:t xml:space="preserve"> (Accessed: </w:t>
      </w:r>
      <w:r w:rsidR="00FB01D8" w:rsidRPr="00D95C0F">
        <w:rPr>
          <w:rFonts w:asciiTheme="minorHAnsi" w:eastAsia="Calibri" w:hAnsiTheme="minorHAnsi"/>
          <w:color w:val="000000" w:themeColor="text1"/>
          <w:shd w:val="clear" w:color="auto" w:fill="FFFFFF"/>
        </w:rPr>
        <w:t>3 April 2020).</w:t>
      </w:r>
    </w:p>
    <w:p w14:paraId="734E63F5" w14:textId="6C719737" w:rsidR="00E67EA5" w:rsidRPr="00D95C0F" w:rsidRDefault="00E67EA5" w:rsidP="00E67EA5">
      <w:pPr>
        <w:rPr>
          <w:rFonts w:asciiTheme="minorHAnsi" w:eastAsia="Calibri" w:hAnsiTheme="minorHAnsi"/>
          <w:color w:val="000000" w:themeColor="text1"/>
        </w:rPr>
      </w:pPr>
      <w:r w:rsidRPr="00D95C0F">
        <w:rPr>
          <w:rFonts w:asciiTheme="minorHAnsi" w:eastAsia="Calibri" w:hAnsiTheme="minorHAnsi"/>
          <w:color w:val="000000" w:themeColor="text1"/>
        </w:rPr>
        <w:lastRenderedPageBreak/>
        <w:t>Brookfield, S. D.</w:t>
      </w:r>
      <w:r w:rsidR="00D16C04" w:rsidRPr="00D95C0F">
        <w:rPr>
          <w:rFonts w:asciiTheme="minorHAnsi" w:eastAsia="Calibri" w:hAnsiTheme="minorHAnsi"/>
          <w:color w:val="000000" w:themeColor="text1"/>
        </w:rPr>
        <w:t>,</w:t>
      </w:r>
      <w:r w:rsidRPr="00D95C0F">
        <w:rPr>
          <w:rFonts w:asciiTheme="minorHAnsi" w:eastAsia="Calibri" w:hAnsiTheme="minorHAnsi"/>
          <w:color w:val="000000" w:themeColor="text1"/>
        </w:rPr>
        <w:t xml:space="preserve"> 2017. </w:t>
      </w:r>
      <w:r w:rsidRPr="00D95C0F">
        <w:rPr>
          <w:rFonts w:asciiTheme="minorHAnsi" w:eastAsia="Calibri" w:hAnsiTheme="minorHAnsi"/>
          <w:i/>
          <w:color w:val="000000" w:themeColor="text1"/>
        </w:rPr>
        <w:t xml:space="preserve">Becoming a </w:t>
      </w:r>
      <w:r w:rsidR="0057568B" w:rsidRPr="00D95C0F">
        <w:rPr>
          <w:rFonts w:asciiTheme="minorHAnsi" w:eastAsia="Calibri" w:hAnsiTheme="minorHAnsi"/>
          <w:i/>
          <w:color w:val="000000" w:themeColor="text1"/>
        </w:rPr>
        <w:t>C</w:t>
      </w:r>
      <w:r w:rsidRPr="00D95C0F">
        <w:rPr>
          <w:rFonts w:asciiTheme="minorHAnsi" w:eastAsia="Calibri" w:hAnsiTheme="minorHAnsi"/>
          <w:i/>
          <w:color w:val="000000" w:themeColor="text1"/>
        </w:rPr>
        <w:t xml:space="preserve">ritically </w:t>
      </w:r>
      <w:r w:rsidR="0057568B" w:rsidRPr="00D95C0F">
        <w:rPr>
          <w:rFonts w:asciiTheme="minorHAnsi" w:eastAsia="Calibri" w:hAnsiTheme="minorHAnsi"/>
          <w:i/>
          <w:color w:val="000000" w:themeColor="text1"/>
        </w:rPr>
        <w:t>R</w:t>
      </w:r>
      <w:r w:rsidRPr="00D95C0F">
        <w:rPr>
          <w:rFonts w:asciiTheme="minorHAnsi" w:eastAsia="Calibri" w:hAnsiTheme="minorHAnsi"/>
          <w:i/>
          <w:color w:val="000000" w:themeColor="text1"/>
        </w:rPr>
        <w:t xml:space="preserve">eflective </w:t>
      </w:r>
      <w:r w:rsidR="0057568B" w:rsidRPr="00D95C0F">
        <w:rPr>
          <w:rFonts w:asciiTheme="minorHAnsi" w:eastAsia="Calibri" w:hAnsiTheme="minorHAnsi"/>
          <w:i/>
          <w:color w:val="000000" w:themeColor="text1"/>
        </w:rPr>
        <w:t>T</w:t>
      </w:r>
      <w:r w:rsidRPr="00D95C0F">
        <w:rPr>
          <w:rFonts w:asciiTheme="minorHAnsi" w:eastAsia="Calibri" w:hAnsiTheme="minorHAnsi"/>
          <w:i/>
          <w:color w:val="000000" w:themeColor="text1"/>
        </w:rPr>
        <w:t>eacher</w:t>
      </w:r>
      <w:r w:rsidRPr="00D95C0F">
        <w:rPr>
          <w:rFonts w:asciiTheme="minorHAnsi" w:eastAsia="Calibri" w:hAnsiTheme="minorHAnsi"/>
          <w:color w:val="000000" w:themeColor="text1"/>
        </w:rPr>
        <w:t xml:space="preserve">. </w:t>
      </w:r>
      <w:r w:rsidR="0057568B" w:rsidRPr="00D95C0F">
        <w:rPr>
          <w:rFonts w:asciiTheme="minorHAnsi" w:eastAsia="Calibri" w:hAnsiTheme="minorHAnsi"/>
          <w:color w:val="000000" w:themeColor="text1"/>
        </w:rPr>
        <w:t>2nd ed. San Francisco: Jossey-Bass.</w:t>
      </w:r>
    </w:p>
    <w:p w14:paraId="215DA5AB" w14:textId="1A1CBEEF"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Brookfield, S.D., 2015. </w:t>
      </w:r>
      <w:r w:rsidRPr="00D95C0F">
        <w:rPr>
          <w:rFonts w:asciiTheme="minorHAnsi" w:eastAsia="Calibri" w:hAnsiTheme="minorHAnsi"/>
          <w:i/>
          <w:color w:val="000000" w:themeColor="text1"/>
          <w:shd w:val="clear" w:color="auto" w:fill="FFFFFF"/>
        </w:rPr>
        <w:t xml:space="preserve">The </w:t>
      </w:r>
      <w:r w:rsidR="00BC43D0" w:rsidRPr="00D95C0F">
        <w:rPr>
          <w:rFonts w:asciiTheme="minorHAnsi" w:eastAsia="Calibri" w:hAnsiTheme="minorHAnsi"/>
          <w:i/>
          <w:color w:val="000000" w:themeColor="text1"/>
          <w:shd w:val="clear" w:color="auto" w:fill="FFFFFF"/>
        </w:rPr>
        <w:t>Skilful</w:t>
      </w:r>
      <w:r w:rsidRPr="00D95C0F">
        <w:rPr>
          <w:rFonts w:asciiTheme="minorHAnsi" w:eastAsia="Calibri" w:hAnsiTheme="minorHAnsi"/>
          <w:i/>
          <w:color w:val="000000" w:themeColor="text1"/>
          <w:shd w:val="clear" w:color="auto" w:fill="FFFFFF"/>
        </w:rPr>
        <w:t xml:space="preserve"> </w:t>
      </w:r>
      <w:r w:rsidR="004F45B7" w:rsidRPr="00D95C0F">
        <w:rPr>
          <w:rFonts w:asciiTheme="minorHAnsi" w:eastAsia="Calibri" w:hAnsiTheme="minorHAnsi"/>
          <w:i/>
          <w:color w:val="000000" w:themeColor="text1"/>
          <w:shd w:val="clear" w:color="auto" w:fill="FFFFFF"/>
        </w:rPr>
        <w:t>T</w:t>
      </w:r>
      <w:r w:rsidRPr="00D95C0F">
        <w:rPr>
          <w:rFonts w:asciiTheme="minorHAnsi" w:eastAsia="Calibri" w:hAnsiTheme="minorHAnsi"/>
          <w:i/>
          <w:color w:val="000000" w:themeColor="text1"/>
          <w:shd w:val="clear" w:color="auto" w:fill="FFFFFF"/>
        </w:rPr>
        <w:t xml:space="preserve">eacher: On </w:t>
      </w:r>
      <w:r w:rsidR="00BC43D0" w:rsidRPr="00D95C0F">
        <w:rPr>
          <w:rFonts w:asciiTheme="minorHAnsi" w:eastAsia="Calibri" w:hAnsiTheme="minorHAnsi"/>
          <w:i/>
          <w:color w:val="000000" w:themeColor="text1"/>
          <w:shd w:val="clear" w:color="auto" w:fill="FFFFFF"/>
        </w:rPr>
        <w:t>T</w:t>
      </w:r>
      <w:r w:rsidRPr="00D95C0F">
        <w:rPr>
          <w:rFonts w:asciiTheme="minorHAnsi" w:eastAsia="Calibri" w:hAnsiTheme="minorHAnsi"/>
          <w:i/>
          <w:color w:val="000000" w:themeColor="text1"/>
          <w:shd w:val="clear" w:color="auto" w:fill="FFFFFF"/>
        </w:rPr>
        <w:t xml:space="preserve">echnique, </w:t>
      </w:r>
      <w:r w:rsidR="00BC43D0" w:rsidRPr="00D95C0F">
        <w:rPr>
          <w:rFonts w:asciiTheme="minorHAnsi" w:eastAsia="Calibri" w:hAnsiTheme="minorHAnsi"/>
          <w:i/>
          <w:color w:val="000000" w:themeColor="text1"/>
          <w:shd w:val="clear" w:color="auto" w:fill="FFFFFF"/>
        </w:rPr>
        <w:t>T</w:t>
      </w:r>
      <w:r w:rsidRPr="00D95C0F">
        <w:rPr>
          <w:rFonts w:asciiTheme="minorHAnsi" w:eastAsia="Calibri" w:hAnsiTheme="minorHAnsi"/>
          <w:i/>
          <w:color w:val="000000" w:themeColor="text1"/>
          <w:shd w:val="clear" w:color="auto" w:fill="FFFFFF"/>
        </w:rPr>
        <w:t xml:space="preserve">rust, and </w:t>
      </w:r>
      <w:r w:rsidR="00BC43D0" w:rsidRPr="00D95C0F">
        <w:rPr>
          <w:rFonts w:asciiTheme="minorHAnsi" w:eastAsia="Calibri" w:hAnsiTheme="minorHAnsi"/>
          <w:i/>
          <w:color w:val="000000" w:themeColor="text1"/>
          <w:shd w:val="clear" w:color="auto" w:fill="FFFFFF"/>
        </w:rPr>
        <w:t>R</w:t>
      </w:r>
      <w:r w:rsidRPr="00D95C0F">
        <w:rPr>
          <w:rFonts w:asciiTheme="minorHAnsi" w:eastAsia="Calibri" w:hAnsiTheme="minorHAnsi"/>
          <w:i/>
          <w:color w:val="000000" w:themeColor="text1"/>
          <w:shd w:val="clear" w:color="auto" w:fill="FFFFFF"/>
        </w:rPr>
        <w:t xml:space="preserve">esponsiveness in </w:t>
      </w:r>
      <w:r w:rsidR="00EC65A9" w:rsidRPr="00D95C0F">
        <w:rPr>
          <w:rFonts w:asciiTheme="minorHAnsi" w:eastAsia="Calibri" w:hAnsiTheme="minorHAnsi"/>
          <w:i/>
          <w:color w:val="000000" w:themeColor="text1"/>
          <w:shd w:val="clear" w:color="auto" w:fill="FFFFFF"/>
        </w:rPr>
        <w:t>T</w:t>
      </w:r>
      <w:r w:rsidRPr="00D95C0F">
        <w:rPr>
          <w:rFonts w:asciiTheme="minorHAnsi" w:eastAsia="Calibri" w:hAnsiTheme="minorHAnsi"/>
          <w:i/>
          <w:color w:val="000000" w:themeColor="text1"/>
          <w:shd w:val="clear" w:color="auto" w:fill="FFFFFF"/>
        </w:rPr>
        <w:t xml:space="preserve">he </w:t>
      </w:r>
      <w:r w:rsidR="00BC43D0" w:rsidRPr="00D95C0F">
        <w:rPr>
          <w:rFonts w:asciiTheme="minorHAnsi" w:eastAsia="Calibri" w:hAnsiTheme="minorHAnsi"/>
          <w:i/>
          <w:color w:val="000000" w:themeColor="text1"/>
          <w:shd w:val="clear" w:color="auto" w:fill="FFFFFF"/>
        </w:rPr>
        <w:t>C</w:t>
      </w:r>
      <w:r w:rsidRPr="00D95C0F">
        <w:rPr>
          <w:rFonts w:asciiTheme="minorHAnsi" w:eastAsia="Calibri" w:hAnsiTheme="minorHAnsi"/>
          <w:i/>
          <w:color w:val="000000" w:themeColor="text1"/>
          <w:shd w:val="clear" w:color="auto" w:fill="FFFFFF"/>
        </w:rPr>
        <w:t>lassroom</w:t>
      </w:r>
      <w:r w:rsidRPr="00D95C0F">
        <w:rPr>
          <w:rFonts w:asciiTheme="minorHAnsi" w:eastAsia="Calibri" w:hAnsiTheme="minorHAnsi"/>
          <w:color w:val="000000" w:themeColor="text1"/>
          <w:shd w:val="clear" w:color="auto" w:fill="FFFFFF"/>
        </w:rPr>
        <w:t xml:space="preserve">. </w:t>
      </w:r>
      <w:r w:rsidR="004F45B7" w:rsidRPr="00D95C0F">
        <w:rPr>
          <w:rFonts w:asciiTheme="minorHAnsi" w:eastAsia="Calibri" w:hAnsiTheme="minorHAnsi"/>
          <w:color w:val="000000" w:themeColor="text1"/>
          <w:shd w:val="clear" w:color="auto" w:fill="FFFFFF"/>
        </w:rPr>
        <w:t>3rd ed.</w:t>
      </w:r>
      <w:r w:rsidR="00BF1157" w:rsidRPr="00D95C0F">
        <w:rPr>
          <w:rFonts w:asciiTheme="minorHAnsi" w:eastAsia="Calibri" w:hAnsiTheme="minorHAnsi"/>
          <w:color w:val="000000" w:themeColor="text1"/>
        </w:rPr>
        <w:t xml:space="preserve"> San Francisco</w:t>
      </w:r>
      <w:r w:rsidR="00BF1157" w:rsidRPr="00D95C0F">
        <w:rPr>
          <w:rFonts w:asciiTheme="minorHAnsi" w:eastAsia="Calibri" w:hAnsiTheme="minorHAnsi"/>
          <w:color w:val="000000" w:themeColor="text1"/>
          <w:shd w:val="clear" w:color="auto" w:fill="FFFFFF"/>
        </w:rPr>
        <w:t xml:space="preserve">: </w:t>
      </w:r>
      <w:r w:rsidR="004F45B7" w:rsidRPr="00D95C0F">
        <w:rPr>
          <w:rFonts w:asciiTheme="minorHAnsi" w:eastAsia="Calibri" w:hAnsiTheme="minorHAnsi"/>
          <w:color w:val="000000" w:themeColor="text1"/>
          <w:shd w:val="clear" w:color="auto" w:fill="FFFFFF"/>
        </w:rPr>
        <w:t>Jossey-Bass.</w:t>
      </w:r>
    </w:p>
    <w:p w14:paraId="20A947BF" w14:textId="484453C4" w:rsidR="00E67EA5" w:rsidRPr="00D95C0F" w:rsidRDefault="00E67EA5" w:rsidP="00F000A2">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Brown, J.D., 1995. </w:t>
      </w:r>
      <w:r w:rsidRPr="00D95C0F">
        <w:rPr>
          <w:rFonts w:asciiTheme="minorHAnsi" w:eastAsia="Calibri" w:hAnsiTheme="minorHAnsi"/>
          <w:i/>
          <w:color w:val="000000" w:themeColor="text1"/>
          <w:shd w:val="clear" w:color="auto" w:fill="FFFFFF"/>
        </w:rPr>
        <w:t xml:space="preserve">The </w:t>
      </w:r>
      <w:r w:rsidR="0057492A" w:rsidRPr="00D95C0F">
        <w:rPr>
          <w:rFonts w:asciiTheme="minorHAnsi" w:eastAsia="Calibri" w:hAnsiTheme="minorHAnsi"/>
          <w:i/>
          <w:color w:val="000000" w:themeColor="text1"/>
          <w:shd w:val="clear" w:color="auto" w:fill="FFFFFF"/>
        </w:rPr>
        <w:t>E</w:t>
      </w:r>
      <w:r w:rsidRPr="00D95C0F">
        <w:rPr>
          <w:rFonts w:asciiTheme="minorHAnsi" w:eastAsia="Calibri" w:hAnsiTheme="minorHAnsi"/>
          <w:i/>
          <w:color w:val="000000" w:themeColor="text1"/>
          <w:shd w:val="clear" w:color="auto" w:fill="FFFFFF"/>
        </w:rPr>
        <w:t>lements of</w:t>
      </w:r>
      <w:r w:rsidR="0057492A" w:rsidRPr="00D95C0F">
        <w:rPr>
          <w:rFonts w:asciiTheme="minorHAnsi" w:eastAsia="Calibri" w:hAnsiTheme="minorHAnsi"/>
          <w:i/>
          <w:color w:val="000000" w:themeColor="text1"/>
          <w:shd w:val="clear" w:color="auto" w:fill="FFFFFF"/>
        </w:rPr>
        <w:t xml:space="preserve"> Language</w:t>
      </w:r>
      <w:r w:rsidRPr="00D95C0F">
        <w:rPr>
          <w:rFonts w:asciiTheme="minorHAnsi" w:eastAsia="Calibri" w:hAnsiTheme="minorHAnsi"/>
          <w:i/>
          <w:color w:val="000000" w:themeColor="text1"/>
          <w:shd w:val="clear" w:color="auto" w:fill="FFFFFF"/>
        </w:rPr>
        <w:t xml:space="preserve"> </w:t>
      </w:r>
      <w:r w:rsidR="0057492A" w:rsidRPr="00D95C0F">
        <w:rPr>
          <w:rFonts w:asciiTheme="minorHAnsi" w:eastAsia="Calibri" w:hAnsiTheme="minorHAnsi"/>
          <w:i/>
          <w:color w:val="000000" w:themeColor="text1"/>
          <w:shd w:val="clear" w:color="auto" w:fill="FFFFFF"/>
        </w:rPr>
        <w:t>C</w:t>
      </w:r>
      <w:r w:rsidRPr="00D95C0F">
        <w:rPr>
          <w:rFonts w:asciiTheme="minorHAnsi" w:eastAsia="Calibri" w:hAnsiTheme="minorHAnsi"/>
          <w:i/>
          <w:color w:val="000000" w:themeColor="text1"/>
          <w:shd w:val="clear" w:color="auto" w:fill="FFFFFF"/>
        </w:rPr>
        <w:t>urriculum:</w:t>
      </w:r>
      <w:r w:rsidR="00F60F58" w:rsidRPr="00D95C0F">
        <w:rPr>
          <w:rFonts w:ascii="Arial" w:hAnsi="Arial" w:cs="Arial"/>
          <w:i/>
          <w:iCs/>
          <w:color w:val="222222"/>
          <w:sz w:val="20"/>
          <w:szCs w:val="20"/>
          <w:shd w:val="clear" w:color="auto" w:fill="FFFFFF"/>
        </w:rPr>
        <w:t xml:space="preserve"> </w:t>
      </w:r>
      <w:r w:rsidR="00F60F58" w:rsidRPr="00D95C0F">
        <w:rPr>
          <w:rFonts w:asciiTheme="minorHAnsi" w:eastAsia="Calibri" w:hAnsiTheme="minorHAnsi"/>
          <w:i/>
          <w:iCs/>
          <w:color w:val="000000" w:themeColor="text1"/>
          <w:shd w:val="clear" w:color="auto" w:fill="FFFFFF"/>
        </w:rPr>
        <w:t>A Journal for the Teacher of English Outside the United States</w:t>
      </w:r>
      <w:r w:rsidR="00F60F58" w:rsidRPr="00D95C0F">
        <w:rPr>
          <w:rFonts w:asciiTheme="minorHAnsi" w:eastAsia="Calibri" w:hAnsiTheme="minorHAnsi"/>
          <w:i/>
          <w:color w:val="000000" w:themeColor="text1"/>
          <w:shd w:val="clear" w:color="auto" w:fill="FFFFFF"/>
        </w:rPr>
        <w:t>, </w:t>
      </w:r>
      <w:r w:rsidR="00F60F58" w:rsidRPr="00D95C0F">
        <w:rPr>
          <w:rFonts w:asciiTheme="minorHAnsi" w:eastAsia="Calibri" w:hAnsiTheme="minorHAnsi"/>
          <w:i/>
          <w:iCs/>
          <w:color w:val="000000" w:themeColor="text1"/>
          <w:shd w:val="clear" w:color="auto" w:fill="FFFFFF"/>
        </w:rPr>
        <w:t>36</w:t>
      </w:r>
      <w:r w:rsidR="00F60F58" w:rsidRPr="00D95C0F">
        <w:rPr>
          <w:rFonts w:asciiTheme="minorHAnsi" w:eastAsia="Calibri" w:hAnsiTheme="minorHAnsi"/>
          <w:i/>
          <w:color w:val="000000" w:themeColor="text1"/>
          <w:shd w:val="clear" w:color="auto" w:fill="FFFFFF"/>
        </w:rPr>
        <w:t>(1-4)</w:t>
      </w:r>
      <w:r w:rsidR="0022227C" w:rsidRPr="00D95C0F">
        <w:rPr>
          <w:rFonts w:asciiTheme="minorHAnsi" w:eastAsia="Calibri" w:hAnsiTheme="minorHAnsi"/>
          <w:i/>
          <w:color w:val="000000" w:themeColor="text1"/>
          <w:shd w:val="clear" w:color="auto" w:fill="FFFFFF"/>
        </w:rPr>
        <w:t xml:space="preserve">, </w:t>
      </w:r>
      <w:r w:rsidR="0022227C" w:rsidRPr="00D95C0F">
        <w:rPr>
          <w:rFonts w:asciiTheme="minorHAnsi" w:eastAsia="Calibri" w:hAnsiTheme="minorHAnsi"/>
          <w:iCs/>
          <w:color w:val="000000" w:themeColor="text1"/>
          <w:shd w:val="clear" w:color="auto" w:fill="FFFFFF"/>
        </w:rPr>
        <w:t>p</w:t>
      </w:r>
      <w:r w:rsidR="00FD6D1D" w:rsidRPr="00D95C0F">
        <w:rPr>
          <w:rFonts w:asciiTheme="minorHAnsi" w:eastAsia="Calibri" w:hAnsiTheme="minorHAnsi"/>
          <w:iCs/>
          <w:color w:val="000000" w:themeColor="text1"/>
          <w:shd w:val="clear" w:color="auto" w:fill="FFFFFF"/>
        </w:rPr>
        <w:t>p. 7-14.</w:t>
      </w:r>
      <w:r w:rsidRPr="00D95C0F">
        <w:rPr>
          <w:rFonts w:asciiTheme="minorHAnsi" w:eastAsia="Calibri" w:hAnsiTheme="minorHAnsi"/>
          <w:iCs/>
          <w:color w:val="000000" w:themeColor="text1"/>
          <w:shd w:val="clear" w:color="auto" w:fill="FFFFFF"/>
        </w:rPr>
        <w:t xml:space="preserve"> </w:t>
      </w:r>
      <w:r w:rsidR="00067365" w:rsidRPr="00D95C0F">
        <w:rPr>
          <w:rFonts w:asciiTheme="minorHAnsi" w:eastAsia="Calibri" w:hAnsiTheme="minorHAnsi"/>
          <w:iCs/>
          <w:color w:val="000000" w:themeColor="text1"/>
          <w:shd w:val="clear" w:color="auto" w:fill="FFFFFF"/>
        </w:rPr>
        <w:t xml:space="preserve">Available </w:t>
      </w:r>
      <w:r w:rsidR="00323CE0" w:rsidRPr="00D95C0F">
        <w:rPr>
          <w:rFonts w:asciiTheme="minorHAnsi" w:eastAsia="Calibri" w:hAnsiTheme="minorHAnsi"/>
          <w:iCs/>
          <w:color w:val="000000" w:themeColor="text1"/>
          <w:shd w:val="clear" w:color="auto" w:fill="FFFFFF"/>
        </w:rPr>
        <w:t xml:space="preserve">at: </w:t>
      </w:r>
      <w:hyperlink r:id="rId219" w:anchor="v=onepage&amp;q&amp;f=false" w:history="1">
        <w:r w:rsidR="0022227C" w:rsidRPr="00D95C0F">
          <w:rPr>
            <w:rStyle w:val="Hyperlink"/>
            <w:rFonts w:asciiTheme="minorHAnsi" w:eastAsia="Calibri" w:hAnsiTheme="minorHAnsi"/>
            <w:iCs/>
            <w:color w:val="000000" w:themeColor="text1"/>
            <w:u w:val="none"/>
            <w:shd w:val="clear" w:color="auto" w:fill="FFFFFF"/>
          </w:rPr>
          <w:t>https://books.google.co.uk/books?id=i5OK-sjwgTsC&amp;printsec=frontcover#v=onepage&amp;q&amp;f=false</w:t>
        </w:r>
      </w:hyperlink>
      <w:r w:rsidR="0022227C" w:rsidRPr="00D95C0F">
        <w:rPr>
          <w:rFonts w:asciiTheme="minorHAnsi" w:eastAsia="Calibri" w:hAnsiTheme="minorHAnsi"/>
          <w:iCs/>
          <w:color w:val="000000" w:themeColor="text1"/>
          <w:shd w:val="clear" w:color="auto" w:fill="FFFFFF"/>
        </w:rPr>
        <w:t xml:space="preserve"> </w:t>
      </w:r>
      <w:r w:rsidR="00FD6D1D" w:rsidRPr="00D95C0F">
        <w:rPr>
          <w:rFonts w:asciiTheme="minorHAnsi" w:eastAsia="Calibri" w:hAnsiTheme="minorHAnsi"/>
          <w:iCs/>
          <w:color w:val="000000" w:themeColor="text1"/>
          <w:shd w:val="clear" w:color="auto" w:fill="FFFFFF"/>
        </w:rPr>
        <w:t>(</w:t>
      </w:r>
      <w:r w:rsidR="006656DF" w:rsidRPr="00D95C0F">
        <w:rPr>
          <w:rFonts w:asciiTheme="minorHAnsi" w:eastAsia="Calibri" w:hAnsiTheme="minorHAnsi"/>
          <w:iCs/>
          <w:color w:val="000000" w:themeColor="text1"/>
          <w:shd w:val="clear" w:color="auto" w:fill="FFFFFF"/>
        </w:rPr>
        <w:t xml:space="preserve">Accessed: 12 </w:t>
      </w:r>
      <w:r w:rsidR="00F000A2" w:rsidRPr="00D95C0F">
        <w:rPr>
          <w:rFonts w:asciiTheme="minorHAnsi" w:eastAsia="Calibri" w:hAnsiTheme="minorHAnsi"/>
          <w:iCs/>
          <w:color w:val="000000" w:themeColor="text1"/>
          <w:shd w:val="clear" w:color="auto" w:fill="FFFFFF"/>
        </w:rPr>
        <w:t>March 2018).</w:t>
      </w:r>
    </w:p>
    <w:p w14:paraId="19322DD3" w14:textId="56BF50D1"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Brown, J.D., 2016. </w:t>
      </w:r>
      <w:r w:rsidRPr="00D95C0F">
        <w:rPr>
          <w:rFonts w:asciiTheme="minorHAnsi" w:eastAsia="Calibri" w:hAnsiTheme="minorHAnsi"/>
          <w:i/>
          <w:color w:val="000000" w:themeColor="text1"/>
          <w:shd w:val="clear" w:color="auto" w:fill="FFFFFF"/>
        </w:rPr>
        <w:t xml:space="preserve">Introducing </w:t>
      </w:r>
      <w:r w:rsidR="005A4B64" w:rsidRPr="00D95C0F">
        <w:rPr>
          <w:rFonts w:asciiTheme="minorHAnsi" w:eastAsia="Calibri" w:hAnsiTheme="minorHAnsi"/>
          <w:i/>
          <w:color w:val="000000" w:themeColor="text1"/>
          <w:shd w:val="clear" w:color="auto" w:fill="FFFFFF"/>
        </w:rPr>
        <w:t>N</w:t>
      </w:r>
      <w:r w:rsidRPr="00D95C0F">
        <w:rPr>
          <w:rFonts w:asciiTheme="minorHAnsi" w:eastAsia="Calibri" w:hAnsiTheme="minorHAnsi"/>
          <w:i/>
          <w:color w:val="000000" w:themeColor="text1"/>
          <w:shd w:val="clear" w:color="auto" w:fill="FFFFFF"/>
        </w:rPr>
        <w:t xml:space="preserve">eeds </w:t>
      </w:r>
      <w:r w:rsidR="005A4B64" w:rsidRPr="00D95C0F">
        <w:rPr>
          <w:rFonts w:asciiTheme="minorHAnsi" w:eastAsia="Calibri" w:hAnsiTheme="minorHAnsi"/>
          <w:i/>
          <w:color w:val="000000" w:themeColor="text1"/>
          <w:shd w:val="clear" w:color="auto" w:fill="FFFFFF"/>
        </w:rPr>
        <w:t>A</w:t>
      </w:r>
      <w:r w:rsidRPr="00D95C0F">
        <w:rPr>
          <w:rFonts w:asciiTheme="minorHAnsi" w:eastAsia="Calibri" w:hAnsiTheme="minorHAnsi"/>
          <w:i/>
          <w:color w:val="000000" w:themeColor="text1"/>
          <w:shd w:val="clear" w:color="auto" w:fill="FFFFFF"/>
        </w:rPr>
        <w:t xml:space="preserve">nalysis and English for </w:t>
      </w:r>
      <w:r w:rsidR="005A4B64" w:rsidRPr="00D95C0F">
        <w:rPr>
          <w:rFonts w:asciiTheme="minorHAnsi" w:eastAsia="Calibri" w:hAnsiTheme="minorHAnsi"/>
          <w:i/>
          <w:color w:val="000000" w:themeColor="text1"/>
          <w:shd w:val="clear" w:color="auto" w:fill="FFFFFF"/>
        </w:rPr>
        <w:t>S</w:t>
      </w:r>
      <w:r w:rsidRPr="00D95C0F">
        <w:rPr>
          <w:rFonts w:asciiTheme="minorHAnsi" w:eastAsia="Calibri" w:hAnsiTheme="minorHAnsi"/>
          <w:i/>
          <w:color w:val="000000" w:themeColor="text1"/>
          <w:shd w:val="clear" w:color="auto" w:fill="FFFFFF"/>
        </w:rPr>
        <w:t xml:space="preserve">pecific </w:t>
      </w:r>
      <w:r w:rsidR="005A4B64" w:rsidRPr="00D95C0F">
        <w:rPr>
          <w:rFonts w:asciiTheme="minorHAnsi" w:eastAsia="Calibri" w:hAnsiTheme="minorHAnsi"/>
          <w:i/>
          <w:color w:val="000000" w:themeColor="text1"/>
          <w:shd w:val="clear" w:color="auto" w:fill="FFFFFF"/>
        </w:rPr>
        <w:t>P</w:t>
      </w:r>
      <w:r w:rsidRPr="00D95C0F">
        <w:rPr>
          <w:rFonts w:asciiTheme="minorHAnsi" w:eastAsia="Calibri" w:hAnsiTheme="minorHAnsi"/>
          <w:i/>
          <w:color w:val="000000" w:themeColor="text1"/>
          <w:shd w:val="clear" w:color="auto" w:fill="FFFFFF"/>
        </w:rPr>
        <w:t>urposes</w:t>
      </w:r>
      <w:r w:rsidRPr="00D95C0F">
        <w:rPr>
          <w:rFonts w:asciiTheme="minorHAnsi" w:eastAsia="Calibri" w:hAnsiTheme="minorHAnsi"/>
          <w:color w:val="000000" w:themeColor="text1"/>
          <w:shd w:val="clear" w:color="auto" w:fill="FFFFFF"/>
        </w:rPr>
        <w:t xml:space="preserve">. </w:t>
      </w:r>
      <w:r w:rsidR="005A4B64" w:rsidRPr="00D95C0F">
        <w:rPr>
          <w:rFonts w:asciiTheme="minorHAnsi" w:eastAsia="Calibri" w:hAnsiTheme="minorHAnsi"/>
          <w:color w:val="000000" w:themeColor="text1"/>
          <w:shd w:val="clear" w:color="auto" w:fill="FFFFFF"/>
        </w:rPr>
        <w:t xml:space="preserve">London: </w:t>
      </w:r>
      <w:r w:rsidRPr="00D95C0F">
        <w:rPr>
          <w:rFonts w:asciiTheme="minorHAnsi" w:eastAsia="Calibri" w:hAnsiTheme="minorHAnsi"/>
          <w:color w:val="000000" w:themeColor="text1"/>
          <w:shd w:val="clear" w:color="auto" w:fill="FFFFFF"/>
        </w:rPr>
        <w:t>Routledge.</w:t>
      </w:r>
    </w:p>
    <w:p w14:paraId="7D3442F8" w14:textId="74D9314D" w:rsidR="00601A23" w:rsidRPr="00D95C0F" w:rsidRDefault="00B6018C"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Brown, J.D., 2009. Foreign and </w:t>
      </w:r>
      <w:r w:rsidR="00B13F05"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econd </w:t>
      </w:r>
      <w:r w:rsidR="00B13F05" w:rsidRPr="00D95C0F">
        <w:rPr>
          <w:rFonts w:asciiTheme="minorHAnsi" w:eastAsia="Calibri" w:hAnsiTheme="minorHAnsi"/>
          <w:color w:val="000000" w:themeColor="text1"/>
          <w:shd w:val="clear" w:color="auto" w:fill="FFFFFF"/>
        </w:rPr>
        <w:t>L</w:t>
      </w:r>
      <w:r w:rsidRPr="00D95C0F">
        <w:rPr>
          <w:rFonts w:asciiTheme="minorHAnsi" w:eastAsia="Calibri" w:hAnsiTheme="minorHAnsi"/>
          <w:color w:val="000000" w:themeColor="text1"/>
          <w:shd w:val="clear" w:color="auto" w:fill="FFFFFF"/>
        </w:rPr>
        <w:t xml:space="preserve">anguage </w:t>
      </w:r>
      <w:r w:rsidR="00B13F05" w:rsidRPr="00D95C0F">
        <w:rPr>
          <w:rFonts w:asciiTheme="minorHAnsi" w:eastAsia="Calibri" w:hAnsiTheme="minorHAnsi"/>
          <w:color w:val="000000" w:themeColor="text1"/>
          <w:shd w:val="clear" w:color="auto" w:fill="FFFFFF"/>
        </w:rPr>
        <w:t>N</w:t>
      </w:r>
      <w:r w:rsidRPr="00D95C0F">
        <w:rPr>
          <w:rFonts w:asciiTheme="minorHAnsi" w:eastAsia="Calibri" w:hAnsiTheme="minorHAnsi"/>
          <w:color w:val="000000" w:themeColor="text1"/>
          <w:shd w:val="clear" w:color="auto" w:fill="FFFFFF"/>
        </w:rPr>
        <w:t xml:space="preserve">eeds </w:t>
      </w:r>
      <w:r w:rsidR="00B13F05"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nalysis. </w:t>
      </w:r>
      <w:r w:rsidR="00B13F05" w:rsidRPr="00D95C0F">
        <w:rPr>
          <w:rFonts w:asciiTheme="minorHAnsi" w:eastAsia="Calibri" w:hAnsiTheme="minorHAnsi"/>
          <w:color w:val="000000" w:themeColor="text1"/>
          <w:shd w:val="clear" w:color="auto" w:fill="FFFFFF"/>
        </w:rPr>
        <w:t xml:space="preserve">In </w:t>
      </w:r>
      <w:r w:rsidRPr="00D95C0F">
        <w:rPr>
          <w:rFonts w:asciiTheme="minorHAnsi" w:eastAsia="Calibri" w:hAnsiTheme="minorHAnsi"/>
          <w:i/>
          <w:color w:val="000000" w:themeColor="text1"/>
          <w:shd w:val="clear" w:color="auto" w:fill="FFFFFF"/>
        </w:rPr>
        <w:t>The</w:t>
      </w:r>
      <w:r w:rsidR="00B13F05" w:rsidRPr="00D95C0F">
        <w:rPr>
          <w:rFonts w:asciiTheme="minorHAnsi" w:eastAsia="Calibri" w:hAnsiTheme="minorHAnsi"/>
          <w:i/>
          <w:color w:val="000000" w:themeColor="text1"/>
          <w:shd w:val="clear" w:color="auto" w:fill="FFFFFF"/>
        </w:rPr>
        <w:t xml:space="preserve"> H</w:t>
      </w:r>
      <w:r w:rsidRPr="00D95C0F">
        <w:rPr>
          <w:rFonts w:asciiTheme="minorHAnsi" w:eastAsia="Calibri" w:hAnsiTheme="minorHAnsi"/>
          <w:i/>
          <w:color w:val="000000" w:themeColor="text1"/>
          <w:shd w:val="clear" w:color="auto" w:fill="FFFFFF"/>
        </w:rPr>
        <w:t xml:space="preserve">andbook of </w:t>
      </w:r>
      <w:r w:rsidR="00B13F05" w:rsidRPr="00D95C0F">
        <w:rPr>
          <w:rFonts w:asciiTheme="minorHAnsi" w:eastAsia="Calibri" w:hAnsiTheme="minorHAnsi"/>
          <w:i/>
          <w:color w:val="000000" w:themeColor="text1"/>
          <w:shd w:val="clear" w:color="auto" w:fill="FFFFFF"/>
        </w:rPr>
        <w:t>L</w:t>
      </w:r>
      <w:r w:rsidRPr="00D95C0F">
        <w:rPr>
          <w:rFonts w:asciiTheme="minorHAnsi" w:eastAsia="Calibri" w:hAnsiTheme="minorHAnsi"/>
          <w:i/>
          <w:color w:val="000000" w:themeColor="text1"/>
          <w:shd w:val="clear" w:color="auto" w:fill="FFFFFF"/>
        </w:rPr>
        <w:t xml:space="preserve">anguage </w:t>
      </w:r>
      <w:r w:rsidR="00B13F05" w:rsidRPr="00D95C0F">
        <w:rPr>
          <w:rFonts w:asciiTheme="minorHAnsi" w:eastAsia="Calibri" w:hAnsiTheme="minorHAnsi"/>
          <w:i/>
          <w:color w:val="000000" w:themeColor="text1"/>
          <w:shd w:val="clear" w:color="auto" w:fill="FFFFFF"/>
        </w:rPr>
        <w:t>T</w:t>
      </w:r>
      <w:r w:rsidRPr="00D95C0F">
        <w:rPr>
          <w:rFonts w:asciiTheme="minorHAnsi" w:eastAsia="Calibri" w:hAnsiTheme="minorHAnsi"/>
          <w:i/>
          <w:color w:val="000000" w:themeColor="text1"/>
          <w:shd w:val="clear" w:color="auto" w:fill="FFFFFF"/>
        </w:rPr>
        <w:t>eaching</w:t>
      </w:r>
      <w:r w:rsidR="002137EA" w:rsidRPr="00D95C0F">
        <w:rPr>
          <w:rFonts w:asciiTheme="minorHAnsi" w:eastAsia="Calibri" w:hAnsiTheme="minorHAnsi"/>
          <w:i/>
          <w:color w:val="000000" w:themeColor="text1"/>
          <w:shd w:val="clear" w:color="auto" w:fill="FFFFFF"/>
        </w:rPr>
        <w:t xml:space="preserve">. </w:t>
      </w:r>
      <w:r w:rsidR="00F67EE4" w:rsidRPr="00D95C0F">
        <w:rPr>
          <w:rFonts w:asciiTheme="minorHAnsi" w:hAnsiTheme="minorHAnsi"/>
          <w:color w:val="202124"/>
          <w:shd w:val="clear" w:color="auto" w:fill="FFFFFF"/>
        </w:rPr>
        <w:t xml:space="preserve">New Jersey: </w:t>
      </w:r>
      <w:r w:rsidR="009F652F" w:rsidRPr="00D95C0F">
        <w:rPr>
          <w:rFonts w:asciiTheme="minorHAnsi" w:hAnsiTheme="minorHAnsi"/>
          <w:color w:val="202124"/>
          <w:shd w:val="clear" w:color="auto" w:fill="FFFFFF"/>
        </w:rPr>
        <w:t>Wiley-Blackwell</w:t>
      </w:r>
      <w:r w:rsidR="009F652F" w:rsidRPr="00D95C0F">
        <w:rPr>
          <w:rFonts w:asciiTheme="minorHAnsi" w:eastAsia="Calibri" w:hAnsiTheme="minorHAnsi"/>
          <w:color w:val="000000" w:themeColor="text1"/>
          <w:shd w:val="clear" w:color="auto" w:fill="FFFFFF"/>
        </w:rPr>
        <w:t>,</w:t>
      </w:r>
      <w:r w:rsidR="00F67EE4"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color w:val="000000" w:themeColor="text1"/>
          <w:shd w:val="clear" w:color="auto" w:fill="FFFFFF"/>
        </w:rPr>
        <w:t>p</w:t>
      </w:r>
      <w:r w:rsidR="00C2767D"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.26</w:t>
      </w:r>
      <w:r w:rsidR="00C2767D" w:rsidRPr="00D95C0F">
        <w:rPr>
          <w:rFonts w:asciiTheme="minorHAnsi" w:eastAsia="Calibri" w:hAnsiTheme="minorHAnsi"/>
          <w:color w:val="000000" w:themeColor="text1"/>
          <w:shd w:val="clear" w:color="auto" w:fill="FFFFFF"/>
        </w:rPr>
        <w:t>7-</w:t>
      </w:r>
      <w:r w:rsidR="004F5D89" w:rsidRPr="00D95C0F">
        <w:rPr>
          <w:rFonts w:asciiTheme="minorHAnsi" w:eastAsia="Calibri" w:hAnsiTheme="minorHAnsi"/>
          <w:color w:val="000000" w:themeColor="text1"/>
          <w:shd w:val="clear" w:color="auto" w:fill="FFFFFF"/>
        </w:rPr>
        <w:t>293</w:t>
      </w:r>
      <w:r w:rsidRPr="00D95C0F">
        <w:rPr>
          <w:rFonts w:asciiTheme="minorHAnsi" w:eastAsia="Calibri" w:hAnsiTheme="minorHAnsi"/>
          <w:color w:val="000000" w:themeColor="text1"/>
          <w:shd w:val="clear" w:color="auto" w:fill="FFFFFF"/>
        </w:rPr>
        <w:t xml:space="preserve">. </w:t>
      </w:r>
    </w:p>
    <w:p w14:paraId="3514BD69" w14:textId="12F0061F" w:rsidR="00E67EA5" w:rsidRPr="00D95C0F" w:rsidRDefault="00E67EA5" w:rsidP="00812AEE">
      <w:pPr>
        <w:rPr>
          <w:rFonts w:asciiTheme="minorHAnsi" w:eastAsia="Calibri" w:hAnsiTheme="minorHAnsi"/>
          <w:color w:val="000000" w:themeColor="text1"/>
        </w:rPr>
      </w:pPr>
      <w:r w:rsidRPr="00D95C0F">
        <w:rPr>
          <w:rFonts w:asciiTheme="minorHAnsi" w:eastAsia="Calibri" w:hAnsiTheme="minorHAnsi"/>
          <w:color w:val="000000"/>
        </w:rPr>
        <w:t xml:space="preserve">Brown, H. D., 2000. </w:t>
      </w:r>
      <w:r w:rsidRPr="00D95C0F">
        <w:rPr>
          <w:rFonts w:asciiTheme="minorHAnsi" w:eastAsia="Calibri" w:hAnsiTheme="minorHAnsi"/>
          <w:i/>
          <w:color w:val="000000"/>
        </w:rPr>
        <w:t xml:space="preserve">Teaching by </w:t>
      </w:r>
      <w:r w:rsidR="0070404C" w:rsidRPr="00D95C0F">
        <w:rPr>
          <w:rFonts w:asciiTheme="minorHAnsi" w:eastAsia="Calibri" w:hAnsiTheme="minorHAnsi"/>
          <w:i/>
          <w:color w:val="000000"/>
        </w:rPr>
        <w:t>P</w:t>
      </w:r>
      <w:r w:rsidRPr="00D95C0F">
        <w:rPr>
          <w:rFonts w:asciiTheme="minorHAnsi" w:eastAsia="Calibri" w:hAnsiTheme="minorHAnsi"/>
          <w:i/>
          <w:color w:val="000000"/>
        </w:rPr>
        <w:t xml:space="preserve">rinciples: An </w:t>
      </w:r>
      <w:r w:rsidR="0070404C" w:rsidRPr="00D95C0F">
        <w:rPr>
          <w:rFonts w:asciiTheme="minorHAnsi" w:eastAsia="Calibri" w:hAnsiTheme="minorHAnsi"/>
          <w:i/>
          <w:color w:val="000000"/>
        </w:rPr>
        <w:t>I</w:t>
      </w:r>
      <w:r w:rsidRPr="00D95C0F">
        <w:rPr>
          <w:rFonts w:asciiTheme="minorHAnsi" w:eastAsia="Calibri" w:hAnsiTheme="minorHAnsi"/>
          <w:i/>
          <w:color w:val="000000"/>
        </w:rPr>
        <w:t xml:space="preserve">nteractive </w:t>
      </w:r>
      <w:r w:rsidR="0070404C" w:rsidRPr="00D95C0F">
        <w:rPr>
          <w:rFonts w:asciiTheme="minorHAnsi" w:eastAsia="Calibri" w:hAnsiTheme="minorHAnsi"/>
          <w:i/>
          <w:color w:val="000000"/>
        </w:rPr>
        <w:t>A</w:t>
      </w:r>
      <w:r w:rsidRPr="00D95C0F">
        <w:rPr>
          <w:rFonts w:asciiTheme="minorHAnsi" w:eastAsia="Calibri" w:hAnsiTheme="minorHAnsi"/>
          <w:i/>
          <w:color w:val="000000"/>
        </w:rPr>
        <w:t xml:space="preserve">pproach to </w:t>
      </w:r>
      <w:r w:rsidR="0070404C" w:rsidRPr="00D95C0F">
        <w:rPr>
          <w:rFonts w:asciiTheme="minorHAnsi" w:eastAsia="Calibri" w:hAnsiTheme="minorHAnsi"/>
          <w:i/>
          <w:color w:val="000000"/>
        </w:rPr>
        <w:t>L</w:t>
      </w:r>
      <w:r w:rsidRPr="00D95C0F">
        <w:rPr>
          <w:rFonts w:asciiTheme="minorHAnsi" w:eastAsia="Calibri" w:hAnsiTheme="minorHAnsi"/>
          <w:i/>
          <w:color w:val="000000"/>
        </w:rPr>
        <w:t xml:space="preserve">anguage </w:t>
      </w:r>
      <w:r w:rsidR="0070404C" w:rsidRPr="00D95C0F">
        <w:rPr>
          <w:rFonts w:asciiTheme="minorHAnsi" w:eastAsia="Calibri" w:hAnsiTheme="minorHAnsi"/>
          <w:i/>
          <w:color w:val="000000"/>
        </w:rPr>
        <w:t>P</w:t>
      </w:r>
      <w:r w:rsidRPr="00D95C0F">
        <w:rPr>
          <w:rFonts w:asciiTheme="minorHAnsi" w:eastAsia="Calibri" w:hAnsiTheme="minorHAnsi"/>
          <w:i/>
          <w:color w:val="000000"/>
        </w:rPr>
        <w:t>edagogy</w:t>
      </w:r>
      <w:r w:rsidRPr="00D95C0F">
        <w:rPr>
          <w:rFonts w:asciiTheme="minorHAnsi" w:eastAsia="Calibri" w:hAnsiTheme="minorHAnsi"/>
          <w:color w:val="000000"/>
        </w:rPr>
        <w:t>. 2nd ed.</w:t>
      </w:r>
      <w:r w:rsidR="00714295" w:rsidRPr="00D95C0F">
        <w:rPr>
          <w:rFonts w:asciiTheme="minorHAnsi" w:eastAsia="Calibri" w:hAnsiTheme="minorHAnsi"/>
          <w:color w:val="000000"/>
        </w:rPr>
        <w:t xml:space="preserve"> </w:t>
      </w:r>
      <w:r w:rsidR="00714295" w:rsidRPr="00D95C0F">
        <w:rPr>
          <w:rFonts w:asciiTheme="minorHAnsi" w:hAnsiTheme="minorHAnsi"/>
          <w:color w:val="232323"/>
          <w:shd w:val="clear" w:color="auto" w:fill="FFFFFF"/>
        </w:rPr>
        <w:t>New</w:t>
      </w:r>
      <w:r w:rsidR="00CC0DDB" w:rsidRPr="00D95C0F">
        <w:rPr>
          <w:rFonts w:asciiTheme="minorHAnsi" w:hAnsiTheme="minorHAnsi"/>
          <w:color w:val="232323"/>
          <w:shd w:val="clear" w:color="auto" w:fill="FFFFFF"/>
        </w:rPr>
        <w:t xml:space="preserve"> </w:t>
      </w:r>
      <w:r w:rsidR="00714295" w:rsidRPr="00D95C0F">
        <w:rPr>
          <w:rFonts w:asciiTheme="minorHAnsi" w:hAnsiTheme="minorHAnsi"/>
          <w:color w:val="232323"/>
          <w:shd w:val="clear" w:color="auto" w:fill="FFFFFF"/>
        </w:rPr>
        <w:t>York: Longman</w:t>
      </w:r>
      <w:r w:rsidR="00D77A9E" w:rsidRPr="00D95C0F">
        <w:rPr>
          <w:rFonts w:asciiTheme="minorHAnsi" w:hAnsiTheme="minorHAnsi"/>
          <w:color w:val="232323"/>
          <w:shd w:val="clear" w:color="auto" w:fill="FFFFFF"/>
        </w:rPr>
        <w:t>.</w:t>
      </w:r>
    </w:p>
    <w:p w14:paraId="77B3431A" w14:textId="0F3B0141"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222222"/>
          <w:shd w:val="clear" w:color="auto" w:fill="FFFFFF"/>
        </w:rPr>
        <w:t xml:space="preserve">Brown, D.N., 2007. Language </w:t>
      </w:r>
      <w:r w:rsidR="00883400"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earner </w:t>
      </w:r>
      <w:r w:rsidR="00883400"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 xml:space="preserve">otivation and the </w:t>
      </w:r>
      <w:r w:rsidR="00883400"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ole of </w:t>
      </w:r>
      <w:r w:rsidR="00883400"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hoice in ESP </w:t>
      </w:r>
      <w:r w:rsidR="00883400"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istening </w:t>
      </w:r>
      <w:r w:rsidR="00883400"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ngagement. </w:t>
      </w:r>
      <w:r w:rsidRPr="00D95C0F">
        <w:rPr>
          <w:rFonts w:asciiTheme="minorHAnsi" w:eastAsia="Calibri" w:hAnsiTheme="minorHAnsi"/>
          <w:i/>
          <w:color w:val="000000" w:themeColor="text1"/>
          <w:shd w:val="clear" w:color="auto" w:fill="FFFFFF"/>
        </w:rPr>
        <w:t>ASp. la revue du gERAS</w:t>
      </w:r>
      <w:r w:rsidRPr="00D95C0F">
        <w:rPr>
          <w:rFonts w:asciiTheme="minorHAnsi" w:eastAsia="Calibri" w:hAnsiTheme="minorHAnsi"/>
          <w:color w:val="000000" w:themeColor="text1"/>
          <w:shd w:val="clear" w:color="auto" w:fill="FFFFFF"/>
        </w:rPr>
        <w:t>, 51</w:t>
      </w:r>
      <w:r w:rsidR="00D77A9E" w:rsidRPr="00D95C0F">
        <w:rPr>
          <w:rFonts w:asciiTheme="minorHAnsi" w:eastAsia="Calibri" w:hAnsiTheme="minorHAnsi"/>
          <w:color w:val="000000" w:themeColor="text1"/>
          <w:shd w:val="clear" w:color="auto" w:fill="FFFFFF"/>
        </w:rPr>
        <w:t>(</w:t>
      </w:r>
      <w:r w:rsidRPr="00D95C0F">
        <w:rPr>
          <w:rFonts w:asciiTheme="minorHAnsi" w:eastAsia="Calibri" w:hAnsiTheme="minorHAnsi"/>
          <w:color w:val="000000" w:themeColor="text1"/>
          <w:shd w:val="clear" w:color="auto" w:fill="FFFFFF"/>
        </w:rPr>
        <w:t>52), pp.159-177.</w:t>
      </w:r>
      <w:r w:rsidR="00564676" w:rsidRPr="00D95C0F">
        <w:rPr>
          <w:rFonts w:asciiTheme="minorHAnsi" w:eastAsia="Calibri" w:hAnsiTheme="minorHAnsi"/>
          <w:color w:val="000000" w:themeColor="text1"/>
          <w:shd w:val="clear" w:color="auto" w:fill="FFFFFF"/>
        </w:rPr>
        <w:t xml:space="preserve"> Available at: </w:t>
      </w:r>
      <w:hyperlink r:id="rId220" w:history="1">
        <w:r w:rsidR="00AA25E9" w:rsidRPr="00D95C0F">
          <w:rPr>
            <w:rFonts w:asciiTheme="minorHAnsi" w:hAnsiTheme="minorHAnsi"/>
            <w:color w:val="000000" w:themeColor="text1"/>
            <w:shd w:val="clear" w:color="auto" w:fill="FFFFFF"/>
          </w:rPr>
          <w:t>https://doi.org/10.4000/asp.579</w:t>
        </w:r>
      </w:hyperlink>
      <w:r w:rsidR="00AA25E9" w:rsidRPr="00D95C0F">
        <w:rPr>
          <w:rFonts w:asciiTheme="minorHAnsi" w:hAnsiTheme="minorHAnsi"/>
          <w:color w:val="000000" w:themeColor="text1"/>
        </w:rPr>
        <w:t xml:space="preserve"> (Accessed: </w:t>
      </w:r>
      <w:r w:rsidR="000727EB" w:rsidRPr="00D95C0F">
        <w:rPr>
          <w:rFonts w:asciiTheme="minorHAnsi" w:hAnsiTheme="minorHAnsi"/>
          <w:color w:val="000000" w:themeColor="text1"/>
        </w:rPr>
        <w:t>11 June 202</w:t>
      </w:r>
      <w:r w:rsidR="008E612C" w:rsidRPr="00D95C0F">
        <w:rPr>
          <w:rFonts w:asciiTheme="minorHAnsi" w:hAnsiTheme="minorHAnsi"/>
          <w:color w:val="000000" w:themeColor="text1"/>
        </w:rPr>
        <w:t>0).</w:t>
      </w:r>
    </w:p>
    <w:p w14:paraId="0909F065" w14:textId="00D07D83" w:rsidR="00D7636E" w:rsidRPr="00D95C0F" w:rsidRDefault="00D7636E"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Bruce, I.</w:t>
      </w:r>
      <w:r w:rsidR="00604709" w:rsidRPr="00D95C0F">
        <w:rPr>
          <w:rFonts w:asciiTheme="minorHAnsi" w:eastAsia="Calibri" w:hAnsiTheme="minorHAnsi"/>
          <w:color w:val="000000" w:themeColor="text1"/>
          <w:shd w:val="clear" w:color="auto" w:fill="FFFFFF"/>
        </w:rPr>
        <w:t>, and</w:t>
      </w:r>
      <w:r w:rsidRPr="00D95C0F">
        <w:rPr>
          <w:rFonts w:asciiTheme="minorHAnsi" w:eastAsia="Calibri" w:hAnsiTheme="minorHAnsi"/>
          <w:color w:val="000000" w:themeColor="text1"/>
          <w:shd w:val="clear" w:color="auto" w:fill="FFFFFF"/>
        </w:rPr>
        <w:t xml:space="preserve"> Bond, B.</w:t>
      </w:r>
      <w:r w:rsidR="00604709"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color w:val="000000" w:themeColor="text1"/>
          <w:shd w:val="clear" w:color="auto" w:fill="FFFFFF"/>
        </w:rPr>
        <w:t xml:space="preserve">2022. </w:t>
      </w:r>
      <w:r w:rsidRPr="00D95C0F">
        <w:rPr>
          <w:rFonts w:asciiTheme="minorHAnsi" w:eastAsia="Calibri" w:hAnsiTheme="minorHAnsi"/>
          <w:i/>
          <w:iCs/>
          <w:color w:val="000000" w:themeColor="text1"/>
          <w:shd w:val="clear" w:color="auto" w:fill="FFFFFF"/>
        </w:rPr>
        <w:t>Contextuali</w:t>
      </w:r>
      <w:r w:rsidR="00880B54" w:rsidRPr="00D95C0F">
        <w:rPr>
          <w:rFonts w:asciiTheme="minorHAnsi" w:eastAsia="Calibri" w:hAnsiTheme="minorHAnsi"/>
          <w:i/>
          <w:iCs/>
          <w:color w:val="000000" w:themeColor="text1"/>
          <w:shd w:val="clear" w:color="auto" w:fill="FFFFFF"/>
        </w:rPr>
        <w:t>s</w:t>
      </w:r>
      <w:r w:rsidRPr="00D95C0F">
        <w:rPr>
          <w:rFonts w:asciiTheme="minorHAnsi" w:eastAsia="Calibri" w:hAnsiTheme="minorHAnsi"/>
          <w:i/>
          <w:iCs/>
          <w:color w:val="000000" w:themeColor="text1"/>
          <w:shd w:val="clear" w:color="auto" w:fill="FFFFFF"/>
        </w:rPr>
        <w:t>ing English for Academic Purposes in Higher Education: Politics, Policies and Practices</w:t>
      </w:r>
      <w:r w:rsidRPr="00D95C0F">
        <w:rPr>
          <w:rFonts w:asciiTheme="minorHAnsi" w:eastAsia="Calibri" w:hAnsiTheme="minorHAnsi"/>
          <w:color w:val="000000" w:themeColor="text1"/>
          <w:shd w:val="clear" w:color="auto" w:fill="FFFFFF"/>
        </w:rPr>
        <w:t xml:space="preserve">. </w:t>
      </w:r>
      <w:r w:rsidR="00265CC4" w:rsidRPr="00D95C0F">
        <w:rPr>
          <w:rFonts w:asciiTheme="minorHAnsi" w:eastAsia="Calibri" w:hAnsiTheme="minorHAnsi"/>
          <w:color w:val="000000" w:themeColor="text1"/>
          <w:shd w:val="clear" w:color="auto" w:fill="FFFFFF"/>
        </w:rPr>
        <w:t xml:space="preserve">London: </w:t>
      </w:r>
      <w:r w:rsidRPr="00D95C0F">
        <w:rPr>
          <w:rFonts w:asciiTheme="minorHAnsi" w:eastAsia="Calibri" w:hAnsiTheme="minorHAnsi"/>
          <w:color w:val="000000" w:themeColor="text1"/>
          <w:shd w:val="clear" w:color="auto" w:fill="FFFFFF"/>
        </w:rPr>
        <w:t>Bloomsbury Publishing.</w:t>
      </w:r>
    </w:p>
    <w:p w14:paraId="2108B5C2" w14:textId="390FE7A8" w:rsidR="00544E6D"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Bruce, S., 2011. </w:t>
      </w:r>
      <w:r w:rsidRPr="00D95C0F">
        <w:rPr>
          <w:rFonts w:asciiTheme="minorHAnsi" w:eastAsia="Calibri" w:hAnsiTheme="minorHAnsi"/>
          <w:i/>
          <w:color w:val="000000" w:themeColor="text1"/>
          <w:shd w:val="clear" w:color="auto" w:fill="FFFFFF"/>
        </w:rPr>
        <w:t xml:space="preserve">Secularization: In </w:t>
      </w:r>
      <w:r w:rsidR="00F152D5" w:rsidRPr="00D95C0F">
        <w:rPr>
          <w:rFonts w:asciiTheme="minorHAnsi" w:eastAsia="Calibri" w:hAnsiTheme="minorHAnsi"/>
          <w:i/>
          <w:color w:val="000000" w:themeColor="text1"/>
          <w:shd w:val="clear" w:color="auto" w:fill="FFFFFF"/>
        </w:rPr>
        <w:t>D</w:t>
      </w:r>
      <w:r w:rsidRPr="00D95C0F">
        <w:rPr>
          <w:rFonts w:asciiTheme="minorHAnsi" w:eastAsia="Calibri" w:hAnsiTheme="minorHAnsi"/>
          <w:i/>
          <w:color w:val="000000" w:themeColor="text1"/>
          <w:shd w:val="clear" w:color="auto" w:fill="FFFFFF"/>
        </w:rPr>
        <w:t xml:space="preserve">efence of an </w:t>
      </w:r>
      <w:r w:rsidR="00F152D5" w:rsidRPr="00D95C0F">
        <w:rPr>
          <w:rFonts w:asciiTheme="minorHAnsi" w:eastAsia="Calibri" w:hAnsiTheme="minorHAnsi"/>
          <w:i/>
          <w:color w:val="000000" w:themeColor="text1"/>
          <w:shd w:val="clear" w:color="auto" w:fill="FFFFFF"/>
        </w:rPr>
        <w:t>U</w:t>
      </w:r>
      <w:r w:rsidRPr="00D95C0F">
        <w:rPr>
          <w:rFonts w:asciiTheme="minorHAnsi" w:eastAsia="Calibri" w:hAnsiTheme="minorHAnsi"/>
          <w:i/>
          <w:color w:val="000000" w:themeColor="text1"/>
          <w:shd w:val="clear" w:color="auto" w:fill="FFFFFF"/>
        </w:rPr>
        <w:t xml:space="preserve">nfashionable </w:t>
      </w:r>
      <w:r w:rsidR="00F152D5" w:rsidRPr="00D95C0F">
        <w:rPr>
          <w:rFonts w:asciiTheme="minorHAnsi" w:eastAsia="Calibri" w:hAnsiTheme="minorHAnsi"/>
          <w:i/>
          <w:color w:val="000000" w:themeColor="text1"/>
          <w:shd w:val="clear" w:color="auto" w:fill="FFFFFF"/>
        </w:rPr>
        <w:t>T</w:t>
      </w:r>
      <w:r w:rsidRPr="00D95C0F">
        <w:rPr>
          <w:rFonts w:asciiTheme="minorHAnsi" w:eastAsia="Calibri" w:hAnsiTheme="minorHAnsi"/>
          <w:i/>
          <w:color w:val="000000" w:themeColor="text1"/>
          <w:shd w:val="clear" w:color="auto" w:fill="FFFFFF"/>
        </w:rPr>
        <w:t>heory</w:t>
      </w:r>
      <w:r w:rsidRPr="00D95C0F">
        <w:rPr>
          <w:rFonts w:asciiTheme="minorHAnsi" w:eastAsia="Calibri" w:hAnsiTheme="minorHAnsi"/>
          <w:color w:val="000000" w:themeColor="text1"/>
          <w:shd w:val="clear" w:color="auto" w:fill="FFFFFF"/>
        </w:rPr>
        <w:t xml:space="preserve">. </w:t>
      </w:r>
      <w:r w:rsidR="005B5D83" w:rsidRPr="00D95C0F">
        <w:rPr>
          <w:rFonts w:asciiTheme="minorHAnsi" w:eastAsia="Calibri" w:hAnsiTheme="minorHAnsi"/>
          <w:color w:val="000000" w:themeColor="text1"/>
          <w:shd w:val="clear" w:color="auto" w:fill="FFFFFF"/>
        </w:rPr>
        <w:t xml:space="preserve">Oxford: </w:t>
      </w:r>
      <w:r w:rsidRPr="00D95C0F">
        <w:rPr>
          <w:rFonts w:asciiTheme="minorHAnsi" w:eastAsia="Calibri" w:hAnsiTheme="minorHAnsi"/>
          <w:color w:val="000000" w:themeColor="text1"/>
          <w:shd w:val="clear" w:color="auto" w:fill="FFFFFF"/>
        </w:rPr>
        <w:t>Oxford University Press.</w:t>
      </w:r>
    </w:p>
    <w:p w14:paraId="1346BC81" w14:textId="497A1E7C" w:rsidR="001F2510" w:rsidRPr="00D95C0F" w:rsidRDefault="001F2510"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Bruce, I., 2021. Towards an EAP without </w:t>
      </w:r>
      <w:r w:rsidR="00546698" w:rsidRPr="00D95C0F">
        <w:rPr>
          <w:rFonts w:asciiTheme="minorHAnsi" w:eastAsia="Calibri" w:hAnsiTheme="minorHAnsi"/>
          <w:color w:val="000000" w:themeColor="text1"/>
          <w:shd w:val="clear" w:color="auto" w:fill="FFFFFF"/>
        </w:rPr>
        <w:t>B</w:t>
      </w:r>
      <w:r w:rsidRPr="00D95C0F">
        <w:rPr>
          <w:rFonts w:asciiTheme="minorHAnsi" w:eastAsia="Calibri" w:hAnsiTheme="minorHAnsi"/>
          <w:color w:val="000000" w:themeColor="text1"/>
          <w:shd w:val="clear" w:color="auto" w:fill="FFFFFF"/>
        </w:rPr>
        <w:t xml:space="preserve">orders: Developing </w:t>
      </w:r>
      <w:r w:rsidR="00546698" w:rsidRPr="00D95C0F">
        <w:rPr>
          <w:rFonts w:asciiTheme="minorHAnsi" w:eastAsia="Calibri" w:hAnsiTheme="minorHAnsi"/>
          <w:color w:val="000000" w:themeColor="text1"/>
          <w:shd w:val="clear" w:color="auto" w:fill="FFFFFF"/>
        </w:rPr>
        <w:t>K</w:t>
      </w:r>
      <w:r w:rsidRPr="00D95C0F">
        <w:rPr>
          <w:rFonts w:asciiTheme="minorHAnsi" w:eastAsia="Calibri" w:hAnsiTheme="minorHAnsi"/>
          <w:color w:val="000000" w:themeColor="text1"/>
          <w:shd w:val="clear" w:color="auto" w:fill="FFFFFF"/>
        </w:rPr>
        <w:t xml:space="preserve">nowledge, </w:t>
      </w:r>
      <w:r w:rsidR="00546698"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ractitioners, and </w:t>
      </w:r>
      <w:r w:rsidR="00546698"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ommunities. </w:t>
      </w:r>
      <w:r w:rsidRPr="00D95C0F">
        <w:rPr>
          <w:rFonts w:asciiTheme="minorHAnsi" w:eastAsia="Calibri" w:hAnsiTheme="minorHAnsi"/>
          <w:i/>
          <w:iCs/>
          <w:color w:val="000000" w:themeColor="text1"/>
          <w:shd w:val="clear" w:color="auto" w:fill="FFFFFF"/>
        </w:rPr>
        <w:t xml:space="preserve">International Journal of English for Academic </w:t>
      </w:r>
      <w:r w:rsidRPr="00D95C0F">
        <w:rPr>
          <w:rFonts w:asciiTheme="minorHAnsi" w:eastAsia="Calibri" w:hAnsiTheme="minorHAnsi"/>
          <w:i/>
          <w:iCs/>
          <w:color w:val="000000" w:themeColor="text1"/>
          <w:shd w:val="clear" w:color="auto" w:fill="FFFFFF"/>
        </w:rPr>
        <w:lastRenderedPageBreak/>
        <w:t>Purposes</w:t>
      </w:r>
      <w:r w:rsidR="00095F30" w:rsidRPr="00D95C0F">
        <w:rPr>
          <w:rFonts w:asciiTheme="minorHAnsi" w:eastAsia="Calibri" w:hAnsiTheme="minorHAnsi"/>
          <w:i/>
          <w:iCs/>
          <w:color w:val="000000" w:themeColor="text1"/>
          <w:shd w:val="clear" w:color="auto" w:fill="FFFFFF"/>
        </w:rPr>
        <w:t>.</w:t>
      </w:r>
      <w:r w:rsidR="00D936F3" w:rsidRPr="00D95C0F">
        <w:rPr>
          <w:color w:val="05103E"/>
          <w:sz w:val="27"/>
          <w:szCs w:val="27"/>
        </w:rPr>
        <w:t xml:space="preserve"> </w:t>
      </w:r>
      <w:r w:rsidR="00D936F3" w:rsidRPr="00D95C0F">
        <w:rPr>
          <w:rFonts w:asciiTheme="minorHAnsi" w:hAnsiTheme="minorHAnsi"/>
          <w:color w:val="05103E"/>
        </w:rPr>
        <w:t>2021(Spring), pp. 23</w:t>
      </w:r>
      <w:r w:rsidR="00E0068D" w:rsidRPr="00D95C0F">
        <w:rPr>
          <w:rFonts w:asciiTheme="minorHAnsi" w:hAnsiTheme="minorHAnsi"/>
          <w:color w:val="05103E"/>
        </w:rPr>
        <w:t>-</w:t>
      </w:r>
      <w:r w:rsidR="00D936F3" w:rsidRPr="00D95C0F">
        <w:rPr>
          <w:rFonts w:asciiTheme="minorHAnsi" w:hAnsiTheme="minorHAnsi"/>
          <w:color w:val="05103E"/>
        </w:rPr>
        <w:t>36</w:t>
      </w:r>
      <w:r w:rsidR="00E549BB" w:rsidRPr="00D95C0F">
        <w:rPr>
          <w:rFonts w:asciiTheme="minorHAnsi" w:hAnsiTheme="minorHAnsi"/>
          <w:color w:val="05103E"/>
        </w:rPr>
        <w:t>.</w:t>
      </w:r>
      <w:r w:rsidR="00E549BB" w:rsidRPr="00D95C0F">
        <w:rPr>
          <w:rFonts w:asciiTheme="minorHAnsi" w:hAnsiTheme="minorHAnsi"/>
          <w:color w:val="000000" w:themeColor="text1"/>
        </w:rPr>
        <w:t xml:space="preserve"> Available at: </w:t>
      </w:r>
      <w:hyperlink r:id="rId221" w:history="1">
        <w:r w:rsidR="00E549BB" w:rsidRPr="00D95C0F">
          <w:rPr>
            <w:rStyle w:val="Hyperlink"/>
            <w:rFonts w:asciiTheme="minorHAnsi" w:hAnsiTheme="minorHAnsi"/>
            <w:color w:val="000000" w:themeColor="text1"/>
            <w:u w:val="none"/>
          </w:rPr>
          <w:t>https://doi.org/10.3828/ijeap.2021.3</w:t>
        </w:r>
      </w:hyperlink>
      <w:r w:rsidR="00E549BB" w:rsidRPr="00D95C0F">
        <w:rPr>
          <w:rFonts w:asciiTheme="minorHAnsi" w:hAnsiTheme="minorHAnsi"/>
          <w:color w:val="000000" w:themeColor="text1"/>
        </w:rPr>
        <w:t xml:space="preserve"> (Accessed: </w:t>
      </w:r>
      <w:r w:rsidR="005020B6" w:rsidRPr="00D95C0F">
        <w:rPr>
          <w:rFonts w:asciiTheme="minorHAnsi" w:hAnsiTheme="minorHAnsi"/>
          <w:color w:val="000000" w:themeColor="text1"/>
        </w:rPr>
        <w:t>14 December 2022).</w:t>
      </w:r>
    </w:p>
    <w:p w14:paraId="73097A27" w14:textId="505686E0" w:rsidR="00806ED8" w:rsidRPr="00D95C0F" w:rsidRDefault="00806ED8"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Bruner, J</w:t>
      </w:r>
      <w:r w:rsidR="00A94652" w:rsidRPr="00D95C0F">
        <w:rPr>
          <w:rFonts w:asciiTheme="minorHAnsi" w:eastAsia="Calibri" w:hAnsiTheme="minorHAnsi"/>
          <w:color w:val="000000" w:themeColor="text1"/>
          <w:shd w:val="clear" w:color="auto" w:fill="FFFFFF"/>
        </w:rPr>
        <w:t>.</w:t>
      </w:r>
      <w:r w:rsidRPr="00D95C0F">
        <w:rPr>
          <w:rFonts w:asciiTheme="minorHAnsi" w:eastAsia="Calibri" w:hAnsiTheme="minorHAnsi"/>
          <w:color w:val="000000" w:themeColor="text1"/>
          <w:shd w:val="clear" w:color="auto" w:fill="FFFFFF"/>
        </w:rPr>
        <w:t>, 1966. </w:t>
      </w:r>
      <w:r w:rsidRPr="00D95C0F">
        <w:rPr>
          <w:rFonts w:asciiTheme="minorHAnsi" w:eastAsia="Calibri" w:hAnsiTheme="minorHAnsi"/>
          <w:i/>
          <w:iCs/>
          <w:color w:val="000000" w:themeColor="text1"/>
          <w:shd w:val="clear" w:color="auto" w:fill="FFFFFF"/>
        </w:rPr>
        <w:t>The Process of Education</w:t>
      </w:r>
      <w:r w:rsidRPr="00D95C0F">
        <w:rPr>
          <w:rFonts w:asciiTheme="minorHAnsi" w:eastAsia="Calibri" w:hAnsiTheme="minorHAnsi"/>
          <w:color w:val="000000" w:themeColor="text1"/>
          <w:shd w:val="clear" w:color="auto" w:fill="FFFFFF"/>
        </w:rPr>
        <w:t>. Cambridge: Harvard Educational Press. </w:t>
      </w:r>
    </w:p>
    <w:p w14:paraId="2D1B045C" w14:textId="6CF06166"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Bryman, A., 2016. </w:t>
      </w:r>
      <w:r w:rsidRPr="00D95C0F">
        <w:rPr>
          <w:rFonts w:asciiTheme="minorHAnsi" w:eastAsia="Calibri" w:hAnsiTheme="minorHAnsi"/>
          <w:i/>
          <w:color w:val="000000" w:themeColor="text1"/>
          <w:shd w:val="clear" w:color="auto" w:fill="FFFFFF"/>
        </w:rPr>
        <w:t xml:space="preserve">Social </w:t>
      </w:r>
      <w:r w:rsidR="00D65BC7" w:rsidRPr="00D95C0F">
        <w:rPr>
          <w:rFonts w:asciiTheme="minorHAnsi" w:eastAsia="Calibri" w:hAnsiTheme="minorHAnsi"/>
          <w:i/>
          <w:color w:val="000000" w:themeColor="text1"/>
          <w:shd w:val="clear" w:color="auto" w:fill="FFFFFF"/>
        </w:rPr>
        <w:t>R</w:t>
      </w:r>
      <w:r w:rsidRPr="00D95C0F">
        <w:rPr>
          <w:rFonts w:asciiTheme="minorHAnsi" w:eastAsia="Calibri" w:hAnsiTheme="minorHAnsi"/>
          <w:i/>
          <w:color w:val="000000" w:themeColor="text1"/>
          <w:shd w:val="clear" w:color="auto" w:fill="FFFFFF"/>
        </w:rPr>
        <w:t xml:space="preserve">esearch </w:t>
      </w:r>
      <w:r w:rsidR="00D65BC7" w:rsidRPr="00D95C0F">
        <w:rPr>
          <w:rFonts w:asciiTheme="minorHAnsi" w:eastAsia="Calibri" w:hAnsiTheme="minorHAnsi"/>
          <w:i/>
          <w:color w:val="000000" w:themeColor="text1"/>
          <w:shd w:val="clear" w:color="auto" w:fill="FFFFFF"/>
        </w:rPr>
        <w:t>M</w:t>
      </w:r>
      <w:r w:rsidRPr="00D95C0F">
        <w:rPr>
          <w:rFonts w:asciiTheme="minorHAnsi" w:eastAsia="Calibri" w:hAnsiTheme="minorHAnsi"/>
          <w:i/>
          <w:color w:val="000000" w:themeColor="text1"/>
          <w:shd w:val="clear" w:color="auto" w:fill="FFFFFF"/>
        </w:rPr>
        <w:t>ethods</w:t>
      </w:r>
      <w:r w:rsidRPr="00D95C0F">
        <w:rPr>
          <w:rFonts w:asciiTheme="minorHAnsi" w:eastAsia="Calibri" w:hAnsiTheme="minorHAnsi"/>
          <w:color w:val="000000" w:themeColor="text1"/>
          <w:shd w:val="clear" w:color="auto" w:fill="FFFFFF"/>
        </w:rPr>
        <w:t>.</w:t>
      </w:r>
      <w:r w:rsidR="00E0068D" w:rsidRPr="00D95C0F">
        <w:rPr>
          <w:rFonts w:asciiTheme="minorHAnsi" w:eastAsia="Calibri" w:hAnsiTheme="minorHAnsi"/>
          <w:color w:val="000000" w:themeColor="text1"/>
          <w:shd w:val="clear" w:color="auto" w:fill="FFFFFF"/>
        </w:rPr>
        <w:t xml:space="preserve"> </w:t>
      </w:r>
      <w:r w:rsidR="00A31636" w:rsidRPr="00D95C0F">
        <w:rPr>
          <w:rFonts w:asciiTheme="minorHAnsi" w:eastAsia="Calibri" w:hAnsiTheme="minorHAnsi"/>
          <w:color w:val="000000" w:themeColor="text1"/>
          <w:shd w:val="clear" w:color="auto" w:fill="FFFFFF"/>
        </w:rPr>
        <w:t>Oxford:</w:t>
      </w:r>
      <w:r w:rsidRPr="00D95C0F">
        <w:rPr>
          <w:rFonts w:asciiTheme="minorHAnsi" w:eastAsia="Calibri" w:hAnsiTheme="minorHAnsi"/>
          <w:color w:val="000000" w:themeColor="text1"/>
          <w:shd w:val="clear" w:color="auto" w:fill="FFFFFF"/>
        </w:rPr>
        <w:t xml:space="preserve"> Oxford </w:t>
      </w:r>
      <w:r w:rsidR="00A31636" w:rsidRPr="00D95C0F">
        <w:rPr>
          <w:rFonts w:asciiTheme="minorHAnsi" w:eastAsia="Calibri" w:hAnsiTheme="minorHAnsi"/>
          <w:color w:val="000000" w:themeColor="text1"/>
          <w:shd w:val="clear" w:color="auto" w:fill="FFFFFF"/>
        </w:rPr>
        <w:t>U</w:t>
      </w:r>
      <w:r w:rsidRPr="00D95C0F">
        <w:rPr>
          <w:rFonts w:asciiTheme="minorHAnsi" w:eastAsia="Calibri" w:hAnsiTheme="minorHAnsi"/>
          <w:color w:val="000000" w:themeColor="text1"/>
          <w:shd w:val="clear" w:color="auto" w:fill="FFFFFF"/>
        </w:rPr>
        <w:t xml:space="preserve">niversity </w:t>
      </w:r>
      <w:r w:rsidR="00A31636"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ress</w:t>
      </w:r>
      <w:r w:rsidR="00685DCC" w:rsidRPr="00D95C0F">
        <w:rPr>
          <w:rFonts w:asciiTheme="minorHAnsi" w:eastAsia="Calibri" w:hAnsiTheme="minorHAnsi"/>
          <w:color w:val="000000" w:themeColor="text1"/>
          <w:shd w:val="clear" w:color="auto" w:fill="FFFFFF"/>
        </w:rPr>
        <w:t>.</w:t>
      </w:r>
    </w:p>
    <w:p w14:paraId="00830EB9" w14:textId="09BC8CCC"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Bryman, A., 2007. The </w:t>
      </w:r>
      <w:r w:rsidR="00A31636" w:rsidRPr="00D95C0F">
        <w:rPr>
          <w:rFonts w:asciiTheme="minorHAnsi" w:eastAsia="Calibri" w:hAnsiTheme="minorHAnsi"/>
          <w:color w:val="000000" w:themeColor="text1"/>
          <w:shd w:val="clear" w:color="auto" w:fill="FFFFFF"/>
        </w:rPr>
        <w:t>R</w:t>
      </w:r>
      <w:r w:rsidRPr="00D95C0F">
        <w:rPr>
          <w:rFonts w:asciiTheme="minorHAnsi" w:eastAsia="Calibri" w:hAnsiTheme="minorHAnsi"/>
          <w:color w:val="000000" w:themeColor="text1"/>
          <w:shd w:val="clear" w:color="auto" w:fill="FFFFFF"/>
        </w:rPr>
        <w:t xml:space="preserve">esearch </w:t>
      </w:r>
      <w:r w:rsidR="00A31636" w:rsidRPr="00D95C0F">
        <w:rPr>
          <w:rFonts w:asciiTheme="minorHAnsi" w:eastAsia="Calibri" w:hAnsiTheme="minorHAnsi"/>
          <w:color w:val="000000" w:themeColor="text1"/>
          <w:shd w:val="clear" w:color="auto" w:fill="FFFFFF"/>
        </w:rPr>
        <w:t>Q</w:t>
      </w:r>
      <w:r w:rsidRPr="00D95C0F">
        <w:rPr>
          <w:rFonts w:asciiTheme="minorHAnsi" w:eastAsia="Calibri" w:hAnsiTheme="minorHAnsi"/>
          <w:color w:val="000000" w:themeColor="text1"/>
          <w:shd w:val="clear" w:color="auto" w:fill="FFFFFF"/>
        </w:rPr>
        <w:t xml:space="preserve">uestion in </w:t>
      </w:r>
      <w:r w:rsidR="00A31636"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ocial </w:t>
      </w:r>
      <w:r w:rsidR="00A31636" w:rsidRPr="00D95C0F">
        <w:rPr>
          <w:rFonts w:asciiTheme="minorHAnsi" w:eastAsia="Calibri" w:hAnsiTheme="minorHAnsi"/>
          <w:color w:val="000000" w:themeColor="text1"/>
          <w:shd w:val="clear" w:color="auto" w:fill="FFFFFF"/>
        </w:rPr>
        <w:t>R</w:t>
      </w:r>
      <w:r w:rsidRPr="00D95C0F">
        <w:rPr>
          <w:rFonts w:asciiTheme="minorHAnsi" w:eastAsia="Calibri" w:hAnsiTheme="minorHAnsi"/>
          <w:color w:val="000000" w:themeColor="text1"/>
          <w:shd w:val="clear" w:color="auto" w:fill="FFFFFF"/>
        </w:rPr>
        <w:t xml:space="preserve">esearch: </w:t>
      </w:r>
      <w:r w:rsidR="00A31636" w:rsidRPr="00D95C0F">
        <w:rPr>
          <w:rFonts w:asciiTheme="minorHAnsi" w:eastAsia="Calibri" w:hAnsiTheme="minorHAnsi"/>
          <w:color w:val="000000" w:themeColor="text1"/>
          <w:shd w:val="clear" w:color="auto" w:fill="FFFFFF"/>
        </w:rPr>
        <w:t>W</w:t>
      </w:r>
      <w:r w:rsidRPr="00D95C0F">
        <w:rPr>
          <w:rFonts w:asciiTheme="minorHAnsi" w:eastAsia="Calibri" w:hAnsiTheme="minorHAnsi"/>
          <w:color w:val="000000" w:themeColor="text1"/>
          <w:shd w:val="clear" w:color="auto" w:fill="FFFFFF"/>
        </w:rPr>
        <w:t xml:space="preserve">hat is its </w:t>
      </w:r>
      <w:proofErr w:type="gramStart"/>
      <w:r w:rsidR="00A31636" w:rsidRPr="00D95C0F">
        <w:rPr>
          <w:rFonts w:asciiTheme="minorHAnsi" w:eastAsia="Calibri" w:hAnsiTheme="minorHAnsi"/>
          <w:color w:val="000000" w:themeColor="text1"/>
          <w:shd w:val="clear" w:color="auto" w:fill="FFFFFF"/>
        </w:rPr>
        <w:t>R</w:t>
      </w:r>
      <w:r w:rsidRPr="00D95C0F">
        <w:rPr>
          <w:rFonts w:asciiTheme="minorHAnsi" w:eastAsia="Calibri" w:hAnsiTheme="minorHAnsi"/>
          <w:color w:val="000000" w:themeColor="text1"/>
          <w:shd w:val="clear" w:color="auto" w:fill="FFFFFF"/>
        </w:rPr>
        <w:t>ole?.</w:t>
      </w:r>
      <w:proofErr w:type="gramEnd"/>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 xml:space="preserve">International </w:t>
      </w:r>
      <w:r w:rsidR="00A31636" w:rsidRPr="00D95C0F">
        <w:rPr>
          <w:rFonts w:asciiTheme="minorHAnsi" w:eastAsia="Calibri" w:hAnsiTheme="minorHAnsi"/>
          <w:i/>
          <w:color w:val="000000" w:themeColor="text1"/>
          <w:shd w:val="clear" w:color="auto" w:fill="FFFFFF"/>
        </w:rPr>
        <w:t>J</w:t>
      </w:r>
      <w:r w:rsidRPr="00D95C0F">
        <w:rPr>
          <w:rFonts w:asciiTheme="minorHAnsi" w:eastAsia="Calibri" w:hAnsiTheme="minorHAnsi"/>
          <w:i/>
          <w:color w:val="000000" w:themeColor="text1"/>
          <w:shd w:val="clear" w:color="auto" w:fill="FFFFFF"/>
        </w:rPr>
        <w:t xml:space="preserve">ournal of </w:t>
      </w:r>
      <w:r w:rsidR="00A31636" w:rsidRPr="00D95C0F">
        <w:rPr>
          <w:rFonts w:asciiTheme="minorHAnsi" w:eastAsia="Calibri" w:hAnsiTheme="minorHAnsi"/>
          <w:i/>
          <w:color w:val="000000" w:themeColor="text1"/>
          <w:shd w:val="clear" w:color="auto" w:fill="FFFFFF"/>
        </w:rPr>
        <w:t>S</w:t>
      </w:r>
      <w:r w:rsidRPr="00D95C0F">
        <w:rPr>
          <w:rFonts w:asciiTheme="minorHAnsi" w:eastAsia="Calibri" w:hAnsiTheme="minorHAnsi"/>
          <w:i/>
          <w:color w:val="000000" w:themeColor="text1"/>
          <w:shd w:val="clear" w:color="auto" w:fill="FFFFFF"/>
        </w:rPr>
        <w:t xml:space="preserve">ocial </w:t>
      </w:r>
      <w:r w:rsidR="00A31636" w:rsidRPr="00D95C0F">
        <w:rPr>
          <w:rFonts w:asciiTheme="minorHAnsi" w:eastAsia="Calibri" w:hAnsiTheme="minorHAnsi"/>
          <w:i/>
          <w:color w:val="000000" w:themeColor="text1"/>
          <w:shd w:val="clear" w:color="auto" w:fill="FFFFFF"/>
        </w:rPr>
        <w:t>R</w:t>
      </w:r>
      <w:r w:rsidRPr="00D95C0F">
        <w:rPr>
          <w:rFonts w:asciiTheme="minorHAnsi" w:eastAsia="Calibri" w:hAnsiTheme="minorHAnsi"/>
          <w:i/>
          <w:color w:val="000000" w:themeColor="text1"/>
          <w:shd w:val="clear" w:color="auto" w:fill="FFFFFF"/>
        </w:rPr>
        <w:t xml:space="preserve">esearch </w:t>
      </w:r>
      <w:r w:rsidR="00A31636" w:rsidRPr="00D95C0F">
        <w:rPr>
          <w:rFonts w:asciiTheme="minorHAnsi" w:eastAsia="Calibri" w:hAnsiTheme="minorHAnsi"/>
          <w:i/>
          <w:color w:val="000000" w:themeColor="text1"/>
          <w:shd w:val="clear" w:color="auto" w:fill="FFFFFF"/>
        </w:rPr>
        <w:t>M</w:t>
      </w:r>
      <w:r w:rsidRPr="00D95C0F">
        <w:rPr>
          <w:rFonts w:asciiTheme="minorHAnsi" w:eastAsia="Calibri" w:hAnsiTheme="minorHAnsi"/>
          <w:i/>
          <w:color w:val="000000" w:themeColor="text1"/>
          <w:shd w:val="clear" w:color="auto" w:fill="FFFFFF"/>
        </w:rPr>
        <w:t>ethodology</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10</w:t>
      </w:r>
      <w:r w:rsidRPr="00D95C0F">
        <w:rPr>
          <w:rFonts w:asciiTheme="minorHAnsi" w:eastAsia="Calibri" w:hAnsiTheme="minorHAnsi"/>
          <w:color w:val="000000" w:themeColor="text1"/>
          <w:shd w:val="clear" w:color="auto" w:fill="FFFFFF"/>
        </w:rPr>
        <w:t>(1), pp.5-20.</w:t>
      </w:r>
      <w:r w:rsidR="00800BE1" w:rsidRPr="00D95C0F">
        <w:rPr>
          <w:rFonts w:asciiTheme="minorHAnsi" w:eastAsia="Calibri" w:hAnsiTheme="minorHAnsi"/>
          <w:color w:val="000000" w:themeColor="text1"/>
          <w:shd w:val="clear" w:color="auto" w:fill="FFFFFF"/>
        </w:rPr>
        <w:t xml:space="preserve"> Available at: </w:t>
      </w:r>
      <w:hyperlink r:id="rId222" w:history="1">
        <w:r w:rsidR="00800BE1" w:rsidRPr="00D95C0F">
          <w:rPr>
            <w:rStyle w:val="Hyperlink"/>
            <w:color w:val="000000" w:themeColor="text1"/>
            <w:u w:val="none"/>
          </w:rPr>
          <w:t>https://doi.org/10.1080/13645570600655282</w:t>
        </w:r>
      </w:hyperlink>
      <w:r w:rsidR="00800BE1" w:rsidRPr="00D95C0F">
        <w:rPr>
          <w:color w:val="000000" w:themeColor="text1"/>
        </w:rPr>
        <w:t xml:space="preserve"> (Accessed: </w:t>
      </w:r>
      <w:r w:rsidR="007A42A9" w:rsidRPr="00D95C0F">
        <w:rPr>
          <w:color w:val="000000" w:themeColor="text1"/>
        </w:rPr>
        <w:t>2 November 2018).</w:t>
      </w:r>
    </w:p>
    <w:p w14:paraId="3ED885C1" w14:textId="1D05ED45"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Bryman, A. and Burgess, R.G., 2002. Reflections on </w:t>
      </w:r>
      <w:r w:rsidR="009A716E" w:rsidRPr="00D95C0F">
        <w:rPr>
          <w:rFonts w:asciiTheme="minorHAnsi" w:eastAsia="Calibri" w:hAnsiTheme="minorHAnsi"/>
          <w:color w:val="000000" w:themeColor="text1"/>
          <w:shd w:val="clear" w:color="auto" w:fill="FFFFFF"/>
        </w:rPr>
        <w:t>Q</w:t>
      </w:r>
      <w:r w:rsidRPr="00D95C0F">
        <w:rPr>
          <w:rFonts w:asciiTheme="minorHAnsi" w:eastAsia="Calibri" w:hAnsiTheme="minorHAnsi"/>
          <w:color w:val="000000" w:themeColor="text1"/>
          <w:shd w:val="clear" w:color="auto" w:fill="FFFFFF"/>
        </w:rPr>
        <w:t xml:space="preserve">ualitative </w:t>
      </w:r>
      <w:r w:rsidR="009A716E" w:rsidRPr="00D95C0F">
        <w:rPr>
          <w:rFonts w:asciiTheme="minorHAnsi" w:eastAsia="Calibri" w:hAnsiTheme="minorHAnsi"/>
          <w:color w:val="000000" w:themeColor="text1"/>
          <w:shd w:val="clear" w:color="auto" w:fill="FFFFFF"/>
        </w:rPr>
        <w:t>D</w:t>
      </w:r>
      <w:r w:rsidRPr="00D95C0F">
        <w:rPr>
          <w:rFonts w:asciiTheme="minorHAnsi" w:eastAsia="Calibri" w:hAnsiTheme="minorHAnsi"/>
          <w:color w:val="000000" w:themeColor="text1"/>
          <w:shd w:val="clear" w:color="auto" w:fill="FFFFFF"/>
        </w:rPr>
        <w:t xml:space="preserve">ata </w:t>
      </w:r>
      <w:r w:rsidR="009A716E"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nalysis. In </w:t>
      </w:r>
      <w:r w:rsidRPr="00D95C0F">
        <w:rPr>
          <w:rFonts w:asciiTheme="minorHAnsi" w:eastAsia="Calibri" w:hAnsiTheme="minorHAnsi"/>
          <w:i/>
          <w:color w:val="000000" w:themeColor="text1"/>
          <w:shd w:val="clear" w:color="auto" w:fill="FFFFFF"/>
        </w:rPr>
        <w:t>Analysing</w:t>
      </w:r>
      <w:r w:rsidR="00AF32A0" w:rsidRPr="00D95C0F">
        <w:rPr>
          <w:rFonts w:asciiTheme="minorHAnsi" w:eastAsia="Calibri" w:hAnsiTheme="minorHAnsi"/>
          <w:i/>
          <w:color w:val="000000" w:themeColor="text1"/>
          <w:shd w:val="clear" w:color="auto" w:fill="FFFFFF"/>
        </w:rPr>
        <w:t xml:space="preserve"> Q</w:t>
      </w:r>
      <w:r w:rsidRPr="00D95C0F">
        <w:rPr>
          <w:rFonts w:asciiTheme="minorHAnsi" w:eastAsia="Calibri" w:hAnsiTheme="minorHAnsi"/>
          <w:i/>
          <w:color w:val="000000" w:themeColor="text1"/>
          <w:shd w:val="clear" w:color="auto" w:fill="FFFFFF"/>
        </w:rPr>
        <w:t xml:space="preserve">ualitative </w:t>
      </w:r>
      <w:r w:rsidR="00AF32A0" w:rsidRPr="00D95C0F">
        <w:rPr>
          <w:rFonts w:asciiTheme="minorHAnsi" w:eastAsia="Calibri" w:hAnsiTheme="minorHAnsi"/>
          <w:i/>
          <w:color w:val="000000" w:themeColor="text1"/>
          <w:shd w:val="clear" w:color="auto" w:fill="FFFFFF"/>
        </w:rPr>
        <w:t>D</w:t>
      </w:r>
      <w:r w:rsidRPr="00D95C0F">
        <w:rPr>
          <w:rFonts w:asciiTheme="minorHAnsi" w:eastAsia="Calibri" w:hAnsiTheme="minorHAnsi"/>
          <w:i/>
          <w:color w:val="000000" w:themeColor="text1"/>
          <w:shd w:val="clear" w:color="auto" w:fill="FFFFFF"/>
        </w:rPr>
        <w:t>ata</w:t>
      </w:r>
      <w:r w:rsidR="00863BF4" w:rsidRPr="00D95C0F">
        <w:rPr>
          <w:rFonts w:asciiTheme="minorHAnsi" w:eastAsia="Calibri" w:hAnsiTheme="minorHAnsi"/>
          <w:color w:val="000000" w:themeColor="text1"/>
          <w:shd w:val="clear" w:color="auto" w:fill="FFFFFF"/>
        </w:rPr>
        <w:t>. Lo</w:t>
      </w:r>
      <w:r w:rsidR="0009332F" w:rsidRPr="00D95C0F">
        <w:rPr>
          <w:rFonts w:asciiTheme="minorHAnsi" w:eastAsia="Calibri" w:hAnsiTheme="minorHAnsi"/>
          <w:color w:val="000000" w:themeColor="text1"/>
          <w:shd w:val="clear" w:color="auto" w:fill="FFFFFF"/>
        </w:rPr>
        <w:t xml:space="preserve">ndon: Routledge, </w:t>
      </w:r>
      <w:r w:rsidRPr="00D95C0F">
        <w:rPr>
          <w:rFonts w:asciiTheme="minorHAnsi" w:eastAsia="Calibri" w:hAnsiTheme="minorHAnsi"/>
          <w:color w:val="000000" w:themeColor="text1"/>
          <w:shd w:val="clear" w:color="auto" w:fill="FFFFFF"/>
        </w:rPr>
        <w:t>pp. 230-240</w:t>
      </w:r>
      <w:r w:rsidR="00AF32A0" w:rsidRPr="00D95C0F">
        <w:rPr>
          <w:rFonts w:asciiTheme="minorHAnsi" w:eastAsia="Calibri" w:hAnsiTheme="minorHAnsi"/>
          <w:color w:val="000000" w:themeColor="text1"/>
          <w:shd w:val="clear" w:color="auto" w:fill="FFFFFF"/>
        </w:rPr>
        <w:t>.</w:t>
      </w:r>
      <w:r w:rsidRPr="00D95C0F">
        <w:rPr>
          <w:rFonts w:asciiTheme="minorHAnsi" w:eastAsia="Calibri" w:hAnsiTheme="minorHAnsi"/>
          <w:color w:val="000000" w:themeColor="text1"/>
          <w:shd w:val="clear" w:color="auto" w:fill="FFFFFF"/>
        </w:rPr>
        <w:t xml:space="preserve"> </w:t>
      </w:r>
    </w:p>
    <w:p w14:paraId="13901FF3" w14:textId="5DFC0CCD"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Bryman, A. and Cramer, D., 2004. </w:t>
      </w:r>
      <w:r w:rsidRPr="00D95C0F">
        <w:rPr>
          <w:rFonts w:asciiTheme="minorHAnsi" w:eastAsia="Calibri" w:hAnsiTheme="minorHAnsi"/>
          <w:i/>
          <w:color w:val="000000" w:themeColor="text1"/>
          <w:shd w:val="clear" w:color="auto" w:fill="FFFFFF"/>
        </w:rPr>
        <w:t>Quantitative</w:t>
      </w:r>
      <w:r w:rsidR="00D85743" w:rsidRPr="00D95C0F">
        <w:rPr>
          <w:rFonts w:asciiTheme="minorHAnsi" w:eastAsia="Calibri" w:hAnsiTheme="minorHAnsi"/>
          <w:i/>
          <w:color w:val="000000" w:themeColor="text1"/>
          <w:shd w:val="clear" w:color="auto" w:fill="FFFFFF"/>
        </w:rPr>
        <w:t xml:space="preserve"> D</w:t>
      </w:r>
      <w:r w:rsidRPr="00D95C0F">
        <w:rPr>
          <w:rFonts w:asciiTheme="minorHAnsi" w:eastAsia="Calibri" w:hAnsiTheme="minorHAnsi"/>
          <w:i/>
          <w:color w:val="000000" w:themeColor="text1"/>
          <w:shd w:val="clear" w:color="auto" w:fill="FFFFFF"/>
        </w:rPr>
        <w:t xml:space="preserve">ata </w:t>
      </w:r>
      <w:r w:rsidR="00D85743" w:rsidRPr="00D95C0F">
        <w:rPr>
          <w:rFonts w:asciiTheme="minorHAnsi" w:eastAsia="Calibri" w:hAnsiTheme="minorHAnsi"/>
          <w:i/>
          <w:color w:val="000000" w:themeColor="text1"/>
          <w:shd w:val="clear" w:color="auto" w:fill="FFFFFF"/>
        </w:rPr>
        <w:t>A</w:t>
      </w:r>
      <w:r w:rsidRPr="00D95C0F">
        <w:rPr>
          <w:rFonts w:asciiTheme="minorHAnsi" w:eastAsia="Calibri" w:hAnsiTheme="minorHAnsi"/>
          <w:i/>
          <w:color w:val="000000" w:themeColor="text1"/>
          <w:shd w:val="clear" w:color="auto" w:fill="FFFFFF"/>
        </w:rPr>
        <w:t xml:space="preserve">nalysis with SPSS 12 and 13: A </w:t>
      </w:r>
      <w:r w:rsidR="00D85743" w:rsidRPr="00D95C0F">
        <w:rPr>
          <w:rFonts w:asciiTheme="minorHAnsi" w:eastAsia="Calibri" w:hAnsiTheme="minorHAnsi"/>
          <w:i/>
          <w:color w:val="000000" w:themeColor="text1"/>
          <w:shd w:val="clear" w:color="auto" w:fill="FFFFFF"/>
        </w:rPr>
        <w:t>G</w:t>
      </w:r>
      <w:r w:rsidRPr="00D95C0F">
        <w:rPr>
          <w:rFonts w:asciiTheme="minorHAnsi" w:eastAsia="Calibri" w:hAnsiTheme="minorHAnsi"/>
          <w:i/>
          <w:color w:val="000000" w:themeColor="text1"/>
          <w:shd w:val="clear" w:color="auto" w:fill="FFFFFF"/>
        </w:rPr>
        <w:t xml:space="preserve">uide for </w:t>
      </w:r>
      <w:r w:rsidR="00D85743" w:rsidRPr="00D95C0F">
        <w:rPr>
          <w:rFonts w:asciiTheme="minorHAnsi" w:eastAsia="Calibri" w:hAnsiTheme="minorHAnsi"/>
          <w:i/>
          <w:color w:val="000000" w:themeColor="text1"/>
          <w:shd w:val="clear" w:color="auto" w:fill="FFFFFF"/>
        </w:rPr>
        <w:t>S</w:t>
      </w:r>
      <w:r w:rsidRPr="00D95C0F">
        <w:rPr>
          <w:rFonts w:asciiTheme="minorHAnsi" w:eastAsia="Calibri" w:hAnsiTheme="minorHAnsi"/>
          <w:i/>
          <w:color w:val="000000" w:themeColor="text1"/>
          <w:shd w:val="clear" w:color="auto" w:fill="FFFFFF"/>
        </w:rPr>
        <w:t xml:space="preserve">ocial </w:t>
      </w:r>
      <w:r w:rsidR="00D85743" w:rsidRPr="00D95C0F">
        <w:rPr>
          <w:rFonts w:asciiTheme="minorHAnsi" w:eastAsia="Calibri" w:hAnsiTheme="minorHAnsi"/>
          <w:i/>
          <w:color w:val="000000" w:themeColor="text1"/>
          <w:shd w:val="clear" w:color="auto" w:fill="FFFFFF"/>
        </w:rPr>
        <w:t>S</w:t>
      </w:r>
      <w:r w:rsidRPr="00D95C0F">
        <w:rPr>
          <w:rFonts w:asciiTheme="minorHAnsi" w:eastAsia="Calibri" w:hAnsiTheme="minorHAnsi"/>
          <w:i/>
          <w:color w:val="000000" w:themeColor="text1"/>
          <w:shd w:val="clear" w:color="auto" w:fill="FFFFFF"/>
        </w:rPr>
        <w:t>cientists</w:t>
      </w:r>
      <w:r w:rsidRPr="00D95C0F">
        <w:rPr>
          <w:rFonts w:asciiTheme="minorHAnsi" w:eastAsia="Calibri" w:hAnsiTheme="minorHAnsi"/>
          <w:color w:val="000000" w:themeColor="text1"/>
          <w:shd w:val="clear" w:color="auto" w:fill="FFFFFF"/>
        </w:rPr>
        <w:t xml:space="preserve">. </w:t>
      </w:r>
      <w:r w:rsidR="00D85743" w:rsidRPr="00D95C0F">
        <w:rPr>
          <w:rFonts w:asciiTheme="minorHAnsi" w:eastAsia="Calibri" w:hAnsiTheme="minorHAnsi"/>
          <w:color w:val="000000" w:themeColor="text1"/>
          <w:shd w:val="clear" w:color="auto" w:fill="FFFFFF"/>
        </w:rPr>
        <w:t xml:space="preserve">London: </w:t>
      </w:r>
      <w:r w:rsidRPr="00D95C0F">
        <w:rPr>
          <w:rFonts w:asciiTheme="minorHAnsi" w:eastAsia="Calibri" w:hAnsiTheme="minorHAnsi"/>
          <w:color w:val="000000" w:themeColor="text1"/>
          <w:shd w:val="clear" w:color="auto" w:fill="FFFFFF"/>
        </w:rPr>
        <w:t>Routledge.</w:t>
      </w:r>
    </w:p>
    <w:p w14:paraId="1B265C43" w14:textId="7131D149" w:rsidR="00E67EA5" w:rsidRPr="00D95C0F" w:rsidRDefault="00E67EA5" w:rsidP="00E67EA5">
      <w:pPr>
        <w:rPr>
          <w:rFonts w:asciiTheme="minorHAnsi" w:eastAsia="Calibri" w:hAnsiTheme="minorHAnsi"/>
          <w:color w:val="000000"/>
          <w:shd w:val="clear" w:color="auto" w:fill="FFFFFF"/>
        </w:rPr>
      </w:pPr>
      <w:r w:rsidRPr="00D95C0F">
        <w:rPr>
          <w:rFonts w:asciiTheme="minorHAnsi" w:eastAsia="Calibri" w:hAnsiTheme="minorHAnsi"/>
          <w:color w:val="000000"/>
          <w:shd w:val="clear" w:color="auto" w:fill="FFFFFF"/>
        </w:rPr>
        <w:t>Brumfit, C.J., 1984. </w:t>
      </w:r>
      <w:r w:rsidRPr="00D95C0F">
        <w:rPr>
          <w:rFonts w:asciiTheme="minorHAnsi" w:eastAsia="Calibri" w:hAnsiTheme="minorHAnsi"/>
          <w:i/>
          <w:color w:val="000000"/>
          <w:shd w:val="clear" w:color="auto" w:fill="FFFFFF"/>
        </w:rPr>
        <w:t>General English Syllabus Design. Curriculum and Syllabus Design for the General English Classroom</w:t>
      </w:r>
      <w:r w:rsidRPr="00D95C0F">
        <w:rPr>
          <w:rFonts w:asciiTheme="minorHAnsi" w:eastAsia="Calibri" w:hAnsiTheme="minorHAnsi"/>
          <w:color w:val="000000"/>
          <w:shd w:val="clear" w:color="auto" w:fill="FFFFFF"/>
        </w:rPr>
        <w:t xml:space="preserve">. </w:t>
      </w:r>
      <w:r w:rsidR="009F3DB4" w:rsidRPr="00D95C0F">
        <w:rPr>
          <w:rFonts w:asciiTheme="minorHAnsi" w:eastAsia="Calibri" w:hAnsiTheme="minorHAnsi"/>
          <w:color w:val="000000"/>
          <w:shd w:val="clear" w:color="auto" w:fill="FFFFFF"/>
        </w:rPr>
        <w:t xml:space="preserve">Oxford Oxfordshire; New York: Published </w:t>
      </w:r>
      <w:r w:rsidR="00B87409" w:rsidRPr="00D95C0F">
        <w:rPr>
          <w:rFonts w:asciiTheme="minorHAnsi" w:eastAsia="Calibri" w:hAnsiTheme="minorHAnsi"/>
          <w:color w:val="000000"/>
          <w:shd w:val="clear" w:color="auto" w:fill="FFFFFF"/>
        </w:rPr>
        <w:t>in</w:t>
      </w:r>
      <w:r w:rsidR="009F3DB4" w:rsidRPr="00D95C0F">
        <w:rPr>
          <w:rFonts w:asciiTheme="minorHAnsi" w:eastAsia="Calibri" w:hAnsiTheme="minorHAnsi"/>
          <w:color w:val="000000"/>
          <w:shd w:val="clear" w:color="auto" w:fill="FFFFFF"/>
        </w:rPr>
        <w:t xml:space="preserve"> Association </w:t>
      </w:r>
      <w:proofErr w:type="gramStart"/>
      <w:r w:rsidR="009F3DB4" w:rsidRPr="00D95C0F">
        <w:rPr>
          <w:rFonts w:asciiTheme="minorHAnsi" w:eastAsia="Calibri" w:hAnsiTheme="minorHAnsi"/>
          <w:color w:val="000000"/>
          <w:shd w:val="clear" w:color="auto" w:fill="FFFFFF"/>
        </w:rPr>
        <w:t>With</w:t>
      </w:r>
      <w:proofErr w:type="gramEnd"/>
      <w:r w:rsidR="009F3DB4" w:rsidRPr="00D95C0F">
        <w:rPr>
          <w:rFonts w:asciiTheme="minorHAnsi" w:eastAsia="Calibri" w:hAnsiTheme="minorHAnsi"/>
          <w:color w:val="000000"/>
          <w:shd w:val="clear" w:color="auto" w:fill="FFFFFF"/>
        </w:rPr>
        <w:t xml:space="preserve"> The British Council By Pergamon Press</w:t>
      </w:r>
      <w:r w:rsidRPr="00D95C0F">
        <w:rPr>
          <w:rFonts w:asciiTheme="minorHAnsi" w:eastAsia="Calibri" w:hAnsiTheme="minorHAnsi"/>
          <w:color w:val="000000"/>
          <w:shd w:val="clear" w:color="auto" w:fill="FFFFFF"/>
        </w:rPr>
        <w:t xml:space="preserve">. Available at: </w:t>
      </w:r>
      <w:hyperlink r:id="rId223">
        <w:r w:rsidRPr="00D95C0F">
          <w:rPr>
            <w:rFonts w:asciiTheme="minorHAnsi" w:eastAsia="Calibri" w:hAnsiTheme="minorHAnsi"/>
            <w:color w:val="000000" w:themeColor="text1"/>
            <w:shd w:val="clear" w:color="auto" w:fill="FFFFFF"/>
          </w:rPr>
          <w:t>https://www.teachingenglish.org.uk/sites/teacheng/files/F044%20ELT-37%20General%20English%20Syllabus%20Design_v3.pdf</w:t>
        </w:r>
      </w:hyperlink>
      <w:r w:rsidRPr="00D95C0F">
        <w:rPr>
          <w:rFonts w:asciiTheme="minorHAnsi" w:eastAsia="Calibri" w:hAnsiTheme="minorHAnsi"/>
          <w:color w:val="000000" w:themeColor="text1"/>
          <w:shd w:val="clear" w:color="auto" w:fill="FFFFFF"/>
        </w:rPr>
        <w:t xml:space="preserve"> (</w:t>
      </w:r>
      <w:r w:rsidR="00B150F7"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ccess</w:t>
      </w:r>
      <w:r w:rsidR="00B150F7" w:rsidRPr="00D95C0F">
        <w:rPr>
          <w:rFonts w:asciiTheme="minorHAnsi" w:eastAsia="Calibri" w:hAnsiTheme="minorHAnsi"/>
          <w:color w:val="000000" w:themeColor="text1"/>
          <w:shd w:val="clear" w:color="auto" w:fill="FFFFFF"/>
        </w:rPr>
        <w:t>ed</w:t>
      </w:r>
      <w:r w:rsidRPr="00D95C0F">
        <w:rPr>
          <w:rFonts w:asciiTheme="minorHAnsi" w:eastAsia="Calibri" w:hAnsiTheme="minorHAnsi"/>
          <w:color w:val="000000" w:themeColor="text1"/>
          <w:shd w:val="clear" w:color="auto" w:fill="FFFFFF"/>
        </w:rPr>
        <w:t>: 28 June 2019).</w:t>
      </w:r>
    </w:p>
    <w:p w14:paraId="537A2B6B" w14:textId="6F1CD3DE" w:rsidR="00667E29" w:rsidRPr="00D95C0F" w:rsidRDefault="00667E29" w:rsidP="00E67EA5">
      <w:pPr>
        <w:rPr>
          <w:rStyle w:val="ui-provider"/>
          <w:rFonts w:asciiTheme="minorHAnsi" w:eastAsiaTheme="majorEastAsia" w:hAnsiTheme="minorHAnsi"/>
          <w:color w:val="000000" w:themeColor="text1"/>
        </w:rPr>
      </w:pPr>
      <w:r w:rsidRPr="00D95C0F">
        <w:rPr>
          <w:rStyle w:val="ui-provider"/>
          <w:rFonts w:asciiTheme="minorHAnsi" w:eastAsiaTheme="majorEastAsia" w:hAnsiTheme="minorHAnsi"/>
          <w:color w:val="000000" w:themeColor="text1"/>
        </w:rPr>
        <w:t xml:space="preserve">Burrell, G., </w:t>
      </w:r>
      <w:r w:rsidR="000B20D7" w:rsidRPr="00D95C0F">
        <w:rPr>
          <w:rStyle w:val="ui-provider"/>
          <w:rFonts w:asciiTheme="minorHAnsi" w:eastAsiaTheme="majorEastAsia" w:hAnsiTheme="minorHAnsi"/>
          <w:color w:val="000000" w:themeColor="text1"/>
        </w:rPr>
        <w:t>and</w:t>
      </w:r>
      <w:r w:rsidRPr="00D95C0F">
        <w:rPr>
          <w:rStyle w:val="ui-provider"/>
          <w:rFonts w:asciiTheme="minorHAnsi" w:eastAsiaTheme="majorEastAsia" w:hAnsiTheme="minorHAnsi"/>
          <w:color w:val="000000" w:themeColor="text1"/>
        </w:rPr>
        <w:t xml:space="preserve"> Morgan, G.</w:t>
      </w:r>
      <w:r w:rsidR="000B20D7" w:rsidRPr="00D95C0F">
        <w:rPr>
          <w:rStyle w:val="ui-provider"/>
          <w:rFonts w:asciiTheme="minorHAnsi" w:eastAsiaTheme="majorEastAsia" w:hAnsiTheme="minorHAnsi"/>
          <w:color w:val="000000" w:themeColor="text1"/>
        </w:rPr>
        <w:t xml:space="preserve">, </w:t>
      </w:r>
      <w:r w:rsidRPr="00D95C0F">
        <w:rPr>
          <w:rStyle w:val="ui-provider"/>
          <w:rFonts w:asciiTheme="minorHAnsi" w:eastAsiaTheme="majorEastAsia" w:hAnsiTheme="minorHAnsi"/>
          <w:color w:val="000000" w:themeColor="text1"/>
        </w:rPr>
        <w:t xml:space="preserve">2017. </w:t>
      </w:r>
      <w:r w:rsidRPr="00D95C0F">
        <w:rPr>
          <w:rStyle w:val="ui-provider"/>
          <w:rFonts w:asciiTheme="minorHAnsi" w:eastAsiaTheme="majorEastAsia" w:hAnsiTheme="minorHAnsi"/>
          <w:i/>
          <w:iCs/>
          <w:color w:val="000000" w:themeColor="text1"/>
        </w:rPr>
        <w:t xml:space="preserve">Sociological </w:t>
      </w:r>
      <w:r w:rsidR="00156577" w:rsidRPr="00D95C0F">
        <w:rPr>
          <w:rStyle w:val="ui-provider"/>
          <w:rFonts w:asciiTheme="minorHAnsi" w:eastAsiaTheme="majorEastAsia" w:hAnsiTheme="minorHAnsi"/>
          <w:i/>
          <w:iCs/>
          <w:color w:val="000000" w:themeColor="text1"/>
        </w:rPr>
        <w:t>P</w:t>
      </w:r>
      <w:r w:rsidRPr="00D95C0F">
        <w:rPr>
          <w:rStyle w:val="ui-provider"/>
          <w:rFonts w:asciiTheme="minorHAnsi" w:eastAsiaTheme="majorEastAsia" w:hAnsiTheme="minorHAnsi"/>
          <w:i/>
          <w:iCs/>
          <w:color w:val="000000" w:themeColor="text1"/>
        </w:rPr>
        <w:t xml:space="preserve">aradigms and </w:t>
      </w:r>
      <w:r w:rsidR="00156577" w:rsidRPr="00D95C0F">
        <w:rPr>
          <w:rStyle w:val="ui-provider"/>
          <w:rFonts w:asciiTheme="minorHAnsi" w:eastAsiaTheme="majorEastAsia" w:hAnsiTheme="minorHAnsi"/>
          <w:i/>
          <w:iCs/>
          <w:color w:val="000000" w:themeColor="text1"/>
        </w:rPr>
        <w:t>O</w:t>
      </w:r>
      <w:r w:rsidRPr="00D95C0F">
        <w:rPr>
          <w:rStyle w:val="ui-provider"/>
          <w:rFonts w:asciiTheme="minorHAnsi" w:eastAsiaTheme="majorEastAsia" w:hAnsiTheme="minorHAnsi"/>
          <w:i/>
          <w:iCs/>
          <w:color w:val="000000" w:themeColor="text1"/>
        </w:rPr>
        <w:t xml:space="preserve">rganisational </w:t>
      </w:r>
      <w:r w:rsidR="007179B3" w:rsidRPr="00D95C0F">
        <w:rPr>
          <w:rStyle w:val="ui-provider"/>
          <w:rFonts w:asciiTheme="minorHAnsi" w:eastAsiaTheme="majorEastAsia" w:hAnsiTheme="minorHAnsi"/>
          <w:i/>
          <w:iCs/>
          <w:color w:val="000000" w:themeColor="text1"/>
        </w:rPr>
        <w:t>A</w:t>
      </w:r>
      <w:r w:rsidRPr="00D95C0F">
        <w:rPr>
          <w:rStyle w:val="ui-provider"/>
          <w:rFonts w:asciiTheme="minorHAnsi" w:eastAsiaTheme="majorEastAsia" w:hAnsiTheme="minorHAnsi"/>
          <w:i/>
          <w:iCs/>
          <w:color w:val="000000" w:themeColor="text1"/>
        </w:rPr>
        <w:t>nalysis: Elements of the</w:t>
      </w:r>
      <w:r w:rsidR="007179B3" w:rsidRPr="00D95C0F">
        <w:rPr>
          <w:rStyle w:val="ui-provider"/>
          <w:rFonts w:asciiTheme="minorHAnsi" w:eastAsiaTheme="majorEastAsia" w:hAnsiTheme="minorHAnsi"/>
          <w:i/>
          <w:iCs/>
          <w:color w:val="000000" w:themeColor="text1"/>
        </w:rPr>
        <w:t xml:space="preserve"> S</w:t>
      </w:r>
      <w:r w:rsidRPr="00D95C0F">
        <w:rPr>
          <w:rStyle w:val="ui-provider"/>
          <w:rFonts w:asciiTheme="minorHAnsi" w:eastAsiaTheme="majorEastAsia" w:hAnsiTheme="minorHAnsi"/>
          <w:i/>
          <w:iCs/>
          <w:color w:val="000000" w:themeColor="text1"/>
        </w:rPr>
        <w:t xml:space="preserve">ociology of </w:t>
      </w:r>
      <w:r w:rsidR="007179B3" w:rsidRPr="00D95C0F">
        <w:rPr>
          <w:rStyle w:val="ui-provider"/>
          <w:rFonts w:asciiTheme="minorHAnsi" w:eastAsiaTheme="majorEastAsia" w:hAnsiTheme="minorHAnsi"/>
          <w:i/>
          <w:iCs/>
          <w:color w:val="000000" w:themeColor="text1"/>
        </w:rPr>
        <w:t>C</w:t>
      </w:r>
      <w:r w:rsidRPr="00D95C0F">
        <w:rPr>
          <w:rStyle w:val="ui-provider"/>
          <w:rFonts w:asciiTheme="minorHAnsi" w:eastAsiaTheme="majorEastAsia" w:hAnsiTheme="minorHAnsi"/>
          <w:i/>
          <w:iCs/>
          <w:color w:val="000000" w:themeColor="text1"/>
        </w:rPr>
        <w:t xml:space="preserve">orporate </w:t>
      </w:r>
      <w:r w:rsidR="007179B3" w:rsidRPr="00D95C0F">
        <w:rPr>
          <w:rStyle w:val="ui-provider"/>
          <w:rFonts w:asciiTheme="minorHAnsi" w:eastAsiaTheme="majorEastAsia" w:hAnsiTheme="minorHAnsi"/>
          <w:i/>
          <w:iCs/>
          <w:color w:val="000000" w:themeColor="text1"/>
        </w:rPr>
        <w:t>L</w:t>
      </w:r>
      <w:r w:rsidRPr="00D95C0F">
        <w:rPr>
          <w:rStyle w:val="ui-provider"/>
          <w:rFonts w:asciiTheme="minorHAnsi" w:eastAsiaTheme="majorEastAsia" w:hAnsiTheme="minorHAnsi"/>
          <w:i/>
          <w:iCs/>
          <w:color w:val="000000" w:themeColor="text1"/>
        </w:rPr>
        <w:t>ife</w:t>
      </w:r>
      <w:r w:rsidRPr="00D95C0F">
        <w:rPr>
          <w:rStyle w:val="ui-provider"/>
          <w:rFonts w:asciiTheme="minorHAnsi" w:eastAsiaTheme="majorEastAsia" w:hAnsiTheme="minorHAnsi"/>
          <w:color w:val="000000" w:themeColor="text1"/>
        </w:rPr>
        <w:t xml:space="preserve">. </w:t>
      </w:r>
      <w:r w:rsidR="00156577" w:rsidRPr="00D95C0F">
        <w:rPr>
          <w:rStyle w:val="ui-provider"/>
          <w:rFonts w:asciiTheme="minorHAnsi" w:eastAsiaTheme="majorEastAsia" w:hAnsiTheme="minorHAnsi"/>
          <w:color w:val="000000" w:themeColor="text1"/>
        </w:rPr>
        <w:t xml:space="preserve">London: </w:t>
      </w:r>
      <w:r w:rsidRPr="00D95C0F">
        <w:rPr>
          <w:rStyle w:val="ui-provider"/>
          <w:rFonts w:asciiTheme="minorHAnsi" w:eastAsiaTheme="majorEastAsia" w:hAnsiTheme="minorHAnsi"/>
          <w:color w:val="000000" w:themeColor="text1"/>
        </w:rPr>
        <w:t>Routledge</w:t>
      </w:r>
      <w:r w:rsidR="000B20D7" w:rsidRPr="00D95C0F">
        <w:rPr>
          <w:rStyle w:val="ui-provider"/>
          <w:rFonts w:asciiTheme="minorHAnsi" w:eastAsiaTheme="majorEastAsia" w:hAnsiTheme="minorHAnsi"/>
          <w:color w:val="000000" w:themeColor="text1"/>
        </w:rPr>
        <w:t>.</w:t>
      </w:r>
    </w:p>
    <w:p w14:paraId="29AE258C" w14:textId="5286C661"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Burns, E., Fenwick, J., Schmied, V. and Sheehan, A., 2012. Reflexivity in </w:t>
      </w:r>
      <w:r w:rsidR="00923B97" w:rsidRPr="00D95C0F">
        <w:rPr>
          <w:rFonts w:asciiTheme="minorHAnsi" w:eastAsia="Calibri" w:hAnsiTheme="minorHAnsi"/>
          <w:color w:val="000000" w:themeColor="text1"/>
          <w:shd w:val="clear" w:color="auto" w:fill="FFFFFF"/>
        </w:rPr>
        <w:t>M</w:t>
      </w:r>
      <w:r w:rsidRPr="00D95C0F">
        <w:rPr>
          <w:rFonts w:asciiTheme="minorHAnsi" w:eastAsia="Calibri" w:hAnsiTheme="minorHAnsi"/>
          <w:color w:val="000000" w:themeColor="text1"/>
          <w:shd w:val="clear" w:color="auto" w:fill="FFFFFF"/>
        </w:rPr>
        <w:t xml:space="preserve">idwifery </w:t>
      </w:r>
      <w:r w:rsidR="00923B97" w:rsidRPr="00D95C0F">
        <w:rPr>
          <w:rFonts w:asciiTheme="minorHAnsi" w:eastAsia="Calibri" w:hAnsiTheme="minorHAnsi"/>
          <w:color w:val="000000" w:themeColor="text1"/>
          <w:shd w:val="clear" w:color="auto" w:fill="FFFFFF"/>
        </w:rPr>
        <w:t>R</w:t>
      </w:r>
      <w:r w:rsidRPr="00D95C0F">
        <w:rPr>
          <w:rFonts w:asciiTheme="minorHAnsi" w:eastAsia="Calibri" w:hAnsiTheme="minorHAnsi"/>
          <w:color w:val="000000" w:themeColor="text1"/>
          <w:shd w:val="clear" w:color="auto" w:fill="FFFFFF"/>
        </w:rPr>
        <w:t xml:space="preserve">esearch: the </w:t>
      </w:r>
      <w:r w:rsidR="00830E28" w:rsidRPr="00D95C0F">
        <w:rPr>
          <w:rFonts w:asciiTheme="minorHAnsi" w:eastAsia="Calibri" w:hAnsiTheme="minorHAnsi"/>
          <w:color w:val="000000" w:themeColor="text1"/>
          <w:shd w:val="clear" w:color="auto" w:fill="FFFFFF"/>
        </w:rPr>
        <w:t>i</w:t>
      </w:r>
      <w:r w:rsidRPr="00D95C0F">
        <w:rPr>
          <w:rFonts w:asciiTheme="minorHAnsi" w:eastAsia="Calibri" w:hAnsiTheme="minorHAnsi"/>
          <w:color w:val="000000" w:themeColor="text1"/>
          <w:shd w:val="clear" w:color="auto" w:fill="FFFFFF"/>
        </w:rPr>
        <w:t>nsider/outsider debate. </w:t>
      </w:r>
      <w:r w:rsidRPr="00D95C0F">
        <w:rPr>
          <w:rFonts w:asciiTheme="minorHAnsi" w:eastAsia="Calibri" w:hAnsiTheme="minorHAnsi"/>
          <w:i/>
          <w:color w:val="000000" w:themeColor="text1"/>
          <w:shd w:val="clear" w:color="auto" w:fill="FFFFFF"/>
        </w:rPr>
        <w:t>Midwifery</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28</w:t>
      </w:r>
      <w:r w:rsidRPr="00D95C0F">
        <w:rPr>
          <w:rFonts w:asciiTheme="minorHAnsi" w:eastAsia="Calibri" w:hAnsiTheme="minorHAnsi"/>
          <w:color w:val="000000" w:themeColor="text1"/>
          <w:shd w:val="clear" w:color="auto" w:fill="FFFFFF"/>
        </w:rPr>
        <w:t>(1), pp.52-60.</w:t>
      </w:r>
      <w:r w:rsidR="00DE1F13" w:rsidRPr="00D95C0F">
        <w:t xml:space="preserve"> </w:t>
      </w:r>
      <w:r w:rsidR="00DE1F13" w:rsidRPr="00D95C0F">
        <w:rPr>
          <w:rFonts w:asciiTheme="minorHAnsi" w:eastAsia="Calibri" w:hAnsiTheme="minorHAnsi"/>
          <w:color w:val="000000" w:themeColor="text1"/>
          <w:shd w:val="clear" w:color="auto" w:fill="FFFFFF"/>
        </w:rPr>
        <w:t>Available at: https://doi.org/10.1016/j.midw.2010.10.018 (Accessed: 20 May 20</w:t>
      </w:r>
      <w:r w:rsidR="006D7E68" w:rsidRPr="00D95C0F">
        <w:rPr>
          <w:rFonts w:asciiTheme="minorHAnsi" w:eastAsia="Calibri" w:hAnsiTheme="minorHAnsi"/>
          <w:color w:val="000000" w:themeColor="text1"/>
          <w:shd w:val="clear" w:color="auto" w:fill="FFFFFF"/>
        </w:rPr>
        <w:t>19).</w:t>
      </w:r>
    </w:p>
    <w:p w14:paraId="18E32FF9" w14:textId="5C19A014"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Burr, V., 2015. </w:t>
      </w:r>
      <w:r w:rsidRPr="00D95C0F">
        <w:rPr>
          <w:rFonts w:asciiTheme="minorHAnsi" w:eastAsia="Calibri" w:hAnsiTheme="minorHAnsi"/>
          <w:i/>
          <w:color w:val="000000" w:themeColor="text1"/>
          <w:shd w:val="clear" w:color="auto" w:fill="FFFFFF"/>
        </w:rPr>
        <w:t xml:space="preserve">Social </w:t>
      </w:r>
      <w:r w:rsidR="006D7E68" w:rsidRPr="00D95C0F">
        <w:rPr>
          <w:rFonts w:asciiTheme="minorHAnsi" w:eastAsia="Calibri" w:hAnsiTheme="minorHAnsi"/>
          <w:i/>
          <w:color w:val="000000" w:themeColor="text1"/>
          <w:shd w:val="clear" w:color="auto" w:fill="FFFFFF"/>
        </w:rPr>
        <w:t>C</w:t>
      </w:r>
      <w:r w:rsidRPr="00D95C0F">
        <w:rPr>
          <w:rFonts w:asciiTheme="minorHAnsi" w:eastAsia="Calibri" w:hAnsiTheme="minorHAnsi"/>
          <w:i/>
          <w:color w:val="000000" w:themeColor="text1"/>
          <w:shd w:val="clear" w:color="auto" w:fill="FFFFFF"/>
        </w:rPr>
        <w:t>onstructionism</w:t>
      </w:r>
      <w:r w:rsidRPr="00D95C0F">
        <w:rPr>
          <w:rFonts w:asciiTheme="minorHAnsi" w:eastAsia="Calibri" w:hAnsiTheme="minorHAnsi"/>
          <w:color w:val="000000" w:themeColor="text1"/>
          <w:shd w:val="clear" w:color="auto" w:fill="FFFFFF"/>
        </w:rPr>
        <w:t xml:space="preserve">. </w:t>
      </w:r>
      <w:r w:rsidR="00B50780" w:rsidRPr="00D95C0F">
        <w:rPr>
          <w:rFonts w:asciiTheme="minorHAnsi" w:eastAsia="Calibri" w:hAnsiTheme="minorHAnsi"/>
          <w:color w:val="000000" w:themeColor="text1"/>
          <w:shd w:val="clear" w:color="auto" w:fill="FFFFFF"/>
        </w:rPr>
        <w:t xml:space="preserve">3rd ed. Hove, East Sussex; New York, Ny: Routledge. </w:t>
      </w:r>
    </w:p>
    <w:p w14:paraId="4B6162BA" w14:textId="17755F51" w:rsidR="00BA341F" w:rsidRPr="00D95C0F" w:rsidRDefault="00BA341F" w:rsidP="00E67EA5">
      <w:pPr>
        <w:rPr>
          <w:rFonts w:asciiTheme="minorHAnsi" w:eastAsia="Calibri" w:hAnsiTheme="minorHAnsi"/>
          <w:color w:val="000000" w:themeColor="text1"/>
          <w:shd w:val="clear" w:color="auto" w:fill="FFFFFF"/>
        </w:rPr>
      </w:pPr>
      <w:r w:rsidRPr="00D95C0F">
        <w:rPr>
          <w:rFonts w:asciiTheme="minorHAnsi" w:hAnsiTheme="minorHAnsi"/>
          <w:color w:val="000000" w:themeColor="text1"/>
        </w:rPr>
        <w:lastRenderedPageBreak/>
        <w:t xml:space="preserve">Byram, M., and Hua, Z., 2013. </w:t>
      </w:r>
      <w:r w:rsidRPr="00D95C0F">
        <w:rPr>
          <w:rFonts w:asciiTheme="minorHAnsi" w:hAnsiTheme="minorHAnsi"/>
          <w:i/>
          <w:iCs/>
          <w:color w:val="000000" w:themeColor="text1"/>
        </w:rPr>
        <w:t>Routledge Encyclopaedia of Language Teaching and Learning</w:t>
      </w:r>
      <w:r w:rsidRPr="00D95C0F">
        <w:rPr>
          <w:rFonts w:asciiTheme="minorHAnsi" w:hAnsiTheme="minorHAnsi"/>
          <w:color w:val="000000" w:themeColor="text1"/>
        </w:rPr>
        <w:t>.</w:t>
      </w:r>
      <w:r w:rsidR="003C2BEC" w:rsidRPr="00D95C0F">
        <w:t xml:space="preserve"> </w:t>
      </w:r>
      <w:r w:rsidR="00E3526B" w:rsidRPr="00D95C0F">
        <w:rPr>
          <w:rFonts w:asciiTheme="minorHAnsi" w:hAnsiTheme="minorHAnsi"/>
          <w:color w:val="000000" w:themeColor="text1"/>
        </w:rPr>
        <w:t>2nd ed. London: Routledge.</w:t>
      </w:r>
    </w:p>
    <w:p w14:paraId="5EB41B34" w14:textId="2055A17D"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Cabrera, J.M. and Webbink, D., 2020. Do </w:t>
      </w:r>
      <w:r w:rsidR="00272525" w:rsidRPr="00D95C0F">
        <w:rPr>
          <w:rFonts w:asciiTheme="minorHAnsi" w:eastAsia="Calibri" w:hAnsiTheme="minorHAnsi"/>
          <w:color w:val="000000" w:themeColor="text1"/>
          <w:shd w:val="clear" w:color="auto" w:fill="FFFFFF"/>
        </w:rPr>
        <w:t>Hi</w:t>
      </w:r>
      <w:r w:rsidRPr="00D95C0F">
        <w:rPr>
          <w:rFonts w:asciiTheme="minorHAnsi" w:eastAsia="Calibri" w:hAnsiTheme="minorHAnsi"/>
          <w:color w:val="000000" w:themeColor="text1"/>
          <w:shd w:val="clear" w:color="auto" w:fill="FFFFFF"/>
        </w:rPr>
        <w:t xml:space="preserve">gher </w:t>
      </w:r>
      <w:r w:rsidR="00272525"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alaries </w:t>
      </w:r>
      <w:r w:rsidR="00272525" w:rsidRPr="00D95C0F">
        <w:rPr>
          <w:rFonts w:asciiTheme="minorHAnsi" w:eastAsia="Calibri" w:hAnsiTheme="minorHAnsi"/>
          <w:color w:val="000000" w:themeColor="text1"/>
          <w:shd w:val="clear" w:color="auto" w:fill="FFFFFF"/>
        </w:rPr>
        <w:t>Y</w:t>
      </w:r>
      <w:r w:rsidRPr="00D95C0F">
        <w:rPr>
          <w:rFonts w:asciiTheme="minorHAnsi" w:eastAsia="Calibri" w:hAnsiTheme="minorHAnsi"/>
          <w:color w:val="000000" w:themeColor="text1"/>
          <w:shd w:val="clear" w:color="auto" w:fill="FFFFFF"/>
        </w:rPr>
        <w:t xml:space="preserve">ield </w:t>
      </w:r>
      <w:r w:rsidR="000D2381" w:rsidRPr="00D95C0F">
        <w:rPr>
          <w:rFonts w:asciiTheme="minorHAnsi" w:eastAsia="Calibri" w:hAnsiTheme="minorHAnsi"/>
          <w:color w:val="000000" w:themeColor="text1"/>
          <w:shd w:val="clear" w:color="auto" w:fill="FFFFFF"/>
        </w:rPr>
        <w:t>B</w:t>
      </w:r>
      <w:r w:rsidRPr="00D95C0F">
        <w:rPr>
          <w:rFonts w:asciiTheme="minorHAnsi" w:eastAsia="Calibri" w:hAnsiTheme="minorHAnsi"/>
          <w:color w:val="000000" w:themeColor="text1"/>
          <w:shd w:val="clear" w:color="auto" w:fill="FFFFFF"/>
        </w:rPr>
        <w:t xml:space="preserve">etter </w:t>
      </w:r>
      <w:r w:rsidR="000D2381" w:rsidRPr="00D95C0F">
        <w:rPr>
          <w:rFonts w:asciiTheme="minorHAnsi" w:eastAsia="Calibri" w:hAnsiTheme="minorHAnsi"/>
          <w:color w:val="000000" w:themeColor="text1"/>
          <w:shd w:val="clear" w:color="auto" w:fill="FFFFFF"/>
        </w:rPr>
        <w:t>T</w:t>
      </w:r>
      <w:r w:rsidRPr="00D95C0F">
        <w:rPr>
          <w:rFonts w:asciiTheme="minorHAnsi" w:eastAsia="Calibri" w:hAnsiTheme="minorHAnsi"/>
          <w:color w:val="000000" w:themeColor="text1"/>
          <w:shd w:val="clear" w:color="auto" w:fill="FFFFFF"/>
        </w:rPr>
        <w:t xml:space="preserve">eachers and </w:t>
      </w:r>
      <w:r w:rsidR="000D2381" w:rsidRPr="00D95C0F">
        <w:rPr>
          <w:rFonts w:asciiTheme="minorHAnsi" w:eastAsia="Calibri" w:hAnsiTheme="minorHAnsi"/>
          <w:color w:val="000000" w:themeColor="text1"/>
          <w:shd w:val="clear" w:color="auto" w:fill="FFFFFF"/>
        </w:rPr>
        <w:t>B</w:t>
      </w:r>
      <w:r w:rsidRPr="00D95C0F">
        <w:rPr>
          <w:rFonts w:asciiTheme="minorHAnsi" w:eastAsia="Calibri" w:hAnsiTheme="minorHAnsi"/>
          <w:color w:val="000000" w:themeColor="text1"/>
          <w:shd w:val="clear" w:color="auto" w:fill="FFFFFF"/>
        </w:rPr>
        <w:t xml:space="preserve">etter </w:t>
      </w:r>
      <w:r w:rsidR="000D2381"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tudent </w:t>
      </w:r>
      <w:proofErr w:type="gramStart"/>
      <w:r w:rsidR="000D2381" w:rsidRPr="00D95C0F">
        <w:rPr>
          <w:rFonts w:asciiTheme="minorHAnsi" w:eastAsia="Calibri" w:hAnsiTheme="minorHAnsi"/>
          <w:color w:val="000000" w:themeColor="text1"/>
          <w:shd w:val="clear" w:color="auto" w:fill="FFFFFF"/>
        </w:rPr>
        <w:t>O</w:t>
      </w:r>
      <w:r w:rsidRPr="00D95C0F">
        <w:rPr>
          <w:rFonts w:asciiTheme="minorHAnsi" w:eastAsia="Calibri" w:hAnsiTheme="minorHAnsi"/>
          <w:color w:val="000000" w:themeColor="text1"/>
          <w:shd w:val="clear" w:color="auto" w:fill="FFFFFF"/>
        </w:rPr>
        <w:t>utcomes?</w:t>
      </w:r>
      <w:r w:rsidR="00D84892" w:rsidRPr="00D95C0F">
        <w:rPr>
          <w:rFonts w:asciiTheme="minorHAnsi" w:eastAsia="Calibri" w:hAnsiTheme="minorHAnsi"/>
          <w:color w:val="000000" w:themeColor="text1"/>
          <w:shd w:val="clear" w:color="auto" w:fill="FFFFFF"/>
        </w:rPr>
        <w:t>.</w:t>
      </w:r>
      <w:proofErr w:type="gramEnd"/>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Journal of Human Resources</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55</w:t>
      </w:r>
      <w:r w:rsidRPr="00D95C0F">
        <w:rPr>
          <w:rFonts w:asciiTheme="minorHAnsi" w:eastAsia="Calibri" w:hAnsiTheme="minorHAnsi"/>
          <w:color w:val="000000" w:themeColor="text1"/>
          <w:shd w:val="clear" w:color="auto" w:fill="FFFFFF"/>
        </w:rPr>
        <w:t>(4), pp.1222-1257.</w:t>
      </w:r>
      <w:r w:rsidR="00591456" w:rsidRPr="00D95C0F">
        <w:rPr>
          <w:rFonts w:asciiTheme="minorHAnsi" w:eastAsia="Calibri" w:hAnsiTheme="minorHAnsi"/>
          <w:color w:val="000000" w:themeColor="text1"/>
          <w:shd w:val="clear" w:color="auto" w:fill="FFFFFF"/>
        </w:rPr>
        <w:t xml:space="preserve"> Available</w:t>
      </w:r>
      <w:r w:rsidR="004878E7" w:rsidRPr="00D95C0F">
        <w:rPr>
          <w:rFonts w:asciiTheme="minorHAnsi" w:eastAsia="Calibri" w:hAnsiTheme="minorHAnsi"/>
          <w:color w:val="000000" w:themeColor="text1"/>
          <w:shd w:val="clear" w:color="auto" w:fill="FFFFFF"/>
        </w:rPr>
        <w:t xml:space="preserve"> </w:t>
      </w:r>
      <w:r w:rsidR="00591456" w:rsidRPr="00D95C0F">
        <w:rPr>
          <w:rFonts w:asciiTheme="minorHAnsi" w:eastAsia="Calibri" w:hAnsiTheme="minorHAnsi"/>
          <w:color w:val="000000" w:themeColor="text1"/>
          <w:shd w:val="clear" w:color="auto" w:fill="FFFFFF"/>
        </w:rPr>
        <w:t xml:space="preserve">at: </w:t>
      </w:r>
      <w:hyperlink r:id="rId224" w:history="1">
        <w:r w:rsidR="00D66C16" w:rsidRPr="00D95C0F">
          <w:rPr>
            <w:rStyle w:val="Hyperlink"/>
            <w:rFonts w:asciiTheme="minorHAnsi" w:eastAsia="Calibri" w:hAnsiTheme="minorHAnsi"/>
            <w:color w:val="000000" w:themeColor="text1"/>
            <w:u w:val="none"/>
            <w:shd w:val="clear" w:color="auto" w:fill="FFFFFF"/>
          </w:rPr>
          <w:t>https://doi.org/10.3368/jhr.55.4.0717-8911r3</w:t>
        </w:r>
      </w:hyperlink>
      <w:r w:rsidR="00D66C16" w:rsidRPr="00D95C0F">
        <w:rPr>
          <w:rFonts w:asciiTheme="minorHAnsi" w:eastAsia="Calibri" w:hAnsiTheme="minorHAnsi"/>
          <w:color w:val="000000" w:themeColor="text1"/>
          <w:shd w:val="clear" w:color="auto" w:fill="FFFFFF"/>
        </w:rPr>
        <w:t xml:space="preserve"> (Accessed: 13 June 2021).</w:t>
      </w:r>
    </w:p>
    <w:p w14:paraId="7FC2F4FA" w14:textId="533F8322" w:rsidR="00232501" w:rsidRPr="00D95C0F" w:rsidRDefault="00232501"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Cai, J. G.</w:t>
      </w:r>
      <w:r w:rsidR="00E20DE8" w:rsidRPr="00D95C0F">
        <w:rPr>
          <w:rFonts w:asciiTheme="minorHAnsi" w:eastAsia="Calibri" w:hAnsiTheme="minorHAnsi"/>
          <w:color w:val="000000" w:themeColor="text1"/>
          <w:shd w:val="clear" w:color="auto" w:fill="FFFFFF"/>
        </w:rPr>
        <w:t>,</w:t>
      </w:r>
      <w:r w:rsidRPr="00D95C0F">
        <w:rPr>
          <w:rFonts w:asciiTheme="minorHAnsi" w:eastAsia="Calibri" w:hAnsiTheme="minorHAnsi"/>
          <w:color w:val="000000" w:themeColor="text1"/>
          <w:shd w:val="clear" w:color="auto" w:fill="FFFFFF"/>
        </w:rPr>
        <w:t xml:space="preserve"> 2014. College English </w:t>
      </w:r>
      <w:r w:rsidR="007C1685"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ducation: A </w:t>
      </w:r>
      <w:r w:rsidR="007C1685" w:rsidRPr="00D95C0F">
        <w:rPr>
          <w:rFonts w:asciiTheme="minorHAnsi" w:eastAsia="Calibri" w:hAnsiTheme="minorHAnsi"/>
          <w:color w:val="000000" w:themeColor="text1"/>
          <w:shd w:val="clear" w:color="auto" w:fill="FFFFFF"/>
        </w:rPr>
        <w:t>R</w:t>
      </w:r>
      <w:r w:rsidRPr="00D95C0F">
        <w:rPr>
          <w:rFonts w:asciiTheme="minorHAnsi" w:eastAsia="Calibri" w:hAnsiTheme="minorHAnsi"/>
          <w:color w:val="000000" w:themeColor="text1"/>
          <w:shd w:val="clear" w:color="auto" w:fill="FFFFFF"/>
        </w:rPr>
        <w:t xml:space="preserve">eturn from GE to EAP. </w:t>
      </w:r>
      <w:r w:rsidRPr="00D95C0F">
        <w:rPr>
          <w:rFonts w:asciiTheme="minorHAnsi" w:eastAsia="Calibri" w:hAnsiTheme="minorHAnsi"/>
          <w:i/>
          <w:iCs/>
          <w:color w:val="000000" w:themeColor="text1"/>
          <w:shd w:val="clear" w:color="auto" w:fill="FFFFFF"/>
        </w:rPr>
        <w:t>Foreign Languages and Their Teaching</w:t>
      </w:r>
      <w:r w:rsidRPr="00D95C0F">
        <w:rPr>
          <w:rFonts w:asciiTheme="minorHAnsi" w:eastAsia="Calibri" w:hAnsiTheme="minorHAnsi"/>
          <w:color w:val="000000" w:themeColor="text1"/>
          <w:shd w:val="clear" w:color="auto" w:fill="FFFFFF"/>
        </w:rPr>
        <w:t>, 274(1),</w:t>
      </w:r>
      <w:r w:rsidR="007C1685" w:rsidRPr="00D95C0F">
        <w:rPr>
          <w:rFonts w:asciiTheme="minorHAnsi" w:eastAsia="Calibri" w:hAnsiTheme="minorHAnsi"/>
          <w:color w:val="000000" w:themeColor="text1"/>
          <w:shd w:val="clear" w:color="auto" w:fill="FFFFFF"/>
        </w:rPr>
        <w:t xml:space="preserve"> pp.</w:t>
      </w:r>
      <w:r w:rsidRPr="00D95C0F">
        <w:rPr>
          <w:rFonts w:asciiTheme="minorHAnsi" w:eastAsia="Calibri" w:hAnsiTheme="minorHAnsi"/>
          <w:color w:val="000000" w:themeColor="text1"/>
          <w:shd w:val="clear" w:color="auto" w:fill="FFFFFF"/>
        </w:rPr>
        <w:t xml:space="preserve"> 9-14. Available at:</w:t>
      </w:r>
      <w:r w:rsidR="004C1152" w:rsidRPr="00D95C0F">
        <w:rPr>
          <w:rFonts w:asciiTheme="minorHAnsi" w:eastAsia="Calibri" w:hAnsiTheme="minorHAnsi"/>
          <w:color w:val="000000" w:themeColor="text1"/>
          <w:shd w:val="clear" w:color="auto" w:fill="FFFFFF"/>
        </w:rPr>
        <w:t xml:space="preserve"> </w:t>
      </w:r>
      <w:hyperlink r:id="rId225" w:history="1">
        <w:r w:rsidR="004C1152" w:rsidRPr="00D95C0F">
          <w:rPr>
            <w:rStyle w:val="Hyperlink"/>
            <w:rFonts w:asciiTheme="minorHAnsi" w:eastAsia="Calibri" w:hAnsiTheme="minorHAnsi"/>
            <w:color w:val="000000" w:themeColor="text1"/>
            <w:u w:val="none"/>
            <w:shd w:val="clear" w:color="auto" w:fill="FFFFFF"/>
          </w:rPr>
          <w:t>http://en.cnki.com.cn/Article_en/CJFDTotal-WYWJ201401002.htm</w:t>
        </w:r>
      </w:hyperlink>
      <w:r w:rsidRPr="00D95C0F">
        <w:rPr>
          <w:rFonts w:asciiTheme="minorHAnsi" w:eastAsia="Calibri" w:hAnsiTheme="minorHAnsi"/>
          <w:color w:val="000000" w:themeColor="text1"/>
          <w:shd w:val="clear" w:color="auto" w:fill="FFFFFF"/>
        </w:rPr>
        <w:t xml:space="preserve"> (</w:t>
      </w:r>
      <w:r w:rsidR="00417F7D"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ccess</w:t>
      </w:r>
      <w:r w:rsidR="00417F7D" w:rsidRPr="00D95C0F">
        <w:rPr>
          <w:rFonts w:asciiTheme="minorHAnsi" w:eastAsia="Calibri" w:hAnsiTheme="minorHAnsi"/>
          <w:color w:val="000000" w:themeColor="text1"/>
          <w:shd w:val="clear" w:color="auto" w:fill="FFFFFF"/>
        </w:rPr>
        <w:t>ed</w:t>
      </w:r>
      <w:r w:rsidRPr="00D95C0F">
        <w:rPr>
          <w:rFonts w:asciiTheme="minorHAnsi" w:eastAsia="Calibri" w:hAnsiTheme="minorHAnsi"/>
          <w:color w:val="000000" w:themeColor="text1"/>
          <w:shd w:val="clear" w:color="auto" w:fill="FFFFFF"/>
        </w:rPr>
        <w:t>: 17 September 2021).</w:t>
      </w:r>
    </w:p>
    <w:p w14:paraId="389741D4" w14:textId="3B831F3A"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Campion, G.C., 2016. The </w:t>
      </w:r>
      <w:r w:rsidR="00796DF7" w:rsidRPr="00D95C0F">
        <w:rPr>
          <w:rFonts w:asciiTheme="minorHAnsi" w:eastAsia="Calibri" w:hAnsiTheme="minorHAnsi"/>
          <w:color w:val="000000" w:themeColor="text1"/>
          <w:shd w:val="clear" w:color="auto" w:fill="FFFFFF"/>
        </w:rPr>
        <w:t>L</w:t>
      </w:r>
      <w:r w:rsidRPr="00D95C0F">
        <w:rPr>
          <w:rFonts w:asciiTheme="minorHAnsi" w:eastAsia="Calibri" w:hAnsiTheme="minorHAnsi"/>
          <w:color w:val="000000" w:themeColor="text1"/>
          <w:shd w:val="clear" w:color="auto" w:fill="FFFFFF"/>
        </w:rPr>
        <w:t xml:space="preserve">earning </w:t>
      </w:r>
      <w:r w:rsidR="00796DF7" w:rsidRPr="00D95C0F">
        <w:rPr>
          <w:rFonts w:asciiTheme="minorHAnsi" w:eastAsia="Calibri" w:hAnsiTheme="minorHAnsi"/>
          <w:color w:val="000000" w:themeColor="text1"/>
          <w:shd w:val="clear" w:color="auto" w:fill="FFFFFF"/>
        </w:rPr>
        <w:t>N</w:t>
      </w:r>
      <w:r w:rsidRPr="00D95C0F">
        <w:rPr>
          <w:rFonts w:asciiTheme="minorHAnsi" w:eastAsia="Calibri" w:hAnsiTheme="minorHAnsi"/>
          <w:color w:val="000000" w:themeColor="text1"/>
          <w:shd w:val="clear" w:color="auto" w:fill="FFFFFF"/>
        </w:rPr>
        <w:t xml:space="preserve">ever </w:t>
      </w:r>
      <w:r w:rsidR="00796DF7"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nds: Exploring </w:t>
      </w:r>
      <w:r w:rsidR="00796DF7" w:rsidRPr="00D95C0F">
        <w:rPr>
          <w:rFonts w:asciiTheme="minorHAnsi" w:eastAsia="Calibri" w:hAnsiTheme="minorHAnsi"/>
          <w:color w:val="000000" w:themeColor="text1"/>
          <w:shd w:val="clear" w:color="auto" w:fill="FFFFFF"/>
        </w:rPr>
        <w:t>T</w:t>
      </w:r>
      <w:r w:rsidRPr="00D95C0F">
        <w:rPr>
          <w:rFonts w:asciiTheme="minorHAnsi" w:eastAsia="Calibri" w:hAnsiTheme="minorHAnsi"/>
          <w:color w:val="000000" w:themeColor="text1"/>
          <w:shd w:val="clear" w:color="auto" w:fill="FFFFFF"/>
        </w:rPr>
        <w:t xml:space="preserve">eachers’ </w:t>
      </w:r>
      <w:r w:rsidR="00796DF7" w:rsidRPr="00D95C0F">
        <w:rPr>
          <w:rFonts w:asciiTheme="minorHAnsi" w:eastAsia="Calibri" w:hAnsiTheme="minorHAnsi"/>
          <w:color w:val="000000" w:themeColor="text1"/>
          <w:shd w:val="clear" w:color="auto" w:fill="FFFFFF"/>
        </w:rPr>
        <w:t>V</w:t>
      </w:r>
      <w:r w:rsidRPr="00D95C0F">
        <w:rPr>
          <w:rFonts w:asciiTheme="minorHAnsi" w:eastAsia="Calibri" w:hAnsiTheme="minorHAnsi"/>
          <w:color w:val="000000" w:themeColor="text1"/>
          <w:shd w:val="clear" w:color="auto" w:fill="FFFFFF"/>
        </w:rPr>
        <w:t xml:space="preserve">iews on the </w:t>
      </w:r>
      <w:r w:rsidR="00796DF7" w:rsidRPr="00D95C0F">
        <w:rPr>
          <w:rFonts w:asciiTheme="minorHAnsi" w:eastAsia="Calibri" w:hAnsiTheme="minorHAnsi"/>
          <w:color w:val="000000" w:themeColor="text1"/>
          <w:shd w:val="clear" w:color="auto" w:fill="FFFFFF"/>
        </w:rPr>
        <w:t>T</w:t>
      </w:r>
      <w:r w:rsidRPr="00D95C0F">
        <w:rPr>
          <w:rFonts w:asciiTheme="minorHAnsi" w:eastAsia="Calibri" w:hAnsiTheme="minorHAnsi"/>
          <w:color w:val="000000" w:themeColor="text1"/>
          <w:shd w:val="clear" w:color="auto" w:fill="FFFFFF"/>
        </w:rPr>
        <w:t>ransition from General English to EAP. </w:t>
      </w:r>
      <w:r w:rsidRPr="00D95C0F">
        <w:rPr>
          <w:rFonts w:asciiTheme="minorHAnsi" w:eastAsia="Calibri" w:hAnsiTheme="minorHAnsi"/>
          <w:i/>
          <w:color w:val="000000" w:themeColor="text1"/>
          <w:shd w:val="clear" w:color="auto" w:fill="FFFFFF"/>
        </w:rPr>
        <w:t>Journal of English for Academic Purposes</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23</w:t>
      </w:r>
      <w:r w:rsidRPr="00D95C0F">
        <w:rPr>
          <w:rFonts w:asciiTheme="minorHAnsi" w:eastAsia="Calibri" w:hAnsiTheme="minorHAnsi"/>
          <w:color w:val="000000" w:themeColor="text1"/>
          <w:shd w:val="clear" w:color="auto" w:fill="FFFFFF"/>
        </w:rPr>
        <w:t>, pp.59-70.</w:t>
      </w:r>
      <w:r w:rsidR="008F6600" w:rsidRPr="00D95C0F">
        <w:rPr>
          <w:rFonts w:asciiTheme="minorHAnsi" w:eastAsia="Calibri" w:hAnsiTheme="minorHAnsi"/>
          <w:color w:val="000000" w:themeColor="text1"/>
          <w:shd w:val="clear" w:color="auto" w:fill="FFFFFF"/>
        </w:rPr>
        <w:t xml:space="preserve"> Available at: </w:t>
      </w:r>
      <w:hyperlink r:id="rId226" w:history="1">
        <w:r w:rsidR="008F6600" w:rsidRPr="00D95C0F">
          <w:rPr>
            <w:rStyle w:val="Hyperlink"/>
            <w:color w:val="000000" w:themeColor="text1"/>
            <w:u w:val="none"/>
          </w:rPr>
          <w:t>https://doi.org/10.1016/j.jeap.2016.06.003</w:t>
        </w:r>
      </w:hyperlink>
      <w:r w:rsidR="008F6600" w:rsidRPr="00D95C0F">
        <w:rPr>
          <w:color w:val="000000" w:themeColor="text1"/>
        </w:rPr>
        <w:t xml:space="preserve"> (Accessed </w:t>
      </w:r>
      <w:r w:rsidR="008C5859" w:rsidRPr="00D95C0F">
        <w:rPr>
          <w:color w:val="000000" w:themeColor="text1"/>
        </w:rPr>
        <w:t>25 September 2019).</w:t>
      </w:r>
    </w:p>
    <w:p w14:paraId="0C8B1570" w14:textId="211A3325" w:rsidR="00F0752F" w:rsidRPr="00D95C0F" w:rsidRDefault="00241077" w:rsidP="0033391B">
      <w:pPr>
        <w:rPr>
          <w:rFonts w:asciiTheme="minorHAnsi" w:hAnsiTheme="minorHAnsi"/>
        </w:rPr>
      </w:pPr>
      <w:r w:rsidRPr="00D95C0F">
        <w:rPr>
          <w:rFonts w:asciiTheme="minorHAnsi" w:eastAsia="Calibri" w:hAnsiTheme="minorHAnsi"/>
          <w:color w:val="000000" w:themeColor="text1"/>
          <w:shd w:val="clear" w:color="auto" w:fill="FFFFFF"/>
        </w:rPr>
        <w:t xml:space="preserve">Campion, G., 2012. </w:t>
      </w:r>
      <w:r w:rsidRPr="00D95C0F">
        <w:rPr>
          <w:rFonts w:asciiTheme="minorHAnsi" w:eastAsia="Calibri" w:hAnsiTheme="minorHAnsi"/>
          <w:i/>
          <w:iCs/>
          <w:color w:val="000000" w:themeColor="text1"/>
          <w:shd w:val="clear" w:color="auto" w:fill="FFFFFF"/>
        </w:rPr>
        <w:t xml:space="preserve">The </w:t>
      </w:r>
      <w:r w:rsidR="00930165" w:rsidRPr="00D95C0F">
        <w:rPr>
          <w:rFonts w:asciiTheme="minorHAnsi" w:eastAsia="Calibri" w:hAnsiTheme="minorHAnsi"/>
          <w:i/>
          <w:iCs/>
          <w:color w:val="000000" w:themeColor="text1"/>
          <w:shd w:val="clear" w:color="auto" w:fill="FFFFFF"/>
        </w:rPr>
        <w:t>L</w:t>
      </w:r>
      <w:r w:rsidRPr="00D95C0F">
        <w:rPr>
          <w:rFonts w:asciiTheme="minorHAnsi" w:eastAsia="Calibri" w:hAnsiTheme="minorHAnsi"/>
          <w:i/>
          <w:iCs/>
          <w:color w:val="000000" w:themeColor="text1"/>
          <w:shd w:val="clear" w:color="auto" w:fill="FFFFFF"/>
        </w:rPr>
        <w:t xml:space="preserve">earning </w:t>
      </w:r>
      <w:r w:rsidR="00930165" w:rsidRPr="00D95C0F">
        <w:rPr>
          <w:rFonts w:asciiTheme="minorHAnsi" w:eastAsia="Calibri" w:hAnsiTheme="minorHAnsi"/>
          <w:i/>
          <w:iCs/>
          <w:color w:val="000000" w:themeColor="text1"/>
          <w:shd w:val="clear" w:color="auto" w:fill="FFFFFF"/>
        </w:rPr>
        <w:t>N</w:t>
      </w:r>
      <w:r w:rsidRPr="00D95C0F">
        <w:rPr>
          <w:rFonts w:asciiTheme="minorHAnsi" w:eastAsia="Calibri" w:hAnsiTheme="minorHAnsi"/>
          <w:i/>
          <w:iCs/>
          <w:color w:val="000000" w:themeColor="text1"/>
          <w:shd w:val="clear" w:color="auto" w:fill="FFFFFF"/>
        </w:rPr>
        <w:t xml:space="preserve">ever </w:t>
      </w:r>
      <w:r w:rsidR="00930165" w:rsidRPr="00D95C0F">
        <w:rPr>
          <w:rFonts w:asciiTheme="minorHAnsi" w:eastAsia="Calibri" w:hAnsiTheme="minorHAnsi"/>
          <w:i/>
          <w:iCs/>
          <w:color w:val="000000" w:themeColor="text1"/>
          <w:shd w:val="clear" w:color="auto" w:fill="FFFFFF"/>
        </w:rPr>
        <w:t>E</w:t>
      </w:r>
      <w:r w:rsidRPr="00D95C0F">
        <w:rPr>
          <w:rFonts w:asciiTheme="minorHAnsi" w:eastAsia="Calibri" w:hAnsiTheme="minorHAnsi"/>
          <w:i/>
          <w:iCs/>
          <w:color w:val="000000" w:themeColor="text1"/>
          <w:shd w:val="clear" w:color="auto" w:fill="FFFFFF"/>
        </w:rPr>
        <w:t>nds</w:t>
      </w:r>
      <w:r w:rsidR="00930165" w:rsidRPr="00D95C0F">
        <w:rPr>
          <w:rFonts w:asciiTheme="minorHAnsi" w:eastAsia="Calibri" w:hAnsiTheme="minorHAnsi"/>
          <w:i/>
          <w:iCs/>
          <w:color w:val="000000" w:themeColor="text1"/>
          <w:shd w:val="clear" w:color="auto" w:fill="FFFFFF"/>
        </w:rPr>
        <w:t>:</w:t>
      </w:r>
      <w:r w:rsidRPr="00D95C0F">
        <w:rPr>
          <w:rFonts w:asciiTheme="minorHAnsi" w:eastAsia="Calibri" w:hAnsiTheme="minorHAnsi"/>
          <w:i/>
          <w:iCs/>
          <w:color w:val="000000" w:themeColor="text1"/>
          <w:shd w:val="clear" w:color="auto" w:fill="FFFFFF"/>
        </w:rPr>
        <w:t xml:space="preserve"> Investigating </w:t>
      </w:r>
      <w:r w:rsidR="004878E7" w:rsidRPr="00D95C0F">
        <w:rPr>
          <w:rFonts w:asciiTheme="minorHAnsi" w:eastAsia="Calibri" w:hAnsiTheme="minorHAnsi"/>
          <w:i/>
          <w:iCs/>
          <w:color w:val="000000" w:themeColor="text1"/>
          <w:shd w:val="clear" w:color="auto" w:fill="FFFFFF"/>
        </w:rPr>
        <w:t>T</w:t>
      </w:r>
      <w:r w:rsidRPr="00D95C0F">
        <w:rPr>
          <w:rFonts w:asciiTheme="minorHAnsi" w:eastAsia="Calibri" w:hAnsiTheme="minorHAnsi"/>
          <w:i/>
          <w:iCs/>
          <w:color w:val="000000" w:themeColor="text1"/>
          <w:shd w:val="clear" w:color="auto" w:fill="FFFFFF"/>
        </w:rPr>
        <w:t xml:space="preserve">eachers’ </w:t>
      </w:r>
      <w:r w:rsidR="004878E7" w:rsidRPr="00D95C0F">
        <w:rPr>
          <w:rFonts w:asciiTheme="minorHAnsi" w:eastAsia="Calibri" w:hAnsiTheme="minorHAnsi"/>
          <w:i/>
          <w:iCs/>
          <w:color w:val="000000" w:themeColor="text1"/>
          <w:shd w:val="clear" w:color="auto" w:fill="FFFFFF"/>
        </w:rPr>
        <w:t>E</w:t>
      </w:r>
      <w:r w:rsidRPr="00D95C0F">
        <w:rPr>
          <w:rFonts w:asciiTheme="minorHAnsi" w:eastAsia="Calibri" w:hAnsiTheme="minorHAnsi"/>
          <w:i/>
          <w:iCs/>
          <w:color w:val="000000" w:themeColor="text1"/>
          <w:shd w:val="clear" w:color="auto" w:fill="FFFFFF"/>
        </w:rPr>
        <w:t xml:space="preserve">xperiences of </w:t>
      </w:r>
      <w:r w:rsidR="004878E7" w:rsidRPr="00D95C0F">
        <w:rPr>
          <w:rFonts w:asciiTheme="minorHAnsi" w:eastAsia="Calibri" w:hAnsiTheme="minorHAnsi"/>
          <w:i/>
          <w:iCs/>
          <w:color w:val="000000" w:themeColor="text1"/>
          <w:shd w:val="clear" w:color="auto" w:fill="FFFFFF"/>
        </w:rPr>
        <w:t>M</w:t>
      </w:r>
      <w:r w:rsidRPr="00D95C0F">
        <w:rPr>
          <w:rFonts w:asciiTheme="minorHAnsi" w:eastAsia="Calibri" w:hAnsiTheme="minorHAnsi"/>
          <w:i/>
          <w:iCs/>
          <w:color w:val="000000" w:themeColor="text1"/>
          <w:shd w:val="clear" w:color="auto" w:fill="FFFFFF"/>
        </w:rPr>
        <w:t xml:space="preserve">oving from English for General Purposes to English for Academic Purposes in the UK </w:t>
      </w:r>
      <w:r w:rsidR="004878E7" w:rsidRPr="00D95C0F">
        <w:rPr>
          <w:rFonts w:asciiTheme="minorHAnsi" w:eastAsia="Calibri" w:hAnsiTheme="minorHAnsi"/>
          <w:i/>
          <w:iCs/>
          <w:shd w:val="clear" w:color="auto" w:fill="FFFFFF"/>
        </w:rPr>
        <w:t>C</w:t>
      </w:r>
      <w:r w:rsidRPr="00D95C0F">
        <w:rPr>
          <w:rFonts w:asciiTheme="minorHAnsi" w:eastAsia="Calibri" w:hAnsiTheme="minorHAnsi"/>
          <w:i/>
          <w:iCs/>
          <w:shd w:val="clear" w:color="auto" w:fill="FFFFFF"/>
        </w:rPr>
        <w:t xml:space="preserve">ontext; What are the </w:t>
      </w:r>
      <w:r w:rsidR="004878E7" w:rsidRPr="00D95C0F">
        <w:rPr>
          <w:rFonts w:asciiTheme="minorHAnsi" w:eastAsia="Calibri" w:hAnsiTheme="minorHAnsi"/>
          <w:i/>
          <w:iCs/>
          <w:shd w:val="clear" w:color="auto" w:fill="FFFFFF"/>
        </w:rPr>
        <w:t>M</w:t>
      </w:r>
      <w:r w:rsidRPr="00D95C0F">
        <w:rPr>
          <w:rFonts w:asciiTheme="minorHAnsi" w:eastAsia="Calibri" w:hAnsiTheme="minorHAnsi"/>
          <w:i/>
          <w:iCs/>
          <w:shd w:val="clear" w:color="auto" w:fill="FFFFFF"/>
        </w:rPr>
        <w:t xml:space="preserve">ain </w:t>
      </w:r>
      <w:r w:rsidR="004878E7" w:rsidRPr="00D95C0F">
        <w:rPr>
          <w:rFonts w:asciiTheme="minorHAnsi" w:eastAsia="Calibri" w:hAnsiTheme="minorHAnsi"/>
          <w:i/>
          <w:iCs/>
          <w:shd w:val="clear" w:color="auto" w:fill="FFFFFF"/>
        </w:rPr>
        <w:t>C</w:t>
      </w:r>
      <w:r w:rsidRPr="00D95C0F">
        <w:rPr>
          <w:rFonts w:asciiTheme="minorHAnsi" w:eastAsia="Calibri" w:hAnsiTheme="minorHAnsi"/>
          <w:i/>
          <w:iCs/>
          <w:shd w:val="clear" w:color="auto" w:fill="FFFFFF"/>
        </w:rPr>
        <w:t xml:space="preserve">hallenges </w:t>
      </w:r>
      <w:r w:rsidR="004878E7" w:rsidRPr="00D95C0F">
        <w:rPr>
          <w:rFonts w:asciiTheme="minorHAnsi" w:eastAsia="Calibri" w:hAnsiTheme="minorHAnsi"/>
          <w:i/>
          <w:iCs/>
          <w:shd w:val="clear" w:color="auto" w:fill="FFFFFF"/>
        </w:rPr>
        <w:t>A</w:t>
      </w:r>
      <w:r w:rsidRPr="00D95C0F">
        <w:rPr>
          <w:rFonts w:asciiTheme="minorHAnsi" w:eastAsia="Calibri" w:hAnsiTheme="minorHAnsi"/>
          <w:i/>
          <w:iCs/>
          <w:shd w:val="clear" w:color="auto" w:fill="FFFFFF"/>
        </w:rPr>
        <w:t xml:space="preserve">ssociated with </w:t>
      </w:r>
      <w:r w:rsidR="004878E7" w:rsidRPr="00D95C0F">
        <w:rPr>
          <w:rFonts w:asciiTheme="minorHAnsi" w:eastAsia="Calibri" w:hAnsiTheme="minorHAnsi"/>
          <w:i/>
          <w:iCs/>
          <w:shd w:val="clear" w:color="auto" w:fill="FFFFFF"/>
        </w:rPr>
        <w:t>B</w:t>
      </w:r>
      <w:r w:rsidRPr="00D95C0F">
        <w:rPr>
          <w:rFonts w:asciiTheme="minorHAnsi" w:eastAsia="Calibri" w:hAnsiTheme="minorHAnsi"/>
          <w:i/>
          <w:iCs/>
          <w:shd w:val="clear" w:color="auto" w:fill="FFFFFF"/>
        </w:rPr>
        <w:t xml:space="preserve">eginning to </w:t>
      </w:r>
      <w:r w:rsidR="004878E7" w:rsidRPr="00D95C0F">
        <w:rPr>
          <w:rFonts w:asciiTheme="minorHAnsi" w:eastAsia="Calibri" w:hAnsiTheme="minorHAnsi"/>
          <w:i/>
          <w:iCs/>
          <w:shd w:val="clear" w:color="auto" w:fill="FFFFFF"/>
        </w:rPr>
        <w:t>T</w:t>
      </w:r>
      <w:r w:rsidRPr="00D95C0F">
        <w:rPr>
          <w:rFonts w:asciiTheme="minorHAnsi" w:eastAsia="Calibri" w:hAnsiTheme="minorHAnsi"/>
          <w:i/>
          <w:iCs/>
          <w:shd w:val="clear" w:color="auto" w:fill="FFFFFF"/>
        </w:rPr>
        <w:t xml:space="preserve">each EAP, and </w:t>
      </w:r>
      <w:r w:rsidR="004878E7" w:rsidRPr="00D95C0F">
        <w:rPr>
          <w:rFonts w:asciiTheme="minorHAnsi" w:eastAsia="Calibri" w:hAnsiTheme="minorHAnsi"/>
          <w:i/>
          <w:iCs/>
          <w:shd w:val="clear" w:color="auto" w:fill="FFFFFF"/>
        </w:rPr>
        <w:t>H</w:t>
      </w:r>
      <w:r w:rsidRPr="00D95C0F">
        <w:rPr>
          <w:rFonts w:asciiTheme="minorHAnsi" w:eastAsia="Calibri" w:hAnsiTheme="minorHAnsi"/>
          <w:i/>
          <w:iCs/>
          <w:shd w:val="clear" w:color="auto" w:fill="FFFFFF"/>
        </w:rPr>
        <w:t xml:space="preserve">ow can </w:t>
      </w:r>
      <w:r w:rsidR="004878E7" w:rsidRPr="00D95C0F">
        <w:rPr>
          <w:rFonts w:asciiTheme="minorHAnsi" w:eastAsia="Calibri" w:hAnsiTheme="minorHAnsi"/>
          <w:i/>
          <w:iCs/>
          <w:shd w:val="clear" w:color="auto" w:fill="FFFFFF"/>
        </w:rPr>
        <w:t>T</w:t>
      </w:r>
      <w:r w:rsidRPr="00D95C0F">
        <w:rPr>
          <w:rFonts w:asciiTheme="minorHAnsi" w:eastAsia="Calibri" w:hAnsiTheme="minorHAnsi"/>
          <w:i/>
          <w:iCs/>
          <w:shd w:val="clear" w:color="auto" w:fill="FFFFFF"/>
        </w:rPr>
        <w:t>hese</w:t>
      </w:r>
      <w:r w:rsidR="004878E7" w:rsidRPr="00D95C0F">
        <w:rPr>
          <w:rFonts w:asciiTheme="minorHAnsi" w:eastAsia="Calibri" w:hAnsiTheme="minorHAnsi"/>
          <w:i/>
          <w:iCs/>
          <w:shd w:val="clear" w:color="auto" w:fill="FFFFFF"/>
        </w:rPr>
        <w:t xml:space="preserve"> C</w:t>
      </w:r>
      <w:r w:rsidRPr="00D95C0F">
        <w:rPr>
          <w:rFonts w:asciiTheme="minorHAnsi" w:eastAsia="Calibri" w:hAnsiTheme="minorHAnsi"/>
          <w:i/>
          <w:iCs/>
          <w:shd w:val="clear" w:color="auto" w:fill="FFFFFF"/>
        </w:rPr>
        <w:t xml:space="preserve">hallenges be </w:t>
      </w:r>
      <w:proofErr w:type="gramStart"/>
      <w:r w:rsidR="004878E7" w:rsidRPr="00D95C0F">
        <w:rPr>
          <w:rFonts w:asciiTheme="minorHAnsi" w:eastAsia="Calibri" w:hAnsiTheme="minorHAnsi"/>
          <w:i/>
          <w:iCs/>
          <w:shd w:val="clear" w:color="auto" w:fill="FFFFFF"/>
        </w:rPr>
        <w:t>O</w:t>
      </w:r>
      <w:r w:rsidRPr="00D95C0F">
        <w:rPr>
          <w:rFonts w:asciiTheme="minorHAnsi" w:eastAsia="Calibri" w:hAnsiTheme="minorHAnsi"/>
          <w:i/>
          <w:iCs/>
          <w:shd w:val="clear" w:color="auto" w:fill="FFFFFF"/>
        </w:rPr>
        <w:t>vercome</w:t>
      </w:r>
      <w:r w:rsidRPr="00D95C0F">
        <w:rPr>
          <w:rFonts w:asciiTheme="minorHAnsi" w:eastAsia="Calibri" w:hAnsiTheme="minorHAnsi"/>
          <w:shd w:val="clear" w:color="auto" w:fill="FFFFFF"/>
        </w:rPr>
        <w:t>?.</w:t>
      </w:r>
      <w:proofErr w:type="gramEnd"/>
      <w:r w:rsidR="000363BF" w:rsidRPr="00D95C0F">
        <w:rPr>
          <w:rFonts w:asciiTheme="minorHAnsi" w:eastAsia="Calibri" w:hAnsiTheme="minorHAnsi"/>
          <w:shd w:val="clear" w:color="auto" w:fill="FFFFFF"/>
        </w:rPr>
        <w:t xml:space="preserve"> </w:t>
      </w:r>
      <w:r w:rsidR="0083222C" w:rsidRPr="00D95C0F">
        <w:rPr>
          <w:rFonts w:asciiTheme="minorHAnsi" w:eastAsia="Calibri" w:hAnsiTheme="minorHAnsi"/>
          <w:shd w:val="clear" w:color="auto" w:fill="FFFFFF"/>
        </w:rPr>
        <w:t xml:space="preserve">Nottingham </w:t>
      </w:r>
      <w:r w:rsidR="00EE7D6E" w:rsidRPr="00D95C0F">
        <w:rPr>
          <w:rFonts w:asciiTheme="minorHAnsi" w:eastAsia="Calibri" w:hAnsiTheme="minorHAnsi"/>
          <w:shd w:val="clear" w:color="auto" w:fill="FFFFFF"/>
        </w:rPr>
        <w:t>University</w:t>
      </w:r>
      <w:r w:rsidR="0083222C" w:rsidRPr="00D95C0F">
        <w:rPr>
          <w:rFonts w:asciiTheme="minorHAnsi" w:eastAsia="Calibri" w:hAnsiTheme="minorHAnsi"/>
          <w:shd w:val="clear" w:color="auto" w:fill="FFFFFF"/>
        </w:rPr>
        <w:t xml:space="preserve"> (</w:t>
      </w:r>
      <w:r w:rsidR="000363BF" w:rsidRPr="00D95C0F">
        <w:rPr>
          <w:rFonts w:asciiTheme="minorHAnsi" w:eastAsia="Calibri" w:hAnsiTheme="minorHAnsi"/>
          <w:shd w:val="clear" w:color="auto" w:fill="FFFFFF"/>
        </w:rPr>
        <w:t xml:space="preserve">Master </w:t>
      </w:r>
      <w:r w:rsidR="00881189" w:rsidRPr="00D95C0F">
        <w:rPr>
          <w:rFonts w:asciiTheme="minorHAnsi" w:eastAsia="Calibri" w:hAnsiTheme="minorHAnsi"/>
          <w:shd w:val="clear" w:color="auto" w:fill="FFFFFF"/>
        </w:rPr>
        <w:t>T</w:t>
      </w:r>
      <w:r w:rsidR="000363BF" w:rsidRPr="00D95C0F">
        <w:rPr>
          <w:rFonts w:asciiTheme="minorHAnsi" w:eastAsia="Calibri" w:hAnsiTheme="minorHAnsi"/>
          <w:shd w:val="clear" w:color="auto" w:fill="FFFFFF"/>
        </w:rPr>
        <w:t>hesis</w:t>
      </w:r>
      <w:r w:rsidR="0083222C" w:rsidRPr="00D95C0F">
        <w:rPr>
          <w:rFonts w:asciiTheme="minorHAnsi" w:eastAsia="Calibri" w:hAnsiTheme="minorHAnsi"/>
          <w:shd w:val="clear" w:color="auto" w:fill="FFFFFF"/>
        </w:rPr>
        <w:t>)</w:t>
      </w:r>
      <w:r w:rsidR="00E54882" w:rsidRPr="00D95C0F">
        <w:rPr>
          <w:rFonts w:asciiTheme="minorHAnsi" w:eastAsia="Calibri" w:hAnsiTheme="minorHAnsi"/>
          <w:shd w:val="clear" w:color="auto" w:fill="FFFFFF"/>
        </w:rPr>
        <w:t xml:space="preserve">. Available </w:t>
      </w:r>
      <w:r w:rsidR="0047288B" w:rsidRPr="00D95C0F">
        <w:rPr>
          <w:rFonts w:asciiTheme="minorHAnsi" w:eastAsia="Calibri" w:hAnsiTheme="minorHAnsi"/>
          <w:shd w:val="clear" w:color="auto" w:fill="FFFFFF"/>
        </w:rPr>
        <w:t>at:</w:t>
      </w:r>
      <w:r w:rsidR="00BA6FE4" w:rsidRPr="00D95C0F">
        <w:rPr>
          <w:rFonts w:asciiTheme="minorHAnsi" w:hAnsiTheme="minorHAnsi"/>
        </w:rPr>
        <w:t xml:space="preserve"> </w:t>
      </w:r>
      <w:r w:rsidR="00F0752F" w:rsidRPr="00D95C0F">
        <w:rPr>
          <w:rFonts w:asciiTheme="minorHAnsi" w:hAnsiTheme="minorHAnsi"/>
        </w:rPr>
        <w:t>https://www.baleap.org/wp-content/uploads/2016/03/Gemma-Campion.pdf</w:t>
      </w:r>
      <w:r w:rsidR="00897315" w:rsidRPr="00D95C0F">
        <w:rPr>
          <w:rFonts w:asciiTheme="minorHAnsi" w:hAnsiTheme="minorHAnsi"/>
        </w:rPr>
        <w:t>.</w:t>
      </w:r>
      <w:r w:rsidR="00C86637" w:rsidRPr="00D95C0F">
        <w:rPr>
          <w:rFonts w:asciiTheme="minorHAnsi" w:eastAsia="Calibri" w:hAnsiTheme="minorHAnsi"/>
          <w:shd w:val="clear" w:color="auto" w:fill="FFFFFF"/>
        </w:rPr>
        <w:t xml:space="preserve"> (</w:t>
      </w:r>
      <w:r w:rsidR="00C86637" w:rsidRPr="00D95C0F">
        <w:rPr>
          <w:rFonts w:asciiTheme="minorHAnsi" w:hAnsiTheme="minorHAnsi"/>
        </w:rPr>
        <w:t>Accessed: 27 March 2023).</w:t>
      </w:r>
    </w:p>
    <w:p w14:paraId="52C67653" w14:textId="761189FA" w:rsidR="00112D65" w:rsidRPr="00D95C0F" w:rsidRDefault="00112D6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Carless</w:t>
      </w:r>
      <w:r w:rsidR="00FF70EC" w:rsidRPr="00D95C0F">
        <w:rPr>
          <w:rFonts w:asciiTheme="minorHAnsi" w:eastAsia="Calibri" w:hAnsiTheme="minorHAnsi"/>
          <w:color w:val="000000" w:themeColor="text1"/>
          <w:shd w:val="clear" w:color="auto" w:fill="FFFFFF"/>
        </w:rPr>
        <w:t>,</w:t>
      </w:r>
      <w:r w:rsidRPr="00D95C0F">
        <w:rPr>
          <w:rFonts w:asciiTheme="minorHAnsi" w:eastAsia="Calibri" w:hAnsiTheme="minorHAnsi"/>
          <w:color w:val="000000" w:themeColor="text1"/>
          <w:shd w:val="clear" w:color="auto" w:fill="FFFFFF"/>
        </w:rPr>
        <w:t xml:space="preserve"> D., 2015. </w:t>
      </w:r>
      <w:r w:rsidRPr="00D95C0F">
        <w:rPr>
          <w:rFonts w:asciiTheme="minorHAnsi" w:eastAsia="Calibri" w:hAnsiTheme="minorHAnsi"/>
          <w:i/>
          <w:iCs/>
          <w:color w:val="000000" w:themeColor="text1"/>
          <w:shd w:val="clear" w:color="auto" w:fill="FFFFFF"/>
        </w:rPr>
        <w:t>Excellence in University Assessment: Learning from Award-Winning Practice</w:t>
      </w:r>
      <w:r w:rsidRPr="00D95C0F">
        <w:rPr>
          <w:rFonts w:asciiTheme="minorHAnsi" w:eastAsia="Calibri" w:hAnsiTheme="minorHAnsi"/>
          <w:color w:val="000000" w:themeColor="text1"/>
          <w:shd w:val="clear" w:color="auto" w:fill="FFFFFF"/>
        </w:rPr>
        <w:t>. London: Routledge.</w:t>
      </w:r>
    </w:p>
    <w:p w14:paraId="2F2679CE" w14:textId="5DD30F1C"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Carspecken, F.P., 2013. </w:t>
      </w:r>
      <w:r w:rsidRPr="00D95C0F">
        <w:rPr>
          <w:rFonts w:asciiTheme="minorHAnsi" w:eastAsia="Calibri" w:hAnsiTheme="minorHAnsi"/>
          <w:i/>
          <w:color w:val="000000" w:themeColor="text1"/>
          <w:shd w:val="clear" w:color="auto" w:fill="FFFFFF"/>
        </w:rPr>
        <w:t xml:space="preserve">Critical </w:t>
      </w:r>
      <w:r w:rsidR="000E45DA" w:rsidRPr="00D95C0F">
        <w:rPr>
          <w:rFonts w:asciiTheme="minorHAnsi" w:eastAsia="Calibri" w:hAnsiTheme="minorHAnsi"/>
          <w:i/>
          <w:color w:val="000000" w:themeColor="text1"/>
          <w:shd w:val="clear" w:color="auto" w:fill="FFFFFF"/>
        </w:rPr>
        <w:t>E</w:t>
      </w:r>
      <w:r w:rsidRPr="00D95C0F">
        <w:rPr>
          <w:rFonts w:asciiTheme="minorHAnsi" w:eastAsia="Calibri" w:hAnsiTheme="minorHAnsi"/>
          <w:i/>
          <w:color w:val="000000" w:themeColor="text1"/>
          <w:shd w:val="clear" w:color="auto" w:fill="FFFFFF"/>
        </w:rPr>
        <w:t xml:space="preserve">thnography in </w:t>
      </w:r>
      <w:r w:rsidR="000E45DA" w:rsidRPr="00D95C0F">
        <w:rPr>
          <w:rFonts w:asciiTheme="minorHAnsi" w:eastAsia="Calibri" w:hAnsiTheme="minorHAnsi"/>
          <w:i/>
          <w:color w:val="000000" w:themeColor="text1"/>
          <w:shd w:val="clear" w:color="auto" w:fill="FFFFFF"/>
        </w:rPr>
        <w:t>E</w:t>
      </w:r>
      <w:r w:rsidRPr="00D95C0F">
        <w:rPr>
          <w:rFonts w:asciiTheme="minorHAnsi" w:eastAsia="Calibri" w:hAnsiTheme="minorHAnsi"/>
          <w:i/>
          <w:color w:val="000000" w:themeColor="text1"/>
          <w:shd w:val="clear" w:color="auto" w:fill="FFFFFF"/>
        </w:rPr>
        <w:t xml:space="preserve">ducational </w:t>
      </w:r>
      <w:r w:rsidR="000E45DA" w:rsidRPr="00D95C0F">
        <w:rPr>
          <w:rFonts w:asciiTheme="minorHAnsi" w:eastAsia="Calibri" w:hAnsiTheme="minorHAnsi"/>
          <w:i/>
          <w:color w:val="000000" w:themeColor="text1"/>
          <w:shd w:val="clear" w:color="auto" w:fill="FFFFFF"/>
        </w:rPr>
        <w:t>R</w:t>
      </w:r>
      <w:r w:rsidRPr="00D95C0F">
        <w:rPr>
          <w:rFonts w:asciiTheme="minorHAnsi" w:eastAsia="Calibri" w:hAnsiTheme="minorHAnsi"/>
          <w:i/>
          <w:color w:val="000000" w:themeColor="text1"/>
          <w:shd w:val="clear" w:color="auto" w:fill="FFFFFF"/>
        </w:rPr>
        <w:t xml:space="preserve">esearch: A </w:t>
      </w:r>
      <w:r w:rsidR="000E45DA" w:rsidRPr="00D95C0F">
        <w:rPr>
          <w:rFonts w:asciiTheme="minorHAnsi" w:eastAsia="Calibri" w:hAnsiTheme="minorHAnsi"/>
          <w:i/>
          <w:color w:val="000000" w:themeColor="text1"/>
          <w:shd w:val="clear" w:color="auto" w:fill="FFFFFF"/>
        </w:rPr>
        <w:t>T</w:t>
      </w:r>
      <w:r w:rsidRPr="00D95C0F">
        <w:rPr>
          <w:rFonts w:asciiTheme="minorHAnsi" w:eastAsia="Calibri" w:hAnsiTheme="minorHAnsi"/>
          <w:i/>
          <w:color w:val="000000" w:themeColor="text1"/>
          <w:shd w:val="clear" w:color="auto" w:fill="FFFFFF"/>
        </w:rPr>
        <w:t>heoretical and</w:t>
      </w:r>
      <w:r w:rsidR="000E45DA" w:rsidRPr="00D95C0F">
        <w:rPr>
          <w:rFonts w:asciiTheme="minorHAnsi" w:eastAsia="Calibri" w:hAnsiTheme="minorHAnsi"/>
          <w:i/>
          <w:color w:val="000000" w:themeColor="text1"/>
          <w:shd w:val="clear" w:color="auto" w:fill="FFFFFF"/>
        </w:rPr>
        <w:t xml:space="preserve"> P</w:t>
      </w:r>
      <w:r w:rsidRPr="00D95C0F">
        <w:rPr>
          <w:rFonts w:asciiTheme="minorHAnsi" w:eastAsia="Calibri" w:hAnsiTheme="minorHAnsi"/>
          <w:i/>
          <w:color w:val="000000" w:themeColor="text1"/>
          <w:shd w:val="clear" w:color="auto" w:fill="FFFFFF"/>
        </w:rPr>
        <w:t xml:space="preserve">ractical </w:t>
      </w:r>
      <w:r w:rsidR="000E45DA" w:rsidRPr="00D95C0F">
        <w:rPr>
          <w:rFonts w:asciiTheme="minorHAnsi" w:eastAsia="Calibri" w:hAnsiTheme="minorHAnsi"/>
          <w:i/>
          <w:color w:val="000000" w:themeColor="text1"/>
          <w:shd w:val="clear" w:color="auto" w:fill="FFFFFF"/>
        </w:rPr>
        <w:t>G</w:t>
      </w:r>
      <w:r w:rsidRPr="00D95C0F">
        <w:rPr>
          <w:rFonts w:asciiTheme="minorHAnsi" w:eastAsia="Calibri" w:hAnsiTheme="minorHAnsi"/>
          <w:i/>
          <w:color w:val="000000" w:themeColor="text1"/>
          <w:shd w:val="clear" w:color="auto" w:fill="FFFFFF"/>
        </w:rPr>
        <w:t>uide</w:t>
      </w:r>
      <w:r w:rsidRPr="00D95C0F">
        <w:rPr>
          <w:rFonts w:asciiTheme="minorHAnsi" w:eastAsia="Calibri" w:hAnsiTheme="minorHAnsi"/>
          <w:color w:val="000000" w:themeColor="text1"/>
          <w:shd w:val="clear" w:color="auto" w:fill="FFFFFF"/>
        </w:rPr>
        <w:t xml:space="preserve">. </w:t>
      </w:r>
      <w:r w:rsidR="00B35480" w:rsidRPr="00D95C0F">
        <w:rPr>
          <w:rFonts w:asciiTheme="minorHAnsi" w:eastAsia="Calibri" w:hAnsiTheme="minorHAnsi"/>
          <w:color w:val="000000" w:themeColor="text1"/>
          <w:shd w:val="clear" w:color="auto" w:fill="FFFFFF"/>
        </w:rPr>
        <w:t>New York; London: Routledge, Cop</w:t>
      </w:r>
      <w:r w:rsidRPr="00D95C0F">
        <w:rPr>
          <w:rFonts w:asciiTheme="minorHAnsi" w:eastAsia="Calibri" w:hAnsiTheme="minorHAnsi"/>
          <w:color w:val="000000" w:themeColor="text1"/>
          <w:shd w:val="clear" w:color="auto" w:fill="FFFFFF"/>
        </w:rPr>
        <w:t>.</w:t>
      </w:r>
    </w:p>
    <w:p w14:paraId="64781EE1" w14:textId="0D34F71F" w:rsidR="0079488A" w:rsidRPr="00D95C0F" w:rsidRDefault="0079488A"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lastRenderedPageBreak/>
        <w:t>Carroll, M. ,2007. Developing a New Curriculum for Adult Learners. TESOL Language Curriculum Development Series.</w:t>
      </w:r>
      <w:r w:rsidRPr="00D95C0F">
        <w:rPr>
          <w:rFonts w:asciiTheme="minorHAnsi" w:eastAsia="Calibri" w:hAnsiTheme="minorHAnsi"/>
          <w:i/>
          <w:iCs/>
          <w:color w:val="000000" w:themeColor="text1"/>
          <w:shd w:val="clear" w:color="auto" w:fill="FFFFFF"/>
        </w:rPr>
        <w:t xml:space="preserve"> Teachers of English to Speakers of Other Languages</w:t>
      </w:r>
      <w:r w:rsidR="0020626E" w:rsidRPr="00D95C0F">
        <w:rPr>
          <w:rFonts w:asciiTheme="minorHAnsi" w:eastAsia="Calibri" w:hAnsiTheme="minorHAnsi"/>
          <w:color w:val="000000" w:themeColor="text1"/>
          <w:shd w:val="clear" w:color="auto" w:fill="FFFFFF"/>
        </w:rPr>
        <w:t>, 12(4)</w:t>
      </w:r>
      <w:r w:rsidR="006A1548" w:rsidRPr="00D95C0F">
        <w:rPr>
          <w:rFonts w:asciiTheme="minorHAnsi" w:eastAsia="Calibri" w:hAnsiTheme="minorHAnsi"/>
          <w:color w:val="000000" w:themeColor="text1"/>
          <w:shd w:val="clear" w:color="auto" w:fill="FFFFFF"/>
        </w:rPr>
        <w:t xml:space="preserve">, pp. 1-3. </w:t>
      </w:r>
      <w:r w:rsidR="0020626E" w:rsidRPr="00D95C0F">
        <w:rPr>
          <w:rFonts w:asciiTheme="minorHAnsi" w:eastAsia="Calibri" w:hAnsiTheme="minorHAnsi"/>
          <w:color w:val="000000" w:themeColor="text1"/>
          <w:shd w:val="clear" w:color="auto" w:fill="FFFFFF"/>
        </w:rPr>
        <w:t>Available</w:t>
      </w:r>
      <w:r w:rsidR="0017190B" w:rsidRPr="00D95C0F">
        <w:rPr>
          <w:rFonts w:asciiTheme="minorHAnsi" w:eastAsia="Calibri" w:hAnsiTheme="minorHAnsi"/>
          <w:color w:val="000000" w:themeColor="text1"/>
          <w:shd w:val="clear" w:color="auto" w:fill="FFFFFF"/>
        </w:rPr>
        <w:t xml:space="preserve"> at: </w:t>
      </w:r>
      <w:hyperlink r:id="rId227" w:history="1">
        <w:r w:rsidR="0017190B" w:rsidRPr="00D95C0F">
          <w:rPr>
            <w:rStyle w:val="Hyperlink"/>
            <w:rFonts w:asciiTheme="minorHAnsi" w:eastAsia="Calibri" w:hAnsiTheme="minorHAnsi"/>
            <w:color w:val="000000" w:themeColor="text1"/>
            <w:u w:val="none"/>
            <w:shd w:val="clear" w:color="auto" w:fill="FFFFFF"/>
          </w:rPr>
          <w:t>https://tesl-ej.org/ej48/r8.pdf</w:t>
        </w:r>
      </w:hyperlink>
      <w:r w:rsidR="0017190B" w:rsidRPr="00D95C0F">
        <w:rPr>
          <w:rFonts w:asciiTheme="minorHAnsi" w:eastAsia="Calibri" w:hAnsiTheme="minorHAnsi"/>
          <w:color w:val="000000" w:themeColor="text1"/>
          <w:shd w:val="clear" w:color="auto" w:fill="FFFFFF"/>
        </w:rPr>
        <w:t xml:space="preserve"> (Accessed: </w:t>
      </w:r>
      <w:r w:rsidR="0020626E" w:rsidRPr="00D95C0F">
        <w:rPr>
          <w:rFonts w:asciiTheme="minorHAnsi" w:eastAsia="Calibri" w:hAnsiTheme="minorHAnsi"/>
          <w:color w:val="000000" w:themeColor="text1"/>
          <w:shd w:val="clear" w:color="auto" w:fill="FFFFFF"/>
        </w:rPr>
        <w:t>6 July 2020).</w:t>
      </w:r>
    </w:p>
    <w:p w14:paraId="721BA847" w14:textId="1702B60F"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Celik, B., Yildiz, N., Mart, C.T. and Bingol, M.A., 2014. The </w:t>
      </w:r>
      <w:r w:rsidR="006A1548"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ignificance of ESAP (English for Specific Academic Purpose) </w:t>
      </w:r>
      <w:r w:rsidR="006A1548" w:rsidRPr="00D95C0F">
        <w:rPr>
          <w:rFonts w:asciiTheme="minorHAnsi" w:eastAsia="Calibri" w:hAnsiTheme="minorHAnsi"/>
          <w:color w:val="000000" w:themeColor="text1"/>
          <w:shd w:val="clear" w:color="auto" w:fill="FFFFFF"/>
        </w:rPr>
        <w:t>N</w:t>
      </w:r>
      <w:r w:rsidRPr="00D95C0F">
        <w:rPr>
          <w:rFonts w:asciiTheme="minorHAnsi" w:eastAsia="Calibri" w:hAnsiTheme="minorHAnsi"/>
          <w:color w:val="000000" w:themeColor="text1"/>
          <w:shd w:val="clear" w:color="auto" w:fill="FFFFFF"/>
        </w:rPr>
        <w:t xml:space="preserve">eeds </w:t>
      </w:r>
      <w:r w:rsidR="006A1548"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 xml:space="preserve">nalysis for </w:t>
      </w:r>
      <w:r w:rsidR="006A1548"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ubject </w:t>
      </w:r>
      <w:r w:rsidR="006A1548" w:rsidRPr="00D95C0F">
        <w:rPr>
          <w:rFonts w:asciiTheme="minorHAnsi" w:eastAsia="Calibri" w:hAnsiTheme="minorHAnsi"/>
          <w:color w:val="000000" w:themeColor="text1"/>
          <w:shd w:val="clear" w:color="auto" w:fill="FFFFFF"/>
        </w:rPr>
        <w:t>I</w:t>
      </w:r>
      <w:r w:rsidRPr="00D95C0F">
        <w:rPr>
          <w:rFonts w:asciiTheme="minorHAnsi" w:eastAsia="Calibri" w:hAnsiTheme="minorHAnsi"/>
          <w:color w:val="000000" w:themeColor="text1"/>
          <w:shd w:val="clear" w:color="auto" w:fill="FFFFFF"/>
        </w:rPr>
        <w:t xml:space="preserve">nstructors in </w:t>
      </w:r>
      <w:r w:rsidR="006A1548"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ngineering </w:t>
      </w:r>
      <w:r w:rsidR="002B5F16" w:rsidRPr="00D95C0F">
        <w:rPr>
          <w:rFonts w:asciiTheme="minorHAnsi" w:eastAsia="Calibri" w:hAnsiTheme="minorHAnsi"/>
          <w:color w:val="000000" w:themeColor="text1"/>
          <w:shd w:val="clear" w:color="auto" w:fill="FFFFFF"/>
        </w:rPr>
        <w:t>F</w:t>
      </w:r>
      <w:r w:rsidRPr="00D95C0F">
        <w:rPr>
          <w:rFonts w:asciiTheme="minorHAnsi" w:eastAsia="Calibri" w:hAnsiTheme="minorHAnsi"/>
          <w:color w:val="000000" w:themeColor="text1"/>
          <w:shd w:val="clear" w:color="auto" w:fill="FFFFFF"/>
        </w:rPr>
        <w:t>aculty (Ishik University, Iraqi case). </w:t>
      </w:r>
      <w:r w:rsidRPr="00D95C0F">
        <w:rPr>
          <w:rFonts w:asciiTheme="minorHAnsi" w:eastAsia="Calibri" w:hAnsiTheme="minorHAnsi"/>
          <w:i/>
          <w:color w:val="000000" w:themeColor="text1"/>
          <w:shd w:val="clear" w:color="auto" w:fill="FFFFFF"/>
        </w:rPr>
        <w:t xml:space="preserve">Journal of Educational and Instructional Studies in </w:t>
      </w:r>
      <w:r w:rsidR="00FF509C" w:rsidRPr="00D95C0F">
        <w:rPr>
          <w:rFonts w:asciiTheme="minorHAnsi" w:eastAsia="Calibri" w:hAnsiTheme="minorHAnsi"/>
          <w:i/>
          <w:color w:val="000000" w:themeColor="text1"/>
          <w:shd w:val="clear" w:color="auto" w:fill="FFFFFF"/>
        </w:rPr>
        <w:t>T</w:t>
      </w:r>
      <w:r w:rsidRPr="00D95C0F">
        <w:rPr>
          <w:rFonts w:asciiTheme="minorHAnsi" w:eastAsia="Calibri" w:hAnsiTheme="minorHAnsi"/>
          <w:i/>
          <w:color w:val="000000" w:themeColor="text1"/>
          <w:shd w:val="clear" w:color="auto" w:fill="FFFFFF"/>
        </w:rPr>
        <w:t>he World</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4</w:t>
      </w:r>
      <w:r w:rsidRPr="00D95C0F">
        <w:rPr>
          <w:rFonts w:asciiTheme="minorHAnsi" w:eastAsia="Calibri" w:hAnsiTheme="minorHAnsi"/>
          <w:color w:val="000000" w:themeColor="text1"/>
          <w:shd w:val="clear" w:color="auto" w:fill="FFFFFF"/>
        </w:rPr>
        <w:t>(4), pp.57-63.</w:t>
      </w:r>
      <w:r w:rsidR="002A5439" w:rsidRPr="00D95C0F">
        <w:rPr>
          <w:rFonts w:asciiTheme="minorHAnsi" w:eastAsia="Calibri" w:hAnsiTheme="minorHAnsi"/>
          <w:color w:val="000000" w:themeColor="text1"/>
          <w:shd w:val="clear" w:color="auto" w:fill="FFFFFF"/>
        </w:rPr>
        <w:t xml:space="preserve"> Available at</w:t>
      </w:r>
      <w:r w:rsidR="004B526E" w:rsidRPr="00D95C0F">
        <w:rPr>
          <w:rFonts w:asciiTheme="minorHAnsi" w:eastAsia="Calibri" w:hAnsiTheme="minorHAnsi"/>
          <w:color w:val="000000" w:themeColor="text1"/>
          <w:shd w:val="clear" w:color="auto" w:fill="FFFFFF"/>
        </w:rPr>
        <w:t xml:space="preserve">: </w:t>
      </w:r>
      <w:hyperlink r:id="rId228" w:history="1">
        <w:r w:rsidR="004B526E" w:rsidRPr="00D95C0F">
          <w:rPr>
            <w:rStyle w:val="Hyperlink"/>
            <w:rFonts w:asciiTheme="minorHAnsi" w:eastAsia="Calibri" w:hAnsiTheme="minorHAnsi"/>
            <w:color w:val="000000" w:themeColor="text1"/>
            <w:u w:val="none"/>
            <w:shd w:val="clear" w:color="auto" w:fill="FFFFFF"/>
          </w:rPr>
          <w:t>http://www.wjeis.org/FileUpload/ds217232/File/10b.celik.pdf</w:t>
        </w:r>
      </w:hyperlink>
      <w:r w:rsidR="004B526E" w:rsidRPr="00D95C0F">
        <w:rPr>
          <w:rFonts w:asciiTheme="minorHAnsi" w:eastAsia="Calibri" w:hAnsiTheme="minorHAnsi"/>
          <w:color w:val="000000" w:themeColor="text1"/>
          <w:shd w:val="clear" w:color="auto" w:fill="FFFFFF"/>
        </w:rPr>
        <w:t xml:space="preserve"> (Accessed: 24 August 2022).</w:t>
      </w:r>
      <w:r w:rsidR="002A5439" w:rsidRPr="00D95C0F">
        <w:rPr>
          <w:rFonts w:asciiTheme="minorHAnsi" w:eastAsia="Calibri" w:hAnsiTheme="minorHAnsi"/>
          <w:color w:val="000000" w:themeColor="text1"/>
          <w:shd w:val="clear" w:color="auto" w:fill="FFFFFF"/>
        </w:rPr>
        <w:t xml:space="preserve"> </w:t>
      </w:r>
    </w:p>
    <w:p w14:paraId="5B4A10E2" w14:textId="04E92DB8" w:rsidR="001E67E0" w:rsidRPr="00D95C0F" w:rsidRDefault="001A341A"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Çelik, S., Stavicka, A. and Odina, I., 2018. Are We Really Teaching English for Specific Purposes, or Basic English Skills? The cases of Turkey and Latvia. In </w:t>
      </w:r>
      <w:r w:rsidRPr="00D95C0F">
        <w:rPr>
          <w:rFonts w:asciiTheme="minorHAnsi" w:eastAsia="Calibri" w:hAnsiTheme="minorHAnsi"/>
          <w:i/>
          <w:iCs/>
          <w:color w:val="000000" w:themeColor="text1"/>
          <w:shd w:val="clear" w:color="auto" w:fill="FFFFFF"/>
        </w:rPr>
        <w:t>Key Issues in English for Specific Purposes in Higher Education</w:t>
      </w:r>
      <w:r w:rsidRPr="00D95C0F">
        <w:rPr>
          <w:rFonts w:asciiTheme="minorHAnsi" w:eastAsia="Calibri" w:hAnsiTheme="minorHAnsi"/>
          <w:color w:val="000000" w:themeColor="text1"/>
          <w:shd w:val="clear" w:color="auto" w:fill="FFFFFF"/>
        </w:rPr>
        <w:t>. Cham: Springer International Publishing, pp.243-264.</w:t>
      </w:r>
    </w:p>
    <w:p w14:paraId="115482EB" w14:textId="5AD56ED3" w:rsidR="00D93B33" w:rsidRPr="00D95C0F" w:rsidRDefault="00D93B33"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Chang, K.C.</w:t>
      </w:r>
      <w:r w:rsidR="00403993" w:rsidRPr="00D95C0F">
        <w:rPr>
          <w:rFonts w:asciiTheme="minorHAnsi" w:eastAsia="Calibri" w:hAnsiTheme="minorHAnsi"/>
          <w:color w:val="000000" w:themeColor="text1"/>
          <w:shd w:val="clear" w:color="auto" w:fill="FFFFFF"/>
        </w:rPr>
        <w:t xml:space="preserve"> and </w:t>
      </w:r>
      <w:r w:rsidRPr="00D95C0F">
        <w:rPr>
          <w:rFonts w:asciiTheme="minorHAnsi" w:eastAsia="Calibri" w:hAnsiTheme="minorHAnsi"/>
          <w:color w:val="000000" w:themeColor="text1"/>
          <w:shd w:val="clear" w:color="auto" w:fill="FFFFFF"/>
        </w:rPr>
        <w:t>C</w:t>
      </w:r>
      <w:r w:rsidR="00403993" w:rsidRPr="00D95C0F">
        <w:rPr>
          <w:rFonts w:asciiTheme="minorHAnsi" w:eastAsia="Calibri" w:hAnsiTheme="minorHAnsi"/>
          <w:color w:val="000000" w:themeColor="text1"/>
          <w:shd w:val="clear" w:color="auto" w:fill="FFFFFF"/>
        </w:rPr>
        <w:t>, Chung</w:t>
      </w:r>
      <w:r w:rsidRPr="00D95C0F">
        <w:rPr>
          <w:rFonts w:asciiTheme="minorHAnsi" w:eastAsia="Calibri" w:hAnsiTheme="minorHAnsi"/>
          <w:color w:val="000000" w:themeColor="text1"/>
          <w:shd w:val="clear" w:color="auto" w:fill="FFFFFF"/>
        </w:rPr>
        <w:t>., 2017. From EAP to ESP: A Teacher's Identity Development. </w:t>
      </w:r>
      <w:r w:rsidRPr="00D95C0F">
        <w:rPr>
          <w:rFonts w:asciiTheme="minorHAnsi" w:eastAsia="Calibri" w:hAnsiTheme="minorHAnsi"/>
          <w:i/>
          <w:iCs/>
          <w:color w:val="000000" w:themeColor="text1"/>
          <w:shd w:val="clear" w:color="auto" w:fill="FFFFFF"/>
        </w:rPr>
        <w:t>Taiwan Journal of TESOL</w:t>
      </w:r>
      <w:r w:rsidRPr="00D95C0F">
        <w:rPr>
          <w:rFonts w:asciiTheme="minorHAnsi" w:eastAsia="Calibri" w:hAnsiTheme="minorHAnsi"/>
          <w:color w:val="000000" w:themeColor="text1"/>
          <w:shd w:val="clear" w:color="auto" w:fill="FFFFFF"/>
        </w:rPr>
        <w:t>, 14(2), pp.71-100.</w:t>
      </w:r>
      <w:r w:rsidR="00F7529A" w:rsidRPr="00D95C0F">
        <w:rPr>
          <w:rFonts w:asciiTheme="minorHAnsi" w:eastAsia="Calibri" w:hAnsiTheme="minorHAnsi"/>
          <w:color w:val="000000" w:themeColor="text1"/>
          <w:shd w:val="clear" w:color="auto" w:fill="FFFFFF"/>
        </w:rPr>
        <w:t xml:space="preserve"> Available at: </w:t>
      </w:r>
      <w:hyperlink r:id="rId229" w:history="1">
        <w:r w:rsidR="00F7529A" w:rsidRPr="00D95C0F">
          <w:rPr>
            <w:rStyle w:val="Hyperlink"/>
            <w:color w:val="000000" w:themeColor="text1"/>
            <w:u w:val="none"/>
          </w:rPr>
          <w:t>https://doi.org/10.30397/tjtesol.201710_14(2).0004</w:t>
        </w:r>
      </w:hyperlink>
      <w:r w:rsidR="00F7529A" w:rsidRPr="00D95C0F">
        <w:rPr>
          <w:color w:val="000000" w:themeColor="text1"/>
        </w:rPr>
        <w:t xml:space="preserve"> (Accessed: 19 </w:t>
      </w:r>
      <w:r w:rsidR="000657D6" w:rsidRPr="00D95C0F">
        <w:rPr>
          <w:color w:val="000000" w:themeColor="text1"/>
        </w:rPr>
        <w:t>January 2022).</w:t>
      </w:r>
    </w:p>
    <w:p w14:paraId="4FE5F7F8" w14:textId="5EAF4113" w:rsidR="00D93B33" w:rsidRPr="00D95C0F" w:rsidRDefault="00D93B33" w:rsidP="00D93B33">
      <w:pPr>
        <w:spacing w:before="100" w:beforeAutospacing="1" w:after="100" w:afterAutospacing="1"/>
        <w:rPr>
          <w:rFonts w:asciiTheme="minorHAnsi" w:hAnsiTheme="minorHAnsi"/>
        </w:rPr>
      </w:pPr>
      <w:r w:rsidRPr="00D95C0F">
        <w:rPr>
          <w:rFonts w:asciiTheme="minorHAnsi" w:hAnsiTheme="minorHAnsi"/>
        </w:rPr>
        <w:t xml:space="preserve">Chaovanapricha, K. and Chaturongakul, P., 2020. Interdisciplinary Teacher Collaboration in English for Specific Purposes Subjects in a Thai University. </w:t>
      </w:r>
      <w:r w:rsidRPr="00D95C0F">
        <w:rPr>
          <w:rFonts w:asciiTheme="minorHAnsi" w:hAnsiTheme="minorHAnsi"/>
          <w:i/>
          <w:iCs/>
        </w:rPr>
        <w:t>English Language Teaching</w:t>
      </w:r>
      <w:r w:rsidRPr="00D95C0F">
        <w:rPr>
          <w:rFonts w:asciiTheme="minorHAnsi" w:hAnsiTheme="minorHAnsi"/>
        </w:rPr>
        <w:t xml:space="preserve">, </w:t>
      </w:r>
      <w:r w:rsidRPr="00D95C0F">
        <w:rPr>
          <w:rFonts w:asciiTheme="minorHAnsi" w:hAnsiTheme="minorHAnsi"/>
          <w:i/>
          <w:iCs/>
        </w:rPr>
        <w:t>13</w:t>
      </w:r>
      <w:r w:rsidRPr="00D95C0F">
        <w:rPr>
          <w:rFonts w:asciiTheme="minorHAnsi" w:hAnsiTheme="minorHAnsi"/>
        </w:rPr>
        <w:t>(5), pp.139-148.</w:t>
      </w:r>
      <w:r w:rsidR="00267B11" w:rsidRPr="00D95C0F">
        <w:rPr>
          <w:rFonts w:asciiTheme="minorHAnsi" w:hAnsiTheme="minorHAnsi"/>
        </w:rPr>
        <w:t xml:space="preserve"> Available at:</w:t>
      </w:r>
      <w:r w:rsidR="0012095C" w:rsidRPr="00D95C0F">
        <w:t xml:space="preserve"> </w:t>
      </w:r>
      <w:r w:rsidR="0012095C" w:rsidRPr="00D95C0F">
        <w:rPr>
          <w:rFonts w:asciiTheme="minorHAnsi" w:hAnsiTheme="minorHAnsi"/>
        </w:rPr>
        <w:t xml:space="preserve">https://doi.org/10.5539/elt.v13n5p139 (Accessed: 21 </w:t>
      </w:r>
      <w:r w:rsidR="008E102F" w:rsidRPr="00D95C0F">
        <w:rPr>
          <w:rFonts w:asciiTheme="minorHAnsi" w:hAnsiTheme="minorHAnsi"/>
        </w:rPr>
        <w:t>December 2021).</w:t>
      </w:r>
    </w:p>
    <w:p w14:paraId="1957C761" w14:textId="05173C18" w:rsidR="0036187E" w:rsidRPr="00D95C0F" w:rsidRDefault="0036187E"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Chapman, T.K. and Hobbel, N., 2010. Introduction: Conversations, problems, and action. In </w:t>
      </w:r>
      <w:r w:rsidRPr="00D95C0F">
        <w:rPr>
          <w:rFonts w:asciiTheme="minorHAnsi" w:eastAsia="Calibri" w:hAnsiTheme="minorHAnsi"/>
          <w:i/>
          <w:iCs/>
          <w:color w:val="000000" w:themeColor="text1"/>
          <w:shd w:val="clear" w:color="auto" w:fill="FFFFFF"/>
        </w:rPr>
        <w:t xml:space="preserve">Social </w:t>
      </w:r>
      <w:r w:rsidR="00EC0128" w:rsidRPr="00D95C0F">
        <w:rPr>
          <w:rFonts w:asciiTheme="minorHAnsi" w:eastAsia="Calibri" w:hAnsiTheme="minorHAnsi"/>
          <w:i/>
          <w:iCs/>
          <w:color w:val="000000" w:themeColor="text1"/>
          <w:shd w:val="clear" w:color="auto" w:fill="FFFFFF"/>
        </w:rPr>
        <w:t>J</w:t>
      </w:r>
      <w:r w:rsidRPr="00D95C0F">
        <w:rPr>
          <w:rFonts w:asciiTheme="minorHAnsi" w:eastAsia="Calibri" w:hAnsiTheme="minorHAnsi"/>
          <w:i/>
          <w:iCs/>
          <w:color w:val="000000" w:themeColor="text1"/>
          <w:shd w:val="clear" w:color="auto" w:fill="FFFFFF"/>
        </w:rPr>
        <w:t xml:space="preserve">ustice </w:t>
      </w:r>
      <w:r w:rsidR="00EC0128" w:rsidRPr="00D95C0F">
        <w:rPr>
          <w:rFonts w:asciiTheme="minorHAnsi" w:eastAsia="Calibri" w:hAnsiTheme="minorHAnsi"/>
          <w:i/>
          <w:iCs/>
          <w:color w:val="000000" w:themeColor="text1"/>
          <w:shd w:val="clear" w:color="auto" w:fill="FFFFFF"/>
        </w:rPr>
        <w:t>P</w:t>
      </w:r>
      <w:r w:rsidRPr="00D95C0F">
        <w:rPr>
          <w:rFonts w:asciiTheme="minorHAnsi" w:eastAsia="Calibri" w:hAnsiTheme="minorHAnsi"/>
          <w:i/>
          <w:iCs/>
          <w:color w:val="000000" w:themeColor="text1"/>
          <w:shd w:val="clear" w:color="auto" w:fill="FFFFFF"/>
        </w:rPr>
        <w:t xml:space="preserve">edagogy </w:t>
      </w:r>
      <w:r w:rsidR="00EC0128" w:rsidRPr="00D95C0F">
        <w:rPr>
          <w:rFonts w:asciiTheme="minorHAnsi" w:eastAsia="Calibri" w:hAnsiTheme="minorHAnsi"/>
          <w:i/>
          <w:iCs/>
          <w:color w:val="000000" w:themeColor="text1"/>
          <w:shd w:val="clear" w:color="auto" w:fill="FFFFFF"/>
        </w:rPr>
        <w:t>A</w:t>
      </w:r>
      <w:r w:rsidRPr="00D95C0F">
        <w:rPr>
          <w:rFonts w:asciiTheme="minorHAnsi" w:eastAsia="Calibri" w:hAnsiTheme="minorHAnsi"/>
          <w:i/>
          <w:iCs/>
          <w:color w:val="000000" w:themeColor="text1"/>
          <w:shd w:val="clear" w:color="auto" w:fill="FFFFFF"/>
        </w:rPr>
        <w:t>cross the</w:t>
      </w:r>
      <w:r w:rsidR="00EC0128" w:rsidRPr="00D95C0F">
        <w:rPr>
          <w:rFonts w:asciiTheme="minorHAnsi" w:eastAsia="Calibri" w:hAnsiTheme="minorHAnsi"/>
          <w:i/>
          <w:iCs/>
          <w:color w:val="000000" w:themeColor="text1"/>
          <w:shd w:val="clear" w:color="auto" w:fill="FFFFFF"/>
        </w:rPr>
        <w:t xml:space="preserve"> C</w:t>
      </w:r>
      <w:r w:rsidRPr="00D95C0F">
        <w:rPr>
          <w:rFonts w:asciiTheme="minorHAnsi" w:eastAsia="Calibri" w:hAnsiTheme="minorHAnsi"/>
          <w:i/>
          <w:iCs/>
          <w:color w:val="000000" w:themeColor="text1"/>
          <w:shd w:val="clear" w:color="auto" w:fill="FFFFFF"/>
        </w:rPr>
        <w:t>urriculum</w:t>
      </w:r>
      <w:r w:rsidR="00E246DB" w:rsidRPr="00D95C0F">
        <w:rPr>
          <w:rFonts w:asciiTheme="minorHAnsi" w:eastAsia="Calibri" w:hAnsiTheme="minorHAnsi"/>
          <w:i/>
          <w:iCs/>
          <w:color w:val="000000" w:themeColor="text1"/>
          <w:shd w:val="clear" w:color="auto" w:fill="FFFFFF"/>
        </w:rPr>
        <w:t xml:space="preserve">. </w:t>
      </w:r>
      <w:r w:rsidR="00E246DB" w:rsidRPr="00D95C0F">
        <w:rPr>
          <w:rFonts w:asciiTheme="minorHAnsi" w:eastAsia="Calibri" w:hAnsiTheme="minorHAnsi"/>
          <w:color w:val="000000" w:themeColor="text1"/>
          <w:shd w:val="clear" w:color="auto" w:fill="FFFFFF"/>
        </w:rPr>
        <w:t>London: Routledge</w:t>
      </w:r>
      <w:r w:rsidR="00A84270"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color w:val="000000" w:themeColor="text1"/>
          <w:shd w:val="clear" w:color="auto" w:fill="FFFFFF"/>
        </w:rPr>
        <w:t>pp. 17-24</w:t>
      </w:r>
      <w:r w:rsidR="00A84270" w:rsidRPr="00D95C0F">
        <w:rPr>
          <w:rFonts w:asciiTheme="minorHAnsi" w:eastAsia="Calibri" w:hAnsiTheme="minorHAnsi"/>
          <w:color w:val="000000" w:themeColor="text1"/>
          <w:shd w:val="clear" w:color="auto" w:fill="FFFFFF"/>
        </w:rPr>
        <w:t>.</w:t>
      </w:r>
    </w:p>
    <w:p w14:paraId="1515A6E7" w14:textId="283B468D" w:rsidR="00701A42" w:rsidRPr="00D95C0F" w:rsidRDefault="00701A42"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Chansri, C., 2020. Exploring English Reading and Writing Needs of Undergraduate Science Students: A Case Study in Thailand. </w:t>
      </w:r>
      <w:r w:rsidRPr="00D95C0F">
        <w:rPr>
          <w:rFonts w:asciiTheme="minorHAnsi" w:eastAsia="Calibri" w:hAnsiTheme="minorHAnsi"/>
          <w:i/>
          <w:iCs/>
          <w:color w:val="000000" w:themeColor="text1"/>
          <w:shd w:val="clear" w:color="auto" w:fill="FFFFFF"/>
        </w:rPr>
        <w:t xml:space="preserve">Journal of Community Development </w:t>
      </w:r>
      <w:r w:rsidRPr="00D95C0F">
        <w:rPr>
          <w:rFonts w:asciiTheme="minorHAnsi" w:eastAsia="Calibri" w:hAnsiTheme="minorHAnsi"/>
          <w:i/>
          <w:iCs/>
          <w:color w:val="000000" w:themeColor="text1"/>
          <w:shd w:val="clear" w:color="auto" w:fill="FFFFFF"/>
        </w:rPr>
        <w:lastRenderedPageBreak/>
        <w:t>Research (Humanities and Social Sciences)</w:t>
      </w:r>
      <w:r w:rsidRPr="00D95C0F">
        <w:rPr>
          <w:rFonts w:asciiTheme="minorHAnsi" w:eastAsia="Calibri" w:hAnsiTheme="minorHAnsi"/>
          <w:color w:val="000000" w:themeColor="text1"/>
          <w:shd w:val="clear" w:color="auto" w:fill="FFFFFF"/>
        </w:rPr>
        <w:t xml:space="preserve">, 13(3), pp.23-33. Available at: </w:t>
      </w:r>
      <w:hyperlink r:id="rId230" w:history="1">
        <w:r w:rsidRPr="00D95C0F">
          <w:rPr>
            <w:rStyle w:val="Hyperlink"/>
            <w:rFonts w:asciiTheme="minorHAnsi" w:eastAsia="Calibri" w:hAnsiTheme="minorHAnsi"/>
            <w:color w:val="000000" w:themeColor="text1"/>
            <w:u w:val="none"/>
            <w:shd w:val="clear" w:color="auto" w:fill="FFFFFF"/>
          </w:rPr>
          <w:t>https://doi.org/10.14456/jcdr-hs.2020.23</w:t>
        </w:r>
      </w:hyperlink>
      <w:r w:rsidRPr="00D95C0F">
        <w:rPr>
          <w:rFonts w:asciiTheme="minorHAnsi" w:eastAsia="Calibri" w:hAnsiTheme="minorHAnsi"/>
          <w:color w:val="000000" w:themeColor="text1"/>
          <w:shd w:val="clear" w:color="auto" w:fill="FFFFFF"/>
        </w:rPr>
        <w:t xml:space="preserve"> (Accessed: 13 February 2021).</w:t>
      </w:r>
    </w:p>
    <w:p w14:paraId="281F0D63" w14:textId="6D2646E9" w:rsidR="0036187E" w:rsidRPr="00D95C0F" w:rsidRDefault="003B06F8"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Charles, M. and Pecorari, D., 2016. </w:t>
      </w:r>
      <w:r w:rsidRPr="00D95C0F">
        <w:rPr>
          <w:rFonts w:asciiTheme="minorHAnsi" w:eastAsia="Calibri" w:hAnsiTheme="minorHAnsi"/>
          <w:i/>
          <w:iCs/>
          <w:color w:val="000000" w:themeColor="text1"/>
          <w:shd w:val="clear" w:color="auto" w:fill="FFFFFF"/>
        </w:rPr>
        <w:t xml:space="preserve">Introducing English for </w:t>
      </w:r>
      <w:r w:rsidR="00A84270" w:rsidRPr="00D95C0F">
        <w:rPr>
          <w:rFonts w:asciiTheme="minorHAnsi" w:eastAsia="Calibri" w:hAnsiTheme="minorHAnsi"/>
          <w:i/>
          <w:iCs/>
          <w:color w:val="000000" w:themeColor="text1"/>
          <w:shd w:val="clear" w:color="auto" w:fill="FFFFFF"/>
        </w:rPr>
        <w:t>A</w:t>
      </w:r>
      <w:r w:rsidRPr="00D95C0F">
        <w:rPr>
          <w:rFonts w:asciiTheme="minorHAnsi" w:eastAsia="Calibri" w:hAnsiTheme="minorHAnsi"/>
          <w:i/>
          <w:iCs/>
          <w:color w:val="000000" w:themeColor="text1"/>
          <w:shd w:val="clear" w:color="auto" w:fill="FFFFFF"/>
        </w:rPr>
        <w:t xml:space="preserve">cademic </w:t>
      </w:r>
      <w:r w:rsidR="00A84270" w:rsidRPr="00D95C0F">
        <w:rPr>
          <w:rFonts w:asciiTheme="minorHAnsi" w:eastAsia="Calibri" w:hAnsiTheme="minorHAnsi"/>
          <w:i/>
          <w:iCs/>
          <w:color w:val="000000" w:themeColor="text1"/>
          <w:shd w:val="clear" w:color="auto" w:fill="FFFFFF"/>
        </w:rPr>
        <w:t>P</w:t>
      </w:r>
      <w:r w:rsidRPr="00D95C0F">
        <w:rPr>
          <w:rFonts w:asciiTheme="minorHAnsi" w:eastAsia="Calibri" w:hAnsiTheme="minorHAnsi"/>
          <w:i/>
          <w:iCs/>
          <w:color w:val="000000" w:themeColor="text1"/>
          <w:shd w:val="clear" w:color="auto" w:fill="FFFFFF"/>
        </w:rPr>
        <w:t>urposes</w:t>
      </w:r>
      <w:r w:rsidRPr="00D95C0F">
        <w:rPr>
          <w:rFonts w:asciiTheme="minorHAnsi" w:eastAsia="Calibri" w:hAnsiTheme="minorHAnsi"/>
          <w:color w:val="000000" w:themeColor="text1"/>
          <w:shd w:val="clear" w:color="auto" w:fill="FFFFFF"/>
        </w:rPr>
        <w:t xml:space="preserve">. </w:t>
      </w:r>
      <w:r w:rsidR="00307340" w:rsidRPr="00D95C0F">
        <w:rPr>
          <w:rFonts w:asciiTheme="minorHAnsi" w:eastAsia="Calibri" w:hAnsiTheme="minorHAnsi"/>
          <w:color w:val="000000" w:themeColor="text1"/>
          <w:shd w:val="clear" w:color="auto" w:fill="FFFFFF"/>
        </w:rPr>
        <w:t>London;</w:t>
      </w:r>
      <w:r w:rsidR="00292E1B" w:rsidRPr="00D95C0F">
        <w:rPr>
          <w:rFonts w:asciiTheme="minorHAnsi" w:eastAsia="Calibri" w:hAnsiTheme="minorHAnsi"/>
          <w:color w:val="000000" w:themeColor="text1"/>
          <w:shd w:val="clear" w:color="auto" w:fill="FFFFFF"/>
        </w:rPr>
        <w:t xml:space="preserve"> New York: Routledge</w:t>
      </w:r>
      <w:r w:rsidRPr="00D95C0F">
        <w:rPr>
          <w:rFonts w:asciiTheme="minorHAnsi" w:eastAsia="Calibri" w:hAnsiTheme="minorHAnsi"/>
          <w:color w:val="000000" w:themeColor="text1"/>
          <w:shd w:val="clear" w:color="auto" w:fill="FFFFFF"/>
        </w:rPr>
        <w:t>.</w:t>
      </w:r>
    </w:p>
    <w:p w14:paraId="4E0DDABA" w14:textId="21098449"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Chegeni, N. and Chegeni, N., 2013. Language </w:t>
      </w:r>
      <w:r w:rsidR="00307340"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 xml:space="preserve">urriculum </w:t>
      </w:r>
      <w:r w:rsidR="00307340" w:rsidRPr="00D95C0F">
        <w:rPr>
          <w:rFonts w:asciiTheme="minorHAnsi" w:eastAsia="Calibri" w:hAnsiTheme="minorHAnsi"/>
          <w:color w:val="000000" w:themeColor="text1"/>
          <w:shd w:val="clear" w:color="auto" w:fill="FFFFFF"/>
        </w:rPr>
        <w:t>D</w:t>
      </w:r>
      <w:r w:rsidRPr="00D95C0F">
        <w:rPr>
          <w:rFonts w:asciiTheme="minorHAnsi" w:eastAsia="Calibri" w:hAnsiTheme="minorHAnsi"/>
          <w:color w:val="000000" w:themeColor="text1"/>
          <w:shd w:val="clear" w:color="auto" w:fill="FFFFFF"/>
        </w:rPr>
        <w:t xml:space="preserve">evelopment and </w:t>
      </w:r>
      <w:r w:rsidR="00307340" w:rsidRPr="00D95C0F">
        <w:rPr>
          <w:rFonts w:asciiTheme="minorHAnsi" w:eastAsia="Calibri" w:hAnsiTheme="minorHAnsi"/>
          <w:color w:val="000000" w:themeColor="text1"/>
          <w:shd w:val="clear" w:color="auto" w:fill="FFFFFF"/>
        </w:rPr>
        <w:t>I</w:t>
      </w:r>
      <w:r w:rsidRPr="00D95C0F">
        <w:rPr>
          <w:rFonts w:asciiTheme="minorHAnsi" w:eastAsia="Calibri" w:hAnsiTheme="minorHAnsi"/>
          <w:color w:val="000000" w:themeColor="text1"/>
          <w:shd w:val="clear" w:color="auto" w:fill="FFFFFF"/>
        </w:rPr>
        <w:t xml:space="preserve">mportance of </w:t>
      </w:r>
      <w:r w:rsidR="00307340" w:rsidRPr="00D95C0F">
        <w:rPr>
          <w:rFonts w:asciiTheme="minorHAnsi" w:eastAsia="Calibri" w:hAnsiTheme="minorHAnsi"/>
          <w:color w:val="000000" w:themeColor="text1"/>
          <w:shd w:val="clear" w:color="auto" w:fill="FFFFFF"/>
        </w:rPr>
        <w:t>N</w:t>
      </w:r>
      <w:r w:rsidRPr="00D95C0F">
        <w:rPr>
          <w:rFonts w:asciiTheme="minorHAnsi" w:eastAsia="Calibri" w:hAnsiTheme="minorHAnsi"/>
          <w:color w:val="000000" w:themeColor="text1"/>
          <w:shd w:val="clear" w:color="auto" w:fill="FFFFFF"/>
        </w:rPr>
        <w:t xml:space="preserve">eeds </w:t>
      </w:r>
      <w:r w:rsidR="00307340"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nalysis. </w:t>
      </w:r>
      <w:r w:rsidRPr="00D95C0F">
        <w:rPr>
          <w:rFonts w:asciiTheme="minorHAnsi" w:eastAsia="Calibri" w:hAnsiTheme="minorHAnsi"/>
          <w:i/>
          <w:color w:val="000000" w:themeColor="text1"/>
          <w:shd w:val="clear" w:color="auto" w:fill="FFFFFF"/>
        </w:rPr>
        <w:t>Department of English, Islamic Azad University, Iran. ELT Voices-India</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3</w:t>
      </w:r>
      <w:r w:rsidRPr="00D95C0F">
        <w:rPr>
          <w:rFonts w:asciiTheme="minorHAnsi" w:eastAsia="Calibri" w:hAnsiTheme="minorHAnsi"/>
          <w:color w:val="000000" w:themeColor="text1"/>
          <w:shd w:val="clear" w:color="auto" w:fill="FFFFFF"/>
        </w:rPr>
        <w:t xml:space="preserve">(4), pp.1-13. Available at: </w:t>
      </w:r>
      <w:hyperlink r:id="rId231">
        <w:r w:rsidRPr="00D95C0F">
          <w:rPr>
            <w:rFonts w:asciiTheme="minorHAnsi" w:eastAsia="Calibri" w:hAnsiTheme="minorHAnsi"/>
            <w:color w:val="000000" w:themeColor="text1"/>
            <w:shd w:val="clear" w:color="auto" w:fill="FFFFFF"/>
          </w:rPr>
          <w:t>https://www.academia.edu/24160735/ELT_Voices_India_Language_Curriculum_Development_and_Importance_of_Needs_Analysis</w:t>
        </w:r>
      </w:hyperlink>
      <w:r w:rsidRPr="00D95C0F">
        <w:rPr>
          <w:rFonts w:asciiTheme="minorHAnsi" w:eastAsia="Calibri" w:hAnsiTheme="minorHAnsi"/>
          <w:color w:val="000000" w:themeColor="text1"/>
          <w:shd w:val="clear" w:color="auto" w:fill="FFFFFF"/>
        </w:rPr>
        <w:t xml:space="preserve"> ( </w:t>
      </w:r>
      <w:r w:rsidR="00C86637"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ccess</w:t>
      </w:r>
      <w:r w:rsidR="00C86637" w:rsidRPr="00D95C0F">
        <w:rPr>
          <w:rFonts w:asciiTheme="minorHAnsi" w:eastAsia="Calibri" w:hAnsiTheme="minorHAnsi"/>
          <w:color w:val="000000" w:themeColor="text1"/>
          <w:shd w:val="clear" w:color="auto" w:fill="FFFFFF"/>
        </w:rPr>
        <w:t>ed</w:t>
      </w:r>
      <w:r w:rsidRPr="00D95C0F">
        <w:rPr>
          <w:rFonts w:asciiTheme="minorHAnsi" w:eastAsia="Calibri" w:hAnsiTheme="minorHAnsi"/>
          <w:color w:val="000000" w:themeColor="text1"/>
          <w:shd w:val="clear" w:color="auto" w:fill="FFFFFF"/>
        </w:rPr>
        <w:t>: 15 February 2022).</w:t>
      </w:r>
    </w:p>
    <w:p w14:paraId="2F3DF527" w14:textId="43B1B8DE" w:rsidR="00E67EA5" w:rsidRPr="00D95C0F" w:rsidRDefault="00E67EA5" w:rsidP="006E2046">
      <w:pPr>
        <w:rPr>
          <w:rFonts w:asciiTheme="minorHAnsi" w:eastAsia="Calibri" w:hAnsiTheme="minorHAnsi"/>
          <w:color w:val="000000" w:themeColor="text1"/>
        </w:rPr>
      </w:pPr>
      <w:r w:rsidRPr="00D95C0F">
        <w:rPr>
          <w:rFonts w:asciiTheme="minorHAnsi" w:eastAsia="Calibri" w:hAnsiTheme="minorHAnsi"/>
          <w:color w:val="000000" w:themeColor="text1"/>
          <w:shd w:val="clear" w:color="auto" w:fill="FFFFFF"/>
        </w:rPr>
        <w:t>Cheng, A., 201</w:t>
      </w:r>
      <w:r w:rsidR="00AB1F0D" w:rsidRPr="00D95C0F">
        <w:rPr>
          <w:rFonts w:asciiTheme="minorHAnsi" w:eastAsia="Calibri" w:hAnsiTheme="minorHAnsi"/>
          <w:color w:val="000000" w:themeColor="text1"/>
          <w:shd w:val="clear" w:color="auto" w:fill="FFFFFF"/>
        </w:rPr>
        <w:t>9</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 xml:space="preserve">Genre and </w:t>
      </w:r>
      <w:r w:rsidR="009B1F8F" w:rsidRPr="00D95C0F">
        <w:rPr>
          <w:rFonts w:asciiTheme="minorHAnsi" w:eastAsia="Calibri" w:hAnsiTheme="minorHAnsi"/>
          <w:i/>
          <w:color w:val="000000" w:themeColor="text1"/>
          <w:shd w:val="clear" w:color="auto" w:fill="FFFFFF"/>
        </w:rPr>
        <w:t>G</w:t>
      </w:r>
      <w:r w:rsidRPr="00D95C0F">
        <w:rPr>
          <w:rFonts w:asciiTheme="minorHAnsi" w:eastAsia="Calibri" w:hAnsiTheme="minorHAnsi"/>
          <w:i/>
          <w:color w:val="000000" w:themeColor="text1"/>
          <w:shd w:val="clear" w:color="auto" w:fill="FFFFFF"/>
        </w:rPr>
        <w:t xml:space="preserve">raduate-level </w:t>
      </w:r>
      <w:r w:rsidR="009B1F8F" w:rsidRPr="00D95C0F">
        <w:rPr>
          <w:rFonts w:asciiTheme="minorHAnsi" w:eastAsia="Calibri" w:hAnsiTheme="minorHAnsi"/>
          <w:i/>
          <w:color w:val="000000" w:themeColor="text1"/>
          <w:shd w:val="clear" w:color="auto" w:fill="FFFFFF"/>
        </w:rPr>
        <w:t>R</w:t>
      </w:r>
      <w:r w:rsidRPr="00D95C0F">
        <w:rPr>
          <w:rFonts w:asciiTheme="minorHAnsi" w:eastAsia="Calibri" w:hAnsiTheme="minorHAnsi"/>
          <w:i/>
          <w:color w:val="000000" w:themeColor="text1"/>
          <w:shd w:val="clear" w:color="auto" w:fill="FFFFFF"/>
        </w:rPr>
        <w:t xml:space="preserve">esearch </w:t>
      </w:r>
      <w:r w:rsidR="009B1F8F" w:rsidRPr="00D95C0F">
        <w:rPr>
          <w:rFonts w:asciiTheme="minorHAnsi" w:eastAsia="Calibri" w:hAnsiTheme="minorHAnsi"/>
          <w:i/>
          <w:color w:val="000000" w:themeColor="text1"/>
          <w:shd w:val="clear" w:color="auto" w:fill="FFFFFF"/>
        </w:rPr>
        <w:t>W</w:t>
      </w:r>
      <w:r w:rsidRPr="00D95C0F">
        <w:rPr>
          <w:rFonts w:asciiTheme="minorHAnsi" w:eastAsia="Calibri" w:hAnsiTheme="minorHAnsi"/>
          <w:i/>
          <w:color w:val="000000" w:themeColor="text1"/>
          <w:shd w:val="clear" w:color="auto" w:fill="FFFFFF"/>
        </w:rPr>
        <w:t>riting</w:t>
      </w:r>
      <w:r w:rsidRPr="00D95C0F">
        <w:rPr>
          <w:rFonts w:asciiTheme="minorHAnsi" w:eastAsia="Calibri" w:hAnsiTheme="minorHAnsi"/>
          <w:color w:val="000000" w:themeColor="text1"/>
          <w:shd w:val="clear" w:color="auto" w:fill="FFFFFF"/>
        </w:rPr>
        <w:t xml:space="preserve">. </w:t>
      </w:r>
      <w:r w:rsidR="00AE1D30" w:rsidRPr="00D95C0F">
        <w:rPr>
          <w:rFonts w:asciiTheme="minorHAnsi" w:eastAsia="Calibri" w:hAnsiTheme="minorHAnsi"/>
          <w:color w:val="000000" w:themeColor="text1"/>
          <w:shd w:val="clear" w:color="auto" w:fill="FFFFFF"/>
        </w:rPr>
        <w:t>Michigan</w:t>
      </w:r>
      <w:r w:rsidR="00B824E0"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color w:val="000000" w:themeColor="text1"/>
          <w:shd w:val="clear" w:color="auto" w:fill="FFFFFF"/>
        </w:rPr>
        <w:t>University of Michigan Press.</w:t>
      </w:r>
      <w:r w:rsidRPr="00D95C0F">
        <w:rPr>
          <w:rFonts w:asciiTheme="minorHAnsi" w:eastAsia="Calibri" w:hAnsiTheme="minorHAnsi"/>
          <w:color w:val="000000" w:themeColor="text1"/>
        </w:rPr>
        <w:t xml:space="preserve"> Available at:</w:t>
      </w:r>
      <w:r w:rsidR="006E2046" w:rsidRPr="00D95C0F">
        <w:rPr>
          <w:rFonts w:asciiTheme="minorHAnsi" w:eastAsia="Calibri" w:hAnsiTheme="minorHAnsi"/>
          <w:color w:val="000000" w:themeColor="text1"/>
        </w:rPr>
        <w:t xml:space="preserve"> </w:t>
      </w:r>
      <w:r w:rsidRPr="00D95C0F">
        <w:rPr>
          <w:rFonts w:asciiTheme="minorHAnsi" w:eastAsia="Calibri" w:hAnsiTheme="minorHAnsi"/>
          <w:color w:val="000000" w:themeColor="text1"/>
        </w:rPr>
        <w:t>https://www.press.umich.edu/9558175/genre_and_graduate_level_research_writing (</w:t>
      </w:r>
      <w:r w:rsidR="00C86637" w:rsidRPr="00D95C0F">
        <w:rPr>
          <w:rFonts w:asciiTheme="minorHAnsi" w:eastAsia="Calibri" w:hAnsiTheme="minorHAnsi"/>
          <w:color w:val="000000" w:themeColor="text1"/>
        </w:rPr>
        <w:t>A</w:t>
      </w:r>
      <w:r w:rsidRPr="00D95C0F">
        <w:rPr>
          <w:rFonts w:asciiTheme="minorHAnsi" w:eastAsia="Calibri" w:hAnsiTheme="minorHAnsi"/>
          <w:color w:val="000000" w:themeColor="text1"/>
        </w:rPr>
        <w:t>ccess</w:t>
      </w:r>
      <w:r w:rsidR="00C86637" w:rsidRPr="00D95C0F">
        <w:rPr>
          <w:rFonts w:asciiTheme="minorHAnsi" w:eastAsia="Calibri" w:hAnsiTheme="minorHAnsi"/>
          <w:color w:val="000000" w:themeColor="text1"/>
        </w:rPr>
        <w:t>ed</w:t>
      </w:r>
      <w:r w:rsidRPr="00D95C0F">
        <w:rPr>
          <w:rFonts w:asciiTheme="minorHAnsi" w:eastAsia="Calibri" w:hAnsiTheme="minorHAnsi"/>
          <w:color w:val="000000" w:themeColor="text1"/>
        </w:rPr>
        <w:t>: 09 July 2019).</w:t>
      </w:r>
    </w:p>
    <w:p w14:paraId="2C213732" w14:textId="64EB2783" w:rsidR="008E0069" w:rsidRPr="00D95C0F" w:rsidRDefault="00E91779" w:rsidP="00BB2077">
      <w:pPr>
        <w:rPr>
          <w:rFonts w:asciiTheme="minorHAnsi" w:eastAsia="Calibri" w:hAnsiTheme="minorHAnsi"/>
          <w:color w:val="000000" w:themeColor="text1"/>
        </w:rPr>
      </w:pPr>
      <w:r w:rsidRPr="00D95C0F">
        <w:rPr>
          <w:rFonts w:asciiTheme="minorHAnsi" w:eastAsia="Calibri" w:hAnsiTheme="minorHAnsi"/>
          <w:color w:val="000000" w:themeColor="text1"/>
        </w:rPr>
        <w:t xml:space="preserve">Cheng, A., 2006. Understanding </w:t>
      </w:r>
      <w:r w:rsidR="00B824E0" w:rsidRPr="00D95C0F">
        <w:rPr>
          <w:rFonts w:asciiTheme="minorHAnsi" w:eastAsia="Calibri" w:hAnsiTheme="minorHAnsi"/>
          <w:color w:val="000000" w:themeColor="text1"/>
        </w:rPr>
        <w:t>L</w:t>
      </w:r>
      <w:r w:rsidRPr="00D95C0F">
        <w:rPr>
          <w:rFonts w:asciiTheme="minorHAnsi" w:eastAsia="Calibri" w:hAnsiTheme="minorHAnsi"/>
          <w:color w:val="000000" w:themeColor="text1"/>
        </w:rPr>
        <w:t xml:space="preserve">earners and </w:t>
      </w:r>
      <w:r w:rsidR="00B824E0" w:rsidRPr="00D95C0F">
        <w:rPr>
          <w:rFonts w:asciiTheme="minorHAnsi" w:eastAsia="Calibri" w:hAnsiTheme="minorHAnsi"/>
          <w:color w:val="000000" w:themeColor="text1"/>
        </w:rPr>
        <w:t>L</w:t>
      </w:r>
      <w:r w:rsidRPr="00D95C0F">
        <w:rPr>
          <w:rFonts w:asciiTheme="minorHAnsi" w:eastAsia="Calibri" w:hAnsiTheme="minorHAnsi"/>
          <w:color w:val="000000" w:themeColor="text1"/>
        </w:rPr>
        <w:t xml:space="preserve">earning in ESP </w:t>
      </w:r>
      <w:r w:rsidR="00B824E0" w:rsidRPr="00D95C0F">
        <w:rPr>
          <w:rFonts w:asciiTheme="minorHAnsi" w:eastAsia="Calibri" w:hAnsiTheme="minorHAnsi"/>
          <w:color w:val="000000" w:themeColor="text1"/>
        </w:rPr>
        <w:t>G</w:t>
      </w:r>
      <w:r w:rsidRPr="00D95C0F">
        <w:rPr>
          <w:rFonts w:asciiTheme="minorHAnsi" w:eastAsia="Calibri" w:hAnsiTheme="minorHAnsi"/>
          <w:color w:val="000000" w:themeColor="text1"/>
        </w:rPr>
        <w:t>enre-</w:t>
      </w:r>
      <w:r w:rsidR="007157C1" w:rsidRPr="00D95C0F">
        <w:rPr>
          <w:rFonts w:asciiTheme="minorHAnsi" w:eastAsia="Calibri" w:hAnsiTheme="minorHAnsi"/>
          <w:color w:val="000000" w:themeColor="text1"/>
        </w:rPr>
        <w:t>B</w:t>
      </w:r>
      <w:r w:rsidRPr="00D95C0F">
        <w:rPr>
          <w:rFonts w:asciiTheme="minorHAnsi" w:eastAsia="Calibri" w:hAnsiTheme="minorHAnsi"/>
          <w:color w:val="000000" w:themeColor="text1"/>
        </w:rPr>
        <w:t xml:space="preserve">ased </w:t>
      </w:r>
      <w:r w:rsidR="00B824E0" w:rsidRPr="00D95C0F">
        <w:rPr>
          <w:rFonts w:asciiTheme="minorHAnsi" w:eastAsia="Calibri" w:hAnsiTheme="minorHAnsi"/>
          <w:color w:val="000000" w:themeColor="text1"/>
        </w:rPr>
        <w:t>W</w:t>
      </w:r>
      <w:r w:rsidRPr="00D95C0F">
        <w:rPr>
          <w:rFonts w:asciiTheme="minorHAnsi" w:eastAsia="Calibri" w:hAnsiTheme="minorHAnsi"/>
          <w:color w:val="000000" w:themeColor="text1"/>
        </w:rPr>
        <w:t xml:space="preserve">riting </w:t>
      </w:r>
      <w:r w:rsidR="003B316D" w:rsidRPr="00D95C0F">
        <w:rPr>
          <w:rFonts w:asciiTheme="minorHAnsi" w:eastAsia="Calibri" w:hAnsiTheme="minorHAnsi"/>
          <w:color w:val="000000" w:themeColor="text1"/>
        </w:rPr>
        <w:t>I</w:t>
      </w:r>
      <w:r w:rsidRPr="00D95C0F">
        <w:rPr>
          <w:rFonts w:asciiTheme="minorHAnsi" w:eastAsia="Calibri" w:hAnsiTheme="minorHAnsi"/>
          <w:color w:val="000000" w:themeColor="text1"/>
        </w:rPr>
        <w:t xml:space="preserve">nstruction. </w:t>
      </w:r>
      <w:r w:rsidRPr="00D95C0F">
        <w:rPr>
          <w:rFonts w:asciiTheme="minorHAnsi" w:eastAsia="Calibri" w:hAnsiTheme="minorHAnsi"/>
          <w:i/>
          <w:iCs/>
          <w:color w:val="000000" w:themeColor="text1"/>
        </w:rPr>
        <w:t xml:space="preserve">English for </w:t>
      </w:r>
      <w:r w:rsidR="003B316D" w:rsidRPr="00D95C0F">
        <w:rPr>
          <w:rFonts w:asciiTheme="minorHAnsi" w:eastAsia="Calibri" w:hAnsiTheme="minorHAnsi"/>
          <w:i/>
          <w:iCs/>
          <w:color w:val="000000" w:themeColor="text1"/>
        </w:rPr>
        <w:t>S</w:t>
      </w:r>
      <w:r w:rsidRPr="00D95C0F">
        <w:rPr>
          <w:rFonts w:asciiTheme="minorHAnsi" w:eastAsia="Calibri" w:hAnsiTheme="minorHAnsi"/>
          <w:i/>
          <w:iCs/>
          <w:color w:val="000000" w:themeColor="text1"/>
        </w:rPr>
        <w:t xml:space="preserve">pecific </w:t>
      </w:r>
      <w:r w:rsidR="003B316D" w:rsidRPr="00D95C0F">
        <w:rPr>
          <w:rFonts w:asciiTheme="minorHAnsi" w:eastAsia="Calibri" w:hAnsiTheme="minorHAnsi"/>
          <w:i/>
          <w:iCs/>
          <w:color w:val="000000" w:themeColor="text1"/>
        </w:rPr>
        <w:t>P</w:t>
      </w:r>
      <w:r w:rsidRPr="00D95C0F">
        <w:rPr>
          <w:rFonts w:asciiTheme="minorHAnsi" w:eastAsia="Calibri" w:hAnsiTheme="minorHAnsi"/>
          <w:i/>
          <w:iCs/>
          <w:color w:val="000000" w:themeColor="text1"/>
        </w:rPr>
        <w:t>urposes</w:t>
      </w:r>
      <w:r w:rsidRPr="00D95C0F">
        <w:rPr>
          <w:rFonts w:asciiTheme="minorHAnsi" w:eastAsia="Calibri" w:hAnsiTheme="minorHAnsi"/>
          <w:color w:val="000000" w:themeColor="text1"/>
        </w:rPr>
        <w:t xml:space="preserve">, </w:t>
      </w:r>
      <w:r w:rsidRPr="00D95C0F">
        <w:rPr>
          <w:rFonts w:asciiTheme="minorHAnsi" w:eastAsia="Calibri" w:hAnsiTheme="minorHAnsi"/>
          <w:i/>
          <w:iCs/>
          <w:color w:val="000000" w:themeColor="text1"/>
        </w:rPr>
        <w:t>25</w:t>
      </w:r>
      <w:r w:rsidRPr="00D95C0F">
        <w:rPr>
          <w:rFonts w:asciiTheme="minorHAnsi" w:eastAsia="Calibri" w:hAnsiTheme="minorHAnsi"/>
          <w:color w:val="000000" w:themeColor="text1"/>
        </w:rPr>
        <w:t>(1), pp.76-89.</w:t>
      </w:r>
      <w:r w:rsidR="00D928AC" w:rsidRPr="00D95C0F">
        <w:rPr>
          <w:rFonts w:asciiTheme="minorHAnsi" w:eastAsia="Calibri" w:hAnsiTheme="minorHAnsi"/>
          <w:color w:val="000000" w:themeColor="text1"/>
        </w:rPr>
        <w:t xml:space="preserve"> Available at: </w:t>
      </w:r>
      <w:hyperlink r:id="rId232" w:history="1">
        <w:r w:rsidR="00877D3F" w:rsidRPr="00D95C0F">
          <w:rPr>
            <w:rStyle w:val="Hyperlink"/>
            <w:rFonts w:asciiTheme="minorHAnsi" w:eastAsia="Calibri" w:hAnsiTheme="minorHAnsi"/>
            <w:color w:val="000000" w:themeColor="text1"/>
            <w:u w:val="none"/>
          </w:rPr>
          <w:t>https://doi.org/10.1016/j.esp.2005.07.002</w:t>
        </w:r>
      </w:hyperlink>
      <w:r w:rsidR="00877D3F" w:rsidRPr="00D95C0F">
        <w:rPr>
          <w:rFonts w:asciiTheme="minorHAnsi" w:eastAsia="Calibri" w:hAnsiTheme="minorHAnsi"/>
          <w:color w:val="000000" w:themeColor="text1"/>
        </w:rPr>
        <w:t xml:space="preserve"> (Accessed: 17 February 2019).</w:t>
      </w:r>
    </w:p>
    <w:p w14:paraId="65C4E37D" w14:textId="772314A8" w:rsidR="00227B93" w:rsidRPr="00D95C0F" w:rsidRDefault="00227B93" w:rsidP="00E67EA5">
      <w:pPr>
        <w:jc w:val="left"/>
        <w:rPr>
          <w:rFonts w:asciiTheme="minorHAnsi" w:eastAsia="Calibri" w:hAnsiTheme="minorHAnsi"/>
          <w:color w:val="000000" w:themeColor="text1"/>
        </w:rPr>
      </w:pPr>
      <w:r w:rsidRPr="00D95C0F">
        <w:rPr>
          <w:rFonts w:asciiTheme="minorHAnsi" w:eastAsia="Calibri" w:hAnsiTheme="minorHAnsi"/>
          <w:color w:val="000000" w:themeColor="text1"/>
        </w:rPr>
        <w:t xml:space="preserve">Cheng, A., 2016. EAP at the </w:t>
      </w:r>
      <w:r w:rsidR="00BB2077" w:rsidRPr="00D95C0F">
        <w:rPr>
          <w:rFonts w:asciiTheme="minorHAnsi" w:eastAsia="Calibri" w:hAnsiTheme="minorHAnsi"/>
          <w:color w:val="000000" w:themeColor="text1"/>
        </w:rPr>
        <w:t>T</w:t>
      </w:r>
      <w:r w:rsidRPr="00D95C0F">
        <w:rPr>
          <w:rFonts w:asciiTheme="minorHAnsi" w:eastAsia="Calibri" w:hAnsiTheme="minorHAnsi"/>
          <w:color w:val="000000" w:themeColor="text1"/>
        </w:rPr>
        <w:t xml:space="preserve">ertiary </w:t>
      </w:r>
      <w:r w:rsidR="00BB2077" w:rsidRPr="00D95C0F">
        <w:rPr>
          <w:rFonts w:asciiTheme="minorHAnsi" w:eastAsia="Calibri" w:hAnsiTheme="minorHAnsi"/>
          <w:color w:val="000000" w:themeColor="text1"/>
        </w:rPr>
        <w:t>L</w:t>
      </w:r>
      <w:r w:rsidRPr="00D95C0F">
        <w:rPr>
          <w:rFonts w:asciiTheme="minorHAnsi" w:eastAsia="Calibri" w:hAnsiTheme="minorHAnsi"/>
          <w:color w:val="000000" w:themeColor="text1"/>
        </w:rPr>
        <w:t xml:space="preserve">evel in China: Challenges and </w:t>
      </w:r>
      <w:r w:rsidR="00BB2077" w:rsidRPr="00D95C0F">
        <w:rPr>
          <w:rFonts w:asciiTheme="minorHAnsi" w:eastAsia="Calibri" w:hAnsiTheme="minorHAnsi"/>
          <w:color w:val="000000" w:themeColor="text1"/>
        </w:rPr>
        <w:t>P</w:t>
      </w:r>
      <w:r w:rsidRPr="00D95C0F">
        <w:rPr>
          <w:rFonts w:asciiTheme="minorHAnsi" w:eastAsia="Calibri" w:hAnsiTheme="minorHAnsi"/>
          <w:color w:val="000000" w:themeColor="text1"/>
        </w:rPr>
        <w:t>ossibilities. </w:t>
      </w:r>
      <w:r w:rsidR="00D71FCB" w:rsidRPr="00D95C0F">
        <w:rPr>
          <w:rFonts w:asciiTheme="minorHAnsi" w:eastAsia="Calibri" w:hAnsiTheme="minorHAnsi"/>
          <w:color w:val="000000" w:themeColor="text1"/>
        </w:rPr>
        <w:t xml:space="preserve">In </w:t>
      </w:r>
      <w:r w:rsidRPr="00D95C0F">
        <w:rPr>
          <w:rFonts w:asciiTheme="minorHAnsi" w:eastAsia="Calibri" w:hAnsiTheme="minorHAnsi"/>
          <w:i/>
          <w:iCs/>
          <w:color w:val="000000" w:themeColor="text1"/>
        </w:rPr>
        <w:t xml:space="preserve">The Routledge </w:t>
      </w:r>
      <w:r w:rsidR="00BB2077" w:rsidRPr="00D95C0F">
        <w:rPr>
          <w:rFonts w:asciiTheme="minorHAnsi" w:eastAsia="Calibri" w:hAnsiTheme="minorHAnsi"/>
          <w:i/>
          <w:iCs/>
          <w:color w:val="000000" w:themeColor="text1"/>
        </w:rPr>
        <w:t>H</w:t>
      </w:r>
      <w:r w:rsidRPr="00D95C0F">
        <w:rPr>
          <w:rFonts w:asciiTheme="minorHAnsi" w:eastAsia="Calibri" w:hAnsiTheme="minorHAnsi"/>
          <w:i/>
          <w:iCs/>
          <w:color w:val="000000" w:themeColor="text1"/>
        </w:rPr>
        <w:t xml:space="preserve">andbook of English for </w:t>
      </w:r>
      <w:r w:rsidR="00BB2077" w:rsidRPr="00D95C0F">
        <w:rPr>
          <w:rFonts w:asciiTheme="minorHAnsi" w:eastAsia="Calibri" w:hAnsiTheme="minorHAnsi"/>
          <w:i/>
          <w:iCs/>
          <w:color w:val="000000" w:themeColor="text1"/>
        </w:rPr>
        <w:t>A</w:t>
      </w:r>
      <w:r w:rsidRPr="00D95C0F">
        <w:rPr>
          <w:rFonts w:asciiTheme="minorHAnsi" w:eastAsia="Calibri" w:hAnsiTheme="minorHAnsi"/>
          <w:i/>
          <w:iCs/>
          <w:color w:val="000000" w:themeColor="text1"/>
        </w:rPr>
        <w:t xml:space="preserve">cademic </w:t>
      </w:r>
      <w:r w:rsidR="00BB2077" w:rsidRPr="00D95C0F">
        <w:rPr>
          <w:rFonts w:asciiTheme="minorHAnsi" w:eastAsia="Calibri" w:hAnsiTheme="minorHAnsi"/>
          <w:i/>
          <w:iCs/>
          <w:color w:val="000000" w:themeColor="text1"/>
        </w:rPr>
        <w:t>P</w:t>
      </w:r>
      <w:r w:rsidRPr="00D95C0F">
        <w:rPr>
          <w:rFonts w:asciiTheme="minorHAnsi" w:eastAsia="Calibri" w:hAnsiTheme="minorHAnsi"/>
          <w:i/>
          <w:iCs/>
          <w:color w:val="000000" w:themeColor="text1"/>
        </w:rPr>
        <w:t>urposes</w:t>
      </w:r>
      <w:r w:rsidR="002B3DC8" w:rsidRPr="00D95C0F">
        <w:rPr>
          <w:rFonts w:asciiTheme="minorHAnsi" w:eastAsia="Calibri" w:hAnsiTheme="minorHAnsi"/>
          <w:i/>
          <w:iCs/>
          <w:color w:val="000000" w:themeColor="text1"/>
        </w:rPr>
        <w:t xml:space="preserve">. </w:t>
      </w:r>
      <w:r w:rsidR="002B3DC8" w:rsidRPr="00D95C0F">
        <w:rPr>
          <w:rFonts w:asciiTheme="minorHAnsi" w:eastAsia="Calibri" w:hAnsiTheme="minorHAnsi"/>
          <w:color w:val="000000" w:themeColor="text1"/>
        </w:rPr>
        <w:t>S.L.: Routledge</w:t>
      </w:r>
      <w:r w:rsidRPr="00D95C0F">
        <w:rPr>
          <w:rFonts w:asciiTheme="minorHAnsi" w:eastAsia="Calibri" w:hAnsiTheme="minorHAnsi"/>
          <w:color w:val="000000" w:themeColor="text1"/>
        </w:rPr>
        <w:t>, pp.97-108.</w:t>
      </w:r>
    </w:p>
    <w:p w14:paraId="76F2994E" w14:textId="258A1F5D"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Chen, I.J., Chang, Y.H. and Chang, W.H., 2016. I Learn What I Need: Needs Analysis of English Learning in Taiwan. </w:t>
      </w:r>
      <w:r w:rsidRPr="00D95C0F">
        <w:rPr>
          <w:rFonts w:asciiTheme="minorHAnsi" w:eastAsia="Calibri" w:hAnsiTheme="minorHAnsi"/>
          <w:i/>
          <w:color w:val="000000" w:themeColor="text1"/>
          <w:shd w:val="clear" w:color="auto" w:fill="FFFFFF"/>
        </w:rPr>
        <w:t>Universal Journal of Educational Research</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4</w:t>
      </w:r>
      <w:r w:rsidRPr="00D95C0F">
        <w:rPr>
          <w:rFonts w:asciiTheme="minorHAnsi" w:eastAsia="Calibri" w:hAnsiTheme="minorHAnsi"/>
          <w:color w:val="000000" w:themeColor="text1"/>
          <w:shd w:val="clear" w:color="auto" w:fill="FFFFFF"/>
        </w:rPr>
        <w:t>(1), pp.1-5.</w:t>
      </w:r>
      <w:r w:rsidR="006C17A7" w:rsidRPr="00D95C0F">
        <w:rPr>
          <w:rFonts w:asciiTheme="minorHAnsi" w:eastAsia="Calibri" w:hAnsiTheme="minorHAnsi"/>
          <w:color w:val="000000" w:themeColor="text1"/>
          <w:shd w:val="clear" w:color="auto" w:fill="FFFFFF"/>
        </w:rPr>
        <w:t xml:space="preserve"> Available at: </w:t>
      </w:r>
      <w:hyperlink r:id="rId233" w:history="1">
        <w:r w:rsidR="006C17A7" w:rsidRPr="00D95C0F">
          <w:rPr>
            <w:rStyle w:val="Hyperlink"/>
            <w:rFonts w:asciiTheme="minorHAnsi" w:eastAsia="Calibri" w:hAnsiTheme="minorHAnsi"/>
            <w:color w:val="000000" w:themeColor="text1"/>
            <w:u w:val="none"/>
            <w:shd w:val="clear" w:color="auto" w:fill="FFFFFF"/>
          </w:rPr>
          <w:t>https://doi.org/10.13189/ujer.2016.040101</w:t>
        </w:r>
      </w:hyperlink>
      <w:r w:rsidR="006C17A7" w:rsidRPr="00D95C0F">
        <w:rPr>
          <w:rFonts w:asciiTheme="minorHAnsi" w:eastAsia="Calibri" w:hAnsiTheme="minorHAnsi"/>
          <w:color w:val="000000" w:themeColor="text1"/>
          <w:shd w:val="clear" w:color="auto" w:fill="FFFFFF"/>
        </w:rPr>
        <w:t xml:space="preserve"> (Accessed: 9 </w:t>
      </w:r>
      <w:r w:rsidR="00E03A80" w:rsidRPr="00D95C0F">
        <w:rPr>
          <w:rFonts w:asciiTheme="minorHAnsi" w:eastAsia="Calibri" w:hAnsiTheme="minorHAnsi"/>
          <w:color w:val="000000" w:themeColor="text1"/>
          <w:shd w:val="clear" w:color="auto" w:fill="FFFFFF"/>
        </w:rPr>
        <w:t>April 2018).</w:t>
      </w:r>
    </w:p>
    <w:p w14:paraId="06BAEF69" w14:textId="53A08095" w:rsidR="0003587A" w:rsidRPr="00D95C0F" w:rsidRDefault="0003587A"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Chen, L.F., Vander Weg, M.W., Hofmann, D.A. and Reisinger, H.S., 2015. The Hawthorne </w:t>
      </w:r>
      <w:r w:rsidR="00F2611C"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ffect in </w:t>
      </w:r>
      <w:r w:rsidR="00F2611C" w:rsidRPr="00D95C0F">
        <w:rPr>
          <w:rFonts w:asciiTheme="minorHAnsi" w:eastAsia="Calibri" w:hAnsiTheme="minorHAnsi"/>
          <w:color w:val="000000" w:themeColor="text1"/>
          <w:shd w:val="clear" w:color="auto" w:fill="FFFFFF"/>
        </w:rPr>
        <w:t>I</w:t>
      </w:r>
      <w:r w:rsidRPr="00D95C0F">
        <w:rPr>
          <w:rFonts w:asciiTheme="minorHAnsi" w:eastAsia="Calibri" w:hAnsiTheme="minorHAnsi"/>
          <w:color w:val="000000" w:themeColor="text1"/>
          <w:shd w:val="clear" w:color="auto" w:fill="FFFFFF"/>
        </w:rPr>
        <w:t xml:space="preserve">nfection </w:t>
      </w:r>
      <w:r w:rsidR="00F2611C"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revention and </w:t>
      </w:r>
      <w:r w:rsidR="00F2611C"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pidemiology. </w:t>
      </w:r>
      <w:r w:rsidRPr="00D95C0F">
        <w:rPr>
          <w:rFonts w:asciiTheme="minorHAnsi" w:eastAsia="Calibri" w:hAnsiTheme="minorHAnsi"/>
          <w:i/>
          <w:iCs/>
          <w:color w:val="000000" w:themeColor="text1"/>
          <w:shd w:val="clear" w:color="auto" w:fill="FFFFFF"/>
        </w:rPr>
        <w:t xml:space="preserve">Infection </w:t>
      </w:r>
      <w:r w:rsidR="00F2611C" w:rsidRPr="00D95C0F">
        <w:rPr>
          <w:rFonts w:asciiTheme="minorHAnsi" w:eastAsia="Calibri" w:hAnsiTheme="minorHAnsi"/>
          <w:i/>
          <w:iCs/>
          <w:color w:val="000000" w:themeColor="text1"/>
          <w:shd w:val="clear" w:color="auto" w:fill="FFFFFF"/>
        </w:rPr>
        <w:t>C</w:t>
      </w:r>
      <w:r w:rsidRPr="00D95C0F">
        <w:rPr>
          <w:rFonts w:asciiTheme="minorHAnsi" w:eastAsia="Calibri" w:hAnsiTheme="minorHAnsi"/>
          <w:i/>
          <w:iCs/>
          <w:color w:val="000000" w:themeColor="text1"/>
          <w:shd w:val="clear" w:color="auto" w:fill="FFFFFF"/>
        </w:rPr>
        <w:t xml:space="preserve">ontrol </w:t>
      </w:r>
      <w:r w:rsidR="00F2611C" w:rsidRPr="00D95C0F">
        <w:rPr>
          <w:rFonts w:asciiTheme="minorHAnsi" w:eastAsia="Calibri" w:hAnsiTheme="minorHAnsi"/>
          <w:i/>
          <w:iCs/>
          <w:color w:val="000000" w:themeColor="text1"/>
          <w:shd w:val="clear" w:color="auto" w:fill="FFFFFF"/>
        </w:rPr>
        <w:t>and</w:t>
      </w:r>
      <w:r w:rsidRPr="00D95C0F">
        <w:rPr>
          <w:rFonts w:asciiTheme="minorHAnsi" w:eastAsia="Calibri" w:hAnsiTheme="minorHAnsi"/>
          <w:i/>
          <w:iCs/>
          <w:color w:val="000000" w:themeColor="text1"/>
          <w:shd w:val="clear" w:color="auto" w:fill="FFFFFF"/>
        </w:rPr>
        <w:t xml:space="preserve"> </w:t>
      </w:r>
      <w:r w:rsidR="00F2611C" w:rsidRPr="00D95C0F">
        <w:rPr>
          <w:rFonts w:asciiTheme="minorHAnsi" w:eastAsia="Calibri" w:hAnsiTheme="minorHAnsi"/>
          <w:i/>
          <w:iCs/>
          <w:color w:val="000000" w:themeColor="text1"/>
          <w:shd w:val="clear" w:color="auto" w:fill="FFFFFF"/>
        </w:rPr>
        <w:lastRenderedPageBreak/>
        <w:t>H</w:t>
      </w:r>
      <w:r w:rsidRPr="00D95C0F">
        <w:rPr>
          <w:rFonts w:asciiTheme="minorHAnsi" w:eastAsia="Calibri" w:hAnsiTheme="minorHAnsi"/>
          <w:i/>
          <w:iCs/>
          <w:color w:val="000000" w:themeColor="text1"/>
          <w:shd w:val="clear" w:color="auto" w:fill="FFFFFF"/>
        </w:rPr>
        <w:t xml:space="preserve">ospital </w:t>
      </w:r>
      <w:r w:rsidR="00F2611C" w:rsidRPr="00D95C0F">
        <w:rPr>
          <w:rFonts w:asciiTheme="minorHAnsi" w:eastAsia="Calibri" w:hAnsiTheme="minorHAnsi"/>
          <w:i/>
          <w:iCs/>
          <w:color w:val="000000" w:themeColor="text1"/>
          <w:shd w:val="clear" w:color="auto" w:fill="FFFFFF"/>
        </w:rPr>
        <w:t>E</w:t>
      </w:r>
      <w:r w:rsidRPr="00D95C0F">
        <w:rPr>
          <w:rFonts w:asciiTheme="minorHAnsi" w:eastAsia="Calibri" w:hAnsiTheme="minorHAnsi"/>
          <w:i/>
          <w:iCs/>
          <w:color w:val="000000" w:themeColor="text1"/>
          <w:shd w:val="clear" w:color="auto" w:fill="FFFFFF"/>
        </w:rPr>
        <w:t>pidemiology</w:t>
      </w:r>
      <w:r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i/>
          <w:iCs/>
          <w:color w:val="000000" w:themeColor="text1"/>
          <w:shd w:val="clear" w:color="auto" w:fill="FFFFFF"/>
        </w:rPr>
        <w:t>36</w:t>
      </w:r>
      <w:r w:rsidRPr="00D95C0F">
        <w:rPr>
          <w:rFonts w:asciiTheme="minorHAnsi" w:eastAsia="Calibri" w:hAnsiTheme="minorHAnsi"/>
          <w:color w:val="000000" w:themeColor="text1"/>
          <w:shd w:val="clear" w:color="auto" w:fill="FFFFFF"/>
        </w:rPr>
        <w:t>(12), pp.1444-1450.</w:t>
      </w:r>
      <w:r w:rsidR="00016F2C" w:rsidRPr="00D95C0F">
        <w:rPr>
          <w:rFonts w:asciiTheme="minorHAnsi" w:eastAsia="Calibri" w:hAnsiTheme="minorHAnsi"/>
          <w:color w:val="000000" w:themeColor="text1"/>
          <w:shd w:val="clear" w:color="auto" w:fill="FFFFFF"/>
        </w:rPr>
        <w:t xml:space="preserve"> </w:t>
      </w:r>
      <w:r w:rsidR="00657419" w:rsidRPr="00D95C0F">
        <w:rPr>
          <w:rFonts w:asciiTheme="minorHAnsi" w:eastAsia="Calibri" w:hAnsiTheme="minorHAnsi"/>
          <w:color w:val="000000" w:themeColor="text1"/>
          <w:shd w:val="clear" w:color="auto" w:fill="FFFFFF"/>
        </w:rPr>
        <w:t xml:space="preserve">Available at: </w:t>
      </w:r>
      <w:hyperlink r:id="rId234" w:history="1">
        <w:r w:rsidR="00657419" w:rsidRPr="00D95C0F">
          <w:rPr>
            <w:rStyle w:val="Hyperlink"/>
            <w:rFonts w:asciiTheme="minorHAnsi" w:eastAsia="Calibri" w:hAnsiTheme="minorHAnsi"/>
            <w:color w:val="000000" w:themeColor="text1"/>
            <w:u w:val="none"/>
            <w:shd w:val="clear" w:color="auto" w:fill="FFFFFF"/>
          </w:rPr>
          <w:t>https://doi.org/10.1017/ice.2015.216</w:t>
        </w:r>
      </w:hyperlink>
      <w:r w:rsidR="00657419" w:rsidRPr="00D95C0F">
        <w:rPr>
          <w:rFonts w:asciiTheme="minorHAnsi" w:eastAsia="Calibri" w:hAnsiTheme="minorHAnsi"/>
          <w:color w:val="000000" w:themeColor="text1"/>
          <w:shd w:val="clear" w:color="auto" w:fill="FFFFFF"/>
        </w:rPr>
        <w:t xml:space="preserve"> (Accessed: </w:t>
      </w:r>
      <w:r w:rsidR="009F4D78" w:rsidRPr="00D95C0F">
        <w:rPr>
          <w:rFonts w:asciiTheme="minorHAnsi" w:eastAsia="Calibri" w:hAnsiTheme="minorHAnsi"/>
          <w:color w:val="000000" w:themeColor="text1"/>
          <w:shd w:val="clear" w:color="auto" w:fill="FFFFFF"/>
        </w:rPr>
        <w:t>22 May 2020).</w:t>
      </w:r>
    </w:p>
    <w:p w14:paraId="7C2DB4F5" w14:textId="08F04509" w:rsidR="00E67EA5" w:rsidRPr="00D95C0F" w:rsidRDefault="00E67EA5" w:rsidP="00E06ABD">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Chiu, T.K. and Chai, C.S., 2020. Sustainable </w:t>
      </w:r>
      <w:r w:rsidR="00341BCE"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 xml:space="preserve">urriculum </w:t>
      </w:r>
      <w:r w:rsidR="00341BCE"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lanning for </w:t>
      </w:r>
      <w:r w:rsidR="00341BCE"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 xml:space="preserve">rtificial </w:t>
      </w:r>
      <w:r w:rsidR="00341BCE" w:rsidRPr="00D95C0F">
        <w:rPr>
          <w:rFonts w:asciiTheme="minorHAnsi" w:eastAsia="Calibri" w:hAnsiTheme="minorHAnsi"/>
          <w:color w:val="000000" w:themeColor="text1"/>
          <w:shd w:val="clear" w:color="auto" w:fill="FFFFFF"/>
        </w:rPr>
        <w:t>I</w:t>
      </w:r>
      <w:r w:rsidRPr="00D95C0F">
        <w:rPr>
          <w:rFonts w:asciiTheme="minorHAnsi" w:eastAsia="Calibri" w:hAnsiTheme="minorHAnsi"/>
          <w:color w:val="000000" w:themeColor="text1"/>
          <w:shd w:val="clear" w:color="auto" w:fill="FFFFFF"/>
        </w:rPr>
        <w:t xml:space="preserve">ntelligence </w:t>
      </w:r>
      <w:r w:rsidR="00341BCE"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ducation: A </w:t>
      </w:r>
      <w:r w:rsidR="00341BCE"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elf-determination </w:t>
      </w:r>
      <w:r w:rsidR="00341BCE" w:rsidRPr="00D95C0F">
        <w:rPr>
          <w:rFonts w:asciiTheme="minorHAnsi" w:eastAsia="Calibri" w:hAnsiTheme="minorHAnsi"/>
          <w:color w:val="000000" w:themeColor="text1"/>
          <w:shd w:val="clear" w:color="auto" w:fill="FFFFFF"/>
        </w:rPr>
        <w:t>T</w:t>
      </w:r>
      <w:r w:rsidRPr="00D95C0F">
        <w:rPr>
          <w:rFonts w:asciiTheme="minorHAnsi" w:eastAsia="Calibri" w:hAnsiTheme="minorHAnsi"/>
          <w:color w:val="000000" w:themeColor="text1"/>
          <w:shd w:val="clear" w:color="auto" w:fill="FFFFFF"/>
        </w:rPr>
        <w:t xml:space="preserve">heory </w:t>
      </w:r>
      <w:r w:rsidR="00341BCE"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erspective. </w:t>
      </w:r>
      <w:r w:rsidRPr="00D95C0F">
        <w:rPr>
          <w:rFonts w:asciiTheme="minorHAnsi" w:eastAsia="Calibri" w:hAnsiTheme="minorHAnsi"/>
          <w:i/>
          <w:color w:val="000000" w:themeColor="text1"/>
          <w:shd w:val="clear" w:color="auto" w:fill="FFFFFF"/>
        </w:rPr>
        <w:t>Sustainability</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12</w:t>
      </w:r>
      <w:r w:rsidRPr="00D95C0F">
        <w:rPr>
          <w:rFonts w:asciiTheme="minorHAnsi" w:eastAsia="Calibri" w:hAnsiTheme="minorHAnsi"/>
          <w:color w:val="000000" w:themeColor="text1"/>
          <w:shd w:val="clear" w:color="auto" w:fill="FFFFFF"/>
        </w:rPr>
        <w:t>(14), p.5568.</w:t>
      </w:r>
      <w:r w:rsidR="00916CF5" w:rsidRPr="00D95C0F">
        <w:rPr>
          <w:rFonts w:asciiTheme="minorHAnsi" w:eastAsia="Calibri" w:hAnsiTheme="minorHAnsi"/>
          <w:color w:val="000000" w:themeColor="text1"/>
          <w:shd w:val="clear" w:color="auto" w:fill="FFFFFF"/>
        </w:rPr>
        <w:t xml:space="preserve"> Available at: </w:t>
      </w:r>
      <w:hyperlink r:id="rId235" w:history="1">
        <w:r w:rsidR="00A77DCA" w:rsidRPr="00D95C0F">
          <w:rPr>
            <w:rStyle w:val="Hyperlink"/>
            <w:rFonts w:asciiTheme="minorHAnsi" w:eastAsia="Calibri" w:hAnsiTheme="minorHAnsi"/>
            <w:color w:val="000000" w:themeColor="text1"/>
            <w:u w:val="none"/>
            <w:shd w:val="clear" w:color="auto" w:fill="FFFFFF"/>
          </w:rPr>
          <w:t>https://doi.org/10.3390/su12145568</w:t>
        </w:r>
      </w:hyperlink>
      <w:r w:rsidR="00A77DCA" w:rsidRPr="00D95C0F">
        <w:rPr>
          <w:rFonts w:asciiTheme="minorHAnsi" w:eastAsia="Calibri" w:hAnsiTheme="minorHAnsi"/>
          <w:color w:val="000000" w:themeColor="text1"/>
          <w:shd w:val="clear" w:color="auto" w:fill="FFFFFF"/>
        </w:rPr>
        <w:t xml:space="preserve"> (Accessed 8 September 2021).</w:t>
      </w:r>
    </w:p>
    <w:p w14:paraId="5FA43854" w14:textId="3B4EB3CC" w:rsidR="00285929" w:rsidRPr="00D95C0F" w:rsidRDefault="00285929" w:rsidP="00E06ABD">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Chong, S.W., 2018. Three Paradigms of Classroom Assessment: Implications for Written Feedback Research. </w:t>
      </w:r>
      <w:r w:rsidRPr="00D95C0F">
        <w:rPr>
          <w:rFonts w:asciiTheme="minorHAnsi" w:eastAsia="Calibri" w:hAnsiTheme="minorHAnsi"/>
          <w:i/>
          <w:iCs/>
          <w:color w:val="000000" w:themeColor="text1"/>
          <w:shd w:val="clear" w:color="auto" w:fill="FFFFFF"/>
        </w:rPr>
        <w:t>Language Assessment Quarterly</w:t>
      </w:r>
      <w:r w:rsidRPr="00D95C0F">
        <w:rPr>
          <w:rFonts w:asciiTheme="minorHAnsi" w:eastAsia="Calibri" w:hAnsiTheme="minorHAnsi"/>
          <w:color w:val="000000" w:themeColor="text1"/>
          <w:shd w:val="clear" w:color="auto" w:fill="FFFFFF"/>
        </w:rPr>
        <w:t>, 15(4), pp.330-347.</w:t>
      </w:r>
      <w:r w:rsidRPr="00D95C0F">
        <w:t xml:space="preserve"> </w:t>
      </w:r>
      <w:r w:rsidRPr="00D95C0F">
        <w:rPr>
          <w:color w:val="000000" w:themeColor="text1"/>
        </w:rPr>
        <w:t xml:space="preserve">Available at: </w:t>
      </w:r>
      <w:hyperlink r:id="rId236" w:history="1">
        <w:r w:rsidRPr="00D95C0F">
          <w:rPr>
            <w:rStyle w:val="Hyperlink"/>
            <w:rFonts w:asciiTheme="minorHAnsi" w:eastAsia="Calibri" w:hAnsiTheme="minorHAnsi"/>
            <w:color w:val="000000" w:themeColor="text1"/>
            <w:u w:val="none"/>
            <w:shd w:val="clear" w:color="auto" w:fill="FFFFFF"/>
          </w:rPr>
          <w:t>https://doi.org/10.1080/15434303.2017.1405423</w:t>
        </w:r>
      </w:hyperlink>
      <w:r w:rsidRPr="00D95C0F">
        <w:rPr>
          <w:rFonts w:asciiTheme="minorHAnsi" w:eastAsia="Calibri" w:hAnsiTheme="minorHAnsi"/>
          <w:color w:val="000000" w:themeColor="text1"/>
          <w:shd w:val="clear" w:color="auto" w:fill="FFFFFF"/>
        </w:rPr>
        <w:t xml:space="preserve"> (Accessed: 29 October 2019).</w:t>
      </w:r>
    </w:p>
    <w:p w14:paraId="00841BA9" w14:textId="5BEC39D2"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Christison, M. and Murray, D.E., 2021. </w:t>
      </w:r>
      <w:r w:rsidRPr="00D95C0F">
        <w:rPr>
          <w:rFonts w:asciiTheme="minorHAnsi" w:eastAsia="Calibri" w:hAnsiTheme="minorHAnsi"/>
          <w:i/>
          <w:color w:val="000000" w:themeColor="text1"/>
          <w:shd w:val="clear" w:color="auto" w:fill="FFFFFF"/>
        </w:rPr>
        <w:t xml:space="preserve">What English </w:t>
      </w:r>
      <w:r w:rsidR="00A77DCA" w:rsidRPr="00D95C0F">
        <w:rPr>
          <w:rFonts w:asciiTheme="minorHAnsi" w:eastAsia="Calibri" w:hAnsiTheme="minorHAnsi"/>
          <w:i/>
          <w:color w:val="000000" w:themeColor="text1"/>
          <w:shd w:val="clear" w:color="auto" w:fill="FFFFFF"/>
        </w:rPr>
        <w:t>L</w:t>
      </w:r>
      <w:r w:rsidRPr="00D95C0F">
        <w:rPr>
          <w:rFonts w:asciiTheme="minorHAnsi" w:eastAsia="Calibri" w:hAnsiTheme="minorHAnsi"/>
          <w:i/>
          <w:color w:val="000000" w:themeColor="text1"/>
          <w:shd w:val="clear" w:color="auto" w:fill="FFFFFF"/>
        </w:rPr>
        <w:t>anguage</w:t>
      </w:r>
      <w:r w:rsidR="00A77DCA" w:rsidRPr="00D95C0F">
        <w:rPr>
          <w:rFonts w:asciiTheme="minorHAnsi" w:eastAsia="Calibri" w:hAnsiTheme="minorHAnsi"/>
          <w:i/>
          <w:color w:val="000000" w:themeColor="text1"/>
          <w:shd w:val="clear" w:color="auto" w:fill="FFFFFF"/>
        </w:rPr>
        <w:t xml:space="preserve"> T</w:t>
      </w:r>
      <w:r w:rsidRPr="00D95C0F">
        <w:rPr>
          <w:rFonts w:asciiTheme="minorHAnsi" w:eastAsia="Calibri" w:hAnsiTheme="minorHAnsi"/>
          <w:i/>
          <w:color w:val="000000" w:themeColor="text1"/>
          <w:shd w:val="clear" w:color="auto" w:fill="FFFFFF"/>
        </w:rPr>
        <w:t xml:space="preserve">eachers </w:t>
      </w:r>
      <w:r w:rsidR="004F1730" w:rsidRPr="00D95C0F">
        <w:rPr>
          <w:rFonts w:asciiTheme="minorHAnsi" w:eastAsia="Calibri" w:hAnsiTheme="minorHAnsi"/>
          <w:i/>
          <w:color w:val="000000" w:themeColor="text1"/>
          <w:shd w:val="clear" w:color="auto" w:fill="FFFFFF"/>
        </w:rPr>
        <w:t>N</w:t>
      </w:r>
      <w:r w:rsidRPr="00D95C0F">
        <w:rPr>
          <w:rFonts w:asciiTheme="minorHAnsi" w:eastAsia="Calibri" w:hAnsiTheme="minorHAnsi"/>
          <w:i/>
          <w:color w:val="000000" w:themeColor="text1"/>
          <w:shd w:val="clear" w:color="auto" w:fill="FFFFFF"/>
        </w:rPr>
        <w:t xml:space="preserve">eed to </w:t>
      </w:r>
      <w:r w:rsidR="004F1730" w:rsidRPr="00D95C0F">
        <w:rPr>
          <w:rFonts w:asciiTheme="minorHAnsi" w:eastAsia="Calibri" w:hAnsiTheme="minorHAnsi"/>
          <w:i/>
          <w:color w:val="000000" w:themeColor="text1"/>
          <w:shd w:val="clear" w:color="auto" w:fill="FFFFFF"/>
        </w:rPr>
        <w:t>K</w:t>
      </w:r>
      <w:r w:rsidRPr="00D95C0F">
        <w:rPr>
          <w:rFonts w:asciiTheme="minorHAnsi" w:eastAsia="Calibri" w:hAnsiTheme="minorHAnsi"/>
          <w:i/>
          <w:color w:val="000000" w:themeColor="text1"/>
          <w:shd w:val="clear" w:color="auto" w:fill="FFFFFF"/>
        </w:rPr>
        <w:t xml:space="preserve">now Volume III: Designing </w:t>
      </w:r>
      <w:r w:rsidR="007C3211" w:rsidRPr="00D95C0F">
        <w:rPr>
          <w:rFonts w:asciiTheme="minorHAnsi" w:eastAsia="Calibri" w:hAnsiTheme="minorHAnsi"/>
          <w:i/>
          <w:color w:val="000000" w:themeColor="text1"/>
          <w:shd w:val="clear" w:color="auto" w:fill="FFFFFF"/>
        </w:rPr>
        <w:t>C</w:t>
      </w:r>
      <w:r w:rsidRPr="00D95C0F">
        <w:rPr>
          <w:rFonts w:asciiTheme="minorHAnsi" w:eastAsia="Calibri" w:hAnsiTheme="minorHAnsi"/>
          <w:i/>
          <w:color w:val="000000" w:themeColor="text1"/>
          <w:shd w:val="clear" w:color="auto" w:fill="FFFFFF"/>
        </w:rPr>
        <w:t>urriculum</w:t>
      </w:r>
      <w:r w:rsidRPr="00D95C0F">
        <w:rPr>
          <w:rFonts w:asciiTheme="minorHAnsi" w:eastAsia="Calibri" w:hAnsiTheme="minorHAnsi"/>
          <w:color w:val="000000" w:themeColor="text1"/>
          <w:shd w:val="clear" w:color="auto" w:fill="FFFFFF"/>
        </w:rPr>
        <w:t xml:space="preserve">. </w:t>
      </w:r>
      <w:r w:rsidR="007C3211" w:rsidRPr="00D95C0F">
        <w:rPr>
          <w:rFonts w:asciiTheme="minorHAnsi" w:eastAsia="Calibri" w:hAnsiTheme="minorHAnsi"/>
          <w:color w:val="000000" w:themeColor="text1"/>
          <w:shd w:val="clear" w:color="auto" w:fill="FFFFFF"/>
        </w:rPr>
        <w:t>Abingdon, Oxon: Routledge</w:t>
      </w:r>
      <w:r w:rsidRPr="00D95C0F">
        <w:rPr>
          <w:rFonts w:asciiTheme="minorHAnsi" w:eastAsia="Calibri" w:hAnsiTheme="minorHAnsi"/>
          <w:color w:val="000000" w:themeColor="text1"/>
          <w:shd w:val="clear" w:color="auto" w:fill="FFFFFF"/>
        </w:rPr>
        <w:t>.</w:t>
      </w:r>
    </w:p>
    <w:p w14:paraId="291D01CE" w14:textId="3498A0F8" w:rsidR="005D3BC2" w:rsidRPr="00D95C0F" w:rsidRDefault="005D3BC2" w:rsidP="00E67EA5">
      <w:pPr>
        <w:rPr>
          <w:rFonts w:asciiTheme="minorHAnsi" w:eastAsia="Calibri" w:hAnsiTheme="minorHAnsi"/>
          <w:iCs/>
          <w:color w:val="000000" w:themeColor="text1"/>
          <w:shd w:val="clear" w:color="auto" w:fill="FFFFFF"/>
        </w:rPr>
      </w:pPr>
      <w:r w:rsidRPr="00D95C0F">
        <w:rPr>
          <w:rFonts w:asciiTheme="minorHAnsi" w:eastAsia="Calibri" w:hAnsiTheme="minorHAnsi"/>
          <w:iCs/>
          <w:color w:val="000000" w:themeColor="text1"/>
          <w:shd w:val="clear" w:color="auto" w:fill="FFFFFF"/>
        </w:rPr>
        <w:t xml:space="preserve">Ciesielska, M., Boström, K.W. and Öhlander, M., 2018. Observation </w:t>
      </w:r>
      <w:r w:rsidR="006D0115" w:rsidRPr="00D95C0F">
        <w:rPr>
          <w:rFonts w:asciiTheme="minorHAnsi" w:eastAsia="Calibri" w:hAnsiTheme="minorHAnsi"/>
          <w:iCs/>
          <w:color w:val="000000" w:themeColor="text1"/>
          <w:shd w:val="clear" w:color="auto" w:fill="FFFFFF"/>
        </w:rPr>
        <w:t>M</w:t>
      </w:r>
      <w:r w:rsidRPr="00D95C0F">
        <w:rPr>
          <w:rFonts w:asciiTheme="minorHAnsi" w:eastAsia="Calibri" w:hAnsiTheme="minorHAnsi"/>
          <w:iCs/>
          <w:color w:val="000000" w:themeColor="text1"/>
          <w:shd w:val="clear" w:color="auto" w:fill="FFFFFF"/>
        </w:rPr>
        <w:t xml:space="preserve">ethods. </w:t>
      </w:r>
      <w:r w:rsidR="00AE5DE0" w:rsidRPr="00D95C0F">
        <w:rPr>
          <w:rFonts w:asciiTheme="minorHAnsi" w:eastAsia="Calibri" w:hAnsiTheme="minorHAnsi"/>
          <w:iCs/>
          <w:color w:val="000000" w:themeColor="text1"/>
          <w:shd w:val="clear" w:color="auto" w:fill="FFFFFF"/>
        </w:rPr>
        <w:t xml:space="preserve">In </w:t>
      </w:r>
      <w:r w:rsidRPr="00D95C0F">
        <w:rPr>
          <w:rFonts w:asciiTheme="minorHAnsi" w:eastAsia="Calibri" w:hAnsiTheme="minorHAnsi"/>
          <w:i/>
          <w:iCs/>
          <w:color w:val="000000" w:themeColor="text1"/>
          <w:shd w:val="clear" w:color="auto" w:fill="FFFFFF"/>
        </w:rPr>
        <w:t xml:space="preserve">Qualitative </w:t>
      </w:r>
      <w:r w:rsidR="006D0115" w:rsidRPr="00D95C0F">
        <w:rPr>
          <w:rFonts w:asciiTheme="minorHAnsi" w:eastAsia="Calibri" w:hAnsiTheme="minorHAnsi"/>
          <w:i/>
          <w:iCs/>
          <w:color w:val="000000" w:themeColor="text1"/>
          <w:shd w:val="clear" w:color="auto" w:fill="FFFFFF"/>
        </w:rPr>
        <w:t>M</w:t>
      </w:r>
      <w:r w:rsidRPr="00D95C0F">
        <w:rPr>
          <w:rFonts w:asciiTheme="minorHAnsi" w:eastAsia="Calibri" w:hAnsiTheme="minorHAnsi"/>
          <w:i/>
          <w:iCs/>
          <w:color w:val="000000" w:themeColor="text1"/>
          <w:shd w:val="clear" w:color="auto" w:fill="FFFFFF"/>
        </w:rPr>
        <w:t xml:space="preserve">ethodologies in </w:t>
      </w:r>
      <w:r w:rsidR="006D0115" w:rsidRPr="00D95C0F">
        <w:rPr>
          <w:rFonts w:asciiTheme="minorHAnsi" w:eastAsia="Calibri" w:hAnsiTheme="minorHAnsi"/>
          <w:i/>
          <w:iCs/>
          <w:color w:val="000000" w:themeColor="text1"/>
          <w:shd w:val="clear" w:color="auto" w:fill="FFFFFF"/>
        </w:rPr>
        <w:t>O</w:t>
      </w:r>
      <w:r w:rsidRPr="00D95C0F">
        <w:rPr>
          <w:rFonts w:asciiTheme="minorHAnsi" w:eastAsia="Calibri" w:hAnsiTheme="minorHAnsi"/>
          <w:i/>
          <w:iCs/>
          <w:color w:val="000000" w:themeColor="text1"/>
          <w:shd w:val="clear" w:color="auto" w:fill="FFFFFF"/>
        </w:rPr>
        <w:t xml:space="preserve">rganization </w:t>
      </w:r>
      <w:r w:rsidR="006D0115" w:rsidRPr="00D95C0F">
        <w:rPr>
          <w:rFonts w:asciiTheme="minorHAnsi" w:eastAsia="Calibri" w:hAnsiTheme="minorHAnsi"/>
          <w:i/>
          <w:iCs/>
          <w:color w:val="000000" w:themeColor="text1"/>
          <w:shd w:val="clear" w:color="auto" w:fill="FFFFFF"/>
        </w:rPr>
        <w:t>S</w:t>
      </w:r>
      <w:r w:rsidRPr="00D95C0F">
        <w:rPr>
          <w:rFonts w:asciiTheme="minorHAnsi" w:eastAsia="Calibri" w:hAnsiTheme="minorHAnsi"/>
          <w:i/>
          <w:iCs/>
          <w:color w:val="000000" w:themeColor="text1"/>
          <w:shd w:val="clear" w:color="auto" w:fill="FFFFFF"/>
        </w:rPr>
        <w:t xml:space="preserve">tudies: Volume II: Methods and </w:t>
      </w:r>
      <w:r w:rsidR="00426D5B" w:rsidRPr="00D95C0F">
        <w:rPr>
          <w:rFonts w:asciiTheme="minorHAnsi" w:eastAsia="Calibri" w:hAnsiTheme="minorHAnsi"/>
          <w:i/>
          <w:iCs/>
          <w:color w:val="000000" w:themeColor="text1"/>
          <w:shd w:val="clear" w:color="auto" w:fill="FFFFFF"/>
        </w:rPr>
        <w:t>P</w:t>
      </w:r>
      <w:r w:rsidRPr="00D95C0F">
        <w:rPr>
          <w:rFonts w:asciiTheme="minorHAnsi" w:eastAsia="Calibri" w:hAnsiTheme="minorHAnsi"/>
          <w:i/>
          <w:iCs/>
          <w:color w:val="000000" w:themeColor="text1"/>
          <w:shd w:val="clear" w:color="auto" w:fill="FFFFFF"/>
        </w:rPr>
        <w:t>ossibilities</w:t>
      </w:r>
      <w:r w:rsidRPr="00D95C0F">
        <w:rPr>
          <w:rFonts w:asciiTheme="minorHAnsi" w:eastAsia="Calibri" w:hAnsiTheme="minorHAnsi"/>
          <w:iCs/>
          <w:color w:val="000000" w:themeColor="text1"/>
          <w:shd w:val="clear" w:color="auto" w:fill="FFFFFF"/>
        </w:rPr>
        <w:t>.</w:t>
      </w:r>
      <w:r w:rsidR="009F0E5E" w:rsidRPr="00D95C0F">
        <w:t xml:space="preserve"> </w:t>
      </w:r>
      <w:r w:rsidR="009F0E5E" w:rsidRPr="00D95C0F">
        <w:rPr>
          <w:rFonts w:asciiTheme="minorHAnsi" w:eastAsia="Calibri" w:hAnsiTheme="minorHAnsi"/>
          <w:iCs/>
          <w:color w:val="000000" w:themeColor="text1"/>
          <w:shd w:val="clear" w:color="auto" w:fill="FFFFFF"/>
        </w:rPr>
        <w:t>Cham: Springer International Publishing</w:t>
      </w:r>
      <w:r w:rsidR="00AE5DE0" w:rsidRPr="00D95C0F">
        <w:rPr>
          <w:rFonts w:asciiTheme="minorHAnsi" w:eastAsia="Calibri" w:hAnsiTheme="minorHAnsi"/>
          <w:iCs/>
          <w:color w:val="000000" w:themeColor="text1"/>
          <w:shd w:val="clear" w:color="auto" w:fill="FFFFFF"/>
        </w:rPr>
        <w:t>, pp.33-52.</w:t>
      </w:r>
    </w:p>
    <w:p w14:paraId="1C318DE1" w14:textId="3A50118C" w:rsidR="003845DA" w:rsidRPr="00D95C0F" w:rsidRDefault="003845DA"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Coe, R, Waring, M, Hedges, L and Day Ashley, </w:t>
      </w:r>
      <w:r w:rsidR="00426D5B" w:rsidRPr="00D95C0F">
        <w:rPr>
          <w:rFonts w:asciiTheme="minorHAnsi" w:eastAsia="Calibri" w:hAnsiTheme="minorHAnsi"/>
          <w:color w:val="000000" w:themeColor="text1"/>
          <w:shd w:val="clear" w:color="auto" w:fill="FFFFFF"/>
        </w:rPr>
        <w:t>L.,</w:t>
      </w:r>
      <w:r w:rsidRPr="00D95C0F">
        <w:rPr>
          <w:rFonts w:asciiTheme="minorHAnsi" w:eastAsia="Calibri" w:hAnsiTheme="minorHAnsi"/>
          <w:color w:val="000000" w:themeColor="text1"/>
          <w:shd w:val="clear" w:color="auto" w:fill="FFFFFF"/>
        </w:rPr>
        <w:t xml:space="preserve"> 2021, </w:t>
      </w:r>
      <w:r w:rsidRPr="00D95C0F">
        <w:rPr>
          <w:rFonts w:asciiTheme="minorHAnsi" w:eastAsia="Calibri" w:hAnsiTheme="minorHAnsi"/>
          <w:i/>
          <w:iCs/>
          <w:color w:val="000000" w:themeColor="text1"/>
          <w:shd w:val="clear" w:color="auto" w:fill="FFFFFF"/>
        </w:rPr>
        <w:t>Research Methods and Methodologies in Education</w:t>
      </w:r>
      <w:r w:rsidRPr="00D95C0F">
        <w:rPr>
          <w:rFonts w:asciiTheme="minorHAnsi" w:eastAsia="Calibri" w:hAnsiTheme="minorHAnsi"/>
          <w:color w:val="000000" w:themeColor="text1"/>
          <w:shd w:val="clear" w:color="auto" w:fill="FFFFFF"/>
        </w:rPr>
        <w:t>. 3rd ed</w:t>
      </w:r>
      <w:r w:rsidR="00BF7F8B" w:rsidRPr="00D95C0F">
        <w:rPr>
          <w:rFonts w:asciiTheme="minorHAnsi" w:eastAsia="Calibri" w:hAnsiTheme="minorHAnsi"/>
          <w:color w:val="000000" w:themeColor="text1"/>
          <w:shd w:val="clear" w:color="auto" w:fill="FFFFFF"/>
        </w:rPr>
        <w:t>.</w:t>
      </w:r>
      <w:r w:rsidRPr="00D95C0F">
        <w:rPr>
          <w:rFonts w:asciiTheme="minorHAnsi" w:eastAsia="Calibri" w:hAnsiTheme="minorHAnsi"/>
          <w:color w:val="000000" w:themeColor="text1"/>
          <w:shd w:val="clear" w:color="auto" w:fill="FFFFFF"/>
        </w:rPr>
        <w:t xml:space="preserve"> </w:t>
      </w:r>
      <w:r w:rsidR="00845056" w:rsidRPr="00D95C0F">
        <w:rPr>
          <w:rFonts w:asciiTheme="minorHAnsi" w:eastAsia="Calibri" w:hAnsiTheme="minorHAnsi"/>
          <w:color w:val="000000" w:themeColor="text1"/>
          <w:shd w:val="clear" w:color="auto" w:fill="FFFFFF"/>
        </w:rPr>
        <w:t xml:space="preserve">Thousand Oaks, California: </w:t>
      </w:r>
      <w:r w:rsidRPr="00D95C0F">
        <w:rPr>
          <w:rFonts w:asciiTheme="minorHAnsi" w:eastAsia="Calibri" w:hAnsiTheme="minorHAnsi"/>
          <w:color w:val="000000" w:themeColor="text1"/>
          <w:shd w:val="clear" w:color="auto" w:fill="FFFFFF"/>
        </w:rPr>
        <w:t>SAGE Publications.</w:t>
      </w:r>
    </w:p>
    <w:p w14:paraId="51491AB2" w14:textId="4288E5D7" w:rsidR="00FA68D9" w:rsidRPr="00D95C0F" w:rsidRDefault="00FA68D9" w:rsidP="00E67EA5">
      <w:pPr>
        <w:rPr>
          <w:rFonts w:asciiTheme="minorHAnsi" w:eastAsia="Calibri" w:hAnsiTheme="minorHAnsi"/>
          <w:color w:val="000000" w:themeColor="text1"/>
          <w:shd w:val="clear" w:color="auto" w:fill="FFFFFF"/>
        </w:rPr>
      </w:pPr>
      <w:r w:rsidRPr="00D95C0F">
        <w:rPr>
          <w:rFonts w:asciiTheme="minorHAnsi" w:hAnsiTheme="minorHAnsi"/>
          <w:color w:val="000000" w:themeColor="text1"/>
          <w:shd w:val="clear" w:color="auto" w:fill="FFFFFF"/>
        </w:rPr>
        <w:t xml:space="preserve">Cohen, L., Manion, L. and Morrison, K., 1994. </w:t>
      </w:r>
      <w:r w:rsidR="00624E60" w:rsidRPr="00D95C0F">
        <w:rPr>
          <w:rFonts w:asciiTheme="minorHAnsi" w:hAnsiTheme="minorHAnsi"/>
          <w:i/>
          <w:iCs/>
          <w:color w:val="000000" w:themeColor="text1"/>
          <w:shd w:val="clear" w:color="auto" w:fill="FFFFFF"/>
        </w:rPr>
        <w:t xml:space="preserve">The </w:t>
      </w:r>
      <w:r w:rsidRPr="00D95C0F">
        <w:rPr>
          <w:rFonts w:asciiTheme="minorHAnsi" w:hAnsiTheme="minorHAnsi"/>
          <w:i/>
          <w:iCs/>
          <w:color w:val="000000" w:themeColor="text1"/>
          <w:shd w:val="clear" w:color="auto" w:fill="FFFFFF"/>
        </w:rPr>
        <w:t xml:space="preserve">Educational </w:t>
      </w:r>
      <w:r w:rsidR="009109C0" w:rsidRPr="00D95C0F">
        <w:rPr>
          <w:rFonts w:asciiTheme="minorHAnsi" w:hAnsiTheme="minorHAnsi"/>
          <w:i/>
          <w:iCs/>
          <w:color w:val="000000" w:themeColor="text1"/>
          <w:shd w:val="clear" w:color="auto" w:fill="FFFFFF"/>
        </w:rPr>
        <w:t>R</w:t>
      </w:r>
      <w:r w:rsidRPr="00D95C0F">
        <w:rPr>
          <w:rFonts w:asciiTheme="minorHAnsi" w:hAnsiTheme="minorHAnsi"/>
          <w:i/>
          <w:iCs/>
          <w:color w:val="000000" w:themeColor="text1"/>
          <w:shd w:val="clear" w:color="auto" w:fill="FFFFFF"/>
        </w:rPr>
        <w:t xml:space="preserve">esearch </w:t>
      </w:r>
      <w:r w:rsidR="009109C0" w:rsidRPr="00D95C0F">
        <w:rPr>
          <w:rFonts w:asciiTheme="minorHAnsi" w:hAnsiTheme="minorHAnsi"/>
          <w:i/>
          <w:iCs/>
          <w:color w:val="000000" w:themeColor="text1"/>
          <w:shd w:val="clear" w:color="auto" w:fill="FFFFFF"/>
        </w:rPr>
        <w:t>M</w:t>
      </w:r>
      <w:r w:rsidRPr="00D95C0F">
        <w:rPr>
          <w:rFonts w:asciiTheme="minorHAnsi" w:hAnsiTheme="minorHAnsi"/>
          <w:i/>
          <w:iCs/>
          <w:color w:val="000000" w:themeColor="text1"/>
          <w:shd w:val="clear" w:color="auto" w:fill="FFFFFF"/>
        </w:rPr>
        <w:t>ethodology.</w:t>
      </w:r>
      <w:r w:rsidRPr="00D95C0F">
        <w:rPr>
          <w:rFonts w:asciiTheme="minorHAnsi" w:hAnsiTheme="minorHAnsi"/>
          <w:color w:val="000000" w:themeColor="text1"/>
          <w:shd w:val="clear" w:color="auto" w:fill="FFFFFF"/>
        </w:rPr>
        <w:t> Athens: Metaixmio.</w:t>
      </w:r>
      <w:r w:rsidRPr="00D95C0F">
        <w:rPr>
          <w:rFonts w:asciiTheme="minorHAnsi" w:eastAsia="Calibri" w:hAnsiTheme="minorHAnsi"/>
          <w:color w:val="000000" w:themeColor="text1"/>
          <w:shd w:val="clear" w:color="auto" w:fill="FFFFFF"/>
        </w:rPr>
        <w:t xml:space="preserve"> </w:t>
      </w:r>
    </w:p>
    <w:p w14:paraId="6725D139" w14:textId="3AAA166C" w:rsidR="00E67EA5" w:rsidRPr="00D95C0F" w:rsidRDefault="00E67EA5" w:rsidP="00E67EA5">
      <w:pPr>
        <w:rPr>
          <w:rFonts w:asciiTheme="minorHAnsi" w:eastAsia="Calibri" w:hAnsiTheme="minorHAnsi"/>
          <w:iCs/>
          <w:color w:val="000000" w:themeColor="text1"/>
          <w:shd w:val="clear" w:color="auto" w:fill="FFFFFF"/>
        </w:rPr>
      </w:pPr>
      <w:r w:rsidRPr="00D95C0F">
        <w:rPr>
          <w:rFonts w:asciiTheme="minorHAnsi" w:eastAsia="Calibri" w:hAnsiTheme="minorHAnsi"/>
          <w:color w:val="000000" w:themeColor="text1"/>
          <w:shd w:val="clear" w:color="auto" w:fill="FFFFFF"/>
        </w:rPr>
        <w:t xml:space="preserve">Cohen, L., Manion, L. and Morrison, K., 2018. </w:t>
      </w:r>
      <w:r w:rsidRPr="00D95C0F">
        <w:rPr>
          <w:rFonts w:asciiTheme="minorHAnsi" w:eastAsia="Calibri" w:hAnsiTheme="minorHAnsi"/>
          <w:i/>
          <w:iCs/>
          <w:color w:val="000000" w:themeColor="text1"/>
          <w:shd w:val="clear" w:color="auto" w:fill="FFFFFF"/>
        </w:rPr>
        <w:t xml:space="preserve">Research </w:t>
      </w:r>
      <w:r w:rsidR="00ED5DB1" w:rsidRPr="00D95C0F">
        <w:rPr>
          <w:rFonts w:asciiTheme="minorHAnsi" w:eastAsia="Calibri" w:hAnsiTheme="minorHAnsi"/>
          <w:i/>
          <w:iCs/>
          <w:color w:val="000000" w:themeColor="text1"/>
          <w:shd w:val="clear" w:color="auto" w:fill="FFFFFF"/>
        </w:rPr>
        <w:t>M</w:t>
      </w:r>
      <w:r w:rsidRPr="00D95C0F">
        <w:rPr>
          <w:rFonts w:asciiTheme="minorHAnsi" w:eastAsia="Calibri" w:hAnsiTheme="minorHAnsi"/>
          <w:i/>
          <w:iCs/>
          <w:color w:val="000000" w:themeColor="text1"/>
          <w:shd w:val="clear" w:color="auto" w:fill="FFFFFF"/>
        </w:rPr>
        <w:t xml:space="preserve">ethods in </w:t>
      </w:r>
      <w:r w:rsidR="00ED5DB1" w:rsidRPr="00D95C0F">
        <w:rPr>
          <w:rFonts w:asciiTheme="minorHAnsi" w:eastAsia="Calibri" w:hAnsiTheme="minorHAnsi"/>
          <w:i/>
          <w:iCs/>
          <w:color w:val="000000" w:themeColor="text1"/>
          <w:shd w:val="clear" w:color="auto" w:fill="FFFFFF"/>
        </w:rPr>
        <w:t>E</w:t>
      </w:r>
      <w:r w:rsidRPr="00D95C0F">
        <w:rPr>
          <w:rFonts w:asciiTheme="minorHAnsi" w:eastAsia="Calibri" w:hAnsiTheme="minorHAnsi"/>
          <w:i/>
          <w:iCs/>
          <w:color w:val="000000" w:themeColor="text1"/>
          <w:shd w:val="clear" w:color="auto" w:fill="FFFFFF"/>
        </w:rPr>
        <w:t>ducation</w:t>
      </w:r>
      <w:r w:rsidR="00ED5DB1" w:rsidRPr="00D95C0F">
        <w:rPr>
          <w:rFonts w:asciiTheme="minorHAnsi" w:eastAsia="Calibri" w:hAnsiTheme="minorHAnsi"/>
          <w:i/>
          <w:iCs/>
          <w:color w:val="000000" w:themeColor="text1"/>
          <w:shd w:val="clear" w:color="auto" w:fill="FFFFFF"/>
        </w:rPr>
        <w:t>.</w:t>
      </w:r>
      <w:r w:rsidR="009C5B59" w:rsidRPr="00D95C0F">
        <w:rPr>
          <w:rFonts w:asciiTheme="minorHAnsi" w:eastAsia="Calibri" w:hAnsiTheme="minorHAnsi"/>
          <w:i/>
          <w:iCs/>
          <w:color w:val="000000" w:themeColor="text1"/>
          <w:shd w:val="clear" w:color="auto" w:fill="FFFFFF"/>
        </w:rPr>
        <w:t xml:space="preserve"> </w:t>
      </w:r>
      <w:r w:rsidR="00ED5DB1" w:rsidRPr="00D95C0F">
        <w:rPr>
          <w:rFonts w:asciiTheme="minorHAnsi" w:eastAsia="Calibri" w:hAnsiTheme="minorHAnsi"/>
          <w:color w:val="000000" w:themeColor="text1"/>
          <w:shd w:val="clear" w:color="auto" w:fill="FFFFFF"/>
        </w:rPr>
        <w:t>8</w:t>
      </w:r>
      <w:r w:rsidR="009C5B59" w:rsidRPr="00D95C0F">
        <w:rPr>
          <w:rFonts w:asciiTheme="minorHAnsi" w:eastAsia="Calibri" w:hAnsiTheme="minorHAnsi"/>
          <w:color w:val="000000" w:themeColor="text1"/>
          <w:shd w:val="clear" w:color="auto" w:fill="FFFFFF"/>
        </w:rPr>
        <w:t xml:space="preserve">th </w:t>
      </w:r>
      <w:r w:rsidR="00ED5DB1" w:rsidRPr="00D95C0F">
        <w:rPr>
          <w:rFonts w:asciiTheme="minorHAnsi" w:eastAsia="Calibri" w:hAnsiTheme="minorHAnsi"/>
          <w:color w:val="000000" w:themeColor="text1"/>
          <w:shd w:val="clear" w:color="auto" w:fill="FFFFFF"/>
        </w:rPr>
        <w:t>ed</w:t>
      </w:r>
      <w:r w:rsidR="001F79D4" w:rsidRPr="00D95C0F">
        <w:rPr>
          <w:rFonts w:asciiTheme="minorHAnsi" w:eastAsia="Calibri" w:hAnsiTheme="minorHAnsi"/>
          <w:iCs/>
          <w:color w:val="000000" w:themeColor="text1"/>
          <w:shd w:val="clear" w:color="auto" w:fill="FFFFFF"/>
        </w:rPr>
        <w:t>.</w:t>
      </w:r>
      <w:r w:rsidR="00482EE3" w:rsidRPr="00D95C0F">
        <w:t xml:space="preserve"> </w:t>
      </w:r>
      <w:r w:rsidR="00482EE3" w:rsidRPr="00D95C0F">
        <w:rPr>
          <w:rFonts w:asciiTheme="minorHAnsi" w:eastAsia="Calibri" w:hAnsiTheme="minorHAnsi"/>
          <w:iCs/>
          <w:color w:val="000000" w:themeColor="text1"/>
          <w:shd w:val="clear" w:color="auto" w:fill="FFFFFF"/>
        </w:rPr>
        <w:t>New York: Routledge</w:t>
      </w:r>
      <w:r w:rsidRPr="00D95C0F">
        <w:rPr>
          <w:rFonts w:asciiTheme="minorHAnsi" w:eastAsia="Calibri" w:hAnsiTheme="minorHAnsi"/>
          <w:iCs/>
          <w:color w:val="000000" w:themeColor="text1"/>
          <w:shd w:val="clear" w:color="auto" w:fill="FFFFFF"/>
        </w:rPr>
        <w:t>.</w:t>
      </w:r>
    </w:p>
    <w:p w14:paraId="0BFD5865" w14:textId="00E4C8CC" w:rsidR="00AF1785" w:rsidRPr="00D95C0F" w:rsidRDefault="00AF1785" w:rsidP="00E67EA5">
      <w:pPr>
        <w:rPr>
          <w:rFonts w:asciiTheme="minorHAnsi" w:eastAsia="Calibri" w:hAnsiTheme="minorHAnsi"/>
          <w:iCs/>
          <w:color w:val="000000" w:themeColor="text1"/>
          <w:shd w:val="clear" w:color="auto" w:fill="FFFFFF"/>
        </w:rPr>
      </w:pPr>
      <w:r w:rsidRPr="00D95C0F">
        <w:rPr>
          <w:rFonts w:asciiTheme="minorHAnsi" w:hAnsiTheme="minorHAnsi"/>
          <w:color w:val="000000" w:themeColor="text1"/>
          <w:shd w:val="clear" w:color="auto" w:fill="FFFFFF"/>
        </w:rPr>
        <w:t>Cohen, L.</w:t>
      </w:r>
      <w:r w:rsidR="007046A5" w:rsidRPr="00D95C0F">
        <w:rPr>
          <w:rFonts w:asciiTheme="minorHAnsi" w:hAnsiTheme="minorHAnsi"/>
          <w:color w:val="000000" w:themeColor="text1"/>
          <w:shd w:val="clear" w:color="auto" w:fill="FFFFFF"/>
        </w:rPr>
        <w:t>,</w:t>
      </w:r>
      <w:r w:rsidRPr="00D95C0F">
        <w:rPr>
          <w:rFonts w:asciiTheme="minorHAnsi" w:hAnsiTheme="minorHAnsi"/>
          <w:color w:val="000000" w:themeColor="text1"/>
          <w:shd w:val="clear" w:color="auto" w:fill="FFFFFF"/>
        </w:rPr>
        <w:t xml:space="preserve"> Manion. L., </w:t>
      </w:r>
      <w:r w:rsidR="007046A5" w:rsidRPr="00D95C0F">
        <w:rPr>
          <w:rFonts w:asciiTheme="minorHAnsi" w:hAnsiTheme="minorHAnsi"/>
          <w:color w:val="000000" w:themeColor="text1"/>
          <w:shd w:val="clear" w:color="auto" w:fill="FFFFFF"/>
        </w:rPr>
        <w:t>and</w:t>
      </w:r>
      <w:r w:rsidRPr="00D95C0F">
        <w:rPr>
          <w:rFonts w:asciiTheme="minorHAnsi" w:hAnsiTheme="minorHAnsi"/>
          <w:color w:val="000000" w:themeColor="text1"/>
          <w:shd w:val="clear" w:color="auto" w:fill="FFFFFF"/>
        </w:rPr>
        <w:t xml:space="preserve"> Morrison, K.</w:t>
      </w:r>
      <w:r w:rsidR="0076280F" w:rsidRPr="00D95C0F">
        <w:rPr>
          <w:rFonts w:asciiTheme="minorHAnsi" w:hAnsiTheme="minorHAnsi"/>
          <w:color w:val="000000" w:themeColor="text1"/>
          <w:shd w:val="clear" w:color="auto" w:fill="FFFFFF"/>
        </w:rPr>
        <w:t xml:space="preserve">, </w:t>
      </w:r>
      <w:r w:rsidR="00B93B49" w:rsidRPr="00D95C0F">
        <w:rPr>
          <w:rFonts w:asciiTheme="minorHAnsi" w:hAnsiTheme="minorHAnsi"/>
          <w:color w:val="000000" w:themeColor="text1"/>
          <w:shd w:val="clear" w:color="auto" w:fill="FFFFFF"/>
        </w:rPr>
        <w:t>2007.</w:t>
      </w:r>
      <w:r w:rsidRPr="00D95C0F">
        <w:rPr>
          <w:rFonts w:asciiTheme="minorHAnsi" w:hAnsiTheme="minorHAnsi"/>
          <w:color w:val="000000" w:themeColor="text1"/>
          <w:shd w:val="clear" w:color="auto" w:fill="FFFFFF"/>
        </w:rPr>
        <w:t> </w:t>
      </w:r>
      <w:r w:rsidRPr="00D95C0F">
        <w:rPr>
          <w:rFonts w:asciiTheme="minorHAnsi" w:hAnsiTheme="minorHAnsi"/>
          <w:i/>
          <w:iCs/>
          <w:color w:val="000000" w:themeColor="text1"/>
          <w:shd w:val="clear" w:color="auto" w:fill="FFFFFF"/>
        </w:rPr>
        <w:t xml:space="preserve">Research </w:t>
      </w:r>
      <w:r w:rsidR="00482EE3" w:rsidRPr="00D95C0F">
        <w:rPr>
          <w:rFonts w:asciiTheme="minorHAnsi" w:hAnsiTheme="minorHAnsi"/>
          <w:i/>
          <w:iCs/>
          <w:color w:val="000000" w:themeColor="text1"/>
          <w:shd w:val="clear" w:color="auto" w:fill="FFFFFF"/>
        </w:rPr>
        <w:t>M</w:t>
      </w:r>
      <w:r w:rsidRPr="00D95C0F">
        <w:rPr>
          <w:rFonts w:asciiTheme="minorHAnsi" w:hAnsiTheme="minorHAnsi"/>
          <w:i/>
          <w:iCs/>
          <w:color w:val="000000" w:themeColor="text1"/>
          <w:shd w:val="clear" w:color="auto" w:fill="FFFFFF"/>
        </w:rPr>
        <w:t xml:space="preserve">ethods in </w:t>
      </w:r>
      <w:r w:rsidR="00482EE3" w:rsidRPr="00D95C0F">
        <w:rPr>
          <w:rFonts w:asciiTheme="minorHAnsi" w:hAnsiTheme="minorHAnsi"/>
          <w:i/>
          <w:iCs/>
          <w:color w:val="000000" w:themeColor="text1"/>
          <w:shd w:val="clear" w:color="auto" w:fill="FFFFFF"/>
        </w:rPr>
        <w:t>E</w:t>
      </w:r>
      <w:r w:rsidRPr="00D95C0F">
        <w:rPr>
          <w:rFonts w:asciiTheme="minorHAnsi" w:hAnsiTheme="minorHAnsi"/>
          <w:i/>
          <w:iCs/>
          <w:color w:val="000000" w:themeColor="text1"/>
          <w:shd w:val="clear" w:color="auto" w:fill="FFFFFF"/>
        </w:rPr>
        <w:t>ducation</w:t>
      </w:r>
      <w:r w:rsidR="00482EE3" w:rsidRPr="00D95C0F">
        <w:rPr>
          <w:rFonts w:asciiTheme="minorHAnsi" w:hAnsiTheme="minorHAnsi"/>
          <w:i/>
          <w:iCs/>
          <w:color w:val="000000" w:themeColor="text1"/>
          <w:shd w:val="clear" w:color="auto" w:fill="FFFFFF"/>
        </w:rPr>
        <w:t xml:space="preserve">. </w:t>
      </w:r>
      <w:r w:rsidR="00BB33FC" w:rsidRPr="00D95C0F">
        <w:rPr>
          <w:rFonts w:asciiTheme="minorHAnsi" w:hAnsiTheme="minorHAnsi"/>
          <w:color w:val="000000" w:themeColor="text1"/>
          <w:shd w:val="clear" w:color="auto" w:fill="FFFFFF"/>
        </w:rPr>
        <w:t>6</w:t>
      </w:r>
      <w:r w:rsidR="009C5B59" w:rsidRPr="00D95C0F">
        <w:rPr>
          <w:rFonts w:asciiTheme="minorHAnsi" w:hAnsiTheme="minorHAnsi"/>
          <w:color w:val="000000" w:themeColor="text1"/>
          <w:shd w:val="clear" w:color="auto" w:fill="FFFFFF"/>
        </w:rPr>
        <w:t>th</w:t>
      </w:r>
      <w:r w:rsidR="00482EE3" w:rsidRPr="00D95C0F">
        <w:rPr>
          <w:rFonts w:asciiTheme="minorHAnsi" w:hAnsiTheme="minorHAnsi"/>
          <w:color w:val="000000" w:themeColor="text1"/>
          <w:shd w:val="clear" w:color="auto" w:fill="FFFFFF"/>
        </w:rPr>
        <w:t xml:space="preserve"> ed</w:t>
      </w:r>
      <w:r w:rsidR="001F79D4" w:rsidRPr="00D95C0F">
        <w:rPr>
          <w:rFonts w:asciiTheme="minorHAnsi" w:hAnsiTheme="minorHAnsi"/>
          <w:color w:val="000000" w:themeColor="text1"/>
          <w:shd w:val="clear" w:color="auto" w:fill="FFFFFF"/>
        </w:rPr>
        <w:t>.</w:t>
      </w:r>
      <w:r w:rsidR="00895C38" w:rsidRPr="00D95C0F">
        <w:rPr>
          <w:rFonts w:asciiTheme="minorHAnsi" w:eastAsia="Calibri" w:hAnsiTheme="minorHAnsi"/>
          <w:iCs/>
          <w:color w:val="000000" w:themeColor="text1"/>
          <w:shd w:val="clear" w:color="auto" w:fill="FFFFFF"/>
        </w:rPr>
        <w:t xml:space="preserve"> New York: Routledge</w:t>
      </w:r>
      <w:r w:rsidR="007046A5" w:rsidRPr="00D95C0F">
        <w:rPr>
          <w:rFonts w:asciiTheme="minorHAnsi" w:eastAsia="Calibri" w:hAnsiTheme="minorHAnsi"/>
          <w:iCs/>
          <w:color w:val="000000" w:themeColor="text1"/>
          <w:shd w:val="clear" w:color="auto" w:fill="FFFFFF"/>
        </w:rPr>
        <w:t>.</w:t>
      </w:r>
    </w:p>
    <w:p w14:paraId="57E11FD4" w14:textId="293CC1A3" w:rsidR="00DD5614" w:rsidRPr="00D95C0F" w:rsidRDefault="00DD5614" w:rsidP="00E67EA5">
      <w:pPr>
        <w:rPr>
          <w:rFonts w:asciiTheme="minorHAnsi" w:eastAsia="Calibri" w:hAnsiTheme="minorHAnsi"/>
          <w:iCs/>
          <w:color w:val="000000" w:themeColor="text1"/>
          <w:shd w:val="clear" w:color="auto" w:fill="FFFFFF"/>
        </w:rPr>
      </w:pPr>
      <w:r w:rsidRPr="00D95C0F">
        <w:rPr>
          <w:rFonts w:asciiTheme="minorHAnsi" w:eastAsia="Calibri" w:hAnsiTheme="minorHAnsi"/>
          <w:iCs/>
          <w:color w:val="000000" w:themeColor="text1"/>
          <w:shd w:val="clear" w:color="auto" w:fill="FFFFFF"/>
        </w:rPr>
        <w:lastRenderedPageBreak/>
        <w:t xml:space="preserve">Cohen, L., Manion, L. and Morrison, K. R. B., 2010. A </w:t>
      </w:r>
      <w:r w:rsidRPr="00D95C0F">
        <w:rPr>
          <w:rFonts w:asciiTheme="minorHAnsi" w:eastAsia="Calibri" w:hAnsiTheme="minorHAnsi"/>
          <w:i/>
          <w:color w:val="000000" w:themeColor="text1"/>
          <w:shd w:val="clear" w:color="auto" w:fill="FFFFFF"/>
        </w:rPr>
        <w:t>Guide to Teaching Practice</w:t>
      </w:r>
      <w:r w:rsidR="005D2FC7" w:rsidRPr="00D95C0F">
        <w:rPr>
          <w:rFonts w:asciiTheme="minorHAnsi" w:eastAsia="Calibri" w:hAnsiTheme="minorHAnsi"/>
          <w:i/>
          <w:color w:val="000000" w:themeColor="text1"/>
          <w:shd w:val="clear" w:color="auto" w:fill="FFFFFF"/>
        </w:rPr>
        <w:t>.</w:t>
      </w:r>
      <w:r w:rsidR="008B3F40" w:rsidRPr="00D95C0F">
        <w:rPr>
          <w:rFonts w:asciiTheme="minorHAnsi" w:eastAsia="Calibri" w:hAnsiTheme="minorHAnsi"/>
          <w:iCs/>
          <w:color w:val="000000" w:themeColor="text1"/>
          <w:shd w:val="clear" w:color="auto" w:fill="FFFFFF"/>
        </w:rPr>
        <w:t xml:space="preserve"> 5th </w:t>
      </w:r>
      <w:r w:rsidRPr="00D95C0F">
        <w:rPr>
          <w:rFonts w:asciiTheme="minorHAnsi" w:eastAsia="Calibri" w:hAnsiTheme="minorHAnsi"/>
          <w:iCs/>
          <w:color w:val="000000" w:themeColor="text1"/>
          <w:shd w:val="clear" w:color="auto" w:fill="FFFFFF"/>
        </w:rPr>
        <w:t>ed. London: Routledge.</w:t>
      </w:r>
    </w:p>
    <w:p w14:paraId="548FCCD7" w14:textId="1B045565" w:rsidR="003D5367" w:rsidRPr="00D95C0F" w:rsidRDefault="000A0090" w:rsidP="00E67EA5">
      <w:pPr>
        <w:rPr>
          <w:rFonts w:asciiTheme="minorHAnsi" w:eastAsia="Calibri" w:hAnsiTheme="minorHAnsi"/>
          <w:iCs/>
          <w:color w:val="222222"/>
          <w:shd w:val="clear" w:color="auto" w:fill="FFFFFF"/>
        </w:rPr>
      </w:pPr>
      <w:r w:rsidRPr="00D95C0F">
        <w:rPr>
          <w:rFonts w:asciiTheme="minorHAnsi" w:eastAsia="Calibri" w:hAnsiTheme="minorHAnsi"/>
          <w:iCs/>
          <w:color w:val="000000" w:themeColor="text1"/>
          <w:shd w:val="clear" w:color="auto" w:fill="FFFFFF"/>
        </w:rPr>
        <w:t>Cohen, J.E., 2019. </w:t>
      </w:r>
      <w:r w:rsidRPr="00D95C0F">
        <w:rPr>
          <w:rFonts w:asciiTheme="minorHAnsi" w:eastAsia="Calibri" w:hAnsiTheme="minorHAnsi"/>
          <w:i/>
          <w:iCs/>
          <w:color w:val="000000" w:themeColor="text1"/>
          <w:shd w:val="clear" w:color="auto" w:fill="FFFFFF"/>
        </w:rPr>
        <w:t>Between</w:t>
      </w:r>
      <w:r w:rsidR="00C661A0" w:rsidRPr="00D95C0F">
        <w:rPr>
          <w:rFonts w:asciiTheme="minorHAnsi" w:eastAsia="Calibri" w:hAnsiTheme="minorHAnsi"/>
          <w:i/>
          <w:iCs/>
          <w:color w:val="000000" w:themeColor="text1"/>
          <w:shd w:val="clear" w:color="auto" w:fill="FFFFFF"/>
        </w:rPr>
        <w:t xml:space="preserve"> T</w:t>
      </w:r>
      <w:r w:rsidRPr="00D95C0F">
        <w:rPr>
          <w:rFonts w:asciiTheme="minorHAnsi" w:eastAsia="Calibri" w:hAnsiTheme="minorHAnsi"/>
          <w:i/>
          <w:iCs/>
          <w:color w:val="000000" w:themeColor="text1"/>
          <w:shd w:val="clear" w:color="auto" w:fill="FFFFFF"/>
        </w:rPr>
        <w:t xml:space="preserve">ruth and </w:t>
      </w:r>
      <w:r w:rsidR="00C661A0" w:rsidRPr="00D95C0F">
        <w:rPr>
          <w:rFonts w:asciiTheme="minorHAnsi" w:eastAsia="Calibri" w:hAnsiTheme="minorHAnsi"/>
          <w:i/>
          <w:iCs/>
          <w:color w:val="000000" w:themeColor="text1"/>
          <w:shd w:val="clear" w:color="auto" w:fill="FFFFFF"/>
        </w:rPr>
        <w:t>P</w:t>
      </w:r>
      <w:r w:rsidRPr="00D95C0F">
        <w:rPr>
          <w:rFonts w:asciiTheme="minorHAnsi" w:eastAsia="Calibri" w:hAnsiTheme="minorHAnsi"/>
          <w:i/>
          <w:iCs/>
          <w:color w:val="000000" w:themeColor="text1"/>
          <w:shd w:val="clear" w:color="auto" w:fill="FFFFFF"/>
        </w:rPr>
        <w:t>ower</w:t>
      </w:r>
      <w:r w:rsidR="00812001" w:rsidRPr="00D95C0F">
        <w:rPr>
          <w:rFonts w:asciiTheme="minorHAnsi" w:eastAsia="Calibri" w:hAnsiTheme="minorHAnsi"/>
          <w:iCs/>
          <w:color w:val="000000" w:themeColor="text1"/>
          <w:shd w:val="clear" w:color="auto" w:fill="FFFFFF"/>
        </w:rPr>
        <w:t>:</w:t>
      </w:r>
      <w:r w:rsidR="00812001" w:rsidRPr="00D95C0F">
        <w:rPr>
          <w:rFonts w:asciiTheme="minorHAnsi" w:eastAsia="Calibri" w:hAnsiTheme="minorHAnsi"/>
          <w:i/>
          <w:color w:val="000000" w:themeColor="text1"/>
          <w:shd w:val="clear" w:color="auto" w:fill="FFFFFF"/>
        </w:rPr>
        <w:t xml:space="preserve"> The Legal Constructions of Informational Capitalism</w:t>
      </w:r>
      <w:r w:rsidR="00812001" w:rsidRPr="00D95C0F">
        <w:rPr>
          <w:rFonts w:asciiTheme="minorHAnsi" w:eastAsia="Calibri" w:hAnsiTheme="minorHAnsi"/>
          <w:iCs/>
          <w:color w:val="000000" w:themeColor="text1"/>
          <w:shd w:val="clear" w:color="auto" w:fill="FFFFFF"/>
        </w:rPr>
        <w:t>.</w:t>
      </w:r>
      <w:r w:rsidR="00B46A8D" w:rsidRPr="00D95C0F">
        <w:rPr>
          <w:rFonts w:asciiTheme="minorHAnsi" w:eastAsia="Calibri" w:hAnsiTheme="minorHAnsi"/>
          <w:iCs/>
          <w:color w:val="000000" w:themeColor="text1"/>
          <w:shd w:val="clear" w:color="auto" w:fill="FFFFFF"/>
        </w:rPr>
        <w:t xml:space="preserve"> </w:t>
      </w:r>
      <w:r w:rsidR="00812001" w:rsidRPr="00D95C0F">
        <w:rPr>
          <w:rFonts w:asciiTheme="minorHAnsi" w:eastAsia="Calibri" w:hAnsiTheme="minorHAnsi"/>
          <w:iCs/>
          <w:color w:val="000000" w:themeColor="text1"/>
          <w:shd w:val="clear" w:color="auto" w:fill="FFFFFF"/>
        </w:rPr>
        <w:t>Oxf</w:t>
      </w:r>
      <w:r w:rsidR="00B46A8D" w:rsidRPr="00D95C0F">
        <w:rPr>
          <w:rFonts w:asciiTheme="minorHAnsi" w:eastAsia="Calibri" w:hAnsiTheme="minorHAnsi"/>
          <w:iCs/>
          <w:color w:val="000000" w:themeColor="text1"/>
          <w:shd w:val="clear" w:color="auto" w:fill="FFFFFF"/>
        </w:rPr>
        <w:t>ord:</w:t>
      </w:r>
      <w:r w:rsidRPr="00D95C0F">
        <w:rPr>
          <w:rFonts w:asciiTheme="minorHAnsi" w:eastAsia="Calibri" w:hAnsiTheme="minorHAnsi"/>
          <w:iCs/>
          <w:color w:val="000000" w:themeColor="text1"/>
          <w:shd w:val="clear" w:color="auto" w:fill="FFFFFF"/>
        </w:rPr>
        <w:t xml:space="preserve"> Oxford University Press</w:t>
      </w:r>
      <w:r w:rsidRPr="00D95C0F">
        <w:rPr>
          <w:rFonts w:asciiTheme="minorHAnsi" w:eastAsia="Calibri" w:hAnsiTheme="minorHAnsi"/>
          <w:iCs/>
          <w:color w:val="222222"/>
          <w:shd w:val="clear" w:color="auto" w:fill="FFFFFF"/>
        </w:rPr>
        <w:t>.</w:t>
      </w:r>
    </w:p>
    <w:p w14:paraId="72D8D088" w14:textId="7ECFDDFD" w:rsidR="00B750BF" w:rsidRPr="00D95C0F" w:rsidRDefault="00B750BF" w:rsidP="00E67EA5">
      <w:pPr>
        <w:rPr>
          <w:rFonts w:asciiTheme="minorHAnsi" w:eastAsia="Calibri" w:hAnsiTheme="minorHAnsi"/>
          <w:color w:val="000000" w:themeColor="text1"/>
        </w:rPr>
      </w:pPr>
      <w:r w:rsidRPr="00D95C0F">
        <w:rPr>
          <w:rFonts w:asciiTheme="minorHAnsi" w:eastAsia="Calibri" w:hAnsiTheme="minorHAnsi"/>
          <w:color w:val="000000" w:themeColor="text1"/>
        </w:rPr>
        <w:t xml:space="preserve">Coleman, H., 2010. The English Language in Development. British Council, 11, pp.1-24. Available at: </w:t>
      </w:r>
      <w:hyperlink r:id="rId237">
        <w:r w:rsidRPr="00D95C0F">
          <w:rPr>
            <w:rFonts w:asciiTheme="minorHAnsi" w:eastAsia="Calibri" w:hAnsiTheme="minorHAnsi"/>
            <w:color w:val="000000" w:themeColor="text1"/>
          </w:rPr>
          <w:t>https://www.teachingenglish.org.uk/sites/teacheng/files/UK011-English-Language-Development.pdf</w:t>
        </w:r>
      </w:hyperlink>
      <w:r w:rsidRPr="00D95C0F">
        <w:rPr>
          <w:rFonts w:asciiTheme="minorHAnsi" w:eastAsia="Calibri" w:hAnsiTheme="minorHAnsi"/>
          <w:color w:val="000000" w:themeColor="text1"/>
        </w:rPr>
        <w:t xml:space="preserve"> (Accessed: 19 March 2022).</w:t>
      </w:r>
    </w:p>
    <w:p w14:paraId="7EDED6F0" w14:textId="16102D2A" w:rsidR="00F37307" w:rsidRPr="00D95C0F" w:rsidRDefault="00F37307" w:rsidP="00F37307">
      <w:pPr>
        <w:rPr>
          <w:rStyle w:val="ui-provider"/>
          <w:rFonts w:asciiTheme="minorHAnsi" w:eastAsiaTheme="majorEastAsia" w:hAnsiTheme="minorHAnsi"/>
          <w:color w:val="000000" w:themeColor="text1"/>
        </w:rPr>
      </w:pPr>
      <w:r w:rsidRPr="00D95C0F">
        <w:rPr>
          <w:rStyle w:val="ui-provider"/>
          <w:rFonts w:asciiTheme="minorHAnsi" w:eastAsiaTheme="majorEastAsia" w:hAnsiTheme="minorHAnsi"/>
          <w:color w:val="000000" w:themeColor="text1"/>
        </w:rPr>
        <w:t xml:space="preserve">Colin, L. and Knobel, M., 2004. </w:t>
      </w:r>
      <w:r w:rsidRPr="00D95C0F">
        <w:rPr>
          <w:rStyle w:val="ui-provider"/>
          <w:rFonts w:asciiTheme="minorHAnsi" w:eastAsiaTheme="majorEastAsia" w:hAnsiTheme="minorHAnsi"/>
          <w:i/>
          <w:iCs/>
          <w:color w:val="000000" w:themeColor="text1"/>
        </w:rPr>
        <w:t xml:space="preserve">A </w:t>
      </w:r>
      <w:r w:rsidR="00B46A8D" w:rsidRPr="00D95C0F">
        <w:rPr>
          <w:rStyle w:val="ui-provider"/>
          <w:rFonts w:asciiTheme="minorHAnsi" w:eastAsiaTheme="majorEastAsia" w:hAnsiTheme="minorHAnsi"/>
          <w:i/>
          <w:iCs/>
          <w:color w:val="000000" w:themeColor="text1"/>
        </w:rPr>
        <w:t>H</w:t>
      </w:r>
      <w:r w:rsidRPr="00D95C0F">
        <w:rPr>
          <w:rStyle w:val="ui-provider"/>
          <w:rFonts w:asciiTheme="minorHAnsi" w:eastAsiaTheme="majorEastAsia" w:hAnsiTheme="minorHAnsi"/>
          <w:i/>
          <w:iCs/>
          <w:color w:val="000000" w:themeColor="text1"/>
        </w:rPr>
        <w:t xml:space="preserve">andbook for </w:t>
      </w:r>
      <w:r w:rsidR="00B46A8D" w:rsidRPr="00D95C0F">
        <w:rPr>
          <w:rStyle w:val="ui-provider"/>
          <w:rFonts w:asciiTheme="minorHAnsi" w:eastAsiaTheme="majorEastAsia" w:hAnsiTheme="minorHAnsi"/>
          <w:i/>
          <w:iCs/>
          <w:color w:val="000000" w:themeColor="text1"/>
        </w:rPr>
        <w:t>T</w:t>
      </w:r>
      <w:r w:rsidRPr="00D95C0F">
        <w:rPr>
          <w:rStyle w:val="ui-provider"/>
          <w:rFonts w:asciiTheme="minorHAnsi" w:eastAsiaTheme="majorEastAsia" w:hAnsiTheme="minorHAnsi"/>
          <w:i/>
          <w:iCs/>
          <w:color w:val="000000" w:themeColor="text1"/>
        </w:rPr>
        <w:t xml:space="preserve">eacher </w:t>
      </w:r>
      <w:r w:rsidR="00B46A8D" w:rsidRPr="00D95C0F">
        <w:rPr>
          <w:rStyle w:val="ui-provider"/>
          <w:rFonts w:asciiTheme="minorHAnsi" w:eastAsiaTheme="majorEastAsia" w:hAnsiTheme="minorHAnsi"/>
          <w:i/>
          <w:iCs/>
          <w:color w:val="000000" w:themeColor="text1"/>
        </w:rPr>
        <w:t>R</w:t>
      </w:r>
      <w:r w:rsidRPr="00D95C0F">
        <w:rPr>
          <w:rStyle w:val="ui-provider"/>
          <w:rFonts w:asciiTheme="minorHAnsi" w:eastAsiaTheme="majorEastAsia" w:hAnsiTheme="minorHAnsi"/>
          <w:i/>
          <w:iCs/>
          <w:color w:val="000000" w:themeColor="text1"/>
        </w:rPr>
        <w:t xml:space="preserve">esearch from </w:t>
      </w:r>
      <w:r w:rsidR="00B46A8D" w:rsidRPr="00D95C0F">
        <w:rPr>
          <w:rStyle w:val="ui-provider"/>
          <w:rFonts w:asciiTheme="minorHAnsi" w:eastAsiaTheme="majorEastAsia" w:hAnsiTheme="minorHAnsi"/>
          <w:i/>
          <w:iCs/>
          <w:color w:val="000000" w:themeColor="text1"/>
        </w:rPr>
        <w:t>D</w:t>
      </w:r>
      <w:r w:rsidRPr="00D95C0F">
        <w:rPr>
          <w:rStyle w:val="ui-provider"/>
          <w:rFonts w:asciiTheme="minorHAnsi" w:eastAsiaTheme="majorEastAsia" w:hAnsiTheme="minorHAnsi"/>
          <w:i/>
          <w:iCs/>
          <w:color w:val="000000" w:themeColor="text1"/>
        </w:rPr>
        <w:t xml:space="preserve">esign to </w:t>
      </w:r>
      <w:r w:rsidR="00B46A8D" w:rsidRPr="00D95C0F">
        <w:rPr>
          <w:rStyle w:val="ui-provider"/>
          <w:rFonts w:asciiTheme="minorHAnsi" w:eastAsiaTheme="majorEastAsia" w:hAnsiTheme="minorHAnsi"/>
          <w:i/>
          <w:iCs/>
          <w:color w:val="000000" w:themeColor="text1"/>
        </w:rPr>
        <w:t>I</w:t>
      </w:r>
      <w:r w:rsidRPr="00D95C0F">
        <w:rPr>
          <w:rStyle w:val="ui-provider"/>
          <w:rFonts w:asciiTheme="minorHAnsi" w:eastAsiaTheme="majorEastAsia" w:hAnsiTheme="minorHAnsi"/>
          <w:i/>
          <w:iCs/>
          <w:color w:val="000000" w:themeColor="text1"/>
        </w:rPr>
        <w:t>mplementation.</w:t>
      </w:r>
      <w:r w:rsidR="005D2FC7" w:rsidRPr="00D95C0F">
        <w:rPr>
          <w:rStyle w:val="ui-provider"/>
          <w:rFonts w:asciiTheme="minorHAnsi" w:eastAsiaTheme="majorEastAsia" w:hAnsiTheme="minorHAnsi"/>
          <w:i/>
          <w:iCs/>
          <w:color w:val="000000" w:themeColor="text1"/>
        </w:rPr>
        <w:t xml:space="preserve"> </w:t>
      </w:r>
      <w:r w:rsidR="005D2FC7" w:rsidRPr="00D95C0F">
        <w:rPr>
          <w:rStyle w:val="ui-provider"/>
          <w:rFonts w:asciiTheme="minorHAnsi" w:eastAsiaTheme="majorEastAsia" w:hAnsiTheme="minorHAnsi"/>
          <w:color w:val="000000" w:themeColor="text1"/>
        </w:rPr>
        <w:t>1</w:t>
      </w:r>
      <w:r w:rsidR="00295FF2" w:rsidRPr="00D95C0F">
        <w:rPr>
          <w:rStyle w:val="ui-provider"/>
          <w:rFonts w:asciiTheme="minorHAnsi" w:eastAsiaTheme="majorEastAsia" w:hAnsiTheme="minorHAnsi"/>
          <w:color w:val="000000" w:themeColor="text1"/>
        </w:rPr>
        <w:t xml:space="preserve">st </w:t>
      </w:r>
      <w:r w:rsidR="005D2FC7" w:rsidRPr="00D95C0F">
        <w:rPr>
          <w:rStyle w:val="ui-provider"/>
          <w:rFonts w:asciiTheme="minorHAnsi" w:eastAsiaTheme="majorEastAsia" w:hAnsiTheme="minorHAnsi"/>
          <w:color w:val="000000" w:themeColor="text1"/>
        </w:rPr>
        <w:t>ed.</w:t>
      </w:r>
      <w:r w:rsidRPr="00D95C0F">
        <w:rPr>
          <w:rStyle w:val="ui-provider"/>
          <w:rFonts w:asciiTheme="minorHAnsi" w:eastAsiaTheme="majorEastAsia" w:hAnsiTheme="minorHAnsi"/>
          <w:color w:val="000000" w:themeColor="text1"/>
        </w:rPr>
        <w:t xml:space="preserve"> </w:t>
      </w:r>
      <w:r w:rsidR="00F7101D" w:rsidRPr="00D95C0F">
        <w:rPr>
          <w:rStyle w:val="ui-provider"/>
          <w:rFonts w:asciiTheme="minorHAnsi" w:eastAsiaTheme="majorEastAsia" w:hAnsiTheme="minorHAnsi"/>
          <w:color w:val="000000" w:themeColor="text1"/>
        </w:rPr>
        <w:t>New York, N.Y. Open University Press.</w:t>
      </w:r>
    </w:p>
    <w:p w14:paraId="1AEC861E" w14:textId="332DB689" w:rsidR="00FB54E5" w:rsidRPr="00D95C0F" w:rsidRDefault="00FB54E5" w:rsidP="00E67EA5">
      <w:pPr>
        <w:rPr>
          <w:rFonts w:asciiTheme="minorHAnsi" w:hAnsiTheme="minorHAnsi"/>
          <w:color w:val="000000" w:themeColor="text1"/>
          <w:shd w:val="clear" w:color="auto" w:fill="FFFFFF"/>
        </w:rPr>
      </w:pPr>
      <w:r w:rsidRPr="00D95C0F">
        <w:rPr>
          <w:rFonts w:asciiTheme="minorHAnsi" w:hAnsiTheme="minorHAnsi"/>
          <w:color w:val="000000" w:themeColor="text1"/>
          <w:shd w:val="clear" w:color="auto" w:fill="FFFFFF"/>
        </w:rPr>
        <w:t>Cook-Sather, A.</w:t>
      </w:r>
      <w:r w:rsidR="00205D97" w:rsidRPr="00D95C0F">
        <w:rPr>
          <w:rFonts w:asciiTheme="minorHAnsi" w:hAnsiTheme="minorHAnsi"/>
          <w:color w:val="000000" w:themeColor="text1"/>
          <w:shd w:val="clear" w:color="auto" w:fill="FFFFFF"/>
        </w:rPr>
        <w:t>,</w:t>
      </w:r>
      <w:r w:rsidRPr="00D95C0F">
        <w:rPr>
          <w:rFonts w:asciiTheme="minorHAnsi" w:hAnsiTheme="minorHAnsi"/>
          <w:color w:val="000000" w:themeColor="text1"/>
          <w:shd w:val="clear" w:color="auto" w:fill="FFFFFF"/>
        </w:rPr>
        <w:t xml:space="preserve"> 2006. Sound, </w:t>
      </w:r>
      <w:r w:rsidR="00D16743" w:rsidRPr="00D95C0F">
        <w:rPr>
          <w:rFonts w:asciiTheme="minorHAnsi" w:hAnsiTheme="minorHAnsi"/>
          <w:color w:val="000000" w:themeColor="text1"/>
          <w:shd w:val="clear" w:color="auto" w:fill="FFFFFF"/>
        </w:rPr>
        <w:t>P</w:t>
      </w:r>
      <w:r w:rsidRPr="00D95C0F">
        <w:rPr>
          <w:rFonts w:asciiTheme="minorHAnsi" w:hAnsiTheme="minorHAnsi"/>
          <w:color w:val="000000" w:themeColor="text1"/>
          <w:shd w:val="clear" w:color="auto" w:fill="FFFFFF"/>
        </w:rPr>
        <w:t xml:space="preserve">resence, and </w:t>
      </w:r>
      <w:r w:rsidR="00D16743" w:rsidRPr="00D95C0F">
        <w:rPr>
          <w:rFonts w:asciiTheme="minorHAnsi" w:hAnsiTheme="minorHAnsi"/>
          <w:color w:val="000000" w:themeColor="text1"/>
          <w:shd w:val="clear" w:color="auto" w:fill="FFFFFF"/>
        </w:rPr>
        <w:t>P</w:t>
      </w:r>
      <w:r w:rsidRPr="00D95C0F">
        <w:rPr>
          <w:rFonts w:asciiTheme="minorHAnsi" w:hAnsiTheme="minorHAnsi"/>
          <w:color w:val="000000" w:themeColor="text1"/>
          <w:shd w:val="clear" w:color="auto" w:fill="FFFFFF"/>
        </w:rPr>
        <w:t xml:space="preserve">ower: Student </w:t>
      </w:r>
      <w:r w:rsidR="00D16743" w:rsidRPr="00D95C0F">
        <w:rPr>
          <w:rFonts w:asciiTheme="minorHAnsi" w:hAnsiTheme="minorHAnsi"/>
          <w:color w:val="000000" w:themeColor="text1"/>
          <w:shd w:val="clear" w:color="auto" w:fill="FFFFFF"/>
        </w:rPr>
        <w:t>V</w:t>
      </w:r>
      <w:r w:rsidRPr="00D95C0F">
        <w:rPr>
          <w:rFonts w:asciiTheme="minorHAnsi" w:hAnsiTheme="minorHAnsi"/>
          <w:color w:val="000000" w:themeColor="text1"/>
          <w:shd w:val="clear" w:color="auto" w:fill="FFFFFF"/>
        </w:rPr>
        <w:t xml:space="preserve">oice in </w:t>
      </w:r>
      <w:r w:rsidR="00D16743" w:rsidRPr="00D95C0F">
        <w:rPr>
          <w:rFonts w:asciiTheme="minorHAnsi" w:hAnsiTheme="minorHAnsi"/>
          <w:color w:val="000000" w:themeColor="text1"/>
          <w:shd w:val="clear" w:color="auto" w:fill="FFFFFF"/>
        </w:rPr>
        <w:t>E</w:t>
      </w:r>
      <w:r w:rsidRPr="00D95C0F">
        <w:rPr>
          <w:rFonts w:asciiTheme="minorHAnsi" w:hAnsiTheme="minorHAnsi"/>
          <w:color w:val="000000" w:themeColor="text1"/>
          <w:shd w:val="clear" w:color="auto" w:fill="FFFFFF"/>
        </w:rPr>
        <w:t xml:space="preserve">ducational </w:t>
      </w:r>
      <w:r w:rsidR="00D16743" w:rsidRPr="00D95C0F">
        <w:rPr>
          <w:rFonts w:asciiTheme="minorHAnsi" w:hAnsiTheme="minorHAnsi"/>
          <w:color w:val="000000" w:themeColor="text1"/>
          <w:shd w:val="clear" w:color="auto" w:fill="FFFFFF"/>
        </w:rPr>
        <w:t>R</w:t>
      </w:r>
      <w:r w:rsidRPr="00D95C0F">
        <w:rPr>
          <w:rFonts w:asciiTheme="minorHAnsi" w:hAnsiTheme="minorHAnsi"/>
          <w:color w:val="000000" w:themeColor="text1"/>
          <w:shd w:val="clear" w:color="auto" w:fill="FFFFFF"/>
        </w:rPr>
        <w:t xml:space="preserve">esearch and </w:t>
      </w:r>
      <w:r w:rsidR="00D16743" w:rsidRPr="00D95C0F">
        <w:rPr>
          <w:rFonts w:asciiTheme="minorHAnsi" w:hAnsiTheme="minorHAnsi"/>
          <w:color w:val="000000" w:themeColor="text1"/>
          <w:shd w:val="clear" w:color="auto" w:fill="FFFFFF"/>
        </w:rPr>
        <w:t>R</w:t>
      </w:r>
      <w:r w:rsidRPr="00D95C0F">
        <w:rPr>
          <w:rFonts w:asciiTheme="minorHAnsi" w:hAnsiTheme="minorHAnsi"/>
          <w:color w:val="000000" w:themeColor="text1"/>
          <w:shd w:val="clear" w:color="auto" w:fill="FFFFFF"/>
        </w:rPr>
        <w:t>eform. </w:t>
      </w:r>
      <w:r w:rsidRPr="00D95C0F">
        <w:rPr>
          <w:rFonts w:asciiTheme="minorHAnsi" w:hAnsiTheme="minorHAnsi"/>
          <w:i/>
          <w:iCs/>
          <w:color w:val="000000" w:themeColor="text1"/>
          <w:shd w:val="clear" w:color="auto" w:fill="FFFFFF"/>
        </w:rPr>
        <w:t xml:space="preserve">Curriculum </w:t>
      </w:r>
      <w:r w:rsidR="002E14B8" w:rsidRPr="00D95C0F">
        <w:rPr>
          <w:rFonts w:asciiTheme="minorHAnsi" w:hAnsiTheme="minorHAnsi"/>
          <w:i/>
          <w:iCs/>
          <w:color w:val="000000" w:themeColor="text1"/>
          <w:shd w:val="clear" w:color="auto" w:fill="FFFFFF"/>
        </w:rPr>
        <w:t>I</w:t>
      </w:r>
      <w:r w:rsidRPr="00D95C0F">
        <w:rPr>
          <w:rFonts w:asciiTheme="minorHAnsi" w:hAnsiTheme="minorHAnsi"/>
          <w:i/>
          <w:iCs/>
          <w:color w:val="000000" w:themeColor="text1"/>
          <w:shd w:val="clear" w:color="auto" w:fill="FFFFFF"/>
        </w:rPr>
        <w:t>nquiry</w:t>
      </w:r>
      <w:r w:rsidRPr="00D95C0F">
        <w:rPr>
          <w:rFonts w:asciiTheme="minorHAnsi" w:hAnsiTheme="minorHAnsi"/>
          <w:color w:val="000000" w:themeColor="text1"/>
          <w:shd w:val="clear" w:color="auto" w:fill="FFFFFF"/>
        </w:rPr>
        <w:t>, </w:t>
      </w:r>
      <w:r w:rsidRPr="00D95C0F">
        <w:rPr>
          <w:rFonts w:asciiTheme="minorHAnsi" w:hAnsiTheme="minorHAnsi"/>
          <w:i/>
          <w:iCs/>
          <w:color w:val="000000" w:themeColor="text1"/>
          <w:shd w:val="clear" w:color="auto" w:fill="FFFFFF"/>
        </w:rPr>
        <w:t>36</w:t>
      </w:r>
      <w:r w:rsidRPr="00D95C0F">
        <w:rPr>
          <w:rFonts w:asciiTheme="minorHAnsi" w:hAnsiTheme="minorHAnsi"/>
          <w:color w:val="000000" w:themeColor="text1"/>
          <w:shd w:val="clear" w:color="auto" w:fill="FFFFFF"/>
        </w:rPr>
        <w:t xml:space="preserve">(4), </w:t>
      </w:r>
      <w:r w:rsidR="009070C4" w:rsidRPr="00D95C0F">
        <w:rPr>
          <w:rFonts w:asciiTheme="minorHAnsi" w:hAnsiTheme="minorHAnsi"/>
          <w:color w:val="000000" w:themeColor="text1"/>
          <w:shd w:val="clear" w:color="auto" w:fill="FFFFFF"/>
        </w:rPr>
        <w:t>pp.</w:t>
      </w:r>
      <w:r w:rsidRPr="00D95C0F">
        <w:rPr>
          <w:rFonts w:asciiTheme="minorHAnsi" w:hAnsiTheme="minorHAnsi"/>
          <w:color w:val="000000" w:themeColor="text1"/>
          <w:shd w:val="clear" w:color="auto" w:fill="FFFFFF"/>
        </w:rPr>
        <w:t>359-390.</w:t>
      </w:r>
      <w:r w:rsidR="009070C4" w:rsidRPr="00D95C0F">
        <w:rPr>
          <w:rFonts w:asciiTheme="minorHAnsi" w:hAnsiTheme="minorHAnsi"/>
          <w:color w:val="000000" w:themeColor="text1"/>
          <w:shd w:val="clear" w:color="auto" w:fill="FFFFFF"/>
        </w:rPr>
        <w:t xml:space="preserve"> Available at: </w:t>
      </w:r>
      <w:hyperlink r:id="rId238" w:history="1">
        <w:r w:rsidR="009070C4" w:rsidRPr="00D95C0F">
          <w:rPr>
            <w:rStyle w:val="Hyperlink"/>
            <w:rFonts w:asciiTheme="minorHAnsi" w:hAnsiTheme="minorHAnsi"/>
            <w:color w:val="000000" w:themeColor="text1"/>
            <w:u w:val="none"/>
            <w:shd w:val="clear" w:color="auto" w:fill="FFFFFF"/>
          </w:rPr>
          <w:t>https://doi.org/10.1111/j.1467-873x.2006.00363.x</w:t>
        </w:r>
      </w:hyperlink>
      <w:r w:rsidR="009070C4" w:rsidRPr="00D95C0F">
        <w:rPr>
          <w:rFonts w:asciiTheme="minorHAnsi" w:hAnsiTheme="minorHAnsi"/>
          <w:color w:val="000000" w:themeColor="text1"/>
          <w:shd w:val="clear" w:color="auto" w:fill="FFFFFF"/>
        </w:rPr>
        <w:t xml:space="preserve"> </w:t>
      </w:r>
      <w:r w:rsidR="008402C7" w:rsidRPr="00D95C0F">
        <w:rPr>
          <w:rFonts w:asciiTheme="minorHAnsi" w:hAnsiTheme="minorHAnsi"/>
          <w:color w:val="000000" w:themeColor="text1"/>
          <w:shd w:val="clear" w:color="auto" w:fill="FFFFFF"/>
        </w:rPr>
        <w:t>(Accessed: 10 March 2019).</w:t>
      </w:r>
    </w:p>
    <w:p w14:paraId="34C1B4E3" w14:textId="3859A5DB" w:rsidR="00F54362" w:rsidRPr="00D95C0F" w:rsidRDefault="00F54362" w:rsidP="00E67EA5">
      <w:pPr>
        <w:rPr>
          <w:rFonts w:asciiTheme="minorHAnsi" w:eastAsia="Calibri" w:hAnsiTheme="minorHAnsi"/>
          <w:color w:val="000000" w:themeColor="text1"/>
          <w:shd w:val="clear" w:color="auto" w:fill="FFFFFF"/>
        </w:rPr>
      </w:pPr>
      <w:r w:rsidRPr="00D95C0F">
        <w:rPr>
          <w:rStyle w:val="ui-provider"/>
          <w:rFonts w:asciiTheme="minorHAnsi" w:eastAsiaTheme="majorEastAsia" w:hAnsiTheme="minorHAnsi"/>
          <w:color w:val="000000" w:themeColor="text1"/>
        </w:rPr>
        <w:t xml:space="preserve">Constantinou, E. K., and Papadima-Sophocleous, S., 2021. Professional </w:t>
      </w:r>
      <w:r w:rsidR="00B73456" w:rsidRPr="00D95C0F">
        <w:rPr>
          <w:rStyle w:val="ui-provider"/>
          <w:rFonts w:asciiTheme="minorHAnsi" w:eastAsiaTheme="majorEastAsia" w:hAnsiTheme="minorHAnsi"/>
          <w:color w:val="000000" w:themeColor="text1"/>
        </w:rPr>
        <w:t>D</w:t>
      </w:r>
      <w:r w:rsidRPr="00D95C0F">
        <w:rPr>
          <w:rStyle w:val="ui-provider"/>
          <w:rFonts w:asciiTheme="minorHAnsi" w:eastAsiaTheme="majorEastAsia" w:hAnsiTheme="minorHAnsi"/>
          <w:color w:val="000000" w:themeColor="text1"/>
        </w:rPr>
        <w:t xml:space="preserve">evelopment in English for </w:t>
      </w:r>
      <w:r w:rsidR="00B73456" w:rsidRPr="00D95C0F">
        <w:rPr>
          <w:rStyle w:val="ui-provider"/>
          <w:rFonts w:asciiTheme="minorHAnsi" w:eastAsiaTheme="majorEastAsia" w:hAnsiTheme="minorHAnsi"/>
          <w:color w:val="000000" w:themeColor="text1"/>
        </w:rPr>
        <w:t>S</w:t>
      </w:r>
      <w:r w:rsidRPr="00D95C0F">
        <w:rPr>
          <w:rStyle w:val="ui-provider"/>
          <w:rFonts w:asciiTheme="minorHAnsi" w:eastAsiaTheme="majorEastAsia" w:hAnsiTheme="minorHAnsi"/>
          <w:color w:val="000000" w:themeColor="text1"/>
        </w:rPr>
        <w:t xml:space="preserve">pecific </w:t>
      </w:r>
      <w:r w:rsidR="00B73456" w:rsidRPr="00D95C0F">
        <w:rPr>
          <w:rStyle w:val="ui-provider"/>
          <w:rFonts w:asciiTheme="minorHAnsi" w:eastAsiaTheme="majorEastAsia" w:hAnsiTheme="minorHAnsi"/>
          <w:color w:val="000000" w:themeColor="text1"/>
        </w:rPr>
        <w:t>P</w:t>
      </w:r>
      <w:r w:rsidRPr="00D95C0F">
        <w:rPr>
          <w:rStyle w:val="ui-provider"/>
          <w:rFonts w:asciiTheme="minorHAnsi" w:eastAsiaTheme="majorEastAsia" w:hAnsiTheme="minorHAnsi"/>
          <w:color w:val="000000" w:themeColor="text1"/>
        </w:rPr>
        <w:t xml:space="preserve">urposes: </w:t>
      </w:r>
      <w:r w:rsidR="00B73456" w:rsidRPr="00D95C0F">
        <w:rPr>
          <w:rStyle w:val="ui-provider"/>
          <w:rFonts w:asciiTheme="minorHAnsi" w:eastAsiaTheme="majorEastAsia" w:hAnsiTheme="minorHAnsi"/>
          <w:color w:val="000000" w:themeColor="text1"/>
        </w:rPr>
        <w:t>D</w:t>
      </w:r>
      <w:r w:rsidRPr="00D95C0F">
        <w:rPr>
          <w:rStyle w:val="ui-provider"/>
          <w:rFonts w:asciiTheme="minorHAnsi" w:eastAsiaTheme="majorEastAsia" w:hAnsiTheme="minorHAnsi"/>
          <w:color w:val="000000" w:themeColor="text1"/>
        </w:rPr>
        <w:t xml:space="preserve">esigning the </w:t>
      </w:r>
      <w:r w:rsidR="00B73456" w:rsidRPr="00D95C0F">
        <w:rPr>
          <w:rStyle w:val="ui-provider"/>
          <w:rFonts w:asciiTheme="minorHAnsi" w:eastAsiaTheme="majorEastAsia" w:hAnsiTheme="minorHAnsi"/>
          <w:color w:val="000000" w:themeColor="text1"/>
        </w:rPr>
        <w:t>C</w:t>
      </w:r>
      <w:r w:rsidRPr="00D95C0F">
        <w:rPr>
          <w:rStyle w:val="ui-provider"/>
          <w:rFonts w:asciiTheme="minorHAnsi" w:eastAsiaTheme="majorEastAsia" w:hAnsiTheme="minorHAnsi"/>
          <w:color w:val="000000" w:themeColor="text1"/>
        </w:rPr>
        <w:t xml:space="preserve">urriculum of an </w:t>
      </w:r>
      <w:r w:rsidR="00B73456" w:rsidRPr="00D95C0F">
        <w:rPr>
          <w:rStyle w:val="ui-provider"/>
          <w:rFonts w:asciiTheme="minorHAnsi" w:eastAsiaTheme="majorEastAsia" w:hAnsiTheme="minorHAnsi"/>
          <w:color w:val="000000" w:themeColor="text1"/>
        </w:rPr>
        <w:t>O</w:t>
      </w:r>
      <w:r w:rsidRPr="00D95C0F">
        <w:rPr>
          <w:rStyle w:val="ui-provider"/>
          <w:rFonts w:asciiTheme="minorHAnsi" w:eastAsiaTheme="majorEastAsia" w:hAnsiTheme="minorHAnsi"/>
          <w:color w:val="000000" w:themeColor="text1"/>
        </w:rPr>
        <w:t xml:space="preserve">nline ESP </w:t>
      </w:r>
      <w:r w:rsidR="00B73456" w:rsidRPr="00D95C0F">
        <w:rPr>
          <w:rStyle w:val="ui-provider"/>
          <w:rFonts w:asciiTheme="minorHAnsi" w:eastAsiaTheme="majorEastAsia" w:hAnsiTheme="minorHAnsi"/>
          <w:color w:val="000000" w:themeColor="text1"/>
        </w:rPr>
        <w:t>T</w:t>
      </w:r>
      <w:r w:rsidRPr="00D95C0F">
        <w:rPr>
          <w:rStyle w:val="ui-provider"/>
          <w:rFonts w:asciiTheme="minorHAnsi" w:eastAsiaTheme="majorEastAsia" w:hAnsiTheme="minorHAnsi"/>
          <w:color w:val="000000" w:themeColor="text1"/>
        </w:rPr>
        <w:t xml:space="preserve">eacher </w:t>
      </w:r>
      <w:r w:rsidR="00B73456" w:rsidRPr="00D95C0F">
        <w:rPr>
          <w:rStyle w:val="ui-provider"/>
          <w:rFonts w:asciiTheme="minorHAnsi" w:eastAsiaTheme="majorEastAsia" w:hAnsiTheme="minorHAnsi"/>
          <w:color w:val="000000" w:themeColor="text1"/>
        </w:rPr>
        <w:t>E</w:t>
      </w:r>
      <w:r w:rsidRPr="00D95C0F">
        <w:rPr>
          <w:rStyle w:val="ui-provider"/>
          <w:rFonts w:asciiTheme="minorHAnsi" w:eastAsiaTheme="majorEastAsia" w:hAnsiTheme="minorHAnsi"/>
          <w:color w:val="000000" w:themeColor="text1"/>
        </w:rPr>
        <w:t xml:space="preserve">ducation </w:t>
      </w:r>
      <w:r w:rsidR="00B73456" w:rsidRPr="00D95C0F">
        <w:rPr>
          <w:rStyle w:val="ui-provider"/>
          <w:rFonts w:asciiTheme="minorHAnsi" w:eastAsiaTheme="majorEastAsia" w:hAnsiTheme="minorHAnsi"/>
          <w:color w:val="000000" w:themeColor="text1"/>
        </w:rPr>
        <w:t>C</w:t>
      </w:r>
      <w:r w:rsidRPr="00D95C0F">
        <w:rPr>
          <w:rStyle w:val="ui-provider"/>
          <w:rFonts w:asciiTheme="minorHAnsi" w:eastAsiaTheme="majorEastAsia" w:hAnsiTheme="minorHAnsi"/>
          <w:color w:val="000000" w:themeColor="text1"/>
        </w:rPr>
        <w:t xml:space="preserve">ourse. </w:t>
      </w:r>
      <w:r w:rsidR="00F9361B" w:rsidRPr="00D95C0F">
        <w:rPr>
          <w:rStyle w:val="ui-provider"/>
          <w:rFonts w:asciiTheme="minorHAnsi" w:eastAsiaTheme="majorEastAsia" w:hAnsiTheme="minorHAnsi"/>
          <w:i/>
          <w:iCs/>
          <w:color w:val="000000" w:themeColor="text1"/>
        </w:rPr>
        <w:t xml:space="preserve">In </w:t>
      </w:r>
      <w:r w:rsidRPr="00D95C0F">
        <w:rPr>
          <w:rStyle w:val="ui-provider"/>
          <w:rFonts w:asciiTheme="minorHAnsi" w:eastAsiaTheme="majorEastAsia" w:hAnsiTheme="minorHAnsi"/>
          <w:i/>
          <w:iCs/>
          <w:color w:val="000000" w:themeColor="text1"/>
        </w:rPr>
        <w:t xml:space="preserve">Tertiary </w:t>
      </w:r>
      <w:r w:rsidR="00F9361B" w:rsidRPr="00D95C0F">
        <w:rPr>
          <w:rStyle w:val="ui-provider"/>
          <w:rFonts w:asciiTheme="minorHAnsi" w:eastAsiaTheme="majorEastAsia" w:hAnsiTheme="minorHAnsi"/>
          <w:i/>
          <w:iCs/>
          <w:color w:val="000000" w:themeColor="text1"/>
        </w:rPr>
        <w:t>E</w:t>
      </w:r>
      <w:r w:rsidRPr="00D95C0F">
        <w:rPr>
          <w:rStyle w:val="ui-provider"/>
          <w:rFonts w:asciiTheme="minorHAnsi" w:eastAsiaTheme="majorEastAsia" w:hAnsiTheme="minorHAnsi"/>
          <w:i/>
          <w:iCs/>
          <w:color w:val="000000" w:themeColor="text1"/>
        </w:rPr>
        <w:t xml:space="preserve">ducation </w:t>
      </w:r>
      <w:r w:rsidR="00F9361B" w:rsidRPr="00D95C0F">
        <w:rPr>
          <w:rStyle w:val="ui-provider"/>
          <w:rFonts w:asciiTheme="minorHAnsi" w:eastAsiaTheme="majorEastAsia" w:hAnsiTheme="minorHAnsi"/>
          <w:i/>
          <w:iCs/>
          <w:color w:val="000000" w:themeColor="text1"/>
        </w:rPr>
        <w:t>L</w:t>
      </w:r>
      <w:r w:rsidRPr="00D95C0F">
        <w:rPr>
          <w:rStyle w:val="ui-provider"/>
          <w:rFonts w:asciiTheme="minorHAnsi" w:eastAsiaTheme="majorEastAsia" w:hAnsiTheme="minorHAnsi"/>
          <w:i/>
          <w:iCs/>
          <w:color w:val="000000" w:themeColor="text1"/>
        </w:rPr>
        <w:t xml:space="preserve">anguage </w:t>
      </w:r>
      <w:r w:rsidR="00F9361B" w:rsidRPr="00D95C0F">
        <w:rPr>
          <w:rStyle w:val="ui-provider"/>
          <w:rFonts w:asciiTheme="minorHAnsi" w:eastAsiaTheme="majorEastAsia" w:hAnsiTheme="minorHAnsi"/>
          <w:i/>
          <w:iCs/>
          <w:color w:val="000000" w:themeColor="text1"/>
        </w:rPr>
        <w:t>L</w:t>
      </w:r>
      <w:r w:rsidRPr="00D95C0F">
        <w:rPr>
          <w:rStyle w:val="ui-provider"/>
          <w:rFonts w:asciiTheme="minorHAnsi" w:eastAsiaTheme="majorEastAsia" w:hAnsiTheme="minorHAnsi"/>
          <w:i/>
          <w:iCs/>
          <w:color w:val="000000" w:themeColor="text1"/>
        </w:rPr>
        <w:t xml:space="preserve">earning: </w:t>
      </w:r>
      <w:r w:rsidR="00006C1F" w:rsidRPr="00D95C0F">
        <w:rPr>
          <w:rStyle w:val="ui-provider"/>
          <w:rFonts w:asciiTheme="minorHAnsi" w:eastAsiaTheme="majorEastAsia" w:hAnsiTheme="minorHAnsi"/>
          <w:i/>
          <w:iCs/>
          <w:color w:val="000000" w:themeColor="text1"/>
        </w:rPr>
        <w:t>A</w:t>
      </w:r>
      <w:r w:rsidR="00F9361B" w:rsidRPr="00D95C0F">
        <w:rPr>
          <w:rStyle w:val="ui-provider"/>
          <w:rFonts w:asciiTheme="minorHAnsi" w:eastAsiaTheme="majorEastAsia" w:hAnsiTheme="minorHAnsi"/>
          <w:i/>
          <w:iCs/>
          <w:color w:val="000000" w:themeColor="text1"/>
        </w:rPr>
        <w:t xml:space="preserve"> C</w:t>
      </w:r>
      <w:r w:rsidRPr="00D95C0F">
        <w:rPr>
          <w:rStyle w:val="ui-provider"/>
          <w:rFonts w:asciiTheme="minorHAnsi" w:eastAsiaTheme="majorEastAsia" w:hAnsiTheme="minorHAnsi"/>
          <w:i/>
          <w:iCs/>
          <w:color w:val="000000" w:themeColor="text1"/>
        </w:rPr>
        <w:t xml:space="preserve">ollection of </w:t>
      </w:r>
      <w:r w:rsidR="00F9361B" w:rsidRPr="00D95C0F">
        <w:rPr>
          <w:rStyle w:val="ui-provider"/>
          <w:rFonts w:asciiTheme="minorHAnsi" w:eastAsiaTheme="majorEastAsia" w:hAnsiTheme="minorHAnsi"/>
          <w:i/>
          <w:iCs/>
          <w:color w:val="000000" w:themeColor="text1"/>
        </w:rPr>
        <w:t>R</w:t>
      </w:r>
      <w:r w:rsidRPr="00D95C0F">
        <w:rPr>
          <w:rStyle w:val="ui-provider"/>
          <w:rFonts w:asciiTheme="minorHAnsi" w:eastAsiaTheme="majorEastAsia" w:hAnsiTheme="minorHAnsi"/>
          <w:i/>
          <w:iCs/>
          <w:color w:val="000000" w:themeColor="text1"/>
        </w:rPr>
        <w:t>esearch</w:t>
      </w:r>
      <w:r w:rsidR="007854FA" w:rsidRPr="00D95C0F">
        <w:rPr>
          <w:rStyle w:val="ui-provider"/>
          <w:rFonts w:asciiTheme="minorHAnsi" w:eastAsiaTheme="majorEastAsia" w:hAnsiTheme="minorHAnsi"/>
          <w:i/>
          <w:iCs/>
          <w:color w:val="000000" w:themeColor="text1"/>
        </w:rPr>
        <w:t xml:space="preserve">. </w:t>
      </w:r>
      <w:r w:rsidR="00006C1F" w:rsidRPr="00D95C0F">
        <w:rPr>
          <w:rStyle w:val="ui-provider"/>
          <w:rFonts w:asciiTheme="minorHAnsi" w:eastAsiaTheme="majorEastAsia" w:hAnsiTheme="minorHAnsi"/>
          <w:color w:val="000000" w:themeColor="text1"/>
        </w:rPr>
        <w:t xml:space="preserve">Dublin: </w:t>
      </w:r>
      <w:r w:rsidR="007854FA" w:rsidRPr="00D95C0F">
        <w:rPr>
          <w:rFonts w:asciiTheme="minorHAnsi" w:hAnsiTheme="minorHAnsi"/>
          <w:color w:val="0F1111"/>
          <w:shd w:val="clear" w:color="auto" w:fill="FFFFFF"/>
        </w:rPr>
        <w:t>Research-publishing.net</w:t>
      </w:r>
      <w:r w:rsidR="00980B45" w:rsidRPr="00D95C0F">
        <w:rPr>
          <w:rFonts w:asciiTheme="minorHAnsi" w:hAnsiTheme="minorHAnsi"/>
          <w:color w:val="05103E"/>
        </w:rPr>
        <w:t>,</w:t>
      </w:r>
      <w:r w:rsidR="00980B45" w:rsidRPr="00D95C0F">
        <w:rPr>
          <w:color w:val="05103E"/>
        </w:rPr>
        <w:t xml:space="preserve"> pp. 89</w:t>
      </w:r>
      <w:r w:rsidR="00F0655E" w:rsidRPr="00D95C0F">
        <w:rPr>
          <w:color w:val="05103E"/>
        </w:rPr>
        <w:t>-</w:t>
      </w:r>
      <w:r w:rsidR="00980B45" w:rsidRPr="00D95C0F">
        <w:rPr>
          <w:color w:val="05103E"/>
        </w:rPr>
        <w:t>109</w:t>
      </w:r>
      <w:r w:rsidR="00006C1F" w:rsidRPr="00D95C0F">
        <w:rPr>
          <w:color w:val="05103E"/>
          <w:sz w:val="27"/>
          <w:szCs w:val="27"/>
        </w:rPr>
        <w:t>.</w:t>
      </w:r>
    </w:p>
    <w:p w14:paraId="3BA61060" w14:textId="77777777" w:rsidR="004F352E" w:rsidRPr="00D95C0F" w:rsidRDefault="004F352E" w:rsidP="004F352E">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Corbin, J. and Strauss, A., 2014. </w:t>
      </w:r>
      <w:r w:rsidRPr="00D95C0F">
        <w:rPr>
          <w:rFonts w:asciiTheme="minorHAnsi" w:eastAsia="Calibri" w:hAnsiTheme="minorHAnsi"/>
          <w:i/>
          <w:color w:val="000000" w:themeColor="text1"/>
          <w:shd w:val="clear" w:color="auto" w:fill="FFFFFF"/>
        </w:rPr>
        <w:t>Basics of Qualitative Research: Techniques and Procedures for Developing Grounded Theory</w:t>
      </w:r>
      <w:r w:rsidRPr="00D95C0F">
        <w:rPr>
          <w:rFonts w:asciiTheme="minorHAnsi" w:eastAsia="Calibri" w:hAnsiTheme="minorHAnsi"/>
          <w:color w:val="000000" w:themeColor="text1"/>
          <w:shd w:val="clear" w:color="auto" w:fill="FFFFFF"/>
        </w:rPr>
        <w:t>. 4th ed. Los Angeles: Sage.</w:t>
      </w:r>
    </w:p>
    <w:p w14:paraId="6B0F0E57" w14:textId="0C03CF5B" w:rsidR="004F352E" w:rsidRPr="00D95C0F" w:rsidRDefault="004F352E"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Cornbleth, C., 1990. </w:t>
      </w:r>
      <w:r w:rsidRPr="00D95C0F">
        <w:rPr>
          <w:rFonts w:asciiTheme="minorHAnsi" w:eastAsia="Calibri" w:hAnsiTheme="minorHAnsi"/>
          <w:i/>
          <w:iCs/>
          <w:color w:val="000000" w:themeColor="text1"/>
          <w:shd w:val="clear" w:color="auto" w:fill="FFFFFF"/>
        </w:rPr>
        <w:t>Curriculum in Context</w:t>
      </w:r>
      <w:r w:rsidRPr="00D95C0F">
        <w:rPr>
          <w:rFonts w:asciiTheme="minorHAnsi" w:eastAsia="Calibri" w:hAnsiTheme="minorHAnsi"/>
          <w:color w:val="000000" w:themeColor="text1"/>
          <w:shd w:val="clear" w:color="auto" w:fill="FFFFFF"/>
        </w:rPr>
        <w:t>. London: Fairmont Press.</w:t>
      </w:r>
    </w:p>
    <w:p w14:paraId="75A919C6" w14:textId="68FB0523" w:rsidR="00C363DF" w:rsidRPr="00D95C0F" w:rsidRDefault="00C363DF" w:rsidP="00E67EA5">
      <w:pPr>
        <w:rPr>
          <w:rFonts w:asciiTheme="minorHAnsi" w:eastAsia="Calibri" w:hAnsiTheme="minorHAnsi"/>
          <w:color w:val="222222"/>
          <w:shd w:val="clear" w:color="auto" w:fill="FFFFFF"/>
        </w:rPr>
      </w:pPr>
      <w:r w:rsidRPr="00D95C0F">
        <w:rPr>
          <w:rStyle w:val="ui-provider"/>
          <w:rFonts w:asciiTheme="minorHAnsi" w:eastAsiaTheme="majorEastAsia" w:hAnsiTheme="minorHAnsi"/>
        </w:rPr>
        <w:t xml:space="preserve">Cotterall, S., 2000. Promoting </w:t>
      </w:r>
      <w:r w:rsidR="008F237A" w:rsidRPr="00D95C0F">
        <w:rPr>
          <w:rStyle w:val="ui-provider"/>
          <w:rFonts w:asciiTheme="minorHAnsi" w:eastAsiaTheme="majorEastAsia" w:hAnsiTheme="minorHAnsi"/>
        </w:rPr>
        <w:t>L</w:t>
      </w:r>
      <w:r w:rsidRPr="00D95C0F">
        <w:rPr>
          <w:rStyle w:val="ui-provider"/>
          <w:rFonts w:asciiTheme="minorHAnsi" w:eastAsiaTheme="majorEastAsia" w:hAnsiTheme="minorHAnsi"/>
        </w:rPr>
        <w:t xml:space="preserve">earner </w:t>
      </w:r>
      <w:r w:rsidR="008F237A" w:rsidRPr="00D95C0F">
        <w:rPr>
          <w:rStyle w:val="ui-provider"/>
          <w:rFonts w:asciiTheme="minorHAnsi" w:eastAsiaTheme="majorEastAsia" w:hAnsiTheme="minorHAnsi"/>
        </w:rPr>
        <w:t>A</w:t>
      </w:r>
      <w:r w:rsidRPr="00D95C0F">
        <w:rPr>
          <w:rStyle w:val="ui-provider"/>
          <w:rFonts w:asciiTheme="minorHAnsi" w:eastAsiaTheme="majorEastAsia" w:hAnsiTheme="minorHAnsi"/>
        </w:rPr>
        <w:t xml:space="preserve">utonomy through the </w:t>
      </w:r>
      <w:r w:rsidR="008F237A" w:rsidRPr="00D95C0F">
        <w:rPr>
          <w:rStyle w:val="ui-provider"/>
          <w:rFonts w:asciiTheme="minorHAnsi" w:eastAsiaTheme="majorEastAsia" w:hAnsiTheme="minorHAnsi"/>
        </w:rPr>
        <w:t>C</w:t>
      </w:r>
      <w:r w:rsidRPr="00D95C0F">
        <w:rPr>
          <w:rStyle w:val="ui-provider"/>
          <w:rFonts w:asciiTheme="minorHAnsi" w:eastAsiaTheme="majorEastAsia" w:hAnsiTheme="minorHAnsi"/>
        </w:rPr>
        <w:t xml:space="preserve">urriculum: Principles for </w:t>
      </w:r>
      <w:r w:rsidR="008F237A" w:rsidRPr="00D95C0F">
        <w:rPr>
          <w:rStyle w:val="ui-provider"/>
          <w:rFonts w:asciiTheme="minorHAnsi" w:eastAsiaTheme="majorEastAsia" w:hAnsiTheme="minorHAnsi"/>
        </w:rPr>
        <w:t>D</w:t>
      </w:r>
      <w:r w:rsidRPr="00D95C0F">
        <w:rPr>
          <w:rStyle w:val="ui-provider"/>
          <w:rFonts w:asciiTheme="minorHAnsi" w:eastAsiaTheme="majorEastAsia" w:hAnsiTheme="minorHAnsi"/>
        </w:rPr>
        <w:t xml:space="preserve">esigning </w:t>
      </w:r>
      <w:r w:rsidR="008F237A" w:rsidRPr="00D95C0F">
        <w:rPr>
          <w:rStyle w:val="ui-provider"/>
          <w:rFonts w:asciiTheme="minorHAnsi" w:eastAsiaTheme="majorEastAsia" w:hAnsiTheme="minorHAnsi"/>
        </w:rPr>
        <w:t>L</w:t>
      </w:r>
      <w:r w:rsidRPr="00D95C0F">
        <w:rPr>
          <w:rStyle w:val="ui-provider"/>
          <w:rFonts w:asciiTheme="minorHAnsi" w:eastAsiaTheme="majorEastAsia" w:hAnsiTheme="minorHAnsi"/>
        </w:rPr>
        <w:t xml:space="preserve">anguage </w:t>
      </w:r>
      <w:r w:rsidR="008F237A" w:rsidRPr="00D95C0F">
        <w:rPr>
          <w:rStyle w:val="ui-provider"/>
          <w:rFonts w:asciiTheme="minorHAnsi" w:eastAsiaTheme="majorEastAsia" w:hAnsiTheme="minorHAnsi"/>
        </w:rPr>
        <w:t>C</w:t>
      </w:r>
      <w:r w:rsidRPr="00D95C0F">
        <w:rPr>
          <w:rStyle w:val="ui-provider"/>
          <w:rFonts w:asciiTheme="minorHAnsi" w:eastAsiaTheme="majorEastAsia" w:hAnsiTheme="minorHAnsi"/>
        </w:rPr>
        <w:t xml:space="preserve">ourses. </w:t>
      </w:r>
      <w:r w:rsidRPr="00D95C0F">
        <w:rPr>
          <w:rStyle w:val="ui-provider"/>
          <w:rFonts w:asciiTheme="minorHAnsi" w:eastAsiaTheme="majorEastAsia" w:hAnsiTheme="minorHAnsi"/>
          <w:i/>
          <w:iCs/>
        </w:rPr>
        <w:t xml:space="preserve">ELT </w:t>
      </w:r>
      <w:r w:rsidR="00F0655E" w:rsidRPr="00D95C0F">
        <w:rPr>
          <w:rStyle w:val="ui-provider"/>
          <w:rFonts w:asciiTheme="minorHAnsi" w:eastAsiaTheme="majorEastAsia" w:hAnsiTheme="minorHAnsi"/>
          <w:i/>
          <w:iCs/>
        </w:rPr>
        <w:t>J</w:t>
      </w:r>
      <w:r w:rsidRPr="00D95C0F">
        <w:rPr>
          <w:rStyle w:val="ui-provider"/>
          <w:rFonts w:asciiTheme="minorHAnsi" w:eastAsiaTheme="majorEastAsia" w:hAnsiTheme="minorHAnsi"/>
          <w:i/>
          <w:iCs/>
        </w:rPr>
        <w:t>ournal</w:t>
      </w:r>
      <w:r w:rsidRPr="00D95C0F">
        <w:rPr>
          <w:rStyle w:val="ui-provider"/>
          <w:rFonts w:asciiTheme="minorHAnsi" w:eastAsiaTheme="majorEastAsia" w:hAnsiTheme="minorHAnsi"/>
        </w:rPr>
        <w:t>, 54(2), pp.109-117.</w:t>
      </w:r>
      <w:r w:rsidR="000B5DBE" w:rsidRPr="00D95C0F">
        <w:rPr>
          <w:rStyle w:val="ui-provider"/>
          <w:rFonts w:asciiTheme="minorHAnsi" w:eastAsiaTheme="majorEastAsia" w:hAnsiTheme="minorHAnsi"/>
        </w:rPr>
        <w:t xml:space="preserve"> </w:t>
      </w:r>
      <w:r w:rsidR="000B5DBE" w:rsidRPr="00D95C0F">
        <w:rPr>
          <w:rStyle w:val="ui-provider"/>
          <w:rFonts w:asciiTheme="minorHAnsi" w:eastAsiaTheme="majorEastAsia" w:hAnsiTheme="minorHAnsi"/>
          <w:color w:val="000000" w:themeColor="text1"/>
        </w:rPr>
        <w:t xml:space="preserve">Available at: </w:t>
      </w:r>
      <w:hyperlink r:id="rId239" w:history="1">
        <w:r w:rsidR="000B5DBE" w:rsidRPr="00D95C0F">
          <w:rPr>
            <w:rStyle w:val="Hyperlink"/>
            <w:rFonts w:asciiTheme="minorHAnsi" w:eastAsiaTheme="majorEastAsia" w:hAnsiTheme="minorHAnsi"/>
            <w:color w:val="000000" w:themeColor="text1"/>
            <w:u w:val="none"/>
          </w:rPr>
          <w:t>https://doi.org/10.1093/elt/54.2.109</w:t>
        </w:r>
      </w:hyperlink>
      <w:r w:rsidR="000B5DBE" w:rsidRPr="00D95C0F">
        <w:rPr>
          <w:rStyle w:val="ui-provider"/>
          <w:rFonts w:asciiTheme="minorHAnsi" w:eastAsiaTheme="majorEastAsia" w:hAnsiTheme="minorHAnsi"/>
          <w:color w:val="000000" w:themeColor="text1"/>
        </w:rPr>
        <w:t xml:space="preserve"> (Accessed: </w:t>
      </w:r>
      <w:r w:rsidR="00873825" w:rsidRPr="00D95C0F">
        <w:rPr>
          <w:rStyle w:val="ui-provider"/>
          <w:rFonts w:asciiTheme="minorHAnsi" w:eastAsiaTheme="majorEastAsia" w:hAnsiTheme="minorHAnsi"/>
          <w:color w:val="000000" w:themeColor="text1"/>
        </w:rPr>
        <w:t>29 July 2019).</w:t>
      </w:r>
    </w:p>
    <w:p w14:paraId="30D865B4" w14:textId="773F3C11"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Cowling, J.D., 2007. Needs </w:t>
      </w:r>
      <w:r w:rsidR="00873825"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nalysis: Planning a </w:t>
      </w:r>
      <w:r w:rsidR="00873825"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yllabus for a </w:t>
      </w:r>
      <w:r w:rsidR="00873825"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eries of </w:t>
      </w:r>
      <w:r w:rsidR="00873825"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 xml:space="preserve">ntensive </w:t>
      </w:r>
      <w:r w:rsidR="00873825" w:rsidRPr="00D95C0F">
        <w:rPr>
          <w:rFonts w:asciiTheme="minorHAnsi" w:eastAsia="Calibri" w:hAnsiTheme="minorHAnsi"/>
          <w:color w:val="222222"/>
          <w:shd w:val="clear" w:color="auto" w:fill="FFFFFF"/>
        </w:rPr>
        <w:t>W</w:t>
      </w:r>
      <w:r w:rsidRPr="00D95C0F">
        <w:rPr>
          <w:rFonts w:asciiTheme="minorHAnsi" w:eastAsia="Calibri" w:hAnsiTheme="minorHAnsi"/>
          <w:color w:val="222222"/>
          <w:shd w:val="clear" w:color="auto" w:fill="FFFFFF"/>
        </w:rPr>
        <w:t xml:space="preserve">orkplace </w:t>
      </w:r>
      <w:r w:rsidR="00873825"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ourses at a </w:t>
      </w:r>
      <w:r w:rsidR="00873825"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eading Japanese </w:t>
      </w:r>
      <w:r w:rsidR="00873825"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ompany. </w:t>
      </w:r>
      <w:r w:rsidRPr="00D95C0F">
        <w:rPr>
          <w:rFonts w:asciiTheme="minorHAnsi" w:eastAsia="Calibri" w:hAnsiTheme="minorHAnsi"/>
          <w:i/>
          <w:color w:val="222222"/>
          <w:shd w:val="clear" w:color="auto" w:fill="FFFFFF"/>
        </w:rPr>
        <w:t xml:space="preserve">English for </w:t>
      </w:r>
      <w:r w:rsidR="00A76EE1"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pecific </w:t>
      </w:r>
      <w:r w:rsidR="00A76EE1" w:rsidRPr="00D95C0F">
        <w:rPr>
          <w:rFonts w:asciiTheme="minorHAnsi" w:eastAsia="Calibri" w:hAnsiTheme="minorHAnsi"/>
          <w:i/>
          <w:color w:val="222222"/>
          <w:shd w:val="clear" w:color="auto" w:fill="FFFFFF"/>
        </w:rPr>
        <w:lastRenderedPageBreak/>
        <w:t>P</w:t>
      </w:r>
      <w:r w:rsidRPr="00D95C0F">
        <w:rPr>
          <w:rFonts w:asciiTheme="minorHAnsi" w:eastAsia="Calibri" w:hAnsiTheme="minorHAnsi"/>
          <w:i/>
          <w:color w:val="222222"/>
          <w:shd w:val="clear" w:color="auto" w:fill="FFFFFF"/>
        </w:rPr>
        <w:t>urposes</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26</w:t>
      </w:r>
      <w:r w:rsidRPr="00D95C0F">
        <w:rPr>
          <w:rFonts w:asciiTheme="minorHAnsi" w:eastAsia="Calibri" w:hAnsiTheme="minorHAnsi"/>
          <w:color w:val="222222"/>
          <w:shd w:val="clear" w:color="auto" w:fill="FFFFFF"/>
        </w:rPr>
        <w:t>(4), pp.426-442.</w:t>
      </w:r>
      <w:r w:rsidR="00147B78" w:rsidRPr="00D95C0F">
        <w:t xml:space="preserve"> </w:t>
      </w:r>
      <w:r w:rsidR="00147B78" w:rsidRPr="00D95C0F">
        <w:rPr>
          <w:color w:val="000000" w:themeColor="text1"/>
        </w:rPr>
        <w:t xml:space="preserve">Available at: </w:t>
      </w:r>
      <w:hyperlink r:id="rId240" w:history="1">
        <w:r w:rsidR="00147B78" w:rsidRPr="00D95C0F">
          <w:rPr>
            <w:rStyle w:val="Hyperlink"/>
            <w:rFonts w:asciiTheme="minorHAnsi" w:eastAsia="Calibri" w:hAnsiTheme="minorHAnsi"/>
            <w:color w:val="000000" w:themeColor="text1"/>
            <w:u w:val="none"/>
            <w:shd w:val="clear" w:color="auto" w:fill="FFFFFF"/>
          </w:rPr>
          <w:t>https://doi.org/10.1016/j.esp.2006.10.003</w:t>
        </w:r>
      </w:hyperlink>
      <w:r w:rsidR="00147B78" w:rsidRPr="00D95C0F">
        <w:rPr>
          <w:rFonts w:asciiTheme="minorHAnsi" w:eastAsia="Calibri" w:hAnsiTheme="minorHAnsi"/>
          <w:color w:val="000000" w:themeColor="text1"/>
          <w:shd w:val="clear" w:color="auto" w:fill="FFFFFF"/>
        </w:rPr>
        <w:t xml:space="preserve"> (Accessed: 16 August </w:t>
      </w:r>
      <w:r w:rsidR="00FA6A02" w:rsidRPr="00D95C0F">
        <w:rPr>
          <w:rFonts w:asciiTheme="minorHAnsi" w:eastAsia="Calibri" w:hAnsiTheme="minorHAnsi"/>
          <w:color w:val="000000" w:themeColor="text1"/>
          <w:shd w:val="clear" w:color="auto" w:fill="FFFFFF"/>
        </w:rPr>
        <w:t>2020).</w:t>
      </w:r>
    </w:p>
    <w:p w14:paraId="1B8E381F" w14:textId="7D8ADD00" w:rsidR="00A44CAC" w:rsidRPr="00D95C0F" w:rsidRDefault="00220B26"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Coxhead, A.</w:t>
      </w:r>
      <w:r w:rsidR="00B07ACE"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color w:val="000000" w:themeColor="text1"/>
          <w:shd w:val="clear" w:color="auto" w:fill="FFFFFF"/>
        </w:rPr>
        <w:t xml:space="preserve">2016. Acquiring </w:t>
      </w:r>
      <w:r w:rsidR="00AD7428"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 xml:space="preserve">cademic and </w:t>
      </w:r>
      <w:r w:rsidR="00AD7428" w:rsidRPr="00D95C0F">
        <w:rPr>
          <w:rFonts w:asciiTheme="minorHAnsi" w:eastAsia="Calibri" w:hAnsiTheme="minorHAnsi"/>
          <w:color w:val="000000" w:themeColor="text1"/>
          <w:shd w:val="clear" w:color="auto" w:fill="FFFFFF"/>
        </w:rPr>
        <w:t>D</w:t>
      </w:r>
      <w:r w:rsidRPr="00D95C0F">
        <w:rPr>
          <w:rFonts w:asciiTheme="minorHAnsi" w:eastAsia="Calibri" w:hAnsiTheme="minorHAnsi"/>
          <w:color w:val="000000" w:themeColor="text1"/>
          <w:shd w:val="clear" w:color="auto" w:fill="FFFFFF"/>
        </w:rPr>
        <w:t xml:space="preserve">isciplinary </w:t>
      </w:r>
      <w:r w:rsidR="00AD7428" w:rsidRPr="00D95C0F">
        <w:rPr>
          <w:rFonts w:asciiTheme="minorHAnsi" w:eastAsia="Calibri" w:hAnsiTheme="minorHAnsi"/>
          <w:color w:val="000000" w:themeColor="text1"/>
          <w:shd w:val="clear" w:color="auto" w:fill="FFFFFF"/>
        </w:rPr>
        <w:t>V</w:t>
      </w:r>
      <w:r w:rsidRPr="00D95C0F">
        <w:rPr>
          <w:rFonts w:asciiTheme="minorHAnsi" w:eastAsia="Calibri" w:hAnsiTheme="minorHAnsi"/>
          <w:color w:val="000000" w:themeColor="text1"/>
          <w:shd w:val="clear" w:color="auto" w:fill="FFFFFF"/>
        </w:rPr>
        <w:t>ocabulary. </w:t>
      </w:r>
      <w:r w:rsidR="00397625" w:rsidRPr="00D95C0F">
        <w:rPr>
          <w:rFonts w:asciiTheme="minorHAnsi" w:eastAsia="Calibri" w:hAnsiTheme="minorHAnsi"/>
          <w:color w:val="000000" w:themeColor="text1"/>
          <w:shd w:val="clear" w:color="auto" w:fill="FFFFFF"/>
        </w:rPr>
        <w:t xml:space="preserve">In </w:t>
      </w:r>
      <w:r w:rsidRPr="00D95C0F">
        <w:rPr>
          <w:rFonts w:asciiTheme="minorHAnsi" w:eastAsia="Calibri" w:hAnsiTheme="minorHAnsi"/>
          <w:i/>
          <w:iCs/>
          <w:color w:val="000000" w:themeColor="text1"/>
          <w:shd w:val="clear" w:color="auto" w:fill="FFFFFF"/>
        </w:rPr>
        <w:t xml:space="preserve">The Routledge Handbook of English for Academic </w:t>
      </w:r>
      <w:r w:rsidR="00AD7428" w:rsidRPr="00D95C0F">
        <w:rPr>
          <w:rFonts w:asciiTheme="minorHAnsi" w:eastAsia="Calibri" w:hAnsiTheme="minorHAnsi"/>
          <w:i/>
          <w:iCs/>
          <w:color w:val="000000" w:themeColor="text1"/>
          <w:shd w:val="clear" w:color="auto" w:fill="FFFFFF"/>
        </w:rPr>
        <w:t>P</w:t>
      </w:r>
      <w:r w:rsidRPr="00D95C0F">
        <w:rPr>
          <w:rFonts w:asciiTheme="minorHAnsi" w:eastAsia="Calibri" w:hAnsiTheme="minorHAnsi"/>
          <w:i/>
          <w:iCs/>
          <w:color w:val="000000" w:themeColor="text1"/>
          <w:shd w:val="clear" w:color="auto" w:fill="FFFFFF"/>
        </w:rPr>
        <w:t>urposes</w:t>
      </w:r>
      <w:r w:rsidR="00397625" w:rsidRPr="00D95C0F">
        <w:rPr>
          <w:rFonts w:asciiTheme="minorHAnsi" w:eastAsia="Calibri" w:hAnsiTheme="minorHAnsi"/>
          <w:color w:val="000000" w:themeColor="text1"/>
          <w:shd w:val="clear" w:color="auto" w:fill="FFFFFF"/>
        </w:rPr>
        <w:t xml:space="preserve">. </w:t>
      </w:r>
      <w:r w:rsidR="00E31AD0" w:rsidRPr="00D95C0F">
        <w:rPr>
          <w:rFonts w:asciiTheme="minorHAnsi" w:hAnsiTheme="minorHAnsi"/>
          <w:color w:val="040C28"/>
        </w:rPr>
        <w:t>Oxfordshire:</w:t>
      </w:r>
      <w:r w:rsidR="00E31AD0" w:rsidRPr="00D95C0F">
        <w:rPr>
          <w:rFonts w:asciiTheme="minorHAnsi" w:eastAsia="Calibri" w:hAnsiTheme="minorHAnsi"/>
          <w:color w:val="000000" w:themeColor="text1"/>
          <w:shd w:val="clear" w:color="auto" w:fill="FFFFFF"/>
        </w:rPr>
        <w:t xml:space="preserve"> </w:t>
      </w:r>
      <w:r w:rsidR="00397625" w:rsidRPr="00D95C0F">
        <w:rPr>
          <w:rFonts w:asciiTheme="minorHAnsi" w:eastAsia="Calibri" w:hAnsiTheme="minorHAnsi"/>
          <w:color w:val="000000" w:themeColor="text1"/>
          <w:shd w:val="clear" w:color="auto" w:fill="FFFFFF"/>
        </w:rPr>
        <w:t xml:space="preserve">Taylor And Francis, pp. </w:t>
      </w:r>
      <w:r w:rsidRPr="00D95C0F">
        <w:rPr>
          <w:rFonts w:asciiTheme="minorHAnsi" w:eastAsia="Calibri" w:hAnsiTheme="minorHAnsi"/>
          <w:color w:val="000000" w:themeColor="text1"/>
          <w:shd w:val="clear" w:color="auto" w:fill="FFFFFF"/>
        </w:rPr>
        <w:t>177-190.</w:t>
      </w:r>
    </w:p>
    <w:p w14:paraId="10DF5327" w14:textId="5315A4B8"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Creswell, J.W., 2009</w:t>
      </w:r>
      <w:r w:rsidRPr="00D95C0F">
        <w:rPr>
          <w:rFonts w:asciiTheme="minorHAnsi" w:eastAsia="Calibri" w:hAnsiTheme="minorHAnsi"/>
          <w:i/>
          <w:iCs/>
          <w:shd w:val="clear" w:color="auto" w:fill="FFFFFF"/>
        </w:rPr>
        <w:t xml:space="preserve">. Research </w:t>
      </w:r>
      <w:r w:rsidR="00514EF9" w:rsidRPr="00D95C0F">
        <w:rPr>
          <w:rFonts w:asciiTheme="minorHAnsi" w:eastAsia="Calibri" w:hAnsiTheme="minorHAnsi"/>
          <w:i/>
          <w:iCs/>
          <w:shd w:val="clear" w:color="auto" w:fill="FFFFFF"/>
        </w:rPr>
        <w:t>D</w:t>
      </w:r>
      <w:r w:rsidRPr="00D95C0F">
        <w:rPr>
          <w:rFonts w:asciiTheme="minorHAnsi" w:eastAsia="Calibri" w:hAnsiTheme="minorHAnsi"/>
          <w:i/>
          <w:iCs/>
          <w:shd w:val="clear" w:color="auto" w:fill="FFFFFF"/>
        </w:rPr>
        <w:t xml:space="preserve">esigns: Qualitative, </w:t>
      </w:r>
      <w:r w:rsidR="00514EF9" w:rsidRPr="00D95C0F">
        <w:rPr>
          <w:rFonts w:asciiTheme="minorHAnsi" w:eastAsia="Calibri" w:hAnsiTheme="minorHAnsi"/>
          <w:i/>
          <w:iCs/>
          <w:shd w:val="clear" w:color="auto" w:fill="FFFFFF"/>
        </w:rPr>
        <w:t>Q</w:t>
      </w:r>
      <w:r w:rsidRPr="00D95C0F">
        <w:rPr>
          <w:rFonts w:asciiTheme="minorHAnsi" w:eastAsia="Calibri" w:hAnsiTheme="minorHAnsi"/>
          <w:i/>
          <w:iCs/>
          <w:shd w:val="clear" w:color="auto" w:fill="FFFFFF"/>
        </w:rPr>
        <w:t xml:space="preserve">uantitative, and </w:t>
      </w:r>
      <w:r w:rsidR="00514EF9" w:rsidRPr="00D95C0F">
        <w:rPr>
          <w:rFonts w:asciiTheme="minorHAnsi" w:eastAsia="Calibri" w:hAnsiTheme="minorHAnsi"/>
          <w:i/>
          <w:iCs/>
          <w:shd w:val="clear" w:color="auto" w:fill="FFFFFF"/>
        </w:rPr>
        <w:t>M</w:t>
      </w:r>
      <w:r w:rsidRPr="00D95C0F">
        <w:rPr>
          <w:rFonts w:asciiTheme="minorHAnsi" w:eastAsia="Calibri" w:hAnsiTheme="minorHAnsi"/>
          <w:i/>
          <w:iCs/>
          <w:shd w:val="clear" w:color="auto" w:fill="FFFFFF"/>
        </w:rPr>
        <w:t xml:space="preserve">ixed </w:t>
      </w:r>
      <w:r w:rsidR="00514EF9" w:rsidRPr="00D95C0F">
        <w:rPr>
          <w:rFonts w:asciiTheme="minorHAnsi" w:eastAsia="Calibri" w:hAnsiTheme="minorHAnsi"/>
          <w:i/>
          <w:iCs/>
          <w:shd w:val="clear" w:color="auto" w:fill="FFFFFF"/>
        </w:rPr>
        <w:t>M</w:t>
      </w:r>
      <w:r w:rsidRPr="00D95C0F">
        <w:rPr>
          <w:rFonts w:asciiTheme="minorHAnsi" w:eastAsia="Calibri" w:hAnsiTheme="minorHAnsi"/>
          <w:i/>
          <w:iCs/>
          <w:shd w:val="clear" w:color="auto" w:fill="FFFFFF"/>
        </w:rPr>
        <w:t xml:space="preserve">ethods </w:t>
      </w:r>
      <w:r w:rsidR="00514EF9" w:rsidRPr="00D95C0F">
        <w:rPr>
          <w:rFonts w:asciiTheme="minorHAnsi" w:eastAsia="Calibri" w:hAnsiTheme="minorHAnsi"/>
          <w:i/>
          <w:iCs/>
          <w:shd w:val="clear" w:color="auto" w:fill="FFFFFF"/>
        </w:rPr>
        <w:t>A</w:t>
      </w:r>
      <w:r w:rsidRPr="00D95C0F">
        <w:rPr>
          <w:rFonts w:asciiTheme="minorHAnsi" w:eastAsia="Calibri" w:hAnsiTheme="minorHAnsi"/>
          <w:i/>
          <w:iCs/>
          <w:shd w:val="clear" w:color="auto" w:fill="FFFFFF"/>
        </w:rPr>
        <w:t>pproaches</w:t>
      </w:r>
      <w:r w:rsidRPr="00D95C0F">
        <w:rPr>
          <w:rFonts w:asciiTheme="minorHAnsi" w:eastAsia="Calibri" w:hAnsiTheme="minorHAnsi"/>
          <w:shd w:val="clear" w:color="auto" w:fill="FFFFFF"/>
        </w:rPr>
        <w:t>. </w:t>
      </w:r>
      <w:r w:rsidR="00514EF9" w:rsidRPr="00D95C0F">
        <w:rPr>
          <w:rFonts w:asciiTheme="minorHAnsi" w:eastAsia="Calibri" w:hAnsiTheme="minorHAnsi"/>
          <w:iCs/>
          <w:shd w:val="clear" w:color="auto" w:fill="FFFFFF"/>
        </w:rPr>
        <w:t>California</w:t>
      </w:r>
      <w:r w:rsidRPr="00D95C0F">
        <w:rPr>
          <w:rFonts w:asciiTheme="minorHAnsi" w:eastAsia="Calibri" w:hAnsiTheme="minorHAnsi"/>
          <w:iCs/>
          <w:shd w:val="clear" w:color="auto" w:fill="FFFFFF"/>
        </w:rPr>
        <w:t>: Sage.</w:t>
      </w:r>
    </w:p>
    <w:p w14:paraId="6285B2F1" w14:textId="083F5F12"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Creswell, J.W. and Clark, V.L.P., 2017. </w:t>
      </w:r>
      <w:r w:rsidRPr="00D95C0F">
        <w:rPr>
          <w:rFonts w:asciiTheme="minorHAnsi" w:eastAsia="Calibri" w:hAnsiTheme="minorHAnsi"/>
          <w:i/>
          <w:shd w:val="clear" w:color="auto" w:fill="FFFFFF"/>
        </w:rPr>
        <w:t xml:space="preserve">Designing and </w:t>
      </w:r>
      <w:r w:rsidR="007E428D" w:rsidRPr="00D95C0F">
        <w:rPr>
          <w:rFonts w:asciiTheme="minorHAnsi" w:eastAsia="Calibri" w:hAnsiTheme="minorHAnsi"/>
          <w:i/>
          <w:shd w:val="clear" w:color="auto" w:fill="FFFFFF"/>
        </w:rPr>
        <w:t>C</w:t>
      </w:r>
      <w:r w:rsidRPr="00D95C0F">
        <w:rPr>
          <w:rFonts w:asciiTheme="minorHAnsi" w:eastAsia="Calibri" w:hAnsiTheme="minorHAnsi"/>
          <w:i/>
          <w:shd w:val="clear" w:color="auto" w:fill="FFFFFF"/>
        </w:rPr>
        <w:t xml:space="preserve">onducting </w:t>
      </w:r>
      <w:r w:rsidR="007E428D" w:rsidRPr="00D95C0F">
        <w:rPr>
          <w:rFonts w:asciiTheme="minorHAnsi" w:eastAsia="Calibri" w:hAnsiTheme="minorHAnsi"/>
          <w:i/>
          <w:shd w:val="clear" w:color="auto" w:fill="FFFFFF"/>
        </w:rPr>
        <w:t>M</w:t>
      </w:r>
      <w:r w:rsidRPr="00D95C0F">
        <w:rPr>
          <w:rFonts w:asciiTheme="minorHAnsi" w:eastAsia="Calibri" w:hAnsiTheme="minorHAnsi"/>
          <w:i/>
          <w:shd w:val="clear" w:color="auto" w:fill="FFFFFF"/>
        </w:rPr>
        <w:t xml:space="preserve">ixed </w:t>
      </w:r>
      <w:r w:rsidR="007E428D" w:rsidRPr="00D95C0F">
        <w:rPr>
          <w:rFonts w:asciiTheme="minorHAnsi" w:eastAsia="Calibri" w:hAnsiTheme="minorHAnsi"/>
          <w:i/>
          <w:shd w:val="clear" w:color="auto" w:fill="FFFFFF"/>
        </w:rPr>
        <w:t>M</w:t>
      </w:r>
      <w:r w:rsidRPr="00D95C0F">
        <w:rPr>
          <w:rFonts w:asciiTheme="minorHAnsi" w:eastAsia="Calibri" w:hAnsiTheme="minorHAnsi"/>
          <w:i/>
          <w:shd w:val="clear" w:color="auto" w:fill="FFFFFF"/>
        </w:rPr>
        <w:t xml:space="preserve">ethods </w:t>
      </w:r>
      <w:r w:rsidR="007E428D" w:rsidRPr="00D95C0F">
        <w:rPr>
          <w:rFonts w:asciiTheme="minorHAnsi" w:eastAsia="Calibri" w:hAnsiTheme="minorHAnsi"/>
          <w:i/>
          <w:shd w:val="clear" w:color="auto" w:fill="FFFFFF"/>
        </w:rPr>
        <w:t>R</w:t>
      </w:r>
      <w:r w:rsidRPr="00D95C0F">
        <w:rPr>
          <w:rFonts w:asciiTheme="minorHAnsi" w:eastAsia="Calibri" w:hAnsiTheme="minorHAnsi"/>
          <w:i/>
          <w:shd w:val="clear" w:color="auto" w:fill="FFFFFF"/>
        </w:rPr>
        <w:t>esearch</w:t>
      </w:r>
      <w:r w:rsidRPr="00D95C0F">
        <w:rPr>
          <w:rFonts w:asciiTheme="minorHAnsi" w:eastAsia="Calibri" w:hAnsiTheme="minorHAnsi"/>
          <w:shd w:val="clear" w:color="auto" w:fill="FFFFFF"/>
        </w:rPr>
        <w:t xml:space="preserve">. </w:t>
      </w:r>
      <w:r w:rsidR="00DF3E6F" w:rsidRPr="00D95C0F">
        <w:rPr>
          <w:rFonts w:asciiTheme="minorHAnsi" w:eastAsia="Calibri" w:hAnsiTheme="minorHAnsi"/>
          <w:shd w:val="clear" w:color="auto" w:fill="FFFFFF"/>
        </w:rPr>
        <w:t>3rd ed. Los Angeles: Sage.</w:t>
      </w:r>
    </w:p>
    <w:p w14:paraId="3E2EB519" w14:textId="0A0DFB5E" w:rsidR="00E67EA5" w:rsidRPr="00D95C0F" w:rsidRDefault="00E67EA5" w:rsidP="00E67EA5">
      <w:pPr>
        <w:rPr>
          <w:rFonts w:asciiTheme="minorHAnsi" w:eastAsia="Calibri" w:hAnsiTheme="minorHAnsi"/>
        </w:rPr>
      </w:pPr>
      <w:r w:rsidRPr="00D95C0F">
        <w:rPr>
          <w:rFonts w:asciiTheme="minorHAnsi" w:eastAsia="Calibri" w:hAnsiTheme="minorHAnsi"/>
        </w:rPr>
        <w:t>Creswell, J. W.</w:t>
      </w:r>
      <w:r w:rsidR="00412812" w:rsidRPr="00D95C0F">
        <w:rPr>
          <w:rFonts w:asciiTheme="minorHAnsi" w:eastAsia="Calibri" w:hAnsiTheme="minorHAnsi"/>
        </w:rPr>
        <w:t>,</w:t>
      </w:r>
      <w:r w:rsidRPr="00D95C0F">
        <w:rPr>
          <w:rFonts w:asciiTheme="minorHAnsi" w:eastAsia="Calibri" w:hAnsiTheme="minorHAnsi"/>
        </w:rPr>
        <w:t xml:space="preserve"> 2014. </w:t>
      </w:r>
      <w:r w:rsidRPr="00D95C0F">
        <w:rPr>
          <w:rFonts w:asciiTheme="minorHAnsi" w:eastAsia="Calibri" w:hAnsiTheme="minorHAnsi"/>
          <w:i/>
        </w:rPr>
        <w:t>Research Design: Qualitative, Quantitative, and Mixed Methods Approaches.</w:t>
      </w:r>
      <w:r w:rsidR="009A7E92" w:rsidRPr="00D95C0F">
        <w:rPr>
          <w:rFonts w:asciiTheme="minorHAnsi" w:eastAsia="Calibri" w:hAnsiTheme="minorHAnsi"/>
          <w:i/>
        </w:rPr>
        <w:t xml:space="preserve"> </w:t>
      </w:r>
      <w:r w:rsidR="00DF3E6F" w:rsidRPr="00D95C0F">
        <w:rPr>
          <w:rFonts w:asciiTheme="minorHAnsi" w:eastAsia="Calibri" w:hAnsiTheme="minorHAnsi"/>
        </w:rPr>
        <w:t>4</w:t>
      </w:r>
      <w:r w:rsidR="00281AF4" w:rsidRPr="00D95C0F">
        <w:rPr>
          <w:rFonts w:asciiTheme="minorHAnsi" w:eastAsia="Calibri" w:hAnsiTheme="minorHAnsi"/>
        </w:rPr>
        <w:t>th</w:t>
      </w:r>
      <w:r w:rsidR="00DF3E6F" w:rsidRPr="00D95C0F">
        <w:rPr>
          <w:rFonts w:asciiTheme="minorHAnsi" w:eastAsia="Calibri" w:hAnsiTheme="minorHAnsi"/>
        </w:rPr>
        <w:t xml:space="preserve"> ed</w:t>
      </w:r>
      <w:r w:rsidRPr="00D95C0F">
        <w:rPr>
          <w:rFonts w:asciiTheme="minorHAnsi" w:eastAsia="Calibri" w:hAnsiTheme="minorHAnsi"/>
        </w:rPr>
        <w:t>. London: Sage Publication</w:t>
      </w:r>
      <w:r w:rsidR="009A7E92" w:rsidRPr="00D95C0F">
        <w:rPr>
          <w:rFonts w:asciiTheme="minorHAnsi" w:eastAsia="Calibri" w:hAnsiTheme="minorHAnsi"/>
        </w:rPr>
        <w:t>s</w:t>
      </w:r>
      <w:r w:rsidRPr="00D95C0F">
        <w:rPr>
          <w:rFonts w:asciiTheme="minorHAnsi" w:eastAsia="Calibri" w:hAnsiTheme="minorHAnsi"/>
        </w:rPr>
        <w:t>.</w:t>
      </w:r>
    </w:p>
    <w:p w14:paraId="20E648FD" w14:textId="4C92F678"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Creswell, J.W. and Creswell, J.D., 2017. </w:t>
      </w:r>
      <w:r w:rsidRPr="00D95C0F">
        <w:rPr>
          <w:rFonts w:asciiTheme="minorHAnsi" w:eastAsia="Calibri" w:hAnsiTheme="minorHAnsi"/>
          <w:i/>
          <w:shd w:val="clear" w:color="auto" w:fill="FFFFFF"/>
        </w:rPr>
        <w:t xml:space="preserve">Research </w:t>
      </w:r>
      <w:r w:rsidR="009A7E92" w:rsidRPr="00D95C0F">
        <w:rPr>
          <w:rFonts w:asciiTheme="minorHAnsi" w:eastAsia="Calibri" w:hAnsiTheme="minorHAnsi"/>
          <w:i/>
          <w:shd w:val="clear" w:color="auto" w:fill="FFFFFF"/>
        </w:rPr>
        <w:t>D</w:t>
      </w:r>
      <w:r w:rsidRPr="00D95C0F">
        <w:rPr>
          <w:rFonts w:asciiTheme="minorHAnsi" w:eastAsia="Calibri" w:hAnsiTheme="minorHAnsi"/>
          <w:i/>
          <w:shd w:val="clear" w:color="auto" w:fill="FFFFFF"/>
        </w:rPr>
        <w:t xml:space="preserve">esign: Qualitative, </w:t>
      </w:r>
      <w:r w:rsidR="009A7E92" w:rsidRPr="00D95C0F">
        <w:rPr>
          <w:rFonts w:asciiTheme="minorHAnsi" w:eastAsia="Calibri" w:hAnsiTheme="minorHAnsi"/>
          <w:i/>
          <w:shd w:val="clear" w:color="auto" w:fill="FFFFFF"/>
        </w:rPr>
        <w:t>Q</w:t>
      </w:r>
      <w:r w:rsidRPr="00D95C0F">
        <w:rPr>
          <w:rFonts w:asciiTheme="minorHAnsi" w:eastAsia="Calibri" w:hAnsiTheme="minorHAnsi"/>
          <w:i/>
          <w:shd w:val="clear" w:color="auto" w:fill="FFFFFF"/>
        </w:rPr>
        <w:t xml:space="preserve">uantitative, and </w:t>
      </w:r>
      <w:r w:rsidR="009A7E92" w:rsidRPr="00D95C0F">
        <w:rPr>
          <w:rFonts w:asciiTheme="minorHAnsi" w:eastAsia="Calibri" w:hAnsiTheme="minorHAnsi"/>
          <w:i/>
          <w:shd w:val="clear" w:color="auto" w:fill="FFFFFF"/>
        </w:rPr>
        <w:t>M</w:t>
      </w:r>
      <w:r w:rsidRPr="00D95C0F">
        <w:rPr>
          <w:rFonts w:asciiTheme="minorHAnsi" w:eastAsia="Calibri" w:hAnsiTheme="minorHAnsi"/>
          <w:i/>
          <w:shd w:val="clear" w:color="auto" w:fill="FFFFFF"/>
        </w:rPr>
        <w:t xml:space="preserve">ixed </w:t>
      </w:r>
      <w:r w:rsidR="009A7E92" w:rsidRPr="00D95C0F">
        <w:rPr>
          <w:rFonts w:asciiTheme="minorHAnsi" w:eastAsia="Calibri" w:hAnsiTheme="minorHAnsi"/>
          <w:i/>
          <w:shd w:val="clear" w:color="auto" w:fill="FFFFFF"/>
        </w:rPr>
        <w:t>M</w:t>
      </w:r>
      <w:r w:rsidRPr="00D95C0F">
        <w:rPr>
          <w:rFonts w:asciiTheme="minorHAnsi" w:eastAsia="Calibri" w:hAnsiTheme="minorHAnsi"/>
          <w:i/>
          <w:shd w:val="clear" w:color="auto" w:fill="FFFFFF"/>
        </w:rPr>
        <w:t>ethods</w:t>
      </w:r>
      <w:r w:rsidR="009A7E92" w:rsidRPr="00D95C0F">
        <w:rPr>
          <w:rFonts w:asciiTheme="minorHAnsi" w:eastAsia="Calibri" w:hAnsiTheme="minorHAnsi"/>
          <w:i/>
          <w:shd w:val="clear" w:color="auto" w:fill="FFFFFF"/>
        </w:rPr>
        <w:t xml:space="preserve"> A</w:t>
      </w:r>
      <w:r w:rsidRPr="00D95C0F">
        <w:rPr>
          <w:rFonts w:asciiTheme="minorHAnsi" w:eastAsia="Calibri" w:hAnsiTheme="minorHAnsi"/>
          <w:i/>
          <w:shd w:val="clear" w:color="auto" w:fill="FFFFFF"/>
        </w:rPr>
        <w:t>pproaches</w:t>
      </w:r>
      <w:r w:rsidRPr="00D95C0F">
        <w:rPr>
          <w:rFonts w:asciiTheme="minorHAnsi" w:eastAsia="Calibri" w:hAnsiTheme="minorHAnsi"/>
          <w:shd w:val="clear" w:color="auto" w:fill="FFFFFF"/>
        </w:rPr>
        <w:t>.</w:t>
      </w:r>
      <w:r w:rsidR="001C2B65" w:rsidRPr="00D95C0F">
        <w:t xml:space="preserve"> </w:t>
      </w:r>
      <w:r w:rsidR="001C2B65" w:rsidRPr="00D95C0F">
        <w:rPr>
          <w:rFonts w:asciiTheme="minorHAnsi" w:eastAsia="Calibri" w:hAnsiTheme="minorHAnsi"/>
          <w:shd w:val="clear" w:color="auto" w:fill="FFFFFF"/>
        </w:rPr>
        <w:t>5th ed</w:t>
      </w:r>
      <w:r w:rsidR="0012250F" w:rsidRPr="00D95C0F">
        <w:rPr>
          <w:rFonts w:asciiTheme="minorHAnsi" w:eastAsia="Calibri" w:hAnsiTheme="minorHAnsi"/>
          <w:shd w:val="clear" w:color="auto" w:fill="FFFFFF"/>
        </w:rPr>
        <w:t>. London:</w:t>
      </w:r>
      <w:r w:rsidRPr="00D95C0F">
        <w:rPr>
          <w:rFonts w:asciiTheme="minorHAnsi" w:eastAsia="Calibri" w:hAnsiTheme="minorHAnsi"/>
          <w:shd w:val="clear" w:color="auto" w:fill="FFFFFF"/>
        </w:rPr>
        <w:t xml:space="preserve"> Sage </w:t>
      </w:r>
      <w:r w:rsidR="0012250F"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ublications.</w:t>
      </w:r>
    </w:p>
    <w:p w14:paraId="3D8AE1A2" w14:textId="444D77DD"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Creswell, J.W. and Miller, D.L., 2000.</w:t>
      </w:r>
      <w:r w:rsidR="007805B2" w:rsidRPr="00D95C0F">
        <w:rPr>
          <w:rFonts w:asciiTheme="minorHAnsi" w:eastAsia="Calibri" w:hAnsiTheme="minorHAnsi"/>
          <w:shd w:val="clear" w:color="auto" w:fill="FFFFFF"/>
        </w:rPr>
        <w:t xml:space="preserve"> </w:t>
      </w:r>
      <w:r w:rsidRPr="00D95C0F">
        <w:rPr>
          <w:rFonts w:asciiTheme="minorHAnsi" w:eastAsia="Calibri" w:hAnsiTheme="minorHAnsi"/>
          <w:shd w:val="clear" w:color="auto" w:fill="FFFFFF"/>
        </w:rPr>
        <w:t xml:space="preserve">Determining </w:t>
      </w:r>
      <w:r w:rsidR="0012250F" w:rsidRPr="00D95C0F">
        <w:rPr>
          <w:rFonts w:asciiTheme="minorHAnsi" w:eastAsia="Calibri" w:hAnsiTheme="minorHAnsi"/>
          <w:shd w:val="clear" w:color="auto" w:fill="FFFFFF"/>
        </w:rPr>
        <w:t>V</w:t>
      </w:r>
      <w:r w:rsidRPr="00D95C0F">
        <w:rPr>
          <w:rFonts w:asciiTheme="minorHAnsi" w:eastAsia="Calibri" w:hAnsiTheme="minorHAnsi"/>
          <w:shd w:val="clear" w:color="auto" w:fill="FFFFFF"/>
        </w:rPr>
        <w:t xml:space="preserve">alidity in </w:t>
      </w:r>
      <w:r w:rsidR="0012250F" w:rsidRPr="00D95C0F">
        <w:rPr>
          <w:rFonts w:asciiTheme="minorHAnsi" w:eastAsia="Calibri" w:hAnsiTheme="minorHAnsi"/>
          <w:shd w:val="clear" w:color="auto" w:fill="FFFFFF"/>
        </w:rPr>
        <w:t>Q</w:t>
      </w:r>
      <w:r w:rsidRPr="00D95C0F">
        <w:rPr>
          <w:rFonts w:asciiTheme="minorHAnsi" w:eastAsia="Calibri" w:hAnsiTheme="minorHAnsi"/>
          <w:shd w:val="clear" w:color="auto" w:fill="FFFFFF"/>
        </w:rPr>
        <w:t xml:space="preserve">ualitative </w:t>
      </w:r>
      <w:r w:rsidR="0012250F" w:rsidRPr="00D95C0F">
        <w:rPr>
          <w:rFonts w:asciiTheme="minorHAnsi" w:eastAsia="Calibri" w:hAnsiTheme="minorHAnsi"/>
          <w:shd w:val="clear" w:color="auto" w:fill="FFFFFF"/>
        </w:rPr>
        <w:t>I</w:t>
      </w:r>
      <w:r w:rsidRPr="00D95C0F">
        <w:rPr>
          <w:rFonts w:asciiTheme="minorHAnsi" w:eastAsia="Calibri" w:hAnsiTheme="minorHAnsi"/>
          <w:shd w:val="clear" w:color="auto" w:fill="FFFFFF"/>
        </w:rPr>
        <w:t>nquiry. </w:t>
      </w:r>
      <w:r w:rsidRPr="00D95C0F">
        <w:rPr>
          <w:rFonts w:asciiTheme="minorHAnsi" w:eastAsia="Calibri" w:hAnsiTheme="minorHAnsi"/>
          <w:i/>
          <w:shd w:val="clear" w:color="auto" w:fill="FFFFFF"/>
        </w:rPr>
        <w:t xml:space="preserve">Theory into </w:t>
      </w:r>
      <w:r w:rsidR="0012250F" w:rsidRPr="00D95C0F">
        <w:rPr>
          <w:rFonts w:asciiTheme="minorHAnsi" w:eastAsia="Calibri" w:hAnsiTheme="minorHAnsi"/>
          <w:i/>
          <w:shd w:val="clear" w:color="auto" w:fill="FFFFFF"/>
        </w:rPr>
        <w:t>P</w:t>
      </w:r>
      <w:r w:rsidRPr="00D95C0F">
        <w:rPr>
          <w:rFonts w:asciiTheme="minorHAnsi" w:eastAsia="Calibri" w:hAnsiTheme="minorHAnsi"/>
          <w:i/>
          <w:shd w:val="clear" w:color="auto" w:fill="FFFFFF"/>
        </w:rPr>
        <w:t>ractice</w:t>
      </w:r>
      <w:r w:rsidRPr="00D95C0F">
        <w:rPr>
          <w:rFonts w:asciiTheme="minorHAnsi" w:eastAsia="Calibri" w:hAnsiTheme="minorHAnsi"/>
          <w:shd w:val="clear" w:color="auto" w:fill="FFFFFF"/>
        </w:rPr>
        <w:t>, </w:t>
      </w:r>
      <w:r w:rsidRPr="00D95C0F">
        <w:rPr>
          <w:rFonts w:asciiTheme="minorHAnsi" w:eastAsia="Calibri" w:hAnsiTheme="minorHAnsi"/>
          <w:i/>
          <w:shd w:val="clear" w:color="auto" w:fill="FFFFFF"/>
        </w:rPr>
        <w:t>39</w:t>
      </w:r>
      <w:r w:rsidRPr="00D95C0F">
        <w:rPr>
          <w:rFonts w:asciiTheme="minorHAnsi" w:eastAsia="Calibri" w:hAnsiTheme="minorHAnsi"/>
          <w:shd w:val="clear" w:color="auto" w:fill="FFFFFF"/>
        </w:rPr>
        <w:t>(3), pp.124-130.</w:t>
      </w:r>
      <w:r w:rsidR="00F82771" w:rsidRPr="00D95C0F">
        <w:rPr>
          <w:rFonts w:asciiTheme="minorHAnsi" w:eastAsia="Calibri" w:hAnsiTheme="minorHAnsi"/>
          <w:shd w:val="clear" w:color="auto" w:fill="FFFFFF"/>
        </w:rPr>
        <w:t xml:space="preserve"> </w:t>
      </w:r>
      <w:r w:rsidR="00F82771" w:rsidRPr="00D95C0F">
        <w:rPr>
          <w:rFonts w:asciiTheme="minorHAnsi" w:eastAsia="Calibri" w:hAnsiTheme="minorHAnsi"/>
          <w:color w:val="000000" w:themeColor="text1"/>
          <w:shd w:val="clear" w:color="auto" w:fill="FFFFFF"/>
        </w:rPr>
        <w:t>Available at</w:t>
      </w:r>
      <w:r w:rsidR="00DE33A1" w:rsidRPr="00D95C0F">
        <w:rPr>
          <w:rFonts w:asciiTheme="minorHAnsi" w:eastAsia="Calibri" w:hAnsiTheme="minorHAnsi"/>
          <w:color w:val="000000" w:themeColor="text1"/>
          <w:shd w:val="clear" w:color="auto" w:fill="FFFFFF"/>
        </w:rPr>
        <w:t xml:space="preserve">: </w:t>
      </w:r>
      <w:hyperlink r:id="rId241" w:history="1">
        <w:r w:rsidR="00DE33A1" w:rsidRPr="00D95C0F">
          <w:rPr>
            <w:rStyle w:val="Hyperlink"/>
            <w:rFonts w:asciiTheme="minorHAnsi" w:eastAsia="Calibri" w:hAnsiTheme="minorHAnsi"/>
            <w:color w:val="000000" w:themeColor="text1"/>
            <w:u w:val="none"/>
            <w:shd w:val="clear" w:color="auto" w:fill="FFFFFF"/>
          </w:rPr>
          <w:t>https://doi.org/10.1207/s15430421tip3903_2</w:t>
        </w:r>
      </w:hyperlink>
      <w:r w:rsidR="00DE33A1" w:rsidRPr="00D95C0F">
        <w:rPr>
          <w:rFonts w:asciiTheme="minorHAnsi" w:eastAsia="Calibri" w:hAnsiTheme="minorHAnsi"/>
          <w:color w:val="000000" w:themeColor="text1"/>
          <w:shd w:val="clear" w:color="auto" w:fill="FFFFFF"/>
        </w:rPr>
        <w:t xml:space="preserve"> (Accessed: 4 November 2019).</w:t>
      </w:r>
    </w:p>
    <w:p w14:paraId="273048F8" w14:textId="7F6E182B" w:rsidR="00050C23" w:rsidRPr="00D95C0F" w:rsidRDefault="00050C23"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Creswell, J.W. and Plano Clark, V.L.</w:t>
      </w:r>
      <w:r w:rsidR="005C16D6" w:rsidRPr="00D95C0F">
        <w:rPr>
          <w:rFonts w:asciiTheme="minorHAnsi" w:eastAsia="Calibri" w:hAnsiTheme="minorHAnsi"/>
          <w:shd w:val="clear" w:color="auto" w:fill="FFFFFF"/>
        </w:rPr>
        <w:t xml:space="preserve">, </w:t>
      </w:r>
      <w:r w:rsidRPr="00D95C0F">
        <w:rPr>
          <w:rFonts w:asciiTheme="minorHAnsi" w:eastAsia="Calibri" w:hAnsiTheme="minorHAnsi"/>
          <w:shd w:val="clear" w:color="auto" w:fill="FFFFFF"/>
        </w:rPr>
        <w:t>2011</w:t>
      </w:r>
      <w:r w:rsidR="005C16D6" w:rsidRPr="00D95C0F">
        <w:rPr>
          <w:rFonts w:asciiTheme="minorHAnsi" w:eastAsia="Calibri" w:hAnsiTheme="minorHAnsi"/>
          <w:shd w:val="clear" w:color="auto" w:fill="FFFFFF"/>
        </w:rPr>
        <w:t>.</w:t>
      </w:r>
      <w:r w:rsidRPr="00D95C0F">
        <w:rPr>
          <w:rFonts w:asciiTheme="minorHAnsi" w:eastAsia="Calibri" w:hAnsiTheme="minorHAnsi"/>
          <w:shd w:val="clear" w:color="auto" w:fill="FFFFFF"/>
        </w:rPr>
        <w:t xml:space="preserve"> </w:t>
      </w:r>
      <w:r w:rsidRPr="00D95C0F">
        <w:rPr>
          <w:rFonts w:asciiTheme="minorHAnsi" w:eastAsia="Calibri" w:hAnsiTheme="minorHAnsi"/>
          <w:i/>
          <w:iCs/>
          <w:shd w:val="clear" w:color="auto" w:fill="FFFFFF"/>
        </w:rPr>
        <w:t>Designing and Conducting Mixed Methods Research</w:t>
      </w:r>
      <w:r w:rsidRPr="00D95C0F">
        <w:rPr>
          <w:rFonts w:asciiTheme="minorHAnsi" w:eastAsia="Calibri" w:hAnsiTheme="minorHAnsi"/>
          <w:shd w:val="clear" w:color="auto" w:fill="FFFFFF"/>
        </w:rPr>
        <w:t>. 2</w:t>
      </w:r>
      <w:r w:rsidR="00DE33A1" w:rsidRPr="00D95C0F">
        <w:rPr>
          <w:rFonts w:asciiTheme="minorHAnsi" w:eastAsia="Calibri" w:hAnsiTheme="minorHAnsi"/>
          <w:shd w:val="clear" w:color="auto" w:fill="FFFFFF"/>
        </w:rPr>
        <w:t xml:space="preserve">nd ed. </w:t>
      </w:r>
      <w:r w:rsidRPr="00D95C0F">
        <w:rPr>
          <w:rFonts w:asciiTheme="minorHAnsi" w:eastAsia="Calibri" w:hAnsiTheme="minorHAnsi"/>
          <w:shd w:val="clear" w:color="auto" w:fill="FFFFFF"/>
        </w:rPr>
        <w:t>Los Angeles</w:t>
      </w:r>
      <w:r w:rsidR="00DE33A1" w:rsidRPr="00D95C0F">
        <w:rPr>
          <w:rFonts w:asciiTheme="minorHAnsi" w:eastAsia="Calibri" w:hAnsiTheme="minorHAnsi"/>
          <w:shd w:val="clear" w:color="auto" w:fill="FFFFFF"/>
        </w:rPr>
        <w:t>: Sage Publications.</w:t>
      </w:r>
    </w:p>
    <w:p w14:paraId="05931FDA" w14:textId="5D5E97A9" w:rsidR="004B5E75" w:rsidRPr="00D95C0F" w:rsidRDefault="004B5E7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Creswell, J. W., </w:t>
      </w:r>
      <w:r w:rsidR="00BC0BD5" w:rsidRPr="00D95C0F">
        <w:rPr>
          <w:rFonts w:asciiTheme="minorHAnsi" w:eastAsia="Calibri" w:hAnsiTheme="minorHAnsi"/>
          <w:shd w:val="clear" w:color="auto" w:fill="FFFFFF"/>
        </w:rPr>
        <w:t>and</w:t>
      </w:r>
      <w:r w:rsidRPr="00D95C0F">
        <w:rPr>
          <w:rFonts w:asciiTheme="minorHAnsi" w:eastAsia="Calibri" w:hAnsiTheme="minorHAnsi"/>
          <w:shd w:val="clear" w:color="auto" w:fill="FFFFFF"/>
        </w:rPr>
        <w:t xml:space="preserve"> Plano Clark, V. L.</w:t>
      </w:r>
      <w:r w:rsidR="00BC0BD5" w:rsidRPr="00D95C0F">
        <w:rPr>
          <w:rFonts w:asciiTheme="minorHAnsi" w:eastAsia="Calibri" w:hAnsiTheme="minorHAnsi"/>
          <w:shd w:val="clear" w:color="auto" w:fill="FFFFFF"/>
        </w:rPr>
        <w:t xml:space="preserve">, </w:t>
      </w:r>
      <w:r w:rsidRPr="00D95C0F">
        <w:rPr>
          <w:rFonts w:asciiTheme="minorHAnsi" w:eastAsia="Calibri" w:hAnsiTheme="minorHAnsi"/>
          <w:shd w:val="clear" w:color="auto" w:fill="FFFFFF"/>
        </w:rPr>
        <w:t xml:space="preserve">2018. </w:t>
      </w:r>
      <w:r w:rsidRPr="00D95C0F">
        <w:rPr>
          <w:rFonts w:asciiTheme="minorHAnsi" w:eastAsia="Calibri" w:hAnsiTheme="minorHAnsi"/>
          <w:i/>
          <w:iCs/>
          <w:shd w:val="clear" w:color="auto" w:fill="FFFFFF"/>
        </w:rPr>
        <w:t>Designing and Conducting Mixed Methods Research</w:t>
      </w:r>
      <w:r w:rsidR="004F20CA" w:rsidRPr="00D95C0F">
        <w:rPr>
          <w:rFonts w:asciiTheme="minorHAnsi" w:eastAsia="Calibri" w:hAnsiTheme="minorHAnsi"/>
          <w:shd w:val="clear" w:color="auto" w:fill="FFFFFF"/>
        </w:rPr>
        <w:t xml:space="preserve">. </w:t>
      </w:r>
      <w:r w:rsidRPr="00D95C0F">
        <w:rPr>
          <w:rFonts w:asciiTheme="minorHAnsi" w:eastAsia="Calibri" w:hAnsiTheme="minorHAnsi"/>
          <w:shd w:val="clear" w:color="auto" w:fill="FFFFFF"/>
        </w:rPr>
        <w:t>3rd ed</w:t>
      </w:r>
      <w:r w:rsidR="00053513" w:rsidRPr="00D95C0F">
        <w:t xml:space="preserve">. </w:t>
      </w:r>
      <w:r w:rsidR="00053513" w:rsidRPr="00D95C0F">
        <w:rPr>
          <w:rFonts w:asciiTheme="minorHAnsi" w:eastAsia="Calibri" w:hAnsiTheme="minorHAnsi"/>
          <w:shd w:val="clear" w:color="auto" w:fill="FFFFFF"/>
        </w:rPr>
        <w:t>Los Angeles</w:t>
      </w:r>
      <w:r w:rsidRPr="00D95C0F">
        <w:rPr>
          <w:rFonts w:asciiTheme="minorHAnsi" w:eastAsia="Calibri" w:hAnsiTheme="minorHAnsi"/>
          <w:shd w:val="clear" w:color="auto" w:fill="FFFFFF"/>
        </w:rPr>
        <w:t>: S</w:t>
      </w:r>
      <w:r w:rsidR="004F20CA" w:rsidRPr="00D95C0F">
        <w:rPr>
          <w:rFonts w:asciiTheme="minorHAnsi" w:eastAsia="Calibri" w:hAnsiTheme="minorHAnsi"/>
          <w:shd w:val="clear" w:color="auto" w:fill="FFFFFF"/>
        </w:rPr>
        <w:t>age</w:t>
      </w:r>
      <w:r w:rsidRPr="00D95C0F">
        <w:rPr>
          <w:rFonts w:asciiTheme="minorHAnsi" w:eastAsia="Calibri" w:hAnsiTheme="minorHAnsi"/>
          <w:shd w:val="clear" w:color="auto" w:fill="FFFFFF"/>
        </w:rPr>
        <w:t>.</w:t>
      </w:r>
    </w:p>
    <w:p w14:paraId="722D3066" w14:textId="4006D200" w:rsidR="000A2CFD" w:rsidRPr="00D95C0F" w:rsidRDefault="000A2CFD"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Crystal, D., 2003. </w:t>
      </w:r>
      <w:r w:rsidRPr="00D95C0F">
        <w:rPr>
          <w:rFonts w:asciiTheme="minorHAnsi" w:eastAsia="Calibri" w:hAnsiTheme="minorHAnsi"/>
          <w:i/>
          <w:iCs/>
          <w:shd w:val="clear" w:color="auto" w:fill="FFFFFF"/>
        </w:rPr>
        <w:t xml:space="preserve">English as a </w:t>
      </w:r>
      <w:r w:rsidR="005924FD" w:rsidRPr="00D95C0F">
        <w:rPr>
          <w:rFonts w:asciiTheme="minorHAnsi" w:eastAsia="Calibri" w:hAnsiTheme="minorHAnsi"/>
          <w:i/>
          <w:iCs/>
          <w:shd w:val="clear" w:color="auto" w:fill="FFFFFF"/>
        </w:rPr>
        <w:t>G</w:t>
      </w:r>
      <w:r w:rsidRPr="00D95C0F">
        <w:rPr>
          <w:rFonts w:asciiTheme="minorHAnsi" w:eastAsia="Calibri" w:hAnsiTheme="minorHAnsi"/>
          <w:i/>
          <w:iCs/>
          <w:shd w:val="clear" w:color="auto" w:fill="FFFFFF"/>
        </w:rPr>
        <w:t xml:space="preserve">lobal </w:t>
      </w:r>
      <w:r w:rsidR="005924FD" w:rsidRPr="00D95C0F">
        <w:rPr>
          <w:rFonts w:asciiTheme="minorHAnsi" w:eastAsia="Calibri" w:hAnsiTheme="minorHAnsi"/>
          <w:i/>
          <w:iCs/>
          <w:shd w:val="clear" w:color="auto" w:fill="FFFFFF"/>
        </w:rPr>
        <w:t>L</w:t>
      </w:r>
      <w:r w:rsidRPr="00D95C0F">
        <w:rPr>
          <w:rFonts w:asciiTheme="minorHAnsi" w:eastAsia="Calibri" w:hAnsiTheme="minorHAnsi"/>
          <w:i/>
          <w:iCs/>
          <w:shd w:val="clear" w:color="auto" w:fill="FFFFFF"/>
        </w:rPr>
        <w:t>anguage</w:t>
      </w:r>
      <w:r w:rsidRPr="00D95C0F">
        <w:rPr>
          <w:rFonts w:asciiTheme="minorHAnsi" w:eastAsia="Calibri" w:hAnsiTheme="minorHAnsi"/>
          <w:shd w:val="clear" w:color="auto" w:fill="FFFFFF"/>
        </w:rPr>
        <w:t xml:space="preserve">. </w:t>
      </w:r>
      <w:r w:rsidR="005924FD" w:rsidRPr="00D95C0F">
        <w:rPr>
          <w:rFonts w:asciiTheme="minorHAnsi" w:eastAsia="Calibri" w:hAnsiTheme="minorHAnsi"/>
          <w:shd w:val="clear" w:color="auto" w:fill="FFFFFF"/>
        </w:rPr>
        <w:t xml:space="preserve">2nd ed. Cambridge: Cambridge University Press. </w:t>
      </w:r>
    </w:p>
    <w:p w14:paraId="01D87B1C" w14:textId="43BDD14E" w:rsidR="00A32CFA" w:rsidRPr="00D95C0F" w:rsidRDefault="00A32CFA"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Curlette, W.L., 2006. A Framework for Research Studies: Mixed Methods through Combining Bayesian Statistics and Qualitative Research in Individual </w:t>
      </w:r>
      <w:r w:rsidRPr="00D95C0F">
        <w:rPr>
          <w:rFonts w:asciiTheme="minorHAnsi" w:eastAsia="Calibri" w:hAnsiTheme="minorHAnsi"/>
          <w:shd w:val="clear" w:color="auto" w:fill="FFFFFF"/>
        </w:rPr>
        <w:lastRenderedPageBreak/>
        <w:t>Psychology. </w:t>
      </w:r>
      <w:r w:rsidRPr="00D95C0F">
        <w:rPr>
          <w:rFonts w:asciiTheme="minorHAnsi" w:eastAsia="Calibri" w:hAnsiTheme="minorHAnsi"/>
          <w:i/>
          <w:shd w:val="clear" w:color="auto" w:fill="FFFFFF"/>
        </w:rPr>
        <w:t>Journal of Individual Psychology</w:t>
      </w:r>
      <w:r w:rsidRPr="00D95C0F">
        <w:rPr>
          <w:rFonts w:asciiTheme="minorHAnsi" w:eastAsia="Calibri" w:hAnsiTheme="minorHAnsi"/>
          <w:shd w:val="clear" w:color="auto" w:fill="FFFFFF"/>
        </w:rPr>
        <w:t>, </w:t>
      </w:r>
      <w:r w:rsidRPr="00D95C0F">
        <w:rPr>
          <w:rFonts w:asciiTheme="minorHAnsi" w:eastAsia="Calibri" w:hAnsiTheme="minorHAnsi"/>
          <w:iCs/>
          <w:shd w:val="clear" w:color="auto" w:fill="FFFFFF"/>
        </w:rPr>
        <w:t>62(3),</w:t>
      </w:r>
      <w:r w:rsidRPr="00D95C0F">
        <w:rPr>
          <w:rFonts w:asciiTheme="minorHAnsi" w:eastAsia="Calibri" w:hAnsiTheme="minorHAnsi"/>
          <w:shd w:val="clear" w:color="auto" w:fill="FFFFFF"/>
        </w:rPr>
        <w:t xml:space="preserve"> </w:t>
      </w:r>
      <w:r w:rsidRPr="00D95C0F">
        <w:rPr>
          <w:rFonts w:asciiTheme="minorHAnsi" w:eastAsia="Calibri" w:hAnsiTheme="minorHAnsi"/>
          <w:color w:val="000000" w:themeColor="text1"/>
          <w:shd w:val="clear" w:color="auto" w:fill="FFFFFF"/>
        </w:rPr>
        <w:t xml:space="preserve">pp. </w:t>
      </w:r>
      <w:r w:rsidRPr="00D95C0F">
        <w:rPr>
          <w:rFonts w:asciiTheme="minorHAnsi" w:hAnsiTheme="minorHAnsi"/>
          <w:color w:val="000000" w:themeColor="text1"/>
          <w:shd w:val="clear" w:color="auto" w:fill="FFFFFF"/>
        </w:rPr>
        <w:t>338-349. Available at:</w:t>
      </w:r>
      <w:r w:rsidRPr="00D95C0F">
        <w:rPr>
          <w:rFonts w:asciiTheme="minorHAnsi" w:hAnsiTheme="minorHAnsi"/>
          <w:color w:val="000000" w:themeColor="text1"/>
        </w:rPr>
        <w:t xml:space="preserve"> </w:t>
      </w:r>
      <w:hyperlink r:id="rId242" w:history="1">
        <w:r w:rsidRPr="00D95C0F">
          <w:rPr>
            <w:rStyle w:val="Hyperlink"/>
            <w:rFonts w:asciiTheme="minorHAnsi" w:hAnsiTheme="minorHAnsi"/>
            <w:color w:val="000000" w:themeColor="text1"/>
            <w:u w:val="none"/>
            <w:shd w:val="clear" w:color="auto" w:fill="FFFFFF"/>
          </w:rPr>
          <w:t>https://psycnet.apa.org/record/2006-23505-010</w:t>
        </w:r>
      </w:hyperlink>
      <w:r w:rsidRPr="00D95C0F">
        <w:rPr>
          <w:rFonts w:asciiTheme="minorHAnsi" w:hAnsiTheme="minorHAnsi"/>
          <w:color w:val="000000" w:themeColor="text1"/>
          <w:shd w:val="clear" w:color="auto" w:fill="FFFFFF"/>
        </w:rPr>
        <w:t xml:space="preserve"> (Accessed: 13 May 2019).</w:t>
      </w:r>
    </w:p>
    <w:p w14:paraId="426D3B9E" w14:textId="58220077" w:rsidR="00AE7C6F" w:rsidRPr="00D95C0F" w:rsidRDefault="00AE7C6F"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Dane, F.C., 1990. </w:t>
      </w:r>
      <w:r w:rsidRPr="00D95C0F">
        <w:rPr>
          <w:rFonts w:asciiTheme="minorHAnsi" w:eastAsia="Calibri" w:hAnsiTheme="minorHAnsi"/>
          <w:i/>
          <w:iCs/>
          <w:shd w:val="clear" w:color="auto" w:fill="FFFFFF"/>
        </w:rPr>
        <w:t>Research Methods</w:t>
      </w:r>
      <w:r w:rsidRPr="00D95C0F">
        <w:rPr>
          <w:rFonts w:asciiTheme="minorHAnsi" w:eastAsia="Calibri" w:hAnsiTheme="minorHAnsi"/>
          <w:shd w:val="clear" w:color="auto" w:fill="FFFFFF"/>
        </w:rPr>
        <w:t>.</w:t>
      </w:r>
      <w:r w:rsidR="00CD1B62" w:rsidRPr="00D95C0F">
        <w:rPr>
          <w:rFonts w:asciiTheme="minorHAnsi" w:eastAsia="Calibri" w:hAnsiTheme="minorHAnsi"/>
          <w:shd w:val="clear" w:color="auto" w:fill="FFFFFF"/>
        </w:rPr>
        <w:t xml:space="preserve"> Pacific Grove, Calif.: Brooks/Cole.</w:t>
      </w:r>
      <w:r w:rsidRPr="00D95C0F">
        <w:rPr>
          <w:rFonts w:asciiTheme="minorHAnsi" w:eastAsia="Calibri" w:hAnsiTheme="minorHAnsi"/>
          <w:shd w:val="clear" w:color="auto" w:fill="FFFFFF"/>
        </w:rPr>
        <w:t xml:space="preserve"> </w:t>
      </w:r>
    </w:p>
    <w:p w14:paraId="13FEE7E2" w14:textId="3B16083D"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Daniel, S.J., 2020. Education and the COVID-19 </w:t>
      </w:r>
      <w:r w:rsidR="00785000"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andemic. </w:t>
      </w:r>
      <w:r w:rsidRPr="00D95C0F">
        <w:rPr>
          <w:rFonts w:asciiTheme="minorHAnsi" w:eastAsia="Calibri" w:hAnsiTheme="minorHAnsi"/>
          <w:i/>
          <w:shd w:val="clear" w:color="auto" w:fill="FFFFFF"/>
        </w:rPr>
        <w:t>Prospects</w:t>
      </w:r>
      <w:r w:rsidRPr="00D95C0F">
        <w:rPr>
          <w:rFonts w:asciiTheme="minorHAnsi" w:eastAsia="Calibri" w:hAnsiTheme="minorHAnsi"/>
          <w:shd w:val="clear" w:color="auto" w:fill="FFFFFF"/>
        </w:rPr>
        <w:t>, </w:t>
      </w:r>
      <w:r w:rsidRPr="00D95C0F">
        <w:rPr>
          <w:rFonts w:asciiTheme="minorHAnsi" w:eastAsia="Calibri" w:hAnsiTheme="minorHAnsi"/>
          <w:iCs/>
          <w:shd w:val="clear" w:color="auto" w:fill="FFFFFF"/>
        </w:rPr>
        <w:t>49(1</w:t>
      </w:r>
      <w:r w:rsidRPr="00D95C0F">
        <w:rPr>
          <w:rFonts w:asciiTheme="minorHAnsi" w:eastAsia="Calibri" w:hAnsiTheme="minorHAnsi"/>
          <w:shd w:val="clear" w:color="auto" w:fill="FFFFFF"/>
        </w:rPr>
        <w:t>), pp.91-96.</w:t>
      </w:r>
      <w:r w:rsidR="002D01EF" w:rsidRPr="00D95C0F">
        <w:rPr>
          <w:rFonts w:asciiTheme="minorHAnsi" w:eastAsia="Calibri" w:hAnsiTheme="minorHAnsi"/>
          <w:shd w:val="clear" w:color="auto" w:fill="FFFFFF"/>
        </w:rPr>
        <w:t xml:space="preserve"> </w:t>
      </w:r>
      <w:r w:rsidR="002D01EF" w:rsidRPr="00D95C0F">
        <w:rPr>
          <w:rFonts w:asciiTheme="minorHAnsi" w:eastAsia="Calibri" w:hAnsiTheme="minorHAnsi"/>
          <w:color w:val="000000" w:themeColor="text1"/>
          <w:shd w:val="clear" w:color="auto" w:fill="FFFFFF"/>
        </w:rPr>
        <w:t xml:space="preserve">Available at: </w:t>
      </w:r>
      <w:hyperlink r:id="rId243" w:history="1">
        <w:r w:rsidR="00EF3E85" w:rsidRPr="00D95C0F">
          <w:rPr>
            <w:rStyle w:val="Hyperlink"/>
            <w:rFonts w:asciiTheme="minorHAnsi" w:eastAsia="Calibri" w:hAnsiTheme="minorHAnsi"/>
            <w:color w:val="000000" w:themeColor="text1"/>
            <w:u w:val="none"/>
            <w:shd w:val="clear" w:color="auto" w:fill="FFFFFF"/>
          </w:rPr>
          <w:t>https://doi.org/10.1007/s11125-020-09464-3</w:t>
        </w:r>
      </w:hyperlink>
      <w:r w:rsidR="00EF3E85" w:rsidRPr="00D95C0F">
        <w:rPr>
          <w:rFonts w:asciiTheme="minorHAnsi" w:eastAsia="Calibri" w:hAnsiTheme="minorHAnsi"/>
          <w:color w:val="000000" w:themeColor="text1"/>
          <w:shd w:val="clear" w:color="auto" w:fill="FFFFFF"/>
        </w:rPr>
        <w:t xml:space="preserve"> (Accessed: 25 July 2021).</w:t>
      </w:r>
    </w:p>
    <w:p w14:paraId="71DF1ED8" w14:textId="58E9A2B0" w:rsidR="00526343"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Davis, K.A., 1992. Validity and </w:t>
      </w:r>
      <w:r w:rsidR="00EF3E85" w:rsidRPr="00D95C0F">
        <w:rPr>
          <w:rFonts w:asciiTheme="minorHAnsi" w:eastAsia="Calibri" w:hAnsiTheme="minorHAnsi"/>
          <w:shd w:val="clear" w:color="auto" w:fill="FFFFFF"/>
        </w:rPr>
        <w:t>R</w:t>
      </w:r>
      <w:r w:rsidRPr="00D95C0F">
        <w:rPr>
          <w:rFonts w:asciiTheme="minorHAnsi" w:eastAsia="Calibri" w:hAnsiTheme="minorHAnsi"/>
          <w:shd w:val="clear" w:color="auto" w:fill="FFFFFF"/>
        </w:rPr>
        <w:t xml:space="preserve">eliability in </w:t>
      </w:r>
      <w:r w:rsidR="00EF3E85" w:rsidRPr="00D95C0F">
        <w:rPr>
          <w:rFonts w:asciiTheme="minorHAnsi" w:eastAsia="Calibri" w:hAnsiTheme="minorHAnsi"/>
          <w:shd w:val="clear" w:color="auto" w:fill="FFFFFF"/>
        </w:rPr>
        <w:t>Q</w:t>
      </w:r>
      <w:r w:rsidRPr="00D95C0F">
        <w:rPr>
          <w:rFonts w:asciiTheme="minorHAnsi" w:eastAsia="Calibri" w:hAnsiTheme="minorHAnsi"/>
          <w:shd w:val="clear" w:color="auto" w:fill="FFFFFF"/>
        </w:rPr>
        <w:t xml:space="preserve">ualitative </w:t>
      </w:r>
      <w:r w:rsidR="00EF3E85" w:rsidRPr="00D95C0F">
        <w:rPr>
          <w:rFonts w:asciiTheme="minorHAnsi" w:eastAsia="Calibri" w:hAnsiTheme="minorHAnsi"/>
          <w:shd w:val="clear" w:color="auto" w:fill="FFFFFF"/>
        </w:rPr>
        <w:t>R</w:t>
      </w:r>
      <w:r w:rsidRPr="00D95C0F">
        <w:rPr>
          <w:rFonts w:asciiTheme="minorHAnsi" w:eastAsia="Calibri" w:hAnsiTheme="minorHAnsi"/>
          <w:shd w:val="clear" w:color="auto" w:fill="FFFFFF"/>
        </w:rPr>
        <w:t xml:space="preserve">esearch on </w:t>
      </w:r>
      <w:r w:rsidR="00EF3E85"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 xml:space="preserve">econd </w:t>
      </w:r>
      <w:r w:rsidR="00EF3E85" w:rsidRPr="00D95C0F">
        <w:rPr>
          <w:rFonts w:asciiTheme="minorHAnsi" w:eastAsia="Calibri" w:hAnsiTheme="minorHAnsi"/>
          <w:shd w:val="clear" w:color="auto" w:fill="FFFFFF"/>
        </w:rPr>
        <w:t>L</w:t>
      </w:r>
      <w:r w:rsidRPr="00D95C0F">
        <w:rPr>
          <w:rFonts w:asciiTheme="minorHAnsi" w:eastAsia="Calibri" w:hAnsiTheme="minorHAnsi"/>
          <w:shd w:val="clear" w:color="auto" w:fill="FFFFFF"/>
        </w:rPr>
        <w:t xml:space="preserve">anguage </w:t>
      </w:r>
      <w:r w:rsidR="00EF3E85"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cquisition and </w:t>
      </w:r>
      <w:r w:rsidR="00EF3E85" w:rsidRPr="00D95C0F">
        <w:rPr>
          <w:rFonts w:asciiTheme="minorHAnsi" w:eastAsia="Calibri" w:hAnsiTheme="minorHAnsi"/>
          <w:shd w:val="clear" w:color="auto" w:fill="FFFFFF"/>
        </w:rPr>
        <w:t>T</w:t>
      </w:r>
      <w:r w:rsidRPr="00D95C0F">
        <w:rPr>
          <w:rFonts w:asciiTheme="minorHAnsi" w:eastAsia="Calibri" w:hAnsiTheme="minorHAnsi"/>
          <w:shd w:val="clear" w:color="auto" w:fill="FFFFFF"/>
        </w:rPr>
        <w:t xml:space="preserve">eaching. Another </w:t>
      </w:r>
      <w:r w:rsidR="00EF3E85" w:rsidRPr="00D95C0F">
        <w:rPr>
          <w:rFonts w:asciiTheme="minorHAnsi" w:eastAsia="Calibri" w:hAnsiTheme="minorHAnsi"/>
          <w:shd w:val="clear" w:color="auto" w:fill="FFFFFF"/>
        </w:rPr>
        <w:t>R</w:t>
      </w:r>
      <w:r w:rsidRPr="00D95C0F">
        <w:rPr>
          <w:rFonts w:asciiTheme="minorHAnsi" w:eastAsia="Calibri" w:hAnsiTheme="minorHAnsi"/>
          <w:shd w:val="clear" w:color="auto" w:fill="FFFFFF"/>
        </w:rPr>
        <w:t xml:space="preserve">esearcher </w:t>
      </w:r>
      <w:r w:rsidR="00EF3E85"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omments. </w:t>
      </w:r>
      <w:r w:rsidR="00526343" w:rsidRPr="00D95C0F">
        <w:rPr>
          <w:rFonts w:asciiTheme="minorHAnsi" w:eastAsia="Calibri" w:hAnsiTheme="minorHAnsi"/>
          <w:i/>
          <w:iCs/>
          <w:color w:val="000000" w:themeColor="text1"/>
          <w:shd w:val="clear" w:color="auto" w:fill="FFFFFF"/>
        </w:rPr>
        <w:t>TESOL Quarterly</w:t>
      </w:r>
      <w:r w:rsidR="00526343" w:rsidRPr="00D95C0F">
        <w:rPr>
          <w:rFonts w:asciiTheme="minorHAnsi" w:eastAsia="Calibri" w:hAnsiTheme="minorHAnsi"/>
          <w:color w:val="000000" w:themeColor="text1"/>
          <w:shd w:val="clear" w:color="auto" w:fill="FFFFFF"/>
        </w:rPr>
        <w:t xml:space="preserve">, 26(3), p.605. Available at: </w:t>
      </w:r>
      <w:hyperlink r:id="rId244" w:history="1">
        <w:r w:rsidR="00526343" w:rsidRPr="00D95C0F">
          <w:rPr>
            <w:rStyle w:val="Hyperlink"/>
            <w:rFonts w:asciiTheme="minorHAnsi" w:eastAsia="Calibri" w:hAnsiTheme="minorHAnsi"/>
            <w:color w:val="000000" w:themeColor="text1"/>
            <w:u w:val="none"/>
            <w:shd w:val="clear" w:color="auto" w:fill="FFFFFF"/>
          </w:rPr>
          <w:t>https://doi.org/10.2307/3587190</w:t>
        </w:r>
      </w:hyperlink>
      <w:r w:rsidR="00526343" w:rsidRPr="00D95C0F">
        <w:rPr>
          <w:rFonts w:asciiTheme="minorHAnsi" w:eastAsia="Calibri" w:hAnsiTheme="minorHAnsi"/>
          <w:color w:val="000000" w:themeColor="text1"/>
          <w:shd w:val="clear" w:color="auto" w:fill="FFFFFF"/>
        </w:rPr>
        <w:t xml:space="preserve"> (Accessed: </w:t>
      </w:r>
      <w:r w:rsidR="00471B9D" w:rsidRPr="00D95C0F">
        <w:rPr>
          <w:rFonts w:asciiTheme="minorHAnsi" w:eastAsia="Calibri" w:hAnsiTheme="minorHAnsi"/>
          <w:color w:val="000000" w:themeColor="text1"/>
          <w:shd w:val="clear" w:color="auto" w:fill="FFFFFF"/>
        </w:rPr>
        <w:t>7 February 2018).</w:t>
      </w:r>
    </w:p>
    <w:p w14:paraId="40308017" w14:textId="5072AC27" w:rsidR="00601EDE" w:rsidRPr="00D95C0F" w:rsidRDefault="00E67EA5" w:rsidP="00E67EA5">
      <w:pPr>
        <w:rPr>
          <w:rFonts w:asciiTheme="minorHAnsi" w:eastAsia="Calibri" w:hAnsiTheme="minorHAnsi"/>
          <w:i/>
          <w:shd w:val="clear" w:color="auto" w:fill="FFFFFF"/>
        </w:rPr>
      </w:pPr>
      <w:r w:rsidRPr="00D95C0F">
        <w:rPr>
          <w:rFonts w:asciiTheme="minorHAnsi" w:eastAsia="Calibri" w:hAnsiTheme="minorHAnsi"/>
          <w:shd w:val="clear" w:color="auto" w:fill="FFFFFF"/>
        </w:rPr>
        <w:t>Dawadi, S., Shrestha, S. and Giri, R.A., 2021. Mixed-</w:t>
      </w:r>
      <w:r w:rsidR="00471B9D" w:rsidRPr="00D95C0F">
        <w:rPr>
          <w:rFonts w:asciiTheme="minorHAnsi" w:eastAsia="Calibri" w:hAnsiTheme="minorHAnsi"/>
          <w:shd w:val="clear" w:color="auto" w:fill="FFFFFF"/>
        </w:rPr>
        <w:t>M</w:t>
      </w:r>
      <w:r w:rsidRPr="00D95C0F">
        <w:rPr>
          <w:rFonts w:asciiTheme="minorHAnsi" w:eastAsia="Calibri" w:hAnsiTheme="minorHAnsi"/>
          <w:shd w:val="clear" w:color="auto" w:fill="FFFFFF"/>
        </w:rPr>
        <w:t xml:space="preserve">ethods </w:t>
      </w:r>
      <w:r w:rsidR="00471B9D" w:rsidRPr="00D95C0F">
        <w:rPr>
          <w:rFonts w:asciiTheme="minorHAnsi" w:eastAsia="Calibri" w:hAnsiTheme="minorHAnsi"/>
          <w:shd w:val="clear" w:color="auto" w:fill="FFFFFF"/>
        </w:rPr>
        <w:t>R</w:t>
      </w:r>
      <w:r w:rsidRPr="00D95C0F">
        <w:rPr>
          <w:rFonts w:asciiTheme="minorHAnsi" w:eastAsia="Calibri" w:hAnsiTheme="minorHAnsi"/>
          <w:shd w:val="clear" w:color="auto" w:fill="FFFFFF"/>
        </w:rPr>
        <w:t xml:space="preserve">esearch: A </w:t>
      </w:r>
      <w:r w:rsidR="00471B9D" w:rsidRPr="00D95C0F">
        <w:rPr>
          <w:rFonts w:asciiTheme="minorHAnsi" w:eastAsia="Calibri" w:hAnsiTheme="minorHAnsi"/>
          <w:shd w:val="clear" w:color="auto" w:fill="FFFFFF"/>
        </w:rPr>
        <w:t>D</w:t>
      </w:r>
      <w:r w:rsidRPr="00D95C0F">
        <w:rPr>
          <w:rFonts w:asciiTheme="minorHAnsi" w:eastAsia="Calibri" w:hAnsiTheme="minorHAnsi"/>
          <w:shd w:val="clear" w:color="auto" w:fill="FFFFFF"/>
        </w:rPr>
        <w:t xml:space="preserve">iscussion on its </w:t>
      </w:r>
      <w:r w:rsidR="00471B9D" w:rsidRPr="00D95C0F">
        <w:rPr>
          <w:rFonts w:asciiTheme="minorHAnsi" w:eastAsia="Calibri" w:hAnsiTheme="minorHAnsi"/>
          <w:shd w:val="clear" w:color="auto" w:fill="FFFFFF"/>
        </w:rPr>
        <w:t>T</w:t>
      </w:r>
      <w:r w:rsidRPr="00D95C0F">
        <w:rPr>
          <w:rFonts w:asciiTheme="minorHAnsi" w:eastAsia="Calibri" w:hAnsiTheme="minorHAnsi"/>
          <w:shd w:val="clear" w:color="auto" w:fill="FFFFFF"/>
        </w:rPr>
        <w:t xml:space="preserve">ypes, </w:t>
      </w:r>
      <w:r w:rsidR="00471B9D"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 xml:space="preserve">hallenges, and </w:t>
      </w:r>
      <w:r w:rsidR="00471B9D"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riticisms. </w:t>
      </w:r>
      <w:r w:rsidR="00601EDE" w:rsidRPr="00D95C0F">
        <w:rPr>
          <w:rFonts w:asciiTheme="minorHAnsi" w:eastAsia="Calibri" w:hAnsiTheme="minorHAnsi"/>
          <w:i/>
          <w:iCs/>
          <w:color w:val="000000" w:themeColor="text1"/>
          <w:shd w:val="clear" w:color="auto" w:fill="FFFFFF"/>
        </w:rPr>
        <w:t>Journal of Practical Studies in Education</w:t>
      </w:r>
      <w:r w:rsidR="00601EDE" w:rsidRPr="00D95C0F">
        <w:rPr>
          <w:rFonts w:asciiTheme="minorHAnsi" w:eastAsia="Calibri" w:hAnsiTheme="minorHAnsi"/>
          <w:color w:val="000000" w:themeColor="text1"/>
          <w:shd w:val="clear" w:color="auto" w:fill="FFFFFF"/>
        </w:rPr>
        <w:t>, 2(2), pp.25-36.</w:t>
      </w:r>
      <w:r w:rsidR="00ED5822" w:rsidRPr="00D95C0F">
        <w:rPr>
          <w:rFonts w:asciiTheme="minorHAnsi" w:eastAsia="Calibri" w:hAnsiTheme="minorHAnsi"/>
          <w:color w:val="000000" w:themeColor="text1"/>
          <w:shd w:val="clear" w:color="auto" w:fill="FFFFFF"/>
        </w:rPr>
        <w:t xml:space="preserve"> Available at: </w:t>
      </w:r>
      <w:hyperlink r:id="rId245" w:history="1">
        <w:r w:rsidR="00ED5822" w:rsidRPr="00D95C0F">
          <w:rPr>
            <w:rStyle w:val="Hyperlink"/>
            <w:rFonts w:asciiTheme="minorHAnsi" w:eastAsia="Calibri" w:hAnsiTheme="minorHAnsi"/>
            <w:color w:val="000000" w:themeColor="text1"/>
            <w:u w:val="none"/>
            <w:shd w:val="clear" w:color="auto" w:fill="FFFFFF"/>
          </w:rPr>
          <w:t>https://files.eric.ed.gov/fulltext/ED611786.pdf</w:t>
        </w:r>
      </w:hyperlink>
      <w:r w:rsidR="00ED5822" w:rsidRPr="00D95C0F">
        <w:rPr>
          <w:rFonts w:asciiTheme="minorHAnsi" w:eastAsia="Calibri" w:hAnsiTheme="minorHAnsi"/>
          <w:color w:val="000000" w:themeColor="text1"/>
          <w:shd w:val="clear" w:color="auto" w:fill="FFFFFF"/>
        </w:rPr>
        <w:t xml:space="preserve"> (Accessed: </w:t>
      </w:r>
      <w:r w:rsidR="00084890" w:rsidRPr="00D95C0F">
        <w:rPr>
          <w:rFonts w:asciiTheme="minorHAnsi" w:eastAsia="Calibri" w:hAnsiTheme="minorHAnsi"/>
          <w:color w:val="000000" w:themeColor="text1"/>
          <w:shd w:val="clear" w:color="auto" w:fill="FFFFFF"/>
        </w:rPr>
        <w:t>5 April 2022).</w:t>
      </w:r>
    </w:p>
    <w:p w14:paraId="105570A0" w14:textId="48764120" w:rsidR="00350EB6" w:rsidRPr="00D95C0F" w:rsidRDefault="00350EB6"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De Chazal, E., 2014. </w:t>
      </w:r>
      <w:r w:rsidRPr="00D95C0F">
        <w:rPr>
          <w:rFonts w:asciiTheme="minorHAnsi" w:eastAsia="Calibri" w:hAnsiTheme="minorHAnsi"/>
          <w:i/>
          <w:iCs/>
          <w:shd w:val="clear" w:color="auto" w:fill="FFFFFF"/>
        </w:rPr>
        <w:t xml:space="preserve">English for </w:t>
      </w:r>
      <w:r w:rsidR="00084890" w:rsidRPr="00D95C0F">
        <w:rPr>
          <w:rFonts w:asciiTheme="minorHAnsi" w:eastAsia="Calibri" w:hAnsiTheme="minorHAnsi"/>
          <w:i/>
          <w:iCs/>
          <w:shd w:val="clear" w:color="auto" w:fill="FFFFFF"/>
        </w:rPr>
        <w:t>A</w:t>
      </w:r>
      <w:r w:rsidRPr="00D95C0F">
        <w:rPr>
          <w:rFonts w:asciiTheme="minorHAnsi" w:eastAsia="Calibri" w:hAnsiTheme="minorHAnsi"/>
          <w:i/>
          <w:iCs/>
          <w:shd w:val="clear" w:color="auto" w:fill="FFFFFF"/>
        </w:rPr>
        <w:t>cademic Purposes-Oxford Handbooks for Language Teachers</w:t>
      </w:r>
      <w:r w:rsidRPr="00D95C0F">
        <w:rPr>
          <w:rFonts w:asciiTheme="minorHAnsi" w:eastAsia="Calibri" w:hAnsiTheme="minorHAnsi"/>
          <w:shd w:val="clear" w:color="auto" w:fill="FFFFFF"/>
        </w:rPr>
        <w:t xml:space="preserve">. </w:t>
      </w:r>
      <w:r w:rsidR="004F55BA" w:rsidRPr="00D95C0F">
        <w:rPr>
          <w:rFonts w:asciiTheme="minorHAnsi" w:eastAsia="Calibri" w:hAnsiTheme="minorHAnsi"/>
          <w:shd w:val="clear" w:color="auto" w:fill="FFFFFF"/>
        </w:rPr>
        <w:t xml:space="preserve">Oxford: </w:t>
      </w:r>
      <w:r w:rsidRPr="00D95C0F">
        <w:rPr>
          <w:rFonts w:asciiTheme="minorHAnsi" w:eastAsia="Calibri" w:hAnsiTheme="minorHAnsi"/>
          <w:shd w:val="clear" w:color="auto" w:fill="FFFFFF"/>
        </w:rPr>
        <w:t>Oxford University Press.</w:t>
      </w:r>
    </w:p>
    <w:p w14:paraId="6DE64275" w14:textId="40382B87" w:rsidR="00AC1EA0" w:rsidRPr="00D95C0F" w:rsidRDefault="00AC1EA0"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Dembinski, P.H., Rudaz, P., Soissons, H. and Chesney, M., 2022. Does Global English Influence the Perception of Professional Ethical </w:t>
      </w:r>
      <w:proofErr w:type="gramStart"/>
      <w:r w:rsidRPr="00D95C0F">
        <w:rPr>
          <w:rFonts w:asciiTheme="minorHAnsi" w:eastAsia="Calibri" w:hAnsiTheme="minorHAnsi"/>
          <w:shd w:val="clear" w:color="auto" w:fill="FFFFFF"/>
        </w:rPr>
        <w:t>Dilemmas?.</w:t>
      </w:r>
      <w:proofErr w:type="gramEnd"/>
      <w:r w:rsidRPr="00D95C0F">
        <w:rPr>
          <w:rFonts w:asciiTheme="minorHAnsi" w:eastAsia="Calibri" w:hAnsiTheme="minorHAnsi"/>
          <w:shd w:val="clear" w:color="auto" w:fill="FFFFFF"/>
        </w:rPr>
        <w:t xml:space="preserve"> In </w:t>
      </w:r>
      <w:r w:rsidRPr="00D95C0F">
        <w:rPr>
          <w:rFonts w:asciiTheme="minorHAnsi" w:eastAsia="Calibri" w:hAnsiTheme="minorHAnsi"/>
          <w:i/>
          <w:shd w:val="clear" w:color="auto" w:fill="FFFFFF"/>
        </w:rPr>
        <w:t>Advances in Interdisciplinary Language Policy</w:t>
      </w:r>
      <w:r w:rsidRPr="00D95C0F">
        <w:rPr>
          <w:rFonts w:asciiTheme="minorHAnsi" w:eastAsia="Calibri" w:hAnsiTheme="minorHAnsi"/>
          <w:shd w:val="clear" w:color="auto" w:fill="FFFFFF"/>
        </w:rPr>
        <w:t>. Amsterdam, Netherland: John Benjamins Publishing Company, pp. 532-553.</w:t>
      </w:r>
    </w:p>
    <w:p w14:paraId="20BEB925" w14:textId="204CD9EC" w:rsidR="00E67EA5" w:rsidRPr="00D95C0F" w:rsidRDefault="00E67EA5" w:rsidP="00E67EA5">
      <w:pPr>
        <w:rPr>
          <w:rFonts w:asciiTheme="minorHAnsi" w:eastAsia="Calibri" w:hAnsiTheme="minorHAnsi"/>
          <w:shd w:val="clear" w:color="auto" w:fill="FFFFFF"/>
        </w:rPr>
      </w:pPr>
      <w:r w:rsidRPr="00D95C0F">
        <w:rPr>
          <w:rFonts w:asciiTheme="minorHAnsi" w:hAnsiTheme="minorHAnsi"/>
          <w:shd w:val="clear" w:color="auto" w:fill="FFFFFF"/>
        </w:rPr>
        <w:t xml:space="preserve">Deng, Z. and Luke, A., 2008. Subject </w:t>
      </w:r>
      <w:r w:rsidR="004F55BA" w:rsidRPr="00D95C0F">
        <w:rPr>
          <w:rFonts w:asciiTheme="minorHAnsi" w:hAnsiTheme="minorHAnsi"/>
          <w:shd w:val="clear" w:color="auto" w:fill="FFFFFF"/>
        </w:rPr>
        <w:t>M</w:t>
      </w:r>
      <w:r w:rsidRPr="00D95C0F">
        <w:rPr>
          <w:rFonts w:asciiTheme="minorHAnsi" w:hAnsiTheme="minorHAnsi"/>
          <w:shd w:val="clear" w:color="auto" w:fill="FFFFFF"/>
        </w:rPr>
        <w:t xml:space="preserve">atter: Defining and </w:t>
      </w:r>
      <w:r w:rsidR="004F55BA" w:rsidRPr="00D95C0F">
        <w:rPr>
          <w:rFonts w:asciiTheme="minorHAnsi" w:hAnsiTheme="minorHAnsi"/>
          <w:shd w:val="clear" w:color="auto" w:fill="FFFFFF"/>
        </w:rPr>
        <w:t>T</w:t>
      </w:r>
      <w:r w:rsidRPr="00D95C0F">
        <w:rPr>
          <w:rFonts w:asciiTheme="minorHAnsi" w:hAnsiTheme="minorHAnsi"/>
          <w:shd w:val="clear" w:color="auto" w:fill="FFFFFF"/>
        </w:rPr>
        <w:t xml:space="preserve">heorising </w:t>
      </w:r>
      <w:r w:rsidR="004F55BA" w:rsidRPr="00D95C0F">
        <w:rPr>
          <w:rFonts w:asciiTheme="minorHAnsi" w:hAnsiTheme="minorHAnsi"/>
          <w:shd w:val="clear" w:color="auto" w:fill="FFFFFF"/>
        </w:rPr>
        <w:t>S</w:t>
      </w:r>
      <w:r w:rsidRPr="00D95C0F">
        <w:rPr>
          <w:rFonts w:asciiTheme="minorHAnsi" w:hAnsiTheme="minorHAnsi"/>
          <w:shd w:val="clear" w:color="auto" w:fill="FFFFFF"/>
        </w:rPr>
        <w:t xml:space="preserve">chool </w:t>
      </w:r>
      <w:r w:rsidR="004F55BA" w:rsidRPr="00D95C0F">
        <w:rPr>
          <w:rFonts w:asciiTheme="minorHAnsi" w:hAnsiTheme="minorHAnsi"/>
          <w:shd w:val="clear" w:color="auto" w:fill="FFFFFF"/>
        </w:rPr>
        <w:t>S</w:t>
      </w:r>
      <w:r w:rsidRPr="00D95C0F">
        <w:rPr>
          <w:rFonts w:asciiTheme="minorHAnsi" w:hAnsiTheme="minorHAnsi"/>
          <w:shd w:val="clear" w:color="auto" w:fill="FFFFFF"/>
        </w:rPr>
        <w:t>ubjects.</w:t>
      </w:r>
      <w:r w:rsidR="00012DBA" w:rsidRPr="00D95C0F">
        <w:rPr>
          <w:rFonts w:asciiTheme="minorHAnsi" w:hAnsiTheme="minorHAnsi"/>
          <w:shd w:val="clear" w:color="auto" w:fill="FFFFFF"/>
        </w:rPr>
        <w:t xml:space="preserve"> In</w:t>
      </w:r>
      <w:r w:rsidR="00845249" w:rsidRPr="00D95C0F">
        <w:rPr>
          <w:rFonts w:asciiTheme="minorHAnsi" w:hAnsiTheme="minorHAnsi"/>
          <w:shd w:val="clear" w:color="auto" w:fill="FFFFFF"/>
        </w:rPr>
        <w:t xml:space="preserve"> </w:t>
      </w:r>
      <w:r w:rsidR="007766AF" w:rsidRPr="00D95C0F">
        <w:rPr>
          <w:rFonts w:asciiTheme="minorHAnsi" w:hAnsiTheme="minorHAnsi"/>
          <w:i/>
          <w:iCs/>
          <w:shd w:val="clear" w:color="auto" w:fill="FFFFFF"/>
        </w:rPr>
        <w:t>Sage Handbook of Curriculum and Instruction</w:t>
      </w:r>
      <w:r w:rsidR="00EF7E8C" w:rsidRPr="00D95C0F">
        <w:rPr>
          <w:rFonts w:asciiTheme="minorHAnsi" w:hAnsiTheme="minorHAnsi"/>
          <w:shd w:val="clear" w:color="auto" w:fill="FFFFFF"/>
        </w:rPr>
        <w:t>.</w:t>
      </w:r>
      <w:r w:rsidRPr="00D95C0F">
        <w:rPr>
          <w:rFonts w:asciiTheme="minorHAnsi" w:hAnsiTheme="minorHAnsi"/>
          <w:shd w:val="clear" w:color="auto" w:fill="FFFFFF"/>
        </w:rPr>
        <w:t xml:space="preserve"> </w:t>
      </w:r>
      <w:r w:rsidR="00EF7E8C" w:rsidRPr="00D95C0F">
        <w:rPr>
          <w:rFonts w:asciiTheme="minorHAnsi" w:hAnsiTheme="minorHAnsi"/>
          <w:shd w:val="clear" w:color="auto" w:fill="FFFFFF"/>
        </w:rPr>
        <w:t>Thousand Oaks, CA: Sage</w:t>
      </w:r>
      <w:r w:rsidR="009611DB" w:rsidRPr="00D95C0F">
        <w:rPr>
          <w:rFonts w:asciiTheme="minorHAnsi" w:hAnsiTheme="minorHAnsi"/>
          <w:shd w:val="clear" w:color="auto" w:fill="FFFFFF"/>
        </w:rPr>
        <w:t>,</w:t>
      </w:r>
      <w:r w:rsidR="00894853" w:rsidRPr="00D95C0F">
        <w:rPr>
          <w:rFonts w:asciiTheme="minorHAnsi" w:hAnsiTheme="minorHAnsi"/>
          <w:shd w:val="clear" w:color="auto" w:fill="FFFFFF"/>
        </w:rPr>
        <w:t xml:space="preserve"> </w:t>
      </w:r>
      <w:r w:rsidR="00EF7E8C" w:rsidRPr="00D95C0F">
        <w:rPr>
          <w:rFonts w:asciiTheme="minorHAnsi" w:hAnsiTheme="minorHAnsi"/>
          <w:shd w:val="clear" w:color="auto" w:fill="FFFFFF"/>
        </w:rPr>
        <w:t>p</w:t>
      </w:r>
      <w:r w:rsidR="00894853" w:rsidRPr="00D95C0F">
        <w:rPr>
          <w:rFonts w:asciiTheme="minorHAnsi" w:hAnsiTheme="minorHAnsi"/>
          <w:shd w:val="clear" w:color="auto" w:fill="FFFFFF"/>
        </w:rPr>
        <w:t>p. 66-87.</w:t>
      </w:r>
    </w:p>
    <w:p w14:paraId="4FD19389" w14:textId="01F1E77D"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Denscombe, M., 2008. Communities of </w:t>
      </w:r>
      <w:r w:rsidR="00EF7E8C"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 xml:space="preserve">ractice: A </w:t>
      </w:r>
      <w:r w:rsidR="00EF7E8C" w:rsidRPr="00D95C0F">
        <w:rPr>
          <w:rFonts w:asciiTheme="minorHAnsi" w:eastAsia="Calibri" w:hAnsiTheme="minorHAnsi"/>
          <w:shd w:val="clear" w:color="auto" w:fill="FFFFFF"/>
        </w:rPr>
        <w:t>R</w:t>
      </w:r>
      <w:r w:rsidRPr="00D95C0F">
        <w:rPr>
          <w:rFonts w:asciiTheme="minorHAnsi" w:eastAsia="Calibri" w:hAnsiTheme="minorHAnsi"/>
          <w:shd w:val="clear" w:color="auto" w:fill="FFFFFF"/>
        </w:rPr>
        <w:t xml:space="preserve">esearch </w:t>
      </w:r>
      <w:r w:rsidR="00EF7E8C"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 xml:space="preserve">aradigm for the </w:t>
      </w:r>
      <w:r w:rsidR="00EF7E8C" w:rsidRPr="00D95C0F">
        <w:rPr>
          <w:rFonts w:asciiTheme="minorHAnsi" w:eastAsia="Calibri" w:hAnsiTheme="minorHAnsi"/>
          <w:shd w:val="clear" w:color="auto" w:fill="FFFFFF"/>
        </w:rPr>
        <w:t>M</w:t>
      </w:r>
      <w:r w:rsidRPr="00D95C0F">
        <w:rPr>
          <w:rFonts w:asciiTheme="minorHAnsi" w:eastAsia="Calibri" w:hAnsiTheme="minorHAnsi"/>
          <w:shd w:val="clear" w:color="auto" w:fill="FFFFFF"/>
        </w:rPr>
        <w:t xml:space="preserve">ixed </w:t>
      </w:r>
      <w:r w:rsidR="00EF7E8C" w:rsidRPr="00D95C0F">
        <w:rPr>
          <w:rFonts w:asciiTheme="minorHAnsi" w:eastAsia="Calibri" w:hAnsiTheme="minorHAnsi"/>
          <w:shd w:val="clear" w:color="auto" w:fill="FFFFFF"/>
        </w:rPr>
        <w:t>M</w:t>
      </w:r>
      <w:r w:rsidRPr="00D95C0F">
        <w:rPr>
          <w:rFonts w:asciiTheme="minorHAnsi" w:eastAsia="Calibri" w:hAnsiTheme="minorHAnsi"/>
          <w:shd w:val="clear" w:color="auto" w:fill="FFFFFF"/>
        </w:rPr>
        <w:t xml:space="preserve">ethods </w:t>
      </w:r>
      <w:r w:rsidR="00EF7E8C"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pproach. </w:t>
      </w:r>
      <w:r w:rsidRPr="00D95C0F">
        <w:rPr>
          <w:rFonts w:asciiTheme="minorHAnsi" w:eastAsia="Calibri" w:hAnsiTheme="minorHAnsi"/>
          <w:i/>
          <w:shd w:val="clear" w:color="auto" w:fill="FFFFFF"/>
        </w:rPr>
        <w:t xml:space="preserve">Journal of </w:t>
      </w:r>
      <w:r w:rsidR="00EF7E8C" w:rsidRPr="00D95C0F">
        <w:rPr>
          <w:rFonts w:asciiTheme="minorHAnsi" w:eastAsia="Calibri" w:hAnsiTheme="minorHAnsi"/>
          <w:i/>
          <w:shd w:val="clear" w:color="auto" w:fill="FFFFFF"/>
        </w:rPr>
        <w:t>M</w:t>
      </w:r>
      <w:r w:rsidRPr="00D95C0F">
        <w:rPr>
          <w:rFonts w:asciiTheme="minorHAnsi" w:eastAsia="Calibri" w:hAnsiTheme="minorHAnsi"/>
          <w:i/>
          <w:shd w:val="clear" w:color="auto" w:fill="FFFFFF"/>
        </w:rPr>
        <w:t xml:space="preserve">ixed </w:t>
      </w:r>
      <w:r w:rsidR="00EF7E8C" w:rsidRPr="00D95C0F">
        <w:rPr>
          <w:rFonts w:asciiTheme="minorHAnsi" w:eastAsia="Calibri" w:hAnsiTheme="minorHAnsi"/>
          <w:i/>
          <w:shd w:val="clear" w:color="auto" w:fill="FFFFFF"/>
        </w:rPr>
        <w:t>M</w:t>
      </w:r>
      <w:r w:rsidRPr="00D95C0F">
        <w:rPr>
          <w:rFonts w:asciiTheme="minorHAnsi" w:eastAsia="Calibri" w:hAnsiTheme="minorHAnsi"/>
          <w:i/>
          <w:shd w:val="clear" w:color="auto" w:fill="FFFFFF"/>
        </w:rPr>
        <w:t xml:space="preserve">ethods </w:t>
      </w:r>
      <w:r w:rsidR="00EF7E8C" w:rsidRPr="00D95C0F">
        <w:rPr>
          <w:rFonts w:asciiTheme="minorHAnsi" w:eastAsia="Calibri" w:hAnsiTheme="minorHAnsi"/>
          <w:i/>
          <w:shd w:val="clear" w:color="auto" w:fill="FFFFFF"/>
        </w:rPr>
        <w:t>R</w:t>
      </w:r>
      <w:r w:rsidRPr="00D95C0F">
        <w:rPr>
          <w:rFonts w:asciiTheme="minorHAnsi" w:eastAsia="Calibri" w:hAnsiTheme="minorHAnsi"/>
          <w:i/>
          <w:shd w:val="clear" w:color="auto" w:fill="FFFFFF"/>
        </w:rPr>
        <w:t>esearch</w:t>
      </w:r>
      <w:r w:rsidRPr="00D95C0F">
        <w:rPr>
          <w:rFonts w:asciiTheme="minorHAnsi" w:eastAsia="Calibri" w:hAnsiTheme="minorHAnsi"/>
          <w:shd w:val="clear" w:color="auto" w:fill="FFFFFF"/>
        </w:rPr>
        <w:t>, </w:t>
      </w:r>
      <w:r w:rsidRPr="00D95C0F">
        <w:rPr>
          <w:rFonts w:asciiTheme="minorHAnsi" w:eastAsia="Calibri" w:hAnsiTheme="minorHAnsi"/>
          <w:i/>
          <w:shd w:val="clear" w:color="auto" w:fill="FFFFFF"/>
        </w:rPr>
        <w:t>2</w:t>
      </w:r>
      <w:r w:rsidRPr="00D95C0F">
        <w:rPr>
          <w:rFonts w:asciiTheme="minorHAnsi" w:eastAsia="Calibri" w:hAnsiTheme="minorHAnsi"/>
          <w:shd w:val="clear" w:color="auto" w:fill="FFFFFF"/>
        </w:rPr>
        <w:t>(3), pp.270-283.</w:t>
      </w:r>
      <w:r w:rsidR="004758B4" w:rsidRPr="00D95C0F">
        <w:rPr>
          <w:rFonts w:asciiTheme="minorHAnsi" w:eastAsia="Calibri" w:hAnsiTheme="minorHAnsi"/>
          <w:shd w:val="clear" w:color="auto" w:fill="FFFFFF"/>
        </w:rPr>
        <w:t xml:space="preserve"> </w:t>
      </w:r>
      <w:r w:rsidR="004758B4" w:rsidRPr="00D95C0F">
        <w:rPr>
          <w:rFonts w:asciiTheme="minorHAnsi" w:eastAsia="Calibri" w:hAnsiTheme="minorHAnsi"/>
          <w:color w:val="000000" w:themeColor="text1"/>
          <w:shd w:val="clear" w:color="auto" w:fill="FFFFFF"/>
        </w:rPr>
        <w:t xml:space="preserve">Available: </w:t>
      </w:r>
      <w:hyperlink r:id="rId246" w:history="1">
        <w:r w:rsidR="004758B4" w:rsidRPr="00D95C0F">
          <w:rPr>
            <w:rStyle w:val="Hyperlink"/>
            <w:color w:val="000000" w:themeColor="text1"/>
            <w:u w:val="none"/>
          </w:rPr>
          <w:t>https://doi.org/10.1177/1558689808316807</w:t>
        </w:r>
      </w:hyperlink>
      <w:r w:rsidR="004758B4" w:rsidRPr="00D95C0F">
        <w:rPr>
          <w:color w:val="000000" w:themeColor="text1"/>
        </w:rPr>
        <w:t xml:space="preserve"> (Accessed: 28 </w:t>
      </w:r>
      <w:r w:rsidR="00087378" w:rsidRPr="00D95C0F">
        <w:rPr>
          <w:color w:val="000000" w:themeColor="text1"/>
        </w:rPr>
        <w:t>March 2019).</w:t>
      </w:r>
    </w:p>
    <w:p w14:paraId="3615D978" w14:textId="2A5A67D3" w:rsidR="00E67EA5" w:rsidRPr="00D95C0F" w:rsidRDefault="00E67EA5" w:rsidP="00E67EA5">
      <w:pPr>
        <w:rPr>
          <w:rFonts w:asciiTheme="minorHAnsi" w:eastAsia="Calibri" w:hAnsiTheme="minorHAnsi"/>
        </w:rPr>
      </w:pPr>
      <w:r w:rsidRPr="00D95C0F">
        <w:rPr>
          <w:rFonts w:asciiTheme="minorHAnsi" w:eastAsia="Calibri" w:hAnsiTheme="minorHAnsi"/>
        </w:rPr>
        <w:lastRenderedPageBreak/>
        <w:t xml:space="preserve">Denscombre, M. 2014. </w:t>
      </w:r>
      <w:r w:rsidRPr="00D95C0F">
        <w:rPr>
          <w:rFonts w:asciiTheme="minorHAnsi" w:eastAsia="Calibri" w:hAnsiTheme="minorHAnsi"/>
          <w:i/>
        </w:rPr>
        <w:t>The Good Research Guide</w:t>
      </w:r>
      <w:r w:rsidR="0048099C" w:rsidRPr="00D95C0F">
        <w:rPr>
          <w:rFonts w:asciiTheme="minorHAnsi" w:eastAsia="Calibri" w:hAnsiTheme="minorHAnsi"/>
          <w:i/>
        </w:rPr>
        <w:t>:</w:t>
      </w:r>
      <w:r w:rsidR="00182489" w:rsidRPr="00D95C0F">
        <w:t xml:space="preserve"> </w:t>
      </w:r>
      <w:r w:rsidR="00182489" w:rsidRPr="00D95C0F">
        <w:rPr>
          <w:rFonts w:asciiTheme="minorHAnsi" w:eastAsia="Calibri" w:hAnsiTheme="minorHAnsi"/>
          <w:i/>
        </w:rPr>
        <w:t>For Small Scale Research Projects</w:t>
      </w:r>
      <w:r w:rsidRPr="00D95C0F">
        <w:rPr>
          <w:rFonts w:asciiTheme="minorHAnsi" w:eastAsia="Calibri" w:hAnsiTheme="minorHAnsi"/>
        </w:rPr>
        <w:t>.</w:t>
      </w:r>
      <w:r w:rsidR="00087378" w:rsidRPr="00D95C0F">
        <w:rPr>
          <w:rFonts w:asciiTheme="minorHAnsi" w:eastAsia="Calibri" w:hAnsiTheme="minorHAnsi"/>
        </w:rPr>
        <w:t xml:space="preserve"> </w:t>
      </w:r>
      <w:r w:rsidR="00182489" w:rsidRPr="00D95C0F">
        <w:rPr>
          <w:rFonts w:asciiTheme="minorHAnsi" w:eastAsia="Calibri" w:hAnsiTheme="minorHAnsi"/>
        </w:rPr>
        <w:t>5</w:t>
      </w:r>
      <w:r w:rsidR="00087378" w:rsidRPr="00D95C0F">
        <w:rPr>
          <w:rFonts w:asciiTheme="minorHAnsi" w:eastAsia="Calibri" w:hAnsiTheme="minorHAnsi"/>
        </w:rPr>
        <w:t>th ed</w:t>
      </w:r>
      <w:r w:rsidRPr="00D95C0F">
        <w:rPr>
          <w:rFonts w:asciiTheme="minorHAnsi" w:eastAsia="Calibri" w:hAnsiTheme="minorHAnsi"/>
        </w:rPr>
        <w:t>. Maidenhead,</w:t>
      </w:r>
      <w:r w:rsidR="004A4E66" w:rsidRPr="00D95C0F">
        <w:rPr>
          <w:rFonts w:asciiTheme="minorHAnsi" w:eastAsia="Calibri" w:hAnsiTheme="minorHAnsi"/>
        </w:rPr>
        <w:t xml:space="preserve"> England</w:t>
      </w:r>
      <w:r w:rsidRPr="00D95C0F">
        <w:rPr>
          <w:rFonts w:asciiTheme="minorHAnsi" w:eastAsia="Calibri" w:hAnsiTheme="minorHAnsi"/>
        </w:rPr>
        <w:t>: Open University Press.</w:t>
      </w:r>
    </w:p>
    <w:p w14:paraId="382AF6BF" w14:textId="0B2C3D70" w:rsidR="00DC34D6" w:rsidRPr="00D95C0F" w:rsidRDefault="00E67EA5" w:rsidP="00E67EA5">
      <w:pPr>
        <w:rPr>
          <w:rFonts w:asciiTheme="minorHAnsi" w:hAnsiTheme="minorHAnsi"/>
          <w:shd w:val="clear" w:color="auto" w:fill="FFFFFF"/>
        </w:rPr>
      </w:pPr>
      <w:r w:rsidRPr="00D95C0F">
        <w:rPr>
          <w:rFonts w:asciiTheme="minorHAnsi" w:hAnsiTheme="minorHAnsi"/>
          <w:shd w:val="clear" w:color="auto" w:fill="FFFFFF"/>
        </w:rPr>
        <w:t xml:space="preserve">Denscombe, M., 1998. </w:t>
      </w:r>
      <w:r w:rsidR="00DC34D6" w:rsidRPr="00D95C0F">
        <w:rPr>
          <w:rFonts w:asciiTheme="minorHAnsi" w:eastAsia="Calibri" w:hAnsiTheme="minorHAnsi"/>
          <w:i/>
        </w:rPr>
        <w:t>The Good Research Guide:</w:t>
      </w:r>
      <w:r w:rsidR="00DC34D6" w:rsidRPr="00D95C0F">
        <w:t xml:space="preserve"> </w:t>
      </w:r>
      <w:r w:rsidR="00DC34D6" w:rsidRPr="00D95C0F">
        <w:rPr>
          <w:rFonts w:asciiTheme="minorHAnsi" w:eastAsia="Calibri" w:hAnsiTheme="minorHAnsi"/>
          <w:i/>
        </w:rPr>
        <w:t>For Small Scale Research Projects.</w:t>
      </w:r>
      <w:r w:rsidR="00183CF4" w:rsidRPr="00D95C0F">
        <w:t xml:space="preserve"> </w:t>
      </w:r>
      <w:r w:rsidR="002B3129" w:rsidRPr="00D95C0F">
        <w:t>Reprint. Buckingham</w:t>
      </w:r>
      <w:r w:rsidR="002B3129" w:rsidRPr="00D95C0F">
        <w:rPr>
          <w:rFonts w:eastAsia="Calibri"/>
        </w:rPr>
        <w:t xml:space="preserve">: </w:t>
      </w:r>
      <w:r w:rsidR="00183CF4" w:rsidRPr="00D95C0F">
        <w:rPr>
          <w:rFonts w:asciiTheme="minorHAnsi" w:eastAsia="Calibri" w:hAnsiTheme="minorHAnsi"/>
          <w:iCs/>
        </w:rPr>
        <w:t>Open University Press</w:t>
      </w:r>
      <w:r w:rsidR="00526A5E" w:rsidRPr="00D95C0F">
        <w:rPr>
          <w:rFonts w:asciiTheme="minorHAnsi" w:eastAsia="Calibri" w:hAnsiTheme="minorHAnsi"/>
          <w:iCs/>
        </w:rPr>
        <w:t>.</w:t>
      </w:r>
    </w:p>
    <w:p w14:paraId="61A63B46" w14:textId="32DD9CDF" w:rsidR="00B36E8A" w:rsidRPr="00D95C0F" w:rsidRDefault="00E67EA5" w:rsidP="00E67EA5">
      <w:pPr>
        <w:rPr>
          <w:rFonts w:asciiTheme="minorHAnsi" w:eastAsia="Calibri" w:hAnsiTheme="minorHAnsi"/>
        </w:rPr>
      </w:pPr>
      <w:r w:rsidRPr="00D95C0F">
        <w:rPr>
          <w:rFonts w:asciiTheme="minorHAnsi" w:hAnsiTheme="minorHAnsi"/>
          <w:shd w:val="clear" w:color="auto" w:fill="FFFFFF"/>
        </w:rPr>
        <w:t>Denscombe, M., 2017</w:t>
      </w:r>
      <w:r w:rsidRPr="00D95C0F">
        <w:rPr>
          <w:rFonts w:asciiTheme="minorHAnsi" w:hAnsiTheme="minorHAnsi"/>
          <w:i/>
          <w:iCs/>
          <w:shd w:val="clear" w:color="auto" w:fill="FFFFFF"/>
        </w:rPr>
        <w:t xml:space="preserve">: The </w:t>
      </w:r>
      <w:r w:rsidR="00BE7560" w:rsidRPr="00D95C0F">
        <w:rPr>
          <w:rFonts w:asciiTheme="minorHAnsi" w:hAnsiTheme="minorHAnsi"/>
          <w:i/>
          <w:iCs/>
          <w:shd w:val="clear" w:color="auto" w:fill="FFFFFF"/>
        </w:rPr>
        <w:t>G</w:t>
      </w:r>
      <w:r w:rsidRPr="00D95C0F">
        <w:rPr>
          <w:rFonts w:asciiTheme="minorHAnsi" w:hAnsiTheme="minorHAnsi"/>
          <w:i/>
          <w:iCs/>
          <w:shd w:val="clear" w:color="auto" w:fill="FFFFFF"/>
        </w:rPr>
        <w:t xml:space="preserve">ood </w:t>
      </w:r>
      <w:r w:rsidR="00BE7560" w:rsidRPr="00D95C0F">
        <w:rPr>
          <w:rFonts w:asciiTheme="minorHAnsi" w:hAnsiTheme="minorHAnsi"/>
          <w:i/>
          <w:iCs/>
          <w:shd w:val="clear" w:color="auto" w:fill="FFFFFF"/>
        </w:rPr>
        <w:t>R</w:t>
      </w:r>
      <w:r w:rsidRPr="00D95C0F">
        <w:rPr>
          <w:rFonts w:asciiTheme="minorHAnsi" w:hAnsiTheme="minorHAnsi"/>
          <w:i/>
          <w:iCs/>
          <w:shd w:val="clear" w:color="auto" w:fill="FFFFFF"/>
        </w:rPr>
        <w:t xml:space="preserve">esearch </w:t>
      </w:r>
      <w:r w:rsidR="00BE7560" w:rsidRPr="00D95C0F">
        <w:rPr>
          <w:rFonts w:asciiTheme="minorHAnsi" w:hAnsiTheme="minorHAnsi"/>
          <w:i/>
          <w:iCs/>
          <w:shd w:val="clear" w:color="auto" w:fill="FFFFFF"/>
        </w:rPr>
        <w:t>G</w:t>
      </w:r>
      <w:r w:rsidRPr="00D95C0F">
        <w:rPr>
          <w:rFonts w:asciiTheme="minorHAnsi" w:hAnsiTheme="minorHAnsi"/>
          <w:i/>
          <w:iCs/>
          <w:shd w:val="clear" w:color="auto" w:fill="FFFFFF"/>
        </w:rPr>
        <w:t xml:space="preserve">uide: For </w:t>
      </w:r>
      <w:r w:rsidR="00BE7560" w:rsidRPr="00D95C0F">
        <w:rPr>
          <w:rFonts w:asciiTheme="minorHAnsi" w:hAnsiTheme="minorHAnsi"/>
          <w:i/>
          <w:iCs/>
          <w:shd w:val="clear" w:color="auto" w:fill="FFFFFF"/>
        </w:rPr>
        <w:t>S</w:t>
      </w:r>
      <w:r w:rsidRPr="00D95C0F">
        <w:rPr>
          <w:rFonts w:asciiTheme="minorHAnsi" w:hAnsiTheme="minorHAnsi"/>
          <w:i/>
          <w:iCs/>
          <w:shd w:val="clear" w:color="auto" w:fill="FFFFFF"/>
        </w:rPr>
        <w:t>mall-</w:t>
      </w:r>
      <w:r w:rsidR="00BE7560" w:rsidRPr="00D95C0F">
        <w:rPr>
          <w:rFonts w:asciiTheme="minorHAnsi" w:hAnsiTheme="minorHAnsi"/>
          <w:i/>
          <w:iCs/>
          <w:shd w:val="clear" w:color="auto" w:fill="FFFFFF"/>
        </w:rPr>
        <w:t>S</w:t>
      </w:r>
      <w:r w:rsidRPr="00D95C0F">
        <w:rPr>
          <w:rFonts w:asciiTheme="minorHAnsi" w:hAnsiTheme="minorHAnsi"/>
          <w:i/>
          <w:iCs/>
          <w:shd w:val="clear" w:color="auto" w:fill="FFFFFF"/>
        </w:rPr>
        <w:t xml:space="preserve">cale </w:t>
      </w:r>
      <w:r w:rsidR="00BE7560" w:rsidRPr="00D95C0F">
        <w:rPr>
          <w:rFonts w:asciiTheme="minorHAnsi" w:hAnsiTheme="minorHAnsi"/>
          <w:i/>
          <w:iCs/>
          <w:shd w:val="clear" w:color="auto" w:fill="FFFFFF"/>
        </w:rPr>
        <w:t>S</w:t>
      </w:r>
      <w:r w:rsidRPr="00D95C0F">
        <w:rPr>
          <w:rFonts w:asciiTheme="minorHAnsi" w:hAnsiTheme="minorHAnsi"/>
          <w:i/>
          <w:iCs/>
          <w:shd w:val="clear" w:color="auto" w:fill="FFFFFF"/>
        </w:rPr>
        <w:t xml:space="preserve">ocial </w:t>
      </w:r>
      <w:r w:rsidR="00BE7560" w:rsidRPr="00D95C0F">
        <w:rPr>
          <w:rFonts w:asciiTheme="minorHAnsi" w:hAnsiTheme="minorHAnsi"/>
          <w:i/>
          <w:iCs/>
          <w:shd w:val="clear" w:color="auto" w:fill="FFFFFF"/>
        </w:rPr>
        <w:t>R</w:t>
      </w:r>
      <w:r w:rsidRPr="00D95C0F">
        <w:rPr>
          <w:rFonts w:asciiTheme="minorHAnsi" w:hAnsiTheme="minorHAnsi"/>
          <w:i/>
          <w:iCs/>
          <w:shd w:val="clear" w:color="auto" w:fill="FFFFFF"/>
        </w:rPr>
        <w:t xml:space="preserve">esearch </w:t>
      </w:r>
      <w:r w:rsidR="00BE7560" w:rsidRPr="00D95C0F">
        <w:rPr>
          <w:rFonts w:asciiTheme="minorHAnsi" w:hAnsiTheme="minorHAnsi"/>
          <w:i/>
          <w:iCs/>
          <w:shd w:val="clear" w:color="auto" w:fill="FFFFFF"/>
        </w:rPr>
        <w:t>P</w:t>
      </w:r>
      <w:r w:rsidRPr="00D95C0F">
        <w:rPr>
          <w:rFonts w:asciiTheme="minorHAnsi" w:hAnsiTheme="minorHAnsi"/>
          <w:i/>
          <w:iCs/>
          <w:shd w:val="clear" w:color="auto" w:fill="FFFFFF"/>
        </w:rPr>
        <w:t>rojects</w:t>
      </w:r>
      <w:r w:rsidRPr="00D95C0F">
        <w:rPr>
          <w:rFonts w:asciiTheme="minorHAnsi" w:hAnsiTheme="minorHAnsi"/>
          <w:shd w:val="clear" w:color="auto" w:fill="FFFFFF"/>
        </w:rPr>
        <w:t xml:space="preserve">. </w:t>
      </w:r>
      <w:r w:rsidR="00BE7560" w:rsidRPr="00D95C0F">
        <w:rPr>
          <w:rFonts w:asciiTheme="minorHAnsi" w:hAnsiTheme="minorHAnsi"/>
          <w:shd w:val="clear" w:color="auto" w:fill="FFFFFF"/>
        </w:rPr>
        <w:t>7th ed. London: Open University Press.</w:t>
      </w:r>
    </w:p>
    <w:p w14:paraId="53B249E8" w14:textId="0E9F4E08" w:rsidR="00731AB4"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Denzin, N.K. and Lincoln, Y.S. eds., 201</w:t>
      </w:r>
      <w:r w:rsidR="00B21F79" w:rsidRPr="00D95C0F">
        <w:rPr>
          <w:rFonts w:asciiTheme="minorHAnsi" w:eastAsia="Calibri" w:hAnsiTheme="minorHAnsi"/>
          <w:shd w:val="clear" w:color="auto" w:fill="FFFFFF"/>
        </w:rPr>
        <w:t>7</w:t>
      </w:r>
      <w:r w:rsidRPr="00D95C0F">
        <w:rPr>
          <w:rFonts w:asciiTheme="minorHAnsi" w:eastAsia="Calibri" w:hAnsiTheme="minorHAnsi"/>
          <w:shd w:val="clear" w:color="auto" w:fill="FFFFFF"/>
        </w:rPr>
        <w:t>. </w:t>
      </w:r>
      <w:r w:rsidRPr="00D95C0F">
        <w:rPr>
          <w:rFonts w:asciiTheme="minorHAnsi" w:eastAsia="Calibri" w:hAnsiTheme="minorHAnsi"/>
          <w:i/>
          <w:shd w:val="clear" w:color="auto" w:fill="FFFFFF"/>
        </w:rPr>
        <w:t xml:space="preserve">The Sage </w:t>
      </w:r>
      <w:r w:rsidR="007552CA" w:rsidRPr="00D95C0F">
        <w:rPr>
          <w:rFonts w:asciiTheme="minorHAnsi" w:eastAsia="Calibri" w:hAnsiTheme="minorHAnsi"/>
          <w:i/>
          <w:shd w:val="clear" w:color="auto" w:fill="FFFFFF"/>
        </w:rPr>
        <w:t>H</w:t>
      </w:r>
      <w:r w:rsidRPr="00D95C0F">
        <w:rPr>
          <w:rFonts w:asciiTheme="minorHAnsi" w:eastAsia="Calibri" w:hAnsiTheme="minorHAnsi"/>
          <w:i/>
          <w:shd w:val="clear" w:color="auto" w:fill="FFFFFF"/>
        </w:rPr>
        <w:t>andbook of</w:t>
      </w:r>
      <w:r w:rsidR="007552CA" w:rsidRPr="00D95C0F">
        <w:rPr>
          <w:rFonts w:asciiTheme="minorHAnsi" w:eastAsia="Calibri" w:hAnsiTheme="minorHAnsi"/>
          <w:i/>
          <w:shd w:val="clear" w:color="auto" w:fill="FFFFFF"/>
        </w:rPr>
        <w:t xml:space="preserve"> Q</w:t>
      </w:r>
      <w:r w:rsidRPr="00D95C0F">
        <w:rPr>
          <w:rFonts w:asciiTheme="minorHAnsi" w:eastAsia="Calibri" w:hAnsiTheme="minorHAnsi"/>
          <w:i/>
          <w:shd w:val="clear" w:color="auto" w:fill="FFFFFF"/>
        </w:rPr>
        <w:t xml:space="preserve">ualitative </w:t>
      </w:r>
      <w:r w:rsidR="007552CA" w:rsidRPr="00D95C0F">
        <w:rPr>
          <w:rFonts w:asciiTheme="minorHAnsi" w:eastAsia="Calibri" w:hAnsiTheme="minorHAnsi"/>
          <w:i/>
          <w:shd w:val="clear" w:color="auto" w:fill="FFFFFF"/>
        </w:rPr>
        <w:t>R</w:t>
      </w:r>
      <w:r w:rsidRPr="00D95C0F">
        <w:rPr>
          <w:rFonts w:asciiTheme="minorHAnsi" w:eastAsia="Calibri" w:hAnsiTheme="minorHAnsi"/>
          <w:i/>
          <w:shd w:val="clear" w:color="auto" w:fill="FFFFFF"/>
        </w:rPr>
        <w:t>esearch</w:t>
      </w:r>
      <w:r w:rsidRPr="00D95C0F">
        <w:rPr>
          <w:rFonts w:asciiTheme="minorHAnsi" w:eastAsia="Calibri" w:hAnsiTheme="minorHAnsi"/>
          <w:shd w:val="clear" w:color="auto" w:fill="FFFFFF"/>
        </w:rPr>
        <w:t xml:space="preserve">. </w:t>
      </w:r>
      <w:r w:rsidR="00731AB4" w:rsidRPr="00D95C0F">
        <w:rPr>
          <w:rFonts w:asciiTheme="minorHAnsi" w:eastAsia="Calibri" w:hAnsiTheme="minorHAnsi"/>
          <w:shd w:val="clear" w:color="auto" w:fill="FFFFFF"/>
        </w:rPr>
        <w:t>5th ed. Los Angeles: Sage.</w:t>
      </w:r>
    </w:p>
    <w:p w14:paraId="5B5F783F" w14:textId="4415B8C0" w:rsidR="00C07A6D" w:rsidRPr="00D95C0F" w:rsidRDefault="00C07A6D"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Dey, I., 1993. </w:t>
      </w:r>
      <w:r w:rsidRPr="00D95C0F">
        <w:rPr>
          <w:rFonts w:asciiTheme="minorHAnsi" w:eastAsia="Calibri" w:hAnsiTheme="minorHAnsi"/>
          <w:i/>
          <w:iCs/>
          <w:shd w:val="clear" w:color="auto" w:fill="FFFFFF"/>
        </w:rPr>
        <w:t xml:space="preserve">Qualitative Data Analysis: A </w:t>
      </w:r>
      <w:r w:rsidR="00F652E4" w:rsidRPr="00D95C0F">
        <w:rPr>
          <w:rFonts w:asciiTheme="minorHAnsi" w:eastAsia="Calibri" w:hAnsiTheme="minorHAnsi"/>
          <w:i/>
          <w:iCs/>
          <w:shd w:val="clear" w:color="auto" w:fill="FFFFFF"/>
        </w:rPr>
        <w:t xml:space="preserve">User-Friendly </w:t>
      </w:r>
      <w:r w:rsidRPr="00D95C0F">
        <w:rPr>
          <w:rFonts w:asciiTheme="minorHAnsi" w:eastAsia="Calibri" w:hAnsiTheme="minorHAnsi"/>
          <w:i/>
          <w:iCs/>
          <w:shd w:val="clear" w:color="auto" w:fill="FFFFFF"/>
        </w:rPr>
        <w:t>Guide for Social Scientists</w:t>
      </w:r>
      <w:r w:rsidR="0057487E" w:rsidRPr="00D95C0F">
        <w:rPr>
          <w:rFonts w:asciiTheme="minorHAnsi" w:eastAsia="Calibri" w:hAnsiTheme="minorHAnsi"/>
          <w:shd w:val="clear" w:color="auto" w:fill="FFFFFF"/>
        </w:rPr>
        <w:t>.</w:t>
      </w:r>
      <w:r w:rsidRPr="00D95C0F">
        <w:rPr>
          <w:rFonts w:asciiTheme="minorHAnsi" w:eastAsia="Calibri" w:hAnsiTheme="minorHAnsi"/>
          <w:shd w:val="clear" w:color="auto" w:fill="FFFFFF"/>
        </w:rPr>
        <w:t xml:space="preserve"> London</w:t>
      </w:r>
      <w:r w:rsidR="00625D9B" w:rsidRPr="00D95C0F">
        <w:rPr>
          <w:rFonts w:asciiTheme="minorHAnsi" w:eastAsia="Calibri" w:hAnsiTheme="minorHAnsi"/>
          <w:shd w:val="clear" w:color="auto" w:fill="FFFFFF"/>
        </w:rPr>
        <w:t>: Routledge</w:t>
      </w:r>
      <w:r w:rsidRPr="00D95C0F">
        <w:rPr>
          <w:rFonts w:asciiTheme="minorHAnsi" w:eastAsia="Calibri" w:hAnsiTheme="minorHAnsi"/>
          <w:shd w:val="clear" w:color="auto" w:fill="FFFFFF"/>
        </w:rPr>
        <w:t>.</w:t>
      </w:r>
    </w:p>
    <w:p w14:paraId="2A056AD9" w14:textId="2944EFD5" w:rsidR="004F23D1" w:rsidRPr="00D95C0F" w:rsidRDefault="004F23D1"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Dhawan, S., 2020. Online Learning: A Panacea in the Time of COVID-19 Crisis. </w:t>
      </w:r>
      <w:r w:rsidRPr="00D95C0F">
        <w:rPr>
          <w:rFonts w:asciiTheme="minorHAnsi" w:eastAsia="Calibri" w:hAnsiTheme="minorHAnsi"/>
          <w:i/>
          <w:color w:val="000000" w:themeColor="text1"/>
          <w:shd w:val="clear" w:color="auto" w:fill="FFFFFF"/>
        </w:rPr>
        <w:t>Journal of Educational Technology Systems</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49</w:t>
      </w:r>
      <w:r w:rsidRPr="00D95C0F">
        <w:rPr>
          <w:rFonts w:asciiTheme="minorHAnsi" w:eastAsia="Calibri" w:hAnsiTheme="minorHAnsi"/>
          <w:color w:val="000000" w:themeColor="text1"/>
          <w:shd w:val="clear" w:color="auto" w:fill="FFFFFF"/>
        </w:rPr>
        <w:t xml:space="preserve">(1), pp.5-22. Available at: </w:t>
      </w:r>
      <w:hyperlink r:id="rId247" w:history="1">
        <w:r w:rsidRPr="00D95C0F">
          <w:rPr>
            <w:rStyle w:val="Hyperlink"/>
            <w:rFonts w:asciiTheme="minorHAnsi" w:eastAsia="Calibri" w:hAnsiTheme="minorHAnsi"/>
            <w:color w:val="000000" w:themeColor="text1"/>
            <w:u w:val="none"/>
            <w:shd w:val="clear" w:color="auto" w:fill="FFFFFF"/>
          </w:rPr>
          <w:t>https://doi.org/10.1177/0047239520934018</w:t>
        </w:r>
      </w:hyperlink>
      <w:r w:rsidRPr="00D95C0F">
        <w:rPr>
          <w:rFonts w:asciiTheme="minorHAnsi" w:eastAsia="Calibri" w:hAnsiTheme="minorHAnsi"/>
          <w:color w:val="000000" w:themeColor="text1"/>
          <w:shd w:val="clear" w:color="auto" w:fill="FFFFFF"/>
        </w:rPr>
        <w:t xml:space="preserve"> (Accessed: 8 August 2021).</w:t>
      </w:r>
    </w:p>
    <w:p w14:paraId="5D2BCEDC" w14:textId="2D480D72" w:rsidR="00E67EA5" w:rsidRPr="00D95C0F" w:rsidRDefault="00E67EA5" w:rsidP="00E67EA5">
      <w:pPr>
        <w:rPr>
          <w:rFonts w:asciiTheme="minorHAnsi" w:eastAsia="Calibri" w:hAnsiTheme="minorHAnsi"/>
          <w:color w:val="000000" w:themeColor="text1"/>
        </w:rPr>
      </w:pPr>
      <w:r w:rsidRPr="00D95C0F">
        <w:rPr>
          <w:rFonts w:asciiTheme="minorHAnsi" w:eastAsia="Calibri" w:hAnsiTheme="minorHAnsi"/>
          <w:color w:val="000000" w:themeColor="text1"/>
        </w:rPr>
        <w:t xml:space="preserve">Ding, A., 2015. EAP Teacher </w:t>
      </w:r>
      <w:r w:rsidR="002F7900" w:rsidRPr="00D95C0F">
        <w:rPr>
          <w:rFonts w:asciiTheme="minorHAnsi" w:eastAsia="Calibri" w:hAnsiTheme="minorHAnsi"/>
          <w:color w:val="000000" w:themeColor="text1"/>
        </w:rPr>
        <w:t>E</w:t>
      </w:r>
      <w:r w:rsidRPr="00D95C0F">
        <w:rPr>
          <w:rFonts w:asciiTheme="minorHAnsi" w:eastAsia="Calibri" w:hAnsiTheme="minorHAnsi"/>
          <w:color w:val="000000" w:themeColor="text1"/>
        </w:rPr>
        <w:t xml:space="preserve">ducation and </w:t>
      </w:r>
      <w:r w:rsidR="002F7900" w:rsidRPr="00D95C0F">
        <w:rPr>
          <w:rFonts w:asciiTheme="minorHAnsi" w:eastAsia="Calibri" w:hAnsiTheme="minorHAnsi"/>
          <w:color w:val="000000" w:themeColor="text1"/>
        </w:rPr>
        <w:t>D</w:t>
      </w:r>
      <w:r w:rsidRPr="00D95C0F">
        <w:rPr>
          <w:rFonts w:asciiTheme="minorHAnsi" w:eastAsia="Calibri" w:hAnsiTheme="minorHAnsi"/>
          <w:color w:val="000000" w:themeColor="text1"/>
        </w:rPr>
        <w:t xml:space="preserve">evelopment: </w:t>
      </w:r>
      <w:r w:rsidR="002F7900" w:rsidRPr="00D95C0F">
        <w:rPr>
          <w:rFonts w:asciiTheme="minorHAnsi" w:eastAsia="Calibri" w:hAnsiTheme="minorHAnsi"/>
          <w:color w:val="000000" w:themeColor="text1"/>
        </w:rPr>
        <w:t>S</w:t>
      </w:r>
      <w:r w:rsidRPr="00D95C0F">
        <w:rPr>
          <w:rFonts w:asciiTheme="minorHAnsi" w:eastAsia="Calibri" w:hAnsiTheme="minorHAnsi"/>
          <w:color w:val="000000" w:themeColor="text1"/>
        </w:rPr>
        <w:t xml:space="preserve">ome </w:t>
      </w:r>
      <w:r w:rsidR="002F7900" w:rsidRPr="00D95C0F">
        <w:rPr>
          <w:rFonts w:asciiTheme="minorHAnsi" w:eastAsia="Calibri" w:hAnsiTheme="minorHAnsi"/>
          <w:color w:val="000000" w:themeColor="text1"/>
        </w:rPr>
        <w:t>T</w:t>
      </w:r>
      <w:r w:rsidRPr="00D95C0F">
        <w:rPr>
          <w:rFonts w:asciiTheme="minorHAnsi" w:eastAsia="Calibri" w:hAnsiTheme="minorHAnsi"/>
          <w:color w:val="000000" w:themeColor="text1"/>
        </w:rPr>
        <w:t xml:space="preserve">houghts. Available </w:t>
      </w:r>
      <w:r w:rsidR="007F28C0" w:rsidRPr="00D95C0F">
        <w:rPr>
          <w:rFonts w:asciiTheme="minorHAnsi" w:eastAsia="Calibri" w:hAnsiTheme="minorHAnsi"/>
          <w:color w:val="000000" w:themeColor="text1"/>
        </w:rPr>
        <w:t>at:</w:t>
      </w:r>
      <w:r w:rsidR="007F28C0" w:rsidRPr="00D95C0F">
        <w:t xml:space="preserve"> </w:t>
      </w:r>
      <w:r w:rsidR="007F28C0" w:rsidRPr="00D95C0F">
        <w:rPr>
          <w:rFonts w:asciiTheme="minorHAnsi" w:eastAsia="Calibri" w:hAnsiTheme="minorHAnsi"/>
          <w:color w:val="000000" w:themeColor="text1"/>
        </w:rPr>
        <w:t>https://teachingeap.wordpress.com/2015/02/23/eap-teacher-education-and-development-some-thoughts/</w:t>
      </w:r>
      <w:r w:rsidRPr="00D95C0F">
        <w:rPr>
          <w:rFonts w:asciiTheme="minorHAnsi" w:eastAsia="Calibri" w:hAnsiTheme="minorHAnsi"/>
          <w:color w:val="000000" w:themeColor="text1"/>
        </w:rPr>
        <w:t xml:space="preserve"> (</w:t>
      </w:r>
      <w:r w:rsidR="00C86637" w:rsidRPr="00D95C0F">
        <w:rPr>
          <w:rFonts w:asciiTheme="minorHAnsi" w:eastAsia="Calibri" w:hAnsiTheme="minorHAnsi"/>
          <w:color w:val="000000" w:themeColor="text1"/>
        </w:rPr>
        <w:t>A</w:t>
      </w:r>
      <w:r w:rsidRPr="00D95C0F">
        <w:rPr>
          <w:rFonts w:asciiTheme="minorHAnsi" w:eastAsia="Calibri" w:hAnsiTheme="minorHAnsi"/>
          <w:color w:val="000000" w:themeColor="text1"/>
        </w:rPr>
        <w:t>ccess</w:t>
      </w:r>
      <w:r w:rsidR="00C86637" w:rsidRPr="00D95C0F">
        <w:rPr>
          <w:rFonts w:asciiTheme="minorHAnsi" w:eastAsia="Calibri" w:hAnsiTheme="minorHAnsi"/>
          <w:color w:val="000000" w:themeColor="text1"/>
        </w:rPr>
        <w:t>ed</w:t>
      </w:r>
      <w:r w:rsidRPr="00D95C0F">
        <w:rPr>
          <w:rFonts w:asciiTheme="minorHAnsi" w:eastAsia="Calibri" w:hAnsiTheme="minorHAnsi"/>
          <w:color w:val="000000" w:themeColor="text1"/>
        </w:rPr>
        <w:t xml:space="preserve">: 02 </w:t>
      </w:r>
      <w:r w:rsidR="007D5D98" w:rsidRPr="00D95C0F">
        <w:rPr>
          <w:rFonts w:asciiTheme="minorHAnsi" w:eastAsia="Calibri" w:hAnsiTheme="minorHAnsi"/>
          <w:color w:val="000000" w:themeColor="text1"/>
        </w:rPr>
        <w:t>January</w:t>
      </w:r>
      <w:r w:rsidRPr="00D95C0F">
        <w:rPr>
          <w:rFonts w:asciiTheme="minorHAnsi" w:eastAsia="Calibri" w:hAnsiTheme="minorHAnsi"/>
          <w:color w:val="000000" w:themeColor="text1"/>
        </w:rPr>
        <w:t xml:space="preserve"> 2021).</w:t>
      </w:r>
    </w:p>
    <w:p w14:paraId="74ABC0EF" w14:textId="17D6B0ED"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Ding, A. and Bruce, I., 2017. </w:t>
      </w:r>
      <w:r w:rsidRPr="00D95C0F">
        <w:rPr>
          <w:rFonts w:asciiTheme="minorHAnsi" w:eastAsia="Calibri" w:hAnsiTheme="minorHAnsi"/>
          <w:i/>
          <w:iCs/>
          <w:color w:val="000000" w:themeColor="text1"/>
          <w:shd w:val="clear" w:color="auto" w:fill="FFFFFF"/>
        </w:rPr>
        <w:t xml:space="preserve">The English for </w:t>
      </w:r>
      <w:r w:rsidR="007F28C0" w:rsidRPr="00D95C0F">
        <w:rPr>
          <w:rFonts w:asciiTheme="minorHAnsi" w:eastAsia="Calibri" w:hAnsiTheme="minorHAnsi"/>
          <w:i/>
          <w:iCs/>
          <w:color w:val="000000" w:themeColor="text1"/>
          <w:shd w:val="clear" w:color="auto" w:fill="FFFFFF"/>
        </w:rPr>
        <w:t>A</w:t>
      </w:r>
      <w:r w:rsidRPr="00D95C0F">
        <w:rPr>
          <w:rFonts w:asciiTheme="minorHAnsi" w:eastAsia="Calibri" w:hAnsiTheme="minorHAnsi"/>
          <w:i/>
          <w:iCs/>
          <w:color w:val="000000" w:themeColor="text1"/>
          <w:shd w:val="clear" w:color="auto" w:fill="FFFFFF"/>
        </w:rPr>
        <w:t xml:space="preserve">cademic </w:t>
      </w:r>
      <w:r w:rsidR="007F28C0" w:rsidRPr="00D95C0F">
        <w:rPr>
          <w:rFonts w:asciiTheme="minorHAnsi" w:eastAsia="Calibri" w:hAnsiTheme="minorHAnsi"/>
          <w:i/>
          <w:iCs/>
          <w:color w:val="000000" w:themeColor="text1"/>
          <w:shd w:val="clear" w:color="auto" w:fill="FFFFFF"/>
        </w:rPr>
        <w:t>P</w:t>
      </w:r>
      <w:r w:rsidRPr="00D95C0F">
        <w:rPr>
          <w:rFonts w:asciiTheme="minorHAnsi" w:eastAsia="Calibri" w:hAnsiTheme="minorHAnsi"/>
          <w:i/>
          <w:iCs/>
          <w:color w:val="000000" w:themeColor="text1"/>
          <w:shd w:val="clear" w:color="auto" w:fill="FFFFFF"/>
        </w:rPr>
        <w:t xml:space="preserve">urposes </w:t>
      </w:r>
      <w:r w:rsidR="007F28C0" w:rsidRPr="00D95C0F">
        <w:rPr>
          <w:rFonts w:asciiTheme="minorHAnsi" w:eastAsia="Calibri" w:hAnsiTheme="minorHAnsi"/>
          <w:i/>
          <w:iCs/>
          <w:color w:val="000000" w:themeColor="text1"/>
          <w:shd w:val="clear" w:color="auto" w:fill="FFFFFF"/>
        </w:rPr>
        <w:t>P</w:t>
      </w:r>
      <w:r w:rsidRPr="00D95C0F">
        <w:rPr>
          <w:rFonts w:asciiTheme="minorHAnsi" w:eastAsia="Calibri" w:hAnsiTheme="minorHAnsi"/>
          <w:i/>
          <w:iCs/>
          <w:color w:val="000000" w:themeColor="text1"/>
          <w:shd w:val="clear" w:color="auto" w:fill="FFFFFF"/>
        </w:rPr>
        <w:t>ractitioner</w:t>
      </w:r>
      <w:r w:rsidR="007D5D98" w:rsidRPr="00D95C0F">
        <w:rPr>
          <w:rFonts w:asciiTheme="minorHAnsi" w:eastAsia="Calibri" w:hAnsiTheme="minorHAnsi"/>
          <w:i/>
          <w:iCs/>
          <w:color w:val="000000" w:themeColor="text1"/>
          <w:shd w:val="clear" w:color="auto" w:fill="FFFFFF"/>
        </w:rPr>
        <w:t>: Operating on the Edge of academia</w:t>
      </w:r>
      <w:r w:rsidR="007D5D98" w:rsidRPr="00D95C0F">
        <w:rPr>
          <w:rFonts w:asciiTheme="minorHAnsi" w:eastAsia="Calibri" w:hAnsiTheme="minorHAnsi"/>
          <w:color w:val="000000" w:themeColor="text1"/>
          <w:shd w:val="clear" w:color="auto" w:fill="FFFFFF"/>
        </w:rPr>
        <w:t>. Cham: Springer International Publishing.</w:t>
      </w:r>
    </w:p>
    <w:p w14:paraId="7C158A0E" w14:textId="76816E8C" w:rsidR="00E67EA5" w:rsidRPr="00D95C0F" w:rsidRDefault="00E67EA5" w:rsidP="00E67EA5">
      <w:pPr>
        <w:rPr>
          <w:rFonts w:asciiTheme="minorHAnsi" w:eastAsia="Calibri" w:hAnsiTheme="minorHAnsi"/>
          <w:shd w:val="clear" w:color="auto" w:fill="FFFFFF"/>
        </w:rPr>
      </w:pPr>
      <w:r w:rsidRPr="00D95C0F">
        <w:rPr>
          <w:rFonts w:asciiTheme="minorHAnsi" w:hAnsiTheme="minorHAnsi"/>
          <w:shd w:val="clear" w:color="auto" w:fill="FFFFFF"/>
        </w:rPr>
        <w:t xml:space="preserve">Ding, A., 2016. Challenging </w:t>
      </w:r>
      <w:r w:rsidR="007D5D98" w:rsidRPr="00D95C0F">
        <w:rPr>
          <w:rFonts w:asciiTheme="minorHAnsi" w:hAnsiTheme="minorHAnsi"/>
          <w:shd w:val="clear" w:color="auto" w:fill="FFFFFF"/>
        </w:rPr>
        <w:t>S</w:t>
      </w:r>
      <w:r w:rsidRPr="00D95C0F">
        <w:rPr>
          <w:rFonts w:asciiTheme="minorHAnsi" w:hAnsiTheme="minorHAnsi"/>
          <w:shd w:val="clear" w:color="auto" w:fill="FFFFFF"/>
        </w:rPr>
        <w:t xml:space="preserve">cholarship: A </w:t>
      </w:r>
      <w:r w:rsidR="007D5D98" w:rsidRPr="00D95C0F">
        <w:rPr>
          <w:rFonts w:asciiTheme="minorHAnsi" w:hAnsiTheme="minorHAnsi"/>
          <w:shd w:val="clear" w:color="auto" w:fill="FFFFFF"/>
        </w:rPr>
        <w:t>T</w:t>
      </w:r>
      <w:r w:rsidRPr="00D95C0F">
        <w:rPr>
          <w:rFonts w:asciiTheme="minorHAnsi" w:hAnsiTheme="minorHAnsi"/>
          <w:shd w:val="clear" w:color="auto" w:fill="FFFFFF"/>
        </w:rPr>
        <w:t xml:space="preserve">hought </w:t>
      </w:r>
      <w:r w:rsidR="007D5D98" w:rsidRPr="00D95C0F">
        <w:rPr>
          <w:rFonts w:asciiTheme="minorHAnsi" w:hAnsiTheme="minorHAnsi"/>
          <w:shd w:val="clear" w:color="auto" w:fill="FFFFFF"/>
        </w:rPr>
        <w:t>P</w:t>
      </w:r>
      <w:r w:rsidRPr="00D95C0F">
        <w:rPr>
          <w:rFonts w:asciiTheme="minorHAnsi" w:hAnsiTheme="minorHAnsi"/>
          <w:shd w:val="clear" w:color="auto" w:fill="FFFFFF"/>
        </w:rPr>
        <w:t>iece. </w:t>
      </w:r>
      <w:r w:rsidRPr="00D95C0F">
        <w:rPr>
          <w:rFonts w:asciiTheme="minorHAnsi" w:hAnsiTheme="minorHAnsi"/>
          <w:i/>
          <w:iCs/>
          <w:shd w:val="clear" w:color="auto" w:fill="FFFFFF"/>
        </w:rPr>
        <w:t>The Language Scholar</w:t>
      </w:r>
      <w:r w:rsidRPr="00D95C0F">
        <w:rPr>
          <w:rFonts w:asciiTheme="minorHAnsi" w:hAnsiTheme="minorHAnsi"/>
          <w:shd w:val="clear" w:color="auto" w:fill="FFFFFF"/>
        </w:rPr>
        <w:t>, pp.6-18.</w:t>
      </w:r>
      <w:r w:rsidR="008C17A8" w:rsidRPr="00D95C0F">
        <w:rPr>
          <w:rFonts w:asciiTheme="minorHAnsi" w:hAnsiTheme="minorHAnsi"/>
          <w:shd w:val="clear" w:color="auto" w:fill="FFFFFF"/>
        </w:rPr>
        <w:t xml:space="preserve"> </w:t>
      </w:r>
      <w:r w:rsidR="008C17A8" w:rsidRPr="00D95C0F">
        <w:rPr>
          <w:rFonts w:asciiTheme="minorHAnsi" w:hAnsiTheme="minorHAnsi"/>
          <w:color w:val="000000" w:themeColor="text1"/>
          <w:shd w:val="clear" w:color="auto" w:fill="FFFFFF"/>
        </w:rPr>
        <w:t xml:space="preserve">Available at: </w:t>
      </w:r>
      <w:hyperlink r:id="rId248" w:history="1">
        <w:r w:rsidR="00CE6273" w:rsidRPr="00D95C0F">
          <w:rPr>
            <w:rStyle w:val="Hyperlink"/>
            <w:rFonts w:asciiTheme="minorHAnsi" w:hAnsiTheme="minorHAnsi"/>
            <w:color w:val="000000" w:themeColor="text1"/>
            <w:u w:val="none"/>
            <w:shd w:val="clear" w:color="auto" w:fill="FFFFFF"/>
          </w:rPr>
          <w:t>https://languagescholar.leeds.ac.uk/wp-content/uploads/sites/3/2017/05/Issue0-Ding.pdf</w:t>
        </w:r>
      </w:hyperlink>
      <w:r w:rsidR="00CE6273" w:rsidRPr="00D95C0F">
        <w:rPr>
          <w:rFonts w:asciiTheme="minorHAnsi" w:hAnsiTheme="minorHAnsi"/>
          <w:color w:val="000000" w:themeColor="text1"/>
          <w:shd w:val="clear" w:color="auto" w:fill="FFFFFF"/>
        </w:rPr>
        <w:t xml:space="preserve"> (Accessed: </w:t>
      </w:r>
      <w:r w:rsidR="00251B73" w:rsidRPr="00D95C0F">
        <w:rPr>
          <w:rFonts w:asciiTheme="minorHAnsi" w:hAnsiTheme="minorHAnsi"/>
          <w:color w:val="000000" w:themeColor="text1"/>
          <w:shd w:val="clear" w:color="auto" w:fill="FFFFFF"/>
        </w:rPr>
        <w:t>22 January 202</w:t>
      </w:r>
      <w:r w:rsidR="00940AE7" w:rsidRPr="00D95C0F">
        <w:rPr>
          <w:rFonts w:asciiTheme="minorHAnsi" w:hAnsiTheme="minorHAnsi"/>
          <w:color w:val="000000" w:themeColor="text1"/>
          <w:shd w:val="clear" w:color="auto" w:fill="FFFFFF"/>
        </w:rPr>
        <w:t>3).</w:t>
      </w:r>
    </w:p>
    <w:p w14:paraId="615E3764" w14:textId="54DAFAA8"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Ding, A. and Campion, G., 2016. EAP </w:t>
      </w:r>
      <w:r w:rsidR="00AC2C57" w:rsidRPr="00D95C0F">
        <w:rPr>
          <w:rFonts w:asciiTheme="minorHAnsi" w:eastAsia="Calibri" w:hAnsiTheme="minorHAnsi"/>
          <w:shd w:val="clear" w:color="auto" w:fill="FFFFFF"/>
        </w:rPr>
        <w:t>T</w:t>
      </w:r>
      <w:r w:rsidRPr="00D95C0F">
        <w:rPr>
          <w:rFonts w:asciiTheme="minorHAnsi" w:eastAsia="Calibri" w:hAnsiTheme="minorHAnsi"/>
          <w:shd w:val="clear" w:color="auto" w:fill="FFFFFF"/>
        </w:rPr>
        <w:t xml:space="preserve">eacher </w:t>
      </w:r>
      <w:r w:rsidR="00AC2C57" w:rsidRPr="00D95C0F">
        <w:rPr>
          <w:rFonts w:asciiTheme="minorHAnsi" w:eastAsia="Calibri" w:hAnsiTheme="minorHAnsi"/>
          <w:shd w:val="clear" w:color="auto" w:fill="FFFFFF"/>
        </w:rPr>
        <w:t>D</w:t>
      </w:r>
      <w:r w:rsidRPr="00D95C0F">
        <w:rPr>
          <w:rFonts w:asciiTheme="minorHAnsi" w:eastAsia="Calibri" w:hAnsiTheme="minorHAnsi"/>
          <w:shd w:val="clear" w:color="auto" w:fill="FFFFFF"/>
        </w:rPr>
        <w:t>evelopment. In </w:t>
      </w:r>
      <w:r w:rsidRPr="00D95C0F">
        <w:rPr>
          <w:rFonts w:asciiTheme="minorHAnsi" w:eastAsia="Calibri" w:hAnsiTheme="minorHAnsi"/>
          <w:i/>
          <w:shd w:val="clear" w:color="auto" w:fill="FFFFFF"/>
        </w:rPr>
        <w:t xml:space="preserve">The Routledge </w:t>
      </w:r>
      <w:r w:rsidR="00940AE7" w:rsidRPr="00D95C0F">
        <w:rPr>
          <w:rFonts w:asciiTheme="minorHAnsi" w:eastAsia="Calibri" w:hAnsiTheme="minorHAnsi"/>
          <w:i/>
          <w:shd w:val="clear" w:color="auto" w:fill="FFFFFF"/>
        </w:rPr>
        <w:t>H</w:t>
      </w:r>
      <w:r w:rsidRPr="00D95C0F">
        <w:rPr>
          <w:rFonts w:asciiTheme="minorHAnsi" w:eastAsia="Calibri" w:hAnsiTheme="minorHAnsi"/>
          <w:i/>
          <w:shd w:val="clear" w:color="auto" w:fill="FFFFFF"/>
        </w:rPr>
        <w:t xml:space="preserve">andbook of English for </w:t>
      </w:r>
      <w:r w:rsidR="00940AE7" w:rsidRPr="00D95C0F">
        <w:rPr>
          <w:rFonts w:asciiTheme="minorHAnsi" w:eastAsia="Calibri" w:hAnsiTheme="minorHAnsi"/>
          <w:i/>
          <w:shd w:val="clear" w:color="auto" w:fill="FFFFFF"/>
        </w:rPr>
        <w:t>A</w:t>
      </w:r>
      <w:r w:rsidRPr="00D95C0F">
        <w:rPr>
          <w:rFonts w:asciiTheme="minorHAnsi" w:eastAsia="Calibri" w:hAnsiTheme="minorHAnsi"/>
          <w:i/>
          <w:shd w:val="clear" w:color="auto" w:fill="FFFFFF"/>
        </w:rPr>
        <w:t xml:space="preserve">cademic </w:t>
      </w:r>
      <w:r w:rsidR="00534B75" w:rsidRPr="00D95C0F">
        <w:rPr>
          <w:rFonts w:asciiTheme="minorHAnsi" w:eastAsia="Calibri" w:hAnsiTheme="minorHAnsi"/>
          <w:i/>
          <w:shd w:val="clear" w:color="auto" w:fill="FFFFFF"/>
        </w:rPr>
        <w:t>P</w:t>
      </w:r>
      <w:r w:rsidRPr="00D95C0F">
        <w:rPr>
          <w:rFonts w:asciiTheme="minorHAnsi" w:eastAsia="Calibri" w:hAnsiTheme="minorHAnsi"/>
          <w:i/>
          <w:shd w:val="clear" w:color="auto" w:fill="FFFFFF"/>
        </w:rPr>
        <w:t>urposes</w:t>
      </w:r>
      <w:r w:rsidR="004337A3" w:rsidRPr="00D95C0F">
        <w:rPr>
          <w:rFonts w:asciiTheme="minorHAnsi" w:eastAsia="Calibri" w:hAnsiTheme="minorHAnsi"/>
          <w:shd w:val="clear" w:color="auto" w:fill="FFFFFF"/>
        </w:rPr>
        <w:t>.</w:t>
      </w:r>
      <w:r w:rsidR="00940AE7" w:rsidRPr="00D95C0F">
        <w:rPr>
          <w:rFonts w:asciiTheme="minorHAnsi" w:eastAsia="Calibri" w:hAnsiTheme="minorHAnsi"/>
          <w:shd w:val="clear" w:color="auto" w:fill="FFFFFF"/>
        </w:rPr>
        <w:t xml:space="preserve"> </w:t>
      </w:r>
      <w:r w:rsidR="004337A3" w:rsidRPr="00D95C0F">
        <w:rPr>
          <w:rFonts w:asciiTheme="minorHAnsi" w:eastAsia="Calibri" w:hAnsiTheme="minorHAnsi"/>
          <w:shd w:val="clear" w:color="auto" w:fill="FFFFFF"/>
        </w:rPr>
        <w:t xml:space="preserve">London: Routledge, </w:t>
      </w:r>
      <w:r w:rsidRPr="00D95C0F">
        <w:rPr>
          <w:rFonts w:asciiTheme="minorHAnsi" w:eastAsia="Calibri" w:hAnsiTheme="minorHAnsi"/>
          <w:shd w:val="clear" w:color="auto" w:fill="FFFFFF"/>
        </w:rPr>
        <w:t>pp. 547-</w:t>
      </w:r>
      <w:r w:rsidR="00BD7D73" w:rsidRPr="00D95C0F">
        <w:rPr>
          <w:rFonts w:asciiTheme="minorHAnsi" w:eastAsia="Calibri" w:hAnsiTheme="minorHAnsi"/>
          <w:shd w:val="clear" w:color="auto" w:fill="FFFFFF"/>
        </w:rPr>
        <w:t>559.</w:t>
      </w:r>
    </w:p>
    <w:p w14:paraId="767FDE5A" w14:textId="718D24B3" w:rsidR="00E67EA5" w:rsidRPr="00D95C0F" w:rsidRDefault="00E67EA5" w:rsidP="00E67EA5">
      <w:pPr>
        <w:spacing w:before="100" w:beforeAutospacing="1" w:after="100" w:afterAutospacing="1"/>
        <w:rPr>
          <w:rFonts w:asciiTheme="minorHAnsi" w:hAnsiTheme="minorHAnsi"/>
        </w:rPr>
      </w:pPr>
      <w:r w:rsidRPr="00D95C0F">
        <w:rPr>
          <w:rFonts w:asciiTheme="minorHAnsi" w:hAnsiTheme="minorHAnsi"/>
        </w:rPr>
        <w:lastRenderedPageBreak/>
        <w:t>Ding, A.</w:t>
      </w:r>
      <w:r w:rsidR="00F35FAA" w:rsidRPr="00D95C0F">
        <w:rPr>
          <w:rFonts w:asciiTheme="minorHAnsi" w:hAnsiTheme="minorHAnsi"/>
        </w:rPr>
        <w:t>,</w:t>
      </w:r>
      <w:r w:rsidRPr="00D95C0F">
        <w:rPr>
          <w:rFonts w:asciiTheme="minorHAnsi" w:hAnsiTheme="minorHAnsi"/>
        </w:rPr>
        <w:t xml:space="preserve"> 2019. EAP </w:t>
      </w:r>
      <w:r w:rsidR="00BD7D73" w:rsidRPr="00D95C0F">
        <w:rPr>
          <w:rFonts w:asciiTheme="minorHAnsi" w:hAnsiTheme="minorHAnsi"/>
        </w:rPr>
        <w:t>P</w:t>
      </w:r>
      <w:r w:rsidRPr="00D95C0F">
        <w:rPr>
          <w:rFonts w:asciiTheme="minorHAnsi" w:hAnsiTheme="minorHAnsi"/>
        </w:rPr>
        <w:t xml:space="preserve">ractitioner </w:t>
      </w:r>
      <w:r w:rsidR="00BD7D73" w:rsidRPr="00D95C0F">
        <w:rPr>
          <w:rFonts w:asciiTheme="minorHAnsi" w:hAnsiTheme="minorHAnsi"/>
        </w:rPr>
        <w:t>I</w:t>
      </w:r>
      <w:r w:rsidRPr="00D95C0F">
        <w:rPr>
          <w:rFonts w:asciiTheme="minorHAnsi" w:hAnsiTheme="minorHAnsi"/>
        </w:rPr>
        <w:t xml:space="preserve">dentity. In </w:t>
      </w:r>
      <w:r w:rsidRPr="00D95C0F">
        <w:rPr>
          <w:rFonts w:asciiTheme="minorHAnsi" w:hAnsiTheme="minorHAnsi"/>
          <w:i/>
          <w:iCs/>
        </w:rPr>
        <w:t xml:space="preserve">Specialised English: New </w:t>
      </w:r>
      <w:r w:rsidR="00BD7D73" w:rsidRPr="00D95C0F">
        <w:rPr>
          <w:rFonts w:asciiTheme="minorHAnsi" w:hAnsiTheme="minorHAnsi"/>
          <w:i/>
          <w:iCs/>
        </w:rPr>
        <w:t>D</w:t>
      </w:r>
      <w:r w:rsidRPr="00D95C0F">
        <w:rPr>
          <w:rFonts w:asciiTheme="minorHAnsi" w:hAnsiTheme="minorHAnsi"/>
          <w:i/>
          <w:iCs/>
        </w:rPr>
        <w:t xml:space="preserve">irections in ESP and EAP </w:t>
      </w:r>
      <w:r w:rsidR="00BD7D73" w:rsidRPr="00D95C0F">
        <w:rPr>
          <w:rFonts w:asciiTheme="minorHAnsi" w:hAnsiTheme="minorHAnsi"/>
          <w:i/>
          <w:iCs/>
        </w:rPr>
        <w:t>R</w:t>
      </w:r>
      <w:r w:rsidRPr="00D95C0F">
        <w:rPr>
          <w:rFonts w:asciiTheme="minorHAnsi" w:hAnsiTheme="minorHAnsi"/>
          <w:i/>
          <w:iCs/>
        </w:rPr>
        <w:t xml:space="preserve">esearch and </w:t>
      </w:r>
      <w:r w:rsidR="00BD7D73" w:rsidRPr="00D95C0F">
        <w:rPr>
          <w:rFonts w:asciiTheme="minorHAnsi" w:hAnsiTheme="minorHAnsi"/>
          <w:i/>
          <w:iCs/>
        </w:rPr>
        <w:t>P</w:t>
      </w:r>
      <w:r w:rsidRPr="00D95C0F">
        <w:rPr>
          <w:rFonts w:asciiTheme="minorHAnsi" w:hAnsiTheme="minorHAnsi"/>
          <w:i/>
          <w:iCs/>
        </w:rPr>
        <w:t>ractice.</w:t>
      </w:r>
      <w:r w:rsidRPr="00D95C0F">
        <w:rPr>
          <w:rFonts w:asciiTheme="minorHAnsi" w:hAnsiTheme="minorHAnsi"/>
        </w:rPr>
        <w:t xml:space="preserve"> Abingdon, UK: Routledge</w:t>
      </w:r>
      <w:r w:rsidR="00BD7D73" w:rsidRPr="00D95C0F">
        <w:rPr>
          <w:rFonts w:asciiTheme="minorHAnsi" w:hAnsiTheme="minorHAnsi"/>
        </w:rPr>
        <w:t>, pp. 63-75.</w:t>
      </w:r>
    </w:p>
    <w:p w14:paraId="4A8E2997" w14:textId="69B2D362" w:rsidR="00994B4D" w:rsidRPr="00D95C0F" w:rsidRDefault="00994B4D" w:rsidP="00994B4D">
      <w:pPr>
        <w:rPr>
          <w:rFonts w:asciiTheme="minorHAnsi" w:eastAsia="Calibri" w:hAnsiTheme="minorHAnsi"/>
          <w:color w:val="000000"/>
        </w:rPr>
      </w:pPr>
      <w:r w:rsidRPr="00D95C0F">
        <w:rPr>
          <w:rFonts w:asciiTheme="minorHAnsi" w:eastAsia="Calibri" w:hAnsiTheme="minorHAnsi"/>
          <w:color w:val="000000" w:themeColor="text1"/>
        </w:rPr>
        <w:t xml:space="preserve">Djennane, T., 2016. </w:t>
      </w:r>
      <w:r w:rsidRPr="00D95C0F">
        <w:rPr>
          <w:rFonts w:asciiTheme="minorHAnsi" w:eastAsia="Calibri" w:hAnsiTheme="minorHAnsi"/>
          <w:i/>
          <w:color w:val="000000" w:themeColor="text1"/>
        </w:rPr>
        <w:t>Language Planning and Education Issues in Algerian Higher Studies: Attitudes towards Arabic and French in Scientific Streams</w:t>
      </w:r>
      <w:r w:rsidRPr="00D95C0F">
        <w:rPr>
          <w:rFonts w:asciiTheme="minorHAnsi" w:eastAsia="Calibri" w:hAnsiTheme="minorHAnsi"/>
          <w:color w:val="000000" w:themeColor="text1"/>
        </w:rPr>
        <w:t xml:space="preserve">, Tlemcen University (PhD Thesis). Available at: </w:t>
      </w:r>
      <w:r w:rsidRPr="00D95C0F">
        <w:rPr>
          <w:color w:val="05103E"/>
          <w:sz w:val="27"/>
          <w:szCs w:val="27"/>
        </w:rPr>
        <w:t>http://dspace.univ-tlemcen.dz/handle/112/8846</w:t>
      </w:r>
      <w:r w:rsidRPr="00D95C0F">
        <w:rPr>
          <w:rFonts w:asciiTheme="minorHAnsi" w:eastAsia="Calibri" w:hAnsiTheme="minorHAnsi"/>
          <w:color w:val="000000"/>
        </w:rPr>
        <w:t xml:space="preserve"> (Accessed: 16 November 2021).</w:t>
      </w:r>
    </w:p>
    <w:p w14:paraId="22821989" w14:textId="583C7050" w:rsidR="00E67EA5" w:rsidRPr="00D95C0F" w:rsidRDefault="00E67EA5" w:rsidP="00E67EA5">
      <w:pPr>
        <w:rPr>
          <w:rFonts w:asciiTheme="minorHAnsi" w:eastAsia="Calibri" w:hAnsiTheme="minorHAnsi"/>
        </w:rPr>
      </w:pPr>
      <w:r w:rsidRPr="00D95C0F">
        <w:rPr>
          <w:rFonts w:asciiTheme="minorHAnsi" w:eastAsia="Calibri" w:hAnsiTheme="minorHAnsi"/>
          <w:color w:val="000000" w:themeColor="text1"/>
          <w:shd w:val="clear" w:color="auto" w:fill="FFFFFF"/>
        </w:rPr>
        <w:t xml:space="preserve">Dominguez, G. and Rokowski, P.E., 2002. Bridging the </w:t>
      </w:r>
      <w:r w:rsidR="00BD7D73" w:rsidRPr="00D95C0F">
        <w:rPr>
          <w:rFonts w:asciiTheme="minorHAnsi" w:eastAsia="Calibri" w:hAnsiTheme="minorHAnsi"/>
          <w:color w:val="000000" w:themeColor="text1"/>
          <w:shd w:val="clear" w:color="auto" w:fill="FFFFFF"/>
        </w:rPr>
        <w:t>G</w:t>
      </w:r>
      <w:r w:rsidRPr="00D95C0F">
        <w:rPr>
          <w:rFonts w:asciiTheme="minorHAnsi" w:eastAsia="Calibri" w:hAnsiTheme="minorHAnsi"/>
          <w:color w:val="000000" w:themeColor="text1"/>
          <w:shd w:val="clear" w:color="auto" w:fill="FFFFFF"/>
        </w:rPr>
        <w:t>ap between English for Academic and Occupational Purposes. </w:t>
      </w:r>
      <w:r w:rsidRPr="00D95C0F">
        <w:rPr>
          <w:rFonts w:asciiTheme="minorHAnsi" w:eastAsia="Calibri" w:hAnsiTheme="minorHAnsi"/>
          <w:i/>
          <w:color w:val="000000" w:themeColor="text1"/>
          <w:shd w:val="clear" w:color="auto" w:fill="FFFFFF"/>
        </w:rPr>
        <w:t>Journal of ESP World</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2</w:t>
      </w:r>
      <w:r w:rsidRPr="00D95C0F">
        <w:rPr>
          <w:rFonts w:asciiTheme="minorHAnsi" w:eastAsia="Calibri" w:hAnsiTheme="minorHAnsi"/>
          <w:color w:val="000000" w:themeColor="text1"/>
          <w:shd w:val="clear" w:color="auto" w:fill="FFFFFF"/>
        </w:rPr>
        <w:t>(1)</w:t>
      </w:r>
      <w:r w:rsidR="00D45C92" w:rsidRPr="00D95C0F">
        <w:rPr>
          <w:rFonts w:asciiTheme="minorHAnsi" w:eastAsia="Calibri" w:hAnsiTheme="minorHAnsi"/>
          <w:color w:val="000000" w:themeColor="text1"/>
          <w:shd w:val="clear" w:color="auto" w:fill="FFFFFF"/>
        </w:rPr>
        <w:t xml:space="preserve">, </w:t>
      </w:r>
      <w:r w:rsidR="00A92534" w:rsidRPr="00D95C0F">
        <w:rPr>
          <w:rFonts w:asciiTheme="minorHAnsi" w:eastAsia="Calibri" w:hAnsiTheme="minorHAnsi"/>
          <w:color w:val="000000" w:themeColor="text1"/>
          <w:shd w:val="clear" w:color="auto" w:fill="FFFFFF"/>
        </w:rPr>
        <w:t>pp.11-</w:t>
      </w:r>
      <w:r w:rsidR="00D45C92" w:rsidRPr="00D95C0F">
        <w:rPr>
          <w:rFonts w:asciiTheme="minorHAnsi" w:eastAsia="Calibri" w:hAnsiTheme="minorHAnsi"/>
          <w:color w:val="000000" w:themeColor="text1"/>
          <w:shd w:val="clear" w:color="auto" w:fill="FFFFFF"/>
        </w:rPr>
        <w:t>25</w:t>
      </w:r>
      <w:r w:rsidRPr="00D95C0F">
        <w:rPr>
          <w:rFonts w:asciiTheme="minorHAnsi" w:eastAsia="Calibri" w:hAnsiTheme="minorHAnsi"/>
          <w:color w:val="000000" w:themeColor="text1"/>
          <w:shd w:val="clear" w:color="auto" w:fill="FFFFFF"/>
        </w:rPr>
        <w:t>.</w:t>
      </w:r>
      <w:r w:rsidRPr="00D95C0F">
        <w:rPr>
          <w:rFonts w:asciiTheme="minorHAnsi" w:eastAsia="Calibri" w:hAnsiTheme="minorHAnsi"/>
          <w:color w:val="000000" w:themeColor="text1"/>
        </w:rPr>
        <w:t xml:space="preserve"> Available at: </w:t>
      </w:r>
      <w:hyperlink r:id="rId249">
        <w:r w:rsidRPr="00D95C0F">
          <w:rPr>
            <w:rFonts w:asciiTheme="minorHAnsi" w:eastAsia="Calibri" w:hAnsiTheme="minorHAnsi"/>
            <w:color w:val="000000" w:themeColor="text1"/>
          </w:rPr>
          <w:t>http://www.esp-world.info/contents.htm</w:t>
        </w:r>
      </w:hyperlink>
      <w:r w:rsidRPr="00D95C0F">
        <w:rPr>
          <w:rFonts w:asciiTheme="minorHAnsi" w:eastAsia="Calibri" w:hAnsiTheme="minorHAnsi"/>
          <w:color w:val="000000" w:themeColor="text1"/>
        </w:rPr>
        <w:t xml:space="preserve"> </w:t>
      </w:r>
      <w:r w:rsidR="00C86637" w:rsidRPr="00D95C0F">
        <w:rPr>
          <w:rFonts w:asciiTheme="minorHAnsi" w:eastAsia="Calibri" w:hAnsiTheme="minorHAnsi"/>
          <w:color w:val="000000" w:themeColor="text1"/>
        </w:rPr>
        <w:t>(</w:t>
      </w:r>
      <w:r w:rsidR="00C86637" w:rsidRPr="00D95C0F">
        <w:rPr>
          <w:rFonts w:asciiTheme="minorHAnsi" w:eastAsia="Calibri" w:hAnsiTheme="minorHAnsi"/>
        </w:rPr>
        <w:t>A</w:t>
      </w:r>
      <w:r w:rsidRPr="00D95C0F">
        <w:rPr>
          <w:rFonts w:asciiTheme="minorHAnsi" w:eastAsia="Calibri" w:hAnsiTheme="minorHAnsi"/>
        </w:rPr>
        <w:t>ccess</w:t>
      </w:r>
      <w:r w:rsidR="00C86637" w:rsidRPr="00D95C0F">
        <w:rPr>
          <w:rFonts w:asciiTheme="minorHAnsi" w:eastAsia="Calibri" w:hAnsiTheme="minorHAnsi"/>
        </w:rPr>
        <w:t xml:space="preserve">ed: </w:t>
      </w:r>
      <w:r w:rsidRPr="00D95C0F">
        <w:rPr>
          <w:rFonts w:asciiTheme="minorHAnsi" w:eastAsia="Calibri" w:hAnsiTheme="minorHAnsi"/>
        </w:rPr>
        <w:t>22 August 2018).</w:t>
      </w:r>
    </w:p>
    <w:p w14:paraId="741A538A" w14:textId="3D05379B"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Donna, S., 2000. </w:t>
      </w:r>
      <w:r w:rsidRPr="00D95C0F">
        <w:rPr>
          <w:rFonts w:asciiTheme="minorHAnsi" w:eastAsia="Calibri" w:hAnsiTheme="minorHAnsi"/>
          <w:i/>
          <w:shd w:val="clear" w:color="auto" w:fill="FFFFFF"/>
        </w:rPr>
        <w:t>Teach Business English</w:t>
      </w:r>
      <w:r w:rsidRPr="00D95C0F">
        <w:rPr>
          <w:rFonts w:asciiTheme="minorHAnsi" w:eastAsia="Calibri" w:hAnsiTheme="minorHAnsi"/>
          <w:shd w:val="clear" w:color="auto" w:fill="FFFFFF"/>
        </w:rPr>
        <w:t>.</w:t>
      </w:r>
      <w:r w:rsidR="000C3304" w:rsidRPr="00D95C0F">
        <w:rPr>
          <w:rFonts w:asciiTheme="minorHAnsi" w:eastAsia="Calibri" w:hAnsiTheme="minorHAnsi"/>
          <w:shd w:val="clear" w:color="auto" w:fill="FFFFFF"/>
        </w:rPr>
        <w:t xml:space="preserve"> Cambridge:</w:t>
      </w:r>
      <w:r w:rsidRPr="00D95C0F">
        <w:rPr>
          <w:rFonts w:asciiTheme="minorHAnsi" w:eastAsia="Calibri" w:hAnsiTheme="minorHAnsi"/>
          <w:shd w:val="clear" w:color="auto" w:fill="FFFFFF"/>
        </w:rPr>
        <w:t xml:space="preserve"> Cambridge University Press.</w:t>
      </w:r>
    </w:p>
    <w:p w14:paraId="009AEC75" w14:textId="0847C42E" w:rsidR="0054529A" w:rsidRPr="00D95C0F" w:rsidRDefault="00204FB6" w:rsidP="00E67EA5">
      <w:pPr>
        <w:rPr>
          <w:rFonts w:asciiTheme="minorHAnsi" w:hAnsiTheme="minorHAnsi"/>
          <w:color w:val="000000" w:themeColor="text1"/>
          <w:shd w:val="clear" w:color="auto" w:fill="FFFFFF"/>
        </w:rPr>
      </w:pPr>
      <w:r w:rsidRPr="00D95C0F">
        <w:rPr>
          <w:rFonts w:asciiTheme="minorHAnsi" w:hAnsiTheme="minorHAnsi"/>
          <w:color w:val="000000" w:themeColor="text1"/>
          <w:shd w:val="clear" w:color="auto" w:fill="FFFFFF"/>
        </w:rPr>
        <w:t>Dorda, S. V.</w:t>
      </w:r>
      <w:r w:rsidR="00C404EA" w:rsidRPr="00D95C0F">
        <w:rPr>
          <w:rFonts w:asciiTheme="minorHAnsi" w:hAnsiTheme="minorHAnsi"/>
          <w:color w:val="000000" w:themeColor="text1"/>
          <w:shd w:val="clear" w:color="auto" w:fill="FFFFFF"/>
        </w:rPr>
        <w:t xml:space="preserve">, </w:t>
      </w:r>
      <w:r w:rsidRPr="00D95C0F">
        <w:rPr>
          <w:rFonts w:asciiTheme="minorHAnsi" w:hAnsiTheme="minorHAnsi"/>
          <w:color w:val="000000" w:themeColor="text1"/>
          <w:shd w:val="clear" w:color="auto" w:fill="FFFFFF"/>
        </w:rPr>
        <w:t>2005. Needs Analysis and Evaluation in ESP.</w:t>
      </w:r>
      <w:r w:rsidR="00091563" w:rsidRPr="00D95C0F">
        <w:rPr>
          <w:rFonts w:asciiTheme="minorHAnsi" w:hAnsiTheme="minorHAnsi"/>
          <w:color w:val="000000" w:themeColor="text1"/>
          <w:shd w:val="clear" w:color="auto" w:fill="FFFFFF"/>
        </w:rPr>
        <w:t xml:space="preserve"> </w:t>
      </w:r>
      <w:r w:rsidR="00091563" w:rsidRPr="00D95C0F">
        <w:rPr>
          <w:rFonts w:asciiTheme="minorHAnsi" w:hAnsiTheme="minorHAnsi"/>
          <w:i/>
          <w:iCs/>
          <w:color w:val="000000" w:themeColor="text1"/>
          <w:shd w:val="clear" w:color="auto" w:fill="FFFFFF"/>
        </w:rPr>
        <w:t>Electronic Sumy State University Institutional Repository.</w:t>
      </w:r>
      <w:r w:rsidR="007F4680" w:rsidRPr="00D95C0F">
        <w:rPr>
          <w:rFonts w:asciiTheme="minorHAnsi" w:hAnsiTheme="minorHAnsi"/>
          <w:i/>
          <w:iCs/>
          <w:color w:val="000000" w:themeColor="text1"/>
          <w:shd w:val="clear" w:color="auto" w:fill="FFFFFF"/>
        </w:rPr>
        <w:t xml:space="preserve"> </w:t>
      </w:r>
      <w:r w:rsidR="007F4680" w:rsidRPr="00D95C0F">
        <w:rPr>
          <w:rFonts w:asciiTheme="minorHAnsi" w:hAnsiTheme="minorHAnsi"/>
          <w:color w:val="000000" w:themeColor="text1"/>
          <w:shd w:val="clear" w:color="auto" w:fill="FFFFFF"/>
        </w:rPr>
        <w:t xml:space="preserve">Available at: </w:t>
      </w:r>
      <w:hyperlink r:id="rId250" w:history="1">
        <w:r w:rsidR="007F4680" w:rsidRPr="00D95C0F">
          <w:rPr>
            <w:rStyle w:val="Hyperlink"/>
            <w:rFonts w:asciiTheme="minorHAnsi" w:hAnsiTheme="minorHAnsi"/>
            <w:color w:val="000000" w:themeColor="text1"/>
            <w:u w:val="none"/>
            <w:shd w:val="clear" w:color="auto" w:fill="FFFFFF"/>
          </w:rPr>
          <w:t>https://essuir.sumdu.edu.ua/bitstream-download/123456789/50945/1/Dorda_Needs_Analysis.pdf</w:t>
        </w:r>
      </w:hyperlink>
      <w:r w:rsidR="007F4680" w:rsidRPr="00D95C0F">
        <w:rPr>
          <w:rFonts w:asciiTheme="minorHAnsi" w:hAnsiTheme="minorHAnsi"/>
          <w:color w:val="000000" w:themeColor="text1"/>
          <w:shd w:val="clear" w:color="auto" w:fill="FFFFFF"/>
        </w:rPr>
        <w:t xml:space="preserve"> (Accessed </w:t>
      </w:r>
      <w:r w:rsidR="0054529A" w:rsidRPr="00D95C0F">
        <w:rPr>
          <w:rFonts w:asciiTheme="minorHAnsi" w:hAnsiTheme="minorHAnsi"/>
          <w:color w:val="000000" w:themeColor="text1"/>
          <w:shd w:val="clear" w:color="auto" w:fill="FFFFFF"/>
        </w:rPr>
        <w:t>12 March 2020).</w:t>
      </w:r>
    </w:p>
    <w:p w14:paraId="36697BFF" w14:textId="03349B50" w:rsidR="00204FB6"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D</w:t>
      </w:r>
      <w:bookmarkStart w:id="403" w:name="_Hlk135321866"/>
      <w:r w:rsidRPr="00D95C0F">
        <w:rPr>
          <w:rFonts w:asciiTheme="minorHAnsi" w:eastAsia="Calibri" w:hAnsiTheme="minorHAnsi"/>
          <w:shd w:val="clear" w:color="auto" w:fill="FFFFFF"/>
        </w:rPr>
        <w:t>ö</w:t>
      </w:r>
      <w:bookmarkEnd w:id="403"/>
      <w:r w:rsidRPr="00D95C0F">
        <w:rPr>
          <w:rFonts w:asciiTheme="minorHAnsi" w:eastAsia="Calibri" w:hAnsiTheme="minorHAnsi"/>
          <w:shd w:val="clear" w:color="auto" w:fill="FFFFFF"/>
        </w:rPr>
        <w:t xml:space="preserve">rnyei, Z. and Muir, C., 2019. Creating a </w:t>
      </w:r>
      <w:r w:rsidR="00091563" w:rsidRPr="00D95C0F">
        <w:rPr>
          <w:rFonts w:asciiTheme="minorHAnsi" w:eastAsia="Calibri" w:hAnsiTheme="minorHAnsi"/>
          <w:shd w:val="clear" w:color="auto" w:fill="FFFFFF"/>
        </w:rPr>
        <w:t>M</w:t>
      </w:r>
      <w:r w:rsidRPr="00D95C0F">
        <w:rPr>
          <w:rFonts w:asciiTheme="minorHAnsi" w:eastAsia="Calibri" w:hAnsiTheme="minorHAnsi"/>
          <w:shd w:val="clear" w:color="auto" w:fill="FFFFFF"/>
        </w:rPr>
        <w:t xml:space="preserve">otivating </w:t>
      </w:r>
      <w:r w:rsidR="00091563"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 xml:space="preserve">lassroom </w:t>
      </w:r>
      <w:r w:rsidR="00091563" w:rsidRPr="00D95C0F">
        <w:rPr>
          <w:rFonts w:asciiTheme="minorHAnsi" w:eastAsia="Calibri" w:hAnsiTheme="minorHAnsi"/>
          <w:shd w:val="clear" w:color="auto" w:fill="FFFFFF"/>
        </w:rPr>
        <w:t>E</w:t>
      </w:r>
      <w:r w:rsidRPr="00D95C0F">
        <w:rPr>
          <w:rFonts w:asciiTheme="minorHAnsi" w:eastAsia="Calibri" w:hAnsiTheme="minorHAnsi"/>
          <w:shd w:val="clear" w:color="auto" w:fill="FFFFFF"/>
        </w:rPr>
        <w:t>nvironment. </w:t>
      </w:r>
      <w:r w:rsidR="008F1AF1" w:rsidRPr="00D95C0F">
        <w:rPr>
          <w:rFonts w:asciiTheme="minorHAnsi" w:eastAsia="Calibri" w:hAnsiTheme="minorHAnsi"/>
          <w:shd w:val="clear" w:color="auto" w:fill="FFFFFF"/>
        </w:rPr>
        <w:t xml:space="preserve">In </w:t>
      </w:r>
      <w:r w:rsidRPr="00D95C0F">
        <w:rPr>
          <w:rFonts w:asciiTheme="minorHAnsi" w:eastAsia="Calibri" w:hAnsiTheme="minorHAnsi"/>
          <w:i/>
          <w:shd w:val="clear" w:color="auto" w:fill="FFFFFF"/>
        </w:rPr>
        <w:t xml:space="preserve">Second </w:t>
      </w:r>
      <w:r w:rsidR="00091563" w:rsidRPr="00D95C0F">
        <w:rPr>
          <w:rFonts w:asciiTheme="minorHAnsi" w:eastAsia="Calibri" w:hAnsiTheme="minorHAnsi"/>
          <w:i/>
          <w:shd w:val="clear" w:color="auto" w:fill="FFFFFF"/>
        </w:rPr>
        <w:t>H</w:t>
      </w:r>
      <w:r w:rsidRPr="00D95C0F">
        <w:rPr>
          <w:rFonts w:asciiTheme="minorHAnsi" w:eastAsia="Calibri" w:hAnsiTheme="minorHAnsi"/>
          <w:i/>
          <w:shd w:val="clear" w:color="auto" w:fill="FFFFFF"/>
        </w:rPr>
        <w:t xml:space="preserve">andbook of English </w:t>
      </w:r>
      <w:r w:rsidR="00091563" w:rsidRPr="00D95C0F">
        <w:rPr>
          <w:rFonts w:asciiTheme="minorHAnsi" w:eastAsia="Calibri" w:hAnsiTheme="minorHAnsi"/>
          <w:i/>
          <w:shd w:val="clear" w:color="auto" w:fill="FFFFFF"/>
        </w:rPr>
        <w:t>L</w:t>
      </w:r>
      <w:r w:rsidRPr="00D95C0F">
        <w:rPr>
          <w:rFonts w:asciiTheme="minorHAnsi" w:eastAsia="Calibri" w:hAnsiTheme="minorHAnsi"/>
          <w:i/>
          <w:shd w:val="clear" w:color="auto" w:fill="FFFFFF"/>
        </w:rPr>
        <w:t xml:space="preserve">anguage </w:t>
      </w:r>
      <w:r w:rsidR="00091563" w:rsidRPr="00D95C0F">
        <w:rPr>
          <w:rFonts w:asciiTheme="minorHAnsi" w:eastAsia="Calibri" w:hAnsiTheme="minorHAnsi"/>
          <w:i/>
          <w:shd w:val="clear" w:color="auto" w:fill="FFFFFF"/>
        </w:rPr>
        <w:t>T</w:t>
      </w:r>
      <w:r w:rsidRPr="00D95C0F">
        <w:rPr>
          <w:rFonts w:asciiTheme="minorHAnsi" w:eastAsia="Calibri" w:hAnsiTheme="minorHAnsi"/>
          <w:i/>
          <w:shd w:val="clear" w:color="auto" w:fill="FFFFFF"/>
        </w:rPr>
        <w:t>eaching</w:t>
      </w:r>
      <w:r w:rsidR="00B56C20" w:rsidRPr="00D95C0F">
        <w:rPr>
          <w:rFonts w:asciiTheme="minorHAnsi" w:eastAsia="Calibri" w:hAnsiTheme="minorHAnsi"/>
          <w:shd w:val="clear" w:color="auto" w:fill="FFFFFF"/>
        </w:rPr>
        <w:t xml:space="preserve">. </w:t>
      </w:r>
      <w:r w:rsidR="00AE128D" w:rsidRPr="00D95C0F">
        <w:rPr>
          <w:rFonts w:asciiTheme="minorHAnsi" w:eastAsia="Calibri" w:hAnsiTheme="minorHAnsi"/>
          <w:shd w:val="clear" w:color="auto" w:fill="FFFFFF"/>
        </w:rPr>
        <w:t>New York City:</w:t>
      </w:r>
      <w:r w:rsidR="00D061CF" w:rsidRPr="00D95C0F">
        <w:rPr>
          <w:rFonts w:asciiTheme="minorHAnsi" w:eastAsia="Calibri" w:hAnsiTheme="minorHAnsi"/>
          <w:shd w:val="clear" w:color="auto" w:fill="FFFFFF"/>
        </w:rPr>
        <w:t xml:space="preserve"> </w:t>
      </w:r>
      <w:r w:rsidR="00B56C20" w:rsidRPr="00D95C0F">
        <w:rPr>
          <w:rFonts w:asciiTheme="minorHAnsi" w:eastAsia="Calibri" w:hAnsiTheme="minorHAnsi"/>
          <w:shd w:val="clear" w:color="auto" w:fill="FFFFFF"/>
        </w:rPr>
        <w:t>Springer</w:t>
      </w:r>
      <w:r w:rsidR="00AE128D" w:rsidRPr="00D95C0F">
        <w:rPr>
          <w:rFonts w:asciiTheme="minorHAnsi" w:eastAsia="Calibri" w:hAnsiTheme="minorHAnsi"/>
          <w:shd w:val="clear" w:color="auto" w:fill="FFFFFF"/>
        </w:rPr>
        <w:t>,</w:t>
      </w:r>
      <w:r w:rsidR="00B56C20" w:rsidRPr="00D95C0F">
        <w:rPr>
          <w:rFonts w:asciiTheme="minorHAnsi" w:eastAsia="Calibri" w:hAnsiTheme="minorHAnsi"/>
          <w:shd w:val="clear" w:color="auto" w:fill="FFFFFF"/>
        </w:rPr>
        <w:t xml:space="preserve"> </w:t>
      </w:r>
      <w:r w:rsidRPr="00D95C0F">
        <w:rPr>
          <w:rFonts w:asciiTheme="minorHAnsi" w:eastAsia="Calibri" w:hAnsiTheme="minorHAnsi"/>
          <w:shd w:val="clear" w:color="auto" w:fill="FFFFFF"/>
        </w:rPr>
        <w:t>pp.719-736.</w:t>
      </w:r>
    </w:p>
    <w:p w14:paraId="2AD7350A" w14:textId="5959E0CE" w:rsidR="00212770" w:rsidRPr="00D95C0F" w:rsidRDefault="00212770"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D</w:t>
      </w:r>
      <w:r w:rsidR="00994B4D" w:rsidRPr="00D95C0F">
        <w:rPr>
          <w:rFonts w:asciiTheme="minorHAnsi" w:eastAsia="Calibri" w:hAnsiTheme="minorHAnsi"/>
          <w:shd w:val="clear" w:color="auto" w:fill="FFFFFF"/>
        </w:rPr>
        <w:t>ö</w:t>
      </w:r>
      <w:r w:rsidRPr="00D95C0F">
        <w:rPr>
          <w:rFonts w:asciiTheme="minorHAnsi" w:eastAsia="Calibri" w:hAnsiTheme="minorHAnsi"/>
          <w:shd w:val="clear" w:color="auto" w:fill="FFFFFF"/>
        </w:rPr>
        <w:t xml:space="preserve">rnyei, Z., 2007. </w:t>
      </w:r>
      <w:r w:rsidRPr="00D95C0F">
        <w:rPr>
          <w:rFonts w:asciiTheme="minorHAnsi" w:eastAsia="Calibri" w:hAnsiTheme="minorHAnsi"/>
          <w:i/>
          <w:iCs/>
          <w:shd w:val="clear" w:color="auto" w:fill="FFFFFF"/>
        </w:rPr>
        <w:t>Research Methods in Applied Linguistics</w:t>
      </w:r>
      <w:r w:rsidR="00240832" w:rsidRPr="00D95C0F">
        <w:rPr>
          <w:rFonts w:asciiTheme="minorHAnsi" w:eastAsia="Calibri" w:hAnsiTheme="minorHAnsi"/>
          <w:i/>
          <w:iCs/>
          <w:shd w:val="clear" w:color="auto" w:fill="FFFFFF"/>
        </w:rPr>
        <w:t>: Quantitative, Qualitative, and Mixed Methodologies.</w:t>
      </w:r>
      <w:r w:rsidR="00240832" w:rsidRPr="00D95C0F">
        <w:rPr>
          <w:rFonts w:asciiTheme="minorHAnsi" w:eastAsia="Calibri" w:hAnsiTheme="minorHAnsi"/>
          <w:shd w:val="clear" w:color="auto" w:fill="FFFFFF"/>
        </w:rPr>
        <w:t xml:space="preserve"> </w:t>
      </w:r>
      <w:r w:rsidRPr="00D95C0F">
        <w:rPr>
          <w:rFonts w:asciiTheme="minorHAnsi" w:eastAsia="Calibri" w:hAnsiTheme="minorHAnsi"/>
          <w:shd w:val="clear" w:color="auto" w:fill="FFFFFF"/>
        </w:rPr>
        <w:t>Oxford: Oxford University Press.</w:t>
      </w:r>
    </w:p>
    <w:p w14:paraId="2BE7AA7F" w14:textId="2ECBB4A2" w:rsidR="00F61A99" w:rsidRPr="00D95C0F" w:rsidRDefault="00AA2095" w:rsidP="00E67EA5">
      <w:pPr>
        <w:rPr>
          <w:rFonts w:asciiTheme="minorHAnsi" w:hAnsiTheme="minorHAnsi"/>
          <w:color w:val="222222"/>
          <w:shd w:val="clear" w:color="auto" w:fill="FFFFFF"/>
        </w:rPr>
      </w:pPr>
      <w:r w:rsidRPr="00D95C0F">
        <w:rPr>
          <w:rFonts w:asciiTheme="minorHAnsi" w:hAnsiTheme="minorHAnsi"/>
          <w:color w:val="222222"/>
          <w:shd w:val="clear" w:color="auto" w:fill="FFFFFF"/>
        </w:rPr>
        <w:t>Douglas, D., 2000. </w:t>
      </w:r>
      <w:r w:rsidRPr="00D95C0F">
        <w:rPr>
          <w:rFonts w:asciiTheme="minorHAnsi" w:hAnsiTheme="minorHAnsi"/>
          <w:i/>
          <w:iCs/>
          <w:color w:val="222222"/>
          <w:shd w:val="clear" w:color="auto" w:fill="FFFFFF"/>
        </w:rPr>
        <w:t xml:space="preserve">Assessing </w:t>
      </w:r>
      <w:r w:rsidR="00240832" w:rsidRPr="00D95C0F">
        <w:rPr>
          <w:rFonts w:asciiTheme="minorHAnsi" w:hAnsiTheme="minorHAnsi"/>
          <w:i/>
          <w:iCs/>
          <w:color w:val="222222"/>
          <w:shd w:val="clear" w:color="auto" w:fill="FFFFFF"/>
        </w:rPr>
        <w:t>L</w:t>
      </w:r>
      <w:r w:rsidRPr="00D95C0F">
        <w:rPr>
          <w:rFonts w:asciiTheme="minorHAnsi" w:hAnsiTheme="minorHAnsi"/>
          <w:i/>
          <w:iCs/>
          <w:color w:val="222222"/>
          <w:shd w:val="clear" w:color="auto" w:fill="FFFFFF"/>
        </w:rPr>
        <w:t xml:space="preserve">anguages for </w:t>
      </w:r>
      <w:r w:rsidR="00240832" w:rsidRPr="00D95C0F">
        <w:rPr>
          <w:rFonts w:asciiTheme="minorHAnsi" w:hAnsiTheme="minorHAnsi"/>
          <w:i/>
          <w:iCs/>
          <w:color w:val="222222"/>
          <w:shd w:val="clear" w:color="auto" w:fill="FFFFFF"/>
        </w:rPr>
        <w:t>S</w:t>
      </w:r>
      <w:r w:rsidRPr="00D95C0F">
        <w:rPr>
          <w:rFonts w:asciiTheme="minorHAnsi" w:hAnsiTheme="minorHAnsi"/>
          <w:i/>
          <w:iCs/>
          <w:color w:val="222222"/>
          <w:shd w:val="clear" w:color="auto" w:fill="FFFFFF"/>
        </w:rPr>
        <w:t xml:space="preserve">pecific </w:t>
      </w:r>
      <w:r w:rsidR="00240832" w:rsidRPr="00D95C0F">
        <w:rPr>
          <w:rFonts w:asciiTheme="minorHAnsi" w:hAnsiTheme="minorHAnsi"/>
          <w:i/>
          <w:iCs/>
          <w:color w:val="222222"/>
          <w:shd w:val="clear" w:color="auto" w:fill="FFFFFF"/>
        </w:rPr>
        <w:t>P</w:t>
      </w:r>
      <w:r w:rsidRPr="00D95C0F">
        <w:rPr>
          <w:rFonts w:asciiTheme="minorHAnsi" w:hAnsiTheme="minorHAnsi"/>
          <w:i/>
          <w:iCs/>
          <w:color w:val="222222"/>
          <w:shd w:val="clear" w:color="auto" w:fill="FFFFFF"/>
        </w:rPr>
        <w:t>urposes</w:t>
      </w:r>
      <w:r w:rsidRPr="00D95C0F">
        <w:rPr>
          <w:rFonts w:asciiTheme="minorHAnsi" w:hAnsiTheme="minorHAnsi"/>
          <w:color w:val="222222"/>
          <w:shd w:val="clear" w:color="auto" w:fill="FFFFFF"/>
        </w:rPr>
        <w:t xml:space="preserve">. </w:t>
      </w:r>
      <w:r w:rsidR="002A1A37" w:rsidRPr="00D95C0F">
        <w:rPr>
          <w:rFonts w:asciiTheme="minorHAnsi" w:hAnsiTheme="minorHAnsi"/>
          <w:color w:val="222222"/>
          <w:shd w:val="clear" w:color="auto" w:fill="FFFFFF"/>
        </w:rPr>
        <w:t>Cambridge, U.K; New York, N.Y: Cambridge University Press</w:t>
      </w:r>
      <w:r w:rsidRPr="00D95C0F">
        <w:rPr>
          <w:rFonts w:asciiTheme="minorHAnsi" w:hAnsiTheme="minorHAnsi"/>
          <w:color w:val="222222"/>
          <w:shd w:val="clear" w:color="auto" w:fill="FFFFFF"/>
        </w:rPr>
        <w:t>.</w:t>
      </w:r>
    </w:p>
    <w:p w14:paraId="00E7262F" w14:textId="44A292CA" w:rsidR="00290598" w:rsidRPr="00D95C0F" w:rsidRDefault="00290598"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Doughty, C. J., and Long, M. H. (Eds.).,</w:t>
      </w:r>
      <w:r w:rsidR="0012445B" w:rsidRPr="00D95C0F">
        <w:rPr>
          <w:rFonts w:asciiTheme="minorHAnsi" w:eastAsia="Calibri" w:hAnsiTheme="minorHAnsi"/>
          <w:shd w:val="clear" w:color="auto" w:fill="FFFFFF"/>
        </w:rPr>
        <w:t xml:space="preserve"> </w:t>
      </w:r>
      <w:r w:rsidRPr="00D95C0F">
        <w:rPr>
          <w:rFonts w:asciiTheme="minorHAnsi" w:eastAsia="Calibri" w:hAnsiTheme="minorHAnsi"/>
          <w:shd w:val="clear" w:color="auto" w:fill="FFFFFF"/>
        </w:rPr>
        <w:t xml:space="preserve">2008. </w:t>
      </w:r>
      <w:r w:rsidRPr="00D95C0F">
        <w:rPr>
          <w:rFonts w:asciiTheme="minorHAnsi" w:eastAsia="Calibri" w:hAnsiTheme="minorHAnsi"/>
          <w:i/>
          <w:iCs/>
          <w:shd w:val="clear" w:color="auto" w:fill="FFFFFF"/>
        </w:rPr>
        <w:t xml:space="preserve">The </w:t>
      </w:r>
      <w:r w:rsidR="002A1A37" w:rsidRPr="00D95C0F">
        <w:rPr>
          <w:rFonts w:asciiTheme="minorHAnsi" w:eastAsia="Calibri" w:hAnsiTheme="minorHAnsi"/>
          <w:i/>
          <w:iCs/>
          <w:shd w:val="clear" w:color="auto" w:fill="FFFFFF"/>
        </w:rPr>
        <w:t>H</w:t>
      </w:r>
      <w:r w:rsidRPr="00D95C0F">
        <w:rPr>
          <w:rFonts w:asciiTheme="minorHAnsi" w:eastAsia="Calibri" w:hAnsiTheme="minorHAnsi"/>
          <w:i/>
          <w:iCs/>
          <w:shd w:val="clear" w:color="auto" w:fill="FFFFFF"/>
        </w:rPr>
        <w:t xml:space="preserve">andbook of </w:t>
      </w:r>
      <w:r w:rsidR="002A1A37" w:rsidRPr="00D95C0F">
        <w:rPr>
          <w:rFonts w:asciiTheme="minorHAnsi" w:eastAsia="Calibri" w:hAnsiTheme="minorHAnsi"/>
          <w:i/>
          <w:iCs/>
          <w:shd w:val="clear" w:color="auto" w:fill="FFFFFF"/>
        </w:rPr>
        <w:t>S</w:t>
      </w:r>
      <w:r w:rsidRPr="00D95C0F">
        <w:rPr>
          <w:rFonts w:asciiTheme="minorHAnsi" w:eastAsia="Calibri" w:hAnsiTheme="minorHAnsi"/>
          <w:i/>
          <w:iCs/>
          <w:shd w:val="clear" w:color="auto" w:fill="FFFFFF"/>
        </w:rPr>
        <w:t xml:space="preserve">econd </w:t>
      </w:r>
      <w:r w:rsidR="002A1A37" w:rsidRPr="00D95C0F">
        <w:rPr>
          <w:rFonts w:asciiTheme="minorHAnsi" w:eastAsia="Calibri" w:hAnsiTheme="minorHAnsi"/>
          <w:i/>
          <w:iCs/>
          <w:shd w:val="clear" w:color="auto" w:fill="FFFFFF"/>
        </w:rPr>
        <w:t>L</w:t>
      </w:r>
      <w:r w:rsidRPr="00D95C0F">
        <w:rPr>
          <w:rFonts w:asciiTheme="minorHAnsi" w:eastAsia="Calibri" w:hAnsiTheme="minorHAnsi"/>
          <w:i/>
          <w:iCs/>
          <w:shd w:val="clear" w:color="auto" w:fill="FFFFFF"/>
        </w:rPr>
        <w:t xml:space="preserve">anguage </w:t>
      </w:r>
      <w:r w:rsidR="002A1A37" w:rsidRPr="00D95C0F">
        <w:rPr>
          <w:rFonts w:asciiTheme="minorHAnsi" w:eastAsia="Calibri" w:hAnsiTheme="minorHAnsi"/>
          <w:i/>
          <w:iCs/>
          <w:shd w:val="clear" w:color="auto" w:fill="FFFFFF"/>
        </w:rPr>
        <w:t>A</w:t>
      </w:r>
      <w:r w:rsidRPr="00D95C0F">
        <w:rPr>
          <w:rFonts w:asciiTheme="minorHAnsi" w:eastAsia="Calibri" w:hAnsiTheme="minorHAnsi"/>
          <w:i/>
          <w:iCs/>
          <w:shd w:val="clear" w:color="auto" w:fill="FFFFFF"/>
        </w:rPr>
        <w:t>cquisition</w:t>
      </w:r>
      <w:r w:rsidRPr="00D95C0F">
        <w:rPr>
          <w:rFonts w:asciiTheme="minorHAnsi" w:eastAsia="Calibri" w:hAnsiTheme="minorHAnsi"/>
          <w:color w:val="000000" w:themeColor="text1"/>
          <w:shd w:val="clear" w:color="auto" w:fill="FFFFFF"/>
        </w:rPr>
        <w:t xml:space="preserve">. </w:t>
      </w:r>
      <w:r w:rsidR="003C7B49" w:rsidRPr="00D95C0F">
        <w:rPr>
          <w:rFonts w:asciiTheme="minorHAnsi" w:eastAsia="Calibri" w:hAnsiTheme="minorHAnsi"/>
          <w:color w:val="000000" w:themeColor="text1"/>
          <w:shd w:val="clear" w:color="auto" w:fill="FFFFFF"/>
        </w:rPr>
        <w:t>Malden, Ma: Blackwell Publishers.</w:t>
      </w:r>
    </w:p>
    <w:p w14:paraId="0FAB034D" w14:textId="292D46BC"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lastRenderedPageBreak/>
        <w:t>Doyle, T., 2012. </w:t>
      </w:r>
      <w:r w:rsidRPr="00D95C0F">
        <w:rPr>
          <w:rFonts w:asciiTheme="minorHAnsi" w:eastAsia="Calibri" w:hAnsiTheme="minorHAnsi"/>
          <w:i/>
          <w:shd w:val="clear" w:color="auto" w:fill="FFFFFF"/>
        </w:rPr>
        <w:t>Learner-</w:t>
      </w:r>
      <w:r w:rsidR="003C7B49" w:rsidRPr="00D95C0F">
        <w:rPr>
          <w:rFonts w:asciiTheme="minorHAnsi" w:eastAsia="Calibri" w:hAnsiTheme="minorHAnsi"/>
          <w:i/>
          <w:shd w:val="clear" w:color="auto" w:fill="FFFFFF"/>
        </w:rPr>
        <w:t>C</w:t>
      </w:r>
      <w:r w:rsidRPr="00D95C0F">
        <w:rPr>
          <w:rFonts w:asciiTheme="minorHAnsi" w:eastAsia="Calibri" w:hAnsiTheme="minorHAnsi"/>
          <w:i/>
          <w:shd w:val="clear" w:color="auto" w:fill="FFFFFF"/>
        </w:rPr>
        <w:t xml:space="preserve">entered </w:t>
      </w:r>
      <w:r w:rsidR="003C7B49" w:rsidRPr="00D95C0F">
        <w:rPr>
          <w:rFonts w:asciiTheme="minorHAnsi" w:eastAsia="Calibri" w:hAnsiTheme="minorHAnsi"/>
          <w:i/>
          <w:shd w:val="clear" w:color="auto" w:fill="FFFFFF"/>
        </w:rPr>
        <w:t>T</w:t>
      </w:r>
      <w:r w:rsidRPr="00D95C0F">
        <w:rPr>
          <w:rFonts w:asciiTheme="minorHAnsi" w:eastAsia="Calibri" w:hAnsiTheme="minorHAnsi"/>
          <w:i/>
          <w:shd w:val="clear" w:color="auto" w:fill="FFFFFF"/>
        </w:rPr>
        <w:t xml:space="preserve">eaching: Putting the </w:t>
      </w:r>
      <w:r w:rsidR="003C7B49" w:rsidRPr="00D95C0F">
        <w:rPr>
          <w:rFonts w:asciiTheme="minorHAnsi" w:eastAsia="Calibri" w:hAnsiTheme="minorHAnsi"/>
          <w:i/>
          <w:shd w:val="clear" w:color="auto" w:fill="FFFFFF"/>
        </w:rPr>
        <w:t>R</w:t>
      </w:r>
      <w:r w:rsidRPr="00D95C0F">
        <w:rPr>
          <w:rFonts w:asciiTheme="minorHAnsi" w:eastAsia="Calibri" w:hAnsiTheme="minorHAnsi"/>
          <w:i/>
          <w:shd w:val="clear" w:color="auto" w:fill="FFFFFF"/>
        </w:rPr>
        <w:t xml:space="preserve">esearch on </w:t>
      </w:r>
      <w:r w:rsidR="003C7B49" w:rsidRPr="00D95C0F">
        <w:rPr>
          <w:rFonts w:asciiTheme="minorHAnsi" w:eastAsia="Calibri" w:hAnsiTheme="minorHAnsi"/>
          <w:i/>
          <w:shd w:val="clear" w:color="auto" w:fill="FFFFFF"/>
        </w:rPr>
        <w:t>L</w:t>
      </w:r>
      <w:r w:rsidRPr="00D95C0F">
        <w:rPr>
          <w:rFonts w:asciiTheme="minorHAnsi" w:eastAsia="Calibri" w:hAnsiTheme="minorHAnsi"/>
          <w:i/>
          <w:shd w:val="clear" w:color="auto" w:fill="FFFFFF"/>
        </w:rPr>
        <w:t xml:space="preserve">earning into </w:t>
      </w:r>
      <w:r w:rsidR="003C7B49" w:rsidRPr="00D95C0F">
        <w:rPr>
          <w:rFonts w:asciiTheme="minorHAnsi" w:eastAsia="Calibri" w:hAnsiTheme="minorHAnsi"/>
          <w:i/>
          <w:shd w:val="clear" w:color="auto" w:fill="FFFFFF"/>
        </w:rPr>
        <w:t>P</w:t>
      </w:r>
      <w:r w:rsidRPr="00D95C0F">
        <w:rPr>
          <w:rFonts w:asciiTheme="minorHAnsi" w:eastAsia="Calibri" w:hAnsiTheme="minorHAnsi"/>
          <w:i/>
          <w:shd w:val="clear" w:color="auto" w:fill="FFFFFF"/>
        </w:rPr>
        <w:t>ractice</w:t>
      </w:r>
      <w:r w:rsidRPr="00D95C0F">
        <w:rPr>
          <w:rFonts w:asciiTheme="minorHAnsi" w:eastAsia="Calibri" w:hAnsiTheme="minorHAnsi"/>
          <w:shd w:val="clear" w:color="auto" w:fill="FFFFFF"/>
        </w:rPr>
        <w:t xml:space="preserve">. </w:t>
      </w:r>
      <w:r w:rsidR="00C66AB7" w:rsidRPr="00D95C0F">
        <w:rPr>
          <w:rFonts w:asciiTheme="minorHAnsi" w:eastAsia="Calibri" w:hAnsiTheme="minorHAnsi"/>
          <w:shd w:val="clear" w:color="auto" w:fill="FFFFFF"/>
        </w:rPr>
        <w:t>Sterling, Va: Stylus Pub</w:t>
      </w:r>
      <w:r w:rsidR="008A09B7" w:rsidRPr="00D95C0F">
        <w:rPr>
          <w:rFonts w:asciiTheme="minorHAnsi" w:eastAsia="Calibri" w:hAnsiTheme="minorHAnsi"/>
          <w:shd w:val="clear" w:color="auto" w:fill="FFFFFF"/>
        </w:rPr>
        <w:t>lishing</w:t>
      </w:r>
      <w:r w:rsidRPr="00D95C0F">
        <w:rPr>
          <w:rFonts w:asciiTheme="minorHAnsi" w:eastAsia="Calibri" w:hAnsiTheme="minorHAnsi"/>
          <w:shd w:val="clear" w:color="auto" w:fill="FFFFFF"/>
        </w:rPr>
        <w:t>.</w:t>
      </w:r>
    </w:p>
    <w:p w14:paraId="1D488E1F" w14:textId="77777777" w:rsidR="000B77CF" w:rsidRPr="00D95C0F" w:rsidRDefault="000B77CF" w:rsidP="000B77CF">
      <w:pPr>
        <w:rPr>
          <w:rFonts w:asciiTheme="minorHAnsi" w:eastAsia="Calibri" w:hAnsiTheme="minorHAnsi"/>
          <w:shd w:val="clear" w:color="auto" w:fill="FFFFFF"/>
        </w:rPr>
      </w:pPr>
      <w:r w:rsidRPr="00D95C0F">
        <w:rPr>
          <w:rFonts w:asciiTheme="minorHAnsi" w:eastAsia="Calibri" w:hAnsiTheme="minorHAnsi"/>
          <w:shd w:val="clear" w:color="auto" w:fill="FFFFFF"/>
        </w:rPr>
        <w:t>Drever, E., 1995. </w:t>
      </w:r>
      <w:r w:rsidRPr="00D95C0F">
        <w:rPr>
          <w:rFonts w:asciiTheme="minorHAnsi" w:eastAsia="Calibri" w:hAnsiTheme="minorHAnsi"/>
          <w:i/>
          <w:shd w:val="clear" w:color="auto" w:fill="FFFFFF"/>
        </w:rPr>
        <w:t>Using Semi-Structured Interviews in Small-Scale Research. A Teacher's Guide</w:t>
      </w:r>
      <w:r w:rsidRPr="00D95C0F">
        <w:rPr>
          <w:rFonts w:asciiTheme="minorHAnsi" w:eastAsia="Calibri" w:hAnsiTheme="minorHAnsi"/>
          <w:shd w:val="clear" w:color="auto" w:fill="FFFFFF"/>
        </w:rPr>
        <w:t>.</w:t>
      </w:r>
      <w:r w:rsidRPr="00D95C0F">
        <w:rPr>
          <w:rFonts w:asciiTheme="minorHAnsi" w:hAnsiTheme="minorHAnsi"/>
        </w:rPr>
        <w:t xml:space="preserve"> </w:t>
      </w:r>
      <w:r w:rsidRPr="00D95C0F">
        <w:rPr>
          <w:rFonts w:asciiTheme="minorHAnsi" w:eastAsia="Calibri" w:hAnsiTheme="minorHAnsi"/>
          <w:shd w:val="clear" w:color="auto" w:fill="FFFFFF"/>
        </w:rPr>
        <w:t>Glasgow: The Scre Centre.</w:t>
      </w:r>
    </w:p>
    <w:p w14:paraId="3D47EEDD" w14:textId="3E5026C8" w:rsidR="00E02861" w:rsidRPr="00D95C0F" w:rsidRDefault="00E02861" w:rsidP="000B77CF">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Drew, P., 2010. </w:t>
      </w:r>
      <w:r w:rsidRPr="00D95C0F">
        <w:rPr>
          <w:rFonts w:asciiTheme="minorHAnsi" w:eastAsia="Calibri" w:hAnsiTheme="minorHAnsi"/>
          <w:i/>
          <w:iCs/>
          <w:color w:val="222222"/>
          <w:shd w:val="clear" w:color="auto" w:fill="FFFFFF"/>
        </w:rPr>
        <w:t>Talk at Work</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Interaction in Institutional Settings</w:t>
      </w:r>
      <w:r w:rsidRPr="00D95C0F">
        <w:rPr>
          <w:rFonts w:asciiTheme="minorHAnsi" w:eastAsia="Calibri" w:hAnsiTheme="minorHAnsi"/>
          <w:color w:val="222222"/>
          <w:shd w:val="clear" w:color="auto" w:fill="FFFFFF"/>
        </w:rPr>
        <w:t>.</w:t>
      </w:r>
      <w:r w:rsidRPr="00D95C0F">
        <w:t xml:space="preserve"> </w:t>
      </w:r>
      <w:r w:rsidRPr="00D95C0F">
        <w:rPr>
          <w:rFonts w:asciiTheme="minorHAnsi" w:eastAsia="Calibri" w:hAnsiTheme="minorHAnsi"/>
          <w:color w:val="222222"/>
          <w:shd w:val="clear" w:color="auto" w:fill="FFFFFF"/>
        </w:rPr>
        <w:t>Cambridge; New York: Cambridge University Press.</w:t>
      </w:r>
    </w:p>
    <w:p w14:paraId="342C29B3" w14:textId="69CAEF26" w:rsidR="000B77CF" w:rsidRPr="00D95C0F" w:rsidRDefault="000B77CF" w:rsidP="00E67EA5">
      <w:pPr>
        <w:rPr>
          <w:rFonts w:asciiTheme="minorHAnsi" w:eastAsia="Calibri" w:hAnsiTheme="minorHAnsi"/>
          <w:color w:val="000000" w:themeColor="text1"/>
        </w:rPr>
      </w:pPr>
      <w:r w:rsidRPr="00D95C0F">
        <w:rPr>
          <w:rFonts w:asciiTheme="minorHAnsi" w:eastAsia="Calibri" w:hAnsiTheme="minorHAnsi"/>
          <w:color w:val="000000" w:themeColor="text1"/>
          <w:shd w:val="clear" w:color="auto" w:fill="FFFFFF"/>
        </w:rPr>
        <w:t>Druzhinina, M., Belkova, N., Donchenko, E., Liu, F. and Morozova, O., 2018. Curriculum Design in Professional Education: Theory and Practice. In </w:t>
      </w:r>
      <w:r w:rsidRPr="00D95C0F">
        <w:rPr>
          <w:rFonts w:asciiTheme="minorHAnsi" w:eastAsia="Calibri" w:hAnsiTheme="minorHAnsi"/>
          <w:i/>
          <w:color w:val="000000" w:themeColor="text1"/>
          <w:shd w:val="clear" w:color="auto" w:fill="FFFFFF"/>
        </w:rPr>
        <w:t>SHS Web of Conferences</w:t>
      </w:r>
      <w:r w:rsidRPr="00D95C0F">
        <w:rPr>
          <w:rFonts w:asciiTheme="minorHAnsi" w:eastAsia="Calibri" w:hAnsiTheme="minorHAnsi"/>
          <w:color w:val="000000" w:themeColor="text1"/>
          <w:shd w:val="clear" w:color="auto" w:fill="FFFFFF"/>
        </w:rPr>
        <w:t xml:space="preserve">, </w:t>
      </w:r>
      <w:r w:rsidRPr="00D95C0F">
        <w:rPr>
          <w:color w:val="05103E"/>
        </w:rPr>
        <w:t>50, p. 01046</w:t>
      </w:r>
      <w:r w:rsidRPr="00D95C0F">
        <w:rPr>
          <w:rFonts w:asciiTheme="minorHAnsi" w:eastAsia="Calibri" w:hAnsiTheme="minorHAnsi"/>
          <w:color w:val="000000" w:themeColor="text1"/>
          <w:shd w:val="clear" w:color="auto" w:fill="FFFFFF"/>
        </w:rPr>
        <w:t>.</w:t>
      </w:r>
      <w:r w:rsidRPr="00D95C0F">
        <w:rPr>
          <w:rFonts w:asciiTheme="minorHAnsi" w:eastAsia="Calibri" w:hAnsiTheme="minorHAnsi"/>
          <w:color w:val="000000" w:themeColor="text1"/>
        </w:rPr>
        <w:t xml:space="preserve"> Available at: </w:t>
      </w:r>
      <w:r w:rsidRPr="00D95C0F">
        <w:rPr>
          <w:color w:val="05103E"/>
        </w:rPr>
        <w:t>https://doi.org/10.1051/shsconf/20185001046</w:t>
      </w:r>
      <w:r w:rsidRPr="00D95C0F">
        <w:rPr>
          <w:rFonts w:asciiTheme="minorHAnsi" w:eastAsia="Calibri" w:hAnsiTheme="minorHAnsi"/>
          <w:color w:val="000000" w:themeColor="text1"/>
        </w:rPr>
        <w:t xml:space="preserve"> (Accessed: 11 December 2022).</w:t>
      </w:r>
    </w:p>
    <w:p w14:paraId="2EAA635C" w14:textId="45599D69"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Dubin, F. and Olshtain, E., 1986. </w:t>
      </w:r>
      <w:r w:rsidRPr="00D95C0F">
        <w:rPr>
          <w:rFonts w:asciiTheme="minorHAnsi" w:eastAsia="Calibri" w:hAnsiTheme="minorHAnsi"/>
          <w:i/>
          <w:color w:val="000000" w:themeColor="text1"/>
          <w:shd w:val="clear" w:color="auto" w:fill="FFFFFF"/>
        </w:rPr>
        <w:t xml:space="preserve">Course </w:t>
      </w:r>
      <w:r w:rsidR="00E90129" w:rsidRPr="00D95C0F">
        <w:rPr>
          <w:rFonts w:asciiTheme="minorHAnsi" w:eastAsia="Calibri" w:hAnsiTheme="minorHAnsi"/>
          <w:i/>
          <w:color w:val="000000" w:themeColor="text1"/>
          <w:shd w:val="clear" w:color="auto" w:fill="FFFFFF"/>
        </w:rPr>
        <w:t>D</w:t>
      </w:r>
      <w:r w:rsidRPr="00D95C0F">
        <w:rPr>
          <w:rFonts w:asciiTheme="minorHAnsi" w:eastAsia="Calibri" w:hAnsiTheme="minorHAnsi"/>
          <w:i/>
          <w:color w:val="000000" w:themeColor="text1"/>
          <w:shd w:val="clear" w:color="auto" w:fill="FFFFFF"/>
        </w:rPr>
        <w:t xml:space="preserve">esign: Developing </w:t>
      </w:r>
      <w:r w:rsidR="00E90129" w:rsidRPr="00D95C0F">
        <w:rPr>
          <w:rFonts w:asciiTheme="minorHAnsi" w:eastAsia="Calibri" w:hAnsiTheme="minorHAnsi"/>
          <w:i/>
          <w:color w:val="000000" w:themeColor="text1"/>
          <w:shd w:val="clear" w:color="auto" w:fill="FFFFFF"/>
        </w:rPr>
        <w:t>P</w:t>
      </w:r>
      <w:r w:rsidRPr="00D95C0F">
        <w:rPr>
          <w:rFonts w:asciiTheme="minorHAnsi" w:eastAsia="Calibri" w:hAnsiTheme="minorHAnsi"/>
          <w:i/>
          <w:color w:val="000000" w:themeColor="text1"/>
          <w:shd w:val="clear" w:color="auto" w:fill="FFFFFF"/>
        </w:rPr>
        <w:t xml:space="preserve">rograms and </w:t>
      </w:r>
      <w:r w:rsidR="00E90129" w:rsidRPr="00D95C0F">
        <w:rPr>
          <w:rFonts w:asciiTheme="minorHAnsi" w:eastAsia="Calibri" w:hAnsiTheme="minorHAnsi"/>
          <w:i/>
          <w:color w:val="000000" w:themeColor="text1"/>
          <w:shd w:val="clear" w:color="auto" w:fill="FFFFFF"/>
        </w:rPr>
        <w:t>M</w:t>
      </w:r>
      <w:r w:rsidRPr="00D95C0F">
        <w:rPr>
          <w:rFonts w:asciiTheme="minorHAnsi" w:eastAsia="Calibri" w:hAnsiTheme="minorHAnsi"/>
          <w:i/>
          <w:color w:val="000000" w:themeColor="text1"/>
          <w:shd w:val="clear" w:color="auto" w:fill="FFFFFF"/>
        </w:rPr>
        <w:t xml:space="preserve">aterials for </w:t>
      </w:r>
      <w:r w:rsidR="00E90129" w:rsidRPr="00D95C0F">
        <w:rPr>
          <w:rFonts w:asciiTheme="minorHAnsi" w:eastAsia="Calibri" w:hAnsiTheme="minorHAnsi"/>
          <w:i/>
          <w:color w:val="000000" w:themeColor="text1"/>
          <w:shd w:val="clear" w:color="auto" w:fill="FFFFFF"/>
        </w:rPr>
        <w:t>L</w:t>
      </w:r>
      <w:r w:rsidRPr="00D95C0F">
        <w:rPr>
          <w:rFonts w:asciiTheme="minorHAnsi" w:eastAsia="Calibri" w:hAnsiTheme="minorHAnsi"/>
          <w:i/>
          <w:color w:val="000000" w:themeColor="text1"/>
          <w:shd w:val="clear" w:color="auto" w:fill="FFFFFF"/>
        </w:rPr>
        <w:t xml:space="preserve">anguage </w:t>
      </w:r>
      <w:r w:rsidR="00E90129" w:rsidRPr="00D95C0F">
        <w:rPr>
          <w:rFonts w:asciiTheme="minorHAnsi" w:eastAsia="Calibri" w:hAnsiTheme="minorHAnsi"/>
          <w:i/>
          <w:color w:val="000000" w:themeColor="text1"/>
          <w:shd w:val="clear" w:color="auto" w:fill="FFFFFF"/>
        </w:rPr>
        <w:t>L</w:t>
      </w:r>
      <w:r w:rsidRPr="00D95C0F">
        <w:rPr>
          <w:rFonts w:asciiTheme="minorHAnsi" w:eastAsia="Calibri" w:hAnsiTheme="minorHAnsi"/>
          <w:i/>
          <w:color w:val="000000" w:themeColor="text1"/>
          <w:shd w:val="clear" w:color="auto" w:fill="FFFFFF"/>
        </w:rPr>
        <w:t>earning</w:t>
      </w:r>
      <w:r w:rsidRPr="00D95C0F">
        <w:rPr>
          <w:rFonts w:asciiTheme="minorHAnsi" w:eastAsia="Calibri" w:hAnsiTheme="minorHAnsi"/>
          <w:color w:val="000000" w:themeColor="text1"/>
          <w:shd w:val="clear" w:color="auto" w:fill="FFFFFF"/>
        </w:rPr>
        <w:t xml:space="preserve">. </w:t>
      </w:r>
      <w:r w:rsidR="00DA3185" w:rsidRPr="00D95C0F">
        <w:rPr>
          <w:rFonts w:asciiTheme="minorHAnsi" w:eastAsia="Calibri" w:hAnsiTheme="minorHAnsi"/>
          <w:color w:val="000000" w:themeColor="text1"/>
          <w:shd w:val="clear" w:color="auto" w:fill="FFFFFF"/>
        </w:rPr>
        <w:t xml:space="preserve">Cambridge </w:t>
      </w:r>
      <w:r w:rsidR="006A2394" w:rsidRPr="00D95C0F">
        <w:rPr>
          <w:rFonts w:asciiTheme="minorHAnsi" w:eastAsia="Calibri" w:hAnsiTheme="minorHAnsi"/>
          <w:color w:val="000000" w:themeColor="text1"/>
          <w:shd w:val="clear" w:color="auto" w:fill="FFFFFF"/>
        </w:rPr>
        <w:t>Cambridgeshire;</w:t>
      </w:r>
      <w:r w:rsidR="00DA3185" w:rsidRPr="00D95C0F">
        <w:rPr>
          <w:rFonts w:asciiTheme="minorHAnsi" w:eastAsia="Calibri" w:hAnsiTheme="minorHAnsi"/>
          <w:color w:val="000000" w:themeColor="text1"/>
          <w:shd w:val="clear" w:color="auto" w:fill="FFFFFF"/>
        </w:rPr>
        <w:t xml:space="preserve"> New York: </w:t>
      </w:r>
      <w:r w:rsidRPr="00D95C0F">
        <w:rPr>
          <w:rFonts w:asciiTheme="minorHAnsi" w:eastAsia="Calibri" w:hAnsiTheme="minorHAnsi"/>
          <w:color w:val="000000" w:themeColor="text1"/>
          <w:shd w:val="clear" w:color="auto" w:fill="FFFFFF"/>
        </w:rPr>
        <w:t xml:space="preserve">Cambridge </w:t>
      </w:r>
      <w:r w:rsidR="00E90129" w:rsidRPr="00D95C0F">
        <w:rPr>
          <w:rFonts w:asciiTheme="minorHAnsi" w:eastAsia="Calibri" w:hAnsiTheme="minorHAnsi"/>
          <w:color w:val="000000" w:themeColor="text1"/>
          <w:shd w:val="clear" w:color="auto" w:fill="FFFFFF"/>
        </w:rPr>
        <w:t>U</w:t>
      </w:r>
      <w:r w:rsidRPr="00D95C0F">
        <w:rPr>
          <w:rFonts w:asciiTheme="minorHAnsi" w:eastAsia="Calibri" w:hAnsiTheme="minorHAnsi"/>
          <w:color w:val="000000" w:themeColor="text1"/>
          <w:shd w:val="clear" w:color="auto" w:fill="FFFFFF"/>
        </w:rPr>
        <w:t xml:space="preserve">niversity </w:t>
      </w:r>
      <w:r w:rsidR="00E90129"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ress.</w:t>
      </w:r>
    </w:p>
    <w:p w14:paraId="475809CC" w14:textId="552965BF" w:rsidR="00D70DBE" w:rsidRPr="00D95C0F" w:rsidRDefault="00D70DBE" w:rsidP="00CD605E">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Dudley-Evans, T., 2001. English for Specific Purposes, </w:t>
      </w:r>
      <w:r w:rsidR="001C217B" w:rsidRPr="00D95C0F">
        <w:rPr>
          <w:rFonts w:asciiTheme="minorHAnsi" w:eastAsia="Calibri" w:hAnsiTheme="minorHAnsi"/>
          <w:color w:val="000000" w:themeColor="text1"/>
          <w:shd w:val="clear" w:color="auto" w:fill="FFFFFF"/>
        </w:rPr>
        <w:t xml:space="preserve">In </w:t>
      </w:r>
      <w:proofErr w:type="gramStart"/>
      <w:r w:rsidR="00324981" w:rsidRPr="00D95C0F">
        <w:rPr>
          <w:rFonts w:asciiTheme="minorHAnsi" w:eastAsia="Calibri" w:hAnsiTheme="minorHAnsi"/>
          <w:i/>
          <w:iCs/>
          <w:color w:val="000000" w:themeColor="text1"/>
          <w:shd w:val="clear" w:color="auto" w:fill="FFFFFF"/>
        </w:rPr>
        <w:t>T</w:t>
      </w:r>
      <w:r w:rsidR="00CD605E" w:rsidRPr="00D95C0F">
        <w:rPr>
          <w:rFonts w:asciiTheme="minorHAnsi" w:eastAsia="Calibri" w:hAnsiTheme="minorHAnsi"/>
          <w:i/>
          <w:iCs/>
          <w:color w:val="000000" w:themeColor="text1"/>
          <w:shd w:val="clear" w:color="auto" w:fill="FFFFFF"/>
        </w:rPr>
        <w:t>he</w:t>
      </w:r>
      <w:proofErr w:type="gramEnd"/>
      <w:r w:rsidR="001C217B" w:rsidRPr="00D95C0F">
        <w:rPr>
          <w:rFonts w:asciiTheme="minorHAnsi" w:eastAsia="Calibri" w:hAnsiTheme="minorHAnsi"/>
          <w:i/>
          <w:iCs/>
          <w:color w:val="000000" w:themeColor="text1"/>
          <w:shd w:val="clear" w:color="auto" w:fill="FFFFFF"/>
        </w:rPr>
        <w:t xml:space="preserve"> Cambridge Guide to Teaching English to Speakers of Other Languages</w:t>
      </w:r>
      <w:r w:rsidR="00CD605E" w:rsidRPr="00D95C0F">
        <w:rPr>
          <w:rFonts w:asciiTheme="minorHAnsi" w:eastAsia="Calibri" w:hAnsiTheme="minorHAnsi"/>
          <w:color w:val="000000" w:themeColor="text1"/>
          <w:shd w:val="clear" w:color="auto" w:fill="FFFFFF"/>
        </w:rPr>
        <w:t xml:space="preserve">. </w:t>
      </w:r>
      <w:r w:rsidR="001C217B" w:rsidRPr="00D95C0F">
        <w:rPr>
          <w:rFonts w:asciiTheme="minorHAnsi" w:eastAsia="Calibri" w:hAnsiTheme="minorHAnsi"/>
          <w:color w:val="000000" w:themeColor="text1"/>
          <w:shd w:val="clear" w:color="auto" w:fill="FFFFFF"/>
        </w:rPr>
        <w:t>Cambridge: Cambridge University Press</w:t>
      </w:r>
      <w:r w:rsidR="00CD605E" w:rsidRPr="00D95C0F">
        <w:rPr>
          <w:rFonts w:asciiTheme="minorHAnsi" w:eastAsia="Calibri" w:hAnsiTheme="minorHAnsi"/>
          <w:color w:val="000000" w:themeColor="text1"/>
          <w:shd w:val="clear" w:color="auto" w:fill="FFFFFF"/>
        </w:rPr>
        <w:t>, pp. 131-136.</w:t>
      </w:r>
    </w:p>
    <w:p w14:paraId="33731269" w14:textId="0CB67F05" w:rsidR="00E67EA5" w:rsidRPr="00D95C0F" w:rsidRDefault="005B7581" w:rsidP="00E67EA5">
      <w:pPr>
        <w:rPr>
          <w:rFonts w:asciiTheme="minorHAnsi" w:eastAsia="Calibri" w:hAnsiTheme="minorHAnsi"/>
        </w:rPr>
      </w:pPr>
      <w:r w:rsidRPr="00D95C0F">
        <w:rPr>
          <w:rFonts w:asciiTheme="minorHAnsi" w:eastAsia="Calibri" w:hAnsiTheme="minorHAnsi"/>
        </w:rPr>
        <w:t>Dudley-Evans, T.</w:t>
      </w:r>
      <w:r w:rsidR="00FD5134" w:rsidRPr="00D95C0F">
        <w:rPr>
          <w:rFonts w:asciiTheme="minorHAnsi" w:eastAsia="Calibri" w:hAnsiTheme="minorHAnsi"/>
        </w:rPr>
        <w:t>,</w:t>
      </w:r>
      <w:r w:rsidRPr="00D95C0F">
        <w:rPr>
          <w:rFonts w:asciiTheme="minorHAnsi" w:eastAsia="Calibri" w:hAnsiTheme="minorHAnsi"/>
        </w:rPr>
        <w:t xml:space="preserve"> and St John, M.J.,</w:t>
      </w:r>
      <w:r w:rsidR="007749AE" w:rsidRPr="00D95C0F">
        <w:rPr>
          <w:rFonts w:asciiTheme="minorHAnsi" w:eastAsia="Calibri" w:hAnsiTheme="minorHAnsi"/>
        </w:rPr>
        <w:t xml:space="preserve"> </w:t>
      </w:r>
      <w:r w:rsidR="00E67EA5" w:rsidRPr="00D95C0F">
        <w:rPr>
          <w:rFonts w:asciiTheme="minorHAnsi" w:eastAsia="Calibri" w:hAnsiTheme="minorHAnsi"/>
        </w:rPr>
        <w:t xml:space="preserve">2009. </w:t>
      </w:r>
      <w:r w:rsidR="00E67EA5" w:rsidRPr="00D95C0F">
        <w:rPr>
          <w:rFonts w:asciiTheme="minorHAnsi" w:eastAsia="Calibri" w:hAnsiTheme="minorHAnsi"/>
          <w:i/>
          <w:iCs/>
        </w:rPr>
        <w:t>Development in English for Specific Purposes: A Multidisciplinary Approach</w:t>
      </w:r>
      <w:r w:rsidR="00C921BA" w:rsidRPr="00D95C0F">
        <w:rPr>
          <w:rFonts w:asciiTheme="minorHAnsi" w:eastAsia="Calibri" w:hAnsiTheme="minorHAnsi"/>
        </w:rPr>
        <w:t>. Cambridge:</w:t>
      </w:r>
      <w:r w:rsidR="00E67EA5" w:rsidRPr="00D95C0F">
        <w:rPr>
          <w:rFonts w:asciiTheme="minorHAnsi" w:eastAsia="Calibri" w:hAnsiTheme="minorHAnsi"/>
        </w:rPr>
        <w:t xml:space="preserve"> Cambridge University Press.</w:t>
      </w:r>
    </w:p>
    <w:p w14:paraId="60961232" w14:textId="2E6638D5" w:rsidR="00E67EA5" w:rsidRPr="00D95C0F" w:rsidRDefault="00E67EA5" w:rsidP="00E67EA5">
      <w:pPr>
        <w:rPr>
          <w:rFonts w:asciiTheme="minorHAnsi" w:eastAsia="Calibri" w:hAnsiTheme="minorHAnsi"/>
        </w:rPr>
      </w:pPr>
      <w:r w:rsidRPr="00D95C0F">
        <w:rPr>
          <w:rFonts w:asciiTheme="minorHAnsi" w:eastAsia="Calibri" w:hAnsiTheme="minorHAnsi"/>
          <w:shd w:val="clear" w:color="auto" w:fill="FFFFFF"/>
        </w:rPr>
        <w:t xml:space="preserve">Dudley-Evans, T., St John, M.J. and </w:t>
      </w:r>
      <w:r w:rsidR="00D37E6F" w:rsidRPr="00D95C0F">
        <w:rPr>
          <w:rFonts w:asciiTheme="minorHAnsi" w:eastAsia="Calibri" w:hAnsiTheme="minorHAnsi"/>
          <w:shd w:val="clear" w:color="auto" w:fill="FFFFFF"/>
        </w:rPr>
        <w:t>ST</w:t>
      </w:r>
      <w:r w:rsidRPr="00D95C0F">
        <w:rPr>
          <w:rFonts w:asciiTheme="minorHAnsi" w:eastAsia="Calibri" w:hAnsiTheme="minorHAnsi"/>
          <w:shd w:val="clear" w:color="auto" w:fill="FFFFFF"/>
        </w:rPr>
        <w:t xml:space="preserve"> John, M.J., 1998. </w:t>
      </w:r>
      <w:r w:rsidRPr="00D95C0F">
        <w:rPr>
          <w:rFonts w:asciiTheme="minorHAnsi" w:eastAsia="Calibri" w:hAnsiTheme="minorHAnsi"/>
          <w:i/>
          <w:shd w:val="clear" w:color="auto" w:fill="FFFFFF"/>
        </w:rPr>
        <w:t xml:space="preserve">Developments in English for </w:t>
      </w:r>
      <w:r w:rsidR="00C15120" w:rsidRPr="00D95C0F">
        <w:rPr>
          <w:rFonts w:asciiTheme="minorHAnsi" w:eastAsia="Calibri" w:hAnsiTheme="minorHAnsi"/>
          <w:i/>
          <w:shd w:val="clear" w:color="auto" w:fill="FFFFFF"/>
        </w:rPr>
        <w:t>S</w:t>
      </w:r>
      <w:r w:rsidRPr="00D95C0F">
        <w:rPr>
          <w:rFonts w:asciiTheme="minorHAnsi" w:eastAsia="Calibri" w:hAnsiTheme="minorHAnsi"/>
          <w:i/>
          <w:shd w:val="clear" w:color="auto" w:fill="FFFFFF"/>
        </w:rPr>
        <w:t xml:space="preserve">pecific </w:t>
      </w:r>
      <w:r w:rsidR="00C15120" w:rsidRPr="00D95C0F">
        <w:rPr>
          <w:rFonts w:asciiTheme="minorHAnsi" w:eastAsia="Calibri" w:hAnsiTheme="minorHAnsi"/>
          <w:i/>
          <w:shd w:val="clear" w:color="auto" w:fill="FFFFFF"/>
        </w:rPr>
        <w:t>P</w:t>
      </w:r>
      <w:r w:rsidRPr="00D95C0F">
        <w:rPr>
          <w:rFonts w:asciiTheme="minorHAnsi" w:eastAsia="Calibri" w:hAnsiTheme="minorHAnsi"/>
          <w:i/>
          <w:shd w:val="clear" w:color="auto" w:fill="FFFFFF"/>
        </w:rPr>
        <w:t xml:space="preserve">urposes: A </w:t>
      </w:r>
      <w:r w:rsidR="00C15120" w:rsidRPr="00D95C0F">
        <w:rPr>
          <w:rFonts w:asciiTheme="minorHAnsi" w:eastAsia="Calibri" w:hAnsiTheme="minorHAnsi"/>
          <w:i/>
          <w:shd w:val="clear" w:color="auto" w:fill="FFFFFF"/>
        </w:rPr>
        <w:t>M</w:t>
      </w:r>
      <w:r w:rsidRPr="00D95C0F">
        <w:rPr>
          <w:rFonts w:asciiTheme="minorHAnsi" w:eastAsia="Calibri" w:hAnsiTheme="minorHAnsi"/>
          <w:i/>
          <w:shd w:val="clear" w:color="auto" w:fill="FFFFFF"/>
        </w:rPr>
        <w:t>ulti-</w:t>
      </w:r>
      <w:r w:rsidR="00C15120" w:rsidRPr="00D95C0F">
        <w:rPr>
          <w:rFonts w:asciiTheme="minorHAnsi" w:eastAsia="Calibri" w:hAnsiTheme="minorHAnsi"/>
          <w:i/>
          <w:shd w:val="clear" w:color="auto" w:fill="FFFFFF"/>
        </w:rPr>
        <w:t>D</w:t>
      </w:r>
      <w:r w:rsidRPr="00D95C0F">
        <w:rPr>
          <w:rFonts w:asciiTheme="minorHAnsi" w:eastAsia="Calibri" w:hAnsiTheme="minorHAnsi"/>
          <w:i/>
          <w:shd w:val="clear" w:color="auto" w:fill="FFFFFF"/>
        </w:rPr>
        <w:t xml:space="preserve">isciplinary </w:t>
      </w:r>
      <w:r w:rsidR="00C15120" w:rsidRPr="00D95C0F">
        <w:rPr>
          <w:rFonts w:asciiTheme="minorHAnsi" w:eastAsia="Calibri" w:hAnsiTheme="minorHAnsi"/>
          <w:i/>
          <w:shd w:val="clear" w:color="auto" w:fill="FFFFFF"/>
        </w:rPr>
        <w:t>A</w:t>
      </w:r>
      <w:r w:rsidRPr="00D95C0F">
        <w:rPr>
          <w:rFonts w:asciiTheme="minorHAnsi" w:eastAsia="Calibri" w:hAnsiTheme="minorHAnsi"/>
          <w:i/>
          <w:shd w:val="clear" w:color="auto" w:fill="FFFFFF"/>
        </w:rPr>
        <w:t>pproach</w:t>
      </w:r>
      <w:r w:rsidRPr="00D95C0F">
        <w:rPr>
          <w:rFonts w:asciiTheme="minorHAnsi" w:eastAsia="Calibri" w:hAnsiTheme="minorHAnsi"/>
          <w:shd w:val="clear" w:color="auto" w:fill="FFFFFF"/>
        </w:rPr>
        <w:t xml:space="preserve">. </w:t>
      </w:r>
      <w:r w:rsidR="00FD5134" w:rsidRPr="00D95C0F">
        <w:rPr>
          <w:rFonts w:asciiTheme="minorHAnsi" w:eastAsia="Calibri" w:hAnsiTheme="minorHAnsi"/>
          <w:shd w:val="clear" w:color="auto" w:fill="FFFFFF"/>
        </w:rPr>
        <w:t xml:space="preserve">Cambridge: </w:t>
      </w:r>
      <w:r w:rsidRPr="00D95C0F">
        <w:rPr>
          <w:rFonts w:asciiTheme="minorHAnsi" w:eastAsia="Calibri" w:hAnsiTheme="minorHAnsi"/>
          <w:shd w:val="clear" w:color="auto" w:fill="FFFFFF"/>
        </w:rPr>
        <w:t xml:space="preserve">Cambridge </w:t>
      </w:r>
      <w:r w:rsidR="00FD5134" w:rsidRPr="00D95C0F">
        <w:rPr>
          <w:rFonts w:asciiTheme="minorHAnsi" w:eastAsia="Calibri" w:hAnsiTheme="minorHAnsi"/>
          <w:shd w:val="clear" w:color="auto" w:fill="FFFFFF"/>
        </w:rPr>
        <w:t>U</w:t>
      </w:r>
      <w:r w:rsidRPr="00D95C0F">
        <w:rPr>
          <w:rFonts w:asciiTheme="minorHAnsi" w:eastAsia="Calibri" w:hAnsiTheme="minorHAnsi"/>
          <w:shd w:val="clear" w:color="auto" w:fill="FFFFFF"/>
        </w:rPr>
        <w:t xml:space="preserve">niversity </w:t>
      </w:r>
      <w:r w:rsidR="00FD5134"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ress.</w:t>
      </w:r>
    </w:p>
    <w:p w14:paraId="298D9DBA" w14:textId="451BD55D" w:rsidR="004C73DE" w:rsidRPr="00D95C0F" w:rsidRDefault="004C73DE" w:rsidP="00E67EA5">
      <w:pPr>
        <w:rPr>
          <w:rFonts w:asciiTheme="minorHAnsi" w:eastAsia="Calibri" w:hAnsiTheme="minorHAnsi"/>
          <w:color w:val="000000" w:themeColor="text1"/>
        </w:rPr>
      </w:pPr>
      <w:r w:rsidRPr="00D95C0F">
        <w:rPr>
          <w:rFonts w:asciiTheme="minorHAnsi" w:eastAsia="Calibri" w:hAnsiTheme="minorHAnsi"/>
          <w:color w:val="000000" w:themeColor="text1"/>
        </w:rPr>
        <w:t xml:space="preserve">Earl, L. and Timperley, H., 2015. Evaluative </w:t>
      </w:r>
      <w:r w:rsidR="00933152" w:rsidRPr="00D95C0F">
        <w:rPr>
          <w:rFonts w:asciiTheme="minorHAnsi" w:eastAsia="Calibri" w:hAnsiTheme="minorHAnsi"/>
          <w:color w:val="000000" w:themeColor="text1"/>
        </w:rPr>
        <w:t>T</w:t>
      </w:r>
      <w:r w:rsidRPr="00D95C0F">
        <w:rPr>
          <w:rFonts w:asciiTheme="minorHAnsi" w:eastAsia="Calibri" w:hAnsiTheme="minorHAnsi"/>
          <w:color w:val="000000" w:themeColor="text1"/>
        </w:rPr>
        <w:t xml:space="preserve">hinking for </w:t>
      </w:r>
      <w:r w:rsidR="00933152" w:rsidRPr="00D95C0F">
        <w:rPr>
          <w:rFonts w:asciiTheme="minorHAnsi" w:eastAsia="Calibri" w:hAnsiTheme="minorHAnsi"/>
          <w:color w:val="000000" w:themeColor="text1"/>
        </w:rPr>
        <w:t>S</w:t>
      </w:r>
      <w:r w:rsidRPr="00D95C0F">
        <w:rPr>
          <w:rFonts w:asciiTheme="minorHAnsi" w:eastAsia="Calibri" w:hAnsiTheme="minorHAnsi"/>
          <w:color w:val="000000" w:themeColor="text1"/>
        </w:rPr>
        <w:t xml:space="preserve">uccessful </w:t>
      </w:r>
      <w:r w:rsidR="00933152" w:rsidRPr="00D95C0F">
        <w:rPr>
          <w:rFonts w:asciiTheme="minorHAnsi" w:eastAsia="Calibri" w:hAnsiTheme="minorHAnsi"/>
          <w:color w:val="000000" w:themeColor="text1"/>
        </w:rPr>
        <w:t>E</w:t>
      </w:r>
      <w:r w:rsidRPr="00D95C0F">
        <w:rPr>
          <w:rFonts w:asciiTheme="minorHAnsi" w:eastAsia="Calibri" w:hAnsiTheme="minorHAnsi"/>
          <w:color w:val="000000" w:themeColor="text1"/>
        </w:rPr>
        <w:t xml:space="preserve">ducational </w:t>
      </w:r>
      <w:r w:rsidR="001840FF" w:rsidRPr="00D95C0F">
        <w:rPr>
          <w:rFonts w:asciiTheme="minorHAnsi" w:eastAsia="Calibri" w:hAnsiTheme="minorHAnsi"/>
          <w:color w:val="000000" w:themeColor="text1"/>
        </w:rPr>
        <w:t>I</w:t>
      </w:r>
      <w:r w:rsidRPr="00D95C0F">
        <w:rPr>
          <w:rFonts w:asciiTheme="minorHAnsi" w:eastAsia="Calibri" w:hAnsiTheme="minorHAnsi"/>
          <w:color w:val="000000" w:themeColor="text1"/>
        </w:rPr>
        <w:t>nnovation.</w:t>
      </w:r>
      <w:r w:rsidR="00FC029E" w:rsidRPr="00D95C0F">
        <w:t xml:space="preserve"> </w:t>
      </w:r>
      <w:r w:rsidR="00FC029E" w:rsidRPr="00D95C0F">
        <w:rPr>
          <w:rFonts w:asciiTheme="minorHAnsi" w:eastAsia="Calibri" w:hAnsiTheme="minorHAnsi"/>
          <w:i/>
          <w:iCs/>
          <w:color w:val="000000" w:themeColor="text1"/>
        </w:rPr>
        <w:t>OECD Education Working Papers</w:t>
      </w:r>
      <w:r w:rsidR="00FC029E" w:rsidRPr="00D95C0F">
        <w:rPr>
          <w:rFonts w:asciiTheme="minorHAnsi" w:eastAsia="Calibri" w:hAnsiTheme="minorHAnsi"/>
          <w:color w:val="000000" w:themeColor="text1"/>
        </w:rPr>
        <w:t>,</w:t>
      </w:r>
      <w:r w:rsidR="00243FC3" w:rsidRPr="00D95C0F">
        <w:rPr>
          <w:rFonts w:asciiTheme="minorHAnsi" w:eastAsia="Calibri" w:hAnsiTheme="minorHAnsi"/>
          <w:color w:val="000000" w:themeColor="text1"/>
        </w:rPr>
        <w:t xml:space="preserve"> </w:t>
      </w:r>
      <w:r w:rsidR="00FC029E" w:rsidRPr="00D95C0F">
        <w:rPr>
          <w:rFonts w:asciiTheme="minorHAnsi" w:eastAsia="Calibri" w:hAnsiTheme="minorHAnsi"/>
          <w:color w:val="000000" w:themeColor="text1"/>
        </w:rPr>
        <w:t>122,</w:t>
      </w:r>
      <w:r w:rsidR="0021784A" w:rsidRPr="00D95C0F">
        <w:rPr>
          <w:rFonts w:asciiTheme="minorHAnsi" w:eastAsia="Calibri" w:hAnsiTheme="minorHAnsi"/>
          <w:color w:val="000000" w:themeColor="text1"/>
        </w:rPr>
        <w:t xml:space="preserve"> pp. 2-42. Available at: </w:t>
      </w:r>
      <w:hyperlink r:id="rId251" w:history="1">
        <w:r w:rsidR="003C30EE" w:rsidRPr="00D95C0F">
          <w:rPr>
            <w:rStyle w:val="Hyperlink"/>
            <w:rFonts w:asciiTheme="minorHAnsi" w:eastAsia="Calibri" w:hAnsiTheme="minorHAnsi"/>
            <w:color w:val="000000" w:themeColor="text1"/>
            <w:u w:val="none"/>
          </w:rPr>
          <w:t>https://doi.org/10.1787/5jrxtk1jtdwf-en</w:t>
        </w:r>
      </w:hyperlink>
      <w:r w:rsidR="003C30EE" w:rsidRPr="00D95C0F">
        <w:rPr>
          <w:rFonts w:asciiTheme="minorHAnsi" w:eastAsia="Calibri" w:hAnsiTheme="minorHAnsi"/>
          <w:color w:val="000000" w:themeColor="text1"/>
        </w:rPr>
        <w:t xml:space="preserve"> (Accessed: </w:t>
      </w:r>
      <w:r w:rsidR="00243FC3" w:rsidRPr="00D95C0F">
        <w:rPr>
          <w:rFonts w:asciiTheme="minorHAnsi" w:eastAsia="Calibri" w:hAnsiTheme="minorHAnsi"/>
          <w:color w:val="000000" w:themeColor="text1"/>
        </w:rPr>
        <w:t>27 January 2022).</w:t>
      </w:r>
    </w:p>
    <w:p w14:paraId="506906B8" w14:textId="78786CF1" w:rsidR="0065423C" w:rsidRPr="00D95C0F" w:rsidRDefault="0065423C" w:rsidP="00E67EA5">
      <w:pPr>
        <w:rPr>
          <w:rFonts w:asciiTheme="minorHAnsi" w:eastAsia="Calibri" w:hAnsiTheme="minorHAnsi"/>
          <w:color w:val="000000" w:themeColor="text1"/>
        </w:rPr>
      </w:pPr>
      <w:r w:rsidRPr="00D95C0F">
        <w:rPr>
          <w:rFonts w:asciiTheme="minorHAnsi" w:eastAsia="Calibri" w:hAnsiTheme="minorHAnsi"/>
          <w:color w:val="000000" w:themeColor="text1"/>
        </w:rPr>
        <w:lastRenderedPageBreak/>
        <w:t>East, M., 2022. </w:t>
      </w:r>
      <w:r w:rsidRPr="00D95C0F">
        <w:rPr>
          <w:rFonts w:asciiTheme="minorHAnsi" w:eastAsia="Calibri" w:hAnsiTheme="minorHAnsi"/>
          <w:i/>
          <w:iCs/>
          <w:color w:val="000000" w:themeColor="text1"/>
        </w:rPr>
        <w:t xml:space="preserve">Mediating Innovation </w:t>
      </w:r>
      <w:r w:rsidR="00EE263C" w:rsidRPr="00D95C0F">
        <w:rPr>
          <w:rFonts w:asciiTheme="minorHAnsi" w:eastAsia="Calibri" w:hAnsiTheme="minorHAnsi"/>
          <w:i/>
          <w:iCs/>
          <w:color w:val="000000" w:themeColor="text1"/>
        </w:rPr>
        <w:t>T</w:t>
      </w:r>
      <w:r w:rsidRPr="00D95C0F">
        <w:rPr>
          <w:rFonts w:asciiTheme="minorHAnsi" w:eastAsia="Calibri" w:hAnsiTheme="minorHAnsi"/>
          <w:i/>
          <w:iCs/>
          <w:color w:val="000000" w:themeColor="text1"/>
        </w:rPr>
        <w:t>hrough Language Teacher Education</w:t>
      </w:r>
      <w:r w:rsidRPr="00D95C0F">
        <w:rPr>
          <w:rFonts w:asciiTheme="minorHAnsi" w:eastAsia="Calibri" w:hAnsiTheme="minorHAnsi"/>
          <w:color w:val="000000" w:themeColor="text1"/>
        </w:rPr>
        <w:t xml:space="preserve">. </w:t>
      </w:r>
      <w:r w:rsidR="006903AD" w:rsidRPr="00D95C0F">
        <w:rPr>
          <w:rFonts w:asciiTheme="minorHAnsi" w:eastAsia="Calibri" w:hAnsiTheme="minorHAnsi"/>
          <w:color w:val="000000" w:themeColor="text1"/>
        </w:rPr>
        <w:t xml:space="preserve">Cambridge: </w:t>
      </w:r>
      <w:r w:rsidRPr="00D95C0F">
        <w:rPr>
          <w:rFonts w:asciiTheme="minorHAnsi" w:eastAsia="Calibri" w:hAnsiTheme="minorHAnsi"/>
          <w:color w:val="000000" w:themeColor="text1"/>
        </w:rPr>
        <w:t>Cambridge University Press.</w:t>
      </w:r>
    </w:p>
    <w:p w14:paraId="1B76854E" w14:textId="0296F90F" w:rsidR="000429F2" w:rsidRPr="00D95C0F" w:rsidRDefault="000429F2" w:rsidP="00E67EA5">
      <w:pPr>
        <w:rPr>
          <w:rFonts w:asciiTheme="minorHAnsi" w:hAnsiTheme="minorHAnsi"/>
          <w:color w:val="000000" w:themeColor="text1"/>
        </w:rPr>
      </w:pPr>
      <w:r w:rsidRPr="00D95C0F">
        <w:rPr>
          <w:rFonts w:asciiTheme="minorHAnsi" w:eastAsia="Calibri" w:hAnsiTheme="minorHAnsi"/>
          <w:color w:val="000000" w:themeColor="text1"/>
        </w:rPr>
        <w:t>Educativ., 2023. University Moulay Tahar of Saida. Available at</w:t>
      </w:r>
      <w:r w:rsidRPr="00D95C0F">
        <w:rPr>
          <w:rFonts w:asciiTheme="minorHAnsi" w:hAnsiTheme="minorHAnsi"/>
          <w:color w:val="000000" w:themeColor="text1"/>
        </w:rPr>
        <w:t xml:space="preserve"> </w:t>
      </w:r>
      <w:hyperlink r:id="rId252" w:history="1">
        <w:r w:rsidRPr="00D95C0F">
          <w:rPr>
            <w:rFonts w:asciiTheme="minorHAnsi" w:hAnsiTheme="minorHAnsi"/>
            <w:color w:val="000000" w:themeColor="text1"/>
          </w:rPr>
          <w:t>https://educativ.net/universities/algeria/university-moulay-tahar-of-saida/</w:t>
        </w:r>
      </w:hyperlink>
      <w:r w:rsidRPr="00D95C0F">
        <w:rPr>
          <w:rFonts w:asciiTheme="minorHAnsi" w:hAnsiTheme="minorHAnsi"/>
          <w:color w:val="000000" w:themeColor="text1"/>
        </w:rPr>
        <w:t xml:space="preserve"> (Accessed:22 March 2023).</w:t>
      </w:r>
      <w:r w:rsidRPr="00D95C0F">
        <w:rPr>
          <w:rFonts w:asciiTheme="minorHAnsi" w:eastAsia="Calibri" w:hAnsiTheme="minorHAnsi"/>
          <w:color w:val="000000" w:themeColor="text1"/>
        </w:rPr>
        <w:t xml:space="preserve"> </w:t>
      </w:r>
    </w:p>
    <w:p w14:paraId="5CBBC811" w14:textId="518F8273" w:rsidR="00C21BFF" w:rsidRPr="00D95C0F" w:rsidRDefault="00C21BFF" w:rsidP="00E67EA5">
      <w:pPr>
        <w:rPr>
          <w:rFonts w:asciiTheme="minorHAnsi" w:eastAsia="Calibri" w:hAnsiTheme="minorHAnsi"/>
          <w:color w:val="000000" w:themeColor="text1"/>
        </w:rPr>
      </w:pPr>
      <w:r w:rsidRPr="00D95C0F">
        <w:rPr>
          <w:rFonts w:asciiTheme="minorHAnsi" w:eastAsia="Calibri" w:hAnsiTheme="minorHAnsi"/>
          <w:color w:val="000000" w:themeColor="text1"/>
        </w:rPr>
        <w:t xml:space="preserve">Eisner, E., 2004. Artistry and </w:t>
      </w:r>
      <w:r w:rsidR="006903AD" w:rsidRPr="00D95C0F">
        <w:rPr>
          <w:rFonts w:asciiTheme="minorHAnsi" w:eastAsia="Calibri" w:hAnsiTheme="minorHAnsi"/>
          <w:color w:val="000000" w:themeColor="text1"/>
        </w:rPr>
        <w:t>P</w:t>
      </w:r>
      <w:r w:rsidRPr="00D95C0F">
        <w:rPr>
          <w:rFonts w:asciiTheme="minorHAnsi" w:eastAsia="Calibri" w:hAnsiTheme="minorHAnsi"/>
          <w:color w:val="000000" w:themeColor="text1"/>
        </w:rPr>
        <w:t xml:space="preserve">edagogy in </w:t>
      </w:r>
      <w:r w:rsidR="008B2297" w:rsidRPr="00D95C0F">
        <w:rPr>
          <w:rFonts w:asciiTheme="minorHAnsi" w:eastAsia="Calibri" w:hAnsiTheme="minorHAnsi"/>
          <w:color w:val="000000" w:themeColor="text1"/>
        </w:rPr>
        <w:t>C</w:t>
      </w:r>
      <w:r w:rsidRPr="00D95C0F">
        <w:rPr>
          <w:rFonts w:asciiTheme="minorHAnsi" w:eastAsia="Calibri" w:hAnsiTheme="minorHAnsi"/>
          <w:color w:val="000000" w:themeColor="text1"/>
        </w:rPr>
        <w:t xml:space="preserve">urriculum. </w:t>
      </w:r>
      <w:r w:rsidRPr="00D95C0F">
        <w:rPr>
          <w:rFonts w:asciiTheme="minorHAnsi" w:eastAsia="Calibri" w:hAnsiTheme="minorHAnsi"/>
          <w:i/>
          <w:iCs/>
          <w:color w:val="000000" w:themeColor="text1"/>
        </w:rPr>
        <w:t>Journal of Curriculum and Pedagogy</w:t>
      </w:r>
      <w:r w:rsidRPr="00D95C0F">
        <w:rPr>
          <w:rFonts w:asciiTheme="minorHAnsi" w:eastAsia="Calibri" w:hAnsiTheme="minorHAnsi"/>
          <w:color w:val="000000" w:themeColor="text1"/>
        </w:rPr>
        <w:t xml:space="preserve">, </w:t>
      </w:r>
      <w:r w:rsidRPr="00D95C0F">
        <w:rPr>
          <w:rFonts w:asciiTheme="minorHAnsi" w:eastAsia="Calibri" w:hAnsiTheme="minorHAnsi"/>
          <w:i/>
          <w:iCs/>
          <w:color w:val="000000" w:themeColor="text1"/>
        </w:rPr>
        <w:t>1</w:t>
      </w:r>
      <w:r w:rsidRPr="00D95C0F">
        <w:rPr>
          <w:rFonts w:asciiTheme="minorHAnsi" w:eastAsia="Calibri" w:hAnsiTheme="minorHAnsi"/>
          <w:color w:val="000000" w:themeColor="text1"/>
        </w:rPr>
        <w:t>(2), pp.15-16.</w:t>
      </w:r>
      <w:r w:rsidR="009003C4" w:rsidRPr="00D95C0F">
        <w:rPr>
          <w:rFonts w:asciiTheme="minorHAnsi" w:eastAsia="Calibri" w:hAnsiTheme="minorHAnsi"/>
          <w:color w:val="000000" w:themeColor="text1"/>
        </w:rPr>
        <w:t xml:space="preserve"> Available at: </w:t>
      </w:r>
      <w:hyperlink r:id="rId253" w:history="1">
        <w:r w:rsidR="009003C4" w:rsidRPr="00D95C0F">
          <w:rPr>
            <w:rStyle w:val="Hyperlink"/>
            <w:rFonts w:asciiTheme="minorHAnsi" w:eastAsia="Calibri" w:hAnsiTheme="minorHAnsi"/>
            <w:color w:val="000000" w:themeColor="text1"/>
            <w:u w:val="none"/>
          </w:rPr>
          <w:t>https://doi.org/10.1080/15505170.2004.10411491</w:t>
        </w:r>
      </w:hyperlink>
      <w:r w:rsidR="009003C4" w:rsidRPr="00D95C0F">
        <w:rPr>
          <w:rFonts w:asciiTheme="minorHAnsi" w:eastAsia="Calibri" w:hAnsiTheme="minorHAnsi"/>
          <w:color w:val="000000" w:themeColor="text1"/>
        </w:rPr>
        <w:t xml:space="preserve"> (Accessed: 9 November 2020).</w:t>
      </w:r>
    </w:p>
    <w:p w14:paraId="4FF3164A" w14:textId="689A4AFC" w:rsidR="00E67EA5" w:rsidRPr="00D95C0F" w:rsidRDefault="00E67EA5" w:rsidP="00E67EA5">
      <w:pPr>
        <w:rPr>
          <w:rFonts w:asciiTheme="minorHAnsi" w:eastAsia="Calibri" w:hAnsiTheme="minorHAnsi"/>
        </w:rPr>
      </w:pPr>
      <w:r w:rsidRPr="00D95C0F">
        <w:rPr>
          <w:rFonts w:asciiTheme="minorHAnsi" w:eastAsia="Calibri" w:hAnsiTheme="minorHAnsi"/>
        </w:rPr>
        <w:t>El Bilad TV</w:t>
      </w:r>
      <w:r w:rsidR="00976DCC" w:rsidRPr="00D95C0F">
        <w:rPr>
          <w:rFonts w:asciiTheme="minorHAnsi" w:eastAsia="Calibri" w:hAnsiTheme="minorHAnsi"/>
        </w:rPr>
        <w:t>.</w:t>
      </w:r>
      <w:r w:rsidRPr="00D95C0F">
        <w:rPr>
          <w:rFonts w:asciiTheme="minorHAnsi" w:eastAsia="Calibri" w:hAnsiTheme="minorHAnsi"/>
        </w:rPr>
        <w:t xml:space="preserve">, 2019, November, What Abdel Majid Tebboune said about the </w:t>
      </w:r>
      <w:r w:rsidR="00243818" w:rsidRPr="00D95C0F">
        <w:rPr>
          <w:rFonts w:asciiTheme="minorHAnsi" w:eastAsia="Calibri" w:hAnsiTheme="minorHAnsi"/>
        </w:rPr>
        <w:t>L</w:t>
      </w:r>
      <w:r w:rsidRPr="00D95C0F">
        <w:rPr>
          <w:rFonts w:asciiTheme="minorHAnsi" w:eastAsia="Calibri" w:hAnsiTheme="minorHAnsi"/>
        </w:rPr>
        <w:t xml:space="preserve">anguage and </w:t>
      </w:r>
      <w:r w:rsidR="00243818" w:rsidRPr="00D95C0F">
        <w:rPr>
          <w:rFonts w:asciiTheme="minorHAnsi" w:eastAsia="Calibri" w:hAnsiTheme="minorHAnsi"/>
        </w:rPr>
        <w:t>I</w:t>
      </w:r>
      <w:r w:rsidRPr="00D95C0F">
        <w:rPr>
          <w:rFonts w:asciiTheme="minorHAnsi" w:eastAsia="Calibri" w:hAnsiTheme="minorHAnsi"/>
        </w:rPr>
        <w:t xml:space="preserve">dentity for Algerians. Available at: </w:t>
      </w:r>
      <w:r w:rsidR="006154B4" w:rsidRPr="00D95C0F">
        <w:rPr>
          <w:rFonts w:asciiTheme="minorHAnsi" w:eastAsia="Calibri" w:hAnsiTheme="minorHAnsi"/>
        </w:rPr>
        <w:t>YouTube</w:t>
      </w:r>
      <w:r w:rsidRPr="00D95C0F">
        <w:rPr>
          <w:rFonts w:asciiTheme="minorHAnsi" w:eastAsia="Calibri" w:hAnsiTheme="minorHAnsi"/>
        </w:rPr>
        <w:t>. https://www.youtube.com/watch?v=tO76WyyahZQ (</w:t>
      </w:r>
      <w:r w:rsidR="00C86637" w:rsidRPr="00D95C0F">
        <w:rPr>
          <w:rFonts w:asciiTheme="minorHAnsi" w:eastAsia="Calibri" w:hAnsiTheme="minorHAnsi"/>
        </w:rPr>
        <w:t>A</w:t>
      </w:r>
      <w:r w:rsidRPr="00D95C0F">
        <w:rPr>
          <w:rFonts w:asciiTheme="minorHAnsi" w:eastAsia="Calibri" w:hAnsiTheme="minorHAnsi"/>
        </w:rPr>
        <w:t>ccess</w:t>
      </w:r>
      <w:r w:rsidR="00C86637" w:rsidRPr="00D95C0F">
        <w:rPr>
          <w:rFonts w:asciiTheme="minorHAnsi" w:eastAsia="Calibri" w:hAnsiTheme="minorHAnsi"/>
        </w:rPr>
        <w:t>ed</w:t>
      </w:r>
      <w:r w:rsidRPr="00D95C0F">
        <w:rPr>
          <w:rFonts w:asciiTheme="minorHAnsi" w:eastAsia="Calibri" w:hAnsiTheme="minorHAnsi"/>
        </w:rPr>
        <w:t>: 25 February 2020).</w:t>
      </w:r>
    </w:p>
    <w:p w14:paraId="3BAAE369" w14:textId="2AE0B11E"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color w:val="222222"/>
          <w:shd w:val="clear" w:color="auto" w:fill="FFFFFF"/>
        </w:rPr>
        <w:t xml:space="preserve">Eldridge, S.M., Lancaster, G.A., Campbell, M.J., Thabane, L., Hopewell, S., Coleman, C.L. and Bond, C.M., 2016. Defining </w:t>
      </w:r>
      <w:r w:rsidR="006154B4" w:rsidRPr="00D95C0F">
        <w:rPr>
          <w:rFonts w:asciiTheme="minorHAnsi" w:eastAsia="Calibri" w:hAnsiTheme="minorHAnsi"/>
          <w:color w:val="222222"/>
          <w:shd w:val="clear" w:color="auto" w:fill="FFFFFF"/>
        </w:rPr>
        <w:t>F</w:t>
      </w:r>
      <w:r w:rsidRPr="00D95C0F">
        <w:rPr>
          <w:rFonts w:asciiTheme="minorHAnsi" w:eastAsia="Calibri" w:hAnsiTheme="minorHAnsi"/>
          <w:color w:val="222222"/>
          <w:shd w:val="clear" w:color="auto" w:fill="FFFFFF"/>
        </w:rPr>
        <w:t xml:space="preserve">easibility and </w:t>
      </w:r>
      <w:r w:rsidR="006154B4"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ilot</w:t>
      </w:r>
      <w:r w:rsidR="006154B4" w:rsidRPr="00D95C0F">
        <w:rPr>
          <w:rFonts w:asciiTheme="minorHAnsi" w:eastAsia="Calibri" w:hAnsiTheme="minorHAnsi"/>
          <w:color w:val="222222"/>
          <w:shd w:val="clear" w:color="auto" w:fill="FFFFFF"/>
        </w:rPr>
        <w:t xml:space="preserve"> S</w:t>
      </w:r>
      <w:r w:rsidRPr="00D95C0F">
        <w:rPr>
          <w:rFonts w:asciiTheme="minorHAnsi" w:eastAsia="Calibri" w:hAnsiTheme="minorHAnsi"/>
          <w:color w:val="222222"/>
          <w:shd w:val="clear" w:color="auto" w:fill="FFFFFF"/>
        </w:rPr>
        <w:t xml:space="preserve">tudies in </w:t>
      </w:r>
      <w:r w:rsidR="006154B4"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reparation for </w:t>
      </w:r>
      <w:r w:rsidR="006154B4"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andomised </w:t>
      </w:r>
      <w:r w:rsidR="006154B4"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ontrolled </w:t>
      </w:r>
      <w:r w:rsidR="006154B4"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rials: </w:t>
      </w:r>
      <w:r w:rsidR="006154B4"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evelopment of a </w:t>
      </w:r>
      <w:r w:rsidR="006154B4"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onceptual </w:t>
      </w:r>
      <w:r w:rsidR="006154B4" w:rsidRPr="00D95C0F">
        <w:rPr>
          <w:rFonts w:asciiTheme="minorHAnsi" w:eastAsia="Calibri" w:hAnsiTheme="minorHAnsi"/>
          <w:color w:val="222222"/>
          <w:shd w:val="clear" w:color="auto" w:fill="FFFFFF"/>
        </w:rPr>
        <w:t>F</w:t>
      </w:r>
      <w:r w:rsidRPr="00D95C0F">
        <w:rPr>
          <w:rFonts w:asciiTheme="minorHAnsi" w:eastAsia="Calibri" w:hAnsiTheme="minorHAnsi"/>
          <w:color w:val="222222"/>
          <w:shd w:val="clear" w:color="auto" w:fill="FFFFFF"/>
        </w:rPr>
        <w:t>ramework. </w:t>
      </w:r>
      <w:r w:rsidRPr="00D95C0F">
        <w:rPr>
          <w:rFonts w:asciiTheme="minorHAnsi" w:eastAsia="Calibri" w:hAnsiTheme="minorHAnsi"/>
          <w:i/>
          <w:color w:val="222222"/>
          <w:shd w:val="clear" w:color="auto" w:fill="FFFFFF"/>
        </w:rPr>
        <w:t xml:space="preserve">PloS </w:t>
      </w:r>
      <w:r w:rsidR="00FE2276" w:rsidRPr="00D95C0F">
        <w:rPr>
          <w:rFonts w:asciiTheme="minorHAnsi" w:eastAsia="Calibri" w:hAnsiTheme="minorHAnsi"/>
          <w:i/>
          <w:shd w:val="clear" w:color="auto" w:fill="FFFFFF"/>
        </w:rPr>
        <w:t>O</w:t>
      </w:r>
      <w:r w:rsidRPr="00D95C0F">
        <w:rPr>
          <w:rFonts w:asciiTheme="minorHAnsi" w:eastAsia="Calibri" w:hAnsiTheme="minorHAnsi"/>
          <w:i/>
          <w:shd w:val="clear" w:color="auto" w:fill="FFFFFF"/>
        </w:rPr>
        <w:t>ne</w:t>
      </w:r>
      <w:r w:rsidRPr="00D95C0F">
        <w:rPr>
          <w:rFonts w:asciiTheme="minorHAnsi" w:eastAsia="Calibri" w:hAnsiTheme="minorHAnsi"/>
          <w:shd w:val="clear" w:color="auto" w:fill="FFFFFF"/>
        </w:rPr>
        <w:t>, </w:t>
      </w:r>
      <w:r w:rsidRPr="00D95C0F">
        <w:rPr>
          <w:rFonts w:asciiTheme="minorHAnsi" w:eastAsia="Calibri" w:hAnsiTheme="minorHAnsi"/>
          <w:i/>
          <w:shd w:val="clear" w:color="auto" w:fill="FFFFFF"/>
        </w:rPr>
        <w:t>11</w:t>
      </w:r>
      <w:r w:rsidRPr="00D95C0F">
        <w:rPr>
          <w:rFonts w:asciiTheme="minorHAnsi" w:eastAsia="Calibri" w:hAnsiTheme="minorHAnsi"/>
          <w:shd w:val="clear" w:color="auto" w:fill="FFFFFF"/>
        </w:rPr>
        <w:t>(3), p.0150205.</w:t>
      </w:r>
      <w:r w:rsidR="00FE2276" w:rsidRPr="00D95C0F">
        <w:rPr>
          <w:rFonts w:asciiTheme="minorHAnsi" w:eastAsia="Calibri" w:hAnsiTheme="minorHAnsi"/>
          <w:shd w:val="clear" w:color="auto" w:fill="FFFFFF"/>
        </w:rPr>
        <w:t xml:space="preserve"> </w:t>
      </w:r>
      <w:r w:rsidR="00FE2276" w:rsidRPr="00D95C0F">
        <w:rPr>
          <w:rFonts w:asciiTheme="minorHAnsi" w:eastAsia="Calibri" w:hAnsiTheme="minorHAnsi"/>
          <w:color w:val="000000" w:themeColor="text1"/>
          <w:shd w:val="clear" w:color="auto" w:fill="FFFFFF"/>
        </w:rPr>
        <w:t>Available at</w:t>
      </w:r>
      <w:r w:rsidR="00595D11" w:rsidRPr="00D95C0F">
        <w:rPr>
          <w:rFonts w:asciiTheme="minorHAnsi" w:eastAsia="Calibri" w:hAnsiTheme="minorHAnsi"/>
          <w:color w:val="000000" w:themeColor="text1"/>
          <w:shd w:val="clear" w:color="auto" w:fill="FFFFFF"/>
        </w:rPr>
        <w:t>:</w:t>
      </w:r>
      <w:r w:rsidR="00595D11" w:rsidRPr="00D95C0F">
        <w:rPr>
          <w:color w:val="000000" w:themeColor="text1"/>
        </w:rPr>
        <w:t xml:space="preserve"> </w:t>
      </w:r>
      <w:hyperlink r:id="rId254" w:history="1">
        <w:r w:rsidR="00595D11" w:rsidRPr="00D95C0F">
          <w:rPr>
            <w:rStyle w:val="Hyperlink"/>
            <w:rFonts w:asciiTheme="minorHAnsi" w:eastAsia="Calibri" w:hAnsiTheme="minorHAnsi"/>
            <w:color w:val="000000" w:themeColor="text1"/>
            <w:u w:val="none"/>
            <w:shd w:val="clear" w:color="auto" w:fill="FFFFFF"/>
          </w:rPr>
          <w:t>https://doi.org/10.1186/1745-6215-16-s2-o87</w:t>
        </w:r>
      </w:hyperlink>
      <w:r w:rsidR="00595D11" w:rsidRPr="00D95C0F">
        <w:rPr>
          <w:rFonts w:asciiTheme="minorHAnsi" w:eastAsia="Calibri" w:hAnsiTheme="minorHAnsi"/>
          <w:color w:val="000000" w:themeColor="text1"/>
          <w:shd w:val="clear" w:color="auto" w:fill="FFFFFF"/>
        </w:rPr>
        <w:t xml:space="preserve"> (Accessed: 6 October 2</w:t>
      </w:r>
      <w:r w:rsidR="00E331D1" w:rsidRPr="00D95C0F">
        <w:rPr>
          <w:rFonts w:asciiTheme="minorHAnsi" w:eastAsia="Calibri" w:hAnsiTheme="minorHAnsi"/>
          <w:color w:val="000000" w:themeColor="text1"/>
          <w:shd w:val="clear" w:color="auto" w:fill="FFFFFF"/>
        </w:rPr>
        <w:t>019).</w:t>
      </w:r>
    </w:p>
    <w:p w14:paraId="25E2F469" w14:textId="72282E34"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Elliott, V., 2018. Thinking about the </w:t>
      </w:r>
      <w:r w:rsidR="00E331D1"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 xml:space="preserve">oding </w:t>
      </w:r>
      <w:r w:rsidR="003B1A4A"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 xml:space="preserve">rocess in </w:t>
      </w:r>
      <w:r w:rsidR="003B1A4A" w:rsidRPr="00D95C0F">
        <w:rPr>
          <w:rFonts w:asciiTheme="minorHAnsi" w:eastAsia="Calibri" w:hAnsiTheme="minorHAnsi"/>
          <w:shd w:val="clear" w:color="auto" w:fill="FFFFFF"/>
        </w:rPr>
        <w:t>Q</w:t>
      </w:r>
      <w:r w:rsidRPr="00D95C0F">
        <w:rPr>
          <w:rFonts w:asciiTheme="minorHAnsi" w:eastAsia="Calibri" w:hAnsiTheme="minorHAnsi"/>
          <w:shd w:val="clear" w:color="auto" w:fill="FFFFFF"/>
        </w:rPr>
        <w:t xml:space="preserve">ualitative </w:t>
      </w:r>
      <w:r w:rsidR="00F753B8" w:rsidRPr="00D95C0F">
        <w:rPr>
          <w:rFonts w:asciiTheme="minorHAnsi" w:eastAsia="Calibri" w:hAnsiTheme="minorHAnsi"/>
          <w:shd w:val="clear" w:color="auto" w:fill="FFFFFF"/>
        </w:rPr>
        <w:t>Data An</w:t>
      </w:r>
      <w:r w:rsidRPr="00D95C0F">
        <w:rPr>
          <w:rFonts w:asciiTheme="minorHAnsi" w:eastAsia="Calibri" w:hAnsiTheme="minorHAnsi"/>
          <w:shd w:val="clear" w:color="auto" w:fill="FFFFFF"/>
        </w:rPr>
        <w:t>alysis. </w:t>
      </w:r>
      <w:r w:rsidRPr="00D95C0F">
        <w:rPr>
          <w:rFonts w:asciiTheme="minorHAnsi" w:eastAsia="Calibri" w:hAnsiTheme="minorHAnsi"/>
          <w:i/>
          <w:shd w:val="clear" w:color="auto" w:fill="FFFFFF"/>
        </w:rPr>
        <w:t>The Qualitative Report</w:t>
      </w:r>
      <w:r w:rsidRPr="00D95C0F">
        <w:rPr>
          <w:rFonts w:asciiTheme="minorHAnsi" w:eastAsia="Calibri" w:hAnsiTheme="minorHAnsi"/>
          <w:shd w:val="clear" w:color="auto" w:fill="FFFFFF"/>
        </w:rPr>
        <w:t>, </w:t>
      </w:r>
      <w:r w:rsidRPr="00D95C0F">
        <w:rPr>
          <w:rFonts w:asciiTheme="minorHAnsi" w:eastAsia="Calibri" w:hAnsiTheme="minorHAnsi"/>
          <w:i/>
          <w:shd w:val="clear" w:color="auto" w:fill="FFFFFF"/>
        </w:rPr>
        <w:t>23</w:t>
      </w:r>
      <w:r w:rsidRPr="00D95C0F">
        <w:rPr>
          <w:rFonts w:asciiTheme="minorHAnsi" w:eastAsia="Calibri" w:hAnsiTheme="minorHAnsi"/>
          <w:shd w:val="clear" w:color="auto" w:fill="FFFFFF"/>
        </w:rPr>
        <w:t>(11), pp.2850-2861.</w:t>
      </w:r>
      <w:r w:rsidR="00414020" w:rsidRPr="00D95C0F">
        <w:rPr>
          <w:rFonts w:asciiTheme="minorHAnsi" w:eastAsia="Calibri" w:hAnsiTheme="minorHAnsi"/>
          <w:shd w:val="clear" w:color="auto" w:fill="FFFFFF"/>
        </w:rPr>
        <w:t xml:space="preserve"> </w:t>
      </w:r>
      <w:r w:rsidR="00414020" w:rsidRPr="00D95C0F">
        <w:rPr>
          <w:rFonts w:asciiTheme="minorHAnsi" w:eastAsia="Calibri" w:hAnsiTheme="minorHAnsi"/>
          <w:color w:val="000000" w:themeColor="text1"/>
          <w:shd w:val="clear" w:color="auto" w:fill="FFFFFF"/>
        </w:rPr>
        <w:t xml:space="preserve">Available at: </w:t>
      </w:r>
      <w:hyperlink r:id="rId255" w:history="1">
        <w:r w:rsidR="00414020" w:rsidRPr="00D95C0F">
          <w:rPr>
            <w:rStyle w:val="Hyperlink"/>
            <w:rFonts w:asciiTheme="minorHAnsi" w:eastAsia="Calibri" w:hAnsiTheme="minorHAnsi"/>
            <w:color w:val="000000" w:themeColor="text1"/>
            <w:u w:val="none"/>
            <w:shd w:val="clear" w:color="auto" w:fill="FFFFFF"/>
          </w:rPr>
          <w:t>https://doi.org/10.46743/2160-3715/2018.3560</w:t>
        </w:r>
      </w:hyperlink>
      <w:r w:rsidR="00414020" w:rsidRPr="00D95C0F">
        <w:rPr>
          <w:rFonts w:asciiTheme="minorHAnsi" w:eastAsia="Calibri" w:hAnsiTheme="minorHAnsi"/>
          <w:color w:val="000000" w:themeColor="text1"/>
          <w:shd w:val="clear" w:color="auto" w:fill="FFFFFF"/>
        </w:rPr>
        <w:t xml:space="preserve"> (</w:t>
      </w:r>
      <w:r w:rsidR="00A84EFD" w:rsidRPr="00D95C0F">
        <w:rPr>
          <w:rFonts w:asciiTheme="minorHAnsi" w:eastAsia="Calibri" w:hAnsiTheme="minorHAnsi"/>
          <w:color w:val="000000" w:themeColor="text1"/>
          <w:shd w:val="clear" w:color="auto" w:fill="FFFFFF"/>
        </w:rPr>
        <w:t>Accessed</w:t>
      </w:r>
      <w:r w:rsidR="00414020" w:rsidRPr="00D95C0F">
        <w:rPr>
          <w:rFonts w:asciiTheme="minorHAnsi" w:eastAsia="Calibri" w:hAnsiTheme="minorHAnsi"/>
          <w:color w:val="000000" w:themeColor="text1"/>
          <w:shd w:val="clear" w:color="auto" w:fill="FFFFFF"/>
        </w:rPr>
        <w:t>:</w:t>
      </w:r>
      <w:r w:rsidR="00A84EFD" w:rsidRPr="00D95C0F">
        <w:rPr>
          <w:rFonts w:asciiTheme="minorHAnsi" w:eastAsia="Calibri" w:hAnsiTheme="minorHAnsi"/>
          <w:color w:val="000000" w:themeColor="text1"/>
          <w:shd w:val="clear" w:color="auto" w:fill="FFFFFF"/>
        </w:rPr>
        <w:t xml:space="preserve"> 3 March 2020).</w:t>
      </w:r>
      <w:r w:rsidR="00414020" w:rsidRPr="00D95C0F">
        <w:rPr>
          <w:rFonts w:asciiTheme="minorHAnsi" w:eastAsia="Calibri" w:hAnsiTheme="minorHAnsi"/>
          <w:color w:val="000000" w:themeColor="text1"/>
          <w:shd w:val="clear" w:color="auto" w:fill="FFFFFF"/>
        </w:rPr>
        <w:t xml:space="preserve"> </w:t>
      </w:r>
    </w:p>
    <w:p w14:paraId="0EC71BA4" w14:textId="5A2D548B" w:rsidR="00E67EA5" w:rsidRPr="00D95C0F" w:rsidRDefault="00E67EA5" w:rsidP="00E67EA5">
      <w:pPr>
        <w:rPr>
          <w:rFonts w:asciiTheme="minorHAnsi" w:hAnsiTheme="minorHAnsi"/>
          <w:color w:val="000000" w:themeColor="text1"/>
          <w:shd w:val="clear" w:color="auto" w:fill="FFFFFF"/>
        </w:rPr>
      </w:pPr>
      <w:r w:rsidRPr="00D95C0F">
        <w:rPr>
          <w:rFonts w:asciiTheme="minorHAnsi" w:hAnsiTheme="minorHAnsi"/>
          <w:color w:val="000000" w:themeColor="text1"/>
          <w:shd w:val="clear" w:color="auto" w:fill="FFFFFF"/>
        </w:rPr>
        <w:t xml:space="preserve">Elliott, J., 1994. The </w:t>
      </w:r>
      <w:r w:rsidR="00A84EFD" w:rsidRPr="00D95C0F">
        <w:rPr>
          <w:rFonts w:asciiTheme="minorHAnsi" w:hAnsiTheme="minorHAnsi"/>
          <w:color w:val="000000" w:themeColor="text1"/>
          <w:shd w:val="clear" w:color="auto" w:fill="FFFFFF"/>
        </w:rPr>
        <w:t>T</w:t>
      </w:r>
      <w:r w:rsidRPr="00D95C0F">
        <w:rPr>
          <w:rFonts w:asciiTheme="minorHAnsi" w:hAnsiTheme="minorHAnsi"/>
          <w:color w:val="000000" w:themeColor="text1"/>
          <w:shd w:val="clear" w:color="auto" w:fill="FFFFFF"/>
        </w:rPr>
        <w:t xml:space="preserve">eacher's </w:t>
      </w:r>
      <w:r w:rsidR="00A84EFD" w:rsidRPr="00D95C0F">
        <w:rPr>
          <w:rFonts w:asciiTheme="minorHAnsi" w:hAnsiTheme="minorHAnsi"/>
          <w:color w:val="000000" w:themeColor="text1"/>
          <w:shd w:val="clear" w:color="auto" w:fill="FFFFFF"/>
        </w:rPr>
        <w:t>R</w:t>
      </w:r>
      <w:r w:rsidRPr="00D95C0F">
        <w:rPr>
          <w:rFonts w:asciiTheme="minorHAnsi" w:hAnsiTheme="minorHAnsi"/>
          <w:color w:val="000000" w:themeColor="text1"/>
          <w:shd w:val="clear" w:color="auto" w:fill="FFFFFF"/>
        </w:rPr>
        <w:t xml:space="preserve">ole in </w:t>
      </w:r>
      <w:r w:rsidR="00A84EFD" w:rsidRPr="00D95C0F">
        <w:rPr>
          <w:rFonts w:asciiTheme="minorHAnsi" w:hAnsiTheme="minorHAnsi"/>
          <w:color w:val="000000" w:themeColor="text1"/>
          <w:shd w:val="clear" w:color="auto" w:fill="FFFFFF"/>
        </w:rPr>
        <w:t>C</w:t>
      </w:r>
      <w:r w:rsidRPr="00D95C0F">
        <w:rPr>
          <w:rFonts w:asciiTheme="minorHAnsi" w:hAnsiTheme="minorHAnsi"/>
          <w:color w:val="000000" w:themeColor="text1"/>
          <w:shd w:val="clear" w:color="auto" w:fill="FFFFFF"/>
        </w:rPr>
        <w:t xml:space="preserve">urriculum </w:t>
      </w:r>
      <w:r w:rsidR="00A84EFD" w:rsidRPr="00D95C0F">
        <w:rPr>
          <w:rFonts w:asciiTheme="minorHAnsi" w:hAnsiTheme="minorHAnsi"/>
          <w:color w:val="000000" w:themeColor="text1"/>
          <w:shd w:val="clear" w:color="auto" w:fill="FFFFFF"/>
        </w:rPr>
        <w:t>D</w:t>
      </w:r>
      <w:r w:rsidRPr="00D95C0F">
        <w:rPr>
          <w:rFonts w:asciiTheme="minorHAnsi" w:hAnsiTheme="minorHAnsi"/>
          <w:color w:val="000000" w:themeColor="text1"/>
          <w:shd w:val="clear" w:color="auto" w:fill="FFFFFF"/>
        </w:rPr>
        <w:t xml:space="preserve">evelopment: An </w:t>
      </w:r>
      <w:r w:rsidR="00A84EFD" w:rsidRPr="00D95C0F">
        <w:rPr>
          <w:rFonts w:asciiTheme="minorHAnsi" w:hAnsiTheme="minorHAnsi"/>
          <w:color w:val="000000" w:themeColor="text1"/>
          <w:shd w:val="clear" w:color="auto" w:fill="FFFFFF"/>
        </w:rPr>
        <w:t>U</w:t>
      </w:r>
      <w:r w:rsidRPr="00D95C0F">
        <w:rPr>
          <w:rFonts w:asciiTheme="minorHAnsi" w:hAnsiTheme="minorHAnsi"/>
          <w:color w:val="000000" w:themeColor="text1"/>
          <w:shd w:val="clear" w:color="auto" w:fill="FFFFFF"/>
        </w:rPr>
        <w:t xml:space="preserve">nresolved </w:t>
      </w:r>
      <w:r w:rsidR="00A84EFD" w:rsidRPr="00D95C0F">
        <w:rPr>
          <w:rFonts w:asciiTheme="minorHAnsi" w:hAnsiTheme="minorHAnsi"/>
          <w:color w:val="000000" w:themeColor="text1"/>
          <w:shd w:val="clear" w:color="auto" w:fill="FFFFFF"/>
        </w:rPr>
        <w:t>I</w:t>
      </w:r>
      <w:r w:rsidRPr="00D95C0F">
        <w:rPr>
          <w:rFonts w:asciiTheme="minorHAnsi" w:hAnsiTheme="minorHAnsi"/>
          <w:color w:val="000000" w:themeColor="text1"/>
          <w:shd w:val="clear" w:color="auto" w:fill="FFFFFF"/>
        </w:rPr>
        <w:t xml:space="preserve">ssue in English </w:t>
      </w:r>
      <w:r w:rsidR="00A84EFD" w:rsidRPr="00D95C0F">
        <w:rPr>
          <w:rFonts w:asciiTheme="minorHAnsi" w:hAnsiTheme="minorHAnsi"/>
          <w:color w:val="000000" w:themeColor="text1"/>
          <w:shd w:val="clear" w:color="auto" w:fill="FFFFFF"/>
        </w:rPr>
        <w:t>A</w:t>
      </w:r>
      <w:r w:rsidRPr="00D95C0F">
        <w:rPr>
          <w:rFonts w:asciiTheme="minorHAnsi" w:hAnsiTheme="minorHAnsi"/>
          <w:color w:val="000000" w:themeColor="text1"/>
          <w:shd w:val="clear" w:color="auto" w:fill="FFFFFF"/>
        </w:rPr>
        <w:t xml:space="preserve">ttempts at </w:t>
      </w:r>
      <w:r w:rsidR="00A84EFD" w:rsidRPr="00D95C0F">
        <w:rPr>
          <w:rFonts w:asciiTheme="minorHAnsi" w:hAnsiTheme="minorHAnsi"/>
          <w:color w:val="000000" w:themeColor="text1"/>
          <w:shd w:val="clear" w:color="auto" w:fill="FFFFFF"/>
        </w:rPr>
        <w:t>C</w:t>
      </w:r>
      <w:r w:rsidRPr="00D95C0F">
        <w:rPr>
          <w:rFonts w:asciiTheme="minorHAnsi" w:hAnsiTheme="minorHAnsi"/>
          <w:color w:val="000000" w:themeColor="text1"/>
          <w:shd w:val="clear" w:color="auto" w:fill="FFFFFF"/>
        </w:rPr>
        <w:t xml:space="preserve">urriculum </w:t>
      </w:r>
      <w:r w:rsidR="00A84EFD" w:rsidRPr="00D95C0F">
        <w:rPr>
          <w:rFonts w:asciiTheme="minorHAnsi" w:hAnsiTheme="minorHAnsi"/>
          <w:color w:val="000000" w:themeColor="text1"/>
          <w:shd w:val="clear" w:color="auto" w:fill="FFFFFF"/>
        </w:rPr>
        <w:t>R</w:t>
      </w:r>
      <w:r w:rsidRPr="00D95C0F">
        <w:rPr>
          <w:rFonts w:asciiTheme="minorHAnsi" w:hAnsiTheme="minorHAnsi"/>
          <w:color w:val="000000" w:themeColor="text1"/>
          <w:shd w:val="clear" w:color="auto" w:fill="FFFFFF"/>
        </w:rPr>
        <w:t>eform. </w:t>
      </w:r>
      <w:r w:rsidRPr="00D95C0F">
        <w:rPr>
          <w:rFonts w:asciiTheme="minorHAnsi" w:hAnsiTheme="minorHAnsi"/>
          <w:i/>
          <w:iCs/>
          <w:color w:val="000000" w:themeColor="text1"/>
          <w:shd w:val="clear" w:color="auto" w:fill="FFFFFF"/>
        </w:rPr>
        <w:t xml:space="preserve">Curriculum </w:t>
      </w:r>
      <w:r w:rsidR="002E3E59" w:rsidRPr="00D95C0F">
        <w:rPr>
          <w:rFonts w:asciiTheme="minorHAnsi" w:hAnsiTheme="minorHAnsi"/>
          <w:i/>
          <w:iCs/>
          <w:color w:val="000000" w:themeColor="text1"/>
          <w:shd w:val="clear" w:color="auto" w:fill="FFFFFF"/>
        </w:rPr>
        <w:t>S</w:t>
      </w:r>
      <w:r w:rsidRPr="00D95C0F">
        <w:rPr>
          <w:rFonts w:asciiTheme="minorHAnsi" w:hAnsiTheme="minorHAnsi"/>
          <w:i/>
          <w:iCs/>
          <w:color w:val="000000" w:themeColor="text1"/>
          <w:shd w:val="clear" w:color="auto" w:fill="FFFFFF"/>
        </w:rPr>
        <w:t>tudies</w:t>
      </w:r>
      <w:r w:rsidRPr="00D95C0F">
        <w:rPr>
          <w:rFonts w:asciiTheme="minorHAnsi" w:hAnsiTheme="minorHAnsi"/>
          <w:color w:val="000000" w:themeColor="text1"/>
          <w:shd w:val="clear" w:color="auto" w:fill="FFFFFF"/>
        </w:rPr>
        <w:t>, </w:t>
      </w:r>
      <w:r w:rsidRPr="00D95C0F">
        <w:rPr>
          <w:rFonts w:asciiTheme="minorHAnsi" w:hAnsiTheme="minorHAnsi"/>
          <w:i/>
          <w:iCs/>
          <w:color w:val="000000" w:themeColor="text1"/>
          <w:shd w:val="clear" w:color="auto" w:fill="FFFFFF"/>
        </w:rPr>
        <w:t>2</w:t>
      </w:r>
      <w:r w:rsidRPr="00D95C0F">
        <w:rPr>
          <w:rFonts w:asciiTheme="minorHAnsi" w:hAnsiTheme="minorHAnsi"/>
          <w:color w:val="000000" w:themeColor="text1"/>
          <w:shd w:val="clear" w:color="auto" w:fill="FFFFFF"/>
        </w:rPr>
        <w:t>(1), pp.43-69.</w:t>
      </w:r>
      <w:r w:rsidR="00A84EFD" w:rsidRPr="00D95C0F">
        <w:rPr>
          <w:rFonts w:asciiTheme="minorHAnsi" w:hAnsiTheme="minorHAnsi"/>
          <w:color w:val="000000" w:themeColor="text1"/>
          <w:shd w:val="clear" w:color="auto" w:fill="FFFFFF"/>
        </w:rPr>
        <w:t xml:space="preserve"> Available at: </w:t>
      </w:r>
      <w:hyperlink r:id="rId256" w:history="1">
        <w:r w:rsidR="002E3E59" w:rsidRPr="00D95C0F">
          <w:rPr>
            <w:rStyle w:val="Hyperlink"/>
            <w:rFonts w:asciiTheme="minorHAnsi" w:hAnsiTheme="minorHAnsi"/>
            <w:color w:val="000000" w:themeColor="text1"/>
            <w:u w:val="none"/>
            <w:shd w:val="clear" w:color="auto" w:fill="FFFFFF"/>
          </w:rPr>
          <w:t>https://doi.org/10.1080/0965975940020103</w:t>
        </w:r>
      </w:hyperlink>
      <w:r w:rsidR="002E3E59" w:rsidRPr="00D95C0F">
        <w:rPr>
          <w:rFonts w:asciiTheme="minorHAnsi" w:hAnsiTheme="minorHAnsi"/>
          <w:color w:val="000000" w:themeColor="text1"/>
          <w:shd w:val="clear" w:color="auto" w:fill="FFFFFF"/>
        </w:rPr>
        <w:t xml:space="preserve"> (Accessed: 14 April 2018).</w:t>
      </w:r>
    </w:p>
    <w:p w14:paraId="10131B1C" w14:textId="2CF4A0FF" w:rsidR="00D32D3B" w:rsidRPr="00D95C0F" w:rsidRDefault="00D32D3B" w:rsidP="00E67EA5">
      <w:pPr>
        <w:rPr>
          <w:rFonts w:asciiTheme="minorHAnsi" w:eastAsia="Calibri" w:hAnsiTheme="minorHAnsi"/>
        </w:rPr>
      </w:pPr>
      <w:r w:rsidRPr="00D95C0F">
        <w:rPr>
          <w:rFonts w:asciiTheme="minorHAnsi" w:eastAsia="Calibri" w:hAnsiTheme="minorHAnsi"/>
        </w:rPr>
        <w:t xml:space="preserve">Elisha-Primo, I., Sandler, S., Goldfrad, K., Ferenz, O. and Perpignan, H., 2010. Listening to </w:t>
      </w:r>
      <w:r w:rsidR="00B769BF" w:rsidRPr="00D95C0F">
        <w:rPr>
          <w:rFonts w:asciiTheme="minorHAnsi" w:eastAsia="Calibri" w:hAnsiTheme="minorHAnsi"/>
        </w:rPr>
        <w:t>S</w:t>
      </w:r>
      <w:r w:rsidRPr="00D95C0F">
        <w:rPr>
          <w:rFonts w:asciiTheme="minorHAnsi" w:eastAsia="Calibri" w:hAnsiTheme="minorHAnsi"/>
        </w:rPr>
        <w:t xml:space="preserve">tudents’ </w:t>
      </w:r>
      <w:r w:rsidR="00B769BF" w:rsidRPr="00D95C0F">
        <w:rPr>
          <w:rFonts w:asciiTheme="minorHAnsi" w:eastAsia="Calibri" w:hAnsiTheme="minorHAnsi"/>
        </w:rPr>
        <w:t>V</w:t>
      </w:r>
      <w:r w:rsidRPr="00D95C0F">
        <w:rPr>
          <w:rFonts w:asciiTheme="minorHAnsi" w:eastAsia="Calibri" w:hAnsiTheme="minorHAnsi"/>
        </w:rPr>
        <w:t xml:space="preserve">oices: A </w:t>
      </w:r>
      <w:r w:rsidR="00B769BF" w:rsidRPr="00D95C0F">
        <w:rPr>
          <w:rFonts w:asciiTheme="minorHAnsi" w:eastAsia="Calibri" w:hAnsiTheme="minorHAnsi"/>
        </w:rPr>
        <w:t>C</w:t>
      </w:r>
      <w:r w:rsidRPr="00D95C0F">
        <w:rPr>
          <w:rFonts w:asciiTheme="minorHAnsi" w:eastAsia="Calibri" w:hAnsiTheme="minorHAnsi"/>
        </w:rPr>
        <w:t xml:space="preserve">urriculum </w:t>
      </w:r>
      <w:r w:rsidR="00B769BF" w:rsidRPr="00D95C0F">
        <w:rPr>
          <w:rFonts w:asciiTheme="minorHAnsi" w:eastAsia="Calibri" w:hAnsiTheme="minorHAnsi"/>
        </w:rPr>
        <w:t>R</w:t>
      </w:r>
      <w:r w:rsidRPr="00D95C0F">
        <w:rPr>
          <w:rFonts w:asciiTheme="minorHAnsi" w:eastAsia="Calibri" w:hAnsiTheme="minorHAnsi"/>
        </w:rPr>
        <w:t xml:space="preserve">enewal </w:t>
      </w:r>
      <w:r w:rsidR="00B769BF" w:rsidRPr="00D95C0F">
        <w:rPr>
          <w:rFonts w:asciiTheme="minorHAnsi" w:eastAsia="Calibri" w:hAnsiTheme="minorHAnsi"/>
        </w:rPr>
        <w:t>P</w:t>
      </w:r>
      <w:r w:rsidRPr="00D95C0F">
        <w:rPr>
          <w:rFonts w:asciiTheme="minorHAnsi" w:eastAsia="Calibri" w:hAnsiTheme="minorHAnsi"/>
        </w:rPr>
        <w:t xml:space="preserve">roject for an EFL </w:t>
      </w:r>
      <w:r w:rsidR="00B769BF" w:rsidRPr="00D95C0F">
        <w:rPr>
          <w:rFonts w:asciiTheme="minorHAnsi" w:eastAsia="Calibri" w:hAnsiTheme="minorHAnsi"/>
        </w:rPr>
        <w:t>G</w:t>
      </w:r>
      <w:r w:rsidRPr="00D95C0F">
        <w:rPr>
          <w:rFonts w:asciiTheme="minorHAnsi" w:eastAsia="Calibri" w:hAnsiTheme="minorHAnsi"/>
        </w:rPr>
        <w:t xml:space="preserve">raduate </w:t>
      </w:r>
      <w:r w:rsidR="00B769BF" w:rsidRPr="00D95C0F">
        <w:rPr>
          <w:rFonts w:asciiTheme="minorHAnsi" w:eastAsia="Calibri" w:hAnsiTheme="minorHAnsi"/>
        </w:rPr>
        <w:t>A</w:t>
      </w:r>
      <w:r w:rsidRPr="00D95C0F">
        <w:rPr>
          <w:rFonts w:asciiTheme="minorHAnsi" w:eastAsia="Calibri" w:hAnsiTheme="minorHAnsi"/>
        </w:rPr>
        <w:t xml:space="preserve">cademic </w:t>
      </w:r>
      <w:r w:rsidR="00B769BF" w:rsidRPr="00D95C0F">
        <w:rPr>
          <w:rFonts w:asciiTheme="minorHAnsi" w:eastAsia="Calibri" w:hAnsiTheme="minorHAnsi"/>
        </w:rPr>
        <w:lastRenderedPageBreak/>
        <w:t>P</w:t>
      </w:r>
      <w:r w:rsidRPr="00D95C0F">
        <w:rPr>
          <w:rFonts w:asciiTheme="minorHAnsi" w:eastAsia="Calibri" w:hAnsiTheme="minorHAnsi"/>
        </w:rPr>
        <w:t xml:space="preserve">rogram. </w:t>
      </w:r>
      <w:r w:rsidRPr="00D95C0F">
        <w:rPr>
          <w:rFonts w:asciiTheme="minorHAnsi" w:eastAsia="Calibri" w:hAnsiTheme="minorHAnsi"/>
          <w:i/>
          <w:iCs/>
        </w:rPr>
        <w:t>System</w:t>
      </w:r>
      <w:r w:rsidRPr="00D95C0F">
        <w:rPr>
          <w:rFonts w:asciiTheme="minorHAnsi" w:eastAsia="Calibri" w:hAnsiTheme="minorHAnsi"/>
        </w:rPr>
        <w:t xml:space="preserve">, </w:t>
      </w:r>
      <w:r w:rsidRPr="00D95C0F">
        <w:rPr>
          <w:rFonts w:asciiTheme="minorHAnsi" w:eastAsia="Calibri" w:hAnsiTheme="minorHAnsi"/>
          <w:i/>
          <w:iCs/>
        </w:rPr>
        <w:t>38</w:t>
      </w:r>
      <w:r w:rsidRPr="00D95C0F">
        <w:rPr>
          <w:rFonts w:asciiTheme="minorHAnsi" w:eastAsia="Calibri" w:hAnsiTheme="minorHAnsi"/>
        </w:rPr>
        <w:t>(3), pp.457-466.</w:t>
      </w:r>
      <w:r w:rsidR="008B416B" w:rsidRPr="00D95C0F">
        <w:rPr>
          <w:rFonts w:asciiTheme="minorHAnsi" w:eastAsia="Calibri" w:hAnsiTheme="minorHAnsi"/>
        </w:rPr>
        <w:t xml:space="preserve"> </w:t>
      </w:r>
      <w:r w:rsidR="007F61B2" w:rsidRPr="00D95C0F">
        <w:rPr>
          <w:rFonts w:asciiTheme="minorHAnsi" w:eastAsia="Calibri" w:hAnsiTheme="minorHAnsi"/>
          <w:color w:val="000000" w:themeColor="text1"/>
        </w:rPr>
        <w:t>Available</w:t>
      </w:r>
      <w:r w:rsidR="008B416B" w:rsidRPr="00D95C0F">
        <w:rPr>
          <w:rFonts w:asciiTheme="minorHAnsi" w:eastAsia="Calibri" w:hAnsiTheme="minorHAnsi"/>
          <w:color w:val="000000" w:themeColor="text1"/>
        </w:rPr>
        <w:t xml:space="preserve"> at: </w:t>
      </w:r>
      <w:hyperlink r:id="rId257" w:history="1">
        <w:r w:rsidR="007F61B2" w:rsidRPr="00D95C0F">
          <w:rPr>
            <w:rStyle w:val="Hyperlink"/>
            <w:rFonts w:asciiTheme="minorHAnsi" w:eastAsia="Calibri" w:hAnsiTheme="minorHAnsi"/>
            <w:color w:val="000000" w:themeColor="text1"/>
            <w:u w:val="none"/>
          </w:rPr>
          <w:t>https://doi.org/10.1016/j.system.2010.02.002</w:t>
        </w:r>
      </w:hyperlink>
      <w:r w:rsidR="007F61B2" w:rsidRPr="00D95C0F">
        <w:rPr>
          <w:rFonts w:asciiTheme="minorHAnsi" w:eastAsia="Calibri" w:hAnsiTheme="minorHAnsi"/>
          <w:color w:val="000000" w:themeColor="text1"/>
        </w:rPr>
        <w:t xml:space="preserve"> (Accessed: 22 May 2019).</w:t>
      </w:r>
    </w:p>
    <w:p w14:paraId="0FD19572" w14:textId="09A41224" w:rsidR="009D5EA4" w:rsidRPr="00D95C0F" w:rsidRDefault="00E67EA5" w:rsidP="009D5EA4">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Elsaid Mohammed, A.S. and Nur, H.S.M., 2018. Needs </w:t>
      </w:r>
      <w:r w:rsidR="007F61B2"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nalysis in English for </w:t>
      </w:r>
      <w:r w:rsidR="007F61B2"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cademic </w:t>
      </w:r>
      <w:r w:rsidR="007F61B2"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 xml:space="preserve">urposes: The </w:t>
      </w:r>
      <w:r w:rsidR="007F61B2"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 xml:space="preserve">ase of </w:t>
      </w:r>
      <w:r w:rsidR="007F61B2" w:rsidRPr="00D95C0F">
        <w:rPr>
          <w:rFonts w:asciiTheme="minorHAnsi" w:eastAsia="Calibri" w:hAnsiTheme="minorHAnsi"/>
          <w:shd w:val="clear" w:color="auto" w:fill="FFFFFF"/>
        </w:rPr>
        <w:t>T</w:t>
      </w:r>
      <w:r w:rsidRPr="00D95C0F">
        <w:rPr>
          <w:rFonts w:asciiTheme="minorHAnsi" w:eastAsia="Calibri" w:hAnsiTheme="minorHAnsi"/>
          <w:shd w:val="clear" w:color="auto" w:fill="FFFFFF"/>
        </w:rPr>
        <w:t xml:space="preserve">eaching </w:t>
      </w:r>
      <w:r w:rsidR="007F61B2"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ssistants at the University of Khartoum. </w:t>
      </w:r>
      <w:r w:rsidRPr="00D95C0F">
        <w:rPr>
          <w:rFonts w:asciiTheme="minorHAnsi" w:eastAsia="Calibri" w:hAnsiTheme="minorHAnsi"/>
          <w:i/>
          <w:shd w:val="clear" w:color="auto" w:fill="FFFFFF"/>
        </w:rPr>
        <w:t>How</w:t>
      </w:r>
      <w:r w:rsidRPr="00D95C0F">
        <w:rPr>
          <w:rFonts w:asciiTheme="minorHAnsi" w:eastAsia="Calibri" w:hAnsiTheme="minorHAnsi"/>
          <w:shd w:val="clear" w:color="auto" w:fill="FFFFFF"/>
        </w:rPr>
        <w:t>, </w:t>
      </w:r>
      <w:r w:rsidRPr="00D95C0F">
        <w:rPr>
          <w:rFonts w:asciiTheme="minorHAnsi" w:eastAsia="Calibri" w:hAnsiTheme="minorHAnsi"/>
          <w:i/>
          <w:shd w:val="clear" w:color="auto" w:fill="FFFFFF"/>
        </w:rPr>
        <w:t>25</w:t>
      </w:r>
      <w:r w:rsidRPr="00D95C0F">
        <w:rPr>
          <w:rFonts w:asciiTheme="minorHAnsi" w:eastAsia="Calibri" w:hAnsiTheme="minorHAnsi"/>
          <w:shd w:val="clear" w:color="auto" w:fill="FFFFFF"/>
        </w:rPr>
        <w:t>(2), pp.49-68.</w:t>
      </w:r>
      <w:r w:rsidR="00FA7C53" w:rsidRPr="00D95C0F">
        <w:rPr>
          <w:rFonts w:asciiTheme="minorHAnsi" w:eastAsia="Calibri" w:hAnsiTheme="minorHAnsi"/>
          <w:shd w:val="clear" w:color="auto" w:fill="FFFFFF"/>
        </w:rPr>
        <w:t xml:space="preserve"> </w:t>
      </w:r>
      <w:r w:rsidR="00815B65" w:rsidRPr="00D95C0F">
        <w:rPr>
          <w:rFonts w:asciiTheme="minorHAnsi" w:eastAsia="Calibri" w:hAnsiTheme="minorHAnsi"/>
          <w:color w:val="000000" w:themeColor="text1"/>
          <w:shd w:val="clear" w:color="auto" w:fill="FFFFFF"/>
        </w:rPr>
        <w:t xml:space="preserve">Available at: </w:t>
      </w:r>
      <w:hyperlink r:id="rId258" w:history="1">
        <w:r w:rsidR="00815B65" w:rsidRPr="00D95C0F">
          <w:rPr>
            <w:rStyle w:val="Hyperlink"/>
            <w:rFonts w:asciiTheme="minorHAnsi" w:eastAsia="Calibri" w:hAnsiTheme="minorHAnsi"/>
            <w:color w:val="000000" w:themeColor="text1"/>
            <w:u w:val="none"/>
            <w:shd w:val="clear" w:color="auto" w:fill="FFFFFF"/>
          </w:rPr>
          <w:t>https://doi.org/10.19183/how.25.2.409</w:t>
        </w:r>
      </w:hyperlink>
      <w:r w:rsidR="00815B65" w:rsidRPr="00D95C0F">
        <w:rPr>
          <w:rFonts w:asciiTheme="minorHAnsi" w:eastAsia="Calibri" w:hAnsiTheme="minorHAnsi"/>
          <w:color w:val="000000" w:themeColor="text1"/>
          <w:shd w:val="clear" w:color="auto" w:fill="FFFFFF"/>
        </w:rPr>
        <w:t xml:space="preserve"> (Accessed: </w:t>
      </w:r>
      <w:r w:rsidR="004E4B97" w:rsidRPr="00D95C0F">
        <w:rPr>
          <w:rFonts w:asciiTheme="minorHAnsi" w:eastAsia="Calibri" w:hAnsiTheme="minorHAnsi"/>
          <w:color w:val="000000" w:themeColor="text1"/>
          <w:shd w:val="clear" w:color="auto" w:fill="FFFFFF"/>
        </w:rPr>
        <w:t>15 February 2019).</w:t>
      </w:r>
    </w:p>
    <w:p w14:paraId="5EB1CC85" w14:textId="03E768D7" w:rsidR="002361D5" w:rsidRPr="00D95C0F" w:rsidRDefault="002361D5" w:rsidP="009D5EA4">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Emerson, R.M., Fretz, R.I. and Shaw, L.L., 2001. Participant </w:t>
      </w:r>
      <w:r w:rsidR="0058672D" w:rsidRPr="00D95C0F">
        <w:rPr>
          <w:rFonts w:asciiTheme="minorHAnsi" w:eastAsia="Calibri" w:hAnsiTheme="minorHAnsi"/>
          <w:shd w:val="clear" w:color="auto" w:fill="FFFFFF"/>
        </w:rPr>
        <w:t>O</w:t>
      </w:r>
      <w:r w:rsidRPr="00D95C0F">
        <w:rPr>
          <w:rFonts w:asciiTheme="minorHAnsi" w:eastAsia="Calibri" w:hAnsiTheme="minorHAnsi"/>
          <w:shd w:val="clear" w:color="auto" w:fill="FFFFFF"/>
        </w:rPr>
        <w:t xml:space="preserve">bservation and </w:t>
      </w:r>
      <w:r w:rsidR="0058672D" w:rsidRPr="00D95C0F">
        <w:rPr>
          <w:rFonts w:asciiTheme="minorHAnsi" w:eastAsia="Calibri" w:hAnsiTheme="minorHAnsi"/>
          <w:shd w:val="clear" w:color="auto" w:fill="FFFFFF"/>
        </w:rPr>
        <w:t>F</w:t>
      </w:r>
      <w:r w:rsidRPr="00D95C0F">
        <w:rPr>
          <w:rFonts w:asciiTheme="minorHAnsi" w:eastAsia="Calibri" w:hAnsiTheme="minorHAnsi"/>
          <w:shd w:val="clear" w:color="auto" w:fill="FFFFFF"/>
        </w:rPr>
        <w:t xml:space="preserve">ieldnotes. </w:t>
      </w:r>
      <w:r w:rsidRPr="00D95C0F">
        <w:rPr>
          <w:rFonts w:asciiTheme="minorHAnsi" w:eastAsia="Calibri" w:hAnsiTheme="minorHAnsi"/>
          <w:i/>
          <w:iCs/>
          <w:shd w:val="clear" w:color="auto" w:fill="FFFFFF"/>
        </w:rPr>
        <w:t xml:space="preserve">Handbook of </w:t>
      </w:r>
      <w:r w:rsidR="00625480" w:rsidRPr="00D95C0F">
        <w:rPr>
          <w:rFonts w:asciiTheme="minorHAnsi" w:eastAsia="Calibri" w:hAnsiTheme="minorHAnsi"/>
          <w:i/>
          <w:iCs/>
          <w:shd w:val="clear" w:color="auto" w:fill="FFFFFF"/>
        </w:rPr>
        <w:t>E</w:t>
      </w:r>
      <w:r w:rsidRPr="00D95C0F">
        <w:rPr>
          <w:rFonts w:asciiTheme="minorHAnsi" w:eastAsia="Calibri" w:hAnsiTheme="minorHAnsi"/>
          <w:i/>
          <w:iCs/>
          <w:shd w:val="clear" w:color="auto" w:fill="FFFFFF"/>
        </w:rPr>
        <w:t>thnography</w:t>
      </w:r>
      <w:r w:rsidR="00BB5BAA" w:rsidRPr="00D95C0F">
        <w:rPr>
          <w:rFonts w:asciiTheme="minorHAnsi" w:eastAsia="Calibri" w:hAnsiTheme="minorHAnsi"/>
          <w:shd w:val="clear" w:color="auto" w:fill="FFFFFF"/>
        </w:rPr>
        <w:t xml:space="preserve">. Los Angeles; London: Washington Dc Sage, </w:t>
      </w:r>
      <w:r w:rsidRPr="00D95C0F">
        <w:rPr>
          <w:rFonts w:asciiTheme="minorHAnsi" w:eastAsia="Calibri" w:hAnsiTheme="minorHAnsi"/>
          <w:shd w:val="clear" w:color="auto" w:fill="FFFFFF"/>
        </w:rPr>
        <w:t>pp.352-368</w:t>
      </w:r>
      <w:r w:rsidR="00BB5BAA" w:rsidRPr="00D95C0F">
        <w:rPr>
          <w:rFonts w:asciiTheme="minorHAnsi" w:eastAsia="Calibri" w:hAnsiTheme="minorHAnsi"/>
          <w:shd w:val="clear" w:color="auto" w:fill="FFFFFF"/>
        </w:rPr>
        <w:t>.</w:t>
      </w:r>
    </w:p>
    <w:p w14:paraId="27A2228D" w14:textId="0B273DD1" w:rsidR="00E85499" w:rsidRPr="00D95C0F" w:rsidRDefault="00E85499" w:rsidP="009D5EA4">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Eslami, Z.R., 2010. Teachers' Voice vs. Students' Voice: A Needs Analysis Approach to English for </w:t>
      </w:r>
      <w:r w:rsidR="00BB5BAA" w:rsidRPr="00D95C0F">
        <w:rPr>
          <w:rFonts w:asciiTheme="minorHAnsi" w:eastAsia="Calibri" w:hAnsiTheme="minorHAnsi"/>
          <w:shd w:val="clear" w:color="auto" w:fill="FFFFFF"/>
        </w:rPr>
        <w:t>Academic</w:t>
      </w:r>
      <w:r w:rsidRPr="00D95C0F">
        <w:rPr>
          <w:rFonts w:asciiTheme="minorHAnsi" w:eastAsia="Calibri" w:hAnsiTheme="minorHAnsi"/>
          <w:shd w:val="clear" w:color="auto" w:fill="FFFFFF"/>
        </w:rPr>
        <w:t xml:space="preserve"> Purposes (EAP) in Iran. </w:t>
      </w:r>
      <w:r w:rsidRPr="00D95C0F">
        <w:rPr>
          <w:rFonts w:asciiTheme="minorHAnsi" w:eastAsia="Calibri" w:hAnsiTheme="minorHAnsi"/>
          <w:i/>
          <w:iCs/>
          <w:shd w:val="clear" w:color="auto" w:fill="FFFFFF"/>
        </w:rPr>
        <w:t xml:space="preserve">English </w:t>
      </w:r>
      <w:r w:rsidR="00CF444A" w:rsidRPr="00D95C0F">
        <w:rPr>
          <w:rFonts w:asciiTheme="minorHAnsi" w:eastAsia="Calibri" w:hAnsiTheme="minorHAnsi"/>
          <w:i/>
          <w:iCs/>
          <w:shd w:val="clear" w:color="auto" w:fill="FFFFFF"/>
        </w:rPr>
        <w:t>L</w:t>
      </w:r>
      <w:r w:rsidRPr="00D95C0F">
        <w:rPr>
          <w:rFonts w:asciiTheme="minorHAnsi" w:eastAsia="Calibri" w:hAnsiTheme="minorHAnsi"/>
          <w:i/>
          <w:iCs/>
          <w:shd w:val="clear" w:color="auto" w:fill="FFFFFF"/>
        </w:rPr>
        <w:t xml:space="preserve">anguage </w:t>
      </w:r>
      <w:r w:rsidR="00CF444A" w:rsidRPr="00D95C0F">
        <w:rPr>
          <w:rFonts w:asciiTheme="minorHAnsi" w:eastAsia="Calibri" w:hAnsiTheme="minorHAnsi"/>
          <w:i/>
          <w:iCs/>
          <w:shd w:val="clear" w:color="auto" w:fill="FFFFFF"/>
        </w:rPr>
        <w:t>T</w:t>
      </w:r>
      <w:r w:rsidRPr="00D95C0F">
        <w:rPr>
          <w:rFonts w:asciiTheme="minorHAnsi" w:eastAsia="Calibri" w:hAnsiTheme="minorHAnsi"/>
          <w:i/>
          <w:iCs/>
          <w:shd w:val="clear" w:color="auto" w:fill="FFFFFF"/>
        </w:rPr>
        <w:t>eaching</w:t>
      </w:r>
      <w:r w:rsidRPr="00D95C0F">
        <w:rPr>
          <w:rFonts w:asciiTheme="minorHAnsi" w:eastAsia="Calibri" w:hAnsiTheme="minorHAnsi"/>
          <w:shd w:val="clear" w:color="auto" w:fill="FFFFFF"/>
        </w:rPr>
        <w:t>, </w:t>
      </w:r>
      <w:r w:rsidRPr="00D95C0F">
        <w:rPr>
          <w:rFonts w:asciiTheme="minorHAnsi" w:eastAsia="Calibri" w:hAnsiTheme="minorHAnsi"/>
          <w:i/>
          <w:iCs/>
          <w:shd w:val="clear" w:color="auto" w:fill="FFFFFF"/>
        </w:rPr>
        <w:t>3</w:t>
      </w:r>
      <w:r w:rsidRPr="00D95C0F">
        <w:rPr>
          <w:rFonts w:asciiTheme="minorHAnsi" w:eastAsia="Calibri" w:hAnsiTheme="minorHAnsi"/>
          <w:shd w:val="clear" w:color="auto" w:fill="FFFFFF"/>
        </w:rPr>
        <w:t>(1), pp.3-11.</w:t>
      </w:r>
      <w:r w:rsidR="00CF444A" w:rsidRPr="00D95C0F">
        <w:rPr>
          <w:rFonts w:asciiTheme="minorHAnsi" w:eastAsia="Calibri" w:hAnsiTheme="minorHAnsi"/>
          <w:shd w:val="clear" w:color="auto" w:fill="FFFFFF"/>
        </w:rPr>
        <w:t xml:space="preserve"> </w:t>
      </w:r>
      <w:r w:rsidR="00CF444A" w:rsidRPr="00D95C0F">
        <w:rPr>
          <w:rFonts w:asciiTheme="minorHAnsi" w:eastAsia="Calibri" w:hAnsiTheme="minorHAnsi"/>
          <w:color w:val="000000" w:themeColor="text1"/>
          <w:shd w:val="clear" w:color="auto" w:fill="FFFFFF"/>
        </w:rPr>
        <w:t>Available at:</w:t>
      </w:r>
      <w:r w:rsidR="0085471A" w:rsidRPr="00D95C0F">
        <w:rPr>
          <w:color w:val="000000" w:themeColor="text1"/>
        </w:rPr>
        <w:t xml:space="preserve"> </w:t>
      </w:r>
      <w:hyperlink r:id="rId259" w:history="1">
        <w:r w:rsidR="0085471A" w:rsidRPr="00D95C0F">
          <w:rPr>
            <w:rStyle w:val="Hyperlink"/>
            <w:rFonts w:asciiTheme="minorHAnsi" w:eastAsia="Calibri" w:hAnsiTheme="minorHAnsi"/>
            <w:color w:val="000000" w:themeColor="text1"/>
            <w:u w:val="none"/>
            <w:shd w:val="clear" w:color="auto" w:fill="FFFFFF"/>
          </w:rPr>
          <w:t>https://doi.org/10.5539/elt.v3n1p3</w:t>
        </w:r>
      </w:hyperlink>
      <w:r w:rsidR="0085471A" w:rsidRPr="00D95C0F">
        <w:rPr>
          <w:rFonts w:asciiTheme="minorHAnsi" w:eastAsia="Calibri" w:hAnsiTheme="minorHAnsi"/>
          <w:color w:val="000000" w:themeColor="text1"/>
          <w:shd w:val="clear" w:color="auto" w:fill="FFFFFF"/>
        </w:rPr>
        <w:t xml:space="preserve"> (Accessed: </w:t>
      </w:r>
      <w:r w:rsidR="006A5183" w:rsidRPr="00D95C0F">
        <w:rPr>
          <w:rFonts w:asciiTheme="minorHAnsi" w:eastAsia="Calibri" w:hAnsiTheme="minorHAnsi"/>
          <w:color w:val="000000" w:themeColor="text1"/>
          <w:shd w:val="clear" w:color="auto" w:fill="FFFFFF"/>
        </w:rPr>
        <w:t>29 March 2020).</w:t>
      </w:r>
    </w:p>
    <w:p w14:paraId="2207037F" w14:textId="58D7724B" w:rsidR="004E63C9" w:rsidRPr="00D95C0F" w:rsidRDefault="004E63C9" w:rsidP="009D5EA4">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Evans, A. and Suklun, H., 2017. Workplace </w:t>
      </w:r>
      <w:r w:rsidR="00E013DC" w:rsidRPr="00D95C0F">
        <w:rPr>
          <w:rFonts w:asciiTheme="minorHAnsi" w:eastAsia="Calibri" w:hAnsiTheme="minorHAnsi"/>
          <w:shd w:val="clear" w:color="auto" w:fill="FFFFFF"/>
        </w:rPr>
        <w:t>D</w:t>
      </w:r>
      <w:r w:rsidRPr="00D95C0F">
        <w:rPr>
          <w:rFonts w:asciiTheme="minorHAnsi" w:eastAsia="Calibri" w:hAnsiTheme="minorHAnsi"/>
          <w:shd w:val="clear" w:color="auto" w:fill="FFFFFF"/>
        </w:rPr>
        <w:t xml:space="preserve">iversity and </w:t>
      </w:r>
      <w:r w:rsidR="00E013DC" w:rsidRPr="00D95C0F">
        <w:rPr>
          <w:rFonts w:asciiTheme="minorHAnsi" w:eastAsia="Calibri" w:hAnsiTheme="minorHAnsi"/>
          <w:shd w:val="clear" w:color="auto" w:fill="FFFFFF"/>
        </w:rPr>
        <w:t>I</w:t>
      </w:r>
      <w:r w:rsidRPr="00D95C0F">
        <w:rPr>
          <w:rFonts w:asciiTheme="minorHAnsi" w:eastAsia="Calibri" w:hAnsiTheme="minorHAnsi"/>
          <w:shd w:val="clear" w:color="auto" w:fill="FFFFFF"/>
        </w:rPr>
        <w:t xml:space="preserve">ntercultural </w:t>
      </w:r>
      <w:r w:rsidR="00E013DC"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 xml:space="preserve">ommunication: A </w:t>
      </w:r>
      <w:r w:rsidR="00E013DC"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 xml:space="preserve">henomenological </w:t>
      </w:r>
      <w:r w:rsidR="00E013DC"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tudy. </w:t>
      </w:r>
      <w:r w:rsidRPr="00D95C0F">
        <w:rPr>
          <w:rFonts w:asciiTheme="minorHAnsi" w:eastAsia="Calibri" w:hAnsiTheme="minorHAnsi"/>
          <w:i/>
          <w:iCs/>
          <w:shd w:val="clear" w:color="auto" w:fill="FFFFFF"/>
        </w:rPr>
        <w:t xml:space="preserve">Cogent Business </w:t>
      </w:r>
      <w:r w:rsidR="00E013DC" w:rsidRPr="00D95C0F">
        <w:rPr>
          <w:rFonts w:asciiTheme="minorHAnsi" w:eastAsia="Calibri" w:hAnsiTheme="minorHAnsi"/>
          <w:i/>
          <w:iCs/>
          <w:shd w:val="clear" w:color="auto" w:fill="FFFFFF"/>
        </w:rPr>
        <w:t>and</w:t>
      </w:r>
      <w:r w:rsidRPr="00D95C0F">
        <w:rPr>
          <w:rFonts w:asciiTheme="minorHAnsi" w:eastAsia="Calibri" w:hAnsiTheme="minorHAnsi"/>
          <w:i/>
          <w:iCs/>
          <w:shd w:val="clear" w:color="auto" w:fill="FFFFFF"/>
        </w:rPr>
        <w:t xml:space="preserve"> Management</w:t>
      </w:r>
      <w:r w:rsidRPr="00D95C0F">
        <w:rPr>
          <w:rFonts w:asciiTheme="minorHAnsi" w:eastAsia="Calibri" w:hAnsiTheme="minorHAnsi"/>
          <w:shd w:val="clear" w:color="auto" w:fill="FFFFFF"/>
        </w:rPr>
        <w:t>, </w:t>
      </w:r>
      <w:r w:rsidRPr="00D95C0F">
        <w:rPr>
          <w:rFonts w:asciiTheme="minorHAnsi" w:eastAsia="Calibri" w:hAnsiTheme="minorHAnsi"/>
          <w:i/>
          <w:iCs/>
          <w:shd w:val="clear" w:color="auto" w:fill="FFFFFF"/>
        </w:rPr>
        <w:t>4</w:t>
      </w:r>
      <w:r w:rsidRPr="00D95C0F">
        <w:rPr>
          <w:rFonts w:asciiTheme="minorHAnsi" w:eastAsia="Calibri" w:hAnsiTheme="minorHAnsi"/>
          <w:shd w:val="clear" w:color="auto" w:fill="FFFFFF"/>
        </w:rPr>
        <w:t>(1), p.1408943.</w:t>
      </w:r>
      <w:r w:rsidR="0012091A" w:rsidRPr="00D95C0F">
        <w:rPr>
          <w:rFonts w:asciiTheme="minorHAnsi" w:eastAsia="Calibri" w:hAnsiTheme="minorHAnsi"/>
          <w:shd w:val="clear" w:color="auto" w:fill="FFFFFF"/>
        </w:rPr>
        <w:t xml:space="preserve"> </w:t>
      </w:r>
      <w:r w:rsidR="0012091A" w:rsidRPr="00D95C0F">
        <w:rPr>
          <w:rFonts w:asciiTheme="minorHAnsi" w:eastAsia="Calibri" w:hAnsiTheme="minorHAnsi"/>
          <w:color w:val="000000" w:themeColor="text1"/>
          <w:shd w:val="clear" w:color="auto" w:fill="FFFFFF"/>
        </w:rPr>
        <w:t>Available at:</w:t>
      </w:r>
      <w:r w:rsidR="0013618A" w:rsidRPr="00D95C0F">
        <w:rPr>
          <w:color w:val="000000" w:themeColor="text1"/>
        </w:rPr>
        <w:t xml:space="preserve"> </w:t>
      </w:r>
      <w:hyperlink r:id="rId260" w:history="1">
        <w:r w:rsidR="0013618A" w:rsidRPr="00D95C0F">
          <w:rPr>
            <w:rStyle w:val="Hyperlink"/>
            <w:rFonts w:asciiTheme="minorHAnsi" w:eastAsia="Calibri" w:hAnsiTheme="minorHAnsi"/>
            <w:color w:val="000000" w:themeColor="text1"/>
            <w:u w:val="none"/>
            <w:shd w:val="clear" w:color="auto" w:fill="FFFFFF"/>
          </w:rPr>
          <w:t>https://doi.org/10.1080/23311975.2017.1408943</w:t>
        </w:r>
      </w:hyperlink>
      <w:r w:rsidR="0013618A" w:rsidRPr="00D95C0F">
        <w:rPr>
          <w:rFonts w:asciiTheme="minorHAnsi" w:eastAsia="Calibri" w:hAnsiTheme="minorHAnsi"/>
          <w:color w:val="000000" w:themeColor="text1"/>
          <w:shd w:val="clear" w:color="auto" w:fill="FFFFFF"/>
        </w:rPr>
        <w:t xml:space="preserve"> (Accessed: 19 December </w:t>
      </w:r>
      <w:r w:rsidR="009D0290" w:rsidRPr="00D95C0F">
        <w:rPr>
          <w:rFonts w:asciiTheme="minorHAnsi" w:eastAsia="Calibri" w:hAnsiTheme="minorHAnsi"/>
          <w:color w:val="000000" w:themeColor="text1"/>
          <w:shd w:val="clear" w:color="auto" w:fill="FFFFFF"/>
        </w:rPr>
        <w:t>2022</w:t>
      </w:r>
      <w:r w:rsidR="009D0290" w:rsidRPr="00D95C0F">
        <w:rPr>
          <w:rFonts w:asciiTheme="minorHAnsi" w:eastAsia="Calibri" w:hAnsiTheme="minorHAnsi"/>
          <w:shd w:val="clear" w:color="auto" w:fill="FFFFFF"/>
        </w:rPr>
        <w:t>).</w:t>
      </w:r>
    </w:p>
    <w:p w14:paraId="765F6AE1" w14:textId="36E8758D" w:rsidR="00D01C32" w:rsidRPr="00D95C0F" w:rsidRDefault="00D01C32" w:rsidP="009D5EA4">
      <w:pPr>
        <w:rPr>
          <w:rFonts w:asciiTheme="minorHAnsi" w:eastAsia="Calibri" w:hAnsiTheme="minorHAnsi"/>
          <w:shd w:val="clear" w:color="auto" w:fill="FFFFFF"/>
        </w:rPr>
      </w:pPr>
      <w:r w:rsidRPr="00D95C0F">
        <w:rPr>
          <w:rStyle w:val="ui-provider"/>
          <w:rFonts w:asciiTheme="minorHAnsi" w:eastAsiaTheme="majorEastAsia" w:hAnsiTheme="minorHAnsi"/>
        </w:rPr>
        <w:t xml:space="preserve">Fadel, S. and Rajab, H., 2017. Investigating the English Language Needs of the Female Students at the Faculty of Computing and Information Technology at King Abdulaziz University in Saudi Arabia. </w:t>
      </w:r>
      <w:r w:rsidRPr="00D95C0F">
        <w:rPr>
          <w:rStyle w:val="ui-provider"/>
          <w:rFonts w:asciiTheme="minorHAnsi" w:eastAsiaTheme="majorEastAsia" w:hAnsiTheme="minorHAnsi"/>
          <w:i/>
          <w:iCs/>
        </w:rPr>
        <w:t>English Language Teaching</w:t>
      </w:r>
      <w:r w:rsidRPr="00D95C0F">
        <w:rPr>
          <w:rStyle w:val="ui-provider"/>
          <w:rFonts w:asciiTheme="minorHAnsi" w:eastAsiaTheme="majorEastAsia" w:hAnsiTheme="minorHAnsi"/>
        </w:rPr>
        <w:t xml:space="preserve">, </w:t>
      </w:r>
      <w:r w:rsidRPr="00D95C0F">
        <w:rPr>
          <w:rStyle w:val="ui-provider"/>
          <w:rFonts w:asciiTheme="minorHAnsi" w:eastAsiaTheme="majorEastAsia" w:hAnsiTheme="minorHAnsi"/>
          <w:i/>
          <w:iCs/>
        </w:rPr>
        <w:t>10</w:t>
      </w:r>
      <w:r w:rsidRPr="00D95C0F">
        <w:rPr>
          <w:rStyle w:val="ui-provider"/>
          <w:rFonts w:asciiTheme="minorHAnsi" w:eastAsiaTheme="majorEastAsia" w:hAnsiTheme="minorHAnsi"/>
        </w:rPr>
        <w:t>(6), pp.69-82.</w:t>
      </w:r>
      <w:r w:rsidR="00CF61E1" w:rsidRPr="00D95C0F">
        <w:rPr>
          <w:rStyle w:val="ui-provider"/>
          <w:rFonts w:asciiTheme="minorHAnsi" w:eastAsiaTheme="majorEastAsia" w:hAnsiTheme="minorHAnsi"/>
        </w:rPr>
        <w:t xml:space="preserve"> Available at: </w:t>
      </w:r>
      <w:r w:rsidR="0057191A" w:rsidRPr="00D95C0F">
        <w:rPr>
          <w:rStyle w:val="ui-provider"/>
          <w:rFonts w:asciiTheme="minorHAnsi" w:eastAsiaTheme="majorEastAsia" w:hAnsiTheme="minorHAnsi"/>
        </w:rPr>
        <w:t xml:space="preserve">https://doi.org/10.5539/elt.v10n6p69 </w:t>
      </w:r>
      <w:r w:rsidR="00C376EB" w:rsidRPr="00D95C0F">
        <w:rPr>
          <w:rStyle w:val="ui-provider"/>
          <w:rFonts w:asciiTheme="minorHAnsi" w:eastAsiaTheme="majorEastAsia" w:hAnsiTheme="minorHAnsi"/>
        </w:rPr>
        <w:t>(Accessed</w:t>
      </w:r>
      <w:r w:rsidR="0057191A" w:rsidRPr="00D95C0F">
        <w:rPr>
          <w:rStyle w:val="ui-provider"/>
          <w:rFonts w:asciiTheme="minorHAnsi" w:eastAsiaTheme="majorEastAsia" w:hAnsiTheme="minorHAnsi"/>
        </w:rPr>
        <w:t xml:space="preserve">: 25 </w:t>
      </w:r>
      <w:r w:rsidR="00777C19" w:rsidRPr="00D95C0F">
        <w:rPr>
          <w:rStyle w:val="ui-provider"/>
          <w:rFonts w:asciiTheme="minorHAnsi" w:eastAsiaTheme="majorEastAsia" w:hAnsiTheme="minorHAnsi"/>
        </w:rPr>
        <w:t>May 2018).</w:t>
      </w:r>
    </w:p>
    <w:p w14:paraId="52F9579E" w14:textId="610F62DD" w:rsidR="00DE3ECE" w:rsidRPr="00D95C0F" w:rsidRDefault="00DE3ECE" w:rsidP="009D5EA4">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Fălăuş, A., 2017. The </w:t>
      </w:r>
      <w:r w:rsidR="00777C19"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 xml:space="preserve">urrent </w:t>
      </w:r>
      <w:r w:rsidR="00777C19"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hallenges of</w:t>
      </w:r>
      <w:r w:rsidR="00777C19" w:rsidRPr="00D95C0F">
        <w:rPr>
          <w:rFonts w:asciiTheme="minorHAnsi" w:eastAsia="Calibri" w:hAnsiTheme="minorHAnsi"/>
          <w:shd w:val="clear" w:color="auto" w:fill="FFFFFF"/>
        </w:rPr>
        <w:t xml:space="preserve"> T</w:t>
      </w:r>
      <w:r w:rsidRPr="00D95C0F">
        <w:rPr>
          <w:rFonts w:asciiTheme="minorHAnsi" w:eastAsia="Calibri" w:hAnsiTheme="minorHAnsi"/>
          <w:shd w:val="clear" w:color="auto" w:fill="FFFFFF"/>
        </w:rPr>
        <w:t>eaching ESP.</w:t>
      </w:r>
      <w:r w:rsidR="001D1324" w:rsidRPr="00D95C0F">
        <w:rPr>
          <w:rFonts w:asciiTheme="minorHAnsi" w:eastAsia="Calibri" w:hAnsiTheme="minorHAnsi"/>
          <w:shd w:val="clear" w:color="auto" w:fill="FFFFFF"/>
        </w:rPr>
        <w:t xml:space="preserve"> </w:t>
      </w:r>
      <w:r w:rsidRPr="00D95C0F">
        <w:rPr>
          <w:rFonts w:asciiTheme="minorHAnsi" w:eastAsia="Calibri" w:hAnsiTheme="minorHAnsi"/>
          <w:i/>
          <w:iCs/>
          <w:shd w:val="clear" w:color="auto" w:fill="FFFFFF"/>
        </w:rPr>
        <w:t>IOP Conference Series: Materials Science and Engineering</w:t>
      </w:r>
      <w:r w:rsidR="001D1324" w:rsidRPr="00D95C0F">
        <w:rPr>
          <w:rFonts w:asciiTheme="minorHAnsi" w:eastAsia="Calibri" w:hAnsiTheme="minorHAnsi"/>
          <w:i/>
          <w:iCs/>
          <w:shd w:val="clear" w:color="auto" w:fill="FFFFFF"/>
        </w:rPr>
        <w:t>,</w:t>
      </w:r>
      <w:r w:rsidRPr="00D95C0F">
        <w:rPr>
          <w:rFonts w:asciiTheme="minorHAnsi" w:eastAsia="Calibri" w:hAnsiTheme="minorHAnsi"/>
          <w:shd w:val="clear" w:color="auto" w:fill="FFFFFF"/>
        </w:rPr>
        <w:t> </w:t>
      </w:r>
      <w:r w:rsidR="00AB479A" w:rsidRPr="00D95C0F">
        <w:rPr>
          <w:rFonts w:asciiTheme="minorHAnsi" w:eastAsia="Calibri" w:hAnsiTheme="minorHAnsi"/>
          <w:shd w:val="clear" w:color="auto" w:fill="FFFFFF"/>
        </w:rPr>
        <w:t>200</w:t>
      </w:r>
      <w:r w:rsidR="001D1324" w:rsidRPr="00D95C0F">
        <w:rPr>
          <w:rFonts w:asciiTheme="minorHAnsi" w:eastAsia="Calibri" w:hAnsiTheme="minorHAnsi"/>
          <w:shd w:val="clear" w:color="auto" w:fill="FFFFFF"/>
        </w:rPr>
        <w:t xml:space="preserve"> (1)</w:t>
      </w:r>
      <w:r w:rsidR="00AB479A" w:rsidRPr="00D95C0F">
        <w:rPr>
          <w:rFonts w:asciiTheme="minorHAnsi" w:eastAsia="Calibri" w:hAnsiTheme="minorHAnsi"/>
          <w:shd w:val="clear" w:color="auto" w:fill="FFFFFF"/>
        </w:rPr>
        <w:t>, p. 012059. Available at: https://doi.org/10.1088/1757-899x/200/1/012059 (Accessed</w:t>
      </w:r>
      <w:r w:rsidR="001929C0" w:rsidRPr="00D95C0F">
        <w:rPr>
          <w:rFonts w:asciiTheme="minorHAnsi" w:eastAsia="Calibri" w:hAnsiTheme="minorHAnsi"/>
          <w:shd w:val="clear" w:color="auto" w:fill="FFFFFF"/>
        </w:rPr>
        <w:t>:</w:t>
      </w:r>
      <w:r w:rsidR="00AB479A" w:rsidRPr="00D95C0F">
        <w:rPr>
          <w:rFonts w:asciiTheme="minorHAnsi" w:eastAsia="Calibri" w:hAnsiTheme="minorHAnsi"/>
          <w:shd w:val="clear" w:color="auto" w:fill="FFFFFF"/>
        </w:rPr>
        <w:t xml:space="preserve"> 23 September 2021)</w:t>
      </w:r>
      <w:r w:rsidR="001D1324" w:rsidRPr="00D95C0F">
        <w:rPr>
          <w:rFonts w:asciiTheme="minorHAnsi" w:eastAsia="Calibri" w:hAnsiTheme="minorHAnsi"/>
          <w:shd w:val="clear" w:color="auto" w:fill="FFFFFF"/>
        </w:rPr>
        <w:t>.</w:t>
      </w:r>
    </w:p>
    <w:p w14:paraId="2CB71284" w14:textId="156BE13C" w:rsidR="009D5EA4" w:rsidRPr="00D95C0F" w:rsidRDefault="009D5EA4" w:rsidP="009D5EA4">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Farrell, T.S., 2016</w:t>
      </w:r>
      <w:r w:rsidR="00357FBF"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 xml:space="preserve">. Anniversary </w:t>
      </w:r>
      <w:r w:rsidR="001929C0"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 xml:space="preserve">rticle: The </w:t>
      </w:r>
      <w:r w:rsidR="001929C0"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ractices of </w:t>
      </w:r>
      <w:r w:rsidR="001929C0"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ncouraging TESOL </w:t>
      </w:r>
      <w:r w:rsidR="001929C0" w:rsidRPr="00D95C0F">
        <w:rPr>
          <w:rFonts w:asciiTheme="minorHAnsi" w:eastAsia="Calibri" w:hAnsiTheme="minorHAnsi"/>
          <w:color w:val="000000" w:themeColor="text1"/>
          <w:shd w:val="clear" w:color="auto" w:fill="FFFFFF"/>
        </w:rPr>
        <w:t>T</w:t>
      </w:r>
      <w:r w:rsidRPr="00D95C0F">
        <w:rPr>
          <w:rFonts w:asciiTheme="minorHAnsi" w:eastAsia="Calibri" w:hAnsiTheme="minorHAnsi"/>
          <w:color w:val="000000" w:themeColor="text1"/>
          <w:shd w:val="clear" w:color="auto" w:fill="FFFFFF"/>
        </w:rPr>
        <w:t xml:space="preserve">eachers to </w:t>
      </w:r>
      <w:r w:rsidR="001929C0"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ngage in </w:t>
      </w:r>
      <w:r w:rsidR="001929C0" w:rsidRPr="00D95C0F">
        <w:rPr>
          <w:rFonts w:asciiTheme="minorHAnsi" w:eastAsia="Calibri" w:hAnsiTheme="minorHAnsi"/>
          <w:color w:val="000000" w:themeColor="text1"/>
          <w:shd w:val="clear" w:color="auto" w:fill="FFFFFF"/>
        </w:rPr>
        <w:t>R</w:t>
      </w:r>
      <w:r w:rsidRPr="00D95C0F">
        <w:rPr>
          <w:rFonts w:asciiTheme="minorHAnsi" w:eastAsia="Calibri" w:hAnsiTheme="minorHAnsi"/>
          <w:color w:val="000000" w:themeColor="text1"/>
          <w:shd w:val="clear" w:color="auto" w:fill="FFFFFF"/>
        </w:rPr>
        <w:t xml:space="preserve">eflective </w:t>
      </w:r>
      <w:r w:rsidR="001929C0"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ractice: An </w:t>
      </w:r>
      <w:r w:rsidR="00BA1608"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 xml:space="preserve">ppraisal of </w:t>
      </w:r>
      <w:r w:rsidR="001929C0" w:rsidRPr="00D95C0F">
        <w:rPr>
          <w:rFonts w:asciiTheme="minorHAnsi" w:eastAsia="Calibri" w:hAnsiTheme="minorHAnsi"/>
          <w:color w:val="000000" w:themeColor="text1"/>
          <w:shd w:val="clear" w:color="auto" w:fill="FFFFFF"/>
        </w:rPr>
        <w:t>R</w:t>
      </w:r>
      <w:r w:rsidRPr="00D95C0F">
        <w:rPr>
          <w:rFonts w:asciiTheme="minorHAnsi" w:eastAsia="Calibri" w:hAnsiTheme="minorHAnsi"/>
          <w:color w:val="000000" w:themeColor="text1"/>
          <w:shd w:val="clear" w:color="auto" w:fill="FFFFFF"/>
        </w:rPr>
        <w:t xml:space="preserve">ecent </w:t>
      </w:r>
      <w:r w:rsidR="001929C0" w:rsidRPr="00D95C0F">
        <w:rPr>
          <w:rFonts w:asciiTheme="minorHAnsi" w:eastAsia="Calibri" w:hAnsiTheme="minorHAnsi"/>
          <w:color w:val="000000" w:themeColor="text1"/>
          <w:shd w:val="clear" w:color="auto" w:fill="FFFFFF"/>
        </w:rPr>
        <w:t>R</w:t>
      </w:r>
      <w:r w:rsidRPr="00D95C0F">
        <w:rPr>
          <w:rFonts w:asciiTheme="minorHAnsi" w:eastAsia="Calibri" w:hAnsiTheme="minorHAnsi"/>
          <w:color w:val="000000" w:themeColor="text1"/>
          <w:shd w:val="clear" w:color="auto" w:fill="FFFFFF"/>
        </w:rPr>
        <w:t xml:space="preserve">esearch </w:t>
      </w:r>
      <w:r w:rsidR="001929C0"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 xml:space="preserve">ontributions. </w:t>
      </w:r>
      <w:r w:rsidRPr="00D95C0F">
        <w:rPr>
          <w:rFonts w:asciiTheme="minorHAnsi" w:eastAsia="Calibri" w:hAnsiTheme="minorHAnsi"/>
          <w:i/>
          <w:iCs/>
          <w:color w:val="000000" w:themeColor="text1"/>
          <w:shd w:val="clear" w:color="auto" w:fill="FFFFFF"/>
        </w:rPr>
        <w:lastRenderedPageBreak/>
        <w:t>Language Teaching Research</w:t>
      </w:r>
      <w:r w:rsidRPr="00D95C0F">
        <w:rPr>
          <w:rFonts w:asciiTheme="minorHAnsi" w:eastAsia="Calibri" w:hAnsiTheme="minorHAnsi"/>
          <w:color w:val="000000" w:themeColor="text1"/>
          <w:shd w:val="clear" w:color="auto" w:fill="FFFFFF"/>
        </w:rPr>
        <w:t>, 20(2), pp.223-247.</w:t>
      </w:r>
      <w:r w:rsidR="00442F7E" w:rsidRPr="00D95C0F">
        <w:rPr>
          <w:rFonts w:asciiTheme="minorHAnsi" w:eastAsia="Calibri" w:hAnsiTheme="minorHAnsi"/>
          <w:color w:val="000000" w:themeColor="text1"/>
          <w:shd w:val="clear" w:color="auto" w:fill="FFFFFF"/>
        </w:rPr>
        <w:t xml:space="preserve"> Available at: </w:t>
      </w:r>
      <w:hyperlink r:id="rId261" w:history="1">
        <w:r w:rsidR="00442F7E" w:rsidRPr="00D95C0F">
          <w:rPr>
            <w:rStyle w:val="Hyperlink"/>
            <w:rFonts w:asciiTheme="minorHAnsi" w:eastAsia="Calibri" w:hAnsiTheme="minorHAnsi"/>
            <w:color w:val="000000" w:themeColor="text1"/>
            <w:u w:val="none"/>
            <w:shd w:val="clear" w:color="auto" w:fill="FFFFFF"/>
          </w:rPr>
          <w:t>https://doi.org/10.1177/1362168815617335</w:t>
        </w:r>
      </w:hyperlink>
      <w:r w:rsidR="00442F7E" w:rsidRPr="00D95C0F">
        <w:rPr>
          <w:rFonts w:asciiTheme="minorHAnsi" w:eastAsia="Calibri" w:hAnsiTheme="minorHAnsi"/>
          <w:color w:val="000000" w:themeColor="text1"/>
          <w:shd w:val="clear" w:color="auto" w:fill="FFFFFF"/>
        </w:rPr>
        <w:t xml:space="preserve"> (Accessed: 13 August </w:t>
      </w:r>
      <w:r w:rsidR="00357FBF" w:rsidRPr="00D95C0F">
        <w:rPr>
          <w:rFonts w:asciiTheme="minorHAnsi" w:eastAsia="Calibri" w:hAnsiTheme="minorHAnsi"/>
          <w:color w:val="000000" w:themeColor="text1"/>
          <w:shd w:val="clear" w:color="auto" w:fill="FFFFFF"/>
        </w:rPr>
        <w:t>2022).</w:t>
      </w:r>
    </w:p>
    <w:p w14:paraId="3F844B18" w14:textId="78B206E9" w:rsidR="00154510" w:rsidRPr="00D95C0F" w:rsidRDefault="00154510" w:rsidP="009D5EA4">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Farrell, T. S.</w:t>
      </w:r>
      <w:r w:rsidR="00EA390B" w:rsidRPr="00D95C0F">
        <w:rPr>
          <w:rFonts w:asciiTheme="minorHAnsi" w:eastAsia="Calibri" w:hAnsiTheme="minorHAnsi"/>
          <w:color w:val="000000" w:themeColor="text1"/>
          <w:shd w:val="clear" w:color="auto" w:fill="FFFFFF"/>
        </w:rPr>
        <w:t>,</w:t>
      </w:r>
      <w:r w:rsidRPr="00D95C0F">
        <w:rPr>
          <w:rFonts w:asciiTheme="minorHAnsi" w:eastAsia="Calibri" w:hAnsiTheme="minorHAnsi"/>
          <w:color w:val="000000" w:themeColor="text1"/>
          <w:shd w:val="clear" w:color="auto" w:fill="FFFFFF"/>
        </w:rPr>
        <w:t xml:space="preserve"> 2016b. Surviving the </w:t>
      </w:r>
      <w:r w:rsidR="00357FBF" w:rsidRPr="00D95C0F">
        <w:rPr>
          <w:rFonts w:asciiTheme="minorHAnsi" w:eastAsia="Calibri" w:hAnsiTheme="minorHAnsi"/>
          <w:color w:val="000000" w:themeColor="text1"/>
          <w:shd w:val="clear" w:color="auto" w:fill="FFFFFF"/>
        </w:rPr>
        <w:t>T</w:t>
      </w:r>
      <w:r w:rsidRPr="00D95C0F">
        <w:rPr>
          <w:rFonts w:asciiTheme="minorHAnsi" w:eastAsia="Calibri" w:hAnsiTheme="minorHAnsi"/>
          <w:color w:val="000000" w:themeColor="text1"/>
          <w:shd w:val="clear" w:color="auto" w:fill="FFFFFF"/>
        </w:rPr>
        <w:t xml:space="preserve">ransition </w:t>
      </w:r>
      <w:r w:rsidR="00357FBF"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hock i</w:t>
      </w:r>
      <w:r w:rsidR="00357FBF" w:rsidRPr="00D95C0F">
        <w:rPr>
          <w:rFonts w:asciiTheme="minorHAnsi" w:eastAsia="Calibri" w:hAnsiTheme="minorHAnsi"/>
          <w:color w:val="000000" w:themeColor="text1"/>
          <w:shd w:val="clear" w:color="auto" w:fill="FFFFFF"/>
        </w:rPr>
        <w:t>n</w:t>
      </w:r>
      <w:r w:rsidRPr="00D95C0F">
        <w:rPr>
          <w:rFonts w:asciiTheme="minorHAnsi" w:eastAsia="Calibri" w:hAnsiTheme="minorHAnsi"/>
          <w:color w:val="000000" w:themeColor="text1"/>
          <w:shd w:val="clear" w:color="auto" w:fill="FFFFFF"/>
        </w:rPr>
        <w:t xml:space="preserve"> the </w:t>
      </w:r>
      <w:r w:rsidR="00357FBF" w:rsidRPr="00D95C0F">
        <w:rPr>
          <w:rFonts w:asciiTheme="minorHAnsi" w:eastAsia="Calibri" w:hAnsiTheme="minorHAnsi"/>
          <w:color w:val="000000" w:themeColor="text1"/>
          <w:shd w:val="clear" w:color="auto" w:fill="FFFFFF"/>
        </w:rPr>
        <w:t>F</w:t>
      </w:r>
      <w:r w:rsidRPr="00D95C0F">
        <w:rPr>
          <w:rFonts w:asciiTheme="minorHAnsi" w:eastAsia="Calibri" w:hAnsiTheme="minorHAnsi"/>
          <w:color w:val="000000" w:themeColor="text1"/>
          <w:shd w:val="clear" w:color="auto" w:fill="FFFFFF"/>
        </w:rPr>
        <w:t xml:space="preserve">irst </w:t>
      </w:r>
      <w:r w:rsidR="00357FBF" w:rsidRPr="00D95C0F">
        <w:rPr>
          <w:rFonts w:asciiTheme="minorHAnsi" w:eastAsia="Calibri" w:hAnsiTheme="minorHAnsi"/>
          <w:color w:val="000000" w:themeColor="text1"/>
          <w:shd w:val="clear" w:color="auto" w:fill="FFFFFF"/>
        </w:rPr>
        <w:t>Y</w:t>
      </w:r>
      <w:r w:rsidRPr="00D95C0F">
        <w:rPr>
          <w:rFonts w:asciiTheme="minorHAnsi" w:eastAsia="Calibri" w:hAnsiTheme="minorHAnsi"/>
          <w:color w:val="000000" w:themeColor="text1"/>
          <w:shd w:val="clear" w:color="auto" w:fill="FFFFFF"/>
        </w:rPr>
        <w:t xml:space="preserve">ear of </w:t>
      </w:r>
      <w:r w:rsidR="00357FBF" w:rsidRPr="00D95C0F">
        <w:rPr>
          <w:rFonts w:asciiTheme="minorHAnsi" w:eastAsia="Calibri" w:hAnsiTheme="minorHAnsi"/>
          <w:color w:val="000000" w:themeColor="text1"/>
          <w:shd w:val="clear" w:color="auto" w:fill="FFFFFF"/>
        </w:rPr>
        <w:t>T</w:t>
      </w:r>
      <w:r w:rsidRPr="00D95C0F">
        <w:rPr>
          <w:rFonts w:asciiTheme="minorHAnsi" w:eastAsia="Calibri" w:hAnsiTheme="minorHAnsi"/>
          <w:color w:val="000000" w:themeColor="text1"/>
          <w:shd w:val="clear" w:color="auto" w:fill="FFFFFF"/>
        </w:rPr>
        <w:t xml:space="preserve">eaching through </w:t>
      </w:r>
      <w:r w:rsidR="00357FBF" w:rsidRPr="00D95C0F">
        <w:rPr>
          <w:rFonts w:asciiTheme="minorHAnsi" w:eastAsia="Calibri" w:hAnsiTheme="minorHAnsi"/>
          <w:color w:val="000000" w:themeColor="text1"/>
          <w:shd w:val="clear" w:color="auto" w:fill="FFFFFF"/>
        </w:rPr>
        <w:t>R</w:t>
      </w:r>
      <w:r w:rsidRPr="00D95C0F">
        <w:rPr>
          <w:rFonts w:asciiTheme="minorHAnsi" w:eastAsia="Calibri" w:hAnsiTheme="minorHAnsi"/>
          <w:color w:val="000000" w:themeColor="text1"/>
          <w:shd w:val="clear" w:color="auto" w:fill="FFFFFF"/>
        </w:rPr>
        <w:t xml:space="preserve">eflective </w:t>
      </w:r>
      <w:r w:rsidR="00357FBF"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ractice. </w:t>
      </w:r>
      <w:r w:rsidRPr="00D95C0F">
        <w:rPr>
          <w:rFonts w:asciiTheme="minorHAnsi" w:eastAsia="Calibri" w:hAnsiTheme="minorHAnsi"/>
          <w:i/>
          <w:iCs/>
          <w:color w:val="000000" w:themeColor="text1"/>
          <w:shd w:val="clear" w:color="auto" w:fill="FFFFFF"/>
        </w:rPr>
        <w:t>System</w:t>
      </w:r>
      <w:r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i/>
          <w:iCs/>
          <w:color w:val="000000" w:themeColor="text1"/>
          <w:shd w:val="clear" w:color="auto" w:fill="FFFFFF"/>
        </w:rPr>
        <w:t>61</w:t>
      </w:r>
      <w:r w:rsidRPr="00D95C0F">
        <w:rPr>
          <w:rFonts w:asciiTheme="minorHAnsi" w:eastAsia="Calibri" w:hAnsiTheme="minorHAnsi"/>
          <w:color w:val="000000" w:themeColor="text1"/>
          <w:shd w:val="clear" w:color="auto" w:fill="FFFFFF"/>
        </w:rPr>
        <w:t>,</w:t>
      </w:r>
      <w:r w:rsidR="00CE3A6E" w:rsidRPr="00D95C0F">
        <w:rPr>
          <w:rFonts w:asciiTheme="minorHAnsi" w:eastAsia="Calibri" w:hAnsiTheme="minorHAnsi"/>
          <w:color w:val="000000" w:themeColor="text1"/>
          <w:shd w:val="clear" w:color="auto" w:fill="FFFFFF"/>
        </w:rPr>
        <w:t xml:space="preserve"> pp.</w:t>
      </w:r>
      <w:r w:rsidRPr="00D95C0F">
        <w:rPr>
          <w:rFonts w:asciiTheme="minorHAnsi" w:eastAsia="Calibri" w:hAnsiTheme="minorHAnsi"/>
          <w:color w:val="000000" w:themeColor="text1"/>
          <w:shd w:val="clear" w:color="auto" w:fill="FFFFFF"/>
        </w:rPr>
        <w:t xml:space="preserve"> 12-19.</w:t>
      </w:r>
      <w:r w:rsidR="00357FBF" w:rsidRPr="00D95C0F">
        <w:rPr>
          <w:rFonts w:asciiTheme="minorHAnsi" w:eastAsia="Calibri" w:hAnsiTheme="minorHAnsi"/>
          <w:color w:val="000000" w:themeColor="text1"/>
          <w:shd w:val="clear" w:color="auto" w:fill="FFFFFF"/>
        </w:rPr>
        <w:t xml:space="preserve"> Available at: </w:t>
      </w:r>
      <w:hyperlink r:id="rId262" w:history="1">
        <w:r w:rsidR="00CE3A6E" w:rsidRPr="00D95C0F">
          <w:rPr>
            <w:rStyle w:val="Hyperlink"/>
            <w:rFonts w:asciiTheme="minorHAnsi" w:eastAsia="Calibri" w:hAnsiTheme="minorHAnsi"/>
            <w:color w:val="000000" w:themeColor="text1"/>
            <w:u w:val="none"/>
            <w:shd w:val="clear" w:color="auto" w:fill="FFFFFF"/>
          </w:rPr>
          <w:t>https://doi.org/10.1016/j.system.2016.07.005</w:t>
        </w:r>
      </w:hyperlink>
      <w:r w:rsidR="00CE3A6E" w:rsidRPr="00D95C0F">
        <w:rPr>
          <w:rFonts w:asciiTheme="minorHAnsi" w:eastAsia="Calibri" w:hAnsiTheme="minorHAnsi"/>
          <w:color w:val="000000" w:themeColor="text1"/>
          <w:shd w:val="clear" w:color="auto" w:fill="FFFFFF"/>
        </w:rPr>
        <w:t xml:space="preserve"> (Accessed: 5 June </w:t>
      </w:r>
      <w:r w:rsidR="0012797E" w:rsidRPr="00D95C0F">
        <w:rPr>
          <w:rFonts w:asciiTheme="minorHAnsi" w:eastAsia="Calibri" w:hAnsiTheme="minorHAnsi"/>
          <w:color w:val="000000" w:themeColor="text1"/>
          <w:shd w:val="clear" w:color="auto" w:fill="FFFFFF"/>
        </w:rPr>
        <w:t>2022).</w:t>
      </w:r>
    </w:p>
    <w:p w14:paraId="28575B67" w14:textId="147E45D0"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Fay, B., 1996. </w:t>
      </w:r>
      <w:r w:rsidRPr="00D95C0F">
        <w:rPr>
          <w:rFonts w:asciiTheme="minorHAnsi" w:eastAsia="Calibri" w:hAnsiTheme="minorHAnsi"/>
          <w:i/>
          <w:color w:val="000000" w:themeColor="text1"/>
          <w:shd w:val="clear" w:color="auto" w:fill="FFFFFF"/>
        </w:rPr>
        <w:t xml:space="preserve">Contemporary </w:t>
      </w:r>
      <w:r w:rsidR="0012797E" w:rsidRPr="00D95C0F">
        <w:rPr>
          <w:rFonts w:asciiTheme="minorHAnsi" w:eastAsia="Calibri" w:hAnsiTheme="minorHAnsi"/>
          <w:i/>
          <w:color w:val="000000" w:themeColor="text1"/>
          <w:shd w:val="clear" w:color="auto" w:fill="FFFFFF"/>
        </w:rPr>
        <w:t>P</w:t>
      </w:r>
      <w:r w:rsidRPr="00D95C0F">
        <w:rPr>
          <w:rFonts w:asciiTheme="minorHAnsi" w:eastAsia="Calibri" w:hAnsiTheme="minorHAnsi"/>
          <w:i/>
          <w:color w:val="000000" w:themeColor="text1"/>
          <w:shd w:val="clear" w:color="auto" w:fill="FFFFFF"/>
        </w:rPr>
        <w:t xml:space="preserve">hilosophy of </w:t>
      </w:r>
      <w:r w:rsidR="0012797E" w:rsidRPr="00D95C0F">
        <w:rPr>
          <w:rFonts w:asciiTheme="minorHAnsi" w:eastAsia="Calibri" w:hAnsiTheme="minorHAnsi"/>
          <w:i/>
          <w:color w:val="000000" w:themeColor="text1"/>
          <w:shd w:val="clear" w:color="auto" w:fill="FFFFFF"/>
        </w:rPr>
        <w:t>S</w:t>
      </w:r>
      <w:r w:rsidRPr="00D95C0F">
        <w:rPr>
          <w:rFonts w:asciiTheme="minorHAnsi" w:eastAsia="Calibri" w:hAnsiTheme="minorHAnsi"/>
          <w:i/>
          <w:color w:val="000000" w:themeColor="text1"/>
          <w:shd w:val="clear" w:color="auto" w:fill="FFFFFF"/>
        </w:rPr>
        <w:t xml:space="preserve">ocial </w:t>
      </w:r>
      <w:r w:rsidR="0012797E" w:rsidRPr="00D95C0F">
        <w:rPr>
          <w:rFonts w:asciiTheme="minorHAnsi" w:eastAsia="Calibri" w:hAnsiTheme="minorHAnsi"/>
          <w:i/>
          <w:color w:val="000000" w:themeColor="text1"/>
          <w:shd w:val="clear" w:color="auto" w:fill="FFFFFF"/>
        </w:rPr>
        <w:t>S</w:t>
      </w:r>
      <w:r w:rsidRPr="00D95C0F">
        <w:rPr>
          <w:rFonts w:asciiTheme="minorHAnsi" w:eastAsia="Calibri" w:hAnsiTheme="minorHAnsi"/>
          <w:i/>
          <w:color w:val="000000" w:themeColor="text1"/>
          <w:shd w:val="clear" w:color="auto" w:fill="FFFFFF"/>
        </w:rPr>
        <w:t xml:space="preserve">cience: A </w:t>
      </w:r>
      <w:r w:rsidR="0012797E" w:rsidRPr="00D95C0F">
        <w:rPr>
          <w:rFonts w:asciiTheme="minorHAnsi" w:eastAsia="Calibri" w:hAnsiTheme="minorHAnsi"/>
          <w:i/>
          <w:color w:val="000000" w:themeColor="text1"/>
          <w:shd w:val="clear" w:color="auto" w:fill="FFFFFF"/>
        </w:rPr>
        <w:t>M</w:t>
      </w:r>
      <w:r w:rsidRPr="00D95C0F">
        <w:rPr>
          <w:rFonts w:asciiTheme="minorHAnsi" w:eastAsia="Calibri" w:hAnsiTheme="minorHAnsi"/>
          <w:i/>
          <w:color w:val="000000" w:themeColor="text1"/>
          <w:shd w:val="clear" w:color="auto" w:fill="FFFFFF"/>
        </w:rPr>
        <w:t xml:space="preserve">ulticultural </w:t>
      </w:r>
      <w:r w:rsidR="0012797E" w:rsidRPr="00D95C0F">
        <w:rPr>
          <w:rFonts w:asciiTheme="minorHAnsi" w:eastAsia="Calibri" w:hAnsiTheme="minorHAnsi"/>
          <w:i/>
          <w:color w:val="000000" w:themeColor="text1"/>
          <w:shd w:val="clear" w:color="auto" w:fill="FFFFFF"/>
        </w:rPr>
        <w:t>A</w:t>
      </w:r>
      <w:r w:rsidRPr="00D95C0F">
        <w:rPr>
          <w:rFonts w:asciiTheme="minorHAnsi" w:eastAsia="Calibri" w:hAnsiTheme="minorHAnsi"/>
          <w:i/>
          <w:color w:val="000000" w:themeColor="text1"/>
          <w:shd w:val="clear" w:color="auto" w:fill="FFFFFF"/>
        </w:rPr>
        <w:t>pproach</w:t>
      </w:r>
      <w:r w:rsidR="00AD0059" w:rsidRPr="00D95C0F">
        <w:rPr>
          <w:rFonts w:asciiTheme="minorHAnsi" w:eastAsia="Calibri" w:hAnsiTheme="minorHAnsi"/>
          <w:color w:val="000000" w:themeColor="text1"/>
          <w:shd w:val="clear" w:color="auto" w:fill="FFFFFF"/>
        </w:rPr>
        <w:t>.</w:t>
      </w:r>
      <w:r w:rsidR="00AD0059" w:rsidRPr="00D95C0F">
        <w:t xml:space="preserve"> </w:t>
      </w:r>
      <w:r w:rsidR="00AD0059" w:rsidRPr="00D95C0F">
        <w:rPr>
          <w:rFonts w:asciiTheme="minorHAnsi" w:eastAsia="Calibri" w:hAnsiTheme="minorHAnsi"/>
          <w:color w:val="000000" w:themeColor="text1"/>
          <w:shd w:val="clear" w:color="auto" w:fill="FFFFFF"/>
        </w:rPr>
        <w:t>Oxford</w:t>
      </w:r>
      <w:r w:rsidR="00B9353D" w:rsidRPr="00D95C0F">
        <w:rPr>
          <w:rFonts w:asciiTheme="minorHAnsi" w:eastAsia="Calibri" w:hAnsiTheme="minorHAnsi"/>
          <w:color w:val="000000" w:themeColor="text1"/>
          <w:shd w:val="clear" w:color="auto" w:fill="FFFFFF"/>
        </w:rPr>
        <w:t xml:space="preserve">, </w:t>
      </w:r>
      <w:r w:rsidR="00AD0059" w:rsidRPr="00D95C0F">
        <w:rPr>
          <w:rFonts w:asciiTheme="minorHAnsi" w:eastAsia="Calibri" w:hAnsiTheme="minorHAnsi"/>
          <w:color w:val="000000" w:themeColor="text1"/>
          <w:shd w:val="clear" w:color="auto" w:fill="FFFFFF"/>
        </w:rPr>
        <w:t>Cambridge</w:t>
      </w:r>
      <w:r w:rsidR="00B9353D" w:rsidRPr="00D95C0F">
        <w:rPr>
          <w:rFonts w:asciiTheme="minorHAnsi" w:eastAsia="Calibri" w:hAnsiTheme="minorHAnsi"/>
          <w:color w:val="000000" w:themeColor="text1"/>
          <w:shd w:val="clear" w:color="auto" w:fill="FFFFFF"/>
        </w:rPr>
        <w:t>,</w:t>
      </w:r>
      <w:r w:rsidR="00AD0059" w:rsidRPr="00D95C0F">
        <w:rPr>
          <w:rFonts w:asciiTheme="minorHAnsi" w:eastAsia="Calibri" w:hAnsiTheme="minorHAnsi"/>
          <w:color w:val="000000" w:themeColor="text1"/>
          <w:shd w:val="clear" w:color="auto" w:fill="FFFFFF"/>
        </w:rPr>
        <w:t xml:space="preserve"> Mass: Blackwell.</w:t>
      </w:r>
    </w:p>
    <w:p w14:paraId="35E1DA32" w14:textId="2A45C80A" w:rsidR="00E67EA5" w:rsidRPr="00D95C0F" w:rsidRDefault="00E67EA5" w:rsidP="00A907DB">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Ferguson, G., 1997. </w:t>
      </w:r>
      <w:r w:rsidR="00A907DB" w:rsidRPr="00D95C0F">
        <w:rPr>
          <w:rFonts w:asciiTheme="minorHAnsi" w:eastAsia="Calibri" w:hAnsiTheme="minorHAnsi"/>
          <w:color w:val="000000" w:themeColor="text1"/>
          <w:shd w:val="clear" w:color="auto" w:fill="FFFFFF"/>
        </w:rPr>
        <w:t xml:space="preserve">The Role of Specialized Knowledge. </w:t>
      </w:r>
      <w:r w:rsidR="00A907DB" w:rsidRPr="00D95C0F">
        <w:rPr>
          <w:rFonts w:asciiTheme="minorHAnsi" w:eastAsia="Calibri" w:hAnsiTheme="minorHAnsi"/>
          <w:i/>
          <w:iCs/>
          <w:color w:val="000000" w:themeColor="text1"/>
          <w:shd w:val="clear" w:color="auto" w:fill="FFFFFF"/>
        </w:rPr>
        <w:t>In Teacher Education for LSP</w:t>
      </w:r>
      <w:r w:rsidR="00A907DB" w:rsidRPr="00D95C0F">
        <w:rPr>
          <w:rFonts w:asciiTheme="minorHAnsi" w:eastAsia="Calibri" w:hAnsiTheme="minorHAnsi"/>
          <w:color w:val="000000" w:themeColor="text1"/>
          <w:shd w:val="clear" w:color="auto" w:fill="FFFFFF"/>
        </w:rPr>
        <w:t>. Clevedon, England: Multilingual Matters, pp. 80-89.</w:t>
      </w:r>
    </w:p>
    <w:p w14:paraId="347C734D" w14:textId="7661F12C" w:rsidR="00E67EA5" w:rsidRPr="00D95C0F" w:rsidRDefault="00E67EA5" w:rsidP="00E67EA5">
      <w:pPr>
        <w:rPr>
          <w:rFonts w:asciiTheme="minorHAnsi" w:eastAsia="Calibri" w:hAnsiTheme="minorHAnsi"/>
          <w:color w:val="000000" w:themeColor="text1"/>
          <w:shd w:val="clear" w:color="auto" w:fill="FFFFFF"/>
          <w:lang w:val="it-IT"/>
        </w:rPr>
      </w:pPr>
      <w:r w:rsidRPr="00D95C0F">
        <w:rPr>
          <w:rFonts w:asciiTheme="minorHAnsi" w:eastAsia="Calibri" w:hAnsiTheme="minorHAnsi"/>
          <w:color w:val="000000" w:themeColor="text1"/>
          <w:shd w:val="clear" w:color="auto" w:fill="FFFFFF"/>
        </w:rPr>
        <w:t xml:space="preserve">Ferguson, G., 2007. The </w:t>
      </w:r>
      <w:r w:rsidR="0041481A" w:rsidRPr="00D95C0F">
        <w:rPr>
          <w:rFonts w:asciiTheme="minorHAnsi" w:eastAsia="Calibri" w:hAnsiTheme="minorHAnsi"/>
          <w:color w:val="000000" w:themeColor="text1"/>
          <w:shd w:val="clear" w:color="auto" w:fill="FFFFFF"/>
        </w:rPr>
        <w:t>G</w:t>
      </w:r>
      <w:r w:rsidRPr="00D95C0F">
        <w:rPr>
          <w:rFonts w:asciiTheme="minorHAnsi" w:eastAsia="Calibri" w:hAnsiTheme="minorHAnsi"/>
          <w:color w:val="000000" w:themeColor="text1"/>
          <w:shd w:val="clear" w:color="auto" w:fill="FFFFFF"/>
        </w:rPr>
        <w:t xml:space="preserve">lobal </w:t>
      </w:r>
      <w:r w:rsidR="00A907DB"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pread of English, </w:t>
      </w:r>
      <w:r w:rsidR="0041481A"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cientific </w:t>
      </w:r>
      <w:r w:rsidR="0041481A"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 xml:space="preserve">ommunication and ESP: Questions of </w:t>
      </w:r>
      <w:r w:rsidR="0041481A"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quity, </w:t>
      </w:r>
      <w:r w:rsidR="00570721" w:rsidRPr="00D95C0F">
        <w:rPr>
          <w:rFonts w:asciiTheme="minorHAnsi" w:eastAsia="Calibri" w:hAnsiTheme="minorHAnsi"/>
          <w:color w:val="000000" w:themeColor="text1"/>
          <w:shd w:val="clear" w:color="auto" w:fill="FFFFFF"/>
        </w:rPr>
        <w:t>Access,</w:t>
      </w:r>
      <w:r w:rsidRPr="00D95C0F">
        <w:rPr>
          <w:rFonts w:asciiTheme="minorHAnsi" w:eastAsia="Calibri" w:hAnsiTheme="minorHAnsi"/>
          <w:color w:val="000000" w:themeColor="text1"/>
          <w:shd w:val="clear" w:color="auto" w:fill="FFFFFF"/>
        </w:rPr>
        <w:t xml:space="preserve"> and </w:t>
      </w:r>
      <w:r w:rsidR="008C6154" w:rsidRPr="00D95C0F">
        <w:rPr>
          <w:rFonts w:asciiTheme="minorHAnsi" w:eastAsia="Calibri" w:hAnsiTheme="minorHAnsi"/>
          <w:color w:val="000000" w:themeColor="text1"/>
          <w:shd w:val="clear" w:color="auto" w:fill="FFFFFF"/>
        </w:rPr>
        <w:t>D</w:t>
      </w:r>
      <w:r w:rsidRPr="00D95C0F">
        <w:rPr>
          <w:rFonts w:asciiTheme="minorHAnsi" w:eastAsia="Calibri" w:hAnsiTheme="minorHAnsi"/>
          <w:color w:val="000000" w:themeColor="text1"/>
          <w:shd w:val="clear" w:color="auto" w:fill="FFFFFF"/>
        </w:rPr>
        <w:t xml:space="preserve">omain </w:t>
      </w:r>
      <w:r w:rsidR="008C6154" w:rsidRPr="00D95C0F">
        <w:rPr>
          <w:rFonts w:asciiTheme="minorHAnsi" w:eastAsia="Calibri" w:hAnsiTheme="minorHAnsi"/>
          <w:color w:val="000000" w:themeColor="text1"/>
          <w:shd w:val="clear" w:color="auto" w:fill="FFFFFF"/>
        </w:rPr>
        <w:t>L</w:t>
      </w:r>
      <w:r w:rsidRPr="00D95C0F">
        <w:rPr>
          <w:rFonts w:asciiTheme="minorHAnsi" w:eastAsia="Calibri" w:hAnsiTheme="minorHAnsi"/>
          <w:color w:val="000000" w:themeColor="text1"/>
          <w:shd w:val="clear" w:color="auto" w:fill="FFFFFF"/>
        </w:rPr>
        <w:t>oss.</w:t>
      </w:r>
      <w:r w:rsidR="00BB4208" w:rsidRPr="00D95C0F">
        <w:rPr>
          <w:rFonts w:asciiTheme="minorHAnsi" w:eastAsia="Calibri" w:hAnsiTheme="minorHAnsi"/>
          <w:color w:val="000000" w:themeColor="text1"/>
          <w:shd w:val="clear" w:color="auto" w:fill="FFFFFF"/>
        </w:rPr>
        <w:t xml:space="preserve"> </w:t>
      </w:r>
      <w:r w:rsidR="00BB4208" w:rsidRPr="00D95C0F">
        <w:rPr>
          <w:rFonts w:asciiTheme="minorHAnsi" w:eastAsia="Calibri" w:hAnsiTheme="minorHAnsi"/>
          <w:i/>
          <w:iCs/>
          <w:color w:val="000000" w:themeColor="text1"/>
          <w:shd w:val="clear" w:color="auto" w:fill="FFFFFF"/>
        </w:rPr>
        <w:t>Directory of Open Access Journals</w:t>
      </w:r>
      <w:r w:rsidRPr="00D95C0F">
        <w:rPr>
          <w:rFonts w:asciiTheme="minorHAnsi" w:eastAsia="Calibri" w:hAnsiTheme="minorHAnsi"/>
          <w:color w:val="000000" w:themeColor="text1"/>
          <w:shd w:val="clear" w:color="auto" w:fill="FFFFFF"/>
          <w:lang w:val="it-IT"/>
        </w:rPr>
        <w:t>, 13, pp.7-38.</w:t>
      </w:r>
      <w:r w:rsidR="00521D8B" w:rsidRPr="00D95C0F">
        <w:rPr>
          <w:rFonts w:asciiTheme="minorHAnsi" w:eastAsia="Calibri" w:hAnsiTheme="minorHAnsi"/>
          <w:color w:val="000000" w:themeColor="text1"/>
          <w:shd w:val="clear" w:color="auto" w:fill="FFFFFF"/>
          <w:lang w:val="it-IT"/>
        </w:rPr>
        <w:t xml:space="preserve"> </w:t>
      </w:r>
      <w:r w:rsidR="00521D8B" w:rsidRPr="00D95C0F">
        <w:rPr>
          <w:rFonts w:asciiTheme="minorHAnsi" w:eastAsia="Calibri" w:hAnsiTheme="minorHAnsi"/>
          <w:color w:val="000000" w:themeColor="text1"/>
          <w:shd w:val="clear" w:color="auto" w:fill="FFFFFF"/>
        </w:rPr>
        <w:t>Available</w:t>
      </w:r>
      <w:r w:rsidR="00521D8B" w:rsidRPr="00D95C0F">
        <w:rPr>
          <w:rFonts w:asciiTheme="minorHAnsi" w:eastAsia="Calibri" w:hAnsiTheme="minorHAnsi"/>
          <w:color w:val="000000" w:themeColor="text1"/>
          <w:shd w:val="clear" w:color="auto" w:fill="FFFFFF"/>
          <w:lang w:val="it-IT"/>
        </w:rPr>
        <w:t xml:space="preserve"> </w:t>
      </w:r>
      <w:r w:rsidR="00521D8B" w:rsidRPr="00D95C0F">
        <w:rPr>
          <w:rFonts w:asciiTheme="minorHAnsi" w:eastAsia="Calibri" w:hAnsiTheme="minorHAnsi"/>
          <w:color w:val="000000" w:themeColor="text1"/>
          <w:shd w:val="clear" w:color="auto" w:fill="FFFFFF"/>
        </w:rPr>
        <w:t>at</w:t>
      </w:r>
      <w:r w:rsidR="00521D8B" w:rsidRPr="00D95C0F">
        <w:rPr>
          <w:rFonts w:asciiTheme="minorHAnsi" w:eastAsia="Calibri" w:hAnsiTheme="minorHAnsi"/>
          <w:color w:val="000000" w:themeColor="text1"/>
          <w:shd w:val="clear" w:color="auto" w:fill="FFFFFF"/>
          <w:lang w:val="it-IT"/>
        </w:rPr>
        <w:t xml:space="preserve">: </w:t>
      </w:r>
      <w:hyperlink r:id="rId263" w:history="1">
        <w:r w:rsidR="00521D8B" w:rsidRPr="00D95C0F">
          <w:rPr>
            <w:rStyle w:val="Hyperlink"/>
            <w:color w:val="000000" w:themeColor="text1"/>
            <w:u w:val="none"/>
          </w:rPr>
          <w:t>https://doaj.org/article/6f33a26acecc45ecb618d8ab6cee2076</w:t>
        </w:r>
      </w:hyperlink>
      <w:r w:rsidR="00521D8B" w:rsidRPr="00D95C0F">
        <w:rPr>
          <w:color w:val="000000" w:themeColor="text1"/>
        </w:rPr>
        <w:t xml:space="preserve"> (Accessed 4 July 2019).</w:t>
      </w:r>
    </w:p>
    <w:p w14:paraId="25602139" w14:textId="3C4DBCD1" w:rsidR="00E67EA5" w:rsidRPr="00D95C0F" w:rsidRDefault="00E67EA5" w:rsidP="00E67EA5">
      <w:pPr>
        <w:rPr>
          <w:rFonts w:asciiTheme="minorHAnsi" w:eastAsia="Calibri" w:hAnsiTheme="minorHAnsi"/>
        </w:rPr>
      </w:pPr>
      <w:r w:rsidRPr="00D95C0F">
        <w:rPr>
          <w:rFonts w:asciiTheme="minorHAnsi" w:eastAsia="Calibri" w:hAnsiTheme="minorHAnsi"/>
          <w:shd w:val="clear" w:color="auto" w:fill="FFFFFF"/>
        </w:rPr>
        <w:t>Festus, A.B. and Kurumeh, M.S., 2015. Curriculum Planning and Development in Mathematics from the Formative Stages. </w:t>
      </w:r>
      <w:r w:rsidRPr="00D95C0F">
        <w:rPr>
          <w:rFonts w:asciiTheme="minorHAnsi" w:eastAsia="Calibri" w:hAnsiTheme="minorHAnsi"/>
          <w:i/>
          <w:shd w:val="clear" w:color="auto" w:fill="FFFFFF"/>
        </w:rPr>
        <w:t>Journal of Education and Practice</w:t>
      </w:r>
      <w:r w:rsidRPr="00D95C0F">
        <w:rPr>
          <w:rFonts w:asciiTheme="minorHAnsi" w:eastAsia="Calibri" w:hAnsiTheme="minorHAnsi"/>
          <w:shd w:val="clear" w:color="auto" w:fill="FFFFFF"/>
        </w:rPr>
        <w:t>, </w:t>
      </w:r>
      <w:r w:rsidRPr="00D95C0F">
        <w:rPr>
          <w:rFonts w:asciiTheme="minorHAnsi" w:eastAsia="Calibri" w:hAnsiTheme="minorHAnsi"/>
          <w:i/>
          <w:shd w:val="clear" w:color="auto" w:fill="FFFFFF"/>
        </w:rPr>
        <w:t>6</w:t>
      </w:r>
      <w:r w:rsidRPr="00D95C0F">
        <w:rPr>
          <w:rFonts w:asciiTheme="minorHAnsi" w:eastAsia="Calibri" w:hAnsiTheme="minorHAnsi"/>
          <w:shd w:val="clear" w:color="auto" w:fill="FFFFFF"/>
        </w:rPr>
        <w:t>(2), pp.62-</w:t>
      </w:r>
      <w:r w:rsidR="00F87D2B" w:rsidRPr="00D95C0F">
        <w:rPr>
          <w:rFonts w:asciiTheme="minorHAnsi" w:eastAsia="Calibri" w:hAnsiTheme="minorHAnsi"/>
          <w:shd w:val="clear" w:color="auto" w:fill="FFFFFF"/>
        </w:rPr>
        <w:t xml:space="preserve">66. </w:t>
      </w:r>
      <w:r w:rsidR="00BA437C" w:rsidRPr="00D95C0F">
        <w:rPr>
          <w:rFonts w:asciiTheme="minorHAnsi" w:eastAsia="Calibri" w:hAnsiTheme="minorHAnsi"/>
          <w:color w:val="000000" w:themeColor="text1"/>
          <w:shd w:val="clear" w:color="auto" w:fill="FFFFFF"/>
        </w:rPr>
        <w:t>Available</w:t>
      </w:r>
      <w:r w:rsidR="00F87D2B" w:rsidRPr="00D95C0F">
        <w:rPr>
          <w:rFonts w:asciiTheme="minorHAnsi" w:eastAsia="Calibri" w:hAnsiTheme="minorHAnsi"/>
          <w:color w:val="000000" w:themeColor="text1"/>
          <w:shd w:val="clear" w:color="auto" w:fill="FFFFFF"/>
        </w:rPr>
        <w:t xml:space="preserve"> at: </w:t>
      </w:r>
      <w:hyperlink r:id="rId264" w:history="1">
        <w:r w:rsidR="00BA437C" w:rsidRPr="00D95C0F">
          <w:rPr>
            <w:rStyle w:val="Hyperlink"/>
            <w:rFonts w:asciiTheme="minorHAnsi" w:eastAsia="Calibri" w:hAnsiTheme="minorHAnsi"/>
            <w:color w:val="000000" w:themeColor="text1"/>
            <w:u w:val="none"/>
            <w:shd w:val="clear" w:color="auto" w:fill="FFFFFF"/>
          </w:rPr>
          <w:t>http://files.eric.ed.gov/fulltext/EJ1083796.pdf</w:t>
        </w:r>
      </w:hyperlink>
      <w:r w:rsidR="00BA437C" w:rsidRPr="00D95C0F">
        <w:rPr>
          <w:rFonts w:asciiTheme="minorHAnsi" w:eastAsia="Calibri" w:hAnsiTheme="minorHAnsi"/>
          <w:color w:val="000000" w:themeColor="text1"/>
          <w:shd w:val="clear" w:color="auto" w:fill="FFFFFF"/>
        </w:rPr>
        <w:t xml:space="preserve"> (Accessed: </w:t>
      </w:r>
      <w:r w:rsidR="003B4D98" w:rsidRPr="00D95C0F">
        <w:rPr>
          <w:rFonts w:asciiTheme="minorHAnsi" w:eastAsia="Calibri" w:hAnsiTheme="minorHAnsi"/>
          <w:color w:val="000000" w:themeColor="text1"/>
          <w:shd w:val="clear" w:color="auto" w:fill="FFFFFF"/>
        </w:rPr>
        <w:t>2 June 2023).</w:t>
      </w:r>
    </w:p>
    <w:p w14:paraId="0BECC82F" w14:textId="4D3B55BE"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Fink, L.D., 2013. </w:t>
      </w:r>
      <w:r w:rsidRPr="00D95C0F">
        <w:rPr>
          <w:rFonts w:asciiTheme="minorHAnsi" w:eastAsia="Calibri" w:hAnsiTheme="minorHAnsi"/>
          <w:i/>
          <w:shd w:val="clear" w:color="auto" w:fill="FFFFFF"/>
        </w:rPr>
        <w:t xml:space="preserve">Creating </w:t>
      </w:r>
      <w:r w:rsidR="00F87D2B" w:rsidRPr="00D95C0F">
        <w:rPr>
          <w:rFonts w:asciiTheme="minorHAnsi" w:eastAsia="Calibri" w:hAnsiTheme="minorHAnsi"/>
          <w:i/>
          <w:shd w:val="clear" w:color="auto" w:fill="FFFFFF"/>
        </w:rPr>
        <w:t>S</w:t>
      </w:r>
      <w:r w:rsidRPr="00D95C0F">
        <w:rPr>
          <w:rFonts w:asciiTheme="minorHAnsi" w:eastAsia="Calibri" w:hAnsiTheme="minorHAnsi"/>
          <w:i/>
          <w:shd w:val="clear" w:color="auto" w:fill="FFFFFF"/>
        </w:rPr>
        <w:t xml:space="preserve">ignificant </w:t>
      </w:r>
      <w:r w:rsidR="00F87D2B" w:rsidRPr="00D95C0F">
        <w:rPr>
          <w:rFonts w:asciiTheme="minorHAnsi" w:eastAsia="Calibri" w:hAnsiTheme="minorHAnsi"/>
          <w:i/>
          <w:shd w:val="clear" w:color="auto" w:fill="FFFFFF"/>
        </w:rPr>
        <w:t>L</w:t>
      </w:r>
      <w:r w:rsidRPr="00D95C0F">
        <w:rPr>
          <w:rFonts w:asciiTheme="minorHAnsi" w:eastAsia="Calibri" w:hAnsiTheme="minorHAnsi"/>
          <w:i/>
          <w:shd w:val="clear" w:color="auto" w:fill="FFFFFF"/>
        </w:rPr>
        <w:t xml:space="preserve">earning </w:t>
      </w:r>
      <w:r w:rsidR="00F87D2B" w:rsidRPr="00D95C0F">
        <w:rPr>
          <w:rFonts w:asciiTheme="minorHAnsi" w:eastAsia="Calibri" w:hAnsiTheme="minorHAnsi"/>
          <w:i/>
          <w:shd w:val="clear" w:color="auto" w:fill="FFFFFF"/>
        </w:rPr>
        <w:t>E</w:t>
      </w:r>
      <w:r w:rsidRPr="00D95C0F">
        <w:rPr>
          <w:rFonts w:asciiTheme="minorHAnsi" w:eastAsia="Calibri" w:hAnsiTheme="minorHAnsi"/>
          <w:i/>
          <w:shd w:val="clear" w:color="auto" w:fill="FFFFFF"/>
        </w:rPr>
        <w:t xml:space="preserve">xperiences: An </w:t>
      </w:r>
      <w:r w:rsidR="00F87D2B" w:rsidRPr="00D95C0F">
        <w:rPr>
          <w:rFonts w:asciiTheme="minorHAnsi" w:eastAsia="Calibri" w:hAnsiTheme="minorHAnsi"/>
          <w:i/>
          <w:shd w:val="clear" w:color="auto" w:fill="FFFFFF"/>
        </w:rPr>
        <w:t>I</w:t>
      </w:r>
      <w:r w:rsidRPr="00D95C0F">
        <w:rPr>
          <w:rFonts w:asciiTheme="minorHAnsi" w:eastAsia="Calibri" w:hAnsiTheme="minorHAnsi"/>
          <w:i/>
          <w:shd w:val="clear" w:color="auto" w:fill="FFFFFF"/>
        </w:rPr>
        <w:t xml:space="preserve">ntegrated </w:t>
      </w:r>
      <w:r w:rsidR="00F87D2B" w:rsidRPr="00D95C0F">
        <w:rPr>
          <w:rFonts w:asciiTheme="minorHAnsi" w:eastAsia="Calibri" w:hAnsiTheme="minorHAnsi"/>
          <w:i/>
          <w:shd w:val="clear" w:color="auto" w:fill="FFFFFF"/>
        </w:rPr>
        <w:t>A</w:t>
      </w:r>
      <w:r w:rsidRPr="00D95C0F">
        <w:rPr>
          <w:rFonts w:asciiTheme="minorHAnsi" w:eastAsia="Calibri" w:hAnsiTheme="minorHAnsi"/>
          <w:i/>
          <w:shd w:val="clear" w:color="auto" w:fill="FFFFFF"/>
        </w:rPr>
        <w:t xml:space="preserve">pproach to </w:t>
      </w:r>
      <w:r w:rsidR="00F87D2B" w:rsidRPr="00D95C0F">
        <w:rPr>
          <w:rFonts w:asciiTheme="minorHAnsi" w:eastAsia="Calibri" w:hAnsiTheme="minorHAnsi"/>
          <w:i/>
          <w:shd w:val="clear" w:color="auto" w:fill="FFFFFF"/>
        </w:rPr>
        <w:t>D</w:t>
      </w:r>
      <w:r w:rsidRPr="00D95C0F">
        <w:rPr>
          <w:rFonts w:asciiTheme="minorHAnsi" w:eastAsia="Calibri" w:hAnsiTheme="minorHAnsi"/>
          <w:i/>
          <w:shd w:val="clear" w:color="auto" w:fill="FFFFFF"/>
        </w:rPr>
        <w:t xml:space="preserve">esigning </w:t>
      </w:r>
      <w:r w:rsidR="00F87D2B" w:rsidRPr="00D95C0F">
        <w:rPr>
          <w:rFonts w:asciiTheme="minorHAnsi" w:eastAsia="Calibri" w:hAnsiTheme="minorHAnsi"/>
          <w:i/>
          <w:shd w:val="clear" w:color="auto" w:fill="FFFFFF"/>
        </w:rPr>
        <w:t>C</w:t>
      </w:r>
      <w:r w:rsidRPr="00D95C0F">
        <w:rPr>
          <w:rFonts w:asciiTheme="minorHAnsi" w:eastAsia="Calibri" w:hAnsiTheme="minorHAnsi"/>
          <w:i/>
          <w:shd w:val="clear" w:color="auto" w:fill="FFFFFF"/>
        </w:rPr>
        <w:t xml:space="preserve">ollege </w:t>
      </w:r>
      <w:r w:rsidR="00F87D2B" w:rsidRPr="00D95C0F">
        <w:rPr>
          <w:rFonts w:asciiTheme="minorHAnsi" w:eastAsia="Calibri" w:hAnsiTheme="minorHAnsi"/>
          <w:i/>
          <w:shd w:val="clear" w:color="auto" w:fill="FFFFFF"/>
        </w:rPr>
        <w:t>C</w:t>
      </w:r>
      <w:r w:rsidRPr="00D95C0F">
        <w:rPr>
          <w:rFonts w:asciiTheme="minorHAnsi" w:eastAsia="Calibri" w:hAnsiTheme="minorHAnsi"/>
          <w:i/>
          <w:shd w:val="clear" w:color="auto" w:fill="FFFFFF"/>
        </w:rPr>
        <w:t>ourses</w:t>
      </w:r>
      <w:r w:rsidRPr="00D95C0F">
        <w:rPr>
          <w:rFonts w:asciiTheme="minorHAnsi" w:eastAsia="Calibri" w:hAnsiTheme="minorHAnsi"/>
          <w:shd w:val="clear" w:color="auto" w:fill="FFFFFF"/>
        </w:rPr>
        <w:t xml:space="preserve">. </w:t>
      </w:r>
      <w:r w:rsidR="00AD6CBF" w:rsidRPr="00D95C0F">
        <w:rPr>
          <w:rFonts w:asciiTheme="minorHAnsi" w:eastAsia="Calibri" w:hAnsiTheme="minorHAnsi"/>
          <w:shd w:val="clear" w:color="auto" w:fill="FFFFFF"/>
        </w:rPr>
        <w:t>San Francisco, Ca: Jossey-Bass.</w:t>
      </w:r>
    </w:p>
    <w:p w14:paraId="1298DCC5" w14:textId="3FD39F38" w:rsidR="0065534B" w:rsidRPr="00D95C0F" w:rsidRDefault="0065534B" w:rsidP="00E67EA5">
      <w:pPr>
        <w:rPr>
          <w:rFonts w:asciiTheme="minorHAnsi" w:eastAsia="Calibri" w:hAnsiTheme="minorHAnsi"/>
          <w:shd w:val="clear" w:color="auto" w:fill="FFFFFF"/>
        </w:rPr>
      </w:pPr>
      <w:r w:rsidRPr="00D95C0F">
        <w:rPr>
          <w:rStyle w:val="ui-provider"/>
          <w:rFonts w:asciiTheme="minorHAnsi" w:eastAsiaTheme="majorEastAsia" w:hAnsiTheme="minorHAnsi"/>
        </w:rPr>
        <w:t xml:space="preserve">Finlayson, H., Lock, R., Soares, A., and Tebbutt, M., 1998. Are </w:t>
      </w:r>
      <w:r w:rsidR="00AD6CBF" w:rsidRPr="00D95C0F">
        <w:rPr>
          <w:rStyle w:val="ui-provider"/>
          <w:rFonts w:asciiTheme="minorHAnsi" w:eastAsiaTheme="majorEastAsia" w:hAnsiTheme="minorHAnsi"/>
        </w:rPr>
        <w:t>W</w:t>
      </w:r>
      <w:r w:rsidRPr="00D95C0F">
        <w:rPr>
          <w:rStyle w:val="ui-provider"/>
          <w:rFonts w:asciiTheme="minorHAnsi" w:eastAsiaTheme="majorEastAsia" w:hAnsiTheme="minorHAnsi"/>
        </w:rPr>
        <w:t xml:space="preserve">e </w:t>
      </w:r>
      <w:r w:rsidR="00AD6CBF" w:rsidRPr="00D95C0F">
        <w:rPr>
          <w:rStyle w:val="ui-provider"/>
          <w:rFonts w:asciiTheme="minorHAnsi" w:eastAsiaTheme="majorEastAsia" w:hAnsiTheme="minorHAnsi"/>
        </w:rPr>
        <w:t>P</w:t>
      </w:r>
      <w:r w:rsidRPr="00D95C0F">
        <w:rPr>
          <w:rStyle w:val="ui-provider"/>
          <w:rFonts w:asciiTheme="minorHAnsi" w:eastAsiaTheme="majorEastAsia" w:hAnsiTheme="minorHAnsi"/>
        </w:rPr>
        <w:t xml:space="preserve">roducing </w:t>
      </w:r>
      <w:r w:rsidR="00AD6CBF"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eaching </w:t>
      </w:r>
      <w:r w:rsidR="00AD6CBF"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echnicians or Science </w:t>
      </w:r>
      <w:r w:rsidR="00AD6CBF" w:rsidRPr="00D95C0F">
        <w:rPr>
          <w:rStyle w:val="ui-provider"/>
          <w:rFonts w:asciiTheme="minorHAnsi" w:eastAsiaTheme="majorEastAsia" w:hAnsiTheme="minorHAnsi"/>
        </w:rPr>
        <w:t>E</w:t>
      </w:r>
      <w:r w:rsidRPr="00D95C0F">
        <w:rPr>
          <w:rStyle w:val="ui-provider"/>
          <w:rFonts w:asciiTheme="minorHAnsi" w:eastAsiaTheme="majorEastAsia" w:hAnsiTheme="minorHAnsi"/>
        </w:rPr>
        <w:t xml:space="preserve">ducators? The </w:t>
      </w:r>
      <w:r w:rsidR="00AD6CBF" w:rsidRPr="00D95C0F">
        <w:rPr>
          <w:rStyle w:val="ui-provider"/>
          <w:rFonts w:asciiTheme="minorHAnsi" w:eastAsiaTheme="majorEastAsia" w:hAnsiTheme="minorHAnsi"/>
        </w:rPr>
        <w:t>C</w:t>
      </w:r>
      <w:r w:rsidRPr="00D95C0F">
        <w:rPr>
          <w:rStyle w:val="ui-provider"/>
          <w:rFonts w:asciiTheme="minorHAnsi" w:eastAsiaTheme="majorEastAsia" w:hAnsiTheme="minorHAnsi"/>
        </w:rPr>
        <w:t xml:space="preserve">onsequences of </w:t>
      </w:r>
      <w:r w:rsidR="00097105" w:rsidRPr="00D95C0F">
        <w:rPr>
          <w:rStyle w:val="ui-provider"/>
          <w:rFonts w:asciiTheme="minorHAnsi" w:eastAsiaTheme="majorEastAsia" w:hAnsiTheme="minorHAnsi"/>
        </w:rPr>
        <w:t>D</w:t>
      </w:r>
      <w:r w:rsidRPr="00D95C0F">
        <w:rPr>
          <w:rStyle w:val="ui-provider"/>
          <w:rFonts w:asciiTheme="minorHAnsi" w:eastAsiaTheme="majorEastAsia" w:hAnsiTheme="minorHAnsi"/>
        </w:rPr>
        <w:t xml:space="preserve">ifferential </w:t>
      </w:r>
      <w:r w:rsidR="00097105" w:rsidRPr="00D95C0F">
        <w:rPr>
          <w:rStyle w:val="ui-provider"/>
          <w:rFonts w:asciiTheme="minorHAnsi" w:eastAsiaTheme="majorEastAsia" w:hAnsiTheme="minorHAnsi"/>
        </w:rPr>
        <w:t>D</w:t>
      </w:r>
      <w:r w:rsidRPr="00D95C0F">
        <w:rPr>
          <w:rStyle w:val="ui-provider"/>
          <w:rFonts w:asciiTheme="minorHAnsi" w:eastAsiaTheme="majorEastAsia" w:hAnsiTheme="minorHAnsi"/>
        </w:rPr>
        <w:t xml:space="preserve">emands on </w:t>
      </w:r>
      <w:r w:rsidR="00097105"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rainee Science </w:t>
      </w:r>
      <w:r w:rsidR="00097105"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eachers. </w:t>
      </w:r>
      <w:r w:rsidRPr="00D95C0F">
        <w:rPr>
          <w:rStyle w:val="ui-provider"/>
          <w:rFonts w:asciiTheme="minorHAnsi" w:eastAsiaTheme="majorEastAsia" w:hAnsiTheme="minorHAnsi"/>
          <w:i/>
          <w:iCs/>
        </w:rPr>
        <w:t>Educational Review</w:t>
      </w:r>
      <w:r w:rsidRPr="00D95C0F">
        <w:rPr>
          <w:rStyle w:val="ui-provider"/>
          <w:rFonts w:asciiTheme="minorHAnsi" w:eastAsiaTheme="majorEastAsia" w:hAnsiTheme="minorHAnsi"/>
        </w:rPr>
        <w:t>, 50(1), 45-54.</w:t>
      </w:r>
      <w:r w:rsidR="000D2E4C" w:rsidRPr="00D95C0F">
        <w:rPr>
          <w:rStyle w:val="ui-provider"/>
          <w:rFonts w:asciiTheme="minorHAnsi" w:eastAsiaTheme="majorEastAsia" w:hAnsiTheme="minorHAnsi"/>
        </w:rPr>
        <w:t xml:space="preserve"> </w:t>
      </w:r>
      <w:r w:rsidR="000D2E4C" w:rsidRPr="00D95C0F">
        <w:rPr>
          <w:rStyle w:val="ui-provider"/>
          <w:rFonts w:asciiTheme="minorHAnsi" w:eastAsiaTheme="majorEastAsia" w:hAnsiTheme="minorHAnsi"/>
          <w:color w:val="000000" w:themeColor="text1"/>
        </w:rPr>
        <w:t xml:space="preserve">Available at: </w:t>
      </w:r>
      <w:hyperlink r:id="rId265" w:history="1">
        <w:r w:rsidR="0018604A" w:rsidRPr="00D95C0F">
          <w:rPr>
            <w:rStyle w:val="Hyperlink"/>
            <w:color w:val="000000" w:themeColor="text1"/>
            <w:u w:val="none"/>
          </w:rPr>
          <w:t>https://doi.org/10.1080/0013191980500105</w:t>
        </w:r>
      </w:hyperlink>
      <w:r w:rsidR="0018604A" w:rsidRPr="00D95C0F">
        <w:rPr>
          <w:color w:val="000000" w:themeColor="text1"/>
        </w:rPr>
        <w:t xml:space="preserve"> (Accessed: 27 August </w:t>
      </w:r>
      <w:r w:rsidR="000535C4" w:rsidRPr="00D95C0F">
        <w:rPr>
          <w:color w:val="000000" w:themeColor="text1"/>
        </w:rPr>
        <w:t>2022).</w:t>
      </w:r>
    </w:p>
    <w:p w14:paraId="15C877C9" w14:textId="3EDFC3DA"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 xml:space="preserve">Fistein, E. and Quilligan, S., 2012. In the lion's den? Experiences of </w:t>
      </w:r>
      <w:r w:rsidR="000535C4"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 xml:space="preserve">nteraction with </w:t>
      </w:r>
      <w:r w:rsidR="000535C4"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esearch </w:t>
      </w:r>
      <w:r w:rsidR="000535C4"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 xml:space="preserve">thics </w:t>
      </w:r>
      <w:r w:rsidR="000535C4"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ommittees. </w:t>
      </w:r>
      <w:r w:rsidRPr="00D95C0F">
        <w:rPr>
          <w:rFonts w:asciiTheme="minorHAnsi" w:eastAsia="Calibri" w:hAnsiTheme="minorHAnsi"/>
          <w:i/>
          <w:color w:val="222222"/>
          <w:shd w:val="clear" w:color="auto" w:fill="FFFFFF"/>
        </w:rPr>
        <w:t>Journal of Medical Ethics</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38</w:t>
      </w:r>
      <w:r w:rsidRPr="00D95C0F">
        <w:rPr>
          <w:rFonts w:asciiTheme="minorHAnsi" w:eastAsia="Calibri" w:hAnsiTheme="minorHAnsi"/>
          <w:color w:val="222222"/>
          <w:shd w:val="clear" w:color="auto" w:fill="FFFFFF"/>
        </w:rPr>
        <w:t>(4), pp.224-227.</w:t>
      </w:r>
      <w:r w:rsidR="000535C4" w:rsidRPr="00D95C0F">
        <w:rPr>
          <w:rFonts w:asciiTheme="minorHAnsi" w:eastAsia="Calibri" w:hAnsiTheme="minorHAnsi"/>
          <w:color w:val="222222"/>
          <w:shd w:val="clear" w:color="auto" w:fill="FFFFFF"/>
        </w:rPr>
        <w:t xml:space="preserve"> A</w:t>
      </w:r>
      <w:r w:rsidR="000535C4" w:rsidRPr="00D95C0F">
        <w:rPr>
          <w:rFonts w:asciiTheme="minorHAnsi" w:eastAsia="Calibri" w:hAnsiTheme="minorHAnsi"/>
          <w:color w:val="000000" w:themeColor="text1"/>
          <w:shd w:val="clear" w:color="auto" w:fill="FFFFFF"/>
        </w:rPr>
        <w:t xml:space="preserve">vailable at: </w:t>
      </w:r>
      <w:hyperlink r:id="rId266" w:history="1">
        <w:r w:rsidR="00197622" w:rsidRPr="00D95C0F">
          <w:rPr>
            <w:rStyle w:val="Hyperlink"/>
            <w:color w:val="000000" w:themeColor="text1"/>
            <w:u w:val="none"/>
          </w:rPr>
          <w:t>https://doi.org/10.1136/medethics-2011-100124</w:t>
        </w:r>
      </w:hyperlink>
      <w:r w:rsidR="00197622" w:rsidRPr="00D95C0F">
        <w:rPr>
          <w:color w:val="000000" w:themeColor="text1"/>
        </w:rPr>
        <w:t xml:space="preserve"> (Accessed: 10 </w:t>
      </w:r>
      <w:r w:rsidR="002F06D5" w:rsidRPr="00D95C0F">
        <w:rPr>
          <w:color w:val="000000" w:themeColor="text1"/>
        </w:rPr>
        <w:t>January 2019).</w:t>
      </w:r>
    </w:p>
    <w:p w14:paraId="46A82326" w14:textId="79E13ABE"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Fitriani, S., 2017. </w:t>
      </w:r>
      <w:r w:rsidR="0094212E" w:rsidRPr="00D95C0F">
        <w:rPr>
          <w:rFonts w:asciiTheme="minorHAnsi" w:eastAsia="Calibri" w:hAnsiTheme="minorHAnsi"/>
          <w:i/>
          <w:iCs/>
          <w:shd w:val="clear" w:color="auto" w:fill="FFFFFF"/>
        </w:rPr>
        <w:t>A</w:t>
      </w:r>
      <w:r w:rsidRPr="00D95C0F">
        <w:rPr>
          <w:rFonts w:asciiTheme="minorHAnsi" w:eastAsia="Calibri" w:hAnsiTheme="minorHAnsi"/>
          <w:i/>
          <w:iCs/>
          <w:shd w:val="clear" w:color="auto" w:fill="FFFFFF"/>
        </w:rPr>
        <w:t>naly</w:t>
      </w:r>
      <w:r w:rsidR="009875E5" w:rsidRPr="00D95C0F">
        <w:rPr>
          <w:rFonts w:asciiTheme="minorHAnsi" w:eastAsia="Calibri" w:hAnsiTheme="minorHAnsi"/>
          <w:i/>
          <w:iCs/>
          <w:shd w:val="clear" w:color="auto" w:fill="FFFFFF"/>
        </w:rPr>
        <w:t>s</w:t>
      </w:r>
      <w:r w:rsidRPr="00D95C0F">
        <w:rPr>
          <w:rFonts w:asciiTheme="minorHAnsi" w:eastAsia="Calibri" w:hAnsiTheme="minorHAnsi"/>
          <w:i/>
          <w:iCs/>
          <w:shd w:val="clear" w:color="auto" w:fill="FFFFFF"/>
        </w:rPr>
        <w:t xml:space="preserve">ing </w:t>
      </w:r>
      <w:r w:rsidR="00844BEF" w:rsidRPr="00D95C0F">
        <w:rPr>
          <w:rFonts w:asciiTheme="minorHAnsi" w:eastAsia="Calibri" w:hAnsiTheme="minorHAnsi"/>
          <w:i/>
          <w:iCs/>
          <w:shd w:val="clear" w:color="auto" w:fill="FFFFFF"/>
        </w:rPr>
        <w:t>S</w:t>
      </w:r>
      <w:r w:rsidRPr="00D95C0F">
        <w:rPr>
          <w:rFonts w:asciiTheme="minorHAnsi" w:eastAsia="Calibri" w:hAnsiTheme="minorHAnsi"/>
          <w:i/>
          <w:iCs/>
          <w:shd w:val="clear" w:color="auto" w:fill="FFFFFF"/>
        </w:rPr>
        <w:t>tudents’</w:t>
      </w:r>
      <w:r w:rsidR="0094212E" w:rsidRPr="00D95C0F">
        <w:rPr>
          <w:rFonts w:asciiTheme="minorHAnsi" w:eastAsia="Calibri" w:hAnsiTheme="minorHAnsi"/>
          <w:i/>
          <w:iCs/>
          <w:shd w:val="clear" w:color="auto" w:fill="FFFFFF"/>
        </w:rPr>
        <w:t xml:space="preserve"> </w:t>
      </w:r>
      <w:r w:rsidR="00844BEF" w:rsidRPr="00D95C0F">
        <w:rPr>
          <w:rFonts w:asciiTheme="minorHAnsi" w:eastAsia="Calibri" w:hAnsiTheme="minorHAnsi"/>
          <w:i/>
          <w:iCs/>
          <w:shd w:val="clear" w:color="auto" w:fill="FFFFFF"/>
        </w:rPr>
        <w:t>N</w:t>
      </w:r>
      <w:r w:rsidRPr="00D95C0F">
        <w:rPr>
          <w:rFonts w:asciiTheme="minorHAnsi" w:eastAsia="Calibri" w:hAnsiTheme="minorHAnsi"/>
          <w:i/>
          <w:iCs/>
          <w:shd w:val="clear" w:color="auto" w:fill="FFFFFF"/>
        </w:rPr>
        <w:t xml:space="preserve">eeds on the </w:t>
      </w:r>
      <w:r w:rsidR="00844BEF" w:rsidRPr="00D95C0F">
        <w:rPr>
          <w:rFonts w:asciiTheme="minorHAnsi" w:eastAsia="Calibri" w:hAnsiTheme="minorHAnsi"/>
          <w:i/>
          <w:iCs/>
          <w:shd w:val="clear" w:color="auto" w:fill="FFFFFF"/>
        </w:rPr>
        <w:t>C</w:t>
      </w:r>
      <w:r w:rsidRPr="00D95C0F">
        <w:rPr>
          <w:rFonts w:asciiTheme="minorHAnsi" w:eastAsia="Calibri" w:hAnsiTheme="minorHAnsi"/>
          <w:i/>
          <w:iCs/>
          <w:shd w:val="clear" w:color="auto" w:fill="FFFFFF"/>
        </w:rPr>
        <w:t xml:space="preserve">ontent of </w:t>
      </w:r>
      <w:r w:rsidR="00844BEF" w:rsidRPr="00D95C0F">
        <w:rPr>
          <w:rFonts w:asciiTheme="minorHAnsi" w:eastAsia="Calibri" w:hAnsiTheme="minorHAnsi"/>
          <w:i/>
          <w:iCs/>
          <w:shd w:val="clear" w:color="auto" w:fill="FFFFFF"/>
        </w:rPr>
        <w:t>M</w:t>
      </w:r>
      <w:r w:rsidRPr="00D95C0F">
        <w:rPr>
          <w:rFonts w:asciiTheme="minorHAnsi" w:eastAsia="Calibri" w:hAnsiTheme="minorHAnsi"/>
          <w:i/>
          <w:iCs/>
          <w:shd w:val="clear" w:color="auto" w:fill="FFFFFF"/>
        </w:rPr>
        <w:t xml:space="preserve">ath English </w:t>
      </w:r>
      <w:r w:rsidR="00844BEF" w:rsidRPr="00D95C0F">
        <w:rPr>
          <w:rFonts w:asciiTheme="minorHAnsi" w:eastAsia="Calibri" w:hAnsiTheme="minorHAnsi"/>
          <w:i/>
          <w:iCs/>
          <w:shd w:val="clear" w:color="auto" w:fill="FFFFFF"/>
        </w:rPr>
        <w:t>M</w:t>
      </w:r>
      <w:r w:rsidRPr="00D95C0F">
        <w:rPr>
          <w:rFonts w:asciiTheme="minorHAnsi" w:eastAsia="Calibri" w:hAnsiTheme="minorHAnsi"/>
          <w:i/>
          <w:iCs/>
          <w:shd w:val="clear" w:color="auto" w:fill="FFFFFF"/>
        </w:rPr>
        <w:t xml:space="preserve">aterials in </w:t>
      </w:r>
      <w:r w:rsidR="00844BEF" w:rsidRPr="00D95C0F">
        <w:rPr>
          <w:rFonts w:asciiTheme="minorHAnsi" w:eastAsia="Calibri" w:hAnsiTheme="minorHAnsi"/>
          <w:i/>
          <w:iCs/>
          <w:shd w:val="clear" w:color="auto" w:fill="FFFFFF"/>
        </w:rPr>
        <w:t>M</w:t>
      </w:r>
      <w:r w:rsidRPr="00D95C0F">
        <w:rPr>
          <w:rFonts w:asciiTheme="minorHAnsi" w:eastAsia="Calibri" w:hAnsiTheme="minorHAnsi"/>
          <w:i/>
          <w:iCs/>
          <w:shd w:val="clear" w:color="auto" w:fill="FFFFFF"/>
        </w:rPr>
        <w:t>a</w:t>
      </w:r>
      <w:r w:rsidR="00844BEF" w:rsidRPr="00D95C0F">
        <w:rPr>
          <w:rFonts w:asciiTheme="minorHAnsi" w:eastAsia="Calibri" w:hAnsiTheme="minorHAnsi"/>
          <w:i/>
          <w:iCs/>
          <w:shd w:val="clear" w:color="auto" w:fill="FFFFFF"/>
        </w:rPr>
        <w:t>t</w:t>
      </w:r>
      <w:r w:rsidRPr="00D95C0F">
        <w:rPr>
          <w:rFonts w:asciiTheme="minorHAnsi" w:eastAsia="Calibri" w:hAnsiTheme="minorHAnsi"/>
          <w:i/>
          <w:iCs/>
          <w:shd w:val="clear" w:color="auto" w:fill="FFFFFF"/>
        </w:rPr>
        <w:t xml:space="preserve">h </w:t>
      </w:r>
      <w:r w:rsidR="00844BEF" w:rsidRPr="00D95C0F">
        <w:rPr>
          <w:rFonts w:asciiTheme="minorHAnsi" w:eastAsia="Calibri" w:hAnsiTheme="minorHAnsi"/>
          <w:i/>
          <w:iCs/>
          <w:shd w:val="clear" w:color="auto" w:fill="FFFFFF"/>
        </w:rPr>
        <w:t>E</w:t>
      </w:r>
      <w:r w:rsidRPr="00D95C0F">
        <w:rPr>
          <w:rFonts w:asciiTheme="minorHAnsi" w:eastAsia="Calibri" w:hAnsiTheme="minorHAnsi"/>
          <w:i/>
          <w:iCs/>
          <w:shd w:val="clear" w:color="auto" w:fill="FFFFFF"/>
        </w:rPr>
        <w:t xml:space="preserve">ducation </w:t>
      </w:r>
      <w:r w:rsidR="00844BEF" w:rsidRPr="00D95C0F">
        <w:rPr>
          <w:rFonts w:asciiTheme="minorHAnsi" w:eastAsia="Calibri" w:hAnsiTheme="minorHAnsi"/>
          <w:i/>
          <w:iCs/>
          <w:shd w:val="clear" w:color="auto" w:fill="FFFFFF"/>
        </w:rPr>
        <w:t>D</w:t>
      </w:r>
      <w:r w:rsidRPr="00D95C0F">
        <w:rPr>
          <w:rFonts w:asciiTheme="minorHAnsi" w:eastAsia="Calibri" w:hAnsiTheme="minorHAnsi"/>
          <w:i/>
          <w:iCs/>
          <w:shd w:val="clear" w:color="auto" w:fill="FFFFFF"/>
        </w:rPr>
        <w:t xml:space="preserve">epartment of </w:t>
      </w:r>
      <w:r w:rsidR="00D715AB" w:rsidRPr="00D95C0F">
        <w:rPr>
          <w:rFonts w:asciiTheme="minorHAnsi" w:eastAsia="Calibri" w:hAnsiTheme="minorHAnsi"/>
          <w:i/>
          <w:iCs/>
          <w:shd w:val="clear" w:color="auto" w:fill="FFFFFF"/>
        </w:rPr>
        <w:t>U</w:t>
      </w:r>
      <w:r w:rsidRPr="00D95C0F">
        <w:rPr>
          <w:rFonts w:asciiTheme="minorHAnsi" w:eastAsia="Calibri" w:hAnsiTheme="minorHAnsi"/>
          <w:i/>
          <w:iCs/>
          <w:shd w:val="clear" w:color="auto" w:fill="FFFFFF"/>
        </w:rPr>
        <w:t xml:space="preserve">in </w:t>
      </w:r>
      <w:r w:rsidR="00D715AB" w:rsidRPr="00D95C0F">
        <w:rPr>
          <w:rFonts w:asciiTheme="minorHAnsi" w:eastAsia="Calibri" w:hAnsiTheme="minorHAnsi"/>
          <w:i/>
          <w:iCs/>
          <w:shd w:val="clear" w:color="auto" w:fill="FFFFFF"/>
        </w:rPr>
        <w:t>A</w:t>
      </w:r>
      <w:r w:rsidRPr="00D95C0F">
        <w:rPr>
          <w:rFonts w:asciiTheme="minorHAnsi" w:eastAsia="Calibri" w:hAnsiTheme="minorHAnsi"/>
          <w:i/>
          <w:iCs/>
          <w:shd w:val="clear" w:color="auto" w:fill="FFFFFF"/>
        </w:rPr>
        <w:t xml:space="preserve">lauddin </w:t>
      </w:r>
      <w:r w:rsidR="00D715AB" w:rsidRPr="00D95C0F">
        <w:rPr>
          <w:rFonts w:asciiTheme="minorHAnsi" w:eastAsia="Calibri" w:hAnsiTheme="minorHAnsi"/>
          <w:i/>
          <w:iCs/>
          <w:shd w:val="clear" w:color="auto" w:fill="FFFFFF"/>
        </w:rPr>
        <w:t>M</w:t>
      </w:r>
      <w:r w:rsidRPr="00D95C0F">
        <w:rPr>
          <w:rFonts w:asciiTheme="minorHAnsi" w:eastAsia="Calibri" w:hAnsiTheme="minorHAnsi"/>
          <w:i/>
          <w:iCs/>
          <w:shd w:val="clear" w:color="auto" w:fill="FFFFFF"/>
        </w:rPr>
        <w:t>akassar</w:t>
      </w:r>
      <w:r w:rsidR="00EC2D27" w:rsidRPr="00D95C0F">
        <w:rPr>
          <w:rFonts w:asciiTheme="minorHAnsi" w:eastAsia="Calibri" w:hAnsiTheme="minorHAnsi"/>
          <w:shd w:val="clear" w:color="auto" w:fill="FFFFFF"/>
        </w:rPr>
        <w:t>. S</w:t>
      </w:r>
      <w:r w:rsidRPr="00D95C0F">
        <w:rPr>
          <w:rFonts w:asciiTheme="minorHAnsi" w:eastAsia="Calibri" w:hAnsiTheme="minorHAnsi"/>
          <w:shd w:val="clear" w:color="auto" w:fill="FFFFFF"/>
        </w:rPr>
        <w:t>tate</w:t>
      </w:r>
      <w:r w:rsidR="00C940ED" w:rsidRPr="00D95C0F">
        <w:rPr>
          <w:rFonts w:asciiTheme="minorHAnsi" w:eastAsia="Calibri" w:hAnsiTheme="minorHAnsi"/>
          <w:shd w:val="clear" w:color="auto" w:fill="FFFFFF"/>
        </w:rPr>
        <w:t xml:space="preserve"> I</w:t>
      </w:r>
      <w:r w:rsidRPr="00D95C0F">
        <w:rPr>
          <w:rFonts w:asciiTheme="minorHAnsi" w:eastAsia="Calibri" w:hAnsiTheme="minorHAnsi"/>
          <w:shd w:val="clear" w:color="auto" w:fill="FFFFFF"/>
        </w:rPr>
        <w:t xml:space="preserve">slamic </w:t>
      </w:r>
      <w:r w:rsidR="00C940ED" w:rsidRPr="00D95C0F">
        <w:rPr>
          <w:rFonts w:asciiTheme="minorHAnsi" w:eastAsia="Calibri" w:hAnsiTheme="minorHAnsi"/>
          <w:shd w:val="clear" w:color="auto" w:fill="FFFFFF"/>
        </w:rPr>
        <w:t>U</w:t>
      </w:r>
      <w:r w:rsidRPr="00D95C0F">
        <w:rPr>
          <w:rFonts w:asciiTheme="minorHAnsi" w:eastAsia="Calibri" w:hAnsiTheme="minorHAnsi"/>
          <w:shd w:val="clear" w:color="auto" w:fill="FFFFFF"/>
        </w:rPr>
        <w:t>niversity</w:t>
      </w:r>
      <w:r w:rsidR="00EC2D27" w:rsidRPr="00D95C0F">
        <w:rPr>
          <w:rFonts w:asciiTheme="minorHAnsi" w:eastAsia="Calibri" w:hAnsiTheme="minorHAnsi"/>
          <w:shd w:val="clear" w:color="auto" w:fill="FFFFFF"/>
        </w:rPr>
        <w:t xml:space="preserve"> (PhD Thesis)</w:t>
      </w:r>
      <w:r w:rsidRPr="00D95C0F">
        <w:rPr>
          <w:rFonts w:asciiTheme="minorHAnsi" w:eastAsia="Calibri" w:hAnsiTheme="minorHAnsi"/>
          <w:shd w:val="clear" w:color="auto" w:fill="FFFFFF"/>
        </w:rPr>
        <w:t>. Available at: https://repositori.uin-alauddin.ac.id/7351/ (</w:t>
      </w:r>
      <w:r w:rsidR="00483AA2"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ccess</w:t>
      </w:r>
      <w:r w:rsidR="00483AA2" w:rsidRPr="00D95C0F">
        <w:rPr>
          <w:rFonts w:asciiTheme="minorHAnsi" w:eastAsia="Calibri" w:hAnsiTheme="minorHAnsi"/>
          <w:shd w:val="clear" w:color="auto" w:fill="FFFFFF"/>
        </w:rPr>
        <w:t>ed</w:t>
      </w:r>
      <w:r w:rsidRPr="00D95C0F">
        <w:rPr>
          <w:rFonts w:asciiTheme="minorHAnsi" w:eastAsia="Calibri" w:hAnsiTheme="minorHAnsi"/>
          <w:shd w:val="clear" w:color="auto" w:fill="FFFFFF"/>
        </w:rPr>
        <w:t>: 14 April 2018).</w:t>
      </w:r>
    </w:p>
    <w:p w14:paraId="5CFA0F69" w14:textId="0ADAD428" w:rsidR="00C04515" w:rsidRPr="00D95C0F" w:rsidRDefault="00C04515" w:rsidP="00E67EA5">
      <w:pPr>
        <w:rPr>
          <w:rFonts w:asciiTheme="minorHAnsi" w:eastAsia="Calibri" w:hAnsiTheme="minorHAnsi"/>
          <w:color w:val="000000" w:themeColor="text1"/>
          <w:shd w:val="clear" w:color="auto" w:fill="FFFFFF"/>
        </w:rPr>
      </w:pPr>
      <w:r w:rsidRPr="00D95C0F">
        <w:rPr>
          <w:rFonts w:asciiTheme="minorHAnsi" w:eastAsia="Calibri" w:hAnsiTheme="minorHAnsi"/>
          <w:shd w:val="clear" w:color="auto" w:fill="FFFFFF"/>
        </w:rPr>
        <w:t xml:space="preserve">Fitzpatrick, D., Costley, T. and Tavakoli, P., 2022. Exploring EAP Teachers’ Expertise: Reflections on Practice, Pedagogy and Professional Development. </w:t>
      </w:r>
      <w:r w:rsidRPr="00D95C0F">
        <w:rPr>
          <w:rFonts w:asciiTheme="minorHAnsi" w:eastAsia="Calibri" w:hAnsiTheme="minorHAnsi"/>
          <w:i/>
          <w:iCs/>
          <w:shd w:val="clear" w:color="auto" w:fill="FFFFFF"/>
        </w:rPr>
        <w:t xml:space="preserve">Journal of English for </w:t>
      </w:r>
      <w:r w:rsidRPr="00D95C0F">
        <w:rPr>
          <w:rFonts w:asciiTheme="minorHAnsi" w:eastAsia="Calibri" w:hAnsiTheme="minorHAnsi"/>
          <w:i/>
          <w:iCs/>
          <w:color w:val="000000" w:themeColor="text1"/>
          <w:shd w:val="clear" w:color="auto" w:fill="FFFFFF"/>
        </w:rPr>
        <w:t>Academic Purposes</w:t>
      </w:r>
      <w:r w:rsidRPr="00D95C0F">
        <w:rPr>
          <w:rFonts w:asciiTheme="minorHAnsi" w:eastAsia="Calibri" w:hAnsiTheme="minorHAnsi"/>
          <w:color w:val="000000" w:themeColor="text1"/>
          <w:shd w:val="clear" w:color="auto" w:fill="FFFFFF"/>
        </w:rPr>
        <w:t xml:space="preserve">, 59, p. 101140. </w:t>
      </w:r>
      <w:r w:rsidR="009E3A3A" w:rsidRPr="00D95C0F">
        <w:rPr>
          <w:rFonts w:asciiTheme="minorHAnsi" w:eastAsia="Calibri" w:hAnsiTheme="minorHAnsi"/>
          <w:color w:val="000000" w:themeColor="text1"/>
          <w:shd w:val="clear" w:color="auto" w:fill="FFFFFF"/>
        </w:rPr>
        <w:t xml:space="preserve">Available at: </w:t>
      </w:r>
      <w:hyperlink r:id="rId267" w:history="1">
        <w:r w:rsidR="009E3A3A" w:rsidRPr="00D95C0F">
          <w:rPr>
            <w:rStyle w:val="Hyperlink"/>
            <w:rFonts w:asciiTheme="minorHAnsi" w:eastAsia="Calibri" w:hAnsiTheme="minorHAnsi"/>
            <w:color w:val="000000" w:themeColor="text1"/>
            <w:u w:val="none"/>
            <w:shd w:val="clear" w:color="auto" w:fill="FFFFFF"/>
          </w:rPr>
          <w:t>https://doi.org/10.1016/j.jeap.2022.101140</w:t>
        </w:r>
      </w:hyperlink>
      <w:r w:rsidR="009E3A3A" w:rsidRPr="00D95C0F">
        <w:rPr>
          <w:rFonts w:asciiTheme="minorHAnsi" w:eastAsia="Calibri" w:hAnsiTheme="minorHAnsi"/>
          <w:color w:val="000000" w:themeColor="text1"/>
          <w:shd w:val="clear" w:color="auto" w:fill="FFFFFF"/>
        </w:rPr>
        <w:t xml:space="preserve"> (Accessed: 27 </w:t>
      </w:r>
      <w:r w:rsidR="00036B93" w:rsidRPr="00D95C0F">
        <w:rPr>
          <w:rFonts w:asciiTheme="minorHAnsi" w:eastAsia="Calibri" w:hAnsiTheme="minorHAnsi"/>
          <w:color w:val="000000" w:themeColor="text1"/>
          <w:shd w:val="clear" w:color="auto" w:fill="FFFFFF"/>
        </w:rPr>
        <w:tab/>
        <w:t>April 2023).</w:t>
      </w:r>
    </w:p>
    <w:p w14:paraId="260AB2AE" w14:textId="44B71514" w:rsidR="00F554E7"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Flick, U., 2018. </w:t>
      </w:r>
      <w:r w:rsidRPr="00D95C0F">
        <w:rPr>
          <w:rFonts w:asciiTheme="minorHAnsi" w:eastAsia="Calibri" w:hAnsiTheme="minorHAnsi"/>
          <w:i/>
          <w:color w:val="000000" w:themeColor="text1"/>
          <w:shd w:val="clear" w:color="auto" w:fill="FFFFFF"/>
        </w:rPr>
        <w:t xml:space="preserve">An </w:t>
      </w:r>
      <w:r w:rsidR="002A001C" w:rsidRPr="00D95C0F">
        <w:rPr>
          <w:rFonts w:asciiTheme="minorHAnsi" w:eastAsia="Calibri" w:hAnsiTheme="minorHAnsi"/>
          <w:i/>
          <w:color w:val="000000" w:themeColor="text1"/>
          <w:shd w:val="clear" w:color="auto" w:fill="FFFFFF"/>
        </w:rPr>
        <w:t>I</w:t>
      </w:r>
      <w:r w:rsidRPr="00D95C0F">
        <w:rPr>
          <w:rFonts w:asciiTheme="minorHAnsi" w:eastAsia="Calibri" w:hAnsiTheme="minorHAnsi"/>
          <w:i/>
          <w:color w:val="000000" w:themeColor="text1"/>
          <w:shd w:val="clear" w:color="auto" w:fill="FFFFFF"/>
        </w:rPr>
        <w:t xml:space="preserve">ntroduction to </w:t>
      </w:r>
      <w:r w:rsidR="002A001C" w:rsidRPr="00D95C0F">
        <w:rPr>
          <w:rFonts w:asciiTheme="minorHAnsi" w:eastAsia="Calibri" w:hAnsiTheme="minorHAnsi"/>
          <w:i/>
          <w:color w:val="000000" w:themeColor="text1"/>
          <w:shd w:val="clear" w:color="auto" w:fill="FFFFFF"/>
        </w:rPr>
        <w:t>Q</w:t>
      </w:r>
      <w:r w:rsidRPr="00D95C0F">
        <w:rPr>
          <w:rFonts w:asciiTheme="minorHAnsi" w:eastAsia="Calibri" w:hAnsiTheme="minorHAnsi"/>
          <w:i/>
          <w:color w:val="000000" w:themeColor="text1"/>
          <w:shd w:val="clear" w:color="auto" w:fill="FFFFFF"/>
        </w:rPr>
        <w:t xml:space="preserve">ualitative </w:t>
      </w:r>
      <w:r w:rsidR="002A001C" w:rsidRPr="00D95C0F">
        <w:rPr>
          <w:rFonts w:asciiTheme="minorHAnsi" w:eastAsia="Calibri" w:hAnsiTheme="minorHAnsi"/>
          <w:i/>
          <w:color w:val="000000" w:themeColor="text1"/>
          <w:shd w:val="clear" w:color="auto" w:fill="FFFFFF"/>
        </w:rPr>
        <w:t>R</w:t>
      </w:r>
      <w:r w:rsidRPr="00D95C0F">
        <w:rPr>
          <w:rFonts w:asciiTheme="minorHAnsi" w:eastAsia="Calibri" w:hAnsiTheme="minorHAnsi"/>
          <w:i/>
          <w:color w:val="000000" w:themeColor="text1"/>
          <w:shd w:val="clear" w:color="auto" w:fill="FFFFFF"/>
        </w:rPr>
        <w:t>esearch</w:t>
      </w:r>
      <w:r w:rsidRPr="00D95C0F">
        <w:rPr>
          <w:rFonts w:asciiTheme="minorHAnsi" w:eastAsia="Calibri" w:hAnsiTheme="minorHAnsi"/>
          <w:color w:val="000000" w:themeColor="text1"/>
          <w:shd w:val="clear" w:color="auto" w:fill="FFFFFF"/>
        </w:rPr>
        <w:t xml:space="preserve">. </w:t>
      </w:r>
      <w:r w:rsidR="00F554E7" w:rsidRPr="00D95C0F">
        <w:rPr>
          <w:rFonts w:asciiTheme="minorHAnsi" w:eastAsia="Calibri" w:hAnsiTheme="minorHAnsi"/>
          <w:color w:val="000000" w:themeColor="text1"/>
          <w:shd w:val="clear" w:color="auto" w:fill="FFFFFF"/>
        </w:rPr>
        <w:t>6th ed. London: Sage.</w:t>
      </w:r>
    </w:p>
    <w:p w14:paraId="6BFC72FD" w14:textId="092BB227" w:rsidR="00E67EA5" w:rsidRPr="00D95C0F" w:rsidRDefault="00E67EA5" w:rsidP="00E67EA5">
      <w:pPr>
        <w:rPr>
          <w:rFonts w:asciiTheme="minorHAnsi" w:eastAsia="Calibri" w:hAnsiTheme="minorHAnsi"/>
          <w:color w:val="000000" w:themeColor="text1"/>
        </w:rPr>
      </w:pPr>
      <w:r w:rsidRPr="00D95C0F">
        <w:rPr>
          <w:rFonts w:asciiTheme="minorHAnsi" w:eastAsia="Calibri" w:hAnsiTheme="minorHAnsi"/>
          <w:color w:val="000000" w:themeColor="text1"/>
        </w:rPr>
        <w:t xml:space="preserve">Flowerdew, J. Peacock, M.  2001. </w:t>
      </w:r>
      <w:r w:rsidRPr="00D95C0F">
        <w:rPr>
          <w:rFonts w:asciiTheme="minorHAnsi" w:eastAsia="Calibri" w:hAnsiTheme="minorHAnsi"/>
          <w:i/>
          <w:iCs/>
          <w:color w:val="000000" w:themeColor="text1"/>
        </w:rPr>
        <w:t xml:space="preserve">Research </w:t>
      </w:r>
      <w:r w:rsidR="00F554E7" w:rsidRPr="00D95C0F">
        <w:rPr>
          <w:rFonts w:asciiTheme="minorHAnsi" w:eastAsia="Calibri" w:hAnsiTheme="minorHAnsi"/>
          <w:i/>
          <w:iCs/>
          <w:color w:val="000000" w:themeColor="text1"/>
        </w:rPr>
        <w:t>P</w:t>
      </w:r>
      <w:r w:rsidRPr="00D95C0F">
        <w:rPr>
          <w:rFonts w:asciiTheme="minorHAnsi" w:eastAsia="Calibri" w:hAnsiTheme="minorHAnsi"/>
          <w:i/>
          <w:iCs/>
          <w:color w:val="000000" w:themeColor="text1"/>
        </w:rPr>
        <w:t xml:space="preserve">erspectives on English for Academic </w:t>
      </w:r>
      <w:r w:rsidR="00F554E7" w:rsidRPr="00D95C0F">
        <w:rPr>
          <w:rFonts w:asciiTheme="minorHAnsi" w:eastAsia="Calibri" w:hAnsiTheme="minorHAnsi"/>
          <w:i/>
          <w:iCs/>
          <w:color w:val="000000" w:themeColor="text1"/>
        </w:rPr>
        <w:t>P</w:t>
      </w:r>
      <w:r w:rsidRPr="00D95C0F">
        <w:rPr>
          <w:rFonts w:asciiTheme="minorHAnsi" w:eastAsia="Calibri" w:hAnsiTheme="minorHAnsi"/>
          <w:i/>
          <w:iCs/>
          <w:color w:val="000000" w:themeColor="text1"/>
        </w:rPr>
        <w:t>urpose</w:t>
      </w:r>
      <w:r w:rsidR="001973AE" w:rsidRPr="00D95C0F">
        <w:rPr>
          <w:rFonts w:asciiTheme="minorHAnsi" w:eastAsia="Calibri" w:hAnsiTheme="minorHAnsi"/>
          <w:i/>
          <w:iCs/>
          <w:color w:val="000000" w:themeColor="text1"/>
        </w:rPr>
        <w:t>s</w:t>
      </w:r>
      <w:r w:rsidR="001973AE" w:rsidRPr="00D95C0F">
        <w:rPr>
          <w:rFonts w:asciiTheme="minorHAnsi" w:eastAsia="Calibri" w:hAnsiTheme="minorHAnsi"/>
          <w:color w:val="000000" w:themeColor="text1"/>
        </w:rPr>
        <w:t>. Cambridge: Cambridge University Press.</w:t>
      </w:r>
      <w:r w:rsidRPr="00D95C0F">
        <w:rPr>
          <w:rFonts w:asciiTheme="minorHAnsi" w:eastAsia="Calibri" w:hAnsiTheme="minorHAnsi"/>
          <w:color w:val="000000" w:themeColor="text1"/>
        </w:rPr>
        <w:t xml:space="preserve"> </w:t>
      </w:r>
    </w:p>
    <w:p w14:paraId="4ED441AE" w14:textId="66BDFBCB"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Flowerdew, L., 2012. Needs </w:t>
      </w:r>
      <w:r w:rsidR="0092582E"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nalysis and </w:t>
      </w:r>
      <w:r w:rsidR="0092582E"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 xml:space="preserve">urriculum </w:t>
      </w:r>
      <w:r w:rsidR="0092582E" w:rsidRPr="00D95C0F">
        <w:rPr>
          <w:rFonts w:asciiTheme="minorHAnsi" w:eastAsia="Calibri" w:hAnsiTheme="minorHAnsi"/>
          <w:shd w:val="clear" w:color="auto" w:fill="FFFFFF"/>
        </w:rPr>
        <w:t>D</w:t>
      </w:r>
      <w:r w:rsidRPr="00D95C0F">
        <w:rPr>
          <w:rFonts w:asciiTheme="minorHAnsi" w:eastAsia="Calibri" w:hAnsiTheme="minorHAnsi"/>
          <w:shd w:val="clear" w:color="auto" w:fill="FFFFFF"/>
        </w:rPr>
        <w:t>evelopment in ESP. </w:t>
      </w:r>
      <w:r w:rsidR="00424353" w:rsidRPr="00D95C0F">
        <w:rPr>
          <w:rFonts w:asciiTheme="minorHAnsi" w:eastAsia="Calibri" w:hAnsiTheme="minorHAnsi"/>
          <w:shd w:val="clear" w:color="auto" w:fill="FFFFFF"/>
        </w:rPr>
        <w:t xml:space="preserve">In </w:t>
      </w:r>
      <w:r w:rsidRPr="00D95C0F">
        <w:rPr>
          <w:rFonts w:asciiTheme="minorHAnsi" w:eastAsia="Calibri" w:hAnsiTheme="minorHAnsi"/>
          <w:i/>
          <w:shd w:val="clear" w:color="auto" w:fill="FFFFFF"/>
        </w:rPr>
        <w:t xml:space="preserve">The </w:t>
      </w:r>
      <w:r w:rsidR="0092582E" w:rsidRPr="00D95C0F">
        <w:rPr>
          <w:rFonts w:asciiTheme="minorHAnsi" w:eastAsia="Calibri" w:hAnsiTheme="minorHAnsi"/>
          <w:i/>
          <w:shd w:val="clear" w:color="auto" w:fill="FFFFFF"/>
        </w:rPr>
        <w:t>H</w:t>
      </w:r>
      <w:r w:rsidRPr="00D95C0F">
        <w:rPr>
          <w:rFonts w:asciiTheme="minorHAnsi" w:eastAsia="Calibri" w:hAnsiTheme="minorHAnsi"/>
          <w:i/>
          <w:shd w:val="clear" w:color="auto" w:fill="FFFFFF"/>
        </w:rPr>
        <w:t xml:space="preserve">andbook of English for </w:t>
      </w:r>
      <w:r w:rsidR="0092582E" w:rsidRPr="00D95C0F">
        <w:rPr>
          <w:rFonts w:asciiTheme="minorHAnsi" w:eastAsia="Calibri" w:hAnsiTheme="minorHAnsi"/>
          <w:i/>
          <w:shd w:val="clear" w:color="auto" w:fill="FFFFFF"/>
        </w:rPr>
        <w:t>S</w:t>
      </w:r>
      <w:r w:rsidRPr="00D95C0F">
        <w:rPr>
          <w:rFonts w:asciiTheme="minorHAnsi" w:eastAsia="Calibri" w:hAnsiTheme="minorHAnsi"/>
          <w:i/>
          <w:shd w:val="clear" w:color="auto" w:fill="FFFFFF"/>
        </w:rPr>
        <w:t xml:space="preserve">pecific </w:t>
      </w:r>
      <w:r w:rsidR="0092582E" w:rsidRPr="00D95C0F">
        <w:rPr>
          <w:rFonts w:asciiTheme="minorHAnsi" w:eastAsia="Calibri" w:hAnsiTheme="minorHAnsi"/>
          <w:i/>
          <w:shd w:val="clear" w:color="auto" w:fill="FFFFFF"/>
        </w:rPr>
        <w:t>P</w:t>
      </w:r>
      <w:r w:rsidRPr="00D95C0F">
        <w:rPr>
          <w:rFonts w:asciiTheme="minorHAnsi" w:eastAsia="Calibri" w:hAnsiTheme="minorHAnsi"/>
          <w:i/>
          <w:shd w:val="clear" w:color="auto" w:fill="FFFFFF"/>
        </w:rPr>
        <w:t>urposes</w:t>
      </w:r>
      <w:r w:rsidR="00424353" w:rsidRPr="00D95C0F">
        <w:rPr>
          <w:rFonts w:asciiTheme="minorHAnsi" w:eastAsia="Calibri" w:hAnsiTheme="minorHAnsi"/>
          <w:shd w:val="clear" w:color="auto" w:fill="FFFFFF"/>
        </w:rPr>
        <w:t>.</w:t>
      </w:r>
      <w:r w:rsidRPr="00D95C0F">
        <w:rPr>
          <w:rFonts w:asciiTheme="minorHAnsi" w:eastAsia="Calibri" w:hAnsiTheme="minorHAnsi"/>
          <w:shd w:val="clear" w:color="auto" w:fill="FFFFFF"/>
        </w:rPr>
        <w:t xml:space="preserve"> </w:t>
      </w:r>
      <w:r w:rsidR="00424353" w:rsidRPr="00D95C0F">
        <w:rPr>
          <w:rFonts w:asciiTheme="minorHAnsi" w:eastAsia="Calibri" w:hAnsiTheme="minorHAnsi"/>
          <w:shd w:val="clear" w:color="auto" w:fill="FFFFFF"/>
        </w:rPr>
        <w:t xml:space="preserve">Malden, Ma.: Wiley-Blackwell, </w:t>
      </w:r>
      <w:r w:rsidRPr="00D95C0F">
        <w:rPr>
          <w:rFonts w:asciiTheme="minorHAnsi" w:eastAsia="Calibri" w:hAnsiTheme="minorHAnsi"/>
          <w:shd w:val="clear" w:color="auto" w:fill="FFFFFF"/>
        </w:rPr>
        <w:t>pp.325-346.</w:t>
      </w:r>
    </w:p>
    <w:p w14:paraId="1EF4E4B2" w14:textId="4A445C11" w:rsidR="00D30389"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222222"/>
          <w:shd w:val="clear" w:color="auto" w:fill="FFFFFF"/>
        </w:rPr>
        <w:t>Flowerdew, J., 201</w:t>
      </w:r>
      <w:r w:rsidR="00FE6AC9" w:rsidRPr="00D95C0F">
        <w:rPr>
          <w:rFonts w:asciiTheme="minorHAnsi" w:eastAsia="Calibri" w:hAnsiTheme="minorHAnsi"/>
          <w:color w:val="222222"/>
          <w:shd w:val="clear" w:color="auto" w:fill="FFFFFF"/>
        </w:rPr>
        <w:t>6</w:t>
      </w:r>
      <w:r w:rsidRPr="00D95C0F">
        <w:rPr>
          <w:rFonts w:asciiTheme="minorHAnsi" w:eastAsia="Calibri" w:hAnsiTheme="minorHAnsi"/>
          <w:color w:val="222222"/>
          <w:shd w:val="clear" w:color="auto" w:fill="FFFFFF"/>
        </w:rPr>
        <w:t xml:space="preserve">. English for </w:t>
      </w:r>
      <w:r w:rsidR="00516C5A"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pecific </w:t>
      </w:r>
      <w:r w:rsidR="00516C5A"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cademic </w:t>
      </w:r>
      <w:r w:rsidR="00516C5A"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urposes (ESAP) </w:t>
      </w:r>
      <w:r w:rsidR="00516C5A" w:rsidRPr="00D95C0F">
        <w:rPr>
          <w:rFonts w:asciiTheme="minorHAnsi" w:eastAsia="Calibri" w:hAnsiTheme="minorHAnsi"/>
          <w:color w:val="222222"/>
          <w:shd w:val="clear" w:color="auto" w:fill="FFFFFF"/>
        </w:rPr>
        <w:t>W</w:t>
      </w:r>
      <w:r w:rsidRPr="00D95C0F">
        <w:rPr>
          <w:rFonts w:asciiTheme="minorHAnsi" w:eastAsia="Calibri" w:hAnsiTheme="minorHAnsi"/>
          <w:color w:val="222222"/>
          <w:shd w:val="clear" w:color="auto" w:fill="FFFFFF"/>
        </w:rPr>
        <w:t>riting. </w:t>
      </w:r>
      <w:r w:rsidRPr="00D95C0F">
        <w:rPr>
          <w:rFonts w:asciiTheme="minorHAnsi" w:eastAsia="Calibri" w:hAnsiTheme="minorHAnsi"/>
          <w:i/>
          <w:color w:val="222222"/>
          <w:shd w:val="clear" w:color="auto" w:fill="FFFFFF"/>
        </w:rPr>
        <w:t>Writing and Pedagogy</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8</w:t>
      </w:r>
      <w:r w:rsidRPr="00D95C0F">
        <w:rPr>
          <w:rFonts w:asciiTheme="minorHAnsi" w:eastAsia="Calibri" w:hAnsiTheme="minorHAnsi"/>
          <w:color w:val="222222"/>
          <w:shd w:val="clear" w:color="auto" w:fill="FFFFFF"/>
        </w:rPr>
        <w:t>(1),</w:t>
      </w:r>
      <w:r w:rsidR="00D30389" w:rsidRPr="00D95C0F">
        <w:t xml:space="preserve"> </w:t>
      </w:r>
      <w:r w:rsidR="00D30389" w:rsidRPr="00D95C0F">
        <w:rPr>
          <w:rFonts w:asciiTheme="minorHAnsi" w:eastAsia="Calibri" w:hAnsiTheme="minorHAnsi"/>
          <w:color w:val="222222"/>
          <w:shd w:val="clear" w:color="auto" w:fill="FFFFFF"/>
        </w:rPr>
        <w:t>pp.5-32.</w:t>
      </w:r>
      <w:r w:rsidR="00716CDF" w:rsidRPr="00D95C0F">
        <w:rPr>
          <w:rFonts w:asciiTheme="minorHAnsi" w:eastAsia="Calibri" w:hAnsiTheme="minorHAnsi"/>
          <w:color w:val="222222"/>
          <w:shd w:val="clear" w:color="auto" w:fill="FFFFFF"/>
        </w:rPr>
        <w:t xml:space="preserve"> </w:t>
      </w:r>
      <w:r w:rsidR="00716CDF" w:rsidRPr="00D95C0F">
        <w:rPr>
          <w:rFonts w:asciiTheme="minorHAnsi" w:eastAsia="Calibri" w:hAnsiTheme="minorHAnsi"/>
          <w:color w:val="000000" w:themeColor="text1"/>
          <w:shd w:val="clear" w:color="auto" w:fill="FFFFFF"/>
        </w:rPr>
        <w:t xml:space="preserve">Available at: </w:t>
      </w:r>
      <w:hyperlink r:id="rId268" w:history="1">
        <w:r w:rsidR="00716CDF" w:rsidRPr="00D95C0F">
          <w:rPr>
            <w:rStyle w:val="Hyperlink"/>
            <w:rFonts w:asciiTheme="minorHAnsi" w:eastAsia="Calibri" w:hAnsiTheme="minorHAnsi"/>
            <w:color w:val="000000" w:themeColor="text1"/>
            <w:u w:val="none"/>
            <w:shd w:val="clear" w:color="auto" w:fill="FFFFFF"/>
          </w:rPr>
          <w:t>https://doi.org/10.1558/wap.v8i1.30051</w:t>
        </w:r>
      </w:hyperlink>
      <w:r w:rsidR="00716CDF" w:rsidRPr="00D95C0F">
        <w:rPr>
          <w:rFonts w:asciiTheme="minorHAnsi" w:eastAsia="Calibri" w:hAnsiTheme="minorHAnsi"/>
          <w:color w:val="000000" w:themeColor="text1"/>
          <w:shd w:val="clear" w:color="auto" w:fill="FFFFFF"/>
        </w:rPr>
        <w:t xml:space="preserve"> </w:t>
      </w:r>
      <w:proofErr w:type="gramStart"/>
      <w:r w:rsidR="00716CDF" w:rsidRPr="00D95C0F">
        <w:rPr>
          <w:rFonts w:asciiTheme="minorHAnsi" w:eastAsia="Calibri" w:hAnsiTheme="minorHAnsi"/>
          <w:color w:val="000000" w:themeColor="text1"/>
          <w:shd w:val="clear" w:color="auto" w:fill="FFFFFF"/>
        </w:rPr>
        <w:t>( Accsesed</w:t>
      </w:r>
      <w:proofErr w:type="gramEnd"/>
      <w:r w:rsidR="00716CDF" w:rsidRPr="00D95C0F">
        <w:rPr>
          <w:rFonts w:asciiTheme="minorHAnsi" w:eastAsia="Calibri" w:hAnsiTheme="minorHAnsi"/>
          <w:color w:val="000000" w:themeColor="text1"/>
          <w:shd w:val="clear" w:color="auto" w:fill="FFFFFF"/>
        </w:rPr>
        <w:t xml:space="preserve">: 9 </w:t>
      </w:r>
      <w:r w:rsidR="00DA46F8" w:rsidRPr="00D95C0F">
        <w:rPr>
          <w:rFonts w:asciiTheme="minorHAnsi" w:eastAsia="Calibri" w:hAnsiTheme="minorHAnsi"/>
          <w:color w:val="000000" w:themeColor="text1"/>
          <w:shd w:val="clear" w:color="auto" w:fill="FFFFFF"/>
        </w:rPr>
        <w:t>March 2019).</w:t>
      </w:r>
    </w:p>
    <w:p w14:paraId="34E1E02D" w14:textId="70E68549" w:rsidR="00E67EA5" w:rsidRPr="00D95C0F" w:rsidRDefault="00E67EA5" w:rsidP="00E67EA5">
      <w:pPr>
        <w:rPr>
          <w:rFonts w:asciiTheme="minorHAnsi" w:hAnsiTheme="minorHAnsi"/>
          <w:color w:val="222222"/>
          <w:shd w:val="clear" w:color="auto" w:fill="FFFFFF"/>
        </w:rPr>
      </w:pPr>
      <w:r w:rsidRPr="00D95C0F">
        <w:rPr>
          <w:rFonts w:asciiTheme="minorHAnsi" w:hAnsiTheme="minorHAnsi"/>
          <w:color w:val="222222"/>
          <w:shd w:val="clear" w:color="auto" w:fill="FFFFFF"/>
        </w:rPr>
        <w:t xml:space="preserve">Flynn, P. and Hayes, N., 2021. Student Voice in Curriculum Reform: Whose Voices, Who’s </w:t>
      </w:r>
      <w:proofErr w:type="gramStart"/>
      <w:r w:rsidRPr="00D95C0F">
        <w:rPr>
          <w:rFonts w:asciiTheme="minorHAnsi" w:hAnsiTheme="minorHAnsi"/>
          <w:color w:val="222222"/>
          <w:shd w:val="clear" w:color="auto" w:fill="FFFFFF"/>
        </w:rPr>
        <w:t>Listening?.</w:t>
      </w:r>
      <w:proofErr w:type="gramEnd"/>
      <w:r w:rsidRPr="00D95C0F">
        <w:rPr>
          <w:rFonts w:asciiTheme="minorHAnsi" w:hAnsiTheme="minorHAnsi"/>
          <w:color w:val="222222"/>
          <w:shd w:val="clear" w:color="auto" w:fill="FFFFFF"/>
        </w:rPr>
        <w:t xml:space="preserve"> In </w:t>
      </w:r>
      <w:r w:rsidRPr="00D95C0F">
        <w:rPr>
          <w:rFonts w:asciiTheme="minorHAnsi" w:hAnsiTheme="minorHAnsi"/>
          <w:i/>
          <w:iCs/>
          <w:color w:val="222222"/>
          <w:shd w:val="clear" w:color="auto" w:fill="FFFFFF"/>
        </w:rPr>
        <w:t>Curriculum Change within Policy and Practice</w:t>
      </w:r>
      <w:r w:rsidR="002729DA" w:rsidRPr="00D95C0F">
        <w:rPr>
          <w:rFonts w:asciiTheme="minorHAnsi" w:hAnsiTheme="minorHAnsi"/>
          <w:color w:val="222222"/>
          <w:shd w:val="clear" w:color="auto" w:fill="FFFFFF"/>
        </w:rPr>
        <w:t xml:space="preserve">: Reforming Second-level Education in Ireland. Cham, Switzerland: Palgrave Macmillan, </w:t>
      </w:r>
      <w:r w:rsidRPr="00D95C0F">
        <w:rPr>
          <w:rFonts w:asciiTheme="minorHAnsi" w:hAnsiTheme="minorHAnsi"/>
          <w:color w:val="222222"/>
          <w:shd w:val="clear" w:color="auto" w:fill="FFFFFF"/>
        </w:rPr>
        <w:t xml:space="preserve">pp. 43-59. </w:t>
      </w:r>
    </w:p>
    <w:p w14:paraId="01EFB8A7" w14:textId="48BD6A0B" w:rsidR="00637FB1" w:rsidRPr="00D95C0F" w:rsidRDefault="00637FB1" w:rsidP="00E67EA5">
      <w:pPr>
        <w:rPr>
          <w:rFonts w:asciiTheme="minorHAnsi" w:hAnsiTheme="minorHAnsi"/>
          <w:color w:val="222222"/>
          <w:shd w:val="clear" w:color="auto" w:fill="FFFFFF"/>
        </w:rPr>
      </w:pPr>
      <w:r w:rsidRPr="00D95C0F">
        <w:rPr>
          <w:rFonts w:asciiTheme="minorHAnsi" w:hAnsiTheme="minorHAnsi"/>
          <w:color w:val="222222"/>
          <w:shd w:val="clear" w:color="auto" w:fill="FFFFFF"/>
        </w:rPr>
        <w:t xml:space="preserve">Fomunyam, K.G., 2014. Curriculum </w:t>
      </w:r>
      <w:r w:rsidR="009200F5" w:rsidRPr="00D95C0F">
        <w:rPr>
          <w:rFonts w:asciiTheme="minorHAnsi" w:hAnsiTheme="minorHAnsi"/>
          <w:color w:val="222222"/>
          <w:shd w:val="clear" w:color="auto" w:fill="FFFFFF"/>
        </w:rPr>
        <w:t>T</w:t>
      </w:r>
      <w:r w:rsidRPr="00D95C0F">
        <w:rPr>
          <w:rFonts w:asciiTheme="minorHAnsi" w:hAnsiTheme="minorHAnsi"/>
          <w:color w:val="222222"/>
          <w:shd w:val="clear" w:color="auto" w:fill="FFFFFF"/>
        </w:rPr>
        <w:t xml:space="preserve">heorizing and </w:t>
      </w:r>
      <w:r w:rsidR="009200F5" w:rsidRPr="00D95C0F">
        <w:rPr>
          <w:rFonts w:asciiTheme="minorHAnsi" w:hAnsiTheme="minorHAnsi"/>
          <w:color w:val="222222"/>
          <w:shd w:val="clear" w:color="auto" w:fill="FFFFFF"/>
        </w:rPr>
        <w:t>I</w:t>
      </w:r>
      <w:r w:rsidRPr="00D95C0F">
        <w:rPr>
          <w:rFonts w:asciiTheme="minorHAnsi" w:hAnsiTheme="minorHAnsi"/>
          <w:color w:val="222222"/>
          <w:shd w:val="clear" w:color="auto" w:fill="FFFFFF"/>
        </w:rPr>
        <w:t xml:space="preserve">ndividualism: An </w:t>
      </w:r>
      <w:r w:rsidR="009200F5" w:rsidRPr="00D95C0F">
        <w:rPr>
          <w:rFonts w:asciiTheme="minorHAnsi" w:hAnsiTheme="minorHAnsi"/>
          <w:color w:val="222222"/>
          <w:shd w:val="clear" w:color="auto" w:fill="FFFFFF"/>
        </w:rPr>
        <w:t>E</w:t>
      </w:r>
      <w:r w:rsidRPr="00D95C0F">
        <w:rPr>
          <w:rFonts w:asciiTheme="minorHAnsi" w:hAnsiTheme="minorHAnsi"/>
          <w:color w:val="222222"/>
          <w:shd w:val="clear" w:color="auto" w:fill="FFFFFF"/>
        </w:rPr>
        <w:t xml:space="preserve">xploration of the </w:t>
      </w:r>
      <w:r w:rsidR="00976698" w:rsidRPr="00D95C0F">
        <w:rPr>
          <w:rFonts w:asciiTheme="minorHAnsi" w:hAnsiTheme="minorHAnsi"/>
          <w:color w:val="222222"/>
          <w:shd w:val="clear" w:color="auto" w:fill="FFFFFF"/>
        </w:rPr>
        <w:t>C</w:t>
      </w:r>
      <w:r w:rsidRPr="00D95C0F">
        <w:rPr>
          <w:rFonts w:asciiTheme="minorHAnsi" w:hAnsiTheme="minorHAnsi"/>
          <w:color w:val="222222"/>
          <w:shd w:val="clear" w:color="auto" w:fill="FFFFFF"/>
        </w:rPr>
        <w:t xml:space="preserve">urriculum’s </w:t>
      </w:r>
      <w:r w:rsidR="00976698" w:rsidRPr="00D95C0F">
        <w:rPr>
          <w:rFonts w:asciiTheme="minorHAnsi" w:hAnsiTheme="minorHAnsi"/>
          <w:color w:val="222222"/>
          <w:shd w:val="clear" w:color="auto" w:fill="FFFFFF"/>
        </w:rPr>
        <w:t>R</w:t>
      </w:r>
      <w:r w:rsidRPr="00D95C0F">
        <w:rPr>
          <w:rFonts w:asciiTheme="minorHAnsi" w:hAnsiTheme="minorHAnsi"/>
          <w:color w:val="222222"/>
          <w:shd w:val="clear" w:color="auto" w:fill="FFFFFF"/>
        </w:rPr>
        <w:t xml:space="preserve">elation to the </w:t>
      </w:r>
      <w:r w:rsidR="00976698" w:rsidRPr="00D95C0F">
        <w:rPr>
          <w:rFonts w:asciiTheme="minorHAnsi" w:hAnsiTheme="minorHAnsi"/>
          <w:color w:val="222222"/>
          <w:shd w:val="clear" w:color="auto" w:fill="FFFFFF"/>
        </w:rPr>
        <w:t>S</w:t>
      </w:r>
      <w:r w:rsidRPr="00D95C0F">
        <w:rPr>
          <w:rFonts w:asciiTheme="minorHAnsi" w:hAnsiTheme="minorHAnsi"/>
          <w:color w:val="222222"/>
          <w:shd w:val="clear" w:color="auto" w:fill="FFFFFF"/>
        </w:rPr>
        <w:t xml:space="preserve">ocial, </w:t>
      </w:r>
      <w:r w:rsidR="00976698" w:rsidRPr="00D95C0F">
        <w:rPr>
          <w:rFonts w:asciiTheme="minorHAnsi" w:hAnsiTheme="minorHAnsi"/>
          <w:color w:val="222222"/>
          <w:shd w:val="clear" w:color="auto" w:fill="FFFFFF"/>
        </w:rPr>
        <w:t>P</w:t>
      </w:r>
      <w:r w:rsidRPr="00D95C0F">
        <w:rPr>
          <w:rFonts w:asciiTheme="minorHAnsi" w:hAnsiTheme="minorHAnsi"/>
          <w:color w:val="222222"/>
          <w:shd w:val="clear" w:color="auto" w:fill="FFFFFF"/>
        </w:rPr>
        <w:t xml:space="preserve">ersonal and </w:t>
      </w:r>
      <w:r w:rsidR="00976698" w:rsidRPr="00D95C0F">
        <w:rPr>
          <w:rFonts w:asciiTheme="minorHAnsi" w:hAnsiTheme="minorHAnsi"/>
          <w:color w:val="222222"/>
          <w:shd w:val="clear" w:color="auto" w:fill="FFFFFF"/>
        </w:rPr>
        <w:t>P</w:t>
      </w:r>
      <w:r w:rsidRPr="00D95C0F">
        <w:rPr>
          <w:rFonts w:asciiTheme="minorHAnsi" w:hAnsiTheme="minorHAnsi"/>
          <w:color w:val="222222"/>
          <w:shd w:val="clear" w:color="auto" w:fill="FFFFFF"/>
        </w:rPr>
        <w:t xml:space="preserve">olitical </w:t>
      </w:r>
      <w:r w:rsidR="00976698" w:rsidRPr="00D95C0F">
        <w:rPr>
          <w:rFonts w:asciiTheme="minorHAnsi" w:hAnsiTheme="minorHAnsi"/>
          <w:color w:val="222222"/>
          <w:shd w:val="clear" w:color="auto" w:fill="FFFFFF"/>
        </w:rPr>
        <w:t>D</w:t>
      </w:r>
      <w:r w:rsidRPr="00D95C0F">
        <w:rPr>
          <w:rFonts w:asciiTheme="minorHAnsi" w:hAnsiTheme="minorHAnsi"/>
          <w:color w:val="222222"/>
          <w:shd w:val="clear" w:color="auto" w:fill="FFFFFF"/>
        </w:rPr>
        <w:t xml:space="preserve">imensions of </w:t>
      </w:r>
      <w:r w:rsidR="00976698" w:rsidRPr="00D95C0F">
        <w:rPr>
          <w:rFonts w:asciiTheme="minorHAnsi" w:hAnsiTheme="minorHAnsi"/>
          <w:color w:val="222222"/>
          <w:shd w:val="clear" w:color="auto" w:fill="FFFFFF"/>
        </w:rPr>
        <w:lastRenderedPageBreak/>
        <w:t>S</w:t>
      </w:r>
      <w:r w:rsidRPr="00D95C0F">
        <w:rPr>
          <w:rFonts w:asciiTheme="minorHAnsi" w:hAnsiTheme="minorHAnsi"/>
          <w:color w:val="222222"/>
          <w:shd w:val="clear" w:color="auto" w:fill="FFFFFF"/>
        </w:rPr>
        <w:t xml:space="preserve">chooling. </w:t>
      </w:r>
      <w:r w:rsidRPr="00D95C0F">
        <w:rPr>
          <w:rFonts w:asciiTheme="minorHAnsi" w:hAnsiTheme="minorHAnsi"/>
          <w:i/>
          <w:iCs/>
          <w:color w:val="222222"/>
          <w:shd w:val="clear" w:color="auto" w:fill="FFFFFF"/>
        </w:rPr>
        <w:t>Mevlana International Journal of Education (MIJE)</w:t>
      </w:r>
      <w:r w:rsidRPr="00D95C0F">
        <w:rPr>
          <w:rFonts w:asciiTheme="minorHAnsi" w:hAnsiTheme="minorHAnsi"/>
          <w:color w:val="222222"/>
          <w:shd w:val="clear" w:color="auto" w:fill="FFFFFF"/>
        </w:rPr>
        <w:t>, 4(2), pp.122-131.</w:t>
      </w:r>
      <w:r w:rsidR="00B3467C" w:rsidRPr="00D95C0F">
        <w:rPr>
          <w:rFonts w:asciiTheme="minorHAnsi" w:hAnsiTheme="minorHAnsi"/>
          <w:color w:val="222222"/>
          <w:shd w:val="clear" w:color="auto" w:fill="FFFFFF"/>
        </w:rPr>
        <w:t xml:space="preserve"> Available at: https://www.researchgate.net/publication/311844265_Curriculum_theorizing_and_individualism_An_exploration_of_the_curriculum's_relation_to_the_social_personal_and_political_dimensions_of_schooling#:~:text=The%20philosophy%20of%20individualism%20was,were%20used%20to%20generate%20data. (Accessed: 17 </w:t>
      </w:r>
      <w:r w:rsidR="00166DEC" w:rsidRPr="00D95C0F">
        <w:rPr>
          <w:rFonts w:asciiTheme="minorHAnsi" w:hAnsiTheme="minorHAnsi"/>
          <w:color w:val="222222"/>
          <w:shd w:val="clear" w:color="auto" w:fill="FFFFFF"/>
        </w:rPr>
        <w:t>April 2019).</w:t>
      </w:r>
    </w:p>
    <w:p w14:paraId="5E7E859C" w14:textId="52D7A222" w:rsidR="00AD291D" w:rsidRPr="00D95C0F" w:rsidRDefault="00AD291D" w:rsidP="00E67EA5">
      <w:pPr>
        <w:rPr>
          <w:rFonts w:asciiTheme="minorHAnsi" w:hAnsiTheme="minorHAnsi"/>
          <w:color w:val="000000" w:themeColor="text1"/>
          <w:shd w:val="clear" w:color="auto" w:fill="FFFFFF"/>
        </w:rPr>
      </w:pPr>
      <w:r w:rsidRPr="00D95C0F">
        <w:rPr>
          <w:rFonts w:asciiTheme="minorHAnsi" w:hAnsiTheme="minorHAnsi"/>
          <w:color w:val="222222"/>
          <w:shd w:val="clear" w:color="auto" w:fill="FFFFFF"/>
        </w:rPr>
        <w:t xml:space="preserve">Forrest, S., 2004. Learning and </w:t>
      </w:r>
      <w:r w:rsidR="00166DEC" w:rsidRPr="00D95C0F">
        <w:rPr>
          <w:rFonts w:asciiTheme="minorHAnsi" w:hAnsiTheme="minorHAnsi"/>
          <w:color w:val="222222"/>
          <w:shd w:val="clear" w:color="auto" w:fill="FFFFFF"/>
        </w:rPr>
        <w:t>T</w:t>
      </w:r>
      <w:r w:rsidRPr="00D95C0F">
        <w:rPr>
          <w:rFonts w:asciiTheme="minorHAnsi" w:hAnsiTheme="minorHAnsi"/>
          <w:color w:val="222222"/>
          <w:shd w:val="clear" w:color="auto" w:fill="FFFFFF"/>
        </w:rPr>
        <w:t xml:space="preserve">eaching: </w:t>
      </w:r>
      <w:r w:rsidR="003A4F95" w:rsidRPr="00D95C0F">
        <w:rPr>
          <w:rFonts w:asciiTheme="minorHAnsi" w:hAnsiTheme="minorHAnsi"/>
          <w:color w:val="222222"/>
          <w:shd w:val="clear" w:color="auto" w:fill="FFFFFF"/>
        </w:rPr>
        <w:t>The</w:t>
      </w:r>
      <w:r w:rsidRPr="00D95C0F">
        <w:rPr>
          <w:rFonts w:asciiTheme="minorHAnsi" w:hAnsiTheme="minorHAnsi"/>
          <w:color w:val="222222"/>
          <w:shd w:val="clear" w:color="auto" w:fill="FFFFFF"/>
        </w:rPr>
        <w:t xml:space="preserve"> </w:t>
      </w:r>
      <w:r w:rsidR="00166DEC" w:rsidRPr="00D95C0F">
        <w:rPr>
          <w:rFonts w:asciiTheme="minorHAnsi" w:hAnsiTheme="minorHAnsi"/>
          <w:color w:val="222222"/>
          <w:shd w:val="clear" w:color="auto" w:fill="FFFFFF"/>
        </w:rPr>
        <w:t>R</w:t>
      </w:r>
      <w:r w:rsidRPr="00D95C0F">
        <w:rPr>
          <w:rFonts w:asciiTheme="minorHAnsi" w:hAnsiTheme="minorHAnsi"/>
          <w:color w:val="222222"/>
          <w:shd w:val="clear" w:color="auto" w:fill="FFFFFF"/>
        </w:rPr>
        <w:t xml:space="preserve">eciprocal </w:t>
      </w:r>
      <w:r w:rsidR="00166DEC" w:rsidRPr="00D95C0F">
        <w:rPr>
          <w:rFonts w:asciiTheme="minorHAnsi" w:hAnsiTheme="minorHAnsi"/>
          <w:color w:val="222222"/>
          <w:shd w:val="clear" w:color="auto" w:fill="FFFFFF"/>
        </w:rPr>
        <w:t>L</w:t>
      </w:r>
      <w:r w:rsidRPr="00D95C0F">
        <w:rPr>
          <w:rFonts w:asciiTheme="minorHAnsi" w:hAnsiTheme="minorHAnsi"/>
          <w:color w:val="222222"/>
          <w:shd w:val="clear" w:color="auto" w:fill="FFFFFF"/>
        </w:rPr>
        <w:t>ink. </w:t>
      </w:r>
      <w:r w:rsidRPr="00D95C0F">
        <w:rPr>
          <w:rFonts w:asciiTheme="minorHAnsi" w:hAnsiTheme="minorHAnsi"/>
          <w:i/>
          <w:iCs/>
          <w:color w:val="222222"/>
          <w:shd w:val="clear" w:color="auto" w:fill="FFFFFF"/>
        </w:rPr>
        <w:t>The Journal of Continuing Education in Nursing</w:t>
      </w:r>
      <w:r w:rsidRPr="00D95C0F">
        <w:rPr>
          <w:rFonts w:asciiTheme="minorHAnsi" w:hAnsiTheme="minorHAnsi"/>
          <w:color w:val="222222"/>
          <w:shd w:val="clear" w:color="auto" w:fill="FFFFFF"/>
        </w:rPr>
        <w:t>, 35(2), pp.74-79.</w:t>
      </w:r>
      <w:r w:rsidR="003A4F95" w:rsidRPr="00D95C0F">
        <w:rPr>
          <w:rFonts w:asciiTheme="minorHAnsi" w:hAnsiTheme="minorHAnsi"/>
          <w:color w:val="222222"/>
          <w:shd w:val="clear" w:color="auto" w:fill="FFFFFF"/>
        </w:rPr>
        <w:t xml:space="preserve"> </w:t>
      </w:r>
      <w:r w:rsidR="003A4F95" w:rsidRPr="00D95C0F">
        <w:rPr>
          <w:rFonts w:asciiTheme="minorHAnsi" w:hAnsiTheme="minorHAnsi"/>
          <w:color w:val="000000" w:themeColor="text1"/>
          <w:shd w:val="clear" w:color="auto" w:fill="FFFFFF"/>
        </w:rPr>
        <w:t xml:space="preserve">Available at: </w:t>
      </w:r>
      <w:hyperlink r:id="rId269" w:history="1">
        <w:r w:rsidR="003A4F95" w:rsidRPr="00D95C0F">
          <w:rPr>
            <w:rStyle w:val="Hyperlink"/>
            <w:color w:val="000000" w:themeColor="text1"/>
            <w:u w:val="none"/>
          </w:rPr>
          <w:t>https://doi.org/10.3928/0022-0124-20040301-09</w:t>
        </w:r>
      </w:hyperlink>
      <w:r w:rsidR="003A4F95" w:rsidRPr="00D95C0F">
        <w:rPr>
          <w:color w:val="000000" w:themeColor="text1"/>
        </w:rPr>
        <w:t xml:space="preserve"> (</w:t>
      </w:r>
      <w:r w:rsidR="000C55D0" w:rsidRPr="00D95C0F">
        <w:rPr>
          <w:color w:val="000000" w:themeColor="text1"/>
        </w:rPr>
        <w:t>Accessed</w:t>
      </w:r>
      <w:r w:rsidR="003A4F95" w:rsidRPr="00D95C0F">
        <w:rPr>
          <w:color w:val="000000" w:themeColor="text1"/>
        </w:rPr>
        <w:t>:</w:t>
      </w:r>
      <w:r w:rsidR="000C55D0" w:rsidRPr="00D95C0F">
        <w:rPr>
          <w:color w:val="000000" w:themeColor="text1"/>
        </w:rPr>
        <w:t xml:space="preserve"> 20 </w:t>
      </w:r>
      <w:r w:rsidR="00866F87" w:rsidRPr="00D95C0F">
        <w:rPr>
          <w:color w:val="000000" w:themeColor="text1"/>
        </w:rPr>
        <w:t>June 2019).</w:t>
      </w:r>
      <w:r w:rsidR="003A4F95" w:rsidRPr="00D95C0F">
        <w:rPr>
          <w:color w:val="000000" w:themeColor="text1"/>
        </w:rPr>
        <w:t xml:space="preserve"> </w:t>
      </w:r>
    </w:p>
    <w:p w14:paraId="586200CD" w14:textId="79475759"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Fox, J., Cheng, L. and Zumbo, B.D., 2014. Do they </w:t>
      </w:r>
      <w:r w:rsidR="00866F87"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 xml:space="preserve">ake a </w:t>
      </w:r>
      <w:r w:rsidR="00866F87"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ifference? The </w:t>
      </w:r>
      <w:r w:rsidR="00866F87"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 xml:space="preserve">mpact of English language </w:t>
      </w:r>
      <w:r w:rsidR="00866F87"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rograms on </w:t>
      </w:r>
      <w:r w:rsidR="00866F87"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econd </w:t>
      </w:r>
      <w:r w:rsidR="00866F87"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anguage </w:t>
      </w:r>
      <w:r w:rsidR="00866F87"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tudents in Canadian </w:t>
      </w:r>
      <w:r w:rsidR="00866F87" w:rsidRPr="00D95C0F">
        <w:rPr>
          <w:rFonts w:asciiTheme="minorHAnsi" w:eastAsia="Calibri" w:hAnsiTheme="minorHAnsi"/>
          <w:color w:val="222222"/>
          <w:shd w:val="clear" w:color="auto" w:fill="FFFFFF"/>
        </w:rPr>
        <w:t>U</w:t>
      </w:r>
      <w:r w:rsidRPr="00D95C0F">
        <w:rPr>
          <w:rFonts w:asciiTheme="minorHAnsi" w:eastAsia="Calibri" w:hAnsiTheme="minorHAnsi"/>
          <w:color w:val="222222"/>
          <w:shd w:val="clear" w:color="auto" w:fill="FFFFFF"/>
        </w:rPr>
        <w:t>niversities. </w:t>
      </w:r>
      <w:r w:rsidRPr="00D95C0F">
        <w:rPr>
          <w:rFonts w:asciiTheme="minorHAnsi" w:eastAsia="Calibri" w:hAnsiTheme="minorHAnsi"/>
          <w:i/>
          <w:color w:val="222222"/>
          <w:shd w:val="clear" w:color="auto" w:fill="FFFFFF"/>
        </w:rPr>
        <w:t>TESOL Quarterly</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48</w:t>
      </w:r>
      <w:r w:rsidRPr="00D95C0F">
        <w:rPr>
          <w:rFonts w:asciiTheme="minorHAnsi" w:eastAsia="Calibri" w:hAnsiTheme="minorHAnsi"/>
          <w:color w:val="222222"/>
          <w:shd w:val="clear" w:color="auto" w:fill="FFFFFF"/>
        </w:rPr>
        <w:t>(1), pp.57-85.</w:t>
      </w:r>
      <w:r w:rsidR="005D64B7" w:rsidRPr="00D95C0F">
        <w:rPr>
          <w:rFonts w:asciiTheme="minorHAnsi" w:eastAsia="Calibri" w:hAnsiTheme="minorHAnsi"/>
          <w:color w:val="222222"/>
          <w:shd w:val="clear" w:color="auto" w:fill="FFFFFF"/>
        </w:rPr>
        <w:t xml:space="preserve"> </w:t>
      </w:r>
      <w:r w:rsidR="005D64B7" w:rsidRPr="00D95C0F">
        <w:rPr>
          <w:rFonts w:asciiTheme="minorHAnsi" w:eastAsia="Calibri" w:hAnsiTheme="minorHAnsi"/>
          <w:color w:val="000000" w:themeColor="text1"/>
          <w:shd w:val="clear" w:color="auto" w:fill="FFFFFF"/>
        </w:rPr>
        <w:t>Available at:</w:t>
      </w:r>
      <w:r w:rsidR="005D64B7" w:rsidRPr="00D95C0F">
        <w:rPr>
          <w:color w:val="000000" w:themeColor="text1"/>
        </w:rPr>
        <w:t xml:space="preserve"> </w:t>
      </w:r>
      <w:hyperlink r:id="rId270" w:history="1">
        <w:r w:rsidR="005D64B7" w:rsidRPr="00D95C0F">
          <w:rPr>
            <w:rStyle w:val="Hyperlink"/>
            <w:color w:val="000000" w:themeColor="text1"/>
            <w:u w:val="none"/>
          </w:rPr>
          <w:t>https://doi.org/10.1002/tesq.103</w:t>
        </w:r>
      </w:hyperlink>
      <w:r w:rsidR="005D64B7" w:rsidRPr="00D95C0F">
        <w:rPr>
          <w:color w:val="000000" w:themeColor="text1"/>
        </w:rPr>
        <w:t xml:space="preserve"> (Accessed: 3 February 2020).</w:t>
      </w:r>
    </w:p>
    <w:p w14:paraId="1508D241" w14:textId="7E3665BE" w:rsidR="000D60AA" w:rsidRPr="00D95C0F" w:rsidRDefault="000D60AA"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Fram, S.M., 2013. The </w:t>
      </w:r>
      <w:r w:rsidR="00840A78"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onstant </w:t>
      </w:r>
      <w:r w:rsidR="00840A78"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omparative </w:t>
      </w:r>
      <w:r w:rsidR="00840A78"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nalysis </w:t>
      </w:r>
      <w:r w:rsidR="00840A78"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 xml:space="preserve">ethod </w:t>
      </w:r>
      <w:r w:rsidR="00840A78" w:rsidRPr="00D95C0F">
        <w:rPr>
          <w:rFonts w:asciiTheme="minorHAnsi" w:eastAsia="Calibri" w:hAnsiTheme="minorHAnsi"/>
          <w:color w:val="222222"/>
          <w:shd w:val="clear" w:color="auto" w:fill="FFFFFF"/>
        </w:rPr>
        <w:t>O</w:t>
      </w:r>
      <w:r w:rsidRPr="00D95C0F">
        <w:rPr>
          <w:rFonts w:asciiTheme="minorHAnsi" w:eastAsia="Calibri" w:hAnsiTheme="minorHAnsi"/>
          <w:color w:val="222222"/>
          <w:shd w:val="clear" w:color="auto" w:fill="FFFFFF"/>
        </w:rPr>
        <w:t xml:space="preserve">utside of </w:t>
      </w:r>
      <w:r w:rsidR="00840A78" w:rsidRPr="00D95C0F">
        <w:rPr>
          <w:rFonts w:asciiTheme="minorHAnsi" w:eastAsia="Calibri" w:hAnsiTheme="minorHAnsi"/>
          <w:color w:val="222222"/>
          <w:shd w:val="clear" w:color="auto" w:fill="FFFFFF"/>
        </w:rPr>
        <w:t>G</w:t>
      </w:r>
      <w:r w:rsidRPr="00D95C0F">
        <w:rPr>
          <w:rFonts w:asciiTheme="minorHAnsi" w:eastAsia="Calibri" w:hAnsiTheme="minorHAnsi"/>
          <w:color w:val="222222"/>
          <w:shd w:val="clear" w:color="auto" w:fill="FFFFFF"/>
        </w:rPr>
        <w:t xml:space="preserve">rounded </w:t>
      </w:r>
      <w:r w:rsidR="00840A78"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heory. </w:t>
      </w:r>
      <w:r w:rsidRPr="00D95C0F">
        <w:rPr>
          <w:rFonts w:asciiTheme="minorHAnsi" w:eastAsia="Calibri" w:hAnsiTheme="minorHAnsi"/>
          <w:i/>
          <w:iCs/>
          <w:color w:val="222222"/>
          <w:shd w:val="clear" w:color="auto" w:fill="FFFFFF"/>
        </w:rPr>
        <w:t>Qualitative Report</w:t>
      </w:r>
      <w:r w:rsidRPr="00D95C0F">
        <w:rPr>
          <w:rFonts w:asciiTheme="minorHAnsi" w:eastAsia="Calibri" w:hAnsiTheme="minorHAnsi"/>
          <w:color w:val="222222"/>
          <w:shd w:val="clear" w:color="auto" w:fill="FFFFFF"/>
        </w:rPr>
        <w:t xml:space="preserve">, </w:t>
      </w:r>
      <w:r w:rsidRPr="00D95C0F">
        <w:rPr>
          <w:rFonts w:asciiTheme="minorHAnsi" w:eastAsia="Calibri" w:hAnsiTheme="minorHAnsi"/>
          <w:i/>
          <w:iCs/>
          <w:color w:val="222222"/>
          <w:shd w:val="clear" w:color="auto" w:fill="FFFFFF"/>
        </w:rPr>
        <w:t>18</w:t>
      </w:r>
      <w:r w:rsidRPr="00D95C0F">
        <w:rPr>
          <w:rFonts w:asciiTheme="minorHAnsi" w:eastAsia="Calibri" w:hAnsiTheme="minorHAnsi"/>
          <w:color w:val="222222"/>
          <w:shd w:val="clear" w:color="auto" w:fill="FFFFFF"/>
        </w:rPr>
        <w:t>, p.1.</w:t>
      </w:r>
      <w:r w:rsidR="00FA6B27" w:rsidRPr="00D95C0F">
        <w:rPr>
          <w:rFonts w:asciiTheme="minorHAnsi" w:eastAsia="Calibri" w:hAnsiTheme="minorHAnsi"/>
          <w:color w:val="222222"/>
          <w:shd w:val="clear" w:color="auto" w:fill="FFFFFF"/>
        </w:rPr>
        <w:t xml:space="preserve"> </w:t>
      </w:r>
      <w:r w:rsidR="00FA6B27" w:rsidRPr="00D95C0F">
        <w:rPr>
          <w:rFonts w:asciiTheme="minorHAnsi" w:eastAsia="Calibri" w:hAnsiTheme="minorHAnsi"/>
          <w:color w:val="000000" w:themeColor="text1"/>
          <w:shd w:val="clear" w:color="auto" w:fill="FFFFFF"/>
        </w:rPr>
        <w:t xml:space="preserve">Available at: </w:t>
      </w:r>
      <w:hyperlink r:id="rId271" w:history="1">
        <w:r w:rsidR="00FA6B27" w:rsidRPr="00D95C0F">
          <w:rPr>
            <w:rStyle w:val="Hyperlink"/>
            <w:rFonts w:asciiTheme="minorHAnsi" w:hAnsiTheme="minorHAnsi"/>
            <w:color w:val="000000" w:themeColor="text1"/>
            <w:u w:val="none"/>
          </w:rPr>
          <w:t>https://doi.org/10.46743/2160-3715/2013.1569</w:t>
        </w:r>
      </w:hyperlink>
      <w:r w:rsidR="00FA6B27" w:rsidRPr="00D95C0F">
        <w:rPr>
          <w:rFonts w:asciiTheme="minorHAnsi" w:hAnsiTheme="minorHAnsi"/>
          <w:color w:val="000000" w:themeColor="text1"/>
        </w:rPr>
        <w:t xml:space="preserve"> (Accessed: 7 </w:t>
      </w:r>
      <w:r w:rsidR="00C74440" w:rsidRPr="00D95C0F">
        <w:rPr>
          <w:rFonts w:asciiTheme="minorHAnsi" w:hAnsiTheme="minorHAnsi"/>
          <w:color w:val="000000" w:themeColor="text1"/>
        </w:rPr>
        <w:t>January 2019).</w:t>
      </w:r>
    </w:p>
    <w:p w14:paraId="0B8D4ED2" w14:textId="24AFE1E5" w:rsidR="00062225" w:rsidRPr="00D95C0F" w:rsidRDefault="0006222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Fraser, S.P. and Bosanquet, A.M., 2006. The </w:t>
      </w:r>
      <w:r w:rsidR="00B974B8"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urriculum? That’s just a </w:t>
      </w:r>
      <w:r w:rsidR="00B974B8" w:rsidRPr="00D95C0F">
        <w:rPr>
          <w:rFonts w:asciiTheme="minorHAnsi" w:eastAsia="Calibri" w:hAnsiTheme="minorHAnsi"/>
          <w:color w:val="222222"/>
          <w:shd w:val="clear" w:color="auto" w:fill="FFFFFF"/>
        </w:rPr>
        <w:t>U</w:t>
      </w:r>
      <w:r w:rsidRPr="00D95C0F">
        <w:rPr>
          <w:rFonts w:asciiTheme="minorHAnsi" w:eastAsia="Calibri" w:hAnsiTheme="minorHAnsi"/>
          <w:color w:val="222222"/>
          <w:shd w:val="clear" w:color="auto" w:fill="FFFFFF"/>
        </w:rPr>
        <w:t xml:space="preserve">nit </w:t>
      </w:r>
      <w:r w:rsidR="00B974B8" w:rsidRPr="00D95C0F">
        <w:rPr>
          <w:rFonts w:asciiTheme="minorHAnsi" w:eastAsia="Calibri" w:hAnsiTheme="minorHAnsi"/>
          <w:color w:val="222222"/>
          <w:shd w:val="clear" w:color="auto" w:fill="FFFFFF"/>
        </w:rPr>
        <w:t>O</w:t>
      </w:r>
      <w:r w:rsidRPr="00D95C0F">
        <w:rPr>
          <w:rFonts w:asciiTheme="minorHAnsi" w:eastAsia="Calibri" w:hAnsiTheme="minorHAnsi"/>
          <w:color w:val="222222"/>
          <w:shd w:val="clear" w:color="auto" w:fill="FFFFFF"/>
        </w:rPr>
        <w:t xml:space="preserve">utline, isn’t </w:t>
      </w:r>
      <w:proofErr w:type="gramStart"/>
      <w:r w:rsidRPr="00D95C0F">
        <w:rPr>
          <w:rFonts w:asciiTheme="minorHAnsi" w:eastAsia="Calibri" w:hAnsiTheme="minorHAnsi"/>
          <w:color w:val="222222"/>
          <w:shd w:val="clear" w:color="auto" w:fill="FFFFFF"/>
        </w:rPr>
        <w:t>it?.</w:t>
      </w:r>
      <w:proofErr w:type="gramEnd"/>
      <w:r w:rsidRPr="00D95C0F">
        <w:rPr>
          <w:rFonts w:asciiTheme="minorHAnsi" w:eastAsia="Calibri" w:hAnsiTheme="minorHAnsi"/>
          <w:color w:val="222222"/>
          <w:shd w:val="clear" w:color="auto" w:fill="FFFFFF"/>
        </w:rPr>
        <w:t xml:space="preserve"> </w:t>
      </w:r>
      <w:r w:rsidRPr="00D95C0F">
        <w:rPr>
          <w:rFonts w:asciiTheme="minorHAnsi" w:eastAsia="Calibri" w:hAnsiTheme="minorHAnsi"/>
          <w:i/>
          <w:iCs/>
          <w:color w:val="222222"/>
          <w:shd w:val="clear" w:color="auto" w:fill="FFFFFF"/>
        </w:rPr>
        <w:t xml:space="preserve">Studies in </w:t>
      </w:r>
      <w:r w:rsidR="00B974B8" w:rsidRPr="00D95C0F">
        <w:rPr>
          <w:rFonts w:asciiTheme="minorHAnsi" w:eastAsia="Calibri" w:hAnsiTheme="minorHAnsi"/>
          <w:i/>
          <w:iCs/>
          <w:color w:val="222222"/>
          <w:shd w:val="clear" w:color="auto" w:fill="FFFFFF"/>
        </w:rPr>
        <w:t>H</w:t>
      </w:r>
      <w:r w:rsidRPr="00D95C0F">
        <w:rPr>
          <w:rFonts w:asciiTheme="minorHAnsi" w:eastAsia="Calibri" w:hAnsiTheme="minorHAnsi"/>
          <w:i/>
          <w:iCs/>
          <w:color w:val="222222"/>
          <w:shd w:val="clear" w:color="auto" w:fill="FFFFFF"/>
        </w:rPr>
        <w:t xml:space="preserve">igher </w:t>
      </w:r>
      <w:r w:rsidR="00B974B8" w:rsidRPr="00D95C0F">
        <w:rPr>
          <w:rFonts w:asciiTheme="minorHAnsi" w:eastAsia="Calibri" w:hAnsiTheme="minorHAnsi"/>
          <w:i/>
          <w:iCs/>
          <w:color w:val="222222"/>
          <w:shd w:val="clear" w:color="auto" w:fill="FFFFFF"/>
        </w:rPr>
        <w:t>E</w:t>
      </w:r>
      <w:r w:rsidRPr="00D95C0F">
        <w:rPr>
          <w:rFonts w:asciiTheme="minorHAnsi" w:eastAsia="Calibri" w:hAnsiTheme="minorHAnsi"/>
          <w:i/>
          <w:iCs/>
          <w:color w:val="222222"/>
          <w:shd w:val="clear" w:color="auto" w:fill="FFFFFF"/>
        </w:rPr>
        <w:t>ducation</w:t>
      </w:r>
      <w:r w:rsidRPr="00D95C0F">
        <w:rPr>
          <w:rFonts w:asciiTheme="minorHAnsi" w:eastAsia="Calibri" w:hAnsiTheme="minorHAnsi"/>
          <w:color w:val="222222"/>
          <w:shd w:val="clear" w:color="auto" w:fill="FFFFFF"/>
        </w:rPr>
        <w:t>, 31(03), pp.269-284.</w:t>
      </w:r>
      <w:r w:rsidR="009D3D93" w:rsidRPr="00D95C0F">
        <w:rPr>
          <w:rFonts w:asciiTheme="minorHAnsi" w:eastAsia="Calibri" w:hAnsiTheme="minorHAnsi"/>
          <w:color w:val="222222"/>
          <w:shd w:val="clear" w:color="auto" w:fill="FFFFFF"/>
        </w:rPr>
        <w:t xml:space="preserve"> </w:t>
      </w:r>
      <w:r w:rsidR="009D3D93" w:rsidRPr="00D95C0F">
        <w:rPr>
          <w:rFonts w:asciiTheme="minorHAnsi" w:eastAsia="Calibri" w:hAnsiTheme="minorHAnsi"/>
          <w:color w:val="000000" w:themeColor="text1"/>
          <w:shd w:val="clear" w:color="auto" w:fill="FFFFFF"/>
        </w:rPr>
        <w:t xml:space="preserve">Available at: </w:t>
      </w:r>
      <w:hyperlink r:id="rId272" w:history="1">
        <w:r w:rsidR="009D3D93" w:rsidRPr="00D95C0F">
          <w:rPr>
            <w:rStyle w:val="Hyperlink"/>
            <w:color w:val="000000" w:themeColor="text1"/>
            <w:u w:val="none"/>
          </w:rPr>
          <w:t>https://doi.org/10.1080/03075070600680521</w:t>
        </w:r>
      </w:hyperlink>
      <w:r w:rsidR="009D3D93" w:rsidRPr="00D95C0F">
        <w:rPr>
          <w:color w:val="000000" w:themeColor="text1"/>
        </w:rPr>
        <w:t xml:space="preserve"> (Accessed: 19 October</w:t>
      </w:r>
      <w:r w:rsidR="00A565AE" w:rsidRPr="00D95C0F">
        <w:rPr>
          <w:color w:val="000000" w:themeColor="text1"/>
        </w:rPr>
        <w:t xml:space="preserve"> </w:t>
      </w:r>
      <w:r w:rsidR="009D3D93" w:rsidRPr="00D95C0F">
        <w:rPr>
          <w:color w:val="000000" w:themeColor="text1"/>
        </w:rPr>
        <w:t>2020).</w:t>
      </w:r>
    </w:p>
    <w:p w14:paraId="6E667FB1" w14:textId="7379DA12" w:rsidR="00D86854" w:rsidRPr="00D95C0F" w:rsidRDefault="00E67EA5" w:rsidP="00A565AE">
      <w:pPr>
        <w:shd w:val="clear" w:color="auto" w:fill="FFFFFF"/>
        <w:spacing w:after="0"/>
        <w:jc w:val="left"/>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Freebody, P., 2003. </w:t>
      </w:r>
      <w:r w:rsidRPr="00D95C0F">
        <w:rPr>
          <w:rFonts w:asciiTheme="minorHAnsi" w:eastAsia="Calibri" w:hAnsiTheme="minorHAnsi"/>
          <w:i/>
          <w:color w:val="222222"/>
          <w:shd w:val="clear" w:color="auto" w:fill="FFFFFF"/>
        </w:rPr>
        <w:t xml:space="preserve">Qualitative </w:t>
      </w:r>
      <w:r w:rsidR="00713792"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esearch in</w:t>
      </w:r>
      <w:r w:rsidR="00713792" w:rsidRPr="00D95C0F">
        <w:rPr>
          <w:rFonts w:asciiTheme="minorHAnsi" w:eastAsia="Calibri" w:hAnsiTheme="minorHAnsi"/>
          <w:i/>
          <w:color w:val="222222"/>
          <w:shd w:val="clear" w:color="auto" w:fill="FFFFFF"/>
        </w:rPr>
        <w:t xml:space="preserve"> E</w:t>
      </w:r>
      <w:r w:rsidRPr="00D95C0F">
        <w:rPr>
          <w:rFonts w:asciiTheme="minorHAnsi" w:eastAsia="Calibri" w:hAnsiTheme="minorHAnsi"/>
          <w:i/>
          <w:color w:val="222222"/>
          <w:shd w:val="clear" w:color="auto" w:fill="FFFFFF"/>
        </w:rPr>
        <w:t xml:space="preserve">ducation: Interaction and </w:t>
      </w:r>
      <w:r w:rsidR="00713792"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ractice</w:t>
      </w:r>
      <w:r w:rsidRPr="00D95C0F">
        <w:rPr>
          <w:rFonts w:asciiTheme="minorHAnsi" w:eastAsia="Calibri" w:hAnsiTheme="minorHAnsi"/>
          <w:color w:val="222222"/>
          <w:shd w:val="clear" w:color="auto" w:fill="FFFFFF"/>
        </w:rPr>
        <w:t xml:space="preserve">. </w:t>
      </w:r>
      <w:r w:rsidR="00A565AE" w:rsidRPr="00D95C0F">
        <w:rPr>
          <w:rFonts w:asciiTheme="minorHAnsi" w:hAnsiTheme="minorHAnsi"/>
          <w:color w:val="202124"/>
        </w:rPr>
        <w:t>Thousand Oaks, California:</w:t>
      </w:r>
      <w:r w:rsidR="00A565AE" w:rsidRPr="00D95C0F">
        <w:rPr>
          <w:rFonts w:asciiTheme="minorHAnsi" w:eastAsia="Calibri" w:hAnsiTheme="minorHAnsi"/>
          <w:color w:val="222222"/>
          <w:shd w:val="clear" w:color="auto" w:fill="FFFFFF"/>
        </w:rPr>
        <w:t xml:space="preserve"> Sage</w:t>
      </w:r>
      <w:r w:rsidR="00D86854" w:rsidRPr="00D95C0F">
        <w:rPr>
          <w:rFonts w:asciiTheme="minorHAnsi" w:eastAsia="Calibri" w:hAnsiTheme="minorHAnsi"/>
          <w:color w:val="222222"/>
          <w:shd w:val="clear" w:color="auto" w:fill="FFFFFF"/>
        </w:rPr>
        <w:t xml:space="preserve"> Publications Ltd.</w:t>
      </w:r>
    </w:p>
    <w:p w14:paraId="75500DEF" w14:textId="77777777" w:rsidR="00A565AE" w:rsidRPr="00D95C0F" w:rsidRDefault="00A565AE" w:rsidP="00A565AE">
      <w:pPr>
        <w:shd w:val="clear" w:color="auto" w:fill="FFFFFF"/>
        <w:spacing w:after="0" w:line="240" w:lineRule="auto"/>
        <w:jc w:val="left"/>
        <w:rPr>
          <w:rFonts w:asciiTheme="minorHAnsi" w:hAnsiTheme="minorHAnsi"/>
          <w:color w:val="202124"/>
        </w:rPr>
      </w:pPr>
    </w:p>
    <w:p w14:paraId="3DB8E189" w14:textId="6EDAE4D1" w:rsidR="00780231" w:rsidRPr="00D95C0F" w:rsidRDefault="00AE6737"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Gaffney, J. and Mason, V., 1983. Rationalizing </w:t>
      </w:r>
      <w:r w:rsidR="00A565AE"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lacement and </w:t>
      </w:r>
      <w:r w:rsidR="00A565AE"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romotion </w:t>
      </w:r>
      <w:r w:rsidR="00A565AE" w:rsidRPr="00D95C0F">
        <w:rPr>
          <w:rFonts w:asciiTheme="minorHAnsi" w:eastAsia="Calibri" w:hAnsiTheme="minorHAnsi"/>
          <w:color w:val="000000" w:themeColor="text1"/>
          <w:shd w:val="clear" w:color="auto" w:fill="FFFFFF"/>
        </w:rPr>
        <w:t>D</w:t>
      </w:r>
      <w:r w:rsidRPr="00D95C0F">
        <w:rPr>
          <w:rFonts w:asciiTheme="minorHAnsi" w:eastAsia="Calibri" w:hAnsiTheme="minorHAnsi"/>
          <w:color w:val="000000" w:themeColor="text1"/>
          <w:shd w:val="clear" w:color="auto" w:fill="FFFFFF"/>
        </w:rPr>
        <w:t xml:space="preserve">ecisions in a </w:t>
      </w:r>
      <w:r w:rsidR="00A565AE" w:rsidRPr="00D95C0F">
        <w:rPr>
          <w:rFonts w:asciiTheme="minorHAnsi" w:eastAsia="Calibri" w:hAnsiTheme="minorHAnsi"/>
          <w:color w:val="000000" w:themeColor="text1"/>
          <w:shd w:val="clear" w:color="auto" w:fill="FFFFFF"/>
        </w:rPr>
        <w:t>M</w:t>
      </w:r>
      <w:r w:rsidRPr="00D95C0F">
        <w:rPr>
          <w:rFonts w:asciiTheme="minorHAnsi" w:eastAsia="Calibri" w:hAnsiTheme="minorHAnsi"/>
          <w:color w:val="000000" w:themeColor="text1"/>
          <w:shd w:val="clear" w:color="auto" w:fill="FFFFFF"/>
        </w:rPr>
        <w:t xml:space="preserve">ajor ELT </w:t>
      </w:r>
      <w:r w:rsidR="00A565AE"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rogram. </w:t>
      </w:r>
      <w:r w:rsidRPr="00D95C0F">
        <w:rPr>
          <w:rFonts w:asciiTheme="minorHAnsi" w:eastAsia="Calibri" w:hAnsiTheme="minorHAnsi"/>
          <w:i/>
          <w:iCs/>
          <w:color w:val="000000" w:themeColor="text1"/>
          <w:shd w:val="clear" w:color="auto" w:fill="FFFFFF"/>
        </w:rPr>
        <w:t>TESOL Quarterly</w:t>
      </w:r>
      <w:r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i/>
          <w:iCs/>
          <w:color w:val="000000" w:themeColor="text1"/>
          <w:shd w:val="clear" w:color="auto" w:fill="FFFFFF"/>
        </w:rPr>
        <w:t>17</w:t>
      </w:r>
      <w:r w:rsidRPr="00D95C0F">
        <w:rPr>
          <w:rFonts w:asciiTheme="minorHAnsi" w:eastAsia="Calibri" w:hAnsiTheme="minorHAnsi"/>
          <w:color w:val="000000" w:themeColor="text1"/>
          <w:shd w:val="clear" w:color="auto" w:fill="FFFFFF"/>
        </w:rPr>
        <w:t>(1), pp.97-108.</w:t>
      </w:r>
      <w:r w:rsidR="00816B3D" w:rsidRPr="00D95C0F">
        <w:rPr>
          <w:rFonts w:asciiTheme="minorHAnsi" w:eastAsia="Calibri" w:hAnsiTheme="minorHAnsi"/>
          <w:color w:val="000000" w:themeColor="text1"/>
          <w:shd w:val="clear" w:color="auto" w:fill="FFFFFF"/>
        </w:rPr>
        <w:t xml:space="preserve"> Available at:</w:t>
      </w:r>
      <w:r w:rsidR="00816B3D" w:rsidRPr="00D95C0F">
        <w:rPr>
          <w:color w:val="000000" w:themeColor="text1"/>
        </w:rPr>
        <w:t xml:space="preserve"> </w:t>
      </w:r>
      <w:hyperlink r:id="rId273" w:history="1">
        <w:r w:rsidR="00816B3D" w:rsidRPr="00D95C0F">
          <w:rPr>
            <w:rStyle w:val="Hyperlink"/>
            <w:color w:val="000000" w:themeColor="text1"/>
            <w:u w:val="none"/>
          </w:rPr>
          <w:t>https://doi.org/10.2307/3586427</w:t>
        </w:r>
      </w:hyperlink>
      <w:r w:rsidR="00816B3D" w:rsidRPr="00D95C0F">
        <w:rPr>
          <w:color w:val="000000" w:themeColor="text1"/>
        </w:rPr>
        <w:t xml:space="preserve"> (Accessed: 17 D</w:t>
      </w:r>
      <w:r w:rsidR="00134301" w:rsidRPr="00D95C0F">
        <w:rPr>
          <w:color w:val="000000" w:themeColor="text1"/>
        </w:rPr>
        <w:t>e</w:t>
      </w:r>
      <w:r w:rsidR="00816B3D" w:rsidRPr="00D95C0F">
        <w:rPr>
          <w:color w:val="000000" w:themeColor="text1"/>
        </w:rPr>
        <w:t>cember 20</w:t>
      </w:r>
      <w:r w:rsidR="00134301" w:rsidRPr="00D95C0F">
        <w:rPr>
          <w:color w:val="000000" w:themeColor="text1"/>
        </w:rPr>
        <w:t>20).</w:t>
      </w:r>
    </w:p>
    <w:p w14:paraId="1691C16A" w14:textId="1C4BB9BE" w:rsidR="004C019A" w:rsidRPr="00D95C0F" w:rsidRDefault="004C019A"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lastRenderedPageBreak/>
        <w:t xml:space="preserve">Galloway, N., Kriukow, J. and Numajiri, T., 2017. </w:t>
      </w:r>
      <w:r w:rsidRPr="00D95C0F">
        <w:rPr>
          <w:rFonts w:asciiTheme="minorHAnsi" w:eastAsia="Calibri" w:hAnsiTheme="minorHAnsi"/>
          <w:i/>
          <w:iCs/>
          <w:color w:val="000000" w:themeColor="text1"/>
          <w:shd w:val="clear" w:color="auto" w:fill="FFFFFF"/>
        </w:rPr>
        <w:t xml:space="preserve">Internationalisation, </w:t>
      </w:r>
      <w:r w:rsidR="00134301" w:rsidRPr="00D95C0F">
        <w:rPr>
          <w:rFonts w:asciiTheme="minorHAnsi" w:eastAsia="Calibri" w:hAnsiTheme="minorHAnsi"/>
          <w:i/>
          <w:iCs/>
          <w:color w:val="000000" w:themeColor="text1"/>
          <w:shd w:val="clear" w:color="auto" w:fill="FFFFFF"/>
        </w:rPr>
        <w:t>H</w:t>
      </w:r>
      <w:r w:rsidRPr="00D95C0F">
        <w:rPr>
          <w:rFonts w:asciiTheme="minorHAnsi" w:eastAsia="Calibri" w:hAnsiTheme="minorHAnsi"/>
          <w:i/>
          <w:iCs/>
          <w:color w:val="000000" w:themeColor="text1"/>
          <w:shd w:val="clear" w:color="auto" w:fill="FFFFFF"/>
        </w:rPr>
        <w:t xml:space="preserve">igher </w:t>
      </w:r>
      <w:r w:rsidR="00134301" w:rsidRPr="00D95C0F">
        <w:rPr>
          <w:rFonts w:asciiTheme="minorHAnsi" w:eastAsia="Calibri" w:hAnsiTheme="minorHAnsi"/>
          <w:i/>
          <w:iCs/>
          <w:color w:val="000000" w:themeColor="text1"/>
          <w:shd w:val="clear" w:color="auto" w:fill="FFFFFF"/>
        </w:rPr>
        <w:t>E</w:t>
      </w:r>
      <w:r w:rsidRPr="00D95C0F">
        <w:rPr>
          <w:rFonts w:asciiTheme="minorHAnsi" w:eastAsia="Calibri" w:hAnsiTheme="minorHAnsi"/>
          <w:i/>
          <w:iCs/>
          <w:color w:val="000000" w:themeColor="text1"/>
          <w:shd w:val="clear" w:color="auto" w:fill="FFFFFF"/>
        </w:rPr>
        <w:t xml:space="preserve">ducation and the </w:t>
      </w:r>
      <w:r w:rsidR="001E5BA1" w:rsidRPr="00D95C0F">
        <w:rPr>
          <w:rFonts w:asciiTheme="minorHAnsi" w:eastAsia="Calibri" w:hAnsiTheme="minorHAnsi"/>
          <w:i/>
          <w:iCs/>
          <w:color w:val="000000" w:themeColor="text1"/>
          <w:shd w:val="clear" w:color="auto" w:fill="FFFFFF"/>
        </w:rPr>
        <w:t>G</w:t>
      </w:r>
      <w:r w:rsidRPr="00D95C0F">
        <w:rPr>
          <w:rFonts w:asciiTheme="minorHAnsi" w:eastAsia="Calibri" w:hAnsiTheme="minorHAnsi"/>
          <w:i/>
          <w:iCs/>
          <w:color w:val="000000" w:themeColor="text1"/>
          <w:shd w:val="clear" w:color="auto" w:fill="FFFFFF"/>
        </w:rPr>
        <w:t xml:space="preserve">rowing </w:t>
      </w:r>
      <w:r w:rsidR="001E5BA1" w:rsidRPr="00D95C0F">
        <w:rPr>
          <w:rFonts w:asciiTheme="minorHAnsi" w:eastAsia="Calibri" w:hAnsiTheme="minorHAnsi"/>
          <w:i/>
          <w:iCs/>
          <w:color w:val="000000" w:themeColor="text1"/>
          <w:shd w:val="clear" w:color="auto" w:fill="FFFFFF"/>
        </w:rPr>
        <w:t>D</w:t>
      </w:r>
      <w:r w:rsidRPr="00D95C0F">
        <w:rPr>
          <w:rFonts w:asciiTheme="minorHAnsi" w:eastAsia="Calibri" w:hAnsiTheme="minorHAnsi"/>
          <w:i/>
          <w:iCs/>
          <w:color w:val="000000" w:themeColor="text1"/>
          <w:shd w:val="clear" w:color="auto" w:fill="FFFFFF"/>
        </w:rPr>
        <w:t xml:space="preserve">emand for English: An </w:t>
      </w:r>
      <w:r w:rsidR="001E5BA1" w:rsidRPr="00D95C0F">
        <w:rPr>
          <w:rFonts w:asciiTheme="minorHAnsi" w:eastAsia="Calibri" w:hAnsiTheme="minorHAnsi"/>
          <w:i/>
          <w:iCs/>
          <w:color w:val="000000" w:themeColor="text1"/>
          <w:shd w:val="clear" w:color="auto" w:fill="FFFFFF"/>
        </w:rPr>
        <w:t>I</w:t>
      </w:r>
      <w:r w:rsidRPr="00D95C0F">
        <w:rPr>
          <w:rFonts w:asciiTheme="minorHAnsi" w:eastAsia="Calibri" w:hAnsiTheme="minorHAnsi"/>
          <w:i/>
          <w:iCs/>
          <w:color w:val="000000" w:themeColor="text1"/>
          <w:shd w:val="clear" w:color="auto" w:fill="FFFFFF"/>
        </w:rPr>
        <w:t xml:space="preserve">nvestigation into the English </w:t>
      </w:r>
      <w:r w:rsidR="008F4E5A" w:rsidRPr="00D95C0F">
        <w:rPr>
          <w:rFonts w:asciiTheme="minorHAnsi" w:eastAsia="Calibri" w:hAnsiTheme="minorHAnsi"/>
          <w:i/>
          <w:iCs/>
          <w:color w:val="000000" w:themeColor="text1"/>
          <w:shd w:val="clear" w:color="auto" w:fill="FFFFFF"/>
        </w:rPr>
        <w:t>M</w:t>
      </w:r>
      <w:r w:rsidRPr="00D95C0F">
        <w:rPr>
          <w:rFonts w:asciiTheme="minorHAnsi" w:eastAsia="Calibri" w:hAnsiTheme="minorHAnsi"/>
          <w:i/>
          <w:iCs/>
          <w:color w:val="000000" w:themeColor="text1"/>
          <w:shd w:val="clear" w:color="auto" w:fill="FFFFFF"/>
        </w:rPr>
        <w:t xml:space="preserve">edium of </w:t>
      </w:r>
      <w:r w:rsidR="008F4E5A" w:rsidRPr="00D95C0F">
        <w:rPr>
          <w:rFonts w:asciiTheme="minorHAnsi" w:eastAsia="Calibri" w:hAnsiTheme="minorHAnsi"/>
          <w:i/>
          <w:iCs/>
          <w:color w:val="000000" w:themeColor="text1"/>
          <w:shd w:val="clear" w:color="auto" w:fill="FFFFFF"/>
        </w:rPr>
        <w:t>I</w:t>
      </w:r>
      <w:r w:rsidRPr="00D95C0F">
        <w:rPr>
          <w:rFonts w:asciiTheme="minorHAnsi" w:eastAsia="Calibri" w:hAnsiTheme="minorHAnsi"/>
          <w:i/>
          <w:iCs/>
          <w:color w:val="000000" w:themeColor="text1"/>
          <w:shd w:val="clear" w:color="auto" w:fill="FFFFFF"/>
        </w:rPr>
        <w:t xml:space="preserve">nstruction (EMI) </w:t>
      </w:r>
      <w:r w:rsidR="008F4E5A" w:rsidRPr="00D95C0F">
        <w:rPr>
          <w:rFonts w:asciiTheme="minorHAnsi" w:eastAsia="Calibri" w:hAnsiTheme="minorHAnsi"/>
          <w:i/>
          <w:iCs/>
          <w:color w:val="000000" w:themeColor="text1"/>
          <w:shd w:val="clear" w:color="auto" w:fill="FFFFFF"/>
        </w:rPr>
        <w:t>M</w:t>
      </w:r>
      <w:r w:rsidRPr="00D95C0F">
        <w:rPr>
          <w:rFonts w:asciiTheme="minorHAnsi" w:eastAsia="Calibri" w:hAnsiTheme="minorHAnsi"/>
          <w:i/>
          <w:iCs/>
          <w:color w:val="000000" w:themeColor="text1"/>
          <w:shd w:val="clear" w:color="auto" w:fill="FFFFFF"/>
        </w:rPr>
        <w:t>ovement in China and Japan</w:t>
      </w:r>
      <w:r w:rsidRPr="00D95C0F">
        <w:rPr>
          <w:rFonts w:asciiTheme="minorHAnsi" w:eastAsia="Calibri" w:hAnsiTheme="minorHAnsi"/>
          <w:color w:val="000000" w:themeColor="text1"/>
          <w:shd w:val="clear" w:color="auto" w:fill="FFFFFF"/>
        </w:rPr>
        <w:t>.</w:t>
      </w:r>
      <w:r w:rsidR="00F76F40" w:rsidRPr="00D95C0F">
        <w:rPr>
          <w:rFonts w:asciiTheme="minorHAnsi" w:eastAsia="Calibri" w:hAnsiTheme="minorHAnsi"/>
          <w:color w:val="000000" w:themeColor="text1"/>
          <w:shd w:val="clear" w:color="auto" w:fill="FFFFFF"/>
        </w:rPr>
        <w:t xml:space="preserve"> </w:t>
      </w:r>
      <w:r w:rsidR="009F17DD" w:rsidRPr="00D95C0F">
        <w:rPr>
          <w:rFonts w:asciiTheme="minorHAnsi" w:eastAsia="Calibri" w:hAnsiTheme="minorHAnsi"/>
          <w:color w:val="000000" w:themeColor="text1"/>
          <w:shd w:val="clear" w:color="auto" w:fill="FFFFFF"/>
        </w:rPr>
        <w:t>The British Council.</w:t>
      </w:r>
      <w:r w:rsidR="004D3CD7" w:rsidRPr="00D95C0F">
        <w:rPr>
          <w:rFonts w:asciiTheme="minorHAnsi" w:eastAsia="Calibri" w:hAnsiTheme="minorHAnsi"/>
          <w:color w:val="000000" w:themeColor="text1"/>
          <w:shd w:val="clear" w:color="auto" w:fill="FFFFFF"/>
        </w:rPr>
        <w:t xml:space="preserve"> </w:t>
      </w:r>
      <w:r w:rsidR="009F17DD" w:rsidRPr="00D95C0F">
        <w:rPr>
          <w:rFonts w:asciiTheme="minorHAnsi" w:eastAsia="Calibri" w:hAnsiTheme="minorHAnsi"/>
          <w:color w:val="000000" w:themeColor="text1"/>
          <w:shd w:val="clear" w:color="auto" w:fill="FFFFFF"/>
        </w:rPr>
        <w:t xml:space="preserve">Available </w:t>
      </w:r>
      <w:r w:rsidR="00B03CD9" w:rsidRPr="00D95C0F">
        <w:rPr>
          <w:rFonts w:asciiTheme="minorHAnsi" w:eastAsia="Calibri" w:hAnsiTheme="minorHAnsi"/>
          <w:color w:val="000000" w:themeColor="text1"/>
          <w:shd w:val="clear" w:color="auto" w:fill="FFFFFF"/>
        </w:rPr>
        <w:t>at:</w:t>
      </w:r>
      <w:r w:rsidR="000B69E6" w:rsidRPr="00D95C0F">
        <w:t xml:space="preserve"> </w:t>
      </w:r>
      <w:hyperlink r:id="rId274" w:history="1">
        <w:r w:rsidR="000B69E6" w:rsidRPr="00D95C0F">
          <w:rPr>
            <w:rStyle w:val="Hyperlink"/>
            <w:rFonts w:asciiTheme="minorHAnsi" w:eastAsia="Calibri" w:hAnsiTheme="minorHAnsi"/>
            <w:color w:val="000000" w:themeColor="text1"/>
            <w:u w:val="none"/>
            <w:shd w:val="clear" w:color="auto" w:fill="FFFFFF"/>
          </w:rPr>
          <w:t>https://www.pure.ed.ac.uk/ws/portalfiles/portal/79051481/h035_eltra_internationalisation_he_and_the_growing_demand_for_english_a4_final_web.pdf</w:t>
        </w:r>
      </w:hyperlink>
      <w:r w:rsidR="000B69E6" w:rsidRPr="00D95C0F">
        <w:rPr>
          <w:rFonts w:asciiTheme="minorHAnsi" w:eastAsia="Calibri" w:hAnsiTheme="minorHAnsi"/>
          <w:color w:val="000000" w:themeColor="text1"/>
          <w:shd w:val="clear" w:color="auto" w:fill="FFFFFF"/>
        </w:rPr>
        <w:t xml:space="preserve"> (Accessed: </w:t>
      </w:r>
      <w:r w:rsidR="000D0C2A" w:rsidRPr="00D95C0F">
        <w:rPr>
          <w:rFonts w:asciiTheme="minorHAnsi" w:eastAsia="Calibri" w:hAnsiTheme="minorHAnsi"/>
          <w:color w:val="000000" w:themeColor="text1"/>
          <w:shd w:val="clear" w:color="auto" w:fill="FFFFFF"/>
        </w:rPr>
        <w:t>12 July 2019).</w:t>
      </w:r>
    </w:p>
    <w:p w14:paraId="597762FA" w14:textId="0C7A3901" w:rsidR="006D6E3F" w:rsidRPr="00D95C0F" w:rsidRDefault="006D6E3F"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Gass, S., Mackey, and Ross‐Feldman, L., 2005. Task‐</w:t>
      </w:r>
      <w:r w:rsidR="00E96BAB" w:rsidRPr="00D95C0F">
        <w:rPr>
          <w:rFonts w:asciiTheme="minorHAnsi" w:eastAsia="Calibri" w:hAnsiTheme="minorHAnsi"/>
          <w:color w:val="222222"/>
          <w:shd w:val="clear" w:color="auto" w:fill="FFFFFF"/>
        </w:rPr>
        <w:t>B</w:t>
      </w:r>
      <w:r w:rsidRPr="00D95C0F">
        <w:rPr>
          <w:rFonts w:asciiTheme="minorHAnsi" w:eastAsia="Calibri" w:hAnsiTheme="minorHAnsi"/>
          <w:color w:val="222222"/>
          <w:shd w:val="clear" w:color="auto" w:fill="FFFFFF"/>
        </w:rPr>
        <w:t xml:space="preserve">ased </w:t>
      </w:r>
      <w:r w:rsidR="00E96BAB"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 xml:space="preserve">nteractions in </w:t>
      </w:r>
      <w:r w:rsidR="00E96BAB"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lassroom and </w:t>
      </w:r>
      <w:r w:rsidR="00E96BAB"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aboratory </w:t>
      </w:r>
      <w:r w:rsidR="00E96BAB"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ettings. </w:t>
      </w:r>
      <w:r w:rsidRPr="00D95C0F">
        <w:rPr>
          <w:rFonts w:asciiTheme="minorHAnsi" w:eastAsia="Calibri" w:hAnsiTheme="minorHAnsi"/>
          <w:i/>
          <w:iCs/>
          <w:color w:val="222222"/>
          <w:shd w:val="clear" w:color="auto" w:fill="FFFFFF"/>
        </w:rPr>
        <w:t xml:space="preserve">Language </w:t>
      </w:r>
      <w:r w:rsidR="00894301" w:rsidRPr="00D95C0F">
        <w:rPr>
          <w:rFonts w:asciiTheme="minorHAnsi" w:eastAsia="Calibri" w:hAnsiTheme="minorHAnsi"/>
          <w:i/>
          <w:iCs/>
          <w:color w:val="222222"/>
          <w:shd w:val="clear" w:color="auto" w:fill="FFFFFF"/>
        </w:rPr>
        <w:t>L</w:t>
      </w:r>
      <w:r w:rsidRPr="00D95C0F">
        <w:rPr>
          <w:rFonts w:asciiTheme="minorHAnsi" w:eastAsia="Calibri" w:hAnsiTheme="minorHAnsi"/>
          <w:i/>
          <w:iCs/>
          <w:color w:val="222222"/>
          <w:shd w:val="clear" w:color="auto" w:fill="FFFFFF"/>
        </w:rPr>
        <w:t>earning</w:t>
      </w:r>
      <w:r w:rsidRPr="00D95C0F">
        <w:rPr>
          <w:rFonts w:asciiTheme="minorHAnsi" w:eastAsia="Calibri" w:hAnsiTheme="minorHAnsi"/>
          <w:color w:val="222222"/>
          <w:shd w:val="clear" w:color="auto" w:fill="FFFFFF"/>
        </w:rPr>
        <w:t>, 55(4), pp.575-611.</w:t>
      </w:r>
      <w:r w:rsidR="008E35EC" w:rsidRPr="00D95C0F">
        <w:rPr>
          <w:rFonts w:asciiTheme="minorHAnsi" w:eastAsia="Calibri" w:hAnsiTheme="minorHAnsi"/>
          <w:color w:val="222222"/>
          <w:shd w:val="clear" w:color="auto" w:fill="FFFFFF"/>
        </w:rPr>
        <w:t xml:space="preserve"> </w:t>
      </w:r>
      <w:r w:rsidR="008E35EC" w:rsidRPr="00D95C0F">
        <w:rPr>
          <w:rFonts w:asciiTheme="minorHAnsi" w:eastAsia="Calibri" w:hAnsiTheme="minorHAnsi"/>
          <w:color w:val="000000" w:themeColor="text1"/>
          <w:shd w:val="clear" w:color="auto" w:fill="FFFFFF"/>
        </w:rPr>
        <w:t xml:space="preserve">Available at: </w:t>
      </w:r>
      <w:hyperlink r:id="rId275" w:history="1">
        <w:r w:rsidR="008E35EC" w:rsidRPr="00D95C0F">
          <w:rPr>
            <w:rStyle w:val="Hyperlink"/>
            <w:color w:val="000000" w:themeColor="text1"/>
            <w:u w:val="none"/>
          </w:rPr>
          <w:t>https://doi.org/10.1111/j.0023-8333.2005.00318.x</w:t>
        </w:r>
      </w:hyperlink>
      <w:r w:rsidR="008E35EC" w:rsidRPr="00D95C0F">
        <w:rPr>
          <w:color w:val="000000" w:themeColor="text1"/>
        </w:rPr>
        <w:t xml:space="preserve"> (Accessed: 17 August 2018).</w:t>
      </w:r>
    </w:p>
    <w:p w14:paraId="4B6BFD52" w14:textId="6040C745"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Gasson, S., 2004. Rigor in </w:t>
      </w:r>
      <w:r w:rsidR="00343B42" w:rsidRPr="00D95C0F">
        <w:rPr>
          <w:rFonts w:asciiTheme="minorHAnsi" w:eastAsia="Calibri" w:hAnsiTheme="minorHAnsi"/>
          <w:color w:val="222222"/>
          <w:shd w:val="clear" w:color="auto" w:fill="FFFFFF"/>
        </w:rPr>
        <w:t>G</w:t>
      </w:r>
      <w:r w:rsidRPr="00D95C0F">
        <w:rPr>
          <w:rFonts w:asciiTheme="minorHAnsi" w:eastAsia="Calibri" w:hAnsiTheme="minorHAnsi"/>
          <w:color w:val="222222"/>
          <w:shd w:val="clear" w:color="auto" w:fill="FFFFFF"/>
        </w:rPr>
        <w:t xml:space="preserve">rounded </w:t>
      </w:r>
      <w:r w:rsidR="00343B42"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heory </w:t>
      </w:r>
      <w:r w:rsidR="00343B42"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esearch: An </w:t>
      </w:r>
      <w:r w:rsidR="00343B42"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 xml:space="preserve">nterpretive </w:t>
      </w:r>
      <w:r w:rsidR="00343B42"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erspective on </w:t>
      </w:r>
      <w:r w:rsidR="00343B42" w:rsidRPr="00D95C0F">
        <w:rPr>
          <w:rFonts w:asciiTheme="minorHAnsi" w:eastAsia="Calibri" w:hAnsiTheme="minorHAnsi"/>
          <w:color w:val="222222"/>
          <w:shd w:val="clear" w:color="auto" w:fill="FFFFFF"/>
        </w:rPr>
        <w:t>G</w:t>
      </w:r>
      <w:r w:rsidRPr="00D95C0F">
        <w:rPr>
          <w:rFonts w:asciiTheme="minorHAnsi" w:eastAsia="Calibri" w:hAnsiTheme="minorHAnsi"/>
          <w:color w:val="222222"/>
          <w:shd w:val="clear" w:color="auto" w:fill="FFFFFF"/>
        </w:rPr>
        <w:t xml:space="preserve">enerating </w:t>
      </w:r>
      <w:r w:rsidR="00343B42"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heory from </w:t>
      </w:r>
      <w:r w:rsidR="00343B42" w:rsidRPr="00D95C0F">
        <w:rPr>
          <w:rFonts w:asciiTheme="minorHAnsi" w:eastAsia="Calibri" w:hAnsiTheme="minorHAnsi"/>
          <w:color w:val="222222"/>
          <w:shd w:val="clear" w:color="auto" w:fill="FFFFFF"/>
        </w:rPr>
        <w:t>Q</w:t>
      </w:r>
      <w:r w:rsidRPr="00D95C0F">
        <w:rPr>
          <w:rFonts w:asciiTheme="minorHAnsi" w:eastAsia="Calibri" w:hAnsiTheme="minorHAnsi"/>
          <w:color w:val="222222"/>
          <w:shd w:val="clear" w:color="auto" w:fill="FFFFFF"/>
        </w:rPr>
        <w:t xml:space="preserve">ualitative </w:t>
      </w:r>
      <w:r w:rsidR="00343B42" w:rsidRPr="00D95C0F">
        <w:rPr>
          <w:rFonts w:asciiTheme="minorHAnsi" w:eastAsia="Calibri" w:hAnsiTheme="minorHAnsi"/>
          <w:color w:val="222222"/>
          <w:shd w:val="clear" w:color="auto" w:fill="FFFFFF"/>
        </w:rPr>
        <w:t>F</w:t>
      </w:r>
      <w:r w:rsidRPr="00D95C0F">
        <w:rPr>
          <w:rFonts w:asciiTheme="minorHAnsi" w:eastAsia="Calibri" w:hAnsiTheme="minorHAnsi"/>
          <w:color w:val="222222"/>
          <w:shd w:val="clear" w:color="auto" w:fill="FFFFFF"/>
        </w:rPr>
        <w:t xml:space="preserve">ield </w:t>
      </w:r>
      <w:r w:rsidR="00343B42"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tudies. In </w:t>
      </w:r>
      <w:r w:rsidRPr="00D95C0F">
        <w:rPr>
          <w:rFonts w:asciiTheme="minorHAnsi" w:eastAsia="Calibri" w:hAnsiTheme="minorHAnsi"/>
          <w:i/>
          <w:color w:val="222222"/>
          <w:shd w:val="clear" w:color="auto" w:fill="FFFFFF"/>
        </w:rPr>
        <w:t xml:space="preserve">The </w:t>
      </w:r>
      <w:r w:rsidR="00343B42" w:rsidRPr="00D95C0F">
        <w:rPr>
          <w:rFonts w:asciiTheme="minorHAnsi" w:eastAsia="Calibri" w:hAnsiTheme="minorHAnsi"/>
          <w:i/>
          <w:color w:val="222222"/>
          <w:shd w:val="clear" w:color="auto" w:fill="FFFFFF"/>
        </w:rPr>
        <w:t>H</w:t>
      </w:r>
      <w:r w:rsidRPr="00D95C0F">
        <w:rPr>
          <w:rFonts w:asciiTheme="minorHAnsi" w:eastAsia="Calibri" w:hAnsiTheme="minorHAnsi"/>
          <w:i/>
          <w:color w:val="222222"/>
          <w:shd w:val="clear" w:color="auto" w:fill="FFFFFF"/>
        </w:rPr>
        <w:t xml:space="preserve">andbook of </w:t>
      </w:r>
      <w:r w:rsidR="00343B42" w:rsidRPr="00D95C0F">
        <w:rPr>
          <w:rFonts w:asciiTheme="minorHAnsi" w:eastAsia="Calibri" w:hAnsiTheme="minorHAnsi"/>
          <w:i/>
          <w:color w:val="222222"/>
          <w:shd w:val="clear" w:color="auto" w:fill="FFFFFF"/>
        </w:rPr>
        <w:t>I</w:t>
      </w:r>
      <w:r w:rsidRPr="00D95C0F">
        <w:rPr>
          <w:rFonts w:asciiTheme="minorHAnsi" w:eastAsia="Calibri" w:hAnsiTheme="minorHAnsi"/>
          <w:i/>
          <w:color w:val="222222"/>
          <w:shd w:val="clear" w:color="auto" w:fill="FFFFFF"/>
        </w:rPr>
        <w:t xml:space="preserve">nformation </w:t>
      </w:r>
      <w:r w:rsidR="00343B42"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ystems </w:t>
      </w:r>
      <w:r w:rsidR="00343B42"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esearc</w:t>
      </w:r>
      <w:r w:rsidR="00615C2C" w:rsidRPr="00D95C0F">
        <w:rPr>
          <w:rFonts w:asciiTheme="minorHAnsi" w:eastAsia="Calibri" w:hAnsiTheme="minorHAnsi"/>
          <w:i/>
          <w:color w:val="222222"/>
          <w:shd w:val="clear" w:color="auto" w:fill="FFFFFF"/>
        </w:rPr>
        <w:t xml:space="preserve">h. </w:t>
      </w:r>
      <w:r w:rsidR="00615C2C" w:rsidRPr="00D95C0F">
        <w:rPr>
          <w:rFonts w:asciiTheme="minorHAnsi" w:eastAsia="Calibri" w:hAnsiTheme="minorHAnsi"/>
          <w:iCs/>
          <w:color w:val="222222"/>
          <w:shd w:val="clear" w:color="auto" w:fill="FFFFFF"/>
        </w:rPr>
        <w:t xml:space="preserve">Hershey, Pa: Idea Group Pub, </w:t>
      </w:r>
      <w:r w:rsidRPr="00D95C0F">
        <w:rPr>
          <w:rFonts w:asciiTheme="minorHAnsi" w:eastAsia="Calibri" w:hAnsiTheme="minorHAnsi"/>
          <w:iCs/>
          <w:color w:val="222222"/>
          <w:shd w:val="clear" w:color="auto" w:fill="FFFFFF"/>
        </w:rPr>
        <w:t>pp. 79-102.</w:t>
      </w:r>
      <w:r w:rsidRPr="00D95C0F">
        <w:rPr>
          <w:rFonts w:asciiTheme="minorHAnsi" w:eastAsia="Calibri" w:hAnsiTheme="minorHAnsi"/>
          <w:color w:val="222222"/>
          <w:shd w:val="clear" w:color="auto" w:fill="FFFFFF"/>
        </w:rPr>
        <w:t xml:space="preserve"> </w:t>
      </w:r>
    </w:p>
    <w:p w14:paraId="2F0C55F9" w14:textId="2A81C685" w:rsidR="003E77AC" w:rsidRPr="00D95C0F" w:rsidRDefault="003E77AC" w:rsidP="00E67EA5">
      <w:pPr>
        <w:rPr>
          <w:rFonts w:asciiTheme="minorHAnsi" w:eastAsia="Calibri" w:hAnsiTheme="minorHAnsi"/>
          <w:color w:val="222222"/>
          <w:shd w:val="clear" w:color="auto" w:fill="FFFFFF"/>
        </w:rPr>
      </w:pPr>
      <w:r w:rsidRPr="00D95C0F">
        <w:rPr>
          <w:rFonts w:asciiTheme="minorHAnsi" w:hAnsiTheme="minorHAnsi"/>
          <w:color w:val="222222"/>
          <w:shd w:val="clear" w:color="auto" w:fill="FFFFFF"/>
        </w:rPr>
        <w:t xml:space="preserve">Gatehouse, K., 2001. Key </w:t>
      </w:r>
      <w:r w:rsidR="00615C2C" w:rsidRPr="00D95C0F">
        <w:rPr>
          <w:rFonts w:asciiTheme="minorHAnsi" w:hAnsiTheme="minorHAnsi"/>
          <w:color w:val="222222"/>
          <w:shd w:val="clear" w:color="auto" w:fill="FFFFFF"/>
        </w:rPr>
        <w:t>Is</w:t>
      </w:r>
      <w:r w:rsidRPr="00D95C0F">
        <w:rPr>
          <w:rFonts w:asciiTheme="minorHAnsi" w:hAnsiTheme="minorHAnsi"/>
          <w:color w:val="222222"/>
          <w:shd w:val="clear" w:color="auto" w:fill="FFFFFF"/>
        </w:rPr>
        <w:t xml:space="preserve">sues in English for </w:t>
      </w:r>
      <w:r w:rsidR="00615C2C" w:rsidRPr="00D95C0F">
        <w:rPr>
          <w:rFonts w:asciiTheme="minorHAnsi" w:hAnsiTheme="minorHAnsi"/>
          <w:color w:val="222222"/>
          <w:shd w:val="clear" w:color="auto" w:fill="FFFFFF"/>
        </w:rPr>
        <w:t>S</w:t>
      </w:r>
      <w:r w:rsidRPr="00D95C0F">
        <w:rPr>
          <w:rFonts w:asciiTheme="minorHAnsi" w:hAnsiTheme="minorHAnsi"/>
          <w:color w:val="222222"/>
          <w:shd w:val="clear" w:color="auto" w:fill="FFFFFF"/>
        </w:rPr>
        <w:t xml:space="preserve">pecific </w:t>
      </w:r>
      <w:r w:rsidR="00615C2C" w:rsidRPr="00D95C0F">
        <w:rPr>
          <w:rFonts w:asciiTheme="minorHAnsi" w:hAnsiTheme="minorHAnsi"/>
          <w:color w:val="222222"/>
          <w:shd w:val="clear" w:color="auto" w:fill="FFFFFF"/>
        </w:rPr>
        <w:t>P</w:t>
      </w:r>
      <w:r w:rsidRPr="00D95C0F">
        <w:rPr>
          <w:rFonts w:asciiTheme="minorHAnsi" w:hAnsiTheme="minorHAnsi"/>
          <w:color w:val="222222"/>
          <w:shd w:val="clear" w:color="auto" w:fill="FFFFFF"/>
        </w:rPr>
        <w:t xml:space="preserve">urposes (ESP) </w:t>
      </w:r>
      <w:r w:rsidR="00CD30BD" w:rsidRPr="00D95C0F">
        <w:rPr>
          <w:rFonts w:asciiTheme="minorHAnsi" w:hAnsiTheme="minorHAnsi"/>
          <w:color w:val="222222"/>
          <w:shd w:val="clear" w:color="auto" w:fill="FFFFFF"/>
        </w:rPr>
        <w:t>C</w:t>
      </w:r>
      <w:r w:rsidRPr="00D95C0F">
        <w:rPr>
          <w:rFonts w:asciiTheme="minorHAnsi" w:hAnsiTheme="minorHAnsi"/>
          <w:color w:val="222222"/>
          <w:shd w:val="clear" w:color="auto" w:fill="FFFFFF"/>
        </w:rPr>
        <w:t xml:space="preserve">urriculum </w:t>
      </w:r>
      <w:r w:rsidR="00CD30BD" w:rsidRPr="00D95C0F">
        <w:rPr>
          <w:rFonts w:asciiTheme="minorHAnsi" w:hAnsiTheme="minorHAnsi"/>
          <w:color w:val="222222"/>
          <w:shd w:val="clear" w:color="auto" w:fill="FFFFFF"/>
        </w:rPr>
        <w:t>D</w:t>
      </w:r>
      <w:r w:rsidRPr="00D95C0F">
        <w:rPr>
          <w:rFonts w:asciiTheme="minorHAnsi" w:hAnsiTheme="minorHAnsi"/>
          <w:color w:val="222222"/>
          <w:shd w:val="clear" w:color="auto" w:fill="FFFFFF"/>
        </w:rPr>
        <w:t>evelopment. </w:t>
      </w:r>
      <w:r w:rsidRPr="00D95C0F">
        <w:rPr>
          <w:rFonts w:asciiTheme="minorHAnsi" w:hAnsiTheme="minorHAnsi"/>
          <w:i/>
          <w:iCs/>
          <w:color w:val="222222"/>
          <w:shd w:val="clear" w:color="auto" w:fill="FFFFFF"/>
        </w:rPr>
        <w:t xml:space="preserve">The </w:t>
      </w:r>
      <w:r w:rsidR="00CD30BD" w:rsidRPr="00D95C0F">
        <w:rPr>
          <w:rFonts w:asciiTheme="minorHAnsi" w:hAnsiTheme="minorHAnsi"/>
          <w:i/>
          <w:iCs/>
          <w:color w:val="222222"/>
          <w:shd w:val="clear" w:color="auto" w:fill="FFFFFF"/>
        </w:rPr>
        <w:t>I</w:t>
      </w:r>
      <w:r w:rsidRPr="00D95C0F">
        <w:rPr>
          <w:rFonts w:asciiTheme="minorHAnsi" w:hAnsiTheme="minorHAnsi"/>
          <w:i/>
          <w:iCs/>
          <w:color w:val="222222"/>
          <w:shd w:val="clear" w:color="auto" w:fill="FFFFFF"/>
        </w:rPr>
        <w:t xml:space="preserve">nternet TESL </w:t>
      </w:r>
      <w:r w:rsidR="007205C9" w:rsidRPr="00D95C0F">
        <w:rPr>
          <w:rFonts w:asciiTheme="minorHAnsi" w:hAnsiTheme="minorHAnsi"/>
          <w:i/>
          <w:iCs/>
          <w:color w:val="222222"/>
          <w:shd w:val="clear" w:color="auto" w:fill="FFFFFF"/>
        </w:rPr>
        <w:t>J</w:t>
      </w:r>
      <w:r w:rsidRPr="00D95C0F">
        <w:rPr>
          <w:rFonts w:asciiTheme="minorHAnsi" w:hAnsiTheme="minorHAnsi"/>
          <w:i/>
          <w:iCs/>
          <w:color w:val="222222"/>
          <w:shd w:val="clear" w:color="auto" w:fill="FFFFFF"/>
        </w:rPr>
        <w:t>ournal</w:t>
      </w:r>
      <w:r w:rsidRPr="00D95C0F">
        <w:rPr>
          <w:rFonts w:asciiTheme="minorHAnsi" w:hAnsiTheme="minorHAnsi"/>
          <w:color w:val="222222"/>
          <w:shd w:val="clear" w:color="auto" w:fill="FFFFFF"/>
        </w:rPr>
        <w:t>, 7(10), pp.1-10.</w:t>
      </w:r>
      <w:r w:rsidR="007205C9" w:rsidRPr="00D95C0F">
        <w:rPr>
          <w:rFonts w:asciiTheme="minorHAnsi" w:hAnsiTheme="minorHAnsi"/>
          <w:color w:val="222222"/>
          <w:shd w:val="clear" w:color="auto" w:fill="FFFFFF"/>
        </w:rPr>
        <w:t xml:space="preserve"> </w:t>
      </w:r>
      <w:r w:rsidR="007205C9" w:rsidRPr="00D95C0F">
        <w:rPr>
          <w:rFonts w:asciiTheme="minorHAnsi" w:hAnsiTheme="minorHAnsi"/>
          <w:color w:val="000000" w:themeColor="text1"/>
          <w:shd w:val="clear" w:color="auto" w:fill="FFFFFF"/>
        </w:rPr>
        <w:t xml:space="preserve">Available at: </w:t>
      </w:r>
      <w:hyperlink r:id="rId276" w:history="1">
        <w:r w:rsidR="007205C9" w:rsidRPr="00D95C0F">
          <w:rPr>
            <w:rStyle w:val="Hyperlink"/>
            <w:color w:val="000000" w:themeColor="text1"/>
            <w:u w:val="none"/>
          </w:rPr>
          <w:t>https://www.sid.ir/En/Journal/ViewPaper.aspx?ID=414606</w:t>
        </w:r>
      </w:hyperlink>
      <w:r w:rsidR="007205C9" w:rsidRPr="00D95C0F">
        <w:rPr>
          <w:color w:val="000000" w:themeColor="text1"/>
        </w:rPr>
        <w:t xml:space="preserve"> (Accessed: 9 </w:t>
      </w:r>
      <w:r w:rsidR="0037447D" w:rsidRPr="00D95C0F">
        <w:rPr>
          <w:color w:val="000000" w:themeColor="text1"/>
        </w:rPr>
        <w:t>March 2022).</w:t>
      </w:r>
    </w:p>
    <w:p w14:paraId="2A3F2294" w14:textId="2CF29528" w:rsidR="001F0AF2" w:rsidRPr="00D95C0F" w:rsidRDefault="001F0AF2" w:rsidP="001F0AF2">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Gergen, K. J.</w:t>
      </w:r>
      <w:r w:rsidR="001E7824" w:rsidRPr="00D95C0F">
        <w:rPr>
          <w:rFonts w:asciiTheme="minorHAnsi" w:eastAsia="Calibri" w:hAnsiTheme="minorHAnsi"/>
          <w:color w:val="222222"/>
          <w:shd w:val="clear" w:color="auto" w:fill="FFFFFF"/>
        </w:rPr>
        <w:t xml:space="preserve">, </w:t>
      </w:r>
      <w:r w:rsidRPr="00D95C0F">
        <w:rPr>
          <w:rFonts w:asciiTheme="minorHAnsi" w:eastAsia="Calibri" w:hAnsiTheme="minorHAnsi"/>
          <w:color w:val="222222"/>
          <w:shd w:val="clear" w:color="auto" w:fill="FFFFFF"/>
        </w:rPr>
        <w:t>2001. </w:t>
      </w:r>
      <w:r w:rsidRPr="00D95C0F">
        <w:rPr>
          <w:rFonts w:asciiTheme="minorHAnsi" w:eastAsia="Calibri" w:hAnsiTheme="minorHAnsi"/>
          <w:i/>
          <w:iCs/>
          <w:color w:val="222222"/>
          <w:shd w:val="clear" w:color="auto" w:fill="FFFFFF"/>
        </w:rPr>
        <w:t xml:space="preserve">Social </w:t>
      </w:r>
      <w:r w:rsidR="009950CA" w:rsidRPr="00D95C0F">
        <w:rPr>
          <w:rFonts w:asciiTheme="minorHAnsi" w:eastAsia="Calibri" w:hAnsiTheme="minorHAnsi"/>
          <w:i/>
          <w:iCs/>
          <w:color w:val="222222"/>
          <w:shd w:val="clear" w:color="auto" w:fill="FFFFFF"/>
        </w:rPr>
        <w:t>C</w:t>
      </w:r>
      <w:r w:rsidRPr="00D95C0F">
        <w:rPr>
          <w:rFonts w:asciiTheme="minorHAnsi" w:eastAsia="Calibri" w:hAnsiTheme="minorHAnsi"/>
          <w:i/>
          <w:iCs/>
          <w:color w:val="222222"/>
          <w:shd w:val="clear" w:color="auto" w:fill="FFFFFF"/>
        </w:rPr>
        <w:t xml:space="preserve">onstruction in </w:t>
      </w:r>
      <w:r w:rsidR="009950CA" w:rsidRPr="00D95C0F">
        <w:rPr>
          <w:rFonts w:asciiTheme="minorHAnsi" w:eastAsia="Calibri" w:hAnsiTheme="minorHAnsi"/>
          <w:i/>
          <w:iCs/>
          <w:color w:val="222222"/>
          <w:shd w:val="clear" w:color="auto" w:fill="FFFFFF"/>
        </w:rPr>
        <w:t>C</w:t>
      </w:r>
      <w:r w:rsidRPr="00D95C0F">
        <w:rPr>
          <w:rFonts w:asciiTheme="minorHAnsi" w:eastAsia="Calibri" w:hAnsiTheme="minorHAnsi"/>
          <w:i/>
          <w:iCs/>
          <w:color w:val="222222"/>
          <w:shd w:val="clear" w:color="auto" w:fill="FFFFFF"/>
        </w:rPr>
        <w:t>ontext</w:t>
      </w:r>
      <w:r w:rsidRPr="00D95C0F">
        <w:rPr>
          <w:rFonts w:asciiTheme="minorHAnsi" w:eastAsia="Calibri" w:hAnsiTheme="minorHAnsi"/>
          <w:color w:val="222222"/>
          <w:shd w:val="clear" w:color="auto" w:fill="FFFFFF"/>
        </w:rPr>
        <w:t xml:space="preserve">. </w:t>
      </w:r>
      <w:r w:rsidR="00A949B8" w:rsidRPr="00D95C0F">
        <w:rPr>
          <w:rFonts w:asciiTheme="minorHAnsi" w:eastAsia="Calibri" w:hAnsiTheme="minorHAnsi"/>
          <w:color w:val="222222"/>
          <w:shd w:val="clear" w:color="auto" w:fill="FFFFFF"/>
        </w:rPr>
        <w:t>London:</w:t>
      </w:r>
      <w:r w:rsidR="00871C48" w:rsidRPr="00D95C0F">
        <w:rPr>
          <w:rFonts w:asciiTheme="minorHAnsi" w:eastAsia="Calibri" w:hAnsiTheme="minorHAnsi"/>
          <w:color w:val="222222"/>
          <w:shd w:val="clear" w:color="auto" w:fill="FFFFFF"/>
        </w:rPr>
        <w:t xml:space="preserve"> </w:t>
      </w:r>
      <w:r w:rsidRPr="00D95C0F">
        <w:rPr>
          <w:rFonts w:asciiTheme="minorHAnsi" w:eastAsia="Calibri" w:hAnsiTheme="minorHAnsi"/>
          <w:color w:val="222222"/>
          <w:shd w:val="clear" w:color="auto" w:fill="FFFFFF"/>
        </w:rPr>
        <w:t>Sage.</w:t>
      </w:r>
    </w:p>
    <w:p w14:paraId="624D96B2" w14:textId="195B19E8" w:rsidR="00E67EA5" w:rsidRPr="00D95C0F" w:rsidRDefault="00E67EA5" w:rsidP="00E67EA5">
      <w:pPr>
        <w:rPr>
          <w:rFonts w:asciiTheme="minorHAnsi" w:eastAsia="Calibri" w:hAnsiTheme="minorHAnsi"/>
          <w:color w:val="222222"/>
          <w:shd w:val="clear" w:color="auto" w:fill="FFFFFF"/>
        </w:rPr>
      </w:pPr>
      <w:r w:rsidRPr="00D95C0F">
        <w:rPr>
          <w:rFonts w:asciiTheme="minorHAnsi" w:hAnsiTheme="minorHAnsi"/>
          <w:color w:val="222222"/>
          <w:shd w:val="clear" w:color="auto" w:fill="FFFFFF"/>
        </w:rPr>
        <w:t>Ghafournia, N. and Sabet, S.A., 2014. The Most Prominent Roles of an ESP Teacher. </w:t>
      </w:r>
      <w:r w:rsidRPr="00D95C0F">
        <w:rPr>
          <w:rFonts w:asciiTheme="minorHAnsi" w:hAnsiTheme="minorHAnsi"/>
          <w:i/>
          <w:iCs/>
          <w:color w:val="222222"/>
          <w:shd w:val="clear" w:color="auto" w:fill="FFFFFF"/>
        </w:rPr>
        <w:t>International Education Studies</w:t>
      </w:r>
      <w:r w:rsidRPr="00D95C0F">
        <w:rPr>
          <w:rFonts w:asciiTheme="minorHAnsi" w:hAnsiTheme="minorHAnsi"/>
          <w:color w:val="222222"/>
          <w:shd w:val="clear" w:color="auto" w:fill="FFFFFF"/>
        </w:rPr>
        <w:t>, 7(11), pp.1-9.</w:t>
      </w:r>
      <w:r w:rsidR="00DB5913" w:rsidRPr="00D95C0F">
        <w:rPr>
          <w:rFonts w:asciiTheme="minorHAnsi" w:hAnsiTheme="minorHAnsi"/>
          <w:color w:val="222222"/>
          <w:shd w:val="clear" w:color="auto" w:fill="FFFFFF"/>
        </w:rPr>
        <w:t xml:space="preserve"> </w:t>
      </w:r>
      <w:r w:rsidR="00DB5913" w:rsidRPr="00D95C0F">
        <w:rPr>
          <w:rFonts w:asciiTheme="minorHAnsi" w:hAnsiTheme="minorHAnsi"/>
          <w:color w:val="000000" w:themeColor="text1"/>
          <w:shd w:val="clear" w:color="auto" w:fill="FFFFFF"/>
        </w:rPr>
        <w:t>Available at:</w:t>
      </w:r>
      <w:r w:rsidR="00DB5913" w:rsidRPr="00D95C0F">
        <w:rPr>
          <w:color w:val="000000" w:themeColor="text1"/>
        </w:rPr>
        <w:t xml:space="preserve"> </w:t>
      </w:r>
      <w:hyperlink r:id="rId277" w:history="1">
        <w:r w:rsidR="00DB5913" w:rsidRPr="00D95C0F">
          <w:rPr>
            <w:rStyle w:val="Hyperlink"/>
            <w:color w:val="000000" w:themeColor="text1"/>
            <w:u w:val="none"/>
          </w:rPr>
          <w:t>https://doi.org/10.5539/ies.v7n11p1</w:t>
        </w:r>
      </w:hyperlink>
      <w:r w:rsidR="00DB5913" w:rsidRPr="00D95C0F">
        <w:rPr>
          <w:color w:val="000000" w:themeColor="text1"/>
        </w:rPr>
        <w:t xml:space="preserve"> (Accessed: 4 </w:t>
      </w:r>
      <w:r w:rsidR="00D40BFD" w:rsidRPr="00D95C0F">
        <w:rPr>
          <w:color w:val="000000" w:themeColor="text1"/>
        </w:rPr>
        <w:t>July 2019).</w:t>
      </w:r>
    </w:p>
    <w:p w14:paraId="559B0780" w14:textId="187FF193"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Ghenghesh, P., 2013. Students and Teachers of Engineering Speak Out! What do you really</w:t>
      </w:r>
      <w:r w:rsidR="009177BF" w:rsidRPr="00D95C0F">
        <w:rPr>
          <w:rFonts w:asciiTheme="minorHAnsi" w:eastAsia="Calibri" w:hAnsiTheme="minorHAnsi"/>
          <w:color w:val="222222"/>
          <w:shd w:val="clear" w:color="auto" w:fill="FFFFFF"/>
        </w:rPr>
        <w:t xml:space="preserve"> </w:t>
      </w:r>
      <w:proofErr w:type="gramStart"/>
      <w:r w:rsidRPr="00D95C0F">
        <w:rPr>
          <w:rFonts w:asciiTheme="minorHAnsi" w:eastAsia="Calibri" w:hAnsiTheme="minorHAnsi"/>
          <w:color w:val="222222"/>
          <w:shd w:val="clear" w:color="auto" w:fill="FFFFFF"/>
        </w:rPr>
        <w:t>need?.</w:t>
      </w:r>
      <w:proofErr w:type="gramEnd"/>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Arab World English Journal</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4(1</w:t>
      </w:r>
      <w:r w:rsidRPr="00D95C0F">
        <w:rPr>
          <w:rFonts w:asciiTheme="minorHAnsi" w:eastAsia="Calibri" w:hAnsiTheme="minorHAnsi"/>
          <w:color w:val="222222"/>
          <w:shd w:val="clear" w:color="auto" w:fill="FFFFFF"/>
        </w:rPr>
        <w:t>).</w:t>
      </w:r>
      <w:r w:rsidR="009177BF" w:rsidRPr="00D95C0F">
        <w:t xml:space="preserve"> </w:t>
      </w:r>
      <w:r w:rsidR="009177BF" w:rsidRPr="00D95C0F">
        <w:rPr>
          <w:rFonts w:asciiTheme="minorHAnsi" w:eastAsia="Calibri" w:hAnsiTheme="minorHAnsi"/>
          <w:color w:val="222222"/>
          <w:shd w:val="clear" w:color="auto" w:fill="FFFFFF"/>
        </w:rPr>
        <w:t xml:space="preserve">pp. 11-27. </w:t>
      </w:r>
      <w:r w:rsidR="009177BF" w:rsidRPr="00D95C0F">
        <w:rPr>
          <w:rFonts w:asciiTheme="minorHAnsi" w:eastAsia="Calibri" w:hAnsiTheme="minorHAnsi"/>
          <w:color w:val="000000" w:themeColor="text1"/>
          <w:shd w:val="clear" w:color="auto" w:fill="FFFFFF"/>
        </w:rPr>
        <w:t xml:space="preserve">Available at: </w:t>
      </w:r>
      <w:hyperlink r:id="rId278" w:history="1">
        <w:r w:rsidR="009177BF" w:rsidRPr="00D95C0F">
          <w:rPr>
            <w:rStyle w:val="Hyperlink"/>
            <w:rFonts w:asciiTheme="minorHAnsi" w:eastAsia="Calibri" w:hAnsiTheme="minorHAnsi"/>
            <w:color w:val="000000" w:themeColor="text1"/>
            <w:u w:val="none"/>
            <w:shd w:val="clear" w:color="auto" w:fill="FFFFFF"/>
          </w:rPr>
          <w:t>https://www.awej.org/images/AllIssues/Volume4/Volume4Number1March2013/2.pdf</w:t>
        </w:r>
      </w:hyperlink>
      <w:r w:rsidR="009177BF" w:rsidRPr="00D95C0F">
        <w:rPr>
          <w:rFonts w:asciiTheme="minorHAnsi" w:eastAsia="Calibri" w:hAnsiTheme="minorHAnsi"/>
          <w:color w:val="000000" w:themeColor="text1"/>
          <w:shd w:val="clear" w:color="auto" w:fill="FFFFFF"/>
        </w:rPr>
        <w:t xml:space="preserve"> (Accessed: 16 March 2020).</w:t>
      </w:r>
    </w:p>
    <w:p w14:paraId="377B955D" w14:textId="633250F1"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Gherzouli, I., 2019. Towards a Democratic Algerian Curriculum Development through Secondary School EFL Teachers' Involvement. </w:t>
      </w:r>
      <w:r w:rsidRPr="00D95C0F">
        <w:rPr>
          <w:rFonts w:asciiTheme="minorHAnsi" w:eastAsia="Calibri" w:hAnsiTheme="minorHAnsi"/>
          <w:i/>
          <w:color w:val="222222"/>
          <w:shd w:val="clear" w:color="auto" w:fill="FFFFFF"/>
        </w:rPr>
        <w:t>International Journal of Curriculum and Instruction</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11(1</w:t>
      </w:r>
      <w:r w:rsidRPr="00D95C0F">
        <w:rPr>
          <w:rFonts w:asciiTheme="minorHAnsi" w:eastAsia="Calibri" w:hAnsiTheme="minorHAnsi"/>
          <w:color w:val="222222"/>
          <w:shd w:val="clear" w:color="auto" w:fill="FFFFFF"/>
        </w:rPr>
        <w:t>), pp.1-22.</w:t>
      </w:r>
      <w:r w:rsidR="009F00F9" w:rsidRPr="00D95C0F">
        <w:rPr>
          <w:rFonts w:asciiTheme="minorHAnsi" w:eastAsia="Calibri" w:hAnsiTheme="minorHAnsi"/>
          <w:color w:val="222222"/>
          <w:shd w:val="clear" w:color="auto" w:fill="FFFFFF"/>
        </w:rPr>
        <w:t xml:space="preserve"> </w:t>
      </w:r>
      <w:r w:rsidR="009F00F9" w:rsidRPr="00D95C0F">
        <w:rPr>
          <w:rFonts w:asciiTheme="minorHAnsi" w:eastAsia="Calibri" w:hAnsiTheme="minorHAnsi"/>
          <w:color w:val="000000" w:themeColor="text1"/>
          <w:shd w:val="clear" w:color="auto" w:fill="FFFFFF"/>
        </w:rPr>
        <w:t xml:space="preserve">Available at: </w:t>
      </w:r>
      <w:hyperlink r:id="rId279" w:history="1">
        <w:r w:rsidR="009F00F9" w:rsidRPr="00D95C0F">
          <w:rPr>
            <w:rStyle w:val="Hyperlink"/>
            <w:rFonts w:asciiTheme="minorHAnsi" w:eastAsia="Calibri" w:hAnsiTheme="minorHAnsi"/>
            <w:color w:val="000000" w:themeColor="text1"/>
            <w:u w:val="none"/>
            <w:shd w:val="clear" w:color="auto" w:fill="FFFFFF"/>
          </w:rPr>
          <w:t>https://files.eric.ed.gov/fulltext/EJ1217861.pdf</w:t>
        </w:r>
      </w:hyperlink>
      <w:r w:rsidR="009F00F9" w:rsidRPr="00D95C0F">
        <w:rPr>
          <w:rFonts w:asciiTheme="minorHAnsi" w:eastAsia="Calibri" w:hAnsiTheme="minorHAnsi"/>
          <w:color w:val="000000" w:themeColor="text1"/>
          <w:shd w:val="clear" w:color="auto" w:fill="FFFFFF"/>
        </w:rPr>
        <w:t xml:space="preserve"> (Accessed:</w:t>
      </w:r>
      <w:r w:rsidR="00550D9E" w:rsidRPr="00D95C0F">
        <w:rPr>
          <w:rFonts w:asciiTheme="minorHAnsi" w:eastAsia="Calibri" w:hAnsiTheme="minorHAnsi"/>
          <w:color w:val="000000" w:themeColor="text1"/>
          <w:shd w:val="clear" w:color="auto" w:fill="FFFFFF"/>
        </w:rPr>
        <w:t xml:space="preserve"> 25 January 2020).</w:t>
      </w:r>
    </w:p>
    <w:p w14:paraId="6468DD3D" w14:textId="0670B86D" w:rsidR="00286129" w:rsidRPr="00D95C0F" w:rsidRDefault="009339D3"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Ghobain, E. A.</w:t>
      </w:r>
      <w:r w:rsidR="00362BFB" w:rsidRPr="00D95C0F">
        <w:rPr>
          <w:rFonts w:asciiTheme="minorHAnsi" w:eastAsia="Calibri" w:hAnsiTheme="minorHAnsi"/>
          <w:color w:val="222222"/>
          <w:shd w:val="clear" w:color="auto" w:fill="FFFFFF"/>
        </w:rPr>
        <w:t>,</w:t>
      </w:r>
      <w:r w:rsidRPr="00D95C0F">
        <w:rPr>
          <w:rFonts w:asciiTheme="minorHAnsi" w:eastAsia="Calibri" w:hAnsiTheme="minorHAnsi"/>
          <w:color w:val="222222"/>
          <w:shd w:val="clear" w:color="auto" w:fill="FFFFFF"/>
        </w:rPr>
        <w:t xml:space="preserve"> 2010.</w:t>
      </w:r>
      <w:r w:rsidRPr="00D95C0F">
        <w:rPr>
          <w:rFonts w:asciiTheme="minorHAnsi" w:eastAsia="Calibri" w:hAnsiTheme="minorHAnsi"/>
          <w:i/>
          <w:iCs/>
          <w:color w:val="222222"/>
          <w:shd w:val="clear" w:color="auto" w:fill="FFFFFF"/>
        </w:rPr>
        <w:t> ESP in Medical Schools and the Balance between EFL and ELF from Students' Perspective</w:t>
      </w:r>
      <w:r w:rsidRPr="00D95C0F">
        <w:rPr>
          <w:rFonts w:asciiTheme="minorHAnsi" w:eastAsia="Calibri" w:hAnsiTheme="minorHAnsi"/>
          <w:color w:val="222222"/>
          <w:shd w:val="clear" w:color="auto" w:fill="FFFFFF"/>
        </w:rPr>
        <w:t xml:space="preserve">: </w:t>
      </w:r>
      <w:r w:rsidRPr="00D95C0F">
        <w:rPr>
          <w:rFonts w:asciiTheme="minorHAnsi" w:eastAsia="Calibri" w:hAnsiTheme="minorHAnsi"/>
          <w:i/>
          <w:iCs/>
          <w:color w:val="222222"/>
          <w:shd w:val="clear" w:color="auto" w:fill="FFFFFF"/>
        </w:rPr>
        <w:t>A Study at Jazan University</w:t>
      </w:r>
      <w:r w:rsidR="00800963" w:rsidRPr="00D95C0F">
        <w:rPr>
          <w:rFonts w:asciiTheme="minorHAnsi" w:eastAsia="Calibri" w:hAnsiTheme="minorHAnsi"/>
          <w:i/>
          <w:iCs/>
          <w:color w:val="222222"/>
          <w:shd w:val="clear" w:color="auto" w:fill="FFFFFF"/>
        </w:rPr>
        <w:t>.</w:t>
      </w:r>
      <w:r w:rsidRPr="00D95C0F">
        <w:rPr>
          <w:rFonts w:asciiTheme="minorHAnsi" w:eastAsia="Calibri" w:hAnsiTheme="minorHAnsi"/>
          <w:color w:val="222222"/>
          <w:shd w:val="clear" w:color="auto" w:fill="FFFFFF"/>
        </w:rPr>
        <w:t xml:space="preserve"> University of Warwick.</w:t>
      </w:r>
      <w:r w:rsidR="00800963" w:rsidRPr="00D95C0F">
        <w:rPr>
          <w:rFonts w:asciiTheme="minorHAnsi" w:eastAsia="Calibri" w:hAnsiTheme="minorHAnsi"/>
          <w:color w:val="222222"/>
          <w:shd w:val="clear" w:color="auto" w:fill="FFFFFF"/>
        </w:rPr>
        <w:t xml:space="preserve"> (Master Thesis) </w:t>
      </w:r>
      <w:r w:rsidR="00286129" w:rsidRPr="00D95C0F">
        <w:rPr>
          <w:rFonts w:asciiTheme="minorHAnsi" w:eastAsia="Calibri" w:hAnsiTheme="minorHAnsi"/>
          <w:color w:val="222222"/>
          <w:shd w:val="clear" w:color="auto" w:fill="FFFFFF"/>
        </w:rPr>
        <w:t xml:space="preserve"> </w:t>
      </w:r>
      <w:r w:rsidR="00286129" w:rsidRPr="00D95C0F">
        <w:rPr>
          <w:rFonts w:asciiTheme="minorHAnsi" w:eastAsia="Calibri" w:hAnsiTheme="minorHAnsi"/>
          <w:color w:val="000000" w:themeColor="text1"/>
          <w:shd w:val="clear" w:color="auto" w:fill="FFFFFF"/>
        </w:rPr>
        <w:t xml:space="preserve">Available at: </w:t>
      </w:r>
      <w:hyperlink r:id="rId280" w:history="1">
        <w:r w:rsidR="00C51618" w:rsidRPr="00D95C0F">
          <w:rPr>
            <w:rStyle w:val="Hyperlink"/>
            <w:rFonts w:asciiTheme="minorHAnsi" w:eastAsia="Calibri" w:hAnsiTheme="minorHAnsi"/>
            <w:color w:val="000000" w:themeColor="text1"/>
            <w:u w:val="none"/>
            <w:shd w:val="clear" w:color="auto" w:fill="FFFFFF"/>
          </w:rPr>
          <w:t>https://scholar.google.com/citations?view_op=view_citation&amp;hl=en&amp;user=zu8IN9UAAAAJ&amp;citation_for_view=zu8IN9UAAAAJ:9yKSN-GCB0IC</w:t>
        </w:r>
      </w:hyperlink>
      <w:r w:rsidR="00C51618" w:rsidRPr="00D95C0F">
        <w:rPr>
          <w:rFonts w:asciiTheme="minorHAnsi" w:eastAsia="Calibri" w:hAnsiTheme="minorHAnsi"/>
          <w:color w:val="000000" w:themeColor="text1"/>
          <w:shd w:val="clear" w:color="auto" w:fill="FFFFFF"/>
        </w:rPr>
        <w:t xml:space="preserve"> (Accessed: 18 April 201</w:t>
      </w:r>
      <w:r w:rsidR="006C1C96" w:rsidRPr="00D95C0F">
        <w:rPr>
          <w:rFonts w:asciiTheme="minorHAnsi" w:eastAsia="Calibri" w:hAnsiTheme="minorHAnsi"/>
          <w:color w:val="000000" w:themeColor="text1"/>
          <w:shd w:val="clear" w:color="auto" w:fill="FFFFFF"/>
        </w:rPr>
        <w:t>9).</w:t>
      </w:r>
    </w:p>
    <w:p w14:paraId="4956AA29" w14:textId="7BC0B6DA" w:rsidR="00A24F9D" w:rsidRPr="00D95C0F" w:rsidRDefault="00A24F9D"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Ghomari, S.H., 2015. Bridging the </w:t>
      </w:r>
      <w:r w:rsidR="006C1C96"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ommunicative </w:t>
      </w:r>
      <w:r w:rsidR="006C1C96"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ompetence </w:t>
      </w:r>
      <w:r w:rsidR="006C1C96" w:rsidRPr="00D95C0F">
        <w:rPr>
          <w:rFonts w:asciiTheme="minorHAnsi" w:eastAsia="Calibri" w:hAnsiTheme="minorHAnsi"/>
          <w:color w:val="222222"/>
          <w:shd w:val="clear" w:color="auto" w:fill="FFFFFF"/>
        </w:rPr>
        <w:t>G</w:t>
      </w:r>
      <w:r w:rsidRPr="00D95C0F">
        <w:rPr>
          <w:rFonts w:asciiTheme="minorHAnsi" w:eastAsia="Calibri" w:hAnsiTheme="minorHAnsi"/>
          <w:color w:val="222222"/>
          <w:shd w:val="clear" w:color="auto" w:fill="FFFFFF"/>
        </w:rPr>
        <w:t xml:space="preserve">ap of the English </w:t>
      </w:r>
      <w:r w:rsidR="006C1C96"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anguage in the </w:t>
      </w:r>
      <w:r w:rsidR="006C1C96" w:rsidRPr="00D95C0F">
        <w:rPr>
          <w:rFonts w:asciiTheme="minorHAnsi" w:eastAsia="Calibri" w:hAnsiTheme="minorHAnsi"/>
          <w:color w:val="222222"/>
          <w:shd w:val="clear" w:color="auto" w:fill="FFFFFF"/>
        </w:rPr>
        <w:t>W</w:t>
      </w:r>
      <w:r w:rsidRPr="00D95C0F">
        <w:rPr>
          <w:rFonts w:asciiTheme="minorHAnsi" w:eastAsia="Calibri" w:hAnsiTheme="minorHAnsi"/>
          <w:color w:val="222222"/>
          <w:shd w:val="clear" w:color="auto" w:fill="FFFFFF"/>
        </w:rPr>
        <w:t xml:space="preserve">orkplace through an ICT-ESP </w:t>
      </w:r>
      <w:r w:rsidR="006C1C96" w:rsidRPr="00D95C0F">
        <w:rPr>
          <w:rFonts w:asciiTheme="minorHAnsi" w:eastAsia="Calibri" w:hAnsiTheme="minorHAnsi"/>
          <w:color w:val="222222"/>
          <w:shd w:val="clear" w:color="auto" w:fill="FFFFFF"/>
        </w:rPr>
        <w:t>B</w:t>
      </w:r>
      <w:r w:rsidRPr="00D95C0F">
        <w:rPr>
          <w:rFonts w:asciiTheme="minorHAnsi" w:eastAsia="Calibri" w:hAnsiTheme="minorHAnsi"/>
          <w:color w:val="222222"/>
          <w:shd w:val="clear" w:color="auto" w:fill="FFFFFF"/>
        </w:rPr>
        <w:t xml:space="preserve">ased </w:t>
      </w:r>
      <w:r w:rsidR="006C1C96"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pproach of </w:t>
      </w:r>
      <w:r w:rsidR="006C1C96"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eaching in Algeria. </w:t>
      </w:r>
      <w:r w:rsidRPr="00D95C0F">
        <w:rPr>
          <w:rFonts w:asciiTheme="minorHAnsi" w:eastAsia="Calibri" w:hAnsiTheme="minorHAnsi"/>
          <w:i/>
          <w:iCs/>
          <w:color w:val="222222"/>
          <w:shd w:val="clear" w:color="auto" w:fill="FFFFFF"/>
        </w:rPr>
        <w:t xml:space="preserve">Procedia-Social and </w:t>
      </w:r>
      <w:r w:rsidR="00800963" w:rsidRPr="00D95C0F">
        <w:rPr>
          <w:rFonts w:asciiTheme="minorHAnsi" w:eastAsia="Calibri" w:hAnsiTheme="minorHAnsi"/>
          <w:i/>
          <w:iCs/>
          <w:color w:val="222222"/>
          <w:shd w:val="clear" w:color="auto" w:fill="FFFFFF"/>
        </w:rPr>
        <w:t>Behavioural</w:t>
      </w:r>
      <w:r w:rsidRPr="00D95C0F">
        <w:rPr>
          <w:rFonts w:asciiTheme="minorHAnsi" w:eastAsia="Calibri" w:hAnsiTheme="minorHAnsi"/>
          <w:i/>
          <w:iCs/>
          <w:color w:val="222222"/>
          <w:shd w:val="clear" w:color="auto" w:fill="FFFFFF"/>
        </w:rPr>
        <w:t xml:space="preserve"> Sciences</w:t>
      </w:r>
      <w:r w:rsidRPr="00D95C0F">
        <w:rPr>
          <w:rFonts w:asciiTheme="minorHAnsi" w:eastAsia="Calibri" w:hAnsiTheme="minorHAnsi"/>
          <w:color w:val="222222"/>
          <w:shd w:val="clear" w:color="auto" w:fill="FFFFFF"/>
        </w:rPr>
        <w:t>, 199, pp.756-762.</w:t>
      </w:r>
      <w:r w:rsidR="00CD2E26" w:rsidRPr="00D95C0F">
        <w:rPr>
          <w:rFonts w:asciiTheme="minorHAnsi" w:eastAsia="Calibri" w:hAnsiTheme="minorHAnsi"/>
          <w:color w:val="222222"/>
          <w:shd w:val="clear" w:color="auto" w:fill="FFFFFF"/>
        </w:rPr>
        <w:t xml:space="preserve"> </w:t>
      </w:r>
      <w:r w:rsidR="00CD2E26" w:rsidRPr="00D95C0F">
        <w:rPr>
          <w:rFonts w:asciiTheme="minorHAnsi" w:eastAsia="Calibri" w:hAnsiTheme="minorHAnsi"/>
          <w:color w:val="000000" w:themeColor="text1"/>
          <w:shd w:val="clear" w:color="auto" w:fill="FFFFFF"/>
        </w:rPr>
        <w:t>Available at:</w:t>
      </w:r>
      <w:r w:rsidR="00CD2E26" w:rsidRPr="00D95C0F">
        <w:rPr>
          <w:color w:val="000000" w:themeColor="text1"/>
        </w:rPr>
        <w:t xml:space="preserve"> </w:t>
      </w:r>
      <w:hyperlink r:id="rId281" w:history="1">
        <w:r w:rsidR="00CD2E26" w:rsidRPr="00D95C0F">
          <w:rPr>
            <w:rStyle w:val="Hyperlink"/>
            <w:color w:val="000000" w:themeColor="text1"/>
            <w:u w:val="none"/>
          </w:rPr>
          <w:t>https://doi.org/10.1016/j.sbspro.2015.07.608</w:t>
        </w:r>
      </w:hyperlink>
      <w:r w:rsidR="00CD2E26" w:rsidRPr="00D95C0F">
        <w:rPr>
          <w:color w:val="000000" w:themeColor="text1"/>
        </w:rPr>
        <w:t xml:space="preserve"> (Accessed:7 </w:t>
      </w:r>
      <w:r w:rsidR="00AB1709" w:rsidRPr="00D95C0F">
        <w:rPr>
          <w:color w:val="000000" w:themeColor="text1"/>
        </w:rPr>
        <w:t>February 2020).</w:t>
      </w:r>
    </w:p>
    <w:p w14:paraId="63F8A23A" w14:textId="2C33EE87"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Gillham, B., 2008. </w:t>
      </w:r>
      <w:r w:rsidRPr="00D95C0F">
        <w:rPr>
          <w:rFonts w:asciiTheme="minorHAnsi" w:eastAsia="Calibri" w:hAnsiTheme="minorHAnsi"/>
          <w:i/>
          <w:shd w:val="clear" w:color="auto" w:fill="FFFFFF"/>
        </w:rPr>
        <w:t xml:space="preserve">Developing a </w:t>
      </w:r>
      <w:r w:rsidR="00AB1709" w:rsidRPr="00D95C0F">
        <w:rPr>
          <w:rFonts w:asciiTheme="minorHAnsi" w:eastAsia="Calibri" w:hAnsiTheme="minorHAnsi"/>
          <w:i/>
          <w:shd w:val="clear" w:color="auto" w:fill="FFFFFF"/>
        </w:rPr>
        <w:t>Q</w:t>
      </w:r>
      <w:r w:rsidRPr="00D95C0F">
        <w:rPr>
          <w:rFonts w:asciiTheme="minorHAnsi" w:eastAsia="Calibri" w:hAnsiTheme="minorHAnsi"/>
          <w:i/>
          <w:shd w:val="clear" w:color="auto" w:fill="FFFFFF"/>
        </w:rPr>
        <w:t>uestionnaire</w:t>
      </w:r>
      <w:r w:rsidRPr="00D95C0F">
        <w:rPr>
          <w:rFonts w:asciiTheme="minorHAnsi" w:eastAsia="Calibri" w:hAnsiTheme="minorHAnsi"/>
          <w:shd w:val="clear" w:color="auto" w:fill="FFFFFF"/>
        </w:rPr>
        <w:t>.</w:t>
      </w:r>
      <w:r w:rsidR="00EA78CE" w:rsidRPr="00D95C0F">
        <w:t xml:space="preserve"> </w:t>
      </w:r>
      <w:r w:rsidR="00EA78CE" w:rsidRPr="00D95C0F">
        <w:rPr>
          <w:rFonts w:asciiTheme="minorHAnsi" w:eastAsia="Calibri" w:hAnsiTheme="minorHAnsi"/>
          <w:shd w:val="clear" w:color="auto" w:fill="FFFFFF"/>
        </w:rPr>
        <w:t>2nd ed. London: Bloomsbury Academic.</w:t>
      </w:r>
    </w:p>
    <w:p w14:paraId="547489C6" w14:textId="7FB9A42E"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Gill, P. and Baillie, J., 2018. Interviews and </w:t>
      </w:r>
      <w:r w:rsidR="00EA78CE" w:rsidRPr="00D95C0F">
        <w:rPr>
          <w:rFonts w:asciiTheme="minorHAnsi" w:eastAsia="Calibri" w:hAnsiTheme="minorHAnsi"/>
          <w:color w:val="222222"/>
          <w:shd w:val="clear" w:color="auto" w:fill="FFFFFF"/>
        </w:rPr>
        <w:t>F</w:t>
      </w:r>
      <w:r w:rsidRPr="00D95C0F">
        <w:rPr>
          <w:rFonts w:asciiTheme="minorHAnsi" w:eastAsia="Calibri" w:hAnsiTheme="minorHAnsi"/>
          <w:color w:val="222222"/>
          <w:shd w:val="clear" w:color="auto" w:fill="FFFFFF"/>
        </w:rPr>
        <w:t xml:space="preserve">ocus </w:t>
      </w:r>
      <w:r w:rsidR="00EA78CE" w:rsidRPr="00D95C0F">
        <w:rPr>
          <w:rFonts w:asciiTheme="minorHAnsi" w:eastAsia="Calibri" w:hAnsiTheme="minorHAnsi"/>
          <w:color w:val="222222"/>
          <w:shd w:val="clear" w:color="auto" w:fill="FFFFFF"/>
        </w:rPr>
        <w:t>G</w:t>
      </w:r>
      <w:r w:rsidRPr="00D95C0F">
        <w:rPr>
          <w:rFonts w:asciiTheme="minorHAnsi" w:eastAsia="Calibri" w:hAnsiTheme="minorHAnsi"/>
          <w:color w:val="222222"/>
          <w:shd w:val="clear" w:color="auto" w:fill="FFFFFF"/>
        </w:rPr>
        <w:t xml:space="preserve">roups </w:t>
      </w:r>
      <w:proofErr w:type="gramStart"/>
      <w:r w:rsidRPr="00D95C0F">
        <w:rPr>
          <w:rFonts w:asciiTheme="minorHAnsi" w:eastAsia="Calibri" w:hAnsiTheme="minorHAnsi"/>
          <w:color w:val="222222"/>
          <w:shd w:val="clear" w:color="auto" w:fill="FFFFFF"/>
        </w:rPr>
        <w:t>in</w:t>
      </w:r>
      <w:proofErr w:type="gramEnd"/>
      <w:r w:rsidRPr="00D95C0F">
        <w:rPr>
          <w:rFonts w:asciiTheme="minorHAnsi" w:eastAsia="Calibri" w:hAnsiTheme="minorHAnsi"/>
          <w:color w:val="222222"/>
          <w:shd w:val="clear" w:color="auto" w:fill="FFFFFF"/>
        </w:rPr>
        <w:t xml:space="preserve"> </w:t>
      </w:r>
      <w:r w:rsidR="00EA78CE" w:rsidRPr="00D95C0F">
        <w:rPr>
          <w:rFonts w:asciiTheme="minorHAnsi" w:eastAsia="Calibri" w:hAnsiTheme="minorHAnsi"/>
          <w:color w:val="222222"/>
          <w:shd w:val="clear" w:color="auto" w:fill="FFFFFF"/>
        </w:rPr>
        <w:t>Q</w:t>
      </w:r>
      <w:r w:rsidRPr="00D95C0F">
        <w:rPr>
          <w:rFonts w:asciiTheme="minorHAnsi" w:eastAsia="Calibri" w:hAnsiTheme="minorHAnsi"/>
          <w:color w:val="222222"/>
          <w:shd w:val="clear" w:color="auto" w:fill="FFFFFF"/>
        </w:rPr>
        <w:t xml:space="preserve">ualitative </w:t>
      </w:r>
      <w:r w:rsidR="00EA78CE"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esearch: </w:t>
      </w:r>
      <w:r w:rsidR="00EA78CE"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n </w:t>
      </w:r>
      <w:r w:rsidR="00EA78CE" w:rsidRPr="00D95C0F">
        <w:rPr>
          <w:rFonts w:asciiTheme="minorHAnsi" w:eastAsia="Calibri" w:hAnsiTheme="minorHAnsi"/>
          <w:color w:val="222222"/>
          <w:shd w:val="clear" w:color="auto" w:fill="FFFFFF"/>
        </w:rPr>
        <w:t>U</w:t>
      </w:r>
      <w:r w:rsidRPr="00D95C0F">
        <w:rPr>
          <w:rFonts w:asciiTheme="minorHAnsi" w:eastAsia="Calibri" w:hAnsiTheme="minorHAnsi"/>
          <w:color w:val="222222"/>
          <w:shd w:val="clear" w:color="auto" w:fill="FFFFFF"/>
        </w:rPr>
        <w:t xml:space="preserve">pdate for the </w:t>
      </w:r>
      <w:r w:rsidR="00EA78CE"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igital </w:t>
      </w:r>
      <w:r w:rsidR="00EA78CE"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ge. </w:t>
      </w:r>
      <w:r w:rsidRPr="00D95C0F">
        <w:rPr>
          <w:rFonts w:asciiTheme="minorHAnsi" w:eastAsia="Calibri" w:hAnsiTheme="minorHAnsi"/>
          <w:i/>
          <w:color w:val="222222"/>
          <w:shd w:val="clear" w:color="auto" w:fill="FFFFFF"/>
        </w:rPr>
        <w:t xml:space="preserve">British </w:t>
      </w:r>
      <w:r w:rsidR="00EA78CE" w:rsidRPr="00D95C0F">
        <w:rPr>
          <w:rFonts w:asciiTheme="minorHAnsi" w:eastAsia="Calibri" w:hAnsiTheme="minorHAnsi"/>
          <w:i/>
          <w:color w:val="222222"/>
          <w:shd w:val="clear" w:color="auto" w:fill="FFFFFF"/>
        </w:rPr>
        <w:t>D</w:t>
      </w:r>
      <w:r w:rsidRPr="00D95C0F">
        <w:rPr>
          <w:rFonts w:asciiTheme="minorHAnsi" w:eastAsia="Calibri" w:hAnsiTheme="minorHAnsi"/>
          <w:i/>
          <w:color w:val="222222"/>
          <w:shd w:val="clear" w:color="auto" w:fill="FFFFFF"/>
        </w:rPr>
        <w:t xml:space="preserve">ental </w:t>
      </w:r>
      <w:r w:rsidR="00EA78CE" w:rsidRPr="00D95C0F">
        <w:rPr>
          <w:rFonts w:asciiTheme="minorHAnsi" w:eastAsia="Calibri" w:hAnsiTheme="minorHAnsi"/>
          <w:i/>
          <w:color w:val="222222"/>
          <w:shd w:val="clear" w:color="auto" w:fill="FFFFFF"/>
        </w:rPr>
        <w:t>J</w:t>
      </w:r>
      <w:r w:rsidRPr="00D95C0F">
        <w:rPr>
          <w:rFonts w:asciiTheme="minorHAnsi" w:eastAsia="Calibri" w:hAnsiTheme="minorHAnsi"/>
          <w:i/>
          <w:color w:val="222222"/>
          <w:shd w:val="clear" w:color="auto" w:fill="FFFFFF"/>
        </w:rPr>
        <w:t>ournal</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225(7</w:t>
      </w:r>
      <w:r w:rsidRPr="00D95C0F">
        <w:rPr>
          <w:rFonts w:asciiTheme="minorHAnsi" w:eastAsia="Calibri" w:hAnsiTheme="minorHAnsi"/>
          <w:color w:val="222222"/>
          <w:shd w:val="clear" w:color="auto" w:fill="FFFFFF"/>
        </w:rPr>
        <w:t>), pp.668-672.</w:t>
      </w:r>
      <w:r w:rsidR="00142FD1" w:rsidRPr="00D95C0F">
        <w:rPr>
          <w:rFonts w:asciiTheme="minorHAnsi" w:eastAsia="Calibri" w:hAnsiTheme="minorHAnsi"/>
          <w:color w:val="222222"/>
          <w:shd w:val="clear" w:color="auto" w:fill="FFFFFF"/>
        </w:rPr>
        <w:t xml:space="preserve"> </w:t>
      </w:r>
      <w:r w:rsidR="00142FD1" w:rsidRPr="00D95C0F">
        <w:rPr>
          <w:rFonts w:asciiTheme="minorHAnsi" w:eastAsia="Calibri" w:hAnsiTheme="minorHAnsi"/>
          <w:color w:val="000000" w:themeColor="text1"/>
          <w:shd w:val="clear" w:color="auto" w:fill="FFFFFF"/>
        </w:rPr>
        <w:t xml:space="preserve">Available at: </w:t>
      </w:r>
      <w:hyperlink r:id="rId282" w:history="1">
        <w:r w:rsidR="00142FD1" w:rsidRPr="00D95C0F">
          <w:rPr>
            <w:rStyle w:val="Hyperlink"/>
            <w:rFonts w:asciiTheme="minorHAnsi" w:eastAsia="Calibri" w:hAnsiTheme="minorHAnsi"/>
            <w:color w:val="000000" w:themeColor="text1"/>
            <w:u w:val="none"/>
            <w:shd w:val="clear" w:color="auto" w:fill="FFFFFF"/>
          </w:rPr>
          <w:t>https://doi.org/10.1038/sj.bdj.2018.815</w:t>
        </w:r>
      </w:hyperlink>
      <w:r w:rsidR="00142FD1" w:rsidRPr="00D95C0F">
        <w:rPr>
          <w:rFonts w:asciiTheme="minorHAnsi" w:eastAsia="Calibri" w:hAnsiTheme="minorHAnsi"/>
          <w:color w:val="000000" w:themeColor="text1"/>
          <w:shd w:val="clear" w:color="auto" w:fill="FFFFFF"/>
        </w:rPr>
        <w:t xml:space="preserve"> (Acce</w:t>
      </w:r>
      <w:r w:rsidR="005D0570" w:rsidRPr="00D95C0F">
        <w:rPr>
          <w:rFonts w:asciiTheme="minorHAnsi" w:eastAsia="Calibri" w:hAnsiTheme="minorHAnsi"/>
          <w:color w:val="000000" w:themeColor="text1"/>
          <w:shd w:val="clear" w:color="auto" w:fill="FFFFFF"/>
        </w:rPr>
        <w:t>s</w:t>
      </w:r>
      <w:r w:rsidR="00142FD1" w:rsidRPr="00D95C0F">
        <w:rPr>
          <w:rFonts w:asciiTheme="minorHAnsi" w:eastAsia="Calibri" w:hAnsiTheme="minorHAnsi"/>
          <w:color w:val="000000" w:themeColor="text1"/>
          <w:shd w:val="clear" w:color="auto" w:fill="FFFFFF"/>
        </w:rPr>
        <w:t>sed</w:t>
      </w:r>
      <w:r w:rsidR="005D0570" w:rsidRPr="00D95C0F">
        <w:rPr>
          <w:rFonts w:asciiTheme="minorHAnsi" w:eastAsia="Calibri" w:hAnsiTheme="minorHAnsi"/>
          <w:color w:val="000000" w:themeColor="text1"/>
          <w:shd w:val="clear" w:color="auto" w:fill="FFFFFF"/>
        </w:rPr>
        <w:t xml:space="preserve">: 11 </w:t>
      </w:r>
      <w:r w:rsidR="007E144A" w:rsidRPr="00D95C0F">
        <w:rPr>
          <w:rFonts w:asciiTheme="minorHAnsi" w:eastAsia="Calibri" w:hAnsiTheme="minorHAnsi"/>
          <w:color w:val="000000" w:themeColor="text1"/>
          <w:shd w:val="clear" w:color="auto" w:fill="FFFFFF"/>
        </w:rPr>
        <w:t>November 2020).</w:t>
      </w:r>
    </w:p>
    <w:p w14:paraId="3F4B4863" w14:textId="781BE40A" w:rsidR="0002372B" w:rsidRPr="00D95C0F" w:rsidRDefault="0002372B"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Given, L.M. ed., 2008. </w:t>
      </w:r>
      <w:r w:rsidRPr="00D95C0F">
        <w:rPr>
          <w:rFonts w:asciiTheme="minorHAnsi" w:eastAsia="Calibri" w:hAnsiTheme="minorHAnsi"/>
          <w:i/>
          <w:iCs/>
          <w:color w:val="222222"/>
          <w:shd w:val="clear" w:color="auto" w:fill="FFFFFF"/>
        </w:rPr>
        <w:t xml:space="preserve">The Sage </w:t>
      </w:r>
      <w:r w:rsidR="009267EB" w:rsidRPr="00D95C0F">
        <w:rPr>
          <w:rFonts w:asciiTheme="minorHAnsi" w:eastAsia="Calibri" w:hAnsiTheme="minorHAnsi"/>
          <w:i/>
          <w:iCs/>
          <w:color w:val="222222"/>
          <w:shd w:val="clear" w:color="auto" w:fill="FFFFFF"/>
        </w:rPr>
        <w:t>E</w:t>
      </w:r>
      <w:r w:rsidRPr="00D95C0F">
        <w:rPr>
          <w:rFonts w:asciiTheme="minorHAnsi" w:eastAsia="Calibri" w:hAnsiTheme="minorHAnsi"/>
          <w:i/>
          <w:iCs/>
          <w:color w:val="222222"/>
          <w:shd w:val="clear" w:color="auto" w:fill="FFFFFF"/>
        </w:rPr>
        <w:t xml:space="preserve">ncyclopedia of </w:t>
      </w:r>
      <w:r w:rsidR="009267EB" w:rsidRPr="00D95C0F">
        <w:rPr>
          <w:rFonts w:asciiTheme="minorHAnsi" w:eastAsia="Calibri" w:hAnsiTheme="minorHAnsi"/>
          <w:i/>
          <w:iCs/>
          <w:color w:val="222222"/>
          <w:shd w:val="clear" w:color="auto" w:fill="FFFFFF"/>
        </w:rPr>
        <w:t>Q</w:t>
      </w:r>
      <w:r w:rsidRPr="00D95C0F">
        <w:rPr>
          <w:rFonts w:asciiTheme="minorHAnsi" w:eastAsia="Calibri" w:hAnsiTheme="minorHAnsi"/>
          <w:i/>
          <w:iCs/>
          <w:color w:val="222222"/>
          <w:shd w:val="clear" w:color="auto" w:fill="FFFFFF"/>
        </w:rPr>
        <w:t xml:space="preserve">ualitative </w:t>
      </w:r>
      <w:r w:rsidR="009267EB" w:rsidRPr="00D95C0F">
        <w:rPr>
          <w:rFonts w:asciiTheme="minorHAnsi" w:eastAsia="Calibri" w:hAnsiTheme="minorHAnsi"/>
          <w:i/>
          <w:iCs/>
          <w:color w:val="222222"/>
          <w:shd w:val="clear" w:color="auto" w:fill="FFFFFF"/>
        </w:rPr>
        <w:t>R</w:t>
      </w:r>
      <w:r w:rsidRPr="00D95C0F">
        <w:rPr>
          <w:rFonts w:asciiTheme="minorHAnsi" w:eastAsia="Calibri" w:hAnsiTheme="minorHAnsi"/>
          <w:i/>
          <w:iCs/>
          <w:color w:val="222222"/>
          <w:shd w:val="clear" w:color="auto" w:fill="FFFFFF"/>
        </w:rPr>
        <w:t xml:space="preserve">esearch </w:t>
      </w:r>
      <w:r w:rsidR="009267EB" w:rsidRPr="00D95C0F">
        <w:rPr>
          <w:rFonts w:asciiTheme="minorHAnsi" w:eastAsia="Calibri" w:hAnsiTheme="minorHAnsi"/>
          <w:i/>
          <w:iCs/>
          <w:color w:val="222222"/>
          <w:shd w:val="clear" w:color="auto" w:fill="FFFFFF"/>
        </w:rPr>
        <w:t>M</w:t>
      </w:r>
      <w:r w:rsidRPr="00D95C0F">
        <w:rPr>
          <w:rFonts w:asciiTheme="minorHAnsi" w:eastAsia="Calibri" w:hAnsiTheme="minorHAnsi"/>
          <w:i/>
          <w:iCs/>
          <w:color w:val="222222"/>
          <w:shd w:val="clear" w:color="auto" w:fill="FFFFFF"/>
        </w:rPr>
        <w:t>ethods</w:t>
      </w:r>
      <w:r w:rsidRPr="00D95C0F">
        <w:rPr>
          <w:rFonts w:asciiTheme="minorHAnsi" w:eastAsia="Calibri" w:hAnsiTheme="minorHAnsi"/>
          <w:color w:val="222222"/>
          <w:shd w:val="clear" w:color="auto" w:fill="FFFFFF"/>
        </w:rPr>
        <w:t xml:space="preserve">. </w:t>
      </w:r>
      <w:r w:rsidR="008873E2" w:rsidRPr="00D95C0F">
        <w:rPr>
          <w:rFonts w:asciiTheme="minorHAnsi" w:eastAsia="Calibri" w:hAnsiTheme="minorHAnsi"/>
          <w:color w:val="222222"/>
          <w:shd w:val="clear" w:color="auto" w:fill="FFFFFF"/>
        </w:rPr>
        <w:t xml:space="preserve">Los Angeles: Sage. </w:t>
      </w:r>
    </w:p>
    <w:p w14:paraId="15D650B1" w14:textId="58372500"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Glatthorn, A.A., Boschee, F., Whitehead, B.M. and Boschee, B.F., 2018. </w:t>
      </w:r>
      <w:r w:rsidRPr="00D95C0F">
        <w:rPr>
          <w:rFonts w:asciiTheme="minorHAnsi" w:eastAsia="Calibri" w:hAnsiTheme="minorHAnsi"/>
          <w:i/>
          <w:color w:val="222222"/>
          <w:shd w:val="clear" w:color="auto" w:fill="FFFFFF"/>
        </w:rPr>
        <w:t xml:space="preserve">Curriculum </w:t>
      </w:r>
      <w:r w:rsidR="008873E2" w:rsidRPr="00D95C0F">
        <w:rPr>
          <w:rFonts w:asciiTheme="minorHAnsi" w:eastAsia="Calibri" w:hAnsiTheme="minorHAnsi"/>
          <w:i/>
          <w:color w:val="222222"/>
          <w:shd w:val="clear" w:color="auto" w:fill="FFFFFF"/>
        </w:rPr>
        <w:t>L</w:t>
      </w:r>
      <w:r w:rsidRPr="00D95C0F">
        <w:rPr>
          <w:rFonts w:asciiTheme="minorHAnsi" w:eastAsia="Calibri" w:hAnsiTheme="minorHAnsi"/>
          <w:i/>
          <w:color w:val="222222"/>
          <w:shd w:val="clear" w:color="auto" w:fill="FFFFFF"/>
        </w:rPr>
        <w:t xml:space="preserve">eadership: Strategies for </w:t>
      </w:r>
      <w:r w:rsidR="008873E2" w:rsidRPr="00D95C0F">
        <w:rPr>
          <w:rFonts w:asciiTheme="minorHAnsi" w:eastAsia="Calibri" w:hAnsiTheme="minorHAnsi"/>
          <w:i/>
          <w:color w:val="222222"/>
          <w:shd w:val="clear" w:color="auto" w:fill="FFFFFF"/>
        </w:rPr>
        <w:t>D</w:t>
      </w:r>
      <w:r w:rsidRPr="00D95C0F">
        <w:rPr>
          <w:rFonts w:asciiTheme="minorHAnsi" w:eastAsia="Calibri" w:hAnsiTheme="minorHAnsi"/>
          <w:i/>
          <w:color w:val="222222"/>
          <w:shd w:val="clear" w:color="auto" w:fill="FFFFFF"/>
        </w:rPr>
        <w:t xml:space="preserve">evelopment and </w:t>
      </w:r>
      <w:r w:rsidR="008873E2" w:rsidRPr="00D95C0F">
        <w:rPr>
          <w:rFonts w:asciiTheme="minorHAnsi" w:eastAsia="Calibri" w:hAnsiTheme="minorHAnsi"/>
          <w:i/>
          <w:color w:val="222222"/>
          <w:shd w:val="clear" w:color="auto" w:fill="FFFFFF"/>
        </w:rPr>
        <w:t>I</w:t>
      </w:r>
      <w:r w:rsidRPr="00D95C0F">
        <w:rPr>
          <w:rFonts w:asciiTheme="minorHAnsi" w:eastAsia="Calibri" w:hAnsiTheme="minorHAnsi"/>
          <w:i/>
          <w:color w:val="222222"/>
          <w:shd w:val="clear" w:color="auto" w:fill="FFFFFF"/>
        </w:rPr>
        <w:t>mplementation</w:t>
      </w:r>
      <w:r w:rsidRPr="00D95C0F">
        <w:rPr>
          <w:rFonts w:asciiTheme="minorHAnsi" w:eastAsia="Calibri" w:hAnsiTheme="minorHAnsi"/>
          <w:color w:val="222222"/>
          <w:shd w:val="clear" w:color="auto" w:fill="FFFFFF"/>
        </w:rPr>
        <w:t xml:space="preserve">. </w:t>
      </w:r>
      <w:r w:rsidR="0062328E" w:rsidRPr="00D95C0F">
        <w:rPr>
          <w:rFonts w:asciiTheme="minorHAnsi" w:eastAsia="Calibri" w:hAnsiTheme="minorHAnsi"/>
          <w:color w:val="222222"/>
          <w:shd w:val="clear" w:color="auto" w:fill="FFFFFF"/>
        </w:rPr>
        <w:t>5th ed. Thousand Oaks, California: Sage Publications, Inc.</w:t>
      </w:r>
    </w:p>
    <w:p w14:paraId="1CCD7F2E" w14:textId="5A47E3E4" w:rsidR="00EF1A96"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Goodenough, A. and Waite, S., 2012. Real </w:t>
      </w:r>
      <w:r w:rsidR="0062328E" w:rsidRPr="00D95C0F">
        <w:rPr>
          <w:rFonts w:asciiTheme="minorHAnsi" w:eastAsia="Calibri" w:hAnsiTheme="minorHAnsi"/>
          <w:color w:val="222222"/>
          <w:shd w:val="clear" w:color="auto" w:fill="FFFFFF"/>
        </w:rPr>
        <w:t>W</w:t>
      </w:r>
      <w:r w:rsidRPr="00D95C0F">
        <w:rPr>
          <w:rFonts w:asciiTheme="minorHAnsi" w:eastAsia="Calibri" w:hAnsiTheme="minorHAnsi"/>
          <w:color w:val="222222"/>
          <w:shd w:val="clear" w:color="auto" w:fill="FFFFFF"/>
        </w:rPr>
        <w:t xml:space="preserve">orld </w:t>
      </w:r>
      <w:r w:rsidR="0062328E"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esearch: </w:t>
      </w:r>
      <w:r w:rsidR="004D01C1"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 </w:t>
      </w:r>
      <w:r w:rsidR="0062328E"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esource for </w:t>
      </w:r>
      <w:r w:rsidR="0062328E" w:rsidRPr="00D95C0F">
        <w:rPr>
          <w:rFonts w:asciiTheme="minorHAnsi" w:eastAsia="Calibri" w:hAnsiTheme="minorHAnsi"/>
          <w:color w:val="222222"/>
          <w:shd w:val="clear" w:color="auto" w:fill="FFFFFF"/>
        </w:rPr>
        <w:t>U</w:t>
      </w:r>
      <w:r w:rsidRPr="00D95C0F">
        <w:rPr>
          <w:rFonts w:asciiTheme="minorHAnsi" w:eastAsia="Calibri" w:hAnsiTheme="minorHAnsi"/>
          <w:color w:val="222222"/>
          <w:shd w:val="clear" w:color="auto" w:fill="FFFFFF"/>
        </w:rPr>
        <w:t xml:space="preserve">sers of </w:t>
      </w:r>
      <w:r w:rsidR="0062328E"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ocial </w:t>
      </w:r>
      <w:r w:rsidR="0062328E"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esearch </w:t>
      </w:r>
      <w:r w:rsidR="0062328E"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 xml:space="preserve">ethods in </w:t>
      </w:r>
      <w:r w:rsidR="0062328E"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pplied </w:t>
      </w:r>
      <w:r w:rsidR="0007607C"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ettings.</w:t>
      </w:r>
      <w:r w:rsidR="0017669E" w:rsidRPr="00D95C0F">
        <w:rPr>
          <w:rFonts w:asciiTheme="minorHAnsi" w:eastAsia="Calibri" w:hAnsiTheme="minorHAnsi"/>
          <w:color w:val="222222"/>
          <w:shd w:val="clear" w:color="auto" w:fill="FFFFFF"/>
        </w:rPr>
        <w:t xml:space="preserve"> </w:t>
      </w:r>
      <w:r w:rsidR="00B00572" w:rsidRPr="00D95C0F">
        <w:rPr>
          <w:rFonts w:asciiTheme="minorHAnsi" w:eastAsia="Calibri" w:hAnsiTheme="minorHAnsi"/>
          <w:i/>
          <w:iCs/>
          <w:color w:val="222222"/>
          <w:shd w:val="clear" w:color="auto" w:fill="FFFFFF"/>
        </w:rPr>
        <w:t>Journal of Education of Teaching</w:t>
      </w:r>
      <w:r w:rsidR="00B00572" w:rsidRPr="00D95C0F">
        <w:rPr>
          <w:rFonts w:asciiTheme="minorHAnsi" w:eastAsia="Calibri" w:hAnsiTheme="minorHAnsi"/>
          <w:color w:val="222222"/>
          <w:shd w:val="clear" w:color="auto" w:fill="FFFFFF"/>
        </w:rPr>
        <w:t xml:space="preserve">. </w:t>
      </w:r>
      <w:r w:rsidR="00EF1A96" w:rsidRPr="00D95C0F">
        <w:rPr>
          <w:rFonts w:asciiTheme="minorHAnsi" w:eastAsia="Calibri" w:hAnsiTheme="minorHAnsi"/>
          <w:color w:val="222222"/>
          <w:shd w:val="clear" w:color="auto" w:fill="FFFFFF"/>
        </w:rPr>
        <w:t xml:space="preserve">38(4), </w:t>
      </w:r>
      <w:r w:rsidR="00EF1A96" w:rsidRPr="00D95C0F">
        <w:rPr>
          <w:rFonts w:asciiTheme="minorHAnsi" w:eastAsia="Calibri" w:hAnsiTheme="minorHAnsi"/>
          <w:color w:val="222222"/>
          <w:shd w:val="clear" w:color="auto" w:fill="FFFFFF"/>
        </w:rPr>
        <w:lastRenderedPageBreak/>
        <w:t>pp.513</w:t>
      </w:r>
      <w:r w:rsidR="001A514C" w:rsidRPr="00D95C0F">
        <w:rPr>
          <w:rFonts w:asciiTheme="minorHAnsi" w:eastAsia="Calibri" w:hAnsiTheme="minorHAnsi"/>
          <w:color w:val="222222"/>
          <w:shd w:val="clear" w:color="auto" w:fill="FFFFFF"/>
        </w:rPr>
        <w:t>-</w:t>
      </w:r>
      <w:r w:rsidR="00EF1A96" w:rsidRPr="00D95C0F">
        <w:rPr>
          <w:rFonts w:asciiTheme="minorHAnsi" w:eastAsia="Calibri" w:hAnsiTheme="minorHAnsi"/>
          <w:color w:val="222222"/>
          <w:shd w:val="clear" w:color="auto" w:fill="FFFFFF"/>
        </w:rPr>
        <w:t>515. Available at:</w:t>
      </w:r>
      <w:r w:rsidR="004D01C1" w:rsidRPr="00D95C0F">
        <w:rPr>
          <w:rFonts w:asciiTheme="minorHAnsi" w:eastAsia="Calibri" w:hAnsiTheme="minorHAnsi"/>
          <w:color w:val="222222"/>
          <w:shd w:val="clear" w:color="auto" w:fill="FFFFFF"/>
        </w:rPr>
        <w:t xml:space="preserve"> </w:t>
      </w:r>
      <w:r w:rsidR="006B7AB9" w:rsidRPr="00D95C0F">
        <w:rPr>
          <w:rFonts w:asciiTheme="minorHAnsi" w:eastAsia="Calibri" w:hAnsiTheme="minorHAnsi"/>
          <w:color w:val="222222"/>
          <w:shd w:val="clear" w:color="auto" w:fill="FFFFFF"/>
        </w:rPr>
        <w:t xml:space="preserve">https://doi.org/10.1080/02607476.2012.708121 </w:t>
      </w:r>
      <w:r w:rsidR="00EF1A96" w:rsidRPr="00D95C0F">
        <w:rPr>
          <w:rFonts w:asciiTheme="minorHAnsi" w:eastAsia="Calibri" w:hAnsiTheme="minorHAnsi"/>
          <w:color w:val="222222"/>
          <w:shd w:val="clear" w:color="auto" w:fill="FFFFFF"/>
        </w:rPr>
        <w:t xml:space="preserve">(Accessed: </w:t>
      </w:r>
      <w:r w:rsidR="004D01C1" w:rsidRPr="00D95C0F">
        <w:rPr>
          <w:rFonts w:asciiTheme="minorHAnsi" w:eastAsia="Calibri" w:hAnsiTheme="minorHAnsi"/>
          <w:color w:val="222222"/>
          <w:shd w:val="clear" w:color="auto" w:fill="FFFFFF"/>
        </w:rPr>
        <w:t>12 September 2019).</w:t>
      </w:r>
    </w:p>
    <w:p w14:paraId="60DC90FF" w14:textId="4A4117C1" w:rsidR="006926F4" w:rsidRPr="00D95C0F" w:rsidRDefault="00A24F9D"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Golby, M., 1994</w:t>
      </w:r>
      <w:r w:rsidR="006926F4" w:rsidRPr="00D95C0F">
        <w:rPr>
          <w:rFonts w:asciiTheme="minorHAnsi" w:eastAsia="Calibri" w:hAnsiTheme="minorHAnsi"/>
          <w:color w:val="222222"/>
          <w:shd w:val="clear" w:color="auto" w:fill="FFFFFF"/>
        </w:rPr>
        <w:t xml:space="preserve">. </w:t>
      </w:r>
      <w:r w:rsidR="006926F4" w:rsidRPr="00D95C0F">
        <w:rPr>
          <w:rFonts w:asciiTheme="minorHAnsi" w:eastAsia="Calibri" w:hAnsiTheme="minorHAnsi"/>
          <w:i/>
          <w:iCs/>
          <w:color w:val="222222"/>
          <w:shd w:val="clear" w:color="auto" w:fill="FFFFFF"/>
        </w:rPr>
        <w:t xml:space="preserve">Case </w:t>
      </w:r>
      <w:r w:rsidR="001A514C" w:rsidRPr="00D95C0F">
        <w:rPr>
          <w:rFonts w:asciiTheme="minorHAnsi" w:eastAsia="Calibri" w:hAnsiTheme="minorHAnsi"/>
          <w:i/>
          <w:iCs/>
          <w:color w:val="222222"/>
          <w:shd w:val="clear" w:color="auto" w:fill="FFFFFF"/>
        </w:rPr>
        <w:t>S</w:t>
      </w:r>
      <w:r w:rsidR="006926F4" w:rsidRPr="00D95C0F">
        <w:rPr>
          <w:rFonts w:asciiTheme="minorHAnsi" w:eastAsia="Calibri" w:hAnsiTheme="minorHAnsi"/>
          <w:i/>
          <w:iCs/>
          <w:color w:val="222222"/>
          <w:shd w:val="clear" w:color="auto" w:fill="FFFFFF"/>
        </w:rPr>
        <w:t xml:space="preserve">tudy </w:t>
      </w:r>
      <w:proofErr w:type="gramStart"/>
      <w:r w:rsidR="001A514C" w:rsidRPr="00D95C0F">
        <w:rPr>
          <w:rFonts w:asciiTheme="minorHAnsi" w:eastAsia="Calibri" w:hAnsiTheme="minorHAnsi"/>
          <w:i/>
          <w:iCs/>
          <w:color w:val="222222"/>
          <w:shd w:val="clear" w:color="auto" w:fill="FFFFFF"/>
        </w:rPr>
        <w:t>A</w:t>
      </w:r>
      <w:r w:rsidR="006926F4" w:rsidRPr="00D95C0F">
        <w:rPr>
          <w:rFonts w:asciiTheme="minorHAnsi" w:eastAsia="Calibri" w:hAnsiTheme="minorHAnsi"/>
          <w:i/>
          <w:iCs/>
          <w:color w:val="222222"/>
          <w:shd w:val="clear" w:color="auto" w:fill="FFFFFF"/>
        </w:rPr>
        <w:t>s</w:t>
      </w:r>
      <w:proofErr w:type="gramEnd"/>
      <w:r w:rsidR="006926F4" w:rsidRPr="00D95C0F">
        <w:rPr>
          <w:rFonts w:asciiTheme="minorHAnsi" w:eastAsia="Calibri" w:hAnsiTheme="minorHAnsi"/>
          <w:i/>
          <w:iCs/>
          <w:color w:val="222222"/>
          <w:shd w:val="clear" w:color="auto" w:fill="FFFFFF"/>
        </w:rPr>
        <w:t xml:space="preserve"> </w:t>
      </w:r>
      <w:r w:rsidR="000360AD" w:rsidRPr="00D95C0F">
        <w:rPr>
          <w:rFonts w:asciiTheme="minorHAnsi" w:eastAsia="Calibri" w:hAnsiTheme="minorHAnsi"/>
          <w:i/>
          <w:iCs/>
          <w:color w:val="222222"/>
          <w:shd w:val="clear" w:color="auto" w:fill="FFFFFF"/>
        </w:rPr>
        <w:t>E</w:t>
      </w:r>
      <w:r w:rsidR="006926F4" w:rsidRPr="00D95C0F">
        <w:rPr>
          <w:rFonts w:asciiTheme="minorHAnsi" w:eastAsia="Calibri" w:hAnsiTheme="minorHAnsi"/>
          <w:i/>
          <w:iCs/>
          <w:color w:val="222222"/>
          <w:shd w:val="clear" w:color="auto" w:fill="FFFFFF"/>
        </w:rPr>
        <w:t xml:space="preserve">ducational </w:t>
      </w:r>
      <w:r w:rsidR="000360AD" w:rsidRPr="00D95C0F">
        <w:rPr>
          <w:rFonts w:asciiTheme="minorHAnsi" w:eastAsia="Calibri" w:hAnsiTheme="minorHAnsi"/>
          <w:i/>
          <w:iCs/>
          <w:color w:val="222222"/>
          <w:shd w:val="clear" w:color="auto" w:fill="FFFFFF"/>
        </w:rPr>
        <w:t>R</w:t>
      </w:r>
      <w:r w:rsidR="006926F4" w:rsidRPr="00D95C0F">
        <w:rPr>
          <w:rFonts w:asciiTheme="minorHAnsi" w:eastAsia="Calibri" w:hAnsiTheme="minorHAnsi"/>
          <w:i/>
          <w:iCs/>
          <w:color w:val="222222"/>
          <w:shd w:val="clear" w:color="auto" w:fill="FFFFFF"/>
        </w:rPr>
        <w:t>esearch</w:t>
      </w:r>
      <w:r w:rsidR="006926F4" w:rsidRPr="00D95C0F">
        <w:rPr>
          <w:rFonts w:asciiTheme="minorHAnsi" w:eastAsia="Calibri" w:hAnsiTheme="minorHAnsi"/>
          <w:color w:val="222222"/>
          <w:shd w:val="clear" w:color="auto" w:fill="FFFFFF"/>
        </w:rPr>
        <w:t xml:space="preserve">. Exeter: School Of Education, University </w:t>
      </w:r>
      <w:r w:rsidR="000360AD" w:rsidRPr="00D95C0F">
        <w:rPr>
          <w:rFonts w:asciiTheme="minorHAnsi" w:eastAsia="Calibri" w:hAnsiTheme="minorHAnsi"/>
          <w:color w:val="222222"/>
          <w:shd w:val="clear" w:color="auto" w:fill="FFFFFF"/>
        </w:rPr>
        <w:t>of</w:t>
      </w:r>
      <w:r w:rsidR="006926F4" w:rsidRPr="00D95C0F">
        <w:rPr>
          <w:rFonts w:asciiTheme="minorHAnsi" w:eastAsia="Calibri" w:hAnsiTheme="minorHAnsi"/>
          <w:color w:val="222222"/>
          <w:shd w:val="clear" w:color="auto" w:fill="FFFFFF"/>
        </w:rPr>
        <w:t xml:space="preserve"> Exeter</w:t>
      </w:r>
      <w:r w:rsidR="000360AD" w:rsidRPr="00D95C0F">
        <w:rPr>
          <w:rFonts w:asciiTheme="minorHAnsi" w:eastAsia="Calibri" w:hAnsiTheme="minorHAnsi"/>
          <w:color w:val="222222"/>
          <w:shd w:val="clear" w:color="auto" w:fill="FFFFFF"/>
        </w:rPr>
        <w:t>.</w:t>
      </w:r>
    </w:p>
    <w:p w14:paraId="51CEDD69" w14:textId="6BA877A6" w:rsidR="00A60B4C" w:rsidRPr="00D95C0F" w:rsidRDefault="00A60B4C"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Gough, B. and Lyons, A., 2016. The </w:t>
      </w:r>
      <w:r w:rsidR="009F7E55" w:rsidRPr="00D95C0F">
        <w:rPr>
          <w:rFonts w:asciiTheme="minorHAnsi" w:eastAsia="Calibri" w:hAnsiTheme="minorHAnsi"/>
          <w:color w:val="222222"/>
          <w:shd w:val="clear" w:color="auto" w:fill="FFFFFF"/>
        </w:rPr>
        <w:t>F</w:t>
      </w:r>
      <w:r w:rsidRPr="00D95C0F">
        <w:rPr>
          <w:rFonts w:asciiTheme="minorHAnsi" w:eastAsia="Calibri" w:hAnsiTheme="minorHAnsi"/>
          <w:color w:val="222222"/>
          <w:shd w:val="clear" w:color="auto" w:fill="FFFFFF"/>
        </w:rPr>
        <w:t xml:space="preserve">uture of </w:t>
      </w:r>
      <w:r w:rsidR="009F7E55" w:rsidRPr="00D95C0F">
        <w:rPr>
          <w:rFonts w:asciiTheme="minorHAnsi" w:eastAsia="Calibri" w:hAnsiTheme="minorHAnsi"/>
          <w:color w:val="222222"/>
          <w:shd w:val="clear" w:color="auto" w:fill="FFFFFF"/>
        </w:rPr>
        <w:t>Q</w:t>
      </w:r>
      <w:r w:rsidRPr="00D95C0F">
        <w:rPr>
          <w:rFonts w:asciiTheme="minorHAnsi" w:eastAsia="Calibri" w:hAnsiTheme="minorHAnsi"/>
          <w:color w:val="222222"/>
          <w:shd w:val="clear" w:color="auto" w:fill="FFFFFF"/>
        </w:rPr>
        <w:t xml:space="preserve">ualitative </w:t>
      </w:r>
      <w:r w:rsidR="009F7E55"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esearch in </w:t>
      </w:r>
      <w:r w:rsidR="009F7E55"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sychology: Accentuating the </w:t>
      </w:r>
      <w:r w:rsidR="00141590"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ositive. </w:t>
      </w:r>
      <w:r w:rsidRPr="00D95C0F">
        <w:rPr>
          <w:rFonts w:asciiTheme="minorHAnsi" w:eastAsia="Calibri" w:hAnsiTheme="minorHAnsi"/>
          <w:i/>
          <w:iCs/>
          <w:color w:val="222222"/>
          <w:shd w:val="clear" w:color="auto" w:fill="FFFFFF"/>
        </w:rPr>
        <w:t xml:space="preserve">Integrative Psychological and </w:t>
      </w:r>
      <w:r w:rsidR="006A1E12" w:rsidRPr="00D95C0F">
        <w:rPr>
          <w:rFonts w:asciiTheme="minorHAnsi" w:eastAsia="Calibri" w:hAnsiTheme="minorHAnsi"/>
          <w:i/>
          <w:iCs/>
          <w:color w:val="222222"/>
          <w:shd w:val="clear" w:color="auto" w:fill="FFFFFF"/>
        </w:rPr>
        <w:t>Behavioural</w:t>
      </w:r>
      <w:r w:rsidRPr="00D95C0F">
        <w:rPr>
          <w:rFonts w:asciiTheme="minorHAnsi" w:eastAsia="Calibri" w:hAnsiTheme="minorHAnsi"/>
          <w:i/>
          <w:iCs/>
          <w:color w:val="222222"/>
          <w:shd w:val="clear" w:color="auto" w:fill="FFFFFF"/>
        </w:rPr>
        <w:t xml:space="preserve"> Science</w:t>
      </w:r>
      <w:r w:rsidRPr="00D95C0F">
        <w:rPr>
          <w:rFonts w:asciiTheme="minorHAnsi" w:eastAsia="Calibri" w:hAnsiTheme="minorHAnsi"/>
          <w:color w:val="222222"/>
          <w:shd w:val="clear" w:color="auto" w:fill="FFFFFF"/>
        </w:rPr>
        <w:t>, 50, pp.234-243.</w:t>
      </w:r>
      <w:r w:rsidR="006A1E12" w:rsidRPr="00D95C0F">
        <w:rPr>
          <w:rFonts w:asciiTheme="minorHAnsi" w:eastAsia="Calibri" w:hAnsiTheme="minorHAnsi"/>
          <w:color w:val="222222"/>
          <w:shd w:val="clear" w:color="auto" w:fill="FFFFFF"/>
        </w:rPr>
        <w:t xml:space="preserve"> </w:t>
      </w:r>
      <w:r w:rsidR="006A1E12" w:rsidRPr="00D95C0F">
        <w:rPr>
          <w:rFonts w:asciiTheme="minorHAnsi" w:eastAsia="Calibri" w:hAnsiTheme="minorHAnsi"/>
          <w:color w:val="000000" w:themeColor="text1"/>
          <w:shd w:val="clear" w:color="auto" w:fill="FFFFFF"/>
        </w:rPr>
        <w:t xml:space="preserve">Available </w:t>
      </w:r>
      <w:r w:rsidR="00AD1379" w:rsidRPr="00D95C0F">
        <w:rPr>
          <w:rFonts w:asciiTheme="minorHAnsi" w:eastAsia="Calibri" w:hAnsiTheme="minorHAnsi"/>
          <w:color w:val="000000" w:themeColor="text1"/>
          <w:shd w:val="clear" w:color="auto" w:fill="FFFFFF"/>
        </w:rPr>
        <w:t>at:</w:t>
      </w:r>
      <w:r w:rsidR="006A1E12" w:rsidRPr="00D95C0F">
        <w:rPr>
          <w:color w:val="000000" w:themeColor="text1"/>
        </w:rPr>
        <w:t xml:space="preserve"> </w:t>
      </w:r>
      <w:hyperlink r:id="rId283" w:history="1">
        <w:r w:rsidR="006A1E12" w:rsidRPr="00D95C0F">
          <w:rPr>
            <w:rStyle w:val="Hyperlink"/>
            <w:rFonts w:asciiTheme="minorHAnsi" w:eastAsia="Calibri" w:hAnsiTheme="minorHAnsi"/>
            <w:color w:val="000000" w:themeColor="text1"/>
            <w:u w:val="none"/>
            <w:shd w:val="clear" w:color="auto" w:fill="FFFFFF"/>
          </w:rPr>
          <w:t>https://doi.org/10.1007/s12124-015-9320</w:t>
        </w:r>
      </w:hyperlink>
      <w:r w:rsidR="006A1E12" w:rsidRPr="00D95C0F">
        <w:rPr>
          <w:rFonts w:asciiTheme="minorHAnsi" w:eastAsia="Calibri" w:hAnsiTheme="minorHAnsi"/>
          <w:color w:val="000000" w:themeColor="text1"/>
          <w:shd w:val="clear" w:color="auto" w:fill="FFFFFF"/>
        </w:rPr>
        <w:t xml:space="preserve"> (</w:t>
      </w:r>
      <w:r w:rsidR="00AD1379" w:rsidRPr="00D95C0F">
        <w:rPr>
          <w:rFonts w:asciiTheme="minorHAnsi" w:eastAsia="Calibri" w:hAnsiTheme="minorHAnsi"/>
          <w:color w:val="000000" w:themeColor="text1"/>
          <w:shd w:val="clear" w:color="auto" w:fill="FFFFFF"/>
        </w:rPr>
        <w:t>A</w:t>
      </w:r>
      <w:r w:rsidR="006A1E12" w:rsidRPr="00D95C0F">
        <w:rPr>
          <w:rFonts w:asciiTheme="minorHAnsi" w:eastAsia="Calibri" w:hAnsiTheme="minorHAnsi"/>
          <w:color w:val="000000" w:themeColor="text1"/>
          <w:shd w:val="clear" w:color="auto" w:fill="FFFFFF"/>
        </w:rPr>
        <w:t>ccessed:</w:t>
      </w:r>
      <w:r w:rsidR="00AD1379" w:rsidRPr="00D95C0F">
        <w:rPr>
          <w:rFonts w:asciiTheme="minorHAnsi" w:eastAsia="Calibri" w:hAnsiTheme="minorHAnsi"/>
          <w:color w:val="000000" w:themeColor="text1"/>
          <w:shd w:val="clear" w:color="auto" w:fill="FFFFFF"/>
        </w:rPr>
        <w:t xml:space="preserve"> 8 October 2019).</w:t>
      </w:r>
    </w:p>
    <w:p w14:paraId="19A0E93D" w14:textId="1C6733EA" w:rsidR="00F521B9" w:rsidRPr="00D95C0F" w:rsidRDefault="00F521B9"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Grant, J., 2018. Principles of </w:t>
      </w:r>
      <w:r w:rsidR="00AD1379"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urriculum </w:t>
      </w:r>
      <w:r w:rsidR="00AD1379"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esign. </w:t>
      </w:r>
      <w:r w:rsidR="00761E9B" w:rsidRPr="00D95C0F">
        <w:rPr>
          <w:rFonts w:asciiTheme="minorHAnsi" w:eastAsia="Calibri" w:hAnsiTheme="minorHAnsi"/>
          <w:color w:val="222222"/>
          <w:shd w:val="clear" w:color="auto" w:fill="FFFFFF"/>
        </w:rPr>
        <w:t xml:space="preserve">In </w:t>
      </w:r>
      <w:r w:rsidRPr="00D95C0F">
        <w:rPr>
          <w:rFonts w:asciiTheme="minorHAnsi" w:eastAsia="Calibri" w:hAnsiTheme="minorHAnsi"/>
          <w:i/>
          <w:iCs/>
          <w:color w:val="222222"/>
          <w:shd w:val="clear" w:color="auto" w:fill="FFFFFF"/>
        </w:rPr>
        <w:t xml:space="preserve">Understanding </w:t>
      </w:r>
      <w:r w:rsidR="00AD1379" w:rsidRPr="00D95C0F">
        <w:rPr>
          <w:rFonts w:asciiTheme="minorHAnsi" w:eastAsia="Calibri" w:hAnsiTheme="minorHAnsi"/>
          <w:i/>
          <w:iCs/>
          <w:color w:val="222222"/>
          <w:shd w:val="clear" w:color="auto" w:fill="FFFFFF"/>
        </w:rPr>
        <w:t>M</w:t>
      </w:r>
      <w:r w:rsidRPr="00D95C0F">
        <w:rPr>
          <w:rFonts w:asciiTheme="minorHAnsi" w:eastAsia="Calibri" w:hAnsiTheme="minorHAnsi"/>
          <w:i/>
          <w:iCs/>
          <w:color w:val="222222"/>
          <w:shd w:val="clear" w:color="auto" w:fill="FFFFFF"/>
        </w:rPr>
        <w:t xml:space="preserve">edical </w:t>
      </w:r>
      <w:r w:rsidR="00AD1379" w:rsidRPr="00D95C0F">
        <w:rPr>
          <w:rFonts w:asciiTheme="minorHAnsi" w:eastAsia="Calibri" w:hAnsiTheme="minorHAnsi"/>
          <w:i/>
          <w:iCs/>
          <w:color w:val="222222"/>
          <w:shd w:val="clear" w:color="auto" w:fill="FFFFFF"/>
        </w:rPr>
        <w:t>E</w:t>
      </w:r>
      <w:r w:rsidRPr="00D95C0F">
        <w:rPr>
          <w:rFonts w:asciiTheme="minorHAnsi" w:eastAsia="Calibri" w:hAnsiTheme="minorHAnsi"/>
          <w:i/>
          <w:iCs/>
          <w:color w:val="222222"/>
          <w:shd w:val="clear" w:color="auto" w:fill="FFFFFF"/>
        </w:rPr>
        <w:t xml:space="preserve">ducation: Evidence, </w:t>
      </w:r>
      <w:r w:rsidR="00AD1379" w:rsidRPr="00D95C0F">
        <w:rPr>
          <w:rFonts w:asciiTheme="minorHAnsi" w:eastAsia="Calibri" w:hAnsiTheme="minorHAnsi"/>
          <w:i/>
          <w:iCs/>
          <w:color w:val="222222"/>
          <w:shd w:val="clear" w:color="auto" w:fill="FFFFFF"/>
        </w:rPr>
        <w:t>T</w:t>
      </w:r>
      <w:r w:rsidRPr="00D95C0F">
        <w:rPr>
          <w:rFonts w:asciiTheme="minorHAnsi" w:eastAsia="Calibri" w:hAnsiTheme="minorHAnsi"/>
          <w:i/>
          <w:iCs/>
          <w:color w:val="222222"/>
          <w:shd w:val="clear" w:color="auto" w:fill="FFFFFF"/>
        </w:rPr>
        <w:t xml:space="preserve">heory, and </w:t>
      </w:r>
      <w:r w:rsidR="00AD1379" w:rsidRPr="00D95C0F">
        <w:rPr>
          <w:rFonts w:asciiTheme="minorHAnsi" w:eastAsia="Calibri" w:hAnsiTheme="minorHAnsi"/>
          <w:i/>
          <w:iCs/>
          <w:color w:val="222222"/>
          <w:shd w:val="clear" w:color="auto" w:fill="FFFFFF"/>
        </w:rPr>
        <w:t>P</w:t>
      </w:r>
      <w:r w:rsidRPr="00D95C0F">
        <w:rPr>
          <w:rFonts w:asciiTheme="minorHAnsi" w:eastAsia="Calibri" w:hAnsiTheme="minorHAnsi"/>
          <w:i/>
          <w:iCs/>
          <w:color w:val="222222"/>
          <w:shd w:val="clear" w:color="auto" w:fill="FFFFFF"/>
        </w:rPr>
        <w:t>ractice</w:t>
      </w:r>
      <w:r w:rsidR="004B68D5" w:rsidRPr="00D95C0F">
        <w:rPr>
          <w:rFonts w:asciiTheme="minorHAnsi" w:eastAsia="Calibri" w:hAnsiTheme="minorHAnsi"/>
          <w:color w:val="222222"/>
          <w:shd w:val="clear" w:color="auto" w:fill="FFFFFF"/>
        </w:rPr>
        <w:t>. 3rd ed. Hoboken, Nj: Wiley Blackwell</w:t>
      </w:r>
      <w:r w:rsidR="00761E9B" w:rsidRPr="00D95C0F">
        <w:rPr>
          <w:rFonts w:asciiTheme="minorHAnsi" w:eastAsia="Calibri" w:hAnsiTheme="minorHAnsi"/>
          <w:color w:val="222222"/>
          <w:shd w:val="clear" w:color="auto" w:fill="FFFFFF"/>
        </w:rPr>
        <w:t>,</w:t>
      </w:r>
      <w:r w:rsidRPr="00D95C0F">
        <w:rPr>
          <w:rFonts w:asciiTheme="minorHAnsi" w:eastAsia="Calibri" w:hAnsiTheme="minorHAnsi"/>
          <w:color w:val="222222"/>
          <w:shd w:val="clear" w:color="auto" w:fill="FFFFFF"/>
        </w:rPr>
        <w:t xml:space="preserve"> pp.71-88.</w:t>
      </w:r>
    </w:p>
    <w:p w14:paraId="45F9D849" w14:textId="7EA16038" w:rsidR="00AE6737" w:rsidRPr="00D95C0F" w:rsidRDefault="00E67EA5" w:rsidP="00E67EA5">
      <w:pPr>
        <w:rPr>
          <w:rFonts w:asciiTheme="minorHAnsi" w:hAnsiTheme="minorHAnsi"/>
          <w:color w:val="000000" w:themeColor="text1"/>
          <w:shd w:val="clear" w:color="auto" w:fill="FFFFFF"/>
        </w:rPr>
      </w:pPr>
      <w:r w:rsidRPr="00D95C0F">
        <w:rPr>
          <w:rFonts w:asciiTheme="minorHAnsi" w:hAnsiTheme="minorHAnsi"/>
          <w:color w:val="000000" w:themeColor="text1"/>
          <w:shd w:val="clear" w:color="auto" w:fill="FFFFFF"/>
        </w:rPr>
        <w:t>Granville, G., 2022. Student Voice in Curriculum Policy.</w:t>
      </w:r>
      <w:r w:rsidR="002E7522" w:rsidRPr="00D95C0F">
        <w:rPr>
          <w:rFonts w:asciiTheme="minorHAnsi" w:hAnsiTheme="minorHAnsi"/>
          <w:color w:val="000000" w:themeColor="text1"/>
          <w:shd w:val="clear" w:color="auto" w:fill="FFFFFF"/>
        </w:rPr>
        <w:t xml:space="preserve"> In </w:t>
      </w:r>
      <w:r w:rsidR="002E7522" w:rsidRPr="00D95C0F">
        <w:rPr>
          <w:rFonts w:asciiTheme="minorHAnsi" w:hAnsiTheme="minorHAnsi"/>
          <w:i/>
          <w:iCs/>
          <w:color w:val="000000" w:themeColor="text1"/>
          <w:shd w:val="clear" w:color="auto" w:fill="FFFFFF"/>
        </w:rPr>
        <w:t xml:space="preserve">Curriculum Change within Policy and </w:t>
      </w:r>
      <w:r w:rsidR="00EB15A4" w:rsidRPr="00D95C0F">
        <w:rPr>
          <w:rFonts w:asciiTheme="minorHAnsi" w:hAnsiTheme="minorHAnsi"/>
          <w:i/>
          <w:iCs/>
          <w:color w:val="000000" w:themeColor="text1"/>
          <w:shd w:val="clear" w:color="auto" w:fill="FFFFFF"/>
        </w:rPr>
        <w:t>Practice:</w:t>
      </w:r>
      <w:r w:rsidR="002E7522" w:rsidRPr="00D95C0F">
        <w:rPr>
          <w:rFonts w:asciiTheme="minorHAnsi" w:hAnsiTheme="minorHAnsi"/>
          <w:i/>
          <w:iCs/>
          <w:color w:val="000000" w:themeColor="text1"/>
          <w:shd w:val="clear" w:color="auto" w:fill="FFFFFF"/>
        </w:rPr>
        <w:t xml:space="preserve"> Reforming Second-level Education in Ireland</w:t>
      </w:r>
      <w:r w:rsidR="002E7522" w:rsidRPr="00D95C0F">
        <w:rPr>
          <w:rFonts w:asciiTheme="minorHAnsi" w:hAnsiTheme="minorHAnsi"/>
          <w:color w:val="000000" w:themeColor="text1"/>
          <w:shd w:val="clear" w:color="auto" w:fill="FFFFFF"/>
        </w:rPr>
        <w:t>. Cham, Switzerland: Palgrave Macmillan,</w:t>
      </w:r>
      <w:r w:rsidR="00EB15A4" w:rsidRPr="00D95C0F">
        <w:rPr>
          <w:rFonts w:asciiTheme="minorHAnsi" w:hAnsiTheme="minorHAnsi"/>
          <w:color w:val="000000" w:themeColor="text1"/>
          <w:shd w:val="clear" w:color="auto" w:fill="FFFFFF"/>
        </w:rPr>
        <w:t xml:space="preserve"> </w:t>
      </w:r>
      <w:r w:rsidR="002E7522" w:rsidRPr="00D95C0F">
        <w:rPr>
          <w:rFonts w:asciiTheme="minorHAnsi" w:hAnsiTheme="minorHAnsi"/>
          <w:color w:val="000000" w:themeColor="text1"/>
          <w:shd w:val="clear" w:color="auto" w:fill="FFFFFF"/>
        </w:rPr>
        <w:t>pp</w:t>
      </w:r>
      <w:r w:rsidR="00EB15A4" w:rsidRPr="00D95C0F">
        <w:rPr>
          <w:rFonts w:asciiTheme="minorHAnsi" w:hAnsiTheme="minorHAnsi"/>
          <w:color w:val="000000" w:themeColor="text1"/>
          <w:shd w:val="clear" w:color="auto" w:fill="FFFFFF"/>
        </w:rPr>
        <w:t xml:space="preserve">, 43-51. </w:t>
      </w:r>
      <w:r w:rsidRPr="00D95C0F">
        <w:rPr>
          <w:rFonts w:asciiTheme="minorHAnsi" w:hAnsiTheme="minorHAnsi"/>
          <w:color w:val="000000" w:themeColor="text1"/>
          <w:shd w:val="clear" w:color="auto" w:fill="FFFFFF"/>
        </w:rPr>
        <w:t xml:space="preserve">Available at: </w:t>
      </w:r>
      <w:hyperlink r:id="rId284" w:history="1">
        <w:r w:rsidRPr="00D95C0F">
          <w:rPr>
            <w:rStyle w:val="Hyperlink"/>
            <w:rFonts w:asciiTheme="minorHAnsi" w:hAnsiTheme="minorHAnsi"/>
            <w:color w:val="000000" w:themeColor="text1"/>
            <w:u w:val="none"/>
            <w:shd w:val="clear" w:color="auto" w:fill="FFFFFF"/>
          </w:rPr>
          <w:t>https://irelandseducationyearbook.ie/downloads/IEYB2021/YB2021-Second-Level-03.pdf</w:t>
        </w:r>
      </w:hyperlink>
      <w:r w:rsidRPr="00D95C0F">
        <w:rPr>
          <w:rFonts w:asciiTheme="minorHAnsi" w:hAnsiTheme="minorHAnsi"/>
          <w:color w:val="000000" w:themeColor="text1"/>
          <w:shd w:val="clear" w:color="auto" w:fill="FFFFFF"/>
        </w:rPr>
        <w:t xml:space="preserve"> (</w:t>
      </w:r>
      <w:r w:rsidR="00483AA2" w:rsidRPr="00D95C0F">
        <w:rPr>
          <w:rFonts w:asciiTheme="minorHAnsi" w:hAnsiTheme="minorHAnsi"/>
          <w:color w:val="000000" w:themeColor="text1"/>
          <w:shd w:val="clear" w:color="auto" w:fill="FFFFFF"/>
        </w:rPr>
        <w:t>A</w:t>
      </w:r>
      <w:r w:rsidRPr="00D95C0F">
        <w:rPr>
          <w:rFonts w:asciiTheme="minorHAnsi" w:hAnsiTheme="minorHAnsi"/>
          <w:color w:val="000000" w:themeColor="text1"/>
          <w:shd w:val="clear" w:color="auto" w:fill="FFFFFF"/>
        </w:rPr>
        <w:t>ccess</w:t>
      </w:r>
      <w:r w:rsidR="00483AA2" w:rsidRPr="00D95C0F">
        <w:rPr>
          <w:rFonts w:asciiTheme="minorHAnsi" w:hAnsiTheme="minorHAnsi"/>
          <w:color w:val="000000" w:themeColor="text1"/>
          <w:shd w:val="clear" w:color="auto" w:fill="FFFFFF"/>
        </w:rPr>
        <w:t>ed</w:t>
      </w:r>
      <w:r w:rsidRPr="00D95C0F">
        <w:rPr>
          <w:rFonts w:asciiTheme="minorHAnsi" w:hAnsiTheme="minorHAnsi"/>
          <w:color w:val="000000" w:themeColor="text1"/>
          <w:shd w:val="clear" w:color="auto" w:fill="FFFFFF"/>
        </w:rPr>
        <w:t xml:space="preserve">: 4 January 2023). </w:t>
      </w:r>
    </w:p>
    <w:p w14:paraId="0EB25978" w14:textId="68D8DCB3" w:rsidR="00E67EA5" w:rsidRPr="00D95C0F" w:rsidRDefault="00E67EA5" w:rsidP="00E67EA5">
      <w:pPr>
        <w:rPr>
          <w:rFonts w:asciiTheme="minorHAnsi" w:eastAsia="Calibri" w:hAnsiTheme="minorHAnsi"/>
          <w:color w:val="222222"/>
        </w:rPr>
      </w:pPr>
      <w:r w:rsidRPr="00D95C0F">
        <w:rPr>
          <w:rFonts w:asciiTheme="minorHAnsi" w:eastAsia="Calibri" w:hAnsiTheme="minorHAnsi"/>
          <w:color w:val="222222"/>
        </w:rPr>
        <w:t>Graves, K. and Xu, S., 2000. </w:t>
      </w:r>
      <w:r w:rsidRPr="00D95C0F">
        <w:rPr>
          <w:rFonts w:asciiTheme="minorHAnsi" w:eastAsia="Calibri" w:hAnsiTheme="minorHAnsi"/>
          <w:i/>
          <w:color w:val="222222"/>
        </w:rPr>
        <w:t xml:space="preserve">Designing </w:t>
      </w:r>
      <w:r w:rsidR="00892091" w:rsidRPr="00D95C0F">
        <w:rPr>
          <w:rFonts w:asciiTheme="minorHAnsi" w:eastAsia="Calibri" w:hAnsiTheme="minorHAnsi"/>
          <w:i/>
          <w:color w:val="222222"/>
        </w:rPr>
        <w:t>L</w:t>
      </w:r>
      <w:r w:rsidRPr="00D95C0F">
        <w:rPr>
          <w:rFonts w:asciiTheme="minorHAnsi" w:eastAsia="Calibri" w:hAnsiTheme="minorHAnsi"/>
          <w:i/>
          <w:color w:val="222222"/>
        </w:rPr>
        <w:t xml:space="preserve">anguage </w:t>
      </w:r>
      <w:r w:rsidR="00892091" w:rsidRPr="00D95C0F">
        <w:rPr>
          <w:rFonts w:asciiTheme="minorHAnsi" w:eastAsia="Calibri" w:hAnsiTheme="minorHAnsi"/>
          <w:i/>
          <w:color w:val="222222"/>
        </w:rPr>
        <w:t>C</w:t>
      </w:r>
      <w:r w:rsidRPr="00D95C0F">
        <w:rPr>
          <w:rFonts w:asciiTheme="minorHAnsi" w:eastAsia="Calibri" w:hAnsiTheme="minorHAnsi"/>
          <w:i/>
          <w:color w:val="222222"/>
        </w:rPr>
        <w:t xml:space="preserve">ourses: A </w:t>
      </w:r>
      <w:r w:rsidR="00892091" w:rsidRPr="00D95C0F">
        <w:rPr>
          <w:rFonts w:asciiTheme="minorHAnsi" w:eastAsia="Calibri" w:hAnsiTheme="minorHAnsi"/>
          <w:i/>
          <w:color w:val="222222"/>
        </w:rPr>
        <w:t>G</w:t>
      </w:r>
      <w:r w:rsidRPr="00D95C0F">
        <w:rPr>
          <w:rFonts w:asciiTheme="minorHAnsi" w:eastAsia="Calibri" w:hAnsiTheme="minorHAnsi"/>
          <w:i/>
          <w:color w:val="222222"/>
        </w:rPr>
        <w:t xml:space="preserve">uide for </w:t>
      </w:r>
      <w:r w:rsidR="00892091" w:rsidRPr="00D95C0F">
        <w:rPr>
          <w:rFonts w:asciiTheme="minorHAnsi" w:eastAsia="Calibri" w:hAnsiTheme="minorHAnsi"/>
          <w:i/>
          <w:color w:val="222222"/>
        </w:rPr>
        <w:t>T</w:t>
      </w:r>
      <w:r w:rsidRPr="00D95C0F">
        <w:rPr>
          <w:rFonts w:asciiTheme="minorHAnsi" w:eastAsia="Calibri" w:hAnsiTheme="minorHAnsi"/>
          <w:i/>
          <w:color w:val="222222"/>
        </w:rPr>
        <w:t>eachers</w:t>
      </w:r>
      <w:r w:rsidRPr="00D95C0F">
        <w:rPr>
          <w:rFonts w:asciiTheme="minorHAnsi" w:eastAsia="Calibri" w:hAnsiTheme="minorHAnsi"/>
          <w:color w:val="222222"/>
        </w:rPr>
        <w:t>. Boston, MA: Heinle &amp; Heinle.</w:t>
      </w:r>
    </w:p>
    <w:p w14:paraId="6B1F12AE" w14:textId="12D03342"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222222"/>
          <w:shd w:val="clear" w:color="auto" w:fill="FFFFFF"/>
        </w:rPr>
        <w:t xml:space="preserve">Graves, K., 2008. The </w:t>
      </w:r>
      <w:r w:rsidR="00B96950"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anguage </w:t>
      </w:r>
      <w:r w:rsidR="00B96950"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urriculum: A </w:t>
      </w:r>
      <w:r w:rsidR="00B96950"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ocial </w:t>
      </w:r>
      <w:r w:rsidR="00B96950"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ontextual </w:t>
      </w:r>
      <w:r w:rsidR="00B96950"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erspective. </w:t>
      </w:r>
      <w:r w:rsidRPr="00D95C0F">
        <w:rPr>
          <w:rFonts w:asciiTheme="minorHAnsi" w:eastAsia="Calibri" w:hAnsiTheme="minorHAnsi"/>
          <w:i/>
          <w:color w:val="222222"/>
          <w:shd w:val="clear" w:color="auto" w:fill="FFFFFF"/>
        </w:rPr>
        <w:t xml:space="preserve">Language </w:t>
      </w:r>
      <w:r w:rsidR="00B96950" w:rsidRPr="00D95C0F">
        <w:rPr>
          <w:rFonts w:asciiTheme="minorHAnsi" w:eastAsia="Calibri" w:hAnsiTheme="minorHAnsi"/>
          <w:i/>
          <w:color w:val="222222"/>
          <w:shd w:val="clear" w:color="auto" w:fill="FFFFFF"/>
        </w:rPr>
        <w:t>T</w:t>
      </w:r>
      <w:r w:rsidRPr="00D95C0F">
        <w:rPr>
          <w:rFonts w:asciiTheme="minorHAnsi" w:eastAsia="Calibri" w:hAnsiTheme="minorHAnsi"/>
          <w:i/>
          <w:color w:val="222222"/>
          <w:shd w:val="clear" w:color="auto" w:fill="FFFFFF"/>
        </w:rPr>
        <w:t>eaching</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41(2),</w:t>
      </w:r>
      <w:r w:rsidRPr="00D95C0F">
        <w:rPr>
          <w:rFonts w:asciiTheme="minorHAnsi" w:eastAsia="Calibri" w:hAnsiTheme="minorHAnsi"/>
          <w:color w:val="222222"/>
          <w:shd w:val="clear" w:color="auto" w:fill="FFFFFF"/>
        </w:rPr>
        <w:t xml:space="preserve"> pp.147-181.</w:t>
      </w:r>
      <w:r w:rsidR="003F3EAC" w:rsidRPr="00D95C0F">
        <w:rPr>
          <w:rFonts w:asciiTheme="minorHAnsi" w:eastAsia="Calibri" w:hAnsiTheme="minorHAnsi"/>
          <w:color w:val="222222"/>
          <w:shd w:val="clear" w:color="auto" w:fill="FFFFFF"/>
        </w:rPr>
        <w:t xml:space="preserve"> </w:t>
      </w:r>
      <w:r w:rsidR="003F3EAC" w:rsidRPr="00D95C0F">
        <w:rPr>
          <w:rFonts w:asciiTheme="minorHAnsi" w:eastAsia="Calibri" w:hAnsiTheme="minorHAnsi"/>
          <w:color w:val="000000" w:themeColor="text1"/>
          <w:shd w:val="clear" w:color="auto" w:fill="FFFFFF"/>
        </w:rPr>
        <w:t>Available at:</w:t>
      </w:r>
      <w:r w:rsidR="003F3EAC" w:rsidRPr="00D95C0F">
        <w:rPr>
          <w:color w:val="000000" w:themeColor="text1"/>
        </w:rPr>
        <w:t xml:space="preserve"> </w:t>
      </w:r>
      <w:hyperlink r:id="rId285" w:history="1">
        <w:r w:rsidR="003F3EAC" w:rsidRPr="00D95C0F">
          <w:rPr>
            <w:rStyle w:val="Hyperlink"/>
            <w:rFonts w:asciiTheme="minorHAnsi" w:eastAsia="Calibri" w:hAnsiTheme="minorHAnsi"/>
            <w:color w:val="000000" w:themeColor="text1"/>
            <w:u w:val="none"/>
            <w:shd w:val="clear" w:color="auto" w:fill="FFFFFF"/>
          </w:rPr>
          <w:t>https://doi.org/10.1017/s0261444807004867</w:t>
        </w:r>
      </w:hyperlink>
      <w:r w:rsidR="003F3EAC" w:rsidRPr="00D95C0F">
        <w:rPr>
          <w:rFonts w:asciiTheme="minorHAnsi" w:eastAsia="Calibri" w:hAnsiTheme="minorHAnsi"/>
          <w:color w:val="000000" w:themeColor="text1"/>
          <w:shd w:val="clear" w:color="auto" w:fill="FFFFFF"/>
        </w:rPr>
        <w:t xml:space="preserve"> (Accessed: 1 August 20</w:t>
      </w:r>
      <w:r w:rsidR="00F16F1A" w:rsidRPr="00D95C0F">
        <w:rPr>
          <w:rFonts w:asciiTheme="minorHAnsi" w:eastAsia="Calibri" w:hAnsiTheme="minorHAnsi"/>
          <w:color w:val="000000" w:themeColor="text1"/>
          <w:shd w:val="clear" w:color="auto" w:fill="FFFFFF"/>
        </w:rPr>
        <w:t>20).</w:t>
      </w:r>
    </w:p>
    <w:p w14:paraId="559FB0A1" w14:textId="34D0B69E" w:rsidR="00F16F1A"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Graves, K. ed., 1996. </w:t>
      </w:r>
      <w:r w:rsidRPr="00D95C0F">
        <w:rPr>
          <w:rFonts w:asciiTheme="minorHAnsi" w:eastAsia="Calibri" w:hAnsiTheme="minorHAnsi"/>
          <w:i/>
          <w:color w:val="222222"/>
          <w:shd w:val="clear" w:color="auto" w:fill="FFFFFF"/>
        </w:rPr>
        <w:t xml:space="preserve">Teachers as </w:t>
      </w:r>
      <w:r w:rsidR="00F16F1A" w:rsidRPr="00D95C0F">
        <w:rPr>
          <w:rFonts w:asciiTheme="minorHAnsi" w:eastAsia="Calibri" w:hAnsiTheme="minorHAnsi"/>
          <w:i/>
          <w:color w:val="222222"/>
          <w:shd w:val="clear" w:color="auto" w:fill="FFFFFF"/>
        </w:rPr>
        <w:t>C</w:t>
      </w:r>
      <w:r w:rsidRPr="00D95C0F">
        <w:rPr>
          <w:rFonts w:asciiTheme="minorHAnsi" w:eastAsia="Calibri" w:hAnsiTheme="minorHAnsi"/>
          <w:i/>
          <w:color w:val="222222"/>
          <w:shd w:val="clear" w:color="auto" w:fill="FFFFFF"/>
        </w:rPr>
        <w:t xml:space="preserve">ourse </w:t>
      </w:r>
      <w:r w:rsidR="00F16F1A" w:rsidRPr="00D95C0F">
        <w:rPr>
          <w:rFonts w:asciiTheme="minorHAnsi" w:eastAsia="Calibri" w:hAnsiTheme="minorHAnsi"/>
          <w:i/>
          <w:color w:val="222222"/>
          <w:shd w:val="clear" w:color="auto" w:fill="FFFFFF"/>
        </w:rPr>
        <w:t>D</w:t>
      </w:r>
      <w:r w:rsidRPr="00D95C0F">
        <w:rPr>
          <w:rFonts w:asciiTheme="minorHAnsi" w:eastAsia="Calibri" w:hAnsiTheme="minorHAnsi"/>
          <w:i/>
          <w:color w:val="222222"/>
          <w:shd w:val="clear" w:color="auto" w:fill="FFFFFF"/>
        </w:rPr>
        <w:t>evelopers</w:t>
      </w:r>
      <w:r w:rsidR="00F16F1A" w:rsidRPr="00D95C0F">
        <w:rPr>
          <w:rFonts w:asciiTheme="minorHAnsi" w:eastAsia="Calibri" w:hAnsiTheme="minorHAnsi"/>
          <w:color w:val="222222"/>
          <w:shd w:val="clear" w:color="auto" w:fill="FFFFFF"/>
        </w:rPr>
        <w:t>. New Delhi: Cambridge University Press.</w:t>
      </w:r>
    </w:p>
    <w:p w14:paraId="3A40B1C3" w14:textId="1537189D" w:rsidR="00E67EA5" w:rsidRPr="00D95C0F" w:rsidRDefault="00E67EA5" w:rsidP="00E67EA5">
      <w:pPr>
        <w:spacing w:before="100" w:after="100"/>
        <w:rPr>
          <w:rFonts w:asciiTheme="minorHAnsi" w:eastAsia="Calibri" w:hAnsiTheme="minorHAnsi"/>
          <w:color w:val="000000" w:themeColor="text1"/>
          <w:spacing w:val="5"/>
        </w:rPr>
      </w:pPr>
      <w:r w:rsidRPr="00D95C0F">
        <w:rPr>
          <w:rFonts w:asciiTheme="minorHAnsi" w:eastAsia="Calibri" w:hAnsiTheme="minorHAnsi"/>
          <w:color w:val="000000" w:themeColor="text1"/>
          <w:shd w:val="clear" w:color="auto" w:fill="FFFFFF"/>
        </w:rPr>
        <w:t xml:space="preserve">Grundy, S., 1987. </w:t>
      </w:r>
      <w:r w:rsidRPr="00D95C0F">
        <w:rPr>
          <w:rFonts w:asciiTheme="minorHAnsi" w:eastAsia="Calibri" w:hAnsiTheme="minorHAnsi"/>
          <w:i/>
          <w:color w:val="000000" w:themeColor="text1"/>
          <w:shd w:val="clear" w:color="auto" w:fill="FFFFFF"/>
        </w:rPr>
        <w:t xml:space="preserve">Curriculum: Product or </w:t>
      </w:r>
      <w:proofErr w:type="gramStart"/>
      <w:r w:rsidRPr="00D95C0F">
        <w:rPr>
          <w:rFonts w:asciiTheme="minorHAnsi" w:eastAsia="Calibri" w:hAnsiTheme="minorHAnsi"/>
          <w:i/>
          <w:color w:val="000000" w:themeColor="text1"/>
          <w:shd w:val="clear" w:color="auto" w:fill="FFFFFF"/>
        </w:rPr>
        <w:t>Praxis</w:t>
      </w:r>
      <w:r w:rsidRPr="00D95C0F">
        <w:rPr>
          <w:rFonts w:asciiTheme="minorHAnsi" w:eastAsia="Calibri" w:hAnsiTheme="minorHAnsi"/>
          <w:color w:val="000000" w:themeColor="text1"/>
          <w:shd w:val="clear" w:color="auto" w:fill="FFFFFF"/>
        </w:rPr>
        <w:t>?.</w:t>
      </w:r>
      <w:proofErr w:type="gramEnd"/>
      <w:r w:rsidRPr="00D95C0F">
        <w:rPr>
          <w:rFonts w:asciiTheme="minorHAnsi" w:eastAsia="Calibri" w:hAnsiTheme="minorHAnsi"/>
          <w:color w:val="000000" w:themeColor="text1"/>
          <w:shd w:val="clear" w:color="auto" w:fill="FFFFFF"/>
        </w:rPr>
        <w:t xml:space="preserve"> </w:t>
      </w:r>
      <w:r w:rsidR="0010799A" w:rsidRPr="00D95C0F">
        <w:rPr>
          <w:rFonts w:asciiTheme="minorHAnsi" w:eastAsia="Calibri" w:hAnsiTheme="minorHAnsi"/>
          <w:color w:val="000000" w:themeColor="text1"/>
          <w:shd w:val="clear" w:color="auto" w:fill="FFFFFF"/>
        </w:rPr>
        <w:t xml:space="preserve">Oxfordshire: </w:t>
      </w:r>
      <w:r w:rsidRPr="00D95C0F">
        <w:rPr>
          <w:rFonts w:asciiTheme="minorHAnsi" w:eastAsia="Calibri" w:hAnsiTheme="minorHAnsi"/>
          <w:color w:val="000000" w:themeColor="text1"/>
        </w:rPr>
        <w:t>Routledge Taylor &amp; Francis Group.</w:t>
      </w:r>
      <w:r w:rsidRPr="00D95C0F">
        <w:rPr>
          <w:rFonts w:asciiTheme="minorHAnsi" w:eastAsia="Calibri" w:hAnsiTheme="minorHAnsi"/>
          <w:color w:val="000000" w:themeColor="text1"/>
          <w:shd w:val="clear" w:color="auto" w:fill="FFFFFF"/>
        </w:rPr>
        <w:t xml:space="preserve"> Available at: </w:t>
      </w:r>
      <w:hyperlink r:id="rId286">
        <w:r w:rsidRPr="00D95C0F">
          <w:rPr>
            <w:rFonts w:asciiTheme="minorHAnsi" w:eastAsia="Calibri" w:hAnsiTheme="minorHAnsi"/>
            <w:color w:val="000000" w:themeColor="text1"/>
            <w:spacing w:val="5"/>
          </w:rPr>
          <w:t>https://doi.org/10.4324/9780203058848</w:t>
        </w:r>
      </w:hyperlink>
      <w:r w:rsidR="00483AA2" w:rsidRPr="00D95C0F">
        <w:rPr>
          <w:rFonts w:asciiTheme="minorHAnsi" w:eastAsia="Calibri" w:hAnsiTheme="minorHAnsi"/>
          <w:color w:val="000000" w:themeColor="text1"/>
          <w:spacing w:val="5"/>
        </w:rPr>
        <w:t xml:space="preserve"> </w:t>
      </w:r>
      <w:r w:rsidRPr="00D95C0F">
        <w:rPr>
          <w:rFonts w:asciiTheme="minorHAnsi" w:eastAsia="Calibri" w:hAnsiTheme="minorHAnsi"/>
          <w:color w:val="000000" w:themeColor="text1"/>
          <w:spacing w:val="5"/>
        </w:rPr>
        <w:t>(</w:t>
      </w:r>
      <w:r w:rsidR="00483AA2" w:rsidRPr="00D95C0F">
        <w:rPr>
          <w:rFonts w:asciiTheme="minorHAnsi" w:eastAsia="Calibri" w:hAnsiTheme="minorHAnsi"/>
          <w:color w:val="000000" w:themeColor="text1"/>
          <w:spacing w:val="5"/>
        </w:rPr>
        <w:t>Ac</w:t>
      </w:r>
      <w:r w:rsidRPr="00D95C0F">
        <w:rPr>
          <w:rFonts w:asciiTheme="minorHAnsi" w:eastAsia="Calibri" w:hAnsiTheme="minorHAnsi"/>
          <w:color w:val="000000" w:themeColor="text1"/>
          <w:spacing w:val="5"/>
        </w:rPr>
        <w:t>cess</w:t>
      </w:r>
      <w:r w:rsidR="00483AA2" w:rsidRPr="00D95C0F">
        <w:rPr>
          <w:rFonts w:asciiTheme="minorHAnsi" w:eastAsia="Calibri" w:hAnsiTheme="minorHAnsi"/>
          <w:color w:val="000000" w:themeColor="text1"/>
          <w:spacing w:val="5"/>
        </w:rPr>
        <w:t>ed</w:t>
      </w:r>
      <w:r w:rsidRPr="00D95C0F">
        <w:rPr>
          <w:rFonts w:asciiTheme="minorHAnsi" w:eastAsia="Calibri" w:hAnsiTheme="minorHAnsi"/>
          <w:color w:val="000000" w:themeColor="text1"/>
          <w:spacing w:val="5"/>
        </w:rPr>
        <w:t>: 06 January 2020).</w:t>
      </w:r>
    </w:p>
    <w:p w14:paraId="5EF0575C" w14:textId="12D5849E"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 xml:space="preserve">Guillemin, M. and Gillam, L., 2004. Ethics, </w:t>
      </w:r>
      <w:r w:rsidR="00D5111C"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eflexivity, and </w:t>
      </w:r>
      <w:r w:rsidR="00DB340E" w:rsidRPr="00D95C0F">
        <w:rPr>
          <w:rFonts w:asciiTheme="minorHAnsi" w:eastAsia="Calibri" w:hAnsiTheme="minorHAnsi"/>
          <w:color w:val="222222"/>
          <w:shd w:val="clear" w:color="auto" w:fill="FFFFFF"/>
        </w:rPr>
        <w:t>‘</w:t>
      </w:r>
      <w:r w:rsidR="00D5111C"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 xml:space="preserve">thically </w:t>
      </w:r>
      <w:r w:rsidR="00D5111C"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 xml:space="preserve">mportant </w:t>
      </w:r>
      <w:r w:rsidR="00D5111C"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oment</w:t>
      </w:r>
      <w:r w:rsidR="00DB340E"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 in </w:t>
      </w:r>
      <w:r w:rsidR="00D5111C"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esearch. </w:t>
      </w:r>
      <w:r w:rsidRPr="00D95C0F">
        <w:rPr>
          <w:rFonts w:asciiTheme="minorHAnsi" w:eastAsia="Calibri" w:hAnsiTheme="minorHAnsi"/>
          <w:i/>
          <w:color w:val="222222"/>
          <w:shd w:val="clear" w:color="auto" w:fill="FFFFFF"/>
        </w:rPr>
        <w:t>Qualitative</w:t>
      </w:r>
      <w:r w:rsidR="00D5111C" w:rsidRPr="00D95C0F">
        <w:rPr>
          <w:rFonts w:asciiTheme="minorHAnsi" w:eastAsia="Calibri" w:hAnsiTheme="minorHAnsi"/>
          <w:i/>
          <w:color w:val="222222"/>
          <w:shd w:val="clear" w:color="auto" w:fill="FFFFFF"/>
        </w:rPr>
        <w:t xml:space="preserve"> </w:t>
      </w:r>
      <w:r w:rsidR="00E4247F" w:rsidRPr="00D95C0F">
        <w:rPr>
          <w:rFonts w:asciiTheme="minorHAnsi" w:eastAsia="Calibri" w:hAnsiTheme="minorHAnsi"/>
          <w:i/>
          <w:color w:val="222222"/>
          <w:shd w:val="clear" w:color="auto" w:fill="FFFFFF"/>
        </w:rPr>
        <w:t>I</w:t>
      </w:r>
      <w:r w:rsidRPr="00D95C0F">
        <w:rPr>
          <w:rFonts w:asciiTheme="minorHAnsi" w:eastAsia="Calibri" w:hAnsiTheme="minorHAnsi"/>
          <w:i/>
          <w:color w:val="222222"/>
          <w:shd w:val="clear" w:color="auto" w:fill="FFFFFF"/>
        </w:rPr>
        <w:t>nquiry</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10(2</w:t>
      </w:r>
      <w:r w:rsidRPr="00D95C0F">
        <w:rPr>
          <w:rFonts w:asciiTheme="minorHAnsi" w:eastAsia="Calibri" w:hAnsiTheme="minorHAnsi"/>
          <w:color w:val="222222"/>
          <w:shd w:val="clear" w:color="auto" w:fill="FFFFFF"/>
        </w:rPr>
        <w:t>), pp.261-280.</w:t>
      </w:r>
      <w:r w:rsidR="00CB63E4" w:rsidRPr="00D95C0F">
        <w:rPr>
          <w:rFonts w:asciiTheme="minorHAnsi" w:eastAsia="Calibri" w:hAnsiTheme="minorHAnsi"/>
          <w:color w:val="222222"/>
          <w:shd w:val="clear" w:color="auto" w:fill="FFFFFF"/>
        </w:rPr>
        <w:t xml:space="preserve"> </w:t>
      </w:r>
      <w:r w:rsidR="00CB63E4" w:rsidRPr="00D95C0F">
        <w:rPr>
          <w:rFonts w:asciiTheme="minorHAnsi" w:eastAsia="Calibri" w:hAnsiTheme="minorHAnsi"/>
          <w:color w:val="000000" w:themeColor="text1"/>
          <w:shd w:val="clear" w:color="auto" w:fill="FFFFFF"/>
        </w:rPr>
        <w:t>Available at:</w:t>
      </w:r>
      <w:r w:rsidR="00CB63E4" w:rsidRPr="00D95C0F">
        <w:rPr>
          <w:color w:val="000000" w:themeColor="text1"/>
        </w:rPr>
        <w:t xml:space="preserve"> </w:t>
      </w:r>
      <w:hyperlink r:id="rId287" w:history="1">
        <w:r w:rsidR="00CB63E4" w:rsidRPr="00D95C0F">
          <w:rPr>
            <w:rStyle w:val="Hyperlink"/>
            <w:rFonts w:asciiTheme="minorHAnsi" w:eastAsia="Calibri" w:hAnsiTheme="minorHAnsi"/>
            <w:color w:val="000000" w:themeColor="text1"/>
            <w:u w:val="none"/>
            <w:shd w:val="clear" w:color="auto" w:fill="FFFFFF"/>
          </w:rPr>
          <w:t>https://doi.org/10.1177/1077800403262360</w:t>
        </w:r>
      </w:hyperlink>
      <w:r w:rsidR="00CB63E4" w:rsidRPr="00D95C0F">
        <w:rPr>
          <w:rFonts w:asciiTheme="minorHAnsi" w:eastAsia="Calibri" w:hAnsiTheme="minorHAnsi"/>
          <w:color w:val="000000" w:themeColor="text1"/>
          <w:shd w:val="clear" w:color="auto" w:fill="FFFFFF"/>
        </w:rPr>
        <w:t xml:space="preserve"> (Accessed: </w:t>
      </w:r>
      <w:r w:rsidR="00DB340E" w:rsidRPr="00D95C0F">
        <w:rPr>
          <w:rFonts w:asciiTheme="minorHAnsi" w:eastAsia="Calibri" w:hAnsiTheme="minorHAnsi"/>
          <w:color w:val="000000" w:themeColor="text1"/>
          <w:shd w:val="clear" w:color="auto" w:fill="FFFFFF"/>
        </w:rPr>
        <w:t>15 September).</w:t>
      </w:r>
    </w:p>
    <w:p w14:paraId="4554563D" w14:textId="0591FBA8"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Guiyu, D. and Yang, L., 2016. An Empirical Study on Business English Teaching and Development in China-A Needs Analysis Approach. </w:t>
      </w:r>
      <w:r w:rsidRPr="00D95C0F">
        <w:rPr>
          <w:rFonts w:asciiTheme="minorHAnsi" w:eastAsia="Calibri" w:hAnsiTheme="minorHAnsi"/>
          <w:i/>
          <w:color w:val="222222"/>
          <w:shd w:val="clear" w:color="auto" w:fill="FFFFFF"/>
        </w:rPr>
        <w:t>Higher Education Studies</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6(2),</w:t>
      </w:r>
      <w:r w:rsidRPr="00D95C0F">
        <w:rPr>
          <w:rFonts w:asciiTheme="minorHAnsi" w:eastAsia="Calibri" w:hAnsiTheme="minorHAnsi"/>
          <w:color w:val="222222"/>
          <w:shd w:val="clear" w:color="auto" w:fill="FFFFFF"/>
        </w:rPr>
        <w:t xml:space="preserve"> pp.142-153.</w:t>
      </w:r>
      <w:r w:rsidR="00426722" w:rsidRPr="00D95C0F">
        <w:rPr>
          <w:rFonts w:asciiTheme="minorHAnsi" w:eastAsia="Calibri" w:hAnsiTheme="minorHAnsi"/>
          <w:color w:val="222222"/>
          <w:shd w:val="clear" w:color="auto" w:fill="FFFFFF"/>
        </w:rPr>
        <w:t xml:space="preserve"> </w:t>
      </w:r>
      <w:r w:rsidR="00426722" w:rsidRPr="00D95C0F">
        <w:rPr>
          <w:rFonts w:asciiTheme="minorHAnsi" w:eastAsia="Calibri" w:hAnsiTheme="minorHAnsi"/>
          <w:color w:val="000000" w:themeColor="text1"/>
          <w:shd w:val="clear" w:color="auto" w:fill="FFFFFF"/>
        </w:rPr>
        <w:t xml:space="preserve">Available at: </w:t>
      </w:r>
      <w:hyperlink r:id="rId288" w:history="1">
        <w:r w:rsidR="00426722" w:rsidRPr="00D95C0F">
          <w:rPr>
            <w:rStyle w:val="Hyperlink"/>
            <w:rFonts w:asciiTheme="minorHAnsi" w:eastAsia="Calibri" w:hAnsiTheme="minorHAnsi"/>
            <w:color w:val="000000" w:themeColor="text1"/>
            <w:u w:val="none"/>
            <w:shd w:val="clear" w:color="auto" w:fill="FFFFFF"/>
          </w:rPr>
          <w:t>https://doi.org/10.5539/hes.v6n2p142</w:t>
        </w:r>
      </w:hyperlink>
      <w:r w:rsidR="00426722" w:rsidRPr="00D95C0F">
        <w:rPr>
          <w:rFonts w:asciiTheme="minorHAnsi" w:eastAsia="Calibri" w:hAnsiTheme="minorHAnsi"/>
          <w:color w:val="000000" w:themeColor="text1"/>
          <w:shd w:val="clear" w:color="auto" w:fill="FFFFFF"/>
        </w:rPr>
        <w:t xml:space="preserve"> (Accessed:1 </w:t>
      </w:r>
      <w:r w:rsidR="0098295B" w:rsidRPr="00D95C0F">
        <w:rPr>
          <w:rFonts w:asciiTheme="minorHAnsi" w:eastAsia="Calibri" w:hAnsiTheme="minorHAnsi"/>
          <w:color w:val="000000" w:themeColor="text1"/>
          <w:shd w:val="clear" w:color="auto" w:fill="FFFFFF"/>
        </w:rPr>
        <w:t>March 2018).</w:t>
      </w:r>
    </w:p>
    <w:p w14:paraId="4F7D38A0" w14:textId="5F9DF1EB" w:rsidR="00E67EA5" w:rsidRPr="00D95C0F" w:rsidRDefault="00E67EA5" w:rsidP="00E67EA5">
      <w:pPr>
        <w:spacing w:before="100" w:after="100"/>
        <w:rPr>
          <w:rFonts w:asciiTheme="minorHAnsi" w:eastAsia="Calibri" w:hAnsiTheme="minorHAnsi"/>
          <w:color w:val="000000" w:themeColor="text1"/>
        </w:rPr>
      </w:pPr>
      <w:r w:rsidRPr="00D95C0F">
        <w:rPr>
          <w:rFonts w:asciiTheme="minorHAnsi" w:eastAsia="Calibri" w:hAnsiTheme="minorHAnsi"/>
          <w:color w:val="222222"/>
          <w:shd w:val="clear" w:color="auto" w:fill="FFFFFF"/>
        </w:rPr>
        <w:t xml:space="preserve">Gunzenhauser, M.G. and Gerstl-Pepin, C.I., 2006. Engaging </w:t>
      </w:r>
      <w:r w:rsidR="009B0F4B" w:rsidRPr="00D95C0F">
        <w:rPr>
          <w:rFonts w:asciiTheme="minorHAnsi" w:eastAsia="Calibri" w:hAnsiTheme="minorHAnsi"/>
          <w:color w:val="222222"/>
          <w:shd w:val="clear" w:color="auto" w:fill="FFFFFF"/>
        </w:rPr>
        <w:t>G</w:t>
      </w:r>
      <w:r w:rsidRPr="00D95C0F">
        <w:rPr>
          <w:rFonts w:asciiTheme="minorHAnsi" w:eastAsia="Calibri" w:hAnsiTheme="minorHAnsi"/>
          <w:color w:val="222222"/>
          <w:shd w:val="clear" w:color="auto" w:fill="FFFFFF"/>
        </w:rPr>
        <w:t xml:space="preserve">raduate </w:t>
      </w:r>
      <w:r w:rsidR="009B0F4B"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 xml:space="preserve">ducation: A </w:t>
      </w:r>
      <w:r w:rsidR="009B0F4B"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edagogy for </w:t>
      </w:r>
      <w:r w:rsidR="009B0F4B"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 xml:space="preserve">pistemological and </w:t>
      </w:r>
      <w:r w:rsidR="009B0F4B"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heoretical </w:t>
      </w:r>
      <w:r w:rsidR="009B0F4B"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iversity. </w:t>
      </w:r>
      <w:r w:rsidRPr="00D95C0F">
        <w:rPr>
          <w:rFonts w:asciiTheme="minorHAnsi" w:eastAsia="Calibri" w:hAnsiTheme="minorHAnsi"/>
          <w:i/>
          <w:color w:val="222222"/>
          <w:shd w:val="clear" w:color="auto" w:fill="FFFFFF"/>
        </w:rPr>
        <w:t>The Review of Higher Education</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29(3</w:t>
      </w:r>
      <w:r w:rsidRPr="00D95C0F">
        <w:rPr>
          <w:rFonts w:asciiTheme="minorHAnsi" w:eastAsia="Calibri" w:hAnsiTheme="minorHAnsi"/>
          <w:color w:val="222222"/>
          <w:shd w:val="clear" w:color="auto" w:fill="FFFFFF"/>
        </w:rPr>
        <w:t>), pp.319-346.</w:t>
      </w:r>
      <w:r w:rsidR="006564EE" w:rsidRPr="00D95C0F">
        <w:rPr>
          <w:rFonts w:asciiTheme="minorHAnsi" w:eastAsia="Calibri" w:hAnsiTheme="minorHAnsi"/>
          <w:color w:val="222222"/>
          <w:shd w:val="clear" w:color="auto" w:fill="FFFFFF"/>
        </w:rPr>
        <w:t xml:space="preserve"> </w:t>
      </w:r>
      <w:r w:rsidR="006564EE" w:rsidRPr="00D95C0F">
        <w:rPr>
          <w:rFonts w:asciiTheme="minorHAnsi" w:eastAsia="Calibri" w:hAnsiTheme="minorHAnsi"/>
          <w:color w:val="000000" w:themeColor="text1"/>
          <w:shd w:val="clear" w:color="auto" w:fill="FFFFFF"/>
        </w:rPr>
        <w:t xml:space="preserve">Available </w:t>
      </w:r>
      <w:r w:rsidR="006564EE" w:rsidRPr="00D95C0F">
        <w:rPr>
          <w:rFonts w:eastAsia="Calibri"/>
          <w:color w:val="000000" w:themeColor="text1"/>
        </w:rPr>
        <w:t>at:</w:t>
      </w:r>
      <w:r w:rsidR="006564EE" w:rsidRPr="00D95C0F">
        <w:rPr>
          <w:color w:val="000000" w:themeColor="text1"/>
        </w:rPr>
        <w:t xml:space="preserve"> </w:t>
      </w:r>
      <w:hyperlink r:id="rId289" w:history="1">
        <w:r w:rsidR="007C30EC" w:rsidRPr="00D95C0F">
          <w:rPr>
            <w:rStyle w:val="Hyperlink"/>
            <w:color w:val="000000" w:themeColor="text1"/>
            <w:u w:val="none"/>
          </w:rPr>
          <w:t>https://doi.org/10.1353/rhe.2006.0008</w:t>
        </w:r>
      </w:hyperlink>
      <w:r w:rsidR="007C30EC" w:rsidRPr="00D95C0F">
        <w:rPr>
          <w:color w:val="000000" w:themeColor="text1"/>
        </w:rPr>
        <w:t xml:space="preserve"> </w:t>
      </w:r>
      <w:r w:rsidR="00D72ADE" w:rsidRPr="00D95C0F">
        <w:rPr>
          <w:color w:val="000000" w:themeColor="text1"/>
        </w:rPr>
        <w:t>(Accessed</w:t>
      </w:r>
      <w:r w:rsidR="007C30EC" w:rsidRPr="00D95C0F">
        <w:rPr>
          <w:color w:val="000000" w:themeColor="text1"/>
        </w:rPr>
        <w:t xml:space="preserve">: 11 </w:t>
      </w:r>
      <w:r w:rsidR="00D72ADE" w:rsidRPr="00D95C0F">
        <w:rPr>
          <w:color w:val="000000" w:themeColor="text1"/>
        </w:rPr>
        <w:t>December 2019).</w:t>
      </w:r>
    </w:p>
    <w:p w14:paraId="12F0EEF7" w14:textId="156C36ED" w:rsidR="00857482" w:rsidRPr="00D95C0F" w:rsidRDefault="001166CF"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Haddam-Bouabdallah, M.F., 2015. </w:t>
      </w:r>
      <w:r w:rsidRPr="00D95C0F">
        <w:rPr>
          <w:rFonts w:asciiTheme="minorHAnsi" w:eastAsia="Calibri" w:hAnsiTheme="minorHAnsi"/>
          <w:i/>
          <w:iCs/>
          <w:shd w:val="clear" w:color="auto" w:fill="FFFFFF"/>
        </w:rPr>
        <w:t xml:space="preserve">A </w:t>
      </w:r>
      <w:r w:rsidR="00D72ADE" w:rsidRPr="00D95C0F">
        <w:rPr>
          <w:rFonts w:asciiTheme="minorHAnsi" w:eastAsia="Calibri" w:hAnsiTheme="minorHAnsi"/>
          <w:i/>
          <w:iCs/>
          <w:shd w:val="clear" w:color="auto" w:fill="FFFFFF"/>
        </w:rPr>
        <w:t>C</w:t>
      </w:r>
      <w:r w:rsidRPr="00D95C0F">
        <w:rPr>
          <w:rFonts w:asciiTheme="minorHAnsi" w:eastAsia="Calibri" w:hAnsiTheme="minorHAnsi"/>
          <w:i/>
          <w:iCs/>
          <w:shd w:val="clear" w:color="auto" w:fill="FFFFFF"/>
        </w:rPr>
        <w:t xml:space="preserve">ourse </w:t>
      </w:r>
      <w:r w:rsidR="00D72ADE" w:rsidRPr="00D95C0F">
        <w:rPr>
          <w:rFonts w:asciiTheme="minorHAnsi" w:eastAsia="Calibri" w:hAnsiTheme="minorHAnsi"/>
          <w:i/>
          <w:iCs/>
          <w:shd w:val="clear" w:color="auto" w:fill="FFFFFF"/>
        </w:rPr>
        <w:t>D</w:t>
      </w:r>
      <w:r w:rsidRPr="00D95C0F">
        <w:rPr>
          <w:rFonts w:asciiTheme="minorHAnsi" w:eastAsia="Calibri" w:hAnsiTheme="minorHAnsi"/>
          <w:i/>
          <w:iCs/>
          <w:shd w:val="clear" w:color="auto" w:fill="FFFFFF"/>
        </w:rPr>
        <w:t xml:space="preserve">esign in ESP the </w:t>
      </w:r>
      <w:r w:rsidR="00D72ADE" w:rsidRPr="00D95C0F">
        <w:rPr>
          <w:rFonts w:asciiTheme="minorHAnsi" w:eastAsia="Calibri" w:hAnsiTheme="minorHAnsi"/>
          <w:i/>
          <w:iCs/>
          <w:shd w:val="clear" w:color="auto" w:fill="FFFFFF"/>
        </w:rPr>
        <w:t>C</w:t>
      </w:r>
      <w:r w:rsidRPr="00D95C0F">
        <w:rPr>
          <w:rFonts w:asciiTheme="minorHAnsi" w:eastAsia="Calibri" w:hAnsiTheme="minorHAnsi"/>
          <w:i/>
          <w:iCs/>
          <w:shd w:val="clear" w:color="auto" w:fill="FFFFFF"/>
        </w:rPr>
        <w:t xml:space="preserve">ase of </w:t>
      </w:r>
      <w:proofErr w:type="gramStart"/>
      <w:r w:rsidR="0010799A" w:rsidRPr="00D95C0F">
        <w:rPr>
          <w:rFonts w:asciiTheme="minorHAnsi" w:eastAsia="Calibri" w:hAnsiTheme="minorHAnsi"/>
          <w:i/>
          <w:iCs/>
          <w:shd w:val="clear" w:color="auto" w:fill="FFFFFF"/>
        </w:rPr>
        <w:t>M</w:t>
      </w:r>
      <w:r w:rsidR="003934D5" w:rsidRPr="00D95C0F">
        <w:rPr>
          <w:rFonts w:asciiTheme="minorHAnsi" w:eastAsia="Calibri" w:hAnsiTheme="minorHAnsi"/>
          <w:i/>
          <w:iCs/>
          <w:shd w:val="clear" w:color="auto" w:fill="FFFFFF"/>
        </w:rPr>
        <w:t>aster’s</w:t>
      </w:r>
      <w:proofErr w:type="gramEnd"/>
      <w:r w:rsidRPr="00D95C0F">
        <w:rPr>
          <w:rFonts w:asciiTheme="minorHAnsi" w:eastAsia="Calibri" w:hAnsiTheme="minorHAnsi"/>
          <w:i/>
          <w:iCs/>
          <w:shd w:val="clear" w:color="auto" w:fill="FFFFFF"/>
        </w:rPr>
        <w:t xml:space="preserve"> </w:t>
      </w:r>
      <w:r w:rsidR="00D72ADE" w:rsidRPr="00D95C0F">
        <w:rPr>
          <w:rFonts w:asciiTheme="minorHAnsi" w:eastAsia="Calibri" w:hAnsiTheme="minorHAnsi"/>
          <w:i/>
          <w:iCs/>
          <w:shd w:val="clear" w:color="auto" w:fill="FFFFFF"/>
        </w:rPr>
        <w:t>S</w:t>
      </w:r>
      <w:r w:rsidRPr="00D95C0F">
        <w:rPr>
          <w:rFonts w:asciiTheme="minorHAnsi" w:eastAsia="Calibri" w:hAnsiTheme="minorHAnsi"/>
          <w:i/>
          <w:iCs/>
          <w:shd w:val="clear" w:color="auto" w:fill="FFFFFF"/>
        </w:rPr>
        <w:t xml:space="preserve">tudents in the </w:t>
      </w:r>
      <w:r w:rsidR="00D72ADE" w:rsidRPr="00D95C0F">
        <w:rPr>
          <w:rFonts w:asciiTheme="minorHAnsi" w:eastAsia="Calibri" w:hAnsiTheme="minorHAnsi"/>
          <w:i/>
          <w:iCs/>
          <w:shd w:val="clear" w:color="auto" w:fill="FFFFFF"/>
        </w:rPr>
        <w:t>D</w:t>
      </w:r>
      <w:r w:rsidRPr="00D95C0F">
        <w:rPr>
          <w:rFonts w:asciiTheme="minorHAnsi" w:eastAsia="Calibri" w:hAnsiTheme="minorHAnsi"/>
          <w:i/>
          <w:iCs/>
          <w:shd w:val="clear" w:color="auto" w:fill="FFFFFF"/>
        </w:rPr>
        <w:t xml:space="preserve">epartment of </w:t>
      </w:r>
      <w:r w:rsidR="00D72ADE" w:rsidRPr="00D95C0F">
        <w:rPr>
          <w:rFonts w:asciiTheme="minorHAnsi" w:eastAsia="Calibri" w:hAnsiTheme="minorHAnsi"/>
          <w:i/>
          <w:iCs/>
          <w:shd w:val="clear" w:color="auto" w:fill="FFFFFF"/>
        </w:rPr>
        <w:t>B</w:t>
      </w:r>
      <w:r w:rsidRPr="00D95C0F">
        <w:rPr>
          <w:rFonts w:asciiTheme="minorHAnsi" w:eastAsia="Calibri" w:hAnsiTheme="minorHAnsi"/>
          <w:i/>
          <w:iCs/>
          <w:shd w:val="clear" w:color="auto" w:fill="FFFFFF"/>
        </w:rPr>
        <w:t>iology</w:t>
      </w:r>
      <w:r w:rsidRPr="00D95C0F">
        <w:rPr>
          <w:rFonts w:asciiTheme="minorHAnsi" w:eastAsia="Calibri" w:hAnsiTheme="minorHAnsi"/>
          <w:shd w:val="clear" w:color="auto" w:fill="FFFFFF"/>
        </w:rPr>
        <w:t>. Tlemcen</w:t>
      </w:r>
      <w:r w:rsidR="00EC2D27" w:rsidRPr="00D95C0F">
        <w:rPr>
          <w:rFonts w:asciiTheme="minorHAnsi" w:eastAsia="Calibri" w:hAnsiTheme="minorHAnsi"/>
          <w:shd w:val="clear" w:color="auto" w:fill="FFFFFF"/>
        </w:rPr>
        <w:t xml:space="preserve"> University</w:t>
      </w:r>
      <w:r w:rsidR="00F10815" w:rsidRPr="00D95C0F">
        <w:rPr>
          <w:rFonts w:asciiTheme="minorHAnsi" w:eastAsia="Calibri" w:hAnsiTheme="minorHAnsi"/>
          <w:shd w:val="clear" w:color="auto" w:fill="FFFFFF"/>
        </w:rPr>
        <w:t xml:space="preserve"> (PhD Thesis)</w:t>
      </w:r>
      <w:r w:rsidRPr="00D95C0F">
        <w:rPr>
          <w:rFonts w:asciiTheme="minorHAnsi" w:eastAsia="Calibri" w:hAnsiTheme="minorHAnsi"/>
          <w:shd w:val="clear" w:color="auto" w:fill="FFFFFF"/>
        </w:rPr>
        <w:t>.</w:t>
      </w:r>
      <w:r w:rsidR="003934D5" w:rsidRPr="00D95C0F">
        <w:rPr>
          <w:rFonts w:asciiTheme="minorHAnsi" w:eastAsia="Calibri" w:hAnsiTheme="minorHAnsi"/>
          <w:shd w:val="clear" w:color="auto" w:fill="FFFFFF"/>
        </w:rPr>
        <w:t xml:space="preserve"> </w:t>
      </w:r>
      <w:r w:rsidR="003934D5" w:rsidRPr="00D95C0F">
        <w:rPr>
          <w:rFonts w:asciiTheme="minorHAnsi" w:eastAsia="Calibri" w:hAnsiTheme="minorHAnsi"/>
          <w:color w:val="000000" w:themeColor="text1"/>
          <w:shd w:val="clear" w:color="auto" w:fill="FFFFFF"/>
        </w:rPr>
        <w:t>Available at:</w:t>
      </w:r>
      <w:r w:rsidR="003934D5" w:rsidRPr="00D95C0F">
        <w:rPr>
          <w:color w:val="000000" w:themeColor="text1"/>
        </w:rPr>
        <w:t xml:space="preserve"> </w:t>
      </w:r>
      <w:hyperlink r:id="rId290" w:history="1">
        <w:r w:rsidR="003934D5" w:rsidRPr="00D95C0F">
          <w:rPr>
            <w:rStyle w:val="Hyperlink"/>
            <w:color w:val="000000" w:themeColor="text1"/>
            <w:u w:val="none"/>
          </w:rPr>
          <w:t>http://dspace.univ-tlemcen.dz/bitstream/112/7838/1/haddam-faiza.pdf</w:t>
        </w:r>
      </w:hyperlink>
      <w:r w:rsidR="003934D5" w:rsidRPr="00D95C0F">
        <w:rPr>
          <w:color w:val="000000" w:themeColor="text1"/>
        </w:rPr>
        <w:t xml:space="preserve"> (Accessed: 24 </w:t>
      </w:r>
      <w:r w:rsidR="00BE7F3B" w:rsidRPr="00D95C0F">
        <w:rPr>
          <w:color w:val="000000" w:themeColor="text1"/>
        </w:rPr>
        <w:t>Octo</w:t>
      </w:r>
      <w:r w:rsidR="00476A2F" w:rsidRPr="00D95C0F">
        <w:rPr>
          <w:color w:val="000000" w:themeColor="text1"/>
        </w:rPr>
        <w:t>ber</w:t>
      </w:r>
      <w:r w:rsidR="003934D5" w:rsidRPr="00D95C0F">
        <w:rPr>
          <w:color w:val="000000" w:themeColor="text1"/>
        </w:rPr>
        <w:t xml:space="preserve"> 2018).</w:t>
      </w:r>
    </w:p>
    <w:p w14:paraId="01F24E58" w14:textId="6EEB9A88" w:rsidR="00BC5F7E" w:rsidRPr="00D95C0F" w:rsidRDefault="00BC5F7E"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Hadley, G., 2015. </w:t>
      </w:r>
      <w:r w:rsidRPr="00D95C0F">
        <w:rPr>
          <w:rFonts w:asciiTheme="minorHAnsi" w:eastAsia="Calibri" w:hAnsiTheme="minorHAnsi"/>
          <w:i/>
          <w:iCs/>
          <w:shd w:val="clear" w:color="auto" w:fill="FFFFFF"/>
        </w:rPr>
        <w:t xml:space="preserve">English for </w:t>
      </w:r>
      <w:r w:rsidR="003934D5" w:rsidRPr="00D95C0F">
        <w:rPr>
          <w:rFonts w:asciiTheme="minorHAnsi" w:eastAsia="Calibri" w:hAnsiTheme="minorHAnsi"/>
          <w:i/>
          <w:iCs/>
          <w:shd w:val="clear" w:color="auto" w:fill="FFFFFF"/>
        </w:rPr>
        <w:t>A</w:t>
      </w:r>
      <w:r w:rsidRPr="00D95C0F">
        <w:rPr>
          <w:rFonts w:asciiTheme="minorHAnsi" w:eastAsia="Calibri" w:hAnsiTheme="minorHAnsi"/>
          <w:i/>
          <w:iCs/>
          <w:shd w:val="clear" w:color="auto" w:fill="FFFFFF"/>
        </w:rPr>
        <w:t xml:space="preserve">cademic </w:t>
      </w:r>
      <w:r w:rsidR="003934D5" w:rsidRPr="00D95C0F">
        <w:rPr>
          <w:rFonts w:asciiTheme="minorHAnsi" w:eastAsia="Calibri" w:hAnsiTheme="minorHAnsi"/>
          <w:i/>
          <w:iCs/>
          <w:shd w:val="clear" w:color="auto" w:fill="FFFFFF"/>
        </w:rPr>
        <w:t>P</w:t>
      </w:r>
      <w:r w:rsidRPr="00D95C0F">
        <w:rPr>
          <w:rFonts w:asciiTheme="minorHAnsi" w:eastAsia="Calibri" w:hAnsiTheme="minorHAnsi"/>
          <w:i/>
          <w:iCs/>
          <w:shd w:val="clear" w:color="auto" w:fill="FFFFFF"/>
        </w:rPr>
        <w:t xml:space="preserve">urposes in </w:t>
      </w:r>
      <w:r w:rsidR="003934D5" w:rsidRPr="00D95C0F">
        <w:rPr>
          <w:rFonts w:asciiTheme="minorHAnsi" w:eastAsia="Calibri" w:hAnsiTheme="minorHAnsi"/>
          <w:i/>
          <w:iCs/>
          <w:shd w:val="clear" w:color="auto" w:fill="FFFFFF"/>
        </w:rPr>
        <w:t>N</w:t>
      </w:r>
      <w:r w:rsidRPr="00D95C0F">
        <w:rPr>
          <w:rFonts w:asciiTheme="minorHAnsi" w:eastAsia="Calibri" w:hAnsiTheme="minorHAnsi"/>
          <w:i/>
          <w:iCs/>
          <w:shd w:val="clear" w:color="auto" w:fill="FFFFFF"/>
        </w:rPr>
        <w:t xml:space="preserve">eoliberal </w:t>
      </w:r>
      <w:r w:rsidR="003934D5" w:rsidRPr="00D95C0F">
        <w:rPr>
          <w:rFonts w:asciiTheme="minorHAnsi" w:eastAsia="Calibri" w:hAnsiTheme="minorHAnsi"/>
          <w:i/>
          <w:iCs/>
          <w:shd w:val="clear" w:color="auto" w:fill="FFFFFF"/>
        </w:rPr>
        <w:t>U</w:t>
      </w:r>
      <w:r w:rsidRPr="00D95C0F">
        <w:rPr>
          <w:rFonts w:asciiTheme="minorHAnsi" w:eastAsia="Calibri" w:hAnsiTheme="minorHAnsi"/>
          <w:i/>
          <w:iCs/>
          <w:shd w:val="clear" w:color="auto" w:fill="FFFFFF"/>
        </w:rPr>
        <w:t xml:space="preserve">niversities: A </w:t>
      </w:r>
      <w:r w:rsidR="003934D5" w:rsidRPr="00D95C0F">
        <w:rPr>
          <w:rFonts w:asciiTheme="minorHAnsi" w:eastAsia="Calibri" w:hAnsiTheme="minorHAnsi"/>
          <w:i/>
          <w:iCs/>
          <w:shd w:val="clear" w:color="auto" w:fill="FFFFFF"/>
        </w:rPr>
        <w:t>C</w:t>
      </w:r>
      <w:r w:rsidRPr="00D95C0F">
        <w:rPr>
          <w:rFonts w:asciiTheme="minorHAnsi" w:eastAsia="Calibri" w:hAnsiTheme="minorHAnsi"/>
          <w:i/>
          <w:iCs/>
          <w:shd w:val="clear" w:color="auto" w:fill="FFFFFF"/>
        </w:rPr>
        <w:t xml:space="preserve">ritical </w:t>
      </w:r>
      <w:r w:rsidR="003934D5" w:rsidRPr="00D95C0F">
        <w:rPr>
          <w:rFonts w:asciiTheme="minorHAnsi" w:eastAsia="Calibri" w:hAnsiTheme="minorHAnsi"/>
          <w:i/>
          <w:iCs/>
          <w:shd w:val="clear" w:color="auto" w:fill="FFFFFF"/>
        </w:rPr>
        <w:t>G</w:t>
      </w:r>
      <w:r w:rsidRPr="00D95C0F">
        <w:rPr>
          <w:rFonts w:asciiTheme="minorHAnsi" w:eastAsia="Calibri" w:hAnsiTheme="minorHAnsi"/>
          <w:i/>
          <w:iCs/>
          <w:shd w:val="clear" w:color="auto" w:fill="FFFFFF"/>
        </w:rPr>
        <w:t xml:space="preserve">rounded </w:t>
      </w:r>
      <w:r w:rsidR="003934D5" w:rsidRPr="00D95C0F">
        <w:rPr>
          <w:rFonts w:asciiTheme="minorHAnsi" w:eastAsia="Calibri" w:hAnsiTheme="minorHAnsi"/>
          <w:i/>
          <w:iCs/>
          <w:shd w:val="clear" w:color="auto" w:fill="FFFFFF"/>
        </w:rPr>
        <w:t>T</w:t>
      </w:r>
      <w:r w:rsidRPr="00D95C0F">
        <w:rPr>
          <w:rFonts w:asciiTheme="minorHAnsi" w:eastAsia="Calibri" w:hAnsiTheme="minorHAnsi"/>
          <w:i/>
          <w:iCs/>
          <w:shd w:val="clear" w:color="auto" w:fill="FFFFFF"/>
        </w:rPr>
        <w:t>heory</w:t>
      </w:r>
      <w:r w:rsidR="00BE7F3B" w:rsidRPr="00D95C0F">
        <w:rPr>
          <w:rFonts w:asciiTheme="minorHAnsi" w:eastAsia="Calibri" w:hAnsiTheme="minorHAnsi"/>
          <w:i/>
          <w:iCs/>
          <w:shd w:val="clear" w:color="auto" w:fill="FFFFFF"/>
        </w:rPr>
        <w:t>.</w:t>
      </w:r>
      <w:r w:rsidRPr="00D95C0F">
        <w:rPr>
          <w:rFonts w:asciiTheme="minorHAnsi" w:eastAsia="Calibri" w:hAnsiTheme="minorHAnsi"/>
          <w:shd w:val="clear" w:color="auto" w:fill="FFFFFF"/>
        </w:rPr>
        <w:t> </w:t>
      </w:r>
      <w:r w:rsidR="001B3246" w:rsidRPr="00D95C0F">
        <w:rPr>
          <w:rFonts w:asciiTheme="minorHAnsi" w:eastAsia="Calibri" w:hAnsiTheme="minorHAnsi"/>
          <w:shd w:val="clear" w:color="auto" w:fill="FFFFFF"/>
        </w:rPr>
        <w:t>New York City: Cham Springer International Publishing.</w:t>
      </w:r>
    </w:p>
    <w:p w14:paraId="16140BCC" w14:textId="66DCA9EE" w:rsidR="00E67EA5" w:rsidRPr="00D95C0F" w:rsidRDefault="00E67EA5" w:rsidP="00E67EA5">
      <w:pPr>
        <w:spacing w:before="280" w:after="280"/>
        <w:rPr>
          <w:rFonts w:asciiTheme="minorHAnsi" w:eastAsia="Calibri" w:hAnsiTheme="minorHAnsi"/>
          <w:shd w:val="clear" w:color="auto" w:fill="FFFFFF"/>
        </w:rPr>
      </w:pPr>
      <w:r w:rsidRPr="00D95C0F">
        <w:rPr>
          <w:rFonts w:asciiTheme="minorHAnsi" w:eastAsia="Calibri" w:hAnsiTheme="minorHAnsi"/>
          <w:shd w:val="clear" w:color="auto" w:fill="FFFFFF"/>
        </w:rPr>
        <w:t xml:space="preserve">Haerazi, H. and Irawan, L., 2020. The </w:t>
      </w:r>
      <w:r w:rsidR="001B3246" w:rsidRPr="00D95C0F">
        <w:rPr>
          <w:rFonts w:asciiTheme="minorHAnsi" w:eastAsia="Calibri" w:hAnsiTheme="minorHAnsi"/>
          <w:shd w:val="clear" w:color="auto" w:fill="FFFFFF"/>
        </w:rPr>
        <w:t>E</w:t>
      </w:r>
      <w:r w:rsidRPr="00D95C0F">
        <w:rPr>
          <w:rFonts w:asciiTheme="minorHAnsi" w:eastAsia="Calibri" w:hAnsiTheme="minorHAnsi"/>
          <w:shd w:val="clear" w:color="auto" w:fill="FFFFFF"/>
        </w:rPr>
        <w:t xml:space="preserve">ffectiveness of ECOLA </w:t>
      </w:r>
      <w:r w:rsidR="001B3246" w:rsidRPr="00D95C0F">
        <w:rPr>
          <w:rFonts w:asciiTheme="minorHAnsi" w:eastAsia="Calibri" w:hAnsiTheme="minorHAnsi"/>
          <w:shd w:val="clear" w:color="auto" w:fill="FFFFFF"/>
        </w:rPr>
        <w:t>T</w:t>
      </w:r>
      <w:r w:rsidRPr="00D95C0F">
        <w:rPr>
          <w:rFonts w:asciiTheme="minorHAnsi" w:eastAsia="Calibri" w:hAnsiTheme="minorHAnsi"/>
          <w:shd w:val="clear" w:color="auto" w:fill="FFFFFF"/>
        </w:rPr>
        <w:t xml:space="preserve">echnique to </w:t>
      </w:r>
      <w:r w:rsidR="001B3246" w:rsidRPr="00D95C0F">
        <w:rPr>
          <w:rFonts w:asciiTheme="minorHAnsi" w:eastAsia="Calibri" w:hAnsiTheme="minorHAnsi"/>
          <w:shd w:val="clear" w:color="auto" w:fill="FFFFFF"/>
        </w:rPr>
        <w:t>I</w:t>
      </w:r>
      <w:r w:rsidRPr="00D95C0F">
        <w:rPr>
          <w:rFonts w:asciiTheme="minorHAnsi" w:eastAsia="Calibri" w:hAnsiTheme="minorHAnsi"/>
          <w:shd w:val="clear" w:color="auto" w:fill="FFFFFF"/>
        </w:rPr>
        <w:t xml:space="preserve">mprove </w:t>
      </w:r>
      <w:r w:rsidR="001B3246" w:rsidRPr="00D95C0F">
        <w:rPr>
          <w:rFonts w:asciiTheme="minorHAnsi" w:eastAsia="Calibri" w:hAnsiTheme="minorHAnsi"/>
          <w:shd w:val="clear" w:color="auto" w:fill="FFFFFF"/>
        </w:rPr>
        <w:t>R</w:t>
      </w:r>
      <w:r w:rsidRPr="00D95C0F">
        <w:rPr>
          <w:rFonts w:asciiTheme="minorHAnsi" w:eastAsia="Calibri" w:hAnsiTheme="minorHAnsi"/>
          <w:shd w:val="clear" w:color="auto" w:fill="FFFFFF"/>
        </w:rPr>
        <w:t xml:space="preserve">eading </w:t>
      </w:r>
      <w:r w:rsidR="001B3246"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 xml:space="preserve">omprehension in </w:t>
      </w:r>
      <w:r w:rsidR="001B3246" w:rsidRPr="00D95C0F">
        <w:rPr>
          <w:rFonts w:asciiTheme="minorHAnsi" w:eastAsia="Calibri" w:hAnsiTheme="minorHAnsi"/>
          <w:shd w:val="clear" w:color="auto" w:fill="FFFFFF"/>
        </w:rPr>
        <w:t>R</w:t>
      </w:r>
      <w:r w:rsidRPr="00D95C0F">
        <w:rPr>
          <w:rFonts w:asciiTheme="minorHAnsi" w:eastAsia="Calibri" w:hAnsiTheme="minorHAnsi"/>
          <w:shd w:val="clear" w:color="auto" w:fill="FFFFFF"/>
        </w:rPr>
        <w:t xml:space="preserve">elation to </w:t>
      </w:r>
      <w:r w:rsidR="001B3246" w:rsidRPr="00D95C0F">
        <w:rPr>
          <w:rFonts w:asciiTheme="minorHAnsi" w:eastAsia="Calibri" w:hAnsiTheme="minorHAnsi"/>
          <w:shd w:val="clear" w:color="auto" w:fill="FFFFFF"/>
        </w:rPr>
        <w:t>M</w:t>
      </w:r>
      <w:r w:rsidRPr="00D95C0F">
        <w:rPr>
          <w:rFonts w:asciiTheme="minorHAnsi" w:eastAsia="Calibri" w:hAnsiTheme="minorHAnsi"/>
          <w:shd w:val="clear" w:color="auto" w:fill="FFFFFF"/>
        </w:rPr>
        <w:t xml:space="preserve">otivation and </w:t>
      </w:r>
      <w:r w:rsidR="001B3246"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elf-</w:t>
      </w:r>
      <w:r w:rsidR="001B3246" w:rsidRPr="00D95C0F">
        <w:rPr>
          <w:rFonts w:asciiTheme="minorHAnsi" w:eastAsia="Calibri" w:hAnsiTheme="minorHAnsi"/>
          <w:shd w:val="clear" w:color="auto" w:fill="FFFFFF"/>
        </w:rPr>
        <w:t>E</w:t>
      </w:r>
      <w:r w:rsidRPr="00D95C0F">
        <w:rPr>
          <w:rFonts w:asciiTheme="minorHAnsi" w:eastAsia="Calibri" w:hAnsiTheme="minorHAnsi"/>
          <w:shd w:val="clear" w:color="auto" w:fill="FFFFFF"/>
        </w:rPr>
        <w:t>fficacy. </w:t>
      </w:r>
      <w:r w:rsidRPr="00D95C0F">
        <w:rPr>
          <w:rFonts w:asciiTheme="minorHAnsi" w:eastAsia="Calibri" w:hAnsiTheme="minorHAnsi"/>
          <w:i/>
          <w:shd w:val="clear" w:color="auto" w:fill="FFFFFF"/>
        </w:rPr>
        <w:t>International Journal of Emerging Technologies in Learning (IJET)</w:t>
      </w:r>
      <w:r w:rsidRPr="00D95C0F">
        <w:rPr>
          <w:rFonts w:asciiTheme="minorHAnsi" w:eastAsia="Calibri" w:hAnsiTheme="minorHAnsi"/>
          <w:shd w:val="clear" w:color="auto" w:fill="FFFFFF"/>
        </w:rPr>
        <w:t>, </w:t>
      </w:r>
      <w:r w:rsidRPr="00D95C0F">
        <w:rPr>
          <w:rFonts w:asciiTheme="minorHAnsi" w:eastAsia="Calibri" w:hAnsiTheme="minorHAnsi"/>
          <w:iCs/>
          <w:shd w:val="clear" w:color="auto" w:fill="FFFFFF"/>
        </w:rPr>
        <w:t>15(1),</w:t>
      </w:r>
      <w:r w:rsidRPr="00D95C0F">
        <w:rPr>
          <w:rFonts w:asciiTheme="minorHAnsi" w:eastAsia="Calibri" w:hAnsiTheme="minorHAnsi"/>
          <w:shd w:val="clear" w:color="auto" w:fill="FFFFFF"/>
        </w:rPr>
        <w:t xml:space="preserve"> pp.61-76.</w:t>
      </w:r>
      <w:r w:rsidR="00D231B5" w:rsidRPr="00D95C0F">
        <w:rPr>
          <w:rFonts w:asciiTheme="minorHAnsi" w:eastAsia="Calibri" w:hAnsiTheme="minorHAnsi"/>
          <w:shd w:val="clear" w:color="auto" w:fill="FFFFFF"/>
        </w:rPr>
        <w:t xml:space="preserve"> Available at: https://doi.org/10.3991/ijet.v15i01.11495 (Accessed: 26 July 2022).</w:t>
      </w:r>
    </w:p>
    <w:p w14:paraId="1A154E7A" w14:textId="58A5B419" w:rsidR="00E67EA5" w:rsidRPr="00D95C0F" w:rsidRDefault="00E67EA5" w:rsidP="00E67EA5">
      <w:pPr>
        <w:spacing w:before="280" w:after="280"/>
        <w:rPr>
          <w:rFonts w:asciiTheme="minorHAnsi" w:eastAsia="Calibri" w:hAnsiTheme="minorHAnsi"/>
          <w:shd w:val="clear" w:color="auto" w:fill="FFFFFF"/>
        </w:rPr>
      </w:pPr>
      <w:r w:rsidRPr="00D95C0F">
        <w:rPr>
          <w:rFonts w:asciiTheme="minorHAnsi" w:eastAsia="Calibri" w:hAnsiTheme="minorHAnsi"/>
          <w:color w:val="000000"/>
          <w:shd w:val="clear" w:color="auto" w:fill="FFFFFF"/>
        </w:rPr>
        <w:t xml:space="preserve">Hafner, C. </w:t>
      </w:r>
      <w:r w:rsidRPr="00D95C0F">
        <w:rPr>
          <w:rFonts w:asciiTheme="minorHAnsi" w:eastAsia="Calibri" w:hAnsiTheme="minorHAnsi"/>
          <w:shd w:val="clear" w:color="auto" w:fill="FFFFFF"/>
        </w:rPr>
        <w:t xml:space="preserve">and Miller, L., 2019. </w:t>
      </w:r>
      <w:r w:rsidRPr="00D95C0F">
        <w:rPr>
          <w:rFonts w:asciiTheme="minorHAnsi" w:eastAsia="Calibri" w:hAnsiTheme="minorHAnsi"/>
          <w:i/>
          <w:iCs/>
          <w:shd w:val="clear" w:color="auto" w:fill="FFFFFF"/>
        </w:rPr>
        <w:t xml:space="preserve">English in the </w:t>
      </w:r>
      <w:r w:rsidR="00D231B5" w:rsidRPr="00D95C0F">
        <w:rPr>
          <w:rFonts w:asciiTheme="minorHAnsi" w:eastAsia="Calibri" w:hAnsiTheme="minorHAnsi"/>
          <w:i/>
          <w:iCs/>
          <w:shd w:val="clear" w:color="auto" w:fill="FFFFFF"/>
        </w:rPr>
        <w:t>D</w:t>
      </w:r>
      <w:r w:rsidRPr="00D95C0F">
        <w:rPr>
          <w:rFonts w:asciiTheme="minorHAnsi" w:eastAsia="Calibri" w:hAnsiTheme="minorHAnsi"/>
          <w:i/>
          <w:iCs/>
          <w:shd w:val="clear" w:color="auto" w:fill="FFFFFF"/>
        </w:rPr>
        <w:t xml:space="preserve">isciplines: A </w:t>
      </w:r>
      <w:r w:rsidR="00D231B5" w:rsidRPr="00D95C0F">
        <w:rPr>
          <w:rFonts w:asciiTheme="minorHAnsi" w:eastAsia="Calibri" w:hAnsiTheme="minorHAnsi"/>
          <w:i/>
          <w:iCs/>
          <w:shd w:val="clear" w:color="auto" w:fill="FFFFFF"/>
        </w:rPr>
        <w:t>M</w:t>
      </w:r>
      <w:r w:rsidRPr="00D95C0F">
        <w:rPr>
          <w:rFonts w:asciiTheme="minorHAnsi" w:eastAsia="Calibri" w:hAnsiTheme="minorHAnsi"/>
          <w:i/>
          <w:iCs/>
          <w:shd w:val="clear" w:color="auto" w:fill="FFFFFF"/>
        </w:rPr>
        <w:t xml:space="preserve">ultidimensional </w:t>
      </w:r>
      <w:r w:rsidR="00D231B5" w:rsidRPr="00D95C0F">
        <w:rPr>
          <w:rFonts w:asciiTheme="minorHAnsi" w:eastAsia="Calibri" w:hAnsiTheme="minorHAnsi"/>
          <w:i/>
          <w:iCs/>
          <w:shd w:val="clear" w:color="auto" w:fill="FFFFFF"/>
        </w:rPr>
        <w:t>M</w:t>
      </w:r>
      <w:r w:rsidRPr="00D95C0F">
        <w:rPr>
          <w:rFonts w:asciiTheme="minorHAnsi" w:eastAsia="Calibri" w:hAnsiTheme="minorHAnsi"/>
          <w:i/>
          <w:iCs/>
          <w:shd w:val="clear" w:color="auto" w:fill="FFFFFF"/>
        </w:rPr>
        <w:t xml:space="preserve">odel for ESP </w:t>
      </w:r>
      <w:r w:rsidR="00D231B5" w:rsidRPr="00D95C0F">
        <w:rPr>
          <w:rFonts w:asciiTheme="minorHAnsi" w:eastAsia="Calibri" w:hAnsiTheme="minorHAnsi"/>
          <w:i/>
          <w:iCs/>
          <w:shd w:val="clear" w:color="auto" w:fill="FFFFFF"/>
        </w:rPr>
        <w:t>C</w:t>
      </w:r>
      <w:r w:rsidRPr="00D95C0F">
        <w:rPr>
          <w:rFonts w:asciiTheme="minorHAnsi" w:eastAsia="Calibri" w:hAnsiTheme="minorHAnsi"/>
          <w:i/>
          <w:iCs/>
          <w:shd w:val="clear" w:color="auto" w:fill="FFFFFF"/>
        </w:rPr>
        <w:t xml:space="preserve">ourse </w:t>
      </w:r>
      <w:r w:rsidR="00D231B5" w:rsidRPr="00D95C0F">
        <w:rPr>
          <w:rFonts w:asciiTheme="minorHAnsi" w:eastAsia="Calibri" w:hAnsiTheme="minorHAnsi"/>
          <w:i/>
          <w:iCs/>
          <w:shd w:val="clear" w:color="auto" w:fill="FFFFFF"/>
        </w:rPr>
        <w:t>D</w:t>
      </w:r>
      <w:r w:rsidRPr="00D95C0F">
        <w:rPr>
          <w:rFonts w:asciiTheme="minorHAnsi" w:eastAsia="Calibri" w:hAnsiTheme="minorHAnsi"/>
          <w:i/>
          <w:iCs/>
          <w:shd w:val="clear" w:color="auto" w:fill="FFFFFF"/>
        </w:rPr>
        <w:t>esign</w:t>
      </w:r>
      <w:r w:rsidRPr="00D95C0F">
        <w:rPr>
          <w:rFonts w:asciiTheme="minorHAnsi" w:eastAsia="Calibri" w:hAnsiTheme="minorHAnsi"/>
          <w:shd w:val="clear" w:color="auto" w:fill="FFFFFF"/>
        </w:rPr>
        <w:t>. London: Routledge.</w:t>
      </w:r>
    </w:p>
    <w:p w14:paraId="3E706F18" w14:textId="3587C29A" w:rsidR="00E67EA5" w:rsidRPr="00D95C0F" w:rsidRDefault="00E67EA5" w:rsidP="00E67EA5">
      <w:pPr>
        <w:spacing w:before="280" w:after="280"/>
        <w:rPr>
          <w:rFonts w:asciiTheme="minorHAnsi" w:eastAsia="Calibri" w:hAnsiTheme="minorHAnsi"/>
          <w:shd w:val="clear" w:color="auto" w:fill="FFFFFF"/>
        </w:rPr>
      </w:pPr>
      <w:r w:rsidRPr="00D95C0F">
        <w:rPr>
          <w:rFonts w:asciiTheme="minorHAnsi" w:hAnsiTheme="minorHAnsi"/>
          <w:shd w:val="clear" w:color="auto" w:fill="FFFFFF"/>
        </w:rPr>
        <w:lastRenderedPageBreak/>
        <w:t xml:space="preserve">Hafner, C.A. and Pun, J., 2020. Introduction to this </w:t>
      </w:r>
      <w:r w:rsidR="006529DA" w:rsidRPr="00D95C0F">
        <w:rPr>
          <w:rFonts w:asciiTheme="minorHAnsi" w:hAnsiTheme="minorHAnsi"/>
          <w:shd w:val="clear" w:color="auto" w:fill="FFFFFF"/>
        </w:rPr>
        <w:t>S</w:t>
      </w:r>
      <w:r w:rsidRPr="00D95C0F">
        <w:rPr>
          <w:rFonts w:asciiTheme="minorHAnsi" w:hAnsiTheme="minorHAnsi"/>
          <w:shd w:val="clear" w:color="auto" w:fill="FFFFFF"/>
        </w:rPr>
        <w:t xml:space="preserve">pecial </w:t>
      </w:r>
      <w:r w:rsidR="006529DA" w:rsidRPr="00D95C0F">
        <w:rPr>
          <w:rFonts w:asciiTheme="minorHAnsi" w:hAnsiTheme="minorHAnsi"/>
          <w:shd w:val="clear" w:color="auto" w:fill="FFFFFF"/>
        </w:rPr>
        <w:t>I</w:t>
      </w:r>
      <w:r w:rsidRPr="00D95C0F">
        <w:rPr>
          <w:rFonts w:asciiTheme="minorHAnsi" w:hAnsiTheme="minorHAnsi"/>
          <w:shd w:val="clear" w:color="auto" w:fill="FFFFFF"/>
        </w:rPr>
        <w:t xml:space="preserve">ssue: English for </w:t>
      </w:r>
      <w:r w:rsidR="006529DA" w:rsidRPr="00D95C0F">
        <w:rPr>
          <w:rFonts w:asciiTheme="minorHAnsi" w:hAnsiTheme="minorHAnsi"/>
          <w:shd w:val="clear" w:color="auto" w:fill="FFFFFF"/>
        </w:rPr>
        <w:t>A</w:t>
      </w:r>
      <w:r w:rsidRPr="00D95C0F">
        <w:rPr>
          <w:rFonts w:asciiTheme="minorHAnsi" w:hAnsiTheme="minorHAnsi"/>
          <w:shd w:val="clear" w:color="auto" w:fill="FFFFFF"/>
        </w:rPr>
        <w:t xml:space="preserve">cademic and </w:t>
      </w:r>
      <w:r w:rsidR="006529DA" w:rsidRPr="00D95C0F">
        <w:rPr>
          <w:rFonts w:asciiTheme="minorHAnsi" w:hAnsiTheme="minorHAnsi"/>
          <w:shd w:val="clear" w:color="auto" w:fill="FFFFFF"/>
        </w:rPr>
        <w:t>P</w:t>
      </w:r>
      <w:r w:rsidRPr="00D95C0F">
        <w:rPr>
          <w:rFonts w:asciiTheme="minorHAnsi" w:hAnsiTheme="minorHAnsi"/>
          <w:shd w:val="clear" w:color="auto" w:fill="FFFFFF"/>
        </w:rPr>
        <w:t xml:space="preserve">rofessional </w:t>
      </w:r>
      <w:r w:rsidR="006529DA" w:rsidRPr="00D95C0F">
        <w:rPr>
          <w:rFonts w:asciiTheme="minorHAnsi" w:hAnsiTheme="minorHAnsi"/>
          <w:shd w:val="clear" w:color="auto" w:fill="FFFFFF"/>
        </w:rPr>
        <w:t>P</w:t>
      </w:r>
      <w:r w:rsidRPr="00D95C0F">
        <w:rPr>
          <w:rFonts w:asciiTheme="minorHAnsi" w:hAnsiTheme="minorHAnsi"/>
          <w:shd w:val="clear" w:color="auto" w:fill="FFFFFF"/>
        </w:rPr>
        <w:t xml:space="preserve">urposes in the </w:t>
      </w:r>
      <w:r w:rsidR="00F36FD6" w:rsidRPr="00D95C0F">
        <w:rPr>
          <w:rFonts w:asciiTheme="minorHAnsi" w:hAnsiTheme="minorHAnsi"/>
          <w:shd w:val="clear" w:color="auto" w:fill="FFFFFF"/>
        </w:rPr>
        <w:t>D</w:t>
      </w:r>
      <w:r w:rsidRPr="00D95C0F">
        <w:rPr>
          <w:rFonts w:asciiTheme="minorHAnsi" w:hAnsiTheme="minorHAnsi"/>
          <w:shd w:val="clear" w:color="auto" w:fill="FFFFFF"/>
        </w:rPr>
        <w:t>igital Era. </w:t>
      </w:r>
      <w:r w:rsidRPr="00D95C0F">
        <w:rPr>
          <w:rFonts w:asciiTheme="minorHAnsi" w:hAnsiTheme="minorHAnsi"/>
          <w:i/>
          <w:iCs/>
          <w:shd w:val="clear" w:color="auto" w:fill="FFFFFF"/>
        </w:rPr>
        <w:t>RELC Journal</w:t>
      </w:r>
      <w:r w:rsidRPr="00D95C0F">
        <w:rPr>
          <w:rFonts w:asciiTheme="minorHAnsi" w:hAnsiTheme="minorHAnsi"/>
          <w:shd w:val="clear" w:color="auto" w:fill="FFFFFF"/>
        </w:rPr>
        <w:t>, 51(1), pp.3-13.</w:t>
      </w:r>
      <w:r w:rsidR="004522CE" w:rsidRPr="00D95C0F">
        <w:rPr>
          <w:rFonts w:asciiTheme="minorHAnsi" w:hAnsiTheme="minorHAnsi"/>
          <w:shd w:val="clear" w:color="auto" w:fill="FFFFFF"/>
        </w:rPr>
        <w:t xml:space="preserve"> Available at: https://doi.org/10.1177/0033688220917472 (Accessed: 3 June 2023).</w:t>
      </w:r>
    </w:p>
    <w:p w14:paraId="7A62BE36" w14:textId="1D30AAF3" w:rsidR="00E67EA5" w:rsidRPr="00D95C0F" w:rsidRDefault="00E67EA5" w:rsidP="00E67EA5">
      <w:pPr>
        <w:spacing w:before="280" w:after="280"/>
        <w:rPr>
          <w:rFonts w:asciiTheme="minorHAnsi" w:hAnsiTheme="minorHAnsi"/>
          <w:shd w:val="clear" w:color="auto" w:fill="FFFFFF"/>
        </w:rPr>
      </w:pPr>
      <w:r w:rsidRPr="00D95C0F">
        <w:rPr>
          <w:rFonts w:asciiTheme="minorHAnsi" w:hAnsiTheme="minorHAnsi"/>
          <w:shd w:val="clear" w:color="auto" w:fill="FFFFFF"/>
        </w:rPr>
        <w:t xml:space="preserve">Hafner, C., Burns, A. and Richards, J.C., 2018. Learning for </w:t>
      </w:r>
      <w:r w:rsidR="004522CE" w:rsidRPr="00D95C0F">
        <w:rPr>
          <w:rFonts w:asciiTheme="minorHAnsi" w:hAnsiTheme="minorHAnsi"/>
          <w:shd w:val="clear" w:color="auto" w:fill="FFFFFF"/>
        </w:rPr>
        <w:t>S</w:t>
      </w:r>
      <w:r w:rsidRPr="00D95C0F">
        <w:rPr>
          <w:rFonts w:asciiTheme="minorHAnsi" w:hAnsiTheme="minorHAnsi"/>
          <w:shd w:val="clear" w:color="auto" w:fill="FFFFFF"/>
        </w:rPr>
        <w:t xml:space="preserve">pecific </w:t>
      </w:r>
      <w:r w:rsidR="004522CE" w:rsidRPr="00D95C0F">
        <w:rPr>
          <w:rFonts w:asciiTheme="minorHAnsi" w:hAnsiTheme="minorHAnsi"/>
          <w:shd w:val="clear" w:color="auto" w:fill="FFFFFF"/>
        </w:rPr>
        <w:t>P</w:t>
      </w:r>
      <w:r w:rsidRPr="00D95C0F">
        <w:rPr>
          <w:rFonts w:asciiTheme="minorHAnsi" w:hAnsiTheme="minorHAnsi"/>
          <w:shd w:val="clear" w:color="auto" w:fill="FFFFFF"/>
        </w:rPr>
        <w:t>urposes. In </w:t>
      </w:r>
      <w:r w:rsidRPr="00D95C0F">
        <w:rPr>
          <w:rFonts w:asciiTheme="minorHAnsi" w:hAnsiTheme="minorHAnsi"/>
          <w:i/>
          <w:iCs/>
          <w:shd w:val="clear" w:color="auto" w:fill="FFFFFF"/>
        </w:rPr>
        <w:t xml:space="preserve">The Cambridge Guide to </w:t>
      </w:r>
      <w:r w:rsidR="004522CE" w:rsidRPr="00D95C0F">
        <w:rPr>
          <w:rFonts w:asciiTheme="minorHAnsi" w:hAnsiTheme="minorHAnsi"/>
          <w:i/>
          <w:iCs/>
          <w:shd w:val="clear" w:color="auto" w:fill="FFFFFF"/>
        </w:rPr>
        <w:t>L</w:t>
      </w:r>
      <w:r w:rsidRPr="00D95C0F">
        <w:rPr>
          <w:rFonts w:asciiTheme="minorHAnsi" w:hAnsiTheme="minorHAnsi"/>
          <w:i/>
          <w:iCs/>
          <w:shd w:val="clear" w:color="auto" w:fill="FFFFFF"/>
        </w:rPr>
        <w:t xml:space="preserve">earning English as a </w:t>
      </w:r>
      <w:r w:rsidR="004522CE" w:rsidRPr="00D95C0F">
        <w:rPr>
          <w:rFonts w:asciiTheme="minorHAnsi" w:hAnsiTheme="minorHAnsi"/>
          <w:i/>
          <w:iCs/>
          <w:shd w:val="clear" w:color="auto" w:fill="FFFFFF"/>
        </w:rPr>
        <w:t>S</w:t>
      </w:r>
      <w:r w:rsidRPr="00D95C0F">
        <w:rPr>
          <w:rFonts w:asciiTheme="minorHAnsi" w:hAnsiTheme="minorHAnsi"/>
          <w:i/>
          <w:iCs/>
          <w:shd w:val="clear" w:color="auto" w:fill="FFFFFF"/>
        </w:rPr>
        <w:t xml:space="preserve">econd </w:t>
      </w:r>
      <w:r w:rsidR="004522CE" w:rsidRPr="00D95C0F">
        <w:rPr>
          <w:rFonts w:asciiTheme="minorHAnsi" w:hAnsiTheme="minorHAnsi"/>
          <w:i/>
          <w:iCs/>
          <w:shd w:val="clear" w:color="auto" w:fill="FFFFFF"/>
        </w:rPr>
        <w:t>L</w:t>
      </w:r>
      <w:r w:rsidRPr="00D95C0F">
        <w:rPr>
          <w:rFonts w:asciiTheme="minorHAnsi" w:hAnsiTheme="minorHAnsi"/>
          <w:i/>
          <w:iCs/>
          <w:shd w:val="clear" w:color="auto" w:fill="FFFFFF"/>
        </w:rPr>
        <w:t>anguage</w:t>
      </w:r>
      <w:r w:rsidR="004522CE" w:rsidRPr="00D95C0F">
        <w:rPr>
          <w:rFonts w:asciiTheme="minorHAnsi" w:hAnsiTheme="minorHAnsi"/>
          <w:i/>
          <w:iCs/>
          <w:shd w:val="clear" w:color="auto" w:fill="FFFFFF"/>
        </w:rPr>
        <w:t>.</w:t>
      </w:r>
      <w:r w:rsidR="004522CE" w:rsidRPr="00D95C0F">
        <w:rPr>
          <w:rFonts w:asciiTheme="minorHAnsi" w:hAnsiTheme="minorHAnsi"/>
          <w:shd w:val="clear" w:color="auto" w:fill="FFFFFF"/>
        </w:rPr>
        <w:t xml:space="preserve"> </w:t>
      </w:r>
      <w:r w:rsidR="00DA737C" w:rsidRPr="00D95C0F">
        <w:rPr>
          <w:rFonts w:asciiTheme="minorHAnsi" w:hAnsiTheme="minorHAnsi"/>
          <w:shd w:val="clear" w:color="auto" w:fill="FFFFFF"/>
        </w:rPr>
        <w:t xml:space="preserve">Cambridge: </w:t>
      </w:r>
      <w:r w:rsidR="004522CE" w:rsidRPr="00D95C0F">
        <w:rPr>
          <w:rFonts w:asciiTheme="minorHAnsi" w:hAnsiTheme="minorHAnsi"/>
          <w:shd w:val="clear" w:color="auto" w:fill="FFFFFF"/>
        </w:rPr>
        <w:t xml:space="preserve">Cambridge University Press, </w:t>
      </w:r>
      <w:r w:rsidRPr="00D95C0F">
        <w:rPr>
          <w:rFonts w:asciiTheme="minorHAnsi" w:hAnsiTheme="minorHAnsi"/>
          <w:shd w:val="clear" w:color="auto" w:fill="FFFFFF"/>
        </w:rPr>
        <w:t>pp. 137-145.</w:t>
      </w:r>
    </w:p>
    <w:p w14:paraId="39281D4C" w14:textId="3E6D449F"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Haj Sassi, S., 2015. Teachers’ </w:t>
      </w:r>
      <w:r w:rsidR="00DA737C"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 xml:space="preserve">erceptions about the </w:t>
      </w:r>
      <w:r w:rsidR="00DA737C"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 xml:space="preserve">rocess and </w:t>
      </w:r>
      <w:r w:rsidR="00DA737C"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 xml:space="preserve">hallenges of </w:t>
      </w:r>
      <w:r w:rsidR="00DA737C" w:rsidRPr="00D95C0F">
        <w:rPr>
          <w:rFonts w:asciiTheme="minorHAnsi" w:eastAsia="Calibri" w:hAnsiTheme="minorHAnsi"/>
          <w:shd w:val="clear" w:color="auto" w:fill="FFFFFF"/>
        </w:rPr>
        <w:t>D</w:t>
      </w:r>
      <w:r w:rsidRPr="00D95C0F">
        <w:rPr>
          <w:rFonts w:asciiTheme="minorHAnsi" w:eastAsia="Calibri" w:hAnsiTheme="minorHAnsi"/>
          <w:shd w:val="clear" w:color="auto" w:fill="FFFFFF"/>
        </w:rPr>
        <w:t xml:space="preserve">esigning an English for Specific Purposes </w:t>
      </w:r>
      <w:r w:rsidR="00DA737C"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ourse in the Arabian Gulf. </w:t>
      </w:r>
      <w:r w:rsidRPr="00D95C0F">
        <w:rPr>
          <w:rFonts w:asciiTheme="minorHAnsi" w:eastAsia="Calibri" w:hAnsiTheme="minorHAnsi"/>
          <w:i/>
          <w:shd w:val="clear" w:color="auto" w:fill="FFFFFF"/>
        </w:rPr>
        <w:t>Arab World English Journal (AWEJ)</w:t>
      </w:r>
      <w:r w:rsidRPr="00D95C0F">
        <w:rPr>
          <w:rFonts w:asciiTheme="minorHAnsi" w:eastAsia="Calibri" w:hAnsiTheme="minorHAnsi"/>
          <w:shd w:val="clear" w:color="auto" w:fill="FFFFFF"/>
        </w:rPr>
        <w:t>, </w:t>
      </w:r>
      <w:r w:rsidRPr="00D95C0F">
        <w:rPr>
          <w:rFonts w:asciiTheme="minorHAnsi" w:eastAsia="Calibri" w:hAnsiTheme="minorHAnsi"/>
          <w:iCs/>
          <w:shd w:val="clear" w:color="auto" w:fill="FFFFFF"/>
        </w:rPr>
        <w:t>6</w:t>
      </w:r>
      <w:r w:rsidR="00E47611" w:rsidRPr="00D95C0F">
        <w:rPr>
          <w:rFonts w:asciiTheme="minorHAnsi" w:eastAsia="Calibri" w:hAnsiTheme="minorHAnsi"/>
          <w:iCs/>
          <w:shd w:val="clear" w:color="auto" w:fill="FFFFFF"/>
        </w:rPr>
        <w:t>,</w:t>
      </w:r>
      <w:r w:rsidR="00E47611" w:rsidRPr="00D95C0F">
        <w:rPr>
          <w:rFonts w:asciiTheme="minorHAnsi" w:eastAsia="Calibri" w:hAnsiTheme="minorHAnsi"/>
          <w:shd w:val="clear" w:color="auto" w:fill="FFFFFF"/>
        </w:rPr>
        <w:t xml:space="preserve"> </w:t>
      </w:r>
      <w:r w:rsidR="00B95BD7" w:rsidRPr="00D95C0F">
        <w:rPr>
          <w:rFonts w:asciiTheme="minorHAnsi" w:eastAsia="Calibri" w:hAnsiTheme="minorHAnsi"/>
          <w:shd w:val="clear" w:color="auto" w:fill="FFFFFF"/>
        </w:rPr>
        <w:t xml:space="preserve">pp. </w:t>
      </w:r>
      <w:r w:rsidR="00B95BD7" w:rsidRPr="00D95C0F">
        <w:rPr>
          <w:rFonts w:asciiTheme="minorHAnsi" w:hAnsiTheme="minorHAnsi"/>
          <w:shd w:val="clear" w:color="auto" w:fill="FFFFFF"/>
        </w:rPr>
        <w:t>345 -364</w:t>
      </w:r>
      <w:r w:rsidR="00B87BC2" w:rsidRPr="00D95C0F">
        <w:rPr>
          <w:rFonts w:asciiTheme="minorHAnsi" w:hAnsiTheme="minorHAnsi"/>
          <w:shd w:val="clear" w:color="auto" w:fill="FFFFFF"/>
        </w:rPr>
        <w:t xml:space="preserve">. </w:t>
      </w:r>
      <w:r w:rsidR="00047E52" w:rsidRPr="00D95C0F">
        <w:rPr>
          <w:rFonts w:asciiTheme="minorHAnsi" w:hAnsiTheme="minorHAnsi"/>
          <w:shd w:val="clear" w:color="auto" w:fill="FFFFFF"/>
        </w:rPr>
        <w:t>Available at: https://papers.ssrn.com/sol3/papers.cfm?abstract_id=2847464 (Accessed: 2 May 201</w:t>
      </w:r>
      <w:r w:rsidR="00D27870" w:rsidRPr="00D95C0F">
        <w:rPr>
          <w:rFonts w:asciiTheme="minorHAnsi" w:hAnsiTheme="minorHAnsi"/>
          <w:shd w:val="clear" w:color="auto" w:fill="FFFFFF"/>
        </w:rPr>
        <w:t>9).</w:t>
      </w:r>
    </w:p>
    <w:p w14:paraId="2A191B86" w14:textId="65883AF5"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Haque, N., 2014. A </w:t>
      </w:r>
      <w:r w:rsidR="00D27870" w:rsidRPr="00D95C0F">
        <w:rPr>
          <w:rFonts w:asciiTheme="minorHAnsi" w:eastAsia="Calibri" w:hAnsiTheme="minorHAnsi"/>
          <w:color w:val="000000" w:themeColor="text1"/>
          <w:shd w:val="clear" w:color="auto" w:fill="FFFFFF"/>
        </w:rPr>
        <w:t>B</w:t>
      </w:r>
      <w:r w:rsidRPr="00D95C0F">
        <w:rPr>
          <w:rFonts w:asciiTheme="minorHAnsi" w:eastAsia="Calibri" w:hAnsiTheme="minorHAnsi"/>
          <w:color w:val="000000" w:themeColor="text1"/>
          <w:shd w:val="clear" w:color="auto" w:fill="FFFFFF"/>
        </w:rPr>
        <w:t xml:space="preserve">rief </w:t>
      </w:r>
      <w:r w:rsidR="00D27870"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tudy on </w:t>
      </w:r>
      <w:r w:rsidR="00D27870" w:rsidRPr="00D95C0F">
        <w:rPr>
          <w:rFonts w:asciiTheme="minorHAnsi" w:eastAsia="Calibri" w:hAnsiTheme="minorHAnsi"/>
          <w:color w:val="000000" w:themeColor="text1"/>
          <w:shd w:val="clear" w:color="auto" w:fill="FFFFFF"/>
        </w:rPr>
        <w:t>N</w:t>
      </w:r>
      <w:r w:rsidRPr="00D95C0F">
        <w:rPr>
          <w:rFonts w:asciiTheme="minorHAnsi" w:eastAsia="Calibri" w:hAnsiTheme="minorHAnsi"/>
          <w:color w:val="000000" w:themeColor="text1"/>
          <w:shd w:val="clear" w:color="auto" w:fill="FFFFFF"/>
        </w:rPr>
        <w:t xml:space="preserve">eeds </w:t>
      </w:r>
      <w:r w:rsidR="00D27870"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nalysis. </w:t>
      </w:r>
      <w:r w:rsidRPr="00D95C0F">
        <w:rPr>
          <w:rFonts w:asciiTheme="minorHAnsi" w:eastAsia="Calibri" w:hAnsiTheme="minorHAnsi"/>
          <w:i/>
          <w:color w:val="000000" w:themeColor="text1"/>
          <w:shd w:val="clear" w:color="auto" w:fill="FFFFFF"/>
        </w:rPr>
        <w:t xml:space="preserve">Express, an </w:t>
      </w:r>
      <w:r w:rsidR="00D27870" w:rsidRPr="00D95C0F">
        <w:rPr>
          <w:rFonts w:asciiTheme="minorHAnsi" w:eastAsia="Calibri" w:hAnsiTheme="minorHAnsi"/>
          <w:i/>
          <w:color w:val="000000" w:themeColor="text1"/>
          <w:shd w:val="clear" w:color="auto" w:fill="FFFFFF"/>
        </w:rPr>
        <w:t>I</w:t>
      </w:r>
      <w:r w:rsidRPr="00D95C0F">
        <w:rPr>
          <w:rFonts w:asciiTheme="minorHAnsi" w:eastAsia="Calibri" w:hAnsiTheme="minorHAnsi"/>
          <w:i/>
          <w:color w:val="000000" w:themeColor="text1"/>
          <w:shd w:val="clear" w:color="auto" w:fill="FFFFFF"/>
        </w:rPr>
        <w:t xml:space="preserve">nternational </w:t>
      </w:r>
      <w:r w:rsidR="00D27870" w:rsidRPr="00D95C0F">
        <w:rPr>
          <w:rFonts w:asciiTheme="minorHAnsi" w:eastAsia="Calibri" w:hAnsiTheme="minorHAnsi"/>
          <w:i/>
          <w:color w:val="000000" w:themeColor="text1"/>
          <w:shd w:val="clear" w:color="auto" w:fill="FFFFFF"/>
        </w:rPr>
        <w:t>J</w:t>
      </w:r>
      <w:r w:rsidRPr="00D95C0F">
        <w:rPr>
          <w:rFonts w:asciiTheme="minorHAnsi" w:eastAsia="Calibri" w:hAnsiTheme="minorHAnsi"/>
          <w:i/>
          <w:color w:val="000000" w:themeColor="text1"/>
          <w:shd w:val="clear" w:color="auto" w:fill="FFFFFF"/>
        </w:rPr>
        <w:t xml:space="preserve">ournal of </w:t>
      </w:r>
      <w:r w:rsidR="00D27870" w:rsidRPr="00D95C0F">
        <w:rPr>
          <w:rFonts w:asciiTheme="minorHAnsi" w:eastAsia="Calibri" w:hAnsiTheme="minorHAnsi"/>
          <w:i/>
          <w:color w:val="000000" w:themeColor="text1"/>
          <w:shd w:val="clear" w:color="auto" w:fill="FFFFFF"/>
        </w:rPr>
        <w:t>M</w:t>
      </w:r>
      <w:r w:rsidRPr="00D95C0F">
        <w:rPr>
          <w:rFonts w:asciiTheme="minorHAnsi" w:eastAsia="Calibri" w:hAnsiTheme="minorHAnsi"/>
          <w:i/>
          <w:color w:val="000000" w:themeColor="text1"/>
          <w:shd w:val="clear" w:color="auto" w:fill="FFFFFF"/>
        </w:rPr>
        <w:t>ulti-</w:t>
      </w:r>
      <w:r w:rsidR="00D27870" w:rsidRPr="00D95C0F">
        <w:rPr>
          <w:rFonts w:asciiTheme="minorHAnsi" w:eastAsia="Calibri" w:hAnsiTheme="minorHAnsi"/>
          <w:i/>
          <w:color w:val="000000" w:themeColor="text1"/>
          <w:shd w:val="clear" w:color="auto" w:fill="FFFFFF"/>
        </w:rPr>
        <w:t>D</w:t>
      </w:r>
      <w:r w:rsidRPr="00D95C0F">
        <w:rPr>
          <w:rFonts w:asciiTheme="minorHAnsi" w:eastAsia="Calibri" w:hAnsiTheme="minorHAnsi"/>
          <w:i/>
          <w:color w:val="000000" w:themeColor="text1"/>
          <w:shd w:val="clear" w:color="auto" w:fill="FFFFFF"/>
        </w:rPr>
        <w:t xml:space="preserve">isciplinary </w:t>
      </w:r>
      <w:r w:rsidR="00D27870" w:rsidRPr="00D95C0F">
        <w:rPr>
          <w:rFonts w:asciiTheme="minorHAnsi" w:eastAsia="Calibri" w:hAnsiTheme="minorHAnsi"/>
          <w:i/>
          <w:color w:val="000000" w:themeColor="text1"/>
          <w:shd w:val="clear" w:color="auto" w:fill="FFFFFF"/>
        </w:rPr>
        <w:t>R</w:t>
      </w:r>
      <w:r w:rsidRPr="00D95C0F">
        <w:rPr>
          <w:rFonts w:asciiTheme="minorHAnsi" w:eastAsia="Calibri" w:hAnsiTheme="minorHAnsi"/>
          <w:i/>
          <w:color w:val="000000" w:themeColor="text1"/>
          <w:shd w:val="clear" w:color="auto" w:fill="FFFFFF"/>
        </w:rPr>
        <w:t>esearch</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Cs/>
          <w:color w:val="000000" w:themeColor="text1"/>
          <w:shd w:val="clear" w:color="auto" w:fill="FFFFFF"/>
        </w:rPr>
        <w:t>1(1),</w:t>
      </w:r>
      <w:r w:rsidRPr="00D95C0F">
        <w:rPr>
          <w:rFonts w:asciiTheme="minorHAnsi" w:eastAsia="Calibri" w:hAnsiTheme="minorHAnsi"/>
          <w:color w:val="000000" w:themeColor="text1"/>
          <w:shd w:val="clear" w:color="auto" w:fill="FFFFFF"/>
        </w:rPr>
        <w:t xml:space="preserve"> pp.2348-2052.</w:t>
      </w:r>
      <w:r w:rsidR="004420F3" w:rsidRPr="00D95C0F">
        <w:rPr>
          <w:rFonts w:asciiTheme="minorHAnsi" w:eastAsia="Calibri" w:hAnsiTheme="minorHAnsi"/>
          <w:color w:val="000000" w:themeColor="text1"/>
          <w:shd w:val="clear" w:color="auto" w:fill="FFFFFF"/>
        </w:rPr>
        <w:t xml:space="preserve"> </w:t>
      </w:r>
      <w:r w:rsidR="00965A09" w:rsidRPr="00D95C0F">
        <w:rPr>
          <w:rFonts w:asciiTheme="minorHAnsi" w:eastAsia="Calibri" w:hAnsiTheme="minorHAnsi"/>
          <w:color w:val="000000" w:themeColor="text1"/>
          <w:shd w:val="clear" w:color="auto" w:fill="FFFFFF"/>
        </w:rPr>
        <w:t>Available at: www.express-journal.com (Accessed: 29 December 2020).</w:t>
      </w:r>
    </w:p>
    <w:p w14:paraId="766C7E7A" w14:textId="3F80D9B4" w:rsidR="00061256" w:rsidRPr="00D95C0F" w:rsidRDefault="00061256"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Harlen, W., 2016. Assessment and the Curriculum. </w:t>
      </w:r>
      <w:r w:rsidR="00333536" w:rsidRPr="00D95C0F">
        <w:rPr>
          <w:rFonts w:asciiTheme="minorHAnsi" w:eastAsia="Calibri" w:hAnsiTheme="minorHAnsi"/>
          <w:color w:val="000000" w:themeColor="text1"/>
          <w:shd w:val="clear" w:color="auto" w:fill="FFFFFF"/>
        </w:rPr>
        <w:t xml:space="preserve">In </w:t>
      </w:r>
      <w:r w:rsidRPr="00D95C0F">
        <w:rPr>
          <w:rFonts w:asciiTheme="minorHAnsi" w:eastAsia="Calibri" w:hAnsiTheme="minorHAnsi"/>
          <w:i/>
          <w:iCs/>
          <w:color w:val="000000" w:themeColor="text1"/>
          <w:shd w:val="clear" w:color="auto" w:fill="FFFFFF"/>
        </w:rPr>
        <w:t xml:space="preserve">The SAGE </w:t>
      </w:r>
      <w:r w:rsidR="00965A09" w:rsidRPr="00D95C0F">
        <w:rPr>
          <w:rFonts w:asciiTheme="minorHAnsi" w:eastAsia="Calibri" w:hAnsiTheme="minorHAnsi"/>
          <w:i/>
          <w:iCs/>
          <w:color w:val="000000" w:themeColor="text1"/>
          <w:shd w:val="clear" w:color="auto" w:fill="FFFFFF"/>
        </w:rPr>
        <w:t>H</w:t>
      </w:r>
      <w:r w:rsidRPr="00D95C0F">
        <w:rPr>
          <w:rFonts w:asciiTheme="minorHAnsi" w:eastAsia="Calibri" w:hAnsiTheme="minorHAnsi"/>
          <w:i/>
          <w:iCs/>
          <w:color w:val="000000" w:themeColor="text1"/>
          <w:shd w:val="clear" w:color="auto" w:fill="FFFFFF"/>
        </w:rPr>
        <w:t xml:space="preserve">andbook of </w:t>
      </w:r>
      <w:r w:rsidR="00965A09" w:rsidRPr="00D95C0F">
        <w:rPr>
          <w:rFonts w:asciiTheme="minorHAnsi" w:eastAsia="Calibri" w:hAnsiTheme="minorHAnsi"/>
          <w:i/>
          <w:iCs/>
          <w:color w:val="000000" w:themeColor="text1"/>
          <w:shd w:val="clear" w:color="auto" w:fill="FFFFFF"/>
        </w:rPr>
        <w:t>C</w:t>
      </w:r>
      <w:r w:rsidRPr="00D95C0F">
        <w:rPr>
          <w:rFonts w:asciiTheme="minorHAnsi" w:eastAsia="Calibri" w:hAnsiTheme="minorHAnsi"/>
          <w:i/>
          <w:iCs/>
          <w:color w:val="000000" w:themeColor="text1"/>
          <w:shd w:val="clear" w:color="auto" w:fill="FFFFFF"/>
        </w:rPr>
        <w:t xml:space="preserve">urriculum, </w:t>
      </w:r>
      <w:r w:rsidR="00965A09" w:rsidRPr="00D95C0F">
        <w:rPr>
          <w:rFonts w:asciiTheme="minorHAnsi" w:eastAsia="Calibri" w:hAnsiTheme="minorHAnsi"/>
          <w:i/>
          <w:iCs/>
          <w:color w:val="000000" w:themeColor="text1"/>
          <w:shd w:val="clear" w:color="auto" w:fill="FFFFFF"/>
        </w:rPr>
        <w:t>P</w:t>
      </w:r>
      <w:r w:rsidRPr="00D95C0F">
        <w:rPr>
          <w:rFonts w:asciiTheme="minorHAnsi" w:eastAsia="Calibri" w:hAnsiTheme="minorHAnsi"/>
          <w:i/>
          <w:iCs/>
          <w:color w:val="000000" w:themeColor="text1"/>
          <w:shd w:val="clear" w:color="auto" w:fill="FFFFFF"/>
        </w:rPr>
        <w:t xml:space="preserve">edagogy, and </w:t>
      </w:r>
      <w:r w:rsidR="00965A09" w:rsidRPr="00D95C0F">
        <w:rPr>
          <w:rFonts w:asciiTheme="minorHAnsi" w:eastAsia="Calibri" w:hAnsiTheme="minorHAnsi"/>
          <w:i/>
          <w:iCs/>
          <w:color w:val="000000" w:themeColor="text1"/>
          <w:shd w:val="clear" w:color="auto" w:fill="FFFFFF"/>
        </w:rPr>
        <w:t>A</w:t>
      </w:r>
      <w:r w:rsidRPr="00D95C0F">
        <w:rPr>
          <w:rFonts w:asciiTheme="minorHAnsi" w:eastAsia="Calibri" w:hAnsiTheme="minorHAnsi"/>
          <w:i/>
          <w:iCs/>
          <w:color w:val="000000" w:themeColor="text1"/>
          <w:shd w:val="clear" w:color="auto" w:fill="FFFFFF"/>
        </w:rPr>
        <w:t>ssessment</w:t>
      </w:r>
      <w:r w:rsidR="00333536" w:rsidRPr="00D95C0F">
        <w:rPr>
          <w:rFonts w:asciiTheme="minorHAnsi" w:eastAsia="Calibri" w:hAnsiTheme="minorHAnsi"/>
          <w:color w:val="000000" w:themeColor="text1"/>
          <w:shd w:val="clear" w:color="auto" w:fill="FFFFFF"/>
        </w:rPr>
        <w:t xml:space="preserve">. </w:t>
      </w:r>
      <w:r w:rsidR="00DF5871" w:rsidRPr="00D95C0F">
        <w:rPr>
          <w:rFonts w:asciiTheme="minorHAnsi" w:eastAsia="Calibri" w:hAnsiTheme="minorHAnsi"/>
          <w:color w:val="000000" w:themeColor="text1"/>
          <w:shd w:val="clear" w:color="auto" w:fill="FFFFFF"/>
        </w:rPr>
        <w:t xml:space="preserve">Thousand Oaks, California </w:t>
      </w:r>
      <w:r w:rsidR="00333536" w:rsidRPr="00D95C0F">
        <w:rPr>
          <w:rFonts w:asciiTheme="minorHAnsi" w:eastAsia="Calibri" w:hAnsiTheme="minorHAnsi"/>
          <w:color w:val="000000" w:themeColor="text1"/>
          <w:shd w:val="clear" w:color="auto" w:fill="FFFFFF"/>
        </w:rPr>
        <w:t>SAGE Publications Ltd</w:t>
      </w:r>
      <w:r w:rsidR="00DF5871" w:rsidRPr="00D95C0F">
        <w:rPr>
          <w:rFonts w:asciiTheme="minorHAnsi" w:eastAsia="Calibri" w:hAnsiTheme="minorHAnsi"/>
          <w:color w:val="000000" w:themeColor="text1"/>
          <w:shd w:val="clear" w:color="auto" w:fill="FFFFFF"/>
        </w:rPr>
        <w:t>,</w:t>
      </w:r>
      <w:r w:rsidR="00333536"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color w:val="000000" w:themeColor="text1"/>
          <w:shd w:val="clear" w:color="auto" w:fill="FFFFFF"/>
        </w:rPr>
        <w:t>pp.171-186.</w:t>
      </w:r>
    </w:p>
    <w:p w14:paraId="25E43F56" w14:textId="000EF1AA" w:rsidR="00D468FD"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Harmer, J., 2007. </w:t>
      </w:r>
      <w:r w:rsidRPr="00D95C0F">
        <w:rPr>
          <w:rFonts w:asciiTheme="minorHAnsi" w:eastAsia="Calibri" w:hAnsiTheme="minorHAnsi"/>
          <w:i/>
          <w:shd w:val="clear" w:color="auto" w:fill="FFFFFF"/>
        </w:rPr>
        <w:t>How to Teach English</w:t>
      </w:r>
      <w:r w:rsidRPr="00D95C0F">
        <w:rPr>
          <w:rFonts w:asciiTheme="minorHAnsi" w:eastAsia="Calibri" w:hAnsiTheme="minorHAnsi"/>
          <w:shd w:val="clear" w:color="auto" w:fill="FFFFFF"/>
        </w:rPr>
        <w:t xml:space="preserve">. </w:t>
      </w:r>
      <w:r w:rsidR="00D468FD" w:rsidRPr="00D95C0F">
        <w:rPr>
          <w:rFonts w:asciiTheme="minorHAnsi" w:eastAsia="Calibri" w:hAnsiTheme="minorHAnsi"/>
          <w:shd w:val="clear" w:color="auto" w:fill="FFFFFF"/>
        </w:rPr>
        <w:t>Harlow, Essex: Pearson/Longman.</w:t>
      </w:r>
    </w:p>
    <w:p w14:paraId="12EE4190" w14:textId="79F3265B" w:rsidR="00E67EA5" w:rsidRPr="00D95C0F" w:rsidRDefault="00E67EA5" w:rsidP="00E67EA5">
      <w:pPr>
        <w:rPr>
          <w:rFonts w:asciiTheme="minorHAnsi" w:hAnsiTheme="minorHAnsi"/>
          <w:color w:val="000000" w:themeColor="text1"/>
          <w:shd w:val="clear" w:color="auto" w:fill="FFFFFF"/>
        </w:rPr>
      </w:pPr>
      <w:r w:rsidRPr="00D95C0F">
        <w:rPr>
          <w:rFonts w:asciiTheme="minorHAnsi" w:hAnsiTheme="minorHAnsi"/>
          <w:color w:val="000000" w:themeColor="text1"/>
          <w:shd w:val="clear" w:color="auto" w:fill="FFFFFF"/>
        </w:rPr>
        <w:t>Harmer, J., 201</w:t>
      </w:r>
      <w:r w:rsidR="002C1674" w:rsidRPr="00D95C0F">
        <w:rPr>
          <w:rFonts w:asciiTheme="minorHAnsi" w:hAnsiTheme="minorHAnsi"/>
          <w:color w:val="000000" w:themeColor="text1"/>
          <w:shd w:val="clear" w:color="auto" w:fill="FFFFFF"/>
        </w:rPr>
        <w:t>2</w:t>
      </w:r>
      <w:r w:rsidRPr="00D95C0F">
        <w:rPr>
          <w:rFonts w:asciiTheme="minorHAnsi" w:hAnsiTheme="minorHAnsi"/>
          <w:color w:val="000000" w:themeColor="text1"/>
          <w:shd w:val="clear" w:color="auto" w:fill="FFFFFF"/>
        </w:rPr>
        <w:t xml:space="preserve">. </w:t>
      </w:r>
      <w:r w:rsidR="00891A2F" w:rsidRPr="00D95C0F">
        <w:rPr>
          <w:rFonts w:asciiTheme="minorHAnsi" w:hAnsiTheme="minorHAnsi"/>
          <w:i/>
          <w:iCs/>
          <w:color w:val="000000" w:themeColor="text1"/>
          <w:shd w:val="clear" w:color="auto" w:fill="FFFFFF"/>
        </w:rPr>
        <w:t>Essential Teacher Knowledge: Core Concepts in English Language Teaching</w:t>
      </w:r>
      <w:r w:rsidR="00891A2F" w:rsidRPr="00D95C0F">
        <w:rPr>
          <w:rFonts w:asciiTheme="minorHAnsi" w:hAnsiTheme="minorHAnsi"/>
          <w:color w:val="000000" w:themeColor="text1"/>
          <w:shd w:val="clear" w:color="auto" w:fill="FFFFFF"/>
        </w:rPr>
        <w:t>. Harlow, Essex, Uk: Pearson Longman.</w:t>
      </w:r>
    </w:p>
    <w:p w14:paraId="1CF0378D" w14:textId="7DE3865E" w:rsidR="00B94F70" w:rsidRPr="00D95C0F" w:rsidRDefault="00B94F70" w:rsidP="00E67EA5">
      <w:pPr>
        <w:rPr>
          <w:rFonts w:asciiTheme="minorHAnsi" w:hAnsiTheme="minorHAnsi"/>
          <w:color w:val="000000" w:themeColor="text1"/>
          <w:shd w:val="clear" w:color="auto" w:fill="FFFFFF"/>
        </w:rPr>
      </w:pPr>
      <w:r w:rsidRPr="00D95C0F">
        <w:rPr>
          <w:rFonts w:asciiTheme="minorHAnsi" w:hAnsiTheme="minorHAnsi"/>
          <w:color w:val="000000" w:themeColor="text1"/>
          <w:shd w:val="clear" w:color="auto" w:fill="FFFFFF"/>
        </w:rPr>
        <w:t>Harwood, N.,</w:t>
      </w:r>
      <w:r w:rsidR="0031381B" w:rsidRPr="00D95C0F">
        <w:rPr>
          <w:rFonts w:asciiTheme="minorHAnsi" w:hAnsiTheme="minorHAnsi"/>
          <w:color w:val="000000" w:themeColor="text1"/>
          <w:shd w:val="clear" w:color="auto" w:fill="FFFFFF"/>
        </w:rPr>
        <w:t xml:space="preserve"> </w:t>
      </w:r>
      <w:r w:rsidRPr="00D95C0F">
        <w:rPr>
          <w:rFonts w:asciiTheme="minorHAnsi" w:hAnsiTheme="minorHAnsi"/>
          <w:color w:val="000000" w:themeColor="text1"/>
          <w:shd w:val="clear" w:color="auto" w:fill="FFFFFF"/>
        </w:rPr>
        <w:t>2010. </w:t>
      </w:r>
      <w:r w:rsidRPr="00D95C0F">
        <w:rPr>
          <w:rFonts w:asciiTheme="minorHAnsi" w:hAnsiTheme="minorHAnsi"/>
          <w:i/>
          <w:iCs/>
          <w:color w:val="000000" w:themeColor="text1"/>
          <w:shd w:val="clear" w:color="auto" w:fill="FFFFFF"/>
        </w:rPr>
        <w:t xml:space="preserve">English </w:t>
      </w:r>
      <w:r w:rsidR="00616F81" w:rsidRPr="00D95C0F">
        <w:rPr>
          <w:rFonts w:asciiTheme="minorHAnsi" w:hAnsiTheme="minorHAnsi"/>
          <w:i/>
          <w:iCs/>
          <w:color w:val="000000" w:themeColor="text1"/>
          <w:shd w:val="clear" w:color="auto" w:fill="FFFFFF"/>
        </w:rPr>
        <w:t>L</w:t>
      </w:r>
      <w:r w:rsidRPr="00D95C0F">
        <w:rPr>
          <w:rFonts w:asciiTheme="minorHAnsi" w:hAnsiTheme="minorHAnsi"/>
          <w:i/>
          <w:iCs/>
          <w:color w:val="000000" w:themeColor="text1"/>
          <w:shd w:val="clear" w:color="auto" w:fill="FFFFFF"/>
        </w:rPr>
        <w:t xml:space="preserve">anguage </w:t>
      </w:r>
      <w:r w:rsidR="00616F81" w:rsidRPr="00D95C0F">
        <w:rPr>
          <w:rFonts w:asciiTheme="minorHAnsi" w:hAnsiTheme="minorHAnsi"/>
          <w:i/>
          <w:iCs/>
          <w:color w:val="000000" w:themeColor="text1"/>
          <w:shd w:val="clear" w:color="auto" w:fill="FFFFFF"/>
        </w:rPr>
        <w:t>T</w:t>
      </w:r>
      <w:r w:rsidRPr="00D95C0F">
        <w:rPr>
          <w:rFonts w:asciiTheme="minorHAnsi" w:hAnsiTheme="minorHAnsi"/>
          <w:i/>
          <w:iCs/>
          <w:color w:val="000000" w:themeColor="text1"/>
          <w:shd w:val="clear" w:color="auto" w:fill="FFFFFF"/>
        </w:rPr>
        <w:t xml:space="preserve">eaching </w:t>
      </w:r>
      <w:r w:rsidR="00616F81" w:rsidRPr="00D95C0F">
        <w:rPr>
          <w:rFonts w:asciiTheme="minorHAnsi" w:hAnsiTheme="minorHAnsi"/>
          <w:i/>
          <w:iCs/>
          <w:color w:val="000000" w:themeColor="text1"/>
          <w:shd w:val="clear" w:color="auto" w:fill="FFFFFF"/>
        </w:rPr>
        <w:t>M</w:t>
      </w:r>
      <w:r w:rsidRPr="00D95C0F">
        <w:rPr>
          <w:rFonts w:asciiTheme="minorHAnsi" w:hAnsiTheme="minorHAnsi"/>
          <w:i/>
          <w:iCs/>
          <w:color w:val="000000" w:themeColor="text1"/>
          <w:shd w:val="clear" w:color="auto" w:fill="FFFFFF"/>
        </w:rPr>
        <w:t xml:space="preserve">aterials: Theory and </w:t>
      </w:r>
      <w:r w:rsidR="00616F81" w:rsidRPr="00D95C0F">
        <w:rPr>
          <w:rFonts w:asciiTheme="minorHAnsi" w:hAnsiTheme="minorHAnsi"/>
          <w:i/>
          <w:iCs/>
          <w:color w:val="000000" w:themeColor="text1"/>
          <w:shd w:val="clear" w:color="auto" w:fill="FFFFFF"/>
        </w:rPr>
        <w:t>P</w:t>
      </w:r>
      <w:r w:rsidRPr="00D95C0F">
        <w:rPr>
          <w:rFonts w:asciiTheme="minorHAnsi" w:hAnsiTheme="minorHAnsi"/>
          <w:i/>
          <w:iCs/>
          <w:color w:val="000000" w:themeColor="text1"/>
          <w:shd w:val="clear" w:color="auto" w:fill="FFFFFF"/>
        </w:rPr>
        <w:t>ractice</w:t>
      </w:r>
      <w:r w:rsidRPr="00D95C0F">
        <w:rPr>
          <w:rFonts w:asciiTheme="minorHAnsi" w:hAnsiTheme="minorHAnsi"/>
          <w:color w:val="000000" w:themeColor="text1"/>
          <w:shd w:val="clear" w:color="auto" w:fill="FFFFFF"/>
        </w:rPr>
        <w:t xml:space="preserve">. </w:t>
      </w:r>
      <w:r w:rsidR="00EF412F" w:rsidRPr="00D95C0F">
        <w:rPr>
          <w:rFonts w:asciiTheme="minorHAnsi" w:hAnsiTheme="minorHAnsi"/>
          <w:color w:val="000000" w:themeColor="text1"/>
          <w:shd w:val="clear" w:color="auto" w:fill="FFFFFF"/>
        </w:rPr>
        <w:t xml:space="preserve">New York: </w:t>
      </w:r>
      <w:r w:rsidRPr="00D95C0F">
        <w:rPr>
          <w:rFonts w:asciiTheme="minorHAnsi" w:hAnsiTheme="minorHAnsi"/>
          <w:color w:val="000000" w:themeColor="text1"/>
          <w:shd w:val="clear" w:color="auto" w:fill="FFFFFF"/>
        </w:rPr>
        <w:t>Cambridge University Press.</w:t>
      </w:r>
    </w:p>
    <w:p w14:paraId="518150AC" w14:textId="3B9ADAA6"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Hayfield, N. and Huxley, C., 2015. Insider and </w:t>
      </w:r>
      <w:r w:rsidR="00EF412F" w:rsidRPr="00D95C0F">
        <w:rPr>
          <w:rFonts w:asciiTheme="minorHAnsi" w:eastAsia="Calibri" w:hAnsiTheme="minorHAnsi"/>
          <w:color w:val="222222"/>
          <w:shd w:val="clear" w:color="auto" w:fill="FFFFFF"/>
        </w:rPr>
        <w:t>O</w:t>
      </w:r>
      <w:r w:rsidRPr="00D95C0F">
        <w:rPr>
          <w:rFonts w:asciiTheme="minorHAnsi" w:eastAsia="Calibri" w:hAnsiTheme="minorHAnsi"/>
          <w:color w:val="222222"/>
          <w:shd w:val="clear" w:color="auto" w:fill="FFFFFF"/>
        </w:rPr>
        <w:t xml:space="preserve">utsider </w:t>
      </w:r>
      <w:r w:rsidR="00EF412F"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erspectives: Reflections on </w:t>
      </w:r>
      <w:r w:rsidR="00EF412F"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esearcher </w:t>
      </w:r>
      <w:r w:rsidR="00EF412F"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 xml:space="preserve">dentities in </w:t>
      </w:r>
      <w:r w:rsidR="00EF412F"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esearch with </w:t>
      </w:r>
      <w:r w:rsidR="00EF412F"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esbian and </w:t>
      </w:r>
      <w:r w:rsidR="00EF412F" w:rsidRPr="00D95C0F">
        <w:rPr>
          <w:rFonts w:asciiTheme="minorHAnsi" w:eastAsia="Calibri" w:hAnsiTheme="minorHAnsi"/>
          <w:color w:val="222222"/>
          <w:shd w:val="clear" w:color="auto" w:fill="FFFFFF"/>
        </w:rPr>
        <w:t>B</w:t>
      </w:r>
      <w:r w:rsidRPr="00D95C0F">
        <w:rPr>
          <w:rFonts w:asciiTheme="minorHAnsi" w:eastAsia="Calibri" w:hAnsiTheme="minorHAnsi"/>
          <w:color w:val="222222"/>
          <w:shd w:val="clear" w:color="auto" w:fill="FFFFFF"/>
        </w:rPr>
        <w:t xml:space="preserve">isexual </w:t>
      </w:r>
      <w:r w:rsidR="00EF412F" w:rsidRPr="00D95C0F">
        <w:rPr>
          <w:rFonts w:asciiTheme="minorHAnsi" w:eastAsia="Calibri" w:hAnsiTheme="minorHAnsi"/>
          <w:color w:val="222222"/>
          <w:shd w:val="clear" w:color="auto" w:fill="FFFFFF"/>
        </w:rPr>
        <w:t>W</w:t>
      </w:r>
      <w:r w:rsidRPr="00D95C0F">
        <w:rPr>
          <w:rFonts w:asciiTheme="minorHAnsi" w:eastAsia="Calibri" w:hAnsiTheme="minorHAnsi"/>
          <w:color w:val="222222"/>
          <w:shd w:val="clear" w:color="auto" w:fill="FFFFFF"/>
        </w:rPr>
        <w:t>omen. </w:t>
      </w:r>
      <w:r w:rsidRPr="00D95C0F">
        <w:rPr>
          <w:rFonts w:asciiTheme="minorHAnsi" w:eastAsia="Calibri" w:hAnsiTheme="minorHAnsi"/>
          <w:i/>
          <w:color w:val="222222"/>
          <w:shd w:val="clear" w:color="auto" w:fill="FFFFFF"/>
        </w:rPr>
        <w:t xml:space="preserve">Qualitative </w:t>
      </w:r>
      <w:r w:rsidR="00EF412F" w:rsidRPr="00D95C0F">
        <w:rPr>
          <w:rFonts w:asciiTheme="minorHAnsi" w:eastAsia="Calibri" w:hAnsiTheme="minorHAnsi"/>
          <w:i/>
          <w:color w:val="222222"/>
          <w:shd w:val="clear" w:color="auto" w:fill="FFFFFF"/>
        </w:rPr>
        <w:lastRenderedPageBreak/>
        <w:t>R</w:t>
      </w:r>
      <w:r w:rsidRPr="00D95C0F">
        <w:rPr>
          <w:rFonts w:asciiTheme="minorHAnsi" w:eastAsia="Calibri" w:hAnsiTheme="minorHAnsi"/>
          <w:i/>
          <w:color w:val="222222"/>
          <w:shd w:val="clear" w:color="auto" w:fill="FFFFFF"/>
        </w:rPr>
        <w:t xml:space="preserve">esearch in </w:t>
      </w:r>
      <w:r w:rsidR="00EF412F"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sychology</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12(2</w:t>
      </w:r>
      <w:r w:rsidRPr="00D95C0F">
        <w:rPr>
          <w:rFonts w:asciiTheme="minorHAnsi" w:eastAsia="Calibri" w:hAnsiTheme="minorHAnsi"/>
          <w:color w:val="222222"/>
          <w:shd w:val="clear" w:color="auto" w:fill="FFFFFF"/>
        </w:rPr>
        <w:t>), pp.91-106.</w:t>
      </w:r>
      <w:r w:rsidR="003D2DF9" w:rsidRPr="00D95C0F">
        <w:rPr>
          <w:rFonts w:asciiTheme="minorHAnsi" w:eastAsia="Calibri" w:hAnsiTheme="minorHAnsi"/>
          <w:color w:val="222222"/>
          <w:shd w:val="clear" w:color="auto" w:fill="FFFFFF"/>
        </w:rPr>
        <w:t xml:space="preserve"> Available at: https://doi.org/10.1080/14780887.2014.918224 (Accessed: 16 November 20</w:t>
      </w:r>
      <w:r w:rsidR="00585576" w:rsidRPr="00D95C0F">
        <w:rPr>
          <w:rFonts w:asciiTheme="minorHAnsi" w:eastAsia="Calibri" w:hAnsiTheme="minorHAnsi"/>
          <w:color w:val="222222"/>
          <w:shd w:val="clear" w:color="auto" w:fill="FFFFFF"/>
        </w:rPr>
        <w:t>19</w:t>
      </w:r>
      <w:r w:rsidR="003D2DF9" w:rsidRPr="00D95C0F">
        <w:rPr>
          <w:rFonts w:asciiTheme="minorHAnsi" w:eastAsia="Calibri" w:hAnsiTheme="minorHAnsi"/>
          <w:color w:val="222222"/>
          <w:shd w:val="clear" w:color="auto" w:fill="FFFFFF"/>
        </w:rPr>
        <w:t>).</w:t>
      </w:r>
    </w:p>
    <w:p w14:paraId="6900B32B" w14:textId="6D598FEE" w:rsidR="00E67EA5" w:rsidRPr="00D95C0F" w:rsidRDefault="00E67EA5" w:rsidP="00E67EA5">
      <w:pPr>
        <w:rPr>
          <w:rFonts w:asciiTheme="minorHAnsi" w:hAnsiTheme="minorHAnsi"/>
          <w:color w:val="222222"/>
          <w:shd w:val="clear" w:color="auto" w:fill="FFFFFF"/>
        </w:rPr>
      </w:pPr>
      <w:r w:rsidRPr="00D95C0F">
        <w:rPr>
          <w:rFonts w:asciiTheme="minorHAnsi" w:hAnsiTheme="minorHAnsi"/>
          <w:color w:val="222222"/>
          <w:shd w:val="clear" w:color="auto" w:fill="FFFFFF"/>
        </w:rPr>
        <w:t xml:space="preserve">Hayward, L., 2015. Assessment is </w:t>
      </w:r>
      <w:r w:rsidR="00585576" w:rsidRPr="00D95C0F">
        <w:rPr>
          <w:rFonts w:asciiTheme="minorHAnsi" w:hAnsiTheme="minorHAnsi"/>
          <w:color w:val="222222"/>
          <w:shd w:val="clear" w:color="auto" w:fill="FFFFFF"/>
        </w:rPr>
        <w:t>L</w:t>
      </w:r>
      <w:r w:rsidRPr="00D95C0F">
        <w:rPr>
          <w:rFonts w:asciiTheme="minorHAnsi" w:hAnsiTheme="minorHAnsi"/>
          <w:color w:val="222222"/>
          <w:shd w:val="clear" w:color="auto" w:fill="FFFFFF"/>
        </w:rPr>
        <w:t xml:space="preserve">earning: The </w:t>
      </w:r>
      <w:r w:rsidR="00585576" w:rsidRPr="00D95C0F">
        <w:rPr>
          <w:rFonts w:asciiTheme="minorHAnsi" w:hAnsiTheme="minorHAnsi"/>
          <w:color w:val="222222"/>
          <w:shd w:val="clear" w:color="auto" w:fill="FFFFFF"/>
        </w:rPr>
        <w:t>P</w:t>
      </w:r>
      <w:r w:rsidRPr="00D95C0F">
        <w:rPr>
          <w:rFonts w:asciiTheme="minorHAnsi" w:hAnsiTheme="minorHAnsi"/>
          <w:color w:val="222222"/>
          <w:shd w:val="clear" w:color="auto" w:fill="FFFFFF"/>
        </w:rPr>
        <w:t xml:space="preserve">reposition </w:t>
      </w:r>
      <w:r w:rsidR="00585576" w:rsidRPr="00D95C0F">
        <w:rPr>
          <w:rFonts w:asciiTheme="minorHAnsi" w:hAnsiTheme="minorHAnsi"/>
          <w:color w:val="222222"/>
          <w:shd w:val="clear" w:color="auto" w:fill="FFFFFF"/>
        </w:rPr>
        <w:t>V</w:t>
      </w:r>
      <w:r w:rsidRPr="00D95C0F">
        <w:rPr>
          <w:rFonts w:asciiTheme="minorHAnsi" w:hAnsiTheme="minorHAnsi"/>
          <w:color w:val="222222"/>
          <w:shd w:val="clear" w:color="auto" w:fill="FFFFFF"/>
        </w:rPr>
        <w:t>anishes. </w:t>
      </w:r>
      <w:r w:rsidRPr="00D95C0F">
        <w:rPr>
          <w:rFonts w:asciiTheme="minorHAnsi" w:hAnsiTheme="minorHAnsi"/>
          <w:i/>
          <w:iCs/>
          <w:color w:val="222222"/>
          <w:shd w:val="clear" w:color="auto" w:fill="FFFFFF"/>
        </w:rPr>
        <w:t xml:space="preserve">Assessment in Education: Principles, Policy </w:t>
      </w:r>
      <w:r w:rsidR="00585576" w:rsidRPr="00D95C0F">
        <w:rPr>
          <w:rFonts w:asciiTheme="minorHAnsi" w:hAnsiTheme="minorHAnsi"/>
          <w:i/>
          <w:iCs/>
          <w:color w:val="222222"/>
          <w:shd w:val="clear" w:color="auto" w:fill="FFFFFF"/>
        </w:rPr>
        <w:t>and</w:t>
      </w:r>
      <w:r w:rsidRPr="00D95C0F">
        <w:rPr>
          <w:rFonts w:asciiTheme="minorHAnsi" w:hAnsiTheme="minorHAnsi"/>
          <w:i/>
          <w:iCs/>
          <w:color w:val="222222"/>
          <w:shd w:val="clear" w:color="auto" w:fill="FFFFFF"/>
        </w:rPr>
        <w:t xml:space="preserve"> Practice</w:t>
      </w:r>
      <w:r w:rsidRPr="00D95C0F">
        <w:rPr>
          <w:rFonts w:asciiTheme="minorHAnsi" w:hAnsiTheme="minorHAnsi"/>
          <w:color w:val="222222"/>
          <w:shd w:val="clear" w:color="auto" w:fill="FFFFFF"/>
        </w:rPr>
        <w:t>, 22(1), pp.27-43.</w:t>
      </w:r>
      <w:r w:rsidR="005F4EDD" w:rsidRPr="00D95C0F">
        <w:t xml:space="preserve"> </w:t>
      </w:r>
      <w:r w:rsidR="005F4EDD" w:rsidRPr="00D95C0F">
        <w:rPr>
          <w:rFonts w:asciiTheme="minorHAnsi" w:hAnsiTheme="minorHAnsi"/>
          <w:color w:val="222222"/>
          <w:shd w:val="clear" w:color="auto" w:fill="FFFFFF"/>
        </w:rPr>
        <w:t>Available at: https://doi.org/10.1080/0969594x.2014.984656 (Accessed: 2 September 2021).</w:t>
      </w:r>
    </w:p>
    <w:p w14:paraId="6729D711" w14:textId="091A9CEC" w:rsidR="00D06DC9" w:rsidRPr="00D95C0F" w:rsidRDefault="00D06DC9" w:rsidP="00E67EA5">
      <w:pPr>
        <w:rPr>
          <w:rFonts w:asciiTheme="minorHAnsi" w:eastAsia="Calibri" w:hAnsiTheme="minorHAnsi"/>
          <w:color w:val="222222"/>
          <w:shd w:val="clear" w:color="auto" w:fill="FFFFFF"/>
        </w:rPr>
      </w:pPr>
      <w:r w:rsidRPr="00D95C0F">
        <w:rPr>
          <w:rFonts w:asciiTheme="minorHAnsi" w:hAnsiTheme="minorHAnsi"/>
          <w:color w:val="222222"/>
          <w:shd w:val="clear" w:color="auto" w:fill="FFFFFF"/>
        </w:rPr>
        <w:t>Hayward, L., Alawadhi, A. and Fretias, F., 2021. Listening to Student Voices as a Step toward Strengthening Inclusive and Intercultural Teaching Approaches. </w:t>
      </w:r>
      <w:r w:rsidRPr="00D95C0F">
        <w:rPr>
          <w:rFonts w:asciiTheme="minorHAnsi" w:hAnsiTheme="minorHAnsi"/>
          <w:i/>
          <w:iCs/>
          <w:color w:val="222222"/>
          <w:shd w:val="clear" w:color="auto" w:fill="FFFFFF"/>
        </w:rPr>
        <w:t>Teaching and Learning Together in Higher Education</w:t>
      </w:r>
      <w:r w:rsidRPr="00D95C0F">
        <w:rPr>
          <w:rFonts w:asciiTheme="minorHAnsi" w:hAnsiTheme="minorHAnsi"/>
          <w:color w:val="222222"/>
          <w:shd w:val="clear" w:color="auto" w:fill="FFFFFF"/>
        </w:rPr>
        <w:t xml:space="preserve">, 1(32), p.8. </w:t>
      </w:r>
      <w:r w:rsidR="002F19DA" w:rsidRPr="00D95C0F">
        <w:rPr>
          <w:rFonts w:asciiTheme="minorHAnsi" w:hAnsiTheme="minorHAnsi"/>
          <w:color w:val="222222"/>
          <w:shd w:val="clear" w:color="auto" w:fill="FFFFFF"/>
        </w:rPr>
        <w:t>Available at: https://repository.brynmawr.edu/cgi/viewcontent.cgi?article=1251&amp;context=tlthe (Accessed: 26 January 2023).</w:t>
      </w:r>
    </w:p>
    <w:p w14:paraId="5ACF4A7F" w14:textId="6C9F855D" w:rsidR="002E75B1" w:rsidRPr="00D95C0F" w:rsidRDefault="002E75B1" w:rsidP="0073009F">
      <w:pPr>
        <w:tabs>
          <w:tab w:val="left" w:pos="6946"/>
        </w:tabs>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Herring, M.C., Koehler, M.J. and Mishra, P., 2016. </w:t>
      </w:r>
      <w:r w:rsidRPr="00D95C0F">
        <w:rPr>
          <w:rFonts w:asciiTheme="minorHAnsi" w:eastAsia="Calibri" w:hAnsiTheme="minorHAnsi"/>
          <w:i/>
          <w:iCs/>
          <w:color w:val="222222"/>
          <w:shd w:val="clear" w:color="auto" w:fill="FFFFFF"/>
        </w:rPr>
        <w:t xml:space="preserve">Handbook of </w:t>
      </w:r>
      <w:r w:rsidR="00AD7CA3" w:rsidRPr="00D95C0F">
        <w:rPr>
          <w:rFonts w:asciiTheme="minorHAnsi" w:eastAsia="Calibri" w:hAnsiTheme="minorHAnsi"/>
          <w:i/>
          <w:iCs/>
          <w:color w:val="222222"/>
          <w:shd w:val="clear" w:color="auto" w:fill="FFFFFF"/>
        </w:rPr>
        <w:t>T</w:t>
      </w:r>
      <w:r w:rsidRPr="00D95C0F">
        <w:rPr>
          <w:rFonts w:asciiTheme="minorHAnsi" w:eastAsia="Calibri" w:hAnsiTheme="minorHAnsi"/>
          <w:i/>
          <w:iCs/>
          <w:color w:val="222222"/>
          <w:shd w:val="clear" w:color="auto" w:fill="FFFFFF"/>
        </w:rPr>
        <w:t xml:space="preserve">echnological </w:t>
      </w:r>
      <w:r w:rsidR="00AD7CA3" w:rsidRPr="00D95C0F">
        <w:rPr>
          <w:rFonts w:asciiTheme="minorHAnsi" w:eastAsia="Calibri" w:hAnsiTheme="minorHAnsi"/>
          <w:i/>
          <w:iCs/>
          <w:color w:val="222222"/>
          <w:shd w:val="clear" w:color="auto" w:fill="FFFFFF"/>
        </w:rPr>
        <w:t>P</w:t>
      </w:r>
      <w:r w:rsidRPr="00D95C0F">
        <w:rPr>
          <w:rFonts w:asciiTheme="minorHAnsi" w:eastAsia="Calibri" w:hAnsiTheme="minorHAnsi"/>
          <w:i/>
          <w:iCs/>
          <w:color w:val="222222"/>
          <w:shd w:val="clear" w:color="auto" w:fill="FFFFFF"/>
        </w:rPr>
        <w:t xml:space="preserve">edagogical </w:t>
      </w:r>
      <w:r w:rsidR="00AD7CA3" w:rsidRPr="00D95C0F">
        <w:rPr>
          <w:rFonts w:asciiTheme="minorHAnsi" w:eastAsia="Calibri" w:hAnsiTheme="minorHAnsi"/>
          <w:i/>
          <w:iCs/>
          <w:color w:val="222222"/>
          <w:shd w:val="clear" w:color="auto" w:fill="FFFFFF"/>
        </w:rPr>
        <w:t>C</w:t>
      </w:r>
      <w:r w:rsidRPr="00D95C0F">
        <w:rPr>
          <w:rFonts w:asciiTheme="minorHAnsi" w:eastAsia="Calibri" w:hAnsiTheme="minorHAnsi"/>
          <w:i/>
          <w:iCs/>
          <w:color w:val="222222"/>
          <w:shd w:val="clear" w:color="auto" w:fill="FFFFFF"/>
        </w:rPr>
        <w:t xml:space="preserve">ontent </w:t>
      </w:r>
      <w:r w:rsidR="00AD7CA3" w:rsidRPr="00D95C0F">
        <w:rPr>
          <w:rFonts w:asciiTheme="minorHAnsi" w:eastAsia="Calibri" w:hAnsiTheme="minorHAnsi"/>
          <w:i/>
          <w:iCs/>
          <w:color w:val="222222"/>
          <w:shd w:val="clear" w:color="auto" w:fill="FFFFFF"/>
        </w:rPr>
        <w:t>k</w:t>
      </w:r>
      <w:r w:rsidRPr="00D95C0F">
        <w:rPr>
          <w:rFonts w:asciiTheme="minorHAnsi" w:eastAsia="Calibri" w:hAnsiTheme="minorHAnsi"/>
          <w:i/>
          <w:iCs/>
          <w:color w:val="222222"/>
          <w:shd w:val="clear" w:color="auto" w:fill="FFFFFF"/>
        </w:rPr>
        <w:t xml:space="preserve">nowledge (TPACK) for </w:t>
      </w:r>
      <w:r w:rsidR="00AD7CA3" w:rsidRPr="00D95C0F">
        <w:rPr>
          <w:rFonts w:asciiTheme="minorHAnsi" w:eastAsia="Calibri" w:hAnsiTheme="minorHAnsi"/>
          <w:i/>
          <w:iCs/>
          <w:color w:val="222222"/>
          <w:shd w:val="clear" w:color="auto" w:fill="FFFFFF"/>
        </w:rPr>
        <w:t>E</w:t>
      </w:r>
      <w:r w:rsidRPr="00D95C0F">
        <w:rPr>
          <w:rFonts w:asciiTheme="minorHAnsi" w:eastAsia="Calibri" w:hAnsiTheme="minorHAnsi"/>
          <w:i/>
          <w:iCs/>
          <w:color w:val="222222"/>
          <w:shd w:val="clear" w:color="auto" w:fill="FFFFFF"/>
        </w:rPr>
        <w:t>ducators</w:t>
      </w:r>
      <w:r w:rsidR="0073009F" w:rsidRPr="00D95C0F">
        <w:rPr>
          <w:rFonts w:asciiTheme="minorHAnsi" w:eastAsia="Calibri" w:hAnsiTheme="minorHAnsi"/>
          <w:color w:val="222222"/>
          <w:shd w:val="clear" w:color="auto" w:fill="FFFFFF"/>
        </w:rPr>
        <w:t xml:space="preserve">. </w:t>
      </w:r>
      <w:r w:rsidRPr="00D95C0F">
        <w:rPr>
          <w:rFonts w:asciiTheme="minorHAnsi" w:eastAsia="Calibri" w:hAnsiTheme="minorHAnsi"/>
          <w:color w:val="222222"/>
          <w:shd w:val="clear" w:color="auto" w:fill="FFFFFF"/>
        </w:rPr>
        <w:t>New York: Routledge.</w:t>
      </w:r>
    </w:p>
    <w:p w14:paraId="4D4DCD77" w14:textId="3DECBE3A" w:rsidR="00E5732C" w:rsidRPr="00D95C0F" w:rsidRDefault="00105729" w:rsidP="00E67EA5">
      <w:pPr>
        <w:rPr>
          <w:rFonts w:asciiTheme="minorHAnsi" w:eastAsia="Calibri" w:hAnsiTheme="minorHAnsi"/>
          <w:color w:val="222222"/>
          <w:shd w:val="clear" w:color="auto" w:fill="FFFFFF"/>
        </w:rPr>
      </w:pPr>
      <w:r w:rsidRPr="00D95C0F">
        <w:rPr>
          <w:rStyle w:val="ui-provider"/>
          <w:rFonts w:asciiTheme="minorHAnsi" w:eastAsiaTheme="majorEastAsia" w:hAnsiTheme="minorHAnsi"/>
        </w:rPr>
        <w:t xml:space="preserve">Hiller, J., 2016. Epistemological </w:t>
      </w:r>
      <w:r w:rsidR="0073009F" w:rsidRPr="00D95C0F">
        <w:rPr>
          <w:rStyle w:val="ui-provider"/>
          <w:rFonts w:asciiTheme="minorHAnsi" w:eastAsiaTheme="majorEastAsia" w:hAnsiTheme="minorHAnsi"/>
        </w:rPr>
        <w:t>F</w:t>
      </w:r>
      <w:r w:rsidRPr="00D95C0F">
        <w:rPr>
          <w:rStyle w:val="ui-provider"/>
          <w:rFonts w:asciiTheme="minorHAnsi" w:eastAsiaTheme="majorEastAsia" w:hAnsiTheme="minorHAnsi"/>
        </w:rPr>
        <w:t xml:space="preserve">oundations of </w:t>
      </w:r>
      <w:r w:rsidR="00C27D3E" w:rsidRPr="00D95C0F">
        <w:rPr>
          <w:rStyle w:val="ui-provider"/>
          <w:rFonts w:asciiTheme="minorHAnsi" w:eastAsiaTheme="majorEastAsia" w:hAnsiTheme="minorHAnsi"/>
        </w:rPr>
        <w:t>O</w:t>
      </w:r>
      <w:r w:rsidRPr="00D95C0F">
        <w:rPr>
          <w:rStyle w:val="ui-provider"/>
          <w:rFonts w:asciiTheme="minorHAnsi" w:eastAsiaTheme="majorEastAsia" w:hAnsiTheme="minorHAnsi"/>
        </w:rPr>
        <w:t xml:space="preserve">bjectivist and </w:t>
      </w:r>
      <w:r w:rsidR="00C27D3E" w:rsidRPr="00D95C0F">
        <w:rPr>
          <w:rStyle w:val="ui-provider"/>
          <w:rFonts w:asciiTheme="minorHAnsi" w:eastAsiaTheme="majorEastAsia" w:hAnsiTheme="minorHAnsi"/>
        </w:rPr>
        <w:t>I</w:t>
      </w:r>
      <w:r w:rsidRPr="00D95C0F">
        <w:rPr>
          <w:rStyle w:val="ui-provider"/>
          <w:rFonts w:asciiTheme="minorHAnsi" w:eastAsiaTheme="majorEastAsia" w:hAnsiTheme="minorHAnsi"/>
        </w:rPr>
        <w:t xml:space="preserve">nterpretivist </w:t>
      </w:r>
      <w:r w:rsidR="00C27D3E" w:rsidRPr="00D95C0F">
        <w:rPr>
          <w:rStyle w:val="ui-provider"/>
          <w:rFonts w:asciiTheme="minorHAnsi" w:eastAsiaTheme="majorEastAsia" w:hAnsiTheme="minorHAnsi"/>
        </w:rPr>
        <w:t>R</w:t>
      </w:r>
      <w:r w:rsidRPr="00D95C0F">
        <w:rPr>
          <w:rStyle w:val="ui-provider"/>
          <w:rFonts w:asciiTheme="minorHAnsi" w:eastAsiaTheme="majorEastAsia" w:hAnsiTheme="minorHAnsi"/>
        </w:rPr>
        <w:t>esearch.</w:t>
      </w:r>
      <w:r w:rsidR="00CB271B" w:rsidRPr="00D95C0F">
        <w:t xml:space="preserve"> </w:t>
      </w:r>
      <w:r w:rsidR="00CB271B" w:rsidRPr="00D95C0F">
        <w:rPr>
          <w:rStyle w:val="ui-provider"/>
          <w:rFonts w:asciiTheme="minorHAnsi" w:eastAsiaTheme="majorEastAsia" w:hAnsiTheme="minorHAnsi"/>
          <w:i/>
          <w:iCs/>
        </w:rPr>
        <w:t>In Music Therapy Research</w:t>
      </w:r>
      <w:r w:rsidR="00CB271B" w:rsidRPr="00D95C0F">
        <w:rPr>
          <w:rStyle w:val="ui-provider"/>
          <w:rFonts w:asciiTheme="minorHAnsi" w:eastAsiaTheme="majorEastAsia" w:hAnsiTheme="minorHAnsi"/>
        </w:rPr>
        <w:t>, 3rd ed. New Braunfels: Barcelona Publishers, pp. 99-127.</w:t>
      </w:r>
    </w:p>
    <w:p w14:paraId="08454DA1" w14:textId="3317442E" w:rsidR="00D55096" w:rsidRPr="00D95C0F" w:rsidRDefault="00D55096" w:rsidP="00E67EA5">
      <w:pPr>
        <w:rPr>
          <w:rFonts w:asciiTheme="minorHAnsi" w:eastAsia="Calibri" w:hAnsiTheme="minorHAnsi"/>
          <w:color w:val="222222"/>
          <w:shd w:val="clear" w:color="auto" w:fill="FFFFFF"/>
        </w:rPr>
      </w:pPr>
      <w:r w:rsidRPr="00D95C0F">
        <w:rPr>
          <w:rFonts w:asciiTheme="minorHAnsi" w:hAnsiTheme="minorHAnsi"/>
          <w:color w:val="222222"/>
          <w:shd w:val="clear" w:color="auto" w:fill="FFFFFF"/>
        </w:rPr>
        <w:t>Hinkel, E., 2011. </w:t>
      </w:r>
      <w:r w:rsidRPr="00D95C0F">
        <w:rPr>
          <w:rFonts w:asciiTheme="minorHAnsi" w:hAnsiTheme="minorHAnsi"/>
          <w:i/>
          <w:iCs/>
          <w:color w:val="222222"/>
          <w:shd w:val="clear" w:color="auto" w:fill="FFFFFF"/>
        </w:rPr>
        <w:t>Handbook of Research in Second Language Teaching and Learning</w:t>
      </w:r>
      <w:r w:rsidR="009C317A" w:rsidRPr="00D95C0F">
        <w:rPr>
          <w:rFonts w:asciiTheme="minorHAnsi" w:hAnsiTheme="minorHAnsi"/>
          <w:i/>
          <w:iCs/>
          <w:color w:val="222222"/>
          <w:shd w:val="clear" w:color="auto" w:fill="FFFFFF"/>
        </w:rPr>
        <w:t>.</w:t>
      </w:r>
      <w:r w:rsidRPr="00D95C0F">
        <w:rPr>
          <w:rFonts w:asciiTheme="minorHAnsi" w:hAnsiTheme="minorHAnsi"/>
          <w:i/>
          <w:iCs/>
          <w:color w:val="222222"/>
          <w:shd w:val="clear" w:color="auto" w:fill="FFFFFF"/>
        </w:rPr>
        <w:t xml:space="preserve"> 2</w:t>
      </w:r>
      <w:r w:rsidRPr="00D95C0F">
        <w:rPr>
          <w:rFonts w:asciiTheme="minorHAnsi" w:hAnsiTheme="minorHAnsi"/>
          <w:color w:val="222222"/>
          <w:shd w:val="clear" w:color="auto" w:fill="FFFFFF"/>
        </w:rPr>
        <w:t xml:space="preserve">. </w:t>
      </w:r>
      <w:r w:rsidR="00455B2F" w:rsidRPr="00D95C0F">
        <w:rPr>
          <w:rFonts w:asciiTheme="minorHAnsi" w:hAnsiTheme="minorHAnsi"/>
          <w:color w:val="222222"/>
          <w:shd w:val="clear" w:color="auto" w:fill="FFFFFF"/>
        </w:rPr>
        <w:t xml:space="preserve">Oxfordshire: </w:t>
      </w:r>
      <w:r w:rsidRPr="00D95C0F">
        <w:rPr>
          <w:rFonts w:asciiTheme="minorHAnsi" w:hAnsiTheme="minorHAnsi"/>
          <w:color w:val="222222"/>
          <w:shd w:val="clear" w:color="auto" w:fill="FFFFFF"/>
        </w:rPr>
        <w:t>Routledge.</w:t>
      </w:r>
    </w:p>
    <w:p w14:paraId="08B58338" w14:textId="672A0DF6" w:rsidR="004C414F" w:rsidRPr="00D95C0F" w:rsidRDefault="004C414F"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Ho, D., 2006. The </w:t>
      </w:r>
      <w:r w:rsidR="00714348" w:rsidRPr="00D95C0F">
        <w:rPr>
          <w:rFonts w:asciiTheme="minorHAnsi" w:eastAsia="Calibri" w:hAnsiTheme="minorHAnsi"/>
          <w:shd w:val="clear" w:color="auto" w:fill="FFFFFF"/>
        </w:rPr>
        <w:t>F</w:t>
      </w:r>
      <w:r w:rsidRPr="00D95C0F">
        <w:rPr>
          <w:rFonts w:asciiTheme="minorHAnsi" w:eastAsia="Calibri" w:hAnsiTheme="minorHAnsi"/>
          <w:shd w:val="clear" w:color="auto" w:fill="FFFFFF"/>
        </w:rPr>
        <w:t xml:space="preserve">ocus </w:t>
      </w:r>
      <w:r w:rsidR="00714348" w:rsidRPr="00D95C0F">
        <w:rPr>
          <w:rFonts w:asciiTheme="minorHAnsi" w:eastAsia="Calibri" w:hAnsiTheme="minorHAnsi"/>
          <w:shd w:val="clear" w:color="auto" w:fill="FFFFFF"/>
        </w:rPr>
        <w:t>G</w:t>
      </w:r>
      <w:r w:rsidRPr="00D95C0F">
        <w:rPr>
          <w:rFonts w:asciiTheme="minorHAnsi" w:eastAsia="Calibri" w:hAnsiTheme="minorHAnsi"/>
          <w:shd w:val="clear" w:color="auto" w:fill="FFFFFF"/>
        </w:rPr>
        <w:t xml:space="preserve">roup </w:t>
      </w:r>
      <w:r w:rsidR="00714348" w:rsidRPr="00D95C0F">
        <w:rPr>
          <w:rFonts w:asciiTheme="minorHAnsi" w:eastAsia="Calibri" w:hAnsiTheme="minorHAnsi"/>
          <w:shd w:val="clear" w:color="auto" w:fill="FFFFFF"/>
        </w:rPr>
        <w:t>I</w:t>
      </w:r>
      <w:r w:rsidRPr="00D95C0F">
        <w:rPr>
          <w:rFonts w:asciiTheme="minorHAnsi" w:eastAsia="Calibri" w:hAnsiTheme="minorHAnsi"/>
          <w:shd w:val="clear" w:color="auto" w:fill="FFFFFF"/>
        </w:rPr>
        <w:t xml:space="preserve">nterview: </w:t>
      </w:r>
      <w:r w:rsidR="00714348" w:rsidRPr="00D95C0F">
        <w:rPr>
          <w:rFonts w:asciiTheme="minorHAnsi" w:eastAsia="Calibri" w:hAnsiTheme="minorHAnsi"/>
          <w:shd w:val="clear" w:color="auto" w:fill="FFFFFF"/>
        </w:rPr>
        <w:t>R</w:t>
      </w:r>
      <w:r w:rsidRPr="00D95C0F">
        <w:rPr>
          <w:rFonts w:asciiTheme="minorHAnsi" w:eastAsia="Calibri" w:hAnsiTheme="minorHAnsi"/>
          <w:shd w:val="clear" w:color="auto" w:fill="FFFFFF"/>
        </w:rPr>
        <w:t xml:space="preserve">ising to the </w:t>
      </w:r>
      <w:r w:rsidR="00714348"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 xml:space="preserve">hallenge in </w:t>
      </w:r>
      <w:r w:rsidR="00714348" w:rsidRPr="00D95C0F">
        <w:rPr>
          <w:rFonts w:asciiTheme="minorHAnsi" w:eastAsia="Calibri" w:hAnsiTheme="minorHAnsi"/>
          <w:shd w:val="clear" w:color="auto" w:fill="FFFFFF"/>
        </w:rPr>
        <w:t>Q</w:t>
      </w:r>
      <w:r w:rsidRPr="00D95C0F">
        <w:rPr>
          <w:rFonts w:asciiTheme="minorHAnsi" w:eastAsia="Calibri" w:hAnsiTheme="minorHAnsi"/>
          <w:shd w:val="clear" w:color="auto" w:fill="FFFFFF"/>
        </w:rPr>
        <w:t xml:space="preserve">ualitative </w:t>
      </w:r>
      <w:r w:rsidR="00714348" w:rsidRPr="00D95C0F">
        <w:rPr>
          <w:rFonts w:asciiTheme="minorHAnsi" w:eastAsia="Calibri" w:hAnsiTheme="minorHAnsi"/>
          <w:shd w:val="clear" w:color="auto" w:fill="FFFFFF"/>
        </w:rPr>
        <w:t>R</w:t>
      </w:r>
      <w:r w:rsidRPr="00D95C0F">
        <w:rPr>
          <w:rFonts w:asciiTheme="minorHAnsi" w:eastAsia="Calibri" w:hAnsiTheme="minorHAnsi"/>
          <w:shd w:val="clear" w:color="auto" w:fill="FFFFFF"/>
        </w:rPr>
        <w:t xml:space="preserve">esearch </w:t>
      </w:r>
      <w:r w:rsidR="00714348" w:rsidRPr="00D95C0F">
        <w:rPr>
          <w:rFonts w:asciiTheme="minorHAnsi" w:eastAsia="Calibri" w:hAnsiTheme="minorHAnsi"/>
          <w:shd w:val="clear" w:color="auto" w:fill="FFFFFF"/>
        </w:rPr>
        <w:t>M</w:t>
      </w:r>
      <w:r w:rsidRPr="00D95C0F">
        <w:rPr>
          <w:rFonts w:asciiTheme="minorHAnsi" w:eastAsia="Calibri" w:hAnsiTheme="minorHAnsi"/>
          <w:shd w:val="clear" w:color="auto" w:fill="FFFFFF"/>
        </w:rPr>
        <w:t xml:space="preserve">ethodology. </w:t>
      </w:r>
      <w:r w:rsidRPr="00D95C0F">
        <w:rPr>
          <w:rFonts w:asciiTheme="minorHAnsi" w:eastAsia="Calibri" w:hAnsiTheme="minorHAnsi"/>
          <w:i/>
          <w:iCs/>
          <w:shd w:val="clear" w:color="auto" w:fill="FFFFFF"/>
        </w:rPr>
        <w:t xml:space="preserve">Australian </w:t>
      </w:r>
      <w:r w:rsidR="00714348" w:rsidRPr="00D95C0F">
        <w:rPr>
          <w:rFonts w:asciiTheme="minorHAnsi" w:eastAsia="Calibri" w:hAnsiTheme="minorHAnsi"/>
          <w:i/>
          <w:iCs/>
          <w:shd w:val="clear" w:color="auto" w:fill="FFFFFF"/>
        </w:rPr>
        <w:t>R</w:t>
      </w:r>
      <w:r w:rsidRPr="00D95C0F">
        <w:rPr>
          <w:rFonts w:asciiTheme="minorHAnsi" w:eastAsia="Calibri" w:hAnsiTheme="minorHAnsi"/>
          <w:i/>
          <w:iCs/>
          <w:shd w:val="clear" w:color="auto" w:fill="FFFFFF"/>
        </w:rPr>
        <w:t xml:space="preserve">eview of </w:t>
      </w:r>
      <w:r w:rsidR="00714348" w:rsidRPr="00D95C0F">
        <w:rPr>
          <w:rFonts w:asciiTheme="minorHAnsi" w:eastAsia="Calibri" w:hAnsiTheme="minorHAnsi"/>
          <w:i/>
          <w:iCs/>
          <w:shd w:val="clear" w:color="auto" w:fill="FFFFFF"/>
        </w:rPr>
        <w:t>A</w:t>
      </w:r>
      <w:r w:rsidRPr="00D95C0F">
        <w:rPr>
          <w:rFonts w:asciiTheme="minorHAnsi" w:eastAsia="Calibri" w:hAnsiTheme="minorHAnsi"/>
          <w:i/>
          <w:iCs/>
          <w:shd w:val="clear" w:color="auto" w:fill="FFFFFF"/>
        </w:rPr>
        <w:t xml:space="preserve">pplied </w:t>
      </w:r>
      <w:r w:rsidR="00714348" w:rsidRPr="00D95C0F">
        <w:rPr>
          <w:rFonts w:asciiTheme="minorHAnsi" w:eastAsia="Calibri" w:hAnsiTheme="minorHAnsi"/>
          <w:i/>
          <w:iCs/>
          <w:shd w:val="clear" w:color="auto" w:fill="FFFFFF"/>
        </w:rPr>
        <w:t>L</w:t>
      </w:r>
      <w:r w:rsidRPr="00D95C0F">
        <w:rPr>
          <w:rFonts w:asciiTheme="minorHAnsi" w:eastAsia="Calibri" w:hAnsiTheme="minorHAnsi"/>
          <w:i/>
          <w:iCs/>
          <w:shd w:val="clear" w:color="auto" w:fill="FFFFFF"/>
        </w:rPr>
        <w:t>inguistics</w:t>
      </w:r>
      <w:r w:rsidRPr="00D95C0F">
        <w:rPr>
          <w:rFonts w:asciiTheme="minorHAnsi" w:eastAsia="Calibri" w:hAnsiTheme="minorHAnsi"/>
          <w:shd w:val="clear" w:color="auto" w:fill="FFFFFF"/>
        </w:rPr>
        <w:t>, 29(1), pp.5-1.</w:t>
      </w:r>
      <w:r w:rsidR="00AA031B" w:rsidRPr="00D95C0F">
        <w:rPr>
          <w:rFonts w:asciiTheme="minorHAnsi" w:eastAsia="Calibri" w:hAnsiTheme="minorHAnsi"/>
          <w:shd w:val="clear" w:color="auto" w:fill="FFFFFF"/>
        </w:rPr>
        <w:t xml:space="preserve"> Available at: https://doi.org/10.4225/03/5908018a801c5 (Accessed: 28 February 2019).</w:t>
      </w:r>
    </w:p>
    <w:p w14:paraId="3F14144A" w14:textId="0BA6DAFB"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Hoa, N. and Mai, P., 2016. Difficulties in </w:t>
      </w:r>
      <w:r w:rsidR="000027BA" w:rsidRPr="00D95C0F">
        <w:rPr>
          <w:rFonts w:asciiTheme="minorHAnsi" w:eastAsia="Calibri" w:hAnsiTheme="minorHAnsi"/>
          <w:shd w:val="clear" w:color="auto" w:fill="FFFFFF"/>
        </w:rPr>
        <w:t>T</w:t>
      </w:r>
      <w:r w:rsidRPr="00D95C0F">
        <w:rPr>
          <w:rFonts w:asciiTheme="minorHAnsi" w:eastAsia="Calibri" w:hAnsiTheme="minorHAnsi"/>
          <w:shd w:val="clear" w:color="auto" w:fill="FFFFFF"/>
        </w:rPr>
        <w:t xml:space="preserve">eaching English for </w:t>
      </w:r>
      <w:r w:rsidR="000027BA"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 xml:space="preserve">pecific </w:t>
      </w:r>
      <w:r w:rsidR="000027BA"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 xml:space="preserve">urposes: Empirical </w:t>
      </w:r>
      <w:r w:rsidR="000027BA"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 xml:space="preserve">tudy at Vietnam </w:t>
      </w:r>
      <w:r w:rsidR="000027BA" w:rsidRPr="00D95C0F">
        <w:rPr>
          <w:rFonts w:asciiTheme="minorHAnsi" w:eastAsia="Calibri" w:hAnsiTheme="minorHAnsi"/>
          <w:shd w:val="clear" w:color="auto" w:fill="FFFFFF"/>
        </w:rPr>
        <w:t>U</w:t>
      </w:r>
      <w:r w:rsidRPr="00D95C0F">
        <w:rPr>
          <w:rFonts w:asciiTheme="minorHAnsi" w:eastAsia="Calibri" w:hAnsiTheme="minorHAnsi"/>
          <w:shd w:val="clear" w:color="auto" w:fill="FFFFFF"/>
        </w:rPr>
        <w:t>niversities. </w:t>
      </w:r>
      <w:r w:rsidRPr="00D95C0F">
        <w:rPr>
          <w:rFonts w:asciiTheme="minorHAnsi" w:eastAsia="Calibri" w:hAnsiTheme="minorHAnsi"/>
          <w:i/>
          <w:shd w:val="clear" w:color="auto" w:fill="FFFFFF"/>
        </w:rPr>
        <w:t>Higher Education Studies</w:t>
      </w:r>
      <w:r w:rsidRPr="00D95C0F">
        <w:rPr>
          <w:rFonts w:asciiTheme="minorHAnsi" w:eastAsia="Calibri" w:hAnsiTheme="minorHAnsi"/>
          <w:shd w:val="clear" w:color="auto" w:fill="FFFFFF"/>
        </w:rPr>
        <w:t>, </w:t>
      </w:r>
      <w:r w:rsidRPr="00D95C0F">
        <w:rPr>
          <w:rFonts w:asciiTheme="minorHAnsi" w:eastAsia="Calibri" w:hAnsiTheme="minorHAnsi"/>
          <w:iCs/>
          <w:shd w:val="clear" w:color="auto" w:fill="FFFFFF"/>
        </w:rPr>
        <w:t>6(2),</w:t>
      </w:r>
      <w:r w:rsidRPr="00D95C0F">
        <w:rPr>
          <w:rFonts w:asciiTheme="minorHAnsi" w:eastAsia="Calibri" w:hAnsiTheme="minorHAnsi"/>
          <w:shd w:val="clear" w:color="auto" w:fill="FFFFFF"/>
        </w:rPr>
        <w:t xml:space="preserve"> pp.154-161.</w:t>
      </w:r>
      <w:r w:rsidR="005909CD" w:rsidRPr="00D95C0F">
        <w:t xml:space="preserve"> </w:t>
      </w:r>
      <w:r w:rsidR="005909CD" w:rsidRPr="00D95C0F">
        <w:rPr>
          <w:rFonts w:asciiTheme="minorHAnsi" w:eastAsia="Calibri" w:hAnsiTheme="minorHAnsi"/>
          <w:shd w:val="clear" w:color="auto" w:fill="FFFFFF"/>
        </w:rPr>
        <w:t>Available at: https://doi.org/10.5539/hes.v6n2p154 (Accessed: 18 February 2018).</w:t>
      </w:r>
    </w:p>
    <w:p w14:paraId="1CC3E229" w14:textId="780E3552" w:rsidR="00B415E2" w:rsidRPr="00D95C0F" w:rsidRDefault="00B415E2" w:rsidP="00E67EA5">
      <w:pPr>
        <w:rPr>
          <w:rStyle w:val="ui-provider"/>
          <w:rFonts w:asciiTheme="minorHAnsi" w:eastAsiaTheme="majorEastAsia" w:hAnsiTheme="minorHAnsi"/>
          <w:color w:val="000000" w:themeColor="text1"/>
        </w:rPr>
      </w:pPr>
      <w:r w:rsidRPr="00D95C0F">
        <w:rPr>
          <w:rStyle w:val="ui-provider"/>
          <w:rFonts w:asciiTheme="minorHAnsi" w:eastAsiaTheme="majorEastAsia" w:hAnsiTheme="minorHAnsi"/>
          <w:color w:val="000000" w:themeColor="text1"/>
        </w:rPr>
        <w:lastRenderedPageBreak/>
        <w:t xml:space="preserve">Hopkins, D., 2014. </w:t>
      </w:r>
      <w:r w:rsidRPr="00D95C0F">
        <w:rPr>
          <w:rStyle w:val="ui-provider"/>
          <w:rFonts w:asciiTheme="minorHAnsi" w:eastAsiaTheme="majorEastAsia" w:hAnsiTheme="minorHAnsi"/>
          <w:i/>
          <w:iCs/>
          <w:color w:val="000000" w:themeColor="text1"/>
        </w:rPr>
        <w:t xml:space="preserve">A </w:t>
      </w:r>
      <w:r w:rsidR="00AD7D6B" w:rsidRPr="00D95C0F">
        <w:rPr>
          <w:rStyle w:val="ui-provider"/>
          <w:rFonts w:asciiTheme="minorHAnsi" w:eastAsiaTheme="majorEastAsia" w:hAnsiTheme="minorHAnsi"/>
          <w:i/>
          <w:iCs/>
          <w:color w:val="000000" w:themeColor="text1"/>
        </w:rPr>
        <w:t>T</w:t>
      </w:r>
      <w:r w:rsidRPr="00D95C0F">
        <w:rPr>
          <w:rStyle w:val="ui-provider"/>
          <w:rFonts w:asciiTheme="minorHAnsi" w:eastAsiaTheme="majorEastAsia" w:hAnsiTheme="minorHAnsi"/>
          <w:i/>
          <w:iCs/>
          <w:color w:val="000000" w:themeColor="text1"/>
        </w:rPr>
        <w:t xml:space="preserve">eacher's </w:t>
      </w:r>
      <w:r w:rsidR="00AD7D6B" w:rsidRPr="00D95C0F">
        <w:rPr>
          <w:rStyle w:val="ui-provider"/>
          <w:rFonts w:asciiTheme="minorHAnsi" w:eastAsiaTheme="majorEastAsia" w:hAnsiTheme="minorHAnsi"/>
          <w:i/>
          <w:iCs/>
          <w:color w:val="000000" w:themeColor="text1"/>
        </w:rPr>
        <w:t>G</w:t>
      </w:r>
      <w:r w:rsidRPr="00D95C0F">
        <w:rPr>
          <w:rStyle w:val="ui-provider"/>
          <w:rFonts w:asciiTheme="minorHAnsi" w:eastAsiaTheme="majorEastAsia" w:hAnsiTheme="minorHAnsi"/>
          <w:i/>
          <w:iCs/>
          <w:color w:val="000000" w:themeColor="text1"/>
        </w:rPr>
        <w:t xml:space="preserve">uide to </w:t>
      </w:r>
      <w:r w:rsidR="00AD7D6B" w:rsidRPr="00D95C0F">
        <w:rPr>
          <w:rStyle w:val="ui-provider"/>
          <w:rFonts w:asciiTheme="minorHAnsi" w:eastAsiaTheme="majorEastAsia" w:hAnsiTheme="minorHAnsi"/>
          <w:i/>
          <w:iCs/>
          <w:color w:val="000000" w:themeColor="text1"/>
        </w:rPr>
        <w:t>C</w:t>
      </w:r>
      <w:r w:rsidRPr="00D95C0F">
        <w:rPr>
          <w:rStyle w:val="ui-provider"/>
          <w:rFonts w:asciiTheme="minorHAnsi" w:eastAsiaTheme="majorEastAsia" w:hAnsiTheme="minorHAnsi"/>
          <w:i/>
          <w:iCs/>
          <w:color w:val="000000" w:themeColor="text1"/>
        </w:rPr>
        <w:t>lassroom</w:t>
      </w:r>
      <w:r w:rsidR="00AD7D6B" w:rsidRPr="00D95C0F">
        <w:rPr>
          <w:rStyle w:val="ui-provider"/>
          <w:rFonts w:asciiTheme="minorHAnsi" w:eastAsiaTheme="majorEastAsia" w:hAnsiTheme="minorHAnsi"/>
          <w:i/>
          <w:iCs/>
          <w:color w:val="000000" w:themeColor="text1"/>
        </w:rPr>
        <w:t xml:space="preserve"> R</w:t>
      </w:r>
      <w:r w:rsidRPr="00D95C0F">
        <w:rPr>
          <w:rStyle w:val="ui-provider"/>
          <w:rFonts w:asciiTheme="minorHAnsi" w:eastAsiaTheme="majorEastAsia" w:hAnsiTheme="minorHAnsi"/>
          <w:i/>
          <w:iCs/>
          <w:color w:val="000000" w:themeColor="text1"/>
        </w:rPr>
        <w:t>esearch</w:t>
      </w:r>
      <w:r w:rsidRPr="00D95C0F">
        <w:rPr>
          <w:rStyle w:val="ui-provider"/>
          <w:rFonts w:asciiTheme="minorHAnsi" w:eastAsiaTheme="majorEastAsia" w:hAnsiTheme="minorHAnsi"/>
          <w:color w:val="000000" w:themeColor="text1"/>
        </w:rPr>
        <w:t xml:space="preserve">. </w:t>
      </w:r>
      <w:r w:rsidR="00BB362A" w:rsidRPr="00D95C0F">
        <w:rPr>
          <w:rStyle w:val="ui-provider"/>
          <w:rFonts w:asciiTheme="minorHAnsi" w:eastAsiaTheme="majorEastAsia" w:hAnsiTheme="minorHAnsi"/>
          <w:color w:val="000000" w:themeColor="text1"/>
        </w:rPr>
        <w:t>5</w:t>
      </w:r>
      <w:r w:rsidR="00963C4C" w:rsidRPr="00D95C0F">
        <w:rPr>
          <w:rStyle w:val="ui-provider"/>
          <w:rFonts w:asciiTheme="minorHAnsi" w:eastAsiaTheme="majorEastAsia" w:hAnsiTheme="minorHAnsi"/>
          <w:color w:val="000000" w:themeColor="text1"/>
        </w:rPr>
        <w:t xml:space="preserve">th </w:t>
      </w:r>
      <w:r w:rsidR="00BB362A" w:rsidRPr="00D95C0F">
        <w:rPr>
          <w:rStyle w:val="ui-provider"/>
          <w:rFonts w:asciiTheme="minorHAnsi" w:eastAsiaTheme="majorEastAsia" w:hAnsiTheme="minorHAnsi"/>
          <w:color w:val="000000" w:themeColor="text1"/>
        </w:rPr>
        <w:t>ed</w:t>
      </w:r>
      <w:r w:rsidR="00BC5248" w:rsidRPr="00D95C0F">
        <w:rPr>
          <w:rStyle w:val="ui-provider"/>
          <w:rFonts w:asciiTheme="minorHAnsi" w:eastAsiaTheme="majorEastAsia" w:hAnsiTheme="minorHAnsi"/>
          <w:color w:val="000000" w:themeColor="text1"/>
        </w:rPr>
        <w:t>.</w:t>
      </w:r>
      <w:r w:rsidR="00963C4C" w:rsidRPr="00D95C0F">
        <w:rPr>
          <w:rStyle w:val="ui-provider"/>
          <w:rFonts w:asciiTheme="minorHAnsi" w:eastAsiaTheme="majorEastAsia" w:hAnsiTheme="minorHAnsi"/>
          <w:color w:val="000000" w:themeColor="text1"/>
        </w:rPr>
        <w:t xml:space="preserve"> New York City:</w:t>
      </w:r>
      <w:r w:rsidR="00BC5248" w:rsidRPr="00D95C0F">
        <w:rPr>
          <w:rStyle w:val="ui-provider"/>
          <w:rFonts w:asciiTheme="minorHAnsi" w:eastAsiaTheme="majorEastAsia" w:hAnsiTheme="minorHAnsi"/>
          <w:color w:val="000000" w:themeColor="text1"/>
        </w:rPr>
        <w:t xml:space="preserve"> </w:t>
      </w:r>
      <w:r w:rsidRPr="00D95C0F">
        <w:rPr>
          <w:rStyle w:val="ui-provider"/>
          <w:rFonts w:asciiTheme="minorHAnsi" w:eastAsiaTheme="majorEastAsia" w:hAnsiTheme="minorHAnsi"/>
          <w:color w:val="000000" w:themeColor="text1"/>
        </w:rPr>
        <w:t>McGraw-Hill Education.</w:t>
      </w:r>
    </w:p>
    <w:p w14:paraId="7C120F55" w14:textId="050415FE" w:rsidR="0053128B" w:rsidRPr="00D95C0F" w:rsidRDefault="0053128B"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Howitt, D. and Cramer, D., 2020. </w:t>
      </w:r>
      <w:r w:rsidRPr="00D95C0F">
        <w:rPr>
          <w:rFonts w:asciiTheme="minorHAnsi" w:eastAsia="Calibri" w:hAnsiTheme="minorHAnsi"/>
          <w:i/>
          <w:iCs/>
          <w:color w:val="000000" w:themeColor="text1"/>
          <w:shd w:val="clear" w:color="auto" w:fill="FFFFFF"/>
        </w:rPr>
        <w:t xml:space="preserve">Research </w:t>
      </w:r>
      <w:r w:rsidR="00963C4C" w:rsidRPr="00D95C0F">
        <w:rPr>
          <w:rFonts w:asciiTheme="minorHAnsi" w:eastAsia="Calibri" w:hAnsiTheme="minorHAnsi"/>
          <w:i/>
          <w:iCs/>
          <w:color w:val="000000" w:themeColor="text1"/>
          <w:shd w:val="clear" w:color="auto" w:fill="FFFFFF"/>
        </w:rPr>
        <w:t>M</w:t>
      </w:r>
      <w:r w:rsidRPr="00D95C0F">
        <w:rPr>
          <w:rFonts w:asciiTheme="minorHAnsi" w:eastAsia="Calibri" w:hAnsiTheme="minorHAnsi"/>
          <w:i/>
          <w:iCs/>
          <w:color w:val="000000" w:themeColor="text1"/>
          <w:shd w:val="clear" w:color="auto" w:fill="FFFFFF"/>
        </w:rPr>
        <w:t xml:space="preserve">ethods in </w:t>
      </w:r>
      <w:r w:rsidR="00963C4C" w:rsidRPr="00D95C0F">
        <w:rPr>
          <w:rFonts w:asciiTheme="minorHAnsi" w:eastAsia="Calibri" w:hAnsiTheme="minorHAnsi"/>
          <w:i/>
          <w:iCs/>
          <w:color w:val="000000" w:themeColor="text1"/>
          <w:shd w:val="clear" w:color="auto" w:fill="FFFFFF"/>
        </w:rPr>
        <w:t>P</w:t>
      </w:r>
      <w:r w:rsidRPr="00D95C0F">
        <w:rPr>
          <w:rFonts w:asciiTheme="minorHAnsi" w:eastAsia="Calibri" w:hAnsiTheme="minorHAnsi"/>
          <w:i/>
          <w:iCs/>
          <w:color w:val="000000" w:themeColor="text1"/>
          <w:shd w:val="clear" w:color="auto" w:fill="FFFFFF"/>
        </w:rPr>
        <w:t>sychology</w:t>
      </w:r>
      <w:r w:rsidRPr="00D95C0F">
        <w:rPr>
          <w:rFonts w:asciiTheme="minorHAnsi" w:eastAsia="Calibri" w:hAnsiTheme="minorHAnsi"/>
          <w:color w:val="000000" w:themeColor="text1"/>
          <w:shd w:val="clear" w:color="auto" w:fill="FFFFFF"/>
        </w:rPr>
        <w:t xml:space="preserve">. </w:t>
      </w:r>
      <w:r w:rsidR="004C0B46" w:rsidRPr="00D95C0F">
        <w:rPr>
          <w:rFonts w:asciiTheme="minorHAnsi" w:eastAsia="Calibri" w:hAnsiTheme="minorHAnsi"/>
          <w:color w:val="000000" w:themeColor="text1"/>
          <w:shd w:val="clear" w:color="auto" w:fill="FFFFFF"/>
        </w:rPr>
        <w:t xml:space="preserve">6th ed. </w:t>
      </w:r>
      <w:r w:rsidR="004E7F5B" w:rsidRPr="00D95C0F">
        <w:rPr>
          <w:rFonts w:asciiTheme="minorHAnsi" w:eastAsia="Calibri" w:hAnsiTheme="minorHAnsi"/>
          <w:color w:val="000000" w:themeColor="text1"/>
          <w:shd w:val="clear" w:color="auto" w:fill="FFFFFF"/>
        </w:rPr>
        <w:t xml:space="preserve">London: </w:t>
      </w:r>
      <w:r w:rsidRPr="00D95C0F">
        <w:rPr>
          <w:rFonts w:asciiTheme="minorHAnsi" w:eastAsia="Calibri" w:hAnsiTheme="minorHAnsi"/>
          <w:color w:val="000000" w:themeColor="text1"/>
          <w:shd w:val="clear" w:color="auto" w:fill="FFFFFF"/>
        </w:rPr>
        <w:t>Pearson.</w:t>
      </w:r>
    </w:p>
    <w:p w14:paraId="03E4CCF2" w14:textId="0DB124C1"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Huang, L.S., 2018. A </w:t>
      </w:r>
      <w:r w:rsidR="008B7394"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all for</w:t>
      </w:r>
      <w:r w:rsidR="008B7394" w:rsidRPr="00D95C0F">
        <w:rPr>
          <w:rFonts w:asciiTheme="minorHAnsi" w:eastAsia="Calibri" w:hAnsiTheme="minorHAnsi"/>
          <w:color w:val="222222"/>
          <w:shd w:val="clear" w:color="auto" w:fill="FFFFFF"/>
        </w:rPr>
        <w:t xml:space="preserve"> C</w:t>
      </w:r>
      <w:r w:rsidRPr="00D95C0F">
        <w:rPr>
          <w:rFonts w:asciiTheme="minorHAnsi" w:eastAsia="Calibri" w:hAnsiTheme="minorHAnsi"/>
          <w:color w:val="222222"/>
          <w:shd w:val="clear" w:color="auto" w:fill="FFFFFF"/>
        </w:rPr>
        <w:t xml:space="preserve">ritical </w:t>
      </w:r>
      <w:r w:rsidR="008B7394"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ialogue: EAP </w:t>
      </w:r>
      <w:r w:rsidR="008B7394"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ssessment from the </w:t>
      </w:r>
      <w:r w:rsidR="008B7394"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ractitioner's </w:t>
      </w:r>
      <w:r w:rsidR="008B7394"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erspective in Canada. </w:t>
      </w:r>
      <w:r w:rsidRPr="00D95C0F">
        <w:rPr>
          <w:rFonts w:asciiTheme="minorHAnsi" w:eastAsia="Calibri" w:hAnsiTheme="minorHAnsi"/>
          <w:i/>
          <w:color w:val="222222"/>
          <w:shd w:val="clear" w:color="auto" w:fill="FFFFFF"/>
        </w:rPr>
        <w:t>Journal of English for Academic Purposes</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35,</w:t>
      </w:r>
      <w:r w:rsidRPr="00D95C0F">
        <w:rPr>
          <w:rFonts w:asciiTheme="minorHAnsi" w:eastAsia="Calibri" w:hAnsiTheme="minorHAnsi"/>
          <w:color w:val="222222"/>
          <w:shd w:val="clear" w:color="auto" w:fill="FFFFFF"/>
        </w:rPr>
        <w:t xml:space="preserve"> pp.70-84.</w:t>
      </w:r>
      <w:r w:rsidR="009F7660" w:rsidRPr="00D95C0F">
        <w:rPr>
          <w:rFonts w:asciiTheme="minorHAnsi" w:eastAsia="Calibri" w:hAnsiTheme="minorHAnsi"/>
          <w:color w:val="222222"/>
          <w:shd w:val="clear" w:color="auto" w:fill="FFFFFF"/>
        </w:rPr>
        <w:t xml:space="preserve"> Available at: https://doi.org/10.1016/j.jeap.2018.07.005 (Accessed: 20 January 2019).</w:t>
      </w:r>
    </w:p>
    <w:p w14:paraId="7B971DA7" w14:textId="44117989"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Huhta, M., Vogt, K., Johnson, E. and Tulkki, H., 2013. </w:t>
      </w:r>
      <w:r w:rsidRPr="00D95C0F">
        <w:rPr>
          <w:rFonts w:asciiTheme="minorHAnsi" w:eastAsia="Calibri" w:hAnsiTheme="minorHAnsi"/>
          <w:i/>
          <w:color w:val="222222"/>
          <w:shd w:val="clear" w:color="auto" w:fill="FFFFFF"/>
        </w:rPr>
        <w:t xml:space="preserve">Needs </w:t>
      </w:r>
      <w:r w:rsidR="009F7660" w:rsidRPr="00D95C0F">
        <w:rPr>
          <w:rFonts w:asciiTheme="minorHAnsi" w:eastAsia="Calibri" w:hAnsiTheme="minorHAnsi"/>
          <w:i/>
          <w:color w:val="222222"/>
          <w:shd w:val="clear" w:color="auto" w:fill="FFFFFF"/>
        </w:rPr>
        <w:t>A</w:t>
      </w:r>
      <w:r w:rsidRPr="00D95C0F">
        <w:rPr>
          <w:rFonts w:asciiTheme="minorHAnsi" w:eastAsia="Calibri" w:hAnsiTheme="minorHAnsi"/>
          <w:i/>
          <w:color w:val="222222"/>
          <w:shd w:val="clear" w:color="auto" w:fill="FFFFFF"/>
        </w:rPr>
        <w:t xml:space="preserve">nalysis for </w:t>
      </w:r>
      <w:r w:rsidR="009F7660" w:rsidRPr="00D95C0F">
        <w:rPr>
          <w:rFonts w:asciiTheme="minorHAnsi" w:eastAsia="Calibri" w:hAnsiTheme="minorHAnsi"/>
          <w:i/>
          <w:color w:val="222222"/>
          <w:shd w:val="clear" w:color="auto" w:fill="FFFFFF"/>
        </w:rPr>
        <w:t>L</w:t>
      </w:r>
      <w:r w:rsidRPr="00D95C0F">
        <w:rPr>
          <w:rFonts w:asciiTheme="minorHAnsi" w:eastAsia="Calibri" w:hAnsiTheme="minorHAnsi"/>
          <w:i/>
          <w:color w:val="222222"/>
          <w:shd w:val="clear" w:color="auto" w:fill="FFFFFF"/>
        </w:rPr>
        <w:t xml:space="preserve">anguage </w:t>
      </w:r>
      <w:r w:rsidR="009F7660" w:rsidRPr="00D95C0F">
        <w:rPr>
          <w:rFonts w:asciiTheme="minorHAnsi" w:eastAsia="Calibri" w:hAnsiTheme="minorHAnsi"/>
          <w:i/>
          <w:color w:val="222222"/>
          <w:shd w:val="clear" w:color="auto" w:fill="FFFFFF"/>
        </w:rPr>
        <w:t>C</w:t>
      </w:r>
      <w:r w:rsidRPr="00D95C0F">
        <w:rPr>
          <w:rFonts w:asciiTheme="minorHAnsi" w:eastAsia="Calibri" w:hAnsiTheme="minorHAnsi"/>
          <w:i/>
          <w:color w:val="222222"/>
          <w:shd w:val="clear" w:color="auto" w:fill="FFFFFF"/>
        </w:rPr>
        <w:t xml:space="preserve">ourse </w:t>
      </w:r>
      <w:r w:rsidR="009F7660" w:rsidRPr="00D95C0F">
        <w:rPr>
          <w:rFonts w:asciiTheme="minorHAnsi" w:eastAsia="Calibri" w:hAnsiTheme="minorHAnsi"/>
          <w:i/>
          <w:color w:val="222222"/>
          <w:shd w:val="clear" w:color="auto" w:fill="FFFFFF"/>
        </w:rPr>
        <w:t>D</w:t>
      </w:r>
      <w:r w:rsidRPr="00D95C0F">
        <w:rPr>
          <w:rFonts w:asciiTheme="minorHAnsi" w:eastAsia="Calibri" w:hAnsiTheme="minorHAnsi"/>
          <w:i/>
          <w:color w:val="222222"/>
          <w:shd w:val="clear" w:color="auto" w:fill="FFFFFF"/>
        </w:rPr>
        <w:t xml:space="preserve">esign: A </w:t>
      </w:r>
      <w:r w:rsidR="009F7660" w:rsidRPr="00D95C0F">
        <w:rPr>
          <w:rFonts w:asciiTheme="minorHAnsi" w:eastAsia="Calibri" w:hAnsiTheme="minorHAnsi"/>
          <w:i/>
          <w:color w:val="222222"/>
          <w:shd w:val="clear" w:color="auto" w:fill="FFFFFF"/>
        </w:rPr>
        <w:t>H</w:t>
      </w:r>
      <w:r w:rsidRPr="00D95C0F">
        <w:rPr>
          <w:rFonts w:asciiTheme="minorHAnsi" w:eastAsia="Calibri" w:hAnsiTheme="minorHAnsi"/>
          <w:i/>
          <w:color w:val="222222"/>
          <w:shd w:val="clear" w:color="auto" w:fill="FFFFFF"/>
        </w:rPr>
        <w:t xml:space="preserve">olistic </w:t>
      </w:r>
      <w:r w:rsidR="009F7660" w:rsidRPr="00D95C0F">
        <w:rPr>
          <w:rFonts w:asciiTheme="minorHAnsi" w:eastAsia="Calibri" w:hAnsiTheme="minorHAnsi"/>
          <w:i/>
          <w:color w:val="222222"/>
          <w:shd w:val="clear" w:color="auto" w:fill="FFFFFF"/>
        </w:rPr>
        <w:t>A</w:t>
      </w:r>
      <w:r w:rsidRPr="00D95C0F">
        <w:rPr>
          <w:rFonts w:asciiTheme="minorHAnsi" w:eastAsia="Calibri" w:hAnsiTheme="minorHAnsi"/>
          <w:i/>
          <w:color w:val="222222"/>
          <w:shd w:val="clear" w:color="auto" w:fill="FFFFFF"/>
        </w:rPr>
        <w:t>pproach to ESP</w:t>
      </w:r>
      <w:r w:rsidRPr="00D95C0F">
        <w:rPr>
          <w:rFonts w:asciiTheme="minorHAnsi" w:eastAsia="Calibri" w:hAnsiTheme="minorHAnsi"/>
          <w:color w:val="222222"/>
          <w:shd w:val="clear" w:color="auto" w:fill="FFFFFF"/>
        </w:rPr>
        <w:t xml:space="preserve">. </w:t>
      </w:r>
      <w:r w:rsidR="00DB71D7" w:rsidRPr="00D95C0F">
        <w:rPr>
          <w:rFonts w:asciiTheme="minorHAnsi" w:eastAsia="Calibri" w:hAnsiTheme="minorHAnsi"/>
          <w:color w:val="222222"/>
          <w:shd w:val="clear" w:color="auto" w:fill="FFFFFF"/>
        </w:rPr>
        <w:t xml:space="preserve">Cambridge: </w:t>
      </w:r>
      <w:r w:rsidRPr="00D95C0F">
        <w:rPr>
          <w:rFonts w:asciiTheme="minorHAnsi" w:eastAsia="Calibri" w:hAnsiTheme="minorHAnsi"/>
          <w:color w:val="222222"/>
          <w:shd w:val="clear" w:color="auto" w:fill="FFFFFF"/>
        </w:rPr>
        <w:t>Cambridge University Press.</w:t>
      </w:r>
    </w:p>
    <w:p w14:paraId="42FDE7EC" w14:textId="65646D54" w:rsidR="00534511" w:rsidRPr="00D95C0F" w:rsidRDefault="00534511"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Huizinga, T., Nieveen, N. and Handelzalts, A., 2019. Identifying </w:t>
      </w:r>
      <w:r w:rsidR="00DB71D7"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 xml:space="preserve">eeds for </w:t>
      </w:r>
      <w:r w:rsidR="00DB71D7"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upport to </w:t>
      </w:r>
      <w:r w:rsidR="00DB71D7"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 xml:space="preserve">nhance </w:t>
      </w:r>
      <w:r w:rsidR="00DB71D7"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eachers’ </w:t>
      </w:r>
      <w:r w:rsidR="00DB71D7"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urriculum </w:t>
      </w:r>
      <w:r w:rsidR="00DB71D7"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esign </w:t>
      </w:r>
      <w:r w:rsidR="00DB71D7"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xpertise.</w:t>
      </w:r>
      <w:r w:rsidR="006B6105" w:rsidRPr="00D95C0F">
        <w:rPr>
          <w:rFonts w:asciiTheme="minorHAnsi" w:eastAsia="Calibri" w:hAnsiTheme="minorHAnsi"/>
          <w:color w:val="222222"/>
          <w:shd w:val="clear" w:color="auto" w:fill="FFFFFF"/>
        </w:rPr>
        <w:t xml:space="preserve"> In</w:t>
      </w:r>
      <w:r w:rsidRPr="00D95C0F">
        <w:rPr>
          <w:rFonts w:asciiTheme="minorHAnsi" w:eastAsia="Calibri" w:hAnsiTheme="minorHAnsi"/>
          <w:color w:val="222222"/>
          <w:shd w:val="clear" w:color="auto" w:fill="FFFFFF"/>
        </w:rPr>
        <w:t xml:space="preserve"> </w:t>
      </w:r>
      <w:r w:rsidRPr="00D95C0F">
        <w:rPr>
          <w:rFonts w:asciiTheme="minorHAnsi" w:eastAsia="Calibri" w:hAnsiTheme="minorHAnsi"/>
          <w:i/>
          <w:iCs/>
          <w:color w:val="222222"/>
          <w:shd w:val="clear" w:color="auto" w:fill="FFFFFF"/>
        </w:rPr>
        <w:t xml:space="preserve">Collaborative </w:t>
      </w:r>
      <w:r w:rsidR="00DB71D7" w:rsidRPr="00D95C0F">
        <w:rPr>
          <w:rFonts w:asciiTheme="minorHAnsi" w:eastAsia="Calibri" w:hAnsiTheme="minorHAnsi"/>
          <w:i/>
          <w:iCs/>
          <w:color w:val="222222"/>
          <w:shd w:val="clear" w:color="auto" w:fill="FFFFFF"/>
        </w:rPr>
        <w:t>C</w:t>
      </w:r>
      <w:r w:rsidRPr="00D95C0F">
        <w:rPr>
          <w:rFonts w:asciiTheme="minorHAnsi" w:eastAsia="Calibri" w:hAnsiTheme="minorHAnsi"/>
          <w:i/>
          <w:iCs/>
          <w:color w:val="222222"/>
          <w:shd w:val="clear" w:color="auto" w:fill="FFFFFF"/>
        </w:rPr>
        <w:t xml:space="preserve">urriculum </w:t>
      </w:r>
      <w:r w:rsidR="00DB71D7" w:rsidRPr="00D95C0F">
        <w:rPr>
          <w:rFonts w:asciiTheme="minorHAnsi" w:eastAsia="Calibri" w:hAnsiTheme="minorHAnsi"/>
          <w:i/>
          <w:iCs/>
          <w:color w:val="222222"/>
          <w:shd w:val="clear" w:color="auto" w:fill="FFFFFF"/>
        </w:rPr>
        <w:t>D</w:t>
      </w:r>
      <w:r w:rsidRPr="00D95C0F">
        <w:rPr>
          <w:rFonts w:asciiTheme="minorHAnsi" w:eastAsia="Calibri" w:hAnsiTheme="minorHAnsi"/>
          <w:i/>
          <w:iCs/>
          <w:color w:val="222222"/>
          <w:shd w:val="clear" w:color="auto" w:fill="FFFFFF"/>
        </w:rPr>
        <w:t xml:space="preserve">esign for </w:t>
      </w:r>
      <w:r w:rsidR="00DB71D7" w:rsidRPr="00D95C0F">
        <w:rPr>
          <w:rFonts w:asciiTheme="minorHAnsi" w:eastAsia="Calibri" w:hAnsiTheme="minorHAnsi"/>
          <w:i/>
          <w:iCs/>
          <w:color w:val="222222"/>
          <w:shd w:val="clear" w:color="auto" w:fill="FFFFFF"/>
        </w:rPr>
        <w:t>S</w:t>
      </w:r>
      <w:r w:rsidRPr="00D95C0F">
        <w:rPr>
          <w:rFonts w:asciiTheme="minorHAnsi" w:eastAsia="Calibri" w:hAnsiTheme="minorHAnsi"/>
          <w:i/>
          <w:iCs/>
          <w:color w:val="222222"/>
          <w:shd w:val="clear" w:color="auto" w:fill="FFFFFF"/>
        </w:rPr>
        <w:t xml:space="preserve">ustainable </w:t>
      </w:r>
      <w:r w:rsidR="00DB71D7" w:rsidRPr="00D95C0F">
        <w:rPr>
          <w:rFonts w:asciiTheme="minorHAnsi" w:eastAsia="Calibri" w:hAnsiTheme="minorHAnsi"/>
          <w:i/>
          <w:iCs/>
          <w:color w:val="222222"/>
          <w:shd w:val="clear" w:color="auto" w:fill="FFFFFF"/>
        </w:rPr>
        <w:t>I</w:t>
      </w:r>
      <w:r w:rsidRPr="00D95C0F">
        <w:rPr>
          <w:rFonts w:asciiTheme="minorHAnsi" w:eastAsia="Calibri" w:hAnsiTheme="minorHAnsi"/>
          <w:i/>
          <w:iCs/>
          <w:color w:val="222222"/>
          <w:shd w:val="clear" w:color="auto" w:fill="FFFFFF"/>
        </w:rPr>
        <w:t xml:space="preserve">nnovation and </w:t>
      </w:r>
      <w:r w:rsidR="00DB71D7" w:rsidRPr="00D95C0F">
        <w:rPr>
          <w:rFonts w:asciiTheme="minorHAnsi" w:eastAsia="Calibri" w:hAnsiTheme="minorHAnsi"/>
          <w:i/>
          <w:iCs/>
          <w:color w:val="222222"/>
          <w:shd w:val="clear" w:color="auto" w:fill="FFFFFF"/>
        </w:rPr>
        <w:t>T</w:t>
      </w:r>
      <w:r w:rsidRPr="00D95C0F">
        <w:rPr>
          <w:rFonts w:asciiTheme="minorHAnsi" w:eastAsia="Calibri" w:hAnsiTheme="minorHAnsi"/>
          <w:i/>
          <w:iCs/>
          <w:color w:val="222222"/>
          <w:shd w:val="clear" w:color="auto" w:fill="FFFFFF"/>
        </w:rPr>
        <w:t xml:space="preserve">eacher </w:t>
      </w:r>
      <w:r w:rsidR="00DB71D7" w:rsidRPr="00D95C0F">
        <w:rPr>
          <w:rFonts w:asciiTheme="minorHAnsi" w:eastAsia="Calibri" w:hAnsiTheme="minorHAnsi"/>
          <w:i/>
          <w:iCs/>
          <w:color w:val="222222"/>
          <w:shd w:val="clear" w:color="auto" w:fill="FFFFFF"/>
        </w:rPr>
        <w:t>L</w:t>
      </w:r>
      <w:r w:rsidRPr="00D95C0F">
        <w:rPr>
          <w:rFonts w:asciiTheme="minorHAnsi" w:eastAsia="Calibri" w:hAnsiTheme="minorHAnsi"/>
          <w:i/>
          <w:iCs/>
          <w:color w:val="222222"/>
          <w:shd w:val="clear" w:color="auto" w:fill="FFFFFF"/>
        </w:rPr>
        <w:t>earning</w:t>
      </w:r>
      <w:r w:rsidR="003D1014" w:rsidRPr="00D95C0F">
        <w:rPr>
          <w:rFonts w:asciiTheme="minorHAnsi" w:eastAsia="Calibri" w:hAnsiTheme="minorHAnsi"/>
          <w:i/>
          <w:iCs/>
          <w:color w:val="222222"/>
          <w:shd w:val="clear" w:color="auto" w:fill="FFFFFF"/>
        </w:rPr>
        <w:t xml:space="preserve">. </w:t>
      </w:r>
      <w:r w:rsidR="003D1014" w:rsidRPr="00D95C0F">
        <w:rPr>
          <w:rFonts w:asciiTheme="minorHAnsi" w:eastAsia="Calibri" w:hAnsiTheme="minorHAnsi"/>
          <w:color w:val="222222"/>
          <w:shd w:val="clear" w:color="auto" w:fill="FFFFFF"/>
        </w:rPr>
        <w:t>Cham, Switzerland: Springer</w:t>
      </w:r>
      <w:r w:rsidRPr="00D95C0F">
        <w:rPr>
          <w:rFonts w:asciiTheme="minorHAnsi" w:eastAsia="Calibri" w:hAnsiTheme="minorHAnsi"/>
          <w:color w:val="222222"/>
          <w:shd w:val="clear" w:color="auto" w:fill="FFFFFF"/>
        </w:rPr>
        <w:t>, pp.115-137.</w:t>
      </w:r>
    </w:p>
    <w:p w14:paraId="0D84A190" w14:textId="08E3ECD9" w:rsidR="00BD3978" w:rsidRPr="00D95C0F" w:rsidRDefault="00BD3978"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Hunkins, F.P. and Ornstein, A.C., 2016. </w:t>
      </w:r>
      <w:r w:rsidRPr="00D95C0F">
        <w:rPr>
          <w:rFonts w:asciiTheme="minorHAnsi" w:eastAsia="Calibri" w:hAnsiTheme="minorHAnsi"/>
          <w:i/>
          <w:shd w:val="clear" w:color="auto" w:fill="FFFFFF"/>
        </w:rPr>
        <w:t>Curriculum: Foundations, Principles, and Issues</w:t>
      </w:r>
      <w:r w:rsidRPr="00D95C0F">
        <w:rPr>
          <w:rFonts w:asciiTheme="minorHAnsi" w:eastAsia="Calibri" w:hAnsiTheme="minorHAnsi"/>
          <w:shd w:val="clear" w:color="auto" w:fill="FFFFFF"/>
        </w:rPr>
        <w:t xml:space="preserve">. 7th ed. Harlow Etc.: Pearson, Cop. </w:t>
      </w:r>
    </w:p>
    <w:p w14:paraId="6F598348" w14:textId="34B771C4"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Hutchinson, T. and Waters, A., 1987. </w:t>
      </w:r>
      <w:r w:rsidRPr="00D95C0F">
        <w:rPr>
          <w:rFonts w:asciiTheme="minorHAnsi" w:eastAsia="Calibri" w:hAnsiTheme="minorHAnsi"/>
          <w:i/>
          <w:color w:val="222222"/>
          <w:shd w:val="clear" w:color="auto" w:fill="FFFFFF"/>
        </w:rPr>
        <w:t xml:space="preserve">English for </w:t>
      </w:r>
      <w:r w:rsidR="00C273E6"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pecific </w:t>
      </w:r>
      <w:r w:rsidR="00C273E6"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urposes</w:t>
      </w:r>
      <w:r w:rsidR="003A1083" w:rsidRPr="00D95C0F">
        <w:rPr>
          <w:rFonts w:asciiTheme="minorHAnsi" w:eastAsia="Calibri" w:hAnsiTheme="minorHAnsi"/>
          <w:i/>
          <w:color w:val="222222"/>
          <w:shd w:val="clear" w:color="auto" w:fill="FFFFFF"/>
        </w:rPr>
        <w:t xml:space="preserve">: </w:t>
      </w:r>
      <w:r w:rsidR="006B0D3B" w:rsidRPr="00D95C0F">
        <w:rPr>
          <w:rFonts w:asciiTheme="minorHAnsi" w:eastAsia="Calibri" w:hAnsiTheme="minorHAnsi"/>
          <w:i/>
          <w:color w:val="222222"/>
          <w:shd w:val="clear" w:color="auto" w:fill="FFFFFF"/>
        </w:rPr>
        <w:t>A</w:t>
      </w:r>
      <w:r w:rsidR="003A1083" w:rsidRPr="00D95C0F">
        <w:rPr>
          <w:rFonts w:asciiTheme="minorHAnsi" w:eastAsia="Calibri" w:hAnsiTheme="minorHAnsi"/>
          <w:i/>
          <w:color w:val="222222"/>
          <w:shd w:val="clear" w:color="auto" w:fill="FFFFFF"/>
        </w:rPr>
        <w:t xml:space="preserve"> Learning-Centred Approach.</w:t>
      </w:r>
      <w:r w:rsidR="003A1083" w:rsidRPr="00D95C0F">
        <w:rPr>
          <w:rFonts w:asciiTheme="minorHAnsi" w:eastAsia="Calibri" w:hAnsiTheme="minorHAnsi"/>
          <w:color w:val="222222"/>
          <w:shd w:val="clear" w:color="auto" w:fill="FFFFFF"/>
        </w:rPr>
        <w:t xml:space="preserve"> Cambridge: Cambridge University Press. </w:t>
      </w:r>
    </w:p>
    <w:p w14:paraId="7B806C9B" w14:textId="5E319077" w:rsidR="00A849CD" w:rsidRPr="00D95C0F" w:rsidRDefault="00A849CD" w:rsidP="00E67EA5">
      <w:pPr>
        <w:rPr>
          <w:rFonts w:asciiTheme="minorHAnsi" w:eastAsia="Calibri" w:hAnsiTheme="minorHAnsi"/>
          <w:color w:val="222222"/>
          <w:shd w:val="clear" w:color="auto" w:fill="FFFFFF"/>
        </w:rPr>
      </w:pPr>
      <w:r w:rsidRPr="00D95C0F">
        <w:rPr>
          <w:rStyle w:val="ui-provider"/>
          <w:rFonts w:asciiTheme="minorHAnsi" w:eastAsiaTheme="majorEastAsia" w:hAnsiTheme="minorHAnsi"/>
          <w:lang w:val="de-DE"/>
        </w:rPr>
        <w:t xml:space="preserve">Huttner, J., Smit, U., and Mehlmauer-Larcher, B., 2009. </w:t>
      </w:r>
      <w:r w:rsidRPr="00D95C0F">
        <w:rPr>
          <w:rStyle w:val="ui-provider"/>
          <w:rFonts w:asciiTheme="minorHAnsi" w:eastAsiaTheme="majorEastAsia" w:hAnsiTheme="minorHAnsi"/>
        </w:rPr>
        <w:t xml:space="preserve">ESP </w:t>
      </w:r>
      <w:r w:rsidR="003A1083"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eacher </w:t>
      </w:r>
      <w:r w:rsidR="003A1083" w:rsidRPr="00D95C0F">
        <w:rPr>
          <w:rStyle w:val="ui-provider"/>
          <w:rFonts w:asciiTheme="minorHAnsi" w:eastAsiaTheme="majorEastAsia" w:hAnsiTheme="minorHAnsi"/>
        </w:rPr>
        <w:t>E</w:t>
      </w:r>
      <w:r w:rsidRPr="00D95C0F">
        <w:rPr>
          <w:rStyle w:val="ui-provider"/>
          <w:rFonts w:asciiTheme="minorHAnsi" w:eastAsiaTheme="majorEastAsia" w:hAnsiTheme="minorHAnsi"/>
        </w:rPr>
        <w:t xml:space="preserve">ducation at the </w:t>
      </w:r>
      <w:r w:rsidR="003A1083" w:rsidRPr="00D95C0F">
        <w:rPr>
          <w:rStyle w:val="ui-provider"/>
          <w:rFonts w:asciiTheme="minorHAnsi" w:eastAsiaTheme="majorEastAsia" w:hAnsiTheme="minorHAnsi"/>
        </w:rPr>
        <w:t>I</w:t>
      </w:r>
      <w:r w:rsidRPr="00D95C0F">
        <w:rPr>
          <w:rStyle w:val="ui-provider"/>
          <w:rFonts w:asciiTheme="minorHAnsi" w:eastAsiaTheme="majorEastAsia" w:hAnsiTheme="minorHAnsi"/>
        </w:rPr>
        <w:t>nterface o</w:t>
      </w:r>
      <w:r w:rsidR="003A1083" w:rsidRPr="00D95C0F">
        <w:rPr>
          <w:rStyle w:val="ui-provider"/>
          <w:rFonts w:asciiTheme="minorHAnsi" w:eastAsiaTheme="majorEastAsia" w:hAnsiTheme="minorHAnsi"/>
        </w:rPr>
        <w:t>f</w:t>
      </w:r>
      <w:r w:rsidRPr="00D95C0F">
        <w:rPr>
          <w:rStyle w:val="ui-provider"/>
          <w:rFonts w:asciiTheme="minorHAnsi" w:eastAsiaTheme="majorEastAsia" w:hAnsiTheme="minorHAnsi"/>
        </w:rPr>
        <w:t xml:space="preserve"> </w:t>
      </w:r>
      <w:r w:rsidR="003A1083"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heory and </w:t>
      </w:r>
      <w:r w:rsidR="003A1083" w:rsidRPr="00D95C0F">
        <w:rPr>
          <w:rStyle w:val="ui-provider"/>
          <w:rFonts w:asciiTheme="minorHAnsi" w:eastAsiaTheme="majorEastAsia" w:hAnsiTheme="minorHAnsi"/>
        </w:rPr>
        <w:t>P</w:t>
      </w:r>
      <w:r w:rsidRPr="00D95C0F">
        <w:rPr>
          <w:rStyle w:val="ui-provider"/>
          <w:rFonts w:asciiTheme="minorHAnsi" w:eastAsiaTheme="majorEastAsia" w:hAnsiTheme="minorHAnsi"/>
        </w:rPr>
        <w:t xml:space="preserve">ractice: Introducing a </w:t>
      </w:r>
      <w:r w:rsidR="003A1083" w:rsidRPr="00D95C0F">
        <w:rPr>
          <w:rStyle w:val="ui-provider"/>
          <w:rFonts w:asciiTheme="minorHAnsi" w:eastAsiaTheme="majorEastAsia" w:hAnsiTheme="minorHAnsi"/>
        </w:rPr>
        <w:t>M</w:t>
      </w:r>
      <w:r w:rsidRPr="00D95C0F">
        <w:rPr>
          <w:rStyle w:val="ui-provider"/>
          <w:rFonts w:asciiTheme="minorHAnsi" w:eastAsiaTheme="majorEastAsia" w:hAnsiTheme="minorHAnsi"/>
        </w:rPr>
        <w:t xml:space="preserve">odel of </w:t>
      </w:r>
      <w:r w:rsidR="003A1083" w:rsidRPr="00D95C0F">
        <w:rPr>
          <w:rStyle w:val="ui-provider"/>
          <w:rFonts w:asciiTheme="minorHAnsi" w:eastAsiaTheme="majorEastAsia" w:hAnsiTheme="minorHAnsi"/>
        </w:rPr>
        <w:t>M</w:t>
      </w:r>
      <w:r w:rsidRPr="00D95C0F">
        <w:rPr>
          <w:rStyle w:val="ui-provider"/>
          <w:rFonts w:asciiTheme="minorHAnsi" w:eastAsiaTheme="majorEastAsia" w:hAnsiTheme="minorHAnsi"/>
        </w:rPr>
        <w:t xml:space="preserve">ediated </w:t>
      </w:r>
      <w:r w:rsidR="003A1083" w:rsidRPr="00D95C0F">
        <w:rPr>
          <w:rStyle w:val="ui-provider"/>
          <w:rFonts w:asciiTheme="minorHAnsi" w:eastAsiaTheme="majorEastAsia" w:hAnsiTheme="minorHAnsi"/>
        </w:rPr>
        <w:t>C</w:t>
      </w:r>
      <w:r w:rsidRPr="00D95C0F">
        <w:rPr>
          <w:rStyle w:val="ui-provider"/>
          <w:rFonts w:asciiTheme="minorHAnsi" w:eastAsiaTheme="majorEastAsia" w:hAnsiTheme="minorHAnsi"/>
        </w:rPr>
        <w:t>orpus-</w:t>
      </w:r>
      <w:r w:rsidR="003A1083" w:rsidRPr="00D95C0F">
        <w:rPr>
          <w:rStyle w:val="ui-provider"/>
          <w:rFonts w:asciiTheme="minorHAnsi" w:eastAsiaTheme="majorEastAsia" w:hAnsiTheme="minorHAnsi"/>
        </w:rPr>
        <w:t>B</w:t>
      </w:r>
      <w:r w:rsidRPr="00D95C0F">
        <w:rPr>
          <w:rStyle w:val="ui-provider"/>
          <w:rFonts w:asciiTheme="minorHAnsi" w:eastAsiaTheme="majorEastAsia" w:hAnsiTheme="minorHAnsi"/>
        </w:rPr>
        <w:t xml:space="preserve">ased </w:t>
      </w:r>
      <w:r w:rsidR="003A1083" w:rsidRPr="00D95C0F">
        <w:rPr>
          <w:rStyle w:val="ui-provider"/>
          <w:rFonts w:asciiTheme="minorHAnsi" w:eastAsiaTheme="majorEastAsia" w:hAnsiTheme="minorHAnsi"/>
        </w:rPr>
        <w:t>G</w:t>
      </w:r>
      <w:r w:rsidRPr="00D95C0F">
        <w:rPr>
          <w:rStyle w:val="ui-provider"/>
          <w:rFonts w:asciiTheme="minorHAnsi" w:eastAsiaTheme="majorEastAsia" w:hAnsiTheme="minorHAnsi"/>
        </w:rPr>
        <w:t xml:space="preserve">enre </w:t>
      </w:r>
      <w:r w:rsidR="003A1083" w:rsidRPr="00D95C0F">
        <w:rPr>
          <w:rStyle w:val="ui-provider"/>
          <w:rFonts w:asciiTheme="minorHAnsi" w:eastAsiaTheme="majorEastAsia" w:hAnsiTheme="minorHAnsi"/>
        </w:rPr>
        <w:t>A</w:t>
      </w:r>
      <w:r w:rsidRPr="00D95C0F">
        <w:rPr>
          <w:rStyle w:val="ui-provider"/>
          <w:rFonts w:asciiTheme="minorHAnsi" w:eastAsiaTheme="majorEastAsia" w:hAnsiTheme="minorHAnsi"/>
        </w:rPr>
        <w:t xml:space="preserve">nalysis. </w:t>
      </w:r>
      <w:r w:rsidR="003A1083" w:rsidRPr="00D95C0F">
        <w:rPr>
          <w:rStyle w:val="ui-provider"/>
          <w:rFonts w:asciiTheme="minorHAnsi" w:eastAsiaTheme="majorEastAsia" w:hAnsiTheme="minorHAnsi"/>
          <w:i/>
          <w:iCs/>
        </w:rPr>
        <w:t>S</w:t>
      </w:r>
      <w:r w:rsidRPr="00D95C0F">
        <w:rPr>
          <w:rStyle w:val="ui-provider"/>
          <w:rFonts w:asciiTheme="minorHAnsi" w:eastAsiaTheme="majorEastAsia" w:hAnsiTheme="minorHAnsi"/>
          <w:i/>
          <w:iCs/>
        </w:rPr>
        <w:t>ystem</w:t>
      </w:r>
      <w:r w:rsidRPr="00D95C0F">
        <w:rPr>
          <w:rStyle w:val="ui-provider"/>
          <w:rFonts w:asciiTheme="minorHAnsi" w:eastAsiaTheme="majorEastAsia" w:hAnsiTheme="minorHAnsi"/>
        </w:rPr>
        <w:t>, 37(1), 99-109.</w:t>
      </w:r>
      <w:r w:rsidR="00F87E0D" w:rsidRPr="00D95C0F">
        <w:rPr>
          <w:rStyle w:val="ui-provider"/>
          <w:rFonts w:asciiTheme="minorHAnsi" w:eastAsiaTheme="majorEastAsia" w:hAnsiTheme="minorHAnsi"/>
        </w:rPr>
        <w:t xml:space="preserve"> Available at: https://doi.org/10.1016/j.system.2008.06.003 (Accessed: 28 June 2019).</w:t>
      </w:r>
    </w:p>
    <w:p w14:paraId="580E457C" w14:textId="60DAA367"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Hyland, K., 2016. General and </w:t>
      </w:r>
      <w:r w:rsidR="00F87E0D"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pecific EAP. In </w:t>
      </w:r>
      <w:r w:rsidRPr="00D95C0F">
        <w:rPr>
          <w:rFonts w:asciiTheme="minorHAnsi" w:eastAsia="Calibri" w:hAnsiTheme="minorHAnsi"/>
          <w:i/>
          <w:color w:val="222222"/>
          <w:shd w:val="clear" w:color="auto" w:fill="FFFFFF"/>
        </w:rPr>
        <w:t xml:space="preserve">The Routledge </w:t>
      </w:r>
      <w:r w:rsidR="00F87E0D" w:rsidRPr="00D95C0F">
        <w:rPr>
          <w:rFonts w:asciiTheme="minorHAnsi" w:eastAsia="Calibri" w:hAnsiTheme="minorHAnsi"/>
          <w:i/>
          <w:color w:val="222222"/>
          <w:shd w:val="clear" w:color="auto" w:fill="FFFFFF"/>
        </w:rPr>
        <w:t>H</w:t>
      </w:r>
      <w:r w:rsidRPr="00D95C0F">
        <w:rPr>
          <w:rFonts w:asciiTheme="minorHAnsi" w:eastAsia="Calibri" w:hAnsiTheme="minorHAnsi"/>
          <w:i/>
          <w:color w:val="222222"/>
          <w:shd w:val="clear" w:color="auto" w:fill="FFFFFF"/>
        </w:rPr>
        <w:t xml:space="preserve">andbook of English for </w:t>
      </w:r>
      <w:r w:rsidR="00F87E0D" w:rsidRPr="00D95C0F">
        <w:rPr>
          <w:rFonts w:asciiTheme="minorHAnsi" w:eastAsia="Calibri" w:hAnsiTheme="minorHAnsi"/>
          <w:i/>
          <w:color w:val="222222"/>
          <w:shd w:val="clear" w:color="auto" w:fill="FFFFFF"/>
        </w:rPr>
        <w:t>A</w:t>
      </w:r>
      <w:r w:rsidRPr="00D95C0F">
        <w:rPr>
          <w:rFonts w:asciiTheme="minorHAnsi" w:eastAsia="Calibri" w:hAnsiTheme="minorHAnsi"/>
          <w:i/>
          <w:color w:val="222222"/>
          <w:shd w:val="clear" w:color="auto" w:fill="FFFFFF"/>
        </w:rPr>
        <w:t xml:space="preserve">cademic </w:t>
      </w:r>
      <w:r w:rsidR="00F87E0D"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urposes</w:t>
      </w:r>
      <w:r w:rsidR="000B11FA" w:rsidRPr="00D95C0F">
        <w:rPr>
          <w:rFonts w:asciiTheme="minorHAnsi" w:eastAsia="Calibri" w:hAnsiTheme="minorHAnsi"/>
          <w:color w:val="222222"/>
          <w:shd w:val="clear" w:color="auto" w:fill="FFFFFF"/>
        </w:rPr>
        <w:t xml:space="preserve">. Oxford: </w:t>
      </w:r>
      <w:r w:rsidRPr="00D95C0F">
        <w:rPr>
          <w:rFonts w:asciiTheme="minorHAnsi" w:eastAsia="Calibri" w:hAnsiTheme="minorHAnsi"/>
          <w:color w:val="222222"/>
          <w:shd w:val="clear" w:color="auto" w:fill="FFFFFF"/>
        </w:rPr>
        <w:t>Routledge</w:t>
      </w:r>
      <w:r w:rsidR="000B11FA" w:rsidRPr="00D95C0F">
        <w:rPr>
          <w:rFonts w:asciiTheme="minorHAnsi" w:eastAsia="Calibri" w:hAnsiTheme="minorHAnsi"/>
          <w:color w:val="222222"/>
          <w:shd w:val="clear" w:color="auto" w:fill="FFFFFF"/>
        </w:rPr>
        <w:t>, pp. 17-29.</w:t>
      </w:r>
    </w:p>
    <w:p w14:paraId="510109C6" w14:textId="024A4005" w:rsidR="00370E55" w:rsidRPr="00D95C0F" w:rsidRDefault="00370E5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 xml:space="preserve">Hyland, K., 2018. Sympathy for the </w:t>
      </w:r>
      <w:r w:rsidR="000B11FA"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evil? A </w:t>
      </w:r>
      <w:r w:rsidR="000B11FA"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efence of EAP. </w:t>
      </w:r>
      <w:r w:rsidRPr="00D95C0F">
        <w:rPr>
          <w:rFonts w:asciiTheme="minorHAnsi" w:eastAsia="Calibri" w:hAnsiTheme="minorHAnsi"/>
          <w:i/>
          <w:color w:val="222222"/>
          <w:shd w:val="clear" w:color="auto" w:fill="FFFFFF"/>
        </w:rPr>
        <w:t>Language Teaching</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51(3</w:t>
      </w:r>
      <w:r w:rsidRPr="00D95C0F">
        <w:rPr>
          <w:rFonts w:asciiTheme="minorHAnsi" w:eastAsia="Calibri" w:hAnsiTheme="minorHAnsi"/>
          <w:color w:val="222222"/>
          <w:shd w:val="clear" w:color="auto" w:fill="FFFFFF"/>
        </w:rPr>
        <w:t>), pp.383-399.</w:t>
      </w:r>
      <w:r w:rsidR="000346F2" w:rsidRPr="00D95C0F">
        <w:rPr>
          <w:rFonts w:asciiTheme="minorHAnsi" w:eastAsia="Calibri" w:hAnsiTheme="minorHAnsi"/>
          <w:color w:val="222222"/>
          <w:shd w:val="clear" w:color="auto" w:fill="FFFFFF"/>
        </w:rPr>
        <w:t xml:space="preserve"> Available at: https://doi.org/10.1017/s02614448180001013 (Accessed: 28 June 2022).</w:t>
      </w:r>
    </w:p>
    <w:p w14:paraId="063A07EC" w14:textId="559F9D84" w:rsidR="00370E55" w:rsidRPr="00D95C0F" w:rsidRDefault="00370E55" w:rsidP="00370E5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Hyland, K., 2007. </w:t>
      </w:r>
      <w:r w:rsidRPr="00D95C0F">
        <w:rPr>
          <w:rFonts w:asciiTheme="minorHAnsi" w:eastAsia="Calibri" w:hAnsiTheme="minorHAnsi"/>
          <w:i/>
          <w:iCs/>
          <w:color w:val="222222"/>
          <w:shd w:val="clear" w:color="auto" w:fill="FFFFFF"/>
        </w:rPr>
        <w:t xml:space="preserve">English for </w:t>
      </w:r>
      <w:r w:rsidR="000346F2" w:rsidRPr="00D95C0F">
        <w:rPr>
          <w:rFonts w:asciiTheme="minorHAnsi" w:eastAsia="Calibri" w:hAnsiTheme="minorHAnsi"/>
          <w:i/>
          <w:iCs/>
          <w:color w:val="222222"/>
          <w:shd w:val="clear" w:color="auto" w:fill="FFFFFF"/>
        </w:rPr>
        <w:t>A</w:t>
      </w:r>
      <w:r w:rsidRPr="00D95C0F">
        <w:rPr>
          <w:rFonts w:asciiTheme="minorHAnsi" w:eastAsia="Calibri" w:hAnsiTheme="minorHAnsi"/>
          <w:i/>
          <w:iCs/>
          <w:color w:val="222222"/>
          <w:shd w:val="clear" w:color="auto" w:fill="FFFFFF"/>
        </w:rPr>
        <w:t xml:space="preserve">cademic </w:t>
      </w:r>
      <w:r w:rsidR="000346F2" w:rsidRPr="00D95C0F">
        <w:rPr>
          <w:rFonts w:asciiTheme="minorHAnsi" w:eastAsia="Calibri" w:hAnsiTheme="minorHAnsi"/>
          <w:i/>
          <w:iCs/>
          <w:color w:val="222222"/>
          <w:shd w:val="clear" w:color="auto" w:fill="FFFFFF"/>
        </w:rPr>
        <w:t>P</w:t>
      </w:r>
      <w:r w:rsidRPr="00D95C0F">
        <w:rPr>
          <w:rFonts w:asciiTheme="minorHAnsi" w:eastAsia="Calibri" w:hAnsiTheme="minorHAnsi"/>
          <w:i/>
          <w:iCs/>
          <w:color w:val="222222"/>
          <w:shd w:val="clear" w:color="auto" w:fill="FFFFFF"/>
        </w:rPr>
        <w:t xml:space="preserve">urposes: </w:t>
      </w:r>
      <w:r w:rsidR="000346F2" w:rsidRPr="00D95C0F">
        <w:rPr>
          <w:rFonts w:asciiTheme="minorHAnsi" w:eastAsia="Calibri" w:hAnsiTheme="minorHAnsi"/>
          <w:i/>
          <w:iCs/>
          <w:color w:val="222222"/>
          <w:shd w:val="clear" w:color="auto" w:fill="FFFFFF"/>
        </w:rPr>
        <w:t>A</w:t>
      </w:r>
      <w:r w:rsidRPr="00D95C0F">
        <w:rPr>
          <w:rFonts w:asciiTheme="minorHAnsi" w:eastAsia="Calibri" w:hAnsiTheme="minorHAnsi"/>
          <w:i/>
          <w:iCs/>
          <w:color w:val="222222"/>
          <w:shd w:val="clear" w:color="auto" w:fill="FFFFFF"/>
        </w:rPr>
        <w:t xml:space="preserve">n </w:t>
      </w:r>
      <w:r w:rsidR="000346F2" w:rsidRPr="00D95C0F">
        <w:rPr>
          <w:rFonts w:asciiTheme="minorHAnsi" w:eastAsia="Calibri" w:hAnsiTheme="minorHAnsi"/>
          <w:i/>
          <w:iCs/>
          <w:color w:val="222222"/>
          <w:shd w:val="clear" w:color="auto" w:fill="FFFFFF"/>
        </w:rPr>
        <w:t>A</w:t>
      </w:r>
      <w:r w:rsidRPr="00D95C0F">
        <w:rPr>
          <w:rFonts w:asciiTheme="minorHAnsi" w:eastAsia="Calibri" w:hAnsiTheme="minorHAnsi"/>
          <w:i/>
          <w:iCs/>
          <w:color w:val="222222"/>
          <w:shd w:val="clear" w:color="auto" w:fill="FFFFFF"/>
        </w:rPr>
        <w:t xml:space="preserve">dvanced </w:t>
      </w:r>
      <w:r w:rsidR="000346F2" w:rsidRPr="00D95C0F">
        <w:rPr>
          <w:rFonts w:asciiTheme="minorHAnsi" w:eastAsia="Calibri" w:hAnsiTheme="minorHAnsi"/>
          <w:i/>
          <w:iCs/>
          <w:color w:val="222222"/>
          <w:shd w:val="clear" w:color="auto" w:fill="FFFFFF"/>
        </w:rPr>
        <w:t>R</w:t>
      </w:r>
      <w:r w:rsidRPr="00D95C0F">
        <w:rPr>
          <w:rFonts w:asciiTheme="minorHAnsi" w:eastAsia="Calibri" w:hAnsiTheme="minorHAnsi"/>
          <w:i/>
          <w:iCs/>
          <w:color w:val="222222"/>
          <w:shd w:val="clear" w:color="auto" w:fill="FFFFFF"/>
        </w:rPr>
        <w:t xml:space="preserve">esource </w:t>
      </w:r>
      <w:r w:rsidR="000346F2" w:rsidRPr="00D95C0F">
        <w:rPr>
          <w:rFonts w:asciiTheme="minorHAnsi" w:eastAsia="Calibri" w:hAnsiTheme="minorHAnsi"/>
          <w:i/>
          <w:iCs/>
          <w:color w:val="222222"/>
          <w:shd w:val="clear" w:color="auto" w:fill="FFFFFF"/>
        </w:rPr>
        <w:t>B</w:t>
      </w:r>
      <w:r w:rsidRPr="00D95C0F">
        <w:rPr>
          <w:rFonts w:asciiTheme="minorHAnsi" w:eastAsia="Calibri" w:hAnsiTheme="minorHAnsi"/>
          <w:i/>
          <w:iCs/>
          <w:color w:val="222222"/>
          <w:shd w:val="clear" w:color="auto" w:fill="FFFFFF"/>
        </w:rPr>
        <w:t>ook</w:t>
      </w:r>
      <w:r w:rsidRPr="00D95C0F">
        <w:rPr>
          <w:rFonts w:asciiTheme="minorHAnsi" w:eastAsia="Calibri" w:hAnsiTheme="minorHAnsi"/>
          <w:color w:val="222222"/>
          <w:shd w:val="clear" w:color="auto" w:fill="FFFFFF"/>
        </w:rPr>
        <w:t>. </w:t>
      </w:r>
      <w:r w:rsidR="00DB384E" w:rsidRPr="00D95C0F">
        <w:rPr>
          <w:rFonts w:asciiTheme="minorHAnsi" w:eastAsia="Calibri" w:hAnsiTheme="minorHAnsi"/>
          <w:color w:val="222222"/>
          <w:shd w:val="clear" w:color="auto" w:fill="FFFFFF"/>
        </w:rPr>
        <w:t>London: Routledge</w:t>
      </w:r>
    </w:p>
    <w:p w14:paraId="04BDF3AE" w14:textId="0D8DA889" w:rsidR="00370E55" w:rsidRPr="00D95C0F" w:rsidRDefault="00370E5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Hyland, K., 2006. Disciplinary </w:t>
      </w:r>
      <w:r w:rsidR="00DB384E" w:rsidRPr="00D95C0F">
        <w:rPr>
          <w:rFonts w:asciiTheme="minorHAnsi" w:eastAsia="Calibri" w:hAnsiTheme="minorHAnsi"/>
          <w:color w:val="222222"/>
          <w:shd w:val="clear" w:color="auto" w:fill="FFFFFF"/>
        </w:rPr>
        <w:t>Di</w:t>
      </w:r>
      <w:r w:rsidRPr="00D95C0F">
        <w:rPr>
          <w:rFonts w:asciiTheme="minorHAnsi" w:eastAsia="Calibri" w:hAnsiTheme="minorHAnsi"/>
          <w:color w:val="222222"/>
          <w:shd w:val="clear" w:color="auto" w:fill="FFFFFF"/>
        </w:rPr>
        <w:t xml:space="preserve">fferences: Language </w:t>
      </w:r>
      <w:r w:rsidR="00DB384E" w:rsidRPr="00D95C0F">
        <w:rPr>
          <w:rFonts w:asciiTheme="minorHAnsi" w:eastAsia="Calibri" w:hAnsiTheme="minorHAnsi"/>
          <w:color w:val="222222"/>
          <w:shd w:val="clear" w:color="auto" w:fill="FFFFFF"/>
        </w:rPr>
        <w:t>V</w:t>
      </w:r>
      <w:r w:rsidRPr="00D95C0F">
        <w:rPr>
          <w:rFonts w:asciiTheme="minorHAnsi" w:eastAsia="Calibri" w:hAnsiTheme="minorHAnsi"/>
          <w:color w:val="222222"/>
          <w:shd w:val="clear" w:color="auto" w:fill="FFFFFF"/>
        </w:rPr>
        <w:t xml:space="preserve">ariation in </w:t>
      </w:r>
      <w:r w:rsidR="00DB384E"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cademic </w:t>
      </w:r>
      <w:r w:rsidR="00DB384E"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iscourses. </w:t>
      </w:r>
      <w:r w:rsidR="008F7EFF" w:rsidRPr="00D95C0F">
        <w:rPr>
          <w:rFonts w:asciiTheme="minorHAnsi" w:eastAsia="Calibri" w:hAnsiTheme="minorHAnsi"/>
          <w:color w:val="222222"/>
          <w:shd w:val="clear" w:color="auto" w:fill="FFFFFF"/>
        </w:rPr>
        <w:t xml:space="preserve">In </w:t>
      </w:r>
      <w:r w:rsidRPr="00D95C0F">
        <w:rPr>
          <w:rFonts w:asciiTheme="minorHAnsi" w:eastAsia="Calibri" w:hAnsiTheme="minorHAnsi"/>
          <w:i/>
          <w:color w:val="222222"/>
          <w:shd w:val="clear" w:color="auto" w:fill="FFFFFF"/>
        </w:rPr>
        <w:t xml:space="preserve">Academic </w:t>
      </w:r>
      <w:r w:rsidR="00DB384E" w:rsidRPr="00D95C0F">
        <w:rPr>
          <w:rFonts w:asciiTheme="minorHAnsi" w:eastAsia="Calibri" w:hAnsiTheme="minorHAnsi"/>
          <w:i/>
          <w:color w:val="222222"/>
          <w:shd w:val="clear" w:color="auto" w:fill="FFFFFF"/>
        </w:rPr>
        <w:t>D</w:t>
      </w:r>
      <w:r w:rsidRPr="00D95C0F">
        <w:rPr>
          <w:rFonts w:asciiTheme="minorHAnsi" w:eastAsia="Calibri" w:hAnsiTheme="minorHAnsi"/>
          <w:i/>
          <w:color w:val="222222"/>
          <w:shd w:val="clear" w:color="auto" w:fill="FFFFFF"/>
        </w:rPr>
        <w:t xml:space="preserve">iscourse across </w:t>
      </w:r>
      <w:r w:rsidR="00DB384E" w:rsidRPr="00D95C0F">
        <w:rPr>
          <w:rFonts w:asciiTheme="minorHAnsi" w:eastAsia="Calibri" w:hAnsiTheme="minorHAnsi"/>
          <w:i/>
          <w:color w:val="222222"/>
          <w:shd w:val="clear" w:color="auto" w:fill="FFFFFF"/>
        </w:rPr>
        <w:t>D</w:t>
      </w:r>
      <w:r w:rsidRPr="00D95C0F">
        <w:rPr>
          <w:rFonts w:asciiTheme="minorHAnsi" w:eastAsia="Calibri" w:hAnsiTheme="minorHAnsi"/>
          <w:i/>
          <w:color w:val="222222"/>
          <w:shd w:val="clear" w:color="auto" w:fill="FFFFFF"/>
        </w:rPr>
        <w:t>isciplines</w:t>
      </w:r>
      <w:r w:rsidR="008F7EFF" w:rsidRPr="00D95C0F">
        <w:rPr>
          <w:rFonts w:asciiTheme="minorHAnsi" w:eastAsia="Calibri" w:hAnsiTheme="minorHAnsi"/>
          <w:i/>
          <w:color w:val="222222"/>
          <w:shd w:val="clear" w:color="auto" w:fill="FFFFFF"/>
        </w:rPr>
        <w:t xml:space="preserve">. </w:t>
      </w:r>
      <w:r w:rsidR="008F7EFF" w:rsidRPr="00D95C0F">
        <w:rPr>
          <w:rFonts w:asciiTheme="minorHAnsi" w:eastAsia="Calibri" w:hAnsiTheme="minorHAnsi"/>
          <w:iCs/>
          <w:color w:val="222222"/>
          <w:shd w:val="clear" w:color="auto" w:fill="FFFFFF"/>
        </w:rPr>
        <w:t>Bern: Lang</w:t>
      </w:r>
      <w:r w:rsidRPr="00D95C0F">
        <w:rPr>
          <w:rFonts w:asciiTheme="minorHAnsi" w:eastAsia="Calibri" w:hAnsiTheme="minorHAnsi"/>
          <w:color w:val="222222"/>
          <w:shd w:val="clear" w:color="auto" w:fill="FFFFFF"/>
        </w:rPr>
        <w:t>, pp.17-45.</w:t>
      </w:r>
    </w:p>
    <w:p w14:paraId="78F555C9" w14:textId="15B2F626" w:rsidR="00370E55" w:rsidRPr="00D95C0F" w:rsidRDefault="00370E5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Hyland, K., 2022. English for Specific Purposes: What is it and where is it taking </w:t>
      </w:r>
      <w:proofErr w:type="gramStart"/>
      <w:r w:rsidRPr="00D95C0F">
        <w:rPr>
          <w:rFonts w:asciiTheme="minorHAnsi" w:eastAsia="Calibri" w:hAnsiTheme="minorHAnsi"/>
          <w:color w:val="222222"/>
          <w:shd w:val="clear" w:color="auto" w:fill="FFFFFF"/>
        </w:rPr>
        <w:t>us?.</w:t>
      </w:r>
      <w:proofErr w:type="gramEnd"/>
      <w:r w:rsidRPr="00D95C0F">
        <w:rPr>
          <w:rFonts w:asciiTheme="minorHAnsi" w:eastAsia="Calibri" w:hAnsiTheme="minorHAnsi"/>
          <w:color w:val="222222"/>
          <w:shd w:val="clear" w:color="auto" w:fill="FFFFFF"/>
        </w:rPr>
        <w:t xml:space="preserve"> </w:t>
      </w:r>
      <w:r w:rsidRPr="00D95C0F">
        <w:rPr>
          <w:rFonts w:asciiTheme="minorHAnsi" w:eastAsia="Calibri" w:hAnsiTheme="minorHAnsi"/>
          <w:i/>
          <w:iCs/>
          <w:color w:val="222222"/>
          <w:shd w:val="clear" w:color="auto" w:fill="FFFFFF"/>
        </w:rPr>
        <w:t>ESP Today</w:t>
      </w:r>
      <w:r w:rsidRPr="00D95C0F">
        <w:rPr>
          <w:rFonts w:asciiTheme="minorHAnsi" w:eastAsia="Calibri" w:hAnsiTheme="minorHAnsi"/>
          <w:color w:val="222222"/>
          <w:shd w:val="clear" w:color="auto" w:fill="FFFFFF"/>
        </w:rPr>
        <w:t>, 10(2), pp.202-220.</w:t>
      </w:r>
      <w:r w:rsidR="00E65830" w:rsidRPr="00D95C0F">
        <w:t xml:space="preserve"> </w:t>
      </w:r>
      <w:r w:rsidR="00E65830" w:rsidRPr="00D95C0F">
        <w:rPr>
          <w:rFonts w:asciiTheme="minorHAnsi" w:eastAsia="Calibri" w:hAnsiTheme="minorHAnsi"/>
          <w:color w:val="222222"/>
          <w:shd w:val="clear" w:color="auto" w:fill="FFFFFF"/>
        </w:rPr>
        <w:t>Available at: https://doi.org/10.18485/esptoday.2022.10.2.1(Accessed: 5 July 2023).</w:t>
      </w:r>
    </w:p>
    <w:p w14:paraId="49C3285C" w14:textId="30B007C2" w:rsidR="00370E55" w:rsidRPr="00D95C0F" w:rsidRDefault="00370E5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Hyland, K. and Hyland, F., 2019. </w:t>
      </w:r>
      <w:r w:rsidRPr="00D95C0F">
        <w:rPr>
          <w:rFonts w:asciiTheme="minorHAnsi" w:eastAsia="Calibri" w:hAnsiTheme="minorHAnsi"/>
          <w:i/>
          <w:color w:val="222222"/>
          <w:shd w:val="clear" w:color="auto" w:fill="FFFFFF"/>
        </w:rPr>
        <w:t xml:space="preserve">Feedback in </w:t>
      </w:r>
      <w:r w:rsidR="00E65830"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econd </w:t>
      </w:r>
      <w:r w:rsidR="00E65830" w:rsidRPr="00D95C0F">
        <w:rPr>
          <w:rFonts w:asciiTheme="minorHAnsi" w:eastAsia="Calibri" w:hAnsiTheme="minorHAnsi"/>
          <w:i/>
          <w:color w:val="222222"/>
          <w:shd w:val="clear" w:color="auto" w:fill="FFFFFF"/>
        </w:rPr>
        <w:t>L</w:t>
      </w:r>
      <w:r w:rsidRPr="00D95C0F">
        <w:rPr>
          <w:rFonts w:asciiTheme="minorHAnsi" w:eastAsia="Calibri" w:hAnsiTheme="minorHAnsi"/>
          <w:i/>
          <w:color w:val="222222"/>
          <w:shd w:val="clear" w:color="auto" w:fill="FFFFFF"/>
        </w:rPr>
        <w:t xml:space="preserve">anguage </w:t>
      </w:r>
      <w:r w:rsidR="00E65830" w:rsidRPr="00D95C0F">
        <w:rPr>
          <w:rFonts w:asciiTheme="minorHAnsi" w:eastAsia="Calibri" w:hAnsiTheme="minorHAnsi"/>
          <w:i/>
          <w:color w:val="222222"/>
          <w:shd w:val="clear" w:color="auto" w:fill="FFFFFF"/>
        </w:rPr>
        <w:t>W</w:t>
      </w:r>
      <w:r w:rsidRPr="00D95C0F">
        <w:rPr>
          <w:rFonts w:asciiTheme="minorHAnsi" w:eastAsia="Calibri" w:hAnsiTheme="minorHAnsi"/>
          <w:i/>
          <w:color w:val="222222"/>
          <w:shd w:val="clear" w:color="auto" w:fill="FFFFFF"/>
        </w:rPr>
        <w:t xml:space="preserve">riting: Contexts and </w:t>
      </w:r>
      <w:r w:rsidR="00E65830" w:rsidRPr="00D95C0F">
        <w:rPr>
          <w:rFonts w:asciiTheme="minorHAnsi" w:eastAsia="Calibri" w:hAnsiTheme="minorHAnsi"/>
          <w:i/>
          <w:color w:val="222222"/>
          <w:shd w:val="clear" w:color="auto" w:fill="FFFFFF"/>
        </w:rPr>
        <w:t>I</w:t>
      </w:r>
      <w:r w:rsidRPr="00D95C0F">
        <w:rPr>
          <w:rFonts w:asciiTheme="minorHAnsi" w:eastAsia="Calibri" w:hAnsiTheme="minorHAnsi"/>
          <w:i/>
          <w:color w:val="222222"/>
          <w:shd w:val="clear" w:color="auto" w:fill="FFFFFF"/>
        </w:rPr>
        <w:t>ssues</w:t>
      </w:r>
      <w:r w:rsidRPr="00D95C0F">
        <w:rPr>
          <w:rFonts w:asciiTheme="minorHAnsi" w:eastAsia="Calibri" w:hAnsiTheme="minorHAnsi"/>
          <w:color w:val="222222"/>
          <w:shd w:val="clear" w:color="auto" w:fill="FFFFFF"/>
        </w:rPr>
        <w:t xml:space="preserve">. </w:t>
      </w:r>
      <w:r w:rsidR="00056CB1" w:rsidRPr="00D95C0F">
        <w:rPr>
          <w:rFonts w:asciiTheme="minorHAnsi" w:eastAsia="Calibri" w:hAnsiTheme="minorHAnsi"/>
          <w:color w:val="222222"/>
          <w:shd w:val="clear" w:color="auto" w:fill="FFFFFF"/>
        </w:rPr>
        <w:t xml:space="preserve">Cambridge: </w:t>
      </w:r>
      <w:r w:rsidRPr="00D95C0F">
        <w:rPr>
          <w:rFonts w:asciiTheme="minorHAnsi" w:eastAsia="Calibri" w:hAnsiTheme="minorHAnsi"/>
          <w:color w:val="222222"/>
          <w:shd w:val="clear" w:color="auto" w:fill="FFFFFF"/>
        </w:rPr>
        <w:t xml:space="preserve">Cambridge </w:t>
      </w:r>
      <w:r w:rsidR="00056CB1" w:rsidRPr="00D95C0F">
        <w:rPr>
          <w:rFonts w:asciiTheme="minorHAnsi" w:eastAsia="Calibri" w:hAnsiTheme="minorHAnsi"/>
          <w:color w:val="222222"/>
          <w:shd w:val="clear" w:color="auto" w:fill="FFFFFF"/>
        </w:rPr>
        <w:t>U</w:t>
      </w:r>
      <w:r w:rsidRPr="00D95C0F">
        <w:rPr>
          <w:rFonts w:asciiTheme="minorHAnsi" w:eastAsia="Calibri" w:hAnsiTheme="minorHAnsi"/>
          <w:color w:val="222222"/>
          <w:shd w:val="clear" w:color="auto" w:fill="FFFFFF"/>
        </w:rPr>
        <w:t xml:space="preserve">niversity </w:t>
      </w:r>
      <w:r w:rsidR="00056CB1"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ress.</w:t>
      </w:r>
    </w:p>
    <w:p w14:paraId="15383BB8" w14:textId="2F2FB8A1" w:rsidR="00370E55" w:rsidRPr="00D95C0F" w:rsidRDefault="00370E5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Hyland, K. and Hamp-Lyons, L., 2002. EAP: Issues and </w:t>
      </w:r>
      <w:r w:rsidR="00056CB1"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irections. </w:t>
      </w:r>
      <w:r w:rsidRPr="00D95C0F">
        <w:rPr>
          <w:rFonts w:asciiTheme="minorHAnsi" w:eastAsia="Calibri" w:hAnsiTheme="minorHAnsi"/>
          <w:i/>
          <w:color w:val="222222"/>
          <w:shd w:val="clear" w:color="auto" w:fill="FFFFFF"/>
        </w:rPr>
        <w:t xml:space="preserve">Journal of English for </w:t>
      </w:r>
      <w:r w:rsidR="00056CB1" w:rsidRPr="00D95C0F">
        <w:rPr>
          <w:rFonts w:asciiTheme="minorHAnsi" w:eastAsia="Calibri" w:hAnsiTheme="minorHAnsi"/>
          <w:i/>
          <w:color w:val="222222"/>
          <w:shd w:val="clear" w:color="auto" w:fill="FFFFFF"/>
        </w:rPr>
        <w:t>A</w:t>
      </w:r>
      <w:r w:rsidRPr="00D95C0F">
        <w:rPr>
          <w:rFonts w:asciiTheme="minorHAnsi" w:eastAsia="Calibri" w:hAnsiTheme="minorHAnsi"/>
          <w:i/>
          <w:color w:val="222222"/>
          <w:shd w:val="clear" w:color="auto" w:fill="FFFFFF"/>
        </w:rPr>
        <w:t xml:space="preserve">cademic </w:t>
      </w:r>
      <w:r w:rsidR="00DC284C"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urposes</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1(1</w:t>
      </w:r>
      <w:r w:rsidRPr="00D95C0F">
        <w:rPr>
          <w:rFonts w:asciiTheme="minorHAnsi" w:eastAsia="Calibri" w:hAnsiTheme="minorHAnsi"/>
          <w:color w:val="222222"/>
          <w:shd w:val="clear" w:color="auto" w:fill="FFFFFF"/>
        </w:rPr>
        <w:t>), pp.1-12.</w:t>
      </w:r>
      <w:r w:rsidR="00A74C72" w:rsidRPr="00D95C0F">
        <w:rPr>
          <w:rFonts w:asciiTheme="minorHAnsi" w:eastAsia="Calibri" w:hAnsiTheme="minorHAnsi"/>
          <w:color w:val="222222"/>
          <w:shd w:val="clear" w:color="auto" w:fill="FFFFFF"/>
        </w:rPr>
        <w:t xml:space="preserve"> Available at: https://doi.org/10.1016/s1475-1585(02)00002-4 (Accessed: 17 August 2018).</w:t>
      </w:r>
    </w:p>
    <w:p w14:paraId="0AD36211" w14:textId="00C2BF4D" w:rsidR="001717B6" w:rsidRPr="00D95C0F" w:rsidRDefault="001717B6"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Hyland, K. and Shaw, P., 2016</w:t>
      </w:r>
      <w:r w:rsidR="00395A9F" w:rsidRPr="00D95C0F">
        <w:rPr>
          <w:rFonts w:asciiTheme="minorHAnsi" w:eastAsia="Calibri" w:hAnsiTheme="minorHAnsi"/>
          <w:color w:val="222222"/>
          <w:shd w:val="clear" w:color="auto" w:fill="FFFFFF"/>
        </w:rPr>
        <w:t>. The</w:t>
      </w:r>
      <w:r w:rsidR="00395A9F" w:rsidRPr="00D95C0F">
        <w:rPr>
          <w:rFonts w:asciiTheme="minorHAnsi" w:eastAsia="Calibri" w:hAnsiTheme="minorHAnsi"/>
          <w:i/>
          <w:iCs/>
          <w:color w:val="222222"/>
          <w:shd w:val="clear" w:color="auto" w:fill="FFFFFF"/>
        </w:rPr>
        <w:t xml:space="preserve"> Routledge Handbook of English for Academic Purposes</w:t>
      </w:r>
      <w:r w:rsidRPr="00D95C0F">
        <w:rPr>
          <w:rFonts w:asciiTheme="minorHAnsi" w:eastAsia="Calibri" w:hAnsiTheme="minorHAnsi"/>
          <w:color w:val="222222"/>
          <w:shd w:val="clear" w:color="auto" w:fill="FFFFFF"/>
        </w:rPr>
        <w:t>. London: Routledge.</w:t>
      </w:r>
    </w:p>
    <w:p w14:paraId="4854EAA7" w14:textId="6B840398"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Hyland, K. and Tse, P., 2004. Meta </w:t>
      </w:r>
      <w:r w:rsidR="00395A9F"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iscourse in </w:t>
      </w:r>
      <w:r w:rsidR="00270CEA"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cademic </w:t>
      </w:r>
      <w:r w:rsidR="00270CEA" w:rsidRPr="00D95C0F">
        <w:rPr>
          <w:rFonts w:asciiTheme="minorHAnsi" w:eastAsia="Calibri" w:hAnsiTheme="minorHAnsi"/>
          <w:color w:val="222222"/>
          <w:shd w:val="clear" w:color="auto" w:fill="FFFFFF"/>
        </w:rPr>
        <w:t>W</w:t>
      </w:r>
      <w:r w:rsidRPr="00D95C0F">
        <w:rPr>
          <w:rFonts w:asciiTheme="minorHAnsi" w:eastAsia="Calibri" w:hAnsiTheme="minorHAnsi"/>
          <w:color w:val="222222"/>
          <w:shd w:val="clear" w:color="auto" w:fill="FFFFFF"/>
        </w:rPr>
        <w:t xml:space="preserve">riting: A </w:t>
      </w:r>
      <w:r w:rsidR="00270CEA"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eappraisal. </w:t>
      </w:r>
      <w:r w:rsidRPr="00D95C0F">
        <w:rPr>
          <w:rFonts w:asciiTheme="minorHAnsi" w:eastAsia="Calibri" w:hAnsiTheme="minorHAnsi"/>
          <w:i/>
          <w:color w:val="222222"/>
          <w:shd w:val="clear" w:color="auto" w:fill="FFFFFF"/>
        </w:rPr>
        <w:t xml:space="preserve">Applied </w:t>
      </w:r>
      <w:r w:rsidR="00270CEA" w:rsidRPr="00D95C0F">
        <w:rPr>
          <w:rFonts w:asciiTheme="minorHAnsi" w:eastAsia="Calibri" w:hAnsiTheme="minorHAnsi"/>
          <w:i/>
          <w:color w:val="222222"/>
          <w:shd w:val="clear" w:color="auto" w:fill="FFFFFF"/>
        </w:rPr>
        <w:t>L</w:t>
      </w:r>
      <w:r w:rsidRPr="00D95C0F">
        <w:rPr>
          <w:rFonts w:asciiTheme="minorHAnsi" w:eastAsia="Calibri" w:hAnsiTheme="minorHAnsi"/>
          <w:i/>
          <w:color w:val="222222"/>
          <w:shd w:val="clear" w:color="auto" w:fill="FFFFFF"/>
        </w:rPr>
        <w:t>inguistics</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25(2</w:t>
      </w:r>
      <w:r w:rsidRPr="00D95C0F">
        <w:rPr>
          <w:rFonts w:asciiTheme="minorHAnsi" w:eastAsia="Calibri" w:hAnsiTheme="minorHAnsi"/>
          <w:color w:val="222222"/>
          <w:shd w:val="clear" w:color="auto" w:fill="FFFFFF"/>
        </w:rPr>
        <w:t>), pp.156-177.</w:t>
      </w:r>
      <w:r w:rsidR="006B3776" w:rsidRPr="00D95C0F">
        <w:rPr>
          <w:rFonts w:asciiTheme="minorHAnsi" w:eastAsia="Calibri" w:hAnsiTheme="minorHAnsi"/>
          <w:color w:val="222222"/>
          <w:shd w:val="clear" w:color="auto" w:fill="FFFFFF"/>
        </w:rPr>
        <w:t xml:space="preserve"> Available at: https://doi.org/10.1093/applin/25.2.156 (Accessed: 15 October 2019).</w:t>
      </w:r>
    </w:p>
    <w:p w14:paraId="7CBAE0DB" w14:textId="160CC84F"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Hyland, K. and Wong, L.L. eds., 2019. </w:t>
      </w:r>
      <w:r w:rsidRPr="00D95C0F">
        <w:rPr>
          <w:rFonts w:asciiTheme="minorHAnsi" w:eastAsia="Calibri" w:hAnsiTheme="minorHAnsi"/>
          <w:i/>
          <w:color w:val="222222"/>
          <w:shd w:val="clear" w:color="auto" w:fill="FFFFFF"/>
        </w:rPr>
        <w:t xml:space="preserve">Specialised English: New </w:t>
      </w:r>
      <w:r w:rsidR="006B3776" w:rsidRPr="00D95C0F">
        <w:rPr>
          <w:rFonts w:asciiTheme="minorHAnsi" w:eastAsia="Calibri" w:hAnsiTheme="minorHAnsi"/>
          <w:i/>
          <w:color w:val="222222"/>
          <w:shd w:val="clear" w:color="auto" w:fill="FFFFFF"/>
        </w:rPr>
        <w:t>D</w:t>
      </w:r>
      <w:r w:rsidRPr="00D95C0F">
        <w:rPr>
          <w:rFonts w:asciiTheme="minorHAnsi" w:eastAsia="Calibri" w:hAnsiTheme="minorHAnsi"/>
          <w:i/>
          <w:color w:val="222222"/>
          <w:shd w:val="clear" w:color="auto" w:fill="FFFFFF"/>
        </w:rPr>
        <w:t xml:space="preserve">irections in ESP and EAP </w:t>
      </w:r>
      <w:r w:rsidR="006B3776"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 xml:space="preserve">esearch and </w:t>
      </w:r>
      <w:r w:rsidR="006B3776"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ractice</w:t>
      </w:r>
      <w:r w:rsidRPr="00D95C0F">
        <w:rPr>
          <w:rFonts w:asciiTheme="minorHAnsi" w:eastAsia="Calibri" w:hAnsiTheme="minorHAnsi"/>
          <w:color w:val="222222"/>
          <w:shd w:val="clear" w:color="auto" w:fill="FFFFFF"/>
        </w:rPr>
        <w:t xml:space="preserve">. </w:t>
      </w:r>
      <w:r w:rsidR="006B49E5" w:rsidRPr="00D95C0F">
        <w:rPr>
          <w:rFonts w:asciiTheme="minorHAnsi" w:eastAsia="Calibri" w:hAnsiTheme="minorHAnsi"/>
          <w:color w:val="222222"/>
          <w:shd w:val="clear" w:color="auto" w:fill="FFFFFF"/>
        </w:rPr>
        <w:t>Abingdon, Oxon; New York, Ny: Routledge.</w:t>
      </w:r>
    </w:p>
    <w:p w14:paraId="3D60D62C" w14:textId="006DB260" w:rsidR="006B49E5" w:rsidRPr="00D95C0F" w:rsidRDefault="00E67EA5" w:rsidP="00E67EA5">
      <w:pPr>
        <w:rPr>
          <w:rFonts w:asciiTheme="minorHAnsi" w:hAnsiTheme="minorHAnsi"/>
          <w:color w:val="222222"/>
          <w:shd w:val="clear" w:color="auto" w:fill="FFFFFF"/>
        </w:rPr>
      </w:pPr>
      <w:r w:rsidRPr="00D95C0F">
        <w:rPr>
          <w:rFonts w:asciiTheme="minorHAnsi" w:hAnsiTheme="minorHAnsi"/>
          <w:color w:val="222222"/>
          <w:shd w:val="clear" w:color="auto" w:fill="FFFFFF"/>
        </w:rPr>
        <w:t>Hyon, S., 2017. </w:t>
      </w:r>
      <w:r w:rsidRPr="00D95C0F">
        <w:rPr>
          <w:rFonts w:asciiTheme="minorHAnsi" w:hAnsiTheme="minorHAnsi"/>
          <w:i/>
          <w:iCs/>
          <w:color w:val="222222"/>
          <w:shd w:val="clear" w:color="auto" w:fill="FFFFFF"/>
        </w:rPr>
        <w:t>Introducing</w:t>
      </w:r>
      <w:r w:rsidR="006B49E5" w:rsidRPr="00D95C0F">
        <w:rPr>
          <w:rFonts w:asciiTheme="minorHAnsi" w:hAnsiTheme="minorHAnsi"/>
          <w:i/>
          <w:iCs/>
          <w:color w:val="222222"/>
          <w:shd w:val="clear" w:color="auto" w:fill="FFFFFF"/>
        </w:rPr>
        <w:t xml:space="preserve"> G</w:t>
      </w:r>
      <w:r w:rsidRPr="00D95C0F">
        <w:rPr>
          <w:rFonts w:asciiTheme="minorHAnsi" w:hAnsiTheme="minorHAnsi"/>
          <w:i/>
          <w:iCs/>
          <w:color w:val="222222"/>
          <w:shd w:val="clear" w:color="auto" w:fill="FFFFFF"/>
        </w:rPr>
        <w:t xml:space="preserve">enre and English for </w:t>
      </w:r>
      <w:r w:rsidR="006B49E5" w:rsidRPr="00D95C0F">
        <w:rPr>
          <w:rFonts w:asciiTheme="minorHAnsi" w:hAnsiTheme="minorHAnsi"/>
          <w:i/>
          <w:iCs/>
          <w:color w:val="222222"/>
          <w:shd w:val="clear" w:color="auto" w:fill="FFFFFF"/>
        </w:rPr>
        <w:t>S</w:t>
      </w:r>
      <w:r w:rsidRPr="00D95C0F">
        <w:rPr>
          <w:rFonts w:asciiTheme="minorHAnsi" w:hAnsiTheme="minorHAnsi"/>
          <w:i/>
          <w:iCs/>
          <w:color w:val="222222"/>
          <w:shd w:val="clear" w:color="auto" w:fill="FFFFFF"/>
        </w:rPr>
        <w:t xml:space="preserve">pecific </w:t>
      </w:r>
      <w:r w:rsidR="006B49E5" w:rsidRPr="00D95C0F">
        <w:rPr>
          <w:rFonts w:asciiTheme="minorHAnsi" w:hAnsiTheme="minorHAnsi"/>
          <w:i/>
          <w:iCs/>
          <w:color w:val="222222"/>
          <w:shd w:val="clear" w:color="auto" w:fill="FFFFFF"/>
        </w:rPr>
        <w:t>P</w:t>
      </w:r>
      <w:r w:rsidRPr="00D95C0F">
        <w:rPr>
          <w:rFonts w:asciiTheme="minorHAnsi" w:hAnsiTheme="minorHAnsi"/>
          <w:i/>
          <w:iCs/>
          <w:color w:val="222222"/>
          <w:shd w:val="clear" w:color="auto" w:fill="FFFFFF"/>
        </w:rPr>
        <w:t>urposes</w:t>
      </w:r>
      <w:r w:rsidRPr="00D95C0F">
        <w:rPr>
          <w:rFonts w:asciiTheme="minorHAnsi" w:hAnsiTheme="minorHAnsi"/>
          <w:color w:val="222222"/>
          <w:shd w:val="clear" w:color="auto" w:fill="FFFFFF"/>
        </w:rPr>
        <w:t xml:space="preserve">. </w:t>
      </w:r>
      <w:r w:rsidR="006B49E5" w:rsidRPr="00D95C0F">
        <w:rPr>
          <w:rFonts w:asciiTheme="minorHAnsi" w:hAnsiTheme="minorHAnsi"/>
          <w:color w:val="222222"/>
          <w:shd w:val="clear" w:color="auto" w:fill="FFFFFF"/>
        </w:rPr>
        <w:t>London; New York: Routledge.</w:t>
      </w:r>
    </w:p>
    <w:p w14:paraId="63DE438A" w14:textId="28995110"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Hwang, H. and Kim, H., 2019. A Comparative Analysis of EFL Students' Needs and Evaluation of English Curriculum: A Case Study from Korea. </w:t>
      </w:r>
      <w:r w:rsidRPr="00D95C0F">
        <w:rPr>
          <w:rFonts w:asciiTheme="minorHAnsi" w:eastAsia="Calibri" w:hAnsiTheme="minorHAnsi"/>
          <w:i/>
          <w:color w:val="222222"/>
          <w:shd w:val="clear" w:color="auto" w:fill="FFFFFF"/>
        </w:rPr>
        <w:t>English Teaching</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74(4),</w:t>
      </w:r>
      <w:r w:rsidRPr="00D95C0F">
        <w:rPr>
          <w:rFonts w:asciiTheme="minorHAnsi" w:eastAsia="Calibri" w:hAnsiTheme="minorHAnsi"/>
          <w:color w:val="222222"/>
          <w:shd w:val="clear" w:color="auto" w:fill="FFFFFF"/>
        </w:rPr>
        <w:t xml:space="preserve"> pp.3-28.</w:t>
      </w:r>
      <w:r w:rsidR="00676C12" w:rsidRPr="00D95C0F">
        <w:rPr>
          <w:rFonts w:asciiTheme="minorHAnsi" w:eastAsia="Calibri" w:hAnsiTheme="minorHAnsi"/>
          <w:color w:val="222222"/>
          <w:shd w:val="clear" w:color="auto" w:fill="FFFFFF"/>
        </w:rPr>
        <w:t xml:space="preserve"> Available at: https://doi.org/10.15858/engtea.74.4.201912.3 (Accessed: 5 March 2020).</w:t>
      </w:r>
    </w:p>
    <w:p w14:paraId="60D203C3" w14:textId="392AABD6"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Ibrahim, A.S.E.M., 2016. ESP </w:t>
      </w:r>
      <w:r w:rsidR="00676C12"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 xml:space="preserve">eeds </w:t>
      </w:r>
      <w:r w:rsidR="00676C12"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nalysis: A </w:t>
      </w:r>
      <w:r w:rsidR="00676C12"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ase </w:t>
      </w:r>
      <w:r w:rsidR="00676C12"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tudy of PEH </w:t>
      </w:r>
      <w:r w:rsidR="00676C12"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tudents, University of Khartoum. </w:t>
      </w:r>
      <w:r w:rsidRPr="00D95C0F">
        <w:rPr>
          <w:rFonts w:asciiTheme="minorHAnsi" w:eastAsia="Calibri" w:hAnsiTheme="minorHAnsi"/>
          <w:i/>
          <w:color w:val="222222"/>
          <w:shd w:val="clear" w:color="auto" w:fill="FFFFFF"/>
        </w:rPr>
        <w:t>Sino-US English Teaching</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13(12),</w:t>
      </w:r>
      <w:r w:rsidRPr="00D95C0F">
        <w:rPr>
          <w:rFonts w:asciiTheme="minorHAnsi" w:eastAsia="Calibri" w:hAnsiTheme="minorHAnsi"/>
          <w:color w:val="222222"/>
          <w:shd w:val="clear" w:color="auto" w:fill="FFFFFF"/>
        </w:rPr>
        <w:t xml:space="preserve"> pp.905-923</w:t>
      </w:r>
      <w:r w:rsidRPr="00D95C0F">
        <w:rPr>
          <w:rFonts w:asciiTheme="minorHAnsi" w:hAnsiTheme="minorHAnsi"/>
          <w:color w:val="222222"/>
          <w:shd w:val="clear" w:color="auto" w:fill="FFFFFF"/>
        </w:rPr>
        <w:t>.</w:t>
      </w:r>
      <w:r w:rsidR="00ED4D72" w:rsidRPr="00D95C0F">
        <w:rPr>
          <w:rFonts w:asciiTheme="minorHAnsi" w:hAnsiTheme="minorHAnsi"/>
          <w:color w:val="222222"/>
          <w:shd w:val="clear" w:color="auto" w:fill="FFFFFF"/>
        </w:rPr>
        <w:t xml:space="preserve"> </w:t>
      </w:r>
      <w:r w:rsidR="00ED4D72" w:rsidRPr="00D95C0F">
        <w:rPr>
          <w:rFonts w:asciiTheme="minorHAnsi" w:hAnsiTheme="minorHAnsi"/>
          <w:color w:val="000000" w:themeColor="text1"/>
          <w:shd w:val="clear" w:color="auto" w:fill="FFFFFF"/>
        </w:rPr>
        <w:t xml:space="preserve">Available at: </w:t>
      </w:r>
      <w:hyperlink r:id="rId291" w:history="1">
        <w:r w:rsidR="00B83C9D" w:rsidRPr="00D95C0F">
          <w:rPr>
            <w:rStyle w:val="Hyperlink"/>
            <w:rFonts w:asciiTheme="minorHAnsi" w:hAnsiTheme="minorHAnsi"/>
            <w:color w:val="000000" w:themeColor="text1"/>
            <w:u w:val="none"/>
            <w:shd w:val="clear" w:color="auto" w:fill="FFFFFF"/>
          </w:rPr>
          <w:t>https://doi.org/10.17265/1539-8072/2016.12.001</w:t>
        </w:r>
      </w:hyperlink>
      <w:r w:rsidR="00B83C9D" w:rsidRPr="00D95C0F">
        <w:rPr>
          <w:rFonts w:asciiTheme="minorHAnsi" w:hAnsiTheme="minorHAnsi"/>
          <w:color w:val="000000" w:themeColor="text1"/>
          <w:shd w:val="clear" w:color="auto" w:fill="FFFFFF"/>
        </w:rPr>
        <w:t xml:space="preserve"> </w:t>
      </w:r>
      <w:r w:rsidR="00ED4D72" w:rsidRPr="00D95C0F">
        <w:rPr>
          <w:rFonts w:asciiTheme="minorHAnsi" w:hAnsiTheme="minorHAnsi"/>
          <w:color w:val="000000" w:themeColor="text1"/>
          <w:shd w:val="clear" w:color="auto" w:fill="FFFFFF"/>
        </w:rPr>
        <w:t>(Accessed: 14 February 2019).</w:t>
      </w:r>
    </w:p>
    <w:p w14:paraId="1E691BE5" w14:textId="407D046E" w:rsidR="00F938CC" w:rsidRPr="00D95C0F" w:rsidRDefault="00717CF9"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Ibrahim, H.H., 2019. The </w:t>
      </w:r>
      <w:r w:rsidR="00ED4D72"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ole of an </w:t>
      </w:r>
      <w:r w:rsidR="00ED4D72"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 xml:space="preserve">deal ESP </w:t>
      </w:r>
      <w:r w:rsidR="00ED4D72"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ractitioner. </w:t>
      </w:r>
      <w:r w:rsidRPr="00D95C0F">
        <w:rPr>
          <w:rFonts w:asciiTheme="minorHAnsi" w:eastAsia="Calibri" w:hAnsiTheme="minorHAnsi"/>
          <w:i/>
          <w:iCs/>
          <w:color w:val="222222"/>
          <w:shd w:val="clear" w:color="auto" w:fill="FFFFFF"/>
        </w:rPr>
        <w:t>Open Journal of Modern Linguistics</w:t>
      </w:r>
      <w:r w:rsidRPr="00D95C0F">
        <w:rPr>
          <w:rFonts w:asciiTheme="minorHAnsi" w:eastAsia="Calibri" w:hAnsiTheme="minorHAnsi"/>
          <w:color w:val="222222"/>
          <w:shd w:val="clear" w:color="auto" w:fill="FFFFFF"/>
        </w:rPr>
        <w:t>, 9(2), pp.76-91.</w:t>
      </w:r>
      <w:r w:rsidR="00B83C9D" w:rsidRPr="00D95C0F">
        <w:t xml:space="preserve"> </w:t>
      </w:r>
      <w:r w:rsidR="00B83C9D" w:rsidRPr="00D95C0F">
        <w:rPr>
          <w:rFonts w:asciiTheme="minorHAnsi" w:eastAsia="Calibri" w:hAnsiTheme="minorHAnsi"/>
          <w:color w:val="222222"/>
          <w:shd w:val="clear" w:color="auto" w:fill="FFFFFF"/>
        </w:rPr>
        <w:t>Available at: https://doi.org/10.4236/ojml.2019.92008 (Accessed: 7 June 2020).</w:t>
      </w:r>
    </w:p>
    <w:p w14:paraId="73E728A1" w14:textId="4D58A533"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Innes, A. and Manthorpe, J., 2013. Developing </w:t>
      </w:r>
      <w:r w:rsidR="00B83C9D"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heoretical </w:t>
      </w:r>
      <w:r w:rsidR="00B83C9D" w:rsidRPr="00D95C0F">
        <w:rPr>
          <w:rFonts w:asciiTheme="minorHAnsi" w:eastAsia="Calibri" w:hAnsiTheme="minorHAnsi"/>
          <w:color w:val="222222"/>
          <w:shd w:val="clear" w:color="auto" w:fill="FFFFFF"/>
        </w:rPr>
        <w:t>U</w:t>
      </w:r>
      <w:r w:rsidRPr="00D95C0F">
        <w:rPr>
          <w:rFonts w:asciiTheme="minorHAnsi" w:eastAsia="Calibri" w:hAnsiTheme="minorHAnsi"/>
          <w:color w:val="222222"/>
          <w:shd w:val="clear" w:color="auto" w:fill="FFFFFF"/>
        </w:rPr>
        <w:t xml:space="preserve">nderstandings of </w:t>
      </w:r>
      <w:r w:rsidR="00B83C9D"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ementia and their </w:t>
      </w:r>
      <w:r w:rsidR="00B83C9D"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pplication to </w:t>
      </w:r>
      <w:r w:rsidR="00B83C9D"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ementia </w:t>
      </w:r>
      <w:r w:rsidR="00B83C9D"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are </w:t>
      </w:r>
      <w:r w:rsidR="00B83C9D"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olicy in the UK. </w:t>
      </w:r>
      <w:r w:rsidRPr="00D95C0F">
        <w:rPr>
          <w:rFonts w:asciiTheme="minorHAnsi" w:eastAsia="Calibri" w:hAnsiTheme="minorHAnsi"/>
          <w:i/>
          <w:color w:val="222222"/>
          <w:shd w:val="clear" w:color="auto" w:fill="FFFFFF"/>
        </w:rPr>
        <w:t>Dementia</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12(6),</w:t>
      </w:r>
      <w:r w:rsidRPr="00D95C0F">
        <w:rPr>
          <w:rFonts w:asciiTheme="minorHAnsi" w:eastAsia="Calibri" w:hAnsiTheme="minorHAnsi"/>
          <w:color w:val="222222"/>
          <w:shd w:val="clear" w:color="auto" w:fill="FFFFFF"/>
        </w:rPr>
        <w:t xml:space="preserve"> pp.682-696.</w:t>
      </w:r>
      <w:r w:rsidR="0073706D" w:rsidRPr="00D95C0F">
        <w:t xml:space="preserve"> </w:t>
      </w:r>
      <w:r w:rsidR="0073706D" w:rsidRPr="00D95C0F">
        <w:rPr>
          <w:rFonts w:asciiTheme="minorHAnsi" w:eastAsia="Calibri" w:hAnsiTheme="minorHAnsi"/>
          <w:color w:val="222222"/>
          <w:shd w:val="clear" w:color="auto" w:fill="FFFFFF"/>
        </w:rPr>
        <w:t>Available at: https://doi.org/10.1177/1471301212442583 (Accessed: 8 December 2018).</w:t>
      </w:r>
    </w:p>
    <w:p w14:paraId="6FE37FCD" w14:textId="1D1202FD" w:rsidR="004D5376" w:rsidRPr="00D95C0F" w:rsidRDefault="004D5376"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Irfadila, M.S. and Noprika, W., 2022. The Importance of Needs Analysis in Curriculum Development Language Learning. </w:t>
      </w:r>
      <w:r w:rsidRPr="00D95C0F">
        <w:rPr>
          <w:rFonts w:asciiTheme="minorHAnsi" w:eastAsia="Calibri" w:hAnsiTheme="minorHAnsi"/>
          <w:i/>
          <w:iCs/>
          <w:color w:val="222222"/>
          <w:shd w:val="clear" w:color="auto" w:fill="FFFFFF"/>
        </w:rPr>
        <w:t>Proceeding of International Conference on Language Pedagogy (ICOLP)</w:t>
      </w:r>
      <w:r w:rsidR="00873F29" w:rsidRPr="00D95C0F">
        <w:rPr>
          <w:rFonts w:asciiTheme="minorHAnsi" w:eastAsia="Calibri" w:hAnsiTheme="minorHAnsi"/>
          <w:color w:val="222222"/>
          <w:shd w:val="clear" w:color="auto" w:fill="FFFFFF"/>
        </w:rPr>
        <w:t>,</w:t>
      </w:r>
      <w:r w:rsidRPr="00D95C0F">
        <w:rPr>
          <w:rFonts w:asciiTheme="minorHAnsi" w:eastAsia="Calibri" w:hAnsiTheme="minorHAnsi"/>
          <w:color w:val="222222"/>
          <w:shd w:val="clear" w:color="auto" w:fill="FFFFFF"/>
        </w:rPr>
        <w:t xml:space="preserve"> 2</w:t>
      </w:r>
      <w:r w:rsidR="00AE0B55" w:rsidRPr="00D95C0F">
        <w:rPr>
          <w:rFonts w:asciiTheme="minorHAnsi" w:eastAsia="Calibri" w:hAnsiTheme="minorHAnsi"/>
          <w:color w:val="222222"/>
          <w:shd w:val="clear" w:color="auto" w:fill="FFFFFF"/>
        </w:rPr>
        <w:t>(</w:t>
      </w:r>
      <w:r w:rsidRPr="00D95C0F">
        <w:rPr>
          <w:rFonts w:asciiTheme="minorHAnsi" w:eastAsia="Calibri" w:hAnsiTheme="minorHAnsi"/>
          <w:color w:val="222222"/>
          <w:shd w:val="clear" w:color="auto" w:fill="FFFFFF"/>
        </w:rPr>
        <w:t>1</w:t>
      </w:r>
      <w:r w:rsidR="00AE0B55" w:rsidRPr="00D95C0F">
        <w:rPr>
          <w:rFonts w:asciiTheme="minorHAnsi" w:eastAsia="Calibri" w:hAnsiTheme="minorHAnsi"/>
          <w:color w:val="222222"/>
          <w:shd w:val="clear" w:color="auto" w:fill="FFFFFF"/>
        </w:rPr>
        <w:t>)</w:t>
      </w:r>
      <w:r w:rsidRPr="00D95C0F">
        <w:rPr>
          <w:rFonts w:asciiTheme="minorHAnsi" w:eastAsia="Calibri" w:hAnsiTheme="minorHAnsi"/>
          <w:color w:val="222222"/>
          <w:shd w:val="clear" w:color="auto" w:fill="FFFFFF"/>
        </w:rPr>
        <w:t>, pp. 224-232.</w:t>
      </w:r>
      <w:r w:rsidR="006F6DAF" w:rsidRPr="00D95C0F">
        <w:rPr>
          <w:rFonts w:asciiTheme="minorHAnsi" w:eastAsia="Calibri" w:hAnsiTheme="minorHAnsi"/>
          <w:color w:val="222222"/>
          <w:shd w:val="clear" w:color="auto" w:fill="FFFFFF"/>
        </w:rPr>
        <w:t xml:space="preserve"> Available at: https://proceeding-icolp.fbs.unp.ac.id/index.php/icolp/article/view/94/91 (Accessed: 26 December 2022).</w:t>
      </w:r>
    </w:p>
    <w:p w14:paraId="539D95CE" w14:textId="079AF972" w:rsidR="002C1489" w:rsidRPr="00D95C0F" w:rsidRDefault="00E67EA5" w:rsidP="002C1489">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Ishak, N. and Bakar, A., 2012. Qualitative </w:t>
      </w:r>
      <w:r w:rsidR="002F19DA"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ata </w:t>
      </w:r>
      <w:r w:rsidR="00EF287A"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 xml:space="preserve">anagement and </w:t>
      </w:r>
      <w:r w:rsidR="00EF287A"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nalysis </w:t>
      </w:r>
      <w:r w:rsidR="00EF287A" w:rsidRPr="00D95C0F">
        <w:rPr>
          <w:rFonts w:asciiTheme="minorHAnsi" w:eastAsia="Calibri" w:hAnsiTheme="minorHAnsi"/>
          <w:color w:val="222222"/>
          <w:shd w:val="clear" w:color="auto" w:fill="FFFFFF"/>
        </w:rPr>
        <w:t>U</w:t>
      </w:r>
      <w:r w:rsidRPr="00D95C0F">
        <w:rPr>
          <w:rFonts w:asciiTheme="minorHAnsi" w:eastAsia="Calibri" w:hAnsiTheme="minorHAnsi"/>
          <w:color w:val="222222"/>
          <w:shd w:val="clear" w:color="auto" w:fill="FFFFFF"/>
        </w:rPr>
        <w:t xml:space="preserve">sing NVivo: An </w:t>
      </w:r>
      <w:r w:rsidR="00EF287A"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pproach </w:t>
      </w:r>
      <w:r w:rsidR="00EF287A" w:rsidRPr="00D95C0F">
        <w:rPr>
          <w:rFonts w:asciiTheme="minorHAnsi" w:eastAsia="Calibri" w:hAnsiTheme="minorHAnsi"/>
          <w:color w:val="222222"/>
          <w:shd w:val="clear" w:color="auto" w:fill="FFFFFF"/>
        </w:rPr>
        <w:t>U</w:t>
      </w:r>
      <w:r w:rsidRPr="00D95C0F">
        <w:rPr>
          <w:rFonts w:asciiTheme="minorHAnsi" w:eastAsia="Calibri" w:hAnsiTheme="minorHAnsi"/>
          <w:color w:val="222222"/>
          <w:shd w:val="clear" w:color="auto" w:fill="FFFFFF"/>
        </w:rPr>
        <w:t xml:space="preserve">sed to </w:t>
      </w:r>
      <w:r w:rsidR="00EF287A"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 xml:space="preserve">xamine </w:t>
      </w:r>
      <w:r w:rsidR="00EF287A"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eadership </w:t>
      </w:r>
      <w:r w:rsidR="00EF287A" w:rsidRPr="00D95C0F">
        <w:rPr>
          <w:rFonts w:asciiTheme="minorHAnsi" w:eastAsia="Calibri" w:hAnsiTheme="minorHAnsi"/>
          <w:color w:val="222222"/>
          <w:shd w:val="clear" w:color="auto" w:fill="FFFFFF"/>
        </w:rPr>
        <w:t>Q</w:t>
      </w:r>
      <w:r w:rsidRPr="00D95C0F">
        <w:rPr>
          <w:rFonts w:asciiTheme="minorHAnsi" w:eastAsia="Calibri" w:hAnsiTheme="minorHAnsi"/>
          <w:color w:val="222222"/>
          <w:shd w:val="clear" w:color="auto" w:fill="FFFFFF"/>
        </w:rPr>
        <w:t xml:space="preserve">ualities among </w:t>
      </w:r>
      <w:r w:rsidR="00EF287A"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tudent </w:t>
      </w:r>
      <w:r w:rsidR="00EF287A"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eaders. </w:t>
      </w:r>
      <w:r w:rsidRPr="00D95C0F">
        <w:rPr>
          <w:rFonts w:asciiTheme="minorHAnsi" w:eastAsia="Calibri" w:hAnsiTheme="minorHAnsi"/>
          <w:i/>
          <w:color w:val="222222"/>
          <w:shd w:val="clear" w:color="auto" w:fill="FFFFFF"/>
        </w:rPr>
        <w:t>Education Research Journal</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2(3),</w:t>
      </w:r>
      <w:r w:rsidRPr="00D95C0F">
        <w:rPr>
          <w:rFonts w:asciiTheme="minorHAnsi" w:eastAsia="Calibri" w:hAnsiTheme="minorHAnsi"/>
          <w:color w:val="222222"/>
          <w:shd w:val="clear" w:color="auto" w:fill="FFFFFF"/>
        </w:rPr>
        <w:t xml:space="preserve"> pp.94-103.</w:t>
      </w:r>
      <w:r w:rsidR="008371D6" w:rsidRPr="00D95C0F">
        <w:t xml:space="preserve"> </w:t>
      </w:r>
      <w:r w:rsidR="008371D6" w:rsidRPr="00D95C0F">
        <w:rPr>
          <w:rFonts w:asciiTheme="minorHAnsi" w:eastAsia="Calibri" w:hAnsiTheme="minorHAnsi"/>
          <w:color w:val="222222"/>
          <w:shd w:val="clear" w:color="auto" w:fill="FFFFFF"/>
        </w:rPr>
        <w:t>Available at: https://www.researchgate.net/profile/Abu_Yazid_Abu_Bakar/publication/275408330_Qualitative_Data_Management_and_Analysis_using_NVivo_An_Approach_used_to_Examine_Leadership_Qualities_among_Student_Leaders/links/553bbadb0cf29b5ee4b87c5c.pdf?disableCoverPage=true (Accessed: 6 January 2020).</w:t>
      </w:r>
    </w:p>
    <w:p w14:paraId="4C916040" w14:textId="77777777" w:rsidR="001F69BF" w:rsidRPr="00D95C0F" w:rsidRDefault="002C1489" w:rsidP="001F69BF">
      <w:pPr>
        <w:spacing w:before="100" w:beforeAutospacing="1" w:after="100" w:afterAutospacing="1"/>
        <w:rPr>
          <w:rFonts w:asciiTheme="minorHAnsi" w:hAnsiTheme="minorHAnsi"/>
        </w:rPr>
      </w:pPr>
      <w:r w:rsidRPr="00D95C0F">
        <w:rPr>
          <w:rFonts w:asciiTheme="minorHAnsi" w:hAnsiTheme="minorHAnsi"/>
        </w:rPr>
        <w:lastRenderedPageBreak/>
        <w:t xml:space="preserve">Issaei, A. and Ali, N.S., 2017. </w:t>
      </w:r>
      <w:r w:rsidRPr="00D95C0F">
        <w:rPr>
          <w:rFonts w:asciiTheme="minorHAnsi" w:hAnsiTheme="minorHAnsi"/>
          <w:i/>
          <w:iCs/>
        </w:rPr>
        <w:t>Investigating the Perceptions of EAP Teachers about Curriculum Challenges in Colleges of Applied Sciences in Oman</w:t>
      </w:r>
      <w:r w:rsidRPr="00D95C0F">
        <w:rPr>
          <w:rFonts w:asciiTheme="minorHAnsi" w:hAnsiTheme="minorHAnsi"/>
        </w:rPr>
        <w:t>.</w:t>
      </w:r>
      <w:r w:rsidR="00BF2F3C" w:rsidRPr="00D95C0F">
        <w:rPr>
          <w:rFonts w:asciiTheme="minorHAnsi" w:hAnsiTheme="minorHAnsi"/>
        </w:rPr>
        <w:t xml:space="preserve"> </w:t>
      </w:r>
      <w:r w:rsidR="00854381" w:rsidRPr="00D95C0F">
        <w:rPr>
          <w:rFonts w:asciiTheme="minorHAnsi" w:hAnsiTheme="minorHAnsi"/>
        </w:rPr>
        <w:t>(</w:t>
      </w:r>
      <w:r w:rsidR="00BF2F3C" w:rsidRPr="00D95C0F">
        <w:rPr>
          <w:rFonts w:asciiTheme="minorHAnsi" w:hAnsiTheme="minorHAnsi"/>
        </w:rPr>
        <w:t>PhD</w:t>
      </w:r>
      <w:r w:rsidR="00854381" w:rsidRPr="00D95C0F">
        <w:rPr>
          <w:rFonts w:asciiTheme="minorHAnsi" w:hAnsiTheme="minorHAnsi"/>
        </w:rPr>
        <w:t xml:space="preserve"> thesis)</w:t>
      </w:r>
      <w:r w:rsidR="00BF2F3C" w:rsidRPr="00D95C0F">
        <w:rPr>
          <w:rFonts w:asciiTheme="minorHAnsi" w:hAnsiTheme="minorHAnsi"/>
        </w:rPr>
        <w:t xml:space="preserve">. </w:t>
      </w:r>
      <w:r w:rsidR="00B20171" w:rsidRPr="00D95C0F">
        <w:rPr>
          <w:rFonts w:asciiTheme="minorHAnsi" w:hAnsiTheme="minorHAnsi"/>
        </w:rPr>
        <w:t>Available at: https://ore.exeter.ac.uk/repository/bitstream/10871/33139/4/Al%20IssaeiN.pdf (Accessed: 5 January 2021).</w:t>
      </w:r>
    </w:p>
    <w:p w14:paraId="134A3D15" w14:textId="52E8EB22" w:rsidR="00842450" w:rsidRPr="00D95C0F" w:rsidRDefault="00842450" w:rsidP="001F69BF">
      <w:pPr>
        <w:spacing w:before="100" w:beforeAutospacing="1" w:after="100" w:afterAutospacing="1"/>
        <w:rPr>
          <w:rStyle w:val="ui-provider"/>
          <w:rFonts w:asciiTheme="minorHAnsi" w:eastAsiaTheme="majorEastAsia" w:hAnsiTheme="minorHAnsi"/>
        </w:rPr>
      </w:pPr>
      <w:r w:rsidRPr="00D95C0F">
        <w:rPr>
          <w:rStyle w:val="ui-provider"/>
          <w:rFonts w:asciiTheme="minorHAnsi" w:eastAsiaTheme="majorEastAsia" w:hAnsiTheme="minorHAnsi"/>
        </w:rPr>
        <w:t xml:space="preserve">Iswati, L., </w:t>
      </w:r>
      <w:r w:rsidR="00992342" w:rsidRPr="00D95C0F">
        <w:rPr>
          <w:rStyle w:val="ui-provider"/>
          <w:rFonts w:asciiTheme="minorHAnsi" w:eastAsiaTheme="majorEastAsia" w:hAnsiTheme="minorHAnsi"/>
        </w:rPr>
        <w:t>and</w:t>
      </w:r>
      <w:r w:rsidRPr="00D95C0F">
        <w:rPr>
          <w:rStyle w:val="ui-provider"/>
          <w:rFonts w:asciiTheme="minorHAnsi" w:eastAsiaTheme="majorEastAsia" w:hAnsiTheme="minorHAnsi"/>
        </w:rPr>
        <w:t xml:space="preserve"> Triastuti, A.</w:t>
      </w:r>
      <w:r w:rsidR="00992342" w:rsidRPr="00D95C0F">
        <w:rPr>
          <w:rStyle w:val="ui-provider"/>
          <w:rFonts w:asciiTheme="minorHAnsi" w:eastAsiaTheme="majorEastAsia" w:hAnsiTheme="minorHAnsi"/>
        </w:rPr>
        <w:t xml:space="preserve">, </w:t>
      </w:r>
      <w:r w:rsidRPr="00D95C0F">
        <w:rPr>
          <w:rStyle w:val="ui-provider"/>
          <w:rFonts w:asciiTheme="minorHAnsi" w:eastAsiaTheme="majorEastAsia" w:hAnsiTheme="minorHAnsi"/>
        </w:rPr>
        <w:t xml:space="preserve">2021. Voicing the </w:t>
      </w:r>
      <w:r w:rsidR="00C77D08" w:rsidRPr="00D95C0F">
        <w:rPr>
          <w:rStyle w:val="ui-provider"/>
          <w:rFonts w:asciiTheme="minorHAnsi" w:eastAsiaTheme="majorEastAsia" w:hAnsiTheme="minorHAnsi"/>
        </w:rPr>
        <w:t>C</w:t>
      </w:r>
      <w:r w:rsidRPr="00D95C0F">
        <w:rPr>
          <w:rStyle w:val="ui-provider"/>
          <w:rFonts w:asciiTheme="minorHAnsi" w:eastAsiaTheme="majorEastAsia" w:hAnsiTheme="minorHAnsi"/>
        </w:rPr>
        <w:t xml:space="preserve">hallenges of ESP </w:t>
      </w:r>
      <w:r w:rsidR="00C77D08"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eaching: Lessons from ESP in non-English </w:t>
      </w:r>
      <w:r w:rsidR="00C77D08" w:rsidRPr="00D95C0F">
        <w:rPr>
          <w:rStyle w:val="ui-provider"/>
          <w:rFonts w:asciiTheme="minorHAnsi" w:eastAsiaTheme="majorEastAsia" w:hAnsiTheme="minorHAnsi"/>
        </w:rPr>
        <w:t>D</w:t>
      </w:r>
      <w:r w:rsidRPr="00D95C0F">
        <w:rPr>
          <w:rStyle w:val="ui-provider"/>
          <w:rFonts w:asciiTheme="minorHAnsi" w:eastAsiaTheme="majorEastAsia" w:hAnsiTheme="minorHAnsi"/>
        </w:rPr>
        <w:t xml:space="preserve">epartments. </w:t>
      </w:r>
      <w:r w:rsidRPr="00D95C0F">
        <w:rPr>
          <w:rStyle w:val="ui-provider"/>
          <w:rFonts w:asciiTheme="minorHAnsi" w:eastAsiaTheme="majorEastAsia" w:hAnsiTheme="minorHAnsi"/>
          <w:i/>
          <w:iCs/>
        </w:rPr>
        <w:t>Studies in English Language and Education</w:t>
      </w:r>
      <w:r w:rsidRPr="00D95C0F">
        <w:rPr>
          <w:rStyle w:val="ui-provider"/>
          <w:rFonts w:asciiTheme="minorHAnsi" w:eastAsiaTheme="majorEastAsia" w:hAnsiTheme="minorHAnsi"/>
        </w:rPr>
        <w:t>, 8(1), 276-293.</w:t>
      </w:r>
      <w:r w:rsidR="002B4F90" w:rsidRPr="00D95C0F">
        <w:rPr>
          <w:rStyle w:val="ui-provider"/>
          <w:rFonts w:asciiTheme="minorHAnsi" w:eastAsiaTheme="majorEastAsia" w:hAnsiTheme="minorHAnsi"/>
        </w:rPr>
        <w:t xml:space="preserve"> Available at: https://doi.org/10.24815/siele.v8i1.17301 (Accessed: 1 </w:t>
      </w:r>
      <w:r w:rsidR="00C96ED9" w:rsidRPr="00D95C0F">
        <w:rPr>
          <w:rStyle w:val="ui-provider"/>
          <w:rFonts w:asciiTheme="minorHAnsi" w:eastAsiaTheme="majorEastAsia" w:hAnsiTheme="minorHAnsi"/>
        </w:rPr>
        <w:t>November</w:t>
      </w:r>
      <w:r w:rsidR="002B4F90" w:rsidRPr="00D95C0F">
        <w:rPr>
          <w:rStyle w:val="ui-provider"/>
          <w:rFonts w:asciiTheme="minorHAnsi" w:eastAsiaTheme="majorEastAsia" w:hAnsiTheme="minorHAnsi"/>
        </w:rPr>
        <w:t xml:space="preserve"> 2021).</w:t>
      </w:r>
    </w:p>
    <w:p w14:paraId="32382E46" w14:textId="7DD1A937" w:rsidR="0048539D" w:rsidRPr="00D95C0F" w:rsidRDefault="0048539D" w:rsidP="0048539D">
      <w:pPr>
        <w:rPr>
          <w:rStyle w:val="ui-provide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Ivankova, N.V., Creswell, J.W. and Stick, S.L., 2006. Using Mixed-Methods Sequential Explanatory Design: From Theory to Practice. </w:t>
      </w:r>
      <w:r w:rsidRPr="00D95C0F">
        <w:rPr>
          <w:rFonts w:asciiTheme="minorHAnsi" w:eastAsia="Calibri" w:hAnsiTheme="minorHAnsi"/>
          <w:i/>
          <w:color w:val="222222"/>
          <w:shd w:val="clear" w:color="auto" w:fill="FFFFFF"/>
        </w:rPr>
        <w:t>Field Methods</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18(1),</w:t>
      </w:r>
      <w:r w:rsidRPr="00D95C0F">
        <w:rPr>
          <w:rFonts w:asciiTheme="minorHAnsi" w:eastAsia="Calibri" w:hAnsiTheme="minorHAnsi"/>
          <w:color w:val="222222"/>
          <w:shd w:val="clear" w:color="auto" w:fill="FFFFFF"/>
        </w:rPr>
        <w:t xml:space="preserve"> pp.3-20. Available at: https://doi.org/10.1177/1525822X052822601 (Accessed: 2 March 2018).</w:t>
      </w:r>
    </w:p>
    <w:p w14:paraId="41C690BD" w14:textId="53FD6372"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Jackson, K. and Bazeley, P., 2019. </w:t>
      </w:r>
      <w:r w:rsidRPr="00D95C0F">
        <w:rPr>
          <w:rFonts w:asciiTheme="minorHAnsi" w:eastAsia="Calibri" w:hAnsiTheme="minorHAnsi"/>
          <w:i/>
          <w:color w:val="000000" w:themeColor="text1"/>
          <w:shd w:val="clear" w:color="auto" w:fill="FFFFFF"/>
        </w:rPr>
        <w:t xml:space="preserve">Qualitative </w:t>
      </w:r>
      <w:r w:rsidR="00C96ED9" w:rsidRPr="00D95C0F">
        <w:rPr>
          <w:rFonts w:asciiTheme="minorHAnsi" w:eastAsia="Calibri" w:hAnsiTheme="minorHAnsi"/>
          <w:i/>
          <w:color w:val="000000" w:themeColor="text1"/>
          <w:shd w:val="clear" w:color="auto" w:fill="FFFFFF"/>
        </w:rPr>
        <w:t>D</w:t>
      </w:r>
      <w:r w:rsidRPr="00D95C0F">
        <w:rPr>
          <w:rFonts w:asciiTheme="minorHAnsi" w:eastAsia="Calibri" w:hAnsiTheme="minorHAnsi"/>
          <w:i/>
          <w:color w:val="000000" w:themeColor="text1"/>
          <w:shd w:val="clear" w:color="auto" w:fill="FFFFFF"/>
        </w:rPr>
        <w:t xml:space="preserve">ata </w:t>
      </w:r>
      <w:r w:rsidR="00C96ED9" w:rsidRPr="00D95C0F">
        <w:rPr>
          <w:rFonts w:asciiTheme="minorHAnsi" w:eastAsia="Calibri" w:hAnsiTheme="minorHAnsi"/>
          <w:i/>
          <w:color w:val="000000" w:themeColor="text1"/>
          <w:shd w:val="clear" w:color="auto" w:fill="FFFFFF"/>
        </w:rPr>
        <w:t>A</w:t>
      </w:r>
      <w:r w:rsidRPr="00D95C0F">
        <w:rPr>
          <w:rFonts w:asciiTheme="minorHAnsi" w:eastAsia="Calibri" w:hAnsiTheme="minorHAnsi"/>
          <w:i/>
          <w:color w:val="000000" w:themeColor="text1"/>
          <w:shd w:val="clear" w:color="auto" w:fill="FFFFFF"/>
        </w:rPr>
        <w:t>nalysis with NVivo</w:t>
      </w:r>
      <w:r w:rsidRPr="00D95C0F">
        <w:rPr>
          <w:rFonts w:asciiTheme="minorHAnsi" w:eastAsia="Calibri" w:hAnsiTheme="minorHAnsi"/>
          <w:color w:val="000000" w:themeColor="text1"/>
          <w:shd w:val="clear" w:color="auto" w:fill="FFFFFF"/>
        </w:rPr>
        <w:t xml:space="preserve">. </w:t>
      </w:r>
      <w:r w:rsidR="00B04983" w:rsidRPr="00D95C0F">
        <w:rPr>
          <w:rFonts w:asciiTheme="minorHAnsi" w:eastAsia="Calibri" w:hAnsiTheme="minorHAnsi"/>
          <w:color w:val="000000" w:themeColor="text1"/>
          <w:shd w:val="clear" w:color="auto" w:fill="FFFFFF"/>
        </w:rPr>
        <w:t>London; Los Angeles I.E. Thousand Oaks, Calif.: Sage Publications.</w:t>
      </w:r>
    </w:p>
    <w:p w14:paraId="3634F179" w14:textId="7B040180" w:rsidR="007C22A6" w:rsidRPr="00D95C0F" w:rsidRDefault="007C22A6"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Jafari Pazoki, S. and Alemi, M., 2020. Engineering </w:t>
      </w:r>
      <w:r w:rsidR="00B04983"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tudents’ </w:t>
      </w:r>
      <w:r w:rsidR="00B04983" w:rsidRPr="00D95C0F">
        <w:rPr>
          <w:rFonts w:asciiTheme="minorHAnsi" w:eastAsia="Calibri" w:hAnsiTheme="minorHAnsi"/>
          <w:color w:val="000000" w:themeColor="text1"/>
          <w:shd w:val="clear" w:color="auto" w:fill="FFFFFF"/>
        </w:rPr>
        <w:t>M</w:t>
      </w:r>
      <w:r w:rsidRPr="00D95C0F">
        <w:rPr>
          <w:rFonts w:asciiTheme="minorHAnsi" w:eastAsia="Calibri" w:hAnsiTheme="minorHAnsi"/>
          <w:color w:val="000000" w:themeColor="text1"/>
          <w:shd w:val="clear" w:color="auto" w:fill="FFFFFF"/>
        </w:rPr>
        <w:t xml:space="preserve">otivation to </w:t>
      </w:r>
      <w:r w:rsidR="00B04983" w:rsidRPr="00D95C0F">
        <w:rPr>
          <w:rFonts w:asciiTheme="minorHAnsi" w:eastAsia="Calibri" w:hAnsiTheme="minorHAnsi"/>
          <w:color w:val="000000" w:themeColor="text1"/>
          <w:shd w:val="clear" w:color="auto" w:fill="FFFFFF"/>
        </w:rPr>
        <w:t>L</w:t>
      </w:r>
      <w:r w:rsidRPr="00D95C0F">
        <w:rPr>
          <w:rFonts w:asciiTheme="minorHAnsi" w:eastAsia="Calibri" w:hAnsiTheme="minorHAnsi"/>
          <w:color w:val="000000" w:themeColor="text1"/>
          <w:shd w:val="clear" w:color="auto" w:fill="FFFFFF"/>
        </w:rPr>
        <w:t xml:space="preserve">earn </w:t>
      </w:r>
      <w:r w:rsidR="00B04983" w:rsidRPr="00D95C0F">
        <w:rPr>
          <w:rFonts w:asciiTheme="minorHAnsi" w:eastAsia="Calibri" w:hAnsiTheme="minorHAnsi"/>
          <w:color w:val="000000" w:themeColor="text1"/>
          <w:shd w:val="clear" w:color="auto" w:fill="FFFFFF"/>
        </w:rPr>
        <w:t>T</w:t>
      </w:r>
      <w:r w:rsidRPr="00D95C0F">
        <w:rPr>
          <w:rFonts w:asciiTheme="minorHAnsi" w:eastAsia="Calibri" w:hAnsiTheme="minorHAnsi"/>
          <w:color w:val="000000" w:themeColor="text1"/>
          <w:shd w:val="clear" w:color="auto" w:fill="FFFFFF"/>
        </w:rPr>
        <w:t xml:space="preserve">echnical English in ESP </w:t>
      </w:r>
      <w:r w:rsidR="00B04983"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 xml:space="preserve">ourses: Investigating Iranian </w:t>
      </w:r>
      <w:r w:rsidR="00B04983" w:rsidRPr="00D95C0F">
        <w:rPr>
          <w:rFonts w:asciiTheme="minorHAnsi" w:eastAsia="Calibri" w:hAnsiTheme="minorHAnsi"/>
          <w:color w:val="000000" w:themeColor="text1"/>
          <w:shd w:val="clear" w:color="auto" w:fill="FFFFFF"/>
        </w:rPr>
        <w:t>T</w:t>
      </w:r>
      <w:r w:rsidRPr="00D95C0F">
        <w:rPr>
          <w:rFonts w:asciiTheme="minorHAnsi" w:eastAsia="Calibri" w:hAnsiTheme="minorHAnsi"/>
          <w:color w:val="000000" w:themeColor="text1"/>
          <w:shd w:val="clear" w:color="auto" w:fill="FFFFFF"/>
        </w:rPr>
        <w:t xml:space="preserve">eachers’ and </w:t>
      </w:r>
      <w:r w:rsidR="00B04983"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tudents’ </w:t>
      </w:r>
      <w:r w:rsidR="00B04983"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erceptions. </w:t>
      </w:r>
      <w:r w:rsidRPr="00D95C0F">
        <w:rPr>
          <w:rFonts w:asciiTheme="minorHAnsi" w:eastAsia="Calibri" w:hAnsiTheme="minorHAnsi"/>
          <w:i/>
          <w:iCs/>
          <w:color w:val="000000" w:themeColor="text1"/>
          <w:shd w:val="clear" w:color="auto" w:fill="FFFFFF"/>
        </w:rPr>
        <w:t>RELC Journal</w:t>
      </w:r>
      <w:r w:rsidRPr="00D95C0F">
        <w:rPr>
          <w:rFonts w:asciiTheme="minorHAnsi" w:eastAsia="Calibri" w:hAnsiTheme="minorHAnsi"/>
          <w:color w:val="000000" w:themeColor="text1"/>
          <w:shd w:val="clear" w:color="auto" w:fill="FFFFFF"/>
        </w:rPr>
        <w:t>, 51(2), pp.212-226.</w:t>
      </w:r>
      <w:r w:rsidR="00B20FF8" w:rsidRPr="00D95C0F">
        <w:t xml:space="preserve"> </w:t>
      </w:r>
      <w:r w:rsidR="00B20FF8" w:rsidRPr="00D95C0F">
        <w:rPr>
          <w:rFonts w:asciiTheme="minorHAnsi" w:eastAsia="Calibri" w:hAnsiTheme="minorHAnsi"/>
          <w:color w:val="000000" w:themeColor="text1"/>
          <w:shd w:val="clear" w:color="auto" w:fill="FFFFFF"/>
        </w:rPr>
        <w:t>Available at: https://doi.org/10.1177/003368821881137 (Accessed: 18 April 2021).</w:t>
      </w:r>
    </w:p>
    <w:p w14:paraId="79AB6A23" w14:textId="1909C284"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shd w:val="clear" w:color="auto" w:fill="FFFFFF"/>
        </w:rPr>
        <w:t xml:space="preserve">Jaremka, L.M., Ackerman, J.M., Gawronski, B., Rule, N.O., Sweeny, K., Tropp, L.R., Metz, M.A., Molina, L., Ryan, W.S. and Vick, S.B., 2020. Common </w:t>
      </w:r>
      <w:r w:rsidR="00B20FF8"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cademic </w:t>
      </w:r>
      <w:r w:rsidR="00B20FF8" w:rsidRPr="00D95C0F">
        <w:rPr>
          <w:rFonts w:asciiTheme="minorHAnsi" w:eastAsia="Calibri" w:hAnsiTheme="minorHAnsi"/>
          <w:shd w:val="clear" w:color="auto" w:fill="FFFFFF"/>
        </w:rPr>
        <w:t>E</w:t>
      </w:r>
      <w:r w:rsidRPr="00D95C0F">
        <w:rPr>
          <w:rFonts w:asciiTheme="minorHAnsi" w:eastAsia="Calibri" w:hAnsiTheme="minorHAnsi"/>
          <w:shd w:val="clear" w:color="auto" w:fill="FFFFFF"/>
        </w:rPr>
        <w:t xml:space="preserve">xperiences </w:t>
      </w:r>
      <w:r w:rsidR="002B7A59" w:rsidRPr="00D95C0F">
        <w:rPr>
          <w:rFonts w:asciiTheme="minorHAnsi" w:eastAsia="Calibri" w:hAnsiTheme="minorHAnsi"/>
          <w:shd w:val="clear" w:color="auto" w:fill="FFFFFF"/>
        </w:rPr>
        <w:t>No one</w:t>
      </w:r>
      <w:r w:rsidRPr="00D95C0F">
        <w:rPr>
          <w:rFonts w:asciiTheme="minorHAnsi" w:eastAsia="Calibri" w:hAnsiTheme="minorHAnsi"/>
          <w:shd w:val="clear" w:color="auto" w:fill="FFFFFF"/>
        </w:rPr>
        <w:t xml:space="preserve"> </w:t>
      </w:r>
      <w:r w:rsidR="00B20FF8" w:rsidRPr="00D95C0F">
        <w:rPr>
          <w:rFonts w:asciiTheme="minorHAnsi" w:eastAsia="Calibri" w:hAnsiTheme="minorHAnsi"/>
          <w:shd w:val="clear" w:color="auto" w:fill="FFFFFF"/>
        </w:rPr>
        <w:t>T</w:t>
      </w:r>
      <w:r w:rsidRPr="00D95C0F">
        <w:rPr>
          <w:rFonts w:asciiTheme="minorHAnsi" w:eastAsia="Calibri" w:hAnsiTheme="minorHAnsi"/>
          <w:shd w:val="clear" w:color="auto" w:fill="FFFFFF"/>
        </w:rPr>
        <w:t xml:space="preserve">alks </w:t>
      </w:r>
      <w:r w:rsidR="00B20FF8"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bout: Repeated </w:t>
      </w:r>
      <w:r w:rsidR="00B20FF8" w:rsidRPr="00D95C0F">
        <w:rPr>
          <w:rFonts w:asciiTheme="minorHAnsi" w:eastAsia="Calibri" w:hAnsiTheme="minorHAnsi"/>
          <w:shd w:val="clear" w:color="auto" w:fill="FFFFFF"/>
        </w:rPr>
        <w:t>R</w:t>
      </w:r>
      <w:r w:rsidRPr="00D95C0F">
        <w:rPr>
          <w:rFonts w:asciiTheme="minorHAnsi" w:eastAsia="Calibri" w:hAnsiTheme="minorHAnsi"/>
          <w:shd w:val="clear" w:color="auto" w:fill="FFFFFF"/>
        </w:rPr>
        <w:t xml:space="preserve">ejection, </w:t>
      </w:r>
      <w:r w:rsidR="00B20FF8" w:rsidRPr="00D95C0F">
        <w:rPr>
          <w:rFonts w:asciiTheme="minorHAnsi" w:eastAsia="Calibri" w:hAnsiTheme="minorHAnsi"/>
          <w:shd w:val="clear" w:color="auto" w:fill="FFFFFF"/>
        </w:rPr>
        <w:t>I</w:t>
      </w:r>
      <w:r w:rsidRPr="00D95C0F">
        <w:rPr>
          <w:rFonts w:asciiTheme="minorHAnsi" w:eastAsia="Calibri" w:hAnsiTheme="minorHAnsi"/>
          <w:shd w:val="clear" w:color="auto" w:fill="FFFFFF"/>
        </w:rPr>
        <w:t xml:space="preserve">mpostor </w:t>
      </w:r>
      <w:r w:rsidR="00B20FF8"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 xml:space="preserve">yndrome, and </w:t>
      </w:r>
      <w:r w:rsidR="00B20FF8" w:rsidRPr="00D95C0F">
        <w:rPr>
          <w:rFonts w:asciiTheme="minorHAnsi" w:eastAsia="Calibri" w:hAnsiTheme="minorHAnsi"/>
          <w:color w:val="000000" w:themeColor="text1"/>
          <w:shd w:val="clear" w:color="auto" w:fill="FFFFFF"/>
        </w:rPr>
        <w:t>B</w:t>
      </w:r>
      <w:r w:rsidRPr="00D95C0F">
        <w:rPr>
          <w:rFonts w:asciiTheme="minorHAnsi" w:eastAsia="Calibri" w:hAnsiTheme="minorHAnsi"/>
          <w:color w:val="000000" w:themeColor="text1"/>
          <w:shd w:val="clear" w:color="auto" w:fill="FFFFFF"/>
        </w:rPr>
        <w:t>urnout. </w:t>
      </w:r>
      <w:r w:rsidRPr="00D95C0F">
        <w:rPr>
          <w:rFonts w:asciiTheme="minorHAnsi" w:eastAsia="Calibri" w:hAnsiTheme="minorHAnsi"/>
          <w:i/>
          <w:color w:val="000000" w:themeColor="text1"/>
          <w:shd w:val="clear" w:color="auto" w:fill="FFFFFF"/>
        </w:rPr>
        <w:t>Perspectives on Psychological Science</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Cs/>
          <w:color w:val="000000" w:themeColor="text1"/>
          <w:shd w:val="clear" w:color="auto" w:fill="FFFFFF"/>
        </w:rPr>
        <w:t>15(3)</w:t>
      </w:r>
      <w:r w:rsidRPr="00D95C0F">
        <w:rPr>
          <w:rFonts w:asciiTheme="minorHAnsi" w:eastAsia="Calibri" w:hAnsiTheme="minorHAnsi"/>
          <w:color w:val="000000" w:themeColor="text1"/>
          <w:shd w:val="clear" w:color="auto" w:fill="FFFFFF"/>
        </w:rPr>
        <w:t>, pp.519-543.</w:t>
      </w:r>
      <w:r w:rsidR="002B7A59" w:rsidRPr="00D95C0F">
        <w:t xml:space="preserve"> </w:t>
      </w:r>
      <w:r w:rsidR="002B7A59" w:rsidRPr="00D95C0F">
        <w:rPr>
          <w:rFonts w:asciiTheme="minorHAnsi" w:eastAsia="Calibri" w:hAnsiTheme="minorHAnsi"/>
          <w:color w:val="000000" w:themeColor="text1"/>
          <w:shd w:val="clear" w:color="auto" w:fill="FFFFFF"/>
        </w:rPr>
        <w:t>Available at: https://doi.org/10.1177/1745691619898848 (Accessed: 29 October 2021).</w:t>
      </w:r>
    </w:p>
    <w:p w14:paraId="4013CBDB" w14:textId="43186514"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Jenkins, J., 2006. Current </w:t>
      </w:r>
      <w:r w:rsidR="002B7A59"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erspectives on </w:t>
      </w:r>
      <w:r w:rsidR="002B7A59" w:rsidRPr="00D95C0F">
        <w:rPr>
          <w:rFonts w:asciiTheme="minorHAnsi" w:eastAsia="Calibri" w:hAnsiTheme="minorHAnsi"/>
          <w:color w:val="000000" w:themeColor="text1"/>
          <w:shd w:val="clear" w:color="auto" w:fill="FFFFFF"/>
        </w:rPr>
        <w:t>T</w:t>
      </w:r>
      <w:r w:rsidRPr="00D95C0F">
        <w:rPr>
          <w:rFonts w:asciiTheme="minorHAnsi" w:eastAsia="Calibri" w:hAnsiTheme="minorHAnsi"/>
          <w:color w:val="000000" w:themeColor="text1"/>
          <w:shd w:val="clear" w:color="auto" w:fill="FFFFFF"/>
        </w:rPr>
        <w:t xml:space="preserve">eaching </w:t>
      </w:r>
      <w:r w:rsidR="002B7A59" w:rsidRPr="00D95C0F">
        <w:rPr>
          <w:rFonts w:asciiTheme="minorHAnsi" w:eastAsia="Calibri" w:hAnsiTheme="minorHAnsi"/>
          <w:color w:val="000000" w:themeColor="text1"/>
          <w:shd w:val="clear" w:color="auto" w:fill="FFFFFF"/>
        </w:rPr>
        <w:t>W</w:t>
      </w:r>
      <w:r w:rsidRPr="00D95C0F">
        <w:rPr>
          <w:rFonts w:asciiTheme="minorHAnsi" w:eastAsia="Calibri" w:hAnsiTheme="minorHAnsi"/>
          <w:color w:val="000000" w:themeColor="text1"/>
          <w:shd w:val="clear" w:color="auto" w:fill="FFFFFF"/>
        </w:rPr>
        <w:t xml:space="preserve">orld Englishes and English as a </w:t>
      </w:r>
      <w:r w:rsidR="002B7A59" w:rsidRPr="00D95C0F">
        <w:rPr>
          <w:rFonts w:asciiTheme="minorHAnsi" w:eastAsia="Calibri" w:hAnsiTheme="minorHAnsi"/>
          <w:color w:val="000000" w:themeColor="text1"/>
          <w:shd w:val="clear" w:color="auto" w:fill="FFFFFF"/>
        </w:rPr>
        <w:t>L</w:t>
      </w:r>
      <w:r w:rsidRPr="00D95C0F">
        <w:rPr>
          <w:rFonts w:asciiTheme="minorHAnsi" w:eastAsia="Calibri" w:hAnsiTheme="minorHAnsi"/>
          <w:color w:val="000000" w:themeColor="text1"/>
          <w:shd w:val="clear" w:color="auto" w:fill="FFFFFF"/>
        </w:rPr>
        <w:t xml:space="preserve">ingua </w:t>
      </w:r>
      <w:r w:rsidR="002B7A59" w:rsidRPr="00D95C0F">
        <w:rPr>
          <w:rFonts w:asciiTheme="minorHAnsi" w:eastAsia="Calibri" w:hAnsiTheme="minorHAnsi"/>
          <w:color w:val="000000" w:themeColor="text1"/>
          <w:shd w:val="clear" w:color="auto" w:fill="FFFFFF"/>
        </w:rPr>
        <w:t>F</w:t>
      </w:r>
      <w:r w:rsidRPr="00D95C0F">
        <w:rPr>
          <w:rFonts w:asciiTheme="minorHAnsi" w:eastAsia="Calibri" w:hAnsiTheme="minorHAnsi"/>
          <w:color w:val="000000" w:themeColor="text1"/>
          <w:shd w:val="clear" w:color="auto" w:fill="FFFFFF"/>
        </w:rPr>
        <w:t>ranca. </w:t>
      </w:r>
      <w:r w:rsidRPr="00D95C0F">
        <w:rPr>
          <w:rFonts w:asciiTheme="minorHAnsi" w:eastAsia="Calibri" w:hAnsiTheme="minorHAnsi"/>
          <w:i/>
          <w:color w:val="000000" w:themeColor="text1"/>
          <w:shd w:val="clear" w:color="auto" w:fill="FFFFFF"/>
        </w:rPr>
        <w:t xml:space="preserve">TESOL </w:t>
      </w:r>
      <w:r w:rsidR="002B7A59" w:rsidRPr="00D95C0F">
        <w:rPr>
          <w:rFonts w:asciiTheme="minorHAnsi" w:eastAsia="Calibri" w:hAnsiTheme="minorHAnsi"/>
          <w:i/>
          <w:color w:val="000000" w:themeColor="text1"/>
          <w:shd w:val="clear" w:color="auto" w:fill="FFFFFF"/>
        </w:rPr>
        <w:t>Q</w:t>
      </w:r>
      <w:r w:rsidRPr="00D95C0F">
        <w:rPr>
          <w:rFonts w:asciiTheme="minorHAnsi" w:eastAsia="Calibri" w:hAnsiTheme="minorHAnsi"/>
          <w:i/>
          <w:color w:val="000000" w:themeColor="text1"/>
          <w:shd w:val="clear" w:color="auto" w:fill="FFFFFF"/>
        </w:rPr>
        <w:t>uarterly</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Cs/>
          <w:color w:val="000000" w:themeColor="text1"/>
          <w:shd w:val="clear" w:color="auto" w:fill="FFFFFF"/>
        </w:rPr>
        <w:t>40(1</w:t>
      </w:r>
      <w:r w:rsidRPr="00D95C0F">
        <w:rPr>
          <w:rFonts w:asciiTheme="minorHAnsi" w:eastAsia="Calibri" w:hAnsiTheme="minorHAnsi"/>
          <w:color w:val="000000" w:themeColor="text1"/>
          <w:shd w:val="clear" w:color="auto" w:fill="FFFFFF"/>
        </w:rPr>
        <w:t>), pp.157-181.</w:t>
      </w:r>
      <w:r w:rsidR="00C6295E" w:rsidRPr="00D95C0F">
        <w:t xml:space="preserve"> </w:t>
      </w:r>
      <w:r w:rsidR="00C6295E" w:rsidRPr="00D95C0F">
        <w:rPr>
          <w:rFonts w:asciiTheme="minorHAnsi" w:eastAsia="Calibri" w:hAnsiTheme="minorHAnsi"/>
          <w:color w:val="000000" w:themeColor="text1"/>
          <w:shd w:val="clear" w:color="auto" w:fill="FFFFFF"/>
        </w:rPr>
        <w:t>Available at: https://doi.org/10.2307/40264515 (Accessed: 8 February 2018).</w:t>
      </w:r>
    </w:p>
    <w:p w14:paraId="44CA3F66" w14:textId="23301FC2" w:rsidR="00111F87" w:rsidRPr="00D95C0F" w:rsidRDefault="00111F87"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lastRenderedPageBreak/>
        <w:t xml:space="preserve">Jiang, L., Zhang, L.J. and May, S., 2019. Implementing English-medium </w:t>
      </w:r>
      <w:r w:rsidR="00C6295E" w:rsidRPr="00D95C0F">
        <w:rPr>
          <w:rFonts w:asciiTheme="minorHAnsi" w:eastAsia="Calibri" w:hAnsiTheme="minorHAnsi"/>
          <w:color w:val="000000" w:themeColor="text1"/>
          <w:shd w:val="clear" w:color="auto" w:fill="FFFFFF"/>
        </w:rPr>
        <w:t>I</w:t>
      </w:r>
      <w:r w:rsidRPr="00D95C0F">
        <w:rPr>
          <w:rFonts w:asciiTheme="minorHAnsi" w:eastAsia="Calibri" w:hAnsiTheme="minorHAnsi"/>
          <w:color w:val="000000" w:themeColor="text1"/>
          <w:shd w:val="clear" w:color="auto" w:fill="FFFFFF"/>
        </w:rPr>
        <w:t>nstruction (EMI) in China: Teachers’ practices and perceptions, and students’ learning motivation and needs. </w:t>
      </w:r>
      <w:r w:rsidRPr="00D95C0F">
        <w:rPr>
          <w:rFonts w:asciiTheme="minorHAnsi" w:eastAsia="Calibri" w:hAnsiTheme="minorHAnsi"/>
          <w:i/>
          <w:iCs/>
          <w:color w:val="000000" w:themeColor="text1"/>
          <w:shd w:val="clear" w:color="auto" w:fill="FFFFFF"/>
        </w:rPr>
        <w:t>International Journal of Bilingual Education and Bilingualism</w:t>
      </w:r>
      <w:r w:rsidRPr="00D95C0F">
        <w:rPr>
          <w:rFonts w:asciiTheme="minorHAnsi" w:eastAsia="Calibri" w:hAnsiTheme="minorHAnsi"/>
          <w:color w:val="000000" w:themeColor="text1"/>
          <w:shd w:val="clear" w:color="auto" w:fill="FFFFFF"/>
        </w:rPr>
        <w:t>, 22(2), pp.107-119.</w:t>
      </w:r>
      <w:r w:rsidR="004533E4" w:rsidRPr="00D95C0F">
        <w:rPr>
          <w:rFonts w:asciiTheme="minorHAnsi" w:eastAsia="Calibri" w:hAnsiTheme="minorHAnsi"/>
          <w:color w:val="000000" w:themeColor="text1"/>
          <w:shd w:val="clear" w:color="auto" w:fill="FFFFFF"/>
        </w:rPr>
        <w:t xml:space="preserve"> Available at: https://doi.org/10.1080/13670050.2016.1231166 (Accessed:  1 July 2020).</w:t>
      </w:r>
    </w:p>
    <w:p w14:paraId="4E8322BD" w14:textId="041D1BCB" w:rsidR="00C404EA" w:rsidRPr="00D95C0F" w:rsidRDefault="00C404EA"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Jiang, Y., 2016. </w:t>
      </w:r>
      <w:r w:rsidRPr="00D95C0F">
        <w:rPr>
          <w:rFonts w:asciiTheme="minorHAnsi" w:eastAsia="Calibri" w:hAnsiTheme="minorHAnsi"/>
          <w:i/>
          <w:iCs/>
          <w:color w:val="222222"/>
          <w:shd w:val="clear" w:color="auto" w:fill="FFFFFF"/>
        </w:rPr>
        <w:t xml:space="preserve">A </w:t>
      </w:r>
      <w:r w:rsidR="008327AB" w:rsidRPr="00D95C0F">
        <w:rPr>
          <w:rFonts w:asciiTheme="minorHAnsi" w:eastAsia="Calibri" w:hAnsiTheme="minorHAnsi"/>
          <w:i/>
          <w:iCs/>
          <w:color w:val="222222"/>
          <w:shd w:val="clear" w:color="auto" w:fill="FFFFFF"/>
        </w:rPr>
        <w:t>S</w:t>
      </w:r>
      <w:r w:rsidRPr="00D95C0F">
        <w:rPr>
          <w:rFonts w:asciiTheme="minorHAnsi" w:eastAsia="Calibri" w:hAnsiTheme="minorHAnsi"/>
          <w:i/>
          <w:iCs/>
          <w:color w:val="222222"/>
          <w:shd w:val="clear" w:color="auto" w:fill="FFFFFF"/>
        </w:rPr>
        <w:t>tudy on</w:t>
      </w:r>
      <w:r w:rsidR="008327AB" w:rsidRPr="00D95C0F">
        <w:rPr>
          <w:rFonts w:asciiTheme="minorHAnsi" w:eastAsia="Calibri" w:hAnsiTheme="minorHAnsi"/>
          <w:i/>
          <w:iCs/>
          <w:color w:val="222222"/>
          <w:shd w:val="clear" w:color="auto" w:fill="FFFFFF"/>
        </w:rPr>
        <w:t xml:space="preserve"> P</w:t>
      </w:r>
      <w:r w:rsidRPr="00D95C0F">
        <w:rPr>
          <w:rFonts w:asciiTheme="minorHAnsi" w:eastAsia="Calibri" w:hAnsiTheme="minorHAnsi"/>
          <w:i/>
          <w:iCs/>
          <w:color w:val="222222"/>
          <w:shd w:val="clear" w:color="auto" w:fill="FFFFFF"/>
        </w:rPr>
        <w:t xml:space="preserve">rofessional </w:t>
      </w:r>
      <w:r w:rsidR="008327AB" w:rsidRPr="00D95C0F">
        <w:rPr>
          <w:rFonts w:asciiTheme="minorHAnsi" w:eastAsia="Calibri" w:hAnsiTheme="minorHAnsi"/>
          <w:i/>
          <w:iCs/>
          <w:color w:val="222222"/>
          <w:shd w:val="clear" w:color="auto" w:fill="FFFFFF"/>
        </w:rPr>
        <w:t>D</w:t>
      </w:r>
      <w:r w:rsidRPr="00D95C0F">
        <w:rPr>
          <w:rFonts w:asciiTheme="minorHAnsi" w:eastAsia="Calibri" w:hAnsiTheme="minorHAnsi"/>
          <w:i/>
          <w:iCs/>
          <w:color w:val="222222"/>
          <w:shd w:val="clear" w:color="auto" w:fill="FFFFFF"/>
        </w:rPr>
        <w:t xml:space="preserve">evelopment of </w:t>
      </w:r>
      <w:r w:rsidR="008327AB" w:rsidRPr="00D95C0F">
        <w:rPr>
          <w:rFonts w:asciiTheme="minorHAnsi" w:eastAsia="Calibri" w:hAnsiTheme="minorHAnsi"/>
          <w:i/>
          <w:iCs/>
          <w:color w:val="222222"/>
          <w:shd w:val="clear" w:color="auto" w:fill="FFFFFF"/>
        </w:rPr>
        <w:t>T</w:t>
      </w:r>
      <w:r w:rsidRPr="00D95C0F">
        <w:rPr>
          <w:rFonts w:asciiTheme="minorHAnsi" w:eastAsia="Calibri" w:hAnsiTheme="minorHAnsi"/>
          <w:i/>
          <w:iCs/>
          <w:color w:val="222222"/>
          <w:shd w:val="clear" w:color="auto" w:fill="FFFFFF"/>
        </w:rPr>
        <w:t xml:space="preserve">eachers of English as a </w:t>
      </w:r>
      <w:r w:rsidR="008327AB" w:rsidRPr="00D95C0F">
        <w:rPr>
          <w:rFonts w:asciiTheme="minorHAnsi" w:eastAsia="Calibri" w:hAnsiTheme="minorHAnsi"/>
          <w:i/>
          <w:iCs/>
          <w:color w:val="222222"/>
          <w:shd w:val="clear" w:color="auto" w:fill="FFFFFF"/>
        </w:rPr>
        <w:t>F</w:t>
      </w:r>
      <w:r w:rsidRPr="00D95C0F">
        <w:rPr>
          <w:rFonts w:asciiTheme="minorHAnsi" w:eastAsia="Calibri" w:hAnsiTheme="minorHAnsi"/>
          <w:i/>
          <w:iCs/>
          <w:color w:val="222222"/>
          <w:shd w:val="clear" w:color="auto" w:fill="FFFFFF"/>
        </w:rPr>
        <w:t xml:space="preserve">oreign </w:t>
      </w:r>
      <w:r w:rsidR="008327AB" w:rsidRPr="00D95C0F">
        <w:rPr>
          <w:rFonts w:asciiTheme="minorHAnsi" w:eastAsia="Calibri" w:hAnsiTheme="minorHAnsi"/>
          <w:i/>
          <w:iCs/>
          <w:color w:val="222222"/>
          <w:shd w:val="clear" w:color="auto" w:fill="FFFFFF"/>
        </w:rPr>
        <w:t>L</w:t>
      </w:r>
      <w:r w:rsidRPr="00D95C0F">
        <w:rPr>
          <w:rFonts w:asciiTheme="minorHAnsi" w:eastAsia="Calibri" w:hAnsiTheme="minorHAnsi"/>
          <w:i/>
          <w:iCs/>
          <w:color w:val="222222"/>
          <w:shd w:val="clear" w:color="auto" w:fill="FFFFFF"/>
        </w:rPr>
        <w:t xml:space="preserve">anguage in </w:t>
      </w:r>
      <w:r w:rsidR="008327AB" w:rsidRPr="00D95C0F">
        <w:rPr>
          <w:rFonts w:asciiTheme="minorHAnsi" w:eastAsia="Calibri" w:hAnsiTheme="minorHAnsi"/>
          <w:i/>
          <w:iCs/>
          <w:color w:val="222222"/>
          <w:shd w:val="clear" w:color="auto" w:fill="FFFFFF"/>
        </w:rPr>
        <w:t>I</w:t>
      </w:r>
      <w:r w:rsidRPr="00D95C0F">
        <w:rPr>
          <w:rFonts w:asciiTheme="minorHAnsi" w:eastAsia="Calibri" w:hAnsiTheme="minorHAnsi"/>
          <w:i/>
          <w:iCs/>
          <w:color w:val="222222"/>
          <w:shd w:val="clear" w:color="auto" w:fill="FFFFFF"/>
        </w:rPr>
        <w:t xml:space="preserve">nstitutions of </w:t>
      </w:r>
      <w:r w:rsidR="008327AB" w:rsidRPr="00D95C0F">
        <w:rPr>
          <w:rFonts w:asciiTheme="minorHAnsi" w:eastAsia="Calibri" w:hAnsiTheme="minorHAnsi"/>
          <w:i/>
          <w:iCs/>
          <w:color w:val="222222"/>
          <w:shd w:val="clear" w:color="auto" w:fill="FFFFFF"/>
        </w:rPr>
        <w:t>H</w:t>
      </w:r>
      <w:r w:rsidRPr="00D95C0F">
        <w:rPr>
          <w:rFonts w:asciiTheme="minorHAnsi" w:eastAsia="Calibri" w:hAnsiTheme="minorHAnsi"/>
          <w:i/>
          <w:iCs/>
          <w:color w:val="222222"/>
          <w:shd w:val="clear" w:color="auto" w:fill="FFFFFF"/>
        </w:rPr>
        <w:t xml:space="preserve">igher </w:t>
      </w:r>
      <w:r w:rsidR="008327AB" w:rsidRPr="00D95C0F">
        <w:rPr>
          <w:rFonts w:asciiTheme="minorHAnsi" w:eastAsia="Calibri" w:hAnsiTheme="minorHAnsi"/>
          <w:i/>
          <w:iCs/>
          <w:color w:val="222222"/>
          <w:shd w:val="clear" w:color="auto" w:fill="FFFFFF"/>
        </w:rPr>
        <w:t>E</w:t>
      </w:r>
      <w:r w:rsidRPr="00D95C0F">
        <w:rPr>
          <w:rFonts w:asciiTheme="minorHAnsi" w:eastAsia="Calibri" w:hAnsiTheme="minorHAnsi"/>
          <w:i/>
          <w:iCs/>
          <w:color w:val="222222"/>
          <w:shd w:val="clear" w:color="auto" w:fill="FFFFFF"/>
        </w:rPr>
        <w:t>ducation in Western China</w:t>
      </w:r>
      <w:r w:rsidRPr="00D95C0F">
        <w:rPr>
          <w:rFonts w:asciiTheme="minorHAnsi" w:eastAsia="Calibri" w:hAnsiTheme="minorHAnsi"/>
          <w:color w:val="222222"/>
          <w:shd w:val="clear" w:color="auto" w:fill="FFFFFF"/>
        </w:rPr>
        <w:t xml:space="preserve">. </w:t>
      </w:r>
      <w:r w:rsidR="0003445E" w:rsidRPr="00D95C0F">
        <w:rPr>
          <w:rFonts w:asciiTheme="minorHAnsi" w:eastAsia="Calibri" w:hAnsiTheme="minorHAnsi"/>
          <w:color w:val="222222"/>
          <w:shd w:val="clear" w:color="auto" w:fill="FFFFFF"/>
        </w:rPr>
        <w:t>Berlin: Springer.</w:t>
      </w:r>
    </w:p>
    <w:p w14:paraId="6742361E" w14:textId="38FDF09B" w:rsidR="00134560" w:rsidRPr="00D95C0F" w:rsidRDefault="00134560"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Johns, A.M. and Dudley‐Evans, T., 1991. English for </w:t>
      </w:r>
      <w:r w:rsidR="0003445E"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pecific </w:t>
      </w:r>
      <w:r w:rsidR="0003445E"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urposes: International in </w:t>
      </w:r>
      <w:r w:rsidR="0003445E"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cope, </w:t>
      </w:r>
      <w:r w:rsidR="0003445E"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pecific in </w:t>
      </w:r>
      <w:r w:rsidR="0003445E"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urpose. </w:t>
      </w:r>
      <w:r w:rsidRPr="00D95C0F">
        <w:rPr>
          <w:rFonts w:asciiTheme="minorHAnsi" w:eastAsia="Calibri" w:hAnsiTheme="minorHAnsi"/>
          <w:i/>
          <w:iCs/>
          <w:color w:val="222222"/>
          <w:shd w:val="clear" w:color="auto" w:fill="FFFFFF"/>
        </w:rPr>
        <w:t xml:space="preserve">TESOL </w:t>
      </w:r>
      <w:r w:rsidR="0003445E" w:rsidRPr="00D95C0F">
        <w:rPr>
          <w:rFonts w:asciiTheme="minorHAnsi" w:eastAsia="Calibri" w:hAnsiTheme="minorHAnsi"/>
          <w:i/>
          <w:iCs/>
          <w:color w:val="222222"/>
          <w:shd w:val="clear" w:color="auto" w:fill="FFFFFF"/>
        </w:rPr>
        <w:t>Q</w:t>
      </w:r>
      <w:r w:rsidRPr="00D95C0F">
        <w:rPr>
          <w:rFonts w:asciiTheme="minorHAnsi" w:eastAsia="Calibri" w:hAnsiTheme="minorHAnsi"/>
          <w:i/>
          <w:iCs/>
          <w:color w:val="222222"/>
          <w:shd w:val="clear" w:color="auto" w:fill="FFFFFF"/>
        </w:rPr>
        <w:t>uarterly</w:t>
      </w:r>
      <w:r w:rsidRPr="00D95C0F">
        <w:rPr>
          <w:rFonts w:asciiTheme="minorHAnsi" w:eastAsia="Calibri" w:hAnsiTheme="minorHAnsi"/>
          <w:color w:val="222222"/>
          <w:shd w:val="clear" w:color="auto" w:fill="FFFFFF"/>
        </w:rPr>
        <w:t>, 25(2), pp.297-314.</w:t>
      </w:r>
      <w:r w:rsidR="00D00FCB" w:rsidRPr="00D95C0F">
        <w:t xml:space="preserve"> </w:t>
      </w:r>
      <w:r w:rsidR="00D00FCB" w:rsidRPr="00D95C0F">
        <w:rPr>
          <w:rFonts w:asciiTheme="minorHAnsi" w:eastAsia="Calibri" w:hAnsiTheme="minorHAnsi"/>
          <w:color w:val="222222"/>
          <w:shd w:val="clear" w:color="auto" w:fill="FFFFFF"/>
        </w:rPr>
        <w:t>Available at: https://doi.org/10.2307/3587465 (Accessed:  11 December 2019).</w:t>
      </w:r>
    </w:p>
    <w:p w14:paraId="5280763C" w14:textId="1C7717E2" w:rsidR="00E67EA5" w:rsidRPr="00D95C0F" w:rsidRDefault="00E67EA5" w:rsidP="00E67EA5">
      <w:pPr>
        <w:rPr>
          <w:rFonts w:asciiTheme="minorHAnsi" w:eastAsia="Calibri" w:hAnsiTheme="minorHAnsi"/>
          <w:color w:val="000000"/>
          <w:shd w:val="clear" w:color="auto" w:fill="FFFFFF"/>
        </w:rPr>
      </w:pPr>
      <w:r w:rsidRPr="00D95C0F">
        <w:rPr>
          <w:rFonts w:asciiTheme="minorHAnsi" w:eastAsia="Calibri" w:hAnsiTheme="minorHAnsi"/>
          <w:color w:val="000000"/>
          <w:shd w:val="clear" w:color="auto" w:fill="FFFFFF"/>
        </w:rPr>
        <w:t xml:space="preserve">Johnson, D.C., 2013. What is </w:t>
      </w:r>
      <w:r w:rsidR="009B2477" w:rsidRPr="00D95C0F">
        <w:rPr>
          <w:rFonts w:asciiTheme="minorHAnsi" w:eastAsia="Calibri" w:hAnsiTheme="minorHAnsi"/>
          <w:color w:val="000000"/>
          <w:shd w:val="clear" w:color="auto" w:fill="FFFFFF"/>
        </w:rPr>
        <w:t>L</w:t>
      </w:r>
      <w:r w:rsidRPr="00D95C0F">
        <w:rPr>
          <w:rFonts w:asciiTheme="minorHAnsi" w:eastAsia="Calibri" w:hAnsiTheme="minorHAnsi"/>
          <w:color w:val="000000"/>
          <w:shd w:val="clear" w:color="auto" w:fill="FFFFFF"/>
        </w:rPr>
        <w:t xml:space="preserve">anguage </w:t>
      </w:r>
      <w:proofErr w:type="gramStart"/>
      <w:r w:rsidR="009B2477" w:rsidRPr="00D95C0F">
        <w:rPr>
          <w:rFonts w:asciiTheme="minorHAnsi" w:eastAsia="Calibri" w:hAnsiTheme="minorHAnsi"/>
          <w:color w:val="000000"/>
          <w:shd w:val="clear" w:color="auto" w:fill="FFFFFF"/>
        </w:rPr>
        <w:t>P</w:t>
      </w:r>
      <w:r w:rsidRPr="00D95C0F">
        <w:rPr>
          <w:rFonts w:asciiTheme="minorHAnsi" w:eastAsia="Calibri" w:hAnsiTheme="minorHAnsi"/>
          <w:color w:val="000000"/>
          <w:shd w:val="clear" w:color="auto" w:fill="FFFFFF"/>
        </w:rPr>
        <w:t>olicy?.</w:t>
      </w:r>
      <w:proofErr w:type="gramEnd"/>
      <w:r w:rsidRPr="00D95C0F">
        <w:rPr>
          <w:rFonts w:asciiTheme="minorHAnsi" w:eastAsia="Calibri" w:hAnsiTheme="minorHAnsi"/>
          <w:color w:val="000000"/>
          <w:shd w:val="clear" w:color="auto" w:fill="FFFFFF"/>
        </w:rPr>
        <w:t xml:space="preserve"> In </w:t>
      </w:r>
      <w:r w:rsidRPr="00D95C0F">
        <w:rPr>
          <w:rFonts w:asciiTheme="minorHAnsi" w:eastAsia="Calibri" w:hAnsiTheme="minorHAnsi"/>
          <w:i/>
          <w:color w:val="000000"/>
          <w:shd w:val="clear" w:color="auto" w:fill="FFFFFF"/>
        </w:rPr>
        <w:t xml:space="preserve">Language </w:t>
      </w:r>
      <w:r w:rsidR="009B2477" w:rsidRPr="00D95C0F">
        <w:rPr>
          <w:rFonts w:asciiTheme="minorHAnsi" w:eastAsia="Calibri" w:hAnsiTheme="minorHAnsi"/>
          <w:i/>
          <w:color w:val="000000"/>
          <w:shd w:val="clear" w:color="auto" w:fill="FFFFFF"/>
        </w:rPr>
        <w:t>P</w:t>
      </w:r>
      <w:r w:rsidRPr="00D95C0F">
        <w:rPr>
          <w:rFonts w:asciiTheme="minorHAnsi" w:eastAsia="Calibri" w:hAnsiTheme="minorHAnsi"/>
          <w:i/>
          <w:color w:val="000000"/>
          <w:shd w:val="clear" w:color="auto" w:fill="FFFFFF"/>
        </w:rPr>
        <w:t>olicy</w:t>
      </w:r>
      <w:r w:rsidR="004C4432" w:rsidRPr="00D95C0F">
        <w:rPr>
          <w:rFonts w:asciiTheme="minorHAnsi" w:eastAsia="Calibri" w:hAnsiTheme="minorHAnsi"/>
          <w:color w:val="000000"/>
          <w:shd w:val="clear" w:color="auto" w:fill="FFFFFF"/>
        </w:rPr>
        <w:t>. London</w:t>
      </w:r>
      <w:r w:rsidR="00944A08" w:rsidRPr="00D95C0F">
        <w:rPr>
          <w:rFonts w:asciiTheme="minorHAnsi" w:eastAsia="Calibri" w:hAnsiTheme="minorHAnsi"/>
          <w:color w:val="000000"/>
          <w:shd w:val="clear" w:color="auto" w:fill="FFFFFF"/>
        </w:rPr>
        <w:t xml:space="preserve">: </w:t>
      </w:r>
      <w:r w:rsidR="004C4432" w:rsidRPr="00D95C0F">
        <w:rPr>
          <w:rFonts w:asciiTheme="minorHAnsi" w:eastAsia="Calibri" w:hAnsiTheme="minorHAnsi"/>
          <w:color w:val="000000"/>
          <w:shd w:val="clear" w:color="auto" w:fill="FFFFFF"/>
        </w:rPr>
        <w:t xml:space="preserve">Palgrave Macmillan, </w:t>
      </w:r>
      <w:r w:rsidRPr="00D95C0F">
        <w:rPr>
          <w:rFonts w:asciiTheme="minorHAnsi" w:eastAsia="Calibri" w:hAnsiTheme="minorHAnsi"/>
          <w:color w:val="000000"/>
          <w:shd w:val="clear" w:color="auto" w:fill="FFFFFF"/>
        </w:rPr>
        <w:t xml:space="preserve">pp. 3-25. </w:t>
      </w:r>
    </w:p>
    <w:p w14:paraId="5AC4BFAF" w14:textId="3B6FBBCD"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Johnson, K.E. and Golombek, P.R., 2002. </w:t>
      </w:r>
      <w:r w:rsidRPr="00D95C0F">
        <w:rPr>
          <w:rFonts w:asciiTheme="minorHAnsi" w:eastAsia="Calibri" w:hAnsiTheme="minorHAnsi"/>
          <w:i/>
          <w:color w:val="222222"/>
          <w:shd w:val="clear" w:color="auto" w:fill="FFFFFF"/>
        </w:rPr>
        <w:t xml:space="preserve">Teachers' </w:t>
      </w:r>
      <w:r w:rsidR="00944A08" w:rsidRPr="00D95C0F">
        <w:rPr>
          <w:rFonts w:asciiTheme="minorHAnsi" w:eastAsia="Calibri" w:hAnsiTheme="minorHAnsi"/>
          <w:i/>
          <w:color w:val="222222"/>
          <w:shd w:val="clear" w:color="auto" w:fill="FFFFFF"/>
        </w:rPr>
        <w:t>N</w:t>
      </w:r>
      <w:r w:rsidRPr="00D95C0F">
        <w:rPr>
          <w:rFonts w:asciiTheme="minorHAnsi" w:eastAsia="Calibri" w:hAnsiTheme="minorHAnsi"/>
          <w:i/>
          <w:color w:val="222222"/>
          <w:shd w:val="clear" w:color="auto" w:fill="FFFFFF"/>
        </w:rPr>
        <w:t xml:space="preserve">arrative </w:t>
      </w:r>
      <w:r w:rsidR="00944A08" w:rsidRPr="00D95C0F">
        <w:rPr>
          <w:rFonts w:asciiTheme="minorHAnsi" w:eastAsia="Calibri" w:hAnsiTheme="minorHAnsi"/>
          <w:i/>
          <w:color w:val="222222"/>
          <w:shd w:val="clear" w:color="auto" w:fill="FFFFFF"/>
        </w:rPr>
        <w:t>I</w:t>
      </w:r>
      <w:r w:rsidRPr="00D95C0F">
        <w:rPr>
          <w:rFonts w:asciiTheme="minorHAnsi" w:eastAsia="Calibri" w:hAnsiTheme="minorHAnsi"/>
          <w:i/>
          <w:color w:val="222222"/>
          <w:shd w:val="clear" w:color="auto" w:fill="FFFFFF"/>
        </w:rPr>
        <w:t xml:space="preserve">nquiry as </w:t>
      </w:r>
      <w:r w:rsidR="00944A08"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 xml:space="preserve">rofessional </w:t>
      </w:r>
      <w:r w:rsidR="00944A08" w:rsidRPr="00D95C0F">
        <w:rPr>
          <w:rFonts w:asciiTheme="minorHAnsi" w:eastAsia="Calibri" w:hAnsiTheme="minorHAnsi"/>
          <w:i/>
          <w:color w:val="222222"/>
          <w:shd w:val="clear" w:color="auto" w:fill="FFFFFF"/>
        </w:rPr>
        <w:t>D</w:t>
      </w:r>
      <w:r w:rsidRPr="00D95C0F">
        <w:rPr>
          <w:rFonts w:asciiTheme="minorHAnsi" w:eastAsia="Calibri" w:hAnsiTheme="minorHAnsi"/>
          <w:i/>
          <w:color w:val="222222"/>
          <w:shd w:val="clear" w:color="auto" w:fill="FFFFFF"/>
        </w:rPr>
        <w:t>evelopment</w:t>
      </w:r>
      <w:r w:rsidRPr="00D95C0F">
        <w:rPr>
          <w:rFonts w:asciiTheme="minorHAnsi" w:eastAsia="Calibri" w:hAnsiTheme="minorHAnsi"/>
          <w:color w:val="222222"/>
          <w:shd w:val="clear" w:color="auto" w:fill="FFFFFF"/>
        </w:rPr>
        <w:t xml:space="preserve">. </w:t>
      </w:r>
      <w:r w:rsidR="00F175AB" w:rsidRPr="00D95C0F">
        <w:rPr>
          <w:rFonts w:asciiTheme="minorHAnsi" w:eastAsia="Calibri" w:hAnsiTheme="minorHAnsi"/>
          <w:color w:val="222222"/>
          <w:shd w:val="clear" w:color="auto" w:fill="FFFFFF"/>
        </w:rPr>
        <w:t xml:space="preserve">Cambridge: </w:t>
      </w:r>
      <w:r w:rsidRPr="00D95C0F">
        <w:rPr>
          <w:rFonts w:asciiTheme="minorHAnsi" w:eastAsia="Calibri" w:hAnsiTheme="minorHAnsi"/>
          <w:color w:val="222222"/>
          <w:shd w:val="clear" w:color="auto" w:fill="FFFFFF"/>
        </w:rPr>
        <w:t>Cambridge University Press.</w:t>
      </w:r>
    </w:p>
    <w:p w14:paraId="48FA7FA1" w14:textId="6AFF0D6F"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Johnson, R.B., Onwuegbuzie, A.J. and Turner, L.A., 2007. Toward a </w:t>
      </w:r>
      <w:r w:rsidR="00AD6D68"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efinition of </w:t>
      </w:r>
      <w:r w:rsidR="00AD6D68"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 xml:space="preserve">ixed </w:t>
      </w:r>
      <w:r w:rsidR="00AD6D68"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 xml:space="preserve">ethods </w:t>
      </w:r>
      <w:r w:rsidR="00AD6D68"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esearch. </w:t>
      </w:r>
      <w:r w:rsidRPr="00D95C0F">
        <w:rPr>
          <w:rFonts w:asciiTheme="minorHAnsi" w:eastAsia="Calibri" w:hAnsiTheme="minorHAnsi"/>
          <w:i/>
          <w:color w:val="222222"/>
          <w:shd w:val="clear" w:color="auto" w:fill="FFFFFF"/>
        </w:rPr>
        <w:t xml:space="preserve">Journal of </w:t>
      </w:r>
      <w:r w:rsidR="00AD6D68" w:rsidRPr="00D95C0F">
        <w:rPr>
          <w:rFonts w:asciiTheme="minorHAnsi" w:eastAsia="Calibri" w:hAnsiTheme="minorHAnsi"/>
          <w:i/>
          <w:color w:val="222222"/>
          <w:shd w:val="clear" w:color="auto" w:fill="FFFFFF"/>
        </w:rPr>
        <w:t>M</w:t>
      </w:r>
      <w:r w:rsidRPr="00D95C0F">
        <w:rPr>
          <w:rFonts w:asciiTheme="minorHAnsi" w:eastAsia="Calibri" w:hAnsiTheme="minorHAnsi"/>
          <w:i/>
          <w:color w:val="222222"/>
          <w:shd w:val="clear" w:color="auto" w:fill="FFFFFF"/>
        </w:rPr>
        <w:t xml:space="preserve">ixed </w:t>
      </w:r>
      <w:r w:rsidR="00AD6D68" w:rsidRPr="00D95C0F">
        <w:rPr>
          <w:rFonts w:asciiTheme="minorHAnsi" w:eastAsia="Calibri" w:hAnsiTheme="minorHAnsi"/>
          <w:i/>
          <w:color w:val="222222"/>
          <w:shd w:val="clear" w:color="auto" w:fill="FFFFFF"/>
        </w:rPr>
        <w:t>M</w:t>
      </w:r>
      <w:r w:rsidRPr="00D95C0F">
        <w:rPr>
          <w:rFonts w:asciiTheme="minorHAnsi" w:eastAsia="Calibri" w:hAnsiTheme="minorHAnsi"/>
          <w:i/>
          <w:color w:val="222222"/>
          <w:shd w:val="clear" w:color="auto" w:fill="FFFFFF"/>
        </w:rPr>
        <w:t xml:space="preserve">ethods </w:t>
      </w:r>
      <w:r w:rsidR="00AD6D68"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esearch</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1(2</w:t>
      </w:r>
      <w:r w:rsidRPr="00D95C0F">
        <w:rPr>
          <w:rFonts w:asciiTheme="minorHAnsi" w:eastAsia="Calibri" w:hAnsiTheme="minorHAnsi"/>
          <w:color w:val="222222"/>
          <w:shd w:val="clear" w:color="auto" w:fill="FFFFFF"/>
        </w:rPr>
        <w:t>), pp.112-133.</w:t>
      </w:r>
      <w:r w:rsidR="0034524F" w:rsidRPr="00D95C0F">
        <w:t xml:space="preserve"> </w:t>
      </w:r>
      <w:r w:rsidR="0034524F" w:rsidRPr="00D95C0F">
        <w:rPr>
          <w:rFonts w:asciiTheme="minorHAnsi" w:eastAsia="Calibri" w:hAnsiTheme="minorHAnsi"/>
          <w:color w:val="222222"/>
          <w:shd w:val="clear" w:color="auto" w:fill="FFFFFF"/>
        </w:rPr>
        <w:t>Available at: https://doi.org/10.1177/1558689806298224 (Accessed:  19 May 2019).</w:t>
      </w:r>
    </w:p>
    <w:p w14:paraId="5B1CC1B7" w14:textId="6ABD795F" w:rsidR="000413E3" w:rsidRPr="00D95C0F" w:rsidRDefault="000413E3"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Johns, A.M. and Price-Machado, D., 2001. English for </w:t>
      </w:r>
      <w:r w:rsidR="0034524F"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pecific </w:t>
      </w:r>
      <w:r w:rsidR="006019E4"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urposes: Tailoring </w:t>
      </w:r>
      <w:r w:rsidR="006019E4"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ourses to </w:t>
      </w:r>
      <w:r w:rsidR="006019E4"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tudent </w:t>
      </w:r>
      <w:r w:rsidR="006019E4"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eeds</w:t>
      </w:r>
      <w:r w:rsidR="002B5608" w:rsidRPr="00D95C0F">
        <w:rPr>
          <w:rFonts w:asciiTheme="minorHAnsi" w:eastAsia="Calibri" w:hAnsiTheme="minorHAnsi"/>
          <w:color w:val="222222"/>
          <w:shd w:val="clear" w:color="auto" w:fill="FFFFFF"/>
        </w:rPr>
        <w:t xml:space="preserve"> </w:t>
      </w:r>
      <w:r w:rsidRPr="00D95C0F">
        <w:rPr>
          <w:rFonts w:asciiTheme="minorHAnsi" w:eastAsia="Calibri" w:hAnsiTheme="minorHAnsi"/>
          <w:color w:val="222222"/>
          <w:shd w:val="clear" w:color="auto" w:fill="FFFFFF"/>
        </w:rPr>
        <w:t xml:space="preserve">and to the </w:t>
      </w:r>
      <w:r w:rsidR="006019E4" w:rsidRPr="00D95C0F">
        <w:rPr>
          <w:rFonts w:asciiTheme="minorHAnsi" w:eastAsia="Calibri" w:hAnsiTheme="minorHAnsi"/>
          <w:color w:val="222222"/>
          <w:shd w:val="clear" w:color="auto" w:fill="FFFFFF"/>
        </w:rPr>
        <w:t>O</w:t>
      </w:r>
      <w:r w:rsidRPr="00D95C0F">
        <w:rPr>
          <w:rFonts w:asciiTheme="minorHAnsi" w:eastAsia="Calibri" w:hAnsiTheme="minorHAnsi"/>
          <w:color w:val="222222"/>
          <w:shd w:val="clear" w:color="auto" w:fill="FFFFFF"/>
        </w:rPr>
        <w:t xml:space="preserve">utside </w:t>
      </w:r>
      <w:r w:rsidR="006019E4" w:rsidRPr="00D95C0F">
        <w:rPr>
          <w:rFonts w:asciiTheme="minorHAnsi" w:eastAsia="Calibri" w:hAnsiTheme="minorHAnsi"/>
          <w:color w:val="222222"/>
          <w:shd w:val="clear" w:color="auto" w:fill="FFFFFF"/>
        </w:rPr>
        <w:t>W</w:t>
      </w:r>
      <w:r w:rsidRPr="00D95C0F">
        <w:rPr>
          <w:rFonts w:asciiTheme="minorHAnsi" w:eastAsia="Calibri" w:hAnsiTheme="minorHAnsi"/>
          <w:color w:val="222222"/>
          <w:shd w:val="clear" w:color="auto" w:fill="FFFFFF"/>
        </w:rPr>
        <w:t>orld. </w:t>
      </w:r>
      <w:r w:rsidR="00F16411" w:rsidRPr="00D95C0F">
        <w:rPr>
          <w:rFonts w:asciiTheme="minorHAnsi" w:eastAsia="Calibri" w:hAnsiTheme="minorHAnsi"/>
          <w:color w:val="222222"/>
          <w:shd w:val="clear" w:color="auto" w:fill="FFFFFF"/>
        </w:rPr>
        <w:t xml:space="preserve">In </w:t>
      </w:r>
      <w:r w:rsidRPr="00D95C0F">
        <w:rPr>
          <w:rFonts w:asciiTheme="minorHAnsi" w:eastAsia="Calibri" w:hAnsiTheme="minorHAnsi"/>
          <w:i/>
          <w:iCs/>
          <w:color w:val="222222"/>
          <w:shd w:val="clear" w:color="auto" w:fill="FFFFFF"/>
        </w:rPr>
        <w:t xml:space="preserve">Teaching English as a </w:t>
      </w:r>
      <w:r w:rsidR="006519E2" w:rsidRPr="00D95C0F">
        <w:rPr>
          <w:rFonts w:asciiTheme="minorHAnsi" w:eastAsia="Calibri" w:hAnsiTheme="minorHAnsi"/>
          <w:i/>
          <w:iCs/>
          <w:color w:val="222222"/>
          <w:shd w:val="clear" w:color="auto" w:fill="FFFFFF"/>
        </w:rPr>
        <w:t>S</w:t>
      </w:r>
      <w:r w:rsidRPr="00D95C0F">
        <w:rPr>
          <w:rFonts w:asciiTheme="minorHAnsi" w:eastAsia="Calibri" w:hAnsiTheme="minorHAnsi"/>
          <w:i/>
          <w:iCs/>
          <w:color w:val="222222"/>
          <w:shd w:val="clear" w:color="auto" w:fill="FFFFFF"/>
        </w:rPr>
        <w:t xml:space="preserve">econd or </w:t>
      </w:r>
      <w:r w:rsidR="006519E2" w:rsidRPr="00D95C0F">
        <w:rPr>
          <w:rFonts w:asciiTheme="minorHAnsi" w:eastAsia="Calibri" w:hAnsiTheme="minorHAnsi"/>
          <w:i/>
          <w:iCs/>
          <w:color w:val="222222"/>
          <w:shd w:val="clear" w:color="auto" w:fill="FFFFFF"/>
        </w:rPr>
        <w:t>F</w:t>
      </w:r>
      <w:r w:rsidRPr="00D95C0F">
        <w:rPr>
          <w:rFonts w:asciiTheme="minorHAnsi" w:eastAsia="Calibri" w:hAnsiTheme="minorHAnsi"/>
          <w:i/>
          <w:iCs/>
          <w:color w:val="222222"/>
          <w:shd w:val="clear" w:color="auto" w:fill="FFFFFF"/>
        </w:rPr>
        <w:t xml:space="preserve">oreign </w:t>
      </w:r>
      <w:r w:rsidR="006519E2" w:rsidRPr="00D95C0F">
        <w:rPr>
          <w:rFonts w:asciiTheme="minorHAnsi" w:eastAsia="Calibri" w:hAnsiTheme="minorHAnsi"/>
          <w:i/>
          <w:iCs/>
          <w:color w:val="222222"/>
          <w:shd w:val="clear" w:color="auto" w:fill="FFFFFF"/>
        </w:rPr>
        <w:t>L</w:t>
      </w:r>
      <w:r w:rsidRPr="00D95C0F">
        <w:rPr>
          <w:rFonts w:asciiTheme="minorHAnsi" w:eastAsia="Calibri" w:hAnsiTheme="minorHAnsi"/>
          <w:i/>
          <w:iCs/>
          <w:color w:val="222222"/>
          <w:shd w:val="clear" w:color="auto" w:fill="FFFFFF"/>
        </w:rPr>
        <w:t>anguage</w:t>
      </w:r>
      <w:r w:rsidR="00E80EB8" w:rsidRPr="00D95C0F">
        <w:rPr>
          <w:rFonts w:ascii="Verdana" w:hAnsi="Verdana"/>
          <w:color w:val="232323"/>
          <w:sz w:val="21"/>
          <w:szCs w:val="21"/>
          <w:shd w:val="clear" w:color="auto" w:fill="FFFFFF"/>
        </w:rPr>
        <w:t>. Boston, MA: Heinle and Heinle,</w:t>
      </w:r>
      <w:r w:rsidRPr="00D95C0F">
        <w:rPr>
          <w:rFonts w:asciiTheme="minorHAnsi" w:eastAsia="Calibri" w:hAnsiTheme="minorHAnsi"/>
          <w:color w:val="222222"/>
          <w:shd w:val="clear" w:color="auto" w:fill="FFFFFF"/>
        </w:rPr>
        <w:t xml:space="preserve"> pp.43-54.</w:t>
      </w:r>
    </w:p>
    <w:p w14:paraId="13C3C279" w14:textId="27E228A8" w:rsidR="00DB61F4" w:rsidRPr="00D95C0F" w:rsidRDefault="00DB61F4" w:rsidP="00A369BB">
      <w:pPr>
        <w:spacing w:before="100" w:beforeAutospacing="1" w:after="100" w:afterAutospacing="1"/>
        <w:rPr>
          <w:rFonts w:asciiTheme="minorHAnsi" w:hAnsiTheme="minorHAnsi"/>
        </w:rPr>
      </w:pPr>
      <w:r w:rsidRPr="00D95C0F">
        <w:rPr>
          <w:rFonts w:asciiTheme="minorHAnsi" w:hAnsiTheme="minorHAnsi"/>
        </w:rPr>
        <w:t xml:space="preserve">Johnson, S. and Rasulova, S., 2017. Qualitative </w:t>
      </w:r>
      <w:r w:rsidR="007C55B4" w:rsidRPr="00D95C0F">
        <w:rPr>
          <w:rFonts w:asciiTheme="minorHAnsi" w:hAnsiTheme="minorHAnsi"/>
        </w:rPr>
        <w:t>R</w:t>
      </w:r>
      <w:r w:rsidRPr="00D95C0F">
        <w:rPr>
          <w:rFonts w:asciiTheme="minorHAnsi" w:hAnsiTheme="minorHAnsi"/>
        </w:rPr>
        <w:t xml:space="preserve">esearch and the </w:t>
      </w:r>
      <w:r w:rsidR="007C55B4" w:rsidRPr="00D95C0F">
        <w:rPr>
          <w:rFonts w:asciiTheme="minorHAnsi" w:hAnsiTheme="minorHAnsi"/>
        </w:rPr>
        <w:t>E</w:t>
      </w:r>
      <w:r w:rsidRPr="00D95C0F">
        <w:rPr>
          <w:rFonts w:asciiTheme="minorHAnsi" w:hAnsiTheme="minorHAnsi"/>
        </w:rPr>
        <w:t xml:space="preserve">valuation of </w:t>
      </w:r>
      <w:r w:rsidR="007C55B4" w:rsidRPr="00D95C0F">
        <w:rPr>
          <w:rFonts w:asciiTheme="minorHAnsi" w:hAnsiTheme="minorHAnsi"/>
        </w:rPr>
        <w:t>D</w:t>
      </w:r>
      <w:r w:rsidRPr="00D95C0F">
        <w:rPr>
          <w:rFonts w:asciiTheme="minorHAnsi" w:hAnsiTheme="minorHAnsi"/>
        </w:rPr>
        <w:t xml:space="preserve">evelopment </w:t>
      </w:r>
      <w:r w:rsidR="005001B3" w:rsidRPr="00D95C0F">
        <w:rPr>
          <w:rFonts w:asciiTheme="minorHAnsi" w:hAnsiTheme="minorHAnsi"/>
        </w:rPr>
        <w:t>Impact</w:t>
      </w:r>
      <w:r w:rsidRPr="00D95C0F">
        <w:rPr>
          <w:rFonts w:asciiTheme="minorHAnsi" w:hAnsiTheme="minorHAnsi"/>
        </w:rPr>
        <w:t xml:space="preserve">: </w:t>
      </w:r>
      <w:r w:rsidR="00693053" w:rsidRPr="00D95C0F">
        <w:rPr>
          <w:rFonts w:asciiTheme="minorHAnsi" w:hAnsiTheme="minorHAnsi"/>
        </w:rPr>
        <w:t>I</w:t>
      </w:r>
      <w:r w:rsidRPr="00D95C0F">
        <w:rPr>
          <w:rFonts w:asciiTheme="minorHAnsi" w:hAnsiTheme="minorHAnsi"/>
        </w:rPr>
        <w:t xml:space="preserve">ncorporating </w:t>
      </w:r>
      <w:r w:rsidR="00693053" w:rsidRPr="00D95C0F">
        <w:rPr>
          <w:rFonts w:asciiTheme="minorHAnsi" w:hAnsiTheme="minorHAnsi"/>
        </w:rPr>
        <w:t>A</w:t>
      </w:r>
      <w:r w:rsidRPr="00D95C0F">
        <w:rPr>
          <w:rFonts w:asciiTheme="minorHAnsi" w:hAnsiTheme="minorHAnsi"/>
        </w:rPr>
        <w:t xml:space="preserve">uthenticity into the </w:t>
      </w:r>
      <w:r w:rsidR="00693053" w:rsidRPr="00D95C0F">
        <w:rPr>
          <w:rFonts w:asciiTheme="minorHAnsi" w:hAnsiTheme="minorHAnsi"/>
        </w:rPr>
        <w:t>A</w:t>
      </w:r>
      <w:r w:rsidRPr="00D95C0F">
        <w:rPr>
          <w:rFonts w:asciiTheme="minorHAnsi" w:hAnsiTheme="minorHAnsi"/>
        </w:rPr>
        <w:t xml:space="preserve">ssessment of </w:t>
      </w:r>
      <w:r w:rsidR="00693053" w:rsidRPr="00D95C0F">
        <w:rPr>
          <w:rFonts w:asciiTheme="minorHAnsi" w:hAnsiTheme="minorHAnsi"/>
        </w:rPr>
        <w:t>R</w:t>
      </w:r>
      <w:r w:rsidRPr="00D95C0F">
        <w:rPr>
          <w:rFonts w:asciiTheme="minorHAnsi" w:hAnsiTheme="minorHAnsi"/>
        </w:rPr>
        <w:t xml:space="preserve">igour. </w:t>
      </w:r>
      <w:r w:rsidRPr="00D95C0F">
        <w:rPr>
          <w:rFonts w:asciiTheme="minorHAnsi" w:hAnsiTheme="minorHAnsi"/>
          <w:i/>
          <w:iCs/>
        </w:rPr>
        <w:t>Journal of Development Effectiveness</w:t>
      </w:r>
      <w:r w:rsidRPr="00D95C0F">
        <w:rPr>
          <w:rFonts w:asciiTheme="minorHAnsi" w:hAnsiTheme="minorHAnsi"/>
        </w:rPr>
        <w:t>, 9(2), pp.263-276.</w:t>
      </w:r>
      <w:r w:rsidR="00B34040" w:rsidRPr="00D95C0F">
        <w:rPr>
          <w:rFonts w:asciiTheme="minorHAnsi" w:hAnsiTheme="minorHAnsi"/>
        </w:rPr>
        <w:t xml:space="preserve"> Available at: https://doi.org/10.1080/19439342.2017.1306577 (Accessed:  13 September 2019).</w:t>
      </w:r>
    </w:p>
    <w:p w14:paraId="4CFF2246" w14:textId="3CD6E3C3"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Jordan, R.R., 1997. </w:t>
      </w:r>
      <w:r w:rsidRPr="00D95C0F">
        <w:rPr>
          <w:rFonts w:asciiTheme="minorHAnsi" w:eastAsia="Calibri" w:hAnsiTheme="minorHAnsi"/>
          <w:i/>
          <w:color w:val="222222"/>
          <w:shd w:val="clear" w:color="auto" w:fill="FFFFFF"/>
        </w:rPr>
        <w:t xml:space="preserve">English for </w:t>
      </w:r>
      <w:r w:rsidR="00B34040" w:rsidRPr="00D95C0F">
        <w:rPr>
          <w:rFonts w:asciiTheme="minorHAnsi" w:eastAsia="Calibri" w:hAnsiTheme="minorHAnsi"/>
          <w:i/>
          <w:color w:val="222222"/>
          <w:shd w:val="clear" w:color="auto" w:fill="FFFFFF"/>
        </w:rPr>
        <w:t>A</w:t>
      </w:r>
      <w:r w:rsidRPr="00D95C0F">
        <w:rPr>
          <w:rFonts w:asciiTheme="minorHAnsi" w:eastAsia="Calibri" w:hAnsiTheme="minorHAnsi"/>
          <w:i/>
          <w:color w:val="222222"/>
          <w:shd w:val="clear" w:color="auto" w:fill="FFFFFF"/>
        </w:rPr>
        <w:t xml:space="preserve">cademic </w:t>
      </w:r>
      <w:r w:rsidR="00B34040"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 xml:space="preserve">urposes: A </w:t>
      </w:r>
      <w:r w:rsidR="00B34040" w:rsidRPr="00D95C0F">
        <w:rPr>
          <w:rFonts w:asciiTheme="minorHAnsi" w:eastAsia="Calibri" w:hAnsiTheme="minorHAnsi"/>
          <w:i/>
          <w:color w:val="222222"/>
          <w:shd w:val="clear" w:color="auto" w:fill="FFFFFF"/>
        </w:rPr>
        <w:t>G</w:t>
      </w:r>
      <w:r w:rsidRPr="00D95C0F">
        <w:rPr>
          <w:rFonts w:asciiTheme="minorHAnsi" w:eastAsia="Calibri" w:hAnsiTheme="minorHAnsi"/>
          <w:i/>
          <w:color w:val="222222"/>
          <w:shd w:val="clear" w:color="auto" w:fill="FFFFFF"/>
        </w:rPr>
        <w:t xml:space="preserve">uide and </w:t>
      </w:r>
      <w:r w:rsidR="00B34040"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 xml:space="preserve">esource </w:t>
      </w:r>
      <w:r w:rsidR="00B34040" w:rsidRPr="00D95C0F">
        <w:rPr>
          <w:rFonts w:asciiTheme="minorHAnsi" w:eastAsia="Calibri" w:hAnsiTheme="minorHAnsi"/>
          <w:i/>
          <w:color w:val="222222"/>
          <w:shd w:val="clear" w:color="auto" w:fill="FFFFFF"/>
        </w:rPr>
        <w:t>B</w:t>
      </w:r>
      <w:r w:rsidRPr="00D95C0F">
        <w:rPr>
          <w:rFonts w:asciiTheme="minorHAnsi" w:eastAsia="Calibri" w:hAnsiTheme="minorHAnsi"/>
          <w:i/>
          <w:color w:val="222222"/>
          <w:shd w:val="clear" w:color="auto" w:fill="FFFFFF"/>
        </w:rPr>
        <w:t xml:space="preserve">ook for </w:t>
      </w:r>
      <w:r w:rsidR="00B34040" w:rsidRPr="00D95C0F">
        <w:rPr>
          <w:rFonts w:asciiTheme="minorHAnsi" w:eastAsia="Calibri" w:hAnsiTheme="minorHAnsi"/>
          <w:i/>
          <w:color w:val="222222"/>
          <w:shd w:val="clear" w:color="auto" w:fill="FFFFFF"/>
        </w:rPr>
        <w:t>T</w:t>
      </w:r>
      <w:r w:rsidRPr="00D95C0F">
        <w:rPr>
          <w:rFonts w:asciiTheme="minorHAnsi" w:eastAsia="Calibri" w:hAnsiTheme="minorHAnsi"/>
          <w:i/>
          <w:color w:val="222222"/>
          <w:shd w:val="clear" w:color="auto" w:fill="FFFFFF"/>
        </w:rPr>
        <w:t>eachers</w:t>
      </w:r>
      <w:r w:rsidRPr="00D95C0F">
        <w:rPr>
          <w:rFonts w:asciiTheme="minorHAnsi" w:eastAsia="Calibri" w:hAnsiTheme="minorHAnsi"/>
          <w:color w:val="222222"/>
          <w:shd w:val="clear" w:color="auto" w:fill="FFFFFF"/>
        </w:rPr>
        <w:t xml:space="preserve">. </w:t>
      </w:r>
      <w:r w:rsidR="00782E7F" w:rsidRPr="00D95C0F">
        <w:rPr>
          <w:rFonts w:asciiTheme="minorHAnsi" w:eastAsia="Calibri" w:hAnsiTheme="minorHAnsi"/>
          <w:color w:val="222222"/>
          <w:shd w:val="clear" w:color="auto" w:fill="FFFFFF"/>
        </w:rPr>
        <w:t xml:space="preserve">Cambridge: </w:t>
      </w:r>
      <w:r w:rsidRPr="00D95C0F">
        <w:rPr>
          <w:rFonts w:asciiTheme="minorHAnsi" w:eastAsia="Calibri" w:hAnsiTheme="minorHAnsi"/>
          <w:color w:val="222222"/>
          <w:shd w:val="clear" w:color="auto" w:fill="FFFFFF"/>
        </w:rPr>
        <w:t>Cambridge University Press.</w:t>
      </w:r>
    </w:p>
    <w:p w14:paraId="169CE49D" w14:textId="3ACDDACA" w:rsidR="00E67EA5" w:rsidRPr="00D95C0F" w:rsidRDefault="00E67EA5" w:rsidP="00E67EA5">
      <w:pPr>
        <w:rPr>
          <w:rFonts w:asciiTheme="minorHAnsi" w:eastAsia="Calibri" w:hAnsiTheme="minorHAnsi"/>
          <w:color w:val="000000"/>
          <w:shd w:val="clear" w:color="auto" w:fill="FFFFFF"/>
        </w:rPr>
      </w:pPr>
      <w:r w:rsidRPr="00D95C0F">
        <w:rPr>
          <w:rFonts w:asciiTheme="minorHAnsi" w:eastAsia="Calibri" w:hAnsiTheme="minorHAnsi"/>
          <w:color w:val="222222"/>
          <w:shd w:val="clear" w:color="auto" w:fill="FFFFFF"/>
        </w:rPr>
        <w:t xml:space="preserve">Kafle, M., 2014. EAP in Nepal: Practitioner </w:t>
      </w:r>
      <w:r w:rsidR="00782E7F"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erspectives on </w:t>
      </w:r>
      <w:r w:rsidR="00782E7F"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 xml:space="preserve">ultilingual </w:t>
      </w:r>
      <w:r w:rsidR="00D91513"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edagogy. In </w:t>
      </w:r>
      <w:r w:rsidR="00B11E7E" w:rsidRPr="00D95C0F">
        <w:rPr>
          <w:rFonts w:asciiTheme="minorHAnsi" w:eastAsia="Calibri" w:hAnsiTheme="minorHAnsi"/>
          <w:i/>
          <w:color w:val="222222"/>
          <w:shd w:val="clear" w:color="auto" w:fill="FFFFFF"/>
        </w:rPr>
        <w:t>English for Academic Purposes (EAP) in Asia Negotiating Appropriate Practices in a Global Context</w:t>
      </w:r>
      <w:r w:rsidR="00796ACB" w:rsidRPr="00D95C0F">
        <w:rPr>
          <w:rFonts w:asciiTheme="minorHAnsi" w:eastAsia="Calibri" w:hAnsiTheme="minorHAnsi"/>
          <w:i/>
          <w:color w:val="222222"/>
          <w:shd w:val="clear" w:color="auto" w:fill="FFFFFF"/>
        </w:rPr>
        <w:t xml:space="preserve">. </w:t>
      </w:r>
      <w:r w:rsidR="00796ACB" w:rsidRPr="00D95C0F">
        <w:rPr>
          <w:rFonts w:asciiTheme="minorHAnsi" w:eastAsia="Calibri" w:hAnsiTheme="minorHAnsi"/>
          <w:iCs/>
          <w:color w:val="222222"/>
          <w:shd w:val="clear" w:color="auto" w:fill="FFFFFF"/>
        </w:rPr>
        <w:t>Rotterdam: Sense publishers</w:t>
      </w:r>
      <w:r w:rsidR="00796ACB" w:rsidRPr="00D95C0F">
        <w:rPr>
          <w:rFonts w:asciiTheme="minorHAnsi" w:eastAsia="Calibri" w:hAnsiTheme="minorHAnsi"/>
          <w:i/>
          <w:color w:val="222222"/>
          <w:shd w:val="clear" w:color="auto" w:fill="FFFFFF"/>
        </w:rPr>
        <w:t>,</w:t>
      </w:r>
      <w:r w:rsidR="00B11E7E" w:rsidRPr="00D95C0F">
        <w:rPr>
          <w:rFonts w:asciiTheme="minorHAnsi" w:eastAsia="Calibri" w:hAnsiTheme="minorHAnsi"/>
          <w:i/>
          <w:color w:val="222222"/>
          <w:shd w:val="clear" w:color="auto" w:fill="FFFFFF"/>
        </w:rPr>
        <w:t xml:space="preserve"> </w:t>
      </w:r>
      <w:r w:rsidRPr="00D95C0F">
        <w:rPr>
          <w:rFonts w:asciiTheme="minorHAnsi" w:eastAsia="Calibri" w:hAnsiTheme="minorHAnsi"/>
          <w:color w:val="222222"/>
          <w:shd w:val="clear" w:color="auto" w:fill="FFFFFF"/>
        </w:rPr>
        <w:t xml:space="preserve">pp. 51-64. </w:t>
      </w:r>
    </w:p>
    <w:p w14:paraId="1BFB1BB3" w14:textId="31C50AB1"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Kaewpet, C., 2009. A </w:t>
      </w:r>
      <w:r w:rsidR="00796ACB" w:rsidRPr="00D95C0F">
        <w:rPr>
          <w:rFonts w:asciiTheme="minorHAnsi" w:eastAsia="Calibri" w:hAnsiTheme="minorHAnsi"/>
          <w:color w:val="000000" w:themeColor="text1"/>
          <w:shd w:val="clear" w:color="auto" w:fill="FFFFFF"/>
        </w:rPr>
        <w:t>F</w:t>
      </w:r>
      <w:r w:rsidRPr="00D95C0F">
        <w:rPr>
          <w:rFonts w:asciiTheme="minorHAnsi" w:eastAsia="Calibri" w:hAnsiTheme="minorHAnsi"/>
          <w:color w:val="000000" w:themeColor="text1"/>
          <w:shd w:val="clear" w:color="auto" w:fill="FFFFFF"/>
        </w:rPr>
        <w:t xml:space="preserve">ramework for </w:t>
      </w:r>
      <w:r w:rsidR="00796ACB" w:rsidRPr="00D95C0F">
        <w:rPr>
          <w:rFonts w:asciiTheme="minorHAnsi" w:eastAsia="Calibri" w:hAnsiTheme="minorHAnsi"/>
          <w:color w:val="000000" w:themeColor="text1"/>
          <w:shd w:val="clear" w:color="auto" w:fill="FFFFFF"/>
        </w:rPr>
        <w:t>I</w:t>
      </w:r>
      <w:r w:rsidRPr="00D95C0F">
        <w:rPr>
          <w:rFonts w:asciiTheme="minorHAnsi" w:eastAsia="Calibri" w:hAnsiTheme="minorHAnsi"/>
          <w:color w:val="000000" w:themeColor="text1"/>
          <w:shd w:val="clear" w:color="auto" w:fill="FFFFFF"/>
        </w:rPr>
        <w:t xml:space="preserve">nvestigating </w:t>
      </w:r>
      <w:r w:rsidR="00796ACB" w:rsidRPr="00D95C0F">
        <w:rPr>
          <w:rFonts w:asciiTheme="minorHAnsi" w:eastAsia="Calibri" w:hAnsiTheme="minorHAnsi"/>
          <w:color w:val="000000" w:themeColor="text1"/>
          <w:shd w:val="clear" w:color="auto" w:fill="FFFFFF"/>
        </w:rPr>
        <w:t>L</w:t>
      </w:r>
      <w:r w:rsidRPr="00D95C0F">
        <w:rPr>
          <w:rFonts w:asciiTheme="minorHAnsi" w:eastAsia="Calibri" w:hAnsiTheme="minorHAnsi"/>
          <w:color w:val="000000" w:themeColor="text1"/>
          <w:shd w:val="clear" w:color="auto" w:fill="FFFFFF"/>
        </w:rPr>
        <w:t xml:space="preserve">earner </w:t>
      </w:r>
      <w:r w:rsidR="00796ACB" w:rsidRPr="00D95C0F">
        <w:rPr>
          <w:rFonts w:asciiTheme="minorHAnsi" w:eastAsia="Calibri" w:hAnsiTheme="minorHAnsi"/>
          <w:color w:val="000000" w:themeColor="text1"/>
          <w:shd w:val="clear" w:color="auto" w:fill="FFFFFF"/>
        </w:rPr>
        <w:t>N</w:t>
      </w:r>
      <w:r w:rsidRPr="00D95C0F">
        <w:rPr>
          <w:rFonts w:asciiTheme="minorHAnsi" w:eastAsia="Calibri" w:hAnsiTheme="minorHAnsi"/>
          <w:color w:val="000000" w:themeColor="text1"/>
          <w:shd w:val="clear" w:color="auto" w:fill="FFFFFF"/>
        </w:rPr>
        <w:t xml:space="preserve">eeds: Needs </w:t>
      </w:r>
      <w:r w:rsidR="00796ACB"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 xml:space="preserve">nalysis </w:t>
      </w:r>
      <w:r w:rsidR="00796ACB"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xtended to</w:t>
      </w:r>
      <w:r w:rsidR="00796ACB" w:rsidRPr="00D95C0F">
        <w:rPr>
          <w:rFonts w:asciiTheme="minorHAnsi" w:eastAsia="Calibri" w:hAnsiTheme="minorHAnsi"/>
          <w:color w:val="000000" w:themeColor="text1"/>
          <w:shd w:val="clear" w:color="auto" w:fill="FFFFFF"/>
        </w:rPr>
        <w:t xml:space="preserve"> C</w:t>
      </w:r>
      <w:r w:rsidRPr="00D95C0F">
        <w:rPr>
          <w:rFonts w:asciiTheme="minorHAnsi" w:eastAsia="Calibri" w:hAnsiTheme="minorHAnsi"/>
          <w:color w:val="000000" w:themeColor="text1"/>
          <w:shd w:val="clear" w:color="auto" w:fill="FFFFFF"/>
        </w:rPr>
        <w:t xml:space="preserve">urriculum </w:t>
      </w:r>
      <w:r w:rsidR="00796ACB" w:rsidRPr="00D95C0F">
        <w:rPr>
          <w:rFonts w:asciiTheme="minorHAnsi" w:eastAsia="Calibri" w:hAnsiTheme="minorHAnsi"/>
          <w:color w:val="000000" w:themeColor="text1"/>
          <w:shd w:val="clear" w:color="auto" w:fill="FFFFFF"/>
        </w:rPr>
        <w:t>D</w:t>
      </w:r>
      <w:r w:rsidRPr="00D95C0F">
        <w:rPr>
          <w:rFonts w:asciiTheme="minorHAnsi" w:eastAsia="Calibri" w:hAnsiTheme="minorHAnsi"/>
          <w:color w:val="000000" w:themeColor="text1"/>
          <w:shd w:val="clear" w:color="auto" w:fill="FFFFFF"/>
        </w:rPr>
        <w:t>evelopment. </w:t>
      </w:r>
      <w:r w:rsidRPr="00D95C0F">
        <w:rPr>
          <w:rFonts w:asciiTheme="minorHAnsi" w:eastAsia="Calibri" w:hAnsiTheme="minorHAnsi"/>
          <w:i/>
          <w:color w:val="000000" w:themeColor="text1"/>
          <w:shd w:val="clear" w:color="auto" w:fill="FFFFFF"/>
        </w:rPr>
        <w:t xml:space="preserve">Electronic </w:t>
      </w:r>
      <w:r w:rsidR="00796ACB" w:rsidRPr="00D95C0F">
        <w:rPr>
          <w:rFonts w:asciiTheme="minorHAnsi" w:eastAsia="Calibri" w:hAnsiTheme="minorHAnsi"/>
          <w:i/>
          <w:color w:val="000000" w:themeColor="text1"/>
          <w:shd w:val="clear" w:color="auto" w:fill="FFFFFF"/>
        </w:rPr>
        <w:t>J</w:t>
      </w:r>
      <w:r w:rsidRPr="00D95C0F">
        <w:rPr>
          <w:rFonts w:asciiTheme="minorHAnsi" w:eastAsia="Calibri" w:hAnsiTheme="minorHAnsi"/>
          <w:i/>
          <w:color w:val="000000" w:themeColor="text1"/>
          <w:shd w:val="clear" w:color="auto" w:fill="FFFFFF"/>
        </w:rPr>
        <w:t xml:space="preserve">ournal of </w:t>
      </w:r>
      <w:r w:rsidR="00796ACB" w:rsidRPr="00D95C0F">
        <w:rPr>
          <w:rFonts w:asciiTheme="minorHAnsi" w:eastAsia="Calibri" w:hAnsiTheme="minorHAnsi"/>
          <w:i/>
          <w:color w:val="000000" w:themeColor="text1"/>
          <w:shd w:val="clear" w:color="auto" w:fill="FFFFFF"/>
        </w:rPr>
        <w:t>F</w:t>
      </w:r>
      <w:r w:rsidRPr="00D95C0F">
        <w:rPr>
          <w:rFonts w:asciiTheme="minorHAnsi" w:eastAsia="Calibri" w:hAnsiTheme="minorHAnsi"/>
          <w:i/>
          <w:color w:val="000000" w:themeColor="text1"/>
          <w:shd w:val="clear" w:color="auto" w:fill="FFFFFF"/>
        </w:rPr>
        <w:t xml:space="preserve">oreign </w:t>
      </w:r>
      <w:r w:rsidR="00796ACB" w:rsidRPr="00D95C0F">
        <w:rPr>
          <w:rFonts w:asciiTheme="minorHAnsi" w:eastAsia="Calibri" w:hAnsiTheme="minorHAnsi"/>
          <w:i/>
          <w:color w:val="000000" w:themeColor="text1"/>
          <w:shd w:val="clear" w:color="auto" w:fill="FFFFFF"/>
        </w:rPr>
        <w:t>L</w:t>
      </w:r>
      <w:r w:rsidRPr="00D95C0F">
        <w:rPr>
          <w:rFonts w:asciiTheme="minorHAnsi" w:eastAsia="Calibri" w:hAnsiTheme="minorHAnsi"/>
          <w:i/>
          <w:color w:val="000000" w:themeColor="text1"/>
          <w:shd w:val="clear" w:color="auto" w:fill="FFFFFF"/>
        </w:rPr>
        <w:t xml:space="preserve">anguage </w:t>
      </w:r>
      <w:r w:rsidR="00796ACB" w:rsidRPr="00D95C0F">
        <w:rPr>
          <w:rFonts w:asciiTheme="minorHAnsi" w:eastAsia="Calibri" w:hAnsiTheme="minorHAnsi"/>
          <w:i/>
          <w:color w:val="000000" w:themeColor="text1"/>
          <w:shd w:val="clear" w:color="auto" w:fill="FFFFFF"/>
        </w:rPr>
        <w:t>T</w:t>
      </w:r>
      <w:r w:rsidRPr="00D95C0F">
        <w:rPr>
          <w:rFonts w:asciiTheme="minorHAnsi" w:eastAsia="Calibri" w:hAnsiTheme="minorHAnsi"/>
          <w:i/>
          <w:color w:val="000000" w:themeColor="text1"/>
          <w:shd w:val="clear" w:color="auto" w:fill="FFFFFF"/>
        </w:rPr>
        <w:t>eaching</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Cs/>
          <w:color w:val="000000" w:themeColor="text1"/>
          <w:shd w:val="clear" w:color="auto" w:fill="FFFFFF"/>
        </w:rPr>
        <w:t>6(2</w:t>
      </w:r>
      <w:r w:rsidRPr="00D95C0F">
        <w:rPr>
          <w:rFonts w:asciiTheme="minorHAnsi" w:eastAsia="Calibri" w:hAnsiTheme="minorHAnsi"/>
          <w:color w:val="000000" w:themeColor="text1"/>
          <w:shd w:val="clear" w:color="auto" w:fill="FFFFFF"/>
        </w:rPr>
        <w:t xml:space="preserve">), pp.209-220. Available at: </w:t>
      </w:r>
      <w:hyperlink r:id="rId292">
        <w:r w:rsidRPr="00D95C0F">
          <w:rPr>
            <w:rFonts w:asciiTheme="minorHAnsi" w:eastAsia="Calibri" w:hAnsiTheme="minorHAnsi"/>
            <w:color w:val="000000" w:themeColor="text1"/>
            <w:shd w:val="clear" w:color="auto" w:fill="FFFFFF"/>
          </w:rPr>
          <w:t>https://www.researchgate.net/publication/237267088_A_Framework_for_Investigating_Learner_Needs_Needs_Analysis_Extended_to_Curriculum_Development</w:t>
        </w:r>
      </w:hyperlink>
      <w:r w:rsidRPr="00D95C0F">
        <w:rPr>
          <w:rFonts w:asciiTheme="minorHAnsi" w:eastAsia="Calibri" w:hAnsiTheme="minorHAnsi"/>
          <w:color w:val="000000" w:themeColor="text1"/>
          <w:shd w:val="clear" w:color="auto" w:fill="FFFFFF"/>
        </w:rPr>
        <w:t xml:space="preserve"> (</w:t>
      </w:r>
      <w:r w:rsidR="00093514"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ccess</w:t>
      </w:r>
      <w:r w:rsidR="00093514" w:rsidRPr="00D95C0F">
        <w:rPr>
          <w:rFonts w:asciiTheme="minorHAnsi" w:eastAsia="Calibri" w:hAnsiTheme="minorHAnsi"/>
          <w:color w:val="000000" w:themeColor="text1"/>
          <w:shd w:val="clear" w:color="auto" w:fill="FFFFFF"/>
        </w:rPr>
        <w:t>ed</w:t>
      </w:r>
      <w:r w:rsidRPr="00D95C0F">
        <w:rPr>
          <w:rFonts w:asciiTheme="minorHAnsi" w:eastAsia="Calibri" w:hAnsiTheme="minorHAnsi"/>
          <w:color w:val="000000" w:themeColor="text1"/>
          <w:shd w:val="clear" w:color="auto" w:fill="FFFFFF"/>
        </w:rPr>
        <w:t>: 01 March 2018).</w:t>
      </w:r>
    </w:p>
    <w:p w14:paraId="0B627281" w14:textId="02A3E251"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hAnsiTheme="minorHAnsi"/>
          <w:color w:val="222222"/>
          <w:shd w:val="clear" w:color="auto" w:fill="FFFFFF"/>
        </w:rPr>
        <w:t xml:space="preserve">Kaivanpanah, S., Alavi, S.M., Bruce, I. and Hejazi, S.Y., 2021. EAP in the </w:t>
      </w:r>
      <w:r w:rsidR="00F74EF0" w:rsidRPr="00D95C0F">
        <w:rPr>
          <w:rFonts w:asciiTheme="minorHAnsi" w:hAnsiTheme="minorHAnsi"/>
          <w:color w:val="222222"/>
          <w:shd w:val="clear" w:color="auto" w:fill="FFFFFF"/>
        </w:rPr>
        <w:t>E</w:t>
      </w:r>
      <w:r w:rsidRPr="00D95C0F">
        <w:rPr>
          <w:rFonts w:asciiTheme="minorHAnsi" w:hAnsiTheme="minorHAnsi"/>
          <w:color w:val="222222"/>
          <w:shd w:val="clear" w:color="auto" w:fill="FFFFFF"/>
        </w:rPr>
        <w:t xml:space="preserve">xpanding </w:t>
      </w:r>
      <w:r w:rsidR="00F74EF0" w:rsidRPr="00D95C0F">
        <w:rPr>
          <w:rFonts w:asciiTheme="minorHAnsi" w:hAnsiTheme="minorHAnsi"/>
          <w:color w:val="222222"/>
          <w:shd w:val="clear" w:color="auto" w:fill="FFFFFF"/>
        </w:rPr>
        <w:t>C</w:t>
      </w:r>
      <w:r w:rsidRPr="00D95C0F">
        <w:rPr>
          <w:rFonts w:asciiTheme="minorHAnsi" w:hAnsiTheme="minorHAnsi"/>
          <w:color w:val="222222"/>
          <w:shd w:val="clear" w:color="auto" w:fill="FFFFFF"/>
        </w:rPr>
        <w:t xml:space="preserve">ircle: Exploring the </w:t>
      </w:r>
      <w:r w:rsidR="00F74EF0" w:rsidRPr="00D95C0F">
        <w:rPr>
          <w:rFonts w:asciiTheme="minorHAnsi" w:hAnsiTheme="minorHAnsi"/>
          <w:color w:val="222222"/>
          <w:shd w:val="clear" w:color="auto" w:fill="FFFFFF"/>
        </w:rPr>
        <w:t>K</w:t>
      </w:r>
      <w:r w:rsidRPr="00D95C0F">
        <w:rPr>
          <w:rFonts w:asciiTheme="minorHAnsi" w:hAnsiTheme="minorHAnsi"/>
          <w:color w:val="222222"/>
          <w:shd w:val="clear" w:color="auto" w:fill="FFFFFF"/>
        </w:rPr>
        <w:t xml:space="preserve">nowledge </w:t>
      </w:r>
      <w:r w:rsidR="00F74EF0" w:rsidRPr="00D95C0F">
        <w:rPr>
          <w:rFonts w:asciiTheme="minorHAnsi" w:hAnsiTheme="minorHAnsi"/>
          <w:color w:val="222222"/>
          <w:shd w:val="clear" w:color="auto" w:fill="FFFFFF"/>
        </w:rPr>
        <w:t>B</w:t>
      </w:r>
      <w:r w:rsidRPr="00D95C0F">
        <w:rPr>
          <w:rFonts w:asciiTheme="minorHAnsi" w:hAnsiTheme="minorHAnsi"/>
          <w:color w:val="222222"/>
          <w:shd w:val="clear" w:color="auto" w:fill="FFFFFF"/>
        </w:rPr>
        <w:t xml:space="preserve">ase, </w:t>
      </w:r>
      <w:r w:rsidR="00F74EF0" w:rsidRPr="00D95C0F">
        <w:rPr>
          <w:rFonts w:asciiTheme="minorHAnsi" w:hAnsiTheme="minorHAnsi"/>
          <w:color w:val="222222"/>
          <w:shd w:val="clear" w:color="auto" w:fill="FFFFFF"/>
        </w:rPr>
        <w:t>P</w:t>
      </w:r>
      <w:r w:rsidRPr="00D95C0F">
        <w:rPr>
          <w:rFonts w:asciiTheme="minorHAnsi" w:hAnsiTheme="minorHAnsi"/>
          <w:color w:val="222222"/>
          <w:shd w:val="clear" w:color="auto" w:fill="FFFFFF"/>
        </w:rPr>
        <w:t xml:space="preserve">ractices, and </w:t>
      </w:r>
      <w:r w:rsidR="00F74EF0" w:rsidRPr="00D95C0F">
        <w:rPr>
          <w:rFonts w:asciiTheme="minorHAnsi" w:hAnsiTheme="minorHAnsi"/>
          <w:color w:val="222222"/>
          <w:shd w:val="clear" w:color="auto" w:fill="FFFFFF"/>
        </w:rPr>
        <w:t>C</w:t>
      </w:r>
      <w:r w:rsidRPr="00D95C0F">
        <w:rPr>
          <w:rFonts w:asciiTheme="minorHAnsi" w:hAnsiTheme="minorHAnsi"/>
          <w:color w:val="222222"/>
          <w:shd w:val="clear" w:color="auto" w:fill="FFFFFF"/>
        </w:rPr>
        <w:t xml:space="preserve">hallenges of Iranian EAP </w:t>
      </w:r>
      <w:r w:rsidR="00F74EF0" w:rsidRPr="00D95C0F">
        <w:rPr>
          <w:rFonts w:asciiTheme="minorHAnsi" w:hAnsiTheme="minorHAnsi"/>
          <w:color w:val="222222"/>
          <w:shd w:val="clear" w:color="auto" w:fill="FFFFFF"/>
        </w:rPr>
        <w:t>P</w:t>
      </w:r>
      <w:r w:rsidRPr="00D95C0F">
        <w:rPr>
          <w:rFonts w:asciiTheme="minorHAnsi" w:hAnsiTheme="minorHAnsi"/>
          <w:color w:val="222222"/>
          <w:shd w:val="clear" w:color="auto" w:fill="FFFFFF"/>
        </w:rPr>
        <w:t>ractitioners. </w:t>
      </w:r>
      <w:r w:rsidRPr="00D95C0F">
        <w:rPr>
          <w:rFonts w:asciiTheme="minorHAnsi" w:hAnsiTheme="minorHAnsi"/>
          <w:i/>
          <w:iCs/>
          <w:color w:val="222222"/>
          <w:shd w:val="clear" w:color="auto" w:fill="FFFFFF"/>
        </w:rPr>
        <w:t>Journal of English for Academic Purposes</w:t>
      </w:r>
      <w:r w:rsidRPr="00D95C0F">
        <w:rPr>
          <w:rFonts w:asciiTheme="minorHAnsi" w:hAnsiTheme="minorHAnsi"/>
          <w:color w:val="222222"/>
          <w:shd w:val="clear" w:color="auto" w:fill="FFFFFF"/>
        </w:rPr>
        <w:t>, 50, p.1</w:t>
      </w:r>
      <w:r w:rsidR="00F64575" w:rsidRPr="00D95C0F">
        <w:rPr>
          <w:rFonts w:asciiTheme="minorHAnsi" w:hAnsiTheme="minorHAnsi"/>
          <w:color w:val="222222"/>
          <w:shd w:val="clear" w:color="auto" w:fill="FFFFFF"/>
        </w:rPr>
        <w:t>3</w:t>
      </w:r>
      <w:r w:rsidRPr="00D95C0F">
        <w:rPr>
          <w:rFonts w:asciiTheme="minorHAnsi" w:hAnsiTheme="minorHAnsi"/>
          <w:color w:val="222222"/>
          <w:shd w:val="clear" w:color="auto" w:fill="FFFFFF"/>
        </w:rPr>
        <w:t>.</w:t>
      </w:r>
      <w:r w:rsidR="00FE1686" w:rsidRPr="00D95C0F">
        <w:rPr>
          <w:rFonts w:asciiTheme="minorHAnsi" w:hAnsiTheme="minorHAnsi"/>
          <w:color w:val="222222"/>
          <w:shd w:val="clear" w:color="auto" w:fill="FFFFFF"/>
        </w:rPr>
        <w:t xml:space="preserve"> Available at: https://doi.org/10.1016/j.jeap.2021.100971 (Accessed:  17 March 2022).</w:t>
      </w:r>
    </w:p>
    <w:p w14:paraId="5ACF757C" w14:textId="70CD932D"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Kanuha, V.K., 2000. Being </w:t>
      </w:r>
      <w:r w:rsidR="002F2D89"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 xml:space="preserve">ative </w:t>
      </w:r>
      <w:r w:rsidR="002F2D89" w:rsidRPr="00D95C0F">
        <w:rPr>
          <w:rFonts w:asciiTheme="minorHAnsi" w:eastAsia="Calibri" w:hAnsiTheme="minorHAnsi"/>
          <w:color w:val="222222"/>
          <w:shd w:val="clear" w:color="auto" w:fill="FFFFFF"/>
        </w:rPr>
        <w:t>V</w:t>
      </w:r>
      <w:r w:rsidRPr="00D95C0F">
        <w:rPr>
          <w:rFonts w:asciiTheme="minorHAnsi" w:eastAsia="Calibri" w:hAnsiTheme="minorHAnsi"/>
          <w:color w:val="222222"/>
          <w:shd w:val="clear" w:color="auto" w:fill="FFFFFF"/>
        </w:rPr>
        <w:t xml:space="preserve">ersus </w:t>
      </w:r>
      <w:r w:rsidR="002F2D89" w:rsidRPr="00D95C0F">
        <w:rPr>
          <w:rFonts w:asciiTheme="minorHAnsi" w:eastAsia="Calibri" w:hAnsiTheme="minorHAnsi"/>
          <w:color w:val="222222"/>
          <w:shd w:val="clear" w:color="auto" w:fill="FFFFFF"/>
        </w:rPr>
        <w:t>G</w:t>
      </w:r>
      <w:r w:rsidRPr="00D95C0F">
        <w:rPr>
          <w:rFonts w:asciiTheme="minorHAnsi" w:eastAsia="Calibri" w:hAnsiTheme="minorHAnsi"/>
          <w:color w:val="222222"/>
          <w:shd w:val="clear" w:color="auto" w:fill="FFFFFF"/>
        </w:rPr>
        <w:t xml:space="preserve">oing </w:t>
      </w:r>
      <w:r w:rsidR="002F2D89"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 xml:space="preserve">ative: Conducting </w:t>
      </w:r>
      <w:r w:rsidR="002F2D89"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ocial </w:t>
      </w:r>
      <w:r w:rsidR="002F2D89" w:rsidRPr="00D95C0F">
        <w:rPr>
          <w:rFonts w:asciiTheme="minorHAnsi" w:eastAsia="Calibri" w:hAnsiTheme="minorHAnsi"/>
          <w:color w:val="222222"/>
          <w:shd w:val="clear" w:color="auto" w:fill="FFFFFF"/>
        </w:rPr>
        <w:t>W</w:t>
      </w:r>
      <w:r w:rsidRPr="00D95C0F">
        <w:rPr>
          <w:rFonts w:asciiTheme="minorHAnsi" w:eastAsia="Calibri" w:hAnsiTheme="minorHAnsi"/>
          <w:color w:val="222222"/>
          <w:shd w:val="clear" w:color="auto" w:fill="FFFFFF"/>
        </w:rPr>
        <w:t xml:space="preserve">ork </w:t>
      </w:r>
      <w:r w:rsidR="002F2D89"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esearch as an </w:t>
      </w:r>
      <w:r w:rsidR="002F2D89"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nsider. </w:t>
      </w:r>
      <w:r w:rsidRPr="00D95C0F">
        <w:rPr>
          <w:rFonts w:asciiTheme="minorHAnsi" w:eastAsia="Calibri" w:hAnsiTheme="minorHAnsi"/>
          <w:i/>
          <w:color w:val="222222"/>
          <w:shd w:val="clear" w:color="auto" w:fill="FFFFFF"/>
        </w:rPr>
        <w:t>Social work</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45(</w:t>
      </w:r>
      <w:r w:rsidRPr="00D95C0F">
        <w:rPr>
          <w:rFonts w:asciiTheme="minorHAnsi" w:eastAsia="Calibri" w:hAnsiTheme="minorHAnsi"/>
          <w:color w:val="222222"/>
          <w:shd w:val="clear" w:color="auto" w:fill="FFFFFF"/>
        </w:rPr>
        <w:t>5), pp.439-447.</w:t>
      </w:r>
      <w:r w:rsidR="00191A64" w:rsidRPr="00D95C0F">
        <w:rPr>
          <w:rFonts w:asciiTheme="minorHAnsi" w:eastAsia="Calibri" w:hAnsiTheme="minorHAnsi"/>
          <w:color w:val="222222"/>
          <w:shd w:val="clear" w:color="auto" w:fill="FFFFFF"/>
        </w:rPr>
        <w:t xml:space="preserve"> Available at: https://doi.org/10.1093/sw/45.5.439 (Accessed:  21 March 2019).</w:t>
      </w:r>
    </w:p>
    <w:p w14:paraId="4C964D6D" w14:textId="4E7A075C" w:rsidR="00F055E7" w:rsidRPr="00D95C0F" w:rsidRDefault="00B24F06"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Kandil, Ahmed., 2002. Needs Analysis and the Arab Worl</w:t>
      </w:r>
      <w:r w:rsidR="00183C40"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 </w:t>
      </w:r>
      <w:r w:rsidR="00F055E7" w:rsidRPr="00D95C0F">
        <w:rPr>
          <w:rFonts w:asciiTheme="minorHAnsi" w:eastAsia="Calibri" w:hAnsiTheme="minorHAnsi"/>
          <w:i/>
          <w:iCs/>
          <w:color w:val="222222"/>
          <w:shd w:val="clear" w:color="auto" w:fill="FFFFFF"/>
        </w:rPr>
        <w:t>TESOL Arabia</w:t>
      </w:r>
      <w:r w:rsidR="00F055E7" w:rsidRPr="00D95C0F">
        <w:rPr>
          <w:rFonts w:asciiTheme="minorHAnsi" w:eastAsia="Calibri" w:hAnsiTheme="minorHAnsi"/>
          <w:color w:val="222222"/>
          <w:shd w:val="clear" w:color="auto" w:fill="FFFFFF"/>
        </w:rPr>
        <w:t>, 10 (2), pp. 10-17. Available at:  http://ilearn.20m.com/articlesactr.html#ahmad (Accessed:  27 April 2018).</w:t>
      </w:r>
    </w:p>
    <w:p w14:paraId="6395ED97" w14:textId="51B3B31D"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Kara, H., 2018. </w:t>
      </w:r>
      <w:r w:rsidRPr="00D95C0F">
        <w:rPr>
          <w:rFonts w:asciiTheme="minorHAnsi" w:eastAsia="Calibri" w:hAnsiTheme="minorHAnsi"/>
          <w:i/>
          <w:color w:val="222222"/>
          <w:shd w:val="clear" w:color="auto" w:fill="FFFFFF"/>
        </w:rPr>
        <w:t xml:space="preserve">Research </w:t>
      </w:r>
      <w:r w:rsidR="00842E0A" w:rsidRPr="00D95C0F">
        <w:rPr>
          <w:rFonts w:asciiTheme="minorHAnsi" w:eastAsia="Calibri" w:hAnsiTheme="minorHAnsi"/>
          <w:i/>
          <w:color w:val="222222"/>
          <w:shd w:val="clear" w:color="auto" w:fill="FFFFFF"/>
        </w:rPr>
        <w:t>E</w:t>
      </w:r>
      <w:r w:rsidRPr="00D95C0F">
        <w:rPr>
          <w:rFonts w:asciiTheme="minorHAnsi" w:eastAsia="Calibri" w:hAnsiTheme="minorHAnsi"/>
          <w:i/>
          <w:color w:val="222222"/>
          <w:shd w:val="clear" w:color="auto" w:fill="FFFFFF"/>
        </w:rPr>
        <w:t xml:space="preserve">thics in the </w:t>
      </w:r>
      <w:r w:rsidR="00842E0A"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 xml:space="preserve">eal </w:t>
      </w:r>
      <w:r w:rsidR="00842E0A" w:rsidRPr="00D95C0F">
        <w:rPr>
          <w:rFonts w:asciiTheme="minorHAnsi" w:eastAsia="Calibri" w:hAnsiTheme="minorHAnsi"/>
          <w:i/>
          <w:color w:val="222222"/>
          <w:shd w:val="clear" w:color="auto" w:fill="FFFFFF"/>
        </w:rPr>
        <w:t>W</w:t>
      </w:r>
      <w:r w:rsidRPr="00D95C0F">
        <w:rPr>
          <w:rFonts w:asciiTheme="minorHAnsi" w:eastAsia="Calibri" w:hAnsiTheme="minorHAnsi"/>
          <w:i/>
          <w:color w:val="222222"/>
          <w:shd w:val="clear" w:color="auto" w:fill="FFFFFF"/>
        </w:rPr>
        <w:t>orld</w:t>
      </w:r>
      <w:r w:rsidRPr="00D95C0F">
        <w:rPr>
          <w:rFonts w:asciiTheme="minorHAnsi" w:eastAsia="Calibri" w:hAnsiTheme="minorHAnsi"/>
          <w:color w:val="222222"/>
          <w:shd w:val="clear" w:color="auto" w:fill="FFFFFF"/>
        </w:rPr>
        <w:t>. Bristol: Policy Press.</w:t>
      </w:r>
    </w:p>
    <w:p w14:paraId="11B6BF52" w14:textId="27D9D415" w:rsidR="00067E7F" w:rsidRPr="00D95C0F" w:rsidRDefault="00067E7F"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Karnine, S.M.B.B.V.V., Preece, A.S.D. and Muhammad, S.S.B., 2022</w:t>
      </w:r>
      <w:r w:rsidR="00990053" w:rsidRPr="00D95C0F">
        <w:rPr>
          <w:rFonts w:asciiTheme="minorHAnsi" w:eastAsia="Calibri" w:hAnsiTheme="minorHAnsi"/>
          <w:color w:val="222222"/>
          <w:shd w:val="clear" w:color="auto" w:fill="FFFFFF"/>
        </w:rPr>
        <w:t>.</w:t>
      </w:r>
      <w:r w:rsidRPr="00D95C0F">
        <w:rPr>
          <w:rFonts w:asciiTheme="minorHAnsi" w:eastAsia="Calibri" w:hAnsiTheme="minorHAnsi"/>
          <w:color w:val="222222"/>
          <w:shd w:val="clear" w:color="auto" w:fill="FFFFFF"/>
        </w:rPr>
        <w:t xml:space="preserve"> A Study on Needs Analysis in English Teaching and Learning Skills for Sultan Salahuddin Abdul Aziz Shah Polytechnic Engineering Students Pursuing Degree. </w:t>
      </w:r>
      <w:r w:rsidRPr="00D95C0F">
        <w:rPr>
          <w:rFonts w:asciiTheme="minorHAnsi" w:eastAsia="Calibri" w:hAnsiTheme="minorHAnsi"/>
          <w:i/>
          <w:iCs/>
          <w:color w:val="222222"/>
          <w:shd w:val="clear" w:color="auto" w:fill="FFFFFF"/>
        </w:rPr>
        <w:t>Proceedings</w:t>
      </w:r>
      <w:r w:rsidRPr="00D95C0F">
        <w:rPr>
          <w:rFonts w:asciiTheme="minorHAnsi" w:eastAsia="Calibri" w:hAnsiTheme="minorHAnsi"/>
          <w:color w:val="222222"/>
          <w:shd w:val="clear" w:color="auto" w:fill="FFFFFF"/>
        </w:rPr>
        <w:t xml:space="preserve"> </w:t>
      </w:r>
      <w:r w:rsidR="00990053" w:rsidRPr="00D95C0F">
        <w:rPr>
          <w:rFonts w:asciiTheme="minorHAnsi" w:eastAsia="Calibri" w:hAnsiTheme="minorHAnsi"/>
          <w:color w:val="222222"/>
          <w:shd w:val="clear" w:color="auto" w:fill="FFFFFF"/>
        </w:rPr>
        <w:t>,</w:t>
      </w:r>
      <w:r w:rsidRPr="00D95C0F">
        <w:rPr>
          <w:rFonts w:asciiTheme="minorHAnsi" w:eastAsia="Calibri" w:hAnsiTheme="minorHAnsi"/>
          <w:color w:val="222222"/>
          <w:shd w:val="clear" w:color="auto" w:fill="FFFFFF"/>
        </w:rPr>
        <w:t xml:space="preserve">82 </w:t>
      </w:r>
      <w:r w:rsidR="00547AB0" w:rsidRPr="00D95C0F">
        <w:rPr>
          <w:rFonts w:asciiTheme="minorHAnsi" w:eastAsia="Calibri" w:hAnsiTheme="minorHAnsi"/>
          <w:color w:val="222222"/>
          <w:shd w:val="clear" w:color="auto" w:fill="FFFFFF"/>
        </w:rPr>
        <w:t>(</w:t>
      </w:r>
      <w:r w:rsidRPr="00D95C0F">
        <w:rPr>
          <w:rFonts w:asciiTheme="minorHAnsi" w:eastAsia="Calibri" w:hAnsiTheme="minorHAnsi"/>
          <w:color w:val="222222"/>
          <w:shd w:val="clear" w:color="auto" w:fill="FFFFFF"/>
        </w:rPr>
        <w:t>1</w:t>
      </w:r>
      <w:r w:rsidR="00547AB0" w:rsidRPr="00D95C0F">
        <w:rPr>
          <w:rFonts w:asciiTheme="minorHAnsi" w:eastAsia="Calibri" w:hAnsiTheme="minorHAnsi"/>
          <w:color w:val="222222"/>
          <w:shd w:val="clear" w:color="auto" w:fill="FFFFFF"/>
        </w:rPr>
        <w:t>)</w:t>
      </w:r>
      <w:r w:rsidRPr="00D95C0F">
        <w:rPr>
          <w:rFonts w:asciiTheme="minorHAnsi" w:eastAsia="Calibri" w:hAnsiTheme="minorHAnsi"/>
          <w:color w:val="222222"/>
          <w:shd w:val="clear" w:color="auto" w:fill="FFFFFF"/>
        </w:rPr>
        <w:t xml:space="preserve">, p. 63. </w:t>
      </w:r>
      <w:r w:rsidR="00D3530B" w:rsidRPr="00D95C0F">
        <w:rPr>
          <w:rFonts w:asciiTheme="minorHAnsi" w:eastAsia="Calibri" w:hAnsiTheme="minorHAnsi"/>
          <w:color w:val="222222"/>
          <w:shd w:val="clear" w:color="auto" w:fill="FFFFFF"/>
        </w:rPr>
        <w:lastRenderedPageBreak/>
        <w:t>Available at: https://doi.org/10.3390/proceedings2022082063 (Accessed:  8 November 2023).</w:t>
      </w:r>
    </w:p>
    <w:p w14:paraId="69A094C5" w14:textId="72D01F20" w:rsidR="00C90A0C" w:rsidRPr="00D95C0F" w:rsidRDefault="00C90A0C"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Kartch, F., 2018. Narrative Interviewing. In</w:t>
      </w:r>
      <w:r w:rsidRPr="00D95C0F">
        <w:rPr>
          <w:rFonts w:asciiTheme="minorHAnsi" w:eastAsia="Calibri" w:hAnsiTheme="minorHAnsi"/>
          <w:i/>
          <w:iCs/>
          <w:color w:val="222222"/>
          <w:shd w:val="clear" w:color="auto" w:fill="FFFFFF"/>
        </w:rPr>
        <w:t xml:space="preserve"> The SAGE Encyclopedia of Communication Research Methods</w:t>
      </w:r>
      <w:r w:rsidR="00FC0113" w:rsidRPr="00D95C0F">
        <w:rPr>
          <w:rFonts w:asciiTheme="minorHAnsi" w:eastAsia="Calibri" w:hAnsiTheme="minorHAnsi"/>
          <w:color w:val="222222"/>
          <w:shd w:val="clear" w:color="auto" w:fill="FFFFFF"/>
        </w:rPr>
        <w:t xml:space="preserve">. </w:t>
      </w:r>
      <w:r w:rsidR="00093E8E" w:rsidRPr="00D95C0F">
        <w:rPr>
          <w:rFonts w:asciiTheme="minorHAnsi" w:eastAsia="Calibri" w:hAnsiTheme="minorHAnsi"/>
          <w:color w:val="222222"/>
          <w:shd w:val="clear" w:color="auto" w:fill="FFFFFF"/>
        </w:rPr>
        <w:t xml:space="preserve">Los </w:t>
      </w:r>
      <w:r w:rsidR="00FC0113" w:rsidRPr="00D95C0F">
        <w:rPr>
          <w:rFonts w:asciiTheme="minorHAnsi" w:eastAsia="Calibri" w:hAnsiTheme="minorHAnsi"/>
          <w:color w:val="222222"/>
          <w:shd w:val="clear" w:color="auto" w:fill="FFFFFF"/>
        </w:rPr>
        <w:t>Angeles;</w:t>
      </w:r>
      <w:r w:rsidR="00093E8E" w:rsidRPr="00D95C0F">
        <w:rPr>
          <w:rFonts w:asciiTheme="minorHAnsi" w:eastAsia="Calibri" w:hAnsiTheme="minorHAnsi"/>
          <w:color w:val="222222"/>
          <w:shd w:val="clear" w:color="auto" w:fill="FFFFFF"/>
        </w:rPr>
        <w:t xml:space="preserve"> </w:t>
      </w:r>
      <w:r w:rsidR="00FC0113" w:rsidRPr="00D95C0F">
        <w:rPr>
          <w:rFonts w:asciiTheme="minorHAnsi" w:eastAsia="Calibri" w:hAnsiTheme="minorHAnsi"/>
          <w:color w:val="222222"/>
          <w:shd w:val="clear" w:color="auto" w:fill="FFFFFF"/>
        </w:rPr>
        <w:t>London;</w:t>
      </w:r>
      <w:r w:rsidR="00093E8E" w:rsidRPr="00D95C0F">
        <w:rPr>
          <w:rFonts w:asciiTheme="minorHAnsi" w:eastAsia="Calibri" w:hAnsiTheme="minorHAnsi"/>
          <w:color w:val="222222"/>
          <w:shd w:val="clear" w:color="auto" w:fill="FFFFFF"/>
        </w:rPr>
        <w:t xml:space="preserve"> New </w:t>
      </w:r>
      <w:r w:rsidR="00FC0113" w:rsidRPr="00D95C0F">
        <w:rPr>
          <w:rFonts w:asciiTheme="minorHAnsi" w:eastAsia="Calibri" w:hAnsiTheme="minorHAnsi"/>
          <w:color w:val="222222"/>
          <w:shd w:val="clear" w:color="auto" w:fill="FFFFFF"/>
        </w:rPr>
        <w:t>Delhi;</w:t>
      </w:r>
      <w:r w:rsidR="00093E8E" w:rsidRPr="00D95C0F">
        <w:rPr>
          <w:rFonts w:asciiTheme="minorHAnsi" w:eastAsia="Calibri" w:hAnsiTheme="minorHAnsi"/>
          <w:color w:val="222222"/>
          <w:shd w:val="clear" w:color="auto" w:fill="FFFFFF"/>
        </w:rPr>
        <w:t xml:space="preserve"> Singapore; Washington Dc; Melbourne Sage Reference</w:t>
      </w:r>
      <w:r w:rsidR="00FC0113" w:rsidRPr="00D95C0F">
        <w:rPr>
          <w:rFonts w:asciiTheme="minorHAnsi" w:eastAsia="Calibri" w:hAnsiTheme="minorHAnsi"/>
          <w:color w:val="222222"/>
          <w:shd w:val="clear" w:color="auto" w:fill="FFFFFF"/>
        </w:rPr>
        <w:t>, pp. 1073-1075.</w:t>
      </w:r>
    </w:p>
    <w:p w14:paraId="3FBE83D6" w14:textId="57E6B1CD" w:rsidR="00560920" w:rsidRPr="00D95C0F" w:rsidRDefault="00560920"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Katsara, O., 2008. The </w:t>
      </w:r>
      <w:r w:rsidR="00FC0113" w:rsidRPr="00D95C0F">
        <w:rPr>
          <w:rFonts w:asciiTheme="minorHAnsi" w:eastAsia="Calibri" w:hAnsiTheme="minorHAnsi"/>
          <w:color w:val="222222"/>
          <w:shd w:val="clear" w:color="auto" w:fill="FFFFFF"/>
        </w:rPr>
        <w:t>U</w:t>
      </w:r>
      <w:r w:rsidRPr="00D95C0F">
        <w:rPr>
          <w:rFonts w:asciiTheme="minorHAnsi" w:eastAsia="Calibri" w:hAnsiTheme="minorHAnsi"/>
          <w:color w:val="222222"/>
          <w:shd w:val="clear" w:color="auto" w:fill="FFFFFF"/>
        </w:rPr>
        <w:t xml:space="preserve">se of </w:t>
      </w:r>
      <w:r w:rsidR="00FC0113" w:rsidRPr="00D95C0F">
        <w:rPr>
          <w:rFonts w:asciiTheme="minorHAnsi" w:eastAsia="Calibri" w:hAnsiTheme="minorHAnsi"/>
          <w:color w:val="222222"/>
          <w:shd w:val="clear" w:color="auto" w:fill="FFFFFF"/>
        </w:rPr>
        <w:t>F</w:t>
      </w:r>
      <w:r w:rsidRPr="00D95C0F">
        <w:rPr>
          <w:rFonts w:asciiTheme="minorHAnsi" w:eastAsia="Calibri" w:hAnsiTheme="minorHAnsi"/>
          <w:color w:val="222222"/>
          <w:shd w:val="clear" w:color="auto" w:fill="FFFFFF"/>
        </w:rPr>
        <w:t xml:space="preserve">ocus </w:t>
      </w:r>
      <w:r w:rsidR="00FC0113" w:rsidRPr="00D95C0F">
        <w:rPr>
          <w:rFonts w:asciiTheme="minorHAnsi" w:eastAsia="Calibri" w:hAnsiTheme="minorHAnsi"/>
          <w:color w:val="222222"/>
          <w:shd w:val="clear" w:color="auto" w:fill="FFFFFF"/>
        </w:rPr>
        <w:t>G</w:t>
      </w:r>
      <w:r w:rsidRPr="00D95C0F">
        <w:rPr>
          <w:rFonts w:asciiTheme="minorHAnsi" w:eastAsia="Calibri" w:hAnsiTheme="minorHAnsi"/>
          <w:color w:val="222222"/>
          <w:shd w:val="clear" w:color="auto" w:fill="FFFFFF"/>
        </w:rPr>
        <w:t xml:space="preserve">roup </w:t>
      </w:r>
      <w:r w:rsidR="00FC0113"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 xml:space="preserve">nterview </w:t>
      </w:r>
      <w:proofErr w:type="gramStart"/>
      <w:r w:rsidRPr="00D95C0F">
        <w:rPr>
          <w:rFonts w:asciiTheme="minorHAnsi" w:eastAsia="Calibri" w:hAnsiTheme="minorHAnsi"/>
          <w:color w:val="222222"/>
          <w:shd w:val="clear" w:color="auto" w:fill="FFFFFF"/>
        </w:rPr>
        <w:t>in order to</w:t>
      </w:r>
      <w:proofErr w:type="gramEnd"/>
      <w:r w:rsidRPr="00D95C0F">
        <w:rPr>
          <w:rFonts w:asciiTheme="minorHAnsi" w:eastAsia="Calibri" w:hAnsiTheme="minorHAnsi"/>
          <w:color w:val="222222"/>
          <w:shd w:val="clear" w:color="auto" w:fill="FFFFFF"/>
        </w:rPr>
        <w:t xml:space="preserve"> </w:t>
      </w:r>
      <w:r w:rsidR="00FC0113"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efine </w:t>
      </w:r>
      <w:r w:rsidR="00FC0113"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tudents’ </w:t>
      </w:r>
      <w:r w:rsidR="00FC0113" w:rsidRPr="00D95C0F">
        <w:rPr>
          <w:rFonts w:asciiTheme="minorHAnsi" w:eastAsia="Calibri" w:hAnsiTheme="minorHAnsi"/>
          <w:color w:val="222222"/>
          <w:shd w:val="clear" w:color="auto" w:fill="FFFFFF"/>
        </w:rPr>
        <w:t>V</w:t>
      </w:r>
      <w:r w:rsidRPr="00D95C0F">
        <w:rPr>
          <w:rFonts w:asciiTheme="minorHAnsi" w:eastAsia="Calibri" w:hAnsiTheme="minorHAnsi"/>
          <w:color w:val="222222"/>
          <w:shd w:val="clear" w:color="auto" w:fill="FFFFFF"/>
        </w:rPr>
        <w:t xml:space="preserve">iews of the ESP </w:t>
      </w:r>
      <w:r w:rsidR="00FC0113"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ourse. </w:t>
      </w:r>
      <w:r w:rsidRPr="00D95C0F">
        <w:rPr>
          <w:rFonts w:asciiTheme="minorHAnsi" w:eastAsia="Calibri" w:hAnsiTheme="minorHAnsi"/>
          <w:i/>
          <w:iCs/>
          <w:color w:val="222222"/>
          <w:shd w:val="clear" w:color="auto" w:fill="FFFFFF"/>
        </w:rPr>
        <w:t>English for Specific Purposes World Journal</w:t>
      </w:r>
      <w:r w:rsidRPr="00D95C0F">
        <w:rPr>
          <w:rFonts w:asciiTheme="minorHAnsi" w:eastAsia="Calibri" w:hAnsiTheme="minorHAnsi"/>
          <w:color w:val="222222"/>
          <w:shd w:val="clear" w:color="auto" w:fill="FFFFFF"/>
        </w:rPr>
        <w:t>, 2(18), p.7.</w:t>
      </w:r>
      <w:r w:rsidR="00532908" w:rsidRPr="00D95C0F">
        <w:rPr>
          <w:rFonts w:asciiTheme="minorHAnsi" w:eastAsia="Calibri" w:hAnsiTheme="minorHAnsi"/>
          <w:color w:val="222222"/>
          <w:shd w:val="clear" w:color="auto" w:fill="FFFFFF"/>
        </w:rPr>
        <w:t xml:space="preserve"> Available at: https://www.academia.edu/9634707/The_use_of_Focus_Group_Interviews_in_order_to_define_Students_Views_of_the_ESP_course (Accessed:  24 January 2019).</w:t>
      </w:r>
    </w:p>
    <w:p w14:paraId="1DC2E842" w14:textId="7276F9F8" w:rsidR="00201A25" w:rsidRPr="00D95C0F" w:rsidRDefault="00201A25" w:rsidP="00E67EA5">
      <w:pPr>
        <w:rPr>
          <w:rFonts w:asciiTheme="minorHAnsi" w:eastAsia="Calibri" w:hAnsiTheme="minorHAnsi"/>
          <w:color w:val="222222"/>
          <w:shd w:val="clear" w:color="auto" w:fill="FFFFFF"/>
        </w:rPr>
      </w:pPr>
      <w:r w:rsidRPr="00D95C0F">
        <w:rPr>
          <w:rFonts w:asciiTheme="minorHAnsi" w:hAnsiTheme="minorHAnsi"/>
          <w:color w:val="222222"/>
          <w:shd w:val="clear" w:color="auto" w:fill="FFFFFF"/>
        </w:rPr>
        <w:t>Keeves, J.P., 1990. </w:t>
      </w:r>
      <w:r w:rsidRPr="00D95C0F">
        <w:rPr>
          <w:rFonts w:asciiTheme="minorHAnsi" w:hAnsiTheme="minorHAnsi"/>
          <w:i/>
          <w:iCs/>
          <w:color w:val="222222"/>
          <w:shd w:val="clear" w:color="auto" w:fill="FFFFFF"/>
        </w:rPr>
        <w:t xml:space="preserve">Educational </w:t>
      </w:r>
      <w:r w:rsidR="00532908" w:rsidRPr="00D95C0F">
        <w:rPr>
          <w:rFonts w:asciiTheme="minorHAnsi" w:hAnsiTheme="minorHAnsi"/>
          <w:i/>
          <w:iCs/>
          <w:color w:val="222222"/>
          <w:shd w:val="clear" w:color="auto" w:fill="FFFFFF"/>
        </w:rPr>
        <w:t>R</w:t>
      </w:r>
      <w:r w:rsidRPr="00D95C0F">
        <w:rPr>
          <w:rFonts w:asciiTheme="minorHAnsi" w:hAnsiTheme="minorHAnsi"/>
          <w:i/>
          <w:iCs/>
          <w:color w:val="222222"/>
          <w:shd w:val="clear" w:color="auto" w:fill="FFFFFF"/>
        </w:rPr>
        <w:t xml:space="preserve">esearch, </w:t>
      </w:r>
      <w:r w:rsidR="00532908" w:rsidRPr="00D95C0F">
        <w:rPr>
          <w:rFonts w:asciiTheme="minorHAnsi" w:hAnsiTheme="minorHAnsi"/>
          <w:i/>
          <w:iCs/>
          <w:color w:val="222222"/>
          <w:shd w:val="clear" w:color="auto" w:fill="FFFFFF"/>
        </w:rPr>
        <w:t>M</w:t>
      </w:r>
      <w:r w:rsidRPr="00D95C0F">
        <w:rPr>
          <w:rFonts w:asciiTheme="minorHAnsi" w:hAnsiTheme="minorHAnsi"/>
          <w:i/>
          <w:iCs/>
          <w:color w:val="222222"/>
          <w:shd w:val="clear" w:color="auto" w:fill="FFFFFF"/>
        </w:rPr>
        <w:t xml:space="preserve">ethodology, and </w:t>
      </w:r>
      <w:r w:rsidR="00532908" w:rsidRPr="00D95C0F">
        <w:rPr>
          <w:rFonts w:asciiTheme="minorHAnsi" w:hAnsiTheme="minorHAnsi"/>
          <w:i/>
          <w:iCs/>
          <w:color w:val="222222"/>
          <w:shd w:val="clear" w:color="auto" w:fill="FFFFFF"/>
        </w:rPr>
        <w:t>M</w:t>
      </w:r>
      <w:r w:rsidRPr="00D95C0F">
        <w:rPr>
          <w:rFonts w:asciiTheme="minorHAnsi" w:hAnsiTheme="minorHAnsi"/>
          <w:i/>
          <w:iCs/>
          <w:color w:val="222222"/>
          <w:shd w:val="clear" w:color="auto" w:fill="FFFFFF"/>
        </w:rPr>
        <w:t xml:space="preserve">easurement: An </w:t>
      </w:r>
      <w:r w:rsidR="00532908" w:rsidRPr="00D95C0F">
        <w:rPr>
          <w:rFonts w:asciiTheme="minorHAnsi" w:hAnsiTheme="minorHAnsi"/>
          <w:i/>
          <w:iCs/>
          <w:color w:val="222222"/>
          <w:shd w:val="clear" w:color="auto" w:fill="FFFFFF"/>
        </w:rPr>
        <w:t>I</w:t>
      </w:r>
      <w:r w:rsidRPr="00D95C0F">
        <w:rPr>
          <w:rFonts w:asciiTheme="minorHAnsi" w:hAnsiTheme="minorHAnsi"/>
          <w:i/>
          <w:iCs/>
          <w:color w:val="222222"/>
          <w:shd w:val="clear" w:color="auto" w:fill="FFFFFF"/>
        </w:rPr>
        <w:t xml:space="preserve">nternational </w:t>
      </w:r>
      <w:r w:rsidR="00532908" w:rsidRPr="00D95C0F">
        <w:rPr>
          <w:rFonts w:asciiTheme="minorHAnsi" w:hAnsiTheme="minorHAnsi"/>
          <w:i/>
          <w:iCs/>
          <w:color w:val="222222"/>
          <w:shd w:val="clear" w:color="auto" w:fill="FFFFFF"/>
        </w:rPr>
        <w:t>H</w:t>
      </w:r>
      <w:r w:rsidRPr="00D95C0F">
        <w:rPr>
          <w:rFonts w:asciiTheme="minorHAnsi" w:hAnsiTheme="minorHAnsi"/>
          <w:i/>
          <w:iCs/>
          <w:color w:val="222222"/>
          <w:shd w:val="clear" w:color="auto" w:fill="FFFFFF"/>
        </w:rPr>
        <w:t>andbook</w:t>
      </w:r>
      <w:r w:rsidRPr="00D95C0F">
        <w:rPr>
          <w:rFonts w:asciiTheme="minorHAnsi" w:hAnsiTheme="minorHAnsi"/>
          <w:color w:val="222222"/>
          <w:shd w:val="clear" w:color="auto" w:fill="FFFFFF"/>
        </w:rPr>
        <w:t>.</w:t>
      </w:r>
      <w:r w:rsidR="00C85849" w:rsidRPr="00D95C0F">
        <w:rPr>
          <w:rFonts w:asciiTheme="minorHAnsi" w:hAnsiTheme="minorHAnsi"/>
          <w:color w:val="222222"/>
          <w:shd w:val="clear" w:color="auto" w:fill="FFFFFF"/>
        </w:rPr>
        <w:t xml:space="preserve"> Oxford:</w:t>
      </w:r>
      <w:r w:rsidRPr="00D95C0F">
        <w:rPr>
          <w:rFonts w:asciiTheme="minorHAnsi" w:hAnsiTheme="minorHAnsi"/>
          <w:color w:val="222222"/>
          <w:shd w:val="clear" w:color="auto" w:fill="FFFFFF"/>
        </w:rPr>
        <w:t xml:space="preserve"> Pergamon Press.</w:t>
      </w:r>
    </w:p>
    <w:p w14:paraId="09C897D2" w14:textId="5CA76C28"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Kelly, A.V., 2009. </w:t>
      </w:r>
      <w:r w:rsidRPr="00D95C0F">
        <w:rPr>
          <w:rFonts w:asciiTheme="minorHAnsi" w:eastAsia="Calibri" w:hAnsiTheme="minorHAnsi"/>
          <w:i/>
          <w:color w:val="222222"/>
          <w:shd w:val="clear" w:color="auto" w:fill="FFFFFF"/>
        </w:rPr>
        <w:t xml:space="preserve">The </w:t>
      </w:r>
      <w:r w:rsidR="001E4D5A" w:rsidRPr="00D95C0F">
        <w:rPr>
          <w:rFonts w:asciiTheme="minorHAnsi" w:eastAsia="Calibri" w:hAnsiTheme="minorHAnsi"/>
          <w:i/>
          <w:color w:val="222222"/>
          <w:shd w:val="clear" w:color="auto" w:fill="FFFFFF"/>
        </w:rPr>
        <w:t>C</w:t>
      </w:r>
      <w:r w:rsidRPr="00D95C0F">
        <w:rPr>
          <w:rFonts w:asciiTheme="minorHAnsi" w:eastAsia="Calibri" w:hAnsiTheme="minorHAnsi"/>
          <w:i/>
          <w:color w:val="222222"/>
          <w:shd w:val="clear" w:color="auto" w:fill="FFFFFF"/>
        </w:rPr>
        <w:t xml:space="preserve">urriculum: Theory and </w:t>
      </w:r>
      <w:r w:rsidR="00C85849"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ractice</w:t>
      </w:r>
      <w:r w:rsidRPr="00D95C0F">
        <w:rPr>
          <w:rFonts w:asciiTheme="minorHAnsi" w:eastAsia="Calibri" w:hAnsiTheme="minorHAnsi"/>
          <w:color w:val="222222"/>
          <w:shd w:val="clear" w:color="auto" w:fill="FFFFFF"/>
        </w:rPr>
        <w:t xml:space="preserve">. </w:t>
      </w:r>
      <w:r w:rsidR="001E4D5A" w:rsidRPr="00D95C0F">
        <w:rPr>
          <w:rFonts w:asciiTheme="minorHAnsi" w:eastAsia="Calibri" w:hAnsiTheme="minorHAnsi"/>
          <w:color w:val="222222"/>
          <w:shd w:val="clear" w:color="auto" w:fill="FFFFFF"/>
        </w:rPr>
        <w:t>Los Angeles Etc.: Sage, Cop.</w:t>
      </w:r>
    </w:p>
    <w:p w14:paraId="6F74FE38" w14:textId="4E442C5F"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Kennedy, C., 201</w:t>
      </w:r>
      <w:r w:rsidR="00387899" w:rsidRPr="00D95C0F">
        <w:rPr>
          <w:rFonts w:asciiTheme="minorHAnsi" w:eastAsia="Calibri" w:hAnsiTheme="minorHAnsi"/>
          <w:color w:val="222222"/>
          <w:shd w:val="clear" w:color="auto" w:fill="FFFFFF"/>
        </w:rPr>
        <w:t>5</w:t>
      </w:r>
      <w:r w:rsidRPr="00D95C0F">
        <w:rPr>
          <w:rFonts w:asciiTheme="minorHAnsi" w:eastAsia="Calibri" w:hAnsiTheme="minorHAnsi"/>
          <w:color w:val="222222"/>
          <w:shd w:val="clear" w:color="auto" w:fill="FFFFFF"/>
        </w:rPr>
        <w:t xml:space="preserve">. ESP </w:t>
      </w:r>
      <w:r w:rsidR="001E4D5A"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rojects, English as a </w:t>
      </w:r>
      <w:r w:rsidR="001E4D5A" w:rsidRPr="00D95C0F">
        <w:rPr>
          <w:rFonts w:asciiTheme="minorHAnsi" w:eastAsia="Calibri" w:hAnsiTheme="minorHAnsi"/>
          <w:color w:val="222222"/>
          <w:shd w:val="clear" w:color="auto" w:fill="FFFFFF"/>
        </w:rPr>
        <w:t>G</w:t>
      </w:r>
      <w:r w:rsidRPr="00D95C0F">
        <w:rPr>
          <w:rFonts w:asciiTheme="minorHAnsi" w:eastAsia="Calibri" w:hAnsiTheme="minorHAnsi"/>
          <w:color w:val="222222"/>
          <w:shd w:val="clear" w:color="auto" w:fill="FFFFFF"/>
        </w:rPr>
        <w:t xml:space="preserve">lobal </w:t>
      </w:r>
      <w:r w:rsidR="001E4D5A"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anguage, and the </w:t>
      </w:r>
      <w:r w:rsidR="001E4D5A"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hallenge of </w:t>
      </w:r>
      <w:r w:rsidR="001E4D5A"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hange. </w:t>
      </w:r>
      <w:r w:rsidRPr="00D95C0F">
        <w:rPr>
          <w:rFonts w:asciiTheme="minorHAnsi" w:eastAsia="Calibri" w:hAnsiTheme="minorHAnsi"/>
          <w:i/>
          <w:color w:val="222222"/>
          <w:shd w:val="clear" w:color="auto" w:fill="FFFFFF"/>
        </w:rPr>
        <w:t>Ibérica</w:t>
      </w:r>
      <w:r w:rsidRPr="00D95C0F">
        <w:rPr>
          <w:rFonts w:asciiTheme="minorHAnsi" w:eastAsia="Calibri" w:hAnsiTheme="minorHAnsi"/>
          <w:color w:val="222222"/>
          <w:shd w:val="clear" w:color="auto" w:fill="FFFFFF"/>
        </w:rPr>
        <w:t>, (24), pp.43-54.</w:t>
      </w:r>
      <w:r w:rsidR="00D457F0" w:rsidRPr="00D95C0F">
        <w:rPr>
          <w:rFonts w:asciiTheme="minorHAnsi" w:eastAsia="Calibri" w:hAnsiTheme="minorHAnsi"/>
          <w:color w:val="222222"/>
          <w:shd w:val="clear" w:color="auto" w:fill="FFFFFF"/>
        </w:rPr>
        <w:t xml:space="preserve"> Available at: https://dialnet.unirioja.es/descarga/articulo/4106349.pdf (Accessed:  4 April 2018).</w:t>
      </w:r>
    </w:p>
    <w:p w14:paraId="7649AD9D" w14:textId="54DCD883"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Kenny, N.E., 2016. </w:t>
      </w:r>
      <w:r w:rsidR="00D457F0" w:rsidRPr="00D95C0F">
        <w:rPr>
          <w:rFonts w:asciiTheme="minorHAnsi" w:eastAsia="Calibri" w:hAnsiTheme="minorHAnsi"/>
          <w:shd w:val="clear" w:color="auto" w:fill="FFFFFF"/>
        </w:rPr>
        <w:t>I</w:t>
      </w:r>
      <w:r w:rsidRPr="00D95C0F">
        <w:rPr>
          <w:rFonts w:asciiTheme="minorHAnsi" w:eastAsia="Calibri" w:hAnsiTheme="minorHAnsi"/>
          <w:shd w:val="clear" w:color="auto" w:fill="FFFFFF"/>
        </w:rPr>
        <w:t xml:space="preserve">s </w:t>
      </w:r>
      <w:r w:rsidR="00D457F0" w:rsidRPr="00D95C0F">
        <w:rPr>
          <w:rFonts w:asciiTheme="minorHAnsi" w:eastAsia="Calibri" w:hAnsiTheme="minorHAnsi"/>
          <w:shd w:val="clear" w:color="auto" w:fill="FFFFFF"/>
        </w:rPr>
        <w:t>T</w:t>
      </w:r>
      <w:r w:rsidRPr="00D95C0F">
        <w:rPr>
          <w:rFonts w:asciiTheme="minorHAnsi" w:eastAsia="Calibri" w:hAnsiTheme="minorHAnsi"/>
          <w:shd w:val="clear" w:color="auto" w:fill="FFFFFF"/>
        </w:rPr>
        <w:t xml:space="preserve">here a </w:t>
      </w:r>
      <w:r w:rsidR="00D457F0"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 xml:space="preserve">pecific </w:t>
      </w:r>
      <w:r w:rsidR="00D457F0" w:rsidRPr="00D95C0F">
        <w:rPr>
          <w:rFonts w:asciiTheme="minorHAnsi" w:eastAsia="Calibri" w:hAnsiTheme="minorHAnsi"/>
          <w:shd w:val="clear" w:color="auto" w:fill="FFFFFF"/>
        </w:rPr>
        <w:t>M</w:t>
      </w:r>
      <w:r w:rsidRPr="00D95C0F">
        <w:rPr>
          <w:rFonts w:asciiTheme="minorHAnsi" w:eastAsia="Calibri" w:hAnsiTheme="minorHAnsi"/>
          <w:shd w:val="clear" w:color="auto" w:fill="FFFFFF"/>
        </w:rPr>
        <w:t xml:space="preserve">ethodology for </w:t>
      </w:r>
      <w:r w:rsidR="00D457F0" w:rsidRPr="00D95C0F">
        <w:rPr>
          <w:rFonts w:asciiTheme="minorHAnsi" w:eastAsia="Calibri" w:hAnsiTheme="minorHAnsi"/>
          <w:shd w:val="clear" w:color="auto" w:fill="FFFFFF"/>
        </w:rPr>
        <w:t>T</w:t>
      </w:r>
      <w:r w:rsidRPr="00D95C0F">
        <w:rPr>
          <w:rFonts w:asciiTheme="minorHAnsi" w:eastAsia="Calibri" w:hAnsiTheme="minorHAnsi"/>
          <w:shd w:val="clear" w:color="auto" w:fill="FFFFFF"/>
        </w:rPr>
        <w:t xml:space="preserve">eaching </w:t>
      </w:r>
      <w:proofErr w:type="gramStart"/>
      <w:r w:rsidRPr="00D95C0F">
        <w:rPr>
          <w:rFonts w:asciiTheme="minorHAnsi" w:eastAsia="Calibri" w:hAnsiTheme="minorHAnsi"/>
          <w:shd w:val="clear" w:color="auto" w:fill="FFFFFF"/>
        </w:rPr>
        <w:t>ESP?.</w:t>
      </w:r>
      <w:proofErr w:type="gramEnd"/>
      <w:r w:rsidRPr="00D95C0F">
        <w:rPr>
          <w:rFonts w:asciiTheme="minorHAnsi" w:eastAsia="Calibri" w:hAnsiTheme="minorHAnsi"/>
          <w:shd w:val="clear" w:color="auto" w:fill="FFFFFF"/>
        </w:rPr>
        <w:t> </w:t>
      </w:r>
      <w:r w:rsidRPr="00D95C0F">
        <w:rPr>
          <w:rFonts w:asciiTheme="minorHAnsi" w:eastAsia="Calibri" w:hAnsiTheme="minorHAnsi"/>
          <w:i/>
          <w:shd w:val="clear" w:color="auto" w:fill="FFFFFF"/>
        </w:rPr>
        <w:t>Journal of Teaching English for Specific and Academic Purposes</w:t>
      </w:r>
      <w:r w:rsidRPr="00D95C0F">
        <w:rPr>
          <w:rFonts w:asciiTheme="minorHAnsi" w:eastAsia="Calibri" w:hAnsiTheme="minorHAnsi"/>
          <w:shd w:val="clear" w:color="auto" w:fill="FFFFFF"/>
        </w:rPr>
        <w:t>, </w:t>
      </w:r>
      <w:r w:rsidRPr="00D95C0F">
        <w:rPr>
          <w:rFonts w:asciiTheme="minorHAnsi" w:eastAsia="Calibri" w:hAnsiTheme="minorHAnsi"/>
          <w:iCs/>
          <w:shd w:val="clear" w:color="auto" w:fill="FFFFFF"/>
        </w:rPr>
        <w:t>4(2</w:t>
      </w:r>
      <w:r w:rsidRPr="00D95C0F">
        <w:rPr>
          <w:rFonts w:asciiTheme="minorHAnsi" w:eastAsia="Calibri" w:hAnsiTheme="minorHAnsi"/>
          <w:shd w:val="clear" w:color="auto" w:fill="FFFFFF"/>
        </w:rPr>
        <w:t>), pp.253-260.</w:t>
      </w:r>
      <w:r w:rsidR="00840E18" w:rsidRPr="00D95C0F">
        <w:rPr>
          <w:rFonts w:asciiTheme="minorHAnsi" w:eastAsia="Calibri" w:hAnsiTheme="minorHAnsi"/>
          <w:shd w:val="clear" w:color="auto" w:fill="FFFFFF"/>
        </w:rPr>
        <w:t xml:space="preserve"> </w:t>
      </w:r>
      <w:r w:rsidR="002C3C7E" w:rsidRPr="00D95C0F">
        <w:rPr>
          <w:rFonts w:asciiTheme="minorHAnsi" w:eastAsia="Calibri" w:hAnsiTheme="minorHAnsi"/>
          <w:shd w:val="clear" w:color="auto" w:fill="FFFFFF"/>
        </w:rPr>
        <w:t>Available at: http://espeap.junis.ni.ac.rs/index.php/espeap/article/view/375 (Accessed:  28 February 2019).</w:t>
      </w:r>
    </w:p>
    <w:p w14:paraId="756A940B" w14:textId="2D346BD6" w:rsidR="00235257" w:rsidRPr="00D95C0F" w:rsidRDefault="00235257" w:rsidP="00E67EA5">
      <w:pPr>
        <w:rPr>
          <w:rStyle w:val="ui-provider"/>
          <w:rFonts w:asciiTheme="minorHAnsi" w:eastAsiaTheme="majorEastAsia" w:hAnsiTheme="minorHAnsi"/>
        </w:rPr>
      </w:pPr>
      <w:r w:rsidRPr="00D95C0F">
        <w:rPr>
          <w:rStyle w:val="ui-provider"/>
          <w:rFonts w:asciiTheme="minorHAnsi" w:eastAsiaTheme="majorEastAsia" w:hAnsiTheme="minorHAnsi"/>
        </w:rPr>
        <w:t xml:space="preserve">Khan, I. A., 2011. An </w:t>
      </w:r>
      <w:r w:rsidR="002C3C7E" w:rsidRPr="00D95C0F">
        <w:rPr>
          <w:rStyle w:val="ui-provider"/>
          <w:rFonts w:asciiTheme="minorHAnsi" w:eastAsiaTheme="majorEastAsia" w:hAnsiTheme="minorHAnsi"/>
        </w:rPr>
        <w:t>A</w:t>
      </w:r>
      <w:r w:rsidRPr="00D95C0F">
        <w:rPr>
          <w:rStyle w:val="ui-provider"/>
          <w:rFonts w:asciiTheme="minorHAnsi" w:eastAsiaTheme="majorEastAsia" w:hAnsiTheme="minorHAnsi"/>
        </w:rPr>
        <w:t xml:space="preserve">nalysis of </w:t>
      </w:r>
      <w:r w:rsidR="002C3C7E" w:rsidRPr="00D95C0F">
        <w:rPr>
          <w:rStyle w:val="ui-provider"/>
          <w:rFonts w:asciiTheme="minorHAnsi" w:eastAsiaTheme="majorEastAsia" w:hAnsiTheme="minorHAnsi"/>
        </w:rPr>
        <w:t>L</w:t>
      </w:r>
      <w:r w:rsidRPr="00D95C0F">
        <w:rPr>
          <w:rStyle w:val="ui-provider"/>
          <w:rFonts w:asciiTheme="minorHAnsi" w:eastAsiaTheme="majorEastAsia" w:hAnsiTheme="minorHAnsi"/>
        </w:rPr>
        <w:t xml:space="preserve">earning </w:t>
      </w:r>
      <w:r w:rsidR="002C3C7E" w:rsidRPr="00D95C0F">
        <w:rPr>
          <w:rStyle w:val="ui-provider"/>
          <w:rFonts w:asciiTheme="minorHAnsi" w:eastAsiaTheme="majorEastAsia" w:hAnsiTheme="minorHAnsi"/>
        </w:rPr>
        <w:t>B</w:t>
      </w:r>
      <w:r w:rsidRPr="00D95C0F">
        <w:rPr>
          <w:rStyle w:val="ui-provider"/>
          <w:rFonts w:asciiTheme="minorHAnsi" w:eastAsiaTheme="majorEastAsia" w:hAnsiTheme="minorHAnsi"/>
        </w:rPr>
        <w:t xml:space="preserve">arriers: The Saudi Arabian </w:t>
      </w:r>
      <w:r w:rsidR="002C3C7E" w:rsidRPr="00D95C0F">
        <w:rPr>
          <w:rStyle w:val="ui-provider"/>
          <w:rFonts w:asciiTheme="minorHAnsi" w:eastAsiaTheme="majorEastAsia" w:hAnsiTheme="minorHAnsi"/>
        </w:rPr>
        <w:t>C</w:t>
      </w:r>
      <w:r w:rsidRPr="00D95C0F">
        <w:rPr>
          <w:rStyle w:val="ui-provider"/>
          <w:rFonts w:asciiTheme="minorHAnsi" w:eastAsiaTheme="majorEastAsia" w:hAnsiTheme="minorHAnsi"/>
        </w:rPr>
        <w:t xml:space="preserve">ontext. </w:t>
      </w:r>
      <w:r w:rsidRPr="00D95C0F">
        <w:rPr>
          <w:rStyle w:val="ui-provider"/>
          <w:rFonts w:asciiTheme="minorHAnsi" w:eastAsiaTheme="majorEastAsia" w:hAnsiTheme="minorHAnsi"/>
          <w:i/>
          <w:iCs/>
        </w:rPr>
        <w:t>International Education Studies</w:t>
      </w:r>
      <w:r w:rsidRPr="00D95C0F">
        <w:rPr>
          <w:rStyle w:val="ui-provider"/>
          <w:rFonts w:asciiTheme="minorHAnsi" w:eastAsiaTheme="majorEastAsia" w:hAnsiTheme="minorHAnsi"/>
        </w:rPr>
        <w:t xml:space="preserve">, 4(1), </w:t>
      </w:r>
      <w:r w:rsidR="00282D75" w:rsidRPr="00D95C0F">
        <w:rPr>
          <w:rStyle w:val="ui-provider"/>
          <w:rFonts w:asciiTheme="minorHAnsi" w:eastAsiaTheme="majorEastAsia" w:hAnsiTheme="minorHAnsi"/>
        </w:rPr>
        <w:t xml:space="preserve">pp. </w:t>
      </w:r>
      <w:r w:rsidRPr="00D95C0F">
        <w:rPr>
          <w:rStyle w:val="ui-provider"/>
          <w:rFonts w:asciiTheme="minorHAnsi" w:eastAsiaTheme="majorEastAsia" w:hAnsiTheme="minorHAnsi"/>
        </w:rPr>
        <w:t>242-247.</w:t>
      </w:r>
      <w:r w:rsidR="00AD37E2" w:rsidRPr="00D95C0F">
        <w:rPr>
          <w:rStyle w:val="ui-provider"/>
          <w:rFonts w:asciiTheme="minorHAnsi" w:eastAsiaTheme="majorEastAsia" w:hAnsiTheme="minorHAnsi"/>
        </w:rPr>
        <w:t xml:space="preserve"> Available at: https://doi.org/10.5539/ies.v4n1p242 (Accessed:  6 January 201</w:t>
      </w:r>
      <w:r w:rsidR="0017287E" w:rsidRPr="00D95C0F">
        <w:rPr>
          <w:rStyle w:val="ui-provider"/>
          <w:rFonts w:asciiTheme="minorHAnsi" w:eastAsiaTheme="majorEastAsia" w:hAnsiTheme="minorHAnsi"/>
        </w:rPr>
        <w:t>9</w:t>
      </w:r>
      <w:r w:rsidR="00AD37E2" w:rsidRPr="00D95C0F">
        <w:rPr>
          <w:rStyle w:val="ui-provider"/>
          <w:rFonts w:asciiTheme="minorHAnsi" w:eastAsiaTheme="majorEastAsia" w:hAnsiTheme="minorHAnsi"/>
        </w:rPr>
        <w:t>).</w:t>
      </w:r>
    </w:p>
    <w:p w14:paraId="10F7014C" w14:textId="0D4D8C44" w:rsidR="00992722" w:rsidRPr="00D95C0F" w:rsidRDefault="00992722"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King, N. and Horrocks, C., 2010. </w:t>
      </w:r>
      <w:r w:rsidRPr="00D95C0F">
        <w:rPr>
          <w:rFonts w:asciiTheme="minorHAnsi" w:eastAsia="Calibri" w:hAnsiTheme="minorHAnsi"/>
          <w:i/>
          <w:iCs/>
          <w:shd w:val="clear" w:color="auto" w:fill="FFFFFF"/>
        </w:rPr>
        <w:t xml:space="preserve">Interviews in </w:t>
      </w:r>
      <w:r w:rsidR="0017287E" w:rsidRPr="00D95C0F">
        <w:rPr>
          <w:rFonts w:asciiTheme="minorHAnsi" w:eastAsia="Calibri" w:hAnsiTheme="minorHAnsi"/>
          <w:i/>
          <w:iCs/>
          <w:shd w:val="clear" w:color="auto" w:fill="FFFFFF"/>
        </w:rPr>
        <w:t>Q</w:t>
      </w:r>
      <w:r w:rsidRPr="00D95C0F">
        <w:rPr>
          <w:rFonts w:asciiTheme="minorHAnsi" w:eastAsia="Calibri" w:hAnsiTheme="minorHAnsi"/>
          <w:i/>
          <w:iCs/>
          <w:shd w:val="clear" w:color="auto" w:fill="FFFFFF"/>
        </w:rPr>
        <w:t xml:space="preserve">ualitative </w:t>
      </w:r>
      <w:r w:rsidR="0017287E" w:rsidRPr="00D95C0F">
        <w:rPr>
          <w:rFonts w:asciiTheme="minorHAnsi" w:eastAsia="Calibri" w:hAnsiTheme="minorHAnsi"/>
          <w:i/>
          <w:iCs/>
          <w:shd w:val="clear" w:color="auto" w:fill="FFFFFF"/>
        </w:rPr>
        <w:t>R</w:t>
      </w:r>
      <w:r w:rsidRPr="00D95C0F">
        <w:rPr>
          <w:rFonts w:asciiTheme="minorHAnsi" w:eastAsia="Calibri" w:hAnsiTheme="minorHAnsi"/>
          <w:i/>
          <w:iCs/>
          <w:shd w:val="clear" w:color="auto" w:fill="FFFFFF"/>
        </w:rPr>
        <w:t>esearch</w:t>
      </w:r>
      <w:r w:rsidRPr="00D95C0F">
        <w:rPr>
          <w:rFonts w:asciiTheme="minorHAnsi" w:eastAsia="Calibri" w:hAnsiTheme="minorHAnsi"/>
          <w:shd w:val="clear" w:color="auto" w:fill="FFFFFF"/>
        </w:rPr>
        <w:t>. London</w:t>
      </w:r>
      <w:r w:rsidR="00825125" w:rsidRPr="00D95C0F">
        <w:rPr>
          <w:rFonts w:asciiTheme="minorHAnsi" w:eastAsia="Calibri" w:hAnsiTheme="minorHAnsi"/>
          <w:shd w:val="clear" w:color="auto" w:fill="FFFFFF"/>
        </w:rPr>
        <w:t>:</w:t>
      </w:r>
      <w:r w:rsidR="00825125" w:rsidRPr="00D95C0F">
        <w:t xml:space="preserve"> </w:t>
      </w:r>
      <w:r w:rsidR="00825125" w:rsidRPr="00D95C0F">
        <w:rPr>
          <w:rFonts w:asciiTheme="minorHAnsi" w:eastAsia="Calibri" w:hAnsiTheme="minorHAnsi"/>
          <w:shd w:val="clear" w:color="auto" w:fill="FFFFFF"/>
        </w:rPr>
        <w:t>Sage Publications.</w:t>
      </w:r>
    </w:p>
    <w:p w14:paraId="0396693C" w14:textId="444B6FEB"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000000" w:themeColor="text1"/>
          <w:shd w:val="clear" w:color="auto" w:fill="FFFFFF"/>
        </w:rPr>
        <w:lastRenderedPageBreak/>
        <w:t xml:space="preserve">Kilickaya, F., 2004. Authentic </w:t>
      </w:r>
      <w:r w:rsidR="00825125"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aterials and</w:t>
      </w:r>
      <w:r w:rsidR="00825125" w:rsidRPr="00D95C0F">
        <w:rPr>
          <w:rFonts w:asciiTheme="minorHAnsi" w:eastAsia="Calibri" w:hAnsiTheme="minorHAnsi"/>
          <w:color w:val="222222"/>
          <w:shd w:val="clear" w:color="auto" w:fill="FFFFFF"/>
        </w:rPr>
        <w:t xml:space="preserve"> C</w:t>
      </w:r>
      <w:r w:rsidRPr="00D95C0F">
        <w:rPr>
          <w:rFonts w:asciiTheme="minorHAnsi" w:eastAsia="Calibri" w:hAnsiTheme="minorHAnsi"/>
          <w:color w:val="222222"/>
          <w:shd w:val="clear" w:color="auto" w:fill="FFFFFF"/>
        </w:rPr>
        <w:t xml:space="preserve">ultural </w:t>
      </w:r>
      <w:r w:rsidR="00825125"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ontent in EFL </w:t>
      </w:r>
      <w:r w:rsidR="00282D75" w:rsidRPr="00D95C0F">
        <w:rPr>
          <w:rFonts w:asciiTheme="minorHAnsi" w:eastAsia="Calibri" w:hAnsiTheme="minorHAnsi"/>
          <w:color w:val="222222"/>
          <w:shd w:val="clear" w:color="auto" w:fill="FFFFFF"/>
        </w:rPr>
        <w:t>Classrooms</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Online Submission</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10(7</w:t>
      </w:r>
      <w:r w:rsidRPr="00D95C0F">
        <w:rPr>
          <w:rFonts w:asciiTheme="minorHAnsi" w:eastAsia="Calibri" w:hAnsiTheme="minorHAnsi"/>
          <w:color w:val="222222"/>
          <w:shd w:val="clear" w:color="auto" w:fill="FFFFFF"/>
        </w:rPr>
        <w:t>)</w:t>
      </w:r>
      <w:r w:rsidR="00282D75" w:rsidRPr="00D95C0F">
        <w:rPr>
          <w:rFonts w:asciiTheme="minorHAnsi" w:eastAsia="Calibri" w:hAnsiTheme="minorHAnsi"/>
          <w:color w:val="222222"/>
          <w:shd w:val="clear" w:color="auto" w:fill="FFFFFF"/>
        </w:rPr>
        <w:t xml:space="preserve">, </w:t>
      </w:r>
      <w:r w:rsidR="009C167B" w:rsidRPr="00D95C0F">
        <w:rPr>
          <w:rFonts w:asciiTheme="minorHAnsi" w:eastAsia="Calibri" w:hAnsiTheme="minorHAnsi"/>
          <w:color w:val="222222"/>
          <w:shd w:val="clear" w:color="auto" w:fill="FFFFFF"/>
        </w:rPr>
        <w:t>p.5.</w:t>
      </w:r>
      <w:r w:rsidR="00B44CBD" w:rsidRPr="00D95C0F">
        <w:rPr>
          <w:rFonts w:asciiTheme="minorHAnsi" w:eastAsia="Calibri" w:hAnsiTheme="minorHAnsi"/>
          <w:color w:val="222222"/>
          <w:shd w:val="clear" w:color="auto" w:fill="FFFFFF"/>
        </w:rPr>
        <w:t xml:space="preserve"> Available at: http://files.eric.ed.gov/fulltext/ED570173.pdf (Accessed:  12 </w:t>
      </w:r>
      <w:r w:rsidR="00E71663" w:rsidRPr="00D95C0F">
        <w:rPr>
          <w:rFonts w:asciiTheme="minorHAnsi" w:eastAsia="Calibri" w:hAnsiTheme="minorHAnsi"/>
          <w:color w:val="222222"/>
          <w:shd w:val="clear" w:color="auto" w:fill="FFFFFF"/>
        </w:rPr>
        <w:t>February 2018</w:t>
      </w:r>
      <w:r w:rsidR="00B44CBD" w:rsidRPr="00D95C0F">
        <w:rPr>
          <w:rFonts w:asciiTheme="minorHAnsi" w:eastAsia="Calibri" w:hAnsiTheme="minorHAnsi"/>
          <w:color w:val="222222"/>
          <w:shd w:val="clear" w:color="auto" w:fill="FFFFFF"/>
        </w:rPr>
        <w:t>).</w:t>
      </w:r>
    </w:p>
    <w:p w14:paraId="5AD82FA2" w14:textId="6CD7AD9C" w:rsidR="00B959F5" w:rsidRPr="00D95C0F" w:rsidRDefault="00D104ED"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Kithulgoda, E., and Mendis, D.</w:t>
      </w:r>
      <w:r w:rsidR="002B11CA" w:rsidRPr="00D95C0F">
        <w:rPr>
          <w:rFonts w:asciiTheme="minorHAnsi" w:eastAsia="Calibri" w:hAnsiTheme="minorHAnsi"/>
          <w:color w:val="222222"/>
          <w:shd w:val="clear" w:color="auto" w:fill="FFFFFF"/>
        </w:rPr>
        <w:t>,</w:t>
      </w:r>
      <w:r w:rsidRPr="00D95C0F">
        <w:rPr>
          <w:rFonts w:asciiTheme="minorHAnsi" w:eastAsia="Calibri" w:hAnsiTheme="minorHAnsi"/>
          <w:color w:val="222222"/>
          <w:shd w:val="clear" w:color="auto" w:fill="FFFFFF"/>
        </w:rPr>
        <w:t xml:space="preserve"> 2020. From </w:t>
      </w:r>
      <w:r w:rsidR="00B44CBD"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nalysis to </w:t>
      </w:r>
      <w:r w:rsidR="00B44CBD"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edagogy: Developing ESP </w:t>
      </w:r>
      <w:r w:rsidR="00B44CBD"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aterials for the Welcome Address in Sri Lanka. </w:t>
      </w:r>
      <w:r w:rsidRPr="00D95C0F">
        <w:rPr>
          <w:rFonts w:asciiTheme="minorHAnsi" w:eastAsia="Calibri" w:hAnsiTheme="minorHAnsi"/>
          <w:i/>
          <w:iCs/>
          <w:color w:val="222222"/>
          <w:shd w:val="clear" w:color="auto" w:fill="FFFFFF"/>
        </w:rPr>
        <w:t>English for Specific Purposes</w:t>
      </w:r>
      <w:r w:rsidRPr="00D95C0F">
        <w:rPr>
          <w:rFonts w:asciiTheme="minorHAnsi" w:eastAsia="Calibri" w:hAnsiTheme="minorHAnsi"/>
          <w:color w:val="222222"/>
          <w:shd w:val="clear" w:color="auto" w:fill="FFFFFF"/>
        </w:rPr>
        <w:t xml:space="preserve">, 60, </w:t>
      </w:r>
      <w:r w:rsidR="00B44CBD" w:rsidRPr="00D95C0F">
        <w:rPr>
          <w:rFonts w:asciiTheme="minorHAnsi" w:eastAsia="Calibri" w:hAnsiTheme="minorHAnsi"/>
          <w:color w:val="222222"/>
          <w:shd w:val="clear" w:color="auto" w:fill="FFFFFF"/>
        </w:rPr>
        <w:t>pp.</w:t>
      </w:r>
      <w:r w:rsidRPr="00D95C0F">
        <w:rPr>
          <w:rFonts w:asciiTheme="minorHAnsi" w:eastAsia="Calibri" w:hAnsiTheme="minorHAnsi"/>
          <w:color w:val="222222"/>
          <w:shd w:val="clear" w:color="auto" w:fill="FFFFFF"/>
        </w:rPr>
        <w:t>140-158.</w:t>
      </w:r>
      <w:r w:rsidR="00E71663" w:rsidRPr="00D95C0F">
        <w:t xml:space="preserve"> </w:t>
      </w:r>
      <w:r w:rsidR="00E71663" w:rsidRPr="00D95C0F">
        <w:rPr>
          <w:rFonts w:asciiTheme="minorHAnsi" w:eastAsia="Calibri" w:hAnsiTheme="minorHAnsi"/>
          <w:color w:val="222222"/>
          <w:shd w:val="clear" w:color="auto" w:fill="FFFFFF"/>
        </w:rPr>
        <w:t>Available at: https://doi.org/10.1016/j.esp.2020.05.003 (Accessed:  11 April 2021).</w:t>
      </w:r>
    </w:p>
    <w:p w14:paraId="43964E0C" w14:textId="7731F0A8" w:rsidR="00E71663" w:rsidRPr="00D95C0F" w:rsidRDefault="00E71663"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Kırkgöz, Y. and Dikilitaş, K. eds., 2018a. </w:t>
      </w:r>
      <w:r w:rsidRPr="00D95C0F">
        <w:rPr>
          <w:rFonts w:asciiTheme="minorHAnsi" w:eastAsia="Calibri" w:hAnsiTheme="minorHAnsi"/>
          <w:i/>
          <w:iCs/>
          <w:color w:val="222222"/>
          <w:shd w:val="clear" w:color="auto" w:fill="FFFFFF"/>
        </w:rPr>
        <w:t xml:space="preserve">Key </w:t>
      </w:r>
      <w:r w:rsidR="009A7ED9" w:rsidRPr="00D95C0F">
        <w:rPr>
          <w:rFonts w:asciiTheme="minorHAnsi" w:eastAsia="Calibri" w:hAnsiTheme="minorHAnsi"/>
          <w:i/>
          <w:iCs/>
          <w:color w:val="222222"/>
          <w:shd w:val="clear" w:color="auto" w:fill="FFFFFF"/>
        </w:rPr>
        <w:t>I</w:t>
      </w:r>
      <w:r w:rsidRPr="00D95C0F">
        <w:rPr>
          <w:rFonts w:asciiTheme="minorHAnsi" w:eastAsia="Calibri" w:hAnsiTheme="minorHAnsi"/>
          <w:i/>
          <w:iCs/>
          <w:color w:val="222222"/>
          <w:shd w:val="clear" w:color="auto" w:fill="FFFFFF"/>
        </w:rPr>
        <w:t xml:space="preserve">ssues in English for </w:t>
      </w:r>
      <w:r w:rsidR="009A7ED9" w:rsidRPr="00D95C0F">
        <w:rPr>
          <w:rFonts w:asciiTheme="minorHAnsi" w:eastAsia="Calibri" w:hAnsiTheme="minorHAnsi"/>
          <w:i/>
          <w:iCs/>
          <w:color w:val="222222"/>
          <w:shd w:val="clear" w:color="auto" w:fill="FFFFFF"/>
        </w:rPr>
        <w:t>S</w:t>
      </w:r>
      <w:r w:rsidRPr="00D95C0F">
        <w:rPr>
          <w:rFonts w:asciiTheme="minorHAnsi" w:eastAsia="Calibri" w:hAnsiTheme="minorHAnsi"/>
          <w:i/>
          <w:iCs/>
          <w:color w:val="222222"/>
          <w:shd w:val="clear" w:color="auto" w:fill="FFFFFF"/>
        </w:rPr>
        <w:t xml:space="preserve">pecific </w:t>
      </w:r>
      <w:r w:rsidR="009A7ED9" w:rsidRPr="00D95C0F">
        <w:rPr>
          <w:rFonts w:asciiTheme="minorHAnsi" w:eastAsia="Calibri" w:hAnsiTheme="minorHAnsi"/>
          <w:i/>
          <w:iCs/>
          <w:color w:val="222222"/>
          <w:shd w:val="clear" w:color="auto" w:fill="FFFFFF"/>
        </w:rPr>
        <w:t>P</w:t>
      </w:r>
      <w:r w:rsidRPr="00D95C0F">
        <w:rPr>
          <w:rFonts w:asciiTheme="minorHAnsi" w:eastAsia="Calibri" w:hAnsiTheme="minorHAnsi"/>
          <w:i/>
          <w:iCs/>
          <w:color w:val="222222"/>
          <w:shd w:val="clear" w:color="auto" w:fill="FFFFFF"/>
        </w:rPr>
        <w:t xml:space="preserve">urposes in </w:t>
      </w:r>
      <w:r w:rsidR="009A7ED9" w:rsidRPr="00D95C0F">
        <w:rPr>
          <w:rFonts w:asciiTheme="minorHAnsi" w:eastAsia="Calibri" w:hAnsiTheme="minorHAnsi"/>
          <w:i/>
          <w:iCs/>
          <w:color w:val="222222"/>
          <w:shd w:val="clear" w:color="auto" w:fill="FFFFFF"/>
        </w:rPr>
        <w:t>H</w:t>
      </w:r>
      <w:r w:rsidRPr="00D95C0F">
        <w:rPr>
          <w:rFonts w:asciiTheme="minorHAnsi" w:eastAsia="Calibri" w:hAnsiTheme="minorHAnsi"/>
          <w:i/>
          <w:iCs/>
          <w:color w:val="222222"/>
          <w:shd w:val="clear" w:color="auto" w:fill="FFFFFF"/>
        </w:rPr>
        <w:t xml:space="preserve">igher </w:t>
      </w:r>
      <w:r w:rsidR="009A7ED9" w:rsidRPr="00D95C0F">
        <w:rPr>
          <w:rFonts w:asciiTheme="minorHAnsi" w:eastAsia="Calibri" w:hAnsiTheme="minorHAnsi"/>
          <w:i/>
          <w:iCs/>
          <w:color w:val="222222"/>
          <w:shd w:val="clear" w:color="auto" w:fill="FFFFFF"/>
        </w:rPr>
        <w:t>E</w:t>
      </w:r>
      <w:r w:rsidRPr="00D95C0F">
        <w:rPr>
          <w:rFonts w:asciiTheme="minorHAnsi" w:eastAsia="Calibri" w:hAnsiTheme="minorHAnsi"/>
          <w:i/>
          <w:iCs/>
          <w:color w:val="222222"/>
          <w:shd w:val="clear" w:color="auto" w:fill="FFFFFF"/>
        </w:rPr>
        <w:t>ducation</w:t>
      </w:r>
      <w:r w:rsidR="009A7ED9" w:rsidRPr="00D95C0F">
        <w:rPr>
          <w:rFonts w:asciiTheme="minorHAnsi" w:eastAsia="Calibri" w:hAnsiTheme="minorHAnsi"/>
          <w:color w:val="222222"/>
          <w:shd w:val="clear" w:color="auto" w:fill="FFFFFF"/>
        </w:rPr>
        <w:t>.</w:t>
      </w:r>
      <w:r w:rsidR="009A7ED9" w:rsidRPr="00D95C0F">
        <w:t xml:space="preserve"> </w:t>
      </w:r>
      <w:r w:rsidR="009A7ED9" w:rsidRPr="00D95C0F">
        <w:rPr>
          <w:rFonts w:asciiTheme="minorHAnsi" w:eastAsia="Calibri" w:hAnsiTheme="minorHAnsi"/>
          <w:color w:val="222222"/>
          <w:shd w:val="clear" w:color="auto" w:fill="FFFFFF"/>
        </w:rPr>
        <w:t>Cham: Springer International Publishing.</w:t>
      </w:r>
    </w:p>
    <w:p w14:paraId="61294E58" w14:textId="595C665B" w:rsidR="000A7E10" w:rsidRPr="00D95C0F" w:rsidRDefault="00DE579A"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Kırkgöz, Y. and Dikilitaş, K., 2018</w:t>
      </w:r>
      <w:r w:rsidR="009E47A8" w:rsidRPr="00D95C0F">
        <w:rPr>
          <w:rFonts w:asciiTheme="minorHAnsi" w:eastAsia="Calibri" w:hAnsiTheme="minorHAnsi"/>
          <w:color w:val="222222"/>
          <w:shd w:val="clear" w:color="auto" w:fill="FFFFFF"/>
        </w:rPr>
        <w:t>b</w:t>
      </w:r>
      <w:r w:rsidRPr="00D95C0F">
        <w:rPr>
          <w:rFonts w:asciiTheme="minorHAnsi" w:eastAsia="Calibri" w:hAnsiTheme="minorHAnsi"/>
          <w:color w:val="222222"/>
          <w:shd w:val="clear" w:color="auto" w:fill="FFFFFF"/>
        </w:rPr>
        <w:t xml:space="preserve">. Recent </w:t>
      </w:r>
      <w:r w:rsidR="00E71663"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evelopments in ESP/EAP/EMI </w:t>
      </w:r>
      <w:r w:rsidR="00E71663"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ontexts. </w:t>
      </w:r>
      <w:r w:rsidR="00E90A70" w:rsidRPr="00D95C0F">
        <w:rPr>
          <w:rFonts w:asciiTheme="minorHAnsi" w:eastAsia="Calibri" w:hAnsiTheme="minorHAnsi"/>
          <w:i/>
          <w:iCs/>
          <w:color w:val="222222"/>
          <w:shd w:val="clear" w:color="auto" w:fill="FFFFFF"/>
        </w:rPr>
        <w:t xml:space="preserve">In </w:t>
      </w:r>
      <w:r w:rsidRPr="00D95C0F">
        <w:rPr>
          <w:rFonts w:asciiTheme="minorHAnsi" w:eastAsia="Calibri" w:hAnsiTheme="minorHAnsi"/>
          <w:i/>
          <w:iCs/>
          <w:color w:val="222222"/>
          <w:shd w:val="clear" w:color="auto" w:fill="FFFFFF"/>
        </w:rPr>
        <w:t xml:space="preserve">Key </w:t>
      </w:r>
      <w:r w:rsidR="00E71663" w:rsidRPr="00D95C0F">
        <w:rPr>
          <w:rFonts w:asciiTheme="minorHAnsi" w:eastAsia="Calibri" w:hAnsiTheme="minorHAnsi"/>
          <w:i/>
          <w:iCs/>
          <w:color w:val="222222"/>
          <w:shd w:val="clear" w:color="auto" w:fill="FFFFFF"/>
        </w:rPr>
        <w:t>I</w:t>
      </w:r>
      <w:r w:rsidRPr="00D95C0F">
        <w:rPr>
          <w:rFonts w:asciiTheme="minorHAnsi" w:eastAsia="Calibri" w:hAnsiTheme="minorHAnsi"/>
          <w:i/>
          <w:iCs/>
          <w:color w:val="222222"/>
          <w:shd w:val="clear" w:color="auto" w:fill="FFFFFF"/>
        </w:rPr>
        <w:t xml:space="preserve">ssues in English for </w:t>
      </w:r>
      <w:r w:rsidR="00E71663" w:rsidRPr="00D95C0F">
        <w:rPr>
          <w:rFonts w:asciiTheme="minorHAnsi" w:eastAsia="Calibri" w:hAnsiTheme="minorHAnsi"/>
          <w:i/>
          <w:iCs/>
          <w:color w:val="222222"/>
          <w:shd w:val="clear" w:color="auto" w:fill="FFFFFF"/>
        </w:rPr>
        <w:t>S</w:t>
      </w:r>
      <w:r w:rsidRPr="00D95C0F">
        <w:rPr>
          <w:rFonts w:asciiTheme="minorHAnsi" w:eastAsia="Calibri" w:hAnsiTheme="minorHAnsi"/>
          <w:i/>
          <w:iCs/>
          <w:color w:val="222222"/>
          <w:shd w:val="clear" w:color="auto" w:fill="FFFFFF"/>
        </w:rPr>
        <w:t xml:space="preserve">pecific </w:t>
      </w:r>
      <w:r w:rsidR="00E71663" w:rsidRPr="00D95C0F">
        <w:rPr>
          <w:rFonts w:asciiTheme="minorHAnsi" w:eastAsia="Calibri" w:hAnsiTheme="minorHAnsi"/>
          <w:i/>
          <w:iCs/>
          <w:color w:val="222222"/>
          <w:shd w:val="clear" w:color="auto" w:fill="FFFFFF"/>
        </w:rPr>
        <w:t>P</w:t>
      </w:r>
      <w:r w:rsidRPr="00D95C0F">
        <w:rPr>
          <w:rFonts w:asciiTheme="minorHAnsi" w:eastAsia="Calibri" w:hAnsiTheme="minorHAnsi"/>
          <w:i/>
          <w:iCs/>
          <w:color w:val="222222"/>
          <w:shd w:val="clear" w:color="auto" w:fill="FFFFFF"/>
        </w:rPr>
        <w:t xml:space="preserve">urposes in </w:t>
      </w:r>
      <w:r w:rsidR="00E71663" w:rsidRPr="00D95C0F">
        <w:rPr>
          <w:rFonts w:asciiTheme="minorHAnsi" w:eastAsia="Calibri" w:hAnsiTheme="minorHAnsi"/>
          <w:i/>
          <w:iCs/>
          <w:color w:val="222222"/>
          <w:shd w:val="clear" w:color="auto" w:fill="FFFFFF"/>
        </w:rPr>
        <w:t>H</w:t>
      </w:r>
      <w:r w:rsidRPr="00D95C0F">
        <w:rPr>
          <w:rFonts w:asciiTheme="minorHAnsi" w:eastAsia="Calibri" w:hAnsiTheme="minorHAnsi"/>
          <w:i/>
          <w:iCs/>
          <w:color w:val="222222"/>
          <w:shd w:val="clear" w:color="auto" w:fill="FFFFFF"/>
        </w:rPr>
        <w:t xml:space="preserve">igher </w:t>
      </w:r>
      <w:r w:rsidR="00E71663" w:rsidRPr="00D95C0F">
        <w:rPr>
          <w:rFonts w:asciiTheme="minorHAnsi" w:eastAsia="Calibri" w:hAnsiTheme="minorHAnsi"/>
          <w:i/>
          <w:iCs/>
          <w:color w:val="222222"/>
          <w:shd w:val="clear" w:color="auto" w:fill="FFFFFF"/>
        </w:rPr>
        <w:t>E</w:t>
      </w:r>
      <w:r w:rsidRPr="00D95C0F">
        <w:rPr>
          <w:rFonts w:asciiTheme="minorHAnsi" w:eastAsia="Calibri" w:hAnsiTheme="minorHAnsi"/>
          <w:i/>
          <w:iCs/>
          <w:color w:val="222222"/>
          <w:shd w:val="clear" w:color="auto" w:fill="FFFFFF"/>
        </w:rPr>
        <w:t>ducation</w:t>
      </w:r>
      <w:r w:rsidR="00E90A70" w:rsidRPr="00D95C0F">
        <w:rPr>
          <w:rFonts w:asciiTheme="minorHAnsi" w:eastAsia="Calibri" w:hAnsiTheme="minorHAnsi"/>
          <w:color w:val="222222"/>
          <w:shd w:val="clear" w:color="auto" w:fill="FFFFFF"/>
        </w:rPr>
        <w:t xml:space="preserve">. Cham: Springer International Publishing, </w:t>
      </w:r>
      <w:r w:rsidRPr="00D95C0F">
        <w:rPr>
          <w:rFonts w:asciiTheme="minorHAnsi" w:eastAsia="Calibri" w:hAnsiTheme="minorHAnsi"/>
          <w:color w:val="222222"/>
          <w:shd w:val="clear" w:color="auto" w:fill="FFFFFF"/>
        </w:rPr>
        <w:t>pp.1-10</w:t>
      </w:r>
      <w:r w:rsidR="00E71663" w:rsidRPr="00D95C0F">
        <w:rPr>
          <w:rFonts w:asciiTheme="minorHAnsi" w:eastAsia="Calibri" w:hAnsiTheme="minorHAnsi"/>
          <w:color w:val="222222"/>
          <w:shd w:val="clear" w:color="auto" w:fill="FFFFFF"/>
        </w:rPr>
        <w:t>.</w:t>
      </w:r>
    </w:p>
    <w:p w14:paraId="6D08FCFD" w14:textId="4CCEE51C" w:rsidR="00EF4777" w:rsidRPr="00D95C0F" w:rsidRDefault="00EF4777"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Klimova, B.F., 2015. Designing an EAP </w:t>
      </w:r>
      <w:r w:rsidR="00E90A70"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ourse. </w:t>
      </w:r>
      <w:r w:rsidRPr="00D95C0F">
        <w:rPr>
          <w:rFonts w:asciiTheme="minorHAnsi" w:eastAsia="Calibri" w:hAnsiTheme="minorHAnsi"/>
          <w:i/>
          <w:iCs/>
          <w:color w:val="222222"/>
          <w:shd w:val="clear" w:color="auto" w:fill="FFFFFF"/>
        </w:rPr>
        <w:t xml:space="preserve">Procedia-Social and </w:t>
      </w:r>
      <w:r w:rsidR="00A6028E" w:rsidRPr="00D95C0F">
        <w:rPr>
          <w:rFonts w:asciiTheme="minorHAnsi" w:eastAsia="Calibri" w:hAnsiTheme="minorHAnsi"/>
          <w:i/>
          <w:iCs/>
          <w:color w:val="222222"/>
          <w:shd w:val="clear" w:color="auto" w:fill="FFFFFF"/>
        </w:rPr>
        <w:t>Behavioural</w:t>
      </w:r>
      <w:r w:rsidRPr="00D95C0F">
        <w:rPr>
          <w:rFonts w:asciiTheme="minorHAnsi" w:eastAsia="Calibri" w:hAnsiTheme="minorHAnsi"/>
          <w:i/>
          <w:iCs/>
          <w:color w:val="222222"/>
          <w:shd w:val="clear" w:color="auto" w:fill="FFFFFF"/>
        </w:rPr>
        <w:t xml:space="preserve"> Sciences</w:t>
      </w:r>
      <w:r w:rsidRPr="00D95C0F">
        <w:rPr>
          <w:rFonts w:asciiTheme="minorHAnsi" w:eastAsia="Calibri" w:hAnsiTheme="minorHAnsi"/>
          <w:color w:val="222222"/>
          <w:shd w:val="clear" w:color="auto" w:fill="FFFFFF"/>
        </w:rPr>
        <w:t xml:space="preserve">, </w:t>
      </w:r>
      <w:r w:rsidRPr="00D95C0F">
        <w:rPr>
          <w:rFonts w:asciiTheme="minorHAnsi" w:eastAsia="Calibri" w:hAnsiTheme="minorHAnsi"/>
          <w:i/>
          <w:iCs/>
          <w:color w:val="222222"/>
          <w:shd w:val="clear" w:color="auto" w:fill="FFFFFF"/>
        </w:rPr>
        <w:t>191</w:t>
      </w:r>
      <w:r w:rsidRPr="00D95C0F">
        <w:rPr>
          <w:rFonts w:asciiTheme="minorHAnsi" w:eastAsia="Calibri" w:hAnsiTheme="minorHAnsi"/>
          <w:color w:val="222222"/>
          <w:shd w:val="clear" w:color="auto" w:fill="FFFFFF"/>
        </w:rPr>
        <w:t>, pp.634-638.</w:t>
      </w:r>
      <w:r w:rsidR="00A6028E" w:rsidRPr="00D95C0F">
        <w:rPr>
          <w:rFonts w:asciiTheme="minorHAnsi" w:eastAsia="Calibri" w:hAnsiTheme="minorHAnsi"/>
          <w:color w:val="222222"/>
          <w:shd w:val="clear" w:color="auto" w:fill="FFFFFF"/>
        </w:rPr>
        <w:t xml:space="preserve"> Available at: https://doi.org/10.1016/j.sbspro.2015.04.329 (Accessed:  26 January 2018).</w:t>
      </w:r>
    </w:p>
    <w:p w14:paraId="061532DE" w14:textId="0C7DFFFC" w:rsidR="00044B99" w:rsidRPr="00D95C0F" w:rsidRDefault="00044B99"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Knapik, M., 2006. The </w:t>
      </w:r>
      <w:r w:rsidR="00A6028E" w:rsidRPr="00D95C0F">
        <w:rPr>
          <w:rFonts w:asciiTheme="minorHAnsi" w:eastAsia="Calibri" w:hAnsiTheme="minorHAnsi"/>
          <w:color w:val="222222"/>
          <w:shd w:val="clear" w:color="auto" w:fill="FFFFFF"/>
        </w:rPr>
        <w:t>Q</w:t>
      </w:r>
      <w:r w:rsidRPr="00D95C0F">
        <w:rPr>
          <w:rFonts w:asciiTheme="minorHAnsi" w:eastAsia="Calibri" w:hAnsiTheme="minorHAnsi"/>
          <w:color w:val="222222"/>
          <w:shd w:val="clear" w:color="auto" w:fill="FFFFFF"/>
        </w:rPr>
        <w:t xml:space="preserve">ualitative </w:t>
      </w:r>
      <w:r w:rsidR="00A6028E"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esearch </w:t>
      </w:r>
      <w:r w:rsidR="00A6028E"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 xml:space="preserve">nterview: Participants' </w:t>
      </w:r>
      <w:r w:rsidR="00A6028E"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esponsive </w:t>
      </w:r>
      <w:r w:rsidR="00A6028E"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articipation in </w:t>
      </w:r>
      <w:r w:rsidR="00A6028E" w:rsidRPr="00D95C0F">
        <w:rPr>
          <w:rFonts w:asciiTheme="minorHAnsi" w:eastAsia="Calibri" w:hAnsiTheme="minorHAnsi"/>
          <w:color w:val="222222"/>
          <w:shd w:val="clear" w:color="auto" w:fill="FFFFFF"/>
        </w:rPr>
        <w:t>K</w:t>
      </w:r>
      <w:r w:rsidRPr="00D95C0F">
        <w:rPr>
          <w:rFonts w:asciiTheme="minorHAnsi" w:eastAsia="Calibri" w:hAnsiTheme="minorHAnsi"/>
          <w:color w:val="222222"/>
          <w:shd w:val="clear" w:color="auto" w:fill="FFFFFF"/>
        </w:rPr>
        <w:t>nowledge</w:t>
      </w:r>
      <w:r w:rsidR="00A6028E" w:rsidRPr="00D95C0F">
        <w:rPr>
          <w:rFonts w:asciiTheme="minorHAnsi" w:eastAsia="Calibri" w:hAnsiTheme="minorHAnsi"/>
          <w:color w:val="222222"/>
          <w:shd w:val="clear" w:color="auto" w:fill="FFFFFF"/>
        </w:rPr>
        <w:t xml:space="preserve"> M</w:t>
      </w:r>
      <w:r w:rsidRPr="00D95C0F">
        <w:rPr>
          <w:rFonts w:asciiTheme="minorHAnsi" w:eastAsia="Calibri" w:hAnsiTheme="minorHAnsi"/>
          <w:color w:val="222222"/>
          <w:shd w:val="clear" w:color="auto" w:fill="FFFFFF"/>
        </w:rPr>
        <w:t xml:space="preserve">aking. </w:t>
      </w:r>
      <w:r w:rsidRPr="00D95C0F">
        <w:rPr>
          <w:rFonts w:asciiTheme="minorHAnsi" w:eastAsia="Calibri" w:hAnsiTheme="minorHAnsi"/>
          <w:i/>
          <w:iCs/>
          <w:color w:val="222222"/>
          <w:shd w:val="clear" w:color="auto" w:fill="FFFFFF"/>
        </w:rPr>
        <w:t>International Journal of Qualitative Methods</w:t>
      </w:r>
      <w:r w:rsidRPr="00D95C0F">
        <w:rPr>
          <w:rFonts w:asciiTheme="minorHAnsi" w:eastAsia="Calibri" w:hAnsiTheme="minorHAnsi"/>
          <w:color w:val="222222"/>
          <w:shd w:val="clear" w:color="auto" w:fill="FFFFFF"/>
        </w:rPr>
        <w:t xml:space="preserve">, </w:t>
      </w:r>
      <w:r w:rsidRPr="00D95C0F">
        <w:rPr>
          <w:rFonts w:asciiTheme="minorHAnsi" w:eastAsia="Calibri" w:hAnsiTheme="minorHAnsi"/>
          <w:i/>
          <w:iCs/>
          <w:color w:val="222222"/>
          <w:shd w:val="clear" w:color="auto" w:fill="FFFFFF"/>
        </w:rPr>
        <w:t>5</w:t>
      </w:r>
      <w:r w:rsidRPr="00D95C0F">
        <w:rPr>
          <w:rFonts w:asciiTheme="minorHAnsi" w:eastAsia="Calibri" w:hAnsiTheme="minorHAnsi"/>
          <w:color w:val="222222"/>
          <w:shd w:val="clear" w:color="auto" w:fill="FFFFFF"/>
        </w:rPr>
        <w:t>(3), pp.77-93.</w:t>
      </w:r>
      <w:r w:rsidR="00783B6A" w:rsidRPr="00D95C0F">
        <w:rPr>
          <w:rFonts w:asciiTheme="minorHAnsi" w:eastAsia="Calibri" w:hAnsiTheme="minorHAnsi"/>
          <w:color w:val="222222"/>
          <w:shd w:val="clear" w:color="auto" w:fill="FFFFFF"/>
        </w:rPr>
        <w:t xml:space="preserve"> Available at: https://doi.org/10.1177/160940690600500308 (Accessed:  17 September 2019).</w:t>
      </w:r>
    </w:p>
    <w:p w14:paraId="5B7AA884" w14:textId="75DFB912"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Koç, M., Demirbilek, M. and Ince, E.Y., 2015. A </w:t>
      </w:r>
      <w:r w:rsidR="00783B6A"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 xml:space="preserve">eeds </w:t>
      </w:r>
      <w:r w:rsidR="00783B6A"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ssessment for </w:t>
      </w:r>
      <w:r w:rsidR="00783B6A"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cademicians' </w:t>
      </w:r>
      <w:r w:rsidR="00783B6A"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rofessional </w:t>
      </w:r>
      <w:r w:rsidR="00783B6A"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evelopment. </w:t>
      </w:r>
      <w:r w:rsidRPr="00D95C0F">
        <w:rPr>
          <w:rFonts w:asciiTheme="minorHAnsi" w:eastAsia="Calibri" w:hAnsiTheme="minorHAnsi"/>
          <w:i/>
          <w:color w:val="222222"/>
          <w:shd w:val="clear" w:color="auto" w:fill="FFFFFF"/>
        </w:rPr>
        <w:t>Egitim ve Bilim</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40(177</w:t>
      </w:r>
      <w:r w:rsidRPr="00D95C0F">
        <w:rPr>
          <w:rFonts w:asciiTheme="minorHAnsi" w:eastAsia="Calibri" w:hAnsiTheme="minorHAnsi"/>
          <w:color w:val="222222"/>
          <w:shd w:val="clear" w:color="auto" w:fill="FFFFFF"/>
        </w:rPr>
        <w:t>)</w:t>
      </w:r>
      <w:r w:rsidR="00F737BC" w:rsidRPr="00D95C0F">
        <w:rPr>
          <w:rFonts w:asciiTheme="minorHAnsi" w:eastAsia="Calibri" w:hAnsiTheme="minorHAnsi"/>
          <w:color w:val="222222"/>
          <w:shd w:val="clear" w:color="auto" w:fill="FFFFFF"/>
        </w:rPr>
        <w:t xml:space="preserve">, pp, </w:t>
      </w:r>
      <w:r w:rsidR="00D82FCD" w:rsidRPr="00D95C0F">
        <w:rPr>
          <w:rFonts w:asciiTheme="minorHAnsi" w:eastAsia="Calibri" w:hAnsiTheme="minorHAnsi"/>
          <w:color w:val="222222"/>
          <w:shd w:val="clear" w:color="auto" w:fill="FFFFFF"/>
        </w:rPr>
        <w:t>297-311.</w:t>
      </w:r>
      <w:r w:rsidR="00D82FCD" w:rsidRPr="00D95C0F">
        <w:t xml:space="preserve"> </w:t>
      </w:r>
      <w:r w:rsidR="00D82FCD" w:rsidRPr="00D95C0F">
        <w:rPr>
          <w:rFonts w:asciiTheme="minorHAnsi" w:eastAsia="Calibri" w:hAnsiTheme="minorHAnsi"/>
          <w:color w:val="222222"/>
          <w:shd w:val="clear" w:color="auto" w:fill="FFFFFF"/>
        </w:rPr>
        <w:t>Available at: https://doi.org/10.15390/eb.2015.2545 (Accessed:  30 January 2018).</w:t>
      </w:r>
    </w:p>
    <w:p w14:paraId="3DF79AEE" w14:textId="209C465A" w:rsidR="006866C2" w:rsidRPr="00D95C0F" w:rsidRDefault="006866C2"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Korstjens, I. and Moser, A., 2018. Series: Practical </w:t>
      </w:r>
      <w:r w:rsidR="006A48D8" w:rsidRPr="00D95C0F">
        <w:rPr>
          <w:rFonts w:asciiTheme="minorHAnsi" w:eastAsia="Calibri" w:hAnsiTheme="minorHAnsi"/>
          <w:color w:val="222222"/>
          <w:shd w:val="clear" w:color="auto" w:fill="FFFFFF"/>
        </w:rPr>
        <w:t>G</w:t>
      </w:r>
      <w:r w:rsidRPr="00D95C0F">
        <w:rPr>
          <w:rFonts w:asciiTheme="minorHAnsi" w:eastAsia="Calibri" w:hAnsiTheme="minorHAnsi"/>
          <w:color w:val="222222"/>
          <w:shd w:val="clear" w:color="auto" w:fill="FFFFFF"/>
        </w:rPr>
        <w:t xml:space="preserve">uidance to </w:t>
      </w:r>
      <w:r w:rsidR="00733F04" w:rsidRPr="00D95C0F">
        <w:rPr>
          <w:rFonts w:asciiTheme="minorHAnsi" w:eastAsia="Calibri" w:hAnsiTheme="minorHAnsi"/>
          <w:color w:val="222222"/>
          <w:shd w:val="clear" w:color="auto" w:fill="FFFFFF"/>
        </w:rPr>
        <w:t>Q</w:t>
      </w:r>
      <w:r w:rsidRPr="00D95C0F">
        <w:rPr>
          <w:rFonts w:asciiTheme="minorHAnsi" w:eastAsia="Calibri" w:hAnsiTheme="minorHAnsi"/>
          <w:color w:val="222222"/>
          <w:shd w:val="clear" w:color="auto" w:fill="FFFFFF"/>
        </w:rPr>
        <w:t xml:space="preserve">ualitative </w:t>
      </w:r>
      <w:r w:rsidR="00733F04"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esearch. Part 4: Trustworthiness and </w:t>
      </w:r>
      <w:r w:rsidR="00733F04"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ublishing. </w:t>
      </w:r>
      <w:r w:rsidRPr="00D95C0F">
        <w:rPr>
          <w:rFonts w:asciiTheme="minorHAnsi" w:eastAsia="Calibri" w:hAnsiTheme="minorHAnsi"/>
          <w:i/>
          <w:iCs/>
          <w:color w:val="222222"/>
          <w:shd w:val="clear" w:color="auto" w:fill="FFFFFF"/>
        </w:rPr>
        <w:t>European Journal of General Practice</w:t>
      </w:r>
      <w:r w:rsidRPr="00D95C0F">
        <w:rPr>
          <w:rFonts w:asciiTheme="minorHAnsi" w:eastAsia="Calibri" w:hAnsiTheme="minorHAnsi"/>
          <w:color w:val="222222"/>
          <w:shd w:val="clear" w:color="auto" w:fill="FFFFFF"/>
        </w:rPr>
        <w:t xml:space="preserve">, 24(1), </w:t>
      </w:r>
      <w:r w:rsidRPr="00D95C0F">
        <w:rPr>
          <w:rFonts w:asciiTheme="minorHAnsi" w:eastAsia="Calibri" w:hAnsiTheme="minorHAnsi"/>
          <w:color w:val="222222"/>
          <w:shd w:val="clear" w:color="auto" w:fill="FFFFFF"/>
        </w:rPr>
        <w:lastRenderedPageBreak/>
        <w:t>pp.120-124.</w:t>
      </w:r>
      <w:r w:rsidR="00733F04" w:rsidRPr="00D95C0F">
        <w:t xml:space="preserve"> </w:t>
      </w:r>
      <w:r w:rsidR="00733F04" w:rsidRPr="00D95C0F">
        <w:rPr>
          <w:rFonts w:asciiTheme="minorHAnsi" w:eastAsia="Calibri" w:hAnsiTheme="minorHAnsi"/>
          <w:color w:val="222222"/>
          <w:shd w:val="clear" w:color="auto" w:fill="FFFFFF"/>
        </w:rPr>
        <w:t xml:space="preserve">Available at: https://doi.org/10.1080/13814788.2017.1375092 (Accessed: 19 </w:t>
      </w:r>
      <w:r w:rsidR="003450F8" w:rsidRPr="00D95C0F">
        <w:rPr>
          <w:rFonts w:asciiTheme="minorHAnsi" w:eastAsia="Calibri" w:hAnsiTheme="minorHAnsi"/>
          <w:color w:val="222222"/>
          <w:shd w:val="clear" w:color="auto" w:fill="FFFFFF"/>
        </w:rPr>
        <w:t>September</w:t>
      </w:r>
      <w:r w:rsidR="00733F04" w:rsidRPr="00D95C0F">
        <w:rPr>
          <w:rFonts w:asciiTheme="minorHAnsi" w:eastAsia="Calibri" w:hAnsiTheme="minorHAnsi"/>
          <w:color w:val="222222"/>
          <w:shd w:val="clear" w:color="auto" w:fill="FFFFFF"/>
        </w:rPr>
        <w:t xml:space="preserve"> 201</w:t>
      </w:r>
      <w:r w:rsidR="003450F8" w:rsidRPr="00D95C0F">
        <w:rPr>
          <w:rFonts w:asciiTheme="minorHAnsi" w:eastAsia="Calibri" w:hAnsiTheme="minorHAnsi"/>
          <w:color w:val="222222"/>
          <w:shd w:val="clear" w:color="auto" w:fill="FFFFFF"/>
        </w:rPr>
        <w:t>9</w:t>
      </w:r>
      <w:r w:rsidR="00733F04" w:rsidRPr="00D95C0F">
        <w:rPr>
          <w:rFonts w:asciiTheme="minorHAnsi" w:eastAsia="Calibri" w:hAnsiTheme="minorHAnsi"/>
          <w:color w:val="222222"/>
          <w:shd w:val="clear" w:color="auto" w:fill="FFFFFF"/>
        </w:rPr>
        <w:t>).</w:t>
      </w:r>
    </w:p>
    <w:p w14:paraId="0B9FC705" w14:textId="638B59D3"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Kostera, M., 2007. </w:t>
      </w:r>
      <w:r w:rsidRPr="00D95C0F">
        <w:rPr>
          <w:rFonts w:asciiTheme="minorHAnsi" w:eastAsia="Calibri" w:hAnsiTheme="minorHAnsi"/>
          <w:i/>
          <w:color w:val="222222"/>
          <w:shd w:val="clear" w:color="auto" w:fill="FFFFFF"/>
        </w:rPr>
        <w:t>Organi</w:t>
      </w:r>
      <w:r w:rsidR="004C0A11"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ational </w:t>
      </w:r>
      <w:r w:rsidR="003450F8" w:rsidRPr="00D95C0F">
        <w:rPr>
          <w:rFonts w:asciiTheme="minorHAnsi" w:eastAsia="Calibri" w:hAnsiTheme="minorHAnsi"/>
          <w:i/>
          <w:color w:val="222222"/>
          <w:shd w:val="clear" w:color="auto" w:fill="FFFFFF"/>
        </w:rPr>
        <w:t>E</w:t>
      </w:r>
      <w:r w:rsidRPr="00D95C0F">
        <w:rPr>
          <w:rFonts w:asciiTheme="minorHAnsi" w:eastAsia="Calibri" w:hAnsiTheme="minorHAnsi"/>
          <w:i/>
          <w:color w:val="222222"/>
          <w:shd w:val="clear" w:color="auto" w:fill="FFFFFF"/>
        </w:rPr>
        <w:t xml:space="preserve">thnography: Methods and </w:t>
      </w:r>
      <w:r w:rsidR="003450F8" w:rsidRPr="00D95C0F">
        <w:rPr>
          <w:rFonts w:asciiTheme="minorHAnsi" w:eastAsia="Calibri" w:hAnsiTheme="minorHAnsi"/>
          <w:i/>
          <w:color w:val="222222"/>
          <w:shd w:val="clear" w:color="auto" w:fill="FFFFFF"/>
        </w:rPr>
        <w:t>I</w:t>
      </w:r>
      <w:r w:rsidRPr="00D95C0F">
        <w:rPr>
          <w:rFonts w:asciiTheme="minorHAnsi" w:eastAsia="Calibri" w:hAnsiTheme="minorHAnsi"/>
          <w:i/>
          <w:color w:val="222222"/>
          <w:shd w:val="clear" w:color="auto" w:fill="FFFFFF"/>
        </w:rPr>
        <w:t>nspirations</w:t>
      </w:r>
      <w:r w:rsidRPr="00D95C0F">
        <w:rPr>
          <w:rFonts w:asciiTheme="minorHAnsi" w:eastAsia="Calibri" w:hAnsiTheme="minorHAnsi"/>
          <w:color w:val="222222"/>
          <w:shd w:val="clear" w:color="auto" w:fill="FFFFFF"/>
        </w:rPr>
        <w:t>.</w:t>
      </w:r>
      <w:r w:rsidR="0070482D" w:rsidRPr="00D95C0F">
        <w:rPr>
          <w:rFonts w:ascii="Arial" w:hAnsi="Arial" w:cs="Arial"/>
          <w:color w:val="222222"/>
          <w:sz w:val="20"/>
          <w:szCs w:val="20"/>
          <w:shd w:val="clear" w:color="auto" w:fill="FFFFFF"/>
        </w:rPr>
        <w:t xml:space="preserve"> </w:t>
      </w:r>
      <w:r w:rsidR="0070482D" w:rsidRPr="00D95C0F">
        <w:rPr>
          <w:rFonts w:asciiTheme="minorHAnsi" w:hAnsiTheme="minorHAnsi"/>
          <w:color w:val="222222"/>
          <w:shd w:val="clear" w:color="auto" w:fill="FFFFFF"/>
        </w:rPr>
        <w:t>Lund:</w:t>
      </w:r>
      <w:r w:rsidR="0070482D" w:rsidRPr="00D95C0F">
        <w:rPr>
          <w:rFonts w:asciiTheme="minorHAnsi" w:eastAsia="Calibri" w:hAnsiTheme="minorHAnsi"/>
          <w:color w:val="222222"/>
          <w:shd w:val="clear" w:color="auto" w:fill="FFFFFF"/>
        </w:rPr>
        <w:t xml:space="preserve"> </w:t>
      </w:r>
      <w:r w:rsidR="004F17E7" w:rsidRPr="00D95C0F">
        <w:rPr>
          <w:rFonts w:asciiTheme="minorHAnsi" w:eastAsia="Calibri" w:hAnsiTheme="minorHAnsi"/>
          <w:color w:val="222222"/>
          <w:shd w:val="clear" w:color="auto" w:fill="FFFFFF"/>
        </w:rPr>
        <w:t>Edward Elgar Publishing.</w:t>
      </w:r>
    </w:p>
    <w:p w14:paraId="273AC20C" w14:textId="72275EF9" w:rsidR="00306AA4" w:rsidRPr="00D95C0F" w:rsidRDefault="00306AA4"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Krashen, S.</w:t>
      </w:r>
      <w:r w:rsidR="006976D5" w:rsidRPr="00D95C0F">
        <w:rPr>
          <w:rFonts w:asciiTheme="minorHAnsi" w:eastAsia="Calibri" w:hAnsiTheme="minorHAnsi"/>
          <w:color w:val="222222"/>
          <w:shd w:val="clear" w:color="auto" w:fill="FFFFFF"/>
        </w:rPr>
        <w:t>,</w:t>
      </w:r>
      <w:r w:rsidRPr="00D95C0F">
        <w:rPr>
          <w:rFonts w:asciiTheme="minorHAnsi" w:eastAsia="Calibri" w:hAnsiTheme="minorHAnsi"/>
          <w:color w:val="222222"/>
          <w:shd w:val="clear" w:color="auto" w:fill="FFFFFF"/>
        </w:rPr>
        <w:t xml:space="preserve"> 1982. </w:t>
      </w:r>
      <w:r w:rsidRPr="00D95C0F">
        <w:rPr>
          <w:rFonts w:asciiTheme="minorHAnsi" w:eastAsia="Calibri" w:hAnsiTheme="minorHAnsi"/>
          <w:i/>
          <w:iCs/>
          <w:color w:val="222222"/>
          <w:shd w:val="clear" w:color="auto" w:fill="FFFFFF"/>
        </w:rPr>
        <w:t xml:space="preserve">Principles and </w:t>
      </w:r>
      <w:r w:rsidR="0070482D" w:rsidRPr="00D95C0F">
        <w:rPr>
          <w:rFonts w:asciiTheme="minorHAnsi" w:eastAsia="Calibri" w:hAnsiTheme="minorHAnsi"/>
          <w:i/>
          <w:iCs/>
          <w:color w:val="222222"/>
          <w:shd w:val="clear" w:color="auto" w:fill="FFFFFF"/>
        </w:rPr>
        <w:t>P</w:t>
      </w:r>
      <w:r w:rsidRPr="00D95C0F">
        <w:rPr>
          <w:rFonts w:asciiTheme="minorHAnsi" w:eastAsia="Calibri" w:hAnsiTheme="minorHAnsi"/>
          <w:i/>
          <w:iCs/>
          <w:color w:val="222222"/>
          <w:shd w:val="clear" w:color="auto" w:fill="FFFFFF"/>
        </w:rPr>
        <w:t xml:space="preserve">ractice in </w:t>
      </w:r>
      <w:r w:rsidR="0070482D" w:rsidRPr="00D95C0F">
        <w:rPr>
          <w:rFonts w:asciiTheme="minorHAnsi" w:eastAsia="Calibri" w:hAnsiTheme="minorHAnsi"/>
          <w:i/>
          <w:iCs/>
          <w:color w:val="222222"/>
          <w:shd w:val="clear" w:color="auto" w:fill="FFFFFF"/>
        </w:rPr>
        <w:t>S</w:t>
      </w:r>
      <w:r w:rsidRPr="00D95C0F">
        <w:rPr>
          <w:rFonts w:asciiTheme="minorHAnsi" w:eastAsia="Calibri" w:hAnsiTheme="minorHAnsi"/>
          <w:i/>
          <w:iCs/>
          <w:color w:val="222222"/>
          <w:shd w:val="clear" w:color="auto" w:fill="FFFFFF"/>
        </w:rPr>
        <w:t xml:space="preserve">econd </w:t>
      </w:r>
      <w:r w:rsidR="0070482D" w:rsidRPr="00D95C0F">
        <w:rPr>
          <w:rFonts w:asciiTheme="minorHAnsi" w:eastAsia="Calibri" w:hAnsiTheme="minorHAnsi"/>
          <w:i/>
          <w:iCs/>
          <w:color w:val="222222"/>
          <w:shd w:val="clear" w:color="auto" w:fill="FFFFFF"/>
        </w:rPr>
        <w:t>L</w:t>
      </w:r>
      <w:r w:rsidRPr="00D95C0F">
        <w:rPr>
          <w:rFonts w:asciiTheme="minorHAnsi" w:eastAsia="Calibri" w:hAnsiTheme="minorHAnsi"/>
          <w:i/>
          <w:iCs/>
          <w:color w:val="222222"/>
          <w:shd w:val="clear" w:color="auto" w:fill="FFFFFF"/>
        </w:rPr>
        <w:t xml:space="preserve">anguage </w:t>
      </w:r>
      <w:r w:rsidR="0070482D" w:rsidRPr="00D95C0F">
        <w:rPr>
          <w:rFonts w:asciiTheme="minorHAnsi" w:eastAsia="Calibri" w:hAnsiTheme="minorHAnsi"/>
          <w:i/>
          <w:iCs/>
          <w:color w:val="222222"/>
          <w:shd w:val="clear" w:color="auto" w:fill="FFFFFF"/>
        </w:rPr>
        <w:t>A</w:t>
      </w:r>
      <w:r w:rsidRPr="00D95C0F">
        <w:rPr>
          <w:rFonts w:asciiTheme="minorHAnsi" w:eastAsia="Calibri" w:hAnsiTheme="minorHAnsi"/>
          <w:i/>
          <w:iCs/>
          <w:color w:val="222222"/>
          <w:shd w:val="clear" w:color="auto" w:fill="FFFFFF"/>
        </w:rPr>
        <w:t>cquisition</w:t>
      </w:r>
      <w:r w:rsidRPr="00D95C0F">
        <w:rPr>
          <w:rFonts w:asciiTheme="minorHAnsi" w:eastAsia="Calibri" w:hAnsiTheme="minorHAnsi"/>
          <w:color w:val="222222"/>
          <w:shd w:val="clear" w:color="auto" w:fill="FFFFFF"/>
        </w:rPr>
        <w:t>.</w:t>
      </w:r>
      <w:r w:rsidR="001E0667" w:rsidRPr="00D95C0F">
        <w:rPr>
          <w:rFonts w:asciiTheme="minorHAnsi" w:eastAsia="Calibri" w:hAnsiTheme="minorHAnsi"/>
          <w:color w:val="222222"/>
          <w:shd w:val="clear" w:color="auto" w:fill="FFFFFF"/>
        </w:rPr>
        <w:t xml:space="preserve"> </w:t>
      </w:r>
      <w:r w:rsidRPr="00D95C0F">
        <w:rPr>
          <w:rFonts w:asciiTheme="minorHAnsi" w:eastAsia="Calibri" w:hAnsiTheme="minorHAnsi"/>
          <w:color w:val="222222"/>
          <w:shd w:val="clear" w:color="auto" w:fill="FFFFFF"/>
        </w:rPr>
        <w:t>Oxford: Pergamon</w:t>
      </w:r>
      <w:r w:rsidR="001E0667" w:rsidRPr="00D95C0F">
        <w:rPr>
          <w:rFonts w:asciiTheme="minorHAnsi" w:eastAsia="Calibri" w:hAnsiTheme="minorHAnsi"/>
          <w:color w:val="222222"/>
          <w:shd w:val="clear" w:color="auto" w:fill="FFFFFF"/>
        </w:rPr>
        <w:t xml:space="preserve"> Press</w:t>
      </w:r>
      <w:r w:rsidRPr="00D95C0F">
        <w:rPr>
          <w:rFonts w:asciiTheme="minorHAnsi" w:eastAsia="Calibri" w:hAnsiTheme="minorHAnsi"/>
          <w:color w:val="222222"/>
          <w:shd w:val="clear" w:color="auto" w:fill="FFFFFF"/>
        </w:rPr>
        <w:t>.</w:t>
      </w:r>
    </w:p>
    <w:p w14:paraId="459125E8" w14:textId="2E214E80" w:rsidR="006A7521" w:rsidRPr="00D95C0F" w:rsidRDefault="006A7521" w:rsidP="006A7521">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Kulavuz-Onal, D. and Vásquez, C., 2013. Reconceptualising </w:t>
      </w:r>
      <w:r w:rsidR="00CA524D" w:rsidRPr="00D95C0F">
        <w:rPr>
          <w:rFonts w:asciiTheme="minorHAnsi" w:eastAsia="Calibri" w:hAnsiTheme="minorHAnsi"/>
          <w:color w:val="222222"/>
          <w:shd w:val="clear" w:color="auto" w:fill="FFFFFF"/>
        </w:rPr>
        <w:t>F</w:t>
      </w:r>
      <w:r w:rsidRPr="00D95C0F">
        <w:rPr>
          <w:rFonts w:asciiTheme="minorHAnsi" w:eastAsia="Calibri" w:hAnsiTheme="minorHAnsi"/>
          <w:color w:val="222222"/>
          <w:shd w:val="clear" w:color="auto" w:fill="FFFFFF"/>
        </w:rPr>
        <w:t xml:space="preserve">ieldwork in a </w:t>
      </w:r>
      <w:r w:rsidR="004C0A11"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 xml:space="preserve">etnography of an </w:t>
      </w:r>
      <w:r w:rsidR="004C0A11" w:rsidRPr="00D95C0F">
        <w:rPr>
          <w:rFonts w:asciiTheme="minorHAnsi" w:eastAsia="Calibri" w:hAnsiTheme="minorHAnsi"/>
          <w:color w:val="222222"/>
          <w:shd w:val="clear" w:color="auto" w:fill="FFFFFF"/>
        </w:rPr>
        <w:t>O</w:t>
      </w:r>
      <w:r w:rsidRPr="00D95C0F">
        <w:rPr>
          <w:rFonts w:asciiTheme="minorHAnsi" w:eastAsia="Calibri" w:hAnsiTheme="minorHAnsi"/>
          <w:color w:val="222222"/>
          <w:shd w:val="clear" w:color="auto" w:fill="FFFFFF"/>
        </w:rPr>
        <w:t>nline</w:t>
      </w:r>
      <w:r w:rsidR="004C0A11" w:rsidRPr="00D95C0F">
        <w:rPr>
          <w:rFonts w:asciiTheme="minorHAnsi" w:eastAsia="Calibri" w:hAnsiTheme="minorHAnsi"/>
          <w:color w:val="222222"/>
          <w:shd w:val="clear" w:color="auto" w:fill="FFFFFF"/>
        </w:rPr>
        <w:t xml:space="preserve"> C</w:t>
      </w:r>
      <w:r w:rsidRPr="00D95C0F">
        <w:rPr>
          <w:rFonts w:asciiTheme="minorHAnsi" w:eastAsia="Calibri" w:hAnsiTheme="minorHAnsi"/>
          <w:color w:val="222222"/>
          <w:shd w:val="clear" w:color="auto" w:fill="FFFFFF"/>
        </w:rPr>
        <w:t xml:space="preserve">ommunity of English </w:t>
      </w:r>
      <w:r w:rsidR="004C0A11"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anguage </w:t>
      </w:r>
      <w:r w:rsidR="004C0A11"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eachers. </w:t>
      </w:r>
      <w:r w:rsidRPr="00D95C0F">
        <w:rPr>
          <w:rFonts w:asciiTheme="minorHAnsi" w:eastAsia="Calibri" w:hAnsiTheme="minorHAnsi"/>
          <w:i/>
          <w:iCs/>
          <w:color w:val="222222"/>
          <w:shd w:val="clear" w:color="auto" w:fill="FFFFFF"/>
        </w:rPr>
        <w:t>Ethnography and Education</w:t>
      </w:r>
      <w:r w:rsidRPr="00D95C0F">
        <w:rPr>
          <w:rFonts w:asciiTheme="minorHAnsi" w:eastAsia="Calibri" w:hAnsiTheme="minorHAnsi"/>
          <w:color w:val="222222"/>
          <w:shd w:val="clear" w:color="auto" w:fill="FFFFFF"/>
        </w:rPr>
        <w:t>, 8(2), pp.224-238.</w:t>
      </w:r>
      <w:r w:rsidR="00A6663F" w:rsidRPr="00D95C0F">
        <w:t xml:space="preserve"> </w:t>
      </w:r>
      <w:r w:rsidR="00A6663F" w:rsidRPr="00D95C0F">
        <w:rPr>
          <w:rFonts w:asciiTheme="minorHAnsi" w:eastAsia="Calibri" w:hAnsiTheme="minorHAnsi"/>
          <w:color w:val="222222"/>
          <w:shd w:val="clear" w:color="auto" w:fill="FFFFFF"/>
        </w:rPr>
        <w:t xml:space="preserve">Available at: https://doi.org/10.1080/17457823.2013.792511 (Accessed: 3 </w:t>
      </w:r>
      <w:r w:rsidR="0010489F" w:rsidRPr="00D95C0F">
        <w:rPr>
          <w:rFonts w:asciiTheme="minorHAnsi" w:eastAsia="Calibri" w:hAnsiTheme="minorHAnsi"/>
          <w:color w:val="222222"/>
          <w:shd w:val="clear" w:color="auto" w:fill="FFFFFF"/>
        </w:rPr>
        <w:t>April</w:t>
      </w:r>
      <w:r w:rsidR="00A6663F" w:rsidRPr="00D95C0F">
        <w:rPr>
          <w:rFonts w:asciiTheme="minorHAnsi" w:eastAsia="Calibri" w:hAnsiTheme="minorHAnsi"/>
          <w:color w:val="222222"/>
          <w:shd w:val="clear" w:color="auto" w:fill="FFFFFF"/>
        </w:rPr>
        <w:t xml:space="preserve"> 2018).</w:t>
      </w:r>
    </w:p>
    <w:p w14:paraId="518ECA8E" w14:textId="4A66681A" w:rsidR="002E79D5" w:rsidRPr="00D95C0F" w:rsidRDefault="002E79D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Kumaravadivelu, B., 2006. </w:t>
      </w:r>
      <w:r w:rsidRPr="00D95C0F">
        <w:rPr>
          <w:rFonts w:asciiTheme="minorHAnsi" w:eastAsia="Calibri" w:hAnsiTheme="minorHAnsi"/>
          <w:i/>
          <w:iCs/>
          <w:color w:val="222222"/>
          <w:shd w:val="clear" w:color="auto" w:fill="FFFFFF"/>
        </w:rPr>
        <w:t xml:space="preserve">Understanding </w:t>
      </w:r>
      <w:r w:rsidR="0024408C" w:rsidRPr="00D95C0F">
        <w:rPr>
          <w:rFonts w:asciiTheme="minorHAnsi" w:eastAsia="Calibri" w:hAnsiTheme="minorHAnsi"/>
          <w:i/>
          <w:iCs/>
          <w:color w:val="222222"/>
          <w:shd w:val="clear" w:color="auto" w:fill="FFFFFF"/>
        </w:rPr>
        <w:t>L</w:t>
      </w:r>
      <w:r w:rsidRPr="00D95C0F">
        <w:rPr>
          <w:rFonts w:asciiTheme="minorHAnsi" w:eastAsia="Calibri" w:hAnsiTheme="minorHAnsi"/>
          <w:i/>
          <w:iCs/>
          <w:color w:val="222222"/>
          <w:shd w:val="clear" w:color="auto" w:fill="FFFFFF"/>
        </w:rPr>
        <w:t xml:space="preserve">anguage </w:t>
      </w:r>
      <w:r w:rsidR="0024408C" w:rsidRPr="00D95C0F">
        <w:rPr>
          <w:rFonts w:asciiTheme="minorHAnsi" w:eastAsia="Calibri" w:hAnsiTheme="minorHAnsi"/>
          <w:i/>
          <w:iCs/>
          <w:color w:val="222222"/>
          <w:shd w:val="clear" w:color="auto" w:fill="FFFFFF"/>
        </w:rPr>
        <w:t>T</w:t>
      </w:r>
      <w:r w:rsidRPr="00D95C0F">
        <w:rPr>
          <w:rFonts w:asciiTheme="minorHAnsi" w:eastAsia="Calibri" w:hAnsiTheme="minorHAnsi"/>
          <w:i/>
          <w:iCs/>
          <w:color w:val="222222"/>
          <w:shd w:val="clear" w:color="auto" w:fill="FFFFFF"/>
        </w:rPr>
        <w:t xml:space="preserve">eaching: From </w:t>
      </w:r>
      <w:r w:rsidR="0024408C" w:rsidRPr="00D95C0F">
        <w:rPr>
          <w:rFonts w:asciiTheme="minorHAnsi" w:eastAsia="Calibri" w:hAnsiTheme="minorHAnsi"/>
          <w:i/>
          <w:iCs/>
          <w:color w:val="222222"/>
          <w:shd w:val="clear" w:color="auto" w:fill="FFFFFF"/>
        </w:rPr>
        <w:t>M</w:t>
      </w:r>
      <w:r w:rsidRPr="00D95C0F">
        <w:rPr>
          <w:rFonts w:asciiTheme="minorHAnsi" w:eastAsia="Calibri" w:hAnsiTheme="minorHAnsi"/>
          <w:i/>
          <w:iCs/>
          <w:color w:val="222222"/>
          <w:shd w:val="clear" w:color="auto" w:fill="FFFFFF"/>
        </w:rPr>
        <w:t xml:space="preserve">ethod to </w:t>
      </w:r>
      <w:r w:rsidR="0024408C" w:rsidRPr="00D95C0F">
        <w:rPr>
          <w:rFonts w:asciiTheme="minorHAnsi" w:eastAsia="Calibri" w:hAnsiTheme="minorHAnsi"/>
          <w:i/>
          <w:iCs/>
          <w:color w:val="222222"/>
          <w:shd w:val="clear" w:color="auto" w:fill="FFFFFF"/>
        </w:rPr>
        <w:t>Post</w:t>
      </w:r>
      <w:r w:rsidR="0018016E" w:rsidRPr="00D95C0F">
        <w:rPr>
          <w:rFonts w:asciiTheme="minorHAnsi" w:eastAsia="Calibri" w:hAnsiTheme="minorHAnsi"/>
          <w:i/>
          <w:iCs/>
          <w:color w:val="222222"/>
          <w:shd w:val="clear" w:color="auto" w:fill="FFFFFF"/>
        </w:rPr>
        <w:t>-</w:t>
      </w:r>
      <w:r w:rsidR="00CF67BF" w:rsidRPr="00D95C0F">
        <w:rPr>
          <w:rFonts w:asciiTheme="minorHAnsi" w:eastAsia="Calibri" w:hAnsiTheme="minorHAnsi"/>
          <w:i/>
          <w:iCs/>
          <w:color w:val="222222"/>
          <w:shd w:val="clear" w:color="auto" w:fill="FFFFFF"/>
        </w:rPr>
        <w:t>M</w:t>
      </w:r>
      <w:r w:rsidR="0024408C" w:rsidRPr="00D95C0F">
        <w:rPr>
          <w:rFonts w:asciiTheme="minorHAnsi" w:eastAsia="Calibri" w:hAnsiTheme="minorHAnsi"/>
          <w:i/>
          <w:iCs/>
          <w:color w:val="222222"/>
          <w:shd w:val="clear" w:color="auto" w:fill="FFFFFF"/>
        </w:rPr>
        <w:t>ethod</w:t>
      </w:r>
      <w:r w:rsidRPr="00D95C0F">
        <w:rPr>
          <w:rFonts w:asciiTheme="minorHAnsi" w:eastAsia="Calibri" w:hAnsiTheme="minorHAnsi"/>
          <w:color w:val="222222"/>
          <w:shd w:val="clear" w:color="auto" w:fill="FFFFFF"/>
        </w:rPr>
        <w:t xml:space="preserve">. </w:t>
      </w:r>
      <w:r w:rsidR="00CF67BF" w:rsidRPr="00D95C0F">
        <w:rPr>
          <w:rFonts w:asciiTheme="minorHAnsi" w:eastAsia="Calibri" w:hAnsiTheme="minorHAnsi"/>
          <w:color w:val="222222"/>
          <w:shd w:val="clear" w:color="auto" w:fill="FFFFFF"/>
        </w:rPr>
        <w:t>New York: Routledge.</w:t>
      </w:r>
    </w:p>
    <w:p w14:paraId="1BBEAC9D" w14:textId="3868DBB2" w:rsidR="00BA0AD6" w:rsidRPr="00D95C0F" w:rsidRDefault="006F1AB3" w:rsidP="00E67EA5">
      <w:pPr>
        <w:rPr>
          <w:rFonts w:asciiTheme="minorHAnsi" w:eastAsia="Calibri" w:hAnsiTheme="minorHAnsi"/>
          <w:color w:val="222222"/>
          <w:shd w:val="clear" w:color="auto" w:fill="FFFFFF"/>
        </w:rPr>
      </w:pPr>
      <w:r w:rsidRPr="00D95C0F">
        <w:rPr>
          <w:rFonts w:asciiTheme="minorHAnsi" w:hAnsiTheme="minorHAnsi"/>
          <w:color w:val="222222"/>
          <w:shd w:val="clear" w:color="auto" w:fill="FFFFFF"/>
        </w:rPr>
        <w:t>Kumar, R., 2018. </w:t>
      </w:r>
      <w:r w:rsidRPr="00D95C0F">
        <w:rPr>
          <w:rFonts w:asciiTheme="minorHAnsi" w:hAnsiTheme="minorHAnsi"/>
          <w:i/>
          <w:iCs/>
          <w:color w:val="222222"/>
          <w:shd w:val="clear" w:color="auto" w:fill="FFFFFF"/>
        </w:rPr>
        <w:t xml:space="preserve">Research </w:t>
      </w:r>
      <w:r w:rsidR="00CF67BF" w:rsidRPr="00D95C0F">
        <w:rPr>
          <w:rFonts w:asciiTheme="minorHAnsi" w:hAnsiTheme="minorHAnsi"/>
          <w:i/>
          <w:iCs/>
          <w:color w:val="222222"/>
          <w:shd w:val="clear" w:color="auto" w:fill="FFFFFF"/>
        </w:rPr>
        <w:t>M</w:t>
      </w:r>
      <w:r w:rsidRPr="00D95C0F">
        <w:rPr>
          <w:rFonts w:asciiTheme="minorHAnsi" w:hAnsiTheme="minorHAnsi"/>
          <w:i/>
          <w:iCs/>
          <w:color w:val="222222"/>
          <w:shd w:val="clear" w:color="auto" w:fill="FFFFFF"/>
        </w:rPr>
        <w:t xml:space="preserve">ethodology: A </w:t>
      </w:r>
      <w:r w:rsidR="00CF67BF" w:rsidRPr="00D95C0F">
        <w:rPr>
          <w:rFonts w:asciiTheme="minorHAnsi" w:hAnsiTheme="minorHAnsi"/>
          <w:i/>
          <w:iCs/>
          <w:color w:val="222222"/>
          <w:shd w:val="clear" w:color="auto" w:fill="FFFFFF"/>
        </w:rPr>
        <w:t>S</w:t>
      </w:r>
      <w:r w:rsidRPr="00D95C0F">
        <w:rPr>
          <w:rFonts w:asciiTheme="minorHAnsi" w:hAnsiTheme="minorHAnsi"/>
          <w:i/>
          <w:iCs/>
          <w:color w:val="222222"/>
          <w:shd w:val="clear" w:color="auto" w:fill="FFFFFF"/>
        </w:rPr>
        <w:t>tep-by-</w:t>
      </w:r>
      <w:r w:rsidR="00CF67BF" w:rsidRPr="00D95C0F">
        <w:rPr>
          <w:rFonts w:asciiTheme="minorHAnsi" w:hAnsiTheme="minorHAnsi"/>
          <w:i/>
          <w:iCs/>
          <w:color w:val="222222"/>
          <w:shd w:val="clear" w:color="auto" w:fill="FFFFFF"/>
        </w:rPr>
        <w:t>S</w:t>
      </w:r>
      <w:r w:rsidRPr="00D95C0F">
        <w:rPr>
          <w:rFonts w:asciiTheme="minorHAnsi" w:hAnsiTheme="minorHAnsi"/>
          <w:i/>
          <w:iCs/>
          <w:color w:val="222222"/>
          <w:shd w:val="clear" w:color="auto" w:fill="FFFFFF"/>
        </w:rPr>
        <w:t xml:space="preserve">tep </w:t>
      </w:r>
      <w:r w:rsidR="00CF67BF" w:rsidRPr="00D95C0F">
        <w:rPr>
          <w:rFonts w:asciiTheme="minorHAnsi" w:hAnsiTheme="minorHAnsi"/>
          <w:i/>
          <w:iCs/>
          <w:color w:val="222222"/>
          <w:shd w:val="clear" w:color="auto" w:fill="FFFFFF"/>
        </w:rPr>
        <w:t>G</w:t>
      </w:r>
      <w:r w:rsidRPr="00D95C0F">
        <w:rPr>
          <w:rFonts w:asciiTheme="minorHAnsi" w:hAnsiTheme="minorHAnsi"/>
          <w:i/>
          <w:iCs/>
          <w:color w:val="222222"/>
          <w:shd w:val="clear" w:color="auto" w:fill="FFFFFF"/>
        </w:rPr>
        <w:t xml:space="preserve">uide for </w:t>
      </w:r>
      <w:r w:rsidR="00CF67BF" w:rsidRPr="00D95C0F">
        <w:rPr>
          <w:rFonts w:asciiTheme="minorHAnsi" w:hAnsiTheme="minorHAnsi"/>
          <w:i/>
          <w:iCs/>
          <w:color w:val="222222"/>
          <w:shd w:val="clear" w:color="auto" w:fill="FFFFFF"/>
        </w:rPr>
        <w:t>B</w:t>
      </w:r>
      <w:r w:rsidRPr="00D95C0F">
        <w:rPr>
          <w:rFonts w:asciiTheme="minorHAnsi" w:hAnsiTheme="minorHAnsi"/>
          <w:i/>
          <w:iCs/>
          <w:color w:val="222222"/>
          <w:shd w:val="clear" w:color="auto" w:fill="FFFFFF"/>
        </w:rPr>
        <w:t>eginners</w:t>
      </w:r>
      <w:r w:rsidRPr="00D95C0F">
        <w:rPr>
          <w:rFonts w:asciiTheme="minorHAnsi" w:hAnsiTheme="minorHAnsi"/>
          <w:color w:val="222222"/>
          <w:shd w:val="clear" w:color="auto" w:fill="FFFFFF"/>
        </w:rPr>
        <w:t xml:space="preserve">. </w:t>
      </w:r>
      <w:r w:rsidR="006A0840" w:rsidRPr="00D95C0F">
        <w:rPr>
          <w:rFonts w:asciiTheme="minorHAnsi" w:hAnsiTheme="minorHAnsi"/>
          <w:color w:val="222222"/>
          <w:shd w:val="clear" w:color="auto" w:fill="FFFFFF"/>
        </w:rPr>
        <w:t>5th ed. London: Sage</w:t>
      </w:r>
      <w:r w:rsidR="006A0840" w:rsidRPr="00D95C0F">
        <w:rPr>
          <w:rFonts w:asciiTheme="minorHAnsi" w:eastAsia="Calibri" w:hAnsiTheme="minorHAnsi"/>
          <w:i/>
          <w:iCs/>
          <w:color w:val="222222"/>
          <w:shd w:val="clear" w:color="auto" w:fill="FFFFFF"/>
        </w:rPr>
        <w:t>.</w:t>
      </w:r>
    </w:p>
    <w:p w14:paraId="7B460D9E" w14:textId="0D0257B3"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Kvale, S., 1994. </w:t>
      </w:r>
      <w:r w:rsidRPr="00D95C0F">
        <w:rPr>
          <w:rFonts w:asciiTheme="minorHAnsi" w:eastAsia="Calibri" w:hAnsiTheme="minorHAnsi"/>
          <w:i/>
          <w:color w:val="222222"/>
          <w:shd w:val="clear" w:color="auto" w:fill="FFFFFF"/>
        </w:rPr>
        <w:t xml:space="preserve">Interviews: An introduction to </w:t>
      </w:r>
      <w:r w:rsidR="006A0840" w:rsidRPr="00D95C0F">
        <w:rPr>
          <w:rFonts w:asciiTheme="minorHAnsi" w:eastAsia="Calibri" w:hAnsiTheme="minorHAnsi"/>
          <w:i/>
          <w:color w:val="222222"/>
          <w:shd w:val="clear" w:color="auto" w:fill="FFFFFF"/>
        </w:rPr>
        <w:t>Q</w:t>
      </w:r>
      <w:r w:rsidRPr="00D95C0F">
        <w:rPr>
          <w:rFonts w:asciiTheme="minorHAnsi" w:eastAsia="Calibri" w:hAnsiTheme="minorHAnsi"/>
          <w:i/>
          <w:color w:val="222222"/>
          <w:shd w:val="clear" w:color="auto" w:fill="FFFFFF"/>
        </w:rPr>
        <w:t xml:space="preserve">ualitative </w:t>
      </w:r>
      <w:r w:rsidR="006A0840"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 xml:space="preserve">esearch </w:t>
      </w:r>
      <w:r w:rsidR="006A0840" w:rsidRPr="00D95C0F">
        <w:rPr>
          <w:rFonts w:asciiTheme="minorHAnsi" w:eastAsia="Calibri" w:hAnsiTheme="minorHAnsi"/>
          <w:i/>
          <w:color w:val="222222"/>
          <w:shd w:val="clear" w:color="auto" w:fill="FFFFFF"/>
        </w:rPr>
        <w:t>I</w:t>
      </w:r>
      <w:r w:rsidRPr="00D95C0F">
        <w:rPr>
          <w:rFonts w:asciiTheme="minorHAnsi" w:eastAsia="Calibri" w:hAnsiTheme="minorHAnsi"/>
          <w:i/>
          <w:color w:val="222222"/>
          <w:shd w:val="clear" w:color="auto" w:fill="FFFFFF"/>
        </w:rPr>
        <w:t>nterviewing</w:t>
      </w:r>
      <w:r w:rsidRPr="00D95C0F">
        <w:rPr>
          <w:rFonts w:asciiTheme="minorHAnsi" w:eastAsia="Calibri" w:hAnsiTheme="minorHAnsi"/>
          <w:color w:val="222222"/>
          <w:shd w:val="clear" w:color="auto" w:fill="FFFFFF"/>
        </w:rPr>
        <w:t xml:space="preserve">. </w:t>
      </w:r>
      <w:r w:rsidR="008F4CA1" w:rsidRPr="00D95C0F">
        <w:rPr>
          <w:rFonts w:asciiTheme="minorHAnsi" w:eastAsia="Calibri" w:hAnsiTheme="minorHAnsi"/>
          <w:color w:val="222222"/>
          <w:shd w:val="clear" w:color="auto" w:fill="FFFFFF"/>
        </w:rPr>
        <w:t xml:space="preserve">Los Angeles: </w:t>
      </w:r>
      <w:r w:rsidRPr="00D95C0F">
        <w:rPr>
          <w:rFonts w:asciiTheme="minorHAnsi" w:eastAsia="Calibri" w:hAnsiTheme="minorHAnsi"/>
          <w:color w:val="222222"/>
          <w:shd w:val="clear" w:color="auto" w:fill="FFFFFF"/>
        </w:rPr>
        <w:t>Sage Publications</w:t>
      </w:r>
      <w:r w:rsidR="008F4CA1" w:rsidRPr="00D95C0F">
        <w:rPr>
          <w:rFonts w:asciiTheme="minorHAnsi" w:eastAsia="Calibri" w:hAnsiTheme="minorHAnsi"/>
          <w:color w:val="222222"/>
          <w:shd w:val="clear" w:color="auto" w:fill="FFFFFF"/>
        </w:rPr>
        <w:t>.</w:t>
      </w:r>
    </w:p>
    <w:p w14:paraId="09AF130A" w14:textId="2E30E8DC" w:rsidR="00C73AE6" w:rsidRPr="00D95C0F" w:rsidRDefault="00C73AE6"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Lakshmi, B.S., 2014. Reflective </w:t>
      </w:r>
      <w:r w:rsidR="008F4CA1"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ractice through </w:t>
      </w:r>
      <w:r w:rsidR="008F4CA1" w:rsidRPr="00D95C0F">
        <w:rPr>
          <w:rFonts w:asciiTheme="minorHAnsi" w:eastAsia="Calibri" w:hAnsiTheme="minorHAnsi"/>
          <w:color w:val="222222"/>
          <w:shd w:val="clear" w:color="auto" w:fill="FFFFFF"/>
        </w:rPr>
        <w:t>J</w:t>
      </w:r>
      <w:r w:rsidRPr="00D95C0F">
        <w:rPr>
          <w:rFonts w:asciiTheme="minorHAnsi" w:eastAsia="Calibri" w:hAnsiTheme="minorHAnsi"/>
          <w:color w:val="222222"/>
          <w:shd w:val="clear" w:color="auto" w:fill="FFFFFF"/>
        </w:rPr>
        <w:t xml:space="preserve">ournal </w:t>
      </w:r>
      <w:r w:rsidR="008F4CA1" w:rsidRPr="00D95C0F">
        <w:rPr>
          <w:rFonts w:asciiTheme="minorHAnsi" w:eastAsia="Calibri" w:hAnsiTheme="minorHAnsi"/>
          <w:color w:val="222222"/>
          <w:shd w:val="clear" w:color="auto" w:fill="FFFFFF"/>
        </w:rPr>
        <w:t>W</w:t>
      </w:r>
      <w:r w:rsidRPr="00D95C0F">
        <w:rPr>
          <w:rFonts w:asciiTheme="minorHAnsi" w:eastAsia="Calibri" w:hAnsiTheme="minorHAnsi"/>
          <w:color w:val="222222"/>
          <w:shd w:val="clear" w:color="auto" w:fill="FFFFFF"/>
        </w:rPr>
        <w:t xml:space="preserve">riting and </w:t>
      </w:r>
      <w:r w:rsidR="008F4CA1"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eer </w:t>
      </w:r>
      <w:r w:rsidR="008F4CA1" w:rsidRPr="00D95C0F">
        <w:rPr>
          <w:rFonts w:asciiTheme="minorHAnsi" w:eastAsia="Calibri" w:hAnsiTheme="minorHAnsi"/>
          <w:color w:val="222222"/>
          <w:shd w:val="clear" w:color="auto" w:fill="FFFFFF"/>
        </w:rPr>
        <w:t>O</w:t>
      </w:r>
      <w:r w:rsidRPr="00D95C0F">
        <w:rPr>
          <w:rFonts w:asciiTheme="minorHAnsi" w:eastAsia="Calibri" w:hAnsiTheme="minorHAnsi"/>
          <w:color w:val="222222"/>
          <w:shd w:val="clear" w:color="auto" w:fill="FFFFFF"/>
        </w:rPr>
        <w:t xml:space="preserve">bservation: A </w:t>
      </w:r>
      <w:r w:rsidR="008F4CA1"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ase </w:t>
      </w:r>
      <w:r w:rsidR="008F4CA1"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tudy. </w:t>
      </w:r>
      <w:r w:rsidRPr="00D95C0F">
        <w:rPr>
          <w:rFonts w:asciiTheme="minorHAnsi" w:eastAsia="Calibri" w:hAnsiTheme="minorHAnsi"/>
          <w:i/>
          <w:iCs/>
          <w:color w:val="222222"/>
          <w:shd w:val="clear" w:color="auto" w:fill="FFFFFF"/>
        </w:rPr>
        <w:t>Turkish Online Journal of Distance Education</w:t>
      </w:r>
      <w:r w:rsidRPr="00D95C0F">
        <w:rPr>
          <w:rFonts w:asciiTheme="minorHAnsi" w:eastAsia="Calibri" w:hAnsiTheme="minorHAnsi"/>
          <w:color w:val="222222"/>
          <w:shd w:val="clear" w:color="auto" w:fill="FFFFFF"/>
        </w:rPr>
        <w:t>, 15(4), pp.189-204.</w:t>
      </w:r>
      <w:r w:rsidR="00C30ACD" w:rsidRPr="00D95C0F">
        <w:rPr>
          <w:rFonts w:asciiTheme="minorHAnsi" w:eastAsia="Calibri" w:hAnsiTheme="minorHAnsi"/>
          <w:color w:val="222222"/>
          <w:shd w:val="clear" w:color="auto" w:fill="FFFFFF"/>
        </w:rPr>
        <w:t xml:space="preserve"> Available at: https://doi.org/10.17718/tojde.21757 (Accessed: </w:t>
      </w:r>
      <w:r w:rsidR="006A6214" w:rsidRPr="00D95C0F">
        <w:rPr>
          <w:rFonts w:asciiTheme="minorHAnsi" w:eastAsia="Calibri" w:hAnsiTheme="minorHAnsi"/>
          <w:color w:val="222222"/>
          <w:shd w:val="clear" w:color="auto" w:fill="FFFFFF"/>
        </w:rPr>
        <w:t>22 November</w:t>
      </w:r>
      <w:r w:rsidR="00A03AB0" w:rsidRPr="00D95C0F">
        <w:rPr>
          <w:rFonts w:asciiTheme="minorHAnsi" w:eastAsia="Calibri" w:hAnsiTheme="minorHAnsi"/>
          <w:color w:val="222222"/>
          <w:shd w:val="clear" w:color="auto" w:fill="FFFFFF"/>
        </w:rPr>
        <w:t xml:space="preserve"> </w:t>
      </w:r>
      <w:r w:rsidR="00C30ACD" w:rsidRPr="00D95C0F">
        <w:rPr>
          <w:rFonts w:asciiTheme="minorHAnsi" w:eastAsia="Calibri" w:hAnsiTheme="minorHAnsi"/>
          <w:color w:val="222222"/>
          <w:shd w:val="clear" w:color="auto" w:fill="FFFFFF"/>
        </w:rPr>
        <w:t>201</w:t>
      </w:r>
      <w:r w:rsidR="00A03AB0" w:rsidRPr="00D95C0F">
        <w:rPr>
          <w:rFonts w:asciiTheme="minorHAnsi" w:eastAsia="Calibri" w:hAnsiTheme="minorHAnsi"/>
          <w:color w:val="222222"/>
          <w:shd w:val="clear" w:color="auto" w:fill="FFFFFF"/>
        </w:rPr>
        <w:t>9</w:t>
      </w:r>
      <w:r w:rsidR="00C30ACD" w:rsidRPr="00D95C0F">
        <w:rPr>
          <w:rFonts w:asciiTheme="minorHAnsi" w:eastAsia="Calibri" w:hAnsiTheme="minorHAnsi"/>
          <w:color w:val="222222"/>
          <w:shd w:val="clear" w:color="auto" w:fill="FFFFFF"/>
        </w:rPr>
        <w:t>).</w:t>
      </w:r>
    </w:p>
    <w:p w14:paraId="498553A5" w14:textId="65A498CB" w:rsidR="00E67EA5" w:rsidRPr="00D95C0F" w:rsidRDefault="00E67EA5" w:rsidP="00E67EA5">
      <w:pPr>
        <w:rPr>
          <w:rFonts w:asciiTheme="minorHAnsi" w:eastAsia="Calibri" w:hAnsiTheme="minorHAnsi"/>
          <w:color w:val="FF0000"/>
          <w:shd w:val="clear" w:color="auto" w:fill="FFFFFF"/>
        </w:rPr>
      </w:pPr>
      <w:r w:rsidRPr="00D95C0F">
        <w:rPr>
          <w:rFonts w:asciiTheme="minorHAnsi" w:eastAsia="Calibri" w:hAnsiTheme="minorHAnsi"/>
          <w:color w:val="FF0000"/>
          <w:shd w:val="clear" w:color="auto" w:fill="FFFFFF"/>
        </w:rPr>
        <w:t xml:space="preserve">Lam, M.H.A., 2022. Striking a Balance Among Major Curriculum Ideologies in General Education Curriculum Design and Planning Among Hong Kong Universities. </w:t>
      </w:r>
      <w:r w:rsidRPr="00D95C0F">
        <w:rPr>
          <w:rFonts w:asciiTheme="minorHAnsi" w:eastAsia="Calibri" w:hAnsiTheme="minorHAnsi"/>
          <w:i/>
          <w:iCs/>
          <w:color w:val="FF0000"/>
          <w:shd w:val="clear" w:color="auto" w:fill="FFFFFF"/>
        </w:rPr>
        <w:t>International Journal of Educational Reform</w:t>
      </w:r>
      <w:r w:rsidRPr="00D95C0F">
        <w:rPr>
          <w:rFonts w:asciiTheme="minorHAnsi" w:eastAsia="Calibri" w:hAnsiTheme="minorHAnsi"/>
          <w:color w:val="FF0000"/>
          <w:shd w:val="clear" w:color="auto" w:fill="FFFFFF"/>
        </w:rPr>
        <w:t>, p.10567879221117284.</w:t>
      </w:r>
      <w:r w:rsidR="006A6214" w:rsidRPr="00D95C0F">
        <w:t xml:space="preserve"> </w:t>
      </w:r>
      <w:r w:rsidR="006A6214" w:rsidRPr="00D95C0F">
        <w:rPr>
          <w:rFonts w:asciiTheme="minorHAnsi" w:eastAsia="Calibri" w:hAnsiTheme="minorHAnsi"/>
          <w:color w:val="FF0000"/>
          <w:shd w:val="clear" w:color="auto" w:fill="FFFFFF"/>
        </w:rPr>
        <w:t xml:space="preserve">Available at: https://doi.org/10.1177/10567879221117284 (Accessed: 19 </w:t>
      </w:r>
      <w:r w:rsidR="0042797C" w:rsidRPr="00D95C0F">
        <w:rPr>
          <w:rFonts w:asciiTheme="minorHAnsi" w:eastAsia="Calibri" w:hAnsiTheme="minorHAnsi"/>
          <w:color w:val="FF0000"/>
          <w:shd w:val="clear" w:color="auto" w:fill="FFFFFF"/>
        </w:rPr>
        <w:t>March 2023</w:t>
      </w:r>
      <w:r w:rsidR="006A6214" w:rsidRPr="00D95C0F">
        <w:rPr>
          <w:rFonts w:asciiTheme="minorHAnsi" w:eastAsia="Calibri" w:hAnsiTheme="minorHAnsi"/>
          <w:color w:val="FF0000"/>
          <w:shd w:val="clear" w:color="auto" w:fill="FFFFFF"/>
        </w:rPr>
        <w:t>).</w:t>
      </w:r>
    </w:p>
    <w:p w14:paraId="1FA6E732" w14:textId="0E5E0304"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Lankshear, C. and Knobel, M., 2004. </w:t>
      </w:r>
      <w:r w:rsidRPr="00D95C0F">
        <w:rPr>
          <w:rFonts w:asciiTheme="minorHAnsi" w:eastAsia="Calibri" w:hAnsiTheme="minorHAnsi"/>
          <w:i/>
          <w:color w:val="222222"/>
          <w:shd w:val="clear" w:color="auto" w:fill="FFFFFF"/>
        </w:rPr>
        <w:t xml:space="preserve">A </w:t>
      </w:r>
      <w:r w:rsidR="0042797C" w:rsidRPr="00D95C0F">
        <w:rPr>
          <w:rFonts w:asciiTheme="minorHAnsi" w:eastAsia="Calibri" w:hAnsiTheme="minorHAnsi"/>
          <w:i/>
          <w:color w:val="222222"/>
          <w:shd w:val="clear" w:color="auto" w:fill="FFFFFF"/>
        </w:rPr>
        <w:t>H</w:t>
      </w:r>
      <w:r w:rsidRPr="00D95C0F">
        <w:rPr>
          <w:rFonts w:asciiTheme="minorHAnsi" w:eastAsia="Calibri" w:hAnsiTheme="minorHAnsi"/>
          <w:i/>
          <w:color w:val="222222"/>
          <w:shd w:val="clear" w:color="auto" w:fill="FFFFFF"/>
        </w:rPr>
        <w:t xml:space="preserve">andbook for </w:t>
      </w:r>
      <w:r w:rsidR="0042797C" w:rsidRPr="00D95C0F">
        <w:rPr>
          <w:rFonts w:asciiTheme="minorHAnsi" w:eastAsia="Calibri" w:hAnsiTheme="minorHAnsi"/>
          <w:i/>
          <w:color w:val="222222"/>
          <w:shd w:val="clear" w:color="auto" w:fill="FFFFFF"/>
        </w:rPr>
        <w:t>T</w:t>
      </w:r>
      <w:r w:rsidRPr="00D95C0F">
        <w:rPr>
          <w:rFonts w:asciiTheme="minorHAnsi" w:eastAsia="Calibri" w:hAnsiTheme="minorHAnsi"/>
          <w:i/>
          <w:color w:val="222222"/>
          <w:shd w:val="clear" w:color="auto" w:fill="FFFFFF"/>
        </w:rPr>
        <w:t xml:space="preserve">eacher </w:t>
      </w:r>
      <w:r w:rsidR="0042797C"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esearch</w:t>
      </w:r>
      <w:r w:rsidR="00A243B9" w:rsidRPr="00D95C0F">
        <w:rPr>
          <w:rFonts w:asciiTheme="minorHAnsi" w:eastAsia="Calibri" w:hAnsiTheme="minorHAnsi"/>
          <w:i/>
          <w:color w:val="222222"/>
          <w:shd w:val="clear" w:color="auto" w:fill="FFFFFF"/>
        </w:rPr>
        <w:t xml:space="preserve"> from Design to Implementation. </w:t>
      </w:r>
      <w:r w:rsidR="00A243B9" w:rsidRPr="00D95C0F">
        <w:rPr>
          <w:rFonts w:asciiTheme="minorHAnsi" w:eastAsia="Calibri" w:hAnsiTheme="minorHAnsi"/>
          <w:iCs/>
          <w:color w:val="222222"/>
          <w:shd w:val="clear" w:color="auto" w:fill="FFFFFF"/>
        </w:rPr>
        <w:t>New York, N.Y. Open University Press</w:t>
      </w:r>
      <w:r w:rsidR="00A243B9" w:rsidRPr="00D95C0F">
        <w:rPr>
          <w:rFonts w:asciiTheme="minorHAnsi" w:eastAsia="Calibri" w:hAnsiTheme="minorHAnsi"/>
          <w:i/>
          <w:color w:val="222222"/>
          <w:shd w:val="clear" w:color="auto" w:fill="FFFFFF"/>
        </w:rPr>
        <w:t>.</w:t>
      </w:r>
      <w:r w:rsidRPr="00D95C0F">
        <w:rPr>
          <w:rFonts w:asciiTheme="minorHAnsi" w:eastAsia="Calibri" w:hAnsiTheme="minorHAnsi"/>
          <w:color w:val="222222"/>
          <w:shd w:val="clear" w:color="auto" w:fill="FFFFFF"/>
        </w:rPr>
        <w:t xml:space="preserve"> </w:t>
      </w:r>
    </w:p>
    <w:p w14:paraId="61001D16" w14:textId="599F45FA"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Latham, N.I. and Vogt, W.P., 2007. Do </w:t>
      </w:r>
      <w:r w:rsidR="00A243B9"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rofessional </w:t>
      </w:r>
      <w:r w:rsidR="00A243B9"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evelopment </w:t>
      </w:r>
      <w:r w:rsidR="00A243B9"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chools </w:t>
      </w:r>
      <w:r w:rsidR="00A243B9"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educe </w:t>
      </w:r>
      <w:r w:rsidR="00A243B9"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eacher </w:t>
      </w:r>
      <w:r w:rsidR="00A203C9" w:rsidRPr="00D95C0F">
        <w:rPr>
          <w:rFonts w:asciiTheme="minorHAnsi" w:eastAsia="Calibri" w:hAnsiTheme="minorHAnsi"/>
          <w:color w:val="222222"/>
          <w:shd w:val="clear" w:color="auto" w:fill="FFFFFF"/>
        </w:rPr>
        <w:t>Attrition?</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Journal of Teacher Education</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58</w:t>
      </w:r>
      <w:r w:rsidRPr="00D95C0F">
        <w:rPr>
          <w:rFonts w:asciiTheme="minorHAnsi" w:eastAsia="Calibri" w:hAnsiTheme="minorHAnsi"/>
          <w:color w:val="222222"/>
          <w:shd w:val="clear" w:color="auto" w:fill="FFFFFF"/>
        </w:rPr>
        <w:t>(2), pp.153-167.</w:t>
      </w:r>
      <w:r w:rsidR="00A203C9" w:rsidRPr="00D95C0F">
        <w:rPr>
          <w:rFonts w:asciiTheme="minorHAnsi" w:eastAsia="Calibri" w:hAnsiTheme="minorHAnsi"/>
          <w:color w:val="222222"/>
          <w:shd w:val="clear" w:color="auto" w:fill="FFFFFF"/>
        </w:rPr>
        <w:t xml:space="preserve"> Available at: https://doi.org/10.1177/0022487106297840 (Accessed: 17 February 2020).</w:t>
      </w:r>
    </w:p>
    <w:p w14:paraId="1F9BF72F" w14:textId="2A14BD46" w:rsidR="00A30D48" w:rsidRPr="00D95C0F" w:rsidRDefault="00A30D48" w:rsidP="00E67EA5">
      <w:pPr>
        <w:rPr>
          <w:rFonts w:asciiTheme="minorHAnsi" w:eastAsia="Calibri" w:hAnsiTheme="minorHAnsi"/>
          <w:color w:val="222222"/>
          <w:shd w:val="clear" w:color="auto" w:fill="FFFFFF"/>
        </w:rPr>
      </w:pPr>
      <w:r w:rsidRPr="00D95C0F">
        <w:rPr>
          <w:rStyle w:val="ui-provider"/>
          <w:rFonts w:asciiTheme="minorHAnsi" w:eastAsiaTheme="majorEastAsia" w:hAnsiTheme="minorHAnsi"/>
        </w:rPr>
        <w:t>Lee, C.L., 2016. Principles and Practices of ESP Course Design</w:t>
      </w:r>
      <w:r w:rsidR="0008543D" w:rsidRPr="00D95C0F">
        <w:rPr>
          <w:rStyle w:val="ui-provider"/>
          <w:rFonts w:asciiTheme="minorHAnsi" w:eastAsiaTheme="majorEastAsia" w:hAnsiTheme="minorHAnsi"/>
        </w:rPr>
        <w:t>:</w:t>
      </w:r>
      <w:r w:rsidRPr="00D95C0F">
        <w:rPr>
          <w:rStyle w:val="ui-provider"/>
          <w:rFonts w:asciiTheme="minorHAnsi" w:eastAsiaTheme="majorEastAsia" w:hAnsiTheme="minorHAnsi"/>
        </w:rPr>
        <w:t xml:space="preserve"> A Case Study of a University of Science and Technology. </w:t>
      </w:r>
      <w:r w:rsidRPr="00D95C0F">
        <w:rPr>
          <w:rStyle w:val="ui-provider"/>
          <w:rFonts w:asciiTheme="minorHAnsi" w:eastAsiaTheme="majorEastAsia" w:hAnsiTheme="minorHAnsi"/>
          <w:i/>
          <w:iCs/>
        </w:rPr>
        <w:t>International Journal of Learning, Teaching and Educational Research</w:t>
      </w:r>
      <w:r w:rsidRPr="00D95C0F">
        <w:rPr>
          <w:rStyle w:val="ui-provider"/>
          <w:rFonts w:asciiTheme="minorHAnsi" w:eastAsiaTheme="majorEastAsia" w:hAnsiTheme="minorHAnsi"/>
        </w:rPr>
        <w:t>, 15(2)</w:t>
      </w:r>
      <w:r w:rsidR="0008543D" w:rsidRPr="00D95C0F">
        <w:rPr>
          <w:rStyle w:val="ui-provider"/>
          <w:rFonts w:asciiTheme="minorHAnsi" w:eastAsiaTheme="majorEastAsia" w:hAnsiTheme="minorHAnsi"/>
        </w:rPr>
        <w:t>, pp. 94-105</w:t>
      </w:r>
      <w:r w:rsidR="00056411" w:rsidRPr="00D95C0F">
        <w:rPr>
          <w:rStyle w:val="ui-provider"/>
          <w:rFonts w:asciiTheme="minorHAnsi" w:eastAsiaTheme="majorEastAsia" w:hAnsiTheme="minorHAnsi"/>
        </w:rPr>
        <w:t>. Available at: https://www.ijlter.org/index.php/ijlter/article/download/564/266 (Accessed: 10 April 2018).</w:t>
      </w:r>
    </w:p>
    <w:p w14:paraId="5C68D079" w14:textId="6076D68E" w:rsidR="00E67EA5" w:rsidRPr="00D95C0F" w:rsidRDefault="00E67EA5" w:rsidP="00E67EA5">
      <w:pPr>
        <w:rPr>
          <w:rFonts w:asciiTheme="minorHAnsi" w:eastAsia="Calibri" w:hAnsiTheme="minorHAnsi"/>
          <w:color w:val="000000"/>
          <w:shd w:val="clear" w:color="auto" w:fill="FFFFFF"/>
        </w:rPr>
      </w:pPr>
      <w:r w:rsidRPr="00D95C0F">
        <w:rPr>
          <w:rFonts w:asciiTheme="minorHAnsi" w:eastAsia="Calibri" w:hAnsiTheme="minorHAnsi"/>
          <w:color w:val="000000"/>
          <w:shd w:val="clear" w:color="auto" w:fill="FFFFFF"/>
        </w:rPr>
        <w:t>LeCompte, M.D., Preissle, J. and Tesch, R., 1993. </w:t>
      </w:r>
      <w:r w:rsidRPr="00D95C0F">
        <w:rPr>
          <w:rFonts w:asciiTheme="minorHAnsi" w:eastAsia="Calibri" w:hAnsiTheme="minorHAnsi"/>
          <w:i/>
          <w:color w:val="000000"/>
          <w:shd w:val="clear" w:color="auto" w:fill="FFFFFF"/>
        </w:rPr>
        <w:t xml:space="preserve">Ethnography and </w:t>
      </w:r>
      <w:r w:rsidR="00BF3859" w:rsidRPr="00D95C0F">
        <w:rPr>
          <w:rFonts w:asciiTheme="minorHAnsi" w:eastAsia="Calibri" w:hAnsiTheme="minorHAnsi"/>
          <w:i/>
          <w:color w:val="000000"/>
          <w:shd w:val="clear" w:color="auto" w:fill="FFFFFF"/>
        </w:rPr>
        <w:t>Q</w:t>
      </w:r>
      <w:r w:rsidRPr="00D95C0F">
        <w:rPr>
          <w:rFonts w:asciiTheme="minorHAnsi" w:eastAsia="Calibri" w:hAnsiTheme="minorHAnsi"/>
          <w:i/>
          <w:color w:val="000000"/>
          <w:shd w:val="clear" w:color="auto" w:fill="FFFFFF"/>
        </w:rPr>
        <w:t xml:space="preserve">ualitative </w:t>
      </w:r>
      <w:r w:rsidR="00BF3859" w:rsidRPr="00D95C0F">
        <w:rPr>
          <w:rFonts w:asciiTheme="minorHAnsi" w:eastAsia="Calibri" w:hAnsiTheme="minorHAnsi"/>
          <w:i/>
          <w:color w:val="000000"/>
          <w:shd w:val="clear" w:color="auto" w:fill="FFFFFF"/>
        </w:rPr>
        <w:t>D</w:t>
      </w:r>
      <w:r w:rsidRPr="00D95C0F">
        <w:rPr>
          <w:rFonts w:asciiTheme="minorHAnsi" w:eastAsia="Calibri" w:hAnsiTheme="minorHAnsi"/>
          <w:i/>
          <w:color w:val="000000"/>
          <w:shd w:val="clear" w:color="auto" w:fill="FFFFFF"/>
        </w:rPr>
        <w:t xml:space="preserve">esign in </w:t>
      </w:r>
      <w:r w:rsidR="00BF3859" w:rsidRPr="00D95C0F">
        <w:rPr>
          <w:rFonts w:asciiTheme="minorHAnsi" w:eastAsia="Calibri" w:hAnsiTheme="minorHAnsi"/>
          <w:i/>
          <w:color w:val="000000"/>
          <w:shd w:val="clear" w:color="auto" w:fill="FFFFFF"/>
        </w:rPr>
        <w:t>E</w:t>
      </w:r>
      <w:r w:rsidRPr="00D95C0F">
        <w:rPr>
          <w:rFonts w:asciiTheme="minorHAnsi" w:eastAsia="Calibri" w:hAnsiTheme="minorHAnsi"/>
          <w:i/>
          <w:color w:val="000000"/>
          <w:shd w:val="clear" w:color="auto" w:fill="FFFFFF"/>
        </w:rPr>
        <w:t xml:space="preserve">ducational </w:t>
      </w:r>
      <w:r w:rsidR="00BF3859" w:rsidRPr="00D95C0F">
        <w:rPr>
          <w:rFonts w:asciiTheme="minorHAnsi" w:eastAsia="Calibri" w:hAnsiTheme="minorHAnsi"/>
          <w:i/>
          <w:color w:val="000000"/>
          <w:shd w:val="clear" w:color="auto" w:fill="FFFFFF"/>
        </w:rPr>
        <w:t>R</w:t>
      </w:r>
      <w:r w:rsidRPr="00D95C0F">
        <w:rPr>
          <w:rFonts w:asciiTheme="minorHAnsi" w:eastAsia="Calibri" w:hAnsiTheme="minorHAnsi"/>
          <w:i/>
          <w:color w:val="000000"/>
          <w:shd w:val="clear" w:color="auto" w:fill="FFFFFF"/>
        </w:rPr>
        <w:t>esearch</w:t>
      </w:r>
      <w:r w:rsidRPr="00D95C0F">
        <w:rPr>
          <w:rFonts w:asciiTheme="minorHAnsi" w:eastAsia="Calibri" w:hAnsiTheme="minorHAnsi"/>
          <w:color w:val="000000"/>
          <w:shd w:val="clear" w:color="auto" w:fill="FFFFFF"/>
        </w:rPr>
        <w:t xml:space="preserve">. </w:t>
      </w:r>
      <w:r w:rsidR="0017716C" w:rsidRPr="00D95C0F">
        <w:rPr>
          <w:rFonts w:asciiTheme="minorHAnsi" w:eastAsia="Calibri" w:hAnsiTheme="minorHAnsi"/>
          <w:color w:val="000000"/>
          <w:shd w:val="clear" w:color="auto" w:fill="FFFFFF"/>
        </w:rPr>
        <w:t>2nd</w:t>
      </w:r>
      <w:r w:rsidR="009544CC" w:rsidRPr="00D95C0F">
        <w:rPr>
          <w:rFonts w:asciiTheme="minorHAnsi" w:eastAsia="Calibri" w:hAnsiTheme="minorHAnsi"/>
          <w:color w:val="000000"/>
          <w:shd w:val="clear" w:color="auto" w:fill="FFFFFF"/>
        </w:rPr>
        <w:t xml:space="preserve"> ed. </w:t>
      </w:r>
      <w:r w:rsidR="000824F1" w:rsidRPr="00D95C0F">
        <w:rPr>
          <w:rFonts w:asciiTheme="minorHAnsi" w:eastAsia="Calibri" w:hAnsiTheme="minorHAnsi"/>
          <w:color w:val="000000"/>
          <w:shd w:val="clear" w:color="auto" w:fill="FFFFFF"/>
        </w:rPr>
        <w:t xml:space="preserve">Cambridge: </w:t>
      </w:r>
      <w:r w:rsidRPr="00D95C0F">
        <w:rPr>
          <w:rFonts w:asciiTheme="minorHAnsi" w:eastAsia="Calibri" w:hAnsiTheme="minorHAnsi"/>
          <w:color w:val="000000"/>
          <w:shd w:val="clear" w:color="auto" w:fill="FFFFFF"/>
        </w:rPr>
        <w:t>Academic Press</w:t>
      </w:r>
      <w:r w:rsidR="009544CC" w:rsidRPr="00D95C0F">
        <w:rPr>
          <w:rFonts w:asciiTheme="minorHAnsi" w:eastAsia="Calibri" w:hAnsiTheme="minorHAnsi"/>
          <w:color w:val="000000"/>
          <w:shd w:val="clear" w:color="auto" w:fill="FFFFFF"/>
        </w:rPr>
        <w:t xml:space="preserve"> Inc</w:t>
      </w:r>
      <w:r w:rsidRPr="00D95C0F">
        <w:rPr>
          <w:rFonts w:asciiTheme="minorHAnsi" w:eastAsia="Calibri" w:hAnsiTheme="minorHAnsi"/>
          <w:color w:val="000000"/>
          <w:shd w:val="clear" w:color="auto" w:fill="FFFFFF"/>
        </w:rPr>
        <w:t>.</w:t>
      </w:r>
    </w:p>
    <w:p w14:paraId="1712D005" w14:textId="2CAF1382" w:rsidR="00D25A51" w:rsidRPr="00D95C0F" w:rsidRDefault="00D25A51" w:rsidP="00E67EA5">
      <w:pPr>
        <w:rPr>
          <w:rFonts w:asciiTheme="minorHAnsi" w:eastAsia="Calibri" w:hAnsiTheme="minorHAnsi"/>
          <w:color w:val="000000"/>
          <w:shd w:val="clear" w:color="auto" w:fill="FFFFFF"/>
        </w:rPr>
      </w:pPr>
      <w:r w:rsidRPr="00D95C0F">
        <w:rPr>
          <w:rFonts w:asciiTheme="minorHAnsi" w:eastAsia="Calibri" w:hAnsiTheme="minorHAnsi"/>
          <w:color w:val="000000"/>
          <w:shd w:val="clear" w:color="auto" w:fill="FFFFFF"/>
        </w:rPr>
        <w:t>Li, Y., and Ma, X.</w:t>
      </w:r>
      <w:r w:rsidR="008F25BB" w:rsidRPr="00D95C0F">
        <w:rPr>
          <w:rFonts w:asciiTheme="minorHAnsi" w:eastAsia="Calibri" w:hAnsiTheme="minorHAnsi"/>
          <w:color w:val="000000"/>
          <w:shd w:val="clear" w:color="auto" w:fill="FFFFFF"/>
        </w:rPr>
        <w:t xml:space="preserve">, </w:t>
      </w:r>
      <w:r w:rsidRPr="00D95C0F">
        <w:rPr>
          <w:rFonts w:asciiTheme="minorHAnsi" w:eastAsia="Calibri" w:hAnsiTheme="minorHAnsi"/>
          <w:color w:val="000000"/>
          <w:shd w:val="clear" w:color="auto" w:fill="FFFFFF"/>
        </w:rPr>
        <w:t xml:space="preserve">2020. Chinese EAP </w:t>
      </w:r>
      <w:r w:rsidR="001200DF" w:rsidRPr="00D95C0F">
        <w:rPr>
          <w:rFonts w:asciiTheme="minorHAnsi" w:eastAsia="Calibri" w:hAnsiTheme="minorHAnsi"/>
          <w:color w:val="000000"/>
          <w:shd w:val="clear" w:color="auto" w:fill="FFFFFF"/>
        </w:rPr>
        <w:t>T</w:t>
      </w:r>
      <w:r w:rsidRPr="00D95C0F">
        <w:rPr>
          <w:rFonts w:asciiTheme="minorHAnsi" w:eastAsia="Calibri" w:hAnsiTheme="minorHAnsi"/>
          <w:color w:val="000000"/>
          <w:shd w:val="clear" w:color="auto" w:fill="FFFFFF"/>
        </w:rPr>
        <w:t xml:space="preserve">eachers’ </w:t>
      </w:r>
      <w:r w:rsidR="00E86139" w:rsidRPr="00D95C0F">
        <w:rPr>
          <w:rFonts w:asciiTheme="minorHAnsi" w:eastAsia="Calibri" w:hAnsiTheme="minorHAnsi"/>
          <w:color w:val="000000"/>
          <w:shd w:val="clear" w:color="auto" w:fill="FFFFFF"/>
        </w:rPr>
        <w:t>G</w:t>
      </w:r>
      <w:r w:rsidRPr="00D95C0F">
        <w:rPr>
          <w:rFonts w:asciiTheme="minorHAnsi" w:eastAsia="Calibri" w:hAnsiTheme="minorHAnsi"/>
          <w:color w:val="000000"/>
          <w:shd w:val="clear" w:color="auto" w:fill="FFFFFF"/>
        </w:rPr>
        <w:t>raduate-</w:t>
      </w:r>
      <w:r w:rsidR="00E86139" w:rsidRPr="00D95C0F">
        <w:rPr>
          <w:rFonts w:asciiTheme="minorHAnsi" w:eastAsia="Calibri" w:hAnsiTheme="minorHAnsi"/>
          <w:color w:val="000000"/>
          <w:shd w:val="clear" w:color="auto" w:fill="FFFFFF"/>
        </w:rPr>
        <w:t>L</w:t>
      </w:r>
      <w:r w:rsidRPr="00D95C0F">
        <w:rPr>
          <w:rFonts w:asciiTheme="minorHAnsi" w:eastAsia="Calibri" w:hAnsiTheme="minorHAnsi"/>
          <w:color w:val="000000"/>
          <w:shd w:val="clear" w:color="auto" w:fill="FFFFFF"/>
        </w:rPr>
        <w:t xml:space="preserve">evel English </w:t>
      </w:r>
      <w:r w:rsidR="00E86139" w:rsidRPr="00D95C0F">
        <w:rPr>
          <w:rFonts w:asciiTheme="minorHAnsi" w:eastAsia="Calibri" w:hAnsiTheme="minorHAnsi"/>
          <w:color w:val="000000"/>
          <w:shd w:val="clear" w:color="auto" w:fill="FFFFFF"/>
        </w:rPr>
        <w:t>A</w:t>
      </w:r>
      <w:r w:rsidRPr="00D95C0F">
        <w:rPr>
          <w:rFonts w:asciiTheme="minorHAnsi" w:eastAsia="Calibri" w:hAnsiTheme="minorHAnsi"/>
          <w:color w:val="000000"/>
          <w:shd w:val="clear" w:color="auto" w:fill="FFFFFF"/>
        </w:rPr>
        <w:t xml:space="preserve">cademic </w:t>
      </w:r>
      <w:r w:rsidR="00E86139" w:rsidRPr="00D95C0F">
        <w:rPr>
          <w:rFonts w:asciiTheme="minorHAnsi" w:eastAsia="Calibri" w:hAnsiTheme="minorHAnsi"/>
          <w:color w:val="000000"/>
          <w:shd w:val="clear" w:color="auto" w:fill="FFFFFF"/>
        </w:rPr>
        <w:t>W</w:t>
      </w:r>
      <w:r w:rsidRPr="00D95C0F">
        <w:rPr>
          <w:rFonts w:asciiTheme="minorHAnsi" w:eastAsia="Calibri" w:hAnsiTheme="minorHAnsi"/>
          <w:color w:val="000000"/>
          <w:shd w:val="clear" w:color="auto" w:fill="FFFFFF"/>
        </w:rPr>
        <w:t xml:space="preserve">riting </w:t>
      </w:r>
      <w:r w:rsidR="002F2451" w:rsidRPr="00D95C0F">
        <w:rPr>
          <w:rFonts w:asciiTheme="minorHAnsi" w:eastAsia="Calibri" w:hAnsiTheme="minorHAnsi"/>
          <w:color w:val="000000"/>
          <w:shd w:val="clear" w:color="auto" w:fill="FFFFFF"/>
        </w:rPr>
        <w:t>I</w:t>
      </w:r>
      <w:r w:rsidRPr="00D95C0F">
        <w:rPr>
          <w:rFonts w:asciiTheme="minorHAnsi" w:eastAsia="Calibri" w:hAnsiTheme="minorHAnsi"/>
          <w:color w:val="000000"/>
          <w:shd w:val="clear" w:color="auto" w:fill="FFFFFF"/>
        </w:rPr>
        <w:t xml:space="preserve">nstruction and their </w:t>
      </w:r>
      <w:r w:rsidR="002F2451" w:rsidRPr="00D95C0F">
        <w:rPr>
          <w:rFonts w:asciiTheme="minorHAnsi" w:eastAsia="Calibri" w:hAnsiTheme="minorHAnsi"/>
          <w:color w:val="000000"/>
          <w:shd w:val="clear" w:color="auto" w:fill="FFFFFF"/>
        </w:rPr>
        <w:t>P</w:t>
      </w:r>
      <w:r w:rsidRPr="00D95C0F">
        <w:rPr>
          <w:rFonts w:asciiTheme="minorHAnsi" w:eastAsia="Calibri" w:hAnsiTheme="minorHAnsi"/>
          <w:color w:val="000000"/>
          <w:shd w:val="clear" w:color="auto" w:fill="FFFFFF"/>
        </w:rPr>
        <w:t xml:space="preserve">rofessional </w:t>
      </w:r>
      <w:r w:rsidR="002F2451" w:rsidRPr="00D95C0F">
        <w:rPr>
          <w:rFonts w:asciiTheme="minorHAnsi" w:eastAsia="Calibri" w:hAnsiTheme="minorHAnsi"/>
          <w:color w:val="000000"/>
          <w:shd w:val="clear" w:color="auto" w:fill="FFFFFF"/>
        </w:rPr>
        <w:t>D</w:t>
      </w:r>
      <w:r w:rsidRPr="00D95C0F">
        <w:rPr>
          <w:rFonts w:asciiTheme="minorHAnsi" w:eastAsia="Calibri" w:hAnsiTheme="minorHAnsi"/>
          <w:color w:val="000000"/>
          <w:shd w:val="clear" w:color="auto" w:fill="FFFFFF"/>
        </w:rPr>
        <w:t xml:space="preserve">evelopment. </w:t>
      </w:r>
      <w:r w:rsidRPr="00D95C0F">
        <w:rPr>
          <w:rFonts w:eastAsia="Calibri"/>
          <w:i/>
          <w:iCs/>
          <w:color w:val="000000" w:themeColor="text1"/>
        </w:rPr>
        <w:t>Ibérica</w:t>
      </w:r>
      <w:r w:rsidR="007A127B" w:rsidRPr="00D95C0F">
        <w:rPr>
          <w:rFonts w:eastAsia="Calibri"/>
          <w:color w:val="000000" w:themeColor="text1"/>
        </w:rPr>
        <w:t>:</w:t>
      </w:r>
      <w:r w:rsidR="00431FC0" w:rsidRPr="00D95C0F">
        <w:rPr>
          <w:rFonts w:eastAsia="Calibri"/>
          <w:color w:val="000000" w:themeColor="text1"/>
        </w:rPr>
        <w:t xml:space="preserve"> </w:t>
      </w:r>
      <w:r w:rsidR="00431FC0" w:rsidRPr="00D95C0F">
        <w:rPr>
          <w:i/>
          <w:iCs/>
          <w:color w:val="000000" w:themeColor="text1"/>
        </w:rPr>
        <w:t xml:space="preserve">Revista de la Asociación Europea de Lenguas </w:t>
      </w:r>
      <w:r w:rsidR="001200DF" w:rsidRPr="00D95C0F">
        <w:rPr>
          <w:i/>
          <w:iCs/>
          <w:color w:val="000000" w:themeColor="text1"/>
        </w:rPr>
        <w:t>para–Fines</w:t>
      </w:r>
      <w:r w:rsidR="00431FC0" w:rsidRPr="00D95C0F">
        <w:rPr>
          <w:i/>
          <w:iCs/>
          <w:color w:val="000000" w:themeColor="text1"/>
        </w:rPr>
        <w:t xml:space="preserve"> Específicos</w:t>
      </w:r>
      <w:r w:rsidRPr="00D95C0F">
        <w:rPr>
          <w:rFonts w:eastAsia="Calibri"/>
          <w:color w:val="000000" w:themeColor="text1"/>
        </w:rPr>
        <w:t>,</w:t>
      </w:r>
      <w:r w:rsidRPr="00D95C0F">
        <w:rPr>
          <w:rFonts w:asciiTheme="minorHAnsi" w:eastAsia="Calibri" w:hAnsiTheme="minorHAnsi"/>
          <w:color w:val="000000" w:themeColor="text1"/>
          <w:shd w:val="clear" w:color="auto" w:fill="FFFFFF"/>
        </w:rPr>
        <w:t xml:space="preserve"> (39</w:t>
      </w:r>
      <w:r w:rsidR="002F2451" w:rsidRPr="00D95C0F">
        <w:rPr>
          <w:rFonts w:asciiTheme="minorHAnsi" w:eastAsia="Calibri" w:hAnsiTheme="minorHAnsi"/>
          <w:color w:val="000000" w:themeColor="text1"/>
          <w:shd w:val="clear" w:color="auto" w:fill="FFFFFF"/>
        </w:rPr>
        <w:t>), pp.</w:t>
      </w:r>
      <w:r w:rsidRPr="00D95C0F">
        <w:rPr>
          <w:rFonts w:asciiTheme="minorHAnsi" w:eastAsia="Calibri" w:hAnsiTheme="minorHAnsi"/>
          <w:color w:val="000000" w:themeColor="text1"/>
          <w:shd w:val="clear" w:color="auto" w:fill="FFFFFF"/>
        </w:rPr>
        <w:t xml:space="preserve"> 141</w:t>
      </w:r>
      <w:r w:rsidR="0017716C" w:rsidRPr="00D95C0F">
        <w:rPr>
          <w:rFonts w:asciiTheme="minorHAnsi" w:eastAsia="Calibri" w:hAnsiTheme="minorHAnsi"/>
          <w:color w:val="000000" w:themeColor="text1"/>
          <w:shd w:val="clear" w:color="auto" w:fill="FFFFFF"/>
        </w:rPr>
        <w:t>-</w:t>
      </w:r>
      <w:r w:rsidRPr="00D95C0F">
        <w:rPr>
          <w:rFonts w:asciiTheme="minorHAnsi" w:eastAsia="Calibri" w:hAnsiTheme="minorHAnsi"/>
          <w:color w:val="000000" w:themeColor="text1"/>
          <w:shd w:val="clear" w:color="auto" w:fill="FFFFFF"/>
        </w:rPr>
        <w:t>164.</w:t>
      </w:r>
      <w:r w:rsidR="001200DF" w:rsidRPr="00D95C0F">
        <w:rPr>
          <w:rFonts w:asciiTheme="minorHAnsi" w:eastAsia="Calibri" w:hAnsiTheme="minorHAnsi"/>
          <w:color w:val="000000" w:themeColor="text1"/>
          <w:shd w:val="clear" w:color="auto" w:fill="FFFFFF"/>
        </w:rPr>
        <w:t xml:space="preserve"> Available at: </w:t>
      </w:r>
      <w:hyperlink r:id="rId293" w:history="1">
        <w:r w:rsidR="001200DF" w:rsidRPr="00D95C0F">
          <w:rPr>
            <w:rStyle w:val="Hyperlink"/>
            <w:rFonts w:asciiTheme="minorHAnsi" w:eastAsia="Calibri" w:hAnsiTheme="minorHAnsi"/>
            <w:color w:val="000000" w:themeColor="text1"/>
            <w:u w:val="none"/>
            <w:shd w:val="clear" w:color="auto" w:fill="FFFFFF"/>
          </w:rPr>
          <w:t>https://dialnet.unirioja.es/descarga/articulo/7548436.pdf</w:t>
        </w:r>
      </w:hyperlink>
      <w:r w:rsidR="001200DF" w:rsidRPr="00D95C0F">
        <w:rPr>
          <w:rFonts w:asciiTheme="minorHAnsi" w:eastAsia="Calibri" w:hAnsiTheme="minorHAnsi"/>
          <w:color w:val="000000" w:themeColor="text1"/>
          <w:shd w:val="clear" w:color="auto" w:fill="FFFFFF"/>
        </w:rPr>
        <w:t xml:space="preserve"> (Accessed: 10 September 2021)</w:t>
      </w:r>
      <w:r w:rsidR="0017716C" w:rsidRPr="00D95C0F">
        <w:rPr>
          <w:rFonts w:asciiTheme="minorHAnsi" w:eastAsia="Calibri" w:hAnsiTheme="minorHAnsi"/>
          <w:color w:val="000000" w:themeColor="text1"/>
          <w:shd w:val="clear" w:color="auto" w:fill="FFFFFF"/>
        </w:rPr>
        <w:t>.</w:t>
      </w:r>
    </w:p>
    <w:p w14:paraId="3C1298FC" w14:textId="3684D281" w:rsidR="00E67EA5" w:rsidRPr="00D95C0F" w:rsidRDefault="00E67EA5" w:rsidP="00E67EA5">
      <w:pPr>
        <w:rPr>
          <w:rFonts w:asciiTheme="minorHAnsi" w:hAnsiTheme="minorHAnsi"/>
          <w:color w:val="222222"/>
          <w:shd w:val="clear" w:color="auto" w:fill="FFFFFF"/>
        </w:rPr>
      </w:pPr>
      <w:r w:rsidRPr="00D95C0F">
        <w:rPr>
          <w:rFonts w:asciiTheme="minorHAnsi" w:hAnsiTheme="minorHAnsi"/>
          <w:color w:val="222222"/>
          <w:shd w:val="clear" w:color="auto" w:fill="FFFFFF"/>
        </w:rPr>
        <w:t xml:space="preserve">Li, Y. and Cargill, M., 2019. Seeking </w:t>
      </w:r>
      <w:r w:rsidR="001200DF" w:rsidRPr="00D95C0F">
        <w:rPr>
          <w:rFonts w:asciiTheme="minorHAnsi" w:hAnsiTheme="minorHAnsi"/>
          <w:color w:val="222222"/>
          <w:shd w:val="clear" w:color="auto" w:fill="FFFFFF"/>
        </w:rPr>
        <w:t>S</w:t>
      </w:r>
      <w:r w:rsidRPr="00D95C0F">
        <w:rPr>
          <w:rFonts w:asciiTheme="minorHAnsi" w:hAnsiTheme="minorHAnsi"/>
          <w:color w:val="222222"/>
          <w:shd w:val="clear" w:color="auto" w:fill="FFFFFF"/>
        </w:rPr>
        <w:t xml:space="preserve">upervisor </w:t>
      </w:r>
      <w:r w:rsidR="001200DF" w:rsidRPr="00D95C0F">
        <w:rPr>
          <w:rFonts w:asciiTheme="minorHAnsi" w:hAnsiTheme="minorHAnsi"/>
          <w:color w:val="222222"/>
          <w:shd w:val="clear" w:color="auto" w:fill="FFFFFF"/>
        </w:rPr>
        <w:t>C</w:t>
      </w:r>
      <w:r w:rsidRPr="00D95C0F">
        <w:rPr>
          <w:rFonts w:asciiTheme="minorHAnsi" w:hAnsiTheme="minorHAnsi"/>
          <w:color w:val="222222"/>
          <w:shd w:val="clear" w:color="auto" w:fill="FFFFFF"/>
        </w:rPr>
        <w:t xml:space="preserve">ollaboration in a </w:t>
      </w:r>
      <w:r w:rsidR="001200DF" w:rsidRPr="00D95C0F">
        <w:rPr>
          <w:rFonts w:asciiTheme="minorHAnsi" w:hAnsiTheme="minorHAnsi"/>
          <w:color w:val="222222"/>
          <w:shd w:val="clear" w:color="auto" w:fill="FFFFFF"/>
        </w:rPr>
        <w:t>S</w:t>
      </w:r>
      <w:r w:rsidRPr="00D95C0F">
        <w:rPr>
          <w:rFonts w:asciiTheme="minorHAnsi" w:hAnsiTheme="minorHAnsi"/>
          <w:color w:val="222222"/>
          <w:shd w:val="clear" w:color="auto" w:fill="FFFFFF"/>
        </w:rPr>
        <w:t xml:space="preserve">chool of </w:t>
      </w:r>
      <w:r w:rsidR="001200DF" w:rsidRPr="00D95C0F">
        <w:rPr>
          <w:rFonts w:asciiTheme="minorHAnsi" w:hAnsiTheme="minorHAnsi"/>
          <w:color w:val="222222"/>
          <w:shd w:val="clear" w:color="auto" w:fill="FFFFFF"/>
        </w:rPr>
        <w:t>S</w:t>
      </w:r>
      <w:r w:rsidRPr="00D95C0F">
        <w:rPr>
          <w:rFonts w:asciiTheme="minorHAnsi" w:hAnsiTheme="minorHAnsi"/>
          <w:color w:val="222222"/>
          <w:shd w:val="clear" w:color="auto" w:fill="FFFFFF"/>
        </w:rPr>
        <w:t xml:space="preserve">ciences at a Chinese </w:t>
      </w:r>
      <w:r w:rsidR="001200DF" w:rsidRPr="00D95C0F">
        <w:rPr>
          <w:rFonts w:asciiTheme="minorHAnsi" w:hAnsiTheme="minorHAnsi"/>
          <w:color w:val="222222"/>
          <w:shd w:val="clear" w:color="auto" w:fill="FFFFFF"/>
        </w:rPr>
        <w:t>U</w:t>
      </w:r>
      <w:r w:rsidRPr="00D95C0F">
        <w:rPr>
          <w:rFonts w:asciiTheme="minorHAnsi" w:hAnsiTheme="minorHAnsi"/>
          <w:color w:val="222222"/>
          <w:shd w:val="clear" w:color="auto" w:fill="FFFFFF"/>
        </w:rPr>
        <w:t>niversity. In </w:t>
      </w:r>
      <w:r w:rsidRPr="00D95C0F">
        <w:rPr>
          <w:rFonts w:asciiTheme="minorHAnsi" w:hAnsiTheme="minorHAnsi"/>
          <w:i/>
          <w:iCs/>
          <w:color w:val="222222"/>
          <w:shd w:val="clear" w:color="auto" w:fill="FFFFFF"/>
        </w:rPr>
        <w:t>Specialised English</w:t>
      </w:r>
      <w:r w:rsidR="00F83AFE" w:rsidRPr="00D95C0F">
        <w:rPr>
          <w:rFonts w:asciiTheme="minorHAnsi" w:hAnsiTheme="minorHAnsi"/>
          <w:i/>
          <w:iCs/>
          <w:color w:val="222222"/>
          <w:shd w:val="clear" w:color="auto" w:fill="FFFFFF"/>
        </w:rPr>
        <w:t>: New Directions in ESP and EAP Research and Practice</w:t>
      </w:r>
      <w:r w:rsidR="00F83AFE" w:rsidRPr="00D95C0F">
        <w:rPr>
          <w:rFonts w:asciiTheme="minorHAnsi" w:hAnsiTheme="minorHAnsi"/>
          <w:color w:val="222222"/>
          <w:shd w:val="clear" w:color="auto" w:fill="FFFFFF"/>
        </w:rPr>
        <w:t xml:space="preserve">. London; New York: Routledge, Taylor &amp; Francis, </w:t>
      </w:r>
      <w:r w:rsidRPr="00D95C0F">
        <w:rPr>
          <w:rFonts w:asciiTheme="minorHAnsi" w:hAnsiTheme="minorHAnsi"/>
          <w:color w:val="222222"/>
          <w:shd w:val="clear" w:color="auto" w:fill="FFFFFF"/>
        </w:rPr>
        <w:t>pp. 240-252.</w:t>
      </w:r>
    </w:p>
    <w:p w14:paraId="02A5F4B7" w14:textId="6FDC7430" w:rsidR="00914717" w:rsidRPr="00D95C0F" w:rsidRDefault="007F7FDB" w:rsidP="00914717">
      <w:pPr>
        <w:rPr>
          <w:rFonts w:asciiTheme="minorHAnsi" w:eastAsia="Calibri" w:hAnsiTheme="minorHAnsi"/>
          <w:color w:val="000000"/>
          <w:shd w:val="clear" w:color="auto" w:fill="FFFFFF"/>
        </w:rPr>
      </w:pPr>
      <w:r w:rsidRPr="00D95C0F">
        <w:rPr>
          <w:rFonts w:asciiTheme="minorHAnsi" w:eastAsia="Calibri" w:hAnsiTheme="minorHAnsi"/>
          <w:color w:val="000000"/>
          <w:shd w:val="clear" w:color="auto" w:fill="FFFFFF"/>
        </w:rPr>
        <w:t>Li, J., 2014. Needs Analysis: An Effective Way in Business English Curriculum Design. </w:t>
      </w:r>
      <w:r w:rsidRPr="00D95C0F">
        <w:rPr>
          <w:rFonts w:asciiTheme="minorHAnsi" w:eastAsia="Calibri" w:hAnsiTheme="minorHAnsi"/>
          <w:i/>
          <w:iCs/>
          <w:color w:val="000000"/>
          <w:shd w:val="clear" w:color="auto" w:fill="FFFFFF"/>
        </w:rPr>
        <w:t>Theory &amp; Practice in Language Studies</w:t>
      </w:r>
      <w:r w:rsidRPr="00D95C0F">
        <w:rPr>
          <w:rFonts w:asciiTheme="minorHAnsi" w:eastAsia="Calibri" w:hAnsiTheme="minorHAnsi"/>
          <w:color w:val="000000"/>
          <w:shd w:val="clear" w:color="auto" w:fill="FFFFFF"/>
        </w:rPr>
        <w:t>, 4(9)</w:t>
      </w:r>
      <w:r w:rsidR="00BF42EA" w:rsidRPr="00D95C0F">
        <w:rPr>
          <w:rFonts w:asciiTheme="minorHAnsi" w:eastAsia="Calibri" w:hAnsiTheme="minorHAnsi"/>
          <w:color w:val="000000"/>
          <w:shd w:val="clear" w:color="auto" w:fill="FFFFFF"/>
        </w:rPr>
        <w:t>, pp. 1869-1874.</w:t>
      </w:r>
      <w:r w:rsidR="00C9285D" w:rsidRPr="00D95C0F">
        <w:t xml:space="preserve"> </w:t>
      </w:r>
      <w:r w:rsidR="00C9285D" w:rsidRPr="00D95C0F">
        <w:rPr>
          <w:rFonts w:asciiTheme="minorHAnsi" w:eastAsia="Calibri" w:hAnsiTheme="minorHAnsi"/>
          <w:color w:val="000000"/>
          <w:shd w:val="clear" w:color="auto" w:fill="FFFFFF"/>
        </w:rPr>
        <w:t>Available at: https://dialnet.unirioja.es/descarga/articulo/7548436.pdf (Accessed: 16 November 2020).</w:t>
      </w:r>
    </w:p>
    <w:p w14:paraId="555F75C8" w14:textId="08818128" w:rsidR="00914717" w:rsidRPr="00D95C0F" w:rsidRDefault="00914717" w:rsidP="00914717">
      <w:pPr>
        <w:rPr>
          <w:rFonts w:asciiTheme="minorHAnsi" w:eastAsia="Calibri" w:hAnsiTheme="minorHAnsi"/>
          <w:color w:val="000000"/>
          <w:shd w:val="clear" w:color="auto" w:fill="FFFFFF"/>
        </w:rPr>
      </w:pPr>
      <w:r w:rsidRPr="00D95C0F">
        <w:rPr>
          <w:rFonts w:asciiTheme="minorHAnsi" w:eastAsia="Calibri" w:hAnsiTheme="minorHAnsi"/>
          <w:color w:val="000000"/>
          <w:shd w:val="clear" w:color="auto" w:fill="FFFFFF"/>
        </w:rPr>
        <w:lastRenderedPageBreak/>
        <w:t xml:space="preserve">Lieberman, A. and Miller, L., 2008. </w:t>
      </w:r>
      <w:r w:rsidRPr="00D95C0F">
        <w:rPr>
          <w:rFonts w:asciiTheme="minorHAnsi" w:eastAsia="Calibri" w:hAnsiTheme="minorHAnsi"/>
          <w:i/>
          <w:iCs/>
          <w:color w:val="000000"/>
          <w:shd w:val="clear" w:color="auto" w:fill="FFFFFF"/>
        </w:rPr>
        <w:t>Teachers in Professional Communities: Improving Teaching and Learning</w:t>
      </w:r>
      <w:r w:rsidRPr="00D95C0F">
        <w:rPr>
          <w:rFonts w:asciiTheme="minorHAnsi" w:eastAsia="Calibri" w:hAnsiTheme="minorHAnsi"/>
          <w:color w:val="000000"/>
          <w:shd w:val="clear" w:color="auto" w:fill="FFFFFF"/>
        </w:rPr>
        <w:t>. New York: Teachers College Press.</w:t>
      </w:r>
    </w:p>
    <w:p w14:paraId="3083CC05" w14:textId="78D2C13D"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Lichtman, M., 2013. </w:t>
      </w:r>
      <w:r w:rsidRPr="00D95C0F">
        <w:rPr>
          <w:rFonts w:asciiTheme="minorHAnsi" w:eastAsia="Calibri" w:hAnsiTheme="minorHAnsi"/>
          <w:i/>
          <w:color w:val="222222"/>
          <w:shd w:val="clear" w:color="auto" w:fill="FFFFFF"/>
        </w:rPr>
        <w:t xml:space="preserve">Qualitative </w:t>
      </w:r>
      <w:r w:rsidR="00C9285D"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 xml:space="preserve">esearch for the </w:t>
      </w:r>
      <w:r w:rsidR="00C9285D"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ocial </w:t>
      </w:r>
      <w:r w:rsidR="00C9285D"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ciences</w:t>
      </w:r>
      <w:r w:rsidRPr="00D95C0F">
        <w:rPr>
          <w:rFonts w:asciiTheme="minorHAnsi" w:eastAsia="Calibri" w:hAnsiTheme="minorHAnsi"/>
          <w:color w:val="222222"/>
          <w:shd w:val="clear" w:color="auto" w:fill="FFFFFF"/>
        </w:rPr>
        <w:t xml:space="preserve">. </w:t>
      </w:r>
      <w:r w:rsidR="00A96D9A" w:rsidRPr="00D95C0F">
        <w:rPr>
          <w:rFonts w:asciiTheme="minorHAnsi" w:eastAsia="Calibri" w:hAnsiTheme="minorHAnsi"/>
          <w:color w:val="222222"/>
          <w:shd w:val="clear" w:color="auto" w:fill="FFFFFF"/>
        </w:rPr>
        <w:t>Thousand Oaks, California: Sage Publications, Inc</w:t>
      </w:r>
      <w:r w:rsidRPr="00D95C0F">
        <w:rPr>
          <w:rFonts w:asciiTheme="minorHAnsi" w:eastAsia="Calibri" w:hAnsiTheme="minorHAnsi"/>
          <w:color w:val="222222"/>
          <w:shd w:val="clear" w:color="auto" w:fill="FFFFFF"/>
        </w:rPr>
        <w:t>.</w:t>
      </w:r>
    </w:p>
    <w:p w14:paraId="2FAB326C" w14:textId="3FDB0FB2" w:rsidR="003D0F1D"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Lietz, C.A., Langer, C.L. and Furman, R., 2006. Establishing </w:t>
      </w:r>
      <w:r w:rsidR="00A96D9A"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rustworthiness in </w:t>
      </w:r>
      <w:r w:rsidR="00A96D9A" w:rsidRPr="00D95C0F">
        <w:rPr>
          <w:rFonts w:asciiTheme="minorHAnsi" w:eastAsia="Calibri" w:hAnsiTheme="minorHAnsi"/>
          <w:color w:val="222222"/>
          <w:shd w:val="clear" w:color="auto" w:fill="FFFFFF"/>
        </w:rPr>
        <w:t>Q</w:t>
      </w:r>
      <w:r w:rsidRPr="00D95C0F">
        <w:rPr>
          <w:rFonts w:asciiTheme="minorHAnsi" w:eastAsia="Calibri" w:hAnsiTheme="minorHAnsi"/>
          <w:color w:val="222222"/>
          <w:shd w:val="clear" w:color="auto" w:fill="FFFFFF"/>
        </w:rPr>
        <w:t xml:space="preserve">ualitative </w:t>
      </w:r>
      <w:r w:rsidR="00A96D9A"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esearch in </w:t>
      </w:r>
      <w:r w:rsidR="00A96D9A"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ocial </w:t>
      </w:r>
      <w:r w:rsidR="00A96D9A" w:rsidRPr="00D95C0F">
        <w:rPr>
          <w:rFonts w:asciiTheme="minorHAnsi" w:eastAsia="Calibri" w:hAnsiTheme="minorHAnsi"/>
          <w:color w:val="222222"/>
          <w:shd w:val="clear" w:color="auto" w:fill="FFFFFF"/>
        </w:rPr>
        <w:t>W</w:t>
      </w:r>
      <w:r w:rsidRPr="00D95C0F">
        <w:rPr>
          <w:rFonts w:asciiTheme="minorHAnsi" w:eastAsia="Calibri" w:hAnsiTheme="minorHAnsi"/>
          <w:color w:val="222222"/>
          <w:shd w:val="clear" w:color="auto" w:fill="FFFFFF"/>
        </w:rPr>
        <w:t>ork: Implications from a study regarding spirituality. </w:t>
      </w:r>
      <w:r w:rsidRPr="00D95C0F">
        <w:rPr>
          <w:rFonts w:asciiTheme="minorHAnsi" w:eastAsia="Calibri" w:hAnsiTheme="minorHAnsi"/>
          <w:i/>
          <w:color w:val="222222"/>
          <w:shd w:val="clear" w:color="auto" w:fill="FFFFFF"/>
        </w:rPr>
        <w:t xml:space="preserve">Qualitative </w:t>
      </w:r>
      <w:r w:rsidR="00A96D9A"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ocial </w:t>
      </w:r>
      <w:r w:rsidR="00A96D9A" w:rsidRPr="00D95C0F">
        <w:rPr>
          <w:rFonts w:asciiTheme="minorHAnsi" w:eastAsia="Calibri" w:hAnsiTheme="minorHAnsi"/>
          <w:i/>
          <w:color w:val="222222"/>
          <w:shd w:val="clear" w:color="auto" w:fill="FFFFFF"/>
        </w:rPr>
        <w:t>W</w:t>
      </w:r>
      <w:r w:rsidRPr="00D95C0F">
        <w:rPr>
          <w:rFonts w:asciiTheme="minorHAnsi" w:eastAsia="Calibri" w:hAnsiTheme="minorHAnsi"/>
          <w:i/>
          <w:color w:val="222222"/>
          <w:shd w:val="clear" w:color="auto" w:fill="FFFFFF"/>
        </w:rPr>
        <w:t>ork</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5(</w:t>
      </w:r>
      <w:r w:rsidRPr="00D95C0F">
        <w:rPr>
          <w:rFonts w:asciiTheme="minorHAnsi" w:eastAsia="Calibri" w:hAnsiTheme="minorHAnsi"/>
          <w:color w:val="222222"/>
          <w:shd w:val="clear" w:color="auto" w:fill="FFFFFF"/>
        </w:rPr>
        <w:t>4), pp.441-458.</w:t>
      </w:r>
      <w:r w:rsidR="00C1407C" w:rsidRPr="00D95C0F">
        <w:t xml:space="preserve"> </w:t>
      </w:r>
      <w:r w:rsidR="00C1407C" w:rsidRPr="00D95C0F">
        <w:rPr>
          <w:rFonts w:asciiTheme="minorHAnsi" w:eastAsia="Calibri" w:hAnsiTheme="minorHAnsi"/>
          <w:color w:val="222222"/>
          <w:shd w:val="clear" w:color="auto" w:fill="FFFFFF"/>
        </w:rPr>
        <w:t>Available at: https://doi.org/10.1177/1473325006070288 (Accessed: 15 December 2019).</w:t>
      </w:r>
    </w:p>
    <w:p w14:paraId="4CE6EA75" w14:textId="6638D28F" w:rsidR="006D5434" w:rsidRPr="00D95C0F" w:rsidRDefault="006D5434"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Lincoln, Y.S. and Guba, E.G., 1985. </w:t>
      </w:r>
      <w:r w:rsidRPr="00D95C0F">
        <w:rPr>
          <w:rFonts w:asciiTheme="minorHAnsi" w:eastAsia="Calibri" w:hAnsiTheme="minorHAnsi"/>
          <w:i/>
          <w:iCs/>
          <w:color w:val="222222"/>
          <w:shd w:val="clear" w:color="auto" w:fill="FFFFFF"/>
        </w:rPr>
        <w:t xml:space="preserve">Naturalistic </w:t>
      </w:r>
      <w:r w:rsidR="00F42393" w:rsidRPr="00D95C0F">
        <w:rPr>
          <w:rFonts w:asciiTheme="minorHAnsi" w:eastAsia="Calibri" w:hAnsiTheme="minorHAnsi"/>
          <w:i/>
          <w:iCs/>
          <w:color w:val="222222"/>
          <w:shd w:val="clear" w:color="auto" w:fill="FFFFFF"/>
        </w:rPr>
        <w:t>I</w:t>
      </w:r>
      <w:r w:rsidRPr="00D95C0F">
        <w:rPr>
          <w:rFonts w:asciiTheme="minorHAnsi" w:eastAsia="Calibri" w:hAnsiTheme="minorHAnsi"/>
          <w:i/>
          <w:iCs/>
          <w:color w:val="222222"/>
          <w:shd w:val="clear" w:color="auto" w:fill="FFFFFF"/>
        </w:rPr>
        <w:t>nquiry</w:t>
      </w:r>
      <w:r w:rsidRPr="00D95C0F">
        <w:rPr>
          <w:rFonts w:asciiTheme="minorHAnsi" w:eastAsia="Calibri" w:hAnsiTheme="minorHAnsi"/>
          <w:color w:val="222222"/>
          <w:shd w:val="clear" w:color="auto" w:fill="FFFFFF"/>
        </w:rPr>
        <w:t xml:space="preserve">. </w:t>
      </w:r>
      <w:r w:rsidR="005D7C54" w:rsidRPr="00D95C0F">
        <w:rPr>
          <w:rFonts w:asciiTheme="minorHAnsi" w:eastAsia="Calibri" w:hAnsiTheme="minorHAnsi"/>
          <w:color w:val="222222"/>
          <w:shd w:val="clear" w:color="auto" w:fill="FFFFFF"/>
        </w:rPr>
        <w:t>Newbury Park, CA: Sage Publications.</w:t>
      </w:r>
    </w:p>
    <w:p w14:paraId="2FCB9530" w14:textId="3DFB04B2"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Liton, H.A., 2015. ESP Learners' Needs Related Learning for the Workplace: A Pragmatic Study for Business School. </w:t>
      </w:r>
      <w:r w:rsidRPr="00D95C0F">
        <w:rPr>
          <w:rFonts w:asciiTheme="minorHAnsi" w:eastAsia="Calibri" w:hAnsiTheme="minorHAnsi"/>
          <w:i/>
          <w:color w:val="222222"/>
          <w:shd w:val="clear" w:color="auto" w:fill="FFFFFF"/>
        </w:rPr>
        <w:t>International Journal of Instruction</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8</w:t>
      </w:r>
      <w:r w:rsidRPr="00D95C0F">
        <w:rPr>
          <w:rFonts w:asciiTheme="minorHAnsi" w:eastAsia="Calibri" w:hAnsiTheme="minorHAnsi"/>
          <w:color w:val="222222"/>
          <w:shd w:val="clear" w:color="auto" w:fill="FFFFFF"/>
        </w:rPr>
        <w:t>(2), pp.3-16.</w:t>
      </w:r>
      <w:r w:rsidR="00DE16E0" w:rsidRPr="00D95C0F">
        <w:t xml:space="preserve"> </w:t>
      </w:r>
      <w:r w:rsidR="00DE16E0" w:rsidRPr="00D95C0F">
        <w:rPr>
          <w:rFonts w:asciiTheme="minorHAnsi" w:eastAsia="Calibri" w:hAnsiTheme="minorHAnsi"/>
          <w:color w:val="222222"/>
          <w:shd w:val="clear" w:color="auto" w:fill="FFFFFF"/>
        </w:rPr>
        <w:t>Available at: https://doi.org/10.12973/iji.2015.821a (Accessed: 5 August 2019).</w:t>
      </w:r>
    </w:p>
    <w:p w14:paraId="67CA48B9" w14:textId="650A74CF" w:rsidR="007A71E9" w:rsidRPr="00D95C0F" w:rsidRDefault="007A71E9" w:rsidP="00E67EA5">
      <w:pPr>
        <w:rPr>
          <w:rFonts w:asciiTheme="minorHAnsi" w:eastAsia="Calibri" w:hAnsiTheme="minorHAnsi"/>
          <w:color w:val="222222"/>
          <w:shd w:val="clear" w:color="auto" w:fill="FFFFFF"/>
        </w:rPr>
      </w:pPr>
      <w:r w:rsidRPr="00D95C0F">
        <w:rPr>
          <w:rFonts w:asciiTheme="minorHAnsi" w:hAnsiTheme="minorHAnsi"/>
          <w:color w:val="222222"/>
          <w:shd w:val="clear" w:color="auto" w:fill="FFFFFF"/>
        </w:rPr>
        <w:t>Liton, H. A.,</w:t>
      </w:r>
      <w:r w:rsidR="006A32E2" w:rsidRPr="00D95C0F">
        <w:rPr>
          <w:rFonts w:asciiTheme="minorHAnsi" w:hAnsiTheme="minorHAnsi"/>
          <w:color w:val="222222"/>
          <w:shd w:val="clear" w:color="auto" w:fill="FFFFFF"/>
        </w:rPr>
        <w:t xml:space="preserve"> </w:t>
      </w:r>
      <w:r w:rsidRPr="00D95C0F">
        <w:rPr>
          <w:rFonts w:asciiTheme="minorHAnsi" w:hAnsiTheme="minorHAnsi"/>
          <w:color w:val="222222"/>
          <w:shd w:val="clear" w:color="auto" w:fill="FFFFFF"/>
        </w:rPr>
        <w:t xml:space="preserve">2013. An </w:t>
      </w:r>
      <w:r w:rsidR="00DE16E0" w:rsidRPr="00D95C0F">
        <w:rPr>
          <w:rFonts w:asciiTheme="minorHAnsi" w:hAnsiTheme="minorHAnsi"/>
          <w:color w:val="222222"/>
          <w:shd w:val="clear" w:color="auto" w:fill="FFFFFF"/>
        </w:rPr>
        <w:t>A</w:t>
      </w:r>
      <w:r w:rsidRPr="00D95C0F">
        <w:rPr>
          <w:rFonts w:asciiTheme="minorHAnsi" w:hAnsiTheme="minorHAnsi"/>
          <w:color w:val="222222"/>
          <w:shd w:val="clear" w:color="auto" w:fill="FFFFFF"/>
        </w:rPr>
        <w:t xml:space="preserve">ssessment of the </w:t>
      </w:r>
      <w:r w:rsidR="00DE16E0" w:rsidRPr="00D95C0F">
        <w:rPr>
          <w:rFonts w:asciiTheme="minorHAnsi" w:hAnsiTheme="minorHAnsi"/>
          <w:color w:val="222222"/>
          <w:shd w:val="clear" w:color="auto" w:fill="FFFFFF"/>
        </w:rPr>
        <w:t>E</w:t>
      </w:r>
      <w:r w:rsidRPr="00D95C0F">
        <w:rPr>
          <w:rFonts w:asciiTheme="minorHAnsi" w:hAnsiTheme="minorHAnsi"/>
          <w:color w:val="222222"/>
          <w:shd w:val="clear" w:color="auto" w:fill="FFFFFF"/>
        </w:rPr>
        <w:t xml:space="preserve">fficacy of Engineering ESP </w:t>
      </w:r>
      <w:r w:rsidR="00DE16E0" w:rsidRPr="00D95C0F">
        <w:rPr>
          <w:rFonts w:asciiTheme="minorHAnsi" w:hAnsiTheme="minorHAnsi"/>
          <w:color w:val="222222"/>
          <w:shd w:val="clear" w:color="auto" w:fill="FFFFFF"/>
        </w:rPr>
        <w:t>T</w:t>
      </w:r>
      <w:r w:rsidRPr="00D95C0F">
        <w:rPr>
          <w:rFonts w:asciiTheme="minorHAnsi" w:hAnsiTheme="minorHAnsi"/>
          <w:color w:val="222222"/>
          <w:shd w:val="clear" w:color="auto" w:fill="FFFFFF"/>
        </w:rPr>
        <w:t xml:space="preserve">eachers’ </w:t>
      </w:r>
      <w:r w:rsidR="00DE16E0" w:rsidRPr="00D95C0F">
        <w:rPr>
          <w:rFonts w:asciiTheme="minorHAnsi" w:hAnsiTheme="minorHAnsi"/>
          <w:color w:val="222222"/>
          <w:shd w:val="clear" w:color="auto" w:fill="FFFFFF"/>
        </w:rPr>
        <w:t>T</w:t>
      </w:r>
      <w:r w:rsidRPr="00D95C0F">
        <w:rPr>
          <w:rFonts w:asciiTheme="minorHAnsi" w:hAnsiTheme="minorHAnsi"/>
          <w:color w:val="222222"/>
          <w:shd w:val="clear" w:color="auto" w:fill="FFFFFF"/>
        </w:rPr>
        <w:t xml:space="preserve">raining </w:t>
      </w:r>
      <w:r w:rsidR="00DE16E0" w:rsidRPr="00D95C0F">
        <w:rPr>
          <w:rFonts w:asciiTheme="minorHAnsi" w:hAnsiTheme="minorHAnsi"/>
          <w:color w:val="222222"/>
          <w:shd w:val="clear" w:color="auto" w:fill="FFFFFF"/>
        </w:rPr>
        <w:t>P</w:t>
      </w:r>
      <w:r w:rsidRPr="00D95C0F">
        <w:rPr>
          <w:rFonts w:asciiTheme="minorHAnsi" w:hAnsiTheme="minorHAnsi"/>
          <w:color w:val="222222"/>
          <w:shd w:val="clear" w:color="auto" w:fill="FFFFFF"/>
        </w:rPr>
        <w:t>rogram in</w:t>
      </w:r>
      <w:r w:rsidR="00DE16E0" w:rsidRPr="00D95C0F">
        <w:rPr>
          <w:rFonts w:asciiTheme="minorHAnsi" w:hAnsiTheme="minorHAnsi"/>
          <w:color w:val="222222"/>
          <w:shd w:val="clear" w:color="auto" w:fill="FFFFFF"/>
        </w:rPr>
        <w:t xml:space="preserve"> P</w:t>
      </w:r>
      <w:r w:rsidRPr="00D95C0F">
        <w:rPr>
          <w:rFonts w:asciiTheme="minorHAnsi" w:hAnsiTheme="minorHAnsi"/>
          <w:color w:val="222222"/>
          <w:shd w:val="clear" w:color="auto" w:fill="FFFFFF"/>
        </w:rPr>
        <w:t xml:space="preserve">romoting </w:t>
      </w:r>
      <w:r w:rsidR="00DE16E0" w:rsidRPr="00D95C0F">
        <w:rPr>
          <w:rFonts w:asciiTheme="minorHAnsi" w:hAnsiTheme="minorHAnsi"/>
          <w:color w:val="222222"/>
          <w:shd w:val="clear" w:color="auto" w:fill="FFFFFF"/>
        </w:rPr>
        <w:t>B</w:t>
      </w:r>
      <w:r w:rsidRPr="00D95C0F">
        <w:rPr>
          <w:rFonts w:asciiTheme="minorHAnsi" w:hAnsiTheme="minorHAnsi"/>
          <w:color w:val="222222"/>
          <w:shd w:val="clear" w:color="auto" w:fill="FFFFFF"/>
        </w:rPr>
        <w:t xml:space="preserve">etter </w:t>
      </w:r>
      <w:r w:rsidR="00DE16E0" w:rsidRPr="00D95C0F">
        <w:rPr>
          <w:rFonts w:asciiTheme="minorHAnsi" w:hAnsiTheme="minorHAnsi"/>
          <w:color w:val="222222"/>
          <w:shd w:val="clear" w:color="auto" w:fill="FFFFFF"/>
        </w:rPr>
        <w:t>P</w:t>
      </w:r>
      <w:r w:rsidRPr="00D95C0F">
        <w:rPr>
          <w:rFonts w:asciiTheme="minorHAnsi" w:hAnsiTheme="minorHAnsi"/>
          <w:color w:val="222222"/>
          <w:shd w:val="clear" w:color="auto" w:fill="FFFFFF"/>
        </w:rPr>
        <w:t xml:space="preserve">erformance at ESP </w:t>
      </w:r>
      <w:r w:rsidR="00DE16E0" w:rsidRPr="00D95C0F">
        <w:rPr>
          <w:rFonts w:asciiTheme="minorHAnsi" w:hAnsiTheme="minorHAnsi"/>
          <w:color w:val="222222"/>
          <w:shd w:val="clear" w:color="auto" w:fill="FFFFFF"/>
        </w:rPr>
        <w:t>C</w:t>
      </w:r>
      <w:r w:rsidRPr="00D95C0F">
        <w:rPr>
          <w:rFonts w:asciiTheme="minorHAnsi" w:hAnsiTheme="minorHAnsi"/>
          <w:color w:val="222222"/>
          <w:shd w:val="clear" w:color="auto" w:fill="FFFFFF"/>
        </w:rPr>
        <w:t>lassroom. </w:t>
      </w:r>
      <w:r w:rsidRPr="00D95C0F">
        <w:rPr>
          <w:rFonts w:asciiTheme="minorHAnsi" w:hAnsiTheme="minorHAnsi"/>
          <w:i/>
          <w:iCs/>
          <w:color w:val="222222"/>
          <w:shd w:val="clear" w:color="auto" w:fill="FFFFFF"/>
        </w:rPr>
        <w:t>English for Specific Purposes World</w:t>
      </w:r>
      <w:r w:rsidRPr="00D95C0F">
        <w:rPr>
          <w:rFonts w:asciiTheme="minorHAnsi" w:hAnsiTheme="minorHAnsi"/>
          <w:color w:val="222222"/>
          <w:shd w:val="clear" w:color="auto" w:fill="FFFFFF"/>
        </w:rPr>
        <w:t xml:space="preserve">, 37(13), </w:t>
      </w:r>
      <w:r w:rsidR="00DE16E0" w:rsidRPr="00D95C0F">
        <w:rPr>
          <w:rFonts w:asciiTheme="minorHAnsi" w:hAnsiTheme="minorHAnsi"/>
          <w:color w:val="222222"/>
          <w:shd w:val="clear" w:color="auto" w:fill="FFFFFF"/>
        </w:rPr>
        <w:t>pp.</w:t>
      </w:r>
      <w:r w:rsidRPr="00D95C0F">
        <w:rPr>
          <w:rFonts w:asciiTheme="minorHAnsi" w:hAnsiTheme="minorHAnsi"/>
          <w:color w:val="222222"/>
          <w:shd w:val="clear" w:color="auto" w:fill="FFFFFF"/>
        </w:rPr>
        <w:t>1-17.</w:t>
      </w:r>
      <w:r w:rsidR="00E0292E" w:rsidRPr="00D95C0F">
        <w:t xml:space="preserve"> </w:t>
      </w:r>
      <w:r w:rsidR="00E0292E" w:rsidRPr="00D95C0F">
        <w:rPr>
          <w:rFonts w:asciiTheme="minorHAnsi" w:hAnsiTheme="minorHAnsi"/>
          <w:color w:val="222222"/>
          <w:shd w:val="clear" w:color="auto" w:fill="FFFFFF"/>
        </w:rPr>
        <w:t>Available at: http://www.esp-world.info/Articles_37/hussain_liton_ESP_Teachers'_training.pdf (Accessed: 28 July 2020).</w:t>
      </w:r>
    </w:p>
    <w:p w14:paraId="30273066" w14:textId="5471C6DA"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hAnsiTheme="minorHAnsi"/>
          <w:color w:val="000000" w:themeColor="text1"/>
          <w:shd w:val="clear" w:color="auto" w:fill="FFFFFF"/>
        </w:rPr>
        <w:t xml:space="preserve">Littledyke, M. and Manolas, E., 2010. Ideology, Epistemology and Pedagogy: Barriers and Drivers to Education </w:t>
      </w:r>
      <w:r w:rsidR="00C771EF" w:rsidRPr="00D95C0F">
        <w:rPr>
          <w:rFonts w:asciiTheme="minorHAnsi" w:hAnsiTheme="minorHAnsi"/>
          <w:color w:val="000000" w:themeColor="text1"/>
          <w:shd w:val="clear" w:color="auto" w:fill="FFFFFF"/>
        </w:rPr>
        <w:t>for</w:t>
      </w:r>
      <w:r w:rsidRPr="00D95C0F">
        <w:rPr>
          <w:rFonts w:asciiTheme="minorHAnsi" w:hAnsiTheme="minorHAnsi"/>
          <w:color w:val="000000" w:themeColor="text1"/>
          <w:shd w:val="clear" w:color="auto" w:fill="FFFFFF"/>
        </w:rPr>
        <w:t xml:space="preserve"> Sustainability in Science Education. </w:t>
      </w:r>
      <w:r w:rsidRPr="00D95C0F">
        <w:rPr>
          <w:rFonts w:asciiTheme="minorHAnsi" w:hAnsiTheme="minorHAnsi"/>
          <w:i/>
          <w:iCs/>
          <w:color w:val="000000" w:themeColor="text1"/>
          <w:shd w:val="clear" w:color="auto" w:fill="FFFFFF"/>
        </w:rPr>
        <w:t>Journal of Baltic Science Education</w:t>
      </w:r>
      <w:r w:rsidRPr="00D95C0F">
        <w:rPr>
          <w:rFonts w:asciiTheme="minorHAnsi" w:hAnsiTheme="minorHAnsi"/>
          <w:color w:val="000000" w:themeColor="text1"/>
          <w:shd w:val="clear" w:color="auto" w:fill="FFFFFF"/>
        </w:rPr>
        <w:t>, 9(4</w:t>
      </w:r>
      <w:r w:rsidR="0036756E" w:rsidRPr="00D95C0F">
        <w:rPr>
          <w:rFonts w:asciiTheme="minorHAnsi" w:hAnsiTheme="minorHAnsi"/>
          <w:color w:val="000000" w:themeColor="text1"/>
          <w:shd w:val="clear" w:color="auto" w:fill="FFFFFF"/>
        </w:rPr>
        <w:t>), p.</w:t>
      </w:r>
      <w:r w:rsidR="00F83202" w:rsidRPr="00D95C0F">
        <w:rPr>
          <w:rFonts w:asciiTheme="minorHAnsi" w:hAnsiTheme="minorHAnsi"/>
          <w:color w:val="000000" w:themeColor="text1"/>
          <w:shd w:val="clear" w:color="auto" w:fill="FFFFFF"/>
        </w:rPr>
        <w:t>17.</w:t>
      </w:r>
      <w:r w:rsidR="0039496F" w:rsidRPr="00D95C0F">
        <w:t xml:space="preserve"> </w:t>
      </w:r>
      <w:r w:rsidR="0039496F" w:rsidRPr="00D95C0F">
        <w:rPr>
          <w:rFonts w:asciiTheme="minorHAnsi" w:hAnsiTheme="minorHAnsi"/>
          <w:color w:val="000000" w:themeColor="text1"/>
          <w:shd w:val="clear" w:color="auto" w:fill="FFFFFF"/>
        </w:rPr>
        <w:t>Available at: http://e-publications.une.edu.au/1959.11/7454 (Accessed: 13 January 2020).</w:t>
      </w:r>
    </w:p>
    <w:p w14:paraId="6A788A5A" w14:textId="4BD7E8C3"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shd w:val="clear" w:color="auto" w:fill="FFFFFF"/>
        </w:rPr>
        <w:t>Liyanage, I. and Walker, T. eds., 2014. </w:t>
      </w:r>
      <w:r w:rsidRPr="00D95C0F">
        <w:rPr>
          <w:rFonts w:asciiTheme="minorHAnsi" w:eastAsia="Calibri" w:hAnsiTheme="minorHAnsi"/>
          <w:i/>
          <w:shd w:val="clear" w:color="auto" w:fill="FFFFFF"/>
        </w:rPr>
        <w:t xml:space="preserve">English for </w:t>
      </w:r>
      <w:r w:rsidR="0039496F" w:rsidRPr="00D95C0F">
        <w:rPr>
          <w:rFonts w:asciiTheme="minorHAnsi" w:eastAsia="Calibri" w:hAnsiTheme="minorHAnsi"/>
          <w:i/>
          <w:shd w:val="clear" w:color="auto" w:fill="FFFFFF"/>
        </w:rPr>
        <w:t>A</w:t>
      </w:r>
      <w:r w:rsidRPr="00D95C0F">
        <w:rPr>
          <w:rFonts w:asciiTheme="minorHAnsi" w:eastAsia="Calibri" w:hAnsiTheme="minorHAnsi"/>
          <w:i/>
          <w:shd w:val="clear" w:color="auto" w:fill="FFFFFF"/>
        </w:rPr>
        <w:t xml:space="preserve">cademic </w:t>
      </w:r>
      <w:r w:rsidR="0039496F" w:rsidRPr="00D95C0F">
        <w:rPr>
          <w:rFonts w:asciiTheme="minorHAnsi" w:eastAsia="Calibri" w:hAnsiTheme="minorHAnsi"/>
          <w:i/>
          <w:shd w:val="clear" w:color="auto" w:fill="FFFFFF"/>
        </w:rPr>
        <w:t>P</w:t>
      </w:r>
      <w:r w:rsidRPr="00D95C0F">
        <w:rPr>
          <w:rFonts w:asciiTheme="minorHAnsi" w:eastAsia="Calibri" w:hAnsiTheme="minorHAnsi"/>
          <w:i/>
          <w:shd w:val="clear" w:color="auto" w:fill="FFFFFF"/>
        </w:rPr>
        <w:t xml:space="preserve">urposes (EAP) in Asia: </w:t>
      </w:r>
      <w:r w:rsidRPr="00D95C0F">
        <w:rPr>
          <w:rFonts w:asciiTheme="minorHAnsi" w:eastAsia="Calibri" w:hAnsiTheme="minorHAnsi"/>
          <w:i/>
          <w:color w:val="000000" w:themeColor="text1"/>
          <w:shd w:val="clear" w:color="auto" w:fill="FFFFFF"/>
        </w:rPr>
        <w:t xml:space="preserve">Negotiating </w:t>
      </w:r>
      <w:r w:rsidR="0039496F" w:rsidRPr="00D95C0F">
        <w:rPr>
          <w:rFonts w:asciiTheme="minorHAnsi" w:eastAsia="Calibri" w:hAnsiTheme="minorHAnsi"/>
          <w:i/>
          <w:color w:val="000000" w:themeColor="text1"/>
          <w:shd w:val="clear" w:color="auto" w:fill="FFFFFF"/>
        </w:rPr>
        <w:t>A</w:t>
      </w:r>
      <w:r w:rsidRPr="00D95C0F">
        <w:rPr>
          <w:rFonts w:asciiTheme="minorHAnsi" w:eastAsia="Calibri" w:hAnsiTheme="minorHAnsi"/>
          <w:i/>
          <w:color w:val="000000" w:themeColor="text1"/>
          <w:shd w:val="clear" w:color="auto" w:fill="FFFFFF"/>
        </w:rPr>
        <w:t xml:space="preserve">ppropriate </w:t>
      </w:r>
      <w:r w:rsidR="0039496F" w:rsidRPr="00D95C0F">
        <w:rPr>
          <w:rFonts w:asciiTheme="minorHAnsi" w:eastAsia="Calibri" w:hAnsiTheme="minorHAnsi"/>
          <w:i/>
          <w:color w:val="000000" w:themeColor="text1"/>
          <w:shd w:val="clear" w:color="auto" w:fill="FFFFFF"/>
        </w:rPr>
        <w:t>P</w:t>
      </w:r>
      <w:r w:rsidRPr="00D95C0F">
        <w:rPr>
          <w:rFonts w:asciiTheme="minorHAnsi" w:eastAsia="Calibri" w:hAnsiTheme="minorHAnsi"/>
          <w:i/>
          <w:color w:val="000000" w:themeColor="text1"/>
          <w:shd w:val="clear" w:color="auto" w:fill="FFFFFF"/>
        </w:rPr>
        <w:t xml:space="preserve">ractices in a </w:t>
      </w:r>
      <w:r w:rsidR="0039496F" w:rsidRPr="00D95C0F">
        <w:rPr>
          <w:rFonts w:asciiTheme="minorHAnsi" w:eastAsia="Calibri" w:hAnsiTheme="minorHAnsi"/>
          <w:i/>
          <w:color w:val="000000" w:themeColor="text1"/>
          <w:shd w:val="clear" w:color="auto" w:fill="FFFFFF"/>
        </w:rPr>
        <w:t>G</w:t>
      </w:r>
      <w:r w:rsidRPr="00D95C0F">
        <w:rPr>
          <w:rFonts w:asciiTheme="minorHAnsi" w:eastAsia="Calibri" w:hAnsiTheme="minorHAnsi"/>
          <w:i/>
          <w:color w:val="000000" w:themeColor="text1"/>
          <w:shd w:val="clear" w:color="auto" w:fill="FFFFFF"/>
        </w:rPr>
        <w:t xml:space="preserve">lobal </w:t>
      </w:r>
      <w:r w:rsidR="0039496F" w:rsidRPr="00D95C0F">
        <w:rPr>
          <w:rFonts w:asciiTheme="minorHAnsi" w:eastAsia="Calibri" w:hAnsiTheme="minorHAnsi"/>
          <w:i/>
          <w:color w:val="000000" w:themeColor="text1"/>
          <w:shd w:val="clear" w:color="auto" w:fill="FFFFFF"/>
        </w:rPr>
        <w:t>C</w:t>
      </w:r>
      <w:r w:rsidRPr="00D95C0F">
        <w:rPr>
          <w:rFonts w:asciiTheme="minorHAnsi" w:eastAsia="Calibri" w:hAnsiTheme="minorHAnsi"/>
          <w:i/>
          <w:color w:val="000000" w:themeColor="text1"/>
          <w:shd w:val="clear" w:color="auto" w:fill="FFFFFF"/>
        </w:rPr>
        <w:t>ontext</w:t>
      </w:r>
      <w:r w:rsidRPr="00D95C0F">
        <w:rPr>
          <w:rFonts w:asciiTheme="minorHAnsi" w:eastAsia="Calibri" w:hAnsiTheme="minorHAnsi"/>
          <w:color w:val="000000" w:themeColor="text1"/>
          <w:shd w:val="clear" w:color="auto" w:fill="FFFFFF"/>
        </w:rPr>
        <w:t>.</w:t>
      </w:r>
      <w:r w:rsidR="00791F69" w:rsidRPr="00D95C0F">
        <w:rPr>
          <w:rFonts w:asciiTheme="minorHAnsi" w:eastAsia="Calibri" w:hAnsiTheme="minorHAnsi"/>
          <w:color w:val="000000" w:themeColor="text1"/>
          <w:shd w:val="clear" w:color="auto" w:fill="FFFFFF"/>
        </w:rPr>
        <w:t xml:space="preserve"> Rotterdam, Nl: Sense Publishers.</w:t>
      </w:r>
    </w:p>
    <w:p w14:paraId="2E139731" w14:textId="4BAB985A" w:rsidR="00D115CA" w:rsidRPr="00D95C0F" w:rsidRDefault="00D115CA" w:rsidP="00E67EA5">
      <w:pPr>
        <w:rPr>
          <w:rFonts w:asciiTheme="minorHAnsi" w:eastAsia="Calibri" w:hAnsiTheme="minorHAnsi"/>
          <w:iCs/>
          <w:color w:val="000000" w:themeColor="text1"/>
          <w:shd w:val="clear" w:color="auto" w:fill="FFFFFF"/>
        </w:rPr>
      </w:pPr>
      <w:r w:rsidRPr="00D95C0F">
        <w:rPr>
          <w:rFonts w:asciiTheme="minorHAnsi" w:eastAsia="Calibri" w:hAnsiTheme="minorHAnsi"/>
          <w:color w:val="000000" w:themeColor="text1"/>
          <w:shd w:val="clear" w:color="auto" w:fill="FFFFFF"/>
        </w:rPr>
        <w:lastRenderedPageBreak/>
        <w:t>Lodico, M.G., Spaulding, D.T. and Voegtle, K.H., 2010. </w:t>
      </w:r>
      <w:r w:rsidRPr="00D95C0F">
        <w:rPr>
          <w:rFonts w:asciiTheme="minorHAnsi" w:eastAsia="Calibri" w:hAnsiTheme="minorHAnsi"/>
          <w:i/>
          <w:color w:val="000000" w:themeColor="text1"/>
          <w:shd w:val="clear" w:color="auto" w:fill="FFFFFF"/>
        </w:rPr>
        <w:t>Methods in Educational Research: From Theory to Practice.</w:t>
      </w:r>
      <w:r w:rsidRPr="00D95C0F">
        <w:t xml:space="preserve"> </w:t>
      </w:r>
      <w:r w:rsidRPr="00D95C0F">
        <w:rPr>
          <w:rFonts w:asciiTheme="minorHAnsi" w:eastAsia="Calibri" w:hAnsiTheme="minorHAnsi"/>
          <w:iCs/>
          <w:color w:val="000000" w:themeColor="text1"/>
          <w:shd w:val="clear" w:color="auto" w:fill="FFFFFF"/>
        </w:rPr>
        <w:t>Baltimore, Md: Laureate Education, Inc.; Hoboken, Nj.</w:t>
      </w:r>
    </w:p>
    <w:p w14:paraId="1A6A9786" w14:textId="64EAC313" w:rsidR="00782DB5" w:rsidRPr="00D95C0F" w:rsidRDefault="00782DB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Lofland, J., Snow, D., Anderson, L., and Lofland, L. H., 2005. </w:t>
      </w:r>
      <w:r w:rsidRPr="00D95C0F">
        <w:rPr>
          <w:rFonts w:asciiTheme="minorHAnsi" w:eastAsia="Calibri" w:hAnsiTheme="minorHAnsi"/>
          <w:i/>
          <w:iCs/>
          <w:color w:val="000000" w:themeColor="text1"/>
          <w:shd w:val="clear" w:color="auto" w:fill="FFFFFF"/>
        </w:rPr>
        <w:t xml:space="preserve">Analysing </w:t>
      </w:r>
      <w:r w:rsidR="00132C04" w:rsidRPr="00D95C0F">
        <w:rPr>
          <w:rFonts w:asciiTheme="minorHAnsi" w:eastAsia="Calibri" w:hAnsiTheme="minorHAnsi"/>
          <w:i/>
          <w:iCs/>
          <w:color w:val="000000" w:themeColor="text1"/>
          <w:shd w:val="clear" w:color="auto" w:fill="FFFFFF"/>
        </w:rPr>
        <w:t>S</w:t>
      </w:r>
      <w:r w:rsidRPr="00D95C0F">
        <w:rPr>
          <w:rFonts w:asciiTheme="minorHAnsi" w:eastAsia="Calibri" w:hAnsiTheme="minorHAnsi"/>
          <w:i/>
          <w:iCs/>
          <w:color w:val="000000" w:themeColor="text1"/>
          <w:shd w:val="clear" w:color="auto" w:fill="FFFFFF"/>
        </w:rPr>
        <w:t xml:space="preserve">ocial </w:t>
      </w:r>
      <w:r w:rsidR="00132C04" w:rsidRPr="00D95C0F">
        <w:rPr>
          <w:rFonts w:asciiTheme="minorHAnsi" w:eastAsia="Calibri" w:hAnsiTheme="minorHAnsi"/>
          <w:i/>
          <w:iCs/>
          <w:color w:val="000000" w:themeColor="text1"/>
          <w:shd w:val="clear" w:color="auto" w:fill="FFFFFF"/>
        </w:rPr>
        <w:t>S</w:t>
      </w:r>
      <w:r w:rsidRPr="00D95C0F">
        <w:rPr>
          <w:rFonts w:asciiTheme="minorHAnsi" w:eastAsia="Calibri" w:hAnsiTheme="minorHAnsi"/>
          <w:i/>
          <w:iCs/>
          <w:color w:val="000000" w:themeColor="text1"/>
          <w:shd w:val="clear" w:color="auto" w:fill="FFFFFF"/>
        </w:rPr>
        <w:t xml:space="preserve">ettings: A </w:t>
      </w:r>
      <w:r w:rsidR="00132C04" w:rsidRPr="00D95C0F">
        <w:rPr>
          <w:rFonts w:asciiTheme="minorHAnsi" w:eastAsia="Calibri" w:hAnsiTheme="minorHAnsi"/>
          <w:i/>
          <w:iCs/>
          <w:color w:val="000000" w:themeColor="text1"/>
          <w:shd w:val="clear" w:color="auto" w:fill="FFFFFF"/>
        </w:rPr>
        <w:t>G</w:t>
      </w:r>
      <w:r w:rsidRPr="00D95C0F">
        <w:rPr>
          <w:rFonts w:asciiTheme="minorHAnsi" w:eastAsia="Calibri" w:hAnsiTheme="minorHAnsi"/>
          <w:i/>
          <w:iCs/>
          <w:color w:val="000000" w:themeColor="text1"/>
          <w:shd w:val="clear" w:color="auto" w:fill="FFFFFF"/>
        </w:rPr>
        <w:t xml:space="preserve">uide to </w:t>
      </w:r>
      <w:r w:rsidR="00132C04" w:rsidRPr="00D95C0F">
        <w:rPr>
          <w:rFonts w:asciiTheme="minorHAnsi" w:eastAsia="Calibri" w:hAnsiTheme="minorHAnsi"/>
          <w:i/>
          <w:iCs/>
          <w:color w:val="000000" w:themeColor="text1"/>
          <w:shd w:val="clear" w:color="auto" w:fill="FFFFFF"/>
        </w:rPr>
        <w:t>Q</w:t>
      </w:r>
      <w:r w:rsidRPr="00D95C0F">
        <w:rPr>
          <w:rFonts w:asciiTheme="minorHAnsi" w:eastAsia="Calibri" w:hAnsiTheme="minorHAnsi"/>
          <w:i/>
          <w:iCs/>
          <w:color w:val="000000" w:themeColor="text1"/>
          <w:shd w:val="clear" w:color="auto" w:fill="FFFFFF"/>
        </w:rPr>
        <w:t xml:space="preserve">ualitative </w:t>
      </w:r>
      <w:r w:rsidR="00132C04" w:rsidRPr="00D95C0F">
        <w:rPr>
          <w:rFonts w:asciiTheme="minorHAnsi" w:eastAsia="Calibri" w:hAnsiTheme="minorHAnsi"/>
          <w:i/>
          <w:iCs/>
          <w:color w:val="000000" w:themeColor="text1"/>
          <w:shd w:val="clear" w:color="auto" w:fill="FFFFFF"/>
        </w:rPr>
        <w:t>O</w:t>
      </w:r>
      <w:r w:rsidRPr="00D95C0F">
        <w:rPr>
          <w:rFonts w:asciiTheme="minorHAnsi" w:eastAsia="Calibri" w:hAnsiTheme="minorHAnsi"/>
          <w:i/>
          <w:iCs/>
          <w:color w:val="000000" w:themeColor="text1"/>
          <w:shd w:val="clear" w:color="auto" w:fill="FFFFFF"/>
        </w:rPr>
        <w:t xml:space="preserve">bservation and </w:t>
      </w:r>
      <w:r w:rsidR="00132C04" w:rsidRPr="00D95C0F">
        <w:rPr>
          <w:rFonts w:asciiTheme="minorHAnsi" w:eastAsia="Calibri" w:hAnsiTheme="minorHAnsi"/>
          <w:i/>
          <w:iCs/>
          <w:color w:val="000000" w:themeColor="text1"/>
          <w:shd w:val="clear" w:color="auto" w:fill="FFFFFF"/>
        </w:rPr>
        <w:t>A</w:t>
      </w:r>
      <w:r w:rsidRPr="00D95C0F">
        <w:rPr>
          <w:rFonts w:asciiTheme="minorHAnsi" w:eastAsia="Calibri" w:hAnsiTheme="minorHAnsi"/>
          <w:i/>
          <w:iCs/>
          <w:color w:val="000000" w:themeColor="text1"/>
          <w:shd w:val="clear" w:color="auto" w:fill="FFFFFF"/>
        </w:rPr>
        <w:t>nalysis</w:t>
      </w:r>
      <w:r w:rsidRPr="00D95C0F">
        <w:rPr>
          <w:rFonts w:asciiTheme="minorHAnsi" w:eastAsia="Calibri" w:hAnsiTheme="minorHAnsi"/>
          <w:color w:val="000000" w:themeColor="text1"/>
          <w:shd w:val="clear" w:color="auto" w:fill="FFFFFF"/>
        </w:rPr>
        <w:t>. Belmont, CA: Wadsworth.</w:t>
      </w:r>
    </w:p>
    <w:p w14:paraId="050457F0" w14:textId="71EF6724" w:rsidR="00F55103" w:rsidRPr="00D95C0F" w:rsidRDefault="00F55103" w:rsidP="00E67EA5">
      <w:pPr>
        <w:rPr>
          <w:rFonts w:asciiTheme="minorHAnsi" w:hAnsiTheme="minorHAnsi"/>
          <w:color w:val="000000" w:themeColor="text1"/>
          <w:shd w:val="clear" w:color="auto" w:fill="FFFFFF"/>
        </w:rPr>
      </w:pPr>
      <w:r w:rsidRPr="00D95C0F">
        <w:rPr>
          <w:rFonts w:asciiTheme="minorHAnsi" w:hAnsiTheme="minorHAnsi"/>
          <w:color w:val="000000" w:themeColor="text1"/>
          <w:shd w:val="clear" w:color="auto" w:fill="FFFFFF"/>
        </w:rPr>
        <w:t>Long, M.H. ed., 2005. </w:t>
      </w:r>
      <w:r w:rsidRPr="00D95C0F">
        <w:rPr>
          <w:rFonts w:asciiTheme="minorHAnsi" w:hAnsiTheme="minorHAnsi"/>
          <w:i/>
          <w:iCs/>
          <w:color w:val="000000" w:themeColor="text1"/>
          <w:shd w:val="clear" w:color="auto" w:fill="FFFFFF"/>
        </w:rPr>
        <w:t xml:space="preserve">Second </w:t>
      </w:r>
      <w:r w:rsidR="00843960" w:rsidRPr="00D95C0F">
        <w:rPr>
          <w:rFonts w:asciiTheme="minorHAnsi" w:hAnsiTheme="minorHAnsi"/>
          <w:i/>
          <w:iCs/>
          <w:color w:val="000000" w:themeColor="text1"/>
          <w:shd w:val="clear" w:color="auto" w:fill="FFFFFF"/>
        </w:rPr>
        <w:t>L</w:t>
      </w:r>
      <w:r w:rsidRPr="00D95C0F">
        <w:rPr>
          <w:rFonts w:asciiTheme="minorHAnsi" w:hAnsiTheme="minorHAnsi"/>
          <w:i/>
          <w:iCs/>
          <w:color w:val="000000" w:themeColor="text1"/>
          <w:shd w:val="clear" w:color="auto" w:fill="FFFFFF"/>
        </w:rPr>
        <w:t xml:space="preserve">anguage </w:t>
      </w:r>
      <w:r w:rsidR="00843960" w:rsidRPr="00D95C0F">
        <w:rPr>
          <w:rFonts w:asciiTheme="minorHAnsi" w:hAnsiTheme="minorHAnsi"/>
          <w:i/>
          <w:iCs/>
          <w:color w:val="000000" w:themeColor="text1"/>
          <w:shd w:val="clear" w:color="auto" w:fill="FFFFFF"/>
        </w:rPr>
        <w:t>N</w:t>
      </w:r>
      <w:r w:rsidRPr="00D95C0F">
        <w:rPr>
          <w:rFonts w:asciiTheme="minorHAnsi" w:hAnsiTheme="minorHAnsi"/>
          <w:i/>
          <w:iCs/>
          <w:color w:val="000000" w:themeColor="text1"/>
          <w:shd w:val="clear" w:color="auto" w:fill="FFFFFF"/>
        </w:rPr>
        <w:t xml:space="preserve">eeds </w:t>
      </w:r>
      <w:r w:rsidR="00843960" w:rsidRPr="00D95C0F">
        <w:rPr>
          <w:rFonts w:asciiTheme="minorHAnsi" w:hAnsiTheme="minorHAnsi"/>
          <w:i/>
          <w:iCs/>
          <w:color w:val="000000" w:themeColor="text1"/>
          <w:shd w:val="clear" w:color="auto" w:fill="FFFFFF"/>
        </w:rPr>
        <w:t>A</w:t>
      </w:r>
      <w:r w:rsidRPr="00D95C0F">
        <w:rPr>
          <w:rFonts w:asciiTheme="minorHAnsi" w:hAnsiTheme="minorHAnsi"/>
          <w:i/>
          <w:iCs/>
          <w:color w:val="000000" w:themeColor="text1"/>
          <w:shd w:val="clear" w:color="auto" w:fill="FFFFFF"/>
        </w:rPr>
        <w:t>nalysis</w:t>
      </w:r>
      <w:r w:rsidRPr="00D95C0F">
        <w:rPr>
          <w:rFonts w:asciiTheme="minorHAnsi" w:hAnsiTheme="minorHAnsi"/>
          <w:color w:val="000000" w:themeColor="text1"/>
          <w:shd w:val="clear" w:color="auto" w:fill="FFFFFF"/>
        </w:rPr>
        <w:t xml:space="preserve">. </w:t>
      </w:r>
      <w:r w:rsidR="001F7F27" w:rsidRPr="00D95C0F">
        <w:rPr>
          <w:rFonts w:asciiTheme="minorHAnsi" w:hAnsiTheme="minorHAnsi"/>
          <w:color w:val="000000" w:themeColor="text1"/>
          <w:shd w:val="clear" w:color="auto" w:fill="FFFFFF"/>
        </w:rPr>
        <w:t xml:space="preserve">Cambridge: </w:t>
      </w:r>
      <w:r w:rsidRPr="00D95C0F">
        <w:rPr>
          <w:rFonts w:asciiTheme="minorHAnsi" w:hAnsiTheme="minorHAnsi"/>
          <w:color w:val="000000" w:themeColor="text1"/>
          <w:shd w:val="clear" w:color="auto" w:fill="FFFFFF"/>
        </w:rPr>
        <w:t>Cambridge University Press.</w:t>
      </w:r>
    </w:p>
    <w:p w14:paraId="0B0EC21C" w14:textId="134AF92A" w:rsidR="00844AC0" w:rsidRPr="00D95C0F" w:rsidRDefault="00844AC0" w:rsidP="00E67EA5">
      <w:pPr>
        <w:rPr>
          <w:rFonts w:asciiTheme="minorHAnsi" w:hAnsiTheme="minorHAnsi"/>
          <w:color w:val="000000" w:themeColor="text1"/>
          <w:shd w:val="clear" w:color="auto" w:fill="FFFFFF"/>
        </w:rPr>
      </w:pPr>
      <w:r w:rsidRPr="00D95C0F">
        <w:rPr>
          <w:rStyle w:val="ui-provider"/>
          <w:rFonts w:asciiTheme="minorHAnsi" w:eastAsiaTheme="majorEastAsia" w:hAnsiTheme="minorHAnsi"/>
        </w:rPr>
        <w:t xml:space="preserve">Lv, Y., 2014. The Professional Development of the Foreign Language Teachers and the Professional Foreign Language Teaching Practice. </w:t>
      </w:r>
      <w:r w:rsidRPr="00D95C0F">
        <w:rPr>
          <w:rStyle w:val="ui-provider"/>
          <w:rFonts w:asciiTheme="minorHAnsi" w:eastAsiaTheme="majorEastAsia" w:hAnsiTheme="minorHAnsi"/>
          <w:i/>
          <w:iCs/>
        </w:rPr>
        <w:t>Theory &amp; Practice in Language Studies</w:t>
      </w:r>
      <w:r w:rsidRPr="00D95C0F">
        <w:rPr>
          <w:rStyle w:val="ui-provider"/>
          <w:rFonts w:asciiTheme="minorHAnsi" w:eastAsiaTheme="majorEastAsia" w:hAnsiTheme="minorHAnsi"/>
        </w:rPr>
        <w:t xml:space="preserve">, </w:t>
      </w:r>
      <w:r w:rsidRPr="00D95C0F">
        <w:rPr>
          <w:rStyle w:val="ui-provider"/>
          <w:rFonts w:asciiTheme="minorHAnsi" w:eastAsiaTheme="majorEastAsia" w:hAnsiTheme="minorHAnsi"/>
          <w:i/>
          <w:iCs/>
        </w:rPr>
        <w:t>4</w:t>
      </w:r>
      <w:r w:rsidRPr="00D95C0F">
        <w:rPr>
          <w:rStyle w:val="ui-provider"/>
          <w:rFonts w:asciiTheme="minorHAnsi" w:eastAsiaTheme="majorEastAsia" w:hAnsiTheme="minorHAnsi"/>
        </w:rPr>
        <w:t>(7)</w:t>
      </w:r>
      <w:r w:rsidR="000F226E" w:rsidRPr="00D95C0F">
        <w:rPr>
          <w:rStyle w:val="ui-provider"/>
          <w:rFonts w:asciiTheme="minorHAnsi" w:eastAsiaTheme="majorEastAsia" w:hAnsiTheme="minorHAnsi"/>
        </w:rPr>
        <w:t>,</w:t>
      </w:r>
      <w:r w:rsidR="00210EE9" w:rsidRPr="00D95C0F">
        <w:t xml:space="preserve"> </w:t>
      </w:r>
      <w:r w:rsidR="00210EE9" w:rsidRPr="00D95C0F">
        <w:rPr>
          <w:rStyle w:val="ui-provider"/>
          <w:rFonts w:asciiTheme="minorHAnsi" w:eastAsiaTheme="majorEastAsia" w:hAnsiTheme="minorHAnsi"/>
        </w:rPr>
        <w:t xml:space="preserve">pp. 1439-1444. </w:t>
      </w:r>
      <w:r w:rsidR="009F4E17" w:rsidRPr="00D95C0F">
        <w:rPr>
          <w:rStyle w:val="ui-provider"/>
          <w:rFonts w:asciiTheme="minorHAnsi" w:eastAsiaTheme="majorEastAsia" w:hAnsiTheme="minorHAnsi"/>
        </w:rPr>
        <w:t>Available at: https://doi.org/10.4304/tpls.4.7.1439-1444 (Accessed: 9 March 2019).</w:t>
      </w:r>
    </w:p>
    <w:p w14:paraId="2E0FF31D" w14:textId="10FEA659" w:rsidR="00E675B6" w:rsidRPr="00D95C0F" w:rsidRDefault="00790C52" w:rsidP="00E67EA5">
      <w:pPr>
        <w:rPr>
          <w:rFonts w:asciiTheme="minorHAnsi" w:hAnsiTheme="minorHAnsi"/>
          <w:color w:val="000000" w:themeColor="text1"/>
          <w:shd w:val="clear" w:color="auto" w:fill="FFFFFF"/>
        </w:rPr>
      </w:pPr>
      <w:r w:rsidRPr="00D95C0F">
        <w:rPr>
          <w:rFonts w:asciiTheme="minorHAnsi" w:hAnsiTheme="minorHAnsi"/>
          <w:color w:val="000000" w:themeColor="text1"/>
          <w:shd w:val="clear" w:color="auto" w:fill="FFFFFF"/>
        </w:rPr>
        <w:t>Lowe, I</w:t>
      </w:r>
      <w:r w:rsidR="00F849CB" w:rsidRPr="00D95C0F">
        <w:rPr>
          <w:rFonts w:asciiTheme="minorHAnsi" w:hAnsiTheme="minorHAnsi"/>
          <w:color w:val="000000" w:themeColor="text1"/>
          <w:shd w:val="clear" w:color="auto" w:fill="FFFFFF"/>
        </w:rPr>
        <w:t xml:space="preserve">., </w:t>
      </w:r>
      <w:r w:rsidR="00E675B6" w:rsidRPr="00D95C0F">
        <w:rPr>
          <w:rFonts w:asciiTheme="minorHAnsi" w:hAnsiTheme="minorHAnsi"/>
          <w:color w:val="000000" w:themeColor="text1"/>
          <w:shd w:val="clear" w:color="auto" w:fill="FFFFFF"/>
        </w:rPr>
        <w:t xml:space="preserve">2009. </w:t>
      </w:r>
      <w:r w:rsidRPr="00D95C0F">
        <w:rPr>
          <w:rFonts w:asciiTheme="minorHAnsi" w:hAnsiTheme="minorHAnsi"/>
          <w:color w:val="000000" w:themeColor="text1"/>
          <w:shd w:val="clear" w:color="auto" w:fill="FFFFFF"/>
        </w:rPr>
        <w:t xml:space="preserve">Needs Analysis. </w:t>
      </w:r>
      <w:r w:rsidR="00D26F7F" w:rsidRPr="00D95C0F">
        <w:rPr>
          <w:rFonts w:asciiTheme="minorHAnsi" w:hAnsiTheme="minorHAnsi"/>
          <w:color w:val="000000" w:themeColor="text1"/>
          <w:shd w:val="clear" w:color="auto" w:fill="FFFFFF"/>
        </w:rPr>
        <w:t>Available at:</w:t>
      </w:r>
      <w:r w:rsidRPr="00D95C0F">
        <w:rPr>
          <w:rFonts w:asciiTheme="minorHAnsi" w:hAnsiTheme="minorHAnsi"/>
          <w:color w:val="000000" w:themeColor="text1"/>
          <w:shd w:val="clear" w:color="auto" w:fill="FFFFFF"/>
        </w:rPr>
        <w:t xml:space="preserve"> </w:t>
      </w:r>
      <w:r w:rsidR="00E675B6" w:rsidRPr="00D95C0F">
        <w:rPr>
          <w:rFonts w:asciiTheme="minorHAnsi" w:hAnsiTheme="minorHAnsi"/>
          <w:color w:val="000000" w:themeColor="text1"/>
          <w:shd w:val="clear" w:color="auto" w:fill="FFFFFF"/>
        </w:rPr>
        <w:t>www.scientificlanguage.com/esp/needsanalysis.pdf</w:t>
      </w:r>
      <w:r w:rsidRPr="00D95C0F">
        <w:rPr>
          <w:rFonts w:asciiTheme="minorHAnsi" w:hAnsiTheme="minorHAnsi"/>
          <w:color w:val="000000" w:themeColor="text1"/>
          <w:shd w:val="clear" w:color="auto" w:fill="FFFFFF"/>
        </w:rPr>
        <w:t xml:space="preserve"> (Accessed</w:t>
      </w:r>
      <w:r w:rsidR="002671F3" w:rsidRPr="00D95C0F">
        <w:rPr>
          <w:rFonts w:asciiTheme="minorHAnsi" w:hAnsiTheme="minorHAnsi"/>
          <w:color w:val="000000" w:themeColor="text1"/>
          <w:shd w:val="clear" w:color="auto" w:fill="FFFFFF"/>
        </w:rPr>
        <w:t xml:space="preserve">: 8 </w:t>
      </w:r>
      <w:r w:rsidR="005F4B04" w:rsidRPr="00D95C0F">
        <w:rPr>
          <w:rFonts w:asciiTheme="minorHAnsi" w:hAnsiTheme="minorHAnsi"/>
          <w:color w:val="000000" w:themeColor="text1"/>
          <w:shd w:val="clear" w:color="auto" w:fill="FFFFFF"/>
        </w:rPr>
        <w:t>February</w:t>
      </w:r>
      <w:r w:rsidR="002671F3" w:rsidRPr="00D95C0F">
        <w:rPr>
          <w:rFonts w:asciiTheme="minorHAnsi" w:hAnsiTheme="minorHAnsi"/>
          <w:color w:val="000000" w:themeColor="text1"/>
          <w:shd w:val="clear" w:color="auto" w:fill="FFFFFF"/>
        </w:rPr>
        <w:t xml:space="preserve"> 2018</w:t>
      </w:r>
      <w:r w:rsidR="005F4B04" w:rsidRPr="00D95C0F">
        <w:rPr>
          <w:rFonts w:asciiTheme="minorHAnsi" w:hAnsiTheme="minorHAnsi"/>
          <w:color w:val="000000" w:themeColor="text1"/>
          <w:shd w:val="clear" w:color="auto" w:fill="FFFFFF"/>
        </w:rPr>
        <w:t>).</w:t>
      </w:r>
    </w:p>
    <w:p w14:paraId="740E4AF4" w14:textId="0BECFC8A"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Macalister, J. and Nation, I.P., 20</w:t>
      </w:r>
      <w:r w:rsidR="00240CE2" w:rsidRPr="00D95C0F">
        <w:rPr>
          <w:rFonts w:asciiTheme="minorHAnsi" w:eastAsia="Calibri" w:hAnsiTheme="minorHAnsi"/>
          <w:color w:val="222222"/>
          <w:shd w:val="clear" w:color="auto" w:fill="FFFFFF"/>
        </w:rPr>
        <w:t>20</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 xml:space="preserve">Language </w:t>
      </w:r>
      <w:r w:rsidR="003560A9" w:rsidRPr="00D95C0F">
        <w:rPr>
          <w:rFonts w:asciiTheme="minorHAnsi" w:eastAsia="Calibri" w:hAnsiTheme="minorHAnsi"/>
          <w:i/>
          <w:color w:val="222222"/>
          <w:shd w:val="clear" w:color="auto" w:fill="FFFFFF"/>
        </w:rPr>
        <w:t>C</w:t>
      </w:r>
      <w:r w:rsidRPr="00D95C0F">
        <w:rPr>
          <w:rFonts w:asciiTheme="minorHAnsi" w:eastAsia="Calibri" w:hAnsiTheme="minorHAnsi"/>
          <w:i/>
          <w:color w:val="222222"/>
          <w:shd w:val="clear" w:color="auto" w:fill="FFFFFF"/>
        </w:rPr>
        <w:t xml:space="preserve">urriculum </w:t>
      </w:r>
      <w:r w:rsidR="003560A9" w:rsidRPr="00D95C0F">
        <w:rPr>
          <w:rFonts w:asciiTheme="minorHAnsi" w:eastAsia="Calibri" w:hAnsiTheme="minorHAnsi"/>
          <w:i/>
          <w:color w:val="222222"/>
          <w:shd w:val="clear" w:color="auto" w:fill="FFFFFF"/>
        </w:rPr>
        <w:t>D</w:t>
      </w:r>
      <w:r w:rsidRPr="00D95C0F">
        <w:rPr>
          <w:rFonts w:asciiTheme="minorHAnsi" w:eastAsia="Calibri" w:hAnsiTheme="minorHAnsi"/>
          <w:i/>
          <w:color w:val="222222"/>
          <w:shd w:val="clear" w:color="auto" w:fill="FFFFFF"/>
        </w:rPr>
        <w:t>esign</w:t>
      </w:r>
      <w:r w:rsidRPr="00D95C0F">
        <w:rPr>
          <w:rFonts w:asciiTheme="minorHAnsi" w:eastAsia="Calibri" w:hAnsiTheme="minorHAnsi"/>
          <w:color w:val="222222"/>
          <w:shd w:val="clear" w:color="auto" w:fill="FFFFFF"/>
        </w:rPr>
        <w:t xml:space="preserve">. </w:t>
      </w:r>
      <w:r w:rsidR="002E76CA" w:rsidRPr="00D95C0F">
        <w:rPr>
          <w:rFonts w:asciiTheme="minorHAnsi" w:eastAsia="Calibri" w:hAnsiTheme="minorHAnsi"/>
          <w:color w:val="222222"/>
          <w:shd w:val="clear" w:color="auto" w:fill="FFFFFF"/>
        </w:rPr>
        <w:t xml:space="preserve">New York: </w:t>
      </w:r>
      <w:r w:rsidRPr="00D95C0F">
        <w:rPr>
          <w:rFonts w:asciiTheme="minorHAnsi" w:eastAsia="Calibri" w:hAnsiTheme="minorHAnsi"/>
          <w:color w:val="222222"/>
          <w:shd w:val="clear" w:color="auto" w:fill="FFFFFF"/>
        </w:rPr>
        <w:t>Routledge.</w:t>
      </w:r>
    </w:p>
    <w:p w14:paraId="4E144AC7" w14:textId="511ECE7C" w:rsidR="00E252D0" w:rsidRPr="00D95C0F" w:rsidRDefault="00E252D0" w:rsidP="00014488">
      <w:pPr>
        <w:rPr>
          <w:rFonts w:asciiTheme="minorHAnsi" w:eastAsia="Calibri" w:hAnsiTheme="minorHAnsi"/>
          <w:color w:val="222222"/>
          <w:shd w:val="clear" w:color="auto" w:fill="FFFFFF"/>
        </w:rPr>
      </w:pPr>
      <w:r w:rsidRPr="00D95C0F">
        <w:rPr>
          <w:rStyle w:val="ui-provider"/>
          <w:rFonts w:asciiTheme="minorHAnsi" w:eastAsiaTheme="majorEastAsia" w:hAnsiTheme="minorHAnsi"/>
        </w:rPr>
        <w:t xml:space="preserve">MacDiarmid, C. and MacDonald, J.J. eds., 2021. </w:t>
      </w:r>
      <w:r w:rsidRPr="00D95C0F">
        <w:rPr>
          <w:rStyle w:val="ui-provider"/>
          <w:rFonts w:asciiTheme="minorHAnsi" w:eastAsiaTheme="majorEastAsia" w:hAnsiTheme="minorHAnsi"/>
          <w:i/>
          <w:iCs/>
        </w:rPr>
        <w:t xml:space="preserve">Pedagogies in English for </w:t>
      </w:r>
      <w:r w:rsidR="00686F50" w:rsidRPr="00D95C0F">
        <w:rPr>
          <w:rStyle w:val="ui-provider"/>
          <w:rFonts w:asciiTheme="minorHAnsi" w:eastAsiaTheme="majorEastAsia" w:hAnsiTheme="minorHAnsi"/>
          <w:i/>
          <w:iCs/>
        </w:rPr>
        <w:t>A</w:t>
      </w:r>
      <w:r w:rsidRPr="00D95C0F">
        <w:rPr>
          <w:rStyle w:val="ui-provider"/>
          <w:rFonts w:asciiTheme="minorHAnsi" w:eastAsiaTheme="majorEastAsia" w:hAnsiTheme="minorHAnsi"/>
          <w:i/>
          <w:iCs/>
        </w:rPr>
        <w:t xml:space="preserve">cademic </w:t>
      </w:r>
      <w:r w:rsidR="00686F50" w:rsidRPr="00D95C0F">
        <w:rPr>
          <w:rStyle w:val="ui-provider"/>
          <w:rFonts w:asciiTheme="minorHAnsi" w:eastAsiaTheme="majorEastAsia" w:hAnsiTheme="minorHAnsi"/>
          <w:i/>
          <w:iCs/>
        </w:rPr>
        <w:t>P</w:t>
      </w:r>
      <w:r w:rsidRPr="00D95C0F">
        <w:rPr>
          <w:rStyle w:val="ui-provider"/>
          <w:rFonts w:asciiTheme="minorHAnsi" w:eastAsiaTheme="majorEastAsia" w:hAnsiTheme="minorHAnsi"/>
          <w:i/>
          <w:iCs/>
        </w:rPr>
        <w:t xml:space="preserve">urposes: Teaching and </w:t>
      </w:r>
      <w:r w:rsidR="00686F50" w:rsidRPr="00D95C0F">
        <w:rPr>
          <w:rStyle w:val="ui-provider"/>
          <w:rFonts w:asciiTheme="minorHAnsi" w:eastAsiaTheme="majorEastAsia" w:hAnsiTheme="minorHAnsi"/>
          <w:i/>
          <w:iCs/>
        </w:rPr>
        <w:t>L</w:t>
      </w:r>
      <w:r w:rsidRPr="00D95C0F">
        <w:rPr>
          <w:rStyle w:val="ui-provider"/>
          <w:rFonts w:asciiTheme="minorHAnsi" w:eastAsiaTheme="majorEastAsia" w:hAnsiTheme="minorHAnsi"/>
          <w:i/>
          <w:iCs/>
        </w:rPr>
        <w:t xml:space="preserve">earning in </w:t>
      </w:r>
      <w:r w:rsidR="00686F50" w:rsidRPr="00D95C0F">
        <w:rPr>
          <w:rStyle w:val="ui-provider"/>
          <w:rFonts w:asciiTheme="minorHAnsi" w:eastAsiaTheme="majorEastAsia" w:hAnsiTheme="minorHAnsi"/>
          <w:i/>
          <w:iCs/>
        </w:rPr>
        <w:t>I</w:t>
      </w:r>
      <w:r w:rsidRPr="00D95C0F">
        <w:rPr>
          <w:rStyle w:val="ui-provider"/>
          <w:rFonts w:asciiTheme="minorHAnsi" w:eastAsiaTheme="majorEastAsia" w:hAnsiTheme="minorHAnsi"/>
          <w:i/>
          <w:iCs/>
        </w:rPr>
        <w:t>nternational</w:t>
      </w:r>
      <w:r w:rsidR="00686F50" w:rsidRPr="00D95C0F">
        <w:rPr>
          <w:rStyle w:val="ui-provider"/>
          <w:rFonts w:asciiTheme="minorHAnsi" w:eastAsiaTheme="majorEastAsia" w:hAnsiTheme="minorHAnsi"/>
          <w:i/>
          <w:iCs/>
        </w:rPr>
        <w:t xml:space="preserve"> C</w:t>
      </w:r>
      <w:r w:rsidRPr="00D95C0F">
        <w:rPr>
          <w:rStyle w:val="ui-provider"/>
          <w:rFonts w:asciiTheme="minorHAnsi" w:eastAsiaTheme="majorEastAsia" w:hAnsiTheme="minorHAnsi"/>
          <w:i/>
          <w:iCs/>
        </w:rPr>
        <w:t>ontexts</w:t>
      </w:r>
      <w:r w:rsidRPr="00D95C0F">
        <w:rPr>
          <w:rStyle w:val="ui-provider"/>
          <w:rFonts w:asciiTheme="minorHAnsi" w:eastAsiaTheme="majorEastAsia" w:hAnsiTheme="minorHAnsi"/>
        </w:rPr>
        <w:t>.</w:t>
      </w:r>
      <w:r w:rsidR="00D92643" w:rsidRPr="00D95C0F">
        <w:rPr>
          <w:rStyle w:val="ui-provider"/>
          <w:rFonts w:asciiTheme="minorHAnsi" w:eastAsiaTheme="majorEastAsia" w:hAnsiTheme="minorHAnsi"/>
        </w:rPr>
        <w:t xml:space="preserve"> London:</w:t>
      </w:r>
      <w:r w:rsidRPr="00D95C0F">
        <w:rPr>
          <w:rStyle w:val="ui-provider"/>
          <w:rFonts w:asciiTheme="minorHAnsi" w:eastAsiaTheme="majorEastAsia" w:hAnsiTheme="minorHAnsi"/>
        </w:rPr>
        <w:t xml:space="preserve"> Bloomsbury Publishing.</w:t>
      </w:r>
    </w:p>
    <w:p w14:paraId="11E87053" w14:textId="68B10EC6" w:rsidR="00C0246E" w:rsidRPr="00D95C0F" w:rsidRDefault="00C0246E"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Machin, L., Hindmarch, D., Murray, S., and Richardson, T., 2023. </w:t>
      </w:r>
      <w:r w:rsidRPr="00D95C0F">
        <w:rPr>
          <w:rFonts w:asciiTheme="minorHAnsi" w:eastAsia="Calibri" w:hAnsiTheme="minorHAnsi"/>
          <w:i/>
          <w:iCs/>
          <w:shd w:val="clear" w:color="auto" w:fill="FFFFFF"/>
        </w:rPr>
        <w:t xml:space="preserve">A </w:t>
      </w:r>
      <w:r w:rsidR="00D92643" w:rsidRPr="00D95C0F">
        <w:rPr>
          <w:rFonts w:asciiTheme="minorHAnsi" w:eastAsia="Calibri" w:hAnsiTheme="minorHAnsi"/>
          <w:i/>
          <w:iCs/>
          <w:shd w:val="clear" w:color="auto" w:fill="FFFFFF"/>
        </w:rPr>
        <w:t>C</w:t>
      </w:r>
      <w:r w:rsidRPr="00D95C0F">
        <w:rPr>
          <w:rFonts w:asciiTheme="minorHAnsi" w:eastAsia="Calibri" w:hAnsiTheme="minorHAnsi"/>
          <w:i/>
          <w:iCs/>
          <w:shd w:val="clear" w:color="auto" w:fill="FFFFFF"/>
        </w:rPr>
        <w:t xml:space="preserve">omplete </w:t>
      </w:r>
      <w:r w:rsidR="00D92643" w:rsidRPr="00D95C0F">
        <w:rPr>
          <w:rFonts w:asciiTheme="minorHAnsi" w:eastAsia="Calibri" w:hAnsiTheme="minorHAnsi"/>
          <w:i/>
          <w:iCs/>
          <w:shd w:val="clear" w:color="auto" w:fill="FFFFFF"/>
        </w:rPr>
        <w:t>G</w:t>
      </w:r>
      <w:r w:rsidRPr="00D95C0F">
        <w:rPr>
          <w:rFonts w:asciiTheme="minorHAnsi" w:eastAsia="Calibri" w:hAnsiTheme="minorHAnsi"/>
          <w:i/>
          <w:iCs/>
          <w:shd w:val="clear" w:color="auto" w:fill="FFFFFF"/>
        </w:rPr>
        <w:t xml:space="preserve">uide to the </w:t>
      </w:r>
      <w:r w:rsidR="00D92643" w:rsidRPr="00D95C0F">
        <w:rPr>
          <w:rFonts w:asciiTheme="minorHAnsi" w:eastAsia="Calibri" w:hAnsiTheme="minorHAnsi"/>
          <w:i/>
          <w:iCs/>
          <w:shd w:val="clear" w:color="auto" w:fill="FFFFFF"/>
        </w:rPr>
        <w:t>L</w:t>
      </w:r>
      <w:r w:rsidRPr="00D95C0F">
        <w:rPr>
          <w:rFonts w:asciiTheme="minorHAnsi" w:eastAsia="Calibri" w:hAnsiTheme="minorHAnsi"/>
          <w:i/>
          <w:iCs/>
          <w:shd w:val="clear" w:color="auto" w:fill="FFFFFF"/>
        </w:rPr>
        <w:t xml:space="preserve">evel 5 </w:t>
      </w:r>
      <w:r w:rsidR="008274A3" w:rsidRPr="00D95C0F">
        <w:rPr>
          <w:rFonts w:asciiTheme="minorHAnsi" w:eastAsia="Calibri" w:hAnsiTheme="minorHAnsi"/>
          <w:i/>
          <w:iCs/>
          <w:shd w:val="clear" w:color="auto" w:fill="FFFFFF"/>
        </w:rPr>
        <w:t>D</w:t>
      </w:r>
      <w:r w:rsidRPr="00D95C0F">
        <w:rPr>
          <w:rFonts w:asciiTheme="minorHAnsi" w:eastAsia="Calibri" w:hAnsiTheme="minorHAnsi"/>
          <w:i/>
          <w:iCs/>
          <w:shd w:val="clear" w:color="auto" w:fill="FFFFFF"/>
        </w:rPr>
        <w:t xml:space="preserve">iploma in </w:t>
      </w:r>
      <w:r w:rsidR="008274A3" w:rsidRPr="00D95C0F">
        <w:rPr>
          <w:rFonts w:asciiTheme="minorHAnsi" w:eastAsia="Calibri" w:hAnsiTheme="minorHAnsi"/>
          <w:i/>
          <w:iCs/>
          <w:shd w:val="clear" w:color="auto" w:fill="FFFFFF"/>
        </w:rPr>
        <w:t>E</w:t>
      </w:r>
      <w:r w:rsidRPr="00D95C0F">
        <w:rPr>
          <w:rFonts w:asciiTheme="minorHAnsi" w:eastAsia="Calibri" w:hAnsiTheme="minorHAnsi"/>
          <w:i/>
          <w:iCs/>
          <w:shd w:val="clear" w:color="auto" w:fill="FFFFFF"/>
        </w:rPr>
        <w:t xml:space="preserve">ducation and </w:t>
      </w:r>
      <w:r w:rsidR="008274A3" w:rsidRPr="00D95C0F">
        <w:rPr>
          <w:rFonts w:asciiTheme="minorHAnsi" w:eastAsia="Calibri" w:hAnsiTheme="minorHAnsi"/>
          <w:i/>
          <w:iCs/>
          <w:shd w:val="clear" w:color="auto" w:fill="FFFFFF"/>
        </w:rPr>
        <w:t>T</w:t>
      </w:r>
      <w:r w:rsidRPr="00D95C0F">
        <w:rPr>
          <w:rFonts w:asciiTheme="minorHAnsi" w:eastAsia="Calibri" w:hAnsiTheme="minorHAnsi"/>
          <w:i/>
          <w:iCs/>
          <w:shd w:val="clear" w:color="auto" w:fill="FFFFFF"/>
        </w:rPr>
        <w:t>raining</w:t>
      </w:r>
      <w:r w:rsidRPr="00D95C0F">
        <w:rPr>
          <w:rFonts w:asciiTheme="minorHAnsi" w:eastAsia="Calibri" w:hAnsiTheme="minorHAnsi"/>
          <w:shd w:val="clear" w:color="auto" w:fill="FFFFFF"/>
        </w:rPr>
        <w:t xml:space="preserve">. </w:t>
      </w:r>
      <w:r w:rsidR="00B20A34" w:rsidRPr="00D95C0F">
        <w:rPr>
          <w:rFonts w:asciiTheme="minorHAnsi" w:eastAsia="Calibri" w:hAnsiTheme="minorHAnsi"/>
          <w:shd w:val="clear" w:color="auto" w:fill="FFFFFF"/>
        </w:rPr>
        <w:t>3</w:t>
      </w:r>
      <w:r w:rsidR="000F226E" w:rsidRPr="00D95C0F">
        <w:rPr>
          <w:rFonts w:asciiTheme="minorHAnsi" w:eastAsia="Calibri" w:hAnsiTheme="minorHAnsi"/>
          <w:shd w:val="clear" w:color="auto" w:fill="FFFFFF"/>
        </w:rPr>
        <w:t>r</w:t>
      </w:r>
      <w:r w:rsidR="00B20A34" w:rsidRPr="00D95C0F">
        <w:rPr>
          <w:rFonts w:asciiTheme="minorHAnsi" w:eastAsia="Calibri" w:hAnsiTheme="minorHAnsi"/>
          <w:shd w:val="clear" w:color="auto" w:fill="FFFFFF"/>
        </w:rPr>
        <w:t>d ed. Northwich: Critical Publishing Ltd.</w:t>
      </w:r>
    </w:p>
    <w:p w14:paraId="4E97AD83" w14:textId="0038CDAE" w:rsidR="00BC534F" w:rsidRPr="00D95C0F" w:rsidRDefault="00BC534F"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Mackenzie, N. and Knipe, S., 2006. Research </w:t>
      </w:r>
      <w:r w:rsidR="00B20A34" w:rsidRPr="00D95C0F">
        <w:rPr>
          <w:rFonts w:asciiTheme="minorHAnsi" w:eastAsia="Calibri" w:hAnsiTheme="minorHAnsi"/>
          <w:shd w:val="clear" w:color="auto" w:fill="FFFFFF"/>
        </w:rPr>
        <w:t>D</w:t>
      </w:r>
      <w:r w:rsidRPr="00D95C0F">
        <w:rPr>
          <w:rFonts w:asciiTheme="minorHAnsi" w:eastAsia="Calibri" w:hAnsiTheme="minorHAnsi"/>
          <w:shd w:val="clear" w:color="auto" w:fill="FFFFFF"/>
        </w:rPr>
        <w:t xml:space="preserve">ilemmas: Paradigms, </w:t>
      </w:r>
      <w:r w:rsidR="00B20A34" w:rsidRPr="00D95C0F">
        <w:rPr>
          <w:rFonts w:asciiTheme="minorHAnsi" w:eastAsia="Calibri" w:hAnsiTheme="minorHAnsi"/>
          <w:shd w:val="clear" w:color="auto" w:fill="FFFFFF"/>
        </w:rPr>
        <w:t>M</w:t>
      </w:r>
      <w:r w:rsidRPr="00D95C0F">
        <w:rPr>
          <w:rFonts w:asciiTheme="minorHAnsi" w:eastAsia="Calibri" w:hAnsiTheme="minorHAnsi"/>
          <w:shd w:val="clear" w:color="auto" w:fill="FFFFFF"/>
        </w:rPr>
        <w:t xml:space="preserve">ethods and </w:t>
      </w:r>
      <w:r w:rsidR="00B20A34" w:rsidRPr="00D95C0F">
        <w:rPr>
          <w:rFonts w:asciiTheme="minorHAnsi" w:eastAsia="Calibri" w:hAnsiTheme="minorHAnsi"/>
          <w:shd w:val="clear" w:color="auto" w:fill="FFFFFF"/>
        </w:rPr>
        <w:t>M</w:t>
      </w:r>
      <w:r w:rsidRPr="00D95C0F">
        <w:rPr>
          <w:rFonts w:asciiTheme="minorHAnsi" w:eastAsia="Calibri" w:hAnsiTheme="minorHAnsi"/>
          <w:shd w:val="clear" w:color="auto" w:fill="FFFFFF"/>
        </w:rPr>
        <w:t xml:space="preserve">ethodology. </w:t>
      </w:r>
      <w:r w:rsidRPr="00D95C0F">
        <w:rPr>
          <w:rFonts w:asciiTheme="minorHAnsi" w:eastAsia="Calibri" w:hAnsiTheme="minorHAnsi"/>
          <w:i/>
          <w:iCs/>
          <w:shd w:val="clear" w:color="auto" w:fill="FFFFFF"/>
        </w:rPr>
        <w:t xml:space="preserve">Issues in </w:t>
      </w:r>
      <w:r w:rsidR="00B20A34" w:rsidRPr="00D95C0F">
        <w:rPr>
          <w:rFonts w:asciiTheme="minorHAnsi" w:eastAsia="Calibri" w:hAnsiTheme="minorHAnsi"/>
          <w:i/>
          <w:iCs/>
          <w:shd w:val="clear" w:color="auto" w:fill="FFFFFF"/>
        </w:rPr>
        <w:t>E</w:t>
      </w:r>
      <w:r w:rsidRPr="00D95C0F">
        <w:rPr>
          <w:rFonts w:asciiTheme="minorHAnsi" w:eastAsia="Calibri" w:hAnsiTheme="minorHAnsi"/>
          <w:i/>
          <w:iCs/>
          <w:shd w:val="clear" w:color="auto" w:fill="FFFFFF"/>
        </w:rPr>
        <w:t xml:space="preserve">ducational </w:t>
      </w:r>
      <w:r w:rsidR="00B20A34" w:rsidRPr="00D95C0F">
        <w:rPr>
          <w:rFonts w:asciiTheme="minorHAnsi" w:eastAsia="Calibri" w:hAnsiTheme="minorHAnsi"/>
          <w:i/>
          <w:iCs/>
          <w:shd w:val="clear" w:color="auto" w:fill="FFFFFF"/>
        </w:rPr>
        <w:t>R</w:t>
      </w:r>
      <w:r w:rsidRPr="00D95C0F">
        <w:rPr>
          <w:rFonts w:asciiTheme="minorHAnsi" w:eastAsia="Calibri" w:hAnsiTheme="minorHAnsi"/>
          <w:i/>
          <w:iCs/>
          <w:shd w:val="clear" w:color="auto" w:fill="FFFFFF"/>
        </w:rPr>
        <w:t>esearch</w:t>
      </w:r>
      <w:r w:rsidRPr="00D95C0F">
        <w:rPr>
          <w:rFonts w:asciiTheme="minorHAnsi" w:eastAsia="Calibri" w:hAnsiTheme="minorHAnsi"/>
          <w:shd w:val="clear" w:color="auto" w:fill="FFFFFF"/>
        </w:rPr>
        <w:t xml:space="preserve">, </w:t>
      </w:r>
      <w:r w:rsidRPr="00D95C0F">
        <w:rPr>
          <w:rFonts w:asciiTheme="minorHAnsi" w:eastAsia="Calibri" w:hAnsiTheme="minorHAnsi"/>
          <w:i/>
          <w:iCs/>
          <w:shd w:val="clear" w:color="auto" w:fill="FFFFFF"/>
        </w:rPr>
        <w:t>16</w:t>
      </w:r>
      <w:r w:rsidRPr="00D95C0F">
        <w:rPr>
          <w:rFonts w:asciiTheme="minorHAnsi" w:eastAsia="Calibri" w:hAnsiTheme="minorHAnsi"/>
          <w:shd w:val="clear" w:color="auto" w:fill="FFFFFF"/>
        </w:rPr>
        <w:t>(2), pp.193-205.</w:t>
      </w:r>
      <w:r w:rsidR="001B63F3" w:rsidRPr="00D95C0F">
        <w:t xml:space="preserve"> </w:t>
      </w:r>
      <w:r w:rsidR="001B63F3" w:rsidRPr="00D95C0F">
        <w:rPr>
          <w:rFonts w:asciiTheme="minorHAnsi" w:eastAsia="Calibri" w:hAnsiTheme="minorHAnsi"/>
          <w:shd w:val="clear" w:color="auto" w:fill="FFFFFF"/>
        </w:rPr>
        <w:t>Available at: https://brainmass.com/file/125444/mackenzie.pdf (Accessed: 12 May 2019).</w:t>
      </w:r>
    </w:p>
    <w:p w14:paraId="39F853C0" w14:textId="01C4B6F4" w:rsidR="00E67EA5" w:rsidRPr="00D95C0F" w:rsidRDefault="00E67EA5" w:rsidP="00E67EA5">
      <w:pPr>
        <w:rPr>
          <w:rFonts w:asciiTheme="minorHAnsi" w:eastAsia="Calibri" w:hAnsiTheme="minorHAnsi"/>
          <w:shd w:val="clear" w:color="auto" w:fill="FFFFFF"/>
        </w:rPr>
      </w:pPr>
      <w:bookmarkStart w:id="404" w:name="_Hlk134885174"/>
      <w:r w:rsidRPr="00D95C0F">
        <w:rPr>
          <w:rFonts w:asciiTheme="minorHAnsi" w:eastAsia="Calibri" w:hAnsiTheme="minorHAnsi"/>
          <w:shd w:val="clear" w:color="auto" w:fill="FFFFFF"/>
        </w:rPr>
        <w:lastRenderedPageBreak/>
        <w:t>Maleki, M. and Farmahin</w:t>
      </w:r>
      <w:r w:rsidR="00F92103" w:rsidRPr="00D95C0F">
        <w:rPr>
          <w:rFonts w:asciiTheme="minorHAnsi" w:eastAsia="Calibri" w:hAnsiTheme="minorHAnsi"/>
          <w:shd w:val="clear" w:color="auto" w:fill="FFFFFF"/>
        </w:rPr>
        <w:t>i</w:t>
      </w:r>
      <w:bookmarkEnd w:id="404"/>
      <w:r w:rsidRPr="00D95C0F">
        <w:rPr>
          <w:rFonts w:asciiTheme="minorHAnsi" w:eastAsia="Calibri" w:hAnsiTheme="minorHAnsi"/>
          <w:shd w:val="clear" w:color="auto" w:fill="FFFFFF"/>
        </w:rPr>
        <w:t xml:space="preserve">, M., 2013, February. A </w:t>
      </w:r>
      <w:r w:rsidR="001B63F3"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 xml:space="preserve">urvey on Tendency toward Curriculum Ideologies </w:t>
      </w:r>
      <w:r w:rsidR="001B63F3"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mong Academic Board Members in Educational Sciences Faculties.</w:t>
      </w:r>
      <w:r w:rsidR="00D00B7A" w:rsidRPr="00D95C0F">
        <w:rPr>
          <w:rFonts w:asciiTheme="minorHAnsi" w:eastAsia="Calibri" w:hAnsiTheme="minorHAnsi"/>
          <w:shd w:val="clear" w:color="auto" w:fill="FFFFFF"/>
        </w:rPr>
        <w:t xml:space="preserve"> </w:t>
      </w:r>
      <w:r w:rsidR="00D00B7A" w:rsidRPr="00D95C0F">
        <w:rPr>
          <w:rFonts w:asciiTheme="minorHAnsi" w:eastAsia="Calibri" w:hAnsiTheme="minorHAnsi"/>
          <w:i/>
          <w:iCs/>
          <w:shd w:val="clear" w:color="auto" w:fill="FFFFFF"/>
        </w:rPr>
        <w:t xml:space="preserve">Procedia - Social and </w:t>
      </w:r>
      <w:r w:rsidR="00AF1A8B" w:rsidRPr="00D95C0F">
        <w:rPr>
          <w:rFonts w:asciiTheme="minorHAnsi" w:eastAsia="Calibri" w:hAnsiTheme="minorHAnsi"/>
          <w:i/>
          <w:iCs/>
          <w:shd w:val="clear" w:color="auto" w:fill="FFFFFF"/>
        </w:rPr>
        <w:t>Behavioural</w:t>
      </w:r>
      <w:r w:rsidR="00D00B7A" w:rsidRPr="00D95C0F">
        <w:rPr>
          <w:rFonts w:asciiTheme="minorHAnsi" w:eastAsia="Calibri" w:hAnsiTheme="minorHAnsi"/>
          <w:i/>
          <w:iCs/>
          <w:shd w:val="clear" w:color="auto" w:fill="FFFFFF"/>
        </w:rPr>
        <w:t xml:space="preserve"> Sciences</w:t>
      </w:r>
      <w:r w:rsidR="00D00B7A" w:rsidRPr="00D95C0F">
        <w:rPr>
          <w:rFonts w:asciiTheme="minorHAnsi" w:eastAsia="Calibri" w:hAnsiTheme="minorHAnsi"/>
          <w:shd w:val="clear" w:color="auto" w:fill="FFFFFF"/>
        </w:rPr>
        <w:t xml:space="preserve">, </w:t>
      </w:r>
      <w:r w:rsidR="001E118D" w:rsidRPr="00D95C0F">
        <w:rPr>
          <w:rFonts w:asciiTheme="minorHAnsi" w:eastAsia="Calibri" w:hAnsiTheme="minorHAnsi"/>
          <w:shd w:val="clear" w:color="auto" w:fill="FFFFFF"/>
        </w:rPr>
        <w:t>16, pp,</w:t>
      </w:r>
      <w:r w:rsidR="00AB25F4" w:rsidRPr="00D95C0F">
        <w:t xml:space="preserve"> </w:t>
      </w:r>
      <w:r w:rsidR="00AB25F4" w:rsidRPr="00D95C0F">
        <w:rPr>
          <w:rFonts w:asciiTheme="minorHAnsi" w:eastAsia="Calibri" w:hAnsiTheme="minorHAnsi"/>
          <w:shd w:val="clear" w:color="auto" w:fill="FFFFFF"/>
        </w:rPr>
        <w:t>2392-2396.</w:t>
      </w:r>
      <w:r w:rsidRPr="00D95C0F">
        <w:rPr>
          <w:rFonts w:asciiTheme="minorHAnsi" w:eastAsia="Calibri" w:hAnsiTheme="minorHAnsi"/>
          <w:shd w:val="clear" w:color="auto" w:fill="FFFFFF"/>
        </w:rPr>
        <w:t xml:space="preserve"> </w:t>
      </w:r>
      <w:r w:rsidR="009A445A" w:rsidRPr="00D95C0F">
        <w:rPr>
          <w:rFonts w:asciiTheme="minorHAnsi" w:eastAsia="Calibri" w:hAnsiTheme="minorHAnsi"/>
          <w:shd w:val="clear" w:color="auto" w:fill="FFFFFF"/>
        </w:rPr>
        <w:t>Available at: https://www.sciencedirect.com/science/article/pii/S1877042814005965 (Accessed: 8 September 2021).</w:t>
      </w:r>
    </w:p>
    <w:p w14:paraId="30E86F17" w14:textId="14165116" w:rsidR="00384351" w:rsidRPr="00D95C0F" w:rsidRDefault="00D26A79"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Mami, N.A., 2013. Teaching English under the LMD </w:t>
      </w:r>
      <w:r w:rsidR="009A445A" w:rsidRPr="00D95C0F">
        <w:rPr>
          <w:rFonts w:asciiTheme="minorHAnsi" w:eastAsia="Calibri" w:hAnsiTheme="minorHAnsi"/>
          <w:shd w:val="clear" w:color="auto" w:fill="FFFFFF"/>
        </w:rPr>
        <w:t>R</w:t>
      </w:r>
      <w:r w:rsidRPr="00D95C0F">
        <w:rPr>
          <w:rFonts w:asciiTheme="minorHAnsi" w:eastAsia="Calibri" w:hAnsiTheme="minorHAnsi"/>
          <w:shd w:val="clear" w:color="auto" w:fill="FFFFFF"/>
        </w:rPr>
        <w:t xml:space="preserve">eform: </w:t>
      </w:r>
      <w:r w:rsidR="00636210" w:rsidRPr="00D95C0F">
        <w:rPr>
          <w:rFonts w:asciiTheme="minorHAnsi" w:eastAsia="Calibri" w:hAnsiTheme="minorHAnsi"/>
          <w:shd w:val="clear" w:color="auto" w:fill="FFFFFF"/>
        </w:rPr>
        <w:t>The</w:t>
      </w:r>
      <w:r w:rsidRPr="00D95C0F">
        <w:rPr>
          <w:rFonts w:asciiTheme="minorHAnsi" w:eastAsia="Calibri" w:hAnsiTheme="minorHAnsi"/>
          <w:shd w:val="clear" w:color="auto" w:fill="FFFFFF"/>
        </w:rPr>
        <w:t xml:space="preserve"> Algerian </w:t>
      </w:r>
      <w:r w:rsidR="009A445A" w:rsidRPr="00D95C0F">
        <w:rPr>
          <w:rFonts w:asciiTheme="minorHAnsi" w:eastAsia="Calibri" w:hAnsiTheme="minorHAnsi"/>
          <w:shd w:val="clear" w:color="auto" w:fill="FFFFFF"/>
        </w:rPr>
        <w:t>E</w:t>
      </w:r>
      <w:r w:rsidRPr="00D95C0F">
        <w:rPr>
          <w:rFonts w:asciiTheme="minorHAnsi" w:eastAsia="Calibri" w:hAnsiTheme="minorHAnsi"/>
          <w:shd w:val="clear" w:color="auto" w:fill="FFFFFF"/>
        </w:rPr>
        <w:t xml:space="preserve">xperience. </w:t>
      </w:r>
      <w:r w:rsidRPr="00D95C0F">
        <w:rPr>
          <w:rFonts w:asciiTheme="minorHAnsi" w:eastAsia="Calibri" w:hAnsiTheme="minorHAnsi"/>
          <w:i/>
          <w:iCs/>
          <w:shd w:val="clear" w:color="auto" w:fill="FFFFFF"/>
        </w:rPr>
        <w:t>International Journal of Educational and Pedagogical Sciences</w:t>
      </w:r>
      <w:r w:rsidRPr="00D95C0F">
        <w:rPr>
          <w:rFonts w:asciiTheme="minorHAnsi" w:eastAsia="Calibri" w:hAnsiTheme="minorHAnsi"/>
          <w:shd w:val="clear" w:color="auto" w:fill="FFFFFF"/>
        </w:rPr>
        <w:t xml:space="preserve">, </w:t>
      </w:r>
      <w:r w:rsidRPr="00D95C0F">
        <w:rPr>
          <w:rFonts w:asciiTheme="minorHAnsi" w:eastAsia="Calibri" w:hAnsiTheme="minorHAnsi"/>
          <w:i/>
          <w:iCs/>
          <w:shd w:val="clear" w:color="auto" w:fill="FFFFFF"/>
        </w:rPr>
        <w:t>7</w:t>
      </w:r>
      <w:r w:rsidRPr="00D95C0F">
        <w:rPr>
          <w:rFonts w:asciiTheme="minorHAnsi" w:eastAsia="Calibri" w:hAnsiTheme="minorHAnsi"/>
          <w:shd w:val="clear" w:color="auto" w:fill="FFFFFF"/>
        </w:rPr>
        <w:t>(4), pp.910-913.</w:t>
      </w:r>
      <w:r w:rsidR="00636210" w:rsidRPr="00D95C0F">
        <w:t xml:space="preserve"> </w:t>
      </w:r>
      <w:r w:rsidR="00636210" w:rsidRPr="00D95C0F">
        <w:rPr>
          <w:rFonts w:asciiTheme="minorHAnsi" w:eastAsia="Calibri" w:hAnsiTheme="minorHAnsi"/>
          <w:shd w:val="clear" w:color="auto" w:fill="FFFFFF"/>
        </w:rPr>
        <w:t xml:space="preserve">Available at: </w:t>
      </w:r>
      <w:r w:rsidR="00662E5E" w:rsidRPr="00D95C0F">
        <w:rPr>
          <w:rFonts w:asciiTheme="minorHAnsi" w:eastAsia="Calibri" w:hAnsiTheme="minorHAnsi"/>
          <w:shd w:val="clear" w:color="auto" w:fill="FFFFFF"/>
        </w:rPr>
        <w:t>h</w:t>
      </w:r>
      <w:r w:rsidR="00636210" w:rsidRPr="00D95C0F">
        <w:rPr>
          <w:rFonts w:asciiTheme="minorHAnsi" w:eastAsia="Calibri" w:hAnsiTheme="minorHAnsi"/>
          <w:shd w:val="clear" w:color="auto" w:fill="FFFFFF"/>
        </w:rPr>
        <w:t>ttps://doi.org/10.5281/zenodo.1081679 (Accessed: 28 October 2019).</w:t>
      </w:r>
    </w:p>
    <w:p w14:paraId="1A440BCC" w14:textId="40930A8E" w:rsidR="002C0C2C" w:rsidRPr="00D95C0F" w:rsidRDefault="002C0C2C" w:rsidP="00E67EA5">
      <w:pPr>
        <w:rPr>
          <w:rFonts w:asciiTheme="minorHAnsi" w:eastAsia="Calibri" w:hAnsiTheme="minorHAnsi"/>
          <w:shd w:val="clear" w:color="auto" w:fill="FFFFFF"/>
        </w:rPr>
      </w:pPr>
      <w:r w:rsidRPr="00D95C0F">
        <w:rPr>
          <w:rStyle w:val="ui-provider"/>
          <w:rFonts w:asciiTheme="minorHAnsi" w:eastAsiaTheme="majorEastAsia" w:hAnsiTheme="minorHAnsi"/>
        </w:rPr>
        <w:t xml:space="preserve">Mangal, S.K. and Mangal, S., 2013. </w:t>
      </w:r>
      <w:r w:rsidRPr="00D95C0F">
        <w:rPr>
          <w:rStyle w:val="ui-provider"/>
          <w:rFonts w:asciiTheme="minorHAnsi" w:eastAsiaTheme="majorEastAsia" w:hAnsiTheme="minorHAnsi"/>
          <w:i/>
          <w:iCs/>
        </w:rPr>
        <w:t xml:space="preserve">Research </w:t>
      </w:r>
      <w:r w:rsidR="00636210" w:rsidRPr="00D95C0F">
        <w:rPr>
          <w:rStyle w:val="ui-provider"/>
          <w:rFonts w:asciiTheme="minorHAnsi" w:eastAsiaTheme="majorEastAsia" w:hAnsiTheme="minorHAnsi"/>
          <w:i/>
          <w:iCs/>
        </w:rPr>
        <w:t>M</w:t>
      </w:r>
      <w:r w:rsidRPr="00D95C0F">
        <w:rPr>
          <w:rStyle w:val="ui-provider"/>
          <w:rFonts w:asciiTheme="minorHAnsi" w:eastAsiaTheme="majorEastAsia" w:hAnsiTheme="minorHAnsi"/>
          <w:i/>
          <w:iCs/>
        </w:rPr>
        <w:t xml:space="preserve">ethodology in </w:t>
      </w:r>
      <w:r w:rsidR="00636210" w:rsidRPr="00D95C0F">
        <w:rPr>
          <w:rStyle w:val="ui-provider"/>
          <w:rFonts w:asciiTheme="minorHAnsi" w:eastAsiaTheme="majorEastAsia" w:hAnsiTheme="minorHAnsi"/>
          <w:i/>
          <w:iCs/>
        </w:rPr>
        <w:t>B</w:t>
      </w:r>
      <w:r w:rsidRPr="00D95C0F">
        <w:rPr>
          <w:rStyle w:val="ui-provider"/>
          <w:rFonts w:asciiTheme="minorHAnsi" w:eastAsiaTheme="majorEastAsia" w:hAnsiTheme="minorHAnsi"/>
          <w:i/>
          <w:iCs/>
        </w:rPr>
        <w:t xml:space="preserve">ehavioural </w:t>
      </w:r>
      <w:r w:rsidR="00636210" w:rsidRPr="00D95C0F">
        <w:rPr>
          <w:rStyle w:val="ui-provider"/>
          <w:rFonts w:asciiTheme="minorHAnsi" w:eastAsiaTheme="majorEastAsia" w:hAnsiTheme="minorHAnsi"/>
          <w:i/>
          <w:iCs/>
        </w:rPr>
        <w:t>S</w:t>
      </w:r>
      <w:r w:rsidRPr="00D95C0F">
        <w:rPr>
          <w:rStyle w:val="ui-provider"/>
          <w:rFonts w:asciiTheme="minorHAnsi" w:eastAsiaTheme="majorEastAsia" w:hAnsiTheme="minorHAnsi"/>
          <w:i/>
          <w:iCs/>
        </w:rPr>
        <w:t>ciences</w:t>
      </w:r>
      <w:r w:rsidRPr="00D95C0F">
        <w:rPr>
          <w:rStyle w:val="ui-provider"/>
          <w:rFonts w:asciiTheme="minorHAnsi" w:eastAsiaTheme="majorEastAsia" w:hAnsiTheme="minorHAnsi"/>
        </w:rPr>
        <w:t xml:space="preserve">. </w:t>
      </w:r>
      <w:r w:rsidR="00F22037" w:rsidRPr="00D95C0F">
        <w:rPr>
          <w:rStyle w:val="ui-provider"/>
          <w:rFonts w:asciiTheme="minorHAnsi" w:eastAsiaTheme="majorEastAsia" w:hAnsiTheme="minorHAnsi"/>
        </w:rPr>
        <w:t xml:space="preserve">Delhi: </w:t>
      </w:r>
      <w:r w:rsidRPr="00D95C0F">
        <w:rPr>
          <w:rStyle w:val="ui-provider"/>
          <w:rFonts w:asciiTheme="minorHAnsi" w:eastAsiaTheme="majorEastAsia" w:hAnsiTheme="minorHAnsi"/>
        </w:rPr>
        <w:t xml:space="preserve">PHI Learning Pvt. </w:t>
      </w:r>
    </w:p>
    <w:p w14:paraId="31B1A23A" w14:textId="065B5146" w:rsidR="003768ED" w:rsidRPr="00D95C0F" w:rsidRDefault="003768ED"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Maouche, S., 2021. ESP for </w:t>
      </w:r>
      <w:r w:rsidR="0073767F" w:rsidRPr="00D95C0F">
        <w:rPr>
          <w:rFonts w:asciiTheme="minorHAnsi" w:eastAsia="Calibri" w:hAnsiTheme="minorHAnsi"/>
          <w:shd w:val="clear" w:color="auto" w:fill="FFFFFF"/>
        </w:rPr>
        <w:t>E</w:t>
      </w:r>
      <w:r w:rsidRPr="00D95C0F">
        <w:rPr>
          <w:rFonts w:asciiTheme="minorHAnsi" w:eastAsia="Calibri" w:hAnsiTheme="minorHAnsi"/>
          <w:shd w:val="clear" w:color="auto" w:fill="FFFFFF"/>
        </w:rPr>
        <w:t xml:space="preserve">conomy and </w:t>
      </w:r>
      <w:r w:rsidR="0073767F" w:rsidRPr="00D95C0F">
        <w:rPr>
          <w:rFonts w:asciiTheme="minorHAnsi" w:eastAsia="Calibri" w:hAnsiTheme="minorHAnsi"/>
          <w:shd w:val="clear" w:color="auto" w:fill="FFFFFF"/>
        </w:rPr>
        <w:t>B</w:t>
      </w:r>
      <w:r w:rsidRPr="00D95C0F">
        <w:rPr>
          <w:rFonts w:asciiTheme="minorHAnsi" w:eastAsia="Calibri" w:hAnsiTheme="minorHAnsi"/>
          <w:shd w:val="clear" w:color="auto" w:fill="FFFFFF"/>
        </w:rPr>
        <w:t xml:space="preserve">usiness: A </w:t>
      </w:r>
      <w:r w:rsidR="0073767F"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 xml:space="preserve">ritical </w:t>
      </w:r>
      <w:r w:rsidR="0073767F" w:rsidRPr="00D95C0F">
        <w:rPr>
          <w:rFonts w:asciiTheme="minorHAnsi" w:eastAsia="Calibri" w:hAnsiTheme="minorHAnsi"/>
          <w:shd w:val="clear" w:color="auto" w:fill="FFFFFF"/>
        </w:rPr>
        <w:t>N</w:t>
      </w:r>
      <w:r w:rsidRPr="00D95C0F">
        <w:rPr>
          <w:rFonts w:asciiTheme="minorHAnsi" w:eastAsia="Calibri" w:hAnsiTheme="minorHAnsi"/>
          <w:shd w:val="clear" w:color="auto" w:fill="FFFFFF"/>
        </w:rPr>
        <w:t xml:space="preserve">eeds </w:t>
      </w:r>
      <w:r w:rsidR="0073767F"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nalysis of English </w:t>
      </w:r>
      <w:r w:rsidR="0073767F" w:rsidRPr="00D95C0F">
        <w:rPr>
          <w:rFonts w:asciiTheme="minorHAnsi" w:eastAsia="Calibri" w:hAnsiTheme="minorHAnsi"/>
          <w:shd w:val="clear" w:color="auto" w:fill="FFFFFF"/>
        </w:rPr>
        <w:t>L</w:t>
      </w:r>
      <w:r w:rsidRPr="00D95C0F">
        <w:rPr>
          <w:rFonts w:asciiTheme="minorHAnsi" w:eastAsia="Calibri" w:hAnsiTheme="minorHAnsi"/>
          <w:shd w:val="clear" w:color="auto" w:fill="FFFFFF"/>
        </w:rPr>
        <w:t xml:space="preserve">anguage </w:t>
      </w:r>
      <w:r w:rsidR="0073767F" w:rsidRPr="00D95C0F">
        <w:rPr>
          <w:rFonts w:asciiTheme="minorHAnsi" w:eastAsia="Calibri" w:hAnsiTheme="minorHAnsi"/>
          <w:shd w:val="clear" w:color="auto" w:fill="FFFFFF"/>
        </w:rPr>
        <w:t>T</w:t>
      </w:r>
      <w:r w:rsidRPr="00D95C0F">
        <w:rPr>
          <w:rFonts w:asciiTheme="minorHAnsi" w:eastAsia="Calibri" w:hAnsiTheme="minorHAnsi"/>
          <w:shd w:val="clear" w:color="auto" w:fill="FFFFFF"/>
        </w:rPr>
        <w:t xml:space="preserve">eaching in </w:t>
      </w:r>
      <w:r w:rsidR="0073767F" w:rsidRPr="00D95C0F">
        <w:rPr>
          <w:rFonts w:asciiTheme="minorHAnsi" w:eastAsia="Calibri" w:hAnsiTheme="minorHAnsi"/>
          <w:shd w:val="clear" w:color="auto" w:fill="FFFFFF"/>
        </w:rPr>
        <w:t>T</w:t>
      </w:r>
      <w:r w:rsidRPr="00D95C0F">
        <w:rPr>
          <w:rFonts w:asciiTheme="minorHAnsi" w:eastAsia="Calibri" w:hAnsiTheme="minorHAnsi"/>
          <w:shd w:val="clear" w:color="auto" w:fill="FFFFFF"/>
        </w:rPr>
        <w:t xml:space="preserve">oday’s </w:t>
      </w:r>
      <w:r w:rsidR="0073767F" w:rsidRPr="00D95C0F">
        <w:rPr>
          <w:rFonts w:asciiTheme="minorHAnsi" w:eastAsia="Calibri" w:hAnsiTheme="minorHAnsi"/>
          <w:shd w:val="clear" w:color="auto" w:fill="FFFFFF"/>
        </w:rPr>
        <w:t>M</w:t>
      </w:r>
      <w:r w:rsidRPr="00D95C0F">
        <w:rPr>
          <w:rFonts w:asciiTheme="minorHAnsi" w:eastAsia="Calibri" w:hAnsiTheme="minorHAnsi"/>
          <w:shd w:val="clear" w:color="auto" w:fill="FFFFFF"/>
        </w:rPr>
        <w:t xml:space="preserve">arket </w:t>
      </w:r>
      <w:r w:rsidR="0073767F" w:rsidRPr="00D95C0F">
        <w:rPr>
          <w:rFonts w:asciiTheme="minorHAnsi" w:eastAsia="Calibri" w:hAnsiTheme="minorHAnsi"/>
          <w:shd w:val="clear" w:color="auto" w:fill="FFFFFF"/>
        </w:rPr>
        <w:t>Ec</w:t>
      </w:r>
      <w:r w:rsidRPr="00D95C0F">
        <w:rPr>
          <w:rFonts w:asciiTheme="minorHAnsi" w:eastAsia="Calibri" w:hAnsiTheme="minorHAnsi"/>
          <w:shd w:val="clear" w:color="auto" w:fill="FFFFFF"/>
        </w:rPr>
        <w:t>onomy in Algeria. </w:t>
      </w:r>
      <w:r w:rsidRPr="00D95C0F">
        <w:rPr>
          <w:rFonts w:asciiTheme="minorHAnsi" w:eastAsia="Calibri" w:hAnsiTheme="minorHAnsi"/>
          <w:i/>
          <w:iCs/>
          <w:shd w:val="clear" w:color="auto" w:fill="FFFFFF"/>
        </w:rPr>
        <w:t>International Journal of Education and Learning</w:t>
      </w:r>
      <w:r w:rsidRPr="00D95C0F">
        <w:rPr>
          <w:rFonts w:asciiTheme="minorHAnsi" w:eastAsia="Calibri" w:hAnsiTheme="minorHAnsi"/>
          <w:shd w:val="clear" w:color="auto" w:fill="FFFFFF"/>
        </w:rPr>
        <w:t>, 3(2), pp.65-75.</w:t>
      </w:r>
      <w:r w:rsidR="001E5674" w:rsidRPr="00D95C0F">
        <w:rPr>
          <w:rFonts w:asciiTheme="minorHAnsi" w:eastAsia="Calibri" w:hAnsiTheme="minorHAnsi"/>
          <w:shd w:val="clear" w:color="auto" w:fill="FFFFFF"/>
        </w:rPr>
        <w:t xml:space="preserve"> Available at: https://doi.org/10.31763/ijele.v3i1.100 (Accessed: 6 June 2022).</w:t>
      </w:r>
    </w:p>
    <w:p w14:paraId="69150CAC" w14:textId="1206C63E" w:rsidR="00665CBB" w:rsidRPr="00D95C0F" w:rsidRDefault="00665CBB" w:rsidP="00E67EA5">
      <w:pPr>
        <w:rPr>
          <w:rFonts w:asciiTheme="minorHAnsi" w:eastAsia="Calibri" w:hAnsiTheme="minorHAnsi"/>
          <w:color w:val="000000" w:themeColor="text1"/>
          <w:shd w:val="clear" w:color="auto" w:fill="FFFFFF"/>
        </w:rPr>
      </w:pPr>
      <w:r w:rsidRPr="00D95C0F">
        <w:rPr>
          <w:rFonts w:asciiTheme="minorHAnsi" w:eastAsia="Calibri" w:hAnsiTheme="minorHAnsi"/>
          <w:shd w:val="clear" w:color="auto" w:fill="FFFFFF"/>
        </w:rPr>
        <w:t xml:space="preserve">Markle, R. and Robbins, S., 2013. The </w:t>
      </w:r>
      <w:r w:rsidR="001E5674"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 xml:space="preserve">uccess </w:t>
      </w:r>
      <w:r w:rsidR="001E5674" w:rsidRPr="00D95C0F">
        <w:rPr>
          <w:rFonts w:asciiTheme="minorHAnsi" w:eastAsia="Calibri" w:hAnsiTheme="minorHAnsi"/>
          <w:shd w:val="clear" w:color="auto" w:fill="FFFFFF"/>
        </w:rPr>
        <w:t>N</w:t>
      </w:r>
      <w:r w:rsidRPr="00D95C0F">
        <w:rPr>
          <w:rFonts w:asciiTheme="minorHAnsi" w:eastAsia="Calibri" w:hAnsiTheme="minorHAnsi"/>
          <w:shd w:val="clear" w:color="auto" w:fill="FFFFFF"/>
        </w:rPr>
        <w:t xml:space="preserve">avigator </w:t>
      </w:r>
      <w:r w:rsidR="001E5674"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ssessment: A </w:t>
      </w:r>
      <w:r w:rsidR="001E5674" w:rsidRPr="00D95C0F">
        <w:rPr>
          <w:rFonts w:asciiTheme="minorHAnsi" w:eastAsia="Calibri" w:hAnsiTheme="minorHAnsi"/>
          <w:shd w:val="clear" w:color="auto" w:fill="FFFFFF"/>
        </w:rPr>
        <w:t>H</w:t>
      </w:r>
      <w:r w:rsidRPr="00D95C0F">
        <w:rPr>
          <w:rFonts w:asciiTheme="minorHAnsi" w:eastAsia="Calibri" w:hAnsiTheme="minorHAnsi"/>
          <w:shd w:val="clear" w:color="auto" w:fill="FFFFFF"/>
        </w:rPr>
        <w:t xml:space="preserve">olistic </w:t>
      </w:r>
      <w:r w:rsidR="001E5674"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pproach to </w:t>
      </w:r>
      <w:r w:rsidR="001E5674"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 xml:space="preserve">redicting </w:t>
      </w:r>
      <w:r w:rsidR="001E5674"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cademic and </w:t>
      </w:r>
      <w:r w:rsidR="001E5674" w:rsidRPr="00D95C0F">
        <w:rPr>
          <w:rFonts w:asciiTheme="minorHAnsi" w:eastAsia="Calibri" w:hAnsiTheme="minorHAnsi"/>
          <w:shd w:val="clear" w:color="auto" w:fill="FFFFFF"/>
        </w:rPr>
        <w:t>R</w:t>
      </w:r>
      <w:r w:rsidRPr="00D95C0F">
        <w:rPr>
          <w:rFonts w:asciiTheme="minorHAnsi" w:eastAsia="Calibri" w:hAnsiTheme="minorHAnsi"/>
          <w:shd w:val="clear" w:color="auto" w:fill="FFFFFF"/>
        </w:rPr>
        <w:t xml:space="preserve">etention </w:t>
      </w:r>
      <w:r w:rsidR="001E5674"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uccess. </w:t>
      </w:r>
      <w:r w:rsidRPr="00D95C0F">
        <w:rPr>
          <w:rFonts w:asciiTheme="minorHAnsi" w:eastAsia="Calibri" w:hAnsiTheme="minorHAnsi"/>
          <w:i/>
          <w:iCs/>
          <w:shd w:val="clear" w:color="auto" w:fill="FFFFFF"/>
        </w:rPr>
        <w:t>Educational Testing Service</w:t>
      </w:r>
      <w:r w:rsidRPr="00D95C0F">
        <w:rPr>
          <w:rFonts w:asciiTheme="minorHAnsi" w:eastAsia="Calibri" w:hAnsiTheme="minorHAnsi"/>
          <w:shd w:val="clear" w:color="auto" w:fill="FFFFFF"/>
        </w:rPr>
        <w:t>.</w:t>
      </w:r>
      <w:r w:rsidR="00DC19D7" w:rsidRPr="00D95C0F">
        <w:rPr>
          <w:rFonts w:asciiTheme="minorHAnsi" w:eastAsia="Calibri" w:hAnsiTheme="minorHAnsi"/>
          <w:shd w:val="clear" w:color="auto" w:fill="FFFFFF"/>
        </w:rPr>
        <w:t xml:space="preserve"> </w:t>
      </w:r>
      <w:r w:rsidR="00DC19D7" w:rsidRPr="00D95C0F">
        <w:rPr>
          <w:rFonts w:asciiTheme="minorHAnsi" w:eastAsia="Calibri" w:hAnsiTheme="minorHAnsi"/>
          <w:color w:val="000000" w:themeColor="text1"/>
          <w:shd w:val="clear" w:color="auto" w:fill="FFFFFF"/>
        </w:rPr>
        <w:t xml:space="preserve">Available at: </w:t>
      </w:r>
      <w:hyperlink r:id="rId294" w:history="1">
        <w:r w:rsidR="00DC19D7" w:rsidRPr="00D95C0F">
          <w:rPr>
            <w:rStyle w:val="Hyperlink"/>
            <w:rFonts w:asciiTheme="minorHAnsi" w:eastAsia="Calibri" w:hAnsiTheme="minorHAnsi"/>
            <w:color w:val="000000" w:themeColor="text1"/>
            <w:u w:val="none"/>
            <w:shd w:val="clear" w:color="auto" w:fill="FFFFFF"/>
          </w:rPr>
          <w:t>https://www.wcupa.edu/_admin/provost/studentSuccess/documents/ETS%20Success%20Nav%20-%20Research%20Series%20-%20Holistic%20Approach%20Predicting%20Retention.pdf</w:t>
        </w:r>
      </w:hyperlink>
      <w:r w:rsidR="00DC19D7" w:rsidRPr="00D95C0F">
        <w:rPr>
          <w:rFonts w:asciiTheme="minorHAnsi" w:eastAsia="Calibri" w:hAnsiTheme="minorHAnsi"/>
          <w:color w:val="000000" w:themeColor="text1"/>
          <w:shd w:val="clear" w:color="auto" w:fill="FFFFFF"/>
        </w:rPr>
        <w:t xml:space="preserve"> (Accessed: 14 November 2019).</w:t>
      </w:r>
    </w:p>
    <w:p w14:paraId="7E0614E5" w14:textId="2C3BF8D8" w:rsidR="003C74CD" w:rsidRPr="00D95C0F" w:rsidRDefault="003C74CD" w:rsidP="00E67EA5">
      <w:pPr>
        <w:rPr>
          <w:rFonts w:asciiTheme="minorHAnsi" w:eastAsiaTheme="majorEastAsia" w:hAnsiTheme="minorHAnsi"/>
        </w:rPr>
      </w:pPr>
      <w:r w:rsidRPr="00D95C0F">
        <w:rPr>
          <w:rStyle w:val="ui-provider"/>
          <w:rFonts w:asciiTheme="minorHAnsi" w:eastAsiaTheme="majorEastAsia" w:hAnsiTheme="minorHAnsi"/>
        </w:rPr>
        <w:t xml:space="preserve">Marshall, C., and Rossman, G. B., 2006. </w:t>
      </w:r>
      <w:r w:rsidRPr="00D95C0F">
        <w:rPr>
          <w:rStyle w:val="ui-provider"/>
          <w:rFonts w:asciiTheme="minorHAnsi" w:eastAsiaTheme="majorEastAsia" w:hAnsiTheme="minorHAnsi"/>
          <w:i/>
          <w:iCs/>
        </w:rPr>
        <w:t>Designing Qualitative Research</w:t>
      </w:r>
      <w:r w:rsidRPr="00D95C0F">
        <w:rPr>
          <w:rStyle w:val="ui-provider"/>
          <w:rFonts w:asciiTheme="minorHAnsi" w:eastAsiaTheme="majorEastAsia" w:hAnsiTheme="minorHAnsi"/>
        </w:rPr>
        <w:t>. 4th ed. Thousand Oaks, CA: Sage Publications.</w:t>
      </w:r>
    </w:p>
    <w:p w14:paraId="165B59B2" w14:textId="2B03B63C"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Marshall, C. and Rossman, G.B., 2014. </w:t>
      </w:r>
      <w:r w:rsidRPr="00D95C0F">
        <w:rPr>
          <w:rFonts w:asciiTheme="minorHAnsi" w:eastAsia="Calibri" w:hAnsiTheme="minorHAnsi"/>
          <w:i/>
          <w:color w:val="222222"/>
          <w:shd w:val="clear" w:color="auto" w:fill="FFFFFF"/>
        </w:rPr>
        <w:t xml:space="preserve">Designing </w:t>
      </w:r>
      <w:r w:rsidR="00DC19D7" w:rsidRPr="00D95C0F">
        <w:rPr>
          <w:rFonts w:asciiTheme="minorHAnsi" w:eastAsia="Calibri" w:hAnsiTheme="minorHAnsi"/>
          <w:i/>
          <w:color w:val="222222"/>
          <w:shd w:val="clear" w:color="auto" w:fill="FFFFFF"/>
        </w:rPr>
        <w:t>Q</w:t>
      </w:r>
      <w:r w:rsidRPr="00D95C0F">
        <w:rPr>
          <w:rFonts w:asciiTheme="minorHAnsi" w:eastAsia="Calibri" w:hAnsiTheme="minorHAnsi"/>
          <w:i/>
          <w:color w:val="222222"/>
          <w:shd w:val="clear" w:color="auto" w:fill="FFFFFF"/>
        </w:rPr>
        <w:t xml:space="preserve">ualitative </w:t>
      </w:r>
      <w:r w:rsidR="00DC19D7"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esearch</w:t>
      </w:r>
      <w:r w:rsidRPr="00D95C0F">
        <w:rPr>
          <w:rFonts w:asciiTheme="minorHAnsi" w:eastAsia="Calibri" w:hAnsiTheme="minorHAnsi"/>
          <w:color w:val="222222"/>
          <w:shd w:val="clear" w:color="auto" w:fill="FFFFFF"/>
        </w:rPr>
        <w:t>.</w:t>
      </w:r>
      <w:r w:rsidR="0079488F" w:rsidRPr="00D95C0F">
        <w:rPr>
          <w:rFonts w:asciiTheme="minorHAnsi" w:eastAsia="Calibri" w:hAnsiTheme="minorHAnsi"/>
          <w:color w:val="222222"/>
          <w:shd w:val="clear" w:color="auto" w:fill="FFFFFF"/>
        </w:rPr>
        <w:t xml:space="preserve"> </w:t>
      </w:r>
      <w:r w:rsidR="00873605" w:rsidRPr="00D95C0F">
        <w:rPr>
          <w:rFonts w:asciiTheme="minorHAnsi" w:eastAsia="Calibri" w:hAnsiTheme="minorHAnsi"/>
          <w:color w:val="222222"/>
          <w:shd w:val="clear" w:color="auto" w:fill="FFFFFF"/>
        </w:rPr>
        <w:t>Thousand Oaks, California: Sage.</w:t>
      </w:r>
    </w:p>
    <w:p w14:paraId="621F4BC1" w14:textId="77777777" w:rsidR="00053DC3" w:rsidRPr="00D95C0F" w:rsidRDefault="002A79D3" w:rsidP="00053DC3">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 xml:space="preserve">Marshall, C. and Rossman, G., 2016. </w:t>
      </w:r>
      <w:r w:rsidRPr="00D95C0F">
        <w:rPr>
          <w:rFonts w:asciiTheme="minorHAnsi" w:eastAsia="Calibri" w:hAnsiTheme="minorHAnsi"/>
          <w:i/>
          <w:iCs/>
          <w:color w:val="222222"/>
          <w:shd w:val="clear" w:color="auto" w:fill="FFFFFF"/>
        </w:rPr>
        <w:t>Designing Qualitative Research.</w:t>
      </w:r>
      <w:r w:rsidRPr="00D95C0F">
        <w:rPr>
          <w:rFonts w:asciiTheme="minorHAnsi" w:eastAsia="Calibri" w:hAnsiTheme="minorHAnsi"/>
          <w:color w:val="222222"/>
          <w:shd w:val="clear" w:color="auto" w:fill="FFFFFF"/>
        </w:rPr>
        <w:t xml:space="preserve"> </w:t>
      </w:r>
      <w:r w:rsidR="00053DC3" w:rsidRPr="00D95C0F">
        <w:rPr>
          <w:rFonts w:asciiTheme="minorHAnsi" w:eastAsia="Calibri" w:hAnsiTheme="minorHAnsi"/>
          <w:color w:val="222222"/>
          <w:shd w:val="clear" w:color="auto" w:fill="FFFFFF"/>
        </w:rPr>
        <w:t xml:space="preserve">6th ed. Thousand Oaks (Cal.) Etc.: Sage. </w:t>
      </w:r>
    </w:p>
    <w:p w14:paraId="6E7DAB5D" w14:textId="1959EA5C" w:rsidR="006C2CAC" w:rsidRPr="00D95C0F" w:rsidRDefault="00941902" w:rsidP="00E67EA5">
      <w:pPr>
        <w:rPr>
          <w:rFonts w:asciiTheme="minorHAnsi" w:eastAsia="Calibri" w:hAnsiTheme="minorHAnsi"/>
          <w:color w:val="222222"/>
          <w:shd w:val="clear" w:color="auto" w:fill="FFFFFF"/>
        </w:rPr>
      </w:pPr>
      <w:r w:rsidRPr="00D95C0F">
        <w:rPr>
          <w:rStyle w:val="ui-provider"/>
          <w:rFonts w:asciiTheme="minorHAnsi" w:eastAsiaTheme="majorEastAsia" w:hAnsiTheme="minorHAnsi"/>
        </w:rPr>
        <w:t>Marwan</w:t>
      </w:r>
      <w:r w:rsidR="00B423CC" w:rsidRPr="00D95C0F">
        <w:rPr>
          <w:rStyle w:val="ui-provider"/>
          <w:rFonts w:asciiTheme="minorHAnsi" w:eastAsiaTheme="majorEastAsia" w:hAnsiTheme="minorHAnsi"/>
        </w:rPr>
        <w:t>,</w:t>
      </w:r>
      <w:r w:rsidRPr="00D95C0F">
        <w:rPr>
          <w:rStyle w:val="ui-provider"/>
          <w:rFonts w:asciiTheme="minorHAnsi" w:eastAsiaTheme="majorEastAsia" w:hAnsiTheme="minorHAnsi"/>
        </w:rPr>
        <w:t xml:space="preserve"> A., 2009. ESP </w:t>
      </w:r>
      <w:r w:rsidR="003C74CD" w:rsidRPr="00D95C0F">
        <w:rPr>
          <w:rStyle w:val="ui-provider"/>
          <w:rFonts w:asciiTheme="minorHAnsi" w:eastAsiaTheme="majorEastAsia" w:hAnsiTheme="minorHAnsi"/>
        </w:rPr>
        <w:t>T</w:t>
      </w:r>
      <w:r w:rsidRPr="00D95C0F">
        <w:rPr>
          <w:rStyle w:val="ui-provider"/>
          <w:rFonts w:asciiTheme="minorHAnsi" w:eastAsiaTheme="majorEastAsia" w:hAnsiTheme="minorHAnsi"/>
        </w:rPr>
        <w:t>eaching</w:t>
      </w:r>
      <w:r w:rsidR="003C74CD" w:rsidRPr="00D95C0F">
        <w:rPr>
          <w:rStyle w:val="ui-provider"/>
          <w:rFonts w:asciiTheme="minorHAnsi" w:eastAsiaTheme="majorEastAsia" w:hAnsiTheme="minorHAnsi"/>
        </w:rPr>
        <w:t xml:space="preserve"> C</w:t>
      </w:r>
      <w:r w:rsidRPr="00D95C0F">
        <w:rPr>
          <w:rStyle w:val="ui-provider"/>
          <w:rFonts w:asciiTheme="minorHAnsi" w:eastAsiaTheme="majorEastAsia" w:hAnsiTheme="minorHAnsi"/>
        </w:rPr>
        <w:t xml:space="preserve">hallenges in an Indonesian </w:t>
      </w:r>
      <w:r w:rsidR="003C74CD" w:rsidRPr="00D95C0F">
        <w:rPr>
          <w:rStyle w:val="ui-provider"/>
          <w:rFonts w:asciiTheme="minorHAnsi" w:eastAsiaTheme="majorEastAsia" w:hAnsiTheme="minorHAnsi"/>
        </w:rPr>
        <w:t>V</w:t>
      </w:r>
      <w:r w:rsidRPr="00D95C0F">
        <w:rPr>
          <w:rStyle w:val="ui-provider"/>
          <w:rFonts w:asciiTheme="minorHAnsi" w:eastAsiaTheme="majorEastAsia" w:hAnsiTheme="minorHAnsi"/>
        </w:rPr>
        <w:t xml:space="preserve">ocational </w:t>
      </w:r>
      <w:r w:rsidR="003C74CD" w:rsidRPr="00D95C0F">
        <w:rPr>
          <w:rStyle w:val="ui-provider"/>
          <w:rFonts w:asciiTheme="minorHAnsi" w:eastAsiaTheme="majorEastAsia" w:hAnsiTheme="minorHAnsi"/>
        </w:rPr>
        <w:t>H</w:t>
      </w:r>
      <w:r w:rsidRPr="00D95C0F">
        <w:rPr>
          <w:rStyle w:val="ui-provider"/>
          <w:rFonts w:asciiTheme="minorHAnsi" w:eastAsiaTheme="majorEastAsia" w:hAnsiTheme="minorHAnsi"/>
        </w:rPr>
        <w:t xml:space="preserve">igher </w:t>
      </w:r>
      <w:r w:rsidR="003C74CD" w:rsidRPr="00D95C0F">
        <w:rPr>
          <w:rStyle w:val="ui-provider"/>
          <w:rFonts w:asciiTheme="minorHAnsi" w:eastAsiaTheme="majorEastAsia" w:hAnsiTheme="minorHAnsi"/>
        </w:rPr>
        <w:t>I</w:t>
      </w:r>
      <w:r w:rsidRPr="00D95C0F">
        <w:rPr>
          <w:rStyle w:val="ui-provider"/>
          <w:rFonts w:asciiTheme="minorHAnsi" w:eastAsiaTheme="majorEastAsia" w:hAnsiTheme="minorHAnsi"/>
        </w:rPr>
        <w:t xml:space="preserve">nstitution. </w:t>
      </w:r>
      <w:r w:rsidRPr="00D95C0F">
        <w:rPr>
          <w:rStyle w:val="ui-provider"/>
          <w:rFonts w:asciiTheme="minorHAnsi" w:eastAsiaTheme="majorEastAsia" w:hAnsiTheme="minorHAnsi"/>
          <w:i/>
          <w:iCs/>
        </w:rPr>
        <w:t>The English Teacher</w:t>
      </w:r>
      <w:r w:rsidRPr="00D95C0F">
        <w:rPr>
          <w:rStyle w:val="ui-provider"/>
          <w:rFonts w:asciiTheme="minorHAnsi" w:eastAsiaTheme="majorEastAsia" w:hAnsiTheme="minorHAnsi"/>
        </w:rPr>
        <w:t>. 3</w:t>
      </w:r>
      <w:r w:rsidR="001F3D81" w:rsidRPr="00D95C0F">
        <w:rPr>
          <w:rStyle w:val="ui-provider"/>
          <w:rFonts w:asciiTheme="minorHAnsi" w:eastAsiaTheme="majorEastAsia" w:hAnsiTheme="minorHAnsi"/>
        </w:rPr>
        <w:t>(</w:t>
      </w:r>
      <w:r w:rsidRPr="00D95C0F">
        <w:rPr>
          <w:rStyle w:val="ui-provider"/>
          <w:rFonts w:asciiTheme="minorHAnsi" w:eastAsiaTheme="majorEastAsia" w:hAnsiTheme="minorHAnsi"/>
        </w:rPr>
        <w:t>8</w:t>
      </w:r>
      <w:r w:rsidR="001F3D81" w:rsidRPr="00D95C0F">
        <w:rPr>
          <w:rStyle w:val="ui-provider"/>
          <w:rFonts w:asciiTheme="minorHAnsi" w:eastAsiaTheme="majorEastAsia" w:hAnsiTheme="minorHAnsi"/>
        </w:rPr>
        <w:t>) pp.</w:t>
      </w:r>
      <w:r w:rsidRPr="00D95C0F">
        <w:rPr>
          <w:rStyle w:val="ui-provider"/>
          <w:rFonts w:asciiTheme="minorHAnsi" w:eastAsiaTheme="majorEastAsia" w:hAnsiTheme="minorHAnsi"/>
        </w:rPr>
        <w:t>1-12.</w:t>
      </w:r>
      <w:r w:rsidR="00325A1D" w:rsidRPr="00D95C0F">
        <w:rPr>
          <w:rStyle w:val="ui-provider"/>
          <w:rFonts w:asciiTheme="minorHAnsi" w:eastAsiaTheme="majorEastAsia" w:hAnsiTheme="minorHAnsi"/>
        </w:rPr>
        <w:t xml:space="preserve"> Available at: http://www.melta.org.my/journals/index.php/tet/article/download/282/179 (Accessed: 15 July 2021).</w:t>
      </w:r>
    </w:p>
    <w:p w14:paraId="498CCFD0" w14:textId="1B6982E9"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Mason, J., 2017. </w:t>
      </w:r>
      <w:r w:rsidRPr="00D95C0F">
        <w:rPr>
          <w:rFonts w:asciiTheme="minorHAnsi" w:eastAsia="Calibri" w:hAnsiTheme="minorHAnsi"/>
          <w:i/>
          <w:color w:val="000000" w:themeColor="text1"/>
          <w:shd w:val="clear" w:color="auto" w:fill="FFFFFF"/>
        </w:rPr>
        <w:t xml:space="preserve">Qualitative </w:t>
      </w:r>
      <w:r w:rsidR="003E3506" w:rsidRPr="00D95C0F">
        <w:rPr>
          <w:rFonts w:asciiTheme="minorHAnsi" w:eastAsia="Calibri" w:hAnsiTheme="minorHAnsi"/>
          <w:i/>
          <w:color w:val="000000" w:themeColor="text1"/>
          <w:shd w:val="clear" w:color="auto" w:fill="FFFFFF"/>
        </w:rPr>
        <w:t>R</w:t>
      </w:r>
      <w:r w:rsidRPr="00D95C0F">
        <w:rPr>
          <w:rFonts w:asciiTheme="minorHAnsi" w:eastAsia="Calibri" w:hAnsiTheme="minorHAnsi"/>
          <w:i/>
          <w:color w:val="000000" w:themeColor="text1"/>
          <w:shd w:val="clear" w:color="auto" w:fill="FFFFFF"/>
        </w:rPr>
        <w:t>esearching</w:t>
      </w:r>
      <w:r w:rsidRPr="00D95C0F">
        <w:rPr>
          <w:rFonts w:asciiTheme="minorHAnsi" w:eastAsia="Calibri" w:hAnsiTheme="minorHAnsi"/>
          <w:color w:val="000000" w:themeColor="text1"/>
          <w:shd w:val="clear" w:color="auto" w:fill="FFFFFF"/>
        </w:rPr>
        <w:t xml:space="preserve">. </w:t>
      </w:r>
      <w:r w:rsidR="00D255C5" w:rsidRPr="00D95C0F">
        <w:rPr>
          <w:rFonts w:asciiTheme="minorHAnsi" w:eastAsia="Calibri" w:hAnsiTheme="minorHAnsi"/>
          <w:color w:val="000000" w:themeColor="text1"/>
          <w:shd w:val="clear" w:color="auto" w:fill="FFFFFF"/>
        </w:rPr>
        <w:t>4th ed. London: Sage</w:t>
      </w:r>
      <w:r w:rsidRPr="00D95C0F">
        <w:rPr>
          <w:rFonts w:asciiTheme="minorHAnsi" w:eastAsia="Calibri" w:hAnsiTheme="minorHAnsi"/>
          <w:color w:val="000000" w:themeColor="text1"/>
          <w:shd w:val="clear" w:color="auto" w:fill="FFFFFF"/>
        </w:rPr>
        <w:t>.</w:t>
      </w:r>
    </w:p>
    <w:p w14:paraId="3A0D49B6" w14:textId="4A9042EB"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Maxwell, J.A., 2012. </w:t>
      </w:r>
      <w:r w:rsidRPr="00D95C0F">
        <w:rPr>
          <w:rFonts w:asciiTheme="minorHAnsi" w:eastAsia="Calibri" w:hAnsiTheme="minorHAnsi"/>
          <w:i/>
          <w:color w:val="000000" w:themeColor="text1"/>
          <w:shd w:val="clear" w:color="auto" w:fill="FFFFFF"/>
        </w:rPr>
        <w:t xml:space="preserve">Qualitative </w:t>
      </w:r>
      <w:r w:rsidR="00D255C5" w:rsidRPr="00D95C0F">
        <w:rPr>
          <w:rFonts w:asciiTheme="minorHAnsi" w:eastAsia="Calibri" w:hAnsiTheme="minorHAnsi"/>
          <w:i/>
          <w:color w:val="000000" w:themeColor="text1"/>
          <w:shd w:val="clear" w:color="auto" w:fill="FFFFFF"/>
        </w:rPr>
        <w:t>R</w:t>
      </w:r>
      <w:r w:rsidRPr="00D95C0F">
        <w:rPr>
          <w:rFonts w:asciiTheme="minorHAnsi" w:eastAsia="Calibri" w:hAnsiTheme="minorHAnsi"/>
          <w:i/>
          <w:color w:val="000000" w:themeColor="text1"/>
          <w:shd w:val="clear" w:color="auto" w:fill="FFFFFF"/>
        </w:rPr>
        <w:t xml:space="preserve">esearch </w:t>
      </w:r>
      <w:r w:rsidR="00D255C5" w:rsidRPr="00D95C0F">
        <w:rPr>
          <w:rFonts w:asciiTheme="minorHAnsi" w:eastAsia="Calibri" w:hAnsiTheme="minorHAnsi"/>
          <w:i/>
          <w:color w:val="000000" w:themeColor="text1"/>
          <w:shd w:val="clear" w:color="auto" w:fill="FFFFFF"/>
        </w:rPr>
        <w:t>D</w:t>
      </w:r>
      <w:r w:rsidRPr="00D95C0F">
        <w:rPr>
          <w:rFonts w:asciiTheme="minorHAnsi" w:eastAsia="Calibri" w:hAnsiTheme="minorHAnsi"/>
          <w:i/>
          <w:color w:val="000000" w:themeColor="text1"/>
          <w:shd w:val="clear" w:color="auto" w:fill="FFFFFF"/>
        </w:rPr>
        <w:t xml:space="preserve">esign: An </w:t>
      </w:r>
      <w:r w:rsidR="00D255C5" w:rsidRPr="00D95C0F">
        <w:rPr>
          <w:rFonts w:asciiTheme="minorHAnsi" w:eastAsia="Calibri" w:hAnsiTheme="minorHAnsi"/>
          <w:i/>
          <w:color w:val="000000" w:themeColor="text1"/>
          <w:shd w:val="clear" w:color="auto" w:fill="FFFFFF"/>
        </w:rPr>
        <w:t>I</w:t>
      </w:r>
      <w:r w:rsidRPr="00D95C0F">
        <w:rPr>
          <w:rFonts w:asciiTheme="minorHAnsi" w:eastAsia="Calibri" w:hAnsiTheme="minorHAnsi"/>
          <w:i/>
          <w:color w:val="000000" w:themeColor="text1"/>
          <w:shd w:val="clear" w:color="auto" w:fill="FFFFFF"/>
        </w:rPr>
        <w:t xml:space="preserve">nteractive </w:t>
      </w:r>
      <w:r w:rsidR="00D255C5" w:rsidRPr="00D95C0F">
        <w:rPr>
          <w:rFonts w:asciiTheme="minorHAnsi" w:eastAsia="Calibri" w:hAnsiTheme="minorHAnsi"/>
          <w:i/>
          <w:color w:val="000000" w:themeColor="text1"/>
          <w:shd w:val="clear" w:color="auto" w:fill="FFFFFF"/>
        </w:rPr>
        <w:t>A</w:t>
      </w:r>
      <w:r w:rsidRPr="00D95C0F">
        <w:rPr>
          <w:rFonts w:asciiTheme="minorHAnsi" w:eastAsia="Calibri" w:hAnsiTheme="minorHAnsi"/>
          <w:i/>
          <w:color w:val="000000" w:themeColor="text1"/>
          <w:shd w:val="clear" w:color="auto" w:fill="FFFFFF"/>
        </w:rPr>
        <w:t>pproach</w:t>
      </w:r>
      <w:r w:rsidRPr="00D95C0F">
        <w:rPr>
          <w:rFonts w:asciiTheme="minorHAnsi" w:eastAsia="Calibri" w:hAnsiTheme="minorHAnsi"/>
          <w:color w:val="000000" w:themeColor="text1"/>
          <w:shd w:val="clear" w:color="auto" w:fill="FFFFFF"/>
        </w:rPr>
        <w:t xml:space="preserve">. </w:t>
      </w:r>
      <w:r w:rsidR="00C3486A" w:rsidRPr="00D95C0F">
        <w:rPr>
          <w:rFonts w:asciiTheme="minorHAnsi" w:eastAsia="Calibri" w:hAnsiTheme="minorHAnsi"/>
          <w:color w:val="000000" w:themeColor="text1"/>
          <w:shd w:val="clear" w:color="auto" w:fill="FFFFFF"/>
        </w:rPr>
        <w:t>3rd ed. Thousand Oaks, Calif.: Sage Publications.</w:t>
      </w:r>
    </w:p>
    <w:p w14:paraId="4CADB6E5" w14:textId="131F738F" w:rsidR="00687712" w:rsidRPr="00D95C0F" w:rsidRDefault="00687712" w:rsidP="00474199">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Mazdayasna, G. and Tahririan, M.H., 2008. Developing a </w:t>
      </w:r>
      <w:r w:rsidR="00C3486A"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rofile of the ESP </w:t>
      </w:r>
      <w:r w:rsidR="00C3486A" w:rsidRPr="00D95C0F">
        <w:rPr>
          <w:rFonts w:asciiTheme="minorHAnsi" w:eastAsia="Calibri" w:hAnsiTheme="minorHAnsi"/>
          <w:color w:val="000000" w:themeColor="text1"/>
          <w:shd w:val="clear" w:color="auto" w:fill="FFFFFF"/>
        </w:rPr>
        <w:t>N</w:t>
      </w:r>
      <w:r w:rsidRPr="00D95C0F">
        <w:rPr>
          <w:rFonts w:asciiTheme="minorHAnsi" w:eastAsia="Calibri" w:hAnsiTheme="minorHAnsi"/>
          <w:color w:val="000000" w:themeColor="text1"/>
          <w:shd w:val="clear" w:color="auto" w:fill="FFFFFF"/>
        </w:rPr>
        <w:t xml:space="preserve">eeds of Iranian </w:t>
      </w:r>
      <w:r w:rsidR="00C3486A"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tudents: The </w:t>
      </w:r>
      <w:r w:rsidR="00C3486A"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 xml:space="preserve">ase </w:t>
      </w:r>
      <w:r w:rsidR="00C3486A" w:rsidRPr="00D95C0F">
        <w:rPr>
          <w:rFonts w:asciiTheme="minorHAnsi" w:eastAsia="Calibri" w:hAnsiTheme="minorHAnsi"/>
          <w:color w:val="000000" w:themeColor="text1"/>
          <w:shd w:val="clear" w:color="auto" w:fill="FFFFFF"/>
        </w:rPr>
        <w:t>o</w:t>
      </w:r>
      <w:r w:rsidRPr="00D95C0F">
        <w:rPr>
          <w:rFonts w:asciiTheme="minorHAnsi" w:eastAsia="Calibri" w:hAnsiTheme="minorHAnsi"/>
          <w:color w:val="000000" w:themeColor="text1"/>
          <w:shd w:val="clear" w:color="auto" w:fill="FFFFFF"/>
        </w:rPr>
        <w:t xml:space="preserve">f </w:t>
      </w:r>
      <w:r w:rsidR="00C3486A"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tudents of </w:t>
      </w:r>
      <w:r w:rsidR="00C3486A" w:rsidRPr="00D95C0F">
        <w:rPr>
          <w:rFonts w:asciiTheme="minorHAnsi" w:eastAsia="Calibri" w:hAnsiTheme="minorHAnsi"/>
          <w:color w:val="000000" w:themeColor="text1"/>
          <w:shd w:val="clear" w:color="auto" w:fill="FFFFFF"/>
        </w:rPr>
        <w:t>N</w:t>
      </w:r>
      <w:r w:rsidRPr="00D95C0F">
        <w:rPr>
          <w:rFonts w:asciiTheme="minorHAnsi" w:eastAsia="Calibri" w:hAnsiTheme="minorHAnsi"/>
          <w:color w:val="000000" w:themeColor="text1"/>
          <w:shd w:val="clear" w:color="auto" w:fill="FFFFFF"/>
        </w:rPr>
        <w:t xml:space="preserve">ursing and </w:t>
      </w:r>
      <w:r w:rsidR="00C3486A" w:rsidRPr="00D95C0F">
        <w:rPr>
          <w:rFonts w:asciiTheme="minorHAnsi" w:eastAsia="Calibri" w:hAnsiTheme="minorHAnsi"/>
          <w:color w:val="000000" w:themeColor="text1"/>
          <w:shd w:val="clear" w:color="auto" w:fill="FFFFFF"/>
        </w:rPr>
        <w:t>M</w:t>
      </w:r>
      <w:r w:rsidRPr="00D95C0F">
        <w:rPr>
          <w:rFonts w:asciiTheme="minorHAnsi" w:eastAsia="Calibri" w:hAnsiTheme="minorHAnsi"/>
          <w:color w:val="000000" w:themeColor="text1"/>
          <w:shd w:val="clear" w:color="auto" w:fill="FFFFFF"/>
        </w:rPr>
        <w:t>idwifery. </w:t>
      </w:r>
      <w:r w:rsidRPr="00D95C0F">
        <w:rPr>
          <w:rFonts w:asciiTheme="minorHAnsi" w:eastAsia="Calibri" w:hAnsiTheme="minorHAnsi"/>
          <w:i/>
          <w:iCs/>
          <w:color w:val="000000" w:themeColor="text1"/>
          <w:shd w:val="clear" w:color="auto" w:fill="FFFFFF"/>
        </w:rPr>
        <w:t>Journal of English for Academic</w:t>
      </w:r>
      <w:r w:rsidR="00C3486A" w:rsidRPr="00D95C0F">
        <w:rPr>
          <w:rFonts w:asciiTheme="minorHAnsi" w:eastAsia="Calibri" w:hAnsiTheme="minorHAnsi"/>
          <w:i/>
          <w:iCs/>
          <w:color w:val="000000" w:themeColor="text1"/>
          <w:shd w:val="clear" w:color="auto" w:fill="FFFFFF"/>
        </w:rPr>
        <w:t xml:space="preserve"> P</w:t>
      </w:r>
      <w:r w:rsidRPr="00D95C0F">
        <w:rPr>
          <w:rFonts w:asciiTheme="minorHAnsi" w:eastAsia="Calibri" w:hAnsiTheme="minorHAnsi"/>
          <w:i/>
          <w:iCs/>
          <w:color w:val="000000" w:themeColor="text1"/>
          <w:shd w:val="clear" w:color="auto" w:fill="FFFFFF"/>
        </w:rPr>
        <w:t>urposes</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iCs/>
          <w:color w:val="000000" w:themeColor="text1"/>
          <w:shd w:val="clear" w:color="auto" w:fill="FFFFFF"/>
        </w:rPr>
        <w:t>7</w:t>
      </w:r>
      <w:r w:rsidRPr="00D95C0F">
        <w:rPr>
          <w:rFonts w:asciiTheme="minorHAnsi" w:eastAsia="Calibri" w:hAnsiTheme="minorHAnsi"/>
          <w:color w:val="000000" w:themeColor="text1"/>
          <w:shd w:val="clear" w:color="auto" w:fill="FFFFFF"/>
        </w:rPr>
        <w:t>(4), pp.277-289.</w:t>
      </w:r>
      <w:r w:rsidR="00474199" w:rsidRPr="00D95C0F">
        <w:t xml:space="preserve"> </w:t>
      </w:r>
      <w:r w:rsidR="00474199" w:rsidRPr="00D95C0F">
        <w:rPr>
          <w:rFonts w:asciiTheme="minorHAnsi" w:eastAsia="Calibri" w:hAnsiTheme="minorHAnsi"/>
          <w:color w:val="000000" w:themeColor="text1"/>
          <w:shd w:val="clear" w:color="auto" w:fill="FFFFFF"/>
        </w:rPr>
        <w:t>Available at: https://doi.org/10.1016/j.jeap.2008.10.008 (Accessed: 6 October 2019).</w:t>
      </w:r>
    </w:p>
    <w:p w14:paraId="0B681C21" w14:textId="3FF97882" w:rsidR="001336BD" w:rsidRPr="00D95C0F" w:rsidRDefault="001336BD" w:rsidP="00877611">
      <w:pPr>
        <w:rPr>
          <w:rFonts w:asciiTheme="minorHAnsi" w:eastAsia="Calibri" w:hAnsiTheme="minorHAnsi"/>
          <w:shd w:val="clear" w:color="auto" w:fill="FFFFFF"/>
        </w:rPr>
      </w:pPr>
      <w:r w:rsidRPr="00D95C0F">
        <w:rPr>
          <w:rFonts w:asciiTheme="minorHAnsi" w:eastAsia="Calibri" w:hAnsiTheme="minorHAnsi"/>
          <w:shd w:val="clear" w:color="auto" w:fill="FFFFFF"/>
        </w:rPr>
        <w:t>McDaniel, C.E; Singh, A.T; Beck, J. B; Birnie, K; Fromme, H; Barrett; Ginwalla, C.F; Griego, E; King, M; Maniscalco, J; Nazif, J; Patra, K.P; Seelbach, E; Walker, J.M; Bhansali, P.</w:t>
      </w:r>
      <w:r w:rsidR="006A7A05" w:rsidRPr="00D95C0F">
        <w:rPr>
          <w:rFonts w:asciiTheme="minorHAnsi" w:eastAsia="Calibri" w:hAnsiTheme="minorHAnsi"/>
          <w:shd w:val="clear" w:color="auto" w:fill="FFFFFF"/>
        </w:rPr>
        <w:t xml:space="preserve">, </w:t>
      </w:r>
      <w:r w:rsidRPr="00D95C0F">
        <w:rPr>
          <w:rFonts w:asciiTheme="minorHAnsi" w:eastAsia="Calibri" w:hAnsiTheme="minorHAnsi"/>
          <w:shd w:val="clear" w:color="auto" w:fill="FFFFFF"/>
        </w:rPr>
        <w:t xml:space="preserve">2019. Current Practices and Perspectives on Peer Observation and Feedback: </w:t>
      </w:r>
      <w:r w:rsidRPr="00D95C0F">
        <w:rPr>
          <w:rFonts w:asciiTheme="minorHAnsi" w:eastAsia="Calibri" w:hAnsiTheme="minorHAnsi"/>
          <w:i/>
          <w:iCs/>
          <w:shd w:val="clear" w:color="auto" w:fill="FFFFFF"/>
        </w:rPr>
        <w:t>A National Survey. Academic Pediatrics</w:t>
      </w:r>
      <w:r w:rsidRPr="00D95C0F">
        <w:rPr>
          <w:rFonts w:asciiTheme="minorHAnsi" w:eastAsia="Calibri" w:hAnsiTheme="minorHAnsi"/>
          <w:shd w:val="clear" w:color="auto" w:fill="FFFFFF"/>
        </w:rPr>
        <w:t xml:space="preserve">, 19(6), </w:t>
      </w:r>
      <w:r w:rsidR="005A7D8E" w:rsidRPr="00D95C0F">
        <w:rPr>
          <w:rFonts w:asciiTheme="minorHAnsi" w:eastAsia="Calibri" w:hAnsiTheme="minorHAnsi"/>
          <w:shd w:val="clear" w:color="auto" w:fill="FFFFFF"/>
        </w:rPr>
        <w:t>pp.</w:t>
      </w:r>
      <w:r w:rsidRPr="00D95C0F">
        <w:rPr>
          <w:rFonts w:asciiTheme="minorHAnsi" w:eastAsia="Calibri" w:hAnsiTheme="minorHAnsi"/>
          <w:shd w:val="clear" w:color="auto" w:fill="FFFFFF"/>
        </w:rPr>
        <w:t>691 -697.</w:t>
      </w:r>
      <w:r w:rsidR="00877611" w:rsidRPr="00D95C0F">
        <w:t xml:space="preserve"> </w:t>
      </w:r>
      <w:r w:rsidR="00877611" w:rsidRPr="00D95C0F">
        <w:rPr>
          <w:rFonts w:asciiTheme="minorHAnsi" w:eastAsia="Calibri" w:hAnsiTheme="minorHAnsi"/>
          <w:shd w:val="clear" w:color="auto" w:fill="FFFFFF"/>
        </w:rPr>
        <w:t>Available at: https://doi.org/10.1016/j.acap.2019.03.005 (Accessed: 19 July 2019).</w:t>
      </w:r>
    </w:p>
    <w:p w14:paraId="2AD19B38" w14:textId="104C2EFE" w:rsidR="00E67EA5" w:rsidRPr="00D95C0F" w:rsidRDefault="00E67EA5" w:rsidP="00E67EA5">
      <w:pPr>
        <w:rPr>
          <w:rFonts w:asciiTheme="minorHAnsi" w:eastAsia="Calibri" w:hAnsiTheme="minorHAnsi"/>
          <w:color w:val="000000"/>
          <w:shd w:val="clear" w:color="auto" w:fill="FFFFFF"/>
        </w:rPr>
      </w:pPr>
      <w:r w:rsidRPr="00D95C0F">
        <w:rPr>
          <w:rFonts w:asciiTheme="minorHAnsi" w:eastAsia="Calibri" w:hAnsiTheme="minorHAnsi"/>
          <w:color w:val="000000"/>
          <w:shd w:val="clear" w:color="auto" w:fill="FFFFFF"/>
        </w:rPr>
        <w:t>McGrath, I., 2013. </w:t>
      </w:r>
      <w:r w:rsidRPr="00D95C0F">
        <w:rPr>
          <w:rFonts w:asciiTheme="minorHAnsi" w:eastAsia="Calibri" w:hAnsiTheme="minorHAnsi"/>
          <w:i/>
          <w:color w:val="000000"/>
          <w:shd w:val="clear" w:color="auto" w:fill="FFFFFF"/>
        </w:rPr>
        <w:t xml:space="preserve">Teaching </w:t>
      </w:r>
      <w:r w:rsidR="005A7D8E" w:rsidRPr="00D95C0F">
        <w:rPr>
          <w:rFonts w:asciiTheme="minorHAnsi" w:eastAsia="Calibri" w:hAnsiTheme="minorHAnsi"/>
          <w:i/>
          <w:color w:val="000000"/>
          <w:shd w:val="clear" w:color="auto" w:fill="FFFFFF"/>
        </w:rPr>
        <w:t>M</w:t>
      </w:r>
      <w:r w:rsidRPr="00D95C0F">
        <w:rPr>
          <w:rFonts w:asciiTheme="minorHAnsi" w:eastAsia="Calibri" w:hAnsiTheme="minorHAnsi"/>
          <w:i/>
          <w:color w:val="000000"/>
          <w:shd w:val="clear" w:color="auto" w:fill="FFFFFF"/>
        </w:rPr>
        <w:t xml:space="preserve">aterials and the </w:t>
      </w:r>
      <w:r w:rsidR="005A7D8E" w:rsidRPr="00D95C0F">
        <w:rPr>
          <w:rFonts w:asciiTheme="minorHAnsi" w:eastAsia="Calibri" w:hAnsiTheme="minorHAnsi"/>
          <w:i/>
          <w:color w:val="000000"/>
          <w:shd w:val="clear" w:color="auto" w:fill="FFFFFF"/>
        </w:rPr>
        <w:t>R</w:t>
      </w:r>
      <w:r w:rsidRPr="00D95C0F">
        <w:rPr>
          <w:rFonts w:asciiTheme="minorHAnsi" w:eastAsia="Calibri" w:hAnsiTheme="minorHAnsi"/>
          <w:i/>
          <w:color w:val="000000"/>
          <w:shd w:val="clear" w:color="auto" w:fill="FFFFFF"/>
        </w:rPr>
        <w:t xml:space="preserve">oles of EFL/ESL </w:t>
      </w:r>
      <w:r w:rsidR="005A7D8E" w:rsidRPr="00D95C0F">
        <w:rPr>
          <w:rFonts w:asciiTheme="minorHAnsi" w:eastAsia="Calibri" w:hAnsiTheme="minorHAnsi"/>
          <w:i/>
          <w:color w:val="000000"/>
          <w:shd w:val="clear" w:color="auto" w:fill="FFFFFF"/>
        </w:rPr>
        <w:t>T</w:t>
      </w:r>
      <w:r w:rsidRPr="00D95C0F">
        <w:rPr>
          <w:rFonts w:asciiTheme="minorHAnsi" w:eastAsia="Calibri" w:hAnsiTheme="minorHAnsi"/>
          <w:i/>
          <w:color w:val="000000"/>
          <w:shd w:val="clear" w:color="auto" w:fill="FFFFFF"/>
        </w:rPr>
        <w:t xml:space="preserve">eachers: Practice and </w:t>
      </w:r>
      <w:r w:rsidR="005A7D8E" w:rsidRPr="00D95C0F">
        <w:rPr>
          <w:rFonts w:asciiTheme="minorHAnsi" w:eastAsia="Calibri" w:hAnsiTheme="minorHAnsi"/>
          <w:i/>
          <w:color w:val="000000"/>
          <w:shd w:val="clear" w:color="auto" w:fill="FFFFFF"/>
        </w:rPr>
        <w:t>T</w:t>
      </w:r>
      <w:r w:rsidRPr="00D95C0F">
        <w:rPr>
          <w:rFonts w:asciiTheme="minorHAnsi" w:eastAsia="Calibri" w:hAnsiTheme="minorHAnsi"/>
          <w:i/>
          <w:color w:val="000000"/>
          <w:shd w:val="clear" w:color="auto" w:fill="FFFFFF"/>
        </w:rPr>
        <w:t>heory</w:t>
      </w:r>
      <w:r w:rsidRPr="00D95C0F">
        <w:rPr>
          <w:rFonts w:asciiTheme="minorHAnsi" w:eastAsia="Calibri" w:hAnsiTheme="minorHAnsi"/>
          <w:color w:val="000000"/>
          <w:shd w:val="clear" w:color="auto" w:fill="FFFFFF"/>
        </w:rPr>
        <w:t>.</w:t>
      </w:r>
      <w:r w:rsidR="008A0A93" w:rsidRPr="00D95C0F">
        <w:t xml:space="preserve"> </w:t>
      </w:r>
      <w:r w:rsidR="008A0A93" w:rsidRPr="00D95C0F">
        <w:rPr>
          <w:rFonts w:asciiTheme="minorHAnsi" w:eastAsia="Calibri" w:hAnsiTheme="minorHAnsi"/>
          <w:color w:val="000000"/>
          <w:shd w:val="clear" w:color="auto" w:fill="FFFFFF"/>
        </w:rPr>
        <w:t>London</w:t>
      </w:r>
      <w:r w:rsidR="006975EF" w:rsidRPr="00D95C0F">
        <w:rPr>
          <w:rFonts w:asciiTheme="minorHAnsi" w:eastAsia="Calibri" w:hAnsiTheme="minorHAnsi"/>
          <w:color w:val="000000"/>
          <w:shd w:val="clear" w:color="auto" w:fill="FFFFFF"/>
        </w:rPr>
        <w:t xml:space="preserve">: </w:t>
      </w:r>
      <w:r w:rsidR="008A0A93" w:rsidRPr="00D95C0F">
        <w:rPr>
          <w:rFonts w:asciiTheme="minorHAnsi" w:eastAsia="Calibri" w:hAnsiTheme="minorHAnsi"/>
          <w:color w:val="000000"/>
          <w:shd w:val="clear" w:color="auto" w:fill="FFFFFF"/>
        </w:rPr>
        <w:t>Bloomsbury</w:t>
      </w:r>
      <w:r w:rsidR="006975EF" w:rsidRPr="00D95C0F">
        <w:rPr>
          <w:rFonts w:asciiTheme="minorHAnsi" w:eastAsia="Calibri" w:hAnsiTheme="minorHAnsi"/>
          <w:color w:val="000000"/>
          <w:shd w:val="clear" w:color="auto" w:fill="FFFFFF"/>
        </w:rPr>
        <w:t>.</w:t>
      </w:r>
      <w:r w:rsidR="008A0A93" w:rsidRPr="00D95C0F">
        <w:rPr>
          <w:rFonts w:asciiTheme="minorHAnsi" w:eastAsia="Calibri" w:hAnsiTheme="minorHAnsi"/>
          <w:color w:val="000000"/>
          <w:shd w:val="clear" w:color="auto" w:fill="FFFFFF"/>
        </w:rPr>
        <w:t xml:space="preserve"> </w:t>
      </w:r>
    </w:p>
    <w:p w14:paraId="17507727" w14:textId="30A78ACD" w:rsidR="006A48D8" w:rsidRPr="00D95C0F" w:rsidRDefault="00E67EA5" w:rsidP="006A48D8">
      <w:pPr>
        <w:rPr>
          <w:rFonts w:asciiTheme="minorHAnsi" w:eastAsia="Calibri" w:hAnsiTheme="minorHAnsi"/>
          <w:shd w:val="clear" w:color="auto" w:fill="FFFFFF"/>
        </w:rPr>
      </w:pPr>
      <w:r w:rsidRPr="00D95C0F">
        <w:rPr>
          <w:rFonts w:asciiTheme="minorHAnsi" w:eastAsia="Calibri" w:hAnsiTheme="minorHAnsi"/>
          <w:shd w:val="clear" w:color="auto" w:fill="FFFFFF"/>
        </w:rPr>
        <w:t>McKernan, J., 2007. </w:t>
      </w:r>
      <w:r w:rsidRPr="00D95C0F">
        <w:rPr>
          <w:rFonts w:asciiTheme="minorHAnsi" w:eastAsia="Calibri" w:hAnsiTheme="minorHAnsi"/>
          <w:i/>
          <w:shd w:val="clear" w:color="auto" w:fill="FFFFFF"/>
        </w:rPr>
        <w:t xml:space="preserve">Curriculum and </w:t>
      </w:r>
      <w:r w:rsidR="00F56172" w:rsidRPr="00D95C0F">
        <w:rPr>
          <w:rFonts w:asciiTheme="minorHAnsi" w:eastAsia="Calibri" w:hAnsiTheme="minorHAnsi"/>
          <w:i/>
          <w:shd w:val="clear" w:color="auto" w:fill="FFFFFF"/>
        </w:rPr>
        <w:t>I</w:t>
      </w:r>
      <w:r w:rsidRPr="00D95C0F">
        <w:rPr>
          <w:rFonts w:asciiTheme="minorHAnsi" w:eastAsia="Calibri" w:hAnsiTheme="minorHAnsi"/>
          <w:i/>
          <w:shd w:val="clear" w:color="auto" w:fill="FFFFFF"/>
        </w:rPr>
        <w:t xml:space="preserve">magination: Process </w:t>
      </w:r>
      <w:r w:rsidR="00F56172" w:rsidRPr="00D95C0F">
        <w:rPr>
          <w:rFonts w:asciiTheme="minorHAnsi" w:eastAsia="Calibri" w:hAnsiTheme="minorHAnsi"/>
          <w:i/>
          <w:shd w:val="clear" w:color="auto" w:fill="FFFFFF"/>
        </w:rPr>
        <w:t>T</w:t>
      </w:r>
      <w:r w:rsidRPr="00D95C0F">
        <w:rPr>
          <w:rFonts w:asciiTheme="minorHAnsi" w:eastAsia="Calibri" w:hAnsiTheme="minorHAnsi"/>
          <w:i/>
          <w:shd w:val="clear" w:color="auto" w:fill="FFFFFF"/>
        </w:rPr>
        <w:t xml:space="preserve">heory, </w:t>
      </w:r>
      <w:r w:rsidR="00F56172" w:rsidRPr="00D95C0F">
        <w:rPr>
          <w:rFonts w:asciiTheme="minorHAnsi" w:eastAsia="Calibri" w:hAnsiTheme="minorHAnsi"/>
          <w:i/>
          <w:shd w:val="clear" w:color="auto" w:fill="FFFFFF"/>
        </w:rPr>
        <w:t>P</w:t>
      </w:r>
      <w:r w:rsidRPr="00D95C0F">
        <w:rPr>
          <w:rFonts w:asciiTheme="minorHAnsi" w:eastAsia="Calibri" w:hAnsiTheme="minorHAnsi"/>
          <w:i/>
          <w:shd w:val="clear" w:color="auto" w:fill="FFFFFF"/>
        </w:rPr>
        <w:t xml:space="preserve">edagogy and </w:t>
      </w:r>
      <w:r w:rsidR="00F56172" w:rsidRPr="00D95C0F">
        <w:rPr>
          <w:rFonts w:asciiTheme="minorHAnsi" w:eastAsia="Calibri" w:hAnsiTheme="minorHAnsi"/>
          <w:i/>
          <w:shd w:val="clear" w:color="auto" w:fill="FFFFFF"/>
        </w:rPr>
        <w:t>A</w:t>
      </w:r>
      <w:r w:rsidRPr="00D95C0F">
        <w:rPr>
          <w:rFonts w:asciiTheme="minorHAnsi" w:eastAsia="Calibri" w:hAnsiTheme="minorHAnsi"/>
          <w:i/>
          <w:shd w:val="clear" w:color="auto" w:fill="FFFFFF"/>
        </w:rPr>
        <w:t xml:space="preserve">ction </w:t>
      </w:r>
      <w:r w:rsidR="00F56172" w:rsidRPr="00D95C0F">
        <w:rPr>
          <w:rFonts w:asciiTheme="minorHAnsi" w:eastAsia="Calibri" w:hAnsiTheme="minorHAnsi"/>
          <w:i/>
          <w:shd w:val="clear" w:color="auto" w:fill="FFFFFF"/>
        </w:rPr>
        <w:t>R</w:t>
      </w:r>
      <w:r w:rsidRPr="00D95C0F">
        <w:rPr>
          <w:rFonts w:asciiTheme="minorHAnsi" w:eastAsia="Calibri" w:hAnsiTheme="minorHAnsi"/>
          <w:i/>
          <w:shd w:val="clear" w:color="auto" w:fill="FFFFFF"/>
        </w:rPr>
        <w:t>esearch</w:t>
      </w:r>
      <w:r w:rsidRPr="00D95C0F">
        <w:rPr>
          <w:rFonts w:asciiTheme="minorHAnsi" w:eastAsia="Calibri" w:hAnsiTheme="minorHAnsi"/>
          <w:shd w:val="clear" w:color="auto" w:fill="FFFFFF"/>
        </w:rPr>
        <w:t xml:space="preserve">. </w:t>
      </w:r>
      <w:r w:rsidR="00600B3D" w:rsidRPr="00D95C0F">
        <w:rPr>
          <w:rFonts w:asciiTheme="minorHAnsi" w:eastAsia="Calibri" w:hAnsiTheme="minorHAnsi"/>
          <w:shd w:val="clear" w:color="auto" w:fill="FFFFFF"/>
        </w:rPr>
        <w:t xml:space="preserve">London: </w:t>
      </w:r>
      <w:r w:rsidRPr="00D95C0F">
        <w:rPr>
          <w:rFonts w:asciiTheme="minorHAnsi" w:eastAsia="Calibri" w:hAnsiTheme="minorHAnsi"/>
          <w:shd w:val="clear" w:color="auto" w:fill="FFFFFF"/>
        </w:rPr>
        <w:t>Routledge</w:t>
      </w:r>
      <w:r w:rsidR="00DD7F33" w:rsidRPr="00D95C0F">
        <w:rPr>
          <w:rFonts w:asciiTheme="minorHAnsi" w:eastAsia="Calibri" w:hAnsiTheme="minorHAnsi"/>
          <w:shd w:val="clear" w:color="auto" w:fill="FFFFFF"/>
        </w:rPr>
        <w:t>.</w:t>
      </w:r>
    </w:p>
    <w:p w14:paraId="378FDE6C" w14:textId="274A89BE" w:rsidR="00A96EEF" w:rsidRPr="00D95C0F" w:rsidRDefault="00A96EEF" w:rsidP="006A48D8">
      <w:pPr>
        <w:rPr>
          <w:rFonts w:asciiTheme="minorHAnsi" w:eastAsia="Calibri" w:hAnsiTheme="minorHAnsi"/>
        </w:rPr>
      </w:pPr>
      <w:r w:rsidRPr="00D95C0F">
        <w:rPr>
          <w:rFonts w:asciiTheme="minorHAnsi" w:eastAsia="Calibri" w:hAnsiTheme="minorHAnsi"/>
        </w:rPr>
        <w:t xml:space="preserve">McKim, C.A., 2017. The Value of Mixed Methods Research: A Mixed Methods Study. </w:t>
      </w:r>
      <w:r w:rsidRPr="00D95C0F">
        <w:rPr>
          <w:rFonts w:asciiTheme="minorHAnsi" w:eastAsia="Calibri" w:hAnsiTheme="minorHAnsi"/>
          <w:i/>
          <w:iCs/>
        </w:rPr>
        <w:t>Journal of Mixed Methods Research</w:t>
      </w:r>
      <w:r w:rsidRPr="00D95C0F">
        <w:rPr>
          <w:rFonts w:asciiTheme="minorHAnsi" w:eastAsia="Calibri" w:hAnsiTheme="minorHAnsi"/>
        </w:rPr>
        <w:t>, 11(2), pp.202-222.</w:t>
      </w:r>
      <w:r w:rsidRPr="00D95C0F">
        <w:t xml:space="preserve"> </w:t>
      </w:r>
      <w:r w:rsidRPr="00D95C0F">
        <w:rPr>
          <w:rFonts w:asciiTheme="minorHAnsi" w:eastAsia="Calibri" w:hAnsiTheme="minorHAnsi"/>
        </w:rPr>
        <w:t>Available at: https://doi.org/10.1177/1558689815607096 (Accessed: 13 March 2019).</w:t>
      </w:r>
    </w:p>
    <w:p w14:paraId="033FC75B" w14:textId="55B38D4E" w:rsidR="006A48D8" w:rsidRPr="00D95C0F" w:rsidRDefault="006A48D8" w:rsidP="006A48D8">
      <w:pPr>
        <w:rPr>
          <w:rFonts w:asciiTheme="minorHAnsi" w:eastAsia="Calibri" w:hAnsiTheme="minorHAnsi"/>
          <w:shd w:val="clear" w:color="auto" w:fill="FFFFFF"/>
        </w:rPr>
      </w:pPr>
      <w:r w:rsidRPr="00D95C0F">
        <w:rPr>
          <w:rFonts w:asciiTheme="minorHAnsi" w:eastAsia="Calibri" w:hAnsiTheme="minorHAnsi"/>
          <w:shd w:val="clear" w:color="auto" w:fill="FFFFFF"/>
        </w:rPr>
        <w:lastRenderedPageBreak/>
        <w:t xml:space="preserve">McNeil, J.D., 2005. </w:t>
      </w:r>
      <w:r w:rsidRPr="00D95C0F">
        <w:rPr>
          <w:rFonts w:asciiTheme="minorHAnsi" w:eastAsia="Calibri" w:hAnsiTheme="minorHAnsi"/>
          <w:i/>
          <w:iCs/>
          <w:shd w:val="clear" w:color="auto" w:fill="FFFFFF"/>
        </w:rPr>
        <w:t>Contemporary Curriculum: In Thought and Action</w:t>
      </w:r>
      <w:r w:rsidRPr="00D95C0F">
        <w:rPr>
          <w:rFonts w:asciiTheme="minorHAnsi" w:eastAsia="Calibri" w:hAnsiTheme="minorHAnsi"/>
          <w:shd w:val="clear" w:color="auto" w:fill="FFFFFF"/>
        </w:rPr>
        <w:t>. 6th ed. Jossey-Bass: An Imprint of Wiley.</w:t>
      </w:r>
    </w:p>
    <w:p w14:paraId="53C83122" w14:textId="3A4B01DE" w:rsidR="00EE2992" w:rsidRPr="00D95C0F" w:rsidRDefault="00EE2992" w:rsidP="00CB5DDF">
      <w:pPr>
        <w:rPr>
          <w:rFonts w:asciiTheme="minorHAnsi" w:eastAsiaTheme="majorEastAsia" w:hAnsiTheme="minorHAnsi"/>
        </w:rPr>
      </w:pPr>
      <w:r w:rsidRPr="00D95C0F">
        <w:rPr>
          <w:rStyle w:val="ui-provider"/>
          <w:rFonts w:asciiTheme="minorHAnsi" w:eastAsiaTheme="majorEastAsia" w:hAnsiTheme="minorHAnsi"/>
        </w:rPr>
        <w:t xml:space="preserve">Medrea, N., and Rus, D., 2012. Challenges in </w:t>
      </w:r>
      <w:r w:rsidR="00965CBE"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eaching ESP: Teaching </w:t>
      </w:r>
      <w:r w:rsidR="00965CBE" w:rsidRPr="00D95C0F">
        <w:rPr>
          <w:rStyle w:val="ui-provider"/>
          <w:rFonts w:asciiTheme="minorHAnsi" w:eastAsiaTheme="majorEastAsia" w:hAnsiTheme="minorHAnsi"/>
        </w:rPr>
        <w:t>R</w:t>
      </w:r>
      <w:r w:rsidRPr="00D95C0F">
        <w:rPr>
          <w:rStyle w:val="ui-provider"/>
          <w:rFonts w:asciiTheme="minorHAnsi" w:eastAsiaTheme="majorEastAsia" w:hAnsiTheme="minorHAnsi"/>
        </w:rPr>
        <w:t xml:space="preserve">esources and </w:t>
      </w:r>
      <w:r w:rsidR="00965CBE" w:rsidRPr="00D95C0F">
        <w:rPr>
          <w:rStyle w:val="ui-provider"/>
          <w:rFonts w:asciiTheme="minorHAnsi" w:eastAsiaTheme="majorEastAsia" w:hAnsiTheme="minorHAnsi"/>
        </w:rPr>
        <w:t>S</w:t>
      </w:r>
      <w:r w:rsidRPr="00D95C0F">
        <w:rPr>
          <w:rStyle w:val="ui-provider"/>
          <w:rFonts w:asciiTheme="minorHAnsi" w:eastAsiaTheme="majorEastAsia" w:hAnsiTheme="minorHAnsi"/>
        </w:rPr>
        <w:t xml:space="preserve">tudents’ </w:t>
      </w:r>
      <w:r w:rsidR="00965CBE" w:rsidRPr="00D95C0F">
        <w:rPr>
          <w:rStyle w:val="ui-provider"/>
          <w:rFonts w:asciiTheme="minorHAnsi" w:eastAsiaTheme="majorEastAsia" w:hAnsiTheme="minorHAnsi"/>
        </w:rPr>
        <w:t>N</w:t>
      </w:r>
      <w:r w:rsidRPr="00D95C0F">
        <w:rPr>
          <w:rStyle w:val="ui-provider"/>
          <w:rFonts w:asciiTheme="minorHAnsi" w:eastAsiaTheme="majorEastAsia" w:hAnsiTheme="minorHAnsi"/>
        </w:rPr>
        <w:t xml:space="preserve">eeds. </w:t>
      </w:r>
      <w:r w:rsidRPr="00D95C0F">
        <w:rPr>
          <w:rStyle w:val="ui-provider"/>
          <w:rFonts w:asciiTheme="minorHAnsi" w:eastAsiaTheme="majorEastAsia" w:hAnsiTheme="minorHAnsi"/>
          <w:i/>
          <w:iCs/>
        </w:rPr>
        <w:t>Procedia Economics and Finance</w:t>
      </w:r>
      <w:r w:rsidRPr="00D95C0F">
        <w:rPr>
          <w:rStyle w:val="ui-provider"/>
          <w:rFonts w:asciiTheme="minorHAnsi" w:eastAsiaTheme="majorEastAsia" w:hAnsiTheme="minorHAnsi"/>
        </w:rPr>
        <w:t xml:space="preserve">, 3, </w:t>
      </w:r>
      <w:r w:rsidR="00965CBE" w:rsidRPr="00D95C0F">
        <w:rPr>
          <w:rStyle w:val="ui-provider"/>
          <w:rFonts w:asciiTheme="minorHAnsi" w:eastAsiaTheme="majorEastAsia" w:hAnsiTheme="minorHAnsi"/>
        </w:rPr>
        <w:t>pp.</w:t>
      </w:r>
      <w:r w:rsidRPr="00D95C0F">
        <w:rPr>
          <w:rStyle w:val="ui-provider"/>
          <w:rFonts w:asciiTheme="minorHAnsi" w:eastAsiaTheme="majorEastAsia" w:hAnsiTheme="minorHAnsi"/>
        </w:rPr>
        <w:t>1165-1169.</w:t>
      </w:r>
      <w:r w:rsidR="00CB5DDF" w:rsidRPr="00D95C0F">
        <w:t xml:space="preserve"> </w:t>
      </w:r>
      <w:r w:rsidR="00CB5DDF" w:rsidRPr="00D95C0F">
        <w:rPr>
          <w:rStyle w:val="ui-provider"/>
          <w:rFonts w:asciiTheme="minorHAnsi" w:eastAsiaTheme="majorEastAsia" w:hAnsiTheme="minorHAnsi"/>
        </w:rPr>
        <w:t>Available at: https://doi.org/10.1016/s2212-5671(12)00291-2 (Accessed: 1 April 2019).</w:t>
      </w:r>
    </w:p>
    <w:p w14:paraId="43278111" w14:textId="132FA2F2" w:rsidR="00837E5A" w:rsidRPr="00D95C0F" w:rsidRDefault="00837E5A" w:rsidP="00837E5A">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Menezes, S., 2020.</w:t>
      </w:r>
      <w:r w:rsidR="00F06F6B" w:rsidRPr="00D95C0F">
        <w:rPr>
          <w:rFonts w:asciiTheme="minorHAnsi" w:eastAsia="Calibri" w:hAnsiTheme="minorHAnsi"/>
          <w:color w:val="000000" w:themeColor="text1"/>
          <w:shd w:val="clear" w:color="auto" w:fill="FFFFFF"/>
        </w:rPr>
        <w:t xml:space="preserve"> </w:t>
      </w:r>
      <w:r w:rsidR="00B14654" w:rsidRPr="00D95C0F">
        <w:rPr>
          <w:rFonts w:asciiTheme="minorHAnsi" w:eastAsia="Calibri" w:hAnsiTheme="minorHAnsi"/>
          <w:color w:val="000000" w:themeColor="text1"/>
          <w:shd w:val="clear" w:color="auto" w:fill="FFFFFF"/>
        </w:rPr>
        <w:t>Algeria’s Past Matters. France - and Europe - Must Acknowledge Colonialism</w:t>
      </w:r>
      <w:r w:rsidRPr="00D95C0F">
        <w:rPr>
          <w:rFonts w:asciiTheme="minorHAnsi" w:eastAsia="Calibri" w:hAnsiTheme="minorHAnsi"/>
          <w:color w:val="000000" w:themeColor="text1"/>
          <w:shd w:val="clear" w:color="auto" w:fill="FFFFFF"/>
        </w:rPr>
        <w:t>. History, Society and Culture.</w:t>
      </w:r>
      <w:r w:rsidR="00742AE9" w:rsidRPr="00D95C0F">
        <w:t xml:space="preserve"> </w:t>
      </w:r>
      <w:r w:rsidR="00742AE9" w:rsidRPr="00D95C0F">
        <w:rPr>
          <w:rFonts w:asciiTheme="minorHAnsi" w:eastAsia="Calibri" w:hAnsiTheme="minorHAnsi"/>
          <w:color w:val="000000" w:themeColor="text1"/>
          <w:shd w:val="clear" w:color="auto" w:fill="FFFFFF"/>
        </w:rPr>
        <w:t xml:space="preserve">The New Federalist. Available at: </w:t>
      </w:r>
      <w:hyperlink r:id="rId295" w:history="1">
        <w:r w:rsidR="00742AE9" w:rsidRPr="00D95C0F">
          <w:rPr>
            <w:rStyle w:val="Hyperlink"/>
            <w:rFonts w:asciiTheme="minorHAnsi" w:eastAsia="Calibri" w:hAnsiTheme="minorHAnsi"/>
            <w:color w:val="000000" w:themeColor="text1"/>
            <w:u w:val="none"/>
            <w:shd w:val="clear" w:color="auto" w:fill="FFFFFF"/>
          </w:rPr>
          <w:t>https://www.thenewfederalist.eu/algeria-s-past-matters-france-and-europe-must-acknowledge-colonialism?lang=f</w:t>
        </w:r>
      </w:hyperlink>
      <w:r w:rsidR="00742AE9"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color w:val="000000" w:themeColor="text1"/>
          <w:shd w:val="clear" w:color="auto" w:fill="FFFFFF"/>
        </w:rPr>
        <w:t>(Accessed: 25 October 2020).</w:t>
      </w:r>
    </w:p>
    <w:p w14:paraId="062D9DFD" w14:textId="1F293F24" w:rsidR="00E67EA5" w:rsidRPr="00D95C0F" w:rsidRDefault="00E67EA5" w:rsidP="00E67EA5">
      <w:pPr>
        <w:rPr>
          <w:rFonts w:asciiTheme="minorHAnsi" w:eastAsia="Calibri" w:hAnsiTheme="minorHAnsi"/>
          <w:i/>
          <w:iCs/>
          <w:color w:val="000000" w:themeColor="text1"/>
          <w:shd w:val="clear" w:color="auto" w:fill="FFFFFF"/>
        </w:rPr>
      </w:pPr>
      <w:bookmarkStart w:id="405" w:name="_Hlk134884897"/>
      <w:r w:rsidRPr="00D95C0F">
        <w:rPr>
          <w:rFonts w:asciiTheme="minorHAnsi" w:eastAsia="Calibri" w:hAnsiTheme="minorHAnsi"/>
          <w:color w:val="000000" w:themeColor="text1"/>
          <w:shd w:val="clear" w:color="auto" w:fill="FFFFFF"/>
        </w:rPr>
        <w:t>Messaoudi</w:t>
      </w:r>
      <w:bookmarkEnd w:id="405"/>
      <w:r w:rsidRPr="00D95C0F">
        <w:rPr>
          <w:rFonts w:asciiTheme="minorHAnsi" w:eastAsia="Calibri" w:hAnsiTheme="minorHAnsi"/>
          <w:color w:val="000000" w:themeColor="text1"/>
          <w:shd w:val="clear" w:color="auto" w:fill="FFFFFF"/>
        </w:rPr>
        <w:t>, N. and Hamzaoui-Elachachi, H., 2017. An Analysis of Algerian Manufacturing and Engineering Master’s Students’ Needs.</w:t>
      </w:r>
      <w:r w:rsidR="00F86302" w:rsidRPr="00D95C0F">
        <w:rPr>
          <w:rFonts w:ascii="Roboto" w:hAnsi="Roboto"/>
          <w:color w:val="7A7A7A"/>
          <w:shd w:val="clear" w:color="auto" w:fill="FFFFFF"/>
        </w:rPr>
        <w:t xml:space="preserve"> </w:t>
      </w:r>
      <w:r w:rsidR="00F86302" w:rsidRPr="00D95C0F">
        <w:rPr>
          <w:rFonts w:asciiTheme="minorHAnsi" w:eastAsia="Calibri" w:hAnsiTheme="minorHAnsi"/>
          <w:i/>
          <w:iCs/>
          <w:color w:val="000000" w:themeColor="text1"/>
          <w:shd w:val="clear" w:color="auto" w:fill="FFFFFF"/>
        </w:rPr>
        <w:t>Arab World English Journal</w:t>
      </w:r>
      <w:r w:rsidR="00B670E5" w:rsidRPr="00D95C0F">
        <w:rPr>
          <w:rFonts w:asciiTheme="minorHAnsi" w:eastAsia="Calibri" w:hAnsiTheme="minorHAnsi"/>
          <w:i/>
          <w:iCs/>
          <w:color w:val="000000" w:themeColor="text1"/>
          <w:shd w:val="clear" w:color="auto" w:fill="FFFFFF"/>
        </w:rPr>
        <w:t xml:space="preserve">, </w:t>
      </w:r>
      <w:r w:rsidR="00B670E5" w:rsidRPr="00D95C0F">
        <w:rPr>
          <w:rFonts w:asciiTheme="minorHAnsi" w:eastAsia="Calibri" w:hAnsiTheme="minorHAnsi"/>
          <w:color w:val="000000" w:themeColor="text1"/>
          <w:shd w:val="clear" w:color="auto" w:fill="FFFFFF"/>
        </w:rPr>
        <w:t>8 (4),</w:t>
      </w:r>
      <w:r w:rsidR="00082DAE" w:rsidRPr="00D95C0F">
        <w:rPr>
          <w:rFonts w:ascii="Roboto" w:hAnsi="Roboto"/>
          <w:color w:val="7A7A7A"/>
          <w:shd w:val="clear" w:color="auto" w:fill="FFFFFF"/>
        </w:rPr>
        <w:t xml:space="preserve"> </w:t>
      </w:r>
      <w:r w:rsidR="00082DAE" w:rsidRPr="00D95C0F">
        <w:rPr>
          <w:rFonts w:asciiTheme="minorHAnsi" w:eastAsia="Calibri" w:hAnsiTheme="minorHAnsi"/>
          <w:color w:val="000000" w:themeColor="text1"/>
          <w:shd w:val="clear" w:color="auto" w:fill="FFFFFF"/>
        </w:rPr>
        <w:t>pp. 268-279.</w:t>
      </w:r>
      <w:r w:rsidR="00B670E5" w:rsidRPr="00D95C0F">
        <w:rPr>
          <w:rFonts w:asciiTheme="minorHAnsi" w:eastAsia="Calibri" w:hAnsiTheme="minorHAnsi"/>
          <w:color w:val="000000" w:themeColor="text1"/>
          <w:shd w:val="clear" w:color="auto" w:fill="FFFFFF"/>
        </w:rPr>
        <w:t xml:space="preserve"> </w:t>
      </w:r>
      <w:r w:rsidR="00254612" w:rsidRPr="00D95C0F">
        <w:rPr>
          <w:rFonts w:asciiTheme="minorHAnsi" w:eastAsia="Calibri" w:hAnsiTheme="minorHAnsi"/>
          <w:color w:val="000000" w:themeColor="text1"/>
          <w:shd w:val="clear" w:color="auto" w:fill="FFFFFF"/>
        </w:rPr>
        <w:t xml:space="preserve">Available at: </w:t>
      </w:r>
      <w:hyperlink r:id="rId296" w:history="1">
        <w:r w:rsidR="00254612" w:rsidRPr="00D95C0F">
          <w:rPr>
            <w:rFonts w:asciiTheme="minorHAnsi" w:hAnsiTheme="minorHAnsi"/>
            <w:color w:val="16365D"/>
            <w:shd w:val="clear" w:color="auto" w:fill="FFFFFF"/>
          </w:rPr>
          <w:t>https://dx.doi.org/10.24093/awej/vol8no4.18</w:t>
        </w:r>
      </w:hyperlink>
      <w:r w:rsidR="00254612" w:rsidRPr="00D95C0F">
        <w:rPr>
          <w:rFonts w:asciiTheme="minorHAnsi" w:hAnsiTheme="minorHAnsi"/>
        </w:rPr>
        <w:t xml:space="preserve"> (Accessed: 23 August 2018).</w:t>
      </w:r>
    </w:p>
    <w:p w14:paraId="5DAB0CE5" w14:textId="08F07106" w:rsidR="009C42F3" w:rsidRPr="00D95C0F" w:rsidRDefault="009C42F3"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Merriam, S.B. and Tisdell, E.J., 2015. </w:t>
      </w:r>
      <w:r w:rsidRPr="00D95C0F">
        <w:rPr>
          <w:rFonts w:asciiTheme="minorHAnsi" w:eastAsia="Calibri" w:hAnsiTheme="minorHAnsi"/>
          <w:i/>
          <w:iCs/>
          <w:color w:val="000000" w:themeColor="text1"/>
          <w:shd w:val="clear" w:color="auto" w:fill="FFFFFF"/>
        </w:rPr>
        <w:t xml:space="preserve">Qualitative </w:t>
      </w:r>
      <w:r w:rsidR="00254612" w:rsidRPr="00D95C0F">
        <w:rPr>
          <w:rFonts w:asciiTheme="minorHAnsi" w:eastAsia="Calibri" w:hAnsiTheme="minorHAnsi"/>
          <w:i/>
          <w:iCs/>
          <w:color w:val="000000" w:themeColor="text1"/>
          <w:shd w:val="clear" w:color="auto" w:fill="FFFFFF"/>
        </w:rPr>
        <w:t>R</w:t>
      </w:r>
      <w:r w:rsidRPr="00D95C0F">
        <w:rPr>
          <w:rFonts w:asciiTheme="minorHAnsi" w:eastAsia="Calibri" w:hAnsiTheme="minorHAnsi"/>
          <w:i/>
          <w:iCs/>
          <w:color w:val="000000" w:themeColor="text1"/>
          <w:shd w:val="clear" w:color="auto" w:fill="FFFFFF"/>
        </w:rPr>
        <w:t xml:space="preserve">esearch: A </w:t>
      </w:r>
      <w:r w:rsidR="00254612" w:rsidRPr="00D95C0F">
        <w:rPr>
          <w:rFonts w:asciiTheme="minorHAnsi" w:eastAsia="Calibri" w:hAnsiTheme="minorHAnsi"/>
          <w:i/>
          <w:iCs/>
          <w:color w:val="000000" w:themeColor="text1"/>
          <w:shd w:val="clear" w:color="auto" w:fill="FFFFFF"/>
        </w:rPr>
        <w:t>G</w:t>
      </w:r>
      <w:r w:rsidRPr="00D95C0F">
        <w:rPr>
          <w:rFonts w:asciiTheme="minorHAnsi" w:eastAsia="Calibri" w:hAnsiTheme="minorHAnsi"/>
          <w:i/>
          <w:iCs/>
          <w:color w:val="000000" w:themeColor="text1"/>
          <w:shd w:val="clear" w:color="auto" w:fill="FFFFFF"/>
        </w:rPr>
        <w:t xml:space="preserve">uide to </w:t>
      </w:r>
      <w:r w:rsidR="00254612" w:rsidRPr="00D95C0F">
        <w:rPr>
          <w:rFonts w:asciiTheme="minorHAnsi" w:eastAsia="Calibri" w:hAnsiTheme="minorHAnsi"/>
          <w:i/>
          <w:iCs/>
          <w:color w:val="000000" w:themeColor="text1"/>
          <w:shd w:val="clear" w:color="auto" w:fill="FFFFFF"/>
        </w:rPr>
        <w:t>D</w:t>
      </w:r>
      <w:r w:rsidRPr="00D95C0F">
        <w:rPr>
          <w:rFonts w:asciiTheme="minorHAnsi" w:eastAsia="Calibri" w:hAnsiTheme="minorHAnsi"/>
          <w:i/>
          <w:iCs/>
          <w:color w:val="000000" w:themeColor="text1"/>
          <w:shd w:val="clear" w:color="auto" w:fill="FFFFFF"/>
        </w:rPr>
        <w:t xml:space="preserve">esign and </w:t>
      </w:r>
      <w:r w:rsidR="00254612" w:rsidRPr="00D95C0F">
        <w:rPr>
          <w:rFonts w:asciiTheme="minorHAnsi" w:eastAsia="Calibri" w:hAnsiTheme="minorHAnsi"/>
          <w:i/>
          <w:iCs/>
          <w:color w:val="000000" w:themeColor="text1"/>
          <w:shd w:val="clear" w:color="auto" w:fill="FFFFFF"/>
        </w:rPr>
        <w:t>I</w:t>
      </w:r>
      <w:r w:rsidRPr="00D95C0F">
        <w:rPr>
          <w:rFonts w:asciiTheme="minorHAnsi" w:eastAsia="Calibri" w:hAnsiTheme="minorHAnsi"/>
          <w:i/>
          <w:iCs/>
          <w:color w:val="000000" w:themeColor="text1"/>
          <w:shd w:val="clear" w:color="auto" w:fill="FFFFFF"/>
        </w:rPr>
        <w:t>mplementation</w:t>
      </w:r>
      <w:r w:rsidRPr="00D95C0F">
        <w:rPr>
          <w:rFonts w:asciiTheme="minorHAnsi" w:eastAsia="Calibri" w:hAnsiTheme="minorHAnsi"/>
          <w:color w:val="000000" w:themeColor="text1"/>
          <w:shd w:val="clear" w:color="auto" w:fill="FFFFFF"/>
        </w:rPr>
        <w:t xml:space="preserve">. </w:t>
      </w:r>
      <w:r w:rsidR="00534DE9" w:rsidRPr="00D95C0F">
        <w:rPr>
          <w:rFonts w:asciiTheme="minorHAnsi" w:eastAsia="Calibri" w:hAnsiTheme="minorHAnsi"/>
          <w:color w:val="000000" w:themeColor="text1"/>
          <w:shd w:val="clear" w:color="auto" w:fill="FFFFFF"/>
        </w:rPr>
        <w:t>4th ed. San Francisco, Ca: Jossey-Bass, Cop.</w:t>
      </w:r>
    </w:p>
    <w:p w14:paraId="1F12A018" w14:textId="0F427FF1"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hAnsiTheme="minorHAnsi"/>
          <w:color w:val="000000" w:themeColor="text1"/>
          <w:shd w:val="clear" w:color="auto" w:fill="FFFFFF"/>
        </w:rPr>
        <w:t>Mickan, P. and Wallace, I. eds., 2019. </w:t>
      </w:r>
      <w:r w:rsidRPr="00D95C0F">
        <w:rPr>
          <w:rFonts w:asciiTheme="minorHAnsi" w:hAnsiTheme="minorHAnsi"/>
          <w:i/>
          <w:iCs/>
          <w:color w:val="000000" w:themeColor="text1"/>
          <w:shd w:val="clear" w:color="auto" w:fill="FFFFFF"/>
        </w:rPr>
        <w:t xml:space="preserve">The Routledge </w:t>
      </w:r>
      <w:r w:rsidR="0036756E" w:rsidRPr="00D95C0F">
        <w:rPr>
          <w:rFonts w:asciiTheme="minorHAnsi" w:hAnsiTheme="minorHAnsi"/>
          <w:i/>
          <w:iCs/>
          <w:color w:val="000000" w:themeColor="text1"/>
          <w:shd w:val="clear" w:color="auto" w:fill="FFFFFF"/>
        </w:rPr>
        <w:t>H</w:t>
      </w:r>
      <w:r w:rsidRPr="00D95C0F">
        <w:rPr>
          <w:rFonts w:asciiTheme="minorHAnsi" w:hAnsiTheme="minorHAnsi"/>
          <w:i/>
          <w:iCs/>
          <w:color w:val="000000" w:themeColor="text1"/>
          <w:shd w:val="clear" w:color="auto" w:fill="FFFFFF"/>
        </w:rPr>
        <w:t xml:space="preserve">andbook of </w:t>
      </w:r>
      <w:r w:rsidR="0036756E" w:rsidRPr="00D95C0F">
        <w:rPr>
          <w:rFonts w:asciiTheme="minorHAnsi" w:hAnsiTheme="minorHAnsi"/>
          <w:i/>
          <w:iCs/>
          <w:color w:val="000000" w:themeColor="text1"/>
          <w:shd w:val="clear" w:color="auto" w:fill="FFFFFF"/>
        </w:rPr>
        <w:t>L</w:t>
      </w:r>
      <w:r w:rsidRPr="00D95C0F">
        <w:rPr>
          <w:rFonts w:asciiTheme="minorHAnsi" w:hAnsiTheme="minorHAnsi"/>
          <w:i/>
          <w:iCs/>
          <w:color w:val="000000" w:themeColor="text1"/>
          <w:shd w:val="clear" w:color="auto" w:fill="FFFFFF"/>
        </w:rPr>
        <w:t xml:space="preserve">anguage </w:t>
      </w:r>
      <w:r w:rsidR="0036756E" w:rsidRPr="00D95C0F">
        <w:rPr>
          <w:rFonts w:asciiTheme="minorHAnsi" w:hAnsiTheme="minorHAnsi"/>
          <w:i/>
          <w:iCs/>
          <w:color w:val="000000" w:themeColor="text1"/>
          <w:shd w:val="clear" w:color="auto" w:fill="FFFFFF"/>
        </w:rPr>
        <w:t>E</w:t>
      </w:r>
      <w:r w:rsidRPr="00D95C0F">
        <w:rPr>
          <w:rFonts w:asciiTheme="minorHAnsi" w:hAnsiTheme="minorHAnsi"/>
          <w:i/>
          <w:iCs/>
          <w:color w:val="000000" w:themeColor="text1"/>
          <w:shd w:val="clear" w:color="auto" w:fill="FFFFFF"/>
        </w:rPr>
        <w:t xml:space="preserve">ducation </w:t>
      </w:r>
      <w:r w:rsidR="0036756E" w:rsidRPr="00D95C0F">
        <w:rPr>
          <w:rFonts w:asciiTheme="minorHAnsi" w:hAnsiTheme="minorHAnsi"/>
          <w:i/>
          <w:iCs/>
          <w:color w:val="000000" w:themeColor="text1"/>
          <w:shd w:val="clear" w:color="auto" w:fill="FFFFFF"/>
        </w:rPr>
        <w:t>C</w:t>
      </w:r>
      <w:r w:rsidRPr="00D95C0F">
        <w:rPr>
          <w:rFonts w:asciiTheme="minorHAnsi" w:hAnsiTheme="minorHAnsi"/>
          <w:i/>
          <w:iCs/>
          <w:color w:val="000000" w:themeColor="text1"/>
          <w:shd w:val="clear" w:color="auto" w:fill="FFFFFF"/>
        </w:rPr>
        <w:t xml:space="preserve">urriculum </w:t>
      </w:r>
      <w:r w:rsidR="0036756E" w:rsidRPr="00D95C0F">
        <w:rPr>
          <w:rFonts w:asciiTheme="minorHAnsi" w:hAnsiTheme="minorHAnsi"/>
          <w:i/>
          <w:iCs/>
          <w:color w:val="000000" w:themeColor="text1"/>
          <w:shd w:val="clear" w:color="auto" w:fill="FFFFFF"/>
        </w:rPr>
        <w:t>D</w:t>
      </w:r>
      <w:r w:rsidRPr="00D95C0F">
        <w:rPr>
          <w:rFonts w:asciiTheme="minorHAnsi" w:hAnsiTheme="minorHAnsi"/>
          <w:i/>
          <w:iCs/>
          <w:color w:val="000000" w:themeColor="text1"/>
          <w:shd w:val="clear" w:color="auto" w:fill="FFFFFF"/>
        </w:rPr>
        <w:t>esign</w:t>
      </w:r>
      <w:r w:rsidRPr="00D95C0F">
        <w:rPr>
          <w:rFonts w:asciiTheme="minorHAnsi" w:hAnsiTheme="minorHAnsi"/>
          <w:color w:val="000000" w:themeColor="text1"/>
          <w:shd w:val="clear" w:color="auto" w:fill="FFFFFF"/>
        </w:rPr>
        <w:t xml:space="preserve">. </w:t>
      </w:r>
      <w:r w:rsidR="00AC112F" w:rsidRPr="00D95C0F">
        <w:rPr>
          <w:rFonts w:asciiTheme="minorHAnsi" w:hAnsiTheme="minorHAnsi"/>
          <w:color w:val="000000" w:themeColor="text1"/>
          <w:shd w:val="clear" w:color="auto" w:fill="FFFFFF"/>
        </w:rPr>
        <w:t xml:space="preserve">London: </w:t>
      </w:r>
      <w:r w:rsidRPr="00D95C0F">
        <w:rPr>
          <w:rFonts w:asciiTheme="minorHAnsi" w:hAnsiTheme="minorHAnsi"/>
          <w:color w:val="000000" w:themeColor="text1"/>
          <w:shd w:val="clear" w:color="auto" w:fill="FFFFFF"/>
        </w:rPr>
        <w:t>Routledge.</w:t>
      </w:r>
    </w:p>
    <w:p w14:paraId="28948080" w14:textId="6EDDA05E"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Miles, M.B., Huberman, A.M. and Saldaña, J., 2018. </w:t>
      </w:r>
      <w:r w:rsidRPr="00D95C0F">
        <w:rPr>
          <w:rFonts w:asciiTheme="minorHAnsi" w:eastAsia="Calibri" w:hAnsiTheme="minorHAnsi"/>
          <w:i/>
          <w:color w:val="222222"/>
          <w:shd w:val="clear" w:color="auto" w:fill="FFFFFF"/>
        </w:rPr>
        <w:t xml:space="preserve">Qualitative </w:t>
      </w:r>
      <w:r w:rsidR="00BB20BE" w:rsidRPr="00D95C0F">
        <w:rPr>
          <w:rFonts w:asciiTheme="minorHAnsi" w:eastAsia="Calibri" w:hAnsiTheme="minorHAnsi"/>
          <w:i/>
          <w:color w:val="222222"/>
          <w:shd w:val="clear" w:color="auto" w:fill="FFFFFF"/>
        </w:rPr>
        <w:t>D</w:t>
      </w:r>
      <w:r w:rsidRPr="00D95C0F">
        <w:rPr>
          <w:rFonts w:asciiTheme="minorHAnsi" w:eastAsia="Calibri" w:hAnsiTheme="minorHAnsi"/>
          <w:i/>
          <w:color w:val="222222"/>
          <w:shd w:val="clear" w:color="auto" w:fill="FFFFFF"/>
        </w:rPr>
        <w:t xml:space="preserve">ata </w:t>
      </w:r>
      <w:r w:rsidR="00BB20BE" w:rsidRPr="00D95C0F">
        <w:rPr>
          <w:rFonts w:asciiTheme="minorHAnsi" w:eastAsia="Calibri" w:hAnsiTheme="minorHAnsi"/>
          <w:i/>
          <w:color w:val="222222"/>
          <w:shd w:val="clear" w:color="auto" w:fill="FFFFFF"/>
        </w:rPr>
        <w:t>A</w:t>
      </w:r>
      <w:r w:rsidRPr="00D95C0F">
        <w:rPr>
          <w:rFonts w:asciiTheme="minorHAnsi" w:eastAsia="Calibri" w:hAnsiTheme="minorHAnsi"/>
          <w:i/>
          <w:color w:val="222222"/>
          <w:shd w:val="clear" w:color="auto" w:fill="FFFFFF"/>
        </w:rPr>
        <w:t xml:space="preserve">nalysis: A </w:t>
      </w:r>
      <w:r w:rsidR="00BB20BE" w:rsidRPr="00D95C0F">
        <w:rPr>
          <w:rFonts w:asciiTheme="minorHAnsi" w:eastAsia="Calibri" w:hAnsiTheme="minorHAnsi"/>
          <w:i/>
          <w:color w:val="222222"/>
          <w:shd w:val="clear" w:color="auto" w:fill="FFFFFF"/>
        </w:rPr>
        <w:t>M</w:t>
      </w:r>
      <w:r w:rsidRPr="00D95C0F">
        <w:rPr>
          <w:rFonts w:asciiTheme="minorHAnsi" w:eastAsia="Calibri" w:hAnsiTheme="minorHAnsi"/>
          <w:i/>
          <w:color w:val="222222"/>
          <w:shd w:val="clear" w:color="auto" w:fill="FFFFFF"/>
        </w:rPr>
        <w:t xml:space="preserve">ethods </w:t>
      </w:r>
      <w:r w:rsidR="00BB20BE"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ourcebook</w:t>
      </w:r>
      <w:r w:rsidRPr="00D95C0F">
        <w:rPr>
          <w:rFonts w:asciiTheme="minorHAnsi" w:eastAsia="Calibri" w:hAnsiTheme="minorHAnsi"/>
          <w:color w:val="222222"/>
          <w:shd w:val="clear" w:color="auto" w:fill="FFFFFF"/>
        </w:rPr>
        <w:t xml:space="preserve">. </w:t>
      </w:r>
      <w:r w:rsidR="00CE23FF" w:rsidRPr="00D95C0F">
        <w:rPr>
          <w:rFonts w:asciiTheme="minorHAnsi" w:eastAsia="Calibri" w:hAnsiTheme="minorHAnsi"/>
          <w:color w:val="222222"/>
          <w:shd w:val="clear" w:color="auto" w:fill="FFFFFF"/>
        </w:rPr>
        <w:t xml:space="preserve">Los Angeles: </w:t>
      </w:r>
      <w:r w:rsidRPr="00D95C0F">
        <w:rPr>
          <w:rFonts w:asciiTheme="minorHAnsi" w:eastAsia="Calibri" w:hAnsiTheme="minorHAnsi"/>
          <w:color w:val="222222"/>
          <w:shd w:val="clear" w:color="auto" w:fill="FFFFFF"/>
        </w:rPr>
        <w:t xml:space="preserve">Sage </w:t>
      </w:r>
      <w:r w:rsidR="00651E53"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ublications.</w:t>
      </w:r>
    </w:p>
    <w:p w14:paraId="20FAC9F9" w14:textId="22373DFE" w:rsidR="00666D54" w:rsidRPr="00D95C0F" w:rsidRDefault="00666D54" w:rsidP="00AE69D9">
      <w:pPr>
        <w:rPr>
          <w:rFonts w:asciiTheme="minorHAns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Miliani, M., 2001. Teaching English in a </w:t>
      </w:r>
      <w:r w:rsidR="00CE23FF" w:rsidRPr="00D95C0F">
        <w:rPr>
          <w:rFonts w:asciiTheme="minorHAnsi" w:eastAsia="Calibri" w:hAnsiTheme="minorHAnsi"/>
          <w:color w:val="000000" w:themeColor="text1"/>
          <w:shd w:val="clear" w:color="auto" w:fill="FFFFFF"/>
        </w:rPr>
        <w:t>M</w:t>
      </w:r>
      <w:r w:rsidRPr="00D95C0F">
        <w:rPr>
          <w:rFonts w:asciiTheme="minorHAnsi" w:eastAsia="Calibri" w:hAnsiTheme="minorHAnsi"/>
          <w:color w:val="000000" w:themeColor="text1"/>
          <w:shd w:val="clear" w:color="auto" w:fill="FFFFFF"/>
        </w:rPr>
        <w:t xml:space="preserve">ultilingual </w:t>
      </w:r>
      <w:r w:rsidR="00CE23FF"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 xml:space="preserve">ontext: The Algerian </w:t>
      </w:r>
      <w:r w:rsidR="00CE23FF"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ase.</w:t>
      </w:r>
      <w:r w:rsidR="00746FEC" w:rsidRPr="00D95C0F">
        <w:rPr>
          <w:rFonts w:asciiTheme="minorHAnsi" w:hAnsiTheme="minorHAnsi"/>
          <w:color w:val="000000" w:themeColor="text1"/>
          <w:shd w:val="clear" w:color="auto" w:fill="FFFFFF"/>
        </w:rPr>
        <w:t xml:space="preserve"> </w:t>
      </w:r>
      <w:r w:rsidR="00746FEC" w:rsidRPr="00D95C0F">
        <w:rPr>
          <w:rFonts w:asciiTheme="minorHAnsi" w:hAnsiTheme="minorHAnsi"/>
          <w:i/>
          <w:iCs/>
          <w:color w:val="000000" w:themeColor="text1"/>
          <w:shd w:val="clear" w:color="auto" w:fill="FFFFFF"/>
        </w:rPr>
        <w:t>Mediterranean Journal of Educational Studies</w:t>
      </w:r>
      <w:r w:rsidR="00746FEC" w:rsidRPr="00D95C0F">
        <w:rPr>
          <w:rFonts w:asciiTheme="minorHAnsi" w:hAnsiTheme="minorHAnsi"/>
          <w:color w:val="000000" w:themeColor="text1"/>
          <w:shd w:val="clear" w:color="auto" w:fill="FFFFFF"/>
        </w:rPr>
        <w:t xml:space="preserve">, 6(1), </w:t>
      </w:r>
      <w:r w:rsidR="00CE23FF" w:rsidRPr="00D95C0F">
        <w:rPr>
          <w:rFonts w:asciiTheme="minorHAnsi" w:hAnsiTheme="minorHAnsi"/>
          <w:color w:val="000000" w:themeColor="text1"/>
          <w:shd w:val="clear" w:color="auto" w:fill="FFFFFF"/>
        </w:rPr>
        <w:t>pp.</w:t>
      </w:r>
      <w:r w:rsidR="00746FEC" w:rsidRPr="00D95C0F">
        <w:rPr>
          <w:rFonts w:asciiTheme="minorHAnsi" w:hAnsiTheme="minorHAnsi"/>
          <w:color w:val="000000" w:themeColor="text1"/>
          <w:shd w:val="clear" w:color="auto" w:fill="FFFFFF"/>
        </w:rPr>
        <w:t>13-29.</w:t>
      </w:r>
      <w:r w:rsidR="00AE69D9" w:rsidRPr="00D95C0F">
        <w:rPr>
          <w:rFonts w:asciiTheme="minorHAnsi" w:hAnsiTheme="minorHAnsi"/>
          <w:color w:val="000000" w:themeColor="text1"/>
          <w:shd w:val="clear" w:color="auto" w:fill="FFFFFF"/>
        </w:rPr>
        <w:t xml:space="preserve"> Available at: https://www.um.edu.mt/library/oar/bitstream/123456789/18917/1/Teaching%20English%20in%20a%20multilingual%20context-%20the%20Algerian%20case.pdf (Accessed: 11 May 2019).</w:t>
      </w:r>
    </w:p>
    <w:p w14:paraId="353D1762" w14:textId="0043F8C2" w:rsidR="009875E2" w:rsidRPr="00D95C0F" w:rsidRDefault="009875E2"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lastRenderedPageBreak/>
        <w:t xml:space="preserve">Miliani, M., 2011. Between </w:t>
      </w:r>
      <w:r w:rsidR="00775DEA"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nduring </w:t>
      </w:r>
      <w:r w:rsidR="00775DEA" w:rsidRPr="00D95C0F">
        <w:rPr>
          <w:rFonts w:asciiTheme="minorHAnsi" w:eastAsia="Calibri" w:hAnsiTheme="minorHAnsi"/>
          <w:color w:val="000000" w:themeColor="text1"/>
          <w:shd w:val="clear" w:color="auto" w:fill="FFFFFF"/>
        </w:rPr>
        <w:t>H</w:t>
      </w:r>
      <w:r w:rsidRPr="00D95C0F">
        <w:rPr>
          <w:rFonts w:asciiTheme="minorHAnsi" w:eastAsia="Calibri" w:hAnsiTheme="minorHAnsi"/>
          <w:color w:val="000000" w:themeColor="text1"/>
          <w:shd w:val="clear" w:color="auto" w:fill="FFFFFF"/>
        </w:rPr>
        <w:t xml:space="preserve">ardships and </w:t>
      </w:r>
      <w:r w:rsidR="00775DEA" w:rsidRPr="00D95C0F">
        <w:rPr>
          <w:rFonts w:asciiTheme="minorHAnsi" w:eastAsia="Calibri" w:hAnsiTheme="minorHAnsi"/>
          <w:color w:val="000000" w:themeColor="text1"/>
          <w:shd w:val="clear" w:color="auto" w:fill="FFFFFF"/>
        </w:rPr>
        <w:t>F</w:t>
      </w:r>
      <w:r w:rsidRPr="00D95C0F">
        <w:rPr>
          <w:rFonts w:asciiTheme="minorHAnsi" w:eastAsia="Calibri" w:hAnsiTheme="minorHAnsi"/>
          <w:color w:val="000000" w:themeColor="text1"/>
          <w:shd w:val="clear" w:color="auto" w:fill="FFFFFF"/>
        </w:rPr>
        <w:t xml:space="preserve">leeting </w:t>
      </w:r>
      <w:r w:rsidR="00775DEA" w:rsidRPr="00D95C0F">
        <w:rPr>
          <w:rFonts w:asciiTheme="minorHAnsi" w:eastAsia="Calibri" w:hAnsiTheme="minorHAnsi"/>
          <w:color w:val="000000" w:themeColor="text1"/>
          <w:shd w:val="clear" w:color="auto" w:fill="FFFFFF"/>
        </w:rPr>
        <w:t>I</w:t>
      </w:r>
      <w:r w:rsidRPr="00D95C0F">
        <w:rPr>
          <w:rFonts w:asciiTheme="minorHAnsi" w:eastAsia="Calibri" w:hAnsiTheme="minorHAnsi"/>
          <w:color w:val="000000" w:themeColor="text1"/>
          <w:shd w:val="clear" w:color="auto" w:fill="FFFFFF"/>
        </w:rPr>
        <w:t>deals. In </w:t>
      </w:r>
      <w:r w:rsidRPr="00D95C0F">
        <w:rPr>
          <w:rFonts w:asciiTheme="minorHAnsi" w:eastAsia="Calibri" w:hAnsiTheme="minorHAnsi"/>
          <w:i/>
          <w:iCs/>
          <w:color w:val="000000" w:themeColor="text1"/>
          <w:shd w:val="clear" w:color="auto" w:fill="FFFFFF"/>
        </w:rPr>
        <w:t xml:space="preserve">Educators of the Mediterranean Up Close and </w:t>
      </w:r>
      <w:r w:rsidR="00746B97" w:rsidRPr="00D95C0F">
        <w:rPr>
          <w:rFonts w:asciiTheme="minorHAnsi" w:eastAsia="Calibri" w:hAnsiTheme="minorHAnsi"/>
          <w:i/>
          <w:iCs/>
          <w:color w:val="000000" w:themeColor="text1"/>
          <w:shd w:val="clear" w:color="auto" w:fill="FFFFFF"/>
        </w:rPr>
        <w:t>Personal</w:t>
      </w:r>
      <w:r w:rsidR="00746B97" w:rsidRPr="00D95C0F">
        <w:rPr>
          <w:rFonts w:asciiTheme="minorHAnsi" w:eastAsia="Calibri" w:hAnsiTheme="minorHAnsi"/>
          <w:color w:val="000000" w:themeColor="text1"/>
          <w:shd w:val="clear" w:color="auto" w:fill="FFFFFF"/>
        </w:rPr>
        <w:t xml:space="preserve">. Germany: Springer Science &amp; Business Media, </w:t>
      </w:r>
      <w:r w:rsidRPr="00D95C0F">
        <w:rPr>
          <w:rFonts w:asciiTheme="minorHAnsi" w:eastAsia="Calibri" w:hAnsiTheme="minorHAnsi"/>
          <w:color w:val="000000" w:themeColor="text1"/>
          <w:shd w:val="clear" w:color="auto" w:fill="FFFFFF"/>
        </w:rPr>
        <w:t>pp. 87-98.</w:t>
      </w:r>
    </w:p>
    <w:p w14:paraId="559BD542" w14:textId="3F3B4859" w:rsidR="002749D4" w:rsidRPr="00D95C0F" w:rsidRDefault="002749D4"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Mills, D. and Morton, M., 2013. </w:t>
      </w:r>
      <w:r w:rsidRPr="00D95C0F">
        <w:rPr>
          <w:rFonts w:asciiTheme="minorHAnsi" w:eastAsia="Calibri" w:hAnsiTheme="minorHAnsi"/>
          <w:i/>
          <w:iCs/>
          <w:color w:val="222222"/>
          <w:shd w:val="clear" w:color="auto" w:fill="FFFFFF"/>
        </w:rPr>
        <w:t>Ethnography in Education</w:t>
      </w:r>
      <w:r w:rsidRPr="00D95C0F">
        <w:rPr>
          <w:rFonts w:asciiTheme="minorHAnsi" w:eastAsia="Calibri" w:hAnsiTheme="minorHAnsi"/>
          <w:color w:val="222222"/>
          <w:shd w:val="clear" w:color="auto" w:fill="FFFFFF"/>
        </w:rPr>
        <w:t>. London: Sage.</w:t>
      </w:r>
    </w:p>
    <w:p w14:paraId="641288C9" w14:textId="70E27C27" w:rsidR="00E67EA5" w:rsidRPr="00D95C0F" w:rsidRDefault="00E67EA5" w:rsidP="00C55BD2">
      <w:pPr>
        <w:rPr>
          <w:rFonts w:asciiTheme="minorHAnsi" w:eastAsia="Calibri" w:hAnsiTheme="minorHAnsi"/>
          <w:color w:val="000000" w:themeColor="text1"/>
        </w:rPr>
      </w:pPr>
      <w:r w:rsidRPr="00D95C0F">
        <w:rPr>
          <w:rFonts w:asciiTheme="minorHAnsi" w:eastAsia="Calibri" w:hAnsiTheme="minorHAnsi"/>
          <w:color w:val="000000" w:themeColor="text1"/>
        </w:rPr>
        <w:t xml:space="preserve">Ministry of Higher Education and Scientific Research. </w:t>
      </w:r>
      <w:r w:rsidR="00FE615E" w:rsidRPr="00D95C0F">
        <w:rPr>
          <w:rFonts w:asciiTheme="minorHAnsi" w:eastAsia="Calibri" w:hAnsiTheme="minorHAnsi"/>
          <w:color w:val="000000" w:themeColor="text1"/>
        </w:rPr>
        <w:t xml:space="preserve">Available at: https://www.mesrs.dz/index.php/en/home/ (Accessed: 2 August 2021). </w:t>
      </w:r>
    </w:p>
    <w:p w14:paraId="36168281" w14:textId="14E733D0" w:rsidR="00E67EA5" w:rsidRPr="00D95C0F" w:rsidRDefault="00E67EA5" w:rsidP="00E67EA5">
      <w:pPr>
        <w:rPr>
          <w:rFonts w:asciiTheme="minorHAnsi" w:eastAsia="Calibri" w:hAnsiTheme="minorHAnsi"/>
        </w:rPr>
      </w:pPr>
      <w:r w:rsidRPr="00D95C0F">
        <w:rPr>
          <w:rFonts w:asciiTheme="minorHAnsi" w:eastAsia="Calibri" w:hAnsiTheme="minorHAnsi"/>
          <w:lang w:val="fr-FR"/>
        </w:rPr>
        <w:t>Ministere de l'Education Nationale</w:t>
      </w:r>
      <w:r w:rsidR="003B028A" w:rsidRPr="00D95C0F">
        <w:rPr>
          <w:rFonts w:asciiTheme="minorHAnsi" w:eastAsia="Calibri" w:hAnsiTheme="minorHAnsi"/>
          <w:lang w:val="fr-FR"/>
        </w:rPr>
        <w:t xml:space="preserve">., </w:t>
      </w:r>
      <w:r w:rsidRPr="00D95C0F">
        <w:rPr>
          <w:rFonts w:asciiTheme="minorHAnsi" w:eastAsia="Calibri" w:hAnsiTheme="minorHAnsi"/>
          <w:lang w:val="fr-FR"/>
        </w:rPr>
        <w:t xml:space="preserve">2006. Programme d'Anglais deuxième langue </w:t>
      </w:r>
      <w:proofErr w:type="gramStart"/>
      <w:r w:rsidR="003D6BB9" w:rsidRPr="00D95C0F">
        <w:rPr>
          <w:rFonts w:asciiTheme="minorHAnsi" w:eastAsia="Calibri" w:hAnsiTheme="minorHAnsi"/>
          <w:lang w:val="fr-FR"/>
        </w:rPr>
        <w:t>étrangère:</w:t>
      </w:r>
      <w:proofErr w:type="gramEnd"/>
      <w:r w:rsidRPr="00D95C0F">
        <w:rPr>
          <w:rFonts w:asciiTheme="minorHAnsi" w:eastAsia="Calibri" w:hAnsiTheme="minorHAnsi"/>
          <w:lang w:val="fr-FR"/>
        </w:rPr>
        <w:t xml:space="preserve"> Troisième année secondaire. </w:t>
      </w:r>
      <w:r w:rsidRPr="00D95C0F">
        <w:rPr>
          <w:rFonts w:asciiTheme="minorHAnsi" w:eastAsia="Calibri" w:hAnsiTheme="minorHAnsi"/>
        </w:rPr>
        <w:t>Ministry of National Educatio</w:t>
      </w:r>
      <w:r w:rsidR="009F305D" w:rsidRPr="00D95C0F">
        <w:rPr>
          <w:rFonts w:asciiTheme="minorHAnsi" w:eastAsia="Calibri" w:hAnsiTheme="minorHAnsi"/>
        </w:rPr>
        <w:t>n</w:t>
      </w:r>
      <w:r w:rsidRPr="00D95C0F">
        <w:rPr>
          <w:rFonts w:asciiTheme="minorHAnsi" w:eastAsia="Calibri" w:hAnsiTheme="minorHAnsi"/>
        </w:rPr>
        <w:t>. English as a Second Foreign Language Programme: Third Year Secondary). Available at: http://www.onefd.edu.dz/programmes/SECONDAIRE/3AS/Eng lish.pdf (</w:t>
      </w:r>
      <w:r w:rsidR="00093514" w:rsidRPr="00D95C0F">
        <w:rPr>
          <w:rFonts w:asciiTheme="minorHAnsi" w:eastAsia="Calibri" w:hAnsiTheme="minorHAnsi"/>
        </w:rPr>
        <w:t>Accessed</w:t>
      </w:r>
      <w:r w:rsidRPr="00D95C0F">
        <w:rPr>
          <w:rFonts w:asciiTheme="minorHAnsi" w:eastAsia="Calibri" w:hAnsiTheme="minorHAnsi"/>
        </w:rPr>
        <w:t xml:space="preserve"> 23 May 2020).</w:t>
      </w:r>
    </w:p>
    <w:p w14:paraId="18994F87" w14:textId="2ACAFAE4" w:rsidR="00E67EA5" w:rsidRPr="00D95C0F" w:rsidRDefault="00E67EA5" w:rsidP="0051661E">
      <w:pPr>
        <w:rPr>
          <w:rFonts w:asciiTheme="minorHAnsi" w:eastAsia="Calibri" w:hAnsiTheme="minorHAnsi"/>
        </w:rPr>
      </w:pPr>
      <w:r w:rsidRPr="00D95C0F">
        <w:rPr>
          <w:rFonts w:asciiTheme="minorHAnsi" w:eastAsia="Calibri" w:hAnsiTheme="minorHAnsi"/>
        </w:rPr>
        <w:t xml:space="preserve">Mirsharapovna, S.Z., 2022. The Differences and Similarities between English for Specific Purposes (ESP) and English for General Purposes (EGP) Teachers. </w:t>
      </w:r>
      <w:r w:rsidRPr="00D95C0F">
        <w:rPr>
          <w:rFonts w:asciiTheme="minorHAnsi" w:eastAsia="Calibri" w:hAnsiTheme="minorHAnsi"/>
          <w:i/>
          <w:iCs/>
        </w:rPr>
        <w:t xml:space="preserve">Journal of </w:t>
      </w:r>
      <w:r w:rsidR="008E39E3" w:rsidRPr="00D95C0F">
        <w:rPr>
          <w:rFonts w:asciiTheme="minorHAnsi" w:eastAsia="Calibri" w:hAnsiTheme="minorHAnsi"/>
          <w:i/>
          <w:iCs/>
        </w:rPr>
        <w:t>N</w:t>
      </w:r>
      <w:r w:rsidRPr="00D95C0F">
        <w:rPr>
          <w:rFonts w:asciiTheme="minorHAnsi" w:eastAsia="Calibri" w:hAnsiTheme="minorHAnsi"/>
          <w:i/>
          <w:iCs/>
        </w:rPr>
        <w:t xml:space="preserve">ew </w:t>
      </w:r>
      <w:r w:rsidR="008E39E3" w:rsidRPr="00D95C0F">
        <w:rPr>
          <w:rFonts w:asciiTheme="minorHAnsi" w:eastAsia="Calibri" w:hAnsiTheme="minorHAnsi"/>
          <w:i/>
          <w:iCs/>
        </w:rPr>
        <w:t>C</w:t>
      </w:r>
      <w:r w:rsidRPr="00D95C0F">
        <w:rPr>
          <w:rFonts w:asciiTheme="minorHAnsi" w:eastAsia="Calibri" w:hAnsiTheme="minorHAnsi"/>
          <w:i/>
          <w:iCs/>
        </w:rPr>
        <w:t xml:space="preserve">entury </w:t>
      </w:r>
      <w:r w:rsidR="008E39E3" w:rsidRPr="00D95C0F">
        <w:rPr>
          <w:rFonts w:asciiTheme="minorHAnsi" w:eastAsia="Calibri" w:hAnsiTheme="minorHAnsi"/>
          <w:i/>
          <w:iCs/>
        </w:rPr>
        <w:t>I</w:t>
      </w:r>
      <w:r w:rsidRPr="00D95C0F">
        <w:rPr>
          <w:rFonts w:asciiTheme="minorHAnsi" w:eastAsia="Calibri" w:hAnsiTheme="minorHAnsi"/>
          <w:i/>
          <w:iCs/>
        </w:rPr>
        <w:t>nnovations</w:t>
      </w:r>
      <w:r w:rsidRPr="00D95C0F">
        <w:rPr>
          <w:rFonts w:asciiTheme="minorHAnsi" w:eastAsia="Calibri" w:hAnsiTheme="minorHAnsi"/>
        </w:rPr>
        <w:t>, 11(2), pp.70-75.</w:t>
      </w:r>
      <w:r w:rsidR="0051661E" w:rsidRPr="00D95C0F">
        <w:rPr>
          <w:rFonts w:asciiTheme="minorHAnsi" w:eastAsia="Calibri" w:hAnsiTheme="minorHAnsi"/>
        </w:rPr>
        <w:t xml:space="preserve"> </w:t>
      </w:r>
      <w:r w:rsidR="0051661E" w:rsidRPr="00D95C0F">
        <w:rPr>
          <w:rFonts w:asciiTheme="minorHAnsi" w:eastAsia="Calibri" w:hAnsiTheme="minorHAnsi"/>
          <w:color w:val="000000" w:themeColor="text1"/>
        </w:rPr>
        <w:t xml:space="preserve">Available at: </w:t>
      </w:r>
      <w:hyperlink r:id="rId297" w:history="1">
        <w:r w:rsidR="0051661E" w:rsidRPr="00D95C0F">
          <w:rPr>
            <w:rStyle w:val="Hyperlink"/>
            <w:rFonts w:asciiTheme="minorHAnsi" w:eastAsia="Calibri" w:hAnsiTheme="minorHAnsi"/>
            <w:color w:val="000000" w:themeColor="text1"/>
            <w:u w:val="none"/>
          </w:rPr>
          <w:t>https://doi.org/10.5281/zenodo.7313244</w:t>
        </w:r>
      </w:hyperlink>
      <w:r w:rsidR="0051661E" w:rsidRPr="00D95C0F">
        <w:rPr>
          <w:rFonts w:asciiTheme="minorHAnsi" w:eastAsia="Calibri" w:hAnsiTheme="minorHAnsi"/>
          <w:color w:val="000000" w:themeColor="text1"/>
        </w:rPr>
        <w:t xml:space="preserve"> (Accessed: 7 De</w:t>
      </w:r>
      <w:r w:rsidR="0038204B" w:rsidRPr="00D95C0F">
        <w:rPr>
          <w:rFonts w:asciiTheme="minorHAnsi" w:eastAsia="Calibri" w:hAnsiTheme="minorHAnsi"/>
          <w:color w:val="000000" w:themeColor="text1"/>
        </w:rPr>
        <w:t>cember</w:t>
      </w:r>
      <w:r w:rsidR="0051661E" w:rsidRPr="00D95C0F">
        <w:rPr>
          <w:rFonts w:asciiTheme="minorHAnsi" w:eastAsia="Calibri" w:hAnsiTheme="minorHAnsi"/>
          <w:color w:val="000000" w:themeColor="text1"/>
        </w:rPr>
        <w:t xml:space="preserve"> 20</w:t>
      </w:r>
      <w:r w:rsidR="0038204B" w:rsidRPr="00D95C0F">
        <w:rPr>
          <w:rFonts w:asciiTheme="minorHAnsi" w:eastAsia="Calibri" w:hAnsiTheme="minorHAnsi"/>
          <w:color w:val="000000" w:themeColor="text1"/>
        </w:rPr>
        <w:t>22</w:t>
      </w:r>
      <w:r w:rsidR="0051661E" w:rsidRPr="00D95C0F">
        <w:rPr>
          <w:rFonts w:asciiTheme="minorHAnsi" w:eastAsia="Calibri" w:hAnsiTheme="minorHAnsi"/>
          <w:color w:val="000000" w:themeColor="text1"/>
        </w:rPr>
        <w:t>).</w:t>
      </w:r>
    </w:p>
    <w:p w14:paraId="1A2A6425" w14:textId="346577BC" w:rsidR="00543471" w:rsidRPr="00D95C0F" w:rsidRDefault="00543471" w:rsidP="00F24D95">
      <w:pPr>
        <w:rPr>
          <w:rFonts w:asciiTheme="minorHAnsi" w:eastAsia="Calibri" w:hAnsiTheme="minorHAnsi"/>
        </w:rPr>
      </w:pPr>
      <w:r w:rsidRPr="00D95C0F">
        <w:rPr>
          <w:rFonts w:asciiTheme="minorHAnsi" w:eastAsia="Calibri" w:hAnsiTheme="minorHAnsi"/>
        </w:rPr>
        <w:t>Mitra, D. L.,</w:t>
      </w:r>
      <w:r w:rsidR="003B028A" w:rsidRPr="00D95C0F">
        <w:rPr>
          <w:rFonts w:asciiTheme="minorHAnsi" w:eastAsia="Calibri" w:hAnsiTheme="minorHAnsi"/>
        </w:rPr>
        <w:t xml:space="preserve"> </w:t>
      </w:r>
      <w:r w:rsidRPr="00D95C0F">
        <w:rPr>
          <w:rFonts w:asciiTheme="minorHAnsi" w:eastAsia="Calibri" w:hAnsiTheme="minorHAnsi"/>
        </w:rPr>
        <w:t xml:space="preserve">2004. The </w:t>
      </w:r>
      <w:r w:rsidR="005E631F" w:rsidRPr="00D95C0F">
        <w:rPr>
          <w:rFonts w:asciiTheme="minorHAnsi" w:eastAsia="Calibri" w:hAnsiTheme="minorHAnsi"/>
        </w:rPr>
        <w:t>S</w:t>
      </w:r>
      <w:r w:rsidRPr="00D95C0F">
        <w:rPr>
          <w:rFonts w:asciiTheme="minorHAnsi" w:eastAsia="Calibri" w:hAnsiTheme="minorHAnsi"/>
        </w:rPr>
        <w:t xml:space="preserve">ignificance of </w:t>
      </w:r>
      <w:r w:rsidR="005E631F" w:rsidRPr="00D95C0F">
        <w:rPr>
          <w:rFonts w:asciiTheme="minorHAnsi" w:eastAsia="Calibri" w:hAnsiTheme="minorHAnsi"/>
        </w:rPr>
        <w:t>S</w:t>
      </w:r>
      <w:r w:rsidRPr="00D95C0F">
        <w:rPr>
          <w:rFonts w:asciiTheme="minorHAnsi" w:eastAsia="Calibri" w:hAnsiTheme="minorHAnsi"/>
        </w:rPr>
        <w:t xml:space="preserve">tudents: Can </w:t>
      </w:r>
      <w:r w:rsidR="00F24D95" w:rsidRPr="00D95C0F">
        <w:rPr>
          <w:rFonts w:asciiTheme="minorHAnsi" w:eastAsia="Calibri" w:hAnsiTheme="minorHAnsi"/>
        </w:rPr>
        <w:t>I</w:t>
      </w:r>
      <w:r w:rsidRPr="00D95C0F">
        <w:rPr>
          <w:rFonts w:asciiTheme="minorHAnsi" w:eastAsia="Calibri" w:hAnsiTheme="minorHAnsi"/>
        </w:rPr>
        <w:t xml:space="preserve">ncreasing </w:t>
      </w:r>
      <w:r w:rsidR="00F24D95" w:rsidRPr="00D95C0F">
        <w:rPr>
          <w:rFonts w:asciiTheme="minorHAnsi" w:eastAsia="Calibri" w:hAnsiTheme="minorHAnsi"/>
        </w:rPr>
        <w:t>‘St</w:t>
      </w:r>
      <w:r w:rsidRPr="00D95C0F">
        <w:rPr>
          <w:rFonts w:asciiTheme="minorHAnsi" w:eastAsia="Calibri" w:hAnsiTheme="minorHAnsi"/>
        </w:rPr>
        <w:t xml:space="preserve">udent </w:t>
      </w:r>
      <w:r w:rsidR="00F24D95" w:rsidRPr="00D95C0F">
        <w:rPr>
          <w:rFonts w:asciiTheme="minorHAnsi" w:eastAsia="Calibri" w:hAnsiTheme="minorHAnsi"/>
        </w:rPr>
        <w:t>V</w:t>
      </w:r>
      <w:r w:rsidRPr="00D95C0F">
        <w:rPr>
          <w:rFonts w:asciiTheme="minorHAnsi" w:eastAsia="Calibri" w:hAnsiTheme="minorHAnsi"/>
        </w:rPr>
        <w:t>oice</w:t>
      </w:r>
      <w:r w:rsidR="00F24D95" w:rsidRPr="00D95C0F">
        <w:rPr>
          <w:rFonts w:asciiTheme="minorHAnsi" w:eastAsia="Calibri" w:hAnsiTheme="minorHAnsi"/>
        </w:rPr>
        <w:t>’</w:t>
      </w:r>
      <w:r w:rsidRPr="00D95C0F">
        <w:rPr>
          <w:rFonts w:asciiTheme="minorHAnsi" w:eastAsia="Calibri" w:hAnsiTheme="minorHAnsi"/>
        </w:rPr>
        <w:t xml:space="preserve"> in </w:t>
      </w:r>
      <w:r w:rsidR="00F24D95" w:rsidRPr="00D95C0F">
        <w:rPr>
          <w:rFonts w:asciiTheme="minorHAnsi" w:eastAsia="Calibri" w:hAnsiTheme="minorHAnsi"/>
        </w:rPr>
        <w:t>S</w:t>
      </w:r>
      <w:r w:rsidRPr="00D95C0F">
        <w:rPr>
          <w:rFonts w:asciiTheme="minorHAnsi" w:eastAsia="Calibri" w:hAnsiTheme="minorHAnsi"/>
        </w:rPr>
        <w:t>chool</w:t>
      </w:r>
      <w:r w:rsidR="00F24D95" w:rsidRPr="00D95C0F">
        <w:rPr>
          <w:rFonts w:asciiTheme="minorHAnsi" w:eastAsia="Calibri" w:hAnsiTheme="minorHAnsi"/>
        </w:rPr>
        <w:t>s</w:t>
      </w:r>
      <w:r w:rsidRPr="00D95C0F">
        <w:rPr>
          <w:rFonts w:asciiTheme="minorHAnsi" w:eastAsia="Calibri" w:hAnsiTheme="minorHAnsi"/>
        </w:rPr>
        <w:t xml:space="preserve"> </w:t>
      </w:r>
      <w:r w:rsidR="00F24D95" w:rsidRPr="00D95C0F">
        <w:rPr>
          <w:rFonts w:asciiTheme="minorHAnsi" w:eastAsia="Calibri" w:hAnsiTheme="minorHAnsi"/>
        </w:rPr>
        <w:t>L</w:t>
      </w:r>
      <w:r w:rsidRPr="00D95C0F">
        <w:rPr>
          <w:rFonts w:asciiTheme="minorHAnsi" w:eastAsia="Calibri" w:hAnsiTheme="minorHAnsi"/>
        </w:rPr>
        <w:t xml:space="preserve">ead to </w:t>
      </w:r>
      <w:r w:rsidR="00F24D95" w:rsidRPr="00D95C0F">
        <w:rPr>
          <w:rFonts w:asciiTheme="minorHAnsi" w:eastAsia="Calibri" w:hAnsiTheme="minorHAnsi"/>
        </w:rPr>
        <w:t>G</w:t>
      </w:r>
      <w:r w:rsidRPr="00D95C0F">
        <w:rPr>
          <w:rFonts w:asciiTheme="minorHAnsi" w:eastAsia="Calibri" w:hAnsiTheme="minorHAnsi"/>
        </w:rPr>
        <w:t xml:space="preserve">ains in </w:t>
      </w:r>
      <w:r w:rsidR="00F24D95" w:rsidRPr="00D95C0F">
        <w:rPr>
          <w:rFonts w:asciiTheme="minorHAnsi" w:eastAsia="Calibri" w:hAnsiTheme="minorHAnsi"/>
        </w:rPr>
        <w:t>Y</w:t>
      </w:r>
      <w:r w:rsidRPr="00D95C0F">
        <w:rPr>
          <w:rFonts w:asciiTheme="minorHAnsi" w:eastAsia="Calibri" w:hAnsiTheme="minorHAnsi"/>
        </w:rPr>
        <w:t xml:space="preserve">outh </w:t>
      </w:r>
      <w:proofErr w:type="gramStart"/>
      <w:r w:rsidR="00F24D95" w:rsidRPr="00D95C0F">
        <w:rPr>
          <w:rFonts w:asciiTheme="minorHAnsi" w:eastAsia="Calibri" w:hAnsiTheme="minorHAnsi"/>
        </w:rPr>
        <w:t>Development</w:t>
      </w:r>
      <w:r w:rsidRPr="00D95C0F">
        <w:rPr>
          <w:rFonts w:asciiTheme="minorHAnsi" w:eastAsia="Calibri" w:hAnsiTheme="minorHAnsi"/>
        </w:rPr>
        <w:t>?.</w:t>
      </w:r>
      <w:proofErr w:type="gramEnd"/>
      <w:r w:rsidRPr="00D95C0F">
        <w:rPr>
          <w:rFonts w:asciiTheme="minorHAnsi" w:eastAsia="Calibri" w:hAnsiTheme="minorHAnsi"/>
        </w:rPr>
        <w:t xml:space="preserve"> </w:t>
      </w:r>
      <w:r w:rsidRPr="00D95C0F">
        <w:rPr>
          <w:rFonts w:asciiTheme="minorHAnsi" w:eastAsia="Calibri" w:hAnsiTheme="minorHAnsi"/>
          <w:i/>
          <w:iCs/>
        </w:rPr>
        <w:t xml:space="preserve">Teachers </w:t>
      </w:r>
      <w:r w:rsidR="005F3C7E" w:rsidRPr="00D95C0F">
        <w:rPr>
          <w:rFonts w:asciiTheme="minorHAnsi" w:eastAsia="Calibri" w:hAnsiTheme="minorHAnsi"/>
          <w:i/>
          <w:iCs/>
        </w:rPr>
        <w:t>C</w:t>
      </w:r>
      <w:r w:rsidRPr="00D95C0F">
        <w:rPr>
          <w:rFonts w:asciiTheme="minorHAnsi" w:eastAsia="Calibri" w:hAnsiTheme="minorHAnsi"/>
          <w:i/>
          <w:iCs/>
        </w:rPr>
        <w:t xml:space="preserve">ollege </w:t>
      </w:r>
      <w:r w:rsidR="005F3C7E" w:rsidRPr="00D95C0F">
        <w:rPr>
          <w:rFonts w:asciiTheme="minorHAnsi" w:eastAsia="Calibri" w:hAnsiTheme="minorHAnsi"/>
          <w:i/>
          <w:iCs/>
        </w:rPr>
        <w:t>R</w:t>
      </w:r>
      <w:r w:rsidRPr="00D95C0F">
        <w:rPr>
          <w:rFonts w:asciiTheme="minorHAnsi" w:eastAsia="Calibri" w:hAnsiTheme="minorHAnsi"/>
          <w:i/>
          <w:iCs/>
        </w:rPr>
        <w:t>ecord</w:t>
      </w:r>
      <w:r w:rsidRPr="00D95C0F">
        <w:rPr>
          <w:rFonts w:asciiTheme="minorHAnsi" w:eastAsia="Calibri" w:hAnsiTheme="minorHAnsi"/>
        </w:rPr>
        <w:t>, 106(4</w:t>
      </w:r>
      <w:r w:rsidR="00F24D95" w:rsidRPr="00D95C0F">
        <w:rPr>
          <w:rFonts w:asciiTheme="minorHAnsi" w:eastAsia="Calibri" w:hAnsiTheme="minorHAnsi"/>
        </w:rPr>
        <w:t>), pp.</w:t>
      </w:r>
      <w:r w:rsidRPr="00D95C0F">
        <w:rPr>
          <w:rFonts w:asciiTheme="minorHAnsi" w:eastAsia="Calibri" w:hAnsiTheme="minorHAnsi"/>
        </w:rPr>
        <w:t xml:space="preserve"> 651-688.</w:t>
      </w:r>
      <w:r w:rsidR="00F24D95" w:rsidRPr="00D95C0F">
        <w:t xml:space="preserve"> </w:t>
      </w:r>
      <w:r w:rsidR="00F24D95" w:rsidRPr="00D95C0F">
        <w:rPr>
          <w:rFonts w:asciiTheme="minorHAnsi" w:eastAsia="Calibri" w:hAnsiTheme="minorHAnsi"/>
        </w:rPr>
        <w:t>Available at: https://doi.org/10.1111/j.1467-9620.2004.00354.x (Accessed: 17 October 2022).</w:t>
      </w:r>
    </w:p>
    <w:p w14:paraId="6D784C99" w14:textId="68485E87" w:rsidR="000B63B9" w:rsidRPr="00D95C0F" w:rsidRDefault="000B63B9" w:rsidP="00E67EA5">
      <w:pPr>
        <w:rPr>
          <w:rFonts w:asciiTheme="minorHAnsi" w:eastAsia="Calibri" w:hAnsiTheme="minorHAnsi"/>
          <w:i/>
          <w:iCs/>
        </w:rPr>
      </w:pPr>
      <w:r w:rsidRPr="00D95C0F">
        <w:rPr>
          <w:rFonts w:asciiTheme="minorHAnsi" w:eastAsia="Calibri" w:hAnsiTheme="minorHAnsi"/>
        </w:rPr>
        <w:t xml:space="preserve">Moafi, M.J., 2020. </w:t>
      </w:r>
      <w:r w:rsidRPr="00D95C0F">
        <w:rPr>
          <w:rFonts w:asciiTheme="minorHAnsi" w:eastAsia="Calibri" w:hAnsiTheme="minorHAnsi"/>
          <w:i/>
          <w:iCs/>
        </w:rPr>
        <w:t xml:space="preserve">A </w:t>
      </w:r>
      <w:r w:rsidR="007A2DCB" w:rsidRPr="00D95C0F">
        <w:rPr>
          <w:rFonts w:asciiTheme="minorHAnsi" w:eastAsia="Calibri" w:hAnsiTheme="minorHAnsi"/>
          <w:i/>
          <w:iCs/>
        </w:rPr>
        <w:t>S</w:t>
      </w:r>
      <w:r w:rsidRPr="00D95C0F">
        <w:rPr>
          <w:rFonts w:asciiTheme="minorHAnsi" w:eastAsia="Calibri" w:hAnsiTheme="minorHAnsi"/>
          <w:i/>
          <w:iCs/>
        </w:rPr>
        <w:t>tudent-</w:t>
      </w:r>
      <w:r w:rsidR="007A2DCB" w:rsidRPr="00D95C0F">
        <w:rPr>
          <w:rFonts w:asciiTheme="minorHAnsi" w:eastAsia="Calibri" w:hAnsiTheme="minorHAnsi"/>
          <w:i/>
          <w:iCs/>
        </w:rPr>
        <w:t>C</w:t>
      </w:r>
      <w:r w:rsidRPr="00D95C0F">
        <w:rPr>
          <w:rFonts w:asciiTheme="minorHAnsi" w:eastAsia="Calibri" w:hAnsiTheme="minorHAnsi"/>
          <w:i/>
          <w:iCs/>
        </w:rPr>
        <w:t xml:space="preserve">entered </w:t>
      </w:r>
      <w:r w:rsidR="007A2DCB" w:rsidRPr="00D95C0F">
        <w:rPr>
          <w:rFonts w:asciiTheme="minorHAnsi" w:eastAsia="Calibri" w:hAnsiTheme="minorHAnsi"/>
          <w:i/>
          <w:iCs/>
        </w:rPr>
        <w:t>A</w:t>
      </w:r>
      <w:r w:rsidRPr="00D95C0F">
        <w:rPr>
          <w:rFonts w:asciiTheme="minorHAnsi" w:eastAsia="Calibri" w:hAnsiTheme="minorHAnsi"/>
          <w:i/>
          <w:iCs/>
        </w:rPr>
        <w:t xml:space="preserve">pproach to ESP (English for </w:t>
      </w:r>
      <w:r w:rsidR="00023F5B" w:rsidRPr="00D95C0F">
        <w:rPr>
          <w:rFonts w:asciiTheme="minorHAnsi" w:eastAsia="Calibri" w:hAnsiTheme="minorHAnsi"/>
          <w:i/>
          <w:iCs/>
        </w:rPr>
        <w:t>S</w:t>
      </w:r>
      <w:r w:rsidRPr="00D95C0F">
        <w:rPr>
          <w:rFonts w:asciiTheme="minorHAnsi" w:eastAsia="Calibri" w:hAnsiTheme="minorHAnsi"/>
          <w:i/>
          <w:iCs/>
        </w:rPr>
        <w:t xml:space="preserve">pecific </w:t>
      </w:r>
      <w:r w:rsidR="00023F5B" w:rsidRPr="00D95C0F">
        <w:rPr>
          <w:rFonts w:asciiTheme="minorHAnsi" w:eastAsia="Calibri" w:hAnsiTheme="minorHAnsi"/>
          <w:i/>
          <w:iCs/>
        </w:rPr>
        <w:t>P</w:t>
      </w:r>
      <w:r w:rsidRPr="00D95C0F">
        <w:rPr>
          <w:rFonts w:asciiTheme="minorHAnsi" w:eastAsia="Calibri" w:hAnsiTheme="minorHAnsi"/>
          <w:i/>
          <w:iCs/>
        </w:rPr>
        <w:t xml:space="preserve">urposes). Students </w:t>
      </w:r>
      <w:r w:rsidR="007A2DCB" w:rsidRPr="00D95C0F">
        <w:rPr>
          <w:rFonts w:asciiTheme="minorHAnsi" w:eastAsia="Calibri" w:hAnsiTheme="minorHAnsi"/>
          <w:i/>
          <w:iCs/>
        </w:rPr>
        <w:t>N</w:t>
      </w:r>
      <w:r w:rsidRPr="00D95C0F">
        <w:rPr>
          <w:rFonts w:asciiTheme="minorHAnsi" w:eastAsia="Calibri" w:hAnsiTheme="minorHAnsi"/>
          <w:i/>
          <w:iCs/>
        </w:rPr>
        <w:t xml:space="preserve">eeds </w:t>
      </w:r>
      <w:r w:rsidR="007A2DCB" w:rsidRPr="00D95C0F">
        <w:rPr>
          <w:rFonts w:asciiTheme="minorHAnsi" w:eastAsia="Calibri" w:hAnsiTheme="minorHAnsi"/>
          <w:i/>
          <w:iCs/>
        </w:rPr>
        <w:t>A</w:t>
      </w:r>
      <w:r w:rsidRPr="00D95C0F">
        <w:rPr>
          <w:rFonts w:asciiTheme="minorHAnsi" w:eastAsia="Calibri" w:hAnsiTheme="minorHAnsi"/>
          <w:i/>
          <w:iCs/>
        </w:rPr>
        <w:t>nalysis in Iran</w:t>
      </w:r>
      <w:r w:rsidRPr="00D95C0F">
        <w:rPr>
          <w:rFonts w:asciiTheme="minorHAnsi" w:eastAsia="Calibri" w:hAnsiTheme="minorHAnsi"/>
        </w:rPr>
        <w:t xml:space="preserve">. </w:t>
      </w:r>
      <w:r w:rsidR="00100E00" w:rsidRPr="00D95C0F">
        <w:rPr>
          <w:rFonts w:asciiTheme="minorHAnsi" w:eastAsia="Calibri" w:hAnsiTheme="minorHAnsi"/>
        </w:rPr>
        <w:t>Germany: GRIN</w:t>
      </w:r>
      <w:r w:rsidRPr="00D95C0F">
        <w:rPr>
          <w:rFonts w:asciiTheme="minorHAnsi" w:eastAsia="Calibri" w:hAnsiTheme="minorHAnsi"/>
        </w:rPr>
        <w:t xml:space="preserve"> Verlag.</w:t>
      </w:r>
    </w:p>
    <w:p w14:paraId="4C8CBE84" w14:textId="55864DF5" w:rsidR="00E67EA5" w:rsidRPr="00D95C0F" w:rsidRDefault="00E67EA5" w:rsidP="00804A6D">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Moattarian, A. and Tahririan, M.H., 2014. Language </w:t>
      </w:r>
      <w:r w:rsidR="00100E00"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 xml:space="preserve">eeds of </w:t>
      </w:r>
      <w:r w:rsidR="00100E00" w:rsidRPr="00D95C0F">
        <w:rPr>
          <w:rFonts w:asciiTheme="minorHAnsi" w:eastAsia="Calibri" w:hAnsiTheme="minorHAnsi"/>
          <w:color w:val="222222"/>
          <w:shd w:val="clear" w:color="auto" w:fill="FFFFFF"/>
        </w:rPr>
        <w:t>G</w:t>
      </w:r>
      <w:r w:rsidRPr="00D95C0F">
        <w:rPr>
          <w:rFonts w:asciiTheme="minorHAnsi" w:eastAsia="Calibri" w:hAnsiTheme="minorHAnsi"/>
          <w:color w:val="222222"/>
          <w:shd w:val="clear" w:color="auto" w:fill="FFFFFF"/>
        </w:rPr>
        <w:t xml:space="preserve">raduate </w:t>
      </w:r>
      <w:r w:rsidR="00100E00" w:rsidRPr="00D95C0F">
        <w:rPr>
          <w:rFonts w:asciiTheme="minorHAnsi" w:eastAsia="Calibri" w:hAnsiTheme="minorHAnsi"/>
          <w:color w:val="222222"/>
          <w:shd w:val="clear" w:color="auto" w:fill="FFFFFF"/>
        </w:rPr>
        <w:t>Students</w:t>
      </w:r>
      <w:r w:rsidRPr="00D95C0F">
        <w:rPr>
          <w:rFonts w:asciiTheme="minorHAnsi" w:eastAsia="Calibri" w:hAnsiTheme="minorHAnsi"/>
          <w:color w:val="222222"/>
          <w:shd w:val="clear" w:color="auto" w:fill="FFFFFF"/>
        </w:rPr>
        <w:t xml:space="preserve"> and ESP </w:t>
      </w:r>
      <w:r w:rsidR="00100E00"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ourses: The </w:t>
      </w:r>
      <w:r w:rsidR="00100E00"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ase of </w:t>
      </w:r>
      <w:r w:rsidR="00100E00"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ourism</w:t>
      </w:r>
      <w:r w:rsidR="00100E00" w:rsidRPr="00D95C0F">
        <w:rPr>
          <w:rFonts w:asciiTheme="minorHAnsi" w:eastAsia="Calibri" w:hAnsiTheme="minorHAnsi"/>
          <w:color w:val="222222"/>
          <w:shd w:val="clear" w:color="auto" w:fill="FFFFFF"/>
        </w:rPr>
        <w:t xml:space="preserve"> M</w:t>
      </w:r>
      <w:r w:rsidRPr="00D95C0F">
        <w:rPr>
          <w:rFonts w:asciiTheme="minorHAnsi" w:eastAsia="Calibri" w:hAnsiTheme="minorHAnsi"/>
          <w:color w:val="222222"/>
          <w:shd w:val="clear" w:color="auto" w:fill="FFFFFF"/>
        </w:rPr>
        <w:t>anagement in Iran. </w:t>
      </w:r>
      <w:r w:rsidRPr="00D95C0F">
        <w:rPr>
          <w:rFonts w:asciiTheme="minorHAnsi" w:eastAsia="Calibri" w:hAnsiTheme="minorHAnsi"/>
          <w:i/>
          <w:color w:val="222222"/>
          <w:shd w:val="clear" w:color="auto" w:fill="FFFFFF"/>
        </w:rPr>
        <w:t>Journal of Research in Applied Linguistics</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5(2</w:t>
      </w:r>
      <w:r w:rsidRPr="00D95C0F">
        <w:rPr>
          <w:rFonts w:asciiTheme="minorHAnsi" w:eastAsia="Calibri" w:hAnsiTheme="minorHAnsi"/>
          <w:color w:val="222222"/>
          <w:shd w:val="clear" w:color="auto" w:fill="FFFFFF"/>
        </w:rPr>
        <w:t>), pp.4-22.</w:t>
      </w:r>
      <w:r w:rsidR="00804A6D" w:rsidRPr="00D95C0F">
        <w:rPr>
          <w:rFonts w:asciiTheme="minorHAnsi" w:eastAsia="Calibri" w:hAnsiTheme="minorHAnsi"/>
          <w:color w:val="222222"/>
          <w:shd w:val="clear" w:color="auto" w:fill="FFFFFF"/>
        </w:rPr>
        <w:t xml:space="preserve"> Available at: </w:t>
      </w:r>
      <w:r w:rsidR="00804A6D" w:rsidRPr="00D95C0F">
        <w:rPr>
          <w:rFonts w:asciiTheme="minorHAnsi" w:eastAsia="Calibri" w:hAnsiTheme="minorHAnsi"/>
          <w:color w:val="222222"/>
          <w:shd w:val="clear" w:color="auto" w:fill="FFFFFF"/>
        </w:rPr>
        <w:lastRenderedPageBreak/>
        <w:t>https://journals.scu.ac.ir/article_11009_cba30ae831a99ae7cc128ced6b3c2d03.pdf (Accessed: 3 January 2019).</w:t>
      </w:r>
    </w:p>
    <w:p w14:paraId="132BA2FD" w14:textId="1E5C4DE3" w:rsidR="00E67EA5" w:rsidRPr="00D95C0F" w:rsidRDefault="00E67EA5" w:rsidP="00425542">
      <w:pPr>
        <w:rPr>
          <w:rFonts w:asciiTheme="minorHAnsi" w:hAnsiTheme="minorHAnsi"/>
          <w:color w:val="222222"/>
          <w:shd w:val="clear" w:color="auto" w:fill="FFFFFF"/>
        </w:rPr>
      </w:pPr>
      <w:r w:rsidRPr="00D95C0F">
        <w:rPr>
          <w:rFonts w:asciiTheme="minorHAnsi" w:hAnsiTheme="minorHAnsi"/>
          <w:color w:val="222222"/>
          <w:shd w:val="clear" w:color="auto" w:fill="FFFFFF"/>
        </w:rPr>
        <w:t>Mohammed, A.S.E., 2022. Needs Analysis Research in the Arab World (2000–2019): Contexts and Data Collection Instruments and Sources Triangulation. </w:t>
      </w:r>
      <w:r w:rsidRPr="00D95C0F">
        <w:rPr>
          <w:rFonts w:asciiTheme="minorHAnsi" w:hAnsiTheme="minorHAnsi"/>
          <w:i/>
          <w:iCs/>
          <w:color w:val="222222"/>
          <w:shd w:val="clear" w:color="auto" w:fill="FFFFFF"/>
        </w:rPr>
        <w:t>Language Circle: Journal of Language and Literature</w:t>
      </w:r>
      <w:r w:rsidRPr="00D95C0F">
        <w:rPr>
          <w:rFonts w:asciiTheme="minorHAnsi" w:hAnsiTheme="minorHAnsi"/>
          <w:color w:val="222222"/>
          <w:shd w:val="clear" w:color="auto" w:fill="FFFFFF"/>
        </w:rPr>
        <w:t>, 16(2), pp.215-230.</w:t>
      </w:r>
      <w:r w:rsidR="00425542" w:rsidRPr="00D95C0F">
        <w:t xml:space="preserve"> </w:t>
      </w:r>
      <w:r w:rsidR="00425542" w:rsidRPr="00D95C0F">
        <w:rPr>
          <w:rFonts w:asciiTheme="minorHAnsi" w:hAnsiTheme="minorHAnsi"/>
          <w:color w:val="222222"/>
          <w:shd w:val="clear" w:color="auto" w:fill="FFFFFF"/>
        </w:rPr>
        <w:t>Available at: https://doi.org/10.15294/lc.v16i2.34422 (Accessed: 22 May 2023).</w:t>
      </w:r>
    </w:p>
    <w:p w14:paraId="0994AD30" w14:textId="338161A6" w:rsidR="00BD2FA1" w:rsidRPr="00D95C0F" w:rsidRDefault="00324794" w:rsidP="00672431">
      <w:pPr>
        <w:rPr>
          <w:rFonts w:asciiTheme="minorHAnsi" w:hAnsiTheme="minorHAnsi"/>
          <w:color w:val="000000" w:themeColor="text1"/>
          <w:shd w:val="clear" w:color="auto" w:fill="FFFFFF"/>
        </w:rPr>
      </w:pPr>
      <w:r w:rsidRPr="00D95C0F">
        <w:rPr>
          <w:rFonts w:asciiTheme="minorHAnsi" w:hAnsiTheme="minorHAnsi"/>
          <w:color w:val="000000" w:themeColor="text1"/>
          <w:shd w:val="clear" w:color="auto" w:fill="FFFFFF"/>
        </w:rPr>
        <w:t xml:space="preserve">Mohammed, S. A. H., 2016. Investigating the Application of Needs Analysis on EAP Business Administration Materials. </w:t>
      </w:r>
      <w:r w:rsidRPr="00D95C0F">
        <w:rPr>
          <w:rFonts w:asciiTheme="minorHAnsi" w:hAnsiTheme="minorHAnsi"/>
          <w:i/>
          <w:iCs/>
          <w:color w:val="000000" w:themeColor="text1"/>
          <w:shd w:val="clear" w:color="auto" w:fill="FFFFFF"/>
        </w:rPr>
        <w:t>English Language Teaching</w:t>
      </w:r>
      <w:r w:rsidRPr="00D95C0F">
        <w:rPr>
          <w:rFonts w:asciiTheme="minorHAnsi" w:hAnsiTheme="minorHAnsi"/>
          <w:color w:val="000000" w:themeColor="text1"/>
          <w:shd w:val="clear" w:color="auto" w:fill="FFFFFF"/>
        </w:rPr>
        <w:t>, 9(3), 74-79.</w:t>
      </w:r>
      <w:r w:rsidR="00672431" w:rsidRPr="00D95C0F">
        <w:t xml:space="preserve"> </w:t>
      </w:r>
      <w:r w:rsidR="00672431" w:rsidRPr="00D95C0F">
        <w:rPr>
          <w:rFonts w:asciiTheme="minorHAnsi" w:hAnsiTheme="minorHAnsi"/>
          <w:color w:val="000000" w:themeColor="text1"/>
          <w:shd w:val="clear" w:color="auto" w:fill="FFFFFF"/>
        </w:rPr>
        <w:t>Available at: https://doi.org/10.5539/elt.v9n3p74 (Accessed: 19 May 2019).</w:t>
      </w:r>
    </w:p>
    <w:p w14:paraId="1C5AE64A" w14:textId="53AF038C" w:rsidR="00EE6AA4" w:rsidRPr="00D95C0F" w:rsidRDefault="00EE6AA4" w:rsidP="00302C8A">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Monakhova, E. and Yurieva, E., 2023. Teaching English for </w:t>
      </w:r>
      <w:r w:rsidR="00672431"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 xml:space="preserve">pecific </w:t>
      </w:r>
      <w:r w:rsidR="007E635F"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 xml:space="preserve">urposes at Russian </w:t>
      </w:r>
      <w:r w:rsidR="007E635F" w:rsidRPr="00D95C0F">
        <w:rPr>
          <w:rFonts w:asciiTheme="minorHAnsi" w:eastAsia="Calibri" w:hAnsiTheme="minorHAnsi"/>
          <w:shd w:val="clear" w:color="auto" w:fill="FFFFFF"/>
        </w:rPr>
        <w:t>U</w:t>
      </w:r>
      <w:r w:rsidRPr="00D95C0F">
        <w:rPr>
          <w:rFonts w:asciiTheme="minorHAnsi" w:eastAsia="Calibri" w:hAnsiTheme="minorHAnsi"/>
          <w:shd w:val="clear" w:color="auto" w:fill="FFFFFF"/>
        </w:rPr>
        <w:t xml:space="preserve">niversities: </w:t>
      </w:r>
      <w:r w:rsidR="007E635F"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 xml:space="preserve">roblems </w:t>
      </w:r>
      <w:r w:rsidR="007E635F" w:rsidRPr="00D95C0F">
        <w:rPr>
          <w:rFonts w:asciiTheme="minorHAnsi" w:eastAsia="Calibri" w:hAnsiTheme="minorHAnsi"/>
          <w:shd w:val="clear" w:color="auto" w:fill="FFFFFF"/>
        </w:rPr>
        <w:t>T</w:t>
      </w:r>
      <w:r w:rsidRPr="00D95C0F">
        <w:rPr>
          <w:rFonts w:asciiTheme="minorHAnsi" w:eastAsia="Calibri" w:hAnsiTheme="minorHAnsi"/>
          <w:shd w:val="clear" w:color="auto" w:fill="FFFFFF"/>
        </w:rPr>
        <w:t xml:space="preserve">eachers </w:t>
      </w:r>
      <w:proofErr w:type="gramStart"/>
      <w:r w:rsidRPr="00D95C0F">
        <w:rPr>
          <w:rFonts w:asciiTheme="minorHAnsi" w:eastAsia="Calibri" w:hAnsiTheme="minorHAnsi"/>
          <w:shd w:val="clear" w:color="auto" w:fill="FFFFFF"/>
        </w:rPr>
        <w:t>have to</w:t>
      </w:r>
      <w:proofErr w:type="gramEnd"/>
      <w:r w:rsidRPr="00D95C0F">
        <w:rPr>
          <w:rFonts w:asciiTheme="minorHAnsi" w:eastAsia="Calibri" w:hAnsiTheme="minorHAnsi"/>
          <w:shd w:val="clear" w:color="auto" w:fill="FFFFFF"/>
        </w:rPr>
        <w:t xml:space="preserve"> </w:t>
      </w:r>
      <w:r w:rsidR="007E635F"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 xml:space="preserve">ope with. </w:t>
      </w:r>
      <w:r w:rsidRPr="00D95C0F">
        <w:rPr>
          <w:rFonts w:asciiTheme="minorHAnsi" w:eastAsia="Calibri" w:hAnsiTheme="minorHAnsi"/>
          <w:i/>
          <w:iCs/>
          <w:shd w:val="clear" w:color="auto" w:fill="FFFFFF"/>
        </w:rPr>
        <w:t>E3S Web of Conferences</w:t>
      </w:r>
      <w:r w:rsidR="00BB4675" w:rsidRPr="00D95C0F">
        <w:rPr>
          <w:rFonts w:asciiTheme="minorHAnsi" w:eastAsia="Calibri" w:hAnsiTheme="minorHAnsi"/>
          <w:i/>
          <w:iCs/>
          <w:shd w:val="clear" w:color="auto" w:fill="FFFFFF"/>
        </w:rPr>
        <w:t>,</w:t>
      </w:r>
      <w:r w:rsidR="00ED3B8D" w:rsidRPr="00D95C0F">
        <w:rPr>
          <w:rFonts w:asciiTheme="minorHAnsi" w:eastAsia="Calibri" w:hAnsiTheme="minorHAnsi"/>
          <w:i/>
          <w:iCs/>
          <w:shd w:val="clear" w:color="auto" w:fill="FFFFFF"/>
        </w:rPr>
        <w:t xml:space="preserve"> </w:t>
      </w:r>
      <w:r w:rsidRPr="00D95C0F">
        <w:rPr>
          <w:rFonts w:asciiTheme="minorHAnsi" w:eastAsia="Calibri" w:hAnsiTheme="minorHAnsi"/>
          <w:shd w:val="clear" w:color="auto" w:fill="FFFFFF"/>
        </w:rPr>
        <w:t>371, p. 05061.</w:t>
      </w:r>
      <w:r w:rsidR="00302C8A" w:rsidRPr="00D95C0F">
        <w:t xml:space="preserve"> </w:t>
      </w:r>
      <w:r w:rsidR="00302C8A" w:rsidRPr="00D95C0F">
        <w:rPr>
          <w:rFonts w:asciiTheme="minorHAnsi" w:eastAsia="Calibri" w:hAnsiTheme="minorHAnsi"/>
          <w:shd w:val="clear" w:color="auto" w:fill="FFFFFF"/>
        </w:rPr>
        <w:t>Available at: https://doi.org/10.1051/e3sconf/202337105061 (Accessed:</w:t>
      </w:r>
      <w:r w:rsidR="00ED3B8D" w:rsidRPr="00D95C0F">
        <w:rPr>
          <w:rFonts w:asciiTheme="minorHAnsi" w:eastAsia="Calibri" w:hAnsiTheme="minorHAnsi"/>
          <w:shd w:val="clear" w:color="auto" w:fill="FFFFFF"/>
        </w:rPr>
        <w:t xml:space="preserve"> 1 </w:t>
      </w:r>
      <w:r w:rsidR="008632DB" w:rsidRPr="00D95C0F">
        <w:rPr>
          <w:rFonts w:asciiTheme="minorHAnsi" w:eastAsia="Calibri" w:hAnsiTheme="minorHAnsi"/>
          <w:shd w:val="clear" w:color="auto" w:fill="FFFFFF"/>
        </w:rPr>
        <w:t xml:space="preserve">April </w:t>
      </w:r>
      <w:r w:rsidR="00302C8A" w:rsidRPr="00D95C0F">
        <w:rPr>
          <w:rFonts w:asciiTheme="minorHAnsi" w:eastAsia="Calibri" w:hAnsiTheme="minorHAnsi"/>
          <w:shd w:val="clear" w:color="auto" w:fill="FFFFFF"/>
        </w:rPr>
        <w:t>20</w:t>
      </w:r>
      <w:r w:rsidR="008632DB" w:rsidRPr="00D95C0F">
        <w:rPr>
          <w:rFonts w:asciiTheme="minorHAnsi" w:eastAsia="Calibri" w:hAnsiTheme="minorHAnsi"/>
          <w:shd w:val="clear" w:color="auto" w:fill="FFFFFF"/>
        </w:rPr>
        <w:t>23</w:t>
      </w:r>
      <w:r w:rsidR="00302C8A" w:rsidRPr="00D95C0F">
        <w:rPr>
          <w:rFonts w:asciiTheme="minorHAnsi" w:eastAsia="Calibri" w:hAnsiTheme="minorHAnsi"/>
          <w:shd w:val="clear" w:color="auto" w:fill="FFFFFF"/>
        </w:rPr>
        <w:t>).</w:t>
      </w:r>
    </w:p>
    <w:p w14:paraId="5756B127" w14:textId="76990C72" w:rsidR="0051576F" w:rsidRPr="00D95C0F" w:rsidRDefault="0051576F" w:rsidP="005B743A">
      <w:pPr>
        <w:rPr>
          <w:rFonts w:asciiTheme="minorHAnsi" w:eastAsiaTheme="majorEastAsia" w:hAnsiTheme="minorHAnsi"/>
        </w:rPr>
      </w:pPr>
      <w:r w:rsidRPr="00D95C0F">
        <w:rPr>
          <w:rStyle w:val="ui-provider"/>
          <w:rFonts w:asciiTheme="minorHAnsi" w:eastAsiaTheme="majorEastAsia" w:hAnsiTheme="minorHAnsi"/>
        </w:rPr>
        <w:t xml:space="preserve">Monbec, L., 2018. Designing an EAP </w:t>
      </w:r>
      <w:r w:rsidR="008632DB" w:rsidRPr="00D95C0F">
        <w:rPr>
          <w:rStyle w:val="ui-provider"/>
          <w:rFonts w:asciiTheme="minorHAnsi" w:eastAsiaTheme="majorEastAsia" w:hAnsiTheme="minorHAnsi"/>
        </w:rPr>
        <w:t>C</w:t>
      </w:r>
      <w:r w:rsidRPr="00D95C0F">
        <w:rPr>
          <w:rStyle w:val="ui-provider"/>
          <w:rFonts w:asciiTheme="minorHAnsi" w:eastAsiaTheme="majorEastAsia" w:hAnsiTheme="minorHAnsi"/>
        </w:rPr>
        <w:t xml:space="preserve">urriculum for </w:t>
      </w:r>
      <w:r w:rsidR="008632DB"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ransfer: A </w:t>
      </w:r>
      <w:r w:rsidR="008632DB" w:rsidRPr="00D95C0F">
        <w:rPr>
          <w:rStyle w:val="ui-provider"/>
          <w:rFonts w:asciiTheme="minorHAnsi" w:eastAsiaTheme="majorEastAsia" w:hAnsiTheme="minorHAnsi"/>
        </w:rPr>
        <w:t>F</w:t>
      </w:r>
      <w:r w:rsidRPr="00D95C0F">
        <w:rPr>
          <w:rStyle w:val="ui-provider"/>
          <w:rFonts w:asciiTheme="minorHAnsi" w:eastAsiaTheme="majorEastAsia" w:hAnsiTheme="minorHAnsi"/>
        </w:rPr>
        <w:t xml:space="preserve">ocus on </w:t>
      </w:r>
      <w:r w:rsidR="008632DB" w:rsidRPr="00D95C0F">
        <w:rPr>
          <w:rStyle w:val="ui-provider"/>
          <w:rFonts w:asciiTheme="minorHAnsi" w:eastAsiaTheme="majorEastAsia" w:hAnsiTheme="minorHAnsi"/>
        </w:rPr>
        <w:t>K</w:t>
      </w:r>
      <w:r w:rsidRPr="00D95C0F">
        <w:rPr>
          <w:rStyle w:val="ui-provider"/>
          <w:rFonts w:asciiTheme="minorHAnsi" w:eastAsiaTheme="majorEastAsia" w:hAnsiTheme="minorHAnsi"/>
        </w:rPr>
        <w:t xml:space="preserve">nowledge. </w:t>
      </w:r>
      <w:r w:rsidRPr="00D95C0F">
        <w:rPr>
          <w:rStyle w:val="ui-provider"/>
          <w:rFonts w:asciiTheme="minorHAnsi" w:eastAsiaTheme="majorEastAsia" w:hAnsiTheme="minorHAnsi"/>
          <w:i/>
          <w:iCs/>
        </w:rPr>
        <w:t>Journal of Academic Language and Learning</w:t>
      </w:r>
      <w:r w:rsidRPr="00D95C0F">
        <w:rPr>
          <w:rStyle w:val="ui-provider"/>
          <w:rFonts w:asciiTheme="minorHAnsi" w:eastAsiaTheme="majorEastAsia" w:hAnsiTheme="minorHAnsi"/>
        </w:rPr>
        <w:t xml:space="preserve">, </w:t>
      </w:r>
      <w:r w:rsidRPr="00D95C0F">
        <w:rPr>
          <w:rStyle w:val="ui-provider"/>
          <w:rFonts w:asciiTheme="minorHAnsi" w:eastAsiaTheme="majorEastAsia" w:hAnsiTheme="minorHAnsi"/>
          <w:i/>
          <w:iCs/>
        </w:rPr>
        <w:t>12</w:t>
      </w:r>
      <w:r w:rsidRPr="00D95C0F">
        <w:rPr>
          <w:rStyle w:val="ui-provider"/>
          <w:rFonts w:asciiTheme="minorHAnsi" w:eastAsiaTheme="majorEastAsia" w:hAnsiTheme="minorHAnsi"/>
        </w:rPr>
        <w:t xml:space="preserve">(2), </w:t>
      </w:r>
      <w:r w:rsidR="00A219E2" w:rsidRPr="00D95C0F">
        <w:rPr>
          <w:rStyle w:val="ui-provider"/>
          <w:rFonts w:asciiTheme="minorHAnsi" w:eastAsiaTheme="majorEastAsia" w:hAnsiTheme="minorHAnsi"/>
        </w:rPr>
        <w:t>pp. A</w:t>
      </w:r>
      <w:r w:rsidRPr="00D95C0F">
        <w:rPr>
          <w:rStyle w:val="ui-provider"/>
          <w:rFonts w:asciiTheme="minorHAnsi" w:eastAsiaTheme="majorEastAsia" w:hAnsiTheme="minorHAnsi"/>
        </w:rPr>
        <w:t>88-A101.</w:t>
      </w:r>
      <w:r w:rsidR="005B743A" w:rsidRPr="00D95C0F">
        <w:t xml:space="preserve"> </w:t>
      </w:r>
      <w:r w:rsidR="005B743A" w:rsidRPr="00D95C0F">
        <w:rPr>
          <w:rStyle w:val="ui-provider"/>
          <w:rFonts w:asciiTheme="minorHAnsi" w:eastAsiaTheme="majorEastAsia" w:hAnsiTheme="minorHAnsi"/>
        </w:rPr>
        <w:t>Available at: https://scholarbank.nus.edu.sg/handle/10635/159605 (Accessed: 31 December 2020).</w:t>
      </w:r>
    </w:p>
    <w:p w14:paraId="02284DEE" w14:textId="0BF7E77C" w:rsidR="00E67EA5" w:rsidRPr="00D95C0F" w:rsidRDefault="00E67EA5" w:rsidP="00E67EA5">
      <w:pPr>
        <w:rPr>
          <w:rFonts w:asciiTheme="minorHAnsi" w:hAnsiTheme="minorHAnsi"/>
          <w:color w:val="222222"/>
        </w:rPr>
      </w:pPr>
      <w:r w:rsidRPr="00D95C0F">
        <w:rPr>
          <w:rFonts w:asciiTheme="minorHAnsi" w:hAnsiTheme="minorHAnsi"/>
          <w:color w:val="222222"/>
        </w:rPr>
        <w:t>Morris, P. and Adamson, B., 2010. </w:t>
      </w:r>
      <w:r w:rsidRPr="00D95C0F">
        <w:rPr>
          <w:rFonts w:asciiTheme="minorHAnsi" w:hAnsiTheme="minorHAnsi"/>
          <w:i/>
          <w:iCs/>
          <w:color w:val="222222"/>
        </w:rPr>
        <w:t xml:space="preserve">Curriculum, </w:t>
      </w:r>
      <w:r w:rsidR="00E93FE6" w:rsidRPr="00D95C0F">
        <w:rPr>
          <w:rFonts w:asciiTheme="minorHAnsi" w:hAnsiTheme="minorHAnsi"/>
          <w:i/>
          <w:iCs/>
          <w:color w:val="222222"/>
        </w:rPr>
        <w:t>S</w:t>
      </w:r>
      <w:r w:rsidRPr="00D95C0F">
        <w:rPr>
          <w:rFonts w:asciiTheme="minorHAnsi" w:hAnsiTheme="minorHAnsi"/>
          <w:i/>
          <w:iCs/>
          <w:color w:val="222222"/>
        </w:rPr>
        <w:t xml:space="preserve">chooling and </w:t>
      </w:r>
      <w:r w:rsidR="00E93FE6" w:rsidRPr="00D95C0F">
        <w:rPr>
          <w:rFonts w:asciiTheme="minorHAnsi" w:hAnsiTheme="minorHAnsi"/>
          <w:i/>
          <w:iCs/>
          <w:color w:val="222222"/>
        </w:rPr>
        <w:t>S</w:t>
      </w:r>
      <w:r w:rsidRPr="00D95C0F">
        <w:rPr>
          <w:rFonts w:asciiTheme="minorHAnsi" w:hAnsiTheme="minorHAnsi"/>
          <w:i/>
          <w:iCs/>
          <w:color w:val="222222"/>
        </w:rPr>
        <w:t>ociety in Hong Kong</w:t>
      </w:r>
      <w:r w:rsidR="00D90E1B" w:rsidRPr="00D95C0F">
        <w:rPr>
          <w:rFonts w:asciiTheme="minorHAnsi" w:hAnsiTheme="minorHAnsi"/>
          <w:color w:val="222222"/>
        </w:rPr>
        <w:t xml:space="preserve">.  Hong Kong: Hong Kong University Press. </w:t>
      </w:r>
    </w:p>
    <w:p w14:paraId="6C0C7CBF" w14:textId="77777777" w:rsidR="000E5E5E" w:rsidRPr="00D95C0F" w:rsidRDefault="000E5E5E" w:rsidP="000E5E5E">
      <w:pPr>
        <w:rPr>
          <w:rFonts w:asciiTheme="minorHAnsi" w:eastAsia="Calibri" w:hAnsiTheme="minorHAnsi"/>
          <w:shd w:val="clear" w:color="auto" w:fill="FFFFFF"/>
        </w:rPr>
      </w:pPr>
      <w:r w:rsidRPr="00D95C0F">
        <w:rPr>
          <w:rFonts w:asciiTheme="minorHAnsi" w:eastAsia="Calibri" w:hAnsiTheme="minorHAnsi"/>
          <w:shd w:val="clear" w:color="auto" w:fill="FFFFFF"/>
        </w:rPr>
        <w:t>Morse, Z. and Nakahara, S., 2001. English Language Education in Japanese Dental Schools. </w:t>
      </w:r>
      <w:r w:rsidRPr="00D95C0F">
        <w:rPr>
          <w:rFonts w:asciiTheme="minorHAnsi" w:eastAsia="Calibri" w:hAnsiTheme="minorHAnsi"/>
          <w:i/>
          <w:shd w:val="clear" w:color="auto" w:fill="FFFFFF"/>
        </w:rPr>
        <w:t>European Journal of Dental Education</w:t>
      </w:r>
      <w:r w:rsidRPr="00D95C0F">
        <w:rPr>
          <w:rFonts w:asciiTheme="minorHAnsi" w:eastAsia="Calibri" w:hAnsiTheme="minorHAnsi"/>
          <w:shd w:val="clear" w:color="auto" w:fill="FFFFFF"/>
        </w:rPr>
        <w:t>, </w:t>
      </w:r>
      <w:r w:rsidRPr="00D95C0F">
        <w:rPr>
          <w:rFonts w:asciiTheme="minorHAnsi" w:eastAsia="Calibri" w:hAnsiTheme="minorHAnsi"/>
          <w:i/>
          <w:shd w:val="clear" w:color="auto" w:fill="FFFFFF"/>
        </w:rPr>
        <w:t>5</w:t>
      </w:r>
      <w:r w:rsidRPr="00D95C0F">
        <w:rPr>
          <w:rFonts w:asciiTheme="minorHAnsi" w:eastAsia="Calibri" w:hAnsiTheme="minorHAnsi"/>
          <w:shd w:val="clear" w:color="auto" w:fill="FFFFFF"/>
        </w:rPr>
        <w:t>(4), pp.168-172.</w:t>
      </w:r>
      <w:r w:rsidRPr="00D95C0F">
        <w:t xml:space="preserve"> </w:t>
      </w:r>
      <w:r w:rsidRPr="00D95C0F">
        <w:rPr>
          <w:rFonts w:asciiTheme="minorHAnsi" w:eastAsia="Calibri" w:hAnsiTheme="minorHAnsi"/>
          <w:shd w:val="clear" w:color="auto" w:fill="FFFFFF"/>
        </w:rPr>
        <w:t>Available at: https://doi.org/10.1034/j.1600-0579.2001.50405.x (Accessed: 25 September 2021).</w:t>
      </w:r>
    </w:p>
    <w:p w14:paraId="3EF49D64" w14:textId="13FA4B22" w:rsidR="0009048F" w:rsidRPr="00D95C0F" w:rsidRDefault="0009048F" w:rsidP="00921374">
      <w:pPr>
        <w:rPr>
          <w:rFonts w:asciiTheme="minorHAnsi" w:hAnsiTheme="minorHAnsi"/>
          <w:color w:val="222222"/>
        </w:rPr>
      </w:pPr>
      <w:r w:rsidRPr="00D95C0F">
        <w:rPr>
          <w:rFonts w:asciiTheme="minorHAnsi" w:hAnsiTheme="minorHAnsi"/>
          <w:color w:val="222222"/>
        </w:rPr>
        <w:t xml:space="preserve">Mulhall, A., 2003. In the </w:t>
      </w:r>
      <w:r w:rsidR="00690766" w:rsidRPr="00D95C0F">
        <w:rPr>
          <w:rFonts w:asciiTheme="minorHAnsi" w:hAnsiTheme="minorHAnsi"/>
          <w:color w:val="222222"/>
        </w:rPr>
        <w:t>F</w:t>
      </w:r>
      <w:r w:rsidRPr="00D95C0F">
        <w:rPr>
          <w:rFonts w:asciiTheme="minorHAnsi" w:hAnsiTheme="minorHAnsi"/>
          <w:color w:val="222222"/>
        </w:rPr>
        <w:t xml:space="preserve">ield: </w:t>
      </w:r>
      <w:r w:rsidR="00C206FB" w:rsidRPr="00D95C0F">
        <w:rPr>
          <w:rFonts w:asciiTheme="minorHAnsi" w:hAnsiTheme="minorHAnsi"/>
          <w:color w:val="222222"/>
        </w:rPr>
        <w:t>N</w:t>
      </w:r>
      <w:r w:rsidRPr="00D95C0F">
        <w:rPr>
          <w:rFonts w:asciiTheme="minorHAnsi" w:hAnsiTheme="minorHAnsi"/>
          <w:color w:val="222222"/>
        </w:rPr>
        <w:t xml:space="preserve">otes on </w:t>
      </w:r>
      <w:r w:rsidR="00C206FB" w:rsidRPr="00D95C0F">
        <w:rPr>
          <w:rFonts w:asciiTheme="minorHAnsi" w:hAnsiTheme="minorHAnsi"/>
          <w:color w:val="222222"/>
        </w:rPr>
        <w:t>O</w:t>
      </w:r>
      <w:r w:rsidRPr="00D95C0F">
        <w:rPr>
          <w:rFonts w:asciiTheme="minorHAnsi" w:hAnsiTheme="minorHAnsi"/>
          <w:color w:val="222222"/>
        </w:rPr>
        <w:t xml:space="preserve">bservation in </w:t>
      </w:r>
      <w:r w:rsidR="00402117" w:rsidRPr="00D95C0F">
        <w:rPr>
          <w:rFonts w:asciiTheme="minorHAnsi" w:hAnsiTheme="minorHAnsi"/>
          <w:color w:val="222222"/>
        </w:rPr>
        <w:t>Q</w:t>
      </w:r>
      <w:r w:rsidRPr="00D95C0F">
        <w:rPr>
          <w:rFonts w:asciiTheme="minorHAnsi" w:hAnsiTheme="minorHAnsi"/>
          <w:color w:val="222222"/>
        </w:rPr>
        <w:t xml:space="preserve">ualitative </w:t>
      </w:r>
      <w:r w:rsidR="00402117" w:rsidRPr="00D95C0F">
        <w:rPr>
          <w:rFonts w:asciiTheme="minorHAnsi" w:hAnsiTheme="minorHAnsi"/>
          <w:color w:val="222222"/>
        </w:rPr>
        <w:t>R</w:t>
      </w:r>
      <w:r w:rsidRPr="00D95C0F">
        <w:rPr>
          <w:rFonts w:asciiTheme="minorHAnsi" w:hAnsiTheme="minorHAnsi"/>
          <w:color w:val="222222"/>
        </w:rPr>
        <w:t xml:space="preserve">esearch. </w:t>
      </w:r>
      <w:r w:rsidRPr="00D95C0F">
        <w:rPr>
          <w:rFonts w:asciiTheme="minorHAnsi" w:hAnsiTheme="minorHAnsi"/>
          <w:i/>
          <w:iCs/>
          <w:color w:val="222222"/>
        </w:rPr>
        <w:t xml:space="preserve">Journal of </w:t>
      </w:r>
      <w:r w:rsidR="00402117" w:rsidRPr="00D95C0F">
        <w:rPr>
          <w:rFonts w:asciiTheme="minorHAnsi" w:hAnsiTheme="minorHAnsi"/>
          <w:i/>
          <w:iCs/>
          <w:color w:val="222222"/>
        </w:rPr>
        <w:t>A</w:t>
      </w:r>
      <w:r w:rsidRPr="00D95C0F">
        <w:rPr>
          <w:rFonts w:asciiTheme="minorHAnsi" w:hAnsiTheme="minorHAnsi"/>
          <w:i/>
          <w:iCs/>
          <w:color w:val="222222"/>
        </w:rPr>
        <w:t xml:space="preserve">dvanced </w:t>
      </w:r>
      <w:r w:rsidR="00402117" w:rsidRPr="00D95C0F">
        <w:rPr>
          <w:rFonts w:asciiTheme="minorHAnsi" w:hAnsiTheme="minorHAnsi"/>
          <w:i/>
          <w:iCs/>
          <w:color w:val="222222"/>
        </w:rPr>
        <w:t>N</w:t>
      </w:r>
      <w:r w:rsidRPr="00D95C0F">
        <w:rPr>
          <w:rFonts w:asciiTheme="minorHAnsi" w:hAnsiTheme="minorHAnsi"/>
          <w:i/>
          <w:iCs/>
          <w:color w:val="222222"/>
        </w:rPr>
        <w:t>ursing</w:t>
      </w:r>
      <w:r w:rsidRPr="00D95C0F">
        <w:rPr>
          <w:rFonts w:asciiTheme="minorHAnsi" w:hAnsiTheme="minorHAnsi"/>
          <w:color w:val="222222"/>
        </w:rPr>
        <w:t xml:space="preserve">, </w:t>
      </w:r>
      <w:r w:rsidRPr="00D95C0F">
        <w:rPr>
          <w:rFonts w:asciiTheme="minorHAnsi" w:hAnsiTheme="minorHAnsi"/>
          <w:i/>
          <w:iCs/>
          <w:color w:val="222222"/>
        </w:rPr>
        <w:t>41</w:t>
      </w:r>
      <w:r w:rsidRPr="00D95C0F">
        <w:rPr>
          <w:rFonts w:asciiTheme="minorHAnsi" w:hAnsiTheme="minorHAnsi"/>
          <w:color w:val="222222"/>
        </w:rPr>
        <w:t>(3), pp.306-313.</w:t>
      </w:r>
      <w:r w:rsidR="00921374" w:rsidRPr="00D95C0F">
        <w:t xml:space="preserve"> </w:t>
      </w:r>
      <w:r w:rsidR="00921374" w:rsidRPr="00D95C0F">
        <w:rPr>
          <w:rFonts w:asciiTheme="minorHAnsi" w:hAnsiTheme="minorHAnsi"/>
          <w:color w:val="222222"/>
        </w:rPr>
        <w:t>Available at: https://doi.org/10.1046/j.1365-2648.2003.02514.x (Accessed: 1</w:t>
      </w:r>
      <w:r w:rsidR="004614F9" w:rsidRPr="00D95C0F">
        <w:rPr>
          <w:rFonts w:asciiTheme="minorHAnsi" w:hAnsiTheme="minorHAnsi"/>
          <w:color w:val="222222"/>
        </w:rPr>
        <w:t>1</w:t>
      </w:r>
      <w:r w:rsidR="00921374" w:rsidRPr="00D95C0F">
        <w:rPr>
          <w:rFonts w:asciiTheme="minorHAnsi" w:hAnsiTheme="minorHAnsi"/>
          <w:color w:val="222222"/>
        </w:rPr>
        <w:t xml:space="preserve"> </w:t>
      </w:r>
      <w:r w:rsidR="004614F9" w:rsidRPr="00D95C0F">
        <w:rPr>
          <w:rFonts w:asciiTheme="minorHAnsi" w:hAnsiTheme="minorHAnsi"/>
          <w:color w:val="222222"/>
        </w:rPr>
        <w:t xml:space="preserve">March </w:t>
      </w:r>
      <w:r w:rsidR="00921374" w:rsidRPr="00D95C0F">
        <w:rPr>
          <w:rFonts w:asciiTheme="minorHAnsi" w:hAnsiTheme="minorHAnsi"/>
          <w:color w:val="222222"/>
        </w:rPr>
        <w:t>20</w:t>
      </w:r>
      <w:r w:rsidR="004614F9" w:rsidRPr="00D95C0F">
        <w:rPr>
          <w:rFonts w:asciiTheme="minorHAnsi" w:hAnsiTheme="minorHAnsi"/>
          <w:color w:val="222222"/>
        </w:rPr>
        <w:t>19</w:t>
      </w:r>
      <w:r w:rsidR="00921374" w:rsidRPr="00D95C0F">
        <w:rPr>
          <w:rFonts w:asciiTheme="minorHAnsi" w:hAnsiTheme="minorHAnsi"/>
          <w:color w:val="222222"/>
        </w:rPr>
        <w:t>).</w:t>
      </w:r>
    </w:p>
    <w:p w14:paraId="2BFB509A" w14:textId="08CF5140" w:rsidR="00AE0A97" w:rsidRPr="00D95C0F" w:rsidRDefault="00AE0A97" w:rsidP="009A2F60">
      <w:pPr>
        <w:rPr>
          <w:rFonts w:asciiTheme="minorHAnsi" w:eastAsiaTheme="majorEastAsia" w:hAnsiTheme="minorHAnsi"/>
        </w:rPr>
      </w:pPr>
      <w:r w:rsidRPr="00D95C0F">
        <w:rPr>
          <w:rStyle w:val="ui-provider"/>
          <w:rFonts w:asciiTheme="minorHAnsi" w:eastAsiaTheme="majorEastAsia" w:hAnsiTheme="minorHAnsi"/>
        </w:rPr>
        <w:lastRenderedPageBreak/>
        <w:t xml:space="preserve">Mullock, B., 2006. The </w:t>
      </w:r>
      <w:r w:rsidR="004614F9" w:rsidRPr="00D95C0F">
        <w:rPr>
          <w:rStyle w:val="ui-provider"/>
          <w:rFonts w:asciiTheme="minorHAnsi" w:eastAsiaTheme="majorEastAsia" w:hAnsiTheme="minorHAnsi"/>
        </w:rPr>
        <w:t>P</w:t>
      </w:r>
      <w:r w:rsidRPr="00D95C0F">
        <w:rPr>
          <w:rStyle w:val="ui-provider"/>
          <w:rFonts w:asciiTheme="minorHAnsi" w:eastAsiaTheme="majorEastAsia" w:hAnsiTheme="minorHAnsi"/>
        </w:rPr>
        <w:t>edagogical</w:t>
      </w:r>
      <w:r w:rsidR="004614F9" w:rsidRPr="00D95C0F">
        <w:rPr>
          <w:rStyle w:val="ui-provider"/>
          <w:rFonts w:asciiTheme="minorHAnsi" w:eastAsiaTheme="majorEastAsia" w:hAnsiTheme="minorHAnsi"/>
        </w:rPr>
        <w:t xml:space="preserve"> K</w:t>
      </w:r>
      <w:r w:rsidRPr="00D95C0F">
        <w:rPr>
          <w:rStyle w:val="ui-provider"/>
          <w:rFonts w:asciiTheme="minorHAnsi" w:eastAsiaTheme="majorEastAsia" w:hAnsiTheme="minorHAnsi"/>
        </w:rPr>
        <w:t xml:space="preserve">nowledge </w:t>
      </w:r>
      <w:r w:rsidR="004614F9" w:rsidRPr="00D95C0F">
        <w:rPr>
          <w:rStyle w:val="ui-provider"/>
          <w:rFonts w:asciiTheme="minorHAnsi" w:eastAsiaTheme="majorEastAsia" w:hAnsiTheme="minorHAnsi"/>
        </w:rPr>
        <w:t>B</w:t>
      </w:r>
      <w:r w:rsidRPr="00D95C0F">
        <w:rPr>
          <w:rStyle w:val="ui-provider"/>
          <w:rFonts w:asciiTheme="minorHAnsi" w:eastAsiaTheme="majorEastAsia" w:hAnsiTheme="minorHAnsi"/>
        </w:rPr>
        <w:t xml:space="preserve">ase of </w:t>
      </w:r>
      <w:r w:rsidR="004614F9" w:rsidRPr="00D95C0F">
        <w:rPr>
          <w:rStyle w:val="ui-provider"/>
          <w:rFonts w:asciiTheme="minorHAnsi" w:eastAsiaTheme="majorEastAsia" w:hAnsiTheme="minorHAnsi"/>
        </w:rPr>
        <w:t>F</w:t>
      </w:r>
      <w:r w:rsidRPr="00D95C0F">
        <w:rPr>
          <w:rStyle w:val="ui-provider"/>
          <w:rFonts w:asciiTheme="minorHAnsi" w:eastAsiaTheme="majorEastAsia" w:hAnsiTheme="minorHAnsi"/>
        </w:rPr>
        <w:t xml:space="preserve">our TESOL </w:t>
      </w:r>
      <w:r w:rsidR="004614F9"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eachers. </w:t>
      </w:r>
      <w:r w:rsidRPr="00D95C0F">
        <w:rPr>
          <w:rStyle w:val="ui-provider"/>
          <w:rFonts w:asciiTheme="minorHAnsi" w:eastAsiaTheme="majorEastAsia" w:hAnsiTheme="minorHAnsi"/>
          <w:i/>
          <w:iCs/>
        </w:rPr>
        <w:t xml:space="preserve">The </w:t>
      </w:r>
      <w:r w:rsidR="004614F9" w:rsidRPr="00D95C0F">
        <w:rPr>
          <w:rStyle w:val="ui-provider"/>
          <w:rFonts w:asciiTheme="minorHAnsi" w:eastAsiaTheme="majorEastAsia" w:hAnsiTheme="minorHAnsi"/>
          <w:i/>
          <w:iCs/>
        </w:rPr>
        <w:t>M</w:t>
      </w:r>
      <w:r w:rsidRPr="00D95C0F">
        <w:rPr>
          <w:rStyle w:val="ui-provider"/>
          <w:rFonts w:asciiTheme="minorHAnsi" w:eastAsiaTheme="majorEastAsia" w:hAnsiTheme="minorHAnsi"/>
          <w:i/>
          <w:iCs/>
        </w:rPr>
        <w:t xml:space="preserve">odern </w:t>
      </w:r>
      <w:r w:rsidR="004614F9" w:rsidRPr="00D95C0F">
        <w:rPr>
          <w:rStyle w:val="ui-provider"/>
          <w:rFonts w:asciiTheme="minorHAnsi" w:eastAsiaTheme="majorEastAsia" w:hAnsiTheme="minorHAnsi"/>
          <w:i/>
          <w:iCs/>
        </w:rPr>
        <w:t>L</w:t>
      </w:r>
      <w:r w:rsidRPr="00D95C0F">
        <w:rPr>
          <w:rStyle w:val="ui-provider"/>
          <w:rFonts w:asciiTheme="minorHAnsi" w:eastAsiaTheme="majorEastAsia" w:hAnsiTheme="minorHAnsi"/>
          <w:i/>
          <w:iCs/>
        </w:rPr>
        <w:t>anguage</w:t>
      </w:r>
      <w:r w:rsidR="004614F9" w:rsidRPr="00D95C0F">
        <w:rPr>
          <w:rStyle w:val="ui-provider"/>
          <w:rFonts w:asciiTheme="minorHAnsi" w:eastAsiaTheme="majorEastAsia" w:hAnsiTheme="minorHAnsi"/>
          <w:i/>
          <w:iCs/>
        </w:rPr>
        <w:t xml:space="preserve"> J</w:t>
      </w:r>
      <w:r w:rsidRPr="00D95C0F">
        <w:rPr>
          <w:rStyle w:val="ui-provider"/>
          <w:rFonts w:asciiTheme="minorHAnsi" w:eastAsiaTheme="majorEastAsia" w:hAnsiTheme="minorHAnsi"/>
          <w:i/>
          <w:iCs/>
        </w:rPr>
        <w:t>ournal</w:t>
      </w:r>
      <w:r w:rsidRPr="00D95C0F">
        <w:rPr>
          <w:rStyle w:val="ui-provider"/>
          <w:rFonts w:asciiTheme="minorHAnsi" w:eastAsiaTheme="majorEastAsia" w:hAnsiTheme="minorHAnsi"/>
        </w:rPr>
        <w:t xml:space="preserve">, 90(1), </w:t>
      </w:r>
      <w:r w:rsidR="004614F9" w:rsidRPr="00D95C0F">
        <w:rPr>
          <w:rStyle w:val="ui-provider"/>
          <w:rFonts w:asciiTheme="minorHAnsi" w:eastAsiaTheme="majorEastAsia" w:hAnsiTheme="minorHAnsi"/>
        </w:rPr>
        <w:t>pp.</w:t>
      </w:r>
      <w:r w:rsidRPr="00D95C0F">
        <w:rPr>
          <w:rStyle w:val="ui-provider"/>
          <w:rFonts w:asciiTheme="minorHAnsi" w:eastAsiaTheme="majorEastAsia" w:hAnsiTheme="minorHAnsi"/>
        </w:rPr>
        <w:t>48-66.</w:t>
      </w:r>
      <w:r w:rsidR="009A2F60" w:rsidRPr="00D95C0F">
        <w:t xml:space="preserve"> </w:t>
      </w:r>
      <w:r w:rsidR="009A2F60" w:rsidRPr="00D95C0F">
        <w:rPr>
          <w:rStyle w:val="ui-provider"/>
          <w:rFonts w:asciiTheme="minorHAnsi" w:eastAsiaTheme="majorEastAsia" w:hAnsiTheme="minorHAnsi"/>
        </w:rPr>
        <w:t>Available at: https://doi.org/10.1111/j.1540-4781.2006.00384.x. (Accessed: 28 September 2023).</w:t>
      </w:r>
    </w:p>
    <w:p w14:paraId="086878ED" w14:textId="56E45062" w:rsidR="00331F59" w:rsidRPr="00D95C0F" w:rsidRDefault="00331F59" w:rsidP="00E67EA5">
      <w:pPr>
        <w:rPr>
          <w:rFonts w:asciiTheme="minorHAnsi" w:hAnsiTheme="minorHAnsi"/>
          <w:color w:val="222222"/>
        </w:rPr>
      </w:pPr>
      <w:r w:rsidRPr="00D95C0F">
        <w:rPr>
          <w:rFonts w:asciiTheme="minorHAnsi" w:hAnsiTheme="minorHAnsi"/>
          <w:color w:val="222222"/>
        </w:rPr>
        <w:t xml:space="preserve">Munby, J.,1978. </w:t>
      </w:r>
      <w:r w:rsidRPr="00D95C0F">
        <w:rPr>
          <w:rFonts w:asciiTheme="minorHAnsi" w:hAnsiTheme="minorHAnsi"/>
          <w:i/>
          <w:iCs/>
          <w:color w:val="222222"/>
        </w:rPr>
        <w:t>Communicative Syllabus Design</w:t>
      </w:r>
      <w:r w:rsidR="00034EFC" w:rsidRPr="00D95C0F">
        <w:rPr>
          <w:rFonts w:asciiTheme="minorHAnsi" w:hAnsiTheme="minorHAnsi"/>
          <w:color w:val="222222"/>
        </w:rPr>
        <w:t xml:space="preserve">: </w:t>
      </w:r>
      <w:r w:rsidR="00034EFC" w:rsidRPr="00D95C0F">
        <w:rPr>
          <w:rFonts w:asciiTheme="minorHAnsi" w:hAnsiTheme="minorHAnsi"/>
          <w:i/>
          <w:iCs/>
          <w:color w:val="222222"/>
        </w:rPr>
        <w:t>a Sociolinguistic Model for Defining the Content of Purpose-Specific Language Programmes</w:t>
      </w:r>
      <w:r w:rsidR="00034EFC" w:rsidRPr="00D95C0F">
        <w:rPr>
          <w:rFonts w:asciiTheme="minorHAnsi" w:hAnsiTheme="minorHAnsi"/>
          <w:color w:val="222222"/>
        </w:rPr>
        <w:t xml:space="preserve">. </w:t>
      </w:r>
      <w:r w:rsidRPr="00D95C0F">
        <w:rPr>
          <w:rFonts w:asciiTheme="minorHAnsi" w:hAnsiTheme="minorHAnsi"/>
          <w:color w:val="222222"/>
        </w:rPr>
        <w:t>Cambridge: Cambridge University Press.</w:t>
      </w:r>
    </w:p>
    <w:p w14:paraId="7B09108C" w14:textId="3EABCDD3" w:rsidR="002D796C" w:rsidRPr="00D95C0F" w:rsidRDefault="002D796C" w:rsidP="003A6874">
      <w:pPr>
        <w:spacing w:before="100" w:beforeAutospacing="1" w:after="100" w:afterAutospacing="1"/>
        <w:rPr>
          <w:rFonts w:asciiTheme="minorHAnsi" w:hAnsiTheme="minorHAnsi"/>
        </w:rPr>
      </w:pPr>
      <w:r w:rsidRPr="00D95C0F">
        <w:rPr>
          <w:rFonts w:asciiTheme="minorHAnsi" w:hAnsiTheme="minorHAnsi"/>
        </w:rPr>
        <w:t>Murray, N., 2016a. </w:t>
      </w:r>
      <w:r w:rsidRPr="00D95C0F">
        <w:rPr>
          <w:rFonts w:asciiTheme="minorHAnsi" w:hAnsiTheme="minorHAnsi"/>
          <w:i/>
        </w:rPr>
        <w:t xml:space="preserve">Standards of English in </w:t>
      </w:r>
      <w:r w:rsidR="00034EFC" w:rsidRPr="00D95C0F">
        <w:rPr>
          <w:rFonts w:asciiTheme="minorHAnsi" w:hAnsiTheme="minorHAnsi"/>
          <w:i/>
        </w:rPr>
        <w:t>H</w:t>
      </w:r>
      <w:r w:rsidRPr="00D95C0F">
        <w:rPr>
          <w:rFonts w:asciiTheme="minorHAnsi" w:hAnsiTheme="minorHAnsi"/>
          <w:i/>
        </w:rPr>
        <w:t xml:space="preserve">igher </w:t>
      </w:r>
      <w:r w:rsidR="00034EFC" w:rsidRPr="00D95C0F">
        <w:rPr>
          <w:rFonts w:asciiTheme="minorHAnsi" w:hAnsiTheme="minorHAnsi"/>
          <w:i/>
        </w:rPr>
        <w:t>E</w:t>
      </w:r>
      <w:r w:rsidRPr="00D95C0F">
        <w:rPr>
          <w:rFonts w:asciiTheme="minorHAnsi" w:hAnsiTheme="minorHAnsi"/>
          <w:i/>
        </w:rPr>
        <w:t xml:space="preserve">ducation: Issues, </w:t>
      </w:r>
      <w:r w:rsidR="00034EFC" w:rsidRPr="00D95C0F">
        <w:rPr>
          <w:rFonts w:asciiTheme="minorHAnsi" w:hAnsiTheme="minorHAnsi"/>
          <w:i/>
        </w:rPr>
        <w:t>C</w:t>
      </w:r>
      <w:r w:rsidRPr="00D95C0F">
        <w:rPr>
          <w:rFonts w:asciiTheme="minorHAnsi" w:hAnsiTheme="minorHAnsi"/>
          <w:i/>
        </w:rPr>
        <w:t xml:space="preserve">hallenges and </w:t>
      </w:r>
      <w:r w:rsidR="00034EFC" w:rsidRPr="00D95C0F">
        <w:rPr>
          <w:rFonts w:asciiTheme="minorHAnsi" w:hAnsiTheme="minorHAnsi"/>
          <w:i/>
        </w:rPr>
        <w:t>S</w:t>
      </w:r>
      <w:r w:rsidRPr="00D95C0F">
        <w:rPr>
          <w:rFonts w:asciiTheme="minorHAnsi" w:hAnsiTheme="minorHAnsi"/>
          <w:i/>
        </w:rPr>
        <w:t>trategies</w:t>
      </w:r>
      <w:r w:rsidRPr="00D95C0F">
        <w:rPr>
          <w:rFonts w:asciiTheme="minorHAnsi" w:hAnsiTheme="minorHAnsi"/>
        </w:rPr>
        <w:t xml:space="preserve">. </w:t>
      </w:r>
      <w:r w:rsidR="00BA01C8" w:rsidRPr="00D95C0F">
        <w:rPr>
          <w:rFonts w:asciiTheme="minorHAnsi" w:hAnsiTheme="minorHAnsi"/>
        </w:rPr>
        <w:t xml:space="preserve">Cambridge: </w:t>
      </w:r>
      <w:r w:rsidRPr="00D95C0F">
        <w:rPr>
          <w:rFonts w:asciiTheme="minorHAnsi" w:hAnsiTheme="minorHAnsi"/>
        </w:rPr>
        <w:t>Cambridge University Press.</w:t>
      </w:r>
    </w:p>
    <w:p w14:paraId="5F425A02" w14:textId="4D4DF3F3" w:rsidR="00E67EA5" w:rsidRPr="00D95C0F" w:rsidRDefault="00E67EA5" w:rsidP="00371F70">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Murray, N., 2016b. An </w:t>
      </w:r>
      <w:r w:rsidR="00BA01C8"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cademic </w:t>
      </w:r>
      <w:r w:rsidR="00BA01C8" w:rsidRPr="00D95C0F">
        <w:rPr>
          <w:rFonts w:asciiTheme="minorHAnsi" w:eastAsia="Calibri" w:hAnsiTheme="minorHAnsi"/>
          <w:shd w:val="clear" w:color="auto" w:fill="FFFFFF"/>
        </w:rPr>
        <w:t>L</w:t>
      </w:r>
      <w:r w:rsidRPr="00D95C0F">
        <w:rPr>
          <w:rFonts w:asciiTheme="minorHAnsi" w:eastAsia="Calibri" w:hAnsiTheme="minorHAnsi"/>
          <w:shd w:val="clear" w:color="auto" w:fill="FFFFFF"/>
        </w:rPr>
        <w:t xml:space="preserve">iteracies </w:t>
      </w:r>
      <w:r w:rsidR="00BA01C8"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rgument for </w:t>
      </w:r>
      <w:r w:rsidR="00BA01C8" w:rsidRPr="00D95C0F">
        <w:rPr>
          <w:rFonts w:asciiTheme="minorHAnsi" w:eastAsia="Calibri" w:hAnsiTheme="minorHAnsi"/>
          <w:shd w:val="clear" w:color="auto" w:fill="FFFFFF"/>
        </w:rPr>
        <w:t>D</w:t>
      </w:r>
      <w:r w:rsidRPr="00D95C0F">
        <w:rPr>
          <w:rFonts w:asciiTheme="minorHAnsi" w:eastAsia="Calibri" w:hAnsiTheme="minorHAnsi"/>
          <w:shd w:val="clear" w:color="auto" w:fill="FFFFFF"/>
        </w:rPr>
        <w:t>ecentrali</w:t>
      </w:r>
      <w:r w:rsidR="00BB43BA"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 xml:space="preserve">ing EAP </w:t>
      </w:r>
      <w:r w:rsidR="00BA01C8"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rovision. </w:t>
      </w:r>
      <w:r w:rsidRPr="00D95C0F">
        <w:rPr>
          <w:rFonts w:asciiTheme="minorHAnsi" w:eastAsia="Calibri" w:hAnsiTheme="minorHAnsi"/>
          <w:i/>
          <w:shd w:val="clear" w:color="auto" w:fill="FFFFFF"/>
        </w:rPr>
        <w:t>Elt Journal</w:t>
      </w:r>
      <w:r w:rsidRPr="00D95C0F">
        <w:rPr>
          <w:rFonts w:asciiTheme="minorHAnsi" w:eastAsia="Calibri" w:hAnsiTheme="minorHAnsi"/>
          <w:shd w:val="clear" w:color="auto" w:fill="FFFFFF"/>
        </w:rPr>
        <w:t>, </w:t>
      </w:r>
      <w:r w:rsidRPr="00D95C0F">
        <w:rPr>
          <w:rFonts w:asciiTheme="minorHAnsi" w:eastAsia="Calibri" w:hAnsiTheme="minorHAnsi"/>
          <w:i/>
          <w:shd w:val="clear" w:color="auto" w:fill="FFFFFF"/>
        </w:rPr>
        <w:t>70</w:t>
      </w:r>
      <w:r w:rsidRPr="00D95C0F">
        <w:rPr>
          <w:rFonts w:asciiTheme="minorHAnsi" w:eastAsia="Calibri" w:hAnsiTheme="minorHAnsi"/>
          <w:shd w:val="clear" w:color="auto" w:fill="FFFFFF"/>
        </w:rPr>
        <w:t>(4), pp.435-443.</w:t>
      </w:r>
      <w:r w:rsidR="00580FA0" w:rsidRPr="00D95C0F">
        <w:rPr>
          <w:rFonts w:asciiTheme="minorHAnsi" w:eastAsia="Calibri" w:hAnsiTheme="minorHAnsi"/>
          <w:shd w:val="clear" w:color="auto" w:fill="FFFFFF"/>
        </w:rPr>
        <w:t xml:space="preserve"> </w:t>
      </w:r>
      <w:r w:rsidR="00371F70" w:rsidRPr="00D95C0F">
        <w:rPr>
          <w:rFonts w:asciiTheme="minorHAnsi" w:eastAsia="Calibri" w:hAnsiTheme="minorHAnsi"/>
          <w:shd w:val="clear" w:color="auto" w:fill="FFFFFF"/>
        </w:rPr>
        <w:t>Available at: https://doi.org/10.1093/elt/ccw030 (Accessed: 12 October 2020).</w:t>
      </w:r>
    </w:p>
    <w:p w14:paraId="51710BD5" w14:textId="682F5F35" w:rsidR="00E67EA5" w:rsidRPr="00D95C0F" w:rsidRDefault="00E67EA5" w:rsidP="002D6200">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Murray, N. and Muller, A., 2019. Some </w:t>
      </w:r>
      <w:r w:rsidR="00371F70" w:rsidRPr="00D95C0F">
        <w:rPr>
          <w:rFonts w:asciiTheme="minorHAnsi" w:eastAsia="Calibri" w:hAnsiTheme="minorHAnsi"/>
          <w:color w:val="222222"/>
          <w:shd w:val="clear" w:color="auto" w:fill="FFFFFF"/>
        </w:rPr>
        <w:t>K</w:t>
      </w:r>
      <w:r w:rsidRPr="00D95C0F">
        <w:rPr>
          <w:rFonts w:asciiTheme="minorHAnsi" w:eastAsia="Calibri" w:hAnsiTheme="minorHAnsi"/>
          <w:color w:val="222222"/>
          <w:shd w:val="clear" w:color="auto" w:fill="FFFFFF"/>
        </w:rPr>
        <w:t xml:space="preserve">ey </w:t>
      </w:r>
      <w:r w:rsidR="00371F70"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erms in ELT and why we need to </w:t>
      </w:r>
      <w:r w:rsidR="00371F70"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isambiguate them. </w:t>
      </w:r>
      <w:r w:rsidRPr="00D95C0F">
        <w:rPr>
          <w:rFonts w:asciiTheme="minorHAnsi" w:eastAsia="Calibri" w:hAnsiTheme="minorHAnsi"/>
          <w:i/>
          <w:color w:val="222222"/>
          <w:shd w:val="clear" w:color="auto" w:fill="FFFFFF"/>
        </w:rPr>
        <w:t>ELT Journal</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73</w:t>
      </w:r>
      <w:r w:rsidRPr="00D95C0F">
        <w:rPr>
          <w:rFonts w:asciiTheme="minorHAnsi" w:eastAsia="Calibri" w:hAnsiTheme="minorHAnsi"/>
          <w:color w:val="222222"/>
          <w:shd w:val="clear" w:color="auto" w:fill="FFFFFF"/>
        </w:rPr>
        <w:t>(3), pp.257-264.</w:t>
      </w:r>
      <w:r w:rsidR="002D6200" w:rsidRPr="00D95C0F">
        <w:t xml:space="preserve"> </w:t>
      </w:r>
      <w:r w:rsidR="002D6200" w:rsidRPr="00D95C0F">
        <w:rPr>
          <w:rFonts w:asciiTheme="minorHAnsi" w:eastAsia="Calibri" w:hAnsiTheme="minorHAnsi"/>
          <w:color w:val="222222"/>
          <w:shd w:val="clear" w:color="auto" w:fill="FFFFFF"/>
        </w:rPr>
        <w:t>Available at: https://doi.org/10.1093/elt/ccz014 (Accessed: 5 February 2021)</w:t>
      </w:r>
    </w:p>
    <w:p w14:paraId="75A0D247" w14:textId="539BCC9E" w:rsidR="003E7DA6" w:rsidRPr="00D95C0F" w:rsidRDefault="003E7DA6" w:rsidP="005B1E8B">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Murray, S. 2019</w:t>
      </w:r>
      <w:r w:rsidRPr="00D95C0F">
        <w:rPr>
          <w:rFonts w:asciiTheme="minorHAnsi" w:eastAsia="Calibri" w:hAnsiTheme="minorHAnsi"/>
          <w:i/>
          <w:iCs/>
          <w:color w:val="222222"/>
          <w:shd w:val="clear" w:color="auto" w:fill="FFFFFF"/>
        </w:rPr>
        <w:t xml:space="preserve">, </w:t>
      </w:r>
      <w:r w:rsidRPr="00D95C0F">
        <w:rPr>
          <w:rFonts w:asciiTheme="minorHAnsi" w:eastAsia="Calibri" w:hAnsiTheme="minorHAnsi"/>
          <w:color w:val="222222"/>
          <w:shd w:val="clear" w:color="auto" w:fill="FFFFFF"/>
        </w:rPr>
        <w:t xml:space="preserve">Negotiating a </w:t>
      </w:r>
      <w:r w:rsidR="002D6200"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ual </w:t>
      </w:r>
      <w:r w:rsidR="002D6200"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 xml:space="preserve">dentity </w:t>
      </w:r>
      <w:proofErr w:type="gramStart"/>
      <w:r w:rsidR="003F41F4"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s</w:t>
      </w:r>
      <w:proofErr w:type="gramEnd"/>
      <w:r w:rsidRPr="00D95C0F">
        <w:rPr>
          <w:rFonts w:asciiTheme="minorHAnsi" w:eastAsia="Calibri" w:hAnsiTheme="minorHAnsi"/>
          <w:color w:val="222222"/>
          <w:shd w:val="clear" w:color="auto" w:fill="FFFFFF"/>
        </w:rPr>
        <w:t xml:space="preserve"> a </w:t>
      </w:r>
      <w:r w:rsidR="002D6200"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eacher </w:t>
      </w:r>
      <w:r w:rsidR="002D6200"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 xml:space="preserve">ducator and a </w:t>
      </w:r>
      <w:r w:rsidR="002D6200"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octoral Student</w:t>
      </w:r>
      <w:r w:rsidR="00CA7182" w:rsidRPr="00D95C0F">
        <w:rPr>
          <w:rFonts w:asciiTheme="minorHAnsi" w:eastAsia="Calibri" w:hAnsiTheme="minorHAnsi"/>
          <w:i/>
          <w:iCs/>
          <w:color w:val="222222"/>
          <w:shd w:val="clear" w:color="auto" w:fill="FFFFFF"/>
        </w:rPr>
        <w:t>.</w:t>
      </w:r>
      <w:r w:rsidRPr="00D95C0F">
        <w:rPr>
          <w:rFonts w:asciiTheme="minorHAnsi" w:eastAsia="Calibri" w:hAnsiTheme="minorHAnsi"/>
          <w:i/>
          <w:iCs/>
          <w:color w:val="222222"/>
          <w:shd w:val="clear" w:color="auto" w:fill="FFFFFF"/>
        </w:rPr>
        <w:t xml:space="preserve"> BERA Research Intelligence</w:t>
      </w:r>
      <w:r w:rsidRPr="00D95C0F">
        <w:rPr>
          <w:rFonts w:asciiTheme="minorHAnsi" w:eastAsia="Calibri" w:hAnsiTheme="minorHAnsi"/>
          <w:color w:val="222222"/>
          <w:shd w:val="clear" w:color="auto" w:fill="FFFFFF"/>
        </w:rPr>
        <w:t>, 151, p. 35.</w:t>
      </w:r>
      <w:r w:rsidR="005B1E8B" w:rsidRPr="00D95C0F">
        <w:t xml:space="preserve"> </w:t>
      </w:r>
      <w:r w:rsidR="005B1E8B" w:rsidRPr="00D95C0F">
        <w:rPr>
          <w:rFonts w:asciiTheme="minorHAnsi" w:eastAsia="Calibri" w:hAnsiTheme="minorHAnsi"/>
          <w:color w:val="222222"/>
          <w:shd w:val="clear" w:color="auto" w:fill="FFFFFF"/>
        </w:rPr>
        <w:t>Available at: https://www.bera.ac.uk/resources/all-publications/research-intelligence?current-page=13#listing (Accessed: 4 September 202</w:t>
      </w:r>
      <w:r w:rsidR="005D70AA" w:rsidRPr="00D95C0F">
        <w:rPr>
          <w:rFonts w:asciiTheme="minorHAnsi" w:eastAsia="Calibri" w:hAnsiTheme="minorHAnsi"/>
          <w:color w:val="222222"/>
          <w:shd w:val="clear" w:color="auto" w:fill="FFFFFF"/>
        </w:rPr>
        <w:t>0</w:t>
      </w:r>
      <w:r w:rsidR="005B1E8B" w:rsidRPr="00D95C0F">
        <w:rPr>
          <w:rFonts w:asciiTheme="minorHAnsi" w:eastAsia="Calibri" w:hAnsiTheme="minorHAnsi"/>
          <w:color w:val="222222"/>
          <w:shd w:val="clear" w:color="auto" w:fill="FFFFFF"/>
        </w:rPr>
        <w:t>).</w:t>
      </w:r>
    </w:p>
    <w:p w14:paraId="78DFBEE5" w14:textId="450EF4D0"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Murphy, P., Hall, K. and Soler, J. eds., 2012. </w:t>
      </w:r>
      <w:r w:rsidRPr="00D95C0F">
        <w:rPr>
          <w:rFonts w:asciiTheme="minorHAnsi" w:eastAsia="Calibri" w:hAnsiTheme="minorHAnsi"/>
          <w:i/>
          <w:color w:val="222222"/>
          <w:shd w:val="clear" w:color="auto" w:fill="FFFFFF"/>
        </w:rPr>
        <w:t xml:space="preserve">Pedagogy and </w:t>
      </w:r>
      <w:r w:rsidR="005D70AA"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 xml:space="preserve">ractice: Culture and </w:t>
      </w:r>
      <w:r w:rsidR="005D70AA" w:rsidRPr="00D95C0F">
        <w:rPr>
          <w:rFonts w:asciiTheme="minorHAnsi" w:eastAsia="Calibri" w:hAnsiTheme="minorHAnsi"/>
          <w:i/>
          <w:color w:val="222222"/>
          <w:shd w:val="clear" w:color="auto" w:fill="FFFFFF"/>
        </w:rPr>
        <w:t>I</w:t>
      </w:r>
      <w:r w:rsidRPr="00D95C0F">
        <w:rPr>
          <w:rFonts w:asciiTheme="minorHAnsi" w:eastAsia="Calibri" w:hAnsiTheme="minorHAnsi"/>
          <w:i/>
          <w:color w:val="222222"/>
          <w:shd w:val="clear" w:color="auto" w:fill="FFFFFF"/>
        </w:rPr>
        <w:t>dentities</w:t>
      </w:r>
      <w:r w:rsidRPr="00D95C0F">
        <w:rPr>
          <w:rFonts w:asciiTheme="minorHAnsi" w:eastAsia="Calibri" w:hAnsiTheme="minorHAnsi"/>
          <w:color w:val="222222"/>
          <w:shd w:val="clear" w:color="auto" w:fill="FFFFFF"/>
        </w:rPr>
        <w:t xml:space="preserve">. </w:t>
      </w:r>
      <w:r w:rsidR="00F80F47" w:rsidRPr="00D95C0F">
        <w:rPr>
          <w:rFonts w:asciiTheme="minorHAnsi" w:eastAsia="Calibri" w:hAnsiTheme="minorHAnsi"/>
          <w:color w:val="222222"/>
          <w:shd w:val="clear" w:color="auto" w:fill="FFFFFF"/>
        </w:rPr>
        <w:t>Los Angeles, Calif: Sage</w:t>
      </w:r>
      <w:r w:rsidRPr="00D95C0F">
        <w:rPr>
          <w:rFonts w:asciiTheme="minorHAnsi" w:eastAsia="Calibri" w:hAnsiTheme="minorHAnsi"/>
          <w:color w:val="222222"/>
          <w:shd w:val="clear" w:color="auto" w:fill="FFFFFF"/>
        </w:rPr>
        <w:t>.</w:t>
      </w:r>
    </w:p>
    <w:p w14:paraId="59A396AE" w14:textId="08B86BB7"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Myers, M.D., 2019. </w:t>
      </w:r>
      <w:r w:rsidRPr="00D95C0F">
        <w:rPr>
          <w:rFonts w:asciiTheme="minorHAnsi" w:eastAsia="Calibri" w:hAnsiTheme="minorHAnsi"/>
          <w:i/>
          <w:shd w:val="clear" w:color="auto" w:fill="FFFFFF"/>
        </w:rPr>
        <w:t xml:space="preserve">Qualitative </w:t>
      </w:r>
      <w:r w:rsidR="00F80F47" w:rsidRPr="00D95C0F">
        <w:rPr>
          <w:rFonts w:asciiTheme="minorHAnsi" w:eastAsia="Calibri" w:hAnsiTheme="minorHAnsi"/>
          <w:i/>
          <w:shd w:val="clear" w:color="auto" w:fill="FFFFFF"/>
        </w:rPr>
        <w:t>R</w:t>
      </w:r>
      <w:r w:rsidRPr="00D95C0F">
        <w:rPr>
          <w:rFonts w:asciiTheme="minorHAnsi" w:eastAsia="Calibri" w:hAnsiTheme="minorHAnsi"/>
          <w:i/>
          <w:shd w:val="clear" w:color="auto" w:fill="FFFFFF"/>
        </w:rPr>
        <w:t xml:space="preserve">esearch in </w:t>
      </w:r>
      <w:r w:rsidR="00F80F47" w:rsidRPr="00D95C0F">
        <w:rPr>
          <w:rFonts w:asciiTheme="minorHAnsi" w:eastAsia="Calibri" w:hAnsiTheme="minorHAnsi"/>
          <w:i/>
          <w:shd w:val="clear" w:color="auto" w:fill="FFFFFF"/>
        </w:rPr>
        <w:t>B</w:t>
      </w:r>
      <w:r w:rsidRPr="00D95C0F">
        <w:rPr>
          <w:rFonts w:asciiTheme="minorHAnsi" w:eastAsia="Calibri" w:hAnsiTheme="minorHAnsi"/>
          <w:i/>
          <w:shd w:val="clear" w:color="auto" w:fill="FFFFFF"/>
        </w:rPr>
        <w:t xml:space="preserve">usiness and </w:t>
      </w:r>
      <w:r w:rsidR="005A6926" w:rsidRPr="00D95C0F">
        <w:rPr>
          <w:rFonts w:asciiTheme="minorHAnsi" w:eastAsia="Calibri" w:hAnsiTheme="minorHAnsi"/>
          <w:i/>
          <w:shd w:val="clear" w:color="auto" w:fill="FFFFFF"/>
        </w:rPr>
        <w:t>M</w:t>
      </w:r>
      <w:r w:rsidRPr="00D95C0F">
        <w:rPr>
          <w:rFonts w:asciiTheme="minorHAnsi" w:eastAsia="Calibri" w:hAnsiTheme="minorHAnsi"/>
          <w:i/>
          <w:shd w:val="clear" w:color="auto" w:fill="FFFFFF"/>
        </w:rPr>
        <w:t>anagement</w:t>
      </w:r>
      <w:r w:rsidRPr="00D95C0F">
        <w:rPr>
          <w:rFonts w:asciiTheme="minorHAnsi" w:eastAsia="Calibri" w:hAnsiTheme="minorHAnsi"/>
          <w:shd w:val="clear" w:color="auto" w:fill="FFFFFF"/>
        </w:rPr>
        <w:t>.</w:t>
      </w:r>
      <w:r w:rsidR="009F7968" w:rsidRPr="00D95C0F">
        <w:rPr>
          <w:rFonts w:asciiTheme="minorHAnsi" w:eastAsia="Calibri" w:hAnsiTheme="minorHAnsi"/>
          <w:shd w:val="clear" w:color="auto" w:fill="FFFFFF"/>
        </w:rPr>
        <w:t xml:space="preserve"> </w:t>
      </w:r>
      <w:r w:rsidR="00A154DB" w:rsidRPr="00D95C0F">
        <w:rPr>
          <w:rFonts w:asciiTheme="minorHAnsi" w:eastAsia="Calibri" w:hAnsiTheme="minorHAnsi"/>
          <w:shd w:val="clear" w:color="auto" w:fill="FFFFFF"/>
        </w:rPr>
        <w:t>London; Thousand Oaks, California: Sage Publications Ltd.</w:t>
      </w:r>
    </w:p>
    <w:p w14:paraId="5965E959" w14:textId="4CCEF0F7" w:rsidR="00E95D69" w:rsidRPr="00D95C0F" w:rsidRDefault="009A154A" w:rsidP="00A27BB3">
      <w:pPr>
        <w:rPr>
          <w:rFonts w:asciiTheme="minorHAnsi" w:hAnsiTheme="minorHAnsi"/>
          <w:color w:val="222222"/>
          <w:shd w:val="clear" w:color="auto" w:fill="FFFFFF"/>
        </w:rPr>
      </w:pPr>
      <w:r w:rsidRPr="00D95C0F">
        <w:rPr>
          <w:rFonts w:asciiTheme="minorHAnsi" w:hAnsiTheme="minorHAnsi"/>
          <w:color w:val="222222"/>
          <w:shd w:val="clear" w:color="auto" w:fill="FFFFFF"/>
        </w:rPr>
        <w:t xml:space="preserve">Naci Kayaoğlu, M., Erbay, Ş. and Sağlamel, H., 2016. Gaining </w:t>
      </w:r>
      <w:r w:rsidR="00A154DB" w:rsidRPr="00D95C0F">
        <w:rPr>
          <w:rFonts w:asciiTheme="minorHAnsi" w:hAnsiTheme="minorHAnsi"/>
          <w:color w:val="222222"/>
          <w:shd w:val="clear" w:color="auto" w:fill="FFFFFF"/>
        </w:rPr>
        <w:t>I</w:t>
      </w:r>
      <w:r w:rsidRPr="00D95C0F">
        <w:rPr>
          <w:rFonts w:asciiTheme="minorHAnsi" w:hAnsiTheme="minorHAnsi"/>
          <w:color w:val="222222"/>
          <w:shd w:val="clear" w:color="auto" w:fill="FFFFFF"/>
        </w:rPr>
        <w:t xml:space="preserve">nsight into a </w:t>
      </w:r>
      <w:r w:rsidR="00A154DB" w:rsidRPr="00D95C0F">
        <w:rPr>
          <w:rFonts w:asciiTheme="minorHAnsi" w:hAnsiTheme="minorHAnsi"/>
          <w:color w:val="222222"/>
          <w:shd w:val="clear" w:color="auto" w:fill="FFFFFF"/>
        </w:rPr>
        <w:t>N</w:t>
      </w:r>
      <w:r w:rsidRPr="00D95C0F">
        <w:rPr>
          <w:rFonts w:asciiTheme="minorHAnsi" w:hAnsiTheme="minorHAnsi"/>
          <w:color w:val="222222"/>
          <w:shd w:val="clear" w:color="auto" w:fill="FFFFFF"/>
        </w:rPr>
        <w:t xml:space="preserve">ovice </w:t>
      </w:r>
      <w:r w:rsidR="00A154DB" w:rsidRPr="00D95C0F">
        <w:rPr>
          <w:rFonts w:asciiTheme="minorHAnsi" w:hAnsiTheme="minorHAnsi"/>
          <w:color w:val="222222"/>
          <w:shd w:val="clear" w:color="auto" w:fill="FFFFFF"/>
        </w:rPr>
        <w:t>T</w:t>
      </w:r>
      <w:r w:rsidRPr="00D95C0F">
        <w:rPr>
          <w:rFonts w:asciiTheme="minorHAnsi" w:hAnsiTheme="minorHAnsi"/>
          <w:color w:val="222222"/>
          <w:shd w:val="clear" w:color="auto" w:fill="FFFFFF"/>
        </w:rPr>
        <w:t xml:space="preserve">eacher’s </w:t>
      </w:r>
      <w:r w:rsidR="00A154DB" w:rsidRPr="00D95C0F">
        <w:rPr>
          <w:rFonts w:asciiTheme="minorHAnsi" w:hAnsiTheme="minorHAnsi"/>
          <w:color w:val="222222"/>
          <w:shd w:val="clear" w:color="auto" w:fill="FFFFFF"/>
        </w:rPr>
        <w:t>I</w:t>
      </w:r>
      <w:r w:rsidRPr="00D95C0F">
        <w:rPr>
          <w:rFonts w:asciiTheme="minorHAnsi" w:hAnsiTheme="minorHAnsi"/>
          <w:color w:val="222222"/>
          <w:shd w:val="clear" w:color="auto" w:fill="FFFFFF"/>
        </w:rPr>
        <w:t xml:space="preserve">nitial </w:t>
      </w:r>
      <w:r w:rsidR="00A154DB" w:rsidRPr="00D95C0F">
        <w:rPr>
          <w:rFonts w:asciiTheme="minorHAnsi" w:hAnsiTheme="minorHAnsi"/>
          <w:color w:val="222222"/>
          <w:shd w:val="clear" w:color="auto" w:fill="FFFFFF"/>
        </w:rPr>
        <w:t>J</w:t>
      </w:r>
      <w:r w:rsidRPr="00D95C0F">
        <w:rPr>
          <w:rFonts w:asciiTheme="minorHAnsi" w:hAnsiTheme="minorHAnsi"/>
          <w:color w:val="222222"/>
          <w:shd w:val="clear" w:color="auto" w:fill="FFFFFF"/>
        </w:rPr>
        <w:t xml:space="preserve">ourney through </w:t>
      </w:r>
      <w:r w:rsidR="00A154DB" w:rsidRPr="00D95C0F">
        <w:rPr>
          <w:rFonts w:asciiTheme="minorHAnsi" w:hAnsiTheme="minorHAnsi"/>
          <w:color w:val="222222"/>
          <w:shd w:val="clear" w:color="auto" w:fill="FFFFFF"/>
        </w:rPr>
        <w:t>R</w:t>
      </w:r>
      <w:r w:rsidRPr="00D95C0F">
        <w:rPr>
          <w:rFonts w:asciiTheme="minorHAnsi" w:hAnsiTheme="minorHAnsi"/>
          <w:color w:val="222222"/>
          <w:shd w:val="clear" w:color="auto" w:fill="FFFFFF"/>
        </w:rPr>
        <w:t xml:space="preserve">eflective </w:t>
      </w:r>
      <w:r w:rsidR="00A154DB" w:rsidRPr="00D95C0F">
        <w:rPr>
          <w:rFonts w:asciiTheme="minorHAnsi" w:hAnsiTheme="minorHAnsi"/>
          <w:color w:val="222222"/>
          <w:shd w:val="clear" w:color="auto" w:fill="FFFFFF"/>
        </w:rPr>
        <w:t>P</w:t>
      </w:r>
      <w:r w:rsidRPr="00D95C0F">
        <w:rPr>
          <w:rFonts w:asciiTheme="minorHAnsi" w:hAnsiTheme="minorHAnsi"/>
          <w:color w:val="222222"/>
          <w:shd w:val="clear" w:color="auto" w:fill="FFFFFF"/>
        </w:rPr>
        <w:t>ractice. </w:t>
      </w:r>
      <w:r w:rsidRPr="00D95C0F">
        <w:rPr>
          <w:rFonts w:asciiTheme="minorHAnsi" w:hAnsiTheme="minorHAnsi"/>
          <w:i/>
          <w:iCs/>
          <w:color w:val="222222"/>
          <w:shd w:val="clear" w:color="auto" w:fill="FFFFFF"/>
        </w:rPr>
        <w:t>Reflective Practice</w:t>
      </w:r>
      <w:r w:rsidRPr="00D95C0F">
        <w:rPr>
          <w:rFonts w:asciiTheme="minorHAnsi" w:hAnsiTheme="minorHAnsi"/>
          <w:color w:val="222222"/>
          <w:shd w:val="clear" w:color="auto" w:fill="FFFFFF"/>
        </w:rPr>
        <w:t>, </w:t>
      </w:r>
      <w:r w:rsidRPr="00D95C0F">
        <w:rPr>
          <w:rFonts w:asciiTheme="minorHAnsi" w:hAnsiTheme="minorHAnsi"/>
          <w:i/>
          <w:iCs/>
          <w:color w:val="222222"/>
          <w:shd w:val="clear" w:color="auto" w:fill="FFFFFF"/>
        </w:rPr>
        <w:t>17</w:t>
      </w:r>
      <w:r w:rsidRPr="00D95C0F">
        <w:rPr>
          <w:rFonts w:asciiTheme="minorHAnsi" w:hAnsiTheme="minorHAnsi"/>
          <w:color w:val="222222"/>
          <w:shd w:val="clear" w:color="auto" w:fill="FFFFFF"/>
        </w:rPr>
        <w:t xml:space="preserve">(2), </w:t>
      </w:r>
      <w:r w:rsidRPr="00D95C0F">
        <w:rPr>
          <w:rFonts w:asciiTheme="minorHAnsi" w:hAnsiTheme="minorHAnsi"/>
          <w:color w:val="222222"/>
          <w:shd w:val="clear" w:color="auto" w:fill="FFFFFF"/>
        </w:rPr>
        <w:lastRenderedPageBreak/>
        <w:t>pp.167-181.</w:t>
      </w:r>
      <w:r w:rsidR="00A27BB3" w:rsidRPr="00D95C0F">
        <w:t xml:space="preserve"> </w:t>
      </w:r>
      <w:r w:rsidR="00A27BB3" w:rsidRPr="00D95C0F">
        <w:rPr>
          <w:rFonts w:asciiTheme="minorHAnsi" w:hAnsiTheme="minorHAnsi"/>
          <w:color w:val="222222"/>
          <w:shd w:val="clear" w:color="auto" w:fill="FFFFFF"/>
        </w:rPr>
        <w:t xml:space="preserve">Available at: https://doi.org/10.1080/14623943.2016.1146578 (Accessed: 15 </w:t>
      </w:r>
      <w:r w:rsidR="009F7968" w:rsidRPr="00D95C0F">
        <w:rPr>
          <w:rFonts w:asciiTheme="minorHAnsi" w:hAnsiTheme="minorHAnsi"/>
          <w:color w:val="222222"/>
          <w:shd w:val="clear" w:color="auto" w:fill="FFFFFF"/>
        </w:rPr>
        <w:t xml:space="preserve">April </w:t>
      </w:r>
      <w:r w:rsidR="00A27BB3" w:rsidRPr="00D95C0F">
        <w:rPr>
          <w:rFonts w:asciiTheme="minorHAnsi" w:hAnsiTheme="minorHAnsi"/>
          <w:color w:val="222222"/>
          <w:shd w:val="clear" w:color="auto" w:fill="FFFFFF"/>
        </w:rPr>
        <w:t>2022).</w:t>
      </w:r>
    </w:p>
    <w:p w14:paraId="73D8722A" w14:textId="365A3018"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Nation, I.S., 2022. </w:t>
      </w:r>
      <w:r w:rsidRPr="00D95C0F">
        <w:rPr>
          <w:rFonts w:asciiTheme="minorHAnsi" w:eastAsia="Calibri" w:hAnsiTheme="minorHAnsi"/>
          <w:i/>
          <w:shd w:val="clear" w:color="auto" w:fill="FFFFFF"/>
        </w:rPr>
        <w:t xml:space="preserve">Learning </w:t>
      </w:r>
      <w:r w:rsidR="009F7968" w:rsidRPr="00D95C0F">
        <w:rPr>
          <w:rFonts w:asciiTheme="minorHAnsi" w:eastAsia="Calibri" w:hAnsiTheme="minorHAnsi"/>
          <w:i/>
          <w:shd w:val="clear" w:color="auto" w:fill="FFFFFF"/>
        </w:rPr>
        <w:t>V</w:t>
      </w:r>
      <w:r w:rsidRPr="00D95C0F">
        <w:rPr>
          <w:rFonts w:asciiTheme="minorHAnsi" w:eastAsia="Calibri" w:hAnsiTheme="minorHAnsi"/>
          <w:i/>
          <w:shd w:val="clear" w:color="auto" w:fill="FFFFFF"/>
        </w:rPr>
        <w:t xml:space="preserve">ocabulary in </w:t>
      </w:r>
      <w:r w:rsidR="009F7968" w:rsidRPr="00D95C0F">
        <w:rPr>
          <w:rFonts w:asciiTheme="minorHAnsi" w:eastAsia="Calibri" w:hAnsiTheme="minorHAnsi"/>
          <w:i/>
          <w:shd w:val="clear" w:color="auto" w:fill="FFFFFF"/>
        </w:rPr>
        <w:t>A</w:t>
      </w:r>
      <w:r w:rsidRPr="00D95C0F">
        <w:rPr>
          <w:rFonts w:asciiTheme="minorHAnsi" w:eastAsia="Calibri" w:hAnsiTheme="minorHAnsi"/>
          <w:i/>
          <w:shd w:val="clear" w:color="auto" w:fill="FFFFFF"/>
        </w:rPr>
        <w:t xml:space="preserve">nother </w:t>
      </w:r>
      <w:r w:rsidR="009F7968" w:rsidRPr="00D95C0F">
        <w:rPr>
          <w:rFonts w:asciiTheme="minorHAnsi" w:eastAsia="Calibri" w:hAnsiTheme="minorHAnsi"/>
          <w:i/>
          <w:shd w:val="clear" w:color="auto" w:fill="FFFFFF"/>
        </w:rPr>
        <w:t>L</w:t>
      </w:r>
      <w:r w:rsidRPr="00D95C0F">
        <w:rPr>
          <w:rFonts w:asciiTheme="minorHAnsi" w:eastAsia="Calibri" w:hAnsiTheme="minorHAnsi"/>
          <w:i/>
          <w:shd w:val="clear" w:color="auto" w:fill="FFFFFF"/>
        </w:rPr>
        <w:t>anguage</w:t>
      </w:r>
      <w:r w:rsidRPr="00D95C0F">
        <w:rPr>
          <w:rFonts w:asciiTheme="minorHAnsi" w:eastAsia="Calibri" w:hAnsiTheme="minorHAnsi"/>
          <w:shd w:val="clear" w:color="auto" w:fill="FFFFFF"/>
        </w:rPr>
        <w:t xml:space="preserve">. </w:t>
      </w:r>
      <w:r w:rsidR="00903BBC" w:rsidRPr="00D95C0F">
        <w:rPr>
          <w:rFonts w:asciiTheme="minorHAnsi" w:eastAsia="Calibri" w:hAnsiTheme="minorHAnsi"/>
          <w:shd w:val="clear" w:color="auto" w:fill="FFFFFF"/>
        </w:rPr>
        <w:t xml:space="preserve">Cambridge: </w:t>
      </w:r>
      <w:r w:rsidRPr="00D95C0F">
        <w:rPr>
          <w:rFonts w:asciiTheme="minorHAnsi" w:eastAsia="Calibri" w:hAnsiTheme="minorHAnsi"/>
          <w:shd w:val="clear" w:color="auto" w:fill="FFFFFF"/>
        </w:rPr>
        <w:t xml:space="preserve">Cambridge </w:t>
      </w:r>
      <w:r w:rsidR="00A219E2" w:rsidRPr="00D95C0F">
        <w:rPr>
          <w:rFonts w:asciiTheme="minorHAnsi" w:eastAsia="Calibri" w:hAnsiTheme="minorHAnsi"/>
          <w:shd w:val="clear" w:color="auto" w:fill="FFFFFF"/>
        </w:rPr>
        <w:t>U</w:t>
      </w:r>
      <w:r w:rsidRPr="00D95C0F">
        <w:rPr>
          <w:rFonts w:asciiTheme="minorHAnsi" w:eastAsia="Calibri" w:hAnsiTheme="minorHAnsi"/>
          <w:shd w:val="clear" w:color="auto" w:fill="FFFFFF"/>
        </w:rPr>
        <w:t xml:space="preserve">niversity </w:t>
      </w:r>
      <w:r w:rsidR="00A219E2"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ress.</w:t>
      </w:r>
    </w:p>
    <w:p w14:paraId="51A0B71C" w14:textId="1D0B36B3"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shd w:val="clear" w:color="auto" w:fill="FFFFFF"/>
        </w:rPr>
        <w:t xml:space="preserve">Nemat Tabrizi, A.R. and Mojoudi Renani, F., 2016. ESP </w:t>
      </w:r>
      <w:r w:rsidR="00903BBC" w:rsidRPr="00D95C0F">
        <w:rPr>
          <w:rFonts w:asciiTheme="minorHAnsi" w:eastAsia="Calibri" w:hAnsiTheme="minorHAnsi"/>
          <w:shd w:val="clear" w:color="auto" w:fill="FFFFFF"/>
        </w:rPr>
        <w:t>N</w:t>
      </w:r>
      <w:r w:rsidRPr="00D95C0F">
        <w:rPr>
          <w:rFonts w:asciiTheme="minorHAnsi" w:eastAsia="Calibri" w:hAnsiTheme="minorHAnsi"/>
          <w:shd w:val="clear" w:color="auto" w:fill="FFFFFF"/>
        </w:rPr>
        <w:t xml:space="preserve">eeds </w:t>
      </w:r>
      <w:r w:rsidR="00903BBC"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nalysis of </w:t>
      </w:r>
      <w:r w:rsidR="00903BBC" w:rsidRPr="00D95C0F">
        <w:rPr>
          <w:rFonts w:asciiTheme="minorHAnsi" w:eastAsia="Calibri" w:hAnsiTheme="minorHAnsi"/>
          <w:shd w:val="clear" w:color="auto" w:fill="FFFFFF"/>
        </w:rPr>
        <w:t>U</w:t>
      </w:r>
      <w:r w:rsidRPr="00D95C0F">
        <w:rPr>
          <w:rFonts w:asciiTheme="minorHAnsi" w:eastAsia="Calibri" w:hAnsiTheme="minorHAnsi"/>
          <w:shd w:val="clear" w:color="auto" w:fill="FFFFFF"/>
        </w:rPr>
        <w:t>ndergraduate</w:t>
      </w:r>
      <w:r w:rsidR="00903BBC" w:rsidRPr="00D95C0F">
        <w:rPr>
          <w:rFonts w:asciiTheme="minorHAnsi" w:eastAsia="Calibri" w:hAnsiTheme="minorHAnsi"/>
          <w:shd w:val="clear" w:color="auto" w:fill="FFFFFF"/>
        </w:rPr>
        <w:t xml:space="preserve"> M</w:t>
      </w:r>
      <w:r w:rsidRPr="00D95C0F">
        <w:rPr>
          <w:rFonts w:asciiTheme="minorHAnsi" w:eastAsia="Calibri" w:hAnsiTheme="minorHAnsi"/>
          <w:shd w:val="clear" w:color="auto" w:fill="FFFFFF"/>
        </w:rPr>
        <w:t xml:space="preserve">echanical </w:t>
      </w:r>
      <w:r w:rsidR="00903BBC" w:rsidRPr="00D95C0F">
        <w:rPr>
          <w:rFonts w:asciiTheme="minorHAnsi" w:eastAsia="Calibri" w:hAnsiTheme="minorHAnsi"/>
          <w:shd w:val="clear" w:color="auto" w:fill="FFFFFF"/>
        </w:rPr>
        <w:t>E</w:t>
      </w:r>
      <w:r w:rsidRPr="00D95C0F">
        <w:rPr>
          <w:rFonts w:asciiTheme="minorHAnsi" w:eastAsia="Calibri" w:hAnsiTheme="minorHAnsi"/>
          <w:shd w:val="clear" w:color="auto" w:fill="FFFFFF"/>
        </w:rPr>
        <w:t xml:space="preserve">ngineering </w:t>
      </w:r>
      <w:r w:rsidR="00903BBC"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tudents: A case in Iran. </w:t>
      </w:r>
      <w:r w:rsidRPr="00D95C0F">
        <w:rPr>
          <w:rFonts w:asciiTheme="minorHAnsi" w:eastAsia="Calibri" w:hAnsiTheme="minorHAnsi"/>
          <w:i/>
          <w:shd w:val="clear" w:color="auto" w:fill="FFFFFF"/>
        </w:rPr>
        <w:t>International Journal of Humanities and Cultural Studies</w:t>
      </w:r>
      <w:r w:rsidRPr="00D95C0F">
        <w:rPr>
          <w:rFonts w:asciiTheme="minorHAnsi" w:eastAsia="Calibri" w:hAnsiTheme="minorHAnsi"/>
          <w:shd w:val="clear" w:color="auto" w:fill="FFFFFF"/>
        </w:rPr>
        <w:t>, </w:t>
      </w:r>
      <w:r w:rsidRPr="00D95C0F">
        <w:rPr>
          <w:rFonts w:asciiTheme="minorHAnsi" w:eastAsia="Calibri" w:hAnsiTheme="minorHAnsi"/>
          <w:iCs/>
          <w:shd w:val="clear" w:color="auto" w:fill="FFFFFF"/>
        </w:rPr>
        <w:t>3</w:t>
      </w:r>
      <w:r w:rsidRPr="00D95C0F">
        <w:rPr>
          <w:rFonts w:asciiTheme="minorHAnsi" w:eastAsia="Calibri" w:hAnsiTheme="minorHAnsi"/>
          <w:shd w:val="clear" w:color="auto" w:fill="FFFFFF"/>
        </w:rPr>
        <w:t>(2), pp.1696-1707.</w:t>
      </w:r>
      <w:r w:rsidRPr="00D95C0F">
        <w:rPr>
          <w:rFonts w:asciiTheme="minorHAnsi" w:eastAsia="Calibri" w:hAnsiTheme="minorHAnsi"/>
        </w:rPr>
        <w:t xml:space="preserve"> Available </w:t>
      </w:r>
      <w:r w:rsidR="005C7383" w:rsidRPr="00D95C0F">
        <w:rPr>
          <w:rFonts w:asciiTheme="minorHAnsi" w:eastAsia="Calibri" w:hAnsiTheme="minorHAnsi"/>
        </w:rPr>
        <w:t>at:</w:t>
      </w:r>
      <w:r w:rsidR="005C7383" w:rsidRPr="00D95C0F">
        <w:rPr>
          <w:rFonts w:asciiTheme="minorHAnsi" w:eastAsia="Calibri" w:hAnsiTheme="minorHAnsi"/>
          <w:shd w:val="clear" w:color="auto" w:fill="FFFFFF"/>
        </w:rPr>
        <w:t xml:space="preserve"> https</w:t>
      </w:r>
      <w:r w:rsidRPr="00D95C0F">
        <w:rPr>
          <w:rFonts w:asciiTheme="minorHAnsi" w:eastAsia="Calibri" w:hAnsiTheme="minorHAnsi"/>
          <w:shd w:val="clear" w:color="auto" w:fill="FFFFFF"/>
        </w:rPr>
        <w:t>://www.ijhcs.com/index.php/ijhcs/article/view/2828/2664 (</w:t>
      </w:r>
      <w:r w:rsidR="00093514"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ccess</w:t>
      </w:r>
      <w:r w:rsidR="00093514" w:rsidRPr="00D95C0F">
        <w:rPr>
          <w:rFonts w:asciiTheme="minorHAnsi" w:eastAsia="Calibri" w:hAnsiTheme="minorHAnsi"/>
          <w:shd w:val="clear" w:color="auto" w:fill="FFFFFF"/>
        </w:rPr>
        <w:t>ed</w:t>
      </w:r>
      <w:r w:rsidRPr="00D95C0F">
        <w:rPr>
          <w:rFonts w:asciiTheme="minorHAnsi" w:eastAsia="Calibri" w:hAnsiTheme="minorHAnsi"/>
          <w:shd w:val="clear" w:color="auto" w:fill="FFFFFF"/>
        </w:rPr>
        <w:t xml:space="preserve">: 14 July </w:t>
      </w:r>
      <w:r w:rsidRPr="00D95C0F">
        <w:rPr>
          <w:rFonts w:asciiTheme="minorHAnsi" w:eastAsia="Calibri" w:hAnsiTheme="minorHAnsi"/>
          <w:color w:val="000000" w:themeColor="text1"/>
          <w:shd w:val="clear" w:color="auto" w:fill="FFFFFF"/>
        </w:rPr>
        <w:t>2019).</w:t>
      </w:r>
    </w:p>
    <w:p w14:paraId="1D9D7EC5" w14:textId="4A2DF95F"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Newby, P., 2014. </w:t>
      </w:r>
      <w:r w:rsidRPr="00D95C0F">
        <w:rPr>
          <w:rFonts w:asciiTheme="minorHAnsi" w:eastAsia="Calibri" w:hAnsiTheme="minorHAnsi"/>
          <w:i/>
          <w:color w:val="000000" w:themeColor="text1"/>
          <w:shd w:val="clear" w:color="auto" w:fill="FFFFFF"/>
        </w:rPr>
        <w:t xml:space="preserve">Research </w:t>
      </w:r>
      <w:r w:rsidR="00903BBC" w:rsidRPr="00D95C0F">
        <w:rPr>
          <w:rFonts w:asciiTheme="minorHAnsi" w:eastAsia="Calibri" w:hAnsiTheme="minorHAnsi"/>
          <w:i/>
          <w:color w:val="000000" w:themeColor="text1"/>
          <w:shd w:val="clear" w:color="auto" w:fill="FFFFFF"/>
        </w:rPr>
        <w:t>M</w:t>
      </w:r>
      <w:r w:rsidRPr="00D95C0F">
        <w:rPr>
          <w:rFonts w:asciiTheme="minorHAnsi" w:eastAsia="Calibri" w:hAnsiTheme="minorHAnsi"/>
          <w:i/>
          <w:color w:val="000000" w:themeColor="text1"/>
          <w:shd w:val="clear" w:color="auto" w:fill="FFFFFF"/>
        </w:rPr>
        <w:t xml:space="preserve">ethods for </w:t>
      </w:r>
      <w:r w:rsidR="00903BBC" w:rsidRPr="00D95C0F">
        <w:rPr>
          <w:rFonts w:asciiTheme="minorHAnsi" w:eastAsia="Calibri" w:hAnsiTheme="minorHAnsi"/>
          <w:i/>
          <w:color w:val="000000" w:themeColor="text1"/>
          <w:shd w:val="clear" w:color="auto" w:fill="FFFFFF"/>
        </w:rPr>
        <w:t>E</w:t>
      </w:r>
      <w:r w:rsidRPr="00D95C0F">
        <w:rPr>
          <w:rFonts w:asciiTheme="minorHAnsi" w:eastAsia="Calibri" w:hAnsiTheme="minorHAnsi"/>
          <w:i/>
          <w:color w:val="000000" w:themeColor="text1"/>
          <w:shd w:val="clear" w:color="auto" w:fill="FFFFFF"/>
        </w:rPr>
        <w:t>ducation</w:t>
      </w:r>
      <w:r w:rsidRPr="00D95C0F">
        <w:rPr>
          <w:rFonts w:asciiTheme="minorHAnsi" w:eastAsia="Calibri" w:hAnsiTheme="minorHAnsi"/>
          <w:color w:val="000000" w:themeColor="text1"/>
          <w:shd w:val="clear" w:color="auto" w:fill="FFFFFF"/>
        </w:rPr>
        <w:t xml:space="preserve">. </w:t>
      </w:r>
      <w:r w:rsidR="007E0DAD" w:rsidRPr="00D95C0F">
        <w:rPr>
          <w:rFonts w:asciiTheme="minorHAnsi" w:eastAsia="Calibri" w:hAnsiTheme="minorHAnsi"/>
          <w:color w:val="000000" w:themeColor="text1"/>
          <w:shd w:val="clear" w:color="auto" w:fill="FFFFFF"/>
        </w:rPr>
        <w:t xml:space="preserve">2nd ed. London: </w:t>
      </w:r>
      <w:r w:rsidRPr="00D95C0F">
        <w:rPr>
          <w:rFonts w:asciiTheme="minorHAnsi" w:eastAsia="Calibri" w:hAnsiTheme="minorHAnsi"/>
          <w:color w:val="000000" w:themeColor="text1"/>
          <w:shd w:val="clear" w:color="auto" w:fill="FFFFFF"/>
        </w:rPr>
        <w:t>Routledge.</w:t>
      </w:r>
    </w:p>
    <w:p w14:paraId="3E151DFD" w14:textId="2893B300"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Nguyen, B.H. and Nguyen, A.T., 2017. English for Specific Purposes (ESP): Perceptions of </w:t>
      </w:r>
      <w:r w:rsidR="007E0DAD"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tudents and </w:t>
      </w:r>
      <w:r w:rsidR="007E0DAD" w:rsidRPr="00D95C0F">
        <w:rPr>
          <w:rFonts w:asciiTheme="minorHAnsi" w:eastAsia="Calibri" w:hAnsiTheme="minorHAnsi"/>
          <w:color w:val="000000" w:themeColor="text1"/>
          <w:shd w:val="clear" w:color="auto" w:fill="FFFFFF"/>
        </w:rPr>
        <w:t>T</w:t>
      </w:r>
      <w:r w:rsidRPr="00D95C0F">
        <w:rPr>
          <w:rFonts w:asciiTheme="minorHAnsi" w:eastAsia="Calibri" w:hAnsiTheme="minorHAnsi"/>
          <w:color w:val="000000" w:themeColor="text1"/>
          <w:shd w:val="clear" w:color="auto" w:fill="FFFFFF"/>
        </w:rPr>
        <w:t xml:space="preserve">eachers of </w:t>
      </w:r>
      <w:r w:rsidR="007E0DAD" w:rsidRPr="00D95C0F">
        <w:rPr>
          <w:rFonts w:asciiTheme="minorHAnsi" w:eastAsia="Calibri" w:hAnsiTheme="minorHAnsi"/>
          <w:color w:val="000000" w:themeColor="text1"/>
          <w:shd w:val="clear" w:color="auto" w:fill="FFFFFF"/>
        </w:rPr>
        <w:t>L</w:t>
      </w:r>
      <w:r w:rsidRPr="00D95C0F">
        <w:rPr>
          <w:rFonts w:asciiTheme="minorHAnsi" w:eastAsia="Calibri" w:hAnsiTheme="minorHAnsi"/>
          <w:color w:val="000000" w:themeColor="text1"/>
          <w:shd w:val="clear" w:color="auto" w:fill="FFFFFF"/>
        </w:rPr>
        <w:t xml:space="preserve">earning </w:t>
      </w:r>
      <w:r w:rsidR="007E0DAD" w:rsidRPr="00D95C0F">
        <w:rPr>
          <w:rFonts w:asciiTheme="minorHAnsi" w:eastAsia="Calibri" w:hAnsiTheme="minorHAnsi"/>
          <w:color w:val="000000" w:themeColor="text1"/>
          <w:shd w:val="clear" w:color="auto" w:fill="FFFFFF"/>
        </w:rPr>
        <w:t>N</w:t>
      </w:r>
      <w:r w:rsidRPr="00D95C0F">
        <w:rPr>
          <w:rFonts w:asciiTheme="minorHAnsi" w:eastAsia="Calibri" w:hAnsiTheme="minorHAnsi"/>
          <w:color w:val="000000" w:themeColor="text1"/>
          <w:shd w:val="clear" w:color="auto" w:fill="FFFFFF"/>
        </w:rPr>
        <w:t xml:space="preserve">eeds at a Vietnamese </w:t>
      </w:r>
      <w:r w:rsidR="007E0DAD"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chool. </w:t>
      </w:r>
      <w:r w:rsidRPr="00D95C0F">
        <w:rPr>
          <w:rFonts w:asciiTheme="minorHAnsi" w:eastAsia="Calibri" w:hAnsiTheme="minorHAnsi"/>
          <w:i/>
          <w:iCs/>
          <w:color w:val="000000" w:themeColor="text1"/>
          <w:shd w:val="clear" w:color="auto" w:fill="FFFFFF"/>
        </w:rPr>
        <w:t>International Journal of Advanced Research</w:t>
      </w:r>
      <w:r w:rsidRPr="00D95C0F">
        <w:rPr>
          <w:rFonts w:asciiTheme="minorHAnsi" w:eastAsia="Calibri" w:hAnsiTheme="minorHAnsi"/>
          <w:color w:val="000000" w:themeColor="text1"/>
          <w:shd w:val="clear" w:color="auto" w:fill="FFFFFF"/>
        </w:rPr>
        <w:t>, 5</w:t>
      </w:r>
      <w:r w:rsidR="007E0DAD" w:rsidRPr="00D95C0F">
        <w:rPr>
          <w:rFonts w:asciiTheme="minorHAnsi" w:eastAsia="Calibri" w:hAnsiTheme="minorHAnsi"/>
          <w:color w:val="000000" w:themeColor="text1"/>
          <w:shd w:val="clear" w:color="auto" w:fill="FFFFFF"/>
        </w:rPr>
        <w:t>(</w:t>
      </w:r>
      <w:r w:rsidRPr="00D95C0F">
        <w:rPr>
          <w:rFonts w:asciiTheme="minorHAnsi" w:eastAsia="Calibri" w:hAnsiTheme="minorHAnsi"/>
          <w:color w:val="000000" w:themeColor="text1"/>
          <w:shd w:val="clear" w:color="auto" w:fill="FFFFFF"/>
        </w:rPr>
        <w:t xml:space="preserve">4), </w:t>
      </w:r>
      <w:r w:rsidR="007E0DAD" w:rsidRPr="00D95C0F">
        <w:rPr>
          <w:rFonts w:asciiTheme="minorHAnsi" w:eastAsia="Calibri" w:hAnsiTheme="minorHAnsi"/>
          <w:color w:val="000000" w:themeColor="text1"/>
          <w:shd w:val="clear" w:color="auto" w:fill="FFFFFF"/>
        </w:rPr>
        <w:t>pp.</w:t>
      </w:r>
      <w:r w:rsidRPr="00D95C0F">
        <w:rPr>
          <w:rFonts w:asciiTheme="minorHAnsi" w:eastAsia="Calibri" w:hAnsiTheme="minorHAnsi"/>
          <w:color w:val="000000" w:themeColor="text1"/>
          <w:shd w:val="clear" w:color="auto" w:fill="FFFFFF"/>
        </w:rPr>
        <w:t xml:space="preserve"> 793-803. Available at: 10.21474/IJAR01/3877 (</w:t>
      </w:r>
      <w:r w:rsidR="00102C06"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ccess</w:t>
      </w:r>
      <w:r w:rsidR="00102C06" w:rsidRPr="00D95C0F">
        <w:rPr>
          <w:rFonts w:asciiTheme="minorHAnsi" w:eastAsia="Calibri" w:hAnsiTheme="minorHAnsi"/>
          <w:color w:val="000000" w:themeColor="text1"/>
          <w:shd w:val="clear" w:color="auto" w:fill="FFFFFF"/>
        </w:rPr>
        <w:t>ed</w:t>
      </w:r>
      <w:r w:rsidRPr="00D95C0F">
        <w:rPr>
          <w:rFonts w:asciiTheme="minorHAnsi" w:eastAsia="Calibri" w:hAnsiTheme="minorHAnsi"/>
          <w:color w:val="000000" w:themeColor="text1"/>
          <w:shd w:val="clear" w:color="auto" w:fill="FFFFFF"/>
        </w:rPr>
        <w:t>: 29 August 2022).</w:t>
      </w:r>
    </w:p>
    <w:p w14:paraId="445380AF" w14:textId="63988DAE" w:rsidR="000524DA" w:rsidRPr="00D95C0F" w:rsidRDefault="004B62FA" w:rsidP="00EA6890">
      <w:pPr>
        <w:rPr>
          <w:rFonts w:asciiTheme="minorHAnsi" w:eastAsia="Calibri" w:hAnsiTheme="minorHAnsi"/>
          <w:color w:val="000000"/>
          <w:shd w:val="clear" w:color="auto" w:fill="FFFFFF"/>
        </w:rPr>
      </w:pPr>
      <w:r w:rsidRPr="00D95C0F">
        <w:rPr>
          <w:rFonts w:asciiTheme="minorHAnsi" w:eastAsia="Calibri" w:hAnsiTheme="minorHAnsi"/>
          <w:color w:val="000000"/>
          <w:shd w:val="clear" w:color="auto" w:fill="FFFFFF"/>
        </w:rPr>
        <w:t xml:space="preserve">Nguyen, B.H., Haworth, P. and Hansen, S., 2019. Challenging ESP </w:t>
      </w:r>
      <w:r w:rsidR="007E0DAD" w:rsidRPr="00D95C0F">
        <w:rPr>
          <w:rFonts w:asciiTheme="minorHAnsi" w:eastAsia="Calibri" w:hAnsiTheme="minorHAnsi"/>
          <w:color w:val="000000"/>
          <w:shd w:val="clear" w:color="auto" w:fill="FFFFFF"/>
        </w:rPr>
        <w:t>T</w:t>
      </w:r>
      <w:r w:rsidRPr="00D95C0F">
        <w:rPr>
          <w:rFonts w:asciiTheme="minorHAnsi" w:eastAsia="Calibri" w:hAnsiTheme="minorHAnsi"/>
          <w:color w:val="000000"/>
          <w:shd w:val="clear" w:color="auto" w:fill="FFFFFF"/>
        </w:rPr>
        <w:t xml:space="preserve">eacher </w:t>
      </w:r>
      <w:r w:rsidR="007E0DAD" w:rsidRPr="00D95C0F">
        <w:rPr>
          <w:rFonts w:asciiTheme="minorHAnsi" w:eastAsia="Calibri" w:hAnsiTheme="minorHAnsi"/>
          <w:color w:val="000000"/>
          <w:shd w:val="clear" w:color="auto" w:fill="FFFFFF"/>
        </w:rPr>
        <w:t>B</w:t>
      </w:r>
      <w:r w:rsidRPr="00D95C0F">
        <w:rPr>
          <w:rFonts w:asciiTheme="minorHAnsi" w:eastAsia="Calibri" w:hAnsiTheme="minorHAnsi"/>
          <w:color w:val="000000"/>
          <w:shd w:val="clear" w:color="auto" w:fill="FFFFFF"/>
        </w:rPr>
        <w:t xml:space="preserve">eliefs about </w:t>
      </w:r>
      <w:r w:rsidR="007E0DAD" w:rsidRPr="00D95C0F">
        <w:rPr>
          <w:rFonts w:asciiTheme="minorHAnsi" w:eastAsia="Calibri" w:hAnsiTheme="minorHAnsi"/>
          <w:color w:val="000000"/>
          <w:shd w:val="clear" w:color="auto" w:fill="FFFFFF"/>
        </w:rPr>
        <w:t>A</w:t>
      </w:r>
      <w:r w:rsidRPr="00D95C0F">
        <w:rPr>
          <w:rFonts w:asciiTheme="minorHAnsi" w:eastAsia="Calibri" w:hAnsiTheme="minorHAnsi"/>
          <w:color w:val="000000"/>
          <w:shd w:val="clear" w:color="auto" w:fill="FFFFFF"/>
        </w:rPr>
        <w:t xml:space="preserve">ctive </w:t>
      </w:r>
      <w:r w:rsidR="007E0DAD" w:rsidRPr="00D95C0F">
        <w:rPr>
          <w:rFonts w:asciiTheme="minorHAnsi" w:eastAsia="Calibri" w:hAnsiTheme="minorHAnsi"/>
          <w:color w:val="000000"/>
          <w:shd w:val="clear" w:color="auto" w:fill="FFFFFF"/>
        </w:rPr>
        <w:t>L</w:t>
      </w:r>
      <w:r w:rsidRPr="00D95C0F">
        <w:rPr>
          <w:rFonts w:asciiTheme="minorHAnsi" w:eastAsia="Calibri" w:hAnsiTheme="minorHAnsi"/>
          <w:color w:val="000000"/>
          <w:shd w:val="clear" w:color="auto" w:fill="FFFFFF"/>
        </w:rPr>
        <w:t xml:space="preserve">earning in a Vietnamese </w:t>
      </w:r>
      <w:r w:rsidR="007E0DAD" w:rsidRPr="00D95C0F">
        <w:rPr>
          <w:rFonts w:asciiTheme="minorHAnsi" w:eastAsia="Calibri" w:hAnsiTheme="minorHAnsi"/>
          <w:color w:val="000000"/>
          <w:shd w:val="clear" w:color="auto" w:fill="FFFFFF"/>
        </w:rPr>
        <w:t>U</w:t>
      </w:r>
      <w:r w:rsidRPr="00D95C0F">
        <w:rPr>
          <w:rFonts w:asciiTheme="minorHAnsi" w:eastAsia="Calibri" w:hAnsiTheme="minorHAnsi"/>
          <w:color w:val="000000"/>
          <w:shd w:val="clear" w:color="auto" w:fill="FFFFFF"/>
        </w:rPr>
        <w:t xml:space="preserve">niversity. </w:t>
      </w:r>
      <w:r w:rsidRPr="00D95C0F">
        <w:rPr>
          <w:rFonts w:asciiTheme="minorHAnsi" w:eastAsia="Calibri" w:hAnsiTheme="minorHAnsi"/>
          <w:i/>
          <w:iCs/>
          <w:color w:val="000000"/>
          <w:shd w:val="clear" w:color="auto" w:fill="FFFFFF"/>
        </w:rPr>
        <w:t>Teacher Development</w:t>
      </w:r>
      <w:r w:rsidRPr="00D95C0F">
        <w:rPr>
          <w:rFonts w:asciiTheme="minorHAnsi" w:eastAsia="Calibri" w:hAnsiTheme="minorHAnsi"/>
          <w:color w:val="000000"/>
          <w:shd w:val="clear" w:color="auto" w:fill="FFFFFF"/>
        </w:rPr>
        <w:t>, 23(3), pp.345-365.</w:t>
      </w:r>
      <w:r w:rsidR="00EA6890" w:rsidRPr="00D95C0F">
        <w:t xml:space="preserve"> </w:t>
      </w:r>
      <w:r w:rsidR="00EA6890" w:rsidRPr="00D95C0F">
        <w:rPr>
          <w:rFonts w:asciiTheme="minorHAnsi" w:eastAsia="Calibri" w:hAnsiTheme="minorHAnsi"/>
          <w:color w:val="000000"/>
          <w:shd w:val="clear" w:color="auto" w:fill="FFFFFF"/>
        </w:rPr>
        <w:t xml:space="preserve">Available at: https://doi.org/10.1080/13664530.2019.1598481 (Accessed: </w:t>
      </w:r>
      <w:r w:rsidR="00EF4CEF" w:rsidRPr="00D95C0F">
        <w:rPr>
          <w:rFonts w:asciiTheme="minorHAnsi" w:eastAsia="Calibri" w:hAnsiTheme="minorHAnsi"/>
          <w:color w:val="000000"/>
          <w:shd w:val="clear" w:color="auto" w:fill="FFFFFF"/>
        </w:rPr>
        <w:t xml:space="preserve">14 </w:t>
      </w:r>
      <w:r w:rsidR="00EA6890" w:rsidRPr="00D95C0F">
        <w:rPr>
          <w:rFonts w:asciiTheme="minorHAnsi" w:eastAsia="Calibri" w:hAnsiTheme="minorHAnsi"/>
          <w:color w:val="000000"/>
          <w:shd w:val="clear" w:color="auto" w:fill="FFFFFF"/>
        </w:rPr>
        <w:t>September 2022).</w:t>
      </w:r>
    </w:p>
    <w:p w14:paraId="415484E8" w14:textId="142A2201" w:rsidR="00B857F2" w:rsidRPr="00D95C0F" w:rsidRDefault="00E67EA5" w:rsidP="00A9105B">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Nhã, V.T.T., 2015. Should an ESP </w:t>
      </w:r>
      <w:r w:rsidR="00EF4CEF"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 xml:space="preserve">ourse be </w:t>
      </w:r>
      <w:r w:rsidR="00EF4CEF"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 xml:space="preserve">pecific or </w:t>
      </w:r>
      <w:r w:rsidR="00EF4CEF" w:rsidRPr="00D95C0F">
        <w:rPr>
          <w:rFonts w:asciiTheme="minorHAnsi" w:eastAsia="Calibri" w:hAnsiTheme="minorHAnsi"/>
          <w:shd w:val="clear" w:color="auto" w:fill="FFFFFF"/>
        </w:rPr>
        <w:t>G</w:t>
      </w:r>
      <w:r w:rsidRPr="00D95C0F">
        <w:rPr>
          <w:rFonts w:asciiTheme="minorHAnsi" w:eastAsia="Calibri" w:hAnsiTheme="minorHAnsi"/>
          <w:shd w:val="clear" w:color="auto" w:fill="FFFFFF"/>
        </w:rPr>
        <w:t xml:space="preserve">eneral? A </w:t>
      </w:r>
      <w:r w:rsidR="00EF4CEF" w:rsidRPr="00D95C0F">
        <w:rPr>
          <w:rFonts w:asciiTheme="minorHAnsi" w:eastAsia="Calibri" w:hAnsiTheme="minorHAnsi"/>
          <w:shd w:val="clear" w:color="auto" w:fill="FFFFFF"/>
        </w:rPr>
        <w:t>L</w:t>
      </w:r>
      <w:r w:rsidRPr="00D95C0F">
        <w:rPr>
          <w:rFonts w:asciiTheme="minorHAnsi" w:eastAsia="Calibri" w:hAnsiTheme="minorHAnsi"/>
          <w:shd w:val="clear" w:color="auto" w:fill="FFFFFF"/>
        </w:rPr>
        <w:t xml:space="preserve">iterature </w:t>
      </w:r>
      <w:r w:rsidR="00EF4CEF" w:rsidRPr="00D95C0F">
        <w:rPr>
          <w:rFonts w:asciiTheme="minorHAnsi" w:eastAsia="Calibri" w:hAnsiTheme="minorHAnsi"/>
          <w:shd w:val="clear" w:color="auto" w:fill="FFFFFF"/>
        </w:rPr>
        <w:t>R</w:t>
      </w:r>
      <w:r w:rsidRPr="00D95C0F">
        <w:rPr>
          <w:rFonts w:asciiTheme="minorHAnsi" w:eastAsia="Calibri" w:hAnsiTheme="minorHAnsi"/>
          <w:shd w:val="clear" w:color="auto" w:fill="FFFFFF"/>
        </w:rPr>
        <w:t xml:space="preserve">eview of the </w:t>
      </w:r>
      <w:r w:rsidR="00EF4CEF"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 xml:space="preserve">pecificity </w:t>
      </w:r>
      <w:r w:rsidR="00EF4CEF" w:rsidRPr="00D95C0F">
        <w:rPr>
          <w:rFonts w:asciiTheme="minorHAnsi" w:eastAsia="Calibri" w:hAnsiTheme="minorHAnsi"/>
          <w:shd w:val="clear" w:color="auto" w:fill="FFFFFF"/>
        </w:rPr>
        <w:t>D</w:t>
      </w:r>
      <w:r w:rsidRPr="00D95C0F">
        <w:rPr>
          <w:rFonts w:asciiTheme="minorHAnsi" w:eastAsia="Calibri" w:hAnsiTheme="minorHAnsi"/>
          <w:shd w:val="clear" w:color="auto" w:fill="FFFFFF"/>
        </w:rPr>
        <w:t>ebate. </w:t>
      </w:r>
      <w:r w:rsidRPr="00D95C0F">
        <w:rPr>
          <w:rFonts w:asciiTheme="minorHAnsi" w:eastAsia="Calibri" w:hAnsiTheme="minorHAnsi"/>
          <w:i/>
          <w:shd w:val="clear" w:color="auto" w:fill="FFFFFF"/>
        </w:rPr>
        <w:t>VNU Journal of Foreign Studies</w:t>
      </w:r>
      <w:r w:rsidRPr="00D95C0F">
        <w:rPr>
          <w:rFonts w:asciiTheme="minorHAnsi" w:eastAsia="Calibri" w:hAnsiTheme="minorHAnsi"/>
          <w:shd w:val="clear" w:color="auto" w:fill="FFFFFF"/>
        </w:rPr>
        <w:t>, </w:t>
      </w:r>
      <w:r w:rsidRPr="00D95C0F">
        <w:rPr>
          <w:rFonts w:asciiTheme="minorHAnsi" w:eastAsia="Calibri" w:hAnsiTheme="minorHAnsi"/>
          <w:i/>
          <w:shd w:val="clear" w:color="auto" w:fill="FFFFFF"/>
        </w:rPr>
        <w:t>31</w:t>
      </w:r>
      <w:r w:rsidRPr="00D95C0F">
        <w:rPr>
          <w:rFonts w:asciiTheme="minorHAnsi" w:eastAsia="Calibri" w:hAnsiTheme="minorHAnsi"/>
          <w:shd w:val="clear" w:color="auto" w:fill="FFFFFF"/>
        </w:rPr>
        <w:t>(4)</w:t>
      </w:r>
      <w:r w:rsidR="00541FD4" w:rsidRPr="00D95C0F">
        <w:rPr>
          <w:rFonts w:asciiTheme="minorHAnsi" w:eastAsia="Calibri" w:hAnsiTheme="minorHAnsi"/>
          <w:shd w:val="clear" w:color="auto" w:fill="FFFFFF"/>
        </w:rPr>
        <w:t xml:space="preserve">, </w:t>
      </w:r>
      <w:r w:rsidR="00643F47" w:rsidRPr="00D95C0F">
        <w:rPr>
          <w:rFonts w:asciiTheme="minorHAnsi" w:eastAsia="Calibri" w:hAnsiTheme="minorHAnsi"/>
          <w:shd w:val="clear" w:color="auto" w:fill="FFFFFF"/>
        </w:rPr>
        <w:t xml:space="preserve">pp. </w:t>
      </w:r>
      <w:r w:rsidR="00541FD4" w:rsidRPr="00D95C0F">
        <w:rPr>
          <w:rFonts w:asciiTheme="minorHAnsi" w:eastAsia="Calibri" w:hAnsiTheme="minorHAnsi"/>
          <w:shd w:val="clear" w:color="auto" w:fill="FFFFFF"/>
        </w:rPr>
        <w:t>37-45.</w:t>
      </w:r>
      <w:r w:rsidR="00A9105B" w:rsidRPr="00D95C0F">
        <w:t xml:space="preserve"> </w:t>
      </w:r>
      <w:r w:rsidR="00A9105B" w:rsidRPr="00D95C0F">
        <w:rPr>
          <w:rFonts w:asciiTheme="minorHAnsi" w:eastAsia="Calibri" w:hAnsiTheme="minorHAnsi"/>
          <w:shd w:val="clear" w:color="auto" w:fill="FFFFFF"/>
        </w:rPr>
        <w:t>Available at: https://jfs.ulis.vnu.edu.vn/index.php/fs/article/view/26 (Accessed: 20 June 2021).</w:t>
      </w:r>
    </w:p>
    <w:p w14:paraId="7C69C05A" w14:textId="6DB6359E" w:rsidR="00E67EA5" w:rsidRPr="00D95C0F" w:rsidRDefault="00E67EA5" w:rsidP="00BD38F0">
      <w:pPr>
        <w:rPr>
          <w:rFonts w:asciiTheme="minorHAnsi" w:hAnsiTheme="minorHAnsi"/>
          <w:color w:val="222222"/>
          <w:shd w:val="clear" w:color="auto" w:fill="FFFFFF"/>
        </w:rPr>
      </w:pPr>
      <w:r w:rsidRPr="00D95C0F">
        <w:rPr>
          <w:rFonts w:asciiTheme="minorHAnsi" w:hAnsiTheme="minorHAnsi"/>
          <w:color w:val="222222"/>
          <w:shd w:val="clear" w:color="auto" w:fill="FFFFFF"/>
        </w:rPr>
        <w:t xml:space="preserve">Nidar, S.R. and Bestari, S., 2012. Personal </w:t>
      </w:r>
      <w:r w:rsidR="00A9105B" w:rsidRPr="00D95C0F">
        <w:rPr>
          <w:rFonts w:asciiTheme="minorHAnsi" w:hAnsiTheme="minorHAnsi"/>
          <w:color w:val="222222"/>
          <w:shd w:val="clear" w:color="auto" w:fill="FFFFFF"/>
        </w:rPr>
        <w:t>Fi</w:t>
      </w:r>
      <w:r w:rsidRPr="00D95C0F">
        <w:rPr>
          <w:rFonts w:asciiTheme="minorHAnsi" w:hAnsiTheme="minorHAnsi"/>
          <w:color w:val="222222"/>
          <w:shd w:val="clear" w:color="auto" w:fill="FFFFFF"/>
        </w:rPr>
        <w:t xml:space="preserve">nancial </w:t>
      </w:r>
      <w:r w:rsidR="00A9105B" w:rsidRPr="00D95C0F">
        <w:rPr>
          <w:rFonts w:asciiTheme="minorHAnsi" w:hAnsiTheme="minorHAnsi"/>
          <w:color w:val="222222"/>
          <w:shd w:val="clear" w:color="auto" w:fill="FFFFFF"/>
        </w:rPr>
        <w:t>L</w:t>
      </w:r>
      <w:r w:rsidRPr="00D95C0F">
        <w:rPr>
          <w:rFonts w:asciiTheme="minorHAnsi" w:hAnsiTheme="minorHAnsi"/>
          <w:color w:val="222222"/>
          <w:shd w:val="clear" w:color="auto" w:fill="FFFFFF"/>
        </w:rPr>
        <w:t xml:space="preserve">iteracy among </w:t>
      </w:r>
      <w:r w:rsidR="00A9105B" w:rsidRPr="00D95C0F">
        <w:rPr>
          <w:rFonts w:asciiTheme="minorHAnsi" w:hAnsiTheme="minorHAnsi"/>
          <w:color w:val="222222"/>
          <w:shd w:val="clear" w:color="auto" w:fill="FFFFFF"/>
        </w:rPr>
        <w:t>U</w:t>
      </w:r>
      <w:r w:rsidRPr="00D95C0F">
        <w:rPr>
          <w:rFonts w:asciiTheme="minorHAnsi" w:hAnsiTheme="minorHAnsi"/>
          <w:color w:val="222222"/>
          <w:shd w:val="clear" w:color="auto" w:fill="FFFFFF"/>
        </w:rPr>
        <w:t xml:space="preserve">niversity </w:t>
      </w:r>
      <w:r w:rsidR="00A9105B" w:rsidRPr="00D95C0F">
        <w:rPr>
          <w:rFonts w:asciiTheme="minorHAnsi" w:hAnsiTheme="minorHAnsi"/>
          <w:color w:val="222222"/>
          <w:shd w:val="clear" w:color="auto" w:fill="FFFFFF"/>
        </w:rPr>
        <w:t>S</w:t>
      </w:r>
      <w:r w:rsidRPr="00D95C0F">
        <w:rPr>
          <w:rFonts w:asciiTheme="minorHAnsi" w:hAnsiTheme="minorHAnsi"/>
          <w:color w:val="222222"/>
          <w:shd w:val="clear" w:color="auto" w:fill="FFFFFF"/>
        </w:rPr>
        <w:t>tudents</w:t>
      </w:r>
      <w:r w:rsidR="00BD38F0" w:rsidRPr="00D95C0F">
        <w:rPr>
          <w:rFonts w:asciiTheme="minorHAnsi" w:hAnsiTheme="minorHAnsi"/>
          <w:color w:val="222222"/>
          <w:shd w:val="clear" w:color="auto" w:fill="FFFFFF"/>
        </w:rPr>
        <w:t xml:space="preserve">: </w:t>
      </w:r>
      <w:r w:rsidR="00394E41" w:rsidRPr="00D95C0F">
        <w:rPr>
          <w:rFonts w:asciiTheme="minorHAnsi" w:hAnsiTheme="minorHAnsi"/>
          <w:color w:val="222222"/>
          <w:shd w:val="clear" w:color="auto" w:fill="FFFFFF"/>
        </w:rPr>
        <w:t>A Case S</w:t>
      </w:r>
      <w:r w:rsidRPr="00D95C0F">
        <w:rPr>
          <w:rFonts w:asciiTheme="minorHAnsi" w:hAnsiTheme="minorHAnsi"/>
          <w:color w:val="222222"/>
          <w:shd w:val="clear" w:color="auto" w:fill="FFFFFF"/>
        </w:rPr>
        <w:t>tudy at Padjadjaran University students, Bandung, Indonesia. </w:t>
      </w:r>
      <w:r w:rsidRPr="00D95C0F">
        <w:rPr>
          <w:rFonts w:asciiTheme="minorHAnsi" w:hAnsiTheme="minorHAnsi"/>
          <w:i/>
          <w:iCs/>
          <w:color w:val="222222"/>
          <w:shd w:val="clear" w:color="auto" w:fill="FFFFFF"/>
        </w:rPr>
        <w:t>World Journal of Social Sciences</w:t>
      </w:r>
      <w:r w:rsidRPr="00D95C0F">
        <w:rPr>
          <w:rFonts w:asciiTheme="minorHAnsi" w:hAnsiTheme="minorHAnsi"/>
          <w:color w:val="222222"/>
          <w:shd w:val="clear" w:color="auto" w:fill="FFFFFF"/>
        </w:rPr>
        <w:t>, 2(4), pp.162-171.</w:t>
      </w:r>
      <w:r w:rsidR="00795778" w:rsidRPr="00D95C0F">
        <w:rPr>
          <w:rFonts w:asciiTheme="minorHAnsi" w:hAnsiTheme="minorHAnsi"/>
          <w:color w:val="222222"/>
          <w:shd w:val="clear" w:color="auto" w:fill="FFFFFF"/>
        </w:rPr>
        <w:t xml:space="preserve"> </w:t>
      </w:r>
      <w:r w:rsidR="00BD38F0" w:rsidRPr="00D95C0F">
        <w:rPr>
          <w:rFonts w:asciiTheme="minorHAnsi" w:hAnsiTheme="minorHAnsi"/>
          <w:color w:val="222222"/>
          <w:shd w:val="clear" w:color="auto" w:fill="FFFFFF"/>
        </w:rPr>
        <w:t xml:space="preserve">Available at: </w:t>
      </w:r>
      <w:r w:rsidR="00BD38F0" w:rsidRPr="00D95C0F">
        <w:rPr>
          <w:rFonts w:asciiTheme="minorHAnsi" w:hAnsiTheme="minorHAnsi"/>
          <w:color w:val="222222"/>
          <w:shd w:val="clear" w:color="auto" w:fill="FFFFFF"/>
        </w:rPr>
        <w:lastRenderedPageBreak/>
        <w:t>https://docplayer.net/42700332-Personal-financial-literacy-among-university-students-and-analyze-factors-that-influence-it.html (Accessed: 3 August 2022).</w:t>
      </w:r>
    </w:p>
    <w:p w14:paraId="6C97AA66" w14:textId="06EFD917" w:rsidR="004F6DB4" w:rsidRPr="00D95C0F" w:rsidRDefault="004F6DB4"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Niglas, K., 2009. How the </w:t>
      </w:r>
      <w:r w:rsidR="00C779E0"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 xml:space="preserve">ovice </w:t>
      </w:r>
      <w:r w:rsidR="00C779E0"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esearcher can make </w:t>
      </w:r>
      <w:r w:rsidR="00C779E0"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ense of </w:t>
      </w:r>
      <w:r w:rsidR="00C779E0"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 xml:space="preserve">ixed </w:t>
      </w:r>
      <w:r w:rsidR="00C779E0"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 xml:space="preserve">ethods </w:t>
      </w:r>
      <w:r w:rsidR="00C779E0"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esigns. </w:t>
      </w:r>
      <w:r w:rsidRPr="00D95C0F">
        <w:rPr>
          <w:rFonts w:asciiTheme="minorHAnsi" w:eastAsia="Calibri" w:hAnsiTheme="minorHAnsi"/>
          <w:i/>
          <w:iCs/>
          <w:color w:val="222222"/>
          <w:shd w:val="clear" w:color="auto" w:fill="FFFFFF"/>
        </w:rPr>
        <w:t>International Journal of Multiple Research Approaches</w:t>
      </w:r>
      <w:r w:rsidRPr="00D95C0F">
        <w:rPr>
          <w:rFonts w:asciiTheme="minorHAnsi" w:eastAsia="Calibri" w:hAnsiTheme="minorHAnsi"/>
          <w:color w:val="222222"/>
          <w:shd w:val="clear" w:color="auto" w:fill="FFFFFF"/>
        </w:rPr>
        <w:t>, 3(1),</w:t>
      </w:r>
      <w:r w:rsidR="00C779E0" w:rsidRPr="00D95C0F">
        <w:rPr>
          <w:rFonts w:asciiTheme="minorHAnsi" w:eastAsia="Calibri" w:hAnsiTheme="minorHAnsi"/>
          <w:color w:val="222222"/>
          <w:shd w:val="clear" w:color="auto" w:fill="FFFFFF"/>
        </w:rPr>
        <w:t xml:space="preserve"> pp.</w:t>
      </w:r>
      <w:r w:rsidRPr="00D95C0F">
        <w:rPr>
          <w:rFonts w:asciiTheme="minorHAnsi" w:eastAsia="Calibri" w:hAnsiTheme="minorHAnsi"/>
          <w:color w:val="222222"/>
          <w:shd w:val="clear" w:color="auto" w:fill="FFFFFF"/>
        </w:rPr>
        <w:t>34-46.</w:t>
      </w:r>
      <w:r w:rsidR="00503303" w:rsidRPr="00D95C0F">
        <w:rPr>
          <w:rFonts w:asciiTheme="minorHAnsi" w:eastAsia="Calibri" w:hAnsiTheme="minorHAnsi"/>
          <w:color w:val="222222"/>
          <w:shd w:val="clear" w:color="auto" w:fill="FFFFFF"/>
        </w:rPr>
        <w:t xml:space="preserve"> </w:t>
      </w:r>
      <w:r w:rsidR="00503303" w:rsidRPr="00D95C0F">
        <w:rPr>
          <w:rFonts w:asciiTheme="minorHAnsi" w:eastAsia="Calibri" w:hAnsiTheme="minorHAnsi"/>
          <w:color w:val="000000" w:themeColor="text1"/>
          <w:shd w:val="clear" w:color="auto" w:fill="FFFFFF"/>
        </w:rPr>
        <w:t xml:space="preserve">Available at </w:t>
      </w:r>
      <w:hyperlink r:id="rId298" w:history="1">
        <w:r w:rsidR="00503303" w:rsidRPr="00D95C0F">
          <w:rPr>
            <w:rStyle w:val="Hyperlink"/>
            <w:color w:val="000000" w:themeColor="text1"/>
            <w:u w:val="none"/>
          </w:rPr>
          <w:t>https://doi.org/10.5172/mra.455.3.1.34</w:t>
        </w:r>
      </w:hyperlink>
      <w:r w:rsidR="00503303" w:rsidRPr="00D95C0F">
        <w:rPr>
          <w:color w:val="000000" w:themeColor="text1"/>
        </w:rPr>
        <w:t xml:space="preserve"> (Accessed: </w:t>
      </w:r>
      <w:r w:rsidR="007A02D9" w:rsidRPr="00D95C0F">
        <w:rPr>
          <w:color w:val="000000" w:themeColor="text1"/>
        </w:rPr>
        <w:t>3</w:t>
      </w:r>
      <w:r w:rsidR="003B44C5" w:rsidRPr="00D95C0F">
        <w:rPr>
          <w:color w:val="000000" w:themeColor="text1"/>
        </w:rPr>
        <w:t>0 November 2019).</w:t>
      </w:r>
    </w:p>
    <w:p w14:paraId="00053290" w14:textId="2D03AE5B" w:rsidR="00E67EA5" w:rsidRPr="00D95C0F" w:rsidRDefault="00E67EA5" w:rsidP="00203772">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Nimasari, E.P., 2018. An ESP </w:t>
      </w:r>
      <w:r w:rsidR="003B44C5"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 xml:space="preserve">eeds </w:t>
      </w:r>
      <w:r w:rsidR="003B44C5"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nalysis: Addressing the </w:t>
      </w:r>
      <w:r w:rsidR="003B44C5"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 xml:space="preserve">eeds of English for </w:t>
      </w:r>
      <w:r w:rsidR="003B44C5"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 xml:space="preserve">nformatics </w:t>
      </w:r>
      <w:r w:rsidR="003B44C5"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ngineering. </w:t>
      </w:r>
      <w:r w:rsidRPr="00D95C0F">
        <w:rPr>
          <w:rFonts w:asciiTheme="minorHAnsi" w:eastAsia="Calibri" w:hAnsiTheme="minorHAnsi"/>
          <w:i/>
          <w:color w:val="222222"/>
          <w:shd w:val="clear" w:color="auto" w:fill="FFFFFF"/>
        </w:rPr>
        <w:t>JEES (Journal of English Educators Society)</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3(</w:t>
      </w:r>
      <w:r w:rsidRPr="00D95C0F">
        <w:rPr>
          <w:rFonts w:asciiTheme="minorHAnsi" w:eastAsia="Calibri" w:hAnsiTheme="minorHAnsi"/>
          <w:color w:val="222222"/>
          <w:shd w:val="clear" w:color="auto" w:fill="FFFFFF"/>
        </w:rPr>
        <w:t>1), pp.23-40.</w:t>
      </w:r>
      <w:r w:rsidR="00520FD1" w:rsidRPr="00D95C0F">
        <w:rPr>
          <w:rFonts w:asciiTheme="minorHAnsi" w:eastAsia="Calibri" w:hAnsiTheme="minorHAnsi"/>
          <w:color w:val="222222"/>
          <w:shd w:val="clear" w:color="auto" w:fill="FFFFFF"/>
        </w:rPr>
        <w:t xml:space="preserve"> </w:t>
      </w:r>
      <w:r w:rsidR="00203772" w:rsidRPr="00D95C0F">
        <w:rPr>
          <w:rFonts w:asciiTheme="minorHAnsi" w:eastAsia="Calibri" w:hAnsiTheme="minorHAnsi"/>
          <w:color w:val="222222"/>
          <w:shd w:val="clear" w:color="auto" w:fill="FFFFFF"/>
        </w:rPr>
        <w:t>Available at: https://doi.org/10.21070/jees.v3i1.1085 (Accessed: 31 October 2019).</w:t>
      </w:r>
    </w:p>
    <w:p w14:paraId="62716726" w14:textId="43903319" w:rsidR="00E67EA5" w:rsidRPr="00D95C0F" w:rsidRDefault="00E67EA5" w:rsidP="0094240D">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Noble, H. and Heale, R., 2019. Triangulation in </w:t>
      </w:r>
      <w:r w:rsidR="00203772" w:rsidRPr="00D95C0F">
        <w:rPr>
          <w:rFonts w:asciiTheme="minorHAnsi" w:eastAsia="Calibri" w:hAnsiTheme="minorHAnsi"/>
          <w:shd w:val="clear" w:color="auto" w:fill="FFFFFF"/>
        </w:rPr>
        <w:t>R</w:t>
      </w:r>
      <w:r w:rsidRPr="00D95C0F">
        <w:rPr>
          <w:rFonts w:asciiTheme="minorHAnsi" w:eastAsia="Calibri" w:hAnsiTheme="minorHAnsi"/>
          <w:shd w:val="clear" w:color="auto" w:fill="FFFFFF"/>
        </w:rPr>
        <w:t xml:space="preserve">esearch, with </w:t>
      </w:r>
      <w:r w:rsidR="00203772" w:rsidRPr="00D95C0F">
        <w:rPr>
          <w:rFonts w:asciiTheme="minorHAnsi" w:eastAsia="Calibri" w:hAnsiTheme="minorHAnsi"/>
          <w:shd w:val="clear" w:color="auto" w:fill="FFFFFF"/>
        </w:rPr>
        <w:t>E</w:t>
      </w:r>
      <w:r w:rsidRPr="00D95C0F">
        <w:rPr>
          <w:rFonts w:asciiTheme="minorHAnsi" w:eastAsia="Calibri" w:hAnsiTheme="minorHAnsi"/>
          <w:shd w:val="clear" w:color="auto" w:fill="FFFFFF"/>
        </w:rPr>
        <w:t>xamples. </w:t>
      </w:r>
      <w:r w:rsidR="00A61457" w:rsidRPr="00D95C0F">
        <w:rPr>
          <w:rFonts w:asciiTheme="minorHAnsi" w:eastAsia="Calibri" w:hAnsiTheme="minorHAnsi"/>
          <w:i/>
          <w:shd w:val="clear" w:color="auto" w:fill="FFFFFF"/>
        </w:rPr>
        <w:t>Evidence Based</w:t>
      </w:r>
      <w:r w:rsidRPr="00D95C0F">
        <w:rPr>
          <w:rFonts w:asciiTheme="minorHAnsi" w:eastAsia="Calibri" w:hAnsiTheme="minorHAnsi"/>
          <w:i/>
          <w:shd w:val="clear" w:color="auto" w:fill="FFFFFF"/>
        </w:rPr>
        <w:t xml:space="preserve"> </w:t>
      </w:r>
      <w:r w:rsidR="00A61457" w:rsidRPr="00D95C0F">
        <w:rPr>
          <w:rFonts w:asciiTheme="minorHAnsi" w:eastAsia="Calibri" w:hAnsiTheme="minorHAnsi"/>
          <w:i/>
          <w:shd w:val="clear" w:color="auto" w:fill="FFFFFF"/>
        </w:rPr>
        <w:t>N</w:t>
      </w:r>
      <w:r w:rsidRPr="00D95C0F">
        <w:rPr>
          <w:rFonts w:asciiTheme="minorHAnsi" w:eastAsia="Calibri" w:hAnsiTheme="minorHAnsi"/>
          <w:i/>
          <w:shd w:val="clear" w:color="auto" w:fill="FFFFFF"/>
        </w:rPr>
        <w:t>ursing</w:t>
      </w:r>
      <w:r w:rsidRPr="00D95C0F">
        <w:rPr>
          <w:rFonts w:asciiTheme="minorHAnsi" w:eastAsia="Calibri" w:hAnsiTheme="minorHAnsi"/>
          <w:shd w:val="clear" w:color="auto" w:fill="FFFFFF"/>
        </w:rPr>
        <w:t>, </w:t>
      </w:r>
      <w:r w:rsidRPr="00D95C0F">
        <w:rPr>
          <w:rFonts w:asciiTheme="minorHAnsi" w:eastAsia="Calibri" w:hAnsiTheme="minorHAnsi"/>
          <w:iCs/>
          <w:shd w:val="clear" w:color="auto" w:fill="FFFFFF"/>
        </w:rPr>
        <w:t>22</w:t>
      </w:r>
      <w:r w:rsidRPr="00D95C0F">
        <w:rPr>
          <w:rFonts w:asciiTheme="minorHAnsi" w:eastAsia="Calibri" w:hAnsiTheme="minorHAnsi"/>
          <w:shd w:val="clear" w:color="auto" w:fill="FFFFFF"/>
        </w:rPr>
        <w:t>(3), pp.67-68.</w:t>
      </w:r>
      <w:r w:rsidR="0094240D" w:rsidRPr="00D95C0F">
        <w:t xml:space="preserve"> </w:t>
      </w:r>
      <w:r w:rsidR="0094240D" w:rsidRPr="00D95C0F">
        <w:rPr>
          <w:rFonts w:asciiTheme="minorHAnsi" w:eastAsia="Calibri" w:hAnsiTheme="minorHAnsi"/>
          <w:shd w:val="clear" w:color="auto" w:fill="FFFFFF"/>
        </w:rPr>
        <w:t>Available at: https://doi.org/10.1136/ebnurs-2019-103145 (Accessed: 31 August 2021).</w:t>
      </w:r>
    </w:p>
    <w:p w14:paraId="338EF66C" w14:textId="75FF95CC" w:rsidR="00E67EA5" w:rsidRPr="00D95C0F" w:rsidRDefault="00E67EA5" w:rsidP="00E67EA5">
      <w:pPr>
        <w:rPr>
          <w:rFonts w:asciiTheme="minorHAnsi" w:hAnsiTheme="minorHAnsi"/>
          <w:color w:val="000000" w:themeColor="text1"/>
          <w:shd w:val="clear" w:color="auto" w:fill="FFFFFF"/>
        </w:rPr>
      </w:pPr>
      <w:r w:rsidRPr="00D95C0F">
        <w:rPr>
          <w:rFonts w:asciiTheme="minorHAnsi" w:hAnsiTheme="minorHAnsi"/>
          <w:color w:val="000000" w:themeColor="text1"/>
          <w:shd w:val="clear" w:color="auto" w:fill="FFFFFF"/>
        </w:rPr>
        <w:t xml:space="preserve">Northcott, J., 2019. Academic </w:t>
      </w:r>
      <w:r w:rsidR="00A61457" w:rsidRPr="00D95C0F">
        <w:rPr>
          <w:rFonts w:asciiTheme="minorHAnsi" w:hAnsiTheme="minorHAnsi"/>
          <w:color w:val="000000" w:themeColor="text1"/>
          <w:shd w:val="clear" w:color="auto" w:fill="FFFFFF"/>
        </w:rPr>
        <w:t>W</w:t>
      </w:r>
      <w:r w:rsidRPr="00D95C0F">
        <w:rPr>
          <w:rFonts w:asciiTheme="minorHAnsi" w:hAnsiTheme="minorHAnsi"/>
          <w:color w:val="000000" w:themeColor="text1"/>
          <w:shd w:val="clear" w:color="auto" w:fill="FFFFFF"/>
        </w:rPr>
        <w:t xml:space="preserve">riting </w:t>
      </w:r>
      <w:r w:rsidR="00A61457" w:rsidRPr="00D95C0F">
        <w:rPr>
          <w:rFonts w:asciiTheme="minorHAnsi" w:hAnsiTheme="minorHAnsi"/>
          <w:color w:val="000000" w:themeColor="text1"/>
          <w:shd w:val="clear" w:color="auto" w:fill="FFFFFF"/>
        </w:rPr>
        <w:t>F</w:t>
      </w:r>
      <w:r w:rsidRPr="00D95C0F">
        <w:rPr>
          <w:rFonts w:asciiTheme="minorHAnsi" w:hAnsiTheme="minorHAnsi"/>
          <w:color w:val="000000" w:themeColor="text1"/>
          <w:shd w:val="clear" w:color="auto" w:fill="FFFFFF"/>
        </w:rPr>
        <w:t xml:space="preserve">eedback: Collaboration between </w:t>
      </w:r>
      <w:r w:rsidR="00A61457" w:rsidRPr="00D95C0F">
        <w:rPr>
          <w:rFonts w:asciiTheme="minorHAnsi" w:hAnsiTheme="minorHAnsi"/>
          <w:color w:val="000000" w:themeColor="text1"/>
          <w:shd w:val="clear" w:color="auto" w:fill="FFFFFF"/>
        </w:rPr>
        <w:t>S</w:t>
      </w:r>
      <w:r w:rsidRPr="00D95C0F">
        <w:rPr>
          <w:rFonts w:asciiTheme="minorHAnsi" w:hAnsiTheme="minorHAnsi"/>
          <w:color w:val="000000" w:themeColor="text1"/>
          <w:shd w:val="clear" w:color="auto" w:fill="FFFFFF"/>
        </w:rPr>
        <w:t xml:space="preserve">ubject and EAP </w:t>
      </w:r>
      <w:r w:rsidR="00A61457" w:rsidRPr="00D95C0F">
        <w:rPr>
          <w:rFonts w:asciiTheme="minorHAnsi" w:hAnsiTheme="minorHAnsi"/>
          <w:color w:val="000000" w:themeColor="text1"/>
          <w:shd w:val="clear" w:color="auto" w:fill="FFFFFF"/>
        </w:rPr>
        <w:t>S</w:t>
      </w:r>
      <w:r w:rsidRPr="00D95C0F">
        <w:rPr>
          <w:rFonts w:asciiTheme="minorHAnsi" w:hAnsiTheme="minorHAnsi"/>
          <w:color w:val="000000" w:themeColor="text1"/>
          <w:shd w:val="clear" w:color="auto" w:fill="FFFFFF"/>
        </w:rPr>
        <w:t>pecialists. In </w:t>
      </w:r>
      <w:r w:rsidRPr="00D95C0F">
        <w:rPr>
          <w:rFonts w:asciiTheme="minorHAnsi" w:hAnsiTheme="minorHAnsi"/>
          <w:i/>
          <w:iCs/>
          <w:color w:val="000000" w:themeColor="text1"/>
          <w:shd w:val="clear" w:color="auto" w:fill="FFFFFF"/>
        </w:rPr>
        <w:t>Specialised English</w:t>
      </w:r>
      <w:r w:rsidR="00146305" w:rsidRPr="00D95C0F">
        <w:rPr>
          <w:rFonts w:asciiTheme="minorHAnsi" w:hAnsiTheme="minorHAnsi"/>
          <w:color w:val="000000" w:themeColor="text1"/>
          <w:shd w:val="clear" w:color="auto" w:fill="FFFFFF"/>
        </w:rPr>
        <w:t xml:space="preserve">. London; New York: Routledge, Taylor &amp; Francis, </w:t>
      </w:r>
      <w:r w:rsidRPr="00D95C0F">
        <w:rPr>
          <w:rFonts w:asciiTheme="minorHAnsi" w:hAnsiTheme="minorHAnsi"/>
          <w:color w:val="000000" w:themeColor="text1"/>
          <w:shd w:val="clear" w:color="auto" w:fill="FFFFFF"/>
        </w:rPr>
        <w:t>pp. 214-227.</w:t>
      </w:r>
    </w:p>
    <w:p w14:paraId="0FC2F5D5" w14:textId="28A48A76" w:rsidR="008C11E2" w:rsidRPr="00D95C0F" w:rsidRDefault="008C11E2" w:rsidP="002F66AC">
      <w:pPr>
        <w:rPr>
          <w:rFonts w:asciiTheme="minorHAnsi" w:eastAsiaTheme="majorEastAsia" w:hAnsiTheme="minorHAnsi"/>
        </w:rPr>
      </w:pPr>
      <w:r w:rsidRPr="00D95C0F">
        <w:rPr>
          <w:rStyle w:val="ui-provider"/>
          <w:rFonts w:asciiTheme="minorHAnsi" w:eastAsiaTheme="majorEastAsia" w:hAnsiTheme="minorHAnsi"/>
        </w:rPr>
        <w:t xml:space="preserve">Northcote, M., Gosselin, K.P., Kilgour, P., Reynaud, D. and McLoughlin, C., 2019. A </w:t>
      </w:r>
      <w:r w:rsidR="00146305" w:rsidRPr="00D95C0F">
        <w:rPr>
          <w:rStyle w:val="ui-provider"/>
          <w:rFonts w:asciiTheme="minorHAnsi" w:eastAsiaTheme="majorEastAsia" w:hAnsiTheme="minorHAnsi"/>
        </w:rPr>
        <w:t>P</w:t>
      </w:r>
      <w:r w:rsidRPr="00D95C0F">
        <w:rPr>
          <w:rStyle w:val="ui-provider"/>
          <w:rFonts w:asciiTheme="minorHAnsi" w:eastAsiaTheme="majorEastAsia" w:hAnsiTheme="minorHAnsi"/>
        </w:rPr>
        <w:t xml:space="preserve">rofessional </w:t>
      </w:r>
      <w:r w:rsidR="00146305" w:rsidRPr="00D95C0F">
        <w:rPr>
          <w:rStyle w:val="ui-provider"/>
          <w:rFonts w:asciiTheme="minorHAnsi" w:eastAsiaTheme="majorEastAsia" w:hAnsiTheme="minorHAnsi"/>
        </w:rPr>
        <w:t>L</w:t>
      </w:r>
      <w:r w:rsidRPr="00D95C0F">
        <w:rPr>
          <w:rStyle w:val="ui-provider"/>
          <w:rFonts w:asciiTheme="minorHAnsi" w:eastAsiaTheme="majorEastAsia" w:hAnsiTheme="minorHAnsi"/>
        </w:rPr>
        <w:t xml:space="preserve">earning </w:t>
      </w:r>
      <w:r w:rsidR="00146305" w:rsidRPr="00D95C0F">
        <w:rPr>
          <w:rStyle w:val="ui-provider"/>
          <w:rFonts w:asciiTheme="minorHAnsi" w:eastAsiaTheme="majorEastAsia" w:hAnsiTheme="minorHAnsi"/>
        </w:rPr>
        <w:t>P</w:t>
      </w:r>
      <w:r w:rsidRPr="00D95C0F">
        <w:rPr>
          <w:rStyle w:val="ui-provider"/>
          <w:rFonts w:asciiTheme="minorHAnsi" w:eastAsiaTheme="majorEastAsia" w:hAnsiTheme="minorHAnsi"/>
        </w:rPr>
        <w:t xml:space="preserve">rogramme for </w:t>
      </w:r>
      <w:r w:rsidR="00146305" w:rsidRPr="00D95C0F">
        <w:rPr>
          <w:rStyle w:val="ui-provider"/>
          <w:rFonts w:asciiTheme="minorHAnsi" w:eastAsiaTheme="majorEastAsia" w:hAnsiTheme="minorHAnsi"/>
        </w:rPr>
        <w:t>N</w:t>
      </w:r>
      <w:r w:rsidRPr="00D95C0F">
        <w:rPr>
          <w:rStyle w:val="ui-provider"/>
          <w:rFonts w:asciiTheme="minorHAnsi" w:eastAsiaTheme="majorEastAsia" w:hAnsiTheme="minorHAnsi"/>
        </w:rPr>
        <w:t xml:space="preserve">ovice </w:t>
      </w:r>
      <w:r w:rsidR="00146305" w:rsidRPr="00D95C0F">
        <w:rPr>
          <w:rStyle w:val="ui-provider"/>
          <w:rFonts w:asciiTheme="minorHAnsi" w:eastAsiaTheme="majorEastAsia" w:hAnsiTheme="minorHAnsi"/>
        </w:rPr>
        <w:t>O</w:t>
      </w:r>
      <w:r w:rsidRPr="00D95C0F">
        <w:rPr>
          <w:rStyle w:val="ui-provider"/>
          <w:rFonts w:asciiTheme="minorHAnsi" w:eastAsiaTheme="majorEastAsia" w:hAnsiTheme="minorHAnsi"/>
        </w:rPr>
        <w:t xml:space="preserve">nline </w:t>
      </w:r>
      <w:r w:rsidR="00146305" w:rsidRPr="00D95C0F">
        <w:rPr>
          <w:rStyle w:val="ui-provider"/>
          <w:rFonts w:asciiTheme="minorHAnsi" w:eastAsiaTheme="majorEastAsia" w:hAnsiTheme="minorHAnsi"/>
        </w:rPr>
        <w:t>T</w:t>
      </w:r>
      <w:r w:rsidRPr="00D95C0F">
        <w:rPr>
          <w:rStyle w:val="ui-provider"/>
          <w:rFonts w:asciiTheme="minorHAnsi" w:eastAsiaTheme="majorEastAsia" w:hAnsiTheme="minorHAnsi"/>
        </w:rPr>
        <w:t>eachers</w:t>
      </w:r>
      <w:r w:rsidR="00146305" w:rsidRPr="00D95C0F">
        <w:rPr>
          <w:rStyle w:val="ui-provider"/>
          <w:rFonts w:asciiTheme="minorHAnsi" w:eastAsiaTheme="majorEastAsia" w:hAnsiTheme="minorHAnsi"/>
        </w:rPr>
        <w:t xml:space="preserve"> U</w:t>
      </w:r>
      <w:r w:rsidRPr="00D95C0F">
        <w:rPr>
          <w:rStyle w:val="ui-provider"/>
          <w:rFonts w:asciiTheme="minorHAnsi" w:eastAsiaTheme="majorEastAsia" w:hAnsiTheme="minorHAnsi"/>
        </w:rPr>
        <w:t xml:space="preserve">sing </w:t>
      </w:r>
      <w:r w:rsidR="00146305"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hreshold </w:t>
      </w:r>
      <w:r w:rsidR="00146305" w:rsidRPr="00D95C0F">
        <w:rPr>
          <w:rStyle w:val="ui-provider"/>
          <w:rFonts w:asciiTheme="minorHAnsi" w:eastAsiaTheme="majorEastAsia" w:hAnsiTheme="minorHAnsi"/>
        </w:rPr>
        <w:t>C</w:t>
      </w:r>
      <w:r w:rsidRPr="00D95C0F">
        <w:rPr>
          <w:rStyle w:val="ui-provider"/>
          <w:rFonts w:asciiTheme="minorHAnsi" w:eastAsiaTheme="majorEastAsia" w:hAnsiTheme="minorHAnsi"/>
        </w:rPr>
        <w:t xml:space="preserve">oncepts. </w:t>
      </w:r>
      <w:r w:rsidRPr="00D95C0F">
        <w:rPr>
          <w:rStyle w:val="ui-provider"/>
          <w:rFonts w:asciiTheme="minorHAnsi" w:eastAsiaTheme="majorEastAsia" w:hAnsiTheme="minorHAnsi"/>
          <w:i/>
          <w:iCs/>
        </w:rPr>
        <w:t>Online Learning Journal</w:t>
      </w:r>
      <w:r w:rsidRPr="00D95C0F">
        <w:rPr>
          <w:rStyle w:val="ui-provider"/>
          <w:rFonts w:asciiTheme="minorHAnsi" w:eastAsiaTheme="majorEastAsia" w:hAnsiTheme="minorHAnsi"/>
        </w:rPr>
        <w:t>, 23(4), pp.336-353.</w:t>
      </w:r>
      <w:r w:rsidR="000F750B" w:rsidRPr="00D95C0F">
        <w:rPr>
          <w:rStyle w:val="ui-provider"/>
          <w:rFonts w:asciiTheme="minorHAnsi" w:eastAsiaTheme="majorEastAsia" w:hAnsiTheme="minorHAnsi"/>
        </w:rPr>
        <w:t xml:space="preserve"> </w:t>
      </w:r>
      <w:r w:rsidR="002F66AC" w:rsidRPr="00D95C0F">
        <w:rPr>
          <w:rStyle w:val="ui-provider"/>
          <w:rFonts w:asciiTheme="minorHAnsi" w:eastAsiaTheme="majorEastAsia" w:hAnsiTheme="minorHAnsi"/>
        </w:rPr>
        <w:t>Available at: http://dx.doi.org/10.24059/olj.v23i4.1573 (Accessed: 31 July 2021).</w:t>
      </w:r>
    </w:p>
    <w:p w14:paraId="55740992" w14:textId="5FA74585" w:rsidR="00FF7ABE" w:rsidRPr="00D95C0F" w:rsidRDefault="00FF7ABE" w:rsidP="00AB0DB9">
      <w:pPr>
        <w:rPr>
          <w:rFonts w:asciiTheme="minorHAnsi" w:eastAsiaTheme="majorEastAsia" w:hAnsiTheme="minorHAnsi"/>
        </w:rPr>
      </w:pPr>
      <w:r w:rsidRPr="00D95C0F">
        <w:rPr>
          <w:rStyle w:val="ui-provider"/>
          <w:rFonts w:asciiTheme="minorHAnsi" w:eastAsiaTheme="majorEastAsia" w:hAnsiTheme="minorHAnsi"/>
        </w:rPr>
        <w:t xml:space="preserve">Nowell, L.S., Norris, J.M., White, D.E. and Moules, N.J., 2017. Thematic </w:t>
      </w:r>
      <w:r w:rsidR="002F66AC" w:rsidRPr="00D95C0F">
        <w:rPr>
          <w:rStyle w:val="ui-provider"/>
          <w:rFonts w:asciiTheme="minorHAnsi" w:eastAsiaTheme="majorEastAsia" w:hAnsiTheme="minorHAnsi"/>
        </w:rPr>
        <w:t>A</w:t>
      </w:r>
      <w:r w:rsidRPr="00D95C0F">
        <w:rPr>
          <w:rStyle w:val="ui-provider"/>
          <w:rFonts w:asciiTheme="minorHAnsi" w:eastAsiaTheme="majorEastAsia" w:hAnsiTheme="minorHAnsi"/>
        </w:rPr>
        <w:t xml:space="preserve">nalysis: Striving to meet the </w:t>
      </w:r>
      <w:r w:rsidR="002F66AC"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rustworthiness </w:t>
      </w:r>
      <w:r w:rsidR="002F66AC" w:rsidRPr="00D95C0F">
        <w:rPr>
          <w:rStyle w:val="ui-provider"/>
          <w:rFonts w:asciiTheme="minorHAnsi" w:eastAsiaTheme="majorEastAsia" w:hAnsiTheme="minorHAnsi"/>
        </w:rPr>
        <w:t>C</w:t>
      </w:r>
      <w:r w:rsidRPr="00D95C0F">
        <w:rPr>
          <w:rStyle w:val="ui-provider"/>
          <w:rFonts w:asciiTheme="minorHAnsi" w:eastAsiaTheme="majorEastAsia" w:hAnsiTheme="minorHAnsi"/>
        </w:rPr>
        <w:t xml:space="preserve">riteria. </w:t>
      </w:r>
      <w:r w:rsidRPr="00D95C0F">
        <w:rPr>
          <w:rStyle w:val="ui-provider"/>
          <w:rFonts w:asciiTheme="minorHAnsi" w:eastAsiaTheme="majorEastAsia" w:hAnsiTheme="minorHAnsi"/>
          <w:i/>
          <w:iCs/>
        </w:rPr>
        <w:t xml:space="preserve">International </w:t>
      </w:r>
      <w:r w:rsidR="002F66AC" w:rsidRPr="00D95C0F">
        <w:rPr>
          <w:rStyle w:val="ui-provider"/>
          <w:rFonts w:asciiTheme="minorHAnsi" w:eastAsiaTheme="majorEastAsia" w:hAnsiTheme="minorHAnsi"/>
          <w:i/>
          <w:iCs/>
        </w:rPr>
        <w:t>J</w:t>
      </w:r>
      <w:r w:rsidRPr="00D95C0F">
        <w:rPr>
          <w:rStyle w:val="ui-provider"/>
          <w:rFonts w:asciiTheme="minorHAnsi" w:eastAsiaTheme="majorEastAsia" w:hAnsiTheme="minorHAnsi"/>
          <w:i/>
          <w:iCs/>
        </w:rPr>
        <w:t xml:space="preserve">ournal of </w:t>
      </w:r>
      <w:r w:rsidR="002F66AC" w:rsidRPr="00D95C0F">
        <w:rPr>
          <w:rStyle w:val="ui-provider"/>
          <w:rFonts w:asciiTheme="minorHAnsi" w:eastAsiaTheme="majorEastAsia" w:hAnsiTheme="minorHAnsi"/>
          <w:i/>
          <w:iCs/>
        </w:rPr>
        <w:t>Q</w:t>
      </w:r>
      <w:r w:rsidRPr="00D95C0F">
        <w:rPr>
          <w:rStyle w:val="ui-provider"/>
          <w:rFonts w:asciiTheme="minorHAnsi" w:eastAsiaTheme="majorEastAsia" w:hAnsiTheme="minorHAnsi"/>
          <w:i/>
          <w:iCs/>
        </w:rPr>
        <w:t xml:space="preserve">ualitative </w:t>
      </w:r>
      <w:r w:rsidR="00FE0B95" w:rsidRPr="00D95C0F">
        <w:rPr>
          <w:rStyle w:val="ui-provider"/>
          <w:rFonts w:asciiTheme="minorHAnsi" w:eastAsiaTheme="majorEastAsia" w:hAnsiTheme="minorHAnsi"/>
          <w:i/>
          <w:iCs/>
        </w:rPr>
        <w:t>M</w:t>
      </w:r>
      <w:r w:rsidRPr="00D95C0F">
        <w:rPr>
          <w:rStyle w:val="ui-provider"/>
          <w:rFonts w:asciiTheme="minorHAnsi" w:eastAsiaTheme="majorEastAsia" w:hAnsiTheme="minorHAnsi"/>
          <w:i/>
          <w:iCs/>
        </w:rPr>
        <w:t>ethods</w:t>
      </w:r>
      <w:r w:rsidRPr="00D95C0F">
        <w:rPr>
          <w:rStyle w:val="ui-provider"/>
          <w:rFonts w:asciiTheme="minorHAnsi" w:eastAsiaTheme="majorEastAsia" w:hAnsiTheme="minorHAnsi"/>
        </w:rPr>
        <w:t>, 16(1), p.1609406917733847.</w:t>
      </w:r>
      <w:r w:rsidR="00AB0DB9" w:rsidRPr="00D95C0F">
        <w:t xml:space="preserve"> </w:t>
      </w:r>
      <w:r w:rsidR="00AB0DB9" w:rsidRPr="00D95C0F">
        <w:rPr>
          <w:rStyle w:val="ui-provider"/>
          <w:rFonts w:asciiTheme="minorHAnsi" w:eastAsiaTheme="majorEastAsia" w:hAnsiTheme="minorHAnsi"/>
        </w:rPr>
        <w:t>Available at: https://doi.org/10.1177/1609406917733847 (Accessed: 31 May 2021).</w:t>
      </w:r>
    </w:p>
    <w:p w14:paraId="0E9057DE" w14:textId="1D4ABA96"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Nunan, D., 1988. </w:t>
      </w:r>
      <w:r w:rsidRPr="00D95C0F">
        <w:rPr>
          <w:rFonts w:asciiTheme="minorHAnsi" w:eastAsia="Calibri" w:hAnsiTheme="minorHAnsi"/>
          <w:i/>
          <w:shd w:val="clear" w:color="auto" w:fill="FFFFFF"/>
        </w:rPr>
        <w:t xml:space="preserve">The </w:t>
      </w:r>
      <w:r w:rsidR="00AB0DB9" w:rsidRPr="00D95C0F">
        <w:rPr>
          <w:rFonts w:asciiTheme="minorHAnsi" w:eastAsia="Calibri" w:hAnsiTheme="minorHAnsi"/>
          <w:i/>
          <w:shd w:val="clear" w:color="auto" w:fill="FFFFFF"/>
        </w:rPr>
        <w:t>L</w:t>
      </w:r>
      <w:r w:rsidRPr="00D95C0F">
        <w:rPr>
          <w:rFonts w:asciiTheme="minorHAnsi" w:eastAsia="Calibri" w:hAnsiTheme="minorHAnsi"/>
          <w:i/>
          <w:shd w:val="clear" w:color="auto" w:fill="FFFFFF"/>
        </w:rPr>
        <w:t>earner-</w:t>
      </w:r>
      <w:r w:rsidR="00AB0DB9" w:rsidRPr="00D95C0F">
        <w:rPr>
          <w:rFonts w:asciiTheme="minorHAnsi" w:eastAsia="Calibri" w:hAnsiTheme="minorHAnsi"/>
          <w:i/>
          <w:shd w:val="clear" w:color="auto" w:fill="FFFFFF"/>
        </w:rPr>
        <w:t>C</w:t>
      </w:r>
      <w:r w:rsidRPr="00D95C0F">
        <w:rPr>
          <w:rFonts w:asciiTheme="minorHAnsi" w:eastAsia="Calibri" w:hAnsiTheme="minorHAnsi"/>
          <w:i/>
          <w:shd w:val="clear" w:color="auto" w:fill="FFFFFF"/>
        </w:rPr>
        <w:t xml:space="preserve">entred </w:t>
      </w:r>
      <w:r w:rsidR="00AB0DB9" w:rsidRPr="00D95C0F">
        <w:rPr>
          <w:rFonts w:asciiTheme="minorHAnsi" w:eastAsia="Calibri" w:hAnsiTheme="minorHAnsi"/>
          <w:i/>
          <w:shd w:val="clear" w:color="auto" w:fill="FFFFFF"/>
        </w:rPr>
        <w:t>C</w:t>
      </w:r>
      <w:r w:rsidRPr="00D95C0F">
        <w:rPr>
          <w:rFonts w:asciiTheme="minorHAnsi" w:eastAsia="Calibri" w:hAnsiTheme="minorHAnsi"/>
          <w:i/>
          <w:shd w:val="clear" w:color="auto" w:fill="FFFFFF"/>
        </w:rPr>
        <w:t>urriculum</w:t>
      </w:r>
      <w:r w:rsidRPr="00D95C0F">
        <w:rPr>
          <w:rFonts w:asciiTheme="minorHAnsi" w:eastAsia="Calibri" w:hAnsiTheme="minorHAnsi"/>
          <w:shd w:val="clear" w:color="auto" w:fill="FFFFFF"/>
        </w:rPr>
        <w:t xml:space="preserve">. </w:t>
      </w:r>
      <w:r w:rsidR="00AB0DB9" w:rsidRPr="00D95C0F">
        <w:rPr>
          <w:rFonts w:asciiTheme="minorHAnsi" w:eastAsia="Calibri" w:hAnsiTheme="minorHAnsi"/>
          <w:shd w:val="clear" w:color="auto" w:fill="FFFFFF"/>
        </w:rPr>
        <w:t xml:space="preserve">Cambridge: </w:t>
      </w:r>
      <w:r w:rsidRPr="00D95C0F">
        <w:rPr>
          <w:rFonts w:asciiTheme="minorHAnsi" w:eastAsia="Calibri" w:hAnsiTheme="minorHAnsi"/>
          <w:shd w:val="clear" w:color="auto" w:fill="FFFFFF"/>
        </w:rPr>
        <w:t xml:space="preserve">Cambridge University Press. </w:t>
      </w:r>
    </w:p>
    <w:p w14:paraId="52878FD4" w14:textId="65856735"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lastRenderedPageBreak/>
        <w:t>Oliver, P., 2010. </w:t>
      </w:r>
      <w:r w:rsidRPr="00D95C0F">
        <w:rPr>
          <w:rFonts w:asciiTheme="minorHAnsi" w:eastAsia="Calibri" w:hAnsiTheme="minorHAnsi"/>
          <w:i/>
          <w:color w:val="000000" w:themeColor="text1"/>
          <w:shd w:val="clear" w:color="auto" w:fill="FFFFFF"/>
        </w:rPr>
        <w:t xml:space="preserve">The </w:t>
      </w:r>
      <w:r w:rsidR="00AB0DB9" w:rsidRPr="00D95C0F">
        <w:rPr>
          <w:rFonts w:asciiTheme="minorHAnsi" w:eastAsia="Calibri" w:hAnsiTheme="minorHAnsi"/>
          <w:i/>
          <w:color w:val="000000" w:themeColor="text1"/>
          <w:shd w:val="clear" w:color="auto" w:fill="FFFFFF"/>
        </w:rPr>
        <w:t>S</w:t>
      </w:r>
      <w:r w:rsidRPr="00D95C0F">
        <w:rPr>
          <w:rFonts w:asciiTheme="minorHAnsi" w:eastAsia="Calibri" w:hAnsiTheme="minorHAnsi"/>
          <w:i/>
          <w:color w:val="000000" w:themeColor="text1"/>
          <w:shd w:val="clear" w:color="auto" w:fill="FFFFFF"/>
        </w:rPr>
        <w:t xml:space="preserve">tudent's </w:t>
      </w:r>
      <w:r w:rsidR="00AB0DB9" w:rsidRPr="00D95C0F">
        <w:rPr>
          <w:rFonts w:asciiTheme="minorHAnsi" w:eastAsia="Calibri" w:hAnsiTheme="minorHAnsi"/>
          <w:i/>
          <w:color w:val="000000" w:themeColor="text1"/>
          <w:shd w:val="clear" w:color="auto" w:fill="FFFFFF"/>
        </w:rPr>
        <w:t>G</w:t>
      </w:r>
      <w:r w:rsidRPr="00D95C0F">
        <w:rPr>
          <w:rFonts w:asciiTheme="minorHAnsi" w:eastAsia="Calibri" w:hAnsiTheme="minorHAnsi"/>
          <w:i/>
          <w:color w:val="000000" w:themeColor="text1"/>
          <w:shd w:val="clear" w:color="auto" w:fill="FFFFFF"/>
        </w:rPr>
        <w:t xml:space="preserve">uide to </w:t>
      </w:r>
      <w:r w:rsidR="00AB0DB9" w:rsidRPr="00D95C0F">
        <w:rPr>
          <w:rFonts w:asciiTheme="minorHAnsi" w:eastAsia="Calibri" w:hAnsiTheme="minorHAnsi"/>
          <w:i/>
          <w:color w:val="000000" w:themeColor="text1"/>
          <w:shd w:val="clear" w:color="auto" w:fill="FFFFFF"/>
        </w:rPr>
        <w:t>R</w:t>
      </w:r>
      <w:r w:rsidRPr="00D95C0F">
        <w:rPr>
          <w:rFonts w:asciiTheme="minorHAnsi" w:eastAsia="Calibri" w:hAnsiTheme="minorHAnsi"/>
          <w:i/>
          <w:color w:val="000000" w:themeColor="text1"/>
          <w:shd w:val="clear" w:color="auto" w:fill="FFFFFF"/>
        </w:rPr>
        <w:t xml:space="preserve">esearch </w:t>
      </w:r>
      <w:r w:rsidR="00AB0DB9" w:rsidRPr="00D95C0F">
        <w:rPr>
          <w:rFonts w:asciiTheme="minorHAnsi" w:eastAsia="Calibri" w:hAnsiTheme="minorHAnsi"/>
          <w:i/>
          <w:color w:val="000000" w:themeColor="text1"/>
          <w:shd w:val="clear" w:color="auto" w:fill="FFFFFF"/>
        </w:rPr>
        <w:t>E</w:t>
      </w:r>
      <w:r w:rsidRPr="00D95C0F">
        <w:rPr>
          <w:rFonts w:asciiTheme="minorHAnsi" w:eastAsia="Calibri" w:hAnsiTheme="minorHAnsi"/>
          <w:i/>
          <w:color w:val="000000" w:themeColor="text1"/>
          <w:shd w:val="clear" w:color="auto" w:fill="FFFFFF"/>
        </w:rPr>
        <w:t>thics</w:t>
      </w:r>
      <w:r w:rsidRPr="00D95C0F">
        <w:rPr>
          <w:rFonts w:asciiTheme="minorHAnsi" w:eastAsia="Calibri" w:hAnsiTheme="minorHAnsi"/>
          <w:color w:val="000000" w:themeColor="text1"/>
          <w:shd w:val="clear" w:color="auto" w:fill="FFFFFF"/>
        </w:rPr>
        <w:t xml:space="preserve">. </w:t>
      </w:r>
      <w:r w:rsidR="007741D5" w:rsidRPr="00D95C0F">
        <w:rPr>
          <w:rFonts w:asciiTheme="minorHAnsi" w:eastAsia="Calibri" w:hAnsiTheme="minorHAnsi"/>
          <w:color w:val="000000" w:themeColor="text1"/>
          <w:shd w:val="clear" w:color="auto" w:fill="FFFFFF"/>
        </w:rPr>
        <w:t xml:space="preserve">Berkshire: </w:t>
      </w:r>
      <w:r w:rsidR="00381AD1" w:rsidRPr="00D95C0F">
        <w:rPr>
          <w:rFonts w:asciiTheme="minorHAnsi" w:eastAsia="Calibri" w:hAnsiTheme="minorHAnsi"/>
          <w:color w:val="000000" w:themeColor="text1"/>
          <w:shd w:val="clear" w:color="auto" w:fill="FFFFFF"/>
        </w:rPr>
        <w:t>Open University Press.</w:t>
      </w:r>
    </w:p>
    <w:p w14:paraId="79C9CB06" w14:textId="07F6028A" w:rsidR="00141ED0" w:rsidRPr="00D95C0F" w:rsidRDefault="00141ED0"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Oliver, R</w:t>
      </w:r>
      <w:r w:rsidR="00BE4E3C" w:rsidRPr="00D95C0F">
        <w:rPr>
          <w:rFonts w:asciiTheme="minorHAnsi" w:eastAsia="Calibri" w:hAnsiTheme="minorHAnsi"/>
          <w:color w:val="000000" w:themeColor="text1"/>
          <w:shd w:val="clear" w:color="auto" w:fill="FFFFFF"/>
        </w:rPr>
        <w:t xml:space="preserve">. and Endersby, </w:t>
      </w:r>
      <w:r w:rsidRPr="00D95C0F">
        <w:rPr>
          <w:rFonts w:asciiTheme="minorHAnsi" w:eastAsia="Calibri" w:hAnsiTheme="minorHAnsi"/>
          <w:color w:val="000000" w:themeColor="text1"/>
          <w:shd w:val="clear" w:color="auto" w:fill="FFFFFF"/>
        </w:rPr>
        <w:t xml:space="preserve">C.,1994. </w:t>
      </w:r>
      <w:r w:rsidR="00BE4E3C" w:rsidRPr="00D95C0F">
        <w:rPr>
          <w:rFonts w:asciiTheme="minorHAnsi" w:eastAsia="Calibri" w:hAnsiTheme="minorHAnsi"/>
          <w:i/>
          <w:iCs/>
          <w:color w:val="000000" w:themeColor="text1"/>
          <w:shd w:val="clear" w:color="auto" w:fill="FFFFFF"/>
        </w:rPr>
        <w:t>Teaching and Assessing</w:t>
      </w:r>
      <w:r w:rsidRPr="00D95C0F">
        <w:rPr>
          <w:rFonts w:asciiTheme="minorHAnsi" w:eastAsia="Calibri" w:hAnsiTheme="minorHAnsi"/>
          <w:i/>
          <w:iCs/>
          <w:color w:val="000000" w:themeColor="text1"/>
          <w:shd w:val="clear" w:color="auto" w:fill="FFFFFF"/>
        </w:rPr>
        <w:t xml:space="preserve"> Nurses</w:t>
      </w:r>
      <w:r w:rsidRPr="00D95C0F">
        <w:rPr>
          <w:rFonts w:asciiTheme="minorHAnsi" w:eastAsia="Calibri" w:hAnsiTheme="minorHAnsi"/>
          <w:color w:val="000000" w:themeColor="text1"/>
          <w:shd w:val="clear" w:color="auto" w:fill="FFFFFF"/>
        </w:rPr>
        <w:t xml:space="preserve">. </w:t>
      </w:r>
      <w:r w:rsidR="003C57B4" w:rsidRPr="00D95C0F">
        <w:rPr>
          <w:rFonts w:asciiTheme="minorHAnsi" w:eastAsia="Calibri" w:hAnsiTheme="minorHAnsi"/>
          <w:color w:val="000000" w:themeColor="text1"/>
          <w:shd w:val="clear" w:color="auto" w:fill="FFFFFF"/>
        </w:rPr>
        <w:t xml:space="preserve">London: </w:t>
      </w:r>
      <w:r w:rsidRPr="00D95C0F">
        <w:rPr>
          <w:rFonts w:asciiTheme="minorHAnsi" w:eastAsia="Calibri" w:hAnsiTheme="minorHAnsi"/>
          <w:color w:val="000000" w:themeColor="text1"/>
          <w:shd w:val="clear" w:color="auto" w:fill="FFFFFF"/>
        </w:rPr>
        <w:t>Baillière Tindall</w:t>
      </w:r>
      <w:r w:rsidR="003C57B4" w:rsidRPr="00D95C0F">
        <w:rPr>
          <w:rFonts w:asciiTheme="minorHAnsi" w:eastAsia="Calibri" w:hAnsiTheme="minorHAnsi"/>
          <w:color w:val="000000" w:themeColor="text1"/>
          <w:shd w:val="clear" w:color="auto" w:fill="FFFFFF"/>
        </w:rPr>
        <w:t>.</w:t>
      </w:r>
    </w:p>
    <w:p w14:paraId="4B235567" w14:textId="436585F4" w:rsidR="002F2FF2" w:rsidRPr="00D95C0F" w:rsidRDefault="002F2FF2"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O'Neill, G., 2015. </w:t>
      </w:r>
      <w:r w:rsidRPr="00D95C0F">
        <w:rPr>
          <w:rFonts w:asciiTheme="minorHAnsi" w:eastAsia="Calibri" w:hAnsiTheme="minorHAnsi"/>
          <w:i/>
          <w:iCs/>
          <w:shd w:val="clear" w:color="auto" w:fill="FFFFFF"/>
        </w:rPr>
        <w:t>Curriculum Design in Higher Education: Theory to Practice</w:t>
      </w:r>
      <w:r w:rsidRPr="00D95C0F">
        <w:rPr>
          <w:rFonts w:asciiTheme="minorHAnsi" w:eastAsia="Calibri" w:hAnsiTheme="minorHAnsi"/>
          <w:shd w:val="clear" w:color="auto" w:fill="FFFFFF"/>
        </w:rPr>
        <w:t>.</w:t>
      </w:r>
      <w:r w:rsidRPr="00D95C0F">
        <w:rPr>
          <w:rFonts w:asciiTheme="minorHAnsi" w:hAnsiTheme="minorHAnsi"/>
        </w:rPr>
        <w:t xml:space="preserve"> </w:t>
      </w:r>
      <w:r w:rsidRPr="00D95C0F">
        <w:rPr>
          <w:rFonts w:asciiTheme="minorHAnsi" w:eastAsia="Calibri" w:hAnsiTheme="minorHAnsi"/>
          <w:shd w:val="clear" w:color="auto" w:fill="FFFFFF"/>
        </w:rPr>
        <w:t>Dublin: UCD Teaching &amp; Learning.</w:t>
      </w:r>
    </w:p>
    <w:p w14:paraId="35A589FD" w14:textId="626F5D67" w:rsidR="00E67EA5" w:rsidRPr="00D95C0F" w:rsidRDefault="00E67EA5" w:rsidP="00132A34">
      <w:pPr>
        <w:rPr>
          <w:rFonts w:asciiTheme="minorHAnsi" w:hAnsiTheme="minorHAnsi"/>
          <w:color w:val="000000" w:themeColor="text1"/>
          <w:shd w:val="clear" w:color="auto" w:fill="FFFFFF"/>
        </w:rPr>
      </w:pPr>
      <w:r w:rsidRPr="00D95C0F">
        <w:rPr>
          <w:rFonts w:asciiTheme="minorHAnsi" w:hAnsiTheme="minorHAnsi"/>
          <w:color w:val="000000" w:themeColor="text1"/>
          <w:shd w:val="clear" w:color="auto" w:fill="FFFFFF"/>
        </w:rPr>
        <w:t xml:space="preserve">Orafi, S.M.S. and Borg, S., 2009. Intentions and </w:t>
      </w:r>
      <w:r w:rsidR="003C57B4" w:rsidRPr="00D95C0F">
        <w:rPr>
          <w:rFonts w:asciiTheme="minorHAnsi" w:hAnsiTheme="minorHAnsi"/>
          <w:color w:val="000000" w:themeColor="text1"/>
          <w:shd w:val="clear" w:color="auto" w:fill="FFFFFF"/>
        </w:rPr>
        <w:t>R</w:t>
      </w:r>
      <w:r w:rsidRPr="00D95C0F">
        <w:rPr>
          <w:rFonts w:asciiTheme="minorHAnsi" w:hAnsiTheme="minorHAnsi"/>
          <w:color w:val="000000" w:themeColor="text1"/>
          <w:shd w:val="clear" w:color="auto" w:fill="FFFFFF"/>
        </w:rPr>
        <w:t xml:space="preserve">ealities in </w:t>
      </w:r>
      <w:r w:rsidR="003C57B4" w:rsidRPr="00D95C0F">
        <w:rPr>
          <w:rFonts w:asciiTheme="minorHAnsi" w:hAnsiTheme="minorHAnsi"/>
          <w:color w:val="000000" w:themeColor="text1"/>
          <w:shd w:val="clear" w:color="auto" w:fill="FFFFFF"/>
        </w:rPr>
        <w:t>I</w:t>
      </w:r>
      <w:r w:rsidRPr="00D95C0F">
        <w:rPr>
          <w:rFonts w:asciiTheme="minorHAnsi" w:hAnsiTheme="minorHAnsi"/>
          <w:color w:val="000000" w:themeColor="text1"/>
          <w:shd w:val="clear" w:color="auto" w:fill="FFFFFF"/>
        </w:rPr>
        <w:t xml:space="preserve">mplementing </w:t>
      </w:r>
      <w:r w:rsidR="003C57B4" w:rsidRPr="00D95C0F">
        <w:rPr>
          <w:rFonts w:asciiTheme="minorHAnsi" w:hAnsiTheme="minorHAnsi"/>
          <w:color w:val="000000" w:themeColor="text1"/>
          <w:shd w:val="clear" w:color="auto" w:fill="FFFFFF"/>
        </w:rPr>
        <w:t>C</w:t>
      </w:r>
      <w:r w:rsidRPr="00D95C0F">
        <w:rPr>
          <w:rFonts w:asciiTheme="minorHAnsi" w:hAnsiTheme="minorHAnsi"/>
          <w:color w:val="000000" w:themeColor="text1"/>
          <w:shd w:val="clear" w:color="auto" w:fill="FFFFFF"/>
        </w:rPr>
        <w:t xml:space="preserve">ommunicative </w:t>
      </w:r>
      <w:r w:rsidR="003C57B4" w:rsidRPr="00D95C0F">
        <w:rPr>
          <w:rFonts w:asciiTheme="minorHAnsi" w:hAnsiTheme="minorHAnsi"/>
          <w:color w:val="000000" w:themeColor="text1"/>
          <w:shd w:val="clear" w:color="auto" w:fill="FFFFFF"/>
        </w:rPr>
        <w:t>C</w:t>
      </w:r>
      <w:r w:rsidRPr="00D95C0F">
        <w:rPr>
          <w:rFonts w:asciiTheme="minorHAnsi" w:hAnsiTheme="minorHAnsi"/>
          <w:color w:val="000000" w:themeColor="text1"/>
          <w:shd w:val="clear" w:color="auto" w:fill="FFFFFF"/>
        </w:rPr>
        <w:t xml:space="preserve">urriculum </w:t>
      </w:r>
      <w:r w:rsidR="003C57B4" w:rsidRPr="00D95C0F">
        <w:rPr>
          <w:rFonts w:asciiTheme="minorHAnsi" w:hAnsiTheme="minorHAnsi"/>
          <w:color w:val="000000" w:themeColor="text1"/>
          <w:shd w:val="clear" w:color="auto" w:fill="FFFFFF"/>
        </w:rPr>
        <w:t>Re</w:t>
      </w:r>
      <w:r w:rsidRPr="00D95C0F">
        <w:rPr>
          <w:rFonts w:asciiTheme="minorHAnsi" w:hAnsiTheme="minorHAnsi"/>
          <w:color w:val="000000" w:themeColor="text1"/>
          <w:shd w:val="clear" w:color="auto" w:fill="FFFFFF"/>
        </w:rPr>
        <w:t>form. </w:t>
      </w:r>
      <w:r w:rsidRPr="00D95C0F">
        <w:rPr>
          <w:rFonts w:asciiTheme="minorHAnsi" w:hAnsiTheme="minorHAnsi"/>
          <w:i/>
          <w:iCs/>
          <w:color w:val="000000" w:themeColor="text1"/>
          <w:shd w:val="clear" w:color="auto" w:fill="FFFFFF"/>
        </w:rPr>
        <w:t>System</w:t>
      </w:r>
      <w:r w:rsidRPr="00D95C0F">
        <w:rPr>
          <w:rFonts w:asciiTheme="minorHAnsi" w:hAnsiTheme="minorHAnsi"/>
          <w:color w:val="000000" w:themeColor="text1"/>
          <w:shd w:val="clear" w:color="auto" w:fill="FFFFFF"/>
        </w:rPr>
        <w:t>, 37(2), pp.243-253.</w:t>
      </w:r>
      <w:r w:rsidR="00132A34" w:rsidRPr="00D95C0F">
        <w:t xml:space="preserve"> </w:t>
      </w:r>
      <w:r w:rsidR="00132A34" w:rsidRPr="00D95C0F">
        <w:rPr>
          <w:rFonts w:asciiTheme="minorHAnsi" w:hAnsiTheme="minorHAnsi"/>
          <w:color w:val="000000" w:themeColor="text1"/>
          <w:shd w:val="clear" w:color="auto" w:fill="FFFFFF"/>
        </w:rPr>
        <w:t>Available at: https://doi.org/10.1016/j.system.2008.11.004 (Accessed: 1 March 2021).</w:t>
      </w:r>
    </w:p>
    <w:p w14:paraId="1006524F" w14:textId="5D1EF38C" w:rsidR="00E67EA5" w:rsidRPr="00D95C0F" w:rsidRDefault="00E67EA5" w:rsidP="006960FB">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Oreck, B., 2004. The </w:t>
      </w:r>
      <w:r w:rsidR="00712940"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rtistic and</w:t>
      </w:r>
      <w:r w:rsidR="00712940" w:rsidRPr="00D95C0F">
        <w:rPr>
          <w:rFonts w:asciiTheme="minorHAnsi" w:eastAsia="Calibri" w:hAnsiTheme="minorHAnsi"/>
          <w:color w:val="222222"/>
          <w:shd w:val="clear" w:color="auto" w:fill="FFFFFF"/>
        </w:rPr>
        <w:t xml:space="preserve"> P</w:t>
      </w:r>
      <w:r w:rsidRPr="00D95C0F">
        <w:rPr>
          <w:rFonts w:asciiTheme="minorHAnsi" w:eastAsia="Calibri" w:hAnsiTheme="minorHAnsi"/>
          <w:color w:val="222222"/>
          <w:shd w:val="clear" w:color="auto" w:fill="FFFFFF"/>
        </w:rPr>
        <w:t xml:space="preserve">rofessional </w:t>
      </w:r>
      <w:r w:rsidR="003A3FF7"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evelopment of </w:t>
      </w:r>
      <w:r w:rsidR="003A3FF7"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eachers: A </w:t>
      </w:r>
      <w:r w:rsidR="003A3FF7"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tudy of </w:t>
      </w:r>
      <w:r w:rsidR="003A3FF7"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eachers’ </w:t>
      </w:r>
      <w:r w:rsidR="003A3FF7"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ttitudes toward and </w:t>
      </w:r>
      <w:r w:rsidR="003A3FF7" w:rsidRPr="00D95C0F">
        <w:rPr>
          <w:rFonts w:asciiTheme="minorHAnsi" w:eastAsia="Calibri" w:hAnsiTheme="minorHAnsi"/>
          <w:color w:val="222222"/>
          <w:shd w:val="clear" w:color="auto" w:fill="FFFFFF"/>
        </w:rPr>
        <w:t>U</w:t>
      </w:r>
      <w:r w:rsidRPr="00D95C0F">
        <w:rPr>
          <w:rFonts w:asciiTheme="minorHAnsi" w:eastAsia="Calibri" w:hAnsiTheme="minorHAnsi"/>
          <w:color w:val="222222"/>
          <w:shd w:val="clear" w:color="auto" w:fill="FFFFFF"/>
        </w:rPr>
        <w:t xml:space="preserve">se of the </w:t>
      </w:r>
      <w:r w:rsidR="00EE684B"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rts in </w:t>
      </w:r>
      <w:r w:rsidR="00704EEC"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eaching. </w:t>
      </w:r>
      <w:r w:rsidRPr="00D95C0F">
        <w:rPr>
          <w:rFonts w:asciiTheme="minorHAnsi" w:eastAsia="Calibri" w:hAnsiTheme="minorHAnsi"/>
          <w:i/>
          <w:color w:val="222222"/>
          <w:shd w:val="clear" w:color="auto" w:fill="FFFFFF"/>
        </w:rPr>
        <w:t xml:space="preserve">Journal of Teacher </w:t>
      </w:r>
      <w:r w:rsidR="00EE684B" w:rsidRPr="00D95C0F">
        <w:rPr>
          <w:rFonts w:asciiTheme="minorHAnsi" w:eastAsia="Calibri" w:hAnsiTheme="minorHAnsi"/>
          <w:i/>
          <w:color w:val="222222"/>
          <w:shd w:val="clear" w:color="auto" w:fill="FFFFFF"/>
        </w:rPr>
        <w:t>E</w:t>
      </w:r>
      <w:r w:rsidRPr="00D95C0F">
        <w:rPr>
          <w:rFonts w:asciiTheme="minorHAnsi" w:eastAsia="Calibri" w:hAnsiTheme="minorHAnsi"/>
          <w:i/>
          <w:color w:val="222222"/>
          <w:shd w:val="clear" w:color="auto" w:fill="FFFFFF"/>
        </w:rPr>
        <w:t>ducation</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55</w:t>
      </w:r>
      <w:r w:rsidRPr="00D95C0F">
        <w:rPr>
          <w:rFonts w:asciiTheme="minorHAnsi" w:eastAsia="Calibri" w:hAnsiTheme="minorHAnsi"/>
          <w:color w:val="222222"/>
          <w:shd w:val="clear" w:color="auto" w:fill="FFFFFF"/>
        </w:rPr>
        <w:t>(1), pp.55-69.</w:t>
      </w:r>
      <w:r w:rsidR="006960FB" w:rsidRPr="00D95C0F">
        <w:t xml:space="preserve"> </w:t>
      </w:r>
      <w:r w:rsidR="006960FB" w:rsidRPr="00D95C0F">
        <w:rPr>
          <w:rFonts w:asciiTheme="minorHAnsi" w:eastAsia="Calibri" w:hAnsiTheme="minorHAnsi"/>
          <w:color w:val="222222"/>
          <w:shd w:val="clear" w:color="auto" w:fill="FFFFFF"/>
        </w:rPr>
        <w:t>Available at: https://doi.org/10.1177/0022487103260072 (Accessed: 10 April 2019).</w:t>
      </w:r>
    </w:p>
    <w:p w14:paraId="285A5048" w14:textId="272BD439" w:rsidR="002F2FF2" w:rsidRPr="00D95C0F" w:rsidRDefault="002F2FF2" w:rsidP="002F2FF2">
      <w:pPr>
        <w:spacing w:before="100" w:beforeAutospacing="1" w:after="100" w:afterAutospacing="1"/>
        <w:rPr>
          <w:rFonts w:asciiTheme="minorHAnsi" w:hAnsiTheme="minorHAnsi"/>
        </w:rPr>
      </w:pPr>
      <w:r w:rsidRPr="00D95C0F">
        <w:rPr>
          <w:rFonts w:asciiTheme="minorHAnsi" w:hAnsiTheme="minorHAnsi"/>
          <w:color w:val="000000" w:themeColor="text1"/>
        </w:rPr>
        <w:t xml:space="preserve">Orr, S. and Shreeve, A., 2017. </w:t>
      </w:r>
      <w:r w:rsidRPr="00D95C0F">
        <w:rPr>
          <w:rFonts w:asciiTheme="minorHAnsi" w:hAnsiTheme="minorHAnsi"/>
          <w:i/>
          <w:iCs/>
          <w:color w:val="000000" w:themeColor="text1"/>
        </w:rPr>
        <w:t>Art and Design Pedagogy in Higher Education</w:t>
      </w:r>
      <w:r w:rsidRPr="00D95C0F">
        <w:rPr>
          <w:rFonts w:asciiTheme="minorHAnsi" w:hAnsiTheme="minorHAnsi"/>
          <w:i/>
          <w:iCs/>
        </w:rPr>
        <w:t>: Knowledge, Values and Ambiguity in the Creative Curriculum</w:t>
      </w:r>
      <w:r w:rsidRPr="00D95C0F">
        <w:rPr>
          <w:rFonts w:asciiTheme="minorHAnsi" w:hAnsiTheme="minorHAnsi"/>
        </w:rPr>
        <w:t>. London: Routledge, Taylor &amp; Francis Group.</w:t>
      </w:r>
    </w:p>
    <w:p w14:paraId="66F88E38" w14:textId="0610E975" w:rsidR="00984FA0" w:rsidRPr="00D95C0F" w:rsidRDefault="00984FA0" w:rsidP="002D0B74">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Ouahmiche, G., Beddiaf, A. and Beddiaf, A., 2017. Reflections on the Linguistic Landscape and the Prospects of English Language Teaching in Algeria. </w:t>
      </w:r>
      <w:r w:rsidRPr="00D95C0F">
        <w:rPr>
          <w:rFonts w:asciiTheme="minorHAnsi" w:eastAsia="Calibri" w:hAnsiTheme="minorHAnsi"/>
          <w:i/>
          <w:iCs/>
          <w:color w:val="222222"/>
          <w:shd w:val="clear" w:color="auto" w:fill="FFFFFF"/>
        </w:rPr>
        <w:t>International Journal of Language and Linguistics</w:t>
      </w:r>
      <w:r w:rsidR="002D0B74" w:rsidRPr="00D95C0F">
        <w:rPr>
          <w:rFonts w:asciiTheme="minorHAnsi" w:eastAsia="Calibri" w:hAnsiTheme="minorHAnsi"/>
          <w:color w:val="222222"/>
          <w:shd w:val="clear" w:color="auto" w:fill="FFFFFF"/>
        </w:rPr>
        <w:t>,</w:t>
      </w:r>
      <w:r w:rsidR="002D0B74" w:rsidRPr="00D95C0F">
        <w:t xml:space="preserve"> </w:t>
      </w:r>
      <w:r w:rsidR="002D0B74" w:rsidRPr="00D95C0F">
        <w:rPr>
          <w:rFonts w:asciiTheme="minorHAnsi" w:eastAsia="Calibri" w:hAnsiTheme="minorHAnsi"/>
          <w:color w:val="222222"/>
          <w:shd w:val="clear" w:color="auto" w:fill="FFFFFF"/>
        </w:rPr>
        <w:t>5(3-1), pp. 15-23. Available at: https://doi.org/10.11648/j.ijll.s.2017050301.13 (Accessed: 7 March 2020).</w:t>
      </w:r>
    </w:p>
    <w:p w14:paraId="5D904796" w14:textId="1566A6F9" w:rsidR="00E67EA5" w:rsidRPr="00D95C0F" w:rsidRDefault="00E67EA5" w:rsidP="006B300D">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Paci, M., 2013. Needs </w:t>
      </w:r>
      <w:r w:rsidR="00376129"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nalysis and </w:t>
      </w:r>
      <w:r w:rsidR="00376129"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 xml:space="preserve">nvironment </w:t>
      </w:r>
      <w:r w:rsidR="00376129"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nalysis: Designing an ESP </w:t>
      </w:r>
      <w:r w:rsidR="00376129"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urriculum for the </w:t>
      </w:r>
      <w:r w:rsidR="00376129"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tudents at the Polytechnic University of Tirana. </w:t>
      </w:r>
      <w:r w:rsidRPr="00D95C0F">
        <w:rPr>
          <w:rFonts w:asciiTheme="minorHAnsi" w:eastAsia="Calibri" w:hAnsiTheme="minorHAnsi"/>
          <w:i/>
          <w:color w:val="222222"/>
          <w:shd w:val="clear" w:color="auto" w:fill="FFFFFF"/>
        </w:rPr>
        <w:t>Journal of Educational and Social Research</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3</w:t>
      </w:r>
      <w:r w:rsidRPr="00D95C0F">
        <w:rPr>
          <w:rFonts w:asciiTheme="minorHAnsi" w:eastAsia="Calibri" w:hAnsiTheme="minorHAnsi"/>
          <w:color w:val="222222"/>
          <w:shd w:val="clear" w:color="auto" w:fill="FFFFFF"/>
        </w:rPr>
        <w:t>(7), p.425.</w:t>
      </w:r>
      <w:r w:rsidR="006B300D" w:rsidRPr="00D95C0F">
        <w:rPr>
          <w:rFonts w:asciiTheme="minorHAnsi" w:eastAsia="Calibri" w:hAnsiTheme="minorHAnsi"/>
          <w:color w:val="222222"/>
          <w:shd w:val="clear" w:color="auto" w:fill="FFFFFF"/>
        </w:rPr>
        <w:t xml:space="preserve"> Available at: https://doi.org/10.5901/jesr.2013.v3n7p425 (Accessed: 26 November 2019).</w:t>
      </w:r>
    </w:p>
    <w:p w14:paraId="031729C0" w14:textId="60315178"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Pallant, J., 2020. </w:t>
      </w:r>
      <w:r w:rsidRPr="00D95C0F">
        <w:rPr>
          <w:rFonts w:asciiTheme="minorHAnsi" w:eastAsia="Calibri" w:hAnsiTheme="minorHAnsi"/>
          <w:i/>
          <w:color w:val="222222"/>
          <w:shd w:val="clear" w:color="auto" w:fill="FFFFFF"/>
        </w:rPr>
        <w:t xml:space="preserve">SPSS </w:t>
      </w:r>
      <w:r w:rsidR="006B300D"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urvival </w:t>
      </w:r>
      <w:r w:rsidR="006B300D" w:rsidRPr="00D95C0F">
        <w:rPr>
          <w:rFonts w:asciiTheme="minorHAnsi" w:eastAsia="Calibri" w:hAnsiTheme="minorHAnsi"/>
          <w:i/>
          <w:color w:val="222222"/>
          <w:shd w:val="clear" w:color="auto" w:fill="FFFFFF"/>
        </w:rPr>
        <w:t>M</w:t>
      </w:r>
      <w:r w:rsidRPr="00D95C0F">
        <w:rPr>
          <w:rFonts w:asciiTheme="minorHAnsi" w:eastAsia="Calibri" w:hAnsiTheme="minorHAnsi"/>
          <w:i/>
          <w:color w:val="222222"/>
          <w:shd w:val="clear" w:color="auto" w:fill="FFFFFF"/>
        </w:rPr>
        <w:t xml:space="preserve">anual: A </w:t>
      </w:r>
      <w:r w:rsidR="00E63227" w:rsidRPr="00D95C0F">
        <w:rPr>
          <w:rFonts w:asciiTheme="minorHAnsi" w:eastAsia="Calibri" w:hAnsiTheme="minorHAnsi"/>
          <w:i/>
          <w:color w:val="222222"/>
          <w:shd w:val="clear" w:color="auto" w:fill="FFFFFF"/>
        </w:rPr>
        <w:t>Step-by-Step</w:t>
      </w:r>
      <w:r w:rsidRPr="00D95C0F">
        <w:rPr>
          <w:rFonts w:asciiTheme="minorHAnsi" w:eastAsia="Calibri" w:hAnsiTheme="minorHAnsi"/>
          <w:i/>
          <w:color w:val="222222"/>
          <w:shd w:val="clear" w:color="auto" w:fill="FFFFFF"/>
        </w:rPr>
        <w:t xml:space="preserve"> </w:t>
      </w:r>
      <w:r w:rsidR="006B300D" w:rsidRPr="00D95C0F">
        <w:rPr>
          <w:rFonts w:asciiTheme="minorHAnsi" w:eastAsia="Calibri" w:hAnsiTheme="minorHAnsi"/>
          <w:i/>
          <w:color w:val="222222"/>
          <w:shd w:val="clear" w:color="auto" w:fill="FFFFFF"/>
        </w:rPr>
        <w:t>G</w:t>
      </w:r>
      <w:r w:rsidRPr="00D95C0F">
        <w:rPr>
          <w:rFonts w:asciiTheme="minorHAnsi" w:eastAsia="Calibri" w:hAnsiTheme="minorHAnsi"/>
          <w:i/>
          <w:color w:val="222222"/>
          <w:shd w:val="clear" w:color="auto" w:fill="FFFFFF"/>
        </w:rPr>
        <w:t xml:space="preserve">uide to </w:t>
      </w:r>
      <w:r w:rsidR="006B300D" w:rsidRPr="00D95C0F">
        <w:rPr>
          <w:rFonts w:asciiTheme="minorHAnsi" w:eastAsia="Calibri" w:hAnsiTheme="minorHAnsi"/>
          <w:i/>
          <w:color w:val="222222"/>
          <w:shd w:val="clear" w:color="auto" w:fill="FFFFFF"/>
        </w:rPr>
        <w:t>D</w:t>
      </w:r>
      <w:r w:rsidRPr="00D95C0F">
        <w:rPr>
          <w:rFonts w:asciiTheme="minorHAnsi" w:eastAsia="Calibri" w:hAnsiTheme="minorHAnsi"/>
          <w:i/>
          <w:color w:val="222222"/>
          <w:shd w:val="clear" w:color="auto" w:fill="FFFFFF"/>
        </w:rPr>
        <w:t xml:space="preserve">ata </w:t>
      </w:r>
      <w:r w:rsidR="006B300D" w:rsidRPr="00D95C0F">
        <w:rPr>
          <w:rFonts w:asciiTheme="minorHAnsi" w:eastAsia="Calibri" w:hAnsiTheme="minorHAnsi"/>
          <w:i/>
          <w:color w:val="222222"/>
          <w:shd w:val="clear" w:color="auto" w:fill="FFFFFF"/>
        </w:rPr>
        <w:t>A</w:t>
      </w:r>
      <w:r w:rsidRPr="00D95C0F">
        <w:rPr>
          <w:rFonts w:asciiTheme="minorHAnsi" w:eastAsia="Calibri" w:hAnsiTheme="minorHAnsi"/>
          <w:i/>
          <w:color w:val="222222"/>
          <w:shd w:val="clear" w:color="auto" w:fill="FFFFFF"/>
        </w:rPr>
        <w:t xml:space="preserve">nalysis </w:t>
      </w:r>
      <w:r w:rsidR="006B300D" w:rsidRPr="00D95C0F">
        <w:rPr>
          <w:rFonts w:asciiTheme="minorHAnsi" w:eastAsia="Calibri" w:hAnsiTheme="minorHAnsi"/>
          <w:i/>
          <w:color w:val="222222"/>
          <w:shd w:val="clear" w:color="auto" w:fill="FFFFFF"/>
        </w:rPr>
        <w:t>U</w:t>
      </w:r>
      <w:r w:rsidRPr="00D95C0F">
        <w:rPr>
          <w:rFonts w:asciiTheme="minorHAnsi" w:eastAsia="Calibri" w:hAnsiTheme="minorHAnsi"/>
          <w:i/>
          <w:color w:val="222222"/>
          <w:shd w:val="clear" w:color="auto" w:fill="FFFFFF"/>
        </w:rPr>
        <w:t>sing IBM SPSS</w:t>
      </w:r>
      <w:r w:rsidRPr="00D95C0F">
        <w:rPr>
          <w:rFonts w:asciiTheme="minorHAnsi" w:eastAsia="Calibri" w:hAnsiTheme="minorHAnsi"/>
          <w:color w:val="222222"/>
          <w:shd w:val="clear" w:color="auto" w:fill="FFFFFF"/>
        </w:rPr>
        <w:t xml:space="preserve">. </w:t>
      </w:r>
      <w:r w:rsidR="00E63227" w:rsidRPr="00D95C0F">
        <w:rPr>
          <w:rFonts w:asciiTheme="minorHAnsi" w:eastAsia="Calibri" w:hAnsiTheme="minorHAnsi"/>
          <w:color w:val="222222"/>
          <w:shd w:val="clear" w:color="auto" w:fill="FFFFFF"/>
        </w:rPr>
        <w:t>7th ed. S.L.: Open Univ</w:t>
      </w:r>
      <w:r w:rsidR="004D0567" w:rsidRPr="00D95C0F">
        <w:rPr>
          <w:rFonts w:asciiTheme="minorHAnsi" w:eastAsia="Calibri" w:hAnsiTheme="minorHAnsi"/>
          <w:color w:val="222222"/>
          <w:shd w:val="clear" w:color="auto" w:fill="FFFFFF"/>
        </w:rPr>
        <w:t>ersity</w:t>
      </w:r>
      <w:r w:rsidR="00E63227" w:rsidRPr="00D95C0F">
        <w:rPr>
          <w:rFonts w:asciiTheme="minorHAnsi" w:eastAsia="Calibri" w:hAnsiTheme="minorHAnsi"/>
          <w:color w:val="222222"/>
          <w:shd w:val="clear" w:color="auto" w:fill="FFFFFF"/>
        </w:rPr>
        <w:t xml:space="preserve"> Press</w:t>
      </w:r>
      <w:r w:rsidRPr="00D95C0F">
        <w:rPr>
          <w:rFonts w:asciiTheme="minorHAnsi" w:eastAsia="Calibri" w:hAnsiTheme="minorHAnsi"/>
          <w:color w:val="222222"/>
          <w:shd w:val="clear" w:color="auto" w:fill="FFFFFF"/>
        </w:rPr>
        <w:t>.</w:t>
      </w:r>
    </w:p>
    <w:p w14:paraId="2AA95F93" w14:textId="6CEE9406"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Palmer-Silveira, J.C., 2015. Multimodality in </w:t>
      </w:r>
      <w:r w:rsidR="004D0567" w:rsidRPr="00D95C0F">
        <w:rPr>
          <w:rFonts w:asciiTheme="minorHAnsi" w:eastAsia="Calibri" w:hAnsiTheme="minorHAnsi"/>
          <w:color w:val="222222"/>
          <w:shd w:val="clear" w:color="auto" w:fill="FFFFFF"/>
        </w:rPr>
        <w:t>B</w:t>
      </w:r>
      <w:r w:rsidRPr="00D95C0F">
        <w:rPr>
          <w:rFonts w:asciiTheme="minorHAnsi" w:eastAsia="Calibri" w:hAnsiTheme="minorHAnsi"/>
          <w:color w:val="222222"/>
          <w:shd w:val="clear" w:color="auto" w:fill="FFFFFF"/>
        </w:rPr>
        <w:t xml:space="preserve">usiness </w:t>
      </w:r>
      <w:r w:rsidR="004D0567"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ommunication: Body </w:t>
      </w:r>
      <w:r w:rsidR="004D0567"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anguage as a </w:t>
      </w:r>
      <w:r w:rsidR="004D0567" w:rsidRPr="00D95C0F">
        <w:rPr>
          <w:rFonts w:asciiTheme="minorHAnsi" w:eastAsia="Calibri" w:hAnsiTheme="minorHAnsi"/>
          <w:color w:val="222222"/>
          <w:shd w:val="clear" w:color="auto" w:fill="FFFFFF"/>
        </w:rPr>
        <w:t>V</w:t>
      </w:r>
      <w:r w:rsidRPr="00D95C0F">
        <w:rPr>
          <w:rFonts w:asciiTheme="minorHAnsi" w:eastAsia="Calibri" w:hAnsiTheme="minorHAnsi"/>
          <w:color w:val="222222"/>
          <w:shd w:val="clear" w:color="auto" w:fill="FFFFFF"/>
        </w:rPr>
        <w:t xml:space="preserve">isual aid in </w:t>
      </w:r>
      <w:r w:rsidR="004D0567"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tudent </w:t>
      </w:r>
      <w:r w:rsidR="004D0567"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resentations. In </w:t>
      </w:r>
      <w:r w:rsidRPr="00D95C0F">
        <w:rPr>
          <w:rFonts w:asciiTheme="minorHAnsi" w:eastAsia="Calibri" w:hAnsiTheme="minorHAnsi"/>
          <w:i/>
          <w:color w:val="222222"/>
          <w:shd w:val="clear" w:color="auto" w:fill="FFFFFF"/>
        </w:rPr>
        <w:t xml:space="preserve">Multimodal Analysis in Academic </w:t>
      </w:r>
      <w:r w:rsidR="009D7FF5" w:rsidRPr="00D95C0F">
        <w:rPr>
          <w:rFonts w:asciiTheme="minorHAnsi" w:eastAsia="Calibri" w:hAnsiTheme="minorHAnsi"/>
          <w:i/>
          <w:color w:val="222222"/>
          <w:shd w:val="clear" w:color="auto" w:fill="FFFFFF"/>
        </w:rPr>
        <w:t>Settings</w:t>
      </w:r>
      <w:r w:rsidR="009D7FF5" w:rsidRPr="00D95C0F">
        <w:t>:</w:t>
      </w:r>
      <w:r w:rsidR="003F098A" w:rsidRPr="00D95C0F">
        <w:rPr>
          <w:rFonts w:asciiTheme="minorHAnsi" w:eastAsia="Calibri" w:hAnsiTheme="minorHAnsi"/>
          <w:i/>
          <w:color w:val="222222"/>
          <w:shd w:val="clear" w:color="auto" w:fill="FFFFFF"/>
        </w:rPr>
        <w:t xml:space="preserve"> from </w:t>
      </w:r>
      <w:r w:rsidR="009D7FF5" w:rsidRPr="00D95C0F">
        <w:rPr>
          <w:rFonts w:asciiTheme="minorHAnsi" w:eastAsia="Calibri" w:hAnsiTheme="minorHAnsi"/>
          <w:i/>
          <w:color w:val="222222"/>
          <w:shd w:val="clear" w:color="auto" w:fill="FFFFFF"/>
        </w:rPr>
        <w:t>R</w:t>
      </w:r>
      <w:r w:rsidR="003F098A" w:rsidRPr="00D95C0F">
        <w:rPr>
          <w:rFonts w:asciiTheme="minorHAnsi" w:eastAsia="Calibri" w:hAnsiTheme="minorHAnsi"/>
          <w:i/>
          <w:color w:val="222222"/>
          <w:shd w:val="clear" w:color="auto" w:fill="FFFFFF"/>
        </w:rPr>
        <w:t xml:space="preserve">esearch to </w:t>
      </w:r>
      <w:r w:rsidR="009D7FF5" w:rsidRPr="00D95C0F">
        <w:rPr>
          <w:rFonts w:asciiTheme="minorHAnsi" w:eastAsia="Calibri" w:hAnsiTheme="minorHAnsi"/>
          <w:i/>
          <w:color w:val="222222"/>
          <w:shd w:val="clear" w:color="auto" w:fill="FFFFFF"/>
        </w:rPr>
        <w:t>T</w:t>
      </w:r>
      <w:r w:rsidR="003F098A" w:rsidRPr="00D95C0F">
        <w:rPr>
          <w:rFonts w:asciiTheme="minorHAnsi" w:eastAsia="Calibri" w:hAnsiTheme="minorHAnsi"/>
          <w:i/>
          <w:color w:val="222222"/>
          <w:shd w:val="clear" w:color="auto" w:fill="FFFFFF"/>
        </w:rPr>
        <w:t xml:space="preserve">eaching. </w:t>
      </w:r>
      <w:r w:rsidR="003F098A" w:rsidRPr="00D95C0F">
        <w:rPr>
          <w:rFonts w:asciiTheme="minorHAnsi" w:eastAsia="Calibri" w:hAnsiTheme="minorHAnsi"/>
          <w:iCs/>
          <w:color w:val="222222"/>
          <w:shd w:val="clear" w:color="auto" w:fill="FFFFFF"/>
        </w:rPr>
        <w:t xml:space="preserve">New York, NY: </w:t>
      </w:r>
      <w:r w:rsidR="009D7FF5" w:rsidRPr="00D95C0F">
        <w:rPr>
          <w:rFonts w:asciiTheme="minorHAnsi" w:eastAsia="Calibri" w:hAnsiTheme="minorHAnsi"/>
          <w:iCs/>
          <w:color w:val="222222"/>
          <w:shd w:val="clear" w:color="auto" w:fill="FFFFFF"/>
        </w:rPr>
        <w:t>Routledge, pp</w:t>
      </w:r>
      <w:r w:rsidRPr="00D95C0F">
        <w:rPr>
          <w:rFonts w:asciiTheme="minorHAnsi" w:eastAsia="Calibri" w:hAnsiTheme="minorHAnsi"/>
          <w:iCs/>
          <w:color w:val="222222"/>
          <w:shd w:val="clear" w:color="auto" w:fill="FFFFFF"/>
        </w:rPr>
        <w:t xml:space="preserve"> 181-202</w:t>
      </w:r>
      <w:r w:rsidRPr="00D95C0F">
        <w:rPr>
          <w:rFonts w:asciiTheme="minorHAnsi" w:eastAsia="Calibri" w:hAnsiTheme="minorHAnsi"/>
          <w:color w:val="222222"/>
          <w:shd w:val="clear" w:color="auto" w:fill="FFFFFF"/>
        </w:rPr>
        <w:t>.</w:t>
      </w:r>
    </w:p>
    <w:p w14:paraId="6E9EAD3D" w14:textId="3C5D319C" w:rsidR="00AD7D6B" w:rsidRPr="00D95C0F" w:rsidRDefault="00AD7D6B"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Paltridge, B. and Phakiti., 2015. </w:t>
      </w:r>
      <w:r w:rsidRPr="00D95C0F">
        <w:rPr>
          <w:rFonts w:asciiTheme="minorHAnsi" w:eastAsia="Calibri" w:hAnsiTheme="minorHAnsi"/>
          <w:i/>
          <w:iCs/>
          <w:color w:val="222222"/>
          <w:shd w:val="clear" w:color="auto" w:fill="FFFFFF"/>
        </w:rPr>
        <w:t xml:space="preserve">Research Methods in Applied Linguistics: </w:t>
      </w:r>
      <w:r w:rsidR="00533A6E" w:rsidRPr="00D95C0F">
        <w:rPr>
          <w:rFonts w:asciiTheme="minorHAnsi" w:eastAsia="Calibri" w:hAnsiTheme="minorHAnsi"/>
          <w:i/>
          <w:iCs/>
          <w:color w:val="222222"/>
          <w:shd w:val="clear" w:color="auto" w:fill="FFFFFF"/>
        </w:rPr>
        <w:t>A</w:t>
      </w:r>
      <w:r w:rsidRPr="00D95C0F">
        <w:rPr>
          <w:rFonts w:asciiTheme="minorHAnsi" w:eastAsia="Calibri" w:hAnsiTheme="minorHAnsi"/>
          <w:i/>
          <w:iCs/>
          <w:color w:val="222222"/>
          <w:shd w:val="clear" w:color="auto" w:fill="FFFFFF"/>
        </w:rPr>
        <w:t xml:space="preserve"> Practical Resource</w:t>
      </w:r>
      <w:r w:rsidRPr="00D95C0F">
        <w:rPr>
          <w:rFonts w:asciiTheme="minorHAnsi" w:eastAsia="Calibri" w:hAnsiTheme="minorHAnsi"/>
          <w:color w:val="222222"/>
          <w:shd w:val="clear" w:color="auto" w:fill="FFFFFF"/>
        </w:rPr>
        <w:t xml:space="preserve">. London; New York: </w:t>
      </w:r>
      <w:r w:rsidR="00533A6E" w:rsidRPr="00D95C0F">
        <w:rPr>
          <w:rFonts w:asciiTheme="minorHAnsi" w:eastAsia="Calibri" w:hAnsiTheme="minorHAnsi"/>
          <w:color w:val="222222"/>
          <w:shd w:val="clear" w:color="auto" w:fill="FFFFFF"/>
        </w:rPr>
        <w:t>Oxford;</w:t>
      </w:r>
      <w:r w:rsidRPr="00D95C0F">
        <w:rPr>
          <w:rFonts w:asciiTheme="minorHAnsi" w:eastAsia="Calibri" w:hAnsiTheme="minorHAnsi"/>
          <w:color w:val="222222"/>
          <w:shd w:val="clear" w:color="auto" w:fill="FFFFFF"/>
        </w:rPr>
        <w:t xml:space="preserve"> New </w:t>
      </w:r>
      <w:r w:rsidR="00D31B6F" w:rsidRPr="00D95C0F">
        <w:rPr>
          <w:rFonts w:asciiTheme="minorHAnsi" w:eastAsia="Calibri" w:hAnsiTheme="minorHAnsi"/>
          <w:color w:val="222222"/>
          <w:shd w:val="clear" w:color="auto" w:fill="FFFFFF"/>
        </w:rPr>
        <w:t>Delhi;</w:t>
      </w:r>
      <w:r w:rsidRPr="00D95C0F">
        <w:rPr>
          <w:rFonts w:asciiTheme="minorHAnsi" w:eastAsia="Calibri" w:hAnsiTheme="minorHAnsi"/>
          <w:color w:val="222222"/>
          <w:shd w:val="clear" w:color="auto" w:fill="FFFFFF"/>
        </w:rPr>
        <w:t xml:space="preserve"> Sydney.</w:t>
      </w:r>
    </w:p>
    <w:p w14:paraId="3EC4666B" w14:textId="0A134BE8"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Paltridge, B. and Starfield, S., 2013. </w:t>
      </w:r>
      <w:r w:rsidRPr="00D95C0F">
        <w:rPr>
          <w:rFonts w:asciiTheme="minorHAnsi" w:eastAsia="Calibri" w:hAnsiTheme="minorHAnsi"/>
          <w:i/>
          <w:color w:val="222222"/>
          <w:shd w:val="clear" w:color="auto" w:fill="FFFFFF"/>
        </w:rPr>
        <w:t xml:space="preserve">The </w:t>
      </w:r>
      <w:r w:rsidR="00EE5B8F" w:rsidRPr="00D95C0F">
        <w:rPr>
          <w:rFonts w:asciiTheme="minorHAnsi" w:eastAsia="Calibri" w:hAnsiTheme="minorHAnsi"/>
          <w:i/>
          <w:color w:val="222222"/>
          <w:shd w:val="clear" w:color="auto" w:fill="FFFFFF"/>
        </w:rPr>
        <w:t>H</w:t>
      </w:r>
      <w:r w:rsidRPr="00D95C0F">
        <w:rPr>
          <w:rFonts w:asciiTheme="minorHAnsi" w:eastAsia="Calibri" w:hAnsiTheme="minorHAnsi"/>
          <w:i/>
          <w:color w:val="222222"/>
          <w:shd w:val="clear" w:color="auto" w:fill="FFFFFF"/>
        </w:rPr>
        <w:t xml:space="preserve">andbook of English for </w:t>
      </w:r>
      <w:r w:rsidR="00EE5B8F"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pecific </w:t>
      </w:r>
      <w:r w:rsidR="00EE5B8F"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urposes</w:t>
      </w:r>
      <w:r w:rsidRPr="00D95C0F">
        <w:rPr>
          <w:rFonts w:asciiTheme="minorHAnsi" w:eastAsia="Calibri" w:hAnsiTheme="minorHAnsi"/>
          <w:color w:val="222222"/>
          <w:shd w:val="clear" w:color="auto" w:fill="FFFFFF"/>
        </w:rPr>
        <w:t>.</w:t>
      </w:r>
      <w:r w:rsidR="00DA2B3E" w:rsidRPr="00D95C0F">
        <w:t xml:space="preserve"> </w:t>
      </w:r>
      <w:r w:rsidR="00DA2B3E" w:rsidRPr="00D95C0F">
        <w:rPr>
          <w:rFonts w:asciiTheme="minorHAnsi" w:eastAsia="Calibri" w:hAnsiTheme="minorHAnsi"/>
          <w:color w:val="222222"/>
          <w:shd w:val="clear" w:color="auto" w:fill="FFFFFF"/>
        </w:rPr>
        <w:t>Malden, Ma.: Wiley-Blackwell.</w:t>
      </w:r>
    </w:p>
    <w:p w14:paraId="0F99E373" w14:textId="6EA8ABE1"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Paltridge, B. and Starfield, S., 2016. English for </w:t>
      </w:r>
      <w:r w:rsidR="001036C3"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pecific </w:t>
      </w:r>
      <w:r w:rsidR="001036C3"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urposes. In </w:t>
      </w:r>
      <w:r w:rsidRPr="00D95C0F">
        <w:rPr>
          <w:rFonts w:asciiTheme="minorHAnsi" w:eastAsia="Calibri" w:hAnsiTheme="minorHAnsi"/>
          <w:i/>
          <w:color w:val="222222"/>
          <w:shd w:val="clear" w:color="auto" w:fill="FFFFFF"/>
        </w:rPr>
        <w:t xml:space="preserve">Handbook of </w:t>
      </w:r>
      <w:r w:rsidR="001036C3"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 xml:space="preserve">esearch in </w:t>
      </w:r>
      <w:r w:rsidR="001036C3"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econd </w:t>
      </w:r>
      <w:r w:rsidR="001036C3" w:rsidRPr="00D95C0F">
        <w:rPr>
          <w:rFonts w:asciiTheme="minorHAnsi" w:eastAsia="Calibri" w:hAnsiTheme="minorHAnsi"/>
          <w:i/>
          <w:color w:val="222222"/>
          <w:shd w:val="clear" w:color="auto" w:fill="FFFFFF"/>
        </w:rPr>
        <w:t>L</w:t>
      </w:r>
      <w:r w:rsidRPr="00D95C0F">
        <w:rPr>
          <w:rFonts w:asciiTheme="minorHAnsi" w:eastAsia="Calibri" w:hAnsiTheme="minorHAnsi"/>
          <w:i/>
          <w:color w:val="222222"/>
          <w:shd w:val="clear" w:color="auto" w:fill="FFFFFF"/>
        </w:rPr>
        <w:t xml:space="preserve">anguage </w:t>
      </w:r>
      <w:r w:rsidR="001036C3" w:rsidRPr="00D95C0F">
        <w:rPr>
          <w:rFonts w:asciiTheme="minorHAnsi" w:eastAsia="Calibri" w:hAnsiTheme="minorHAnsi"/>
          <w:i/>
          <w:color w:val="222222"/>
          <w:shd w:val="clear" w:color="auto" w:fill="FFFFFF"/>
        </w:rPr>
        <w:t>T</w:t>
      </w:r>
      <w:r w:rsidRPr="00D95C0F">
        <w:rPr>
          <w:rFonts w:asciiTheme="minorHAnsi" w:eastAsia="Calibri" w:hAnsiTheme="minorHAnsi"/>
          <w:i/>
          <w:color w:val="222222"/>
          <w:shd w:val="clear" w:color="auto" w:fill="FFFFFF"/>
        </w:rPr>
        <w:t xml:space="preserve">eaching and </w:t>
      </w:r>
      <w:r w:rsidR="00D31B6F" w:rsidRPr="00D95C0F">
        <w:rPr>
          <w:rFonts w:asciiTheme="minorHAnsi" w:eastAsia="Calibri" w:hAnsiTheme="minorHAnsi"/>
          <w:i/>
          <w:color w:val="222222"/>
          <w:shd w:val="clear" w:color="auto" w:fill="FFFFFF"/>
        </w:rPr>
        <w:t>Learning.</w:t>
      </w:r>
      <w:r w:rsidR="00D31B6F" w:rsidRPr="00D95C0F">
        <w:rPr>
          <w:rFonts w:asciiTheme="minorHAnsi" w:eastAsia="Calibri" w:hAnsiTheme="minorHAnsi"/>
          <w:iCs/>
          <w:color w:val="222222"/>
          <w:shd w:val="clear" w:color="auto" w:fill="FFFFFF"/>
        </w:rPr>
        <w:t xml:space="preserve"> London</w:t>
      </w:r>
      <w:r w:rsidR="00215234" w:rsidRPr="00D95C0F">
        <w:rPr>
          <w:rFonts w:asciiTheme="minorHAnsi" w:eastAsia="Calibri" w:hAnsiTheme="minorHAnsi"/>
          <w:iCs/>
          <w:color w:val="222222"/>
          <w:shd w:val="clear" w:color="auto" w:fill="FFFFFF"/>
        </w:rPr>
        <w:t>:</w:t>
      </w:r>
      <w:r w:rsidR="00215234" w:rsidRPr="00D95C0F">
        <w:rPr>
          <w:rFonts w:asciiTheme="minorHAnsi" w:eastAsia="Calibri" w:hAnsiTheme="minorHAnsi"/>
          <w:i/>
          <w:color w:val="222222"/>
          <w:shd w:val="clear" w:color="auto" w:fill="FFFFFF"/>
        </w:rPr>
        <w:t xml:space="preserve"> </w:t>
      </w:r>
      <w:r w:rsidRPr="00D95C0F">
        <w:rPr>
          <w:rFonts w:asciiTheme="minorHAnsi" w:eastAsia="Calibri" w:hAnsiTheme="minorHAnsi"/>
          <w:color w:val="222222"/>
          <w:shd w:val="clear" w:color="auto" w:fill="FFFFFF"/>
        </w:rPr>
        <w:t xml:space="preserve"> Routledge</w:t>
      </w:r>
      <w:r w:rsidR="00215234" w:rsidRPr="00D95C0F">
        <w:rPr>
          <w:rFonts w:asciiTheme="minorHAnsi" w:eastAsia="Calibri" w:hAnsiTheme="minorHAnsi"/>
          <w:color w:val="222222"/>
          <w:shd w:val="clear" w:color="auto" w:fill="FFFFFF"/>
        </w:rPr>
        <w:t>, pp. 56-67.</w:t>
      </w:r>
    </w:p>
    <w:p w14:paraId="1DB77EAF" w14:textId="56D76FB5"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Patton, M.Q., 2014. </w:t>
      </w:r>
      <w:r w:rsidRPr="00D95C0F">
        <w:rPr>
          <w:rFonts w:asciiTheme="minorHAnsi" w:eastAsia="Calibri" w:hAnsiTheme="minorHAnsi"/>
          <w:i/>
          <w:color w:val="222222"/>
          <w:shd w:val="clear" w:color="auto" w:fill="FFFFFF"/>
        </w:rPr>
        <w:t xml:space="preserve">Qualitative </w:t>
      </w:r>
      <w:r w:rsidR="00D72CDD"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 xml:space="preserve">esearch </w:t>
      </w:r>
      <w:r w:rsidR="00CF6741" w:rsidRPr="00D95C0F">
        <w:rPr>
          <w:rFonts w:asciiTheme="minorHAnsi" w:eastAsia="Calibri" w:hAnsiTheme="minorHAnsi"/>
          <w:i/>
          <w:color w:val="222222"/>
          <w:shd w:val="clear" w:color="auto" w:fill="FFFFFF"/>
        </w:rPr>
        <w:t>and</w:t>
      </w:r>
      <w:r w:rsidRPr="00D95C0F">
        <w:rPr>
          <w:rFonts w:asciiTheme="minorHAnsi" w:eastAsia="Calibri" w:hAnsiTheme="minorHAnsi"/>
          <w:i/>
          <w:color w:val="222222"/>
          <w:shd w:val="clear" w:color="auto" w:fill="FFFFFF"/>
        </w:rPr>
        <w:t xml:space="preserve"> </w:t>
      </w:r>
      <w:r w:rsidR="00D72CDD" w:rsidRPr="00D95C0F">
        <w:rPr>
          <w:rFonts w:asciiTheme="minorHAnsi" w:eastAsia="Calibri" w:hAnsiTheme="minorHAnsi"/>
          <w:i/>
          <w:color w:val="222222"/>
          <w:shd w:val="clear" w:color="auto" w:fill="FFFFFF"/>
        </w:rPr>
        <w:t>E</w:t>
      </w:r>
      <w:r w:rsidRPr="00D95C0F">
        <w:rPr>
          <w:rFonts w:asciiTheme="minorHAnsi" w:eastAsia="Calibri" w:hAnsiTheme="minorHAnsi"/>
          <w:i/>
          <w:color w:val="222222"/>
          <w:shd w:val="clear" w:color="auto" w:fill="FFFFFF"/>
        </w:rPr>
        <w:t xml:space="preserve">valuation </w:t>
      </w:r>
      <w:r w:rsidR="00D72CDD" w:rsidRPr="00D95C0F">
        <w:rPr>
          <w:rFonts w:asciiTheme="minorHAnsi" w:eastAsia="Calibri" w:hAnsiTheme="minorHAnsi"/>
          <w:i/>
          <w:color w:val="222222"/>
          <w:shd w:val="clear" w:color="auto" w:fill="FFFFFF"/>
        </w:rPr>
        <w:t>M</w:t>
      </w:r>
      <w:r w:rsidRPr="00D95C0F">
        <w:rPr>
          <w:rFonts w:asciiTheme="minorHAnsi" w:eastAsia="Calibri" w:hAnsiTheme="minorHAnsi"/>
          <w:i/>
          <w:color w:val="222222"/>
          <w:shd w:val="clear" w:color="auto" w:fill="FFFFFF"/>
        </w:rPr>
        <w:t xml:space="preserve">ethods: Integrating </w:t>
      </w:r>
      <w:r w:rsidR="00D72CDD" w:rsidRPr="00D95C0F">
        <w:rPr>
          <w:rFonts w:asciiTheme="minorHAnsi" w:eastAsia="Calibri" w:hAnsiTheme="minorHAnsi"/>
          <w:i/>
          <w:color w:val="222222"/>
          <w:shd w:val="clear" w:color="auto" w:fill="FFFFFF"/>
        </w:rPr>
        <w:t>T</w:t>
      </w:r>
      <w:r w:rsidRPr="00D95C0F">
        <w:rPr>
          <w:rFonts w:asciiTheme="minorHAnsi" w:eastAsia="Calibri" w:hAnsiTheme="minorHAnsi"/>
          <w:i/>
          <w:color w:val="222222"/>
          <w:shd w:val="clear" w:color="auto" w:fill="FFFFFF"/>
        </w:rPr>
        <w:t xml:space="preserve">heory and </w:t>
      </w:r>
      <w:r w:rsidR="00D72CDD"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ractice</w:t>
      </w:r>
      <w:r w:rsidRPr="00D95C0F">
        <w:rPr>
          <w:rFonts w:asciiTheme="minorHAnsi" w:eastAsia="Calibri" w:hAnsiTheme="minorHAnsi"/>
          <w:color w:val="222222"/>
          <w:shd w:val="clear" w:color="auto" w:fill="FFFFFF"/>
        </w:rPr>
        <w:t xml:space="preserve">. </w:t>
      </w:r>
      <w:r w:rsidR="00E720FD" w:rsidRPr="00D95C0F">
        <w:rPr>
          <w:rFonts w:asciiTheme="minorHAnsi" w:eastAsia="Calibri" w:hAnsiTheme="minorHAnsi"/>
          <w:color w:val="222222"/>
          <w:shd w:val="clear" w:color="auto" w:fill="FFFFFF"/>
        </w:rPr>
        <w:t>4th ed. Thousand Oaks, California: Sage</w:t>
      </w:r>
      <w:r w:rsidRPr="00D95C0F">
        <w:rPr>
          <w:rFonts w:asciiTheme="minorHAnsi" w:eastAsia="Calibri" w:hAnsiTheme="minorHAnsi"/>
          <w:color w:val="222222"/>
          <w:shd w:val="clear" w:color="auto" w:fill="FFFFFF"/>
        </w:rPr>
        <w:t>.</w:t>
      </w:r>
    </w:p>
    <w:p w14:paraId="2383B320" w14:textId="72737096" w:rsidR="00E67EA5" w:rsidRPr="00D95C0F" w:rsidRDefault="00E67EA5" w:rsidP="006F0004">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Patton, M.Q., 2002. </w:t>
      </w:r>
      <w:r w:rsidRPr="00D95C0F">
        <w:rPr>
          <w:rFonts w:asciiTheme="minorHAnsi" w:eastAsia="Calibri" w:hAnsiTheme="minorHAnsi"/>
          <w:i/>
          <w:color w:val="222222"/>
          <w:shd w:val="clear" w:color="auto" w:fill="FFFFFF"/>
        </w:rPr>
        <w:t xml:space="preserve">Qualitative </w:t>
      </w:r>
      <w:r w:rsidR="00E720FD"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 xml:space="preserve">esearch </w:t>
      </w:r>
      <w:r w:rsidR="0051318C" w:rsidRPr="00D95C0F">
        <w:rPr>
          <w:rFonts w:asciiTheme="minorHAnsi" w:eastAsia="Calibri" w:hAnsiTheme="minorHAnsi"/>
          <w:i/>
          <w:color w:val="222222"/>
          <w:shd w:val="clear" w:color="auto" w:fill="FFFFFF"/>
        </w:rPr>
        <w:t>and</w:t>
      </w:r>
      <w:r w:rsidRPr="00D95C0F">
        <w:rPr>
          <w:rFonts w:asciiTheme="minorHAnsi" w:eastAsia="Calibri" w:hAnsiTheme="minorHAnsi"/>
          <w:i/>
          <w:color w:val="222222"/>
          <w:shd w:val="clear" w:color="auto" w:fill="FFFFFF"/>
        </w:rPr>
        <w:t xml:space="preserve"> </w:t>
      </w:r>
      <w:r w:rsidR="00E720FD" w:rsidRPr="00D95C0F">
        <w:rPr>
          <w:rFonts w:asciiTheme="minorHAnsi" w:eastAsia="Calibri" w:hAnsiTheme="minorHAnsi"/>
          <w:i/>
          <w:color w:val="222222"/>
          <w:shd w:val="clear" w:color="auto" w:fill="FFFFFF"/>
        </w:rPr>
        <w:t>E</w:t>
      </w:r>
      <w:r w:rsidRPr="00D95C0F">
        <w:rPr>
          <w:rFonts w:asciiTheme="minorHAnsi" w:eastAsia="Calibri" w:hAnsiTheme="minorHAnsi"/>
          <w:i/>
          <w:color w:val="222222"/>
          <w:shd w:val="clear" w:color="auto" w:fill="FFFFFF"/>
        </w:rPr>
        <w:t xml:space="preserve">valuation </w:t>
      </w:r>
      <w:r w:rsidR="00E720FD" w:rsidRPr="00D95C0F">
        <w:rPr>
          <w:rFonts w:asciiTheme="minorHAnsi" w:eastAsia="Calibri" w:hAnsiTheme="minorHAnsi"/>
          <w:i/>
          <w:color w:val="222222"/>
          <w:shd w:val="clear" w:color="auto" w:fill="FFFFFF"/>
        </w:rPr>
        <w:t>M</w:t>
      </w:r>
      <w:r w:rsidRPr="00D95C0F">
        <w:rPr>
          <w:rFonts w:asciiTheme="minorHAnsi" w:eastAsia="Calibri" w:hAnsiTheme="minorHAnsi"/>
          <w:i/>
          <w:color w:val="222222"/>
          <w:shd w:val="clear" w:color="auto" w:fill="FFFFFF"/>
        </w:rPr>
        <w:t>ethods</w:t>
      </w:r>
      <w:r w:rsidRPr="00D95C0F">
        <w:rPr>
          <w:rFonts w:asciiTheme="minorHAnsi" w:eastAsia="Calibri" w:hAnsiTheme="minorHAnsi"/>
          <w:color w:val="222222"/>
          <w:shd w:val="clear" w:color="auto" w:fill="FFFFFF"/>
        </w:rPr>
        <w:t xml:space="preserve">. </w:t>
      </w:r>
      <w:r w:rsidR="009D571A" w:rsidRPr="00D95C0F">
        <w:rPr>
          <w:rFonts w:asciiTheme="minorHAnsi" w:eastAsia="Calibri" w:hAnsiTheme="minorHAnsi"/>
          <w:color w:val="222222"/>
          <w:shd w:val="clear" w:color="auto" w:fill="FFFFFF"/>
        </w:rPr>
        <w:t xml:space="preserve">3rd ed. Thousand Oaks, Delhi: </w:t>
      </w:r>
      <w:r w:rsidR="0051318C"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age.</w:t>
      </w:r>
    </w:p>
    <w:p w14:paraId="0E7BAB45" w14:textId="7C9489BD" w:rsidR="00E67EA5" w:rsidRPr="00D95C0F" w:rsidRDefault="00E67EA5" w:rsidP="006F0004">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Patton, M.Q., 1990. </w:t>
      </w:r>
      <w:r w:rsidRPr="00D95C0F">
        <w:rPr>
          <w:rFonts w:asciiTheme="minorHAnsi" w:eastAsia="Calibri" w:hAnsiTheme="minorHAnsi"/>
          <w:i/>
          <w:color w:val="222222"/>
          <w:shd w:val="clear" w:color="auto" w:fill="FFFFFF"/>
        </w:rPr>
        <w:t xml:space="preserve">Qualitative </w:t>
      </w:r>
      <w:r w:rsidR="009D11FB" w:rsidRPr="00D95C0F">
        <w:rPr>
          <w:rFonts w:asciiTheme="minorHAnsi" w:eastAsia="Calibri" w:hAnsiTheme="minorHAnsi"/>
          <w:i/>
          <w:color w:val="222222"/>
          <w:shd w:val="clear" w:color="auto" w:fill="FFFFFF"/>
        </w:rPr>
        <w:t>E</w:t>
      </w:r>
      <w:r w:rsidRPr="00D95C0F">
        <w:rPr>
          <w:rFonts w:asciiTheme="minorHAnsi" w:eastAsia="Calibri" w:hAnsiTheme="minorHAnsi"/>
          <w:i/>
          <w:color w:val="222222"/>
          <w:shd w:val="clear" w:color="auto" w:fill="FFFFFF"/>
        </w:rPr>
        <w:t xml:space="preserve">valuation and </w:t>
      </w:r>
      <w:r w:rsidR="009D11FB"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 xml:space="preserve">esearch </w:t>
      </w:r>
      <w:r w:rsidR="009D11FB" w:rsidRPr="00D95C0F">
        <w:rPr>
          <w:rFonts w:asciiTheme="minorHAnsi" w:eastAsia="Calibri" w:hAnsiTheme="minorHAnsi"/>
          <w:i/>
          <w:color w:val="222222"/>
          <w:shd w:val="clear" w:color="auto" w:fill="FFFFFF"/>
        </w:rPr>
        <w:t>M</w:t>
      </w:r>
      <w:r w:rsidRPr="00D95C0F">
        <w:rPr>
          <w:rFonts w:asciiTheme="minorHAnsi" w:eastAsia="Calibri" w:hAnsiTheme="minorHAnsi"/>
          <w:i/>
          <w:color w:val="222222"/>
          <w:shd w:val="clear" w:color="auto" w:fill="FFFFFF"/>
        </w:rPr>
        <w:t>ethods</w:t>
      </w:r>
      <w:r w:rsidRPr="00D95C0F">
        <w:rPr>
          <w:rFonts w:asciiTheme="minorHAnsi" w:eastAsia="Calibri" w:hAnsiTheme="minorHAnsi"/>
          <w:color w:val="222222"/>
          <w:shd w:val="clear" w:color="auto" w:fill="FFFFFF"/>
        </w:rPr>
        <w:t>.</w:t>
      </w:r>
      <w:r w:rsidR="00B31C8C" w:rsidRPr="00D95C0F">
        <w:rPr>
          <w:rFonts w:asciiTheme="minorHAnsi" w:eastAsia="Calibri" w:hAnsiTheme="minorHAnsi"/>
          <w:color w:val="222222"/>
          <w:shd w:val="clear" w:color="auto" w:fill="FFFFFF"/>
        </w:rPr>
        <w:t xml:space="preserve"> 2nd ed. </w:t>
      </w:r>
      <w:r w:rsidRPr="00D95C0F">
        <w:rPr>
          <w:rFonts w:asciiTheme="minorHAnsi" w:eastAsia="Calibri" w:hAnsiTheme="minorHAnsi"/>
          <w:color w:val="222222"/>
          <w:shd w:val="clear" w:color="auto" w:fill="FFFFFF"/>
        </w:rPr>
        <w:t xml:space="preserve">SAGE </w:t>
      </w:r>
      <w:r w:rsidR="000F6F66" w:rsidRPr="00D95C0F">
        <w:rPr>
          <w:rFonts w:asciiTheme="minorHAnsi" w:eastAsia="Calibri" w:hAnsiTheme="minorHAnsi"/>
          <w:color w:val="222222"/>
          <w:shd w:val="clear" w:color="auto" w:fill="FFFFFF"/>
        </w:rPr>
        <w:t>Thousand Oaks, California</w:t>
      </w:r>
      <w:r w:rsidR="00980AAC" w:rsidRPr="00D95C0F">
        <w:rPr>
          <w:rFonts w:asciiTheme="minorHAnsi" w:eastAsia="Calibri" w:hAnsiTheme="minorHAnsi"/>
          <w:color w:val="222222"/>
          <w:shd w:val="clear" w:color="auto" w:fill="FFFFFF"/>
        </w:rPr>
        <w:t xml:space="preserve">: </w:t>
      </w:r>
      <w:r w:rsidRPr="00D95C0F">
        <w:rPr>
          <w:rFonts w:asciiTheme="minorHAnsi" w:eastAsia="Calibri" w:hAnsiTheme="minorHAnsi"/>
          <w:color w:val="222222"/>
          <w:shd w:val="clear" w:color="auto" w:fill="FFFFFF"/>
        </w:rPr>
        <w:t xml:space="preserve">Publications, </w:t>
      </w:r>
      <w:r w:rsidR="00415E49"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nc.</w:t>
      </w:r>
    </w:p>
    <w:p w14:paraId="396624F9" w14:textId="17CE4A61" w:rsidR="00E67EA5" w:rsidRPr="00D95C0F" w:rsidRDefault="00E67EA5" w:rsidP="00F910D0">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Pennycook, A., 1999. Introduction: Critical </w:t>
      </w:r>
      <w:r w:rsidR="00980AAC"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pproaches to TESOL. </w:t>
      </w:r>
      <w:r w:rsidRPr="00D95C0F">
        <w:rPr>
          <w:rFonts w:asciiTheme="minorHAnsi" w:eastAsia="Calibri" w:hAnsiTheme="minorHAnsi"/>
          <w:i/>
          <w:shd w:val="clear" w:color="auto" w:fill="FFFFFF"/>
        </w:rPr>
        <w:t xml:space="preserve">TESOL </w:t>
      </w:r>
      <w:r w:rsidR="00980AAC" w:rsidRPr="00D95C0F">
        <w:rPr>
          <w:rFonts w:asciiTheme="minorHAnsi" w:eastAsia="Calibri" w:hAnsiTheme="minorHAnsi"/>
          <w:i/>
          <w:shd w:val="clear" w:color="auto" w:fill="FFFFFF"/>
        </w:rPr>
        <w:t>Q</w:t>
      </w:r>
      <w:r w:rsidRPr="00D95C0F">
        <w:rPr>
          <w:rFonts w:asciiTheme="minorHAnsi" w:eastAsia="Calibri" w:hAnsiTheme="minorHAnsi"/>
          <w:i/>
          <w:shd w:val="clear" w:color="auto" w:fill="FFFFFF"/>
        </w:rPr>
        <w:t>uarterly</w:t>
      </w:r>
      <w:r w:rsidRPr="00D95C0F">
        <w:rPr>
          <w:rFonts w:asciiTheme="minorHAnsi" w:eastAsia="Calibri" w:hAnsiTheme="minorHAnsi"/>
          <w:shd w:val="clear" w:color="auto" w:fill="FFFFFF"/>
        </w:rPr>
        <w:t>, </w:t>
      </w:r>
      <w:r w:rsidRPr="00D95C0F">
        <w:rPr>
          <w:rFonts w:asciiTheme="minorHAnsi" w:eastAsia="Calibri" w:hAnsiTheme="minorHAnsi"/>
          <w:iCs/>
          <w:shd w:val="clear" w:color="auto" w:fill="FFFFFF"/>
        </w:rPr>
        <w:t>33(</w:t>
      </w:r>
      <w:r w:rsidRPr="00D95C0F">
        <w:rPr>
          <w:rFonts w:asciiTheme="minorHAnsi" w:eastAsia="Calibri" w:hAnsiTheme="minorHAnsi"/>
          <w:shd w:val="clear" w:color="auto" w:fill="FFFFFF"/>
        </w:rPr>
        <w:t>3), pp.329-348.</w:t>
      </w:r>
      <w:r w:rsidR="00F910D0" w:rsidRPr="00D95C0F">
        <w:rPr>
          <w:rFonts w:asciiTheme="minorHAnsi" w:eastAsia="Calibri" w:hAnsiTheme="minorHAnsi"/>
          <w:shd w:val="clear" w:color="auto" w:fill="FFFFFF"/>
        </w:rPr>
        <w:t xml:space="preserve"> Available at: https://doi.org/10.2307/3587668 (Accessed: 2 August 2019).</w:t>
      </w:r>
    </w:p>
    <w:p w14:paraId="11D92A5F" w14:textId="37A0D19F" w:rsidR="008F61B7" w:rsidRPr="00D95C0F" w:rsidRDefault="008F61B7" w:rsidP="0027199C">
      <w:pPr>
        <w:spacing w:before="100" w:beforeAutospacing="1" w:after="100" w:afterAutospacing="1"/>
        <w:rPr>
          <w:rFonts w:asciiTheme="minorHAnsi" w:hAnsiTheme="minorHAnsi"/>
        </w:rPr>
      </w:pPr>
      <w:r w:rsidRPr="00D95C0F">
        <w:rPr>
          <w:rFonts w:asciiTheme="minorHAnsi" w:hAnsiTheme="minorHAnsi"/>
        </w:rPr>
        <w:t xml:space="preserve">Peng, M.W., 2004. Outside </w:t>
      </w:r>
      <w:r w:rsidR="00F910D0" w:rsidRPr="00D95C0F">
        <w:rPr>
          <w:rFonts w:asciiTheme="minorHAnsi" w:hAnsiTheme="minorHAnsi"/>
        </w:rPr>
        <w:t>D</w:t>
      </w:r>
      <w:r w:rsidRPr="00D95C0F">
        <w:rPr>
          <w:rFonts w:asciiTheme="minorHAnsi" w:hAnsiTheme="minorHAnsi"/>
        </w:rPr>
        <w:t xml:space="preserve">irectors and </w:t>
      </w:r>
      <w:r w:rsidR="00F910D0" w:rsidRPr="00D95C0F">
        <w:rPr>
          <w:rFonts w:asciiTheme="minorHAnsi" w:hAnsiTheme="minorHAnsi"/>
        </w:rPr>
        <w:t>F</w:t>
      </w:r>
      <w:r w:rsidRPr="00D95C0F">
        <w:rPr>
          <w:rFonts w:asciiTheme="minorHAnsi" w:hAnsiTheme="minorHAnsi"/>
        </w:rPr>
        <w:t xml:space="preserve">irm </w:t>
      </w:r>
      <w:r w:rsidR="00F910D0" w:rsidRPr="00D95C0F">
        <w:rPr>
          <w:rFonts w:asciiTheme="minorHAnsi" w:hAnsiTheme="minorHAnsi"/>
        </w:rPr>
        <w:t>P</w:t>
      </w:r>
      <w:r w:rsidRPr="00D95C0F">
        <w:rPr>
          <w:rFonts w:asciiTheme="minorHAnsi" w:hAnsiTheme="minorHAnsi"/>
        </w:rPr>
        <w:t xml:space="preserve">erformance during </w:t>
      </w:r>
      <w:r w:rsidR="00F910D0" w:rsidRPr="00D95C0F">
        <w:rPr>
          <w:rFonts w:asciiTheme="minorHAnsi" w:hAnsiTheme="minorHAnsi"/>
        </w:rPr>
        <w:t>I</w:t>
      </w:r>
      <w:r w:rsidRPr="00D95C0F">
        <w:rPr>
          <w:rFonts w:asciiTheme="minorHAnsi" w:hAnsiTheme="minorHAnsi"/>
        </w:rPr>
        <w:t xml:space="preserve">nstitutional </w:t>
      </w:r>
      <w:r w:rsidR="00F910D0" w:rsidRPr="00D95C0F">
        <w:rPr>
          <w:rFonts w:asciiTheme="minorHAnsi" w:hAnsiTheme="minorHAnsi"/>
        </w:rPr>
        <w:t>T</w:t>
      </w:r>
      <w:r w:rsidRPr="00D95C0F">
        <w:rPr>
          <w:rFonts w:asciiTheme="minorHAnsi" w:hAnsiTheme="minorHAnsi"/>
        </w:rPr>
        <w:t xml:space="preserve">ransitions. </w:t>
      </w:r>
      <w:r w:rsidRPr="00D95C0F">
        <w:rPr>
          <w:rFonts w:asciiTheme="minorHAnsi" w:hAnsiTheme="minorHAnsi"/>
          <w:i/>
          <w:iCs/>
        </w:rPr>
        <w:t xml:space="preserve">Strategic </w:t>
      </w:r>
      <w:r w:rsidR="00F910D0" w:rsidRPr="00D95C0F">
        <w:rPr>
          <w:rFonts w:asciiTheme="minorHAnsi" w:hAnsiTheme="minorHAnsi"/>
          <w:i/>
          <w:iCs/>
        </w:rPr>
        <w:t>M</w:t>
      </w:r>
      <w:r w:rsidRPr="00D95C0F">
        <w:rPr>
          <w:rFonts w:asciiTheme="minorHAnsi" w:hAnsiTheme="minorHAnsi"/>
          <w:i/>
          <w:iCs/>
        </w:rPr>
        <w:t xml:space="preserve">anagement </w:t>
      </w:r>
      <w:r w:rsidR="00F910D0" w:rsidRPr="00D95C0F">
        <w:rPr>
          <w:rFonts w:asciiTheme="minorHAnsi" w:hAnsiTheme="minorHAnsi"/>
          <w:i/>
          <w:iCs/>
        </w:rPr>
        <w:t>J</w:t>
      </w:r>
      <w:r w:rsidRPr="00D95C0F">
        <w:rPr>
          <w:rFonts w:asciiTheme="minorHAnsi" w:hAnsiTheme="minorHAnsi"/>
          <w:i/>
          <w:iCs/>
        </w:rPr>
        <w:t>ournal</w:t>
      </w:r>
      <w:r w:rsidRPr="00D95C0F">
        <w:rPr>
          <w:rFonts w:asciiTheme="minorHAnsi" w:hAnsiTheme="minorHAnsi"/>
        </w:rPr>
        <w:t>, 25(5), pp.453-471.</w:t>
      </w:r>
      <w:r w:rsidR="0027199C" w:rsidRPr="00D95C0F">
        <w:rPr>
          <w:rFonts w:asciiTheme="minorHAnsi" w:hAnsiTheme="minorHAnsi"/>
        </w:rPr>
        <w:t xml:space="preserve"> Available at: https://doi.org/10.1002/smj.390 (Accessed: </w:t>
      </w:r>
      <w:r w:rsidR="00D63E47" w:rsidRPr="00D95C0F">
        <w:rPr>
          <w:rFonts w:asciiTheme="minorHAnsi" w:hAnsiTheme="minorHAnsi"/>
        </w:rPr>
        <w:t>16</w:t>
      </w:r>
      <w:r w:rsidR="0027199C" w:rsidRPr="00D95C0F">
        <w:rPr>
          <w:rFonts w:asciiTheme="minorHAnsi" w:hAnsiTheme="minorHAnsi"/>
        </w:rPr>
        <w:t xml:space="preserve"> </w:t>
      </w:r>
      <w:r w:rsidR="00D63E47" w:rsidRPr="00D95C0F">
        <w:rPr>
          <w:rFonts w:asciiTheme="minorHAnsi" w:hAnsiTheme="minorHAnsi"/>
        </w:rPr>
        <w:t xml:space="preserve">September </w:t>
      </w:r>
      <w:r w:rsidR="0027199C" w:rsidRPr="00D95C0F">
        <w:rPr>
          <w:rFonts w:asciiTheme="minorHAnsi" w:hAnsiTheme="minorHAnsi"/>
        </w:rPr>
        <w:t>2020).</w:t>
      </w:r>
    </w:p>
    <w:p w14:paraId="54E61FFE" w14:textId="1F6064C1" w:rsidR="00475A20" w:rsidRPr="00D95C0F" w:rsidRDefault="00475A20" w:rsidP="00576CDA">
      <w:pPr>
        <w:rPr>
          <w:rFonts w:asciiTheme="minorHAnsi" w:eastAsia="Calibri" w:hAnsiTheme="minorHAnsi"/>
          <w:shd w:val="clear" w:color="auto" w:fill="FFFFFF"/>
        </w:rPr>
      </w:pPr>
      <w:r w:rsidRPr="00D95C0F">
        <w:rPr>
          <w:rFonts w:asciiTheme="minorHAnsi" w:eastAsia="Calibri" w:hAnsiTheme="minorHAnsi"/>
          <w:shd w:val="clear" w:color="auto" w:fill="FFFFFF"/>
        </w:rPr>
        <w:lastRenderedPageBreak/>
        <w:t xml:space="preserve">Perry, J.C., DeWine, D.B., Duffy, R.D. and Vance, K.S., 2008. The </w:t>
      </w:r>
      <w:r w:rsidR="008F19F9"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cademic </w:t>
      </w:r>
      <w:r w:rsidR="008F19F9"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elf-</w:t>
      </w:r>
      <w:r w:rsidR="008F19F9" w:rsidRPr="00D95C0F">
        <w:rPr>
          <w:rFonts w:asciiTheme="minorHAnsi" w:eastAsia="Calibri" w:hAnsiTheme="minorHAnsi"/>
          <w:shd w:val="clear" w:color="auto" w:fill="FFFFFF"/>
        </w:rPr>
        <w:t>E</w:t>
      </w:r>
      <w:r w:rsidRPr="00D95C0F">
        <w:rPr>
          <w:rFonts w:asciiTheme="minorHAnsi" w:eastAsia="Calibri" w:hAnsiTheme="minorHAnsi"/>
          <w:shd w:val="clear" w:color="auto" w:fill="FFFFFF"/>
        </w:rPr>
        <w:t xml:space="preserve">fficacy of </w:t>
      </w:r>
      <w:r w:rsidR="008F19F9" w:rsidRPr="00D95C0F">
        <w:rPr>
          <w:rFonts w:asciiTheme="minorHAnsi" w:eastAsia="Calibri" w:hAnsiTheme="minorHAnsi"/>
          <w:shd w:val="clear" w:color="auto" w:fill="FFFFFF"/>
        </w:rPr>
        <w:t>U</w:t>
      </w:r>
      <w:r w:rsidRPr="00D95C0F">
        <w:rPr>
          <w:rFonts w:asciiTheme="minorHAnsi" w:eastAsia="Calibri" w:hAnsiTheme="minorHAnsi"/>
          <w:shd w:val="clear" w:color="auto" w:fill="FFFFFF"/>
        </w:rPr>
        <w:t xml:space="preserve">rban </w:t>
      </w:r>
      <w:r w:rsidR="008F19F9" w:rsidRPr="00D95C0F">
        <w:rPr>
          <w:rFonts w:asciiTheme="minorHAnsi" w:eastAsia="Calibri" w:hAnsiTheme="minorHAnsi"/>
          <w:shd w:val="clear" w:color="auto" w:fill="FFFFFF"/>
        </w:rPr>
        <w:t>Y</w:t>
      </w:r>
      <w:r w:rsidRPr="00D95C0F">
        <w:rPr>
          <w:rFonts w:asciiTheme="minorHAnsi" w:eastAsia="Calibri" w:hAnsiTheme="minorHAnsi"/>
          <w:shd w:val="clear" w:color="auto" w:fill="FFFFFF"/>
        </w:rPr>
        <w:t xml:space="preserve">outh: A </w:t>
      </w:r>
      <w:r w:rsidR="008F19F9" w:rsidRPr="00D95C0F">
        <w:rPr>
          <w:rFonts w:asciiTheme="minorHAnsi" w:eastAsia="Calibri" w:hAnsiTheme="minorHAnsi"/>
          <w:shd w:val="clear" w:color="auto" w:fill="FFFFFF"/>
        </w:rPr>
        <w:t>M</w:t>
      </w:r>
      <w:r w:rsidRPr="00D95C0F">
        <w:rPr>
          <w:rFonts w:asciiTheme="minorHAnsi" w:eastAsia="Calibri" w:hAnsiTheme="minorHAnsi"/>
          <w:shd w:val="clear" w:color="auto" w:fill="FFFFFF"/>
        </w:rPr>
        <w:t>ixed-</w:t>
      </w:r>
      <w:r w:rsidR="008F19F9" w:rsidRPr="00D95C0F">
        <w:rPr>
          <w:rFonts w:asciiTheme="minorHAnsi" w:eastAsia="Calibri" w:hAnsiTheme="minorHAnsi"/>
          <w:shd w:val="clear" w:color="auto" w:fill="FFFFFF"/>
        </w:rPr>
        <w:t>M</w:t>
      </w:r>
      <w:r w:rsidRPr="00D95C0F">
        <w:rPr>
          <w:rFonts w:asciiTheme="minorHAnsi" w:eastAsia="Calibri" w:hAnsiTheme="minorHAnsi"/>
          <w:shd w:val="clear" w:color="auto" w:fill="FFFFFF"/>
        </w:rPr>
        <w:t xml:space="preserve">ethods </w:t>
      </w:r>
      <w:r w:rsidR="008F19F9"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 xml:space="preserve">tudy of a </w:t>
      </w:r>
      <w:r w:rsidR="008F19F9"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chool-to-</w:t>
      </w:r>
      <w:r w:rsidR="008F19F9" w:rsidRPr="00D95C0F">
        <w:rPr>
          <w:rFonts w:asciiTheme="minorHAnsi" w:eastAsia="Calibri" w:hAnsiTheme="minorHAnsi"/>
          <w:shd w:val="clear" w:color="auto" w:fill="FFFFFF"/>
        </w:rPr>
        <w:t>W</w:t>
      </w:r>
      <w:r w:rsidRPr="00D95C0F">
        <w:rPr>
          <w:rFonts w:asciiTheme="minorHAnsi" w:eastAsia="Calibri" w:hAnsiTheme="minorHAnsi"/>
          <w:shd w:val="clear" w:color="auto" w:fill="FFFFFF"/>
        </w:rPr>
        <w:t xml:space="preserve">ork </w:t>
      </w:r>
      <w:r w:rsidR="008F19F9"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 xml:space="preserve">rogram. </w:t>
      </w:r>
      <w:r w:rsidRPr="00D95C0F">
        <w:rPr>
          <w:rFonts w:asciiTheme="minorHAnsi" w:eastAsia="Calibri" w:hAnsiTheme="minorHAnsi"/>
          <w:i/>
          <w:iCs/>
          <w:shd w:val="clear" w:color="auto" w:fill="FFFFFF"/>
        </w:rPr>
        <w:t>Journal of Career Development</w:t>
      </w:r>
      <w:r w:rsidRPr="00D95C0F">
        <w:rPr>
          <w:rFonts w:asciiTheme="minorHAnsi" w:eastAsia="Calibri" w:hAnsiTheme="minorHAnsi"/>
          <w:shd w:val="clear" w:color="auto" w:fill="FFFFFF"/>
        </w:rPr>
        <w:t>, 34(2), pp.103-126.</w:t>
      </w:r>
      <w:r w:rsidR="00576CDA" w:rsidRPr="00D95C0F">
        <w:rPr>
          <w:rFonts w:asciiTheme="minorHAnsi" w:eastAsia="Calibri" w:hAnsiTheme="minorHAnsi"/>
          <w:shd w:val="clear" w:color="auto" w:fill="FFFFFF"/>
        </w:rPr>
        <w:t xml:space="preserve"> Available at: https://doi.org/10.1177/0894845307307470 (Accessed: 29 December 20</w:t>
      </w:r>
      <w:r w:rsidR="00AE4541" w:rsidRPr="00D95C0F">
        <w:rPr>
          <w:rFonts w:asciiTheme="minorHAnsi" w:eastAsia="Calibri" w:hAnsiTheme="minorHAnsi"/>
          <w:shd w:val="clear" w:color="auto" w:fill="FFFFFF"/>
        </w:rPr>
        <w:t>19</w:t>
      </w:r>
      <w:r w:rsidR="00576CDA" w:rsidRPr="00D95C0F">
        <w:rPr>
          <w:rFonts w:asciiTheme="minorHAnsi" w:eastAsia="Calibri" w:hAnsiTheme="minorHAnsi"/>
          <w:shd w:val="clear" w:color="auto" w:fill="FFFFFF"/>
        </w:rPr>
        <w:t>).</w:t>
      </w:r>
    </w:p>
    <w:p w14:paraId="270366DB" w14:textId="5B82A2B2" w:rsidR="00B92C40" w:rsidRPr="00D95C0F" w:rsidRDefault="00B92C40" w:rsidP="006F0004">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Perry, J. L., 2012. How can we </w:t>
      </w:r>
      <w:r w:rsidR="00AE4541" w:rsidRPr="00D95C0F">
        <w:rPr>
          <w:rFonts w:asciiTheme="minorHAnsi" w:eastAsia="Calibri" w:hAnsiTheme="minorHAnsi"/>
          <w:shd w:val="clear" w:color="auto" w:fill="FFFFFF"/>
        </w:rPr>
        <w:t>I</w:t>
      </w:r>
      <w:r w:rsidRPr="00D95C0F">
        <w:rPr>
          <w:rFonts w:asciiTheme="minorHAnsi" w:eastAsia="Calibri" w:hAnsiTheme="minorHAnsi"/>
          <w:shd w:val="clear" w:color="auto" w:fill="FFFFFF"/>
        </w:rPr>
        <w:t xml:space="preserve">mprove our </w:t>
      </w:r>
      <w:r w:rsidR="00AE4541"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 xml:space="preserve">cience to </w:t>
      </w:r>
      <w:r w:rsidR="00216494" w:rsidRPr="00D95C0F">
        <w:rPr>
          <w:rFonts w:asciiTheme="minorHAnsi" w:eastAsia="Calibri" w:hAnsiTheme="minorHAnsi"/>
          <w:shd w:val="clear" w:color="auto" w:fill="FFFFFF"/>
        </w:rPr>
        <w:t>G</w:t>
      </w:r>
      <w:r w:rsidRPr="00D95C0F">
        <w:rPr>
          <w:rFonts w:asciiTheme="minorHAnsi" w:eastAsia="Calibri" w:hAnsiTheme="minorHAnsi"/>
          <w:shd w:val="clear" w:color="auto" w:fill="FFFFFF"/>
        </w:rPr>
        <w:t xml:space="preserve">enerate more </w:t>
      </w:r>
      <w:r w:rsidR="00216494" w:rsidRPr="00D95C0F">
        <w:rPr>
          <w:rFonts w:asciiTheme="minorHAnsi" w:eastAsia="Calibri" w:hAnsiTheme="minorHAnsi"/>
          <w:shd w:val="clear" w:color="auto" w:fill="FFFFFF"/>
        </w:rPr>
        <w:t>U</w:t>
      </w:r>
      <w:r w:rsidRPr="00D95C0F">
        <w:rPr>
          <w:rFonts w:asciiTheme="minorHAnsi" w:eastAsia="Calibri" w:hAnsiTheme="minorHAnsi"/>
          <w:shd w:val="clear" w:color="auto" w:fill="FFFFFF"/>
        </w:rPr>
        <w:t xml:space="preserve">sable </w:t>
      </w:r>
      <w:r w:rsidR="00216494" w:rsidRPr="00D95C0F">
        <w:rPr>
          <w:rFonts w:asciiTheme="minorHAnsi" w:eastAsia="Calibri" w:hAnsiTheme="minorHAnsi"/>
          <w:shd w:val="clear" w:color="auto" w:fill="FFFFFF"/>
        </w:rPr>
        <w:t>Kn</w:t>
      </w:r>
      <w:r w:rsidRPr="00D95C0F">
        <w:rPr>
          <w:rFonts w:asciiTheme="minorHAnsi" w:eastAsia="Calibri" w:hAnsiTheme="minorHAnsi"/>
          <w:shd w:val="clear" w:color="auto" w:fill="FFFFFF"/>
        </w:rPr>
        <w:t xml:space="preserve">owledge for </w:t>
      </w:r>
      <w:r w:rsidR="00216494"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ublic</w:t>
      </w:r>
      <w:r w:rsidR="00216494" w:rsidRPr="00D95C0F">
        <w:rPr>
          <w:rFonts w:asciiTheme="minorHAnsi" w:eastAsia="Calibri" w:hAnsiTheme="minorHAnsi"/>
          <w:shd w:val="clear" w:color="auto" w:fill="FFFFFF"/>
        </w:rPr>
        <w:t xml:space="preserve"> </w:t>
      </w:r>
      <w:proofErr w:type="gramStart"/>
      <w:r w:rsidR="00216494"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rofessionals?.</w:t>
      </w:r>
      <w:proofErr w:type="gramEnd"/>
      <w:r w:rsidRPr="00D95C0F">
        <w:rPr>
          <w:rFonts w:asciiTheme="minorHAnsi" w:eastAsia="Calibri" w:hAnsiTheme="minorHAnsi"/>
          <w:shd w:val="clear" w:color="auto" w:fill="FFFFFF"/>
        </w:rPr>
        <w:t xml:space="preserve"> </w:t>
      </w:r>
      <w:r w:rsidRPr="00D95C0F">
        <w:rPr>
          <w:rFonts w:asciiTheme="minorHAnsi" w:eastAsia="Calibri" w:hAnsiTheme="minorHAnsi"/>
          <w:i/>
          <w:iCs/>
          <w:shd w:val="clear" w:color="auto" w:fill="FFFFFF"/>
        </w:rPr>
        <w:t>Public Administration Review</w:t>
      </w:r>
      <w:r w:rsidRPr="00D95C0F">
        <w:rPr>
          <w:rFonts w:asciiTheme="minorHAnsi" w:eastAsia="Calibri" w:hAnsiTheme="minorHAnsi"/>
          <w:shd w:val="clear" w:color="auto" w:fill="FFFFFF"/>
        </w:rPr>
        <w:t xml:space="preserve">, </w:t>
      </w:r>
      <w:r w:rsidR="0063241E" w:rsidRPr="00D95C0F">
        <w:rPr>
          <w:rFonts w:asciiTheme="minorHAnsi" w:eastAsia="Calibri" w:hAnsiTheme="minorHAnsi"/>
          <w:shd w:val="clear" w:color="auto" w:fill="FFFFFF"/>
        </w:rPr>
        <w:t>72(4), pp.479-482. Available at: https://doi.org/10.1111/j.1540-6210.2012.02607.x (Accessed: 31 July 2019).</w:t>
      </w:r>
    </w:p>
    <w:p w14:paraId="15FC0493" w14:textId="18200167" w:rsidR="006F0004" w:rsidRPr="00D95C0F" w:rsidRDefault="006F0004" w:rsidP="00F703BF">
      <w:pPr>
        <w:rPr>
          <w:rFonts w:asciiTheme="minorHAnsi" w:eastAsiaTheme="majorEastAsia" w:hAnsiTheme="minorHAnsi"/>
        </w:rPr>
      </w:pPr>
      <w:r w:rsidRPr="00D95C0F">
        <w:rPr>
          <w:rStyle w:val="ui-provider"/>
          <w:rFonts w:asciiTheme="minorHAnsi" w:eastAsiaTheme="majorEastAsia" w:hAnsiTheme="minorHAnsi"/>
        </w:rPr>
        <w:t xml:space="preserve">Pham, H. A., and Ta, B. T., 2016. Developing a </w:t>
      </w:r>
      <w:r w:rsidR="002063F0"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heoretical </w:t>
      </w:r>
      <w:r w:rsidR="002063F0" w:rsidRPr="00D95C0F">
        <w:rPr>
          <w:rStyle w:val="ui-provider"/>
          <w:rFonts w:asciiTheme="minorHAnsi" w:eastAsiaTheme="majorEastAsia" w:hAnsiTheme="minorHAnsi"/>
        </w:rPr>
        <w:t>F</w:t>
      </w:r>
      <w:r w:rsidRPr="00D95C0F">
        <w:rPr>
          <w:rStyle w:val="ui-provider"/>
          <w:rFonts w:asciiTheme="minorHAnsi" w:eastAsiaTheme="majorEastAsia" w:hAnsiTheme="minorHAnsi"/>
        </w:rPr>
        <w:t xml:space="preserve">ramework for ESP </w:t>
      </w:r>
      <w:r w:rsidR="002063F0"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eacher </w:t>
      </w:r>
      <w:r w:rsidR="002063F0"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raining in Vietnam. </w:t>
      </w:r>
      <w:r w:rsidRPr="00D95C0F">
        <w:rPr>
          <w:rStyle w:val="ui-provider"/>
          <w:rFonts w:asciiTheme="minorHAnsi" w:eastAsiaTheme="majorEastAsia" w:hAnsiTheme="minorHAnsi"/>
          <w:i/>
          <w:iCs/>
        </w:rPr>
        <w:t>Asian ESP Journal</w:t>
      </w:r>
      <w:r w:rsidRPr="00D95C0F">
        <w:rPr>
          <w:rStyle w:val="ui-provider"/>
          <w:rFonts w:asciiTheme="minorHAnsi" w:eastAsiaTheme="majorEastAsia" w:hAnsiTheme="minorHAnsi"/>
        </w:rPr>
        <w:t>, 12(1),</w:t>
      </w:r>
      <w:r w:rsidR="002063F0" w:rsidRPr="00D95C0F">
        <w:rPr>
          <w:rStyle w:val="ui-provider"/>
          <w:rFonts w:asciiTheme="minorHAnsi" w:eastAsiaTheme="majorEastAsia" w:hAnsiTheme="minorHAnsi"/>
        </w:rPr>
        <w:t xml:space="preserve"> pp.</w:t>
      </w:r>
      <w:r w:rsidRPr="00D95C0F">
        <w:rPr>
          <w:rStyle w:val="ui-provider"/>
          <w:rFonts w:asciiTheme="minorHAnsi" w:eastAsiaTheme="majorEastAsia" w:hAnsiTheme="minorHAnsi"/>
        </w:rPr>
        <w:t xml:space="preserve"> 66-8.</w:t>
      </w:r>
      <w:r w:rsidR="00F703BF" w:rsidRPr="00D95C0F">
        <w:rPr>
          <w:rStyle w:val="ui-provider"/>
          <w:rFonts w:asciiTheme="minorHAnsi" w:eastAsiaTheme="majorEastAsia" w:hAnsiTheme="minorHAnsi"/>
        </w:rPr>
        <w:t xml:space="preserve"> Available at: https://doi.org/10.5539/hes.v6n2p154 (Accessed: 9 December 2022).</w:t>
      </w:r>
    </w:p>
    <w:p w14:paraId="1EA5330F" w14:textId="1129F7DD"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Phillipson, R., 1992. </w:t>
      </w:r>
      <w:r w:rsidRPr="00D95C0F">
        <w:rPr>
          <w:rFonts w:asciiTheme="minorHAnsi" w:eastAsia="Calibri" w:hAnsiTheme="minorHAnsi"/>
          <w:i/>
          <w:color w:val="222222"/>
          <w:shd w:val="clear" w:color="auto" w:fill="FFFFFF"/>
        </w:rPr>
        <w:t xml:space="preserve">Linguistic </w:t>
      </w:r>
      <w:r w:rsidR="00946FEF" w:rsidRPr="00D95C0F">
        <w:rPr>
          <w:rFonts w:asciiTheme="minorHAnsi" w:eastAsia="Calibri" w:hAnsiTheme="minorHAnsi"/>
          <w:i/>
          <w:color w:val="222222"/>
          <w:shd w:val="clear" w:color="auto" w:fill="FFFFFF"/>
        </w:rPr>
        <w:t>I</w:t>
      </w:r>
      <w:r w:rsidRPr="00D95C0F">
        <w:rPr>
          <w:rFonts w:asciiTheme="minorHAnsi" w:eastAsia="Calibri" w:hAnsiTheme="minorHAnsi"/>
          <w:i/>
          <w:color w:val="222222"/>
          <w:shd w:val="clear" w:color="auto" w:fill="FFFFFF"/>
        </w:rPr>
        <w:t>mperialism</w:t>
      </w:r>
      <w:r w:rsidRPr="00D95C0F">
        <w:rPr>
          <w:rFonts w:asciiTheme="minorHAnsi" w:eastAsia="Calibri" w:hAnsiTheme="minorHAnsi"/>
          <w:color w:val="222222"/>
          <w:shd w:val="clear" w:color="auto" w:fill="FFFFFF"/>
        </w:rPr>
        <w:t xml:space="preserve">. </w:t>
      </w:r>
      <w:r w:rsidR="00946FEF" w:rsidRPr="00D95C0F">
        <w:rPr>
          <w:rFonts w:asciiTheme="minorHAnsi" w:eastAsia="Calibri" w:hAnsiTheme="minorHAnsi"/>
          <w:color w:val="222222"/>
          <w:shd w:val="clear" w:color="auto" w:fill="FFFFFF"/>
        </w:rPr>
        <w:t xml:space="preserve">Oxford: </w:t>
      </w:r>
      <w:r w:rsidRPr="00D95C0F">
        <w:rPr>
          <w:rFonts w:asciiTheme="minorHAnsi" w:eastAsia="Calibri" w:hAnsiTheme="minorHAnsi"/>
          <w:color w:val="222222"/>
          <w:shd w:val="clear" w:color="auto" w:fill="FFFFFF"/>
        </w:rPr>
        <w:t>Oxford University Press.</w:t>
      </w:r>
    </w:p>
    <w:p w14:paraId="4AB31E3E" w14:textId="3BA9328C" w:rsidR="00CF3984" w:rsidRPr="00D95C0F" w:rsidRDefault="00CF3984" w:rsidP="0005303C">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Poedjiastutie, D.</w:t>
      </w:r>
      <w:r w:rsidR="007A71E9" w:rsidRPr="00D95C0F">
        <w:rPr>
          <w:rFonts w:asciiTheme="minorHAnsi" w:eastAsia="Calibri" w:hAnsiTheme="minorHAnsi"/>
          <w:color w:val="222222"/>
          <w:shd w:val="clear" w:color="auto" w:fill="FFFFFF"/>
        </w:rPr>
        <w:t>,</w:t>
      </w:r>
      <w:r w:rsidRPr="00D95C0F">
        <w:rPr>
          <w:rFonts w:asciiTheme="minorHAnsi" w:eastAsia="Calibri" w:hAnsiTheme="minorHAnsi"/>
          <w:color w:val="222222"/>
          <w:shd w:val="clear" w:color="auto" w:fill="FFFFFF"/>
        </w:rPr>
        <w:t xml:space="preserve"> 2017. The Pedagogical Challenges of English for Specific Purposes (ESP) Teaching at the University of Muhammadiyah Malang, Indonesia. </w:t>
      </w:r>
      <w:r w:rsidRPr="00D95C0F">
        <w:rPr>
          <w:rFonts w:asciiTheme="minorHAnsi" w:eastAsia="Calibri" w:hAnsiTheme="minorHAnsi"/>
          <w:i/>
          <w:iCs/>
          <w:color w:val="222222"/>
          <w:shd w:val="clear" w:color="auto" w:fill="FFFFFF"/>
        </w:rPr>
        <w:t>Educational Research and Reviews</w:t>
      </w:r>
      <w:r w:rsidRPr="00D95C0F">
        <w:rPr>
          <w:rFonts w:asciiTheme="minorHAnsi" w:eastAsia="Calibri" w:hAnsiTheme="minorHAnsi"/>
          <w:color w:val="222222"/>
          <w:shd w:val="clear" w:color="auto" w:fill="FFFFFF"/>
        </w:rPr>
        <w:t xml:space="preserve">, 12(6), </w:t>
      </w:r>
      <w:r w:rsidR="0005303C" w:rsidRPr="00D95C0F">
        <w:rPr>
          <w:rFonts w:asciiTheme="minorHAnsi" w:eastAsia="Calibri" w:hAnsiTheme="minorHAnsi"/>
          <w:color w:val="222222"/>
          <w:shd w:val="clear" w:color="auto" w:fill="FFFFFF"/>
        </w:rPr>
        <w:t xml:space="preserve">pp. </w:t>
      </w:r>
      <w:r w:rsidRPr="00D95C0F">
        <w:rPr>
          <w:rFonts w:asciiTheme="minorHAnsi" w:eastAsia="Calibri" w:hAnsiTheme="minorHAnsi"/>
          <w:color w:val="222222"/>
          <w:shd w:val="clear" w:color="auto" w:fill="FFFFFF"/>
        </w:rPr>
        <w:t>338-349.</w:t>
      </w:r>
      <w:r w:rsidR="0005303C" w:rsidRPr="00D95C0F">
        <w:rPr>
          <w:rFonts w:asciiTheme="minorHAnsi" w:eastAsia="Calibri" w:hAnsiTheme="minorHAnsi"/>
          <w:color w:val="222222"/>
          <w:shd w:val="clear" w:color="auto" w:fill="FFFFFF"/>
        </w:rPr>
        <w:t xml:space="preserve"> Available at: https://doi.org/10.5897/ERR2016.3125 (Accessed: 31 August 2020).</w:t>
      </w:r>
    </w:p>
    <w:p w14:paraId="68F0FF78" w14:textId="497540F0" w:rsidR="0027314B" w:rsidRPr="00D95C0F" w:rsidRDefault="00E67EA5" w:rsidP="007F5386">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Poedjiastutie, D. and Oliver, R., 2017. English </w:t>
      </w:r>
      <w:r w:rsidR="0005303C"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earning </w:t>
      </w:r>
      <w:r w:rsidR="0005303C"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 xml:space="preserve">eeds of ESP </w:t>
      </w:r>
      <w:r w:rsidR="000E12A6"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earners: Exploring </w:t>
      </w:r>
      <w:r w:rsidR="000E12A6"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takeholder </w:t>
      </w:r>
      <w:r w:rsidR="000E12A6"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erceptions at an Indonesian University. </w:t>
      </w:r>
      <w:r w:rsidRPr="00D95C0F">
        <w:rPr>
          <w:rFonts w:asciiTheme="minorHAnsi" w:eastAsia="Calibri" w:hAnsiTheme="minorHAnsi"/>
          <w:i/>
          <w:color w:val="222222"/>
          <w:shd w:val="clear" w:color="auto" w:fill="FFFFFF"/>
        </w:rPr>
        <w:t>Teflin Journal</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28(</w:t>
      </w:r>
      <w:r w:rsidRPr="00D95C0F">
        <w:rPr>
          <w:rFonts w:asciiTheme="minorHAnsi" w:eastAsia="Calibri" w:hAnsiTheme="minorHAnsi"/>
          <w:color w:val="222222"/>
          <w:shd w:val="clear" w:color="auto" w:fill="FFFFFF"/>
        </w:rPr>
        <w:t>1), pp.1-21.</w:t>
      </w:r>
      <w:r w:rsidR="007F5386" w:rsidRPr="00D95C0F">
        <w:rPr>
          <w:rFonts w:asciiTheme="minorHAnsi" w:eastAsia="Calibri" w:hAnsiTheme="minorHAnsi"/>
          <w:color w:val="222222"/>
          <w:shd w:val="clear" w:color="auto" w:fill="FFFFFF"/>
        </w:rPr>
        <w:t xml:space="preserve"> Available at: https://doi.org/10.15639/teflinjournal.v28i1/1-2 (Accessed: 12 January 2019).</w:t>
      </w:r>
    </w:p>
    <w:p w14:paraId="38291ACD" w14:textId="390E204E" w:rsidR="0027314B" w:rsidRPr="00D95C0F" w:rsidRDefault="0027314B" w:rsidP="007F5386">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Poetter, T.S. ed., 2013. Curriculum Windows: What Curriculum Theorists of the 1960s can Teach us about Schools and Society Today. Charlotte, Nc: Information Age Publishing, Inc.</w:t>
      </w:r>
    </w:p>
    <w:p w14:paraId="4879F635" w14:textId="63BCB31C" w:rsidR="00E34931" w:rsidRPr="00D95C0F" w:rsidRDefault="00E34931" w:rsidP="003E69AA">
      <w:pPr>
        <w:rPr>
          <w:rFonts w:asciiTheme="minorHAnsi" w:eastAsiaTheme="majorEastAsia" w:hAnsiTheme="minorHAnsi"/>
        </w:rPr>
      </w:pPr>
      <w:r w:rsidRPr="00D95C0F">
        <w:rPr>
          <w:rStyle w:val="ui-provider"/>
          <w:rFonts w:asciiTheme="minorHAnsi" w:eastAsiaTheme="majorEastAsia" w:hAnsiTheme="minorHAnsi"/>
        </w:rPr>
        <w:t xml:space="preserve">Polit, D.F. and Beck, C.T., 2010. Generalization in </w:t>
      </w:r>
      <w:r w:rsidR="007F5386" w:rsidRPr="00D95C0F">
        <w:rPr>
          <w:rStyle w:val="ui-provider"/>
          <w:rFonts w:asciiTheme="minorHAnsi" w:eastAsiaTheme="majorEastAsia" w:hAnsiTheme="minorHAnsi"/>
        </w:rPr>
        <w:t>Q</w:t>
      </w:r>
      <w:r w:rsidRPr="00D95C0F">
        <w:rPr>
          <w:rStyle w:val="ui-provider"/>
          <w:rFonts w:asciiTheme="minorHAnsi" w:eastAsiaTheme="majorEastAsia" w:hAnsiTheme="minorHAnsi"/>
        </w:rPr>
        <w:t xml:space="preserve">uantitative and </w:t>
      </w:r>
      <w:r w:rsidR="007F5386" w:rsidRPr="00D95C0F">
        <w:rPr>
          <w:rStyle w:val="ui-provider"/>
          <w:rFonts w:asciiTheme="minorHAnsi" w:eastAsiaTheme="majorEastAsia" w:hAnsiTheme="minorHAnsi"/>
        </w:rPr>
        <w:t>Q</w:t>
      </w:r>
      <w:r w:rsidRPr="00D95C0F">
        <w:rPr>
          <w:rStyle w:val="ui-provider"/>
          <w:rFonts w:asciiTheme="minorHAnsi" w:eastAsiaTheme="majorEastAsia" w:hAnsiTheme="minorHAnsi"/>
        </w:rPr>
        <w:t xml:space="preserve">ualitative </w:t>
      </w:r>
      <w:r w:rsidR="007F5386" w:rsidRPr="00D95C0F">
        <w:rPr>
          <w:rStyle w:val="ui-provider"/>
          <w:rFonts w:asciiTheme="minorHAnsi" w:eastAsiaTheme="majorEastAsia" w:hAnsiTheme="minorHAnsi"/>
        </w:rPr>
        <w:t>R</w:t>
      </w:r>
      <w:r w:rsidRPr="00D95C0F">
        <w:rPr>
          <w:rStyle w:val="ui-provider"/>
          <w:rFonts w:asciiTheme="minorHAnsi" w:eastAsiaTheme="majorEastAsia" w:hAnsiTheme="minorHAnsi"/>
        </w:rPr>
        <w:t xml:space="preserve">esearch: Myths and </w:t>
      </w:r>
      <w:r w:rsidR="007F5386" w:rsidRPr="00D95C0F">
        <w:rPr>
          <w:rStyle w:val="ui-provider"/>
          <w:rFonts w:asciiTheme="minorHAnsi" w:eastAsiaTheme="majorEastAsia" w:hAnsiTheme="minorHAnsi"/>
        </w:rPr>
        <w:t>S</w:t>
      </w:r>
      <w:r w:rsidRPr="00D95C0F">
        <w:rPr>
          <w:rStyle w:val="ui-provider"/>
          <w:rFonts w:asciiTheme="minorHAnsi" w:eastAsiaTheme="majorEastAsia" w:hAnsiTheme="minorHAnsi"/>
        </w:rPr>
        <w:t xml:space="preserve">trategies. </w:t>
      </w:r>
      <w:r w:rsidRPr="00D95C0F">
        <w:rPr>
          <w:rStyle w:val="ui-provider"/>
          <w:rFonts w:asciiTheme="minorHAnsi" w:eastAsiaTheme="majorEastAsia" w:hAnsiTheme="minorHAnsi"/>
          <w:i/>
          <w:iCs/>
        </w:rPr>
        <w:t xml:space="preserve">International </w:t>
      </w:r>
      <w:r w:rsidR="007F5386" w:rsidRPr="00D95C0F">
        <w:rPr>
          <w:rStyle w:val="ui-provider"/>
          <w:rFonts w:asciiTheme="minorHAnsi" w:eastAsiaTheme="majorEastAsia" w:hAnsiTheme="minorHAnsi"/>
          <w:i/>
          <w:iCs/>
        </w:rPr>
        <w:t>J</w:t>
      </w:r>
      <w:r w:rsidRPr="00D95C0F">
        <w:rPr>
          <w:rStyle w:val="ui-provider"/>
          <w:rFonts w:asciiTheme="minorHAnsi" w:eastAsiaTheme="majorEastAsia" w:hAnsiTheme="minorHAnsi"/>
          <w:i/>
          <w:iCs/>
        </w:rPr>
        <w:t xml:space="preserve">ournal of </w:t>
      </w:r>
      <w:r w:rsidR="007F5386" w:rsidRPr="00D95C0F">
        <w:rPr>
          <w:rStyle w:val="ui-provider"/>
          <w:rFonts w:asciiTheme="minorHAnsi" w:eastAsiaTheme="majorEastAsia" w:hAnsiTheme="minorHAnsi"/>
          <w:i/>
          <w:iCs/>
        </w:rPr>
        <w:t>N</w:t>
      </w:r>
      <w:r w:rsidRPr="00D95C0F">
        <w:rPr>
          <w:rStyle w:val="ui-provider"/>
          <w:rFonts w:asciiTheme="minorHAnsi" w:eastAsiaTheme="majorEastAsia" w:hAnsiTheme="minorHAnsi"/>
          <w:i/>
          <w:iCs/>
        </w:rPr>
        <w:t xml:space="preserve">ursing </w:t>
      </w:r>
      <w:r w:rsidR="007F5386" w:rsidRPr="00D95C0F">
        <w:rPr>
          <w:rStyle w:val="ui-provider"/>
          <w:rFonts w:asciiTheme="minorHAnsi" w:eastAsiaTheme="majorEastAsia" w:hAnsiTheme="minorHAnsi"/>
          <w:i/>
          <w:iCs/>
        </w:rPr>
        <w:t>S</w:t>
      </w:r>
      <w:r w:rsidRPr="00D95C0F">
        <w:rPr>
          <w:rStyle w:val="ui-provider"/>
          <w:rFonts w:asciiTheme="minorHAnsi" w:eastAsiaTheme="majorEastAsia" w:hAnsiTheme="minorHAnsi"/>
          <w:i/>
          <w:iCs/>
        </w:rPr>
        <w:t>tudies</w:t>
      </w:r>
      <w:r w:rsidRPr="00D95C0F">
        <w:rPr>
          <w:rStyle w:val="ui-provider"/>
          <w:rFonts w:asciiTheme="minorHAnsi" w:eastAsiaTheme="majorEastAsia" w:hAnsiTheme="minorHAnsi"/>
        </w:rPr>
        <w:t xml:space="preserve">, 47(11), </w:t>
      </w:r>
      <w:r w:rsidRPr="00D95C0F">
        <w:rPr>
          <w:rStyle w:val="ui-provider"/>
          <w:rFonts w:asciiTheme="minorHAnsi" w:eastAsiaTheme="majorEastAsia" w:hAnsiTheme="minorHAnsi"/>
        </w:rPr>
        <w:lastRenderedPageBreak/>
        <w:t>pp.1451-1458.</w:t>
      </w:r>
      <w:r w:rsidR="003E69AA" w:rsidRPr="00D95C0F">
        <w:rPr>
          <w:rStyle w:val="ui-provider"/>
          <w:rFonts w:asciiTheme="minorHAnsi" w:eastAsiaTheme="majorEastAsia" w:hAnsiTheme="minorHAnsi"/>
        </w:rPr>
        <w:t xml:space="preserve"> Available at: https://doi.org/10.1016/j.ijnurstu.2010.06.004 (Accessed: 30 December 2021).</w:t>
      </w:r>
    </w:p>
    <w:p w14:paraId="01FFD4AC" w14:textId="562B4BB8" w:rsidR="00E67EA5" w:rsidRPr="00D95C0F" w:rsidRDefault="00E67EA5" w:rsidP="0000587F">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Polonsky, M.J., 1998. Incorporating </w:t>
      </w:r>
      <w:r w:rsidR="001076DD"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 xml:space="preserve">thics into </w:t>
      </w:r>
      <w:r w:rsidR="001076DD" w:rsidRPr="00D95C0F">
        <w:rPr>
          <w:rFonts w:asciiTheme="minorHAnsi" w:eastAsia="Calibri" w:hAnsiTheme="minorHAnsi"/>
          <w:color w:val="222222"/>
          <w:shd w:val="clear" w:color="auto" w:fill="FFFFFF"/>
        </w:rPr>
        <w:t>B</w:t>
      </w:r>
      <w:r w:rsidRPr="00D95C0F">
        <w:rPr>
          <w:rFonts w:asciiTheme="minorHAnsi" w:eastAsia="Calibri" w:hAnsiTheme="minorHAnsi"/>
          <w:color w:val="222222"/>
          <w:shd w:val="clear" w:color="auto" w:fill="FFFFFF"/>
        </w:rPr>
        <w:t xml:space="preserve">usiness </w:t>
      </w:r>
      <w:r w:rsidR="001076DD"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tudents' </w:t>
      </w:r>
      <w:r w:rsidR="001076DD"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esearch </w:t>
      </w:r>
      <w:r w:rsidR="001076DD"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rojects: a </w:t>
      </w:r>
      <w:r w:rsidR="001076DD"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rocess </w:t>
      </w:r>
      <w:r w:rsidR="001076DD"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pproach. </w:t>
      </w:r>
      <w:r w:rsidRPr="00D95C0F">
        <w:rPr>
          <w:rFonts w:asciiTheme="minorHAnsi" w:eastAsia="Calibri" w:hAnsiTheme="minorHAnsi"/>
          <w:i/>
          <w:color w:val="222222"/>
          <w:shd w:val="clear" w:color="auto" w:fill="FFFFFF"/>
        </w:rPr>
        <w:t>Journal of Business Ethics</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17</w:t>
      </w:r>
      <w:r w:rsidRPr="00D95C0F">
        <w:rPr>
          <w:rFonts w:asciiTheme="minorHAnsi" w:eastAsia="Calibri" w:hAnsiTheme="minorHAnsi"/>
          <w:color w:val="222222"/>
          <w:shd w:val="clear" w:color="auto" w:fill="FFFFFF"/>
        </w:rPr>
        <w:t>(11), pp.1227-1241.</w:t>
      </w:r>
      <w:r w:rsidR="0000587F" w:rsidRPr="00D95C0F">
        <w:rPr>
          <w:rFonts w:asciiTheme="minorHAnsi" w:eastAsia="Calibri" w:hAnsiTheme="minorHAnsi"/>
          <w:color w:val="222222"/>
          <w:shd w:val="clear" w:color="auto" w:fill="FFFFFF"/>
        </w:rPr>
        <w:t xml:space="preserve"> Available at: https://www.jstor.org/stable/25073954 (Accessed: 5 April 202</w:t>
      </w:r>
      <w:r w:rsidR="00E9354B" w:rsidRPr="00D95C0F">
        <w:rPr>
          <w:rFonts w:asciiTheme="minorHAnsi" w:eastAsia="Calibri" w:hAnsiTheme="minorHAnsi"/>
          <w:color w:val="222222"/>
          <w:shd w:val="clear" w:color="auto" w:fill="FFFFFF"/>
        </w:rPr>
        <w:t>2</w:t>
      </w:r>
      <w:r w:rsidR="0000587F" w:rsidRPr="00D95C0F">
        <w:rPr>
          <w:rFonts w:asciiTheme="minorHAnsi" w:eastAsia="Calibri" w:hAnsiTheme="minorHAnsi"/>
          <w:color w:val="222222"/>
          <w:shd w:val="clear" w:color="auto" w:fill="FFFFFF"/>
        </w:rPr>
        <w:t>).</w:t>
      </w:r>
    </w:p>
    <w:p w14:paraId="4E8E8D65" w14:textId="6AEECF40" w:rsidR="00E67EA5" w:rsidRPr="00D95C0F" w:rsidRDefault="00E67EA5" w:rsidP="00553658">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Prachanant, N., 2012. Needs </w:t>
      </w:r>
      <w:r w:rsidR="00E9354B"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nalysis on English </w:t>
      </w:r>
      <w:r w:rsidR="00E9354B" w:rsidRPr="00D95C0F">
        <w:rPr>
          <w:rFonts w:asciiTheme="minorHAnsi" w:eastAsia="Calibri" w:hAnsiTheme="minorHAnsi"/>
          <w:shd w:val="clear" w:color="auto" w:fill="FFFFFF"/>
        </w:rPr>
        <w:t>La</w:t>
      </w:r>
      <w:r w:rsidRPr="00D95C0F">
        <w:rPr>
          <w:rFonts w:asciiTheme="minorHAnsi" w:eastAsia="Calibri" w:hAnsiTheme="minorHAnsi"/>
          <w:shd w:val="clear" w:color="auto" w:fill="FFFFFF"/>
        </w:rPr>
        <w:t xml:space="preserve">nguage </w:t>
      </w:r>
      <w:r w:rsidR="00E9354B" w:rsidRPr="00D95C0F">
        <w:rPr>
          <w:rFonts w:asciiTheme="minorHAnsi" w:eastAsia="Calibri" w:hAnsiTheme="minorHAnsi"/>
          <w:shd w:val="clear" w:color="auto" w:fill="FFFFFF"/>
        </w:rPr>
        <w:t>U</w:t>
      </w:r>
      <w:r w:rsidRPr="00D95C0F">
        <w:rPr>
          <w:rFonts w:asciiTheme="minorHAnsi" w:eastAsia="Calibri" w:hAnsiTheme="minorHAnsi"/>
          <w:shd w:val="clear" w:color="auto" w:fill="FFFFFF"/>
        </w:rPr>
        <w:t xml:space="preserve">se in </w:t>
      </w:r>
      <w:r w:rsidR="00E9354B" w:rsidRPr="00D95C0F">
        <w:rPr>
          <w:rFonts w:asciiTheme="minorHAnsi" w:eastAsia="Calibri" w:hAnsiTheme="minorHAnsi"/>
          <w:shd w:val="clear" w:color="auto" w:fill="FFFFFF"/>
        </w:rPr>
        <w:t>T</w:t>
      </w:r>
      <w:r w:rsidRPr="00D95C0F">
        <w:rPr>
          <w:rFonts w:asciiTheme="minorHAnsi" w:eastAsia="Calibri" w:hAnsiTheme="minorHAnsi"/>
          <w:shd w:val="clear" w:color="auto" w:fill="FFFFFF"/>
        </w:rPr>
        <w:t xml:space="preserve">ourism </w:t>
      </w:r>
      <w:r w:rsidR="00E9354B" w:rsidRPr="00D95C0F">
        <w:rPr>
          <w:rFonts w:asciiTheme="minorHAnsi" w:eastAsia="Calibri" w:hAnsiTheme="minorHAnsi"/>
          <w:shd w:val="clear" w:color="auto" w:fill="FFFFFF"/>
        </w:rPr>
        <w:t>i</w:t>
      </w:r>
      <w:r w:rsidRPr="00D95C0F">
        <w:rPr>
          <w:rFonts w:asciiTheme="minorHAnsi" w:eastAsia="Calibri" w:hAnsiTheme="minorHAnsi"/>
          <w:shd w:val="clear" w:color="auto" w:fill="FFFFFF"/>
        </w:rPr>
        <w:t>ndustry. </w:t>
      </w:r>
      <w:r w:rsidRPr="00D95C0F">
        <w:rPr>
          <w:rFonts w:asciiTheme="minorHAnsi" w:eastAsia="Calibri" w:hAnsiTheme="minorHAnsi"/>
          <w:i/>
          <w:shd w:val="clear" w:color="auto" w:fill="FFFFFF"/>
        </w:rPr>
        <w:t xml:space="preserve">Procedia-Social and </w:t>
      </w:r>
      <w:r w:rsidR="00B45E3E" w:rsidRPr="00D95C0F">
        <w:rPr>
          <w:rFonts w:asciiTheme="minorHAnsi" w:eastAsia="Calibri" w:hAnsiTheme="minorHAnsi"/>
          <w:i/>
          <w:shd w:val="clear" w:color="auto" w:fill="FFFFFF"/>
        </w:rPr>
        <w:t>Behavioural</w:t>
      </w:r>
      <w:r w:rsidRPr="00D95C0F">
        <w:rPr>
          <w:rFonts w:asciiTheme="minorHAnsi" w:eastAsia="Calibri" w:hAnsiTheme="minorHAnsi"/>
          <w:i/>
          <w:shd w:val="clear" w:color="auto" w:fill="FFFFFF"/>
        </w:rPr>
        <w:t xml:space="preserve"> Sciences</w:t>
      </w:r>
      <w:r w:rsidRPr="00D95C0F">
        <w:rPr>
          <w:rFonts w:asciiTheme="minorHAnsi" w:eastAsia="Calibri" w:hAnsiTheme="minorHAnsi"/>
          <w:shd w:val="clear" w:color="auto" w:fill="FFFFFF"/>
        </w:rPr>
        <w:t>, </w:t>
      </w:r>
      <w:r w:rsidRPr="00D95C0F">
        <w:rPr>
          <w:rFonts w:asciiTheme="minorHAnsi" w:eastAsia="Calibri" w:hAnsiTheme="minorHAnsi"/>
          <w:iCs/>
          <w:shd w:val="clear" w:color="auto" w:fill="FFFFFF"/>
        </w:rPr>
        <w:t>66,</w:t>
      </w:r>
      <w:r w:rsidRPr="00D95C0F">
        <w:rPr>
          <w:rFonts w:asciiTheme="minorHAnsi" w:eastAsia="Calibri" w:hAnsiTheme="minorHAnsi"/>
          <w:shd w:val="clear" w:color="auto" w:fill="FFFFFF"/>
        </w:rPr>
        <w:t xml:space="preserve"> pp.117-125.</w:t>
      </w:r>
      <w:r w:rsidR="00553658" w:rsidRPr="00D95C0F">
        <w:rPr>
          <w:rFonts w:asciiTheme="minorHAnsi" w:eastAsia="Calibri" w:hAnsiTheme="minorHAnsi"/>
          <w:shd w:val="clear" w:color="auto" w:fill="FFFFFF"/>
        </w:rPr>
        <w:t xml:space="preserve"> Available at: https://doi.org/10.1016/j.sbspro.2012.11.253 (Accessed: 9 June 2020).</w:t>
      </w:r>
    </w:p>
    <w:p w14:paraId="46F14A0F" w14:textId="77777777" w:rsidR="00246B10" w:rsidRPr="00D95C0F" w:rsidRDefault="00246B10" w:rsidP="00246B10">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Pring, R., 2000. </w:t>
      </w:r>
      <w:r w:rsidRPr="00D95C0F">
        <w:rPr>
          <w:rFonts w:asciiTheme="minorHAnsi" w:eastAsia="Calibri" w:hAnsiTheme="minorHAnsi"/>
          <w:i/>
          <w:iCs/>
          <w:color w:val="222222"/>
          <w:shd w:val="clear" w:color="auto" w:fill="FFFFFF"/>
        </w:rPr>
        <w:t>Philosophy of Educational Research</w:t>
      </w:r>
      <w:r w:rsidRPr="00D95C0F">
        <w:rPr>
          <w:rFonts w:asciiTheme="minorHAnsi" w:eastAsia="Calibri" w:hAnsiTheme="minorHAnsi"/>
          <w:color w:val="222222"/>
          <w:shd w:val="clear" w:color="auto" w:fill="FFFFFF"/>
        </w:rPr>
        <w:t>. London: Bloomsbury Acad.</w:t>
      </w:r>
    </w:p>
    <w:p w14:paraId="44613F30" w14:textId="5D5FEC7B" w:rsidR="004416C8" w:rsidRPr="00D95C0F" w:rsidRDefault="004416C8" w:rsidP="00523183">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Primecz, H., 2020. Positivist, </w:t>
      </w:r>
      <w:r w:rsidR="00553658"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 xml:space="preserve">onstructivist and </w:t>
      </w:r>
      <w:r w:rsidR="00553658"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 xml:space="preserve">ritical </w:t>
      </w:r>
      <w:r w:rsidR="00553658"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pproaches to </w:t>
      </w:r>
      <w:r w:rsidR="00553658" w:rsidRPr="00D95C0F">
        <w:rPr>
          <w:rFonts w:asciiTheme="minorHAnsi" w:eastAsia="Calibri" w:hAnsiTheme="minorHAnsi"/>
          <w:shd w:val="clear" w:color="auto" w:fill="FFFFFF"/>
        </w:rPr>
        <w:t>I</w:t>
      </w:r>
      <w:r w:rsidRPr="00D95C0F">
        <w:rPr>
          <w:rFonts w:asciiTheme="minorHAnsi" w:eastAsia="Calibri" w:hAnsiTheme="minorHAnsi"/>
          <w:shd w:val="clear" w:color="auto" w:fill="FFFFFF"/>
        </w:rPr>
        <w:t xml:space="preserve">nternational </w:t>
      </w:r>
      <w:r w:rsidR="00553658" w:rsidRPr="00D95C0F">
        <w:rPr>
          <w:rFonts w:asciiTheme="minorHAnsi" w:eastAsia="Calibri" w:hAnsiTheme="minorHAnsi"/>
          <w:shd w:val="clear" w:color="auto" w:fill="FFFFFF"/>
        </w:rPr>
        <w:t>H</w:t>
      </w:r>
      <w:r w:rsidRPr="00D95C0F">
        <w:rPr>
          <w:rFonts w:asciiTheme="minorHAnsi" w:eastAsia="Calibri" w:hAnsiTheme="minorHAnsi"/>
          <w:shd w:val="clear" w:color="auto" w:fill="FFFFFF"/>
        </w:rPr>
        <w:t xml:space="preserve">uman </w:t>
      </w:r>
      <w:r w:rsidR="00553658" w:rsidRPr="00D95C0F">
        <w:rPr>
          <w:rFonts w:asciiTheme="minorHAnsi" w:eastAsia="Calibri" w:hAnsiTheme="minorHAnsi"/>
          <w:shd w:val="clear" w:color="auto" w:fill="FFFFFF"/>
        </w:rPr>
        <w:t>R</w:t>
      </w:r>
      <w:r w:rsidRPr="00D95C0F">
        <w:rPr>
          <w:rFonts w:asciiTheme="minorHAnsi" w:eastAsia="Calibri" w:hAnsiTheme="minorHAnsi"/>
          <w:shd w:val="clear" w:color="auto" w:fill="FFFFFF"/>
        </w:rPr>
        <w:t xml:space="preserve">esource </w:t>
      </w:r>
      <w:r w:rsidR="00553658" w:rsidRPr="00D95C0F">
        <w:rPr>
          <w:rFonts w:asciiTheme="minorHAnsi" w:eastAsia="Calibri" w:hAnsiTheme="minorHAnsi"/>
          <w:shd w:val="clear" w:color="auto" w:fill="FFFFFF"/>
        </w:rPr>
        <w:t>M</w:t>
      </w:r>
      <w:r w:rsidRPr="00D95C0F">
        <w:rPr>
          <w:rFonts w:asciiTheme="minorHAnsi" w:eastAsia="Calibri" w:hAnsiTheme="minorHAnsi"/>
          <w:shd w:val="clear" w:color="auto" w:fill="FFFFFF"/>
        </w:rPr>
        <w:t xml:space="preserve">anagement </w:t>
      </w:r>
      <w:r w:rsidR="00553658"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nd </w:t>
      </w:r>
      <w:r w:rsidR="00553658"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 xml:space="preserve">ome </w:t>
      </w:r>
      <w:r w:rsidR="00553658" w:rsidRPr="00D95C0F">
        <w:rPr>
          <w:rFonts w:asciiTheme="minorHAnsi" w:eastAsia="Calibri" w:hAnsiTheme="minorHAnsi"/>
          <w:shd w:val="clear" w:color="auto" w:fill="FFFFFF"/>
        </w:rPr>
        <w:t>F</w:t>
      </w:r>
      <w:r w:rsidRPr="00D95C0F">
        <w:rPr>
          <w:rFonts w:asciiTheme="minorHAnsi" w:eastAsia="Calibri" w:hAnsiTheme="minorHAnsi"/>
          <w:shd w:val="clear" w:color="auto" w:fill="FFFFFF"/>
        </w:rPr>
        <w:t xml:space="preserve">uture </w:t>
      </w:r>
      <w:r w:rsidR="00553658" w:rsidRPr="00D95C0F">
        <w:rPr>
          <w:rFonts w:asciiTheme="minorHAnsi" w:eastAsia="Calibri" w:hAnsiTheme="minorHAnsi"/>
          <w:shd w:val="clear" w:color="auto" w:fill="FFFFFF"/>
        </w:rPr>
        <w:t>D</w:t>
      </w:r>
      <w:r w:rsidRPr="00D95C0F">
        <w:rPr>
          <w:rFonts w:asciiTheme="minorHAnsi" w:eastAsia="Calibri" w:hAnsiTheme="minorHAnsi"/>
          <w:shd w:val="clear" w:color="auto" w:fill="FFFFFF"/>
        </w:rPr>
        <w:t xml:space="preserve">irections. </w:t>
      </w:r>
      <w:r w:rsidRPr="00D95C0F">
        <w:rPr>
          <w:rFonts w:asciiTheme="minorHAnsi" w:eastAsia="Calibri" w:hAnsiTheme="minorHAnsi"/>
          <w:i/>
          <w:iCs/>
          <w:shd w:val="clear" w:color="auto" w:fill="FFFFFF"/>
        </w:rPr>
        <w:t>German Journal of Human Resource Management</w:t>
      </w:r>
      <w:r w:rsidRPr="00D95C0F">
        <w:rPr>
          <w:rFonts w:asciiTheme="minorHAnsi" w:eastAsia="Calibri" w:hAnsiTheme="minorHAnsi"/>
          <w:shd w:val="clear" w:color="auto" w:fill="FFFFFF"/>
        </w:rPr>
        <w:t>, 34(2), 124-147.</w:t>
      </w:r>
      <w:r w:rsidR="00523183" w:rsidRPr="00D95C0F">
        <w:rPr>
          <w:rFonts w:asciiTheme="minorHAnsi" w:eastAsia="Calibri" w:hAnsiTheme="minorHAnsi"/>
          <w:shd w:val="clear" w:color="auto" w:fill="FFFFFF"/>
        </w:rPr>
        <w:t xml:space="preserve"> Available at: https://doi.org/10.1177/2397002220909069 (Accessed: 18 September 2020).</w:t>
      </w:r>
    </w:p>
    <w:p w14:paraId="4DD33D66" w14:textId="78FC0F3B"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Punch, K.F. and Oancea, A., 2014. </w:t>
      </w:r>
      <w:r w:rsidRPr="00D95C0F">
        <w:rPr>
          <w:rFonts w:asciiTheme="minorHAnsi" w:eastAsia="Calibri" w:hAnsiTheme="minorHAnsi"/>
          <w:i/>
          <w:color w:val="222222"/>
          <w:shd w:val="clear" w:color="auto" w:fill="FFFFFF"/>
        </w:rPr>
        <w:t xml:space="preserve">Introduction to </w:t>
      </w:r>
      <w:r w:rsidR="00523183"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 xml:space="preserve">esearch </w:t>
      </w:r>
      <w:r w:rsidR="00523183" w:rsidRPr="00D95C0F">
        <w:rPr>
          <w:rFonts w:asciiTheme="minorHAnsi" w:eastAsia="Calibri" w:hAnsiTheme="minorHAnsi"/>
          <w:i/>
          <w:color w:val="222222"/>
          <w:shd w:val="clear" w:color="auto" w:fill="FFFFFF"/>
        </w:rPr>
        <w:t>M</w:t>
      </w:r>
      <w:r w:rsidRPr="00D95C0F">
        <w:rPr>
          <w:rFonts w:asciiTheme="minorHAnsi" w:eastAsia="Calibri" w:hAnsiTheme="minorHAnsi"/>
          <w:i/>
          <w:color w:val="222222"/>
          <w:shd w:val="clear" w:color="auto" w:fill="FFFFFF"/>
        </w:rPr>
        <w:t xml:space="preserve">ethods in </w:t>
      </w:r>
      <w:r w:rsidR="00523183" w:rsidRPr="00D95C0F">
        <w:rPr>
          <w:rFonts w:asciiTheme="minorHAnsi" w:eastAsia="Calibri" w:hAnsiTheme="minorHAnsi"/>
          <w:i/>
          <w:color w:val="222222"/>
          <w:shd w:val="clear" w:color="auto" w:fill="FFFFFF"/>
        </w:rPr>
        <w:t>E</w:t>
      </w:r>
      <w:r w:rsidRPr="00D95C0F">
        <w:rPr>
          <w:rFonts w:asciiTheme="minorHAnsi" w:eastAsia="Calibri" w:hAnsiTheme="minorHAnsi"/>
          <w:i/>
          <w:color w:val="222222"/>
          <w:shd w:val="clear" w:color="auto" w:fill="FFFFFF"/>
        </w:rPr>
        <w:t>ducation</w:t>
      </w:r>
      <w:r w:rsidRPr="00D95C0F">
        <w:rPr>
          <w:rFonts w:asciiTheme="minorHAnsi" w:eastAsia="Calibri" w:hAnsiTheme="minorHAnsi"/>
          <w:color w:val="222222"/>
          <w:shd w:val="clear" w:color="auto" w:fill="FFFFFF"/>
        </w:rPr>
        <w:t xml:space="preserve">. </w:t>
      </w:r>
      <w:r w:rsidR="00D5555B" w:rsidRPr="00D95C0F">
        <w:rPr>
          <w:rFonts w:asciiTheme="minorHAnsi" w:eastAsia="Calibri" w:hAnsiTheme="minorHAnsi"/>
          <w:color w:val="222222"/>
          <w:shd w:val="clear" w:color="auto" w:fill="FFFFFF"/>
        </w:rPr>
        <w:t>2nd ed. Los Angeles: Sage.</w:t>
      </w:r>
    </w:p>
    <w:p w14:paraId="3BE75D81" w14:textId="40C6F105" w:rsidR="00E67EA5" w:rsidRPr="00D95C0F" w:rsidRDefault="00E67EA5" w:rsidP="00E67EA5">
      <w:pPr>
        <w:rPr>
          <w:rFonts w:asciiTheme="minorHAnsi" w:eastAsia="Calibri" w:hAnsiTheme="minorHAnsi"/>
          <w:color w:val="000000" w:themeColor="text1"/>
        </w:rPr>
      </w:pPr>
      <w:r w:rsidRPr="00D95C0F">
        <w:rPr>
          <w:rFonts w:asciiTheme="minorHAnsi" w:eastAsia="Calibri" w:hAnsiTheme="minorHAnsi"/>
        </w:rPr>
        <w:t>Pushpanathan, L.T.</w:t>
      </w:r>
      <w:r w:rsidR="0033618B" w:rsidRPr="00D95C0F">
        <w:rPr>
          <w:rFonts w:asciiTheme="minorHAnsi" w:eastAsia="Calibri" w:hAnsiTheme="minorHAnsi"/>
        </w:rPr>
        <w:t xml:space="preserve">, </w:t>
      </w:r>
      <w:r w:rsidRPr="00D95C0F">
        <w:rPr>
          <w:rFonts w:asciiTheme="minorHAnsi" w:eastAsia="Calibri" w:hAnsiTheme="minorHAnsi"/>
        </w:rPr>
        <w:t xml:space="preserve">2013. A </w:t>
      </w:r>
      <w:r w:rsidR="00D5555B" w:rsidRPr="00D95C0F">
        <w:rPr>
          <w:rFonts w:asciiTheme="minorHAnsi" w:eastAsia="Calibri" w:hAnsiTheme="minorHAnsi"/>
        </w:rPr>
        <w:t>N</w:t>
      </w:r>
      <w:r w:rsidRPr="00D95C0F">
        <w:rPr>
          <w:rFonts w:asciiTheme="minorHAnsi" w:eastAsia="Calibri" w:hAnsiTheme="minorHAnsi"/>
        </w:rPr>
        <w:t xml:space="preserve">eed for </w:t>
      </w:r>
      <w:r w:rsidR="00D5555B" w:rsidRPr="00D95C0F">
        <w:rPr>
          <w:rFonts w:asciiTheme="minorHAnsi" w:eastAsia="Calibri" w:hAnsiTheme="minorHAnsi"/>
        </w:rPr>
        <w:t>N</w:t>
      </w:r>
      <w:r w:rsidRPr="00D95C0F">
        <w:rPr>
          <w:rFonts w:asciiTheme="minorHAnsi" w:eastAsia="Calibri" w:hAnsiTheme="minorHAnsi"/>
        </w:rPr>
        <w:t xml:space="preserve">eeds </w:t>
      </w:r>
      <w:r w:rsidR="00D5555B" w:rsidRPr="00D95C0F">
        <w:rPr>
          <w:rFonts w:asciiTheme="minorHAnsi" w:eastAsia="Calibri" w:hAnsiTheme="minorHAnsi"/>
        </w:rPr>
        <w:t>A</w:t>
      </w:r>
      <w:r w:rsidRPr="00D95C0F">
        <w:rPr>
          <w:rFonts w:asciiTheme="minorHAnsi" w:eastAsia="Calibri" w:hAnsiTheme="minorHAnsi"/>
        </w:rPr>
        <w:t>nalysis</w:t>
      </w:r>
      <w:r w:rsidR="00B46E7D" w:rsidRPr="00D95C0F">
        <w:rPr>
          <w:rFonts w:asciiTheme="minorHAnsi" w:eastAsia="Calibri" w:hAnsiTheme="minorHAnsi"/>
        </w:rPr>
        <w:t>.</w:t>
      </w:r>
      <w:r w:rsidRPr="00D95C0F">
        <w:rPr>
          <w:rFonts w:asciiTheme="minorHAnsi" w:eastAsia="Calibri" w:hAnsiTheme="minorHAnsi"/>
        </w:rPr>
        <w:t xml:space="preserve"> </w:t>
      </w:r>
      <w:r w:rsidRPr="00D95C0F">
        <w:rPr>
          <w:rFonts w:asciiTheme="minorHAnsi" w:eastAsia="Calibri" w:hAnsiTheme="minorHAnsi"/>
          <w:i/>
          <w:iCs/>
        </w:rPr>
        <w:t xml:space="preserve">International Journal of Applied Research </w:t>
      </w:r>
      <w:r w:rsidR="00EF1878" w:rsidRPr="00D95C0F">
        <w:rPr>
          <w:rFonts w:asciiTheme="minorHAnsi" w:eastAsia="Calibri" w:hAnsiTheme="minorHAnsi"/>
          <w:i/>
          <w:iCs/>
        </w:rPr>
        <w:t>and</w:t>
      </w:r>
      <w:r w:rsidRPr="00D95C0F">
        <w:rPr>
          <w:rFonts w:asciiTheme="minorHAnsi" w:eastAsia="Calibri" w:hAnsiTheme="minorHAnsi"/>
          <w:i/>
          <w:iCs/>
        </w:rPr>
        <w:t xml:space="preserve"> Studies</w:t>
      </w:r>
      <w:r w:rsidR="009D192C" w:rsidRPr="00D95C0F">
        <w:rPr>
          <w:rFonts w:asciiTheme="minorHAnsi" w:eastAsia="Calibri" w:hAnsiTheme="minorHAnsi"/>
        </w:rPr>
        <w:t>, 2(1), p</w:t>
      </w:r>
      <w:r w:rsidR="009E3C26" w:rsidRPr="00D95C0F">
        <w:rPr>
          <w:rFonts w:asciiTheme="minorHAnsi" w:eastAsia="Calibri" w:hAnsiTheme="minorHAnsi"/>
        </w:rPr>
        <w:t>.270</w:t>
      </w:r>
      <w:r w:rsidR="009D192C" w:rsidRPr="00D95C0F">
        <w:rPr>
          <w:rFonts w:asciiTheme="minorHAnsi" w:eastAsia="Calibri" w:hAnsiTheme="minorHAnsi"/>
        </w:rPr>
        <w:t xml:space="preserve">  </w:t>
      </w:r>
      <w:r w:rsidRPr="00D95C0F">
        <w:rPr>
          <w:rFonts w:asciiTheme="minorHAnsi" w:eastAsia="Calibri" w:hAnsiTheme="minorHAnsi"/>
        </w:rPr>
        <w:t xml:space="preserve">Available </w:t>
      </w:r>
      <w:r w:rsidR="00EF1878" w:rsidRPr="00D95C0F">
        <w:rPr>
          <w:rFonts w:asciiTheme="minorHAnsi" w:eastAsia="Calibri" w:hAnsiTheme="minorHAnsi"/>
        </w:rPr>
        <w:t>at:</w:t>
      </w:r>
      <w:r w:rsidRPr="00D95C0F">
        <w:rPr>
          <w:rFonts w:asciiTheme="minorHAnsi" w:eastAsia="Calibri" w:hAnsiTheme="minorHAnsi"/>
        </w:rPr>
        <w:t xml:space="preserve"> </w:t>
      </w:r>
      <w:hyperlink r:id="rId299">
        <w:r w:rsidRPr="00D95C0F">
          <w:rPr>
            <w:rFonts w:asciiTheme="minorHAnsi" w:eastAsia="Calibri" w:hAnsiTheme="minorHAnsi"/>
            <w:color w:val="000000" w:themeColor="text1"/>
          </w:rPr>
          <w:t>https://www.researchgate.net/publication/234119175_A_Need_For_Needs_Analysis</w:t>
        </w:r>
      </w:hyperlink>
      <w:r w:rsidRPr="00D95C0F">
        <w:rPr>
          <w:rFonts w:asciiTheme="minorHAnsi" w:eastAsia="Calibri" w:hAnsiTheme="minorHAnsi"/>
          <w:color w:val="000000" w:themeColor="text1"/>
        </w:rPr>
        <w:t xml:space="preserve"> (</w:t>
      </w:r>
      <w:r w:rsidR="00102C06" w:rsidRPr="00D95C0F">
        <w:rPr>
          <w:rFonts w:asciiTheme="minorHAnsi" w:eastAsia="Calibri" w:hAnsiTheme="minorHAnsi"/>
          <w:color w:val="000000" w:themeColor="text1"/>
        </w:rPr>
        <w:t>A</w:t>
      </w:r>
      <w:r w:rsidRPr="00D95C0F">
        <w:rPr>
          <w:rFonts w:asciiTheme="minorHAnsi" w:eastAsia="Calibri" w:hAnsiTheme="minorHAnsi"/>
          <w:color w:val="000000" w:themeColor="text1"/>
        </w:rPr>
        <w:t>ccess</w:t>
      </w:r>
      <w:r w:rsidR="00102C06" w:rsidRPr="00D95C0F">
        <w:rPr>
          <w:rFonts w:asciiTheme="minorHAnsi" w:eastAsia="Calibri" w:hAnsiTheme="minorHAnsi"/>
          <w:color w:val="000000" w:themeColor="text1"/>
        </w:rPr>
        <w:t>ed</w:t>
      </w:r>
      <w:r w:rsidRPr="00D95C0F">
        <w:rPr>
          <w:rFonts w:asciiTheme="minorHAnsi" w:eastAsia="Calibri" w:hAnsiTheme="minorHAnsi"/>
          <w:color w:val="000000" w:themeColor="text1"/>
        </w:rPr>
        <w:t>: 19 July 2020).</w:t>
      </w:r>
    </w:p>
    <w:p w14:paraId="388EF61A" w14:textId="445D0C78" w:rsidR="0059571C" w:rsidRPr="00D95C0F" w:rsidRDefault="0059571C" w:rsidP="00E67EA5">
      <w:pPr>
        <w:rPr>
          <w:rFonts w:asciiTheme="minorHAnsi" w:eastAsia="Calibri" w:hAnsiTheme="minorHAnsi"/>
          <w:color w:val="000000"/>
        </w:rPr>
      </w:pPr>
      <w:r w:rsidRPr="00D95C0F">
        <w:rPr>
          <w:rFonts w:asciiTheme="minorHAnsi" w:eastAsia="Calibri" w:hAnsiTheme="minorHAnsi"/>
          <w:color w:val="000000"/>
        </w:rPr>
        <w:t>Putri, A. K. S., Indriyani, N., Rusydi, I. A., and Poedjiastutie, D., 2022. The Challenges of English for Reading Medical Purposes: A Case Study in Indonesia. </w:t>
      </w:r>
      <w:r w:rsidR="00E81F69" w:rsidRPr="00D95C0F">
        <w:rPr>
          <w:rFonts w:asciiTheme="minorHAnsi" w:eastAsia="Calibri" w:hAnsiTheme="minorHAnsi"/>
          <w:color w:val="000000"/>
        </w:rPr>
        <w:t xml:space="preserve">In </w:t>
      </w:r>
      <w:r w:rsidRPr="00D95C0F">
        <w:rPr>
          <w:rFonts w:asciiTheme="minorHAnsi" w:eastAsia="Calibri" w:hAnsiTheme="minorHAnsi"/>
          <w:i/>
          <w:iCs/>
          <w:color w:val="000000"/>
        </w:rPr>
        <w:t>Continually Reassessing Students Needs Insight from ELT tertiary</w:t>
      </w:r>
      <w:r w:rsidR="00025962" w:rsidRPr="00D95C0F">
        <w:rPr>
          <w:rFonts w:asciiTheme="minorHAnsi" w:eastAsia="Calibri" w:hAnsiTheme="minorHAnsi"/>
          <w:color w:val="000000"/>
        </w:rPr>
        <w:t>.</w:t>
      </w:r>
      <w:r w:rsidR="00E81F69" w:rsidRPr="00D95C0F">
        <w:rPr>
          <w:rFonts w:asciiTheme="minorHAnsi" w:eastAsia="Calibri" w:hAnsiTheme="minorHAnsi"/>
          <w:color w:val="000000"/>
        </w:rPr>
        <w:t xml:space="preserve"> </w:t>
      </w:r>
      <w:r w:rsidR="00025962" w:rsidRPr="00D95C0F">
        <w:rPr>
          <w:rFonts w:asciiTheme="minorHAnsi" w:eastAsia="Calibri" w:hAnsiTheme="minorHAnsi"/>
          <w:color w:val="000000"/>
        </w:rPr>
        <w:t xml:space="preserve">Indonesia: </w:t>
      </w:r>
      <w:r w:rsidR="00D02D08" w:rsidRPr="00D95C0F">
        <w:t>UMM</w:t>
      </w:r>
      <w:r w:rsidR="00025962" w:rsidRPr="00D95C0F">
        <w:t xml:space="preserve"> </w:t>
      </w:r>
      <w:r w:rsidR="00D02D08" w:rsidRPr="00D95C0F">
        <w:t>Press</w:t>
      </w:r>
      <w:r w:rsidR="00025962" w:rsidRPr="00D95C0F">
        <w:t>, pp.</w:t>
      </w:r>
      <w:r w:rsidRPr="00D95C0F">
        <w:rPr>
          <w:rFonts w:eastAsia="Calibri"/>
        </w:rPr>
        <w:t> </w:t>
      </w:r>
      <w:r w:rsidRPr="00D95C0F">
        <w:rPr>
          <w:rFonts w:asciiTheme="minorHAnsi" w:eastAsia="Calibri" w:hAnsiTheme="minorHAnsi"/>
          <w:color w:val="000000"/>
        </w:rPr>
        <w:t>1, 47.</w:t>
      </w:r>
    </w:p>
    <w:p w14:paraId="35FAE379" w14:textId="187A88F3" w:rsidR="00E67EA5" w:rsidRPr="00D95C0F" w:rsidRDefault="00E67EA5" w:rsidP="00597FF3">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Rahman, M., 2015. English for Specific Purposes (ESP): A Holistic Review. </w:t>
      </w:r>
      <w:r w:rsidRPr="00D95C0F">
        <w:rPr>
          <w:rFonts w:asciiTheme="minorHAnsi" w:eastAsia="Calibri" w:hAnsiTheme="minorHAnsi"/>
          <w:i/>
          <w:color w:val="222222"/>
          <w:shd w:val="clear" w:color="auto" w:fill="FFFFFF"/>
        </w:rPr>
        <w:t>Universal Journal of Educational Research</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3</w:t>
      </w:r>
      <w:r w:rsidRPr="00D95C0F">
        <w:rPr>
          <w:rFonts w:asciiTheme="minorHAnsi" w:eastAsia="Calibri" w:hAnsiTheme="minorHAnsi"/>
          <w:color w:val="222222"/>
          <w:shd w:val="clear" w:color="auto" w:fill="FFFFFF"/>
        </w:rPr>
        <w:t>(1), pp.24-31.</w:t>
      </w:r>
      <w:r w:rsidR="00597FF3" w:rsidRPr="00D95C0F">
        <w:rPr>
          <w:rFonts w:asciiTheme="minorHAnsi" w:eastAsia="Calibri" w:hAnsiTheme="minorHAnsi"/>
          <w:color w:val="222222"/>
          <w:shd w:val="clear" w:color="auto" w:fill="FFFFFF"/>
        </w:rPr>
        <w:t xml:space="preserve"> Available at: https://doi.org/10.13189/ujer.2015.030104 (Accessed: 11 March 2018).</w:t>
      </w:r>
    </w:p>
    <w:p w14:paraId="74F568FA" w14:textId="29987E9A"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shd w:val="clear" w:color="auto" w:fill="FFFFFF"/>
        </w:rPr>
        <w:t>Rajabi, P. and Azarpour, N., 2011.</w:t>
      </w:r>
      <w:r w:rsidR="00597FF3" w:rsidRPr="00D95C0F">
        <w:rPr>
          <w:rFonts w:asciiTheme="minorHAnsi" w:eastAsia="Calibri" w:hAnsiTheme="minorHAnsi"/>
          <w:color w:val="000000"/>
          <w:shd w:val="clear" w:color="auto" w:fill="FFFFFF"/>
        </w:rPr>
        <w:t xml:space="preserve"> </w:t>
      </w:r>
      <w:r w:rsidRPr="00D95C0F">
        <w:rPr>
          <w:rFonts w:asciiTheme="minorHAnsi" w:eastAsia="Calibri" w:hAnsiTheme="minorHAnsi"/>
          <w:color w:val="000000"/>
          <w:shd w:val="clear" w:color="auto" w:fill="FFFFFF"/>
        </w:rPr>
        <w:t xml:space="preserve">Academic </w:t>
      </w:r>
      <w:r w:rsidR="00597FF3" w:rsidRPr="00D95C0F">
        <w:rPr>
          <w:rFonts w:asciiTheme="minorHAnsi" w:eastAsia="Calibri" w:hAnsiTheme="minorHAnsi"/>
          <w:color w:val="000000"/>
          <w:shd w:val="clear" w:color="auto" w:fill="FFFFFF"/>
        </w:rPr>
        <w:t>N</w:t>
      </w:r>
      <w:r w:rsidRPr="00D95C0F">
        <w:rPr>
          <w:rFonts w:asciiTheme="minorHAnsi" w:eastAsia="Calibri" w:hAnsiTheme="minorHAnsi"/>
          <w:color w:val="000000"/>
          <w:shd w:val="clear" w:color="auto" w:fill="FFFFFF"/>
        </w:rPr>
        <w:t xml:space="preserve">eeds of Iranian </w:t>
      </w:r>
      <w:r w:rsidR="00597FF3" w:rsidRPr="00D95C0F">
        <w:rPr>
          <w:rFonts w:asciiTheme="minorHAnsi" w:eastAsia="Calibri" w:hAnsiTheme="minorHAnsi"/>
          <w:color w:val="000000"/>
          <w:shd w:val="clear" w:color="auto" w:fill="FFFFFF"/>
        </w:rPr>
        <w:t>B</w:t>
      </w:r>
      <w:r w:rsidRPr="00D95C0F">
        <w:rPr>
          <w:rFonts w:asciiTheme="minorHAnsi" w:eastAsia="Calibri" w:hAnsiTheme="minorHAnsi"/>
          <w:color w:val="000000"/>
          <w:shd w:val="clear" w:color="auto" w:fill="FFFFFF"/>
        </w:rPr>
        <w:t xml:space="preserve">usiness </w:t>
      </w:r>
      <w:r w:rsidR="00597FF3" w:rsidRPr="00D95C0F">
        <w:rPr>
          <w:rFonts w:asciiTheme="minorHAnsi" w:eastAsia="Calibri" w:hAnsiTheme="minorHAnsi"/>
          <w:color w:val="000000"/>
          <w:shd w:val="clear" w:color="auto" w:fill="FFFFFF"/>
        </w:rPr>
        <w:t>A</w:t>
      </w:r>
      <w:r w:rsidRPr="00D95C0F">
        <w:rPr>
          <w:rFonts w:asciiTheme="minorHAnsi" w:eastAsia="Calibri" w:hAnsiTheme="minorHAnsi"/>
          <w:color w:val="000000"/>
          <w:shd w:val="clear" w:color="auto" w:fill="FFFFFF"/>
        </w:rPr>
        <w:t xml:space="preserve">dministration </w:t>
      </w:r>
      <w:r w:rsidR="00597FF3" w:rsidRPr="00D95C0F">
        <w:rPr>
          <w:rFonts w:asciiTheme="minorHAnsi" w:eastAsia="Calibri" w:hAnsiTheme="minorHAnsi"/>
          <w:color w:val="000000"/>
          <w:shd w:val="clear" w:color="auto" w:fill="FFFFFF"/>
        </w:rPr>
        <w:t>S</w:t>
      </w:r>
      <w:r w:rsidRPr="00D95C0F">
        <w:rPr>
          <w:rFonts w:asciiTheme="minorHAnsi" w:eastAsia="Calibri" w:hAnsiTheme="minorHAnsi"/>
          <w:color w:val="000000"/>
          <w:shd w:val="clear" w:color="auto" w:fill="FFFFFF"/>
        </w:rPr>
        <w:t xml:space="preserve">tudents in ESP </w:t>
      </w:r>
      <w:r w:rsidR="00597FF3" w:rsidRPr="00D95C0F">
        <w:rPr>
          <w:rFonts w:asciiTheme="minorHAnsi" w:eastAsia="Calibri" w:hAnsiTheme="minorHAnsi"/>
          <w:color w:val="000000"/>
          <w:shd w:val="clear" w:color="auto" w:fill="FFFFFF"/>
        </w:rPr>
        <w:t>C</w:t>
      </w:r>
      <w:r w:rsidRPr="00D95C0F">
        <w:rPr>
          <w:rFonts w:asciiTheme="minorHAnsi" w:eastAsia="Calibri" w:hAnsiTheme="minorHAnsi"/>
          <w:color w:val="000000"/>
          <w:shd w:val="clear" w:color="auto" w:fill="FFFFFF"/>
        </w:rPr>
        <w:t xml:space="preserve">lasses.  </w:t>
      </w:r>
      <w:r w:rsidRPr="00D95C0F">
        <w:rPr>
          <w:rFonts w:asciiTheme="minorHAnsi" w:eastAsia="Calibri" w:hAnsiTheme="minorHAnsi"/>
          <w:i/>
          <w:color w:val="000000"/>
          <w:shd w:val="clear" w:color="auto" w:fill="FFFFFF"/>
        </w:rPr>
        <w:t>Contemporary Online Language Education Journal</w:t>
      </w:r>
      <w:r w:rsidRPr="00D95C0F">
        <w:rPr>
          <w:rFonts w:asciiTheme="minorHAnsi" w:eastAsia="Calibri" w:hAnsiTheme="minorHAnsi"/>
          <w:color w:val="000000"/>
          <w:shd w:val="clear" w:color="auto" w:fill="FFFFFF"/>
        </w:rPr>
        <w:t>, </w:t>
      </w:r>
      <w:r w:rsidRPr="00D95C0F">
        <w:rPr>
          <w:rFonts w:asciiTheme="minorHAnsi" w:eastAsia="Calibri" w:hAnsiTheme="minorHAnsi"/>
          <w:iCs/>
          <w:color w:val="000000"/>
          <w:shd w:val="clear" w:color="auto" w:fill="FFFFFF"/>
        </w:rPr>
        <w:t>1</w:t>
      </w:r>
      <w:r w:rsidRPr="00D95C0F">
        <w:rPr>
          <w:rFonts w:asciiTheme="minorHAnsi" w:eastAsia="Calibri" w:hAnsiTheme="minorHAnsi"/>
          <w:color w:val="000000"/>
          <w:shd w:val="clear" w:color="auto" w:fill="FFFFFF"/>
        </w:rPr>
        <w:t xml:space="preserve">, pp.20-32. Available at: </w:t>
      </w:r>
      <w:hyperlink r:id="rId300">
        <w:r w:rsidRPr="00D95C0F">
          <w:rPr>
            <w:rFonts w:asciiTheme="minorHAnsi" w:eastAsia="Calibri" w:hAnsiTheme="minorHAnsi"/>
            <w:color w:val="000000" w:themeColor="text1"/>
            <w:shd w:val="clear" w:color="auto" w:fill="FFFFFF"/>
          </w:rPr>
          <w:t>https://www.acarindex.com/dosyalar/makale/acarindex-1423874780.pdf</w:t>
        </w:r>
      </w:hyperlink>
      <w:r w:rsidRPr="00D95C0F">
        <w:rPr>
          <w:rFonts w:asciiTheme="minorHAnsi" w:eastAsia="Calibri" w:hAnsiTheme="minorHAnsi"/>
          <w:color w:val="000000" w:themeColor="text1"/>
          <w:shd w:val="clear" w:color="auto" w:fill="FFFFFF"/>
        </w:rPr>
        <w:t xml:space="preserve"> (</w:t>
      </w:r>
      <w:r w:rsidR="00102C06"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ccess</w:t>
      </w:r>
      <w:r w:rsidR="00102C06" w:rsidRPr="00D95C0F">
        <w:rPr>
          <w:rFonts w:asciiTheme="minorHAnsi" w:eastAsia="Calibri" w:hAnsiTheme="minorHAnsi"/>
          <w:color w:val="000000" w:themeColor="text1"/>
          <w:shd w:val="clear" w:color="auto" w:fill="FFFFFF"/>
        </w:rPr>
        <w:t>ed</w:t>
      </w:r>
      <w:r w:rsidRPr="00D95C0F">
        <w:rPr>
          <w:rFonts w:asciiTheme="minorHAnsi" w:eastAsia="Calibri" w:hAnsiTheme="minorHAnsi"/>
          <w:color w:val="000000" w:themeColor="text1"/>
          <w:shd w:val="clear" w:color="auto" w:fill="FFFFFF"/>
        </w:rPr>
        <w:t>: 30 November 2022).</w:t>
      </w:r>
    </w:p>
    <w:p w14:paraId="05C93EBA" w14:textId="5C49EBB9"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shd w:val="clear" w:color="auto" w:fill="FFFFFF"/>
        </w:rPr>
        <w:t xml:space="preserve">Ramani, N. and Pushpanathan, T., 2015. Importance of </w:t>
      </w:r>
      <w:r w:rsidR="00F56F46" w:rsidRPr="00D95C0F">
        <w:rPr>
          <w:rFonts w:asciiTheme="minorHAnsi" w:eastAsia="Calibri" w:hAnsiTheme="minorHAnsi"/>
          <w:color w:val="000000"/>
          <w:shd w:val="clear" w:color="auto" w:fill="FFFFFF"/>
        </w:rPr>
        <w:t>N</w:t>
      </w:r>
      <w:r w:rsidRPr="00D95C0F">
        <w:rPr>
          <w:rFonts w:asciiTheme="minorHAnsi" w:eastAsia="Calibri" w:hAnsiTheme="minorHAnsi"/>
          <w:color w:val="000000"/>
          <w:shd w:val="clear" w:color="auto" w:fill="FFFFFF"/>
        </w:rPr>
        <w:t xml:space="preserve">eeds </w:t>
      </w:r>
      <w:r w:rsidR="00F56F46" w:rsidRPr="00D95C0F">
        <w:rPr>
          <w:rFonts w:asciiTheme="minorHAnsi" w:eastAsia="Calibri" w:hAnsiTheme="minorHAnsi"/>
          <w:color w:val="000000"/>
          <w:shd w:val="clear" w:color="auto" w:fill="FFFFFF"/>
        </w:rPr>
        <w:t>A</w:t>
      </w:r>
      <w:r w:rsidRPr="00D95C0F">
        <w:rPr>
          <w:rFonts w:asciiTheme="minorHAnsi" w:eastAsia="Calibri" w:hAnsiTheme="minorHAnsi"/>
          <w:color w:val="000000"/>
          <w:shd w:val="clear" w:color="auto" w:fill="FFFFFF"/>
        </w:rPr>
        <w:t xml:space="preserve">nalysis in ELT </w:t>
      </w:r>
      <w:r w:rsidR="00F56F46" w:rsidRPr="00D95C0F">
        <w:rPr>
          <w:rFonts w:asciiTheme="minorHAnsi" w:eastAsia="Calibri" w:hAnsiTheme="minorHAnsi"/>
          <w:color w:val="000000"/>
          <w:shd w:val="clear" w:color="auto" w:fill="FFFFFF"/>
        </w:rPr>
        <w:t>C</w:t>
      </w:r>
      <w:r w:rsidRPr="00D95C0F">
        <w:rPr>
          <w:rFonts w:asciiTheme="minorHAnsi" w:eastAsia="Calibri" w:hAnsiTheme="minorHAnsi"/>
          <w:color w:val="000000"/>
          <w:shd w:val="clear" w:color="auto" w:fill="FFFFFF"/>
        </w:rPr>
        <w:t>urriculum. </w:t>
      </w:r>
      <w:r w:rsidRPr="00D95C0F">
        <w:rPr>
          <w:rFonts w:asciiTheme="minorHAnsi" w:eastAsia="Calibri" w:hAnsiTheme="minorHAnsi"/>
          <w:i/>
          <w:color w:val="000000"/>
          <w:shd w:val="clear" w:color="auto" w:fill="FFFFFF"/>
        </w:rPr>
        <w:t>International Journal of Advanced Multidisciplinary Research (IJAMR)</w:t>
      </w:r>
      <w:r w:rsidRPr="00D95C0F">
        <w:rPr>
          <w:rFonts w:asciiTheme="minorHAnsi" w:eastAsia="Calibri" w:hAnsiTheme="minorHAnsi"/>
          <w:color w:val="000000"/>
          <w:shd w:val="clear" w:color="auto" w:fill="FFFFFF"/>
        </w:rPr>
        <w:t>, </w:t>
      </w:r>
      <w:r w:rsidRPr="00D95C0F">
        <w:rPr>
          <w:rFonts w:asciiTheme="minorHAnsi" w:eastAsia="Calibri" w:hAnsiTheme="minorHAnsi"/>
          <w:iCs/>
          <w:color w:val="000000"/>
          <w:shd w:val="clear" w:color="auto" w:fill="FFFFFF"/>
        </w:rPr>
        <w:t>2(</w:t>
      </w:r>
      <w:r w:rsidRPr="00D95C0F">
        <w:rPr>
          <w:rFonts w:asciiTheme="minorHAnsi" w:eastAsia="Calibri" w:hAnsiTheme="minorHAnsi"/>
          <w:color w:val="000000"/>
          <w:shd w:val="clear" w:color="auto" w:fill="FFFFFF"/>
        </w:rPr>
        <w:t xml:space="preserve">10), pp.98-100. Available at : </w:t>
      </w:r>
      <w:hyperlink r:id="rId301">
        <w:r w:rsidRPr="00D95C0F">
          <w:rPr>
            <w:rFonts w:asciiTheme="minorHAnsi" w:eastAsia="Calibri" w:hAnsiTheme="minorHAnsi"/>
            <w:color w:val="000000" w:themeColor="text1"/>
            <w:shd w:val="clear" w:color="auto" w:fill="FFFFFF"/>
          </w:rPr>
          <w:t>https://www.researchgate.net/publication/301590515_Importance_of_needs_analysis_in_ELT_Curriculum</w:t>
        </w:r>
      </w:hyperlink>
      <w:r w:rsidRPr="00D95C0F">
        <w:rPr>
          <w:rFonts w:asciiTheme="minorHAnsi" w:eastAsia="Calibri" w:hAnsiTheme="minorHAnsi"/>
          <w:color w:val="000000" w:themeColor="text1"/>
          <w:shd w:val="clear" w:color="auto" w:fill="FFFFFF"/>
        </w:rPr>
        <w:t xml:space="preserve"> (</w:t>
      </w:r>
      <w:r w:rsidR="00102C06"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ccess</w:t>
      </w:r>
      <w:r w:rsidR="00102C06" w:rsidRPr="00D95C0F">
        <w:rPr>
          <w:rFonts w:asciiTheme="minorHAnsi" w:eastAsia="Calibri" w:hAnsiTheme="minorHAnsi"/>
          <w:color w:val="000000" w:themeColor="text1"/>
          <w:shd w:val="clear" w:color="auto" w:fill="FFFFFF"/>
        </w:rPr>
        <w:t>ed</w:t>
      </w:r>
      <w:r w:rsidRPr="00D95C0F">
        <w:rPr>
          <w:rFonts w:asciiTheme="minorHAnsi" w:eastAsia="Calibri" w:hAnsiTheme="minorHAnsi"/>
          <w:color w:val="000000" w:themeColor="text1"/>
          <w:shd w:val="clear" w:color="auto" w:fill="FFFFFF"/>
        </w:rPr>
        <w:t>: 23 December 2021).</w:t>
      </w:r>
    </w:p>
    <w:p w14:paraId="62D6E66A" w14:textId="044D4D27" w:rsidR="00622054" w:rsidRPr="00D95C0F" w:rsidRDefault="00622054" w:rsidP="00F7467F">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Ramirez, C.G., 2015. English for </w:t>
      </w:r>
      <w:r w:rsidR="00E23848"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pecific </w:t>
      </w:r>
      <w:r w:rsidR="00E23848"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urposes: Brief </w:t>
      </w:r>
      <w:r w:rsidR="00E23848" w:rsidRPr="00D95C0F">
        <w:rPr>
          <w:rFonts w:asciiTheme="minorHAnsi" w:eastAsia="Calibri" w:hAnsiTheme="minorHAnsi"/>
          <w:color w:val="000000" w:themeColor="text1"/>
          <w:shd w:val="clear" w:color="auto" w:fill="FFFFFF"/>
        </w:rPr>
        <w:t>H</w:t>
      </w:r>
      <w:r w:rsidRPr="00D95C0F">
        <w:rPr>
          <w:rFonts w:asciiTheme="minorHAnsi" w:eastAsia="Calibri" w:hAnsiTheme="minorHAnsi"/>
          <w:color w:val="000000" w:themeColor="text1"/>
          <w:shd w:val="clear" w:color="auto" w:fill="FFFFFF"/>
        </w:rPr>
        <w:t xml:space="preserve">istory and </w:t>
      </w:r>
      <w:r w:rsidR="00E23848" w:rsidRPr="00D95C0F">
        <w:rPr>
          <w:rFonts w:asciiTheme="minorHAnsi" w:eastAsia="Calibri" w:hAnsiTheme="minorHAnsi"/>
          <w:color w:val="000000" w:themeColor="text1"/>
          <w:shd w:val="clear" w:color="auto" w:fill="FFFFFF"/>
        </w:rPr>
        <w:t>D</w:t>
      </w:r>
      <w:r w:rsidRPr="00D95C0F">
        <w:rPr>
          <w:rFonts w:asciiTheme="minorHAnsi" w:eastAsia="Calibri" w:hAnsiTheme="minorHAnsi"/>
          <w:color w:val="000000" w:themeColor="text1"/>
          <w:shd w:val="clear" w:color="auto" w:fill="FFFFFF"/>
        </w:rPr>
        <w:t>efinitions. </w:t>
      </w:r>
      <w:r w:rsidRPr="00D95C0F">
        <w:rPr>
          <w:rFonts w:asciiTheme="minorHAnsi" w:eastAsia="Calibri" w:hAnsiTheme="minorHAnsi"/>
          <w:i/>
          <w:iCs/>
          <w:color w:val="000000" w:themeColor="text1"/>
          <w:shd w:val="clear" w:color="auto" w:fill="FFFFFF"/>
        </w:rPr>
        <w:t>Revista de Lenguas Modernas</w:t>
      </w:r>
      <w:r w:rsidRPr="00D95C0F">
        <w:rPr>
          <w:rFonts w:asciiTheme="minorHAnsi" w:eastAsia="Calibri" w:hAnsiTheme="minorHAnsi"/>
          <w:color w:val="000000" w:themeColor="text1"/>
          <w:shd w:val="clear" w:color="auto" w:fill="FFFFFF"/>
        </w:rPr>
        <w:t xml:space="preserve">, </w:t>
      </w:r>
      <w:r w:rsidR="00F7467F" w:rsidRPr="00D95C0F">
        <w:rPr>
          <w:rFonts w:asciiTheme="minorHAnsi" w:eastAsia="Calibri" w:hAnsiTheme="minorHAnsi"/>
          <w:color w:val="000000" w:themeColor="text1"/>
          <w:shd w:val="clear" w:color="auto" w:fill="FFFFFF"/>
        </w:rPr>
        <w:t>23, pp.</w:t>
      </w:r>
      <w:r w:rsidR="00D51FD6" w:rsidRPr="00D95C0F">
        <w:rPr>
          <w:rFonts w:asciiTheme="minorHAnsi" w:eastAsia="Calibri" w:hAnsiTheme="minorHAnsi"/>
          <w:color w:val="000000" w:themeColor="text1"/>
          <w:shd w:val="clear" w:color="auto" w:fill="FFFFFF"/>
        </w:rPr>
        <w:t xml:space="preserve"> </w:t>
      </w:r>
      <w:r w:rsidR="002541B4" w:rsidRPr="00D95C0F">
        <w:rPr>
          <w:rFonts w:asciiTheme="minorHAnsi" w:eastAsia="Calibri" w:hAnsiTheme="minorHAnsi"/>
          <w:color w:val="000000" w:themeColor="text1"/>
          <w:shd w:val="clear" w:color="auto" w:fill="FFFFFF"/>
        </w:rPr>
        <w:t xml:space="preserve">379-386. </w:t>
      </w:r>
      <w:r w:rsidR="00F7467F" w:rsidRPr="00D95C0F">
        <w:rPr>
          <w:rFonts w:asciiTheme="minorHAnsi" w:eastAsia="Calibri" w:hAnsiTheme="minorHAnsi"/>
          <w:color w:val="000000" w:themeColor="text1"/>
          <w:shd w:val="clear" w:color="auto" w:fill="FFFFFF"/>
        </w:rPr>
        <w:t xml:space="preserve">Available at: https://doi.org/10.15517/rlm.v0i23.22359 (Accessed: 31 </w:t>
      </w:r>
      <w:r w:rsidR="00EE68E5" w:rsidRPr="00D95C0F">
        <w:rPr>
          <w:rFonts w:asciiTheme="minorHAnsi" w:eastAsia="Calibri" w:hAnsiTheme="minorHAnsi"/>
          <w:color w:val="000000" w:themeColor="text1"/>
          <w:shd w:val="clear" w:color="auto" w:fill="FFFFFF"/>
        </w:rPr>
        <w:t>October 2018</w:t>
      </w:r>
      <w:r w:rsidR="00F7467F" w:rsidRPr="00D95C0F">
        <w:rPr>
          <w:rFonts w:asciiTheme="minorHAnsi" w:eastAsia="Calibri" w:hAnsiTheme="minorHAnsi"/>
          <w:color w:val="000000" w:themeColor="text1"/>
          <w:shd w:val="clear" w:color="auto" w:fill="FFFFFF"/>
        </w:rPr>
        <w:t>).</w:t>
      </w:r>
    </w:p>
    <w:p w14:paraId="14781B72" w14:textId="02BB0CB2" w:rsidR="00E67EA5" w:rsidRPr="00D95C0F" w:rsidRDefault="00E67EA5" w:rsidP="00E67EA5">
      <w:pPr>
        <w:rPr>
          <w:rFonts w:asciiTheme="minorHAnsi" w:eastAsia="Calibri" w:hAnsiTheme="minorHAnsi"/>
          <w:color w:val="000000"/>
          <w:shd w:val="clear" w:color="auto" w:fill="FFFFFF"/>
        </w:rPr>
      </w:pPr>
      <w:r w:rsidRPr="00D95C0F">
        <w:rPr>
          <w:rFonts w:asciiTheme="minorHAnsi" w:hAnsiTheme="minorHAnsi"/>
          <w:color w:val="222222"/>
          <w:shd w:val="clear" w:color="auto" w:fill="FFFFFF"/>
        </w:rPr>
        <w:t xml:space="preserve">Ramrathan, L., Le Grange, L. and Shawa, L.B., 2017. Ethics in </w:t>
      </w:r>
      <w:r w:rsidR="00F7467F" w:rsidRPr="00D95C0F">
        <w:rPr>
          <w:rFonts w:asciiTheme="minorHAnsi" w:hAnsiTheme="minorHAnsi"/>
          <w:color w:val="222222"/>
          <w:shd w:val="clear" w:color="auto" w:fill="FFFFFF"/>
        </w:rPr>
        <w:t>E</w:t>
      </w:r>
      <w:r w:rsidRPr="00D95C0F">
        <w:rPr>
          <w:rFonts w:asciiTheme="minorHAnsi" w:hAnsiTheme="minorHAnsi"/>
          <w:color w:val="222222"/>
          <w:shd w:val="clear" w:color="auto" w:fill="FFFFFF"/>
        </w:rPr>
        <w:t xml:space="preserve">ducational </w:t>
      </w:r>
      <w:r w:rsidR="00F7467F" w:rsidRPr="00D95C0F">
        <w:rPr>
          <w:rFonts w:asciiTheme="minorHAnsi" w:hAnsiTheme="minorHAnsi"/>
          <w:color w:val="222222"/>
          <w:shd w:val="clear" w:color="auto" w:fill="FFFFFF"/>
        </w:rPr>
        <w:t>R</w:t>
      </w:r>
      <w:r w:rsidRPr="00D95C0F">
        <w:rPr>
          <w:rFonts w:asciiTheme="minorHAnsi" w:hAnsiTheme="minorHAnsi"/>
          <w:color w:val="222222"/>
          <w:shd w:val="clear" w:color="auto" w:fill="FFFFFF"/>
        </w:rPr>
        <w:t>esearch. </w:t>
      </w:r>
      <w:r w:rsidR="00136AAD" w:rsidRPr="00D95C0F">
        <w:rPr>
          <w:rFonts w:asciiTheme="minorHAnsi" w:hAnsiTheme="minorHAnsi"/>
          <w:color w:val="222222"/>
          <w:shd w:val="clear" w:color="auto" w:fill="FFFFFF"/>
        </w:rPr>
        <w:t xml:space="preserve">In </w:t>
      </w:r>
      <w:r w:rsidRPr="00D95C0F">
        <w:rPr>
          <w:rFonts w:asciiTheme="minorHAnsi" w:hAnsiTheme="minorHAnsi"/>
          <w:i/>
          <w:iCs/>
          <w:color w:val="222222"/>
          <w:shd w:val="clear" w:color="auto" w:fill="FFFFFF"/>
        </w:rPr>
        <w:t xml:space="preserve">Education </w:t>
      </w:r>
      <w:r w:rsidR="00CC4717" w:rsidRPr="00D95C0F">
        <w:rPr>
          <w:rFonts w:asciiTheme="minorHAnsi" w:hAnsiTheme="minorHAnsi"/>
          <w:i/>
          <w:iCs/>
          <w:color w:val="222222"/>
          <w:shd w:val="clear" w:color="auto" w:fill="FFFFFF"/>
        </w:rPr>
        <w:t>S</w:t>
      </w:r>
      <w:r w:rsidRPr="00D95C0F">
        <w:rPr>
          <w:rFonts w:asciiTheme="minorHAnsi" w:hAnsiTheme="minorHAnsi"/>
          <w:i/>
          <w:iCs/>
          <w:color w:val="222222"/>
          <w:shd w:val="clear" w:color="auto" w:fill="FFFFFF"/>
        </w:rPr>
        <w:t xml:space="preserve">tudies for </w:t>
      </w:r>
      <w:r w:rsidR="00CC4717" w:rsidRPr="00D95C0F">
        <w:rPr>
          <w:rFonts w:asciiTheme="minorHAnsi" w:hAnsiTheme="minorHAnsi"/>
          <w:i/>
          <w:iCs/>
          <w:color w:val="222222"/>
          <w:shd w:val="clear" w:color="auto" w:fill="FFFFFF"/>
        </w:rPr>
        <w:t>I</w:t>
      </w:r>
      <w:r w:rsidRPr="00D95C0F">
        <w:rPr>
          <w:rFonts w:asciiTheme="minorHAnsi" w:hAnsiTheme="minorHAnsi"/>
          <w:i/>
          <w:iCs/>
          <w:color w:val="222222"/>
          <w:shd w:val="clear" w:color="auto" w:fill="FFFFFF"/>
        </w:rPr>
        <w:t xml:space="preserve">nitial </w:t>
      </w:r>
      <w:r w:rsidR="00CC4717" w:rsidRPr="00D95C0F">
        <w:rPr>
          <w:rFonts w:asciiTheme="minorHAnsi" w:hAnsiTheme="minorHAnsi"/>
          <w:i/>
          <w:iCs/>
          <w:color w:val="222222"/>
          <w:shd w:val="clear" w:color="auto" w:fill="FFFFFF"/>
        </w:rPr>
        <w:t>T</w:t>
      </w:r>
      <w:r w:rsidRPr="00D95C0F">
        <w:rPr>
          <w:rFonts w:asciiTheme="minorHAnsi" w:hAnsiTheme="minorHAnsi"/>
          <w:i/>
          <w:iCs/>
          <w:color w:val="222222"/>
          <w:shd w:val="clear" w:color="auto" w:fill="FFFFFF"/>
        </w:rPr>
        <w:t xml:space="preserve">eacher </w:t>
      </w:r>
      <w:r w:rsidR="00CC4717" w:rsidRPr="00D95C0F">
        <w:rPr>
          <w:rFonts w:asciiTheme="minorHAnsi" w:hAnsiTheme="minorHAnsi"/>
          <w:i/>
          <w:iCs/>
          <w:color w:val="222222"/>
          <w:shd w:val="clear" w:color="auto" w:fill="FFFFFF"/>
        </w:rPr>
        <w:t>E</w:t>
      </w:r>
      <w:r w:rsidRPr="00D95C0F">
        <w:rPr>
          <w:rFonts w:asciiTheme="minorHAnsi" w:hAnsiTheme="minorHAnsi"/>
          <w:i/>
          <w:iCs/>
          <w:color w:val="222222"/>
          <w:shd w:val="clear" w:color="auto" w:fill="FFFFFF"/>
        </w:rPr>
        <w:t>ducatio</w:t>
      </w:r>
      <w:r w:rsidR="00136AAD" w:rsidRPr="00D95C0F">
        <w:rPr>
          <w:rFonts w:asciiTheme="minorHAnsi" w:hAnsiTheme="minorHAnsi"/>
          <w:i/>
          <w:iCs/>
          <w:color w:val="222222"/>
          <w:shd w:val="clear" w:color="auto" w:fill="FFFFFF"/>
        </w:rPr>
        <w:t xml:space="preserve">n. </w:t>
      </w:r>
      <w:r w:rsidR="00136AAD" w:rsidRPr="00D95C0F">
        <w:rPr>
          <w:rFonts w:asciiTheme="minorHAnsi" w:hAnsiTheme="minorHAnsi"/>
          <w:color w:val="222222"/>
          <w:shd w:val="clear" w:color="auto" w:fill="FFFFFF"/>
        </w:rPr>
        <w:t>Cape Town: Juta</w:t>
      </w:r>
      <w:r w:rsidRPr="00D95C0F">
        <w:rPr>
          <w:rFonts w:asciiTheme="minorHAnsi" w:hAnsiTheme="minorHAnsi"/>
          <w:color w:val="222222"/>
          <w:shd w:val="clear" w:color="auto" w:fill="FFFFFF"/>
        </w:rPr>
        <w:t>, pp.432-443.</w:t>
      </w:r>
    </w:p>
    <w:p w14:paraId="5EC1AEE4" w14:textId="03ABDA3A" w:rsidR="00E67EA5" w:rsidRPr="00D95C0F" w:rsidRDefault="00E67EA5" w:rsidP="00E67EA5">
      <w:pPr>
        <w:rPr>
          <w:rFonts w:asciiTheme="minorHAnsi" w:eastAsia="Calibri" w:hAnsiTheme="minorHAnsi"/>
          <w:color w:val="222222"/>
          <w:shd w:val="clear" w:color="auto" w:fill="FFFFFF"/>
        </w:rPr>
      </w:pPr>
      <w:r w:rsidRPr="00D95C0F">
        <w:rPr>
          <w:rFonts w:asciiTheme="minorHAnsi" w:hAnsiTheme="minorHAnsi"/>
          <w:color w:val="222222"/>
          <w:shd w:val="clear" w:color="auto" w:fill="FFFFFF"/>
        </w:rPr>
        <w:t>Rao, X. and Rao, X., 2018. English for Academic Purposes as a Critical Pedagogy. </w:t>
      </w:r>
      <w:r w:rsidR="00860D6A" w:rsidRPr="00D95C0F">
        <w:rPr>
          <w:rFonts w:asciiTheme="minorHAnsi" w:hAnsiTheme="minorHAnsi"/>
          <w:color w:val="222222"/>
          <w:shd w:val="clear" w:color="auto" w:fill="FFFFFF"/>
        </w:rPr>
        <w:t xml:space="preserve">In </w:t>
      </w:r>
      <w:r w:rsidRPr="00D95C0F">
        <w:rPr>
          <w:rFonts w:asciiTheme="minorHAnsi" w:hAnsiTheme="minorHAnsi"/>
          <w:i/>
          <w:iCs/>
          <w:color w:val="222222"/>
          <w:shd w:val="clear" w:color="auto" w:fill="FFFFFF"/>
        </w:rPr>
        <w:t>University English for Academic Purposes in China: A Phenomenological Interview Study</w:t>
      </w:r>
      <w:r w:rsidR="00C41970" w:rsidRPr="00D95C0F">
        <w:rPr>
          <w:rFonts w:asciiTheme="minorHAnsi" w:hAnsiTheme="minorHAnsi"/>
          <w:color w:val="222222"/>
          <w:shd w:val="clear" w:color="auto" w:fill="FFFFFF"/>
        </w:rPr>
        <w:t xml:space="preserve">. Singapore: Springer Nature, </w:t>
      </w:r>
      <w:r w:rsidRPr="00D95C0F">
        <w:rPr>
          <w:rFonts w:asciiTheme="minorHAnsi" w:hAnsiTheme="minorHAnsi"/>
          <w:color w:val="222222"/>
          <w:shd w:val="clear" w:color="auto" w:fill="FFFFFF"/>
        </w:rPr>
        <w:t>pp.41-48.</w:t>
      </w:r>
    </w:p>
    <w:p w14:paraId="3C9F7091" w14:textId="176787E9" w:rsidR="00637DF0" w:rsidRPr="00D95C0F" w:rsidRDefault="00637DF0" w:rsidP="0086242D">
      <w:pPr>
        <w:rPr>
          <w:rFonts w:asciiTheme="minorHAnsi" w:eastAsia="Calibri" w:hAnsiTheme="minorHAnsi"/>
          <w:color w:val="000000"/>
          <w:shd w:val="clear" w:color="auto" w:fill="FFFFFF"/>
        </w:rPr>
      </w:pPr>
      <w:r w:rsidRPr="00D95C0F">
        <w:rPr>
          <w:rFonts w:asciiTheme="minorHAnsi" w:eastAsia="Calibri" w:hAnsiTheme="minorHAnsi"/>
          <w:color w:val="000000"/>
          <w:shd w:val="clear" w:color="auto" w:fill="FFFFFF"/>
        </w:rPr>
        <w:t xml:space="preserve">Rao, V., 2020. Trends in the Theories of Language Learning and Methods of Teaching ESL/EFL/ESP. </w:t>
      </w:r>
      <w:r w:rsidRPr="00D95C0F">
        <w:rPr>
          <w:rFonts w:asciiTheme="minorHAnsi" w:eastAsia="Calibri" w:hAnsiTheme="minorHAnsi"/>
          <w:i/>
          <w:iCs/>
          <w:color w:val="000000"/>
          <w:shd w:val="clear" w:color="auto" w:fill="FFFFFF"/>
        </w:rPr>
        <w:t>Journal for Research Scholars and Professionals of English Language Teaching</w:t>
      </w:r>
      <w:r w:rsidRPr="00D95C0F">
        <w:rPr>
          <w:rFonts w:asciiTheme="minorHAnsi" w:eastAsia="Calibri" w:hAnsiTheme="minorHAnsi"/>
          <w:color w:val="000000"/>
          <w:shd w:val="clear" w:color="auto" w:fill="FFFFFF"/>
        </w:rPr>
        <w:t>, (19)</w:t>
      </w:r>
      <w:r w:rsidR="002A4C1F" w:rsidRPr="00D95C0F">
        <w:rPr>
          <w:rFonts w:asciiTheme="minorHAnsi" w:eastAsia="Calibri" w:hAnsiTheme="minorHAnsi"/>
          <w:color w:val="000000"/>
          <w:shd w:val="clear" w:color="auto" w:fill="FFFFFF"/>
        </w:rPr>
        <w:t>4</w:t>
      </w:r>
      <w:r w:rsidR="00653E07" w:rsidRPr="00D95C0F">
        <w:rPr>
          <w:rFonts w:asciiTheme="minorHAnsi" w:eastAsia="Calibri" w:hAnsiTheme="minorHAnsi"/>
          <w:color w:val="000000"/>
          <w:shd w:val="clear" w:color="auto" w:fill="FFFFFF"/>
        </w:rPr>
        <w:t xml:space="preserve"> pp.1-8</w:t>
      </w:r>
      <w:r w:rsidRPr="00D95C0F">
        <w:rPr>
          <w:rFonts w:asciiTheme="minorHAnsi" w:eastAsia="Calibri" w:hAnsiTheme="minorHAnsi"/>
          <w:color w:val="000000"/>
          <w:shd w:val="clear" w:color="auto" w:fill="FFFFFF"/>
        </w:rPr>
        <w:t>.</w:t>
      </w:r>
      <w:r w:rsidR="0086242D" w:rsidRPr="00D95C0F">
        <w:rPr>
          <w:rFonts w:asciiTheme="minorHAnsi" w:eastAsia="Calibri" w:hAnsiTheme="minorHAnsi"/>
          <w:color w:val="000000"/>
          <w:shd w:val="clear" w:color="auto" w:fill="FFFFFF"/>
        </w:rPr>
        <w:t xml:space="preserve"> Available at: https://ssrn.com/abstract=3630172 (Accessed: 31</w:t>
      </w:r>
      <w:r w:rsidR="002B7834" w:rsidRPr="00D95C0F">
        <w:rPr>
          <w:rFonts w:asciiTheme="minorHAnsi" w:eastAsia="Calibri" w:hAnsiTheme="minorHAnsi"/>
          <w:color w:val="000000"/>
          <w:shd w:val="clear" w:color="auto" w:fill="FFFFFF"/>
        </w:rPr>
        <w:t xml:space="preserve"> </w:t>
      </w:r>
      <w:r w:rsidR="0086242D" w:rsidRPr="00D95C0F">
        <w:rPr>
          <w:rFonts w:asciiTheme="minorHAnsi" w:eastAsia="Calibri" w:hAnsiTheme="minorHAnsi"/>
          <w:color w:val="000000"/>
          <w:shd w:val="clear" w:color="auto" w:fill="FFFFFF"/>
        </w:rPr>
        <w:t>September 2020).</w:t>
      </w:r>
    </w:p>
    <w:p w14:paraId="475F4FCC" w14:textId="4AB8A987" w:rsidR="00E67EA5" w:rsidRPr="00D95C0F" w:rsidRDefault="00E67EA5" w:rsidP="004E4A13">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 xml:space="preserve">Raskin, J.D., 2002. Constructivism in </w:t>
      </w:r>
      <w:r w:rsidR="002B7834"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sychology: Personal </w:t>
      </w:r>
      <w:r w:rsidR="002B7834"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onstruct </w:t>
      </w:r>
      <w:r w:rsidR="002B7834"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sychology, </w:t>
      </w:r>
      <w:r w:rsidR="002B7834"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adical </w:t>
      </w:r>
      <w:r w:rsidR="002B7834"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onstructivism, and </w:t>
      </w:r>
      <w:r w:rsidR="002B7834"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ocial </w:t>
      </w:r>
      <w:r w:rsidR="002B7834"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onstructionism. </w:t>
      </w:r>
      <w:r w:rsidRPr="00D95C0F">
        <w:rPr>
          <w:rFonts w:asciiTheme="minorHAnsi" w:eastAsia="Calibri" w:hAnsiTheme="minorHAnsi"/>
          <w:i/>
          <w:color w:val="222222"/>
          <w:shd w:val="clear" w:color="auto" w:fill="FFFFFF"/>
        </w:rPr>
        <w:t xml:space="preserve">American </w:t>
      </w:r>
      <w:r w:rsidR="002233E9" w:rsidRPr="00D95C0F">
        <w:rPr>
          <w:rFonts w:asciiTheme="minorHAnsi" w:eastAsia="Calibri" w:hAnsiTheme="minorHAnsi"/>
          <w:i/>
          <w:color w:val="222222"/>
          <w:shd w:val="clear" w:color="auto" w:fill="FFFFFF"/>
        </w:rPr>
        <w:t>C</w:t>
      </w:r>
      <w:r w:rsidRPr="00D95C0F">
        <w:rPr>
          <w:rFonts w:asciiTheme="minorHAnsi" w:eastAsia="Calibri" w:hAnsiTheme="minorHAnsi"/>
          <w:i/>
          <w:color w:val="222222"/>
          <w:shd w:val="clear" w:color="auto" w:fill="FFFFFF"/>
        </w:rPr>
        <w:t xml:space="preserve">ommunication </w:t>
      </w:r>
      <w:r w:rsidR="002233E9" w:rsidRPr="00D95C0F">
        <w:rPr>
          <w:rFonts w:asciiTheme="minorHAnsi" w:eastAsia="Calibri" w:hAnsiTheme="minorHAnsi"/>
          <w:i/>
          <w:color w:val="222222"/>
          <w:shd w:val="clear" w:color="auto" w:fill="FFFFFF"/>
        </w:rPr>
        <w:t>J</w:t>
      </w:r>
      <w:r w:rsidRPr="00D95C0F">
        <w:rPr>
          <w:rFonts w:asciiTheme="minorHAnsi" w:eastAsia="Calibri" w:hAnsiTheme="minorHAnsi"/>
          <w:i/>
          <w:color w:val="222222"/>
          <w:shd w:val="clear" w:color="auto" w:fill="FFFFFF"/>
        </w:rPr>
        <w:t>ournal</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5(3</w:t>
      </w:r>
      <w:r w:rsidRPr="00D95C0F">
        <w:rPr>
          <w:rFonts w:asciiTheme="minorHAnsi" w:eastAsia="Calibri" w:hAnsiTheme="minorHAnsi"/>
          <w:color w:val="222222"/>
          <w:shd w:val="clear" w:color="auto" w:fill="FFFFFF"/>
        </w:rPr>
        <w:t>), pp.1-25.</w:t>
      </w:r>
      <w:r w:rsidR="004E4A13" w:rsidRPr="00D95C0F">
        <w:rPr>
          <w:rFonts w:asciiTheme="minorHAnsi" w:eastAsia="Calibri" w:hAnsiTheme="minorHAnsi"/>
          <w:color w:val="222222"/>
          <w:shd w:val="clear" w:color="auto" w:fill="FFFFFF"/>
        </w:rPr>
        <w:t xml:space="preserve"> Available at: https://psycnet.apa.org/record/2002-02012-001 (Accessed: 29 January 2018).</w:t>
      </w:r>
    </w:p>
    <w:p w14:paraId="0888C7FF" w14:textId="018338E8" w:rsidR="003A283B" w:rsidRPr="00D95C0F" w:rsidRDefault="003A283B" w:rsidP="00E67EA5">
      <w:pPr>
        <w:rPr>
          <w:rFonts w:asciiTheme="minorHAnsi" w:eastAsia="Calibri" w:hAnsiTheme="minorHAnsi"/>
        </w:rPr>
      </w:pPr>
      <w:r w:rsidRPr="00D95C0F">
        <w:rPr>
          <w:rFonts w:asciiTheme="minorHAnsi" w:hAnsiTheme="minorHAnsi"/>
        </w:rPr>
        <w:t>Richards, J. C.</w:t>
      </w:r>
      <w:r w:rsidR="007833F4" w:rsidRPr="00D95C0F">
        <w:rPr>
          <w:rFonts w:asciiTheme="minorHAnsi" w:hAnsiTheme="minorHAnsi"/>
        </w:rPr>
        <w:t xml:space="preserve">, </w:t>
      </w:r>
      <w:r w:rsidRPr="00D95C0F">
        <w:rPr>
          <w:rFonts w:asciiTheme="minorHAnsi" w:hAnsiTheme="minorHAnsi"/>
        </w:rPr>
        <w:t>20</w:t>
      </w:r>
      <w:r w:rsidR="00947E95" w:rsidRPr="00D95C0F">
        <w:rPr>
          <w:rFonts w:asciiTheme="minorHAnsi" w:hAnsiTheme="minorHAnsi"/>
        </w:rPr>
        <w:t>1</w:t>
      </w:r>
      <w:r w:rsidRPr="00D95C0F">
        <w:rPr>
          <w:rFonts w:asciiTheme="minorHAnsi" w:hAnsiTheme="minorHAnsi"/>
        </w:rPr>
        <w:t xml:space="preserve">7. </w:t>
      </w:r>
      <w:r w:rsidRPr="00D95C0F">
        <w:rPr>
          <w:rFonts w:asciiTheme="minorHAnsi" w:hAnsiTheme="minorHAnsi"/>
          <w:i/>
          <w:iCs/>
        </w:rPr>
        <w:t xml:space="preserve">Curriculum </w:t>
      </w:r>
      <w:r w:rsidR="00EB21F3" w:rsidRPr="00D95C0F">
        <w:rPr>
          <w:rFonts w:asciiTheme="minorHAnsi" w:hAnsiTheme="minorHAnsi"/>
          <w:i/>
          <w:iCs/>
        </w:rPr>
        <w:t>D</w:t>
      </w:r>
      <w:r w:rsidRPr="00D95C0F">
        <w:rPr>
          <w:rFonts w:asciiTheme="minorHAnsi" w:hAnsiTheme="minorHAnsi"/>
          <w:i/>
          <w:iCs/>
        </w:rPr>
        <w:t xml:space="preserve">evelopment in </w:t>
      </w:r>
      <w:r w:rsidR="00EB21F3" w:rsidRPr="00D95C0F">
        <w:rPr>
          <w:rFonts w:asciiTheme="minorHAnsi" w:hAnsiTheme="minorHAnsi"/>
          <w:i/>
          <w:iCs/>
        </w:rPr>
        <w:t>L</w:t>
      </w:r>
      <w:r w:rsidRPr="00D95C0F">
        <w:rPr>
          <w:rFonts w:asciiTheme="minorHAnsi" w:hAnsiTheme="minorHAnsi"/>
          <w:i/>
          <w:iCs/>
        </w:rPr>
        <w:t xml:space="preserve">anguage </w:t>
      </w:r>
      <w:r w:rsidR="00EB21F3" w:rsidRPr="00D95C0F">
        <w:rPr>
          <w:rFonts w:asciiTheme="minorHAnsi" w:hAnsiTheme="minorHAnsi"/>
          <w:i/>
          <w:iCs/>
        </w:rPr>
        <w:t>T</w:t>
      </w:r>
      <w:r w:rsidRPr="00D95C0F">
        <w:rPr>
          <w:rFonts w:asciiTheme="minorHAnsi" w:hAnsiTheme="minorHAnsi"/>
          <w:i/>
          <w:iCs/>
        </w:rPr>
        <w:t>eaching</w:t>
      </w:r>
      <w:r w:rsidRPr="00D95C0F">
        <w:rPr>
          <w:rFonts w:asciiTheme="minorHAnsi" w:hAnsiTheme="minorHAnsi"/>
        </w:rPr>
        <w:t>. Cambridge: Cambridge University Press.</w:t>
      </w:r>
    </w:p>
    <w:p w14:paraId="086BD86B" w14:textId="72FC73FC" w:rsidR="00B4206E" w:rsidRPr="00D95C0F" w:rsidRDefault="00B4206E"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Richards, J</w:t>
      </w:r>
      <w:r w:rsidR="00431D6E" w:rsidRPr="00D95C0F">
        <w:rPr>
          <w:rFonts w:asciiTheme="minorHAnsi" w:eastAsia="Calibri" w:hAnsiTheme="minorHAnsi"/>
          <w:color w:val="222222"/>
          <w:shd w:val="clear" w:color="auto" w:fill="FFFFFF"/>
        </w:rPr>
        <w:t xml:space="preserve">. </w:t>
      </w:r>
      <w:r w:rsidRPr="00D95C0F">
        <w:rPr>
          <w:rFonts w:asciiTheme="minorHAnsi" w:eastAsia="Calibri" w:hAnsiTheme="minorHAnsi"/>
          <w:color w:val="222222"/>
          <w:shd w:val="clear" w:color="auto" w:fill="FFFFFF"/>
        </w:rPr>
        <w:t>C.</w:t>
      </w:r>
      <w:r w:rsidR="00431D6E" w:rsidRPr="00D95C0F">
        <w:rPr>
          <w:rFonts w:asciiTheme="minorHAnsi" w:eastAsia="Calibri" w:hAnsiTheme="minorHAnsi"/>
          <w:color w:val="222222"/>
          <w:shd w:val="clear" w:color="auto" w:fill="FFFFFF"/>
        </w:rPr>
        <w:t>,</w:t>
      </w:r>
      <w:r w:rsidRPr="00D95C0F">
        <w:rPr>
          <w:rFonts w:asciiTheme="minorHAnsi" w:eastAsia="Calibri" w:hAnsiTheme="minorHAnsi"/>
          <w:color w:val="222222"/>
          <w:shd w:val="clear" w:color="auto" w:fill="FFFFFF"/>
        </w:rPr>
        <w:t xml:space="preserve"> 2016. </w:t>
      </w:r>
      <w:r w:rsidRPr="00D95C0F">
        <w:rPr>
          <w:rFonts w:asciiTheme="minorHAnsi" w:eastAsia="Calibri" w:hAnsiTheme="minorHAnsi"/>
          <w:i/>
          <w:iCs/>
          <w:color w:val="222222"/>
          <w:shd w:val="clear" w:color="auto" w:fill="FFFFFF"/>
        </w:rPr>
        <w:t xml:space="preserve">Curriculum </w:t>
      </w:r>
      <w:r w:rsidR="000F15E0" w:rsidRPr="00D95C0F">
        <w:rPr>
          <w:rFonts w:asciiTheme="minorHAnsi" w:eastAsia="Calibri" w:hAnsiTheme="minorHAnsi"/>
          <w:i/>
          <w:iCs/>
          <w:color w:val="222222"/>
          <w:shd w:val="clear" w:color="auto" w:fill="FFFFFF"/>
        </w:rPr>
        <w:t>D</w:t>
      </w:r>
      <w:r w:rsidRPr="00D95C0F">
        <w:rPr>
          <w:rFonts w:asciiTheme="minorHAnsi" w:eastAsia="Calibri" w:hAnsiTheme="minorHAnsi"/>
          <w:i/>
          <w:iCs/>
          <w:color w:val="222222"/>
          <w:shd w:val="clear" w:color="auto" w:fill="FFFFFF"/>
        </w:rPr>
        <w:t xml:space="preserve">evelopment in </w:t>
      </w:r>
      <w:r w:rsidR="000F15E0" w:rsidRPr="00D95C0F">
        <w:rPr>
          <w:rFonts w:asciiTheme="minorHAnsi" w:eastAsia="Calibri" w:hAnsiTheme="minorHAnsi"/>
          <w:i/>
          <w:iCs/>
          <w:color w:val="222222"/>
          <w:shd w:val="clear" w:color="auto" w:fill="FFFFFF"/>
        </w:rPr>
        <w:t>S</w:t>
      </w:r>
      <w:r w:rsidRPr="00D95C0F">
        <w:rPr>
          <w:rFonts w:asciiTheme="minorHAnsi" w:eastAsia="Calibri" w:hAnsiTheme="minorHAnsi"/>
          <w:i/>
          <w:iCs/>
          <w:color w:val="222222"/>
          <w:shd w:val="clear" w:color="auto" w:fill="FFFFFF"/>
        </w:rPr>
        <w:t xml:space="preserve">econd </w:t>
      </w:r>
      <w:r w:rsidR="000F15E0" w:rsidRPr="00D95C0F">
        <w:rPr>
          <w:rFonts w:asciiTheme="minorHAnsi" w:eastAsia="Calibri" w:hAnsiTheme="minorHAnsi"/>
          <w:i/>
          <w:iCs/>
          <w:color w:val="222222"/>
          <w:shd w:val="clear" w:color="auto" w:fill="FFFFFF"/>
        </w:rPr>
        <w:t>L</w:t>
      </w:r>
      <w:r w:rsidRPr="00D95C0F">
        <w:rPr>
          <w:rFonts w:asciiTheme="minorHAnsi" w:eastAsia="Calibri" w:hAnsiTheme="minorHAnsi"/>
          <w:i/>
          <w:iCs/>
          <w:color w:val="222222"/>
          <w:shd w:val="clear" w:color="auto" w:fill="FFFFFF"/>
        </w:rPr>
        <w:t xml:space="preserve">anguage </w:t>
      </w:r>
      <w:r w:rsidR="000F15E0" w:rsidRPr="00D95C0F">
        <w:rPr>
          <w:rFonts w:asciiTheme="minorHAnsi" w:eastAsia="Calibri" w:hAnsiTheme="minorHAnsi"/>
          <w:i/>
          <w:iCs/>
          <w:color w:val="222222"/>
          <w:shd w:val="clear" w:color="auto" w:fill="FFFFFF"/>
        </w:rPr>
        <w:t>T</w:t>
      </w:r>
      <w:r w:rsidRPr="00D95C0F">
        <w:rPr>
          <w:rFonts w:asciiTheme="minorHAnsi" w:eastAsia="Calibri" w:hAnsiTheme="minorHAnsi"/>
          <w:i/>
          <w:iCs/>
          <w:color w:val="222222"/>
          <w:shd w:val="clear" w:color="auto" w:fill="FFFFFF"/>
        </w:rPr>
        <w:t>eaching</w:t>
      </w:r>
      <w:r w:rsidR="000F15E0" w:rsidRPr="00D95C0F">
        <w:rPr>
          <w:rFonts w:asciiTheme="minorHAnsi" w:eastAsia="Calibri" w:hAnsiTheme="minorHAnsi"/>
          <w:i/>
          <w:iCs/>
          <w:color w:val="222222"/>
          <w:shd w:val="clear" w:color="auto" w:fill="FFFFFF"/>
        </w:rPr>
        <w:t>.</w:t>
      </w:r>
      <w:r w:rsidRPr="00D95C0F">
        <w:rPr>
          <w:rFonts w:asciiTheme="minorHAnsi" w:eastAsia="Calibri" w:hAnsiTheme="minorHAnsi"/>
          <w:i/>
          <w:iCs/>
          <w:color w:val="222222"/>
          <w:shd w:val="clear" w:color="auto" w:fill="FFFFFF"/>
        </w:rPr>
        <w:t xml:space="preserve"> </w:t>
      </w:r>
      <w:r w:rsidRPr="00D95C0F">
        <w:rPr>
          <w:rFonts w:asciiTheme="minorHAnsi" w:eastAsia="Calibri" w:hAnsiTheme="minorHAnsi"/>
          <w:color w:val="222222"/>
          <w:shd w:val="clear" w:color="auto" w:fill="FFFFFF"/>
        </w:rPr>
        <w:t>2nd ed</w:t>
      </w:r>
      <w:r w:rsidRPr="00D95C0F">
        <w:rPr>
          <w:rFonts w:asciiTheme="minorHAnsi" w:eastAsia="Calibri" w:hAnsiTheme="minorHAnsi"/>
          <w:i/>
          <w:iCs/>
          <w:color w:val="222222"/>
          <w:shd w:val="clear" w:color="auto" w:fill="FFFFFF"/>
        </w:rPr>
        <w:t>. </w:t>
      </w:r>
      <w:r w:rsidRPr="00D95C0F">
        <w:rPr>
          <w:rFonts w:asciiTheme="minorHAnsi" w:eastAsia="Calibri" w:hAnsiTheme="minorHAnsi"/>
          <w:color w:val="222222"/>
          <w:shd w:val="clear" w:color="auto" w:fill="FFFFFF"/>
        </w:rPr>
        <w:t>Cambridge: Cambridge University Press</w:t>
      </w:r>
      <w:r w:rsidR="00431D6E" w:rsidRPr="00D95C0F">
        <w:rPr>
          <w:rFonts w:asciiTheme="minorHAnsi" w:eastAsia="Calibri" w:hAnsiTheme="minorHAnsi"/>
          <w:color w:val="222222"/>
          <w:shd w:val="clear" w:color="auto" w:fill="FFFFFF"/>
        </w:rPr>
        <w:t>.</w:t>
      </w:r>
    </w:p>
    <w:p w14:paraId="2E851F53" w14:textId="2DBD4279" w:rsidR="00E67EA5" w:rsidRPr="00D95C0F" w:rsidRDefault="00E67EA5" w:rsidP="003979A1">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Richards, J.C., 2013</w:t>
      </w:r>
      <w:r w:rsidR="000F34E6"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 Curriculum </w:t>
      </w:r>
      <w:r w:rsidR="000B3247"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pproaches in </w:t>
      </w:r>
      <w:r w:rsidR="000B3247"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anguage </w:t>
      </w:r>
      <w:r w:rsidR="000B3247"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eaching: Forward, </w:t>
      </w:r>
      <w:r w:rsidR="000B3247"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entral, and </w:t>
      </w:r>
      <w:r w:rsidR="000B3247" w:rsidRPr="00D95C0F">
        <w:rPr>
          <w:rFonts w:asciiTheme="minorHAnsi" w:eastAsia="Calibri" w:hAnsiTheme="minorHAnsi"/>
          <w:color w:val="222222"/>
          <w:shd w:val="clear" w:color="auto" w:fill="FFFFFF"/>
        </w:rPr>
        <w:t>B</w:t>
      </w:r>
      <w:r w:rsidRPr="00D95C0F">
        <w:rPr>
          <w:rFonts w:asciiTheme="minorHAnsi" w:eastAsia="Calibri" w:hAnsiTheme="minorHAnsi"/>
          <w:color w:val="222222"/>
          <w:shd w:val="clear" w:color="auto" w:fill="FFFFFF"/>
        </w:rPr>
        <w:t xml:space="preserve">ackward </w:t>
      </w:r>
      <w:r w:rsidR="000B3247"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esign. </w:t>
      </w:r>
      <w:r w:rsidR="00CF5F46" w:rsidRPr="00D95C0F">
        <w:rPr>
          <w:rFonts w:asciiTheme="minorHAnsi" w:eastAsia="Calibri" w:hAnsiTheme="minorHAnsi"/>
          <w:i/>
          <w:color w:val="222222"/>
          <w:shd w:val="clear" w:color="auto" w:fill="FFFFFF"/>
        </w:rPr>
        <w:t>RELC</w:t>
      </w:r>
      <w:r w:rsidRPr="00D95C0F">
        <w:rPr>
          <w:rFonts w:asciiTheme="minorHAnsi" w:eastAsia="Calibri" w:hAnsiTheme="minorHAnsi"/>
          <w:i/>
          <w:color w:val="222222"/>
          <w:shd w:val="clear" w:color="auto" w:fill="FFFFFF"/>
        </w:rPr>
        <w:t xml:space="preserve"> Journal</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44(</w:t>
      </w:r>
      <w:r w:rsidRPr="00D95C0F">
        <w:rPr>
          <w:rFonts w:asciiTheme="minorHAnsi" w:eastAsia="Calibri" w:hAnsiTheme="minorHAnsi"/>
          <w:color w:val="222222"/>
          <w:shd w:val="clear" w:color="auto" w:fill="FFFFFF"/>
        </w:rPr>
        <w:t>1), pp.5-33.</w:t>
      </w:r>
      <w:r w:rsidR="003979A1" w:rsidRPr="00D95C0F">
        <w:rPr>
          <w:rFonts w:asciiTheme="minorHAnsi" w:eastAsia="Calibri" w:hAnsiTheme="minorHAnsi"/>
          <w:color w:val="222222"/>
          <w:shd w:val="clear" w:color="auto" w:fill="FFFFFF"/>
        </w:rPr>
        <w:t xml:space="preserve"> Available at: https://doi.org/10.1177/0033688212473293 (Accessed: 9 February 2022).</w:t>
      </w:r>
    </w:p>
    <w:p w14:paraId="440F814D" w14:textId="45FAAD3A" w:rsidR="00E67EA5" w:rsidRPr="00D95C0F" w:rsidRDefault="00E67EA5" w:rsidP="00E67EA5">
      <w:pPr>
        <w:rPr>
          <w:rFonts w:asciiTheme="minorHAnsi" w:eastAsia="Calibri" w:hAnsiTheme="minorHAnsi"/>
          <w:color w:val="000000"/>
        </w:rPr>
      </w:pPr>
      <w:r w:rsidRPr="00D95C0F">
        <w:rPr>
          <w:rFonts w:asciiTheme="minorHAnsi" w:eastAsia="Calibri" w:hAnsiTheme="minorHAnsi"/>
          <w:color w:val="000000"/>
        </w:rPr>
        <w:t>Richard J.C., Gallo, P.B</w:t>
      </w:r>
      <w:r w:rsidR="00655C84" w:rsidRPr="00D95C0F">
        <w:rPr>
          <w:rFonts w:asciiTheme="minorHAnsi" w:eastAsia="Calibri" w:hAnsiTheme="minorHAnsi"/>
          <w:color w:val="000000"/>
        </w:rPr>
        <w:t xml:space="preserve"> and </w:t>
      </w:r>
      <w:r w:rsidRPr="00D95C0F">
        <w:rPr>
          <w:rFonts w:asciiTheme="minorHAnsi" w:eastAsia="Calibri" w:hAnsiTheme="minorHAnsi"/>
          <w:color w:val="000000"/>
        </w:rPr>
        <w:t>W.A., Renandya (No date)</w:t>
      </w:r>
      <w:r w:rsidR="00CF5F46" w:rsidRPr="00D95C0F">
        <w:rPr>
          <w:rFonts w:asciiTheme="minorHAnsi" w:eastAsia="Calibri" w:hAnsiTheme="minorHAnsi"/>
          <w:color w:val="000000"/>
        </w:rPr>
        <w:t>.</w:t>
      </w:r>
      <w:r w:rsidRPr="00D95C0F">
        <w:rPr>
          <w:rFonts w:asciiTheme="minorHAnsi" w:eastAsia="Calibri" w:hAnsiTheme="minorHAnsi"/>
          <w:color w:val="000000"/>
        </w:rPr>
        <w:t xml:space="preserve"> Exploring Teachers’ Beliefs and the Process of Change. </w:t>
      </w:r>
      <w:r w:rsidRPr="00D95C0F">
        <w:rPr>
          <w:rFonts w:asciiTheme="minorHAnsi" w:eastAsia="Calibri" w:hAnsiTheme="minorHAnsi"/>
          <w:i/>
          <w:iCs/>
          <w:color w:val="000000"/>
        </w:rPr>
        <w:t>SEAMEO Regional Language Centre</w:t>
      </w:r>
      <w:r w:rsidRPr="00D95C0F">
        <w:rPr>
          <w:rFonts w:asciiTheme="minorHAnsi" w:eastAsia="Calibri" w:hAnsiTheme="minorHAnsi"/>
          <w:color w:val="000000"/>
        </w:rPr>
        <w:t xml:space="preserve">. Available at: </w:t>
      </w:r>
      <w:hyperlink r:id="rId302">
        <w:r w:rsidRPr="00D95C0F">
          <w:rPr>
            <w:rFonts w:asciiTheme="minorHAnsi" w:eastAsia="Calibri" w:hAnsiTheme="minorHAnsi"/>
            <w:color w:val="000000" w:themeColor="text1"/>
          </w:rPr>
          <w:t>https://www.professorjackrichards.com/wp-content/uploads/exploring-teacher-change.pdf</w:t>
        </w:r>
      </w:hyperlink>
      <w:r w:rsidRPr="00D95C0F">
        <w:rPr>
          <w:rFonts w:asciiTheme="minorHAnsi" w:eastAsia="Calibri" w:hAnsiTheme="minorHAnsi"/>
          <w:color w:val="000000" w:themeColor="text1"/>
        </w:rPr>
        <w:t xml:space="preserve"> (</w:t>
      </w:r>
      <w:r w:rsidR="00102C06" w:rsidRPr="00D95C0F">
        <w:rPr>
          <w:rFonts w:asciiTheme="minorHAnsi" w:eastAsia="Calibri" w:hAnsiTheme="minorHAnsi"/>
          <w:color w:val="000000" w:themeColor="text1"/>
        </w:rPr>
        <w:t>A</w:t>
      </w:r>
      <w:r w:rsidRPr="00D95C0F">
        <w:rPr>
          <w:rFonts w:asciiTheme="minorHAnsi" w:eastAsia="Calibri" w:hAnsiTheme="minorHAnsi"/>
          <w:color w:val="000000" w:themeColor="text1"/>
        </w:rPr>
        <w:t>ccess</w:t>
      </w:r>
      <w:r w:rsidR="00102C06" w:rsidRPr="00D95C0F">
        <w:rPr>
          <w:rFonts w:asciiTheme="minorHAnsi" w:eastAsia="Calibri" w:hAnsiTheme="minorHAnsi"/>
          <w:color w:val="000000" w:themeColor="text1"/>
        </w:rPr>
        <w:t>ed</w:t>
      </w:r>
      <w:r w:rsidRPr="00D95C0F">
        <w:rPr>
          <w:rFonts w:asciiTheme="minorHAnsi" w:eastAsia="Calibri" w:hAnsiTheme="minorHAnsi"/>
          <w:color w:val="000000" w:themeColor="text1"/>
        </w:rPr>
        <w:t>: 12 September 2022).</w:t>
      </w:r>
    </w:p>
    <w:p w14:paraId="21E0521F" w14:textId="7CD7F687"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Richards, J.C., 2001. </w:t>
      </w:r>
      <w:r w:rsidRPr="00D95C0F">
        <w:rPr>
          <w:rFonts w:asciiTheme="minorHAnsi" w:eastAsia="Calibri" w:hAnsiTheme="minorHAnsi"/>
          <w:i/>
          <w:color w:val="222222"/>
          <w:shd w:val="clear" w:color="auto" w:fill="FFFFFF"/>
        </w:rPr>
        <w:t xml:space="preserve">Curriculum </w:t>
      </w:r>
      <w:r w:rsidR="008D5F06" w:rsidRPr="00D95C0F">
        <w:rPr>
          <w:rFonts w:asciiTheme="minorHAnsi" w:eastAsia="Calibri" w:hAnsiTheme="minorHAnsi"/>
          <w:i/>
          <w:color w:val="222222"/>
          <w:shd w:val="clear" w:color="auto" w:fill="FFFFFF"/>
        </w:rPr>
        <w:t>D</w:t>
      </w:r>
      <w:r w:rsidRPr="00D95C0F">
        <w:rPr>
          <w:rFonts w:asciiTheme="minorHAnsi" w:eastAsia="Calibri" w:hAnsiTheme="minorHAnsi"/>
          <w:i/>
          <w:color w:val="222222"/>
          <w:shd w:val="clear" w:color="auto" w:fill="FFFFFF"/>
        </w:rPr>
        <w:t xml:space="preserve">evelopment in </w:t>
      </w:r>
      <w:r w:rsidR="008D5F06" w:rsidRPr="00D95C0F">
        <w:rPr>
          <w:rFonts w:asciiTheme="minorHAnsi" w:eastAsia="Calibri" w:hAnsiTheme="minorHAnsi"/>
          <w:i/>
          <w:color w:val="222222"/>
          <w:shd w:val="clear" w:color="auto" w:fill="FFFFFF"/>
        </w:rPr>
        <w:t>L</w:t>
      </w:r>
      <w:r w:rsidRPr="00D95C0F">
        <w:rPr>
          <w:rFonts w:asciiTheme="minorHAnsi" w:eastAsia="Calibri" w:hAnsiTheme="minorHAnsi"/>
          <w:i/>
          <w:color w:val="222222"/>
          <w:shd w:val="clear" w:color="auto" w:fill="FFFFFF"/>
        </w:rPr>
        <w:t>anguage</w:t>
      </w:r>
      <w:r w:rsidR="008D5F06" w:rsidRPr="00D95C0F">
        <w:rPr>
          <w:rFonts w:asciiTheme="minorHAnsi" w:eastAsia="Calibri" w:hAnsiTheme="minorHAnsi"/>
          <w:i/>
          <w:color w:val="222222"/>
          <w:shd w:val="clear" w:color="auto" w:fill="FFFFFF"/>
        </w:rPr>
        <w:t xml:space="preserve"> T</w:t>
      </w:r>
      <w:r w:rsidRPr="00D95C0F">
        <w:rPr>
          <w:rFonts w:asciiTheme="minorHAnsi" w:eastAsia="Calibri" w:hAnsiTheme="minorHAnsi"/>
          <w:i/>
          <w:color w:val="222222"/>
          <w:shd w:val="clear" w:color="auto" w:fill="FFFFFF"/>
        </w:rPr>
        <w:t>eaching</w:t>
      </w:r>
      <w:r w:rsidRPr="00D95C0F">
        <w:rPr>
          <w:rFonts w:asciiTheme="minorHAnsi" w:eastAsia="Calibri" w:hAnsiTheme="minorHAnsi"/>
          <w:color w:val="222222"/>
          <w:shd w:val="clear" w:color="auto" w:fill="FFFFFF"/>
        </w:rPr>
        <w:t xml:space="preserve">. </w:t>
      </w:r>
      <w:r w:rsidR="00C4219D" w:rsidRPr="00D95C0F">
        <w:rPr>
          <w:rFonts w:asciiTheme="minorHAnsi" w:eastAsia="Calibri" w:hAnsiTheme="minorHAnsi"/>
          <w:color w:val="222222"/>
          <w:shd w:val="clear" w:color="auto" w:fill="FFFFFF"/>
        </w:rPr>
        <w:t xml:space="preserve">Cambridge: Cambridge University Press Cop. </w:t>
      </w:r>
    </w:p>
    <w:p w14:paraId="39AB5BCC" w14:textId="5DA958C3" w:rsidR="004658A4" w:rsidRPr="00D95C0F" w:rsidRDefault="004658A4" w:rsidP="00D87977">
      <w:pPr>
        <w:rPr>
          <w:rFonts w:asciiTheme="minorHAnsi" w:eastAsiaTheme="majorEastAsia" w:hAnsiTheme="minorHAnsi"/>
        </w:rPr>
      </w:pPr>
      <w:r w:rsidRPr="00D95C0F">
        <w:rPr>
          <w:rStyle w:val="ui-provider"/>
          <w:rFonts w:asciiTheme="minorHAnsi" w:eastAsiaTheme="majorEastAsia" w:hAnsiTheme="minorHAnsi"/>
        </w:rPr>
        <w:t xml:space="preserve">Richards, J. and Rodgers, T., 2002. Approaches and </w:t>
      </w:r>
      <w:r w:rsidR="00CE6703" w:rsidRPr="00D95C0F">
        <w:rPr>
          <w:rStyle w:val="ui-provider"/>
          <w:rFonts w:asciiTheme="minorHAnsi" w:eastAsiaTheme="majorEastAsia" w:hAnsiTheme="minorHAnsi"/>
        </w:rPr>
        <w:t>M</w:t>
      </w:r>
      <w:r w:rsidRPr="00D95C0F">
        <w:rPr>
          <w:rStyle w:val="ui-provider"/>
          <w:rFonts w:asciiTheme="minorHAnsi" w:eastAsiaTheme="majorEastAsia" w:hAnsiTheme="minorHAnsi"/>
        </w:rPr>
        <w:t xml:space="preserve">ethods in </w:t>
      </w:r>
      <w:r w:rsidR="00CE6703" w:rsidRPr="00D95C0F">
        <w:rPr>
          <w:rStyle w:val="ui-provider"/>
          <w:rFonts w:asciiTheme="minorHAnsi" w:eastAsiaTheme="majorEastAsia" w:hAnsiTheme="minorHAnsi"/>
        </w:rPr>
        <w:t>L</w:t>
      </w:r>
      <w:r w:rsidRPr="00D95C0F">
        <w:rPr>
          <w:rStyle w:val="ui-provider"/>
          <w:rFonts w:asciiTheme="minorHAnsi" w:eastAsiaTheme="majorEastAsia" w:hAnsiTheme="minorHAnsi"/>
        </w:rPr>
        <w:t xml:space="preserve">anguage </w:t>
      </w:r>
      <w:r w:rsidR="00CE6703"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eaching. </w:t>
      </w:r>
      <w:r w:rsidRPr="00D95C0F">
        <w:rPr>
          <w:rStyle w:val="ui-provider"/>
          <w:rFonts w:asciiTheme="minorHAnsi" w:eastAsiaTheme="majorEastAsia" w:hAnsiTheme="minorHAnsi"/>
          <w:i/>
          <w:iCs/>
        </w:rPr>
        <w:t>Korea TESOL Journal</w:t>
      </w:r>
      <w:r w:rsidRPr="00D95C0F">
        <w:rPr>
          <w:rStyle w:val="ui-provider"/>
          <w:rFonts w:asciiTheme="minorHAnsi" w:eastAsiaTheme="majorEastAsia" w:hAnsiTheme="minorHAnsi"/>
        </w:rPr>
        <w:t xml:space="preserve">, </w:t>
      </w:r>
      <w:r w:rsidRPr="00D95C0F">
        <w:rPr>
          <w:rStyle w:val="ui-provider"/>
          <w:rFonts w:asciiTheme="minorHAnsi" w:eastAsiaTheme="majorEastAsia" w:hAnsiTheme="minorHAnsi"/>
          <w:i/>
          <w:iCs/>
        </w:rPr>
        <w:t>5</w:t>
      </w:r>
      <w:r w:rsidRPr="00D95C0F">
        <w:rPr>
          <w:rStyle w:val="ui-provider"/>
          <w:rFonts w:asciiTheme="minorHAnsi" w:eastAsiaTheme="majorEastAsia" w:hAnsiTheme="minorHAnsi"/>
        </w:rPr>
        <w:t>(1), pp.161-165.</w:t>
      </w:r>
      <w:r w:rsidR="00D87977" w:rsidRPr="00D95C0F">
        <w:rPr>
          <w:rStyle w:val="ui-provider"/>
          <w:rFonts w:asciiTheme="minorHAnsi" w:eastAsiaTheme="majorEastAsia" w:hAnsiTheme="minorHAnsi"/>
        </w:rPr>
        <w:t xml:space="preserve"> Available at: https://www.dbpia.co.kr/ (Accessed: 5 April 2022).</w:t>
      </w:r>
    </w:p>
    <w:p w14:paraId="577D5E80" w14:textId="11E988CC"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Richards, J.C. and Rodgers, T.S., 2014. </w:t>
      </w:r>
      <w:r w:rsidRPr="00D95C0F">
        <w:rPr>
          <w:rFonts w:asciiTheme="minorHAnsi" w:eastAsia="Calibri" w:hAnsiTheme="minorHAnsi"/>
          <w:i/>
          <w:color w:val="222222"/>
          <w:shd w:val="clear" w:color="auto" w:fill="FFFFFF"/>
        </w:rPr>
        <w:t xml:space="preserve">Approaches and </w:t>
      </w:r>
      <w:r w:rsidR="00C4219D" w:rsidRPr="00D95C0F">
        <w:rPr>
          <w:rFonts w:asciiTheme="minorHAnsi" w:eastAsia="Calibri" w:hAnsiTheme="minorHAnsi"/>
          <w:i/>
          <w:color w:val="222222"/>
          <w:shd w:val="clear" w:color="auto" w:fill="FFFFFF"/>
        </w:rPr>
        <w:t>M</w:t>
      </w:r>
      <w:r w:rsidRPr="00D95C0F">
        <w:rPr>
          <w:rFonts w:asciiTheme="minorHAnsi" w:eastAsia="Calibri" w:hAnsiTheme="minorHAnsi"/>
          <w:i/>
          <w:color w:val="222222"/>
          <w:shd w:val="clear" w:color="auto" w:fill="FFFFFF"/>
        </w:rPr>
        <w:t xml:space="preserve">ethods in </w:t>
      </w:r>
      <w:r w:rsidR="0027197A" w:rsidRPr="00D95C0F">
        <w:rPr>
          <w:rFonts w:asciiTheme="minorHAnsi" w:eastAsia="Calibri" w:hAnsiTheme="minorHAnsi"/>
          <w:i/>
          <w:color w:val="222222"/>
          <w:shd w:val="clear" w:color="auto" w:fill="FFFFFF"/>
        </w:rPr>
        <w:t>L</w:t>
      </w:r>
      <w:r w:rsidRPr="00D95C0F">
        <w:rPr>
          <w:rFonts w:asciiTheme="minorHAnsi" w:eastAsia="Calibri" w:hAnsiTheme="minorHAnsi"/>
          <w:i/>
          <w:color w:val="222222"/>
          <w:shd w:val="clear" w:color="auto" w:fill="FFFFFF"/>
        </w:rPr>
        <w:t xml:space="preserve">anguage </w:t>
      </w:r>
      <w:r w:rsidR="0027197A" w:rsidRPr="00D95C0F">
        <w:rPr>
          <w:rFonts w:asciiTheme="minorHAnsi" w:eastAsia="Calibri" w:hAnsiTheme="minorHAnsi"/>
          <w:i/>
          <w:color w:val="222222"/>
          <w:shd w:val="clear" w:color="auto" w:fill="FFFFFF"/>
        </w:rPr>
        <w:t>T</w:t>
      </w:r>
      <w:r w:rsidRPr="00D95C0F">
        <w:rPr>
          <w:rFonts w:asciiTheme="minorHAnsi" w:eastAsia="Calibri" w:hAnsiTheme="minorHAnsi"/>
          <w:i/>
          <w:color w:val="222222"/>
          <w:shd w:val="clear" w:color="auto" w:fill="FFFFFF"/>
        </w:rPr>
        <w:t>eaching</w:t>
      </w:r>
      <w:r w:rsidRPr="00D95C0F">
        <w:rPr>
          <w:rFonts w:asciiTheme="minorHAnsi" w:eastAsia="Calibri" w:hAnsiTheme="minorHAnsi"/>
          <w:color w:val="222222"/>
          <w:shd w:val="clear" w:color="auto" w:fill="FFFFFF"/>
        </w:rPr>
        <w:t xml:space="preserve">. </w:t>
      </w:r>
      <w:r w:rsidR="0027197A" w:rsidRPr="00D95C0F">
        <w:rPr>
          <w:rFonts w:asciiTheme="minorHAnsi" w:eastAsia="Calibri" w:hAnsiTheme="minorHAnsi"/>
          <w:color w:val="222222"/>
          <w:shd w:val="clear" w:color="auto" w:fill="FFFFFF"/>
        </w:rPr>
        <w:t xml:space="preserve">Cambridge: </w:t>
      </w:r>
      <w:r w:rsidRPr="00D95C0F">
        <w:rPr>
          <w:rFonts w:asciiTheme="minorHAnsi" w:eastAsia="Calibri" w:hAnsiTheme="minorHAnsi"/>
          <w:color w:val="222222"/>
          <w:shd w:val="clear" w:color="auto" w:fill="FFFFFF"/>
        </w:rPr>
        <w:t xml:space="preserve">Cambridge </w:t>
      </w:r>
      <w:r w:rsidR="00D3520C" w:rsidRPr="00D95C0F">
        <w:rPr>
          <w:rFonts w:asciiTheme="minorHAnsi" w:eastAsia="Calibri" w:hAnsiTheme="minorHAnsi"/>
          <w:color w:val="222222"/>
          <w:shd w:val="clear" w:color="auto" w:fill="FFFFFF"/>
        </w:rPr>
        <w:t>U</w:t>
      </w:r>
      <w:r w:rsidRPr="00D95C0F">
        <w:rPr>
          <w:rFonts w:asciiTheme="minorHAnsi" w:eastAsia="Calibri" w:hAnsiTheme="minorHAnsi"/>
          <w:color w:val="222222"/>
          <w:shd w:val="clear" w:color="auto" w:fill="FFFFFF"/>
        </w:rPr>
        <w:t xml:space="preserve">niversity </w:t>
      </w:r>
      <w:r w:rsidR="00D3520C"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ress.</w:t>
      </w:r>
    </w:p>
    <w:p w14:paraId="7F9F3ED2" w14:textId="57B22D94"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Richards, J.C. and Schmidt, R.W., 2013</w:t>
      </w:r>
      <w:r w:rsidR="005978DA" w:rsidRPr="00D95C0F">
        <w:rPr>
          <w:rFonts w:asciiTheme="minorHAnsi" w:eastAsia="Calibri" w:hAnsiTheme="minorHAnsi"/>
          <w:color w:val="222222"/>
          <w:shd w:val="clear" w:color="auto" w:fill="FFFFFF"/>
        </w:rPr>
        <w:t>b</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 xml:space="preserve">Longman </w:t>
      </w:r>
      <w:r w:rsidR="000F34E6" w:rsidRPr="00D95C0F">
        <w:rPr>
          <w:rFonts w:asciiTheme="minorHAnsi" w:eastAsia="Calibri" w:hAnsiTheme="minorHAnsi"/>
          <w:i/>
          <w:color w:val="222222"/>
          <w:shd w:val="clear" w:color="auto" w:fill="FFFFFF"/>
        </w:rPr>
        <w:t>D</w:t>
      </w:r>
      <w:r w:rsidRPr="00D95C0F">
        <w:rPr>
          <w:rFonts w:asciiTheme="minorHAnsi" w:eastAsia="Calibri" w:hAnsiTheme="minorHAnsi"/>
          <w:i/>
          <w:color w:val="222222"/>
          <w:shd w:val="clear" w:color="auto" w:fill="FFFFFF"/>
        </w:rPr>
        <w:t xml:space="preserve">ictionary of </w:t>
      </w:r>
      <w:r w:rsidR="000F34E6" w:rsidRPr="00D95C0F">
        <w:rPr>
          <w:rFonts w:asciiTheme="minorHAnsi" w:eastAsia="Calibri" w:hAnsiTheme="minorHAnsi"/>
          <w:i/>
          <w:color w:val="222222"/>
          <w:shd w:val="clear" w:color="auto" w:fill="FFFFFF"/>
        </w:rPr>
        <w:t>L</w:t>
      </w:r>
      <w:r w:rsidRPr="00D95C0F">
        <w:rPr>
          <w:rFonts w:asciiTheme="minorHAnsi" w:eastAsia="Calibri" w:hAnsiTheme="minorHAnsi"/>
          <w:i/>
          <w:color w:val="222222"/>
          <w:shd w:val="clear" w:color="auto" w:fill="FFFFFF"/>
        </w:rPr>
        <w:t xml:space="preserve">anguage </w:t>
      </w:r>
      <w:r w:rsidR="000F34E6" w:rsidRPr="00D95C0F">
        <w:rPr>
          <w:rFonts w:asciiTheme="minorHAnsi" w:eastAsia="Calibri" w:hAnsiTheme="minorHAnsi"/>
          <w:i/>
          <w:color w:val="222222"/>
          <w:shd w:val="clear" w:color="auto" w:fill="FFFFFF"/>
        </w:rPr>
        <w:t>T</w:t>
      </w:r>
      <w:r w:rsidRPr="00D95C0F">
        <w:rPr>
          <w:rFonts w:asciiTheme="minorHAnsi" w:eastAsia="Calibri" w:hAnsiTheme="minorHAnsi"/>
          <w:i/>
          <w:color w:val="222222"/>
          <w:shd w:val="clear" w:color="auto" w:fill="FFFFFF"/>
        </w:rPr>
        <w:t xml:space="preserve">eaching and </w:t>
      </w:r>
      <w:r w:rsidR="000F34E6" w:rsidRPr="00D95C0F">
        <w:rPr>
          <w:rFonts w:asciiTheme="minorHAnsi" w:eastAsia="Calibri" w:hAnsiTheme="minorHAnsi"/>
          <w:i/>
          <w:color w:val="222222"/>
          <w:shd w:val="clear" w:color="auto" w:fill="FFFFFF"/>
        </w:rPr>
        <w:t>A</w:t>
      </w:r>
      <w:r w:rsidRPr="00D95C0F">
        <w:rPr>
          <w:rFonts w:asciiTheme="minorHAnsi" w:eastAsia="Calibri" w:hAnsiTheme="minorHAnsi"/>
          <w:i/>
          <w:color w:val="222222"/>
          <w:shd w:val="clear" w:color="auto" w:fill="FFFFFF"/>
        </w:rPr>
        <w:t xml:space="preserve">pplied </w:t>
      </w:r>
      <w:r w:rsidR="000F34E6" w:rsidRPr="00D95C0F">
        <w:rPr>
          <w:rFonts w:asciiTheme="minorHAnsi" w:eastAsia="Calibri" w:hAnsiTheme="minorHAnsi"/>
          <w:i/>
          <w:color w:val="222222"/>
          <w:shd w:val="clear" w:color="auto" w:fill="FFFFFF"/>
        </w:rPr>
        <w:t>L</w:t>
      </w:r>
      <w:r w:rsidRPr="00D95C0F">
        <w:rPr>
          <w:rFonts w:asciiTheme="minorHAnsi" w:eastAsia="Calibri" w:hAnsiTheme="minorHAnsi"/>
          <w:i/>
          <w:color w:val="222222"/>
          <w:shd w:val="clear" w:color="auto" w:fill="FFFFFF"/>
        </w:rPr>
        <w:t>inguistics</w:t>
      </w:r>
      <w:r w:rsidRPr="00D95C0F">
        <w:rPr>
          <w:rFonts w:asciiTheme="minorHAnsi" w:eastAsia="Calibri" w:hAnsiTheme="minorHAnsi"/>
          <w:color w:val="222222"/>
          <w:shd w:val="clear" w:color="auto" w:fill="FFFFFF"/>
        </w:rPr>
        <w:t xml:space="preserve">. </w:t>
      </w:r>
      <w:r w:rsidR="00331811" w:rsidRPr="00D95C0F">
        <w:rPr>
          <w:rFonts w:asciiTheme="minorHAnsi" w:eastAsia="Calibri" w:hAnsiTheme="minorHAnsi"/>
          <w:color w:val="222222"/>
          <w:shd w:val="clear" w:color="auto" w:fill="FFFFFF"/>
        </w:rPr>
        <w:t>Harlow: Longman.</w:t>
      </w:r>
    </w:p>
    <w:p w14:paraId="1B39F4D4" w14:textId="6488972C"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Ritchie, J., Lewis, J., Nicholls, C.M. and Ormston, R., 2013. </w:t>
      </w:r>
      <w:r w:rsidRPr="00D95C0F">
        <w:rPr>
          <w:rFonts w:asciiTheme="minorHAnsi" w:eastAsia="Calibri" w:hAnsiTheme="minorHAnsi"/>
          <w:i/>
          <w:color w:val="222222"/>
          <w:shd w:val="clear" w:color="auto" w:fill="FFFFFF"/>
        </w:rPr>
        <w:t xml:space="preserve">Qualitative </w:t>
      </w:r>
      <w:r w:rsidR="005A6C88"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 xml:space="preserve">esearch </w:t>
      </w:r>
      <w:r w:rsidR="005A6C88"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 xml:space="preserve">ractice: A </w:t>
      </w:r>
      <w:r w:rsidR="005A6C88" w:rsidRPr="00D95C0F">
        <w:rPr>
          <w:rFonts w:asciiTheme="minorHAnsi" w:eastAsia="Calibri" w:hAnsiTheme="minorHAnsi"/>
          <w:i/>
          <w:color w:val="222222"/>
          <w:shd w:val="clear" w:color="auto" w:fill="FFFFFF"/>
        </w:rPr>
        <w:t>G</w:t>
      </w:r>
      <w:r w:rsidRPr="00D95C0F">
        <w:rPr>
          <w:rFonts w:asciiTheme="minorHAnsi" w:eastAsia="Calibri" w:hAnsiTheme="minorHAnsi"/>
          <w:i/>
          <w:color w:val="222222"/>
          <w:shd w:val="clear" w:color="auto" w:fill="FFFFFF"/>
        </w:rPr>
        <w:t xml:space="preserve">uide for </w:t>
      </w:r>
      <w:r w:rsidR="00407E4E"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ocial </w:t>
      </w:r>
      <w:r w:rsidR="00407E4E"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cience </w:t>
      </w:r>
      <w:r w:rsidR="00407E4E"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tudents and </w:t>
      </w:r>
      <w:r w:rsidR="00407E4E"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esearchers</w:t>
      </w:r>
      <w:r w:rsidRPr="00D95C0F">
        <w:rPr>
          <w:rFonts w:asciiTheme="minorHAnsi" w:eastAsia="Calibri" w:hAnsiTheme="minorHAnsi"/>
          <w:color w:val="222222"/>
          <w:shd w:val="clear" w:color="auto" w:fill="FFFFFF"/>
        </w:rPr>
        <w:t xml:space="preserve">. </w:t>
      </w:r>
      <w:r w:rsidR="00315A43" w:rsidRPr="00D95C0F">
        <w:rPr>
          <w:rFonts w:asciiTheme="minorHAnsi" w:eastAsia="Calibri" w:hAnsiTheme="minorHAnsi"/>
          <w:color w:val="222222"/>
          <w:shd w:val="clear" w:color="auto" w:fill="FFFFFF"/>
        </w:rPr>
        <w:t xml:space="preserve">Los Angeles: </w:t>
      </w:r>
      <w:r w:rsidR="00D3520C"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age.</w:t>
      </w:r>
    </w:p>
    <w:p w14:paraId="0E8D03C9" w14:textId="48BED476" w:rsidR="00281AEA" w:rsidRPr="00D95C0F" w:rsidRDefault="00281AEA"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Ritchie, J., and Lewis, J., 2003. </w:t>
      </w:r>
      <w:r w:rsidRPr="00D95C0F">
        <w:rPr>
          <w:rFonts w:asciiTheme="minorHAnsi" w:eastAsia="Calibri" w:hAnsiTheme="minorHAnsi"/>
          <w:i/>
          <w:iCs/>
          <w:color w:val="222222"/>
          <w:shd w:val="clear" w:color="auto" w:fill="FFFFFF"/>
        </w:rPr>
        <w:t>Qualitative Research Practice</w:t>
      </w:r>
      <w:r w:rsidR="00A22567" w:rsidRPr="00D95C0F">
        <w:rPr>
          <w:rFonts w:asciiTheme="minorHAnsi" w:eastAsia="Calibri" w:hAnsiTheme="minorHAnsi"/>
          <w:i/>
          <w:iCs/>
          <w:color w:val="222222"/>
          <w:shd w:val="clear" w:color="auto" w:fill="FFFFFF"/>
        </w:rPr>
        <w:t xml:space="preserve"> -</w:t>
      </w:r>
      <w:r w:rsidRPr="00D95C0F">
        <w:rPr>
          <w:rFonts w:asciiTheme="minorHAnsi" w:eastAsia="Calibri" w:hAnsiTheme="minorHAnsi"/>
          <w:i/>
          <w:iCs/>
          <w:color w:val="222222"/>
          <w:shd w:val="clear" w:color="auto" w:fill="FFFFFF"/>
        </w:rPr>
        <w:t>A Guide for Social Science Students and Researchers</w:t>
      </w:r>
      <w:r w:rsidRPr="00D95C0F">
        <w:rPr>
          <w:rFonts w:asciiTheme="minorHAnsi" w:eastAsia="Calibri" w:hAnsiTheme="minorHAnsi"/>
          <w:color w:val="222222"/>
          <w:shd w:val="clear" w:color="auto" w:fill="FFFFFF"/>
        </w:rPr>
        <w:t>. London, Thousand Oaks, CA: Sage Publications Ltd.</w:t>
      </w:r>
    </w:p>
    <w:p w14:paraId="4E99D5FD" w14:textId="21999A9C" w:rsidR="00582417" w:rsidRPr="00D95C0F" w:rsidRDefault="00582417" w:rsidP="00E67EA5">
      <w:pPr>
        <w:rPr>
          <w:rFonts w:asciiTheme="minorHAnsi" w:eastAsia="Calibri" w:hAnsiTheme="minorHAnsi"/>
          <w:i/>
          <w:iCs/>
          <w:color w:val="222222"/>
          <w:shd w:val="clear" w:color="auto" w:fill="FFFFFF"/>
        </w:rPr>
      </w:pPr>
      <w:r w:rsidRPr="00D95C0F">
        <w:rPr>
          <w:rFonts w:asciiTheme="minorHAnsi" w:eastAsia="Calibri" w:hAnsiTheme="minorHAnsi"/>
          <w:color w:val="222222"/>
          <w:shd w:val="clear" w:color="auto" w:fill="FFFFFF"/>
        </w:rPr>
        <w:t>Robinson, P.</w:t>
      </w:r>
      <w:r w:rsidR="004B26EF" w:rsidRPr="00D95C0F">
        <w:rPr>
          <w:rFonts w:asciiTheme="minorHAnsi" w:eastAsia="Calibri" w:hAnsiTheme="minorHAnsi"/>
          <w:color w:val="222222"/>
          <w:shd w:val="clear" w:color="auto" w:fill="FFFFFF"/>
        </w:rPr>
        <w:t>,</w:t>
      </w:r>
      <w:r w:rsidRPr="00D95C0F">
        <w:rPr>
          <w:rFonts w:asciiTheme="minorHAnsi" w:eastAsia="Calibri" w:hAnsiTheme="minorHAnsi"/>
          <w:color w:val="222222"/>
          <w:shd w:val="clear" w:color="auto" w:fill="FFFFFF"/>
        </w:rPr>
        <w:t xml:space="preserve"> 1991</w:t>
      </w:r>
      <w:r w:rsidR="004B26EF" w:rsidRPr="00D95C0F">
        <w:rPr>
          <w:rFonts w:asciiTheme="minorHAnsi" w:eastAsia="Calibri" w:hAnsiTheme="minorHAnsi"/>
          <w:color w:val="222222"/>
          <w:shd w:val="clear" w:color="auto" w:fill="FFFFFF"/>
        </w:rPr>
        <w:t>.</w:t>
      </w:r>
      <w:r w:rsidRPr="00D95C0F">
        <w:rPr>
          <w:rFonts w:asciiTheme="minorHAnsi" w:eastAsia="Calibri" w:hAnsiTheme="minorHAnsi"/>
          <w:color w:val="222222"/>
          <w:shd w:val="clear" w:color="auto" w:fill="FFFFFF"/>
        </w:rPr>
        <w:t xml:space="preserve"> </w:t>
      </w:r>
      <w:r w:rsidRPr="00D95C0F">
        <w:rPr>
          <w:rFonts w:asciiTheme="minorHAnsi" w:eastAsia="Calibri" w:hAnsiTheme="minorHAnsi"/>
          <w:i/>
          <w:iCs/>
          <w:color w:val="222222"/>
          <w:shd w:val="clear" w:color="auto" w:fill="FFFFFF"/>
        </w:rPr>
        <w:t>ESP Today: A Practitioner’s Guide</w:t>
      </w:r>
      <w:r w:rsidRPr="00D95C0F">
        <w:rPr>
          <w:rFonts w:asciiTheme="minorHAnsi" w:eastAsia="Calibri" w:hAnsiTheme="minorHAnsi"/>
          <w:color w:val="222222"/>
          <w:shd w:val="clear" w:color="auto" w:fill="FFFFFF"/>
        </w:rPr>
        <w:t>.</w:t>
      </w:r>
      <w:r w:rsidR="004B26EF" w:rsidRPr="00D95C0F">
        <w:rPr>
          <w:rFonts w:asciiTheme="minorHAnsi" w:hAnsiTheme="minorHAnsi"/>
        </w:rPr>
        <w:t xml:space="preserve"> </w:t>
      </w:r>
      <w:r w:rsidR="004B26EF" w:rsidRPr="00D95C0F">
        <w:rPr>
          <w:rFonts w:asciiTheme="minorHAnsi" w:eastAsia="Calibri" w:hAnsiTheme="minorHAnsi"/>
          <w:color w:val="222222"/>
          <w:shd w:val="clear" w:color="auto" w:fill="FFFFFF"/>
        </w:rPr>
        <w:t xml:space="preserve">New York: </w:t>
      </w:r>
      <w:r w:rsidR="004B26EF" w:rsidRPr="00D95C0F">
        <w:rPr>
          <w:rFonts w:asciiTheme="minorHAnsi" w:eastAsia="Calibri" w:hAnsiTheme="minorHAnsi"/>
          <w:i/>
          <w:iCs/>
          <w:color w:val="222222"/>
          <w:shd w:val="clear" w:color="auto" w:fill="FFFFFF"/>
        </w:rPr>
        <w:t>Prentice Hall International.</w:t>
      </w:r>
    </w:p>
    <w:p w14:paraId="0473EFDA" w14:textId="1BB6F933" w:rsidR="00BC486A" w:rsidRPr="00D95C0F" w:rsidRDefault="00BC486A"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Robson, C., 2016. </w:t>
      </w:r>
      <w:r w:rsidRPr="00D95C0F">
        <w:rPr>
          <w:rFonts w:asciiTheme="minorHAnsi" w:eastAsia="Calibri" w:hAnsiTheme="minorHAnsi"/>
          <w:i/>
          <w:iCs/>
          <w:color w:val="000000" w:themeColor="text1"/>
          <w:shd w:val="clear" w:color="auto" w:fill="FFFFFF"/>
        </w:rPr>
        <w:t>Real World Research: A Resource for Users of Social Research Methods in Applied Settings</w:t>
      </w:r>
      <w:r w:rsidRPr="00D95C0F">
        <w:rPr>
          <w:rFonts w:asciiTheme="minorHAnsi" w:eastAsia="Calibri" w:hAnsiTheme="minorHAnsi"/>
          <w:color w:val="000000" w:themeColor="text1"/>
          <w:shd w:val="clear" w:color="auto" w:fill="FFFFFF"/>
        </w:rPr>
        <w:t xml:space="preserve">. 4th ed. Chichester: Wiley. </w:t>
      </w:r>
    </w:p>
    <w:p w14:paraId="19722A48" w14:textId="3A11AC9F" w:rsidR="00E67EA5" w:rsidRPr="00D95C0F" w:rsidRDefault="00E67EA5" w:rsidP="002128F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Rogerson-Revell, P., 2007. Using English for </w:t>
      </w:r>
      <w:r w:rsidR="00FD6112"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 xml:space="preserve">nternational </w:t>
      </w:r>
      <w:r w:rsidR="00FD6112" w:rsidRPr="00D95C0F">
        <w:rPr>
          <w:rFonts w:asciiTheme="minorHAnsi" w:eastAsia="Calibri" w:hAnsiTheme="minorHAnsi"/>
          <w:color w:val="222222"/>
          <w:shd w:val="clear" w:color="auto" w:fill="FFFFFF"/>
        </w:rPr>
        <w:t>B</w:t>
      </w:r>
      <w:r w:rsidRPr="00D95C0F">
        <w:rPr>
          <w:rFonts w:asciiTheme="minorHAnsi" w:eastAsia="Calibri" w:hAnsiTheme="minorHAnsi"/>
          <w:color w:val="222222"/>
          <w:shd w:val="clear" w:color="auto" w:fill="FFFFFF"/>
        </w:rPr>
        <w:t xml:space="preserve">usiness: A European </w:t>
      </w:r>
      <w:r w:rsidR="00FD6112"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ase </w:t>
      </w:r>
      <w:r w:rsidR="00FD6112"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tudy. </w:t>
      </w:r>
      <w:r w:rsidRPr="00D95C0F">
        <w:rPr>
          <w:rFonts w:asciiTheme="minorHAnsi" w:eastAsia="Calibri" w:hAnsiTheme="minorHAnsi"/>
          <w:i/>
          <w:color w:val="222222"/>
          <w:shd w:val="clear" w:color="auto" w:fill="FFFFFF"/>
        </w:rPr>
        <w:t xml:space="preserve">English for </w:t>
      </w:r>
      <w:r w:rsidR="0097645F"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pecific </w:t>
      </w:r>
      <w:r w:rsidR="0097645F"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urposes</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26</w:t>
      </w:r>
      <w:r w:rsidRPr="00D95C0F">
        <w:rPr>
          <w:rFonts w:asciiTheme="minorHAnsi" w:eastAsia="Calibri" w:hAnsiTheme="minorHAnsi"/>
          <w:color w:val="222222"/>
          <w:shd w:val="clear" w:color="auto" w:fill="FFFFFF"/>
        </w:rPr>
        <w:t>(1), pp.103-120.</w:t>
      </w:r>
      <w:r w:rsidR="002128F5" w:rsidRPr="00D95C0F">
        <w:rPr>
          <w:rFonts w:asciiTheme="minorHAnsi" w:eastAsia="Calibri" w:hAnsiTheme="minorHAnsi"/>
          <w:color w:val="222222"/>
          <w:shd w:val="clear" w:color="auto" w:fill="FFFFFF"/>
        </w:rPr>
        <w:t xml:space="preserve"> Available at: https://doi.org/10.1016/j.esp.2005.12.004 (Accessed: 14 </w:t>
      </w:r>
      <w:r w:rsidR="003C11E6" w:rsidRPr="00D95C0F">
        <w:rPr>
          <w:rFonts w:asciiTheme="minorHAnsi" w:eastAsia="Calibri" w:hAnsiTheme="minorHAnsi"/>
          <w:color w:val="222222"/>
          <w:shd w:val="clear" w:color="auto" w:fill="FFFFFF"/>
        </w:rPr>
        <w:t>September</w:t>
      </w:r>
      <w:r w:rsidR="002128F5" w:rsidRPr="00D95C0F">
        <w:rPr>
          <w:rFonts w:asciiTheme="minorHAnsi" w:eastAsia="Calibri" w:hAnsiTheme="minorHAnsi"/>
          <w:color w:val="222222"/>
          <w:shd w:val="clear" w:color="auto" w:fill="FFFFFF"/>
        </w:rPr>
        <w:t xml:space="preserve"> 2021).</w:t>
      </w:r>
    </w:p>
    <w:p w14:paraId="4BCCC7A6" w14:textId="156CB580" w:rsidR="00E67EA5" w:rsidRPr="00D95C0F" w:rsidRDefault="00E67EA5" w:rsidP="00E67EA5">
      <w:pPr>
        <w:rPr>
          <w:rFonts w:asciiTheme="minorHAnsi" w:hAnsiTheme="minorHAnsi"/>
          <w:color w:val="000000" w:themeColor="text1"/>
          <w:shd w:val="clear" w:color="auto" w:fill="FFFFFF"/>
        </w:rPr>
      </w:pPr>
      <w:r w:rsidRPr="00D95C0F">
        <w:rPr>
          <w:rFonts w:asciiTheme="minorHAnsi" w:hAnsiTheme="minorHAnsi"/>
          <w:color w:val="222222"/>
          <w:shd w:val="clear" w:color="auto" w:fill="FFFFFF"/>
        </w:rPr>
        <w:t>Romanowski, P., 2017. </w:t>
      </w:r>
      <w:r w:rsidRPr="00D95C0F">
        <w:rPr>
          <w:rFonts w:asciiTheme="minorHAnsi" w:hAnsiTheme="minorHAnsi"/>
          <w:i/>
          <w:iCs/>
          <w:color w:val="222222"/>
          <w:shd w:val="clear" w:color="auto" w:fill="FFFFFF"/>
        </w:rPr>
        <w:t xml:space="preserve">Intercultural </w:t>
      </w:r>
      <w:r w:rsidR="002128F5" w:rsidRPr="00D95C0F">
        <w:rPr>
          <w:rFonts w:asciiTheme="minorHAnsi" w:hAnsiTheme="minorHAnsi"/>
          <w:i/>
          <w:iCs/>
          <w:color w:val="222222"/>
          <w:shd w:val="clear" w:color="auto" w:fill="FFFFFF"/>
        </w:rPr>
        <w:t>C</w:t>
      </w:r>
      <w:r w:rsidRPr="00D95C0F">
        <w:rPr>
          <w:rFonts w:asciiTheme="minorHAnsi" w:hAnsiTheme="minorHAnsi"/>
          <w:i/>
          <w:iCs/>
          <w:color w:val="222222"/>
          <w:shd w:val="clear" w:color="auto" w:fill="FFFFFF"/>
        </w:rPr>
        <w:t xml:space="preserve">ommunicative </w:t>
      </w:r>
      <w:r w:rsidR="002128F5" w:rsidRPr="00D95C0F">
        <w:rPr>
          <w:rFonts w:asciiTheme="minorHAnsi" w:hAnsiTheme="minorHAnsi"/>
          <w:i/>
          <w:iCs/>
          <w:color w:val="222222"/>
          <w:shd w:val="clear" w:color="auto" w:fill="FFFFFF"/>
        </w:rPr>
        <w:t>C</w:t>
      </w:r>
      <w:r w:rsidRPr="00D95C0F">
        <w:rPr>
          <w:rFonts w:asciiTheme="minorHAnsi" w:hAnsiTheme="minorHAnsi"/>
          <w:i/>
          <w:iCs/>
          <w:color w:val="222222"/>
          <w:shd w:val="clear" w:color="auto" w:fill="FFFFFF"/>
        </w:rPr>
        <w:t xml:space="preserve">ompetence in English </w:t>
      </w:r>
      <w:r w:rsidR="002128F5" w:rsidRPr="00D95C0F">
        <w:rPr>
          <w:rFonts w:asciiTheme="minorHAnsi" w:hAnsiTheme="minorHAnsi"/>
          <w:i/>
          <w:iCs/>
          <w:color w:val="222222"/>
          <w:shd w:val="clear" w:color="auto" w:fill="FFFFFF"/>
        </w:rPr>
        <w:t>L</w:t>
      </w:r>
      <w:r w:rsidRPr="00D95C0F">
        <w:rPr>
          <w:rFonts w:asciiTheme="minorHAnsi" w:hAnsiTheme="minorHAnsi"/>
          <w:i/>
          <w:iCs/>
          <w:color w:val="222222"/>
          <w:shd w:val="clear" w:color="auto" w:fill="FFFFFF"/>
        </w:rPr>
        <w:t xml:space="preserve">anguage </w:t>
      </w:r>
      <w:r w:rsidR="002128F5" w:rsidRPr="00D95C0F">
        <w:rPr>
          <w:rFonts w:asciiTheme="minorHAnsi" w:hAnsiTheme="minorHAnsi"/>
          <w:i/>
          <w:iCs/>
          <w:color w:val="000000" w:themeColor="text1"/>
          <w:shd w:val="clear" w:color="auto" w:fill="FFFFFF"/>
        </w:rPr>
        <w:t>T</w:t>
      </w:r>
      <w:r w:rsidRPr="00D95C0F">
        <w:rPr>
          <w:rFonts w:asciiTheme="minorHAnsi" w:hAnsiTheme="minorHAnsi"/>
          <w:i/>
          <w:iCs/>
          <w:color w:val="000000" w:themeColor="text1"/>
          <w:shd w:val="clear" w:color="auto" w:fill="FFFFFF"/>
        </w:rPr>
        <w:t xml:space="preserve">eaching in Polish </w:t>
      </w:r>
      <w:r w:rsidR="002128F5" w:rsidRPr="00D95C0F">
        <w:rPr>
          <w:rFonts w:asciiTheme="minorHAnsi" w:hAnsiTheme="minorHAnsi"/>
          <w:i/>
          <w:iCs/>
          <w:color w:val="000000" w:themeColor="text1"/>
          <w:shd w:val="clear" w:color="auto" w:fill="FFFFFF"/>
        </w:rPr>
        <w:t>S</w:t>
      </w:r>
      <w:r w:rsidRPr="00D95C0F">
        <w:rPr>
          <w:rFonts w:asciiTheme="minorHAnsi" w:hAnsiTheme="minorHAnsi"/>
          <w:i/>
          <w:iCs/>
          <w:color w:val="000000" w:themeColor="text1"/>
          <w:shd w:val="clear" w:color="auto" w:fill="FFFFFF"/>
        </w:rPr>
        <w:t xml:space="preserve">tate </w:t>
      </w:r>
      <w:r w:rsidR="002128F5" w:rsidRPr="00D95C0F">
        <w:rPr>
          <w:rFonts w:asciiTheme="minorHAnsi" w:hAnsiTheme="minorHAnsi"/>
          <w:i/>
          <w:iCs/>
          <w:color w:val="000000" w:themeColor="text1"/>
          <w:shd w:val="clear" w:color="auto" w:fill="FFFFFF"/>
        </w:rPr>
        <w:t>C</w:t>
      </w:r>
      <w:r w:rsidRPr="00D95C0F">
        <w:rPr>
          <w:rFonts w:asciiTheme="minorHAnsi" w:hAnsiTheme="minorHAnsi"/>
          <w:i/>
          <w:iCs/>
          <w:color w:val="000000" w:themeColor="text1"/>
          <w:shd w:val="clear" w:color="auto" w:fill="FFFFFF"/>
        </w:rPr>
        <w:t>olleges</w:t>
      </w:r>
      <w:r w:rsidRPr="00D95C0F">
        <w:rPr>
          <w:rFonts w:asciiTheme="minorHAnsi" w:hAnsiTheme="minorHAnsi"/>
          <w:color w:val="000000" w:themeColor="text1"/>
          <w:shd w:val="clear" w:color="auto" w:fill="FFFFFF"/>
        </w:rPr>
        <w:t xml:space="preserve">. </w:t>
      </w:r>
      <w:r w:rsidR="003C11E6" w:rsidRPr="00D95C0F">
        <w:rPr>
          <w:rFonts w:asciiTheme="minorHAnsi" w:hAnsiTheme="minorHAnsi"/>
          <w:color w:val="000000" w:themeColor="text1"/>
          <w:shd w:val="clear" w:color="auto" w:fill="FFFFFF"/>
        </w:rPr>
        <w:t xml:space="preserve">Cambridge: </w:t>
      </w:r>
      <w:r w:rsidRPr="00D95C0F">
        <w:rPr>
          <w:rFonts w:asciiTheme="minorHAnsi" w:hAnsiTheme="minorHAnsi"/>
          <w:color w:val="000000" w:themeColor="text1"/>
          <w:shd w:val="clear" w:color="auto" w:fill="FFFFFF"/>
        </w:rPr>
        <w:t>Cambridge Scholars Publishing.</w:t>
      </w:r>
    </w:p>
    <w:p w14:paraId="75F77B4F" w14:textId="4E422861" w:rsidR="00F348B8" w:rsidRPr="00D95C0F" w:rsidRDefault="00A91432" w:rsidP="00F348B8">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Rowntree, D., 2015. </w:t>
      </w:r>
      <w:r w:rsidRPr="00D95C0F">
        <w:rPr>
          <w:rFonts w:asciiTheme="minorHAnsi" w:eastAsia="Calibri" w:hAnsiTheme="minorHAnsi"/>
          <w:i/>
          <w:iCs/>
          <w:color w:val="000000" w:themeColor="text1"/>
          <w:shd w:val="clear" w:color="auto" w:fill="FFFFFF"/>
        </w:rPr>
        <w:t xml:space="preserve">Assessing </w:t>
      </w:r>
      <w:r w:rsidR="003C11E6" w:rsidRPr="00D95C0F">
        <w:rPr>
          <w:rFonts w:asciiTheme="minorHAnsi" w:eastAsia="Calibri" w:hAnsiTheme="minorHAnsi"/>
          <w:i/>
          <w:iCs/>
          <w:color w:val="000000" w:themeColor="text1"/>
          <w:shd w:val="clear" w:color="auto" w:fill="FFFFFF"/>
        </w:rPr>
        <w:t>S</w:t>
      </w:r>
      <w:r w:rsidRPr="00D95C0F">
        <w:rPr>
          <w:rFonts w:asciiTheme="minorHAnsi" w:eastAsia="Calibri" w:hAnsiTheme="minorHAnsi"/>
          <w:i/>
          <w:iCs/>
          <w:color w:val="000000" w:themeColor="text1"/>
          <w:shd w:val="clear" w:color="auto" w:fill="FFFFFF"/>
        </w:rPr>
        <w:t xml:space="preserve">tudents: How </w:t>
      </w:r>
      <w:r w:rsidR="003C11E6" w:rsidRPr="00D95C0F">
        <w:rPr>
          <w:rFonts w:asciiTheme="minorHAnsi" w:eastAsia="Calibri" w:hAnsiTheme="minorHAnsi"/>
          <w:i/>
          <w:iCs/>
          <w:color w:val="000000" w:themeColor="text1"/>
          <w:shd w:val="clear" w:color="auto" w:fill="FFFFFF"/>
        </w:rPr>
        <w:t>S</w:t>
      </w:r>
      <w:r w:rsidRPr="00D95C0F">
        <w:rPr>
          <w:rFonts w:asciiTheme="minorHAnsi" w:eastAsia="Calibri" w:hAnsiTheme="minorHAnsi"/>
          <w:i/>
          <w:iCs/>
          <w:color w:val="000000" w:themeColor="text1"/>
          <w:shd w:val="clear" w:color="auto" w:fill="FFFFFF"/>
        </w:rPr>
        <w:t xml:space="preserve">hall we </w:t>
      </w:r>
      <w:r w:rsidR="003C11E6" w:rsidRPr="00D95C0F">
        <w:rPr>
          <w:rFonts w:asciiTheme="minorHAnsi" w:eastAsia="Calibri" w:hAnsiTheme="minorHAnsi"/>
          <w:i/>
          <w:iCs/>
          <w:color w:val="000000" w:themeColor="text1"/>
          <w:shd w:val="clear" w:color="auto" w:fill="FFFFFF"/>
        </w:rPr>
        <w:t>K</w:t>
      </w:r>
      <w:r w:rsidRPr="00D95C0F">
        <w:rPr>
          <w:rFonts w:asciiTheme="minorHAnsi" w:eastAsia="Calibri" w:hAnsiTheme="minorHAnsi"/>
          <w:i/>
          <w:iCs/>
          <w:color w:val="000000" w:themeColor="text1"/>
          <w:shd w:val="clear" w:color="auto" w:fill="FFFFFF"/>
        </w:rPr>
        <w:t xml:space="preserve">now </w:t>
      </w:r>
      <w:proofErr w:type="gramStart"/>
      <w:r w:rsidR="003C11E6" w:rsidRPr="00D95C0F">
        <w:rPr>
          <w:rFonts w:asciiTheme="minorHAnsi" w:eastAsia="Calibri" w:hAnsiTheme="minorHAnsi"/>
          <w:i/>
          <w:iCs/>
          <w:color w:val="000000" w:themeColor="text1"/>
          <w:shd w:val="clear" w:color="auto" w:fill="FFFFFF"/>
        </w:rPr>
        <w:t>T</w:t>
      </w:r>
      <w:r w:rsidRPr="00D95C0F">
        <w:rPr>
          <w:rFonts w:asciiTheme="minorHAnsi" w:eastAsia="Calibri" w:hAnsiTheme="minorHAnsi"/>
          <w:i/>
          <w:iCs/>
          <w:color w:val="000000" w:themeColor="text1"/>
          <w:shd w:val="clear" w:color="auto" w:fill="FFFFFF"/>
        </w:rPr>
        <w:t>hem</w:t>
      </w:r>
      <w:r w:rsidRPr="00D95C0F">
        <w:rPr>
          <w:rFonts w:asciiTheme="minorHAnsi" w:eastAsia="Calibri" w:hAnsiTheme="minorHAnsi"/>
          <w:color w:val="000000" w:themeColor="text1"/>
          <w:shd w:val="clear" w:color="auto" w:fill="FFFFFF"/>
        </w:rPr>
        <w:t>?.</w:t>
      </w:r>
      <w:proofErr w:type="gramEnd"/>
      <w:r w:rsidR="00E37749" w:rsidRPr="00D95C0F">
        <w:rPr>
          <w:rFonts w:asciiTheme="minorHAnsi" w:eastAsia="Calibri" w:hAnsiTheme="minorHAnsi"/>
          <w:color w:val="000000" w:themeColor="text1"/>
          <w:shd w:val="clear" w:color="auto" w:fill="FFFFFF"/>
        </w:rPr>
        <w:t xml:space="preserve"> London: </w:t>
      </w:r>
      <w:r w:rsidRPr="00D95C0F">
        <w:rPr>
          <w:rFonts w:asciiTheme="minorHAnsi" w:eastAsia="Calibri" w:hAnsiTheme="minorHAnsi"/>
          <w:color w:val="000000" w:themeColor="text1"/>
          <w:shd w:val="clear" w:color="auto" w:fill="FFFFFF"/>
        </w:rPr>
        <w:t>Routledge.</w:t>
      </w:r>
    </w:p>
    <w:p w14:paraId="35459625" w14:textId="3C502469" w:rsidR="0090205E" w:rsidRPr="00D95C0F" w:rsidRDefault="0090205E" w:rsidP="00CA6048">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Roulston, K., DeMarrais, K. and Lewis, J.B., 2003. Learning to </w:t>
      </w:r>
      <w:r w:rsidR="00FF0536" w:rsidRPr="00D95C0F">
        <w:rPr>
          <w:rFonts w:asciiTheme="minorHAnsi" w:eastAsia="Calibri" w:hAnsiTheme="minorHAnsi"/>
          <w:color w:val="000000" w:themeColor="text1"/>
          <w:shd w:val="clear" w:color="auto" w:fill="FFFFFF"/>
        </w:rPr>
        <w:t>I</w:t>
      </w:r>
      <w:r w:rsidRPr="00D95C0F">
        <w:rPr>
          <w:rFonts w:asciiTheme="minorHAnsi" w:eastAsia="Calibri" w:hAnsiTheme="minorHAnsi"/>
          <w:color w:val="000000" w:themeColor="text1"/>
          <w:shd w:val="clear" w:color="auto" w:fill="FFFFFF"/>
        </w:rPr>
        <w:t xml:space="preserve">nterview in the </w:t>
      </w:r>
      <w:r w:rsidR="00FF0536"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ocial </w:t>
      </w:r>
      <w:r w:rsidR="00FF0536"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ciences. </w:t>
      </w:r>
      <w:r w:rsidRPr="00D95C0F">
        <w:rPr>
          <w:rFonts w:asciiTheme="minorHAnsi" w:eastAsia="Calibri" w:hAnsiTheme="minorHAnsi"/>
          <w:i/>
          <w:iCs/>
          <w:color w:val="000000" w:themeColor="text1"/>
          <w:shd w:val="clear" w:color="auto" w:fill="FFFFFF"/>
        </w:rPr>
        <w:t xml:space="preserve">Qualitative </w:t>
      </w:r>
      <w:r w:rsidR="00957521" w:rsidRPr="00D95C0F">
        <w:rPr>
          <w:rFonts w:asciiTheme="minorHAnsi" w:eastAsia="Calibri" w:hAnsiTheme="minorHAnsi"/>
          <w:i/>
          <w:iCs/>
          <w:color w:val="000000" w:themeColor="text1"/>
          <w:shd w:val="clear" w:color="auto" w:fill="FFFFFF"/>
        </w:rPr>
        <w:t>I</w:t>
      </w:r>
      <w:r w:rsidRPr="00D95C0F">
        <w:rPr>
          <w:rFonts w:asciiTheme="minorHAnsi" w:eastAsia="Calibri" w:hAnsiTheme="minorHAnsi"/>
          <w:i/>
          <w:iCs/>
          <w:color w:val="000000" w:themeColor="text1"/>
          <w:shd w:val="clear" w:color="auto" w:fill="FFFFFF"/>
        </w:rPr>
        <w:t>nquiry</w:t>
      </w:r>
      <w:r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i/>
          <w:iCs/>
          <w:color w:val="000000" w:themeColor="text1"/>
          <w:shd w:val="clear" w:color="auto" w:fill="FFFFFF"/>
        </w:rPr>
        <w:t>9</w:t>
      </w:r>
      <w:r w:rsidRPr="00D95C0F">
        <w:rPr>
          <w:rFonts w:asciiTheme="minorHAnsi" w:eastAsia="Calibri" w:hAnsiTheme="minorHAnsi"/>
          <w:color w:val="000000" w:themeColor="text1"/>
          <w:shd w:val="clear" w:color="auto" w:fill="FFFFFF"/>
        </w:rPr>
        <w:t>(4), pp.643-668.</w:t>
      </w:r>
      <w:r w:rsidR="00CA6048" w:rsidRPr="00D95C0F">
        <w:t xml:space="preserve"> </w:t>
      </w:r>
      <w:r w:rsidR="00CA6048" w:rsidRPr="00D95C0F">
        <w:rPr>
          <w:rFonts w:asciiTheme="minorHAnsi" w:eastAsia="Calibri" w:hAnsiTheme="minorHAnsi"/>
          <w:color w:val="000000" w:themeColor="text1"/>
          <w:shd w:val="clear" w:color="auto" w:fill="FFFFFF"/>
        </w:rPr>
        <w:t>Available at: https://doi.org/10.1177/1077800403252736 (Accessed:  2 June 2021).</w:t>
      </w:r>
    </w:p>
    <w:p w14:paraId="3C7B37A1" w14:textId="06E9A9CA" w:rsidR="00744C90" w:rsidRPr="00D95C0F" w:rsidRDefault="00744C90" w:rsidP="003B22A6">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Rowe, G., Horlick-Jones, T., Walls, J., Poortinga, W. and Pidgeon, N.F., 2008. Analysis of a </w:t>
      </w:r>
      <w:r w:rsidR="00CA6048" w:rsidRPr="00D95C0F">
        <w:rPr>
          <w:rFonts w:asciiTheme="minorHAnsi" w:eastAsia="Calibri" w:hAnsiTheme="minorHAnsi"/>
          <w:color w:val="000000" w:themeColor="text1"/>
          <w:shd w:val="clear" w:color="auto" w:fill="FFFFFF"/>
        </w:rPr>
        <w:t>N</w:t>
      </w:r>
      <w:r w:rsidRPr="00D95C0F">
        <w:rPr>
          <w:rFonts w:asciiTheme="minorHAnsi" w:eastAsia="Calibri" w:hAnsiTheme="minorHAnsi"/>
          <w:color w:val="000000" w:themeColor="text1"/>
          <w:shd w:val="clear" w:color="auto" w:fill="FFFFFF"/>
        </w:rPr>
        <w:t xml:space="preserve">ormative </w:t>
      </w:r>
      <w:r w:rsidR="00CA6048" w:rsidRPr="00D95C0F">
        <w:rPr>
          <w:rFonts w:asciiTheme="minorHAnsi" w:eastAsia="Calibri" w:hAnsiTheme="minorHAnsi"/>
          <w:color w:val="000000" w:themeColor="text1"/>
          <w:shd w:val="clear" w:color="auto" w:fill="FFFFFF"/>
        </w:rPr>
        <w:t>F</w:t>
      </w:r>
      <w:r w:rsidRPr="00D95C0F">
        <w:rPr>
          <w:rFonts w:asciiTheme="minorHAnsi" w:eastAsia="Calibri" w:hAnsiTheme="minorHAnsi"/>
          <w:color w:val="000000" w:themeColor="text1"/>
          <w:shd w:val="clear" w:color="auto" w:fill="FFFFFF"/>
        </w:rPr>
        <w:t xml:space="preserve">ramework for </w:t>
      </w:r>
      <w:r w:rsidR="00CA6048"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valuating </w:t>
      </w:r>
      <w:r w:rsidR="00CA6048"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ublic </w:t>
      </w:r>
      <w:r w:rsidR="00CA6048"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ngagement </w:t>
      </w:r>
      <w:r w:rsidR="00CA6048" w:rsidRPr="00D95C0F">
        <w:rPr>
          <w:rFonts w:asciiTheme="minorHAnsi" w:eastAsia="Calibri" w:hAnsiTheme="minorHAnsi"/>
          <w:color w:val="000000" w:themeColor="text1"/>
          <w:shd w:val="clear" w:color="auto" w:fill="FFFFFF"/>
        </w:rPr>
        <w:t>E</w:t>
      </w:r>
      <w:r w:rsidRPr="00D95C0F">
        <w:rPr>
          <w:rFonts w:asciiTheme="minorHAnsi" w:eastAsia="Calibri" w:hAnsiTheme="minorHAnsi"/>
          <w:color w:val="000000" w:themeColor="text1"/>
          <w:shd w:val="clear" w:color="auto" w:fill="FFFFFF"/>
        </w:rPr>
        <w:t xml:space="preserve">xercises: reliability, validity and limitations. </w:t>
      </w:r>
      <w:r w:rsidRPr="00D95C0F">
        <w:rPr>
          <w:rFonts w:asciiTheme="minorHAnsi" w:eastAsia="Calibri" w:hAnsiTheme="minorHAnsi"/>
          <w:i/>
          <w:iCs/>
          <w:color w:val="000000" w:themeColor="text1"/>
          <w:shd w:val="clear" w:color="auto" w:fill="FFFFFF"/>
        </w:rPr>
        <w:t>Public Understanding of Science</w:t>
      </w:r>
      <w:r w:rsidRPr="00D95C0F">
        <w:rPr>
          <w:rFonts w:asciiTheme="minorHAnsi" w:eastAsia="Calibri" w:hAnsiTheme="minorHAnsi"/>
          <w:color w:val="000000" w:themeColor="text1"/>
          <w:shd w:val="clear" w:color="auto" w:fill="FFFFFF"/>
        </w:rPr>
        <w:t>, 17(4), pp.419-441.</w:t>
      </w:r>
      <w:r w:rsidR="003B22A6" w:rsidRPr="00D95C0F">
        <w:rPr>
          <w:rFonts w:asciiTheme="minorHAnsi" w:eastAsia="Calibri" w:hAnsiTheme="minorHAnsi"/>
          <w:color w:val="000000" w:themeColor="text1"/>
          <w:shd w:val="clear" w:color="auto" w:fill="FFFFFF"/>
        </w:rPr>
        <w:t xml:space="preserve"> Available at: https://doi.org/10.1177/1077800403252736 (Accessed:  16 November 2021).</w:t>
      </w:r>
    </w:p>
    <w:p w14:paraId="0A140DB0" w14:textId="403BC61C" w:rsidR="00E67EA5" w:rsidRPr="00D95C0F" w:rsidRDefault="00E67EA5" w:rsidP="00F87676">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Rudenga, K.J. and Gravett, E.O., 2020. Impostor </w:t>
      </w:r>
      <w:r w:rsidR="003B22A6"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 xml:space="preserve">henomenon in </w:t>
      </w:r>
      <w:r w:rsidR="003B22A6" w:rsidRPr="00D95C0F">
        <w:rPr>
          <w:rFonts w:asciiTheme="minorHAnsi" w:eastAsia="Calibri" w:hAnsiTheme="minorHAnsi"/>
          <w:shd w:val="clear" w:color="auto" w:fill="FFFFFF"/>
        </w:rPr>
        <w:t>E</w:t>
      </w:r>
      <w:r w:rsidRPr="00D95C0F">
        <w:rPr>
          <w:rFonts w:asciiTheme="minorHAnsi" w:eastAsia="Calibri" w:hAnsiTheme="minorHAnsi"/>
          <w:shd w:val="clear" w:color="auto" w:fill="FFFFFF"/>
        </w:rPr>
        <w:t xml:space="preserve">ducational </w:t>
      </w:r>
      <w:r w:rsidR="003B22A6" w:rsidRPr="00D95C0F">
        <w:rPr>
          <w:rFonts w:asciiTheme="minorHAnsi" w:eastAsia="Calibri" w:hAnsiTheme="minorHAnsi"/>
          <w:shd w:val="clear" w:color="auto" w:fill="FFFFFF"/>
        </w:rPr>
        <w:t>D</w:t>
      </w:r>
      <w:r w:rsidRPr="00D95C0F">
        <w:rPr>
          <w:rFonts w:asciiTheme="minorHAnsi" w:eastAsia="Calibri" w:hAnsiTheme="minorHAnsi"/>
          <w:shd w:val="clear" w:color="auto" w:fill="FFFFFF"/>
        </w:rPr>
        <w:t xml:space="preserve">evelopers: </w:t>
      </w:r>
      <w:r w:rsidR="003B22A6"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onsequences an</w:t>
      </w:r>
      <w:r w:rsidR="00CA5B27" w:rsidRPr="00D95C0F">
        <w:rPr>
          <w:rFonts w:asciiTheme="minorHAnsi" w:eastAsia="Calibri" w:hAnsiTheme="minorHAnsi"/>
          <w:shd w:val="clear" w:color="auto" w:fill="FFFFFF"/>
        </w:rPr>
        <w:t>d</w:t>
      </w:r>
      <w:r w:rsidRPr="00D95C0F">
        <w:rPr>
          <w:rFonts w:asciiTheme="minorHAnsi" w:eastAsia="Calibri" w:hAnsiTheme="minorHAnsi"/>
          <w:shd w:val="clear" w:color="auto" w:fill="FFFFFF"/>
        </w:rPr>
        <w:t xml:space="preserve"> </w:t>
      </w:r>
      <w:r w:rsidR="003B22A6"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 xml:space="preserve">oping </w:t>
      </w:r>
      <w:r w:rsidR="003B22A6"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trategies. </w:t>
      </w:r>
      <w:r w:rsidRPr="00D95C0F">
        <w:rPr>
          <w:rFonts w:asciiTheme="minorHAnsi" w:eastAsia="Calibri" w:hAnsiTheme="minorHAnsi"/>
          <w:i/>
          <w:shd w:val="clear" w:color="auto" w:fill="FFFFFF"/>
        </w:rPr>
        <w:t xml:space="preserve"> A Journal of Educational </w:t>
      </w:r>
      <w:r w:rsidRPr="00D95C0F">
        <w:rPr>
          <w:rFonts w:asciiTheme="minorHAnsi" w:eastAsia="Calibri" w:hAnsiTheme="minorHAnsi"/>
          <w:i/>
          <w:shd w:val="clear" w:color="auto" w:fill="FFFFFF"/>
        </w:rPr>
        <w:lastRenderedPageBreak/>
        <w:t>Development</w:t>
      </w:r>
      <w:r w:rsidRPr="00D95C0F">
        <w:rPr>
          <w:rFonts w:asciiTheme="minorHAnsi" w:eastAsia="Calibri" w:hAnsiTheme="minorHAnsi"/>
          <w:shd w:val="clear" w:color="auto" w:fill="FFFFFF"/>
        </w:rPr>
        <w:t>, </w:t>
      </w:r>
      <w:r w:rsidRPr="00D95C0F">
        <w:rPr>
          <w:rFonts w:asciiTheme="minorHAnsi" w:eastAsia="Calibri" w:hAnsiTheme="minorHAnsi"/>
          <w:iCs/>
          <w:shd w:val="clear" w:color="auto" w:fill="FFFFFF"/>
        </w:rPr>
        <w:t>39</w:t>
      </w:r>
      <w:r w:rsidRPr="00D95C0F">
        <w:rPr>
          <w:rFonts w:asciiTheme="minorHAnsi" w:eastAsia="Calibri" w:hAnsiTheme="minorHAnsi"/>
          <w:shd w:val="clear" w:color="auto" w:fill="FFFFFF"/>
        </w:rPr>
        <w:t>(2</w:t>
      </w:r>
      <w:r w:rsidR="00200A78" w:rsidRPr="00D95C0F">
        <w:rPr>
          <w:rFonts w:asciiTheme="minorHAnsi" w:eastAsia="Calibri" w:hAnsiTheme="minorHAnsi"/>
          <w:shd w:val="clear" w:color="auto" w:fill="FFFFFF"/>
        </w:rPr>
        <w:t>). p.</w:t>
      </w:r>
      <w:r w:rsidR="00F65906" w:rsidRPr="00D95C0F">
        <w:rPr>
          <w:rFonts w:asciiTheme="minorHAnsi" w:eastAsia="Calibri" w:hAnsiTheme="minorHAnsi"/>
          <w:shd w:val="clear" w:color="auto" w:fill="FFFFFF"/>
        </w:rPr>
        <w:t>25.</w:t>
      </w:r>
      <w:r w:rsidR="00F87676" w:rsidRPr="00D95C0F">
        <w:rPr>
          <w:rFonts w:asciiTheme="minorHAnsi" w:eastAsia="Calibri" w:hAnsiTheme="minorHAnsi"/>
          <w:shd w:val="clear" w:color="auto" w:fill="FFFFFF"/>
        </w:rPr>
        <w:t xml:space="preserve"> Available at:  https://doi.org/10.3998/tia.17063888.0039.201 (Accessed:  </w:t>
      </w:r>
      <w:r w:rsidR="00CA5B27" w:rsidRPr="00D95C0F">
        <w:rPr>
          <w:rFonts w:asciiTheme="minorHAnsi" w:eastAsia="Calibri" w:hAnsiTheme="minorHAnsi"/>
          <w:shd w:val="clear" w:color="auto" w:fill="FFFFFF"/>
        </w:rPr>
        <w:t>28</w:t>
      </w:r>
      <w:r w:rsidR="00F87676" w:rsidRPr="00D95C0F">
        <w:rPr>
          <w:rFonts w:asciiTheme="minorHAnsi" w:eastAsia="Calibri" w:hAnsiTheme="minorHAnsi"/>
          <w:shd w:val="clear" w:color="auto" w:fill="FFFFFF"/>
        </w:rPr>
        <w:t xml:space="preserve"> </w:t>
      </w:r>
      <w:r w:rsidR="00CA5B27" w:rsidRPr="00D95C0F">
        <w:rPr>
          <w:rFonts w:asciiTheme="minorHAnsi" w:eastAsia="Calibri" w:hAnsiTheme="minorHAnsi"/>
          <w:shd w:val="clear" w:color="auto" w:fill="FFFFFF"/>
        </w:rPr>
        <w:t xml:space="preserve">July </w:t>
      </w:r>
      <w:r w:rsidR="00F87676" w:rsidRPr="00D95C0F">
        <w:rPr>
          <w:rFonts w:asciiTheme="minorHAnsi" w:eastAsia="Calibri" w:hAnsiTheme="minorHAnsi"/>
          <w:shd w:val="clear" w:color="auto" w:fill="FFFFFF"/>
        </w:rPr>
        <w:t>2021).</w:t>
      </w:r>
    </w:p>
    <w:p w14:paraId="42FCF6D5" w14:textId="6462A3FD" w:rsidR="00E25732" w:rsidRPr="00D95C0F" w:rsidRDefault="00411DB5" w:rsidP="0079375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Russell, P., 2013. Peer </w:t>
      </w:r>
      <w:r w:rsidR="00CA5B27" w:rsidRPr="00D95C0F">
        <w:rPr>
          <w:rFonts w:asciiTheme="minorHAnsi" w:eastAsia="Calibri" w:hAnsiTheme="minorHAnsi"/>
          <w:color w:val="000000" w:themeColor="text1"/>
          <w:shd w:val="clear" w:color="auto" w:fill="FFFFFF"/>
        </w:rPr>
        <w:t>O</w:t>
      </w:r>
      <w:r w:rsidRPr="00D95C0F">
        <w:rPr>
          <w:rFonts w:asciiTheme="minorHAnsi" w:eastAsia="Calibri" w:hAnsiTheme="minorHAnsi"/>
          <w:color w:val="000000" w:themeColor="text1"/>
          <w:shd w:val="clear" w:color="auto" w:fill="FFFFFF"/>
        </w:rPr>
        <w:t xml:space="preserve">bservation </w:t>
      </w:r>
      <w:r w:rsidR="00CA5B27" w:rsidRPr="00D95C0F">
        <w:rPr>
          <w:rFonts w:asciiTheme="minorHAnsi" w:eastAsia="Calibri" w:hAnsiTheme="minorHAnsi"/>
          <w:color w:val="000000" w:themeColor="text1"/>
          <w:shd w:val="clear" w:color="auto" w:fill="FFFFFF"/>
        </w:rPr>
        <w:t>H</w:t>
      </w:r>
      <w:r w:rsidRPr="00D95C0F">
        <w:rPr>
          <w:rFonts w:asciiTheme="minorHAnsi" w:eastAsia="Calibri" w:hAnsiTheme="minorHAnsi"/>
          <w:color w:val="000000" w:themeColor="text1"/>
          <w:shd w:val="clear" w:color="auto" w:fill="FFFFFF"/>
        </w:rPr>
        <w:t xml:space="preserve">elping </w:t>
      </w:r>
      <w:r w:rsidR="00CA5B27"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rofessional </w:t>
      </w:r>
      <w:r w:rsidR="00CA5B27" w:rsidRPr="00D95C0F">
        <w:rPr>
          <w:rFonts w:asciiTheme="minorHAnsi" w:eastAsia="Calibri" w:hAnsiTheme="minorHAnsi"/>
          <w:color w:val="000000" w:themeColor="text1"/>
          <w:shd w:val="clear" w:color="auto" w:fill="FFFFFF"/>
        </w:rPr>
        <w:t>D</w:t>
      </w:r>
      <w:r w:rsidRPr="00D95C0F">
        <w:rPr>
          <w:rFonts w:asciiTheme="minorHAnsi" w:eastAsia="Calibri" w:hAnsiTheme="minorHAnsi"/>
          <w:color w:val="000000" w:themeColor="text1"/>
          <w:shd w:val="clear" w:color="auto" w:fill="FFFFFF"/>
        </w:rPr>
        <w:t xml:space="preserve">evelopment. </w:t>
      </w:r>
      <w:r w:rsidRPr="00D95C0F">
        <w:rPr>
          <w:rFonts w:asciiTheme="minorHAnsi" w:eastAsia="Calibri" w:hAnsiTheme="minorHAnsi"/>
          <w:i/>
          <w:iCs/>
          <w:color w:val="000000" w:themeColor="text1"/>
          <w:shd w:val="clear" w:color="auto" w:fill="FFFFFF"/>
        </w:rPr>
        <w:t>The Language Teacher,</w:t>
      </w:r>
      <w:r w:rsidRPr="00D95C0F">
        <w:rPr>
          <w:rFonts w:asciiTheme="minorHAnsi" w:eastAsia="Calibri" w:hAnsiTheme="minorHAnsi"/>
          <w:color w:val="000000" w:themeColor="text1"/>
          <w:shd w:val="clear" w:color="auto" w:fill="FFFFFF"/>
        </w:rPr>
        <w:t xml:space="preserve"> 37(5), pp.22-24.</w:t>
      </w:r>
      <w:r w:rsidR="00793755" w:rsidRPr="00D95C0F">
        <w:t xml:space="preserve"> </w:t>
      </w:r>
      <w:r w:rsidR="00793755" w:rsidRPr="00D95C0F">
        <w:rPr>
          <w:rFonts w:asciiTheme="minorHAnsi" w:eastAsia="Calibri" w:hAnsiTheme="minorHAnsi"/>
          <w:color w:val="000000" w:themeColor="text1"/>
          <w:shd w:val="clear" w:color="auto" w:fill="FFFFFF"/>
        </w:rPr>
        <w:t>Available at: https://doi.org/10.37546/jalttlt37.7 (Accessed:  8 March 2022).</w:t>
      </w:r>
    </w:p>
    <w:p w14:paraId="324F0F76" w14:textId="3C598C57" w:rsidR="00E67EA5" w:rsidRPr="00D95C0F" w:rsidRDefault="00E67EA5" w:rsidP="005157D4">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Sadeghi, K. and Richards, J.C., 2016. The </w:t>
      </w:r>
      <w:r w:rsidR="005157D4"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dea of English in Iran: An example from Urmia. </w:t>
      </w:r>
      <w:r w:rsidRPr="00D95C0F">
        <w:rPr>
          <w:rFonts w:asciiTheme="minorHAnsi" w:eastAsia="Calibri" w:hAnsiTheme="minorHAnsi"/>
          <w:i/>
          <w:color w:val="222222"/>
          <w:shd w:val="clear" w:color="auto" w:fill="FFFFFF"/>
        </w:rPr>
        <w:t>Journal of Multilingual and Multicultural Development</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37</w:t>
      </w:r>
      <w:r w:rsidRPr="00D95C0F">
        <w:rPr>
          <w:rFonts w:asciiTheme="minorHAnsi" w:eastAsia="Calibri" w:hAnsiTheme="minorHAnsi"/>
          <w:color w:val="222222"/>
          <w:shd w:val="clear" w:color="auto" w:fill="FFFFFF"/>
        </w:rPr>
        <w:t>(4), pp.419-434.</w:t>
      </w:r>
      <w:r w:rsidR="005157D4" w:rsidRPr="00D95C0F">
        <w:rPr>
          <w:rFonts w:asciiTheme="minorHAnsi" w:eastAsia="Calibri" w:hAnsiTheme="minorHAnsi"/>
          <w:color w:val="222222"/>
          <w:shd w:val="clear" w:color="auto" w:fill="FFFFFF"/>
        </w:rPr>
        <w:t xml:space="preserve"> Available at: https://doi.org/10.1080/01434632.2015.1080714 (Accessed:  17 August 2021).</w:t>
      </w:r>
    </w:p>
    <w:p w14:paraId="1E10F471" w14:textId="25F020E4"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Saldaña, J., 2021. </w:t>
      </w:r>
      <w:r w:rsidRPr="00D95C0F">
        <w:rPr>
          <w:rFonts w:asciiTheme="minorHAnsi" w:eastAsia="Calibri" w:hAnsiTheme="minorHAnsi"/>
          <w:i/>
          <w:shd w:val="clear" w:color="auto" w:fill="FFFFFF"/>
        </w:rPr>
        <w:t xml:space="preserve">The </w:t>
      </w:r>
      <w:r w:rsidR="005157D4" w:rsidRPr="00D95C0F">
        <w:rPr>
          <w:rFonts w:asciiTheme="minorHAnsi" w:eastAsia="Calibri" w:hAnsiTheme="minorHAnsi"/>
          <w:i/>
          <w:shd w:val="clear" w:color="auto" w:fill="FFFFFF"/>
        </w:rPr>
        <w:t>C</w:t>
      </w:r>
      <w:r w:rsidRPr="00D95C0F">
        <w:rPr>
          <w:rFonts w:asciiTheme="minorHAnsi" w:eastAsia="Calibri" w:hAnsiTheme="minorHAnsi"/>
          <w:i/>
          <w:shd w:val="clear" w:color="auto" w:fill="FFFFFF"/>
        </w:rPr>
        <w:t>oding</w:t>
      </w:r>
      <w:r w:rsidR="005157D4" w:rsidRPr="00D95C0F">
        <w:rPr>
          <w:rFonts w:asciiTheme="minorHAnsi" w:eastAsia="Calibri" w:hAnsiTheme="minorHAnsi"/>
          <w:i/>
          <w:shd w:val="clear" w:color="auto" w:fill="FFFFFF"/>
        </w:rPr>
        <w:t xml:space="preserve"> M</w:t>
      </w:r>
      <w:r w:rsidRPr="00D95C0F">
        <w:rPr>
          <w:rFonts w:asciiTheme="minorHAnsi" w:eastAsia="Calibri" w:hAnsiTheme="minorHAnsi"/>
          <w:i/>
          <w:shd w:val="clear" w:color="auto" w:fill="FFFFFF"/>
        </w:rPr>
        <w:t xml:space="preserve">anual for </w:t>
      </w:r>
      <w:r w:rsidR="005157D4" w:rsidRPr="00D95C0F">
        <w:rPr>
          <w:rFonts w:asciiTheme="minorHAnsi" w:eastAsia="Calibri" w:hAnsiTheme="minorHAnsi"/>
          <w:i/>
          <w:shd w:val="clear" w:color="auto" w:fill="FFFFFF"/>
        </w:rPr>
        <w:t>Q</w:t>
      </w:r>
      <w:r w:rsidRPr="00D95C0F">
        <w:rPr>
          <w:rFonts w:asciiTheme="minorHAnsi" w:eastAsia="Calibri" w:hAnsiTheme="minorHAnsi"/>
          <w:i/>
          <w:shd w:val="clear" w:color="auto" w:fill="FFFFFF"/>
        </w:rPr>
        <w:t xml:space="preserve">ualitative </w:t>
      </w:r>
      <w:r w:rsidR="005157D4" w:rsidRPr="00D95C0F">
        <w:rPr>
          <w:rFonts w:asciiTheme="minorHAnsi" w:eastAsia="Calibri" w:hAnsiTheme="minorHAnsi"/>
          <w:i/>
          <w:shd w:val="clear" w:color="auto" w:fill="FFFFFF"/>
        </w:rPr>
        <w:t>R</w:t>
      </w:r>
      <w:r w:rsidRPr="00D95C0F">
        <w:rPr>
          <w:rFonts w:asciiTheme="minorHAnsi" w:eastAsia="Calibri" w:hAnsiTheme="minorHAnsi"/>
          <w:i/>
          <w:shd w:val="clear" w:color="auto" w:fill="FFFFFF"/>
        </w:rPr>
        <w:t>esearchers</w:t>
      </w:r>
      <w:r w:rsidRPr="00D95C0F">
        <w:rPr>
          <w:rFonts w:asciiTheme="minorHAnsi" w:eastAsia="Calibri" w:hAnsiTheme="minorHAnsi"/>
          <w:shd w:val="clear" w:color="auto" w:fill="FFFFFF"/>
        </w:rPr>
        <w:t>.</w:t>
      </w:r>
      <w:r w:rsidR="005B4699" w:rsidRPr="00D95C0F">
        <w:rPr>
          <w:rFonts w:asciiTheme="minorHAnsi" w:eastAsia="Calibri" w:hAnsiTheme="minorHAnsi"/>
          <w:shd w:val="clear" w:color="auto" w:fill="FFFFFF"/>
        </w:rPr>
        <w:t xml:space="preserve"> Los Angeles:</w:t>
      </w:r>
      <w:r w:rsidR="007D40BA" w:rsidRPr="00D95C0F">
        <w:rPr>
          <w:rFonts w:asciiTheme="minorHAnsi" w:eastAsia="Calibri" w:hAnsiTheme="minorHAnsi"/>
          <w:shd w:val="clear" w:color="auto" w:fill="FFFFFF"/>
        </w:rPr>
        <w:t xml:space="preserve"> Sage.</w:t>
      </w:r>
    </w:p>
    <w:p w14:paraId="0B7E4CF9" w14:textId="4B391622" w:rsidR="00E67EA5" w:rsidRPr="00D95C0F" w:rsidRDefault="00E67EA5" w:rsidP="00705891">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Sampson, H., 2004. Navigating the </w:t>
      </w:r>
      <w:r w:rsidR="005B4699" w:rsidRPr="00D95C0F">
        <w:rPr>
          <w:rFonts w:asciiTheme="minorHAnsi" w:eastAsia="Calibri" w:hAnsiTheme="minorHAnsi"/>
          <w:color w:val="222222"/>
          <w:shd w:val="clear" w:color="auto" w:fill="FFFFFF"/>
        </w:rPr>
        <w:t>W</w:t>
      </w:r>
      <w:r w:rsidRPr="00D95C0F">
        <w:rPr>
          <w:rFonts w:asciiTheme="minorHAnsi" w:eastAsia="Calibri" w:hAnsiTheme="minorHAnsi"/>
          <w:color w:val="222222"/>
          <w:shd w:val="clear" w:color="auto" w:fill="FFFFFF"/>
        </w:rPr>
        <w:t xml:space="preserve">aves: </w:t>
      </w:r>
      <w:r w:rsidR="00705891" w:rsidRPr="00D95C0F">
        <w:rPr>
          <w:rFonts w:asciiTheme="minorHAnsi" w:eastAsia="Calibri" w:hAnsiTheme="minorHAnsi"/>
          <w:color w:val="222222"/>
          <w:shd w:val="clear" w:color="auto" w:fill="FFFFFF"/>
        </w:rPr>
        <w:t>The</w:t>
      </w:r>
      <w:r w:rsidRPr="00D95C0F">
        <w:rPr>
          <w:rFonts w:asciiTheme="minorHAnsi" w:eastAsia="Calibri" w:hAnsiTheme="minorHAnsi"/>
          <w:color w:val="222222"/>
          <w:shd w:val="clear" w:color="auto" w:fill="FFFFFF"/>
        </w:rPr>
        <w:t xml:space="preserve"> </w:t>
      </w:r>
      <w:r w:rsidR="005B4699" w:rsidRPr="00D95C0F">
        <w:rPr>
          <w:rFonts w:asciiTheme="minorHAnsi" w:eastAsia="Calibri" w:hAnsiTheme="minorHAnsi"/>
          <w:color w:val="222222"/>
          <w:shd w:val="clear" w:color="auto" w:fill="FFFFFF"/>
        </w:rPr>
        <w:t>U</w:t>
      </w:r>
      <w:r w:rsidRPr="00D95C0F">
        <w:rPr>
          <w:rFonts w:asciiTheme="minorHAnsi" w:eastAsia="Calibri" w:hAnsiTheme="minorHAnsi"/>
          <w:color w:val="222222"/>
          <w:shd w:val="clear" w:color="auto" w:fill="FFFFFF"/>
        </w:rPr>
        <w:t xml:space="preserve">sefulness of a </w:t>
      </w:r>
      <w:r w:rsidR="005B4699"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ilot in </w:t>
      </w:r>
      <w:r w:rsidR="005B4699" w:rsidRPr="00D95C0F">
        <w:rPr>
          <w:rFonts w:asciiTheme="minorHAnsi" w:eastAsia="Calibri" w:hAnsiTheme="minorHAnsi"/>
          <w:color w:val="222222"/>
          <w:shd w:val="clear" w:color="auto" w:fill="FFFFFF"/>
        </w:rPr>
        <w:t>Q</w:t>
      </w:r>
      <w:r w:rsidRPr="00D95C0F">
        <w:rPr>
          <w:rFonts w:asciiTheme="minorHAnsi" w:eastAsia="Calibri" w:hAnsiTheme="minorHAnsi"/>
          <w:color w:val="222222"/>
          <w:shd w:val="clear" w:color="auto" w:fill="FFFFFF"/>
        </w:rPr>
        <w:t xml:space="preserve">ualitative </w:t>
      </w:r>
      <w:r w:rsidR="005B4699"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esearch. </w:t>
      </w:r>
      <w:r w:rsidRPr="00D95C0F">
        <w:rPr>
          <w:rFonts w:asciiTheme="minorHAnsi" w:eastAsia="Calibri" w:hAnsiTheme="minorHAnsi"/>
          <w:i/>
          <w:color w:val="222222"/>
          <w:shd w:val="clear" w:color="auto" w:fill="FFFFFF"/>
        </w:rPr>
        <w:t xml:space="preserve">Qualitative </w:t>
      </w:r>
      <w:r w:rsidR="00200A78"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esearch</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4</w:t>
      </w:r>
      <w:r w:rsidRPr="00D95C0F">
        <w:rPr>
          <w:rFonts w:asciiTheme="minorHAnsi" w:eastAsia="Calibri" w:hAnsiTheme="minorHAnsi"/>
          <w:color w:val="222222"/>
          <w:shd w:val="clear" w:color="auto" w:fill="FFFFFF"/>
        </w:rPr>
        <w:t>(3), pp.383-402.</w:t>
      </w:r>
      <w:r w:rsidR="00705891" w:rsidRPr="00D95C0F">
        <w:rPr>
          <w:rFonts w:asciiTheme="minorHAnsi" w:eastAsia="Calibri" w:hAnsiTheme="minorHAnsi"/>
          <w:color w:val="222222"/>
          <w:shd w:val="clear" w:color="auto" w:fill="FFFFFF"/>
        </w:rPr>
        <w:t xml:space="preserve"> Available at:  https://doi.org/10.1177/1468794104047236 (Accessed: 31 June 2019).</w:t>
      </w:r>
    </w:p>
    <w:p w14:paraId="075BAF99" w14:textId="2884CD8C" w:rsidR="00E67EA5" w:rsidRPr="00D95C0F" w:rsidRDefault="00E67EA5" w:rsidP="00FB788B">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Sandelowski, M., 1995. Sample </w:t>
      </w:r>
      <w:r w:rsidR="00705891"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ize in </w:t>
      </w:r>
      <w:r w:rsidR="00705891" w:rsidRPr="00D95C0F">
        <w:rPr>
          <w:rFonts w:asciiTheme="minorHAnsi" w:eastAsia="Calibri" w:hAnsiTheme="minorHAnsi"/>
          <w:color w:val="222222"/>
          <w:shd w:val="clear" w:color="auto" w:fill="FFFFFF"/>
        </w:rPr>
        <w:t>Q</w:t>
      </w:r>
      <w:r w:rsidRPr="00D95C0F">
        <w:rPr>
          <w:rFonts w:asciiTheme="minorHAnsi" w:eastAsia="Calibri" w:hAnsiTheme="minorHAnsi"/>
          <w:color w:val="222222"/>
          <w:shd w:val="clear" w:color="auto" w:fill="FFFFFF"/>
        </w:rPr>
        <w:t xml:space="preserve">ualitative </w:t>
      </w:r>
      <w:r w:rsidR="00705891"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esearch. </w:t>
      </w:r>
      <w:r w:rsidRPr="00D95C0F">
        <w:rPr>
          <w:rFonts w:asciiTheme="minorHAnsi" w:eastAsia="Calibri" w:hAnsiTheme="minorHAnsi"/>
          <w:i/>
          <w:color w:val="222222"/>
          <w:shd w:val="clear" w:color="auto" w:fill="FFFFFF"/>
        </w:rPr>
        <w:t xml:space="preserve">Research in </w:t>
      </w:r>
      <w:r w:rsidR="00200A78" w:rsidRPr="00D95C0F">
        <w:rPr>
          <w:rFonts w:asciiTheme="minorHAnsi" w:eastAsia="Calibri" w:hAnsiTheme="minorHAnsi"/>
          <w:i/>
          <w:color w:val="222222"/>
          <w:shd w:val="clear" w:color="auto" w:fill="FFFFFF"/>
        </w:rPr>
        <w:t>N</w:t>
      </w:r>
      <w:r w:rsidRPr="00D95C0F">
        <w:rPr>
          <w:rFonts w:asciiTheme="minorHAnsi" w:eastAsia="Calibri" w:hAnsiTheme="minorHAnsi"/>
          <w:i/>
          <w:color w:val="222222"/>
          <w:shd w:val="clear" w:color="auto" w:fill="FFFFFF"/>
        </w:rPr>
        <w:t xml:space="preserve">ursing </w:t>
      </w:r>
      <w:r w:rsidR="00200A78" w:rsidRPr="00D95C0F">
        <w:rPr>
          <w:rFonts w:asciiTheme="minorHAnsi" w:eastAsia="Calibri" w:hAnsiTheme="minorHAnsi"/>
          <w:i/>
          <w:color w:val="222222"/>
          <w:shd w:val="clear" w:color="auto" w:fill="FFFFFF"/>
        </w:rPr>
        <w:t>and</w:t>
      </w:r>
      <w:r w:rsidRPr="00D95C0F">
        <w:rPr>
          <w:rFonts w:asciiTheme="minorHAnsi" w:eastAsia="Calibri" w:hAnsiTheme="minorHAnsi"/>
          <w:i/>
          <w:color w:val="222222"/>
          <w:shd w:val="clear" w:color="auto" w:fill="FFFFFF"/>
        </w:rPr>
        <w:t xml:space="preserve"> </w:t>
      </w:r>
      <w:r w:rsidR="00200A78" w:rsidRPr="00D95C0F">
        <w:rPr>
          <w:rFonts w:asciiTheme="minorHAnsi" w:eastAsia="Calibri" w:hAnsiTheme="minorHAnsi"/>
          <w:i/>
          <w:color w:val="222222"/>
          <w:shd w:val="clear" w:color="auto" w:fill="FFFFFF"/>
        </w:rPr>
        <w:t>H</w:t>
      </w:r>
      <w:r w:rsidRPr="00D95C0F">
        <w:rPr>
          <w:rFonts w:asciiTheme="minorHAnsi" w:eastAsia="Calibri" w:hAnsiTheme="minorHAnsi"/>
          <w:i/>
          <w:color w:val="222222"/>
          <w:shd w:val="clear" w:color="auto" w:fill="FFFFFF"/>
        </w:rPr>
        <w:t>ealth</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18</w:t>
      </w:r>
      <w:r w:rsidRPr="00D95C0F">
        <w:rPr>
          <w:rFonts w:asciiTheme="minorHAnsi" w:eastAsia="Calibri" w:hAnsiTheme="minorHAnsi"/>
          <w:color w:val="222222"/>
          <w:shd w:val="clear" w:color="auto" w:fill="FFFFFF"/>
        </w:rPr>
        <w:t>(2), pp.179-183.</w:t>
      </w:r>
      <w:r w:rsidR="00FB788B" w:rsidRPr="00D95C0F">
        <w:rPr>
          <w:rFonts w:asciiTheme="minorHAnsi" w:eastAsia="Calibri" w:hAnsiTheme="minorHAnsi"/>
          <w:color w:val="222222"/>
          <w:shd w:val="clear" w:color="auto" w:fill="FFFFFF"/>
        </w:rPr>
        <w:t xml:space="preserve"> Available at: https://doi.org/10.1108/QMR-06-2016-0053 (Accessed: 6 February 202</w:t>
      </w:r>
      <w:r w:rsidR="00645D79" w:rsidRPr="00D95C0F">
        <w:rPr>
          <w:rFonts w:asciiTheme="minorHAnsi" w:eastAsia="Calibri" w:hAnsiTheme="minorHAnsi"/>
          <w:color w:val="222222"/>
          <w:shd w:val="clear" w:color="auto" w:fill="FFFFFF"/>
        </w:rPr>
        <w:t>0</w:t>
      </w:r>
      <w:r w:rsidR="00FB788B" w:rsidRPr="00D95C0F">
        <w:rPr>
          <w:rFonts w:asciiTheme="minorHAnsi" w:eastAsia="Calibri" w:hAnsiTheme="minorHAnsi"/>
          <w:color w:val="222222"/>
          <w:shd w:val="clear" w:color="auto" w:fill="FFFFFF"/>
        </w:rPr>
        <w:t>).</w:t>
      </w:r>
    </w:p>
    <w:p w14:paraId="636C2A77" w14:textId="2E23043E" w:rsidR="00E67EA5" w:rsidRPr="00D95C0F" w:rsidRDefault="00E67EA5" w:rsidP="004D1116">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Sandars, J. and Murray, C., 2009. Digital </w:t>
      </w:r>
      <w:r w:rsidR="00645D79"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torytelling for </w:t>
      </w:r>
      <w:r w:rsidR="00645D79"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eflection in </w:t>
      </w:r>
      <w:r w:rsidR="00645D79" w:rsidRPr="00D95C0F">
        <w:rPr>
          <w:rFonts w:asciiTheme="minorHAnsi" w:eastAsia="Calibri" w:hAnsiTheme="minorHAnsi"/>
          <w:color w:val="222222"/>
          <w:shd w:val="clear" w:color="auto" w:fill="FFFFFF"/>
        </w:rPr>
        <w:t>Un</w:t>
      </w:r>
      <w:r w:rsidRPr="00D95C0F">
        <w:rPr>
          <w:rFonts w:asciiTheme="minorHAnsi" w:eastAsia="Calibri" w:hAnsiTheme="minorHAnsi"/>
          <w:color w:val="222222"/>
          <w:shd w:val="clear" w:color="auto" w:fill="FFFFFF"/>
        </w:rPr>
        <w:t xml:space="preserve">dergraduate </w:t>
      </w:r>
      <w:r w:rsidR="00645D79"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edica</w:t>
      </w:r>
      <w:r w:rsidR="00645D79"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 </w:t>
      </w:r>
      <w:r w:rsidR="00645D79"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 xml:space="preserve">ducation: a pilot study. </w:t>
      </w:r>
      <w:r w:rsidRPr="00D95C0F">
        <w:rPr>
          <w:rFonts w:asciiTheme="minorHAnsi" w:eastAsia="Calibri" w:hAnsiTheme="minorHAnsi"/>
          <w:i/>
          <w:iCs/>
          <w:color w:val="222222"/>
          <w:shd w:val="clear" w:color="auto" w:fill="FFFFFF"/>
        </w:rPr>
        <w:t xml:space="preserve">Education for </w:t>
      </w:r>
      <w:r w:rsidR="00200A78" w:rsidRPr="00D95C0F">
        <w:rPr>
          <w:rFonts w:asciiTheme="minorHAnsi" w:eastAsia="Calibri" w:hAnsiTheme="minorHAnsi"/>
          <w:i/>
          <w:iCs/>
          <w:color w:val="222222"/>
          <w:shd w:val="clear" w:color="auto" w:fill="FFFFFF"/>
        </w:rPr>
        <w:t>P</w:t>
      </w:r>
      <w:r w:rsidRPr="00D95C0F">
        <w:rPr>
          <w:rFonts w:asciiTheme="minorHAnsi" w:eastAsia="Calibri" w:hAnsiTheme="minorHAnsi"/>
          <w:i/>
          <w:iCs/>
          <w:color w:val="222222"/>
          <w:shd w:val="clear" w:color="auto" w:fill="FFFFFF"/>
        </w:rPr>
        <w:t xml:space="preserve">rimary </w:t>
      </w:r>
      <w:r w:rsidR="00200A78" w:rsidRPr="00D95C0F">
        <w:rPr>
          <w:rFonts w:asciiTheme="minorHAnsi" w:eastAsia="Calibri" w:hAnsiTheme="minorHAnsi"/>
          <w:i/>
          <w:iCs/>
          <w:color w:val="222222"/>
          <w:shd w:val="clear" w:color="auto" w:fill="FFFFFF"/>
        </w:rPr>
        <w:t>C</w:t>
      </w:r>
      <w:r w:rsidRPr="00D95C0F">
        <w:rPr>
          <w:rFonts w:asciiTheme="minorHAnsi" w:eastAsia="Calibri" w:hAnsiTheme="minorHAnsi"/>
          <w:i/>
          <w:iCs/>
          <w:color w:val="222222"/>
          <w:shd w:val="clear" w:color="auto" w:fill="FFFFFF"/>
        </w:rPr>
        <w:t>are</w:t>
      </w:r>
      <w:r w:rsidRPr="00D95C0F">
        <w:rPr>
          <w:rFonts w:asciiTheme="minorHAnsi" w:eastAsia="Calibri" w:hAnsiTheme="minorHAnsi"/>
          <w:color w:val="222222"/>
          <w:shd w:val="clear" w:color="auto" w:fill="FFFFFF"/>
        </w:rPr>
        <w:t>, 20(6), pp.441-444.</w:t>
      </w:r>
      <w:r w:rsidR="004D1116" w:rsidRPr="00D95C0F">
        <w:rPr>
          <w:rFonts w:asciiTheme="minorHAnsi" w:eastAsia="Calibri" w:hAnsiTheme="minorHAnsi"/>
          <w:color w:val="222222"/>
          <w:shd w:val="clear" w:color="auto" w:fill="FFFFFF"/>
        </w:rPr>
        <w:t xml:space="preserve"> Available at:  https://doi.org/10.1080/14739879.2009.11493832 (Accessed: 15</w:t>
      </w:r>
      <w:r w:rsidR="00A95A74" w:rsidRPr="00D95C0F">
        <w:rPr>
          <w:rFonts w:asciiTheme="minorHAnsi" w:eastAsia="Calibri" w:hAnsiTheme="minorHAnsi"/>
          <w:color w:val="222222"/>
          <w:shd w:val="clear" w:color="auto" w:fill="FFFFFF"/>
        </w:rPr>
        <w:t xml:space="preserve"> </w:t>
      </w:r>
      <w:r w:rsidR="004D1116" w:rsidRPr="00D95C0F">
        <w:rPr>
          <w:rFonts w:asciiTheme="minorHAnsi" w:eastAsia="Calibri" w:hAnsiTheme="minorHAnsi"/>
          <w:color w:val="222222"/>
          <w:shd w:val="clear" w:color="auto" w:fill="FFFFFF"/>
        </w:rPr>
        <w:t>December 2021).</w:t>
      </w:r>
    </w:p>
    <w:p w14:paraId="47A605AD" w14:textId="5F752315" w:rsidR="00E67EA5" w:rsidRPr="00D95C0F" w:rsidRDefault="00E67EA5" w:rsidP="00A95A74">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Saragih, E., 2014. Designing ESP </w:t>
      </w:r>
      <w:r w:rsidR="004D1116"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 xml:space="preserve">aterials for </w:t>
      </w:r>
      <w:r w:rsidR="004D1116"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 xml:space="preserve">ursing </w:t>
      </w:r>
      <w:r w:rsidR="004D1116"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tudents </w:t>
      </w:r>
      <w:r w:rsidR="004D1116" w:rsidRPr="00D95C0F">
        <w:rPr>
          <w:rFonts w:asciiTheme="minorHAnsi" w:eastAsia="Calibri" w:hAnsiTheme="minorHAnsi"/>
          <w:color w:val="222222"/>
          <w:shd w:val="clear" w:color="auto" w:fill="FFFFFF"/>
        </w:rPr>
        <w:t>B</w:t>
      </w:r>
      <w:r w:rsidRPr="00D95C0F">
        <w:rPr>
          <w:rFonts w:asciiTheme="minorHAnsi" w:eastAsia="Calibri" w:hAnsiTheme="minorHAnsi"/>
          <w:color w:val="222222"/>
          <w:shd w:val="clear" w:color="auto" w:fill="FFFFFF"/>
        </w:rPr>
        <w:t xml:space="preserve">ased on </w:t>
      </w:r>
      <w:r w:rsidR="004D1116"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 xml:space="preserve">eeds </w:t>
      </w:r>
      <w:r w:rsidR="004D1116"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nalysis. </w:t>
      </w:r>
      <w:r w:rsidRPr="00D95C0F">
        <w:rPr>
          <w:rFonts w:asciiTheme="minorHAnsi" w:eastAsia="Calibri" w:hAnsiTheme="minorHAnsi"/>
          <w:i/>
          <w:color w:val="222222"/>
          <w:shd w:val="clear" w:color="auto" w:fill="FFFFFF"/>
        </w:rPr>
        <w:t xml:space="preserve">International </w:t>
      </w:r>
      <w:r w:rsidR="00200A78" w:rsidRPr="00D95C0F">
        <w:rPr>
          <w:rFonts w:asciiTheme="minorHAnsi" w:eastAsia="Calibri" w:hAnsiTheme="minorHAnsi"/>
          <w:i/>
          <w:color w:val="222222"/>
          <w:shd w:val="clear" w:color="auto" w:fill="FFFFFF"/>
        </w:rPr>
        <w:t>J</w:t>
      </w:r>
      <w:r w:rsidRPr="00D95C0F">
        <w:rPr>
          <w:rFonts w:asciiTheme="minorHAnsi" w:eastAsia="Calibri" w:hAnsiTheme="minorHAnsi"/>
          <w:i/>
          <w:color w:val="222222"/>
          <w:shd w:val="clear" w:color="auto" w:fill="FFFFFF"/>
        </w:rPr>
        <w:t>ournal of Linguistics</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6</w:t>
      </w:r>
      <w:r w:rsidRPr="00D95C0F">
        <w:rPr>
          <w:rFonts w:asciiTheme="minorHAnsi" w:eastAsia="Calibri" w:hAnsiTheme="minorHAnsi"/>
          <w:color w:val="222222"/>
          <w:shd w:val="clear" w:color="auto" w:fill="FFFFFF"/>
        </w:rPr>
        <w:t>(4), p.59.</w:t>
      </w:r>
      <w:r w:rsidR="00A95A74" w:rsidRPr="00D95C0F">
        <w:rPr>
          <w:rFonts w:asciiTheme="minorHAnsi" w:eastAsia="Calibri" w:hAnsiTheme="minorHAnsi"/>
          <w:color w:val="222222"/>
          <w:shd w:val="clear" w:color="auto" w:fill="FFFFFF"/>
        </w:rPr>
        <w:t xml:space="preserve"> Available at: https://doi.org/10.5296/ijl.v6i4.5983 (Accessed: </w:t>
      </w:r>
      <w:r w:rsidR="00FE746A" w:rsidRPr="00D95C0F">
        <w:rPr>
          <w:rFonts w:asciiTheme="minorHAnsi" w:eastAsia="Calibri" w:hAnsiTheme="minorHAnsi"/>
          <w:color w:val="222222"/>
          <w:shd w:val="clear" w:color="auto" w:fill="FFFFFF"/>
        </w:rPr>
        <w:t>17</w:t>
      </w:r>
      <w:r w:rsidR="00A95A74" w:rsidRPr="00D95C0F">
        <w:rPr>
          <w:rFonts w:asciiTheme="minorHAnsi" w:eastAsia="Calibri" w:hAnsiTheme="minorHAnsi"/>
          <w:color w:val="222222"/>
          <w:shd w:val="clear" w:color="auto" w:fill="FFFFFF"/>
        </w:rPr>
        <w:t xml:space="preserve"> </w:t>
      </w:r>
      <w:r w:rsidR="00FE746A" w:rsidRPr="00D95C0F">
        <w:rPr>
          <w:rFonts w:asciiTheme="minorHAnsi" w:eastAsia="Calibri" w:hAnsiTheme="minorHAnsi"/>
          <w:color w:val="222222"/>
          <w:shd w:val="clear" w:color="auto" w:fill="FFFFFF"/>
        </w:rPr>
        <w:t xml:space="preserve">March </w:t>
      </w:r>
      <w:r w:rsidR="00A95A74" w:rsidRPr="00D95C0F">
        <w:rPr>
          <w:rFonts w:asciiTheme="minorHAnsi" w:eastAsia="Calibri" w:hAnsiTheme="minorHAnsi"/>
          <w:color w:val="222222"/>
          <w:shd w:val="clear" w:color="auto" w:fill="FFFFFF"/>
        </w:rPr>
        <w:t>201</w:t>
      </w:r>
      <w:r w:rsidR="00FE746A" w:rsidRPr="00D95C0F">
        <w:rPr>
          <w:rFonts w:asciiTheme="minorHAnsi" w:eastAsia="Calibri" w:hAnsiTheme="minorHAnsi"/>
          <w:color w:val="222222"/>
          <w:shd w:val="clear" w:color="auto" w:fill="FFFFFF"/>
        </w:rPr>
        <w:t>9</w:t>
      </w:r>
      <w:r w:rsidR="00A95A74" w:rsidRPr="00D95C0F">
        <w:rPr>
          <w:rFonts w:asciiTheme="minorHAnsi" w:eastAsia="Calibri" w:hAnsiTheme="minorHAnsi"/>
          <w:color w:val="222222"/>
          <w:shd w:val="clear" w:color="auto" w:fill="FFFFFF"/>
        </w:rPr>
        <w:t>).</w:t>
      </w:r>
    </w:p>
    <w:p w14:paraId="759128B6" w14:textId="535A45CD" w:rsidR="00E67EA5" w:rsidRPr="00D95C0F" w:rsidRDefault="00E67EA5" w:rsidP="001B0D1A">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Sartika, A.A. and Puspita, H., 2018. </w:t>
      </w:r>
      <w:r w:rsidR="00FE746A"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 xml:space="preserve">odel of </w:t>
      </w:r>
      <w:r w:rsidR="00FE746A"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ommunicative </w:t>
      </w:r>
      <w:r w:rsidR="000F3C63"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 xml:space="preserve">nglish </w:t>
      </w:r>
      <w:r w:rsidR="00FE746A"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yllabus for </w:t>
      </w:r>
      <w:r w:rsidR="00FE746A"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tudents of </w:t>
      </w:r>
      <w:r w:rsidR="00FE746A" w:rsidRPr="00D95C0F">
        <w:rPr>
          <w:rFonts w:asciiTheme="minorHAnsi" w:eastAsia="Calibri" w:hAnsiTheme="minorHAnsi"/>
          <w:color w:val="222222"/>
          <w:shd w:val="clear" w:color="auto" w:fill="FFFFFF"/>
        </w:rPr>
        <w:t>H</w:t>
      </w:r>
      <w:r w:rsidRPr="00D95C0F">
        <w:rPr>
          <w:rFonts w:asciiTheme="minorHAnsi" w:eastAsia="Calibri" w:hAnsiTheme="minorHAnsi"/>
          <w:color w:val="222222"/>
          <w:shd w:val="clear" w:color="auto" w:fill="FFFFFF"/>
        </w:rPr>
        <w:t xml:space="preserve">otel </w:t>
      </w:r>
      <w:r w:rsidR="00FE746A"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epartment at smk n 7 bengkulu. </w:t>
      </w:r>
      <w:r w:rsidRPr="00D95C0F">
        <w:rPr>
          <w:rFonts w:asciiTheme="minorHAnsi" w:eastAsia="Calibri" w:hAnsiTheme="minorHAnsi"/>
          <w:i/>
          <w:color w:val="222222"/>
          <w:shd w:val="clear" w:color="auto" w:fill="FFFFFF"/>
        </w:rPr>
        <w:t xml:space="preserve">Journal of English Education and </w:t>
      </w:r>
      <w:r w:rsidRPr="00D95C0F">
        <w:rPr>
          <w:rFonts w:asciiTheme="minorHAnsi" w:eastAsia="Calibri" w:hAnsiTheme="minorHAnsi"/>
          <w:i/>
          <w:color w:val="222222"/>
          <w:shd w:val="clear" w:color="auto" w:fill="FFFFFF"/>
        </w:rPr>
        <w:lastRenderedPageBreak/>
        <w:t>Teaching</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2</w:t>
      </w:r>
      <w:r w:rsidRPr="00D95C0F">
        <w:rPr>
          <w:rFonts w:asciiTheme="minorHAnsi" w:eastAsia="Calibri" w:hAnsiTheme="minorHAnsi"/>
          <w:color w:val="222222"/>
          <w:shd w:val="clear" w:color="auto" w:fill="FFFFFF"/>
        </w:rPr>
        <w:t>(1), pp.1-12.</w:t>
      </w:r>
      <w:r w:rsidR="001B0D1A" w:rsidRPr="00D95C0F">
        <w:rPr>
          <w:rFonts w:asciiTheme="minorHAnsi" w:eastAsia="Calibri" w:hAnsiTheme="minorHAnsi"/>
          <w:color w:val="222222"/>
          <w:shd w:val="clear" w:color="auto" w:fill="FFFFFF"/>
        </w:rPr>
        <w:t xml:space="preserve"> Available at: https://doi.org/10.33369/jeet.2.1.1-12 (Accessed: 6 January 2021).</w:t>
      </w:r>
    </w:p>
    <w:p w14:paraId="5CD3B6DE" w14:textId="5526CFDA"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Savaş, B., 2009. An </w:t>
      </w:r>
      <w:r w:rsidR="001B0D1A"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pplication of </w:t>
      </w:r>
      <w:r w:rsidR="00FA15E1" w:rsidRPr="00D95C0F">
        <w:rPr>
          <w:rFonts w:asciiTheme="minorHAnsi" w:eastAsia="Calibri" w:hAnsiTheme="minorHAnsi"/>
          <w:shd w:val="clear" w:color="auto" w:fill="FFFFFF"/>
        </w:rPr>
        <w:t>E</w:t>
      </w:r>
      <w:r w:rsidRPr="00D95C0F">
        <w:rPr>
          <w:rFonts w:asciiTheme="minorHAnsi" w:eastAsia="Calibri" w:hAnsiTheme="minorHAnsi"/>
          <w:shd w:val="clear" w:color="auto" w:fill="FFFFFF"/>
        </w:rPr>
        <w:t xml:space="preserve">xtensive </w:t>
      </w:r>
      <w:r w:rsidR="001B0D1A" w:rsidRPr="00D95C0F">
        <w:rPr>
          <w:rFonts w:asciiTheme="minorHAnsi" w:eastAsia="Calibri" w:hAnsiTheme="minorHAnsi"/>
          <w:shd w:val="clear" w:color="auto" w:fill="FFFFFF"/>
        </w:rPr>
        <w:t>R</w:t>
      </w:r>
      <w:r w:rsidRPr="00D95C0F">
        <w:rPr>
          <w:rFonts w:asciiTheme="minorHAnsi" w:eastAsia="Calibri" w:hAnsiTheme="minorHAnsi"/>
          <w:shd w:val="clear" w:color="auto" w:fill="FFFFFF"/>
        </w:rPr>
        <w:t xml:space="preserve">eading to English for </w:t>
      </w:r>
      <w:r w:rsidR="001B0D1A"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cademic </w:t>
      </w:r>
      <w:r w:rsidR="001B0D1A"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 xml:space="preserve">urposes </w:t>
      </w:r>
      <w:r w:rsidR="001B0D1A"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 xml:space="preserve">rograms at </w:t>
      </w:r>
      <w:r w:rsidR="001B0D1A" w:rsidRPr="00D95C0F">
        <w:rPr>
          <w:rFonts w:asciiTheme="minorHAnsi" w:eastAsia="Calibri" w:hAnsiTheme="minorHAnsi"/>
          <w:shd w:val="clear" w:color="auto" w:fill="FFFFFF"/>
        </w:rPr>
        <w:t>T</w:t>
      </w:r>
      <w:r w:rsidRPr="00D95C0F">
        <w:rPr>
          <w:rFonts w:asciiTheme="minorHAnsi" w:eastAsia="Calibri" w:hAnsiTheme="minorHAnsi"/>
          <w:shd w:val="clear" w:color="auto" w:fill="FFFFFF"/>
        </w:rPr>
        <w:t xml:space="preserve">ertiary </w:t>
      </w:r>
      <w:r w:rsidR="001B0D1A" w:rsidRPr="00D95C0F">
        <w:rPr>
          <w:rFonts w:asciiTheme="minorHAnsi" w:eastAsia="Calibri" w:hAnsiTheme="minorHAnsi"/>
          <w:shd w:val="clear" w:color="auto" w:fill="FFFFFF"/>
        </w:rPr>
        <w:t>Le</w:t>
      </w:r>
      <w:r w:rsidRPr="00D95C0F">
        <w:rPr>
          <w:rFonts w:asciiTheme="minorHAnsi" w:eastAsia="Calibri" w:hAnsiTheme="minorHAnsi"/>
          <w:shd w:val="clear" w:color="auto" w:fill="FFFFFF"/>
        </w:rPr>
        <w:t xml:space="preserve">vel for </w:t>
      </w:r>
      <w:r w:rsidR="001B0D1A" w:rsidRPr="00D95C0F">
        <w:rPr>
          <w:rFonts w:asciiTheme="minorHAnsi" w:eastAsia="Calibri" w:hAnsiTheme="minorHAnsi"/>
          <w:shd w:val="clear" w:color="auto" w:fill="FFFFFF"/>
        </w:rPr>
        <w:t>F</w:t>
      </w:r>
      <w:r w:rsidRPr="00D95C0F">
        <w:rPr>
          <w:rFonts w:asciiTheme="minorHAnsi" w:eastAsia="Calibri" w:hAnsiTheme="minorHAnsi"/>
          <w:shd w:val="clear" w:color="auto" w:fill="FFFFFF"/>
        </w:rPr>
        <w:t xml:space="preserve">unctional </w:t>
      </w:r>
      <w:r w:rsidR="001B0D1A"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cademic </w:t>
      </w:r>
      <w:r w:rsidR="001B0D1A" w:rsidRPr="00D95C0F">
        <w:rPr>
          <w:rFonts w:asciiTheme="minorHAnsi" w:eastAsia="Calibri" w:hAnsiTheme="minorHAnsi"/>
          <w:shd w:val="clear" w:color="auto" w:fill="FFFFFF"/>
        </w:rPr>
        <w:t>L</w:t>
      </w:r>
      <w:r w:rsidRPr="00D95C0F">
        <w:rPr>
          <w:rFonts w:asciiTheme="minorHAnsi" w:eastAsia="Calibri" w:hAnsiTheme="minorHAnsi"/>
          <w:shd w:val="clear" w:color="auto" w:fill="FFFFFF"/>
        </w:rPr>
        <w:t>iteracy: A Turkish case</w:t>
      </w:r>
      <w:r w:rsidR="00FA15E1" w:rsidRPr="00D95C0F">
        <w:rPr>
          <w:rFonts w:asciiTheme="minorHAnsi" w:eastAsia="Calibri" w:hAnsiTheme="minorHAnsi"/>
          <w:shd w:val="clear" w:color="auto" w:fill="FFFFFF"/>
        </w:rPr>
        <w:t xml:space="preserve"> </w:t>
      </w:r>
      <w:r w:rsidRPr="00D95C0F">
        <w:rPr>
          <w:rFonts w:asciiTheme="minorHAnsi" w:eastAsia="Calibri" w:hAnsiTheme="minorHAnsi"/>
          <w:shd w:val="clear" w:color="auto" w:fill="FFFFFF"/>
        </w:rPr>
        <w:t>study. </w:t>
      </w:r>
      <w:r w:rsidRPr="00D95C0F">
        <w:rPr>
          <w:rFonts w:asciiTheme="minorHAnsi" w:eastAsia="Calibri" w:hAnsiTheme="minorHAnsi"/>
          <w:i/>
          <w:shd w:val="clear" w:color="auto" w:fill="FFFFFF"/>
        </w:rPr>
        <w:t>ASp. la revue du GERAS</w:t>
      </w:r>
      <w:r w:rsidRPr="00D95C0F">
        <w:rPr>
          <w:rFonts w:asciiTheme="minorHAnsi" w:eastAsia="Calibri" w:hAnsiTheme="minorHAnsi"/>
          <w:shd w:val="clear" w:color="auto" w:fill="FFFFFF"/>
        </w:rPr>
        <w:t>, (55), pp.65-84.</w:t>
      </w:r>
      <w:r w:rsidR="00A53645" w:rsidRPr="00D95C0F">
        <w:t xml:space="preserve"> </w:t>
      </w:r>
      <w:r w:rsidR="00A53645" w:rsidRPr="00D95C0F">
        <w:rPr>
          <w:rFonts w:asciiTheme="minorHAnsi" w:eastAsia="Calibri" w:hAnsiTheme="minorHAnsi"/>
          <w:shd w:val="clear" w:color="auto" w:fill="FFFFFF"/>
        </w:rPr>
        <w:t>Available at: https://doi.org/10.4000/asp.254 (Accessed: 19 May 2021).</w:t>
      </w:r>
    </w:p>
    <w:p w14:paraId="0AB85F7A" w14:textId="25A24DC7" w:rsidR="004C71C1" w:rsidRPr="00D95C0F" w:rsidRDefault="004C71C1" w:rsidP="00E67EA5">
      <w:pPr>
        <w:rPr>
          <w:rFonts w:asciiTheme="minorHAnsi" w:eastAsia="Calibri" w:hAnsiTheme="minorHAnsi"/>
          <w:shd w:val="clear" w:color="auto" w:fill="FFFFFF"/>
        </w:rPr>
      </w:pPr>
      <w:r w:rsidRPr="00D95C0F">
        <w:rPr>
          <w:rStyle w:val="ui-provider"/>
          <w:rFonts w:asciiTheme="minorHAnsi" w:eastAsiaTheme="majorEastAsia" w:hAnsiTheme="minorHAnsi"/>
        </w:rPr>
        <w:t xml:space="preserve">Savin-Baden, M., and Howell-Major, C., 2013. </w:t>
      </w:r>
      <w:r w:rsidRPr="00D95C0F">
        <w:rPr>
          <w:rStyle w:val="ui-provider"/>
          <w:rFonts w:asciiTheme="minorHAnsi" w:eastAsiaTheme="majorEastAsia" w:hAnsiTheme="minorHAnsi"/>
          <w:i/>
          <w:iCs/>
        </w:rPr>
        <w:t xml:space="preserve">The Essential Guide to Theory and Practice. </w:t>
      </w:r>
      <w:r w:rsidR="00A53645" w:rsidRPr="00D95C0F">
        <w:rPr>
          <w:rStyle w:val="ui-provider"/>
          <w:rFonts w:asciiTheme="minorHAnsi" w:eastAsiaTheme="majorEastAsia" w:hAnsiTheme="minorHAnsi"/>
        </w:rPr>
        <w:t>London</w:t>
      </w:r>
      <w:r w:rsidR="00B47478" w:rsidRPr="00D95C0F">
        <w:rPr>
          <w:rStyle w:val="ui-provider"/>
          <w:rFonts w:asciiTheme="minorHAnsi" w:eastAsiaTheme="majorEastAsia" w:hAnsiTheme="minorHAnsi"/>
        </w:rPr>
        <w:t>; New York</w:t>
      </w:r>
      <w:r w:rsidR="00A53645" w:rsidRPr="00D95C0F">
        <w:rPr>
          <w:rStyle w:val="ui-provider"/>
          <w:rFonts w:asciiTheme="minorHAnsi" w:eastAsiaTheme="majorEastAsia" w:hAnsiTheme="minorHAnsi"/>
        </w:rPr>
        <w:t>:</w:t>
      </w:r>
      <w:r w:rsidR="00B47478" w:rsidRPr="00D95C0F">
        <w:rPr>
          <w:rStyle w:val="ui-provider"/>
          <w:rFonts w:asciiTheme="minorHAnsi" w:eastAsiaTheme="majorEastAsia" w:hAnsiTheme="minorHAnsi"/>
        </w:rPr>
        <w:t xml:space="preserve"> </w:t>
      </w:r>
      <w:r w:rsidRPr="00D95C0F">
        <w:rPr>
          <w:rStyle w:val="ui-provider"/>
          <w:rFonts w:asciiTheme="minorHAnsi" w:eastAsiaTheme="majorEastAsia" w:hAnsiTheme="minorHAnsi"/>
        </w:rPr>
        <w:t>Routledge.</w:t>
      </w:r>
    </w:p>
    <w:p w14:paraId="411B3A17" w14:textId="43E29E12"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Sayahi, L., 2014. </w:t>
      </w:r>
      <w:r w:rsidRPr="00D95C0F">
        <w:rPr>
          <w:rFonts w:asciiTheme="minorHAnsi" w:eastAsia="Calibri" w:hAnsiTheme="minorHAnsi"/>
          <w:i/>
          <w:color w:val="222222"/>
          <w:shd w:val="clear" w:color="auto" w:fill="FFFFFF"/>
        </w:rPr>
        <w:t xml:space="preserve">Diglossia and </w:t>
      </w:r>
      <w:r w:rsidR="00B47478" w:rsidRPr="00D95C0F">
        <w:rPr>
          <w:rFonts w:asciiTheme="minorHAnsi" w:eastAsia="Calibri" w:hAnsiTheme="minorHAnsi"/>
          <w:i/>
          <w:color w:val="222222"/>
          <w:shd w:val="clear" w:color="auto" w:fill="FFFFFF"/>
        </w:rPr>
        <w:t>L</w:t>
      </w:r>
      <w:r w:rsidRPr="00D95C0F">
        <w:rPr>
          <w:rFonts w:asciiTheme="minorHAnsi" w:eastAsia="Calibri" w:hAnsiTheme="minorHAnsi"/>
          <w:i/>
          <w:color w:val="222222"/>
          <w:shd w:val="clear" w:color="auto" w:fill="FFFFFF"/>
        </w:rPr>
        <w:t xml:space="preserve">anguage </w:t>
      </w:r>
      <w:r w:rsidR="00B47478" w:rsidRPr="00D95C0F">
        <w:rPr>
          <w:rFonts w:asciiTheme="minorHAnsi" w:eastAsia="Calibri" w:hAnsiTheme="minorHAnsi"/>
          <w:i/>
          <w:color w:val="222222"/>
          <w:shd w:val="clear" w:color="auto" w:fill="FFFFFF"/>
        </w:rPr>
        <w:t>C</w:t>
      </w:r>
      <w:r w:rsidRPr="00D95C0F">
        <w:rPr>
          <w:rFonts w:asciiTheme="minorHAnsi" w:eastAsia="Calibri" w:hAnsiTheme="minorHAnsi"/>
          <w:i/>
          <w:color w:val="222222"/>
          <w:shd w:val="clear" w:color="auto" w:fill="FFFFFF"/>
        </w:rPr>
        <w:t>ontact: Language variation and change in North Africa</w:t>
      </w:r>
      <w:r w:rsidRPr="00D95C0F">
        <w:rPr>
          <w:rFonts w:asciiTheme="minorHAnsi" w:eastAsia="Calibri" w:hAnsiTheme="minorHAnsi"/>
          <w:color w:val="222222"/>
          <w:shd w:val="clear" w:color="auto" w:fill="FFFFFF"/>
        </w:rPr>
        <w:t xml:space="preserve">. </w:t>
      </w:r>
      <w:r w:rsidR="006E6F73" w:rsidRPr="00D95C0F">
        <w:rPr>
          <w:rFonts w:asciiTheme="minorHAnsi" w:eastAsia="Calibri" w:hAnsiTheme="minorHAnsi"/>
          <w:color w:val="222222"/>
          <w:shd w:val="clear" w:color="auto" w:fill="FFFFFF"/>
        </w:rPr>
        <w:t xml:space="preserve">Cambridge: </w:t>
      </w:r>
      <w:r w:rsidRPr="00D95C0F">
        <w:rPr>
          <w:rFonts w:asciiTheme="minorHAnsi" w:eastAsia="Calibri" w:hAnsiTheme="minorHAnsi"/>
          <w:color w:val="222222"/>
          <w:shd w:val="clear" w:color="auto" w:fill="FFFFFF"/>
        </w:rPr>
        <w:t>Cambridge University Press.</w:t>
      </w:r>
    </w:p>
    <w:p w14:paraId="60DEF5C9" w14:textId="3842050B" w:rsidR="00274BB7" w:rsidRPr="00D95C0F" w:rsidRDefault="00274BB7"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Schiro, M., 2013. </w:t>
      </w:r>
      <w:r w:rsidRPr="00D95C0F">
        <w:rPr>
          <w:rFonts w:asciiTheme="minorHAnsi" w:eastAsia="Calibri" w:hAnsiTheme="minorHAnsi"/>
          <w:i/>
          <w:iCs/>
          <w:color w:val="222222"/>
          <w:shd w:val="clear" w:color="auto" w:fill="FFFFFF"/>
        </w:rPr>
        <w:t>Curriculum Theory: Conflicting Visions and Enduring Concerns</w:t>
      </w:r>
      <w:r w:rsidRPr="00D95C0F">
        <w:rPr>
          <w:rFonts w:asciiTheme="minorHAnsi" w:eastAsia="Calibri" w:hAnsiTheme="minorHAnsi"/>
          <w:color w:val="222222"/>
          <w:shd w:val="clear" w:color="auto" w:fill="FFFFFF"/>
        </w:rPr>
        <w:t>. 2nd ed. Thousand Oaks, Calif.: Sage Publications.</w:t>
      </w:r>
    </w:p>
    <w:p w14:paraId="5BAF6F24" w14:textId="5EC3FB33" w:rsidR="00274BB7" w:rsidRPr="00D95C0F" w:rsidRDefault="00274BB7"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Scott, P.J. and Briggs, J.S., 2009. A Pragmatist Argument for Mixed Methodology in Medical Informatics. </w:t>
      </w:r>
      <w:r w:rsidRPr="00D95C0F">
        <w:rPr>
          <w:rFonts w:asciiTheme="minorHAnsi" w:eastAsia="Calibri" w:hAnsiTheme="minorHAnsi"/>
          <w:i/>
          <w:shd w:val="clear" w:color="auto" w:fill="FFFFFF"/>
        </w:rPr>
        <w:t>Journal of Mixed Methods Research</w:t>
      </w:r>
      <w:r w:rsidRPr="00D95C0F">
        <w:rPr>
          <w:rFonts w:asciiTheme="minorHAnsi" w:eastAsia="Calibri" w:hAnsiTheme="minorHAnsi"/>
          <w:shd w:val="clear" w:color="auto" w:fill="FFFFFF"/>
        </w:rPr>
        <w:t>, </w:t>
      </w:r>
      <w:r w:rsidRPr="00D95C0F">
        <w:rPr>
          <w:rFonts w:asciiTheme="minorHAnsi" w:eastAsia="Calibri" w:hAnsiTheme="minorHAnsi"/>
          <w:i/>
          <w:shd w:val="clear" w:color="auto" w:fill="FFFFFF"/>
        </w:rPr>
        <w:t>3</w:t>
      </w:r>
      <w:r w:rsidRPr="00D95C0F">
        <w:rPr>
          <w:rFonts w:asciiTheme="minorHAnsi" w:eastAsia="Calibri" w:hAnsiTheme="minorHAnsi"/>
          <w:shd w:val="clear" w:color="auto" w:fill="FFFFFF"/>
        </w:rPr>
        <w:t>(3), pp.223-241. Available at: https://doi.org/10.1177/1558689809334209 (Accessed: 1 October 2020)</w:t>
      </w:r>
      <w:r w:rsidR="005921E1" w:rsidRPr="00D95C0F">
        <w:rPr>
          <w:rFonts w:asciiTheme="minorHAnsi" w:eastAsia="Calibri" w:hAnsiTheme="minorHAnsi"/>
          <w:shd w:val="clear" w:color="auto" w:fill="FFFFFF"/>
        </w:rPr>
        <w:t>.</w:t>
      </w:r>
    </w:p>
    <w:p w14:paraId="22A4963A" w14:textId="77777777" w:rsidR="005921E1" w:rsidRPr="00D95C0F" w:rsidRDefault="005921E1" w:rsidP="005921E1">
      <w:pPr>
        <w:rPr>
          <w:rFonts w:asciiTheme="minorHAnsi" w:eastAsia="Calibri" w:hAnsiTheme="minorHAnsi"/>
          <w:color w:val="FF0000"/>
          <w:shd w:val="clear" w:color="auto" w:fill="FFFFFF"/>
        </w:rPr>
      </w:pPr>
      <w:r w:rsidRPr="00D95C0F">
        <w:rPr>
          <w:rFonts w:asciiTheme="minorHAnsi" w:hAnsiTheme="minorHAnsi"/>
          <w:color w:val="222222"/>
          <w:shd w:val="clear" w:color="auto" w:fill="FFFFFF"/>
        </w:rPr>
        <w:t>Schwandt, T.A., 2014. </w:t>
      </w:r>
      <w:r w:rsidRPr="00D95C0F">
        <w:rPr>
          <w:rFonts w:asciiTheme="minorHAnsi" w:hAnsiTheme="minorHAnsi"/>
          <w:i/>
          <w:iCs/>
          <w:color w:val="222222"/>
          <w:shd w:val="clear" w:color="auto" w:fill="FFFFFF"/>
        </w:rPr>
        <w:t>The Sage Dictionary of Qualitative Inquiry</w:t>
      </w:r>
      <w:r w:rsidRPr="00D95C0F">
        <w:rPr>
          <w:rFonts w:asciiTheme="minorHAnsi" w:hAnsiTheme="minorHAnsi"/>
          <w:color w:val="222222"/>
          <w:shd w:val="clear" w:color="auto" w:fill="FFFFFF"/>
        </w:rPr>
        <w:t xml:space="preserve">. 4th ed. Los Angeles: Sage. </w:t>
      </w:r>
    </w:p>
    <w:p w14:paraId="1F240670" w14:textId="77777777" w:rsidR="005921E1" w:rsidRPr="00D95C0F" w:rsidRDefault="005921E1" w:rsidP="005921E1">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Schweitzer, K., 2019. How to Develop Effective Curriculum Design. ThoughtCo. Available at: https://www.thoughtco.com/curriculum-design-definition-4154176 (Accessed: 13 January 2020). </w:t>
      </w:r>
    </w:p>
    <w:p w14:paraId="5E4F48B1" w14:textId="3451A8B7" w:rsidR="005921E1" w:rsidRPr="00D95C0F" w:rsidRDefault="005921E1"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Schweisfurth, M., 2013. </w:t>
      </w:r>
      <w:r w:rsidRPr="00D95C0F">
        <w:rPr>
          <w:rFonts w:asciiTheme="minorHAnsi" w:eastAsia="Calibri" w:hAnsiTheme="minorHAnsi"/>
          <w:i/>
          <w:color w:val="222222"/>
          <w:shd w:val="clear" w:color="auto" w:fill="FFFFFF"/>
        </w:rPr>
        <w:t>Learner-Centred Education in International Perspective: Whose Pedagogy for Whose Development?</w:t>
      </w:r>
      <w:r w:rsidRPr="00D95C0F">
        <w:rPr>
          <w:rFonts w:asciiTheme="minorHAnsi" w:eastAsia="Calibri" w:hAnsiTheme="minorHAnsi"/>
          <w:color w:val="222222"/>
          <w:shd w:val="clear" w:color="auto" w:fill="FFFFFF"/>
        </w:rPr>
        <w:t xml:space="preserve"> London: Routledge.</w:t>
      </w:r>
    </w:p>
    <w:p w14:paraId="06EFB0AA" w14:textId="71A26F01" w:rsidR="001A4C81" w:rsidRPr="00D95C0F" w:rsidRDefault="001A4C81" w:rsidP="00E67EA5">
      <w:r w:rsidRPr="00D95C0F">
        <w:rPr>
          <w:rStyle w:val="ui-provider"/>
          <w:rFonts w:asciiTheme="minorHAnsi" w:eastAsiaTheme="majorEastAsia" w:hAnsiTheme="minorHAnsi"/>
        </w:rPr>
        <w:t xml:space="preserve">Seale, C., 1999. </w:t>
      </w:r>
      <w:r w:rsidRPr="00D95C0F">
        <w:rPr>
          <w:rStyle w:val="ui-provider"/>
          <w:rFonts w:asciiTheme="minorHAnsi" w:eastAsiaTheme="majorEastAsia" w:hAnsiTheme="minorHAnsi"/>
          <w:i/>
          <w:iCs/>
        </w:rPr>
        <w:t xml:space="preserve">The Quality of Qualitative </w:t>
      </w:r>
      <w:r w:rsidRPr="00D95C0F">
        <w:rPr>
          <w:rStyle w:val="ui-provider"/>
          <w:rFonts w:asciiTheme="minorHAnsi" w:eastAsiaTheme="majorEastAsia" w:hAnsiTheme="minorHAnsi"/>
          <w:i/>
          <w:iCs/>
          <w:color w:val="000000" w:themeColor="text1"/>
        </w:rPr>
        <w:t>Research</w:t>
      </w:r>
      <w:r w:rsidR="00D36D32" w:rsidRPr="00D95C0F">
        <w:rPr>
          <w:rFonts w:eastAsiaTheme="majorEastAsia"/>
        </w:rPr>
        <w:t>.</w:t>
      </w:r>
      <w:r w:rsidR="00D36D32" w:rsidRPr="00D95C0F">
        <w:t xml:space="preserve"> London: Sage Publications.</w:t>
      </w:r>
    </w:p>
    <w:p w14:paraId="3EF8F04B" w14:textId="20B40B50" w:rsidR="00274BB7" w:rsidRPr="00D95C0F" w:rsidRDefault="00274BB7"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Serafini, E.J., Lake, J.B. and Long, M.H., 2015. Needs Analysis for Specialised Learner Populations: Essential methodological improvements. </w:t>
      </w:r>
      <w:r w:rsidRPr="00D95C0F">
        <w:rPr>
          <w:rFonts w:asciiTheme="minorHAnsi" w:eastAsia="Calibri" w:hAnsiTheme="minorHAnsi"/>
          <w:i/>
          <w:iCs/>
          <w:color w:val="222222"/>
          <w:shd w:val="clear" w:color="auto" w:fill="FFFFFF"/>
        </w:rPr>
        <w:t>English for Specific Purposes</w:t>
      </w:r>
      <w:r w:rsidRPr="00D95C0F">
        <w:rPr>
          <w:rFonts w:asciiTheme="minorHAnsi" w:eastAsia="Calibri" w:hAnsiTheme="minorHAnsi"/>
          <w:color w:val="222222"/>
          <w:shd w:val="clear" w:color="auto" w:fill="FFFFFF"/>
        </w:rPr>
        <w:t>, 40, pp.11-26.</w:t>
      </w:r>
      <w:r w:rsidRPr="00D95C0F">
        <w:t xml:space="preserve"> </w:t>
      </w:r>
      <w:r w:rsidRPr="00D95C0F">
        <w:rPr>
          <w:rFonts w:asciiTheme="minorHAnsi" w:eastAsia="Calibri" w:hAnsiTheme="minorHAnsi"/>
          <w:color w:val="222222"/>
          <w:shd w:val="clear" w:color="auto" w:fill="FFFFFF"/>
        </w:rPr>
        <w:t>Available at: https://doi.org/10.1016/j.esp.2015.05.002 (Accessed: 9 April 2021).</w:t>
      </w:r>
    </w:p>
    <w:p w14:paraId="0E2DA743" w14:textId="348E64A6" w:rsidR="00AF0B56" w:rsidRPr="00D95C0F" w:rsidRDefault="00AF0B56" w:rsidP="00E67EA5">
      <w:pPr>
        <w:rPr>
          <w:rFonts w:asciiTheme="minorHAnsi" w:eastAsia="Calibri" w:hAnsiTheme="minorHAnsi"/>
          <w:color w:val="222222"/>
          <w:shd w:val="clear" w:color="auto" w:fill="FFFFFF"/>
        </w:rPr>
      </w:pPr>
      <w:r w:rsidRPr="00D95C0F">
        <w:rPr>
          <w:rStyle w:val="ui-provider"/>
          <w:rFonts w:asciiTheme="minorHAnsi" w:eastAsiaTheme="majorEastAsia" w:hAnsiTheme="minorHAnsi"/>
        </w:rPr>
        <w:t xml:space="preserve">Shagrir, L., 2015. Working with </w:t>
      </w:r>
      <w:r w:rsidR="00D36D32" w:rsidRPr="00D95C0F">
        <w:rPr>
          <w:rStyle w:val="ui-provider"/>
          <w:rFonts w:asciiTheme="minorHAnsi" w:eastAsiaTheme="majorEastAsia" w:hAnsiTheme="minorHAnsi"/>
        </w:rPr>
        <w:t>S</w:t>
      </w:r>
      <w:r w:rsidRPr="00D95C0F">
        <w:rPr>
          <w:rStyle w:val="ui-provider"/>
          <w:rFonts w:asciiTheme="minorHAnsi" w:eastAsiaTheme="majorEastAsia" w:hAnsiTheme="minorHAnsi"/>
        </w:rPr>
        <w:t xml:space="preserve">tudents in </w:t>
      </w:r>
      <w:r w:rsidR="00D36D32" w:rsidRPr="00D95C0F">
        <w:rPr>
          <w:rStyle w:val="ui-provider"/>
          <w:rFonts w:asciiTheme="minorHAnsi" w:eastAsiaTheme="majorEastAsia" w:hAnsiTheme="minorHAnsi"/>
        </w:rPr>
        <w:t>H</w:t>
      </w:r>
      <w:r w:rsidRPr="00D95C0F">
        <w:rPr>
          <w:rStyle w:val="ui-provider"/>
          <w:rFonts w:asciiTheme="minorHAnsi" w:eastAsiaTheme="majorEastAsia" w:hAnsiTheme="minorHAnsi"/>
        </w:rPr>
        <w:t xml:space="preserve">igher </w:t>
      </w:r>
      <w:r w:rsidR="00D36D32" w:rsidRPr="00D95C0F">
        <w:rPr>
          <w:rStyle w:val="ui-provider"/>
          <w:rFonts w:asciiTheme="minorHAnsi" w:eastAsiaTheme="majorEastAsia" w:hAnsiTheme="minorHAnsi"/>
        </w:rPr>
        <w:t>E</w:t>
      </w:r>
      <w:r w:rsidRPr="00D95C0F">
        <w:rPr>
          <w:rStyle w:val="ui-provider"/>
          <w:rFonts w:asciiTheme="minorHAnsi" w:eastAsiaTheme="majorEastAsia" w:hAnsiTheme="minorHAnsi"/>
        </w:rPr>
        <w:t xml:space="preserve">ducation–professional </w:t>
      </w:r>
      <w:r w:rsidR="00D36D32" w:rsidRPr="00D95C0F">
        <w:rPr>
          <w:rStyle w:val="ui-provider"/>
          <w:rFonts w:asciiTheme="minorHAnsi" w:eastAsiaTheme="majorEastAsia" w:hAnsiTheme="minorHAnsi"/>
        </w:rPr>
        <w:t>C</w:t>
      </w:r>
      <w:r w:rsidRPr="00D95C0F">
        <w:rPr>
          <w:rStyle w:val="ui-provider"/>
          <w:rFonts w:asciiTheme="minorHAnsi" w:eastAsiaTheme="majorEastAsia" w:hAnsiTheme="minorHAnsi"/>
        </w:rPr>
        <w:t xml:space="preserve">onceptions of </w:t>
      </w:r>
      <w:r w:rsidR="00D36D32"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eacher </w:t>
      </w:r>
      <w:r w:rsidR="00D36D32" w:rsidRPr="00D95C0F">
        <w:rPr>
          <w:rStyle w:val="ui-provider"/>
          <w:rFonts w:asciiTheme="minorHAnsi" w:eastAsiaTheme="majorEastAsia" w:hAnsiTheme="minorHAnsi"/>
        </w:rPr>
        <w:t>E</w:t>
      </w:r>
      <w:r w:rsidRPr="00D95C0F">
        <w:rPr>
          <w:rStyle w:val="ui-provider"/>
          <w:rFonts w:asciiTheme="minorHAnsi" w:eastAsiaTheme="majorEastAsia" w:hAnsiTheme="minorHAnsi"/>
        </w:rPr>
        <w:t xml:space="preserve">ducators. </w:t>
      </w:r>
      <w:r w:rsidRPr="00D95C0F">
        <w:rPr>
          <w:rStyle w:val="ui-provider"/>
          <w:rFonts w:asciiTheme="minorHAnsi" w:eastAsiaTheme="majorEastAsia" w:hAnsiTheme="minorHAnsi"/>
          <w:i/>
          <w:iCs/>
        </w:rPr>
        <w:t xml:space="preserve">Teaching in </w:t>
      </w:r>
      <w:r w:rsidR="00D36D32" w:rsidRPr="00D95C0F">
        <w:rPr>
          <w:rStyle w:val="ui-provider"/>
          <w:rFonts w:asciiTheme="minorHAnsi" w:eastAsiaTheme="majorEastAsia" w:hAnsiTheme="minorHAnsi"/>
          <w:i/>
          <w:iCs/>
        </w:rPr>
        <w:t>H</w:t>
      </w:r>
      <w:r w:rsidRPr="00D95C0F">
        <w:rPr>
          <w:rStyle w:val="ui-provider"/>
          <w:rFonts w:asciiTheme="minorHAnsi" w:eastAsiaTheme="majorEastAsia" w:hAnsiTheme="minorHAnsi"/>
          <w:i/>
          <w:iCs/>
        </w:rPr>
        <w:t>igher</w:t>
      </w:r>
      <w:r w:rsidR="00D36D32" w:rsidRPr="00D95C0F">
        <w:rPr>
          <w:rStyle w:val="ui-provider"/>
          <w:rFonts w:asciiTheme="minorHAnsi" w:eastAsiaTheme="majorEastAsia" w:hAnsiTheme="minorHAnsi"/>
          <w:i/>
          <w:iCs/>
        </w:rPr>
        <w:t xml:space="preserve"> E</w:t>
      </w:r>
      <w:r w:rsidRPr="00D95C0F">
        <w:rPr>
          <w:rStyle w:val="ui-provider"/>
          <w:rFonts w:asciiTheme="minorHAnsi" w:eastAsiaTheme="majorEastAsia" w:hAnsiTheme="minorHAnsi"/>
          <w:i/>
          <w:iCs/>
        </w:rPr>
        <w:t>ducation</w:t>
      </w:r>
      <w:r w:rsidRPr="00D95C0F">
        <w:rPr>
          <w:rStyle w:val="ui-provider"/>
          <w:rFonts w:asciiTheme="minorHAnsi" w:eastAsiaTheme="majorEastAsia" w:hAnsiTheme="minorHAnsi"/>
        </w:rPr>
        <w:t>, 20(8), pp.783-794.</w:t>
      </w:r>
      <w:r w:rsidR="008E1D7E" w:rsidRPr="00D95C0F">
        <w:rPr>
          <w:rStyle w:val="ui-provider"/>
          <w:rFonts w:asciiTheme="minorHAnsi" w:eastAsiaTheme="majorEastAsia" w:hAnsiTheme="minorHAnsi"/>
        </w:rPr>
        <w:t xml:space="preserve"> Available at: https://doi.org/10.1080/13562517.2015.1085854 (Accessed: 4 September 2020).</w:t>
      </w:r>
    </w:p>
    <w:p w14:paraId="7A66D8EF" w14:textId="427B0B23"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Shahroom, A.A. and Hussin, N., 2018. Industrial </w:t>
      </w:r>
      <w:r w:rsidR="00FB032A"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evolution 4.0 and </w:t>
      </w:r>
      <w:r w:rsidR="00FB032A"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ducation. </w:t>
      </w:r>
      <w:r w:rsidRPr="00D95C0F">
        <w:rPr>
          <w:rFonts w:asciiTheme="minorHAnsi" w:eastAsia="Calibri" w:hAnsiTheme="minorHAnsi"/>
          <w:i/>
          <w:color w:val="222222"/>
          <w:shd w:val="clear" w:color="auto" w:fill="FFFFFF"/>
        </w:rPr>
        <w:t>International Journal of Academic Research in Business and Social Sciences</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8</w:t>
      </w:r>
      <w:r w:rsidRPr="00D95C0F">
        <w:rPr>
          <w:rFonts w:asciiTheme="minorHAnsi" w:eastAsia="Calibri" w:hAnsiTheme="minorHAnsi"/>
          <w:color w:val="222222"/>
          <w:shd w:val="clear" w:color="auto" w:fill="FFFFFF"/>
        </w:rPr>
        <w:t>(9), pp.314-319.</w:t>
      </w:r>
      <w:r w:rsidR="00180D46" w:rsidRPr="00D95C0F">
        <w:rPr>
          <w:rFonts w:asciiTheme="minorHAnsi" w:eastAsia="Calibri" w:hAnsiTheme="minorHAnsi"/>
          <w:color w:val="222222"/>
          <w:shd w:val="clear" w:color="auto" w:fill="FFFFFF"/>
        </w:rPr>
        <w:t xml:space="preserve"> Available at: https://hrmars.com/papers_submitted/4593/Industrial_Revolution_4_0_and_Education.pdf (Accessed: 21 May 2019).</w:t>
      </w:r>
    </w:p>
    <w:p w14:paraId="12CA97DF" w14:textId="45EE3843" w:rsidR="006A7E39" w:rsidRPr="00D95C0F" w:rsidRDefault="002400E9"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Shaffi, S., 2017. </w:t>
      </w:r>
      <w:r w:rsidRPr="00D95C0F">
        <w:rPr>
          <w:rFonts w:asciiTheme="minorHAnsi" w:eastAsia="Calibri" w:hAnsiTheme="minorHAnsi"/>
          <w:i/>
          <w:iCs/>
          <w:color w:val="222222"/>
          <w:shd w:val="clear" w:color="auto" w:fill="FFFFFF"/>
        </w:rPr>
        <w:t xml:space="preserve">Student Voice in Higher Education: Students' and Tutors' Perceptions of its Utilisation and </w:t>
      </w:r>
      <w:r w:rsidR="00884F35" w:rsidRPr="00D95C0F">
        <w:rPr>
          <w:rFonts w:asciiTheme="minorHAnsi" w:eastAsia="Calibri" w:hAnsiTheme="minorHAnsi"/>
          <w:i/>
          <w:iCs/>
          <w:color w:val="222222"/>
          <w:shd w:val="clear" w:color="auto" w:fill="FFFFFF"/>
        </w:rPr>
        <w:t>Purpose</w:t>
      </w:r>
      <w:r w:rsidR="00884F35" w:rsidRPr="00D95C0F">
        <w:rPr>
          <w:rFonts w:asciiTheme="minorHAnsi" w:eastAsia="Calibri" w:hAnsiTheme="minorHAnsi"/>
          <w:color w:val="222222"/>
          <w:shd w:val="clear" w:color="auto" w:fill="FFFFFF"/>
        </w:rPr>
        <w:t>. University</w:t>
      </w:r>
      <w:r w:rsidRPr="00D95C0F">
        <w:rPr>
          <w:rFonts w:asciiTheme="minorHAnsi" w:eastAsia="Calibri" w:hAnsiTheme="minorHAnsi"/>
          <w:color w:val="222222"/>
          <w:shd w:val="clear" w:color="auto" w:fill="FFFFFF"/>
        </w:rPr>
        <w:t xml:space="preserve"> of Central Lancashire</w:t>
      </w:r>
      <w:r w:rsidR="00884F35" w:rsidRPr="00D95C0F">
        <w:rPr>
          <w:rFonts w:asciiTheme="minorHAnsi" w:eastAsia="Calibri" w:hAnsiTheme="minorHAnsi"/>
          <w:color w:val="222222"/>
          <w:shd w:val="clear" w:color="auto" w:fill="FFFFFF"/>
        </w:rPr>
        <w:t xml:space="preserve"> (PhD Thesis)</w:t>
      </w:r>
      <w:r w:rsidRPr="00D95C0F">
        <w:rPr>
          <w:rFonts w:asciiTheme="minorHAnsi" w:eastAsia="Calibri" w:hAnsiTheme="minorHAnsi"/>
          <w:color w:val="222222"/>
          <w:shd w:val="clear" w:color="auto" w:fill="FFFFFF"/>
        </w:rPr>
        <w:t>.</w:t>
      </w:r>
      <w:r w:rsidR="00AA7202" w:rsidRPr="00D95C0F">
        <w:rPr>
          <w:rFonts w:asciiTheme="minorHAnsi" w:eastAsia="Calibri" w:hAnsiTheme="minorHAnsi"/>
          <w:color w:val="222222"/>
          <w:shd w:val="clear" w:color="auto" w:fill="FFFFFF"/>
        </w:rPr>
        <w:t xml:space="preserve"> Available at: http://clok.uclan.ac.uk/21046/ (Accessed: 19 February 2020).</w:t>
      </w:r>
    </w:p>
    <w:p w14:paraId="4306974B" w14:textId="1DAB9480" w:rsidR="00AC579E" w:rsidRPr="00D95C0F" w:rsidRDefault="00AC579E"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Shapii, A., 2020. English Language Teacher’s Knowledge about Learner-Centred Approaches in English Language Teaching. </w:t>
      </w:r>
      <w:r w:rsidR="004D43B0" w:rsidRPr="00D95C0F">
        <w:rPr>
          <w:rFonts w:asciiTheme="minorHAnsi" w:eastAsia="Calibri" w:hAnsiTheme="minorHAnsi"/>
          <w:color w:val="222222"/>
          <w:shd w:val="clear" w:color="auto" w:fill="FFFFFF"/>
        </w:rPr>
        <w:t xml:space="preserve">In </w:t>
      </w:r>
      <w:r w:rsidRPr="00D95C0F">
        <w:rPr>
          <w:rFonts w:asciiTheme="minorHAnsi" w:eastAsia="Calibri" w:hAnsiTheme="minorHAnsi"/>
          <w:i/>
          <w:iCs/>
          <w:color w:val="222222"/>
          <w:shd w:val="clear" w:color="auto" w:fill="FFFFFF"/>
        </w:rPr>
        <w:t xml:space="preserve">Issues and Challenges in </w:t>
      </w:r>
      <w:r w:rsidR="001343E9" w:rsidRPr="00D95C0F">
        <w:rPr>
          <w:rFonts w:asciiTheme="minorHAnsi" w:eastAsia="Calibri" w:hAnsiTheme="minorHAnsi"/>
          <w:i/>
          <w:iCs/>
          <w:color w:val="222222"/>
          <w:shd w:val="clear" w:color="auto" w:fill="FFFFFF"/>
        </w:rPr>
        <w:t xml:space="preserve">Education. </w:t>
      </w:r>
      <w:r w:rsidR="001343E9" w:rsidRPr="00D95C0F">
        <w:rPr>
          <w:rFonts w:asciiTheme="minorHAnsi" w:eastAsia="Calibri" w:hAnsiTheme="minorHAnsi"/>
          <w:color w:val="222222"/>
          <w:shd w:val="clear" w:color="auto" w:fill="FFFFFF"/>
        </w:rPr>
        <w:t xml:space="preserve">Sintok: </w:t>
      </w:r>
      <w:r w:rsidRPr="00D95C0F">
        <w:rPr>
          <w:rFonts w:asciiTheme="minorHAnsi" w:eastAsia="Calibri" w:hAnsiTheme="minorHAnsi"/>
          <w:color w:val="222222"/>
          <w:shd w:val="clear" w:color="auto" w:fill="FFFFFF"/>
        </w:rPr>
        <w:t>UUM Press, p.49.</w:t>
      </w:r>
    </w:p>
    <w:p w14:paraId="26DD2AD1" w14:textId="0C36015B" w:rsidR="002744A6" w:rsidRPr="00D95C0F" w:rsidRDefault="002744A6"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Sharpling, G., 2002. Learning to </w:t>
      </w:r>
      <w:r w:rsidR="00F51322"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each English for </w:t>
      </w:r>
      <w:r w:rsidR="00F51322"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cademic </w:t>
      </w:r>
      <w:r w:rsidR="00F51322"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urposes: Some </w:t>
      </w:r>
      <w:r w:rsidR="00F51322"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urrent </w:t>
      </w:r>
      <w:r w:rsidR="00F51322"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raining and </w:t>
      </w:r>
      <w:r w:rsidR="00F51322"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evelopment </w:t>
      </w:r>
      <w:r w:rsidR="00F51322"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ssues. </w:t>
      </w:r>
      <w:r w:rsidRPr="00D95C0F">
        <w:rPr>
          <w:rFonts w:asciiTheme="minorHAnsi" w:eastAsia="Calibri" w:hAnsiTheme="minorHAnsi"/>
          <w:i/>
          <w:iCs/>
          <w:color w:val="222222"/>
          <w:shd w:val="clear" w:color="auto" w:fill="FFFFFF"/>
        </w:rPr>
        <w:t>English Language Teacher Education and Development</w:t>
      </w:r>
      <w:r w:rsidRPr="00D95C0F">
        <w:rPr>
          <w:rFonts w:asciiTheme="minorHAnsi" w:eastAsia="Calibri" w:hAnsiTheme="minorHAnsi"/>
          <w:color w:val="222222"/>
          <w:shd w:val="clear" w:color="auto" w:fill="FFFFFF"/>
        </w:rPr>
        <w:t>, 6(1), pp.82-94.</w:t>
      </w:r>
      <w:r w:rsidR="00134743" w:rsidRPr="00D95C0F">
        <w:rPr>
          <w:rFonts w:asciiTheme="minorHAnsi" w:eastAsia="Calibri" w:hAnsiTheme="minorHAnsi"/>
          <w:color w:val="222222"/>
          <w:shd w:val="clear" w:color="auto" w:fill="FFFFFF"/>
        </w:rPr>
        <w:t xml:space="preserve"> Available at: http://www.elted.net/uploads/7/3/1/6/7316005/v6sharpling.pdf (Accessed: 6 April 2020).</w:t>
      </w:r>
    </w:p>
    <w:p w14:paraId="569D4128" w14:textId="43A3E3D8" w:rsidR="00E67EA5" w:rsidRPr="00D95C0F" w:rsidRDefault="002744A6"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Shawer, S., Gilmore, D. and Banks-Joseph, S.R., 2008. Student </w:t>
      </w:r>
      <w:r w:rsidR="00F93E2B"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ognitive and </w:t>
      </w:r>
      <w:r w:rsidR="00F93E2B"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ffective </w:t>
      </w:r>
      <w:r w:rsidR="00F93E2B"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evelopment in the </w:t>
      </w:r>
      <w:r w:rsidR="00F93E2B"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ontext of </w:t>
      </w:r>
      <w:r w:rsidR="00F93E2B"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lassroom-level </w:t>
      </w:r>
      <w:r w:rsidR="00F93E2B"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urriculum </w:t>
      </w:r>
      <w:r w:rsidR="00F93E2B"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evelopment. </w:t>
      </w:r>
      <w:r w:rsidRPr="00D95C0F">
        <w:rPr>
          <w:rFonts w:asciiTheme="minorHAnsi" w:eastAsia="Calibri" w:hAnsiTheme="minorHAnsi"/>
          <w:i/>
          <w:color w:val="222222"/>
          <w:shd w:val="clear" w:color="auto" w:fill="FFFFFF"/>
        </w:rPr>
        <w:t xml:space="preserve">Journal of </w:t>
      </w:r>
      <w:r w:rsidRPr="00D95C0F">
        <w:rPr>
          <w:rFonts w:asciiTheme="minorHAnsi" w:eastAsia="Calibri" w:hAnsiTheme="minorHAnsi"/>
          <w:i/>
          <w:color w:val="222222"/>
          <w:shd w:val="clear" w:color="auto" w:fill="FFFFFF"/>
        </w:rPr>
        <w:lastRenderedPageBreak/>
        <w:t>the Scholarship of Teaching and Learning</w:t>
      </w:r>
      <w:r w:rsidRPr="00D95C0F">
        <w:rPr>
          <w:rFonts w:asciiTheme="minorHAnsi" w:eastAsia="Calibri" w:hAnsiTheme="minorHAnsi"/>
          <w:color w:val="222222"/>
          <w:shd w:val="clear" w:color="auto" w:fill="FFFFFF"/>
        </w:rPr>
        <w:t>, pp.1-28.</w:t>
      </w:r>
      <w:r w:rsidR="002F4D84" w:rsidRPr="00D95C0F">
        <w:rPr>
          <w:rFonts w:asciiTheme="minorHAnsi" w:eastAsia="Calibri" w:hAnsiTheme="minorHAnsi"/>
          <w:color w:val="222222"/>
          <w:shd w:val="clear" w:color="auto" w:fill="FFFFFF"/>
        </w:rPr>
        <w:t xml:space="preserve"> Available at: http://files.eric.ed.gov/fulltext/EJ854820.pdf (Accessed: 19 November 2022).</w:t>
      </w:r>
    </w:p>
    <w:p w14:paraId="69D990F1" w14:textId="7950669C" w:rsidR="00E67EA5" w:rsidRPr="00D95C0F" w:rsidRDefault="00E67EA5" w:rsidP="00E564C2">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Shenton, A.K., 2004. Strategies for </w:t>
      </w:r>
      <w:r w:rsidR="002F4D84"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 xml:space="preserve">nsuring </w:t>
      </w:r>
      <w:r w:rsidR="002F4D84"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rustworthiness in </w:t>
      </w:r>
      <w:r w:rsidR="002F4D84" w:rsidRPr="00D95C0F">
        <w:rPr>
          <w:rFonts w:asciiTheme="minorHAnsi" w:eastAsia="Calibri" w:hAnsiTheme="minorHAnsi"/>
          <w:color w:val="222222"/>
          <w:shd w:val="clear" w:color="auto" w:fill="FFFFFF"/>
        </w:rPr>
        <w:t>Q</w:t>
      </w:r>
      <w:r w:rsidRPr="00D95C0F">
        <w:rPr>
          <w:rFonts w:asciiTheme="minorHAnsi" w:eastAsia="Calibri" w:hAnsiTheme="minorHAnsi"/>
          <w:color w:val="222222"/>
          <w:shd w:val="clear" w:color="auto" w:fill="FFFFFF"/>
        </w:rPr>
        <w:t xml:space="preserve">ualitative </w:t>
      </w:r>
      <w:r w:rsidR="002F4D84"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esearch </w:t>
      </w:r>
      <w:r w:rsidR="002F4D84"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rojects. </w:t>
      </w:r>
      <w:r w:rsidRPr="00D95C0F">
        <w:rPr>
          <w:rFonts w:asciiTheme="minorHAnsi" w:eastAsia="Calibri" w:hAnsiTheme="minorHAnsi"/>
          <w:i/>
          <w:color w:val="222222"/>
          <w:shd w:val="clear" w:color="auto" w:fill="FFFFFF"/>
        </w:rPr>
        <w:t xml:space="preserve">Education for </w:t>
      </w:r>
      <w:r w:rsidR="00CC2A21" w:rsidRPr="00D95C0F">
        <w:rPr>
          <w:rFonts w:asciiTheme="minorHAnsi" w:eastAsia="Calibri" w:hAnsiTheme="minorHAnsi"/>
          <w:i/>
          <w:color w:val="222222"/>
          <w:shd w:val="clear" w:color="auto" w:fill="FFFFFF"/>
        </w:rPr>
        <w:t>I</w:t>
      </w:r>
      <w:r w:rsidRPr="00D95C0F">
        <w:rPr>
          <w:rFonts w:asciiTheme="minorHAnsi" w:eastAsia="Calibri" w:hAnsiTheme="minorHAnsi"/>
          <w:i/>
          <w:color w:val="222222"/>
          <w:shd w:val="clear" w:color="auto" w:fill="FFFFFF"/>
        </w:rPr>
        <w:t>nformation</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22</w:t>
      </w:r>
      <w:r w:rsidRPr="00D95C0F">
        <w:rPr>
          <w:rFonts w:asciiTheme="minorHAnsi" w:eastAsia="Calibri" w:hAnsiTheme="minorHAnsi"/>
          <w:color w:val="222222"/>
          <w:shd w:val="clear" w:color="auto" w:fill="FFFFFF"/>
        </w:rPr>
        <w:t>(2), pp.63-75.</w:t>
      </w:r>
      <w:r w:rsidR="00E564C2" w:rsidRPr="00D95C0F">
        <w:rPr>
          <w:rFonts w:asciiTheme="minorHAnsi" w:eastAsia="Calibri" w:hAnsiTheme="minorHAnsi"/>
          <w:color w:val="222222"/>
          <w:shd w:val="clear" w:color="auto" w:fill="FFFFFF"/>
        </w:rPr>
        <w:t xml:space="preserve"> Available at: https://doi.org/10.3233/EFI-2004-22201(Accessed: 22 March 2021).</w:t>
      </w:r>
    </w:p>
    <w:p w14:paraId="5A9A5F97" w14:textId="29A5F5EA"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color w:val="222222"/>
          <w:shd w:val="clear" w:color="auto" w:fill="FFFFFF"/>
        </w:rPr>
        <w:t xml:space="preserve">Shing, S. and Sim, T., 2011. EAP </w:t>
      </w:r>
      <w:r w:rsidR="00E564C2"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 xml:space="preserve">eeds </w:t>
      </w:r>
      <w:r w:rsidR="00E564C2"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nalysis in </w:t>
      </w:r>
      <w:r w:rsidR="00E564C2" w:rsidRPr="00D95C0F">
        <w:rPr>
          <w:rFonts w:asciiTheme="minorHAnsi" w:eastAsia="Calibri" w:hAnsiTheme="minorHAnsi"/>
          <w:color w:val="222222"/>
          <w:shd w:val="clear" w:color="auto" w:fill="FFFFFF"/>
        </w:rPr>
        <w:t>H</w:t>
      </w:r>
      <w:r w:rsidRPr="00D95C0F">
        <w:rPr>
          <w:rFonts w:asciiTheme="minorHAnsi" w:eastAsia="Calibri" w:hAnsiTheme="minorHAnsi"/>
          <w:color w:val="222222"/>
          <w:shd w:val="clear" w:color="auto" w:fill="FFFFFF"/>
        </w:rPr>
        <w:t xml:space="preserve">igher </w:t>
      </w:r>
      <w:r w:rsidR="00E564C2"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 xml:space="preserve">ducation: Significance and </w:t>
      </w:r>
      <w:r w:rsidR="00E564C2" w:rsidRPr="00D95C0F">
        <w:rPr>
          <w:rFonts w:asciiTheme="minorHAnsi" w:eastAsia="Calibri" w:hAnsiTheme="minorHAnsi"/>
          <w:color w:val="222222"/>
          <w:shd w:val="clear" w:color="auto" w:fill="FFFFFF"/>
        </w:rPr>
        <w:t>F</w:t>
      </w:r>
      <w:r w:rsidRPr="00D95C0F">
        <w:rPr>
          <w:rFonts w:asciiTheme="minorHAnsi" w:eastAsia="Calibri" w:hAnsiTheme="minorHAnsi"/>
          <w:color w:val="222222"/>
          <w:shd w:val="clear" w:color="auto" w:fill="FFFFFF"/>
        </w:rPr>
        <w:t xml:space="preserve">uture </w:t>
      </w:r>
      <w:r w:rsidR="00E564C2"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irection. </w:t>
      </w:r>
      <w:r w:rsidRPr="00D95C0F">
        <w:rPr>
          <w:rFonts w:asciiTheme="minorHAnsi" w:eastAsia="Calibri" w:hAnsiTheme="minorHAnsi"/>
          <w:i/>
          <w:color w:val="222222"/>
          <w:shd w:val="clear" w:color="auto" w:fill="FFFFFF"/>
        </w:rPr>
        <w:t>E</w:t>
      </w:r>
      <w:r w:rsidRPr="00D95C0F">
        <w:rPr>
          <w:rFonts w:asciiTheme="minorHAnsi" w:eastAsia="Calibri" w:hAnsiTheme="minorHAnsi"/>
          <w:i/>
          <w:shd w:val="clear" w:color="auto" w:fill="FFFFFF"/>
        </w:rPr>
        <w:t>nglish for specific purposes world</w:t>
      </w:r>
      <w:r w:rsidRPr="00D95C0F">
        <w:rPr>
          <w:rFonts w:asciiTheme="minorHAnsi" w:eastAsia="Calibri" w:hAnsiTheme="minorHAnsi"/>
          <w:shd w:val="clear" w:color="auto" w:fill="FFFFFF"/>
        </w:rPr>
        <w:t>, </w:t>
      </w:r>
      <w:r w:rsidRPr="00D95C0F">
        <w:rPr>
          <w:rFonts w:asciiTheme="minorHAnsi" w:eastAsia="Calibri" w:hAnsiTheme="minorHAnsi"/>
          <w:iCs/>
          <w:shd w:val="clear" w:color="auto" w:fill="FFFFFF"/>
        </w:rPr>
        <w:t>33</w:t>
      </w:r>
      <w:r w:rsidRPr="00D95C0F">
        <w:rPr>
          <w:rFonts w:asciiTheme="minorHAnsi" w:eastAsia="Calibri" w:hAnsiTheme="minorHAnsi"/>
          <w:shd w:val="clear" w:color="auto" w:fill="FFFFFF"/>
        </w:rPr>
        <w:t>(11), pp.1-11.</w:t>
      </w:r>
      <w:r w:rsidR="004029E6" w:rsidRPr="00D95C0F">
        <w:rPr>
          <w:rFonts w:asciiTheme="minorHAnsi" w:eastAsia="Calibri" w:hAnsiTheme="minorHAnsi"/>
          <w:shd w:val="clear" w:color="auto" w:fill="FFFFFF"/>
        </w:rPr>
        <w:t xml:space="preserve"> Available at: https://www.researchgate.net/publication/267411299_EAP_Needs_Analysis_in_Higher_Education_Significance_and_Future_Direction (Accessed: 2 April 2021).</w:t>
      </w:r>
    </w:p>
    <w:p w14:paraId="492A293A" w14:textId="4D264B98" w:rsidR="00FD607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Shi, W., 2018. </w:t>
      </w:r>
      <w:r w:rsidR="00E564C2" w:rsidRPr="00D95C0F">
        <w:rPr>
          <w:rFonts w:asciiTheme="minorHAnsi" w:eastAsia="Calibri" w:hAnsiTheme="minorHAnsi"/>
          <w:shd w:val="clear" w:color="auto" w:fill="FFFFFF"/>
        </w:rPr>
        <w:t>E</w:t>
      </w:r>
      <w:r w:rsidRPr="00D95C0F">
        <w:rPr>
          <w:rFonts w:asciiTheme="minorHAnsi" w:eastAsia="Calibri" w:hAnsiTheme="minorHAnsi"/>
          <w:shd w:val="clear" w:color="auto" w:fill="FFFFFF"/>
        </w:rPr>
        <w:t xml:space="preserve">xploring </w:t>
      </w:r>
      <w:r w:rsidR="00E564C2"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 xml:space="preserve">ourse </w:t>
      </w:r>
      <w:r w:rsidR="00E564C2" w:rsidRPr="00D95C0F">
        <w:rPr>
          <w:rFonts w:asciiTheme="minorHAnsi" w:eastAsia="Calibri" w:hAnsiTheme="minorHAnsi"/>
          <w:shd w:val="clear" w:color="auto" w:fill="FFFFFF"/>
        </w:rPr>
        <w:t>D</w:t>
      </w:r>
      <w:r w:rsidRPr="00D95C0F">
        <w:rPr>
          <w:rFonts w:asciiTheme="minorHAnsi" w:eastAsia="Calibri" w:hAnsiTheme="minorHAnsi"/>
          <w:shd w:val="clear" w:color="auto" w:fill="FFFFFF"/>
        </w:rPr>
        <w:t xml:space="preserve">esign for a </w:t>
      </w:r>
      <w:r w:rsidR="00E564C2" w:rsidRPr="00D95C0F">
        <w:rPr>
          <w:rFonts w:asciiTheme="minorHAnsi" w:eastAsia="Calibri" w:hAnsiTheme="minorHAnsi"/>
          <w:shd w:val="clear" w:color="auto" w:fill="FFFFFF"/>
        </w:rPr>
        <w:t>U</w:t>
      </w:r>
      <w:r w:rsidRPr="00D95C0F">
        <w:rPr>
          <w:rFonts w:asciiTheme="minorHAnsi" w:eastAsia="Calibri" w:hAnsiTheme="minorHAnsi"/>
          <w:shd w:val="clear" w:color="auto" w:fill="FFFFFF"/>
        </w:rPr>
        <w:t xml:space="preserve">niversity-level </w:t>
      </w:r>
      <w:r w:rsidR="00292808" w:rsidRPr="00D95C0F">
        <w:rPr>
          <w:rFonts w:asciiTheme="minorHAnsi" w:eastAsia="Calibri" w:hAnsiTheme="minorHAnsi"/>
          <w:shd w:val="clear" w:color="auto" w:fill="FFFFFF"/>
        </w:rPr>
        <w:t>ESP</w:t>
      </w:r>
      <w:r w:rsidRPr="00D95C0F">
        <w:rPr>
          <w:rFonts w:asciiTheme="minorHAnsi" w:eastAsia="Calibri" w:hAnsiTheme="minorHAnsi"/>
          <w:shd w:val="clear" w:color="auto" w:fill="FFFFFF"/>
        </w:rPr>
        <w:t xml:space="preserve">-based </w:t>
      </w:r>
      <w:r w:rsidR="00E564C2" w:rsidRPr="00D95C0F">
        <w:rPr>
          <w:rFonts w:asciiTheme="minorHAnsi" w:eastAsia="Calibri" w:hAnsiTheme="minorHAnsi"/>
          <w:shd w:val="clear" w:color="auto" w:fill="FFFFFF"/>
        </w:rPr>
        <w:t>C</w:t>
      </w:r>
      <w:r w:rsidRPr="00D95C0F">
        <w:rPr>
          <w:rFonts w:asciiTheme="minorHAnsi" w:eastAsia="Calibri" w:hAnsiTheme="minorHAnsi"/>
          <w:shd w:val="clear" w:color="auto" w:fill="FFFFFF"/>
        </w:rPr>
        <w:t xml:space="preserve">ollege </w:t>
      </w:r>
      <w:r w:rsidR="00292808" w:rsidRPr="00D95C0F">
        <w:rPr>
          <w:rFonts w:asciiTheme="minorHAnsi" w:eastAsia="Calibri" w:hAnsiTheme="minorHAnsi"/>
          <w:shd w:val="clear" w:color="auto" w:fill="FFFFFF"/>
        </w:rPr>
        <w:t>English</w:t>
      </w:r>
      <w:r w:rsidRPr="00D95C0F">
        <w:rPr>
          <w:rFonts w:asciiTheme="minorHAnsi" w:eastAsia="Calibri" w:hAnsiTheme="minorHAnsi"/>
          <w:shd w:val="clear" w:color="auto" w:fill="FFFFFF"/>
        </w:rPr>
        <w:t xml:space="preserve"> </w:t>
      </w:r>
      <w:r w:rsidR="00E564C2"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 xml:space="preserve">rogram at </w:t>
      </w:r>
      <w:r w:rsidR="00E564C2" w:rsidRPr="00D95C0F">
        <w:rPr>
          <w:rFonts w:asciiTheme="minorHAnsi" w:eastAsia="Calibri" w:hAnsiTheme="minorHAnsi"/>
          <w:shd w:val="clear" w:color="auto" w:fill="FFFFFF"/>
        </w:rPr>
        <w:t>U</w:t>
      </w:r>
      <w:r w:rsidRPr="00D95C0F">
        <w:rPr>
          <w:rFonts w:asciiTheme="minorHAnsi" w:eastAsia="Calibri" w:hAnsiTheme="minorHAnsi"/>
          <w:shd w:val="clear" w:color="auto" w:fill="FFFFFF"/>
        </w:rPr>
        <w:t xml:space="preserve">niversity of </w:t>
      </w:r>
      <w:r w:rsidR="00E564C2" w:rsidRPr="00D95C0F">
        <w:rPr>
          <w:rFonts w:asciiTheme="minorHAnsi" w:eastAsia="Calibri" w:hAnsiTheme="minorHAnsi"/>
          <w:shd w:val="clear" w:color="auto" w:fill="FFFFFF"/>
        </w:rPr>
        <w:t>F</w:t>
      </w:r>
      <w:r w:rsidRPr="00D95C0F">
        <w:rPr>
          <w:rFonts w:asciiTheme="minorHAnsi" w:eastAsia="Calibri" w:hAnsiTheme="minorHAnsi"/>
          <w:shd w:val="clear" w:color="auto" w:fill="FFFFFF"/>
        </w:rPr>
        <w:t xml:space="preserve">inance and </w:t>
      </w:r>
      <w:r w:rsidR="00E564C2" w:rsidRPr="00D95C0F">
        <w:rPr>
          <w:rFonts w:asciiTheme="minorHAnsi" w:eastAsia="Calibri" w:hAnsiTheme="minorHAnsi"/>
          <w:shd w:val="clear" w:color="auto" w:fill="FFFFFF"/>
        </w:rPr>
        <w:t>E</w:t>
      </w:r>
      <w:r w:rsidRPr="00D95C0F">
        <w:rPr>
          <w:rFonts w:asciiTheme="minorHAnsi" w:eastAsia="Calibri" w:hAnsiTheme="minorHAnsi"/>
          <w:shd w:val="clear" w:color="auto" w:fill="FFFFFF"/>
        </w:rPr>
        <w:t xml:space="preserve">conomics in </w:t>
      </w:r>
      <w:r w:rsidR="00292808" w:rsidRPr="00D95C0F">
        <w:rPr>
          <w:rFonts w:asciiTheme="minorHAnsi" w:eastAsia="Calibri" w:hAnsiTheme="minorHAnsi"/>
          <w:shd w:val="clear" w:color="auto" w:fill="FFFFFF"/>
        </w:rPr>
        <w:t>China</w:t>
      </w:r>
      <w:r w:rsidRPr="00D95C0F">
        <w:rPr>
          <w:rFonts w:asciiTheme="minorHAnsi" w:eastAsia="Calibri" w:hAnsiTheme="minorHAnsi"/>
          <w:shd w:val="clear" w:color="auto" w:fill="FFFFFF"/>
        </w:rPr>
        <w:t>. </w:t>
      </w:r>
      <w:r w:rsidRPr="00D95C0F">
        <w:rPr>
          <w:rFonts w:asciiTheme="minorHAnsi" w:eastAsia="Calibri" w:hAnsiTheme="minorHAnsi"/>
          <w:i/>
          <w:shd w:val="clear" w:color="auto" w:fill="FFFFFF"/>
        </w:rPr>
        <w:t>Journal of Teaching English for Specific and Academic Purposes</w:t>
      </w:r>
      <w:r w:rsidRPr="00D95C0F">
        <w:rPr>
          <w:rFonts w:asciiTheme="minorHAnsi" w:eastAsia="Calibri" w:hAnsiTheme="minorHAnsi"/>
          <w:shd w:val="clear" w:color="auto" w:fill="FFFFFF"/>
        </w:rPr>
        <w:t>, </w:t>
      </w:r>
      <w:r w:rsidRPr="00D95C0F">
        <w:rPr>
          <w:rFonts w:asciiTheme="minorHAnsi" w:eastAsia="Calibri" w:hAnsiTheme="minorHAnsi"/>
          <w:i/>
          <w:shd w:val="clear" w:color="auto" w:fill="FFFFFF"/>
        </w:rPr>
        <w:t>6</w:t>
      </w:r>
      <w:r w:rsidRPr="00D95C0F">
        <w:rPr>
          <w:rFonts w:asciiTheme="minorHAnsi" w:eastAsia="Calibri" w:hAnsiTheme="minorHAnsi"/>
          <w:shd w:val="clear" w:color="auto" w:fill="FFFFFF"/>
        </w:rPr>
        <w:t>(1), pp.115-124.</w:t>
      </w:r>
      <w:r w:rsidR="004029E6" w:rsidRPr="00D95C0F">
        <w:rPr>
          <w:rFonts w:asciiTheme="minorHAnsi" w:eastAsia="Calibri" w:hAnsiTheme="minorHAnsi"/>
          <w:shd w:val="clear" w:color="auto" w:fill="FFFFFF"/>
        </w:rPr>
        <w:t xml:space="preserve"> </w:t>
      </w:r>
      <w:r w:rsidR="009834F0" w:rsidRPr="00D95C0F">
        <w:rPr>
          <w:rFonts w:asciiTheme="minorHAnsi" w:eastAsia="Calibri" w:hAnsiTheme="minorHAnsi"/>
          <w:shd w:val="clear" w:color="auto" w:fill="FFFFFF"/>
        </w:rPr>
        <w:t>Available at: http://espeap.junis.ni.ac.rs/index.php/espeap/article/download/636/378 (Accessed: 27 September 2020).</w:t>
      </w:r>
    </w:p>
    <w:p w14:paraId="3A1F0913" w14:textId="57B375FE"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Shorten, A. and Smith, J., 2017. Mixed </w:t>
      </w:r>
      <w:r w:rsidR="00E564C2" w:rsidRPr="00D95C0F">
        <w:rPr>
          <w:rFonts w:asciiTheme="minorHAnsi" w:eastAsia="Calibri" w:hAnsiTheme="minorHAnsi"/>
          <w:shd w:val="clear" w:color="auto" w:fill="FFFFFF"/>
        </w:rPr>
        <w:t>M</w:t>
      </w:r>
      <w:r w:rsidRPr="00D95C0F">
        <w:rPr>
          <w:rFonts w:asciiTheme="minorHAnsi" w:eastAsia="Calibri" w:hAnsiTheme="minorHAnsi"/>
          <w:shd w:val="clear" w:color="auto" w:fill="FFFFFF"/>
        </w:rPr>
        <w:t xml:space="preserve">ethods </w:t>
      </w:r>
      <w:r w:rsidR="00E564C2" w:rsidRPr="00D95C0F">
        <w:rPr>
          <w:rFonts w:asciiTheme="minorHAnsi" w:eastAsia="Calibri" w:hAnsiTheme="minorHAnsi"/>
          <w:shd w:val="clear" w:color="auto" w:fill="FFFFFF"/>
        </w:rPr>
        <w:t>R</w:t>
      </w:r>
      <w:r w:rsidRPr="00D95C0F">
        <w:rPr>
          <w:rFonts w:asciiTheme="minorHAnsi" w:eastAsia="Calibri" w:hAnsiTheme="minorHAnsi"/>
          <w:shd w:val="clear" w:color="auto" w:fill="FFFFFF"/>
        </w:rPr>
        <w:t xml:space="preserve">esearch: </w:t>
      </w:r>
      <w:r w:rsidR="00E564C2" w:rsidRPr="00D95C0F">
        <w:rPr>
          <w:rFonts w:asciiTheme="minorHAnsi" w:eastAsia="Calibri" w:hAnsiTheme="minorHAnsi"/>
          <w:shd w:val="clear" w:color="auto" w:fill="FFFFFF"/>
        </w:rPr>
        <w:t>E</w:t>
      </w:r>
      <w:r w:rsidRPr="00D95C0F">
        <w:rPr>
          <w:rFonts w:asciiTheme="minorHAnsi" w:eastAsia="Calibri" w:hAnsiTheme="minorHAnsi"/>
          <w:shd w:val="clear" w:color="auto" w:fill="FFFFFF"/>
        </w:rPr>
        <w:t xml:space="preserve">xpanding the </w:t>
      </w:r>
      <w:r w:rsidR="00E564C2" w:rsidRPr="00D95C0F">
        <w:rPr>
          <w:rFonts w:asciiTheme="minorHAnsi" w:eastAsia="Calibri" w:hAnsiTheme="minorHAnsi"/>
          <w:shd w:val="clear" w:color="auto" w:fill="FFFFFF"/>
        </w:rPr>
        <w:t>E</w:t>
      </w:r>
      <w:r w:rsidRPr="00D95C0F">
        <w:rPr>
          <w:rFonts w:asciiTheme="minorHAnsi" w:eastAsia="Calibri" w:hAnsiTheme="minorHAnsi"/>
          <w:shd w:val="clear" w:color="auto" w:fill="FFFFFF"/>
        </w:rPr>
        <w:t xml:space="preserve">vidence </w:t>
      </w:r>
      <w:r w:rsidR="00E564C2" w:rsidRPr="00D95C0F">
        <w:rPr>
          <w:rFonts w:asciiTheme="minorHAnsi" w:eastAsia="Calibri" w:hAnsiTheme="minorHAnsi"/>
          <w:shd w:val="clear" w:color="auto" w:fill="FFFFFF"/>
        </w:rPr>
        <w:t>B</w:t>
      </w:r>
      <w:r w:rsidRPr="00D95C0F">
        <w:rPr>
          <w:rFonts w:asciiTheme="minorHAnsi" w:eastAsia="Calibri" w:hAnsiTheme="minorHAnsi"/>
          <w:shd w:val="clear" w:color="auto" w:fill="FFFFFF"/>
        </w:rPr>
        <w:t>ase. </w:t>
      </w:r>
      <w:r w:rsidRPr="00D95C0F">
        <w:rPr>
          <w:rFonts w:asciiTheme="minorHAnsi" w:eastAsia="Calibri" w:hAnsiTheme="minorHAnsi"/>
          <w:i/>
          <w:shd w:val="clear" w:color="auto" w:fill="FFFFFF"/>
        </w:rPr>
        <w:t>Evidence-</w:t>
      </w:r>
      <w:r w:rsidR="00CC2A21" w:rsidRPr="00D95C0F">
        <w:rPr>
          <w:rFonts w:asciiTheme="minorHAnsi" w:eastAsia="Calibri" w:hAnsiTheme="minorHAnsi"/>
          <w:i/>
          <w:shd w:val="clear" w:color="auto" w:fill="FFFFFF"/>
        </w:rPr>
        <w:t>B</w:t>
      </w:r>
      <w:r w:rsidRPr="00D95C0F">
        <w:rPr>
          <w:rFonts w:asciiTheme="minorHAnsi" w:eastAsia="Calibri" w:hAnsiTheme="minorHAnsi"/>
          <w:i/>
          <w:shd w:val="clear" w:color="auto" w:fill="FFFFFF"/>
        </w:rPr>
        <w:t xml:space="preserve">ased </w:t>
      </w:r>
      <w:r w:rsidR="00CC2A21" w:rsidRPr="00D95C0F">
        <w:rPr>
          <w:rFonts w:asciiTheme="minorHAnsi" w:eastAsia="Calibri" w:hAnsiTheme="minorHAnsi"/>
          <w:i/>
          <w:shd w:val="clear" w:color="auto" w:fill="FFFFFF"/>
        </w:rPr>
        <w:t>N</w:t>
      </w:r>
      <w:r w:rsidRPr="00D95C0F">
        <w:rPr>
          <w:rFonts w:asciiTheme="minorHAnsi" w:eastAsia="Calibri" w:hAnsiTheme="minorHAnsi"/>
          <w:i/>
          <w:shd w:val="clear" w:color="auto" w:fill="FFFFFF"/>
        </w:rPr>
        <w:t>ursing</w:t>
      </w:r>
      <w:r w:rsidRPr="00D95C0F">
        <w:rPr>
          <w:rFonts w:asciiTheme="minorHAnsi" w:eastAsia="Calibri" w:hAnsiTheme="minorHAnsi"/>
          <w:shd w:val="clear" w:color="auto" w:fill="FFFFFF"/>
        </w:rPr>
        <w:t>, </w:t>
      </w:r>
      <w:r w:rsidRPr="00D95C0F">
        <w:rPr>
          <w:rFonts w:asciiTheme="minorHAnsi" w:eastAsia="Calibri" w:hAnsiTheme="minorHAnsi"/>
          <w:i/>
          <w:shd w:val="clear" w:color="auto" w:fill="FFFFFF"/>
        </w:rPr>
        <w:t>20</w:t>
      </w:r>
      <w:r w:rsidRPr="00D95C0F">
        <w:rPr>
          <w:rFonts w:asciiTheme="minorHAnsi" w:eastAsia="Calibri" w:hAnsiTheme="minorHAnsi"/>
          <w:shd w:val="clear" w:color="auto" w:fill="FFFFFF"/>
        </w:rPr>
        <w:t>(3), pp.74-75.</w:t>
      </w:r>
      <w:r w:rsidR="00776108" w:rsidRPr="00D95C0F">
        <w:rPr>
          <w:rFonts w:asciiTheme="minorHAnsi" w:eastAsia="Calibri" w:hAnsiTheme="minorHAnsi"/>
          <w:shd w:val="clear" w:color="auto" w:fill="FFFFFF"/>
        </w:rPr>
        <w:t xml:space="preserve"> Available at: http://dx.doi.org/10.1136/eb-2017-102699 (Accessed: 7 October 2020).</w:t>
      </w:r>
    </w:p>
    <w:p w14:paraId="53ABF20C" w14:textId="59D05C81" w:rsidR="00E67EA5" w:rsidRPr="00D95C0F" w:rsidRDefault="00E67EA5" w:rsidP="00E67EA5">
      <w:pPr>
        <w:rPr>
          <w:rFonts w:asciiTheme="minorHAnsi" w:hAnsiTheme="minorHAnsi"/>
          <w:shd w:val="clear" w:color="auto" w:fill="FFFFFF"/>
        </w:rPr>
      </w:pPr>
      <w:r w:rsidRPr="00D95C0F">
        <w:rPr>
          <w:rFonts w:asciiTheme="minorHAnsi" w:hAnsiTheme="minorHAnsi"/>
          <w:shd w:val="clear" w:color="auto" w:fill="FFFFFF"/>
        </w:rPr>
        <w:t xml:space="preserve">Short, J. and Hirsh, S., 2020. </w:t>
      </w:r>
      <w:r w:rsidRPr="00D95C0F">
        <w:rPr>
          <w:rFonts w:asciiTheme="minorHAnsi" w:hAnsiTheme="minorHAnsi"/>
          <w:i/>
          <w:iCs/>
          <w:shd w:val="clear" w:color="auto" w:fill="FFFFFF"/>
        </w:rPr>
        <w:t xml:space="preserve">The </w:t>
      </w:r>
      <w:r w:rsidR="00E564C2" w:rsidRPr="00D95C0F">
        <w:rPr>
          <w:rFonts w:asciiTheme="minorHAnsi" w:hAnsiTheme="minorHAnsi"/>
          <w:i/>
          <w:iCs/>
          <w:shd w:val="clear" w:color="auto" w:fill="FFFFFF"/>
        </w:rPr>
        <w:t>E</w:t>
      </w:r>
      <w:r w:rsidRPr="00D95C0F">
        <w:rPr>
          <w:rFonts w:asciiTheme="minorHAnsi" w:hAnsiTheme="minorHAnsi"/>
          <w:i/>
          <w:iCs/>
          <w:shd w:val="clear" w:color="auto" w:fill="FFFFFF"/>
        </w:rPr>
        <w:t xml:space="preserve">lements: Transforming </w:t>
      </w:r>
      <w:r w:rsidR="00E564C2" w:rsidRPr="00D95C0F">
        <w:rPr>
          <w:rFonts w:asciiTheme="minorHAnsi" w:hAnsiTheme="minorHAnsi"/>
          <w:i/>
          <w:iCs/>
          <w:shd w:val="clear" w:color="auto" w:fill="FFFFFF"/>
        </w:rPr>
        <w:t>T</w:t>
      </w:r>
      <w:r w:rsidRPr="00D95C0F">
        <w:rPr>
          <w:rFonts w:asciiTheme="minorHAnsi" w:hAnsiTheme="minorHAnsi"/>
          <w:i/>
          <w:iCs/>
          <w:shd w:val="clear" w:color="auto" w:fill="FFFFFF"/>
        </w:rPr>
        <w:t xml:space="preserve">eaching through </w:t>
      </w:r>
      <w:r w:rsidR="00E564C2" w:rsidRPr="00D95C0F">
        <w:rPr>
          <w:rFonts w:asciiTheme="minorHAnsi" w:hAnsiTheme="minorHAnsi"/>
          <w:i/>
          <w:iCs/>
          <w:shd w:val="clear" w:color="auto" w:fill="FFFFFF"/>
        </w:rPr>
        <w:t>C</w:t>
      </w:r>
      <w:r w:rsidRPr="00D95C0F">
        <w:rPr>
          <w:rFonts w:asciiTheme="minorHAnsi" w:hAnsiTheme="minorHAnsi"/>
          <w:i/>
          <w:iCs/>
          <w:shd w:val="clear" w:color="auto" w:fill="FFFFFF"/>
        </w:rPr>
        <w:t>urriculum-</w:t>
      </w:r>
      <w:r w:rsidR="00E564C2" w:rsidRPr="00D95C0F">
        <w:rPr>
          <w:rFonts w:asciiTheme="minorHAnsi" w:hAnsiTheme="minorHAnsi"/>
          <w:i/>
          <w:iCs/>
          <w:shd w:val="clear" w:color="auto" w:fill="FFFFFF"/>
        </w:rPr>
        <w:t>B</w:t>
      </w:r>
      <w:r w:rsidRPr="00D95C0F">
        <w:rPr>
          <w:rFonts w:asciiTheme="minorHAnsi" w:hAnsiTheme="minorHAnsi"/>
          <w:i/>
          <w:iCs/>
          <w:shd w:val="clear" w:color="auto" w:fill="FFFFFF"/>
        </w:rPr>
        <w:t xml:space="preserve">ased </w:t>
      </w:r>
      <w:r w:rsidR="00E564C2" w:rsidRPr="00D95C0F">
        <w:rPr>
          <w:rFonts w:asciiTheme="minorHAnsi" w:hAnsiTheme="minorHAnsi"/>
          <w:i/>
          <w:iCs/>
          <w:shd w:val="clear" w:color="auto" w:fill="FFFFFF"/>
        </w:rPr>
        <w:t>P</w:t>
      </w:r>
      <w:r w:rsidRPr="00D95C0F">
        <w:rPr>
          <w:rFonts w:asciiTheme="minorHAnsi" w:hAnsiTheme="minorHAnsi"/>
          <w:i/>
          <w:iCs/>
          <w:shd w:val="clear" w:color="auto" w:fill="FFFFFF"/>
        </w:rPr>
        <w:t xml:space="preserve">rofessional </w:t>
      </w:r>
      <w:r w:rsidR="00E564C2" w:rsidRPr="00D95C0F">
        <w:rPr>
          <w:rFonts w:asciiTheme="minorHAnsi" w:hAnsiTheme="minorHAnsi"/>
          <w:i/>
          <w:iCs/>
          <w:shd w:val="clear" w:color="auto" w:fill="FFFFFF"/>
        </w:rPr>
        <w:t>L</w:t>
      </w:r>
      <w:r w:rsidRPr="00D95C0F">
        <w:rPr>
          <w:rFonts w:asciiTheme="minorHAnsi" w:hAnsiTheme="minorHAnsi"/>
          <w:i/>
          <w:iCs/>
          <w:shd w:val="clear" w:color="auto" w:fill="FFFFFF"/>
        </w:rPr>
        <w:t>earning</w:t>
      </w:r>
      <w:r w:rsidRPr="00D95C0F">
        <w:rPr>
          <w:rFonts w:asciiTheme="minorHAnsi" w:hAnsiTheme="minorHAnsi"/>
          <w:shd w:val="clear" w:color="auto" w:fill="FFFFFF"/>
        </w:rPr>
        <w:t>. Carnegie Corporation of New York. Available at :</w:t>
      </w:r>
      <w:r w:rsidRPr="00D95C0F">
        <w:rPr>
          <w:rFonts w:asciiTheme="minorHAnsi" w:hAnsiTheme="minorHAnsi"/>
        </w:rPr>
        <w:t xml:space="preserve"> </w:t>
      </w:r>
      <w:hyperlink r:id="rId303" w:history="1">
        <w:r w:rsidRPr="00D95C0F">
          <w:rPr>
            <w:rStyle w:val="Hyperlink"/>
            <w:rFonts w:asciiTheme="minorHAnsi" w:hAnsiTheme="minorHAnsi"/>
            <w:color w:val="auto"/>
            <w:u w:val="none"/>
            <w:shd w:val="clear" w:color="auto" w:fill="FFFFFF"/>
          </w:rPr>
          <w:t>https://media.carnegie.org/filer_public/47/94/47947a81-4fdf-421b-a5e8-fbb211898ee0/elements_report_november_2020.pdf</w:t>
        </w:r>
      </w:hyperlink>
      <w:r w:rsidRPr="00D95C0F">
        <w:rPr>
          <w:rFonts w:asciiTheme="minorHAnsi" w:hAnsiTheme="minorHAnsi"/>
          <w:shd w:val="clear" w:color="auto" w:fill="FFFFFF"/>
        </w:rPr>
        <w:t xml:space="preserve"> (</w:t>
      </w:r>
      <w:r w:rsidR="00102C06" w:rsidRPr="00D95C0F">
        <w:rPr>
          <w:rFonts w:asciiTheme="minorHAnsi" w:hAnsiTheme="minorHAnsi"/>
          <w:shd w:val="clear" w:color="auto" w:fill="FFFFFF"/>
        </w:rPr>
        <w:t>A</w:t>
      </w:r>
      <w:r w:rsidRPr="00D95C0F">
        <w:rPr>
          <w:rFonts w:asciiTheme="minorHAnsi" w:hAnsiTheme="minorHAnsi"/>
          <w:shd w:val="clear" w:color="auto" w:fill="FFFFFF"/>
        </w:rPr>
        <w:t>ccess</w:t>
      </w:r>
      <w:r w:rsidR="00102C06" w:rsidRPr="00D95C0F">
        <w:rPr>
          <w:rFonts w:asciiTheme="minorHAnsi" w:hAnsiTheme="minorHAnsi"/>
          <w:shd w:val="clear" w:color="auto" w:fill="FFFFFF"/>
        </w:rPr>
        <w:t>ed</w:t>
      </w:r>
      <w:r w:rsidRPr="00D95C0F">
        <w:rPr>
          <w:rFonts w:asciiTheme="minorHAnsi" w:hAnsiTheme="minorHAnsi"/>
          <w:shd w:val="clear" w:color="auto" w:fill="FFFFFF"/>
        </w:rPr>
        <w:t xml:space="preserve">: 23 January 2023). </w:t>
      </w:r>
    </w:p>
    <w:p w14:paraId="576E1677" w14:textId="77777777" w:rsidR="009A66E0" w:rsidRPr="00D95C0F" w:rsidRDefault="009A66E0" w:rsidP="009A66E0">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Shulman, L.S., 1986. Those Who Understand: Knowledge Growth in Teaching. </w:t>
      </w:r>
      <w:r w:rsidRPr="00D95C0F">
        <w:rPr>
          <w:rFonts w:asciiTheme="minorHAnsi" w:eastAsia="Calibri" w:hAnsiTheme="minorHAnsi"/>
          <w:i/>
          <w:iCs/>
          <w:color w:val="222222"/>
          <w:shd w:val="clear" w:color="auto" w:fill="FFFFFF"/>
        </w:rPr>
        <w:t>Educational Researcher</w:t>
      </w:r>
      <w:r w:rsidRPr="00D95C0F">
        <w:rPr>
          <w:rFonts w:asciiTheme="minorHAnsi" w:eastAsia="Calibri" w:hAnsiTheme="minorHAnsi"/>
          <w:color w:val="222222"/>
          <w:shd w:val="clear" w:color="auto" w:fill="FFFFFF"/>
        </w:rPr>
        <w:t>, 15(2), pp.4-14. Available at: https://revistaseug.ugr.es/index.php/profesorado/article/download/11230/9309 (Accessed: 10 May 2023).</w:t>
      </w:r>
    </w:p>
    <w:p w14:paraId="3560B876" w14:textId="77777777" w:rsidR="009A66E0" w:rsidRPr="00D95C0F" w:rsidRDefault="009A66E0" w:rsidP="009A66E0">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Shulman, L.S. and Shulman, J.H., 2004. How and What Teachers Learn: A shifting perspective. </w:t>
      </w:r>
      <w:r w:rsidRPr="00D95C0F">
        <w:rPr>
          <w:rFonts w:asciiTheme="minorHAnsi" w:eastAsia="Calibri" w:hAnsiTheme="minorHAnsi"/>
          <w:i/>
          <w:iCs/>
          <w:color w:val="222222"/>
          <w:shd w:val="clear" w:color="auto" w:fill="FFFFFF"/>
        </w:rPr>
        <w:t>Journal of Curriculum Studies</w:t>
      </w:r>
      <w:r w:rsidRPr="00D95C0F">
        <w:rPr>
          <w:rFonts w:asciiTheme="minorHAnsi" w:eastAsia="Calibri" w:hAnsiTheme="minorHAnsi"/>
          <w:color w:val="222222"/>
          <w:shd w:val="clear" w:color="auto" w:fill="FFFFFF"/>
        </w:rPr>
        <w:t>, 36(2), pp.257-271. Available at: https://doi.org/10.1080/0022027032000148298 (Accessed: 11 February 2023).</w:t>
      </w:r>
    </w:p>
    <w:p w14:paraId="5A91498D" w14:textId="77777777" w:rsidR="009A66E0" w:rsidRPr="00D95C0F" w:rsidRDefault="009A66E0" w:rsidP="009A66E0">
      <w:pPr>
        <w:rPr>
          <w:rStyle w:val="ui-provider"/>
          <w:rFonts w:asciiTheme="minorHAnsi" w:eastAsiaTheme="majorEastAsia" w:hAnsiTheme="minorHAnsi"/>
          <w:color w:val="000000" w:themeColor="text1"/>
        </w:rPr>
      </w:pPr>
      <w:r w:rsidRPr="00D95C0F">
        <w:rPr>
          <w:rStyle w:val="ui-provider"/>
          <w:rFonts w:asciiTheme="minorHAnsi" w:eastAsiaTheme="majorEastAsia" w:hAnsiTheme="minorHAnsi"/>
          <w:color w:val="000000" w:themeColor="text1"/>
        </w:rPr>
        <w:t xml:space="preserve">Shulman, L., 2005. Signature Pedagogies in the Professions. </w:t>
      </w:r>
      <w:r w:rsidRPr="00D95C0F">
        <w:rPr>
          <w:rStyle w:val="ui-provider"/>
          <w:rFonts w:asciiTheme="minorHAnsi" w:eastAsiaTheme="majorEastAsia" w:hAnsiTheme="minorHAnsi"/>
          <w:i/>
          <w:iCs/>
          <w:color w:val="000000" w:themeColor="text1"/>
        </w:rPr>
        <w:t>Daedlus,</w:t>
      </w:r>
      <w:r w:rsidRPr="00D95C0F">
        <w:rPr>
          <w:rStyle w:val="ui-provider"/>
          <w:rFonts w:asciiTheme="minorHAnsi" w:eastAsiaTheme="majorEastAsia" w:hAnsiTheme="minorHAnsi"/>
          <w:color w:val="000000" w:themeColor="text1"/>
        </w:rPr>
        <w:t xml:space="preserve"> 134 (3), pp.52- 59. Available at: </w:t>
      </w:r>
      <w:hyperlink r:id="rId304" w:tgtFrame="_blank" w:tooltip="http://www.jstor.org/stable/2002%1a99" w:history="1">
        <w:r w:rsidRPr="00D95C0F">
          <w:rPr>
            <w:rStyle w:val="Hyperlink"/>
            <w:rFonts w:asciiTheme="minorHAnsi" w:eastAsiaTheme="majorEastAsia" w:hAnsiTheme="minorHAnsi"/>
            <w:color w:val="000000" w:themeColor="text1"/>
            <w:u w:val="none"/>
          </w:rPr>
          <w:t>http://www.jstor.org/stable/200299</w:t>
        </w:r>
      </w:hyperlink>
      <w:r w:rsidRPr="00D95C0F">
        <w:rPr>
          <w:rStyle w:val="ui-provider"/>
          <w:rFonts w:asciiTheme="minorHAnsi" w:eastAsiaTheme="majorEastAsia" w:hAnsiTheme="minorHAnsi"/>
          <w:color w:val="000000" w:themeColor="text1"/>
        </w:rPr>
        <w:t xml:space="preserve"> (Accessed: 19 September 2021).</w:t>
      </w:r>
    </w:p>
    <w:p w14:paraId="3CC7C8C6" w14:textId="766A02EC" w:rsidR="009A66E0" w:rsidRPr="00D95C0F" w:rsidRDefault="009A66E0"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Shulman, L., 1987. Knowledge and Teaching: Foundations of the New Reform. </w:t>
      </w:r>
      <w:r w:rsidRPr="00D95C0F">
        <w:rPr>
          <w:rFonts w:asciiTheme="minorHAnsi" w:eastAsia="Calibri" w:hAnsiTheme="minorHAnsi"/>
          <w:i/>
          <w:iCs/>
          <w:color w:val="222222"/>
          <w:shd w:val="clear" w:color="auto" w:fill="FFFFFF"/>
        </w:rPr>
        <w:t>Harvard Educational Review</w:t>
      </w:r>
      <w:r w:rsidRPr="00D95C0F">
        <w:rPr>
          <w:rFonts w:asciiTheme="minorHAnsi" w:eastAsia="Calibri" w:hAnsiTheme="minorHAnsi"/>
          <w:color w:val="222222"/>
          <w:shd w:val="clear" w:color="auto" w:fill="FFFFFF"/>
        </w:rPr>
        <w:t>, 57(1), pp.1-23. Available at: https://doi.org/10.17763/haer.57.1.j463w79r56455411 (Accessed: 30 March 2020).</w:t>
      </w:r>
    </w:p>
    <w:p w14:paraId="16FA48E2" w14:textId="1524A99A" w:rsidR="00AD20CD" w:rsidRPr="00D95C0F" w:rsidRDefault="00AD20CD" w:rsidP="00E67EA5">
      <w:pPr>
        <w:rPr>
          <w:rStyle w:val="ui-provider"/>
          <w:rFonts w:asciiTheme="minorHAnsi" w:eastAsiaTheme="majorEastAsia" w:hAnsiTheme="minorHAnsi"/>
        </w:rPr>
      </w:pPr>
      <w:r w:rsidRPr="00D95C0F">
        <w:rPr>
          <w:rStyle w:val="ui-provider"/>
          <w:rFonts w:asciiTheme="minorHAnsi" w:eastAsiaTheme="majorEastAsia" w:hAnsiTheme="minorHAnsi"/>
        </w:rPr>
        <w:t xml:space="preserve">Siegel, G. D., 1999. Unreflective Detachment as a Contextualized Racial Identity: A Case Study of Cultural Practices of a White Teacher in an </w:t>
      </w:r>
      <w:r w:rsidR="00512435" w:rsidRPr="00D95C0F">
        <w:rPr>
          <w:rStyle w:val="ui-provider"/>
          <w:rFonts w:asciiTheme="minorHAnsi" w:eastAsiaTheme="majorEastAsia" w:hAnsiTheme="minorHAnsi"/>
        </w:rPr>
        <w:t>African American</w:t>
      </w:r>
      <w:r w:rsidRPr="00D95C0F">
        <w:rPr>
          <w:rStyle w:val="ui-provider"/>
          <w:rFonts w:asciiTheme="minorHAnsi" w:eastAsiaTheme="majorEastAsia" w:hAnsiTheme="minorHAnsi"/>
        </w:rPr>
        <w:t xml:space="preserve"> Elementary School.</w:t>
      </w:r>
      <w:r w:rsidR="00512435" w:rsidRPr="00D95C0F">
        <w:rPr>
          <w:rStyle w:val="ui-provider"/>
          <w:rFonts w:asciiTheme="minorHAnsi" w:eastAsiaTheme="majorEastAsia" w:hAnsiTheme="minorHAnsi"/>
        </w:rPr>
        <w:t xml:space="preserve"> Research Paper.</w:t>
      </w:r>
      <w:r w:rsidR="00512435" w:rsidRPr="00D95C0F">
        <w:t xml:space="preserve"> Available </w:t>
      </w:r>
      <w:r w:rsidR="001C14A1" w:rsidRPr="00D95C0F">
        <w:t>at:</w:t>
      </w:r>
      <w:r w:rsidR="00512435" w:rsidRPr="00D95C0F">
        <w:t xml:space="preserve"> </w:t>
      </w:r>
      <w:hyperlink r:id="rId305" w:history="1">
        <w:r w:rsidR="00512435" w:rsidRPr="00D95C0F">
          <w:rPr>
            <w:rStyle w:val="Hyperlink"/>
            <w:rFonts w:asciiTheme="minorHAnsi" w:eastAsiaTheme="majorEastAsia" w:hAnsiTheme="minorHAnsi"/>
            <w:color w:val="000000" w:themeColor="text1"/>
            <w:u w:val="none"/>
          </w:rPr>
          <w:t>https://files.eric.ed.gov/fulltext/ED429152.pdf</w:t>
        </w:r>
      </w:hyperlink>
      <w:r w:rsidR="00512435" w:rsidRPr="00D95C0F">
        <w:rPr>
          <w:rStyle w:val="ui-provider"/>
          <w:rFonts w:asciiTheme="minorHAnsi" w:eastAsiaTheme="majorEastAsia" w:hAnsiTheme="minorHAnsi"/>
          <w:color w:val="000000" w:themeColor="text1"/>
        </w:rPr>
        <w:t xml:space="preserve"> </w:t>
      </w:r>
      <w:r w:rsidR="00512435" w:rsidRPr="00D95C0F">
        <w:rPr>
          <w:rStyle w:val="ui-provider"/>
          <w:rFonts w:asciiTheme="minorHAnsi" w:eastAsiaTheme="majorEastAsia" w:hAnsiTheme="minorHAnsi"/>
        </w:rPr>
        <w:t>(Accessed: 9 March 2019).</w:t>
      </w:r>
    </w:p>
    <w:p w14:paraId="6B90D6E1" w14:textId="5415FAC5" w:rsidR="007A4F88" w:rsidRPr="00D95C0F" w:rsidRDefault="007A4F88"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Sliogeriene, J., 2019. Is ESP Standardised Assessment </w:t>
      </w:r>
      <w:proofErr w:type="gramStart"/>
      <w:r w:rsidRPr="00D95C0F">
        <w:rPr>
          <w:rFonts w:asciiTheme="minorHAnsi" w:eastAsia="Calibri" w:hAnsiTheme="minorHAnsi"/>
          <w:shd w:val="clear" w:color="auto" w:fill="FFFFFF"/>
        </w:rPr>
        <w:t>Feasible?.</w:t>
      </w:r>
      <w:proofErr w:type="gramEnd"/>
      <w:r w:rsidRPr="00D95C0F">
        <w:rPr>
          <w:rFonts w:asciiTheme="minorHAnsi" w:eastAsia="Calibri" w:hAnsiTheme="minorHAnsi"/>
          <w:shd w:val="clear" w:color="auto" w:fill="FFFFFF"/>
        </w:rPr>
        <w:t> </w:t>
      </w:r>
      <w:r w:rsidRPr="00D95C0F">
        <w:rPr>
          <w:rFonts w:asciiTheme="minorHAnsi" w:eastAsia="Calibri" w:hAnsiTheme="minorHAnsi"/>
          <w:i/>
          <w:shd w:val="clear" w:color="auto" w:fill="FFFFFF"/>
        </w:rPr>
        <w:t>Journal of Teaching English for Specific and Academic Purposes</w:t>
      </w:r>
      <w:r w:rsidRPr="00D95C0F">
        <w:rPr>
          <w:rFonts w:asciiTheme="minorHAnsi" w:eastAsia="Calibri" w:hAnsiTheme="minorHAnsi"/>
          <w:shd w:val="clear" w:color="auto" w:fill="FFFFFF"/>
        </w:rPr>
        <w:t>, 6(3), pp.525-534. Available at: http://espeap.junis.ni.ac.rs/index.php/espeap/article/view/805/415 (Accessed: 26 January 2020).</w:t>
      </w:r>
    </w:p>
    <w:p w14:paraId="06718F87" w14:textId="3BAC442C"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lang w:val="it-IT"/>
        </w:rPr>
        <w:t>Silverman, D., 2015. </w:t>
      </w:r>
      <w:r w:rsidRPr="00D95C0F">
        <w:rPr>
          <w:rFonts w:asciiTheme="minorHAnsi" w:eastAsia="Calibri" w:hAnsiTheme="minorHAnsi"/>
          <w:i/>
          <w:shd w:val="clear" w:color="auto" w:fill="FFFFFF"/>
          <w:lang w:val="it-IT"/>
        </w:rPr>
        <w:t xml:space="preserve">Interpreting </w:t>
      </w:r>
      <w:r w:rsidR="00E564C2" w:rsidRPr="00D95C0F">
        <w:rPr>
          <w:rFonts w:asciiTheme="minorHAnsi" w:eastAsia="Calibri" w:hAnsiTheme="minorHAnsi"/>
          <w:i/>
          <w:shd w:val="clear" w:color="auto" w:fill="FFFFFF"/>
          <w:lang w:val="it-IT"/>
        </w:rPr>
        <w:t>Q</w:t>
      </w:r>
      <w:r w:rsidRPr="00D95C0F">
        <w:rPr>
          <w:rFonts w:asciiTheme="minorHAnsi" w:eastAsia="Calibri" w:hAnsiTheme="minorHAnsi"/>
          <w:i/>
          <w:shd w:val="clear" w:color="auto" w:fill="FFFFFF"/>
          <w:lang w:val="it-IT"/>
        </w:rPr>
        <w:t xml:space="preserve">ualitative </w:t>
      </w:r>
      <w:r w:rsidR="00E564C2" w:rsidRPr="00D95C0F">
        <w:rPr>
          <w:rFonts w:asciiTheme="minorHAnsi" w:eastAsia="Calibri" w:hAnsiTheme="minorHAnsi"/>
          <w:i/>
          <w:shd w:val="clear" w:color="auto" w:fill="FFFFFF"/>
          <w:lang w:val="it-IT"/>
        </w:rPr>
        <w:t>D</w:t>
      </w:r>
      <w:r w:rsidRPr="00D95C0F">
        <w:rPr>
          <w:rFonts w:asciiTheme="minorHAnsi" w:eastAsia="Calibri" w:hAnsiTheme="minorHAnsi"/>
          <w:i/>
          <w:shd w:val="clear" w:color="auto" w:fill="FFFFFF"/>
          <w:lang w:val="it-IT"/>
        </w:rPr>
        <w:t>ata</w:t>
      </w:r>
      <w:r w:rsidRPr="00D95C0F">
        <w:rPr>
          <w:rFonts w:asciiTheme="minorHAnsi" w:eastAsia="Calibri" w:hAnsiTheme="minorHAnsi"/>
          <w:shd w:val="clear" w:color="auto" w:fill="FFFFFF"/>
          <w:lang w:val="it-IT"/>
        </w:rPr>
        <w:t xml:space="preserve">. </w:t>
      </w:r>
      <w:r w:rsidR="00976E09" w:rsidRPr="00D95C0F">
        <w:rPr>
          <w:rFonts w:asciiTheme="minorHAnsi" w:eastAsia="Calibri" w:hAnsiTheme="minorHAnsi"/>
          <w:shd w:val="clear" w:color="auto" w:fill="FFFFFF"/>
          <w:lang w:val="it-IT"/>
        </w:rPr>
        <w:t>Thousand Oaks, Ca: Sage Pub</w:t>
      </w:r>
      <w:r w:rsidRPr="00D95C0F">
        <w:rPr>
          <w:rFonts w:asciiTheme="minorHAnsi" w:eastAsia="Calibri" w:hAnsiTheme="minorHAnsi"/>
          <w:shd w:val="clear" w:color="auto" w:fill="FFFFFF"/>
        </w:rPr>
        <w:t>.</w:t>
      </w:r>
    </w:p>
    <w:p w14:paraId="7107B2E6" w14:textId="0B0356B6" w:rsidR="00E67EA5" w:rsidRPr="00D95C0F" w:rsidRDefault="00E67EA5" w:rsidP="00D10A82">
      <w:pPr>
        <w:rPr>
          <w:rFonts w:asciiTheme="minorHAnsi" w:eastAsia="Calibri" w:hAnsiTheme="minorHAnsi"/>
          <w:i/>
          <w:shd w:val="clear" w:color="auto" w:fill="FFFFFF"/>
        </w:rPr>
      </w:pPr>
      <w:r w:rsidRPr="00D95C0F">
        <w:rPr>
          <w:rFonts w:asciiTheme="minorHAnsi" w:eastAsia="Calibri" w:hAnsiTheme="minorHAnsi"/>
          <w:shd w:val="clear" w:color="auto" w:fill="FFFFFF"/>
        </w:rPr>
        <w:t xml:space="preserve">Smith, K.E.I., 2018. What Is </w:t>
      </w:r>
      <w:proofErr w:type="gramStart"/>
      <w:r w:rsidRPr="00D95C0F">
        <w:rPr>
          <w:rFonts w:asciiTheme="minorHAnsi" w:eastAsia="Calibri" w:hAnsiTheme="minorHAnsi"/>
          <w:shd w:val="clear" w:color="auto" w:fill="FFFFFF"/>
        </w:rPr>
        <w:t>Globali</w:t>
      </w:r>
      <w:r w:rsidR="007A4F88" w:rsidRPr="00D95C0F">
        <w:rPr>
          <w:rFonts w:asciiTheme="minorHAnsi" w:eastAsia="Calibri" w:hAnsiTheme="minorHAnsi"/>
          <w:shd w:val="clear" w:color="auto" w:fill="FFFFFF"/>
        </w:rPr>
        <w:t>Z</w:t>
      </w:r>
      <w:r w:rsidRPr="00D95C0F">
        <w:rPr>
          <w:rFonts w:asciiTheme="minorHAnsi" w:eastAsia="Calibri" w:hAnsiTheme="minorHAnsi"/>
          <w:shd w:val="clear" w:color="auto" w:fill="FFFFFF"/>
        </w:rPr>
        <w:t>ation?.</w:t>
      </w:r>
      <w:proofErr w:type="gramEnd"/>
      <w:r w:rsidRPr="00D95C0F">
        <w:rPr>
          <w:rFonts w:asciiTheme="minorHAnsi" w:eastAsia="Calibri" w:hAnsiTheme="minorHAnsi"/>
          <w:shd w:val="clear" w:color="auto" w:fill="FFFFFF"/>
        </w:rPr>
        <w:t xml:space="preserve"> In </w:t>
      </w:r>
      <w:r w:rsidRPr="00D95C0F">
        <w:rPr>
          <w:rFonts w:asciiTheme="minorHAnsi" w:eastAsia="Calibri" w:hAnsiTheme="minorHAnsi"/>
          <w:i/>
          <w:shd w:val="clear" w:color="auto" w:fill="FFFFFF"/>
        </w:rPr>
        <w:t xml:space="preserve">Sociology of </w:t>
      </w:r>
      <w:r w:rsidR="00D10A82" w:rsidRPr="00D95C0F">
        <w:rPr>
          <w:rFonts w:asciiTheme="minorHAnsi" w:eastAsia="Calibri" w:hAnsiTheme="minorHAnsi"/>
          <w:i/>
          <w:shd w:val="clear" w:color="auto" w:fill="FFFFFF"/>
        </w:rPr>
        <w:t>Globalization</w:t>
      </w:r>
      <w:r w:rsidR="00D10A82" w:rsidRPr="00D95C0F">
        <w:rPr>
          <w:rFonts w:asciiTheme="minorHAnsi" w:eastAsia="Calibri" w:hAnsiTheme="minorHAnsi"/>
          <w:iCs/>
          <w:shd w:val="clear" w:color="auto" w:fill="FFFFFF"/>
        </w:rPr>
        <w:t>. London: Boulder Routledge</w:t>
      </w:r>
      <w:r w:rsidR="00D10A82" w:rsidRPr="00D95C0F">
        <w:rPr>
          <w:rFonts w:asciiTheme="minorHAnsi" w:eastAsia="Calibri" w:hAnsiTheme="minorHAnsi"/>
          <w:shd w:val="clear" w:color="auto" w:fill="FFFFFF"/>
        </w:rPr>
        <w:t xml:space="preserve">, </w:t>
      </w:r>
      <w:r w:rsidRPr="00D95C0F">
        <w:rPr>
          <w:rFonts w:asciiTheme="minorHAnsi" w:eastAsia="Calibri" w:hAnsiTheme="minorHAnsi"/>
          <w:shd w:val="clear" w:color="auto" w:fill="FFFFFF"/>
        </w:rPr>
        <w:t xml:space="preserve">pp. 3-10. Available at: </w:t>
      </w:r>
      <w:hyperlink r:id="rId306">
        <w:r w:rsidRPr="00D95C0F">
          <w:rPr>
            <w:rFonts w:asciiTheme="minorHAnsi" w:eastAsia="Calibri" w:hAnsiTheme="minorHAnsi"/>
            <w:spacing w:val="5"/>
            <w:shd w:val="clear" w:color="auto" w:fill="FFFFFF"/>
          </w:rPr>
          <w:t>https://doi.org/10.4324/9780429493089</w:t>
        </w:r>
      </w:hyperlink>
      <w:r w:rsidRPr="00D95C0F">
        <w:rPr>
          <w:rFonts w:asciiTheme="minorHAnsi" w:eastAsia="Calibri" w:hAnsiTheme="minorHAnsi"/>
        </w:rPr>
        <w:t xml:space="preserve"> (</w:t>
      </w:r>
      <w:r w:rsidR="002C0283" w:rsidRPr="00D95C0F">
        <w:rPr>
          <w:rFonts w:asciiTheme="minorHAnsi" w:eastAsia="Calibri" w:hAnsiTheme="minorHAnsi"/>
        </w:rPr>
        <w:t>A</w:t>
      </w:r>
      <w:r w:rsidRPr="00D95C0F">
        <w:rPr>
          <w:rFonts w:asciiTheme="minorHAnsi" w:eastAsia="Calibri" w:hAnsiTheme="minorHAnsi"/>
        </w:rPr>
        <w:t>ccess</w:t>
      </w:r>
      <w:r w:rsidR="002C0283" w:rsidRPr="00D95C0F">
        <w:rPr>
          <w:rFonts w:asciiTheme="minorHAnsi" w:eastAsia="Calibri" w:hAnsiTheme="minorHAnsi"/>
        </w:rPr>
        <w:t>ed</w:t>
      </w:r>
      <w:r w:rsidRPr="00D95C0F">
        <w:rPr>
          <w:rFonts w:asciiTheme="minorHAnsi" w:eastAsia="Calibri" w:hAnsiTheme="minorHAnsi"/>
        </w:rPr>
        <w:t>: 16 June 2018).</w:t>
      </w:r>
    </w:p>
    <w:p w14:paraId="4F6712C5" w14:textId="66FF90CA"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Smith, I.D. and Coombs, S.J., 2003. The Hawthorne Effect: is it a help or a hindrance in social science </w:t>
      </w:r>
      <w:proofErr w:type="gramStart"/>
      <w:r w:rsidRPr="00D95C0F">
        <w:rPr>
          <w:rFonts w:asciiTheme="minorHAnsi" w:eastAsia="Calibri" w:hAnsiTheme="minorHAnsi"/>
          <w:color w:val="000000" w:themeColor="text1"/>
          <w:shd w:val="clear" w:color="auto" w:fill="FFFFFF"/>
        </w:rPr>
        <w:t>research?.</w:t>
      </w:r>
      <w:proofErr w:type="gramEnd"/>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Change (Sydney, NSW)</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6</w:t>
      </w:r>
      <w:r w:rsidRPr="00D95C0F">
        <w:rPr>
          <w:rFonts w:asciiTheme="minorHAnsi" w:eastAsia="Calibri" w:hAnsiTheme="minorHAnsi"/>
          <w:color w:val="000000" w:themeColor="text1"/>
          <w:shd w:val="clear" w:color="auto" w:fill="FFFFFF"/>
        </w:rPr>
        <w:t>(1), pp.97-111.</w:t>
      </w:r>
      <w:r w:rsidR="003B1D83" w:rsidRPr="00D95C0F">
        <w:rPr>
          <w:rFonts w:asciiTheme="minorHAnsi" w:eastAsia="Calibri" w:hAnsiTheme="minorHAnsi"/>
          <w:color w:val="000000" w:themeColor="text1"/>
          <w:shd w:val="clear" w:color="auto" w:fill="FFFFFF"/>
        </w:rPr>
        <w:t xml:space="preserve"> Available at: https://ses.library.usyd.edu.au/bitstream/2123/4494/1/Vol6No1Article7.pdf (Accessed: 8 July 2020).</w:t>
      </w:r>
    </w:p>
    <w:p w14:paraId="4047FB17" w14:textId="07CF3BE9"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lastRenderedPageBreak/>
        <w:t xml:space="preserve">Smith, P.R., 2018. Collecting </w:t>
      </w:r>
      <w:r w:rsidR="00E564C2"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ufficient</w:t>
      </w:r>
      <w:r w:rsidR="00E564C2" w:rsidRPr="00D95C0F">
        <w:rPr>
          <w:rFonts w:asciiTheme="minorHAnsi" w:eastAsia="Calibri" w:hAnsiTheme="minorHAnsi"/>
          <w:color w:val="000000" w:themeColor="text1"/>
          <w:shd w:val="clear" w:color="auto" w:fill="FFFFFF"/>
        </w:rPr>
        <w:t xml:space="preserve"> E</w:t>
      </w:r>
      <w:r w:rsidRPr="00D95C0F">
        <w:rPr>
          <w:rFonts w:asciiTheme="minorHAnsi" w:eastAsia="Calibri" w:hAnsiTheme="minorHAnsi"/>
          <w:color w:val="000000" w:themeColor="text1"/>
          <w:shd w:val="clear" w:color="auto" w:fill="FFFFFF"/>
        </w:rPr>
        <w:t xml:space="preserve">vidence when </w:t>
      </w:r>
      <w:r w:rsidR="00E564C2"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 xml:space="preserve">onducting a </w:t>
      </w:r>
      <w:r w:rsidR="00E564C2"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 xml:space="preserve">ase </w:t>
      </w:r>
      <w:r w:rsidR="00E564C2"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tudy. </w:t>
      </w:r>
      <w:r w:rsidRPr="00D95C0F">
        <w:rPr>
          <w:rFonts w:asciiTheme="minorHAnsi" w:eastAsia="Calibri" w:hAnsiTheme="minorHAnsi"/>
          <w:i/>
          <w:color w:val="000000" w:themeColor="text1"/>
          <w:shd w:val="clear" w:color="auto" w:fill="FFFFFF"/>
        </w:rPr>
        <w:t>The Qualitative Report</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color w:val="000000" w:themeColor="text1"/>
          <w:shd w:val="clear" w:color="auto" w:fill="FFFFFF"/>
        </w:rPr>
        <w:t>23</w:t>
      </w:r>
      <w:r w:rsidRPr="00D95C0F">
        <w:rPr>
          <w:rFonts w:asciiTheme="minorHAnsi" w:eastAsia="Calibri" w:hAnsiTheme="minorHAnsi"/>
          <w:color w:val="000000" w:themeColor="text1"/>
          <w:shd w:val="clear" w:color="auto" w:fill="FFFFFF"/>
        </w:rPr>
        <w:t>(5), pp.1043-1048.</w:t>
      </w:r>
      <w:r w:rsidR="00495E25" w:rsidRPr="00D95C0F">
        <w:rPr>
          <w:rFonts w:asciiTheme="minorHAnsi" w:eastAsia="Calibri" w:hAnsiTheme="minorHAnsi"/>
          <w:color w:val="000000" w:themeColor="text1"/>
          <w:shd w:val="clear" w:color="auto" w:fill="FFFFFF"/>
        </w:rPr>
        <w:t xml:space="preserve"> Available at: https://doi.org/10.5312/wjo.v4.i4.259 (Accessed: 9 August 2019).</w:t>
      </w:r>
    </w:p>
    <w:p w14:paraId="24786DEF" w14:textId="3C25F2AA"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Smith, B.C., 2006. Why we still need </w:t>
      </w:r>
      <w:r w:rsidR="00E564C2" w:rsidRPr="00D95C0F">
        <w:rPr>
          <w:rFonts w:asciiTheme="minorHAnsi" w:eastAsia="Calibri" w:hAnsiTheme="minorHAnsi"/>
          <w:color w:val="222222"/>
          <w:shd w:val="clear" w:color="auto" w:fill="FFFFFF"/>
        </w:rPr>
        <w:t>K</w:t>
      </w:r>
      <w:r w:rsidRPr="00D95C0F">
        <w:rPr>
          <w:rFonts w:asciiTheme="minorHAnsi" w:eastAsia="Calibri" w:hAnsiTheme="minorHAnsi"/>
          <w:color w:val="222222"/>
          <w:shd w:val="clear" w:color="auto" w:fill="FFFFFF"/>
        </w:rPr>
        <w:t xml:space="preserve">nowledge of </w:t>
      </w:r>
      <w:r w:rsidR="00E564C2"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anguage. </w:t>
      </w:r>
      <w:r w:rsidRPr="00D95C0F">
        <w:rPr>
          <w:rFonts w:asciiTheme="minorHAnsi" w:eastAsia="Calibri" w:hAnsiTheme="minorHAnsi"/>
          <w:i/>
          <w:color w:val="222222"/>
          <w:shd w:val="clear" w:color="auto" w:fill="FFFFFF"/>
        </w:rPr>
        <w:t>Croatian Journal of Philosophy</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6</w:t>
      </w:r>
      <w:r w:rsidRPr="00D95C0F">
        <w:rPr>
          <w:rFonts w:asciiTheme="minorHAnsi" w:eastAsia="Calibri" w:hAnsiTheme="minorHAnsi"/>
          <w:color w:val="222222"/>
          <w:shd w:val="clear" w:color="auto" w:fill="FFFFFF"/>
        </w:rPr>
        <w:t>(3), pp.431-456.</w:t>
      </w:r>
      <w:r w:rsidR="00E97358" w:rsidRPr="00D95C0F">
        <w:rPr>
          <w:rFonts w:asciiTheme="minorHAnsi" w:eastAsia="Calibri" w:hAnsiTheme="minorHAnsi"/>
          <w:color w:val="222222"/>
          <w:shd w:val="clear" w:color="auto" w:fill="FFFFFF"/>
        </w:rPr>
        <w:t xml:space="preserve"> Available at: https://www.pdcnet.org/croatjphil/content/croatjphil_2006_0006_0003_0431_0456 (Accessed: 25 November 2019).</w:t>
      </w:r>
    </w:p>
    <w:p w14:paraId="3B1E35BA" w14:textId="3B683BF5"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Songhori, M.H., 2008. Introduction to </w:t>
      </w:r>
      <w:r w:rsidR="00BA0FDA"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 xml:space="preserve">eeds </w:t>
      </w:r>
      <w:r w:rsidR="00577A68"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nalysis. </w:t>
      </w:r>
      <w:r w:rsidRPr="00D95C0F">
        <w:rPr>
          <w:rFonts w:asciiTheme="minorHAnsi" w:eastAsia="Calibri" w:hAnsiTheme="minorHAnsi"/>
          <w:i/>
          <w:color w:val="222222"/>
          <w:shd w:val="clear" w:color="auto" w:fill="FFFFFF"/>
        </w:rPr>
        <w:t xml:space="preserve">English for </w:t>
      </w:r>
      <w:r w:rsidR="00577A68"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pecific </w:t>
      </w:r>
      <w:r w:rsidR="00BA0FDA" w:rsidRPr="00D95C0F">
        <w:rPr>
          <w:rFonts w:asciiTheme="minorHAnsi" w:eastAsia="Calibri" w:hAnsiTheme="minorHAnsi"/>
          <w:i/>
          <w:color w:val="222222"/>
          <w:shd w:val="clear" w:color="auto" w:fill="FFFFFF"/>
        </w:rPr>
        <w:t>P</w:t>
      </w:r>
      <w:r w:rsidRPr="00D95C0F">
        <w:rPr>
          <w:rFonts w:asciiTheme="minorHAnsi" w:eastAsia="Calibri" w:hAnsiTheme="minorHAnsi"/>
          <w:i/>
          <w:color w:val="222222"/>
          <w:shd w:val="clear" w:color="auto" w:fill="FFFFFF"/>
        </w:rPr>
        <w:t xml:space="preserve">urposes </w:t>
      </w:r>
      <w:r w:rsidR="00BA0FDA" w:rsidRPr="00D95C0F">
        <w:rPr>
          <w:rFonts w:asciiTheme="minorHAnsi" w:eastAsia="Calibri" w:hAnsiTheme="minorHAnsi"/>
          <w:i/>
          <w:color w:val="222222"/>
          <w:shd w:val="clear" w:color="auto" w:fill="FFFFFF"/>
        </w:rPr>
        <w:t>W</w:t>
      </w:r>
      <w:r w:rsidRPr="00D95C0F">
        <w:rPr>
          <w:rFonts w:asciiTheme="minorHAnsi" w:eastAsia="Calibri" w:hAnsiTheme="minorHAnsi"/>
          <w:i/>
          <w:color w:val="222222"/>
          <w:shd w:val="clear" w:color="auto" w:fill="FFFFFF"/>
        </w:rPr>
        <w:t>orld</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4</w:t>
      </w:r>
      <w:r w:rsidRPr="00D95C0F">
        <w:rPr>
          <w:rFonts w:asciiTheme="minorHAnsi" w:eastAsia="Calibri" w:hAnsiTheme="minorHAnsi"/>
          <w:color w:val="222222"/>
          <w:shd w:val="clear" w:color="auto" w:fill="FFFFFF"/>
        </w:rPr>
        <w:t>(20), pp.1-25.</w:t>
      </w:r>
      <w:r w:rsidR="00EA0BC4" w:rsidRPr="00D95C0F">
        <w:rPr>
          <w:rFonts w:asciiTheme="minorHAnsi" w:eastAsia="Calibri" w:hAnsiTheme="minorHAnsi"/>
          <w:color w:val="222222"/>
          <w:shd w:val="clear" w:color="auto" w:fill="FFFFFF"/>
        </w:rPr>
        <w:t xml:space="preserve"> Available at: http://www.finchpark.com/courses/tkt/Unit_14/Introduction.pdf (Accessed: 10 April 2018).</w:t>
      </w:r>
    </w:p>
    <w:p w14:paraId="10FFFA7D" w14:textId="377CD3E0"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Stake, R.E., 1995. </w:t>
      </w:r>
      <w:r w:rsidRPr="00D95C0F">
        <w:rPr>
          <w:rFonts w:asciiTheme="minorHAnsi" w:eastAsia="Calibri" w:hAnsiTheme="minorHAnsi"/>
          <w:i/>
          <w:color w:val="222222"/>
          <w:shd w:val="clear" w:color="auto" w:fill="FFFFFF"/>
        </w:rPr>
        <w:t xml:space="preserve">The </w:t>
      </w:r>
      <w:r w:rsidR="00EA0BC4" w:rsidRPr="00D95C0F">
        <w:rPr>
          <w:rFonts w:asciiTheme="minorHAnsi" w:eastAsia="Calibri" w:hAnsiTheme="minorHAnsi"/>
          <w:i/>
          <w:color w:val="222222"/>
          <w:shd w:val="clear" w:color="auto" w:fill="FFFFFF"/>
        </w:rPr>
        <w:t>A</w:t>
      </w:r>
      <w:r w:rsidRPr="00D95C0F">
        <w:rPr>
          <w:rFonts w:asciiTheme="minorHAnsi" w:eastAsia="Calibri" w:hAnsiTheme="minorHAnsi"/>
          <w:i/>
          <w:color w:val="222222"/>
          <w:shd w:val="clear" w:color="auto" w:fill="FFFFFF"/>
        </w:rPr>
        <w:t>rt o</w:t>
      </w:r>
      <w:r w:rsidR="00EA0BC4" w:rsidRPr="00D95C0F">
        <w:rPr>
          <w:rFonts w:asciiTheme="minorHAnsi" w:eastAsia="Calibri" w:hAnsiTheme="minorHAnsi"/>
          <w:i/>
          <w:color w:val="222222"/>
          <w:shd w:val="clear" w:color="auto" w:fill="FFFFFF"/>
        </w:rPr>
        <w:t>f</w:t>
      </w:r>
      <w:r w:rsidRPr="00D95C0F">
        <w:rPr>
          <w:rFonts w:asciiTheme="minorHAnsi" w:eastAsia="Calibri" w:hAnsiTheme="minorHAnsi"/>
          <w:i/>
          <w:color w:val="222222"/>
          <w:shd w:val="clear" w:color="auto" w:fill="FFFFFF"/>
        </w:rPr>
        <w:t xml:space="preserve"> </w:t>
      </w:r>
      <w:r w:rsidR="00EA0BC4" w:rsidRPr="00D95C0F">
        <w:rPr>
          <w:rFonts w:asciiTheme="minorHAnsi" w:eastAsia="Calibri" w:hAnsiTheme="minorHAnsi"/>
          <w:i/>
          <w:color w:val="222222"/>
          <w:shd w:val="clear" w:color="auto" w:fill="FFFFFF"/>
        </w:rPr>
        <w:t>C</w:t>
      </w:r>
      <w:r w:rsidRPr="00D95C0F">
        <w:rPr>
          <w:rFonts w:asciiTheme="minorHAnsi" w:eastAsia="Calibri" w:hAnsiTheme="minorHAnsi"/>
          <w:i/>
          <w:color w:val="222222"/>
          <w:shd w:val="clear" w:color="auto" w:fill="FFFFFF"/>
        </w:rPr>
        <w:t xml:space="preserve">ase </w:t>
      </w:r>
      <w:r w:rsidR="00EA0BC4"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tudy </w:t>
      </w:r>
      <w:r w:rsidR="00EA0BC4"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esearch</w:t>
      </w:r>
      <w:r w:rsidRPr="00D95C0F">
        <w:rPr>
          <w:rFonts w:asciiTheme="minorHAnsi" w:eastAsia="Calibri" w:hAnsiTheme="minorHAnsi"/>
          <w:color w:val="222222"/>
          <w:shd w:val="clear" w:color="auto" w:fill="FFFFFF"/>
        </w:rPr>
        <w:t xml:space="preserve">. </w:t>
      </w:r>
      <w:r w:rsidR="00BA5D2C" w:rsidRPr="00D95C0F">
        <w:rPr>
          <w:rFonts w:asciiTheme="minorHAnsi" w:eastAsia="Calibri" w:hAnsiTheme="minorHAnsi"/>
          <w:color w:val="222222"/>
          <w:shd w:val="clear" w:color="auto" w:fill="FFFFFF"/>
        </w:rPr>
        <w:t>London: Sage Publications</w:t>
      </w:r>
      <w:r w:rsidRPr="00D95C0F">
        <w:rPr>
          <w:rFonts w:asciiTheme="minorHAnsi" w:eastAsia="Calibri" w:hAnsiTheme="minorHAnsi"/>
          <w:color w:val="222222"/>
          <w:shd w:val="clear" w:color="auto" w:fill="FFFFFF"/>
        </w:rPr>
        <w:t>.</w:t>
      </w:r>
    </w:p>
    <w:p w14:paraId="47393FB0" w14:textId="046D9FF3" w:rsidR="00E67EA5" w:rsidRPr="00D95C0F" w:rsidRDefault="00E67EA5" w:rsidP="00E67EA5">
      <w:pPr>
        <w:rPr>
          <w:rFonts w:asciiTheme="minorHAnsi" w:hAnsiTheme="minorHAnsi"/>
          <w:color w:val="222222"/>
          <w:shd w:val="clear" w:color="auto" w:fill="FFFFFF"/>
        </w:rPr>
      </w:pPr>
      <w:r w:rsidRPr="00D95C0F">
        <w:rPr>
          <w:rFonts w:asciiTheme="minorHAnsi" w:hAnsiTheme="minorHAnsi"/>
          <w:color w:val="222222"/>
          <w:shd w:val="clear" w:color="auto" w:fill="FFFFFF"/>
        </w:rPr>
        <w:t xml:space="preserve">Stahl, N.A. and King, J.R., 2020. Expanding </w:t>
      </w:r>
      <w:r w:rsidR="00AC674F" w:rsidRPr="00D95C0F">
        <w:rPr>
          <w:rFonts w:asciiTheme="minorHAnsi" w:hAnsiTheme="minorHAnsi"/>
          <w:color w:val="222222"/>
          <w:shd w:val="clear" w:color="auto" w:fill="FFFFFF"/>
        </w:rPr>
        <w:t>A</w:t>
      </w:r>
      <w:r w:rsidRPr="00D95C0F">
        <w:rPr>
          <w:rFonts w:asciiTheme="minorHAnsi" w:hAnsiTheme="minorHAnsi"/>
          <w:color w:val="222222"/>
          <w:shd w:val="clear" w:color="auto" w:fill="FFFFFF"/>
        </w:rPr>
        <w:t xml:space="preserve">pproaches for </w:t>
      </w:r>
      <w:r w:rsidR="00AC674F" w:rsidRPr="00D95C0F">
        <w:rPr>
          <w:rFonts w:asciiTheme="minorHAnsi" w:hAnsiTheme="minorHAnsi"/>
          <w:color w:val="222222"/>
          <w:shd w:val="clear" w:color="auto" w:fill="FFFFFF"/>
        </w:rPr>
        <w:t>R</w:t>
      </w:r>
      <w:r w:rsidRPr="00D95C0F">
        <w:rPr>
          <w:rFonts w:asciiTheme="minorHAnsi" w:hAnsiTheme="minorHAnsi"/>
          <w:color w:val="222222"/>
          <w:shd w:val="clear" w:color="auto" w:fill="FFFFFF"/>
        </w:rPr>
        <w:t xml:space="preserve">esearch: Understanding and </w:t>
      </w:r>
      <w:r w:rsidR="001A206C" w:rsidRPr="00D95C0F">
        <w:rPr>
          <w:rFonts w:asciiTheme="minorHAnsi" w:hAnsiTheme="minorHAnsi"/>
          <w:color w:val="222222"/>
          <w:shd w:val="clear" w:color="auto" w:fill="FFFFFF"/>
        </w:rPr>
        <w:t>U</w:t>
      </w:r>
      <w:r w:rsidRPr="00D95C0F">
        <w:rPr>
          <w:rFonts w:asciiTheme="minorHAnsi" w:hAnsiTheme="minorHAnsi"/>
          <w:color w:val="222222"/>
          <w:shd w:val="clear" w:color="auto" w:fill="FFFFFF"/>
        </w:rPr>
        <w:t>sing</w:t>
      </w:r>
      <w:r w:rsidR="001A206C" w:rsidRPr="00D95C0F">
        <w:rPr>
          <w:rFonts w:asciiTheme="minorHAnsi" w:hAnsiTheme="minorHAnsi"/>
          <w:color w:val="222222"/>
          <w:shd w:val="clear" w:color="auto" w:fill="FFFFFF"/>
        </w:rPr>
        <w:t xml:space="preserve"> T</w:t>
      </w:r>
      <w:r w:rsidRPr="00D95C0F">
        <w:rPr>
          <w:rFonts w:asciiTheme="minorHAnsi" w:hAnsiTheme="minorHAnsi"/>
          <w:color w:val="222222"/>
          <w:shd w:val="clear" w:color="auto" w:fill="FFFFFF"/>
        </w:rPr>
        <w:t xml:space="preserve">rustworthiness in </w:t>
      </w:r>
      <w:r w:rsidR="006A58BF" w:rsidRPr="00D95C0F">
        <w:rPr>
          <w:rFonts w:asciiTheme="minorHAnsi" w:hAnsiTheme="minorHAnsi"/>
          <w:color w:val="222222"/>
          <w:shd w:val="clear" w:color="auto" w:fill="FFFFFF"/>
        </w:rPr>
        <w:t>Q</w:t>
      </w:r>
      <w:r w:rsidRPr="00D95C0F">
        <w:rPr>
          <w:rFonts w:asciiTheme="minorHAnsi" w:hAnsiTheme="minorHAnsi"/>
          <w:color w:val="222222"/>
          <w:shd w:val="clear" w:color="auto" w:fill="FFFFFF"/>
        </w:rPr>
        <w:t xml:space="preserve">ualitative </w:t>
      </w:r>
      <w:r w:rsidR="00710DBB" w:rsidRPr="00D95C0F">
        <w:rPr>
          <w:rFonts w:asciiTheme="minorHAnsi" w:hAnsiTheme="minorHAnsi"/>
          <w:color w:val="222222"/>
          <w:shd w:val="clear" w:color="auto" w:fill="FFFFFF"/>
        </w:rPr>
        <w:t>R</w:t>
      </w:r>
      <w:r w:rsidRPr="00D95C0F">
        <w:rPr>
          <w:rFonts w:asciiTheme="minorHAnsi" w:hAnsiTheme="minorHAnsi"/>
          <w:color w:val="222222"/>
          <w:shd w:val="clear" w:color="auto" w:fill="FFFFFF"/>
        </w:rPr>
        <w:t>esearch. </w:t>
      </w:r>
      <w:r w:rsidRPr="00D95C0F">
        <w:rPr>
          <w:rFonts w:asciiTheme="minorHAnsi" w:hAnsiTheme="minorHAnsi"/>
          <w:i/>
          <w:iCs/>
          <w:color w:val="222222"/>
          <w:shd w:val="clear" w:color="auto" w:fill="FFFFFF"/>
        </w:rPr>
        <w:t>Journal of Developmental Education</w:t>
      </w:r>
      <w:r w:rsidRPr="00D95C0F">
        <w:rPr>
          <w:rFonts w:asciiTheme="minorHAnsi" w:hAnsiTheme="minorHAnsi"/>
          <w:color w:val="222222"/>
          <w:shd w:val="clear" w:color="auto" w:fill="FFFFFF"/>
        </w:rPr>
        <w:t>, 44(1), pp.26-28.</w:t>
      </w:r>
      <w:r w:rsidR="00EC18EC" w:rsidRPr="00D95C0F">
        <w:rPr>
          <w:rFonts w:asciiTheme="minorHAnsi" w:hAnsiTheme="minorHAnsi"/>
          <w:color w:val="222222"/>
          <w:shd w:val="clear" w:color="auto" w:fill="FFFFFF"/>
        </w:rPr>
        <w:t xml:space="preserve"> Available at: https://files.eric.ed.gov/fulltext/EJ1320570.pdf (Accessed: 8 October 2020).</w:t>
      </w:r>
    </w:p>
    <w:p w14:paraId="5A2201B8" w14:textId="0DE1EE4D" w:rsidR="003F4508" w:rsidRPr="00D95C0F" w:rsidRDefault="001F4728" w:rsidP="00E67EA5">
      <w:pPr>
        <w:rPr>
          <w:rFonts w:asciiTheme="minorHAnsi" w:hAnsiTheme="minorHAnsi"/>
          <w:color w:val="222222"/>
          <w:shd w:val="clear" w:color="auto" w:fill="FFFFFF"/>
        </w:rPr>
      </w:pPr>
      <w:r w:rsidRPr="00D95C0F">
        <w:rPr>
          <w:rFonts w:asciiTheme="minorHAnsi" w:hAnsiTheme="minorHAnsi"/>
          <w:color w:val="222222"/>
          <w:shd w:val="clear" w:color="auto" w:fill="FFFFFF"/>
        </w:rPr>
        <w:t xml:space="preserve">Staňková, E., 2017. Course </w:t>
      </w:r>
      <w:r w:rsidR="000B1A7C" w:rsidRPr="00D95C0F">
        <w:rPr>
          <w:rFonts w:asciiTheme="minorHAnsi" w:hAnsiTheme="minorHAnsi"/>
          <w:color w:val="222222"/>
          <w:shd w:val="clear" w:color="auto" w:fill="FFFFFF"/>
        </w:rPr>
        <w:t>D</w:t>
      </w:r>
      <w:r w:rsidRPr="00D95C0F">
        <w:rPr>
          <w:rFonts w:asciiTheme="minorHAnsi" w:hAnsiTheme="minorHAnsi"/>
          <w:color w:val="222222"/>
          <w:shd w:val="clear" w:color="auto" w:fill="FFFFFF"/>
        </w:rPr>
        <w:t xml:space="preserve">esign in </w:t>
      </w:r>
      <w:r w:rsidR="000B1A7C" w:rsidRPr="00D95C0F">
        <w:rPr>
          <w:rFonts w:asciiTheme="minorHAnsi" w:hAnsiTheme="minorHAnsi"/>
          <w:color w:val="222222"/>
          <w:shd w:val="clear" w:color="auto" w:fill="FFFFFF"/>
        </w:rPr>
        <w:t>T</w:t>
      </w:r>
      <w:r w:rsidRPr="00D95C0F">
        <w:rPr>
          <w:rFonts w:asciiTheme="minorHAnsi" w:hAnsiTheme="minorHAnsi"/>
          <w:color w:val="222222"/>
          <w:shd w:val="clear" w:color="auto" w:fill="FFFFFF"/>
        </w:rPr>
        <w:t xml:space="preserve">eaching </w:t>
      </w:r>
      <w:r w:rsidR="000B1A7C" w:rsidRPr="00D95C0F">
        <w:rPr>
          <w:rFonts w:asciiTheme="minorHAnsi" w:hAnsiTheme="minorHAnsi"/>
          <w:color w:val="222222"/>
          <w:shd w:val="clear" w:color="auto" w:fill="FFFFFF"/>
        </w:rPr>
        <w:t>A</w:t>
      </w:r>
      <w:r w:rsidRPr="00D95C0F">
        <w:rPr>
          <w:rFonts w:asciiTheme="minorHAnsi" w:hAnsiTheme="minorHAnsi"/>
          <w:color w:val="222222"/>
          <w:shd w:val="clear" w:color="auto" w:fill="FFFFFF"/>
        </w:rPr>
        <w:t xml:space="preserve">viation English as EOP. </w:t>
      </w:r>
      <w:r w:rsidRPr="00D95C0F">
        <w:rPr>
          <w:rFonts w:asciiTheme="minorHAnsi" w:hAnsiTheme="minorHAnsi"/>
          <w:i/>
          <w:iCs/>
          <w:color w:val="222222"/>
          <w:shd w:val="clear" w:color="auto" w:fill="FFFFFF"/>
        </w:rPr>
        <w:t>CASALC Review</w:t>
      </w:r>
      <w:r w:rsidRPr="00D95C0F">
        <w:rPr>
          <w:rFonts w:asciiTheme="minorHAnsi" w:hAnsiTheme="minorHAnsi"/>
          <w:color w:val="222222"/>
          <w:shd w:val="clear" w:color="auto" w:fill="FFFFFF"/>
        </w:rPr>
        <w:t xml:space="preserve">, </w:t>
      </w:r>
      <w:r w:rsidRPr="00D95C0F">
        <w:rPr>
          <w:rFonts w:asciiTheme="minorHAnsi" w:hAnsiTheme="minorHAnsi"/>
          <w:i/>
          <w:iCs/>
          <w:color w:val="222222"/>
          <w:shd w:val="clear" w:color="auto" w:fill="FFFFFF"/>
        </w:rPr>
        <w:t>7</w:t>
      </w:r>
      <w:r w:rsidRPr="00D95C0F">
        <w:rPr>
          <w:rFonts w:asciiTheme="minorHAnsi" w:hAnsiTheme="minorHAnsi"/>
          <w:color w:val="222222"/>
          <w:shd w:val="clear" w:color="auto" w:fill="FFFFFF"/>
        </w:rPr>
        <w:t>(1), pp.36-36.</w:t>
      </w:r>
      <w:r w:rsidR="003475FC" w:rsidRPr="00D95C0F">
        <w:rPr>
          <w:rFonts w:asciiTheme="minorHAnsi" w:hAnsiTheme="minorHAnsi"/>
          <w:color w:val="222222"/>
          <w:shd w:val="clear" w:color="auto" w:fill="FFFFFF"/>
        </w:rPr>
        <w:t xml:space="preserve"> </w:t>
      </w:r>
      <w:r w:rsidR="006E703A" w:rsidRPr="00D95C0F">
        <w:rPr>
          <w:rFonts w:asciiTheme="minorHAnsi" w:hAnsiTheme="minorHAnsi"/>
          <w:color w:val="222222"/>
          <w:shd w:val="clear" w:color="auto" w:fill="FFFFFF"/>
        </w:rPr>
        <w:t>Available at: https://journals.muni.cz/casalc-review/article/view/20455 (Accessed: 20 July 202</w:t>
      </w:r>
      <w:r w:rsidR="00BB6B7E" w:rsidRPr="00D95C0F">
        <w:rPr>
          <w:rFonts w:asciiTheme="minorHAnsi" w:hAnsiTheme="minorHAnsi"/>
          <w:color w:val="222222"/>
          <w:shd w:val="clear" w:color="auto" w:fill="FFFFFF"/>
        </w:rPr>
        <w:t>1</w:t>
      </w:r>
      <w:r w:rsidR="006E703A" w:rsidRPr="00D95C0F">
        <w:rPr>
          <w:rFonts w:asciiTheme="minorHAnsi" w:hAnsiTheme="minorHAnsi"/>
          <w:color w:val="222222"/>
          <w:shd w:val="clear" w:color="auto" w:fill="FFFFFF"/>
        </w:rPr>
        <w:t>).</w:t>
      </w:r>
    </w:p>
    <w:p w14:paraId="3326FBF2" w14:textId="4910A624" w:rsidR="004F2FDA" w:rsidRPr="00D95C0F" w:rsidRDefault="004F2FDA" w:rsidP="00230146">
      <w:pPr>
        <w:rPr>
          <w:rFonts w:asciiTheme="minorHAnsi" w:hAnsiTheme="minorHAnsi"/>
          <w:color w:val="222222"/>
          <w:shd w:val="clear" w:color="auto" w:fill="FFFFFF"/>
        </w:rPr>
      </w:pPr>
      <w:r w:rsidRPr="00D95C0F">
        <w:rPr>
          <w:rFonts w:asciiTheme="minorHAnsi" w:hAnsiTheme="minorHAnsi"/>
          <w:color w:val="222222"/>
          <w:shd w:val="clear" w:color="auto" w:fill="FFFFFF"/>
        </w:rPr>
        <w:t xml:space="preserve">Stefaniak, J.E., 2021. Determining </w:t>
      </w:r>
      <w:r w:rsidR="00BB6B7E" w:rsidRPr="00D95C0F">
        <w:rPr>
          <w:rFonts w:asciiTheme="minorHAnsi" w:hAnsiTheme="minorHAnsi"/>
          <w:color w:val="222222"/>
          <w:shd w:val="clear" w:color="auto" w:fill="FFFFFF"/>
        </w:rPr>
        <w:t>E</w:t>
      </w:r>
      <w:r w:rsidRPr="00D95C0F">
        <w:rPr>
          <w:rFonts w:asciiTheme="minorHAnsi" w:hAnsiTheme="minorHAnsi"/>
          <w:color w:val="222222"/>
          <w:shd w:val="clear" w:color="auto" w:fill="FFFFFF"/>
        </w:rPr>
        <w:t xml:space="preserve">nvironmental and </w:t>
      </w:r>
      <w:r w:rsidR="00BB6B7E" w:rsidRPr="00D95C0F">
        <w:rPr>
          <w:rFonts w:asciiTheme="minorHAnsi" w:hAnsiTheme="minorHAnsi"/>
          <w:color w:val="222222"/>
          <w:shd w:val="clear" w:color="auto" w:fill="FFFFFF"/>
        </w:rPr>
        <w:t>Co</w:t>
      </w:r>
      <w:r w:rsidRPr="00D95C0F">
        <w:rPr>
          <w:rFonts w:asciiTheme="minorHAnsi" w:hAnsiTheme="minorHAnsi"/>
          <w:color w:val="222222"/>
          <w:shd w:val="clear" w:color="auto" w:fill="FFFFFF"/>
        </w:rPr>
        <w:t xml:space="preserve">ntextual </w:t>
      </w:r>
      <w:r w:rsidR="00BB6B7E" w:rsidRPr="00D95C0F">
        <w:rPr>
          <w:rFonts w:asciiTheme="minorHAnsi" w:hAnsiTheme="minorHAnsi"/>
          <w:color w:val="222222"/>
          <w:shd w:val="clear" w:color="auto" w:fill="FFFFFF"/>
        </w:rPr>
        <w:t>N</w:t>
      </w:r>
      <w:r w:rsidRPr="00D95C0F">
        <w:rPr>
          <w:rFonts w:asciiTheme="minorHAnsi" w:hAnsiTheme="minorHAnsi"/>
          <w:color w:val="222222"/>
          <w:shd w:val="clear" w:color="auto" w:fill="FFFFFF"/>
        </w:rPr>
        <w:t xml:space="preserve">eeds. </w:t>
      </w:r>
      <w:r w:rsidR="00230146" w:rsidRPr="00D95C0F">
        <w:rPr>
          <w:rFonts w:asciiTheme="minorHAnsi" w:hAnsiTheme="minorHAnsi"/>
          <w:color w:val="222222"/>
          <w:shd w:val="clear" w:color="auto" w:fill="FFFFFF"/>
        </w:rPr>
        <w:t>Design for Learning. EdTech Books. Available at: https://edtechbooks.org/id/needs_analysis (Accessed: 11 March 2023).</w:t>
      </w:r>
    </w:p>
    <w:p w14:paraId="7A4D1834" w14:textId="2D77BBAC" w:rsidR="00E67EA5" w:rsidRPr="00D95C0F" w:rsidRDefault="00E67EA5" w:rsidP="00E67EA5">
      <w:pPr>
        <w:rPr>
          <w:rFonts w:asciiTheme="minorHAnsi" w:eastAsia="Calibri" w:hAnsiTheme="minorHAnsi"/>
          <w:color w:val="000000"/>
          <w:shd w:val="clear" w:color="auto" w:fill="FFFFFF"/>
        </w:rPr>
      </w:pPr>
      <w:r w:rsidRPr="00D95C0F">
        <w:rPr>
          <w:rFonts w:asciiTheme="minorHAnsi" w:eastAsia="Calibri" w:hAnsiTheme="minorHAnsi"/>
          <w:color w:val="000000"/>
          <w:shd w:val="clear" w:color="auto" w:fill="FFFFFF"/>
        </w:rPr>
        <w:t xml:space="preserve">Stenhouse, L., 1975. </w:t>
      </w:r>
      <w:r w:rsidRPr="00D95C0F">
        <w:rPr>
          <w:rFonts w:asciiTheme="minorHAnsi" w:eastAsia="Calibri" w:hAnsiTheme="minorHAnsi"/>
          <w:i/>
          <w:iCs/>
          <w:color w:val="000000"/>
          <w:shd w:val="clear" w:color="auto" w:fill="FFFFFF"/>
        </w:rPr>
        <w:t>Introduction To Curriculum</w:t>
      </w:r>
      <w:r w:rsidRPr="00D95C0F">
        <w:rPr>
          <w:rFonts w:asciiTheme="minorHAnsi" w:eastAsia="Calibri" w:hAnsiTheme="minorHAnsi"/>
          <w:i/>
          <w:iCs/>
          <w:color w:val="000000" w:themeColor="text1"/>
          <w:shd w:val="clear" w:color="auto" w:fill="FFFFFF"/>
        </w:rPr>
        <w:t xml:space="preserve"> Research and Development</w:t>
      </w:r>
      <w:r w:rsidR="00042DDE" w:rsidRPr="00D95C0F">
        <w:rPr>
          <w:rFonts w:asciiTheme="minorHAnsi" w:eastAsia="Calibri" w:hAnsiTheme="minorHAnsi"/>
          <w:i/>
          <w:iCs/>
          <w:color w:val="000000" w:themeColor="text1"/>
          <w:shd w:val="clear" w:color="auto" w:fill="FFFFFF"/>
        </w:rPr>
        <w:t>.</w:t>
      </w:r>
      <w:r w:rsidR="00042DDE" w:rsidRPr="00D95C0F">
        <w:rPr>
          <w:i/>
          <w:iCs/>
        </w:rPr>
        <w:t xml:space="preserve"> </w:t>
      </w:r>
      <w:r w:rsidR="00042DDE" w:rsidRPr="00D95C0F">
        <w:rPr>
          <w:rFonts w:asciiTheme="minorHAnsi" w:eastAsia="Calibri" w:hAnsiTheme="minorHAnsi"/>
          <w:i/>
          <w:iCs/>
          <w:color w:val="000000" w:themeColor="text1"/>
          <w:shd w:val="clear" w:color="auto" w:fill="FFFFFF"/>
        </w:rPr>
        <w:t>Oxford: Heinemann Educational Books</w:t>
      </w:r>
      <w:r w:rsidRPr="00D95C0F">
        <w:rPr>
          <w:rFonts w:asciiTheme="minorHAnsi" w:eastAsia="Calibri" w:hAnsiTheme="minorHAnsi"/>
          <w:color w:val="000000" w:themeColor="text1"/>
          <w:shd w:val="clear" w:color="auto" w:fill="FFFFFF"/>
        </w:rPr>
        <w:t xml:space="preserve">. Available at: </w:t>
      </w:r>
      <w:hyperlink r:id="rId307">
        <w:r w:rsidRPr="00D95C0F">
          <w:rPr>
            <w:rFonts w:asciiTheme="minorHAnsi" w:eastAsia="Calibri" w:hAnsiTheme="minorHAnsi"/>
            <w:color w:val="000000" w:themeColor="text1"/>
            <w:shd w:val="clear" w:color="auto" w:fill="FFFFFF"/>
          </w:rPr>
          <w:t>http://mehrmohammadi.ir/wp-</w:t>
        </w:r>
        <w:r w:rsidRPr="00D95C0F">
          <w:rPr>
            <w:rFonts w:asciiTheme="minorHAnsi" w:eastAsia="Calibri" w:hAnsiTheme="minorHAnsi"/>
            <w:color w:val="000000" w:themeColor="text1"/>
            <w:shd w:val="clear" w:color="auto" w:fill="FFFFFF"/>
          </w:rPr>
          <w:lastRenderedPageBreak/>
          <w:t>content/uploads/2020/08/An-Introduction-to-Curriculum-R.pdf</w:t>
        </w:r>
      </w:hyperlink>
      <w:r w:rsidRPr="00D95C0F">
        <w:rPr>
          <w:rFonts w:asciiTheme="minorHAnsi" w:eastAsia="Calibri" w:hAnsiTheme="minorHAnsi"/>
          <w:color w:val="000000"/>
          <w:shd w:val="clear" w:color="auto" w:fill="FFFFFF"/>
        </w:rPr>
        <w:t xml:space="preserve"> (</w:t>
      </w:r>
      <w:r w:rsidR="00102C06" w:rsidRPr="00D95C0F">
        <w:rPr>
          <w:rFonts w:asciiTheme="minorHAnsi" w:eastAsia="Calibri" w:hAnsiTheme="minorHAnsi"/>
          <w:color w:val="000000"/>
          <w:shd w:val="clear" w:color="auto" w:fill="FFFFFF"/>
        </w:rPr>
        <w:t>A</w:t>
      </w:r>
      <w:r w:rsidRPr="00D95C0F">
        <w:rPr>
          <w:rFonts w:asciiTheme="minorHAnsi" w:eastAsia="Calibri" w:hAnsiTheme="minorHAnsi"/>
          <w:color w:val="000000"/>
          <w:shd w:val="clear" w:color="auto" w:fill="FFFFFF"/>
        </w:rPr>
        <w:t>ccess</w:t>
      </w:r>
      <w:r w:rsidR="00102C06" w:rsidRPr="00D95C0F">
        <w:rPr>
          <w:rFonts w:asciiTheme="minorHAnsi" w:eastAsia="Calibri" w:hAnsiTheme="minorHAnsi"/>
          <w:color w:val="000000"/>
          <w:shd w:val="clear" w:color="auto" w:fill="FFFFFF"/>
        </w:rPr>
        <w:t>ed</w:t>
      </w:r>
      <w:r w:rsidRPr="00D95C0F">
        <w:rPr>
          <w:rFonts w:asciiTheme="minorHAnsi" w:eastAsia="Calibri" w:hAnsiTheme="minorHAnsi"/>
          <w:color w:val="000000"/>
          <w:shd w:val="clear" w:color="auto" w:fill="FFFFFF"/>
        </w:rPr>
        <w:t>: 03 June 2020).</w:t>
      </w:r>
    </w:p>
    <w:p w14:paraId="75D87860" w14:textId="7A3C22D8" w:rsidR="005E510F" w:rsidRPr="00D95C0F" w:rsidRDefault="005E510F" w:rsidP="00E67EA5">
      <w:pPr>
        <w:rPr>
          <w:rFonts w:asciiTheme="minorHAnsi" w:eastAsia="Calibri" w:hAnsiTheme="minorHAnsi"/>
          <w:color w:val="000000"/>
          <w:shd w:val="clear" w:color="auto" w:fill="FFFFFF"/>
        </w:rPr>
      </w:pPr>
      <w:r w:rsidRPr="00D95C0F">
        <w:rPr>
          <w:rFonts w:asciiTheme="minorHAnsi" w:eastAsia="Calibri" w:hAnsiTheme="minorHAnsi"/>
          <w:color w:val="000000"/>
          <w:shd w:val="clear" w:color="auto" w:fill="FFFFFF"/>
        </w:rPr>
        <w:t>Stojković, N. ed., 2015. </w:t>
      </w:r>
      <w:r w:rsidRPr="00D95C0F">
        <w:rPr>
          <w:rFonts w:asciiTheme="minorHAnsi" w:eastAsia="Calibri" w:hAnsiTheme="minorHAnsi"/>
          <w:i/>
          <w:iCs/>
          <w:color w:val="000000"/>
          <w:shd w:val="clear" w:color="auto" w:fill="FFFFFF"/>
        </w:rPr>
        <w:t xml:space="preserve">Vistas of English for </w:t>
      </w:r>
      <w:r w:rsidR="00042DDE" w:rsidRPr="00D95C0F">
        <w:rPr>
          <w:rFonts w:asciiTheme="minorHAnsi" w:eastAsia="Calibri" w:hAnsiTheme="minorHAnsi"/>
          <w:i/>
          <w:iCs/>
          <w:color w:val="000000"/>
          <w:shd w:val="clear" w:color="auto" w:fill="FFFFFF"/>
        </w:rPr>
        <w:t>S</w:t>
      </w:r>
      <w:r w:rsidRPr="00D95C0F">
        <w:rPr>
          <w:rFonts w:asciiTheme="minorHAnsi" w:eastAsia="Calibri" w:hAnsiTheme="minorHAnsi"/>
          <w:i/>
          <w:iCs/>
          <w:color w:val="000000"/>
          <w:shd w:val="clear" w:color="auto" w:fill="FFFFFF"/>
        </w:rPr>
        <w:t xml:space="preserve">pecific </w:t>
      </w:r>
      <w:r w:rsidR="00042DDE" w:rsidRPr="00D95C0F">
        <w:rPr>
          <w:rFonts w:asciiTheme="minorHAnsi" w:eastAsia="Calibri" w:hAnsiTheme="minorHAnsi"/>
          <w:i/>
          <w:iCs/>
          <w:color w:val="000000"/>
          <w:shd w:val="clear" w:color="auto" w:fill="FFFFFF"/>
        </w:rPr>
        <w:t>P</w:t>
      </w:r>
      <w:r w:rsidRPr="00D95C0F">
        <w:rPr>
          <w:rFonts w:asciiTheme="minorHAnsi" w:eastAsia="Calibri" w:hAnsiTheme="minorHAnsi"/>
          <w:i/>
          <w:iCs/>
          <w:color w:val="000000"/>
          <w:shd w:val="clear" w:color="auto" w:fill="FFFFFF"/>
        </w:rPr>
        <w:t>urposes</w:t>
      </w:r>
      <w:r w:rsidRPr="00D95C0F">
        <w:rPr>
          <w:rFonts w:asciiTheme="minorHAnsi" w:eastAsia="Calibri" w:hAnsiTheme="minorHAnsi"/>
          <w:color w:val="000000"/>
          <w:shd w:val="clear" w:color="auto" w:fill="FFFFFF"/>
        </w:rPr>
        <w:t>.</w:t>
      </w:r>
      <w:r w:rsidR="000C0CA1" w:rsidRPr="00D95C0F">
        <w:rPr>
          <w:rFonts w:asciiTheme="minorHAnsi" w:eastAsia="Calibri" w:hAnsiTheme="minorHAnsi"/>
          <w:color w:val="000000"/>
          <w:shd w:val="clear" w:color="auto" w:fill="FFFFFF"/>
        </w:rPr>
        <w:t xml:space="preserve"> Cambridge:</w:t>
      </w:r>
      <w:r w:rsidRPr="00D95C0F">
        <w:rPr>
          <w:rFonts w:asciiTheme="minorHAnsi" w:eastAsia="Calibri" w:hAnsiTheme="minorHAnsi"/>
          <w:color w:val="000000"/>
          <w:shd w:val="clear" w:color="auto" w:fill="FFFFFF"/>
        </w:rPr>
        <w:t xml:space="preserve"> Cambridge Scholars Publishing.</w:t>
      </w:r>
    </w:p>
    <w:p w14:paraId="6DFF96EC" w14:textId="1FB3FDB3" w:rsidR="00617118" w:rsidRPr="00D95C0F" w:rsidRDefault="00617118" w:rsidP="00E67EA5">
      <w:pPr>
        <w:rPr>
          <w:rFonts w:asciiTheme="minorHAnsi" w:eastAsia="Calibri" w:hAnsiTheme="minorHAnsi"/>
          <w:color w:val="000000"/>
          <w:shd w:val="clear" w:color="auto" w:fill="FFFFFF"/>
        </w:rPr>
      </w:pPr>
      <w:r w:rsidRPr="00D95C0F">
        <w:rPr>
          <w:rFonts w:asciiTheme="minorHAnsi" w:eastAsia="Calibri" w:hAnsiTheme="minorHAnsi"/>
          <w:color w:val="000000"/>
          <w:shd w:val="clear" w:color="auto" w:fill="FFFFFF"/>
        </w:rPr>
        <w:t>Stoller, F.L., 2016. EAP Materials and Tasks. In The Routledge Handbook of English for Academic Purposes, Oxfordshire: Routledge, pp. 577-59.</w:t>
      </w:r>
    </w:p>
    <w:p w14:paraId="7AA677DA" w14:textId="681C7CD4"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Strevens, P., 1977. Special-</w:t>
      </w:r>
      <w:r w:rsidR="000C0CA1"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urpose </w:t>
      </w:r>
      <w:r w:rsidR="000C0CA1"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anguage </w:t>
      </w:r>
      <w:r w:rsidR="000C0CA1"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earning: A </w:t>
      </w:r>
      <w:r w:rsidR="000C0CA1"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erspective. </w:t>
      </w:r>
      <w:r w:rsidRPr="00D95C0F">
        <w:rPr>
          <w:rFonts w:asciiTheme="minorHAnsi" w:eastAsia="Calibri" w:hAnsiTheme="minorHAnsi"/>
          <w:i/>
          <w:color w:val="222222"/>
          <w:shd w:val="clear" w:color="auto" w:fill="FFFFFF"/>
        </w:rPr>
        <w:t>Language Teaching</w:t>
      </w:r>
      <w:r w:rsidR="000725D7" w:rsidRPr="00D95C0F">
        <w:rPr>
          <w:rFonts w:asciiTheme="minorHAnsi" w:eastAsia="Calibri" w:hAnsiTheme="minorHAnsi"/>
          <w:i/>
          <w:color w:val="222222"/>
          <w:shd w:val="clear" w:color="auto" w:fill="FFFFFF"/>
        </w:rPr>
        <w:t xml:space="preserve"> and Linguistics</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10</w:t>
      </w:r>
      <w:r w:rsidRPr="00D95C0F">
        <w:rPr>
          <w:rFonts w:asciiTheme="minorHAnsi" w:eastAsia="Calibri" w:hAnsiTheme="minorHAnsi"/>
          <w:color w:val="222222"/>
          <w:shd w:val="clear" w:color="auto" w:fill="FFFFFF"/>
        </w:rPr>
        <w:t>(3), pp.145-163.</w:t>
      </w:r>
      <w:r w:rsidR="000725D7" w:rsidRPr="00D95C0F">
        <w:rPr>
          <w:rFonts w:asciiTheme="minorHAnsi" w:eastAsia="Calibri" w:hAnsiTheme="minorHAnsi"/>
          <w:color w:val="222222"/>
          <w:shd w:val="clear" w:color="auto" w:fill="FFFFFF"/>
        </w:rPr>
        <w:t xml:space="preserve"> Available at: https://doi.org/10.1017/s0261444800003402 (Accessed: 4 December 2020).</w:t>
      </w:r>
    </w:p>
    <w:p w14:paraId="5F50D4DD" w14:textId="1F3B5C34" w:rsidR="00E67EA5" w:rsidRPr="00D95C0F" w:rsidRDefault="00E67EA5" w:rsidP="00E67EA5">
      <w:pPr>
        <w:rPr>
          <w:rFonts w:asciiTheme="minorHAnsi" w:eastAsia="Calibri" w:hAnsiTheme="minorHAnsi"/>
          <w:color w:val="000000"/>
        </w:rPr>
      </w:pPr>
      <w:r w:rsidRPr="00D95C0F">
        <w:rPr>
          <w:rFonts w:asciiTheme="minorHAnsi" w:eastAsia="Calibri" w:hAnsiTheme="minorHAnsi"/>
          <w:color w:val="000000"/>
          <w:shd w:val="clear" w:color="auto" w:fill="FFFFFF"/>
        </w:rPr>
        <w:t>Strevens, P., 1980. </w:t>
      </w:r>
      <w:r w:rsidRPr="00D95C0F">
        <w:rPr>
          <w:rFonts w:asciiTheme="minorHAnsi" w:eastAsia="Calibri" w:hAnsiTheme="minorHAnsi"/>
          <w:i/>
          <w:color w:val="000000"/>
          <w:shd w:val="clear" w:color="auto" w:fill="FFFFFF"/>
        </w:rPr>
        <w:t xml:space="preserve">Teaching English as an </w:t>
      </w:r>
      <w:r w:rsidR="000725D7" w:rsidRPr="00D95C0F">
        <w:rPr>
          <w:rFonts w:asciiTheme="minorHAnsi" w:eastAsia="Calibri" w:hAnsiTheme="minorHAnsi"/>
          <w:i/>
          <w:color w:val="000000"/>
          <w:shd w:val="clear" w:color="auto" w:fill="FFFFFF"/>
        </w:rPr>
        <w:t>I</w:t>
      </w:r>
      <w:r w:rsidRPr="00D95C0F">
        <w:rPr>
          <w:rFonts w:asciiTheme="minorHAnsi" w:eastAsia="Calibri" w:hAnsiTheme="minorHAnsi"/>
          <w:i/>
          <w:color w:val="000000"/>
          <w:shd w:val="clear" w:color="auto" w:fill="FFFFFF"/>
        </w:rPr>
        <w:t xml:space="preserve">nternational </w:t>
      </w:r>
      <w:r w:rsidR="000725D7" w:rsidRPr="00D95C0F">
        <w:rPr>
          <w:rFonts w:asciiTheme="minorHAnsi" w:eastAsia="Calibri" w:hAnsiTheme="minorHAnsi"/>
          <w:i/>
          <w:color w:val="000000"/>
          <w:shd w:val="clear" w:color="auto" w:fill="FFFFFF"/>
        </w:rPr>
        <w:t>L</w:t>
      </w:r>
      <w:r w:rsidRPr="00D95C0F">
        <w:rPr>
          <w:rFonts w:asciiTheme="minorHAnsi" w:eastAsia="Calibri" w:hAnsiTheme="minorHAnsi"/>
          <w:i/>
          <w:color w:val="000000"/>
          <w:shd w:val="clear" w:color="auto" w:fill="FFFFFF"/>
        </w:rPr>
        <w:t xml:space="preserve">anguage: From </w:t>
      </w:r>
      <w:r w:rsidR="000725D7" w:rsidRPr="00D95C0F">
        <w:rPr>
          <w:rFonts w:asciiTheme="minorHAnsi" w:eastAsia="Calibri" w:hAnsiTheme="minorHAnsi"/>
          <w:i/>
          <w:color w:val="000000"/>
          <w:shd w:val="clear" w:color="auto" w:fill="FFFFFF"/>
        </w:rPr>
        <w:t>P</w:t>
      </w:r>
      <w:r w:rsidRPr="00D95C0F">
        <w:rPr>
          <w:rFonts w:asciiTheme="minorHAnsi" w:eastAsia="Calibri" w:hAnsiTheme="minorHAnsi"/>
          <w:i/>
          <w:color w:val="000000"/>
          <w:shd w:val="clear" w:color="auto" w:fill="FFFFFF"/>
        </w:rPr>
        <w:t xml:space="preserve">ractice to </w:t>
      </w:r>
      <w:r w:rsidR="000725D7" w:rsidRPr="00D95C0F">
        <w:rPr>
          <w:rFonts w:asciiTheme="minorHAnsi" w:eastAsia="Calibri" w:hAnsiTheme="minorHAnsi"/>
          <w:i/>
          <w:color w:val="000000"/>
          <w:shd w:val="clear" w:color="auto" w:fill="FFFFFF"/>
        </w:rPr>
        <w:t>P</w:t>
      </w:r>
      <w:r w:rsidRPr="00D95C0F">
        <w:rPr>
          <w:rFonts w:asciiTheme="minorHAnsi" w:eastAsia="Calibri" w:hAnsiTheme="minorHAnsi"/>
          <w:i/>
          <w:color w:val="000000"/>
          <w:shd w:val="clear" w:color="auto" w:fill="FFFFFF"/>
        </w:rPr>
        <w:t>rinciple</w:t>
      </w:r>
      <w:r w:rsidR="00865867" w:rsidRPr="00D95C0F">
        <w:rPr>
          <w:rFonts w:asciiTheme="minorHAnsi" w:eastAsia="Calibri" w:hAnsiTheme="minorHAnsi"/>
          <w:i/>
          <w:color w:val="000000"/>
          <w:shd w:val="clear" w:color="auto" w:fill="FFFFFF"/>
        </w:rPr>
        <w:t>.</w:t>
      </w:r>
      <w:r w:rsidR="00865867" w:rsidRPr="00D95C0F">
        <w:t xml:space="preserve"> </w:t>
      </w:r>
      <w:r w:rsidR="00865867" w:rsidRPr="00D95C0F">
        <w:rPr>
          <w:rFonts w:asciiTheme="minorHAnsi" w:eastAsia="Calibri" w:hAnsiTheme="minorHAnsi"/>
          <w:color w:val="000000"/>
          <w:shd w:val="clear" w:color="auto" w:fill="FFFFFF"/>
        </w:rPr>
        <w:t>Oxford: Pergamon</w:t>
      </w:r>
      <w:r w:rsidRPr="00D95C0F">
        <w:rPr>
          <w:rFonts w:asciiTheme="minorHAnsi" w:eastAsia="Calibri" w:hAnsiTheme="minorHAnsi"/>
          <w:color w:val="000000"/>
          <w:shd w:val="clear" w:color="auto" w:fill="FFFFFF"/>
        </w:rPr>
        <w:t>.</w:t>
      </w:r>
      <w:r w:rsidRPr="00D95C0F">
        <w:rPr>
          <w:rFonts w:asciiTheme="minorHAnsi" w:eastAsia="Calibri" w:hAnsiTheme="minorHAnsi"/>
          <w:color w:val="000000"/>
        </w:rPr>
        <w:t xml:space="preserve"> Available at:.</w:t>
      </w:r>
      <w:hyperlink r:id="rId308">
        <w:r w:rsidRPr="00D95C0F">
          <w:rPr>
            <w:rFonts w:asciiTheme="minorHAnsi" w:eastAsia="Calibri" w:hAnsiTheme="minorHAnsi"/>
            <w:vanish/>
            <w:color w:val="000000"/>
            <w:shd w:val="clear" w:color="auto" w:fill="FFFFFF"/>
          </w:rPr>
          <w:t>1177</w:t>
        </w:r>
      </w:hyperlink>
      <w:r w:rsidRPr="00D95C0F">
        <w:rPr>
          <w:rFonts w:asciiTheme="minorHAnsi" w:eastAsia="Calibri" w:hAnsiTheme="minorHAnsi"/>
          <w:color w:val="000000"/>
        </w:rPr>
        <w:t>/</w:t>
      </w:r>
      <w:hyperlink r:id="rId309" w:history="1">
        <w:r w:rsidRPr="00D95C0F">
          <w:rPr>
            <w:rFonts w:asciiTheme="minorHAnsi" w:eastAsia="Calibri" w:hAnsiTheme="minorHAnsi"/>
            <w:vanish/>
            <w:color w:val="000000"/>
            <w:shd w:val="clear" w:color="auto" w:fill="FFFFFF"/>
          </w:rPr>
          <w:t>003368828201300209"</w:t>
        </w:r>
        <w:r w:rsidRPr="00D95C0F">
          <w:rPr>
            <w:rFonts w:asciiTheme="minorHAnsi" w:eastAsia="Calibri" w:hAnsiTheme="minorHAnsi"/>
            <w:color w:val="000000"/>
            <w:shd w:val="clear" w:color="auto" w:fill="FFFFFF"/>
          </w:rPr>
          <w:t>10.1177/003368828201300209</w:t>
        </w:r>
      </w:hyperlink>
      <w:r w:rsidRPr="00D95C0F">
        <w:rPr>
          <w:rFonts w:asciiTheme="minorHAnsi" w:eastAsia="Calibri" w:hAnsiTheme="minorHAnsi"/>
          <w:color w:val="000000"/>
        </w:rPr>
        <w:t xml:space="preserve">  </w:t>
      </w:r>
      <w:r w:rsidR="00102C06" w:rsidRPr="00D95C0F">
        <w:rPr>
          <w:rFonts w:asciiTheme="minorHAnsi" w:eastAsia="Calibri" w:hAnsiTheme="minorHAnsi"/>
          <w:color w:val="000000"/>
        </w:rPr>
        <w:t>(A</w:t>
      </w:r>
      <w:r w:rsidRPr="00D95C0F">
        <w:rPr>
          <w:rFonts w:asciiTheme="minorHAnsi" w:eastAsia="Calibri" w:hAnsiTheme="minorHAnsi"/>
          <w:color w:val="000000"/>
        </w:rPr>
        <w:t>ccess</w:t>
      </w:r>
      <w:r w:rsidR="00102C06" w:rsidRPr="00D95C0F">
        <w:rPr>
          <w:rFonts w:asciiTheme="minorHAnsi" w:eastAsia="Calibri" w:hAnsiTheme="minorHAnsi"/>
          <w:color w:val="000000"/>
        </w:rPr>
        <w:t>ed</w:t>
      </w:r>
      <w:r w:rsidRPr="00D95C0F">
        <w:rPr>
          <w:rFonts w:asciiTheme="minorHAnsi" w:eastAsia="Calibri" w:hAnsiTheme="minorHAnsi"/>
          <w:color w:val="000000"/>
        </w:rPr>
        <w:t>: 26 November 2022).</w:t>
      </w:r>
    </w:p>
    <w:p w14:paraId="5C9BE890" w14:textId="21182FC3" w:rsidR="00610591" w:rsidRPr="00D95C0F" w:rsidRDefault="00610591" w:rsidP="00E67EA5">
      <w:pPr>
        <w:rPr>
          <w:rFonts w:asciiTheme="minorHAnsi" w:eastAsia="Calibri" w:hAnsiTheme="minorHAnsi"/>
          <w:shd w:val="clear" w:color="auto" w:fill="FFFFFF"/>
        </w:rPr>
      </w:pPr>
      <w:r w:rsidRPr="00D95C0F">
        <w:rPr>
          <w:rStyle w:val="ui-provider"/>
          <w:rFonts w:asciiTheme="minorHAnsi" w:eastAsiaTheme="majorEastAsia" w:hAnsiTheme="minorHAnsi"/>
        </w:rPr>
        <w:t xml:space="preserve">Strauss, A. and Corbin, J., 1994. </w:t>
      </w:r>
      <w:r w:rsidRPr="00D95C0F">
        <w:rPr>
          <w:rStyle w:val="ui-provider"/>
          <w:rFonts w:asciiTheme="minorHAnsi" w:eastAsiaTheme="majorEastAsia" w:hAnsiTheme="minorHAnsi"/>
          <w:i/>
          <w:iCs/>
        </w:rPr>
        <w:t xml:space="preserve">Grounded </w:t>
      </w:r>
      <w:r w:rsidR="0032403D" w:rsidRPr="00D95C0F">
        <w:rPr>
          <w:rStyle w:val="ui-provider"/>
          <w:rFonts w:asciiTheme="minorHAnsi" w:eastAsiaTheme="majorEastAsia" w:hAnsiTheme="minorHAnsi"/>
          <w:i/>
          <w:iCs/>
        </w:rPr>
        <w:t>T</w:t>
      </w:r>
      <w:r w:rsidRPr="00D95C0F">
        <w:rPr>
          <w:rStyle w:val="ui-provider"/>
          <w:rFonts w:asciiTheme="minorHAnsi" w:eastAsiaTheme="majorEastAsia" w:hAnsiTheme="minorHAnsi"/>
          <w:i/>
          <w:iCs/>
        </w:rPr>
        <w:t xml:space="preserve">heory </w:t>
      </w:r>
      <w:r w:rsidR="0032403D" w:rsidRPr="00D95C0F">
        <w:rPr>
          <w:rStyle w:val="ui-provider"/>
          <w:rFonts w:asciiTheme="minorHAnsi" w:eastAsiaTheme="majorEastAsia" w:hAnsiTheme="minorHAnsi"/>
          <w:i/>
          <w:iCs/>
        </w:rPr>
        <w:t>M</w:t>
      </w:r>
      <w:r w:rsidRPr="00D95C0F">
        <w:rPr>
          <w:rStyle w:val="ui-provider"/>
          <w:rFonts w:asciiTheme="minorHAnsi" w:eastAsiaTheme="majorEastAsia" w:hAnsiTheme="minorHAnsi"/>
          <w:i/>
          <w:iCs/>
        </w:rPr>
        <w:t xml:space="preserve">ethodology: An </w:t>
      </w:r>
      <w:r w:rsidR="00E7754E" w:rsidRPr="00D95C0F">
        <w:rPr>
          <w:rStyle w:val="ui-provider"/>
          <w:rFonts w:asciiTheme="minorHAnsi" w:eastAsiaTheme="majorEastAsia" w:hAnsiTheme="minorHAnsi"/>
          <w:i/>
          <w:iCs/>
        </w:rPr>
        <w:t>O</w:t>
      </w:r>
      <w:r w:rsidRPr="00D95C0F">
        <w:rPr>
          <w:rStyle w:val="ui-provider"/>
          <w:rFonts w:asciiTheme="minorHAnsi" w:eastAsiaTheme="majorEastAsia" w:hAnsiTheme="minorHAnsi"/>
          <w:i/>
          <w:iCs/>
        </w:rPr>
        <w:t>verview.</w:t>
      </w:r>
      <w:r w:rsidR="00C0262B" w:rsidRPr="00D95C0F">
        <w:rPr>
          <w:rStyle w:val="ui-provider"/>
          <w:rFonts w:asciiTheme="minorHAnsi" w:eastAsiaTheme="majorEastAsia" w:hAnsiTheme="minorHAnsi"/>
          <w:i/>
          <w:iCs/>
        </w:rPr>
        <w:t xml:space="preserve"> </w:t>
      </w:r>
      <w:r w:rsidR="00C0262B" w:rsidRPr="00D95C0F">
        <w:rPr>
          <w:rStyle w:val="ui-provider"/>
          <w:rFonts w:asciiTheme="minorHAnsi" w:eastAsiaTheme="majorEastAsia" w:hAnsiTheme="minorHAnsi"/>
        </w:rPr>
        <w:t>Available at: https://www.depts.ttu.edu/education/our-people/Faculty/additional_pages/duemer/epsy_5382_class_materials/Grounded-theory-methodology.pdf (Accessed: 15 February 2020).</w:t>
      </w:r>
    </w:p>
    <w:p w14:paraId="5105977A" w14:textId="275DF9EF" w:rsidR="0095314F" w:rsidRPr="00D95C0F" w:rsidRDefault="00B74308" w:rsidP="00E67EA5">
      <w:pPr>
        <w:rPr>
          <w:rFonts w:asciiTheme="minorHAnsi" w:hAnsiTheme="minorHAnsi"/>
          <w:color w:val="222222"/>
          <w:shd w:val="clear" w:color="auto" w:fill="FFFFFF"/>
        </w:rPr>
      </w:pPr>
      <w:r w:rsidRPr="00D95C0F">
        <w:rPr>
          <w:rFonts w:asciiTheme="minorHAnsi" w:hAnsiTheme="minorHAnsi"/>
          <w:color w:val="222222"/>
          <w:shd w:val="clear" w:color="auto" w:fill="FFFFFF"/>
        </w:rPr>
        <w:t xml:space="preserve">Strydom, F., and Loots, S., 2020. The </w:t>
      </w:r>
      <w:r w:rsidR="00C0262B" w:rsidRPr="00D95C0F">
        <w:rPr>
          <w:rFonts w:asciiTheme="minorHAnsi" w:hAnsiTheme="minorHAnsi"/>
          <w:color w:val="222222"/>
          <w:shd w:val="clear" w:color="auto" w:fill="FFFFFF"/>
        </w:rPr>
        <w:t>S</w:t>
      </w:r>
      <w:r w:rsidRPr="00D95C0F">
        <w:rPr>
          <w:rFonts w:asciiTheme="minorHAnsi" w:hAnsiTheme="minorHAnsi"/>
          <w:color w:val="222222"/>
          <w:shd w:val="clear" w:color="auto" w:fill="FFFFFF"/>
        </w:rPr>
        <w:t xml:space="preserve">tudent </w:t>
      </w:r>
      <w:r w:rsidR="00C0262B" w:rsidRPr="00D95C0F">
        <w:rPr>
          <w:rFonts w:asciiTheme="minorHAnsi" w:hAnsiTheme="minorHAnsi"/>
          <w:color w:val="222222"/>
          <w:shd w:val="clear" w:color="auto" w:fill="FFFFFF"/>
        </w:rPr>
        <w:t>V</w:t>
      </w:r>
      <w:r w:rsidRPr="00D95C0F">
        <w:rPr>
          <w:rFonts w:asciiTheme="minorHAnsi" w:hAnsiTheme="minorHAnsi"/>
          <w:color w:val="222222"/>
          <w:shd w:val="clear" w:color="auto" w:fill="FFFFFF"/>
        </w:rPr>
        <w:t xml:space="preserve">oice as </w:t>
      </w:r>
      <w:r w:rsidR="00C0262B" w:rsidRPr="00D95C0F">
        <w:rPr>
          <w:rFonts w:asciiTheme="minorHAnsi" w:hAnsiTheme="minorHAnsi"/>
          <w:color w:val="222222"/>
          <w:shd w:val="clear" w:color="auto" w:fill="FFFFFF"/>
        </w:rPr>
        <w:t>C</w:t>
      </w:r>
      <w:r w:rsidRPr="00D95C0F">
        <w:rPr>
          <w:rFonts w:asciiTheme="minorHAnsi" w:hAnsiTheme="minorHAnsi"/>
          <w:color w:val="222222"/>
          <w:shd w:val="clear" w:color="auto" w:fill="FFFFFF"/>
        </w:rPr>
        <w:t xml:space="preserve">ontributor to </w:t>
      </w:r>
      <w:r w:rsidR="00C0262B" w:rsidRPr="00D95C0F">
        <w:rPr>
          <w:rFonts w:asciiTheme="minorHAnsi" w:hAnsiTheme="minorHAnsi"/>
          <w:color w:val="222222"/>
          <w:shd w:val="clear" w:color="auto" w:fill="FFFFFF"/>
        </w:rPr>
        <w:t>Q</w:t>
      </w:r>
      <w:r w:rsidRPr="00D95C0F">
        <w:rPr>
          <w:rFonts w:asciiTheme="minorHAnsi" w:hAnsiTheme="minorHAnsi"/>
          <w:color w:val="222222"/>
          <w:shd w:val="clear" w:color="auto" w:fill="FFFFFF"/>
        </w:rPr>
        <w:t xml:space="preserve">uality </w:t>
      </w:r>
      <w:r w:rsidR="00C0262B" w:rsidRPr="00D95C0F">
        <w:rPr>
          <w:rFonts w:asciiTheme="minorHAnsi" w:hAnsiTheme="minorHAnsi"/>
          <w:color w:val="222222"/>
          <w:shd w:val="clear" w:color="auto" w:fill="FFFFFF"/>
        </w:rPr>
        <w:t>E</w:t>
      </w:r>
      <w:r w:rsidRPr="00D95C0F">
        <w:rPr>
          <w:rFonts w:asciiTheme="minorHAnsi" w:hAnsiTheme="minorHAnsi"/>
          <w:color w:val="222222"/>
          <w:shd w:val="clear" w:color="auto" w:fill="FFFFFF"/>
        </w:rPr>
        <w:t xml:space="preserve">ducation through </w:t>
      </w:r>
      <w:r w:rsidR="00C0262B" w:rsidRPr="00D95C0F">
        <w:rPr>
          <w:rFonts w:asciiTheme="minorHAnsi" w:hAnsiTheme="minorHAnsi"/>
          <w:color w:val="222222"/>
          <w:shd w:val="clear" w:color="auto" w:fill="FFFFFF"/>
        </w:rPr>
        <w:t>I</w:t>
      </w:r>
      <w:r w:rsidRPr="00D95C0F">
        <w:rPr>
          <w:rFonts w:asciiTheme="minorHAnsi" w:hAnsiTheme="minorHAnsi"/>
          <w:color w:val="222222"/>
          <w:shd w:val="clear" w:color="auto" w:fill="FFFFFF"/>
        </w:rPr>
        <w:t xml:space="preserve">nstitutional </w:t>
      </w:r>
      <w:r w:rsidR="00C0262B" w:rsidRPr="00D95C0F">
        <w:rPr>
          <w:rFonts w:asciiTheme="minorHAnsi" w:hAnsiTheme="minorHAnsi"/>
          <w:color w:val="222222"/>
          <w:shd w:val="clear" w:color="auto" w:fill="FFFFFF"/>
        </w:rPr>
        <w:t>D</w:t>
      </w:r>
      <w:r w:rsidRPr="00D95C0F">
        <w:rPr>
          <w:rFonts w:asciiTheme="minorHAnsi" w:hAnsiTheme="minorHAnsi"/>
          <w:color w:val="222222"/>
          <w:shd w:val="clear" w:color="auto" w:fill="FFFFFF"/>
        </w:rPr>
        <w:t>esign. </w:t>
      </w:r>
      <w:r w:rsidRPr="00D95C0F">
        <w:rPr>
          <w:rFonts w:asciiTheme="minorHAnsi" w:hAnsiTheme="minorHAnsi"/>
          <w:i/>
          <w:iCs/>
          <w:color w:val="222222"/>
          <w:shd w:val="clear" w:color="auto" w:fill="FFFFFF"/>
        </w:rPr>
        <w:t>South African Journal of Higher Education</w:t>
      </w:r>
      <w:r w:rsidRPr="00D95C0F">
        <w:rPr>
          <w:rFonts w:asciiTheme="minorHAnsi" w:hAnsiTheme="minorHAnsi"/>
          <w:color w:val="222222"/>
          <w:shd w:val="clear" w:color="auto" w:fill="FFFFFF"/>
        </w:rPr>
        <w:t>, 34(5), 20-34.</w:t>
      </w:r>
      <w:r w:rsidR="00343ACA" w:rsidRPr="00D95C0F">
        <w:rPr>
          <w:rFonts w:asciiTheme="minorHAnsi" w:hAnsiTheme="minorHAnsi"/>
          <w:color w:val="222222"/>
          <w:shd w:val="clear" w:color="auto" w:fill="FFFFFF"/>
        </w:rPr>
        <w:t xml:space="preserve"> Available </w:t>
      </w:r>
      <w:proofErr w:type="gramStart"/>
      <w:r w:rsidR="00343ACA" w:rsidRPr="00D95C0F">
        <w:rPr>
          <w:rFonts w:asciiTheme="minorHAnsi" w:hAnsiTheme="minorHAnsi"/>
          <w:color w:val="222222"/>
          <w:shd w:val="clear" w:color="auto" w:fill="FFFFFF"/>
        </w:rPr>
        <w:t>at:https://doi.org/10.20853/34-5-4263</w:t>
      </w:r>
      <w:proofErr w:type="gramEnd"/>
      <w:r w:rsidR="00343ACA" w:rsidRPr="00D95C0F">
        <w:rPr>
          <w:rFonts w:asciiTheme="minorHAnsi" w:hAnsiTheme="minorHAnsi"/>
          <w:color w:val="222222"/>
          <w:shd w:val="clear" w:color="auto" w:fill="FFFFFF"/>
        </w:rPr>
        <w:t xml:space="preserve"> (Accessed: 3 August 2021).</w:t>
      </w:r>
    </w:p>
    <w:p w14:paraId="4977AC28" w14:textId="321B012D" w:rsidR="007C46EC" w:rsidRPr="00D95C0F" w:rsidRDefault="007C46EC" w:rsidP="00E67EA5">
      <w:pPr>
        <w:rPr>
          <w:rFonts w:asciiTheme="minorHAnsi" w:eastAsia="Calibri" w:hAnsiTheme="minorHAnsi"/>
          <w:color w:val="000000"/>
          <w:shd w:val="clear" w:color="auto" w:fill="FFFFFF"/>
        </w:rPr>
      </w:pPr>
      <w:r w:rsidRPr="00D95C0F">
        <w:rPr>
          <w:rFonts w:asciiTheme="minorHAnsi" w:eastAsia="Calibri" w:hAnsiTheme="minorHAnsi"/>
          <w:color w:val="000000"/>
          <w:shd w:val="clear" w:color="auto" w:fill="FFFFFF"/>
        </w:rPr>
        <w:t>Su, H. and Wang, J., 2022. Professional Development of Teacher Trainers: The Role of Teaching Skills and Knowledge. </w:t>
      </w:r>
      <w:r w:rsidR="00714698" w:rsidRPr="00D95C0F">
        <w:rPr>
          <w:rFonts w:asciiTheme="minorHAnsi" w:eastAsia="Calibri" w:hAnsiTheme="minorHAnsi"/>
          <w:i/>
          <w:iCs/>
          <w:color w:val="000000"/>
          <w:shd w:val="clear" w:color="auto" w:fill="FFFFFF"/>
        </w:rPr>
        <w:t>Frontiers in Psychology</w:t>
      </w:r>
      <w:r w:rsidR="00714698" w:rsidRPr="00D95C0F">
        <w:rPr>
          <w:rFonts w:asciiTheme="minorHAnsi" w:eastAsia="Calibri" w:hAnsiTheme="minorHAnsi"/>
          <w:color w:val="000000"/>
          <w:shd w:val="clear" w:color="auto" w:fill="FFFFFF"/>
        </w:rPr>
        <w:t>, 13, pp.851-943. Available at:10.3389/fpsyg.2022.</w:t>
      </w:r>
      <w:r w:rsidR="001D461D" w:rsidRPr="00D95C0F">
        <w:rPr>
          <w:rFonts w:asciiTheme="minorHAnsi" w:eastAsia="Calibri" w:hAnsiTheme="minorHAnsi"/>
          <w:color w:val="000000"/>
          <w:shd w:val="clear" w:color="auto" w:fill="FFFFFF"/>
        </w:rPr>
        <w:t>943851 (</w:t>
      </w:r>
      <w:r w:rsidR="00714698" w:rsidRPr="00D95C0F">
        <w:rPr>
          <w:rFonts w:asciiTheme="minorHAnsi" w:eastAsia="Calibri" w:hAnsiTheme="minorHAnsi"/>
          <w:color w:val="000000"/>
          <w:shd w:val="clear" w:color="auto" w:fill="FFFFFF"/>
        </w:rPr>
        <w:t>Accessed: 18 July 2022).</w:t>
      </w:r>
    </w:p>
    <w:p w14:paraId="4D11C0AB" w14:textId="43415AB6" w:rsidR="000C7A66" w:rsidRPr="00D95C0F" w:rsidRDefault="000C7A66" w:rsidP="00E67EA5">
      <w:pPr>
        <w:rPr>
          <w:rFonts w:asciiTheme="minorHAnsi" w:eastAsia="Calibri" w:hAnsiTheme="minorHAnsi"/>
          <w:color w:val="000000"/>
          <w:shd w:val="clear" w:color="auto" w:fill="FFFFFF"/>
        </w:rPr>
      </w:pPr>
      <w:r w:rsidRPr="00D95C0F">
        <w:rPr>
          <w:rFonts w:asciiTheme="minorHAnsi" w:eastAsia="Calibri" w:hAnsiTheme="minorHAnsi"/>
          <w:color w:val="000000"/>
          <w:shd w:val="clear" w:color="auto" w:fill="FFFFFF"/>
        </w:rPr>
        <w:t xml:space="preserve">Subramanian, K. and Budhrani, K., 2020. Influence of </w:t>
      </w:r>
      <w:r w:rsidR="00714698" w:rsidRPr="00D95C0F">
        <w:rPr>
          <w:rFonts w:asciiTheme="minorHAnsi" w:eastAsia="Calibri" w:hAnsiTheme="minorHAnsi"/>
          <w:color w:val="000000"/>
          <w:shd w:val="clear" w:color="auto" w:fill="FFFFFF"/>
        </w:rPr>
        <w:t>C</w:t>
      </w:r>
      <w:r w:rsidRPr="00D95C0F">
        <w:rPr>
          <w:rFonts w:asciiTheme="minorHAnsi" w:eastAsia="Calibri" w:hAnsiTheme="minorHAnsi"/>
          <w:color w:val="000000"/>
          <w:shd w:val="clear" w:color="auto" w:fill="FFFFFF"/>
        </w:rPr>
        <w:t xml:space="preserve">ourse </w:t>
      </w:r>
      <w:r w:rsidR="00714698" w:rsidRPr="00D95C0F">
        <w:rPr>
          <w:rFonts w:asciiTheme="minorHAnsi" w:eastAsia="Calibri" w:hAnsiTheme="minorHAnsi"/>
          <w:color w:val="000000"/>
          <w:shd w:val="clear" w:color="auto" w:fill="FFFFFF"/>
        </w:rPr>
        <w:t>D</w:t>
      </w:r>
      <w:r w:rsidRPr="00D95C0F">
        <w:rPr>
          <w:rFonts w:asciiTheme="minorHAnsi" w:eastAsia="Calibri" w:hAnsiTheme="minorHAnsi"/>
          <w:color w:val="000000"/>
          <w:shd w:val="clear" w:color="auto" w:fill="FFFFFF"/>
        </w:rPr>
        <w:t xml:space="preserve">esign on </w:t>
      </w:r>
      <w:r w:rsidR="00714698" w:rsidRPr="00D95C0F">
        <w:rPr>
          <w:rFonts w:asciiTheme="minorHAnsi" w:eastAsia="Calibri" w:hAnsiTheme="minorHAnsi"/>
          <w:color w:val="000000"/>
          <w:shd w:val="clear" w:color="auto" w:fill="FFFFFF"/>
        </w:rPr>
        <w:t>S</w:t>
      </w:r>
      <w:r w:rsidRPr="00D95C0F">
        <w:rPr>
          <w:rFonts w:asciiTheme="minorHAnsi" w:eastAsia="Calibri" w:hAnsiTheme="minorHAnsi"/>
          <w:color w:val="000000"/>
          <w:shd w:val="clear" w:color="auto" w:fill="FFFFFF"/>
        </w:rPr>
        <w:t xml:space="preserve">tudent </w:t>
      </w:r>
      <w:r w:rsidR="00714698" w:rsidRPr="00D95C0F">
        <w:rPr>
          <w:rFonts w:asciiTheme="minorHAnsi" w:eastAsia="Calibri" w:hAnsiTheme="minorHAnsi"/>
          <w:color w:val="000000"/>
          <w:shd w:val="clear" w:color="auto" w:fill="FFFFFF"/>
        </w:rPr>
        <w:t>E</w:t>
      </w:r>
      <w:r w:rsidRPr="00D95C0F">
        <w:rPr>
          <w:rFonts w:asciiTheme="minorHAnsi" w:eastAsia="Calibri" w:hAnsiTheme="minorHAnsi"/>
          <w:color w:val="000000"/>
          <w:shd w:val="clear" w:color="auto" w:fill="FFFFFF"/>
        </w:rPr>
        <w:t xml:space="preserve">ngagement and </w:t>
      </w:r>
      <w:r w:rsidR="00714698" w:rsidRPr="00D95C0F">
        <w:rPr>
          <w:rFonts w:asciiTheme="minorHAnsi" w:eastAsia="Calibri" w:hAnsiTheme="minorHAnsi"/>
          <w:color w:val="000000"/>
          <w:shd w:val="clear" w:color="auto" w:fill="FFFFFF"/>
        </w:rPr>
        <w:t>M</w:t>
      </w:r>
      <w:r w:rsidRPr="00D95C0F">
        <w:rPr>
          <w:rFonts w:asciiTheme="minorHAnsi" w:eastAsia="Calibri" w:hAnsiTheme="minorHAnsi"/>
          <w:color w:val="000000"/>
          <w:shd w:val="clear" w:color="auto" w:fill="FFFFFF"/>
        </w:rPr>
        <w:t xml:space="preserve">otivation in an </w:t>
      </w:r>
      <w:r w:rsidR="00714698" w:rsidRPr="00D95C0F">
        <w:rPr>
          <w:rFonts w:asciiTheme="minorHAnsi" w:eastAsia="Calibri" w:hAnsiTheme="minorHAnsi"/>
          <w:color w:val="000000"/>
          <w:shd w:val="clear" w:color="auto" w:fill="FFFFFF"/>
        </w:rPr>
        <w:t>O</w:t>
      </w:r>
      <w:r w:rsidRPr="00D95C0F">
        <w:rPr>
          <w:rFonts w:asciiTheme="minorHAnsi" w:eastAsia="Calibri" w:hAnsiTheme="minorHAnsi"/>
          <w:color w:val="000000"/>
          <w:shd w:val="clear" w:color="auto" w:fill="FFFFFF"/>
        </w:rPr>
        <w:t xml:space="preserve">nline </w:t>
      </w:r>
      <w:r w:rsidR="00714698" w:rsidRPr="00D95C0F">
        <w:rPr>
          <w:rFonts w:asciiTheme="minorHAnsi" w:eastAsia="Calibri" w:hAnsiTheme="minorHAnsi"/>
          <w:color w:val="000000"/>
          <w:shd w:val="clear" w:color="auto" w:fill="FFFFFF"/>
        </w:rPr>
        <w:t>C</w:t>
      </w:r>
      <w:r w:rsidRPr="00D95C0F">
        <w:rPr>
          <w:rFonts w:asciiTheme="minorHAnsi" w:eastAsia="Calibri" w:hAnsiTheme="minorHAnsi"/>
          <w:color w:val="000000"/>
          <w:shd w:val="clear" w:color="auto" w:fill="FFFFFF"/>
        </w:rPr>
        <w:t>ourse.</w:t>
      </w:r>
      <w:r w:rsidRPr="00D95C0F">
        <w:rPr>
          <w:rFonts w:asciiTheme="minorHAnsi" w:eastAsia="Calibri" w:hAnsiTheme="minorHAnsi"/>
          <w:i/>
          <w:iCs/>
          <w:color w:val="000000"/>
          <w:shd w:val="clear" w:color="auto" w:fill="FFFFFF"/>
        </w:rPr>
        <w:t xml:space="preserve"> Proceedings of the 51st ACM </w:t>
      </w:r>
      <w:r w:rsidRPr="00D95C0F">
        <w:rPr>
          <w:rFonts w:asciiTheme="minorHAnsi" w:eastAsia="Calibri" w:hAnsiTheme="minorHAnsi"/>
          <w:i/>
          <w:iCs/>
          <w:color w:val="000000"/>
          <w:shd w:val="clear" w:color="auto" w:fill="FFFFFF"/>
        </w:rPr>
        <w:lastRenderedPageBreak/>
        <w:t xml:space="preserve">Technical Symposium on Computer Science </w:t>
      </w:r>
      <w:r w:rsidR="00ED19F0" w:rsidRPr="00D95C0F">
        <w:rPr>
          <w:rFonts w:asciiTheme="minorHAnsi" w:eastAsia="Calibri" w:hAnsiTheme="minorHAnsi"/>
          <w:i/>
          <w:iCs/>
          <w:color w:val="000000"/>
          <w:shd w:val="clear" w:color="auto" w:fill="FFFFFF"/>
        </w:rPr>
        <w:t>Education</w:t>
      </w:r>
      <w:r w:rsidR="00ED19F0" w:rsidRPr="00D95C0F">
        <w:rPr>
          <w:rFonts w:asciiTheme="minorHAnsi" w:eastAsia="Calibri" w:hAnsiTheme="minorHAnsi"/>
          <w:color w:val="000000"/>
          <w:shd w:val="clear" w:color="auto" w:fill="FFFFFF"/>
        </w:rPr>
        <w:t>, pp.</w:t>
      </w:r>
      <w:r w:rsidRPr="00D95C0F">
        <w:rPr>
          <w:rFonts w:asciiTheme="minorHAnsi" w:eastAsia="Calibri" w:hAnsiTheme="minorHAnsi"/>
          <w:color w:val="000000"/>
          <w:shd w:val="clear" w:color="auto" w:fill="FFFFFF"/>
        </w:rPr>
        <w:t>303-308.</w:t>
      </w:r>
      <w:r w:rsidR="00ED19F0" w:rsidRPr="00D95C0F">
        <w:rPr>
          <w:rFonts w:asciiTheme="minorHAnsi" w:eastAsia="Calibri" w:hAnsiTheme="minorHAnsi"/>
          <w:color w:val="000000"/>
          <w:shd w:val="clear" w:color="auto" w:fill="FFFFFF"/>
        </w:rPr>
        <w:t xml:space="preserve"> Available at: https://doi.org/10.1145/3328778.3366828 (Accessed: 27 March 2020).</w:t>
      </w:r>
    </w:p>
    <w:p w14:paraId="6B8BF9C5" w14:textId="1B8EED72" w:rsidR="002400E9" w:rsidRPr="00D95C0F" w:rsidRDefault="002400E9" w:rsidP="000E7304">
      <w:pPr>
        <w:rPr>
          <w:rFonts w:asciiTheme="minorHAnsi" w:eastAsia="Calibri" w:hAnsiTheme="minorHAnsi"/>
          <w:color w:val="000000"/>
          <w:shd w:val="clear" w:color="auto" w:fill="FFFFFF"/>
        </w:rPr>
      </w:pPr>
      <w:r w:rsidRPr="00D95C0F">
        <w:rPr>
          <w:rFonts w:asciiTheme="minorHAnsi" w:eastAsia="Calibri" w:hAnsiTheme="minorHAnsi"/>
          <w:color w:val="000000"/>
          <w:shd w:val="clear" w:color="auto" w:fill="FFFFFF"/>
        </w:rPr>
        <w:t xml:space="preserve">Sun, X. and Holt, D., 2022. Student </w:t>
      </w:r>
      <w:r w:rsidR="00ED19F0" w:rsidRPr="00D95C0F">
        <w:rPr>
          <w:rFonts w:asciiTheme="minorHAnsi" w:eastAsia="Calibri" w:hAnsiTheme="minorHAnsi"/>
          <w:color w:val="000000"/>
          <w:shd w:val="clear" w:color="auto" w:fill="FFFFFF"/>
        </w:rPr>
        <w:t>E</w:t>
      </w:r>
      <w:r w:rsidRPr="00D95C0F">
        <w:rPr>
          <w:rFonts w:asciiTheme="minorHAnsi" w:eastAsia="Calibri" w:hAnsiTheme="minorHAnsi"/>
          <w:color w:val="000000"/>
          <w:shd w:val="clear" w:color="auto" w:fill="FFFFFF"/>
        </w:rPr>
        <w:t xml:space="preserve">ngagement and </w:t>
      </w:r>
      <w:r w:rsidR="00ED19F0" w:rsidRPr="00D95C0F">
        <w:rPr>
          <w:rFonts w:asciiTheme="minorHAnsi" w:eastAsia="Calibri" w:hAnsiTheme="minorHAnsi"/>
          <w:color w:val="000000"/>
          <w:shd w:val="clear" w:color="auto" w:fill="FFFFFF"/>
        </w:rPr>
        <w:t>V</w:t>
      </w:r>
      <w:r w:rsidRPr="00D95C0F">
        <w:rPr>
          <w:rFonts w:asciiTheme="minorHAnsi" w:eastAsia="Calibri" w:hAnsiTheme="minorHAnsi"/>
          <w:color w:val="000000"/>
          <w:shd w:val="clear" w:color="auto" w:fill="FFFFFF"/>
        </w:rPr>
        <w:t xml:space="preserve">oice in </w:t>
      </w:r>
      <w:r w:rsidR="00ED19F0" w:rsidRPr="00D95C0F">
        <w:rPr>
          <w:rFonts w:asciiTheme="minorHAnsi" w:eastAsia="Calibri" w:hAnsiTheme="minorHAnsi"/>
          <w:color w:val="000000"/>
          <w:shd w:val="clear" w:color="auto" w:fill="FFFFFF"/>
        </w:rPr>
        <w:t>H</w:t>
      </w:r>
      <w:r w:rsidRPr="00D95C0F">
        <w:rPr>
          <w:rFonts w:asciiTheme="minorHAnsi" w:eastAsia="Calibri" w:hAnsiTheme="minorHAnsi"/>
          <w:color w:val="000000"/>
          <w:shd w:val="clear" w:color="auto" w:fill="FFFFFF"/>
        </w:rPr>
        <w:t xml:space="preserve">igher </w:t>
      </w:r>
      <w:r w:rsidR="00ED19F0" w:rsidRPr="00D95C0F">
        <w:rPr>
          <w:rFonts w:asciiTheme="minorHAnsi" w:eastAsia="Calibri" w:hAnsiTheme="minorHAnsi"/>
          <w:color w:val="000000"/>
          <w:shd w:val="clear" w:color="auto" w:fill="FFFFFF"/>
        </w:rPr>
        <w:t>E</w:t>
      </w:r>
      <w:r w:rsidRPr="00D95C0F">
        <w:rPr>
          <w:rFonts w:asciiTheme="minorHAnsi" w:eastAsia="Calibri" w:hAnsiTheme="minorHAnsi"/>
          <w:color w:val="000000"/>
          <w:shd w:val="clear" w:color="auto" w:fill="FFFFFF"/>
        </w:rPr>
        <w:t xml:space="preserve">ducation: </w:t>
      </w:r>
      <w:r w:rsidR="00ED19F0" w:rsidRPr="00D95C0F">
        <w:rPr>
          <w:rFonts w:asciiTheme="minorHAnsi" w:eastAsia="Calibri" w:hAnsiTheme="minorHAnsi"/>
          <w:color w:val="000000"/>
          <w:shd w:val="clear" w:color="auto" w:fill="FFFFFF"/>
        </w:rPr>
        <w:t>S</w:t>
      </w:r>
      <w:r w:rsidRPr="00D95C0F">
        <w:rPr>
          <w:rFonts w:asciiTheme="minorHAnsi" w:eastAsia="Calibri" w:hAnsiTheme="minorHAnsi"/>
          <w:color w:val="000000"/>
          <w:shd w:val="clear" w:color="auto" w:fill="FFFFFF"/>
        </w:rPr>
        <w:t xml:space="preserve">tudents’ </w:t>
      </w:r>
      <w:r w:rsidR="00ED19F0" w:rsidRPr="00D95C0F">
        <w:rPr>
          <w:rFonts w:asciiTheme="minorHAnsi" w:eastAsia="Calibri" w:hAnsiTheme="minorHAnsi"/>
          <w:color w:val="000000"/>
          <w:shd w:val="clear" w:color="auto" w:fill="FFFFFF"/>
        </w:rPr>
        <w:t>P</w:t>
      </w:r>
      <w:r w:rsidRPr="00D95C0F">
        <w:rPr>
          <w:rFonts w:asciiTheme="minorHAnsi" w:eastAsia="Calibri" w:hAnsiTheme="minorHAnsi"/>
          <w:color w:val="000000"/>
          <w:shd w:val="clear" w:color="auto" w:fill="FFFFFF"/>
        </w:rPr>
        <w:t xml:space="preserve">erceptions. </w:t>
      </w:r>
      <w:r w:rsidRPr="00D95C0F">
        <w:rPr>
          <w:rFonts w:asciiTheme="minorHAnsi" w:eastAsia="Calibri" w:hAnsiTheme="minorHAnsi"/>
          <w:i/>
          <w:iCs/>
          <w:color w:val="000000"/>
          <w:shd w:val="clear" w:color="auto" w:fill="FFFFFF"/>
        </w:rPr>
        <w:t>Journal of Learning Development in Higher Education</w:t>
      </w:r>
      <w:r w:rsidRPr="00D95C0F">
        <w:rPr>
          <w:rFonts w:asciiTheme="minorHAnsi" w:eastAsia="Calibri" w:hAnsiTheme="minorHAnsi"/>
          <w:color w:val="000000"/>
          <w:shd w:val="clear" w:color="auto" w:fill="FFFFFF"/>
        </w:rPr>
        <w:t>, (23</w:t>
      </w:r>
      <w:r w:rsidR="005325A0" w:rsidRPr="00D95C0F">
        <w:rPr>
          <w:rFonts w:asciiTheme="minorHAnsi" w:eastAsia="Calibri" w:hAnsiTheme="minorHAnsi"/>
          <w:color w:val="000000"/>
          <w:shd w:val="clear" w:color="auto" w:fill="FFFFFF"/>
        </w:rPr>
        <w:t>). p.</w:t>
      </w:r>
      <w:r w:rsidR="007F50A5" w:rsidRPr="00D95C0F">
        <w:rPr>
          <w:rFonts w:asciiTheme="minorHAnsi" w:eastAsia="Calibri" w:hAnsiTheme="minorHAnsi"/>
          <w:color w:val="000000"/>
          <w:shd w:val="clear" w:color="auto" w:fill="FFFFFF"/>
        </w:rPr>
        <w:t>21.</w:t>
      </w:r>
      <w:r w:rsidR="000E7304" w:rsidRPr="00D95C0F">
        <w:rPr>
          <w:rFonts w:asciiTheme="minorHAnsi" w:eastAsia="Calibri" w:hAnsiTheme="minorHAnsi"/>
          <w:color w:val="000000"/>
          <w:shd w:val="clear" w:color="auto" w:fill="FFFFFF"/>
        </w:rPr>
        <w:t xml:space="preserve"> Available at: https://doi.org/10.47408/jldhe.vi23.838 (Accessed: 5 February 2023).</w:t>
      </w:r>
    </w:p>
    <w:p w14:paraId="7E32D669" w14:textId="4C34ECD1" w:rsidR="00E67EA5" w:rsidRPr="00D95C0F" w:rsidRDefault="00E67EA5" w:rsidP="004D0C6E">
      <w:pPr>
        <w:pStyle w:val="Default"/>
        <w:spacing w:line="360" w:lineRule="auto"/>
        <w:jc w:val="both"/>
        <w:rPr>
          <w:rFonts w:asciiTheme="minorHAnsi" w:hAnsiTheme="minorHAnsi" w:cstheme="minorHAnsi"/>
        </w:rPr>
      </w:pPr>
      <w:r w:rsidRPr="00D95C0F">
        <w:rPr>
          <w:rFonts w:asciiTheme="minorHAnsi" w:eastAsia="Calibri" w:hAnsiTheme="minorHAnsi" w:cstheme="minorHAnsi"/>
          <w:color w:val="222222"/>
          <w:shd w:val="clear" w:color="auto" w:fill="FFFFFF"/>
        </w:rPr>
        <w:t>Sulistiono, A., Hafita, Y.A., Bhahri, A.S., Risianto, W. and Kariadi, M.T., 2021. Developing Maritime English Materials for Merchant Marine Polytechnic Students Based on Need Analysis. </w:t>
      </w:r>
      <w:r w:rsidRPr="00D95C0F">
        <w:rPr>
          <w:rFonts w:asciiTheme="minorHAnsi" w:eastAsia="Calibri" w:hAnsiTheme="minorHAnsi" w:cstheme="minorHAnsi"/>
          <w:i/>
          <w:color w:val="222222"/>
          <w:shd w:val="clear" w:color="auto" w:fill="FFFFFF"/>
        </w:rPr>
        <w:t>Ilkogretim Online</w:t>
      </w:r>
      <w:r w:rsidRPr="00D95C0F">
        <w:rPr>
          <w:rFonts w:asciiTheme="minorHAnsi" w:eastAsia="Calibri" w:hAnsiTheme="minorHAnsi" w:cstheme="minorHAnsi"/>
          <w:color w:val="222222"/>
          <w:shd w:val="clear" w:color="auto" w:fill="FFFFFF"/>
        </w:rPr>
        <w:t>, </w:t>
      </w:r>
      <w:r w:rsidRPr="00D95C0F">
        <w:rPr>
          <w:rFonts w:asciiTheme="minorHAnsi" w:eastAsia="Calibri" w:hAnsiTheme="minorHAnsi" w:cstheme="minorHAnsi"/>
          <w:i/>
          <w:color w:val="222222"/>
          <w:shd w:val="clear" w:color="auto" w:fill="FFFFFF"/>
        </w:rPr>
        <w:t>20</w:t>
      </w:r>
      <w:r w:rsidRPr="00D95C0F">
        <w:rPr>
          <w:rFonts w:asciiTheme="minorHAnsi" w:eastAsia="Calibri" w:hAnsiTheme="minorHAnsi" w:cstheme="minorHAnsi"/>
          <w:color w:val="222222"/>
          <w:shd w:val="clear" w:color="auto" w:fill="FFFFFF"/>
        </w:rPr>
        <w:t>(1</w:t>
      </w:r>
      <w:r w:rsidR="004D0C6E" w:rsidRPr="00D95C0F">
        <w:rPr>
          <w:rFonts w:asciiTheme="minorHAnsi" w:eastAsia="Calibri" w:hAnsiTheme="minorHAnsi" w:cstheme="minorHAnsi"/>
          <w:color w:val="222222"/>
          <w:shd w:val="clear" w:color="auto" w:fill="FFFFFF"/>
        </w:rPr>
        <w:t>).</w:t>
      </w:r>
      <w:r w:rsidR="004D0C6E" w:rsidRPr="00D95C0F">
        <w:rPr>
          <w:rFonts w:asciiTheme="minorHAnsi" w:hAnsiTheme="minorHAnsi" w:cstheme="minorHAnsi"/>
        </w:rPr>
        <w:t xml:space="preserve"> pp. 1115-1122.</w:t>
      </w:r>
      <w:r w:rsidR="000B50FF" w:rsidRPr="00D95C0F">
        <w:rPr>
          <w:rFonts w:asciiTheme="minorHAnsi" w:hAnsiTheme="minorHAnsi" w:cstheme="minorHAnsi"/>
        </w:rPr>
        <w:t xml:space="preserve"> Available at: https://doi.org/10.17051/ilkonline.2021.01.114 (Accessed: 31 September 2022).</w:t>
      </w:r>
    </w:p>
    <w:p w14:paraId="69F17028" w14:textId="77777777" w:rsidR="004D0C6E" w:rsidRPr="00D95C0F" w:rsidRDefault="004D0C6E" w:rsidP="004D0C6E">
      <w:pPr>
        <w:pStyle w:val="Default"/>
      </w:pPr>
    </w:p>
    <w:p w14:paraId="04256D8F" w14:textId="49AEB1FF" w:rsidR="00657109" w:rsidRPr="00D95C0F" w:rsidRDefault="00657109"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Sulcas, G. and English, J., 2010. A </w:t>
      </w:r>
      <w:r w:rsidR="000B50FF"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ase for </w:t>
      </w:r>
      <w:r w:rsidR="000B50FF" w:rsidRPr="00D95C0F">
        <w:rPr>
          <w:rFonts w:asciiTheme="minorHAnsi" w:eastAsia="Calibri" w:hAnsiTheme="minorHAnsi"/>
          <w:color w:val="222222"/>
          <w:shd w:val="clear" w:color="auto" w:fill="FFFFFF"/>
        </w:rPr>
        <w:t>F</w:t>
      </w:r>
      <w:r w:rsidRPr="00D95C0F">
        <w:rPr>
          <w:rFonts w:asciiTheme="minorHAnsi" w:eastAsia="Calibri" w:hAnsiTheme="minorHAnsi"/>
          <w:color w:val="222222"/>
          <w:shd w:val="clear" w:color="auto" w:fill="FFFFFF"/>
        </w:rPr>
        <w:t xml:space="preserve">ocus on </w:t>
      </w:r>
      <w:r w:rsidR="000B50FF"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rofessional </w:t>
      </w:r>
      <w:r w:rsidR="000B50FF"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ommunication </w:t>
      </w:r>
      <w:r w:rsidR="000B50FF"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kills at </w:t>
      </w:r>
      <w:r w:rsidR="000B50FF"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enior </w:t>
      </w:r>
      <w:r w:rsidR="000B50FF" w:rsidRPr="00D95C0F">
        <w:rPr>
          <w:rFonts w:asciiTheme="minorHAnsi" w:eastAsia="Calibri" w:hAnsiTheme="minorHAnsi"/>
          <w:color w:val="222222"/>
          <w:shd w:val="clear" w:color="auto" w:fill="FFFFFF"/>
        </w:rPr>
        <w:t>U</w:t>
      </w:r>
      <w:r w:rsidRPr="00D95C0F">
        <w:rPr>
          <w:rFonts w:asciiTheme="minorHAnsi" w:eastAsia="Calibri" w:hAnsiTheme="minorHAnsi"/>
          <w:color w:val="222222"/>
          <w:shd w:val="clear" w:color="auto" w:fill="FFFFFF"/>
        </w:rPr>
        <w:t xml:space="preserve">ndergraduate </w:t>
      </w:r>
      <w:r w:rsidR="000B50FF" w:rsidRPr="00D95C0F">
        <w:rPr>
          <w:rFonts w:asciiTheme="minorHAnsi" w:eastAsia="Calibri" w:hAnsiTheme="minorHAnsi"/>
          <w:color w:val="222222"/>
          <w:shd w:val="clear" w:color="auto" w:fill="FFFFFF"/>
        </w:rPr>
        <w:t>Le</w:t>
      </w:r>
      <w:r w:rsidRPr="00D95C0F">
        <w:rPr>
          <w:rFonts w:asciiTheme="minorHAnsi" w:eastAsia="Calibri" w:hAnsiTheme="minorHAnsi"/>
          <w:color w:val="222222"/>
          <w:shd w:val="clear" w:color="auto" w:fill="FFFFFF"/>
        </w:rPr>
        <w:t>vel in Engineering and the Built Environment. </w:t>
      </w:r>
      <w:r w:rsidRPr="00D95C0F">
        <w:rPr>
          <w:rFonts w:asciiTheme="minorHAnsi" w:eastAsia="Calibri" w:hAnsiTheme="minorHAnsi"/>
          <w:i/>
          <w:iCs/>
          <w:color w:val="222222"/>
          <w:shd w:val="clear" w:color="auto" w:fill="FFFFFF"/>
        </w:rPr>
        <w:t>Southern African Linguistics and Applied Language Studies</w:t>
      </w:r>
      <w:r w:rsidRPr="00D95C0F">
        <w:rPr>
          <w:rFonts w:asciiTheme="minorHAnsi" w:eastAsia="Calibri" w:hAnsiTheme="minorHAnsi"/>
          <w:color w:val="222222"/>
          <w:shd w:val="clear" w:color="auto" w:fill="FFFFFF"/>
        </w:rPr>
        <w:t>, </w:t>
      </w:r>
      <w:r w:rsidRPr="00D95C0F">
        <w:rPr>
          <w:rFonts w:asciiTheme="minorHAnsi" w:eastAsia="Calibri" w:hAnsiTheme="minorHAnsi"/>
          <w:i/>
          <w:iCs/>
          <w:color w:val="222222"/>
          <w:shd w:val="clear" w:color="auto" w:fill="FFFFFF"/>
        </w:rPr>
        <w:t>28</w:t>
      </w:r>
      <w:r w:rsidRPr="00D95C0F">
        <w:rPr>
          <w:rFonts w:asciiTheme="minorHAnsi" w:eastAsia="Calibri" w:hAnsiTheme="minorHAnsi"/>
          <w:color w:val="222222"/>
          <w:shd w:val="clear" w:color="auto" w:fill="FFFFFF"/>
        </w:rPr>
        <w:t>(3)</w:t>
      </w:r>
      <w:r w:rsidR="004D0C6E" w:rsidRPr="00D95C0F">
        <w:rPr>
          <w:rFonts w:asciiTheme="minorHAnsi" w:eastAsia="Calibri" w:hAnsiTheme="minorHAnsi"/>
          <w:color w:val="222222"/>
          <w:shd w:val="clear" w:color="auto" w:fill="FFFFFF"/>
        </w:rPr>
        <w:t xml:space="preserve">. </w:t>
      </w:r>
      <w:r w:rsidRPr="00D95C0F">
        <w:rPr>
          <w:rFonts w:asciiTheme="minorHAnsi" w:eastAsia="Calibri" w:hAnsiTheme="minorHAnsi"/>
          <w:color w:val="222222"/>
          <w:shd w:val="clear" w:color="auto" w:fill="FFFFFF"/>
        </w:rPr>
        <w:t>pp.219-226.</w:t>
      </w:r>
      <w:r w:rsidR="00C60463" w:rsidRPr="00D95C0F">
        <w:t xml:space="preserve"> </w:t>
      </w:r>
      <w:r w:rsidR="00C60463" w:rsidRPr="00D95C0F">
        <w:rPr>
          <w:rFonts w:asciiTheme="minorHAnsi" w:eastAsia="Calibri" w:hAnsiTheme="minorHAnsi"/>
          <w:color w:val="222222"/>
          <w:shd w:val="clear" w:color="auto" w:fill="FFFFFF"/>
        </w:rPr>
        <w:t>Available at: https://doi.org/10.2989/16073614.2010.545024 (Accessed: 14 January 2023).</w:t>
      </w:r>
    </w:p>
    <w:p w14:paraId="021AE5E8" w14:textId="63EE0B0D"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Syakur, A., Zainuddin, H.M. and Hasan, M.A., 2020. Needs </w:t>
      </w:r>
      <w:r w:rsidR="00C60463" w:rsidRPr="00D95C0F">
        <w:rPr>
          <w:rFonts w:asciiTheme="minorHAnsi" w:eastAsia="Calibri" w:hAnsiTheme="minorHAnsi"/>
          <w:shd w:val="clear" w:color="auto" w:fill="FFFFFF"/>
        </w:rPr>
        <w:t>A</w:t>
      </w:r>
      <w:r w:rsidRPr="00D95C0F">
        <w:rPr>
          <w:rFonts w:asciiTheme="minorHAnsi" w:eastAsia="Calibri" w:hAnsiTheme="minorHAnsi"/>
          <w:shd w:val="clear" w:color="auto" w:fill="FFFFFF"/>
        </w:rPr>
        <w:t xml:space="preserve">nalysis English for </w:t>
      </w:r>
      <w:r w:rsidR="00C60463"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 xml:space="preserve">pecific </w:t>
      </w:r>
      <w:r w:rsidR="00C60463"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 xml:space="preserve">urposes </w:t>
      </w:r>
      <w:r w:rsidR="00F13DBA" w:rsidRPr="00D95C0F">
        <w:rPr>
          <w:rFonts w:asciiTheme="minorHAnsi" w:eastAsia="Calibri" w:hAnsiTheme="minorHAnsi"/>
          <w:shd w:val="clear" w:color="auto" w:fill="FFFFFF"/>
        </w:rPr>
        <w:t>(ESP</w:t>
      </w:r>
      <w:r w:rsidRPr="00D95C0F">
        <w:rPr>
          <w:rFonts w:asciiTheme="minorHAnsi" w:eastAsia="Calibri" w:hAnsiTheme="minorHAnsi"/>
          <w:shd w:val="clear" w:color="auto" w:fill="FFFFFF"/>
        </w:rPr>
        <w:t xml:space="preserve">) for </w:t>
      </w:r>
      <w:r w:rsidR="00C60463" w:rsidRPr="00D95C0F">
        <w:rPr>
          <w:rFonts w:asciiTheme="minorHAnsi" w:eastAsia="Calibri" w:hAnsiTheme="minorHAnsi"/>
          <w:shd w:val="clear" w:color="auto" w:fill="FFFFFF"/>
        </w:rPr>
        <w:t>V</w:t>
      </w:r>
      <w:r w:rsidRPr="00D95C0F">
        <w:rPr>
          <w:rFonts w:asciiTheme="minorHAnsi" w:eastAsia="Calibri" w:hAnsiTheme="minorHAnsi"/>
          <w:shd w:val="clear" w:color="auto" w:fill="FFFFFF"/>
        </w:rPr>
        <w:t xml:space="preserve">ocational </w:t>
      </w:r>
      <w:r w:rsidR="00C60463" w:rsidRPr="00D95C0F">
        <w:rPr>
          <w:rFonts w:asciiTheme="minorHAnsi" w:eastAsia="Calibri" w:hAnsiTheme="minorHAnsi"/>
          <w:shd w:val="clear" w:color="auto" w:fill="FFFFFF"/>
        </w:rPr>
        <w:t>P</w:t>
      </w:r>
      <w:r w:rsidRPr="00D95C0F">
        <w:rPr>
          <w:rFonts w:asciiTheme="minorHAnsi" w:eastAsia="Calibri" w:hAnsiTheme="minorHAnsi"/>
          <w:shd w:val="clear" w:color="auto" w:fill="FFFFFF"/>
        </w:rPr>
        <w:t xml:space="preserve">harmacy </w:t>
      </w:r>
      <w:r w:rsidR="00C60463" w:rsidRPr="00D95C0F">
        <w:rPr>
          <w:rFonts w:asciiTheme="minorHAnsi" w:eastAsia="Calibri" w:hAnsiTheme="minorHAnsi"/>
          <w:shd w:val="clear" w:color="auto" w:fill="FFFFFF"/>
        </w:rPr>
        <w:t>S</w:t>
      </w:r>
      <w:r w:rsidRPr="00D95C0F">
        <w:rPr>
          <w:rFonts w:asciiTheme="minorHAnsi" w:eastAsia="Calibri" w:hAnsiTheme="minorHAnsi"/>
          <w:shd w:val="clear" w:color="auto" w:fill="FFFFFF"/>
        </w:rPr>
        <w:t>tudents. </w:t>
      </w:r>
      <w:r w:rsidRPr="00D95C0F">
        <w:rPr>
          <w:rFonts w:asciiTheme="minorHAnsi" w:eastAsia="Calibri" w:hAnsiTheme="minorHAnsi"/>
          <w:i/>
          <w:shd w:val="clear" w:color="auto" w:fill="FFFFFF"/>
        </w:rPr>
        <w:t>Budapest International Research and Critics in Linguistics and Education Journal</w:t>
      </w:r>
      <w:r w:rsidRPr="00D95C0F">
        <w:rPr>
          <w:rFonts w:asciiTheme="minorHAnsi" w:eastAsia="Calibri" w:hAnsiTheme="minorHAnsi"/>
          <w:shd w:val="clear" w:color="auto" w:fill="FFFFFF"/>
        </w:rPr>
        <w:t>, </w:t>
      </w:r>
      <w:r w:rsidRPr="00D95C0F">
        <w:rPr>
          <w:rFonts w:asciiTheme="minorHAnsi" w:eastAsia="Calibri" w:hAnsiTheme="minorHAnsi"/>
          <w:i/>
          <w:shd w:val="clear" w:color="auto" w:fill="FFFFFF"/>
        </w:rPr>
        <w:t>3</w:t>
      </w:r>
      <w:r w:rsidRPr="00D95C0F">
        <w:rPr>
          <w:rFonts w:asciiTheme="minorHAnsi" w:eastAsia="Calibri" w:hAnsiTheme="minorHAnsi"/>
          <w:shd w:val="clear" w:color="auto" w:fill="FFFFFF"/>
        </w:rPr>
        <w:t>(2), pp.724-733.</w:t>
      </w:r>
      <w:r w:rsidR="00F13DBA" w:rsidRPr="00D95C0F">
        <w:rPr>
          <w:rFonts w:asciiTheme="minorHAnsi" w:eastAsia="Calibri" w:hAnsiTheme="minorHAnsi"/>
          <w:shd w:val="clear" w:color="auto" w:fill="FFFFFF"/>
        </w:rPr>
        <w:t xml:space="preserve"> </w:t>
      </w:r>
      <w:r w:rsidR="008D2752" w:rsidRPr="00D95C0F">
        <w:rPr>
          <w:rFonts w:asciiTheme="minorHAnsi" w:eastAsia="Calibri" w:hAnsiTheme="minorHAnsi"/>
          <w:shd w:val="clear" w:color="auto" w:fill="FFFFFF"/>
        </w:rPr>
        <w:t>Available at: https://doi.org/10.33258/birle.v3i2.901 (Accessed: 29 April 2022).</w:t>
      </w:r>
    </w:p>
    <w:p w14:paraId="1F4BD046" w14:textId="6B92123D" w:rsidR="00297896"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Symon, G. and Cassell, C., 2012. </w:t>
      </w:r>
      <w:r w:rsidRPr="00D95C0F">
        <w:rPr>
          <w:rFonts w:asciiTheme="minorHAnsi" w:eastAsia="Calibri" w:hAnsiTheme="minorHAnsi"/>
          <w:i/>
          <w:color w:val="222222"/>
          <w:shd w:val="clear" w:color="auto" w:fill="FFFFFF"/>
        </w:rPr>
        <w:t xml:space="preserve">Qualitative </w:t>
      </w:r>
      <w:r w:rsidR="008D2752" w:rsidRPr="00D95C0F">
        <w:rPr>
          <w:rFonts w:asciiTheme="minorHAnsi" w:eastAsia="Calibri" w:hAnsiTheme="minorHAnsi"/>
          <w:i/>
          <w:color w:val="222222"/>
          <w:shd w:val="clear" w:color="auto" w:fill="FFFFFF"/>
        </w:rPr>
        <w:t>O</w:t>
      </w:r>
      <w:r w:rsidRPr="00D95C0F">
        <w:rPr>
          <w:rFonts w:asciiTheme="minorHAnsi" w:eastAsia="Calibri" w:hAnsiTheme="minorHAnsi"/>
          <w:i/>
          <w:color w:val="222222"/>
          <w:shd w:val="clear" w:color="auto" w:fill="FFFFFF"/>
        </w:rPr>
        <w:t>rgani</w:t>
      </w:r>
      <w:r w:rsidR="00931585"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ational </w:t>
      </w:r>
      <w:r w:rsidR="00726042" w:rsidRPr="00D95C0F">
        <w:rPr>
          <w:rFonts w:asciiTheme="minorHAnsi" w:eastAsia="Calibri" w:hAnsiTheme="minorHAnsi"/>
          <w:i/>
          <w:color w:val="222222"/>
          <w:shd w:val="clear" w:color="auto" w:fill="FFFFFF"/>
        </w:rPr>
        <w:t>Research: Core</w:t>
      </w:r>
      <w:r w:rsidRPr="00D95C0F">
        <w:rPr>
          <w:rFonts w:asciiTheme="minorHAnsi" w:eastAsia="Calibri" w:hAnsiTheme="minorHAnsi"/>
          <w:i/>
          <w:color w:val="222222"/>
          <w:shd w:val="clear" w:color="auto" w:fill="FFFFFF"/>
        </w:rPr>
        <w:t xml:space="preserve"> </w:t>
      </w:r>
      <w:r w:rsidR="008D2752" w:rsidRPr="00D95C0F">
        <w:rPr>
          <w:rFonts w:asciiTheme="minorHAnsi" w:eastAsia="Calibri" w:hAnsiTheme="minorHAnsi"/>
          <w:i/>
          <w:color w:val="222222"/>
          <w:shd w:val="clear" w:color="auto" w:fill="FFFFFF"/>
        </w:rPr>
        <w:t>M</w:t>
      </w:r>
      <w:r w:rsidRPr="00D95C0F">
        <w:rPr>
          <w:rFonts w:asciiTheme="minorHAnsi" w:eastAsia="Calibri" w:hAnsiTheme="minorHAnsi"/>
          <w:i/>
          <w:color w:val="222222"/>
          <w:shd w:val="clear" w:color="auto" w:fill="FFFFFF"/>
        </w:rPr>
        <w:t xml:space="preserve">ethods and </w:t>
      </w:r>
      <w:r w:rsidR="008D2752" w:rsidRPr="00D95C0F">
        <w:rPr>
          <w:rFonts w:asciiTheme="minorHAnsi" w:eastAsia="Calibri" w:hAnsiTheme="minorHAnsi"/>
          <w:i/>
          <w:color w:val="222222"/>
          <w:shd w:val="clear" w:color="auto" w:fill="FFFFFF"/>
        </w:rPr>
        <w:t>C</w:t>
      </w:r>
      <w:r w:rsidRPr="00D95C0F">
        <w:rPr>
          <w:rFonts w:asciiTheme="minorHAnsi" w:eastAsia="Calibri" w:hAnsiTheme="minorHAnsi"/>
          <w:i/>
          <w:color w:val="222222"/>
          <w:shd w:val="clear" w:color="auto" w:fill="FFFFFF"/>
        </w:rPr>
        <w:t xml:space="preserve">urrent </w:t>
      </w:r>
      <w:r w:rsidR="008D2752" w:rsidRPr="00D95C0F">
        <w:rPr>
          <w:rFonts w:asciiTheme="minorHAnsi" w:eastAsia="Calibri" w:hAnsiTheme="minorHAnsi"/>
          <w:i/>
          <w:color w:val="222222"/>
          <w:shd w:val="clear" w:color="auto" w:fill="FFFFFF"/>
        </w:rPr>
        <w:t>C</w:t>
      </w:r>
      <w:r w:rsidRPr="00D95C0F">
        <w:rPr>
          <w:rFonts w:asciiTheme="minorHAnsi" w:eastAsia="Calibri" w:hAnsiTheme="minorHAnsi"/>
          <w:i/>
          <w:color w:val="222222"/>
          <w:shd w:val="clear" w:color="auto" w:fill="FFFFFF"/>
        </w:rPr>
        <w:t>hallenges</w:t>
      </w:r>
      <w:r w:rsidRPr="00D95C0F">
        <w:rPr>
          <w:rFonts w:asciiTheme="minorHAnsi" w:eastAsia="Calibri" w:hAnsiTheme="minorHAnsi"/>
          <w:color w:val="222222"/>
          <w:shd w:val="clear" w:color="auto" w:fill="FFFFFF"/>
        </w:rPr>
        <w:t xml:space="preserve">. </w:t>
      </w:r>
      <w:r w:rsidR="00726042" w:rsidRPr="00D95C0F">
        <w:rPr>
          <w:rFonts w:asciiTheme="minorHAnsi" w:eastAsia="Calibri" w:hAnsiTheme="minorHAnsi"/>
          <w:color w:val="222222"/>
          <w:shd w:val="clear" w:color="auto" w:fill="FFFFFF"/>
        </w:rPr>
        <w:t>London: Sage Publications Ltd</w:t>
      </w:r>
      <w:r w:rsidRPr="00D95C0F">
        <w:rPr>
          <w:rFonts w:asciiTheme="minorHAnsi" w:eastAsia="Calibri" w:hAnsiTheme="minorHAnsi"/>
          <w:color w:val="222222"/>
          <w:shd w:val="clear" w:color="auto" w:fill="FFFFFF"/>
        </w:rPr>
        <w:t>.</w:t>
      </w:r>
    </w:p>
    <w:p w14:paraId="5CF2B8A4" w14:textId="3E191A42"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Sysoyev, P.V., 2000. Developing an English for Specific Purposes </w:t>
      </w:r>
      <w:r w:rsidR="00726042" w:rsidRPr="00D95C0F">
        <w:rPr>
          <w:rFonts w:asciiTheme="minorHAnsi" w:eastAsia="Calibri" w:hAnsiTheme="minorHAnsi"/>
          <w:color w:val="222222"/>
          <w:shd w:val="clear" w:color="auto" w:fill="FFFFFF"/>
        </w:rPr>
        <w:t>Co</w:t>
      </w:r>
      <w:r w:rsidRPr="00D95C0F">
        <w:rPr>
          <w:rFonts w:asciiTheme="minorHAnsi" w:eastAsia="Calibri" w:hAnsiTheme="minorHAnsi"/>
          <w:color w:val="222222"/>
          <w:shd w:val="clear" w:color="auto" w:fill="FFFFFF"/>
        </w:rPr>
        <w:t xml:space="preserve">urse </w:t>
      </w:r>
      <w:r w:rsidR="00726042" w:rsidRPr="00D95C0F">
        <w:rPr>
          <w:rFonts w:asciiTheme="minorHAnsi" w:eastAsia="Calibri" w:hAnsiTheme="minorHAnsi"/>
          <w:color w:val="222222"/>
          <w:shd w:val="clear" w:color="auto" w:fill="FFFFFF"/>
        </w:rPr>
        <w:t>U</w:t>
      </w:r>
      <w:r w:rsidRPr="00D95C0F">
        <w:rPr>
          <w:rFonts w:asciiTheme="minorHAnsi" w:eastAsia="Calibri" w:hAnsiTheme="minorHAnsi"/>
          <w:color w:val="222222"/>
          <w:shd w:val="clear" w:color="auto" w:fill="FFFFFF"/>
        </w:rPr>
        <w:t xml:space="preserve">sing a </w:t>
      </w:r>
      <w:r w:rsidR="00726042"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earner </w:t>
      </w:r>
      <w:r w:rsidR="00726042"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entered </w:t>
      </w:r>
      <w:r w:rsidR="00726042"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pproach: A Russian </w:t>
      </w:r>
      <w:r w:rsidR="00726042"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xperience. </w:t>
      </w:r>
      <w:r w:rsidRPr="00D95C0F">
        <w:rPr>
          <w:rFonts w:asciiTheme="minorHAnsi" w:eastAsia="Calibri" w:hAnsiTheme="minorHAnsi"/>
          <w:i/>
          <w:color w:val="222222"/>
          <w:shd w:val="clear" w:color="auto" w:fill="FFFFFF"/>
        </w:rPr>
        <w:t>The Internet TESL Journal</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6</w:t>
      </w:r>
      <w:r w:rsidRPr="00D95C0F">
        <w:rPr>
          <w:rFonts w:asciiTheme="minorHAnsi" w:eastAsia="Calibri" w:hAnsiTheme="minorHAnsi"/>
          <w:color w:val="222222"/>
          <w:shd w:val="clear" w:color="auto" w:fill="FFFFFF"/>
        </w:rPr>
        <w:t>(3), pp.18-23.</w:t>
      </w:r>
      <w:r w:rsidR="008F1175" w:rsidRPr="00D95C0F">
        <w:rPr>
          <w:rFonts w:asciiTheme="minorHAnsi" w:eastAsia="Calibri" w:hAnsiTheme="minorHAnsi"/>
          <w:color w:val="222222"/>
          <w:shd w:val="clear" w:color="auto" w:fill="FFFFFF"/>
        </w:rPr>
        <w:t xml:space="preserve"> Available at: http://202.15.16.209/Techniques/Sysoyev-ESP.html (Accessed: 8 June 2022).</w:t>
      </w:r>
    </w:p>
    <w:p w14:paraId="66A250BB" w14:textId="3B8E59F5"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 xml:space="preserve">Swanson, D.M. and Pashby, K., 2016. Towards a </w:t>
      </w:r>
      <w:r w:rsidR="008F1175"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ritical </w:t>
      </w:r>
      <w:r w:rsidR="008F1175" w:rsidRPr="00D95C0F">
        <w:rPr>
          <w:rFonts w:asciiTheme="minorHAnsi" w:eastAsia="Calibri" w:hAnsiTheme="minorHAnsi"/>
          <w:color w:val="222222"/>
          <w:shd w:val="clear" w:color="auto" w:fill="FFFFFF"/>
        </w:rPr>
        <w:t>G</w:t>
      </w:r>
      <w:r w:rsidRPr="00D95C0F">
        <w:rPr>
          <w:rFonts w:asciiTheme="minorHAnsi" w:eastAsia="Calibri" w:hAnsiTheme="minorHAnsi"/>
          <w:color w:val="222222"/>
          <w:shd w:val="clear" w:color="auto" w:fill="FFFFFF"/>
        </w:rPr>
        <w:t xml:space="preserve">lobal </w:t>
      </w:r>
      <w:proofErr w:type="gramStart"/>
      <w:r w:rsidR="008F1175"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itizenship?:</w:t>
      </w:r>
      <w:proofErr w:type="gramEnd"/>
      <w:r w:rsidRPr="00D95C0F">
        <w:rPr>
          <w:rFonts w:asciiTheme="minorHAnsi" w:eastAsia="Calibri" w:hAnsiTheme="minorHAnsi"/>
          <w:color w:val="222222"/>
          <w:shd w:val="clear" w:color="auto" w:fill="FFFFFF"/>
        </w:rPr>
        <w:t xml:space="preserve"> a comparative analysis of GC education discourses in Scotland and Alberta. </w:t>
      </w:r>
      <w:r w:rsidRPr="00D95C0F">
        <w:rPr>
          <w:rFonts w:asciiTheme="minorHAnsi" w:eastAsia="Calibri" w:hAnsiTheme="minorHAnsi"/>
          <w:i/>
          <w:color w:val="222222"/>
          <w:shd w:val="clear" w:color="auto" w:fill="FFFFFF"/>
        </w:rPr>
        <w:t>Journal of Research in Curriculum and Instruction</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20</w:t>
      </w:r>
      <w:r w:rsidRPr="00D95C0F">
        <w:rPr>
          <w:rFonts w:asciiTheme="minorHAnsi" w:eastAsia="Calibri" w:hAnsiTheme="minorHAnsi"/>
          <w:color w:val="222222"/>
          <w:shd w:val="clear" w:color="auto" w:fill="FFFFFF"/>
        </w:rPr>
        <w:t>(3), pp.184-195.</w:t>
      </w:r>
      <w:r w:rsidR="007A5DB8" w:rsidRPr="00D95C0F">
        <w:rPr>
          <w:rFonts w:asciiTheme="minorHAnsi" w:eastAsia="Calibri" w:hAnsiTheme="minorHAnsi"/>
          <w:color w:val="222222"/>
          <w:shd w:val="clear" w:color="auto" w:fill="FFFFFF"/>
        </w:rPr>
        <w:t xml:space="preserve"> Available at: https://doi.org/10.24231/rici.2016.20.3.184 (Accessed: 2 March 2022).</w:t>
      </w:r>
    </w:p>
    <w:p w14:paraId="177A0314" w14:textId="7EDB4EFC" w:rsidR="005965F5" w:rsidRPr="00D95C0F" w:rsidRDefault="005965F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Swales, J.M. and Swales, J., 1990. </w:t>
      </w:r>
      <w:r w:rsidRPr="00D95C0F">
        <w:rPr>
          <w:rFonts w:asciiTheme="minorHAnsi" w:eastAsia="Calibri" w:hAnsiTheme="minorHAnsi"/>
          <w:i/>
          <w:iCs/>
          <w:color w:val="000000" w:themeColor="text1"/>
          <w:shd w:val="clear" w:color="auto" w:fill="FFFFFF"/>
        </w:rPr>
        <w:t xml:space="preserve">Genre </w:t>
      </w:r>
      <w:r w:rsidR="007A5DB8" w:rsidRPr="00D95C0F">
        <w:rPr>
          <w:rFonts w:asciiTheme="minorHAnsi" w:eastAsia="Calibri" w:hAnsiTheme="minorHAnsi"/>
          <w:i/>
          <w:iCs/>
          <w:color w:val="000000" w:themeColor="text1"/>
          <w:shd w:val="clear" w:color="auto" w:fill="FFFFFF"/>
        </w:rPr>
        <w:t>A</w:t>
      </w:r>
      <w:r w:rsidRPr="00D95C0F">
        <w:rPr>
          <w:rFonts w:asciiTheme="minorHAnsi" w:eastAsia="Calibri" w:hAnsiTheme="minorHAnsi"/>
          <w:i/>
          <w:iCs/>
          <w:color w:val="000000" w:themeColor="text1"/>
          <w:shd w:val="clear" w:color="auto" w:fill="FFFFFF"/>
        </w:rPr>
        <w:t xml:space="preserve">nalysis: English in </w:t>
      </w:r>
      <w:r w:rsidR="0031092E" w:rsidRPr="00D95C0F">
        <w:rPr>
          <w:rFonts w:asciiTheme="minorHAnsi" w:eastAsia="Calibri" w:hAnsiTheme="minorHAnsi"/>
          <w:i/>
          <w:iCs/>
          <w:color w:val="000000" w:themeColor="text1"/>
          <w:shd w:val="clear" w:color="auto" w:fill="FFFFFF"/>
        </w:rPr>
        <w:t>A</w:t>
      </w:r>
      <w:r w:rsidRPr="00D95C0F">
        <w:rPr>
          <w:rFonts w:asciiTheme="minorHAnsi" w:eastAsia="Calibri" w:hAnsiTheme="minorHAnsi"/>
          <w:i/>
          <w:iCs/>
          <w:color w:val="000000" w:themeColor="text1"/>
          <w:shd w:val="clear" w:color="auto" w:fill="FFFFFF"/>
        </w:rPr>
        <w:t xml:space="preserve">cademic and </w:t>
      </w:r>
      <w:r w:rsidR="0031092E" w:rsidRPr="00D95C0F">
        <w:rPr>
          <w:rFonts w:asciiTheme="minorHAnsi" w:eastAsia="Calibri" w:hAnsiTheme="minorHAnsi"/>
          <w:i/>
          <w:iCs/>
          <w:color w:val="000000" w:themeColor="text1"/>
          <w:shd w:val="clear" w:color="auto" w:fill="FFFFFF"/>
        </w:rPr>
        <w:t>R</w:t>
      </w:r>
      <w:r w:rsidRPr="00D95C0F">
        <w:rPr>
          <w:rFonts w:asciiTheme="minorHAnsi" w:eastAsia="Calibri" w:hAnsiTheme="minorHAnsi"/>
          <w:i/>
          <w:iCs/>
          <w:color w:val="000000" w:themeColor="text1"/>
          <w:shd w:val="clear" w:color="auto" w:fill="FFFFFF"/>
        </w:rPr>
        <w:t xml:space="preserve">esearch </w:t>
      </w:r>
      <w:r w:rsidR="0031092E" w:rsidRPr="00D95C0F">
        <w:rPr>
          <w:rFonts w:asciiTheme="minorHAnsi" w:eastAsia="Calibri" w:hAnsiTheme="minorHAnsi"/>
          <w:i/>
          <w:iCs/>
          <w:color w:val="000000" w:themeColor="text1"/>
          <w:shd w:val="clear" w:color="auto" w:fill="FFFFFF"/>
        </w:rPr>
        <w:t>S</w:t>
      </w:r>
      <w:r w:rsidRPr="00D95C0F">
        <w:rPr>
          <w:rFonts w:asciiTheme="minorHAnsi" w:eastAsia="Calibri" w:hAnsiTheme="minorHAnsi"/>
          <w:i/>
          <w:iCs/>
          <w:color w:val="000000" w:themeColor="text1"/>
          <w:shd w:val="clear" w:color="auto" w:fill="FFFFFF"/>
        </w:rPr>
        <w:t>ettings</w:t>
      </w:r>
      <w:r w:rsidRPr="00D95C0F">
        <w:rPr>
          <w:rFonts w:asciiTheme="minorHAnsi" w:eastAsia="Calibri" w:hAnsiTheme="minorHAnsi"/>
          <w:color w:val="000000" w:themeColor="text1"/>
          <w:shd w:val="clear" w:color="auto" w:fill="FFFFFF"/>
        </w:rPr>
        <w:t xml:space="preserve">. </w:t>
      </w:r>
      <w:r w:rsidR="0031092E" w:rsidRPr="00D95C0F">
        <w:rPr>
          <w:rFonts w:asciiTheme="minorHAnsi" w:eastAsia="Calibri" w:hAnsiTheme="minorHAnsi"/>
          <w:color w:val="000000" w:themeColor="text1"/>
          <w:shd w:val="clear" w:color="auto" w:fill="FFFFFF"/>
        </w:rPr>
        <w:t xml:space="preserve">Cambridge: </w:t>
      </w:r>
      <w:r w:rsidRPr="00D95C0F">
        <w:rPr>
          <w:rFonts w:asciiTheme="minorHAnsi" w:eastAsia="Calibri" w:hAnsiTheme="minorHAnsi"/>
          <w:color w:val="000000" w:themeColor="text1"/>
          <w:shd w:val="clear" w:color="auto" w:fill="FFFFFF"/>
        </w:rPr>
        <w:t xml:space="preserve">Cambridge </w:t>
      </w:r>
      <w:r w:rsidR="00297896" w:rsidRPr="00D95C0F">
        <w:rPr>
          <w:rFonts w:asciiTheme="minorHAnsi" w:eastAsia="Calibri" w:hAnsiTheme="minorHAnsi"/>
          <w:color w:val="000000" w:themeColor="text1"/>
          <w:shd w:val="clear" w:color="auto" w:fill="FFFFFF"/>
        </w:rPr>
        <w:t>U</w:t>
      </w:r>
      <w:r w:rsidRPr="00D95C0F">
        <w:rPr>
          <w:rFonts w:asciiTheme="minorHAnsi" w:eastAsia="Calibri" w:hAnsiTheme="minorHAnsi"/>
          <w:color w:val="000000" w:themeColor="text1"/>
          <w:shd w:val="clear" w:color="auto" w:fill="FFFFFF"/>
        </w:rPr>
        <w:t xml:space="preserve">niversity </w:t>
      </w:r>
      <w:r w:rsidR="00297896"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ress.</w:t>
      </w:r>
    </w:p>
    <w:p w14:paraId="09378FAA" w14:textId="226CEF53" w:rsidR="00EC3DB1" w:rsidRPr="00D95C0F" w:rsidRDefault="00EC3DB1" w:rsidP="00E67EA5">
      <w:pPr>
        <w:rPr>
          <w:rFonts w:asciiTheme="minorHAnsi" w:hAnsiTheme="minorHAnsi"/>
          <w:color w:val="222222"/>
          <w:shd w:val="clear" w:color="auto" w:fill="FFFFFF"/>
        </w:rPr>
      </w:pPr>
      <w:r w:rsidRPr="00D95C0F">
        <w:rPr>
          <w:rFonts w:asciiTheme="minorHAnsi" w:hAnsiTheme="minorHAnsi"/>
          <w:color w:val="222222"/>
          <w:shd w:val="clear" w:color="auto" w:fill="FFFFFF"/>
        </w:rPr>
        <w:t>Swales, J., 1985. </w:t>
      </w:r>
      <w:r w:rsidRPr="00D95C0F">
        <w:rPr>
          <w:rFonts w:asciiTheme="minorHAnsi" w:hAnsiTheme="minorHAnsi"/>
          <w:i/>
          <w:iCs/>
          <w:color w:val="222222"/>
          <w:shd w:val="clear" w:color="auto" w:fill="FFFFFF"/>
        </w:rPr>
        <w:t xml:space="preserve">Episodes in ESP: A </w:t>
      </w:r>
      <w:r w:rsidR="0031092E" w:rsidRPr="00D95C0F">
        <w:rPr>
          <w:rFonts w:asciiTheme="minorHAnsi" w:hAnsiTheme="minorHAnsi"/>
          <w:i/>
          <w:iCs/>
          <w:color w:val="222222"/>
          <w:shd w:val="clear" w:color="auto" w:fill="FFFFFF"/>
        </w:rPr>
        <w:t>S</w:t>
      </w:r>
      <w:r w:rsidRPr="00D95C0F">
        <w:rPr>
          <w:rFonts w:asciiTheme="minorHAnsi" w:hAnsiTheme="minorHAnsi"/>
          <w:i/>
          <w:iCs/>
          <w:color w:val="222222"/>
          <w:shd w:val="clear" w:color="auto" w:fill="FFFFFF"/>
        </w:rPr>
        <w:t xml:space="preserve">ource and </w:t>
      </w:r>
      <w:r w:rsidR="0031092E" w:rsidRPr="00D95C0F">
        <w:rPr>
          <w:rFonts w:asciiTheme="minorHAnsi" w:hAnsiTheme="minorHAnsi"/>
          <w:i/>
          <w:iCs/>
          <w:color w:val="222222"/>
          <w:shd w:val="clear" w:color="auto" w:fill="FFFFFF"/>
        </w:rPr>
        <w:t>R</w:t>
      </w:r>
      <w:r w:rsidRPr="00D95C0F">
        <w:rPr>
          <w:rFonts w:asciiTheme="minorHAnsi" w:hAnsiTheme="minorHAnsi"/>
          <w:i/>
          <w:iCs/>
          <w:color w:val="222222"/>
          <w:shd w:val="clear" w:color="auto" w:fill="FFFFFF"/>
        </w:rPr>
        <w:t xml:space="preserve">eference </w:t>
      </w:r>
      <w:r w:rsidR="0031092E" w:rsidRPr="00D95C0F">
        <w:rPr>
          <w:rFonts w:asciiTheme="minorHAnsi" w:hAnsiTheme="minorHAnsi"/>
          <w:i/>
          <w:iCs/>
          <w:color w:val="222222"/>
          <w:shd w:val="clear" w:color="auto" w:fill="FFFFFF"/>
        </w:rPr>
        <w:t>B</w:t>
      </w:r>
      <w:r w:rsidRPr="00D95C0F">
        <w:rPr>
          <w:rFonts w:asciiTheme="minorHAnsi" w:hAnsiTheme="minorHAnsi"/>
          <w:i/>
          <w:iCs/>
          <w:color w:val="222222"/>
          <w:shd w:val="clear" w:color="auto" w:fill="FFFFFF"/>
        </w:rPr>
        <w:t xml:space="preserve">ook on the </w:t>
      </w:r>
      <w:r w:rsidR="0031092E" w:rsidRPr="00D95C0F">
        <w:rPr>
          <w:rFonts w:asciiTheme="minorHAnsi" w:hAnsiTheme="minorHAnsi"/>
          <w:i/>
          <w:iCs/>
          <w:color w:val="222222"/>
          <w:shd w:val="clear" w:color="auto" w:fill="FFFFFF"/>
        </w:rPr>
        <w:t>D</w:t>
      </w:r>
      <w:r w:rsidRPr="00D95C0F">
        <w:rPr>
          <w:rFonts w:asciiTheme="minorHAnsi" w:hAnsiTheme="minorHAnsi"/>
          <w:i/>
          <w:iCs/>
          <w:color w:val="222222"/>
          <w:shd w:val="clear" w:color="auto" w:fill="FFFFFF"/>
        </w:rPr>
        <w:t xml:space="preserve">evelopment of English for </w:t>
      </w:r>
      <w:r w:rsidR="0031092E" w:rsidRPr="00D95C0F">
        <w:rPr>
          <w:rFonts w:asciiTheme="minorHAnsi" w:hAnsiTheme="minorHAnsi"/>
          <w:i/>
          <w:iCs/>
          <w:color w:val="222222"/>
          <w:shd w:val="clear" w:color="auto" w:fill="FFFFFF"/>
        </w:rPr>
        <w:t>S</w:t>
      </w:r>
      <w:r w:rsidRPr="00D95C0F">
        <w:rPr>
          <w:rFonts w:asciiTheme="minorHAnsi" w:hAnsiTheme="minorHAnsi"/>
          <w:i/>
          <w:iCs/>
          <w:color w:val="222222"/>
          <w:shd w:val="clear" w:color="auto" w:fill="FFFFFF"/>
        </w:rPr>
        <w:t xml:space="preserve">cience and </w:t>
      </w:r>
      <w:r w:rsidR="0031092E" w:rsidRPr="00D95C0F">
        <w:rPr>
          <w:rFonts w:asciiTheme="minorHAnsi" w:hAnsiTheme="minorHAnsi"/>
          <w:i/>
          <w:iCs/>
          <w:color w:val="222222"/>
          <w:shd w:val="clear" w:color="auto" w:fill="FFFFFF"/>
        </w:rPr>
        <w:t>T</w:t>
      </w:r>
      <w:r w:rsidRPr="00D95C0F">
        <w:rPr>
          <w:rFonts w:asciiTheme="minorHAnsi" w:hAnsiTheme="minorHAnsi"/>
          <w:i/>
          <w:iCs/>
          <w:color w:val="222222"/>
          <w:shd w:val="clear" w:color="auto" w:fill="FFFFFF"/>
        </w:rPr>
        <w:t>echnology</w:t>
      </w:r>
      <w:r w:rsidR="000363DF" w:rsidRPr="00D95C0F">
        <w:rPr>
          <w:rFonts w:asciiTheme="minorHAnsi" w:hAnsiTheme="minorHAnsi"/>
          <w:color w:val="222222"/>
          <w:shd w:val="clear" w:color="auto" w:fill="FFFFFF"/>
        </w:rPr>
        <w:t>.</w:t>
      </w:r>
      <w:r w:rsidR="000363DF" w:rsidRPr="00D95C0F">
        <w:t xml:space="preserve"> </w:t>
      </w:r>
      <w:r w:rsidR="000363DF" w:rsidRPr="00D95C0F">
        <w:rPr>
          <w:rFonts w:asciiTheme="minorHAnsi" w:hAnsiTheme="minorHAnsi"/>
          <w:color w:val="222222"/>
          <w:shd w:val="clear" w:color="auto" w:fill="FFFFFF"/>
        </w:rPr>
        <w:t>New York: Prentice Hall.</w:t>
      </w:r>
    </w:p>
    <w:p w14:paraId="7C000F04" w14:textId="7047D6E7" w:rsidR="00E67EA5" w:rsidRPr="00D95C0F" w:rsidRDefault="00E67EA5" w:rsidP="00E67EA5">
      <w:pPr>
        <w:rPr>
          <w:rFonts w:asciiTheme="minorHAnsi" w:eastAsia="Calibri" w:hAnsiTheme="minorHAnsi"/>
        </w:rPr>
      </w:pPr>
      <w:r w:rsidRPr="00D95C0F">
        <w:rPr>
          <w:rFonts w:asciiTheme="minorHAnsi" w:eastAsia="Calibri" w:hAnsiTheme="minorHAnsi"/>
        </w:rPr>
        <w:t>Taba, H.</w:t>
      </w:r>
      <w:r w:rsidR="00DE0F7F" w:rsidRPr="00D95C0F">
        <w:rPr>
          <w:rFonts w:asciiTheme="minorHAnsi" w:eastAsia="Calibri" w:hAnsiTheme="minorHAnsi"/>
        </w:rPr>
        <w:t>,</w:t>
      </w:r>
      <w:r w:rsidRPr="00D95C0F">
        <w:rPr>
          <w:rFonts w:asciiTheme="minorHAnsi" w:eastAsia="Calibri" w:hAnsiTheme="minorHAnsi"/>
        </w:rPr>
        <w:t xml:space="preserve"> 196</w:t>
      </w:r>
      <w:r w:rsidR="00C11977" w:rsidRPr="00D95C0F">
        <w:rPr>
          <w:rFonts w:asciiTheme="minorHAnsi" w:eastAsia="Calibri" w:hAnsiTheme="minorHAnsi"/>
        </w:rPr>
        <w:t>0</w:t>
      </w:r>
      <w:r w:rsidRPr="00D95C0F">
        <w:rPr>
          <w:rFonts w:asciiTheme="minorHAnsi" w:eastAsia="Calibri" w:hAnsiTheme="minorHAnsi"/>
        </w:rPr>
        <w:t xml:space="preserve">. </w:t>
      </w:r>
      <w:r w:rsidRPr="00D95C0F">
        <w:rPr>
          <w:rFonts w:asciiTheme="minorHAnsi" w:eastAsia="Calibri" w:hAnsiTheme="minorHAnsi"/>
          <w:i/>
        </w:rPr>
        <w:t xml:space="preserve">Curriculum </w:t>
      </w:r>
      <w:r w:rsidR="000363DF" w:rsidRPr="00D95C0F">
        <w:rPr>
          <w:rFonts w:asciiTheme="minorHAnsi" w:eastAsia="Calibri" w:hAnsiTheme="minorHAnsi"/>
          <w:i/>
        </w:rPr>
        <w:t>D</w:t>
      </w:r>
      <w:r w:rsidRPr="00D95C0F">
        <w:rPr>
          <w:rFonts w:asciiTheme="minorHAnsi" w:eastAsia="Calibri" w:hAnsiTheme="minorHAnsi"/>
          <w:i/>
        </w:rPr>
        <w:t>evelopment: Theory and</w:t>
      </w:r>
      <w:r w:rsidR="000363DF" w:rsidRPr="00D95C0F">
        <w:rPr>
          <w:rFonts w:asciiTheme="minorHAnsi" w:eastAsia="Calibri" w:hAnsiTheme="minorHAnsi"/>
          <w:i/>
        </w:rPr>
        <w:t xml:space="preserve"> P</w:t>
      </w:r>
      <w:r w:rsidRPr="00D95C0F">
        <w:rPr>
          <w:rFonts w:asciiTheme="minorHAnsi" w:eastAsia="Calibri" w:hAnsiTheme="minorHAnsi"/>
          <w:i/>
        </w:rPr>
        <w:t>ractice</w:t>
      </w:r>
      <w:r w:rsidRPr="00D95C0F">
        <w:rPr>
          <w:rFonts w:asciiTheme="minorHAnsi" w:eastAsia="Calibri" w:hAnsiTheme="minorHAnsi"/>
        </w:rPr>
        <w:t xml:space="preserve">. </w:t>
      </w:r>
      <w:r w:rsidR="009547EB" w:rsidRPr="00D95C0F">
        <w:rPr>
          <w:rFonts w:asciiTheme="minorHAnsi" w:eastAsia="Calibri" w:hAnsiTheme="minorHAnsi"/>
        </w:rPr>
        <w:t>London: Harcourt Brace</w:t>
      </w:r>
      <w:r w:rsidR="0025125C" w:rsidRPr="00D95C0F">
        <w:rPr>
          <w:rFonts w:asciiTheme="minorHAnsi" w:eastAsia="Calibri" w:hAnsiTheme="minorHAnsi"/>
        </w:rPr>
        <w:t>.</w:t>
      </w:r>
    </w:p>
    <w:p w14:paraId="294CFAAD" w14:textId="0179BDB4"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Taba, H., 1967. </w:t>
      </w:r>
      <w:r w:rsidRPr="00D95C0F">
        <w:rPr>
          <w:rFonts w:asciiTheme="minorHAnsi" w:eastAsia="Calibri" w:hAnsiTheme="minorHAnsi"/>
          <w:i/>
          <w:iCs/>
          <w:color w:val="222222"/>
          <w:shd w:val="clear" w:color="auto" w:fill="FFFFFF"/>
        </w:rPr>
        <w:t xml:space="preserve">Teachers' </w:t>
      </w:r>
      <w:r w:rsidR="002124DA" w:rsidRPr="00D95C0F">
        <w:rPr>
          <w:rFonts w:asciiTheme="minorHAnsi" w:eastAsia="Calibri" w:hAnsiTheme="minorHAnsi"/>
          <w:i/>
          <w:iCs/>
          <w:color w:val="222222"/>
          <w:shd w:val="clear" w:color="auto" w:fill="FFFFFF"/>
        </w:rPr>
        <w:t>H</w:t>
      </w:r>
      <w:r w:rsidRPr="00D95C0F">
        <w:rPr>
          <w:rFonts w:asciiTheme="minorHAnsi" w:eastAsia="Calibri" w:hAnsiTheme="minorHAnsi"/>
          <w:i/>
          <w:iCs/>
          <w:color w:val="222222"/>
          <w:shd w:val="clear" w:color="auto" w:fill="FFFFFF"/>
        </w:rPr>
        <w:t xml:space="preserve">andbook for </w:t>
      </w:r>
      <w:r w:rsidR="002124DA" w:rsidRPr="00D95C0F">
        <w:rPr>
          <w:rFonts w:asciiTheme="minorHAnsi" w:eastAsia="Calibri" w:hAnsiTheme="minorHAnsi"/>
          <w:i/>
          <w:iCs/>
          <w:color w:val="222222"/>
          <w:shd w:val="clear" w:color="auto" w:fill="FFFFFF"/>
        </w:rPr>
        <w:t>El</w:t>
      </w:r>
      <w:r w:rsidRPr="00D95C0F">
        <w:rPr>
          <w:rFonts w:asciiTheme="minorHAnsi" w:eastAsia="Calibri" w:hAnsiTheme="minorHAnsi"/>
          <w:i/>
          <w:iCs/>
          <w:color w:val="222222"/>
          <w:shd w:val="clear" w:color="auto" w:fill="FFFFFF"/>
        </w:rPr>
        <w:t xml:space="preserve">ementary </w:t>
      </w:r>
      <w:r w:rsidR="002124DA" w:rsidRPr="00D95C0F">
        <w:rPr>
          <w:rFonts w:asciiTheme="minorHAnsi" w:eastAsia="Calibri" w:hAnsiTheme="minorHAnsi"/>
          <w:i/>
          <w:iCs/>
          <w:color w:val="222222"/>
          <w:shd w:val="clear" w:color="auto" w:fill="FFFFFF"/>
        </w:rPr>
        <w:t>S</w:t>
      </w:r>
      <w:r w:rsidRPr="00D95C0F">
        <w:rPr>
          <w:rFonts w:asciiTheme="minorHAnsi" w:eastAsia="Calibri" w:hAnsiTheme="minorHAnsi"/>
          <w:i/>
          <w:iCs/>
          <w:color w:val="222222"/>
          <w:shd w:val="clear" w:color="auto" w:fill="FFFFFF"/>
        </w:rPr>
        <w:t xml:space="preserve">ocial </w:t>
      </w:r>
      <w:r w:rsidR="002124DA" w:rsidRPr="00D95C0F">
        <w:rPr>
          <w:rFonts w:asciiTheme="minorHAnsi" w:eastAsia="Calibri" w:hAnsiTheme="minorHAnsi"/>
          <w:i/>
          <w:iCs/>
          <w:color w:val="222222"/>
          <w:shd w:val="clear" w:color="auto" w:fill="FFFFFF"/>
        </w:rPr>
        <w:t>S</w:t>
      </w:r>
      <w:r w:rsidRPr="00D95C0F">
        <w:rPr>
          <w:rFonts w:asciiTheme="minorHAnsi" w:eastAsia="Calibri" w:hAnsiTheme="minorHAnsi"/>
          <w:i/>
          <w:iCs/>
          <w:color w:val="222222"/>
          <w:shd w:val="clear" w:color="auto" w:fill="FFFFFF"/>
        </w:rPr>
        <w:t>tudies</w:t>
      </w:r>
      <w:r w:rsidRPr="00D95C0F">
        <w:rPr>
          <w:rFonts w:asciiTheme="minorHAnsi" w:eastAsia="Calibri" w:hAnsiTheme="minorHAnsi"/>
          <w:color w:val="222222"/>
          <w:shd w:val="clear" w:color="auto" w:fill="FFFFFF"/>
        </w:rPr>
        <w:t>.</w:t>
      </w:r>
      <w:r w:rsidR="00185D57" w:rsidRPr="00D95C0F">
        <w:rPr>
          <w:rFonts w:asciiTheme="minorHAnsi" w:eastAsia="Calibri" w:hAnsiTheme="minorHAnsi"/>
          <w:color w:val="222222"/>
          <w:shd w:val="clear" w:color="auto" w:fill="FFFFFF"/>
        </w:rPr>
        <w:t xml:space="preserve"> Boston:</w:t>
      </w:r>
      <w:r w:rsidR="00693A7B" w:rsidRPr="00D95C0F">
        <w:rPr>
          <w:rFonts w:ascii="Arial" w:hAnsi="Arial" w:cs="Arial"/>
          <w:i/>
          <w:iCs/>
          <w:color w:val="222222"/>
          <w:sz w:val="19"/>
          <w:szCs w:val="19"/>
        </w:rPr>
        <w:t xml:space="preserve"> </w:t>
      </w:r>
      <w:r w:rsidR="00693A7B" w:rsidRPr="00D95C0F">
        <w:rPr>
          <w:rFonts w:asciiTheme="minorHAnsi" w:eastAsia="Calibri" w:hAnsiTheme="minorHAnsi"/>
          <w:color w:val="222222"/>
          <w:shd w:val="clear" w:color="auto" w:fill="FFFFFF"/>
        </w:rPr>
        <w:t>Addison-Wesley Publishing Co.</w:t>
      </w:r>
    </w:p>
    <w:p w14:paraId="766FBD4E" w14:textId="60DD9E8D" w:rsidR="00DE0F7F" w:rsidRPr="00D95C0F" w:rsidRDefault="00DE0F7F" w:rsidP="00E67EA5">
      <w:pPr>
        <w:rPr>
          <w:rStyle w:val="ui-provider"/>
          <w:rFonts w:asciiTheme="minorHAnsi" w:eastAsiaTheme="majorEastAsia" w:hAnsiTheme="minorHAnsi"/>
        </w:rPr>
      </w:pPr>
      <w:r w:rsidRPr="00D95C0F">
        <w:rPr>
          <w:rStyle w:val="ui-provider"/>
          <w:rFonts w:asciiTheme="minorHAnsi" w:eastAsiaTheme="majorEastAsia" w:hAnsiTheme="minorHAnsi"/>
        </w:rPr>
        <w:t>Tabatabaei, O.,</w:t>
      </w:r>
      <w:r w:rsidR="00CE09AC" w:rsidRPr="00D95C0F">
        <w:rPr>
          <w:rStyle w:val="ui-provider"/>
          <w:rFonts w:asciiTheme="minorHAnsi" w:eastAsiaTheme="majorEastAsia" w:hAnsiTheme="minorHAnsi"/>
        </w:rPr>
        <w:t xml:space="preserve"> </w:t>
      </w:r>
      <w:r w:rsidRPr="00D95C0F">
        <w:rPr>
          <w:rStyle w:val="ui-provider"/>
          <w:rFonts w:asciiTheme="minorHAnsi" w:eastAsiaTheme="majorEastAsia" w:hAnsiTheme="minorHAnsi"/>
        </w:rPr>
        <w:t xml:space="preserve">2007. Who </w:t>
      </w:r>
      <w:r w:rsidR="009544F3" w:rsidRPr="00D95C0F">
        <w:rPr>
          <w:rStyle w:val="ui-provider"/>
          <w:rFonts w:asciiTheme="minorHAnsi" w:eastAsiaTheme="majorEastAsia" w:hAnsiTheme="minorHAnsi"/>
        </w:rPr>
        <w:t>Q</w:t>
      </w:r>
      <w:r w:rsidRPr="00D95C0F">
        <w:rPr>
          <w:rStyle w:val="ui-provider"/>
          <w:rFonts w:asciiTheme="minorHAnsi" w:eastAsiaTheme="majorEastAsia" w:hAnsiTheme="minorHAnsi"/>
        </w:rPr>
        <w:t xml:space="preserve">ualifies to </w:t>
      </w:r>
      <w:r w:rsidR="009544F3" w:rsidRPr="00D95C0F">
        <w:rPr>
          <w:rStyle w:val="ui-provider"/>
          <w:rFonts w:asciiTheme="minorHAnsi" w:eastAsiaTheme="majorEastAsia" w:hAnsiTheme="minorHAnsi"/>
        </w:rPr>
        <w:t>M</w:t>
      </w:r>
      <w:r w:rsidRPr="00D95C0F">
        <w:rPr>
          <w:rStyle w:val="ui-provider"/>
          <w:rFonts w:asciiTheme="minorHAnsi" w:eastAsiaTheme="majorEastAsia" w:hAnsiTheme="minorHAnsi"/>
        </w:rPr>
        <w:t xml:space="preserve">onitor an ESP </w:t>
      </w:r>
      <w:r w:rsidR="009544F3" w:rsidRPr="00D95C0F">
        <w:rPr>
          <w:rStyle w:val="ui-provider"/>
          <w:rFonts w:asciiTheme="minorHAnsi" w:eastAsiaTheme="majorEastAsia" w:hAnsiTheme="minorHAnsi"/>
        </w:rPr>
        <w:t>C</w:t>
      </w:r>
      <w:r w:rsidRPr="00D95C0F">
        <w:rPr>
          <w:rStyle w:val="ui-provider"/>
          <w:rFonts w:asciiTheme="minorHAnsi" w:eastAsiaTheme="majorEastAsia" w:hAnsiTheme="minorHAnsi"/>
        </w:rPr>
        <w:t xml:space="preserve">ourse: </w:t>
      </w:r>
      <w:r w:rsidR="00CF436C" w:rsidRPr="00D95C0F">
        <w:rPr>
          <w:rStyle w:val="ui-provider"/>
          <w:rFonts w:asciiTheme="minorHAnsi" w:eastAsiaTheme="majorEastAsia" w:hAnsiTheme="minorHAnsi"/>
        </w:rPr>
        <w:t>A</w:t>
      </w:r>
      <w:r w:rsidRPr="00D95C0F">
        <w:rPr>
          <w:rStyle w:val="ui-provider"/>
          <w:rFonts w:asciiTheme="minorHAnsi" w:eastAsiaTheme="majorEastAsia" w:hAnsiTheme="minorHAnsi"/>
        </w:rPr>
        <w:t xml:space="preserve"> </w:t>
      </w:r>
      <w:r w:rsidR="009544F3" w:rsidRPr="00D95C0F">
        <w:rPr>
          <w:rStyle w:val="ui-provider"/>
          <w:rFonts w:asciiTheme="minorHAnsi" w:eastAsiaTheme="majorEastAsia" w:hAnsiTheme="minorHAnsi"/>
        </w:rPr>
        <w:t>C</w:t>
      </w:r>
      <w:r w:rsidRPr="00D95C0F">
        <w:rPr>
          <w:rStyle w:val="ui-provider"/>
          <w:rFonts w:asciiTheme="minorHAnsi" w:eastAsiaTheme="majorEastAsia" w:hAnsiTheme="minorHAnsi"/>
        </w:rPr>
        <w:t xml:space="preserve">ontent </w:t>
      </w:r>
      <w:r w:rsidR="009544F3" w:rsidRPr="00D95C0F">
        <w:rPr>
          <w:rStyle w:val="ui-provider"/>
          <w:rFonts w:asciiTheme="minorHAnsi" w:eastAsiaTheme="majorEastAsia" w:hAnsiTheme="minorHAnsi"/>
        </w:rPr>
        <w:t>T</w:t>
      </w:r>
      <w:r w:rsidRPr="00D95C0F">
        <w:rPr>
          <w:rStyle w:val="ui-provider"/>
          <w:rFonts w:asciiTheme="minorHAnsi" w:eastAsiaTheme="majorEastAsia" w:hAnsiTheme="minorHAnsi"/>
        </w:rPr>
        <w:t xml:space="preserve">eacher or a </w:t>
      </w:r>
      <w:r w:rsidR="009544F3" w:rsidRPr="00D95C0F">
        <w:rPr>
          <w:rStyle w:val="ui-provider"/>
          <w:rFonts w:asciiTheme="minorHAnsi" w:eastAsiaTheme="majorEastAsia" w:hAnsiTheme="minorHAnsi"/>
        </w:rPr>
        <w:t>L</w:t>
      </w:r>
      <w:r w:rsidRPr="00D95C0F">
        <w:rPr>
          <w:rStyle w:val="ui-provider"/>
          <w:rFonts w:asciiTheme="minorHAnsi" w:eastAsiaTheme="majorEastAsia" w:hAnsiTheme="minorHAnsi"/>
        </w:rPr>
        <w:t xml:space="preserve">anguage </w:t>
      </w:r>
      <w:r w:rsidR="009544F3" w:rsidRPr="00D95C0F">
        <w:rPr>
          <w:rStyle w:val="ui-provider"/>
          <w:rFonts w:asciiTheme="minorHAnsi" w:eastAsiaTheme="majorEastAsia" w:hAnsiTheme="minorHAnsi"/>
        </w:rPr>
        <w:t>T</w:t>
      </w:r>
      <w:r w:rsidRPr="00D95C0F">
        <w:rPr>
          <w:rStyle w:val="ui-provider"/>
          <w:rFonts w:asciiTheme="minorHAnsi" w:eastAsiaTheme="majorEastAsia" w:hAnsiTheme="minorHAnsi"/>
        </w:rPr>
        <w:t>eacher? </w:t>
      </w:r>
      <w:r w:rsidRPr="00D95C0F">
        <w:rPr>
          <w:rStyle w:val="ui-provider"/>
          <w:rFonts w:asciiTheme="minorHAnsi" w:eastAsiaTheme="majorEastAsia" w:hAnsiTheme="minorHAnsi"/>
          <w:i/>
          <w:iCs/>
        </w:rPr>
        <w:t>Indian Journal of Applied Linguistics</w:t>
      </w:r>
      <w:r w:rsidRPr="00D95C0F">
        <w:rPr>
          <w:rStyle w:val="ui-provider"/>
          <w:rFonts w:asciiTheme="minorHAnsi" w:eastAsiaTheme="majorEastAsia" w:hAnsiTheme="minorHAnsi"/>
        </w:rPr>
        <w:t>, </w:t>
      </w:r>
      <w:r w:rsidRPr="00D95C0F">
        <w:rPr>
          <w:rStyle w:val="ui-provider"/>
          <w:rFonts w:asciiTheme="minorHAnsi" w:eastAsiaTheme="majorEastAsia" w:hAnsiTheme="minorHAnsi"/>
          <w:i/>
          <w:iCs/>
        </w:rPr>
        <w:t>33</w:t>
      </w:r>
      <w:r w:rsidRPr="00D95C0F">
        <w:rPr>
          <w:rStyle w:val="ui-provider"/>
          <w:rFonts w:asciiTheme="minorHAnsi" w:eastAsiaTheme="majorEastAsia" w:hAnsiTheme="minorHAnsi"/>
        </w:rPr>
        <w:t>(1), 77-86.</w:t>
      </w:r>
      <w:r w:rsidR="009F3287" w:rsidRPr="00D95C0F">
        <w:rPr>
          <w:rStyle w:val="ui-provider"/>
          <w:rFonts w:asciiTheme="minorHAnsi" w:eastAsiaTheme="majorEastAsia" w:hAnsiTheme="minorHAnsi"/>
        </w:rPr>
        <w:t xml:space="preserve"> Available at: https://eric.ed.gov/?id=EJ899486 (Accessed: 11 May 202</w:t>
      </w:r>
      <w:r w:rsidR="00B70730" w:rsidRPr="00D95C0F">
        <w:rPr>
          <w:rStyle w:val="ui-provider"/>
          <w:rFonts w:asciiTheme="minorHAnsi" w:eastAsiaTheme="majorEastAsia" w:hAnsiTheme="minorHAnsi"/>
        </w:rPr>
        <w:t>1</w:t>
      </w:r>
      <w:r w:rsidR="009F3287" w:rsidRPr="00D95C0F">
        <w:rPr>
          <w:rStyle w:val="ui-provider"/>
          <w:rFonts w:asciiTheme="minorHAnsi" w:eastAsiaTheme="majorEastAsia" w:hAnsiTheme="minorHAnsi"/>
        </w:rPr>
        <w:t>).</w:t>
      </w:r>
    </w:p>
    <w:p w14:paraId="3A4F278C" w14:textId="358336D3" w:rsidR="000A3C64" w:rsidRPr="00D95C0F" w:rsidRDefault="000A3C64"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Talib, R., Mestari, S.A. and Danial, H., 2018. ESP Needs Analysis: A Case Study of Communication Science Students, Faculty of Social Science, State University of Gorontalo. </w:t>
      </w:r>
      <w:r w:rsidRPr="00D95C0F">
        <w:rPr>
          <w:rFonts w:asciiTheme="minorHAnsi" w:eastAsia="Calibri" w:hAnsiTheme="minorHAnsi"/>
          <w:i/>
          <w:iCs/>
          <w:color w:val="222222"/>
          <w:shd w:val="clear" w:color="auto" w:fill="FFFFFF"/>
        </w:rPr>
        <w:t>Asian EFL Journal</w:t>
      </w:r>
      <w:r w:rsidRPr="00D95C0F">
        <w:rPr>
          <w:rFonts w:asciiTheme="minorHAnsi" w:eastAsia="Calibri" w:hAnsiTheme="minorHAnsi"/>
          <w:color w:val="222222"/>
          <w:shd w:val="clear" w:color="auto" w:fill="FFFFFF"/>
        </w:rPr>
        <w:t>, 20(1), pp.77-88. Available at: https://www.researchgate.net/publication/325795985_ESP_needs_analysis_A_case_study_of_communication_science_students_Faculty_of_Social_Science_State_University_of_Gorontalo (Accessed: 9 December 2023).</w:t>
      </w:r>
    </w:p>
    <w:p w14:paraId="093979D2" w14:textId="6788F7C4"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Tan, D.A. and Balasico, C.L., 2018. Students’ Academic Performance, Aptitude and Occupational Interest in the National Career Assessment Examination</w:t>
      </w:r>
      <w:r w:rsidR="00CD4A6F" w:rsidRPr="00D95C0F">
        <w:rPr>
          <w:rFonts w:asciiTheme="minorHAnsi" w:eastAsia="Calibri" w:hAnsiTheme="minorHAnsi"/>
          <w:i/>
          <w:color w:val="222222"/>
          <w:shd w:val="clear" w:color="auto" w:fill="FFFFFF"/>
        </w:rPr>
        <w:t>.</w:t>
      </w:r>
      <w:r w:rsidRPr="00D95C0F">
        <w:rPr>
          <w:rFonts w:asciiTheme="minorHAnsi" w:eastAsia="Calibri" w:hAnsiTheme="minorHAnsi"/>
          <w:i/>
          <w:color w:val="222222"/>
          <w:shd w:val="clear" w:color="auto" w:fill="FFFFFF"/>
        </w:rPr>
        <w:t xml:space="preserve"> International Journal of Teaching, Education and Learning</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2</w:t>
      </w:r>
      <w:r w:rsidRPr="00D95C0F">
        <w:rPr>
          <w:rFonts w:asciiTheme="minorHAnsi" w:eastAsia="Calibri" w:hAnsiTheme="minorHAnsi"/>
          <w:color w:val="222222"/>
          <w:shd w:val="clear" w:color="auto" w:fill="FFFFFF"/>
        </w:rPr>
        <w:t>(3), pp.01-21.</w:t>
      </w:r>
      <w:r w:rsidR="00F72B2C" w:rsidRPr="00D95C0F">
        <w:rPr>
          <w:rFonts w:asciiTheme="minorHAnsi" w:eastAsia="Calibri" w:hAnsiTheme="minorHAnsi"/>
          <w:color w:val="222222"/>
          <w:shd w:val="clear" w:color="auto" w:fill="FFFFFF"/>
        </w:rPr>
        <w:t xml:space="preserve"> Available at: https://doi.org/10.20319/pijtel.2018.23.0121 (Accessed: 19 November 2020).</w:t>
      </w:r>
    </w:p>
    <w:p w14:paraId="7D031EE3" w14:textId="739F6C03"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 xml:space="preserve">Tao, J.T. and Gao, X.A., 2018. Identity </w:t>
      </w:r>
      <w:r w:rsidR="00BB4B7C"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onstructions of ESP </w:t>
      </w:r>
      <w:r w:rsidR="00BB4B7C"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eachers in a Chinese </w:t>
      </w:r>
      <w:r w:rsidR="00BB4B7C" w:rsidRPr="00D95C0F">
        <w:rPr>
          <w:rFonts w:asciiTheme="minorHAnsi" w:eastAsia="Calibri" w:hAnsiTheme="minorHAnsi"/>
          <w:color w:val="222222"/>
          <w:shd w:val="clear" w:color="auto" w:fill="FFFFFF"/>
        </w:rPr>
        <w:t>U</w:t>
      </w:r>
      <w:r w:rsidRPr="00D95C0F">
        <w:rPr>
          <w:rFonts w:asciiTheme="minorHAnsi" w:eastAsia="Calibri" w:hAnsiTheme="minorHAnsi"/>
          <w:color w:val="222222"/>
          <w:shd w:val="clear" w:color="auto" w:fill="FFFFFF"/>
        </w:rPr>
        <w:t>niversity. </w:t>
      </w:r>
      <w:r w:rsidRPr="00D95C0F">
        <w:rPr>
          <w:rFonts w:asciiTheme="minorHAnsi" w:eastAsia="Calibri" w:hAnsiTheme="minorHAnsi"/>
          <w:i/>
          <w:color w:val="222222"/>
          <w:shd w:val="clear" w:color="auto" w:fill="FFFFFF"/>
        </w:rPr>
        <w:t xml:space="preserve">English for </w:t>
      </w:r>
      <w:r w:rsidR="00BB4B7C"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pecific Purposes</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49</w:t>
      </w:r>
      <w:r w:rsidRPr="00D95C0F">
        <w:rPr>
          <w:rFonts w:asciiTheme="minorHAnsi" w:eastAsia="Calibri" w:hAnsiTheme="minorHAnsi"/>
          <w:color w:val="222222"/>
          <w:shd w:val="clear" w:color="auto" w:fill="FFFFFF"/>
        </w:rPr>
        <w:t>, pp.1-13.</w:t>
      </w:r>
      <w:r w:rsidR="0038608F" w:rsidRPr="00D95C0F">
        <w:rPr>
          <w:rFonts w:asciiTheme="minorHAnsi" w:eastAsia="Calibri" w:hAnsiTheme="minorHAnsi"/>
          <w:color w:val="222222"/>
          <w:shd w:val="clear" w:color="auto" w:fill="FFFFFF"/>
        </w:rPr>
        <w:t xml:space="preserve"> Available at: https://doi.org/10.1016/j.esp.2017.09.003 (Accessed: 10 June 2022).</w:t>
      </w:r>
    </w:p>
    <w:p w14:paraId="76520B64" w14:textId="77777777" w:rsidR="00E35C41" w:rsidRPr="00D95C0F" w:rsidRDefault="00E35C41" w:rsidP="00E67EA5">
      <w:pPr>
        <w:rPr>
          <w:rFonts w:asciiTheme="minorHAnsi" w:eastAsia="Calibri" w:hAnsiTheme="minorHAnsi"/>
          <w:color w:val="222222"/>
          <w:shd w:val="clear" w:color="auto" w:fill="FFFFFF"/>
        </w:rPr>
      </w:pPr>
    </w:p>
    <w:p w14:paraId="49AD8893" w14:textId="75329E24" w:rsidR="00E35C41" w:rsidRPr="00D95C0F" w:rsidRDefault="00E35C41"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Tashakkori, A. and Teddlie, C., 2021. </w:t>
      </w:r>
      <w:r w:rsidRPr="00D95C0F">
        <w:rPr>
          <w:rFonts w:asciiTheme="minorHAnsi" w:eastAsia="Calibri" w:hAnsiTheme="minorHAnsi"/>
          <w:i/>
          <w:iCs/>
          <w:color w:val="222222"/>
          <w:shd w:val="clear" w:color="auto" w:fill="FFFFFF"/>
        </w:rPr>
        <w:t>Handbook of Mixed Methods in Social and Behavioural Research</w:t>
      </w:r>
      <w:r w:rsidRPr="00D95C0F">
        <w:rPr>
          <w:rFonts w:asciiTheme="minorHAnsi" w:eastAsia="Calibri" w:hAnsiTheme="minorHAnsi"/>
          <w:color w:val="222222"/>
          <w:shd w:val="clear" w:color="auto" w:fill="FFFFFF"/>
        </w:rPr>
        <w:t xml:space="preserve">. </w:t>
      </w:r>
      <w:r w:rsidRPr="00D95C0F">
        <w:rPr>
          <w:rFonts w:asciiTheme="minorHAnsi" w:eastAsia="Calibri" w:hAnsiTheme="minorHAnsi"/>
          <w:i/>
          <w:iCs/>
          <w:color w:val="222222"/>
          <w:shd w:val="clear" w:color="auto" w:fill="FFFFFF"/>
        </w:rPr>
        <w:t>Thousand Oaks, Calif.: Sage Publications.</w:t>
      </w:r>
    </w:p>
    <w:p w14:paraId="15252C41" w14:textId="448BFE74"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Taylor, S.J., Bogdan, R. and DeVault, M., 2015. </w:t>
      </w:r>
      <w:r w:rsidRPr="00D95C0F">
        <w:rPr>
          <w:rFonts w:asciiTheme="minorHAnsi" w:eastAsia="Calibri" w:hAnsiTheme="minorHAnsi"/>
          <w:i/>
          <w:color w:val="222222"/>
          <w:shd w:val="clear" w:color="auto" w:fill="FFFFFF"/>
        </w:rPr>
        <w:t xml:space="preserve">Introduction to </w:t>
      </w:r>
      <w:r w:rsidR="0038608F" w:rsidRPr="00D95C0F">
        <w:rPr>
          <w:rFonts w:asciiTheme="minorHAnsi" w:eastAsia="Calibri" w:hAnsiTheme="minorHAnsi"/>
          <w:i/>
          <w:color w:val="222222"/>
          <w:shd w:val="clear" w:color="auto" w:fill="FFFFFF"/>
        </w:rPr>
        <w:t>Q</w:t>
      </w:r>
      <w:r w:rsidRPr="00D95C0F">
        <w:rPr>
          <w:rFonts w:asciiTheme="minorHAnsi" w:eastAsia="Calibri" w:hAnsiTheme="minorHAnsi"/>
          <w:i/>
          <w:color w:val="222222"/>
          <w:shd w:val="clear" w:color="auto" w:fill="FFFFFF"/>
        </w:rPr>
        <w:t xml:space="preserve">ualitative </w:t>
      </w:r>
      <w:r w:rsidR="0038608F"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 xml:space="preserve">esearch </w:t>
      </w:r>
      <w:r w:rsidR="0038608F" w:rsidRPr="00D95C0F">
        <w:rPr>
          <w:rFonts w:asciiTheme="minorHAnsi" w:eastAsia="Calibri" w:hAnsiTheme="minorHAnsi"/>
          <w:i/>
          <w:color w:val="222222"/>
          <w:shd w:val="clear" w:color="auto" w:fill="FFFFFF"/>
        </w:rPr>
        <w:t>M</w:t>
      </w:r>
      <w:r w:rsidRPr="00D95C0F">
        <w:rPr>
          <w:rFonts w:asciiTheme="minorHAnsi" w:eastAsia="Calibri" w:hAnsiTheme="minorHAnsi"/>
          <w:i/>
          <w:color w:val="222222"/>
          <w:shd w:val="clear" w:color="auto" w:fill="FFFFFF"/>
        </w:rPr>
        <w:t xml:space="preserve">ethods: A </w:t>
      </w:r>
      <w:r w:rsidR="00011F7C" w:rsidRPr="00D95C0F">
        <w:rPr>
          <w:rFonts w:asciiTheme="minorHAnsi" w:eastAsia="Calibri" w:hAnsiTheme="minorHAnsi"/>
          <w:i/>
          <w:color w:val="222222"/>
          <w:shd w:val="clear" w:color="auto" w:fill="FFFFFF"/>
        </w:rPr>
        <w:t>G</w:t>
      </w:r>
      <w:r w:rsidRPr="00D95C0F">
        <w:rPr>
          <w:rFonts w:asciiTheme="minorHAnsi" w:eastAsia="Calibri" w:hAnsiTheme="minorHAnsi"/>
          <w:i/>
          <w:color w:val="222222"/>
          <w:shd w:val="clear" w:color="auto" w:fill="FFFFFF"/>
        </w:rPr>
        <w:t xml:space="preserve">uidebook and </w:t>
      </w:r>
      <w:r w:rsidR="0038608F"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esource</w:t>
      </w:r>
      <w:r w:rsidRPr="00D95C0F">
        <w:rPr>
          <w:rFonts w:asciiTheme="minorHAnsi" w:eastAsia="Calibri" w:hAnsiTheme="minorHAnsi"/>
          <w:color w:val="222222"/>
          <w:shd w:val="clear" w:color="auto" w:fill="FFFFFF"/>
        </w:rPr>
        <w:t xml:space="preserve">. </w:t>
      </w:r>
      <w:r w:rsidR="00011F7C" w:rsidRPr="00D95C0F">
        <w:rPr>
          <w:rFonts w:asciiTheme="minorHAnsi" w:eastAsia="Calibri" w:hAnsiTheme="minorHAnsi"/>
          <w:color w:val="222222"/>
          <w:shd w:val="clear" w:color="auto" w:fill="FFFFFF"/>
        </w:rPr>
        <w:t xml:space="preserve">Hoboken, New Jersey: John Wiley &amp; Sons, Cop. </w:t>
      </w:r>
    </w:p>
    <w:p w14:paraId="4E1F6BE4" w14:textId="38B45B29"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Tesch, R., 2013. </w:t>
      </w:r>
      <w:r w:rsidRPr="00D95C0F">
        <w:rPr>
          <w:rFonts w:asciiTheme="minorHAnsi" w:eastAsia="Calibri" w:hAnsiTheme="minorHAnsi"/>
          <w:i/>
          <w:color w:val="222222"/>
          <w:shd w:val="clear" w:color="auto" w:fill="FFFFFF"/>
        </w:rPr>
        <w:t xml:space="preserve">Qualitative </w:t>
      </w:r>
      <w:r w:rsidR="00C45A8D"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 xml:space="preserve">esearch: Analysis </w:t>
      </w:r>
      <w:r w:rsidR="00C45A8D" w:rsidRPr="00D95C0F">
        <w:rPr>
          <w:rFonts w:asciiTheme="minorHAnsi" w:eastAsia="Calibri" w:hAnsiTheme="minorHAnsi"/>
          <w:i/>
          <w:color w:val="222222"/>
          <w:shd w:val="clear" w:color="auto" w:fill="FFFFFF"/>
        </w:rPr>
        <w:t>T</w:t>
      </w:r>
      <w:r w:rsidRPr="00D95C0F">
        <w:rPr>
          <w:rFonts w:asciiTheme="minorHAnsi" w:eastAsia="Calibri" w:hAnsiTheme="minorHAnsi"/>
          <w:i/>
          <w:color w:val="222222"/>
          <w:shd w:val="clear" w:color="auto" w:fill="FFFFFF"/>
        </w:rPr>
        <w:t xml:space="preserve">ypes and </w:t>
      </w:r>
      <w:r w:rsidR="00C45A8D"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oftware</w:t>
      </w:r>
      <w:r w:rsidRPr="00D95C0F">
        <w:rPr>
          <w:rFonts w:asciiTheme="minorHAnsi" w:eastAsia="Calibri" w:hAnsiTheme="minorHAnsi"/>
          <w:color w:val="222222"/>
          <w:shd w:val="clear" w:color="auto" w:fill="FFFFFF"/>
        </w:rPr>
        <w:t xml:space="preserve">. </w:t>
      </w:r>
      <w:r w:rsidR="00CF436C" w:rsidRPr="00D95C0F">
        <w:rPr>
          <w:rFonts w:asciiTheme="minorHAnsi" w:eastAsia="Calibri" w:hAnsiTheme="minorHAnsi"/>
          <w:color w:val="222222"/>
          <w:shd w:val="clear" w:color="auto" w:fill="FFFFFF"/>
        </w:rPr>
        <w:t>London: Routledge</w:t>
      </w:r>
      <w:r w:rsidRPr="00D95C0F">
        <w:rPr>
          <w:rFonts w:asciiTheme="minorHAnsi" w:eastAsia="Calibri" w:hAnsiTheme="minorHAnsi"/>
          <w:color w:val="222222"/>
          <w:shd w:val="clear" w:color="auto" w:fill="FFFFFF"/>
        </w:rPr>
        <w:t>.</w:t>
      </w:r>
    </w:p>
    <w:p w14:paraId="52CD90AE" w14:textId="5500B1CB"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Thabane, L., Ma, J., Chu, R., Cheng, J., Ismaila, A., Rios, L.P., Robson, R., Thabane, M., Giangregorio, L. and Goldsmith, C.H., 2010. A </w:t>
      </w:r>
      <w:r w:rsidR="00590B0D"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utorial on </w:t>
      </w:r>
      <w:r w:rsidR="00590B0D"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ilot </w:t>
      </w:r>
      <w:r w:rsidR="00590B0D"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tudies: </w:t>
      </w:r>
      <w:r w:rsidR="00CF436C" w:rsidRPr="00D95C0F">
        <w:rPr>
          <w:rFonts w:asciiTheme="minorHAnsi" w:eastAsia="Calibri" w:hAnsiTheme="minorHAnsi"/>
          <w:color w:val="222222"/>
          <w:shd w:val="clear" w:color="auto" w:fill="FFFFFF"/>
        </w:rPr>
        <w:t>The</w:t>
      </w:r>
      <w:r w:rsidRPr="00D95C0F">
        <w:rPr>
          <w:rFonts w:asciiTheme="minorHAnsi" w:eastAsia="Calibri" w:hAnsiTheme="minorHAnsi"/>
          <w:color w:val="222222"/>
          <w:shd w:val="clear" w:color="auto" w:fill="FFFFFF"/>
        </w:rPr>
        <w:t xml:space="preserve"> </w:t>
      </w:r>
      <w:r w:rsidR="00590B0D" w:rsidRPr="00D95C0F">
        <w:rPr>
          <w:rFonts w:asciiTheme="minorHAnsi" w:eastAsia="Calibri" w:hAnsiTheme="minorHAnsi"/>
          <w:color w:val="222222"/>
          <w:shd w:val="clear" w:color="auto" w:fill="FFFFFF"/>
        </w:rPr>
        <w:t>W</w:t>
      </w:r>
      <w:r w:rsidRPr="00D95C0F">
        <w:rPr>
          <w:rFonts w:asciiTheme="minorHAnsi" w:eastAsia="Calibri" w:hAnsiTheme="minorHAnsi"/>
          <w:color w:val="222222"/>
          <w:shd w:val="clear" w:color="auto" w:fill="FFFFFF"/>
        </w:rPr>
        <w:t xml:space="preserve">hat, </w:t>
      </w:r>
      <w:r w:rsidR="00590B0D" w:rsidRPr="00D95C0F">
        <w:rPr>
          <w:rFonts w:asciiTheme="minorHAnsi" w:eastAsia="Calibri" w:hAnsiTheme="minorHAnsi"/>
          <w:color w:val="222222"/>
          <w:shd w:val="clear" w:color="auto" w:fill="FFFFFF"/>
        </w:rPr>
        <w:t>W</w:t>
      </w:r>
      <w:r w:rsidRPr="00D95C0F">
        <w:rPr>
          <w:rFonts w:asciiTheme="minorHAnsi" w:eastAsia="Calibri" w:hAnsiTheme="minorHAnsi"/>
          <w:color w:val="222222"/>
          <w:shd w:val="clear" w:color="auto" w:fill="FFFFFF"/>
        </w:rPr>
        <w:t xml:space="preserve">hy and </w:t>
      </w:r>
      <w:r w:rsidR="00590B0D" w:rsidRPr="00D95C0F">
        <w:rPr>
          <w:rFonts w:asciiTheme="minorHAnsi" w:eastAsia="Calibri" w:hAnsiTheme="minorHAnsi"/>
          <w:color w:val="222222"/>
          <w:shd w:val="clear" w:color="auto" w:fill="FFFFFF"/>
        </w:rPr>
        <w:t>H</w:t>
      </w:r>
      <w:r w:rsidRPr="00D95C0F">
        <w:rPr>
          <w:rFonts w:asciiTheme="minorHAnsi" w:eastAsia="Calibri" w:hAnsiTheme="minorHAnsi"/>
          <w:color w:val="222222"/>
          <w:shd w:val="clear" w:color="auto" w:fill="FFFFFF"/>
        </w:rPr>
        <w:t>ow. </w:t>
      </w:r>
      <w:r w:rsidRPr="00D95C0F">
        <w:rPr>
          <w:rFonts w:asciiTheme="minorHAnsi" w:eastAsia="Calibri" w:hAnsiTheme="minorHAnsi"/>
          <w:i/>
          <w:color w:val="222222"/>
          <w:shd w:val="clear" w:color="auto" w:fill="FFFFFF"/>
        </w:rPr>
        <w:t>BMC medical research methodology</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10</w:t>
      </w:r>
      <w:r w:rsidRPr="00D95C0F">
        <w:rPr>
          <w:rFonts w:asciiTheme="minorHAnsi" w:eastAsia="Calibri" w:hAnsiTheme="minorHAnsi"/>
          <w:color w:val="222222"/>
          <w:shd w:val="clear" w:color="auto" w:fill="FFFFFF"/>
        </w:rPr>
        <w:t>(1), pp.1-10.</w:t>
      </w:r>
      <w:r w:rsidR="00B8346C" w:rsidRPr="00D95C0F">
        <w:rPr>
          <w:rFonts w:asciiTheme="minorHAnsi" w:eastAsia="Calibri" w:hAnsiTheme="minorHAnsi"/>
          <w:color w:val="222222"/>
          <w:shd w:val="clear" w:color="auto" w:fill="FFFFFF"/>
        </w:rPr>
        <w:t xml:space="preserve"> Available at: https://doi.org/10.1016/0164-1212(95)00197-2 (Accessed: 7 October 2020).</w:t>
      </w:r>
    </w:p>
    <w:p w14:paraId="333451CE" w14:textId="281BB0DF" w:rsidR="00E67EA5" w:rsidRPr="00D95C0F" w:rsidRDefault="00E67EA5" w:rsidP="00B37D83">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Thorne, S., 2016. </w:t>
      </w:r>
      <w:r w:rsidRPr="00D95C0F">
        <w:rPr>
          <w:rFonts w:asciiTheme="minorHAnsi" w:eastAsia="Calibri" w:hAnsiTheme="minorHAnsi"/>
          <w:i/>
          <w:color w:val="222222"/>
          <w:shd w:val="clear" w:color="auto" w:fill="FFFFFF"/>
        </w:rPr>
        <w:t xml:space="preserve">Interpretive </w:t>
      </w:r>
      <w:r w:rsidR="00B37D83" w:rsidRPr="00D95C0F">
        <w:rPr>
          <w:rFonts w:asciiTheme="minorHAnsi" w:eastAsia="Calibri" w:hAnsiTheme="minorHAnsi"/>
          <w:i/>
          <w:color w:val="222222"/>
          <w:shd w:val="clear" w:color="auto" w:fill="FFFFFF"/>
        </w:rPr>
        <w:t>D</w:t>
      </w:r>
      <w:r w:rsidRPr="00D95C0F">
        <w:rPr>
          <w:rFonts w:asciiTheme="minorHAnsi" w:eastAsia="Calibri" w:hAnsiTheme="minorHAnsi"/>
          <w:i/>
          <w:color w:val="222222"/>
          <w:shd w:val="clear" w:color="auto" w:fill="FFFFFF"/>
        </w:rPr>
        <w:t xml:space="preserve">escription: Qualitative </w:t>
      </w:r>
      <w:r w:rsidR="00B37D83"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 xml:space="preserve">esearch for </w:t>
      </w:r>
      <w:r w:rsidR="00B37D83" w:rsidRPr="00D95C0F">
        <w:rPr>
          <w:rFonts w:asciiTheme="minorHAnsi" w:eastAsia="Calibri" w:hAnsiTheme="minorHAnsi"/>
          <w:i/>
          <w:color w:val="222222"/>
          <w:shd w:val="clear" w:color="auto" w:fill="FFFFFF"/>
        </w:rPr>
        <w:t>A</w:t>
      </w:r>
      <w:r w:rsidRPr="00D95C0F">
        <w:rPr>
          <w:rFonts w:asciiTheme="minorHAnsi" w:eastAsia="Calibri" w:hAnsiTheme="minorHAnsi"/>
          <w:i/>
          <w:color w:val="222222"/>
          <w:shd w:val="clear" w:color="auto" w:fill="FFFFFF"/>
        </w:rPr>
        <w:t>pplied</w:t>
      </w:r>
      <w:r w:rsidR="00B37D83" w:rsidRPr="00D95C0F">
        <w:rPr>
          <w:rFonts w:asciiTheme="minorHAnsi" w:eastAsia="Calibri" w:hAnsiTheme="minorHAnsi"/>
          <w:i/>
          <w:color w:val="222222"/>
          <w:shd w:val="clear" w:color="auto" w:fill="FFFFFF"/>
        </w:rPr>
        <w:t xml:space="preserve"> P</w:t>
      </w:r>
      <w:r w:rsidRPr="00D95C0F">
        <w:rPr>
          <w:rFonts w:asciiTheme="minorHAnsi" w:eastAsia="Calibri" w:hAnsiTheme="minorHAnsi"/>
          <w:i/>
          <w:color w:val="222222"/>
          <w:shd w:val="clear" w:color="auto" w:fill="FFFFFF"/>
        </w:rPr>
        <w:t>ractice</w:t>
      </w:r>
      <w:r w:rsidRPr="00D95C0F">
        <w:rPr>
          <w:rFonts w:asciiTheme="minorHAnsi" w:eastAsia="Calibri" w:hAnsiTheme="minorHAnsi"/>
          <w:color w:val="222222"/>
          <w:shd w:val="clear" w:color="auto" w:fill="FFFFFF"/>
        </w:rPr>
        <w:t>.</w:t>
      </w:r>
      <w:r w:rsidR="00B37D83" w:rsidRPr="00D95C0F">
        <w:rPr>
          <w:rFonts w:asciiTheme="minorHAnsi" w:eastAsia="Calibri" w:hAnsiTheme="minorHAnsi"/>
          <w:color w:val="222222"/>
          <w:shd w:val="clear" w:color="auto" w:fill="FFFFFF"/>
        </w:rPr>
        <w:t xml:space="preserve"> New York, Ny: Routledge</w:t>
      </w:r>
      <w:r w:rsidRPr="00D95C0F">
        <w:rPr>
          <w:rFonts w:asciiTheme="minorHAnsi" w:eastAsia="Calibri" w:hAnsiTheme="minorHAnsi"/>
          <w:color w:val="222222"/>
          <w:shd w:val="clear" w:color="auto" w:fill="FFFFFF"/>
        </w:rPr>
        <w:t>.</w:t>
      </w:r>
    </w:p>
    <w:p w14:paraId="711ECBE8" w14:textId="01AC9348" w:rsidR="00E475F3" w:rsidRPr="00D95C0F" w:rsidRDefault="00E475F3"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Thomas, G., 2011. The </w:t>
      </w:r>
      <w:r w:rsidR="00B37D83" w:rsidRPr="00D95C0F">
        <w:rPr>
          <w:rFonts w:asciiTheme="minorHAnsi" w:eastAsia="Calibri" w:hAnsiTheme="minorHAnsi"/>
          <w:color w:val="222222"/>
          <w:shd w:val="clear" w:color="auto" w:fill="FFFFFF"/>
        </w:rPr>
        <w:t>Ca</w:t>
      </w:r>
      <w:r w:rsidRPr="00D95C0F">
        <w:rPr>
          <w:rFonts w:asciiTheme="minorHAnsi" w:eastAsia="Calibri" w:hAnsiTheme="minorHAnsi"/>
          <w:color w:val="222222"/>
          <w:shd w:val="clear" w:color="auto" w:fill="FFFFFF"/>
        </w:rPr>
        <w:t xml:space="preserve">se: </w:t>
      </w:r>
      <w:r w:rsidR="00C747B2" w:rsidRPr="00D95C0F">
        <w:rPr>
          <w:rFonts w:asciiTheme="minorHAnsi" w:eastAsia="Calibri" w:hAnsiTheme="minorHAnsi"/>
          <w:color w:val="222222"/>
          <w:shd w:val="clear" w:color="auto" w:fill="FFFFFF"/>
        </w:rPr>
        <w:t>G</w:t>
      </w:r>
      <w:r w:rsidRPr="00D95C0F">
        <w:rPr>
          <w:rFonts w:asciiTheme="minorHAnsi" w:eastAsia="Calibri" w:hAnsiTheme="minorHAnsi"/>
          <w:color w:val="222222"/>
          <w:shd w:val="clear" w:color="auto" w:fill="FFFFFF"/>
        </w:rPr>
        <w:t xml:space="preserve">eneralisation, </w:t>
      </w:r>
      <w:r w:rsidR="00C747B2"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heory and </w:t>
      </w:r>
      <w:r w:rsidR="00C747B2"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hronesis in </w:t>
      </w:r>
      <w:r w:rsidR="00C747B2"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ase </w:t>
      </w:r>
      <w:r w:rsidR="00C747B2"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tudy. </w:t>
      </w:r>
      <w:r w:rsidRPr="00D95C0F">
        <w:rPr>
          <w:rFonts w:asciiTheme="minorHAnsi" w:eastAsia="Calibri" w:hAnsiTheme="minorHAnsi"/>
          <w:i/>
          <w:iCs/>
          <w:color w:val="222222"/>
          <w:shd w:val="clear" w:color="auto" w:fill="FFFFFF"/>
        </w:rPr>
        <w:t xml:space="preserve">Oxford </w:t>
      </w:r>
      <w:r w:rsidR="00C747B2" w:rsidRPr="00D95C0F">
        <w:rPr>
          <w:rFonts w:asciiTheme="minorHAnsi" w:eastAsia="Calibri" w:hAnsiTheme="minorHAnsi"/>
          <w:i/>
          <w:iCs/>
          <w:color w:val="222222"/>
          <w:shd w:val="clear" w:color="auto" w:fill="FFFFFF"/>
        </w:rPr>
        <w:t>R</w:t>
      </w:r>
      <w:r w:rsidRPr="00D95C0F">
        <w:rPr>
          <w:rFonts w:asciiTheme="minorHAnsi" w:eastAsia="Calibri" w:hAnsiTheme="minorHAnsi"/>
          <w:i/>
          <w:iCs/>
          <w:color w:val="222222"/>
          <w:shd w:val="clear" w:color="auto" w:fill="FFFFFF"/>
        </w:rPr>
        <w:t xml:space="preserve">eview of </w:t>
      </w:r>
      <w:r w:rsidR="00C747B2" w:rsidRPr="00D95C0F">
        <w:rPr>
          <w:rFonts w:asciiTheme="minorHAnsi" w:eastAsia="Calibri" w:hAnsiTheme="minorHAnsi"/>
          <w:i/>
          <w:iCs/>
          <w:color w:val="222222"/>
          <w:shd w:val="clear" w:color="auto" w:fill="FFFFFF"/>
        </w:rPr>
        <w:t>E</w:t>
      </w:r>
      <w:r w:rsidRPr="00D95C0F">
        <w:rPr>
          <w:rFonts w:asciiTheme="minorHAnsi" w:eastAsia="Calibri" w:hAnsiTheme="minorHAnsi"/>
          <w:i/>
          <w:iCs/>
          <w:color w:val="222222"/>
          <w:shd w:val="clear" w:color="auto" w:fill="FFFFFF"/>
        </w:rPr>
        <w:t>ducation</w:t>
      </w:r>
      <w:r w:rsidRPr="00D95C0F">
        <w:rPr>
          <w:rFonts w:asciiTheme="minorHAnsi" w:eastAsia="Calibri" w:hAnsiTheme="minorHAnsi"/>
          <w:color w:val="222222"/>
          <w:shd w:val="clear" w:color="auto" w:fill="FFFFFF"/>
        </w:rPr>
        <w:t xml:space="preserve">, </w:t>
      </w:r>
      <w:r w:rsidRPr="00D95C0F">
        <w:rPr>
          <w:rFonts w:asciiTheme="minorHAnsi" w:eastAsia="Calibri" w:hAnsiTheme="minorHAnsi"/>
          <w:i/>
          <w:iCs/>
          <w:color w:val="222222"/>
          <w:shd w:val="clear" w:color="auto" w:fill="FFFFFF"/>
        </w:rPr>
        <w:t>37</w:t>
      </w:r>
      <w:r w:rsidRPr="00D95C0F">
        <w:rPr>
          <w:rFonts w:asciiTheme="minorHAnsi" w:eastAsia="Calibri" w:hAnsiTheme="minorHAnsi"/>
          <w:color w:val="222222"/>
          <w:shd w:val="clear" w:color="auto" w:fill="FFFFFF"/>
        </w:rPr>
        <w:t xml:space="preserve">(1), </w:t>
      </w:r>
      <w:r w:rsidR="00C747B2" w:rsidRPr="00D95C0F">
        <w:rPr>
          <w:rFonts w:asciiTheme="minorHAnsi" w:eastAsia="Calibri" w:hAnsiTheme="minorHAnsi"/>
          <w:color w:val="222222"/>
          <w:shd w:val="clear" w:color="auto" w:fill="FFFFFF"/>
        </w:rPr>
        <w:t>pp.</w:t>
      </w:r>
      <w:r w:rsidRPr="00D95C0F">
        <w:rPr>
          <w:rFonts w:asciiTheme="minorHAnsi" w:eastAsia="Calibri" w:hAnsiTheme="minorHAnsi"/>
          <w:color w:val="222222"/>
          <w:shd w:val="clear" w:color="auto" w:fill="FFFFFF"/>
        </w:rPr>
        <w:t>21-35.</w:t>
      </w:r>
      <w:r w:rsidR="00462CA0" w:rsidRPr="00D95C0F">
        <w:rPr>
          <w:rFonts w:asciiTheme="minorHAnsi" w:eastAsia="Calibri" w:hAnsiTheme="minorHAnsi"/>
          <w:color w:val="222222"/>
          <w:shd w:val="clear" w:color="auto" w:fill="FFFFFF"/>
        </w:rPr>
        <w:t xml:space="preserve"> Available at: https://doi.org/10.1080/03054985.2010.521622 (Accessed: 13 March 2019).</w:t>
      </w:r>
    </w:p>
    <w:p w14:paraId="79332991" w14:textId="22840013"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Tight, M., 2010. The </w:t>
      </w:r>
      <w:r w:rsidR="007F26D2"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urious </w:t>
      </w:r>
      <w:r w:rsidR="007F26D2"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ase of </w:t>
      </w:r>
      <w:r w:rsidR="007F26D2"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ase </w:t>
      </w:r>
      <w:r w:rsidR="007F26D2"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tudy: A </w:t>
      </w:r>
      <w:r w:rsidR="007F26D2" w:rsidRPr="00D95C0F">
        <w:rPr>
          <w:rFonts w:asciiTheme="minorHAnsi" w:eastAsia="Calibri" w:hAnsiTheme="minorHAnsi"/>
          <w:color w:val="222222"/>
          <w:shd w:val="clear" w:color="auto" w:fill="FFFFFF"/>
        </w:rPr>
        <w:t>Viewpoint</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 xml:space="preserve">International </w:t>
      </w:r>
      <w:r w:rsidR="00462CA0" w:rsidRPr="00D95C0F">
        <w:rPr>
          <w:rFonts w:asciiTheme="minorHAnsi" w:eastAsia="Calibri" w:hAnsiTheme="minorHAnsi"/>
          <w:i/>
          <w:color w:val="222222"/>
          <w:shd w:val="clear" w:color="auto" w:fill="FFFFFF"/>
        </w:rPr>
        <w:t>J</w:t>
      </w:r>
      <w:r w:rsidRPr="00D95C0F">
        <w:rPr>
          <w:rFonts w:asciiTheme="minorHAnsi" w:eastAsia="Calibri" w:hAnsiTheme="minorHAnsi"/>
          <w:i/>
          <w:color w:val="222222"/>
          <w:shd w:val="clear" w:color="auto" w:fill="FFFFFF"/>
        </w:rPr>
        <w:t xml:space="preserve">ournal of </w:t>
      </w:r>
      <w:r w:rsidR="00462CA0"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ocial </w:t>
      </w:r>
      <w:r w:rsidR="00462CA0"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 xml:space="preserve">esearch </w:t>
      </w:r>
      <w:r w:rsidR="00462CA0" w:rsidRPr="00D95C0F">
        <w:rPr>
          <w:rFonts w:asciiTheme="minorHAnsi" w:eastAsia="Calibri" w:hAnsiTheme="minorHAnsi"/>
          <w:i/>
          <w:color w:val="222222"/>
          <w:shd w:val="clear" w:color="auto" w:fill="FFFFFF"/>
        </w:rPr>
        <w:t>M</w:t>
      </w:r>
      <w:r w:rsidRPr="00D95C0F">
        <w:rPr>
          <w:rFonts w:asciiTheme="minorHAnsi" w:eastAsia="Calibri" w:hAnsiTheme="minorHAnsi"/>
          <w:i/>
          <w:color w:val="222222"/>
          <w:shd w:val="clear" w:color="auto" w:fill="FFFFFF"/>
        </w:rPr>
        <w:t>ethodology</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13</w:t>
      </w:r>
      <w:r w:rsidRPr="00D95C0F">
        <w:rPr>
          <w:rFonts w:asciiTheme="minorHAnsi" w:eastAsia="Calibri" w:hAnsiTheme="minorHAnsi"/>
          <w:color w:val="222222"/>
          <w:shd w:val="clear" w:color="auto" w:fill="FFFFFF"/>
        </w:rPr>
        <w:t>(4), pp.329-339.</w:t>
      </w:r>
      <w:r w:rsidR="00147D17" w:rsidRPr="00D95C0F">
        <w:rPr>
          <w:rFonts w:asciiTheme="minorHAnsi" w:eastAsia="Calibri" w:hAnsiTheme="minorHAnsi"/>
          <w:color w:val="222222"/>
          <w:shd w:val="clear" w:color="auto" w:fill="FFFFFF"/>
        </w:rPr>
        <w:t xml:space="preserve"> Available at: https://doi.org/10.1080/13645570903187181 (Accessed: 13 February 2020).</w:t>
      </w:r>
    </w:p>
    <w:p w14:paraId="3ACEA8CC" w14:textId="44EAC0F4" w:rsidR="00E67EA5" w:rsidRPr="00D95C0F" w:rsidRDefault="00E67EA5" w:rsidP="00E67EA5">
      <w:pPr>
        <w:rPr>
          <w:rFonts w:asciiTheme="minorHAnsi" w:hAnsiTheme="minorHAnsi"/>
          <w:color w:val="222222"/>
          <w:shd w:val="clear" w:color="auto" w:fill="FFFFFF"/>
        </w:rPr>
      </w:pPr>
      <w:r w:rsidRPr="00D95C0F">
        <w:rPr>
          <w:rFonts w:asciiTheme="minorHAnsi" w:hAnsiTheme="minorHAnsi"/>
          <w:color w:val="222222"/>
          <w:shd w:val="clear" w:color="auto" w:fill="FFFFFF"/>
        </w:rPr>
        <w:lastRenderedPageBreak/>
        <w:t xml:space="preserve">Tobin, G.A. and Begley, C.M., 2004. Methodological </w:t>
      </w:r>
      <w:r w:rsidR="007F26D2" w:rsidRPr="00D95C0F">
        <w:rPr>
          <w:rFonts w:asciiTheme="minorHAnsi" w:hAnsiTheme="minorHAnsi"/>
          <w:color w:val="222222"/>
          <w:shd w:val="clear" w:color="auto" w:fill="FFFFFF"/>
        </w:rPr>
        <w:t>R</w:t>
      </w:r>
      <w:r w:rsidRPr="00D95C0F">
        <w:rPr>
          <w:rFonts w:asciiTheme="minorHAnsi" w:hAnsiTheme="minorHAnsi"/>
          <w:color w:val="222222"/>
          <w:shd w:val="clear" w:color="auto" w:fill="FFFFFF"/>
        </w:rPr>
        <w:t xml:space="preserve">igour within a </w:t>
      </w:r>
      <w:r w:rsidR="007F26D2" w:rsidRPr="00D95C0F">
        <w:rPr>
          <w:rFonts w:asciiTheme="minorHAnsi" w:hAnsiTheme="minorHAnsi"/>
          <w:color w:val="222222"/>
          <w:shd w:val="clear" w:color="auto" w:fill="FFFFFF"/>
        </w:rPr>
        <w:t>Q</w:t>
      </w:r>
      <w:r w:rsidRPr="00D95C0F">
        <w:rPr>
          <w:rFonts w:asciiTheme="minorHAnsi" w:hAnsiTheme="minorHAnsi"/>
          <w:color w:val="222222"/>
          <w:shd w:val="clear" w:color="auto" w:fill="FFFFFF"/>
        </w:rPr>
        <w:t xml:space="preserve">ualitative </w:t>
      </w:r>
      <w:r w:rsidR="007F26D2" w:rsidRPr="00D95C0F">
        <w:rPr>
          <w:rFonts w:asciiTheme="minorHAnsi" w:hAnsiTheme="minorHAnsi"/>
          <w:color w:val="222222"/>
          <w:shd w:val="clear" w:color="auto" w:fill="FFFFFF"/>
        </w:rPr>
        <w:t>F</w:t>
      </w:r>
      <w:r w:rsidRPr="00D95C0F">
        <w:rPr>
          <w:rFonts w:asciiTheme="minorHAnsi" w:hAnsiTheme="minorHAnsi"/>
          <w:color w:val="222222"/>
          <w:shd w:val="clear" w:color="auto" w:fill="FFFFFF"/>
        </w:rPr>
        <w:t>ramework. </w:t>
      </w:r>
      <w:r w:rsidRPr="00D95C0F">
        <w:rPr>
          <w:rFonts w:asciiTheme="minorHAnsi" w:hAnsiTheme="minorHAnsi"/>
          <w:i/>
          <w:iCs/>
          <w:color w:val="222222"/>
          <w:shd w:val="clear" w:color="auto" w:fill="FFFFFF"/>
        </w:rPr>
        <w:t xml:space="preserve">Journal of </w:t>
      </w:r>
      <w:r w:rsidR="007F26D2" w:rsidRPr="00D95C0F">
        <w:rPr>
          <w:rFonts w:asciiTheme="minorHAnsi" w:hAnsiTheme="minorHAnsi"/>
          <w:i/>
          <w:iCs/>
          <w:color w:val="222222"/>
          <w:shd w:val="clear" w:color="auto" w:fill="FFFFFF"/>
        </w:rPr>
        <w:t>A</w:t>
      </w:r>
      <w:r w:rsidRPr="00D95C0F">
        <w:rPr>
          <w:rFonts w:asciiTheme="minorHAnsi" w:hAnsiTheme="minorHAnsi"/>
          <w:i/>
          <w:iCs/>
          <w:color w:val="222222"/>
          <w:shd w:val="clear" w:color="auto" w:fill="FFFFFF"/>
        </w:rPr>
        <w:t xml:space="preserve">dvanced </w:t>
      </w:r>
      <w:r w:rsidR="007F26D2" w:rsidRPr="00D95C0F">
        <w:rPr>
          <w:rFonts w:asciiTheme="minorHAnsi" w:hAnsiTheme="minorHAnsi"/>
          <w:i/>
          <w:iCs/>
          <w:color w:val="222222"/>
          <w:shd w:val="clear" w:color="auto" w:fill="FFFFFF"/>
        </w:rPr>
        <w:t>N</w:t>
      </w:r>
      <w:r w:rsidRPr="00D95C0F">
        <w:rPr>
          <w:rFonts w:asciiTheme="minorHAnsi" w:hAnsiTheme="minorHAnsi"/>
          <w:i/>
          <w:iCs/>
          <w:color w:val="222222"/>
          <w:shd w:val="clear" w:color="auto" w:fill="FFFFFF"/>
        </w:rPr>
        <w:t>ursing</w:t>
      </w:r>
      <w:r w:rsidRPr="00D95C0F">
        <w:rPr>
          <w:rFonts w:asciiTheme="minorHAnsi" w:hAnsiTheme="minorHAnsi"/>
          <w:color w:val="222222"/>
          <w:shd w:val="clear" w:color="auto" w:fill="FFFFFF"/>
        </w:rPr>
        <w:t>, </w:t>
      </w:r>
      <w:r w:rsidRPr="00D95C0F">
        <w:rPr>
          <w:rFonts w:asciiTheme="minorHAnsi" w:hAnsiTheme="minorHAnsi"/>
          <w:i/>
          <w:iCs/>
          <w:color w:val="222222"/>
          <w:shd w:val="clear" w:color="auto" w:fill="FFFFFF"/>
        </w:rPr>
        <w:t>48</w:t>
      </w:r>
      <w:r w:rsidRPr="00D95C0F">
        <w:rPr>
          <w:rFonts w:asciiTheme="minorHAnsi" w:hAnsiTheme="minorHAnsi"/>
          <w:color w:val="222222"/>
          <w:shd w:val="clear" w:color="auto" w:fill="FFFFFF"/>
        </w:rPr>
        <w:t>(4), pp.388-396.</w:t>
      </w:r>
      <w:r w:rsidR="0095697D" w:rsidRPr="00D95C0F">
        <w:rPr>
          <w:rFonts w:asciiTheme="minorHAnsi" w:hAnsiTheme="minorHAnsi"/>
          <w:color w:val="222222"/>
          <w:shd w:val="clear" w:color="auto" w:fill="FFFFFF"/>
        </w:rPr>
        <w:t xml:space="preserve"> Available at: https://doi.org/10.1111/j.1365-2648.2004.03207.x (Accessed: 6 September 2021).</w:t>
      </w:r>
    </w:p>
    <w:p w14:paraId="1678C921" w14:textId="21F279DD"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Tomlinson, B., 2012. Materials </w:t>
      </w:r>
      <w:r w:rsidR="0095697D"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evelopment for </w:t>
      </w:r>
      <w:r w:rsidR="0095697D"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anguage </w:t>
      </w:r>
      <w:r w:rsidR="0095697D"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earning and </w:t>
      </w:r>
      <w:r w:rsidR="0095697D" w:rsidRPr="00D95C0F">
        <w:rPr>
          <w:rFonts w:asciiTheme="minorHAnsi" w:eastAsia="Calibri" w:hAnsiTheme="minorHAnsi"/>
          <w:color w:val="222222"/>
          <w:shd w:val="clear" w:color="auto" w:fill="FFFFFF"/>
        </w:rPr>
        <w:t>Te</w:t>
      </w:r>
      <w:r w:rsidRPr="00D95C0F">
        <w:rPr>
          <w:rFonts w:asciiTheme="minorHAnsi" w:eastAsia="Calibri" w:hAnsiTheme="minorHAnsi"/>
          <w:color w:val="222222"/>
          <w:shd w:val="clear" w:color="auto" w:fill="FFFFFF"/>
        </w:rPr>
        <w:t>aching. </w:t>
      </w:r>
      <w:r w:rsidRPr="00D95C0F">
        <w:rPr>
          <w:rFonts w:asciiTheme="minorHAnsi" w:eastAsia="Calibri" w:hAnsiTheme="minorHAnsi"/>
          <w:i/>
          <w:color w:val="222222"/>
          <w:shd w:val="clear" w:color="auto" w:fill="FFFFFF"/>
        </w:rPr>
        <w:t xml:space="preserve">Language </w:t>
      </w:r>
      <w:r w:rsidR="00303838" w:rsidRPr="00D95C0F">
        <w:rPr>
          <w:rFonts w:asciiTheme="minorHAnsi" w:eastAsia="Calibri" w:hAnsiTheme="minorHAnsi"/>
          <w:i/>
          <w:color w:val="222222"/>
          <w:shd w:val="clear" w:color="auto" w:fill="FFFFFF"/>
        </w:rPr>
        <w:t>T</w:t>
      </w:r>
      <w:r w:rsidRPr="00D95C0F">
        <w:rPr>
          <w:rFonts w:asciiTheme="minorHAnsi" w:eastAsia="Calibri" w:hAnsiTheme="minorHAnsi"/>
          <w:i/>
          <w:color w:val="222222"/>
          <w:shd w:val="clear" w:color="auto" w:fill="FFFFFF"/>
        </w:rPr>
        <w:t>eaching</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45</w:t>
      </w:r>
      <w:r w:rsidRPr="00D95C0F">
        <w:rPr>
          <w:rFonts w:asciiTheme="minorHAnsi" w:eastAsia="Calibri" w:hAnsiTheme="minorHAnsi"/>
          <w:color w:val="222222"/>
          <w:shd w:val="clear" w:color="auto" w:fill="FFFFFF"/>
        </w:rPr>
        <w:t>(2), pp.143-179.</w:t>
      </w:r>
      <w:r w:rsidR="00303838" w:rsidRPr="00D95C0F">
        <w:rPr>
          <w:rFonts w:asciiTheme="minorHAnsi" w:eastAsia="Calibri" w:hAnsiTheme="minorHAnsi"/>
          <w:color w:val="222222"/>
          <w:shd w:val="clear" w:color="auto" w:fill="FFFFFF"/>
        </w:rPr>
        <w:t xml:space="preserve"> Available at: https://doi.org/10.1017/s0261444811000528 (Accessed: 30 October 2020).</w:t>
      </w:r>
    </w:p>
    <w:p w14:paraId="0C2364BE" w14:textId="5EA92194" w:rsidR="00145BA4" w:rsidRPr="00D95C0F" w:rsidRDefault="00145BA4" w:rsidP="00E67EA5">
      <w:pPr>
        <w:rPr>
          <w:rFonts w:asciiTheme="minorHAnsi" w:eastAsia="Calibri" w:hAnsiTheme="minorHAnsi"/>
          <w:color w:val="222222"/>
          <w:shd w:val="clear" w:color="auto" w:fill="FFFFFF"/>
          <w:lang w:val="fr-FR"/>
        </w:rPr>
      </w:pPr>
      <w:r w:rsidRPr="00D95C0F">
        <w:rPr>
          <w:rFonts w:asciiTheme="minorHAnsi" w:eastAsia="Calibri" w:hAnsiTheme="minorHAnsi"/>
          <w:color w:val="222222"/>
          <w:shd w:val="clear" w:color="auto" w:fill="FFFFFF"/>
        </w:rPr>
        <w:t xml:space="preserve">Tomlinson, B. and Masuhara, H., 2013. Adult </w:t>
      </w:r>
      <w:r w:rsidR="00170BEB"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oursebooks. </w:t>
      </w:r>
      <w:r w:rsidRPr="00D95C0F">
        <w:rPr>
          <w:rFonts w:asciiTheme="minorHAnsi" w:eastAsia="Calibri" w:hAnsiTheme="minorHAnsi"/>
          <w:i/>
          <w:color w:val="222222"/>
          <w:shd w:val="clear" w:color="auto" w:fill="FFFFFF"/>
          <w:lang w:val="fr-FR"/>
        </w:rPr>
        <w:t>ELT journal</w:t>
      </w:r>
      <w:r w:rsidRPr="00D95C0F">
        <w:rPr>
          <w:rFonts w:asciiTheme="minorHAnsi" w:eastAsia="Calibri" w:hAnsiTheme="minorHAnsi"/>
          <w:color w:val="222222"/>
          <w:shd w:val="clear" w:color="auto" w:fill="FFFFFF"/>
          <w:lang w:val="fr-FR"/>
        </w:rPr>
        <w:t>, </w:t>
      </w:r>
      <w:r w:rsidRPr="00D95C0F">
        <w:rPr>
          <w:rFonts w:asciiTheme="minorHAnsi" w:eastAsia="Calibri" w:hAnsiTheme="minorHAnsi"/>
          <w:i/>
          <w:color w:val="222222"/>
          <w:shd w:val="clear" w:color="auto" w:fill="FFFFFF"/>
          <w:lang w:val="fr-FR"/>
        </w:rPr>
        <w:t>67</w:t>
      </w:r>
      <w:r w:rsidRPr="00D95C0F">
        <w:rPr>
          <w:rFonts w:asciiTheme="minorHAnsi" w:eastAsia="Calibri" w:hAnsiTheme="minorHAnsi"/>
          <w:color w:val="222222"/>
          <w:shd w:val="clear" w:color="auto" w:fill="FFFFFF"/>
          <w:lang w:val="fr-FR"/>
        </w:rPr>
        <w:t>(2), pp.233-249.</w:t>
      </w:r>
      <w:r w:rsidR="005E3230" w:rsidRPr="00D95C0F">
        <w:rPr>
          <w:rFonts w:asciiTheme="minorHAnsi" w:eastAsia="Calibri" w:hAnsiTheme="minorHAnsi"/>
          <w:color w:val="222222"/>
          <w:shd w:val="clear" w:color="auto" w:fill="FFFFFF"/>
          <w:lang w:val="fr-FR"/>
        </w:rPr>
        <w:t xml:space="preserve"> </w:t>
      </w:r>
      <w:r w:rsidR="005E3230" w:rsidRPr="00D95C0F">
        <w:rPr>
          <w:rFonts w:asciiTheme="minorHAnsi" w:eastAsia="Calibri" w:hAnsiTheme="minorHAnsi"/>
          <w:color w:val="222222"/>
          <w:shd w:val="clear" w:color="auto" w:fill="FFFFFF"/>
        </w:rPr>
        <w:t>Available</w:t>
      </w:r>
      <w:r w:rsidR="005E3230" w:rsidRPr="00D95C0F">
        <w:rPr>
          <w:rFonts w:asciiTheme="minorHAnsi" w:eastAsia="Calibri" w:hAnsiTheme="minorHAnsi"/>
          <w:color w:val="222222"/>
          <w:shd w:val="clear" w:color="auto" w:fill="FFFFFF"/>
          <w:lang w:val="fr-FR"/>
        </w:rPr>
        <w:t xml:space="preserve"> at: https://doi.org/10.1093/elt/cct007 (</w:t>
      </w:r>
      <w:r w:rsidR="005E3230" w:rsidRPr="00D95C0F">
        <w:rPr>
          <w:rFonts w:asciiTheme="minorHAnsi" w:eastAsia="Calibri" w:hAnsiTheme="minorHAnsi"/>
          <w:color w:val="222222"/>
          <w:shd w:val="clear" w:color="auto" w:fill="FFFFFF"/>
        </w:rPr>
        <w:t>Accessed</w:t>
      </w:r>
      <w:r w:rsidR="005E3230" w:rsidRPr="00D95C0F">
        <w:rPr>
          <w:rFonts w:asciiTheme="minorHAnsi" w:eastAsia="Calibri" w:hAnsiTheme="minorHAnsi"/>
          <w:color w:val="222222"/>
          <w:shd w:val="clear" w:color="auto" w:fill="FFFFFF"/>
          <w:lang w:val="fr-FR"/>
        </w:rPr>
        <w:t>: 10 August 2020).</w:t>
      </w:r>
    </w:p>
    <w:p w14:paraId="71F94396" w14:textId="57126D4D" w:rsidR="005669C3" w:rsidRPr="00D95C0F" w:rsidRDefault="005669C3" w:rsidP="00E67EA5">
      <w:pPr>
        <w:rPr>
          <w:rFonts w:asciiTheme="minorHAnsi" w:eastAsia="Calibri" w:hAnsiTheme="minorHAnsi"/>
          <w:i/>
          <w:iCs/>
          <w:color w:val="222222"/>
          <w:shd w:val="clear" w:color="auto" w:fill="FFFFFF"/>
        </w:rPr>
      </w:pPr>
      <w:r w:rsidRPr="00D95C0F">
        <w:rPr>
          <w:rFonts w:asciiTheme="minorHAnsi" w:eastAsia="Calibri" w:hAnsiTheme="minorHAnsi"/>
          <w:color w:val="222222"/>
          <w:shd w:val="clear" w:color="auto" w:fill="FFFFFF"/>
          <w:lang w:val="fr-FR"/>
        </w:rPr>
        <w:t>Tomlinson, C.A., 2003. </w:t>
      </w:r>
      <w:r w:rsidRPr="00D95C0F">
        <w:rPr>
          <w:rFonts w:asciiTheme="minorHAnsi" w:eastAsia="Calibri" w:hAnsiTheme="minorHAnsi"/>
          <w:i/>
          <w:iCs/>
          <w:color w:val="222222"/>
          <w:shd w:val="clear" w:color="auto" w:fill="FFFFFF"/>
        </w:rPr>
        <w:t xml:space="preserve">Fulfilling the </w:t>
      </w:r>
      <w:r w:rsidR="00DD46FB" w:rsidRPr="00D95C0F">
        <w:rPr>
          <w:rFonts w:asciiTheme="minorHAnsi" w:eastAsia="Calibri" w:hAnsiTheme="minorHAnsi"/>
          <w:i/>
          <w:iCs/>
          <w:color w:val="222222"/>
          <w:shd w:val="clear" w:color="auto" w:fill="FFFFFF"/>
        </w:rPr>
        <w:t>P</w:t>
      </w:r>
      <w:r w:rsidRPr="00D95C0F">
        <w:rPr>
          <w:rFonts w:asciiTheme="minorHAnsi" w:eastAsia="Calibri" w:hAnsiTheme="minorHAnsi"/>
          <w:i/>
          <w:iCs/>
          <w:color w:val="222222"/>
          <w:shd w:val="clear" w:color="auto" w:fill="FFFFFF"/>
        </w:rPr>
        <w:t xml:space="preserve">romise of the </w:t>
      </w:r>
      <w:r w:rsidR="00DD46FB" w:rsidRPr="00D95C0F">
        <w:rPr>
          <w:rFonts w:asciiTheme="minorHAnsi" w:eastAsia="Calibri" w:hAnsiTheme="minorHAnsi"/>
          <w:i/>
          <w:iCs/>
          <w:color w:val="222222"/>
          <w:shd w:val="clear" w:color="auto" w:fill="FFFFFF"/>
        </w:rPr>
        <w:t>D</w:t>
      </w:r>
      <w:r w:rsidRPr="00D95C0F">
        <w:rPr>
          <w:rFonts w:asciiTheme="minorHAnsi" w:eastAsia="Calibri" w:hAnsiTheme="minorHAnsi"/>
          <w:i/>
          <w:iCs/>
          <w:color w:val="222222"/>
          <w:shd w:val="clear" w:color="auto" w:fill="FFFFFF"/>
        </w:rPr>
        <w:t xml:space="preserve">ifferentiated </w:t>
      </w:r>
      <w:r w:rsidR="00DD46FB" w:rsidRPr="00D95C0F">
        <w:rPr>
          <w:rFonts w:asciiTheme="minorHAnsi" w:eastAsia="Calibri" w:hAnsiTheme="minorHAnsi"/>
          <w:i/>
          <w:iCs/>
          <w:color w:val="222222"/>
          <w:shd w:val="clear" w:color="auto" w:fill="FFFFFF"/>
        </w:rPr>
        <w:t>C</w:t>
      </w:r>
      <w:r w:rsidRPr="00D95C0F">
        <w:rPr>
          <w:rFonts w:asciiTheme="minorHAnsi" w:eastAsia="Calibri" w:hAnsiTheme="minorHAnsi"/>
          <w:i/>
          <w:iCs/>
          <w:color w:val="222222"/>
          <w:shd w:val="clear" w:color="auto" w:fill="FFFFFF"/>
        </w:rPr>
        <w:t xml:space="preserve">lassroom: Strategies and </w:t>
      </w:r>
      <w:r w:rsidR="00F56309" w:rsidRPr="00D95C0F">
        <w:rPr>
          <w:rFonts w:asciiTheme="minorHAnsi" w:eastAsia="Calibri" w:hAnsiTheme="minorHAnsi"/>
          <w:i/>
          <w:iCs/>
          <w:color w:val="222222"/>
          <w:shd w:val="clear" w:color="auto" w:fill="FFFFFF"/>
        </w:rPr>
        <w:t>T</w:t>
      </w:r>
      <w:r w:rsidRPr="00D95C0F">
        <w:rPr>
          <w:rFonts w:asciiTheme="minorHAnsi" w:eastAsia="Calibri" w:hAnsiTheme="minorHAnsi"/>
          <w:i/>
          <w:iCs/>
          <w:color w:val="222222"/>
          <w:shd w:val="clear" w:color="auto" w:fill="FFFFFF"/>
        </w:rPr>
        <w:t xml:space="preserve">ools for </w:t>
      </w:r>
      <w:r w:rsidR="00F56309" w:rsidRPr="00D95C0F">
        <w:rPr>
          <w:rFonts w:asciiTheme="minorHAnsi" w:eastAsia="Calibri" w:hAnsiTheme="minorHAnsi"/>
          <w:i/>
          <w:iCs/>
          <w:color w:val="222222"/>
          <w:shd w:val="clear" w:color="auto" w:fill="FFFFFF"/>
        </w:rPr>
        <w:t>R</w:t>
      </w:r>
      <w:r w:rsidRPr="00D95C0F">
        <w:rPr>
          <w:rFonts w:asciiTheme="minorHAnsi" w:eastAsia="Calibri" w:hAnsiTheme="minorHAnsi"/>
          <w:i/>
          <w:iCs/>
          <w:color w:val="222222"/>
          <w:shd w:val="clear" w:color="auto" w:fill="FFFFFF"/>
        </w:rPr>
        <w:t xml:space="preserve">esponsive </w:t>
      </w:r>
      <w:r w:rsidR="00F56309" w:rsidRPr="00D95C0F">
        <w:rPr>
          <w:rFonts w:asciiTheme="minorHAnsi" w:eastAsia="Calibri" w:hAnsiTheme="minorHAnsi"/>
          <w:i/>
          <w:iCs/>
          <w:color w:val="222222"/>
          <w:shd w:val="clear" w:color="auto" w:fill="FFFFFF"/>
        </w:rPr>
        <w:t>T</w:t>
      </w:r>
      <w:r w:rsidRPr="00D95C0F">
        <w:rPr>
          <w:rFonts w:asciiTheme="minorHAnsi" w:eastAsia="Calibri" w:hAnsiTheme="minorHAnsi"/>
          <w:i/>
          <w:iCs/>
          <w:color w:val="222222"/>
          <w:shd w:val="clear" w:color="auto" w:fill="FFFFFF"/>
        </w:rPr>
        <w:t>eaching</w:t>
      </w:r>
      <w:r w:rsidRPr="00D95C0F">
        <w:rPr>
          <w:rFonts w:asciiTheme="minorHAnsi" w:eastAsia="Calibri" w:hAnsiTheme="minorHAnsi"/>
          <w:color w:val="222222"/>
          <w:shd w:val="clear" w:color="auto" w:fill="FFFFFF"/>
        </w:rPr>
        <w:t xml:space="preserve">. </w:t>
      </w:r>
      <w:r w:rsidR="007B18CC" w:rsidRPr="00D95C0F">
        <w:rPr>
          <w:rFonts w:asciiTheme="minorHAnsi" w:eastAsia="Calibri" w:hAnsiTheme="minorHAnsi"/>
          <w:color w:val="222222"/>
          <w:shd w:val="clear" w:color="auto" w:fill="FFFFFF"/>
        </w:rPr>
        <w:t xml:space="preserve">Moorabbin, Vic.: Hawker-Brownlow Education. </w:t>
      </w:r>
    </w:p>
    <w:p w14:paraId="574480A9" w14:textId="22EDBC8C" w:rsidR="00B42F25" w:rsidRPr="00D95C0F" w:rsidRDefault="001C69F9"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Toohey, S., 1999. </w:t>
      </w:r>
      <w:r w:rsidRPr="00D95C0F">
        <w:rPr>
          <w:rFonts w:asciiTheme="minorHAnsi" w:eastAsia="Calibri" w:hAnsiTheme="minorHAnsi"/>
          <w:i/>
          <w:iCs/>
          <w:color w:val="222222"/>
          <w:shd w:val="clear" w:color="auto" w:fill="FFFFFF"/>
        </w:rPr>
        <w:t xml:space="preserve">Designing </w:t>
      </w:r>
      <w:r w:rsidR="007B18CC" w:rsidRPr="00D95C0F">
        <w:rPr>
          <w:rFonts w:asciiTheme="minorHAnsi" w:eastAsia="Calibri" w:hAnsiTheme="minorHAnsi"/>
          <w:i/>
          <w:iCs/>
          <w:color w:val="222222"/>
          <w:shd w:val="clear" w:color="auto" w:fill="FFFFFF"/>
        </w:rPr>
        <w:t>C</w:t>
      </w:r>
      <w:r w:rsidRPr="00D95C0F">
        <w:rPr>
          <w:rFonts w:asciiTheme="minorHAnsi" w:eastAsia="Calibri" w:hAnsiTheme="minorHAnsi"/>
          <w:i/>
          <w:iCs/>
          <w:color w:val="222222"/>
          <w:shd w:val="clear" w:color="auto" w:fill="FFFFFF"/>
        </w:rPr>
        <w:t xml:space="preserve">ourses for </w:t>
      </w:r>
      <w:r w:rsidR="007B18CC" w:rsidRPr="00D95C0F">
        <w:rPr>
          <w:rFonts w:asciiTheme="minorHAnsi" w:eastAsia="Calibri" w:hAnsiTheme="minorHAnsi"/>
          <w:i/>
          <w:iCs/>
          <w:color w:val="222222"/>
          <w:shd w:val="clear" w:color="auto" w:fill="FFFFFF"/>
        </w:rPr>
        <w:t>H</w:t>
      </w:r>
      <w:r w:rsidRPr="00D95C0F">
        <w:rPr>
          <w:rFonts w:asciiTheme="minorHAnsi" w:eastAsia="Calibri" w:hAnsiTheme="minorHAnsi"/>
          <w:i/>
          <w:iCs/>
          <w:color w:val="222222"/>
          <w:shd w:val="clear" w:color="auto" w:fill="FFFFFF"/>
        </w:rPr>
        <w:t xml:space="preserve">igher </w:t>
      </w:r>
      <w:r w:rsidR="007B18CC" w:rsidRPr="00D95C0F">
        <w:rPr>
          <w:rFonts w:asciiTheme="minorHAnsi" w:eastAsia="Calibri" w:hAnsiTheme="minorHAnsi"/>
          <w:i/>
          <w:iCs/>
          <w:color w:val="222222"/>
          <w:shd w:val="clear" w:color="auto" w:fill="FFFFFF"/>
        </w:rPr>
        <w:t>E</w:t>
      </w:r>
      <w:r w:rsidRPr="00D95C0F">
        <w:rPr>
          <w:rFonts w:asciiTheme="minorHAnsi" w:eastAsia="Calibri" w:hAnsiTheme="minorHAnsi"/>
          <w:i/>
          <w:iCs/>
          <w:color w:val="222222"/>
          <w:shd w:val="clear" w:color="auto" w:fill="FFFFFF"/>
        </w:rPr>
        <w:t>ducation</w:t>
      </w:r>
      <w:r w:rsidRPr="00D95C0F">
        <w:rPr>
          <w:rFonts w:asciiTheme="minorHAnsi" w:eastAsia="Calibri" w:hAnsiTheme="minorHAnsi"/>
          <w:color w:val="222222"/>
          <w:shd w:val="clear" w:color="auto" w:fill="FFFFFF"/>
        </w:rPr>
        <w:t xml:space="preserve">. </w:t>
      </w:r>
      <w:r w:rsidR="00F01D0A" w:rsidRPr="00D95C0F">
        <w:rPr>
          <w:rFonts w:asciiTheme="minorHAnsi" w:eastAsia="Calibri" w:hAnsiTheme="minorHAnsi"/>
          <w:color w:val="222222"/>
          <w:shd w:val="clear" w:color="auto" w:fill="FFFFFF"/>
        </w:rPr>
        <w:t xml:space="preserve">Buckingham England; Philadelphia, Pa: Society for Research </w:t>
      </w:r>
      <w:r w:rsidR="001B5888" w:rsidRPr="00D95C0F">
        <w:rPr>
          <w:rFonts w:asciiTheme="minorHAnsi" w:eastAsia="Calibri" w:hAnsiTheme="minorHAnsi"/>
          <w:color w:val="222222"/>
          <w:shd w:val="clear" w:color="auto" w:fill="FFFFFF"/>
        </w:rPr>
        <w:t>into</w:t>
      </w:r>
      <w:r w:rsidR="00F01D0A" w:rsidRPr="00D95C0F">
        <w:rPr>
          <w:rFonts w:asciiTheme="minorHAnsi" w:eastAsia="Calibri" w:hAnsiTheme="minorHAnsi"/>
          <w:color w:val="222222"/>
          <w:shd w:val="clear" w:color="auto" w:fill="FFFFFF"/>
        </w:rPr>
        <w:t xml:space="preserve"> Higher Education &amp; Open University Press. </w:t>
      </w:r>
    </w:p>
    <w:p w14:paraId="20F13E3D" w14:textId="53C382A4" w:rsidR="00A17F72" w:rsidRPr="00D95C0F" w:rsidRDefault="00A17F72"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Tosriadi, T., Asib, A., Marmanto, S., and Azizah, U. A., 2018. Peer </w:t>
      </w:r>
      <w:r w:rsidR="00F01D0A" w:rsidRPr="00D95C0F">
        <w:rPr>
          <w:rFonts w:asciiTheme="minorHAnsi" w:eastAsia="Calibri" w:hAnsiTheme="minorHAnsi"/>
          <w:color w:val="222222"/>
          <w:shd w:val="clear" w:color="auto" w:fill="FFFFFF"/>
        </w:rPr>
        <w:t>O</w:t>
      </w:r>
      <w:r w:rsidRPr="00D95C0F">
        <w:rPr>
          <w:rFonts w:asciiTheme="minorHAnsi" w:eastAsia="Calibri" w:hAnsiTheme="minorHAnsi"/>
          <w:color w:val="222222"/>
          <w:shd w:val="clear" w:color="auto" w:fill="FFFFFF"/>
        </w:rPr>
        <w:t xml:space="preserve">bservation </w:t>
      </w:r>
      <w:proofErr w:type="gramStart"/>
      <w:r w:rsidRPr="00D95C0F">
        <w:rPr>
          <w:rFonts w:asciiTheme="minorHAnsi" w:eastAsia="Calibri" w:hAnsiTheme="minorHAnsi"/>
          <w:color w:val="222222"/>
          <w:shd w:val="clear" w:color="auto" w:fill="FFFFFF"/>
        </w:rPr>
        <w:t xml:space="preserve">as a </w:t>
      </w:r>
      <w:r w:rsidR="00F01D0A" w:rsidRPr="00D95C0F">
        <w:rPr>
          <w:rFonts w:asciiTheme="minorHAnsi" w:eastAsia="Calibri" w:hAnsiTheme="minorHAnsi"/>
          <w:color w:val="222222"/>
          <w:shd w:val="clear" w:color="auto" w:fill="FFFFFF"/>
        </w:rPr>
        <w:t>Means</w:t>
      </w:r>
      <w:r w:rsidRPr="00D95C0F">
        <w:rPr>
          <w:rFonts w:asciiTheme="minorHAnsi" w:eastAsia="Calibri" w:hAnsiTheme="minorHAnsi"/>
          <w:color w:val="222222"/>
          <w:shd w:val="clear" w:color="auto" w:fill="FFFFFF"/>
        </w:rPr>
        <w:t xml:space="preserve"> to</w:t>
      </w:r>
      <w:proofErr w:type="gramEnd"/>
      <w:r w:rsidRPr="00D95C0F">
        <w:rPr>
          <w:rFonts w:asciiTheme="minorHAnsi" w:eastAsia="Calibri" w:hAnsiTheme="minorHAnsi"/>
          <w:color w:val="222222"/>
          <w:shd w:val="clear" w:color="auto" w:fill="FFFFFF"/>
        </w:rPr>
        <w:t xml:space="preserve"> </w:t>
      </w:r>
      <w:r w:rsidR="00F01D0A"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evelop </w:t>
      </w:r>
      <w:r w:rsidR="00F01D0A"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eachers’ </w:t>
      </w:r>
      <w:r w:rsidR="00F01D0A"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rofessionalism. </w:t>
      </w:r>
      <w:r w:rsidRPr="00D95C0F">
        <w:rPr>
          <w:rFonts w:asciiTheme="minorHAnsi" w:eastAsia="Calibri" w:hAnsiTheme="minorHAnsi"/>
          <w:i/>
          <w:iCs/>
          <w:color w:val="222222"/>
          <w:shd w:val="clear" w:color="auto" w:fill="FFFFFF"/>
        </w:rPr>
        <w:t>International Journal of Multicultural and Multireligious Understanding</w:t>
      </w:r>
      <w:r w:rsidRPr="00D95C0F">
        <w:rPr>
          <w:rFonts w:asciiTheme="minorHAnsi" w:eastAsia="Calibri" w:hAnsiTheme="minorHAnsi"/>
          <w:color w:val="222222"/>
          <w:shd w:val="clear" w:color="auto" w:fill="FFFFFF"/>
        </w:rPr>
        <w:t>, </w:t>
      </w:r>
      <w:r w:rsidRPr="00D95C0F">
        <w:rPr>
          <w:rFonts w:asciiTheme="minorHAnsi" w:eastAsia="Calibri" w:hAnsiTheme="minorHAnsi"/>
          <w:i/>
          <w:iCs/>
          <w:color w:val="222222"/>
          <w:shd w:val="clear" w:color="auto" w:fill="FFFFFF"/>
        </w:rPr>
        <w:t>5</w:t>
      </w:r>
      <w:r w:rsidRPr="00D95C0F">
        <w:rPr>
          <w:rFonts w:asciiTheme="minorHAnsi" w:eastAsia="Calibri" w:hAnsiTheme="minorHAnsi"/>
          <w:color w:val="222222"/>
          <w:shd w:val="clear" w:color="auto" w:fill="FFFFFF"/>
        </w:rPr>
        <w:t xml:space="preserve">(3), </w:t>
      </w:r>
      <w:r w:rsidR="00F01D0A" w:rsidRPr="00D95C0F">
        <w:rPr>
          <w:rFonts w:asciiTheme="minorHAnsi" w:eastAsia="Calibri" w:hAnsiTheme="minorHAnsi"/>
          <w:color w:val="222222"/>
          <w:shd w:val="clear" w:color="auto" w:fill="FFFFFF"/>
        </w:rPr>
        <w:t>pp.</w:t>
      </w:r>
      <w:r w:rsidRPr="00D95C0F">
        <w:rPr>
          <w:rFonts w:asciiTheme="minorHAnsi" w:eastAsia="Calibri" w:hAnsiTheme="minorHAnsi"/>
          <w:color w:val="222222"/>
          <w:shd w:val="clear" w:color="auto" w:fill="FFFFFF"/>
        </w:rPr>
        <w:t>151-158.</w:t>
      </w:r>
      <w:r w:rsidR="001B5888" w:rsidRPr="00D95C0F">
        <w:rPr>
          <w:rFonts w:asciiTheme="minorHAnsi" w:eastAsia="Calibri" w:hAnsiTheme="minorHAnsi"/>
          <w:color w:val="222222"/>
          <w:shd w:val="clear" w:color="auto" w:fill="FFFFFF"/>
        </w:rPr>
        <w:t xml:space="preserve"> Available at: https://doi.org/10.18415/ijmmu.v5i3.140 (Accessed: 7 September 2020).</w:t>
      </w:r>
    </w:p>
    <w:p w14:paraId="655519C7" w14:textId="7032485F"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Tracy, S.J., 2020. </w:t>
      </w:r>
      <w:r w:rsidRPr="00D95C0F">
        <w:rPr>
          <w:rFonts w:asciiTheme="minorHAnsi" w:eastAsia="Calibri" w:hAnsiTheme="minorHAnsi"/>
          <w:i/>
          <w:color w:val="222222"/>
          <w:shd w:val="clear" w:color="auto" w:fill="FFFFFF"/>
        </w:rPr>
        <w:t xml:space="preserve">Qualitative </w:t>
      </w:r>
      <w:r w:rsidR="001B5888"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 xml:space="preserve">esearch </w:t>
      </w:r>
      <w:r w:rsidR="001B5888" w:rsidRPr="00D95C0F">
        <w:rPr>
          <w:rFonts w:asciiTheme="minorHAnsi" w:eastAsia="Calibri" w:hAnsiTheme="minorHAnsi"/>
          <w:i/>
          <w:color w:val="222222"/>
          <w:shd w:val="clear" w:color="auto" w:fill="FFFFFF"/>
        </w:rPr>
        <w:t>M</w:t>
      </w:r>
      <w:r w:rsidRPr="00D95C0F">
        <w:rPr>
          <w:rFonts w:asciiTheme="minorHAnsi" w:eastAsia="Calibri" w:hAnsiTheme="minorHAnsi"/>
          <w:i/>
          <w:color w:val="222222"/>
          <w:shd w:val="clear" w:color="auto" w:fill="FFFFFF"/>
        </w:rPr>
        <w:t xml:space="preserve">ethods: Collecting </w:t>
      </w:r>
      <w:r w:rsidR="001B5888" w:rsidRPr="00D95C0F">
        <w:rPr>
          <w:rFonts w:asciiTheme="minorHAnsi" w:eastAsia="Calibri" w:hAnsiTheme="minorHAnsi"/>
          <w:i/>
          <w:color w:val="222222"/>
          <w:shd w:val="clear" w:color="auto" w:fill="FFFFFF"/>
        </w:rPr>
        <w:t>E</w:t>
      </w:r>
      <w:r w:rsidRPr="00D95C0F">
        <w:rPr>
          <w:rFonts w:asciiTheme="minorHAnsi" w:eastAsia="Calibri" w:hAnsiTheme="minorHAnsi"/>
          <w:i/>
          <w:color w:val="222222"/>
          <w:shd w:val="clear" w:color="auto" w:fill="FFFFFF"/>
        </w:rPr>
        <w:t xml:space="preserve">vidence, </w:t>
      </w:r>
      <w:r w:rsidR="001B5888" w:rsidRPr="00D95C0F">
        <w:rPr>
          <w:rFonts w:asciiTheme="minorHAnsi" w:eastAsia="Calibri" w:hAnsiTheme="minorHAnsi"/>
          <w:i/>
          <w:color w:val="222222"/>
          <w:shd w:val="clear" w:color="auto" w:fill="FFFFFF"/>
        </w:rPr>
        <w:t>C</w:t>
      </w:r>
      <w:r w:rsidRPr="00D95C0F">
        <w:rPr>
          <w:rFonts w:asciiTheme="minorHAnsi" w:eastAsia="Calibri" w:hAnsiTheme="minorHAnsi"/>
          <w:i/>
          <w:color w:val="222222"/>
          <w:shd w:val="clear" w:color="auto" w:fill="FFFFFF"/>
        </w:rPr>
        <w:t xml:space="preserve">rafting </w:t>
      </w:r>
      <w:r w:rsidR="00C66222" w:rsidRPr="00D95C0F">
        <w:rPr>
          <w:rFonts w:asciiTheme="minorHAnsi" w:eastAsia="Calibri" w:hAnsiTheme="minorHAnsi"/>
          <w:i/>
          <w:color w:val="222222"/>
          <w:shd w:val="clear" w:color="auto" w:fill="FFFFFF"/>
        </w:rPr>
        <w:t>Analysis, Communicating</w:t>
      </w:r>
      <w:r w:rsidRPr="00D95C0F">
        <w:rPr>
          <w:rFonts w:asciiTheme="minorHAnsi" w:eastAsia="Calibri" w:hAnsiTheme="minorHAnsi"/>
          <w:i/>
          <w:color w:val="222222"/>
          <w:shd w:val="clear" w:color="auto" w:fill="FFFFFF"/>
        </w:rPr>
        <w:t xml:space="preserve"> </w:t>
      </w:r>
      <w:r w:rsidR="001B5888" w:rsidRPr="00D95C0F">
        <w:rPr>
          <w:rFonts w:asciiTheme="minorHAnsi" w:eastAsia="Calibri" w:hAnsiTheme="minorHAnsi"/>
          <w:i/>
          <w:color w:val="222222"/>
          <w:shd w:val="clear" w:color="auto" w:fill="FFFFFF"/>
        </w:rPr>
        <w:t>I</w:t>
      </w:r>
      <w:r w:rsidRPr="00D95C0F">
        <w:rPr>
          <w:rFonts w:asciiTheme="minorHAnsi" w:eastAsia="Calibri" w:hAnsiTheme="minorHAnsi"/>
          <w:i/>
          <w:color w:val="222222"/>
          <w:shd w:val="clear" w:color="auto" w:fill="FFFFFF"/>
        </w:rPr>
        <w:t>mpact</w:t>
      </w:r>
      <w:r w:rsidRPr="00D95C0F">
        <w:rPr>
          <w:rFonts w:asciiTheme="minorHAnsi" w:eastAsia="Calibri" w:hAnsiTheme="minorHAnsi"/>
          <w:color w:val="222222"/>
          <w:shd w:val="clear" w:color="auto" w:fill="FFFFFF"/>
        </w:rPr>
        <w:t xml:space="preserve">. </w:t>
      </w:r>
      <w:r w:rsidR="00C66222" w:rsidRPr="00D95C0F">
        <w:rPr>
          <w:rFonts w:asciiTheme="minorHAnsi" w:eastAsia="Calibri" w:hAnsiTheme="minorHAnsi"/>
          <w:color w:val="222222"/>
          <w:shd w:val="clear" w:color="auto" w:fill="FFFFFF"/>
        </w:rPr>
        <w:t xml:space="preserve">2nd ed. Hoboken, New Jersey: John Wiley &amp; Sons, Inc </w:t>
      </w:r>
      <w:r w:rsidRPr="00D95C0F">
        <w:rPr>
          <w:rFonts w:asciiTheme="minorHAnsi" w:eastAsia="Calibri" w:hAnsiTheme="minorHAnsi"/>
          <w:color w:val="222222"/>
          <w:shd w:val="clear" w:color="auto" w:fill="FFFFFF"/>
        </w:rPr>
        <w:t>John.</w:t>
      </w:r>
    </w:p>
    <w:p w14:paraId="1478DCB2" w14:textId="38E5F815" w:rsidR="003E5ECC" w:rsidRPr="00D95C0F" w:rsidRDefault="003E5ECC" w:rsidP="00E67EA5">
      <w:pPr>
        <w:rPr>
          <w:rFonts w:asciiTheme="minorHAnsi" w:eastAsia="Calibri" w:hAnsiTheme="minorHAnsi"/>
          <w:color w:val="222222"/>
          <w:shd w:val="clear" w:color="auto" w:fill="FFFFFF"/>
        </w:rPr>
      </w:pPr>
      <w:r w:rsidRPr="00D95C0F">
        <w:rPr>
          <w:rStyle w:val="ui-provider"/>
          <w:rFonts w:asciiTheme="minorHAnsi" w:eastAsiaTheme="majorEastAsia" w:hAnsiTheme="minorHAnsi"/>
        </w:rPr>
        <w:t xml:space="preserve">Troudi, S., and Alwan, F., 2010. Teachers’ </w:t>
      </w:r>
      <w:r w:rsidR="00C66222" w:rsidRPr="00D95C0F">
        <w:rPr>
          <w:rStyle w:val="ui-provider"/>
          <w:rFonts w:asciiTheme="minorHAnsi" w:eastAsiaTheme="majorEastAsia" w:hAnsiTheme="minorHAnsi"/>
        </w:rPr>
        <w:t>F</w:t>
      </w:r>
      <w:r w:rsidRPr="00D95C0F">
        <w:rPr>
          <w:rStyle w:val="ui-provider"/>
          <w:rFonts w:asciiTheme="minorHAnsi" w:eastAsiaTheme="majorEastAsia" w:hAnsiTheme="minorHAnsi"/>
        </w:rPr>
        <w:t xml:space="preserve">eelings during </w:t>
      </w:r>
      <w:r w:rsidR="00C66222" w:rsidRPr="00D95C0F">
        <w:rPr>
          <w:rStyle w:val="ui-provider"/>
          <w:rFonts w:asciiTheme="minorHAnsi" w:eastAsiaTheme="majorEastAsia" w:hAnsiTheme="minorHAnsi"/>
        </w:rPr>
        <w:t>C</w:t>
      </w:r>
      <w:r w:rsidRPr="00D95C0F">
        <w:rPr>
          <w:rStyle w:val="ui-provider"/>
          <w:rFonts w:asciiTheme="minorHAnsi" w:eastAsiaTheme="majorEastAsia" w:hAnsiTheme="minorHAnsi"/>
        </w:rPr>
        <w:t xml:space="preserve">urriculum </w:t>
      </w:r>
      <w:r w:rsidR="00C66222" w:rsidRPr="00D95C0F">
        <w:rPr>
          <w:rStyle w:val="ui-provider"/>
          <w:rFonts w:asciiTheme="minorHAnsi" w:eastAsiaTheme="majorEastAsia" w:hAnsiTheme="minorHAnsi"/>
        </w:rPr>
        <w:t>C</w:t>
      </w:r>
      <w:r w:rsidRPr="00D95C0F">
        <w:rPr>
          <w:rStyle w:val="ui-provider"/>
          <w:rFonts w:asciiTheme="minorHAnsi" w:eastAsiaTheme="majorEastAsia" w:hAnsiTheme="minorHAnsi"/>
        </w:rPr>
        <w:t xml:space="preserve">hange in the United Arab Emirates: </w:t>
      </w:r>
      <w:r w:rsidR="00C66222" w:rsidRPr="00D95C0F">
        <w:rPr>
          <w:rStyle w:val="ui-provider"/>
          <w:rFonts w:asciiTheme="minorHAnsi" w:eastAsiaTheme="majorEastAsia" w:hAnsiTheme="minorHAnsi"/>
        </w:rPr>
        <w:t>O</w:t>
      </w:r>
      <w:r w:rsidRPr="00D95C0F">
        <w:rPr>
          <w:rStyle w:val="ui-provider"/>
          <w:rFonts w:asciiTheme="minorHAnsi" w:eastAsiaTheme="majorEastAsia" w:hAnsiTheme="minorHAnsi"/>
        </w:rPr>
        <w:t>pening Pandora’s</w:t>
      </w:r>
      <w:r w:rsidR="00C66222" w:rsidRPr="00D95C0F">
        <w:rPr>
          <w:rStyle w:val="ui-provider"/>
          <w:rFonts w:asciiTheme="minorHAnsi" w:eastAsiaTheme="majorEastAsia" w:hAnsiTheme="minorHAnsi"/>
        </w:rPr>
        <w:t xml:space="preserve"> B</w:t>
      </w:r>
      <w:r w:rsidRPr="00D95C0F">
        <w:rPr>
          <w:rStyle w:val="ui-provider"/>
          <w:rFonts w:asciiTheme="minorHAnsi" w:eastAsiaTheme="majorEastAsia" w:hAnsiTheme="minorHAnsi"/>
        </w:rPr>
        <w:t xml:space="preserve">ox. </w:t>
      </w:r>
      <w:r w:rsidRPr="00D95C0F">
        <w:rPr>
          <w:rStyle w:val="ui-provider"/>
          <w:rFonts w:asciiTheme="minorHAnsi" w:eastAsiaTheme="majorEastAsia" w:hAnsiTheme="minorHAnsi"/>
          <w:i/>
          <w:iCs/>
        </w:rPr>
        <w:t>Teacher Development</w:t>
      </w:r>
      <w:r w:rsidRPr="00D95C0F">
        <w:rPr>
          <w:rStyle w:val="ui-provider"/>
          <w:rFonts w:asciiTheme="minorHAnsi" w:eastAsiaTheme="majorEastAsia" w:hAnsiTheme="minorHAnsi"/>
        </w:rPr>
        <w:t xml:space="preserve">, </w:t>
      </w:r>
      <w:r w:rsidRPr="00D95C0F">
        <w:rPr>
          <w:rStyle w:val="ui-provider"/>
          <w:rFonts w:asciiTheme="minorHAnsi" w:eastAsiaTheme="majorEastAsia" w:hAnsiTheme="minorHAnsi"/>
          <w:i/>
          <w:iCs/>
        </w:rPr>
        <w:t>14</w:t>
      </w:r>
      <w:r w:rsidRPr="00D95C0F">
        <w:rPr>
          <w:rStyle w:val="ui-provider"/>
          <w:rFonts w:asciiTheme="minorHAnsi" w:eastAsiaTheme="majorEastAsia" w:hAnsiTheme="minorHAnsi"/>
        </w:rPr>
        <w:t>(1), 107-121.</w:t>
      </w:r>
      <w:r w:rsidR="00916B31" w:rsidRPr="00D95C0F">
        <w:rPr>
          <w:rStyle w:val="ui-provider"/>
          <w:rFonts w:asciiTheme="minorHAnsi" w:eastAsiaTheme="majorEastAsia" w:hAnsiTheme="minorHAnsi"/>
        </w:rPr>
        <w:t xml:space="preserve"> Available at: https://doi.org/10.1080/13664531003696659 (Accessed: 28 February 2020).</w:t>
      </w:r>
    </w:p>
    <w:p w14:paraId="0CCADCC9" w14:textId="0DAA204F"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 xml:space="preserve">Tsou, W. and Chen, F., 2014. ESP </w:t>
      </w:r>
      <w:r w:rsidR="00916B31"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rogram</w:t>
      </w:r>
      <w:r w:rsidR="00633140" w:rsidRPr="00D95C0F">
        <w:rPr>
          <w:rFonts w:asciiTheme="minorHAnsi" w:eastAsia="Calibri" w:hAnsiTheme="minorHAnsi"/>
          <w:color w:val="222222"/>
          <w:shd w:val="clear" w:color="auto" w:fill="FFFFFF"/>
        </w:rPr>
        <w:t>me</w:t>
      </w:r>
      <w:r w:rsidRPr="00D95C0F">
        <w:rPr>
          <w:rFonts w:asciiTheme="minorHAnsi" w:eastAsia="Calibri" w:hAnsiTheme="minorHAnsi"/>
          <w:color w:val="222222"/>
          <w:shd w:val="clear" w:color="auto" w:fill="FFFFFF"/>
        </w:rPr>
        <w:t xml:space="preserve"> </w:t>
      </w:r>
      <w:r w:rsidR="00916B31"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 xml:space="preserve">valuation </w:t>
      </w:r>
      <w:r w:rsidR="00916B31" w:rsidRPr="00D95C0F">
        <w:rPr>
          <w:rFonts w:asciiTheme="minorHAnsi" w:eastAsia="Calibri" w:hAnsiTheme="minorHAnsi"/>
          <w:color w:val="222222"/>
          <w:shd w:val="clear" w:color="auto" w:fill="FFFFFF"/>
        </w:rPr>
        <w:t>F</w:t>
      </w:r>
      <w:r w:rsidRPr="00D95C0F">
        <w:rPr>
          <w:rFonts w:asciiTheme="minorHAnsi" w:eastAsia="Calibri" w:hAnsiTheme="minorHAnsi"/>
          <w:color w:val="222222"/>
          <w:shd w:val="clear" w:color="auto" w:fill="FFFFFF"/>
        </w:rPr>
        <w:t xml:space="preserve">ramework: Description and </w:t>
      </w:r>
      <w:r w:rsidR="00916B31"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pplication to a Taiwanese </w:t>
      </w:r>
      <w:r w:rsidR="00916B31" w:rsidRPr="00D95C0F">
        <w:rPr>
          <w:rFonts w:asciiTheme="minorHAnsi" w:eastAsia="Calibri" w:hAnsiTheme="minorHAnsi"/>
          <w:color w:val="222222"/>
          <w:shd w:val="clear" w:color="auto" w:fill="FFFFFF"/>
        </w:rPr>
        <w:t>U</w:t>
      </w:r>
      <w:r w:rsidRPr="00D95C0F">
        <w:rPr>
          <w:rFonts w:asciiTheme="minorHAnsi" w:eastAsia="Calibri" w:hAnsiTheme="minorHAnsi"/>
          <w:color w:val="222222"/>
          <w:shd w:val="clear" w:color="auto" w:fill="FFFFFF"/>
        </w:rPr>
        <w:t xml:space="preserve">niversity ESP </w:t>
      </w:r>
      <w:r w:rsidR="00916B31"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rogram. </w:t>
      </w:r>
      <w:r w:rsidRPr="00D95C0F">
        <w:rPr>
          <w:rFonts w:asciiTheme="minorHAnsi" w:eastAsia="Calibri" w:hAnsiTheme="minorHAnsi"/>
          <w:i/>
          <w:color w:val="222222"/>
          <w:shd w:val="clear" w:color="auto" w:fill="FFFFFF"/>
        </w:rPr>
        <w:t>English for</w:t>
      </w:r>
      <w:r w:rsidR="00916B31" w:rsidRPr="00D95C0F">
        <w:rPr>
          <w:rFonts w:asciiTheme="minorHAnsi" w:eastAsia="Calibri" w:hAnsiTheme="minorHAnsi"/>
          <w:i/>
          <w:color w:val="222222"/>
          <w:shd w:val="clear" w:color="auto" w:fill="FFFFFF"/>
        </w:rPr>
        <w:t xml:space="preserve"> S</w:t>
      </w:r>
      <w:r w:rsidRPr="00D95C0F">
        <w:rPr>
          <w:rFonts w:asciiTheme="minorHAnsi" w:eastAsia="Calibri" w:hAnsiTheme="minorHAnsi"/>
          <w:i/>
          <w:color w:val="222222"/>
          <w:shd w:val="clear" w:color="auto" w:fill="FFFFFF"/>
        </w:rPr>
        <w:t>pecific</w:t>
      </w:r>
      <w:r w:rsidR="00916B31" w:rsidRPr="00D95C0F">
        <w:rPr>
          <w:rFonts w:asciiTheme="minorHAnsi" w:eastAsia="Calibri" w:hAnsiTheme="minorHAnsi"/>
          <w:i/>
          <w:color w:val="222222"/>
          <w:shd w:val="clear" w:color="auto" w:fill="FFFFFF"/>
        </w:rPr>
        <w:t xml:space="preserve"> P</w:t>
      </w:r>
      <w:r w:rsidRPr="00D95C0F">
        <w:rPr>
          <w:rFonts w:asciiTheme="minorHAnsi" w:eastAsia="Calibri" w:hAnsiTheme="minorHAnsi"/>
          <w:i/>
          <w:color w:val="222222"/>
          <w:shd w:val="clear" w:color="auto" w:fill="FFFFFF"/>
        </w:rPr>
        <w:t>urposes</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33</w:t>
      </w:r>
      <w:r w:rsidRPr="00D95C0F">
        <w:rPr>
          <w:rFonts w:asciiTheme="minorHAnsi" w:eastAsia="Calibri" w:hAnsiTheme="minorHAnsi"/>
          <w:color w:val="222222"/>
          <w:shd w:val="clear" w:color="auto" w:fill="FFFFFF"/>
        </w:rPr>
        <w:t>, pp.39-53.</w:t>
      </w:r>
      <w:r w:rsidR="00CB6B31" w:rsidRPr="00D95C0F">
        <w:rPr>
          <w:rFonts w:asciiTheme="minorHAnsi" w:eastAsia="Calibri" w:hAnsiTheme="minorHAnsi"/>
          <w:color w:val="222222"/>
          <w:shd w:val="clear" w:color="auto" w:fill="FFFFFF"/>
        </w:rPr>
        <w:t xml:space="preserve"> Available at: https://www.sciencedirect.com/science/article/abs/pii/S0889490613000501 (Accessed: 30 May 2020).</w:t>
      </w:r>
    </w:p>
    <w:p w14:paraId="222F4F14" w14:textId="044F85C8" w:rsidR="00BC3C7C" w:rsidRPr="00D95C0F" w:rsidRDefault="00BC3C7C" w:rsidP="00E67EA5">
      <w:pPr>
        <w:rPr>
          <w:rFonts w:asciiTheme="minorHAnsi" w:eastAsia="Calibri" w:hAnsiTheme="minorHAnsi"/>
          <w:color w:val="222222"/>
          <w:shd w:val="clear" w:color="auto" w:fill="FFFFFF"/>
        </w:rPr>
      </w:pPr>
      <w:r w:rsidRPr="00D95C0F">
        <w:rPr>
          <w:rStyle w:val="ui-provider"/>
          <w:rFonts w:asciiTheme="minorHAnsi" w:eastAsiaTheme="majorEastAsia" w:hAnsiTheme="minorHAnsi"/>
        </w:rPr>
        <w:t xml:space="preserve">Tsou, W.L. and Kao, S.M., 2015. </w:t>
      </w:r>
      <w:r w:rsidRPr="00D95C0F">
        <w:rPr>
          <w:rStyle w:val="ui-provider"/>
          <w:rFonts w:asciiTheme="minorHAnsi" w:eastAsiaTheme="majorEastAsia" w:hAnsiTheme="minorHAnsi"/>
          <w:i/>
          <w:iCs/>
        </w:rPr>
        <w:t>Resources for</w:t>
      </w:r>
      <w:r w:rsidR="00CC34BB" w:rsidRPr="00D95C0F">
        <w:rPr>
          <w:rStyle w:val="ui-provider"/>
          <w:rFonts w:asciiTheme="minorHAnsi" w:eastAsiaTheme="majorEastAsia" w:hAnsiTheme="minorHAnsi"/>
          <w:i/>
          <w:iCs/>
        </w:rPr>
        <w:t xml:space="preserve"> T</w:t>
      </w:r>
      <w:r w:rsidRPr="00D95C0F">
        <w:rPr>
          <w:rStyle w:val="ui-provider"/>
          <w:rFonts w:asciiTheme="minorHAnsi" w:eastAsiaTheme="majorEastAsia" w:hAnsiTheme="minorHAnsi"/>
          <w:i/>
          <w:iCs/>
        </w:rPr>
        <w:t xml:space="preserve">eaching English for </w:t>
      </w:r>
      <w:r w:rsidR="00CC34BB" w:rsidRPr="00D95C0F">
        <w:rPr>
          <w:rStyle w:val="ui-provider"/>
          <w:rFonts w:asciiTheme="minorHAnsi" w:eastAsiaTheme="majorEastAsia" w:hAnsiTheme="minorHAnsi"/>
          <w:i/>
          <w:iCs/>
        </w:rPr>
        <w:t>S</w:t>
      </w:r>
      <w:r w:rsidRPr="00D95C0F">
        <w:rPr>
          <w:rStyle w:val="ui-provider"/>
          <w:rFonts w:asciiTheme="minorHAnsi" w:eastAsiaTheme="majorEastAsia" w:hAnsiTheme="minorHAnsi"/>
          <w:i/>
          <w:iCs/>
        </w:rPr>
        <w:t xml:space="preserve">pecific </w:t>
      </w:r>
      <w:r w:rsidR="00CC34BB" w:rsidRPr="00D95C0F">
        <w:rPr>
          <w:rStyle w:val="ui-provider"/>
          <w:rFonts w:asciiTheme="minorHAnsi" w:eastAsiaTheme="majorEastAsia" w:hAnsiTheme="minorHAnsi"/>
          <w:i/>
          <w:iCs/>
        </w:rPr>
        <w:t>P</w:t>
      </w:r>
      <w:r w:rsidRPr="00D95C0F">
        <w:rPr>
          <w:rStyle w:val="ui-provider"/>
          <w:rFonts w:asciiTheme="minorHAnsi" w:eastAsiaTheme="majorEastAsia" w:hAnsiTheme="minorHAnsi"/>
          <w:i/>
          <w:iCs/>
        </w:rPr>
        <w:t>urposes</w:t>
      </w:r>
      <w:r w:rsidRPr="00D95C0F">
        <w:rPr>
          <w:rStyle w:val="ui-provider"/>
          <w:rFonts w:asciiTheme="minorHAnsi" w:eastAsiaTheme="majorEastAsia" w:hAnsiTheme="minorHAnsi"/>
        </w:rPr>
        <w:t xml:space="preserve">. </w:t>
      </w:r>
      <w:r w:rsidR="00BF692B" w:rsidRPr="00D95C0F">
        <w:rPr>
          <w:rStyle w:val="ui-provider"/>
          <w:rFonts w:asciiTheme="minorHAnsi" w:eastAsiaTheme="majorEastAsia" w:hAnsiTheme="minorHAnsi"/>
        </w:rPr>
        <w:t xml:space="preserve">Taiwan: </w:t>
      </w:r>
      <w:r w:rsidRPr="00D95C0F">
        <w:rPr>
          <w:rStyle w:val="ui-provider"/>
          <w:rFonts w:asciiTheme="minorHAnsi" w:eastAsiaTheme="majorEastAsia" w:hAnsiTheme="minorHAnsi"/>
        </w:rPr>
        <w:t>Bookman Books Ltd.</w:t>
      </w:r>
    </w:p>
    <w:p w14:paraId="4778EC39" w14:textId="27A7E8F0" w:rsidR="00E67EA5" w:rsidRPr="00D95C0F" w:rsidRDefault="00E67EA5" w:rsidP="00E67EA5">
      <w:pPr>
        <w:rPr>
          <w:rFonts w:asciiTheme="minorHAnsi" w:eastAsia="Calibri" w:hAnsiTheme="minorHAnsi"/>
          <w:shd w:val="clear" w:color="auto" w:fill="FFFFFF"/>
        </w:rPr>
      </w:pPr>
      <w:r w:rsidRPr="00D95C0F">
        <w:rPr>
          <w:rFonts w:asciiTheme="minorHAnsi" w:eastAsia="Calibri" w:hAnsiTheme="minorHAnsi"/>
          <w:shd w:val="clear" w:color="auto" w:fill="FFFFFF"/>
        </w:rPr>
        <w:t xml:space="preserve">Tyler, R.W., 1949. </w:t>
      </w:r>
      <w:r w:rsidRPr="00D95C0F">
        <w:rPr>
          <w:rFonts w:asciiTheme="minorHAnsi" w:eastAsia="Calibri" w:hAnsiTheme="minorHAnsi"/>
          <w:i/>
          <w:shd w:val="clear" w:color="auto" w:fill="FFFFFF"/>
        </w:rPr>
        <w:t>Basic Principles of Curriculum and Instruction</w:t>
      </w:r>
      <w:r w:rsidRPr="00D95C0F">
        <w:rPr>
          <w:rFonts w:asciiTheme="minorHAnsi" w:eastAsia="Calibri" w:hAnsiTheme="minorHAnsi"/>
          <w:shd w:val="clear" w:color="auto" w:fill="FFFFFF"/>
        </w:rPr>
        <w:t xml:space="preserve">. </w:t>
      </w:r>
      <w:r w:rsidR="00D55140" w:rsidRPr="00D95C0F">
        <w:rPr>
          <w:rFonts w:asciiTheme="minorHAnsi" w:eastAsia="Calibri" w:hAnsiTheme="minorHAnsi"/>
          <w:shd w:val="clear" w:color="auto" w:fill="FFFFFF"/>
        </w:rPr>
        <w:t xml:space="preserve">Chicago; London: </w:t>
      </w:r>
      <w:r w:rsidRPr="00D95C0F">
        <w:rPr>
          <w:rFonts w:asciiTheme="minorHAnsi" w:eastAsia="Calibri" w:hAnsiTheme="minorHAnsi"/>
          <w:shd w:val="clear" w:color="auto" w:fill="FFFFFF"/>
        </w:rPr>
        <w:t>University of Chicago Press.</w:t>
      </w:r>
    </w:p>
    <w:p w14:paraId="050B2C17" w14:textId="6B369557"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Tzotzou, M., 2014. Designing and </w:t>
      </w:r>
      <w:r w:rsidR="0047598D"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dministering a </w:t>
      </w:r>
      <w:r w:rsidR="0047598D"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 xml:space="preserve">eeds </w:t>
      </w:r>
      <w:r w:rsidR="0047598D"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nalysis </w:t>
      </w:r>
      <w:r w:rsidR="0047598D"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urvey to </w:t>
      </w:r>
      <w:r w:rsidR="0047598D"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rimary </w:t>
      </w:r>
      <w:r w:rsidR="0047598D"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chool </w:t>
      </w:r>
      <w:r w:rsidR="0047598D"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earners about EFL </w:t>
      </w:r>
      <w:r w:rsidR="0047598D"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earning: A </w:t>
      </w:r>
      <w:r w:rsidR="0047598D"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ase </w:t>
      </w:r>
      <w:r w:rsidR="0047598D"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tudy. </w:t>
      </w:r>
      <w:r w:rsidRPr="00D95C0F">
        <w:rPr>
          <w:rFonts w:asciiTheme="minorHAnsi" w:eastAsia="Calibri" w:hAnsiTheme="minorHAnsi"/>
          <w:i/>
          <w:color w:val="222222"/>
          <w:shd w:val="clear" w:color="auto" w:fill="FFFFFF"/>
        </w:rPr>
        <w:t>Preschool and Primary Education</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2</w:t>
      </w:r>
      <w:r w:rsidRPr="00D95C0F">
        <w:rPr>
          <w:rFonts w:asciiTheme="minorHAnsi" w:eastAsia="Calibri" w:hAnsiTheme="minorHAnsi"/>
          <w:color w:val="222222"/>
          <w:shd w:val="clear" w:color="auto" w:fill="FFFFFF"/>
        </w:rPr>
        <w:t>(1), pp.59-82.</w:t>
      </w:r>
      <w:r w:rsidR="0052661D" w:rsidRPr="00D95C0F">
        <w:rPr>
          <w:rFonts w:asciiTheme="minorHAnsi" w:eastAsia="Calibri" w:hAnsiTheme="minorHAnsi"/>
          <w:color w:val="222222"/>
          <w:shd w:val="clear" w:color="auto" w:fill="FFFFFF"/>
        </w:rPr>
        <w:t xml:space="preserve"> Available at: https://doi.org/10.12681/ppej.62 (Accessed: 11 January 2020).</w:t>
      </w:r>
    </w:p>
    <w:p w14:paraId="5D6829F5" w14:textId="576E8D29"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Umera-Okeke, N. and Okeke, A., 2014. An </w:t>
      </w:r>
      <w:r w:rsidR="0052661D"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 xml:space="preserve">valuation of English for </w:t>
      </w:r>
      <w:r w:rsidR="0052661D"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pecific </w:t>
      </w:r>
      <w:r w:rsidR="0052661D"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urposes (ESP) as a </w:t>
      </w:r>
      <w:r w:rsidR="0052661D"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 xml:space="preserve">odern </w:t>
      </w:r>
      <w:r w:rsidR="0052661D"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rend in English </w:t>
      </w:r>
      <w:r w:rsidR="0052661D"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 xml:space="preserve">anguage </w:t>
      </w:r>
      <w:r w:rsidR="0052661D"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eaching (ELT). </w:t>
      </w:r>
      <w:r w:rsidRPr="00D95C0F">
        <w:rPr>
          <w:rFonts w:asciiTheme="minorHAnsi" w:eastAsia="Calibri" w:hAnsiTheme="minorHAnsi"/>
          <w:i/>
          <w:color w:val="222222"/>
          <w:shd w:val="clear" w:color="auto" w:fill="FFFFFF"/>
        </w:rPr>
        <w:t>African Research Review</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8(3),</w:t>
      </w:r>
      <w:r w:rsidRPr="00D95C0F">
        <w:rPr>
          <w:rFonts w:asciiTheme="minorHAnsi" w:eastAsia="Calibri" w:hAnsiTheme="minorHAnsi"/>
          <w:color w:val="222222"/>
          <w:shd w:val="clear" w:color="auto" w:fill="FFFFFF"/>
        </w:rPr>
        <w:t xml:space="preserve"> pp.179-188.</w:t>
      </w:r>
      <w:r w:rsidR="00F475D7" w:rsidRPr="00D95C0F">
        <w:rPr>
          <w:rFonts w:asciiTheme="minorHAnsi" w:eastAsia="Calibri" w:hAnsiTheme="minorHAnsi"/>
          <w:color w:val="222222"/>
          <w:shd w:val="clear" w:color="auto" w:fill="FFFFFF"/>
        </w:rPr>
        <w:t xml:space="preserve"> Available at: https://doi.org/10.4314/afrrev.v8i3.15 (Accessed: 31 April 2019).</w:t>
      </w:r>
    </w:p>
    <w:p w14:paraId="001E7D91" w14:textId="17672B9C" w:rsidR="00E67EA5" w:rsidRPr="00D95C0F" w:rsidRDefault="004372E3" w:rsidP="00E67EA5">
      <w:pPr>
        <w:rPr>
          <w:rFonts w:asciiTheme="minorHAnsi" w:eastAsia="Calibri" w:hAnsiTheme="minorHAnsi"/>
        </w:rPr>
      </w:pPr>
      <w:r w:rsidRPr="00D95C0F">
        <w:rPr>
          <w:rFonts w:asciiTheme="minorHAnsi" w:eastAsia="Calibri" w:hAnsiTheme="minorHAnsi"/>
        </w:rPr>
        <w:t>UNESCO</w:t>
      </w:r>
      <w:r w:rsidR="002675A5" w:rsidRPr="00D95C0F">
        <w:rPr>
          <w:rFonts w:asciiTheme="minorHAnsi" w:eastAsia="Calibri" w:hAnsiTheme="minorHAnsi"/>
        </w:rPr>
        <w:t>. org</w:t>
      </w:r>
      <w:r w:rsidRPr="00D95C0F">
        <w:rPr>
          <w:rFonts w:asciiTheme="minorHAnsi" w:eastAsia="Calibri" w:hAnsiTheme="minorHAnsi"/>
        </w:rPr>
        <w:t xml:space="preserve">., </w:t>
      </w:r>
      <w:r w:rsidR="00E67EA5" w:rsidRPr="00D95C0F">
        <w:rPr>
          <w:rFonts w:asciiTheme="minorHAnsi" w:eastAsia="Calibri" w:hAnsiTheme="minorHAnsi"/>
        </w:rPr>
        <w:t xml:space="preserve">2016. Education. Available at: https://unesdoc.unesco.org/ark:/48223/pf0000243975?posInSet=90&amp;queryId=28315c4a-46bc-4776-92e2-b66e90871193 </w:t>
      </w:r>
      <w:r w:rsidR="00805FB1" w:rsidRPr="00D95C0F">
        <w:rPr>
          <w:rFonts w:asciiTheme="minorHAnsi" w:eastAsia="Calibri" w:hAnsiTheme="minorHAnsi"/>
        </w:rPr>
        <w:t>(Accessed</w:t>
      </w:r>
      <w:r w:rsidR="00E67EA5" w:rsidRPr="00D95C0F">
        <w:rPr>
          <w:rFonts w:asciiTheme="minorHAnsi" w:eastAsia="Calibri" w:hAnsiTheme="minorHAnsi"/>
        </w:rPr>
        <w:t xml:space="preserve">: </w:t>
      </w:r>
      <w:r w:rsidR="00F45F35" w:rsidRPr="00D95C0F">
        <w:rPr>
          <w:rFonts w:asciiTheme="minorHAnsi" w:eastAsia="Calibri" w:hAnsiTheme="minorHAnsi"/>
        </w:rPr>
        <w:t>15 March</w:t>
      </w:r>
      <w:r w:rsidR="00E67EA5" w:rsidRPr="00D95C0F">
        <w:rPr>
          <w:rFonts w:asciiTheme="minorHAnsi" w:eastAsia="Calibri" w:hAnsiTheme="minorHAnsi"/>
        </w:rPr>
        <w:t xml:space="preserve"> 2022). </w:t>
      </w:r>
    </w:p>
    <w:p w14:paraId="06C38FF0" w14:textId="70646840" w:rsidR="007D3FAE" w:rsidRPr="00D95C0F" w:rsidRDefault="007D3FAE" w:rsidP="00E67EA5">
      <w:pPr>
        <w:rPr>
          <w:rFonts w:asciiTheme="minorHAnsi" w:eastAsia="Calibri" w:hAnsiTheme="minorHAnsi"/>
          <w:color w:val="222222"/>
          <w:shd w:val="clear" w:color="auto" w:fill="FFFFFF"/>
          <w:lang w:val="fr-FR"/>
        </w:rPr>
      </w:pPr>
      <w:r w:rsidRPr="00D95C0F">
        <w:rPr>
          <w:rFonts w:asciiTheme="minorHAnsi" w:eastAsia="Calibri" w:hAnsiTheme="minorHAnsi"/>
          <w:color w:val="222222"/>
          <w:shd w:val="clear" w:color="auto" w:fill="FFFFFF"/>
        </w:rPr>
        <w:t>Upton, T.A., 2012. Current Issues in ESP Materials. </w:t>
      </w:r>
      <w:r w:rsidRPr="00D95C0F">
        <w:rPr>
          <w:rFonts w:asciiTheme="minorHAnsi" w:eastAsia="Calibri" w:hAnsiTheme="minorHAnsi"/>
          <w:i/>
          <w:color w:val="222222"/>
          <w:shd w:val="clear" w:color="auto" w:fill="FFFFFF"/>
          <w:lang w:val="fr-FR"/>
        </w:rPr>
        <w:t>Taiwan International ESP Journal</w:t>
      </w:r>
      <w:r w:rsidRPr="00D95C0F">
        <w:rPr>
          <w:rFonts w:asciiTheme="minorHAnsi" w:eastAsia="Calibri" w:hAnsiTheme="minorHAnsi"/>
          <w:color w:val="222222"/>
          <w:shd w:val="clear" w:color="auto" w:fill="FFFFFF"/>
          <w:lang w:val="fr-FR"/>
        </w:rPr>
        <w:t>, </w:t>
      </w:r>
      <w:r w:rsidRPr="00D95C0F">
        <w:rPr>
          <w:rFonts w:asciiTheme="minorHAnsi" w:eastAsia="Calibri" w:hAnsiTheme="minorHAnsi"/>
          <w:i/>
          <w:color w:val="222222"/>
          <w:shd w:val="clear" w:color="auto" w:fill="FFFFFF"/>
          <w:lang w:val="fr-FR"/>
        </w:rPr>
        <w:t>4</w:t>
      </w:r>
      <w:r w:rsidRPr="00D95C0F">
        <w:rPr>
          <w:rFonts w:asciiTheme="minorHAnsi" w:eastAsia="Calibri" w:hAnsiTheme="minorHAnsi"/>
          <w:color w:val="222222"/>
          <w:shd w:val="clear" w:color="auto" w:fill="FFFFFF"/>
          <w:lang w:val="fr-FR"/>
        </w:rPr>
        <w:t xml:space="preserve">(1), pp.45-65. </w:t>
      </w:r>
      <w:r w:rsidRPr="00D95C0F">
        <w:rPr>
          <w:rFonts w:asciiTheme="minorHAnsi" w:eastAsia="Calibri" w:hAnsiTheme="minorHAnsi"/>
          <w:color w:val="222222"/>
          <w:shd w:val="clear" w:color="auto" w:fill="FFFFFF"/>
        </w:rPr>
        <w:t>Available</w:t>
      </w:r>
      <w:r w:rsidRPr="00D95C0F">
        <w:rPr>
          <w:rFonts w:asciiTheme="minorHAnsi" w:eastAsia="Calibri" w:hAnsiTheme="minorHAnsi"/>
          <w:color w:val="222222"/>
          <w:shd w:val="clear" w:color="auto" w:fill="FFFFFF"/>
          <w:lang w:val="fr-FR"/>
        </w:rPr>
        <w:t xml:space="preserve"> </w:t>
      </w:r>
      <w:proofErr w:type="gramStart"/>
      <w:r w:rsidRPr="00D95C0F">
        <w:rPr>
          <w:rFonts w:asciiTheme="minorHAnsi" w:eastAsia="Calibri" w:hAnsiTheme="minorHAnsi"/>
          <w:color w:val="222222"/>
          <w:shd w:val="clear" w:color="auto" w:fill="FFFFFF"/>
          <w:lang w:val="fr-FR"/>
        </w:rPr>
        <w:t>at :</w:t>
      </w:r>
      <w:proofErr w:type="gramEnd"/>
      <w:r w:rsidRPr="00D95C0F">
        <w:rPr>
          <w:rFonts w:asciiTheme="minorHAnsi" w:eastAsia="Calibri" w:hAnsiTheme="minorHAnsi"/>
          <w:color w:val="222222"/>
          <w:shd w:val="clear" w:color="auto" w:fill="FFFFFF"/>
          <w:lang w:val="fr-FR"/>
        </w:rPr>
        <w:t xml:space="preserve"> https://doi.org/10.6706/tiespj.2012.4.1.3 (</w:t>
      </w:r>
      <w:r w:rsidRPr="00D95C0F">
        <w:rPr>
          <w:rFonts w:asciiTheme="minorHAnsi" w:eastAsia="Calibri" w:hAnsiTheme="minorHAnsi"/>
          <w:color w:val="222222"/>
          <w:shd w:val="clear" w:color="auto" w:fill="FFFFFF"/>
        </w:rPr>
        <w:t>Accessed: 3 December 2021</w:t>
      </w:r>
      <w:r w:rsidRPr="00D95C0F">
        <w:rPr>
          <w:rFonts w:asciiTheme="minorHAnsi" w:eastAsia="Calibri" w:hAnsiTheme="minorHAnsi"/>
          <w:color w:val="222222"/>
          <w:shd w:val="clear" w:color="auto" w:fill="FFFFFF"/>
          <w:lang w:val="fr-FR"/>
        </w:rPr>
        <w:t>).</w:t>
      </w:r>
    </w:p>
    <w:p w14:paraId="0AC76255" w14:textId="7EB9B103" w:rsidR="00523C4B" w:rsidRPr="00D95C0F" w:rsidRDefault="00CA3844" w:rsidP="00E67EA5">
      <w:pPr>
        <w:rPr>
          <w:rFonts w:asciiTheme="minorHAnsi" w:hAnsiTheme="minorHAnsi"/>
          <w:color w:val="000000" w:themeColor="text1"/>
        </w:rPr>
      </w:pPr>
      <w:r w:rsidRPr="00D95C0F">
        <w:rPr>
          <w:rFonts w:asciiTheme="minorHAnsi" w:hAnsiTheme="minorHAnsi"/>
          <w:color w:val="000000" w:themeColor="text1"/>
        </w:rPr>
        <w:lastRenderedPageBreak/>
        <w:t xml:space="preserve">Utami, D. N., 2016. The EFL Teachers’ Beliefs and </w:t>
      </w:r>
      <w:r w:rsidR="007D3FAE" w:rsidRPr="00D95C0F">
        <w:rPr>
          <w:rFonts w:asciiTheme="minorHAnsi" w:hAnsiTheme="minorHAnsi"/>
          <w:color w:val="000000" w:themeColor="text1"/>
        </w:rPr>
        <w:t>T</w:t>
      </w:r>
      <w:r w:rsidRPr="00D95C0F">
        <w:rPr>
          <w:rFonts w:asciiTheme="minorHAnsi" w:hAnsiTheme="minorHAnsi"/>
          <w:color w:val="000000" w:themeColor="text1"/>
        </w:rPr>
        <w:t xml:space="preserve">heir Teaching Practices. OKARA: </w:t>
      </w:r>
      <w:r w:rsidRPr="00D95C0F">
        <w:rPr>
          <w:rFonts w:asciiTheme="minorHAnsi" w:hAnsiTheme="minorHAnsi"/>
          <w:i/>
          <w:iCs/>
          <w:color w:val="000000" w:themeColor="text1"/>
        </w:rPr>
        <w:t>Jurnal Bahasa dan Sastra</w:t>
      </w:r>
      <w:r w:rsidRPr="00D95C0F">
        <w:rPr>
          <w:rFonts w:asciiTheme="minorHAnsi" w:hAnsiTheme="minorHAnsi"/>
          <w:color w:val="000000" w:themeColor="text1"/>
        </w:rPr>
        <w:t>, 10(2), 135-144.</w:t>
      </w:r>
      <w:r w:rsidR="00504621" w:rsidRPr="00D95C0F">
        <w:rPr>
          <w:rFonts w:asciiTheme="minorHAnsi" w:hAnsiTheme="minorHAnsi"/>
          <w:color w:val="000000" w:themeColor="text1"/>
        </w:rPr>
        <w:t xml:space="preserve"> Available at: https://doi.org/10.19105/ojbs.v10i2.974 (Accessed: 21 July 2020).</w:t>
      </w:r>
    </w:p>
    <w:p w14:paraId="6D3C2634" w14:textId="0265E791"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Uzun, K., 2018. English for Academic Purposes Needs of Research Assistants: A Qualitative Needs Analysis in a Nursing Department. </w:t>
      </w:r>
      <w:r w:rsidRPr="00D95C0F">
        <w:rPr>
          <w:rFonts w:asciiTheme="minorHAnsi" w:eastAsia="Calibri" w:hAnsiTheme="minorHAnsi"/>
          <w:i/>
          <w:color w:val="222222"/>
          <w:shd w:val="clear" w:color="auto" w:fill="FFFFFF"/>
        </w:rPr>
        <w:t>International Journal of Contemporary Educational Research</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5</w:t>
      </w:r>
      <w:r w:rsidRPr="00D95C0F">
        <w:rPr>
          <w:rFonts w:asciiTheme="minorHAnsi" w:eastAsia="Calibri" w:hAnsiTheme="minorHAnsi"/>
          <w:color w:val="222222"/>
          <w:shd w:val="clear" w:color="auto" w:fill="FFFFFF"/>
        </w:rPr>
        <w:t>(1), pp.18-25.</w:t>
      </w:r>
      <w:r w:rsidR="00D4188D" w:rsidRPr="00D95C0F">
        <w:rPr>
          <w:rFonts w:asciiTheme="minorHAnsi" w:eastAsia="Calibri" w:hAnsiTheme="minorHAnsi"/>
          <w:color w:val="222222"/>
          <w:shd w:val="clear" w:color="auto" w:fill="FFFFFF"/>
        </w:rPr>
        <w:t xml:space="preserve"> Available at: https://files.eric.ed.gov/fulltext/EJ1207519.pdf (Accessed: 19 November 2020).</w:t>
      </w:r>
    </w:p>
    <w:p w14:paraId="37929C17" w14:textId="4A184008" w:rsidR="00E67EA5" w:rsidRPr="00D95C0F" w:rsidRDefault="00E67EA5" w:rsidP="00C80390">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Vandermeeren, S., 2005. Foreign </w:t>
      </w:r>
      <w:r w:rsidR="00533213" w:rsidRPr="00D95C0F">
        <w:rPr>
          <w:rFonts w:asciiTheme="minorHAnsi" w:eastAsia="Calibri" w:hAnsiTheme="minorHAnsi"/>
          <w:color w:val="222222"/>
          <w:shd w:val="clear" w:color="auto" w:fill="FFFFFF"/>
        </w:rPr>
        <w:t>L</w:t>
      </w:r>
      <w:r w:rsidRPr="00D95C0F">
        <w:rPr>
          <w:rFonts w:asciiTheme="minorHAnsi" w:eastAsia="Calibri" w:hAnsiTheme="minorHAnsi"/>
          <w:color w:val="222222"/>
          <w:shd w:val="clear" w:color="auto" w:fill="FFFFFF"/>
        </w:rPr>
        <w:t>anguage</w:t>
      </w:r>
      <w:r w:rsidR="00533213" w:rsidRPr="00D95C0F">
        <w:rPr>
          <w:rFonts w:asciiTheme="minorHAnsi" w:eastAsia="Calibri" w:hAnsiTheme="minorHAnsi"/>
          <w:color w:val="222222"/>
          <w:shd w:val="clear" w:color="auto" w:fill="FFFFFF"/>
        </w:rPr>
        <w:t xml:space="preserve"> N</w:t>
      </w:r>
      <w:r w:rsidRPr="00D95C0F">
        <w:rPr>
          <w:rFonts w:asciiTheme="minorHAnsi" w:eastAsia="Calibri" w:hAnsiTheme="minorHAnsi"/>
          <w:color w:val="222222"/>
          <w:shd w:val="clear" w:color="auto" w:fill="FFFFFF"/>
        </w:rPr>
        <w:t xml:space="preserve">eed of </w:t>
      </w:r>
      <w:r w:rsidR="00533213" w:rsidRPr="00D95C0F">
        <w:rPr>
          <w:rFonts w:asciiTheme="minorHAnsi" w:eastAsia="Calibri" w:hAnsiTheme="minorHAnsi"/>
          <w:color w:val="222222"/>
          <w:shd w:val="clear" w:color="auto" w:fill="FFFFFF"/>
        </w:rPr>
        <w:t>B</w:t>
      </w:r>
      <w:r w:rsidRPr="00D95C0F">
        <w:rPr>
          <w:rFonts w:asciiTheme="minorHAnsi" w:eastAsia="Calibri" w:hAnsiTheme="minorHAnsi"/>
          <w:color w:val="222222"/>
          <w:shd w:val="clear" w:color="auto" w:fill="FFFFFF"/>
        </w:rPr>
        <w:t xml:space="preserve">usiness </w:t>
      </w:r>
      <w:r w:rsidR="00533213" w:rsidRPr="00D95C0F">
        <w:rPr>
          <w:rFonts w:asciiTheme="minorHAnsi" w:eastAsia="Calibri" w:hAnsiTheme="minorHAnsi"/>
          <w:color w:val="222222"/>
          <w:shd w:val="clear" w:color="auto" w:fill="FFFFFF"/>
        </w:rPr>
        <w:t>F</w:t>
      </w:r>
      <w:r w:rsidRPr="00D95C0F">
        <w:rPr>
          <w:rFonts w:asciiTheme="minorHAnsi" w:eastAsia="Calibri" w:hAnsiTheme="minorHAnsi"/>
          <w:color w:val="222222"/>
          <w:shd w:val="clear" w:color="auto" w:fill="FFFFFF"/>
        </w:rPr>
        <w:t>irms. </w:t>
      </w:r>
      <w:r w:rsidR="00303879" w:rsidRPr="00D95C0F">
        <w:rPr>
          <w:rFonts w:asciiTheme="minorHAnsi" w:eastAsia="Calibri" w:hAnsiTheme="minorHAnsi"/>
          <w:color w:val="222222"/>
          <w:shd w:val="clear" w:color="auto" w:fill="FFFFFF"/>
        </w:rPr>
        <w:t xml:space="preserve">In. </w:t>
      </w:r>
      <w:r w:rsidRPr="00D95C0F">
        <w:rPr>
          <w:rFonts w:asciiTheme="minorHAnsi" w:eastAsia="Calibri" w:hAnsiTheme="minorHAnsi"/>
          <w:i/>
          <w:color w:val="222222"/>
          <w:shd w:val="clear" w:color="auto" w:fill="FFFFFF"/>
        </w:rPr>
        <w:t xml:space="preserve">Second </w:t>
      </w:r>
      <w:r w:rsidR="00533213" w:rsidRPr="00D95C0F">
        <w:rPr>
          <w:rFonts w:asciiTheme="minorHAnsi" w:eastAsia="Calibri" w:hAnsiTheme="minorHAnsi"/>
          <w:i/>
          <w:color w:val="222222"/>
          <w:shd w:val="clear" w:color="auto" w:fill="FFFFFF"/>
        </w:rPr>
        <w:t>L</w:t>
      </w:r>
      <w:r w:rsidRPr="00D95C0F">
        <w:rPr>
          <w:rFonts w:asciiTheme="minorHAnsi" w:eastAsia="Calibri" w:hAnsiTheme="minorHAnsi"/>
          <w:i/>
          <w:color w:val="222222"/>
          <w:shd w:val="clear" w:color="auto" w:fill="FFFFFF"/>
        </w:rPr>
        <w:t xml:space="preserve">anguage </w:t>
      </w:r>
      <w:r w:rsidR="00533213" w:rsidRPr="00D95C0F">
        <w:rPr>
          <w:rFonts w:asciiTheme="minorHAnsi" w:eastAsia="Calibri" w:hAnsiTheme="minorHAnsi"/>
          <w:i/>
          <w:color w:val="222222"/>
          <w:shd w:val="clear" w:color="auto" w:fill="FFFFFF"/>
        </w:rPr>
        <w:t>N</w:t>
      </w:r>
      <w:r w:rsidRPr="00D95C0F">
        <w:rPr>
          <w:rFonts w:asciiTheme="minorHAnsi" w:eastAsia="Calibri" w:hAnsiTheme="minorHAnsi"/>
          <w:i/>
          <w:color w:val="222222"/>
          <w:shd w:val="clear" w:color="auto" w:fill="FFFFFF"/>
        </w:rPr>
        <w:t xml:space="preserve">eeds </w:t>
      </w:r>
      <w:r w:rsidR="00303879" w:rsidRPr="00D95C0F">
        <w:rPr>
          <w:rFonts w:asciiTheme="minorHAnsi" w:eastAsia="Calibri" w:hAnsiTheme="minorHAnsi"/>
          <w:i/>
          <w:color w:val="222222"/>
          <w:shd w:val="clear" w:color="auto" w:fill="FFFFFF"/>
        </w:rPr>
        <w:t>Analysis</w:t>
      </w:r>
      <w:r w:rsidR="00303879" w:rsidRPr="00D95C0F">
        <w:rPr>
          <w:rFonts w:asciiTheme="minorHAnsi" w:eastAsia="Calibri" w:hAnsiTheme="minorHAnsi"/>
          <w:color w:val="222222"/>
          <w:shd w:val="clear" w:color="auto" w:fill="FFFFFF"/>
        </w:rPr>
        <w:t xml:space="preserve">. Cambridge: Cambridge </w:t>
      </w:r>
      <w:r w:rsidR="00CD1E43" w:rsidRPr="00D95C0F">
        <w:rPr>
          <w:rFonts w:asciiTheme="minorHAnsi" w:eastAsia="Calibri" w:hAnsiTheme="minorHAnsi"/>
          <w:color w:val="222222"/>
          <w:shd w:val="clear" w:color="auto" w:fill="FFFFFF"/>
        </w:rPr>
        <w:t>University</w:t>
      </w:r>
      <w:r w:rsidR="00303879" w:rsidRPr="00D95C0F">
        <w:rPr>
          <w:rFonts w:asciiTheme="minorHAnsi" w:eastAsia="Calibri" w:hAnsiTheme="minorHAnsi"/>
          <w:color w:val="222222"/>
          <w:shd w:val="clear" w:color="auto" w:fill="FFFFFF"/>
        </w:rPr>
        <w:t xml:space="preserve"> Press,</w:t>
      </w:r>
      <w:r w:rsidRPr="00D95C0F">
        <w:rPr>
          <w:rFonts w:asciiTheme="minorHAnsi" w:eastAsia="Calibri" w:hAnsiTheme="minorHAnsi"/>
          <w:color w:val="222222"/>
          <w:shd w:val="clear" w:color="auto" w:fill="FFFFFF"/>
        </w:rPr>
        <w:t xml:space="preserve"> pp.159-179.</w:t>
      </w:r>
    </w:p>
    <w:p w14:paraId="6CED8AF3" w14:textId="2697F1D5" w:rsidR="00C16903" w:rsidRPr="00D95C0F" w:rsidRDefault="00815AA2" w:rsidP="00C80390">
      <w:pPr>
        <w:pStyle w:val="NoSpacing"/>
        <w:spacing w:line="360" w:lineRule="auto"/>
        <w:jc w:val="both"/>
        <w:rPr>
          <w:rFonts w:asciiTheme="minorHAnsi" w:hAnsiTheme="minorHAnsi"/>
        </w:rPr>
      </w:pPr>
      <w:r w:rsidRPr="00D95C0F">
        <w:rPr>
          <w:rFonts w:asciiTheme="minorHAnsi" w:hAnsiTheme="minorHAnsi"/>
        </w:rPr>
        <w:t>V</w:t>
      </w:r>
      <w:r w:rsidR="00C16903" w:rsidRPr="00D95C0F">
        <w:rPr>
          <w:rFonts w:asciiTheme="minorHAnsi" w:hAnsiTheme="minorHAnsi"/>
        </w:rPr>
        <w:t xml:space="preserve">an Compernolle, R. A. and Williams, L. 2012. Promoting </w:t>
      </w:r>
      <w:r w:rsidR="00CD1E43" w:rsidRPr="00D95C0F">
        <w:rPr>
          <w:rFonts w:asciiTheme="minorHAnsi" w:hAnsiTheme="minorHAnsi"/>
        </w:rPr>
        <w:t>S</w:t>
      </w:r>
      <w:r w:rsidR="00C16903" w:rsidRPr="00D95C0F">
        <w:rPr>
          <w:rFonts w:asciiTheme="minorHAnsi" w:hAnsiTheme="minorHAnsi"/>
        </w:rPr>
        <w:t xml:space="preserve">ociolinguistic </w:t>
      </w:r>
      <w:r w:rsidR="00CD1E43" w:rsidRPr="00D95C0F">
        <w:rPr>
          <w:rFonts w:asciiTheme="minorHAnsi" w:hAnsiTheme="minorHAnsi"/>
        </w:rPr>
        <w:t>C</w:t>
      </w:r>
      <w:r w:rsidR="00C16903" w:rsidRPr="00D95C0F">
        <w:rPr>
          <w:rFonts w:asciiTheme="minorHAnsi" w:hAnsiTheme="minorHAnsi"/>
        </w:rPr>
        <w:t xml:space="preserve">ompetence in the </w:t>
      </w:r>
      <w:r w:rsidR="00CD1E43" w:rsidRPr="00D95C0F">
        <w:rPr>
          <w:rFonts w:asciiTheme="minorHAnsi" w:hAnsiTheme="minorHAnsi"/>
        </w:rPr>
        <w:t>C</w:t>
      </w:r>
      <w:r w:rsidR="00C16903" w:rsidRPr="00D95C0F">
        <w:rPr>
          <w:rFonts w:asciiTheme="minorHAnsi" w:hAnsiTheme="minorHAnsi"/>
        </w:rPr>
        <w:t xml:space="preserve">lassroom </w:t>
      </w:r>
      <w:r w:rsidR="00CD1E43" w:rsidRPr="00D95C0F">
        <w:rPr>
          <w:rFonts w:asciiTheme="minorHAnsi" w:hAnsiTheme="minorHAnsi"/>
        </w:rPr>
        <w:t>Z</w:t>
      </w:r>
      <w:r w:rsidR="00C16903" w:rsidRPr="00D95C0F">
        <w:rPr>
          <w:rFonts w:asciiTheme="minorHAnsi" w:hAnsiTheme="minorHAnsi"/>
        </w:rPr>
        <w:t xml:space="preserve">one of </w:t>
      </w:r>
      <w:r w:rsidR="00CD1E43" w:rsidRPr="00D95C0F">
        <w:rPr>
          <w:rFonts w:asciiTheme="minorHAnsi" w:hAnsiTheme="minorHAnsi"/>
        </w:rPr>
        <w:t>P</w:t>
      </w:r>
      <w:r w:rsidR="00C16903" w:rsidRPr="00D95C0F">
        <w:rPr>
          <w:rFonts w:asciiTheme="minorHAnsi" w:hAnsiTheme="minorHAnsi"/>
        </w:rPr>
        <w:t xml:space="preserve">roximal </w:t>
      </w:r>
      <w:r w:rsidR="00CD1E43" w:rsidRPr="00D95C0F">
        <w:rPr>
          <w:rFonts w:asciiTheme="minorHAnsi" w:hAnsiTheme="minorHAnsi"/>
        </w:rPr>
        <w:t>D</w:t>
      </w:r>
      <w:r w:rsidR="00C16903" w:rsidRPr="00D95C0F">
        <w:rPr>
          <w:rFonts w:asciiTheme="minorHAnsi" w:hAnsiTheme="minorHAnsi"/>
        </w:rPr>
        <w:t xml:space="preserve">evelopment. </w:t>
      </w:r>
      <w:r w:rsidR="00C16903" w:rsidRPr="00D95C0F">
        <w:rPr>
          <w:rFonts w:asciiTheme="minorHAnsi" w:hAnsiTheme="minorHAnsi"/>
          <w:i/>
        </w:rPr>
        <w:t>Language Teaching Research</w:t>
      </w:r>
      <w:r w:rsidR="00C16903" w:rsidRPr="00D95C0F">
        <w:rPr>
          <w:rFonts w:asciiTheme="minorHAnsi" w:hAnsiTheme="minorHAnsi"/>
        </w:rPr>
        <w:t>, 16(1</w:t>
      </w:r>
      <w:r w:rsidR="00A23301" w:rsidRPr="00D95C0F">
        <w:rPr>
          <w:rFonts w:asciiTheme="minorHAnsi" w:hAnsiTheme="minorHAnsi"/>
        </w:rPr>
        <w:t xml:space="preserve">), pp. </w:t>
      </w:r>
      <w:r w:rsidR="00C16903" w:rsidRPr="00D95C0F">
        <w:rPr>
          <w:rFonts w:asciiTheme="minorHAnsi" w:hAnsiTheme="minorHAnsi"/>
        </w:rPr>
        <w:t>39-60.</w:t>
      </w:r>
      <w:r w:rsidR="00A23301" w:rsidRPr="00D95C0F">
        <w:rPr>
          <w:rFonts w:asciiTheme="minorHAnsi" w:hAnsiTheme="minorHAnsi"/>
        </w:rPr>
        <w:t xml:space="preserve"> </w:t>
      </w:r>
      <w:r w:rsidR="003E39CC" w:rsidRPr="00D95C0F">
        <w:rPr>
          <w:rFonts w:asciiTheme="minorHAnsi" w:hAnsiTheme="minorHAnsi"/>
        </w:rPr>
        <w:t>Available at: https://doi.org/10.1177/1362168811423340 (Accessed: 31 July 2022).</w:t>
      </w:r>
    </w:p>
    <w:p w14:paraId="4AE99721" w14:textId="77777777" w:rsidR="00C16903" w:rsidRPr="00D95C0F" w:rsidRDefault="00C16903" w:rsidP="00C16903">
      <w:pPr>
        <w:pStyle w:val="NoSpacing"/>
        <w:jc w:val="both"/>
        <w:rPr>
          <w:rFonts w:asciiTheme="minorHAnsi" w:hAnsiTheme="minorHAnsi"/>
        </w:rPr>
      </w:pPr>
    </w:p>
    <w:p w14:paraId="3D1817A8" w14:textId="67169C0B" w:rsidR="00C80390" w:rsidRPr="00D95C0F" w:rsidRDefault="00C80390" w:rsidP="00C80390">
      <w:pPr>
        <w:pStyle w:val="NoSpacing"/>
        <w:spacing w:line="360" w:lineRule="auto"/>
        <w:jc w:val="both"/>
        <w:rPr>
          <w:rFonts w:asciiTheme="minorHAnsi" w:hAnsiTheme="minorHAnsi"/>
        </w:rPr>
      </w:pPr>
      <w:r w:rsidRPr="00D95C0F">
        <w:rPr>
          <w:rStyle w:val="ui-provider"/>
          <w:rFonts w:asciiTheme="minorHAnsi" w:hAnsiTheme="minorHAnsi"/>
          <w:lang w:val="nb-NO"/>
        </w:rPr>
        <w:t xml:space="preserve">Venn, E., Park, J., Andersen, L.P. and Hejmadi, M., 2020. </w:t>
      </w:r>
      <w:r w:rsidRPr="00D95C0F">
        <w:rPr>
          <w:rStyle w:val="ui-provider"/>
          <w:rFonts w:asciiTheme="minorHAnsi" w:hAnsiTheme="minorHAnsi"/>
        </w:rPr>
        <w:t xml:space="preserve">How </w:t>
      </w:r>
      <w:r w:rsidR="007876AA" w:rsidRPr="00D95C0F">
        <w:rPr>
          <w:rStyle w:val="ui-provider"/>
          <w:rFonts w:asciiTheme="minorHAnsi" w:hAnsiTheme="minorHAnsi"/>
        </w:rPr>
        <w:t>D</w:t>
      </w:r>
      <w:r w:rsidRPr="00D95C0F">
        <w:rPr>
          <w:rStyle w:val="ui-provider"/>
          <w:rFonts w:asciiTheme="minorHAnsi" w:hAnsiTheme="minorHAnsi"/>
        </w:rPr>
        <w:t xml:space="preserve">o </w:t>
      </w:r>
      <w:r w:rsidR="007876AA" w:rsidRPr="00D95C0F">
        <w:rPr>
          <w:rStyle w:val="ui-provider"/>
          <w:rFonts w:asciiTheme="minorHAnsi" w:hAnsiTheme="minorHAnsi"/>
        </w:rPr>
        <w:t>L</w:t>
      </w:r>
      <w:r w:rsidRPr="00D95C0F">
        <w:rPr>
          <w:rStyle w:val="ui-provider"/>
          <w:rFonts w:asciiTheme="minorHAnsi" w:hAnsiTheme="minorHAnsi"/>
        </w:rPr>
        <w:t xml:space="preserve">earning </w:t>
      </w:r>
      <w:r w:rsidR="007876AA" w:rsidRPr="00D95C0F">
        <w:rPr>
          <w:rStyle w:val="ui-provider"/>
          <w:rFonts w:asciiTheme="minorHAnsi" w:hAnsiTheme="minorHAnsi"/>
        </w:rPr>
        <w:t>T</w:t>
      </w:r>
      <w:r w:rsidRPr="00D95C0F">
        <w:rPr>
          <w:rStyle w:val="ui-provider"/>
          <w:rFonts w:asciiTheme="minorHAnsi" w:hAnsiTheme="minorHAnsi"/>
        </w:rPr>
        <w:t xml:space="preserve">echnologies </w:t>
      </w:r>
      <w:r w:rsidR="007876AA" w:rsidRPr="00D95C0F">
        <w:rPr>
          <w:rStyle w:val="ui-provider"/>
          <w:rFonts w:asciiTheme="minorHAnsi" w:hAnsiTheme="minorHAnsi"/>
        </w:rPr>
        <w:t>I</w:t>
      </w:r>
      <w:r w:rsidRPr="00D95C0F">
        <w:rPr>
          <w:rStyle w:val="ui-provider"/>
          <w:rFonts w:asciiTheme="minorHAnsi" w:hAnsiTheme="minorHAnsi"/>
        </w:rPr>
        <w:t xml:space="preserve">mpact on </w:t>
      </w:r>
      <w:r w:rsidR="007876AA" w:rsidRPr="00D95C0F">
        <w:rPr>
          <w:rStyle w:val="ui-provider"/>
          <w:rFonts w:asciiTheme="minorHAnsi" w:hAnsiTheme="minorHAnsi"/>
        </w:rPr>
        <w:t>U</w:t>
      </w:r>
      <w:r w:rsidRPr="00D95C0F">
        <w:rPr>
          <w:rStyle w:val="ui-provider"/>
          <w:rFonts w:asciiTheme="minorHAnsi" w:hAnsiTheme="minorHAnsi"/>
        </w:rPr>
        <w:t xml:space="preserve">ndergraduates’ </w:t>
      </w:r>
      <w:r w:rsidR="00343A4F" w:rsidRPr="00D95C0F">
        <w:rPr>
          <w:rStyle w:val="ui-provider"/>
          <w:rFonts w:asciiTheme="minorHAnsi" w:hAnsiTheme="minorHAnsi"/>
        </w:rPr>
        <w:t>E</w:t>
      </w:r>
      <w:r w:rsidRPr="00D95C0F">
        <w:rPr>
          <w:rStyle w:val="ui-provider"/>
          <w:rFonts w:asciiTheme="minorHAnsi" w:hAnsiTheme="minorHAnsi"/>
        </w:rPr>
        <w:t xml:space="preserve">motional and </w:t>
      </w:r>
      <w:r w:rsidR="00343A4F" w:rsidRPr="00D95C0F">
        <w:rPr>
          <w:rStyle w:val="ui-provider"/>
          <w:rFonts w:asciiTheme="minorHAnsi" w:hAnsiTheme="minorHAnsi"/>
        </w:rPr>
        <w:t>C</w:t>
      </w:r>
      <w:r w:rsidRPr="00D95C0F">
        <w:rPr>
          <w:rStyle w:val="ui-provider"/>
          <w:rFonts w:asciiTheme="minorHAnsi" w:hAnsiTheme="minorHAnsi"/>
        </w:rPr>
        <w:t xml:space="preserve">ognitive </w:t>
      </w:r>
      <w:r w:rsidR="00343A4F" w:rsidRPr="00D95C0F">
        <w:rPr>
          <w:rStyle w:val="ui-provider"/>
          <w:rFonts w:asciiTheme="minorHAnsi" w:hAnsiTheme="minorHAnsi"/>
        </w:rPr>
        <w:t>E</w:t>
      </w:r>
      <w:r w:rsidRPr="00D95C0F">
        <w:rPr>
          <w:rStyle w:val="ui-provider"/>
          <w:rFonts w:asciiTheme="minorHAnsi" w:hAnsiTheme="minorHAnsi"/>
        </w:rPr>
        <w:t xml:space="preserve">ngagement with their </w:t>
      </w:r>
      <w:proofErr w:type="gramStart"/>
      <w:r w:rsidR="00343A4F" w:rsidRPr="00D95C0F">
        <w:rPr>
          <w:rStyle w:val="ui-provider"/>
          <w:rFonts w:asciiTheme="minorHAnsi" w:hAnsiTheme="minorHAnsi"/>
        </w:rPr>
        <w:t>L</w:t>
      </w:r>
      <w:r w:rsidRPr="00D95C0F">
        <w:rPr>
          <w:rStyle w:val="ui-provider"/>
          <w:rFonts w:asciiTheme="minorHAnsi" w:hAnsiTheme="minorHAnsi"/>
        </w:rPr>
        <w:t>earning?.</w:t>
      </w:r>
      <w:proofErr w:type="gramEnd"/>
      <w:r w:rsidRPr="00D95C0F">
        <w:rPr>
          <w:rStyle w:val="ui-provider"/>
          <w:rFonts w:asciiTheme="minorHAnsi" w:hAnsiTheme="minorHAnsi"/>
        </w:rPr>
        <w:t xml:space="preserve"> </w:t>
      </w:r>
      <w:r w:rsidRPr="00D95C0F">
        <w:rPr>
          <w:rStyle w:val="ui-provider"/>
          <w:rFonts w:asciiTheme="minorHAnsi" w:hAnsiTheme="minorHAnsi"/>
          <w:i/>
          <w:iCs/>
        </w:rPr>
        <w:t>Teaching in Higher Education</w:t>
      </w:r>
      <w:r w:rsidRPr="00D95C0F">
        <w:rPr>
          <w:rStyle w:val="ui-provider"/>
          <w:rFonts w:asciiTheme="minorHAnsi" w:hAnsiTheme="minorHAnsi"/>
        </w:rPr>
        <w:t>, pp.1-18.</w:t>
      </w:r>
      <w:r w:rsidR="00343A4F" w:rsidRPr="00D95C0F">
        <w:rPr>
          <w:rStyle w:val="ui-provider"/>
          <w:rFonts w:asciiTheme="minorHAnsi" w:hAnsiTheme="minorHAnsi"/>
        </w:rPr>
        <w:t xml:space="preserve"> Available at: https://doi.org/10.1080/13562517.2020.1863349 (Accessed: 1 October 2021).</w:t>
      </w:r>
    </w:p>
    <w:p w14:paraId="217F0C90" w14:textId="77777777" w:rsidR="00C80390" w:rsidRPr="00D95C0F" w:rsidRDefault="00C80390" w:rsidP="00C16903">
      <w:pPr>
        <w:pStyle w:val="NoSpacing"/>
        <w:jc w:val="both"/>
        <w:rPr>
          <w:rFonts w:asciiTheme="minorHAnsi" w:hAnsiTheme="minorHAnsi"/>
        </w:rPr>
      </w:pPr>
    </w:p>
    <w:p w14:paraId="1EE0E438" w14:textId="46B7DDCA" w:rsidR="00E67EA5" w:rsidRPr="00D95C0F" w:rsidRDefault="00E67EA5" w:rsidP="00F45F35">
      <w:pPr>
        <w:spacing w:after="0"/>
        <w:rPr>
          <w:rFonts w:asciiTheme="minorHAnsi" w:eastAsia="Calibri" w:hAnsiTheme="minorHAnsi"/>
        </w:rPr>
      </w:pPr>
      <w:r w:rsidRPr="00D95C0F">
        <w:rPr>
          <w:rFonts w:asciiTheme="minorHAnsi" w:eastAsia="Calibri" w:hAnsiTheme="minorHAnsi"/>
        </w:rPr>
        <w:t>Vit</w:t>
      </w:r>
      <w:r w:rsidR="005B0635" w:rsidRPr="00D95C0F">
        <w:rPr>
          <w:rFonts w:asciiTheme="minorHAnsi" w:eastAsia="Calibri" w:hAnsiTheme="minorHAnsi"/>
        </w:rPr>
        <w:t>ae</w:t>
      </w:r>
      <w:r w:rsidRPr="00D95C0F">
        <w:rPr>
          <w:rFonts w:asciiTheme="minorHAnsi" w:eastAsia="Calibri" w:hAnsiTheme="minorHAnsi"/>
        </w:rPr>
        <w:t xml:space="preserve"> (no date)</w:t>
      </w:r>
      <w:r w:rsidR="00595EA2" w:rsidRPr="00D95C0F">
        <w:rPr>
          <w:rFonts w:asciiTheme="minorHAnsi" w:eastAsia="Calibri" w:hAnsiTheme="minorHAnsi"/>
        </w:rPr>
        <w:t xml:space="preserve">. </w:t>
      </w:r>
      <w:r w:rsidRPr="00D95C0F">
        <w:rPr>
          <w:rFonts w:asciiTheme="minorHAnsi" w:eastAsia="Calibri" w:hAnsiTheme="minorHAnsi"/>
        </w:rPr>
        <w:t xml:space="preserve">About the Vitae Researcher Development Framework. </w:t>
      </w:r>
      <w:r w:rsidR="00595EA2" w:rsidRPr="00D95C0F">
        <w:rPr>
          <w:rFonts w:asciiTheme="minorHAnsi" w:eastAsia="Calibri" w:hAnsiTheme="minorHAnsi"/>
        </w:rPr>
        <w:t xml:space="preserve">Vitae Website. </w:t>
      </w:r>
      <w:r w:rsidRPr="00D95C0F">
        <w:rPr>
          <w:rFonts w:asciiTheme="minorHAnsi" w:eastAsia="Calibri" w:hAnsiTheme="minorHAnsi"/>
        </w:rPr>
        <w:t>Available at: https://www.vitae.ac.uk/researchers-professional-development/about-the-vitae-researcher-development-framework (</w:t>
      </w:r>
      <w:r w:rsidR="00102C06" w:rsidRPr="00D95C0F">
        <w:rPr>
          <w:rFonts w:asciiTheme="minorHAnsi" w:eastAsia="Calibri" w:hAnsiTheme="minorHAnsi"/>
        </w:rPr>
        <w:t>A</w:t>
      </w:r>
      <w:r w:rsidRPr="00D95C0F">
        <w:rPr>
          <w:rFonts w:asciiTheme="minorHAnsi" w:eastAsia="Calibri" w:hAnsiTheme="minorHAnsi"/>
        </w:rPr>
        <w:t>ccess</w:t>
      </w:r>
      <w:r w:rsidR="00102C06" w:rsidRPr="00D95C0F">
        <w:rPr>
          <w:rFonts w:asciiTheme="minorHAnsi" w:eastAsia="Calibri" w:hAnsiTheme="minorHAnsi"/>
        </w:rPr>
        <w:t>ed</w:t>
      </w:r>
      <w:r w:rsidRPr="00D95C0F">
        <w:rPr>
          <w:rFonts w:asciiTheme="minorHAnsi" w:eastAsia="Calibri" w:hAnsiTheme="minorHAnsi"/>
        </w:rPr>
        <w:t>: 13 February 2018).</w:t>
      </w:r>
    </w:p>
    <w:p w14:paraId="784F7402" w14:textId="77777777" w:rsidR="00F352CE" w:rsidRPr="00D95C0F" w:rsidRDefault="00F352CE" w:rsidP="00D46733">
      <w:pPr>
        <w:spacing w:after="0" w:line="240" w:lineRule="auto"/>
        <w:jc w:val="left"/>
        <w:rPr>
          <w:rFonts w:asciiTheme="minorHAnsi" w:eastAsia="Calibri" w:hAnsiTheme="minorHAnsi"/>
          <w:color w:val="222222"/>
          <w:shd w:val="clear" w:color="auto" w:fill="FFFFFF"/>
        </w:rPr>
      </w:pPr>
    </w:p>
    <w:p w14:paraId="349FEB12" w14:textId="6F4B9029"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Voogt, J.M., Pieters, J.M. and Handelzalts, A., 2018. Teacher </w:t>
      </w:r>
      <w:r w:rsidR="00373A28"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ollaboration in </w:t>
      </w:r>
      <w:r w:rsidR="00373A28"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urriculum </w:t>
      </w:r>
      <w:r w:rsidR="00373A28"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esign teams: Effects, mechanisms, and conditions. In </w:t>
      </w:r>
      <w:r w:rsidRPr="00D95C0F">
        <w:rPr>
          <w:rFonts w:asciiTheme="minorHAnsi" w:eastAsia="Calibri" w:hAnsiTheme="minorHAnsi"/>
          <w:i/>
          <w:color w:val="222222"/>
          <w:shd w:val="clear" w:color="auto" w:fill="FFFFFF"/>
        </w:rPr>
        <w:t>Teacher Learning Through Teacher Teams</w:t>
      </w:r>
      <w:r w:rsidR="008C6814" w:rsidRPr="00D95C0F">
        <w:rPr>
          <w:rFonts w:asciiTheme="minorHAnsi" w:eastAsia="Calibri" w:hAnsiTheme="minorHAnsi"/>
          <w:color w:val="222222"/>
          <w:shd w:val="clear" w:color="auto" w:fill="FFFFFF"/>
        </w:rPr>
        <w:t>.</w:t>
      </w:r>
      <w:r w:rsidR="008C6814" w:rsidRPr="00D95C0F">
        <w:t xml:space="preserve"> </w:t>
      </w:r>
      <w:r w:rsidR="008C6814" w:rsidRPr="00D95C0F">
        <w:rPr>
          <w:rFonts w:asciiTheme="minorHAnsi" w:eastAsia="Calibri" w:hAnsiTheme="minorHAnsi"/>
          <w:color w:val="222222"/>
          <w:shd w:val="clear" w:color="auto" w:fill="FFFFFF"/>
        </w:rPr>
        <w:t>London: Routledge, Taylor Et Francis Group</w:t>
      </w:r>
      <w:r w:rsidR="00AB102D" w:rsidRPr="00D95C0F">
        <w:rPr>
          <w:rFonts w:asciiTheme="minorHAnsi" w:eastAsia="Calibri" w:hAnsiTheme="minorHAnsi"/>
          <w:color w:val="222222"/>
          <w:shd w:val="clear" w:color="auto" w:fill="FFFFFF"/>
        </w:rPr>
        <w:t xml:space="preserve">, </w:t>
      </w:r>
      <w:r w:rsidRPr="00D95C0F">
        <w:rPr>
          <w:rFonts w:asciiTheme="minorHAnsi" w:eastAsia="Calibri" w:hAnsiTheme="minorHAnsi"/>
          <w:color w:val="222222"/>
          <w:shd w:val="clear" w:color="auto" w:fill="FFFFFF"/>
        </w:rPr>
        <w:t>pp. 7-26.</w:t>
      </w:r>
    </w:p>
    <w:p w14:paraId="7609EA40" w14:textId="04C11B27"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Wallace, T., Stariha, W.E. and Walberg, H.J., 2004. </w:t>
      </w:r>
      <w:r w:rsidRPr="00D95C0F">
        <w:rPr>
          <w:rFonts w:asciiTheme="minorHAnsi" w:eastAsia="Calibri" w:hAnsiTheme="minorHAnsi"/>
          <w:i/>
          <w:color w:val="222222"/>
          <w:shd w:val="clear" w:color="auto" w:fill="FFFFFF"/>
        </w:rPr>
        <w:t xml:space="preserve">Teaching </w:t>
      </w:r>
      <w:r w:rsidR="00AB102D"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 xml:space="preserve">peaking, </w:t>
      </w:r>
      <w:r w:rsidR="00AB102D" w:rsidRPr="00D95C0F">
        <w:rPr>
          <w:rFonts w:asciiTheme="minorHAnsi" w:eastAsia="Calibri" w:hAnsiTheme="minorHAnsi"/>
          <w:i/>
          <w:color w:val="222222"/>
          <w:shd w:val="clear" w:color="auto" w:fill="FFFFFF"/>
        </w:rPr>
        <w:t>L</w:t>
      </w:r>
      <w:r w:rsidRPr="00D95C0F">
        <w:rPr>
          <w:rFonts w:asciiTheme="minorHAnsi" w:eastAsia="Calibri" w:hAnsiTheme="minorHAnsi"/>
          <w:i/>
          <w:color w:val="222222"/>
          <w:shd w:val="clear" w:color="auto" w:fill="FFFFFF"/>
        </w:rPr>
        <w:t xml:space="preserve">istening and </w:t>
      </w:r>
      <w:r w:rsidR="00AB102D" w:rsidRPr="00D95C0F">
        <w:rPr>
          <w:rFonts w:asciiTheme="minorHAnsi" w:eastAsia="Calibri" w:hAnsiTheme="minorHAnsi"/>
          <w:i/>
          <w:color w:val="222222"/>
          <w:shd w:val="clear" w:color="auto" w:fill="FFFFFF"/>
        </w:rPr>
        <w:t>W</w:t>
      </w:r>
      <w:r w:rsidRPr="00D95C0F">
        <w:rPr>
          <w:rFonts w:asciiTheme="minorHAnsi" w:eastAsia="Calibri" w:hAnsiTheme="minorHAnsi"/>
          <w:i/>
          <w:color w:val="222222"/>
          <w:shd w:val="clear" w:color="auto" w:fill="FFFFFF"/>
        </w:rPr>
        <w:t>riting</w:t>
      </w:r>
      <w:r w:rsidRPr="00D95C0F">
        <w:rPr>
          <w:rFonts w:asciiTheme="minorHAnsi" w:eastAsia="Calibri" w:hAnsiTheme="minorHAnsi"/>
          <w:color w:val="222222"/>
          <w:shd w:val="clear" w:color="auto" w:fill="FFFFFF"/>
        </w:rPr>
        <w:t>.</w:t>
      </w:r>
      <w:r w:rsidR="00CF6A40" w:rsidRPr="00D95C0F">
        <w:t xml:space="preserve"> </w:t>
      </w:r>
      <w:r w:rsidR="00CF6A40" w:rsidRPr="00D95C0F">
        <w:rPr>
          <w:rFonts w:asciiTheme="minorHAnsi" w:eastAsia="Calibri" w:hAnsiTheme="minorHAnsi"/>
          <w:color w:val="222222"/>
          <w:shd w:val="clear" w:color="auto" w:fill="FFFFFF"/>
        </w:rPr>
        <w:t>Educational Practices Series-14</w:t>
      </w:r>
      <w:r w:rsidRPr="00D95C0F">
        <w:rPr>
          <w:rFonts w:asciiTheme="minorHAnsi" w:eastAsia="Calibri" w:hAnsiTheme="minorHAnsi"/>
          <w:color w:val="222222"/>
          <w:shd w:val="clear" w:color="auto" w:fill="FFFFFF"/>
        </w:rPr>
        <w:t>.</w:t>
      </w:r>
      <w:r w:rsidR="003D28DE" w:rsidRPr="00D95C0F">
        <w:rPr>
          <w:rFonts w:asciiTheme="minorHAnsi" w:eastAsia="Calibri" w:hAnsiTheme="minorHAnsi"/>
          <w:color w:val="222222"/>
          <w:shd w:val="clear" w:color="auto" w:fill="FFFFFF"/>
        </w:rPr>
        <w:t xml:space="preserve"> Available at: https://files.eric.ed.gov/fulltext/ED495377.pdf (Accessed: 9 January 2020).</w:t>
      </w:r>
    </w:p>
    <w:p w14:paraId="756C9BD9" w14:textId="222F6AA7" w:rsidR="00E67EA5" w:rsidRPr="00D95C0F" w:rsidRDefault="00E67EA5"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shd w:val="clear" w:color="auto" w:fill="FFFFFF"/>
        </w:rPr>
        <w:t>Wallace, M. and Poulson, L. eds., 2003. </w:t>
      </w:r>
      <w:r w:rsidRPr="00D95C0F">
        <w:rPr>
          <w:rFonts w:asciiTheme="minorHAnsi" w:eastAsia="Calibri" w:hAnsiTheme="minorHAnsi"/>
          <w:i/>
          <w:color w:val="000000"/>
          <w:shd w:val="clear" w:color="auto" w:fill="FFFFFF"/>
        </w:rPr>
        <w:t xml:space="preserve">Learning to </w:t>
      </w:r>
      <w:r w:rsidR="003D28DE" w:rsidRPr="00D95C0F">
        <w:rPr>
          <w:rFonts w:asciiTheme="minorHAnsi" w:eastAsia="Calibri" w:hAnsiTheme="minorHAnsi"/>
          <w:i/>
          <w:color w:val="000000"/>
          <w:shd w:val="clear" w:color="auto" w:fill="FFFFFF"/>
        </w:rPr>
        <w:t>R</w:t>
      </w:r>
      <w:r w:rsidRPr="00D95C0F">
        <w:rPr>
          <w:rFonts w:asciiTheme="minorHAnsi" w:eastAsia="Calibri" w:hAnsiTheme="minorHAnsi"/>
          <w:i/>
          <w:color w:val="000000"/>
          <w:shd w:val="clear" w:color="auto" w:fill="FFFFFF"/>
        </w:rPr>
        <w:t xml:space="preserve">ead </w:t>
      </w:r>
      <w:r w:rsidR="003D28DE" w:rsidRPr="00D95C0F">
        <w:rPr>
          <w:rFonts w:asciiTheme="minorHAnsi" w:eastAsia="Calibri" w:hAnsiTheme="minorHAnsi"/>
          <w:i/>
          <w:color w:val="000000"/>
          <w:shd w:val="clear" w:color="auto" w:fill="FFFFFF"/>
        </w:rPr>
        <w:t>C</w:t>
      </w:r>
      <w:r w:rsidRPr="00D95C0F">
        <w:rPr>
          <w:rFonts w:asciiTheme="minorHAnsi" w:eastAsia="Calibri" w:hAnsiTheme="minorHAnsi"/>
          <w:i/>
          <w:color w:val="000000"/>
          <w:shd w:val="clear" w:color="auto" w:fill="FFFFFF"/>
        </w:rPr>
        <w:t xml:space="preserve">ritically in </w:t>
      </w:r>
      <w:r w:rsidR="003D28DE" w:rsidRPr="00D95C0F">
        <w:rPr>
          <w:rFonts w:asciiTheme="minorHAnsi" w:eastAsia="Calibri" w:hAnsiTheme="minorHAnsi"/>
          <w:i/>
          <w:color w:val="000000"/>
          <w:shd w:val="clear" w:color="auto" w:fill="FFFFFF"/>
        </w:rPr>
        <w:t>E</w:t>
      </w:r>
      <w:r w:rsidRPr="00D95C0F">
        <w:rPr>
          <w:rFonts w:asciiTheme="minorHAnsi" w:eastAsia="Calibri" w:hAnsiTheme="minorHAnsi"/>
          <w:i/>
          <w:color w:val="000000"/>
          <w:shd w:val="clear" w:color="auto" w:fill="FFFFFF"/>
        </w:rPr>
        <w:t xml:space="preserve">ducational </w:t>
      </w:r>
      <w:r w:rsidR="003D28DE" w:rsidRPr="00D95C0F">
        <w:rPr>
          <w:rFonts w:asciiTheme="minorHAnsi" w:eastAsia="Calibri" w:hAnsiTheme="minorHAnsi"/>
          <w:i/>
          <w:color w:val="000000" w:themeColor="text1"/>
          <w:shd w:val="clear" w:color="auto" w:fill="FFFFFF"/>
        </w:rPr>
        <w:t>L</w:t>
      </w:r>
      <w:r w:rsidRPr="00D95C0F">
        <w:rPr>
          <w:rFonts w:asciiTheme="minorHAnsi" w:eastAsia="Calibri" w:hAnsiTheme="minorHAnsi"/>
          <w:i/>
          <w:color w:val="000000" w:themeColor="text1"/>
          <w:shd w:val="clear" w:color="auto" w:fill="FFFFFF"/>
        </w:rPr>
        <w:t xml:space="preserve">eadership and </w:t>
      </w:r>
      <w:r w:rsidR="003D28DE" w:rsidRPr="00D95C0F">
        <w:rPr>
          <w:rFonts w:asciiTheme="minorHAnsi" w:eastAsia="Calibri" w:hAnsiTheme="minorHAnsi"/>
          <w:i/>
          <w:color w:val="000000" w:themeColor="text1"/>
          <w:shd w:val="clear" w:color="auto" w:fill="FFFFFF"/>
        </w:rPr>
        <w:t>M</w:t>
      </w:r>
      <w:r w:rsidRPr="00D95C0F">
        <w:rPr>
          <w:rFonts w:asciiTheme="minorHAnsi" w:eastAsia="Calibri" w:hAnsiTheme="minorHAnsi"/>
          <w:i/>
          <w:color w:val="000000" w:themeColor="text1"/>
          <w:shd w:val="clear" w:color="auto" w:fill="FFFFFF"/>
        </w:rPr>
        <w:t>anagement</w:t>
      </w:r>
      <w:r w:rsidRPr="00D95C0F">
        <w:rPr>
          <w:rFonts w:asciiTheme="minorHAnsi" w:eastAsia="Calibri" w:hAnsiTheme="minorHAnsi"/>
          <w:color w:val="000000" w:themeColor="text1"/>
          <w:shd w:val="clear" w:color="auto" w:fill="FFFFFF"/>
        </w:rPr>
        <w:t xml:space="preserve">. </w:t>
      </w:r>
      <w:r w:rsidR="00C75159" w:rsidRPr="00D95C0F">
        <w:rPr>
          <w:rFonts w:asciiTheme="minorHAnsi" w:eastAsia="Calibri" w:hAnsiTheme="minorHAnsi"/>
          <w:color w:val="000000" w:themeColor="text1"/>
          <w:shd w:val="clear" w:color="auto" w:fill="FFFFFF"/>
        </w:rPr>
        <w:t>London; Thousand Oaks, Calif.: Paul Chapman</w:t>
      </w:r>
      <w:r w:rsidRPr="00D95C0F">
        <w:rPr>
          <w:rFonts w:asciiTheme="minorHAnsi" w:eastAsia="Calibri" w:hAnsiTheme="minorHAnsi"/>
          <w:color w:val="000000" w:themeColor="text1"/>
          <w:shd w:val="clear" w:color="auto" w:fill="FFFFFF"/>
        </w:rPr>
        <w:t>.</w:t>
      </w:r>
    </w:p>
    <w:p w14:paraId="2D2C17A9" w14:textId="53D4C44E" w:rsidR="00C45FD7" w:rsidRPr="00D95C0F" w:rsidRDefault="00C45FD7" w:rsidP="00E67EA5">
      <w:pPr>
        <w:rPr>
          <w:rFonts w:asciiTheme="minorHAnsi" w:eastAsia="Calibri" w:hAnsiTheme="minorHAnsi"/>
          <w:color w:val="000000" w:themeColor="text1"/>
          <w:shd w:val="clear" w:color="auto" w:fill="FFFFFF"/>
        </w:rPr>
      </w:pPr>
      <w:r w:rsidRPr="00D95C0F">
        <w:rPr>
          <w:rFonts w:asciiTheme="minorHAnsi" w:hAnsiTheme="minorHAnsi"/>
          <w:color w:val="000000" w:themeColor="text1"/>
          <w:shd w:val="clear" w:color="auto" w:fill="FFFFFF"/>
        </w:rPr>
        <w:t xml:space="preserve">Wallin, J.J., 2011. What is? Curriculum </w:t>
      </w:r>
      <w:r w:rsidR="00876EDE" w:rsidRPr="00D95C0F">
        <w:rPr>
          <w:rFonts w:asciiTheme="minorHAnsi" w:hAnsiTheme="minorHAnsi"/>
          <w:color w:val="000000" w:themeColor="text1"/>
          <w:shd w:val="clear" w:color="auto" w:fill="FFFFFF"/>
        </w:rPr>
        <w:t>T</w:t>
      </w:r>
      <w:r w:rsidRPr="00D95C0F">
        <w:rPr>
          <w:rFonts w:asciiTheme="minorHAnsi" w:hAnsiTheme="minorHAnsi"/>
          <w:color w:val="000000" w:themeColor="text1"/>
          <w:shd w:val="clear" w:color="auto" w:fill="FFFFFF"/>
        </w:rPr>
        <w:t>heorizing: For a people yet to come. </w:t>
      </w:r>
      <w:r w:rsidRPr="00D95C0F">
        <w:rPr>
          <w:rFonts w:asciiTheme="minorHAnsi" w:hAnsiTheme="minorHAnsi"/>
          <w:i/>
          <w:iCs/>
          <w:color w:val="000000" w:themeColor="text1"/>
          <w:shd w:val="clear" w:color="auto" w:fill="FFFFFF"/>
        </w:rPr>
        <w:t>Studies in Philosophy and Education</w:t>
      </w:r>
      <w:r w:rsidRPr="00D95C0F">
        <w:rPr>
          <w:rFonts w:asciiTheme="minorHAnsi" w:hAnsiTheme="minorHAnsi"/>
          <w:color w:val="000000" w:themeColor="text1"/>
          <w:shd w:val="clear" w:color="auto" w:fill="FFFFFF"/>
        </w:rPr>
        <w:t>, 30</w:t>
      </w:r>
      <w:r w:rsidR="00876EDE" w:rsidRPr="00D95C0F">
        <w:rPr>
          <w:rFonts w:asciiTheme="minorHAnsi" w:hAnsiTheme="minorHAnsi"/>
          <w:color w:val="000000" w:themeColor="text1"/>
          <w:shd w:val="clear" w:color="auto" w:fill="FFFFFF"/>
        </w:rPr>
        <w:t xml:space="preserve"> (3)</w:t>
      </w:r>
      <w:r w:rsidRPr="00D95C0F">
        <w:rPr>
          <w:rFonts w:asciiTheme="minorHAnsi" w:hAnsiTheme="minorHAnsi"/>
          <w:color w:val="000000" w:themeColor="text1"/>
          <w:shd w:val="clear" w:color="auto" w:fill="FFFFFF"/>
        </w:rPr>
        <w:t>, pp.285-301.</w:t>
      </w:r>
      <w:r w:rsidR="00D62447" w:rsidRPr="00D95C0F">
        <w:rPr>
          <w:rFonts w:asciiTheme="minorHAnsi" w:hAnsiTheme="minorHAnsi"/>
          <w:color w:val="000000" w:themeColor="text1"/>
          <w:shd w:val="clear" w:color="auto" w:fill="FFFFFF"/>
        </w:rPr>
        <w:t xml:space="preserve"> Available at: https://doi.org/10.1007/s11217-010-9210-y (Accessed: 30 March 2021).</w:t>
      </w:r>
    </w:p>
    <w:p w14:paraId="62A3C4BF" w14:textId="63146291"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Walsham, G., 2006. Doing </w:t>
      </w:r>
      <w:r w:rsidR="00D62447"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 xml:space="preserve">nterpretive </w:t>
      </w:r>
      <w:r w:rsidR="00D62447"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esearch. </w:t>
      </w:r>
      <w:r w:rsidRPr="00D95C0F">
        <w:rPr>
          <w:rFonts w:asciiTheme="minorHAnsi" w:eastAsia="Calibri" w:hAnsiTheme="minorHAnsi"/>
          <w:i/>
          <w:color w:val="222222"/>
          <w:shd w:val="clear" w:color="auto" w:fill="FFFFFF"/>
        </w:rPr>
        <w:t xml:space="preserve">European </w:t>
      </w:r>
      <w:r w:rsidR="00D62447" w:rsidRPr="00D95C0F">
        <w:rPr>
          <w:rFonts w:asciiTheme="minorHAnsi" w:eastAsia="Calibri" w:hAnsiTheme="minorHAnsi"/>
          <w:i/>
          <w:color w:val="222222"/>
          <w:shd w:val="clear" w:color="auto" w:fill="FFFFFF"/>
        </w:rPr>
        <w:t>J</w:t>
      </w:r>
      <w:r w:rsidRPr="00D95C0F">
        <w:rPr>
          <w:rFonts w:asciiTheme="minorHAnsi" w:eastAsia="Calibri" w:hAnsiTheme="minorHAnsi"/>
          <w:i/>
          <w:color w:val="222222"/>
          <w:shd w:val="clear" w:color="auto" w:fill="FFFFFF"/>
        </w:rPr>
        <w:t xml:space="preserve">ournal of </w:t>
      </w:r>
      <w:r w:rsidR="00D62447" w:rsidRPr="00D95C0F">
        <w:rPr>
          <w:rFonts w:asciiTheme="minorHAnsi" w:eastAsia="Calibri" w:hAnsiTheme="minorHAnsi"/>
          <w:i/>
          <w:color w:val="222222"/>
          <w:shd w:val="clear" w:color="auto" w:fill="FFFFFF"/>
        </w:rPr>
        <w:t>I</w:t>
      </w:r>
      <w:r w:rsidRPr="00D95C0F">
        <w:rPr>
          <w:rFonts w:asciiTheme="minorHAnsi" w:eastAsia="Calibri" w:hAnsiTheme="minorHAnsi"/>
          <w:i/>
          <w:color w:val="222222"/>
          <w:shd w:val="clear" w:color="auto" w:fill="FFFFFF"/>
        </w:rPr>
        <w:t xml:space="preserve">nformation </w:t>
      </w:r>
      <w:r w:rsidR="00D62447" w:rsidRPr="00D95C0F">
        <w:rPr>
          <w:rFonts w:asciiTheme="minorHAnsi" w:eastAsia="Calibri" w:hAnsiTheme="minorHAnsi"/>
          <w:i/>
          <w:color w:val="222222"/>
          <w:shd w:val="clear" w:color="auto" w:fill="FFFFFF"/>
        </w:rPr>
        <w:t>S</w:t>
      </w:r>
      <w:r w:rsidRPr="00D95C0F">
        <w:rPr>
          <w:rFonts w:asciiTheme="minorHAnsi" w:eastAsia="Calibri" w:hAnsiTheme="minorHAnsi"/>
          <w:i/>
          <w:color w:val="222222"/>
          <w:shd w:val="clear" w:color="auto" w:fill="FFFFFF"/>
        </w:rPr>
        <w:t>ystems</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15</w:t>
      </w:r>
      <w:r w:rsidRPr="00D95C0F">
        <w:rPr>
          <w:rFonts w:asciiTheme="minorHAnsi" w:eastAsia="Calibri" w:hAnsiTheme="minorHAnsi"/>
          <w:color w:val="222222"/>
          <w:shd w:val="clear" w:color="auto" w:fill="FFFFFF"/>
        </w:rPr>
        <w:t>(3), pp.320-330.</w:t>
      </w:r>
      <w:r w:rsidR="00474AE5" w:rsidRPr="00D95C0F">
        <w:rPr>
          <w:rFonts w:asciiTheme="minorHAnsi" w:eastAsia="Calibri" w:hAnsiTheme="minorHAnsi"/>
          <w:color w:val="222222"/>
          <w:shd w:val="clear" w:color="auto" w:fill="FFFFFF"/>
        </w:rPr>
        <w:t xml:space="preserve"> Available at: https://doi.org/10.1057/palgrave.ejis.3000589 (Accessed: 20 April 2020).</w:t>
      </w:r>
    </w:p>
    <w:p w14:paraId="3FBFC966" w14:textId="0C69C72C" w:rsidR="00E67EA5" w:rsidRPr="00D95C0F" w:rsidRDefault="00E67EA5" w:rsidP="00E67EA5">
      <w:pPr>
        <w:rPr>
          <w:rFonts w:asciiTheme="minorHAnsi" w:eastAsia="Calibri" w:hAnsiTheme="minorHAnsi"/>
          <w:color w:val="000000"/>
          <w:shd w:val="clear" w:color="auto" w:fill="FFFFFF"/>
        </w:rPr>
      </w:pPr>
      <w:r w:rsidRPr="00D95C0F">
        <w:rPr>
          <w:rFonts w:asciiTheme="minorHAnsi" w:eastAsia="Calibri" w:hAnsiTheme="minorHAnsi"/>
          <w:color w:val="000000"/>
          <w:shd w:val="clear" w:color="auto" w:fill="FFFFFF"/>
        </w:rPr>
        <w:t>Wellington, J., 2015. </w:t>
      </w:r>
      <w:r w:rsidRPr="00D95C0F">
        <w:rPr>
          <w:rFonts w:asciiTheme="minorHAnsi" w:eastAsia="Calibri" w:hAnsiTheme="minorHAnsi"/>
          <w:i/>
          <w:color w:val="000000"/>
          <w:shd w:val="clear" w:color="auto" w:fill="FFFFFF"/>
        </w:rPr>
        <w:t xml:space="preserve">Educational </w:t>
      </w:r>
      <w:r w:rsidR="00474AE5" w:rsidRPr="00D95C0F">
        <w:rPr>
          <w:rFonts w:asciiTheme="minorHAnsi" w:eastAsia="Calibri" w:hAnsiTheme="minorHAnsi"/>
          <w:i/>
          <w:color w:val="000000"/>
          <w:shd w:val="clear" w:color="auto" w:fill="FFFFFF"/>
        </w:rPr>
        <w:t>R</w:t>
      </w:r>
      <w:r w:rsidRPr="00D95C0F">
        <w:rPr>
          <w:rFonts w:asciiTheme="minorHAnsi" w:eastAsia="Calibri" w:hAnsiTheme="minorHAnsi"/>
          <w:i/>
          <w:color w:val="000000"/>
          <w:shd w:val="clear" w:color="auto" w:fill="FFFFFF"/>
        </w:rPr>
        <w:t xml:space="preserve">esearch: Contemporary </w:t>
      </w:r>
      <w:r w:rsidR="00474AE5" w:rsidRPr="00D95C0F">
        <w:rPr>
          <w:rFonts w:asciiTheme="minorHAnsi" w:eastAsia="Calibri" w:hAnsiTheme="minorHAnsi"/>
          <w:i/>
          <w:color w:val="000000"/>
          <w:shd w:val="clear" w:color="auto" w:fill="FFFFFF"/>
        </w:rPr>
        <w:t>I</w:t>
      </w:r>
      <w:r w:rsidRPr="00D95C0F">
        <w:rPr>
          <w:rFonts w:asciiTheme="minorHAnsi" w:eastAsia="Calibri" w:hAnsiTheme="minorHAnsi"/>
          <w:i/>
          <w:color w:val="000000"/>
          <w:shd w:val="clear" w:color="auto" w:fill="FFFFFF"/>
        </w:rPr>
        <w:t xml:space="preserve">ssues and </w:t>
      </w:r>
      <w:r w:rsidR="00474AE5" w:rsidRPr="00D95C0F">
        <w:rPr>
          <w:rFonts w:asciiTheme="minorHAnsi" w:eastAsia="Calibri" w:hAnsiTheme="minorHAnsi"/>
          <w:i/>
          <w:color w:val="000000"/>
          <w:shd w:val="clear" w:color="auto" w:fill="FFFFFF"/>
        </w:rPr>
        <w:t>P</w:t>
      </w:r>
      <w:r w:rsidRPr="00D95C0F">
        <w:rPr>
          <w:rFonts w:asciiTheme="minorHAnsi" w:eastAsia="Calibri" w:hAnsiTheme="minorHAnsi"/>
          <w:i/>
          <w:color w:val="000000"/>
          <w:shd w:val="clear" w:color="auto" w:fill="FFFFFF"/>
        </w:rPr>
        <w:t xml:space="preserve">ractical </w:t>
      </w:r>
      <w:r w:rsidR="00474AE5" w:rsidRPr="00D95C0F">
        <w:rPr>
          <w:rFonts w:asciiTheme="minorHAnsi" w:eastAsia="Calibri" w:hAnsiTheme="minorHAnsi"/>
          <w:i/>
          <w:color w:val="000000"/>
          <w:shd w:val="clear" w:color="auto" w:fill="FFFFFF"/>
        </w:rPr>
        <w:t>A</w:t>
      </w:r>
      <w:r w:rsidRPr="00D95C0F">
        <w:rPr>
          <w:rFonts w:asciiTheme="minorHAnsi" w:eastAsia="Calibri" w:hAnsiTheme="minorHAnsi"/>
          <w:i/>
          <w:color w:val="000000"/>
          <w:shd w:val="clear" w:color="auto" w:fill="FFFFFF"/>
        </w:rPr>
        <w:t>pproaches</w:t>
      </w:r>
      <w:r w:rsidRPr="00D95C0F">
        <w:rPr>
          <w:rFonts w:asciiTheme="minorHAnsi" w:eastAsia="Calibri" w:hAnsiTheme="minorHAnsi"/>
          <w:color w:val="000000"/>
          <w:shd w:val="clear" w:color="auto" w:fill="FFFFFF"/>
        </w:rPr>
        <w:t xml:space="preserve">. </w:t>
      </w:r>
      <w:r w:rsidR="00E45F60" w:rsidRPr="00D95C0F">
        <w:rPr>
          <w:rFonts w:asciiTheme="minorHAnsi" w:eastAsia="Calibri" w:hAnsiTheme="minorHAnsi"/>
          <w:color w:val="000000"/>
          <w:shd w:val="clear" w:color="auto" w:fill="FFFFFF"/>
        </w:rPr>
        <w:t>2nd ed.</w:t>
      </w:r>
      <w:r w:rsidR="00C61A3E" w:rsidRPr="00D95C0F">
        <w:rPr>
          <w:rFonts w:asciiTheme="minorHAnsi" w:eastAsia="Calibri" w:hAnsiTheme="minorHAnsi"/>
          <w:color w:val="000000"/>
          <w:shd w:val="clear" w:color="auto" w:fill="FFFFFF"/>
        </w:rPr>
        <w:t xml:space="preserve"> London: </w:t>
      </w:r>
      <w:r w:rsidRPr="00D95C0F">
        <w:rPr>
          <w:rFonts w:asciiTheme="minorHAnsi" w:eastAsia="Calibri" w:hAnsiTheme="minorHAnsi"/>
          <w:color w:val="000000"/>
          <w:shd w:val="clear" w:color="auto" w:fill="FFFFFF"/>
        </w:rPr>
        <w:t>Bloomsbury Publishing.</w:t>
      </w:r>
    </w:p>
    <w:p w14:paraId="347000B7" w14:textId="7E2A1F90" w:rsidR="009875E9" w:rsidRPr="00D95C0F" w:rsidRDefault="009875E9" w:rsidP="00E67EA5">
      <w:pPr>
        <w:rPr>
          <w:rFonts w:asciiTheme="minorHAnsi" w:eastAsia="Calibri" w:hAnsiTheme="minorHAnsi"/>
          <w:color w:val="000000"/>
          <w:shd w:val="clear" w:color="auto" w:fill="FFFFFF"/>
        </w:rPr>
      </w:pPr>
      <w:r w:rsidRPr="00D95C0F">
        <w:rPr>
          <w:rFonts w:asciiTheme="minorHAnsi" w:eastAsia="Calibri" w:hAnsiTheme="minorHAnsi"/>
          <w:color w:val="000000"/>
          <w:shd w:val="clear" w:color="auto" w:fill="FFFFFF"/>
        </w:rPr>
        <w:t xml:space="preserve">West, R., 1994. Needs </w:t>
      </w:r>
      <w:r w:rsidR="00EA3053" w:rsidRPr="00D95C0F">
        <w:rPr>
          <w:rFonts w:asciiTheme="minorHAnsi" w:eastAsia="Calibri" w:hAnsiTheme="minorHAnsi"/>
          <w:color w:val="000000"/>
          <w:shd w:val="clear" w:color="auto" w:fill="FFFFFF"/>
        </w:rPr>
        <w:t>A</w:t>
      </w:r>
      <w:r w:rsidRPr="00D95C0F">
        <w:rPr>
          <w:rFonts w:asciiTheme="minorHAnsi" w:eastAsia="Calibri" w:hAnsiTheme="minorHAnsi"/>
          <w:color w:val="000000"/>
          <w:shd w:val="clear" w:color="auto" w:fill="FFFFFF"/>
        </w:rPr>
        <w:t xml:space="preserve">nalysis in </w:t>
      </w:r>
      <w:r w:rsidR="00EA3053" w:rsidRPr="00D95C0F">
        <w:rPr>
          <w:rFonts w:asciiTheme="minorHAnsi" w:eastAsia="Calibri" w:hAnsiTheme="minorHAnsi"/>
          <w:color w:val="000000"/>
          <w:shd w:val="clear" w:color="auto" w:fill="FFFFFF"/>
        </w:rPr>
        <w:t>L</w:t>
      </w:r>
      <w:r w:rsidRPr="00D95C0F">
        <w:rPr>
          <w:rFonts w:asciiTheme="minorHAnsi" w:eastAsia="Calibri" w:hAnsiTheme="minorHAnsi"/>
          <w:color w:val="000000"/>
          <w:shd w:val="clear" w:color="auto" w:fill="FFFFFF"/>
        </w:rPr>
        <w:t xml:space="preserve">anguage </w:t>
      </w:r>
      <w:r w:rsidR="00EA3053" w:rsidRPr="00D95C0F">
        <w:rPr>
          <w:rFonts w:asciiTheme="minorHAnsi" w:eastAsia="Calibri" w:hAnsiTheme="minorHAnsi"/>
          <w:color w:val="000000"/>
          <w:shd w:val="clear" w:color="auto" w:fill="FFFFFF"/>
        </w:rPr>
        <w:t>T</w:t>
      </w:r>
      <w:r w:rsidRPr="00D95C0F">
        <w:rPr>
          <w:rFonts w:asciiTheme="minorHAnsi" w:eastAsia="Calibri" w:hAnsiTheme="minorHAnsi"/>
          <w:color w:val="000000"/>
          <w:shd w:val="clear" w:color="auto" w:fill="FFFFFF"/>
        </w:rPr>
        <w:t>eaching. </w:t>
      </w:r>
      <w:r w:rsidRPr="00D95C0F">
        <w:rPr>
          <w:rFonts w:asciiTheme="minorHAnsi" w:eastAsia="Calibri" w:hAnsiTheme="minorHAnsi"/>
          <w:i/>
          <w:iCs/>
          <w:color w:val="000000"/>
          <w:shd w:val="clear" w:color="auto" w:fill="FFFFFF"/>
        </w:rPr>
        <w:t>Language</w:t>
      </w:r>
      <w:r w:rsidR="00EA3053" w:rsidRPr="00D95C0F">
        <w:rPr>
          <w:rFonts w:asciiTheme="minorHAnsi" w:eastAsia="Calibri" w:hAnsiTheme="minorHAnsi"/>
          <w:i/>
          <w:iCs/>
          <w:color w:val="000000"/>
          <w:shd w:val="clear" w:color="auto" w:fill="FFFFFF"/>
        </w:rPr>
        <w:t xml:space="preserve"> T</w:t>
      </w:r>
      <w:r w:rsidRPr="00D95C0F">
        <w:rPr>
          <w:rFonts w:asciiTheme="minorHAnsi" w:eastAsia="Calibri" w:hAnsiTheme="minorHAnsi"/>
          <w:i/>
          <w:iCs/>
          <w:color w:val="000000"/>
          <w:shd w:val="clear" w:color="auto" w:fill="FFFFFF"/>
        </w:rPr>
        <w:t>eaching</w:t>
      </w:r>
      <w:r w:rsidRPr="00D95C0F">
        <w:rPr>
          <w:rFonts w:asciiTheme="minorHAnsi" w:eastAsia="Calibri" w:hAnsiTheme="minorHAnsi"/>
          <w:color w:val="000000"/>
          <w:shd w:val="clear" w:color="auto" w:fill="FFFFFF"/>
        </w:rPr>
        <w:t>, </w:t>
      </w:r>
      <w:r w:rsidRPr="00D95C0F">
        <w:rPr>
          <w:rFonts w:asciiTheme="minorHAnsi" w:eastAsia="Calibri" w:hAnsiTheme="minorHAnsi"/>
          <w:i/>
          <w:iCs/>
          <w:color w:val="000000"/>
          <w:shd w:val="clear" w:color="auto" w:fill="FFFFFF"/>
        </w:rPr>
        <w:t>27</w:t>
      </w:r>
      <w:r w:rsidRPr="00D95C0F">
        <w:rPr>
          <w:rFonts w:asciiTheme="minorHAnsi" w:eastAsia="Calibri" w:hAnsiTheme="minorHAnsi"/>
          <w:color w:val="000000"/>
          <w:shd w:val="clear" w:color="auto" w:fill="FFFFFF"/>
        </w:rPr>
        <w:t>(1), pp.1-19.</w:t>
      </w:r>
      <w:r w:rsidR="007A1388" w:rsidRPr="00D95C0F">
        <w:rPr>
          <w:rFonts w:asciiTheme="minorHAnsi" w:eastAsia="Calibri" w:hAnsiTheme="minorHAnsi"/>
          <w:color w:val="000000"/>
          <w:shd w:val="clear" w:color="auto" w:fill="FFFFFF"/>
        </w:rPr>
        <w:t xml:space="preserve"> Available at: https://doi.org/10.1017/s0261444800007527 (Accessed: 1 May 2019).</w:t>
      </w:r>
    </w:p>
    <w:p w14:paraId="26D8CA68" w14:textId="30A39532" w:rsidR="00E625A6" w:rsidRPr="00D95C0F" w:rsidRDefault="00E625A6" w:rsidP="00E625A6">
      <w:pPr>
        <w:spacing w:before="100" w:beforeAutospacing="1" w:after="100" w:afterAutospacing="1"/>
        <w:rPr>
          <w:rFonts w:asciiTheme="minorHAnsi" w:hAnsiTheme="minorHAnsi"/>
        </w:rPr>
      </w:pPr>
      <w:r w:rsidRPr="00D95C0F">
        <w:rPr>
          <w:rFonts w:asciiTheme="minorHAnsi" w:hAnsiTheme="minorHAnsi"/>
        </w:rPr>
        <w:t xml:space="preserve">Whitehead, J., 2009. Generating </w:t>
      </w:r>
      <w:r w:rsidR="007A1388" w:rsidRPr="00D95C0F">
        <w:rPr>
          <w:rFonts w:asciiTheme="minorHAnsi" w:hAnsiTheme="minorHAnsi"/>
        </w:rPr>
        <w:t>L</w:t>
      </w:r>
      <w:r w:rsidRPr="00D95C0F">
        <w:rPr>
          <w:rFonts w:asciiTheme="minorHAnsi" w:hAnsiTheme="minorHAnsi"/>
        </w:rPr>
        <w:t xml:space="preserve">iving </w:t>
      </w:r>
      <w:r w:rsidR="007A1388" w:rsidRPr="00D95C0F">
        <w:rPr>
          <w:rFonts w:asciiTheme="minorHAnsi" w:hAnsiTheme="minorHAnsi"/>
        </w:rPr>
        <w:t>T</w:t>
      </w:r>
      <w:r w:rsidRPr="00D95C0F">
        <w:rPr>
          <w:rFonts w:asciiTheme="minorHAnsi" w:hAnsiTheme="minorHAnsi"/>
        </w:rPr>
        <w:t xml:space="preserve">heory and </w:t>
      </w:r>
      <w:r w:rsidR="007A1388" w:rsidRPr="00D95C0F">
        <w:rPr>
          <w:rFonts w:asciiTheme="minorHAnsi" w:hAnsiTheme="minorHAnsi"/>
        </w:rPr>
        <w:t>U</w:t>
      </w:r>
      <w:r w:rsidRPr="00D95C0F">
        <w:rPr>
          <w:rFonts w:asciiTheme="minorHAnsi" w:hAnsiTheme="minorHAnsi"/>
        </w:rPr>
        <w:t xml:space="preserve">nderstanding in </w:t>
      </w:r>
      <w:r w:rsidR="007A1388" w:rsidRPr="00D95C0F">
        <w:rPr>
          <w:rFonts w:asciiTheme="minorHAnsi" w:hAnsiTheme="minorHAnsi"/>
        </w:rPr>
        <w:t>A</w:t>
      </w:r>
      <w:r w:rsidRPr="00D95C0F">
        <w:rPr>
          <w:rFonts w:asciiTheme="minorHAnsi" w:hAnsiTheme="minorHAnsi"/>
        </w:rPr>
        <w:t xml:space="preserve">ction </w:t>
      </w:r>
      <w:r w:rsidR="007A1388" w:rsidRPr="00D95C0F">
        <w:rPr>
          <w:rFonts w:asciiTheme="minorHAnsi" w:hAnsiTheme="minorHAnsi"/>
        </w:rPr>
        <w:t>R</w:t>
      </w:r>
      <w:r w:rsidRPr="00D95C0F">
        <w:rPr>
          <w:rFonts w:asciiTheme="minorHAnsi" w:hAnsiTheme="minorHAnsi"/>
        </w:rPr>
        <w:t xml:space="preserve">esearch </w:t>
      </w:r>
      <w:r w:rsidR="007A1388" w:rsidRPr="00D95C0F">
        <w:rPr>
          <w:rFonts w:asciiTheme="minorHAnsi" w:hAnsiTheme="minorHAnsi"/>
        </w:rPr>
        <w:t>S</w:t>
      </w:r>
      <w:r w:rsidRPr="00D95C0F">
        <w:rPr>
          <w:rFonts w:asciiTheme="minorHAnsi" w:hAnsiTheme="minorHAnsi"/>
        </w:rPr>
        <w:t xml:space="preserve">tudies. </w:t>
      </w:r>
      <w:r w:rsidRPr="00D95C0F">
        <w:rPr>
          <w:rFonts w:asciiTheme="minorHAnsi" w:hAnsiTheme="minorHAnsi"/>
          <w:i/>
          <w:iCs/>
        </w:rPr>
        <w:t xml:space="preserve">Action </w:t>
      </w:r>
      <w:r w:rsidR="00A06A75" w:rsidRPr="00D95C0F">
        <w:rPr>
          <w:rFonts w:asciiTheme="minorHAnsi" w:hAnsiTheme="minorHAnsi"/>
          <w:i/>
          <w:iCs/>
        </w:rPr>
        <w:t>R</w:t>
      </w:r>
      <w:r w:rsidRPr="00D95C0F">
        <w:rPr>
          <w:rFonts w:asciiTheme="minorHAnsi" w:hAnsiTheme="minorHAnsi"/>
          <w:i/>
          <w:iCs/>
        </w:rPr>
        <w:t>esearch</w:t>
      </w:r>
      <w:r w:rsidRPr="00D95C0F">
        <w:rPr>
          <w:rFonts w:asciiTheme="minorHAnsi" w:hAnsiTheme="minorHAnsi"/>
        </w:rPr>
        <w:t xml:space="preserve">, </w:t>
      </w:r>
      <w:r w:rsidRPr="00D95C0F">
        <w:rPr>
          <w:rFonts w:asciiTheme="minorHAnsi" w:hAnsiTheme="minorHAnsi"/>
          <w:i/>
          <w:iCs/>
        </w:rPr>
        <w:t>7</w:t>
      </w:r>
      <w:r w:rsidRPr="00D95C0F">
        <w:rPr>
          <w:rFonts w:asciiTheme="minorHAnsi" w:hAnsiTheme="minorHAnsi"/>
        </w:rPr>
        <w:t>(1), pp.85-99.</w:t>
      </w:r>
      <w:r w:rsidR="0073437C" w:rsidRPr="00D95C0F">
        <w:t xml:space="preserve"> </w:t>
      </w:r>
      <w:r w:rsidR="0073437C" w:rsidRPr="00D95C0F">
        <w:rPr>
          <w:rFonts w:asciiTheme="minorHAnsi" w:hAnsiTheme="minorHAnsi"/>
        </w:rPr>
        <w:t>Available at: https://doi.org/10.1177/1476750308099599 (Accessed: 4 March 2019).</w:t>
      </w:r>
    </w:p>
    <w:p w14:paraId="3DE8E84D" w14:textId="2E0CAA69"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Widodo, H.P., 2014. Methodological </w:t>
      </w:r>
      <w:r w:rsidR="0073437C"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onsiderations in </w:t>
      </w:r>
      <w:r w:rsidR="0073437C"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 xml:space="preserve">nterview </w:t>
      </w:r>
      <w:r w:rsidR="0073437C"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ata </w:t>
      </w:r>
      <w:r w:rsidR="0073437C"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ranscription. </w:t>
      </w:r>
      <w:r w:rsidRPr="00D95C0F">
        <w:rPr>
          <w:rFonts w:asciiTheme="minorHAnsi" w:eastAsia="Calibri" w:hAnsiTheme="minorHAnsi"/>
          <w:i/>
          <w:iCs/>
          <w:color w:val="222222"/>
          <w:shd w:val="clear" w:color="auto" w:fill="FFFFFF"/>
        </w:rPr>
        <w:t>International Journal of Innovation in English Language Teaching and Research</w:t>
      </w:r>
      <w:r w:rsidRPr="00D95C0F">
        <w:rPr>
          <w:rFonts w:asciiTheme="minorHAnsi" w:eastAsia="Calibri" w:hAnsiTheme="minorHAnsi"/>
          <w:color w:val="222222"/>
          <w:shd w:val="clear" w:color="auto" w:fill="FFFFFF"/>
        </w:rPr>
        <w:t>, 3(1), pp.101-107.</w:t>
      </w:r>
      <w:r w:rsidR="00BB12AC" w:rsidRPr="00D95C0F">
        <w:rPr>
          <w:rFonts w:asciiTheme="minorHAnsi" w:eastAsia="Calibri" w:hAnsiTheme="minorHAnsi"/>
          <w:color w:val="222222"/>
          <w:shd w:val="clear" w:color="auto" w:fill="FFFFFF"/>
        </w:rPr>
        <w:t xml:space="preserve"> Available at: https://www.proquest.com/docview/1625463330?fromopenview=true&amp;pq-origsite=gscholar&amp;sourcetype=Scholarly%20Journals (Accessed: 24 September 2019).</w:t>
      </w:r>
    </w:p>
    <w:p w14:paraId="4EF1D70C" w14:textId="326A23ED" w:rsidR="00351A5C" w:rsidRPr="00D95C0F" w:rsidRDefault="00351A5C" w:rsidP="00351A5C">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lastRenderedPageBreak/>
        <w:t xml:space="preserve">Widodo, H.P., 2018. Needs </w:t>
      </w:r>
      <w:r w:rsidR="00BB12AC"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 xml:space="preserve">ssessment in </w:t>
      </w:r>
      <w:r w:rsidR="00BB12AC"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rofessional </w:t>
      </w:r>
      <w:r w:rsidR="00BB12AC" w:rsidRPr="00D95C0F">
        <w:rPr>
          <w:rFonts w:asciiTheme="minorHAnsi" w:eastAsia="Calibri" w:hAnsiTheme="minorHAnsi"/>
          <w:color w:val="000000" w:themeColor="text1"/>
          <w:shd w:val="clear" w:color="auto" w:fill="FFFFFF"/>
        </w:rPr>
        <w:t>D</w:t>
      </w:r>
      <w:r w:rsidRPr="00D95C0F">
        <w:rPr>
          <w:rFonts w:asciiTheme="minorHAnsi" w:eastAsia="Calibri" w:hAnsiTheme="minorHAnsi"/>
          <w:color w:val="000000" w:themeColor="text1"/>
          <w:shd w:val="clear" w:color="auto" w:fill="FFFFFF"/>
        </w:rPr>
        <w:t xml:space="preserve">evelopment (PD). </w:t>
      </w:r>
      <w:r w:rsidR="004C7A17" w:rsidRPr="00D95C0F">
        <w:rPr>
          <w:rFonts w:asciiTheme="minorHAnsi" w:eastAsia="Calibri" w:hAnsiTheme="minorHAnsi"/>
          <w:color w:val="000000" w:themeColor="text1"/>
          <w:shd w:val="clear" w:color="auto" w:fill="FFFFFF"/>
        </w:rPr>
        <w:t xml:space="preserve">In </w:t>
      </w:r>
      <w:r w:rsidRPr="00D95C0F">
        <w:rPr>
          <w:rFonts w:asciiTheme="minorHAnsi" w:eastAsia="Calibri" w:hAnsiTheme="minorHAnsi"/>
          <w:i/>
          <w:iCs/>
          <w:color w:val="000000" w:themeColor="text1"/>
          <w:shd w:val="clear" w:color="auto" w:fill="FFFFFF"/>
        </w:rPr>
        <w:t xml:space="preserve">The TESOL </w:t>
      </w:r>
      <w:r w:rsidR="0027314B" w:rsidRPr="00D95C0F">
        <w:rPr>
          <w:rFonts w:asciiTheme="minorHAnsi" w:eastAsia="Calibri" w:hAnsiTheme="minorHAnsi"/>
          <w:i/>
          <w:iCs/>
          <w:color w:val="000000" w:themeColor="text1"/>
          <w:shd w:val="clear" w:color="auto" w:fill="FFFFFF"/>
        </w:rPr>
        <w:t>E</w:t>
      </w:r>
      <w:r w:rsidRPr="00D95C0F">
        <w:rPr>
          <w:rFonts w:asciiTheme="minorHAnsi" w:eastAsia="Calibri" w:hAnsiTheme="minorHAnsi"/>
          <w:i/>
          <w:iCs/>
          <w:color w:val="000000" w:themeColor="text1"/>
          <w:shd w:val="clear" w:color="auto" w:fill="FFFFFF"/>
        </w:rPr>
        <w:t xml:space="preserve">ncyclopedia of English </w:t>
      </w:r>
      <w:r w:rsidR="00BB12AC" w:rsidRPr="00D95C0F">
        <w:rPr>
          <w:rFonts w:asciiTheme="minorHAnsi" w:eastAsia="Calibri" w:hAnsiTheme="minorHAnsi"/>
          <w:i/>
          <w:iCs/>
          <w:color w:val="000000" w:themeColor="text1"/>
          <w:shd w:val="clear" w:color="auto" w:fill="FFFFFF"/>
        </w:rPr>
        <w:t>L</w:t>
      </w:r>
      <w:r w:rsidRPr="00D95C0F">
        <w:rPr>
          <w:rFonts w:asciiTheme="minorHAnsi" w:eastAsia="Calibri" w:hAnsiTheme="minorHAnsi"/>
          <w:i/>
          <w:iCs/>
          <w:color w:val="000000" w:themeColor="text1"/>
          <w:shd w:val="clear" w:color="auto" w:fill="FFFFFF"/>
        </w:rPr>
        <w:t>anguage</w:t>
      </w:r>
      <w:r w:rsidR="004C7A17" w:rsidRPr="00D95C0F">
        <w:rPr>
          <w:rFonts w:asciiTheme="minorHAnsi" w:eastAsia="Calibri" w:hAnsiTheme="minorHAnsi"/>
          <w:i/>
          <w:iCs/>
          <w:color w:val="000000" w:themeColor="text1"/>
          <w:shd w:val="clear" w:color="auto" w:fill="FFFFFF"/>
        </w:rPr>
        <w:t xml:space="preserve"> </w:t>
      </w:r>
      <w:r w:rsidR="00BB12AC" w:rsidRPr="00D95C0F">
        <w:rPr>
          <w:rFonts w:asciiTheme="minorHAnsi" w:eastAsia="Calibri" w:hAnsiTheme="minorHAnsi"/>
          <w:i/>
          <w:iCs/>
          <w:color w:val="000000" w:themeColor="text1"/>
          <w:shd w:val="clear" w:color="auto" w:fill="FFFFFF"/>
        </w:rPr>
        <w:t>T</w:t>
      </w:r>
      <w:r w:rsidRPr="00D95C0F">
        <w:rPr>
          <w:rFonts w:asciiTheme="minorHAnsi" w:eastAsia="Calibri" w:hAnsiTheme="minorHAnsi"/>
          <w:i/>
          <w:iCs/>
          <w:color w:val="000000" w:themeColor="text1"/>
          <w:shd w:val="clear" w:color="auto" w:fill="FFFFFF"/>
        </w:rPr>
        <w:t>eaching</w:t>
      </w:r>
      <w:r w:rsidR="004C7A17" w:rsidRPr="00D95C0F">
        <w:rPr>
          <w:rFonts w:asciiTheme="minorHAnsi" w:eastAsia="Calibri" w:hAnsiTheme="minorHAnsi"/>
          <w:color w:val="000000" w:themeColor="text1"/>
          <w:shd w:val="clear" w:color="auto" w:fill="FFFFFF"/>
        </w:rPr>
        <w:t>. Oxford: Wiley-</w:t>
      </w:r>
      <w:proofErr w:type="gramStart"/>
      <w:r w:rsidR="00A06A75" w:rsidRPr="00D95C0F">
        <w:rPr>
          <w:rFonts w:asciiTheme="minorHAnsi" w:eastAsia="Calibri" w:hAnsiTheme="minorHAnsi"/>
          <w:color w:val="000000" w:themeColor="text1"/>
          <w:shd w:val="clear" w:color="auto" w:fill="FFFFFF"/>
        </w:rPr>
        <w:t>Blackwell,</w:t>
      </w:r>
      <w:r w:rsidRPr="00D95C0F">
        <w:rPr>
          <w:rFonts w:asciiTheme="minorHAnsi" w:eastAsia="Calibri" w:hAnsiTheme="minorHAnsi"/>
          <w:color w:val="000000" w:themeColor="text1"/>
          <w:shd w:val="clear" w:color="auto" w:fill="FFFFFF"/>
        </w:rPr>
        <w:t>pp.</w:t>
      </w:r>
      <w:proofErr w:type="gramEnd"/>
      <w:r w:rsidRPr="00D95C0F">
        <w:rPr>
          <w:rFonts w:asciiTheme="minorHAnsi" w:eastAsia="Calibri" w:hAnsiTheme="minorHAnsi"/>
          <w:color w:val="000000" w:themeColor="text1"/>
          <w:shd w:val="clear" w:color="auto" w:fill="FFFFFF"/>
        </w:rPr>
        <w:t>1-7.</w:t>
      </w:r>
    </w:p>
    <w:p w14:paraId="71CB4F05" w14:textId="09F9F4FC" w:rsidR="00E95D69" w:rsidRPr="00D95C0F" w:rsidRDefault="00E95D69" w:rsidP="001010D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Widodo, H.P., 2016. Teaching English for </w:t>
      </w:r>
      <w:r w:rsidR="004C7A17" w:rsidRPr="00D95C0F">
        <w:rPr>
          <w:rFonts w:asciiTheme="minorHAnsi" w:eastAsia="Calibri" w:hAnsiTheme="minorHAnsi"/>
          <w:color w:val="000000" w:themeColor="text1"/>
          <w:shd w:val="clear" w:color="auto" w:fill="FFFFFF"/>
        </w:rPr>
        <w:t>S</w:t>
      </w:r>
      <w:r w:rsidRPr="00D95C0F">
        <w:rPr>
          <w:rFonts w:asciiTheme="minorHAnsi" w:eastAsia="Calibri" w:hAnsiTheme="minorHAnsi"/>
          <w:color w:val="000000" w:themeColor="text1"/>
          <w:shd w:val="clear" w:color="auto" w:fill="FFFFFF"/>
        </w:rPr>
        <w:t xml:space="preserve">pecific </w:t>
      </w:r>
      <w:r w:rsidR="004C7A17"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urposes (ESP): English for </w:t>
      </w:r>
      <w:r w:rsidR="004C7A17" w:rsidRPr="00D95C0F">
        <w:rPr>
          <w:rFonts w:asciiTheme="minorHAnsi" w:eastAsia="Calibri" w:hAnsiTheme="minorHAnsi"/>
          <w:color w:val="000000" w:themeColor="text1"/>
          <w:shd w:val="clear" w:color="auto" w:fill="FFFFFF"/>
        </w:rPr>
        <w:t>V</w:t>
      </w:r>
      <w:r w:rsidRPr="00D95C0F">
        <w:rPr>
          <w:rFonts w:asciiTheme="minorHAnsi" w:eastAsia="Calibri" w:hAnsiTheme="minorHAnsi"/>
          <w:color w:val="000000" w:themeColor="text1"/>
          <w:shd w:val="clear" w:color="auto" w:fill="FFFFFF"/>
        </w:rPr>
        <w:t xml:space="preserve">ocational </w:t>
      </w:r>
      <w:r w:rsidR="004C7A17" w:rsidRPr="00D95C0F">
        <w:rPr>
          <w:rFonts w:asciiTheme="minorHAnsi" w:eastAsia="Calibri" w:hAnsiTheme="minorHAnsi"/>
          <w:color w:val="000000" w:themeColor="text1"/>
          <w:shd w:val="clear" w:color="auto" w:fill="FFFFFF"/>
        </w:rPr>
        <w:t>P</w:t>
      </w:r>
      <w:r w:rsidRPr="00D95C0F">
        <w:rPr>
          <w:rFonts w:asciiTheme="minorHAnsi" w:eastAsia="Calibri" w:hAnsiTheme="minorHAnsi"/>
          <w:color w:val="000000" w:themeColor="text1"/>
          <w:shd w:val="clear" w:color="auto" w:fill="FFFFFF"/>
        </w:rPr>
        <w:t xml:space="preserve">urposes (EVP). </w:t>
      </w:r>
      <w:r w:rsidR="001010D5" w:rsidRPr="00D95C0F">
        <w:rPr>
          <w:rFonts w:asciiTheme="minorHAnsi" w:eastAsia="Calibri" w:hAnsiTheme="minorHAnsi"/>
          <w:i/>
          <w:iCs/>
          <w:color w:val="000000" w:themeColor="text1"/>
          <w:shd w:val="clear" w:color="auto" w:fill="FFFFFF"/>
        </w:rPr>
        <w:t xml:space="preserve">In </w:t>
      </w:r>
      <w:r w:rsidRPr="00D95C0F">
        <w:rPr>
          <w:rFonts w:asciiTheme="minorHAnsi" w:eastAsia="Calibri" w:hAnsiTheme="minorHAnsi"/>
          <w:i/>
          <w:iCs/>
          <w:color w:val="000000" w:themeColor="text1"/>
          <w:shd w:val="clear" w:color="auto" w:fill="FFFFFF"/>
        </w:rPr>
        <w:t xml:space="preserve">English language </w:t>
      </w:r>
      <w:r w:rsidR="004C7A17" w:rsidRPr="00D95C0F">
        <w:rPr>
          <w:rFonts w:asciiTheme="minorHAnsi" w:eastAsia="Calibri" w:hAnsiTheme="minorHAnsi"/>
          <w:i/>
          <w:iCs/>
          <w:color w:val="000000" w:themeColor="text1"/>
          <w:shd w:val="clear" w:color="auto" w:fill="FFFFFF"/>
        </w:rPr>
        <w:t>T</w:t>
      </w:r>
      <w:r w:rsidRPr="00D95C0F">
        <w:rPr>
          <w:rFonts w:asciiTheme="minorHAnsi" w:eastAsia="Calibri" w:hAnsiTheme="minorHAnsi"/>
          <w:i/>
          <w:iCs/>
          <w:color w:val="000000" w:themeColor="text1"/>
          <w:shd w:val="clear" w:color="auto" w:fill="FFFFFF"/>
        </w:rPr>
        <w:t xml:space="preserve">eaching </w:t>
      </w:r>
      <w:r w:rsidR="004C7A17" w:rsidRPr="00D95C0F">
        <w:rPr>
          <w:rFonts w:asciiTheme="minorHAnsi" w:eastAsia="Calibri" w:hAnsiTheme="minorHAnsi"/>
          <w:i/>
          <w:iCs/>
          <w:color w:val="000000" w:themeColor="text1"/>
          <w:shd w:val="clear" w:color="auto" w:fill="FFFFFF"/>
        </w:rPr>
        <w:t>T</w:t>
      </w:r>
      <w:r w:rsidRPr="00D95C0F">
        <w:rPr>
          <w:rFonts w:asciiTheme="minorHAnsi" w:eastAsia="Calibri" w:hAnsiTheme="minorHAnsi"/>
          <w:i/>
          <w:iCs/>
          <w:color w:val="000000" w:themeColor="text1"/>
          <w:shd w:val="clear" w:color="auto" w:fill="FFFFFF"/>
        </w:rPr>
        <w:t xml:space="preserve">oday: Linking theory and </w:t>
      </w:r>
      <w:r w:rsidR="004C7A17" w:rsidRPr="00D95C0F">
        <w:rPr>
          <w:rFonts w:asciiTheme="minorHAnsi" w:eastAsia="Calibri" w:hAnsiTheme="minorHAnsi"/>
          <w:i/>
          <w:iCs/>
          <w:color w:val="000000" w:themeColor="text1"/>
          <w:shd w:val="clear" w:color="auto" w:fill="FFFFFF"/>
        </w:rPr>
        <w:t>P</w:t>
      </w:r>
      <w:r w:rsidRPr="00D95C0F">
        <w:rPr>
          <w:rFonts w:asciiTheme="minorHAnsi" w:eastAsia="Calibri" w:hAnsiTheme="minorHAnsi"/>
          <w:i/>
          <w:iCs/>
          <w:color w:val="000000" w:themeColor="text1"/>
          <w:shd w:val="clear" w:color="auto" w:fill="FFFFFF"/>
        </w:rPr>
        <w:t>ractice</w:t>
      </w:r>
      <w:r w:rsidR="001010D5" w:rsidRPr="00D95C0F">
        <w:rPr>
          <w:rFonts w:asciiTheme="minorHAnsi" w:eastAsia="Calibri" w:hAnsiTheme="minorHAnsi"/>
          <w:i/>
          <w:iCs/>
          <w:color w:val="000000" w:themeColor="text1"/>
          <w:shd w:val="clear" w:color="auto" w:fill="FFFFFF"/>
        </w:rPr>
        <w:t xml:space="preserve">. </w:t>
      </w:r>
      <w:r w:rsidR="001010D5" w:rsidRPr="00D95C0F">
        <w:rPr>
          <w:rFonts w:asciiTheme="minorHAnsi" w:eastAsia="Calibri" w:hAnsiTheme="minorHAnsi"/>
          <w:color w:val="000000" w:themeColor="text1"/>
          <w:shd w:val="clear" w:color="auto" w:fill="FFFFFF"/>
        </w:rPr>
        <w:t>New York: Cham Springer International Publishing,</w:t>
      </w:r>
      <w:r w:rsidRPr="00D95C0F">
        <w:rPr>
          <w:rFonts w:asciiTheme="minorHAnsi" w:eastAsia="Calibri" w:hAnsiTheme="minorHAnsi"/>
          <w:color w:val="000000" w:themeColor="text1"/>
          <w:shd w:val="clear" w:color="auto" w:fill="FFFFFF"/>
        </w:rPr>
        <w:t xml:space="preserve"> pp.277-291.</w:t>
      </w:r>
    </w:p>
    <w:p w14:paraId="20A6639A" w14:textId="07A9ABE8" w:rsidR="003F0FB0" w:rsidRPr="00D20EAC" w:rsidRDefault="003F0FB0" w:rsidP="003E0EFD">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Widdowson, H.G., 1983. </w:t>
      </w:r>
      <w:r w:rsidRPr="00D95C0F">
        <w:rPr>
          <w:rFonts w:asciiTheme="minorHAnsi" w:eastAsia="Calibri" w:hAnsiTheme="minorHAnsi"/>
          <w:i/>
          <w:iCs/>
          <w:color w:val="000000" w:themeColor="text1"/>
          <w:shd w:val="clear" w:color="auto" w:fill="FFFFFF"/>
        </w:rPr>
        <w:t>Learning</w:t>
      </w:r>
      <w:r w:rsidR="001010D5" w:rsidRPr="00D95C0F">
        <w:rPr>
          <w:rFonts w:asciiTheme="minorHAnsi" w:eastAsia="Calibri" w:hAnsiTheme="minorHAnsi"/>
          <w:i/>
          <w:iCs/>
          <w:color w:val="000000" w:themeColor="text1"/>
          <w:shd w:val="clear" w:color="auto" w:fill="FFFFFF"/>
        </w:rPr>
        <w:t xml:space="preserve"> P</w:t>
      </w:r>
      <w:r w:rsidRPr="00D95C0F">
        <w:rPr>
          <w:rFonts w:asciiTheme="minorHAnsi" w:eastAsia="Calibri" w:hAnsiTheme="minorHAnsi"/>
          <w:i/>
          <w:iCs/>
          <w:color w:val="000000" w:themeColor="text1"/>
          <w:shd w:val="clear" w:color="auto" w:fill="FFFFFF"/>
        </w:rPr>
        <w:t xml:space="preserve">urpose and </w:t>
      </w:r>
      <w:r w:rsidR="001010D5" w:rsidRPr="00D95C0F">
        <w:rPr>
          <w:rFonts w:asciiTheme="minorHAnsi" w:eastAsia="Calibri" w:hAnsiTheme="minorHAnsi"/>
          <w:i/>
          <w:iCs/>
          <w:color w:val="000000" w:themeColor="text1"/>
          <w:shd w:val="clear" w:color="auto" w:fill="FFFFFF"/>
        </w:rPr>
        <w:t>L</w:t>
      </w:r>
      <w:r w:rsidRPr="00D95C0F">
        <w:rPr>
          <w:rFonts w:asciiTheme="minorHAnsi" w:eastAsia="Calibri" w:hAnsiTheme="minorHAnsi"/>
          <w:i/>
          <w:iCs/>
          <w:color w:val="000000" w:themeColor="text1"/>
          <w:shd w:val="clear" w:color="auto" w:fill="FFFFFF"/>
        </w:rPr>
        <w:t xml:space="preserve">anguage </w:t>
      </w:r>
      <w:r w:rsidR="001010D5" w:rsidRPr="00D95C0F">
        <w:rPr>
          <w:rFonts w:asciiTheme="minorHAnsi" w:eastAsia="Calibri" w:hAnsiTheme="minorHAnsi"/>
          <w:i/>
          <w:iCs/>
          <w:color w:val="000000" w:themeColor="text1"/>
          <w:shd w:val="clear" w:color="auto" w:fill="FFFFFF"/>
        </w:rPr>
        <w:t>U</w:t>
      </w:r>
      <w:r w:rsidRPr="00D95C0F">
        <w:rPr>
          <w:rFonts w:asciiTheme="minorHAnsi" w:eastAsia="Calibri" w:hAnsiTheme="minorHAnsi"/>
          <w:i/>
          <w:iCs/>
          <w:color w:val="000000" w:themeColor="text1"/>
          <w:shd w:val="clear" w:color="auto" w:fill="FFFFFF"/>
        </w:rPr>
        <w:t>se</w:t>
      </w:r>
      <w:r w:rsidRPr="00D95C0F">
        <w:rPr>
          <w:rFonts w:asciiTheme="minorHAnsi" w:eastAsia="Calibri" w:hAnsiTheme="minorHAnsi"/>
          <w:color w:val="000000" w:themeColor="text1"/>
          <w:shd w:val="clear" w:color="auto" w:fill="FFFFFF"/>
        </w:rPr>
        <w:t xml:space="preserve">. </w:t>
      </w:r>
      <w:r w:rsidR="001010D5" w:rsidRPr="00D95C0F">
        <w:rPr>
          <w:rFonts w:asciiTheme="minorHAnsi" w:eastAsia="Calibri" w:hAnsiTheme="minorHAnsi"/>
          <w:color w:val="000000" w:themeColor="text1"/>
          <w:shd w:val="clear" w:color="auto" w:fill="FFFFFF"/>
        </w:rPr>
        <w:t xml:space="preserve">Oxford: </w:t>
      </w:r>
      <w:r w:rsidRPr="00D95C0F">
        <w:rPr>
          <w:rFonts w:asciiTheme="minorHAnsi" w:eastAsia="Calibri" w:hAnsiTheme="minorHAnsi"/>
          <w:color w:val="000000" w:themeColor="text1"/>
          <w:shd w:val="clear" w:color="auto" w:fill="FFFFFF"/>
        </w:rPr>
        <w:t>Oxford</w:t>
      </w:r>
      <w:r w:rsidRPr="00D20EAC">
        <w:rPr>
          <w:rFonts w:asciiTheme="minorHAnsi" w:eastAsia="Calibri" w:hAnsiTheme="minorHAnsi"/>
          <w:color w:val="000000" w:themeColor="text1"/>
          <w:shd w:val="clear" w:color="auto" w:fill="FFFFFF"/>
        </w:rPr>
        <w:t xml:space="preserve"> University Press.</w:t>
      </w:r>
    </w:p>
    <w:p w14:paraId="4C6493DD" w14:textId="3F6B0267" w:rsidR="003E0EFD" w:rsidRPr="00D95C0F" w:rsidRDefault="003E0EFD" w:rsidP="00417512">
      <w:pPr>
        <w:spacing w:before="100" w:beforeAutospacing="1" w:after="100" w:afterAutospacing="1"/>
        <w:rPr>
          <w:rFonts w:asciiTheme="minorHAnsi" w:hAnsiTheme="minorHAnsi"/>
          <w:color w:val="000000" w:themeColor="text1"/>
        </w:rPr>
      </w:pPr>
      <w:r w:rsidRPr="00D95C0F">
        <w:rPr>
          <w:rFonts w:asciiTheme="minorHAnsi" w:hAnsiTheme="minorHAnsi"/>
          <w:color w:val="000000" w:themeColor="text1"/>
        </w:rPr>
        <w:t xml:space="preserve">Wiggins, G., and McTighe, J., 2006. Examining the </w:t>
      </w:r>
      <w:r w:rsidR="001010D5" w:rsidRPr="00D95C0F">
        <w:rPr>
          <w:rFonts w:asciiTheme="minorHAnsi" w:hAnsiTheme="minorHAnsi"/>
          <w:color w:val="000000" w:themeColor="text1"/>
        </w:rPr>
        <w:t>T</w:t>
      </w:r>
      <w:r w:rsidRPr="00D95C0F">
        <w:rPr>
          <w:rFonts w:asciiTheme="minorHAnsi" w:hAnsiTheme="minorHAnsi"/>
          <w:color w:val="000000" w:themeColor="text1"/>
        </w:rPr>
        <w:t xml:space="preserve">eaching </w:t>
      </w:r>
      <w:r w:rsidR="001010D5" w:rsidRPr="00D95C0F">
        <w:rPr>
          <w:rFonts w:asciiTheme="minorHAnsi" w:hAnsiTheme="minorHAnsi"/>
          <w:color w:val="000000" w:themeColor="text1"/>
        </w:rPr>
        <w:t>L</w:t>
      </w:r>
      <w:r w:rsidRPr="00D95C0F">
        <w:rPr>
          <w:rFonts w:asciiTheme="minorHAnsi" w:hAnsiTheme="minorHAnsi"/>
          <w:color w:val="000000" w:themeColor="text1"/>
        </w:rPr>
        <w:t xml:space="preserve">ife. </w:t>
      </w:r>
      <w:r w:rsidRPr="00D95C0F">
        <w:rPr>
          <w:rFonts w:asciiTheme="minorHAnsi" w:hAnsiTheme="minorHAnsi"/>
          <w:i/>
          <w:iCs/>
          <w:color w:val="000000" w:themeColor="text1"/>
        </w:rPr>
        <w:t>Educational Leadership</w:t>
      </w:r>
      <w:r w:rsidRPr="00D95C0F">
        <w:rPr>
          <w:rFonts w:asciiTheme="minorHAnsi" w:hAnsiTheme="minorHAnsi"/>
          <w:color w:val="000000" w:themeColor="text1"/>
        </w:rPr>
        <w:t>, 63</w:t>
      </w:r>
      <w:r w:rsidR="00FA630A" w:rsidRPr="00D95C0F">
        <w:rPr>
          <w:rFonts w:asciiTheme="minorHAnsi" w:hAnsiTheme="minorHAnsi"/>
          <w:color w:val="000000" w:themeColor="text1"/>
        </w:rPr>
        <w:t>(6)</w:t>
      </w:r>
      <w:r w:rsidRPr="00D95C0F">
        <w:rPr>
          <w:rFonts w:asciiTheme="minorHAnsi" w:hAnsiTheme="minorHAnsi"/>
          <w:color w:val="000000" w:themeColor="text1"/>
        </w:rPr>
        <w:t xml:space="preserve">, </w:t>
      </w:r>
      <w:r w:rsidR="001010D5" w:rsidRPr="00D95C0F">
        <w:rPr>
          <w:rFonts w:asciiTheme="minorHAnsi" w:hAnsiTheme="minorHAnsi"/>
          <w:color w:val="000000" w:themeColor="text1"/>
        </w:rPr>
        <w:t xml:space="preserve">pp. </w:t>
      </w:r>
      <w:r w:rsidRPr="00D95C0F">
        <w:rPr>
          <w:rFonts w:asciiTheme="minorHAnsi" w:hAnsiTheme="minorHAnsi"/>
          <w:color w:val="000000" w:themeColor="text1"/>
        </w:rPr>
        <w:t>26</w:t>
      </w:r>
      <w:r w:rsidR="001010D5" w:rsidRPr="00D95C0F">
        <w:rPr>
          <w:rFonts w:asciiTheme="minorHAnsi" w:hAnsiTheme="minorHAnsi"/>
          <w:color w:val="000000" w:themeColor="text1"/>
        </w:rPr>
        <w:t>-</w:t>
      </w:r>
      <w:r w:rsidRPr="00D95C0F">
        <w:rPr>
          <w:rFonts w:asciiTheme="minorHAnsi" w:hAnsiTheme="minorHAnsi"/>
          <w:color w:val="000000" w:themeColor="text1"/>
        </w:rPr>
        <w:t>29.</w:t>
      </w:r>
      <w:r w:rsidR="00FA630A" w:rsidRPr="00D95C0F">
        <w:rPr>
          <w:rFonts w:asciiTheme="minorHAnsi" w:hAnsiTheme="minorHAnsi"/>
          <w:color w:val="000000" w:themeColor="text1"/>
        </w:rPr>
        <w:t xml:space="preserve"> Available at: https://eric.ed.gov/?id=EJ745557 (Accessed: 15 August 2019).</w:t>
      </w:r>
    </w:p>
    <w:p w14:paraId="36029D04" w14:textId="7B88700B" w:rsidR="00613886" w:rsidRPr="00D95C0F" w:rsidRDefault="00613886" w:rsidP="00417512">
      <w:pPr>
        <w:spacing w:before="100" w:beforeAutospacing="1" w:after="100" w:afterAutospacing="1"/>
        <w:rPr>
          <w:rFonts w:asciiTheme="minorHAnsi" w:hAnsiTheme="minorHAnsi"/>
        </w:rPr>
      </w:pPr>
      <w:r w:rsidRPr="00D95C0F">
        <w:rPr>
          <w:rStyle w:val="ui-provider"/>
          <w:rFonts w:asciiTheme="minorHAnsi" w:eastAsiaTheme="majorEastAsia" w:hAnsiTheme="minorHAnsi"/>
        </w:rPr>
        <w:t xml:space="preserve">Willig, C., 2013. </w:t>
      </w:r>
      <w:r w:rsidRPr="00D95C0F">
        <w:rPr>
          <w:rStyle w:val="ui-provider"/>
          <w:rFonts w:asciiTheme="minorHAnsi" w:eastAsiaTheme="majorEastAsia" w:hAnsiTheme="minorHAnsi"/>
          <w:i/>
          <w:iCs/>
        </w:rPr>
        <w:t xml:space="preserve">EBOOK: </w:t>
      </w:r>
      <w:r w:rsidR="008C6BE2" w:rsidRPr="00D95C0F">
        <w:rPr>
          <w:rStyle w:val="ui-provider"/>
          <w:rFonts w:asciiTheme="minorHAnsi" w:eastAsiaTheme="majorEastAsia" w:hAnsiTheme="minorHAnsi"/>
          <w:i/>
          <w:iCs/>
        </w:rPr>
        <w:t>I</w:t>
      </w:r>
      <w:r w:rsidRPr="00D95C0F">
        <w:rPr>
          <w:rStyle w:val="ui-provider"/>
          <w:rFonts w:asciiTheme="minorHAnsi" w:eastAsiaTheme="majorEastAsia" w:hAnsiTheme="minorHAnsi"/>
          <w:i/>
          <w:iCs/>
        </w:rPr>
        <w:t>ntroducin</w:t>
      </w:r>
      <w:r w:rsidR="008C6BE2" w:rsidRPr="00D95C0F">
        <w:rPr>
          <w:rStyle w:val="ui-provider"/>
          <w:rFonts w:asciiTheme="minorHAnsi" w:eastAsiaTheme="majorEastAsia" w:hAnsiTheme="minorHAnsi"/>
          <w:i/>
          <w:iCs/>
        </w:rPr>
        <w:t>g Q</w:t>
      </w:r>
      <w:r w:rsidRPr="00D95C0F">
        <w:rPr>
          <w:rStyle w:val="ui-provider"/>
          <w:rFonts w:asciiTheme="minorHAnsi" w:eastAsiaTheme="majorEastAsia" w:hAnsiTheme="minorHAnsi"/>
          <w:i/>
          <w:iCs/>
        </w:rPr>
        <w:t xml:space="preserve">ualitative </w:t>
      </w:r>
      <w:r w:rsidR="008C6BE2" w:rsidRPr="00D95C0F">
        <w:rPr>
          <w:rStyle w:val="ui-provider"/>
          <w:rFonts w:asciiTheme="minorHAnsi" w:eastAsiaTheme="majorEastAsia" w:hAnsiTheme="minorHAnsi"/>
          <w:i/>
          <w:iCs/>
        </w:rPr>
        <w:t>R</w:t>
      </w:r>
      <w:r w:rsidRPr="00D95C0F">
        <w:rPr>
          <w:rStyle w:val="ui-provider"/>
          <w:rFonts w:asciiTheme="minorHAnsi" w:eastAsiaTheme="majorEastAsia" w:hAnsiTheme="minorHAnsi"/>
          <w:i/>
          <w:iCs/>
        </w:rPr>
        <w:t xml:space="preserve">esearch in </w:t>
      </w:r>
      <w:r w:rsidR="008C6BE2" w:rsidRPr="00D95C0F">
        <w:rPr>
          <w:rStyle w:val="ui-provider"/>
          <w:rFonts w:asciiTheme="minorHAnsi" w:eastAsiaTheme="majorEastAsia" w:hAnsiTheme="minorHAnsi"/>
          <w:i/>
          <w:iCs/>
        </w:rPr>
        <w:t>P</w:t>
      </w:r>
      <w:r w:rsidRPr="00D95C0F">
        <w:rPr>
          <w:rStyle w:val="ui-provider"/>
          <w:rFonts w:asciiTheme="minorHAnsi" w:eastAsiaTheme="majorEastAsia" w:hAnsiTheme="minorHAnsi"/>
          <w:i/>
          <w:iCs/>
        </w:rPr>
        <w:t>sychology</w:t>
      </w:r>
      <w:r w:rsidR="009C10F5" w:rsidRPr="00D95C0F">
        <w:rPr>
          <w:rStyle w:val="ui-provider"/>
          <w:rFonts w:asciiTheme="minorHAnsi" w:eastAsiaTheme="majorEastAsia" w:hAnsiTheme="minorHAnsi"/>
        </w:rPr>
        <w:t xml:space="preserve">: </w:t>
      </w:r>
      <w:r w:rsidR="009C10F5" w:rsidRPr="00D95C0F">
        <w:rPr>
          <w:rStyle w:val="ui-provider"/>
          <w:rFonts w:asciiTheme="minorHAnsi" w:eastAsiaTheme="majorEastAsia" w:hAnsiTheme="minorHAnsi"/>
          <w:i/>
          <w:iCs/>
        </w:rPr>
        <w:t>Adventures in Theory and Method</w:t>
      </w:r>
      <w:r w:rsidR="009C10F5" w:rsidRPr="00D95C0F">
        <w:rPr>
          <w:rStyle w:val="ui-provider"/>
          <w:rFonts w:asciiTheme="minorHAnsi" w:eastAsiaTheme="majorEastAsia" w:hAnsiTheme="minorHAnsi"/>
        </w:rPr>
        <w:t xml:space="preserve">. 3rd ed. Maidenhead: Open University Press. </w:t>
      </w:r>
    </w:p>
    <w:p w14:paraId="2B24B9FA" w14:textId="6B352439"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Wilkinson, I.A. and Staley, B., 2019. On the </w:t>
      </w:r>
      <w:r w:rsidR="00463669"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itfalls and </w:t>
      </w:r>
      <w:r w:rsidR="00463669"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romises of </w:t>
      </w:r>
      <w:r w:rsidR="00463669" w:rsidRPr="00D95C0F">
        <w:rPr>
          <w:rFonts w:asciiTheme="minorHAnsi" w:eastAsia="Calibri" w:hAnsiTheme="minorHAnsi"/>
          <w:color w:val="222222"/>
          <w:shd w:val="clear" w:color="auto" w:fill="FFFFFF"/>
        </w:rPr>
        <w:t>U</w:t>
      </w:r>
      <w:r w:rsidRPr="00D95C0F">
        <w:rPr>
          <w:rFonts w:asciiTheme="minorHAnsi" w:eastAsia="Calibri" w:hAnsiTheme="minorHAnsi"/>
          <w:color w:val="222222"/>
          <w:shd w:val="clear" w:color="auto" w:fill="FFFFFF"/>
        </w:rPr>
        <w:t xml:space="preserve">sing </w:t>
      </w:r>
      <w:r w:rsidR="00463669"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 xml:space="preserve">ixed </w:t>
      </w:r>
      <w:r w:rsidR="00BD2032"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ethods in</w:t>
      </w:r>
      <w:r w:rsidR="00BD2032" w:rsidRPr="00D95C0F">
        <w:rPr>
          <w:rFonts w:asciiTheme="minorHAnsi" w:eastAsia="Calibri" w:hAnsiTheme="minorHAnsi"/>
          <w:color w:val="222222"/>
          <w:shd w:val="clear" w:color="auto" w:fill="FFFFFF"/>
        </w:rPr>
        <w:t xml:space="preserve"> L</w:t>
      </w:r>
      <w:r w:rsidRPr="00D95C0F">
        <w:rPr>
          <w:rFonts w:asciiTheme="minorHAnsi" w:eastAsia="Calibri" w:hAnsiTheme="minorHAnsi"/>
          <w:color w:val="222222"/>
          <w:shd w:val="clear" w:color="auto" w:fill="FFFFFF"/>
        </w:rPr>
        <w:t xml:space="preserve">iteracy </w:t>
      </w:r>
      <w:r w:rsidR="00BD2032"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esearch: Perceptions of </w:t>
      </w:r>
      <w:r w:rsidR="00BD2032"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eviewers. </w:t>
      </w:r>
      <w:r w:rsidRPr="00D95C0F">
        <w:rPr>
          <w:rFonts w:asciiTheme="minorHAnsi" w:eastAsia="Calibri" w:hAnsiTheme="minorHAnsi"/>
          <w:i/>
          <w:color w:val="222222"/>
          <w:shd w:val="clear" w:color="auto" w:fill="FFFFFF"/>
        </w:rPr>
        <w:t>Research Papers in Education</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34</w:t>
      </w:r>
      <w:r w:rsidRPr="00D95C0F">
        <w:rPr>
          <w:rFonts w:asciiTheme="minorHAnsi" w:eastAsia="Calibri" w:hAnsiTheme="minorHAnsi"/>
          <w:color w:val="222222"/>
          <w:shd w:val="clear" w:color="auto" w:fill="FFFFFF"/>
        </w:rPr>
        <w:t>(1), pp.61-83.</w:t>
      </w:r>
      <w:r w:rsidR="00AA2081" w:rsidRPr="00D95C0F">
        <w:t xml:space="preserve"> </w:t>
      </w:r>
      <w:r w:rsidR="00AA2081" w:rsidRPr="00D95C0F">
        <w:rPr>
          <w:rFonts w:asciiTheme="minorHAnsi" w:eastAsia="Calibri" w:hAnsiTheme="minorHAnsi"/>
          <w:color w:val="222222"/>
          <w:shd w:val="clear" w:color="auto" w:fill="FFFFFF"/>
        </w:rPr>
        <w:t>Available at: https://doi.org/10.1080/02671522.2017.1402081 (Accessed: 12 March 2019).</w:t>
      </w:r>
    </w:p>
    <w:p w14:paraId="3AFF63CB" w14:textId="53E161EC"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Williams, I., Harlock, J., Robert, G., Mannion, R., Brearley, S. and Hall, K., 2017. Decommissioning </w:t>
      </w:r>
      <w:r w:rsidR="00AA2081" w:rsidRPr="00D95C0F">
        <w:rPr>
          <w:rFonts w:asciiTheme="minorHAnsi" w:eastAsia="Calibri" w:hAnsiTheme="minorHAnsi"/>
          <w:color w:val="222222"/>
          <w:shd w:val="clear" w:color="auto" w:fill="FFFFFF"/>
        </w:rPr>
        <w:t>H</w:t>
      </w:r>
      <w:r w:rsidRPr="00D95C0F">
        <w:rPr>
          <w:rFonts w:asciiTheme="minorHAnsi" w:eastAsia="Calibri" w:hAnsiTheme="minorHAnsi"/>
          <w:color w:val="222222"/>
          <w:shd w:val="clear" w:color="auto" w:fill="FFFFFF"/>
        </w:rPr>
        <w:t xml:space="preserve">ealth </w:t>
      </w:r>
      <w:r w:rsidR="00AA2081"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are: </w:t>
      </w:r>
      <w:r w:rsidR="00AA2081"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 xml:space="preserve">dentifying best </w:t>
      </w:r>
      <w:r w:rsidR="00AA2081"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ractice through </w:t>
      </w:r>
      <w:r w:rsidR="00AA2081"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rimary and </w:t>
      </w:r>
      <w:r w:rsidR="00AA2081"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econdary </w:t>
      </w:r>
      <w:r w:rsidR="00AA2081"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esearch: </w:t>
      </w:r>
      <w:r w:rsidR="00AA59B5"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 </w:t>
      </w:r>
      <w:r w:rsidR="00AA59B5"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 xml:space="preserve">rospective </w:t>
      </w:r>
      <w:r w:rsidR="00AA59B5"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ixed-</w:t>
      </w:r>
      <w:r w:rsidR="00AA59B5"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 xml:space="preserve">ethods </w:t>
      </w:r>
      <w:r w:rsidR="00AA59B5"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tudy. </w:t>
      </w:r>
      <w:r w:rsidRPr="00D95C0F">
        <w:rPr>
          <w:rFonts w:asciiTheme="minorHAnsi" w:eastAsia="Calibri" w:hAnsiTheme="minorHAnsi"/>
          <w:i/>
          <w:color w:val="222222"/>
          <w:shd w:val="clear" w:color="auto" w:fill="FFFFFF"/>
        </w:rPr>
        <w:t>Health Services and Delivery Research</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5</w:t>
      </w:r>
      <w:r w:rsidRPr="00D95C0F">
        <w:rPr>
          <w:rFonts w:asciiTheme="minorHAnsi" w:eastAsia="Calibri" w:hAnsiTheme="minorHAnsi"/>
          <w:color w:val="222222"/>
          <w:shd w:val="clear" w:color="auto" w:fill="FFFFFF"/>
        </w:rPr>
        <w:t>(22)</w:t>
      </w:r>
      <w:r w:rsidR="007417F2" w:rsidRPr="00D95C0F">
        <w:rPr>
          <w:rFonts w:asciiTheme="minorHAnsi" w:eastAsia="Calibri" w:hAnsiTheme="minorHAnsi"/>
          <w:color w:val="222222"/>
          <w:shd w:val="clear" w:color="auto" w:fill="FFFFFF"/>
        </w:rPr>
        <w:t>,</w:t>
      </w:r>
      <w:r w:rsidR="007417F2" w:rsidRPr="00D95C0F">
        <w:t xml:space="preserve"> </w:t>
      </w:r>
      <w:r w:rsidR="007417F2" w:rsidRPr="00D95C0F">
        <w:rPr>
          <w:rFonts w:asciiTheme="minorHAnsi" w:eastAsia="Calibri" w:hAnsiTheme="minorHAnsi"/>
          <w:color w:val="222222"/>
          <w:shd w:val="clear" w:color="auto" w:fill="FFFFFF"/>
        </w:rPr>
        <w:t>pp.1</w:t>
      </w:r>
      <w:r w:rsidR="00AA59B5" w:rsidRPr="00D95C0F">
        <w:rPr>
          <w:rFonts w:asciiTheme="minorHAnsi" w:eastAsia="Calibri" w:hAnsiTheme="minorHAnsi"/>
          <w:color w:val="222222"/>
          <w:shd w:val="clear" w:color="auto" w:fill="FFFFFF"/>
        </w:rPr>
        <w:t>-</w:t>
      </w:r>
      <w:r w:rsidR="007417F2" w:rsidRPr="00D95C0F">
        <w:rPr>
          <w:rFonts w:asciiTheme="minorHAnsi" w:eastAsia="Calibri" w:hAnsiTheme="minorHAnsi"/>
          <w:color w:val="222222"/>
          <w:shd w:val="clear" w:color="auto" w:fill="FFFFFF"/>
        </w:rPr>
        <w:t>194. Available at: https://doi.org/10.3310/hsdr05220 (Accessed: 31 August 2019).</w:t>
      </w:r>
    </w:p>
    <w:p w14:paraId="72A43085" w14:textId="72031760"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Willis, J., 1995. A </w:t>
      </w:r>
      <w:r w:rsidR="007417F2"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 xml:space="preserve">ecursive, </w:t>
      </w:r>
      <w:r w:rsidR="007417F2" w:rsidRPr="00D95C0F">
        <w:rPr>
          <w:rFonts w:asciiTheme="minorHAnsi" w:eastAsia="Calibri" w:hAnsiTheme="minorHAnsi"/>
          <w:color w:val="222222"/>
          <w:shd w:val="clear" w:color="auto" w:fill="FFFFFF"/>
        </w:rPr>
        <w:t>R</w:t>
      </w:r>
      <w:r w:rsidRPr="00D95C0F">
        <w:rPr>
          <w:rFonts w:asciiTheme="minorHAnsi" w:eastAsia="Calibri" w:hAnsiTheme="minorHAnsi"/>
          <w:color w:val="222222"/>
          <w:shd w:val="clear" w:color="auto" w:fill="FFFFFF"/>
        </w:rPr>
        <w:t>eflective</w:t>
      </w:r>
      <w:r w:rsidR="007417F2" w:rsidRPr="00D95C0F">
        <w:rPr>
          <w:rFonts w:asciiTheme="minorHAnsi" w:eastAsia="Calibri" w:hAnsiTheme="minorHAnsi"/>
          <w:color w:val="222222"/>
          <w:shd w:val="clear" w:color="auto" w:fill="FFFFFF"/>
        </w:rPr>
        <w:t xml:space="preserve"> I</w:t>
      </w:r>
      <w:r w:rsidRPr="00D95C0F">
        <w:rPr>
          <w:rFonts w:asciiTheme="minorHAnsi" w:eastAsia="Calibri" w:hAnsiTheme="minorHAnsi"/>
          <w:color w:val="222222"/>
          <w:shd w:val="clear" w:color="auto" w:fill="FFFFFF"/>
        </w:rPr>
        <w:t xml:space="preserve">nstructional </w:t>
      </w:r>
      <w:r w:rsidR="007417F2" w:rsidRPr="00D95C0F">
        <w:rPr>
          <w:rFonts w:asciiTheme="minorHAnsi" w:eastAsia="Calibri" w:hAnsiTheme="minorHAnsi"/>
          <w:color w:val="222222"/>
          <w:shd w:val="clear" w:color="auto" w:fill="FFFFFF"/>
        </w:rPr>
        <w:t>D</w:t>
      </w:r>
      <w:r w:rsidRPr="00D95C0F">
        <w:rPr>
          <w:rFonts w:asciiTheme="minorHAnsi" w:eastAsia="Calibri" w:hAnsiTheme="minorHAnsi"/>
          <w:color w:val="222222"/>
          <w:shd w:val="clear" w:color="auto" w:fill="FFFFFF"/>
        </w:rPr>
        <w:t xml:space="preserve">esign </w:t>
      </w:r>
      <w:r w:rsidR="007417F2" w:rsidRPr="00D95C0F">
        <w:rPr>
          <w:rFonts w:asciiTheme="minorHAnsi" w:eastAsia="Calibri" w:hAnsiTheme="minorHAnsi"/>
          <w:color w:val="222222"/>
          <w:shd w:val="clear" w:color="auto" w:fill="FFFFFF"/>
        </w:rPr>
        <w:t>M</w:t>
      </w:r>
      <w:r w:rsidRPr="00D95C0F">
        <w:rPr>
          <w:rFonts w:asciiTheme="minorHAnsi" w:eastAsia="Calibri" w:hAnsiTheme="minorHAnsi"/>
          <w:color w:val="222222"/>
          <w:shd w:val="clear" w:color="auto" w:fill="FFFFFF"/>
        </w:rPr>
        <w:t xml:space="preserve">odel </w:t>
      </w:r>
      <w:r w:rsidR="007417F2" w:rsidRPr="00D95C0F">
        <w:rPr>
          <w:rFonts w:asciiTheme="minorHAnsi" w:eastAsia="Calibri" w:hAnsiTheme="minorHAnsi"/>
          <w:color w:val="222222"/>
          <w:shd w:val="clear" w:color="auto" w:fill="FFFFFF"/>
        </w:rPr>
        <w:t>B</w:t>
      </w:r>
      <w:r w:rsidRPr="00D95C0F">
        <w:rPr>
          <w:rFonts w:asciiTheme="minorHAnsi" w:eastAsia="Calibri" w:hAnsiTheme="minorHAnsi"/>
          <w:color w:val="222222"/>
          <w:shd w:val="clear" w:color="auto" w:fill="FFFFFF"/>
        </w:rPr>
        <w:t xml:space="preserve">ased on </w:t>
      </w:r>
      <w:r w:rsidR="007417F2"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onstructivist-</w:t>
      </w:r>
      <w:r w:rsidR="007417F2"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 xml:space="preserve">nterpretivist </w:t>
      </w:r>
      <w:r w:rsidR="007417F2"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heory. </w:t>
      </w:r>
      <w:r w:rsidRPr="00D95C0F">
        <w:rPr>
          <w:rFonts w:asciiTheme="minorHAnsi" w:eastAsia="Calibri" w:hAnsiTheme="minorHAnsi"/>
          <w:i/>
          <w:color w:val="222222"/>
          <w:shd w:val="clear" w:color="auto" w:fill="FFFFFF"/>
        </w:rPr>
        <w:t xml:space="preserve">Educational </w:t>
      </w:r>
      <w:r w:rsidR="007417F2" w:rsidRPr="00D95C0F">
        <w:rPr>
          <w:rFonts w:asciiTheme="minorHAnsi" w:eastAsia="Calibri" w:hAnsiTheme="minorHAnsi"/>
          <w:i/>
          <w:color w:val="222222"/>
          <w:shd w:val="clear" w:color="auto" w:fill="FFFFFF"/>
        </w:rPr>
        <w:t>T</w:t>
      </w:r>
      <w:r w:rsidRPr="00D95C0F">
        <w:rPr>
          <w:rFonts w:asciiTheme="minorHAnsi" w:eastAsia="Calibri" w:hAnsiTheme="minorHAnsi"/>
          <w:i/>
          <w:color w:val="222222"/>
          <w:shd w:val="clear" w:color="auto" w:fill="FFFFFF"/>
        </w:rPr>
        <w:t>echnology</w:t>
      </w:r>
      <w:r w:rsidR="00C624DF" w:rsidRPr="00D95C0F">
        <w:t xml:space="preserve"> </w:t>
      </w:r>
      <w:r w:rsidR="00C624DF" w:rsidRPr="00D95C0F">
        <w:rPr>
          <w:rFonts w:asciiTheme="minorHAnsi" w:eastAsia="Calibri" w:hAnsiTheme="minorHAnsi"/>
          <w:i/>
          <w:color w:val="222222"/>
          <w:shd w:val="clear" w:color="auto" w:fill="FFFFFF"/>
        </w:rPr>
        <w:t>Archive</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35</w:t>
      </w:r>
      <w:r w:rsidRPr="00D95C0F">
        <w:rPr>
          <w:rFonts w:asciiTheme="minorHAnsi" w:eastAsia="Calibri" w:hAnsiTheme="minorHAnsi"/>
          <w:color w:val="222222"/>
          <w:shd w:val="clear" w:color="auto" w:fill="FFFFFF"/>
        </w:rPr>
        <w:t>(6), pp.5-23.</w:t>
      </w:r>
      <w:r w:rsidR="00385B12" w:rsidRPr="00D95C0F">
        <w:rPr>
          <w:rFonts w:asciiTheme="minorHAnsi" w:eastAsia="Calibri" w:hAnsiTheme="minorHAnsi"/>
          <w:color w:val="222222"/>
          <w:shd w:val="clear" w:color="auto" w:fill="FFFFFF"/>
        </w:rPr>
        <w:t xml:space="preserve"> Available at: https://eric.ed.gov/?id=EJ515158 (Accessed: 6 October 2020).</w:t>
      </w:r>
    </w:p>
    <w:p w14:paraId="561C8FC6" w14:textId="77777777" w:rsidR="00764D1C" w:rsidRPr="00D95C0F" w:rsidRDefault="00764D1C" w:rsidP="00764D1C">
      <w:pPr>
        <w:spacing w:before="100" w:beforeAutospacing="1" w:after="100" w:afterAutospacing="1"/>
        <w:rPr>
          <w:rFonts w:asciiTheme="minorHAnsi" w:hAnsiTheme="minorHAnsi"/>
        </w:rPr>
      </w:pPr>
      <w:r w:rsidRPr="00D95C0F">
        <w:rPr>
          <w:rFonts w:asciiTheme="minorHAnsi" w:hAnsiTheme="minorHAnsi"/>
        </w:rPr>
        <w:lastRenderedPageBreak/>
        <w:t xml:space="preserve">Wingate, U., 2010. The Impact of Formative Feedback on the Development of Academic Writing. </w:t>
      </w:r>
      <w:r w:rsidRPr="00D95C0F">
        <w:rPr>
          <w:rFonts w:asciiTheme="minorHAnsi" w:hAnsiTheme="minorHAnsi"/>
          <w:i/>
          <w:iCs/>
        </w:rPr>
        <w:t>Assessment &amp; Evaluation in Higher Education</w:t>
      </w:r>
      <w:r w:rsidRPr="00D95C0F">
        <w:rPr>
          <w:rFonts w:asciiTheme="minorHAnsi" w:hAnsiTheme="minorHAnsi"/>
        </w:rPr>
        <w:t xml:space="preserve">, </w:t>
      </w:r>
      <w:r w:rsidRPr="00D95C0F">
        <w:rPr>
          <w:rFonts w:asciiTheme="minorHAnsi" w:hAnsiTheme="minorHAnsi"/>
          <w:i/>
          <w:iCs/>
        </w:rPr>
        <w:t>35</w:t>
      </w:r>
      <w:r w:rsidRPr="00D95C0F">
        <w:rPr>
          <w:rFonts w:asciiTheme="minorHAnsi" w:hAnsiTheme="minorHAnsi"/>
        </w:rPr>
        <w:t>(5), pp.519-533. Available at: https://doi.org/10.1080/02602930903512909 (Accessed: 8 July 2019).</w:t>
      </w:r>
    </w:p>
    <w:p w14:paraId="5829C94E" w14:textId="5E74367B" w:rsidR="00764D1C" w:rsidRPr="00D95C0F" w:rsidRDefault="00764D1C" w:rsidP="00764D1C">
      <w:pPr>
        <w:spacing w:before="100" w:beforeAutospacing="1" w:after="100" w:afterAutospacing="1"/>
        <w:rPr>
          <w:rFonts w:asciiTheme="minorHAnsi" w:hAnsiTheme="minorHAnsi"/>
        </w:rPr>
      </w:pPr>
      <w:r w:rsidRPr="00D95C0F">
        <w:rPr>
          <w:rFonts w:asciiTheme="minorHAnsi" w:hAnsiTheme="minorHAnsi"/>
        </w:rPr>
        <w:t>Wingate, U. 2018. Academic Literacy Across the Curriculum: Towards a Collaborative Instructional Approach. </w:t>
      </w:r>
      <w:r w:rsidRPr="00D95C0F">
        <w:rPr>
          <w:rFonts w:asciiTheme="minorHAnsi" w:hAnsiTheme="minorHAnsi"/>
          <w:i/>
          <w:iCs/>
        </w:rPr>
        <w:t>Language Teaching</w:t>
      </w:r>
      <w:r w:rsidRPr="00D95C0F">
        <w:rPr>
          <w:rFonts w:asciiTheme="minorHAnsi" w:hAnsiTheme="minorHAnsi"/>
        </w:rPr>
        <w:t>. 51(3), pp.349-364. Available at: https://doi.org/10.1017/s0261444816000264 (Accessed: 19 February 2020).</w:t>
      </w:r>
    </w:p>
    <w:p w14:paraId="1FE64CFD" w14:textId="6CEBE845" w:rsidR="00E67EA5" w:rsidRPr="00D95C0F" w:rsidRDefault="00E67EA5" w:rsidP="00E67EA5">
      <w:pPr>
        <w:rPr>
          <w:rFonts w:asciiTheme="minorHAnsi" w:eastAsia="Calibri" w:hAnsiTheme="minorHAnsi"/>
          <w:color w:val="000000"/>
          <w:shd w:val="clear" w:color="auto" w:fill="FFFFFF"/>
        </w:rPr>
      </w:pPr>
      <w:r w:rsidRPr="00D95C0F">
        <w:rPr>
          <w:rFonts w:asciiTheme="minorHAnsi" w:eastAsia="Calibri" w:hAnsiTheme="minorHAnsi"/>
          <w:color w:val="000000"/>
          <w:shd w:val="clear" w:color="auto" w:fill="FFFFFF"/>
        </w:rPr>
        <w:t xml:space="preserve">Wisdom, J. and Creswell, J.W., 2013. Mixed </w:t>
      </w:r>
      <w:r w:rsidR="00C624DF" w:rsidRPr="00D95C0F">
        <w:rPr>
          <w:rFonts w:asciiTheme="minorHAnsi" w:eastAsia="Calibri" w:hAnsiTheme="minorHAnsi"/>
          <w:color w:val="000000"/>
          <w:shd w:val="clear" w:color="auto" w:fill="FFFFFF"/>
        </w:rPr>
        <w:t>M</w:t>
      </w:r>
      <w:r w:rsidRPr="00D95C0F">
        <w:rPr>
          <w:rFonts w:asciiTheme="minorHAnsi" w:eastAsia="Calibri" w:hAnsiTheme="minorHAnsi"/>
          <w:color w:val="000000"/>
          <w:shd w:val="clear" w:color="auto" w:fill="FFFFFF"/>
        </w:rPr>
        <w:t xml:space="preserve">ethods: </w:t>
      </w:r>
      <w:r w:rsidR="00C624DF" w:rsidRPr="00D95C0F">
        <w:rPr>
          <w:rFonts w:asciiTheme="minorHAnsi" w:eastAsia="Calibri" w:hAnsiTheme="minorHAnsi"/>
          <w:color w:val="000000"/>
          <w:shd w:val="clear" w:color="auto" w:fill="FFFFFF"/>
        </w:rPr>
        <w:t>I</w:t>
      </w:r>
      <w:r w:rsidRPr="00D95C0F">
        <w:rPr>
          <w:rFonts w:asciiTheme="minorHAnsi" w:eastAsia="Calibri" w:hAnsiTheme="minorHAnsi"/>
          <w:color w:val="000000"/>
          <w:shd w:val="clear" w:color="auto" w:fill="FFFFFF"/>
        </w:rPr>
        <w:t xml:space="preserve">ntegrating </w:t>
      </w:r>
      <w:r w:rsidR="00C624DF" w:rsidRPr="00D95C0F">
        <w:rPr>
          <w:rFonts w:asciiTheme="minorHAnsi" w:eastAsia="Calibri" w:hAnsiTheme="minorHAnsi"/>
          <w:color w:val="000000"/>
          <w:shd w:val="clear" w:color="auto" w:fill="FFFFFF"/>
        </w:rPr>
        <w:t>Q</w:t>
      </w:r>
      <w:r w:rsidRPr="00D95C0F">
        <w:rPr>
          <w:rFonts w:asciiTheme="minorHAnsi" w:eastAsia="Calibri" w:hAnsiTheme="minorHAnsi"/>
          <w:color w:val="000000"/>
          <w:shd w:val="clear" w:color="auto" w:fill="FFFFFF"/>
        </w:rPr>
        <w:t xml:space="preserve">uantitative and </w:t>
      </w:r>
      <w:r w:rsidR="00C624DF" w:rsidRPr="00D95C0F">
        <w:rPr>
          <w:rFonts w:asciiTheme="minorHAnsi" w:eastAsia="Calibri" w:hAnsiTheme="minorHAnsi"/>
          <w:color w:val="000000"/>
          <w:shd w:val="clear" w:color="auto" w:fill="FFFFFF"/>
        </w:rPr>
        <w:t>Q</w:t>
      </w:r>
      <w:r w:rsidRPr="00D95C0F">
        <w:rPr>
          <w:rFonts w:asciiTheme="minorHAnsi" w:eastAsia="Calibri" w:hAnsiTheme="minorHAnsi"/>
          <w:color w:val="000000"/>
          <w:shd w:val="clear" w:color="auto" w:fill="FFFFFF"/>
        </w:rPr>
        <w:t xml:space="preserve">ualitative </w:t>
      </w:r>
      <w:r w:rsidR="00C624DF" w:rsidRPr="00D95C0F">
        <w:rPr>
          <w:rFonts w:asciiTheme="minorHAnsi" w:eastAsia="Calibri" w:hAnsiTheme="minorHAnsi"/>
          <w:color w:val="000000"/>
          <w:shd w:val="clear" w:color="auto" w:fill="FFFFFF"/>
        </w:rPr>
        <w:t>D</w:t>
      </w:r>
      <w:r w:rsidRPr="00D95C0F">
        <w:rPr>
          <w:rFonts w:asciiTheme="minorHAnsi" w:eastAsia="Calibri" w:hAnsiTheme="minorHAnsi"/>
          <w:color w:val="000000"/>
          <w:shd w:val="clear" w:color="auto" w:fill="FFFFFF"/>
        </w:rPr>
        <w:t xml:space="preserve">ata </w:t>
      </w:r>
      <w:r w:rsidR="00C624DF" w:rsidRPr="00D95C0F">
        <w:rPr>
          <w:rFonts w:asciiTheme="minorHAnsi" w:eastAsia="Calibri" w:hAnsiTheme="minorHAnsi"/>
          <w:color w:val="000000"/>
          <w:shd w:val="clear" w:color="auto" w:fill="FFFFFF"/>
        </w:rPr>
        <w:t>C</w:t>
      </w:r>
      <w:r w:rsidRPr="00D95C0F">
        <w:rPr>
          <w:rFonts w:asciiTheme="minorHAnsi" w:eastAsia="Calibri" w:hAnsiTheme="minorHAnsi"/>
          <w:color w:val="000000"/>
          <w:shd w:val="clear" w:color="auto" w:fill="FFFFFF"/>
        </w:rPr>
        <w:t xml:space="preserve">ollection and </w:t>
      </w:r>
      <w:r w:rsidR="00C624DF" w:rsidRPr="00D95C0F">
        <w:rPr>
          <w:rFonts w:asciiTheme="minorHAnsi" w:eastAsia="Calibri" w:hAnsiTheme="minorHAnsi"/>
          <w:color w:val="000000"/>
          <w:shd w:val="clear" w:color="auto" w:fill="FFFFFF"/>
        </w:rPr>
        <w:t>A</w:t>
      </w:r>
      <w:r w:rsidRPr="00D95C0F">
        <w:rPr>
          <w:rFonts w:asciiTheme="minorHAnsi" w:eastAsia="Calibri" w:hAnsiTheme="minorHAnsi"/>
          <w:color w:val="000000"/>
          <w:shd w:val="clear" w:color="auto" w:fill="FFFFFF"/>
        </w:rPr>
        <w:t xml:space="preserve">nalysis while </w:t>
      </w:r>
      <w:r w:rsidR="00C624DF" w:rsidRPr="00D95C0F">
        <w:rPr>
          <w:rFonts w:asciiTheme="minorHAnsi" w:eastAsia="Calibri" w:hAnsiTheme="minorHAnsi"/>
          <w:color w:val="000000"/>
          <w:shd w:val="clear" w:color="auto" w:fill="FFFFFF"/>
        </w:rPr>
        <w:t>S</w:t>
      </w:r>
      <w:r w:rsidRPr="00D95C0F">
        <w:rPr>
          <w:rFonts w:asciiTheme="minorHAnsi" w:eastAsia="Calibri" w:hAnsiTheme="minorHAnsi"/>
          <w:color w:val="000000"/>
          <w:shd w:val="clear" w:color="auto" w:fill="FFFFFF"/>
        </w:rPr>
        <w:t xml:space="preserve">tudying </w:t>
      </w:r>
      <w:r w:rsidR="00C624DF" w:rsidRPr="00D95C0F">
        <w:rPr>
          <w:rFonts w:asciiTheme="minorHAnsi" w:eastAsia="Calibri" w:hAnsiTheme="minorHAnsi"/>
          <w:color w:val="000000"/>
          <w:shd w:val="clear" w:color="auto" w:fill="FFFFFF"/>
        </w:rPr>
        <w:t>P</w:t>
      </w:r>
      <w:r w:rsidRPr="00D95C0F">
        <w:rPr>
          <w:rFonts w:asciiTheme="minorHAnsi" w:eastAsia="Calibri" w:hAnsiTheme="minorHAnsi"/>
          <w:color w:val="000000"/>
          <w:shd w:val="clear" w:color="auto" w:fill="FFFFFF"/>
        </w:rPr>
        <w:t xml:space="preserve">atient-centered </w:t>
      </w:r>
      <w:r w:rsidR="00C624DF" w:rsidRPr="00D95C0F">
        <w:rPr>
          <w:rFonts w:asciiTheme="minorHAnsi" w:eastAsia="Calibri" w:hAnsiTheme="minorHAnsi"/>
          <w:color w:val="000000"/>
          <w:shd w:val="clear" w:color="auto" w:fill="FFFFFF"/>
        </w:rPr>
        <w:t>M</w:t>
      </w:r>
      <w:r w:rsidRPr="00D95C0F">
        <w:rPr>
          <w:rFonts w:asciiTheme="minorHAnsi" w:eastAsia="Calibri" w:hAnsiTheme="minorHAnsi"/>
          <w:color w:val="000000"/>
          <w:shd w:val="clear" w:color="auto" w:fill="FFFFFF"/>
        </w:rPr>
        <w:t xml:space="preserve">edical </w:t>
      </w:r>
      <w:r w:rsidR="00C624DF" w:rsidRPr="00D95C0F">
        <w:rPr>
          <w:rFonts w:asciiTheme="minorHAnsi" w:eastAsia="Calibri" w:hAnsiTheme="minorHAnsi"/>
          <w:color w:val="000000"/>
          <w:shd w:val="clear" w:color="auto" w:fill="FFFFFF"/>
        </w:rPr>
        <w:t>H</w:t>
      </w:r>
      <w:r w:rsidRPr="00D95C0F">
        <w:rPr>
          <w:rFonts w:asciiTheme="minorHAnsi" w:eastAsia="Calibri" w:hAnsiTheme="minorHAnsi"/>
          <w:color w:val="000000"/>
          <w:shd w:val="clear" w:color="auto" w:fill="FFFFFF"/>
        </w:rPr>
        <w:t xml:space="preserve">ome </w:t>
      </w:r>
      <w:r w:rsidR="00C624DF" w:rsidRPr="00D95C0F">
        <w:rPr>
          <w:rFonts w:asciiTheme="minorHAnsi" w:eastAsia="Calibri" w:hAnsiTheme="minorHAnsi"/>
          <w:color w:val="000000"/>
          <w:shd w:val="clear" w:color="auto" w:fill="FFFFFF"/>
        </w:rPr>
        <w:t>M</w:t>
      </w:r>
      <w:r w:rsidRPr="00D95C0F">
        <w:rPr>
          <w:rFonts w:asciiTheme="minorHAnsi" w:eastAsia="Calibri" w:hAnsiTheme="minorHAnsi"/>
          <w:color w:val="000000"/>
          <w:shd w:val="clear" w:color="auto" w:fill="FFFFFF"/>
        </w:rPr>
        <w:t>odels. </w:t>
      </w:r>
      <w:r w:rsidRPr="00D95C0F">
        <w:rPr>
          <w:rFonts w:asciiTheme="minorHAnsi" w:eastAsia="Calibri" w:hAnsiTheme="minorHAnsi"/>
          <w:i/>
          <w:color w:val="000000"/>
          <w:shd w:val="clear" w:color="auto" w:fill="FFFFFF"/>
        </w:rPr>
        <w:t>Rockville: Agency for Healthcare Research and Quality</w:t>
      </w:r>
      <w:r w:rsidR="00F17088" w:rsidRPr="00D95C0F">
        <w:rPr>
          <w:rFonts w:asciiTheme="minorHAnsi" w:eastAsia="Calibri" w:hAnsiTheme="minorHAnsi"/>
          <w:color w:val="000000"/>
          <w:shd w:val="clear" w:color="auto" w:fill="FFFFFF"/>
        </w:rPr>
        <w:t>, 13, pp.1-5.</w:t>
      </w:r>
      <w:r w:rsidRPr="00D95C0F">
        <w:rPr>
          <w:rFonts w:asciiTheme="minorHAnsi" w:eastAsia="Calibri" w:hAnsiTheme="minorHAnsi"/>
          <w:color w:val="000000"/>
        </w:rPr>
        <w:t xml:space="preserve"> Available at: </w:t>
      </w:r>
      <w:r w:rsidRPr="00D95C0F">
        <w:rPr>
          <w:rFonts w:asciiTheme="minorHAnsi" w:eastAsia="Calibri" w:hAnsiTheme="minorHAnsi"/>
          <w:color w:val="000000"/>
          <w:shd w:val="clear" w:color="auto" w:fill="FFFFFF"/>
        </w:rPr>
        <w:t>https://www.ahrq.gov/sites/default/files/wysiwyg/ncepcr/tools/PCMH/mixed-methods.pdf (</w:t>
      </w:r>
      <w:r w:rsidR="005F6717" w:rsidRPr="00D95C0F">
        <w:rPr>
          <w:rFonts w:asciiTheme="minorHAnsi" w:eastAsia="Calibri" w:hAnsiTheme="minorHAnsi"/>
          <w:color w:val="000000"/>
          <w:shd w:val="clear" w:color="auto" w:fill="FFFFFF"/>
        </w:rPr>
        <w:t>A</w:t>
      </w:r>
      <w:r w:rsidRPr="00D95C0F">
        <w:rPr>
          <w:rFonts w:asciiTheme="minorHAnsi" w:eastAsia="Calibri" w:hAnsiTheme="minorHAnsi"/>
          <w:color w:val="000000"/>
          <w:shd w:val="clear" w:color="auto" w:fill="FFFFFF"/>
        </w:rPr>
        <w:t>ccess</w:t>
      </w:r>
      <w:r w:rsidR="008F48D3" w:rsidRPr="00D95C0F">
        <w:rPr>
          <w:rFonts w:asciiTheme="minorHAnsi" w:eastAsia="Calibri" w:hAnsiTheme="minorHAnsi"/>
          <w:color w:val="000000"/>
          <w:shd w:val="clear" w:color="auto" w:fill="FFFFFF"/>
        </w:rPr>
        <w:t>ed</w:t>
      </w:r>
      <w:r w:rsidRPr="00D95C0F">
        <w:rPr>
          <w:rFonts w:asciiTheme="minorHAnsi" w:eastAsia="Calibri" w:hAnsiTheme="minorHAnsi"/>
          <w:color w:val="000000"/>
          <w:shd w:val="clear" w:color="auto" w:fill="FFFFFF"/>
        </w:rPr>
        <w:t xml:space="preserve">: 22 October 2022). </w:t>
      </w:r>
    </w:p>
    <w:p w14:paraId="7E4BC3D1" w14:textId="2C0D17D4" w:rsidR="004C2F21" w:rsidRPr="00D95C0F" w:rsidRDefault="00B67903" w:rsidP="00E67EA5">
      <w:pPr>
        <w:rPr>
          <w:rStyle w:val="ui-provider"/>
          <w:rFonts w:asciiTheme="minorHAnsi" w:eastAsiaTheme="majorEastAsia" w:hAnsiTheme="minorHAnsi"/>
        </w:rPr>
      </w:pPr>
      <w:r w:rsidRPr="00D95C0F">
        <w:rPr>
          <w:rStyle w:val="ui-provider"/>
          <w:rFonts w:asciiTheme="minorHAnsi" w:eastAsiaTheme="majorEastAsia" w:hAnsiTheme="minorHAnsi"/>
        </w:rPr>
        <w:t xml:space="preserve">Wood, F., and Bloor, M., 2006. </w:t>
      </w:r>
      <w:r w:rsidR="004C2F21" w:rsidRPr="00D95C0F">
        <w:rPr>
          <w:rStyle w:val="ui-provider"/>
          <w:rFonts w:asciiTheme="minorHAnsi" w:eastAsiaTheme="majorEastAsia" w:hAnsiTheme="minorHAnsi"/>
          <w:i/>
          <w:iCs/>
        </w:rPr>
        <w:t xml:space="preserve">Keywords in </w:t>
      </w:r>
      <w:r w:rsidR="001E0DA6" w:rsidRPr="00D95C0F">
        <w:rPr>
          <w:rStyle w:val="ui-provider"/>
          <w:rFonts w:asciiTheme="minorHAnsi" w:eastAsiaTheme="majorEastAsia" w:hAnsiTheme="minorHAnsi"/>
          <w:i/>
          <w:iCs/>
        </w:rPr>
        <w:t>Q</w:t>
      </w:r>
      <w:r w:rsidR="004C2F21" w:rsidRPr="00D95C0F">
        <w:rPr>
          <w:rStyle w:val="ui-provider"/>
          <w:rFonts w:asciiTheme="minorHAnsi" w:eastAsiaTheme="majorEastAsia" w:hAnsiTheme="minorHAnsi"/>
          <w:i/>
          <w:iCs/>
        </w:rPr>
        <w:t xml:space="preserve">ualitative </w:t>
      </w:r>
      <w:r w:rsidR="001E0DA6" w:rsidRPr="00D95C0F">
        <w:rPr>
          <w:rStyle w:val="ui-provider"/>
          <w:rFonts w:asciiTheme="minorHAnsi" w:eastAsiaTheme="majorEastAsia" w:hAnsiTheme="minorHAnsi"/>
          <w:i/>
          <w:iCs/>
        </w:rPr>
        <w:t>M</w:t>
      </w:r>
      <w:r w:rsidR="004C2F21" w:rsidRPr="00D95C0F">
        <w:rPr>
          <w:rStyle w:val="ui-provider"/>
          <w:rFonts w:asciiTheme="minorHAnsi" w:eastAsiaTheme="majorEastAsia" w:hAnsiTheme="minorHAnsi"/>
          <w:i/>
          <w:iCs/>
        </w:rPr>
        <w:t xml:space="preserve">ethods: </w:t>
      </w:r>
      <w:r w:rsidR="00864E99" w:rsidRPr="00D95C0F">
        <w:rPr>
          <w:rStyle w:val="ui-provider"/>
          <w:rFonts w:asciiTheme="minorHAnsi" w:eastAsiaTheme="majorEastAsia" w:hAnsiTheme="minorHAnsi"/>
          <w:i/>
          <w:iCs/>
        </w:rPr>
        <w:t>A</w:t>
      </w:r>
      <w:r w:rsidR="004C2F21" w:rsidRPr="00D95C0F">
        <w:rPr>
          <w:rStyle w:val="ui-provider"/>
          <w:rFonts w:asciiTheme="minorHAnsi" w:eastAsiaTheme="majorEastAsia" w:hAnsiTheme="minorHAnsi"/>
          <w:i/>
          <w:iCs/>
        </w:rPr>
        <w:t xml:space="preserve"> </w:t>
      </w:r>
      <w:r w:rsidR="001E0DA6" w:rsidRPr="00D95C0F">
        <w:rPr>
          <w:rStyle w:val="ui-provider"/>
          <w:rFonts w:asciiTheme="minorHAnsi" w:eastAsiaTheme="majorEastAsia" w:hAnsiTheme="minorHAnsi"/>
          <w:i/>
          <w:iCs/>
        </w:rPr>
        <w:t>V</w:t>
      </w:r>
      <w:r w:rsidR="004C2F21" w:rsidRPr="00D95C0F">
        <w:rPr>
          <w:rStyle w:val="ui-provider"/>
          <w:rFonts w:asciiTheme="minorHAnsi" w:eastAsiaTheme="majorEastAsia" w:hAnsiTheme="minorHAnsi"/>
          <w:i/>
          <w:iCs/>
        </w:rPr>
        <w:t xml:space="preserve">ocabulary of </w:t>
      </w:r>
      <w:r w:rsidR="001E0DA6" w:rsidRPr="00D95C0F">
        <w:rPr>
          <w:rStyle w:val="ui-provider"/>
          <w:rFonts w:asciiTheme="minorHAnsi" w:eastAsiaTheme="majorEastAsia" w:hAnsiTheme="minorHAnsi"/>
          <w:i/>
          <w:iCs/>
        </w:rPr>
        <w:t>R</w:t>
      </w:r>
      <w:r w:rsidR="004C2F21" w:rsidRPr="00D95C0F">
        <w:rPr>
          <w:rStyle w:val="ui-provider"/>
          <w:rFonts w:asciiTheme="minorHAnsi" w:eastAsiaTheme="majorEastAsia" w:hAnsiTheme="minorHAnsi"/>
          <w:i/>
          <w:iCs/>
        </w:rPr>
        <w:t xml:space="preserve">esearch </w:t>
      </w:r>
      <w:r w:rsidR="001E0DA6" w:rsidRPr="00D95C0F">
        <w:rPr>
          <w:rStyle w:val="ui-provider"/>
          <w:rFonts w:asciiTheme="minorHAnsi" w:eastAsiaTheme="majorEastAsia" w:hAnsiTheme="minorHAnsi"/>
          <w:i/>
          <w:iCs/>
        </w:rPr>
        <w:t>C</w:t>
      </w:r>
      <w:r w:rsidR="004C2F21" w:rsidRPr="00D95C0F">
        <w:rPr>
          <w:rStyle w:val="ui-provider"/>
          <w:rFonts w:asciiTheme="minorHAnsi" w:eastAsiaTheme="majorEastAsia" w:hAnsiTheme="minorHAnsi"/>
          <w:i/>
          <w:iCs/>
        </w:rPr>
        <w:t>oncepts</w:t>
      </w:r>
      <w:r w:rsidR="004C2F21" w:rsidRPr="00D95C0F">
        <w:rPr>
          <w:rStyle w:val="ui-provider"/>
          <w:rFonts w:asciiTheme="minorHAnsi" w:eastAsiaTheme="majorEastAsia" w:hAnsiTheme="minorHAnsi"/>
        </w:rPr>
        <w:t>. London: Sage Publications</w:t>
      </w:r>
      <w:r w:rsidR="001E0DA6" w:rsidRPr="00D95C0F">
        <w:rPr>
          <w:rStyle w:val="ui-provider"/>
          <w:rFonts w:asciiTheme="minorHAnsi" w:eastAsiaTheme="majorEastAsia" w:hAnsiTheme="minorHAnsi"/>
        </w:rPr>
        <w:t>.</w:t>
      </w:r>
    </w:p>
    <w:p w14:paraId="74C6BAAB" w14:textId="55ACD6FD" w:rsidR="00691F91" w:rsidRPr="00D95C0F" w:rsidRDefault="00691F91"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Woodrow, L., 2018. </w:t>
      </w:r>
      <w:r w:rsidRPr="00D95C0F">
        <w:rPr>
          <w:rFonts w:asciiTheme="minorHAnsi" w:eastAsia="Calibri" w:hAnsiTheme="minorHAnsi"/>
          <w:i/>
          <w:iCs/>
          <w:color w:val="000000" w:themeColor="text1"/>
          <w:shd w:val="clear" w:color="auto" w:fill="FFFFFF"/>
        </w:rPr>
        <w:t xml:space="preserve">Introducing </w:t>
      </w:r>
      <w:r w:rsidR="001E0DA6" w:rsidRPr="00D95C0F">
        <w:rPr>
          <w:rFonts w:asciiTheme="minorHAnsi" w:eastAsia="Calibri" w:hAnsiTheme="minorHAnsi"/>
          <w:i/>
          <w:iCs/>
          <w:color w:val="000000" w:themeColor="text1"/>
          <w:shd w:val="clear" w:color="auto" w:fill="FFFFFF"/>
        </w:rPr>
        <w:t>C</w:t>
      </w:r>
      <w:r w:rsidRPr="00D95C0F">
        <w:rPr>
          <w:rFonts w:asciiTheme="minorHAnsi" w:eastAsia="Calibri" w:hAnsiTheme="minorHAnsi"/>
          <w:i/>
          <w:iCs/>
          <w:color w:val="000000" w:themeColor="text1"/>
          <w:shd w:val="clear" w:color="auto" w:fill="FFFFFF"/>
        </w:rPr>
        <w:t xml:space="preserve">ourse </w:t>
      </w:r>
      <w:r w:rsidR="001E0DA6" w:rsidRPr="00D95C0F">
        <w:rPr>
          <w:rFonts w:asciiTheme="minorHAnsi" w:eastAsia="Calibri" w:hAnsiTheme="minorHAnsi"/>
          <w:i/>
          <w:iCs/>
          <w:color w:val="000000" w:themeColor="text1"/>
          <w:shd w:val="clear" w:color="auto" w:fill="FFFFFF"/>
        </w:rPr>
        <w:t>D</w:t>
      </w:r>
      <w:r w:rsidRPr="00D95C0F">
        <w:rPr>
          <w:rFonts w:asciiTheme="minorHAnsi" w:eastAsia="Calibri" w:hAnsiTheme="minorHAnsi"/>
          <w:i/>
          <w:iCs/>
          <w:color w:val="000000" w:themeColor="text1"/>
          <w:shd w:val="clear" w:color="auto" w:fill="FFFFFF"/>
        </w:rPr>
        <w:t xml:space="preserve">esign in English for </w:t>
      </w:r>
      <w:r w:rsidR="001E0DA6" w:rsidRPr="00D95C0F">
        <w:rPr>
          <w:rFonts w:asciiTheme="minorHAnsi" w:eastAsia="Calibri" w:hAnsiTheme="minorHAnsi"/>
          <w:i/>
          <w:iCs/>
          <w:color w:val="000000" w:themeColor="text1"/>
          <w:shd w:val="clear" w:color="auto" w:fill="FFFFFF"/>
        </w:rPr>
        <w:t>S</w:t>
      </w:r>
      <w:r w:rsidRPr="00D95C0F">
        <w:rPr>
          <w:rFonts w:asciiTheme="minorHAnsi" w:eastAsia="Calibri" w:hAnsiTheme="minorHAnsi"/>
          <w:i/>
          <w:iCs/>
          <w:color w:val="000000" w:themeColor="text1"/>
          <w:shd w:val="clear" w:color="auto" w:fill="FFFFFF"/>
        </w:rPr>
        <w:t xml:space="preserve">pecific </w:t>
      </w:r>
      <w:r w:rsidR="001E0DA6" w:rsidRPr="00D95C0F">
        <w:rPr>
          <w:rFonts w:asciiTheme="minorHAnsi" w:eastAsia="Calibri" w:hAnsiTheme="minorHAnsi"/>
          <w:i/>
          <w:iCs/>
          <w:color w:val="000000" w:themeColor="text1"/>
          <w:shd w:val="clear" w:color="auto" w:fill="FFFFFF"/>
        </w:rPr>
        <w:t>P</w:t>
      </w:r>
      <w:r w:rsidRPr="00D95C0F">
        <w:rPr>
          <w:rFonts w:asciiTheme="minorHAnsi" w:eastAsia="Calibri" w:hAnsiTheme="minorHAnsi"/>
          <w:i/>
          <w:iCs/>
          <w:color w:val="000000" w:themeColor="text1"/>
          <w:shd w:val="clear" w:color="auto" w:fill="FFFFFF"/>
        </w:rPr>
        <w:t>urposes</w:t>
      </w:r>
      <w:r w:rsidRPr="00D95C0F">
        <w:rPr>
          <w:rFonts w:asciiTheme="minorHAnsi" w:eastAsia="Calibri" w:hAnsiTheme="minorHAnsi"/>
          <w:color w:val="000000" w:themeColor="text1"/>
          <w:shd w:val="clear" w:color="auto" w:fill="FFFFFF"/>
        </w:rPr>
        <w:t xml:space="preserve">. </w:t>
      </w:r>
      <w:r w:rsidR="003F1A5E" w:rsidRPr="00D95C0F">
        <w:rPr>
          <w:rFonts w:asciiTheme="minorHAnsi" w:eastAsia="Calibri" w:hAnsiTheme="minorHAnsi"/>
          <w:color w:val="000000" w:themeColor="text1"/>
          <w:shd w:val="clear" w:color="auto" w:fill="FFFFFF"/>
        </w:rPr>
        <w:t xml:space="preserve">London Etc.: </w:t>
      </w:r>
      <w:r w:rsidRPr="00D95C0F">
        <w:rPr>
          <w:rFonts w:asciiTheme="minorHAnsi" w:eastAsia="Calibri" w:hAnsiTheme="minorHAnsi"/>
          <w:color w:val="000000" w:themeColor="text1"/>
          <w:shd w:val="clear" w:color="auto" w:fill="FFFFFF"/>
        </w:rPr>
        <w:t>Routledge.</w:t>
      </w:r>
    </w:p>
    <w:p w14:paraId="3FA8834F" w14:textId="5E124B40" w:rsidR="00537414" w:rsidRPr="00D95C0F" w:rsidRDefault="00537414" w:rsidP="00E67EA5">
      <w:pPr>
        <w:rPr>
          <w:rFonts w:asciiTheme="minorHAnsi" w:eastAsia="Calibri" w:hAnsiTheme="minorHAnsi"/>
          <w:color w:val="000000"/>
          <w:shd w:val="clear" w:color="auto" w:fill="FFFFFF"/>
        </w:rPr>
      </w:pPr>
      <w:r w:rsidRPr="00D95C0F">
        <w:rPr>
          <w:rFonts w:asciiTheme="minorHAnsi" w:eastAsia="Calibri" w:hAnsiTheme="minorHAnsi"/>
          <w:color w:val="000000"/>
          <w:shd w:val="clear" w:color="auto" w:fill="FFFFFF"/>
        </w:rPr>
        <w:t xml:space="preserve">Wong, L.T. and Wong, W.L.H., 2018. </w:t>
      </w:r>
      <w:r w:rsidRPr="00D95C0F">
        <w:rPr>
          <w:rFonts w:asciiTheme="minorHAnsi" w:eastAsia="Calibri" w:hAnsiTheme="minorHAnsi"/>
          <w:i/>
          <w:iCs/>
          <w:color w:val="000000"/>
          <w:shd w:val="clear" w:color="auto" w:fill="FFFFFF"/>
        </w:rPr>
        <w:t>Teaching and Learning English for Academic Purposes: Current Research and Practices</w:t>
      </w:r>
      <w:r w:rsidRPr="00D95C0F">
        <w:rPr>
          <w:rFonts w:asciiTheme="minorHAnsi" w:eastAsia="Calibri" w:hAnsiTheme="minorHAnsi"/>
          <w:color w:val="000000"/>
          <w:shd w:val="clear" w:color="auto" w:fill="FFFFFF"/>
        </w:rPr>
        <w:t xml:space="preserve">. Hauppauge, New York: Nova Science Publishers, Inc. </w:t>
      </w:r>
    </w:p>
    <w:p w14:paraId="5BAD6693" w14:textId="2AC6F2D6" w:rsidR="005B68B8" w:rsidRPr="00D95C0F" w:rsidRDefault="005B68B8" w:rsidP="00E67EA5">
      <w:pPr>
        <w:rPr>
          <w:rFonts w:asciiTheme="minorHAnsi" w:eastAsia="Calibri" w:hAnsiTheme="minorHAnsi"/>
          <w:color w:val="000000" w:themeColor="text1"/>
          <w:shd w:val="clear" w:color="auto" w:fill="FFFFFF"/>
          <w:lang w:val="es-ES"/>
        </w:rPr>
      </w:pPr>
      <w:r w:rsidRPr="00D95C0F">
        <w:rPr>
          <w:rFonts w:asciiTheme="minorHAnsi" w:eastAsia="Calibri" w:hAnsiTheme="minorHAnsi"/>
          <w:color w:val="000000" w:themeColor="text1"/>
          <w:shd w:val="clear" w:color="auto" w:fill="FFFFFF"/>
        </w:rPr>
        <w:t xml:space="preserve">Wraga, W.G., 2017. Understanding the Tyler rationale: Basic Principles of Curriculum and Instruction in </w:t>
      </w:r>
      <w:r w:rsidR="00C81861" w:rsidRPr="00D95C0F">
        <w:rPr>
          <w:rFonts w:asciiTheme="minorHAnsi" w:eastAsia="Calibri" w:hAnsiTheme="minorHAnsi"/>
          <w:color w:val="000000" w:themeColor="text1"/>
          <w:shd w:val="clear" w:color="auto" w:fill="FFFFFF"/>
        </w:rPr>
        <w:t>H</w:t>
      </w:r>
      <w:r w:rsidRPr="00D95C0F">
        <w:rPr>
          <w:rFonts w:asciiTheme="minorHAnsi" w:eastAsia="Calibri" w:hAnsiTheme="minorHAnsi"/>
          <w:color w:val="000000" w:themeColor="text1"/>
          <w:shd w:val="clear" w:color="auto" w:fill="FFFFFF"/>
        </w:rPr>
        <w:t xml:space="preserve">istorical </w:t>
      </w:r>
      <w:r w:rsidR="00C81861" w:rsidRPr="00D95C0F">
        <w:rPr>
          <w:rFonts w:asciiTheme="minorHAnsi" w:eastAsia="Calibri" w:hAnsiTheme="minorHAnsi"/>
          <w:color w:val="000000" w:themeColor="text1"/>
          <w:shd w:val="clear" w:color="auto" w:fill="FFFFFF"/>
        </w:rPr>
        <w:t>C</w:t>
      </w:r>
      <w:r w:rsidRPr="00D95C0F">
        <w:rPr>
          <w:rFonts w:asciiTheme="minorHAnsi" w:eastAsia="Calibri" w:hAnsiTheme="minorHAnsi"/>
          <w:color w:val="000000" w:themeColor="text1"/>
          <w:shd w:val="clear" w:color="auto" w:fill="FFFFFF"/>
        </w:rPr>
        <w:t>ontext. </w:t>
      </w:r>
      <w:r w:rsidRPr="00D95C0F">
        <w:rPr>
          <w:rFonts w:asciiTheme="minorHAnsi" w:eastAsia="Calibri" w:hAnsiTheme="minorHAnsi"/>
          <w:i/>
          <w:iCs/>
          <w:color w:val="000000" w:themeColor="text1"/>
          <w:shd w:val="clear" w:color="auto" w:fill="FFFFFF"/>
          <w:lang w:val="es-ES"/>
        </w:rPr>
        <w:t>Espacio, Tiempo y Educación</w:t>
      </w:r>
      <w:r w:rsidRPr="00D95C0F">
        <w:rPr>
          <w:rFonts w:asciiTheme="minorHAnsi" w:eastAsia="Calibri" w:hAnsiTheme="minorHAnsi"/>
          <w:color w:val="000000" w:themeColor="text1"/>
          <w:shd w:val="clear" w:color="auto" w:fill="FFFFFF"/>
          <w:lang w:val="es-ES"/>
        </w:rPr>
        <w:t>, </w:t>
      </w:r>
      <w:r w:rsidRPr="00D95C0F">
        <w:rPr>
          <w:rFonts w:asciiTheme="minorHAnsi" w:eastAsia="Calibri" w:hAnsiTheme="minorHAnsi"/>
          <w:i/>
          <w:iCs/>
          <w:color w:val="000000" w:themeColor="text1"/>
          <w:shd w:val="clear" w:color="auto" w:fill="FFFFFF"/>
          <w:lang w:val="es-ES"/>
        </w:rPr>
        <w:t>4</w:t>
      </w:r>
      <w:r w:rsidRPr="00D95C0F">
        <w:rPr>
          <w:rFonts w:asciiTheme="minorHAnsi" w:eastAsia="Calibri" w:hAnsiTheme="minorHAnsi"/>
          <w:color w:val="000000" w:themeColor="text1"/>
          <w:shd w:val="clear" w:color="auto" w:fill="FFFFFF"/>
          <w:lang w:val="es-ES"/>
        </w:rPr>
        <w:t>(2), pp.227-252.</w:t>
      </w:r>
      <w:r w:rsidR="00343626" w:rsidRPr="00D95C0F">
        <w:rPr>
          <w:rFonts w:asciiTheme="minorHAnsi" w:eastAsia="Calibri" w:hAnsiTheme="minorHAnsi"/>
          <w:color w:val="000000" w:themeColor="text1"/>
          <w:shd w:val="clear" w:color="auto" w:fill="FFFFFF"/>
          <w:lang w:val="es-ES"/>
        </w:rPr>
        <w:t xml:space="preserve"> Available at: https://doi.org/10.14516/ete.156 (Accessed: 31 September 2022).</w:t>
      </w:r>
    </w:p>
    <w:p w14:paraId="0FC1AA58" w14:textId="6216C6E8" w:rsidR="00537414" w:rsidRPr="00D95C0F" w:rsidRDefault="00537414"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Wu, Y., 2012. An Empirical Study on Needs Analysis of College Business English Course. </w:t>
      </w:r>
      <w:r w:rsidRPr="00D95C0F">
        <w:rPr>
          <w:rFonts w:asciiTheme="minorHAnsi" w:eastAsia="Calibri" w:hAnsiTheme="minorHAnsi"/>
          <w:i/>
          <w:iCs/>
          <w:color w:val="000000" w:themeColor="text1"/>
          <w:shd w:val="clear" w:color="auto" w:fill="FFFFFF"/>
        </w:rPr>
        <w:t>International Education Studies</w:t>
      </w:r>
      <w:r w:rsidRPr="00D95C0F">
        <w:rPr>
          <w:rFonts w:asciiTheme="minorHAnsi" w:eastAsia="Calibri" w:hAnsiTheme="minorHAnsi"/>
          <w:color w:val="000000" w:themeColor="text1"/>
          <w:shd w:val="clear" w:color="auto" w:fill="FFFFFF"/>
        </w:rPr>
        <w:t>, </w:t>
      </w:r>
      <w:r w:rsidRPr="00D95C0F">
        <w:rPr>
          <w:rFonts w:asciiTheme="minorHAnsi" w:eastAsia="Calibri" w:hAnsiTheme="minorHAnsi"/>
          <w:i/>
          <w:iCs/>
          <w:color w:val="000000" w:themeColor="text1"/>
          <w:shd w:val="clear" w:color="auto" w:fill="FFFFFF"/>
        </w:rPr>
        <w:t>5</w:t>
      </w:r>
      <w:r w:rsidRPr="00D95C0F">
        <w:rPr>
          <w:rFonts w:asciiTheme="minorHAnsi" w:eastAsia="Calibri" w:hAnsiTheme="minorHAnsi"/>
          <w:color w:val="000000" w:themeColor="text1"/>
          <w:shd w:val="clear" w:color="auto" w:fill="FFFFFF"/>
        </w:rPr>
        <w:t>(2), pp.216-221. Available at: htts://doi.org/10.5539/ies.v5n2p216 (Accessed: 27 January 2019).</w:t>
      </w:r>
    </w:p>
    <w:p w14:paraId="475E09C1" w14:textId="3672D0EC" w:rsidR="00E67EA5" w:rsidRPr="00D95C0F" w:rsidRDefault="00E67EA5" w:rsidP="00E67EA5">
      <w:pPr>
        <w:rPr>
          <w:rFonts w:asciiTheme="minorHAnsi" w:hAnsiTheme="minorHAnsi"/>
          <w:color w:val="000000" w:themeColor="text1"/>
          <w:shd w:val="clear" w:color="auto" w:fill="FFFFFF"/>
        </w:rPr>
      </w:pPr>
      <w:r w:rsidRPr="00D95C0F">
        <w:rPr>
          <w:rFonts w:asciiTheme="minorHAnsi" w:hAnsiTheme="minorHAnsi"/>
          <w:color w:val="000000" w:themeColor="text1"/>
          <w:shd w:val="clear" w:color="auto" w:fill="FFFFFF"/>
        </w:rPr>
        <w:lastRenderedPageBreak/>
        <w:t>Wyse, D., Hayward, L. and Pandya, J. eds., 2015. </w:t>
      </w:r>
      <w:r w:rsidRPr="00D95C0F">
        <w:rPr>
          <w:rFonts w:asciiTheme="minorHAnsi" w:hAnsiTheme="minorHAnsi"/>
          <w:i/>
          <w:iCs/>
          <w:color w:val="000000" w:themeColor="text1"/>
          <w:shd w:val="clear" w:color="auto" w:fill="FFFFFF"/>
        </w:rPr>
        <w:t>The SAGE</w:t>
      </w:r>
      <w:r w:rsidR="00343626" w:rsidRPr="00D95C0F">
        <w:rPr>
          <w:rFonts w:asciiTheme="minorHAnsi" w:hAnsiTheme="minorHAnsi"/>
          <w:i/>
          <w:iCs/>
          <w:color w:val="000000" w:themeColor="text1"/>
          <w:shd w:val="clear" w:color="auto" w:fill="FFFFFF"/>
        </w:rPr>
        <w:t xml:space="preserve"> H</w:t>
      </w:r>
      <w:r w:rsidRPr="00D95C0F">
        <w:rPr>
          <w:rFonts w:asciiTheme="minorHAnsi" w:hAnsiTheme="minorHAnsi"/>
          <w:i/>
          <w:iCs/>
          <w:color w:val="000000" w:themeColor="text1"/>
          <w:shd w:val="clear" w:color="auto" w:fill="FFFFFF"/>
        </w:rPr>
        <w:t>andbook of</w:t>
      </w:r>
      <w:r w:rsidR="00343626" w:rsidRPr="00D95C0F">
        <w:rPr>
          <w:rFonts w:asciiTheme="minorHAnsi" w:hAnsiTheme="minorHAnsi"/>
          <w:i/>
          <w:iCs/>
          <w:color w:val="000000" w:themeColor="text1"/>
          <w:shd w:val="clear" w:color="auto" w:fill="FFFFFF"/>
        </w:rPr>
        <w:t xml:space="preserve"> C</w:t>
      </w:r>
      <w:r w:rsidRPr="00D95C0F">
        <w:rPr>
          <w:rFonts w:asciiTheme="minorHAnsi" w:hAnsiTheme="minorHAnsi"/>
          <w:i/>
          <w:iCs/>
          <w:color w:val="000000" w:themeColor="text1"/>
          <w:shd w:val="clear" w:color="auto" w:fill="FFFFFF"/>
        </w:rPr>
        <w:t xml:space="preserve">urriculum, </w:t>
      </w:r>
      <w:r w:rsidR="00343626" w:rsidRPr="00D95C0F">
        <w:rPr>
          <w:rFonts w:asciiTheme="minorHAnsi" w:hAnsiTheme="minorHAnsi"/>
          <w:i/>
          <w:iCs/>
          <w:color w:val="000000" w:themeColor="text1"/>
          <w:shd w:val="clear" w:color="auto" w:fill="FFFFFF"/>
        </w:rPr>
        <w:t>P</w:t>
      </w:r>
      <w:r w:rsidRPr="00D95C0F">
        <w:rPr>
          <w:rFonts w:asciiTheme="minorHAnsi" w:hAnsiTheme="minorHAnsi"/>
          <w:i/>
          <w:iCs/>
          <w:color w:val="000000" w:themeColor="text1"/>
          <w:shd w:val="clear" w:color="auto" w:fill="FFFFFF"/>
        </w:rPr>
        <w:t xml:space="preserve">edagogy and </w:t>
      </w:r>
      <w:r w:rsidR="00343626" w:rsidRPr="00D95C0F">
        <w:rPr>
          <w:rFonts w:asciiTheme="minorHAnsi" w:hAnsiTheme="minorHAnsi"/>
          <w:i/>
          <w:iCs/>
          <w:color w:val="000000" w:themeColor="text1"/>
          <w:shd w:val="clear" w:color="auto" w:fill="FFFFFF"/>
        </w:rPr>
        <w:t>A</w:t>
      </w:r>
      <w:r w:rsidRPr="00D95C0F">
        <w:rPr>
          <w:rFonts w:asciiTheme="minorHAnsi" w:hAnsiTheme="minorHAnsi"/>
          <w:i/>
          <w:iCs/>
          <w:color w:val="000000" w:themeColor="text1"/>
          <w:shd w:val="clear" w:color="auto" w:fill="FFFFFF"/>
        </w:rPr>
        <w:t>ssessment</w:t>
      </w:r>
      <w:r w:rsidRPr="00D95C0F">
        <w:rPr>
          <w:rFonts w:asciiTheme="minorHAnsi" w:hAnsiTheme="minorHAnsi"/>
          <w:color w:val="000000" w:themeColor="text1"/>
          <w:shd w:val="clear" w:color="auto" w:fill="FFFFFF"/>
        </w:rPr>
        <w:t xml:space="preserve">. </w:t>
      </w:r>
      <w:r w:rsidR="007C4C75" w:rsidRPr="00D95C0F">
        <w:rPr>
          <w:rFonts w:asciiTheme="minorHAnsi" w:hAnsiTheme="minorHAnsi"/>
          <w:color w:val="000000" w:themeColor="text1"/>
          <w:shd w:val="clear" w:color="auto" w:fill="FFFFFF"/>
        </w:rPr>
        <w:t xml:space="preserve">Los Angeles: Sage Reference. </w:t>
      </w:r>
    </w:p>
    <w:p w14:paraId="534951B3" w14:textId="1F90EAFC" w:rsidR="00384D2B" w:rsidRPr="00D95C0F" w:rsidRDefault="008F48D3" w:rsidP="00E67EA5">
      <w:pPr>
        <w:rPr>
          <w:rFonts w:asciiTheme="minorHAnsi" w:eastAsia="Calibri" w:hAnsiTheme="minorHAnsi"/>
          <w:color w:val="000000" w:themeColor="text1"/>
          <w:shd w:val="clear" w:color="auto" w:fill="FFFFFF"/>
        </w:rPr>
      </w:pPr>
      <w:r w:rsidRPr="00D95C0F">
        <w:rPr>
          <w:rFonts w:asciiTheme="minorHAnsi" w:eastAsia="Calibri" w:hAnsiTheme="minorHAnsi"/>
          <w:color w:val="000000" w:themeColor="text1"/>
          <w:shd w:val="clear" w:color="auto" w:fill="FFFFFF"/>
        </w:rPr>
        <w:t xml:space="preserve">Xenodohidis, T. </w:t>
      </w:r>
      <w:r w:rsidR="00A4235F" w:rsidRPr="00D95C0F">
        <w:rPr>
          <w:rFonts w:asciiTheme="minorHAnsi" w:eastAsia="Calibri" w:hAnsiTheme="minorHAnsi"/>
          <w:color w:val="000000" w:themeColor="text1"/>
          <w:shd w:val="clear" w:color="auto" w:fill="FFFFFF"/>
        </w:rPr>
        <w:t>H.,</w:t>
      </w:r>
      <w:r w:rsidR="0044220D"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color w:val="000000" w:themeColor="text1"/>
          <w:shd w:val="clear" w:color="auto" w:fill="FFFFFF"/>
        </w:rPr>
        <w:t>2002</w:t>
      </w:r>
      <w:r w:rsidR="0044220D"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color w:val="000000" w:themeColor="text1"/>
          <w:shd w:val="clear" w:color="auto" w:fill="FFFFFF"/>
        </w:rPr>
        <w:t>An ESP Curriculum for Greek EFL Students of Computing: A New Approach’</w:t>
      </w:r>
      <w:r w:rsidR="00B03FBE" w:rsidRPr="00D95C0F">
        <w:rPr>
          <w:rFonts w:asciiTheme="minorHAnsi" w:eastAsia="Calibri" w:hAnsiTheme="minorHAnsi"/>
          <w:color w:val="000000" w:themeColor="text1"/>
          <w:shd w:val="clear" w:color="auto" w:fill="FFFFFF"/>
        </w:rPr>
        <w:t>.</w:t>
      </w:r>
      <w:r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i/>
          <w:iCs/>
          <w:color w:val="000000" w:themeColor="text1"/>
          <w:shd w:val="clear" w:color="auto" w:fill="FFFFFF"/>
        </w:rPr>
        <w:t>ESP World</w:t>
      </w:r>
      <w:r w:rsidRPr="00D95C0F">
        <w:rPr>
          <w:rFonts w:asciiTheme="minorHAnsi" w:eastAsia="Calibri" w:hAnsiTheme="minorHAnsi"/>
          <w:color w:val="000000" w:themeColor="text1"/>
          <w:shd w:val="clear" w:color="auto" w:fill="FFFFFF"/>
        </w:rPr>
        <w:t xml:space="preserve">, 2(1). Available at: </w:t>
      </w:r>
      <w:hyperlink r:id="rId310" w:tgtFrame="_blank" w:tooltip="https://www.scribd.com/document/120346367/an-esp-curriculum-for-greek-efl-students-of-computing." w:history="1">
        <w:r w:rsidRPr="00D95C0F">
          <w:rPr>
            <w:rStyle w:val="Hyperlink"/>
            <w:rFonts w:asciiTheme="minorHAnsi" w:eastAsia="Calibri" w:hAnsiTheme="minorHAnsi"/>
            <w:color w:val="000000" w:themeColor="text1"/>
            <w:u w:val="none"/>
            <w:shd w:val="clear" w:color="auto" w:fill="FFFFFF"/>
          </w:rPr>
          <w:t>https://www.scribd.com/document/120346367/An-ESP-Curriculum-for-Greek-EFL-Students-of-Computing</w:t>
        </w:r>
      </w:hyperlink>
      <w:r w:rsidRPr="00D95C0F">
        <w:rPr>
          <w:rFonts w:asciiTheme="minorHAnsi" w:eastAsia="Calibri" w:hAnsiTheme="minorHAnsi"/>
          <w:color w:val="000000" w:themeColor="text1"/>
          <w:shd w:val="clear" w:color="auto" w:fill="FFFFFF"/>
        </w:rPr>
        <w:t xml:space="preserve"> (</w:t>
      </w:r>
      <w:r w:rsidR="005F6717" w:rsidRPr="00D95C0F">
        <w:rPr>
          <w:rFonts w:asciiTheme="minorHAnsi" w:eastAsia="Calibri" w:hAnsiTheme="minorHAnsi"/>
          <w:color w:val="000000" w:themeColor="text1"/>
          <w:shd w:val="clear" w:color="auto" w:fill="FFFFFF"/>
        </w:rPr>
        <w:t>A</w:t>
      </w:r>
      <w:r w:rsidRPr="00D95C0F">
        <w:rPr>
          <w:rFonts w:asciiTheme="minorHAnsi" w:eastAsia="Calibri" w:hAnsiTheme="minorHAnsi"/>
          <w:color w:val="000000" w:themeColor="text1"/>
          <w:shd w:val="clear" w:color="auto" w:fill="FFFFFF"/>
        </w:rPr>
        <w:t>ccessed: 3</w:t>
      </w:r>
      <w:r w:rsidR="00A4235F" w:rsidRPr="00D95C0F">
        <w:rPr>
          <w:rFonts w:asciiTheme="minorHAnsi" w:eastAsia="Calibri" w:hAnsiTheme="minorHAnsi"/>
          <w:color w:val="000000" w:themeColor="text1"/>
          <w:shd w:val="clear" w:color="auto" w:fill="FFFFFF"/>
        </w:rPr>
        <w:t xml:space="preserve"> January</w:t>
      </w:r>
      <w:r w:rsidR="0000664D" w:rsidRPr="00D95C0F">
        <w:rPr>
          <w:rFonts w:asciiTheme="minorHAnsi" w:eastAsia="Calibri" w:hAnsiTheme="minorHAnsi"/>
          <w:color w:val="000000" w:themeColor="text1"/>
          <w:shd w:val="clear" w:color="auto" w:fill="FFFFFF"/>
        </w:rPr>
        <w:t xml:space="preserve"> </w:t>
      </w:r>
      <w:r w:rsidRPr="00D95C0F">
        <w:rPr>
          <w:rFonts w:asciiTheme="minorHAnsi" w:eastAsia="Calibri" w:hAnsiTheme="minorHAnsi"/>
          <w:color w:val="000000" w:themeColor="text1"/>
          <w:shd w:val="clear" w:color="auto" w:fill="FFFFFF"/>
        </w:rPr>
        <w:t>202</w:t>
      </w:r>
      <w:r w:rsidR="0000664D" w:rsidRPr="00D95C0F">
        <w:rPr>
          <w:rFonts w:asciiTheme="minorHAnsi" w:eastAsia="Calibri" w:hAnsiTheme="minorHAnsi"/>
          <w:color w:val="000000" w:themeColor="text1"/>
          <w:shd w:val="clear" w:color="auto" w:fill="FFFFFF"/>
        </w:rPr>
        <w:t>3</w:t>
      </w:r>
      <w:r w:rsidRPr="00D95C0F">
        <w:rPr>
          <w:rFonts w:asciiTheme="minorHAnsi" w:eastAsia="Calibri" w:hAnsiTheme="minorHAnsi"/>
          <w:color w:val="000000" w:themeColor="text1"/>
          <w:shd w:val="clear" w:color="auto" w:fill="FFFFFF"/>
        </w:rPr>
        <w:t>).</w:t>
      </w:r>
    </w:p>
    <w:p w14:paraId="49D54E9A" w14:textId="044C304D" w:rsidR="0092198F" w:rsidRPr="00D95C0F" w:rsidRDefault="00E509DC"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Xie, Q., 2014. </w:t>
      </w:r>
      <w:r w:rsidRPr="00D95C0F">
        <w:rPr>
          <w:rFonts w:asciiTheme="minorHAnsi" w:eastAsia="Calibri" w:hAnsiTheme="minorHAnsi"/>
          <w:i/>
          <w:iCs/>
          <w:color w:val="222222"/>
          <w:shd w:val="clear" w:color="auto" w:fill="FFFFFF"/>
        </w:rPr>
        <w:t xml:space="preserve">Investigating the </w:t>
      </w:r>
      <w:r w:rsidR="007C4C75" w:rsidRPr="00D95C0F">
        <w:rPr>
          <w:rFonts w:asciiTheme="minorHAnsi" w:eastAsia="Calibri" w:hAnsiTheme="minorHAnsi"/>
          <w:i/>
          <w:iCs/>
          <w:color w:val="222222"/>
          <w:shd w:val="clear" w:color="auto" w:fill="FFFFFF"/>
        </w:rPr>
        <w:t>E</w:t>
      </w:r>
      <w:r w:rsidRPr="00D95C0F">
        <w:rPr>
          <w:rFonts w:asciiTheme="minorHAnsi" w:eastAsia="Calibri" w:hAnsiTheme="minorHAnsi"/>
          <w:i/>
          <w:iCs/>
          <w:color w:val="222222"/>
          <w:shd w:val="clear" w:color="auto" w:fill="FFFFFF"/>
        </w:rPr>
        <w:t xml:space="preserve">ffectiveness of English for </w:t>
      </w:r>
      <w:r w:rsidR="007C4C75" w:rsidRPr="00D95C0F">
        <w:rPr>
          <w:rFonts w:asciiTheme="minorHAnsi" w:eastAsia="Calibri" w:hAnsiTheme="minorHAnsi"/>
          <w:i/>
          <w:iCs/>
          <w:color w:val="222222"/>
          <w:shd w:val="clear" w:color="auto" w:fill="FFFFFF"/>
        </w:rPr>
        <w:t>O</w:t>
      </w:r>
      <w:r w:rsidRPr="00D95C0F">
        <w:rPr>
          <w:rFonts w:asciiTheme="minorHAnsi" w:eastAsia="Calibri" w:hAnsiTheme="minorHAnsi"/>
          <w:i/>
          <w:iCs/>
          <w:color w:val="222222"/>
          <w:shd w:val="clear" w:color="auto" w:fill="FFFFFF"/>
        </w:rPr>
        <w:t xml:space="preserve">ccupational </w:t>
      </w:r>
      <w:r w:rsidR="007C4C75" w:rsidRPr="00D95C0F">
        <w:rPr>
          <w:rFonts w:asciiTheme="minorHAnsi" w:eastAsia="Calibri" w:hAnsiTheme="minorHAnsi"/>
          <w:i/>
          <w:iCs/>
          <w:color w:val="222222"/>
          <w:shd w:val="clear" w:color="auto" w:fill="FFFFFF"/>
        </w:rPr>
        <w:t>P</w:t>
      </w:r>
      <w:r w:rsidRPr="00D95C0F">
        <w:rPr>
          <w:rFonts w:asciiTheme="minorHAnsi" w:eastAsia="Calibri" w:hAnsiTheme="minorHAnsi"/>
          <w:i/>
          <w:iCs/>
          <w:color w:val="222222"/>
          <w:shd w:val="clear" w:color="auto" w:fill="FFFFFF"/>
        </w:rPr>
        <w:t xml:space="preserve">urpose (EOP) </w:t>
      </w:r>
      <w:r w:rsidR="007C4C75" w:rsidRPr="00D95C0F">
        <w:rPr>
          <w:rFonts w:asciiTheme="minorHAnsi" w:eastAsia="Calibri" w:hAnsiTheme="minorHAnsi"/>
          <w:i/>
          <w:iCs/>
          <w:color w:val="222222"/>
          <w:shd w:val="clear" w:color="auto" w:fill="FFFFFF"/>
        </w:rPr>
        <w:t>T</w:t>
      </w:r>
      <w:r w:rsidRPr="00D95C0F">
        <w:rPr>
          <w:rFonts w:asciiTheme="minorHAnsi" w:eastAsia="Calibri" w:hAnsiTheme="minorHAnsi"/>
          <w:i/>
          <w:iCs/>
          <w:color w:val="222222"/>
          <w:shd w:val="clear" w:color="auto" w:fill="FFFFFF"/>
        </w:rPr>
        <w:t>raining: Corporate</w:t>
      </w:r>
      <w:r w:rsidR="007C4C75" w:rsidRPr="00D95C0F">
        <w:rPr>
          <w:rFonts w:asciiTheme="minorHAnsi" w:eastAsia="Calibri" w:hAnsiTheme="minorHAnsi"/>
          <w:i/>
          <w:iCs/>
          <w:color w:val="222222"/>
          <w:shd w:val="clear" w:color="auto" w:fill="FFFFFF"/>
        </w:rPr>
        <w:t xml:space="preserve"> O</w:t>
      </w:r>
      <w:r w:rsidRPr="00D95C0F">
        <w:rPr>
          <w:rFonts w:asciiTheme="minorHAnsi" w:eastAsia="Calibri" w:hAnsiTheme="minorHAnsi"/>
          <w:i/>
          <w:iCs/>
          <w:color w:val="222222"/>
          <w:shd w:val="clear" w:color="auto" w:fill="FFFFFF"/>
        </w:rPr>
        <w:t>rograms in China</w:t>
      </w:r>
      <w:r w:rsidR="00B03FBE" w:rsidRPr="00D95C0F">
        <w:rPr>
          <w:rFonts w:asciiTheme="minorHAnsi" w:eastAsia="Calibri" w:hAnsiTheme="minorHAnsi"/>
          <w:color w:val="222222"/>
          <w:shd w:val="clear" w:color="auto" w:fill="FFFFFF"/>
        </w:rPr>
        <w:t xml:space="preserve">. </w:t>
      </w:r>
      <w:r w:rsidRPr="00D95C0F">
        <w:rPr>
          <w:rFonts w:asciiTheme="minorHAnsi" w:eastAsia="Calibri" w:hAnsiTheme="minorHAnsi"/>
          <w:color w:val="222222"/>
          <w:shd w:val="clear" w:color="auto" w:fill="FFFFFF"/>
        </w:rPr>
        <w:t>The Hong Kong Institute of Education</w:t>
      </w:r>
      <w:r w:rsidR="00B03FBE" w:rsidRPr="00D95C0F">
        <w:rPr>
          <w:rFonts w:asciiTheme="minorHAnsi" w:eastAsia="Calibri" w:hAnsiTheme="minorHAnsi"/>
          <w:color w:val="222222"/>
          <w:shd w:val="clear" w:color="auto" w:fill="FFFFFF"/>
        </w:rPr>
        <w:t xml:space="preserve"> PhD Thesis</w:t>
      </w:r>
      <w:r w:rsidRPr="00D95C0F">
        <w:rPr>
          <w:rFonts w:asciiTheme="minorHAnsi" w:eastAsia="Calibri" w:hAnsiTheme="minorHAnsi"/>
          <w:color w:val="222222"/>
          <w:shd w:val="clear" w:color="auto" w:fill="FFFFFF"/>
        </w:rPr>
        <w:t>.</w:t>
      </w:r>
      <w:r w:rsidR="0080644D" w:rsidRPr="00D95C0F">
        <w:t xml:space="preserve"> </w:t>
      </w:r>
      <w:r w:rsidR="0080644D" w:rsidRPr="00D95C0F">
        <w:rPr>
          <w:rFonts w:asciiTheme="minorHAnsi" w:eastAsia="Calibri" w:hAnsiTheme="minorHAnsi"/>
          <w:color w:val="222222"/>
          <w:shd w:val="clear" w:color="auto" w:fill="FFFFFF"/>
        </w:rPr>
        <w:t>Available at: https://repository.eduhk.hk/en/publications/investigating-the-effectiveness-of-english-for-occupational-purpo-2 (Accessed: 31 November 2021).</w:t>
      </w:r>
    </w:p>
    <w:p w14:paraId="17AF876A" w14:textId="4482C15D" w:rsidR="00CA7660" w:rsidRPr="00D95C0F" w:rsidRDefault="00CA7660" w:rsidP="00E67EA5">
      <w:pPr>
        <w:rPr>
          <w:rFonts w:asciiTheme="minorHAnsi" w:eastAsia="Calibri" w:hAnsiTheme="minorHAnsi"/>
          <w:color w:val="222222"/>
          <w:shd w:val="clear" w:color="auto" w:fill="FFFFFF"/>
        </w:rPr>
      </w:pPr>
      <w:r w:rsidRPr="00D95C0F">
        <w:rPr>
          <w:rFonts w:asciiTheme="minorHAnsi" w:hAnsiTheme="minorHAnsi"/>
          <w:color w:val="222222"/>
          <w:shd w:val="clear" w:color="auto" w:fill="FFFFFF"/>
        </w:rPr>
        <w:t xml:space="preserve">Xu, X., Chan, F. M., and Yilin, S., 2020. Personal </w:t>
      </w:r>
      <w:r w:rsidR="007C4C75" w:rsidRPr="00D95C0F">
        <w:rPr>
          <w:rFonts w:asciiTheme="minorHAnsi" w:hAnsiTheme="minorHAnsi"/>
          <w:color w:val="222222"/>
          <w:shd w:val="clear" w:color="auto" w:fill="FFFFFF"/>
        </w:rPr>
        <w:t>L</w:t>
      </w:r>
      <w:r w:rsidRPr="00D95C0F">
        <w:rPr>
          <w:rFonts w:asciiTheme="minorHAnsi" w:hAnsiTheme="minorHAnsi"/>
          <w:color w:val="222222"/>
          <w:shd w:val="clear" w:color="auto" w:fill="FFFFFF"/>
        </w:rPr>
        <w:t xml:space="preserve">earning </w:t>
      </w:r>
      <w:r w:rsidR="007C4C75" w:rsidRPr="00D95C0F">
        <w:rPr>
          <w:rFonts w:asciiTheme="minorHAnsi" w:hAnsiTheme="minorHAnsi"/>
          <w:color w:val="222222"/>
          <w:shd w:val="clear" w:color="auto" w:fill="FFFFFF"/>
        </w:rPr>
        <w:t>E</w:t>
      </w:r>
      <w:r w:rsidRPr="00D95C0F">
        <w:rPr>
          <w:rFonts w:asciiTheme="minorHAnsi" w:hAnsiTheme="minorHAnsi"/>
          <w:color w:val="222222"/>
          <w:shd w:val="clear" w:color="auto" w:fill="FFFFFF"/>
        </w:rPr>
        <w:t>nvironment: an experience with ESP teacher training. </w:t>
      </w:r>
      <w:r w:rsidRPr="00D95C0F">
        <w:rPr>
          <w:rFonts w:asciiTheme="minorHAnsi" w:hAnsiTheme="minorHAnsi"/>
          <w:i/>
          <w:iCs/>
          <w:color w:val="222222"/>
          <w:shd w:val="clear" w:color="auto" w:fill="FFFFFF"/>
        </w:rPr>
        <w:t>Interactive Learning Environments</w:t>
      </w:r>
      <w:r w:rsidRPr="00D95C0F">
        <w:rPr>
          <w:rFonts w:asciiTheme="minorHAnsi" w:hAnsiTheme="minorHAnsi"/>
          <w:color w:val="222222"/>
          <w:shd w:val="clear" w:color="auto" w:fill="FFFFFF"/>
        </w:rPr>
        <w:t>, 28(6),</w:t>
      </w:r>
      <w:r w:rsidR="00A32859" w:rsidRPr="00D95C0F">
        <w:rPr>
          <w:rFonts w:asciiTheme="minorHAnsi" w:hAnsiTheme="minorHAnsi"/>
          <w:color w:val="222222"/>
          <w:shd w:val="clear" w:color="auto" w:fill="FFFFFF"/>
        </w:rPr>
        <w:t xml:space="preserve"> pp.</w:t>
      </w:r>
      <w:r w:rsidRPr="00D95C0F">
        <w:rPr>
          <w:rFonts w:asciiTheme="minorHAnsi" w:hAnsiTheme="minorHAnsi"/>
          <w:color w:val="222222"/>
          <w:shd w:val="clear" w:color="auto" w:fill="FFFFFF"/>
        </w:rPr>
        <w:t xml:space="preserve"> 779-794.</w:t>
      </w:r>
      <w:r w:rsidR="009F2838" w:rsidRPr="00D95C0F">
        <w:rPr>
          <w:rFonts w:asciiTheme="minorHAnsi" w:hAnsiTheme="minorHAnsi"/>
          <w:color w:val="222222"/>
          <w:shd w:val="clear" w:color="auto" w:fill="FFFFFF"/>
        </w:rPr>
        <w:t xml:space="preserve"> Available at: https://doi.org/10.1080/10494820.2018.1552872 (Accessed: 24 May 2020).</w:t>
      </w:r>
    </w:p>
    <w:p w14:paraId="7DA916A3" w14:textId="739162DD"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Yang, W., 2016. ESP vs. CLIL: A </w:t>
      </w:r>
      <w:r w:rsidR="007C4C75"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oin of </w:t>
      </w:r>
      <w:r w:rsidR="007C4C75"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wo </w:t>
      </w:r>
      <w:r w:rsidR="007C4C75" w:rsidRPr="00D95C0F">
        <w:rPr>
          <w:rFonts w:asciiTheme="minorHAnsi" w:eastAsia="Calibri" w:hAnsiTheme="minorHAnsi"/>
          <w:color w:val="222222"/>
          <w:shd w:val="clear" w:color="auto" w:fill="FFFFFF"/>
        </w:rPr>
        <w:t>S</w:t>
      </w:r>
      <w:r w:rsidRPr="00D95C0F">
        <w:rPr>
          <w:rFonts w:asciiTheme="minorHAnsi" w:eastAsia="Calibri" w:hAnsiTheme="minorHAnsi"/>
          <w:color w:val="222222"/>
          <w:shd w:val="clear" w:color="auto" w:fill="FFFFFF"/>
        </w:rPr>
        <w:t xml:space="preserve">ides or a </w:t>
      </w:r>
      <w:r w:rsidR="007C4C75"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 xml:space="preserve">ontinuum of </w:t>
      </w:r>
      <w:r w:rsidR="009F2838" w:rsidRPr="00D95C0F">
        <w:rPr>
          <w:rFonts w:asciiTheme="minorHAnsi" w:eastAsia="Calibri" w:hAnsiTheme="minorHAnsi"/>
          <w:color w:val="222222"/>
          <w:shd w:val="clear" w:color="auto" w:fill="FFFFFF"/>
        </w:rPr>
        <w:t>T</w:t>
      </w:r>
      <w:r w:rsidRPr="00D95C0F">
        <w:rPr>
          <w:rFonts w:asciiTheme="minorHAnsi" w:eastAsia="Calibri" w:hAnsiTheme="minorHAnsi"/>
          <w:color w:val="222222"/>
          <w:shd w:val="clear" w:color="auto" w:fill="FFFFFF"/>
        </w:rPr>
        <w:t xml:space="preserve">wo </w:t>
      </w:r>
      <w:r w:rsidR="007C4C75" w:rsidRPr="00D95C0F">
        <w:rPr>
          <w:rFonts w:asciiTheme="minorHAnsi" w:eastAsia="Calibri" w:hAnsiTheme="minorHAnsi"/>
          <w:color w:val="222222"/>
          <w:shd w:val="clear" w:color="auto" w:fill="FFFFFF"/>
        </w:rPr>
        <w:t>E</w:t>
      </w:r>
      <w:r w:rsidRPr="00D95C0F">
        <w:rPr>
          <w:rFonts w:asciiTheme="minorHAnsi" w:eastAsia="Calibri" w:hAnsiTheme="minorHAnsi"/>
          <w:color w:val="222222"/>
          <w:shd w:val="clear" w:color="auto" w:fill="FFFFFF"/>
        </w:rPr>
        <w:t>xtremes. </w:t>
      </w:r>
      <w:r w:rsidRPr="00D95C0F">
        <w:rPr>
          <w:rFonts w:asciiTheme="minorHAnsi" w:eastAsia="Calibri" w:hAnsiTheme="minorHAnsi"/>
          <w:i/>
          <w:color w:val="222222"/>
          <w:shd w:val="clear" w:color="auto" w:fill="FFFFFF"/>
        </w:rPr>
        <w:t xml:space="preserve">ESP </w:t>
      </w:r>
      <w:r w:rsidR="007C4C75" w:rsidRPr="00D95C0F">
        <w:rPr>
          <w:rFonts w:asciiTheme="minorHAnsi" w:eastAsia="Calibri" w:hAnsiTheme="minorHAnsi"/>
          <w:i/>
          <w:color w:val="222222"/>
          <w:shd w:val="clear" w:color="auto" w:fill="FFFFFF"/>
        </w:rPr>
        <w:t>T</w:t>
      </w:r>
      <w:r w:rsidRPr="00D95C0F">
        <w:rPr>
          <w:rFonts w:asciiTheme="minorHAnsi" w:eastAsia="Calibri" w:hAnsiTheme="minorHAnsi"/>
          <w:i/>
          <w:color w:val="222222"/>
          <w:shd w:val="clear" w:color="auto" w:fill="FFFFFF"/>
        </w:rPr>
        <w:t>oday</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4</w:t>
      </w:r>
      <w:r w:rsidRPr="00D95C0F">
        <w:rPr>
          <w:rFonts w:asciiTheme="minorHAnsi" w:eastAsia="Calibri" w:hAnsiTheme="minorHAnsi"/>
          <w:color w:val="222222"/>
          <w:shd w:val="clear" w:color="auto" w:fill="FFFFFF"/>
        </w:rPr>
        <w:t>(1), pp.43-68.</w:t>
      </w:r>
      <w:r w:rsidR="00A124F5" w:rsidRPr="00D95C0F">
        <w:rPr>
          <w:rFonts w:asciiTheme="minorHAnsi" w:eastAsia="Calibri" w:hAnsiTheme="minorHAnsi"/>
          <w:color w:val="222222"/>
          <w:shd w:val="clear" w:color="auto" w:fill="FFFFFF"/>
        </w:rPr>
        <w:t xml:space="preserve"> Available at: https://www.esptodayjournal.org/pdf/current_issue/3.6.2016/WENHSIEN-YANG-abstract.pdf (Accessed: 15 July 2022).</w:t>
      </w:r>
    </w:p>
    <w:p w14:paraId="3915594D" w14:textId="538DB327" w:rsidR="00D23D34" w:rsidRPr="00D95C0F" w:rsidRDefault="00D23D34" w:rsidP="00E67EA5">
      <w:pPr>
        <w:rPr>
          <w:rFonts w:asciiTheme="minorHAnsi" w:eastAsia="Calibri" w:hAnsiTheme="minorHAnsi"/>
          <w:color w:val="222222"/>
          <w:shd w:val="clear" w:color="auto" w:fill="FFFFFF"/>
        </w:rPr>
      </w:pPr>
      <w:r w:rsidRPr="00D95C0F">
        <w:rPr>
          <w:rFonts w:asciiTheme="minorHAnsi" w:hAnsiTheme="minorHAnsi"/>
          <w:color w:val="222222"/>
          <w:shd w:val="clear" w:color="auto" w:fill="FFFFFF"/>
        </w:rPr>
        <w:t xml:space="preserve">Yek, T. M., </w:t>
      </w:r>
      <w:r w:rsidR="00D26BCF" w:rsidRPr="00D95C0F">
        <w:rPr>
          <w:rFonts w:asciiTheme="minorHAnsi" w:hAnsiTheme="minorHAnsi"/>
          <w:color w:val="222222"/>
          <w:shd w:val="clear" w:color="auto" w:fill="FFFFFF"/>
        </w:rPr>
        <w:t>and Penney</w:t>
      </w:r>
      <w:r w:rsidRPr="00D95C0F">
        <w:rPr>
          <w:rFonts w:asciiTheme="minorHAnsi" w:hAnsiTheme="minorHAnsi"/>
          <w:color w:val="222222"/>
          <w:shd w:val="clear" w:color="auto" w:fill="FFFFFF"/>
        </w:rPr>
        <w:t xml:space="preserve">, D., 2006. Curriculum as </w:t>
      </w:r>
      <w:r w:rsidR="007C4C75" w:rsidRPr="00D95C0F">
        <w:rPr>
          <w:rFonts w:asciiTheme="minorHAnsi" w:hAnsiTheme="minorHAnsi"/>
          <w:color w:val="222222"/>
          <w:shd w:val="clear" w:color="auto" w:fill="FFFFFF"/>
        </w:rPr>
        <w:t>P</w:t>
      </w:r>
      <w:r w:rsidRPr="00D95C0F">
        <w:rPr>
          <w:rFonts w:asciiTheme="minorHAnsi" w:hAnsiTheme="minorHAnsi"/>
          <w:color w:val="222222"/>
          <w:shd w:val="clear" w:color="auto" w:fill="FFFFFF"/>
        </w:rPr>
        <w:t xml:space="preserve">raxis: Ensuring </w:t>
      </w:r>
      <w:r w:rsidR="007C4C75" w:rsidRPr="00D95C0F">
        <w:rPr>
          <w:rFonts w:asciiTheme="minorHAnsi" w:hAnsiTheme="minorHAnsi"/>
          <w:color w:val="222222"/>
          <w:shd w:val="clear" w:color="auto" w:fill="FFFFFF"/>
        </w:rPr>
        <w:t>Q</w:t>
      </w:r>
      <w:r w:rsidRPr="00D95C0F">
        <w:rPr>
          <w:rFonts w:asciiTheme="minorHAnsi" w:hAnsiTheme="minorHAnsi"/>
          <w:color w:val="222222"/>
          <w:shd w:val="clear" w:color="auto" w:fill="FFFFFF"/>
        </w:rPr>
        <w:t xml:space="preserve">uality </w:t>
      </w:r>
      <w:r w:rsidR="007C4C75" w:rsidRPr="00D95C0F">
        <w:rPr>
          <w:rFonts w:asciiTheme="minorHAnsi" w:hAnsiTheme="minorHAnsi"/>
          <w:color w:val="222222"/>
          <w:shd w:val="clear" w:color="auto" w:fill="FFFFFF"/>
        </w:rPr>
        <w:t>T</w:t>
      </w:r>
      <w:r w:rsidRPr="00D95C0F">
        <w:rPr>
          <w:rFonts w:asciiTheme="minorHAnsi" w:hAnsiTheme="minorHAnsi"/>
          <w:color w:val="222222"/>
          <w:shd w:val="clear" w:color="auto" w:fill="FFFFFF"/>
        </w:rPr>
        <w:t xml:space="preserve">echnical </w:t>
      </w:r>
      <w:r w:rsidR="007C4C75" w:rsidRPr="00D95C0F">
        <w:rPr>
          <w:rFonts w:asciiTheme="minorHAnsi" w:hAnsiTheme="minorHAnsi"/>
          <w:color w:val="222222"/>
          <w:shd w:val="clear" w:color="auto" w:fill="FFFFFF"/>
        </w:rPr>
        <w:t>E</w:t>
      </w:r>
      <w:r w:rsidRPr="00D95C0F">
        <w:rPr>
          <w:rFonts w:asciiTheme="minorHAnsi" w:hAnsiTheme="minorHAnsi"/>
          <w:color w:val="222222"/>
          <w:shd w:val="clear" w:color="auto" w:fill="FFFFFF"/>
        </w:rPr>
        <w:t xml:space="preserve">ducation in Singapore for the 21st </w:t>
      </w:r>
      <w:r w:rsidR="00A124F5" w:rsidRPr="00D95C0F">
        <w:rPr>
          <w:rFonts w:asciiTheme="minorHAnsi" w:hAnsiTheme="minorHAnsi"/>
          <w:color w:val="222222"/>
          <w:shd w:val="clear" w:color="auto" w:fill="FFFFFF"/>
        </w:rPr>
        <w:t>C</w:t>
      </w:r>
      <w:r w:rsidRPr="00D95C0F">
        <w:rPr>
          <w:rFonts w:asciiTheme="minorHAnsi" w:hAnsiTheme="minorHAnsi"/>
          <w:color w:val="222222"/>
          <w:shd w:val="clear" w:color="auto" w:fill="FFFFFF"/>
        </w:rPr>
        <w:t>entury.</w:t>
      </w:r>
      <w:r w:rsidR="00A25457" w:rsidRPr="00D95C0F">
        <w:t xml:space="preserve"> </w:t>
      </w:r>
      <w:r w:rsidR="00A25457" w:rsidRPr="00D95C0F">
        <w:rPr>
          <w:rFonts w:asciiTheme="minorHAnsi" w:hAnsiTheme="minorHAnsi"/>
          <w:i/>
          <w:iCs/>
          <w:color w:val="222222"/>
          <w:shd w:val="clear" w:color="auto" w:fill="FFFFFF"/>
        </w:rPr>
        <w:t>Education Policy Analysis Archives</w:t>
      </w:r>
      <w:r w:rsidR="00A25457" w:rsidRPr="00D95C0F">
        <w:rPr>
          <w:rFonts w:asciiTheme="minorHAnsi" w:hAnsiTheme="minorHAnsi"/>
          <w:color w:val="222222"/>
          <w:shd w:val="clear" w:color="auto" w:fill="FFFFFF"/>
        </w:rPr>
        <w:t>, 14, p.26. Available at:</w:t>
      </w:r>
      <w:r w:rsidR="00655771" w:rsidRPr="00D95C0F">
        <w:rPr>
          <w:rFonts w:asciiTheme="minorHAnsi" w:hAnsiTheme="minorHAnsi"/>
          <w:color w:val="222222"/>
          <w:shd w:val="clear" w:color="auto" w:fill="FFFFFF"/>
        </w:rPr>
        <w:t xml:space="preserve"> </w:t>
      </w:r>
      <w:r w:rsidR="00A25457" w:rsidRPr="00D95C0F">
        <w:rPr>
          <w:rFonts w:asciiTheme="minorHAnsi" w:hAnsiTheme="minorHAnsi"/>
          <w:color w:val="222222"/>
          <w:shd w:val="clear" w:color="auto" w:fill="FFFFFF"/>
        </w:rPr>
        <w:t>https://doi.org/10.14507/epaa.v14n26.2006. (Accessed: 31 November 2021).</w:t>
      </w:r>
    </w:p>
    <w:p w14:paraId="6F98D18B" w14:textId="09096554"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Yin, R.K., 2011. </w:t>
      </w:r>
      <w:r w:rsidRPr="00D95C0F">
        <w:rPr>
          <w:rFonts w:asciiTheme="minorHAnsi" w:eastAsia="Calibri" w:hAnsiTheme="minorHAnsi"/>
          <w:i/>
          <w:color w:val="222222"/>
          <w:shd w:val="clear" w:color="auto" w:fill="FFFFFF"/>
        </w:rPr>
        <w:t>Applications of</w:t>
      </w:r>
      <w:r w:rsidR="007C4C75" w:rsidRPr="00D95C0F">
        <w:rPr>
          <w:rFonts w:asciiTheme="minorHAnsi" w:eastAsia="Calibri" w:hAnsiTheme="minorHAnsi"/>
          <w:i/>
          <w:color w:val="222222"/>
          <w:shd w:val="clear" w:color="auto" w:fill="FFFFFF"/>
        </w:rPr>
        <w:t xml:space="preserve"> C</w:t>
      </w:r>
      <w:r w:rsidRPr="00D95C0F">
        <w:rPr>
          <w:rFonts w:asciiTheme="minorHAnsi" w:eastAsia="Calibri" w:hAnsiTheme="minorHAnsi"/>
          <w:i/>
          <w:color w:val="222222"/>
          <w:shd w:val="clear" w:color="auto" w:fill="FFFFFF"/>
        </w:rPr>
        <w:t>ase</w:t>
      </w:r>
      <w:r w:rsidR="007C4C75" w:rsidRPr="00D95C0F">
        <w:rPr>
          <w:rFonts w:asciiTheme="minorHAnsi" w:eastAsia="Calibri" w:hAnsiTheme="minorHAnsi"/>
          <w:i/>
          <w:color w:val="222222"/>
          <w:shd w:val="clear" w:color="auto" w:fill="FFFFFF"/>
        </w:rPr>
        <w:t xml:space="preserve"> S</w:t>
      </w:r>
      <w:r w:rsidRPr="00D95C0F">
        <w:rPr>
          <w:rFonts w:asciiTheme="minorHAnsi" w:eastAsia="Calibri" w:hAnsiTheme="minorHAnsi"/>
          <w:i/>
          <w:color w:val="222222"/>
          <w:shd w:val="clear" w:color="auto" w:fill="FFFFFF"/>
        </w:rPr>
        <w:t xml:space="preserve">tudy </w:t>
      </w:r>
      <w:r w:rsidR="007C4C75" w:rsidRPr="00D95C0F">
        <w:rPr>
          <w:rFonts w:asciiTheme="minorHAnsi" w:eastAsia="Calibri" w:hAnsiTheme="minorHAnsi"/>
          <w:i/>
          <w:color w:val="222222"/>
          <w:shd w:val="clear" w:color="auto" w:fill="FFFFFF"/>
        </w:rPr>
        <w:t>R</w:t>
      </w:r>
      <w:r w:rsidRPr="00D95C0F">
        <w:rPr>
          <w:rFonts w:asciiTheme="minorHAnsi" w:eastAsia="Calibri" w:hAnsiTheme="minorHAnsi"/>
          <w:i/>
          <w:color w:val="222222"/>
          <w:shd w:val="clear" w:color="auto" w:fill="FFFFFF"/>
        </w:rPr>
        <w:t>esearch</w:t>
      </w:r>
      <w:r w:rsidRPr="00D95C0F">
        <w:rPr>
          <w:rFonts w:asciiTheme="minorHAnsi" w:eastAsia="Calibri" w:hAnsiTheme="minorHAnsi"/>
          <w:color w:val="222222"/>
          <w:shd w:val="clear" w:color="auto" w:fill="FFFFFF"/>
        </w:rPr>
        <w:t xml:space="preserve">. </w:t>
      </w:r>
      <w:r w:rsidR="00BB4F1E" w:rsidRPr="00D95C0F">
        <w:rPr>
          <w:rFonts w:asciiTheme="minorHAnsi" w:eastAsia="Calibri" w:hAnsiTheme="minorHAnsi"/>
          <w:color w:val="222222"/>
          <w:shd w:val="clear" w:color="auto" w:fill="FFFFFF"/>
        </w:rPr>
        <w:t xml:space="preserve">3rd ed. Los Angeles: Sage. </w:t>
      </w:r>
    </w:p>
    <w:p w14:paraId="59CE7D65" w14:textId="7F882CEC" w:rsidR="00E67EA5" w:rsidRPr="00D95C0F" w:rsidRDefault="00E67EA5" w:rsidP="00E67EA5">
      <w:pPr>
        <w:pStyle w:val="NormalWeb"/>
        <w:rPr>
          <w:rFonts w:asciiTheme="minorHAnsi" w:eastAsia="Calibri" w:hAnsiTheme="minorHAnsi" w:cstheme="minorHAnsi"/>
          <w:color w:val="222222"/>
          <w:shd w:val="clear" w:color="auto" w:fill="FFFFFF"/>
        </w:rPr>
      </w:pPr>
      <w:r w:rsidRPr="00D95C0F">
        <w:rPr>
          <w:rFonts w:asciiTheme="minorHAnsi" w:eastAsia="Calibri" w:hAnsiTheme="minorHAnsi" w:cstheme="minorHAnsi"/>
          <w:color w:val="222222"/>
          <w:shd w:val="clear" w:color="auto" w:fill="FFFFFF"/>
        </w:rPr>
        <w:lastRenderedPageBreak/>
        <w:t xml:space="preserve">Yin, R.K., 2018. </w:t>
      </w:r>
      <w:r w:rsidRPr="00D95C0F">
        <w:rPr>
          <w:rFonts w:asciiTheme="minorHAnsi" w:eastAsia="Calibri" w:hAnsiTheme="minorHAnsi" w:cstheme="minorHAnsi"/>
          <w:i/>
          <w:iCs/>
          <w:color w:val="222222"/>
          <w:shd w:val="clear" w:color="auto" w:fill="FFFFFF"/>
        </w:rPr>
        <w:t>Case Study Research and Applications: Design and Methods.</w:t>
      </w:r>
      <w:r w:rsidRPr="00D95C0F">
        <w:rPr>
          <w:rFonts w:asciiTheme="minorHAnsi" w:hAnsiTheme="minorHAnsi" w:cstheme="minorHAnsi"/>
        </w:rPr>
        <w:t xml:space="preserve"> </w:t>
      </w:r>
      <w:r w:rsidR="00E10594" w:rsidRPr="00D95C0F">
        <w:rPr>
          <w:rFonts w:asciiTheme="minorHAnsi" w:hAnsiTheme="minorHAnsi" w:cstheme="minorHAnsi"/>
        </w:rPr>
        <w:t xml:space="preserve">6th ed. Thousand Oaks, California: Sage Publications. </w:t>
      </w:r>
    </w:p>
    <w:p w14:paraId="3FFE1EBF" w14:textId="77777777" w:rsidR="00A97EAD" w:rsidRPr="00D95C0F" w:rsidRDefault="00870832" w:rsidP="00A97EAD">
      <w:pPr>
        <w:pStyle w:val="NormalWeb"/>
        <w:rPr>
          <w:rFonts w:asciiTheme="minorHAnsi" w:hAnsiTheme="minorHAnsi" w:cstheme="minorHAnsi"/>
        </w:rPr>
      </w:pPr>
      <w:r w:rsidRPr="00D95C0F">
        <w:rPr>
          <w:rFonts w:asciiTheme="minorHAnsi" w:hAnsiTheme="minorHAnsi" w:cstheme="minorHAnsi"/>
        </w:rPr>
        <w:t xml:space="preserve">Zakharia, Z., 2017. Bilingual Education in the Middle East and North Africa. </w:t>
      </w:r>
      <w:r w:rsidR="00DB7335" w:rsidRPr="00D95C0F">
        <w:rPr>
          <w:rFonts w:asciiTheme="minorHAnsi" w:hAnsiTheme="minorHAnsi" w:cstheme="minorHAnsi"/>
        </w:rPr>
        <w:t xml:space="preserve">In </w:t>
      </w:r>
      <w:r w:rsidRPr="00D95C0F">
        <w:rPr>
          <w:rFonts w:asciiTheme="minorHAnsi" w:hAnsiTheme="minorHAnsi" w:cstheme="minorHAnsi"/>
          <w:i/>
          <w:iCs/>
        </w:rPr>
        <w:t xml:space="preserve">Bilingual and </w:t>
      </w:r>
      <w:r w:rsidR="00DB7335" w:rsidRPr="00D95C0F">
        <w:rPr>
          <w:rFonts w:asciiTheme="minorHAnsi" w:hAnsiTheme="minorHAnsi" w:cstheme="minorHAnsi"/>
          <w:i/>
          <w:iCs/>
        </w:rPr>
        <w:t>M</w:t>
      </w:r>
      <w:r w:rsidRPr="00D95C0F">
        <w:rPr>
          <w:rFonts w:asciiTheme="minorHAnsi" w:hAnsiTheme="minorHAnsi" w:cstheme="minorHAnsi"/>
          <w:i/>
          <w:iCs/>
        </w:rPr>
        <w:t xml:space="preserve">ultilingual </w:t>
      </w:r>
      <w:r w:rsidR="00DB7335" w:rsidRPr="00D95C0F">
        <w:rPr>
          <w:rFonts w:asciiTheme="minorHAnsi" w:hAnsiTheme="minorHAnsi" w:cstheme="minorHAnsi"/>
          <w:i/>
          <w:iCs/>
        </w:rPr>
        <w:t>E</w:t>
      </w:r>
      <w:r w:rsidRPr="00D95C0F">
        <w:rPr>
          <w:rFonts w:asciiTheme="minorHAnsi" w:hAnsiTheme="minorHAnsi" w:cstheme="minorHAnsi"/>
          <w:i/>
          <w:iCs/>
        </w:rPr>
        <w:t>ducation</w:t>
      </w:r>
      <w:r w:rsidR="00DB7335" w:rsidRPr="00D95C0F">
        <w:rPr>
          <w:rFonts w:asciiTheme="minorHAnsi" w:hAnsiTheme="minorHAnsi" w:cstheme="minorHAnsi"/>
        </w:rPr>
        <w:t xml:space="preserve">. Cham, Switzerland: Springer, </w:t>
      </w:r>
      <w:r w:rsidRPr="00D95C0F">
        <w:rPr>
          <w:rFonts w:asciiTheme="minorHAnsi" w:hAnsiTheme="minorHAnsi" w:cstheme="minorHAnsi"/>
        </w:rPr>
        <w:t>pp.281-293.</w:t>
      </w:r>
    </w:p>
    <w:p w14:paraId="12EE521E" w14:textId="77777777" w:rsidR="00A97EAD" w:rsidRPr="00D95C0F" w:rsidRDefault="00A97EAD" w:rsidP="00A97EAD">
      <w:pPr>
        <w:pStyle w:val="NormalWeb"/>
        <w:rPr>
          <w:rFonts w:asciiTheme="minorHAnsi" w:hAnsiTheme="minorHAnsi" w:cstheme="minorHAnsi"/>
          <w:color w:val="222222"/>
          <w:shd w:val="clear" w:color="auto" w:fill="FFFFFF"/>
        </w:rPr>
      </w:pPr>
      <w:r w:rsidRPr="00D95C0F">
        <w:rPr>
          <w:rFonts w:asciiTheme="minorHAnsi" w:hAnsiTheme="minorHAnsi" w:cstheme="minorHAnsi"/>
          <w:color w:val="222222"/>
          <w:shd w:val="clear" w:color="auto" w:fill="FFFFFF"/>
        </w:rPr>
        <w:t xml:space="preserve">Zajda, J., 2020. </w:t>
      </w:r>
      <w:r w:rsidRPr="00D95C0F">
        <w:rPr>
          <w:rFonts w:asciiTheme="minorHAnsi" w:hAnsiTheme="minorHAnsi" w:cstheme="minorHAnsi"/>
          <w:i/>
          <w:iCs/>
          <w:color w:val="222222"/>
          <w:shd w:val="clear" w:color="auto" w:fill="FFFFFF"/>
        </w:rPr>
        <w:t>Globalisation, Ideology and Education Reforms: Emerging Paradigms</w:t>
      </w:r>
      <w:r w:rsidRPr="00D95C0F">
        <w:rPr>
          <w:rFonts w:asciiTheme="minorHAnsi" w:hAnsiTheme="minorHAnsi" w:cstheme="minorHAnsi"/>
          <w:color w:val="222222"/>
          <w:shd w:val="clear" w:color="auto" w:fill="FFFFFF"/>
        </w:rPr>
        <w:t xml:space="preserve">. Dordrecht: Springer. </w:t>
      </w:r>
    </w:p>
    <w:p w14:paraId="5572F4B0" w14:textId="5A7B1C6B" w:rsidR="00E67EA5" w:rsidRPr="00D95C0F" w:rsidRDefault="00E67EA5" w:rsidP="00A97EAD">
      <w:pPr>
        <w:pStyle w:val="NormalWeb"/>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Zeng, Y., Wallace, M.P., Fan, C.W. and Guo, Y., 2022. University Students’ Attitudes towards English as a Lingua Franca in a Multilingual Sustainable Society. </w:t>
      </w:r>
      <w:r w:rsidRPr="00D95C0F">
        <w:rPr>
          <w:rFonts w:asciiTheme="minorHAnsi" w:eastAsia="Calibri" w:hAnsiTheme="minorHAnsi"/>
          <w:i/>
          <w:color w:val="222222"/>
          <w:shd w:val="clear" w:color="auto" w:fill="FFFFFF"/>
        </w:rPr>
        <w:t>Sustainability</w:t>
      </w:r>
      <w:r w:rsidRPr="00D95C0F">
        <w:rPr>
          <w:rFonts w:asciiTheme="minorHAnsi" w:eastAsia="Calibri" w:hAnsiTheme="minorHAnsi"/>
          <w:color w:val="222222"/>
          <w:shd w:val="clear" w:color="auto" w:fill="FFFFFF"/>
        </w:rPr>
        <w:t>, </w:t>
      </w:r>
      <w:r w:rsidRPr="00D95C0F">
        <w:rPr>
          <w:rFonts w:asciiTheme="minorHAnsi" w:eastAsia="Calibri" w:hAnsiTheme="minorHAnsi"/>
          <w:i/>
          <w:color w:val="222222"/>
          <w:shd w:val="clear" w:color="auto" w:fill="FFFFFF"/>
        </w:rPr>
        <w:t>14</w:t>
      </w:r>
      <w:r w:rsidRPr="00D95C0F">
        <w:rPr>
          <w:rFonts w:asciiTheme="minorHAnsi" w:eastAsia="Calibri" w:hAnsiTheme="minorHAnsi"/>
          <w:color w:val="222222"/>
          <w:shd w:val="clear" w:color="auto" w:fill="FFFFFF"/>
        </w:rPr>
        <w:t>(8), p.4435</w:t>
      </w:r>
      <w:r w:rsidR="009B77AE" w:rsidRPr="00D95C0F">
        <w:rPr>
          <w:rFonts w:asciiTheme="minorHAnsi" w:eastAsia="Calibri" w:hAnsiTheme="minorHAnsi"/>
          <w:color w:val="222222"/>
          <w:shd w:val="clear" w:color="auto" w:fill="FFFFFF"/>
        </w:rPr>
        <w:t>.</w:t>
      </w:r>
      <w:r w:rsidR="00350DFD" w:rsidRPr="00D95C0F">
        <w:rPr>
          <w:rFonts w:asciiTheme="minorHAnsi" w:eastAsia="Calibri" w:hAnsiTheme="minorHAnsi"/>
          <w:color w:val="222222"/>
          <w:shd w:val="clear" w:color="auto" w:fill="FFFFFF"/>
        </w:rPr>
        <w:t xml:space="preserve"> Available at: https://doi.org/10.3390/su14084435 (Accessed: 15 October 2023).</w:t>
      </w:r>
    </w:p>
    <w:p w14:paraId="3621E5A5" w14:textId="33FE5289"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Zhang, L. and Kim, S., 2018. Critical Thinking Cultivation in Chinese College English Classes. </w:t>
      </w:r>
      <w:r w:rsidRPr="00D95C0F">
        <w:rPr>
          <w:rFonts w:asciiTheme="minorHAnsi" w:eastAsia="Calibri" w:hAnsiTheme="minorHAnsi"/>
          <w:i/>
          <w:color w:val="222222"/>
          <w:shd w:val="clear" w:color="auto" w:fill="FFFFFF"/>
        </w:rPr>
        <w:t>English Language Teaching</w:t>
      </w:r>
      <w:r w:rsidRPr="00D95C0F">
        <w:rPr>
          <w:rFonts w:asciiTheme="minorHAnsi" w:eastAsia="Calibri" w:hAnsiTheme="minorHAnsi"/>
          <w:color w:val="222222"/>
          <w:shd w:val="clear" w:color="auto" w:fill="FFFFFF"/>
        </w:rPr>
        <w:t>, </w:t>
      </w:r>
      <w:r w:rsidRPr="00D95C0F">
        <w:rPr>
          <w:rFonts w:asciiTheme="minorHAnsi" w:eastAsia="Calibri" w:hAnsiTheme="minorHAnsi"/>
          <w:iCs/>
          <w:color w:val="222222"/>
          <w:shd w:val="clear" w:color="auto" w:fill="FFFFFF"/>
        </w:rPr>
        <w:t>11(8),</w:t>
      </w:r>
      <w:r w:rsidRPr="00D95C0F">
        <w:rPr>
          <w:rFonts w:asciiTheme="minorHAnsi" w:eastAsia="Calibri" w:hAnsiTheme="minorHAnsi"/>
          <w:color w:val="222222"/>
          <w:shd w:val="clear" w:color="auto" w:fill="FFFFFF"/>
        </w:rPr>
        <w:t xml:space="preserve"> pp.1-6.</w:t>
      </w:r>
      <w:r w:rsidR="00CE6D6B" w:rsidRPr="00D95C0F">
        <w:t xml:space="preserve"> </w:t>
      </w:r>
      <w:r w:rsidR="00CE6D6B" w:rsidRPr="00D95C0F">
        <w:rPr>
          <w:rFonts w:asciiTheme="minorHAnsi" w:eastAsia="Calibri" w:hAnsiTheme="minorHAnsi"/>
          <w:color w:val="222222"/>
          <w:shd w:val="clear" w:color="auto" w:fill="FFFFFF"/>
        </w:rPr>
        <w:t>Available at: https://doi.org/10.5539/elt.v11n8p159 (Accessed: 29 June 2022).</w:t>
      </w:r>
    </w:p>
    <w:p w14:paraId="3D671593" w14:textId="2DA9604E" w:rsidR="006768FC" w:rsidRPr="00D95C0F" w:rsidRDefault="006768FC" w:rsidP="006768FC">
      <w:pPr>
        <w:spacing w:after="0"/>
        <w:rPr>
          <w:rFonts w:asciiTheme="minorHAnsi" w:hAnsiTheme="minorHAnsi"/>
        </w:rPr>
      </w:pPr>
      <w:r w:rsidRPr="00D95C0F">
        <w:rPr>
          <w:rFonts w:asciiTheme="minorHAnsi" w:hAnsiTheme="minorHAnsi"/>
          <w:color w:val="222222"/>
          <w:shd w:val="clear" w:color="auto" w:fill="FFFFFF"/>
        </w:rPr>
        <w:t>Zhang, T.</w:t>
      </w:r>
      <w:r w:rsidR="001B6346" w:rsidRPr="00D95C0F">
        <w:rPr>
          <w:rFonts w:asciiTheme="minorHAnsi" w:hAnsiTheme="minorHAnsi"/>
          <w:color w:val="222222"/>
          <w:shd w:val="clear" w:color="auto" w:fill="FFFFFF"/>
        </w:rPr>
        <w:t xml:space="preserve">, </w:t>
      </w:r>
      <w:r w:rsidRPr="00D95C0F">
        <w:rPr>
          <w:rFonts w:asciiTheme="minorHAnsi" w:hAnsiTheme="minorHAnsi"/>
          <w:color w:val="222222"/>
          <w:shd w:val="clear" w:color="auto" w:fill="FFFFFF"/>
        </w:rPr>
        <w:t xml:space="preserve">2017. Research on the </w:t>
      </w:r>
      <w:r w:rsidR="00E10594" w:rsidRPr="00D95C0F">
        <w:rPr>
          <w:rFonts w:asciiTheme="minorHAnsi" w:hAnsiTheme="minorHAnsi"/>
          <w:color w:val="222222"/>
          <w:shd w:val="clear" w:color="auto" w:fill="FFFFFF"/>
        </w:rPr>
        <w:t>D</w:t>
      </w:r>
      <w:r w:rsidRPr="00D95C0F">
        <w:rPr>
          <w:rFonts w:asciiTheme="minorHAnsi" w:hAnsiTheme="minorHAnsi"/>
          <w:color w:val="222222"/>
          <w:shd w:val="clear" w:color="auto" w:fill="FFFFFF"/>
        </w:rPr>
        <w:t xml:space="preserve">evelopment of ESP </w:t>
      </w:r>
      <w:r w:rsidR="00E10594" w:rsidRPr="00D95C0F">
        <w:rPr>
          <w:rFonts w:asciiTheme="minorHAnsi" w:hAnsiTheme="minorHAnsi"/>
          <w:color w:val="222222"/>
          <w:shd w:val="clear" w:color="auto" w:fill="FFFFFF"/>
        </w:rPr>
        <w:t>T</w:t>
      </w:r>
      <w:r w:rsidRPr="00D95C0F">
        <w:rPr>
          <w:rFonts w:asciiTheme="minorHAnsi" w:hAnsiTheme="minorHAnsi"/>
          <w:color w:val="222222"/>
          <w:shd w:val="clear" w:color="auto" w:fill="FFFFFF"/>
        </w:rPr>
        <w:t xml:space="preserve">eachers in </w:t>
      </w:r>
      <w:r w:rsidR="00E10594" w:rsidRPr="00D95C0F">
        <w:rPr>
          <w:rFonts w:asciiTheme="minorHAnsi" w:hAnsiTheme="minorHAnsi"/>
          <w:color w:val="222222"/>
          <w:shd w:val="clear" w:color="auto" w:fill="FFFFFF"/>
        </w:rPr>
        <w:t>H</w:t>
      </w:r>
      <w:r w:rsidRPr="00D95C0F">
        <w:rPr>
          <w:rFonts w:asciiTheme="minorHAnsi" w:hAnsiTheme="minorHAnsi"/>
          <w:color w:val="222222"/>
          <w:shd w:val="clear" w:color="auto" w:fill="FFFFFF"/>
        </w:rPr>
        <w:t xml:space="preserve">igher </w:t>
      </w:r>
      <w:r w:rsidR="00E10594" w:rsidRPr="00D95C0F">
        <w:rPr>
          <w:rFonts w:asciiTheme="minorHAnsi" w:hAnsiTheme="minorHAnsi"/>
          <w:color w:val="222222"/>
          <w:shd w:val="clear" w:color="auto" w:fill="FFFFFF"/>
        </w:rPr>
        <w:t>V</w:t>
      </w:r>
      <w:r w:rsidRPr="00D95C0F">
        <w:rPr>
          <w:rFonts w:asciiTheme="minorHAnsi" w:hAnsiTheme="minorHAnsi"/>
          <w:color w:val="222222"/>
          <w:shd w:val="clear" w:color="auto" w:fill="FFFFFF"/>
        </w:rPr>
        <w:t xml:space="preserve">ocational </w:t>
      </w:r>
      <w:r w:rsidR="00E10594" w:rsidRPr="00D95C0F">
        <w:rPr>
          <w:rFonts w:asciiTheme="minorHAnsi" w:hAnsiTheme="minorHAnsi"/>
          <w:color w:val="222222"/>
          <w:shd w:val="clear" w:color="auto" w:fill="FFFFFF"/>
        </w:rPr>
        <w:t>C</w:t>
      </w:r>
      <w:r w:rsidRPr="00D95C0F">
        <w:rPr>
          <w:rFonts w:asciiTheme="minorHAnsi" w:hAnsiTheme="minorHAnsi"/>
          <w:color w:val="222222"/>
          <w:shd w:val="clear" w:color="auto" w:fill="FFFFFF"/>
        </w:rPr>
        <w:t>olleges. In </w:t>
      </w:r>
      <w:r w:rsidRPr="00D95C0F">
        <w:rPr>
          <w:rFonts w:asciiTheme="minorHAnsi" w:hAnsiTheme="minorHAnsi"/>
          <w:i/>
          <w:iCs/>
          <w:color w:val="222222"/>
          <w:shd w:val="clear" w:color="auto" w:fill="FFFFFF"/>
        </w:rPr>
        <w:t>2017 2nd International Conference on Education, Sports, Arts and Management Engineering (ICESAME 2017)</w:t>
      </w:r>
      <w:r w:rsidR="00600ECE" w:rsidRPr="00D95C0F">
        <w:rPr>
          <w:rFonts w:asciiTheme="minorHAnsi" w:hAnsiTheme="minorHAnsi"/>
          <w:color w:val="222222"/>
          <w:shd w:val="clear" w:color="auto" w:fill="FFFFFF"/>
        </w:rPr>
        <w:t>.</w:t>
      </w:r>
      <w:r w:rsidRPr="00D95C0F">
        <w:rPr>
          <w:rFonts w:asciiTheme="minorHAnsi" w:hAnsiTheme="minorHAnsi"/>
          <w:color w:val="222222"/>
          <w:shd w:val="clear" w:color="auto" w:fill="FFFFFF"/>
        </w:rPr>
        <w:t xml:space="preserve"> </w:t>
      </w:r>
      <w:r w:rsidR="00600ECE" w:rsidRPr="00D95C0F">
        <w:rPr>
          <w:rFonts w:asciiTheme="minorHAnsi" w:hAnsiTheme="minorHAnsi"/>
          <w:color w:val="222222"/>
          <w:shd w:val="clear" w:color="auto" w:fill="FFFFFF"/>
        </w:rPr>
        <w:t xml:space="preserve">Hong </w:t>
      </w:r>
      <w:r w:rsidR="002E471A" w:rsidRPr="00D95C0F">
        <w:rPr>
          <w:rFonts w:asciiTheme="minorHAnsi" w:hAnsiTheme="minorHAnsi"/>
          <w:color w:val="222222"/>
          <w:shd w:val="clear" w:color="auto" w:fill="FFFFFF"/>
        </w:rPr>
        <w:t>Kong: Atlantis</w:t>
      </w:r>
      <w:r w:rsidRPr="00D95C0F">
        <w:rPr>
          <w:rFonts w:asciiTheme="minorHAnsi" w:hAnsiTheme="minorHAnsi"/>
          <w:color w:val="222222"/>
          <w:shd w:val="clear" w:color="auto" w:fill="FFFFFF"/>
        </w:rPr>
        <w:t xml:space="preserve"> Press</w:t>
      </w:r>
      <w:r w:rsidR="00600ECE" w:rsidRPr="00D95C0F">
        <w:rPr>
          <w:rFonts w:asciiTheme="minorHAnsi" w:hAnsiTheme="minorHAnsi"/>
          <w:color w:val="222222"/>
          <w:shd w:val="clear" w:color="auto" w:fill="FFFFFF"/>
        </w:rPr>
        <w:t>, pp. 999-1002.</w:t>
      </w:r>
    </w:p>
    <w:p w14:paraId="213363B4" w14:textId="77777777" w:rsidR="006768FC" w:rsidRPr="00D95C0F" w:rsidRDefault="006768FC" w:rsidP="006768FC">
      <w:pPr>
        <w:spacing w:after="0"/>
        <w:rPr>
          <w:rFonts w:asciiTheme="minorHAnsi" w:hAnsiTheme="minorHAnsi"/>
        </w:rPr>
      </w:pPr>
    </w:p>
    <w:p w14:paraId="307E86C7" w14:textId="16DD04B2" w:rsidR="00043696" w:rsidRPr="00D95C0F" w:rsidRDefault="00043696" w:rsidP="006768FC">
      <w:pPr>
        <w:spacing w:after="0"/>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Zohrabi, M., 2010. A New Outlook on EAP Literacies: General and Specific English Territories. </w:t>
      </w:r>
      <w:r w:rsidRPr="00D95C0F">
        <w:rPr>
          <w:rFonts w:asciiTheme="minorHAnsi" w:eastAsia="Calibri" w:hAnsiTheme="minorHAnsi"/>
          <w:i/>
          <w:iCs/>
          <w:color w:val="222222"/>
          <w:shd w:val="clear" w:color="auto" w:fill="FFFFFF"/>
        </w:rPr>
        <w:t>Journal of Pan-Pacific Association of Applied Linguistics</w:t>
      </w:r>
      <w:r w:rsidRPr="00D95C0F">
        <w:rPr>
          <w:rFonts w:asciiTheme="minorHAnsi" w:eastAsia="Calibri" w:hAnsiTheme="minorHAnsi"/>
          <w:color w:val="222222"/>
          <w:shd w:val="clear" w:color="auto" w:fill="FFFFFF"/>
        </w:rPr>
        <w:t>, </w:t>
      </w:r>
      <w:r w:rsidRPr="00D95C0F">
        <w:rPr>
          <w:rFonts w:asciiTheme="minorHAnsi" w:eastAsia="Calibri" w:hAnsiTheme="minorHAnsi"/>
          <w:i/>
          <w:iCs/>
          <w:color w:val="222222"/>
          <w:shd w:val="clear" w:color="auto" w:fill="FFFFFF"/>
        </w:rPr>
        <w:t>14</w:t>
      </w:r>
      <w:r w:rsidRPr="00D95C0F">
        <w:rPr>
          <w:rFonts w:asciiTheme="minorHAnsi" w:eastAsia="Calibri" w:hAnsiTheme="minorHAnsi"/>
          <w:color w:val="222222"/>
          <w:shd w:val="clear" w:color="auto" w:fill="FFFFFF"/>
        </w:rPr>
        <w:t>(2), pp.165-186.</w:t>
      </w:r>
      <w:r w:rsidR="0081339A" w:rsidRPr="00D95C0F">
        <w:rPr>
          <w:rFonts w:asciiTheme="minorHAnsi" w:eastAsia="Calibri" w:hAnsiTheme="minorHAnsi"/>
          <w:color w:val="222222"/>
          <w:shd w:val="clear" w:color="auto" w:fill="FFFFFF"/>
        </w:rPr>
        <w:t xml:space="preserve"> Available at: https://files.eric.ed.gov/fulltext/EJ920540.pdf (Accessed: 9 March 2022).</w:t>
      </w:r>
    </w:p>
    <w:p w14:paraId="3E2A03CF" w14:textId="77777777" w:rsidR="006768FC" w:rsidRPr="00D95C0F" w:rsidRDefault="006768FC" w:rsidP="006768FC">
      <w:pPr>
        <w:spacing w:after="0" w:line="240" w:lineRule="auto"/>
        <w:jc w:val="left"/>
        <w:rPr>
          <w:rFonts w:asciiTheme="minorHAnsi" w:hAnsiTheme="minorHAnsi"/>
        </w:rPr>
      </w:pPr>
    </w:p>
    <w:p w14:paraId="4D73BF63" w14:textId="44AEC0BD" w:rsidR="00E67EA5" w:rsidRPr="00D95C0F"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t xml:space="preserve">Zohoorian, Z., 2015. A </w:t>
      </w:r>
      <w:r w:rsidR="00E10594"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 xml:space="preserve">eeds </w:t>
      </w:r>
      <w:r w:rsidR="00E10594"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nalysis </w:t>
      </w:r>
      <w:r w:rsidR="00E10594" w:rsidRPr="00D95C0F">
        <w:rPr>
          <w:rFonts w:asciiTheme="minorHAnsi" w:eastAsia="Calibri" w:hAnsiTheme="minorHAnsi"/>
          <w:color w:val="222222"/>
          <w:shd w:val="clear" w:color="auto" w:fill="FFFFFF"/>
        </w:rPr>
        <w:t>A</w:t>
      </w:r>
      <w:r w:rsidRPr="00D95C0F">
        <w:rPr>
          <w:rFonts w:asciiTheme="minorHAnsi" w:eastAsia="Calibri" w:hAnsiTheme="minorHAnsi"/>
          <w:color w:val="222222"/>
          <w:shd w:val="clear" w:color="auto" w:fill="FFFFFF"/>
        </w:rPr>
        <w:t xml:space="preserve">pproach: An </w:t>
      </w:r>
      <w:r w:rsidR="00E10594" w:rsidRPr="00D95C0F">
        <w:rPr>
          <w:rFonts w:asciiTheme="minorHAnsi" w:eastAsia="Calibri" w:hAnsiTheme="minorHAnsi"/>
          <w:color w:val="222222"/>
          <w:shd w:val="clear" w:color="auto" w:fill="FFFFFF"/>
        </w:rPr>
        <w:t>I</w:t>
      </w:r>
      <w:r w:rsidRPr="00D95C0F">
        <w:rPr>
          <w:rFonts w:asciiTheme="minorHAnsi" w:eastAsia="Calibri" w:hAnsiTheme="minorHAnsi"/>
          <w:color w:val="222222"/>
          <w:shd w:val="clear" w:color="auto" w:fill="FFFFFF"/>
        </w:rPr>
        <w:t xml:space="preserve">nvestigation of </w:t>
      </w:r>
      <w:r w:rsidR="00E10594" w:rsidRPr="00D95C0F">
        <w:rPr>
          <w:rFonts w:asciiTheme="minorHAnsi" w:eastAsia="Calibri" w:hAnsiTheme="minorHAnsi"/>
          <w:color w:val="222222"/>
          <w:shd w:val="clear" w:color="auto" w:fill="FFFFFF"/>
        </w:rPr>
        <w:t>N</w:t>
      </w:r>
      <w:r w:rsidRPr="00D95C0F">
        <w:rPr>
          <w:rFonts w:asciiTheme="minorHAnsi" w:eastAsia="Calibri" w:hAnsiTheme="minorHAnsi"/>
          <w:color w:val="222222"/>
          <w:shd w:val="clear" w:color="auto" w:fill="FFFFFF"/>
        </w:rPr>
        <w:t xml:space="preserve">eeds in an EAP </w:t>
      </w:r>
      <w:r w:rsidR="00E10594" w:rsidRPr="00D95C0F">
        <w:rPr>
          <w:rFonts w:asciiTheme="minorHAnsi" w:eastAsia="Calibri" w:hAnsiTheme="minorHAnsi"/>
          <w:color w:val="222222"/>
          <w:shd w:val="clear" w:color="auto" w:fill="FFFFFF"/>
        </w:rPr>
        <w:t>C</w:t>
      </w:r>
      <w:r w:rsidRPr="00D95C0F">
        <w:rPr>
          <w:rFonts w:asciiTheme="minorHAnsi" w:eastAsia="Calibri" w:hAnsiTheme="minorHAnsi"/>
          <w:color w:val="222222"/>
          <w:shd w:val="clear" w:color="auto" w:fill="FFFFFF"/>
        </w:rPr>
        <w:t>ontext. </w:t>
      </w:r>
      <w:r w:rsidRPr="00D95C0F">
        <w:rPr>
          <w:rFonts w:asciiTheme="minorHAnsi" w:eastAsia="Calibri" w:hAnsiTheme="minorHAnsi"/>
          <w:i/>
          <w:color w:val="222222"/>
          <w:shd w:val="clear" w:color="auto" w:fill="FFFFFF"/>
        </w:rPr>
        <w:t>Theory and Practice in Language Studies</w:t>
      </w:r>
      <w:r w:rsidRPr="00D95C0F">
        <w:rPr>
          <w:rFonts w:asciiTheme="minorHAnsi" w:eastAsia="Calibri" w:hAnsiTheme="minorHAnsi"/>
          <w:color w:val="222222"/>
          <w:shd w:val="clear" w:color="auto" w:fill="FFFFFF"/>
        </w:rPr>
        <w:t>, 5(1), p.58.</w:t>
      </w:r>
      <w:r w:rsidR="002E471A" w:rsidRPr="00D95C0F">
        <w:rPr>
          <w:rFonts w:asciiTheme="minorHAnsi" w:eastAsia="Calibri" w:hAnsiTheme="minorHAnsi"/>
          <w:color w:val="222222"/>
          <w:shd w:val="clear" w:color="auto" w:fill="FFFFFF"/>
        </w:rPr>
        <w:t xml:space="preserve"> Available at: https://doi.org/10.17507/tpls.0501.07 (Accessed: 11 </w:t>
      </w:r>
      <w:r w:rsidR="007B16D5" w:rsidRPr="00D95C0F">
        <w:rPr>
          <w:rFonts w:asciiTheme="minorHAnsi" w:eastAsia="Calibri" w:hAnsiTheme="minorHAnsi"/>
          <w:color w:val="222222"/>
          <w:shd w:val="clear" w:color="auto" w:fill="FFFFFF"/>
        </w:rPr>
        <w:t>July 2022</w:t>
      </w:r>
      <w:r w:rsidR="002E471A" w:rsidRPr="00D95C0F">
        <w:rPr>
          <w:rFonts w:asciiTheme="minorHAnsi" w:eastAsia="Calibri" w:hAnsiTheme="minorHAnsi"/>
          <w:color w:val="222222"/>
          <w:shd w:val="clear" w:color="auto" w:fill="FFFFFF"/>
        </w:rPr>
        <w:t>).</w:t>
      </w:r>
    </w:p>
    <w:p w14:paraId="6C8207A3" w14:textId="23DAA034" w:rsidR="00E67EA5" w:rsidRPr="00D20EAC" w:rsidRDefault="00E67EA5" w:rsidP="00E67EA5">
      <w:pPr>
        <w:rPr>
          <w:rFonts w:asciiTheme="minorHAnsi" w:eastAsia="Calibri" w:hAnsiTheme="minorHAnsi"/>
          <w:color w:val="222222"/>
          <w:shd w:val="clear" w:color="auto" w:fill="FFFFFF"/>
        </w:rPr>
      </w:pPr>
      <w:r w:rsidRPr="00D95C0F">
        <w:rPr>
          <w:rFonts w:asciiTheme="minorHAnsi" w:eastAsia="Calibri" w:hAnsiTheme="minorHAnsi"/>
          <w:color w:val="222222"/>
          <w:shd w:val="clear" w:color="auto" w:fill="FFFFFF"/>
        </w:rPr>
        <w:lastRenderedPageBreak/>
        <w:t xml:space="preserve">Zughoul, M.R., 2003. Globalization and EFL/ESL </w:t>
      </w:r>
      <w:r w:rsidR="00E10594" w:rsidRPr="00D95C0F">
        <w:rPr>
          <w:rFonts w:asciiTheme="minorHAnsi" w:eastAsia="Calibri" w:hAnsiTheme="minorHAnsi"/>
          <w:color w:val="222222"/>
          <w:shd w:val="clear" w:color="auto" w:fill="FFFFFF"/>
        </w:rPr>
        <w:t>P</w:t>
      </w:r>
      <w:r w:rsidRPr="00D95C0F">
        <w:rPr>
          <w:rFonts w:asciiTheme="minorHAnsi" w:eastAsia="Calibri" w:hAnsiTheme="minorHAnsi"/>
          <w:color w:val="222222"/>
          <w:shd w:val="clear" w:color="auto" w:fill="FFFFFF"/>
        </w:rPr>
        <w:t>edagogy in the Arab World.</w:t>
      </w:r>
      <w:r w:rsidR="001739CA" w:rsidRPr="00D95C0F">
        <w:rPr>
          <w:rFonts w:asciiTheme="minorHAnsi" w:eastAsia="Calibri" w:hAnsiTheme="minorHAnsi"/>
          <w:color w:val="222222"/>
          <w:shd w:val="clear" w:color="auto" w:fill="FFFFFF"/>
        </w:rPr>
        <w:t xml:space="preserve"> </w:t>
      </w:r>
      <w:r w:rsidR="00912FFF" w:rsidRPr="00D95C0F">
        <w:rPr>
          <w:rFonts w:asciiTheme="minorHAnsi" w:eastAsia="Calibri" w:hAnsiTheme="minorHAnsi"/>
          <w:i/>
          <w:iCs/>
          <w:color w:val="222222"/>
          <w:shd w:val="clear" w:color="auto" w:fill="FFFFFF"/>
        </w:rPr>
        <w:t>Education Resources Information Centre.</w:t>
      </w:r>
      <w:r w:rsidR="00912FFF" w:rsidRPr="00D95C0F">
        <w:rPr>
          <w:rFonts w:asciiTheme="minorHAnsi" w:eastAsia="Calibri" w:hAnsiTheme="minorHAnsi"/>
          <w:color w:val="222222"/>
          <w:shd w:val="clear" w:color="auto" w:fill="FFFFFF"/>
        </w:rPr>
        <w:t xml:space="preserve"> </w:t>
      </w:r>
      <w:r w:rsidR="001739CA" w:rsidRPr="00D95C0F">
        <w:rPr>
          <w:rFonts w:asciiTheme="minorHAnsi" w:eastAsia="Calibri" w:hAnsiTheme="minorHAnsi"/>
          <w:color w:val="222222"/>
          <w:shd w:val="clear" w:color="auto" w:fill="FFFFFF"/>
        </w:rPr>
        <w:t>Available at: https://files.eric.ed.gov/fulltext/ED479810.pdf (Accessed: 27 April 2020).</w:t>
      </w:r>
    </w:p>
    <w:p w14:paraId="3615C137" w14:textId="1C607F3A" w:rsidR="00EA78F4" w:rsidRPr="008507D4" w:rsidRDefault="0037324C" w:rsidP="0036417D">
      <w:pPr>
        <w:rPr>
          <w:rFonts w:eastAsia="Calibri"/>
        </w:rPr>
      </w:pPr>
      <w:r>
        <w:rPr>
          <w:rFonts w:eastAsia="Calibri"/>
        </w:rPr>
        <w:br w:type="page"/>
      </w:r>
    </w:p>
    <w:p w14:paraId="5473D7B6" w14:textId="0E653961" w:rsidR="006F2140" w:rsidRDefault="006F2140" w:rsidP="00BF0218">
      <w:pPr>
        <w:pStyle w:val="headingnonumbers"/>
      </w:pPr>
      <w:bookmarkStart w:id="406" w:name="_Toc162545251"/>
      <w:r>
        <w:lastRenderedPageBreak/>
        <w:t>A</w:t>
      </w:r>
      <w:r w:rsidR="007153C2">
        <w:t>ppendices</w:t>
      </w:r>
      <w:bookmarkEnd w:id="406"/>
    </w:p>
    <w:p w14:paraId="5DE5207F" w14:textId="5F7FCF11" w:rsidR="007E6376" w:rsidRPr="007E071D" w:rsidRDefault="00EA78F4" w:rsidP="00C81531">
      <w:pPr>
        <w:rPr>
          <w:sz w:val="20"/>
          <w:szCs w:val="20"/>
        </w:rPr>
      </w:pPr>
      <w:r w:rsidRPr="00D95C0F">
        <w:rPr>
          <w:rStyle w:val="heading2nonumbersChar"/>
          <w:color w:val="000000" w:themeColor="text1"/>
        </w:rPr>
        <w:t xml:space="preserve">Appendix </w:t>
      </w:r>
      <w:r w:rsidR="00852C0E" w:rsidRPr="00D95C0F">
        <w:rPr>
          <w:rStyle w:val="heading2nonumbersChar"/>
          <w:color w:val="000000" w:themeColor="text1"/>
        </w:rPr>
        <w:t>A</w:t>
      </w:r>
      <w:r w:rsidR="00C81531" w:rsidRPr="00D95C0F">
        <w:rPr>
          <w:rStyle w:val="heading2nonumbersChar"/>
          <w:color w:val="000000" w:themeColor="text1"/>
        </w:rPr>
        <w:t>:</w:t>
      </w:r>
      <w:r w:rsidR="00C81531" w:rsidRPr="00D95C0F">
        <w:rPr>
          <w:color w:val="000000" w:themeColor="text1"/>
          <w:lang w:eastAsia="en-US"/>
        </w:rPr>
        <w:t xml:space="preserve"> </w:t>
      </w:r>
      <w:r w:rsidR="00C81531" w:rsidRPr="003942B1">
        <w:rPr>
          <w:b/>
          <w:bCs/>
          <w:sz w:val="28"/>
          <w:szCs w:val="28"/>
        </w:rPr>
        <w:t>Ethical Approval (Research Access Letter to University)</w:t>
      </w:r>
    </w:p>
    <w:p w14:paraId="0000130C" w14:textId="1EE05016" w:rsidR="0037324C" w:rsidRDefault="006F2140" w:rsidP="00EC5D62">
      <w:pPr>
        <w:rPr>
          <w:lang w:val="fr-FR" w:eastAsia="en-US"/>
        </w:rPr>
      </w:pPr>
      <w:r>
        <w:rPr>
          <w:noProof/>
          <w:lang w:val="fr-FR" w:eastAsia="en-US"/>
        </w:rPr>
        <w:drawing>
          <wp:inline distT="0" distB="0" distL="0" distR="0" wp14:anchorId="644F4EB3" wp14:editId="7EDE3CF5">
            <wp:extent cx="5220000" cy="6152318"/>
            <wp:effectExtent l="0" t="0" r="0" b="0"/>
            <wp:docPr id="2115497221" name="Picture 211549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220000" cy="6152318"/>
                    </a:xfrm>
                    <a:prstGeom prst="rect">
                      <a:avLst/>
                    </a:prstGeom>
                    <a:noFill/>
                  </pic:spPr>
                </pic:pic>
              </a:graphicData>
            </a:graphic>
          </wp:inline>
        </w:drawing>
      </w:r>
      <w:r w:rsidR="0037324C">
        <w:rPr>
          <w:lang w:val="fr-FR" w:eastAsia="en-US"/>
        </w:rPr>
        <w:br w:type="page"/>
      </w:r>
    </w:p>
    <w:p w14:paraId="1E6D2E1E" w14:textId="77777777" w:rsidR="00A000A9" w:rsidRPr="0037324C" w:rsidRDefault="00A000A9">
      <w:pPr>
        <w:rPr>
          <w:lang w:val="fr-FR" w:eastAsia="en-US"/>
        </w:rPr>
        <w:sectPr w:rsidR="00A000A9" w:rsidRPr="0037324C" w:rsidSect="004D60D5">
          <w:headerReference w:type="default" r:id="rId312"/>
          <w:headerReference w:type="first" r:id="rId313"/>
          <w:type w:val="continuous"/>
          <w:pgSz w:w="11906" w:h="16838"/>
          <w:pgMar w:top="1418" w:right="1418" w:bottom="1440" w:left="2268" w:header="720" w:footer="720" w:gutter="0"/>
          <w:cols w:space="720"/>
        </w:sectPr>
      </w:pPr>
    </w:p>
    <w:p w14:paraId="41CC4485" w14:textId="23A7A3F1" w:rsidR="00826744" w:rsidRPr="00D95C0F" w:rsidRDefault="001244CA" w:rsidP="001C4FD9">
      <w:pPr>
        <w:rPr>
          <w:b/>
          <w:bCs/>
          <w:color w:val="000000" w:themeColor="text1"/>
          <w:sz w:val="28"/>
          <w:szCs w:val="28"/>
        </w:rPr>
      </w:pPr>
      <w:r w:rsidRPr="00D95C0F">
        <w:rPr>
          <w:b/>
          <w:bCs/>
          <w:color w:val="000000" w:themeColor="text1"/>
          <w:sz w:val="28"/>
          <w:szCs w:val="28"/>
        </w:rPr>
        <w:lastRenderedPageBreak/>
        <w:t xml:space="preserve">Appendix </w:t>
      </w:r>
      <w:r w:rsidR="00852C0E" w:rsidRPr="00D95C0F">
        <w:rPr>
          <w:b/>
          <w:bCs/>
          <w:color w:val="000000" w:themeColor="text1"/>
          <w:sz w:val="28"/>
          <w:szCs w:val="28"/>
        </w:rPr>
        <w:t>B</w:t>
      </w:r>
      <w:r w:rsidR="00C81531" w:rsidRPr="00D95C0F">
        <w:rPr>
          <w:color w:val="000000" w:themeColor="text1"/>
          <w:sz w:val="28"/>
          <w:szCs w:val="28"/>
        </w:rPr>
        <w:t xml:space="preserve">: </w:t>
      </w:r>
      <w:r w:rsidR="00C81531" w:rsidRPr="00D95C0F">
        <w:rPr>
          <w:b/>
          <w:bCs/>
          <w:color w:val="000000" w:themeColor="text1"/>
          <w:sz w:val="28"/>
          <w:szCs w:val="28"/>
        </w:rPr>
        <w:t>Participant Information Sheet (Economics Students)</w:t>
      </w:r>
    </w:p>
    <w:p w14:paraId="27731AD6" w14:textId="239E3BE5" w:rsidR="001D4B1A" w:rsidRPr="00D95C0F" w:rsidRDefault="00D9617E" w:rsidP="001D4B1A">
      <w:pPr>
        <w:widowControl w:val="0"/>
        <w:pBdr>
          <w:top w:val="nil"/>
          <w:left w:val="nil"/>
          <w:bottom w:val="nil"/>
          <w:right w:val="nil"/>
          <w:between w:val="nil"/>
        </w:pBdr>
        <w:spacing w:line="276" w:lineRule="auto"/>
        <w:rPr>
          <w:rFonts w:asciiTheme="minorHAnsi" w:hAnsiTheme="minorHAnsi"/>
          <w:color w:val="000000" w:themeColor="text1"/>
          <w:sz w:val="40"/>
          <w:szCs w:val="40"/>
        </w:rPr>
      </w:pPr>
      <w:r w:rsidRPr="00D95C0F">
        <w:rPr>
          <w:color w:val="000000" w:themeColor="text1"/>
        </w:rPr>
        <w:t>Title of Research Project:</w:t>
      </w:r>
      <w:r w:rsidR="003C2850" w:rsidRPr="00D95C0F">
        <w:rPr>
          <w:color w:val="000000" w:themeColor="text1"/>
        </w:rPr>
        <w:t xml:space="preserve"> </w:t>
      </w:r>
      <w:r w:rsidR="001D4B1A" w:rsidRPr="00205371">
        <w:rPr>
          <w:rFonts w:asciiTheme="minorHAnsi" w:hAnsiTheme="minorHAnsi"/>
          <w:color w:val="000000" w:themeColor="text1"/>
        </w:rPr>
        <w:t>An Exploration of Algerian ESAP Teachers’ Practices</w:t>
      </w:r>
      <w:r w:rsidR="00205371" w:rsidRPr="00205371">
        <w:rPr>
          <w:rFonts w:asciiTheme="minorHAnsi" w:hAnsiTheme="minorHAnsi"/>
          <w:color w:val="000000" w:themeColor="text1"/>
        </w:rPr>
        <w:t xml:space="preserve"> and Students’ Voices</w:t>
      </w:r>
      <w:r w:rsidR="001D4B1A" w:rsidRPr="00205371">
        <w:rPr>
          <w:rFonts w:asciiTheme="minorHAnsi" w:hAnsiTheme="minorHAnsi"/>
          <w:color w:val="000000" w:themeColor="text1"/>
        </w:rPr>
        <w:t xml:space="preserve"> in Relation to Curriculum Design and Needs Analysis.</w:t>
      </w:r>
    </w:p>
    <w:p w14:paraId="00001314" w14:textId="614B57B5" w:rsidR="00A000A9" w:rsidRPr="00D95C0F" w:rsidRDefault="00D9617E" w:rsidP="002A2E9A">
      <w:pPr>
        <w:rPr>
          <w:i/>
          <w:color w:val="000000" w:themeColor="text1"/>
        </w:rPr>
      </w:pPr>
      <w:r w:rsidRPr="00D95C0F">
        <w:rPr>
          <w:color w:val="000000" w:themeColor="text1"/>
        </w:rPr>
        <w:t>Researcher:</w:t>
      </w:r>
      <w:r w:rsidR="003C2850" w:rsidRPr="00D95C0F">
        <w:rPr>
          <w:color w:val="000000" w:themeColor="text1"/>
        </w:rPr>
        <w:t xml:space="preserve"> </w:t>
      </w:r>
      <w:r w:rsidRPr="00D95C0F">
        <w:rPr>
          <w:color w:val="000000" w:themeColor="text1"/>
        </w:rPr>
        <w:t>HENNOUN Hanane</w:t>
      </w:r>
    </w:p>
    <w:p w14:paraId="33BF3409" w14:textId="6C568532" w:rsidR="00826744" w:rsidRPr="00D95C0F" w:rsidRDefault="00D9617E" w:rsidP="002A2E9A">
      <w:pPr>
        <w:rPr>
          <w:color w:val="000000" w:themeColor="text1"/>
        </w:rPr>
      </w:pPr>
      <w:r w:rsidRPr="00D95C0F">
        <w:rPr>
          <w:color w:val="000000" w:themeColor="text1"/>
        </w:rPr>
        <w:t xml:space="preserve">Staffordshire University </w:t>
      </w:r>
      <w:r w:rsidR="00050E8D" w:rsidRPr="00D95C0F">
        <w:rPr>
          <w:rFonts w:asciiTheme="minorHAnsi" w:hAnsiTheme="minorHAnsi"/>
          <w:color w:val="000000" w:themeColor="text1"/>
        </w:rPr>
        <w:t>(Institute of Education)</w:t>
      </w:r>
    </w:p>
    <w:p w14:paraId="217A7CE8" w14:textId="77777777" w:rsidR="00826744" w:rsidRDefault="00D9617E" w:rsidP="002A2E9A">
      <w:pPr>
        <w:rPr>
          <w:rFonts w:eastAsia="Calibri"/>
        </w:rPr>
      </w:pPr>
      <w:r w:rsidRPr="00D9039F">
        <w:t xml:space="preserve">Invitation: I would like to ask if you would be willing to take part in the following research study. However, before making any decision about </w:t>
      </w:r>
      <w:r w:rsidR="003C2850" w:rsidRPr="00D9039F">
        <w:t>this, it</w:t>
      </w:r>
      <w:r w:rsidRPr="00D9039F">
        <w:t xml:space="preserve"> is important for you to understand why I am doing this project and what it </w:t>
      </w:r>
      <w:r w:rsidR="003C2850" w:rsidRPr="00D9039F">
        <w:t>will</w:t>
      </w:r>
      <w:r w:rsidRPr="00D9039F">
        <w:t xml:space="preserve"> involve for you if you decide to take part. Please take time to read the enclosed information</w:t>
      </w:r>
      <w:r w:rsidRPr="00D9039F">
        <w:rPr>
          <w:rFonts w:eastAsia="Calibri"/>
        </w:rPr>
        <w:t xml:space="preserve"> sheets carefully and take time to think about </w:t>
      </w:r>
      <w:r w:rsidR="003C2850" w:rsidRPr="00D9039F">
        <w:rPr>
          <w:rFonts w:eastAsia="Calibri"/>
        </w:rPr>
        <w:t>whether</w:t>
      </w:r>
      <w:r w:rsidRPr="00D9039F">
        <w:rPr>
          <w:rFonts w:eastAsia="Calibri"/>
        </w:rPr>
        <w:t xml:space="preserve"> you would like to take part.</w:t>
      </w:r>
    </w:p>
    <w:p w14:paraId="43F44230" w14:textId="77777777" w:rsidR="00826744" w:rsidRPr="002A2E9A" w:rsidRDefault="00D9617E" w:rsidP="002A2E9A">
      <w:pPr>
        <w:rPr>
          <w:b/>
          <w:bCs/>
        </w:rPr>
      </w:pPr>
      <w:r w:rsidRPr="002A2E9A">
        <w:rPr>
          <w:b/>
          <w:bCs/>
        </w:rPr>
        <w:t>What is this study about?</w:t>
      </w:r>
    </w:p>
    <w:p w14:paraId="42B4FB93" w14:textId="5CBDE647" w:rsidR="00CD4F6E" w:rsidRDefault="00CD4F6E" w:rsidP="002A2E9A">
      <w:r w:rsidRPr="00CD4F6E">
        <w:t xml:space="preserve">The central aim of the study is to explore teachers’ practices in designing the ESAP curriculum with respect to needs analysis for Economics students and to investigate the challenges that influence the design of the course in the Economics Sciences department at </w:t>
      </w:r>
      <w:r w:rsidR="00FB40CB">
        <w:t xml:space="preserve">NU </w:t>
      </w:r>
      <w:r w:rsidR="00BE0689">
        <w:t>U</w:t>
      </w:r>
      <w:r w:rsidR="00FB40CB">
        <w:t>niversity</w:t>
      </w:r>
      <w:r w:rsidR="00BE0689">
        <w:t>.</w:t>
      </w:r>
      <w:r w:rsidRPr="00CD4F6E">
        <w:t xml:space="preserve"> It also aims to understand students’ perceptions about the content of the curriculum being delivered. </w:t>
      </w:r>
    </w:p>
    <w:p w14:paraId="5A3728C0" w14:textId="25297688" w:rsidR="00826744" w:rsidRPr="002A2E9A" w:rsidRDefault="00D9617E" w:rsidP="002A2E9A">
      <w:pPr>
        <w:rPr>
          <w:b/>
          <w:bCs/>
        </w:rPr>
      </w:pPr>
      <w:r w:rsidRPr="002A2E9A">
        <w:rPr>
          <w:b/>
          <w:bCs/>
        </w:rPr>
        <w:t>Why have I decided to do this?</w:t>
      </w:r>
    </w:p>
    <w:p w14:paraId="00001321" w14:textId="19599B67" w:rsidR="00A000A9" w:rsidRPr="00D9039F" w:rsidRDefault="00D9617E" w:rsidP="002A2E9A">
      <w:r w:rsidRPr="00D9039F">
        <w:t>I have been interested in this topic since the final year of my master’s degree in 2016.During my experience in teaching as a part-time teacher in the Economics Sciences Department, I observed that what was studied theoretically about ES</w:t>
      </w:r>
      <w:r w:rsidR="00571FDC">
        <w:t>A</w:t>
      </w:r>
      <w:r w:rsidRPr="00D9039F">
        <w:t>P teaching was not put into application by ES</w:t>
      </w:r>
      <w:r w:rsidR="00571FDC">
        <w:t>A</w:t>
      </w:r>
      <w:r w:rsidRPr="00D9039F">
        <w:t>P teachers and what is taught in the department is general English under the term of ES</w:t>
      </w:r>
      <w:r w:rsidR="001244CA" w:rsidRPr="00D9039F">
        <w:t>A</w:t>
      </w:r>
      <w:r w:rsidRPr="00D9039F">
        <w:t>P. Therefore, your views are important about your own experience of the ES</w:t>
      </w:r>
      <w:r w:rsidR="001244CA" w:rsidRPr="00D9039F">
        <w:t>A</w:t>
      </w:r>
      <w:r w:rsidRPr="00D9039F">
        <w:t>P teaching and learning contexts that takes place in the ES</w:t>
      </w:r>
      <w:r w:rsidR="001244CA" w:rsidRPr="00D9039F">
        <w:t>A</w:t>
      </w:r>
      <w:r w:rsidRPr="00D9039F">
        <w:t>P classroom and can help to understand how to improve the current process.</w:t>
      </w:r>
    </w:p>
    <w:p w14:paraId="0FA97B63" w14:textId="77777777" w:rsidR="00826744" w:rsidRPr="002A2E9A" w:rsidRDefault="00D9617E" w:rsidP="002A2E9A">
      <w:pPr>
        <w:rPr>
          <w:b/>
          <w:bCs/>
        </w:rPr>
      </w:pPr>
      <w:r w:rsidRPr="002A2E9A">
        <w:rPr>
          <w:b/>
          <w:bCs/>
        </w:rPr>
        <w:t>What does it involve?</w:t>
      </w:r>
    </w:p>
    <w:p w14:paraId="3EF2AF15" w14:textId="1422D0AA" w:rsidR="00826744" w:rsidRDefault="00D9617E" w:rsidP="002A2E9A">
      <w:r w:rsidRPr="00D9039F">
        <w:lastRenderedPageBreak/>
        <w:t xml:space="preserve">It is up to you to decide </w:t>
      </w:r>
      <w:r w:rsidR="003C2850" w:rsidRPr="00D9039F">
        <w:t>whether</w:t>
      </w:r>
      <w:r w:rsidRPr="00D9039F">
        <w:t xml:space="preserve"> to take part in this study. If you decide to take part, </w:t>
      </w:r>
      <w:r w:rsidR="003C2850" w:rsidRPr="00D9039F">
        <w:t>students who</w:t>
      </w:r>
      <w:r w:rsidRPr="00D9039F">
        <w:t xml:space="preserve"> are over 18 years of age will be asked to fill out a questionnaire which is a part of </w:t>
      </w:r>
      <w:r w:rsidR="00F66F8D">
        <w:t xml:space="preserve">the </w:t>
      </w:r>
      <w:r w:rsidRPr="00D9039F">
        <w:t xml:space="preserve">needs analysis when they attend their ESAP course in the Economics Science Department at </w:t>
      </w:r>
      <w:r w:rsidR="00FB40CB">
        <w:t xml:space="preserve">NU </w:t>
      </w:r>
      <w:r w:rsidR="00477FCD">
        <w:t xml:space="preserve">University </w:t>
      </w:r>
      <w:r w:rsidR="00477FCD" w:rsidRPr="00D9039F">
        <w:t>in</w:t>
      </w:r>
      <w:r w:rsidRPr="00D9039F">
        <w:t xml:space="preserve"> Algeria. The questionnaire will take about 30 minutes to complete. The </w:t>
      </w:r>
      <w:r w:rsidR="00D85D2A">
        <w:t>q</w:t>
      </w:r>
      <w:r w:rsidRPr="00D9039F">
        <w:t>uestionnaire will aim at finding the students’ perceptions towards their interests and needs in the ES</w:t>
      </w:r>
      <w:r w:rsidR="00571FDC">
        <w:t>A</w:t>
      </w:r>
      <w:r w:rsidRPr="00D9039F">
        <w:t>P teaching-learning process. After the questionnaire, the researcher will observe two ES</w:t>
      </w:r>
      <w:r w:rsidR="00571FDC">
        <w:t>A</w:t>
      </w:r>
      <w:r w:rsidRPr="00D9039F">
        <w:t xml:space="preserve">P lessons for each teacher lasting one hour and 30 minutes, the purpose </w:t>
      </w:r>
      <w:r w:rsidR="001244CA" w:rsidRPr="00D9039F">
        <w:t>being to</w:t>
      </w:r>
      <w:r w:rsidRPr="00D9039F">
        <w:t xml:space="preserve"> work out the role of the ES</w:t>
      </w:r>
      <w:r w:rsidR="00C93DDC">
        <w:t>A</w:t>
      </w:r>
      <w:r w:rsidRPr="00D9039F">
        <w:t xml:space="preserve">P teacher and gain insights into their experiences. The observation will also </w:t>
      </w:r>
      <w:r w:rsidR="001244CA" w:rsidRPr="00D9039F">
        <w:t>serve to</w:t>
      </w:r>
      <w:r w:rsidRPr="00D9039F">
        <w:t xml:space="preserve"> determine what challenges they face in the ES</w:t>
      </w:r>
      <w:r w:rsidR="00571FDC">
        <w:t>A</w:t>
      </w:r>
      <w:r w:rsidRPr="00D9039F">
        <w:t>P classroom. The researcher will take field-notes during the observation process. There are no right or wrong answers. What is important is your opinions.</w:t>
      </w:r>
    </w:p>
    <w:p w14:paraId="75117F18" w14:textId="77777777" w:rsidR="00826744" w:rsidRPr="002A2E9A" w:rsidRDefault="00D9617E" w:rsidP="002A2E9A">
      <w:pPr>
        <w:rPr>
          <w:b/>
          <w:bCs/>
        </w:rPr>
      </w:pPr>
      <w:r w:rsidRPr="002A2E9A">
        <w:rPr>
          <w:b/>
          <w:bCs/>
        </w:rPr>
        <w:t>Are there any risks or benefits?</w:t>
      </w:r>
    </w:p>
    <w:p w14:paraId="7DBA194E" w14:textId="0E05769E" w:rsidR="00826744" w:rsidRDefault="00D9617E" w:rsidP="002A2E9A">
      <w:r w:rsidRPr="00D9039F">
        <w:t xml:space="preserve">No personal risks or disadvantages are involved in taking part in the research; neither the questionnaire nor the interview will involve discomfort or harm. If you decide to go ahead, you will be asked to sign a Consent Form to make sure that you fully understand what you are agreeing to. This research has undergone full ethical scrutiny and all procedures have been approved by </w:t>
      </w:r>
      <w:r w:rsidRPr="00D95C0F">
        <w:rPr>
          <w:color w:val="000000" w:themeColor="text1"/>
        </w:rPr>
        <w:t>the</w:t>
      </w:r>
      <w:r w:rsidR="009161E3" w:rsidRPr="00D95C0F">
        <w:rPr>
          <w:color w:val="000000" w:themeColor="text1"/>
        </w:rPr>
        <w:t xml:space="preserve"> Institute of </w:t>
      </w:r>
      <w:r w:rsidRPr="00D95C0F">
        <w:rPr>
          <w:color w:val="000000" w:themeColor="text1"/>
        </w:rPr>
        <w:t xml:space="preserve">Education at </w:t>
      </w:r>
      <w:r w:rsidRPr="00D9039F">
        <w:t xml:space="preserve">Staffordshire University, UK. There are no personal benefits for the people who take part, but any knowledge that is gained </w:t>
      </w:r>
      <w:proofErr w:type="gramStart"/>
      <w:r w:rsidRPr="00D9039F">
        <w:t>as a result of</w:t>
      </w:r>
      <w:proofErr w:type="gramEnd"/>
      <w:r w:rsidRPr="00D9039F">
        <w:t xml:space="preserve"> the research will be made available to the Department in Algeria to consider how we might do things differently in future to improve the learning</w:t>
      </w:r>
      <w:r w:rsidR="00EB3BED">
        <w:t xml:space="preserve"> </w:t>
      </w:r>
      <w:r w:rsidRPr="00D9039F">
        <w:t xml:space="preserve">experience of </w:t>
      </w:r>
      <w:r w:rsidR="003C2850" w:rsidRPr="00D9039F">
        <w:t>students. If</w:t>
      </w:r>
      <w:r w:rsidRPr="00D9039F">
        <w:t xml:space="preserve"> you decide that you do not wish to take any further </w:t>
      </w:r>
      <w:r w:rsidR="004C00DB" w:rsidRPr="00D9039F">
        <w:t>part,</w:t>
      </w:r>
      <w:r w:rsidRPr="00D9039F">
        <w:t xml:space="preserve"> then you can discontinue the questions as incomplete surveys will be disregarded. If you choose to withdraw from the interview, the recording will be deleted by the </w:t>
      </w:r>
      <w:r w:rsidR="003C2850" w:rsidRPr="00D9039F">
        <w:t>researcher,</w:t>
      </w:r>
      <w:r w:rsidRPr="00D9039F">
        <w:t xml:space="preserve"> and you do not have to give a reason for your withdrawal. If there are any questions in the interview that you would prefer not to answer, you do not have to answer them. You are free to withdraw from the project at any time to the point whereby all data </w:t>
      </w:r>
      <w:r w:rsidR="005D53A7" w:rsidRPr="005D53A7">
        <w:rPr>
          <w:color w:val="FF0000"/>
        </w:rPr>
        <w:t xml:space="preserve">are </w:t>
      </w:r>
      <w:r w:rsidRPr="00D9039F">
        <w:t xml:space="preserve">collected and </w:t>
      </w:r>
      <w:r w:rsidR="003C2850" w:rsidRPr="00D9039F">
        <w:t>merged</w:t>
      </w:r>
      <w:r w:rsidRPr="00D9039F">
        <w:t xml:space="preserve"> anonymously.</w:t>
      </w:r>
    </w:p>
    <w:p w14:paraId="5F11395C" w14:textId="77777777" w:rsidR="00826744" w:rsidRPr="002A2E9A" w:rsidRDefault="00D9617E" w:rsidP="002A2E9A">
      <w:pPr>
        <w:rPr>
          <w:b/>
          <w:bCs/>
        </w:rPr>
      </w:pPr>
      <w:r w:rsidRPr="002A2E9A">
        <w:rPr>
          <w:b/>
          <w:bCs/>
        </w:rPr>
        <w:lastRenderedPageBreak/>
        <w:t>Will I be identified in the report?</w:t>
      </w:r>
    </w:p>
    <w:p w14:paraId="4C7C5DE6" w14:textId="77777777" w:rsidR="00826744" w:rsidRDefault="00D9617E" w:rsidP="002A2E9A">
      <w:r w:rsidRPr="00D9039F">
        <w:t xml:space="preserve">You will not be identified by name when information is collected and analysed or in any findings that come from the study. Participation in this study is completely voluntary. You may choose not to participate at all or withdraw your participation and data from the study. Your participation will be kept confidential to the extent </w:t>
      </w:r>
      <w:r w:rsidR="003C2850" w:rsidRPr="00D9039F">
        <w:t>possible,</w:t>
      </w:r>
      <w:r w:rsidRPr="00D9039F">
        <w:t xml:space="preserve"> and the information collected from interviews, questionnaires and observations will be kept private and confidential and will not be shared with the head of the teaching department or anybody else. The researcher will report the results of the study in her PhD thesis, in academic journal articles and conference presentations by keeping confidentiality for the names of the participants in this study. Data collected, analysis and write up will still be coded securing anonymity of participants. Follow up interview recording, transcripts, and hard copies will have a code number and will be saved in the researcher password-protected computer and will be kept in a locked place after they have been transcribed where only I will have access to them.</w:t>
      </w:r>
    </w:p>
    <w:p w14:paraId="406FDF95" w14:textId="77777777" w:rsidR="00826744" w:rsidRDefault="00D9617E" w:rsidP="001244CA">
      <w:pPr>
        <w:spacing w:line="276" w:lineRule="auto"/>
        <w:rPr>
          <w:rFonts w:asciiTheme="minorHAnsi" w:hAnsiTheme="minorHAnsi"/>
          <w:b/>
        </w:rPr>
      </w:pPr>
      <w:r w:rsidRPr="00D9039F">
        <w:rPr>
          <w:rFonts w:asciiTheme="minorHAnsi" w:hAnsiTheme="minorHAnsi"/>
          <w:b/>
        </w:rPr>
        <w:t>General Data Protection Regulation 2016 (GDPR)</w:t>
      </w:r>
    </w:p>
    <w:p w14:paraId="3FC19009" w14:textId="77777777" w:rsidR="00826744" w:rsidRDefault="00D9617E" w:rsidP="002A2E9A">
      <w:r w:rsidRPr="00D9039F">
        <w:t xml:space="preserve">Your data will be processed in accordance with the General Data Protection Regulation 2016 (GDPR). The data controller for this project will be at Staffordshire University. You can provide your consent for the use of your personal data in this study by completing the consent form that has been provided to you. You have the right to access information held about you. Your right of access can be exercised in accordance with the GDPR. I have been through Staffordshire University ethical approval </w:t>
      </w:r>
      <w:r w:rsidR="003C2850" w:rsidRPr="00D9039F">
        <w:t>process,</w:t>
      </w:r>
      <w:r w:rsidRPr="00D9039F">
        <w:t xml:space="preserve"> and I will be dealing with all the requirements. You also have other rights including rights of correction, erasure, objection, and data portability. If you wish to lodge a complaint with the Information Commissioner’s Office, please visit </w:t>
      </w:r>
      <w:hyperlink r:id="rId314">
        <w:r w:rsidRPr="00D9039F">
          <w:rPr>
            <w:rFonts w:eastAsia="Tahoma"/>
          </w:rPr>
          <w:t>www.ico.org.uk</w:t>
        </w:r>
      </w:hyperlink>
      <w:r w:rsidRPr="00D9039F">
        <w:t xml:space="preserve">. </w:t>
      </w:r>
    </w:p>
    <w:p w14:paraId="6E6699C0" w14:textId="77777777" w:rsidR="00826744" w:rsidRDefault="00D9617E" w:rsidP="001244CA">
      <w:pPr>
        <w:spacing w:line="276" w:lineRule="auto"/>
        <w:rPr>
          <w:rFonts w:asciiTheme="minorHAnsi" w:hAnsiTheme="minorHAnsi"/>
          <w:b/>
        </w:rPr>
      </w:pPr>
      <w:r w:rsidRPr="00D9039F">
        <w:rPr>
          <w:rFonts w:asciiTheme="minorHAnsi" w:hAnsiTheme="minorHAnsi"/>
          <w:b/>
        </w:rPr>
        <w:t>FURTHER INFORMATION</w:t>
      </w:r>
    </w:p>
    <w:p w14:paraId="00001331" w14:textId="7FBF7132" w:rsidR="00A000A9" w:rsidRPr="00D9039F" w:rsidRDefault="00D9617E" w:rsidP="002A2E9A">
      <w:pPr>
        <w:rPr>
          <w:rFonts w:asciiTheme="minorHAnsi" w:hAnsiTheme="minorHAnsi"/>
        </w:rPr>
      </w:pPr>
      <w:r w:rsidRPr="00D9039F">
        <w:rPr>
          <w:rFonts w:asciiTheme="minorHAnsi" w:hAnsiTheme="minorHAnsi"/>
        </w:rPr>
        <w:lastRenderedPageBreak/>
        <w:t xml:space="preserve">This investigation will be undertaken for the purpose of completing a PhD at Staffordshire University. If you have any questions regarding this </w:t>
      </w:r>
      <w:r w:rsidR="003C2850" w:rsidRPr="00D9039F">
        <w:rPr>
          <w:rFonts w:asciiTheme="minorHAnsi" w:hAnsiTheme="minorHAnsi"/>
        </w:rPr>
        <w:t>study,</w:t>
      </w:r>
      <w:r w:rsidRPr="00D9039F">
        <w:rPr>
          <w:rFonts w:asciiTheme="minorHAnsi" w:hAnsiTheme="minorHAnsi"/>
        </w:rPr>
        <w:t xml:space="preserve"> then please do contact me via email. My email is </w:t>
      </w:r>
      <w:hyperlink r:id="rId315">
        <w:r w:rsidRPr="00D9039F">
          <w:rPr>
            <w:rFonts w:asciiTheme="minorHAnsi" w:eastAsia="Tahoma" w:hAnsiTheme="minorHAnsi"/>
          </w:rPr>
          <w:t>hanane.hennoun@research.staffs.ac.uk</w:t>
        </w:r>
      </w:hyperlink>
      <w:r w:rsidRPr="00D9039F">
        <w:rPr>
          <w:rFonts w:asciiTheme="minorHAnsi" w:hAnsiTheme="minorHAnsi"/>
        </w:rPr>
        <w:t xml:space="preserve"> and I will be happy to discuss with you any questions you may have. Alternatively, any concerns about the study, you can contact my supervisor, Dr. Lynn Machin. Her email address is </w:t>
      </w:r>
      <w:hyperlink r:id="rId316">
        <w:r w:rsidRPr="00D9039F">
          <w:rPr>
            <w:rFonts w:asciiTheme="minorHAnsi" w:eastAsia="Tahoma" w:hAnsiTheme="minorHAnsi"/>
          </w:rPr>
          <w:t>L.B.Machin@staffs.ac.uk</w:t>
        </w:r>
      </w:hyperlink>
    </w:p>
    <w:p w14:paraId="00001332" w14:textId="77777777" w:rsidR="00A000A9" w:rsidRPr="001244CA" w:rsidRDefault="00D9617E" w:rsidP="002A2E9A">
      <w:pPr>
        <w:rPr>
          <w:rFonts w:asciiTheme="minorHAnsi" w:hAnsiTheme="minorHAnsi"/>
        </w:rPr>
        <w:sectPr w:rsidR="00A000A9" w:rsidRPr="001244CA" w:rsidSect="004D60D5">
          <w:headerReference w:type="even" r:id="rId317"/>
          <w:headerReference w:type="default" r:id="rId318"/>
          <w:footerReference w:type="even" r:id="rId319"/>
          <w:footerReference w:type="default" r:id="rId320"/>
          <w:headerReference w:type="first" r:id="rId321"/>
          <w:footerReference w:type="first" r:id="rId322"/>
          <w:pgSz w:w="11906" w:h="16838"/>
          <w:pgMar w:top="1418" w:right="1418" w:bottom="1440" w:left="2268" w:header="708" w:footer="708" w:gutter="0"/>
          <w:cols w:space="720"/>
        </w:sectPr>
      </w:pPr>
      <w:r w:rsidRPr="00D9039F">
        <w:rPr>
          <w:rFonts w:asciiTheme="minorHAnsi" w:hAnsiTheme="minorHAnsi"/>
        </w:rPr>
        <w:t>Thank you so much for reading these information sheets and I hope you will find it an interesting experience.</w:t>
      </w:r>
    </w:p>
    <w:p w14:paraId="056272FA" w14:textId="77777777" w:rsidR="00181831" w:rsidRDefault="00181831" w:rsidP="00181831">
      <w:pPr>
        <w:pStyle w:val="heading2nonumbers"/>
      </w:pPr>
      <w:r w:rsidRPr="00D95C0F">
        <w:rPr>
          <w:color w:val="000000" w:themeColor="text1"/>
        </w:rPr>
        <w:lastRenderedPageBreak/>
        <w:t xml:space="preserve">Appendix C: Interview </w:t>
      </w:r>
      <w:r w:rsidRPr="0000410D">
        <w:t>Schedule</w:t>
      </w:r>
      <w:r>
        <w:t xml:space="preserve"> </w:t>
      </w:r>
      <w:r w:rsidRPr="0000410D">
        <w:t>(ESAP teachers)</w:t>
      </w:r>
    </w:p>
    <w:p w14:paraId="2CE193B3" w14:textId="77777777" w:rsidR="00181831" w:rsidRPr="002C68F8" w:rsidRDefault="00181831" w:rsidP="00181831">
      <w:pPr>
        <w:rPr>
          <w:rFonts w:asciiTheme="minorHAnsi" w:hAnsiTheme="minorHAnsi"/>
          <w:b/>
        </w:rPr>
      </w:pPr>
      <w:r w:rsidRPr="00D9039F">
        <w:rPr>
          <w:rFonts w:asciiTheme="minorHAnsi" w:hAnsiTheme="minorHAnsi"/>
          <w:b/>
        </w:rPr>
        <w:t xml:space="preserve">Project Title: </w:t>
      </w:r>
      <w:r w:rsidRPr="001D4B1A">
        <w:rPr>
          <w:rFonts w:asciiTheme="minorHAnsi" w:hAnsiTheme="minorHAnsi"/>
        </w:rPr>
        <w:t>An Exploration of Algerian ESAP Teachers’ Practices</w:t>
      </w:r>
      <w:r>
        <w:rPr>
          <w:rFonts w:asciiTheme="minorHAnsi" w:hAnsiTheme="minorHAnsi"/>
        </w:rPr>
        <w:t xml:space="preserve"> and Students Voices</w:t>
      </w:r>
      <w:r w:rsidRPr="001D4B1A">
        <w:rPr>
          <w:rFonts w:asciiTheme="minorHAnsi" w:hAnsiTheme="minorHAnsi"/>
        </w:rPr>
        <w:t xml:space="preserve"> in Relation to Curriculum Design and Needs Analysis.</w:t>
      </w:r>
    </w:p>
    <w:tbl>
      <w:tblPr>
        <w:tblStyle w:val="6"/>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387"/>
      </w:tblGrid>
      <w:tr w:rsidR="00181831" w:rsidRPr="00D9039F" w14:paraId="678FF81C" w14:textId="77777777" w:rsidTr="00525B2A">
        <w:trPr>
          <w:trHeight w:val="2509"/>
        </w:trPr>
        <w:tc>
          <w:tcPr>
            <w:tcW w:w="9387" w:type="dxa"/>
          </w:tcPr>
          <w:p w14:paraId="64EBFA50" w14:textId="77777777" w:rsidR="00181831" w:rsidRPr="00D9039F" w:rsidRDefault="00181831" w:rsidP="00525B2A">
            <w:pPr>
              <w:spacing w:line="276" w:lineRule="auto"/>
              <w:rPr>
                <w:rFonts w:asciiTheme="minorHAnsi" w:hAnsiTheme="minorHAnsi"/>
                <w:b/>
                <w:u w:val="single"/>
              </w:rPr>
            </w:pPr>
            <w:r w:rsidRPr="00D9039F">
              <w:rPr>
                <w:rFonts w:asciiTheme="minorHAnsi" w:hAnsiTheme="minorHAnsi"/>
                <w:b/>
                <w:u w:val="single"/>
              </w:rPr>
              <w:t xml:space="preserve">General Definitions </w:t>
            </w:r>
          </w:p>
          <w:p w14:paraId="4BEEC96C" w14:textId="77777777" w:rsidR="00181831" w:rsidRPr="00D9039F" w:rsidRDefault="00181831" w:rsidP="00525B2A">
            <w:pPr>
              <w:spacing w:line="276" w:lineRule="auto"/>
              <w:rPr>
                <w:rFonts w:asciiTheme="minorHAnsi" w:hAnsiTheme="minorHAnsi"/>
                <w:iCs/>
              </w:rPr>
            </w:pPr>
            <w:r w:rsidRPr="00D9039F">
              <w:rPr>
                <w:rFonts w:asciiTheme="minorHAnsi" w:hAnsiTheme="minorHAnsi"/>
                <w:iCs/>
                <w:u w:val="single"/>
              </w:rPr>
              <w:t xml:space="preserve">Needs </w:t>
            </w:r>
            <w:proofErr w:type="gramStart"/>
            <w:r w:rsidRPr="00D9039F">
              <w:rPr>
                <w:rFonts w:asciiTheme="minorHAnsi" w:hAnsiTheme="minorHAnsi"/>
                <w:iCs/>
                <w:u w:val="single"/>
              </w:rPr>
              <w:t>Analysis</w:t>
            </w:r>
            <w:r>
              <w:rPr>
                <w:rFonts w:asciiTheme="minorHAnsi" w:hAnsiTheme="minorHAnsi"/>
                <w:iCs/>
                <w:u w:val="single"/>
              </w:rPr>
              <w:t>:</w:t>
            </w:r>
            <w:proofErr w:type="gramEnd"/>
            <w:r>
              <w:rPr>
                <w:rFonts w:asciiTheme="minorHAnsi" w:hAnsiTheme="minorHAnsi"/>
                <w:iCs/>
                <w:u w:val="single"/>
              </w:rPr>
              <w:t xml:space="preserve"> </w:t>
            </w:r>
            <w:r w:rsidRPr="00D9039F">
              <w:rPr>
                <w:rFonts w:asciiTheme="minorHAnsi" w:hAnsiTheme="minorHAnsi"/>
                <w:iCs/>
              </w:rPr>
              <w:t>is a set of procedures used to collect information about the needs of students to satisfy their language learning requirements.</w:t>
            </w:r>
          </w:p>
          <w:p w14:paraId="22B1FF77" w14:textId="77777777" w:rsidR="00181831" w:rsidRPr="00D9039F" w:rsidRDefault="00181831" w:rsidP="00525B2A">
            <w:pPr>
              <w:spacing w:line="276" w:lineRule="auto"/>
              <w:rPr>
                <w:rFonts w:asciiTheme="minorHAnsi" w:hAnsiTheme="minorHAnsi"/>
                <w:iCs/>
              </w:rPr>
            </w:pPr>
            <w:r w:rsidRPr="00D9039F">
              <w:rPr>
                <w:rFonts w:asciiTheme="minorHAnsi" w:hAnsiTheme="minorHAnsi"/>
                <w:iCs/>
                <w:u w:val="single"/>
              </w:rPr>
              <w:t>English for Specific Purposes (ESP)</w:t>
            </w:r>
            <w:r w:rsidRPr="00D9039F">
              <w:rPr>
                <w:rFonts w:asciiTheme="minorHAnsi" w:hAnsiTheme="minorHAnsi"/>
                <w:iCs/>
              </w:rPr>
              <w:t xml:space="preserve">: is an approach to language teaching that is based on students’ goals and reasons for learning English. </w:t>
            </w:r>
          </w:p>
          <w:p w14:paraId="21A239CB" w14:textId="77777777" w:rsidR="00181831" w:rsidRPr="00BB29B4" w:rsidRDefault="00181831" w:rsidP="00525B2A">
            <w:pPr>
              <w:spacing w:line="276" w:lineRule="auto"/>
              <w:rPr>
                <w:rFonts w:asciiTheme="minorHAnsi" w:hAnsiTheme="minorHAnsi"/>
                <w:iCs/>
              </w:rPr>
            </w:pPr>
            <w:r w:rsidRPr="00D9039F">
              <w:rPr>
                <w:rFonts w:asciiTheme="minorHAnsi" w:hAnsiTheme="minorHAnsi"/>
                <w:iCs/>
                <w:u w:val="single"/>
              </w:rPr>
              <w:t>English for Specific Academic Purposes (ESAP):</w:t>
            </w:r>
            <w:r w:rsidRPr="00D9039F">
              <w:rPr>
                <w:rFonts w:asciiTheme="minorHAnsi" w:hAnsiTheme="minorHAnsi"/>
                <w:iCs/>
              </w:rPr>
              <w:t xml:space="preserve"> refers to teaching English that is directly related to students’ field of study. It is aimed at preparing students for their future academic careers in their disciplines.</w:t>
            </w:r>
          </w:p>
        </w:tc>
      </w:tr>
    </w:tbl>
    <w:p w14:paraId="192E426F" w14:textId="77777777" w:rsidR="00181831" w:rsidRPr="00D9039F" w:rsidRDefault="00181831" w:rsidP="00181831">
      <w:r w:rsidRPr="00D9039F">
        <w:t>Thank you for agreeing to be interviewed.</w:t>
      </w:r>
    </w:p>
    <w:p w14:paraId="1EB76442" w14:textId="77777777" w:rsidR="00181831" w:rsidRPr="00C232B5" w:rsidRDefault="00181831" w:rsidP="00181831">
      <w:pPr>
        <w:spacing w:line="276" w:lineRule="auto"/>
        <w:rPr>
          <w:b/>
        </w:rPr>
      </w:pPr>
      <w:r w:rsidRPr="00D9039F">
        <w:rPr>
          <w:b/>
        </w:rPr>
        <w:t>Introduction to the research</w:t>
      </w:r>
    </w:p>
    <w:p w14:paraId="7C8DF9D6" w14:textId="77777777" w:rsidR="00181831" w:rsidRPr="00D9039F" w:rsidRDefault="00181831" w:rsidP="00181831">
      <w:pPr>
        <w:spacing w:line="276" w:lineRule="auto"/>
      </w:pPr>
      <w:r w:rsidRPr="00D9039F">
        <w:t>This doctoral study’s central aim is to explore the ESAP teachers’ practices in the context of ESAP curriculum design with respect to needs analysis for Economics students in the ES</w:t>
      </w:r>
      <w:r>
        <w:t>d</w:t>
      </w:r>
      <w:r w:rsidRPr="00D9039F">
        <w:t xml:space="preserve"> at </w:t>
      </w:r>
      <w:r>
        <w:t xml:space="preserve">NU University </w:t>
      </w:r>
      <w:r w:rsidRPr="00D9039F">
        <w:t>in Algeria. The study also aims to attain a conceptualisation of the various existing challenges encountered by ESAP teachers delivering the ESAP course to prepare students to be well-equipped with the knowledge and skills needed to pursue their academic discipline</w:t>
      </w:r>
      <w:r>
        <w:t xml:space="preserve"> </w:t>
      </w:r>
      <w:r w:rsidRPr="00340927">
        <w:t>as well as to explore their learning experience of ESAP.</w:t>
      </w:r>
      <w:r w:rsidRPr="00340927" w:rsidDel="00EC4328">
        <w:t xml:space="preserve"> </w:t>
      </w:r>
      <w:r w:rsidRPr="00340927">
        <w:t xml:space="preserve"> </w:t>
      </w:r>
    </w:p>
    <w:p w14:paraId="6DB679FB" w14:textId="77777777" w:rsidR="00181831" w:rsidRPr="00B048A5" w:rsidRDefault="00181831" w:rsidP="00181831">
      <w:pPr>
        <w:pStyle w:val="ListParagraph"/>
        <w:numPr>
          <w:ilvl w:val="0"/>
          <w:numId w:val="12"/>
        </w:numPr>
        <w:spacing w:after="0"/>
        <w:rPr>
          <w:lang w:val="en-GB"/>
        </w:rPr>
      </w:pPr>
      <w:r w:rsidRPr="000D3561">
        <w:rPr>
          <w:rFonts w:cstheme="minorHAnsi"/>
          <w:sz w:val="24"/>
          <w:szCs w:val="24"/>
          <w:lang w:val="en-GB"/>
        </w:rPr>
        <w:t xml:space="preserve">The interview should take around 45 mins. </w:t>
      </w:r>
    </w:p>
    <w:p w14:paraId="0C727A1D" w14:textId="77777777" w:rsidR="00181831" w:rsidRPr="00B048A5" w:rsidRDefault="00181831" w:rsidP="00181831">
      <w:pPr>
        <w:pStyle w:val="ListParagraph"/>
        <w:numPr>
          <w:ilvl w:val="0"/>
          <w:numId w:val="12"/>
        </w:numPr>
        <w:spacing w:after="0"/>
        <w:rPr>
          <w:lang w:val="en-GB"/>
        </w:rPr>
      </w:pPr>
      <w:r w:rsidRPr="000D3561">
        <w:rPr>
          <w:rFonts w:cstheme="minorHAnsi"/>
          <w:sz w:val="24"/>
          <w:szCs w:val="24"/>
          <w:lang w:val="en-GB"/>
        </w:rPr>
        <w:t xml:space="preserve">You are free to withdraw from the interview at any point if you wish to. </w:t>
      </w:r>
    </w:p>
    <w:p w14:paraId="1EC35B9E" w14:textId="77777777" w:rsidR="00181831" w:rsidRPr="00B048A5" w:rsidRDefault="00181831" w:rsidP="00181831">
      <w:pPr>
        <w:pStyle w:val="ListParagraph"/>
        <w:numPr>
          <w:ilvl w:val="0"/>
          <w:numId w:val="12"/>
        </w:numPr>
        <w:spacing w:after="0"/>
        <w:rPr>
          <w:lang w:val="en-GB"/>
        </w:rPr>
      </w:pPr>
      <w:r w:rsidRPr="000D3561">
        <w:rPr>
          <w:rFonts w:cstheme="minorHAnsi"/>
          <w:sz w:val="24"/>
          <w:szCs w:val="24"/>
          <w:lang w:val="en-GB"/>
        </w:rPr>
        <w:t xml:space="preserve">If you have any questions prior to the interview, before, during or after the interview please ask. </w:t>
      </w:r>
    </w:p>
    <w:p w14:paraId="479E6EE6" w14:textId="77777777" w:rsidR="00181831" w:rsidRPr="00B048A5" w:rsidRDefault="00181831" w:rsidP="00181831">
      <w:pPr>
        <w:pStyle w:val="ListParagraph"/>
        <w:numPr>
          <w:ilvl w:val="0"/>
          <w:numId w:val="12"/>
        </w:numPr>
        <w:spacing w:after="0"/>
        <w:rPr>
          <w:lang w:val="en-GB"/>
        </w:rPr>
      </w:pPr>
      <w:r w:rsidRPr="000D3561">
        <w:rPr>
          <w:rFonts w:cstheme="minorHAnsi"/>
          <w:sz w:val="24"/>
          <w:szCs w:val="24"/>
          <w:lang w:val="en-GB"/>
        </w:rPr>
        <w:t>To help me with my notes, and so that I can fully concentrate on what it is you are saying, is it acceptable to record our conversation?</w:t>
      </w:r>
    </w:p>
    <w:p w14:paraId="241157BB" w14:textId="77777777" w:rsidR="00181831" w:rsidRPr="00E6783C" w:rsidRDefault="00181831" w:rsidP="00181831">
      <w:pPr>
        <w:pStyle w:val="ListParagraph"/>
        <w:numPr>
          <w:ilvl w:val="0"/>
          <w:numId w:val="12"/>
        </w:numPr>
        <w:spacing w:after="0"/>
        <w:rPr>
          <w:lang w:val="en-GB"/>
        </w:rPr>
      </w:pPr>
      <w:r w:rsidRPr="000D3561">
        <w:rPr>
          <w:rFonts w:cstheme="minorHAnsi"/>
          <w:sz w:val="24"/>
          <w:szCs w:val="24"/>
          <w:lang w:val="en-GB"/>
        </w:rPr>
        <w:t>Please note that the information provided will be used only for research purposes and will be kept confidential.</w:t>
      </w:r>
    </w:p>
    <w:p w14:paraId="485F632C" w14:textId="77777777" w:rsidR="00181831" w:rsidRDefault="00181831" w:rsidP="00181831">
      <w:pPr>
        <w:spacing w:after="0"/>
      </w:pPr>
    </w:p>
    <w:p w14:paraId="0E6C5858" w14:textId="77777777" w:rsidR="00181831" w:rsidRPr="00E6783C" w:rsidRDefault="00181831" w:rsidP="00181831">
      <w:pPr>
        <w:spacing w:after="0"/>
      </w:pPr>
    </w:p>
    <w:p w14:paraId="6D85D4C6" w14:textId="77777777" w:rsidR="00181831" w:rsidRPr="00B048A5" w:rsidRDefault="00181831" w:rsidP="00181831">
      <w:pPr>
        <w:pStyle w:val="ListParagraph"/>
        <w:spacing w:line="360" w:lineRule="auto"/>
        <w:rPr>
          <w:lang w:val="en-GB"/>
        </w:rPr>
      </w:pPr>
    </w:p>
    <w:p w14:paraId="4240A199" w14:textId="77777777" w:rsidR="00181831" w:rsidRPr="00D9039F" w:rsidRDefault="00181831" w:rsidP="00181831">
      <w:pPr>
        <w:spacing w:line="276" w:lineRule="auto"/>
        <w:rPr>
          <w:rFonts w:asciiTheme="minorHAnsi" w:hAnsiTheme="minorHAnsi"/>
          <w:b/>
        </w:rPr>
      </w:pPr>
      <w:r w:rsidRPr="00D9039F">
        <w:rPr>
          <w:rFonts w:asciiTheme="minorHAnsi" w:hAnsiTheme="minorHAnsi"/>
          <w:b/>
        </w:rPr>
        <w:lastRenderedPageBreak/>
        <w:t>Background Questions</w:t>
      </w:r>
    </w:p>
    <w:p w14:paraId="44843330" w14:textId="77777777" w:rsidR="00181831" w:rsidRPr="00D9039F" w:rsidRDefault="00181831" w:rsidP="00181831">
      <w:pPr>
        <w:spacing w:line="276" w:lineRule="auto"/>
      </w:pPr>
      <w:r>
        <w:t>1.</w:t>
      </w:r>
      <w:r w:rsidRPr="00D9039F">
        <w:t>How long have you been teaching English for specific academic purposes (ESAP)?</w:t>
      </w:r>
    </w:p>
    <w:p w14:paraId="1EAC92A7" w14:textId="77777777" w:rsidR="00181831" w:rsidRPr="00D9039F" w:rsidRDefault="00181831" w:rsidP="00181831">
      <w:pPr>
        <w:spacing w:line="276" w:lineRule="auto"/>
      </w:pPr>
      <w:r>
        <w:t>2.</w:t>
      </w:r>
      <w:r w:rsidRPr="00D9039F">
        <w:t>What academic qualifications do you have?</w:t>
      </w:r>
    </w:p>
    <w:p w14:paraId="5D82DED1" w14:textId="77777777" w:rsidR="00181831" w:rsidRPr="001D5ED1" w:rsidRDefault="00181831" w:rsidP="00181831">
      <w:pPr>
        <w:spacing w:line="276" w:lineRule="auto"/>
      </w:pPr>
      <w:r>
        <w:t>3.</w:t>
      </w:r>
      <w:r w:rsidRPr="001D5ED1">
        <w:t>Are you a full-time or a part-time teacher?</w:t>
      </w:r>
    </w:p>
    <w:p w14:paraId="00AAE314" w14:textId="77777777" w:rsidR="00181831" w:rsidRPr="001D5ED1" w:rsidRDefault="00181831" w:rsidP="00181831">
      <w:pPr>
        <w:spacing w:line="276" w:lineRule="auto"/>
        <w:rPr>
          <w:rFonts w:asciiTheme="minorHAnsi" w:hAnsiTheme="minorHAnsi"/>
          <w:b/>
        </w:rPr>
      </w:pPr>
      <w:r w:rsidRPr="00D9039F">
        <w:rPr>
          <w:rFonts w:asciiTheme="minorHAnsi" w:hAnsiTheme="minorHAnsi"/>
          <w:b/>
        </w:rPr>
        <w:t>Teachers’ Perspectives on Needs Analysis Process in ESAP Curriculum Design</w:t>
      </w:r>
    </w:p>
    <w:p w14:paraId="36D62000" w14:textId="77777777" w:rsidR="00181831" w:rsidRPr="001D5ED1" w:rsidRDefault="00181831" w:rsidP="00181831">
      <w:pPr>
        <w:spacing w:line="276" w:lineRule="auto"/>
      </w:pPr>
      <w:r w:rsidRPr="001D5ED1">
        <w:t>4.To what extent do you think English is important for Economics students to carry out their studies?</w:t>
      </w:r>
    </w:p>
    <w:p w14:paraId="4F968082" w14:textId="77777777" w:rsidR="00181831" w:rsidRPr="001D5ED1" w:rsidRDefault="00181831" w:rsidP="00181831">
      <w:pPr>
        <w:spacing w:line="276" w:lineRule="auto"/>
      </w:pPr>
      <w:r w:rsidRPr="001D5ED1">
        <w:t>5.How important do you think is the role of needs analysis in the course design and delivery?</w:t>
      </w:r>
    </w:p>
    <w:p w14:paraId="5BCCDEBB" w14:textId="77777777" w:rsidR="00181831" w:rsidRPr="002C68F8" w:rsidRDefault="00181831" w:rsidP="00181831">
      <w:pPr>
        <w:spacing w:line="276" w:lineRule="auto"/>
      </w:pPr>
      <w:r w:rsidRPr="002C68F8">
        <w:t xml:space="preserve">6.Do teachers conduct needs analysis prior </w:t>
      </w:r>
      <w:r>
        <w:t xml:space="preserve">to </w:t>
      </w:r>
      <w:r w:rsidRPr="002C68F8">
        <w:t>ESAP curriculum design?</w:t>
      </w:r>
    </w:p>
    <w:p w14:paraId="5D898E2A" w14:textId="77777777" w:rsidR="00181831" w:rsidRPr="002C68F8" w:rsidRDefault="00181831" w:rsidP="00181831">
      <w:pPr>
        <w:spacing w:line="276" w:lineRule="auto"/>
      </w:pPr>
      <w:r w:rsidRPr="002C68F8">
        <w:t>7.How do you identify and assess your students’ needs?</w:t>
      </w:r>
    </w:p>
    <w:p w14:paraId="011FC01F" w14:textId="77777777" w:rsidR="00181831" w:rsidRPr="002C68F8" w:rsidRDefault="00181831" w:rsidP="00181831">
      <w:pPr>
        <w:spacing w:line="276" w:lineRule="auto"/>
      </w:pPr>
      <w:r w:rsidRPr="002C68F8">
        <w:t xml:space="preserve">8.Do students have a voice in selecting the content of the ESAP curriculum? For example, </w:t>
      </w:r>
      <w:r w:rsidRPr="001D5ED1">
        <w:t xml:space="preserve">do you ask your students about the needs they want to </w:t>
      </w:r>
      <w:r w:rsidRPr="002C68F8">
        <w:t>fulfil</w:t>
      </w:r>
      <w:r w:rsidRPr="001D5ED1">
        <w:t xml:space="preserve"> and the objectives they want to achieve before beginning the course?</w:t>
      </w:r>
    </w:p>
    <w:p w14:paraId="3A1A1717" w14:textId="77777777" w:rsidR="00181831" w:rsidRPr="002C68F8" w:rsidRDefault="00181831" w:rsidP="00181831">
      <w:pPr>
        <w:spacing w:line="276" w:lineRule="auto"/>
      </w:pPr>
      <w:r w:rsidRPr="002C68F8">
        <w:t>9.How do you integrate the needs of your students in the curriculum?</w:t>
      </w:r>
    </w:p>
    <w:p w14:paraId="15F49F2E" w14:textId="77777777" w:rsidR="00181831" w:rsidRPr="002C68F8" w:rsidRDefault="00181831" w:rsidP="00181831">
      <w:pPr>
        <w:spacing w:line="276" w:lineRule="auto"/>
        <w:rPr>
          <w:b/>
        </w:rPr>
      </w:pPr>
      <w:r w:rsidRPr="002C68F8">
        <w:rPr>
          <w:b/>
        </w:rPr>
        <w:t xml:space="preserve">ESAP Curriculum Design Daily Practices in the Economics Sciences </w:t>
      </w:r>
      <w:r>
        <w:rPr>
          <w:b/>
        </w:rPr>
        <w:t>d</w:t>
      </w:r>
      <w:r w:rsidRPr="002C68F8">
        <w:rPr>
          <w:b/>
        </w:rPr>
        <w:t xml:space="preserve">epartment </w:t>
      </w:r>
      <w:r>
        <w:rPr>
          <w:b/>
        </w:rPr>
        <w:t>(ESd)</w:t>
      </w:r>
    </w:p>
    <w:p w14:paraId="648B7423" w14:textId="77777777" w:rsidR="00181831" w:rsidRPr="00D9039F" w:rsidRDefault="00181831" w:rsidP="00181831">
      <w:pPr>
        <w:spacing w:line="276" w:lineRule="auto"/>
      </w:pPr>
      <w:r>
        <w:t>10.</w:t>
      </w:r>
      <w:r w:rsidRPr="00D9039F">
        <w:t xml:space="preserve">Describe briefly how you </w:t>
      </w:r>
      <w:r>
        <w:t>assess</w:t>
      </w:r>
      <w:r w:rsidRPr="00D9039F">
        <w:t xml:space="preserve"> the students’ achievements/performance in the ESAP course?</w:t>
      </w:r>
    </w:p>
    <w:p w14:paraId="54F3470B" w14:textId="77777777" w:rsidR="00181831" w:rsidRPr="002C68F8" w:rsidRDefault="00181831" w:rsidP="00181831">
      <w:pPr>
        <w:spacing w:line="276" w:lineRule="auto"/>
      </w:pPr>
      <w:r w:rsidRPr="002C68F8">
        <w:t>11.In your opinion, what does the process of curriculum design involve?</w:t>
      </w:r>
    </w:p>
    <w:p w14:paraId="13F95328" w14:textId="77777777" w:rsidR="00181831" w:rsidRPr="00D9039F" w:rsidRDefault="00181831" w:rsidP="00181831">
      <w:pPr>
        <w:spacing w:line="276" w:lineRule="auto"/>
      </w:pPr>
      <w:r>
        <w:t>12.</w:t>
      </w:r>
      <w:r w:rsidRPr="00D9039F">
        <w:t>What are the language skills and activities, emphasi</w:t>
      </w:r>
      <w:r>
        <w:t>s</w:t>
      </w:r>
      <w:r w:rsidRPr="00D9039F">
        <w:t xml:space="preserve">ed in the ESAP course, that the Economics students need </w:t>
      </w:r>
      <w:proofErr w:type="gramStart"/>
      <w:r w:rsidRPr="00D9039F">
        <w:t>in order to</w:t>
      </w:r>
      <w:proofErr w:type="gramEnd"/>
      <w:r w:rsidRPr="00D9039F">
        <w:t xml:space="preserve"> carry out their studies effectively?</w:t>
      </w:r>
    </w:p>
    <w:p w14:paraId="5EF7D70F" w14:textId="77777777" w:rsidR="00181831" w:rsidRPr="00D9039F" w:rsidRDefault="00181831" w:rsidP="00181831">
      <w:pPr>
        <w:spacing w:line="276" w:lineRule="auto"/>
      </w:pPr>
      <w:r>
        <w:t>13.</w:t>
      </w:r>
      <w:r w:rsidRPr="00D9039F">
        <w:t>Do you choose what to teach or is the ES</w:t>
      </w:r>
      <w:r>
        <w:t xml:space="preserve">d </w:t>
      </w:r>
      <w:r w:rsidRPr="00D9039F">
        <w:t xml:space="preserve">equipped with adequate ESAP teaching materials? </w:t>
      </w:r>
    </w:p>
    <w:p w14:paraId="650236C2" w14:textId="77777777" w:rsidR="00181831" w:rsidRPr="00D9039F" w:rsidRDefault="00181831" w:rsidP="00181831">
      <w:pPr>
        <w:spacing w:line="276" w:lineRule="auto"/>
      </w:pPr>
      <w:r>
        <w:t>14.</w:t>
      </w:r>
      <w:r w:rsidRPr="00D9039F">
        <w:t>How do you decide what content material your students need?</w:t>
      </w:r>
    </w:p>
    <w:p w14:paraId="20FBA84A" w14:textId="77777777" w:rsidR="00181831" w:rsidRPr="00D9039F" w:rsidRDefault="00181831" w:rsidP="00181831">
      <w:pPr>
        <w:spacing w:line="276" w:lineRule="auto"/>
      </w:pPr>
      <w:r>
        <w:t>15.</w:t>
      </w:r>
      <w:r w:rsidRPr="00D9039F">
        <w:t xml:space="preserve">Do Economics students need to be taught field-specific terminology in the ESAP course, if </w:t>
      </w:r>
      <w:proofErr w:type="gramStart"/>
      <w:r w:rsidRPr="00D9039F">
        <w:t>so</w:t>
      </w:r>
      <w:proofErr w:type="gramEnd"/>
      <w:r w:rsidRPr="00D9039F">
        <w:t xml:space="preserve"> Why?</w:t>
      </w:r>
    </w:p>
    <w:p w14:paraId="7173E35D" w14:textId="77777777" w:rsidR="00181831" w:rsidRPr="00D9039F" w:rsidRDefault="00181831" w:rsidP="00181831">
      <w:pPr>
        <w:spacing w:line="276" w:lineRule="auto"/>
      </w:pPr>
      <w:r>
        <w:t>16.</w:t>
      </w:r>
      <w:r w:rsidRPr="00D9039F">
        <w:t>What are the sources for your ESAP content knowledge materials?</w:t>
      </w:r>
    </w:p>
    <w:p w14:paraId="05E667BE" w14:textId="77777777" w:rsidR="00181831" w:rsidRPr="00D9039F" w:rsidRDefault="00181831" w:rsidP="00181831">
      <w:pPr>
        <w:spacing w:line="276" w:lineRule="auto"/>
      </w:pPr>
      <w:r>
        <w:lastRenderedPageBreak/>
        <w:t>17.</w:t>
      </w:r>
      <w:proofErr w:type="gramStart"/>
      <w:r w:rsidRPr="00D9039F">
        <w:t>In the course of</w:t>
      </w:r>
      <w:proofErr w:type="gramEnd"/>
      <w:r w:rsidRPr="00D9039F">
        <w:t xml:space="preserve"> your present teaching, what do you use as ESAP materials for teaching?</w:t>
      </w:r>
    </w:p>
    <w:p w14:paraId="7326885C" w14:textId="77777777" w:rsidR="00181831" w:rsidRPr="00D9039F" w:rsidRDefault="00181831" w:rsidP="00181831">
      <w:pPr>
        <w:spacing w:line="276" w:lineRule="auto"/>
      </w:pPr>
      <w:r>
        <w:t>18.</w:t>
      </w:r>
      <w:r w:rsidRPr="00D9039F">
        <w:t>Do you use a specific methodology to follow while teaching ESAP?</w:t>
      </w:r>
    </w:p>
    <w:p w14:paraId="284A354C" w14:textId="77777777" w:rsidR="00181831" w:rsidRPr="00D9039F" w:rsidRDefault="00181831" w:rsidP="00181831">
      <w:pPr>
        <w:spacing w:line="276" w:lineRule="auto"/>
      </w:pPr>
      <w:r w:rsidRPr="002C68F8">
        <w:t xml:space="preserve">19.What </w:t>
      </w:r>
      <w:r>
        <w:t xml:space="preserve">teaching </w:t>
      </w:r>
      <w:r w:rsidRPr="002C68F8">
        <w:t>approaches do you think are significant for teaching ESAP?</w:t>
      </w:r>
    </w:p>
    <w:p w14:paraId="41EB7276" w14:textId="77777777" w:rsidR="00181831" w:rsidRPr="00D9039F" w:rsidRDefault="00181831" w:rsidP="00181831">
      <w:pPr>
        <w:spacing w:line="276" w:lineRule="auto"/>
      </w:pPr>
      <w:r>
        <w:t>20.</w:t>
      </w:r>
      <w:r w:rsidRPr="00D9039F">
        <w:t xml:space="preserve">Do you think the time allocated for the ESAP course is sufficient? </w:t>
      </w:r>
    </w:p>
    <w:p w14:paraId="0092E825" w14:textId="77777777" w:rsidR="00181831" w:rsidRPr="00D9039F" w:rsidRDefault="00181831" w:rsidP="00181831">
      <w:pPr>
        <w:spacing w:line="276" w:lineRule="auto"/>
      </w:pPr>
      <w:r>
        <w:t>21.</w:t>
      </w:r>
      <w:r w:rsidRPr="00D9039F">
        <w:t xml:space="preserve">Have you received </w:t>
      </w:r>
      <w:r>
        <w:t xml:space="preserve">a </w:t>
      </w:r>
      <w:r w:rsidRPr="00D9039F">
        <w:t xml:space="preserve">formal </w:t>
      </w:r>
      <w:r>
        <w:t>professional development</w:t>
      </w:r>
      <w:r w:rsidRPr="00D9039F">
        <w:t xml:space="preserve"> whether in curriculum or pedagogy?</w:t>
      </w:r>
    </w:p>
    <w:p w14:paraId="1EE08DAA" w14:textId="77777777" w:rsidR="00181831" w:rsidRPr="00D9039F" w:rsidRDefault="00181831" w:rsidP="00181831">
      <w:pPr>
        <w:spacing w:line="276" w:lineRule="auto"/>
      </w:pPr>
      <w:r>
        <w:t>22.</w:t>
      </w:r>
      <w:r w:rsidRPr="00D9039F">
        <w:t>Do you meet and collaborate with the subject specialist to understand the subject knowledge?</w:t>
      </w:r>
    </w:p>
    <w:p w14:paraId="27A76B68" w14:textId="77777777" w:rsidR="00181831" w:rsidRPr="002C68F8" w:rsidRDefault="00181831" w:rsidP="00181831">
      <w:pPr>
        <w:spacing w:line="276" w:lineRule="auto"/>
        <w:rPr>
          <w:b/>
          <w:u w:val="single"/>
        </w:rPr>
      </w:pPr>
      <w:r>
        <w:t>23.</w:t>
      </w:r>
      <w:r w:rsidRPr="00D9039F">
        <w:t xml:space="preserve">If you are setting up a curriculum, what are the main changes you would like to be incorporated in the ESAP curriculum development to be best improved? </w:t>
      </w:r>
      <w:r w:rsidRPr="002C68F8">
        <w:t>What are the professional development activities that can improve the ESAP curriculum?</w:t>
      </w:r>
    </w:p>
    <w:p w14:paraId="5CD0400C" w14:textId="77777777" w:rsidR="00181831" w:rsidRPr="00777606" w:rsidRDefault="00181831" w:rsidP="00181831">
      <w:pPr>
        <w:rPr>
          <w:rFonts w:eastAsia="Calibri"/>
          <w:b/>
          <w:bCs/>
        </w:rPr>
      </w:pPr>
      <w:r w:rsidRPr="00777606">
        <w:rPr>
          <w:rFonts w:eastAsia="Calibri"/>
          <w:b/>
          <w:bCs/>
        </w:rPr>
        <w:t>Influences and/or</w:t>
      </w:r>
      <w:r>
        <w:rPr>
          <w:rFonts w:eastAsia="Calibri"/>
          <w:b/>
          <w:bCs/>
        </w:rPr>
        <w:t xml:space="preserve"> C</w:t>
      </w:r>
      <w:r w:rsidRPr="00777606">
        <w:rPr>
          <w:rFonts w:eastAsia="Calibri"/>
          <w:b/>
          <w:bCs/>
        </w:rPr>
        <w:t xml:space="preserve">hallenges experienced </w:t>
      </w:r>
      <w:r>
        <w:rPr>
          <w:rFonts w:eastAsia="Calibri"/>
          <w:b/>
          <w:bCs/>
        </w:rPr>
        <w:t>in D</w:t>
      </w:r>
      <w:r w:rsidRPr="00777606">
        <w:rPr>
          <w:rFonts w:eastAsia="Calibri"/>
          <w:b/>
          <w:bCs/>
        </w:rPr>
        <w:t xml:space="preserve">esigning the ESAP </w:t>
      </w:r>
      <w:r>
        <w:rPr>
          <w:rFonts w:eastAsia="Calibri"/>
          <w:b/>
          <w:bCs/>
        </w:rPr>
        <w:t>C</w:t>
      </w:r>
      <w:r w:rsidRPr="00777606">
        <w:rPr>
          <w:rFonts w:eastAsia="Calibri"/>
          <w:b/>
          <w:bCs/>
        </w:rPr>
        <w:t xml:space="preserve">urriculum </w:t>
      </w:r>
    </w:p>
    <w:p w14:paraId="3C35E497" w14:textId="77777777" w:rsidR="00181831" w:rsidRPr="00D9039F" w:rsidRDefault="00181831" w:rsidP="00181831">
      <w:pPr>
        <w:spacing w:line="276" w:lineRule="auto"/>
      </w:pPr>
      <w:r>
        <w:t>24.</w:t>
      </w:r>
      <w:r w:rsidRPr="00D9039F">
        <w:t>Do you think E</w:t>
      </w:r>
      <w:r>
        <w:t>S</w:t>
      </w:r>
      <w:r w:rsidRPr="00D9039F">
        <w:t>AP teachers are well prepared to design and teach ESAP courses? Why/why not?</w:t>
      </w:r>
    </w:p>
    <w:p w14:paraId="7A8F36F0" w14:textId="77777777" w:rsidR="00181831" w:rsidRPr="00D9039F" w:rsidRDefault="00181831" w:rsidP="00181831">
      <w:pPr>
        <w:spacing w:line="276" w:lineRule="auto"/>
      </w:pPr>
      <w:r>
        <w:t>25.</w:t>
      </w:r>
      <w:r w:rsidRPr="00D9039F">
        <w:t xml:space="preserve">What challenges have you encountered in designing the ESAP courses in the department? </w:t>
      </w:r>
    </w:p>
    <w:p w14:paraId="633B9D55" w14:textId="77777777" w:rsidR="00181831" w:rsidRPr="00D9039F" w:rsidRDefault="00181831" w:rsidP="00181831">
      <w:pPr>
        <w:spacing w:line="276" w:lineRule="auto"/>
      </w:pPr>
      <w:r>
        <w:t>26.</w:t>
      </w:r>
      <w:r w:rsidRPr="00D9039F">
        <w:t>How did you overcome those challenges?</w:t>
      </w:r>
    </w:p>
    <w:p w14:paraId="010FA15F" w14:textId="77777777" w:rsidR="00181831" w:rsidRPr="002C68F8" w:rsidRDefault="00181831" w:rsidP="00181831">
      <w:pPr>
        <w:spacing w:line="276" w:lineRule="auto"/>
      </w:pPr>
      <w:r w:rsidRPr="002C68F8">
        <w:t>27.What support does the department offer you in the delivery of the curriculum?</w:t>
      </w:r>
    </w:p>
    <w:p w14:paraId="4FAE64AB" w14:textId="77777777" w:rsidR="00181831" w:rsidRPr="002C68F8" w:rsidRDefault="00181831" w:rsidP="00181831">
      <w:pPr>
        <w:spacing w:line="276" w:lineRule="auto"/>
        <w:rPr>
          <w:b/>
          <w:u w:val="single"/>
        </w:rPr>
      </w:pPr>
      <w:r w:rsidRPr="002C68F8">
        <w:t>28.What suggestions would you like to be provided to support E</w:t>
      </w:r>
      <w:r>
        <w:t>S</w:t>
      </w:r>
      <w:r w:rsidRPr="002C68F8">
        <w:t>AP teachers’ professional development in the ES</w:t>
      </w:r>
      <w:r>
        <w:t>d</w:t>
      </w:r>
      <w:r w:rsidRPr="002C68F8">
        <w:t xml:space="preserve">?  </w:t>
      </w:r>
    </w:p>
    <w:p w14:paraId="7058E5F0" w14:textId="77777777" w:rsidR="00181831" w:rsidRPr="004B4EF9" w:rsidRDefault="00181831" w:rsidP="00181831">
      <w:pPr>
        <w:jc w:val="left"/>
        <w:rPr>
          <w:rFonts w:asciiTheme="minorHAnsi" w:hAnsiTheme="minorHAnsi"/>
          <w:b/>
        </w:rPr>
        <w:sectPr w:rsidR="00181831" w:rsidRPr="004B4EF9" w:rsidSect="004D60D5">
          <w:footerReference w:type="default" r:id="rId323"/>
          <w:pgSz w:w="11906" w:h="16838"/>
          <w:pgMar w:top="1418" w:right="1418" w:bottom="1440" w:left="2268" w:header="708" w:footer="708" w:gutter="0"/>
          <w:cols w:space="720"/>
        </w:sectPr>
      </w:pPr>
      <w:r w:rsidRPr="004B4EF9">
        <w:rPr>
          <w:rFonts w:asciiTheme="minorHAnsi" w:hAnsiTheme="minorHAnsi"/>
          <w:b/>
        </w:rPr>
        <w:t>Thank you</w:t>
      </w:r>
    </w:p>
    <w:p w14:paraId="3EB26DC5" w14:textId="77777777" w:rsidR="000C5184" w:rsidRPr="00D95C0F" w:rsidRDefault="000C5184" w:rsidP="000C5184">
      <w:pPr>
        <w:pStyle w:val="heading2nonumbers"/>
        <w:rPr>
          <w:color w:val="000000" w:themeColor="text1"/>
        </w:rPr>
      </w:pPr>
      <w:r w:rsidRPr="00D95C0F">
        <w:rPr>
          <w:color w:val="000000" w:themeColor="text1"/>
        </w:rPr>
        <w:lastRenderedPageBreak/>
        <w:t>Appendix D:</w:t>
      </w:r>
      <w:r w:rsidRPr="00D95C0F">
        <w:rPr>
          <w:rFonts w:cstheme="minorHAnsi"/>
          <w:color w:val="000000" w:themeColor="text1"/>
          <w:sz w:val="24"/>
          <w:szCs w:val="24"/>
        </w:rPr>
        <w:t xml:space="preserve"> </w:t>
      </w:r>
      <w:r w:rsidRPr="00D95C0F">
        <w:rPr>
          <w:color w:val="000000" w:themeColor="text1"/>
        </w:rPr>
        <w:t>Participant Information Sheet (ESAP teachers)</w:t>
      </w:r>
    </w:p>
    <w:p w14:paraId="5E29E24D" w14:textId="77777777" w:rsidR="000C5184" w:rsidRPr="00D95C0F" w:rsidRDefault="000C5184" w:rsidP="000C5184">
      <w:pPr>
        <w:rPr>
          <w:rFonts w:asciiTheme="minorHAnsi" w:hAnsiTheme="minorHAnsi"/>
          <w:b/>
          <w:color w:val="000000" w:themeColor="text1"/>
        </w:rPr>
      </w:pPr>
      <w:r w:rsidRPr="00D95C0F">
        <w:rPr>
          <w:rFonts w:asciiTheme="minorHAnsi" w:hAnsiTheme="minorHAnsi"/>
          <w:b/>
          <w:color w:val="000000" w:themeColor="text1"/>
        </w:rPr>
        <w:t xml:space="preserve">Title of Research Project: </w:t>
      </w:r>
      <w:r w:rsidRPr="00D95C0F">
        <w:rPr>
          <w:rFonts w:asciiTheme="minorHAnsi" w:hAnsiTheme="minorHAnsi"/>
          <w:color w:val="000000" w:themeColor="text1"/>
        </w:rPr>
        <w:t>An Exploration of Algerian ESAP Teachers’ Practice and Students’ Voices in Relation to Curriculum Design and Needs Analysis.</w:t>
      </w:r>
    </w:p>
    <w:p w14:paraId="07DB859C" w14:textId="77777777" w:rsidR="000C5184" w:rsidRPr="00D95C0F" w:rsidRDefault="000C5184" w:rsidP="000C5184">
      <w:pPr>
        <w:rPr>
          <w:rFonts w:asciiTheme="minorHAnsi" w:hAnsiTheme="minorHAnsi"/>
          <w:i/>
          <w:color w:val="000000" w:themeColor="text1"/>
        </w:rPr>
      </w:pPr>
      <w:r w:rsidRPr="00D95C0F">
        <w:rPr>
          <w:rFonts w:asciiTheme="minorHAnsi" w:hAnsiTheme="minorHAnsi"/>
          <w:b/>
          <w:color w:val="000000" w:themeColor="text1"/>
        </w:rPr>
        <w:t xml:space="preserve">Researcher: </w:t>
      </w:r>
      <w:r w:rsidRPr="00D95C0F">
        <w:rPr>
          <w:rFonts w:asciiTheme="minorHAnsi" w:hAnsiTheme="minorHAnsi"/>
          <w:color w:val="000000" w:themeColor="text1"/>
        </w:rPr>
        <w:t>HENNOUN Hanane</w:t>
      </w:r>
    </w:p>
    <w:p w14:paraId="0BA158CA" w14:textId="77777777" w:rsidR="000C5184" w:rsidRPr="00D95C0F" w:rsidRDefault="000C5184" w:rsidP="000C5184">
      <w:pPr>
        <w:spacing w:line="276" w:lineRule="auto"/>
        <w:rPr>
          <w:rFonts w:asciiTheme="minorHAnsi" w:hAnsiTheme="minorHAnsi"/>
          <w:color w:val="000000" w:themeColor="text1"/>
        </w:rPr>
      </w:pPr>
      <w:r w:rsidRPr="00D95C0F">
        <w:rPr>
          <w:rFonts w:asciiTheme="minorHAnsi" w:hAnsiTheme="minorHAnsi"/>
          <w:color w:val="000000" w:themeColor="text1"/>
        </w:rPr>
        <w:t>Staffordshire University (Institute of Education)</w:t>
      </w:r>
    </w:p>
    <w:p w14:paraId="47D7E9D1" w14:textId="77777777" w:rsidR="000C5184" w:rsidRPr="00BB29B4" w:rsidRDefault="000C5184" w:rsidP="000C5184">
      <w:r w:rsidRPr="00D9039F">
        <w:t>Invitation: I would like to ask if you would be willing to take part in the following research study. However, before making any decision about this, it is important for you to understand why I am doing this project and what it will involve for you if you decide to take part. Please take time to read the enclosed information sheets carefully and take time to think about whether you would like to take part.</w:t>
      </w:r>
    </w:p>
    <w:p w14:paraId="4131C5C0" w14:textId="77777777" w:rsidR="000C5184" w:rsidRPr="00D9039F" w:rsidRDefault="000C5184" w:rsidP="000C5184">
      <w:pPr>
        <w:rPr>
          <w:rFonts w:asciiTheme="minorHAnsi" w:hAnsiTheme="minorHAnsi"/>
          <w:b/>
        </w:rPr>
      </w:pPr>
      <w:r w:rsidRPr="00D9039F">
        <w:rPr>
          <w:rFonts w:asciiTheme="minorHAnsi" w:hAnsiTheme="minorHAnsi"/>
          <w:b/>
        </w:rPr>
        <w:t>What is this study about?</w:t>
      </w:r>
    </w:p>
    <w:p w14:paraId="2D7C33E3" w14:textId="77777777" w:rsidR="000C5184" w:rsidRPr="00970A76" w:rsidRDefault="000C5184" w:rsidP="000C5184">
      <w:pPr>
        <w:rPr>
          <w:rFonts w:asciiTheme="minorHAnsi" w:hAnsiTheme="minorHAnsi"/>
          <w:bCs/>
        </w:rPr>
      </w:pPr>
      <w:r w:rsidRPr="00970A76">
        <w:rPr>
          <w:rFonts w:asciiTheme="minorHAnsi" w:hAnsiTheme="minorHAnsi"/>
          <w:bCs/>
        </w:rPr>
        <w:t>The central aim of the study is to explore teachers’ practices in designing the ESAP curriculum with respect to needs analysis for Economics students and to investigate the challenges that influence the design of the course in the</w:t>
      </w:r>
      <w:r>
        <w:rPr>
          <w:rFonts w:asciiTheme="minorHAnsi" w:hAnsiTheme="minorHAnsi"/>
          <w:bCs/>
        </w:rPr>
        <w:t xml:space="preserve"> Economics Sciences</w:t>
      </w:r>
      <w:r w:rsidRPr="00970A76">
        <w:rPr>
          <w:rFonts w:asciiTheme="minorHAnsi" w:hAnsiTheme="minorHAnsi"/>
          <w:bCs/>
        </w:rPr>
        <w:t xml:space="preserve"> department at </w:t>
      </w:r>
      <w:r>
        <w:rPr>
          <w:rFonts w:asciiTheme="minorHAnsi" w:hAnsiTheme="minorHAnsi"/>
          <w:bCs/>
        </w:rPr>
        <w:t>NU University.</w:t>
      </w:r>
      <w:r w:rsidRPr="00970A76">
        <w:rPr>
          <w:rFonts w:asciiTheme="minorHAnsi" w:hAnsiTheme="minorHAnsi"/>
          <w:bCs/>
        </w:rPr>
        <w:t xml:space="preserve"> It also aims to understand students’ perceptions about the content of the curriculum being delivered. </w:t>
      </w:r>
    </w:p>
    <w:p w14:paraId="10DF5CD7" w14:textId="77777777" w:rsidR="000C5184" w:rsidRPr="00D9039F" w:rsidRDefault="000C5184" w:rsidP="000C5184">
      <w:pPr>
        <w:rPr>
          <w:rFonts w:asciiTheme="minorHAnsi" w:hAnsiTheme="minorHAnsi"/>
          <w:b/>
        </w:rPr>
      </w:pPr>
      <w:r w:rsidRPr="00D9039F">
        <w:rPr>
          <w:rFonts w:asciiTheme="minorHAnsi" w:hAnsiTheme="minorHAnsi"/>
          <w:b/>
        </w:rPr>
        <w:t>Why have I decided to do this?</w:t>
      </w:r>
    </w:p>
    <w:p w14:paraId="63F9619F" w14:textId="77777777" w:rsidR="000C5184" w:rsidRPr="00D9039F" w:rsidRDefault="000C5184" w:rsidP="000C5184">
      <w:r w:rsidRPr="00D9039F">
        <w:t xml:space="preserve">I have been interested in this topic since the final year of my master’s degree in 2016.During my </w:t>
      </w:r>
      <w:r>
        <w:t xml:space="preserve">teaching experience </w:t>
      </w:r>
      <w:r w:rsidRPr="00D9039F">
        <w:t>as a part-time teacher in the Economics Sciences Department, I observed that what was studied theoretically about ESAP teaching was not put into application by ES</w:t>
      </w:r>
      <w:r>
        <w:t>A</w:t>
      </w:r>
      <w:r w:rsidRPr="00D9039F">
        <w:t>P teachers and what is taught in the department is general English under the term of ES</w:t>
      </w:r>
      <w:r>
        <w:t>A</w:t>
      </w:r>
      <w:r w:rsidRPr="00D9039F">
        <w:t>P. Therefore, your views are important about your own experience of the ES</w:t>
      </w:r>
      <w:r>
        <w:t>A</w:t>
      </w:r>
      <w:r w:rsidRPr="00D9039F">
        <w:t>P teaching and learning contexts that takes place in the ESAP classroom and can help to understand how to improve the current process.</w:t>
      </w:r>
    </w:p>
    <w:p w14:paraId="7122EF78" w14:textId="77777777" w:rsidR="000C5184" w:rsidRPr="00D9039F" w:rsidRDefault="000C5184" w:rsidP="000C5184">
      <w:pPr>
        <w:rPr>
          <w:rFonts w:asciiTheme="minorHAnsi" w:hAnsiTheme="minorHAnsi"/>
          <w:b/>
        </w:rPr>
      </w:pPr>
      <w:r w:rsidRPr="00D9039F">
        <w:rPr>
          <w:rFonts w:asciiTheme="minorHAnsi" w:hAnsiTheme="minorHAnsi"/>
          <w:b/>
        </w:rPr>
        <w:t>What does it involve?</w:t>
      </w:r>
    </w:p>
    <w:p w14:paraId="6449BF36" w14:textId="77777777" w:rsidR="000C5184" w:rsidRPr="00D9039F" w:rsidRDefault="000C5184" w:rsidP="000C5184">
      <w:r w:rsidRPr="00D9039F">
        <w:lastRenderedPageBreak/>
        <w:t xml:space="preserve">It is up to you to decide </w:t>
      </w:r>
      <w:proofErr w:type="gramStart"/>
      <w:r w:rsidRPr="00D9039F">
        <w:t>whether or not</w:t>
      </w:r>
      <w:proofErr w:type="gramEnd"/>
      <w:r w:rsidRPr="00D9039F">
        <w:t xml:space="preserve"> to take part in this study. If you decide to take part, a semi-structured interview will be addressed to the teachers in this research. In this type, the classification of questions can be changed depending on the direction of the interview and maybe additional questions can be asked. The interview will take approximately 45 minutes for teachers who have overseen the Economics English module and other teachers who specialise in other subjects like marketing, finance, and law. The interviews will focus on teachers’ perceptions regarding the contents of the ESAP courses presented in the classroom and to investigate to what extent the English course respects the norms of English for specific purposes. After the interview, the researcher will observe two ESAP lessons for each teacher lasting one hour and 30 minutes, the purpose being to work out the role of the ESAP teacher and gain insights into their teaching experiences. The observation will also serve to determine what challenges they face in the ESAP classroom. The researcher will take </w:t>
      </w:r>
      <w:r>
        <w:t>field notes</w:t>
      </w:r>
      <w:r w:rsidRPr="00D9039F">
        <w:t xml:space="preserve"> during the observation process. There are no right or wrong answers. What is important is your opinions.</w:t>
      </w:r>
    </w:p>
    <w:p w14:paraId="7C3954C1" w14:textId="77777777" w:rsidR="000C5184" w:rsidRPr="00D9039F" w:rsidRDefault="000C5184" w:rsidP="000C5184">
      <w:pPr>
        <w:rPr>
          <w:rFonts w:asciiTheme="minorHAnsi" w:hAnsiTheme="minorHAnsi"/>
          <w:b/>
        </w:rPr>
      </w:pPr>
      <w:r w:rsidRPr="00D9039F">
        <w:rPr>
          <w:rFonts w:asciiTheme="minorHAnsi" w:hAnsiTheme="minorHAnsi"/>
          <w:b/>
        </w:rPr>
        <w:t>Are there any risks or benefits?</w:t>
      </w:r>
    </w:p>
    <w:p w14:paraId="3E755DA9" w14:textId="77777777" w:rsidR="000C5184" w:rsidRPr="00826744" w:rsidRDefault="000C5184" w:rsidP="000C5184">
      <w:r w:rsidRPr="00D9039F">
        <w:t xml:space="preserve">No personal risks or disadvantages are involved in taking part in the research; neither the questionnaire nor the interview will involve discomfort or harm. If you decide to go ahead, you will be asked to sign a Consent Form to make sure that you fully understand what you are agreeing to. This research has undergone full ethical scrutiny and all procedures have been approved by </w:t>
      </w:r>
      <w:r w:rsidRPr="00D95C0F">
        <w:rPr>
          <w:color w:val="000000" w:themeColor="text1"/>
        </w:rPr>
        <w:t xml:space="preserve">the Institute of Education at </w:t>
      </w:r>
      <w:r w:rsidRPr="00D9039F">
        <w:t xml:space="preserve">Staffordshire University, UK. There are no personal benefits for the people who take part, but any knowledge that is gained </w:t>
      </w:r>
      <w:proofErr w:type="gramStart"/>
      <w:r w:rsidRPr="00D9039F">
        <w:t>as a result of</w:t>
      </w:r>
      <w:proofErr w:type="gramEnd"/>
      <w:r w:rsidRPr="00D9039F">
        <w:t xml:space="preserve"> the research will be made available to the Department in Algeria to consider how we might do things differently in future to improve the learning, </w:t>
      </w:r>
      <w:r>
        <w:t xml:space="preserve">and </w:t>
      </w:r>
      <w:r w:rsidRPr="00D9039F">
        <w:t xml:space="preserve">experience of students. If you decide that you do not wish to take any further part, then you can discontinue the questions as incomplete surveys will be disregarded. If you choose to withdraw from the interview, the recording will be deleted by the researcher, and you do not have to give a reason for your withdrawal. If there are any questions in the interview that you </w:t>
      </w:r>
      <w:r w:rsidRPr="00D9039F">
        <w:lastRenderedPageBreak/>
        <w:t xml:space="preserve">would prefer not to answer, you do not have to answer them. You are free to withdraw from the project at any time to the point whereby all data </w:t>
      </w:r>
      <w:r w:rsidRPr="00621A9C">
        <w:rPr>
          <w:color w:val="FF0000"/>
        </w:rPr>
        <w:t>are</w:t>
      </w:r>
      <w:r w:rsidRPr="00D9039F">
        <w:t xml:space="preserve"> collected and merged anonymously.</w:t>
      </w:r>
    </w:p>
    <w:p w14:paraId="3796E573" w14:textId="77777777" w:rsidR="000C5184" w:rsidRPr="00826744" w:rsidRDefault="000C5184" w:rsidP="000C5184">
      <w:pPr>
        <w:spacing w:line="276" w:lineRule="auto"/>
        <w:rPr>
          <w:rFonts w:asciiTheme="minorHAnsi" w:hAnsiTheme="minorHAnsi"/>
          <w:b/>
        </w:rPr>
      </w:pPr>
      <w:r w:rsidRPr="00D9039F">
        <w:rPr>
          <w:rFonts w:asciiTheme="minorHAnsi" w:hAnsiTheme="minorHAnsi"/>
          <w:b/>
        </w:rPr>
        <w:t>Will I be identified in the report?</w:t>
      </w:r>
    </w:p>
    <w:p w14:paraId="32ED4A70" w14:textId="77777777" w:rsidR="000C5184" w:rsidRPr="00D9039F" w:rsidRDefault="000C5184" w:rsidP="000C5184">
      <w:r w:rsidRPr="00D9039F">
        <w:t>You will not be identified by name when information is collected and analysed or in any findings that come from the study. Participation in this study is completely voluntary. You may choose not to participate at all or withdraw your participation and data from the study. Your participation will be kept confidential to the extent possible, and the information collected from</w:t>
      </w:r>
      <w:r>
        <w:t xml:space="preserve"> </w:t>
      </w:r>
      <w:r w:rsidRPr="00D9039F">
        <w:t xml:space="preserve">interviews, questionnaires and observations will be kept private and confidential and will not be shared with the head of the teaching department or anybody else. The researcher will report the results of the study in her PhD thesis, in academic journal articles and </w:t>
      </w:r>
      <w:r>
        <w:t xml:space="preserve">in </w:t>
      </w:r>
      <w:r w:rsidRPr="00D9039F">
        <w:t>conference presentations by keeping confidentiality for the names of the participants in this study. Data collect</w:t>
      </w:r>
      <w:r>
        <w:t>ion</w:t>
      </w:r>
      <w:r w:rsidRPr="00D9039F">
        <w:t>, analysis and write up will still be coded securing anonymity of participants. Follow up interview recording, transcripts, and hard copies will have a code number and will be saved in the researcher password-protected computer and will be kept in a locked place after they have been transcribed where only I will have access to them.</w:t>
      </w:r>
    </w:p>
    <w:p w14:paraId="544D8679" w14:textId="77777777" w:rsidR="000C5184" w:rsidRPr="00D9039F" w:rsidRDefault="000C5184" w:rsidP="000C5184">
      <w:pPr>
        <w:spacing w:line="276" w:lineRule="auto"/>
        <w:rPr>
          <w:rFonts w:asciiTheme="minorHAnsi" w:hAnsiTheme="minorHAnsi"/>
          <w:b/>
        </w:rPr>
      </w:pPr>
      <w:r w:rsidRPr="00D9039F">
        <w:rPr>
          <w:rFonts w:asciiTheme="minorHAnsi" w:hAnsiTheme="minorHAnsi"/>
          <w:b/>
        </w:rPr>
        <w:t>General Data Protection Regulation 2016 (GDPR)</w:t>
      </w:r>
    </w:p>
    <w:p w14:paraId="3D2CBD5A" w14:textId="77777777" w:rsidR="000C5184" w:rsidRPr="00826744" w:rsidRDefault="000C5184" w:rsidP="000C5184">
      <w:r w:rsidRPr="00D9039F">
        <w:t xml:space="preserve">Your data will be processed in accordance with the General Data Protection Regulation 2016 (GDPR). The data controller for this project will be at Staffordshire University. You can provide your consent for the use of your personal data in this study by completing the consent form that has been provided to you. You have the right to access information held about you. Your right of access can be exercised in accordance with the GDPR.I have been through Staffordshire University ethical approval process, and I will be dealing with all the requirements. You also have other rights including rights of correction, erasure, objection, and data portability. If you wish to lodge a complaint with the Information Commissioner’s Office, please visit </w:t>
      </w:r>
      <w:hyperlink r:id="rId324">
        <w:r w:rsidRPr="00D9039F">
          <w:rPr>
            <w:rFonts w:eastAsia="Tahoma"/>
          </w:rPr>
          <w:t>www.ico.org.uk</w:t>
        </w:r>
      </w:hyperlink>
      <w:r w:rsidRPr="00D9039F">
        <w:t xml:space="preserve">. </w:t>
      </w:r>
    </w:p>
    <w:p w14:paraId="78690706" w14:textId="77777777" w:rsidR="000C5184" w:rsidRPr="00D9039F" w:rsidRDefault="000C5184" w:rsidP="000C5184">
      <w:pPr>
        <w:spacing w:line="276" w:lineRule="auto"/>
        <w:rPr>
          <w:rFonts w:asciiTheme="minorHAnsi" w:hAnsiTheme="minorHAnsi"/>
          <w:b/>
        </w:rPr>
      </w:pPr>
      <w:r w:rsidRPr="00D9039F">
        <w:rPr>
          <w:rFonts w:asciiTheme="minorHAnsi" w:hAnsiTheme="minorHAnsi"/>
          <w:b/>
        </w:rPr>
        <w:lastRenderedPageBreak/>
        <w:t>FURTHER INFORMATION</w:t>
      </w:r>
    </w:p>
    <w:p w14:paraId="703F6F82" w14:textId="77777777" w:rsidR="000C5184" w:rsidRPr="00D9039F" w:rsidRDefault="000C5184" w:rsidP="000C5184">
      <w:r w:rsidRPr="00D9039F">
        <w:t xml:space="preserve">This investigation will be undertaken for the purpose of completing a PhD at Staffordshire University. If you have any questions regarding this study, then please do contact me via email. My email is </w:t>
      </w:r>
      <w:hyperlink r:id="rId325">
        <w:r w:rsidRPr="00D9039F">
          <w:rPr>
            <w:rFonts w:eastAsia="Tahoma"/>
          </w:rPr>
          <w:t>hanane.hennoun@research.staffs.ac.uk</w:t>
        </w:r>
      </w:hyperlink>
      <w:r w:rsidRPr="00D9039F">
        <w:t xml:space="preserve"> and I will be happy to discuss with you any questions you may have. Alternatively, any concerns about the study, you can contact my supervisor, Dr. Lynn Machin. Her email address is </w:t>
      </w:r>
      <w:hyperlink r:id="rId326">
        <w:r w:rsidRPr="00D9039F">
          <w:rPr>
            <w:rFonts w:eastAsia="Tahoma"/>
          </w:rPr>
          <w:t>L.B.Machin@staffs.ac.uk</w:t>
        </w:r>
      </w:hyperlink>
    </w:p>
    <w:p w14:paraId="4CA5B1A8" w14:textId="77777777" w:rsidR="000C5184" w:rsidRPr="00D9039F" w:rsidRDefault="000C5184" w:rsidP="000C5184">
      <w:pPr>
        <w:sectPr w:rsidR="000C5184" w:rsidRPr="00D9039F" w:rsidSect="004D60D5">
          <w:footerReference w:type="default" r:id="rId327"/>
          <w:pgSz w:w="11906" w:h="16838"/>
          <w:pgMar w:top="1418" w:right="1418" w:bottom="1440" w:left="2268" w:header="708" w:footer="708" w:gutter="0"/>
          <w:cols w:space="720"/>
        </w:sectPr>
      </w:pPr>
      <w:r w:rsidRPr="00D9039F">
        <w:t>Thank you so much for reading these information sheets and</w:t>
      </w:r>
      <w:r w:rsidRPr="00D9039F">
        <w:rPr>
          <w:bCs/>
        </w:rPr>
        <w:t xml:space="preserve"> I</w:t>
      </w:r>
      <w:r w:rsidRPr="00D9039F">
        <w:t xml:space="preserve"> hope you will find it an interesting experience</w:t>
      </w:r>
      <w:r>
        <w:t>.</w:t>
      </w:r>
    </w:p>
    <w:p w14:paraId="79E2287F" w14:textId="77777777" w:rsidR="000C5184" w:rsidRPr="00D95C0F" w:rsidRDefault="000C5184" w:rsidP="000C5184">
      <w:pPr>
        <w:pStyle w:val="heading2nonumbers"/>
        <w:rPr>
          <w:color w:val="000000" w:themeColor="text1"/>
        </w:rPr>
      </w:pPr>
      <w:r w:rsidRPr="00D95C0F">
        <w:rPr>
          <w:color w:val="000000" w:themeColor="text1"/>
        </w:rPr>
        <w:lastRenderedPageBreak/>
        <w:t>Appendix E: Participant Information Sheet (Head Teacher of ESd)</w:t>
      </w:r>
    </w:p>
    <w:p w14:paraId="74389BBA" w14:textId="77777777" w:rsidR="000C5184" w:rsidRPr="00D95C0F" w:rsidRDefault="000C5184" w:rsidP="000C5184">
      <w:pPr>
        <w:spacing w:line="276" w:lineRule="auto"/>
        <w:rPr>
          <w:rFonts w:asciiTheme="minorHAnsi" w:hAnsiTheme="minorHAnsi"/>
          <w:color w:val="000000" w:themeColor="text1"/>
        </w:rPr>
      </w:pPr>
      <w:r w:rsidRPr="00D95C0F">
        <w:rPr>
          <w:rFonts w:asciiTheme="minorHAnsi" w:hAnsiTheme="minorHAnsi"/>
          <w:b/>
          <w:color w:val="000000" w:themeColor="text1"/>
        </w:rPr>
        <w:t>Title of Research Project:</w:t>
      </w:r>
      <w:r w:rsidRPr="00D95C0F">
        <w:rPr>
          <w:rFonts w:asciiTheme="minorHAnsi" w:hAnsiTheme="minorHAnsi"/>
          <w:color w:val="000000" w:themeColor="text1"/>
        </w:rPr>
        <w:t xml:space="preserve"> An Exploration of Algerian ESAP Teachers’ Practices and Students Voices in Relation to Curriculum Design and Needs Analysis.</w:t>
      </w:r>
    </w:p>
    <w:p w14:paraId="3ABB17B2" w14:textId="77777777" w:rsidR="000C5184" w:rsidRPr="00D95C0F" w:rsidRDefault="000C5184" w:rsidP="000C5184">
      <w:pPr>
        <w:spacing w:line="276" w:lineRule="auto"/>
        <w:rPr>
          <w:rFonts w:asciiTheme="minorHAnsi" w:hAnsiTheme="minorHAnsi"/>
          <w:i/>
          <w:color w:val="000000" w:themeColor="text1"/>
        </w:rPr>
      </w:pPr>
      <w:r w:rsidRPr="00D95C0F">
        <w:rPr>
          <w:rFonts w:asciiTheme="minorHAnsi" w:hAnsiTheme="minorHAnsi"/>
          <w:b/>
          <w:color w:val="000000" w:themeColor="text1"/>
        </w:rPr>
        <w:t>Researcher:</w:t>
      </w:r>
      <w:r w:rsidRPr="00D95C0F">
        <w:rPr>
          <w:rFonts w:asciiTheme="minorHAnsi" w:hAnsiTheme="minorHAnsi"/>
          <w:color w:val="000000" w:themeColor="text1"/>
        </w:rPr>
        <w:t xml:space="preserve"> HENNOUN Hanane</w:t>
      </w:r>
    </w:p>
    <w:p w14:paraId="3688DB82" w14:textId="77777777" w:rsidR="000C5184" w:rsidRPr="00D95C0F" w:rsidRDefault="000C5184" w:rsidP="000C5184">
      <w:pPr>
        <w:spacing w:line="276" w:lineRule="auto"/>
        <w:rPr>
          <w:rFonts w:asciiTheme="minorHAnsi" w:hAnsiTheme="minorHAnsi"/>
          <w:color w:val="000000" w:themeColor="text1"/>
        </w:rPr>
      </w:pPr>
      <w:r w:rsidRPr="00D95C0F">
        <w:rPr>
          <w:rFonts w:asciiTheme="minorHAnsi" w:hAnsiTheme="minorHAnsi"/>
          <w:color w:val="000000" w:themeColor="text1"/>
        </w:rPr>
        <w:t>Staffordshire University (Institute of Education)</w:t>
      </w:r>
    </w:p>
    <w:p w14:paraId="3B59EDE2" w14:textId="77777777" w:rsidR="000C5184" w:rsidRPr="00BB29B4" w:rsidRDefault="000C5184" w:rsidP="000C5184">
      <w:pPr>
        <w:rPr>
          <w:rFonts w:asciiTheme="minorHAnsi" w:hAnsiTheme="minorHAnsi"/>
        </w:rPr>
      </w:pPr>
      <w:r w:rsidRPr="00D9039F">
        <w:rPr>
          <w:rFonts w:asciiTheme="minorHAnsi" w:hAnsiTheme="minorHAnsi"/>
        </w:rPr>
        <w:t xml:space="preserve">Invitation: I would like to ask if you would be willing to take part in the following research study. However, before making any decision about this, it is important for you to understand why I am doing this project and what it will involve for you if you decide to take part. Please take time to read the enclosed information sheets carefully and take time to think about </w:t>
      </w:r>
      <w:proofErr w:type="gramStart"/>
      <w:r w:rsidRPr="00D9039F">
        <w:rPr>
          <w:rFonts w:asciiTheme="minorHAnsi" w:hAnsiTheme="minorHAnsi"/>
        </w:rPr>
        <w:t>whether or not</w:t>
      </w:r>
      <w:proofErr w:type="gramEnd"/>
      <w:r w:rsidRPr="00D9039F">
        <w:rPr>
          <w:rFonts w:asciiTheme="minorHAnsi" w:hAnsiTheme="minorHAnsi"/>
        </w:rPr>
        <w:t xml:space="preserve"> you would like to take part.</w:t>
      </w:r>
    </w:p>
    <w:p w14:paraId="0407C0E9" w14:textId="77777777" w:rsidR="000C5184" w:rsidRPr="00D9039F" w:rsidRDefault="000C5184" w:rsidP="000C5184">
      <w:pPr>
        <w:spacing w:line="276" w:lineRule="auto"/>
        <w:rPr>
          <w:rFonts w:asciiTheme="minorHAnsi" w:hAnsiTheme="minorHAnsi"/>
          <w:b/>
        </w:rPr>
      </w:pPr>
      <w:r w:rsidRPr="00D9039F">
        <w:rPr>
          <w:rFonts w:asciiTheme="minorHAnsi" w:hAnsiTheme="minorHAnsi"/>
          <w:b/>
        </w:rPr>
        <w:t>What is this study about?</w:t>
      </w:r>
    </w:p>
    <w:p w14:paraId="38805AE6" w14:textId="77777777" w:rsidR="000C5184" w:rsidRPr="00CD4F6E" w:rsidRDefault="000C5184" w:rsidP="000C5184">
      <w:pPr>
        <w:rPr>
          <w:rFonts w:asciiTheme="minorHAnsi" w:hAnsiTheme="minorHAnsi"/>
        </w:rPr>
      </w:pPr>
      <w:r w:rsidRPr="00CD4F6E">
        <w:rPr>
          <w:rFonts w:asciiTheme="minorHAnsi" w:hAnsiTheme="minorHAnsi"/>
        </w:rPr>
        <w:t xml:space="preserve">The central aim of the study is to explore teachers’ practices in designing the ESAP curriculum with respect to needs analysis for Economics students and to investigate the challenges that influence the design of the course in the Economics Sciences department at </w:t>
      </w:r>
      <w:r>
        <w:rPr>
          <w:rFonts w:asciiTheme="minorHAnsi" w:hAnsiTheme="minorHAnsi"/>
        </w:rPr>
        <w:t>NU University.</w:t>
      </w:r>
      <w:r w:rsidRPr="00CD4F6E">
        <w:rPr>
          <w:rFonts w:asciiTheme="minorHAnsi" w:hAnsiTheme="minorHAnsi"/>
        </w:rPr>
        <w:t xml:space="preserve"> It also aims to understand students’ perceptions about the content of the curriculum being delivered. </w:t>
      </w:r>
    </w:p>
    <w:p w14:paraId="2F2C027F" w14:textId="77777777" w:rsidR="000C5184" w:rsidRPr="00D9039F" w:rsidRDefault="000C5184" w:rsidP="000C5184">
      <w:pPr>
        <w:spacing w:line="276" w:lineRule="auto"/>
        <w:rPr>
          <w:rFonts w:asciiTheme="minorHAnsi" w:hAnsiTheme="minorHAnsi"/>
          <w:b/>
        </w:rPr>
      </w:pPr>
      <w:r w:rsidRPr="00D9039F">
        <w:rPr>
          <w:rFonts w:asciiTheme="minorHAnsi" w:hAnsiTheme="minorHAnsi"/>
          <w:b/>
        </w:rPr>
        <w:t>Why have I decided to do this?</w:t>
      </w:r>
    </w:p>
    <w:p w14:paraId="46688CEA" w14:textId="77777777" w:rsidR="000C5184" w:rsidRPr="00D9039F" w:rsidRDefault="000C5184" w:rsidP="000C5184">
      <w:r w:rsidRPr="00D9039F">
        <w:t>I have been interested in this topic since the final year of my master’s degree in 2016. During my experience in teaching as a part-time teacher in the Economics Sciences Department, I observed that what was studied theoretically about ESAP teaching was not put into application by ESAP teachers and what is taught in the department is general English under the term of ES</w:t>
      </w:r>
      <w:r>
        <w:t>A</w:t>
      </w:r>
      <w:r w:rsidRPr="00D9039F">
        <w:t>P. Therefore, your views are important about your own experience of the ESAP teaching and learning contexts that takes place in the ESAP classroom and can help to understand how to improve the current process.</w:t>
      </w:r>
    </w:p>
    <w:p w14:paraId="33F2D17D" w14:textId="77777777" w:rsidR="000C5184" w:rsidRPr="00D9039F" w:rsidRDefault="000C5184" w:rsidP="000C5184">
      <w:pPr>
        <w:spacing w:line="276" w:lineRule="auto"/>
        <w:rPr>
          <w:rFonts w:asciiTheme="minorHAnsi" w:hAnsiTheme="minorHAnsi"/>
          <w:b/>
        </w:rPr>
      </w:pPr>
      <w:r w:rsidRPr="00D9039F">
        <w:rPr>
          <w:rFonts w:asciiTheme="minorHAnsi" w:hAnsiTheme="minorHAnsi"/>
          <w:b/>
        </w:rPr>
        <w:t>What does it involve?</w:t>
      </w:r>
    </w:p>
    <w:p w14:paraId="055B7225" w14:textId="77777777" w:rsidR="000C5184" w:rsidRPr="00D9039F" w:rsidRDefault="000C5184" w:rsidP="000C5184">
      <w:pPr>
        <w:rPr>
          <w:rFonts w:eastAsia="Calibri"/>
        </w:rPr>
      </w:pPr>
      <w:r w:rsidRPr="00D9039F">
        <w:rPr>
          <w:rFonts w:eastAsia="Calibri"/>
        </w:rPr>
        <w:t xml:space="preserve">It is up to you to decide </w:t>
      </w:r>
      <w:proofErr w:type="gramStart"/>
      <w:r w:rsidRPr="00D9039F">
        <w:rPr>
          <w:rFonts w:eastAsia="Calibri"/>
        </w:rPr>
        <w:t>whether or not</w:t>
      </w:r>
      <w:proofErr w:type="gramEnd"/>
      <w:r w:rsidRPr="00D9039F">
        <w:rPr>
          <w:rFonts w:eastAsia="Calibri"/>
        </w:rPr>
        <w:t xml:space="preserve"> to take part in this study. If you decide to take part, an open-ended conversational interview will be conducted with the Head of the </w:t>
      </w:r>
      <w:r w:rsidRPr="00D9039F">
        <w:rPr>
          <w:rFonts w:eastAsia="Calibri"/>
        </w:rPr>
        <w:lastRenderedPageBreak/>
        <w:t>Economics Sciences Department for45 minutes. This will be audiotaped and then transcribed. The conversation will explore the process of designing the ES</w:t>
      </w:r>
      <w:r>
        <w:rPr>
          <w:rFonts w:eastAsia="Calibri"/>
        </w:rPr>
        <w:t>A</w:t>
      </w:r>
      <w:r w:rsidRPr="00D9039F">
        <w:rPr>
          <w:rFonts w:eastAsia="Calibri"/>
        </w:rPr>
        <w:t>P course. There are no right or wrong answers. What is important is your opinions.</w:t>
      </w:r>
    </w:p>
    <w:p w14:paraId="20369EBB" w14:textId="77777777" w:rsidR="000C5184" w:rsidRPr="00D9039F" w:rsidRDefault="000C5184" w:rsidP="000C5184">
      <w:pPr>
        <w:spacing w:line="276" w:lineRule="auto"/>
        <w:rPr>
          <w:rFonts w:asciiTheme="minorHAnsi" w:hAnsiTheme="minorHAnsi"/>
          <w:b/>
        </w:rPr>
      </w:pPr>
      <w:r w:rsidRPr="00D9039F">
        <w:rPr>
          <w:rFonts w:asciiTheme="minorHAnsi" w:hAnsiTheme="minorHAnsi"/>
          <w:b/>
        </w:rPr>
        <w:t>Are there any risks or benefits?</w:t>
      </w:r>
    </w:p>
    <w:p w14:paraId="6A7422A1" w14:textId="77777777" w:rsidR="000C5184" w:rsidRPr="00BB29B4" w:rsidRDefault="000C5184" w:rsidP="000C5184">
      <w:r w:rsidRPr="00D9039F">
        <w:t xml:space="preserve">No personal risks or disadvantages are involved in taking part in the research; neither the questionnaire nor the interview will involve discomfort or harm. If you decide to go ahead, you will be asked to sign a Consent Form to make sure that you fully understand what you are agreeing to. This research has undergone full ethical scrutiny and all procedures have been approved by </w:t>
      </w:r>
      <w:r w:rsidRPr="00D95C0F">
        <w:rPr>
          <w:color w:val="000000" w:themeColor="text1"/>
        </w:rPr>
        <w:t xml:space="preserve">the Institute of Education </w:t>
      </w:r>
      <w:r w:rsidRPr="00D9039F">
        <w:t xml:space="preserve">at Staffordshire University, UK. There are no personal benefits for the people who take part, but any knowledge that is gained </w:t>
      </w:r>
      <w:proofErr w:type="gramStart"/>
      <w:r w:rsidRPr="00D9039F">
        <w:t>as a result of</w:t>
      </w:r>
      <w:proofErr w:type="gramEnd"/>
      <w:r w:rsidRPr="00D9039F">
        <w:t xml:space="preserve"> the research will be made available to the Department in Algeria to consider how we might do things differently in future to improve the learning</w:t>
      </w:r>
      <w:r>
        <w:t xml:space="preserve"> </w:t>
      </w:r>
      <w:r w:rsidRPr="00D9039F">
        <w:t xml:space="preserve">experience of students. If you decide that you do not wish to take any further part, then you can discontinue the questions as incomplete surveys will be disregarded. If you choose to withdraw from the interview, the recording will be deleted by the researcher, and you do not have to give a reason for your withdrawal. If there are any questions in the interview that you would prefer not to answer, you do not have to answer them. You are free to withdraw from the project at any time to the point whereby all data </w:t>
      </w:r>
      <w:r w:rsidRPr="0013214D">
        <w:rPr>
          <w:color w:val="FF0000"/>
        </w:rPr>
        <w:t>are</w:t>
      </w:r>
      <w:r w:rsidRPr="00D9039F">
        <w:t xml:space="preserve"> collected and merged anonymously.</w:t>
      </w:r>
    </w:p>
    <w:p w14:paraId="04616B42" w14:textId="77777777" w:rsidR="000C5184" w:rsidRPr="00BB29B4" w:rsidRDefault="000C5184" w:rsidP="000C5184">
      <w:pPr>
        <w:spacing w:line="276" w:lineRule="auto"/>
        <w:rPr>
          <w:rFonts w:asciiTheme="minorHAnsi" w:hAnsiTheme="minorHAnsi"/>
          <w:b/>
        </w:rPr>
      </w:pPr>
      <w:r w:rsidRPr="00D9039F">
        <w:rPr>
          <w:rFonts w:asciiTheme="minorHAnsi" w:hAnsiTheme="minorHAnsi"/>
          <w:b/>
        </w:rPr>
        <w:t>Will I be identified in the report?</w:t>
      </w:r>
    </w:p>
    <w:p w14:paraId="285C849E" w14:textId="77777777" w:rsidR="000C5184" w:rsidRPr="00BB29B4" w:rsidRDefault="000C5184" w:rsidP="000C5184">
      <w:r w:rsidRPr="00D9039F">
        <w:t xml:space="preserve">You will not be identified by name when information is collected and analysed or in any findings that come from the study. Participation in this study is completely voluntary. You may choose not to participate at all or withdraw your participation and data from the study. Your participation will be kept confidential to the extent possible, and the information collected from interviews, questionnaires and observations will be kept private and confidential and will not be shared with the head of the teaching department or anybody else. The researcher will report the results of the study in her PhD thesis, in academic journal articles and conference </w:t>
      </w:r>
      <w:r w:rsidRPr="00D9039F">
        <w:lastRenderedPageBreak/>
        <w:t>presentations by keeping confidentiality for the names of the participants in this study. Data collected, analysis and write up will still be coded securing anonymity of participants. Follow up interview recording, transcripts, and hard copies will have a code number and will be saved in the researcher password-protected computer and will be kept in a locked place after they have been transcribed where only I will have access to them.</w:t>
      </w:r>
    </w:p>
    <w:p w14:paraId="00585960" w14:textId="77777777" w:rsidR="000C5184" w:rsidRPr="00D9039F" w:rsidRDefault="000C5184" w:rsidP="000C5184">
      <w:pPr>
        <w:spacing w:line="276" w:lineRule="auto"/>
        <w:rPr>
          <w:rFonts w:asciiTheme="minorHAnsi" w:hAnsiTheme="minorHAnsi"/>
          <w:b/>
        </w:rPr>
      </w:pPr>
      <w:r w:rsidRPr="00D9039F">
        <w:rPr>
          <w:rFonts w:asciiTheme="minorHAnsi" w:hAnsiTheme="minorHAnsi"/>
          <w:b/>
        </w:rPr>
        <w:t>General Data Protection Regulation 2016 (GDPR)</w:t>
      </w:r>
    </w:p>
    <w:p w14:paraId="58695F49" w14:textId="77777777" w:rsidR="000C5184" w:rsidRPr="00BB29B4" w:rsidRDefault="000C5184" w:rsidP="000C5184">
      <w:r w:rsidRPr="00D9039F">
        <w:t xml:space="preserve">Your data will be processed in accordance with the General Data Protection Regulation 2016 (GDPR). The data controller for this project will be at Staffordshire University. You can provide your consent for the use of your personal data in this study by completing the consent form that has been provided to you. You have the right to access information held about you. Your right of access can be exercised in accordance with the GDPR. I have been through Staffordshire University ethical approval process, and I will be dealing with all the requirements. You also have other rights including rights of correction, erasure, objection, and data portability. If you wish to lodge a complaint with the Information Commissioner’s Office, please visit </w:t>
      </w:r>
      <w:hyperlink r:id="rId328">
        <w:r w:rsidRPr="00D9039F">
          <w:rPr>
            <w:rFonts w:eastAsia="Tahoma"/>
          </w:rPr>
          <w:t>www.ico.org.uk</w:t>
        </w:r>
      </w:hyperlink>
      <w:r w:rsidRPr="00D9039F">
        <w:t xml:space="preserve">. </w:t>
      </w:r>
    </w:p>
    <w:p w14:paraId="5D796230" w14:textId="77777777" w:rsidR="000C5184" w:rsidRPr="00D9039F" w:rsidRDefault="000C5184" w:rsidP="000C5184">
      <w:pPr>
        <w:spacing w:line="276" w:lineRule="auto"/>
        <w:rPr>
          <w:rFonts w:asciiTheme="minorHAnsi" w:hAnsiTheme="minorHAnsi"/>
          <w:b/>
        </w:rPr>
      </w:pPr>
      <w:r w:rsidRPr="00D9039F">
        <w:rPr>
          <w:rFonts w:asciiTheme="minorHAnsi" w:hAnsiTheme="minorHAnsi"/>
          <w:b/>
        </w:rPr>
        <w:t>FURTHER INFORMATION</w:t>
      </w:r>
    </w:p>
    <w:p w14:paraId="14B8BE88" w14:textId="77777777" w:rsidR="000C5184" w:rsidRPr="00D9039F" w:rsidRDefault="000C5184" w:rsidP="000C5184">
      <w:r w:rsidRPr="00D9039F">
        <w:t xml:space="preserve">This investigation will be undertaken for the purpose of completing a PhD at Staffordshire University. If you have any questions regarding this study, then please do contact me via email. My email is </w:t>
      </w:r>
      <w:hyperlink r:id="rId329">
        <w:r w:rsidRPr="00D9039F">
          <w:rPr>
            <w:rFonts w:eastAsia="Tahoma"/>
          </w:rPr>
          <w:t>hanane.hennoun@research.staffs.ac.uk</w:t>
        </w:r>
      </w:hyperlink>
      <w:r w:rsidRPr="00D9039F">
        <w:t xml:space="preserve"> and I will be happy to discuss with you any questions you may have. Alternatively, any concerns about the study, you can contact my supervisor, Dr. Lynn Machin. Her email address is </w:t>
      </w:r>
      <w:hyperlink r:id="rId330">
        <w:r w:rsidRPr="00D9039F">
          <w:rPr>
            <w:rFonts w:eastAsia="Tahoma"/>
          </w:rPr>
          <w:t>L.B.Machin@staffs.ac.uk</w:t>
        </w:r>
      </w:hyperlink>
    </w:p>
    <w:p w14:paraId="0E721AE3" w14:textId="77777777" w:rsidR="000C5184" w:rsidRPr="004C00DB" w:rsidRDefault="000C5184" w:rsidP="000C5184">
      <w:pPr>
        <w:sectPr w:rsidR="000C5184" w:rsidRPr="004C00DB" w:rsidSect="004D60D5">
          <w:footerReference w:type="default" r:id="rId331"/>
          <w:pgSz w:w="11906" w:h="16838"/>
          <w:pgMar w:top="1418" w:right="1418" w:bottom="1440" w:left="2268" w:header="708" w:footer="708" w:gutter="0"/>
          <w:cols w:space="720"/>
        </w:sectPr>
      </w:pPr>
      <w:r w:rsidRPr="00D9039F">
        <w:t>Thank you so much for reading these information sheets and I hope you will find it an interesting experience.</w:t>
      </w:r>
    </w:p>
    <w:p w14:paraId="4A7E21C6" w14:textId="77777777" w:rsidR="000C5184" w:rsidRDefault="000C5184" w:rsidP="000C5184">
      <w:pPr>
        <w:pStyle w:val="heading2nonumbers"/>
      </w:pPr>
      <w:r w:rsidRPr="00D95C0F">
        <w:rPr>
          <w:color w:val="000000" w:themeColor="text1"/>
        </w:rPr>
        <w:lastRenderedPageBreak/>
        <w:t>Appendix F: Interv</w:t>
      </w:r>
      <w:r w:rsidRPr="007C2083">
        <w:t>iew Schedule</w:t>
      </w:r>
      <w:r>
        <w:t xml:space="preserve"> </w:t>
      </w:r>
      <w:r w:rsidRPr="007C2083">
        <w:t>(Head</w:t>
      </w:r>
      <w:r>
        <w:t xml:space="preserve"> Teacher of ESd</w:t>
      </w:r>
      <w:r w:rsidRPr="007C2083">
        <w:t>)</w:t>
      </w:r>
    </w:p>
    <w:p w14:paraId="63E28251" w14:textId="77777777" w:rsidR="000C5184" w:rsidRPr="00BB29B4" w:rsidRDefault="000C5184" w:rsidP="000C5184">
      <w:pPr>
        <w:spacing w:line="276" w:lineRule="auto"/>
        <w:rPr>
          <w:rFonts w:eastAsia="Calibri"/>
        </w:rPr>
      </w:pPr>
      <w:r w:rsidRPr="006372F7">
        <w:rPr>
          <w:rFonts w:asciiTheme="minorHAnsi" w:eastAsia="Calibri" w:hAnsiTheme="minorHAnsi"/>
          <w:b/>
          <w:color w:val="000000"/>
        </w:rPr>
        <w:t>Project Title</w:t>
      </w:r>
      <w:bookmarkStart w:id="407" w:name="_Hlk90990028"/>
      <w:r w:rsidRPr="00BB29B4">
        <w:rPr>
          <w:rFonts w:eastAsia="Calibri"/>
        </w:rPr>
        <w:t xml:space="preserve">: </w:t>
      </w:r>
      <w:r w:rsidRPr="001D4B1A">
        <w:rPr>
          <w:rFonts w:asciiTheme="minorHAnsi" w:eastAsia="Calibri" w:hAnsiTheme="minorHAnsi"/>
        </w:rPr>
        <w:t xml:space="preserve">An Exploration of Algerian ESAP </w:t>
      </w:r>
      <w:r w:rsidRPr="001D4B1A">
        <w:rPr>
          <w:rFonts w:asciiTheme="minorHAnsi" w:hAnsiTheme="minorHAnsi"/>
        </w:rPr>
        <w:t>Teachers’ Practices</w:t>
      </w:r>
      <w:r>
        <w:rPr>
          <w:rFonts w:asciiTheme="minorHAnsi" w:hAnsiTheme="minorHAnsi"/>
        </w:rPr>
        <w:t xml:space="preserve"> and Students Voices </w:t>
      </w:r>
      <w:r w:rsidRPr="001D4B1A">
        <w:rPr>
          <w:rFonts w:asciiTheme="minorHAnsi" w:hAnsiTheme="minorHAnsi"/>
        </w:rPr>
        <w:t>in Relation</w:t>
      </w:r>
      <w:r w:rsidRPr="001D4B1A">
        <w:rPr>
          <w:rFonts w:asciiTheme="minorHAnsi" w:eastAsia="Calibri" w:hAnsiTheme="minorHAnsi"/>
        </w:rPr>
        <w:t xml:space="preserve"> to Curriculum Design </w:t>
      </w:r>
      <w:r w:rsidRPr="001D4B1A">
        <w:rPr>
          <w:rFonts w:asciiTheme="minorHAnsi" w:hAnsiTheme="minorHAnsi"/>
        </w:rPr>
        <w:t>and</w:t>
      </w:r>
      <w:r w:rsidRPr="001D4B1A">
        <w:rPr>
          <w:rFonts w:asciiTheme="minorHAnsi" w:eastAsia="Calibri" w:hAnsiTheme="minorHAnsi"/>
        </w:rPr>
        <w:t xml:space="preserve"> Needs Analysis.</w:t>
      </w:r>
    </w:p>
    <w:tbl>
      <w:tblPr>
        <w:tblStyle w:val="5"/>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387"/>
      </w:tblGrid>
      <w:tr w:rsidR="000C5184" w:rsidRPr="006372F7" w14:paraId="62981FF1" w14:textId="77777777" w:rsidTr="00525B2A">
        <w:trPr>
          <w:trHeight w:val="2320"/>
        </w:trPr>
        <w:tc>
          <w:tcPr>
            <w:tcW w:w="9387" w:type="dxa"/>
          </w:tcPr>
          <w:bookmarkEnd w:id="407"/>
          <w:p w14:paraId="03AE5205" w14:textId="77777777" w:rsidR="000C5184" w:rsidRPr="006372F7" w:rsidRDefault="000C5184" w:rsidP="00525B2A">
            <w:pPr>
              <w:spacing w:line="276" w:lineRule="auto"/>
              <w:rPr>
                <w:rFonts w:asciiTheme="minorHAnsi" w:hAnsiTheme="minorHAnsi"/>
                <w:b/>
                <w:u w:val="single"/>
              </w:rPr>
            </w:pPr>
            <w:r w:rsidRPr="006372F7">
              <w:rPr>
                <w:rFonts w:asciiTheme="minorHAnsi" w:hAnsiTheme="minorHAnsi"/>
                <w:b/>
                <w:u w:val="single"/>
              </w:rPr>
              <w:t xml:space="preserve">General Definitions </w:t>
            </w:r>
          </w:p>
          <w:p w14:paraId="518D2F34" w14:textId="77777777" w:rsidR="000C5184" w:rsidRPr="006372F7" w:rsidRDefault="000C5184" w:rsidP="00525B2A">
            <w:pPr>
              <w:spacing w:line="276" w:lineRule="auto"/>
              <w:rPr>
                <w:rFonts w:asciiTheme="minorHAnsi" w:hAnsiTheme="minorHAnsi"/>
                <w:iCs/>
              </w:rPr>
            </w:pPr>
            <w:r w:rsidRPr="006372F7">
              <w:rPr>
                <w:rFonts w:asciiTheme="minorHAnsi" w:hAnsiTheme="minorHAnsi"/>
                <w:iCs/>
                <w:u w:val="single"/>
              </w:rPr>
              <w:t xml:space="preserve">Needs </w:t>
            </w:r>
            <w:proofErr w:type="gramStart"/>
            <w:r w:rsidRPr="006372F7">
              <w:rPr>
                <w:rFonts w:asciiTheme="minorHAnsi" w:hAnsiTheme="minorHAnsi"/>
                <w:iCs/>
                <w:u w:val="single"/>
              </w:rPr>
              <w:t>Analysis:</w:t>
            </w:r>
            <w:proofErr w:type="gramEnd"/>
            <w:r w:rsidRPr="006372F7">
              <w:rPr>
                <w:rFonts w:asciiTheme="minorHAnsi" w:hAnsiTheme="minorHAnsi"/>
                <w:iCs/>
              </w:rPr>
              <w:t xml:space="preserve"> is a set of procedures used to collect information about the needs of students to satisfy their language learning requirements.</w:t>
            </w:r>
          </w:p>
          <w:p w14:paraId="3058D03C" w14:textId="77777777" w:rsidR="000C5184" w:rsidRPr="006372F7" w:rsidRDefault="000C5184" w:rsidP="00525B2A">
            <w:pPr>
              <w:spacing w:line="276" w:lineRule="auto"/>
              <w:rPr>
                <w:rFonts w:asciiTheme="minorHAnsi" w:hAnsiTheme="minorHAnsi"/>
                <w:iCs/>
              </w:rPr>
            </w:pPr>
            <w:r w:rsidRPr="006372F7">
              <w:rPr>
                <w:rFonts w:asciiTheme="minorHAnsi" w:hAnsiTheme="minorHAnsi"/>
                <w:iCs/>
                <w:u w:val="single"/>
              </w:rPr>
              <w:t>English for Specific Purposes (ESP)</w:t>
            </w:r>
            <w:r w:rsidRPr="006372F7">
              <w:rPr>
                <w:rFonts w:asciiTheme="minorHAnsi" w:hAnsiTheme="minorHAnsi"/>
                <w:iCs/>
              </w:rPr>
              <w:t xml:space="preserve">: is an approach to language teaching that is based on students’ goals and reasons for learning English. </w:t>
            </w:r>
          </w:p>
          <w:p w14:paraId="5A394851" w14:textId="77777777" w:rsidR="000C5184" w:rsidRPr="00BB29B4" w:rsidRDefault="000C5184" w:rsidP="00525B2A">
            <w:pPr>
              <w:spacing w:line="276" w:lineRule="auto"/>
              <w:rPr>
                <w:rFonts w:asciiTheme="minorHAnsi" w:hAnsiTheme="minorHAnsi"/>
                <w:iCs/>
              </w:rPr>
            </w:pPr>
            <w:r w:rsidRPr="006372F7">
              <w:rPr>
                <w:rFonts w:asciiTheme="minorHAnsi" w:hAnsiTheme="minorHAnsi"/>
                <w:iCs/>
                <w:u w:val="single"/>
              </w:rPr>
              <w:t>English for Specific Academic Purposes (ESAP):</w:t>
            </w:r>
            <w:r w:rsidRPr="006372F7">
              <w:rPr>
                <w:rFonts w:asciiTheme="minorHAnsi" w:hAnsiTheme="minorHAnsi"/>
                <w:iCs/>
              </w:rPr>
              <w:t xml:space="preserve"> refers to teaching English that is directly related to students’ field of study. It is aimed at preparing students for their future academic careers in their disciplines.</w:t>
            </w:r>
          </w:p>
        </w:tc>
      </w:tr>
    </w:tbl>
    <w:p w14:paraId="010E5C90" w14:textId="77777777" w:rsidR="000C5184" w:rsidRDefault="000C5184" w:rsidP="000C5184">
      <w:pPr>
        <w:rPr>
          <w:rFonts w:eastAsia="Calibri"/>
        </w:rPr>
      </w:pPr>
      <w:r w:rsidRPr="00BC7B52">
        <w:rPr>
          <w:rFonts w:eastAsia="Calibri"/>
        </w:rPr>
        <w:t>Thank you for agreeing to be interviewed.</w:t>
      </w:r>
    </w:p>
    <w:p w14:paraId="1F01A508" w14:textId="77777777" w:rsidR="000C5184" w:rsidRDefault="000C5184" w:rsidP="000C5184">
      <w:pPr>
        <w:spacing w:line="276" w:lineRule="auto"/>
        <w:rPr>
          <w:rFonts w:eastAsia="Calibri"/>
        </w:rPr>
      </w:pPr>
      <w:r w:rsidRPr="00BC7B52">
        <w:rPr>
          <w:rFonts w:eastAsia="Calibri"/>
          <w:b/>
        </w:rPr>
        <w:t>Introduction to Research</w:t>
      </w:r>
    </w:p>
    <w:p w14:paraId="1D24D789" w14:textId="77777777" w:rsidR="000C5184" w:rsidRPr="00BC7B52" w:rsidRDefault="000C5184" w:rsidP="000C5184">
      <w:pPr>
        <w:spacing w:line="276" w:lineRule="auto"/>
        <w:rPr>
          <w:rFonts w:eastAsia="Calibri"/>
        </w:rPr>
      </w:pPr>
      <w:r w:rsidRPr="00BC7B52">
        <w:rPr>
          <w:rFonts w:eastAsia="Calibri"/>
        </w:rPr>
        <w:t>This doctoral study’s central aim is to explore the ESAP teachers’ practices in the context of ESAP curriculum design with respect to needs analysis for Economics students in the ES</w:t>
      </w:r>
      <w:r>
        <w:rPr>
          <w:rFonts w:eastAsia="Calibri"/>
        </w:rPr>
        <w:t>d</w:t>
      </w:r>
      <w:r w:rsidRPr="00BC7B52">
        <w:rPr>
          <w:rFonts w:eastAsia="Calibri"/>
        </w:rPr>
        <w:t xml:space="preserve"> at </w:t>
      </w:r>
      <w:r>
        <w:rPr>
          <w:rFonts w:eastAsia="Calibri"/>
        </w:rPr>
        <w:t xml:space="preserve">NU University </w:t>
      </w:r>
      <w:r w:rsidRPr="00BC7B52">
        <w:rPr>
          <w:rFonts w:eastAsia="Calibri"/>
        </w:rPr>
        <w:t>in Algeria. The study also aims to attain a conceptualisation of the various existing challenges encountered by ESAP teachers delivering the ESAP course to prepare students to be well-equipped with the knowledge and skills needed to pursue their academic discipline</w:t>
      </w:r>
      <w:r w:rsidRPr="00C310DB">
        <w:rPr>
          <w:rFonts w:asciiTheme="minorHAnsi" w:hAnsiTheme="minorHAnsi"/>
        </w:rPr>
        <w:t xml:space="preserve"> </w:t>
      </w:r>
      <w:r w:rsidRPr="00C310DB">
        <w:rPr>
          <w:rFonts w:eastAsia="Calibri"/>
        </w:rPr>
        <w:t>as well as to explore their learning experience of ESAP.</w:t>
      </w:r>
      <w:r w:rsidRPr="00C310DB" w:rsidDel="00EC4328">
        <w:rPr>
          <w:rFonts w:eastAsia="Calibri"/>
        </w:rPr>
        <w:t xml:space="preserve"> </w:t>
      </w:r>
      <w:r w:rsidRPr="00C310DB">
        <w:rPr>
          <w:rFonts w:eastAsia="Calibri"/>
        </w:rPr>
        <w:t xml:space="preserve"> </w:t>
      </w:r>
    </w:p>
    <w:p w14:paraId="296D6785" w14:textId="77777777" w:rsidR="000C5184" w:rsidRPr="00BC7B52" w:rsidRDefault="000C5184" w:rsidP="000C5184">
      <w:pPr>
        <w:numPr>
          <w:ilvl w:val="0"/>
          <w:numId w:val="3"/>
        </w:numPr>
        <w:spacing w:after="0" w:line="276" w:lineRule="auto"/>
        <w:rPr>
          <w:rFonts w:asciiTheme="minorHAnsi" w:eastAsia="Calibri" w:hAnsiTheme="minorHAnsi"/>
        </w:rPr>
      </w:pPr>
      <w:r w:rsidRPr="00BC7B52">
        <w:rPr>
          <w:rFonts w:asciiTheme="minorHAnsi" w:eastAsia="Calibri" w:hAnsiTheme="minorHAnsi"/>
        </w:rPr>
        <w:t xml:space="preserve">The interview should take around 45 mins. </w:t>
      </w:r>
    </w:p>
    <w:p w14:paraId="652912BF" w14:textId="77777777" w:rsidR="000C5184" w:rsidRPr="00BC7B52" w:rsidRDefault="000C5184" w:rsidP="000C5184">
      <w:pPr>
        <w:numPr>
          <w:ilvl w:val="0"/>
          <w:numId w:val="3"/>
        </w:numPr>
        <w:spacing w:after="0" w:line="276" w:lineRule="auto"/>
        <w:rPr>
          <w:rFonts w:asciiTheme="minorHAnsi" w:eastAsia="Calibri" w:hAnsiTheme="minorHAnsi"/>
        </w:rPr>
      </w:pPr>
      <w:r w:rsidRPr="00BC7B52">
        <w:rPr>
          <w:rFonts w:asciiTheme="minorHAnsi" w:eastAsia="Calibri" w:hAnsiTheme="minorHAnsi"/>
        </w:rPr>
        <w:t xml:space="preserve">You are free to withdraw from the interview at any point if you wish to. </w:t>
      </w:r>
    </w:p>
    <w:p w14:paraId="73C11F22" w14:textId="77777777" w:rsidR="000C5184" w:rsidRPr="00BC7B52" w:rsidRDefault="000C5184" w:rsidP="000C5184">
      <w:pPr>
        <w:numPr>
          <w:ilvl w:val="0"/>
          <w:numId w:val="3"/>
        </w:numPr>
        <w:spacing w:after="0" w:line="276" w:lineRule="auto"/>
        <w:rPr>
          <w:rFonts w:asciiTheme="minorHAnsi" w:eastAsia="Calibri" w:hAnsiTheme="minorHAnsi"/>
        </w:rPr>
      </w:pPr>
      <w:r w:rsidRPr="00BC7B52">
        <w:rPr>
          <w:rFonts w:asciiTheme="minorHAnsi" w:eastAsia="Calibri" w:hAnsiTheme="minorHAnsi"/>
        </w:rPr>
        <w:t xml:space="preserve">If you have any questions prior to the interview, before, during or after the interview, please ask. </w:t>
      </w:r>
    </w:p>
    <w:p w14:paraId="52D45988" w14:textId="77777777" w:rsidR="000C5184" w:rsidRPr="00BC7B52" w:rsidRDefault="000C5184" w:rsidP="000C5184">
      <w:pPr>
        <w:numPr>
          <w:ilvl w:val="0"/>
          <w:numId w:val="3"/>
        </w:numPr>
        <w:spacing w:after="0" w:line="276" w:lineRule="auto"/>
        <w:rPr>
          <w:rFonts w:asciiTheme="minorHAnsi" w:eastAsia="Calibri" w:hAnsiTheme="minorHAnsi"/>
        </w:rPr>
      </w:pPr>
      <w:r w:rsidRPr="00BC7B52">
        <w:rPr>
          <w:rFonts w:asciiTheme="minorHAnsi" w:eastAsia="Calibri" w:hAnsiTheme="minorHAnsi"/>
        </w:rPr>
        <w:t>To help me with my notes, and so that I can fully concentrate on what it is you are saying, is it acceptable to record our conversation?</w:t>
      </w:r>
    </w:p>
    <w:p w14:paraId="377B8BC0" w14:textId="77777777" w:rsidR="000C5184" w:rsidRDefault="000C5184" w:rsidP="000C5184">
      <w:pPr>
        <w:numPr>
          <w:ilvl w:val="0"/>
          <w:numId w:val="3"/>
        </w:numPr>
        <w:spacing w:after="0" w:line="276" w:lineRule="auto"/>
        <w:rPr>
          <w:rFonts w:asciiTheme="minorHAnsi" w:eastAsia="Calibri" w:hAnsiTheme="minorHAnsi"/>
        </w:rPr>
      </w:pPr>
      <w:r w:rsidRPr="00BC7B52">
        <w:rPr>
          <w:rFonts w:asciiTheme="minorHAnsi" w:eastAsia="Calibri" w:hAnsiTheme="minorHAnsi"/>
        </w:rPr>
        <w:t>Please note that the information provided will be used only for research purposes and will be kept confidential.</w:t>
      </w:r>
    </w:p>
    <w:p w14:paraId="19AD1A52" w14:textId="77777777" w:rsidR="000C5184" w:rsidRDefault="000C5184" w:rsidP="000C5184">
      <w:pPr>
        <w:spacing w:line="276" w:lineRule="auto"/>
        <w:ind w:left="720"/>
        <w:rPr>
          <w:rFonts w:asciiTheme="minorHAnsi" w:eastAsia="Calibri" w:hAnsiTheme="minorHAnsi"/>
        </w:rPr>
      </w:pPr>
    </w:p>
    <w:p w14:paraId="20D77FE7" w14:textId="77777777" w:rsidR="000C5184" w:rsidRDefault="000C5184" w:rsidP="000C5184">
      <w:pPr>
        <w:spacing w:line="276" w:lineRule="auto"/>
        <w:ind w:left="720"/>
        <w:rPr>
          <w:rFonts w:asciiTheme="minorHAnsi" w:eastAsia="Calibri" w:hAnsiTheme="minorHAnsi"/>
        </w:rPr>
      </w:pPr>
    </w:p>
    <w:p w14:paraId="065278AB" w14:textId="77777777" w:rsidR="000C5184" w:rsidRPr="00843D33" w:rsidRDefault="000C5184" w:rsidP="000C5184">
      <w:pPr>
        <w:spacing w:line="276" w:lineRule="auto"/>
        <w:ind w:left="720"/>
        <w:rPr>
          <w:rFonts w:asciiTheme="minorHAnsi" w:eastAsia="Calibri" w:hAnsiTheme="minorHAnsi"/>
        </w:rPr>
      </w:pPr>
    </w:p>
    <w:p w14:paraId="24EBF0FE" w14:textId="77777777" w:rsidR="000C5184" w:rsidRPr="00BC7B52" w:rsidRDefault="000C5184" w:rsidP="000C5184">
      <w:pPr>
        <w:spacing w:line="276" w:lineRule="auto"/>
        <w:rPr>
          <w:rFonts w:asciiTheme="minorHAnsi" w:eastAsia="Calibri" w:hAnsiTheme="minorHAnsi"/>
          <w:b/>
        </w:rPr>
      </w:pPr>
      <w:r w:rsidRPr="00BC7B52">
        <w:rPr>
          <w:rFonts w:asciiTheme="minorHAnsi" w:eastAsia="Calibri" w:hAnsiTheme="minorHAnsi"/>
          <w:b/>
        </w:rPr>
        <w:lastRenderedPageBreak/>
        <w:t>Questions</w:t>
      </w:r>
    </w:p>
    <w:p w14:paraId="0A8914F2" w14:textId="77777777" w:rsidR="000C5184" w:rsidRPr="00BC7B52" w:rsidRDefault="000C5184" w:rsidP="000C5184">
      <w:pPr>
        <w:spacing w:line="276" w:lineRule="auto"/>
        <w:rPr>
          <w:rFonts w:eastAsia="Calibri"/>
        </w:rPr>
      </w:pPr>
      <w:r w:rsidRPr="00BC7B52">
        <w:rPr>
          <w:rFonts w:eastAsia="Calibri"/>
        </w:rPr>
        <w:t>1.Who is responsible for designing the ESAP (English for Specific Academic Purposes) curriculum for Economics students?</w:t>
      </w:r>
    </w:p>
    <w:p w14:paraId="47F54521" w14:textId="77777777" w:rsidR="000C5184" w:rsidRPr="00BC7B52" w:rsidRDefault="000C5184" w:rsidP="000C5184">
      <w:pPr>
        <w:spacing w:line="276" w:lineRule="auto"/>
        <w:rPr>
          <w:rFonts w:eastAsia="Calibri"/>
        </w:rPr>
      </w:pPr>
      <w:r w:rsidRPr="00BC7B52">
        <w:rPr>
          <w:rFonts w:eastAsia="Calibri"/>
        </w:rPr>
        <w:t>2.What is the role of the E</w:t>
      </w:r>
      <w:r>
        <w:rPr>
          <w:rFonts w:eastAsia="Calibri"/>
        </w:rPr>
        <w:t>S</w:t>
      </w:r>
      <w:r w:rsidRPr="00BC7B52">
        <w:rPr>
          <w:rFonts w:eastAsia="Calibri"/>
        </w:rPr>
        <w:t>AP teacher in the ESAP curriculum design?</w:t>
      </w:r>
    </w:p>
    <w:p w14:paraId="2769EC30" w14:textId="77777777" w:rsidR="000C5184" w:rsidRPr="00BC7B52" w:rsidRDefault="000C5184" w:rsidP="000C5184">
      <w:pPr>
        <w:spacing w:line="276" w:lineRule="auto"/>
        <w:rPr>
          <w:rFonts w:eastAsia="Calibri"/>
        </w:rPr>
      </w:pPr>
      <w:r w:rsidRPr="00BC7B52">
        <w:rPr>
          <w:rFonts w:eastAsia="Calibri"/>
        </w:rPr>
        <w:t>3.What do you think about students’ involvement in curriculum design?</w:t>
      </w:r>
    </w:p>
    <w:p w14:paraId="2596C82D" w14:textId="77777777" w:rsidR="000C5184" w:rsidRPr="00BC7B52" w:rsidRDefault="000C5184" w:rsidP="000C5184">
      <w:pPr>
        <w:spacing w:line="276" w:lineRule="auto"/>
        <w:rPr>
          <w:rFonts w:eastAsia="Calibri"/>
        </w:rPr>
      </w:pPr>
      <w:r w:rsidRPr="00BC7B52">
        <w:rPr>
          <w:rFonts w:eastAsia="Calibri"/>
        </w:rPr>
        <w:t xml:space="preserve">4.What do you think are the needs of </w:t>
      </w:r>
      <w:r>
        <w:rPr>
          <w:rFonts w:eastAsia="Calibri"/>
        </w:rPr>
        <w:t>E</w:t>
      </w:r>
      <w:r w:rsidRPr="00BC7B52">
        <w:rPr>
          <w:rFonts w:eastAsia="Calibri"/>
        </w:rPr>
        <w:t>conomics students?</w:t>
      </w:r>
    </w:p>
    <w:p w14:paraId="248A3EEA" w14:textId="77777777" w:rsidR="000C5184" w:rsidRPr="00BC7B52" w:rsidRDefault="000C5184" w:rsidP="000C5184">
      <w:pPr>
        <w:spacing w:line="276" w:lineRule="auto"/>
        <w:rPr>
          <w:rFonts w:eastAsia="Calibri"/>
        </w:rPr>
      </w:pPr>
      <w:r w:rsidRPr="00BC7B52">
        <w:rPr>
          <w:rFonts w:eastAsia="Calibri"/>
        </w:rPr>
        <w:t>5.Does the course presented in the department relate to the students’ needs in their field of study?</w:t>
      </w:r>
    </w:p>
    <w:p w14:paraId="669C654E" w14:textId="77777777" w:rsidR="000C5184" w:rsidRPr="00BC7B52" w:rsidRDefault="000C5184" w:rsidP="000C5184">
      <w:pPr>
        <w:spacing w:line="276" w:lineRule="auto"/>
        <w:rPr>
          <w:rFonts w:eastAsia="Calibri"/>
        </w:rPr>
      </w:pPr>
      <w:r w:rsidRPr="00BC7B52">
        <w:rPr>
          <w:rFonts w:eastAsia="Calibri"/>
        </w:rPr>
        <w:t>6.What type of knowledge/skills/activities</w:t>
      </w:r>
      <w:r>
        <w:rPr>
          <w:rFonts w:eastAsia="Calibri"/>
        </w:rPr>
        <w:t xml:space="preserve"> </w:t>
      </w:r>
      <w:r w:rsidRPr="00BC7B52">
        <w:rPr>
          <w:rFonts w:eastAsia="Calibri"/>
        </w:rPr>
        <w:t>do students need to study in the ESAP course?</w:t>
      </w:r>
    </w:p>
    <w:p w14:paraId="18E75A6C" w14:textId="77777777" w:rsidR="000C5184" w:rsidRPr="00BC7B52" w:rsidRDefault="000C5184" w:rsidP="000C5184">
      <w:pPr>
        <w:spacing w:line="276" w:lineRule="auto"/>
        <w:rPr>
          <w:rFonts w:eastAsia="Calibri"/>
        </w:rPr>
      </w:pPr>
      <w:r w:rsidRPr="00BC7B52">
        <w:rPr>
          <w:rFonts w:eastAsia="Calibri"/>
        </w:rPr>
        <w:t xml:space="preserve">7.Do teachers link the ESAP course materials to </w:t>
      </w:r>
      <w:r>
        <w:rPr>
          <w:rFonts w:eastAsia="Calibri"/>
        </w:rPr>
        <w:t>E</w:t>
      </w:r>
      <w:r w:rsidRPr="00BC7B52">
        <w:rPr>
          <w:rFonts w:eastAsia="Calibri"/>
        </w:rPr>
        <w:t>conomics topics?</w:t>
      </w:r>
    </w:p>
    <w:p w14:paraId="7E84A916" w14:textId="77777777" w:rsidR="000C5184" w:rsidRPr="00BC7B52" w:rsidRDefault="000C5184" w:rsidP="000C5184">
      <w:pPr>
        <w:spacing w:line="276" w:lineRule="auto"/>
        <w:rPr>
          <w:rFonts w:eastAsia="Calibri"/>
        </w:rPr>
      </w:pPr>
      <w:r w:rsidRPr="00BC7B52">
        <w:rPr>
          <w:rFonts w:eastAsia="Calibri"/>
        </w:rPr>
        <w:t xml:space="preserve">8.How is the ESAP course </w:t>
      </w:r>
      <w:r>
        <w:rPr>
          <w:rFonts w:eastAsia="Calibri"/>
        </w:rPr>
        <w:t>assessed</w:t>
      </w:r>
      <w:r w:rsidRPr="00BC7B52">
        <w:rPr>
          <w:rFonts w:eastAsia="Calibri"/>
        </w:rPr>
        <w:t>? What types of tests/exams are available?</w:t>
      </w:r>
    </w:p>
    <w:p w14:paraId="4257B89D" w14:textId="77777777" w:rsidR="000C5184" w:rsidRPr="00BC7B52" w:rsidRDefault="000C5184" w:rsidP="000C5184">
      <w:pPr>
        <w:spacing w:line="276" w:lineRule="auto"/>
        <w:rPr>
          <w:rFonts w:eastAsia="Calibri"/>
        </w:rPr>
      </w:pPr>
      <w:r w:rsidRPr="00BC7B52">
        <w:rPr>
          <w:rFonts w:eastAsia="Calibri"/>
        </w:rPr>
        <w:t>9.Do you have a clear plan for ESAP curriculum design development?</w:t>
      </w:r>
    </w:p>
    <w:p w14:paraId="3A52302F" w14:textId="77777777" w:rsidR="000C5184" w:rsidRPr="00BC7B52" w:rsidRDefault="000C5184" w:rsidP="000C5184">
      <w:pPr>
        <w:spacing w:line="276" w:lineRule="auto"/>
        <w:rPr>
          <w:rFonts w:eastAsia="Calibri"/>
        </w:rPr>
      </w:pPr>
      <w:r w:rsidRPr="00BC7B52">
        <w:rPr>
          <w:rFonts w:eastAsia="Calibri"/>
        </w:rPr>
        <w:t>10.Do EAP teachers discuss the curricula/course plans with you?</w:t>
      </w:r>
    </w:p>
    <w:p w14:paraId="7E0F4A0C" w14:textId="77777777" w:rsidR="000C5184" w:rsidRPr="00BC7B52" w:rsidRDefault="000C5184" w:rsidP="000C5184">
      <w:pPr>
        <w:spacing w:line="276" w:lineRule="auto"/>
        <w:rPr>
          <w:rFonts w:eastAsia="Calibri"/>
        </w:rPr>
      </w:pPr>
      <w:r w:rsidRPr="00BC7B52">
        <w:rPr>
          <w:rFonts w:eastAsia="Calibri"/>
        </w:rPr>
        <w:t>11.Do you meet teachers of the same discipline to discuss the ESAP curriculum effectiveness?</w:t>
      </w:r>
    </w:p>
    <w:p w14:paraId="2B98996F" w14:textId="77777777" w:rsidR="000C5184" w:rsidRPr="009E2C43" w:rsidRDefault="000C5184" w:rsidP="000C5184">
      <w:pPr>
        <w:spacing w:line="276" w:lineRule="auto"/>
        <w:rPr>
          <w:rFonts w:eastAsia="Calibri"/>
          <w:b/>
          <w:bCs/>
        </w:rPr>
      </w:pPr>
      <w:r w:rsidRPr="009E2C43">
        <w:rPr>
          <w:rFonts w:eastAsia="Calibri"/>
          <w:b/>
          <w:bCs/>
        </w:rPr>
        <w:t xml:space="preserve">Teachers’ Challenges in Designing and Teaching ESAP Curriculum </w:t>
      </w:r>
    </w:p>
    <w:p w14:paraId="18430088" w14:textId="77777777" w:rsidR="000C5184" w:rsidRPr="00BC7B52" w:rsidRDefault="000C5184" w:rsidP="000C5184">
      <w:pPr>
        <w:spacing w:line="276" w:lineRule="auto"/>
        <w:rPr>
          <w:rFonts w:eastAsia="Calibri"/>
        </w:rPr>
      </w:pPr>
      <w:r w:rsidRPr="00BC7B52">
        <w:rPr>
          <w:rFonts w:eastAsia="Calibri"/>
          <w:bCs/>
        </w:rPr>
        <w:t>12.</w:t>
      </w:r>
      <w:r w:rsidRPr="00BC7B52">
        <w:rPr>
          <w:rFonts w:eastAsia="Calibri"/>
        </w:rPr>
        <w:t>What do you think are the major limitations/challenges the E</w:t>
      </w:r>
      <w:r>
        <w:rPr>
          <w:rFonts w:eastAsia="Calibri"/>
        </w:rPr>
        <w:t>S</w:t>
      </w:r>
      <w:r w:rsidRPr="00BC7B52">
        <w:rPr>
          <w:rFonts w:eastAsia="Calibri"/>
        </w:rPr>
        <w:t>AP teachers face in designing and teaching ESAP in your department?</w:t>
      </w:r>
    </w:p>
    <w:p w14:paraId="5D7826A3" w14:textId="77777777" w:rsidR="000C5184" w:rsidRPr="00BC7B52" w:rsidRDefault="000C5184" w:rsidP="000C5184">
      <w:pPr>
        <w:spacing w:line="276" w:lineRule="auto"/>
        <w:rPr>
          <w:rFonts w:eastAsia="Calibri"/>
        </w:rPr>
      </w:pPr>
      <w:r w:rsidRPr="00BC7B52">
        <w:rPr>
          <w:rFonts w:eastAsia="Calibri"/>
        </w:rPr>
        <w:t>13.Do E</w:t>
      </w:r>
      <w:r>
        <w:rPr>
          <w:rFonts w:eastAsia="Calibri"/>
        </w:rPr>
        <w:t>S</w:t>
      </w:r>
      <w:r w:rsidRPr="00BC7B52">
        <w:rPr>
          <w:rFonts w:eastAsia="Calibri"/>
        </w:rPr>
        <w:t>AP teachers have the necessary knowledge and experience to contribute to ESAP curriculum design and teaching?</w:t>
      </w:r>
    </w:p>
    <w:p w14:paraId="656F351F" w14:textId="77777777" w:rsidR="000C5184" w:rsidRPr="00BC7B52" w:rsidRDefault="000C5184" w:rsidP="000C5184">
      <w:pPr>
        <w:spacing w:line="276" w:lineRule="auto"/>
        <w:rPr>
          <w:rFonts w:eastAsia="Calibri"/>
        </w:rPr>
      </w:pPr>
      <w:r w:rsidRPr="00BC7B52">
        <w:rPr>
          <w:rFonts w:eastAsia="Calibri"/>
        </w:rPr>
        <w:t>14.Does the department offer teachers any professional development opportunities for teaching ESAP courses?</w:t>
      </w:r>
    </w:p>
    <w:p w14:paraId="7655D467" w14:textId="77777777" w:rsidR="000C5184" w:rsidRDefault="000C5184" w:rsidP="000C5184">
      <w:pPr>
        <w:spacing w:line="276" w:lineRule="auto"/>
        <w:rPr>
          <w:rFonts w:eastAsia="Calibri"/>
        </w:rPr>
      </w:pPr>
      <w:r w:rsidRPr="00BC7B52">
        <w:rPr>
          <w:rFonts w:eastAsia="Calibri"/>
        </w:rPr>
        <w:t>15.What facilities does the department offer for ESAP teach</w:t>
      </w:r>
      <w:r w:rsidRPr="00BC7B52">
        <w:t>ers?</w:t>
      </w:r>
      <w:r>
        <w:rPr>
          <w:rFonts w:eastAsia="Calibri"/>
        </w:rPr>
        <w:t xml:space="preserve">  </w:t>
      </w:r>
    </w:p>
    <w:p w14:paraId="3A19BFAA" w14:textId="55C27412" w:rsidR="00181831" w:rsidRPr="000C5184" w:rsidRDefault="000C5184" w:rsidP="000C5184">
      <w:pPr>
        <w:pStyle w:val="heading2nonumbers"/>
        <w:rPr>
          <w:b w:val="0"/>
          <w:bCs w:val="0"/>
          <w:color w:val="548DD4" w:themeColor="text2" w:themeTint="99"/>
          <w:sz w:val="24"/>
          <w:szCs w:val="24"/>
        </w:rPr>
      </w:pPr>
      <w:r>
        <w:t xml:space="preserve"> </w:t>
      </w:r>
      <w:r w:rsidRPr="000C5184">
        <w:rPr>
          <w:sz w:val="24"/>
          <w:szCs w:val="24"/>
        </w:rPr>
        <w:t xml:space="preserve">Thank </w:t>
      </w:r>
      <w:proofErr w:type="gramStart"/>
      <w:r w:rsidRPr="000C5184">
        <w:rPr>
          <w:sz w:val="24"/>
          <w:szCs w:val="24"/>
        </w:rPr>
        <w:t>you</w:t>
      </w:r>
      <w:proofErr w:type="gramEnd"/>
    </w:p>
    <w:p w14:paraId="4A903243" w14:textId="77777777" w:rsidR="00181831" w:rsidRDefault="00181831" w:rsidP="00C81531">
      <w:pPr>
        <w:pStyle w:val="heading2nonumbers"/>
        <w:rPr>
          <w:color w:val="548DD4" w:themeColor="text2" w:themeTint="99"/>
        </w:rPr>
      </w:pPr>
    </w:p>
    <w:p w14:paraId="47A2C58A" w14:textId="77777777" w:rsidR="00F01325" w:rsidRPr="0039146A" w:rsidRDefault="00F01325" w:rsidP="00F01325">
      <w:pPr>
        <w:pStyle w:val="heading2nonumbers"/>
      </w:pPr>
      <w:r w:rsidRPr="00D95C0F">
        <w:rPr>
          <w:color w:val="000000" w:themeColor="text1"/>
        </w:rPr>
        <w:lastRenderedPageBreak/>
        <w:t xml:space="preserve">Appendix G: The </w:t>
      </w:r>
      <w:r w:rsidRPr="0039146A">
        <w:t xml:space="preserve">Head </w:t>
      </w:r>
      <w:r>
        <w:t xml:space="preserve">Teacher </w:t>
      </w:r>
      <w:r w:rsidRPr="0039146A">
        <w:t>Interview Questions in Arabic</w:t>
      </w:r>
    </w:p>
    <w:p w14:paraId="4A81184C" w14:textId="77777777" w:rsidR="00F01325" w:rsidRDefault="00F01325" w:rsidP="00F01325">
      <w:pPr>
        <w:pStyle w:val="heading2nonumbers"/>
      </w:pPr>
    </w:p>
    <w:p w14:paraId="558DFB4B" w14:textId="77777777" w:rsidR="00F01325" w:rsidRPr="00D01E5C" w:rsidRDefault="00F01325" w:rsidP="00F01325">
      <w:pPr>
        <w:bidi/>
        <w:spacing w:line="276" w:lineRule="auto"/>
        <w:jc w:val="center"/>
        <w:rPr>
          <w:sz w:val="28"/>
          <w:szCs w:val="28"/>
        </w:rPr>
      </w:pPr>
      <w:r w:rsidRPr="00D01E5C">
        <w:rPr>
          <w:sz w:val="28"/>
          <w:szCs w:val="28"/>
          <w:rtl/>
        </w:rPr>
        <w:t>الملحق (ج</w:t>
      </w:r>
      <w:r>
        <w:rPr>
          <w:rFonts w:hint="cs"/>
          <w:sz w:val="28"/>
          <w:szCs w:val="28"/>
          <w:rtl/>
        </w:rPr>
        <w:t>)</w:t>
      </w:r>
    </w:p>
    <w:p w14:paraId="42EE445D" w14:textId="77777777" w:rsidR="00F01325" w:rsidRPr="00D01E5C" w:rsidRDefault="00F01325" w:rsidP="00F01325">
      <w:pPr>
        <w:bidi/>
        <w:spacing w:line="276" w:lineRule="auto"/>
        <w:jc w:val="center"/>
        <w:rPr>
          <w:b/>
          <w:sz w:val="28"/>
          <w:szCs w:val="28"/>
        </w:rPr>
      </w:pPr>
      <w:r>
        <w:rPr>
          <w:rFonts w:hint="cs"/>
          <w:b/>
          <w:sz w:val="28"/>
          <w:szCs w:val="28"/>
          <w:rtl/>
        </w:rPr>
        <w:t>أسئلة</w:t>
      </w:r>
      <w:r w:rsidRPr="00D01E5C">
        <w:rPr>
          <w:b/>
          <w:sz w:val="28"/>
          <w:szCs w:val="28"/>
          <w:rtl/>
        </w:rPr>
        <w:t xml:space="preserve"> المقابلة</w:t>
      </w:r>
    </w:p>
    <w:p w14:paraId="49C16EA3" w14:textId="77777777" w:rsidR="00F01325" w:rsidRPr="00D01E5C" w:rsidRDefault="00F01325" w:rsidP="00F01325">
      <w:pPr>
        <w:bidi/>
        <w:spacing w:line="276" w:lineRule="auto"/>
        <w:jc w:val="center"/>
        <w:rPr>
          <w:b/>
          <w:sz w:val="28"/>
          <w:szCs w:val="28"/>
        </w:rPr>
      </w:pPr>
      <w:r>
        <w:rPr>
          <w:rFonts w:hint="cs"/>
          <w:b/>
          <w:sz w:val="28"/>
          <w:szCs w:val="28"/>
          <w:rtl/>
        </w:rPr>
        <w:t>(</w:t>
      </w:r>
      <w:r w:rsidRPr="00D01E5C">
        <w:rPr>
          <w:b/>
          <w:sz w:val="28"/>
          <w:szCs w:val="28"/>
          <w:rtl/>
        </w:rPr>
        <w:t>رئيس قسم العلوم الاقتصادية</w:t>
      </w:r>
      <w:r>
        <w:rPr>
          <w:rFonts w:hint="cs"/>
          <w:b/>
          <w:sz w:val="28"/>
          <w:szCs w:val="28"/>
          <w:rtl/>
        </w:rPr>
        <w:t>)</w:t>
      </w:r>
    </w:p>
    <w:p w14:paraId="1CBE4EAA" w14:textId="77777777" w:rsidR="00F01325" w:rsidRPr="00C72E5A" w:rsidRDefault="00F01325" w:rsidP="00F01325">
      <w:pPr>
        <w:bidi/>
        <w:spacing w:line="276" w:lineRule="auto"/>
        <w:jc w:val="center"/>
        <w:rPr>
          <w:bCs/>
          <w:sz w:val="28"/>
          <w:szCs w:val="28"/>
          <w:u w:val="single"/>
        </w:rPr>
      </w:pPr>
      <w:r w:rsidRPr="00C72E5A">
        <w:rPr>
          <w:bCs/>
          <w:sz w:val="28"/>
          <w:szCs w:val="28"/>
          <w:u w:val="single"/>
          <w:rtl/>
        </w:rPr>
        <w:t>عنوان المشروع</w:t>
      </w:r>
      <w:r w:rsidRPr="00C72E5A">
        <w:rPr>
          <w:bCs/>
          <w:sz w:val="28"/>
          <w:szCs w:val="28"/>
          <w:u w:val="single"/>
        </w:rPr>
        <w:t>:</w:t>
      </w:r>
    </w:p>
    <w:p w14:paraId="4BDC955E" w14:textId="77777777" w:rsidR="00F01325" w:rsidRDefault="00F01325" w:rsidP="00F01325">
      <w:pPr>
        <w:bidi/>
        <w:spacing w:line="276" w:lineRule="auto"/>
        <w:rPr>
          <w:b/>
        </w:rPr>
      </w:pPr>
      <w:r>
        <w:rPr>
          <w:b/>
          <w:rtl/>
        </w:rPr>
        <w:t xml:space="preserve">استكشاف كيفية تصميم مناهج لتدريس اللغة الانجليزية </w:t>
      </w:r>
      <w:r>
        <w:rPr>
          <w:rFonts w:hint="cs"/>
          <w:b/>
          <w:rtl/>
        </w:rPr>
        <w:t>لأغراض</w:t>
      </w:r>
      <w:r>
        <w:rPr>
          <w:b/>
          <w:rtl/>
        </w:rPr>
        <w:t xml:space="preserve"> اكاديمية</w:t>
      </w:r>
      <w:r>
        <w:rPr>
          <w:rFonts w:hint="cs"/>
          <w:b/>
          <w:rtl/>
        </w:rPr>
        <w:t xml:space="preserve"> </w:t>
      </w:r>
      <w:r>
        <w:rPr>
          <w:b/>
          <w:rtl/>
        </w:rPr>
        <w:t xml:space="preserve">خاصة مع مراعاة تحليل الاحتياجات في جامعة الجزائر (اب)عن طريق </w:t>
      </w:r>
      <w:r>
        <w:rPr>
          <w:rFonts w:hint="cs"/>
          <w:b/>
          <w:rtl/>
        </w:rPr>
        <w:t>أ</w:t>
      </w:r>
      <w:r>
        <w:rPr>
          <w:b/>
          <w:rtl/>
        </w:rPr>
        <w:t>ساتذة قسم العلوم الاقتصادية</w:t>
      </w:r>
      <w:r>
        <w:rPr>
          <w:b/>
        </w:rPr>
        <w:t>.</w:t>
      </w:r>
    </w:p>
    <w:tbl>
      <w:tblPr>
        <w:tblStyle w:val="2"/>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364"/>
      </w:tblGrid>
      <w:tr w:rsidR="00F01325" w14:paraId="6854C2E8" w14:textId="77777777" w:rsidTr="00525B2A">
        <w:trPr>
          <w:trHeight w:val="2438"/>
        </w:trPr>
        <w:tc>
          <w:tcPr>
            <w:tcW w:w="8364" w:type="dxa"/>
          </w:tcPr>
          <w:p w14:paraId="685B072B" w14:textId="77777777" w:rsidR="00F01325" w:rsidRPr="00C72E5A" w:rsidRDefault="00F01325" w:rsidP="00525B2A">
            <w:pPr>
              <w:bidi/>
              <w:jc w:val="center"/>
              <w:rPr>
                <w:b/>
                <w:bCs/>
                <w:u w:val="single"/>
              </w:rPr>
            </w:pPr>
            <w:r w:rsidRPr="00C72E5A">
              <w:rPr>
                <w:b/>
                <w:bCs/>
                <w:u w:val="single"/>
                <w:rtl/>
              </w:rPr>
              <w:t>تعريفات عامة</w:t>
            </w:r>
          </w:p>
          <w:p w14:paraId="072EFC87" w14:textId="77777777" w:rsidR="00F01325" w:rsidRDefault="00F01325" w:rsidP="00525B2A">
            <w:pPr>
              <w:bidi/>
              <w:spacing w:line="276" w:lineRule="auto"/>
              <w:rPr>
                <w:b/>
              </w:rPr>
            </w:pPr>
            <w:r w:rsidRPr="00AB7730">
              <w:rPr>
                <w:bCs/>
                <w:rtl/>
              </w:rPr>
              <w:t xml:space="preserve">تحليل </w:t>
            </w:r>
            <w:r w:rsidRPr="00AB7730">
              <w:rPr>
                <w:rFonts w:hint="cs"/>
                <w:bCs/>
                <w:rtl/>
              </w:rPr>
              <w:t>الاحتياجات:</w:t>
            </w:r>
            <w:r>
              <w:rPr>
                <w:b/>
                <w:rtl/>
              </w:rPr>
              <w:t xml:space="preserve"> هي عبارة عن مجموعة من الإجراءات المستخدمة لجمع المعلومات حول احتياجات الطلاب لتلبية متطلبات تعلم اللغة الخاصة بهم</w:t>
            </w:r>
            <w:r>
              <w:rPr>
                <w:b/>
              </w:rPr>
              <w:t>.</w:t>
            </w:r>
          </w:p>
          <w:p w14:paraId="309A7CD8" w14:textId="77777777" w:rsidR="00F01325" w:rsidRDefault="00F01325" w:rsidP="00525B2A">
            <w:pPr>
              <w:bidi/>
              <w:spacing w:line="276" w:lineRule="auto"/>
              <w:rPr>
                <w:b/>
              </w:rPr>
            </w:pPr>
            <w:r w:rsidRPr="00AB7730">
              <w:rPr>
                <w:bCs/>
                <w:rtl/>
              </w:rPr>
              <w:t>اللغة الإنجليزية لأغراض خاصة:</w:t>
            </w:r>
            <w:r>
              <w:rPr>
                <w:b/>
                <w:rtl/>
              </w:rPr>
              <w:t xml:space="preserve"> هي طريقة لتدريس اللغة تعتمد على أهداف الطلاب وأسبابهم لتعلم اللغة الإنجليزية</w:t>
            </w:r>
            <w:r>
              <w:rPr>
                <w:b/>
              </w:rPr>
              <w:t>.</w:t>
            </w:r>
          </w:p>
          <w:p w14:paraId="31B42DFB" w14:textId="77777777" w:rsidR="00F01325" w:rsidRPr="007317BA" w:rsidRDefault="00F01325" w:rsidP="00525B2A">
            <w:pPr>
              <w:bidi/>
              <w:spacing w:line="276" w:lineRule="auto"/>
              <w:rPr>
                <w:b/>
                <w:sz w:val="32"/>
                <w:szCs w:val="32"/>
              </w:rPr>
            </w:pPr>
            <w:r w:rsidRPr="00AB7730">
              <w:rPr>
                <w:bCs/>
                <w:rtl/>
              </w:rPr>
              <w:t xml:space="preserve">اللغة الإنجليزية لأغراض أكاديمية </w:t>
            </w:r>
            <w:r w:rsidRPr="00AB7730">
              <w:rPr>
                <w:rFonts w:hint="cs"/>
                <w:bCs/>
                <w:rtl/>
              </w:rPr>
              <w:t>خاصة:</w:t>
            </w:r>
            <w:r>
              <w:rPr>
                <w:b/>
                <w:rtl/>
              </w:rPr>
              <w:t xml:space="preserve"> تشير إلى تدريس اللغة الإنجليزية التي ترتبط ارتباطًا مباشرًا بمجال دراسة الطلاب حيث يهدف إلى إعداد الطلاب لوظائفهم المستقبلية في تخصصاتهم </w:t>
            </w:r>
            <w:r>
              <w:rPr>
                <w:rFonts w:hint="cs"/>
                <w:b/>
                <w:rtl/>
              </w:rPr>
              <w:t>الاكاديمية</w:t>
            </w:r>
            <w:r>
              <w:rPr>
                <w:b/>
              </w:rPr>
              <w:t>.</w:t>
            </w:r>
          </w:p>
        </w:tc>
      </w:tr>
    </w:tbl>
    <w:p w14:paraId="16C63E7D" w14:textId="77777777" w:rsidR="00F01325" w:rsidRDefault="00F01325" w:rsidP="00F01325">
      <w:pPr>
        <w:bidi/>
        <w:spacing w:line="276" w:lineRule="auto"/>
        <w:jc w:val="center"/>
        <w:rPr>
          <w:b/>
          <w:rtl/>
        </w:rPr>
      </w:pPr>
    </w:p>
    <w:p w14:paraId="4E57ECB8" w14:textId="77777777" w:rsidR="00F01325" w:rsidRPr="00AB7730" w:rsidRDefault="00F01325" w:rsidP="00F01325">
      <w:pPr>
        <w:bidi/>
        <w:spacing w:line="276" w:lineRule="auto"/>
        <w:jc w:val="center"/>
        <w:rPr>
          <w:bCs/>
        </w:rPr>
      </w:pPr>
      <w:r w:rsidRPr="00AB7730">
        <w:rPr>
          <w:bCs/>
          <w:rtl/>
        </w:rPr>
        <w:t>شكرا لموافقتك على إجراء المقابلة</w:t>
      </w:r>
    </w:p>
    <w:p w14:paraId="1E21283C" w14:textId="77777777" w:rsidR="00F01325" w:rsidRPr="00C72E5A" w:rsidRDefault="00F01325" w:rsidP="00F01325">
      <w:pPr>
        <w:bidi/>
        <w:spacing w:line="276" w:lineRule="auto"/>
        <w:rPr>
          <w:bCs/>
          <w:u w:val="single"/>
        </w:rPr>
      </w:pPr>
      <w:r w:rsidRPr="00C72E5A">
        <w:rPr>
          <w:bCs/>
          <w:u w:val="single"/>
          <w:rtl/>
        </w:rPr>
        <w:t>مقدمة البحث</w:t>
      </w:r>
      <w:r w:rsidRPr="00C72E5A">
        <w:rPr>
          <w:bCs/>
          <w:u w:val="single"/>
        </w:rPr>
        <w:t xml:space="preserve"> </w:t>
      </w:r>
    </w:p>
    <w:p w14:paraId="79115405" w14:textId="77777777" w:rsidR="00F01325" w:rsidRDefault="00F01325" w:rsidP="00F01325">
      <w:pPr>
        <w:bidi/>
        <w:spacing w:line="276" w:lineRule="auto"/>
        <w:rPr>
          <w:b/>
          <w:rtl/>
        </w:rPr>
      </w:pPr>
      <w:r>
        <w:rPr>
          <w:b/>
          <w:rtl/>
        </w:rPr>
        <w:t xml:space="preserve">الهدف </w:t>
      </w:r>
      <w:r>
        <w:rPr>
          <w:rFonts w:hint="cs"/>
          <w:b/>
          <w:rtl/>
        </w:rPr>
        <w:t>الرئيسي لهذه</w:t>
      </w:r>
      <w:r>
        <w:rPr>
          <w:b/>
          <w:rtl/>
        </w:rPr>
        <w:t xml:space="preserve"> الدكتوراه هو استكشاف ممارسات مدرسي اللغة الإنجليزية للأغراض </w:t>
      </w:r>
      <w:r>
        <w:rPr>
          <w:rFonts w:hint="cs"/>
          <w:b/>
          <w:rtl/>
        </w:rPr>
        <w:t>الأكاديمية فيما</w:t>
      </w:r>
      <w:r>
        <w:rPr>
          <w:b/>
          <w:rtl/>
        </w:rPr>
        <w:t xml:space="preserve"> </w:t>
      </w:r>
      <w:r>
        <w:rPr>
          <w:rFonts w:hint="cs"/>
          <w:b/>
          <w:rtl/>
        </w:rPr>
        <w:t>يخص تصميم</w:t>
      </w:r>
      <w:r>
        <w:rPr>
          <w:b/>
          <w:rtl/>
        </w:rPr>
        <w:t xml:space="preserve"> مناهج ال</w:t>
      </w:r>
      <w:r>
        <w:rPr>
          <w:rFonts w:hint="cs"/>
          <w:b/>
          <w:rtl/>
        </w:rPr>
        <w:t>ل</w:t>
      </w:r>
      <w:r>
        <w:rPr>
          <w:b/>
          <w:rtl/>
        </w:rPr>
        <w:t xml:space="preserve">غة الانجليزية </w:t>
      </w:r>
      <w:r>
        <w:rPr>
          <w:rFonts w:hint="cs"/>
          <w:b/>
          <w:rtl/>
        </w:rPr>
        <w:t>لأغراض</w:t>
      </w:r>
      <w:r>
        <w:rPr>
          <w:b/>
          <w:rtl/>
        </w:rPr>
        <w:t xml:space="preserve"> اكاديمية</w:t>
      </w:r>
      <w:r>
        <w:rPr>
          <w:rFonts w:hint="cs"/>
          <w:b/>
          <w:rtl/>
        </w:rPr>
        <w:t xml:space="preserve"> </w:t>
      </w:r>
      <w:r>
        <w:rPr>
          <w:b/>
          <w:rtl/>
        </w:rPr>
        <w:t>خاصة فيما يتعلق بتحليل احتياجات طلاب الاقتصاد في جامعة (</w:t>
      </w:r>
      <w:r>
        <w:rPr>
          <w:rFonts w:hint="cs"/>
          <w:b/>
          <w:rtl/>
        </w:rPr>
        <w:t>اب) في</w:t>
      </w:r>
      <w:r>
        <w:rPr>
          <w:b/>
          <w:rtl/>
        </w:rPr>
        <w:t xml:space="preserve"> الجزائر. </w:t>
      </w:r>
      <w:r>
        <w:rPr>
          <w:rFonts w:hint="cs"/>
          <w:b/>
          <w:rtl/>
        </w:rPr>
        <w:t>كما تهدف</w:t>
      </w:r>
      <w:r>
        <w:rPr>
          <w:b/>
          <w:rtl/>
        </w:rPr>
        <w:t xml:space="preserve"> هذه الدراسة أيضًا للوصول إلى مختلف مفاهيم التحديات التي يواجهها </w:t>
      </w:r>
      <w:r>
        <w:rPr>
          <w:rFonts w:hint="cs"/>
          <w:b/>
          <w:rtl/>
        </w:rPr>
        <w:t>أ</w:t>
      </w:r>
      <w:r>
        <w:rPr>
          <w:b/>
          <w:rtl/>
        </w:rPr>
        <w:t xml:space="preserve">ساتذة اللغة الإنجليزية </w:t>
      </w:r>
      <w:r>
        <w:rPr>
          <w:rFonts w:hint="cs"/>
          <w:b/>
          <w:rtl/>
        </w:rPr>
        <w:t>أثناء</w:t>
      </w:r>
      <w:r>
        <w:rPr>
          <w:b/>
          <w:rtl/>
        </w:rPr>
        <w:t xml:space="preserve"> تقديمهم لدورات اللغة الإنجليزية للأغراض الأكاديمية</w:t>
      </w:r>
      <w:r>
        <w:rPr>
          <w:rFonts w:hint="cs"/>
          <w:b/>
          <w:rtl/>
        </w:rPr>
        <w:t xml:space="preserve"> </w:t>
      </w:r>
      <w:r>
        <w:rPr>
          <w:b/>
          <w:rtl/>
        </w:rPr>
        <w:t>الخاصة</w:t>
      </w:r>
      <w:r>
        <w:rPr>
          <w:rFonts w:hint="cs"/>
          <w:b/>
          <w:rtl/>
        </w:rPr>
        <w:t xml:space="preserve"> وذلك</w:t>
      </w:r>
      <w:r>
        <w:rPr>
          <w:b/>
          <w:rtl/>
        </w:rPr>
        <w:t xml:space="preserve"> لتهيئة الطلاب </w:t>
      </w:r>
      <w:r>
        <w:rPr>
          <w:rFonts w:hint="cs"/>
          <w:b/>
          <w:rtl/>
        </w:rPr>
        <w:t>ليصبحوا</w:t>
      </w:r>
      <w:r>
        <w:rPr>
          <w:b/>
          <w:rtl/>
        </w:rPr>
        <w:t xml:space="preserve"> </w:t>
      </w:r>
      <w:r>
        <w:rPr>
          <w:rFonts w:hint="cs"/>
          <w:b/>
          <w:rtl/>
        </w:rPr>
        <w:t>مؤهلين</w:t>
      </w:r>
      <w:r>
        <w:rPr>
          <w:b/>
          <w:rtl/>
        </w:rPr>
        <w:t xml:space="preserve"> جيدًا بالمعرفة والمهارات اللازمة لمتابعة تخصصهم الأكاديمي</w:t>
      </w:r>
      <w:r>
        <w:rPr>
          <w:b/>
        </w:rPr>
        <w:t>.</w:t>
      </w:r>
    </w:p>
    <w:p w14:paraId="28D135EF" w14:textId="77777777" w:rsidR="00F01325" w:rsidRPr="00C72E5A" w:rsidRDefault="00F01325" w:rsidP="00F01325">
      <w:pPr>
        <w:pStyle w:val="ListParagraph"/>
        <w:numPr>
          <w:ilvl w:val="0"/>
          <w:numId w:val="42"/>
        </w:numPr>
        <w:bidi/>
        <w:spacing w:after="240"/>
        <w:rPr>
          <w:b/>
        </w:rPr>
      </w:pPr>
      <w:r w:rsidRPr="00C72E5A">
        <w:rPr>
          <w:b/>
          <w:rtl/>
        </w:rPr>
        <w:t>المقابلة تستغرق حوالي 45 دقيقة</w:t>
      </w:r>
      <w:r w:rsidRPr="00C72E5A">
        <w:rPr>
          <w:b/>
        </w:rPr>
        <w:t xml:space="preserve">.    </w:t>
      </w:r>
    </w:p>
    <w:p w14:paraId="7D0EDDDF" w14:textId="77777777" w:rsidR="00F01325" w:rsidRPr="00C72E5A" w:rsidRDefault="00F01325" w:rsidP="00F01325">
      <w:pPr>
        <w:pStyle w:val="ListParagraph"/>
        <w:numPr>
          <w:ilvl w:val="0"/>
          <w:numId w:val="42"/>
        </w:numPr>
        <w:bidi/>
        <w:spacing w:after="240"/>
        <w:rPr>
          <w:b/>
        </w:rPr>
      </w:pPr>
      <w:r w:rsidRPr="00C72E5A">
        <w:rPr>
          <w:b/>
          <w:rtl/>
        </w:rPr>
        <w:t xml:space="preserve">لك مطلق </w:t>
      </w:r>
      <w:r w:rsidRPr="00C72E5A">
        <w:rPr>
          <w:rFonts w:hint="cs"/>
          <w:b/>
          <w:rtl/>
        </w:rPr>
        <w:t>الحرية إذا</w:t>
      </w:r>
      <w:r w:rsidRPr="00C72E5A">
        <w:rPr>
          <w:b/>
          <w:rtl/>
        </w:rPr>
        <w:t xml:space="preserve"> كنت ترغب في الانسحاب من المقابلة في أي وقت</w:t>
      </w:r>
      <w:r w:rsidRPr="00C72E5A">
        <w:rPr>
          <w:b/>
        </w:rPr>
        <w:t xml:space="preserve">. </w:t>
      </w:r>
    </w:p>
    <w:p w14:paraId="3E62C23A" w14:textId="77777777" w:rsidR="00F01325" w:rsidRDefault="00F01325" w:rsidP="00F01325">
      <w:pPr>
        <w:pStyle w:val="ListParagraph"/>
        <w:numPr>
          <w:ilvl w:val="0"/>
          <w:numId w:val="42"/>
        </w:numPr>
        <w:bidi/>
        <w:spacing w:after="240"/>
        <w:rPr>
          <w:b/>
        </w:rPr>
      </w:pPr>
      <w:r w:rsidRPr="00C72E5A">
        <w:rPr>
          <w:b/>
          <w:rtl/>
        </w:rPr>
        <w:t xml:space="preserve">يرجى طرح أي </w:t>
      </w:r>
      <w:r w:rsidRPr="00C72E5A">
        <w:rPr>
          <w:rFonts w:hint="cs"/>
          <w:b/>
          <w:rtl/>
        </w:rPr>
        <w:t>أسئلة - إ</w:t>
      </w:r>
      <w:r w:rsidRPr="00C72E5A">
        <w:rPr>
          <w:b/>
          <w:rtl/>
        </w:rPr>
        <w:t xml:space="preserve">ذا كان لديك </w:t>
      </w:r>
      <w:r w:rsidRPr="00C72E5A">
        <w:rPr>
          <w:rFonts w:hint="cs"/>
          <w:b/>
          <w:rtl/>
        </w:rPr>
        <w:t xml:space="preserve">- </w:t>
      </w:r>
      <w:r w:rsidRPr="00C72E5A">
        <w:rPr>
          <w:b/>
          <w:rtl/>
        </w:rPr>
        <w:t xml:space="preserve">قبل المقابلة </w:t>
      </w:r>
      <w:r w:rsidRPr="00C72E5A">
        <w:rPr>
          <w:rFonts w:hint="cs"/>
          <w:b/>
          <w:rtl/>
        </w:rPr>
        <w:t xml:space="preserve">أو </w:t>
      </w:r>
      <w:r w:rsidRPr="00C72E5A">
        <w:rPr>
          <w:b/>
          <w:rtl/>
        </w:rPr>
        <w:t>أثناءها أو بعدها</w:t>
      </w:r>
      <w:r w:rsidRPr="00C72E5A">
        <w:rPr>
          <w:rFonts w:hint="cs"/>
          <w:b/>
          <w:rtl/>
        </w:rPr>
        <w:t>.</w:t>
      </w:r>
    </w:p>
    <w:p w14:paraId="6DC1FB9E" w14:textId="77777777" w:rsidR="00F01325" w:rsidRPr="00B048A5" w:rsidRDefault="00F01325" w:rsidP="00F01325">
      <w:pPr>
        <w:bidi/>
        <w:spacing w:line="276" w:lineRule="auto"/>
        <w:rPr>
          <w:b/>
          <w:lang w:val="fr-FR"/>
        </w:rPr>
      </w:pPr>
    </w:p>
    <w:p w14:paraId="45DEC05A" w14:textId="77777777" w:rsidR="00F01325" w:rsidRPr="00C72E5A" w:rsidRDefault="00F01325" w:rsidP="00F01325">
      <w:pPr>
        <w:pStyle w:val="ListParagraph"/>
        <w:numPr>
          <w:ilvl w:val="0"/>
          <w:numId w:val="42"/>
        </w:numPr>
        <w:bidi/>
        <w:spacing w:after="240"/>
        <w:rPr>
          <w:b/>
        </w:rPr>
      </w:pPr>
      <w:r w:rsidRPr="00C72E5A">
        <w:rPr>
          <w:b/>
          <w:rtl/>
        </w:rPr>
        <w:lastRenderedPageBreak/>
        <w:t xml:space="preserve">هل </w:t>
      </w:r>
      <w:r w:rsidRPr="00C72E5A">
        <w:rPr>
          <w:rFonts w:hint="cs"/>
          <w:b/>
          <w:rtl/>
        </w:rPr>
        <w:t>أستطيع</w:t>
      </w:r>
      <w:r w:rsidRPr="00C72E5A">
        <w:rPr>
          <w:b/>
          <w:rtl/>
        </w:rPr>
        <w:t xml:space="preserve"> تسجيل </w:t>
      </w:r>
      <w:r w:rsidRPr="00C72E5A">
        <w:rPr>
          <w:rFonts w:hint="cs"/>
          <w:b/>
          <w:rtl/>
        </w:rPr>
        <w:t>مقابلتنا</w:t>
      </w:r>
      <w:r w:rsidRPr="00C72E5A">
        <w:rPr>
          <w:b/>
          <w:rtl/>
        </w:rPr>
        <w:t xml:space="preserve"> حتى أتمكن من التركيز بشكل كامل على ما </w:t>
      </w:r>
      <w:r w:rsidRPr="00C72E5A">
        <w:rPr>
          <w:rFonts w:hint="cs"/>
          <w:b/>
          <w:rtl/>
        </w:rPr>
        <w:t>تقوله</w:t>
      </w:r>
      <w:r w:rsidRPr="00C72E5A">
        <w:rPr>
          <w:b/>
          <w:rtl/>
        </w:rPr>
        <w:t>؟</w:t>
      </w:r>
      <w:r w:rsidRPr="00C72E5A">
        <w:rPr>
          <w:b/>
        </w:rPr>
        <w:t xml:space="preserve">  </w:t>
      </w:r>
    </w:p>
    <w:p w14:paraId="0D862287" w14:textId="77777777" w:rsidR="00F01325" w:rsidRPr="00C72E5A" w:rsidRDefault="00F01325" w:rsidP="00F01325">
      <w:pPr>
        <w:pStyle w:val="ListParagraph"/>
        <w:numPr>
          <w:ilvl w:val="0"/>
          <w:numId w:val="42"/>
        </w:numPr>
        <w:bidi/>
        <w:spacing w:after="240"/>
        <w:rPr>
          <w:b/>
        </w:rPr>
      </w:pPr>
      <w:r w:rsidRPr="00C72E5A">
        <w:rPr>
          <w:b/>
          <w:rtl/>
        </w:rPr>
        <w:t>ليكن في علمك أن المعلومات المقدمة ستستخدم فقط لأغراض البحث وستبقى سرية</w:t>
      </w:r>
      <w:r w:rsidRPr="00C72E5A">
        <w:rPr>
          <w:b/>
        </w:rPr>
        <w:t>.</w:t>
      </w:r>
    </w:p>
    <w:p w14:paraId="6DE742BF" w14:textId="77777777" w:rsidR="00F01325" w:rsidRDefault="00F01325" w:rsidP="00F01325">
      <w:pPr>
        <w:bidi/>
        <w:spacing w:line="276" w:lineRule="auto"/>
        <w:rPr>
          <w:b/>
          <w:rtl/>
        </w:rPr>
      </w:pPr>
      <w:r w:rsidRPr="00C72E5A">
        <w:rPr>
          <w:bCs/>
          <w:u w:val="single"/>
          <w:rtl/>
        </w:rPr>
        <w:t>الأسئلة</w:t>
      </w:r>
    </w:p>
    <w:p w14:paraId="5BF891F2" w14:textId="77777777" w:rsidR="00F01325" w:rsidRPr="00FA6247" w:rsidRDefault="00F01325" w:rsidP="00F01325">
      <w:pPr>
        <w:pStyle w:val="ListParagraph"/>
        <w:numPr>
          <w:ilvl w:val="0"/>
          <w:numId w:val="43"/>
        </w:numPr>
        <w:bidi/>
        <w:spacing w:after="240"/>
        <w:rPr>
          <w:bCs/>
          <w:u w:val="single"/>
        </w:rPr>
      </w:pPr>
      <w:r w:rsidRPr="00FA6247">
        <w:rPr>
          <w:b/>
          <w:rtl/>
        </w:rPr>
        <w:t>من المسؤول عن تصميم منهج اللغة ال</w:t>
      </w:r>
      <w:r>
        <w:rPr>
          <w:rFonts w:hint="cs"/>
          <w:b/>
          <w:rtl/>
        </w:rPr>
        <w:t>إن</w:t>
      </w:r>
      <w:r w:rsidRPr="00FA6247">
        <w:rPr>
          <w:b/>
          <w:rtl/>
        </w:rPr>
        <w:t>جليزية للأغراض ال</w:t>
      </w:r>
      <w:r>
        <w:rPr>
          <w:rFonts w:hint="cs"/>
          <w:b/>
          <w:rtl/>
        </w:rPr>
        <w:t>أ</w:t>
      </w:r>
      <w:r w:rsidRPr="00FA6247">
        <w:rPr>
          <w:b/>
          <w:rtl/>
        </w:rPr>
        <w:t xml:space="preserve">كاديمية الخاصة لطلاب </w:t>
      </w:r>
      <w:r w:rsidRPr="00FA6247">
        <w:rPr>
          <w:rFonts w:hint="cs"/>
          <w:b/>
          <w:rtl/>
        </w:rPr>
        <w:t>ال</w:t>
      </w:r>
      <w:r>
        <w:rPr>
          <w:rFonts w:hint="cs"/>
          <w:b/>
          <w:rtl/>
        </w:rPr>
        <w:t>ا</w:t>
      </w:r>
      <w:r w:rsidRPr="00FA6247">
        <w:rPr>
          <w:rFonts w:hint="cs"/>
          <w:b/>
          <w:rtl/>
        </w:rPr>
        <w:t>قتصاد</w:t>
      </w:r>
      <w:r w:rsidRPr="00FA6247">
        <w:rPr>
          <w:b/>
        </w:rPr>
        <w:t>؟</w:t>
      </w:r>
    </w:p>
    <w:p w14:paraId="6A03D4CB" w14:textId="77777777" w:rsidR="00F01325" w:rsidRPr="00FA6247" w:rsidRDefault="00F01325" w:rsidP="00F01325">
      <w:pPr>
        <w:pStyle w:val="ListParagraph"/>
        <w:numPr>
          <w:ilvl w:val="0"/>
          <w:numId w:val="43"/>
        </w:numPr>
        <w:bidi/>
        <w:spacing w:after="240"/>
        <w:rPr>
          <w:b/>
        </w:rPr>
      </w:pPr>
      <w:r w:rsidRPr="00FA6247">
        <w:rPr>
          <w:rFonts w:hint="cs"/>
          <w:b/>
          <w:rtl/>
        </w:rPr>
        <w:t>ما دور</w:t>
      </w:r>
      <w:r w:rsidRPr="00FA6247">
        <w:rPr>
          <w:b/>
          <w:rtl/>
        </w:rPr>
        <w:t xml:space="preserve"> ال</w:t>
      </w:r>
      <w:r>
        <w:rPr>
          <w:rFonts w:hint="cs"/>
          <w:b/>
          <w:rtl/>
        </w:rPr>
        <w:t>أ</w:t>
      </w:r>
      <w:r w:rsidRPr="00FA6247">
        <w:rPr>
          <w:b/>
          <w:rtl/>
        </w:rPr>
        <w:t>ستاذ في تصميم منهج اللغة الإنجليزية لأغراض أكاديمية خاصة</w:t>
      </w:r>
      <w:r w:rsidRPr="00FA6247">
        <w:rPr>
          <w:rFonts w:hint="cs"/>
          <w:b/>
          <w:rtl/>
        </w:rPr>
        <w:t>؟</w:t>
      </w:r>
    </w:p>
    <w:p w14:paraId="30074E75" w14:textId="77777777" w:rsidR="00F01325" w:rsidRPr="00FA6247" w:rsidRDefault="00F01325" w:rsidP="00F01325">
      <w:pPr>
        <w:pStyle w:val="ListParagraph"/>
        <w:numPr>
          <w:ilvl w:val="0"/>
          <w:numId w:val="43"/>
        </w:numPr>
        <w:bidi/>
        <w:spacing w:after="240"/>
        <w:rPr>
          <w:b/>
        </w:rPr>
      </w:pPr>
      <w:r w:rsidRPr="00FA6247">
        <w:rPr>
          <w:b/>
          <w:rtl/>
        </w:rPr>
        <w:t>ما رأيك في مشاركة الطلاب في تصميم المنهج</w:t>
      </w:r>
      <w:r w:rsidRPr="00FA6247">
        <w:rPr>
          <w:b/>
        </w:rPr>
        <w:t>؟</w:t>
      </w:r>
    </w:p>
    <w:p w14:paraId="2359A8C3" w14:textId="77777777" w:rsidR="00F01325" w:rsidRPr="00FA6247" w:rsidRDefault="00F01325" w:rsidP="00F01325">
      <w:pPr>
        <w:pStyle w:val="ListParagraph"/>
        <w:numPr>
          <w:ilvl w:val="0"/>
          <w:numId w:val="43"/>
        </w:numPr>
        <w:bidi/>
        <w:spacing w:after="240"/>
        <w:rPr>
          <w:b/>
        </w:rPr>
      </w:pPr>
      <w:r w:rsidRPr="00FA6247">
        <w:rPr>
          <w:b/>
          <w:rtl/>
        </w:rPr>
        <w:t xml:space="preserve">في رأيك ما </w:t>
      </w:r>
      <w:r w:rsidRPr="00FA6247">
        <w:rPr>
          <w:rFonts w:hint="cs"/>
          <w:b/>
          <w:rtl/>
        </w:rPr>
        <w:t>هي احتياجات</w:t>
      </w:r>
      <w:r w:rsidRPr="00FA6247">
        <w:rPr>
          <w:b/>
          <w:rtl/>
        </w:rPr>
        <w:t xml:space="preserve"> طلاب </w:t>
      </w:r>
      <w:r w:rsidRPr="00FA6247">
        <w:rPr>
          <w:rFonts w:hint="cs"/>
          <w:b/>
          <w:rtl/>
        </w:rPr>
        <w:t>ال</w:t>
      </w:r>
      <w:r>
        <w:rPr>
          <w:rFonts w:hint="cs"/>
          <w:b/>
          <w:rtl/>
        </w:rPr>
        <w:t>ا</w:t>
      </w:r>
      <w:r w:rsidRPr="00FA6247">
        <w:rPr>
          <w:rFonts w:hint="cs"/>
          <w:b/>
          <w:rtl/>
        </w:rPr>
        <w:t>قتصاد</w:t>
      </w:r>
      <w:r w:rsidRPr="00FA6247">
        <w:rPr>
          <w:b/>
        </w:rPr>
        <w:t>؟</w:t>
      </w:r>
    </w:p>
    <w:p w14:paraId="41ABF48A" w14:textId="77777777" w:rsidR="00F01325" w:rsidRDefault="00F01325" w:rsidP="00F01325">
      <w:pPr>
        <w:pStyle w:val="ListParagraph"/>
        <w:numPr>
          <w:ilvl w:val="0"/>
          <w:numId w:val="43"/>
        </w:numPr>
        <w:bidi/>
        <w:spacing w:after="240"/>
        <w:rPr>
          <w:b/>
        </w:rPr>
      </w:pPr>
      <w:r w:rsidRPr="00FA6247">
        <w:rPr>
          <w:b/>
          <w:rtl/>
        </w:rPr>
        <w:t>هل يتعلق المقرر المقدم في القسم باحتياجات الطلاب في مجال دراستهم</w:t>
      </w:r>
      <w:r w:rsidRPr="00FA6247">
        <w:rPr>
          <w:b/>
        </w:rPr>
        <w:t>؟</w:t>
      </w:r>
    </w:p>
    <w:p w14:paraId="7CD138B5" w14:textId="77777777" w:rsidR="00F01325" w:rsidRPr="00FA6247" w:rsidRDefault="00F01325" w:rsidP="00F01325">
      <w:pPr>
        <w:pStyle w:val="ListParagraph"/>
        <w:numPr>
          <w:ilvl w:val="0"/>
          <w:numId w:val="43"/>
        </w:numPr>
        <w:bidi/>
        <w:spacing w:after="240"/>
        <w:rPr>
          <w:b/>
        </w:rPr>
      </w:pPr>
      <w:r w:rsidRPr="00FA6247">
        <w:rPr>
          <w:b/>
          <w:rtl/>
        </w:rPr>
        <w:t xml:space="preserve">ما نوع المعرفة التي يحتاجها الطلاب للدراسة في دورة اللغة الإنجليزية لأغراض </w:t>
      </w:r>
      <w:r w:rsidRPr="00FA6247">
        <w:rPr>
          <w:rFonts w:hint="cs"/>
          <w:b/>
          <w:rtl/>
        </w:rPr>
        <w:t>أكاديمية خاص</w:t>
      </w:r>
      <w:r w:rsidRPr="00FA6247">
        <w:rPr>
          <w:rFonts w:hint="eastAsia"/>
          <w:b/>
          <w:rtl/>
        </w:rPr>
        <w:t>ة</w:t>
      </w:r>
      <w:r w:rsidRPr="00FA6247">
        <w:rPr>
          <w:b/>
        </w:rPr>
        <w:t>؟</w:t>
      </w:r>
    </w:p>
    <w:p w14:paraId="01796B26" w14:textId="77777777" w:rsidR="00F01325" w:rsidRDefault="00F01325" w:rsidP="00F01325">
      <w:pPr>
        <w:pStyle w:val="ListParagraph"/>
        <w:numPr>
          <w:ilvl w:val="0"/>
          <w:numId w:val="43"/>
        </w:numPr>
        <w:bidi/>
        <w:spacing w:after="240"/>
        <w:rPr>
          <w:b/>
        </w:rPr>
      </w:pPr>
      <w:r w:rsidRPr="00FA6247">
        <w:rPr>
          <w:b/>
          <w:rtl/>
        </w:rPr>
        <w:t>هل يقوم الاساتذة بربط مواد دورة اللغة الإنجليزية لأغراض أكاديمية</w:t>
      </w:r>
      <w:r w:rsidRPr="00FA6247">
        <w:rPr>
          <w:rFonts w:hint="cs"/>
          <w:b/>
          <w:rtl/>
        </w:rPr>
        <w:t xml:space="preserve"> </w:t>
      </w:r>
      <w:r w:rsidRPr="00FA6247">
        <w:rPr>
          <w:b/>
          <w:rtl/>
        </w:rPr>
        <w:t>خاصة</w:t>
      </w:r>
      <w:r w:rsidRPr="00FA6247">
        <w:rPr>
          <w:rFonts w:hint="cs"/>
          <w:b/>
          <w:rtl/>
        </w:rPr>
        <w:t xml:space="preserve"> </w:t>
      </w:r>
      <w:r w:rsidRPr="00FA6247">
        <w:rPr>
          <w:b/>
          <w:rtl/>
        </w:rPr>
        <w:t>بمواضيع الاقتصاد</w:t>
      </w:r>
      <w:r w:rsidRPr="00FA6247">
        <w:rPr>
          <w:b/>
        </w:rPr>
        <w:t>؟</w:t>
      </w:r>
    </w:p>
    <w:p w14:paraId="2A1039CB" w14:textId="77777777" w:rsidR="00F01325" w:rsidRPr="00A64C29" w:rsidRDefault="00F01325" w:rsidP="00F01325">
      <w:pPr>
        <w:pStyle w:val="ListParagraph"/>
        <w:numPr>
          <w:ilvl w:val="0"/>
          <w:numId w:val="43"/>
        </w:numPr>
        <w:bidi/>
        <w:spacing w:after="240"/>
        <w:rPr>
          <w:b/>
        </w:rPr>
      </w:pPr>
      <w:r w:rsidRPr="00A64C29">
        <w:rPr>
          <w:b/>
          <w:rtl/>
        </w:rPr>
        <w:t xml:space="preserve">كيف يتم تقييم </w:t>
      </w:r>
      <w:r w:rsidRPr="00A64C29">
        <w:rPr>
          <w:rFonts w:hint="cs"/>
          <w:b/>
          <w:rtl/>
        </w:rPr>
        <w:t>دورة تدريس</w:t>
      </w:r>
      <w:r w:rsidRPr="00A64C29">
        <w:rPr>
          <w:b/>
          <w:rtl/>
        </w:rPr>
        <w:t xml:space="preserve"> اللغة الإنجليزية لأغراض أكاديمية</w:t>
      </w:r>
      <w:r w:rsidRPr="00A64C29">
        <w:rPr>
          <w:rFonts w:hint="cs"/>
          <w:b/>
          <w:rtl/>
        </w:rPr>
        <w:t xml:space="preserve"> </w:t>
      </w:r>
      <w:r w:rsidRPr="00A64C29">
        <w:rPr>
          <w:b/>
          <w:rtl/>
        </w:rPr>
        <w:t xml:space="preserve">خاصة. ما هي الفروض </w:t>
      </w:r>
      <w:r w:rsidRPr="00A64C29">
        <w:rPr>
          <w:rFonts w:hint="cs"/>
          <w:b/>
          <w:rtl/>
        </w:rPr>
        <w:t>والاختبارات</w:t>
      </w:r>
      <w:r w:rsidRPr="00A64C29">
        <w:rPr>
          <w:b/>
          <w:rtl/>
        </w:rPr>
        <w:t xml:space="preserve"> المتوفرة</w:t>
      </w:r>
      <w:r w:rsidRPr="00A64C29">
        <w:rPr>
          <w:b/>
        </w:rPr>
        <w:t>؟</w:t>
      </w:r>
      <w:r w:rsidRPr="00A64C29">
        <w:rPr>
          <w:rFonts w:hint="cs"/>
          <w:b/>
          <w:rtl/>
        </w:rPr>
        <w:t xml:space="preserve"> يحتاج لإعادة صياغة وفق ما ت</w:t>
      </w:r>
      <w:r w:rsidRPr="00A64C29">
        <w:rPr>
          <w:rFonts w:hint="eastAsia"/>
          <w:b/>
          <w:rtl/>
        </w:rPr>
        <w:t>م</w:t>
      </w:r>
      <w:r w:rsidRPr="00A64C29">
        <w:rPr>
          <w:rFonts w:hint="cs"/>
          <w:b/>
          <w:rtl/>
        </w:rPr>
        <w:t xml:space="preserve"> كتابته باللغة الإنجليزية لأنه يعتبر سؤال ذو شقين</w:t>
      </w:r>
    </w:p>
    <w:p w14:paraId="4B85E1EF" w14:textId="77777777" w:rsidR="00F01325" w:rsidRPr="00FA6247" w:rsidRDefault="00F01325" w:rsidP="00F01325">
      <w:pPr>
        <w:pStyle w:val="ListParagraph"/>
        <w:numPr>
          <w:ilvl w:val="0"/>
          <w:numId w:val="43"/>
        </w:numPr>
        <w:bidi/>
        <w:spacing w:after="240"/>
        <w:rPr>
          <w:b/>
        </w:rPr>
      </w:pPr>
      <w:r w:rsidRPr="00FA6247">
        <w:rPr>
          <w:b/>
          <w:rtl/>
        </w:rPr>
        <w:t xml:space="preserve">ما التسهيلات التي يقدمها القسم </w:t>
      </w:r>
      <w:r w:rsidRPr="00FA6247">
        <w:rPr>
          <w:rFonts w:hint="cs"/>
          <w:b/>
          <w:rtl/>
        </w:rPr>
        <w:t>لأساتذة</w:t>
      </w:r>
      <w:r w:rsidRPr="00FA6247">
        <w:rPr>
          <w:b/>
          <w:rtl/>
        </w:rPr>
        <w:t xml:space="preserve"> اللغة الإنجليزية لأغراض أكاديمية</w:t>
      </w:r>
      <w:r w:rsidRPr="00FA6247">
        <w:rPr>
          <w:b/>
        </w:rPr>
        <w:t>؟</w:t>
      </w:r>
    </w:p>
    <w:p w14:paraId="6A397436" w14:textId="77777777" w:rsidR="00F01325" w:rsidRPr="00FA6247" w:rsidRDefault="00F01325" w:rsidP="00F01325">
      <w:pPr>
        <w:pStyle w:val="ListParagraph"/>
        <w:numPr>
          <w:ilvl w:val="0"/>
          <w:numId w:val="43"/>
        </w:numPr>
        <w:bidi/>
        <w:spacing w:after="240"/>
        <w:rPr>
          <w:b/>
        </w:rPr>
      </w:pPr>
      <w:r w:rsidRPr="00FA6247">
        <w:rPr>
          <w:b/>
          <w:rtl/>
        </w:rPr>
        <w:t>هل لديك خطة واضحة لتطوير تصميم مناهج اللغة الإنجليزية لأغراض أكاديمية خاصة</w:t>
      </w:r>
      <w:r w:rsidRPr="00FA6247">
        <w:rPr>
          <w:b/>
        </w:rPr>
        <w:t>؟</w:t>
      </w:r>
    </w:p>
    <w:p w14:paraId="392C30CE" w14:textId="77777777" w:rsidR="00F01325" w:rsidRPr="00FA6247" w:rsidRDefault="00F01325" w:rsidP="00F01325">
      <w:pPr>
        <w:pStyle w:val="ListParagraph"/>
        <w:numPr>
          <w:ilvl w:val="0"/>
          <w:numId w:val="43"/>
        </w:numPr>
        <w:bidi/>
        <w:spacing w:after="240"/>
        <w:rPr>
          <w:b/>
        </w:rPr>
      </w:pPr>
      <w:r w:rsidRPr="00FA6247">
        <w:rPr>
          <w:b/>
          <w:rtl/>
        </w:rPr>
        <w:t xml:space="preserve">هل يناقش معك الاساتذة خطط دورات مناهج اللغة الإنجليزية لأغراض أكاديمية </w:t>
      </w:r>
      <w:r w:rsidRPr="00FA6247">
        <w:rPr>
          <w:rFonts w:hint="cs"/>
          <w:b/>
          <w:rtl/>
        </w:rPr>
        <w:t>خاصة</w:t>
      </w:r>
      <w:r w:rsidRPr="00FA6247">
        <w:rPr>
          <w:b/>
          <w:rtl/>
        </w:rPr>
        <w:t>؟</w:t>
      </w:r>
    </w:p>
    <w:p w14:paraId="6F592BF8" w14:textId="77777777" w:rsidR="00F01325" w:rsidRPr="00FA6247" w:rsidRDefault="00F01325" w:rsidP="00F01325">
      <w:pPr>
        <w:pStyle w:val="ListParagraph"/>
        <w:numPr>
          <w:ilvl w:val="0"/>
          <w:numId w:val="43"/>
        </w:numPr>
        <w:bidi/>
        <w:spacing w:after="240"/>
        <w:rPr>
          <w:b/>
        </w:rPr>
      </w:pPr>
      <w:r w:rsidRPr="00FA6247">
        <w:rPr>
          <w:b/>
          <w:rtl/>
        </w:rPr>
        <w:t xml:space="preserve">هل تجتمع مع مدرسين من نفس التخصص لمناقشة فعالية منهج اللغة الإنجليزية لأغراض أكاديمية </w:t>
      </w:r>
      <w:r w:rsidRPr="00FA6247">
        <w:rPr>
          <w:rFonts w:hint="cs"/>
          <w:b/>
          <w:rtl/>
        </w:rPr>
        <w:t>خاصة</w:t>
      </w:r>
      <w:r w:rsidRPr="00FA6247">
        <w:rPr>
          <w:b/>
          <w:rtl/>
        </w:rPr>
        <w:t>؟</w:t>
      </w:r>
    </w:p>
    <w:p w14:paraId="4AF8C0D4" w14:textId="77777777" w:rsidR="00F01325" w:rsidRPr="00FA6247" w:rsidRDefault="00F01325" w:rsidP="00F01325">
      <w:pPr>
        <w:pStyle w:val="ListParagraph"/>
        <w:numPr>
          <w:ilvl w:val="0"/>
          <w:numId w:val="43"/>
        </w:numPr>
        <w:bidi/>
        <w:spacing w:after="240"/>
        <w:rPr>
          <w:b/>
        </w:rPr>
      </w:pPr>
      <w:r w:rsidRPr="00FA6247">
        <w:rPr>
          <w:b/>
          <w:rtl/>
        </w:rPr>
        <w:t xml:space="preserve">هل يمتلك </w:t>
      </w:r>
      <w:r w:rsidRPr="00FA6247">
        <w:rPr>
          <w:rFonts w:hint="cs"/>
          <w:b/>
          <w:rtl/>
        </w:rPr>
        <w:t>الأساتذة</w:t>
      </w:r>
      <w:r w:rsidRPr="00FA6247">
        <w:rPr>
          <w:b/>
          <w:rtl/>
        </w:rPr>
        <w:t xml:space="preserve"> الخبرة </w:t>
      </w:r>
      <w:r w:rsidRPr="00FA6247">
        <w:rPr>
          <w:rFonts w:hint="cs"/>
          <w:b/>
          <w:rtl/>
        </w:rPr>
        <w:t>والمعرفة</w:t>
      </w:r>
      <w:r w:rsidRPr="00FA6247">
        <w:rPr>
          <w:b/>
          <w:rtl/>
        </w:rPr>
        <w:t xml:space="preserve"> اللازمة في تصميم مناهج اللغة الإنجليزية لأغراض </w:t>
      </w:r>
      <w:r w:rsidRPr="00FA6247">
        <w:rPr>
          <w:rFonts w:hint="cs"/>
          <w:b/>
          <w:rtl/>
        </w:rPr>
        <w:t>أكاديمية خاصة</w:t>
      </w:r>
      <w:r w:rsidRPr="00FA6247">
        <w:rPr>
          <w:b/>
          <w:rtl/>
        </w:rPr>
        <w:t>؟</w:t>
      </w:r>
      <w:r w:rsidRPr="00FA6247">
        <w:rPr>
          <w:b/>
        </w:rPr>
        <w:t xml:space="preserve"> </w:t>
      </w:r>
    </w:p>
    <w:p w14:paraId="440A690C" w14:textId="77777777" w:rsidR="00F01325" w:rsidRPr="00FA6247" w:rsidRDefault="00F01325" w:rsidP="00F01325">
      <w:pPr>
        <w:pStyle w:val="ListParagraph"/>
        <w:numPr>
          <w:ilvl w:val="0"/>
          <w:numId w:val="43"/>
        </w:numPr>
        <w:bidi/>
        <w:spacing w:after="240" w:line="360" w:lineRule="auto"/>
        <w:rPr>
          <w:b/>
        </w:rPr>
      </w:pPr>
      <w:r w:rsidRPr="00FA6247">
        <w:rPr>
          <w:b/>
          <w:rtl/>
        </w:rPr>
        <w:t xml:space="preserve">ما القيود </w:t>
      </w:r>
      <w:r>
        <w:rPr>
          <w:rFonts w:hint="cs"/>
          <w:b/>
          <w:rtl/>
        </w:rPr>
        <w:t>أو</w:t>
      </w:r>
      <w:r w:rsidRPr="00FA6247">
        <w:rPr>
          <w:b/>
          <w:rtl/>
        </w:rPr>
        <w:t xml:space="preserve"> التحديات الرئيسية التي يواجهها الاساتذة في قسمك </w:t>
      </w:r>
      <w:r>
        <w:rPr>
          <w:rFonts w:hint="cs"/>
          <w:b/>
          <w:rtl/>
        </w:rPr>
        <w:t>أ</w:t>
      </w:r>
      <w:r w:rsidRPr="00FA6247">
        <w:rPr>
          <w:b/>
          <w:rtl/>
        </w:rPr>
        <w:t xml:space="preserve">ثناء تصميم </w:t>
      </w:r>
      <w:r w:rsidRPr="00FA6247">
        <w:rPr>
          <w:rFonts w:hint="cs"/>
          <w:b/>
          <w:rtl/>
        </w:rPr>
        <w:t>وتدريس</w:t>
      </w:r>
      <w:r w:rsidRPr="00FA6247">
        <w:rPr>
          <w:b/>
          <w:rtl/>
        </w:rPr>
        <w:t xml:space="preserve"> منهج اللغة الإنجليزية لأغراض أكاديمية </w:t>
      </w:r>
      <w:r w:rsidRPr="00FA6247">
        <w:rPr>
          <w:rFonts w:hint="cs"/>
          <w:b/>
          <w:rtl/>
        </w:rPr>
        <w:t>خاصة</w:t>
      </w:r>
      <w:r w:rsidRPr="00FA6247">
        <w:rPr>
          <w:b/>
          <w:rtl/>
        </w:rPr>
        <w:t>؟</w:t>
      </w:r>
    </w:p>
    <w:p w14:paraId="5E6CB7A4" w14:textId="77777777" w:rsidR="00F01325" w:rsidRPr="002B4709" w:rsidRDefault="00F01325" w:rsidP="00F01325">
      <w:pPr>
        <w:pStyle w:val="ListParagraph"/>
        <w:numPr>
          <w:ilvl w:val="0"/>
          <w:numId w:val="43"/>
        </w:numPr>
        <w:bidi/>
        <w:spacing w:after="240" w:line="360" w:lineRule="auto"/>
        <w:rPr>
          <w:b/>
        </w:rPr>
      </w:pPr>
      <w:r w:rsidRPr="00FA6247">
        <w:rPr>
          <w:b/>
          <w:rtl/>
        </w:rPr>
        <w:t xml:space="preserve">هل يقدم القسم للمعلمين أي تدريبات </w:t>
      </w:r>
      <w:r w:rsidRPr="00FA6247">
        <w:rPr>
          <w:rFonts w:hint="cs"/>
          <w:b/>
          <w:rtl/>
        </w:rPr>
        <w:t>مهنية لتطوير</w:t>
      </w:r>
      <w:r w:rsidRPr="00FA6247">
        <w:rPr>
          <w:b/>
          <w:rtl/>
        </w:rPr>
        <w:t xml:space="preserve"> مهارات </w:t>
      </w:r>
      <w:r w:rsidRPr="00FA6247">
        <w:rPr>
          <w:rFonts w:hint="cs"/>
          <w:b/>
          <w:rtl/>
        </w:rPr>
        <w:t>ال</w:t>
      </w:r>
      <w:r>
        <w:rPr>
          <w:rFonts w:hint="cs"/>
          <w:b/>
          <w:rtl/>
        </w:rPr>
        <w:t>أ</w:t>
      </w:r>
      <w:r w:rsidRPr="00FA6247">
        <w:rPr>
          <w:rFonts w:hint="cs"/>
          <w:b/>
          <w:rtl/>
        </w:rPr>
        <w:t>ساتذة لتدريس</w:t>
      </w:r>
      <w:r w:rsidRPr="00FA6247">
        <w:rPr>
          <w:b/>
          <w:rtl/>
        </w:rPr>
        <w:t xml:space="preserve"> دورات اللغة الإنجليزية لأغراض</w:t>
      </w:r>
      <w:r w:rsidRPr="00FA6247">
        <w:rPr>
          <w:b/>
        </w:rPr>
        <w:t xml:space="preserve"> </w:t>
      </w:r>
      <w:r w:rsidRPr="00FA6247">
        <w:rPr>
          <w:b/>
          <w:rtl/>
        </w:rPr>
        <w:t xml:space="preserve">أكاديمية </w:t>
      </w:r>
      <w:r w:rsidRPr="00FA6247">
        <w:rPr>
          <w:rFonts w:hint="cs"/>
          <w:b/>
          <w:rtl/>
        </w:rPr>
        <w:t>خاصة</w:t>
      </w:r>
      <w:r w:rsidRPr="00FA6247">
        <w:rPr>
          <w:b/>
          <w:rtl/>
        </w:rPr>
        <w:t>؟</w:t>
      </w:r>
    </w:p>
    <w:p w14:paraId="258BF5D3" w14:textId="0BCDF6F5" w:rsidR="00181831" w:rsidRDefault="00F01325" w:rsidP="00F01325">
      <w:pPr>
        <w:pStyle w:val="heading2nonumbers"/>
      </w:pPr>
      <w:r w:rsidRPr="00DB269A">
        <w:rPr>
          <w:rtl/>
        </w:rPr>
        <w:t>شكرا</w:t>
      </w:r>
    </w:p>
    <w:p w14:paraId="2F4846AD" w14:textId="77777777" w:rsidR="00F01325" w:rsidRDefault="00F01325" w:rsidP="00F01325">
      <w:pPr>
        <w:pStyle w:val="heading2nonumbers"/>
      </w:pPr>
    </w:p>
    <w:p w14:paraId="6CB83082" w14:textId="77777777" w:rsidR="00F01325" w:rsidRDefault="00F01325" w:rsidP="00F01325">
      <w:pPr>
        <w:pStyle w:val="heading2nonumbers"/>
      </w:pPr>
    </w:p>
    <w:p w14:paraId="6C62AFDD" w14:textId="77777777" w:rsidR="00F01325" w:rsidRDefault="00F01325" w:rsidP="00F01325">
      <w:pPr>
        <w:pStyle w:val="heading2nonumbers"/>
      </w:pPr>
    </w:p>
    <w:p w14:paraId="56177BC8" w14:textId="77777777" w:rsidR="00F01325" w:rsidRDefault="00F01325" w:rsidP="00F01325">
      <w:pPr>
        <w:pStyle w:val="heading2nonumbers"/>
      </w:pPr>
    </w:p>
    <w:p w14:paraId="08AB5037" w14:textId="77777777" w:rsidR="00F01325" w:rsidRDefault="00F01325" w:rsidP="00F01325">
      <w:pPr>
        <w:pStyle w:val="heading2nonumbers"/>
      </w:pPr>
    </w:p>
    <w:p w14:paraId="08FFF56D" w14:textId="77777777" w:rsidR="00F01325" w:rsidRDefault="00F01325" w:rsidP="00F01325">
      <w:pPr>
        <w:pStyle w:val="heading2nonumbers"/>
      </w:pPr>
    </w:p>
    <w:p w14:paraId="17826FCF" w14:textId="77777777" w:rsidR="00F01325" w:rsidRDefault="00F01325" w:rsidP="00F01325">
      <w:pPr>
        <w:pStyle w:val="heading2nonumbers"/>
      </w:pPr>
    </w:p>
    <w:p w14:paraId="0D9470E8" w14:textId="77777777" w:rsidR="00F01325" w:rsidRDefault="00F01325" w:rsidP="00F01325">
      <w:pPr>
        <w:pStyle w:val="heading2nonumbers"/>
      </w:pPr>
    </w:p>
    <w:p w14:paraId="56E3CAEF" w14:textId="77777777" w:rsidR="00F01325" w:rsidRDefault="00F01325" w:rsidP="00F01325">
      <w:pPr>
        <w:pStyle w:val="heading2nonumbers"/>
      </w:pPr>
    </w:p>
    <w:p w14:paraId="5438F752" w14:textId="77777777" w:rsidR="00F01325" w:rsidRDefault="00F01325" w:rsidP="00F01325">
      <w:pPr>
        <w:pStyle w:val="heading2nonumbers"/>
      </w:pPr>
    </w:p>
    <w:p w14:paraId="26BB9618" w14:textId="77777777" w:rsidR="00F01325" w:rsidRDefault="00F01325" w:rsidP="00F01325">
      <w:pPr>
        <w:pStyle w:val="heading2nonumbers"/>
        <w:rPr>
          <w:color w:val="548DD4" w:themeColor="text2" w:themeTint="99"/>
        </w:rPr>
      </w:pPr>
    </w:p>
    <w:p w14:paraId="5D148759" w14:textId="77777777" w:rsidR="00F01325" w:rsidRDefault="00F01325" w:rsidP="00F01325">
      <w:pPr>
        <w:pStyle w:val="heading2nonumbers"/>
      </w:pPr>
      <w:r w:rsidRPr="00D95C0F">
        <w:rPr>
          <w:color w:val="000000" w:themeColor="text1"/>
        </w:rPr>
        <w:lastRenderedPageBreak/>
        <w:t xml:space="preserve">Appendix H: </w:t>
      </w:r>
      <w:r w:rsidRPr="007C2083">
        <w:t>Classroom Observation Schedule</w:t>
      </w:r>
      <w:r>
        <w:t xml:space="preserve"> </w:t>
      </w:r>
      <w:r w:rsidRPr="007C2083">
        <w:t xml:space="preserve">(ESAP </w:t>
      </w:r>
      <w:r>
        <w:t>T</w:t>
      </w:r>
      <w:r w:rsidRPr="007C2083">
        <w:t xml:space="preserve">eachers and Economics </w:t>
      </w:r>
      <w:r>
        <w:t>S</w:t>
      </w:r>
      <w:r w:rsidRPr="007C2083">
        <w:t>tudents)</w:t>
      </w:r>
    </w:p>
    <w:p w14:paraId="779954B8" w14:textId="77777777" w:rsidR="00F01325" w:rsidRPr="002C68F8" w:rsidRDefault="00F01325" w:rsidP="00F01325">
      <w:pPr>
        <w:spacing w:line="276" w:lineRule="auto"/>
        <w:rPr>
          <w:rFonts w:asciiTheme="minorHAnsi" w:hAnsiTheme="minorHAnsi"/>
          <w:b/>
        </w:rPr>
      </w:pPr>
      <w:r w:rsidRPr="00BC7B52">
        <w:rPr>
          <w:rFonts w:asciiTheme="minorHAnsi" w:hAnsiTheme="minorHAnsi"/>
          <w:b/>
        </w:rPr>
        <w:t xml:space="preserve">Project Title: </w:t>
      </w:r>
      <w:r w:rsidRPr="001D4B1A">
        <w:rPr>
          <w:rFonts w:asciiTheme="minorHAnsi" w:hAnsiTheme="minorHAnsi"/>
        </w:rPr>
        <w:t>An Exploration of Algerian ESAP Teachers’ Practices</w:t>
      </w:r>
      <w:r>
        <w:rPr>
          <w:rFonts w:asciiTheme="minorHAnsi" w:hAnsiTheme="minorHAnsi"/>
        </w:rPr>
        <w:t xml:space="preserve"> and Students Voices</w:t>
      </w:r>
      <w:r w:rsidRPr="001D4B1A">
        <w:rPr>
          <w:rFonts w:asciiTheme="minorHAnsi" w:hAnsiTheme="minorHAnsi"/>
        </w:rPr>
        <w:t xml:space="preserve"> in Relation to Curriculum Design and Needs Analysis.</w:t>
      </w:r>
    </w:p>
    <w:tbl>
      <w:tblPr>
        <w:tblStyle w:val="4"/>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387"/>
      </w:tblGrid>
      <w:tr w:rsidR="00F01325" w:rsidRPr="00BC7B52" w14:paraId="75177C09" w14:textId="77777777" w:rsidTr="00525B2A">
        <w:trPr>
          <w:trHeight w:val="2467"/>
        </w:trPr>
        <w:tc>
          <w:tcPr>
            <w:tcW w:w="9387" w:type="dxa"/>
          </w:tcPr>
          <w:p w14:paraId="50540C8E" w14:textId="77777777" w:rsidR="00F01325" w:rsidRPr="00BC7B52" w:rsidRDefault="00F01325" w:rsidP="00525B2A">
            <w:pPr>
              <w:spacing w:line="276" w:lineRule="auto"/>
              <w:rPr>
                <w:rFonts w:asciiTheme="minorHAnsi" w:hAnsiTheme="minorHAnsi"/>
                <w:b/>
                <w:u w:val="single"/>
              </w:rPr>
            </w:pPr>
            <w:r w:rsidRPr="00BC7B52">
              <w:rPr>
                <w:rFonts w:asciiTheme="minorHAnsi" w:hAnsiTheme="minorHAnsi"/>
                <w:b/>
                <w:u w:val="single"/>
              </w:rPr>
              <w:t xml:space="preserve">General Definitions </w:t>
            </w:r>
          </w:p>
          <w:p w14:paraId="43728B36" w14:textId="77777777" w:rsidR="00F01325" w:rsidRPr="00BC7B52" w:rsidRDefault="00F01325" w:rsidP="00525B2A">
            <w:pPr>
              <w:spacing w:line="276" w:lineRule="auto"/>
            </w:pPr>
            <w:r w:rsidRPr="00BC7B52">
              <w:rPr>
                <w:u w:val="single"/>
              </w:rPr>
              <w:t xml:space="preserve">Needs </w:t>
            </w:r>
            <w:proofErr w:type="gramStart"/>
            <w:r w:rsidRPr="00BC7B52">
              <w:rPr>
                <w:u w:val="single"/>
              </w:rPr>
              <w:t>Analysis:</w:t>
            </w:r>
            <w:proofErr w:type="gramEnd"/>
            <w:r w:rsidRPr="00BC7B52">
              <w:t xml:space="preserve"> is a set of procedures used to collect information about the needs of students to satisfy their language learning requirements.</w:t>
            </w:r>
          </w:p>
          <w:p w14:paraId="1C53787A" w14:textId="77777777" w:rsidR="00F01325" w:rsidRPr="00BC7B52" w:rsidRDefault="00F01325" w:rsidP="00525B2A">
            <w:pPr>
              <w:spacing w:line="276" w:lineRule="auto"/>
            </w:pPr>
            <w:r w:rsidRPr="00BC7B52">
              <w:rPr>
                <w:u w:val="single"/>
              </w:rPr>
              <w:t>English for Specific Purposes (ESP)</w:t>
            </w:r>
            <w:r w:rsidRPr="00BC7B52">
              <w:t xml:space="preserve">: is an approach to language teaching that is based on students’ goals and reasons for learning English. </w:t>
            </w:r>
          </w:p>
          <w:p w14:paraId="49419C56" w14:textId="77777777" w:rsidR="00F01325" w:rsidRPr="00BF5B47" w:rsidRDefault="00F01325" w:rsidP="00525B2A">
            <w:pPr>
              <w:spacing w:line="276" w:lineRule="auto"/>
            </w:pPr>
            <w:r w:rsidRPr="00BC7B52">
              <w:rPr>
                <w:u w:val="single"/>
              </w:rPr>
              <w:t>English for Specific Academic Purposes (ESAP):</w:t>
            </w:r>
            <w:r w:rsidRPr="00BC7B52">
              <w:t xml:space="preserve"> refers to teaching English that is directly related to students’ field of study. It is aimed at preparing students for their future academic careers in their disciplines.</w:t>
            </w:r>
          </w:p>
        </w:tc>
      </w:tr>
    </w:tbl>
    <w:p w14:paraId="20FE5B95" w14:textId="77777777" w:rsidR="00F01325" w:rsidRPr="00BC7B52" w:rsidRDefault="00F01325" w:rsidP="00F01325">
      <w:r w:rsidRPr="00BC7B52">
        <w:t>Thank you for agreeing to be observed.</w:t>
      </w:r>
    </w:p>
    <w:p w14:paraId="590C35C6" w14:textId="77777777" w:rsidR="00F01325" w:rsidRPr="004F2E59" w:rsidRDefault="00F01325" w:rsidP="00F01325">
      <w:pPr>
        <w:spacing w:line="276" w:lineRule="auto"/>
        <w:rPr>
          <w:b/>
        </w:rPr>
      </w:pPr>
      <w:r w:rsidRPr="00BC7B52">
        <w:rPr>
          <w:b/>
        </w:rPr>
        <w:t>Introduction to the researc</w:t>
      </w:r>
      <w:r>
        <w:rPr>
          <w:b/>
        </w:rPr>
        <w:t>h</w:t>
      </w:r>
    </w:p>
    <w:p w14:paraId="4477D42E" w14:textId="77777777" w:rsidR="00F01325" w:rsidRPr="00BC7B52" w:rsidRDefault="00F01325" w:rsidP="00F01325">
      <w:pPr>
        <w:spacing w:line="276" w:lineRule="auto"/>
        <w:rPr>
          <w:rFonts w:eastAsia="Calibri"/>
        </w:rPr>
      </w:pPr>
      <w:r w:rsidRPr="00BC7B52">
        <w:rPr>
          <w:rFonts w:eastAsia="Calibri"/>
        </w:rPr>
        <w:t>This doctoral study’s central aim is to explore the ESAP teachers’ practices in the context of ESAP curriculum design with respect to needs analysis for Economics students in the ES</w:t>
      </w:r>
      <w:r>
        <w:rPr>
          <w:rFonts w:eastAsia="Calibri"/>
        </w:rPr>
        <w:t>d</w:t>
      </w:r>
      <w:r w:rsidRPr="00BC7B52">
        <w:rPr>
          <w:rFonts w:eastAsia="Calibri"/>
        </w:rPr>
        <w:t xml:space="preserve"> at </w:t>
      </w:r>
      <w:r>
        <w:rPr>
          <w:rFonts w:eastAsia="Calibri"/>
        </w:rPr>
        <w:t xml:space="preserve">NU University </w:t>
      </w:r>
      <w:r w:rsidRPr="00BC7B52">
        <w:rPr>
          <w:rFonts w:eastAsia="Calibri"/>
        </w:rPr>
        <w:t>in Algeria. The study also aims to attain a conceptualisation of the various existing challenges encountered by ESAP teachers delivering the ESAP course to prepare students to be well-equipped with the knowledge and skills needed to pursue their academic discipline</w:t>
      </w:r>
      <w:r>
        <w:rPr>
          <w:rFonts w:eastAsia="Calibri"/>
        </w:rPr>
        <w:t xml:space="preserve"> </w:t>
      </w:r>
      <w:r w:rsidRPr="00140A89">
        <w:rPr>
          <w:rFonts w:eastAsia="Calibri"/>
        </w:rPr>
        <w:t>as well as to explore their learning experience of ESAP.</w:t>
      </w:r>
      <w:r w:rsidRPr="00140A89" w:rsidDel="00EC4328">
        <w:rPr>
          <w:rFonts w:eastAsia="Calibri"/>
        </w:rPr>
        <w:t xml:space="preserve"> </w:t>
      </w:r>
      <w:r w:rsidRPr="00140A89">
        <w:rPr>
          <w:rFonts w:eastAsia="Calibri"/>
        </w:rPr>
        <w:t xml:space="preserve"> </w:t>
      </w:r>
    </w:p>
    <w:p w14:paraId="4413CE17" w14:textId="77777777" w:rsidR="00F01325" w:rsidRPr="00160542" w:rsidRDefault="00F01325" w:rsidP="00F01325">
      <w:pPr>
        <w:pStyle w:val="ListParagraph"/>
        <w:numPr>
          <w:ilvl w:val="0"/>
          <w:numId w:val="13"/>
        </w:numPr>
        <w:rPr>
          <w:sz w:val="24"/>
          <w:szCs w:val="24"/>
          <w:lang w:val="en-GB"/>
        </w:rPr>
      </w:pPr>
      <w:r w:rsidRPr="00160542">
        <w:rPr>
          <w:sz w:val="24"/>
          <w:szCs w:val="24"/>
          <w:lang w:val="en-GB"/>
        </w:rPr>
        <w:t xml:space="preserve">The observation will take place inside the classroom for one hour and 30 mins. </w:t>
      </w:r>
    </w:p>
    <w:p w14:paraId="46D618FA" w14:textId="77777777" w:rsidR="00F01325" w:rsidRPr="00160542" w:rsidRDefault="00F01325" w:rsidP="00F01325">
      <w:pPr>
        <w:pStyle w:val="ListParagraph"/>
        <w:numPr>
          <w:ilvl w:val="0"/>
          <w:numId w:val="13"/>
        </w:numPr>
        <w:rPr>
          <w:sz w:val="24"/>
          <w:szCs w:val="24"/>
          <w:lang w:val="en-GB"/>
        </w:rPr>
      </w:pPr>
      <w:r w:rsidRPr="00160542">
        <w:rPr>
          <w:sz w:val="24"/>
          <w:szCs w:val="24"/>
          <w:lang w:val="en-GB"/>
        </w:rPr>
        <w:t>The researcher will not take part in a session.</w:t>
      </w:r>
    </w:p>
    <w:p w14:paraId="1E8919BF" w14:textId="77777777" w:rsidR="00F01325" w:rsidRPr="00160542" w:rsidRDefault="00F01325" w:rsidP="00F01325">
      <w:pPr>
        <w:pStyle w:val="ListParagraph"/>
        <w:numPr>
          <w:ilvl w:val="0"/>
          <w:numId w:val="13"/>
        </w:numPr>
        <w:rPr>
          <w:sz w:val="24"/>
          <w:szCs w:val="24"/>
          <w:lang w:val="en-GB"/>
        </w:rPr>
      </w:pPr>
      <w:r w:rsidRPr="00160542">
        <w:rPr>
          <w:sz w:val="24"/>
          <w:szCs w:val="24"/>
          <w:lang w:val="en-GB"/>
        </w:rPr>
        <w:t>It will be an overt observation.</w:t>
      </w:r>
    </w:p>
    <w:p w14:paraId="0CAD6F95" w14:textId="77777777" w:rsidR="00F01325" w:rsidRPr="00160542" w:rsidRDefault="00F01325" w:rsidP="00F01325">
      <w:pPr>
        <w:pStyle w:val="ListParagraph"/>
        <w:numPr>
          <w:ilvl w:val="0"/>
          <w:numId w:val="13"/>
        </w:numPr>
        <w:rPr>
          <w:sz w:val="24"/>
          <w:szCs w:val="24"/>
          <w:lang w:val="en-GB"/>
        </w:rPr>
      </w:pPr>
      <w:r w:rsidRPr="00160542">
        <w:rPr>
          <w:sz w:val="24"/>
          <w:szCs w:val="24"/>
          <w:lang w:val="en-GB"/>
        </w:rPr>
        <w:t xml:space="preserve">You are free to withdraw from the observation at any point if you wish to. </w:t>
      </w:r>
    </w:p>
    <w:p w14:paraId="749E6DA2" w14:textId="77777777" w:rsidR="00F01325" w:rsidRPr="00160542" w:rsidRDefault="00F01325" w:rsidP="00F01325">
      <w:pPr>
        <w:pStyle w:val="ListParagraph"/>
        <w:numPr>
          <w:ilvl w:val="0"/>
          <w:numId w:val="13"/>
        </w:numPr>
        <w:rPr>
          <w:sz w:val="24"/>
          <w:szCs w:val="24"/>
          <w:lang w:val="en-GB"/>
        </w:rPr>
      </w:pPr>
      <w:r w:rsidRPr="00160542">
        <w:rPr>
          <w:sz w:val="24"/>
          <w:szCs w:val="24"/>
          <w:lang w:val="en-GB"/>
        </w:rPr>
        <w:t xml:space="preserve">If you have any questions prior to the observation, before, during or after the observation please ask. </w:t>
      </w:r>
    </w:p>
    <w:p w14:paraId="7CE0DD21" w14:textId="77777777" w:rsidR="00F01325" w:rsidRPr="00160542" w:rsidRDefault="00F01325" w:rsidP="00F01325">
      <w:pPr>
        <w:pStyle w:val="ListParagraph"/>
        <w:numPr>
          <w:ilvl w:val="0"/>
          <w:numId w:val="13"/>
        </w:numPr>
        <w:rPr>
          <w:sz w:val="24"/>
          <w:szCs w:val="24"/>
          <w:lang w:val="en-GB"/>
        </w:rPr>
      </w:pPr>
      <w:r w:rsidRPr="00160542">
        <w:rPr>
          <w:sz w:val="24"/>
          <w:szCs w:val="24"/>
          <w:lang w:val="en-GB"/>
        </w:rPr>
        <w:t>To help me with my notes, and so that I can fully concentrate on what it is you are saying, is it acceptable to record the session?</w:t>
      </w:r>
    </w:p>
    <w:p w14:paraId="59902FCD" w14:textId="77777777" w:rsidR="00F01325" w:rsidRDefault="00F01325" w:rsidP="00F01325">
      <w:pPr>
        <w:pStyle w:val="ListParagraph"/>
        <w:numPr>
          <w:ilvl w:val="0"/>
          <w:numId w:val="13"/>
        </w:numPr>
        <w:rPr>
          <w:sz w:val="24"/>
          <w:szCs w:val="24"/>
          <w:lang w:val="en-GB"/>
        </w:rPr>
      </w:pPr>
      <w:r w:rsidRPr="00160542">
        <w:rPr>
          <w:sz w:val="24"/>
          <w:szCs w:val="24"/>
          <w:lang w:val="en-GB"/>
        </w:rPr>
        <w:t>Please note that the information provided will be used only for research purposes and will be kept confidential.</w:t>
      </w:r>
    </w:p>
    <w:p w14:paraId="0B86AC35" w14:textId="77777777" w:rsidR="00F01325" w:rsidRDefault="00F01325" w:rsidP="00F01325">
      <w:pPr>
        <w:pStyle w:val="ListParagraph"/>
        <w:rPr>
          <w:sz w:val="24"/>
          <w:szCs w:val="24"/>
          <w:lang w:val="en-GB"/>
        </w:rPr>
      </w:pPr>
    </w:p>
    <w:p w14:paraId="488933D6" w14:textId="77777777" w:rsidR="00F01325" w:rsidRPr="004E0C66" w:rsidRDefault="00F01325" w:rsidP="00F01325">
      <w:pPr>
        <w:rPr>
          <w:b/>
          <w:bCs/>
        </w:rPr>
      </w:pPr>
      <w:r w:rsidRPr="004E0C66">
        <w:rPr>
          <w:b/>
          <w:bCs/>
        </w:rPr>
        <w:lastRenderedPageBreak/>
        <w:t>Observation Checklist</w:t>
      </w:r>
    </w:p>
    <w:p w14:paraId="529676A0" w14:textId="77777777" w:rsidR="00F01325" w:rsidRPr="004F2E59" w:rsidRDefault="00F01325" w:rsidP="00F01325">
      <w:pPr>
        <w:spacing w:line="240" w:lineRule="auto"/>
        <w:rPr>
          <w:rFonts w:asciiTheme="minorHAnsi" w:hAnsiTheme="minorHAnsi"/>
        </w:rPr>
      </w:pPr>
      <w:r w:rsidRPr="004F2E59">
        <w:rPr>
          <w:rFonts w:asciiTheme="minorHAnsi" w:hAnsiTheme="minorHAnsi"/>
        </w:rPr>
        <w:t>Teacher’s name:</w:t>
      </w:r>
    </w:p>
    <w:p w14:paraId="7151C8D1" w14:textId="77777777" w:rsidR="00F01325" w:rsidRPr="004F2E59" w:rsidRDefault="00F01325" w:rsidP="00F01325">
      <w:pPr>
        <w:spacing w:line="240" w:lineRule="auto"/>
        <w:rPr>
          <w:rFonts w:asciiTheme="minorHAnsi" w:hAnsiTheme="minorHAnsi"/>
        </w:rPr>
      </w:pPr>
      <w:r w:rsidRPr="004F2E59">
        <w:rPr>
          <w:rFonts w:asciiTheme="minorHAnsi" w:hAnsiTheme="minorHAnsi"/>
        </w:rPr>
        <w:t>Course topic:</w:t>
      </w:r>
    </w:p>
    <w:p w14:paraId="6991DAF5" w14:textId="77777777" w:rsidR="00F01325" w:rsidRPr="004F2E59" w:rsidRDefault="00F01325" w:rsidP="00F01325">
      <w:pPr>
        <w:spacing w:line="240" w:lineRule="auto"/>
        <w:rPr>
          <w:rFonts w:asciiTheme="minorHAnsi" w:hAnsiTheme="minorHAnsi"/>
        </w:rPr>
      </w:pPr>
      <w:r w:rsidRPr="004F2E59">
        <w:rPr>
          <w:rFonts w:asciiTheme="minorHAnsi" w:hAnsiTheme="minorHAnsi"/>
        </w:rPr>
        <w:t xml:space="preserve">Date/time of observation: </w:t>
      </w:r>
    </w:p>
    <w:p w14:paraId="1B89CB8A" w14:textId="77777777" w:rsidR="00F01325" w:rsidRPr="004F2E59" w:rsidRDefault="00F01325" w:rsidP="00F01325">
      <w:pPr>
        <w:spacing w:line="240" w:lineRule="auto"/>
        <w:rPr>
          <w:rFonts w:asciiTheme="minorHAnsi" w:hAnsiTheme="minorHAnsi"/>
        </w:rPr>
      </w:pPr>
      <w:r w:rsidRPr="004F2E59">
        <w:rPr>
          <w:rFonts w:asciiTheme="minorHAnsi" w:hAnsiTheme="minorHAnsi"/>
        </w:rPr>
        <w:t>Observer:</w:t>
      </w:r>
    </w:p>
    <w:p w14:paraId="10521B24" w14:textId="77777777" w:rsidR="00F01325" w:rsidRPr="004F2E59" w:rsidRDefault="00F01325" w:rsidP="00F01325">
      <w:pPr>
        <w:spacing w:line="240" w:lineRule="auto"/>
        <w:rPr>
          <w:rFonts w:asciiTheme="minorHAnsi" w:hAnsiTheme="minorHAnsi"/>
        </w:rPr>
      </w:pPr>
      <w:r w:rsidRPr="004F2E59">
        <w:rPr>
          <w:rFonts w:asciiTheme="minorHAnsi" w:hAnsiTheme="minorHAnsi"/>
        </w:rPr>
        <w:t>The Number of students present:</w:t>
      </w:r>
    </w:p>
    <w:p w14:paraId="38E7FBC9" w14:textId="77777777" w:rsidR="00F01325" w:rsidRPr="004F2E59" w:rsidRDefault="00F01325" w:rsidP="00F01325">
      <w:pPr>
        <w:spacing w:line="240" w:lineRule="auto"/>
        <w:rPr>
          <w:rFonts w:asciiTheme="minorHAnsi" w:hAnsiTheme="minorHAnsi"/>
        </w:rPr>
      </w:pPr>
      <w:r w:rsidRPr="004F2E59">
        <w:rPr>
          <w:rFonts w:asciiTheme="minorHAnsi" w:hAnsiTheme="minorHAnsi"/>
        </w:rPr>
        <w:t>The Total number of students:</w:t>
      </w:r>
    </w:p>
    <w:p w14:paraId="36B32157" w14:textId="77777777" w:rsidR="00F01325" w:rsidRPr="004F2E59" w:rsidRDefault="00F01325" w:rsidP="00F01325">
      <w:pPr>
        <w:spacing w:line="240" w:lineRule="auto"/>
        <w:rPr>
          <w:rFonts w:asciiTheme="minorHAnsi" w:hAnsiTheme="minorHAnsi"/>
        </w:rPr>
      </w:pPr>
      <w:r w:rsidRPr="004F2E59">
        <w:rPr>
          <w:rFonts w:asciiTheme="minorHAnsi" w:hAnsiTheme="minorHAnsi"/>
        </w:rPr>
        <w:t xml:space="preserve">Course Length: </w:t>
      </w:r>
    </w:p>
    <w:tbl>
      <w:tblPr>
        <w:tblStyle w:val="TableGrid"/>
        <w:tblW w:w="9244" w:type="dxa"/>
        <w:tblInd w:w="-885" w:type="dxa"/>
        <w:tblLayout w:type="fixed"/>
        <w:tblLook w:val="04A0" w:firstRow="1" w:lastRow="0" w:firstColumn="1" w:lastColumn="0" w:noHBand="0" w:noVBand="1"/>
      </w:tblPr>
      <w:tblGrid>
        <w:gridCol w:w="4123"/>
        <w:gridCol w:w="2437"/>
        <w:gridCol w:w="2684"/>
      </w:tblGrid>
      <w:tr w:rsidR="00F01325" w:rsidRPr="00C46EAD" w14:paraId="26782C35" w14:textId="77777777" w:rsidTr="00525B2A">
        <w:trPr>
          <w:trHeight w:val="60"/>
        </w:trPr>
        <w:tc>
          <w:tcPr>
            <w:tcW w:w="4141" w:type="dxa"/>
          </w:tcPr>
          <w:p w14:paraId="1112DFD9" w14:textId="77777777" w:rsidR="00F01325" w:rsidRPr="004A2F6A" w:rsidRDefault="00F01325" w:rsidP="00525B2A">
            <w:pPr>
              <w:rPr>
                <w:rFonts w:asciiTheme="minorHAnsi" w:hAnsiTheme="minorHAnsi"/>
                <w:b/>
                <w:bCs/>
                <w:sz w:val="22"/>
                <w:szCs w:val="22"/>
              </w:rPr>
            </w:pPr>
          </w:p>
        </w:tc>
        <w:tc>
          <w:tcPr>
            <w:tcW w:w="2437" w:type="dxa"/>
          </w:tcPr>
          <w:p w14:paraId="1C22481F" w14:textId="77777777" w:rsidR="00F01325" w:rsidRPr="00C46EAD" w:rsidRDefault="00F01325" w:rsidP="00525B2A">
            <w:pPr>
              <w:jc w:val="left"/>
              <w:rPr>
                <w:rFonts w:asciiTheme="minorHAnsi" w:hAnsiTheme="minorHAnsi"/>
              </w:rPr>
            </w:pPr>
            <w:r w:rsidRPr="00C46EAD">
              <w:rPr>
                <w:rFonts w:asciiTheme="minorHAnsi" w:hAnsiTheme="minorHAnsi"/>
              </w:rPr>
              <w:t xml:space="preserve">Observed </w:t>
            </w:r>
            <w:r>
              <w:rPr>
                <w:rFonts w:asciiTheme="minorHAnsi" w:hAnsiTheme="minorHAnsi"/>
              </w:rPr>
              <w:t>Practice</w:t>
            </w:r>
          </w:p>
        </w:tc>
        <w:tc>
          <w:tcPr>
            <w:tcW w:w="2666" w:type="dxa"/>
          </w:tcPr>
          <w:p w14:paraId="6A35A141" w14:textId="77777777" w:rsidR="00F01325" w:rsidRPr="00C46EAD" w:rsidRDefault="00F01325" w:rsidP="00525B2A">
            <w:pPr>
              <w:rPr>
                <w:rFonts w:asciiTheme="minorHAnsi" w:hAnsiTheme="minorHAnsi"/>
              </w:rPr>
            </w:pPr>
            <w:r w:rsidRPr="00C46EAD">
              <w:rPr>
                <w:rFonts w:asciiTheme="minorHAnsi" w:hAnsiTheme="minorHAnsi"/>
              </w:rPr>
              <w:t xml:space="preserve">Not observed </w:t>
            </w:r>
            <w:r>
              <w:rPr>
                <w:rFonts w:asciiTheme="minorHAnsi" w:hAnsiTheme="minorHAnsi"/>
              </w:rPr>
              <w:t>Practice</w:t>
            </w:r>
          </w:p>
        </w:tc>
      </w:tr>
      <w:tr w:rsidR="00F01325" w:rsidRPr="00C46EAD" w14:paraId="44F35F4B" w14:textId="77777777" w:rsidTr="00525B2A">
        <w:trPr>
          <w:trHeight w:val="356"/>
        </w:trPr>
        <w:tc>
          <w:tcPr>
            <w:tcW w:w="9244" w:type="dxa"/>
            <w:gridSpan w:val="3"/>
          </w:tcPr>
          <w:p w14:paraId="6B44AED0" w14:textId="77777777" w:rsidR="00F01325" w:rsidRPr="00C46EAD" w:rsidRDefault="00F01325" w:rsidP="00525B2A">
            <w:pPr>
              <w:jc w:val="center"/>
              <w:rPr>
                <w:rFonts w:asciiTheme="minorHAnsi" w:hAnsiTheme="minorHAnsi"/>
              </w:rPr>
            </w:pPr>
            <w:r w:rsidRPr="004A2F6A">
              <w:rPr>
                <w:rFonts w:asciiTheme="minorHAnsi" w:hAnsiTheme="minorHAnsi"/>
                <w:b/>
                <w:bCs/>
                <w:sz w:val="22"/>
                <w:szCs w:val="22"/>
              </w:rPr>
              <w:t>Teaching ESAP Content</w:t>
            </w:r>
          </w:p>
        </w:tc>
      </w:tr>
      <w:tr w:rsidR="00F01325" w:rsidRPr="00C46EAD" w14:paraId="7DB9D8F0" w14:textId="77777777" w:rsidTr="00525B2A">
        <w:trPr>
          <w:trHeight w:val="1321"/>
        </w:trPr>
        <w:tc>
          <w:tcPr>
            <w:tcW w:w="4141" w:type="dxa"/>
          </w:tcPr>
          <w:p w14:paraId="479B924B"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The purpose/objectives of the course are clearly stated by the teacher at the beginning of the course.</w:t>
            </w:r>
          </w:p>
        </w:tc>
        <w:tc>
          <w:tcPr>
            <w:tcW w:w="2437" w:type="dxa"/>
          </w:tcPr>
          <w:p w14:paraId="36481D1D" w14:textId="77777777" w:rsidR="00F01325" w:rsidRDefault="00F01325" w:rsidP="00525B2A">
            <w:pPr>
              <w:rPr>
                <w:rFonts w:asciiTheme="minorHAnsi" w:hAnsiTheme="minorHAnsi"/>
              </w:rPr>
            </w:pPr>
          </w:p>
        </w:tc>
        <w:tc>
          <w:tcPr>
            <w:tcW w:w="2666" w:type="dxa"/>
          </w:tcPr>
          <w:p w14:paraId="0791C186" w14:textId="77777777" w:rsidR="00F01325" w:rsidRDefault="00F01325" w:rsidP="00525B2A">
            <w:pPr>
              <w:rPr>
                <w:rFonts w:asciiTheme="minorHAnsi" w:hAnsiTheme="minorHAnsi"/>
              </w:rPr>
            </w:pPr>
          </w:p>
        </w:tc>
      </w:tr>
      <w:tr w:rsidR="00F01325" w:rsidRPr="00C46EAD" w14:paraId="3F28C519" w14:textId="77777777" w:rsidTr="00525B2A">
        <w:trPr>
          <w:trHeight w:val="1085"/>
        </w:trPr>
        <w:tc>
          <w:tcPr>
            <w:tcW w:w="4141" w:type="dxa"/>
          </w:tcPr>
          <w:p w14:paraId="5DC47648"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The overview of course content, goals and learning outcomes are clearly presented and explained by the teacher.</w:t>
            </w:r>
          </w:p>
        </w:tc>
        <w:tc>
          <w:tcPr>
            <w:tcW w:w="2437" w:type="dxa"/>
          </w:tcPr>
          <w:p w14:paraId="54FA952D" w14:textId="77777777" w:rsidR="00F01325" w:rsidRDefault="00F01325" w:rsidP="00525B2A">
            <w:pPr>
              <w:jc w:val="center"/>
              <w:rPr>
                <w:rFonts w:asciiTheme="minorHAnsi" w:hAnsiTheme="minorHAnsi"/>
              </w:rPr>
            </w:pPr>
          </w:p>
        </w:tc>
        <w:tc>
          <w:tcPr>
            <w:tcW w:w="2666" w:type="dxa"/>
          </w:tcPr>
          <w:p w14:paraId="2C39C434" w14:textId="77777777" w:rsidR="00F01325" w:rsidRDefault="00F01325" w:rsidP="00525B2A">
            <w:pPr>
              <w:rPr>
                <w:rFonts w:asciiTheme="minorHAnsi" w:hAnsiTheme="minorHAnsi"/>
              </w:rPr>
            </w:pPr>
          </w:p>
        </w:tc>
      </w:tr>
      <w:tr w:rsidR="00F01325" w:rsidRPr="00C46EAD" w14:paraId="542411B0" w14:textId="77777777" w:rsidTr="00525B2A">
        <w:trPr>
          <w:trHeight w:val="1085"/>
        </w:trPr>
        <w:tc>
          <w:tcPr>
            <w:tcW w:w="4141" w:type="dxa"/>
          </w:tcPr>
          <w:p w14:paraId="1A1E317E" w14:textId="77777777" w:rsidR="00F01325" w:rsidRPr="006107D5" w:rsidRDefault="00F01325" w:rsidP="00525B2A">
            <w:pPr>
              <w:spacing w:line="240" w:lineRule="auto"/>
              <w:jc w:val="left"/>
              <w:rPr>
                <w:rFonts w:asciiTheme="minorHAnsi" w:hAnsiTheme="minorHAnsi"/>
                <w:color w:val="000000" w:themeColor="text1"/>
                <w:sz w:val="22"/>
                <w:szCs w:val="22"/>
              </w:rPr>
            </w:pPr>
            <w:r w:rsidRPr="006107D5">
              <w:rPr>
                <w:rFonts w:asciiTheme="minorHAnsi" w:hAnsiTheme="minorHAnsi"/>
                <w:color w:val="000000" w:themeColor="text1"/>
                <w:sz w:val="22"/>
                <w:szCs w:val="22"/>
              </w:rPr>
              <w:t>The purpose of the course is related to the Economics subject matter.</w:t>
            </w:r>
          </w:p>
        </w:tc>
        <w:tc>
          <w:tcPr>
            <w:tcW w:w="2437" w:type="dxa"/>
          </w:tcPr>
          <w:p w14:paraId="135D6759" w14:textId="77777777" w:rsidR="00F01325" w:rsidRPr="00C46EAD" w:rsidRDefault="00F01325" w:rsidP="00525B2A">
            <w:pPr>
              <w:jc w:val="center"/>
              <w:rPr>
                <w:rFonts w:asciiTheme="minorHAnsi" w:hAnsiTheme="minorHAnsi"/>
              </w:rPr>
            </w:pPr>
          </w:p>
        </w:tc>
        <w:tc>
          <w:tcPr>
            <w:tcW w:w="2666" w:type="dxa"/>
          </w:tcPr>
          <w:p w14:paraId="01527A22" w14:textId="77777777" w:rsidR="00F01325" w:rsidRPr="00C46EAD" w:rsidRDefault="00F01325" w:rsidP="00525B2A">
            <w:pPr>
              <w:rPr>
                <w:rFonts w:asciiTheme="minorHAnsi" w:hAnsiTheme="minorHAnsi"/>
              </w:rPr>
            </w:pPr>
          </w:p>
        </w:tc>
      </w:tr>
      <w:tr w:rsidR="00F01325" w:rsidRPr="00C46EAD" w14:paraId="149DF446" w14:textId="77777777" w:rsidTr="00525B2A">
        <w:trPr>
          <w:trHeight w:val="1265"/>
        </w:trPr>
        <w:tc>
          <w:tcPr>
            <w:tcW w:w="4141" w:type="dxa"/>
          </w:tcPr>
          <w:p w14:paraId="06C774A5"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color w:val="000000" w:themeColor="text1"/>
                <w:sz w:val="22"/>
                <w:szCs w:val="22"/>
              </w:rPr>
              <w:t>The course content meets the students’ needs for different proficiency levels for Economics.</w:t>
            </w:r>
          </w:p>
        </w:tc>
        <w:tc>
          <w:tcPr>
            <w:tcW w:w="2437" w:type="dxa"/>
          </w:tcPr>
          <w:p w14:paraId="2CD28581" w14:textId="77777777" w:rsidR="00F01325" w:rsidRPr="00C46EAD" w:rsidRDefault="00F01325" w:rsidP="00525B2A">
            <w:pPr>
              <w:rPr>
                <w:rFonts w:asciiTheme="minorHAnsi" w:hAnsiTheme="minorHAnsi"/>
              </w:rPr>
            </w:pPr>
          </w:p>
        </w:tc>
        <w:tc>
          <w:tcPr>
            <w:tcW w:w="2666" w:type="dxa"/>
          </w:tcPr>
          <w:p w14:paraId="23587C1C" w14:textId="77777777" w:rsidR="00F01325" w:rsidRPr="00C46EAD" w:rsidRDefault="00F01325" w:rsidP="00525B2A">
            <w:pPr>
              <w:rPr>
                <w:rFonts w:asciiTheme="minorHAnsi" w:hAnsiTheme="minorHAnsi"/>
              </w:rPr>
            </w:pPr>
          </w:p>
        </w:tc>
      </w:tr>
      <w:tr w:rsidR="00F01325" w:rsidRPr="00C46EAD" w14:paraId="013DD324" w14:textId="77777777" w:rsidTr="00525B2A">
        <w:trPr>
          <w:trHeight w:val="826"/>
        </w:trPr>
        <w:tc>
          <w:tcPr>
            <w:tcW w:w="4141" w:type="dxa"/>
          </w:tcPr>
          <w:p w14:paraId="0AB0DA74" w14:textId="77777777" w:rsidR="00F01325" w:rsidRPr="006107D5" w:rsidRDefault="00F01325" w:rsidP="00525B2A">
            <w:pPr>
              <w:spacing w:line="240" w:lineRule="auto"/>
              <w:jc w:val="left"/>
              <w:rPr>
                <w:rFonts w:asciiTheme="minorHAnsi" w:hAnsiTheme="minorHAnsi"/>
                <w:color w:val="CCC0D9" w:themeColor="accent4" w:themeTint="66"/>
                <w:sz w:val="22"/>
                <w:szCs w:val="22"/>
              </w:rPr>
            </w:pPr>
            <w:r w:rsidRPr="006107D5">
              <w:rPr>
                <w:rFonts w:asciiTheme="minorHAnsi" w:hAnsiTheme="minorHAnsi"/>
                <w:color w:val="000000" w:themeColor="text1"/>
                <w:sz w:val="22"/>
                <w:szCs w:val="22"/>
              </w:rPr>
              <w:t>The teacher provides activities relevant to Economics subject matter.</w:t>
            </w:r>
          </w:p>
        </w:tc>
        <w:tc>
          <w:tcPr>
            <w:tcW w:w="2437" w:type="dxa"/>
          </w:tcPr>
          <w:p w14:paraId="3DB95062" w14:textId="77777777" w:rsidR="00F01325" w:rsidRDefault="00F01325" w:rsidP="00525B2A">
            <w:pPr>
              <w:jc w:val="center"/>
              <w:rPr>
                <w:rFonts w:asciiTheme="minorHAnsi" w:hAnsiTheme="minorHAnsi"/>
              </w:rPr>
            </w:pPr>
          </w:p>
        </w:tc>
        <w:tc>
          <w:tcPr>
            <w:tcW w:w="2666" w:type="dxa"/>
          </w:tcPr>
          <w:p w14:paraId="094D9AF1" w14:textId="77777777" w:rsidR="00F01325" w:rsidRDefault="00F01325" w:rsidP="00525B2A">
            <w:pPr>
              <w:rPr>
                <w:rFonts w:asciiTheme="minorHAnsi" w:hAnsiTheme="minorHAnsi"/>
              </w:rPr>
            </w:pPr>
          </w:p>
        </w:tc>
      </w:tr>
      <w:tr w:rsidR="00F01325" w:rsidRPr="00C46EAD" w14:paraId="1C6504F6" w14:textId="77777777" w:rsidTr="00525B2A">
        <w:trPr>
          <w:trHeight w:val="770"/>
        </w:trPr>
        <w:tc>
          <w:tcPr>
            <w:tcW w:w="4141" w:type="dxa"/>
          </w:tcPr>
          <w:p w14:paraId="3BD9B969"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The teacher provides diverse activities in the course content.</w:t>
            </w:r>
          </w:p>
        </w:tc>
        <w:tc>
          <w:tcPr>
            <w:tcW w:w="2437" w:type="dxa"/>
          </w:tcPr>
          <w:p w14:paraId="2AAAC6DE" w14:textId="77777777" w:rsidR="00F01325" w:rsidRDefault="00F01325" w:rsidP="00525B2A">
            <w:pPr>
              <w:rPr>
                <w:rFonts w:asciiTheme="minorHAnsi" w:hAnsiTheme="minorHAnsi"/>
              </w:rPr>
            </w:pPr>
          </w:p>
        </w:tc>
        <w:tc>
          <w:tcPr>
            <w:tcW w:w="2666" w:type="dxa"/>
          </w:tcPr>
          <w:p w14:paraId="749BE9CB" w14:textId="77777777" w:rsidR="00F01325" w:rsidRDefault="00F01325" w:rsidP="00525B2A">
            <w:pPr>
              <w:rPr>
                <w:rFonts w:asciiTheme="minorHAnsi" w:hAnsiTheme="minorHAnsi"/>
              </w:rPr>
            </w:pPr>
          </w:p>
        </w:tc>
      </w:tr>
      <w:tr w:rsidR="00F01325" w:rsidRPr="00052103" w14:paraId="374E9F40" w14:textId="77777777" w:rsidTr="00525B2A">
        <w:trPr>
          <w:trHeight w:val="1651"/>
        </w:trPr>
        <w:tc>
          <w:tcPr>
            <w:tcW w:w="4141" w:type="dxa"/>
          </w:tcPr>
          <w:p w14:paraId="6A7C20B7" w14:textId="77777777" w:rsidR="00F01325" w:rsidRPr="00FB068E" w:rsidRDefault="00F01325" w:rsidP="00525B2A">
            <w:pPr>
              <w:spacing w:line="240" w:lineRule="auto"/>
              <w:jc w:val="left"/>
              <w:rPr>
                <w:rFonts w:asciiTheme="minorHAnsi" w:hAnsiTheme="minorHAnsi"/>
                <w:sz w:val="22"/>
                <w:szCs w:val="22"/>
              </w:rPr>
            </w:pPr>
            <w:r w:rsidRPr="006107D5">
              <w:rPr>
                <w:rFonts w:asciiTheme="minorHAnsi" w:hAnsiTheme="minorHAnsi"/>
                <w:color w:val="000000" w:themeColor="text1"/>
                <w:sz w:val="22"/>
                <w:szCs w:val="22"/>
              </w:rPr>
              <w:lastRenderedPageBreak/>
              <w:t>The teacher relates Economic</w:t>
            </w:r>
            <w:r>
              <w:rPr>
                <w:rFonts w:asciiTheme="minorHAnsi" w:hAnsiTheme="minorHAnsi"/>
                <w:color w:val="000000" w:themeColor="text1"/>
                <w:sz w:val="22"/>
                <w:szCs w:val="22"/>
              </w:rPr>
              <w:t xml:space="preserve">s </w:t>
            </w:r>
            <w:r w:rsidRPr="006107D5">
              <w:rPr>
                <w:rFonts w:asciiTheme="minorHAnsi" w:hAnsiTheme="minorHAnsi"/>
                <w:color w:val="000000" w:themeColor="text1"/>
                <w:sz w:val="22"/>
                <w:szCs w:val="22"/>
              </w:rPr>
              <w:t>content to students’ prior knowledge, needs, experiences, interests, subject matter</w:t>
            </w:r>
            <w:r w:rsidRPr="006107D5">
              <w:rPr>
                <w:rFonts w:asciiTheme="minorHAnsi" w:hAnsiTheme="minorHAnsi"/>
                <w:sz w:val="22"/>
                <w:szCs w:val="22"/>
              </w:rPr>
              <w:t>, and application in real life.</w:t>
            </w:r>
          </w:p>
        </w:tc>
        <w:tc>
          <w:tcPr>
            <w:tcW w:w="2437" w:type="dxa"/>
          </w:tcPr>
          <w:p w14:paraId="36FFF408" w14:textId="77777777" w:rsidR="00F01325" w:rsidRPr="00052103" w:rsidRDefault="00F01325" w:rsidP="00525B2A">
            <w:pPr>
              <w:rPr>
                <w:rFonts w:asciiTheme="minorHAnsi" w:hAnsiTheme="minorHAnsi"/>
              </w:rPr>
            </w:pPr>
          </w:p>
        </w:tc>
        <w:tc>
          <w:tcPr>
            <w:tcW w:w="2666" w:type="dxa"/>
          </w:tcPr>
          <w:p w14:paraId="1441B1CC" w14:textId="77777777" w:rsidR="00F01325" w:rsidRPr="00052103" w:rsidRDefault="00F01325" w:rsidP="00525B2A">
            <w:pPr>
              <w:rPr>
                <w:rFonts w:asciiTheme="minorHAnsi" w:hAnsiTheme="minorHAnsi"/>
              </w:rPr>
            </w:pPr>
          </w:p>
        </w:tc>
      </w:tr>
      <w:tr w:rsidR="00F01325" w:rsidRPr="00052103" w14:paraId="5D244A2B" w14:textId="77777777" w:rsidTr="00525B2A">
        <w:trPr>
          <w:trHeight w:val="177"/>
        </w:trPr>
        <w:tc>
          <w:tcPr>
            <w:tcW w:w="9244" w:type="dxa"/>
            <w:gridSpan w:val="3"/>
          </w:tcPr>
          <w:p w14:paraId="5E40204E" w14:textId="77777777" w:rsidR="00F01325" w:rsidRDefault="00F01325" w:rsidP="00525B2A">
            <w:pPr>
              <w:jc w:val="center"/>
              <w:rPr>
                <w:rFonts w:asciiTheme="minorHAnsi" w:hAnsiTheme="minorHAnsi"/>
              </w:rPr>
            </w:pPr>
            <w:r w:rsidRPr="00570B5F">
              <w:rPr>
                <w:rFonts w:asciiTheme="minorHAnsi" w:hAnsiTheme="minorHAnsi"/>
                <w:b/>
                <w:bCs/>
                <w:sz w:val="22"/>
                <w:szCs w:val="22"/>
              </w:rPr>
              <w:t>Teachers’ Practices in the ESAP Course</w:t>
            </w:r>
          </w:p>
        </w:tc>
      </w:tr>
      <w:tr w:rsidR="00F01325" w:rsidRPr="00052103" w14:paraId="5A3A1312" w14:textId="77777777" w:rsidTr="00525B2A">
        <w:tc>
          <w:tcPr>
            <w:tcW w:w="4141" w:type="dxa"/>
          </w:tcPr>
          <w:p w14:paraId="543E3ACC"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The teacher integrates a variety of effective instructional strategies and resources to enhance students’ learning.</w:t>
            </w:r>
          </w:p>
        </w:tc>
        <w:tc>
          <w:tcPr>
            <w:tcW w:w="2407" w:type="dxa"/>
          </w:tcPr>
          <w:p w14:paraId="72628284" w14:textId="77777777" w:rsidR="00F01325" w:rsidRPr="00052103" w:rsidRDefault="00F01325" w:rsidP="00525B2A">
            <w:pPr>
              <w:rPr>
                <w:rFonts w:asciiTheme="minorHAnsi" w:hAnsiTheme="minorHAnsi"/>
              </w:rPr>
            </w:pPr>
          </w:p>
        </w:tc>
        <w:tc>
          <w:tcPr>
            <w:tcW w:w="2696" w:type="dxa"/>
          </w:tcPr>
          <w:p w14:paraId="4835FD0F" w14:textId="77777777" w:rsidR="00F01325" w:rsidRPr="00052103" w:rsidRDefault="00F01325" w:rsidP="00525B2A">
            <w:pPr>
              <w:rPr>
                <w:rFonts w:asciiTheme="minorHAnsi" w:hAnsiTheme="minorHAnsi"/>
              </w:rPr>
            </w:pPr>
          </w:p>
        </w:tc>
      </w:tr>
      <w:tr w:rsidR="00F01325" w:rsidRPr="00052103" w14:paraId="4B987145" w14:textId="77777777" w:rsidTr="00525B2A">
        <w:tc>
          <w:tcPr>
            <w:tcW w:w="4141" w:type="dxa"/>
          </w:tcPr>
          <w:p w14:paraId="00FA8597"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The teacher reflects on what works best in teaching and learning to meet the diverse needs of students.</w:t>
            </w:r>
          </w:p>
        </w:tc>
        <w:tc>
          <w:tcPr>
            <w:tcW w:w="2407" w:type="dxa"/>
          </w:tcPr>
          <w:p w14:paraId="25E3A27C" w14:textId="77777777" w:rsidR="00F01325" w:rsidRPr="00052103" w:rsidRDefault="00F01325" w:rsidP="00525B2A">
            <w:pPr>
              <w:rPr>
                <w:rFonts w:asciiTheme="minorHAnsi" w:hAnsiTheme="minorHAnsi"/>
              </w:rPr>
            </w:pPr>
          </w:p>
        </w:tc>
        <w:tc>
          <w:tcPr>
            <w:tcW w:w="2696" w:type="dxa"/>
          </w:tcPr>
          <w:p w14:paraId="28DD4478" w14:textId="77777777" w:rsidR="00F01325" w:rsidRPr="00052103" w:rsidRDefault="00F01325" w:rsidP="00525B2A">
            <w:pPr>
              <w:rPr>
                <w:rFonts w:asciiTheme="minorHAnsi" w:hAnsiTheme="minorHAnsi"/>
              </w:rPr>
            </w:pPr>
          </w:p>
        </w:tc>
      </w:tr>
      <w:tr w:rsidR="00F01325" w:rsidRPr="00052103" w14:paraId="73C5A5DF" w14:textId="77777777" w:rsidTr="00525B2A">
        <w:tc>
          <w:tcPr>
            <w:tcW w:w="4141" w:type="dxa"/>
          </w:tcPr>
          <w:p w14:paraId="323E32B4"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shd w:val="clear" w:color="auto" w:fill="FFFFFF"/>
              </w:rPr>
              <w:t>The teacher uses a variety of teaching methods.</w:t>
            </w:r>
          </w:p>
        </w:tc>
        <w:tc>
          <w:tcPr>
            <w:tcW w:w="2407" w:type="dxa"/>
          </w:tcPr>
          <w:p w14:paraId="172C0241" w14:textId="77777777" w:rsidR="00F01325" w:rsidRDefault="00F01325" w:rsidP="00525B2A">
            <w:pPr>
              <w:jc w:val="center"/>
              <w:rPr>
                <w:rFonts w:asciiTheme="minorHAnsi" w:hAnsiTheme="minorHAnsi"/>
              </w:rPr>
            </w:pPr>
          </w:p>
        </w:tc>
        <w:tc>
          <w:tcPr>
            <w:tcW w:w="2696" w:type="dxa"/>
          </w:tcPr>
          <w:p w14:paraId="0E5F2972" w14:textId="77777777" w:rsidR="00F01325" w:rsidRDefault="00F01325" w:rsidP="00525B2A">
            <w:pPr>
              <w:rPr>
                <w:rFonts w:asciiTheme="minorHAnsi" w:hAnsiTheme="minorHAnsi"/>
              </w:rPr>
            </w:pPr>
          </w:p>
        </w:tc>
      </w:tr>
      <w:tr w:rsidR="00F01325" w:rsidRPr="00052103" w14:paraId="653A72B5" w14:textId="77777777" w:rsidTr="00525B2A">
        <w:tc>
          <w:tcPr>
            <w:tcW w:w="4141" w:type="dxa"/>
          </w:tcPr>
          <w:p w14:paraId="00794358"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The teacher uses methods of assessment and provide</w:t>
            </w:r>
            <w:r>
              <w:rPr>
                <w:rFonts w:asciiTheme="minorHAnsi" w:hAnsiTheme="minorHAnsi"/>
                <w:sz w:val="22"/>
                <w:szCs w:val="22"/>
              </w:rPr>
              <w:t>s</w:t>
            </w:r>
            <w:r w:rsidRPr="006107D5">
              <w:rPr>
                <w:rFonts w:asciiTheme="minorHAnsi" w:hAnsiTheme="minorHAnsi"/>
                <w:sz w:val="22"/>
                <w:szCs w:val="22"/>
              </w:rPr>
              <w:t xml:space="preserve"> constructive and timely feedback to support progression and achievement.</w:t>
            </w:r>
          </w:p>
        </w:tc>
        <w:tc>
          <w:tcPr>
            <w:tcW w:w="2407" w:type="dxa"/>
          </w:tcPr>
          <w:p w14:paraId="471926AA" w14:textId="77777777" w:rsidR="00F01325" w:rsidRDefault="00F01325" w:rsidP="00525B2A">
            <w:pPr>
              <w:jc w:val="center"/>
              <w:rPr>
                <w:rFonts w:asciiTheme="minorHAnsi" w:hAnsiTheme="minorHAnsi"/>
              </w:rPr>
            </w:pPr>
          </w:p>
        </w:tc>
        <w:tc>
          <w:tcPr>
            <w:tcW w:w="2696" w:type="dxa"/>
          </w:tcPr>
          <w:p w14:paraId="2AED1B3B" w14:textId="77777777" w:rsidR="00F01325" w:rsidRDefault="00F01325" w:rsidP="00525B2A">
            <w:pPr>
              <w:rPr>
                <w:rFonts w:asciiTheme="minorHAnsi" w:hAnsiTheme="minorHAnsi"/>
              </w:rPr>
            </w:pPr>
          </w:p>
        </w:tc>
      </w:tr>
      <w:tr w:rsidR="00F01325" w:rsidRPr="00052103" w14:paraId="5ABAEC0F" w14:textId="77777777" w:rsidTr="00525B2A">
        <w:tc>
          <w:tcPr>
            <w:tcW w:w="4141" w:type="dxa"/>
          </w:tcPr>
          <w:p w14:paraId="0E4F8683"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The teacher uses technological aids (audio and visual) in the course.</w:t>
            </w:r>
          </w:p>
        </w:tc>
        <w:tc>
          <w:tcPr>
            <w:tcW w:w="2407" w:type="dxa"/>
          </w:tcPr>
          <w:p w14:paraId="1BE813A1" w14:textId="77777777" w:rsidR="00F01325" w:rsidRDefault="00F01325" w:rsidP="00525B2A">
            <w:pPr>
              <w:rPr>
                <w:rFonts w:asciiTheme="minorHAnsi" w:hAnsiTheme="minorHAnsi"/>
              </w:rPr>
            </w:pPr>
          </w:p>
        </w:tc>
        <w:tc>
          <w:tcPr>
            <w:tcW w:w="2696" w:type="dxa"/>
          </w:tcPr>
          <w:p w14:paraId="3145B845" w14:textId="77777777" w:rsidR="00F01325" w:rsidRDefault="00F01325" w:rsidP="00525B2A">
            <w:pPr>
              <w:rPr>
                <w:rFonts w:asciiTheme="minorHAnsi" w:hAnsiTheme="minorHAnsi"/>
              </w:rPr>
            </w:pPr>
          </w:p>
        </w:tc>
      </w:tr>
      <w:tr w:rsidR="00F01325" w:rsidRPr="00052103" w14:paraId="4CB8071D" w14:textId="77777777" w:rsidTr="00525B2A">
        <w:tc>
          <w:tcPr>
            <w:tcW w:w="4141" w:type="dxa"/>
          </w:tcPr>
          <w:p w14:paraId="4FFECFBE"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Time management. (Starts or finishes on time, timings kept).</w:t>
            </w:r>
          </w:p>
        </w:tc>
        <w:tc>
          <w:tcPr>
            <w:tcW w:w="2407" w:type="dxa"/>
          </w:tcPr>
          <w:p w14:paraId="7D74931F" w14:textId="77777777" w:rsidR="00F01325" w:rsidRPr="00052103" w:rsidRDefault="00F01325" w:rsidP="00525B2A">
            <w:pPr>
              <w:rPr>
                <w:rFonts w:asciiTheme="minorHAnsi" w:hAnsiTheme="minorHAnsi"/>
              </w:rPr>
            </w:pPr>
          </w:p>
        </w:tc>
        <w:tc>
          <w:tcPr>
            <w:tcW w:w="2696" w:type="dxa"/>
          </w:tcPr>
          <w:p w14:paraId="7C3D0A10" w14:textId="77777777" w:rsidR="00F01325" w:rsidRPr="00052103" w:rsidRDefault="00F01325" w:rsidP="00525B2A">
            <w:pPr>
              <w:rPr>
                <w:rFonts w:asciiTheme="minorHAnsi" w:hAnsiTheme="minorHAnsi"/>
              </w:rPr>
            </w:pPr>
          </w:p>
        </w:tc>
      </w:tr>
      <w:tr w:rsidR="00F01325" w:rsidRPr="00052103" w14:paraId="640EADBD" w14:textId="77777777" w:rsidTr="00525B2A">
        <w:tc>
          <w:tcPr>
            <w:tcW w:w="4141" w:type="dxa"/>
          </w:tcPr>
          <w:p w14:paraId="4AF5D4C0"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Use of hand-outs.</w:t>
            </w:r>
          </w:p>
        </w:tc>
        <w:tc>
          <w:tcPr>
            <w:tcW w:w="2407" w:type="dxa"/>
          </w:tcPr>
          <w:p w14:paraId="53EFB532" w14:textId="77777777" w:rsidR="00F01325" w:rsidRPr="00052103" w:rsidRDefault="00F01325" w:rsidP="00525B2A">
            <w:pPr>
              <w:rPr>
                <w:rFonts w:asciiTheme="minorHAnsi" w:hAnsiTheme="minorHAnsi"/>
              </w:rPr>
            </w:pPr>
          </w:p>
        </w:tc>
        <w:tc>
          <w:tcPr>
            <w:tcW w:w="2696" w:type="dxa"/>
          </w:tcPr>
          <w:p w14:paraId="2E072B23" w14:textId="77777777" w:rsidR="00F01325" w:rsidRPr="00052103" w:rsidRDefault="00F01325" w:rsidP="00525B2A">
            <w:pPr>
              <w:rPr>
                <w:rFonts w:asciiTheme="minorHAnsi" w:hAnsiTheme="minorHAnsi"/>
              </w:rPr>
            </w:pPr>
          </w:p>
        </w:tc>
      </w:tr>
      <w:tr w:rsidR="00F01325" w:rsidRPr="00052103" w14:paraId="60A4164A" w14:textId="77777777" w:rsidTr="00525B2A">
        <w:trPr>
          <w:trHeight w:val="197"/>
        </w:trPr>
        <w:tc>
          <w:tcPr>
            <w:tcW w:w="4141" w:type="dxa"/>
          </w:tcPr>
          <w:p w14:paraId="222C0534" w14:textId="77777777" w:rsidR="00F01325" w:rsidRPr="006107D5" w:rsidRDefault="00F01325" w:rsidP="00525B2A">
            <w:pPr>
              <w:spacing w:line="240" w:lineRule="auto"/>
              <w:rPr>
                <w:rFonts w:asciiTheme="minorHAnsi" w:hAnsiTheme="minorHAnsi"/>
                <w:sz w:val="22"/>
                <w:szCs w:val="22"/>
              </w:rPr>
            </w:pPr>
            <w:r w:rsidRPr="006107D5">
              <w:rPr>
                <w:rFonts w:asciiTheme="minorHAnsi" w:hAnsiTheme="minorHAnsi"/>
                <w:sz w:val="22"/>
                <w:szCs w:val="22"/>
              </w:rPr>
              <w:t xml:space="preserve">Use of </w:t>
            </w:r>
            <w:r>
              <w:rPr>
                <w:rFonts w:asciiTheme="minorHAnsi" w:hAnsiTheme="minorHAnsi"/>
                <w:sz w:val="22"/>
                <w:szCs w:val="22"/>
              </w:rPr>
              <w:t xml:space="preserve">a </w:t>
            </w:r>
            <w:r w:rsidRPr="006107D5">
              <w:rPr>
                <w:rFonts w:asciiTheme="minorHAnsi" w:hAnsiTheme="minorHAnsi"/>
                <w:sz w:val="22"/>
                <w:szCs w:val="22"/>
              </w:rPr>
              <w:t>blackboard.</w:t>
            </w:r>
          </w:p>
        </w:tc>
        <w:tc>
          <w:tcPr>
            <w:tcW w:w="2407" w:type="dxa"/>
          </w:tcPr>
          <w:p w14:paraId="0DD051B1" w14:textId="77777777" w:rsidR="00F01325" w:rsidRPr="00052103" w:rsidRDefault="00F01325" w:rsidP="00525B2A">
            <w:pPr>
              <w:jc w:val="center"/>
              <w:rPr>
                <w:rFonts w:asciiTheme="minorHAnsi" w:hAnsiTheme="minorHAnsi"/>
              </w:rPr>
            </w:pPr>
          </w:p>
        </w:tc>
        <w:tc>
          <w:tcPr>
            <w:tcW w:w="2696" w:type="dxa"/>
          </w:tcPr>
          <w:p w14:paraId="0BDAB6D1" w14:textId="77777777" w:rsidR="00F01325" w:rsidRPr="00052103" w:rsidRDefault="00F01325" w:rsidP="00525B2A">
            <w:pPr>
              <w:rPr>
                <w:rFonts w:asciiTheme="minorHAnsi" w:hAnsiTheme="minorHAnsi"/>
              </w:rPr>
            </w:pPr>
          </w:p>
        </w:tc>
      </w:tr>
      <w:tr w:rsidR="00F01325" w:rsidRPr="00052103" w14:paraId="51006D4A" w14:textId="77777777" w:rsidTr="00525B2A">
        <w:trPr>
          <w:trHeight w:val="373"/>
        </w:trPr>
        <w:tc>
          <w:tcPr>
            <w:tcW w:w="4141" w:type="dxa"/>
          </w:tcPr>
          <w:p w14:paraId="11F7EEBA"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Use the target language (English) appropriately.</w:t>
            </w:r>
          </w:p>
        </w:tc>
        <w:tc>
          <w:tcPr>
            <w:tcW w:w="2407" w:type="dxa"/>
          </w:tcPr>
          <w:p w14:paraId="6F8E00E0" w14:textId="77777777" w:rsidR="00F01325" w:rsidRDefault="00F01325" w:rsidP="00525B2A">
            <w:pPr>
              <w:jc w:val="center"/>
              <w:rPr>
                <w:rFonts w:asciiTheme="minorHAnsi" w:hAnsiTheme="minorHAnsi"/>
              </w:rPr>
            </w:pPr>
          </w:p>
        </w:tc>
        <w:tc>
          <w:tcPr>
            <w:tcW w:w="2696" w:type="dxa"/>
          </w:tcPr>
          <w:p w14:paraId="35C49121" w14:textId="77777777" w:rsidR="00F01325" w:rsidRDefault="00F01325" w:rsidP="00525B2A">
            <w:pPr>
              <w:rPr>
                <w:rFonts w:asciiTheme="minorHAnsi" w:hAnsiTheme="minorHAnsi"/>
              </w:rPr>
            </w:pPr>
          </w:p>
        </w:tc>
      </w:tr>
      <w:tr w:rsidR="00F01325" w:rsidRPr="00052103" w14:paraId="3C383C2A" w14:textId="77777777" w:rsidTr="00525B2A">
        <w:tc>
          <w:tcPr>
            <w:tcW w:w="9244" w:type="dxa"/>
            <w:gridSpan w:val="3"/>
          </w:tcPr>
          <w:p w14:paraId="186D829B" w14:textId="77777777" w:rsidR="00F01325" w:rsidRPr="00052103" w:rsidRDefault="00F01325" w:rsidP="00525B2A">
            <w:pPr>
              <w:jc w:val="center"/>
              <w:rPr>
                <w:rFonts w:asciiTheme="minorHAnsi" w:hAnsiTheme="minorHAnsi"/>
              </w:rPr>
            </w:pPr>
            <w:r w:rsidRPr="00854963">
              <w:rPr>
                <w:rFonts w:asciiTheme="minorHAnsi" w:hAnsiTheme="minorHAnsi"/>
                <w:b/>
                <w:bCs/>
                <w:sz w:val="22"/>
                <w:szCs w:val="22"/>
              </w:rPr>
              <w:t>Students’ Engagement and Participation</w:t>
            </w:r>
          </w:p>
        </w:tc>
      </w:tr>
      <w:tr w:rsidR="00F01325" w:rsidRPr="00052103" w14:paraId="22B37D2A" w14:textId="77777777" w:rsidTr="00525B2A">
        <w:tc>
          <w:tcPr>
            <w:tcW w:w="4141" w:type="dxa"/>
          </w:tcPr>
          <w:p w14:paraId="5468F884"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The teacher creates a supportive and comfortable classroom environment where students are free from embarrassment.</w:t>
            </w:r>
          </w:p>
        </w:tc>
        <w:tc>
          <w:tcPr>
            <w:tcW w:w="2407" w:type="dxa"/>
          </w:tcPr>
          <w:p w14:paraId="5A12B0F3" w14:textId="77777777" w:rsidR="00F01325" w:rsidRPr="00052103" w:rsidRDefault="00F01325" w:rsidP="00525B2A">
            <w:pPr>
              <w:rPr>
                <w:rFonts w:asciiTheme="minorHAnsi" w:hAnsiTheme="minorHAnsi"/>
              </w:rPr>
            </w:pPr>
          </w:p>
        </w:tc>
        <w:tc>
          <w:tcPr>
            <w:tcW w:w="2696" w:type="dxa"/>
          </w:tcPr>
          <w:p w14:paraId="1A1B41AE" w14:textId="77777777" w:rsidR="00F01325" w:rsidRPr="00052103" w:rsidRDefault="00F01325" w:rsidP="00525B2A">
            <w:pPr>
              <w:jc w:val="center"/>
              <w:rPr>
                <w:rFonts w:asciiTheme="minorHAnsi" w:hAnsiTheme="minorHAnsi"/>
              </w:rPr>
            </w:pPr>
          </w:p>
        </w:tc>
      </w:tr>
      <w:tr w:rsidR="00F01325" w14:paraId="3D828AD8" w14:textId="77777777" w:rsidTr="00525B2A">
        <w:trPr>
          <w:trHeight w:val="477"/>
        </w:trPr>
        <w:tc>
          <w:tcPr>
            <w:tcW w:w="4141" w:type="dxa"/>
          </w:tcPr>
          <w:p w14:paraId="5AD57CA3"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Is there any disturbance during the session</w:t>
            </w:r>
            <w:r>
              <w:rPr>
                <w:rFonts w:asciiTheme="minorHAnsi" w:hAnsiTheme="minorHAnsi"/>
                <w:sz w:val="22"/>
                <w:szCs w:val="22"/>
              </w:rPr>
              <w:t>?</w:t>
            </w:r>
          </w:p>
        </w:tc>
        <w:tc>
          <w:tcPr>
            <w:tcW w:w="2437" w:type="dxa"/>
          </w:tcPr>
          <w:p w14:paraId="4B1B64E3" w14:textId="77777777" w:rsidR="00F01325" w:rsidRPr="006107D5" w:rsidRDefault="00F01325" w:rsidP="00525B2A">
            <w:pPr>
              <w:spacing w:line="240" w:lineRule="auto"/>
              <w:rPr>
                <w:rFonts w:asciiTheme="minorHAnsi" w:hAnsiTheme="minorHAnsi"/>
                <w:sz w:val="22"/>
                <w:szCs w:val="22"/>
              </w:rPr>
            </w:pPr>
          </w:p>
        </w:tc>
        <w:tc>
          <w:tcPr>
            <w:tcW w:w="2666" w:type="dxa"/>
          </w:tcPr>
          <w:p w14:paraId="74FA32FA" w14:textId="77777777" w:rsidR="00F01325" w:rsidRDefault="00F01325" w:rsidP="00525B2A">
            <w:pPr>
              <w:jc w:val="center"/>
              <w:rPr>
                <w:rFonts w:asciiTheme="minorHAnsi" w:hAnsiTheme="minorHAnsi"/>
              </w:rPr>
            </w:pPr>
          </w:p>
        </w:tc>
      </w:tr>
      <w:tr w:rsidR="00F01325" w:rsidRPr="00052103" w14:paraId="73D67993" w14:textId="77777777" w:rsidTr="00525B2A">
        <w:tc>
          <w:tcPr>
            <w:tcW w:w="4141" w:type="dxa"/>
          </w:tcPr>
          <w:p w14:paraId="54155B35"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lastRenderedPageBreak/>
              <w:t>Are students attentive?</w:t>
            </w:r>
          </w:p>
        </w:tc>
        <w:tc>
          <w:tcPr>
            <w:tcW w:w="2448" w:type="dxa"/>
          </w:tcPr>
          <w:p w14:paraId="5258D8D1" w14:textId="77777777" w:rsidR="00F01325" w:rsidRPr="00FB068E" w:rsidRDefault="00F01325" w:rsidP="00525B2A">
            <w:pPr>
              <w:spacing w:line="240" w:lineRule="auto"/>
              <w:rPr>
                <w:rFonts w:asciiTheme="minorHAnsi" w:hAnsiTheme="minorHAnsi"/>
                <w:sz w:val="22"/>
                <w:szCs w:val="22"/>
              </w:rPr>
            </w:pPr>
          </w:p>
        </w:tc>
        <w:tc>
          <w:tcPr>
            <w:tcW w:w="2655" w:type="dxa"/>
          </w:tcPr>
          <w:p w14:paraId="3582BE97" w14:textId="77777777" w:rsidR="00F01325" w:rsidRPr="00052103" w:rsidRDefault="00F01325" w:rsidP="00525B2A">
            <w:pPr>
              <w:jc w:val="center"/>
              <w:rPr>
                <w:rFonts w:asciiTheme="minorHAnsi" w:hAnsiTheme="minorHAnsi"/>
              </w:rPr>
            </w:pPr>
          </w:p>
        </w:tc>
      </w:tr>
      <w:tr w:rsidR="00F01325" w:rsidRPr="00052103" w14:paraId="18117BDB" w14:textId="77777777" w:rsidTr="00525B2A">
        <w:tc>
          <w:tcPr>
            <w:tcW w:w="4141" w:type="dxa"/>
          </w:tcPr>
          <w:p w14:paraId="0602EAA0"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The students demonstrate an interest in the subject matter.</w:t>
            </w:r>
          </w:p>
        </w:tc>
        <w:tc>
          <w:tcPr>
            <w:tcW w:w="2437" w:type="dxa"/>
          </w:tcPr>
          <w:p w14:paraId="38EFB718" w14:textId="77777777" w:rsidR="00F01325" w:rsidRPr="00FB068E" w:rsidRDefault="00F01325" w:rsidP="00525B2A">
            <w:pPr>
              <w:spacing w:line="240" w:lineRule="auto"/>
              <w:rPr>
                <w:rFonts w:asciiTheme="minorHAnsi" w:hAnsiTheme="minorHAnsi"/>
                <w:sz w:val="22"/>
                <w:szCs w:val="22"/>
              </w:rPr>
            </w:pPr>
          </w:p>
        </w:tc>
        <w:tc>
          <w:tcPr>
            <w:tcW w:w="2666" w:type="dxa"/>
          </w:tcPr>
          <w:p w14:paraId="5F4FEBAF" w14:textId="77777777" w:rsidR="00F01325" w:rsidRPr="00052103" w:rsidRDefault="00F01325" w:rsidP="00525B2A">
            <w:pPr>
              <w:rPr>
                <w:rFonts w:asciiTheme="minorHAnsi" w:hAnsiTheme="minorHAnsi"/>
              </w:rPr>
            </w:pPr>
          </w:p>
        </w:tc>
      </w:tr>
      <w:tr w:rsidR="00F01325" w14:paraId="01083D9B" w14:textId="77777777" w:rsidTr="00525B2A">
        <w:tc>
          <w:tcPr>
            <w:tcW w:w="4141" w:type="dxa"/>
          </w:tcPr>
          <w:p w14:paraId="71C94DE2"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Ask the teacher for assistance and clarification to unfamiliar terms.</w:t>
            </w:r>
          </w:p>
        </w:tc>
        <w:tc>
          <w:tcPr>
            <w:tcW w:w="2437" w:type="dxa"/>
          </w:tcPr>
          <w:p w14:paraId="52BDC253" w14:textId="77777777" w:rsidR="00F01325" w:rsidRPr="00FB068E" w:rsidRDefault="00F01325" w:rsidP="00525B2A">
            <w:pPr>
              <w:spacing w:line="240" w:lineRule="auto"/>
              <w:rPr>
                <w:rFonts w:asciiTheme="minorHAnsi" w:hAnsiTheme="minorHAnsi"/>
                <w:sz w:val="22"/>
                <w:szCs w:val="22"/>
              </w:rPr>
            </w:pPr>
          </w:p>
        </w:tc>
        <w:tc>
          <w:tcPr>
            <w:tcW w:w="2666" w:type="dxa"/>
          </w:tcPr>
          <w:p w14:paraId="54D4C14B" w14:textId="77777777" w:rsidR="00F01325" w:rsidRDefault="00F01325" w:rsidP="00525B2A">
            <w:pPr>
              <w:rPr>
                <w:rFonts w:asciiTheme="minorHAnsi" w:hAnsiTheme="minorHAnsi"/>
              </w:rPr>
            </w:pPr>
          </w:p>
        </w:tc>
      </w:tr>
      <w:tr w:rsidR="00F01325" w:rsidRPr="00052103" w14:paraId="2E3FC2AC" w14:textId="77777777" w:rsidTr="00525B2A">
        <w:tc>
          <w:tcPr>
            <w:tcW w:w="4141" w:type="dxa"/>
          </w:tcPr>
          <w:p w14:paraId="3430113E"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The students take part in class discussion.</w:t>
            </w:r>
          </w:p>
        </w:tc>
        <w:tc>
          <w:tcPr>
            <w:tcW w:w="2407" w:type="dxa"/>
          </w:tcPr>
          <w:p w14:paraId="33123844" w14:textId="77777777" w:rsidR="00F01325" w:rsidRPr="00052103" w:rsidRDefault="00F01325" w:rsidP="00525B2A">
            <w:pPr>
              <w:rPr>
                <w:rFonts w:asciiTheme="minorHAnsi" w:hAnsiTheme="minorHAnsi"/>
              </w:rPr>
            </w:pPr>
          </w:p>
        </w:tc>
        <w:tc>
          <w:tcPr>
            <w:tcW w:w="2696" w:type="dxa"/>
          </w:tcPr>
          <w:p w14:paraId="5D054548" w14:textId="77777777" w:rsidR="00F01325" w:rsidRPr="00052103" w:rsidRDefault="00F01325" w:rsidP="00525B2A">
            <w:pPr>
              <w:rPr>
                <w:rFonts w:asciiTheme="minorHAnsi" w:hAnsiTheme="minorHAnsi"/>
              </w:rPr>
            </w:pPr>
          </w:p>
        </w:tc>
      </w:tr>
      <w:tr w:rsidR="00F01325" w14:paraId="038D0CA0" w14:textId="77777777" w:rsidTr="00525B2A">
        <w:tc>
          <w:tcPr>
            <w:tcW w:w="4141" w:type="dxa"/>
          </w:tcPr>
          <w:p w14:paraId="5F1C04AB"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Are students able to express their ideas and reflect on the course?</w:t>
            </w:r>
          </w:p>
        </w:tc>
        <w:tc>
          <w:tcPr>
            <w:tcW w:w="2407" w:type="dxa"/>
          </w:tcPr>
          <w:p w14:paraId="50EBF933" w14:textId="77777777" w:rsidR="00F01325" w:rsidRPr="00FB068E" w:rsidRDefault="00F01325" w:rsidP="00525B2A">
            <w:pPr>
              <w:rPr>
                <w:rFonts w:asciiTheme="minorHAnsi" w:hAnsiTheme="minorHAnsi"/>
                <w:sz w:val="22"/>
                <w:szCs w:val="22"/>
              </w:rPr>
            </w:pPr>
          </w:p>
        </w:tc>
        <w:tc>
          <w:tcPr>
            <w:tcW w:w="2696" w:type="dxa"/>
          </w:tcPr>
          <w:p w14:paraId="07C3F4A5" w14:textId="77777777" w:rsidR="00F01325" w:rsidRDefault="00F01325" w:rsidP="00525B2A">
            <w:pPr>
              <w:jc w:val="center"/>
              <w:rPr>
                <w:rFonts w:asciiTheme="minorHAnsi" w:hAnsiTheme="minorHAnsi"/>
              </w:rPr>
            </w:pPr>
          </w:p>
        </w:tc>
      </w:tr>
      <w:tr w:rsidR="00F01325" w14:paraId="0B2BBC71" w14:textId="77777777" w:rsidTr="00525B2A">
        <w:tc>
          <w:tcPr>
            <w:tcW w:w="4141" w:type="dxa"/>
          </w:tcPr>
          <w:p w14:paraId="552A0FD2"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The teacher gains students’ attention to the course.</w:t>
            </w:r>
          </w:p>
        </w:tc>
        <w:tc>
          <w:tcPr>
            <w:tcW w:w="2407" w:type="dxa"/>
          </w:tcPr>
          <w:p w14:paraId="49ADBFE2" w14:textId="77777777" w:rsidR="00F01325" w:rsidRPr="006107D5" w:rsidRDefault="00F01325" w:rsidP="00525B2A">
            <w:pPr>
              <w:rPr>
                <w:rFonts w:asciiTheme="minorHAnsi" w:hAnsiTheme="minorHAnsi"/>
                <w:sz w:val="22"/>
                <w:szCs w:val="22"/>
              </w:rPr>
            </w:pPr>
          </w:p>
        </w:tc>
        <w:tc>
          <w:tcPr>
            <w:tcW w:w="2696" w:type="dxa"/>
          </w:tcPr>
          <w:p w14:paraId="29A71DB7" w14:textId="77777777" w:rsidR="00F01325" w:rsidRDefault="00F01325" w:rsidP="00525B2A">
            <w:pPr>
              <w:rPr>
                <w:rFonts w:asciiTheme="minorHAnsi" w:hAnsiTheme="minorHAnsi"/>
              </w:rPr>
            </w:pPr>
          </w:p>
        </w:tc>
      </w:tr>
      <w:tr w:rsidR="00F01325" w14:paraId="1C6E8DA9" w14:textId="77777777" w:rsidTr="00525B2A">
        <w:tc>
          <w:tcPr>
            <w:tcW w:w="4141" w:type="dxa"/>
          </w:tcPr>
          <w:p w14:paraId="27E8EF0E"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The teacher encourages questions and discussion as appropriate.</w:t>
            </w:r>
          </w:p>
        </w:tc>
        <w:tc>
          <w:tcPr>
            <w:tcW w:w="2407" w:type="dxa"/>
          </w:tcPr>
          <w:p w14:paraId="2E27A1D0" w14:textId="77777777" w:rsidR="00F01325" w:rsidRPr="006107D5" w:rsidRDefault="00F01325" w:rsidP="00525B2A">
            <w:pPr>
              <w:rPr>
                <w:rFonts w:asciiTheme="minorHAnsi" w:hAnsiTheme="minorHAnsi"/>
                <w:sz w:val="22"/>
                <w:szCs w:val="22"/>
              </w:rPr>
            </w:pPr>
          </w:p>
        </w:tc>
        <w:tc>
          <w:tcPr>
            <w:tcW w:w="2696" w:type="dxa"/>
          </w:tcPr>
          <w:p w14:paraId="4177651B" w14:textId="77777777" w:rsidR="00F01325" w:rsidRDefault="00F01325" w:rsidP="00525B2A">
            <w:pPr>
              <w:rPr>
                <w:rFonts w:asciiTheme="minorHAnsi" w:hAnsiTheme="minorHAnsi"/>
              </w:rPr>
            </w:pPr>
          </w:p>
        </w:tc>
      </w:tr>
      <w:tr w:rsidR="00F01325" w14:paraId="719521F0" w14:textId="77777777" w:rsidTr="00525B2A">
        <w:tc>
          <w:tcPr>
            <w:tcW w:w="4141" w:type="dxa"/>
          </w:tcPr>
          <w:p w14:paraId="583D3F7F"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 xml:space="preserve">The teacher builds positive and collaborative relationships with students. </w:t>
            </w:r>
          </w:p>
        </w:tc>
        <w:tc>
          <w:tcPr>
            <w:tcW w:w="2407" w:type="dxa"/>
          </w:tcPr>
          <w:p w14:paraId="40B9C055" w14:textId="77777777" w:rsidR="00F01325" w:rsidRPr="006107D5" w:rsidRDefault="00F01325" w:rsidP="00525B2A">
            <w:pPr>
              <w:rPr>
                <w:rFonts w:asciiTheme="minorHAnsi" w:hAnsiTheme="minorHAnsi"/>
                <w:sz w:val="22"/>
                <w:szCs w:val="22"/>
              </w:rPr>
            </w:pPr>
          </w:p>
        </w:tc>
        <w:tc>
          <w:tcPr>
            <w:tcW w:w="2696" w:type="dxa"/>
          </w:tcPr>
          <w:p w14:paraId="31144483" w14:textId="77777777" w:rsidR="00F01325" w:rsidRDefault="00F01325" w:rsidP="00525B2A">
            <w:pPr>
              <w:rPr>
                <w:rFonts w:asciiTheme="minorHAnsi" w:hAnsiTheme="minorHAnsi"/>
              </w:rPr>
            </w:pPr>
          </w:p>
        </w:tc>
      </w:tr>
      <w:tr w:rsidR="00F01325" w:rsidRPr="00052103" w14:paraId="096ABA5F" w14:textId="77777777" w:rsidTr="00525B2A">
        <w:trPr>
          <w:trHeight w:val="391"/>
        </w:trPr>
        <w:tc>
          <w:tcPr>
            <w:tcW w:w="4141" w:type="dxa"/>
          </w:tcPr>
          <w:p w14:paraId="0143F7EA" w14:textId="77777777" w:rsidR="00F01325" w:rsidRPr="006107D5" w:rsidRDefault="00F01325" w:rsidP="00525B2A">
            <w:pPr>
              <w:spacing w:line="240" w:lineRule="auto"/>
              <w:jc w:val="left"/>
              <w:rPr>
                <w:rFonts w:asciiTheme="minorHAnsi" w:hAnsiTheme="minorHAnsi"/>
                <w:sz w:val="22"/>
                <w:szCs w:val="22"/>
              </w:rPr>
            </w:pPr>
            <w:r w:rsidRPr="006107D5">
              <w:rPr>
                <w:rFonts w:asciiTheme="minorHAnsi" w:hAnsiTheme="minorHAnsi"/>
                <w:sz w:val="22"/>
                <w:szCs w:val="22"/>
              </w:rPr>
              <w:t>The teacher uses pair/teamwork.</w:t>
            </w:r>
          </w:p>
        </w:tc>
        <w:tc>
          <w:tcPr>
            <w:tcW w:w="2407" w:type="dxa"/>
          </w:tcPr>
          <w:p w14:paraId="278A8C13" w14:textId="77777777" w:rsidR="00F01325" w:rsidRPr="006107D5" w:rsidRDefault="00F01325" w:rsidP="00525B2A">
            <w:pPr>
              <w:rPr>
                <w:rFonts w:asciiTheme="minorHAnsi" w:hAnsiTheme="minorHAnsi"/>
                <w:sz w:val="22"/>
                <w:szCs w:val="22"/>
              </w:rPr>
            </w:pPr>
          </w:p>
        </w:tc>
        <w:tc>
          <w:tcPr>
            <w:tcW w:w="2696" w:type="dxa"/>
          </w:tcPr>
          <w:p w14:paraId="092C73FF" w14:textId="77777777" w:rsidR="00F01325" w:rsidRPr="00052103" w:rsidRDefault="00F01325" w:rsidP="00525B2A">
            <w:pPr>
              <w:rPr>
                <w:rFonts w:asciiTheme="minorHAnsi" w:hAnsiTheme="minorHAnsi"/>
              </w:rPr>
            </w:pPr>
          </w:p>
        </w:tc>
      </w:tr>
      <w:tr w:rsidR="00F01325" w:rsidRPr="00052103" w14:paraId="67F71B23" w14:textId="77777777" w:rsidTr="00525B2A">
        <w:tc>
          <w:tcPr>
            <w:tcW w:w="9244" w:type="dxa"/>
            <w:gridSpan w:val="3"/>
          </w:tcPr>
          <w:p w14:paraId="5E7C773C" w14:textId="77777777" w:rsidR="00F01325" w:rsidRDefault="00F01325" w:rsidP="00525B2A">
            <w:pPr>
              <w:rPr>
                <w:rFonts w:asciiTheme="minorHAnsi" w:hAnsiTheme="minorHAnsi"/>
              </w:rPr>
            </w:pPr>
            <w:r>
              <w:rPr>
                <w:rFonts w:asciiTheme="minorHAnsi" w:hAnsiTheme="minorHAnsi"/>
              </w:rPr>
              <w:t>Comments………………………………………………………………………………………………………………………………………………………………………………………………………………………………………………</w:t>
            </w:r>
          </w:p>
        </w:tc>
      </w:tr>
    </w:tbl>
    <w:p w14:paraId="0DD90A40" w14:textId="77777777" w:rsidR="00F01325" w:rsidRPr="004F2E59" w:rsidRDefault="00F01325" w:rsidP="00F01325">
      <w:pPr>
        <w:rPr>
          <w:rFonts w:asciiTheme="minorHAnsi" w:hAnsiTheme="minorHAnsi"/>
        </w:rPr>
      </w:pPr>
    </w:p>
    <w:p w14:paraId="5A6AE861" w14:textId="77777777" w:rsidR="00F01325" w:rsidRPr="004F2E59" w:rsidRDefault="00F01325" w:rsidP="00F01325">
      <w:pPr>
        <w:spacing w:line="276" w:lineRule="auto"/>
      </w:pPr>
      <w:r w:rsidRPr="004F2E59">
        <w:t>Below are some key elements that I am going to focus on during the observation sessions.</w:t>
      </w:r>
    </w:p>
    <w:p w14:paraId="5261B4BE" w14:textId="77777777" w:rsidR="00F01325" w:rsidRPr="00160542" w:rsidRDefault="00F01325" w:rsidP="00F01325">
      <w:pPr>
        <w:pStyle w:val="ListParagraph"/>
        <w:numPr>
          <w:ilvl w:val="0"/>
          <w:numId w:val="7"/>
        </w:numPr>
        <w:rPr>
          <w:rFonts w:cstheme="minorHAnsi"/>
          <w:sz w:val="24"/>
          <w:szCs w:val="24"/>
          <w:lang w:val="en-GB"/>
        </w:rPr>
      </w:pPr>
      <w:r w:rsidRPr="00160542">
        <w:rPr>
          <w:rFonts w:cstheme="minorHAnsi"/>
          <w:sz w:val="24"/>
          <w:szCs w:val="24"/>
          <w:lang w:val="en-GB"/>
        </w:rPr>
        <w:t>Teaching materials.</w:t>
      </w:r>
    </w:p>
    <w:p w14:paraId="095FBF42" w14:textId="77777777" w:rsidR="00F01325" w:rsidRPr="00160542" w:rsidRDefault="00F01325" w:rsidP="00F01325">
      <w:pPr>
        <w:pStyle w:val="ListParagraph"/>
        <w:numPr>
          <w:ilvl w:val="0"/>
          <w:numId w:val="7"/>
        </w:numPr>
        <w:rPr>
          <w:rFonts w:cstheme="minorHAnsi"/>
          <w:sz w:val="24"/>
          <w:szCs w:val="24"/>
          <w:lang w:val="en-GB"/>
        </w:rPr>
      </w:pPr>
      <w:r w:rsidRPr="00160542">
        <w:rPr>
          <w:rFonts w:cstheme="minorHAnsi"/>
          <w:sz w:val="24"/>
          <w:szCs w:val="24"/>
          <w:lang w:val="en-GB"/>
        </w:rPr>
        <w:t>Classroom activities.</w:t>
      </w:r>
    </w:p>
    <w:p w14:paraId="3938FF79" w14:textId="77777777" w:rsidR="00F01325" w:rsidRPr="00160542" w:rsidRDefault="00F01325" w:rsidP="00F01325">
      <w:pPr>
        <w:pStyle w:val="ListParagraph"/>
        <w:numPr>
          <w:ilvl w:val="0"/>
          <w:numId w:val="7"/>
        </w:numPr>
        <w:rPr>
          <w:rFonts w:cstheme="minorHAnsi"/>
          <w:sz w:val="24"/>
          <w:szCs w:val="24"/>
          <w:lang w:val="en-GB"/>
        </w:rPr>
      </w:pPr>
      <w:r w:rsidRPr="00160542">
        <w:rPr>
          <w:rFonts w:cstheme="minorHAnsi"/>
          <w:sz w:val="24"/>
          <w:szCs w:val="24"/>
          <w:lang w:val="en-GB"/>
        </w:rPr>
        <w:t>Understanding content specialty.</w:t>
      </w:r>
    </w:p>
    <w:p w14:paraId="5AAD9D25" w14:textId="77777777" w:rsidR="00F01325" w:rsidRPr="00160542" w:rsidRDefault="00F01325" w:rsidP="00F01325">
      <w:pPr>
        <w:pStyle w:val="ListParagraph"/>
        <w:numPr>
          <w:ilvl w:val="0"/>
          <w:numId w:val="7"/>
        </w:numPr>
        <w:rPr>
          <w:rFonts w:cstheme="minorHAnsi"/>
          <w:sz w:val="24"/>
          <w:szCs w:val="24"/>
          <w:lang w:val="en-GB"/>
        </w:rPr>
      </w:pPr>
      <w:r w:rsidRPr="00160542">
        <w:rPr>
          <w:rFonts w:cstheme="minorHAnsi"/>
          <w:sz w:val="24"/>
          <w:szCs w:val="24"/>
          <w:lang w:val="en-GB"/>
        </w:rPr>
        <w:t>Activity type.</w:t>
      </w:r>
    </w:p>
    <w:p w14:paraId="51728CA0" w14:textId="77777777" w:rsidR="00F01325" w:rsidRPr="00160542" w:rsidRDefault="00F01325" w:rsidP="00F01325">
      <w:pPr>
        <w:pStyle w:val="ListParagraph"/>
        <w:numPr>
          <w:ilvl w:val="0"/>
          <w:numId w:val="7"/>
        </w:numPr>
        <w:rPr>
          <w:rFonts w:cstheme="minorHAnsi"/>
          <w:sz w:val="24"/>
          <w:szCs w:val="24"/>
          <w:lang w:val="en-GB"/>
        </w:rPr>
      </w:pPr>
      <w:r w:rsidRPr="00160542">
        <w:rPr>
          <w:rFonts w:cstheme="minorHAnsi"/>
          <w:sz w:val="24"/>
          <w:szCs w:val="24"/>
          <w:lang w:val="en-GB"/>
        </w:rPr>
        <w:t xml:space="preserve">Participants’ (students) </w:t>
      </w:r>
      <w:r w:rsidRPr="00160542">
        <w:rPr>
          <w:rFonts w:cstheme="minorHAnsi"/>
          <w:bCs/>
          <w:sz w:val="24"/>
          <w:szCs w:val="24"/>
          <w:lang w:val="en-GB"/>
        </w:rPr>
        <w:t>organi</w:t>
      </w:r>
      <w:r>
        <w:rPr>
          <w:rFonts w:cstheme="minorHAnsi"/>
          <w:bCs/>
          <w:sz w:val="24"/>
          <w:szCs w:val="24"/>
          <w:lang w:val="en-GB"/>
        </w:rPr>
        <w:t>s</w:t>
      </w:r>
      <w:r w:rsidRPr="00160542">
        <w:rPr>
          <w:rFonts w:cstheme="minorHAnsi"/>
          <w:bCs/>
          <w:sz w:val="24"/>
          <w:szCs w:val="24"/>
          <w:lang w:val="en-GB"/>
        </w:rPr>
        <w:t>ation</w:t>
      </w:r>
      <w:r w:rsidRPr="00160542">
        <w:rPr>
          <w:rFonts w:cstheme="minorHAnsi"/>
          <w:sz w:val="24"/>
          <w:szCs w:val="24"/>
          <w:lang w:val="en-GB"/>
        </w:rPr>
        <w:t>.</w:t>
      </w:r>
    </w:p>
    <w:p w14:paraId="3289BD74" w14:textId="77777777" w:rsidR="00F01325" w:rsidRDefault="00F01325" w:rsidP="00F01325">
      <w:pPr>
        <w:pStyle w:val="ListParagraph"/>
        <w:numPr>
          <w:ilvl w:val="0"/>
          <w:numId w:val="7"/>
        </w:numPr>
        <w:rPr>
          <w:rFonts w:cstheme="minorHAnsi"/>
          <w:sz w:val="24"/>
          <w:szCs w:val="24"/>
          <w:lang w:val="en-GB"/>
        </w:rPr>
        <w:sectPr w:rsidR="00F01325" w:rsidSect="004D60D5">
          <w:footerReference w:type="default" r:id="rId332"/>
          <w:pgSz w:w="11906" w:h="16838"/>
          <w:pgMar w:top="1418" w:right="1418" w:bottom="1440" w:left="2268" w:header="708" w:footer="708" w:gutter="0"/>
          <w:cols w:space="720"/>
        </w:sectPr>
      </w:pPr>
      <w:r w:rsidRPr="00160542">
        <w:rPr>
          <w:rFonts w:cstheme="minorHAnsi"/>
          <w:sz w:val="24"/>
          <w:szCs w:val="24"/>
          <w:lang w:val="en-GB"/>
        </w:rPr>
        <w:t>Classroom language: the use of the target language, discourse initiation, language output.</w:t>
      </w:r>
    </w:p>
    <w:p w14:paraId="45517096" w14:textId="77777777" w:rsidR="00F01325" w:rsidRPr="00A07E82" w:rsidRDefault="00F01325" w:rsidP="003942B1">
      <w:pPr>
        <w:pStyle w:val="heading2nonumbers"/>
      </w:pPr>
      <w:r w:rsidRPr="00D95C0F">
        <w:rPr>
          <w:color w:val="000000" w:themeColor="text1"/>
        </w:rPr>
        <w:lastRenderedPageBreak/>
        <w:t xml:space="preserve">Appendix I: </w:t>
      </w:r>
      <w:r w:rsidRPr="00A07E82">
        <w:t xml:space="preserve">Examples of </w:t>
      </w:r>
      <w:r>
        <w:t>Observation F</w:t>
      </w:r>
      <w:r w:rsidRPr="00A07E82">
        <w:t xml:space="preserve">ield </w:t>
      </w:r>
      <w:r>
        <w:t>N</w:t>
      </w:r>
      <w:r w:rsidRPr="00A07E82">
        <w:t>otes</w:t>
      </w:r>
    </w:p>
    <w:p w14:paraId="60591590" w14:textId="77777777" w:rsidR="00F01325" w:rsidRDefault="00F01325" w:rsidP="00F01325">
      <w:pPr>
        <w:pStyle w:val="ListParagraph"/>
      </w:pPr>
      <w:r>
        <w:rPr>
          <w:noProof/>
        </w:rPr>
        <w:drawing>
          <wp:inline distT="0" distB="0" distL="0" distR="0" wp14:anchorId="71291FB1" wp14:editId="51B1B6EC">
            <wp:extent cx="4538767" cy="6741160"/>
            <wp:effectExtent l="19050" t="19050" r="14605" b="2159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565147" cy="6780341"/>
                    </a:xfrm>
                    <a:prstGeom prst="rect">
                      <a:avLst/>
                    </a:prstGeom>
                    <a:noFill/>
                    <a:ln>
                      <a:solidFill>
                        <a:schemeClr val="bg1">
                          <a:lumMod val="65000"/>
                        </a:schemeClr>
                      </a:solidFill>
                    </a:ln>
                  </pic:spPr>
                </pic:pic>
              </a:graphicData>
            </a:graphic>
          </wp:inline>
        </w:drawing>
      </w:r>
    </w:p>
    <w:p w14:paraId="549D24CE" w14:textId="77777777" w:rsidR="00F01325" w:rsidRPr="00F01325" w:rsidRDefault="00F01325" w:rsidP="00F01325">
      <w:pPr>
        <w:pStyle w:val="ListParagraph"/>
        <w:numPr>
          <w:ilvl w:val="0"/>
          <w:numId w:val="7"/>
        </w:numPr>
      </w:pPr>
      <w:r w:rsidRPr="00F01325">
        <w:br w:type="page"/>
      </w:r>
    </w:p>
    <w:p w14:paraId="2B99D777" w14:textId="77777777" w:rsidR="00F01325" w:rsidRPr="00F01325" w:rsidRDefault="00F01325" w:rsidP="00F01325">
      <w:pPr>
        <w:pStyle w:val="ListParagraph"/>
      </w:pPr>
    </w:p>
    <w:p w14:paraId="47EBC7E5" w14:textId="77777777" w:rsidR="00F01325" w:rsidRPr="00F01325" w:rsidRDefault="00F01325" w:rsidP="00196117">
      <w:pPr>
        <w:pStyle w:val="ListParagraph"/>
      </w:pPr>
      <w:r>
        <w:rPr>
          <w:noProof/>
        </w:rPr>
        <w:drawing>
          <wp:inline distT="0" distB="0" distL="0" distR="0" wp14:anchorId="29C34BAF" wp14:editId="443B4B25">
            <wp:extent cx="5004000" cy="7629273"/>
            <wp:effectExtent l="19050" t="19050" r="25400" b="10160"/>
            <wp:docPr id="8" name="Picture 8" descr="A picture containing text, receip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004000" cy="7629273"/>
                    </a:xfrm>
                    <a:prstGeom prst="rect">
                      <a:avLst/>
                    </a:prstGeom>
                    <a:noFill/>
                    <a:ln>
                      <a:solidFill>
                        <a:schemeClr val="bg1">
                          <a:lumMod val="65000"/>
                        </a:schemeClr>
                      </a:solidFill>
                    </a:ln>
                  </pic:spPr>
                </pic:pic>
              </a:graphicData>
            </a:graphic>
          </wp:inline>
        </w:drawing>
      </w:r>
    </w:p>
    <w:p w14:paraId="3B6089F6" w14:textId="77777777" w:rsidR="00F01325" w:rsidRPr="00F01325" w:rsidRDefault="00F01325" w:rsidP="00F01325">
      <w:pPr>
        <w:pStyle w:val="ListParagraph"/>
        <w:numPr>
          <w:ilvl w:val="0"/>
          <w:numId w:val="7"/>
        </w:numPr>
      </w:pPr>
      <w:r w:rsidRPr="00F01325">
        <w:br w:type="page"/>
      </w:r>
    </w:p>
    <w:p w14:paraId="0199802E" w14:textId="77777777" w:rsidR="00F01325" w:rsidRPr="00F01325" w:rsidRDefault="00F01325" w:rsidP="00196117">
      <w:pPr>
        <w:pStyle w:val="ListParagraph"/>
      </w:pPr>
      <w:r>
        <w:rPr>
          <w:noProof/>
        </w:rPr>
        <w:lastRenderedPageBreak/>
        <w:drawing>
          <wp:inline distT="0" distB="0" distL="0" distR="0" wp14:anchorId="31BEAABA" wp14:editId="7AA864B4">
            <wp:extent cx="4968000" cy="7624206"/>
            <wp:effectExtent l="19050" t="19050" r="23495" b="1524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968000" cy="7624206"/>
                    </a:xfrm>
                    <a:prstGeom prst="rect">
                      <a:avLst/>
                    </a:prstGeom>
                    <a:noFill/>
                    <a:ln>
                      <a:solidFill>
                        <a:schemeClr val="bg1">
                          <a:lumMod val="65000"/>
                        </a:schemeClr>
                      </a:solidFill>
                    </a:ln>
                  </pic:spPr>
                </pic:pic>
              </a:graphicData>
            </a:graphic>
          </wp:inline>
        </w:drawing>
      </w:r>
    </w:p>
    <w:p w14:paraId="78D72811" w14:textId="77777777" w:rsidR="00F01325" w:rsidRPr="00F01325" w:rsidRDefault="00F01325" w:rsidP="00196117"/>
    <w:p w14:paraId="471DCB7E" w14:textId="77777777" w:rsidR="00F01325" w:rsidRDefault="00F01325" w:rsidP="00C81531">
      <w:pPr>
        <w:pStyle w:val="heading2nonumbers"/>
        <w:rPr>
          <w:color w:val="548DD4" w:themeColor="text2" w:themeTint="99"/>
        </w:rPr>
      </w:pPr>
    </w:p>
    <w:p w14:paraId="45C9279A" w14:textId="28510446" w:rsidR="00C81531" w:rsidRPr="00C81531" w:rsidRDefault="00913D97" w:rsidP="00C81531">
      <w:pPr>
        <w:pStyle w:val="heading2nonumbers"/>
      </w:pPr>
      <w:r w:rsidRPr="00D95C0F">
        <w:rPr>
          <w:color w:val="000000" w:themeColor="text1"/>
        </w:rPr>
        <w:lastRenderedPageBreak/>
        <w:t>Appendix</w:t>
      </w:r>
      <w:r w:rsidR="00BE5C17" w:rsidRPr="00D95C0F">
        <w:rPr>
          <w:rFonts w:cstheme="minorHAnsi"/>
          <w:color w:val="000000" w:themeColor="text1"/>
          <w:sz w:val="24"/>
          <w:szCs w:val="24"/>
        </w:rPr>
        <w:t xml:space="preserve"> </w:t>
      </w:r>
      <w:r w:rsidR="00367410" w:rsidRPr="00D95C0F">
        <w:rPr>
          <w:rFonts w:cstheme="minorHAnsi"/>
          <w:color w:val="000000" w:themeColor="text1"/>
          <w:sz w:val="24"/>
          <w:szCs w:val="24"/>
        </w:rPr>
        <w:t>J</w:t>
      </w:r>
      <w:r w:rsidR="00C81531" w:rsidRPr="00D95C0F">
        <w:rPr>
          <w:bCs w:val="0"/>
          <w:color w:val="000000" w:themeColor="text1"/>
        </w:rPr>
        <w:t xml:space="preserve">: </w:t>
      </w:r>
      <w:r w:rsidR="00C81531" w:rsidRPr="00D95C0F">
        <w:rPr>
          <w:color w:val="000000" w:themeColor="text1"/>
        </w:rPr>
        <w:t xml:space="preserve">Questionnaire </w:t>
      </w:r>
      <w:r w:rsidR="00C81531" w:rsidRPr="00C81531">
        <w:t>Schedule</w:t>
      </w:r>
      <w:r w:rsidR="00C81531">
        <w:t xml:space="preserve"> </w:t>
      </w:r>
      <w:r w:rsidR="00C81531" w:rsidRPr="00C81531">
        <w:t>(Economics Students)</w:t>
      </w:r>
    </w:p>
    <w:p w14:paraId="5024F5F3" w14:textId="51011E7A" w:rsidR="00C81531" w:rsidRPr="00C81531" w:rsidRDefault="00C81531" w:rsidP="00C81531">
      <w:pPr>
        <w:pStyle w:val="heading2nonumbers"/>
      </w:pPr>
    </w:p>
    <w:p w14:paraId="782EF594" w14:textId="017FCA33" w:rsidR="00D9039F" w:rsidRPr="00D9039F" w:rsidRDefault="00913D97" w:rsidP="00D5511F">
      <w:pPr>
        <w:spacing w:line="276" w:lineRule="auto"/>
        <w:rPr>
          <w:rFonts w:asciiTheme="minorHAnsi" w:hAnsiTheme="minorHAnsi"/>
        </w:rPr>
      </w:pPr>
      <w:r w:rsidRPr="00D9039F">
        <w:rPr>
          <w:rFonts w:asciiTheme="minorHAnsi" w:hAnsiTheme="minorHAnsi"/>
          <w:b/>
        </w:rPr>
        <w:t>Project Title:</w:t>
      </w:r>
      <w:r w:rsidRPr="00D9039F">
        <w:rPr>
          <w:rFonts w:asciiTheme="minorHAnsi" w:hAnsiTheme="minorHAnsi"/>
        </w:rPr>
        <w:t xml:space="preserve"> </w:t>
      </w:r>
      <w:r w:rsidR="001D4B1A" w:rsidRPr="001D4B1A">
        <w:rPr>
          <w:rFonts w:asciiTheme="minorHAnsi" w:hAnsiTheme="minorHAnsi"/>
        </w:rPr>
        <w:t xml:space="preserve">An Exploration of Algerian ESAP Teachers’ Practices </w:t>
      </w:r>
      <w:r w:rsidR="00E30B74">
        <w:rPr>
          <w:rFonts w:asciiTheme="minorHAnsi" w:hAnsiTheme="minorHAnsi"/>
        </w:rPr>
        <w:t xml:space="preserve">and Students Voices </w:t>
      </w:r>
      <w:r w:rsidR="001D4B1A" w:rsidRPr="001D4B1A">
        <w:rPr>
          <w:rFonts w:asciiTheme="minorHAnsi" w:hAnsiTheme="minorHAnsi"/>
        </w:rPr>
        <w:t>in Relation to Curriculum Design and Needs Analysis.</w:t>
      </w:r>
    </w:p>
    <w:tbl>
      <w:tblPr>
        <w:tblStyle w:val="22"/>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387"/>
      </w:tblGrid>
      <w:tr w:rsidR="00913D97" w:rsidRPr="00D9039F" w14:paraId="72022965" w14:textId="77777777" w:rsidTr="00913D97">
        <w:trPr>
          <w:trHeight w:val="2287"/>
        </w:trPr>
        <w:tc>
          <w:tcPr>
            <w:tcW w:w="9387" w:type="dxa"/>
          </w:tcPr>
          <w:p w14:paraId="7DD349AA" w14:textId="01B3116C" w:rsidR="00913D97" w:rsidRPr="00D9039F" w:rsidRDefault="00913D97" w:rsidP="00D5511F">
            <w:pPr>
              <w:spacing w:line="276" w:lineRule="auto"/>
              <w:rPr>
                <w:rFonts w:asciiTheme="minorHAnsi" w:hAnsiTheme="minorHAnsi"/>
                <w:b/>
                <w:u w:val="single"/>
              </w:rPr>
            </w:pPr>
            <w:r w:rsidRPr="00D9039F">
              <w:rPr>
                <w:rFonts w:asciiTheme="minorHAnsi" w:hAnsiTheme="minorHAnsi"/>
                <w:b/>
                <w:u w:val="single"/>
              </w:rPr>
              <w:t xml:space="preserve">General Definitions </w:t>
            </w:r>
          </w:p>
          <w:p w14:paraId="6E84B569" w14:textId="77777777" w:rsidR="00913D97" w:rsidRPr="00D9039F" w:rsidRDefault="00913D97" w:rsidP="00D5511F">
            <w:pPr>
              <w:spacing w:line="276" w:lineRule="auto"/>
              <w:rPr>
                <w:rFonts w:asciiTheme="minorHAnsi" w:hAnsiTheme="minorHAnsi"/>
                <w:iCs/>
              </w:rPr>
            </w:pPr>
            <w:r w:rsidRPr="00D9039F">
              <w:rPr>
                <w:rFonts w:asciiTheme="minorHAnsi" w:hAnsiTheme="minorHAnsi"/>
                <w:iCs/>
                <w:u w:val="single"/>
              </w:rPr>
              <w:t xml:space="preserve">Needs </w:t>
            </w:r>
            <w:proofErr w:type="gramStart"/>
            <w:r w:rsidRPr="00D9039F">
              <w:rPr>
                <w:rFonts w:asciiTheme="minorHAnsi" w:hAnsiTheme="minorHAnsi"/>
                <w:iCs/>
                <w:u w:val="single"/>
              </w:rPr>
              <w:t>Analysis:</w:t>
            </w:r>
            <w:proofErr w:type="gramEnd"/>
            <w:r w:rsidRPr="00D9039F">
              <w:rPr>
                <w:rFonts w:asciiTheme="minorHAnsi" w:hAnsiTheme="minorHAnsi"/>
                <w:iCs/>
              </w:rPr>
              <w:t xml:space="preserve"> is a set of procedures used to collect information about the needs of students to satisfy their language learning requirements.</w:t>
            </w:r>
          </w:p>
          <w:p w14:paraId="74306B23" w14:textId="77777777" w:rsidR="00913D97" w:rsidRPr="00D9039F" w:rsidRDefault="00913D97" w:rsidP="00D5511F">
            <w:pPr>
              <w:spacing w:line="276" w:lineRule="auto"/>
              <w:rPr>
                <w:rFonts w:asciiTheme="minorHAnsi" w:hAnsiTheme="minorHAnsi"/>
                <w:iCs/>
              </w:rPr>
            </w:pPr>
            <w:r w:rsidRPr="00D9039F">
              <w:rPr>
                <w:rFonts w:asciiTheme="minorHAnsi" w:hAnsiTheme="minorHAnsi"/>
                <w:iCs/>
                <w:u w:val="single"/>
              </w:rPr>
              <w:t>English for Specific Purposes (ESP)</w:t>
            </w:r>
            <w:r w:rsidRPr="00D9039F">
              <w:rPr>
                <w:rFonts w:asciiTheme="minorHAnsi" w:hAnsiTheme="minorHAnsi"/>
                <w:iCs/>
              </w:rPr>
              <w:t xml:space="preserve">: is an approach to language teaching that is based on students’ goals and reasons for learning English. </w:t>
            </w:r>
          </w:p>
          <w:p w14:paraId="008B106F" w14:textId="1D5E23C0" w:rsidR="00913D97" w:rsidRPr="00826744" w:rsidRDefault="00913D97" w:rsidP="00D5511F">
            <w:pPr>
              <w:spacing w:line="276" w:lineRule="auto"/>
              <w:rPr>
                <w:rFonts w:asciiTheme="minorHAnsi" w:hAnsiTheme="minorHAnsi"/>
                <w:iCs/>
              </w:rPr>
            </w:pPr>
            <w:r w:rsidRPr="00D9039F">
              <w:rPr>
                <w:rFonts w:asciiTheme="minorHAnsi" w:hAnsiTheme="minorHAnsi"/>
                <w:iCs/>
                <w:u w:val="single"/>
              </w:rPr>
              <w:t>English for Specific Academic Purposes (ESAP):</w:t>
            </w:r>
            <w:r w:rsidRPr="00D9039F">
              <w:rPr>
                <w:rFonts w:asciiTheme="minorHAnsi" w:hAnsiTheme="minorHAnsi"/>
                <w:iCs/>
              </w:rPr>
              <w:t xml:space="preserve"> refers to teaching English that is directly related to students’ field of study. It is aimed at preparing students for their future academic careers in their disciplines.</w:t>
            </w:r>
          </w:p>
        </w:tc>
      </w:tr>
    </w:tbl>
    <w:p w14:paraId="3F30AAA2" w14:textId="77777777" w:rsidR="00826744" w:rsidRDefault="00913D97" w:rsidP="00FA0630">
      <w:pPr>
        <w:spacing w:line="276" w:lineRule="auto"/>
        <w:rPr>
          <w:rFonts w:asciiTheme="minorHAnsi" w:hAnsiTheme="minorHAnsi"/>
        </w:rPr>
      </w:pPr>
      <w:r w:rsidRPr="00D9039F">
        <w:rPr>
          <w:rFonts w:asciiTheme="minorHAnsi" w:hAnsiTheme="minorHAnsi"/>
        </w:rPr>
        <w:t>Thank you for agreeing to complete the following questionnaire.</w:t>
      </w:r>
    </w:p>
    <w:p w14:paraId="3035A30C" w14:textId="71254E10" w:rsidR="00913D97" w:rsidRPr="00D9039F" w:rsidRDefault="00913D97" w:rsidP="00FA0630">
      <w:pPr>
        <w:spacing w:line="276" w:lineRule="auto"/>
        <w:rPr>
          <w:rFonts w:asciiTheme="minorHAnsi" w:hAnsiTheme="minorHAnsi"/>
          <w:b/>
        </w:rPr>
      </w:pPr>
      <w:r w:rsidRPr="00D9039F">
        <w:rPr>
          <w:rFonts w:asciiTheme="minorHAnsi" w:hAnsiTheme="minorHAnsi"/>
          <w:b/>
        </w:rPr>
        <w:t xml:space="preserve">Introduction to the research: </w:t>
      </w:r>
    </w:p>
    <w:p w14:paraId="59160940" w14:textId="25A492EF" w:rsidR="00826744" w:rsidRPr="00C77D2A" w:rsidRDefault="00FA0630" w:rsidP="00C77D2A">
      <w:pPr>
        <w:spacing w:line="276" w:lineRule="auto"/>
        <w:rPr>
          <w:rFonts w:asciiTheme="minorHAnsi" w:hAnsiTheme="minorHAnsi"/>
        </w:rPr>
      </w:pPr>
      <w:r w:rsidRPr="00FA0630">
        <w:rPr>
          <w:rFonts w:asciiTheme="minorHAnsi" w:hAnsiTheme="minorHAnsi"/>
        </w:rPr>
        <w:t xml:space="preserve">This doctoral study’s central aim is to explore the ESAP teachers’ practices in the context of ESAP curriculum design with respect to needs analysis for Economics students in the ESd at </w:t>
      </w:r>
      <w:r w:rsidR="00FB40CB">
        <w:rPr>
          <w:rFonts w:asciiTheme="minorHAnsi" w:hAnsiTheme="minorHAnsi"/>
        </w:rPr>
        <w:t xml:space="preserve">NU </w:t>
      </w:r>
      <w:r w:rsidR="001C7148">
        <w:rPr>
          <w:rFonts w:asciiTheme="minorHAnsi" w:hAnsiTheme="minorHAnsi"/>
        </w:rPr>
        <w:t xml:space="preserve">University </w:t>
      </w:r>
      <w:r w:rsidR="001C7148" w:rsidRPr="00FA0630">
        <w:rPr>
          <w:rFonts w:asciiTheme="minorHAnsi" w:hAnsiTheme="minorHAnsi"/>
        </w:rPr>
        <w:t>in</w:t>
      </w:r>
      <w:r w:rsidRPr="00FA0630">
        <w:rPr>
          <w:rFonts w:asciiTheme="minorHAnsi" w:hAnsiTheme="minorHAnsi"/>
        </w:rPr>
        <w:t xml:space="preserve"> Algeria. The study also aims to attain a conceptualisation of the various existing challenges encountered by ESAP teachers delivering the ESAP course to prepare students to be well-equipped with the knowledge and skills needed to pursue their academic discipline</w:t>
      </w:r>
      <w:r w:rsidR="005F1328" w:rsidRPr="005F1328">
        <w:rPr>
          <w:rFonts w:asciiTheme="minorHAnsi" w:hAnsiTheme="minorHAnsi"/>
          <w:color w:val="000000" w:themeColor="text1"/>
        </w:rPr>
        <w:t xml:space="preserve"> </w:t>
      </w:r>
      <w:r w:rsidR="005F1328" w:rsidRPr="005F1328">
        <w:rPr>
          <w:rFonts w:asciiTheme="minorHAnsi" w:hAnsiTheme="minorHAnsi"/>
        </w:rPr>
        <w:t xml:space="preserve">as well as </w:t>
      </w:r>
      <w:r w:rsidR="00C77D2A">
        <w:rPr>
          <w:rFonts w:asciiTheme="minorHAnsi" w:hAnsiTheme="minorHAnsi"/>
        </w:rPr>
        <w:t xml:space="preserve">to </w:t>
      </w:r>
      <w:r w:rsidR="002C129F">
        <w:rPr>
          <w:rFonts w:asciiTheme="minorHAnsi" w:hAnsiTheme="minorHAnsi"/>
        </w:rPr>
        <w:t xml:space="preserve">explore </w:t>
      </w:r>
      <w:r w:rsidR="005F1328" w:rsidRPr="005F1328">
        <w:rPr>
          <w:rFonts w:asciiTheme="minorHAnsi" w:hAnsiTheme="minorHAnsi"/>
        </w:rPr>
        <w:t>their learning experience of ESAP.</w:t>
      </w:r>
      <w:r w:rsidR="005F1328" w:rsidRPr="005F1328" w:rsidDel="00EC4328">
        <w:rPr>
          <w:rFonts w:asciiTheme="minorHAnsi" w:hAnsiTheme="minorHAnsi"/>
        </w:rPr>
        <w:t xml:space="preserve"> </w:t>
      </w:r>
      <w:r w:rsidR="005F1328" w:rsidRPr="005F1328">
        <w:rPr>
          <w:rFonts w:asciiTheme="minorHAnsi" w:hAnsiTheme="minorHAnsi"/>
        </w:rPr>
        <w:t xml:space="preserve"> </w:t>
      </w:r>
    </w:p>
    <w:p w14:paraId="4A864A86" w14:textId="490ED534" w:rsidR="00913D97" w:rsidRPr="00D9039F" w:rsidRDefault="00913D97" w:rsidP="001519A3">
      <w:pPr>
        <w:numPr>
          <w:ilvl w:val="0"/>
          <w:numId w:val="5"/>
        </w:numPr>
        <w:spacing w:after="0" w:line="276" w:lineRule="auto"/>
        <w:rPr>
          <w:rFonts w:asciiTheme="minorHAnsi" w:hAnsiTheme="minorHAnsi"/>
        </w:rPr>
      </w:pPr>
      <w:r w:rsidRPr="00D9039F">
        <w:rPr>
          <w:rFonts w:asciiTheme="minorHAnsi" w:hAnsiTheme="minorHAnsi"/>
        </w:rPr>
        <w:t xml:space="preserve">Please fill in both parts of this questionnaire however if you do not want to answer any question, </w:t>
      </w:r>
      <w:r w:rsidRPr="006E5BCE">
        <w:rPr>
          <w:rFonts w:asciiTheme="minorHAnsi" w:hAnsiTheme="minorHAnsi"/>
        </w:rPr>
        <w:t>leave</w:t>
      </w:r>
      <w:r w:rsidRPr="00D9039F">
        <w:rPr>
          <w:rFonts w:asciiTheme="minorHAnsi" w:hAnsiTheme="minorHAnsi"/>
        </w:rPr>
        <w:t xml:space="preserve"> it blank.</w:t>
      </w:r>
    </w:p>
    <w:p w14:paraId="1CE5DF82" w14:textId="77777777" w:rsidR="00913D97" w:rsidRPr="00D9039F" w:rsidRDefault="00913D97" w:rsidP="001519A3">
      <w:pPr>
        <w:numPr>
          <w:ilvl w:val="0"/>
          <w:numId w:val="5"/>
        </w:numPr>
        <w:spacing w:after="0" w:line="276" w:lineRule="auto"/>
        <w:rPr>
          <w:rFonts w:asciiTheme="minorHAnsi" w:hAnsiTheme="minorHAnsi"/>
        </w:rPr>
      </w:pPr>
      <w:r w:rsidRPr="00D9039F">
        <w:rPr>
          <w:rFonts w:asciiTheme="minorHAnsi" w:hAnsiTheme="minorHAnsi"/>
        </w:rPr>
        <w:t xml:space="preserve">Please tick </w:t>
      </w:r>
      <w:r w:rsidRPr="006E5BCE">
        <w:rPr>
          <w:rFonts w:asciiTheme="minorHAnsi" w:hAnsiTheme="minorHAnsi"/>
        </w:rPr>
        <w:t>(</w:t>
      </w:r>
      <w:r w:rsidRPr="001106E8">
        <w:rPr>
          <w:rFonts w:ascii="Segoe UI Emoji" w:hAnsi="Segoe UI Emoji" w:cs="Segoe UI Emoji"/>
          <w:color w:val="000000" w:themeColor="text1"/>
        </w:rPr>
        <w:t>✔</w:t>
      </w:r>
      <w:r w:rsidRPr="006E5BCE">
        <w:rPr>
          <w:rFonts w:asciiTheme="minorHAnsi" w:hAnsiTheme="minorHAnsi"/>
        </w:rPr>
        <w:t xml:space="preserve">) </w:t>
      </w:r>
      <w:r w:rsidRPr="00D9039F">
        <w:rPr>
          <w:rFonts w:asciiTheme="minorHAnsi" w:hAnsiTheme="minorHAnsi"/>
        </w:rPr>
        <w:t>the appropriate box for each question and answer the open-ended questions.</w:t>
      </w:r>
    </w:p>
    <w:p w14:paraId="39BC3620" w14:textId="77777777" w:rsidR="00913D97" w:rsidRPr="00D9039F" w:rsidRDefault="00913D97" w:rsidP="001519A3">
      <w:pPr>
        <w:numPr>
          <w:ilvl w:val="0"/>
          <w:numId w:val="5"/>
        </w:numPr>
        <w:spacing w:after="0" w:line="276" w:lineRule="auto"/>
        <w:rPr>
          <w:rFonts w:asciiTheme="minorHAnsi" w:hAnsiTheme="minorHAnsi"/>
        </w:rPr>
      </w:pPr>
      <w:r w:rsidRPr="00D9039F">
        <w:rPr>
          <w:rFonts w:asciiTheme="minorHAnsi" w:hAnsiTheme="minorHAnsi"/>
        </w:rPr>
        <w:t xml:space="preserve">You are free to withdraw from the questionnaire at any point if you wish to. </w:t>
      </w:r>
    </w:p>
    <w:p w14:paraId="04753070" w14:textId="77777777" w:rsidR="00913D97" w:rsidRPr="00D9039F" w:rsidRDefault="00913D97" w:rsidP="001519A3">
      <w:pPr>
        <w:numPr>
          <w:ilvl w:val="0"/>
          <w:numId w:val="5"/>
        </w:numPr>
        <w:spacing w:after="0" w:line="276" w:lineRule="auto"/>
        <w:rPr>
          <w:rFonts w:asciiTheme="minorHAnsi" w:hAnsiTheme="minorHAnsi"/>
        </w:rPr>
      </w:pPr>
      <w:r w:rsidRPr="00D9039F">
        <w:rPr>
          <w:rFonts w:asciiTheme="minorHAnsi" w:hAnsiTheme="minorHAnsi"/>
        </w:rPr>
        <w:t xml:space="preserve">If you have any questions prior to, during or after the questionnaire please ask. </w:t>
      </w:r>
    </w:p>
    <w:p w14:paraId="1ECFDEC1" w14:textId="77777777" w:rsidR="00913D97" w:rsidRPr="00D9039F" w:rsidRDefault="00913D97" w:rsidP="001519A3">
      <w:pPr>
        <w:numPr>
          <w:ilvl w:val="0"/>
          <w:numId w:val="5"/>
        </w:numPr>
        <w:spacing w:after="0" w:line="276" w:lineRule="auto"/>
        <w:rPr>
          <w:rFonts w:asciiTheme="minorHAnsi" w:hAnsiTheme="minorHAnsi"/>
        </w:rPr>
      </w:pPr>
      <w:r w:rsidRPr="00D9039F">
        <w:rPr>
          <w:rFonts w:asciiTheme="minorHAnsi" w:hAnsiTheme="minorHAnsi"/>
        </w:rPr>
        <w:t>If you have completed this questionnaire in another class, please do not fill it out again.</w:t>
      </w:r>
    </w:p>
    <w:p w14:paraId="36CC8C8F" w14:textId="77777777" w:rsidR="00826744" w:rsidRDefault="00913D97" w:rsidP="001519A3">
      <w:pPr>
        <w:numPr>
          <w:ilvl w:val="0"/>
          <w:numId w:val="5"/>
        </w:numPr>
        <w:spacing w:after="0" w:line="276" w:lineRule="auto"/>
        <w:rPr>
          <w:rFonts w:asciiTheme="minorHAnsi" w:hAnsiTheme="minorHAnsi"/>
        </w:rPr>
      </w:pPr>
      <w:r w:rsidRPr="00D9039F">
        <w:rPr>
          <w:rFonts w:asciiTheme="minorHAnsi" w:hAnsiTheme="minorHAnsi"/>
        </w:rPr>
        <w:t>Please note that the information provided will be used only for research purposes and will be kept confidential.</w:t>
      </w:r>
    </w:p>
    <w:p w14:paraId="47454CC7" w14:textId="77777777" w:rsidR="001F25C4" w:rsidRDefault="001F25C4" w:rsidP="001F25C4">
      <w:pPr>
        <w:spacing w:after="0" w:line="276" w:lineRule="auto"/>
        <w:ind w:left="720"/>
        <w:rPr>
          <w:rFonts w:asciiTheme="minorHAnsi" w:hAnsiTheme="minorHAnsi"/>
        </w:rPr>
      </w:pPr>
    </w:p>
    <w:p w14:paraId="0C04C3B6" w14:textId="77777777" w:rsidR="00826744" w:rsidRDefault="00913D97" w:rsidP="00FA0630">
      <w:pPr>
        <w:spacing w:line="276" w:lineRule="auto"/>
        <w:rPr>
          <w:rFonts w:asciiTheme="minorHAnsi" w:hAnsiTheme="minorHAnsi"/>
          <w:b/>
          <w:u w:val="single"/>
        </w:rPr>
      </w:pPr>
      <w:r w:rsidRPr="00D9039F">
        <w:rPr>
          <w:rFonts w:asciiTheme="minorHAnsi" w:hAnsiTheme="minorHAnsi"/>
          <w:b/>
        </w:rPr>
        <w:lastRenderedPageBreak/>
        <w:t xml:space="preserve">Part One: Background </w:t>
      </w:r>
    </w:p>
    <w:p w14:paraId="26994698" w14:textId="603929C8" w:rsidR="00913D97" w:rsidRPr="00AC2636" w:rsidRDefault="00913D97" w:rsidP="003E7701">
      <w:pPr>
        <w:pStyle w:val="ListParagraph"/>
        <w:numPr>
          <w:ilvl w:val="0"/>
          <w:numId w:val="32"/>
        </w:numPr>
        <w:rPr>
          <w:lang w:val="en-GB"/>
        </w:rPr>
      </w:pPr>
      <w:r w:rsidRPr="00AC2636">
        <w:rPr>
          <w:lang w:val="en-GB"/>
        </w:rPr>
        <w:t>Do you feel the English language is important for your current academic studies?</w:t>
      </w:r>
    </w:p>
    <w:tbl>
      <w:tblPr>
        <w:tblStyle w:val="21"/>
        <w:tblW w:w="1417" w:type="dxa"/>
        <w:tblInd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0"/>
        <w:gridCol w:w="747"/>
      </w:tblGrid>
      <w:tr w:rsidR="00913D97" w:rsidRPr="00AC2636" w14:paraId="02E1DEFF" w14:textId="77777777" w:rsidTr="004B7A35">
        <w:tc>
          <w:tcPr>
            <w:tcW w:w="670" w:type="dxa"/>
          </w:tcPr>
          <w:p w14:paraId="6135E9D1"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Yes </w:t>
            </w:r>
          </w:p>
        </w:tc>
        <w:tc>
          <w:tcPr>
            <w:tcW w:w="747" w:type="dxa"/>
          </w:tcPr>
          <w:p w14:paraId="6C57E465" w14:textId="0809DD12" w:rsidR="00913D97" w:rsidRPr="00AC2636" w:rsidRDefault="00913D97" w:rsidP="00FA0630">
            <w:pPr>
              <w:spacing w:line="276" w:lineRule="auto"/>
              <w:rPr>
                <w:rFonts w:asciiTheme="minorHAnsi" w:hAnsiTheme="minorHAnsi"/>
              </w:rPr>
            </w:pPr>
          </w:p>
        </w:tc>
      </w:tr>
      <w:tr w:rsidR="00913D97" w:rsidRPr="00AC2636" w14:paraId="0C211C66" w14:textId="77777777" w:rsidTr="004B7A35">
        <w:tc>
          <w:tcPr>
            <w:tcW w:w="670" w:type="dxa"/>
          </w:tcPr>
          <w:p w14:paraId="2E348A1F"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No </w:t>
            </w:r>
          </w:p>
        </w:tc>
        <w:tc>
          <w:tcPr>
            <w:tcW w:w="747" w:type="dxa"/>
          </w:tcPr>
          <w:p w14:paraId="30A3848F" w14:textId="351B2DD5" w:rsidR="00913D97" w:rsidRPr="00AC2636" w:rsidRDefault="00913D97" w:rsidP="00FA0630">
            <w:pPr>
              <w:spacing w:line="276" w:lineRule="auto"/>
              <w:rPr>
                <w:rFonts w:asciiTheme="minorHAnsi" w:hAnsiTheme="minorHAnsi"/>
              </w:rPr>
            </w:pPr>
          </w:p>
        </w:tc>
      </w:tr>
    </w:tbl>
    <w:p w14:paraId="6D4B1C3D" w14:textId="77777777" w:rsidR="00913D97" w:rsidRPr="00AC2636" w:rsidRDefault="00913D97" w:rsidP="00FA0630">
      <w:pPr>
        <w:spacing w:line="276" w:lineRule="auto"/>
        <w:rPr>
          <w:rFonts w:asciiTheme="minorHAnsi" w:hAnsiTheme="minorHAnsi"/>
        </w:rPr>
      </w:pPr>
    </w:p>
    <w:p w14:paraId="5A97CEC4" w14:textId="77777777" w:rsidR="00826744" w:rsidRPr="00AC2636" w:rsidRDefault="00913D97" w:rsidP="003E7701">
      <w:pPr>
        <w:pStyle w:val="ListParagraph"/>
        <w:numPr>
          <w:ilvl w:val="0"/>
          <w:numId w:val="32"/>
        </w:numPr>
        <w:rPr>
          <w:lang w:val="en-GB"/>
        </w:rPr>
      </w:pPr>
      <w:r w:rsidRPr="00AC2636">
        <w:rPr>
          <w:lang w:val="en-GB"/>
        </w:rPr>
        <w:t>Why are you studying English language for your Economics degree?................</w:t>
      </w:r>
    </w:p>
    <w:p w14:paraId="25CB5788" w14:textId="77777777" w:rsidR="00826744" w:rsidRPr="00AC2636" w:rsidRDefault="00913D97" w:rsidP="00FA0630">
      <w:pPr>
        <w:spacing w:line="276" w:lineRule="auto"/>
        <w:rPr>
          <w:rFonts w:asciiTheme="minorHAnsi" w:hAnsiTheme="minorHAnsi"/>
          <w:b/>
        </w:rPr>
      </w:pPr>
      <w:r w:rsidRPr="00AC2636">
        <w:rPr>
          <w:rFonts w:asciiTheme="minorHAnsi" w:hAnsiTheme="minorHAnsi"/>
          <w:b/>
        </w:rPr>
        <w:t>Part Two: Students’ Perceptions about the Content of the ESAP Curriculum/Course</w:t>
      </w:r>
    </w:p>
    <w:p w14:paraId="0F036324" w14:textId="27368B81" w:rsidR="00913D97" w:rsidRPr="00AC2636" w:rsidRDefault="00913D97" w:rsidP="003E7701">
      <w:pPr>
        <w:pStyle w:val="ListParagraph"/>
        <w:numPr>
          <w:ilvl w:val="0"/>
          <w:numId w:val="32"/>
        </w:numPr>
        <w:rPr>
          <w:lang w:val="en-GB"/>
        </w:rPr>
      </w:pPr>
      <w:r w:rsidRPr="00AC2636">
        <w:rPr>
          <w:lang w:val="en-GB"/>
        </w:rPr>
        <w:t>How useful do you find the content in your ESAP (English for Specific Academic Purposes) course?</w:t>
      </w:r>
    </w:p>
    <w:tbl>
      <w:tblPr>
        <w:tblStyle w:val="20"/>
        <w:tblW w:w="3118"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75"/>
        <w:gridCol w:w="943"/>
      </w:tblGrid>
      <w:tr w:rsidR="00913D97" w:rsidRPr="00AC2636" w14:paraId="301EFB1E" w14:textId="77777777" w:rsidTr="004B7A35">
        <w:tc>
          <w:tcPr>
            <w:tcW w:w="2175" w:type="dxa"/>
          </w:tcPr>
          <w:p w14:paraId="0FFF0E5C" w14:textId="77777777" w:rsidR="00913D97" w:rsidRPr="00AC2636" w:rsidRDefault="00913D97" w:rsidP="00FA0630">
            <w:pPr>
              <w:spacing w:line="276" w:lineRule="auto"/>
              <w:rPr>
                <w:rFonts w:asciiTheme="minorHAnsi" w:hAnsiTheme="minorHAnsi"/>
              </w:rPr>
            </w:pPr>
            <w:r w:rsidRPr="00AC2636">
              <w:rPr>
                <w:rFonts w:asciiTheme="minorHAnsi" w:hAnsiTheme="minorHAnsi"/>
              </w:rPr>
              <w:t>Very useful</w:t>
            </w:r>
          </w:p>
        </w:tc>
        <w:tc>
          <w:tcPr>
            <w:tcW w:w="943" w:type="dxa"/>
          </w:tcPr>
          <w:p w14:paraId="46D68E54" w14:textId="72014039" w:rsidR="00913D97" w:rsidRPr="00AC2636" w:rsidRDefault="00913D97" w:rsidP="00FA0630">
            <w:pPr>
              <w:spacing w:line="276" w:lineRule="auto"/>
              <w:rPr>
                <w:rFonts w:asciiTheme="minorHAnsi" w:hAnsiTheme="minorHAnsi"/>
              </w:rPr>
            </w:pPr>
          </w:p>
        </w:tc>
      </w:tr>
      <w:tr w:rsidR="00913D97" w:rsidRPr="00AC2636" w14:paraId="160974F7" w14:textId="77777777" w:rsidTr="004B7A35">
        <w:tc>
          <w:tcPr>
            <w:tcW w:w="2175" w:type="dxa"/>
          </w:tcPr>
          <w:p w14:paraId="2F947621" w14:textId="77777777" w:rsidR="00913D97" w:rsidRPr="00AC2636" w:rsidRDefault="00913D97" w:rsidP="00FA0630">
            <w:pPr>
              <w:spacing w:line="276" w:lineRule="auto"/>
              <w:rPr>
                <w:rFonts w:asciiTheme="minorHAnsi" w:hAnsiTheme="minorHAnsi"/>
              </w:rPr>
            </w:pPr>
            <w:r w:rsidRPr="00AC2636">
              <w:rPr>
                <w:rFonts w:asciiTheme="minorHAnsi" w:hAnsiTheme="minorHAnsi"/>
              </w:rPr>
              <w:t>Quite useful</w:t>
            </w:r>
          </w:p>
        </w:tc>
        <w:tc>
          <w:tcPr>
            <w:tcW w:w="943" w:type="dxa"/>
          </w:tcPr>
          <w:p w14:paraId="6D84ADB9" w14:textId="542199BC" w:rsidR="00913D97" w:rsidRPr="00AC2636" w:rsidRDefault="00913D97" w:rsidP="00FA0630">
            <w:pPr>
              <w:spacing w:line="276" w:lineRule="auto"/>
              <w:rPr>
                <w:rFonts w:asciiTheme="minorHAnsi" w:hAnsiTheme="minorHAnsi"/>
              </w:rPr>
            </w:pPr>
          </w:p>
        </w:tc>
      </w:tr>
      <w:tr w:rsidR="00913D97" w:rsidRPr="00AC2636" w14:paraId="23AFD3BF" w14:textId="77777777" w:rsidTr="004B7A35">
        <w:tc>
          <w:tcPr>
            <w:tcW w:w="2175" w:type="dxa"/>
          </w:tcPr>
          <w:p w14:paraId="03D8EACC" w14:textId="77777777" w:rsidR="00913D97" w:rsidRPr="00AC2636" w:rsidRDefault="00913D97" w:rsidP="00FA0630">
            <w:pPr>
              <w:spacing w:line="276" w:lineRule="auto"/>
              <w:rPr>
                <w:rFonts w:asciiTheme="minorHAnsi" w:hAnsiTheme="minorHAnsi"/>
              </w:rPr>
            </w:pPr>
            <w:r w:rsidRPr="00AC2636">
              <w:rPr>
                <w:rFonts w:asciiTheme="minorHAnsi" w:hAnsiTheme="minorHAnsi"/>
              </w:rPr>
              <w:t>Not very useful</w:t>
            </w:r>
          </w:p>
        </w:tc>
        <w:tc>
          <w:tcPr>
            <w:tcW w:w="943" w:type="dxa"/>
          </w:tcPr>
          <w:p w14:paraId="33B43707" w14:textId="14F0EB58" w:rsidR="00913D97" w:rsidRPr="00AC2636" w:rsidRDefault="00913D97" w:rsidP="00FA0630">
            <w:pPr>
              <w:spacing w:line="276" w:lineRule="auto"/>
              <w:rPr>
                <w:rFonts w:asciiTheme="minorHAnsi" w:hAnsiTheme="minorHAnsi"/>
              </w:rPr>
            </w:pPr>
          </w:p>
        </w:tc>
      </w:tr>
      <w:tr w:rsidR="00913D97" w:rsidRPr="00AC2636" w14:paraId="74362D9C" w14:textId="77777777" w:rsidTr="004B7A35">
        <w:tc>
          <w:tcPr>
            <w:tcW w:w="2175" w:type="dxa"/>
          </w:tcPr>
          <w:p w14:paraId="2B5B15D0" w14:textId="77777777" w:rsidR="00913D97" w:rsidRPr="00AC2636" w:rsidRDefault="00913D97" w:rsidP="00FA0630">
            <w:pPr>
              <w:spacing w:line="276" w:lineRule="auto"/>
              <w:rPr>
                <w:rFonts w:asciiTheme="minorHAnsi" w:hAnsiTheme="minorHAnsi"/>
              </w:rPr>
            </w:pPr>
            <w:r w:rsidRPr="00AC2636">
              <w:rPr>
                <w:rFonts w:asciiTheme="minorHAnsi" w:hAnsiTheme="minorHAnsi"/>
              </w:rPr>
              <w:t>Not at all useful</w:t>
            </w:r>
          </w:p>
        </w:tc>
        <w:tc>
          <w:tcPr>
            <w:tcW w:w="943" w:type="dxa"/>
          </w:tcPr>
          <w:p w14:paraId="606094B7" w14:textId="70D02AB6" w:rsidR="00913D97" w:rsidRPr="00AC2636" w:rsidRDefault="00913D97" w:rsidP="00FA0630">
            <w:pPr>
              <w:spacing w:line="276" w:lineRule="auto"/>
              <w:rPr>
                <w:rFonts w:asciiTheme="minorHAnsi" w:hAnsiTheme="minorHAnsi"/>
              </w:rPr>
            </w:pPr>
          </w:p>
        </w:tc>
      </w:tr>
    </w:tbl>
    <w:p w14:paraId="2C6E864B" w14:textId="77777777" w:rsidR="00826744" w:rsidRPr="00AC2636" w:rsidRDefault="00826744" w:rsidP="00FA0630">
      <w:pPr>
        <w:spacing w:line="276" w:lineRule="auto"/>
        <w:rPr>
          <w:rFonts w:asciiTheme="minorHAnsi" w:hAnsiTheme="minorHAnsi"/>
        </w:rPr>
      </w:pPr>
    </w:p>
    <w:p w14:paraId="6CDE67E7" w14:textId="6DF4BF7D" w:rsidR="00D9039F" w:rsidRPr="00AC2636" w:rsidRDefault="00913D97" w:rsidP="003E7701">
      <w:pPr>
        <w:pStyle w:val="ListParagraph"/>
        <w:numPr>
          <w:ilvl w:val="0"/>
          <w:numId w:val="32"/>
        </w:numPr>
        <w:rPr>
          <w:lang w:val="en-GB"/>
        </w:rPr>
      </w:pPr>
      <w:r w:rsidRPr="00AC2636">
        <w:rPr>
          <w:lang w:val="en-GB"/>
        </w:rPr>
        <w:t xml:space="preserve">Does the ESAP course content give you what you need to be able to deal with academic needs/goals with regards to your discipline (Economics)? </w:t>
      </w:r>
    </w:p>
    <w:tbl>
      <w:tblPr>
        <w:tblStyle w:val="19"/>
        <w:tblW w:w="1417" w:type="dxa"/>
        <w:tblInd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0"/>
        <w:gridCol w:w="747"/>
      </w:tblGrid>
      <w:tr w:rsidR="00913D97" w:rsidRPr="00AC2636" w14:paraId="1BE50A60" w14:textId="77777777" w:rsidTr="004B7A35">
        <w:tc>
          <w:tcPr>
            <w:tcW w:w="670" w:type="dxa"/>
          </w:tcPr>
          <w:p w14:paraId="020C6256"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Yes </w:t>
            </w:r>
          </w:p>
        </w:tc>
        <w:tc>
          <w:tcPr>
            <w:tcW w:w="747" w:type="dxa"/>
          </w:tcPr>
          <w:p w14:paraId="3025240E" w14:textId="0827AADB" w:rsidR="00913D97" w:rsidRPr="00AC2636" w:rsidRDefault="00913D97" w:rsidP="00FA0630">
            <w:pPr>
              <w:spacing w:line="276" w:lineRule="auto"/>
              <w:rPr>
                <w:rFonts w:asciiTheme="minorHAnsi" w:hAnsiTheme="minorHAnsi"/>
              </w:rPr>
            </w:pPr>
          </w:p>
        </w:tc>
      </w:tr>
      <w:tr w:rsidR="00913D97" w:rsidRPr="00AC2636" w14:paraId="768DEBFD" w14:textId="77777777" w:rsidTr="004B7A35">
        <w:tc>
          <w:tcPr>
            <w:tcW w:w="670" w:type="dxa"/>
          </w:tcPr>
          <w:p w14:paraId="3CCBD4D3"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No </w:t>
            </w:r>
          </w:p>
        </w:tc>
        <w:tc>
          <w:tcPr>
            <w:tcW w:w="747" w:type="dxa"/>
          </w:tcPr>
          <w:p w14:paraId="72B07538" w14:textId="11E291B7" w:rsidR="00913D97" w:rsidRPr="00AC2636" w:rsidRDefault="00913D97" w:rsidP="00FA0630">
            <w:pPr>
              <w:spacing w:line="276" w:lineRule="auto"/>
              <w:rPr>
                <w:rFonts w:asciiTheme="minorHAnsi" w:hAnsiTheme="minorHAnsi"/>
              </w:rPr>
            </w:pPr>
          </w:p>
        </w:tc>
      </w:tr>
    </w:tbl>
    <w:p w14:paraId="12E61727" w14:textId="491A2F27" w:rsidR="00D9039F" w:rsidRPr="00AC2636" w:rsidRDefault="00913D97" w:rsidP="003E7701">
      <w:pPr>
        <w:pStyle w:val="ListParagraph"/>
        <w:numPr>
          <w:ilvl w:val="0"/>
          <w:numId w:val="32"/>
        </w:numPr>
        <w:rPr>
          <w:lang w:val="en-GB"/>
        </w:rPr>
      </w:pPr>
      <w:r w:rsidRPr="00AC2636">
        <w:rPr>
          <w:lang w:val="en-GB"/>
        </w:rPr>
        <w:t>Does the teacher allow you to participate in the course content decisions?</w:t>
      </w:r>
    </w:p>
    <w:tbl>
      <w:tblPr>
        <w:tblStyle w:val="18"/>
        <w:tblW w:w="1417" w:type="dxa"/>
        <w:tblInd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0"/>
        <w:gridCol w:w="747"/>
      </w:tblGrid>
      <w:tr w:rsidR="00913D97" w:rsidRPr="00AC2636" w14:paraId="40BBE924" w14:textId="77777777" w:rsidTr="004B7A35">
        <w:tc>
          <w:tcPr>
            <w:tcW w:w="670" w:type="dxa"/>
          </w:tcPr>
          <w:p w14:paraId="4E985288"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Yes </w:t>
            </w:r>
          </w:p>
        </w:tc>
        <w:tc>
          <w:tcPr>
            <w:tcW w:w="747" w:type="dxa"/>
          </w:tcPr>
          <w:p w14:paraId="44A31DD2" w14:textId="6D77B75A" w:rsidR="00913D97" w:rsidRPr="00AC2636" w:rsidRDefault="00913D97" w:rsidP="00FA0630">
            <w:pPr>
              <w:spacing w:line="276" w:lineRule="auto"/>
              <w:rPr>
                <w:rFonts w:asciiTheme="minorHAnsi" w:hAnsiTheme="minorHAnsi"/>
              </w:rPr>
            </w:pPr>
          </w:p>
        </w:tc>
      </w:tr>
      <w:tr w:rsidR="00913D97" w:rsidRPr="00AC2636" w14:paraId="6DFBE129" w14:textId="77777777" w:rsidTr="00A94572">
        <w:trPr>
          <w:trHeight w:val="384"/>
        </w:trPr>
        <w:tc>
          <w:tcPr>
            <w:tcW w:w="670" w:type="dxa"/>
          </w:tcPr>
          <w:p w14:paraId="03EBDA7B"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No </w:t>
            </w:r>
          </w:p>
        </w:tc>
        <w:tc>
          <w:tcPr>
            <w:tcW w:w="747" w:type="dxa"/>
          </w:tcPr>
          <w:p w14:paraId="0A295057" w14:textId="0C04DCBA" w:rsidR="00913D97" w:rsidRPr="00AC2636" w:rsidRDefault="00913D97" w:rsidP="00FA0630">
            <w:pPr>
              <w:spacing w:line="276" w:lineRule="auto"/>
              <w:rPr>
                <w:rFonts w:asciiTheme="minorHAnsi" w:hAnsiTheme="minorHAnsi"/>
              </w:rPr>
            </w:pPr>
          </w:p>
        </w:tc>
      </w:tr>
    </w:tbl>
    <w:p w14:paraId="72F9CDA3" w14:textId="77777777" w:rsidR="00913D97" w:rsidRPr="00AC2636" w:rsidRDefault="00913D97" w:rsidP="00FA0630">
      <w:pPr>
        <w:spacing w:line="276" w:lineRule="auto"/>
        <w:rPr>
          <w:rFonts w:asciiTheme="minorHAnsi" w:hAnsiTheme="minorHAnsi"/>
        </w:rPr>
      </w:pPr>
    </w:p>
    <w:p w14:paraId="7452EE35" w14:textId="2012E72C" w:rsidR="00913D97" w:rsidRPr="00AC2636" w:rsidRDefault="00913D97" w:rsidP="003E7701">
      <w:pPr>
        <w:pStyle w:val="ListParagraph"/>
        <w:numPr>
          <w:ilvl w:val="0"/>
          <w:numId w:val="32"/>
        </w:numPr>
        <w:rPr>
          <w:lang w:val="en-GB"/>
        </w:rPr>
      </w:pPr>
      <w:r w:rsidRPr="00AC2636">
        <w:rPr>
          <w:lang w:val="en-GB"/>
        </w:rPr>
        <w:t>Does your teacher offer you what you expected from the ESAP course?</w:t>
      </w:r>
    </w:p>
    <w:tbl>
      <w:tblPr>
        <w:tblStyle w:val="17"/>
        <w:tblW w:w="1417" w:type="dxa"/>
        <w:tblInd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0"/>
        <w:gridCol w:w="747"/>
      </w:tblGrid>
      <w:tr w:rsidR="00913D97" w:rsidRPr="00AC2636" w14:paraId="134A328B" w14:textId="77777777" w:rsidTr="004B7A35">
        <w:tc>
          <w:tcPr>
            <w:tcW w:w="670" w:type="dxa"/>
          </w:tcPr>
          <w:p w14:paraId="2C895B2B"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Yes </w:t>
            </w:r>
          </w:p>
        </w:tc>
        <w:tc>
          <w:tcPr>
            <w:tcW w:w="747" w:type="dxa"/>
          </w:tcPr>
          <w:p w14:paraId="2C7B5A76" w14:textId="2AAC6C15" w:rsidR="00913D97" w:rsidRPr="00AC2636" w:rsidRDefault="00913D97" w:rsidP="00FA0630">
            <w:pPr>
              <w:spacing w:line="276" w:lineRule="auto"/>
              <w:rPr>
                <w:rFonts w:asciiTheme="minorHAnsi" w:hAnsiTheme="minorHAnsi"/>
              </w:rPr>
            </w:pPr>
          </w:p>
        </w:tc>
      </w:tr>
      <w:tr w:rsidR="00913D97" w:rsidRPr="00AC2636" w14:paraId="2C2EA309" w14:textId="77777777" w:rsidTr="004B7A35">
        <w:tc>
          <w:tcPr>
            <w:tcW w:w="670" w:type="dxa"/>
          </w:tcPr>
          <w:p w14:paraId="2081B186" w14:textId="77777777" w:rsidR="00913D97" w:rsidRPr="00AC2636" w:rsidRDefault="00913D97" w:rsidP="00FA0630">
            <w:pPr>
              <w:spacing w:line="276" w:lineRule="auto"/>
              <w:rPr>
                <w:rFonts w:asciiTheme="minorHAnsi" w:hAnsiTheme="minorHAnsi"/>
              </w:rPr>
            </w:pPr>
            <w:r w:rsidRPr="00AC2636">
              <w:rPr>
                <w:rFonts w:asciiTheme="minorHAnsi" w:hAnsiTheme="minorHAnsi"/>
              </w:rPr>
              <w:lastRenderedPageBreak/>
              <w:t xml:space="preserve">No </w:t>
            </w:r>
          </w:p>
        </w:tc>
        <w:tc>
          <w:tcPr>
            <w:tcW w:w="747" w:type="dxa"/>
          </w:tcPr>
          <w:p w14:paraId="2A842FE8" w14:textId="12F62546" w:rsidR="00913D97" w:rsidRPr="00AC2636" w:rsidRDefault="00913D97" w:rsidP="00FA0630">
            <w:pPr>
              <w:spacing w:line="276" w:lineRule="auto"/>
              <w:rPr>
                <w:rFonts w:asciiTheme="minorHAnsi" w:hAnsiTheme="minorHAnsi"/>
              </w:rPr>
            </w:pPr>
          </w:p>
        </w:tc>
      </w:tr>
    </w:tbl>
    <w:p w14:paraId="14315C40" w14:textId="77777777" w:rsidR="00913D97" w:rsidRPr="00AC2636" w:rsidRDefault="00913D97" w:rsidP="00FA0630">
      <w:pPr>
        <w:spacing w:line="276" w:lineRule="auto"/>
        <w:rPr>
          <w:rFonts w:asciiTheme="minorHAnsi" w:hAnsiTheme="minorHAnsi"/>
        </w:rPr>
      </w:pPr>
    </w:p>
    <w:p w14:paraId="44ACBDC5" w14:textId="77777777" w:rsidR="00913D97" w:rsidRPr="00AC2636" w:rsidRDefault="00913D97" w:rsidP="003E7701">
      <w:pPr>
        <w:pStyle w:val="ListParagraph"/>
        <w:numPr>
          <w:ilvl w:val="0"/>
          <w:numId w:val="32"/>
        </w:numPr>
        <w:rPr>
          <w:lang w:val="en-GB"/>
        </w:rPr>
      </w:pPr>
      <w:r w:rsidRPr="00AC2636">
        <w:rPr>
          <w:lang w:val="en-GB"/>
        </w:rPr>
        <w:t>Do you think the materials presented by the teacher are valuable?</w:t>
      </w:r>
    </w:p>
    <w:tbl>
      <w:tblPr>
        <w:tblStyle w:val="16"/>
        <w:tblW w:w="1417" w:type="dxa"/>
        <w:tblInd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0"/>
        <w:gridCol w:w="747"/>
      </w:tblGrid>
      <w:tr w:rsidR="00913D97" w:rsidRPr="00AC2636" w14:paraId="25A1904C" w14:textId="77777777" w:rsidTr="004B7A35">
        <w:tc>
          <w:tcPr>
            <w:tcW w:w="670" w:type="dxa"/>
          </w:tcPr>
          <w:p w14:paraId="31F90316"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Yes </w:t>
            </w:r>
          </w:p>
        </w:tc>
        <w:tc>
          <w:tcPr>
            <w:tcW w:w="747" w:type="dxa"/>
          </w:tcPr>
          <w:p w14:paraId="38F838A3" w14:textId="1EEAC971" w:rsidR="00913D97" w:rsidRPr="00AC2636" w:rsidRDefault="00913D97" w:rsidP="00FA0630">
            <w:pPr>
              <w:spacing w:line="276" w:lineRule="auto"/>
              <w:rPr>
                <w:rFonts w:asciiTheme="minorHAnsi" w:hAnsiTheme="minorHAnsi"/>
              </w:rPr>
            </w:pPr>
          </w:p>
        </w:tc>
      </w:tr>
      <w:tr w:rsidR="00913D97" w:rsidRPr="00AC2636" w14:paraId="0D688EEF" w14:textId="77777777" w:rsidTr="004B7A35">
        <w:tc>
          <w:tcPr>
            <w:tcW w:w="670" w:type="dxa"/>
          </w:tcPr>
          <w:p w14:paraId="4229673C"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No </w:t>
            </w:r>
          </w:p>
        </w:tc>
        <w:tc>
          <w:tcPr>
            <w:tcW w:w="747" w:type="dxa"/>
          </w:tcPr>
          <w:p w14:paraId="496A4868" w14:textId="71963637" w:rsidR="00913D97" w:rsidRPr="00AC2636" w:rsidRDefault="00913D97" w:rsidP="00FA0630">
            <w:pPr>
              <w:spacing w:line="276" w:lineRule="auto"/>
              <w:rPr>
                <w:rFonts w:asciiTheme="minorHAnsi" w:hAnsiTheme="minorHAnsi"/>
              </w:rPr>
            </w:pPr>
          </w:p>
        </w:tc>
      </w:tr>
    </w:tbl>
    <w:p w14:paraId="7F400F6F" w14:textId="77777777" w:rsidR="00913D97" w:rsidRPr="00AC2636" w:rsidRDefault="00913D97" w:rsidP="00FA0630">
      <w:pPr>
        <w:spacing w:line="276" w:lineRule="auto"/>
        <w:rPr>
          <w:rFonts w:asciiTheme="minorHAnsi" w:hAnsiTheme="minorHAnsi"/>
          <w:b/>
        </w:rPr>
      </w:pPr>
    </w:p>
    <w:p w14:paraId="579D0065" w14:textId="0C29BEB2" w:rsidR="00913D97" w:rsidRPr="00AC2636" w:rsidRDefault="00913D97" w:rsidP="003E7701">
      <w:pPr>
        <w:pStyle w:val="ListParagraph"/>
        <w:numPr>
          <w:ilvl w:val="0"/>
          <w:numId w:val="32"/>
        </w:numPr>
        <w:rPr>
          <w:lang w:val="en-GB"/>
        </w:rPr>
      </w:pPr>
      <w:r w:rsidRPr="00AC2636">
        <w:rPr>
          <w:lang w:val="en-GB"/>
        </w:rPr>
        <w:t xml:space="preserve">Does the teacher clearly state the goals and the objectives of the ESAP </w:t>
      </w:r>
      <w:r w:rsidR="00862C15" w:rsidRPr="00AC2636">
        <w:rPr>
          <w:lang w:val="en-GB"/>
        </w:rPr>
        <w:t>course?</w:t>
      </w:r>
    </w:p>
    <w:tbl>
      <w:tblPr>
        <w:tblStyle w:val="15"/>
        <w:tblW w:w="1417" w:type="dxa"/>
        <w:tblInd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0"/>
        <w:gridCol w:w="747"/>
      </w:tblGrid>
      <w:tr w:rsidR="00913D97" w:rsidRPr="00AC2636" w14:paraId="238B2FF3" w14:textId="77777777" w:rsidTr="004B7A35">
        <w:tc>
          <w:tcPr>
            <w:tcW w:w="670" w:type="dxa"/>
          </w:tcPr>
          <w:p w14:paraId="3D251243"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Yes </w:t>
            </w:r>
          </w:p>
        </w:tc>
        <w:tc>
          <w:tcPr>
            <w:tcW w:w="747" w:type="dxa"/>
          </w:tcPr>
          <w:p w14:paraId="523A5993" w14:textId="78C21DC0" w:rsidR="00913D97" w:rsidRPr="00AC2636" w:rsidRDefault="00913D97" w:rsidP="00FA0630">
            <w:pPr>
              <w:spacing w:line="276" w:lineRule="auto"/>
              <w:rPr>
                <w:rFonts w:asciiTheme="minorHAnsi" w:hAnsiTheme="minorHAnsi"/>
              </w:rPr>
            </w:pPr>
          </w:p>
        </w:tc>
      </w:tr>
      <w:tr w:rsidR="00913D97" w:rsidRPr="00AC2636" w14:paraId="525569C7" w14:textId="77777777" w:rsidTr="004B7A35">
        <w:tc>
          <w:tcPr>
            <w:tcW w:w="670" w:type="dxa"/>
          </w:tcPr>
          <w:p w14:paraId="2DBB450F"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No </w:t>
            </w:r>
          </w:p>
        </w:tc>
        <w:tc>
          <w:tcPr>
            <w:tcW w:w="747" w:type="dxa"/>
          </w:tcPr>
          <w:p w14:paraId="04552ABE" w14:textId="6D363C2C" w:rsidR="00913D97" w:rsidRPr="00AC2636" w:rsidRDefault="00913D97" w:rsidP="00FA0630">
            <w:pPr>
              <w:spacing w:line="276" w:lineRule="auto"/>
              <w:rPr>
                <w:rFonts w:asciiTheme="minorHAnsi" w:hAnsiTheme="minorHAnsi"/>
              </w:rPr>
            </w:pPr>
          </w:p>
        </w:tc>
      </w:tr>
    </w:tbl>
    <w:p w14:paraId="31C7DE52" w14:textId="77777777" w:rsidR="00913D97" w:rsidRPr="00AC2636" w:rsidRDefault="00913D97" w:rsidP="00FA0630">
      <w:pPr>
        <w:spacing w:line="276" w:lineRule="auto"/>
        <w:rPr>
          <w:rFonts w:asciiTheme="minorHAnsi" w:hAnsiTheme="minorHAnsi"/>
        </w:rPr>
      </w:pPr>
    </w:p>
    <w:p w14:paraId="7707872D" w14:textId="77777777" w:rsidR="00826744" w:rsidRPr="00AC2636" w:rsidRDefault="00913D97" w:rsidP="003E7701">
      <w:pPr>
        <w:pStyle w:val="ListParagraph"/>
        <w:numPr>
          <w:ilvl w:val="0"/>
          <w:numId w:val="32"/>
        </w:numPr>
        <w:rPr>
          <w:lang w:val="en-GB"/>
        </w:rPr>
      </w:pPr>
      <w:r w:rsidRPr="00AC2636">
        <w:rPr>
          <w:lang w:val="en-GB"/>
        </w:rPr>
        <w:t>How compatible is the current ESAP course content with your academic needs in your field of study (Economics)?...............</w:t>
      </w:r>
    </w:p>
    <w:p w14:paraId="1BB15C6C" w14:textId="77777777" w:rsidR="00826744" w:rsidRPr="00AC2636" w:rsidRDefault="00913D97" w:rsidP="00FA0630">
      <w:pPr>
        <w:spacing w:line="276" w:lineRule="auto"/>
        <w:rPr>
          <w:rFonts w:asciiTheme="minorHAnsi" w:hAnsiTheme="minorHAnsi"/>
          <w:b/>
        </w:rPr>
      </w:pPr>
      <w:r w:rsidRPr="00AC2636">
        <w:rPr>
          <w:rFonts w:asciiTheme="minorHAnsi" w:hAnsiTheme="minorHAnsi"/>
          <w:b/>
        </w:rPr>
        <w:t>Part Three: Students’ Learning Strategies in ESAP Course</w:t>
      </w:r>
    </w:p>
    <w:p w14:paraId="3E578904" w14:textId="76D9C6ED" w:rsidR="00913D97" w:rsidRPr="00AC2636" w:rsidRDefault="00913D97" w:rsidP="003E7701">
      <w:pPr>
        <w:pStyle w:val="ListParagraph"/>
        <w:numPr>
          <w:ilvl w:val="0"/>
          <w:numId w:val="32"/>
        </w:numPr>
        <w:rPr>
          <w:lang w:val="en-GB"/>
        </w:rPr>
      </w:pPr>
      <w:r w:rsidRPr="00AC2636">
        <w:rPr>
          <w:lang w:val="en-GB"/>
        </w:rPr>
        <w:t>What type of English do you need to study in the ESAP course?</w:t>
      </w:r>
    </w:p>
    <w:tbl>
      <w:tblPr>
        <w:tblStyle w:val="14"/>
        <w:tblW w:w="5954"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686"/>
        <w:gridCol w:w="2268"/>
      </w:tblGrid>
      <w:tr w:rsidR="00913D97" w:rsidRPr="00AC2636" w14:paraId="2FEE35F3" w14:textId="77777777" w:rsidTr="004B7A35">
        <w:tc>
          <w:tcPr>
            <w:tcW w:w="3686" w:type="dxa"/>
          </w:tcPr>
          <w:p w14:paraId="36A4B5A9"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General English </w:t>
            </w:r>
          </w:p>
        </w:tc>
        <w:tc>
          <w:tcPr>
            <w:tcW w:w="2268" w:type="dxa"/>
          </w:tcPr>
          <w:p w14:paraId="67D9F739" w14:textId="6655E62F" w:rsidR="00913D97" w:rsidRPr="00AC2636" w:rsidRDefault="00913D97" w:rsidP="00FA0630">
            <w:pPr>
              <w:spacing w:line="276" w:lineRule="auto"/>
              <w:rPr>
                <w:rFonts w:asciiTheme="minorHAnsi" w:hAnsiTheme="minorHAnsi"/>
              </w:rPr>
            </w:pPr>
          </w:p>
        </w:tc>
      </w:tr>
      <w:tr w:rsidR="00913D97" w:rsidRPr="00AC2636" w14:paraId="38FEE5F6" w14:textId="77777777" w:rsidTr="004B7A35">
        <w:tc>
          <w:tcPr>
            <w:tcW w:w="3686" w:type="dxa"/>
          </w:tcPr>
          <w:p w14:paraId="609888DC"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Economics English (specific English) </w:t>
            </w:r>
          </w:p>
        </w:tc>
        <w:tc>
          <w:tcPr>
            <w:tcW w:w="2268" w:type="dxa"/>
          </w:tcPr>
          <w:p w14:paraId="56C75B1A" w14:textId="4721C2E8" w:rsidR="00913D97" w:rsidRPr="00AC2636" w:rsidRDefault="00913D97" w:rsidP="00FA0630">
            <w:pPr>
              <w:spacing w:line="276" w:lineRule="auto"/>
              <w:rPr>
                <w:rFonts w:asciiTheme="minorHAnsi" w:hAnsiTheme="minorHAnsi"/>
              </w:rPr>
            </w:pPr>
          </w:p>
        </w:tc>
      </w:tr>
      <w:tr w:rsidR="00913D97" w:rsidRPr="00AC2636" w14:paraId="08AE4B1B" w14:textId="77777777" w:rsidTr="004B7A35">
        <w:tc>
          <w:tcPr>
            <w:tcW w:w="3686" w:type="dxa"/>
          </w:tcPr>
          <w:p w14:paraId="25C8EF54"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Both </w:t>
            </w:r>
          </w:p>
        </w:tc>
        <w:tc>
          <w:tcPr>
            <w:tcW w:w="2268" w:type="dxa"/>
          </w:tcPr>
          <w:p w14:paraId="28921EA4" w14:textId="12397BAB" w:rsidR="00913D97" w:rsidRPr="00AC2636" w:rsidRDefault="00913D97" w:rsidP="00FA0630">
            <w:pPr>
              <w:spacing w:line="276" w:lineRule="auto"/>
              <w:rPr>
                <w:rFonts w:asciiTheme="minorHAnsi" w:hAnsiTheme="minorHAnsi"/>
              </w:rPr>
            </w:pPr>
          </w:p>
        </w:tc>
      </w:tr>
    </w:tbl>
    <w:p w14:paraId="7E336B7B" w14:textId="77777777" w:rsidR="00826744" w:rsidRPr="00AC2636" w:rsidRDefault="00826744" w:rsidP="00FA0630">
      <w:pPr>
        <w:spacing w:line="276" w:lineRule="auto"/>
        <w:rPr>
          <w:rFonts w:asciiTheme="minorHAnsi" w:hAnsiTheme="minorHAnsi"/>
        </w:rPr>
      </w:pPr>
    </w:p>
    <w:p w14:paraId="7EA28DEF" w14:textId="77777777" w:rsidR="00826744" w:rsidRPr="00AC2636" w:rsidRDefault="00913D97" w:rsidP="003E7701">
      <w:pPr>
        <w:pStyle w:val="ListParagraph"/>
        <w:numPr>
          <w:ilvl w:val="0"/>
          <w:numId w:val="32"/>
        </w:numPr>
        <w:rPr>
          <w:lang w:val="en-GB"/>
        </w:rPr>
      </w:pPr>
      <w:r w:rsidRPr="00AC2636">
        <w:rPr>
          <w:lang w:val="en-GB"/>
        </w:rPr>
        <w:t>Do you think you need additional time for the ESAP course in your curriculum?</w:t>
      </w:r>
    </w:p>
    <w:tbl>
      <w:tblPr>
        <w:tblStyle w:val="13"/>
        <w:tblW w:w="1417" w:type="dxa"/>
        <w:tblInd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0"/>
        <w:gridCol w:w="747"/>
      </w:tblGrid>
      <w:tr w:rsidR="00913D97" w:rsidRPr="00AC2636" w14:paraId="28AF0FB8" w14:textId="77777777" w:rsidTr="004B7A35">
        <w:tc>
          <w:tcPr>
            <w:tcW w:w="670" w:type="dxa"/>
          </w:tcPr>
          <w:p w14:paraId="6564C072"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Yes </w:t>
            </w:r>
          </w:p>
        </w:tc>
        <w:tc>
          <w:tcPr>
            <w:tcW w:w="747" w:type="dxa"/>
          </w:tcPr>
          <w:p w14:paraId="6537CC8C" w14:textId="2C3B7A4A" w:rsidR="00913D97" w:rsidRPr="00AC2636" w:rsidRDefault="00913D97" w:rsidP="00FA0630">
            <w:pPr>
              <w:spacing w:line="276" w:lineRule="auto"/>
              <w:rPr>
                <w:rFonts w:asciiTheme="minorHAnsi" w:hAnsiTheme="minorHAnsi"/>
              </w:rPr>
            </w:pPr>
          </w:p>
        </w:tc>
      </w:tr>
      <w:tr w:rsidR="00913D97" w:rsidRPr="00AC2636" w14:paraId="6A967B0A" w14:textId="77777777" w:rsidTr="004B7A35">
        <w:tc>
          <w:tcPr>
            <w:tcW w:w="670" w:type="dxa"/>
          </w:tcPr>
          <w:p w14:paraId="5EFADF28"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No </w:t>
            </w:r>
          </w:p>
        </w:tc>
        <w:tc>
          <w:tcPr>
            <w:tcW w:w="747" w:type="dxa"/>
          </w:tcPr>
          <w:p w14:paraId="594FEF26" w14:textId="295F4EF8" w:rsidR="00913D97" w:rsidRPr="00AC2636" w:rsidRDefault="00913D97" w:rsidP="00FA0630">
            <w:pPr>
              <w:spacing w:line="276" w:lineRule="auto"/>
              <w:rPr>
                <w:rFonts w:asciiTheme="minorHAnsi" w:hAnsiTheme="minorHAnsi"/>
              </w:rPr>
            </w:pPr>
          </w:p>
        </w:tc>
      </w:tr>
    </w:tbl>
    <w:p w14:paraId="221E71FD" w14:textId="77777777" w:rsidR="00913D97" w:rsidRPr="00AC2636" w:rsidRDefault="00913D97" w:rsidP="00FA0630">
      <w:pPr>
        <w:spacing w:line="276" w:lineRule="auto"/>
        <w:rPr>
          <w:rFonts w:asciiTheme="minorHAnsi" w:hAnsiTheme="minorHAnsi"/>
        </w:rPr>
      </w:pPr>
    </w:p>
    <w:p w14:paraId="0507B9AD" w14:textId="77777777" w:rsidR="00913D97" w:rsidRPr="00AC2636" w:rsidRDefault="00913D97" w:rsidP="003E7701">
      <w:pPr>
        <w:pStyle w:val="ListParagraph"/>
        <w:numPr>
          <w:ilvl w:val="0"/>
          <w:numId w:val="32"/>
        </w:numPr>
        <w:rPr>
          <w:lang w:val="en-GB"/>
        </w:rPr>
      </w:pPr>
      <w:r w:rsidRPr="00AC2636">
        <w:rPr>
          <w:lang w:val="en-GB"/>
        </w:rPr>
        <w:t>Do you think the strategies used in the ESAP course delivery contribute to your English development?</w:t>
      </w:r>
    </w:p>
    <w:tbl>
      <w:tblPr>
        <w:tblStyle w:val="12"/>
        <w:tblW w:w="1417" w:type="dxa"/>
        <w:tblInd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0"/>
        <w:gridCol w:w="747"/>
      </w:tblGrid>
      <w:tr w:rsidR="00913D97" w:rsidRPr="00AC2636" w14:paraId="5F2FDDCC" w14:textId="77777777" w:rsidTr="004B7A35">
        <w:tc>
          <w:tcPr>
            <w:tcW w:w="670" w:type="dxa"/>
          </w:tcPr>
          <w:p w14:paraId="609DCD4C" w14:textId="77777777" w:rsidR="00913D97" w:rsidRPr="00AC2636" w:rsidRDefault="00913D97" w:rsidP="00FA0630">
            <w:pPr>
              <w:spacing w:line="276" w:lineRule="auto"/>
              <w:rPr>
                <w:rFonts w:asciiTheme="minorHAnsi" w:hAnsiTheme="minorHAnsi"/>
              </w:rPr>
            </w:pPr>
            <w:r w:rsidRPr="00AC2636">
              <w:rPr>
                <w:rFonts w:asciiTheme="minorHAnsi" w:hAnsiTheme="minorHAnsi"/>
              </w:rPr>
              <w:lastRenderedPageBreak/>
              <w:t xml:space="preserve">Yes </w:t>
            </w:r>
          </w:p>
        </w:tc>
        <w:tc>
          <w:tcPr>
            <w:tcW w:w="747" w:type="dxa"/>
          </w:tcPr>
          <w:p w14:paraId="20D9D0E6" w14:textId="6F94ACE6" w:rsidR="00913D97" w:rsidRPr="00AC2636" w:rsidRDefault="00913D97" w:rsidP="00FA0630">
            <w:pPr>
              <w:spacing w:line="276" w:lineRule="auto"/>
              <w:rPr>
                <w:rFonts w:asciiTheme="minorHAnsi" w:hAnsiTheme="minorHAnsi"/>
              </w:rPr>
            </w:pPr>
          </w:p>
        </w:tc>
      </w:tr>
      <w:tr w:rsidR="00913D97" w:rsidRPr="00AC2636" w14:paraId="7E2380D6" w14:textId="77777777" w:rsidTr="004B7A35">
        <w:tc>
          <w:tcPr>
            <w:tcW w:w="670" w:type="dxa"/>
          </w:tcPr>
          <w:p w14:paraId="4A5CB792"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No </w:t>
            </w:r>
          </w:p>
        </w:tc>
        <w:tc>
          <w:tcPr>
            <w:tcW w:w="747" w:type="dxa"/>
          </w:tcPr>
          <w:p w14:paraId="61FB3B6C" w14:textId="3F303272" w:rsidR="00913D97" w:rsidRPr="00AC2636" w:rsidRDefault="00913D97" w:rsidP="00FA0630">
            <w:pPr>
              <w:spacing w:line="276" w:lineRule="auto"/>
              <w:rPr>
                <w:rFonts w:asciiTheme="minorHAnsi" w:hAnsiTheme="minorHAnsi"/>
              </w:rPr>
            </w:pPr>
          </w:p>
        </w:tc>
      </w:tr>
    </w:tbl>
    <w:p w14:paraId="33129372" w14:textId="77777777" w:rsidR="00913D97" w:rsidRPr="00AC2636" w:rsidRDefault="00913D97" w:rsidP="00FA0630">
      <w:pPr>
        <w:spacing w:line="276" w:lineRule="auto"/>
        <w:rPr>
          <w:rFonts w:asciiTheme="minorHAnsi" w:hAnsiTheme="minorHAnsi"/>
        </w:rPr>
      </w:pPr>
    </w:p>
    <w:p w14:paraId="6039F390" w14:textId="70780858" w:rsidR="00913D97" w:rsidRPr="00AC2636" w:rsidRDefault="00913D97" w:rsidP="003E7701">
      <w:pPr>
        <w:pStyle w:val="ListParagraph"/>
        <w:numPr>
          <w:ilvl w:val="0"/>
          <w:numId w:val="32"/>
        </w:numPr>
        <w:rPr>
          <w:lang w:val="en-GB"/>
        </w:rPr>
      </w:pPr>
      <w:r w:rsidRPr="00AC2636">
        <w:rPr>
          <w:lang w:val="en-GB"/>
        </w:rPr>
        <w:t xml:space="preserve">Do you like the way the ESAP course is taught? </w:t>
      </w:r>
    </w:p>
    <w:tbl>
      <w:tblPr>
        <w:tblStyle w:val="11"/>
        <w:tblW w:w="1417" w:type="dxa"/>
        <w:tblInd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0"/>
        <w:gridCol w:w="747"/>
      </w:tblGrid>
      <w:tr w:rsidR="00913D97" w:rsidRPr="00AC2636" w14:paraId="4FF72EE0" w14:textId="77777777" w:rsidTr="004B7A35">
        <w:tc>
          <w:tcPr>
            <w:tcW w:w="670" w:type="dxa"/>
          </w:tcPr>
          <w:p w14:paraId="3A52F6DA"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Yes </w:t>
            </w:r>
          </w:p>
        </w:tc>
        <w:tc>
          <w:tcPr>
            <w:tcW w:w="747" w:type="dxa"/>
          </w:tcPr>
          <w:p w14:paraId="1BD4DB8B" w14:textId="63B380FE" w:rsidR="00913D97" w:rsidRPr="00AC2636" w:rsidRDefault="00913D97" w:rsidP="00FA0630">
            <w:pPr>
              <w:spacing w:line="276" w:lineRule="auto"/>
              <w:rPr>
                <w:rFonts w:asciiTheme="minorHAnsi" w:hAnsiTheme="minorHAnsi"/>
              </w:rPr>
            </w:pPr>
          </w:p>
        </w:tc>
      </w:tr>
      <w:tr w:rsidR="00913D97" w:rsidRPr="00AC2636" w14:paraId="27462726" w14:textId="77777777" w:rsidTr="004B7A35">
        <w:tc>
          <w:tcPr>
            <w:tcW w:w="670" w:type="dxa"/>
          </w:tcPr>
          <w:p w14:paraId="58CE16DF"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No </w:t>
            </w:r>
          </w:p>
        </w:tc>
        <w:tc>
          <w:tcPr>
            <w:tcW w:w="747" w:type="dxa"/>
          </w:tcPr>
          <w:p w14:paraId="75505E7F" w14:textId="10835000" w:rsidR="00913D97" w:rsidRPr="00AC2636" w:rsidRDefault="00913D97" w:rsidP="00FA0630">
            <w:pPr>
              <w:spacing w:line="276" w:lineRule="auto"/>
              <w:rPr>
                <w:rFonts w:asciiTheme="minorHAnsi" w:hAnsiTheme="minorHAnsi"/>
              </w:rPr>
            </w:pPr>
          </w:p>
        </w:tc>
      </w:tr>
    </w:tbl>
    <w:p w14:paraId="49589DC4" w14:textId="77777777" w:rsidR="00913D97" w:rsidRPr="00AC2636" w:rsidRDefault="00913D97" w:rsidP="00FA0630">
      <w:pPr>
        <w:spacing w:line="276" w:lineRule="auto"/>
        <w:rPr>
          <w:rFonts w:asciiTheme="minorHAnsi" w:hAnsiTheme="minorHAnsi"/>
          <w:b/>
        </w:rPr>
      </w:pPr>
    </w:p>
    <w:p w14:paraId="67A9548C" w14:textId="77777777" w:rsidR="00913D97" w:rsidRPr="00AC2636" w:rsidRDefault="00913D97" w:rsidP="003E7701">
      <w:pPr>
        <w:pStyle w:val="ListParagraph"/>
        <w:numPr>
          <w:ilvl w:val="0"/>
          <w:numId w:val="32"/>
        </w:numPr>
        <w:rPr>
          <w:lang w:val="en-GB"/>
        </w:rPr>
      </w:pPr>
      <w:r w:rsidRPr="00AC2636">
        <w:rPr>
          <w:lang w:val="en-GB"/>
        </w:rPr>
        <w:t>Does the teacher use technological aids in the ESAP course?</w:t>
      </w:r>
    </w:p>
    <w:tbl>
      <w:tblPr>
        <w:tblStyle w:val="10"/>
        <w:tblW w:w="1417" w:type="dxa"/>
        <w:tblInd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0"/>
        <w:gridCol w:w="747"/>
      </w:tblGrid>
      <w:tr w:rsidR="00913D97" w:rsidRPr="00AC2636" w14:paraId="0F2572D3" w14:textId="77777777" w:rsidTr="004B7A35">
        <w:tc>
          <w:tcPr>
            <w:tcW w:w="670" w:type="dxa"/>
          </w:tcPr>
          <w:p w14:paraId="12A0B182"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Yes </w:t>
            </w:r>
          </w:p>
        </w:tc>
        <w:tc>
          <w:tcPr>
            <w:tcW w:w="747" w:type="dxa"/>
          </w:tcPr>
          <w:p w14:paraId="39C67FE6" w14:textId="6BD98115" w:rsidR="00913D97" w:rsidRPr="00AC2636" w:rsidRDefault="00913D97" w:rsidP="00FA0630">
            <w:pPr>
              <w:spacing w:line="276" w:lineRule="auto"/>
              <w:rPr>
                <w:rFonts w:asciiTheme="minorHAnsi" w:hAnsiTheme="minorHAnsi"/>
              </w:rPr>
            </w:pPr>
          </w:p>
        </w:tc>
      </w:tr>
      <w:tr w:rsidR="00913D97" w:rsidRPr="00AC2636" w14:paraId="4AD3D550" w14:textId="77777777" w:rsidTr="004B7A35">
        <w:tc>
          <w:tcPr>
            <w:tcW w:w="670" w:type="dxa"/>
          </w:tcPr>
          <w:p w14:paraId="2AB2BB15"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No </w:t>
            </w:r>
          </w:p>
        </w:tc>
        <w:tc>
          <w:tcPr>
            <w:tcW w:w="747" w:type="dxa"/>
          </w:tcPr>
          <w:p w14:paraId="25BFD179" w14:textId="35C175B0" w:rsidR="00913D97" w:rsidRPr="00AC2636" w:rsidRDefault="00913D97" w:rsidP="00FA0630">
            <w:pPr>
              <w:spacing w:line="276" w:lineRule="auto"/>
              <w:rPr>
                <w:rFonts w:asciiTheme="minorHAnsi" w:hAnsiTheme="minorHAnsi"/>
              </w:rPr>
            </w:pPr>
          </w:p>
        </w:tc>
      </w:tr>
    </w:tbl>
    <w:p w14:paraId="70D2B2DD" w14:textId="77777777" w:rsidR="00913D97" w:rsidRPr="00AC2636" w:rsidRDefault="00913D97" w:rsidP="00FA0630">
      <w:pPr>
        <w:spacing w:line="276" w:lineRule="auto"/>
        <w:rPr>
          <w:rFonts w:asciiTheme="minorHAnsi" w:hAnsiTheme="minorHAnsi"/>
          <w:b/>
        </w:rPr>
      </w:pPr>
    </w:p>
    <w:p w14:paraId="5E24B54E" w14:textId="77777777" w:rsidR="00913D97" w:rsidRPr="00AC2636" w:rsidRDefault="00913D97" w:rsidP="00FA0630">
      <w:pPr>
        <w:spacing w:line="276" w:lineRule="auto"/>
        <w:rPr>
          <w:rFonts w:asciiTheme="minorHAnsi" w:hAnsiTheme="minorHAnsi"/>
          <w:b/>
        </w:rPr>
      </w:pPr>
      <w:r w:rsidRPr="00AC2636">
        <w:rPr>
          <w:rFonts w:asciiTheme="minorHAnsi" w:hAnsiTheme="minorHAnsi"/>
          <w:b/>
        </w:rPr>
        <w:t>Part Four: English Language Skills and Activities</w:t>
      </w:r>
    </w:p>
    <w:p w14:paraId="414C5644" w14:textId="1DDEDA4E" w:rsidR="00913D97" w:rsidRPr="00AC2636" w:rsidRDefault="00913D97" w:rsidP="003E7701">
      <w:pPr>
        <w:pStyle w:val="ListParagraph"/>
        <w:numPr>
          <w:ilvl w:val="0"/>
          <w:numId w:val="32"/>
        </w:numPr>
        <w:rPr>
          <w:lang w:val="en-GB"/>
        </w:rPr>
      </w:pPr>
      <w:r w:rsidRPr="00AC2636">
        <w:rPr>
          <w:lang w:val="en-GB"/>
        </w:rPr>
        <w:t>Which of the following macro-skills that you would like to be emphasi</w:t>
      </w:r>
      <w:r w:rsidR="00CC1DCD" w:rsidRPr="00AC2636">
        <w:rPr>
          <w:lang w:val="en-GB"/>
        </w:rPr>
        <w:t>s</w:t>
      </w:r>
      <w:r w:rsidRPr="00AC2636">
        <w:rPr>
          <w:lang w:val="en-GB"/>
        </w:rPr>
        <w:t>ed in the ESAP course?</w:t>
      </w:r>
    </w:p>
    <w:tbl>
      <w:tblPr>
        <w:tblStyle w:val="9"/>
        <w:tblW w:w="7683"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649"/>
        <w:gridCol w:w="4034"/>
      </w:tblGrid>
      <w:tr w:rsidR="00913D97" w:rsidRPr="00AC2636" w14:paraId="2AF94C0D" w14:textId="77777777" w:rsidTr="004B7A35">
        <w:tc>
          <w:tcPr>
            <w:tcW w:w="3649" w:type="dxa"/>
          </w:tcPr>
          <w:p w14:paraId="26840407"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Writing </w:t>
            </w:r>
          </w:p>
        </w:tc>
        <w:tc>
          <w:tcPr>
            <w:tcW w:w="4034" w:type="dxa"/>
          </w:tcPr>
          <w:p w14:paraId="319B397D" w14:textId="1BB39229" w:rsidR="00913D97" w:rsidRPr="00AC2636" w:rsidRDefault="00913D97" w:rsidP="00FA0630">
            <w:pPr>
              <w:spacing w:line="276" w:lineRule="auto"/>
              <w:rPr>
                <w:rFonts w:asciiTheme="minorHAnsi" w:hAnsiTheme="minorHAnsi"/>
              </w:rPr>
            </w:pPr>
          </w:p>
        </w:tc>
      </w:tr>
      <w:tr w:rsidR="00913D97" w:rsidRPr="00AC2636" w14:paraId="70F533B7" w14:textId="77777777" w:rsidTr="004B7A35">
        <w:tc>
          <w:tcPr>
            <w:tcW w:w="3649" w:type="dxa"/>
          </w:tcPr>
          <w:p w14:paraId="38E747D2"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Speaking </w:t>
            </w:r>
          </w:p>
        </w:tc>
        <w:tc>
          <w:tcPr>
            <w:tcW w:w="4034" w:type="dxa"/>
          </w:tcPr>
          <w:p w14:paraId="1BBB0681" w14:textId="00210D4A" w:rsidR="00913D97" w:rsidRPr="00AC2636" w:rsidRDefault="00913D97" w:rsidP="00FA0630">
            <w:pPr>
              <w:spacing w:line="276" w:lineRule="auto"/>
              <w:rPr>
                <w:rFonts w:asciiTheme="minorHAnsi" w:hAnsiTheme="minorHAnsi"/>
              </w:rPr>
            </w:pPr>
          </w:p>
        </w:tc>
      </w:tr>
      <w:tr w:rsidR="00913D97" w:rsidRPr="00AC2636" w14:paraId="07B42C14" w14:textId="77777777" w:rsidTr="004B7A35">
        <w:tc>
          <w:tcPr>
            <w:tcW w:w="3649" w:type="dxa"/>
          </w:tcPr>
          <w:p w14:paraId="09CDDDCF"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Listening </w:t>
            </w:r>
          </w:p>
        </w:tc>
        <w:tc>
          <w:tcPr>
            <w:tcW w:w="4034" w:type="dxa"/>
          </w:tcPr>
          <w:p w14:paraId="39C2F816" w14:textId="2C3C09A2" w:rsidR="00913D97" w:rsidRPr="00AC2636" w:rsidRDefault="00913D97" w:rsidP="00FA0630">
            <w:pPr>
              <w:spacing w:line="276" w:lineRule="auto"/>
              <w:rPr>
                <w:rFonts w:asciiTheme="minorHAnsi" w:hAnsiTheme="minorHAnsi"/>
              </w:rPr>
            </w:pPr>
          </w:p>
        </w:tc>
      </w:tr>
      <w:tr w:rsidR="00913D97" w:rsidRPr="00AC2636" w14:paraId="31E998B5" w14:textId="77777777" w:rsidTr="004B7A35">
        <w:tc>
          <w:tcPr>
            <w:tcW w:w="3649" w:type="dxa"/>
          </w:tcPr>
          <w:p w14:paraId="260BA4B4"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Reading </w:t>
            </w:r>
          </w:p>
        </w:tc>
        <w:tc>
          <w:tcPr>
            <w:tcW w:w="4034" w:type="dxa"/>
          </w:tcPr>
          <w:p w14:paraId="27BA5207" w14:textId="3EACD6B7" w:rsidR="00913D97" w:rsidRPr="00AC2636" w:rsidRDefault="00913D97" w:rsidP="00FA0630">
            <w:pPr>
              <w:spacing w:line="276" w:lineRule="auto"/>
              <w:rPr>
                <w:rFonts w:asciiTheme="minorHAnsi" w:hAnsiTheme="minorHAnsi"/>
              </w:rPr>
            </w:pPr>
          </w:p>
        </w:tc>
      </w:tr>
    </w:tbl>
    <w:p w14:paraId="69941A23" w14:textId="77777777" w:rsidR="00913D97" w:rsidRPr="00AC2636" w:rsidRDefault="00913D97" w:rsidP="00FA0630">
      <w:pPr>
        <w:spacing w:line="276" w:lineRule="auto"/>
        <w:rPr>
          <w:rFonts w:asciiTheme="minorHAnsi" w:hAnsiTheme="minorHAnsi"/>
        </w:rPr>
      </w:pPr>
    </w:p>
    <w:p w14:paraId="71BBAE5E" w14:textId="2319221F" w:rsidR="00913D97" w:rsidRPr="00AC2636" w:rsidRDefault="00913D97" w:rsidP="003E7701">
      <w:pPr>
        <w:pStyle w:val="ListParagraph"/>
        <w:numPr>
          <w:ilvl w:val="0"/>
          <w:numId w:val="32"/>
        </w:numPr>
        <w:rPr>
          <w:lang w:val="en-GB"/>
        </w:rPr>
      </w:pPr>
      <w:r w:rsidRPr="00AC2636">
        <w:rPr>
          <w:lang w:val="en-GB"/>
        </w:rPr>
        <w:t xml:space="preserve">Which of the following micro-skills should the ESAP course emphasise on? Please </w:t>
      </w:r>
      <w:r w:rsidR="00BF743F" w:rsidRPr="00AC2636">
        <w:rPr>
          <w:lang w:val="en-GB"/>
        </w:rPr>
        <w:t>tick.</w:t>
      </w:r>
      <w:r w:rsidRPr="00AC2636">
        <w:rPr>
          <w:lang w:val="en-GB"/>
        </w:rPr>
        <w:t xml:space="preserve"> </w:t>
      </w:r>
    </w:p>
    <w:tbl>
      <w:tblPr>
        <w:tblStyle w:val="8"/>
        <w:tblW w:w="7622"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967"/>
        <w:gridCol w:w="3655"/>
      </w:tblGrid>
      <w:tr w:rsidR="00913D97" w:rsidRPr="00AC2636" w14:paraId="3841B102" w14:textId="77777777" w:rsidTr="004B7A35">
        <w:tc>
          <w:tcPr>
            <w:tcW w:w="3967" w:type="dxa"/>
          </w:tcPr>
          <w:p w14:paraId="24CAE41B" w14:textId="77777777" w:rsidR="00913D97" w:rsidRPr="00AC2636" w:rsidRDefault="00913D97" w:rsidP="00FA0630">
            <w:pPr>
              <w:spacing w:line="276" w:lineRule="auto"/>
              <w:rPr>
                <w:rFonts w:asciiTheme="minorHAnsi" w:hAnsiTheme="minorHAnsi"/>
              </w:rPr>
            </w:pPr>
            <w:r w:rsidRPr="00AC2636">
              <w:rPr>
                <w:rFonts w:asciiTheme="minorHAnsi" w:hAnsiTheme="minorHAnsi"/>
              </w:rPr>
              <w:t>Making oral presentations or giving formal speeches or presentations in English at international conferences.</w:t>
            </w:r>
          </w:p>
        </w:tc>
        <w:tc>
          <w:tcPr>
            <w:tcW w:w="3655" w:type="dxa"/>
          </w:tcPr>
          <w:p w14:paraId="169DA14C" w14:textId="6B973D8E" w:rsidR="00913D97" w:rsidRPr="00AC2636" w:rsidRDefault="00913D97" w:rsidP="00FA0630">
            <w:pPr>
              <w:spacing w:line="276" w:lineRule="auto"/>
              <w:rPr>
                <w:rFonts w:asciiTheme="minorHAnsi" w:hAnsiTheme="minorHAnsi"/>
              </w:rPr>
            </w:pPr>
          </w:p>
        </w:tc>
      </w:tr>
      <w:tr w:rsidR="00913D97" w:rsidRPr="00AC2636" w14:paraId="3A593E4C" w14:textId="77777777" w:rsidTr="004B7A35">
        <w:tc>
          <w:tcPr>
            <w:tcW w:w="3967" w:type="dxa"/>
          </w:tcPr>
          <w:p w14:paraId="4B306FBE" w14:textId="2A7C74F7" w:rsidR="00913D97" w:rsidRPr="00AC2636" w:rsidRDefault="00913D97" w:rsidP="00FA0630">
            <w:pPr>
              <w:spacing w:line="276" w:lineRule="auto"/>
              <w:rPr>
                <w:rFonts w:asciiTheme="minorHAnsi" w:hAnsiTheme="minorHAnsi"/>
              </w:rPr>
            </w:pPr>
            <w:r w:rsidRPr="00AC2636">
              <w:rPr>
                <w:rFonts w:asciiTheme="minorHAnsi" w:hAnsiTheme="minorHAnsi"/>
              </w:rPr>
              <w:lastRenderedPageBreak/>
              <w:t xml:space="preserve">Reading Economics journals, </w:t>
            </w:r>
            <w:r w:rsidR="00872D4E" w:rsidRPr="00AC2636">
              <w:rPr>
                <w:rFonts w:asciiTheme="minorHAnsi" w:hAnsiTheme="minorHAnsi"/>
              </w:rPr>
              <w:t>books,</w:t>
            </w:r>
            <w:r w:rsidRPr="00AC2636">
              <w:rPr>
                <w:rFonts w:asciiTheme="minorHAnsi" w:hAnsiTheme="minorHAnsi"/>
              </w:rPr>
              <w:t xml:space="preserve"> and reports.</w:t>
            </w:r>
          </w:p>
        </w:tc>
        <w:tc>
          <w:tcPr>
            <w:tcW w:w="3655" w:type="dxa"/>
          </w:tcPr>
          <w:p w14:paraId="1C3BB9F2" w14:textId="30333B1A" w:rsidR="00913D97" w:rsidRPr="00AC2636" w:rsidRDefault="00913D97" w:rsidP="00FA0630">
            <w:pPr>
              <w:spacing w:line="276" w:lineRule="auto"/>
              <w:rPr>
                <w:rFonts w:asciiTheme="minorHAnsi" w:hAnsiTheme="minorHAnsi"/>
              </w:rPr>
            </w:pPr>
          </w:p>
        </w:tc>
      </w:tr>
      <w:tr w:rsidR="00913D97" w:rsidRPr="00AC2636" w14:paraId="7F441A03" w14:textId="77777777" w:rsidTr="004B7A35">
        <w:tc>
          <w:tcPr>
            <w:tcW w:w="3967" w:type="dxa"/>
          </w:tcPr>
          <w:p w14:paraId="0CB7CB18" w14:textId="77777777" w:rsidR="00913D97" w:rsidRPr="00AC2636" w:rsidRDefault="00913D97" w:rsidP="00FA0630">
            <w:pPr>
              <w:spacing w:line="276" w:lineRule="auto"/>
              <w:rPr>
                <w:rFonts w:asciiTheme="minorHAnsi" w:hAnsiTheme="minorHAnsi"/>
              </w:rPr>
            </w:pPr>
            <w:r w:rsidRPr="00AC2636">
              <w:rPr>
                <w:rFonts w:asciiTheme="minorHAnsi" w:hAnsiTheme="minorHAnsi"/>
              </w:rPr>
              <w:t>Listening to speech in a conference given in English or reports.</w:t>
            </w:r>
          </w:p>
        </w:tc>
        <w:tc>
          <w:tcPr>
            <w:tcW w:w="3655" w:type="dxa"/>
          </w:tcPr>
          <w:p w14:paraId="01F71743" w14:textId="1A3BB01F" w:rsidR="00913D97" w:rsidRPr="00AC2636" w:rsidRDefault="00913D97" w:rsidP="00FA0630">
            <w:pPr>
              <w:spacing w:line="276" w:lineRule="auto"/>
              <w:rPr>
                <w:rFonts w:asciiTheme="minorHAnsi" w:hAnsiTheme="minorHAnsi"/>
              </w:rPr>
            </w:pPr>
          </w:p>
        </w:tc>
      </w:tr>
      <w:tr w:rsidR="00913D97" w:rsidRPr="00AC2636" w14:paraId="7E625B2A" w14:textId="77777777" w:rsidTr="004B7A35">
        <w:tc>
          <w:tcPr>
            <w:tcW w:w="3967" w:type="dxa"/>
          </w:tcPr>
          <w:p w14:paraId="72A6D987" w14:textId="77777777" w:rsidR="00913D97" w:rsidRPr="00AC2636" w:rsidRDefault="00913D97" w:rsidP="00FA0630">
            <w:pPr>
              <w:spacing w:line="276" w:lineRule="auto"/>
              <w:rPr>
                <w:rFonts w:asciiTheme="minorHAnsi" w:hAnsiTheme="minorHAnsi"/>
              </w:rPr>
            </w:pPr>
            <w:r w:rsidRPr="00AC2636">
              <w:rPr>
                <w:rFonts w:asciiTheme="minorHAnsi" w:hAnsiTheme="minorHAnsi"/>
              </w:rPr>
              <w:t>Writing Economics reports in English and taking lecture notes or summaries.</w:t>
            </w:r>
          </w:p>
        </w:tc>
        <w:tc>
          <w:tcPr>
            <w:tcW w:w="3655" w:type="dxa"/>
          </w:tcPr>
          <w:p w14:paraId="05F40B4E" w14:textId="7C873583" w:rsidR="00913D97" w:rsidRPr="00AC2636" w:rsidRDefault="00913D97" w:rsidP="00FA0630">
            <w:pPr>
              <w:spacing w:line="276" w:lineRule="auto"/>
              <w:rPr>
                <w:rFonts w:asciiTheme="minorHAnsi" w:hAnsiTheme="minorHAnsi"/>
              </w:rPr>
            </w:pPr>
          </w:p>
        </w:tc>
      </w:tr>
      <w:tr w:rsidR="00913D97" w:rsidRPr="00AC2636" w14:paraId="0C53B4FC" w14:textId="77777777" w:rsidTr="004B7A35">
        <w:tc>
          <w:tcPr>
            <w:tcW w:w="3967" w:type="dxa"/>
          </w:tcPr>
          <w:p w14:paraId="1E50646E" w14:textId="77777777" w:rsidR="00913D97" w:rsidRPr="00AC2636" w:rsidRDefault="00913D97" w:rsidP="00FA0630">
            <w:pPr>
              <w:spacing w:line="276" w:lineRule="auto"/>
              <w:rPr>
                <w:rFonts w:asciiTheme="minorHAnsi" w:hAnsiTheme="minorHAnsi"/>
              </w:rPr>
            </w:pPr>
            <w:r w:rsidRPr="00AC2636">
              <w:rPr>
                <w:rFonts w:asciiTheme="minorHAnsi" w:hAnsiTheme="minorHAnsi"/>
              </w:rPr>
              <w:t>Doing research/feasibility study in the chosen field (Economics Sciences).</w:t>
            </w:r>
          </w:p>
        </w:tc>
        <w:tc>
          <w:tcPr>
            <w:tcW w:w="3655" w:type="dxa"/>
          </w:tcPr>
          <w:p w14:paraId="0D298158" w14:textId="6F01F0D7" w:rsidR="00913D97" w:rsidRPr="00AC2636" w:rsidRDefault="00913D97" w:rsidP="00FA0630">
            <w:pPr>
              <w:spacing w:line="276" w:lineRule="auto"/>
              <w:rPr>
                <w:rFonts w:asciiTheme="minorHAnsi" w:hAnsiTheme="minorHAnsi"/>
              </w:rPr>
            </w:pPr>
          </w:p>
        </w:tc>
      </w:tr>
    </w:tbl>
    <w:p w14:paraId="5C72ACE8" w14:textId="77777777" w:rsidR="00826744" w:rsidRPr="00AC2636" w:rsidRDefault="00913D97" w:rsidP="00FA0630">
      <w:pPr>
        <w:spacing w:line="276" w:lineRule="auto"/>
        <w:rPr>
          <w:rFonts w:asciiTheme="minorHAnsi" w:hAnsiTheme="minorHAnsi"/>
        </w:rPr>
      </w:pPr>
      <w:r w:rsidRPr="00AC2636">
        <w:rPr>
          <w:rFonts w:asciiTheme="minorHAnsi" w:hAnsiTheme="minorHAnsi"/>
        </w:rPr>
        <w:t xml:space="preserve">                                Others (please comment) ……………………………………</w:t>
      </w:r>
    </w:p>
    <w:p w14:paraId="3FA3871C" w14:textId="3D2C02C2" w:rsidR="00913D97" w:rsidRPr="00AC2636" w:rsidRDefault="00913D97" w:rsidP="003E7701">
      <w:pPr>
        <w:pStyle w:val="ListParagraph"/>
        <w:numPr>
          <w:ilvl w:val="0"/>
          <w:numId w:val="32"/>
        </w:numPr>
        <w:rPr>
          <w:lang w:val="en-GB"/>
        </w:rPr>
      </w:pPr>
      <w:r w:rsidRPr="00AC2636">
        <w:rPr>
          <w:lang w:val="en-GB"/>
        </w:rPr>
        <w:t>Do the ESAP course activities contribute to meeting your academic needs?</w:t>
      </w:r>
    </w:p>
    <w:tbl>
      <w:tblPr>
        <w:tblStyle w:val="7"/>
        <w:tblW w:w="1417" w:type="dxa"/>
        <w:tblInd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0"/>
        <w:gridCol w:w="747"/>
      </w:tblGrid>
      <w:tr w:rsidR="00913D97" w:rsidRPr="00AC2636" w14:paraId="6EA4780C" w14:textId="77777777" w:rsidTr="00D16CB7">
        <w:tc>
          <w:tcPr>
            <w:tcW w:w="670" w:type="dxa"/>
          </w:tcPr>
          <w:p w14:paraId="6441A950"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Yes </w:t>
            </w:r>
          </w:p>
        </w:tc>
        <w:tc>
          <w:tcPr>
            <w:tcW w:w="747" w:type="dxa"/>
          </w:tcPr>
          <w:p w14:paraId="4609523B" w14:textId="531643DD" w:rsidR="00913D97" w:rsidRPr="00AC2636" w:rsidRDefault="00913D97" w:rsidP="00FA0630">
            <w:pPr>
              <w:spacing w:line="276" w:lineRule="auto"/>
              <w:rPr>
                <w:rFonts w:asciiTheme="minorHAnsi" w:hAnsiTheme="minorHAnsi"/>
              </w:rPr>
            </w:pPr>
          </w:p>
        </w:tc>
      </w:tr>
      <w:tr w:rsidR="00913D97" w:rsidRPr="00AC2636" w14:paraId="5495BB1E" w14:textId="77777777" w:rsidTr="00D16CB7">
        <w:tc>
          <w:tcPr>
            <w:tcW w:w="670" w:type="dxa"/>
          </w:tcPr>
          <w:p w14:paraId="369E63AA" w14:textId="77777777" w:rsidR="00913D97" w:rsidRPr="00AC2636" w:rsidRDefault="00913D97" w:rsidP="00FA0630">
            <w:pPr>
              <w:spacing w:line="276" w:lineRule="auto"/>
              <w:rPr>
                <w:rFonts w:asciiTheme="minorHAnsi" w:hAnsiTheme="minorHAnsi"/>
              </w:rPr>
            </w:pPr>
            <w:r w:rsidRPr="00AC2636">
              <w:rPr>
                <w:rFonts w:asciiTheme="minorHAnsi" w:hAnsiTheme="minorHAnsi"/>
              </w:rPr>
              <w:t xml:space="preserve">No </w:t>
            </w:r>
          </w:p>
        </w:tc>
        <w:tc>
          <w:tcPr>
            <w:tcW w:w="747" w:type="dxa"/>
          </w:tcPr>
          <w:p w14:paraId="75623B9C" w14:textId="7683706C" w:rsidR="00913D97" w:rsidRPr="00AC2636" w:rsidRDefault="00913D97" w:rsidP="00FA0630">
            <w:pPr>
              <w:spacing w:line="276" w:lineRule="auto"/>
              <w:rPr>
                <w:rFonts w:asciiTheme="minorHAnsi" w:hAnsiTheme="minorHAnsi"/>
              </w:rPr>
            </w:pPr>
          </w:p>
        </w:tc>
      </w:tr>
    </w:tbl>
    <w:p w14:paraId="0F385A06" w14:textId="77777777" w:rsidR="00913D97" w:rsidRPr="00AC2636" w:rsidRDefault="00913D97" w:rsidP="00FA0630">
      <w:pPr>
        <w:spacing w:line="276" w:lineRule="auto"/>
        <w:rPr>
          <w:rFonts w:asciiTheme="minorHAnsi" w:hAnsiTheme="minorHAnsi"/>
        </w:rPr>
      </w:pPr>
    </w:p>
    <w:p w14:paraId="244655DA" w14:textId="57F88FB9" w:rsidR="00826744" w:rsidRPr="00AC2636" w:rsidRDefault="00913D97" w:rsidP="003E7701">
      <w:pPr>
        <w:pStyle w:val="ListParagraph"/>
        <w:numPr>
          <w:ilvl w:val="0"/>
          <w:numId w:val="32"/>
        </w:numPr>
        <w:rPr>
          <w:lang w:val="en-GB"/>
        </w:rPr>
      </w:pPr>
      <w:r w:rsidRPr="00AC2636">
        <w:rPr>
          <w:lang w:val="en-GB"/>
        </w:rPr>
        <w:t xml:space="preserve">What type of skills/activities/tasks does the current ESAP course focus </w:t>
      </w:r>
      <w:r w:rsidR="00AC2636" w:rsidRPr="00AC2636">
        <w:rPr>
          <w:lang w:val="en-GB"/>
        </w:rPr>
        <w:t>on?</w:t>
      </w:r>
      <w:r w:rsidRPr="00AC2636">
        <w:rPr>
          <w:lang w:val="en-GB"/>
        </w:rPr>
        <w:t>.......</w:t>
      </w:r>
    </w:p>
    <w:p w14:paraId="67B0893E" w14:textId="77777777" w:rsidR="00575CF1" w:rsidRPr="00AC2636" w:rsidRDefault="00913D97" w:rsidP="003E7701">
      <w:pPr>
        <w:pStyle w:val="ListParagraph"/>
        <w:numPr>
          <w:ilvl w:val="0"/>
          <w:numId w:val="32"/>
        </w:numPr>
        <w:rPr>
          <w:lang w:val="en-GB"/>
        </w:rPr>
      </w:pPr>
      <w:r w:rsidRPr="00AC2636">
        <w:rPr>
          <w:lang w:val="en-GB"/>
        </w:rPr>
        <w:t xml:space="preserve">What types of skills/activities </w:t>
      </w:r>
      <w:r w:rsidR="004C4691" w:rsidRPr="00AC2636">
        <w:rPr>
          <w:lang w:val="en-GB"/>
        </w:rPr>
        <w:t xml:space="preserve">do </w:t>
      </w:r>
      <w:r w:rsidRPr="00AC2636">
        <w:rPr>
          <w:lang w:val="en-GB"/>
        </w:rPr>
        <w:t>you feel should have been included that would have been useful for you?............................</w:t>
      </w:r>
      <w:r w:rsidR="00B76C1E" w:rsidRPr="00AC2636">
        <w:rPr>
          <w:lang w:val="en-GB"/>
        </w:rPr>
        <w:t xml:space="preserve">                                 </w:t>
      </w:r>
    </w:p>
    <w:p w14:paraId="51A3639B" w14:textId="5DE9A6CA" w:rsidR="00913D97" w:rsidRPr="00BF743F" w:rsidRDefault="00913D97" w:rsidP="00BF743F">
      <w:pPr>
        <w:spacing w:line="276" w:lineRule="auto"/>
        <w:ind w:left="360"/>
        <w:jc w:val="left"/>
        <w:rPr>
          <w:rFonts w:asciiTheme="minorHAnsi" w:hAnsiTheme="minorHAnsi"/>
        </w:rPr>
        <w:sectPr w:rsidR="00913D97" w:rsidRPr="00BF743F" w:rsidSect="004D60D5">
          <w:footerReference w:type="default" r:id="rId336"/>
          <w:pgSz w:w="11906" w:h="16838"/>
          <w:pgMar w:top="1418" w:right="1418" w:bottom="1440" w:left="2268" w:header="708" w:footer="708" w:gutter="0"/>
          <w:cols w:space="720"/>
        </w:sectPr>
      </w:pPr>
      <w:r w:rsidRPr="00BF743F">
        <w:rPr>
          <w:rFonts w:asciiTheme="minorHAnsi" w:hAnsiTheme="minorHAnsi"/>
          <w:b/>
        </w:rPr>
        <w:t>Thank yo</w:t>
      </w:r>
      <w:r w:rsidR="00D9039F" w:rsidRPr="00BF743F">
        <w:rPr>
          <w:rFonts w:asciiTheme="minorHAnsi" w:hAnsiTheme="minorHAnsi"/>
          <w:b/>
        </w:rPr>
        <w:t>u</w:t>
      </w:r>
    </w:p>
    <w:p w14:paraId="09C9148A" w14:textId="105F22BD" w:rsidR="0091610D" w:rsidRDefault="005B6276" w:rsidP="00861F57">
      <w:pPr>
        <w:pStyle w:val="heading2nonumbers"/>
      </w:pPr>
      <w:r w:rsidRPr="00D95C0F">
        <w:rPr>
          <w:color w:val="000000" w:themeColor="text1"/>
        </w:rPr>
        <w:lastRenderedPageBreak/>
        <w:t xml:space="preserve">Appendix </w:t>
      </w:r>
      <w:r w:rsidR="00367410" w:rsidRPr="00D95C0F">
        <w:rPr>
          <w:color w:val="000000" w:themeColor="text1"/>
        </w:rPr>
        <w:t>K</w:t>
      </w:r>
      <w:r w:rsidR="00BF743F" w:rsidRPr="00D95C0F">
        <w:rPr>
          <w:color w:val="000000" w:themeColor="text1"/>
        </w:rPr>
        <w:t xml:space="preserve">: </w:t>
      </w:r>
      <w:r w:rsidR="00BF743F" w:rsidRPr="00BF743F">
        <w:t>Pilot Study Feedback Questionnaire</w:t>
      </w:r>
    </w:p>
    <w:p w14:paraId="6DF1CFF3" w14:textId="385922BD" w:rsidR="007114DE" w:rsidRPr="00F53B23" w:rsidRDefault="00A95C2F" w:rsidP="00F53B23">
      <w:pPr>
        <w:pStyle w:val="heading2nonumbers"/>
        <w:jc w:val="both"/>
        <w:rPr>
          <w:b w:val="0"/>
          <w:bCs w:val="0"/>
          <w:sz w:val="24"/>
          <w:szCs w:val="24"/>
        </w:rPr>
      </w:pPr>
      <w:r w:rsidRPr="00F53B23">
        <w:rPr>
          <w:b w:val="0"/>
          <w:bCs w:val="0"/>
          <w:sz w:val="24"/>
          <w:szCs w:val="24"/>
        </w:rPr>
        <w:t xml:space="preserve">Thank you very much for taking </w:t>
      </w:r>
      <w:r w:rsidR="00C874AA" w:rsidRPr="00F53B23">
        <w:rPr>
          <w:b w:val="0"/>
          <w:bCs w:val="0"/>
          <w:sz w:val="24"/>
          <w:szCs w:val="24"/>
        </w:rPr>
        <w:t xml:space="preserve">the </w:t>
      </w:r>
      <w:r w:rsidRPr="00F53B23">
        <w:rPr>
          <w:b w:val="0"/>
          <w:bCs w:val="0"/>
          <w:sz w:val="24"/>
          <w:szCs w:val="24"/>
        </w:rPr>
        <w:t xml:space="preserve">time to participate in the pilot study of my research. Your feedback </w:t>
      </w:r>
      <w:r w:rsidR="008656A6" w:rsidRPr="00F53B23">
        <w:rPr>
          <w:b w:val="0"/>
          <w:bCs w:val="0"/>
          <w:sz w:val="24"/>
          <w:szCs w:val="24"/>
        </w:rPr>
        <w:t>on</w:t>
      </w:r>
      <w:r w:rsidRPr="00F53B23">
        <w:rPr>
          <w:b w:val="0"/>
          <w:bCs w:val="0"/>
          <w:sz w:val="24"/>
          <w:szCs w:val="24"/>
        </w:rPr>
        <w:t xml:space="preserve"> this questionnaire </w:t>
      </w:r>
      <w:r w:rsidR="00EF2644" w:rsidRPr="00F53B23">
        <w:rPr>
          <w:b w:val="0"/>
          <w:bCs w:val="0"/>
          <w:sz w:val="24"/>
          <w:szCs w:val="24"/>
        </w:rPr>
        <w:t>is very important.</w:t>
      </w:r>
      <w:r w:rsidR="008B25B1" w:rsidRPr="00F53B23">
        <w:rPr>
          <w:b w:val="0"/>
          <w:bCs w:val="0"/>
          <w:sz w:val="24"/>
          <w:szCs w:val="24"/>
        </w:rPr>
        <w:t xml:space="preserve"> </w:t>
      </w:r>
      <w:r w:rsidR="00B0666C" w:rsidRPr="00F53B23">
        <w:rPr>
          <w:b w:val="0"/>
          <w:bCs w:val="0"/>
          <w:sz w:val="24"/>
          <w:szCs w:val="24"/>
        </w:rPr>
        <w:t xml:space="preserve">It </w:t>
      </w:r>
      <w:r w:rsidR="008B25B1" w:rsidRPr="00F53B23">
        <w:rPr>
          <w:b w:val="0"/>
          <w:bCs w:val="0"/>
          <w:sz w:val="24"/>
          <w:szCs w:val="24"/>
        </w:rPr>
        <w:t>will help</w:t>
      </w:r>
      <w:r w:rsidR="0070719A" w:rsidRPr="00F53B23">
        <w:rPr>
          <w:b w:val="0"/>
          <w:bCs w:val="0"/>
          <w:sz w:val="24"/>
          <w:szCs w:val="24"/>
        </w:rPr>
        <w:t xml:space="preserve"> to</w:t>
      </w:r>
      <w:r w:rsidR="00B0666C" w:rsidRPr="00F53B23">
        <w:rPr>
          <w:b w:val="0"/>
          <w:bCs w:val="0"/>
          <w:sz w:val="24"/>
          <w:szCs w:val="24"/>
        </w:rPr>
        <w:t xml:space="preserve"> make improvements </w:t>
      </w:r>
      <w:r w:rsidR="00D91967" w:rsidRPr="00F53B23">
        <w:rPr>
          <w:b w:val="0"/>
          <w:bCs w:val="0"/>
          <w:sz w:val="24"/>
          <w:szCs w:val="24"/>
        </w:rPr>
        <w:t>before the main study.</w:t>
      </w:r>
    </w:p>
    <w:p w14:paraId="3FE07ABA" w14:textId="77777777" w:rsidR="00F731FC" w:rsidRDefault="00F731FC" w:rsidP="00F731FC">
      <w:pPr>
        <w:rPr>
          <w:rFonts w:asciiTheme="minorHAnsi" w:hAnsiTheme="minorHAnsi"/>
        </w:rPr>
      </w:pPr>
      <w:r w:rsidRPr="00D9039F">
        <w:rPr>
          <w:rFonts w:asciiTheme="minorHAnsi" w:hAnsiTheme="minorHAnsi"/>
        </w:rPr>
        <w:t>Please tick (</w:t>
      </w:r>
      <w:r w:rsidRPr="00BE4847">
        <w:rPr>
          <w:rFonts w:ascii="Segoe UI Emoji" w:hAnsi="Segoe UI Emoji" w:cs="Segoe UI Emoji"/>
          <w:color w:val="000000" w:themeColor="text1"/>
        </w:rPr>
        <w:t>✔</w:t>
      </w:r>
      <w:r w:rsidRPr="00D9039F">
        <w:rPr>
          <w:rFonts w:asciiTheme="minorHAnsi" w:hAnsiTheme="minorHAnsi"/>
        </w:rPr>
        <w:t>) the appropriate box for each question and answer the open-ended questions.</w:t>
      </w:r>
    </w:p>
    <w:p w14:paraId="0E7EC64A" w14:textId="22832C23" w:rsidR="00231D58" w:rsidRPr="00F53B23" w:rsidRDefault="007114DE" w:rsidP="00F53B23">
      <w:pPr>
        <w:rPr>
          <w:rFonts w:asciiTheme="minorHAnsi" w:hAnsiTheme="minorHAnsi"/>
        </w:rPr>
      </w:pPr>
      <w:r w:rsidRPr="00F731FC">
        <w:t>If you</w:t>
      </w:r>
      <w:r w:rsidR="00474D38" w:rsidRPr="00F731FC">
        <w:t xml:space="preserve"> require clarification, please do not hesitate to contact me </w:t>
      </w:r>
      <w:r w:rsidR="008C6697">
        <w:t>at</w:t>
      </w:r>
      <w:r w:rsidR="00474D38" w:rsidRPr="00F731FC">
        <w:t xml:space="preserve"> </w:t>
      </w:r>
      <w:hyperlink r:id="rId337" w:history="1">
        <w:r w:rsidR="00231D58" w:rsidRPr="00F731FC">
          <w:rPr>
            <w:rStyle w:val="Hyperlink"/>
            <w:color w:val="0D0D0D" w:themeColor="text1" w:themeTint="F2"/>
          </w:rPr>
          <w:t>hanane.hennoun@research.staffs.ac.uk</w:t>
        </w:r>
      </w:hyperlink>
      <w:r w:rsidR="006F3186">
        <w:rPr>
          <w:color w:val="0D0D0D" w:themeColor="text1" w:themeTint="F2"/>
        </w:rPr>
        <w:t>.</w:t>
      </w:r>
    </w:p>
    <w:tbl>
      <w:tblPr>
        <w:tblStyle w:val="TableGrid"/>
        <w:tblW w:w="0" w:type="auto"/>
        <w:tblLook w:val="04A0" w:firstRow="1" w:lastRow="0" w:firstColumn="1" w:lastColumn="0" w:noHBand="0" w:noVBand="1"/>
      </w:tblPr>
      <w:tblGrid>
        <w:gridCol w:w="8210"/>
      </w:tblGrid>
      <w:tr w:rsidR="00705875" w14:paraId="0C73656F" w14:textId="77777777" w:rsidTr="00705875">
        <w:tc>
          <w:tcPr>
            <w:tcW w:w="8210" w:type="dxa"/>
          </w:tcPr>
          <w:p w14:paraId="41A25A6A" w14:textId="397088D8" w:rsidR="00371136" w:rsidRPr="00F53B23" w:rsidRDefault="00452EC6" w:rsidP="00861F57">
            <w:pPr>
              <w:pStyle w:val="heading2nonumbers"/>
              <w:numPr>
                <w:ilvl w:val="0"/>
                <w:numId w:val="33"/>
              </w:numPr>
              <w:rPr>
                <w:rFonts w:cstheme="minorHAnsi"/>
                <w:b w:val="0"/>
                <w:bCs w:val="0"/>
                <w:sz w:val="24"/>
                <w:szCs w:val="24"/>
              </w:rPr>
            </w:pPr>
            <w:r w:rsidRPr="00F53B23">
              <w:rPr>
                <w:rFonts w:cstheme="minorHAnsi"/>
                <w:b w:val="0"/>
                <w:bCs w:val="0"/>
                <w:sz w:val="24"/>
                <w:szCs w:val="24"/>
              </w:rPr>
              <w:t xml:space="preserve">How long </w:t>
            </w:r>
            <w:r w:rsidR="001F003A" w:rsidRPr="00F53B23">
              <w:rPr>
                <w:rFonts w:cstheme="minorHAnsi"/>
                <w:b w:val="0"/>
                <w:bCs w:val="0"/>
                <w:sz w:val="24"/>
                <w:szCs w:val="24"/>
              </w:rPr>
              <w:t xml:space="preserve">did it take you to </w:t>
            </w:r>
            <w:r w:rsidR="00E53597" w:rsidRPr="00F53B23">
              <w:rPr>
                <w:rFonts w:cstheme="minorHAnsi"/>
                <w:b w:val="0"/>
                <w:bCs w:val="0"/>
                <w:sz w:val="24"/>
                <w:szCs w:val="24"/>
              </w:rPr>
              <w:t xml:space="preserve">finish </w:t>
            </w:r>
            <w:r w:rsidR="001F003A" w:rsidRPr="00F53B23">
              <w:rPr>
                <w:rFonts w:cstheme="minorHAnsi"/>
                <w:b w:val="0"/>
                <w:bCs w:val="0"/>
                <w:sz w:val="24"/>
                <w:szCs w:val="24"/>
              </w:rPr>
              <w:t>the questionnaire?</w:t>
            </w:r>
            <w:r w:rsidR="00425843" w:rsidRPr="00F53B23">
              <w:rPr>
                <w:rFonts w:cstheme="minorHAnsi"/>
                <w:b w:val="0"/>
                <w:bCs w:val="0"/>
                <w:sz w:val="24"/>
                <w:szCs w:val="24"/>
              </w:rPr>
              <w:t xml:space="preserve"> </w:t>
            </w:r>
            <w:r w:rsidR="00F60FD9" w:rsidRPr="00F53B23">
              <w:rPr>
                <w:rFonts w:cstheme="minorHAnsi"/>
                <w:b w:val="0"/>
                <w:bCs w:val="0"/>
                <w:sz w:val="24"/>
                <w:szCs w:val="24"/>
              </w:rPr>
              <w:t xml:space="preserve"> 35 </w:t>
            </w:r>
            <w:r w:rsidR="007875D8" w:rsidRPr="00F53B23">
              <w:rPr>
                <w:rFonts w:cstheme="minorHAnsi"/>
                <w:b w:val="0"/>
                <w:bCs w:val="0"/>
                <w:sz w:val="24"/>
                <w:szCs w:val="24"/>
              </w:rPr>
              <w:t>M</w:t>
            </w:r>
            <w:r w:rsidR="00F60FD9" w:rsidRPr="00F53B23">
              <w:rPr>
                <w:rFonts w:cstheme="minorHAnsi"/>
                <w:b w:val="0"/>
                <w:bCs w:val="0"/>
                <w:sz w:val="24"/>
                <w:szCs w:val="24"/>
              </w:rPr>
              <w:t>inutes</w:t>
            </w:r>
          </w:p>
        </w:tc>
      </w:tr>
      <w:tr w:rsidR="00705875" w14:paraId="2399ACC4" w14:textId="77777777" w:rsidTr="00DE62E8">
        <w:trPr>
          <w:trHeight w:val="2627"/>
        </w:trPr>
        <w:tc>
          <w:tcPr>
            <w:tcW w:w="8210" w:type="dxa"/>
          </w:tcPr>
          <w:p w14:paraId="17CB1AD1" w14:textId="77BEA1EE" w:rsidR="00705875" w:rsidRPr="00F53B23" w:rsidRDefault="00E600EF" w:rsidP="00861F57">
            <w:pPr>
              <w:pStyle w:val="heading2nonumbers"/>
              <w:numPr>
                <w:ilvl w:val="0"/>
                <w:numId w:val="33"/>
              </w:numPr>
              <w:rPr>
                <w:rFonts w:cstheme="minorHAnsi"/>
                <w:b w:val="0"/>
                <w:bCs w:val="0"/>
                <w:sz w:val="24"/>
                <w:szCs w:val="24"/>
              </w:rPr>
            </w:pPr>
            <w:r w:rsidRPr="00F53B23">
              <w:rPr>
                <w:rFonts w:cstheme="minorHAnsi"/>
                <w:b w:val="0"/>
                <w:bCs w:val="0"/>
                <w:sz w:val="24"/>
                <w:szCs w:val="24"/>
              </w:rPr>
              <w:t>What do you think about the length of the questionnaire?</w:t>
            </w:r>
          </w:p>
          <w:p w14:paraId="67571B00" w14:textId="77777777" w:rsidR="00DE62E8" w:rsidRPr="00F53B23" w:rsidRDefault="00DE62E8" w:rsidP="00861F57">
            <w:pPr>
              <w:pStyle w:val="heading2nonumbers"/>
              <w:rPr>
                <w:rFonts w:cstheme="minorHAnsi"/>
                <w:b w:val="0"/>
                <w:bCs w:val="0"/>
                <w:sz w:val="24"/>
                <w:szCs w:val="24"/>
              </w:rPr>
            </w:pPr>
          </w:p>
          <w:tbl>
            <w:tblPr>
              <w:tblStyle w:val="TableGrid"/>
              <w:tblW w:w="0" w:type="auto"/>
              <w:tblInd w:w="360" w:type="dxa"/>
              <w:tblLook w:val="04A0" w:firstRow="1" w:lastRow="0" w:firstColumn="1" w:lastColumn="0" w:noHBand="0" w:noVBand="1"/>
            </w:tblPr>
            <w:tblGrid>
              <w:gridCol w:w="3815"/>
              <w:gridCol w:w="3809"/>
            </w:tblGrid>
            <w:tr w:rsidR="0078119D" w:rsidRPr="00F53B23" w14:paraId="10D341BF" w14:textId="77777777" w:rsidTr="0078119D">
              <w:tc>
                <w:tcPr>
                  <w:tcW w:w="3815" w:type="dxa"/>
                </w:tcPr>
                <w:p w14:paraId="439C9FC3" w14:textId="042EDE28" w:rsidR="0078119D" w:rsidRPr="00F53B23" w:rsidRDefault="0078119D" w:rsidP="00861F57">
                  <w:pPr>
                    <w:pStyle w:val="heading2nonumbers"/>
                    <w:rPr>
                      <w:rFonts w:cstheme="minorHAnsi"/>
                      <w:b w:val="0"/>
                      <w:bCs w:val="0"/>
                      <w:sz w:val="24"/>
                      <w:szCs w:val="24"/>
                    </w:rPr>
                  </w:pPr>
                  <w:r w:rsidRPr="00F53B23">
                    <w:rPr>
                      <w:rFonts w:cstheme="minorHAnsi"/>
                      <w:b w:val="0"/>
                      <w:bCs w:val="0"/>
                      <w:sz w:val="24"/>
                      <w:szCs w:val="24"/>
                    </w:rPr>
                    <w:t xml:space="preserve">Right </w:t>
                  </w:r>
                </w:p>
              </w:tc>
              <w:tc>
                <w:tcPr>
                  <w:tcW w:w="3809" w:type="dxa"/>
                </w:tcPr>
                <w:p w14:paraId="6AA9D813" w14:textId="5C0F58AB" w:rsidR="0078119D" w:rsidRPr="00F53B23" w:rsidRDefault="0078119D" w:rsidP="00861F57">
                  <w:pPr>
                    <w:pStyle w:val="heading2nonumbers"/>
                    <w:rPr>
                      <w:rFonts w:cstheme="minorHAnsi"/>
                      <w:b w:val="0"/>
                      <w:bCs w:val="0"/>
                      <w:sz w:val="24"/>
                      <w:szCs w:val="24"/>
                    </w:rPr>
                  </w:pPr>
                </w:p>
              </w:tc>
            </w:tr>
            <w:tr w:rsidR="0078119D" w:rsidRPr="00F53B23" w14:paraId="3ACFAF90" w14:textId="77777777" w:rsidTr="0078119D">
              <w:tc>
                <w:tcPr>
                  <w:tcW w:w="3815" w:type="dxa"/>
                </w:tcPr>
                <w:p w14:paraId="138E04FF" w14:textId="7D7D6285" w:rsidR="0078119D" w:rsidRPr="00F53B23" w:rsidRDefault="0078119D" w:rsidP="00861F57">
                  <w:pPr>
                    <w:pStyle w:val="heading2nonumbers"/>
                    <w:rPr>
                      <w:rFonts w:cstheme="minorHAnsi"/>
                      <w:b w:val="0"/>
                      <w:bCs w:val="0"/>
                      <w:sz w:val="24"/>
                      <w:szCs w:val="24"/>
                    </w:rPr>
                  </w:pPr>
                  <w:r w:rsidRPr="00F53B23">
                    <w:rPr>
                      <w:rFonts w:cstheme="minorHAnsi"/>
                      <w:b w:val="0"/>
                      <w:bCs w:val="0"/>
                      <w:sz w:val="24"/>
                      <w:szCs w:val="24"/>
                    </w:rPr>
                    <w:t xml:space="preserve">Too short </w:t>
                  </w:r>
                </w:p>
              </w:tc>
              <w:tc>
                <w:tcPr>
                  <w:tcW w:w="3809" w:type="dxa"/>
                </w:tcPr>
                <w:p w14:paraId="4A625E7D" w14:textId="77777777" w:rsidR="0078119D" w:rsidRPr="00F53B23" w:rsidRDefault="0078119D" w:rsidP="00861F57">
                  <w:pPr>
                    <w:pStyle w:val="heading2nonumbers"/>
                    <w:rPr>
                      <w:rFonts w:cstheme="minorHAnsi"/>
                      <w:b w:val="0"/>
                      <w:bCs w:val="0"/>
                      <w:sz w:val="24"/>
                      <w:szCs w:val="24"/>
                    </w:rPr>
                  </w:pPr>
                </w:p>
              </w:tc>
            </w:tr>
            <w:tr w:rsidR="0078119D" w:rsidRPr="00F53B23" w14:paraId="19C50439" w14:textId="77777777" w:rsidTr="0078119D">
              <w:tc>
                <w:tcPr>
                  <w:tcW w:w="3815" w:type="dxa"/>
                </w:tcPr>
                <w:p w14:paraId="4C8EEC19" w14:textId="772BF6C2" w:rsidR="0078119D" w:rsidRPr="00F53B23" w:rsidRDefault="0078119D" w:rsidP="00861F57">
                  <w:pPr>
                    <w:pStyle w:val="heading2nonumbers"/>
                    <w:rPr>
                      <w:rFonts w:cstheme="minorHAnsi"/>
                      <w:b w:val="0"/>
                      <w:bCs w:val="0"/>
                      <w:sz w:val="24"/>
                      <w:szCs w:val="24"/>
                    </w:rPr>
                  </w:pPr>
                  <w:r w:rsidRPr="00F53B23">
                    <w:rPr>
                      <w:rFonts w:cstheme="minorHAnsi"/>
                      <w:b w:val="0"/>
                      <w:bCs w:val="0"/>
                      <w:sz w:val="24"/>
                      <w:szCs w:val="24"/>
                    </w:rPr>
                    <w:t xml:space="preserve">Too long </w:t>
                  </w:r>
                </w:p>
              </w:tc>
              <w:tc>
                <w:tcPr>
                  <w:tcW w:w="3809" w:type="dxa"/>
                </w:tcPr>
                <w:p w14:paraId="22044B2F" w14:textId="35C793DC" w:rsidR="0078119D" w:rsidRPr="00F53B23" w:rsidRDefault="0078119D" w:rsidP="00861F57">
                  <w:pPr>
                    <w:pStyle w:val="heading2nonumbers"/>
                    <w:rPr>
                      <w:rFonts w:cstheme="minorHAnsi"/>
                      <w:b w:val="0"/>
                      <w:bCs w:val="0"/>
                      <w:sz w:val="24"/>
                      <w:szCs w:val="24"/>
                    </w:rPr>
                  </w:pPr>
                  <w:r w:rsidRPr="00F53B23">
                    <w:rPr>
                      <w:rFonts w:ascii="Apple Color Emoji" w:hAnsi="Apple Color Emoji" w:cs="Apple Color Emoji"/>
                      <w:b w:val="0"/>
                      <w:bCs w:val="0"/>
                      <w:sz w:val="24"/>
                      <w:szCs w:val="24"/>
                    </w:rPr>
                    <w:t>✔</w:t>
                  </w:r>
                </w:p>
              </w:tc>
            </w:tr>
          </w:tbl>
          <w:p w14:paraId="42070D65" w14:textId="0DCB8AB1" w:rsidR="00974B7C" w:rsidRPr="00F53B23" w:rsidRDefault="00974B7C" w:rsidP="00861F57">
            <w:pPr>
              <w:pStyle w:val="heading2nonumbers"/>
              <w:rPr>
                <w:rFonts w:cstheme="minorHAnsi"/>
                <w:b w:val="0"/>
                <w:bCs w:val="0"/>
                <w:sz w:val="24"/>
                <w:szCs w:val="24"/>
              </w:rPr>
            </w:pPr>
          </w:p>
        </w:tc>
      </w:tr>
      <w:tr w:rsidR="00705875" w14:paraId="76D31772" w14:textId="77777777" w:rsidTr="00705875">
        <w:tc>
          <w:tcPr>
            <w:tcW w:w="8210" w:type="dxa"/>
          </w:tcPr>
          <w:p w14:paraId="7205D710" w14:textId="77777777" w:rsidR="00705875" w:rsidRPr="00F53B23" w:rsidRDefault="00364586" w:rsidP="00861F57">
            <w:pPr>
              <w:pStyle w:val="heading2nonumbers"/>
              <w:numPr>
                <w:ilvl w:val="0"/>
                <w:numId w:val="33"/>
              </w:numPr>
              <w:rPr>
                <w:rFonts w:cstheme="minorHAnsi"/>
                <w:b w:val="0"/>
                <w:bCs w:val="0"/>
                <w:sz w:val="24"/>
                <w:szCs w:val="24"/>
              </w:rPr>
            </w:pPr>
            <w:r w:rsidRPr="00F53B23">
              <w:rPr>
                <w:rFonts w:cstheme="minorHAnsi"/>
                <w:b w:val="0"/>
                <w:bCs w:val="0"/>
                <w:sz w:val="24"/>
                <w:szCs w:val="24"/>
              </w:rPr>
              <w:t xml:space="preserve">What do you think of the clarity </w:t>
            </w:r>
            <w:r w:rsidR="005F15E2" w:rsidRPr="00F53B23">
              <w:rPr>
                <w:rFonts w:cstheme="minorHAnsi"/>
                <w:b w:val="0"/>
                <w:bCs w:val="0"/>
                <w:sz w:val="24"/>
                <w:szCs w:val="24"/>
              </w:rPr>
              <w:t xml:space="preserve">of the </w:t>
            </w:r>
            <w:r w:rsidRPr="00F53B23">
              <w:rPr>
                <w:rFonts w:cstheme="minorHAnsi"/>
                <w:b w:val="0"/>
                <w:bCs w:val="0"/>
                <w:sz w:val="24"/>
                <w:szCs w:val="24"/>
              </w:rPr>
              <w:t>questions?</w:t>
            </w:r>
          </w:p>
          <w:p w14:paraId="13326D85" w14:textId="52F8984E" w:rsidR="00EB2D2A" w:rsidRPr="00F53B23" w:rsidRDefault="00EB2D2A" w:rsidP="00861F57">
            <w:pPr>
              <w:pStyle w:val="heading2nonumbers"/>
              <w:rPr>
                <w:rFonts w:cstheme="minorHAnsi"/>
                <w:b w:val="0"/>
                <w:bCs w:val="0"/>
                <w:sz w:val="24"/>
                <w:szCs w:val="24"/>
              </w:rPr>
            </w:pPr>
            <w:r w:rsidRPr="00F53B23">
              <w:rPr>
                <w:rFonts w:cstheme="minorHAnsi"/>
                <w:b w:val="0"/>
                <w:bCs w:val="0"/>
                <w:sz w:val="24"/>
                <w:szCs w:val="24"/>
              </w:rPr>
              <w:t xml:space="preserve"> </w:t>
            </w:r>
          </w:p>
          <w:tbl>
            <w:tblPr>
              <w:tblStyle w:val="TableGrid"/>
              <w:tblW w:w="0" w:type="auto"/>
              <w:tblInd w:w="310" w:type="dxa"/>
              <w:tblLook w:val="04A0" w:firstRow="1" w:lastRow="0" w:firstColumn="1" w:lastColumn="0" w:noHBand="0" w:noVBand="1"/>
            </w:tblPr>
            <w:tblGrid>
              <w:gridCol w:w="3682"/>
              <w:gridCol w:w="3992"/>
            </w:tblGrid>
            <w:tr w:rsidR="002250A7" w:rsidRPr="00F53B23" w14:paraId="1A6E0BDF" w14:textId="77777777" w:rsidTr="002250A7">
              <w:tc>
                <w:tcPr>
                  <w:tcW w:w="3682" w:type="dxa"/>
                </w:tcPr>
                <w:p w14:paraId="78DBF429" w14:textId="4F622416" w:rsidR="002250A7" w:rsidRPr="00F53B23" w:rsidRDefault="00794999" w:rsidP="00861F57">
                  <w:pPr>
                    <w:pStyle w:val="heading2nonumbers"/>
                    <w:rPr>
                      <w:rFonts w:cstheme="minorHAnsi"/>
                      <w:b w:val="0"/>
                      <w:bCs w:val="0"/>
                      <w:sz w:val="24"/>
                      <w:szCs w:val="24"/>
                    </w:rPr>
                  </w:pPr>
                  <w:r w:rsidRPr="00F53B23">
                    <w:rPr>
                      <w:rFonts w:cstheme="minorHAnsi"/>
                      <w:b w:val="0"/>
                      <w:bCs w:val="0"/>
                      <w:sz w:val="24"/>
                      <w:szCs w:val="24"/>
                    </w:rPr>
                    <w:t xml:space="preserve">Poor </w:t>
                  </w:r>
                </w:p>
              </w:tc>
              <w:tc>
                <w:tcPr>
                  <w:tcW w:w="3992" w:type="dxa"/>
                </w:tcPr>
                <w:p w14:paraId="2932BC49" w14:textId="77777777" w:rsidR="002250A7" w:rsidRPr="00F53B23" w:rsidRDefault="002250A7" w:rsidP="00861F57">
                  <w:pPr>
                    <w:pStyle w:val="heading2nonumbers"/>
                    <w:rPr>
                      <w:rFonts w:cstheme="minorHAnsi"/>
                      <w:b w:val="0"/>
                      <w:bCs w:val="0"/>
                      <w:sz w:val="24"/>
                      <w:szCs w:val="24"/>
                    </w:rPr>
                  </w:pPr>
                </w:p>
              </w:tc>
            </w:tr>
            <w:tr w:rsidR="002250A7" w:rsidRPr="00F53B23" w14:paraId="4BE3AF02" w14:textId="77777777" w:rsidTr="002250A7">
              <w:tc>
                <w:tcPr>
                  <w:tcW w:w="3682" w:type="dxa"/>
                </w:tcPr>
                <w:p w14:paraId="0ACA2B34" w14:textId="0BD87C12" w:rsidR="002250A7" w:rsidRPr="00F53B23" w:rsidRDefault="00794999" w:rsidP="00861F57">
                  <w:pPr>
                    <w:pStyle w:val="heading2nonumbers"/>
                    <w:rPr>
                      <w:rFonts w:cstheme="minorHAnsi"/>
                      <w:b w:val="0"/>
                      <w:bCs w:val="0"/>
                      <w:sz w:val="24"/>
                      <w:szCs w:val="24"/>
                    </w:rPr>
                  </w:pPr>
                  <w:r w:rsidRPr="00F53B23">
                    <w:rPr>
                      <w:rFonts w:cstheme="minorHAnsi"/>
                      <w:b w:val="0"/>
                      <w:bCs w:val="0"/>
                      <w:sz w:val="24"/>
                      <w:szCs w:val="24"/>
                    </w:rPr>
                    <w:t xml:space="preserve">Satisfactory </w:t>
                  </w:r>
                </w:p>
              </w:tc>
              <w:tc>
                <w:tcPr>
                  <w:tcW w:w="3992" w:type="dxa"/>
                </w:tcPr>
                <w:p w14:paraId="08E81E6B" w14:textId="77777777" w:rsidR="002250A7" w:rsidRPr="00F53B23" w:rsidRDefault="002250A7" w:rsidP="00861F57">
                  <w:pPr>
                    <w:pStyle w:val="heading2nonumbers"/>
                    <w:rPr>
                      <w:rFonts w:cstheme="minorHAnsi"/>
                      <w:b w:val="0"/>
                      <w:bCs w:val="0"/>
                      <w:sz w:val="24"/>
                      <w:szCs w:val="24"/>
                    </w:rPr>
                  </w:pPr>
                </w:p>
              </w:tc>
            </w:tr>
            <w:tr w:rsidR="002250A7" w:rsidRPr="00F53B23" w14:paraId="5130E1C1" w14:textId="77777777" w:rsidTr="002250A7">
              <w:tc>
                <w:tcPr>
                  <w:tcW w:w="3682" w:type="dxa"/>
                </w:tcPr>
                <w:p w14:paraId="78BDCC25" w14:textId="13001CA5" w:rsidR="002250A7" w:rsidRPr="00F53B23" w:rsidRDefault="007F58AD" w:rsidP="00861F57">
                  <w:pPr>
                    <w:pStyle w:val="heading2nonumbers"/>
                    <w:rPr>
                      <w:rFonts w:cstheme="minorHAnsi"/>
                      <w:b w:val="0"/>
                      <w:bCs w:val="0"/>
                      <w:sz w:val="24"/>
                      <w:szCs w:val="24"/>
                    </w:rPr>
                  </w:pPr>
                  <w:r w:rsidRPr="00F53B23">
                    <w:rPr>
                      <w:rFonts w:cstheme="minorHAnsi"/>
                      <w:b w:val="0"/>
                      <w:bCs w:val="0"/>
                      <w:sz w:val="24"/>
                      <w:szCs w:val="24"/>
                    </w:rPr>
                    <w:t xml:space="preserve">Good </w:t>
                  </w:r>
                </w:p>
              </w:tc>
              <w:tc>
                <w:tcPr>
                  <w:tcW w:w="3992" w:type="dxa"/>
                </w:tcPr>
                <w:p w14:paraId="244DA147" w14:textId="306F1760" w:rsidR="002250A7" w:rsidRPr="00F53B23" w:rsidRDefault="002250A7" w:rsidP="00861F57">
                  <w:pPr>
                    <w:pStyle w:val="heading2nonumbers"/>
                    <w:rPr>
                      <w:rFonts w:cstheme="minorHAnsi"/>
                      <w:b w:val="0"/>
                      <w:bCs w:val="0"/>
                      <w:sz w:val="24"/>
                      <w:szCs w:val="24"/>
                    </w:rPr>
                  </w:pPr>
                </w:p>
              </w:tc>
            </w:tr>
            <w:tr w:rsidR="002250A7" w:rsidRPr="00F53B23" w14:paraId="147EAD73" w14:textId="77777777" w:rsidTr="002250A7">
              <w:tc>
                <w:tcPr>
                  <w:tcW w:w="3682" w:type="dxa"/>
                </w:tcPr>
                <w:p w14:paraId="5B519575" w14:textId="58A8C577" w:rsidR="002250A7" w:rsidRPr="00F53B23" w:rsidRDefault="007F58AD" w:rsidP="00861F57">
                  <w:pPr>
                    <w:pStyle w:val="heading2nonumbers"/>
                    <w:rPr>
                      <w:rFonts w:cstheme="minorHAnsi"/>
                      <w:b w:val="0"/>
                      <w:bCs w:val="0"/>
                      <w:sz w:val="24"/>
                      <w:szCs w:val="24"/>
                    </w:rPr>
                  </w:pPr>
                  <w:r w:rsidRPr="00F53B23">
                    <w:rPr>
                      <w:rFonts w:cstheme="minorHAnsi"/>
                      <w:b w:val="0"/>
                      <w:bCs w:val="0"/>
                      <w:sz w:val="24"/>
                      <w:szCs w:val="24"/>
                    </w:rPr>
                    <w:t xml:space="preserve">Very good </w:t>
                  </w:r>
                </w:p>
              </w:tc>
              <w:tc>
                <w:tcPr>
                  <w:tcW w:w="3992" w:type="dxa"/>
                </w:tcPr>
                <w:p w14:paraId="63DF9C5E" w14:textId="30E0970B" w:rsidR="002250A7" w:rsidRPr="00F53B23" w:rsidRDefault="005A720A" w:rsidP="00861F57">
                  <w:pPr>
                    <w:pStyle w:val="heading2nonumbers"/>
                    <w:rPr>
                      <w:rFonts w:cstheme="minorHAnsi"/>
                      <w:b w:val="0"/>
                      <w:bCs w:val="0"/>
                      <w:sz w:val="24"/>
                      <w:szCs w:val="24"/>
                    </w:rPr>
                  </w:pPr>
                  <w:r w:rsidRPr="00F53B23">
                    <w:rPr>
                      <w:rFonts w:ascii="Apple Color Emoji" w:hAnsi="Apple Color Emoji" w:cs="Apple Color Emoji"/>
                      <w:b w:val="0"/>
                      <w:bCs w:val="0"/>
                      <w:sz w:val="24"/>
                      <w:szCs w:val="24"/>
                    </w:rPr>
                    <w:t>✔</w:t>
                  </w:r>
                </w:p>
              </w:tc>
            </w:tr>
          </w:tbl>
          <w:p w14:paraId="5985A335" w14:textId="31EE0494" w:rsidR="00EB2D2A" w:rsidRPr="00F53B23" w:rsidRDefault="00EB2D2A" w:rsidP="00861F57">
            <w:pPr>
              <w:pStyle w:val="heading2nonumbers"/>
              <w:rPr>
                <w:rFonts w:cstheme="minorHAnsi"/>
                <w:b w:val="0"/>
                <w:bCs w:val="0"/>
                <w:sz w:val="24"/>
                <w:szCs w:val="24"/>
              </w:rPr>
            </w:pPr>
          </w:p>
        </w:tc>
      </w:tr>
      <w:tr w:rsidR="00705875" w14:paraId="3658CCA2" w14:textId="77777777" w:rsidTr="00705875">
        <w:tc>
          <w:tcPr>
            <w:tcW w:w="8210" w:type="dxa"/>
          </w:tcPr>
          <w:p w14:paraId="5AC3498F" w14:textId="284DF621" w:rsidR="0032158A" w:rsidRPr="00F53B23" w:rsidRDefault="002209A6" w:rsidP="00861F57">
            <w:pPr>
              <w:pStyle w:val="heading2nonumbers"/>
              <w:numPr>
                <w:ilvl w:val="0"/>
                <w:numId w:val="33"/>
              </w:numPr>
              <w:rPr>
                <w:rFonts w:cstheme="minorHAnsi"/>
                <w:b w:val="0"/>
                <w:bCs w:val="0"/>
                <w:sz w:val="24"/>
                <w:szCs w:val="24"/>
              </w:rPr>
            </w:pPr>
            <w:r w:rsidRPr="00F53B23">
              <w:rPr>
                <w:rFonts w:cstheme="minorHAnsi"/>
                <w:b w:val="0"/>
                <w:bCs w:val="0"/>
                <w:sz w:val="24"/>
                <w:szCs w:val="24"/>
              </w:rPr>
              <w:t>Is there anything in the questionnaire that you feel is crucial</w:t>
            </w:r>
            <w:r w:rsidR="00217B1A" w:rsidRPr="00F53B23">
              <w:rPr>
                <w:rFonts w:cstheme="minorHAnsi"/>
                <w:b w:val="0"/>
                <w:bCs w:val="0"/>
                <w:sz w:val="24"/>
                <w:szCs w:val="24"/>
              </w:rPr>
              <w:t xml:space="preserve"> in</w:t>
            </w:r>
            <w:r w:rsidRPr="00F53B23">
              <w:rPr>
                <w:rFonts w:cstheme="minorHAnsi"/>
                <w:b w:val="0"/>
                <w:bCs w:val="0"/>
                <w:sz w:val="24"/>
                <w:szCs w:val="24"/>
              </w:rPr>
              <w:t xml:space="preserve"> </w:t>
            </w:r>
            <w:r w:rsidR="00F0091E" w:rsidRPr="00F53B23">
              <w:rPr>
                <w:rFonts w:cstheme="minorHAnsi"/>
                <w:b w:val="0"/>
                <w:bCs w:val="0"/>
                <w:sz w:val="24"/>
                <w:szCs w:val="24"/>
              </w:rPr>
              <w:t>ESAP course</w:t>
            </w:r>
            <w:r w:rsidRPr="00F53B23">
              <w:rPr>
                <w:rFonts w:cstheme="minorHAnsi"/>
                <w:b w:val="0"/>
                <w:bCs w:val="0"/>
                <w:sz w:val="24"/>
                <w:szCs w:val="24"/>
              </w:rPr>
              <w:t>?</w:t>
            </w:r>
          </w:p>
          <w:tbl>
            <w:tblPr>
              <w:tblStyle w:val="TableGrid"/>
              <w:tblW w:w="0" w:type="auto"/>
              <w:tblInd w:w="360" w:type="dxa"/>
              <w:tblLook w:val="04A0" w:firstRow="1" w:lastRow="0" w:firstColumn="1" w:lastColumn="0" w:noHBand="0" w:noVBand="1"/>
            </w:tblPr>
            <w:tblGrid>
              <w:gridCol w:w="3814"/>
              <w:gridCol w:w="3810"/>
            </w:tblGrid>
            <w:tr w:rsidR="007F58AD" w:rsidRPr="00F53B23" w14:paraId="13009C92" w14:textId="77777777" w:rsidTr="007F58AD">
              <w:tc>
                <w:tcPr>
                  <w:tcW w:w="3992" w:type="dxa"/>
                </w:tcPr>
                <w:p w14:paraId="6252AA4A" w14:textId="442A5E1C" w:rsidR="00DE78AF" w:rsidRPr="00F53B23" w:rsidRDefault="007F58AD" w:rsidP="00861F57">
                  <w:pPr>
                    <w:pStyle w:val="heading2nonumbers"/>
                    <w:rPr>
                      <w:rFonts w:cstheme="minorHAnsi"/>
                      <w:b w:val="0"/>
                      <w:bCs w:val="0"/>
                      <w:sz w:val="24"/>
                      <w:szCs w:val="24"/>
                    </w:rPr>
                  </w:pPr>
                  <w:r w:rsidRPr="00F53B23">
                    <w:rPr>
                      <w:rFonts w:cstheme="minorHAnsi"/>
                      <w:b w:val="0"/>
                      <w:bCs w:val="0"/>
                      <w:sz w:val="24"/>
                      <w:szCs w:val="24"/>
                    </w:rPr>
                    <w:t xml:space="preserve">Yes </w:t>
                  </w:r>
                </w:p>
              </w:tc>
              <w:tc>
                <w:tcPr>
                  <w:tcW w:w="3992" w:type="dxa"/>
                </w:tcPr>
                <w:p w14:paraId="185BC0D0" w14:textId="38D4776E" w:rsidR="007F58AD" w:rsidRPr="00F53B23" w:rsidRDefault="00B820C1" w:rsidP="00861F57">
                  <w:pPr>
                    <w:pStyle w:val="heading2nonumbers"/>
                    <w:rPr>
                      <w:rFonts w:cstheme="minorHAnsi"/>
                      <w:b w:val="0"/>
                      <w:bCs w:val="0"/>
                      <w:sz w:val="24"/>
                      <w:szCs w:val="24"/>
                    </w:rPr>
                  </w:pPr>
                  <w:r w:rsidRPr="00F53B23">
                    <w:rPr>
                      <w:rFonts w:ascii="Apple Color Emoji" w:hAnsi="Apple Color Emoji" w:cs="Apple Color Emoji"/>
                      <w:b w:val="0"/>
                      <w:bCs w:val="0"/>
                      <w:sz w:val="24"/>
                      <w:szCs w:val="24"/>
                    </w:rPr>
                    <w:t>✔</w:t>
                  </w:r>
                </w:p>
              </w:tc>
            </w:tr>
            <w:tr w:rsidR="007F58AD" w:rsidRPr="00F53B23" w14:paraId="51D7D01A" w14:textId="77777777" w:rsidTr="007F58AD">
              <w:tc>
                <w:tcPr>
                  <w:tcW w:w="3992" w:type="dxa"/>
                </w:tcPr>
                <w:p w14:paraId="19833893" w14:textId="13A83E76" w:rsidR="007F58AD" w:rsidRPr="00F53B23" w:rsidRDefault="00DE78AF" w:rsidP="00861F57">
                  <w:pPr>
                    <w:pStyle w:val="heading2nonumbers"/>
                    <w:rPr>
                      <w:rFonts w:cstheme="minorHAnsi"/>
                      <w:b w:val="0"/>
                      <w:bCs w:val="0"/>
                      <w:sz w:val="24"/>
                      <w:szCs w:val="24"/>
                    </w:rPr>
                  </w:pPr>
                  <w:r w:rsidRPr="00F53B23">
                    <w:rPr>
                      <w:rFonts w:cstheme="minorHAnsi"/>
                      <w:b w:val="0"/>
                      <w:bCs w:val="0"/>
                      <w:sz w:val="24"/>
                      <w:szCs w:val="24"/>
                    </w:rPr>
                    <w:lastRenderedPageBreak/>
                    <w:t xml:space="preserve">No </w:t>
                  </w:r>
                </w:p>
              </w:tc>
              <w:tc>
                <w:tcPr>
                  <w:tcW w:w="3992" w:type="dxa"/>
                </w:tcPr>
                <w:p w14:paraId="5A1E2755" w14:textId="77777777" w:rsidR="007F58AD" w:rsidRPr="00F53B23" w:rsidRDefault="007F58AD" w:rsidP="00861F57">
                  <w:pPr>
                    <w:pStyle w:val="heading2nonumbers"/>
                    <w:rPr>
                      <w:rFonts w:cstheme="minorHAnsi"/>
                      <w:b w:val="0"/>
                      <w:bCs w:val="0"/>
                      <w:sz w:val="24"/>
                      <w:szCs w:val="24"/>
                    </w:rPr>
                  </w:pPr>
                </w:p>
              </w:tc>
            </w:tr>
          </w:tbl>
          <w:p w14:paraId="1B375F89" w14:textId="2109CFCF" w:rsidR="0032158A" w:rsidRPr="00F53B23" w:rsidRDefault="0032158A" w:rsidP="00861F57">
            <w:pPr>
              <w:pStyle w:val="heading2nonumbers"/>
              <w:rPr>
                <w:rFonts w:cstheme="minorHAnsi"/>
                <w:b w:val="0"/>
                <w:bCs w:val="0"/>
                <w:sz w:val="24"/>
                <w:szCs w:val="24"/>
              </w:rPr>
            </w:pPr>
            <w:r w:rsidRPr="00F53B23">
              <w:rPr>
                <w:rFonts w:cstheme="minorHAnsi"/>
                <w:b w:val="0"/>
                <w:bCs w:val="0"/>
                <w:sz w:val="24"/>
                <w:szCs w:val="24"/>
              </w:rPr>
              <w:t xml:space="preserve">If </w:t>
            </w:r>
            <w:r w:rsidR="00242E10" w:rsidRPr="00F53B23">
              <w:rPr>
                <w:rFonts w:cstheme="minorHAnsi"/>
                <w:b w:val="0"/>
                <w:bCs w:val="0"/>
                <w:sz w:val="24"/>
                <w:szCs w:val="24"/>
              </w:rPr>
              <w:t>y</w:t>
            </w:r>
            <w:r w:rsidRPr="00F53B23">
              <w:rPr>
                <w:rFonts w:cstheme="minorHAnsi"/>
                <w:b w:val="0"/>
                <w:bCs w:val="0"/>
                <w:sz w:val="24"/>
                <w:szCs w:val="24"/>
              </w:rPr>
              <w:t>es, please provide details</w:t>
            </w:r>
            <w:r w:rsidR="002B1147" w:rsidRPr="00F53B23">
              <w:rPr>
                <w:rFonts w:cstheme="minorHAnsi"/>
                <w:b w:val="0"/>
                <w:bCs w:val="0"/>
                <w:sz w:val="24"/>
                <w:szCs w:val="24"/>
              </w:rPr>
              <w:t xml:space="preserve">: </w:t>
            </w:r>
            <w:r w:rsidR="00B820C1" w:rsidRPr="00F53B23">
              <w:rPr>
                <w:rFonts w:cstheme="minorHAnsi"/>
                <w:b w:val="0"/>
                <w:bCs w:val="0"/>
                <w:sz w:val="24"/>
                <w:szCs w:val="24"/>
              </w:rPr>
              <w:t xml:space="preserve"> </w:t>
            </w:r>
            <w:r w:rsidR="00B1630A" w:rsidRPr="00F53B23">
              <w:rPr>
                <w:rFonts w:cstheme="minorHAnsi"/>
                <w:b w:val="0"/>
                <w:bCs w:val="0"/>
                <w:sz w:val="24"/>
                <w:szCs w:val="24"/>
              </w:rPr>
              <w:t>T</w:t>
            </w:r>
            <w:r w:rsidR="00B820C1" w:rsidRPr="00F53B23">
              <w:rPr>
                <w:rFonts w:cstheme="minorHAnsi"/>
                <w:b w:val="0"/>
                <w:bCs w:val="0"/>
                <w:sz w:val="24"/>
                <w:szCs w:val="24"/>
              </w:rPr>
              <w:t>he questions are clear</w:t>
            </w:r>
            <w:r w:rsidR="0095798C" w:rsidRPr="00F53B23">
              <w:rPr>
                <w:rFonts w:cstheme="minorHAnsi"/>
                <w:b w:val="0"/>
                <w:bCs w:val="0"/>
                <w:sz w:val="24"/>
                <w:szCs w:val="24"/>
              </w:rPr>
              <w:t>.</w:t>
            </w:r>
          </w:p>
        </w:tc>
      </w:tr>
      <w:tr w:rsidR="00705875" w14:paraId="66C6DA58" w14:textId="77777777" w:rsidTr="00705875">
        <w:tc>
          <w:tcPr>
            <w:tcW w:w="8210" w:type="dxa"/>
          </w:tcPr>
          <w:p w14:paraId="50BBE1BA" w14:textId="579B58F9" w:rsidR="00705875" w:rsidRPr="00F53B23" w:rsidRDefault="00F63C58" w:rsidP="00861F57">
            <w:pPr>
              <w:pStyle w:val="heading2nonumbers"/>
              <w:numPr>
                <w:ilvl w:val="0"/>
                <w:numId w:val="33"/>
              </w:numPr>
              <w:rPr>
                <w:rFonts w:cstheme="minorHAnsi"/>
                <w:b w:val="0"/>
                <w:bCs w:val="0"/>
                <w:sz w:val="24"/>
                <w:szCs w:val="24"/>
              </w:rPr>
            </w:pPr>
            <w:r w:rsidRPr="00F53B23">
              <w:rPr>
                <w:rFonts w:cstheme="minorHAnsi"/>
                <w:b w:val="0"/>
                <w:bCs w:val="0"/>
                <w:sz w:val="24"/>
                <w:szCs w:val="24"/>
              </w:rPr>
              <w:lastRenderedPageBreak/>
              <w:t>Did you encounter any difficulties filling out the questionnaires?</w:t>
            </w:r>
          </w:p>
          <w:tbl>
            <w:tblPr>
              <w:tblStyle w:val="TableGrid"/>
              <w:tblW w:w="0" w:type="auto"/>
              <w:tblInd w:w="360" w:type="dxa"/>
              <w:tblLook w:val="04A0" w:firstRow="1" w:lastRow="0" w:firstColumn="1" w:lastColumn="0" w:noHBand="0" w:noVBand="1"/>
            </w:tblPr>
            <w:tblGrid>
              <w:gridCol w:w="3814"/>
              <w:gridCol w:w="3810"/>
            </w:tblGrid>
            <w:tr w:rsidR="00056009" w:rsidRPr="00F53B23" w14:paraId="4B43B0D0" w14:textId="77777777" w:rsidTr="00056009">
              <w:tc>
                <w:tcPr>
                  <w:tcW w:w="3992" w:type="dxa"/>
                </w:tcPr>
                <w:p w14:paraId="64DE343E" w14:textId="10E3E001" w:rsidR="00056009" w:rsidRPr="00F53B23" w:rsidRDefault="00DE78AF" w:rsidP="00861F57">
                  <w:pPr>
                    <w:pStyle w:val="heading2nonumbers"/>
                    <w:rPr>
                      <w:rFonts w:cstheme="minorHAnsi"/>
                      <w:b w:val="0"/>
                      <w:bCs w:val="0"/>
                      <w:sz w:val="24"/>
                      <w:szCs w:val="24"/>
                    </w:rPr>
                  </w:pPr>
                  <w:r w:rsidRPr="00F53B23">
                    <w:rPr>
                      <w:rFonts w:cstheme="minorHAnsi"/>
                      <w:b w:val="0"/>
                      <w:bCs w:val="0"/>
                      <w:sz w:val="24"/>
                      <w:szCs w:val="24"/>
                    </w:rPr>
                    <w:t>Yes</w:t>
                  </w:r>
                </w:p>
              </w:tc>
              <w:tc>
                <w:tcPr>
                  <w:tcW w:w="3992" w:type="dxa"/>
                </w:tcPr>
                <w:p w14:paraId="3B87292F" w14:textId="11FE96B9" w:rsidR="00056009" w:rsidRPr="00F53B23" w:rsidRDefault="0095798C" w:rsidP="00861F57">
                  <w:pPr>
                    <w:pStyle w:val="heading2nonumbers"/>
                    <w:rPr>
                      <w:rFonts w:cstheme="minorHAnsi"/>
                      <w:b w:val="0"/>
                      <w:bCs w:val="0"/>
                      <w:sz w:val="24"/>
                      <w:szCs w:val="24"/>
                    </w:rPr>
                  </w:pPr>
                  <w:r w:rsidRPr="00F53B23">
                    <w:rPr>
                      <w:rFonts w:ascii="Apple Color Emoji" w:hAnsi="Apple Color Emoji" w:cs="Apple Color Emoji"/>
                      <w:b w:val="0"/>
                      <w:bCs w:val="0"/>
                      <w:sz w:val="24"/>
                      <w:szCs w:val="24"/>
                    </w:rPr>
                    <w:t>✔</w:t>
                  </w:r>
                </w:p>
              </w:tc>
            </w:tr>
            <w:tr w:rsidR="00056009" w:rsidRPr="00F53B23" w14:paraId="57400964" w14:textId="77777777" w:rsidTr="00056009">
              <w:tc>
                <w:tcPr>
                  <w:tcW w:w="3992" w:type="dxa"/>
                </w:tcPr>
                <w:p w14:paraId="7EE2F300" w14:textId="41759873" w:rsidR="00DE78AF" w:rsidRPr="00F53B23" w:rsidRDefault="00DE78AF" w:rsidP="00861F57">
                  <w:pPr>
                    <w:pStyle w:val="heading2nonumbers"/>
                    <w:rPr>
                      <w:rFonts w:cstheme="minorHAnsi"/>
                      <w:b w:val="0"/>
                      <w:bCs w:val="0"/>
                      <w:sz w:val="24"/>
                      <w:szCs w:val="24"/>
                    </w:rPr>
                  </w:pPr>
                  <w:r w:rsidRPr="00F53B23">
                    <w:rPr>
                      <w:rFonts w:cstheme="minorHAnsi"/>
                      <w:b w:val="0"/>
                      <w:bCs w:val="0"/>
                      <w:sz w:val="24"/>
                      <w:szCs w:val="24"/>
                    </w:rPr>
                    <w:t>No</w:t>
                  </w:r>
                </w:p>
              </w:tc>
              <w:tc>
                <w:tcPr>
                  <w:tcW w:w="3992" w:type="dxa"/>
                </w:tcPr>
                <w:p w14:paraId="6391463A" w14:textId="77777777" w:rsidR="00056009" w:rsidRPr="00F53B23" w:rsidRDefault="00056009" w:rsidP="00861F57">
                  <w:pPr>
                    <w:pStyle w:val="heading2nonumbers"/>
                    <w:rPr>
                      <w:rFonts w:cstheme="minorHAnsi"/>
                      <w:b w:val="0"/>
                      <w:bCs w:val="0"/>
                      <w:sz w:val="24"/>
                      <w:szCs w:val="24"/>
                    </w:rPr>
                  </w:pPr>
                </w:p>
              </w:tc>
            </w:tr>
          </w:tbl>
          <w:p w14:paraId="07AF2FBB" w14:textId="3578B73A" w:rsidR="00926FDD" w:rsidRPr="00F53B23" w:rsidRDefault="00F63C58" w:rsidP="00861F57">
            <w:pPr>
              <w:pStyle w:val="heading2nonumbers"/>
              <w:rPr>
                <w:rFonts w:cstheme="minorHAnsi"/>
                <w:b w:val="0"/>
                <w:bCs w:val="0"/>
                <w:sz w:val="24"/>
                <w:szCs w:val="24"/>
              </w:rPr>
            </w:pPr>
            <w:r w:rsidRPr="00F53B23">
              <w:rPr>
                <w:rFonts w:cstheme="minorHAnsi"/>
                <w:b w:val="0"/>
                <w:bCs w:val="0"/>
                <w:sz w:val="24"/>
                <w:szCs w:val="24"/>
              </w:rPr>
              <w:t xml:space="preserve">If yes, please provide detail: </w:t>
            </w:r>
            <w:r w:rsidR="00926FDD" w:rsidRPr="00F53B23">
              <w:rPr>
                <w:rFonts w:cstheme="minorHAnsi"/>
                <w:b w:val="0"/>
                <w:bCs w:val="0"/>
                <w:sz w:val="24"/>
                <w:szCs w:val="24"/>
              </w:rPr>
              <w:t>T</w:t>
            </w:r>
            <w:r w:rsidR="00437027" w:rsidRPr="00F53B23">
              <w:rPr>
                <w:rFonts w:cstheme="minorHAnsi"/>
                <w:b w:val="0"/>
                <w:bCs w:val="0"/>
                <w:sz w:val="24"/>
                <w:szCs w:val="24"/>
              </w:rPr>
              <w:t>oo many open-ended</w:t>
            </w:r>
            <w:r w:rsidR="00926FDD" w:rsidRPr="00F53B23">
              <w:rPr>
                <w:rFonts w:cstheme="minorHAnsi"/>
                <w:b w:val="0"/>
                <w:bCs w:val="0"/>
                <w:sz w:val="24"/>
                <w:szCs w:val="24"/>
              </w:rPr>
              <w:t xml:space="preserve"> questions, </w:t>
            </w:r>
            <w:r w:rsidR="00F3749C" w:rsidRPr="00F53B23">
              <w:rPr>
                <w:rFonts w:cstheme="minorHAnsi"/>
                <w:b w:val="0"/>
                <w:bCs w:val="0"/>
                <w:sz w:val="24"/>
                <w:szCs w:val="24"/>
              </w:rPr>
              <w:t>no</w:t>
            </w:r>
            <w:r w:rsidR="000C73CB" w:rsidRPr="00F53B23">
              <w:rPr>
                <w:rFonts w:cstheme="minorHAnsi"/>
                <w:b w:val="0"/>
                <w:bCs w:val="0"/>
                <w:sz w:val="24"/>
                <w:szCs w:val="24"/>
              </w:rPr>
              <w:t xml:space="preserve"> </w:t>
            </w:r>
            <w:r w:rsidR="00926FDD" w:rsidRPr="00F53B23">
              <w:rPr>
                <w:rFonts w:cstheme="minorHAnsi"/>
                <w:b w:val="0"/>
                <w:bCs w:val="0"/>
                <w:sz w:val="24"/>
                <w:szCs w:val="24"/>
              </w:rPr>
              <w:t xml:space="preserve">time to answer </w:t>
            </w:r>
            <w:r w:rsidR="00E63CDD" w:rsidRPr="00F53B23">
              <w:rPr>
                <w:rFonts w:cstheme="minorHAnsi"/>
                <w:b w:val="0"/>
                <w:bCs w:val="0"/>
                <w:sz w:val="24"/>
                <w:szCs w:val="24"/>
              </w:rPr>
              <w:t>all</w:t>
            </w:r>
            <w:r w:rsidR="00926FDD" w:rsidRPr="00F53B23">
              <w:rPr>
                <w:rFonts w:cstheme="minorHAnsi"/>
                <w:b w:val="0"/>
                <w:bCs w:val="0"/>
                <w:sz w:val="24"/>
                <w:szCs w:val="24"/>
              </w:rPr>
              <w:t xml:space="preserve"> open-ended questions</w:t>
            </w:r>
            <w:r w:rsidR="00E63CDD" w:rsidRPr="00F53B23">
              <w:rPr>
                <w:rFonts w:cstheme="minorHAnsi"/>
                <w:b w:val="0"/>
                <w:bCs w:val="0"/>
                <w:sz w:val="24"/>
                <w:szCs w:val="24"/>
              </w:rPr>
              <w:t>, multiple c</w:t>
            </w:r>
            <w:r w:rsidR="008C7CE4" w:rsidRPr="00F53B23">
              <w:rPr>
                <w:rFonts w:cstheme="minorHAnsi"/>
                <w:b w:val="0"/>
                <w:bCs w:val="0"/>
                <w:sz w:val="24"/>
                <w:szCs w:val="24"/>
              </w:rPr>
              <w:t>hoices</w:t>
            </w:r>
            <w:r w:rsidR="00E63CDD" w:rsidRPr="00F53B23">
              <w:rPr>
                <w:rFonts w:cstheme="minorHAnsi"/>
                <w:b w:val="0"/>
                <w:bCs w:val="0"/>
                <w:sz w:val="24"/>
                <w:szCs w:val="24"/>
              </w:rPr>
              <w:t xml:space="preserve"> </w:t>
            </w:r>
            <w:r w:rsidR="000B3C6A" w:rsidRPr="00F53B23">
              <w:rPr>
                <w:rFonts w:cstheme="minorHAnsi"/>
                <w:b w:val="0"/>
                <w:bCs w:val="0"/>
                <w:sz w:val="24"/>
                <w:szCs w:val="24"/>
              </w:rPr>
              <w:t>questions</w:t>
            </w:r>
            <w:r w:rsidR="00E63CDD" w:rsidRPr="00F53B23">
              <w:rPr>
                <w:rFonts w:cstheme="minorHAnsi"/>
                <w:b w:val="0"/>
                <w:bCs w:val="0"/>
                <w:sz w:val="24"/>
                <w:szCs w:val="24"/>
              </w:rPr>
              <w:t xml:space="preserve"> might be better.</w:t>
            </w:r>
          </w:p>
        </w:tc>
      </w:tr>
    </w:tbl>
    <w:p w14:paraId="366F7157" w14:textId="77777777" w:rsidR="00231D58" w:rsidRDefault="00231D58" w:rsidP="00861F57">
      <w:pPr>
        <w:pStyle w:val="heading2nonumbers"/>
      </w:pPr>
    </w:p>
    <w:p w14:paraId="6284B31E" w14:textId="2FDFFB24" w:rsidR="00231D58" w:rsidRPr="0000410D" w:rsidRDefault="00BE2497" w:rsidP="0000410D">
      <w:pPr>
        <w:pStyle w:val="heading2nonumbers"/>
        <w:rPr>
          <w:sz w:val="24"/>
          <w:szCs w:val="24"/>
        </w:rPr>
      </w:pPr>
      <w:r w:rsidRPr="00F53B23">
        <w:rPr>
          <w:sz w:val="24"/>
          <w:szCs w:val="24"/>
        </w:rPr>
        <w:t xml:space="preserve">Thank </w:t>
      </w:r>
      <w:r w:rsidR="000C5184" w:rsidRPr="00F53B23">
        <w:rPr>
          <w:sz w:val="24"/>
          <w:szCs w:val="24"/>
        </w:rPr>
        <w:t>you.</w:t>
      </w:r>
    </w:p>
    <w:p w14:paraId="09A2E09A" w14:textId="77777777" w:rsidR="00231D58" w:rsidRPr="00231D58" w:rsidRDefault="00231D58" w:rsidP="00861F57">
      <w:pPr>
        <w:pStyle w:val="heading2nonumbers"/>
      </w:pPr>
    </w:p>
    <w:p w14:paraId="2F6AEBA2" w14:textId="77777777" w:rsidR="00E5717E" w:rsidRDefault="00E5717E" w:rsidP="00861F57">
      <w:pPr>
        <w:pStyle w:val="heading2nonumbers"/>
      </w:pPr>
    </w:p>
    <w:p w14:paraId="7AA191CA" w14:textId="77777777" w:rsidR="00E5717E" w:rsidRDefault="00E5717E" w:rsidP="00861F57">
      <w:pPr>
        <w:pStyle w:val="heading2nonumbers"/>
      </w:pPr>
    </w:p>
    <w:p w14:paraId="22554075" w14:textId="77777777" w:rsidR="00E5717E" w:rsidRDefault="00E5717E" w:rsidP="00861F57">
      <w:pPr>
        <w:pStyle w:val="heading2nonumbers"/>
      </w:pPr>
    </w:p>
    <w:p w14:paraId="17C8B63A" w14:textId="77777777" w:rsidR="00E5717E" w:rsidRDefault="00E5717E" w:rsidP="00861F57">
      <w:pPr>
        <w:pStyle w:val="heading2nonumbers"/>
      </w:pPr>
    </w:p>
    <w:p w14:paraId="47713B77" w14:textId="77777777" w:rsidR="00E5717E" w:rsidRDefault="00E5717E" w:rsidP="00861F57">
      <w:pPr>
        <w:pStyle w:val="heading2nonumbers"/>
      </w:pPr>
    </w:p>
    <w:p w14:paraId="39E47BDB" w14:textId="77777777" w:rsidR="00E5717E" w:rsidRDefault="00E5717E" w:rsidP="00861F57">
      <w:pPr>
        <w:pStyle w:val="heading2nonumbers"/>
      </w:pPr>
    </w:p>
    <w:p w14:paraId="2AA7A876" w14:textId="77777777" w:rsidR="00E5717E" w:rsidRDefault="00E5717E" w:rsidP="00861F57">
      <w:pPr>
        <w:pStyle w:val="heading2nonumbers"/>
      </w:pPr>
    </w:p>
    <w:p w14:paraId="16E70649" w14:textId="77777777" w:rsidR="00E5717E" w:rsidRDefault="00E5717E" w:rsidP="00861F57">
      <w:pPr>
        <w:pStyle w:val="heading2nonumbers"/>
      </w:pPr>
    </w:p>
    <w:p w14:paraId="6B7AC2EA" w14:textId="77777777" w:rsidR="00474D38" w:rsidRDefault="00474D38" w:rsidP="00861F57">
      <w:pPr>
        <w:pStyle w:val="heading2nonumbers"/>
      </w:pPr>
    </w:p>
    <w:p w14:paraId="5CCAD51C" w14:textId="77777777" w:rsidR="00474D38" w:rsidRDefault="00474D38" w:rsidP="00861F57">
      <w:pPr>
        <w:pStyle w:val="heading2nonumbers"/>
      </w:pPr>
    </w:p>
    <w:p w14:paraId="7F7A2763" w14:textId="77777777" w:rsidR="00474D38" w:rsidRDefault="00474D38" w:rsidP="00861F57">
      <w:pPr>
        <w:pStyle w:val="heading2nonumbers"/>
      </w:pPr>
    </w:p>
    <w:p w14:paraId="713DC7AE" w14:textId="77777777" w:rsidR="00474D38" w:rsidRDefault="00474D38" w:rsidP="00861F57">
      <w:pPr>
        <w:pStyle w:val="heading2nonumbers"/>
      </w:pPr>
    </w:p>
    <w:p w14:paraId="69D6E10D" w14:textId="77777777" w:rsidR="00474D38" w:rsidRDefault="00474D38" w:rsidP="00861F57">
      <w:pPr>
        <w:pStyle w:val="heading2nonumbers"/>
      </w:pPr>
    </w:p>
    <w:p w14:paraId="0DA6596E" w14:textId="77777777" w:rsidR="00196117" w:rsidRDefault="00196117" w:rsidP="00861F57">
      <w:pPr>
        <w:pStyle w:val="heading2nonumbers"/>
      </w:pPr>
    </w:p>
    <w:p w14:paraId="5574494E" w14:textId="4C21321D" w:rsidR="00BB7A41" w:rsidRDefault="00196117" w:rsidP="00196117">
      <w:pPr>
        <w:pStyle w:val="heading2nonumbers"/>
      </w:pPr>
      <w:r w:rsidRPr="00D95C0F">
        <w:rPr>
          <w:color w:val="000000" w:themeColor="text1"/>
        </w:rPr>
        <w:lastRenderedPageBreak/>
        <w:t>Appendix L:</w:t>
      </w:r>
      <w:r w:rsidRPr="00D95C0F">
        <w:rPr>
          <w:color w:val="000000" w:themeColor="text1"/>
          <w:lang w:eastAsia="en-US"/>
        </w:rPr>
        <w:t xml:space="preserve"> </w:t>
      </w:r>
      <w:r w:rsidRPr="0052791C">
        <w:t xml:space="preserve">Informed Consent </w:t>
      </w:r>
      <w:r w:rsidR="00BB7A41" w:rsidRPr="0052791C">
        <w:t>Form</w:t>
      </w:r>
    </w:p>
    <w:p w14:paraId="7FA38EEA" w14:textId="77777777" w:rsidR="00BB7A41" w:rsidRDefault="00BB7A41" w:rsidP="00196117">
      <w:pPr>
        <w:pStyle w:val="heading2nonumbers"/>
      </w:pPr>
    </w:p>
    <w:p w14:paraId="1FE14F68" w14:textId="79415028" w:rsidR="00196117" w:rsidRPr="0052791C" w:rsidRDefault="007D20C4" w:rsidP="00196117">
      <w:pPr>
        <w:pStyle w:val="heading2nonumbers"/>
        <w:sectPr w:rsidR="00196117" w:rsidRPr="0052791C" w:rsidSect="004D60D5">
          <w:headerReference w:type="default" r:id="rId338"/>
          <w:footerReference w:type="default" r:id="rId339"/>
          <w:headerReference w:type="first" r:id="rId340"/>
          <w:pgSz w:w="11906" w:h="16838"/>
          <w:pgMar w:top="1418" w:right="1418" w:bottom="1440" w:left="2268" w:header="709" w:footer="709" w:gutter="0"/>
          <w:cols w:space="720"/>
        </w:sectPr>
      </w:pPr>
      <w:r>
        <w:rPr>
          <w:noProof/>
          <w:sz w:val="20"/>
          <w:szCs w:val="20"/>
        </w:rPr>
        <mc:AlternateContent>
          <mc:Choice Requires="wps">
            <w:drawing>
              <wp:anchor distT="0" distB="0" distL="114300" distR="114300" simplePos="0" relativeHeight="251658243" behindDoc="0" locked="0" layoutInCell="1" allowOverlap="1" wp14:anchorId="7C6C6818" wp14:editId="65CCF753">
                <wp:simplePos x="0" y="0"/>
                <wp:positionH relativeFrom="column">
                  <wp:posOffset>376465</wp:posOffset>
                </wp:positionH>
                <wp:positionV relativeFrom="paragraph">
                  <wp:posOffset>1645285</wp:posOffset>
                </wp:positionV>
                <wp:extent cx="983343" cy="117929"/>
                <wp:effectExtent l="12700" t="12700" r="7620" b="9525"/>
                <wp:wrapNone/>
                <wp:docPr id="59" name="Rectangle 59"/>
                <wp:cNvGraphicFramePr/>
                <a:graphic xmlns:a="http://schemas.openxmlformats.org/drawingml/2006/main">
                  <a:graphicData uri="http://schemas.microsoft.com/office/word/2010/wordprocessingShape">
                    <wps:wsp>
                      <wps:cNvSpPr/>
                      <wps:spPr>
                        <a:xfrm flipV="1">
                          <a:off x="0" y="0"/>
                          <a:ext cx="983343" cy="11792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49D86" id="Rectangle 59" o:spid="_x0000_s1026" style="position:absolute;margin-left:29.65pt;margin-top:129.55pt;width:77.45pt;height:9.3pt;flip:y;z-index:251661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" fillcolor="black [3200]" strokecolor="black [1600]" strokeweight="2pt"/>
            </w:pict>
          </mc:Fallback>
        </mc:AlternateContent>
      </w:r>
      <w:r>
        <w:rPr>
          <w:noProof/>
          <w:sz w:val="20"/>
          <w:szCs w:val="20"/>
        </w:rPr>
        <mc:AlternateContent>
          <mc:Choice Requires="wps">
            <w:drawing>
              <wp:anchor distT="0" distB="0" distL="114300" distR="114300" simplePos="0" relativeHeight="251658242" behindDoc="0" locked="0" layoutInCell="1" allowOverlap="1" wp14:anchorId="39BE2345" wp14:editId="092E0D46">
                <wp:simplePos x="0" y="0"/>
                <wp:positionH relativeFrom="column">
                  <wp:posOffset>289741</wp:posOffset>
                </wp:positionH>
                <wp:positionV relativeFrom="paragraph">
                  <wp:posOffset>1004026</wp:posOffset>
                </wp:positionV>
                <wp:extent cx="1908175" cy="127000"/>
                <wp:effectExtent l="0" t="0" r="15875" b="25400"/>
                <wp:wrapNone/>
                <wp:docPr id="58" name="Rectangle 58"/>
                <wp:cNvGraphicFramePr/>
                <a:graphic xmlns:a="http://schemas.openxmlformats.org/drawingml/2006/main">
                  <a:graphicData uri="http://schemas.microsoft.com/office/word/2010/wordprocessingShape">
                    <wps:wsp>
                      <wps:cNvSpPr/>
                      <wps:spPr>
                        <a:xfrm>
                          <a:off x="0" y="0"/>
                          <a:ext cx="1908175" cy="1270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CF0F2" id="Rectangle 58" o:spid="_x0000_s1026" style="position:absolute;margin-left:22.8pt;margin-top:79.05pt;width:150.25pt;height:10pt;z-index:251660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" fillcolor="black [3200]" strokecolor="black [1600]" strokeweight="2pt"/>
            </w:pict>
          </mc:Fallback>
        </mc:AlternateContent>
      </w:r>
      <w:r w:rsidR="00BB7A41">
        <w:rPr>
          <w:noProof/>
          <w:sz w:val="20"/>
          <w:szCs w:val="20"/>
        </w:rPr>
        <w:drawing>
          <wp:inline distT="0" distB="0" distL="0" distR="0" wp14:anchorId="62732656" wp14:editId="7E53C9B1">
            <wp:extent cx="5219700" cy="6718922"/>
            <wp:effectExtent l="0" t="0" r="0" b="0"/>
            <wp:docPr id="2115497220" name="Picture 2115497220" descr="A paper with a red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97220" name="Picture 2115497220" descr="A paper with a red stamp&#10;&#10;Description automatically generated"/>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219700" cy="6718922"/>
                    </a:xfrm>
                    <a:prstGeom prst="rect">
                      <a:avLst/>
                    </a:prstGeom>
                    <a:noFill/>
                  </pic:spPr>
                </pic:pic>
              </a:graphicData>
            </a:graphic>
          </wp:inline>
        </w:drawing>
      </w:r>
    </w:p>
    <w:p w14:paraId="7BB1E674" w14:textId="79C6A617" w:rsidR="004A12CD" w:rsidRDefault="004A12CD" w:rsidP="004A12CD">
      <w:pPr>
        <w:pStyle w:val="heading2nonumbers"/>
      </w:pPr>
      <w:r w:rsidRPr="00D95C0F">
        <w:rPr>
          <w:color w:val="000000" w:themeColor="text1"/>
        </w:rPr>
        <w:lastRenderedPageBreak/>
        <w:t xml:space="preserve">Appendix M: </w:t>
      </w:r>
      <w:r w:rsidRPr="0039146A">
        <w:t>Screenshots of Quantitative Data Analysis Using SPSS</w:t>
      </w:r>
    </w:p>
    <w:p w14:paraId="72E2DDD5" w14:textId="77777777" w:rsidR="004A12CD" w:rsidRDefault="004A12CD" w:rsidP="004A12CD">
      <w:pPr>
        <w:pStyle w:val="heading2nonumbers"/>
      </w:pPr>
    </w:p>
    <w:p w14:paraId="04653197" w14:textId="77777777" w:rsidR="004A12CD" w:rsidRDefault="004A12CD" w:rsidP="004A12CD">
      <w:pPr>
        <w:pStyle w:val="heading2nonumbers"/>
      </w:pPr>
      <w:r>
        <w:rPr>
          <w:noProof/>
        </w:rPr>
        <w:drawing>
          <wp:inline distT="0" distB="0" distL="0" distR="0" wp14:anchorId="599933DC" wp14:editId="65675337">
            <wp:extent cx="6186610" cy="3379328"/>
            <wp:effectExtent l="0" t="0" r="0" b="0"/>
            <wp:docPr id="5" name="Picture 5" descr="A picture containing tex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indow&#10;&#10;Description automatically generated"/>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6195699" cy="3384293"/>
                    </a:xfrm>
                    <a:prstGeom prst="rect">
                      <a:avLst/>
                    </a:prstGeom>
                  </pic:spPr>
                </pic:pic>
              </a:graphicData>
            </a:graphic>
          </wp:inline>
        </w:drawing>
      </w:r>
    </w:p>
    <w:p w14:paraId="392C0F0D" w14:textId="77777777" w:rsidR="004A12CD" w:rsidRDefault="004A12CD" w:rsidP="004A12CD">
      <w:pPr>
        <w:pStyle w:val="heading2nonumbers"/>
      </w:pPr>
      <w:r>
        <w:rPr>
          <w:noProof/>
        </w:rPr>
        <w:drawing>
          <wp:inline distT="0" distB="0" distL="0" distR="0" wp14:anchorId="47F04C15" wp14:editId="68A39911">
            <wp:extent cx="6233746" cy="3336290"/>
            <wp:effectExtent l="0" t="0" r="2540" b="3810"/>
            <wp:docPr id="10" name="Picture 10"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Excel&#10;&#10;Description automatically generated"/>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6239482" cy="3339360"/>
                    </a:xfrm>
                    <a:prstGeom prst="rect">
                      <a:avLst/>
                    </a:prstGeom>
                  </pic:spPr>
                </pic:pic>
              </a:graphicData>
            </a:graphic>
          </wp:inline>
        </w:drawing>
      </w:r>
    </w:p>
    <w:p w14:paraId="6A4A2B1B" w14:textId="77777777" w:rsidR="004A12CD" w:rsidRDefault="004A12CD" w:rsidP="004A12CD">
      <w:pPr>
        <w:pStyle w:val="heading2nonumbers"/>
      </w:pPr>
    </w:p>
    <w:p w14:paraId="3A648C4A" w14:textId="77777777" w:rsidR="004A12CD" w:rsidRDefault="004A12CD" w:rsidP="004A12CD">
      <w:pPr>
        <w:pStyle w:val="heading2nonumbers"/>
      </w:pPr>
      <w:r>
        <w:rPr>
          <w:noProof/>
        </w:rPr>
        <w:lastRenderedPageBreak/>
        <w:drawing>
          <wp:inline distT="0" distB="0" distL="0" distR="0" wp14:anchorId="67342067" wp14:editId="55CBF997">
            <wp:extent cx="6031523" cy="3336038"/>
            <wp:effectExtent l="0" t="0" r="1270" b="4445"/>
            <wp:docPr id="12" name="Picture 1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able, Excel&#10;&#10;Description automatically generated"/>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6031523" cy="3336038"/>
                    </a:xfrm>
                    <a:prstGeom prst="rect">
                      <a:avLst/>
                    </a:prstGeom>
                  </pic:spPr>
                </pic:pic>
              </a:graphicData>
            </a:graphic>
          </wp:inline>
        </w:drawing>
      </w:r>
    </w:p>
    <w:p w14:paraId="00001486" w14:textId="70FE3D7A" w:rsidR="004A12CD" w:rsidRPr="004A12CD" w:rsidRDefault="004A12CD" w:rsidP="004A12CD">
      <w:pPr>
        <w:pStyle w:val="heading2nonumbers"/>
        <w:sectPr w:rsidR="004A12CD" w:rsidRPr="004A12CD" w:rsidSect="004D60D5">
          <w:footerReference w:type="default" r:id="rId345"/>
          <w:pgSz w:w="11906" w:h="16838"/>
          <w:pgMar w:top="1418" w:right="1418" w:bottom="1440" w:left="2268" w:header="708" w:footer="708" w:gutter="0"/>
          <w:cols w:space="720"/>
        </w:sectPr>
      </w:pPr>
      <w:r>
        <w:rPr>
          <w:noProof/>
        </w:rPr>
        <w:drawing>
          <wp:inline distT="0" distB="0" distL="0" distR="0" wp14:anchorId="0D32FE75" wp14:editId="785897DB">
            <wp:extent cx="6031230" cy="3336290"/>
            <wp:effectExtent l="0" t="0" r="1270" b="381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6036402" cy="3339151"/>
                    </a:xfrm>
                    <a:prstGeom prst="rect">
                      <a:avLst/>
                    </a:prstGeom>
                  </pic:spPr>
                </pic:pic>
              </a:graphicData>
            </a:graphic>
          </wp:inline>
        </w:drawing>
      </w:r>
    </w:p>
    <w:p w14:paraId="00001528" w14:textId="0713C9B7" w:rsidR="00A000A9" w:rsidRDefault="00D9617E" w:rsidP="00861F57">
      <w:pPr>
        <w:pStyle w:val="heading2nonumbers"/>
      </w:pPr>
      <w:r w:rsidRPr="00D95C0F">
        <w:rPr>
          <w:color w:val="000000" w:themeColor="text1"/>
        </w:rPr>
        <w:lastRenderedPageBreak/>
        <w:t>A</w:t>
      </w:r>
      <w:r w:rsidR="00D41783" w:rsidRPr="00D95C0F">
        <w:rPr>
          <w:color w:val="000000" w:themeColor="text1"/>
        </w:rPr>
        <w:t xml:space="preserve">ppendix </w:t>
      </w:r>
      <w:r w:rsidR="00BE77DF" w:rsidRPr="00D95C0F">
        <w:rPr>
          <w:color w:val="000000" w:themeColor="text1"/>
        </w:rPr>
        <w:t>N</w:t>
      </w:r>
      <w:r w:rsidR="007C2083" w:rsidRPr="00D95C0F">
        <w:rPr>
          <w:color w:val="000000" w:themeColor="text1"/>
        </w:rPr>
        <w:t>:</w:t>
      </w:r>
      <w:bookmarkStart w:id="408" w:name="_Hlk91525267"/>
      <w:r w:rsidR="007C2083" w:rsidRPr="00D95C0F">
        <w:rPr>
          <w:bCs w:val="0"/>
          <w:color w:val="000000" w:themeColor="text1"/>
        </w:rPr>
        <w:t xml:space="preserve"> </w:t>
      </w:r>
      <w:r w:rsidR="007C2083" w:rsidRPr="007C2083">
        <w:t xml:space="preserve">Interview Transcription of The </w:t>
      </w:r>
      <w:bookmarkEnd w:id="408"/>
      <w:r w:rsidR="007C2083" w:rsidRPr="007C2083">
        <w:t>ESAP Teacher</w:t>
      </w:r>
    </w:p>
    <w:p w14:paraId="436B636E" w14:textId="535AFC94" w:rsidR="004B23A4" w:rsidRDefault="00D9617E">
      <w:pPr>
        <w:rPr>
          <w:rFonts w:asciiTheme="minorHAnsi" w:hAnsiTheme="minorHAnsi"/>
          <w:b/>
        </w:rPr>
      </w:pPr>
      <w:r w:rsidRPr="004F2E59">
        <w:rPr>
          <w:rFonts w:asciiTheme="minorHAnsi" w:hAnsiTheme="minorHAnsi"/>
          <w:b/>
        </w:rPr>
        <w:t xml:space="preserve">Teacher </w:t>
      </w:r>
      <w:r w:rsidR="004E0C66">
        <w:rPr>
          <w:rFonts w:asciiTheme="minorHAnsi" w:hAnsiTheme="minorHAnsi"/>
          <w:b/>
        </w:rPr>
        <w:t>J</w:t>
      </w:r>
    </w:p>
    <w:p w14:paraId="4FDBAB05" w14:textId="77777777" w:rsidR="00F0114A" w:rsidRPr="00D9039F" w:rsidRDefault="00F0114A" w:rsidP="00F0114A">
      <w:pPr>
        <w:spacing w:line="276" w:lineRule="auto"/>
        <w:rPr>
          <w:rFonts w:asciiTheme="minorHAnsi" w:hAnsiTheme="minorHAnsi"/>
          <w:b/>
        </w:rPr>
      </w:pPr>
      <w:r w:rsidRPr="00D9039F">
        <w:rPr>
          <w:rFonts w:asciiTheme="minorHAnsi" w:hAnsiTheme="minorHAnsi"/>
          <w:b/>
        </w:rPr>
        <w:t>Background Questions</w:t>
      </w:r>
    </w:p>
    <w:p w14:paraId="393CB0CA" w14:textId="455CDDCB" w:rsidR="00F0114A" w:rsidRDefault="00F0114A" w:rsidP="003D3487">
      <w:pPr>
        <w:spacing w:after="0" w:line="240" w:lineRule="auto"/>
      </w:pPr>
      <w:r w:rsidRPr="00F0114A">
        <w:rPr>
          <w:b/>
          <w:bCs/>
        </w:rPr>
        <w:t>Researcher:</w:t>
      </w:r>
      <w:r>
        <w:t xml:space="preserve"> </w:t>
      </w:r>
      <w:r w:rsidRPr="00D9039F">
        <w:t>How long have you been teaching English for specific academic purposes (ESAP)?</w:t>
      </w:r>
    </w:p>
    <w:p w14:paraId="16B58A04" w14:textId="10F0CB3C" w:rsidR="0040376B" w:rsidRDefault="0040376B" w:rsidP="003D3487">
      <w:pPr>
        <w:spacing w:after="0" w:line="240" w:lineRule="auto"/>
        <w:rPr>
          <w:rFonts w:asciiTheme="minorHAnsi" w:hAnsiTheme="minorHAnsi"/>
          <w:bCs/>
        </w:rPr>
      </w:pPr>
      <w:r w:rsidRPr="004F2E59">
        <w:rPr>
          <w:rFonts w:asciiTheme="minorHAnsi" w:hAnsiTheme="minorHAnsi"/>
          <w:b/>
        </w:rPr>
        <w:t>Participant:</w:t>
      </w:r>
      <w:r>
        <w:rPr>
          <w:rFonts w:asciiTheme="minorHAnsi" w:hAnsiTheme="minorHAnsi"/>
          <w:b/>
        </w:rPr>
        <w:t xml:space="preserve">  </w:t>
      </w:r>
      <w:r w:rsidRPr="0086074B">
        <w:rPr>
          <w:rFonts w:asciiTheme="minorHAnsi" w:hAnsiTheme="minorHAnsi"/>
          <w:bCs/>
        </w:rPr>
        <w:t xml:space="preserve">02 years </w:t>
      </w:r>
    </w:p>
    <w:p w14:paraId="388F4146" w14:textId="77777777" w:rsidR="00F109F0" w:rsidRPr="0040376B" w:rsidRDefault="00F109F0" w:rsidP="003D3487">
      <w:pPr>
        <w:spacing w:after="0" w:line="240" w:lineRule="auto"/>
        <w:rPr>
          <w:rFonts w:asciiTheme="minorHAnsi" w:hAnsiTheme="minorHAnsi"/>
        </w:rPr>
      </w:pPr>
    </w:p>
    <w:p w14:paraId="2F640B79" w14:textId="238F66FE" w:rsidR="0040376B" w:rsidRDefault="00F0114A" w:rsidP="003D3487">
      <w:pPr>
        <w:spacing w:after="0" w:line="240" w:lineRule="auto"/>
      </w:pPr>
      <w:r w:rsidRPr="00F0114A">
        <w:rPr>
          <w:b/>
          <w:bCs/>
        </w:rPr>
        <w:t>Researcher</w:t>
      </w:r>
      <w:r>
        <w:t xml:space="preserve">: </w:t>
      </w:r>
      <w:r w:rsidRPr="00D9039F">
        <w:t>What academic qualifications do you have?</w:t>
      </w:r>
    </w:p>
    <w:p w14:paraId="4F6EDDAA" w14:textId="49B5969A" w:rsidR="00C5308A" w:rsidRDefault="00C5308A" w:rsidP="003D3487">
      <w:pPr>
        <w:spacing w:after="0" w:line="240" w:lineRule="auto"/>
        <w:rPr>
          <w:rFonts w:asciiTheme="minorHAnsi" w:hAnsiTheme="minorHAnsi"/>
          <w:bCs/>
        </w:rPr>
      </w:pPr>
      <w:r w:rsidRPr="004F2E59">
        <w:rPr>
          <w:rFonts w:asciiTheme="minorHAnsi" w:hAnsiTheme="minorHAnsi"/>
          <w:b/>
        </w:rPr>
        <w:t>Participant:</w:t>
      </w:r>
      <w:r>
        <w:rPr>
          <w:rFonts w:asciiTheme="minorHAnsi" w:hAnsiTheme="minorHAnsi"/>
          <w:b/>
        </w:rPr>
        <w:t xml:space="preserve"> </w:t>
      </w:r>
      <w:r w:rsidRPr="002F51AE">
        <w:rPr>
          <w:rFonts w:asciiTheme="minorHAnsi" w:hAnsiTheme="minorHAnsi"/>
          <w:bCs/>
        </w:rPr>
        <w:t>Master</w:t>
      </w:r>
      <w:r>
        <w:rPr>
          <w:rFonts w:asciiTheme="minorHAnsi" w:hAnsiTheme="minorHAnsi"/>
          <w:bCs/>
        </w:rPr>
        <w:t xml:space="preserve">’s </w:t>
      </w:r>
      <w:r w:rsidRPr="002F51AE">
        <w:rPr>
          <w:rFonts w:asciiTheme="minorHAnsi" w:hAnsiTheme="minorHAnsi"/>
          <w:bCs/>
        </w:rPr>
        <w:t>Degree</w:t>
      </w:r>
      <w:r>
        <w:rPr>
          <w:rFonts w:asciiTheme="minorHAnsi" w:hAnsiTheme="minorHAnsi"/>
          <w:bCs/>
        </w:rPr>
        <w:t xml:space="preserve"> in Didactics</w:t>
      </w:r>
    </w:p>
    <w:p w14:paraId="565F767F" w14:textId="77777777" w:rsidR="00F109F0" w:rsidRPr="00D9039F" w:rsidRDefault="00F109F0" w:rsidP="003D3487">
      <w:pPr>
        <w:spacing w:after="0" w:line="240" w:lineRule="auto"/>
      </w:pPr>
    </w:p>
    <w:p w14:paraId="6D4C2242" w14:textId="69180676" w:rsidR="00F0114A" w:rsidRDefault="00F0114A" w:rsidP="003D3487">
      <w:pPr>
        <w:spacing w:after="0" w:line="240" w:lineRule="auto"/>
      </w:pPr>
      <w:r w:rsidRPr="00F0114A">
        <w:rPr>
          <w:b/>
          <w:bCs/>
        </w:rPr>
        <w:t>Researcher</w:t>
      </w:r>
      <w:r>
        <w:t xml:space="preserve">: </w:t>
      </w:r>
      <w:r w:rsidRPr="001D5ED1">
        <w:t>Are you a full-time or a part-time teacher?</w:t>
      </w:r>
    </w:p>
    <w:p w14:paraId="59BCD86C" w14:textId="2751DD33" w:rsidR="00C5308A" w:rsidRDefault="00C5308A" w:rsidP="003D3487">
      <w:pPr>
        <w:spacing w:after="0" w:line="240" w:lineRule="auto"/>
        <w:rPr>
          <w:rFonts w:asciiTheme="minorHAnsi" w:hAnsiTheme="minorHAnsi"/>
          <w:bCs/>
        </w:rPr>
      </w:pPr>
      <w:r w:rsidRPr="004F2E59">
        <w:rPr>
          <w:rFonts w:asciiTheme="minorHAnsi" w:hAnsiTheme="minorHAnsi"/>
          <w:b/>
        </w:rPr>
        <w:t>Participant:</w:t>
      </w:r>
      <w:r>
        <w:rPr>
          <w:rFonts w:asciiTheme="minorHAnsi" w:hAnsiTheme="minorHAnsi"/>
          <w:b/>
        </w:rPr>
        <w:t xml:space="preserve"> </w:t>
      </w:r>
      <w:r w:rsidRPr="00445CC5">
        <w:rPr>
          <w:rFonts w:asciiTheme="minorHAnsi" w:hAnsiTheme="minorHAnsi"/>
          <w:bCs/>
        </w:rPr>
        <w:t>Full</w:t>
      </w:r>
      <w:r>
        <w:rPr>
          <w:rFonts w:asciiTheme="minorHAnsi" w:hAnsiTheme="minorHAnsi"/>
          <w:bCs/>
        </w:rPr>
        <w:t>-ti</w:t>
      </w:r>
      <w:r w:rsidRPr="00445CC5">
        <w:rPr>
          <w:rFonts w:asciiTheme="minorHAnsi" w:hAnsiTheme="minorHAnsi"/>
          <w:bCs/>
        </w:rPr>
        <w:t>me lecturer</w:t>
      </w:r>
    </w:p>
    <w:p w14:paraId="0A9FB90F" w14:textId="77777777" w:rsidR="00F109F0" w:rsidRPr="001D5ED1" w:rsidRDefault="00F109F0" w:rsidP="003D3487">
      <w:pPr>
        <w:spacing w:after="0" w:line="240" w:lineRule="auto"/>
      </w:pPr>
    </w:p>
    <w:p w14:paraId="1CCB3198" w14:textId="2C8B2B86" w:rsidR="00F0114A" w:rsidRDefault="00F0114A" w:rsidP="003D3487">
      <w:pPr>
        <w:spacing w:after="0" w:line="240" w:lineRule="auto"/>
        <w:rPr>
          <w:rFonts w:asciiTheme="minorHAnsi" w:hAnsiTheme="minorHAnsi"/>
          <w:b/>
        </w:rPr>
      </w:pPr>
      <w:r w:rsidRPr="00D9039F">
        <w:rPr>
          <w:rFonts w:asciiTheme="minorHAnsi" w:hAnsiTheme="minorHAnsi"/>
          <w:b/>
        </w:rPr>
        <w:t>Teachers’ Perspectives on Needs Analysis Process in ESAP Curriculum Design</w:t>
      </w:r>
    </w:p>
    <w:p w14:paraId="72117A8F" w14:textId="77777777" w:rsidR="00F109F0" w:rsidRPr="001D5ED1" w:rsidRDefault="00F109F0" w:rsidP="003D3487">
      <w:pPr>
        <w:spacing w:after="0" w:line="240" w:lineRule="auto"/>
        <w:rPr>
          <w:rFonts w:asciiTheme="minorHAnsi" w:hAnsiTheme="minorHAnsi"/>
          <w:b/>
        </w:rPr>
      </w:pPr>
    </w:p>
    <w:p w14:paraId="3A3A522F" w14:textId="34B8147D" w:rsidR="00F0114A" w:rsidRDefault="00F0114A" w:rsidP="003D3487">
      <w:pPr>
        <w:spacing w:after="0" w:line="240" w:lineRule="auto"/>
      </w:pPr>
      <w:r w:rsidRPr="00F0114A">
        <w:rPr>
          <w:b/>
          <w:bCs/>
        </w:rPr>
        <w:t>Researche</w:t>
      </w:r>
      <w:r>
        <w:rPr>
          <w:b/>
          <w:bCs/>
        </w:rPr>
        <w:t>r</w:t>
      </w:r>
      <w:r>
        <w:t xml:space="preserve">: </w:t>
      </w:r>
      <w:r w:rsidRPr="001D5ED1">
        <w:t xml:space="preserve">To what extent do you think English is important for Economics students </w:t>
      </w:r>
      <w:r w:rsidR="00C5308A">
        <w:t>t</w:t>
      </w:r>
      <w:r w:rsidRPr="001D5ED1">
        <w:t>o carry out their studies?</w:t>
      </w:r>
    </w:p>
    <w:p w14:paraId="5B1E3526" w14:textId="2397B9B6" w:rsidR="00C5308A" w:rsidRDefault="00C5308A" w:rsidP="003D3487">
      <w:pPr>
        <w:spacing w:after="0" w:line="240" w:lineRule="auto"/>
        <w:rPr>
          <w:rFonts w:asciiTheme="minorHAnsi" w:hAnsiTheme="minorHAnsi"/>
          <w:bCs/>
          <w:color w:val="000000" w:themeColor="text1"/>
        </w:rPr>
      </w:pPr>
      <w:r w:rsidRPr="004F2E59">
        <w:rPr>
          <w:rFonts w:asciiTheme="minorHAnsi" w:hAnsiTheme="minorHAnsi"/>
          <w:b/>
        </w:rPr>
        <w:t>Participant:</w:t>
      </w:r>
      <w:r>
        <w:rPr>
          <w:rFonts w:asciiTheme="minorHAnsi" w:hAnsiTheme="minorHAnsi"/>
          <w:b/>
        </w:rPr>
        <w:t xml:space="preserve"> </w:t>
      </w:r>
      <w:r w:rsidRPr="00687C2B">
        <w:rPr>
          <w:rFonts w:asciiTheme="minorHAnsi" w:hAnsiTheme="minorHAnsi"/>
          <w:bCs/>
        </w:rPr>
        <w:t>Yes, sure</w:t>
      </w:r>
      <w:r>
        <w:rPr>
          <w:rFonts w:asciiTheme="minorHAnsi" w:hAnsiTheme="minorHAnsi"/>
          <w:bCs/>
        </w:rPr>
        <w:t xml:space="preserve">. Learning English </w:t>
      </w:r>
      <w:r w:rsidRPr="00687C2B">
        <w:rPr>
          <w:rFonts w:asciiTheme="minorHAnsi" w:hAnsiTheme="minorHAnsi"/>
          <w:bCs/>
        </w:rPr>
        <w:t xml:space="preserve">is very </w:t>
      </w:r>
      <w:r>
        <w:rPr>
          <w:rFonts w:asciiTheme="minorHAnsi" w:hAnsiTheme="minorHAnsi"/>
          <w:bCs/>
        </w:rPr>
        <w:t xml:space="preserve">important especially for those who carry out their studies later for research </w:t>
      </w:r>
      <w:r>
        <w:rPr>
          <w:rFonts w:asciiTheme="minorHAnsi" w:hAnsiTheme="minorHAnsi"/>
          <w:bCs/>
          <w:color w:val="000000" w:themeColor="text1"/>
        </w:rPr>
        <w:t xml:space="preserve">for example, for doctoral studies because they are a lot of references in English sometimes, they come to me to translate scientific articles so based on that I conclude that students need to learn English. </w:t>
      </w:r>
    </w:p>
    <w:p w14:paraId="0EBC350A" w14:textId="77777777" w:rsidR="00F109F0" w:rsidRPr="00C5308A" w:rsidRDefault="00F109F0" w:rsidP="003D3487">
      <w:pPr>
        <w:spacing w:after="0" w:line="240" w:lineRule="auto"/>
        <w:rPr>
          <w:rFonts w:asciiTheme="minorHAnsi" w:hAnsiTheme="minorHAnsi"/>
          <w:bCs/>
          <w:color w:val="000000" w:themeColor="text1"/>
        </w:rPr>
      </w:pPr>
    </w:p>
    <w:p w14:paraId="5E328FD3" w14:textId="6272E75C" w:rsidR="00C5308A" w:rsidRDefault="00F0114A" w:rsidP="003D3487">
      <w:pPr>
        <w:spacing w:after="0" w:line="240" w:lineRule="auto"/>
      </w:pPr>
      <w:r w:rsidRPr="00F0114A">
        <w:rPr>
          <w:b/>
          <w:bCs/>
        </w:rPr>
        <w:t>Researcher</w:t>
      </w:r>
      <w:r>
        <w:t xml:space="preserve">: </w:t>
      </w:r>
      <w:r w:rsidRPr="001D5ED1">
        <w:t>How important do you think is the role of needs analysis in the course design and delivery?</w:t>
      </w:r>
    </w:p>
    <w:p w14:paraId="5CD29603" w14:textId="654B83C4" w:rsidR="0073506D" w:rsidRDefault="00C80E99" w:rsidP="003D3487">
      <w:pPr>
        <w:spacing w:after="0" w:line="240" w:lineRule="auto"/>
        <w:rPr>
          <w:rFonts w:asciiTheme="minorHAnsi" w:hAnsiTheme="minorHAnsi"/>
          <w:bCs/>
        </w:rPr>
      </w:pPr>
      <w:r w:rsidRPr="00C80E99">
        <w:rPr>
          <w:b/>
          <w:bCs/>
        </w:rPr>
        <w:t>Participant</w:t>
      </w:r>
      <w:r>
        <w:t xml:space="preserve">: </w:t>
      </w:r>
      <w:r>
        <w:rPr>
          <w:rFonts w:asciiTheme="minorHAnsi" w:hAnsiTheme="minorHAnsi"/>
        </w:rPr>
        <w:t>Needs analysis is very important, without it you cannot teach ESAP even for general English not only ESAP, but people may have their textbook already from the internet so that’s why they don’t take needs analysis into consideration. Needs analysis is very useful and necessary</w:t>
      </w:r>
      <w:r>
        <w:rPr>
          <w:rFonts w:asciiTheme="minorHAnsi" w:hAnsiTheme="minorHAnsi"/>
          <w:bCs/>
        </w:rPr>
        <w:t xml:space="preserve">. </w:t>
      </w:r>
    </w:p>
    <w:p w14:paraId="1D0AECD1" w14:textId="77777777" w:rsidR="00F109F0" w:rsidRPr="001D5ED1" w:rsidRDefault="00F109F0" w:rsidP="003D3487">
      <w:pPr>
        <w:spacing w:after="0" w:line="240" w:lineRule="auto"/>
      </w:pPr>
    </w:p>
    <w:p w14:paraId="6594FE35" w14:textId="77777777" w:rsidR="007F4310" w:rsidRDefault="00F0114A" w:rsidP="003D3487">
      <w:pPr>
        <w:spacing w:after="0" w:line="240" w:lineRule="auto"/>
      </w:pPr>
      <w:r w:rsidRPr="00F0114A">
        <w:rPr>
          <w:b/>
          <w:bCs/>
        </w:rPr>
        <w:t>Researcher</w:t>
      </w:r>
      <w:r>
        <w:t xml:space="preserve">: </w:t>
      </w:r>
      <w:r w:rsidRPr="002C68F8">
        <w:t>Do teachers conduct needs analysis prior ESAP curriculum design?</w:t>
      </w:r>
    </w:p>
    <w:p w14:paraId="77BDDA86" w14:textId="7D04FF42" w:rsidR="00F109F0" w:rsidRPr="00D91BEE" w:rsidRDefault="007F4310" w:rsidP="003D3487">
      <w:pPr>
        <w:spacing w:after="0" w:line="240" w:lineRule="auto"/>
        <w:rPr>
          <w:rFonts w:asciiTheme="minorHAnsi" w:hAnsiTheme="minorHAnsi"/>
          <w:bCs/>
        </w:rPr>
      </w:pPr>
      <w:r w:rsidRPr="004F2E59">
        <w:rPr>
          <w:rFonts w:asciiTheme="minorHAnsi" w:hAnsiTheme="minorHAnsi"/>
          <w:b/>
        </w:rPr>
        <w:t>Participant</w:t>
      </w:r>
      <w:r w:rsidR="00162611" w:rsidRPr="00605A3F">
        <w:rPr>
          <w:rFonts w:asciiTheme="minorHAnsi" w:hAnsiTheme="minorHAnsi"/>
          <w:bCs/>
        </w:rPr>
        <w:t xml:space="preserve">. </w:t>
      </w:r>
      <w:r w:rsidR="00C80E99">
        <w:rPr>
          <w:rFonts w:asciiTheme="minorHAnsi" w:hAnsiTheme="minorHAnsi"/>
          <w:bCs/>
        </w:rPr>
        <w:t>Not really,</w:t>
      </w:r>
      <w:r w:rsidR="00180D5D">
        <w:rPr>
          <w:rFonts w:asciiTheme="minorHAnsi" w:hAnsiTheme="minorHAnsi"/>
          <w:bCs/>
        </w:rPr>
        <w:t xml:space="preserve"> </w:t>
      </w:r>
      <w:r w:rsidR="00180D5D">
        <w:t xml:space="preserve">I </w:t>
      </w:r>
      <w:r w:rsidR="00180D5D" w:rsidRPr="0041793A">
        <w:t xml:space="preserve">have an idea about needs analysis however </w:t>
      </w:r>
      <w:r w:rsidR="00180D5D">
        <w:t>I</w:t>
      </w:r>
      <w:r w:rsidR="00180D5D" w:rsidRPr="0041793A">
        <w:t xml:space="preserve"> try to conduct it in a hidden way which means we do not ask our students direct questions about their needs and lacks but as </w:t>
      </w:r>
      <w:r w:rsidR="00D91BEE">
        <w:t xml:space="preserve">a teacher I </w:t>
      </w:r>
      <w:r w:rsidR="00180D5D" w:rsidRPr="0041793A">
        <w:t xml:space="preserve">observe what </w:t>
      </w:r>
      <w:r w:rsidR="00D91BEE">
        <w:t>my</w:t>
      </w:r>
      <w:r w:rsidR="00180D5D" w:rsidRPr="0041793A">
        <w:t xml:space="preserve"> students need while teaching in the classroom</w:t>
      </w:r>
      <w:r w:rsidR="00D91BEE">
        <w:t>.</w:t>
      </w:r>
      <w:r w:rsidR="00D91BEE">
        <w:rPr>
          <w:rFonts w:asciiTheme="minorHAnsi" w:hAnsiTheme="minorHAnsi"/>
          <w:bCs/>
        </w:rPr>
        <w:t xml:space="preserve"> </w:t>
      </w:r>
      <w:r w:rsidR="00162611" w:rsidRPr="00605A3F">
        <w:rPr>
          <w:rFonts w:asciiTheme="minorHAnsi" w:hAnsiTheme="minorHAnsi"/>
          <w:bCs/>
        </w:rPr>
        <w:t xml:space="preserve">I don’t make students participate in the needs analysis because they are unaware of the course objectives. I do it myself, my aim was to make them participate, I work more on trying to give them an idea about the content of the course so they will get something interesting and needed. </w:t>
      </w:r>
      <w:r w:rsidR="00162611">
        <w:rPr>
          <w:rFonts w:asciiTheme="minorHAnsi" w:hAnsiTheme="minorHAnsi"/>
          <w:bCs/>
        </w:rPr>
        <w:t xml:space="preserve">It would be better if we made the students participate but they cannot, and I am trying to give them what is useful for them. I expect from them to read and revise what we are doing in the classroom to extrapolate what we are doing.  </w:t>
      </w:r>
    </w:p>
    <w:p w14:paraId="3EC58E77" w14:textId="7A73D4D0" w:rsidR="00F0114A" w:rsidRDefault="00F0114A" w:rsidP="003D3487">
      <w:pPr>
        <w:spacing w:after="0" w:line="240" w:lineRule="auto"/>
      </w:pPr>
      <w:r w:rsidRPr="00F0114A">
        <w:rPr>
          <w:b/>
          <w:bCs/>
        </w:rPr>
        <w:lastRenderedPageBreak/>
        <w:t>Researcher</w:t>
      </w:r>
      <w:r>
        <w:t xml:space="preserve">: </w:t>
      </w:r>
      <w:r w:rsidRPr="002C68F8">
        <w:t>How do you identify and assess your students’ needs?</w:t>
      </w:r>
    </w:p>
    <w:p w14:paraId="48B82C3E" w14:textId="43C184A2" w:rsidR="00AC0E4A" w:rsidRDefault="00AC0E4A" w:rsidP="003D3487">
      <w:pPr>
        <w:spacing w:after="0" w:line="240" w:lineRule="auto"/>
        <w:rPr>
          <w:rFonts w:asciiTheme="minorHAnsi" w:hAnsiTheme="minorHAnsi"/>
          <w:b/>
        </w:rPr>
      </w:pPr>
      <w:r w:rsidRPr="004F2E59">
        <w:rPr>
          <w:rFonts w:asciiTheme="minorHAnsi" w:hAnsiTheme="minorHAnsi"/>
          <w:b/>
        </w:rPr>
        <w:t>Participant:</w:t>
      </w:r>
      <w:r>
        <w:rPr>
          <w:rFonts w:asciiTheme="minorHAnsi" w:hAnsiTheme="minorHAnsi"/>
          <w:b/>
        </w:rPr>
        <w:t xml:space="preserve"> </w:t>
      </w:r>
      <w:r w:rsidRPr="007E45B9">
        <w:rPr>
          <w:rFonts w:asciiTheme="minorHAnsi" w:hAnsiTheme="minorHAnsi"/>
          <w:bCs/>
        </w:rPr>
        <w:t>I don’t assess students’ needs</w:t>
      </w:r>
      <w:r w:rsidR="00A43A8A">
        <w:rPr>
          <w:rFonts w:asciiTheme="minorHAnsi" w:hAnsiTheme="minorHAnsi"/>
          <w:bCs/>
        </w:rPr>
        <w:t xml:space="preserve"> because of the lack of time</w:t>
      </w:r>
      <w:r w:rsidRPr="007E45B9">
        <w:rPr>
          <w:rFonts w:asciiTheme="minorHAnsi" w:hAnsiTheme="minorHAnsi"/>
          <w:bCs/>
        </w:rPr>
        <w:t>, I only asked students what they used to study in their subject degree module.</w:t>
      </w:r>
      <w:r>
        <w:rPr>
          <w:rFonts w:asciiTheme="minorHAnsi" w:hAnsiTheme="minorHAnsi"/>
          <w:b/>
        </w:rPr>
        <w:t xml:space="preserve"> </w:t>
      </w:r>
    </w:p>
    <w:p w14:paraId="720A05DA" w14:textId="77777777" w:rsidR="00F109F0" w:rsidRPr="003D3487" w:rsidRDefault="00F109F0" w:rsidP="003D3487">
      <w:pPr>
        <w:spacing w:after="0" w:line="240" w:lineRule="auto"/>
        <w:rPr>
          <w:rFonts w:asciiTheme="minorHAnsi" w:hAnsiTheme="minorHAnsi"/>
          <w:b/>
        </w:rPr>
      </w:pPr>
    </w:p>
    <w:p w14:paraId="3BF73CAE" w14:textId="54A3AB20" w:rsidR="00F0114A" w:rsidRDefault="00F0114A" w:rsidP="003D3487">
      <w:pPr>
        <w:spacing w:after="0" w:line="240" w:lineRule="auto"/>
      </w:pPr>
      <w:r w:rsidRPr="00F0114A">
        <w:rPr>
          <w:b/>
          <w:bCs/>
        </w:rPr>
        <w:t>Researcher</w:t>
      </w:r>
      <w:r>
        <w:t xml:space="preserve">: </w:t>
      </w:r>
      <w:r w:rsidRPr="002C68F8">
        <w:t xml:space="preserve">Do students have a voice in selecting the content of the ESAP curriculum? For example, </w:t>
      </w:r>
      <w:r w:rsidRPr="001D5ED1">
        <w:t xml:space="preserve">do you ask your students about the needs they want to </w:t>
      </w:r>
      <w:r w:rsidRPr="002C68F8">
        <w:t>fulfil</w:t>
      </w:r>
      <w:r w:rsidRPr="001D5ED1">
        <w:t xml:space="preserve"> and the objectives they want to achieve before beginning the course?</w:t>
      </w:r>
    </w:p>
    <w:p w14:paraId="25E8D51A" w14:textId="058F7595" w:rsidR="00AC0E4A" w:rsidRDefault="00AC0E4A" w:rsidP="003D3487">
      <w:pPr>
        <w:spacing w:after="0" w:line="240" w:lineRule="auto"/>
        <w:rPr>
          <w:rFonts w:asciiTheme="minorHAnsi" w:hAnsiTheme="minorHAnsi"/>
          <w:bCs/>
        </w:rPr>
      </w:pPr>
      <w:r w:rsidRPr="004F2E59">
        <w:rPr>
          <w:rFonts w:asciiTheme="minorHAnsi" w:hAnsiTheme="minorHAnsi"/>
          <w:b/>
        </w:rPr>
        <w:t>Participant:</w:t>
      </w:r>
      <w:r>
        <w:rPr>
          <w:rFonts w:asciiTheme="minorHAnsi" w:hAnsiTheme="minorHAnsi"/>
          <w:b/>
        </w:rPr>
        <w:t xml:space="preserve"> </w:t>
      </w:r>
      <w:r w:rsidRPr="00AC0E4A">
        <w:rPr>
          <w:rFonts w:asciiTheme="minorHAnsi" w:hAnsiTheme="minorHAnsi"/>
          <w:bCs/>
        </w:rPr>
        <w:t>No,</w:t>
      </w:r>
      <w:r>
        <w:rPr>
          <w:rFonts w:asciiTheme="minorHAnsi" w:hAnsiTheme="minorHAnsi"/>
          <w:b/>
        </w:rPr>
        <w:t xml:space="preserve"> </w:t>
      </w:r>
      <w:r w:rsidRPr="00605A3F">
        <w:rPr>
          <w:rFonts w:asciiTheme="minorHAnsi" w:hAnsiTheme="minorHAnsi"/>
          <w:bCs/>
        </w:rPr>
        <w:t xml:space="preserve">I don’t make students participate in the needs analysis because they are unaware of </w:t>
      </w:r>
      <w:r>
        <w:rPr>
          <w:rFonts w:asciiTheme="minorHAnsi" w:hAnsiTheme="minorHAnsi"/>
          <w:bCs/>
        </w:rPr>
        <w:t xml:space="preserve">their needs and </w:t>
      </w:r>
      <w:r w:rsidRPr="00605A3F">
        <w:rPr>
          <w:rFonts w:asciiTheme="minorHAnsi" w:hAnsiTheme="minorHAnsi"/>
          <w:bCs/>
        </w:rPr>
        <w:t>the</w:t>
      </w:r>
      <w:r>
        <w:rPr>
          <w:rFonts w:asciiTheme="minorHAnsi" w:hAnsiTheme="minorHAnsi"/>
          <w:bCs/>
        </w:rPr>
        <w:t>ir</w:t>
      </w:r>
      <w:r w:rsidRPr="00605A3F">
        <w:rPr>
          <w:rFonts w:asciiTheme="minorHAnsi" w:hAnsiTheme="minorHAnsi"/>
          <w:bCs/>
        </w:rPr>
        <w:t xml:space="preserve"> course objectives</w:t>
      </w:r>
      <w:r>
        <w:rPr>
          <w:rFonts w:asciiTheme="minorHAnsi" w:hAnsiTheme="minorHAnsi"/>
          <w:bCs/>
        </w:rPr>
        <w:t xml:space="preserve">. </w:t>
      </w:r>
    </w:p>
    <w:p w14:paraId="6B9E927E" w14:textId="77777777" w:rsidR="00F109F0" w:rsidRPr="002C68F8" w:rsidRDefault="00F109F0" w:rsidP="003D3487">
      <w:pPr>
        <w:spacing w:after="0" w:line="240" w:lineRule="auto"/>
      </w:pPr>
    </w:p>
    <w:p w14:paraId="1C97BE41" w14:textId="1EDC4478" w:rsidR="00F0114A" w:rsidRDefault="00F0114A" w:rsidP="00660351">
      <w:pPr>
        <w:spacing w:after="0" w:line="240" w:lineRule="auto"/>
        <w:rPr>
          <w:b/>
        </w:rPr>
      </w:pPr>
      <w:r w:rsidRPr="002C68F8">
        <w:rPr>
          <w:b/>
        </w:rPr>
        <w:t xml:space="preserve">ESAP Curriculum Design Practices in the Economics Sciences </w:t>
      </w:r>
      <w:r>
        <w:rPr>
          <w:b/>
        </w:rPr>
        <w:t>d</w:t>
      </w:r>
      <w:r w:rsidRPr="002C68F8">
        <w:rPr>
          <w:b/>
        </w:rPr>
        <w:t xml:space="preserve">epartment </w:t>
      </w:r>
      <w:r>
        <w:rPr>
          <w:b/>
        </w:rPr>
        <w:t>(ESd)</w:t>
      </w:r>
    </w:p>
    <w:p w14:paraId="2F1BD74B" w14:textId="77777777" w:rsidR="00F109F0" w:rsidRPr="002C68F8" w:rsidRDefault="00F109F0" w:rsidP="00660351">
      <w:pPr>
        <w:spacing w:after="0" w:line="240" w:lineRule="auto"/>
        <w:rPr>
          <w:b/>
        </w:rPr>
      </w:pPr>
    </w:p>
    <w:p w14:paraId="046A8E3F" w14:textId="040C1EEC" w:rsidR="00F0114A" w:rsidRDefault="00666F47" w:rsidP="003C522F">
      <w:pPr>
        <w:spacing w:after="0" w:line="240" w:lineRule="auto"/>
      </w:pPr>
      <w:r w:rsidRPr="00F0114A">
        <w:rPr>
          <w:b/>
          <w:bCs/>
        </w:rPr>
        <w:t>Researcher</w:t>
      </w:r>
      <w:r>
        <w:t xml:space="preserve">: </w:t>
      </w:r>
      <w:r w:rsidR="00F0114A" w:rsidRPr="00D9039F">
        <w:t xml:space="preserve">Describe briefly how you </w:t>
      </w:r>
      <w:r w:rsidR="00243E64">
        <w:t xml:space="preserve">assess </w:t>
      </w:r>
      <w:r w:rsidR="00F0114A" w:rsidRPr="00D9039F">
        <w:t>the students’ achievements/performance in the ESAP course?</w:t>
      </w:r>
    </w:p>
    <w:p w14:paraId="46CFBC78" w14:textId="5A1F1922" w:rsidR="00AC0E4A" w:rsidRDefault="00AC0E4A" w:rsidP="0089643A">
      <w:pPr>
        <w:spacing w:after="0" w:line="240" w:lineRule="auto"/>
      </w:pPr>
      <w:r w:rsidRPr="004F2E59">
        <w:rPr>
          <w:rFonts w:asciiTheme="minorHAnsi" w:hAnsiTheme="minorHAnsi"/>
          <w:b/>
        </w:rPr>
        <w:t>Participant:</w:t>
      </w:r>
      <w:r>
        <w:rPr>
          <w:rFonts w:asciiTheme="minorHAnsi" w:hAnsiTheme="minorHAnsi"/>
          <w:b/>
        </w:rPr>
        <w:t xml:space="preserve"> </w:t>
      </w:r>
      <w:r w:rsidRPr="008A3A11">
        <w:t>The evaluation enables teachers to decide how much change the course is required, for example, asking students through tests to know if they understand the course being taught is important to assess whether the course objectives are being met</w:t>
      </w:r>
      <w:r>
        <w:t>; it</w:t>
      </w:r>
      <w:r w:rsidRPr="008A3A11">
        <w:t xml:space="preserve"> does </w:t>
      </w:r>
      <w:r>
        <w:t>reflect not only the students’ performance</w:t>
      </w:r>
      <w:r w:rsidRPr="008A3A11">
        <w:t xml:space="preserve"> but also the effectiveness of the course</w:t>
      </w:r>
      <w:r>
        <w:t>.</w:t>
      </w:r>
      <w:r w:rsidR="007360E7" w:rsidRPr="007360E7">
        <w:t xml:space="preserve"> </w:t>
      </w:r>
    </w:p>
    <w:p w14:paraId="761412BA" w14:textId="77777777" w:rsidR="00F109F0" w:rsidRPr="004F2E59" w:rsidRDefault="00F109F0" w:rsidP="00660351">
      <w:pPr>
        <w:spacing w:after="0" w:line="240" w:lineRule="auto"/>
        <w:rPr>
          <w:rFonts w:asciiTheme="minorHAnsi" w:hAnsiTheme="minorHAnsi"/>
          <w:b/>
        </w:rPr>
      </w:pPr>
    </w:p>
    <w:p w14:paraId="06DFB712" w14:textId="1018E696" w:rsidR="00F0114A" w:rsidRPr="00660351" w:rsidRDefault="0064181B" w:rsidP="00660351">
      <w:pPr>
        <w:spacing w:after="0" w:line="240" w:lineRule="auto"/>
        <w:rPr>
          <w:color w:val="000000" w:themeColor="text1"/>
        </w:rPr>
      </w:pPr>
      <w:r w:rsidRPr="00660351">
        <w:rPr>
          <w:b/>
          <w:bCs/>
          <w:color w:val="000000" w:themeColor="text1"/>
        </w:rPr>
        <w:t>Researcher</w:t>
      </w:r>
      <w:r w:rsidRPr="00660351">
        <w:rPr>
          <w:color w:val="000000" w:themeColor="text1"/>
        </w:rPr>
        <w:t xml:space="preserve">: </w:t>
      </w:r>
      <w:r w:rsidR="00F0114A" w:rsidRPr="00660351">
        <w:rPr>
          <w:color w:val="000000" w:themeColor="text1"/>
        </w:rPr>
        <w:t>In your opinion, what does the process of curriculum design involve?</w:t>
      </w:r>
    </w:p>
    <w:p w14:paraId="390D769A" w14:textId="7B1F608E" w:rsidR="00660351" w:rsidRDefault="00EC07CB" w:rsidP="00660351">
      <w:pPr>
        <w:spacing w:after="0" w:line="240" w:lineRule="auto"/>
        <w:rPr>
          <w:rFonts w:asciiTheme="minorHAnsi" w:hAnsiTheme="minorHAnsi"/>
          <w:color w:val="000000" w:themeColor="text1"/>
          <w:shd w:val="clear" w:color="auto" w:fill="FFFFFF"/>
        </w:rPr>
      </w:pPr>
      <w:r w:rsidRPr="00660351">
        <w:rPr>
          <w:rFonts w:asciiTheme="minorHAnsi" w:hAnsiTheme="minorHAnsi"/>
          <w:b/>
          <w:bCs/>
          <w:color w:val="000000" w:themeColor="text1"/>
        </w:rPr>
        <w:t xml:space="preserve">Participant: </w:t>
      </w:r>
      <w:r w:rsidRPr="00660351">
        <w:rPr>
          <w:rFonts w:asciiTheme="minorHAnsi" w:hAnsiTheme="minorHAnsi"/>
          <w:color w:val="000000" w:themeColor="text1"/>
          <w:shd w:val="clear" w:color="auto" w:fill="FFFFFF"/>
        </w:rPr>
        <w:t xml:space="preserve">Curriculum design involves identifying learning objectives and activities that will help students </w:t>
      </w:r>
      <w:r w:rsidR="00F67152" w:rsidRPr="00660351">
        <w:rPr>
          <w:rFonts w:asciiTheme="minorHAnsi" w:hAnsiTheme="minorHAnsi"/>
          <w:color w:val="000000" w:themeColor="text1"/>
          <w:shd w:val="clear" w:color="auto" w:fill="FFFFFF"/>
        </w:rPr>
        <w:t xml:space="preserve">achieve the </w:t>
      </w:r>
      <w:r w:rsidRPr="00660351">
        <w:rPr>
          <w:rFonts w:asciiTheme="minorHAnsi" w:hAnsiTheme="minorHAnsi"/>
          <w:color w:val="000000" w:themeColor="text1"/>
          <w:shd w:val="clear" w:color="auto" w:fill="FFFFFF"/>
        </w:rPr>
        <w:t xml:space="preserve">objectives. </w:t>
      </w:r>
      <w:r w:rsidR="00F67152" w:rsidRPr="00660351">
        <w:rPr>
          <w:rFonts w:asciiTheme="minorHAnsi" w:hAnsiTheme="minorHAnsi"/>
          <w:color w:val="000000" w:themeColor="text1"/>
          <w:shd w:val="clear" w:color="auto" w:fill="FFFFFF"/>
        </w:rPr>
        <w:t>I</w:t>
      </w:r>
      <w:r w:rsidR="00716DB0" w:rsidRPr="00660351">
        <w:rPr>
          <w:rFonts w:asciiTheme="minorHAnsi" w:hAnsiTheme="minorHAnsi"/>
          <w:color w:val="000000" w:themeColor="text1"/>
          <w:shd w:val="clear" w:color="auto" w:fill="FFFFFF"/>
        </w:rPr>
        <w:t>t</w:t>
      </w:r>
      <w:r w:rsidR="00F67152" w:rsidRPr="00660351">
        <w:rPr>
          <w:rFonts w:asciiTheme="minorHAnsi" w:hAnsiTheme="minorHAnsi"/>
          <w:color w:val="000000" w:themeColor="text1"/>
          <w:shd w:val="clear" w:color="auto" w:fill="FFFFFF"/>
        </w:rPr>
        <w:t xml:space="preserve"> also </w:t>
      </w:r>
      <w:r w:rsidR="00192D03" w:rsidRPr="00660351">
        <w:rPr>
          <w:rFonts w:asciiTheme="minorHAnsi" w:hAnsiTheme="minorHAnsi"/>
          <w:color w:val="000000" w:themeColor="text1"/>
          <w:shd w:val="clear" w:color="auto" w:fill="FFFFFF"/>
        </w:rPr>
        <w:t xml:space="preserve">involves assessing the required </w:t>
      </w:r>
      <w:r w:rsidRPr="00660351">
        <w:rPr>
          <w:rFonts w:asciiTheme="minorHAnsi" w:hAnsiTheme="minorHAnsi"/>
          <w:color w:val="000000" w:themeColor="text1"/>
          <w:shd w:val="clear" w:color="auto" w:fill="FFFFFF"/>
        </w:rPr>
        <w:t>resources to conduct the activities and ensure student</w:t>
      </w:r>
      <w:r w:rsidR="00F8513F" w:rsidRPr="00660351">
        <w:rPr>
          <w:rFonts w:asciiTheme="minorHAnsi" w:hAnsiTheme="minorHAnsi"/>
          <w:color w:val="000000" w:themeColor="text1"/>
          <w:shd w:val="clear" w:color="auto" w:fill="FFFFFF"/>
        </w:rPr>
        <w:t>s</w:t>
      </w:r>
      <w:r w:rsidR="005B2F59">
        <w:rPr>
          <w:rFonts w:asciiTheme="minorHAnsi" w:hAnsiTheme="minorHAnsi"/>
          <w:color w:val="000000" w:themeColor="text1"/>
          <w:shd w:val="clear" w:color="auto" w:fill="FFFFFF"/>
        </w:rPr>
        <w:t xml:space="preserve">’ </w:t>
      </w:r>
      <w:r w:rsidR="00F8513F" w:rsidRPr="00660351">
        <w:rPr>
          <w:rFonts w:asciiTheme="minorHAnsi" w:hAnsiTheme="minorHAnsi"/>
          <w:color w:val="000000" w:themeColor="text1"/>
          <w:shd w:val="clear" w:color="auto" w:fill="FFFFFF"/>
        </w:rPr>
        <w:t>achievement.</w:t>
      </w:r>
      <w:r w:rsidRPr="00660351">
        <w:rPr>
          <w:rFonts w:asciiTheme="minorHAnsi" w:hAnsiTheme="minorHAnsi"/>
          <w:color w:val="000000" w:themeColor="text1"/>
          <w:shd w:val="clear" w:color="auto" w:fill="FFFFFF"/>
        </w:rPr>
        <w:t xml:space="preserve"> </w:t>
      </w:r>
    </w:p>
    <w:p w14:paraId="7DC81281" w14:textId="77777777" w:rsidR="00F109F0" w:rsidRPr="00660351" w:rsidRDefault="00F109F0" w:rsidP="00660351">
      <w:pPr>
        <w:spacing w:after="0" w:line="240" w:lineRule="auto"/>
        <w:rPr>
          <w:rFonts w:asciiTheme="minorHAnsi" w:hAnsiTheme="minorHAnsi"/>
          <w:color w:val="000000" w:themeColor="text1"/>
          <w:shd w:val="clear" w:color="auto" w:fill="FFFFFF"/>
        </w:rPr>
      </w:pPr>
    </w:p>
    <w:p w14:paraId="4F7ED926" w14:textId="67295E24" w:rsidR="00F0114A" w:rsidRPr="00660351" w:rsidRDefault="0064181B" w:rsidP="00660351">
      <w:pPr>
        <w:spacing w:after="0" w:line="240" w:lineRule="auto"/>
        <w:rPr>
          <w:rFonts w:ascii="Arial" w:hAnsi="Arial" w:cs="Arial"/>
          <w:color w:val="202124"/>
          <w:shd w:val="clear" w:color="auto" w:fill="FFFFFF"/>
        </w:rPr>
      </w:pPr>
      <w:r w:rsidRPr="00F0114A">
        <w:rPr>
          <w:b/>
          <w:bCs/>
        </w:rPr>
        <w:t>Researcher</w:t>
      </w:r>
      <w:r>
        <w:t xml:space="preserve">: </w:t>
      </w:r>
      <w:r w:rsidR="00F0114A" w:rsidRPr="00D9039F">
        <w:t>What are the language skills and activities, emphasi</w:t>
      </w:r>
      <w:r w:rsidR="00AE5EC4">
        <w:t>s</w:t>
      </w:r>
      <w:r w:rsidR="00F0114A" w:rsidRPr="00D9039F">
        <w:t xml:space="preserve">ed in the ESAP course, that the Economics students need </w:t>
      </w:r>
      <w:proofErr w:type="gramStart"/>
      <w:r w:rsidR="00F0114A" w:rsidRPr="00D9039F">
        <w:t>in order to</w:t>
      </w:r>
      <w:proofErr w:type="gramEnd"/>
      <w:r w:rsidR="00F0114A" w:rsidRPr="00D9039F">
        <w:t xml:space="preserve"> carry out their studies effectively?</w:t>
      </w:r>
    </w:p>
    <w:p w14:paraId="3A522A74" w14:textId="429A9384" w:rsidR="00A43A8A" w:rsidRDefault="00A43A8A" w:rsidP="00660351">
      <w:pPr>
        <w:spacing w:after="0" w:line="240" w:lineRule="auto"/>
        <w:rPr>
          <w:rFonts w:asciiTheme="minorHAnsi" w:hAnsiTheme="minorHAnsi"/>
          <w:bCs/>
        </w:rPr>
      </w:pPr>
      <w:r w:rsidRPr="004F2E59">
        <w:rPr>
          <w:rFonts w:asciiTheme="minorHAnsi" w:hAnsiTheme="minorHAnsi"/>
          <w:b/>
        </w:rPr>
        <w:t>Participant:</w:t>
      </w:r>
      <w:r>
        <w:rPr>
          <w:rFonts w:asciiTheme="minorHAnsi" w:hAnsiTheme="minorHAnsi"/>
          <w:b/>
        </w:rPr>
        <w:t xml:space="preserve"> </w:t>
      </w:r>
      <w:r w:rsidRPr="00EA6674">
        <w:rPr>
          <w:rFonts w:asciiTheme="minorHAnsi" w:hAnsiTheme="minorHAnsi"/>
          <w:bCs/>
        </w:rPr>
        <w:t>All the skills are necessary so we cannot favour one skill over the other but the most important is that you can find that students master writing and reading but the problem that they always struggle</w:t>
      </w:r>
      <w:r w:rsidR="00EC41A2">
        <w:rPr>
          <w:rFonts w:asciiTheme="minorHAnsi" w:hAnsiTheme="minorHAnsi"/>
          <w:bCs/>
        </w:rPr>
        <w:t xml:space="preserve"> with</w:t>
      </w:r>
      <w:r w:rsidRPr="00EA6674">
        <w:rPr>
          <w:rFonts w:asciiTheme="minorHAnsi" w:hAnsiTheme="minorHAnsi"/>
          <w:bCs/>
        </w:rPr>
        <w:t xml:space="preserve"> is that they don’t speak English fluently. Students want only to communicate in English when they would like to speak to </w:t>
      </w:r>
      <w:r w:rsidR="00636DED">
        <w:rPr>
          <w:rFonts w:asciiTheme="minorHAnsi" w:hAnsiTheme="minorHAnsi"/>
          <w:bCs/>
        </w:rPr>
        <w:t xml:space="preserve">the </w:t>
      </w:r>
      <w:r w:rsidRPr="00EA6674">
        <w:rPr>
          <w:rFonts w:asciiTheme="minorHAnsi" w:hAnsiTheme="minorHAnsi"/>
          <w:bCs/>
        </w:rPr>
        <w:t xml:space="preserve">teacher or to someone on the phone or when they would like to seek jobs in </w:t>
      </w:r>
      <w:r w:rsidR="00EC41A2">
        <w:rPr>
          <w:rFonts w:asciiTheme="minorHAnsi" w:hAnsiTheme="minorHAnsi"/>
          <w:bCs/>
        </w:rPr>
        <w:t>an</w:t>
      </w:r>
      <w:r w:rsidRPr="00EA6674">
        <w:rPr>
          <w:rFonts w:asciiTheme="minorHAnsi" w:hAnsiTheme="minorHAnsi"/>
          <w:bCs/>
        </w:rPr>
        <w:t xml:space="preserve"> interview so these are the main skills they should learn.</w:t>
      </w:r>
    </w:p>
    <w:p w14:paraId="3F1A0B6A" w14:textId="77777777" w:rsidR="00424391" w:rsidRPr="00B47D40" w:rsidRDefault="00424391" w:rsidP="00660351">
      <w:pPr>
        <w:spacing w:after="0" w:line="240" w:lineRule="auto"/>
        <w:rPr>
          <w:rFonts w:asciiTheme="minorHAnsi" w:hAnsiTheme="minorHAnsi"/>
          <w:b/>
        </w:rPr>
      </w:pPr>
    </w:p>
    <w:p w14:paraId="583F758C" w14:textId="77777777" w:rsidR="00B47D40" w:rsidRDefault="0064181B" w:rsidP="00660351">
      <w:pPr>
        <w:spacing w:after="0" w:line="240" w:lineRule="auto"/>
      </w:pPr>
      <w:r w:rsidRPr="00F0114A">
        <w:rPr>
          <w:b/>
          <w:bCs/>
        </w:rPr>
        <w:t>Researche</w:t>
      </w:r>
      <w:r w:rsidR="0040376B">
        <w:rPr>
          <w:b/>
          <w:bCs/>
        </w:rPr>
        <w:t>r</w:t>
      </w:r>
      <w:r w:rsidR="0040376B" w:rsidRPr="0040376B">
        <w:t xml:space="preserve">: </w:t>
      </w:r>
      <w:r w:rsidR="00F0114A" w:rsidRPr="00D9039F">
        <w:t>Do you choose what to teach or is the ES</w:t>
      </w:r>
      <w:r w:rsidR="00F0114A">
        <w:t xml:space="preserve">d </w:t>
      </w:r>
      <w:r w:rsidR="00F0114A" w:rsidRPr="00D9039F">
        <w:t xml:space="preserve">equipped with adequate ESAP teaching materials? </w:t>
      </w:r>
    </w:p>
    <w:p w14:paraId="41D4E9F7" w14:textId="6534C0E4" w:rsidR="00493F72" w:rsidRDefault="00493F72" w:rsidP="00660351">
      <w:pPr>
        <w:spacing w:after="0" w:line="240" w:lineRule="auto"/>
        <w:rPr>
          <w:rFonts w:asciiTheme="minorHAnsi" w:hAnsiTheme="minorHAnsi"/>
          <w:bCs/>
        </w:rPr>
      </w:pPr>
      <w:r w:rsidRPr="00493F72">
        <w:rPr>
          <w:rFonts w:asciiTheme="minorHAnsi" w:hAnsiTheme="minorHAnsi"/>
          <w:b/>
        </w:rPr>
        <w:t>Participant:</w:t>
      </w:r>
      <w:r>
        <w:rPr>
          <w:rFonts w:asciiTheme="minorHAnsi" w:hAnsiTheme="minorHAnsi"/>
          <w:bCs/>
        </w:rPr>
        <w:t xml:space="preserve"> </w:t>
      </w:r>
      <w:r w:rsidRPr="00C61243">
        <w:rPr>
          <w:rFonts w:asciiTheme="minorHAnsi" w:hAnsiTheme="minorHAnsi"/>
          <w:bCs/>
        </w:rPr>
        <w:t xml:space="preserve">I use </w:t>
      </w:r>
      <w:r>
        <w:rPr>
          <w:rFonts w:asciiTheme="minorHAnsi" w:hAnsiTheme="minorHAnsi"/>
          <w:bCs/>
        </w:rPr>
        <w:t xml:space="preserve">my own materials and even for printing handouts </w:t>
      </w:r>
      <w:r w:rsidR="00ED6799">
        <w:rPr>
          <w:rFonts w:asciiTheme="minorHAnsi" w:hAnsiTheme="minorHAnsi"/>
          <w:bCs/>
        </w:rPr>
        <w:t>for</w:t>
      </w:r>
      <w:r>
        <w:rPr>
          <w:rFonts w:asciiTheme="minorHAnsi" w:hAnsiTheme="minorHAnsi"/>
          <w:bCs/>
        </w:rPr>
        <w:t xml:space="preserve"> students I do it myself with my own money, I type, print and I do the whole work. I did find the problem </w:t>
      </w:r>
      <w:r w:rsidR="003C00A4">
        <w:rPr>
          <w:rFonts w:asciiTheme="minorHAnsi" w:hAnsiTheme="minorHAnsi"/>
          <w:bCs/>
        </w:rPr>
        <w:t xml:space="preserve">in </w:t>
      </w:r>
      <w:r w:rsidR="00E45C58">
        <w:rPr>
          <w:rFonts w:asciiTheme="minorHAnsi" w:hAnsiTheme="minorHAnsi"/>
          <w:bCs/>
        </w:rPr>
        <w:t xml:space="preserve">finding materials. </w:t>
      </w:r>
    </w:p>
    <w:p w14:paraId="33D8CD6F" w14:textId="77777777" w:rsidR="00424391" w:rsidRPr="00D9039F" w:rsidRDefault="00424391" w:rsidP="00660351">
      <w:pPr>
        <w:spacing w:after="0" w:line="240" w:lineRule="auto"/>
      </w:pPr>
    </w:p>
    <w:p w14:paraId="27ADBE7F" w14:textId="0E70A314" w:rsidR="00F0114A" w:rsidRPr="00495640" w:rsidRDefault="0040376B" w:rsidP="00B47D40">
      <w:pPr>
        <w:spacing w:after="0" w:line="240" w:lineRule="auto"/>
        <w:rPr>
          <w:color w:val="000000" w:themeColor="text1"/>
        </w:rPr>
      </w:pPr>
      <w:r w:rsidRPr="00495640">
        <w:rPr>
          <w:b/>
          <w:bCs/>
          <w:color w:val="000000" w:themeColor="text1"/>
        </w:rPr>
        <w:t>Researcher</w:t>
      </w:r>
      <w:r w:rsidRPr="00495640">
        <w:rPr>
          <w:color w:val="000000" w:themeColor="text1"/>
        </w:rPr>
        <w:t xml:space="preserve">: </w:t>
      </w:r>
      <w:r w:rsidR="00F0114A" w:rsidRPr="00495640">
        <w:rPr>
          <w:color w:val="000000" w:themeColor="text1"/>
        </w:rPr>
        <w:t>How do you decide what content material your students need?</w:t>
      </w:r>
    </w:p>
    <w:p w14:paraId="122CDEA8" w14:textId="51E052AA" w:rsidR="00592F04" w:rsidRDefault="00BB5BD9" w:rsidP="00B47D40">
      <w:pPr>
        <w:spacing w:after="0" w:line="240" w:lineRule="auto"/>
        <w:rPr>
          <w:rFonts w:asciiTheme="minorHAnsi" w:hAnsiTheme="minorHAnsi"/>
          <w:bCs/>
        </w:rPr>
      </w:pPr>
      <w:r w:rsidRPr="00BB5BD9">
        <w:rPr>
          <w:rFonts w:asciiTheme="minorHAnsi" w:hAnsiTheme="minorHAnsi"/>
          <w:b/>
        </w:rPr>
        <w:lastRenderedPageBreak/>
        <w:t>Participant</w:t>
      </w:r>
      <w:r w:rsidRPr="00BB5BD9">
        <w:rPr>
          <w:rFonts w:asciiTheme="minorHAnsi" w:hAnsiTheme="minorHAnsi"/>
          <w:bCs/>
        </w:rPr>
        <w:t>:</w:t>
      </w:r>
      <w:r>
        <w:rPr>
          <w:rFonts w:asciiTheme="minorHAnsi" w:hAnsiTheme="minorHAnsi"/>
          <w:bCs/>
        </w:rPr>
        <w:t xml:space="preserve"> </w:t>
      </w:r>
      <w:r w:rsidR="00495640" w:rsidRPr="00495640">
        <w:rPr>
          <w:rFonts w:asciiTheme="minorHAnsi" w:hAnsiTheme="minorHAnsi"/>
          <w:bCs/>
        </w:rPr>
        <w:t>I suppose I should create a questionnaire and base my decision on that, but I don't. It's what I think. I suppose this will be helpful to them.</w:t>
      </w:r>
    </w:p>
    <w:p w14:paraId="25D0197A" w14:textId="77777777" w:rsidR="00424391" w:rsidRPr="00D9039F" w:rsidRDefault="00424391" w:rsidP="00B47D40">
      <w:pPr>
        <w:spacing w:after="0" w:line="240" w:lineRule="auto"/>
      </w:pPr>
    </w:p>
    <w:p w14:paraId="4F71DB63" w14:textId="2DBD2A94" w:rsidR="00F0114A" w:rsidRDefault="0040376B" w:rsidP="00B47D40">
      <w:pPr>
        <w:spacing w:after="0" w:line="240" w:lineRule="auto"/>
      </w:pPr>
      <w:r w:rsidRPr="00F0114A">
        <w:rPr>
          <w:b/>
          <w:bCs/>
        </w:rPr>
        <w:t>Researcher</w:t>
      </w:r>
      <w:r>
        <w:rPr>
          <w:b/>
          <w:bCs/>
        </w:rPr>
        <w:t>:</w:t>
      </w:r>
      <w:r w:rsidRPr="00D9039F">
        <w:t xml:space="preserve"> </w:t>
      </w:r>
      <w:r w:rsidR="00F0114A" w:rsidRPr="00D9039F">
        <w:t xml:space="preserve">Do Economics students need to be taught field-specific terminology in the ESAP course, if </w:t>
      </w:r>
      <w:proofErr w:type="gramStart"/>
      <w:r w:rsidR="00F0114A" w:rsidRPr="00D9039F">
        <w:t>so</w:t>
      </w:r>
      <w:proofErr w:type="gramEnd"/>
      <w:r w:rsidR="00F0114A" w:rsidRPr="00D9039F">
        <w:t xml:space="preserve"> Why?</w:t>
      </w:r>
    </w:p>
    <w:p w14:paraId="4D174DE0" w14:textId="3B6E2F5E" w:rsidR="00D34335" w:rsidRDefault="00D34335" w:rsidP="00B47D40">
      <w:pPr>
        <w:spacing w:after="0" w:line="240" w:lineRule="auto"/>
        <w:rPr>
          <w:rFonts w:asciiTheme="minorHAnsi" w:hAnsiTheme="minorHAnsi"/>
          <w:bCs/>
        </w:rPr>
      </w:pPr>
      <w:r w:rsidRPr="00D34335">
        <w:rPr>
          <w:rFonts w:asciiTheme="minorHAnsi" w:hAnsiTheme="minorHAnsi"/>
          <w:b/>
        </w:rPr>
        <w:t>Participant</w:t>
      </w:r>
      <w:r w:rsidRPr="00D34335">
        <w:rPr>
          <w:rFonts w:asciiTheme="minorHAnsi" w:hAnsiTheme="minorHAnsi"/>
          <w:bCs/>
        </w:rPr>
        <w:t>:</w:t>
      </w:r>
      <w:r>
        <w:rPr>
          <w:rFonts w:asciiTheme="minorHAnsi" w:hAnsiTheme="minorHAnsi"/>
          <w:bCs/>
        </w:rPr>
        <w:t xml:space="preserve"> </w:t>
      </w:r>
      <w:r w:rsidRPr="002B0BB2">
        <w:rPr>
          <w:rFonts w:asciiTheme="minorHAnsi" w:hAnsiTheme="minorHAnsi"/>
          <w:bCs/>
        </w:rPr>
        <w:t>I would say it is very important to integrate the specific field terminology in their course because the most important thing is the lexical resources if they don’t have enough vocabulary they would not be able to write, speak, read or even to understand when they listen to new terminology in Economics for example when they need to write they need a certain vocabulary in order to compose or write a short passage and if they need to talk on phone they also need some vocabulary.</w:t>
      </w:r>
    </w:p>
    <w:p w14:paraId="0D1BFF05" w14:textId="77777777" w:rsidR="00424391" w:rsidRPr="00D9039F" w:rsidRDefault="00424391" w:rsidP="00B47D40">
      <w:pPr>
        <w:spacing w:after="0" w:line="240" w:lineRule="auto"/>
      </w:pPr>
    </w:p>
    <w:p w14:paraId="5DFA4938" w14:textId="7E3876A4" w:rsidR="00F0114A" w:rsidRDefault="0040376B" w:rsidP="00B47D40">
      <w:pPr>
        <w:spacing w:after="0" w:line="240" w:lineRule="auto"/>
      </w:pPr>
      <w:r w:rsidRPr="00F0114A">
        <w:rPr>
          <w:b/>
          <w:bCs/>
        </w:rPr>
        <w:t>Researcher</w:t>
      </w:r>
      <w:r>
        <w:t xml:space="preserve">: </w:t>
      </w:r>
      <w:r w:rsidR="00F0114A" w:rsidRPr="00D9039F">
        <w:t>What are the sources for your ESAP content knowledge materials?</w:t>
      </w:r>
    </w:p>
    <w:p w14:paraId="572C7022" w14:textId="06131C71" w:rsidR="00BB5BD9" w:rsidRDefault="00BB5BD9" w:rsidP="00B47D40">
      <w:pPr>
        <w:spacing w:after="0" w:line="240" w:lineRule="auto"/>
      </w:pPr>
      <w:r w:rsidRPr="00BB5BD9">
        <w:rPr>
          <w:rFonts w:asciiTheme="minorHAnsi" w:hAnsiTheme="minorHAnsi"/>
          <w:b/>
        </w:rPr>
        <w:t>Participant</w:t>
      </w:r>
      <w:r w:rsidRPr="00BB5BD9">
        <w:rPr>
          <w:rFonts w:asciiTheme="minorHAnsi" w:hAnsiTheme="minorHAnsi"/>
          <w:bCs/>
        </w:rPr>
        <w:t>:</w:t>
      </w:r>
      <w:r w:rsidR="000C71FA">
        <w:rPr>
          <w:rFonts w:asciiTheme="minorHAnsi" w:hAnsiTheme="minorHAnsi"/>
          <w:b/>
        </w:rPr>
        <w:t xml:space="preserve"> </w:t>
      </w:r>
      <w:r w:rsidRPr="00EB7C22">
        <w:rPr>
          <w:rFonts w:asciiTheme="minorHAnsi" w:hAnsiTheme="minorHAnsi"/>
          <w:bCs/>
        </w:rPr>
        <w:t>I use online materials from the</w:t>
      </w:r>
      <w:r>
        <w:rPr>
          <w:rFonts w:asciiTheme="minorHAnsi" w:hAnsiTheme="minorHAnsi"/>
          <w:bCs/>
        </w:rPr>
        <w:t xml:space="preserve"> internet</w:t>
      </w:r>
      <w:r w:rsidRPr="00EB7C22">
        <w:rPr>
          <w:rFonts w:asciiTheme="minorHAnsi" w:hAnsiTheme="minorHAnsi"/>
          <w:bCs/>
        </w:rPr>
        <w:t xml:space="preserve"> such as books</w:t>
      </w:r>
      <w:r w:rsidR="000C71FA">
        <w:rPr>
          <w:rFonts w:asciiTheme="minorHAnsi" w:hAnsiTheme="minorHAnsi"/>
          <w:bCs/>
        </w:rPr>
        <w:t>.</w:t>
      </w:r>
      <w:r w:rsidR="00333CF6" w:rsidRPr="00333CF6">
        <w:t xml:space="preserve"> </w:t>
      </w:r>
      <w:r w:rsidR="00333CF6" w:rsidRPr="00C42B98">
        <w:t>I usually rely on myself and my educational background to design my ESAP courses and I use the internet as a relevant source of my content knowledge; I have no textbooks to follow or other references. I just type on the internet the topic I want to teach to my students and then print off the text and present it to my students</w:t>
      </w:r>
      <w:r w:rsidR="003E0C25">
        <w:t xml:space="preserve">. </w:t>
      </w:r>
    </w:p>
    <w:p w14:paraId="2636C251" w14:textId="77777777" w:rsidR="00424391" w:rsidRDefault="00424391" w:rsidP="00B47D40">
      <w:pPr>
        <w:spacing w:after="0" w:line="240" w:lineRule="auto"/>
        <w:rPr>
          <w:rFonts w:asciiTheme="minorHAnsi" w:hAnsiTheme="minorHAnsi"/>
          <w:bCs/>
        </w:rPr>
      </w:pPr>
    </w:p>
    <w:p w14:paraId="65D7C488" w14:textId="723708E1" w:rsidR="00F0114A" w:rsidRDefault="0040376B" w:rsidP="00B47D40">
      <w:pPr>
        <w:spacing w:after="0" w:line="240" w:lineRule="auto"/>
      </w:pPr>
      <w:r w:rsidRPr="00F0114A">
        <w:rPr>
          <w:b/>
          <w:bCs/>
        </w:rPr>
        <w:t>Researcher</w:t>
      </w:r>
      <w:r>
        <w:rPr>
          <w:b/>
          <w:bCs/>
        </w:rPr>
        <w:t>:</w:t>
      </w:r>
      <w:r w:rsidRPr="00D9039F">
        <w:t xml:space="preserve"> </w:t>
      </w:r>
      <w:proofErr w:type="gramStart"/>
      <w:r w:rsidR="00F0114A" w:rsidRPr="00D9039F">
        <w:t>In the course of</w:t>
      </w:r>
      <w:proofErr w:type="gramEnd"/>
      <w:r w:rsidR="00F0114A" w:rsidRPr="00D9039F">
        <w:t xml:space="preserve"> your present teaching, what do you use as ESAP materials for teaching?</w:t>
      </w:r>
    </w:p>
    <w:p w14:paraId="445C82F2" w14:textId="1DC957CC" w:rsidR="00132974" w:rsidRDefault="00132974" w:rsidP="00B47D40">
      <w:pPr>
        <w:spacing w:after="0" w:line="240" w:lineRule="auto"/>
        <w:rPr>
          <w:rFonts w:asciiTheme="minorHAnsi" w:hAnsiTheme="minorHAnsi"/>
          <w:bCs/>
        </w:rPr>
      </w:pPr>
      <w:r w:rsidRPr="00132974">
        <w:rPr>
          <w:rFonts w:asciiTheme="minorHAnsi" w:hAnsiTheme="minorHAnsi"/>
          <w:b/>
        </w:rPr>
        <w:t>Partici</w:t>
      </w:r>
      <w:r>
        <w:rPr>
          <w:rFonts w:asciiTheme="minorHAnsi" w:hAnsiTheme="minorHAnsi"/>
          <w:b/>
        </w:rPr>
        <w:t>p</w:t>
      </w:r>
      <w:r w:rsidRPr="00132974">
        <w:rPr>
          <w:rFonts w:asciiTheme="minorHAnsi" w:hAnsiTheme="minorHAnsi"/>
          <w:b/>
        </w:rPr>
        <w:t>ant</w:t>
      </w:r>
      <w:r>
        <w:rPr>
          <w:rFonts w:asciiTheme="minorHAnsi" w:hAnsiTheme="minorHAnsi"/>
          <w:bCs/>
        </w:rPr>
        <w:t xml:space="preserve">: </w:t>
      </w:r>
      <w:r w:rsidRPr="001D757C">
        <w:rPr>
          <w:rFonts w:asciiTheme="minorHAnsi" w:hAnsiTheme="minorHAnsi"/>
          <w:bCs/>
        </w:rPr>
        <w:t>At that time, I struggle with teaching resources. I could not find like available books and even most of the libraries here in the university you cannot find books in English and even when you find them you find just in general English for example</w:t>
      </w:r>
      <w:r>
        <w:rPr>
          <w:rFonts w:asciiTheme="minorHAnsi" w:hAnsiTheme="minorHAnsi"/>
          <w:bCs/>
        </w:rPr>
        <w:t xml:space="preserve">, </w:t>
      </w:r>
      <w:r w:rsidRPr="001D757C">
        <w:rPr>
          <w:rFonts w:asciiTheme="minorHAnsi" w:hAnsiTheme="minorHAnsi"/>
          <w:bCs/>
        </w:rPr>
        <w:t>dictionaries not in specifics Economics English</w:t>
      </w:r>
      <w:r>
        <w:rPr>
          <w:rFonts w:asciiTheme="minorHAnsi" w:hAnsiTheme="minorHAnsi"/>
          <w:bCs/>
        </w:rPr>
        <w:t>.</w:t>
      </w:r>
    </w:p>
    <w:p w14:paraId="5039F3B1" w14:textId="77777777" w:rsidR="00424391" w:rsidRPr="00D9039F" w:rsidRDefault="00424391" w:rsidP="00B47D40">
      <w:pPr>
        <w:spacing w:after="0" w:line="240" w:lineRule="auto"/>
      </w:pPr>
    </w:p>
    <w:p w14:paraId="219B716C" w14:textId="775128FC" w:rsidR="00F0114A" w:rsidRDefault="0040376B" w:rsidP="00B47D40">
      <w:pPr>
        <w:spacing w:after="0" w:line="240" w:lineRule="auto"/>
      </w:pPr>
      <w:r w:rsidRPr="00F0114A">
        <w:rPr>
          <w:b/>
          <w:bCs/>
        </w:rPr>
        <w:t>Researcher</w:t>
      </w:r>
      <w:r>
        <w:t xml:space="preserve">: </w:t>
      </w:r>
      <w:r w:rsidR="00F0114A" w:rsidRPr="00D9039F">
        <w:t>Do you use a specific methodology to follow while teaching ESAP?</w:t>
      </w:r>
    </w:p>
    <w:p w14:paraId="7F9E3DCF" w14:textId="5A46AB2F" w:rsidR="00BE3CB5" w:rsidRDefault="00BE3CB5" w:rsidP="00661818">
      <w:pPr>
        <w:spacing w:after="0" w:line="240" w:lineRule="auto"/>
      </w:pPr>
      <w:r w:rsidRPr="001F7DA1">
        <w:rPr>
          <w:b/>
          <w:bCs/>
        </w:rPr>
        <w:t>Participant</w:t>
      </w:r>
      <w:r>
        <w:t xml:space="preserve">: </w:t>
      </w:r>
      <w:r w:rsidR="001C1D4D" w:rsidRPr="0097307C">
        <w:t xml:space="preserve">Teaching methods need to be up to date to present the language as a means of communication between students and see the students as the centre of a pedagogical system to motivate and encourage them to be creative and </w:t>
      </w:r>
      <w:r w:rsidR="001C1D4D">
        <w:t>self-directed</w:t>
      </w:r>
      <w:r w:rsidR="001C1D4D" w:rsidRPr="0097307C">
        <w:t xml:space="preserve"> learners. The university should also support us </w:t>
      </w:r>
      <w:r w:rsidR="001C1D4D">
        <w:t>with</w:t>
      </w:r>
      <w:r w:rsidR="001C1D4D" w:rsidRPr="0097307C">
        <w:t xml:space="preserve"> technological facilities to achieve the course objective</w:t>
      </w:r>
      <w:r w:rsidR="00EA1132">
        <w:t>s.</w:t>
      </w:r>
      <w:r w:rsidR="00EB7237">
        <w:t xml:space="preserve"> I</w:t>
      </w:r>
      <w:r>
        <w:t>n my teaching I always follow the communicative approach, I try to make the students more communicative to be structured because I never teach grammar and if I teach grammar, I will teach it implicitly within a context so that will be communicative, this is our objective, that’s why my technique to concentrate on the communicative approach and avoid the structural approach.</w:t>
      </w:r>
      <w:r w:rsidR="007360E7">
        <w:t xml:space="preserve"> </w:t>
      </w:r>
      <w:r w:rsidRPr="00D94B03">
        <w:t>I am not using much technology. I am using data</w:t>
      </w:r>
      <w:r>
        <w:t>-</w:t>
      </w:r>
      <w:r w:rsidRPr="00D94B03">
        <w:t>show equipment to present my course in the form of slides. I felt this way might get students’ attention and motivation to discuss the course rather than give them handouts, which seem boring because they just read the text and answer comprehension questions, and there is no interaction</w:t>
      </w:r>
      <w:r>
        <w:t>.</w:t>
      </w:r>
    </w:p>
    <w:p w14:paraId="64221AC4" w14:textId="77777777" w:rsidR="00424391" w:rsidRPr="007360E7" w:rsidRDefault="00424391" w:rsidP="00661818">
      <w:pPr>
        <w:spacing w:after="0" w:line="240" w:lineRule="auto"/>
      </w:pPr>
    </w:p>
    <w:p w14:paraId="635AF1CE" w14:textId="56B592E7" w:rsidR="00F0114A" w:rsidRPr="00346AFF" w:rsidRDefault="0040376B" w:rsidP="00424391">
      <w:pPr>
        <w:spacing w:after="0" w:line="240" w:lineRule="auto"/>
        <w:rPr>
          <w:color w:val="000000" w:themeColor="text1"/>
        </w:rPr>
      </w:pPr>
      <w:r w:rsidRPr="00346AFF">
        <w:rPr>
          <w:b/>
          <w:bCs/>
          <w:color w:val="000000" w:themeColor="text1"/>
        </w:rPr>
        <w:t>Researcher:</w:t>
      </w:r>
      <w:r w:rsidRPr="00346AFF">
        <w:rPr>
          <w:color w:val="000000" w:themeColor="text1"/>
        </w:rPr>
        <w:t xml:space="preserve"> </w:t>
      </w:r>
      <w:r w:rsidR="00F0114A" w:rsidRPr="00346AFF">
        <w:rPr>
          <w:color w:val="000000" w:themeColor="text1"/>
        </w:rPr>
        <w:t xml:space="preserve">What approaches do you think are </w:t>
      </w:r>
      <w:r w:rsidR="00C56D91" w:rsidRPr="00346AFF">
        <w:rPr>
          <w:color w:val="000000" w:themeColor="text1"/>
        </w:rPr>
        <w:t xml:space="preserve">useful </w:t>
      </w:r>
      <w:r w:rsidR="00F0114A" w:rsidRPr="00346AFF">
        <w:rPr>
          <w:color w:val="000000" w:themeColor="text1"/>
        </w:rPr>
        <w:t>for teaching ESAP?</w:t>
      </w:r>
    </w:p>
    <w:p w14:paraId="1CCA6DF4" w14:textId="0B69B23D" w:rsidR="00346AFF" w:rsidRDefault="00D95875" w:rsidP="00424391">
      <w:pPr>
        <w:spacing w:after="0" w:line="240" w:lineRule="auto"/>
      </w:pPr>
      <w:r w:rsidRPr="00D95875">
        <w:rPr>
          <w:b/>
          <w:bCs/>
        </w:rPr>
        <w:lastRenderedPageBreak/>
        <w:t>Participant:</w:t>
      </w:r>
      <w:r w:rsidR="00131011" w:rsidRPr="00131011">
        <w:t xml:space="preserve"> </w:t>
      </w:r>
      <w:r w:rsidR="00346AFF" w:rsidRPr="00346AFF">
        <w:t xml:space="preserve">I like to employ a range of exercises, not only the standard fill-in-the-blank exercise that we do today, but communicative exercises. I wish we had smart rooms with power outlets and other things. We cannot bring a laptop because our lessons are not set up for one. not at all. There are no teaching </w:t>
      </w:r>
      <w:r w:rsidR="00CC1E2C">
        <w:t>aids</w:t>
      </w:r>
      <w:r w:rsidR="00346AFF" w:rsidRPr="00346AFF">
        <w:t xml:space="preserve"> available.</w:t>
      </w:r>
    </w:p>
    <w:p w14:paraId="70E78A40" w14:textId="77777777" w:rsidR="00424391" w:rsidRPr="00D9039F" w:rsidRDefault="00424391" w:rsidP="00424391">
      <w:pPr>
        <w:spacing w:after="0" w:line="240" w:lineRule="auto"/>
      </w:pPr>
    </w:p>
    <w:p w14:paraId="32FB672B" w14:textId="5605A4AD" w:rsidR="00F0114A" w:rsidRDefault="0040376B" w:rsidP="00424391">
      <w:pPr>
        <w:spacing w:after="0" w:line="240" w:lineRule="auto"/>
      </w:pPr>
      <w:r w:rsidRPr="00F0114A">
        <w:rPr>
          <w:b/>
          <w:bCs/>
        </w:rPr>
        <w:t>Researcher</w:t>
      </w:r>
      <w:r>
        <w:t xml:space="preserve">: </w:t>
      </w:r>
      <w:r w:rsidR="00F0114A" w:rsidRPr="00D9039F">
        <w:t xml:space="preserve">Do you think the time allocated for the ESAP course is sufficient? </w:t>
      </w:r>
    </w:p>
    <w:p w14:paraId="318B6806" w14:textId="5DB19A7F" w:rsidR="00D95875" w:rsidRDefault="00D95875" w:rsidP="00424391">
      <w:pPr>
        <w:spacing w:after="0" w:line="240" w:lineRule="auto"/>
        <w:rPr>
          <w:rFonts w:asciiTheme="minorHAnsi" w:hAnsiTheme="minorHAnsi"/>
          <w:bCs/>
        </w:rPr>
      </w:pPr>
      <w:r w:rsidRPr="00D95875">
        <w:rPr>
          <w:b/>
          <w:bCs/>
        </w:rPr>
        <w:t>Participant:</w:t>
      </w:r>
      <w:r>
        <w:rPr>
          <w:b/>
          <w:bCs/>
        </w:rPr>
        <w:t xml:space="preserve"> </w:t>
      </w:r>
      <w:r w:rsidRPr="00AB330D">
        <w:rPr>
          <w:rFonts w:asciiTheme="minorHAnsi" w:hAnsiTheme="minorHAnsi"/>
          <w:bCs/>
        </w:rPr>
        <w:t>Time is not sufficient; students need at least 3 sessions per week.</w:t>
      </w:r>
    </w:p>
    <w:p w14:paraId="0180E537" w14:textId="77777777" w:rsidR="00424391" w:rsidRPr="00424391" w:rsidRDefault="00424391" w:rsidP="00424391">
      <w:pPr>
        <w:spacing w:after="0" w:line="240" w:lineRule="auto"/>
        <w:rPr>
          <w:rFonts w:asciiTheme="minorHAnsi" w:hAnsiTheme="minorHAnsi"/>
          <w:bCs/>
        </w:rPr>
      </w:pPr>
    </w:p>
    <w:p w14:paraId="71B1B5B5" w14:textId="164EF5E2" w:rsidR="00F0114A" w:rsidRDefault="0040376B" w:rsidP="00661818">
      <w:pPr>
        <w:spacing w:after="0" w:line="240" w:lineRule="auto"/>
      </w:pPr>
      <w:r w:rsidRPr="00F0114A">
        <w:rPr>
          <w:b/>
          <w:bCs/>
        </w:rPr>
        <w:t>Researcher</w:t>
      </w:r>
      <w:r>
        <w:t xml:space="preserve">: </w:t>
      </w:r>
      <w:r w:rsidR="00F0114A" w:rsidRPr="00D9039F">
        <w:t>Have you received formal</w:t>
      </w:r>
      <w:r w:rsidR="00B278C4">
        <w:t xml:space="preserve"> professional development </w:t>
      </w:r>
      <w:r w:rsidR="008620C1">
        <w:t>opportunities</w:t>
      </w:r>
      <w:r w:rsidR="00B278C4">
        <w:t xml:space="preserve"> </w:t>
      </w:r>
      <w:r w:rsidR="00F0114A" w:rsidRPr="00D9039F">
        <w:t>whether in curriculum or pedagogy?</w:t>
      </w:r>
    </w:p>
    <w:p w14:paraId="722CA9E1" w14:textId="48E611BF" w:rsidR="00D95875" w:rsidRDefault="00134B46" w:rsidP="00661818">
      <w:pPr>
        <w:spacing w:after="0" w:line="240" w:lineRule="auto"/>
      </w:pPr>
      <w:r w:rsidRPr="00134B46">
        <w:rPr>
          <w:b/>
          <w:bCs/>
        </w:rPr>
        <w:t>Participant</w:t>
      </w:r>
      <w:r w:rsidR="00D95875">
        <w:t>: No</w:t>
      </w:r>
      <w:r>
        <w:t>,</w:t>
      </w:r>
      <w:r w:rsidR="00D95875">
        <w:t xml:space="preserve"> I haven’t, the department I work for does provide training for teachers.</w:t>
      </w:r>
    </w:p>
    <w:p w14:paraId="3D43B104" w14:textId="77777777" w:rsidR="00424391" w:rsidRPr="00D9039F" w:rsidRDefault="00424391" w:rsidP="00661818">
      <w:pPr>
        <w:spacing w:after="0" w:line="240" w:lineRule="auto"/>
      </w:pPr>
    </w:p>
    <w:p w14:paraId="4994DFD5" w14:textId="1C9E60D5" w:rsidR="00F0114A" w:rsidRDefault="0040376B" w:rsidP="00661818">
      <w:pPr>
        <w:spacing w:after="0" w:line="240" w:lineRule="auto"/>
      </w:pPr>
      <w:r w:rsidRPr="00F0114A">
        <w:rPr>
          <w:b/>
          <w:bCs/>
        </w:rPr>
        <w:t>Researcher</w:t>
      </w:r>
      <w:r>
        <w:t xml:space="preserve">: </w:t>
      </w:r>
      <w:r w:rsidR="00F0114A" w:rsidRPr="00D9039F">
        <w:t>Do you meet and collaborate with the subject specialist to understand the subject knowledge?</w:t>
      </w:r>
    </w:p>
    <w:p w14:paraId="2E28A870" w14:textId="68EAC995" w:rsidR="00147A8F" w:rsidRDefault="00147A8F" w:rsidP="00661818">
      <w:pPr>
        <w:spacing w:after="0" w:line="240" w:lineRule="auto"/>
        <w:rPr>
          <w:rFonts w:asciiTheme="minorHAnsi" w:hAnsiTheme="minorHAnsi"/>
          <w:bCs/>
        </w:rPr>
      </w:pPr>
      <w:r w:rsidRPr="004F2E59">
        <w:rPr>
          <w:rFonts w:asciiTheme="minorHAnsi" w:hAnsiTheme="minorHAnsi"/>
          <w:b/>
        </w:rPr>
        <w:t>Participant:</w:t>
      </w:r>
      <w:r>
        <w:rPr>
          <w:rFonts w:asciiTheme="minorHAnsi" w:hAnsiTheme="minorHAnsi"/>
          <w:b/>
        </w:rPr>
        <w:t xml:space="preserve"> </w:t>
      </w:r>
      <w:r w:rsidRPr="00514C67">
        <w:rPr>
          <w:rFonts w:asciiTheme="minorHAnsi" w:hAnsiTheme="minorHAnsi"/>
          <w:bCs/>
        </w:rPr>
        <w:t xml:space="preserve">No, I don’t meet the subject specialist, I read and avoid dealing with teachers and if I dealt with </w:t>
      </w:r>
      <w:r>
        <w:rPr>
          <w:rFonts w:asciiTheme="minorHAnsi" w:hAnsiTheme="minorHAnsi"/>
          <w:bCs/>
        </w:rPr>
        <w:t xml:space="preserve">the </w:t>
      </w:r>
      <w:r w:rsidRPr="00514C67">
        <w:rPr>
          <w:rFonts w:asciiTheme="minorHAnsi" w:hAnsiTheme="minorHAnsi"/>
          <w:bCs/>
        </w:rPr>
        <w:t>content teacher</w:t>
      </w:r>
      <w:r>
        <w:rPr>
          <w:rFonts w:asciiTheme="minorHAnsi" w:hAnsiTheme="minorHAnsi"/>
          <w:bCs/>
        </w:rPr>
        <w:t>s</w:t>
      </w:r>
      <w:r w:rsidRPr="00514C67">
        <w:rPr>
          <w:rFonts w:asciiTheme="minorHAnsi" w:hAnsiTheme="minorHAnsi"/>
          <w:bCs/>
        </w:rPr>
        <w:t>, they would go in-depth and give in</w:t>
      </w:r>
      <w:r>
        <w:rPr>
          <w:rFonts w:asciiTheme="minorHAnsi" w:hAnsiTheme="minorHAnsi"/>
          <w:bCs/>
        </w:rPr>
        <w:t>-</w:t>
      </w:r>
      <w:r w:rsidRPr="003444B9">
        <w:rPr>
          <w:rFonts w:asciiTheme="minorHAnsi" w:hAnsiTheme="minorHAnsi"/>
          <w:bCs/>
        </w:rPr>
        <w:t>depth information that students study it in their core modules but in ESAP I try to simplify as much as I can.</w:t>
      </w:r>
      <w:r>
        <w:rPr>
          <w:rFonts w:asciiTheme="minorHAnsi" w:hAnsiTheme="minorHAnsi"/>
          <w:b/>
        </w:rPr>
        <w:t xml:space="preserve"> </w:t>
      </w:r>
      <w:r w:rsidRPr="00727811">
        <w:rPr>
          <w:rFonts w:asciiTheme="minorHAnsi" w:hAnsiTheme="minorHAnsi"/>
          <w:bCs/>
        </w:rPr>
        <w:t>I would like to collaborate with other ESAP teachers to exchange what we are doing. Sometimes we do, but not all the time, but we don’t discuss the methods of teaching   we discuss the content only.</w:t>
      </w:r>
    </w:p>
    <w:p w14:paraId="12443EE2" w14:textId="77777777" w:rsidR="00424391" w:rsidRPr="00147A8F" w:rsidRDefault="00424391" w:rsidP="00661818">
      <w:pPr>
        <w:spacing w:after="0" w:line="240" w:lineRule="auto"/>
        <w:rPr>
          <w:rFonts w:asciiTheme="minorHAnsi" w:hAnsiTheme="minorHAnsi"/>
          <w:b/>
        </w:rPr>
      </w:pPr>
    </w:p>
    <w:p w14:paraId="6F5BCA9D" w14:textId="15D334F5" w:rsidR="00F0114A" w:rsidRDefault="0040376B" w:rsidP="00B47D40">
      <w:pPr>
        <w:spacing w:after="0" w:line="240" w:lineRule="auto"/>
      </w:pPr>
      <w:r w:rsidRPr="00F0114A">
        <w:rPr>
          <w:b/>
          <w:bCs/>
        </w:rPr>
        <w:t>Researcher</w:t>
      </w:r>
      <w:r>
        <w:t xml:space="preserve">: </w:t>
      </w:r>
      <w:r w:rsidR="00F0114A" w:rsidRPr="00D9039F">
        <w:t xml:space="preserve">If you are setting up a curriculum, what are the main changes you would like to be incorporated in the ESAP curriculum development to be best improved? </w:t>
      </w:r>
      <w:r w:rsidR="00F0114A" w:rsidRPr="002C68F8">
        <w:t>What are the professional development activities that can improve the ESAP curriculum?</w:t>
      </w:r>
    </w:p>
    <w:p w14:paraId="62A3560C" w14:textId="39FE563C" w:rsidR="005347E7" w:rsidRPr="005347E7" w:rsidRDefault="005347E7" w:rsidP="00B47D40">
      <w:pPr>
        <w:spacing w:after="0" w:line="240" w:lineRule="auto"/>
        <w:rPr>
          <w:rFonts w:asciiTheme="minorHAnsi" w:hAnsiTheme="minorHAnsi"/>
          <w:b/>
        </w:rPr>
      </w:pPr>
      <w:r w:rsidRPr="005347E7">
        <w:rPr>
          <w:b/>
          <w:bCs/>
        </w:rPr>
        <w:t>Participant</w:t>
      </w:r>
      <w:r w:rsidRPr="005347E7">
        <w:t>:</w:t>
      </w:r>
      <w:r w:rsidRPr="005347E7">
        <w:rPr>
          <w:rFonts w:asciiTheme="minorHAnsi" w:hAnsiTheme="minorHAnsi"/>
          <w:bCs/>
        </w:rPr>
        <w:t xml:space="preserve"> </w:t>
      </w:r>
      <w:r w:rsidRPr="00EA5AB7">
        <w:rPr>
          <w:rFonts w:asciiTheme="minorHAnsi" w:hAnsiTheme="minorHAnsi"/>
          <w:bCs/>
        </w:rPr>
        <w:t>Before talking about designing a curriculum or suggesting some elements that are needed in the design of the ESAP course, I would say that students should learn general English for example in the first and second year of their bachelor’s degree and then they would take test after that they need to consider learning or studying ESAP as an important module. I would like to suggest that the ESAP teacher to include tasks which are used in the target situation for example when they are writing different Economics letters like ordering, commanding, or complaining.</w:t>
      </w:r>
      <w:r>
        <w:rPr>
          <w:rFonts w:asciiTheme="minorHAnsi" w:hAnsiTheme="minorHAnsi"/>
          <w:b/>
        </w:rPr>
        <w:t xml:space="preserve"> </w:t>
      </w:r>
    </w:p>
    <w:p w14:paraId="1E28017E" w14:textId="5F2D3134" w:rsidR="00623D53" w:rsidRDefault="005347E7" w:rsidP="00B47D40">
      <w:pPr>
        <w:spacing w:after="0" w:line="240" w:lineRule="auto"/>
        <w:rPr>
          <w:rFonts w:asciiTheme="minorHAnsi" w:hAnsiTheme="minorHAnsi"/>
          <w:bCs/>
        </w:rPr>
      </w:pPr>
      <w:r w:rsidRPr="008C1927">
        <w:rPr>
          <w:rFonts w:asciiTheme="minorHAnsi" w:hAnsiTheme="minorHAnsi"/>
          <w:bCs/>
        </w:rPr>
        <w:t>There is a need to make a pre-syllabus, preparing teachers for the ES</w:t>
      </w:r>
      <w:r>
        <w:rPr>
          <w:rFonts w:asciiTheme="minorHAnsi" w:hAnsiTheme="minorHAnsi"/>
          <w:bCs/>
        </w:rPr>
        <w:t>A</w:t>
      </w:r>
      <w:r w:rsidRPr="008C1927">
        <w:rPr>
          <w:rFonts w:asciiTheme="minorHAnsi" w:hAnsiTheme="minorHAnsi"/>
          <w:bCs/>
        </w:rPr>
        <w:t>P syllabus because preparing a syllabus is not problem but when the students’ level is weak this is the problem.</w:t>
      </w:r>
    </w:p>
    <w:p w14:paraId="63C56E35" w14:textId="77777777" w:rsidR="00424391" w:rsidRPr="005347E7" w:rsidRDefault="00424391" w:rsidP="00B47D40">
      <w:pPr>
        <w:spacing w:after="0" w:line="240" w:lineRule="auto"/>
        <w:rPr>
          <w:rFonts w:asciiTheme="minorHAnsi" w:hAnsiTheme="minorHAnsi"/>
          <w:b/>
        </w:rPr>
      </w:pPr>
    </w:p>
    <w:p w14:paraId="2F78D9E1" w14:textId="629B893E" w:rsidR="00F0114A" w:rsidRDefault="00F0114A" w:rsidP="00B47D40">
      <w:pPr>
        <w:spacing w:after="0" w:line="240" w:lineRule="auto"/>
        <w:rPr>
          <w:rFonts w:asciiTheme="minorHAnsi" w:hAnsiTheme="minorHAnsi"/>
          <w:b/>
        </w:rPr>
      </w:pPr>
      <w:r w:rsidRPr="002C68F8">
        <w:rPr>
          <w:rFonts w:asciiTheme="minorHAnsi" w:hAnsiTheme="minorHAnsi"/>
          <w:b/>
        </w:rPr>
        <w:t>Challenges</w:t>
      </w:r>
      <w:r w:rsidR="00F2391D">
        <w:rPr>
          <w:rFonts w:asciiTheme="minorHAnsi" w:hAnsiTheme="minorHAnsi"/>
          <w:b/>
        </w:rPr>
        <w:t xml:space="preserve"> and </w:t>
      </w:r>
      <w:r w:rsidR="00C254FD">
        <w:rPr>
          <w:rFonts w:asciiTheme="minorHAnsi" w:hAnsiTheme="minorHAnsi"/>
          <w:b/>
        </w:rPr>
        <w:t>influences</w:t>
      </w:r>
      <w:r w:rsidRPr="002C68F8">
        <w:rPr>
          <w:rFonts w:asciiTheme="minorHAnsi" w:hAnsiTheme="minorHAnsi"/>
          <w:b/>
        </w:rPr>
        <w:t xml:space="preserve"> in Designing and Teaching ESAP Curriculum </w:t>
      </w:r>
    </w:p>
    <w:p w14:paraId="336976D7" w14:textId="77777777" w:rsidR="00424391" w:rsidRPr="002C68F8" w:rsidRDefault="00424391" w:rsidP="00B47D40">
      <w:pPr>
        <w:spacing w:after="0" w:line="240" w:lineRule="auto"/>
        <w:rPr>
          <w:rFonts w:asciiTheme="minorHAnsi" w:hAnsiTheme="minorHAnsi"/>
          <w:b/>
        </w:rPr>
      </w:pPr>
    </w:p>
    <w:p w14:paraId="4A4B557E" w14:textId="174207DA" w:rsidR="00F0114A" w:rsidRPr="007A4F31" w:rsidRDefault="0040376B" w:rsidP="00B47D40">
      <w:pPr>
        <w:spacing w:after="0" w:line="240" w:lineRule="auto"/>
        <w:rPr>
          <w:color w:val="000000" w:themeColor="text1"/>
        </w:rPr>
      </w:pPr>
      <w:r w:rsidRPr="007A4F31">
        <w:rPr>
          <w:b/>
          <w:bCs/>
          <w:color w:val="000000" w:themeColor="text1"/>
        </w:rPr>
        <w:t>Researcher</w:t>
      </w:r>
      <w:r w:rsidRPr="007A4F31">
        <w:rPr>
          <w:color w:val="000000" w:themeColor="text1"/>
        </w:rPr>
        <w:t xml:space="preserve">: </w:t>
      </w:r>
      <w:r w:rsidR="00F0114A" w:rsidRPr="007A4F31">
        <w:rPr>
          <w:color w:val="000000" w:themeColor="text1"/>
        </w:rPr>
        <w:t>Do you think E</w:t>
      </w:r>
      <w:r w:rsidR="00147A8F" w:rsidRPr="007A4F31">
        <w:rPr>
          <w:color w:val="000000" w:themeColor="text1"/>
        </w:rPr>
        <w:t>S</w:t>
      </w:r>
      <w:r w:rsidR="00F0114A" w:rsidRPr="007A4F31">
        <w:rPr>
          <w:color w:val="000000" w:themeColor="text1"/>
        </w:rPr>
        <w:t>AP teachers are well prepared to design and teach ESAP courses? Why/why not?</w:t>
      </w:r>
    </w:p>
    <w:p w14:paraId="5B33EC84" w14:textId="39349920" w:rsidR="00730E73" w:rsidRDefault="00730E73" w:rsidP="00B47D40">
      <w:pPr>
        <w:spacing w:after="0" w:line="240" w:lineRule="auto"/>
      </w:pPr>
      <w:r w:rsidRPr="00730E73">
        <w:rPr>
          <w:b/>
          <w:bCs/>
        </w:rPr>
        <w:t>Participant:</w:t>
      </w:r>
      <w:r w:rsidR="000238EB">
        <w:rPr>
          <w:b/>
          <w:bCs/>
        </w:rPr>
        <w:t xml:space="preserve"> </w:t>
      </w:r>
      <w:r w:rsidR="000A3B2C" w:rsidRPr="000A3B2C">
        <w:t>I am prepared to design and teach general English but for ESAP as teachers we need training</w:t>
      </w:r>
      <w:r w:rsidR="00A951D7">
        <w:t xml:space="preserve"> and development</w:t>
      </w:r>
      <w:r w:rsidR="000A3B2C" w:rsidRPr="000A3B2C">
        <w:t xml:space="preserve"> to reinforce our skills. </w:t>
      </w:r>
    </w:p>
    <w:p w14:paraId="6AA0DB05" w14:textId="77777777" w:rsidR="00424391" w:rsidRPr="000A3B2C" w:rsidRDefault="00424391" w:rsidP="00B47D40">
      <w:pPr>
        <w:spacing w:after="0" w:line="240" w:lineRule="auto"/>
      </w:pPr>
    </w:p>
    <w:p w14:paraId="471BAAEC" w14:textId="1E2E6BEE" w:rsidR="00F0114A" w:rsidRDefault="0040376B" w:rsidP="00B47D40">
      <w:pPr>
        <w:spacing w:after="0" w:line="240" w:lineRule="auto"/>
      </w:pPr>
      <w:r w:rsidRPr="00F0114A">
        <w:rPr>
          <w:b/>
          <w:bCs/>
        </w:rPr>
        <w:t>Researcher</w:t>
      </w:r>
      <w:r>
        <w:t xml:space="preserve">: </w:t>
      </w:r>
      <w:r w:rsidR="00F0114A" w:rsidRPr="00D9039F">
        <w:t xml:space="preserve">What challenges have you encountered in designing the ESAP courses in the department? </w:t>
      </w:r>
    </w:p>
    <w:p w14:paraId="3CD67C30" w14:textId="618D67D9" w:rsidR="00F27570" w:rsidRDefault="00730E73" w:rsidP="00B47D40">
      <w:pPr>
        <w:spacing w:after="0" w:line="240" w:lineRule="auto"/>
      </w:pPr>
      <w:r w:rsidRPr="00730E73">
        <w:rPr>
          <w:b/>
          <w:bCs/>
        </w:rPr>
        <w:t>Participant:</w:t>
      </w:r>
      <w:r>
        <w:rPr>
          <w:b/>
          <w:bCs/>
        </w:rPr>
        <w:t xml:space="preserve"> </w:t>
      </w:r>
      <w:r w:rsidRPr="0044399B">
        <w:t>It is too challenging when you design a course for students who are expected to have a high level of English and then as a teacher. I am expected to teach students specialised content in the ESAP course and because of their proficiency deficiencies, I am obliged to skip difficult materials and select easy and general English skills</w:t>
      </w:r>
      <w:r>
        <w:t>. Students’ weakness in English is the most problem for example in 370 students you find about 20 students who are good at English so it’s petty.</w:t>
      </w:r>
    </w:p>
    <w:p w14:paraId="37C40C27" w14:textId="0BB9121F" w:rsidR="00FC43E8" w:rsidRDefault="00F27570" w:rsidP="00B47D40">
      <w:pPr>
        <w:spacing w:after="0" w:line="240" w:lineRule="auto"/>
        <w:rPr>
          <w:rFonts w:asciiTheme="minorHAnsi" w:hAnsiTheme="minorHAnsi"/>
          <w:bCs/>
        </w:rPr>
      </w:pPr>
      <w:r>
        <w:rPr>
          <w:rFonts w:asciiTheme="minorHAnsi" w:hAnsiTheme="minorHAnsi"/>
          <w:bCs/>
        </w:rPr>
        <w:t>I face a lack of knowledge of the subject matter however I read a lot in English, French and Arabic about different subjects. Someone who is new to this job will face immersive problems.</w:t>
      </w:r>
    </w:p>
    <w:p w14:paraId="55F8E4FC" w14:textId="6BEF2E1F" w:rsidR="00B17169" w:rsidRPr="000C73DA" w:rsidRDefault="00B17169" w:rsidP="00B47D40">
      <w:pPr>
        <w:spacing w:after="0" w:line="240" w:lineRule="auto"/>
        <w:rPr>
          <w:rFonts w:asciiTheme="minorHAnsi" w:hAnsiTheme="minorHAnsi"/>
          <w:bCs/>
        </w:rPr>
      </w:pPr>
      <w:r w:rsidRPr="000C73DA">
        <w:rPr>
          <w:rFonts w:asciiTheme="minorHAnsi" w:hAnsiTheme="minorHAnsi"/>
          <w:color w:val="111111"/>
          <w:shd w:val="clear" w:color="auto" w:fill="FFFFFF"/>
        </w:rPr>
        <w:t>I fac</w:t>
      </w:r>
      <w:r w:rsidR="000C73DA">
        <w:rPr>
          <w:rFonts w:asciiTheme="minorHAnsi" w:hAnsiTheme="minorHAnsi"/>
          <w:color w:val="111111"/>
          <w:shd w:val="clear" w:color="auto" w:fill="FFFFFF"/>
        </w:rPr>
        <w:t xml:space="preserve">ed </w:t>
      </w:r>
      <w:r w:rsidRPr="000C73DA">
        <w:rPr>
          <w:rFonts w:asciiTheme="minorHAnsi" w:hAnsiTheme="minorHAnsi"/>
          <w:color w:val="111111"/>
          <w:shd w:val="clear" w:color="auto" w:fill="FFFFFF"/>
        </w:rPr>
        <w:t xml:space="preserve">with the difficult task of finding material with which </w:t>
      </w:r>
      <w:r w:rsidR="000C73DA" w:rsidRPr="000C73DA">
        <w:rPr>
          <w:rFonts w:asciiTheme="minorHAnsi" w:hAnsiTheme="minorHAnsi"/>
          <w:color w:val="111111"/>
          <w:shd w:val="clear" w:color="auto" w:fill="FFFFFF"/>
        </w:rPr>
        <w:t xml:space="preserve">we </w:t>
      </w:r>
      <w:r w:rsidRPr="000C73DA">
        <w:rPr>
          <w:rFonts w:asciiTheme="minorHAnsi" w:hAnsiTheme="minorHAnsi"/>
          <w:color w:val="111111"/>
          <w:shd w:val="clear" w:color="auto" w:fill="FFFFFF"/>
        </w:rPr>
        <w:t>are familiar enough to teach, and which is relevant and engaging to the students</w:t>
      </w:r>
      <w:r w:rsidR="000C73DA" w:rsidRPr="000C73DA">
        <w:rPr>
          <w:rFonts w:asciiTheme="minorHAnsi" w:hAnsiTheme="minorHAnsi"/>
          <w:color w:val="111111"/>
          <w:shd w:val="clear" w:color="auto" w:fill="FFFFFF"/>
        </w:rPr>
        <w:t>.</w:t>
      </w:r>
    </w:p>
    <w:p w14:paraId="09548E16" w14:textId="37FF4A86" w:rsidR="00730E73" w:rsidRDefault="00730E73" w:rsidP="00B47D40">
      <w:pPr>
        <w:spacing w:after="0" w:line="240" w:lineRule="auto"/>
      </w:pPr>
      <w:r w:rsidRPr="00073767">
        <w:t xml:space="preserve">We need to be trained in ESAP to be skilful in teaching and handling students. However, this typical skill is different from what we have learned during our studies, which requires us to teach general English to ESAP students. Further, we have less background in handling university students. In the Department, there is </w:t>
      </w:r>
      <w:proofErr w:type="gramStart"/>
      <w:r w:rsidRPr="00073767">
        <w:t>actually an</w:t>
      </w:r>
      <w:proofErr w:type="gramEnd"/>
      <w:r w:rsidRPr="00073767">
        <w:t xml:space="preserve"> ESAP course. However, it only covers some theories, philosophy, and terminology without teaching </w:t>
      </w:r>
      <w:r w:rsidR="00FF0ABA">
        <w:t>students’</w:t>
      </w:r>
      <w:r w:rsidRPr="00073767">
        <w:t xml:space="preserve"> practical skills. In my opinion, we need to have sufficient teaching skills to be able to teach ESAP. We need training workshops that enable us to understand ESAP teaching skills, curriculum design, materials development, classroom practice, evaluation, and related technologies</w:t>
      </w:r>
      <w:r>
        <w:t>.</w:t>
      </w:r>
      <w:r w:rsidRPr="00AB6805">
        <w:t xml:space="preserve"> I am aware that technical terminology of Economics is the most crucial challenge in teaching ESAP, especially when the ESAP teachers have no background in Economics. They might fail to recognise some technical terminology in this discipline. The ideal condition is when ESAP teachers are those with a background in Economics and are highly proficient in English. Students could get the most out of them. If we try to work with Economics lecturers’ hand in hand to teach ESAP, this will effectively cover all the students’ needs. Also, it would be beneficial if we could attend Economics lectures. However, apparently, there is no collaboration with them. I hope the department will offer opportunities to meet with Economics lecturers</w:t>
      </w:r>
      <w:r>
        <w:t>.</w:t>
      </w:r>
    </w:p>
    <w:p w14:paraId="57DACC3F" w14:textId="77777777" w:rsidR="00424391" w:rsidRDefault="00424391" w:rsidP="00B47D40">
      <w:pPr>
        <w:spacing w:after="0" w:line="240" w:lineRule="auto"/>
      </w:pPr>
    </w:p>
    <w:p w14:paraId="0B790C02" w14:textId="57E1B7C9" w:rsidR="00F0114A" w:rsidRPr="000238EB" w:rsidRDefault="0040376B" w:rsidP="00B47D40">
      <w:pPr>
        <w:spacing w:after="0" w:line="240" w:lineRule="auto"/>
        <w:rPr>
          <w:color w:val="000000" w:themeColor="text1"/>
        </w:rPr>
      </w:pPr>
      <w:r w:rsidRPr="000238EB">
        <w:rPr>
          <w:b/>
          <w:bCs/>
          <w:color w:val="000000" w:themeColor="text1"/>
        </w:rPr>
        <w:t>Researcher</w:t>
      </w:r>
      <w:r w:rsidRPr="000238EB">
        <w:rPr>
          <w:color w:val="000000" w:themeColor="text1"/>
        </w:rPr>
        <w:t xml:space="preserve">: </w:t>
      </w:r>
      <w:r w:rsidR="00F0114A" w:rsidRPr="000238EB">
        <w:rPr>
          <w:color w:val="000000" w:themeColor="text1"/>
        </w:rPr>
        <w:t>How did you overcome those challenges?</w:t>
      </w:r>
    </w:p>
    <w:p w14:paraId="7A0ED801" w14:textId="7FDA775B" w:rsidR="00730E73" w:rsidRDefault="00730E73" w:rsidP="00B47D40">
      <w:pPr>
        <w:spacing w:after="0" w:line="240" w:lineRule="auto"/>
        <w:rPr>
          <w:b/>
          <w:bCs/>
        </w:rPr>
      </w:pPr>
      <w:r w:rsidRPr="00730E73">
        <w:rPr>
          <w:b/>
          <w:bCs/>
        </w:rPr>
        <w:t>Participant:</w:t>
      </w:r>
      <w:r w:rsidR="0019133F">
        <w:rPr>
          <w:b/>
          <w:bCs/>
        </w:rPr>
        <w:t xml:space="preserve"> </w:t>
      </w:r>
      <w:r w:rsidR="0019133F" w:rsidRPr="0019133F">
        <w:t>By reading</w:t>
      </w:r>
      <w:r w:rsidR="0019133F">
        <w:rPr>
          <w:b/>
          <w:bCs/>
        </w:rPr>
        <w:t xml:space="preserve">. </w:t>
      </w:r>
    </w:p>
    <w:p w14:paraId="7B21E287" w14:textId="77777777" w:rsidR="00424391" w:rsidRPr="00730E73" w:rsidRDefault="00424391" w:rsidP="00B47D40">
      <w:pPr>
        <w:spacing w:after="0" w:line="240" w:lineRule="auto"/>
        <w:rPr>
          <w:b/>
          <w:bCs/>
        </w:rPr>
      </w:pPr>
    </w:p>
    <w:p w14:paraId="3DCE6E43" w14:textId="010EC6C6" w:rsidR="00F0114A" w:rsidRDefault="0040376B" w:rsidP="00B47D40">
      <w:pPr>
        <w:spacing w:after="0" w:line="240" w:lineRule="auto"/>
      </w:pPr>
      <w:r w:rsidRPr="00F0114A">
        <w:rPr>
          <w:b/>
          <w:bCs/>
        </w:rPr>
        <w:t>Researcher</w:t>
      </w:r>
      <w:r>
        <w:t xml:space="preserve">: </w:t>
      </w:r>
      <w:r w:rsidR="00F0114A" w:rsidRPr="002C68F8">
        <w:t>What support does the department offer you in the delivery of the curriculum?</w:t>
      </w:r>
    </w:p>
    <w:p w14:paraId="2EEC43D1" w14:textId="01C6CCF7" w:rsidR="00730E73" w:rsidRDefault="00730E73" w:rsidP="00B47D40">
      <w:pPr>
        <w:spacing w:after="0" w:line="240" w:lineRule="auto"/>
        <w:rPr>
          <w:rFonts w:asciiTheme="minorHAnsi" w:hAnsiTheme="minorHAnsi"/>
        </w:rPr>
      </w:pPr>
      <w:r w:rsidRPr="00730E73">
        <w:rPr>
          <w:b/>
          <w:bCs/>
        </w:rPr>
        <w:t>Participant:</w:t>
      </w:r>
      <w:r w:rsidR="0019133F" w:rsidRPr="0019133F">
        <w:rPr>
          <w:rFonts w:asciiTheme="minorHAnsi" w:hAnsiTheme="minorHAnsi"/>
        </w:rPr>
        <w:t xml:space="preserve"> </w:t>
      </w:r>
      <w:r w:rsidR="0019133F">
        <w:rPr>
          <w:rFonts w:asciiTheme="minorHAnsi" w:hAnsiTheme="minorHAnsi"/>
        </w:rPr>
        <w:t>No, the department doesn’t provide me with anything.</w:t>
      </w:r>
    </w:p>
    <w:p w14:paraId="42B1D980" w14:textId="77777777" w:rsidR="00424391" w:rsidRPr="00730E73" w:rsidRDefault="00424391" w:rsidP="00B47D40">
      <w:pPr>
        <w:spacing w:after="0" w:line="240" w:lineRule="auto"/>
        <w:rPr>
          <w:b/>
          <w:bCs/>
        </w:rPr>
      </w:pPr>
    </w:p>
    <w:p w14:paraId="352E1A53" w14:textId="718B22E6" w:rsidR="00424391" w:rsidRPr="00424391" w:rsidRDefault="0040376B" w:rsidP="00B47D40">
      <w:pPr>
        <w:spacing w:after="0" w:line="240" w:lineRule="auto"/>
        <w:rPr>
          <w:color w:val="000000" w:themeColor="text1"/>
        </w:rPr>
      </w:pPr>
      <w:r w:rsidRPr="00F0114A">
        <w:rPr>
          <w:b/>
          <w:bCs/>
        </w:rPr>
        <w:t>Researcher</w:t>
      </w:r>
      <w:r>
        <w:t xml:space="preserve">: </w:t>
      </w:r>
      <w:r w:rsidR="00F0114A" w:rsidRPr="00152572">
        <w:rPr>
          <w:color w:val="000000" w:themeColor="text1"/>
        </w:rPr>
        <w:t xml:space="preserve">What suggestions would you like to be provided to support ESAP </w:t>
      </w:r>
      <w:r w:rsidR="00F20D69" w:rsidRPr="00152572">
        <w:rPr>
          <w:color w:val="000000" w:themeColor="text1"/>
        </w:rPr>
        <w:t xml:space="preserve">curriculum </w:t>
      </w:r>
      <w:r w:rsidR="00F0114A" w:rsidRPr="00152572">
        <w:rPr>
          <w:color w:val="000000" w:themeColor="text1"/>
        </w:rPr>
        <w:t xml:space="preserve">development in the ESd?  </w:t>
      </w:r>
    </w:p>
    <w:p w14:paraId="48B07A56" w14:textId="6B899D0C" w:rsidR="00EE239E" w:rsidRDefault="00EE239E" w:rsidP="00B47D40">
      <w:pPr>
        <w:spacing w:after="0" w:line="240" w:lineRule="auto"/>
        <w:rPr>
          <w:rFonts w:asciiTheme="minorHAnsi" w:hAnsiTheme="minorHAnsi"/>
          <w:b/>
        </w:rPr>
      </w:pPr>
      <w:r w:rsidRPr="004F2E59">
        <w:rPr>
          <w:rFonts w:asciiTheme="minorHAnsi" w:hAnsiTheme="minorHAnsi"/>
          <w:b/>
        </w:rPr>
        <w:lastRenderedPageBreak/>
        <w:t>Participant:</w:t>
      </w:r>
      <w:r>
        <w:rPr>
          <w:rFonts w:asciiTheme="minorHAnsi" w:hAnsiTheme="minorHAnsi"/>
          <w:b/>
        </w:rPr>
        <w:t xml:space="preserve"> </w:t>
      </w:r>
      <w:r w:rsidR="008A5887" w:rsidRPr="008771C1">
        <w:t xml:space="preserve">We need to adopt strategies to develop our teaching expertise, for example, reading books and journals on ESAP, developing our background, </w:t>
      </w:r>
      <w:r w:rsidR="00AF31C5">
        <w:t xml:space="preserve">and </w:t>
      </w:r>
      <w:r w:rsidR="008A5887" w:rsidRPr="008771C1">
        <w:t xml:space="preserve">learning from what other colleagues around Algeria are doing if faced with similar courses (by discussing practices at conferences or by reading scientific articles) to </w:t>
      </w:r>
      <w:proofErr w:type="gramStart"/>
      <w:r w:rsidR="008A5887" w:rsidRPr="008771C1">
        <w:t>open up</w:t>
      </w:r>
      <w:proofErr w:type="gramEnd"/>
      <w:r w:rsidR="008A5887" w:rsidRPr="008771C1">
        <w:t xml:space="preserve"> possibilities for our professional learning</w:t>
      </w:r>
      <w:r w:rsidR="008A5887">
        <w:t>.</w:t>
      </w:r>
      <w:r w:rsidR="00B50221" w:rsidRPr="00B50221">
        <w:t xml:space="preserve"> </w:t>
      </w:r>
      <w:r w:rsidR="00B50221" w:rsidRPr="0073176E">
        <w:t>The aim and the objective of the ESAP course should be introduced to students as early as possible, in the first session from starting the course. In this way, students would be introduced to the benefits of the course they are learning from the beginning</w:t>
      </w:r>
      <w:r w:rsidR="001700C3">
        <w:t>.</w:t>
      </w:r>
    </w:p>
    <w:p w14:paraId="0054811A" w14:textId="77777777" w:rsidR="0019133F" w:rsidRDefault="0019133F" w:rsidP="00B47D40">
      <w:pPr>
        <w:spacing w:after="0" w:line="240" w:lineRule="auto"/>
        <w:rPr>
          <w:rFonts w:asciiTheme="minorHAnsi" w:hAnsiTheme="minorHAnsi"/>
          <w:b/>
        </w:rPr>
      </w:pPr>
    </w:p>
    <w:p w14:paraId="1C5BD26C" w14:textId="26AF0568" w:rsidR="00A65A60" w:rsidRDefault="00A65A60" w:rsidP="00445CC5">
      <w:pPr>
        <w:spacing w:after="0" w:line="240" w:lineRule="auto"/>
        <w:rPr>
          <w:b/>
          <w:u w:val="single"/>
        </w:rPr>
      </w:pPr>
      <w:r>
        <w:rPr>
          <w:b/>
          <w:u w:val="single"/>
        </w:rPr>
        <w:br w:type="page"/>
      </w:r>
    </w:p>
    <w:p w14:paraId="18FEECB4" w14:textId="77777777" w:rsidR="00EC2A74" w:rsidRDefault="00EC2A74" w:rsidP="004A12CD">
      <w:pPr>
        <w:pStyle w:val="heading2nonumbers"/>
        <w:rPr>
          <w:noProof/>
          <w:color w:val="548DD4" w:themeColor="text2" w:themeTint="99"/>
        </w:rPr>
      </w:pPr>
      <w:bookmarkStart w:id="409" w:name="_Hlk90995231"/>
    </w:p>
    <w:p w14:paraId="06CB61C1" w14:textId="3CB0E97B" w:rsidR="00EC2A74" w:rsidRPr="00B048A5" w:rsidRDefault="00EC2A74" w:rsidP="00EC2A74">
      <w:pPr>
        <w:pStyle w:val="heading2nonumbers"/>
        <w:rPr>
          <w:lang w:val="fr-FR"/>
        </w:rPr>
      </w:pPr>
      <w:r w:rsidRPr="00D95C0F">
        <w:rPr>
          <w:noProof/>
          <w:color w:val="000000" w:themeColor="text1"/>
          <w:lang w:val="fr-FR"/>
        </w:rPr>
        <mc:AlternateContent>
          <mc:Choice Requires="wps">
            <w:drawing>
              <wp:anchor distT="0" distB="0" distL="114300" distR="114300" simplePos="0" relativeHeight="251658250" behindDoc="0" locked="0" layoutInCell="1" allowOverlap="1" wp14:anchorId="7F767D90" wp14:editId="7FBBF4AB">
                <wp:simplePos x="0" y="0"/>
                <wp:positionH relativeFrom="column">
                  <wp:posOffset>985520</wp:posOffset>
                </wp:positionH>
                <wp:positionV relativeFrom="paragraph">
                  <wp:posOffset>897890</wp:posOffset>
                </wp:positionV>
                <wp:extent cx="3403600" cy="311150"/>
                <wp:effectExtent l="0" t="0" r="25400" b="12700"/>
                <wp:wrapNone/>
                <wp:docPr id="62" name="Rectangle 62"/>
                <wp:cNvGraphicFramePr/>
                <a:graphic xmlns:a="http://schemas.openxmlformats.org/drawingml/2006/main">
                  <a:graphicData uri="http://schemas.microsoft.com/office/word/2010/wordprocessingShape">
                    <wps:wsp>
                      <wps:cNvSpPr/>
                      <wps:spPr>
                        <a:xfrm>
                          <a:off x="0" y="0"/>
                          <a:ext cx="3403600" cy="3111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11C08" id="Rectangle 62" o:spid="_x0000_s1026" style="position:absolute;margin-left:77.6pt;margin-top:70.7pt;width:268pt;height:24.5pt;z-index:251672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" fillcolor="black [3200]" strokecolor="black [1600]" strokeweight="2pt"/>
            </w:pict>
          </mc:Fallback>
        </mc:AlternateContent>
      </w:r>
      <w:r w:rsidRPr="00D95C0F">
        <w:rPr>
          <w:color w:val="000000" w:themeColor="text1"/>
          <w:lang w:val="fr-FR"/>
        </w:rPr>
        <w:t xml:space="preserve">Appendix </w:t>
      </w:r>
      <w:r w:rsidR="00B74D14" w:rsidRPr="00D95C0F">
        <w:rPr>
          <w:color w:val="000000" w:themeColor="text1"/>
          <w:lang w:val="fr-FR"/>
        </w:rPr>
        <w:t>O :</w:t>
      </w:r>
      <w:r w:rsidRPr="00D95C0F">
        <w:rPr>
          <w:color w:val="000000" w:themeColor="text1"/>
          <w:lang w:val="fr-FR"/>
        </w:rPr>
        <w:t xml:space="preserve"> </w:t>
      </w:r>
      <w:r w:rsidRPr="00340B1D">
        <w:rPr>
          <w:noProof/>
          <w:lang w:val="fr-FR"/>
        </w:rPr>
        <w:t>ESAP Course Sample</w:t>
      </w:r>
      <w:r>
        <w:rPr>
          <w:noProof/>
        </w:rPr>
        <w:drawing>
          <wp:inline distT="0" distB="0" distL="0" distR="0" wp14:anchorId="68A651F5" wp14:editId="61B7214F">
            <wp:extent cx="5220000" cy="7381664"/>
            <wp:effectExtent l="19050" t="19050" r="19050" b="1016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5220000" cy="7381664"/>
                    </a:xfrm>
                    <a:prstGeom prst="rect">
                      <a:avLst/>
                    </a:prstGeom>
                    <a:ln>
                      <a:solidFill>
                        <a:schemeClr val="bg1">
                          <a:lumMod val="65000"/>
                        </a:schemeClr>
                      </a:solidFill>
                    </a:ln>
                  </pic:spPr>
                </pic:pic>
              </a:graphicData>
            </a:graphic>
          </wp:inline>
        </w:drawing>
      </w:r>
    </w:p>
    <w:p w14:paraId="6E3996E7" w14:textId="32BD2177" w:rsidR="004A12CD" w:rsidRPr="00CA5264" w:rsidRDefault="004A12CD" w:rsidP="004A12CD">
      <w:pPr>
        <w:pStyle w:val="heading2nonumbers"/>
      </w:pPr>
      <w:r w:rsidRPr="00D95C0F">
        <w:rPr>
          <w:noProof/>
          <w:color w:val="000000" w:themeColor="text1"/>
        </w:rPr>
        <w:lastRenderedPageBreak/>
        <w:t xml:space="preserve">Appendix P: </w:t>
      </w:r>
      <w:r w:rsidRPr="00CA5264">
        <w:rPr>
          <w:noProof/>
        </w:rPr>
        <w:t xml:space="preserve">ESAP </w:t>
      </w:r>
      <w:r>
        <w:rPr>
          <w:noProof/>
        </w:rPr>
        <w:t>Course</w:t>
      </w:r>
      <w:r w:rsidRPr="00CA5264">
        <w:rPr>
          <w:noProof/>
        </w:rPr>
        <w:t xml:space="preserve"> Sample</w:t>
      </w:r>
    </w:p>
    <w:p w14:paraId="325F10CF" w14:textId="77777777" w:rsidR="004A12CD" w:rsidRDefault="004A12CD" w:rsidP="004A12CD">
      <w:pPr>
        <w:rPr>
          <w:noProof/>
        </w:rPr>
      </w:pPr>
      <w:r>
        <w:rPr>
          <w:noProof/>
        </w:rPr>
        <mc:AlternateContent>
          <mc:Choice Requires="wps">
            <w:drawing>
              <wp:anchor distT="0" distB="0" distL="114300" distR="114300" simplePos="0" relativeHeight="251658244" behindDoc="0" locked="0" layoutInCell="1" allowOverlap="1" wp14:anchorId="4F8AB196" wp14:editId="16CBB44A">
                <wp:simplePos x="0" y="0"/>
                <wp:positionH relativeFrom="column">
                  <wp:posOffset>985540</wp:posOffset>
                </wp:positionH>
                <wp:positionV relativeFrom="paragraph">
                  <wp:posOffset>6059620</wp:posOffset>
                </wp:positionV>
                <wp:extent cx="2001600" cy="136800"/>
                <wp:effectExtent l="0" t="0" r="17780" b="15875"/>
                <wp:wrapNone/>
                <wp:docPr id="2115497226" name="Rectangle 2115497226"/>
                <wp:cNvGraphicFramePr/>
                <a:graphic xmlns:a="http://schemas.openxmlformats.org/drawingml/2006/main">
                  <a:graphicData uri="http://schemas.microsoft.com/office/word/2010/wordprocessingShape">
                    <wps:wsp>
                      <wps:cNvSpPr/>
                      <wps:spPr>
                        <a:xfrm>
                          <a:off x="0" y="0"/>
                          <a:ext cx="2001600" cy="1368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C8229" id="Rectangle 2115497226" o:spid="_x0000_s1026" style="position:absolute;margin-left:77.6pt;margin-top:477.15pt;width:157.6pt;height:10.75pt;z-index:2516633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" fillcolor="black [3200]" strokecolor="black [1600]" strokeweight="2pt"/>
            </w:pict>
          </mc:Fallback>
        </mc:AlternateContent>
      </w:r>
      <w:r w:rsidRPr="00DC0A9D">
        <w:rPr>
          <w:noProof/>
        </w:rPr>
        <w:drawing>
          <wp:inline distT="0" distB="0" distL="0" distR="0" wp14:anchorId="1FD04AD5" wp14:editId="14D39FF4">
            <wp:extent cx="5220000" cy="6701760"/>
            <wp:effectExtent l="0" t="0" r="0" b="4445"/>
            <wp:docPr id="2115497225" name="Picture 2115497225" descr="APPENDIX Z1 (1).JPG"/>
            <wp:cNvGraphicFramePr/>
            <a:graphic xmlns:a="http://schemas.openxmlformats.org/drawingml/2006/main">
              <a:graphicData uri="http://schemas.openxmlformats.org/drawingml/2006/picture">
                <pic:pic xmlns:pic="http://schemas.openxmlformats.org/drawingml/2006/picture">
                  <pic:nvPicPr>
                    <pic:cNvPr id="0" name="image5.jpg" descr="APPENDIX Z1 (1).JPG"/>
                    <pic:cNvPicPr preferRelativeResize="0"/>
                  </pic:nvPicPr>
                  <pic:blipFill>
                    <a:blip r:embed="rId348"/>
                    <a:srcRect/>
                    <a:stretch>
                      <a:fillRect/>
                    </a:stretch>
                  </pic:blipFill>
                  <pic:spPr>
                    <a:xfrm>
                      <a:off x="0" y="0"/>
                      <a:ext cx="5220000" cy="6701760"/>
                    </a:xfrm>
                    <a:prstGeom prst="rect">
                      <a:avLst/>
                    </a:prstGeom>
                    <a:ln/>
                  </pic:spPr>
                </pic:pic>
              </a:graphicData>
            </a:graphic>
          </wp:inline>
        </w:drawing>
      </w:r>
    </w:p>
    <w:p w14:paraId="04149677" w14:textId="77777777" w:rsidR="004A12CD" w:rsidRDefault="004A12CD" w:rsidP="004A12CD">
      <w:pPr>
        <w:pStyle w:val="heading2nonumbers"/>
        <w:rPr>
          <w:noProof/>
        </w:rPr>
      </w:pPr>
      <w:r>
        <w:rPr>
          <w:noProof/>
        </w:rPr>
        <w:br w:type="page"/>
      </w:r>
    </w:p>
    <w:p w14:paraId="24DD0EBA" w14:textId="77777777" w:rsidR="004A12CD" w:rsidRDefault="004A12CD" w:rsidP="004A12CD">
      <w:pPr>
        <w:sectPr w:rsidR="004A12CD" w:rsidSect="004D60D5">
          <w:pgSz w:w="11906" w:h="16838"/>
          <w:pgMar w:top="1418" w:right="1418" w:bottom="1440" w:left="2268" w:header="708" w:footer="708" w:gutter="0"/>
          <w:cols w:space="720"/>
        </w:sectPr>
      </w:pPr>
      <w:r>
        <w:rPr>
          <w:noProof/>
        </w:rPr>
        <w:lastRenderedPageBreak/>
        <mc:AlternateContent>
          <mc:Choice Requires="wps">
            <w:drawing>
              <wp:anchor distT="0" distB="0" distL="114300" distR="114300" simplePos="0" relativeHeight="251658245" behindDoc="0" locked="0" layoutInCell="1" allowOverlap="1" wp14:anchorId="15AC0D90" wp14:editId="6D80590E">
                <wp:simplePos x="0" y="0"/>
                <wp:positionH relativeFrom="column">
                  <wp:posOffset>618490</wp:posOffset>
                </wp:positionH>
                <wp:positionV relativeFrom="paragraph">
                  <wp:posOffset>5881370</wp:posOffset>
                </wp:positionV>
                <wp:extent cx="914400" cy="180000"/>
                <wp:effectExtent l="0" t="0" r="19050" b="10795"/>
                <wp:wrapNone/>
                <wp:docPr id="3" name="Rectangle 3"/>
                <wp:cNvGraphicFramePr/>
                <a:graphic xmlns:a="http://schemas.openxmlformats.org/drawingml/2006/main">
                  <a:graphicData uri="http://schemas.microsoft.com/office/word/2010/wordprocessingShape">
                    <wps:wsp>
                      <wps:cNvSpPr/>
                      <wps:spPr>
                        <a:xfrm>
                          <a:off x="0" y="0"/>
                          <a:ext cx="914400" cy="1800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82E524" id="Rectangle 3" o:spid="_x0000_s1026" style="position:absolute;margin-left:48.7pt;margin-top:463.1pt;width:1in;height:14.15pt;z-index:2516643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" fillcolor="black [3200]" strokecolor="black [1600]" strokeweight="2pt"/>
            </w:pict>
          </mc:Fallback>
        </mc:AlternateContent>
      </w:r>
      <w:r>
        <w:rPr>
          <w:noProof/>
        </w:rPr>
        <w:drawing>
          <wp:inline distT="0" distB="0" distL="0" distR="0" wp14:anchorId="4C30DC06" wp14:editId="0975C0A1">
            <wp:extent cx="5220000" cy="6518034"/>
            <wp:effectExtent l="0" t="0" r="0" b="0"/>
            <wp:docPr id="4" name="Picture 4" descr="A page of a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age of a paper with text&#10;&#10;Description automatically generated"/>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220000" cy="6518034"/>
                    </a:xfrm>
                    <a:prstGeom prst="rect">
                      <a:avLst/>
                    </a:prstGeom>
                    <a:noFill/>
                  </pic:spPr>
                </pic:pic>
              </a:graphicData>
            </a:graphic>
          </wp:inline>
        </w:drawing>
      </w:r>
    </w:p>
    <w:p w14:paraId="12021C7A" w14:textId="4B5F53A1" w:rsidR="004B23A4" w:rsidRPr="00843D33" w:rsidRDefault="004B23A4" w:rsidP="00861F57">
      <w:pPr>
        <w:pStyle w:val="heading2nonumbers"/>
      </w:pPr>
      <w:r w:rsidRPr="00D95C0F">
        <w:rPr>
          <w:color w:val="000000" w:themeColor="text1"/>
        </w:rPr>
        <w:lastRenderedPageBreak/>
        <w:t>Appendix</w:t>
      </w:r>
      <w:r w:rsidR="00BE5C17" w:rsidRPr="00D95C0F">
        <w:rPr>
          <w:color w:val="000000" w:themeColor="text1"/>
        </w:rPr>
        <w:t xml:space="preserve"> </w:t>
      </w:r>
      <w:bookmarkEnd w:id="409"/>
      <w:r w:rsidR="00BB3A22" w:rsidRPr="00D95C0F">
        <w:rPr>
          <w:color w:val="000000" w:themeColor="text1"/>
        </w:rPr>
        <w:t>Q</w:t>
      </w:r>
      <w:r w:rsidR="00402D7F" w:rsidRPr="00D95C0F">
        <w:rPr>
          <w:bCs w:val="0"/>
          <w:color w:val="000000" w:themeColor="text1"/>
        </w:rPr>
        <w:t xml:space="preserve">: </w:t>
      </w:r>
      <w:r w:rsidR="007C2083" w:rsidRPr="00D95C0F">
        <w:rPr>
          <w:color w:val="000000" w:themeColor="text1"/>
        </w:rPr>
        <w:t xml:space="preserve">Interview </w:t>
      </w:r>
      <w:r w:rsidR="007C2083" w:rsidRPr="007C2083">
        <w:t xml:space="preserve">Transcription of The Head Teacher of ESd </w:t>
      </w:r>
    </w:p>
    <w:p w14:paraId="00001584" w14:textId="75AB309B" w:rsidR="00A000A9" w:rsidRPr="004708D0" w:rsidRDefault="00D9617E" w:rsidP="005F5B1B">
      <w:pPr>
        <w:spacing w:after="0" w:line="240" w:lineRule="auto"/>
        <w:rPr>
          <w:rFonts w:asciiTheme="minorHAnsi" w:hAnsiTheme="minorHAnsi"/>
        </w:rPr>
      </w:pPr>
      <w:r w:rsidRPr="004708D0">
        <w:rPr>
          <w:rFonts w:asciiTheme="minorHAnsi" w:hAnsiTheme="minorHAnsi"/>
          <w:b/>
          <w:bCs/>
        </w:rPr>
        <w:t>Researcher</w:t>
      </w:r>
      <w:r w:rsidRPr="004708D0">
        <w:rPr>
          <w:rFonts w:asciiTheme="minorHAnsi" w:hAnsiTheme="minorHAnsi"/>
        </w:rPr>
        <w:t xml:space="preserve">: Who is responsible for designing the ESAP (English for Specific Academic Purposes) curriculum for </w:t>
      </w:r>
      <w:r w:rsidR="00932DC6" w:rsidRPr="004708D0">
        <w:rPr>
          <w:rFonts w:asciiTheme="minorHAnsi" w:hAnsiTheme="minorHAnsi"/>
        </w:rPr>
        <w:t>E</w:t>
      </w:r>
      <w:r w:rsidRPr="004708D0">
        <w:rPr>
          <w:rFonts w:asciiTheme="minorHAnsi" w:hAnsiTheme="minorHAnsi"/>
        </w:rPr>
        <w:t>conomics students?</w:t>
      </w:r>
    </w:p>
    <w:p w14:paraId="00001585" w14:textId="0CB7CF8F" w:rsidR="00A000A9" w:rsidRDefault="00D9617E" w:rsidP="005F5B1B">
      <w:pPr>
        <w:spacing w:after="0" w:line="240" w:lineRule="auto"/>
        <w:rPr>
          <w:rFonts w:asciiTheme="minorHAnsi" w:hAnsiTheme="minorHAnsi"/>
        </w:rPr>
      </w:pPr>
      <w:r w:rsidRPr="004708D0">
        <w:rPr>
          <w:rFonts w:asciiTheme="minorHAnsi" w:hAnsiTheme="minorHAnsi"/>
          <w:b/>
          <w:bCs/>
        </w:rPr>
        <w:t>Participant</w:t>
      </w:r>
      <w:r w:rsidRPr="004708D0">
        <w:rPr>
          <w:rFonts w:asciiTheme="minorHAnsi" w:hAnsiTheme="minorHAnsi"/>
        </w:rPr>
        <w:t>:</w:t>
      </w:r>
      <w:r w:rsidR="00AD56E1" w:rsidRPr="004708D0">
        <w:rPr>
          <w:rFonts w:asciiTheme="minorHAnsi" w:hAnsiTheme="minorHAnsi"/>
        </w:rPr>
        <w:t xml:space="preserve"> </w:t>
      </w:r>
      <w:r w:rsidR="00E844B4" w:rsidRPr="004708D0">
        <w:rPr>
          <w:rFonts w:asciiTheme="minorHAnsi" w:hAnsiTheme="minorHAnsi"/>
        </w:rPr>
        <w:t>The responsibility of curriculum design is on the shoulders of ESAP teachers without any external interference neither from the department nor from the students. Teachers have total freedom to design their courses. They are not restrained by any mandated syllabus and curriculum.</w:t>
      </w:r>
    </w:p>
    <w:p w14:paraId="02A24F09" w14:textId="77777777" w:rsidR="00424391" w:rsidRPr="004708D0" w:rsidRDefault="00424391" w:rsidP="005F5B1B">
      <w:pPr>
        <w:spacing w:after="0" w:line="240" w:lineRule="auto"/>
        <w:rPr>
          <w:rFonts w:asciiTheme="minorHAnsi" w:hAnsiTheme="minorHAnsi"/>
        </w:rPr>
      </w:pPr>
    </w:p>
    <w:p w14:paraId="00001586" w14:textId="65B48C57" w:rsidR="00A000A9" w:rsidRPr="004708D0" w:rsidRDefault="004F2E59" w:rsidP="005F5B1B">
      <w:pPr>
        <w:spacing w:after="0" w:line="240" w:lineRule="auto"/>
        <w:rPr>
          <w:rFonts w:asciiTheme="minorHAnsi" w:hAnsiTheme="minorHAnsi"/>
        </w:rPr>
      </w:pPr>
      <w:r w:rsidRPr="004708D0">
        <w:rPr>
          <w:rFonts w:asciiTheme="minorHAnsi" w:hAnsiTheme="minorHAnsi"/>
          <w:b/>
          <w:bCs/>
        </w:rPr>
        <w:t>Researcher</w:t>
      </w:r>
      <w:r w:rsidRPr="004708D0">
        <w:rPr>
          <w:rFonts w:asciiTheme="minorHAnsi" w:hAnsiTheme="minorHAnsi"/>
        </w:rPr>
        <w:t>: What</w:t>
      </w:r>
      <w:r w:rsidR="00D9617E" w:rsidRPr="004708D0">
        <w:rPr>
          <w:rFonts w:asciiTheme="minorHAnsi" w:hAnsiTheme="minorHAnsi"/>
        </w:rPr>
        <w:t xml:space="preserve"> is the role of the E</w:t>
      </w:r>
      <w:r w:rsidR="00AD56E1" w:rsidRPr="004708D0">
        <w:rPr>
          <w:rFonts w:asciiTheme="minorHAnsi" w:hAnsiTheme="minorHAnsi"/>
        </w:rPr>
        <w:t>S</w:t>
      </w:r>
      <w:r w:rsidR="00D9617E" w:rsidRPr="004708D0">
        <w:rPr>
          <w:rFonts w:asciiTheme="minorHAnsi" w:hAnsiTheme="minorHAnsi"/>
        </w:rPr>
        <w:t>AP teacher in the ESAP curriculum design?</w:t>
      </w:r>
    </w:p>
    <w:p w14:paraId="5A228754" w14:textId="77777777" w:rsidR="00424391" w:rsidRDefault="00D9617E" w:rsidP="005F5B1B">
      <w:pPr>
        <w:spacing w:after="0" w:line="240" w:lineRule="auto"/>
        <w:rPr>
          <w:rFonts w:asciiTheme="minorHAnsi" w:hAnsiTheme="minorHAnsi"/>
        </w:rPr>
      </w:pPr>
      <w:r w:rsidRPr="004708D0">
        <w:rPr>
          <w:rFonts w:asciiTheme="minorHAnsi" w:hAnsiTheme="minorHAnsi"/>
          <w:b/>
          <w:bCs/>
        </w:rPr>
        <w:t>Participant</w:t>
      </w:r>
      <w:r w:rsidRPr="004708D0">
        <w:rPr>
          <w:rFonts w:asciiTheme="minorHAnsi" w:hAnsiTheme="minorHAnsi"/>
        </w:rPr>
        <w:t>:</w:t>
      </w:r>
      <w:r w:rsidR="0082019A" w:rsidRPr="004708D0">
        <w:rPr>
          <w:rFonts w:asciiTheme="minorHAnsi" w:hAnsiTheme="minorHAnsi"/>
        </w:rPr>
        <w:t xml:space="preserve"> </w:t>
      </w:r>
      <w:r w:rsidR="005F5B1B" w:rsidRPr="004708D0">
        <w:rPr>
          <w:rFonts w:asciiTheme="minorHAnsi" w:hAnsiTheme="minorHAnsi"/>
        </w:rPr>
        <w:t>I don’t know exactly how the course should be designed or what it includes. When I first meet teachers, I ask them to teach students the Economics content. The role of the teacher is then to facilitate the learning process that involves designing a course that suits the students’ needs by Economics discipline of study, teaching appropriate materials, and finally evaluating students’ achievement.</w:t>
      </w:r>
    </w:p>
    <w:p w14:paraId="00001587" w14:textId="27BEB495" w:rsidR="00A000A9" w:rsidRPr="004708D0" w:rsidRDefault="005F5B1B" w:rsidP="005F5B1B">
      <w:pPr>
        <w:spacing w:after="0" w:line="240" w:lineRule="auto"/>
        <w:rPr>
          <w:rFonts w:asciiTheme="minorHAnsi" w:hAnsiTheme="minorHAnsi"/>
        </w:rPr>
      </w:pPr>
      <w:r w:rsidRPr="004708D0">
        <w:rPr>
          <w:rFonts w:asciiTheme="minorHAnsi" w:hAnsiTheme="minorHAnsi"/>
        </w:rPr>
        <w:t xml:space="preserve"> </w:t>
      </w:r>
    </w:p>
    <w:p w14:paraId="00001588" w14:textId="3484F92A" w:rsidR="00A000A9" w:rsidRPr="004708D0" w:rsidRDefault="004F2E59" w:rsidP="005F5B1B">
      <w:pPr>
        <w:spacing w:after="0" w:line="240" w:lineRule="auto"/>
        <w:rPr>
          <w:rFonts w:asciiTheme="minorHAnsi" w:hAnsiTheme="minorHAnsi"/>
        </w:rPr>
      </w:pPr>
      <w:r w:rsidRPr="004708D0">
        <w:rPr>
          <w:rFonts w:asciiTheme="minorHAnsi" w:hAnsiTheme="minorHAnsi"/>
          <w:b/>
          <w:bCs/>
        </w:rPr>
        <w:t>Researcher</w:t>
      </w:r>
      <w:r w:rsidRPr="004708D0">
        <w:rPr>
          <w:rFonts w:asciiTheme="minorHAnsi" w:hAnsiTheme="minorHAnsi"/>
        </w:rPr>
        <w:t>: What</w:t>
      </w:r>
      <w:r w:rsidR="00D9617E" w:rsidRPr="004708D0">
        <w:rPr>
          <w:rFonts w:asciiTheme="minorHAnsi" w:hAnsiTheme="minorHAnsi"/>
        </w:rPr>
        <w:t xml:space="preserve"> do you think about students’ involvement in curriculum design?</w:t>
      </w:r>
    </w:p>
    <w:p w14:paraId="6C579586" w14:textId="79AE9221" w:rsidR="00E31417" w:rsidRDefault="00E31417" w:rsidP="005F5B1B">
      <w:pPr>
        <w:spacing w:after="0" w:line="240" w:lineRule="auto"/>
        <w:rPr>
          <w:rFonts w:asciiTheme="minorHAnsi" w:hAnsiTheme="minorHAnsi"/>
        </w:rPr>
      </w:pPr>
      <w:r w:rsidRPr="004708D0">
        <w:rPr>
          <w:rFonts w:asciiTheme="minorHAnsi" w:hAnsiTheme="minorHAnsi"/>
          <w:b/>
          <w:bCs/>
        </w:rPr>
        <w:t>Participant</w:t>
      </w:r>
      <w:r w:rsidRPr="004708D0">
        <w:rPr>
          <w:rFonts w:asciiTheme="minorHAnsi" w:hAnsiTheme="minorHAnsi"/>
        </w:rPr>
        <w:t>: I cannot tell teachers to include or exclude students from taking part in curriculum design decisions; it’s totally up to them whether they would like to do that. I believe in the inclusion of students in the curriculum design. It sounds good. Teachers should identify what is useful to students in the relevant Economics subjects; these views can be gathered so that we can have a relevant curriculum that teachers and students can jointly design.</w:t>
      </w:r>
    </w:p>
    <w:p w14:paraId="3928FC6B" w14:textId="77777777" w:rsidR="00424391" w:rsidRPr="004708D0" w:rsidRDefault="00424391" w:rsidP="005F5B1B">
      <w:pPr>
        <w:spacing w:after="0" w:line="240" w:lineRule="auto"/>
        <w:rPr>
          <w:rFonts w:asciiTheme="minorHAnsi" w:hAnsiTheme="minorHAnsi"/>
        </w:rPr>
      </w:pPr>
    </w:p>
    <w:p w14:paraId="0000158A" w14:textId="70A93E51" w:rsidR="00A000A9" w:rsidRPr="004708D0" w:rsidRDefault="004F2E59" w:rsidP="005F5B1B">
      <w:pPr>
        <w:spacing w:after="0" w:line="240" w:lineRule="auto"/>
        <w:rPr>
          <w:rFonts w:asciiTheme="minorHAnsi" w:hAnsiTheme="minorHAnsi"/>
        </w:rPr>
      </w:pPr>
      <w:r w:rsidRPr="004708D0">
        <w:rPr>
          <w:rFonts w:asciiTheme="minorHAnsi" w:hAnsiTheme="minorHAnsi"/>
          <w:b/>
          <w:bCs/>
        </w:rPr>
        <w:t>Researcher</w:t>
      </w:r>
      <w:r w:rsidRPr="004708D0">
        <w:rPr>
          <w:rFonts w:asciiTheme="minorHAnsi" w:hAnsiTheme="minorHAnsi"/>
        </w:rPr>
        <w:t>: What</w:t>
      </w:r>
      <w:r w:rsidR="00D9617E" w:rsidRPr="004708D0">
        <w:rPr>
          <w:rFonts w:asciiTheme="minorHAnsi" w:hAnsiTheme="minorHAnsi"/>
        </w:rPr>
        <w:t xml:space="preserve"> do you think are the needs of </w:t>
      </w:r>
      <w:r w:rsidR="00AD56E1" w:rsidRPr="004708D0">
        <w:rPr>
          <w:rFonts w:asciiTheme="minorHAnsi" w:hAnsiTheme="minorHAnsi"/>
        </w:rPr>
        <w:t>E</w:t>
      </w:r>
      <w:r w:rsidR="00D9617E" w:rsidRPr="004708D0">
        <w:rPr>
          <w:rFonts w:asciiTheme="minorHAnsi" w:hAnsiTheme="minorHAnsi"/>
        </w:rPr>
        <w:t>conomics students?</w:t>
      </w:r>
    </w:p>
    <w:p w14:paraId="0000158B" w14:textId="7468553B" w:rsidR="00A000A9" w:rsidRDefault="00D9617E" w:rsidP="00212FFD">
      <w:pPr>
        <w:spacing w:after="0" w:line="240" w:lineRule="auto"/>
        <w:rPr>
          <w:rFonts w:asciiTheme="minorHAnsi" w:hAnsiTheme="minorHAnsi"/>
        </w:rPr>
      </w:pPr>
      <w:r w:rsidRPr="004708D0">
        <w:rPr>
          <w:rFonts w:asciiTheme="minorHAnsi" w:hAnsiTheme="minorHAnsi"/>
          <w:b/>
          <w:bCs/>
        </w:rPr>
        <w:t>Participant</w:t>
      </w:r>
      <w:r w:rsidRPr="004708D0">
        <w:rPr>
          <w:rFonts w:asciiTheme="minorHAnsi" w:hAnsiTheme="minorHAnsi"/>
        </w:rPr>
        <w:t>:</w:t>
      </w:r>
      <w:r w:rsidR="004800E4" w:rsidRPr="004708D0">
        <w:rPr>
          <w:rFonts w:asciiTheme="minorHAnsi" w:hAnsiTheme="minorHAnsi"/>
        </w:rPr>
        <w:t xml:space="preserve"> I have no idea about the knowledge and activities that need to be included in the course. However, I am sure that the materials should cover Economics topics, productive, and receptive skills should be practised equally in more sophisticated ways that will qualify students to use these skills in their academic study.</w:t>
      </w:r>
    </w:p>
    <w:p w14:paraId="619AB9C2" w14:textId="77777777" w:rsidR="00424391" w:rsidRPr="004708D0" w:rsidRDefault="00424391" w:rsidP="00212FFD">
      <w:pPr>
        <w:spacing w:after="0" w:line="240" w:lineRule="auto"/>
        <w:rPr>
          <w:rFonts w:asciiTheme="minorHAnsi" w:hAnsiTheme="minorHAnsi"/>
        </w:rPr>
      </w:pPr>
    </w:p>
    <w:p w14:paraId="0000158C" w14:textId="6824820A" w:rsidR="00A000A9" w:rsidRPr="004708D0" w:rsidRDefault="004F2E59" w:rsidP="00212FFD">
      <w:pPr>
        <w:spacing w:after="0" w:line="240" w:lineRule="auto"/>
        <w:rPr>
          <w:rFonts w:asciiTheme="minorHAnsi" w:hAnsiTheme="minorHAnsi"/>
        </w:rPr>
      </w:pPr>
      <w:r w:rsidRPr="004708D0">
        <w:rPr>
          <w:rFonts w:asciiTheme="minorHAnsi" w:hAnsiTheme="minorHAnsi"/>
          <w:b/>
          <w:bCs/>
        </w:rPr>
        <w:t>Researcher</w:t>
      </w:r>
      <w:r w:rsidRPr="004708D0">
        <w:rPr>
          <w:rFonts w:asciiTheme="minorHAnsi" w:hAnsiTheme="minorHAnsi"/>
        </w:rPr>
        <w:t>: Does</w:t>
      </w:r>
      <w:r w:rsidR="00D9617E" w:rsidRPr="004708D0">
        <w:rPr>
          <w:rFonts w:asciiTheme="minorHAnsi" w:hAnsiTheme="minorHAnsi"/>
        </w:rPr>
        <w:t xml:space="preserve"> the course presented in the department relate to the students’ needs in their field of study?</w:t>
      </w:r>
    </w:p>
    <w:p w14:paraId="0000158D" w14:textId="07D5351A" w:rsidR="00A000A9" w:rsidRDefault="00D9617E" w:rsidP="00212FFD">
      <w:pPr>
        <w:spacing w:after="0" w:line="240" w:lineRule="auto"/>
        <w:rPr>
          <w:rFonts w:asciiTheme="minorHAnsi" w:hAnsiTheme="minorHAnsi"/>
        </w:rPr>
      </w:pPr>
      <w:r w:rsidRPr="004708D0">
        <w:rPr>
          <w:rFonts w:asciiTheme="minorHAnsi" w:hAnsiTheme="minorHAnsi"/>
          <w:b/>
          <w:bCs/>
        </w:rPr>
        <w:t>Participant</w:t>
      </w:r>
      <w:r w:rsidRPr="004708D0">
        <w:rPr>
          <w:rFonts w:asciiTheme="minorHAnsi" w:hAnsiTheme="minorHAnsi"/>
        </w:rPr>
        <w:t>:</w:t>
      </w:r>
      <w:r w:rsidR="007A3ED8" w:rsidRPr="004708D0">
        <w:rPr>
          <w:rFonts w:asciiTheme="minorHAnsi" w:hAnsiTheme="minorHAnsi"/>
        </w:rPr>
        <w:t xml:space="preserve"> The ESAP objectives are not clearly stated in the Canva</w:t>
      </w:r>
      <w:r w:rsidR="00CF393F">
        <w:rPr>
          <w:rFonts w:asciiTheme="minorHAnsi" w:hAnsiTheme="minorHAnsi"/>
        </w:rPr>
        <w:t xml:space="preserve"> </w:t>
      </w:r>
      <w:r w:rsidR="007A3ED8" w:rsidRPr="004708D0">
        <w:rPr>
          <w:rFonts w:asciiTheme="minorHAnsi" w:hAnsiTheme="minorHAnsi"/>
        </w:rPr>
        <w:t>that was sent from the Ministry. Teachers are not limited to materials. Their teaching materials are not related to any kind of objectives designed by course coordinators. What is mentioned in the Canva is that students need to be able to communicate in English about Economics issues and general situations using all the language skills equally and teachers need to consider these needs in the curriculum development.</w:t>
      </w:r>
    </w:p>
    <w:p w14:paraId="1962CFF5" w14:textId="77777777" w:rsidR="00424391" w:rsidRPr="004708D0" w:rsidRDefault="00424391" w:rsidP="00212FFD">
      <w:pPr>
        <w:spacing w:after="0" w:line="240" w:lineRule="auto"/>
        <w:rPr>
          <w:rFonts w:asciiTheme="minorHAnsi" w:hAnsiTheme="minorHAnsi"/>
        </w:rPr>
      </w:pPr>
    </w:p>
    <w:p w14:paraId="0000158E" w14:textId="13CB425D" w:rsidR="00A000A9" w:rsidRPr="004708D0" w:rsidRDefault="004F2E59" w:rsidP="00212FFD">
      <w:pPr>
        <w:spacing w:after="0" w:line="240" w:lineRule="auto"/>
        <w:rPr>
          <w:rFonts w:asciiTheme="minorHAnsi" w:hAnsiTheme="minorHAnsi"/>
        </w:rPr>
      </w:pPr>
      <w:r w:rsidRPr="004708D0">
        <w:rPr>
          <w:rFonts w:asciiTheme="minorHAnsi" w:hAnsiTheme="minorHAnsi"/>
          <w:b/>
          <w:bCs/>
        </w:rPr>
        <w:t>Researcher</w:t>
      </w:r>
      <w:r w:rsidRPr="004708D0">
        <w:rPr>
          <w:rFonts w:asciiTheme="minorHAnsi" w:hAnsiTheme="minorHAnsi"/>
        </w:rPr>
        <w:t>: What</w:t>
      </w:r>
      <w:r w:rsidR="00D9617E" w:rsidRPr="004708D0">
        <w:rPr>
          <w:rFonts w:asciiTheme="minorHAnsi" w:hAnsiTheme="minorHAnsi"/>
        </w:rPr>
        <w:t xml:space="preserve"> type of knowledge/skills/</w:t>
      </w:r>
      <w:r w:rsidR="001D5ED1" w:rsidRPr="004708D0">
        <w:rPr>
          <w:rFonts w:asciiTheme="minorHAnsi" w:hAnsiTheme="minorHAnsi"/>
        </w:rPr>
        <w:t>activities do</w:t>
      </w:r>
      <w:r w:rsidR="00D9617E" w:rsidRPr="004708D0">
        <w:rPr>
          <w:rFonts w:asciiTheme="minorHAnsi" w:hAnsiTheme="minorHAnsi"/>
        </w:rPr>
        <w:t xml:space="preserve"> students need to study in the ESAP course?</w:t>
      </w:r>
    </w:p>
    <w:p w14:paraId="0000158F" w14:textId="3DCAC8CE" w:rsidR="00A000A9" w:rsidRDefault="00D9617E" w:rsidP="00212FFD">
      <w:pPr>
        <w:spacing w:after="0" w:line="240" w:lineRule="auto"/>
        <w:rPr>
          <w:rFonts w:asciiTheme="minorHAnsi" w:hAnsiTheme="minorHAnsi"/>
        </w:rPr>
      </w:pPr>
      <w:r w:rsidRPr="004708D0">
        <w:rPr>
          <w:rFonts w:asciiTheme="minorHAnsi" w:hAnsiTheme="minorHAnsi"/>
          <w:b/>
          <w:bCs/>
        </w:rPr>
        <w:t>Participant</w:t>
      </w:r>
      <w:r w:rsidRPr="004708D0">
        <w:rPr>
          <w:rFonts w:asciiTheme="minorHAnsi" w:hAnsiTheme="minorHAnsi"/>
        </w:rPr>
        <w:t>:</w:t>
      </w:r>
      <w:r w:rsidR="006E5110" w:rsidRPr="004708D0">
        <w:rPr>
          <w:rFonts w:asciiTheme="minorHAnsi" w:hAnsiTheme="minorHAnsi"/>
        </w:rPr>
        <w:t xml:space="preserve"> The ESAP objectives are not clearly stated in the Canva (Appendices </w:t>
      </w:r>
      <w:r w:rsidR="00D1144F">
        <w:rPr>
          <w:rFonts w:asciiTheme="minorHAnsi" w:hAnsiTheme="minorHAnsi"/>
        </w:rPr>
        <w:t>O</w:t>
      </w:r>
      <w:r w:rsidR="006E5110" w:rsidRPr="004708D0">
        <w:rPr>
          <w:rFonts w:asciiTheme="minorHAnsi" w:hAnsiTheme="minorHAnsi"/>
        </w:rPr>
        <w:t xml:space="preserve">, </w:t>
      </w:r>
      <w:r w:rsidR="00D1144F">
        <w:rPr>
          <w:rFonts w:asciiTheme="minorHAnsi" w:hAnsiTheme="minorHAnsi"/>
        </w:rPr>
        <w:t>P</w:t>
      </w:r>
      <w:r w:rsidR="006E5110" w:rsidRPr="004708D0">
        <w:rPr>
          <w:rFonts w:asciiTheme="minorHAnsi" w:hAnsiTheme="minorHAnsi"/>
        </w:rPr>
        <w:t xml:space="preserve">) that was sent from the Ministry. Teachers are not limited to materials. Their </w:t>
      </w:r>
      <w:r w:rsidR="006E5110" w:rsidRPr="004708D0">
        <w:rPr>
          <w:rFonts w:asciiTheme="minorHAnsi" w:hAnsiTheme="minorHAnsi"/>
        </w:rPr>
        <w:lastRenderedPageBreak/>
        <w:t>teaching materials are not related to any kind of objectives designed by course coordinators. What is mentioned in the Canva is that students need to be able to communicate in English about Economics issues and general situations using all the language skills equally and teachers need to consider these needs in the curriculum development</w:t>
      </w:r>
      <w:r w:rsidR="00424391">
        <w:rPr>
          <w:rFonts w:asciiTheme="minorHAnsi" w:hAnsiTheme="minorHAnsi"/>
        </w:rPr>
        <w:t>.</w:t>
      </w:r>
    </w:p>
    <w:p w14:paraId="01A6484C" w14:textId="77777777" w:rsidR="00424391" w:rsidRPr="004708D0" w:rsidRDefault="00424391" w:rsidP="00212FFD">
      <w:pPr>
        <w:spacing w:after="0" w:line="240" w:lineRule="auto"/>
        <w:rPr>
          <w:rFonts w:asciiTheme="minorHAnsi" w:hAnsiTheme="minorHAnsi"/>
        </w:rPr>
      </w:pPr>
    </w:p>
    <w:p w14:paraId="00001590" w14:textId="3D5E9970" w:rsidR="00A000A9" w:rsidRPr="004708D0" w:rsidRDefault="004F2E59" w:rsidP="00212FFD">
      <w:pPr>
        <w:spacing w:after="0" w:line="240" w:lineRule="auto"/>
        <w:rPr>
          <w:rFonts w:asciiTheme="minorHAnsi" w:hAnsiTheme="minorHAnsi"/>
        </w:rPr>
      </w:pPr>
      <w:r w:rsidRPr="004708D0">
        <w:rPr>
          <w:rFonts w:asciiTheme="minorHAnsi" w:hAnsiTheme="minorHAnsi"/>
          <w:b/>
          <w:bCs/>
        </w:rPr>
        <w:t>Researcher</w:t>
      </w:r>
      <w:r w:rsidRPr="004708D0">
        <w:rPr>
          <w:rFonts w:asciiTheme="minorHAnsi" w:hAnsiTheme="minorHAnsi"/>
        </w:rPr>
        <w:t>: Do</w:t>
      </w:r>
      <w:r w:rsidR="00D9617E" w:rsidRPr="004708D0">
        <w:rPr>
          <w:rFonts w:asciiTheme="minorHAnsi" w:hAnsiTheme="minorHAnsi"/>
        </w:rPr>
        <w:t xml:space="preserve"> teachers link the ESAP course materials to</w:t>
      </w:r>
      <w:r w:rsidR="00151A90" w:rsidRPr="004708D0">
        <w:rPr>
          <w:rFonts w:asciiTheme="minorHAnsi" w:hAnsiTheme="minorHAnsi"/>
        </w:rPr>
        <w:t xml:space="preserve"> E</w:t>
      </w:r>
      <w:r w:rsidR="00D9617E" w:rsidRPr="004708D0">
        <w:rPr>
          <w:rFonts w:asciiTheme="minorHAnsi" w:hAnsiTheme="minorHAnsi"/>
        </w:rPr>
        <w:t>conomics topics?</w:t>
      </w:r>
    </w:p>
    <w:p w14:paraId="00001591" w14:textId="633041EE" w:rsidR="00A000A9" w:rsidRDefault="00D9617E" w:rsidP="00212FFD">
      <w:pPr>
        <w:spacing w:after="0" w:line="240" w:lineRule="auto"/>
        <w:rPr>
          <w:rFonts w:asciiTheme="minorHAnsi" w:hAnsiTheme="minorHAnsi"/>
        </w:rPr>
      </w:pPr>
      <w:r w:rsidRPr="004708D0">
        <w:rPr>
          <w:rFonts w:asciiTheme="minorHAnsi" w:hAnsiTheme="minorHAnsi"/>
          <w:b/>
          <w:bCs/>
        </w:rPr>
        <w:t>Participant</w:t>
      </w:r>
      <w:r w:rsidRPr="004708D0">
        <w:rPr>
          <w:rFonts w:asciiTheme="minorHAnsi" w:hAnsiTheme="minorHAnsi"/>
        </w:rPr>
        <w:t>:</w:t>
      </w:r>
      <w:r w:rsidR="00B17C3A" w:rsidRPr="004708D0">
        <w:rPr>
          <w:rFonts w:asciiTheme="minorHAnsi" w:hAnsiTheme="minorHAnsi"/>
        </w:rPr>
        <w:t xml:space="preserve"> I don’t check what teachers present as materials in their classroom; however, most of them are aware that they should present all related to the </w:t>
      </w:r>
      <w:r w:rsidR="00A05A38" w:rsidRPr="004708D0">
        <w:rPr>
          <w:rFonts w:asciiTheme="minorHAnsi" w:hAnsiTheme="minorHAnsi"/>
        </w:rPr>
        <w:t>E</w:t>
      </w:r>
      <w:r w:rsidR="00B17C3A" w:rsidRPr="004708D0">
        <w:rPr>
          <w:rFonts w:asciiTheme="minorHAnsi" w:hAnsiTheme="minorHAnsi"/>
        </w:rPr>
        <w:t xml:space="preserve">conomics discipline of students, which accurately </w:t>
      </w:r>
      <w:r w:rsidR="00A05A38" w:rsidRPr="004708D0">
        <w:rPr>
          <w:rFonts w:asciiTheme="minorHAnsi" w:hAnsiTheme="minorHAnsi"/>
        </w:rPr>
        <w:t>assesses</w:t>
      </w:r>
      <w:r w:rsidR="00B17C3A" w:rsidRPr="004708D0">
        <w:rPr>
          <w:rFonts w:asciiTheme="minorHAnsi" w:hAnsiTheme="minorHAnsi"/>
        </w:rPr>
        <w:t xml:space="preserve"> the students’ acquired skills and attainment throughout the curriculum.</w:t>
      </w:r>
    </w:p>
    <w:p w14:paraId="4D5E3BC0" w14:textId="77777777" w:rsidR="00424391" w:rsidRPr="004708D0" w:rsidRDefault="00424391" w:rsidP="00212FFD">
      <w:pPr>
        <w:spacing w:after="0" w:line="240" w:lineRule="auto"/>
        <w:rPr>
          <w:rFonts w:asciiTheme="minorHAnsi" w:hAnsiTheme="minorHAnsi"/>
        </w:rPr>
      </w:pPr>
    </w:p>
    <w:p w14:paraId="00001592" w14:textId="259F8BA4" w:rsidR="00A000A9" w:rsidRPr="004708D0" w:rsidRDefault="004F2E59" w:rsidP="00212FFD">
      <w:pPr>
        <w:spacing w:after="0" w:line="240" w:lineRule="auto"/>
        <w:rPr>
          <w:rFonts w:asciiTheme="minorHAnsi" w:hAnsiTheme="minorHAnsi"/>
        </w:rPr>
      </w:pPr>
      <w:r w:rsidRPr="004708D0">
        <w:rPr>
          <w:rFonts w:asciiTheme="minorHAnsi" w:hAnsiTheme="minorHAnsi"/>
          <w:b/>
          <w:bCs/>
        </w:rPr>
        <w:t>Researcher</w:t>
      </w:r>
      <w:r w:rsidRPr="004708D0">
        <w:rPr>
          <w:rFonts w:asciiTheme="minorHAnsi" w:hAnsiTheme="minorHAnsi"/>
        </w:rPr>
        <w:t>: How</w:t>
      </w:r>
      <w:r w:rsidR="00D9617E" w:rsidRPr="004708D0">
        <w:rPr>
          <w:rFonts w:asciiTheme="minorHAnsi" w:hAnsiTheme="minorHAnsi"/>
        </w:rPr>
        <w:t xml:space="preserve"> is the ESAP course </w:t>
      </w:r>
      <w:r w:rsidR="00777BAA">
        <w:rPr>
          <w:rFonts w:asciiTheme="minorHAnsi" w:hAnsiTheme="minorHAnsi"/>
        </w:rPr>
        <w:t>assessed</w:t>
      </w:r>
      <w:r w:rsidRPr="004708D0">
        <w:rPr>
          <w:rFonts w:asciiTheme="minorHAnsi" w:hAnsiTheme="minorHAnsi"/>
        </w:rPr>
        <w:t>? What</w:t>
      </w:r>
      <w:r w:rsidR="00D9617E" w:rsidRPr="004708D0">
        <w:rPr>
          <w:rFonts w:asciiTheme="minorHAnsi" w:hAnsiTheme="minorHAnsi"/>
        </w:rPr>
        <w:t xml:space="preserve"> types of tests/exams are available?</w:t>
      </w:r>
    </w:p>
    <w:p w14:paraId="00001593" w14:textId="44F7C24B" w:rsidR="00A000A9" w:rsidRDefault="00D9617E" w:rsidP="00212FFD">
      <w:pPr>
        <w:spacing w:after="0" w:line="240" w:lineRule="auto"/>
        <w:rPr>
          <w:rFonts w:asciiTheme="minorHAnsi" w:hAnsiTheme="minorHAnsi"/>
        </w:rPr>
      </w:pPr>
      <w:r w:rsidRPr="004708D0">
        <w:rPr>
          <w:rFonts w:asciiTheme="minorHAnsi" w:hAnsiTheme="minorHAnsi"/>
          <w:b/>
          <w:bCs/>
        </w:rPr>
        <w:t>Participant</w:t>
      </w:r>
      <w:r w:rsidRPr="004708D0">
        <w:rPr>
          <w:rFonts w:asciiTheme="minorHAnsi" w:hAnsiTheme="minorHAnsi"/>
        </w:rPr>
        <w:t>:</w:t>
      </w:r>
      <w:r w:rsidR="001E622E" w:rsidRPr="004708D0">
        <w:rPr>
          <w:rFonts w:asciiTheme="minorHAnsi" w:hAnsiTheme="minorHAnsi"/>
        </w:rPr>
        <w:t xml:space="preserve"> </w:t>
      </w:r>
      <w:r w:rsidR="005D2678">
        <w:rPr>
          <w:rFonts w:asciiTheme="minorHAnsi" w:hAnsiTheme="minorHAnsi"/>
        </w:rPr>
        <w:t>N</w:t>
      </w:r>
      <w:r w:rsidR="001E622E" w:rsidRPr="004708D0">
        <w:rPr>
          <w:rFonts w:asciiTheme="minorHAnsi" w:hAnsiTheme="minorHAnsi"/>
        </w:rPr>
        <w:t>ormally, the final exam at the end of each semester is necessary to be conducted and it is obligatory. It is among the straightforward administrative guidelines.</w:t>
      </w:r>
      <w:r w:rsidR="001E622E" w:rsidRPr="004708D0">
        <w:rPr>
          <w:rFonts w:asciiTheme="minorHAnsi" w:hAnsiTheme="minorHAnsi"/>
          <w:i/>
        </w:rPr>
        <w:t> </w:t>
      </w:r>
      <w:r w:rsidR="00096778" w:rsidRPr="00096778">
        <w:t xml:space="preserve"> </w:t>
      </w:r>
      <w:r w:rsidR="00096778" w:rsidRPr="00096778">
        <w:rPr>
          <w:rFonts w:asciiTheme="minorHAnsi" w:hAnsiTheme="minorHAnsi"/>
        </w:rPr>
        <w:t>The student's final grade for the ESAP course is based on a combination of their final exam out of 50% and another 50% for continuous assessment throughout the course. Teachers are free to choose the types of the continuous assessment activities they use</w:t>
      </w:r>
      <w:r w:rsidR="007965F9" w:rsidRPr="007965F9">
        <w:rPr>
          <w:rFonts w:asciiTheme="minorHAnsi" w:hAnsiTheme="minorHAnsi"/>
        </w:rPr>
        <w:t xml:space="preserve"> </w:t>
      </w:r>
      <w:r w:rsidR="007965F9">
        <w:rPr>
          <w:rFonts w:asciiTheme="minorHAnsi" w:hAnsiTheme="minorHAnsi"/>
        </w:rPr>
        <w:t xml:space="preserve">and </w:t>
      </w:r>
      <w:r w:rsidR="007965F9" w:rsidRPr="007965F9">
        <w:rPr>
          <w:rFonts w:asciiTheme="minorHAnsi" w:hAnsiTheme="minorHAnsi"/>
        </w:rPr>
        <w:t>what suit their students</w:t>
      </w:r>
      <w:r w:rsidR="00096778" w:rsidRPr="00096778">
        <w:rPr>
          <w:rFonts w:asciiTheme="minorHAnsi" w:hAnsiTheme="minorHAnsi"/>
        </w:rPr>
        <w:t xml:space="preserve">. </w:t>
      </w:r>
      <w:r w:rsidR="00074CD6" w:rsidRPr="00074CD6">
        <w:rPr>
          <w:rFonts w:asciiTheme="minorHAnsi" w:hAnsiTheme="minorHAnsi"/>
        </w:rPr>
        <w:t>Teachers are not limited by any kind of assessment standards</w:t>
      </w:r>
      <w:r w:rsidR="00074CD6">
        <w:rPr>
          <w:rFonts w:asciiTheme="minorHAnsi" w:hAnsiTheme="minorHAnsi"/>
        </w:rPr>
        <w:t>.</w:t>
      </w:r>
      <w:r w:rsidR="00074CD6" w:rsidRPr="00074CD6">
        <w:rPr>
          <w:rFonts w:asciiTheme="minorHAnsi" w:hAnsiTheme="minorHAnsi"/>
        </w:rPr>
        <w:t xml:space="preserve"> </w:t>
      </w:r>
      <w:r w:rsidR="00096778" w:rsidRPr="00096778">
        <w:rPr>
          <w:rFonts w:asciiTheme="minorHAnsi" w:hAnsiTheme="minorHAnsi"/>
        </w:rPr>
        <w:t>These could include quizzes, oral presentations, participation, and class behaviour. The distribution of marks for each component in each semester is 20 marks for the continuous assessment, and 20 marks for the final examination. To calculate a student's final mark, the two marks are added together, and the total is divided by 2.  each student needs at least 11 marks to pass at the end of each semester</w:t>
      </w:r>
      <w:r w:rsidR="00096778">
        <w:rPr>
          <w:rFonts w:asciiTheme="minorHAnsi" w:hAnsiTheme="minorHAnsi"/>
        </w:rPr>
        <w:t>.</w:t>
      </w:r>
    </w:p>
    <w:p w14:paraId="7D955AF2" w14:textId="77777777" w:rsidR="00424391" w:rsidRPr="004708D0" w:rsidRDefault="00424391" w:rsidP="00212FFD">
      <w:pPr>
        <w:spacing w:after="0" w:line="240" w:lineRule="auto"/>
        <w:rPr>
          <w:rFonts w:asciiTheme="minorHAnsi" w:hAnsiTheme="minorHAnsi"/>
        </w:rPr>
      </w:pPr>
    </w:p>
    <w:p w14:paraId="00001594" w14:textId="67BC69CF" w:rsidR="00A000A9" w:rsidRPr="004708D0" w:rsidRDefault="004F2E59" w:rsidP="00212FFD">
      <w:pPr>
        <w:spacing w:after="0" w:line="240" w:lineRule="auto"/>
        <w:rPr>
          <w:rFonts w:asciiTheme="minorHAnsi" w:hAnsiTheme="minorHAnsi"/>
        </w:rPr>
      </w:pPr>
      <w:r w:rsidRPr="004708D0">
        <w:rPr>
          <w:rFonts w:asciiTheme="minorHAnsi" w:hAnsiTheme="minorHAnsi"/>
          <w:b/>
          <w:bCs/>
        </w:rPr>
        <w:t>Researcher</w:t>
      </w:r>
      <w:r w:rsidRPr="004708D0">
        <w:rPr>
          <w:rFonts w:asciiTheme="minorHAnsi" w:hAnsiTheme="minorHAnsi"/>
        </w:rPr>
        <w:t>: Do</w:t>
      </w:r>
      <w:r w:rsidR="00D9617E" w:rsidRPr="004708D0">
        <w:rPr>
          <w:rFonts w:asciiTheme="minorHAnsi" w:hAnsiTheme="minorHAnsi"/>
        </w:rPr>
        <w:t xml:space="preserve"> you have a clear plan for ESAP curriculum design development?</w:t>
      </w:r>
    </w:p>
    <w:p w14:paraId="00001595" w14:textId="65CEEAF3" w:rsidR="00A000A9" w:rsidRDefault="00D9617E" w:rsidP="00212FFD">
      <w:pPr>
        <w:spacing w:after="0" w:line="240" w:lineRule="auto"/>
        <w:rPr>
          <w:rFonts w:asciiTheme="minorHAnsi" w:hAnsiTheme="minorHAnsi"/>
        </w:rPr>
      </w:pPr>
      <w:r w:rsidRPr="00424391">
        <w:rPr>
          <w:rFonts w:asciiTheme="minorHAnsi" w:hAnsiTheme="minorHAnsi"/>
          <w:b/>
          <w:bCs/>
        </w:rPr>
        <w:t>Participant</w:t>
      </w:r>
      <w:r w:rsidRPr="004708D0">
        <w:rPr>
          <w:rFonts w:asciiTheme="minorHAnsi" w:hAnsiTheme="minorHAnsi"/>
        </w:rPr>
        <w:t>:</w:t>
      </w:r>
      <w:r w:rsidR="004F420F" w:rsidRPr="004708D0">
        <w:rPr>
          <w:rFonts w:asciiTheme="minorHAnsi" w:hAnsiTheme="minorHAnsi"/>
        </w:rPr>
        <w:t xml:space="preserve"> I don’t know what is being taught in ESAP classrooms, how they teach in the class, and what materials they present there. I do not discuss the development of the course regarding course objectives and course materials with teachers. Still, I believe that developing a curriculum around student needs and interests will foster their motivation and stimulate their passion for learning. At the beginning of the course, I make sure, I tell teachers that </w:t>
      </w:r>
      <w:proofErr w:type="gramStart"/>
      <w:r w:rsidR="004F420F" w:rsidRPr="004708D0">
        <w:rPr>
          <w:rFonts w:asciiTheme="minorHAnsi" w:hAnsiTheme="minorHAnsi"/>
        </w:rPr>
        <w:t>first of all</w:t>
      </w:r>
      <w:proofErr w:type="gramEnd"/>
      <w:r w:rsidR="004F420F" w:rsidRPr="004708D0">
        <w:rPr>
          <w:rFonts w:asciiTheme="minorHAnsi" w:hAnsiTheme="minorHAnsi"/>
        </w:rPr>
        <w:t>, they should be able to design courses that support students’ learning of Economics subjects of study, expecting the required skills</w:t>
      </w:r>
      <w:r w:rsidR="005D7EB0" w:rsidRPr="004708D0">
        <w:rPr>
          <w:rFonts w:asciiTheme="minorHAnsi" w:hAnsiTheme="minorHAnsi"/>
        </w:rPr>
        <w:t>.</w:t>
      </w:r>
    </w:p>
    <w:p w14:paraId="4E1861FD" w14:textId="77777777" w:rsidR="00424391" w:rsidRPr="004708D0" w:rsidRDefault="00424391" w:rsidP="00212FFD">
      <w:pPr>
        <w:spacing w:after="0" w:line="240" w:lineRule="auto"/>
        <w:rPr>
          <w:rFonts w:asciiTheme="minorHAnsi" w:hAnsiTheme="minorHAnsi"/>
        </w:rPr>
      </w:pPr>
    </w:p>
    <w:p w14:paraId="00001596" w14:textId="48C86FB8" w:rsidR="00A000A9" w:rsidRPr="004708D0" w:rsidRDefault="004F2E59" w:rsidP="00212FFD">
      <w:pPr>
        <w:spacing w:after="0" w:line="240" w:lineRule="auto"/>
        <w:rPr>
          <w:rFonts w:asciiTheme="minorHAnsi" w:hAnsiTheme="minorHAnsi"/>
        </w:rPr>
      </w:pPr>
      <w:r w:rsidRPr="004708D0">
        <w:rPr>
          <w:rFonts w:asciiTheme="minorHAnsi" w:hAnsiTheme="minorHAnsi"/>
          <w:b/>
          <w:bCs/>
        </w:rPr>
        <w:t>Researcher</w:t>
      </w:r>
      <w:r w:rsidRPr="004708D0">
        <w:rPr>
          <w:rFonts w:asciiTheme="minorHAnsi" w:hAnsiTheme="minorHAnsi"/>
        </w:rPr>
        <w:t>: Do</w:t>
      </w:r>
      <w:r w:rsidR="00D9617E" w:rsidRPr="004708D0">
        <w:rPr>
          <w:rFonts w:asciiTheme="minorHAnsi" w:hAnsiTheme="minorHAnsi"/>
        </w:rPr>
        <w:t xml:space="preserve"> E</w:t>
      </w:r>
      <w:r w:rsidR="00670DBB" w:rsidRPr="004708D0">
        <w:rPr>
          <w:rFonts w:asciiTheme="minorHAnsi" w:hAnsiTheme="minorHAnsi"/>
        </w:rPr>
        <w:t>S</w:t>
      </w:r>
      <w:r w:rsidR="00D9617E" w:rsidRPr="004708D0">
        <w:rPr>
          <w:rFonts w:asciiTheme="minorHAnsi" w:hAnsiTheme="minorHAnsi"/>
        </w:rPr>
        <w:t>AP teachers discuss the curricula/course plans with you?</w:t>
      </w:r>
    </w:p>
    <w:p w14:paraId="00001597" w14:textId="18740E77" w:rsidR="00A000A9" w:rsidRDefault="00D9617E" w:rsidP="00212FFD">
      <w:pPr>
        <w:spacing w:after="0" w:line="240" w:lineRule="auto"/>
        <w:rPr>
          <w:rFonts w:asciiTheme="minorHAnsi" w:hAnsiTheme="minorHAnsi"/>
        </w:rPr>
      </w:pPr>
      <w:r w:rsidRPr="004708D0">
        <w:rPr>
          <w:rFonts w:asciiTheme="minorHAnsi" w:hAnsiTheme="minorHAnsi"/>
          <w:b/>
          <w:bCs/>
        </w:rPr>
        <w:t>Participant</w:t>
      </w:r>
      <w:r w:rsidRPr="004708D0">
        <w:rPr>
          <w:rFonts w:asciiTheme="minorHAnsi" w:hAnsiTheme="minorHAnsi"/>
        </w:rPr>
        <w:t>:</w:t>
      </w:r>
      <w:r w:rsidR="00EC4F03" w:rsidRPr="004708D0">
        <w:rPr>
          <w:rFonts w:asciiTheme="minorHAnsi" w:hAnsiTheme="minorHAnsi"/>
        </w:rPr>
        <w:t xml:space="preserve"> </w:t>
      </w:r>
      <w:r w:rsidR="00406AC6" w:rsidRPr="004708D0">
        <w:rPr>
          <w:rFonts w:asciiTheme="minorHAnsi" w:hAnsiTheme="minorHAnsi"/>
        </w:rPr>
        <w:t>Normally my duties in the department are limited to orienting teachers and asking them to teach what was sent from the MESRS authorities. I don’t interfere with their job. Most of the meetings with teachers are about management issues such as timetables and working loads. All that happens inside the classroom is left to teachers.</w:t>
      </w:r>
      <w:r w:rsidR="0011446B" w:rsidRPr="004708D0">
        <w:rPr>
          <w:rFonts w:asciiTheme="minorHAnsi" w:hAnsiTheme="minorHAnsi"/>
        </w:rPr>
        <w:t xml:space="preserve"> Unfortunately, there is no communication between teachers and me. I am </w:t>
      </w:r>
      <w:r w:rsidR="0011446B" w:rsidRPr="004708D0">
        <w:rPr>
          <w:rFonts w:asciiTheme="minorHAnsi" w:hAnsiTheme="minorHAnsi"/>
        </w:rPr>
        <w:lastRenderedPageBreak/>
        <w:t xml:space="preserve">always busy; I don’t know very much about teachers. If collaboration happens between teachers, it will positively help them. Sometimes, I do encourage teachers to work together. </w:t>
      </w:r>
    </w:p>
    <w:p w14:paraId="375B9FC2" w14:textId="77777777" w:rsidR="00424391" w:rsidRPr="004708D0" w:rsidRDefault="00424391" w:rsidP="00212FFD">
      <w:pPr>
        <w:spacing w:after="0" w:line="240" w:lineRule="auto"/>
        <w:rPr>
          <w:rFonts w:asciiTheme="minorHAnsi" w:hAnsiTheme="minorHAnsi"/>
        </w:rPr>
      </w:pPr>
    </w:p>
    <w:p w14:paraId="00001598" w14:textId="4AEE99E2" w:rsidR="00A000A9" w:rsidRPr="004708D0" w:rsidRDefault="004F2E59" w:rsidP="00212FFD">
      <w:pPr>
        <w:spacing w:after="0" w:line="240" w:lineRule="auto"/>
        <w:rPr>
          <w:rFonts w:asciiTheme="minorHAnsi" w:hAnsiTheme="minorHAnsi"/>
        </w:rPr>
      </w:pPr>
      <w:r w:rsidRPr="004708D0">
        <w:rPr>
          <w:rFonts w:asciiTheme="minorHAnsi" w:hAnsiTheme="minorHAnsi"/>
          <w:b/>
          <w:bCs/>
        </w:rPr>
        <w:t>Researcher</w:t>
      </w:r>
      <w:r w:rsidRPr="004708D0">
        <w:rPr>
          <w:rFonts w:asciiTheme="minorHAnsi" w:hAnsiTheme="minorHAnsi"/>
        </w:rPr>
        <w:t>: Do</w:t>
      </w:r>
      <w:r w:rsidR="00D9617E" w:rsidRPr="004708D0">
        <w:rPr>
          <w:rFonts w:asciiTheme="minorHAnsi" w:hAnsiTheme="minorHAnsi"/>
        </w:rPr>
        <w:t xml:space="preserve"> you meet teachers of the same discipline to discuss the E</w:t>
      </w:r>
      <w:r w:rsidR="00670DBB" w:rsidRPr="004708D0">
        <w:rPr>
          <w:rFonts w:asciiTheme="minorHAnsi" w:hAnsiTheme="minorHAnsi"/>
        </w:rPr>
        <w:t>S</w:t>
      </w:r>
      <w:r w:rsidR="00D9617E" w:rsidRPr="004708D0">
        <w:rPr>
          <w:rFonts w:asciiTheme="minorHAnsi" w:hAnsiTheme="minorHAnsi"/>
        </w:rPr>
        <w:t>AP curriculum effectiveness?</w:t>
      </w:r>
    </w:p>
    <w:p w14:paraId="4DCB8877" w14:textId="510C959D" w:rsidR="005D60C7" w:rsidRDefault="00D9617E" w:rsidP="005D60C7">
      <w:pPr>
        <w:spacing w:after="0" w:line="240" w:lineRule="auto"/>
        <w:rPr>
          <w:rFonts w:asciiTheme="minorHAnsi" w:hAnsiTheme="minorHAnsi"/>
        </w:rPr>
      </w:pPr>
      <w:r w:rsidRPr="004708D0">
        <w:rPr>
          <w:rFonts w:asciiTheme="minorHAnsi" w:hAnsiTheme="minorHAnsi"/>
          <w:b/>
          <w:bCs/>
        </w:rPr>
        <w:t>Participant</w:t>
      </w:r>
      <w:r w:rsidRPr="004708D0">
        <w:rPr>
          <w:rFonts w:asciiTheme="minorHAnsi" w:hAnsiTheme="minorHAnsi"/>
        </w:rPr>
        <w:t>:</w:t>
      </w:r>
      <w:r w:rsidR="00C57E29" w:rsidRPr="004708D0">
        <w:rPr>
          <w:rFonts w:asciiTheme="minorHAnsi" w:hAnsiTheme="minorHAnsi"/>
        </w:rPr>
        <w:t xml:space="preserve"> Normally my duties in the department are limited to orienting teachers and asking them to teach what was sent from the MESRS authorities. I don’t interfere with their job. Most of the meetings with teachers are about management issues such as timetables and working loads. All that happens inside the classroom is left to teachers.</w:t>
      </w:r>
      <w:r w:rsidR="005D60C7" w:rsidRPr="004708D0">
        <w:rPr>
          <w:rFonts w:asciiTheme="minorHAnsi" w:hAnsiTheme="minorHAnsi"/>
        </w:rPr>
        <w:t xml:space="preserve"> It was rarely possible to engage teachers and students in conversation and discussion on issues about course design and the use of the appropriate language genre in the ESAP course. The educational environment is not challenging due to their teachers’ unwillingness to collaborate with each other and with subject specialist lecturers. </w:t>
      </w:r>
    </w:p>
    <w:p w14:paraId="6AD49474" w14:textId="77777777" w:rsidR="00424391" w:rsidRPr="004708D0" w:rsidRDefault="00424391" w:rsidP="005D60C7">
      <w:pPr>
        <w:spacing w:after="0" w:line="240" w:lineRule="auto"/>
        <w:rPr>
          <w:rFonts w:asciiTheme="minorHAnsi" w:hAnsiTheme="minorHAnsi"/>
        </w:rPr>
      </w:pPr>
    </w:p>
    <w:p w14:paraId="0000159A" w14:textId="3E925B54" w:rsidR="00A000A9" w:rsidRPr="004708D0" w:rsidRDefault="004F2E59" w:rsidP="00212FFD">
      <w:pPr>
        <w:spacing w:after="0" w:line="240" w:lineRule="auto"/>
        <w:rPr>
          <w:rFonts w:asciiTheme="minorHAnsi" w:hAnsiTheme="minorHAnsi"/>
        </w:rPr>
      </w:pPr>
      <w:r w:rsidRPr="004708D0">
        <w:rPr>
          <w:rFonts w:asciiTheme="minorHAnsi" w:hAnsiTheme="minorHAnsi"/>
          <w:b/>
          <w:bCs/>
        </w:rPr>
        <w:t>Researcher</w:t>
      </w:r>
      <w:r w:rsidRPr="004708D0">
        <w:rPr>
          <w:rFonts w:asciiTheme="minorHAnsi" w:hAnsiTheme="minorHAnsi"/>
        </w:rPr>
        <w:t>: What</w:t>
      </w:r>
      <w:r w:rsidR="00D9617E" w:rsidRPr="004708D0">
        <w:rPr>
          <w:rFonts w:asciiTheme="minorHAnsi" w:hAnsiTheme="minorHAnsi"/>
        </w:rPr>
        <w:t xml:space="preserve"> do you think are the major limitations/challenges the E</w:t>
      </w:r>
      <w:r w:rsidR="00670DBB" w:rsidRPr="004708D0">
        <w:rPr>
          <w:rFonts w:asciiTheme="minorHAnsi" w:hAnsiTheme="minorHAnsi"/>
        </w:rPr>
        <w:t>S</w:t>
      </w:r>
      <w:r w:rsidR="00D9617E" w:rsidRPr="004708D0">
        <w:rPr>
          <w:rFonts w:asciiTheme="minorHAnsi" w:hAnsiTheme="minorHAnsi"/>
        </w:rPr>
        <w:t>AP teachers face in designing and teaching ESAP in your department?</w:t>
      </w:r>
    </w:p>
    <w:p w14:paraId="63B04D1C" w14:textId="77777777" w:rsidR="00477601" w:rsidRPr="004708D0" w:rsidRDefault="00D9617E" w:rsidP="00212FFD">
      <w:pPr>
        <w:spacing w:after="0" w:line="240" w:lineRule="auto"/>
        <w:rPr>
          <w:rFonts w:asciiTheme="minorHAnsi" w:hAnsiTheme="minorHAnsi"/>
        </w:rPr>
      </w:pPr>
      <w:r w:rsidRPr="004708D0">
        <w:rPr>
          <w:rFonts w:asciiTheme="minorHAnsi" w:hAnsiTheme="minorHAnsi"/>
          <w:b/>
          <w:bCs/>
        </w:rPr>
        <w:t>Participant</w:t>
      </w:r>
      <w:r w:rsidRPr="004708D0">
        <w:rPr>
          <w:rFonts w:asciiTheme="minorHAnsi" w:hAnsiTheme="minorHAnsi"/>
        </w:rPr>
        <w:t>:</w:t>
      </w:r>
      <w:r w:rsidR="00D10907" w:rsidRPr="004708D0">
        <w:rPr>
          <w:rStyle w:val="QuoteChar"/>
          <w:rFonts w:cstheme="minorHAnsi"/>
          <w:color w:val="auto"/>
          <w:sz w:val="24"/>
          <w:szCs w:val="24"/>
          <w:lang w:val="en-GB"/>
        </w:rPr>
        <w:t xml:space="preserve"> Teachers ask me about any references or materials that could help them teach ESAP courses. Unfortunately, they couldn’t find anything available in the department. It is not only the case within the </w:t>
      </w:r>
      <w:proofErr w:type="gramStart"/>
      <w:r w:rsidR="00D10907" w:rsidRPr="004708D0">
        <w:rPr>
          <w:rStyle w:val="QuoteChar"/>
          <w:rFonts w:cstheme="minorHAnsi"/>
          <w:color w:val="auto"/>
          <w:sz w:val="24"/>
          <w:szCs w:val="24"/>
          <w:lang w:val="en-GB"/>
        </w:rPr>
        <w:t>ESd</w:t>
      </w:r>
      <w:proofErr w:type="gramEnd"/>
      <w:r w:rsidR="00D10907" w:rsidRPr="004708D0">
        <w:rPr>
          <w:rStyle w:val="QuoteChar"/>
          <w:rFonts w:cstheme="minorHAnsi"/>
          <w:color w:val="auto"/>
          <w:sz w:val="24"/>
          <w:szCs w:val="24"/>
          <w:lang w:val="en-GB"/>
        </w:rPr>
        <w:t xml:space="preserve"> but this situation is nationally the same across Algerian universities. Each department designs its own ESAP curriculum individually.</w:t>
      </w:r>
      <w:r w:rsidR="002B11D8" w:rsidRPr="004708D0">
        <w:rPr>
          <w:rFonts w:asciiTheme="minorHAnsi" w:hAnsiTheme="minorHAnsi"/>
        </w:rPr>
        <w:t xml:space="preserve"> </w:t>
      </w:r>
    </w:p>
    <w:p w14:paraId="5BFB16DA" w14:textId="77777777" w:rsidR="00477601" w:rsidRPr="004708D0" w:rsidRDefault="002B11D8" w:rsidP="00212FFD">
      <w:pPr>
        <w:spacing w:after="0" w:line="240" w:lineRule="auto"/>
        <w:rPr>
          <w:rFonts w:asciiTheme="minorHAnsi" w:hAnsiTheme="minorHAnsi"/>
        </w:rPr>
      </w:pPr>
      <w:r w:rsidRPr="004708D0">
        <w:rPr>
          <w:rFonts w:asciiTheme="minorHAnsi" w:hAnsiTheme="minorHAnsi"/>
        </w:rPr>
        <w:t xml:space="preserve">There is no official curriculum or syllabus to follow in teaching ESAP courses; for that reason, ESP teachers get confused about what to teach. As a result, there is a shift in focus to the material presented; most ESAP teachers tend to teach grammar instead of specialised content. </w:t>
      </w:r>
    </w:p>
    <w:p w14:paraId="629FED45" w14:textId="77777777" w:rsidR="00272EDA" w:rsidRPr="004708D0" w:rsidRDefault="002B11D8" w:rsidP="00212FFD">
      <w:pPr>
        <w:spacing w:after="0" w:line="240" w:lineRule="auto"/>
        <w:rPr>
          <w:rFonts w:asciiTheme="minorHAnsi" w:hAnsiTheme="minorHAnsi"/>
        </w:rPr>
      </w:pPr>
      <w:r w:rsidRPr="004708D0">
        <w:rPr>
          <w:rFonts w:asciiTheme="minorHAnsi" w:hAnsiTheme="minorHAnsi"/>
        </w:rPr>
        <w:t xml:space="preserve"> Teachers expected me to be involved in helping to look for ESAP materials. I have neither the skills nor the time to engage in coaching. However, I do not think this task was part of the head teacher's role. My job is to control four things: scheduling classes, addressing administrative issues, keeping track of how many lessons teachers do in the semester and keeping eye on the availability of teachers in the department. I assume that the educational policy should be responsible for curriculum development</w:t>
      </w:r>
      <w:r w:rsidR="008F798C" w:rsidRPr="004708D0">
        <w:rPr>
          <w:rFonts w:asciiTheme="minorHAnsi" w:hAnsiTheme="minorHAnsi"/>
        </w:rPr>
        <w:t xml:space="preserve">. </w:t>
      </w:r>
    </w:p>
    <w:p w14:paraId="0000159B" w14:textId="3B2BB996" w:rsidR="00A000A9" w:rsidRPr="004708D0" w:rsidRDefault="008F798C" w:rsidP="00212FFD">
      <w:pPr>
        <w:spacing w:after="0" w:line="240" w:lineRule="auto"/>
        <w:rPr>
          <w:rFonts w:asciiTheme="minorHAnsi" w:hAnsiTheme="minorHAnsi"/>
        </w:rPr>
      </w:pPr>
      <w:r w:rsidRPr="004708D0">
        <w:rPr>
          <w:rFonts w:asciiTheme="minorHAnsi" w:hAnsiTheme="minorHAnsi"/>
        </w:rPr>
        <w:t>Teachers are paid less. Some of them quit for no obvious reasons; most have been forced to take additional jobs outside their working hours that provide better working conditions and salaries. Very few teachers take their jobs seriously because most of them see the teaching profession as just a source of income. I am also blaming the educational system authorities in Algeria for not developing a robust mechanism or framework that could motivate teachers financially. I am indeed responsible for hiring ESAP teachers however their salary issues are decided by the MESR</w:t>
      </w:r>
      <w:r w:rsidR="00272EDA" w:rsidRPr="004708D0">
        <w:rPr>
          <w:rFonts w:asciiTheme="minorHAnsi" w:hAnsiTheme="minorHAnsi"/>
        </w:rPr>
        <w:t>.</w:t>
      </w:r>
    </w:p>
    <w:p w14:paraId="177B93D3" w14:textId="2FB738CF" w:rsidR="00272EDA" w:rsidRPr="004708D0" w:rsidRDefault="00272EDA" w:rsidP="00212FFD">
      <w:pPr>
        <w:spacing w:after="0" w:line="240" w:lineRule="auto"/>
        <w:rPr>
          <w:rFonts w:asciiTheme="minorHAnsi" w:hAnsiTheme="minorHAnsi"/>
        </w:rPr>
      </w:pPr>
      <w:r w:rsidRPr="004708D0">
        <w:rPr>
          <w:rFonts w:asciiTheme="minorHAnsi" w:hAnsiTheme="minorHAnsi"/>
        </w:rPr>
        <w:t xml:space="preserve">We lack a good administrative system with a good structure that could help teachers to be able to achieve the goals and objectives of the curriculum that leads to success. </w:t>
      </w:r>
      <w:r w:rsidRPr="004708D0">
        <w:rPr>
          <w:rFonts w:asciiTheme="minorHAnsi" w:hAnsiTheme="minorHAnsi"/>
        </w:rPr>
        <w:lastRenderedPageBreak/>
        <w:t>It would be beneficial if there was an inspection that could observe ESAP classrooms, talk to teachers and students to raise their concerns, rate teachers’ performance, and then produce reports on that.</w:t>
      </w:r>
    </w:p>
    <w:p w14:paraId="230B2090" w14:textId="481D7EB9" w:rsidR="00FA0373" w:rsidRDefault="00FA0373" w:rsidP="00212FFD">
      <w:pPr>
        <w:spacing w:after="0" w:line="240" w:lineRule="auto"/>
        <w:rPr>
          <w:rFonts w:asciiTheme="minorHAnsi" w:hAnsiTheme="minorHAnsi"/>
        </w:rPr>
      </w:pPr>
      <w:r w:rsidRPr="004708D0">
        <w:rPr>
          <w:rFonts w:asciiTheme="minorHAnsi" w:hAnsiTheme="minorHAnsi"/>
        </w:rPr>
        <w:t>There is no administrative support given by MESRS or the university to ESAP teachers</w:t>
      </w:r>
      <w:r w:rsidRPr="004708D0">
        <w:rPr>
          <w:rFonts w:asciiTheme="minorHAnsi" w:eastAsia="Calibri" w:hAnsiTheme="minorHAnsi"/>
        </w:rPr>
        <w:t xml:space="preserve"> apart from the ‘Canva’</w:t>
      </w:r>
      <w:r w:rsidRPr="004708D0">
        <w:rPr>
          <w:rFonts w:asciiTheme="minorHAnsi" w:eastAsia="Calibri" w:hAnsiTheme="minorHAnsi"/>
          <w:color w:val="FF0000"/>
        </w:rPr>
        <w:t xml:space="preserve"> </w:t>
      </w:r>
      <w:r w:rsidRPr="004708D0">
        <w:rPr>
          <w:rFonts w:asciiTheme="minorHAnsi" w:eastAsia="Calibri" w:hAnsiTheme="minorHAnsi"/>
        </w:rPr>
        <w:t>which is a formal document sent from MESRS saying the load hours required in teaching</w:t>
      </w:r>
      <w:r w:rsidRPr="004708D0">
        <w:rPr>
          <w:rFonts w:asciiTheme="minorHAnsi" w:hAnsiTheme="minorHAnsi"/>
        </w:rPr>
        <w:t>. Canva doesn’t contain narrowly defined objectives or any detailed and operational ESAP teaching and learning statement. The Canva does not include any suggested references that would provide the teachers with adequate knowledge about Economics for this reason teachers are not specialised in the domain of Economics, but rather in teaching general English. It is all about a broad description of the general goal of teaching ESAP. Teaching ESAP is not seen as valued and appreciated by the MESRS and most teachers consider it as having a lower status</w:t>
      </w:r>
      <w:r w:rsidR="00D12E0C" w:rsidRPr="004708D0">
        <w:rPr>
          <w:rFonts w:asciiTheme="minorHAnsi" w:hAnsiTheme="minorHAnsi"/>
        </w:rPr>
        <w:t>.</w:t>
      </w:r>
    </w:p>
    <w:p w14:paraId="2E936470" w14:textId="77777777" w:rsidR="00DA09A9" w:rsidRPr="004708D0" w:rsidRDefault="00DA09A9" w:rsidP="00212FFD">
      <w:pPr>
        <w:spacing w:after="0" w:line="240" w:lineRule="auto"/>
        <w:rPr>
          <w:rFonts w:asciiTheme="minorHAnsi" w:hAnsiTheme="minorHAnsi"/>
        </w:rPr>
      </w:pPr>
    </w:p>
    <w:p w14:paraId="0000159C" w14:textId="0FC67265" w:rsidR="00A000A9" w:rsidRPr="004708D0" w:rsidRDefault="004F2E59" w:rsidP="00212FFD">
      <w:pPr>
        <w:spacing w:after="0" w:line="240" w:lineRule="auto"/>
        <w:rPr>
          <w:rFonts w:asciiTheme="minorHAnsi" w:hAnsiTheme="minorHAnsi"/>
        </w:rPr>
      </w:pPr>
      <w:r w:rsidRPr="004708D0">
        <w:rPr>
          <w:rFonts w:asciiTheme="minorHAnsi" w:hAnsiTheme="minorHAnsi"/>
          <w:b/>
          <w:bCs/>
        </w:rPr>
        <w:t>Researcher</w:t>
      </w:r>
      <w:r w:rsidRPr="004708D0">
        <w:rPr>
          <w:rFonts w:asciiTheme="minorHAnsi" w:hAnsiTheme="minorHAnsi"/>
        </w:rPr>
        <w:t>: Do</w:t>
      </w:r>
      <w:r w:rsidR="00D9617E" w:rsidRPr="004708D0">
        <w:rPr>
          <w:rFonts w:asciiTheme="minorHAnsi" w:hAnsiTheme="minorHAnsi"/>
        </w:rPr>
        <w:t xml:space="preserve"> E</w:t>
      </w:r>
      <w:r w:rsidR="00670DBB" w:rsidRPr="004708D0">
        <w:rPr>
          <w:rFonts w:asciiTheme="minorHAnsi" w:hAnsiTheme="minorHAnsi"/>
        </w:rPr>
        <w:t>S</w:t>
      </w:r>
      <w:r w:rsidR="00D9617E" w:rsidRPr="004708D0">
        <w:rPr>
          <w:rFonts w:asciiTheme="minorHAnsi" w:hAnsiTheme="minorHAnsi"/>
        </w:rPr>
        <w:t>AP teachers have the necessary knowledge and experience to contribute to ESAP curriculum design and teaching?</w:t>
      </w:r>
    </w:p>
    <w:p w14:paraId="0000159D" w14:textId="6780DF5F" w:rsidR="00A000A9" w:rsidRDefault="00D9617E" w:rsidP="00212FFD">
      <w:pPr>
        <w:spacing w:after="0" w:line="240" w:lineRule="auto"/>
        <w:rPr>
          <w:rFonts w:asciiTheme="minorHAnsi" w:hAnsiTheme="minorHAnsi"/>
        </w:rPr>
      </w:pPr>
      <w:r w:rsidRPr="004708D0">
        <w:rPr>
          <w:rFonts w:asciiTheme="minorHAnsi" w:hAnsiTheme="minorHAnsi"/>
          <w:b/>
          <w:bCs/>
        </w:rPr>
        <w:t>Participant</w:t>
      </w:r>
      <w:r w:rsidRPr="004708D0">
        <w:rPr>
          <w:rFonts w:asciiTheme="minorHAnsi" w:hAnsiTheme="minorHAnsi"/>
        </w:rPr>
        <w:t>:</w:t>
      </w:r>
      <w:r w:rsidR="004724AA" w:rsidRPr="004708D0">
        <w:rPr>
          <w:rFonts w:asciiTheme="minorHAnsi" w:hAnsiTheme="minorHAnsi"/>
        </w:rPr>
        <w:t xml:space="preserve"> Most teachers are a novice, so they may have insufficient knowledge about course design and needs analysis in ESAP courses. I believe that experience is gained through time and practice. Concerning the teaching competencies of ESAP teachers, there are no qualification requirements for entering the profession of ESAP teaching and no opportunities are provided to become qualified teachers. They are recruited by me mainly according to their qualifications in English. Everyone who got a degree in English from the university is welcome to teach the ESAP course. I think teachers might lack a theoretical foundation for ESAP teaching and learning pedagogy in terms of course design, choice of instructional material, and pedagogical approach. These competencies could be obtained from training courses for example</w:t>
      </w:r>
      <w:r w:rsidR="008F798C" w:rsidRPr="004708D0">
        <w:rPr>
          <w:rFonts w:asciiTheme="minorHAnsi" w:hAnsiTheme="minorHAnsi"/>
        </w:rPr>
        <w:t>.</w:t>
      </w:r>
    </w:p>
    <w:p w14:paraId="560632AD" w14:textId="77777777" w:rsidR="00DA09A9" w:rsidRPr="004708D0" w:rsidRDefault="00DA09A9" w:rsidP="00212FFD">
      <w:pPr>
        <w:spacing w:after="0" w:line="240" w:lineRule="auto"/>
        <w:rPr>
          <w:rFonts w:asciiTheme="minorHAnsi" w:hAnsiTheme="minorHAnsi"/>
        </w:rPr>
      </w:pPr>
    </w:p>
    <w:p w14:paraId="0000159E" w14:textId="0AB008D3" w:rsidR="00A000A9" w:rsidRPr="004708D0" w:rsidRDefault="00D9617E" w:rsidP="00212FFD">
      <w:pPr>
        <w:spacing w:after="0" w:line="240" w:lineRule="auto"/>
        <w:rPr>
          <w:rFonts w:asciiTheme="minorHAnsi" w:hAnsiTheme="minorHAnsi"/>
        </w:rPr>
      </w:pPr>
      <w:r w:rsidRPr="004708D0">
        <w:rPr>
          <w:rFonts w:asciiTheme="minorHAnsi" w:hAnsiTheme="minorHAnsi"/>
          <w:b/>
          <w:bCs/>
        </w:rPr>
        <w:t>Researche</w:t>
      </w:r>
      <w:r w:rsidRPr="004708D0">
        <w:rPr>
          <w:rFonts w:asciiTheme="minorHAnsi" w:hAnsiTheme="minorHAnsi"/>
        </w:rPr>
        <w:t>r:</w:t>
      </w:r>
      <w:r w:rsidR="004F2E59" w:rsidRPr="004708D0">
        <w:rPr>
          <w:rFonts w:asciiTheme="minorHAnsi" w:hAnsiTheme="minorHAnsi"/>
        </w:rPr>
        <w:t xml:space="preserve"> </w:t>
      </w:r>
      <w:r w:rsidRPr="004708D0">
        <w:rPr>
          <w:rFonts w:asciiTheme="minorHAnsi" w:hAnsiTheme="minorHAnsi"/>
        </w:rPr>
        <w:t xml:space="preserve">Does the department offer teachers any </w:t>
      </w:r>
      <w:r w:rsidR="007037E1" w:rsidRPr="004708D0">
        <w:rPr>
          <w:rFonts w:asciiTheme="minorHAnsi" w:hAnsiTheme="minorHAnsi"/>
        </w:rPr>
        <w:t xml:space="preserve">teacher </w:t>
      </w:r>
      <w:r w:rsidRPr="004708D0">
        <w:rPr>
          <w:rFonts w:asciiTheme="minorHAnsi" w:hAnsiTheme="minorHAnsi"/>
        </w:rPr>
        <w:t>training or professional development opportunities for teaching ESAP courses?</w:t>
      </w:r>
    </w:p>
    <w:p w14:paraId="0000159F" w14:textId="0FEED18B" w:rsidR="00A000A9" w:rsidRDefault="00D9617E" w:rsidP="00212FFD">
      <w:pPr>
        <w:spacing w:after="0" w:line="240" w:lineRule="auto"/>
        <w:rPr>
          <w:rFonts w:asciiTheme="minorHAnsi" w:hAnsiTheme="minorHAnsi"/>
        </w:rPr>
      </w:pPr>
      <w:r w:rsidRPr="004708D0">
        <w:rPr>
          <w:rFonts w:asciiTheme="minorHAnsi" w:hAnsiTheme="minorHAnsi"/>
          <w:b/>
          <w:bCs/>
        </w:rPr>
        <w:t>Participant</w:t>
      </w:r>
      <w:r w:rsidRPr="004708D0">
        <w:rPr>
          <w:rFonts w:asciiTheme="minorHAnsi" w:hAnsiTheme="minorHAnsi"/>
        </w:rPr>
        <w:t>:</w:t>
      </w:r>
      <w:r w:rsidR="005E2DE7" w:rsidRPr="004708D0">
        <w:rPr>
          <w:rFonts w:asciiTheme="minorHAnsi" w:hAnsiTheme="minorHAnsi"/>
        </w:rPr>
        <w:t xml:space="preserve"> Teachers start their ESAP teaching without any preparation for course design, assessment, teaching, etc. The ESAP role is very demanding and challenging. Teachers don't know what they are teaching, and I believe it is quite unfair to put them in that position, especially where they have not been trained. I think it would be helpful if policymakers in the MESRS launched some initiatives to offer training courses for teachers</w:t>
      </w:r>
      <w:r w:rsidR="00680697" w:rsidRPr="004708D0">
        <w:rPr>
          <w:rFonts w:asciiTheme="minorHAnsi" w:hAnsiTheme="minorHAnsi"/>
        </w:rPr>
        <w:t>.</w:t>
      </w:r>
    </w:p>
    <w:p w14:paraId="57E968AF" w14:textId="77777777" w:rsidR="00BF0191" w:rsidRPr="004708D0" w:rsidRDefault="00BF0191" w:rsidP="00212FFD">
      <w:pPr>
        <w:spacing w:after="0" w:line="240" w:lineRule="auto"/>
        <w:rPr>
          <w:rFonts w:asciiTheme="minorHAnsi" w:hAnsiTheme="minorHAnsi"/>
        </w:rPr>
      </w:pPr>
    </w:p>
    <w:p w14:paraId="000015A0" w14:textId="4B1F4E1A" w:rsidR="00A000A9" w:rsidRPr="004708D0" w:rsidRDefault="00D9617E" w:rsidP="00212FFD">
      <w:pPr>
        <w:spacing w:after="0" w:line="240" w:lineRule="auto"/>
        <w:rPr>
          <w:rFonts w:asciiTheme="minorHAnsi" w:hAnsiTheme="minorHAnsi"/>
        </w:rPr>
      </w:pPr>
      <w:r w:rsidRPr="004708D0">
        <w:rPr>
          <w:rFonts w:asciiTheme="minorHAnsi" w:hAnsiTheme="minorHAnsi"/>
          <w:b/>
          <w:bCs/>
        </w:rPr>
        <w:t>Researcher</w:t>
      </w:r>
      <w:r w:rsidRPr="004708D0">
        <w:rPr>
          <w:rFonts w:asciiTheme="minorHAnsi" w:hAnsiTheme="minorHAnsi"/>
        </w:rPr>
        <w:t>:</w:t>
      </w:r>
      <w:r w:rsidR="004F2E59" w:rsidRPr="004708D0">
        <w:rPr>
          <w:rFonts w:asciiTheme="minorHAnsi" w:hAnsiTheme="minorHAnsi"/>
        </w:rPr>
        <w:t xml:space="preserve"> </w:t>
      </w:r>
      <w:r w:rsidRPr="004708D0">
        <w:rPr>
          <w:rFonts w:asciiTheme="minorHAnsi" w:hAnsiTheme="minorHAnsi"/>
        </w:rPr>
        <w:t>What facilities does the department offer for E</w:t>
      </w:r>
      <w:r w:rsidR="00670DBB" w:rsidRPr="004708D0">
        <w:rPr>
          <w:rFonts w:asciiTheme="minorHAnsi" w:hAnsiTheme="minorHAnsi"/>
        </w:rPr>
        <w:t>S</w:t>
      </w:r>
      <w:r w:rsidRPr="004708D0">
        <w:rPr>
          <w:rFonts w:asciiTheme="minorHAnsi" w:hAnsiTheme="minorHAnsi"/>
        </w:rPr>
        <w:t>AP teachers?</w:t>
      </w:r>
    </w:p>
    <w:p w14:paraId="159F901D" w14:textId="1469E153" w:rsidR="00CB4B14" w:rsidRPr="004708D0" w:rsidRDefault="00D9617E" w:rsidP="00212FFD">
      <w:pPr>
        <w:spacing w:after="0" w:line="240" w:lineRule="auto"/>
        <w:rPr>
          <w:rFonts w:asciiTheme="minorHAnsi" w:eastAsia="Calibri" w:hAnsiTheme="minorHAnsi"/>
        </w:rPr>
      </w:pPr>
      <w:r w:rsidRPr="004708D0">
        <w:rPr>
          <w:rFonts w:asciiTheme="minorHAnsi" w:hAnsiTheme="minorHAnsi"/>
          <w:b/>
          <w:bCs/>
        </w:rPr>
        <w:t>Participant</w:t>
      </w:r>
      <w:r w:rsidRPr="004708D0">
        <w:rPr>
          <w:rFonts w:asciiTheme="minorHAnsi" w:hAnsiTheme="minorHAnsi"/>
        </w:rPr>
        <w:t>:</w:t>
      </w:r>
      <w:r w:rsidR="00F07D79" w:rsidRPr="004708D0">
        <w:rPr>
          <w:rFonts w:asciiTheme="minorHAnsi" w:eastAsia="Calibri" w:hAnsiTheme="minorHAnsi"/>
        </w:rPr>
        <w:t xml:space="preserve"> </w:t>
      </w:r>
      <w:r w:rsidR="00677D51" w:rsidRPr="004708D0">
        <w:rPr>
          <w:rFonts w:asciiTheme="minorHAnsi" w:eastAsia="Calibri" w:hAnsiTheme="minorHAnsi"/>
        </w:rPr>
        <w:t>T</w:t>
      </w:r>
      <w:r w:rsidR="00F07D79" w:rsidRPr="004708D0">
        <w:rPr>
          <w:rFonts w:asciiTheme="minorHAnsi" w:eastAsia="Calibri" w:hAnsiTheme="minorHAnsi"/>
        </w:rPr>
        <w:t xml:space="preserve">he department does not provide </w:t>
      </w:r>
      <w:r w:rsidR="0027466D">
        <w:rPr>
          <w:rFonts w:asciiTheme="minorHAnsi" w:eastAsia="Calibri" w:hAnsiTheme="minorHAnsi"/>
        </w:rPr>
        <w:t xml:space="preserve">many </w:t>
      </w:r>
      <w:r w:rsidR="00BF595B">
        <w:rPr>
          <w:rFonts w:asciiTheme="minorHAnsi" w:eastAsia="Calibri" w:hAnsiTheme="minorHAnsi"/>
        </w:rPr>
        <w:t>facilities</w:t>
      </w:r>
      <w:r w:rsidR="0027466D">
        <w:rPr>
          <w:rFonts w:asciiTheme="minorHAnsi" w:eastAsia="Calibri" w:hAnsiTheme="minorHAnsi"/>
        </w:rPr>
        <w:t xml:space="preserve"> for example like </w:t>
      </w:r>
      <w:r w:rsidR="00F07D79" w:rsidRPr="004708D0">
        <w:rPr>
          <w:rFonts w:asciiTheme="minorHAnsi" w:eastAsia="Calibri" w:hAnsiTheme="minorHAnsi"/>
        </w:rPr>
        <w:t>technical facilities and aids such as audio-visual materials or language laboratories.</w:t>
      </w:r>
      <w:r w:rsidR="00CB4B14" w:rsidRPr="004708D0">
        <w:rPr>
          <w:rFonts w:asciiTheme="minorHAnsi" w:eastAsia="Calibri" w:hAnsiTheme="minorHAnsi"/>
        </w:rPr>
        <w:t xml:space="preserve"> The department only provides data</w:t>
      </w:r>
      <w:r w:rsidR="002C65FB">
        <w:rPr>
          <w:rFonts w:asciiTheme="minorHAnsi" w:eastAsia="Calibri" w:hAnsiTheme="minorHAnsi"/>
        </w:rPr>
        <w:t>-</w:t>
      </w:r>
      <w:r w:rsidR="00CB4B14" w:rsidRPr="004708D0">
        <w:rPr>
          <w:rFonts w:asciiTheme="minorHAnsi" w:eastAsia="Calibri" w:hAnsiTheme="minorHAnsi"/>
        </w:rPr>
        <w:t xml:space="preserve">show </w:t>
      </w:r>
      <w:r w:rsidR="00944615">
        <w:rPr>
          <w:rFonts w:asciiTheme="minorHAnsi" w:eastAsia="Calibri" w:hAnsiTheme="minorHAnsi"/>
        </w:rPr>
        <w:t xml:space="preserve">projector </w:t>
      </w:r>
      <w:r w:rsidR="00CB4B14" w:rsidRPr="004708D0">
        <w:rPr>
          <w:rFonts w:asciiTheme="minorHAnsi" w:eastAsia="Calibri" w:hAnsiTheme="minorHAnsi"/>
        </w:rPr>
        <w:t xml:space="preserve">for teachers to present </w:t>
      </w:r>
      <w:r w:rsidR="00680697" w:rsidRPr="004708D0">
        <w:rPr>
          <w:rFonts w:asciiTheme="minorHAnsi" w:eastAsia="Calibri" w:hAnsiTheme="minorHAnsi"/>
        </w:rPr>
        <w:t>PowerPoints slides</w:t>
      </w:r>
      <w:r w:rsidR="004708D0" w:rsidRPr="004708D0">
        <w:rPr>
          <w:rFonts w:asciiTheme="minorHAnsi" w:eastAsia="Calibri" w:hAnsiTheme="minorHAnsi"/>
        </w:rPr>
        <w:t>. However</w:t>
      </w:r>
      <w:r w:rsidR="004708D0">
        <w:rPr>
          <w:rFonts w:asciiTheme="minorHAnsi" w:eastAsia="Calibri" w:hAnsiTheme="minorHAnsi"/>
        </w:rPr>
        <w:t>,</w:t>
      </w:r>
      <w:r w:rsidR="004708D0" w:rsidRPr="004708D0">
        <w:rPr>
          <w:rFonts w:asciiTheme="minorHAnsi" w:eastAsia="Calibri" w:hAnsiTheme="minorHAnsi"/>
        </w:rPr>
        <w:t xml:space="preserve"> I don’t think teachers know how to work with technology </w:t>
      </w:r>
      <w:r w:rsidR="00FF6DF6">
        <w:rPr>
          <w:rFonts w:asciiTheme="minorHAnsi" w:eastAsia="Calibri" w:hAnsiTheme="minorHAnsi"/>
        </w:rPr>
        <w:t>equipment</w:t>
      </w:r>
      <w:r w:rsidR="0016234C">
        <w:rPr>
          <w:rFonts w:asciiTheme="minorHAnsi" w:eastAsia="Calibri" w:hAnsiTheme="minorHAnsi"/>
        </w:rPr>
        <w:t xml:space="preserve"> </w:t>
      </w:r>
      <w:r w:rsidR="004708D0" w:rsidRPr="004708D0">
        <w:rPr>
          <w:rFonts w:asciiTheme="minorHAnsi" w:eastAsia="Calibri" w:hAnsiTheme="minorHAnsi"/>
        </w:rPr>
        <w:t xml:space="preserve">if </w:t>
      </w:r>
      <w:r w:rsidR="0016234C">
        <w:rPr>
          <w:rFonts w:asciiTheme="minorHAnsi" w:eastAsia="Calibri" w:hAnsiTheme="minorHAnsi"/>
        </w:rPr>
        <w:t xml:space="preserve">it is </w:t>
      </w:r>
      <w:r w:rsidR="004708D0" w:rsidRPr="004708D0">
        <w:rPr>
          <w:rFonts w:asciiTheme="minorHAnsi" w:eastAsia="Calibri" w:hAnsiTheme="minorHAnsi"/>
        </w:rPr>
        <w:t xml:space="preserve">available to facilitate leaning. </w:t>
      </w:r>
    </w:p>
    <w:p w14:paraId="000015A9" w14:textId="446D04A1" w:rsidR="00A000A9" w:rsidRPr="0039146A" w:rsidRDefault="00D9617E" w:rsidP="008620C1">
      <w:pPr>
        <w:jc w:val="left"/>
        <w:rPr>
          <w:b/>
        </w:rPr>
        <w:sectPr w:rsidR="00A000A9" w:rsidRPr="0039146A" w:rsidSect="004D60D5">
          <w:footerReference w:type="default" r:id="rId350"/>
          <w:pgSz w:w="11906" w:h="16838"/>
          <w:pgMar w:top="1418" w:right="1418" w:bottom="1440" w:left="2268" w:header="708" w:footer="708" w:gutter="0"/>
          <w:cols w:space="720"/>
        </w:sectPr>
      </w:pPr>
      <w:r w:rsidRPr="0039146A">
        <w:rPr>
          <w:b/>
        </w:rPr>
        <w:t>Thank yo</w:t>
      </w:r>
      <w:r w:rsidR="00BE5C17" w:rsidRPr="0039146A">
        <w:rPr>
          <w:b/>
        </w:rPr>
        <w:t>u</w:t>
      </w:r>
    </w:p>
    <w:p w14:paraId="65815945" w14:textId="7F73CC3D" w:rsidR="004A12CD" w:rsidRPr="00B048A5" w:rsidRDefault="004A12CD" w:rsidP="004A12CD">
      <w:pPr>
        <w:pStyle w:val="heading2nonumbers"/>
        <w:rPr>
          <w:lang w:val="it-IT"/>
        </w:rPr>
      </w:pPr>
      <w:r w:rsidRPr="00D95C0F">
        <w:rPr>
          <w:noProof/>
          <w:color w:val="000000" w:themeColor="text1"/>
          <w:sz w:val="22"/>
          <w:szCs w:val="22"/>
        </w:rPr>
        <w:lastRenderedPageBreak/>
        <mc:AlternateContent>
          <mc:Choice Requires="wps">
            <w:drawing>
              <wp:anchor distT="0" distB="0" distL="114300" distR="114300" simplePos="0" relativeHeight="251658248" behindDoc="0" locked="0" layoutInCell="1" allowOverlap="1" wp14:anchorId="7E80EA1C" wp14:editId="32A235A6">
                <wp:simplePos x="0" y="0"/>
                <wp:positionH relativeFrom="column">
                  <wp:posOffset>1342777</wp:posOffset>
                </wp:positionH>
                <wp:positionV relativeFrom="paragraph">
                  <wp:posOffset>904516</wp:posOffset>
                </wp:positionV>
                <wp:extent cx="1987826" cy="238539"/>
                <wp:effectExtent l="0" t="0" r="12700" b="28575"/>
                <wp:wrapNone/>
                <wp:docPr id="63" name="Rectangle 63"/>
                <wp:cNvGraphicFramePr/>
                <a:graphic xmlns:a="http://schemas.openxmlformats.org/drawingml/2006/main">
                  <a:graphicData uri="http://schemas.microsoft.com/office/word/2010/wordprocessingShape">
                    <wps:wsp>
                      <wps:cNvSpPr/>
                      <wps:spPr>
                        <a:xfrm>
                          <a:off x="0" y="0"/>
                          <a:ext cx="1987826" cy="23853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F5267" id="Rectangle 63" o:spid="_x0000_s1026" style="position:absolute;margin-left:105.75pt;margin-top:71.2pt;width:156.5pt;height:18.8pt;z-index:2516684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" fillcolor="black [3200]" strokecolor="black [1600]" strokeweight="2pt"/>
            </w:pict>
          </mc:Fallback>
        </mc:AlternateContent>
      </w:r>
      <w:r w:rsidRPr="00D95C0F">
        <w:rPr>
          <w:noProof/>
          <w:color w:val="000000" w:themeColor="text1"/>
          <w:sz w:val="22"/>
          <w:szCs w:val="22"/>
        </w:rPr>
        <mc:AlternateContent>
          <mc:Choice Requires="wps">
            <w:drawing>
              <wp:anchor distT="0" distB="0" distL="114300" distR="114300" simplePos="0" relativeHeight="251658247" behindDoc="0" locked="0" layoutInCell="1" allowOverlap="1" wp14:anchorId="13F0F65A" wp14:editId="1E279464">
                <wp:simplePos x="0" y="0"/>
                <wp:positionH relativeFrom="column">
                  <wp:posOffset>3068210</wp:posOffset>
                </wp:positionH>
                <wp:positionV relativeFrom="paragraph">
                  <wp:posOffset>6653309</wp:posOffset>
                </wp:positionV>
                <wp:extent cx="1637968" cy="333955"/>
                <wp:effectExtent l="0" t="0" r="19685" b="28575"/>
                <wp:wrapNone/>
                <wp:docPr id="17" name="Rectangle 17"/>
                <wp:cNvGraphicFramePr/>
                <a:graphic xmlns:a="http://schemas.openxmlformats.org/drawingml/2006/main">
                  <a:graphicData uri="http://schemas.microsoft.com/office/word/2010/wordprocessingShape">
                    <wps:wsp>
                      <wps:cNvSpPr/>
                      <wps:spPr>
                        <a:xfrm>
                          <a:off x="0" y="0"/>
                          <a:ext cx="1637968" cy="3339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64129" id="Rectangle 17" o:spid="_x0000_s1026" style="position:absolute;margin-left:241.6pt;margin-top:523.9pt;width:128.95pt;height:26.3pt;z-index:2516674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" fillcolor="black [3200]" strokecolor="black [1600]" strokeweight="2pt"/>
            </w:pict>
          </mc:Fallback>
        </mc:AlternateContent>
      </w:r>
      <w:r w:rsidRPr="00D95C0F">
        <w:rPr>
          <w:noProof/>
          <w:color w:val="000000" w:themeColor="text1"/>
          <w:sz w:val="22"/>
          <w:szCs w:val="22"/>
        </w:rPr>
        <w:drawing>
          <wp:anchor distT="0" distB="0" distL="114300" distR="114300" simplePos="0" relativeHeight="251658246" behindDoc="0" locked="0" layoutInCell="1" allowOverlap="0" wp14:anchorId="6F7494EB" wp14:editId="6681FE58">
            <wp:simplePos x="0" y="0"/>
            <wp:positionH relativeFrom="margin">
              <wp:posOffset>-28575</wp:posOffset>
            </wp:positionH>
            <wp:positionV relativeFrom="page">
              <wp:posOffset>1519555</wp:posOffset>
            </wp:positionV>
            <wp:extent cx="5220000" cy="6796405"/>
            <wp:effectExtent l="19050" t="19050" r="19050" b="23495"/>
            <wp:wrapTopAndBottom/>
            <wp:docPr id="38" name="Picture 38"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51"/>
                    <a:stretch>
                      <a:fillRect/>
                    </a:stretch>
                  </pic:blipFill>
                  <pic:spPr>
                    <a:xfrm>
                      <a:off x="0" y="0"/>
                      <a:ext cx="5220000" cy="679640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D95C0F">
        <w:rPr>
          <w:color w:val="000000" w:themeColor="text1"/>
        </w:rPr>
        <w:t>Appendix</w:t>
      </w:r>
      <w:r w:rsidRPr="00D95C0F">
        <w:rPr>
          <w:color w:val="000000" w:themeColor="text1"/>
          <w:lang w:val="it-IT"/>
        </w:rPr>
        <w:t xml:space="preserve"> R: </w:t>
      </w:r>
      <w:r w:rsidRPr="00B048A5">
        <w:rPr>
          <w:lang w:val="it-IT"/>
        </w:rPr>
        <w:t>Canva (Arabic Version)</w:t>
      </w:r>
      <w:r w:rsidRPr="00B048A5">
        <w:rPr>
          <w:lang w:val="it-IT"/>
        </w:rPr>
        <w:br w:type="page"/>
      </w:r>
    </w:p>
    <w:p w14:paraId="1CE03DA2" w14:textId="751CB47B" w:rsidR="00003F27" w:rsidRPr="00D95C0F" w:rsidRDefault="00897AC2" w:rsidP="00861F57">
      <w:pPr>
        <w:pStyle w:val="heading2nonumbers"/>
        <w:rPr>
          <w:color w:val="000000" w:themeColor="text1"/>
        </w:rPr>
      </w:pPr>
      <w:r w:rsidRPr="00D95C0F">
        <w:rPr>
          <w:color w:val="000000" w:themeColor="text1"/>
        </w:rPr>
        <w:lastRenderedPageBreak/>
        <w:t xml:space="preserve">Appendix </w:t>
      </w:r>
      <w:r w:rsidR="009C773C" w:rsidRPr="00D95C0F">
        <w:rPr>
          <w:color w:val="000000" w:themeColor="text1"/>
        </w:rPr>
        <w:t>S</w:t>
      </w:r>
      <w:r w:rsidR="0039146A" w:rsidRPr="00D95C0F">
        <w:rPr>
          <w:color w:val="000000" w:themeColor="text1"/>
        </w:rPr>
        <w:t xml:space="preserve">: </w:t>
      </w:r>
      <w:r w:rsidR="006F39D6" w:rsidRPr="00D95C0F">
        <w:rPr>
          <w:color w:val="000000" w:themeColor="text1"/>
        </w:rPr>
        <w:t>Canva (English Version)</w:t>
      </w:r>
    </w:p>
    <w:p w14:paraId="53C0D738" w14:textId="77777777" w:rsidR="00003F27" w:rsidRPr="00003F27" w:rsidRDefault="00003F27" w:rsidP="00003F27">
      <w:pPr>
        <w:spacing w:after="200" w:line="240" w:lineRule="auto"/>
        <w:jc w:val="left"/>
        <w:rPr>
          <w:rFonts w:eastAsia="Calibri" w:cs="Calibri"/>
          <w:b/>
          <w:bCs/>
          <w:sz w:val="22"/>
          <w:szCs w:val="22"/>
          <w:lang w:eastAsia="en-US"/>
        </w:rPr>
      </w:pPr>
      <w:bookmarkStart w:id="410" w:name="_Hlk97799854"/>
      <w:r w:rsidRPr="00003F27">
        <w:rPr>
          <w:rFonts w:eastAsia="Calibri" w:cs="Calibri"/>
          <w:b/>
          <w:bCs/>
          <w:sz w:val="22"/>
          <w:szCs w:val="22"/>
          <w:lang w:eastAsia="en-US"/>
        </w:rPr>
        <w:t>Semester: one</w:t>
      </w:r>
    </w:p>
    <w:bookmarkEnd w:id="410"/>
    <w:p w14:paraId="280D68B2" w14:textId="77777777" w:rsidR="00003F27" w:rsidRPr="00003F27" w:rsidRDefault="00003F27" w:rsidP="00003F27">
      <w:pPr>
        <w:spacing w:after="200" w:line="240" w:lineRule="auto"/>
        <w:jc w:val="left"/>
        <w:rPr>
          <w:rFonts w:eastAsia="Calibri" w:cs="Calibri"/>
          <w:b/>
          <w:bCs/>
          <w:sz w:val="22"/>
          <w:szCs w:val="22"/>
          <w:lang w:eastAsia="en-US"/>
        </w:rPr>
      </w:pPr>
      <w:r w:rsidRPr="00003F27">
        <w:rPr>
          <w:rFonts w:eastAsia="Calibri" w:cs="Calibri"/>
          <w:b/>
          <w:bCs/>
          <w:sz w:val="22"/>
          <w:szCs w:val="22"/>
          <w:lang w:eastAsia="en-US"/>
        </w:rPr>
        <w:t>Teaching Unit: Horizontal</w:t>
      </w:r>
    </w:p>
    <w:p w14:paraId="257636FA" w14:textId="77777777" w:rsidR="00003F27" w:rsidRPr="00003F27" w:rsidRDefault="00003F27" w:rsidP="00003F27">
      <w:pPr>
        <w:spacing w:after="200" w:line="240" w:lineRule="auto"/>
        <w:jc w:val="left"/>
        <w:rPr>
          <w:rFonts w:eastAsia="Calibri" w:cs="Calibri"/>
          <w:b/>
          <w:bCs/>
          <w:sz w:val="22"/>
          <w:szCs w:val="22"/>
          <w:lang w:eastAsia="en-US"/>
        </w:rPr>
      </w:pPr>
      <w:r w:rsidRPr="00003F27">
        <w:rPr>
          <w:rFonts w:eastAsia="Calibri" w:cs="Calibri"/>
          <w:b/>
          <w:bCs/>
          <w:sz w:val="22"/>
          <w:szCs w:val="22"/>
          <w:lang w:eastAsia="en-US"/>
        </w:rPr>
        <w:t xml:space="preserve">Module: English language </w:t>
      </w:r>
    </w:p>
    <w:p w14:paraId="4327E525" w14:textId="77777777" w:rsidR="00003F27" w:rsidRPr="00003F27" w:rsidRDefault="00003F27" w:rsidP="00003F27">
      <w:pPr>
        <w:spacing w:after="200" w:line="240" w:lineRule="auto"/>
        <w:jc w:val="left"/>
        <w:rPr>
          <w:rFonts w:eastAsia="Calibri" w:cs="Calibri"/>
          <w:b/>
          <w:bCs/>
          <w:sz w:val="22"/>
          <w:szCs w:val="22"/>
          <w:lang w:eastAsia="en-US"/>
        </w:rPr>
      </w:pPr>
      <w:r w:rsidRPr="00003F27">
        <w:rPr>
          <w:rFonts w:eastAsia="Calibri" w:cs="Calibri"/>
          <w:b/>
          <w:bCs/>
          <w:sz w:val="22"/>
          <w:szCs w:val="22"/>
          <w:lang w:eastAsia="en-US"/>
        </w:rPr>
        <w:t>Parameter: 1</w:t>
      </w:r>
    </w:p>
    <w:p w14:paraId="6C8E8B7D" w14:textId="4E0E4713" w:rsidR="00003F27" w:rsidRPr="00003F27" w:rsidRDefault="00003F27" w:rsidP="00003F27">
      <w:pPr>
        <w:spacing w:after="200" w:line="240" w:lineRule="auto"/>
        <w:jc w:val="left"/>
        <w:rPr>
          <w:rFonts w:eastAsia="Calibri" w:cs="Calibri"/>
          <w:sz w:val="22"/>
          <w:szCs w:val="22"/>
          <w:rtl/>
          <w:lang w:eastAsia="en-US"/>
        </w:rPr>
      </w:pPr>
      <w:r w:rsidRPr="00003F27">
        <w:rPr>
          <w:rFonts w:eastAsia="Calibri" w:cs="Calibri"/>
          <w:b/>
          <w:bCs/>
          <w:sz w:val="22"/>
          <w:szCs w:val="22"/>
          <w:lang w:eastAsia="en-US"/>
        </w:rPr>
        <w:t>Teaching aims: (</w:t>
      </w:r>
      <w:r w:rsidRPr="00003F27">
        <w:rPr>
          <w:rFonts w:eastAsia="Calibri" w:cs="Calibri"/>
          <w:sz w:val="22"/>
          <w:szCs w:val="22"/>
          <w:lang w:eastAsia="en-US"/>
        </w:rPr>
        <w:t>mentioning the qualifications that the student is supposed to acquire after passing this module</w:t>
      </w:r>
      <w:r w:rsidRPr="00003F27">
        <w:rPr>
          <w:rFonts w:eastAsia="Calibri" w:cs="Calibri"/>
          <w:color w:val="FF0000"/>
          <w:sz w:val="22"/>
          <w:szCs w:val="22"/>
          <w:lang w:eastAsia="en-US"/>
        </w:rPr>
        <w:t xml:space="preserve"> </w:t>
      </w:r>
      <w:r w:rsidRPr="00003F27">
        <w:rPr>
          <w:rFonts w:eastAsia="Calibri" w:cs="Calibri"/>
          <w:sz w:val="22"/>
          <w:szCs w:val="22"/>
          <w:lang w:eastAsia="en-US"/>
        </w:rPr>
        <w:t>in maximum three lines)</w:t>
      </w:r>
      <w:r>
        <w:rPr>
          <w:rFonts w:eastAsia="Calibri" w:cs="Calibri"/>
          <w:sz w:val="22"/>
          <w:szCs w:val="22"/>
          <w:lang w:eastAsia="en-US"/>
        </w:rPr>
        <w:t>.</w:t>
      </w:r>
    </w:p>
    <w:p w14:paraId="338A2C74" w14:textId="02051FF4" w:rsidR="00003F27" w:rsidRPr="00003F27" w:rsidRDefault="00003F27" w:rsidP="00003F27">
      <w:pPr>
        <w:spacing w:after="200" w:line="240" w:lineRule="auto"/>
        <w:jc w:val="left"/>
        <w:rPr>
          <w:rFonts w:eastAsia="Calibri" w:cs="Calibri"/>
          <w:sz w:val="22"/>
          <w:szCs w:val="22"/>
          <w:lang w:eastAsia="en-US"/>
        </w:rPr>
      </w:pPr>
      <w:r w:rsidRPr="00003F27">
        <w:rPr>
          <w:rFonts w:eastAsia="Calibri" w:cs="Calibri"/>
          <w:sz w:val="22"/>
          <w:szCs w:val="22"/>
          <w:lang w:eastAsia="en-US"/>
        </w:rPr>
        <w:t xml:space="preserve">Enriching the student’s linguistic balance to enable him to benefit from the various readings of the different </w:t>
      </w:r>
      <w:r w:rsidR="00CB5B3C" w:rsidRPr="00003F27">
        <w:rPr>
          <w:rFonts w:eastAsia="Calibri" w:cs="Calibri"/>
          <w:sz w:val="22"/>
          <w:szCs w:val="22"/>
          <w:lang w:eastAsia="en-US"/>
        </w:rPr>
        <w:t>references.</w:t>
      </w:r>
    </w:p>
    <w:p w14:paraId="56D8234C" w14:textId="77777777" w:rsidR="00003F27" w:rsidRPr="00003F27" w:rsidRDefault="00003F27" w:rsidP="00003F27">
      <w:pPr>
        <w:spacing w:after="200" w:line="240" w:lineRule="auto"/>
        <w:jc w:val="left"/>
        <w:rPr>
          <w:rFonts w:eastAsia="Calibri" w:cs="Calibri"/>
          <w:sz w:val="22"/>
          <w:szCs w:val="22"/>
          <w:rtl/>
          <w:lang w:eastAsia="en-US"/>
        </w:rPr>
      </w:pPr>
      <w:r w:rsidRPr="00003F27">
        <w:rPr>
          <w:rFonts w:eastAsia="Calibri" w:cs="Calibri"/>
          <w:b/>
          <w:bCs/>
          <w:sz w:val="22"/>
          <w:szCs w:val="22"/>
          <w:lang w:eastAsia="en-US"/>
        </w:rPr>
        <w:t xml:space="preserve">Prior knowledge required: </w:t>
      </w:r>
      <w:r w:rsidRPr="00003F27">
        <w:rPr>
          <w:rFonts w:eastAsia="Calibri" w:cs="Calibri"/>
          <w:sz w:val="22"/>
          <w:szCs w:val="22"/>
          <w:lang w:eastAsia="en-US"/>
        </w:rPr>
        <w:t>(A brief description of the required knowledge that will enable the student to continue this learning, in no more than two lines).</w:t>
      </w:r>
    </w:p>
    <w:p w14:paraId="3CCF0D8D" w14:textId="77777777" w:rsidR="00003F27" w:rsidRPr="00003F27" w:rsidRDefault="00003F27" w:rsidP="00003F27">
      <w:pPr>
        <w:spacing w:after="200" w:line="240" w:lineRule="auto"/>
        <w:jc w:val="left"/>
        <w:rPr>
          <w:rFonts w:eastAsia="Calibri" w:cs="Calibri"/>
          <w:sz w:val="22"/>
          <w:szCs w:val="22"/>
          <w:lang w:eastAsia="en-US"/>
        </w:rPr>
      </w:pPr>
      <w:r w:rsidRPr="00003F27">
        <w:rPr>
          <w:rFonts w:eastAsia="Calibri" w:cs="Calibri"/>
          <w:sz w:val="22"/>
          <w:szCs w:val="22"/>
          <w:lang w:eastAsia="en-US"/>
        </w:rPr>
        <w:t>The basic principles of the English language and its grammar.</w:t>
      </w:r>
    </w:p>
    <w:p w14:paraId="6E47A61F" w14:textId="77777777" w:rsidR="00003F27" w:rsidRPr="00003F27" w:rsidRDefault="00003F27" w:rsidP="00003F27">
      <w:pPr>
        <w:spacing w:after="200" w:line="240" w:lineRule="auto"/>
        <w:jc w:val="left"/>
        <w:rPr>
          <w:rFonts w:eastAsia="Calibri" w:cs="Calibri"/>
          <w:b/>
          <w:bCs/>
          <w:sz w:val="22"/>
          <w:szCs w:val="22"/>
          <w:lang w:eastAsia="en-US"/>
        </w:rPr>
      </w:pPr>
      <w:r w:rsidRPr="00003F27">
        <w:rPr>
          <w:rFonts w:eastAsia="Calibri" w:cs="Calibri"/>
          <w:b/>
          <w:bCs/>
          <w:sz w:val="22"/>
          <w:szCs w:val="22"/>
          <w:lang w:eastAsia="en-US"/>
        </w:rPr>
        <w:t xml:space="preserve">Module Content: </w:t>
      </w:r>
    </w:p>
    <w:p w14:paraId="4DBCF38A" w14:textId="4D88B832" w:rsidR="00003F27" w:rsidRPr="00003F27" w:rsidRDefault="00003F27" w:rsidP="00003F27">
      <w:pPr>
        <w:spacing w:after="200" w:line="240" w:lineRule="auto"/>
        <w:jc w:val="left"/>
        <w:rPr>
          <w:rFonts w:eastAsia="Calibri" w:cs="Calibri"/>
          <w:sz w:val="22"/>
          <w:szCs w:val="22"/>
          <w:lang w:eastAsia="en-US"/>
        </w:rPr>
      </w:pPr>
      <w:r w:rsidRPr="00003F27">
        <w:rPr>
          <w:rFonts w:eastAsia="Calibri" w:cs="Calibri"/>
          <w:sz w:val="22"/>
          <w:szCs w:val="22"/>
          <w:lang w:eastAsia="en-US"/>
        </w:rPr>
        <w:t>A proposed program from the pedagogical team in line with the specialty (discipline).</w:t>
      </w:r>
    </w:p>
    <w:p w14:paraId="64D7CDC5" w14:textId="77777777" w:rsidR="00003F27" w:rsidRPr="00003F27" w:rsidRDefault="00003F27" w:rsidP="00003F27">
      <w:pPr>
        <w:spacing w:after="200" w:line="240" w:lineRule="auto"/>
        <w:jc w:val="left"/>
        <w:rPr>
          <w:rFonts w:eastAsia="Calibri" w:cs="Calibri"/>
          <w:b/>
          <w:bCs/>
          <w:sz w:val="22"/>
          <w:szCs w:val="22"/>
          <w:lang w:eastAsia="en-US"/>
        </w:rPr>
      </w:pPr>
      <w:r w:rsidRPr="00003F27">
        <w:rPr>
          <w:rFonts w:eastAsia="Calibri" w:cs="Calibri"/>
          <w:b/>
          <w:bCs/>
          <w:sz w:val="22"/>
          <w:szCs w:val="22"/>
          <w:lang w:eastAsia="en-US"/>
        </w:rPr>
        <w:t>Evaluation Method: (evaluation type)</w:t>
      </w:r>
    </w:p>
    <w:p w14:paraId="45FDFA33" w14:textId="2EC12DF8" w:rsidR="00003F27" w:rsidRPr="00003F27" w:rsidRDefault="00003F27" w:rsidP="003E7701">
      <w:pPr>
        <w:numPr>
          <w:ilvl w:val="0"/>
          <w:numId w:val="14"/>
        </w:numPr>
        <w:spacing w:after="200" w:line="240" w:lineRule="auto"/>
        <w:contextualSpacing/>
        <w:jc w:val="left"/>
        <w:rPr>
          <w:rFonts w:eastAsia="Calibri" w:cs="Calibri"/>
          <w:sz w:val="22"/>
          <w:szCs w:val="22"/>
          <w:lang w:eastAsia="en-US"/>
        </w:rPr>
      </w:pPr>
      <w:r w:rsidRPr="00003F27">
        <w:rPr>
          <w:rFonts w:eastAsia="Calibri" w:cs="Calibri"/>
          <w:sz w:val="22"/>
          <w:szCs w:val="22"/>
          <w:lang w:eastAsia="en-US"/>
        </w:rPr>
        <w:t>Continuous</w:t>
      </w:r>
      <w:r>
        <w:rPr>
          <w:rFonts w:eastAsia="Calibri" w:cs="Calibri"/>
          <w:sz w:val="22"/>
          <w:szCs w:val="22"/>
          <w:lang w:eastAsia="en-US"/>
        </w:rPr>
        <w:t xml:space="preserve"> evaluation</w:t>
      </w:r>
      <w:r w:rsidRPr="00003F27">
        <w:rPr>
          <w:rFonts w:eastAsia="Calibri" w:cs="Calibri"/>
          <w:sz w:val="22"/>
          <w:szCs w:val="22"/>
          <w:lang w:eastAsia="en-US"/>
        </w:rPr>
        <w:t>: 50</w:t>
      </w:r>
      <w:r w:rsidRPr="00003F27">
        <w:rPr>
          <w:rFonts w:eastAsia="Calibri" w:cs="Calibri"/>
          <w:sz w:val="22"/>
          <w:szCs w:val="22"/>
          <w:lang w:val="fr-FR" w:eastAsia="en-US"/>
        </w:rPr>
        <w:t xml:space="preserve"> </w:t>
      </w:r>
      <w:r w:rsidRPr="00003F27">
        <w:rPr>
          <w:rFonts w:eastAsia="Calibri" w:cs="Calibri"/>
          <w:sz w:val="22"/>
          <w:szCs w:val="22"/>
          <w:lang w:eastAsia="en-US"/>
        </w:rPr>
        <w:t>%</w:t>
      </w:r>
    </w:p>
    <w:p w14:paraId="3A5BB476" w14:textId="384F23D6" w:rsidR="00003F27" w:rsidRDefault="00003F27" w:rsidP="003E7701">
      <w:pPr>
        <w:numPr>
          <w:ilvl w:val="0"/>
          <w:numId w:val="14"/>
        </w:numPr>
        <w:spacing w:after="200" w:line="240" w:lineRule="auto"/>
        <w:contextualSpacing/>
        <w:jc w:val="left"/>
        <w:rPr>
          <w:rFonts w:eastAsia="Calibri" w:cs="Calibri"/>
          <w:sz w:val="22"/>
          <w:szCs w:val="22"/>
          <w:lang w:eastAsia="en-US"/>
        </w:rPr>
      </w:pPr>
      <w:r w:rsidRPr="00003F27">
        <w:rPr>
          <w:rFonts w:eastAsia="Calibri" w:cs="Calibri"/>
          <w:sz w:val="22"/>
          <w:szCs w:val="22"/>
          <w:lang w:eastAsia="en-US"/>
        </w:rPr>
        <w:t>Exam: 50</w:t>
      </w:r>
      <w:r w:rsidRPr="00003F27">
        <w:rPr>
          <w:rFonts w:eastAsia="Calibri" w:cs="Calibri"/>
          <w:sz w:val="22"/>
          <w:szCs w:val="22"/>
          <w:lang w:val="fr-FR" w:eastAsia="en-US"/>
        </w:rPr>
        <w:t xml:space="preserve"> </w:t>
      </w:r>
      <w:r w:rsidRPr="00003F27">
        <w:rPr>
          <w:rFonts w:eastAsia="Calibri" w:cs="Calibri"/>
          <w:sz w:val="22"/>
          <w:szCs w:val="22"/>
          <w:lang w:eastAsia="en-US"/>
        </w:rPr>
        <w:t>%</w:t>
      </w:r>
    </w:p>
    <w:p w14:paraId="4F1EA44E" w14:textId="77777777" w:rsidR="00003F27" w:rsidRPr="00003F27" w:rsidRDefault="00003F27" w:rsidP="00003F27">
      <w:pPr>
        <w:spacing w:after="200" w:line="240" w:lineRule="auto"/>
        <w:contextualSpacing/>
        <w:jc w:val="left"/>
        <w:rPr>
          <w:rFonts w:eastAsia="Calibri" w:cs="Calibri"/>
          <w:sz w:val="22"/>
          <w:szCs w:val="22"/>
          <w:lang w:eastAsia="en-US"/>
        </w:rPr>
      </w:pPr>
    </w:p>
    <w:p w14:paraId="78214B24" w14:textId="70C8E4F2" w:rsidR="00003F27" w:rsidRPr="00003F27" w:rsidRDefault="00003F27" w:rsidP="00003F27">
      <w:pPr>
        <w:spacing w:after="200" w:line="240" w:lineRule="auto"/>
        <w:jc w:val="left"/>
        <w:rPr>
          <w:rFonts w:eastAsia="Calibri" w:cs="Calibri"/>
          <w:sz w:val="22"/>
          <w:szCs w:val="22"/>
          <w:lang w:eastAsia="en-US"/>
        </w:rPr>
      </w:pPr>
      <w:r w:rsidRPr="00003F27">
        <w:rPr>
          <w:rFonts w:eastAsia="Calibri" w:cs="Calibri"/>
          <w:b/>
          <w:bCs/>
          <w:sz w:val="22"/>
          <w:szCs w:val="22"/>
          <w:lang w:eastAsia="en-US"/>
        </w:rPr>
        <w:t>References:</w:t>
      </w:r>
      <w:r w:rsidRPr="00003F27">
        <w:rPr>
          <w:rFonts w:eastAsia="Calibri" w:cs="Calibri"/>
          <w:sz w:val="22"/>
          <w:szCs w:val="22"/>
          <w:lang w:eastAsia="en-US"/>
        </w:rPr>
        <w:t xml:space="preserve"> (Books and Publications, Internet Websites, etc)</w:t>
      </w:r>
    </w:p>
    <w:p w14:paraId="50A70B8D" w14:textId="31D9D553" w:rsidR="00003F27" w:rsidRDefault="00003F27" w:rsidP="003E7701">
      <w:pPr>
        <w:numPr>
          <w:ilvl w:val="0"/>
          <w:numId w:val="15"/>
        </w:numPr>
        <w:spacing w:after="200" w:line="240" w:lineRule="auto"/>
        <w:contextualSpacing/>
        <w:jc w:val="left"/>
        <w:rPr>
          <w:rFonts w:eastAsia="Calibri" w:cs="Calibri"/>
          <w:sz w:val="22"/>
          <w:szCs w:val="22"/>
          <w:lang w:eastAsia="en-US"/>
        </w:rPr>
        <w:sectPr w:rsidR="00003F27" w:rsidSect="004D60D5">
          <w:headerReference w:type="even" r:id="rId352"/>
          <w:headerReference w:type="default" r:id="rId353"/>
          <w:footerReference w:type="even" r:id="rId354"/>
          <w:footerReference w:type="default" r:id="rId355"/>
          <w:headerReference w:type="first" r:id="rId356"/>
          <w:footerReference w:type="first" r:id="rId357"/>
          <w:pgSz w:w="11906" w:h="16838"/>
          <w:pgMar w:top="1418" w:right="1418" w:bottom="1440" w:left="2268" w:header="708" w:footer="708" w:gutter="0"/>
          <w:cols w:space="720"/>
        </w:sectPr>
      </w:pPr>
      <w:r w:rsidRPr="00003F27">
        <w:rPr>
          <w:rFonts w:eastAsia="Calibri" w:cs="Calibri"/>
          <w:sz w:val="22"/>
          <w:szCs w:val="22"/>
          <w:lang w:eastAsia="en-US"/>
        </w:rPr>
        <w:t xml:space="preserve">References in Economics in English </w:t>
      </w:r>
      <w:r w:rsidR="00315E60" w:rsidRPr="00003F27">
        <w:rPr>
          <w:rFonts w:eastAsia="Calibri" w:cs="Calibri"/>
          <w:sz w:val="22"/>
          <w:szCs w:val="22"/>
          <w:lang w:eastAsia="en-US"/>
        </w:rPr>
        <w:t>Languag</w:t>
      </w:r>
      <w:r w:rsidR="00315E60">
        <w:rPr>
          <w:rFonts w:eastAsia="Calibri" w:cs="Calibri"/>
          <w:sz w:val="22"/>
          <w:szCs w:val="22"/>
          <w:lang w:eastAsia="en-US"/>
        </w:rPr>
        <w:t>e</w:t>
      </w:r>
    </w:p>
    <w:p w14:paraId="5AB7320F" w14:textId="39DB4DF5" w:rsidR="004A12CD" w:rsidRPr="005B18E7" w:rsidRDefault="004A12CD" w:rsidP="004A12CD">
      <w:pPr>
        <w:pStyle w:val="heading2nonumbers"/>
        <w:ind w:left="360"/>
        <w:rPr>
          <w:lang w:val="fr-FR"/>
        </w:rPr>
      </w:pPr>
      <w:r w:rsidRPr="000F2BD7">
        <w:rPr>
          <w:color w:val="000000" w:themeColor="text1"/>
        </w:rPr>
        <w:lastRenderedPageBreak/>
        <w:t xml:space="preserve">Appendix T: </w:t>
      </w:r>
      <w:r w:rsidRPr="005B18E7">
        <w:rPr>
          <w:lang w:val="fr-FR"/>
        </w:rPr>
        <w:t>ESAP Course Sample</w:t>
      </w:r>
    </w:p>
    <w:p w14:paraId="410856EB" w14:textId="77777777" w:rsidR="004A12CD" w:rsidRPr="00BF0191" w:rsidRDefault="004A12CD" w:rsidP="004A12CD">
      <w:pPr>
        <w:pStyle w:val="heading2nonumbers"/>
        <w:ind w:left="360"/>
      </w:pPr>
    </w:p>
    <w:p w14:paraId="77FB5DAB" w14:textId="79D9F6BB" w:rsidR="004A12CD" w:rsidRDefault="004A12CD" w:rsidP="004A12CD">
      <w:pPr>
        <w:pStyle w:val="ListParagraph"/>
        <w:numPr>
          <w:ilvl w:val="0"/>
          <w:numId w:val="15"/>
        </w:numPr>
        <w:rPr>
          <w:noProof/>
        </w:rPr>
      </w:pPr>
      <w:r>
        <w:rPr>
          <w:noProof/>
        </w:rPr>
        <mc:AlternateContent>
          <mc:Choice Requires="wps">
            <w:drawing>
              <wp:anchor distT="0" distB="0" distL="114300" distR="114300" simplePos="0" relativeHeight="251658249" behindDoc="0" locked="0" layoutInCell="1" allowOverlap="1" wp14:anchorId="5E00713E" wp14:editId="56285A1C">
                <wp:simplePos x="0" y="0"/>
                <wp:positionH relativeFrom="column">
                  <wp:posOffset>1286510</wp:posOffset>
                </wp:positionH>
                <wp:positionV relativeFrom="paragraph">
                  <wp:posOffset>435610</wp:posOffset>
                </wp:positionV>
                <wp:extent cx="3454400" cy="317500"/>
                <wp:effectExtent l="0" t="0" r="12700" b="25400"/>
                <wp:wrapNone/>
                <wp:docPr id="61" name="Rectangle 61"/>
                <wp:cNvGraphicFramePr/>
                <a:graphic xmlns:a="http://schemas.openxmlformats.org/drawingml/2006/main">
                  <a:graphicData uri="http://schemas.microsoft.com/office/word/2010/wordprocessingShape">
                    <wps:wsp>
                      <wps:cNvSpPr/>
                      <wps:spPr>
                        <a:xfrm>
                          <a:off x="0" y="0"/>
                          <a:ext cx="3454400" cy="3175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72317" id="Rectangle 61" o:spid="_x0000_s1026" style="position:absolute;margin-left:101.3pt;margin-top:34.3pt;width:272pt;height: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" fillcolor="black [3200]" strokecolor="black [1600]" strokeweight="2pt"/>
            </w:pict>
          </mc:Fallback>
        </mc:AlternateContent>
      </w:r>
      <w:r>
        <w:rPr>
          <w:noProof/>
        </w:rPr>
        <w:drawing>
          <wp:inline distT="0" distB="0" distL="0" distR="0" wp14:anchorId="30A7875B" wp14:editId="4AC0CE4C">
            <wp:extent cx="5220000" cy="6858418"/>
            <wp:effectExtent l="19050" t="19050" r="19050" b="1905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358" cstate="print">
                      <a:extLst>
                        <a:ext uri="{28A0092B-C50C-407E-A947-70E740481C1C}">
                          <a14:useLocalDpi xmlns:a14="http://schemas.microsoft.com/office/drawing/2010/main" val="0"/>
                        </a:ext>
                      </a:extLst>
                    </a:blip>
                    <a:stretch>
                      <a:fillRect/>
                    </a:stretch>
                  </pic:blipFill>
                  <pic:spPr>
                    <a:xfrm>
                      <a:off x="0" y="0"/>
                      <a:ext cx="5220000" cy="6858418"/>
                    </a:xfrm>
                    <a:prstGeom prst="rect">
                      <a:avLst/>
                    </a:prstGeom>
                    <a:ln>
                      <a:solidFill>
                        <a:schemeClr val="bg1">
                          <a:lumMod val="65000"/>
                        </a:schemeClr>
                      </a:solidFill>
                    </a:ln>
                  </pic:spPr>
                </pic:pic>
              </a:graphicData>
            </a:graphic>
          </wp:inline>
        </w:drawing>
      </w:r>
    </w:p>
    <w:p w14:paraId="01456355" w14:textId="77777777" w:rsidR="004A12CD" w:rsidRDefault="004A12CD" w:rsidP="004A12CD">
      <w:pPr>
        <w:pStyle w:val="ListParagraph"/>
        <w:numPr>
          <w:ilvl w:val="0"/>
          <w:numId w:val="15"/>
        </w:numPr>
        <w:rPr>
          <w:noProof/>
        </w:rPr>
      </w:pPr>
      <w:r>
        <w:rPr>
          <w:noProof/>
        </w:rPr>
        <w:br w:type="page"/>
      </w:r>
    </w:p>
    <w:p w14:paraId="32F02ECF" w14:textId="77777777" w:rsidR="00003F27" w:rsidRPr="00003F27" w:rsidRDefault="00003F27" w:rsidP="00315E60">
      <w:pPr>
        <w:spacing w:after="200" w:line="240" w:lineRule="auto"/>
        <w:contextualSpacing/>
        <w:jc w:val="left"/>
        <w:rPr>
          <w:rFonts w:eastAsia="Calibri" w:cs="Calibri"/>
          <w:sz w:val="22"/>
          <w:szCs w:val="22"/>
          <w:lang w:eastAsia="en-US"/>
        </w:rPr>
      </w:pPr>
    </w:p>
    <w:p w14:paraId="03A56EF6" w14:textId="74530EFA" w:rsidR="00B74D14" w:rsidRDefault="00EE5EBD" w:rsidP="0039146A">
      <w:pPr>
        <w:pStyle w:val="heading2nonumbers"/>
        <w:rPr>
          <w:lang w:val="fr-FR"/>
        </w:rPr>
      </w:pPr>
      <w:r w:rsidRPr="000F2BD7">
        <w:rPr>
          <w:noProof/>
          <w:color w:val="000000" w:themeColor="text1"/>
          <w:lang w:val="fr-FR"/>
        </w:rPr>
        <mc:AlternateContent>
          <mc:Choice Requires="wps">
            <w:drawing>
              <wp:anchor distT="0" distB="0" distL="114300" distR="114300" simplePos="0" relativeHeight="251658240" behindDoc="0" locked="0" layoutInCell="1" allowOverlap="1" wp14:anchorId="7F4A821D" wp14:editId="4C8C3ED0">
                <wp:simplePos x="0" y="0"/>
                <wp:positionH relativeFrom="column">
                  <wp:posOffset>208915</wp:posOffset>
                </wp:positionH>
                <wp:positionV relativeFrom="paragraph">
                  <wp:posOffset>329565</wp:posOffset>
                </wp:positionV>
                <wp:extent cx="1104900" cy="402590"/>
                <wp:effectExtent l="0" t="0" r="19050" b="16510"/>
                <wp:wrapNone/>
                <wp:docPr id="60" name="Rectangle 60"/>
                <wp:cNvGraphicFramePr/>
                <a:graphic xmlns:a="http://schemas.openxmlformats.org/drawingml/2006/main">
                  <a:graphicData uri="http://schemas.microsoft.com/office/word/2010/wordprocessingShape">
                    <wps:wsp>
                      <wps:cNvSpPr/>
                      <wps:spPr>
                        <a:xfrm>
                          <a:off x="0" y="0"/>
                          <a:ext cx="1104900" cy="40259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0F3A6E" id="Rectangle 60" o:spid="_x0000_s1026" style="position:absolute;margin-left:16.45pt;margin-top:25.95pt;width:87pt;height:31.7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" fillcolor="black [3200]" strokecolor="black [1600]" strokeweight="2pt"/>
            </w:pict>
          </mc:Fallback>
        </mc:AlternateContent>
      </w:r>
      <w:r w:rsidR="00BE5C17" w:rsidRPr="000F2BD7">
        <w:rPr>
          <w:color w:val="000000" w:themeColor="text1"/>
          <w:lang w:val="fr-FR"/>
        </w:rPr>
        <w:t xml:space="preserve">Appendix </w:t>
      </w:r>
      <w:r w:rsidR="00B74D14" w:rsidRPr="000F2BD7">
        <w:rPr>
          <w:color w:val="000000" w:themeColor="text1"/>
          <w:lang w:val="fr-FR"/>
        </w:rPr>
        <w:t>U :</w:t>
      </w:r>
      <w:r w:rsidR="0039146A" w:rsidRPr="000F2BD7">
        <w:rPr>
          <w:color w:val="000000" w:themeColor="text1"/>
          <w:lang w:val="fr-FR"/>
        </w:rPr>
        <w:t xml:space="preserve"> </w:t>
      </w:r>
      <w:r w:rsidR="005A2D24" w:rsidRPr="00B048A5">
        <w:rPr>
          <w:lang w:val="fr-FR"/>
        </w:rPr>
        <w:t xml:space="preserve">ESAP </w:t>
      </w:r>
      <w:r w:rsidR="001E15B2" w:rsidRPr="00B048A5">
        <w:rPr>
          <w:lang w:val="fr-FR"/>
        </w:rPr>
        <w:t>C</w:t>
      </w:r>
      <w:r w:rsidR="000F297E" w:rsidRPr="00B048A5">
        <w:rPr>
          <w:lang w:val="fr-FR"/>
        </w:rPr>
        <w:t>ourse</w:t>
      </w:r>
      <w:r w:rsidR="001E3AAB" w:rsidRPr="00B048A5">
        <w:rPr>
          <w:lang w:val="fr-FR"/>
        </w:rPr>
        <w:t xml:space="preserve"> Sampl</w:t>
      </w:r>
      <w:r w:rsidR="00B74D14">
        <w:rPr>
          <w:lang w:val="fr-FR"/>
        </w:rPr>
        <w:t>e</w:t>
      </w:r>
    </w:p>
    <w:p w14:paraId="000015D8" w14:textId="5D287666" w:rsidR="00A000A9" w:rsidRPr="0009753D" w:rsidRDefault="00EE5EBD" w:rsidP="0039146A">
      <w:pPr>
        <w:pStyle w:val="heading2nonumbers"/>
        <w:rPr>
          <w:lang w:val="fr-FR"/>
        </w:rPr>
        <w:sectPr w:rsidR="00A000A9" w:rsidRPr="0009753D" w:rsidSect="004D60D5">
          <w:pgSz w:w="11906" w:h="16838"/>
          <w:pgMar w:top="1418" w:right="1418" w:bottom="1440" w:left="2268" w:header="708" w:footer="708" w:gutter="0"/>
          <w:cols w:space="720"/>
        </w:sectPr>
      </w:pPr>
      <w:r w:rsidRPr="009C773C">
        <w:rPr>
          <w:noProof/>
          <w:color w:val="548DD4" w:themeColor="text2" w:themeTint="99"/>
          <w:lang w:val="fr-FR"/>
        </w:rPr>
        <mc:AlternateContent>
          <mc:Choice Requires="wps">
            <w:drawing>
              <wp:anchor distT="0" distB="0" distL="114300" distR="114300" simplePos="0" relativeHeight="251658241" behindDoc="0" locked="0" layoutInCell="1" allowOverlap="1" wp14:anchorId="1C7FBA92" wp14:editId="27CE1004">
                <wp:simplePos x="0" y="0"/>
                <wp:positionH relativeFrom="column">
                  <wp:posOffset>4159341</wp:posOffset>
                </wp:positionH>
                <wp:positionV relativeFrom="paragraph">
                  <wp:posOffset>97790</wp:posOffset>
                </wp:positionV>
                <wp:extent cx="1303200" cy="287555"/>
                <wp:effectExtent l="0" t="0" r="11430" b="17780"/>
                <wp:wrapNone/>
                <wp:docPr id="2115497224" name="Rectangle 2115497224"/>
                <wp:cNvGraphicFramePr/>
                <a:graphic xmlns:a="http://schemas.openxmlformats.org/drawingml/2006/main">
                  <a:graphicData uri="http://schemas.microsoft.com/office/word/2010/wordprocessingShape">
                    <wps:wsp>
                      <wps:cNvSpPr/>
                      <wps:spPr>
                        <a:xfrm>
                          <a:off x="0" y="0"/>
                          <a:ext cx="1303200" cy="2875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CE823" id="Rectangle 2115497224" o:spid="_x0000_s1026" style="position:absolute;margin-left:327.5pt;margin-top:7.7pt;width:102.6pt;height:22.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" fillcolor="black [3200]" strokecolor="black [1600]" strokeweight="2pt"/>
            </w:pict>
          </mc:Fallback>
        </mc:AlternateContent>
      </w:r>
      <w:r w:rsidR="00D01E5C" w:rsidRPr="0009753D">
        <w:rPr>
          <w:noProof/>
        </w:rPr>
        <w:drawing>
          <wp:inline distT="0" distB="0" distL="0" distR="0" wp14:anchorId="699AAC17" wp14:editId="120981F1">
            <wp:extent cx="5596218" cy="5031062"/>
            <wp:effectExtent l="0" t="0" r="5080" b="0"/>
            <wp:docPr id="2115497222" name="Picture 2115497222" descr="APPENDIX S1.JPG"/>
            <wp:cNvGraphicFramePr/>
            <a:graphic xmlns:a="http://schemas.openxmlformats.org/drawingml/2006/main">
              <a:graphicData uri="http://schemas.openxmlformats.org/drawingml/2006/picture">
                <pic:pic xmlns:pic="http://schemas.openxmlformats.org/drawingml/2006/picture">
                  <pic:nvPicPr>
                    <pic:cNvPr id="0" name="image7.jpg" descr="APPENDIX S1.JPG"/>
                    <pic:cNvPicPr preferRelativeResize="0"/>
                  </pic:nvPicPr>
                  <pic:blipFill>
                    <a:blip r:embed="rId359"/>
                    <a:srcRect/>
                    <a:stretch>
                      <a:fillRect/>
                    </a:stretch>
                  </pic:blipFill>
                  <pic:spPr>
                    <a:xfrm>
                      <a:off x="0" y="0"/>
                      <a:ext cx="5603249" cy="5037383"/>
                    </a:xfrm>
                    <a:prstGeom prst="rect">
                      <a:avLst/>
                    </a:prstGeom>
                    <a:ln/>
                  </pic:spPr>
                </pic:pic>
              </a:graphicData>
            </a:graphic>
          </wp:inline>
        </w:drawing>
      </w:r>
    </w:p>
    <w:p w14:paraId="36C270E6" w14:textId="5C71FFBE" w:rsidR="00283264" w:rsidRDefault="00D9617E" w:rsidP="00EC5D62">
      <w:pPr>
        <w:rPr>
          <w:noProof/>
        </w:rPr>
      </w:pPr>
      <w:r>
        <w:rPr>
          <w:noProof/>
        </w:rPr>
        <w:lastRenderedPageBreak/>
        <w:drawing>
          <wp:inline distT="0" distB="0" distL="0" distR="0" wp14:anchorId="0BCA5BE5" wp14:editId="2D269DA8">
            <wp:extent cx="5220000" cy="7680960"/>
            <wp:effectExtent l="0" t="0" r="0" b="0"/>
            <wp:docPr id="2115497223" name="Picture 2115497223" descr="APPENDIX S2.JPG"/>
            <wp:cNvGraphicFramePr/>
            <a:graphic xmlns:a="http://schemas.openxmlformats.org/drawingml/2006/main">
              <a:graphicData uri="http://schemas.openxmlformats.org/drawingml/2006/picture">
                <pic:pic xmlns:pic="http://schemas.openxmlformats.org/drawingml/2006/picture">
                  <pic:nvPicPr>
                    <pic:cNvPr id="0" name="image4.jpg" descr="APPENDIX S2.JPG"/>
                    <pic:cNvPicPr preferRelativeResize="0"/>
                  </pic:nvPicPr>
                  <pic:blipFill>
                    <a:blip r:embed="rId360"/>
                    <a:srcRect/>
                    <a:stretch>
                      <a:fillRect/>
                    </a:stretch>
                  </pic:blipFill>
                  <pic:spPr>
                    <a:xfrm>
                      <a:off x="0" y="0"/>
                      <a:ext cx="5220000" cy="7680960"/>
                    </a:xfrm>
                    <a:prstGeom prst="rect">
                      <a:avLst/>
                    </a:prstGeom>
                    <a:ln/>
                  </pic:spPr>
                </pic:pic>
              </a:graphicData>
            </a:graphic>
          </wp:inline>
        </w:drawing>
      </w:r>
    </w:p>
    <w:p w14:paraId="047AA9A5" w14:textId="68DEF65F" w:rsidR="00DC0A9D" w:rsidRDefault="00033235" w:rsidP="00861F57">
      <w:pPr>
        <w:pStyle w:val="heading2nonumbers"/>
        <w:rPr>
          <w:noProof/>
        </w:rPr>
      </w:pPr>
      <w:r>
        <w:rPr>
          <w:noProof/>
        </w:rPr>
        <w:br w:type="page"/>
      </w:r>
    </w:p>
    <w:p w14:paraId="4D16833F" w14:textId="54C57AEF" w:rsidR="001E3AAB" w:rsidRDefault="001E3AAB" w:rsidP="0039146A">
      <w:pPr>
        <w:pStyle w:val="heading2nonumbers"/>
        <w:rPr>
          <w:lang w:val="fr-FR" w:eastAsia="en-US"/>
        </w:rPr>
      </w:pPr>
      <w:bookmarkStart w:id="411" w:name="_heading=h.jzpmwk" w:colFirst="0" w:colLast="0"/>
      <w:bookmarkEnd w:id="411"/>
      <w:r w:rsidRPr="000F2BD7">
        <w:rPr>
          <w:color w:val="000000" w:themeColor="text1"/>
        </w:rPr>
        <w:lastRenderedPageBreak/>
        <w:t>Appendix</w:t>
      </w:r>
      <w:r w:rsidR="008F606E" w:rsidRPr="000F2BD7">
        <w:rPr>
          <w:color w:val="000000" w:themeColor="text1"/>
        </w:rPr>
        <w:t xml:space="preserve"> </w:t>
      </w:r>
      <w:r w:rsidR="008B1B1F" w:rsidRPr="000F2BD7">
        <w:rPr>
          <w:color w:val="000000" w:themeColor="text1"/>
        </w:rPr>
        <w:t>V</w:t>
      </w:r>
      <w:r w:rsidR="005B18E7" w:rsidRPr="000F2BD7">
        <w:rPr>
          <w:color w:val="000000" w:themeColor="text1"/>
        </w:rPr>
        <w:t xml:space="preserve">: </w:t>
      </w:r>
      <w:r w:rsidR="003D7611" w:rsidRPr="000F2BD7">
        <w:rPr>
          <w:color w:val="000000" w:themeColor="text1"/>
          <w:lang w:val="fr-FR" w:eastAsia="en-US"/>
        </w:rPr>
        <w:t xml:space="preserve"> </w:t>
      </w:r>
      <w:r w:rsidR="003D7611" w:rsidRPr="002D4199">
        <w:rPr>
          <w:lang w:val="fr-FR" w:eastAsia="en-US"/>
        </w:rPr>
        <w:t>ESAP Course Content</w:t>
      </w:r>
      <w:r w:rsidR="005B18E7">
        <w:rPr>
          <w:lang w:val="fr-FR" w:eastAsia="en-US"/>
        </w:rPr>
        <w:t xml:space="preserve"> Sample</w:t>
      </w:r>
    </w:p>
    <w:p w14:paraId="10E35E73" w14:textId="77777777" w:rsidR="005B18E7" w:rsidRPr="0039146A" w:rsidRDefault="005B18E7" w:rsidP="0039146A">
      <w:pPr>
        <w:pStyle w:val="heading2nonumbers"/>
      </w:pPr>
    </w:p>
    <w:tbl>
      <w:tblPr>
        <w:tblStyle w:val="TableGrid"/>
        <w:tblW w:w="0" w:type="auto"/>
        <w:tblLook w:val="04A0" w:firstRow="1" w:lastRow="0" w:firstColumn="1" w:lastColumn="0" w:noHBand="0" w:noVBand="1"/>
      </w:tblPr>
      <w:tblGrid>
        <w:gridCol w:w="2268"/>
        <w:gridCol w:w="5942"/>
      </w:tblGrid>
      <w:tr w:rsidR="005946AC" w14:paraId="71511965" w14:textId="77777777" w:rsidTr="000C099A">
        <w:trPr>
          <w:trHeight w:val="356"/>
        </w:trPr>
        <w:tc>
          <w:tcPr>
            <w:tcW w:w="2268" w:type="dxa"/>
            <w:tcBorders>
              <w:top w:val="nil"/>
              <w:left w:val="nil"/>
              <w:bottom w:val="single" w:sz="4" w:space="0" w:color="auto"/>
            </w:tcBorders>
          </w:tcPr>
          <w:p w14:paraId="5F21C87A" w14:textId="77777777" w:rsidR="005946AC" w:rsidRDefault="005946AC" w:rsidP="005946AC">
            <w:pPr>
              <w:rPr>
                <w:lang w:val="fr-FR" w:eastAsia="en-US"/>
              </w:rPr>
            </w:pPr>
          </w:p>
        </w:tc>
        <w:tc>
          <w:tcPr>
            <w:tcW w:w="5942" w:type="dxa"/>
          </w:tcPr>
          <w:p w14:paraId="2E14DC38" w14:textId="1840D40B" w:rsidR="005946AC" w:rsidRPr="005946AC" w:rsidRDefault="005946AC" w:rsidP="005946AC">
            <w:pPr>
              <w:rPr>
                <w:b/>
                <w:bCs/>
                <w:lang w:val="fr-FR" w:eastAsia="en-US"/>
              </w:rPr>
            </w:pPr>
            <w:r w:rsidRPr="005946AC">
              <w:rPr>
                <w:b/>
                <w:bCs/>
                <w:lang w:val="fr-FR" w:eastAsia="en-US"/>
              </w:rPr>
              <w:t>Curriculum Content</w:t>
            </w:r>
          </w:p>
        </w:tc>
      </w:tr>
      <w:tr w:rsidR="005946AC" w14:paraId="0BB458D8" w14:textId="77777777" w:rsidTr="008F606E">
        <w:tc>
          <w:tcPr>
            <w:tcW w:w="2268" w:type="dxa"/>
            <w:tcBorders>
              <w:top w:val="single" w:sz="4" w:space="0" w:color="auto"/>
            </w:tcBorders>
          </w:tcPr>
          <w:p w14:paraId="4F483BB7" w14:textId="69829061" w:rsidR="005946AC" w:rsidRPr="00B82467" w:rsidRDefault="005946AC" w:rsidP="00B82467">
            <w:pPr>
              <w:spacing w:line="240" w:lineRule="auto"/>
              <w:rPr>
                <w:b/>
                <w:sz w:val="22"/>
                <w:szCs w:val="22"/>
                <w:lang w:val="fr-FR" w:eastAsia="en-US"/>
              </w:rPr>
            </w:pPr>
            <w:r w:rsidRPr="00B82467">
              <w:rPr>
                <w:b/>
                <w:sz w:val="22"/>
                <w:szCs w:val="22"/>
                <w:lang w:val="fr-FR" w:eastAsia="en-US"/>
              </w:rPr>
              <w:t xml:space="preserve">1st </w:t>
            </w:r>
            <w:r w:rsidR="006C4DC8" w:rsidRPr="00B82467">
              <w:rPr>
                <w:b/>
                <w:sz w:val="22"/>
                <w:szCs w:val="22"/>
                <w:lang w:eastAsia="en-US"/>
              </w:rPr>
              <w:t>Semester</w:t>
            </w:r>
            <w:r w:rsidR="006C4DC8" w:rsidRPr="00B82467">
              <w:rPr>
                <w:b/>
                <w:sz w:val="22"/>
                <w:szCs w:val="22"/>
                <w:lang w:val="fr-FR" w:eastAsia="en-US"/>
              </w:rPr>
              <w:t xml:space="preserve"> content</w:t>
            </w:r>
          </w:p>
        </w:tc>
        <w:tc>
          <w:tcPr>
            <w:tcW w:w="5942" w:type="dxa"/>
          </w:tcPr>
          <w:p w14:paraId="3FC15AE4" w14:textId="5597B339" w:rsidR="0097073D" w:rsidRPr="00B82467" w:rsidRDefault="0097073D" w:rsidP="00B82467">
            <w:pPr>
              <w:spacing w:line="240" w:lineRule="auto"/>
              <w:rPr>
                <w:rFonts w:asciiTheme="minorHAnsi" w:hAnsiTheme="minorHAnsi"/>
                <w:b/>
                <w:sz w:val="22"/>
                <w:szCs w:val="22"/>
              </w:rPr>
            </w:pPr>
            <w:r w:rsidRPr="00B82467">
              <w:rPr>
                <w:rFonts w:asciiTheme="minorHAnsi" w:hAnsiTheme="minorHAnsi"/>
                <w:b/>
                <w:sz w:val="22"/>
                <w:szCs w:val="22"/>
              </w:rPr>
              <w:t>-1-Economics Terminology</w:t>
            </w:r>
          </w:p>
          <w:p w14:paraId="37C368C6" w14:textId="2AA1FF66" w:rsidR="005A2D24" w:rsidRPr="00B82467" w:rsidRDefault="008C7EF7" w:rsidP="00B82467">
            <w:pPr>
              <w:spacing w:line="240" w:lineRule="auto"/>
              <w:rPr>
                <w:rFonts w:asciiTheme="minorHAnsi" w:hAnsiTheme="minorHAnsi"/>
                <w:sz w:val="22"/>
                <w:szCs w:val="22"/>
              </w:rPr>
            </w:pPr>
            <w:r w:rsidRPr="00B82467">
              <w:rPr>
                <w:rFonts w:asciiTheme="minorHAnsi" w:hAnsiTheme="minorHAnsi"/>
                <w:sz w:val="22"/>
                <w:szCs w:val="22"/>
              </w:rPr>
              <w:t>Management</w:t>
            </w:r>
            <w:r w:rsidR="0087475B" w:rsidRPr="00B82467">
              <w:rPr>
                <w:rFonts w:asciiTheme="minorHAnsi" w:hAnsiTheme="minorHAnsi"/>
                <w:sz w:val="22"/>
                <w:szCs w:val="22"/>
              </w:rPr>
              <w:t xml:space="preserve">, </w:t>
            </w:r>
            <w:r w:rsidR="00283264" w:rsidRPr="00B82467">
              <w:rPr>
                <w:rFonts w:asciiTheme="minorHAnsi" w:hAnsiTheme="minorHAnsi"/>
                <w:sz w:val="22"/>
                <w:szCs w:val="22"/>
              </w:rPr>
              <w:t>what</w:t>
            </w:r>
            <w:r w:rsidR="0087475B" w:rsidRPr="00B82467">
              <w:rPr>
                <w:rFonts w:asciiTheme="minorHAnsi" w:hAnsiTheme="minorHAnsi"/>
                <w:sz w:val="22"/>
                <w:szCs w:val="22"/>
              </w:rPr>
              <w:t xml:space="preserve"> is </w:t>
            </w:r>
            <w:proofErr w:type="gramStart"/>
            <w:r w:rsidR="00A80FA8" w:rsidRPr="00B82467">
              <w:rPr>
                <w:rFonts w:asciiTheme="minorHAnsi" w:hAnsiTheme="minorHAnsi"/>
                <w:sz w:val="22"/>
                <w:szCs w:val="22"/>
              </w:rPr>
              <w:t>Money</w:t>
            </w:r>
            <w:proofErr w:type="gramEnd"/>
          </w:p>
          <w:p w14:paraId="303F5681" w14:textId="0C2D4AAD" w:rsidR="0097073D" w:rsidRPr="00B82467" w:rsidRDefault="0097073D" w:rsidP="00B82467">
            <w:pPr>
              <w:spacing w:line="240" w:lineRule="auto"/>
              <w:rPr>
                <w:rFonts w:asciiTheme="minorHAnsi" w:hAnsiTheme="minorHAnsi"/>
                <w:b/>
                <w:sz w:val="22"/>
                <w:szCs w:val="22"/>
              </w:rPr>
            </w:pPr>
            <w:r w:rsidRPr="00B82467">
              <w:rPr>
                <w:rFonts w:asciiTheme="minorHAnsi" w:hAnsiTheme="minorHAnsi"/>
                <w:b/>
                <w:sz w:val="22"/>
                <w:szCs w:val="22"/>
              </w:rPr>
              <w:t>-2-Reading Comprehension: Text</w:t>
            </w:r>
          </w:p>
          <w:p w14:paraId="43F4FA6B" w14:textId="5E794B61" w:rsidR="0097073D" w:rsidRPr="00B82467" w:rsidRDefault="0097073D" w:rsidP="00B82467">
            <w:pPr>
              <w:spacing w:line="240" w:lineRule="auto"/>
              <w:rPr>
                <w:rFonts w:asciiTheme="minorHAnsi" w:hAnsiTheme="minorHAnsi"/>
                <w:sz w:val="22"/>
                <w:szCs w:val="22"/>
              </w:rPr>
            </w:pPr>
            <w:r w:rsidRPr="00B82467">
              <w:rPr>
                <w:rFonts w:asciiTheme="minorHAnsi" w:hAnsiTheme="minorHAnsi"/>
                <w:sz w:val="22"/>
                <w:szCs w:val="22"/>
              </w:rPr>
              <w:t>Grammar: Prepositions</w:t>
            </w:r>
          </w:p>
          <w:p w14:paraId="3573E994" w14:textId="2E4CFF74" w:rsidR="0097073D" w:rsidRPr="00B82467" w:rsidRDefault="0097073D" w:rsidP="00B82467">
            <w:pPr>
              <w:spacing w:line="240" w:lineRule="auto"/>
              <w:rPr>
                <w:rFonts w:asciiTheme="minorHAnsi" w:hAnsiTheme="minorHAnsi"/>
                <w:b/>
                <w:sz w:val="22"/>
                <w:szCs w:val="22"/>
              </w:rPr>
            </w:pPr>
            <w:r w:rsidRPr="00B82467">
              <w:rPr>
                <w:rFonts w:asciiTheme="minorHAnsi" w:hAnsiTheme="minorHAnsi"/>
                <w:b/>
                <w:sz w:val="22"/>
                <w:szCs w:val="22"/>
              </w:rPr>
              <w:t>-3-Reading Comprehension: Text</w:t>
            </w:r>
          </w:p>
          <w:p w14:paraId="5AF0D4B7" w14:textId="77F47C88" w:rsidR="0097073D" w:rsidRPr="00B82467" w:rsidRDefault="005A2D24" w:rsidP="00B82467">
            <w:pPr>
              <w:spacing w:line="240" w:lineRule="auto"/>
              <w:rPr>
                <w:rFonts w:asciiTheme="minorHAnsi" w:hAnsiTheme="minorHAnsi"/>
                <w:sz w:val="22"/>
                <w:szCs w:val="22"/>
              </w:rPr>
            </w:pPr>
            <w:r w:rsidRPr="00B82467">
              <w:rPr>
                <w:rFonts w:asciiTheme="minorHAnsi" w:hAnsiTheme="minorHAnsi"/>
                <w:sz w:val="22"/>
                <w:szCs w:val="22"/>
              </w:rPr>
              <w:t>Grammar:</w:t>
            </w:r>
            <w:r w:rsidR="0097073D" w:rsidRPr="00B82467">
              <w:rPr>
                <w:rFonts w:asciiTheme="minorHAnsi" w:hAnsiTheme="minorHAnsi"/>
                <w:sz w:val="22"/>
                <w:szCs w:val="22"/>
              </w:rPr>
              <w:t xml:space="preserve"> Passive /Active voice</w:t>
            </w:r>
          </w:p>
          <w:p w14:paraId="159D6224" w14:textId="104CDA7B" w:rsidR="0097073D" w:rsidRPr="00B82467" w:rsidRDefault="0097073D" w:rsidP="00B82467">
            <w:pPr>
              <w:spacing w:line="240" w:lineRule="auto"/>
              <w:rPr>
                <w:rFonts w:asciiTheme="minorHAnsi" w:hAnsiTheme="minorHAnsi"/>
                <w:b/>
                <w:sz w:val="22"/>
                <w:szCs w:val="22"/>
              </w:rPr>
            </w:pPr>
            <w:r w:rsidRPr="00B82467">
              <w:rPr>
                <w:rFonts w:asciiTheme="minorHAnsi" w:hAnsiTheme="minorHAnsi"/>
                <w:b/>
                <w:sz w:val="22"/>
                <w:szCs w:val="22"/>
              </w:rPr>
              <w:t>-4-Reading Comprehension: Text</w:t>
            </w:r>
          </w:p>
          <w:p w14:paraId="6F665B33" w14:textId="5BFA5D1E" w:rsidR="001E3AAB" w:rsidRPr="00B82467" w:rsidRDefault="001E3AAB" w:rsidP="00B82467">
            <w:pPr>
              <w:spacing w:line="240" w:lineRule="auto"/>
              <w:rPr>
                <w:rFonts w:asciiTheme="minorHAnsi" w:hAnsiTheme="minorHAnsi"/>
                <w:sz w:val="22"/>
                <w:szCs w:val="22"/>
              </w:rPr>
            </w:pPr>
            <w:r w:rsidRPr="00B82467">
              <w:rPr>
                <w:rFonts w:asciiTheme="minorHAnsi" w:hAnsiTheme="minorHAnsi"/>
                <w:sz w:val="22"/>
                <w:szCs w:val="22"/>
              </w:rPr>
              <w:t xml:space="preserve">Grammar: direct/indirect speech </w:t>
            </w:r>
          </w:p>
          <w:p w14:paraId="2127B76B" w14:textId="4DEC7A51" w:rsidR="0097073D" w:rsidRPr="00B82467" w:rsidRDefault="0097073D" w:rsidP="00B82467">
            <w:pPr>
              <w:spacing w:line="240" w:lineRule="auto"/>
              <w:rPr>
                <w:rFonts w:asciiTheme="minorHAnsi" w:hAnsiTheme="minorHAnsi"/>
                <w:b/>
                <w:sz w:val="22"/>
                <w:szCs w:val="22"/>
              </w:rPr>
            </w:pPr>
            <w:r w:rsidRPr="00B82467">
              <w:rPr>
                <w:rFonts w:asciiTheme="minorHAnsi" w:hAnsiTheme="minorHAnsi"/>
                <w:b/>
                <w:sz w:val="22"/>
                <w:szCs w:val="22"/>
              </w:rPr>
              <w:t xml:space="preserve">Exam </w:t>
            </w:r>
          </w:p>
        </w:tc>
      </w:tr>
      <w:tr w:rsidR="0097073D" w14:paraId="688AE2F9" w14:textId="77777777" w:rsidTr="008F606E">
        <w:tc>
          <w:tcPr>
            <w:tcW w:w="2268" w:type="dxa"/>
          </w:tcPr>
          <w:p w14:paraId="20C10933" w14:textId="19CC2AC2" w:rsidR="0097073D" w:rsidRPr="00B82467" w:rsidRDefault="0097073D" w:rsidP="00B82467">
            <w:pPr>
              <w:spacing w:line="240" w:lineRule="auto"/>
              <w:rPr>
                <w:b/>
                <w:sz w:val="22"/>
                <w:szCs w:val="22"/>
                <w:lang w:val="fr-FR" w:eastAsia="en-US"/>
              </w:rPr>
            </w:pPr>
            <w:r w:rsidRPr="00B82467">
              <w:rPr>
                <w:b/>
                <w:sz w:val="22"/>
                <w:szCs w:val="22"/>
                <w:lang w:val="fr-FR" w:eastAsia="en-US"/>
              </w:rPr>
              <w:t xml:space="preserve">2st </w:t>
            </w:r>
            <w:r w:rsidRPr="00B82467">
              <w:rPr>
                <w:b/>
                <w:sz w:val="22"/>
                <w:szCs w:val="22"/>
                <w:lang w:eastAsia="en-US"/>
              </w:rPr>
              <w:t>Semester</w:t>
            </w:r>
            <w:r w:rsidRPr="00B82467">
              <w:rPr>
                <w:b/>
                <w:sz w:val="22"/>
                <w:szCs w:val="22"/>
                <w:lang w:val="fr-FR" w:eastAsia="en-US"/>
              </w:rPr>
              <w:t xml:space="preserve"> content </w:t>
            </w:r>
          </w:p>
        </w:tc>
        <w:tc>
          <w:tcPr>
            <w:tcW w:w="5942" w:type="dxa"/>
          </w:tcPr>
          <w:p w14:paraId="436F15F2" w14:textId="049AE879" w:rsidR="0097073D" w:rsidRPr="00B82467" w:rsidRDefault="0097073D" w:rsidP="00B82467">
            <w:pPr>
              <w:spacing w:line="240" w:lineRule="auto"/>
              <w:rPr>
                <w:rFonts w:asciiTheme="minorHAnsi" w:hAnsiTheme="minorHAnsi"/>
                <w:b/>
                <w:sz w:val="22"/>
                <w:szCs w:val="22"/>
              </w:rPr>
            </w:pPr>
            <w:r w:rsidRPr="00B82467">
              <w:rPr>
                <w:rFonts w:asciiTheme="minorHAnsi" w:hAnsiTheme="minorHAnsi"/>
                <w:b/>
                <w:sz w:val="22"/>
                <w:szCs w:val="22"/>
              </w:rPr>
              <w:t>-</w:t>
            </w:r>
            <w:r w:rsidR="005A2D24" w:rsidRPr="00B82467">
              <w:rPr>
                <w:rFonts w:asciiTheme="minorHAnsi" w:hAnsiTheme="minorHAnsi"/>
                <w:b/>
                <w:sz w:val="22"/>
                <w:szCs w:val="22"/>
              </w:rPr>
              <w:t>6</w:t>
            </w:r>
            <w:r w:rsidRPr="00B82467">
              <w:rPr>
                <w:rFonts w:asciiTheme="minorHAnsi" w:hAnsiTheme="minorHAnsi"/>
                <w:b/>
                <w:sz w:val="22"/>
                <w:szCs w:val="22"/>
              </w:rPr>
              <w:t>-Reading Comprehension: Text</w:t>
            </w:r>
          </w:p>
          <w:p w14:paraId="17A9B2D8" w14:textId="77777777" w:rsidR="0097073D" w:rsidRPr="00B82467" w:rsidRDefault="0097073D" w:rsidP="00B82467">
            <w:pPr>
              <w:spacing w:line="240" w:lineRule="auto"/>
              <w:rPr>
                <w:rFonts w:asciiTheme="minorHAnsi" w:hAnsiTheme="minorHAnsi"/>
                <w:sz w:val="22"/>
                <w:szCs w:val="22"/>
              </w:rPr>
            </w:pPr>
            <w:r w:rsidRPr="00B82467">
              <w:rPr>
                <w:rFonts w:asciiTheme="minorHAnsi" w:hAnsiTheme="minorHAnsi"/>
                <w:sz w:val="22"/>
                <w:szCs w:val="22"/>
              </w:rPr>
              <w:t>Grammar: Prepositions</w:t>
            </w:r>
          </w:p>
          <w:p w14:paraId="643EB859" w14:textId="1DEDA4F2" w:rsidR="0097073D" w:rsidRPr="00B82467" w:rsidRDefault="0097073D" w:rsidP="00B82467">
            <w:pPr>
              <w:spacing w:line="240" w:lineRule="auto"/>
              <w:rPr>
                <w:rFonts w:asciiTheme="minorHAnsi" w:hAnsiTheme="minorHAnsi"/>
                <w:sz w:val="22"/>
                <w:szCs w:val="22"/>
              </w:rPr>
            </w:pPr>
            <w:r w:rsidRPr="00B82467">
              <w:rPr>
                <w:rFonts w:asciiTheme="minorHAnsi" w:hAnsiTheme="minorHAnsi"/>
                <w:sz w:val="22"/>
                <w:szCs w:val="22"/>
              </w:rPr>
              <w:t>-</w:t>
            </w:r>
            <w:r w:rsidR="005A2D24" w:rsidRPr="00B82467">
              <w:rPr>
                <w:rFonts w:asciiTheme="minorHAnsi" w:hAnsiTheme="minorHAnsi"/>
                <w:b/>
                <w:sz w:val="22"/>
                <w:szCs w:val="22"/>
              </w:rPr>
              <w:t>7</w:t>
            </w:r>
            <w:r w:rsidRPr="00B82467">
              <w:rPr>
                <w:rFonts w:asciiTheme="minorHAnsi" w:hAnsiTheme="minorHAnsi"/>
                <w:b/>
                <w:sz w:val="22"/>
                <w:szCs w:val="22"/>
              </w:rPr>
              <w:t>-Reading Comprehension: Text</w:t>
            </w:r>
          </w:p>
          <w:p w14:paraId="55330ACB" w14:textId="5A0C8C71" w:rsidR="0097073D" w:rsidRPr="00B82467" w:rsidRDefault="005A2D24" w:rsidP="00B82467">
            <w:pPr>
              <w:spacing w:line="240" w:lineRule="auto"/>
              <w:rPr>
                <w:rFonts w:asciiTheme="minorHAnsi" w:hAnsiTheme="minorHAnsi"/>
                <w:sz w:val="22"/>
                <w:szCs w:val="22"/>
              </w:rPr>
            </w:pPr>
            <w:r w:rsidRPr="00B82467">
              <w:rPr>
                <w:rFonts w:asciiTheme="minorHAnsi" w:hAnsiTheme="minorHAnsi"/>
                <w:sz w:val="22"/>
                <w:szCs w:val="22"/>
              </w:rPr>
              <w:t>Grammar:</w:t>
            </w:r>
            <w:r w:rsidR="0097073D" w:rsidRPr="00B82467">
              <w:rPr>
                <w:rFonts w:asciiTheme="minorHAnsi" w:hAnsiTheme="minorHAnsi"/>
                <w:sz w:val="22"/>
                <w:szCs w:val="22"/>
              </w:rPr>
              <w:t xml:space="preserve"> </w:t>
            </w:r>
            <w:r w:rsidR="001E3AAB" w:rsidRPr="00B82467">
              <w:rPr>
                <w:rFonts w:asciiTheme="minorHAnsi" w:hAnsiTheme="minorHAnsi"/>
                <w:sz w:val="22"/>
                <w:szCs w:val="22"/>
              </w:rPr>
              <w:t>Prefixes</w:t>
            </w:r>
          </w:p>
          <w:p w14:paraId="2231ED22" w14:textId="514BB4D1" w:rsidR="0097073D" w:rsidRPr="00B82467" w:rsidRDefault="0097073D" w:rsidP="00B82467">
            <w:pPr>
              <w:spacing w:line="240" w:lineRule="auto"/>
              <w:rPr>
                <w:rFonts w:asciiTheme="minorHAnsi" w:hAnsiTheme="minorHAnsi"/>
                <w:b/>
                <w:sz w:val="22"/>
                <w:szCs w:val="22"/>
              </w:rPr>
            </w:pPr>
            <w:r w:rsidRPr="00B82467">
              <w:rPr>
                <w:rFonts w:asciiTheme="minorHAnsi" w:hAnsiTheme="minorHAnsi"/>
                <w:b/>
                <w:sz w:val="22"/>
                <w:szCs w:val="22"/>
              </w:rPr>
              <w:t>-</w:t>
            </w:r>
            <w:r w:rsidR="005A2D24" w:rsidRPr="00B82467">
              <w:rPr>
                <w:rFonts w:asciiTheme="minorHAnsi" w:hAnsiTheme="minorHAnsi"/>
                <w:b/>
                <w:sz w:val="22"/>
                <w:szCs w:val="22"/>
              </w:rPr>
              <w:t>8</w:t>
            </w:r>
            <w:r w:rsidRPr="00B82467">
              <w:rPr>
                <w:rFonts w:asciiTheme="minorHAnsi" w:hAnsiTheme="minorHAnsi"/>
                <w:b/>
                <w:sz w:val="22"/>
                <w:szCs w:val="22"/>
              </w:rPr>
              <w:t>-Reading Comprehension: Text</w:t>
            </w:r>
          </w:p>
          <w:p w14:paraId="60648A98" w14:textId="6DF10BD7" w:rsidR="005A2D24" w:rsidRPr="00B82467" w:rsidRDefault="005A2D24" w:rsidP="00B82467">
            <w:pPr>
              <w:spacing w:line="240" w:lineRule="auto"/>
              <w:rPr>
                <w:rFonts w:asciiTheme="minorHAnsi" w:hAnsiTheme="minorHAnsi"/>
                <w:sz w:val="22"/>
                <w:szCs w:val="22"/>
              </w:rPr>
            </w:pPr>
            <w:r w:rsidRPr="00B82467">
              <w:rPr>
                <w:rFonts w:asciiTheme="minorHAnsi" w:hAnsiTheme="minorHAnsi"/>
                <w:sz w:val="22"/>
                <w:szCs w:val="22"/>
              </w:rPr>
              <w:t>Grammar: Tenses</w:t>
            </w:r>
          </w:p>
          <w:p w14:paraId="288A9BE2" w14:textId="7062ED97" w:rsidR="0097073D" w:rsidRPr="00B82467" w:rsidRDefault="0097073D" w:rsidP="00B82467">
            <w:pPr>
              <w:spacing w:line="240" w:lineRule="auto"/>
              <w:rPr>
                <w:rFonts w:asciiTheme="minorHAnsi" w:hAnsiTheme="minorHAnsi"/>
                <w:b/>
                <w:sz w:val="22"/>
                <w:szCs w:val="22"/>
                <w:lang w:val="fr-FR" w:eastAsia="en-US"/>
              </w:rPr>
            </w:pPr>
            <w:r w:rsidRPr="00B82467">
              <w:rPr>
                <w:rFonts w:asciiTheme="minorHAnsi" w:hAnsiTheme="minorHAnsi"/>
                <w:b/>
                <w:sz w:val="22"/>
                <w:szCs w:val="22"/>
              </w:rPr>
              <w:t xml:space="preserve">Exam </w:t>
            </w:r>
          </w:p>
        </w:tc>
      </w:tr>
    </w:tbl>
    <w:p w14:paraId="0EA92C74" w14:textId="41022A14" w:rsidR="00F03306" w:rsidRDefault="00F03306" w:rsidP="00861F57">
      <w:pPr>
        <w:pStyle w:val="heading2nonumbers"/>
      </w:pPr>
    </w:p>
    <w:p w14:paraId="02FCBDB3" w14:textId="759DD5F2" w:rsidR="00F03306" w:rsidRDefault="00033235" w:rsidP="00861F57">
      <w:pPr>
        <w:pStyle w:val="heading2nonumbers"/>
      </w:pPr>
      <w:r>
        <w:br w:type="page"/>
      </w:r>
    </w:p>
    <w:p w14:paraId="4F24792C" w14:textId="5DF17ACE" w:rsidR="00B11354" w:rsidRDefault="00B11354" w:rsidP="00EF2AD2">
      <w:pPr>
        <w:rPr>
          <w:rFonts w:asciiTheme="minorHAnsi" w:hAnsiTheme="minorHAnsi"/>
        </w:rPr>
      </w:pPr>
    </w:p>
    <w:p w14:paraId="06E3C1F2" w14:textId="4D9FB27D" w:rsidR="00271743" w:rsidRPr="006429FC" w:rsidRDefault="00A534B8" w:rsidP="00EF2AD2">
      <w:pPr>
        <w:rPr>
          <w:rFonts w:asciiTheme="minorHAnsi" w:hAnsiTheme="minorHAnsi"/>
          <w:b/>
          <w:bCs/>
        </w:rPr>
      </w:pPr>
      <w:r w:rsidRPr="006429FC">
        <w:rPr>
          <w:rFonts w:asciiTheme="minorHAnsi" w:hAnsiTheme="minorHAnsi"/>
          <w:b/>
          <w:bCs/>
        </w:rPr>
        <w:t>Evidence</w:t>
      </w:r>
      <w:r w:rsidR="00271743" w:rsidRPr="006429FC">
        <w:rPr>
          <w:rFonts w:asciiTheme="minorHAnsi" w:hAnsiTheme="minorHAnsi"/>
          <w:b/>
          <w:bCs/>
        </w:rPr>
        <w:t xml:space="preserve"> </w:t>
      </w:r>
      <w:r w:rsidRPr="006429FC">
        <w:rPr>
          <w:rFonts w:asciiTheme="minorHAnsi" w:hAnsiTheme="minorHAnsi"/>
          <w:b/>
          <w:bCs/>
        </w:rPr>
        <w:t xml:space="preserve">of </w:t>
      </w:r>
      <w:r w:rsidR="006429FC">
        <w:rPr>
          <w:rFonts w:asciiTheme="minorHAnsi" w:hAnsiTheme="minorHAnsi"/>
          <w:b/>
          <w:bCs/>
        </w:rPr>
        <w:t>P</w:t>
      </w:r>
      <w:r w:rsidR="006F1F5E" w:rsidRPr="006429FC">
        <w:rPr>
          <w:rFonts w:asciiTheme="minorHAnsi" w:hAnsiTheme="minorHAnsi"/>
          <w:b/>
          <w:bCs/>
        </w:rPr>
        <w:t>ermissions for Graves</w:t>
      </w:r>
      <w:r w:rsidR="006429FC">
        <w:rPr>
          <w:rFonts w:asciiTheme="minorHAnsi" w:hAnsiTheme="minorHAnsi"/>
          <w:b/>
          <w:bCs/>
        </w:rPr>
        <w:t xml:space="preserve"> </w:t>
      </w:r>
      <w:r w:rsidR="00B741C4" w:rsidRPr="006429FC">
        <w:rPr>
          <w:rFonts w:asciiTheme="minorHAnsi" w:hAnsiTheme="minorHAnsi"/>
          <w:b/>
          <w:bCs/>
        </w:rPr>
        <w:t>(2000)</w:t>
      </w:r>
      <w:r w:rsidR="006F1F5E" w:rsidRPr="006429FC">
        <w:rPr>
          <w:rFonts w:asciiTheme="minorHAnsi" w:hAnsiTheme="minorHAnsi"/>
          <w:b/>
          <w:bCs/>
        </w:rPr>
        <w:t xml:space="preserve"> and Nation and Macalister</w:t>
      </w:r>
      <w:r w:rsidR="00B741C4" w:rsidRPr="006429FC">
        <w:rPr>
          <w:rFonts w:asciiTheme="minorHAnsi" w:hAnsiTheme="minorHAnsi"/>
          <w:b/>
          <w:bCs/>
        </w:rPr>
        <w:t xml:space="preserve">’s (2010) </w:t>
      </w:r>
      <w:r w:rsidR="006429FC">
        <w:rPr>
          <w:rFonts w:asciiTheme="minorHAnsi" w:hAnsiTheme="minorHAnsi"/>
          <w:b/>
          <w:bCs/>
        </w:rPr>
        <w:t>C</w:t>
      </w:r>
      <w:r w:rsidR="006429FC" w:rsidRPr="006429FC">
        <w:rPr>
          <w:rFonts w:asciiTheme="minorHAnsi" w:hAnsiTheme="minorHAnsi"/>
          <w:b/>
          <w:bCs/>
        </w:rPr>
        <w:t xml:space="preserve">urriculum </w:t>
      </w:r>
      <w:r w:rsidR="006F1F5E" w:rsidRPr="006429FC">
        <w:rPr>
          <w:rFonts w:asciiTheme="minorHAnsi" w:hAnsiTheme="minorHAnsi"/>
          <w:b/>
          <w:bCs/>
        </w:rPr>
        <w:t>model</w:t>
      </w:r>
      <w:r w:rsidR="00B741C4" w:rsidRPr="006429FC">
        <w:rPr>
          <w:rFonts w:asciiTheme="minorHAnsi" w:hAnsiTheme="minorHAnsi"/>
          <w:b/>
          <w:bCs/>
        </w:rPr>
        <w:t>s:</w:t>
      </w:r>
    </w:p>
    <w:p w14:paraId="284AA789" w14:textId="323DF8FF" w:rsidR="00B741C4" w:rsidRDefault="004420C3" w:rsidP="00EF2AD2">
      <w:pPr>
        <w:rPr>
          <w:rFonts w:asciiTheme="minorHAnsi" w:hAnsiTheme="minorHAnsi"/>
        </w:rPr>
      </w:pPr>
      <w:r>
        <w:rPr>
          <w:rFonts w:asciiTheme="minorHAnsi" w:hAnsiTheme="minorHAnsi"/>
          <w:noProof/>
        </w:rPr>
        <w:drawing>
          <wp:inline distT="0" distB="0" distL="0" distR="0" wp14:anchorId="0E860D48" wp14:editId="2934354D">
            <wp:extent cx="5219700" cy="5259705"/>
            <wp:effectExtent l="0" t="0" r="0" b="0"/>
            <wp:docPr id="421917858" name="Picture 7"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17858" name="Picture 7" descr="A paper with text on it&#10;&#10;Description automatically generated"/>
                    <pic:cNvPicPr/>
                  </pic:nvPicPr>
                  <pic:blipFill>
                    <a:blip r:embed="rId361">
                      <a:extLst>
                        <a:ext uri="{28A0092B-C50C-407E-A947-70E740481C1C}">
                          <a14:useLocalDpi xmlns:a14="http://schemas.microsoft.com/office/drawing/2010/main" val="0"/>
                        </a:ext>
                      </a:extLst>
                    </a:blip>
                    <a:stretch>
                      <a:fillRect/>
                    </a:stretch>
                  </pic:blipFill>
                  <pic:spPr>
                    <a:xfrm>
                      <a:off x="0" y="0"/>
                      <a:ext cx="5219700" cy="5259705"/>
                    </a:xfrm>
                    <a:prstGeom prst="rect">
                      <a:avLst/>
                    </a:prstGeom>
                  </pic:spPr>
                </pic:pic>
              </a:graphicData>
            </a:graphic>
          </wp:inline>
        </w:drawing>
      </w:r>
    </w:p>
    <w:p w14:paraId="2D78CD20" w14:textId="491E966D" w:rsidR="00B11354" w:rsidRDefault="00725828" w:rsidP="00EF2AD2">
      <w:pPr>
        <w:rPr>
          <w:rFonts w:asciiTheme="minorHAnsi" w:hAnsiTheme="minorHAnsi"/>
        </w:rPr>
      </w:pPr>
      <w:r>
        <w:rPr>
          <w:rFonts w:asciiTheme="minorHAnsi" w:hAnsiTheme="minorHAnsi"/>
          <w:noProof/>
        </w:rPr>
        <w:lastRenderedPageBreak/>
        <w:drawing>
          <wp:inline distT="0" distB="0" distL="0" distR="0" wp14:anchorId="357D9F93" wp14:editId="4F1FA2D3">
            <wp:extent cx="5219700" cy="2331720"/>
            <wp:effectExtent l="0" t="0" r="0" b="5080"/>
            <wp:docPr id="1554068270" name="Picture 8"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68270" name="Picture 8" descr="A screenshot of a email&#10;&#10;Description automatically generated"/>
                    <pic:cNvPicPr/>
                  </pic:nvPicPr>
                  <pic:blipFill>
                    <a:blip r:embed="rId362">
                      <a:extLst>
                        <a:ext uri="{28A0092B-C50C-407E-A947-70E740481C1C}">
                          <a14:useLocalDpi xmlns:a14="http://schemas.microsoft.com/office/drawing/2010/main" val="0"/>
                        </a:ext>
                      </a:extLst>
                    </a:blip>
                    <a:stretch>
                      <a:fillRect/>
                    </a:stretch>
                  </pic:blipFill>
                  <pic:spPr>
                    <a:xfrm>
                      <a:off x="0" y="0"/>
                      <a:ext cx="5219700" cy="2331720"/>
                    </a:xfrm>
                    <a:prstGeom prst="rect">
                      <a:avLst/>
                    </a:prstGeom>
                  </pic:spPr>
                </pic:pic>
              </a:graphicData>
            </a:graphic>
          </wp:inline>
        </w:drawing>
      </w:r>
    </w:p>
    <w:p w14:paraId="6BA4F631" w14:textId="714E2C8A" w:rsidR="00A536DE" w:rsidRDefault="00A536DE" w:rsidP="00EF2AD2">
      <w:pPr>
        <w:rPr>
          <w:rFonts w:asciiTheme="minorHAnsi" w:hAnsiTheme="minorHAnsi"/>
        </w:rPr>
      </w:pPr>
      <w:r>
        <w:rPr>
          <w:rFonts w:asciiTheme="minorHAnsi" w:hAnsiTheme="minorHAnsi"/>
          <w:noProof/>
        </w:rPr>
        <w:drawing>
          <wp:inline distT="0" distB="0" distL="0" distR="0" wp14:anchorId="41F78478" wp14:editId="6AA580A5">
            <wp:extent cx="5219700" cy="3040380"/>
            <wp:effectExtent l="0" t="0" r="0" b="0"/>
            <wp:docPr id="199717217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72174" name="Picture 6" descr="A screenshot of a computer&#10;&#10;Description automatically generated"/>
                    <pic:cNvPicPr/>
                  </pic:nvPicPr>
                  <pic:blipFill>
                    <a:blip r:embed="rId363">
                      <a:extLst>
                        <a:ext uri="{28A0092B-C50C-407E-A947-70E740481C1C}">
                          <a14:useLocalDpi xmlns:a14="http://schemas.microsoft.com/office/drawing/2010/main" val="0"/>
                        </a:ext>
                      </a:extLst>
                    </a:blip>
                    <a:stretch>
                      <a:fillRect/>
                    </a:stretch>
                  </pic:blipFill>
                  <pic:spPr>
                    <a:xfrm>
                      <a:off x="0" y="0"/>
                      <a:ext cx="5219700" cy="3040380"/>
                    </a:xfrm>
                    <a:prstGeom prst="rect">
                      <a:avLst/>
                    </a:prstGeom>
                  </pic:spPr>
                </pic:pic>
              </a:graphicData>
            </a:graphic>
          </wp:inline>
        </w:drawing>
      </w:r>
    </w:p>
    <w:p w14:paraId="58165A47" w14:textId="1B6DA44B" w:rsidR="003A1EF7" w:rsidRPr="0034641F" w:rsidRDefault="00D0017C" w:rsidP="00EF2AD2">
      <w:pPr>
        <w:rPr>
          <w:rFonts w:asciiTheme="minorHAnsi" w:hAnsiTheme="minorHAnsi"/>
        </w:rPr>
      </w:pPr>
      <w:r>
        <w:rPr>
          <w:rFonts w:asciiTheme="minorHAnsi" w:hAnsiTheme="minorHAnsi"/>
          <w:noProof/>
        </w:rPr>
        <w:drawing>
          <wp:inline distT="0" distB="0" distL="0" distR="0" wp14:anchorId="58448DF0" wp14:editId="2D41A76D">
            <wp:extent cx="5219700" cy="1682115"/>
            <wp:effectExtent l="0" t="0" r="0" b="0"/>
            <wp:docPr id="183190143"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0143" name="Picture 5" descr="A screenshot of a computer&#10;&#10;Description automatically generated"/>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5219700" cy="1682115"/>
                    </a:xfrm>
                    <a:prstGeom prst="rect">
                      <a:avLst/>
                    </a:prstGeom>
                  </pic:spPr>
                </pic:pic>
              </a:graphicData>
            </a:graphic>
          </wp:inline>
        </w:drawing>
      </w:r>
    </w:p>
    <w:sectPr w:rsidR="003A1EF7" w:rsidRPr="0034641F" w:rsidSect="004D60D5">
      <w:headerReference w:type="default" r:id="rId365"/>
      <w:pgSz w:w="11906" w:h="16838"/>
      <w:pgMar w:top="-1006" w:right="1418" w:bottom="1440" w:left="226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ED58C" w14:textId="77777777" w:rsidR="004D60D5" w:rsidRDefault="004D60D5">
      <w:r>
        <w:separator/>
      </w:r>
    </w:p>
  </w:endnote>
  <w:endnote w:type="continuationSeparator" w:id="0">
    <w:p w14:paraId="75ADC285" w14:textId="77777777" w:rsidR="004D60D5" w:rsidRDefault="004D60D5">
      <w:r>
        <w:continuationSeparator/>
      </w:r>
    </w:p>
  </w:endnote>
  <w:endnote w:type="continuationNotice" w:id="1">
    <w:p w14:paraId="43BF5753" w14:textId="77777777" w:rsidR="004D60D5" w:rsidRDefault="004D60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swiss"/>
    <w:pitch w:val="variable"/>
    <w:sig w:usb0="00000023" w:usb1="0200FDEE" w:usb2="0304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BoldMT">
    <w:altName w:val="Arial"/>
    <w:panose1 w:val="020B0604020202020204"/>
    <w:charset w:val="B2"/>
    <w:family w:val="swiss"/>
    <w:notTrueType/>
    <w:pitch w:val="default"/>
    <w:sig w:usb0="00002001" w:usb1="00000000" w:usb2="00000000" w:usb3="00000000" w:csb0="00000040" w:csb1="00000000"/>
  </w:font>
  <w:font w:name="ArialMT">
    <w:altName w:val="Arial"/>
    <w:panose1 w:val="020B0604020202020204"/>
    <w:charset w:val="00"/>
    <w:family w:val="auto"/>
    <w:pitch w:val="default"/>
    <w:sig w:usb0="00000003" w:usb1="00000000" w:usb2="00000000" w:usb3="00000000" w:csb0="00000001" w:csb1="00000000"/>
  </w:font>
  <w:font w:name="Calibri (Body)">
    <w:altName w:val="Calibri"/>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TimesNewRomanPSMT">
    <w:altName w:val="Times New Roman"/>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MinionPro">
    <w:altName w:val="Cambria"/>
    <w:panose1 w:val="020B0604020202020204"/>
    <w:charset w:val="00"/>
    <w:family w:val="roman"/>
    <w:notTrueType/>
    <w:pitch w:val="default"/>
  </w:font>
  <w:font w:name="TimesNewRoman">
    <w:altName w:val="Times New Roman"/>
    <w:panose1 w:val="020B0604020202020204"/>
    <w:charset w:val="00"/>
    <w:family w:val="roman"/>
    <w:pitch w:val="default"/>
  </w:font>
  <w:font w:name="Bell MT">
    <w:panose1 w:val="02020503060305020303"/>
    <w:charset w:val="00"/>
    <w:family w:val="roman"/>
    <w:pitch w:val="variable"/>
    <w:sig w:usb0="00000003" w:usb1="00000000" w:usb2="00000000" w:usb3="00000000" w:csb0="00000001" w:csb1="00000000"/>
  </w:font>
  <w:font w:name="TmcbqmMfwfwnTimesLTStd">
    <w:altName w:val="Cambria"/>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Inter">
    <w:altName w:val="Cambria"/>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Apple Color Emoji">
    <w:altName w:val="Calibr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CA0" w14:textId="1A972B11" w:rsidR="003713BA" w:rsidRDefault="003713BA">
    <w:pPr>
      <w:pBdr>
        <w:top w:val="nil"/>
        <w:left w:val="nil"/>
        <w:bottom w:val="nil"/>
        <w:right w:val="nil"/>
        <w:between w:val="nil"/>
      </w:pBdr>
      <w:tabs>
        <w:tab w:val="center" w:pos="4536"/>
        <w:tab w:val="right" w:pos="9072"/>
      </w:tabs>
      <w:jc w:val="center"/>
      <w:rPr>
        <w:rFonts w:eastAsia="Calibri"/>
        <w:color w:val="000000"/>
        <w:sz w:val="22"/>
        <w:szCs w:val="22"/>
      </w:rPr>
    </w:pPr>
    <w:r>
      <w:rPr>
        <w:rFonts w:eastAsia="Calibri"/>
        <w:color w:val="000000"/>
        <w:sz w:val="22"/>
        <w:szCs w:val="22"/>
      </w:rPr>
      <w:fldChar w:fldCharType="begin"/>
    </w:r>
    <w:r>
      <w:rPr>
        <w:rFonts w:eastAsia="Calibri"/>
        <w:color w:val="000000"/>
        <w:sz w:val="22"/>
        <w:szCs w:val="22"/>
      </w:rPr>
      <w:instrText>PAGE</w:instrText>
    </w:r>
    <w:r>
      <w:rPr>
        <w:rFonts w:eastAsia="Calibri"/>
        <w:color w:val="000000"/>
        <w:sz w:val="22"/>
        <w:szCs w:val="22"/>
      </w:rPr>
      <w:fldChar w:fldCharType="separate"/>
    </w:r>
    <w:r>
      <w:rPr>
        <w:rFonts w:eastAsia="Calibri"/>
        <w:noProof/>
        <w:color w:val="000000"/>
        <w:sz w:val="22"/>
        <w:szCs w:val="22"/>
      </w:rPr>
      <w:t>1</w:t>
    </w:r>
    <w:r>
      <w:rPr>
        <w:rFonts w:eastAsia="Calibri"/>
        <w:color w:val="000000"/>
        <w:sz w:val="22"/>
        <w:szCs w:val="22"/>
      </w:rPr>
      <w:fldChar w:fldCharType="end"/>
    </w:r>
  </w:p>
  <w:p w14:paraId="00001CA1" w14:textId="77777777" w:rsidR="003713BA" w:rsidRDefault="003713BA">
    <w:pPr>
      <w:pBdr>
        <w:top w:val="nil"/>
        <w:left w:val="nil"/>
        <w:bottom w:val="nil"/>
        <w:right w:val="nil"/>
        <w:between w:val="nil"/>
      </w:pBdr>
      <w:tabs>
        <w:tab w:val="center" w:pos="4536"/>
        <w:tab w:val="right" w:pos="9072"/>
      </w:tabs>
      <w:rPr>
        <w:rFonts w:eastAsia="Calibri"/>
        <w:color w:val="000000"/>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D555F" w14:textId="77777777" w:rsidR="000C5184" w:rsidRDefault="000C5184">
    <w:pPr>
      <w:pBdr>
        <w:top w:val="nil"/>
        <w:left w:val="nil"/>
        <w:bottom w:val="nil"/>
        <w:right w:val="nil"/>
        <w:between w:val="nil"/>
      </w:pBdr>
      <w:tabs>
        <w:tab w:val="center" w:pos="4536"/>
        <w:tab w:val="right" w:pos="9072"/>
      </w:tabs>
      <w:jc w:val="center"/>
      <w:rPr>
        <w:rFonts w:eastAsia="Calibri"/>
        <w:color w:val="000000"/>
        <w:sz w:val="22"/>
        <w:szCs w:val="22"/>
      </w:rPr>
    </w:pPr>
    <w:r>
      <w:rPr>
        <w:rFonts w:eastAsia="Calibri"/>
        <w:color w:val="000000"/>
        <w:sz w:val="22"/>
        <w:szCs w:val="22"/>
      </w:rPr>
      <w:fldChar w:fldCharType="begin"/>
    </w:r>
    <w:r>
      <w:rPr>
        <w:rFonts w:eastAsia="Calibri"/>
        <w:color w:val="000000"/>
        <w:sz w:val="22"/>
        <w:szCs w:val="22"/>
      </w:rPr>
      <w:instrText>PAGE</w:instrText>
    </w:r>
    <w:r>
      <w:rPr>
        <w:rFonts w:eastAsia="Calibri"/>
        <w:color w:val="000000"/>
        <w:sz w:val="22"/>
        <w:szCs w:val="22"/>
      </w:rPr>
      <w:fldChar w:fldCharType="separate"/>
    </w:r>
    <w:r>
      <w:rPr>
        <w:rFonts w:eastAsia="Calibri"/>
        <w:noProof/>
        <w:color w:val="000000"/>
        <w:sz w:val="22"/>
        <w:szCs w:val="22"/>
      </w:rPr>
      <w:t>284</w:t>
    </w:r>
    <w:r>
      <w:rPr>
        <w:rFonts w:eastAsia="Calibri"/>
        <w:color w:val="000000"/>
        <w:sz w:val="22"/>
        <w:szCs w:val="22"/>
      </w:rPr>
      <w:fldChar w:fldCharType="end"/>
    </w:r>
  </w:p>
  <w:p w14:paraId="2DE0E119" w14:textId="77777777" w:rsidR="000C5184" w:rsidRDefault="000C5184">
    <w:pPr>
      <w:pBdr>
        <w:top w:val="nil"/>
        <w:left w:val="nil"/>
        <w:bottom w:val="nil"/>
        <w:right w:val="nil"/>
        <w:between w:val="nil"/>
      </w:pBdr>
      <w:tabs>
        <w:tab w:val="center" w:pos="4536"/>
        <w:tab w:val="right" w:pos="9072"/>
      </w:tabs>
      <w:rPr>
        <w:rFonts w:eastAsia="Calibri"/>
        <w:color w:val="000000"/>
        <w:sz w:val="22"/>
        <w:szCs w:val="2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BABBC" w14:textId="77777777" w:rsidR="000C5184" w:rsidRDefault="000C5184">
    <w:pPr>
      <w:pBdr>
        <w:top w:val="nil"/>
        <w:left w:val="nil"/>
        <w:bottom w:val="nil"/>
        <w:right w:val="nil"/>
        <w:between w:val="nil"/>
      </w:pBdr>
      <w:tabs>
        <w:tab w:val="center" w:pos="4536"/>
        <w:tab w:val="right" w:pos="9072"/>
      </w:tabs>
      <w:jc w:val="center"/>
      <w:rPr>
        <w:rFonts w:eastAsia="Calibri"/>
        <w:color w:val="000000"/>
        <w:sz w:val="22"/>
        <w:szCs w:val="22"/>
      </w:rPr>
    </w:pPr>
    <w:r>
      <w:rPr>
        <w:rFonts w:eastAsia="Calibri"/>
        <w:color w:val="000000"/>
        <w:sz w:val="22"/>
        <w:szCs w:val="22"/>
      </w:rPr>
      <w:fldChar w:fldCharType="begin"/>
    </w:r>
    <w:r>
      <w:rPr>
        <w:rFonts w:eastAsia="Calibri"/>
        <w:color w:val="000000"/>
        <w:sz w:val="22"/>
        <w:szCs w:val="22"/>
      </w:rPr>
      <w:instrText>PAGE</w:instrText>
    </w:r>
    <w:r>
      <w:rPr>
        <w:rFonts w:eastAsia="Calibri"/>
        <w:color w:val="000000"/>
        <w:sz w:val="22"/>
        <w:szCs w:val="22"/>
      </w:rPr>
      <w:fldChar w:fldCharType="separate"/>
    </w:r>
    <w:r>
      <w:rPr>
        <w:rFonts w:eastAsia="Calibri"/>
        <w:noProof/>
        <w:color w:val="000000"/>
        <w:sz w:val="22"/>
        <w:szCs w:val="22"/>
      </w:rPr>
      <w:t>288</w:t>
    </w:r>
    <w:r>
      <w:rPr>
        <w:rFonts w:eastAsia="Calibri"/>
        <w:color w:val="000000"/>
        <w:sz w:val="22"/>
        <w:szCs w:val="22"/>
      </w:rPr>
      <w:fldChar w:fldCharType="end"/>
    </w:r>
  </w:p>
  <w:p w14:paraId="2F2812EE" w14:textId="77777777" w:rsidR="000C5184" w:rsidRDefault="000C5184">
    <w:pPr>
      <w:pBdr>
        <w:top w:val="nil"/>
        <w:left w:val="nil"/>
        <w:bottom w:val="nil"/>
        <w:right w:val="nil"/>
        <w:between w:val="nil"/>
      </w:pBdr>
      <w:tabs>
        <w:tab w:val="center" w:pos="4536"/>
        <w:tab w:val="right" w:pos="9072"/>
      </w:tabs>
      <w:rPr>
        <w:rFonts w:eastAsia="Calibri"/>
        <w:color w:val="000000"/>
        <w:sz w:val="22"/>
        <w:szCs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D11F" w14:textId="77777777" w:rsidR="00F01325" w:rsidRDefault="00F01325">
    <w:pPr>
      <w:pBdr>
        <w:top w:val="nil"/>
        <w:left w:val="nil"/>
        <w:bottom w:val="nil"/>
        <w:right w:val="nil"/>
        <w:between w:val="nil"/>
      </w:pBdr>
      <w:tabs>
        <w:tab w:val="center" w:pos="4536"/>
        <w:tab w:val="right" w:pos="9072"/>
      </w:tabs>
      <w:jc w:val="center"/>
      <w:rPr>
        <w:rFonts w:eastAsia="Calibri"/>
        <w:color w:val="000000"/>
        <w:sz w:val="22"/>
        <w:szCs w:val="22"/>
      </w:rPr>
    </w:pPr>
    <w:r>
      <w:rPr>
        <w:rFonts w:eastAsia="Calibri"/>
        <w:color w:val="000000"/>
        <w:sz w:val="22"/>
        <w:szCs w:val="22"/>
      </w:rPr>
      <w:fldChar w:fldCharType="begin"/>
    </w:r>
    <w:r>
      <w:rPr>
        <w:rFonts w:eastAsia="Calibri"/>
        <w:color w:val="000000"/>
        <w:sz w:val="22"/>
        <w:szCs w:val="22"/>
      </w:rPr>
      <w:instrText>PAGE</w:instrText>
    </w:r>
    <w:r>
      <w:rPr>
        <w:rFonts w:eastAsia="Calibri"/>
        <w:color w:val="000000"/>
        <w:sz w:val="22"/>
        <w:szCs w:val="22"/>
      </w:rPr>
      <w:fldChar w:fldCharType="separate"/>
    </w:r>
    <w:r>
      <w:rPr>
        <w:rFonts w:eastAsia="Calibri"/>
        <w:noProof/>
        <w:color w:val="000000"/>
        <w:sz w:val="22"/>
        <w:szCs w:val="22"/>
      </w:rPr>
      <w:t>306</w:t>
    </w:r>
    <w:r>
      <w:rPr>
        <w:rFonts w:eastAsia="Calibri"/>
        <w:color w:val="000000"/>
        <w:sz w:val="22"/>
        <w:szCs w:val="22"/>
      </w:rPr>
      <w:fldChar w:fldCharType="end"/>
    </w:r>
  </w:p>
  <w:p w14:paraId="50A48520" w14:textId="77777777" w:rsidR="00F01325" w:rsidRDefault="00F01325">
    <w:pPr>
      <w:pBdr>
        <w:top w:val="nil"/>
        <w:left w:val="nil"/>
        <w:bottom w:val="nil"/>
        <w:right w:val="nil"/>
        <w:between w:val="nil"/>
      </w:pBdr>
      <w:tabs>
        <w:tab w:val="center" w:pos="4536"/>
        <w:tab w:val="right" w:pos="9072"/>
      </w:tabs>
      <w:jc w:val="center"/>
      <w:rPr>
        <w:rFonts w:eastAsia="Calibri"/>
        <w:color w:val="000000"/>
        <w:sz w:val="22"/>
        <w:szCs w:val="2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10BE7" w14:textId="77777777" w:rsidR="003713BA" w:rsidRDefault="003713BA">
    <w:pPr>
      <w:pBdr>
        <w:top w:val="nil"/>
        <w:left w:val="nil"/>
        <w:bottom w:val="nil"/>
        <w:right w:val="nil"/>
        <w:between w:val="nil"/>
      </w:pBdr>
      <w:tabs>
        <w:tab w:val="center" w:pos="4536"/>
        <w:tab w:val="right" w:pos="9072"/>
      </w:tabs>
      <w:jc w:val="center"/>
      <w:rPr>
        <w:rFonts w:eastAsia="Calibri"/>
        <w:color w:val="000000"/>
        <w:sz w:val="22"/>
        <w:szCs w:val="22"/>
      </w:rPr>
    </w:pPr>
    <w:r>
      <w:rPr>
        <w:rFonts w:eastAsia="Calibri"/>
        <w:color w:val="000000"/>
        <w:sz w:val="22"/>
        <w:szCs w:val="22"/>
      </w:rPr>
      <w:fldChar w:fldCharType="begin"/>
    </w:r>
    <w:r>
      <w:rPr>
        <w:rFonts w:eastAsia="Calibri"/>
        <w:color w:val="000000"/>
        <w:sz w:val="22"/>
        <w:szCs w:val="22"/>
      </w:rPr>
      <w:instrText>PAGE</w:instrText>
    </w:r>
    <w:r>
      <w:rPr>
        <w:rFonts w:eastAsia="Calibri"/>
        <w:color w:val="000000"/>
        <w:sz w:val="22"/>
        <w:szCs w:val="22"/>
      </w:rPr>
      <w:fldChar w:fldCharType="separate"/>
    </w:r>
    <w:r>
      <w:rPr>
        <w:rFonts w:eastAsia="Calibri"/>
        <w:noProof/>
        <w:color w:val="000000"/>
        <w:sz w:val="22"/>
        <w:szCs w:val="22"/>
      </w:rPr>
      <w:t>291</w:t>
    </w:r>
    <w:r>
      <w:rPr>
        <w:rFonts w:eastAsia="Calibri"/>
        <w:color w:val="000000"/>
        <w:sz w:val="22"/>
        <w:szCs w:val="22"/>
      </w:rPr>
      <w:fldChar w:fldCharType="end"/>
    </w:r>
  </w:p>
  <w:p w14:paraId="68A2412E" w14:textId="77777777" w:rsidR="003713BA" w:rsidRDefault="003713BA">
    <w:pPr>
      <w:pBdr>
        <w:top w:val="nil"/>
        <w:left w:val="nil"/>
        <w:bottom w:val="nil"/>
        <w:right w:val="nil"/>
        <w:between w:val="nil"/>
      </w:pBdr>
      <w:tabs>
        <w:tab w:val="center" w:pos="4536"/>
        <w:tab w:val="right" w:pos="9072"/>
      </w:tabs>
      <w:jc w:val="center"/>
      <w:rPr>
        <w:rFonts w:eastAsia="Calibri"/>
        <w:color w:val="000000"/>
        <w:sz w:val="22"/>
        <w:szCs w:val="2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D389E" w14:textId="77777777" w:rsidR="00196117" w:rsidRDefault="00196117">
    <w:pPr>
      <w:pBdr>
        <w:top w:val="nil"/>
        <w:left w:val="nil"/>
        <w:bottom w:val="nil"/>
        <w:right w:val="nil"/>
        <w:between w:val="nil"/>
      </w:pBdr>
      <w:tabs>
        <w:tab w:val="center" w:pos="4536"/>
        <w:tab w:val="right" w:pos="9072"/>
      </w:tabs>
      <w:jc w:val="center"/>
      <w:rPr>
        <w:rFonts w:eastAsia="Calibri"/>
        <w:color w:val="000000"/>
        <w:sz w:val="22"/>
        <w:szCs w:val="22"/>
      </w:rPr>
    </w:pPr>
    <w:r>
      <w:rPr>
        <w:rFonts w:eastAsia="Calibri"/>
        <w:color w:val="000000"/>
        <w:sz w:val="22"/>
        <w:szCs w:val="22"/>
      </w:rPr>
      <w:fldChar w:fldCharType="begin"/>
    </w:r>
    <w:r>
      <w:rPr>
        <w:rFonts w:eastAsia="Calibri"/>
        <w:color w:val="000000"/>
        <w:sz w:val="22"/>
        <w:szCs w:val="22"/>
      </w:rPr>
      <w:instrText>PAGE</w:instrText>
    </w:r>
    <w:r>
      <w:rPr>
        <w:rFonts w:eastAsia="Calibri"/>
        <w:color w:val="000000"/>
        <w:sz w:val="22"/>
        <w:szCs w:val="22"/>
      </w:rPr>
      <w:fldChar w:fldCharType="separate"/>
    </w:r>
    <w:r>
      <w:rPr>
        <w:rFonts w:eastAsia="Calibri"/>
        <w:noProof/>
        <w:color w:val="000000"/>
        <w:sz w:val="22"/>
        <w:szCs w:val="22"/>
      </w:rPr>
      <w:t>234</w:t>
    </w:r>
    <w:r>
      <w:rPr>
        <w:rFonts w:eastAsia="Calibri"/>
        <w:color w:val="000000"/>
        <w:sz w:val="22"/>
        <w:szCs w:val="22"/>
      </w:rPr>
      <w:fldChar w:fldCharType="end"/>
    </w:r>
  </w:p>
  <w:p w14:paraId="4341B474" w14:textId="77777777" w:rsidR="00196117" w:rsidRDefault="00196117">
    <w:pPr>
      <w:pBdr>
        <w:top w:val="nil"/>
        <w:left w:val="nil"/>
        <w:bottom w:val="nil"/>
        <w:right w:val="nil"/>
        <w:between w:val="nil"/>
      </w:pBdr>
      <w:tabs>
        <w:tab w:val="center" w:pos="4536"/>
        <w:tab w:val="right" w:pos="9072"/>
      </w:tabs>
      <w:rPr>
        <w:rFonts w:eastAsia="Calibri"/>
        <w:color w:val="000000"/>
        <w:sz w:val="22"/>
        <w:szCs w:val="2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CBC" w14:textId="58C46C0C" w:rsidR="003713BA" w:rsidRDefault="003713BA">
    <w:pPr>
      <w:pBdr>
        <w:top w:val="nil"/>
        <w:left w:val="nil"/>
        <w:bottom w:val="nil"/>
        <w:right w:val="nil"/>
        <w:between w:val="nil"/>
      </w:pBdr>
      <w:tabs>
        <w:tab w:val="center" w:pos="4536"/>
        <w:tab w:val="right" w:pos="9072"/>
      </w:tabs>
      <w:jc w:val="center"/>
      <w:rPr>
        <w:rFonts w:eastAsia="Calibri"/>
        <w:color w:val="000000"/>
        <w:sz w:val="22"/>
        <w:szCs w:val="22"/>
      </w:rPr>
    </w:pPr>
    <w:r>
      <w:rPr>
        <w:rFonts w:eastAsia="Calibri"/>
        <w:color w:val="000000"/>
        <w:sz w:val="22"/>
        <w:szCs w:val="22"/>
      </w:rPr>
      <w:fldChar w:fldCharType="begin"/>
    </w:r>
    <w:r>
      <w:rPr>
        <w:rFonts w:eastAsia="Calibri"/>
        <w:color w:val="000000"/>
        <w:sz w:val="22"/>
        <w:szCs w:val="22"/>
      </w:rPr>
      <w:instrText>PAGE</w:instrText>
    </w:r>
    <w:r>
      <w:rPr>
        <w:rFonts w:eastAsia="Calibri"/>
        <w:color w:val="000000"/>
        <w:sz w:val="22"/>
        <w:szCs w:val="22"/>
      </w:rPr>
      <w:fldChar w:fldCharType="separate"/>
    </w:r>
    <w:r>
      <w:rPr>
        <w:rFonts w:eastAsia="Calibri"/>
        <w:noProof/>
        <w:color w:val="000000"/>
        <w:sz w:val="22"/>
        <w:szCs w:val="22"/>
      </w:rPr>
      <w:t>297</w:t>
    </w:r>
    <w:r>
      <w:rPr>
        <w:rFonts w:eastAsia="Calibri"/>
        <w:color w:val="000000"/>
        <w:sz w:val="22"/>
        <w:szCs w:val="22"/>
      </w:rPr>
      <w:fldChar w:fldCharType="end"/>
    </w:r>
  </w:p>
  <w:p w14:paraId="00001CBD" w14:textId="77777777" w:rsidR="003713BA" w:rsidRDefault="003713BA">
    <w:pPr>
      <w:pBdr>
        <w:top w:val="nil"/>
        <w:left w:val="nil"/>
        <w:bottom w:val="nil"/>
        <w:right w:val="nil"/>
        <w:between w:val="nil"/>
      </w:pBdr>
      <w:tabs>
        <w:tab w:val="center" w:pos="4536"/>
        <w:tab w:val="right" w:pos="9072"/>
      </w:tabs>
      <w:jc w:val="center"/>
      <w:rPr>
        <w:rFonts w:eastAsia="Calibri"/>
        <w:color w:val="000000"/>
        <w:sz w:val="22"/>
        <w:szCs w:val="2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CB5" w14:textId="68BCF0A4" w:rsidR="003713BA" w:rsidRDefault="003713BA">
    <w:pPr>
      <w:pBdr>
        <w:top w:val="nil"/>
        <w:left w:val="nil"/>
        <w:bottom w:val="nil"/>
        <w:right w:val="nil"/>
        <w:between w:val="nil"/>
      </w:pBdr>
      <w:tabs>
        <w:tab w:val="center" w:pos="4536"/>
        <w:tab w:val="right" w:pos="9072"/>
      </w:tabs>
      <w:jc w:val="center"/>
      <w:rPr>
        <w:rFonts w:eastAsia="Calibri"/>
        <w:color w:val="000000"/>
        <w:sz w:val="22"/>
        <w:szCs w:val="22"/>
      </w:rPr>
    </w:pPr>
    <w:r>
      <w:rPr>
        <w:rFonts w:eastAsia="Calibri"/>
        <w:color w:val="000000"/>
        <w:sz w:val="22"/>
        <w:szCs w:val="22"/>
      </w:rPr>
      <w:fldChar w:fldCharType="begin"/>
    </w:r>
    <w:r>
      <w:rPr>
        <w:rFonts w:eastAsia="Calibri"/>
        <w:color w:val="000000"/>
        <w:sz w:val="22"/>
        <w:szCs w:val="22"/>
      </w:rPr>
      <w:instrText>PAGE</w:instrText>
    </w:r>
    <w:r>
      <w:rPr>
        <w:rFonts w:eastAsia="Calibri"/>
        <w:color w:val="000000"/>
        <w:sz w:val="22"/>
        <w:szCs w:val="22"/>
      </w:rPr>
      <w:fldChar w:fldCharType="separate"/>
    </w:r>
    <w:r>
      <w:rPr>
        <w:rFonts w:eastAsia="Calibri"/>
        <w:noProof/>
        <w:color w:val="000000"/>
        <w:sz w:val="22"/>
        <w:szCs w:val="22"/>
      </w:rPr>
      <w:t>306</w:t>
    </w:r>
    <w:r>
      <w:rPr>
        <w:rFonts w:eastAsia="Calibri"/>
        <w:color w:val="000000"/>
        <w:sz w:val="22"/>
        <w:szCs w:val="22"/>
      </w:rPr>
      <w:fldChar w:fldCharType="end"/>
    </w:r>
  </w:p>
  <w:p w14:paraId="00001CB6" w14:textId="77777777" w:rsidR="003713BA" w:rsidRDefault="003713BA">
    <w:pPr>
      <w:pBdr>
        <w:top w:val="nil"/>
        <w:left w:val="nil"/>
        <w:bottom w:val="nil"/>
        <w:right w:val="nil"/>
        <w:between w:val="nil"/>
      </w:pBdr>
      <w:tabs>
        <w:tab w:val="center" w:pos="4536"/>
        <w:tab w:val="right" w:pos="9072"/>
      </w:tabs>
      <w:jc w:val="center"/>
      <w:rPr>
        <w:rFonts w:eastAsia="Calibri"/>
        <w:color w:val="000000"/>
        <w:sz w:val="22"/>
        <w:szCs w:val="2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CAD" w14:textId="77777777" w:rsidR="003713BA" w:rsidRDefault="003713BA">
    <w:pPr>
      <w:pBdr>
        <w:top w:val="nil"/>
        <w:left w:val="nil"/>
        <w:bottom w:val="nil"/>
        <w:right w:val="nil"/>
        <w:between w:val="nil"/>
      </w:pBdr>
      <w:tabs>
        <w:tab w:val="center" w:pos="4536"/>
        <w:tab w:val="right" w:pos="9072"/>
      </w:tabs>
      <w:rPr>
        <w:rFonts w:eastAsia="Calibri"/>
        <w:color w:val="000000"/>
        <w:sz w:val="22"/>
        <w:szCs w:val="2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CB0" w14:textId="3368BB3E" w:rsidR="003713BA" w:rsidRDefault="003713BA">
    <w:pPr>
      <w:pBdr>
        <w:top w:val="nil"/>
        <w:left w:val="nil"/>
        <w:bottom w:val="nil"/>
        <w:right w:val="nil"/>
        <w:between w:val="nil"/>
      </w:pBdr>
      <w:tabs>
        <w:tab w:val="center" w:pos="4536"/>
        <w:tab w:val="right" w:pos="9072"/>
      </w:tabs>
      <w:jc w:val="center"/>
      <w:rPr>
        <w:rFonts w:eastAsia="Calibri"/>
        <w:color w:val="000000"/>
        <w:sz w:val="22"/>
        <w:szCs w:val="22"/>
      </w:rPr>
    </w:pPr>
    <w:r>
      <w:rPr>
        <w:rFonts w:eastAsia="Calibri"/>
        <w:color w:val="000000"/>
        <w:sz w:val="22"/>
        <w:szCs w:val="22"/>
      </w:rPr>
      <w:fldChar w:fldCharType="begin"/>
    </w:r>
    <w:r>
      <w:rPr>
        <w:rFonts w:eastAsia="Calibri"/>
        <w:color w:val="000000"/>
        <w:sz w:val="22"/>
        <w:szCs w:val="22"/>
      </w:rPr>
      <w:instrText>PAGE</w:instrText>
    </w:r>
    <w:r>
      <w:rPr>
        <w:rFonts w:eastAsia="Calibri"/>
        <w:color w:val="000000"/>
        <w:sz w:val="22"/>
        <w:szCs w:val="22"/>
      </w:rPr>
      <w:fldChar w:fldCharType="separate"/>
    </w:r>
    <w:r>
      <w:rPr>
        <w:rFonts w:eastAsia="Calibri"/>
        <w:noProof/>
        <w:color w:val="000000"/>
        <w:sz w:val="22"/>
        <w:szCs w:val="22"/>
      </w:rPr>
      <w:t>307</w:t>
    </w:r>
    <w:r>
      <w:rPr>
        <w:rFonts w:eastAsia="Calibri"/>
        <w:color w:val="000000"/>
        <w:sz w:val="22"/>
        <w:szCs w:val="22"/>
      </w:rPr>
      <w:fldChar w:fldCharType="end"/>
    </w:r>
  </w:p>
  <w:p w14:paraId="00001CB1" w14:textId="77777777" w:rsidR="003713BA" w:rsidRDefault="003713BA">
    <w:pPr>
      <w:pBdr>
        <w:top w:val="nil"/>
        <w:left w:val="nil"/>
        <w:bottom w:val="nil"/>
        <w:right w:val="nil"/>
        <w:between w:val="nil"/>
      </w:pBdr>
      <w:tabs>
        <w:tab w:val="center" w:pos="4536"/>
        <w:tab w:val="right" w:pos="9072"/>
      </w:tabs>
      <w:jc w:val="center"/>
      <w:rPr>
        <w:rFonts w:eastAsia="Calibri"/>
        <w:color w:val="000000"/>
        <w:sz w:val="22"/>
        <w:szCs w:val="2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CA6" w14:textId="77777777" w:rsidR="003713BA" w:rsidRDefault="003713BA">
    <w:pPr>
      <w:pBdr>
        <w:top w:val="nil"/>
        <w:left w:val="nil"/>
        <w:bottom w:val="nil"/>
        <w:right w:val="nil"/>
        <w:between w:val="nil"/>
      </w:pBdr>
      <w:tabs>
        <w:tab w:val="center" w:pos="4536"/>
        <w:tab w:val="right" w:pos="9072"/>
      </w:tabs>
      <w:rPr>
        <w:rFonts w:eastAsia="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0"/>
      <w:gridCol w:w="2740"/>
      <w:gridCol w:w="2740"/>
    </w:tblGrid>
    <w:tr w:rsidR="64B18DE0" w14:paraId="53AC27BA" w14:textId="77777777" w:rsidTr="64B18DE0">
      <w:tc>
        <w:tcPr>
          <w:tcW w:w="2740" w:type="dxa"/>
        </w:tcPr>
        <w:p w14:paraId="2853A4E6" w14:textId="5FBD811C" w:rsidR="64B18DE0" w:rsidRDefault="64B18DE0" w:rsidP="64B18DE0">
          <w:pPr>
            <w:pStyle w:val="Header"/>
            <w:ind w:left="-115"/>
            <w:jc w:val="left"/>
          </w:pPr>
        </w:p>
      </w:tc>
      <w:tc>
        <w:tcPr>
          <w:tcW w:w="2740" w:type="dxa"/>
        </w:tcPr>
        <w:p w14:paraId="7BF8B71E" w14:textId="52AB11DE" w:rsidR="64B18DE0" w:rsidRDefault="64B18DE0" w:rsidP="64B18DE0">
          <w:pPr>
            <w:pStyle w:val="Header"/>
            <w:jc w:val="center"/>
          </w:pPr>
        </w:p>
      </w:tc>
      <w:tc>
        <w:tcPr>
          <w:tcW w:w="2740" w:type="dxa"/>
        </w:tcPr>
        <w:p w14:paraId="3192D246" w14:textId="431CD9B5" w:rsidR="64B18DE0" w:rsidRDefault="64B18DE0" w:rsidP="64B18DE0">
          <w:pPr>
            <w:pStyle w:val="Header"/>
            <w:ind w:right="-115"/>
            <w:jc w:val="right"/>
          </w:pPr>
        </w:p>
      </w:tc>
    </w:tr>
  </w:tbl>
  <w:p w14:paraId="2377B849" w14:textId="47C58500" w:rsidR="64B18DE0" w:rsidRDefault="64B18DE0" w:rsidP="64B18D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4265" w14:textId="77777777" w:rsidR="003713BA" w:rsidRDefault="003713BA">
    <w:pPr>
      <w:pBdr>
        <w:top w:val="nil"/>
        <w:left w:val="nil"/>
        <w:bottom w:val="nil"/>
        <w:right w:val="nil"/>
        <w:between w:val="nil"/>
      </w:pBdr>
      <w:tabs>
        <w:tab w:val="center" w:pos="4536"/>
        <w:tab w:val="right" w:pos="9072"/>
      </w:tabs>
      <w:jc w:val="center"/>
      <w:rPr>
        <w:rFonts w:eastAsia="Calibri"/>
        <w:color w:val="000000"/>
        <w:sz w:val="22"/>
        <w:szCs w:val="22"/>
      </w:rPr>
    </w:pPr>
    <w:r>
      <w:rPr>
        <w:rFonts w:eastAsia="Calibri"/>
        <w:color w:val="000000"/>
        <w:sz w:val="22"/>
        <w:szCs w:val="22"/>
      </w:rPr>
      <w:fldChar w:fldCharType="begin"/>
    </w:r>
    <w:r>
      <w:rPr>
        <w:rFonts w:eastAsia="Calibri"/>
        <w:color w:val="000000"/>
        <w:sz w:val="22"/>
        <w:szCs w:val="22"/>
      </w:rPr>
      <w:instrText>PAGE</w:instrText>
    </w:r>
    <w:r>
      <w:rPr>
        <w:rFonts w:eastAsia="Calibri"/>
        <w:color w:val="000000"/>
        <w:sz w:val="22"/>
        <w:szCs w:val="22"/>
      </w:rPr>
      <w:fldChar w:fldCharType="separate"/>
    </w:r>
    <w:r>
      <w:rPr>
        <w:rFonts w:eastAsia="Calibri"/>
        <w:noProof/>
        <w:color w:val="000000"/>
        <w:sz w:val="22"/>
        <w:szCs w:val="22"/>
      </w:rPr>
      <w:t>1</w:t>
    </w:r>
    <w:r>
      <w:rPr>
        <w:rFonts w:eastAsia="Calibri"/>
        <w:color w:val="000000"/>
        <w:sz w:val="22"/>
        <w:szCs w:val="22"/>
      </w:rPr>
      <w:fldChar w:fldCharType="end"/>
    </w:r>
  </w:p>
  <w:p w14:paraId="57C5E213" w14:textId="77777777" w:rsidR="003713BA" w:rsidRDefault="003713BA">
    <w:pPr>
      <w:pBdr>
        <w:top w:val="nil"/>
        <w:left w:val="nil"/>
        <w:bottom w:val="nil"/>
        <w:right w:val="nil"/>
        <w:between w:val="nil"/>
      </w:pBdr>
      <w:tabs>
        <w:tab w:val="center" w:pos="4536"/>
        <w:tab w:val="right" w:pos="9072"/>
      </w:tabs>
      <w:rPr>
        <w:rFonts w:eastAsia="Calibri"/>
        <w:color w:val="000000"/>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39DB3" w14:textId="56911A67" w:rsidR="003713BA" w:rsidRDefault="003713BA" w:rsidP="00E06EA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14:paraId="18306E4D" w14:textId="77777777" w:rsidR="003713BA" w:rsidRDefault="003713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C9E" w14:textId="4D28A1CD" w:rsidR="003713BA" w:rsidRDefault="003713BA">
    <w:pPr>
      <w:pBdr>
        <w:top w:val="nil"/>
        <w:left w:val="nil"/>
        <w:bottom w:val="nil"/>
        <w:right w:val="nil"/>
        <w:between w:val="nil"/>
      </w:pBdr>
      <w:tabs>
        <w:tab w:val="center" w:pos="4536"/>
        <w:tab w:val="right" w:pos="9072"/>
      </w:tabs>
      <w:jc w:val="center"/>
      <w:rPr>
        <w:rFonts w:eastAsia="Calibri"/>
        <w:color w:val="000000"/>
        <w:sz w:val="22"/>
        <w:szCs w:val="22"/>
      </w:rPr>
    </w:pPr>
    <w:r>
      <w:rPr>
        <w:rFonts w:eastAsia="Calibri"/>
        <w:color w:val="000000"/>
        <w:sz w:val="22"/>
        <w:szCs w:val="22"/>
      </w:rPr>
      <w:fldChar w:fldCharType="begin"/>
    </w:r>
    <w:r>
      <w:rPr>
        <w:rFonts w:eastAsia="Calibri"/>
        <w:color w:val="000000"/>
        <w:sz w:val="22"/>
        <w:szCs w:val="22"/>
      </w:rPr>
      <w:instrText>PAGE</w:instrText>
    </w:r>
    <w:r>
      <w:rPr>
        <w:rFonts w:eastAsia="Calibri"/>
        <w:color w:val="000000"/>
        <w:sz w:val="22"/>
        <w:szCs w:val="22"/>
      </w:rPr>
      <w:fldChar w:fldCharType="separate"/>
    </w:r>
    <w:r>
      <w:rPr>
        <w:rFonts w:eastAsia="Calibri"/>
        <w:noProof/>
        <w:color w:val="000000"/>
        <w:sz w:val="22"/>
        <w:szCs w:val="22"/>
      </w:rPr>
      <w:t>106</w:t>
    </w:r>
    <w:r>
      <w:rPr>
        <w:rFonts w:eastAsia="Calibri"/>
        <w:color w:val="000000"/>
        <w:sz w:val="22"/>
        <w:szCs w:val="22"/>
      </w:rPr>
      <w:fldChar w:fldCharType="end"/>
    </w:r>
  </w:p>
  <w:p w14:paraId="00001C9F" w14:textId="77777777" w:rsidR="003713BA" w:rsidRDefault="003713BA">
    <w:pPr>
      <w:pBdr>
        <w:top w:val="nil"/>
        <w:left w:val="nil"/>
        <w:bottom w:val="nil"/>
        <w:right w:val="nil"/>
        <w:between w:val="nil"/>
      </w:pBdr>
      <w:tabs>
        <w:tab w:val="center" w:pos="4536"/>
        <w:tab w:val="right" w:pos="9072"/>
      </w:tabs>
      <w:rPr>
        <w:rFonts w:eastAsia="Calibri"/>
        <w:color w:val="000000"/>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CB2" w14:textId="77777777" w:rsidR="003713BA" w:rsidRDefault="003713BA">
    <w:pPr>
      <w:pBdr>
        <w:top w:val="nil"/>
        <w:left w:val="nil"/>
        <w:bottom w:val="nil"/>
        <w:right w:val="nil"/>
        <w:between w:val="nil"/>
      </w:pBdr>
      <w:tabs>
        <w:tab w:val="center" w:pos="4536"/>
        <w:tab w:val="right" w:pos="9072"/>
      </w:tabs>
      <w:rPr>
        <w:rFonts w:eastAsia="Calibri"/>
        <w:color w:val="000000"/>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CBA" w14:textId="280E641A" w:rsidR="003713BA" w:rsidRDefault="003713BA">
    <w:pPr>
      <w:pBdr>
        <w:top w:val="nil"/>
        <w:left w:val="nil"/>
        <w:bottom w:val="nil"/>
        <w:right w:val="nil"/>
        <w:between w:val="nil"/>
      </w:pBdr>
      <w:tabs>
        <w:tab w:val="center" w:pos="4536"/>
        <w:tab w:val="right" w:pos="9072"/>
      </w:tabs>
      <w:jc w:val="center"/>
      <w:rPr>
        <w:rFonts w:eastAsia="Calibri"/>
        <w:color w:val="000000"/>
        <w:sz w:val="22"/>
        <w:szCs w:val="22"/>
      </w:rPr>
    </w:pPr>
    <w:r>
      <w:rPr>
        <w:rFonts w:eastAsia="Calibri"/>
        <w:color w:val="000000"/>
        <w:sz w:val="22"/>
        <w:szCs w:val="22"/>
      </w:rPr>
      <w:fldChar w:fldCharType="begin"/>
    </w:r>
    <w:r>
      <w:rPr>
        <w:rFonts w:eastAsia="Calibri"/>
        <w:color w:val="000000"/>
        <w:sz w:val="22"/>
        <w:szCs w:val="22"/>
      </w:rPr>
      <w:instrText>PAGE</w:instrText>
    </w:r>
    <w:r>
      <w:rPr>
        <w:rFonts w:eastAsia="Calibri"/>
        <w:color w:val="000000"/>
        <w:sz w:val="22"/>
        <w:szCs w:val="22"/>
      </w:rPr>
      <w:fldChar w:fldCharType="separate"/>
    </w:r>
    <w:r>
      <w:rPr>
        <w:rFonts w:eastAsia="Calibri"/>
        <w:noProof/>
        <w:color w:val="000000"/>
        <w:sz w:val="22"/>
        <w:szCs w:val="22"/>
      </w:rPr>
      <w:t>280</w:t>
    </w:r>
    <w:r>
      <w:rPr>
        <w:rFonts w:eastAsia="Calibri"/>
        <w:color w:val="000000"/>
        <w:sz w:val="22"/>
        <w:szCs w:val="22"/>
      </w:rPr>
      <w:fldChar w:fldCharType="end"/>
    </w:r>
  </w:p>
  <w:p w14:paraId="00001CBB" w14:textId="77777777" w:rsidR="003713BA" w:rsidRDefault="003713BA">
    <w:pPr>
      <w:pBdr>
        <w:top w:val="nil"/>
        <w:left w:val="nil"/>
        <w:bottom w:val="nil"/>
        <w:right w:val="nil"/>
        <w:between w:val="nil"/>
      </w:pBdr>
      <w:tabs>
        <w:tab w:val="center" w:pos="4536"/>
        <w:tab w:val="right" w:pos="9072"/>
      </w:tabs>
      <w:rPr>
        <w:rFonts w:eastAsia="Calibri"/>
        <w:color w:val="000000"/>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CB7" w14:textId="77777777" w:rsidR="003713BA" w:rsidRDefault="003713BA">
    <w:pPr>
      <w:pBdr>
        <w:top w:val="nil"/>
        <w:left w:val="nil"/>
        <w:bottom w:val="nil"/>
        <w:right w:val="nil"/>
        <w:between w:val="nil"/>
      </w:pBdr>
      <w:tabs>
        <w:tab w:val="center" w:pos="4536"/>
        <w:tab w:val="right" w:pos="9072"/>
      </w:tabs>
      <w:rPr>
        <w:rFonts w:eastAsia="Calibri"/>
        <w:color w:val="000000"/>
        <w:sz w:val="22"/>
        <w:szCs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0A1F" w14:textId="77777777" w:rsidR="00181831" w:rsidRDefault="00181831">
    <w:pPr>
      <w:pBdr>
        <w:top w:val="nil"/>
        <w:left w:val="nil"/>
        <w:bottom w:val="nil"/>
        <w:right w:val="nil"/>
        <w:between w:val="nil"/>
      </w:pBdr>
      <w:tabs>
        <w:tab w:val="center" w:pos="4536"/>
        <w:tab w:val="right" w:pos="9072"/>
      </w:tabs>
      <w:jc w:val="center"/>
      <w:rPr>
        <w:rFonts w:eastAsia="Calibri"/>
        <w:color w:val="000000"/>
        <w:sz w:val="22"/>
        <w:szCs w:val="22"/>
      </w:rPr>
    </w:pPr>
    <w:r>
      <w:rPr>
        <w:rFonts w:eastAsia="Calibri"/>
        <w:color w:val="000000"/>
        <w:sz w:val="22"/>
        <w:szCs w:val="22"/>
      </w:rPr>
      <w:fldChar w:fldCharType="begin"/>
    </w:r>
    <w:r>
      <w:rPr>
        <w:rFonts w:eastAsia="Calibri"/>
        <w:color w:val="000000"/>
        <w:sz w:val="22"/>
        <w:szCs w:val="22"/>
      </w:rPr>
      <w:instrText>PAGE</w:instrText>
    </w:r>
    <w:r>
      <w:rPr>
        <w:rFonts w:eastAsia="Calibri"/>
        <w:color w:val="000000"/>
        <w:sz w:val="22"/>
        <w:szCs w:val="22"/>
      </w:rPr>
      <w:fldChar w:fldCharType="separate"/>
    </w:r>
    <w:r>
      <w:rPr>
        <w:rFonts w:eastAsia="Calibri"/>
        <w:noProof/>
        <w:color w:val="000000"/>
        <w:sz w:val="22"/>
        <w:szCs w:val="22"/>
      </w:rPr>
      <w:t>295</w:t>
    </w:r>
    <w:r>
      <w:rPr>
        <w:rFonts w:eastAsia="Calibri"/>
        <w:color w:val="000000"/>
        <w:sz w:val="22"/>
        <w:szCs w:val="22"/>
      </w:rPr>
      <w:fldChar w:fldCharType="end"/>
    </w:r>
  </w:p>
  <w:p w14:paraId="6DE30A52" w14:textId="77777777" w:rsidR="00181831" w:rsidRDefault="00181831">
    <w:pPr>
      <w:pBdr>
        <w:top w:val="nil"/>
        <w:left w:val="nil"/>
        <w:bottom w:val="nil"/>
        <w:right w:val="nil"/>
        <w:between w:val="nil"/>
      </w:pBdr>
      <w:tabs>
        <w:tab w:val="center" w:pos="4536"/>
        <w:tab w:val="right" w:pos="9072"/>
      </w:tabs>
      <w:jc w:val="center"/>
      <w:rPr>
        <w:rFonts w:eastAsia="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BFC74" w14:textId="77777777" w:rsidR="004D60D5" w:rsidRDefault="004D60D5">
      <w:r>
        <w:separator/>
      </w:r>
    </w:p>
  </w:footnote>
  <w:footnote w:type="continuationSeparator" w:id="0">
    <w:p w14:paraId="59324BF6" w14:textId="77777777" w:rsidR="004D60D5" w:rsidRDefault="004D60D5">
      <w:r>
        <w:continuationSeparator/>
      </w:r>
    </w:p>
  </w:footnote>
  <w:footnote w:type="continuationNotice" w:id="1">
    <w:p w14:paraId="7C525F1D" w14:textId="77777777" w:rsidR="004D60D5" w:rsidRDefault="004D60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0"/>
      <w:gridCol w:w="2740"/>
      <w:gridCol w:w="2740"/>
    </w:tblGrid>
    <w:tr w:rsidR="64B18DE0" w14:paraId="19459B40" w14:textId="77777777" w:rsidTr="64B18DE0">
      <w:tc>
        <w:tcPr>
          <w:tcW w:w="2740" w:type="dxa"/>
        </w:tcPr>
        <w:p w14:paraId="03D89A9C" w14:textId="6FBA3033" w:rsidR="64B18DE0" w:rsidRDefault="64B18DE0" w:rsidP="64B18DE0">
          <w:pPr>
            <w:pStyle w:val="Header"/>
            <w:ind w:left="-115"/>
            <w:jc w:val="left"/>
          </w:pPr>
        </w:p>
      </w:tc>
      <w:tc>
        <w:tcPr>
          <w:tcW w:w="2740" w:type="dxa"/>
        </w:tcPr>
        <w:p w14:paraId="472CF183" w14:textId="4EB7C7DB" w:rsidR="64B18DE0" w:rsidRDefault="64B18DE0" w:rsidP="64B18DE0">
          <w:pPr>
            <w:pStyle w:val="Header"/>
            <w:jc w:val="center"/>
          </w:pPr>
        </w:p>
      </w:tc>
      <w:tc>
        <w:tcPr>
          <w:tcW w:w="2740" w:type="dxa"/>
        </w:tcPr>
        <w:p w14:paraId="048EDE11" w14:textId="1EC060C4" w:rsidR="64B18DE0" w:rsidRDefault="64B18DE0" w:rsidP="64B18DE0">
          <w:pPr>
            <w:pStyle w:val="Header"/>
            <w:ind w:right="-115"/>
            <w:jc w:val="right"/>
          </w:pPr>
        </w:p>
      </w:tc>
    </w:tr>
  </w:tbl>
  <w:p w14:paraId="2ACAB031" w14:textId="49FF839F" w:rsidR="64B18DE0" w:rsidRDefault="64B18DE0" w:rsidP="64B18DE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0"/>
      <w:gridCol w:w="2740"/>
      <w:gridCol w:w="2740"/>
    </w:tblGrid>
    <w:tr w:rsidR="64B18DE0" w14:paraId="460E956E" w14:textId="77777777" w:rsidTr="64B18DE0">
      <w:tc>
        <w:tcPr>
          <w:tcW w:w="2740" w:type="dxa"/>
        </w:tcPr>
        <w:p w14:paraId="25B2FFB2" w14:textId="28288985" w:rsidR="64B18DE0" w:rsidRDefault="64B18DE0" w:rsidP="64B18DE0">
          <w:pPr>
            <w:pStyle w:val="Header"/>
            <w:ind w:left="-115"/>
            <w:jc w:val="left"/>
          </w:pPr>
        </w:p>
      </w:tc>
      <w:tc>
        <w:tcPr>
          <w:tcW w:w="2740" w:type="dxa"/>
        </w:tcPr>
        <w:p w14:paraId="43044642" w14:textId="50D28F36" w:rsidR="64B18DE0" w:rsidRDefault="64B18DE0" w:rsidP="64B18DE0">
          <w:pPr>
            <w:pStyle w:val="Header"/>
            <w:jc w:val="center"/>
          </w:pPr>
        </w:p>
      </w:tc>
      <w:tc>
        <w:tcPr>
          <w:tcW w:w="2740" w:type="dxa"/>
        </w:tcPr>
        <w:p w14:paraId="293CC30A" w14:textId="1A32E1E1" w:rsidR="64B18DE0" w:rsidRDefault="64B18DE0" w:rsidP="64B18DE0">
          <w:pPr>
            <w:pStyle w:val="Header"/>
            <w:ind w:right="-115"/>
            <w:jc w:val="right"/>
          </w:pPr>
        </w:p>
      </w:tc>
    </w:tr>
  </w:tbl>
  <w:p w14:paraId="6F06E204" w14:textId="1252D0AE" w:rsidR="64B18DE0" w:rsidRDefault="64B18DE0" w:rsidP="64B18DE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C97" w14:textId="77777777" w:rsidR="003713BA" w:rsidRDefault="003713B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C96" w14:textId="77777777" w:rsidR="003713BA" w:rsidRDefault="003713B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C98" w14:textId="77777777" w:rsidR="003713BA" w:rsidRDefault="003713BA"/>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0"/>
      <w:gridCol w:w="2740"/>
      <w:gridCol w:w="2740"/>
    </w:tblGrid>
    <w:tr w:rsidR="00196117" w14:paraId="69D5797C" w14:textId="77777777" w:rsidTr="64B18DE0">
      <w:tc>
        <w:tcPr>
          <w:tcW w:w="2740" w:type="dxa"/>
        </w:tcPr>
        <w:p w14:paraId="26B98257" w14:textId="77777777" w:rsidR="00196117" w:rsidRDefault="00196117" w:rsidP="64B18DE0">
          <w:pPr>
            <w:pStyle w:val="Header"/>
            <w:ind w:left="-115"/>
            <w:jc w:val="left"/>
          </w:pPr>
        </w:p>
      </w:tc>
      <w:tc>
        <w:tcPr>
          <w:tcW w:w="2740" w:type="dxa"/>
        </w:tcPr>
        <w:p w14:paraId="35CA13C8" w14:textId="77777777" w:rsidR="00196117" w:rsidRDefault="00196117" w:rsidP="64B18DE0">
          <w:pPr>
            <w:pStyle w:val="Header"/>
            <w:jc w:val="center"/>
          </w:pPr>
        </w:p>
      </w:tc>
      <w:tc>
        <w:tcPr>
          <w:tcW w:w="2740" w:type="dxa"/>
        </w:tcPr>
        <w:p w14:paraId="2465A0C5" w14:textId="77777777" w:rsidR="00196117" w:rsidRDefault="00196117" w:rsidP="64B18DE0">
          <w:pPr>
            <w:pStyle w:val="Header"/>
            <w:ind w:right="-115"/>
            <w:jc w:val="right"/>
          </w:pPr>
        </w:p>
      </w:tc>
    </w:tr>
  </w:tbl>
  <w:p w14:paraId="3DA274AC" w14:textId="77777777" w:rsidR="00196117" w:rsidRDefault="00196117" w:rsidP="64B18DE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0"/>
      <w:gridCol w:w="2740"/>
      <w:gridCol w:w="2740"/>
    </w:tblGrid>
    <w:tr w:rsidR="00196117" w14:paraId="3DA730E6" w14:textId="77777777" w:rsidTr="64B18DE0">
      <w:tc>
        <w:tcPr>
          <w:tcW w:w="2740" w:type="dxa"/>
        </w:tcPr>
        <w:p w14:paraId="0ED1AD34" w14:textId="77777777" w:rsidR="00196117" w:rsidRDefault="00196117" w:rsidP="64B18DE0">
          <w:pPr>
            <w:pStyle w:val="Header"/>
            <w:ind w:left="-115"/>
            <w:jc w:val="left"/>
          </w:pPr>
        </w:p>
      </w:tc>
      <w:tc>
        <w:tcPr>
          <w:tcW w:w="2740" w:type="dxa"/>
        </w:tcPr>
        <w:p w14:paraId="1CEE5C04" w14:textId="77777777" w:rsidR="00196117" w:rsidRDefault="00196117" w:rsidP="64B18DE0">
          <w:pPr>
            <w:pStyle w:val="Header"/>
            <w:jc w:val="center"/>
          </w:pPr>
        </w:p>
      </w:tc>
      <w:tc>
        <w:tcPr>
          <w:tcW w:w="2740" w:type="dxa"/>
        </w:tcPr>
        <w:p w14:paraId="7F4CBACC" w14:textId="77777777" w:rsidR="00196117" w:rsidRDefault="00196117" w:rsidP="64B18DE0">
          <w:pPr>
            <w:pStyle w:val="Header"/>
            <w:ind w:right="-115"/>
            <w:jc w:val="right"/>
          </w:pPr>
        </w:p>
      </w:tc>
    </w:tr>
  </w:tbl>
  <w:p w14:paraId="520BCD15" w14:textId="77777777" w:rsidR="00196117" w:rsidRDefault="00196117" w:rsidP="64B18DE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C94" w14:textId="77777777" w:rsidR="003713BA" w:rsidRDefault="003713BA"/>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C95" w14:textId="77777777" w:rsidR="003713BA" w:rsidRDefault="003713BA"/>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C93" w14:textId="77777777" w:rsidR="003713BA" w:rsidRDefault="003713BA"/>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C99" w14:textId="77777777" w:rsidR="003713BA" w:rsidRDefault="003713BA"/>
  <w:p w14:paraId="00001C9A" w14:textId="77777777" w:rsidR="003713BA" w:rsidRDefault="003713BA"/>
  <w:p w14:paraId="00001C9B" w14:textId="77777777" w:rsidR="003713BA" w:rsidRDefault="003713BA"/>
  <w:p w14:paraId="00001C9C" w14:textId="77777777" w:rsidR="003713BA" w:rsidRDefault="003713BA"/>
  <w:p w14:paraId="00001C9D" w14:textId="77777777" w:rsidR="003713BA" w:rsidRDefault="003713B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0"/>
      <w:gridCol w:w="2740"/>
      <w:gridCol w:w="2740"/>
    </w:tblGrid>
    <w:tr w:rsidR="64B18DE0" w14:paraId="0A4560AE" w14:textId="77777777" w:rsidTr="64B18DE0">
      <w:tc>
        <w:tcPr>
          <w:tcW w:w="2740" w:type="dxa"/>
        </w:tcPr>
        <w:p w14:paraId="58B26A59" w14:textId="153B71D1" w:rsidR="64B18DE0" w:rsidRDefault="64B18DE0" w:rsidP="64B18DE0">
          <w:pPr>
            <w:pStyle w:val="Header"/>
            <w:ind w:left="-115"/>
            <w:jc w:val="left"/>
          </w:pPr>
        </w:p>
      </w:tc>
      <w:tc>
        <w:tcPr>
          <w:tcW w:w="2740" w:type="dxa"/>
        </w:tcPr>
        <w:p w14:paraId="730B8EE4" w14:textId="016BF769" w:rsidR="64B18DE0" w:rsidRDefault="64B18DE0" w:rsidP="64B18DE0">
          <w:pPr>
            <w:pStyle w:val="Header"/>
            <w:jc w:val="center"/>
          </w:pPr>
        </w:p>
      </w:tc>
      <w:tc>
        <w:tcPr>
          <w:tcW w:w="2740" w:type="dxa"/>
        </w:tcPr>
        <w:p w14:paraId="24567DC4" w14:textId="51C8ECDA" w:rsidR="64B18DE0" w:rsidRDefault="64B18DE0" w:rsidP="64B18DE0">
          <w:pPr>
            <w:pStyle w:val="Header"/>
            <w:ind w:right="-115"/>
            <w:jc w:val="right"/>
          </w:pPr>
        </w:p>
      </w:tc>
    </w:tr>
  </w:tbl>
  <w:p w14:paraId="2E3BD112" w14:textId="193E61DC" w:rsidR="64B18DE0" w:rsidRDefault="64B18DE0" w:rsidP="64B18D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0"/>
      <w:gridCol w:w="2740"/>
      <w:gridCol w:w="2740"/>
    </w:tblGrid>
    <w:tr w:rsidR="64B18DE0" w14:paraId="002D8926" w14:textId="77777777" w:rsidTr="64B18DE0">
      <w:tc>
        <w:tcPr>
          <w:tcW w:w="2740" w:type="dxa"/>
        </w:tcPr>
        <w:p w14:paraId="15BCE387" w14:textId="77B1417E" w:rsidR="64B18DE0" w:rsidRDefault="64B18DE0" w:rsidP="64B18DE0">
          <w:pPr>
            <w:pStyle w:val="Header"/>
            <w:ind w:left="-115"/>
            <w:jc w:val="left"/>
          </w:pPr>
        </w:p>
      </w:tc>
      <w:tc>
        <w:tcPr>
          <w:tcW w:w="2740" w:type="dxa"/>
        </w:tcPr>
        <w:p w14:paraId="06033F81" w14:textId="66408C61" w:rsidR="64B18DE0" w:rsidRDefault="64B18DE0" w:rsidP="64B18DE0">
          <w:pPr>
            <w:pStyle w:val="Header"/>
            <w:jc w:val="center"/>
          </w:pPr>
        </w:p>
      </w:tc>
      <w:tc>
        <w:tcPr>
          <w:tcW w:w="2740" w:type="dxa"/>
        </w:tcPr>
        <w:p w14:paraId="16589BA1" w14:textId="442CB566" w:rsidR="64B18DE0" w:rsidRDefault="64B18DE0" w:rsidP="64B18DE0">
          <w:pPr>
            <w:pStyle w:val="Header"/>
            <w:ind w:right="-115"/>
            <w:jc w:val="right"/>
          </w:pPr>
        </w:p>
      </w:tc>
    </w:tr>
  </w:tbl>
  <w:p w14:paraId="7093E4A3" w14:textId="2C1B3C36" w:rsidR="64B18DE0" w:rsidRDefault="64B18DE0" w:rsidP="64B18D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0"/>
      <w:gridCol w:w="2740"/>
      <w:gridCol w:w="2740"/>
    </w:tblGrid>
    <w:tr w:rsidR="64B18DE0" w14:paraId="3AA2346F" w14:textId="77777777" w:rsidTr="64B18DE0">
      <w:tc>
        <w:tcPr>
          <w:tcW w:w="2740" w:type="dxa"/>
        </w:tcPr>
        <w:p w14:paraId="48886B08" w14:textId="5625F491" w:rsidR="64B18DE0" w:rsidRDefault="64B18DE0" w:rsidP="64B18DE0">
          <w:pPr>
            <w:pStyle w:val="Header"/>
            <w:ind w:left="-115"/>
            <w:jc w:val="left"/>
          </w:pPr>
        </w:p>
      </w:tc>
      <w:tc>
        <w:tcPr>
          <w:tcW w:w="2740" w:type="dxa"/>
        </w:tcPr>
        <w:p w14:paraId="4D8D792D" w14:textId="4873EB01" w:rsidR="64B18DE0" w:rsidRDefault="64B18DE0" w:rsidP="64B18DE0">
          <w:pPr>
            <w:pStyle w:val="Header"/>
            <w:jc w:val="center"/>
          </w:pPr>
        </w:p>
      </w:tc>
      <w:tc>
        <w:tcPr>
          <w:tcW w:w="2740" w:type="dxa"/>
        </w:tcPr>
        <w:p w14:paraId="3769FDDA" w14:textId="5A6FF63A" w:rsidR="64B18DE0" w:rsidRDefault="64B18DE0" w:rsidP="64B18DE0">
          <w:pPr>
            <w:pStyle w:val="Header"/>
            <w:ind w:right="-115"/>
            <w:jc w:val="right"/>
          </w:pPr>
        </w:p>
      </w:tc>
    </w:tr>
  </w:tbl>
  <w:p w14:paraId="6197ED30" w14:textId="0BD4A47B" w:rsidR="64B18DE0" w:rsidRDefault="64B18DE0" w:rsidP="64B18D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0"/>
      <w:gridCol w:w="2740"/>
      <w:gridCol w:w="2740"/>
    </w:tblGrid>
    <w:tr w:rsidR="64B18DE0" w14:paraId="5B87BA32" w14:textId="77777777" w:rsidTr="64B18DE0">
      <w:tc>
        <w:tcPr>
          <w:tcW w:w="2740" w:type="dxa"/>
        </w:tcPr>
        <w:p w14:paraId="68DE3F30" w14:textId="70F2E8F8" w:rsidR="64B18DE0" w:rsidRDefault="64B18DE0" w:rsidP="64B18DE0">
          <w:pPr>
            <w:pStyle w:val="Header"/>
            <w:ind w:left="-115"/>
            <w:jc w:val="left"/>
          </w:pPr>
        </w:p>
      </w:tc>
      <w:tc>
        <w:tcPr>
          <w:tcW w:w="2740" w:type="dxa"/>
        </w:tcPr>
        <w:p w14:paraId="05956FAD" w14:textId="17950246" w:rsidR="64B18DE0" w:rsidRDefault="64B18DE0" w:rsidP="64B18DE0">
          <w:pPr>
            <w:pStyle w:val="Header"/>
            <w:jc w:val="center"/>
          </w:pPr>
        </w:p>
      </w:tc>
      <w:tc>
        <w:tcPr>
          <w:tcW w:w="2740" w:type="dxa"/>
        </w:tcPr>
        <w:p w14:paraId="29DA151A" w14:textId="71B7E277" w:rsidR="64B18DE0" w:rsidRDefault="64B18DE0" w:rsidP="64B18DE0">
          <w:pPr>
            <w:pStyle w:val="Header"/>
            <w:ind w:right="-115"/>
            <w:jc w:val="right"/>
          </w:pPr>
        </w:p>
      </w:tc>
    </w:tr>
  </w:tbl>
  <w:p w14:paraId="31D13914" w14:textId="315ECF6A" w:rsidR="64B18DE0" w:rsidRDefault="64B18DE0" w:rsidP="64B18D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0"/>
      <w:gridCol w:w="2740"/>
      <w:gridCol w:w="2740"/>
    </w:tblGrid>
    <w:tr w:rsidR="64B18DE0" w14:paraId="76393397" w14:textId="77777777" w:rsidTr="64B18DE0">
      <w:tc>
        <w:tcPr>
          <w:tcW w:w="2740" w:type="dxa"/>
        </w:tcPr>
        <w:p w14:paraId="174B499C" w14:textId="55FD54C8" w:rsidR="64B18DE0" w:rsidRDefault="64B18DE0" w:rsidP="64B18DE0">
          <w:pPr>
            <w:pStyle w:val="Header"/>
            <w:ind w:left="-115"/>
            <w:jc w:val="left"/>
          </w:pPr>
        </w:p>
      </w:tc>
      <w:tc>
        <w:tcPr>
          <w:tcW w:w="2740" w:type="dxa"/>
        </w:tcPr>
        <w:p w14:paraId="4118A986" w14:textId="7047557A" w:rsidR="64B18DE0" w:rsidRDefault="64B18DE0" w:rsidP="64B18DE0">
          <w:pPr>
            <w:pStyle w:val="Header"/>
            <w:jc w:val="center"/>
          </w:pPr>
        </w:p>
      </w:tc>
      <w:tc>
        <w:tcPr>
          <w:tcW w:w="2740" w:type="dxa"/>
        </w:tcPr>
        <w:p w14:paraId="229EE78B" w14:textId="2B94DF18" w:rsidR="64B18DE0" w:rsidRDefault="64B18DE0" w:rsidP="64B18DE0">
          <w:pPr>
            <w:pStyle w:val="Header"/>
            <w:ind w:right="-115"/>
            <w:jc w:val="right"/>
          </w:pPr>
        </w:p>
      </w:tc>
    </w:tr>
  </w:tbl>
  <w:p w14:paraId="19043B82" w14:textId="29883142" w:rsidR="64B18DE0" w:rsidRDefault="64B18DE0" w:rsidP="64B18DE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0"/>
      <w:gridCol w:w="2740"/>
      <w:gridCol w:w="2740"/>
    </w:tblGrid>
    <w:tr w:rsidR="64B18DE0" w14:paraId="6C56BA32" w14:textId="77777777" w:rsidTr="64B18DE0">
      <w:tc>
        <w:tcPr>
          <w:tcW w:w="2740" w:type="dxa"/>
        </w:tcPr>
        <w:p w14:paraId="0482E4D2" w14:textId="651927F7" w:rsidR="64B18DE0" w:rsidRDefault="64B18DE0" w:rsidP="64B18DE0">
          <w:pPr>
            <w:pStyle w:val="Header"/>
            <w:ind w:left="-115"/>
            <w:jc w:val="left"/>
          </w:pPr>
        </w:p>
      </w:tc>
      <w:tc>
        <w:tcPr>
          <w:tcW w:w="2740" w:type="dxa"/>
        </w:tcPr>
        <w:p w14:paraId="137650F9" w14:textId="4316F930" w:rsidR="64B18DE0" w:rsidRDefault="64B18DE0" w:rsidP="64B18DE0">
          <w:pPr>
            <w:pStyle w:val="Header"/>
            <w:jc w:val="center"/>
          </w:pPr>
        </w:p>
      </w:tc>
      <w:tc>
        <w:tcPr>
          <w:tcW w:w="2740" w:type="dxa"/>
        </w:tcPr>
        <w:p w14:paraId="28684724" w14:textId="6DB6F00C" w:rsidR="64B18DE0" w:rsidRDefault="64B18DE0" w:rsidP="64B18DE0">
          <w:pPr>
            <w:pStyle w:val="Header"/>
            <w:ind w:right="-115"/>
            <w:jc w:val="right"/>
          </w:pPr>
        </w:p>
      </w:tc>
    </w:tr>
  </w:tbl>
  <w:p w14:paraId="682CC990" w14:textId="2F7BCFD1" w:rsidR="64B18DE0" w:rsidRDefault="64B18DE0" w:rsidP="64B18D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0"/>
      <w:gridCol w:w="2740"/>
      <w:gridCol w:w="2740"/>
    </w:tblGrid>
    <w:tr w:rsidR="64B18DE0" w14:paraId="08B135FB" w14:textId="77777777" w:rsidTr="64B18DE0">
      <w:tc>
        <w:tcPr>
          <w:tcW w:w="2740" w:type="dxa"/>
        </w:tcPr>
        <w:p w14:paraId="4E7F5A93" w14:textId="243C7919" w:rsidR="64B18DE0" w:rsidRDefault="64B18DE0" w:rsidP="64B18DE0">
          <w:pPr>
            <w:pStyle w:val="Header"/>
            <w:ind w:left="-115"/>
            <w:jc w:val="left"/>
          </w:pPr>
        </w:p>
      </w:tc>
      <w:tc>
        <w:tcPr>
          <w:tcW w:w="2740" w:type="dxa"/>
        </w:tcPr>
        <w:p w14:paraId="50D65A6A" w14:textId="2D7ADCDF" w:rsidR="64B18DE0" w:rsidRDefault="64B18DE0" w:rsidP="64B18DE0">
          <w:pPr>
            <w:pStyle w:val="Header"/>
            <w:jc w:val="center"/>
          </w:pPr>
        </w:p>
      </w:tc>
      <w:tc>
        <w:tcPr>
          <w:tcW w:w="2740" w:type="dxa"/>
        </w:tcPr>
        <w:p w14:paraId="2E9DE2C9" w14:textId="1A1DDC93" w:rsidR="64B18DE0" w:rsidRDefault="64B18DE0" w:rsidP="64B18DE0">
          <w:pPr>
            <w:pStyle w:val="Header"/>
            <w:ind w:right="-115"/>
            <w:jc w:val="right"/>
          </w:pPr>
        </w:p>
      </w:tc>
    </w:tr>
  </w:tbl>
  <w:p w14:paraId="2C21DD75" w14:textId="6D694E58" w:rsidR="64B18DE0" w:rsidRDefault="64B18DE0" w:rsidP="64B18D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0"/>
      <w:gridCol w:w="2740"/>
      <w:gridCol w:w="2740"/>
    </w:tblGrid>
    <w:tr w:rsidR="64B18DE0" w14:paraId="4A47CC26" w14:textId="77777777" w:rsidTr="64B18DE0">
      <w:tc>
        <w:tcPr>
          <w:tcW w:w="2740" w:type="dxa"/>
        </w:tcPr>
        <w:p w14:paraId="17AA5556" w14:textId="7447DFAA" w:rsidR="64B18DE0" w:rsidRDefault="64B18DE0" w:rsidP="64B18DE0">
          <w:pPr>
            <w:pStyle w:val="Header"/>
            <w:ind w:left="-115"/>
            <w:jc w:val="left"/>
          </w:pPr>
        </w:p>
      </w:tc>
      <w:tc>
        <w:tcPr>
          <w:tcW w:w="2740" w:type="dxa"/>
        </w:tcPr>
        <w:p w14:paraId="0F50BB1D" w14:textId="2D063BB2" w:rsidR="64B18DE0" w:rsidRDefault="64B18DE0" w:rsidP="64B18DE0">
          <w:pPr>
            <w:pStyle w:val="Header"/>
            <w:jc w:val="center"/>
          </w:pPr>
        </w:p>
      </w:tc>
      <w:tc>
        <w:tcPr>
          <w:tcW w:w="2740" w:type="dxa"/>
        </w:tcPr>
        <w:p w14:paraId="009844B1" w14:textId="7F418BD9" w:rsidR="64B18DE0" w:rsidRDefault="64B18DE0" w:rsidP="64B18DE0">
          <w:pPr>
            <w:pStyle w:val="Header"/>
            <w:ind w:right="-115"/>
            <w:jc w:val="right"/>
          </w:pPr>
        </w:p>
      </w:tc>
    </w:tr>
  </w:tbl>
  <w:p w14:paraId="7CF8B7DC" w14:textId="735C0ACC" w:rsidR="64B18DE0" w:rsidRDefault="64B18DE0" w:rsidP="64B18D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02EA"/>
    <w:multiLevelType w:val="multilevel"/>
    <w:tmpl w:val="D29E6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A85386"/>
    <w:multiLevelType w:val="multilevel"/>
    <w:tmpl w:val="604821DE"/>
    <w:lvl w:ilvl="0">
      <w:start w:val="1"/>
      <w:numFmt w:val="decimal"/>
      <w:lvlText w:val="Chapter %1"/>
      <w:lvlJc w:val="left"/>
      <w:pPr>
        <w:ind w:left="1418" w:hanging="1418"/>
      </w:pPr>
      <w:rPr>
        <w:rFonts w:hint="default"/>
      </w:rPr>
    </w:lvl>
    <w:lvl w:ilvl="1">
      <w:numFmt w:val="decimal"/>
      <w:lvlText w:val="%1.%2"/>
      <w:lvlJc w:val="left"/>
      <w:pPr>
        <w:tabs>
          <w:tab w:val="num" w:pos="397"/>
        </w:tabs>
        <w:ind w:left="113" w:hanging="113"/>
      </w:pPr>
      <w:rPr>
        <w:rFonts w:hint="default"/>
      </w:rPr>
    </w:lvl>
    <w:lvl w:ilvl="2">
      <w:start w:val="1"/>
      <w:numFmt w:val="decimal"/>
      <w:lvlText w:val="%1.%2.%3"/>
      <w:lvlJc w:val="left"/>
      <w:pPr>
        <w:ind w:left="113" w:hanging="113"/>
      </w:pPr>
      <w:rPr>
        <w:rFonts w:hint="default"/>
      </w:rPr>
    </w:lvl>
    <w:lvl w:ilvl="3">
      <w:start w:val="1"/>
      <w:numFmt w:val="decimal"/>
      <w:lvlText w:val="%1.%2.%3.%4"/>
      <w:lvlJc w:val="left"/>
      <w:pPr>
        <w:ind w:left="113" w:hanging="113"/>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2" w15:restartNumberingAfterBreak="0">
    <w:nsid w:val="09066532"/>
    <w:multiLevelType w:val="hybridMultilevel"/>
    <w:tmpl w:val="B81CACA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C037081"/>
    <w:multiLevelType w:val="multilevel"/>
    <w:tmpl w:val="9490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D19C9"/>
    <w:multiLevelType w:val="hybridMultilevel"/>
    <w:tmpl w:val="3698C5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C339AE"/>
    <w:multiLevelType w:val="multilevel"/>
    <w:tmpl w:val="2618CB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7320A54"/>
    <w:multiLevelType w:val="multilevel"/>
    <w:tmpl w:val="CE9A9BF8"/>
    <w:lvl w:ilvl="0">
      <w:start w:val="1"/>
      <w:numFmt w:val="decimal"/>
      <w:lvlText w:val="%1."/>
      <w:lvlJc w:val="left"/>
      <w:pPr>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A474A6"/>
    <w:multiLevelType w:val="multilevel"/>
    <w:tmpl w:val="B8F049A6"/>
    <w:lvl w:ilvl="0">
      <w:start w:val="8"/>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8D67CBF"/>
    <w:multiLevelType w:val="hybridMultilevel"/>
    <w:tmpl w:val="ECCE5938"/>
    <w:lvl w:ilvl="0" w:tplc="F9D043A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E36576"/>
    <w:multiLevelType w:val="hybridMultilevel"/>
    <w:tmpl w:val="7E088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964FCE"/>
    <w:multiLevelType w:val="multilevel"/>
    <w:tmpl w:val="C15EA556"/>
    <w:lvl w:ilvl="0">
      <w:start w:val="5"/>
      <w:numFmt w:val="decimal"/>
      <w:lvlText w:val="%1"/>
      <w:lvlJc w:val="left"/>
      <w:pPr>
        <w:ind w:left="840" w:hanging="840"/>
      </w:pPr>
      <w:rPr>
        <w:rFonts w:hint="default"/>
      </w:rPr>
    </w:lvl>
    <w:lvl w:ilvl="1">
      <w:start w:val="3"/>
      <w:numFmt w:val="decimal"/>
      <w:lvlText w:val="%1.%2"/>
      <w:lvlJc w:val="left"/>
      <w:pPr>
        <w:ind w:left="840" w:hanging="840"/>
      </w:pPr>
      <w:rPr>
        <w:rFonts w:hint="default"/>
      </w:rPr>
    </w:lvl>
    <w:lvl w:ilvl="2">
      <w:start w:val="4"/>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B55EF1"/>
    <w:multiLevelType w:val="multilevel"/>
    <w:tmpl w:val="E46EF3CC"/>
    <w:lvl w:ilvl="0">
      <w:start w:val="1"/>
      <w:numFmt w:val="decimal"/>
      <w:pStyle w:val="Heading1"/>
      <w:lvlText w:val="%1"/>
      <w:lvlJc w:val="left"/>
      <w:pPr>
        <w:ind w:left="400" w:hanging="400"/>
      </w:pPr>
      <w:rPr>
        <w:rFonts w:hint="default"/>
      </w:rPr>
    </w:lvl>
    <w:lvl w:ilvl="1">
      <w:numFmt w:val="decimal"/>
      <w:pStyle w:val="Heading2"/>
      <w:suff w:val="space"/>
      <w:lvlText w:val="%1.%2"/>
      <w:lvlJc w:val="left"/>
      <w:pPr>
        <w:ind w:left="0" w:firstLine="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080" w:hanging="1080"/>
      </w:pPr>
      <w:rPr>
        <w:rFonts w:hint="default"/>
      </w:rPr>
    </w:lvl>
    <w:lvl w:ilvl="4">
      <w:start w:val="1"/>
      <w:numFmt w:val="decimal"/>
      <w:pStyle w:val="Heading5"/>
      <w:lvlText w:val="%1.%2.%3.%4.%5"/>
      <w:lvlJc w:val="left"/>
      <w:pPr>
        <w:ind w:left="1440" w:hanging="1440"/>
      </w:pPr>
      <w:rPr>
        <w:rFonts w:hint="default"/>
      </w:rPr>
    </w:lvl>
    <w:lvl w:ilvl="5">
      <w:start w:val="1"/>
      <w:numFmt w:val="decimal"/>
      <w:pStyle w:val="Heading6"/>
      <w:lvlText w:val="%1.%2.%3.%4.%5.%6"/>
      <w:lvlJc w:val="left"/>
      <w:pPr>
        <w:ind w:left="1440" w:hanging="1440"/>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2160" w:hanging="2160"/>
      </w:pPr>
      <w:rPr>
        <w:rFonts w:hint="default"/>
      </w:rPr>
    </w:lvl>
    <w:lvl w:ilvl="8">
      <w:start w:val="1"/>
      <w:numFmt w:val="decimal"/>
      <w:pStyle w:val="Heading9"/>
      <w:lvlText w:val="%1.%2.%3.%4.%5.%6.%7.%8.%9"/>
      <w:lvlJc w:val="left"/>
      <w:pPr>
        <w:ind w:left="2160" w:hanging="2160"/>
      </w:pPr>
      <w:rPr>
        <w:rFonts w:hint="default"/>
      </w:rPr>
    </w:lvl>
  </w:abstractNum>
  <w:abstractNum w:abstractNumId="12" w15:restartNumberingAfterBreak="0">
    <w:nsid w:val="254F7D66"/>
    <w:multiLevelType w:val="multilevel"/>
    <w:tmpl w:val="22C43FE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25902C85"/>
    <w:multiLevelType w:val="multilevel"/>
    <w:tmpl w:val="56821E30"/>
    <w:lvl w:ilvl="0">
      <w:start w:val="4"/>
      <w:numFmt w:val="decimal"/>
      <w:lvlText w:val="%1"/>
      <w:lvlJc w:val="left"/>
      <w:pPr>
        <w:ind w:left="400" w:hanging="40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71756D6"/>
    <w:multiLevelType w:val="multilevel"/>
    <w:tmpl w:val="2BE2DCDA"/>
    <w:lvl w:ilvl="0">
      <w:start w:val="3"/>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B324650"/>
    <w:multiLevelType w:val="multilevel"/>
    <w:tmpl w:val="721CF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3B74F5"/>
    <w:multiLevelType w:val="multilevel"/>
    <w:tmpl w:val="709ECC3E"/>
    <w:lvl w:ilvl="0">
      <w:start w:val="7"/>
      <w:numFmt w:val="decimal"/>
      <w:lvlText w:val="%1"/>
      <w:lvlJc w:val="left"/>
      <w:pPr>
        <w:ind w:left="580" w:hanging="580"/>
      </w:pPr>
      <w:rPr>
        <w:rFonts w:hint="default"/>
      </w:rPr>
    </w:lvl>
    <w:lvl w:ilvl="1">
      <w:start w:val="2"/>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F6E433F"/>
    <w:multiLevelType w:val="hybridMultilevel"/>
    <w:tmpl w:val="23FA7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5B24E7"/>
    <w:multiLevelType w:val="multilevel"/>
    <w:tmpl w:val="B1C4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094C1F"/>
    <w:multiLevelType w:val="hybridMultilevel"/>
    <w:tmpl w:val="1DF6BD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096F29"/>
    <w:multiLevelType w:val="multilevel"/>
    <w:tmpl w:val="604821DE"/>
    <w:lvl w:ilvl="0">
      <w:start w:val="1"/>
      <w:numFmt w:val="decimal"/>
      <w:lvlText w:val="Chapter %1"/>
      <w:lvlJc w:val="left"/>
      <w:pPr>
        <w:ind w:left="1418" w:hanging="1418"/>
      </w:pPr>
      <w:rPr>
        <w:rFonts w:hint="default"/>
      </w:rPr>
    </w:lvl>
    <w:lvl w:ilvl="1">
      <w:numFmt w:val="decimal"/>
      <w:lvlText w:val="%1.%2"/>
      <w:lvlJc w:val="left"/>
      <w:pPr>
        <w:tabs>
          <w:tab w:val="num" w:pos="397"/>
        </w:tabs>
        <w:ind w:left="113" w:hanging="113"/>
      </w:pPr>
      <w:rPr>
        <w:rFonts w:hint="default"/>
      </w:rPr>
    </w:lvl>
    <w:lvl w:ilvl="2">
      <w:start w:val="1"/>
      <w:numFmt w:val="decimal"/>
      <w:lvlText w:val="%1.%2.%3"/>
      <w:lvlJc w:val="left"/>
      <w:pPr>
        <w:ind w:left="113" w:hanging="113"/>
      </w:pPr>
      <w:rPr>
        <w:rFonts w:hint="default"/>
      </w:rPr>
    </w:lvl>
    <w:lvl w:ilvl="3">
      <w:start w:val="1"/>
      <w:numFmt w:val="decimal"/>
      <w:lvlText w:val="%1.%2.%3.%4"/>
      <w:lvlJc w:val="left"/>
      <w:pPr>
        <w:ind w:left="113" w:hanging="113"/>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21" w15:restartNumberingAfterBreak="0">
    <w:nsid w:val="349F788F"/>
    <w:multiLevelType w:val="hybridMultilevel"/>
    <w:tmpl w:val="9702B624"/>
    <w:lvl w:ilvl="0" w:tplc="0809000F">
      <w:start w:val="1"/>
      <w:numFmt w:val="decimal"/>
      <w:lvlText w:val="%1."/>
      <w:lvlJc w:val="left"/>
      <w:pPr>
        <w:ind w:left="720" w:hanging="360"/>
      </w:pPr>
    </w:lvl>
    <w:lvl w:ilvl="1" w:tplc="775C91EC">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C1F4C1"/>
    <w:multiLevelType w:val="hybridMultilevel"/>
    <w:tmpl w:val="FFFFFFFF"/>
    <w:lvl w:ilvl="0" w:tplc="3CA2635E">
      <w:start w:val="1"/>
      <w:numFmt w:val="decimal"/>
      <w:lvlText w:val="%1."/>
      <w:lvlJc w:val="left"/>
      <w:pPr>
        <w:ind w:left="720" w:hanging="360"/>
      </w:pPr>
    </w:lvl>
    <w:lvl w:ilvl="1" w:tplc="82F80A86">
      <w:start w:val="1"/>
      <w:numFmt w:val="lowerLetter"/>
      <w:lvlText w:val="%2."/>
      <w:lvlJc w:val="left"/>
      <w:pPr>
        <w:ind w:left="1440" w:hanging="360"/>
      </w:pPr>
    </w:lvl>
    <w:lvl w:ilvl="2" w:tplc="2F6215C6">
      <w:start w:val="1"/>
      <w:numFmt w:val="lowerRoman"/>
      <w:lvlText w:val="%3."/>
      <w:lvlJc w:val="right"/>
      <w:pPr>
        <w:ind w:left="2160" w:hanging="180"/>
      </w:pPr>
    </w:lvl>
    <w:lvl w:ilvl="3" w:tplc="B0F67888">
      <w:start w:val="1"/>
      <w:numFmt w:val="decimal"/>
      <w:lvlText w:val="%4."/>
      <w:lvlJc w:val="left"/>
      <w:pPr>
        <w:ind w:left="2880" w:hanging="360"/>
      </w:pPr>
    </w:lvl>
    <w:lvl w:ilvl="4" w:tplc="974CC844">
      <w:start w:val="1"/>
      <w:numFmt w:val="lowerLetter"/>
      <w:lvlText w:val="%5."/>
      <w:lvlJc w:val="left"/>
      <w:pPr>
        <w:ind w:left="3600" w:hanging="360"/>
      </w:pPr>
    </w:lvl>
    <w:lvl w:ilvl="5" w:tplc="65E8F8BE">
      <w:start w:val="1"/>
      <w:numFmt w:val="lowerRoman"/>
      <w:lvlText w:val="%6."/>
      <w:lvlJc w:val="right"/>
      <w:pPr>
        <w:ind w:left="4320" w:hanging="180"/>
      </w:pPr>
    </w:lvl>
    <w:lvl w:ilvl="6" w:tplc="4D70174E">
      <w:start w:val="1"/>
      <w:numFmt w:val="decimal"/>
      <w:lvlText w:val="%7."/>
      <w:lvlJc w:val="left"/>
      <w:pPr>
        <w:ind w:left="5040" w:hanging="360"/>
      </w:pPr>
    </w:lvl>
    <w:lvl w:ilvl="7" w:tplc="5BBA5330">
      <w:start w:val="1"/>
      <w:numFmt w:val="lowerLetter"/>
      <w:lvlText w:val="%8."/>
      <w:lvlJc w:val="left"/>
      <w:pPr>
        <w:ind w:left="5760" w:hanging="360"/>
      </w:pPr>
    </w:lvl>
    <w:lvl w:ilvl="8" w:tplc="B260A160">
      <w:start w:val="1"/>
      <w:numFmt w:val="lowerRoman"/>
      <w:lvlText w:val="%9."/>
      <w:lvlJc w:val="right"/>
      <w:pPr>
        <w:ind w:left="6480" w:hanging="180"/>
      </w:pPr>
    </w:lvl>
  </w:abstractNum>
  <w:abstractNum w:abstractNumId="23" w15:restartNumberingAfterBreak="0">
    <w:nsid w:val="36C7322C"/>
    <w:multiLevelType w:val="multilevel"/>
    <w:tmpl w:val="F8CAE4A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71858D0"/>
    <w:multiLevelType w:val="multilevel"/>
    <w:tmpl w:val="B2CE12EC"/>
    <w:lvl w:ilvl="0">
      <w:start w:val="1"/>
      <w:numFmt w:val="decimal"/>
      <w:lvlText w:val="%1."/>
      <w:lvlJc w:val="left"/>
      <w:pPr>
        <w:ind w:left="720" w:hanging="360"/>
      </w:pPr>
    </w:lvl>
    <w:lvl w:ilv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664"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56" w:hanging="1800"/>
      </w:pPr>
      <w:rPr>
        <w:rFonts w:hint="default"/>
      </w:rPr>
    </w:lvl>
    <w:lvl w:ilvl="7">
      <w:start w:val="1"/>
      <w:numFmt w:val="decimal"/>
      <w:isLgl/>
      <w:lvlText w:val="%1.%2.%3.%4.%5.%6.%7.%8"/>
      <w:lvlJc w:val="left"/>
      <w:pPr>
        <w:ind w:left="4032" w:hanging="2160"/>
      </w:pPr>
      <w:rPr>
        <w:rFonts w:hint="default"/>
      </w:rPr>
    </w:lvl>
    <w:lvl w:ilvl="8">
      <w:start w:val="1"/>
      <w:numFmt w:val="decimal"/>
      <w:isLgl/>
      <w:lvlText w:val="%1.%2.%3.%4.%5.%6.%7.%8.%9"/>
      <w:lvlJc w:val="left"/>
      <w:pPr>
        <w:ind w:left="4248" w:hanging="2160"/>
      </w:pPr>
      <w:rPr>
        <w:rFonts w:hint="default"/>
      </w:rPr>
    </w:lvl>
  </w:abstractNum>
  <w:abstractNum w:abstractNumId="25" w15:restartNumberingAfterBreak="0">
    <w:nsid w:val="37834DA6"/>
    <w:multiLevelType w:val="multilevel"/>
    <w:tmpl w:val="38D6F09A"/>
    <w:lvl w:ilvl="0">
      <w:start w:val="4"/>
      <w:numFmt w:val="decimal"/>
      <w:lvlText w:val="%1"/>
      <w:lvlJc w:val="left"/>
      <w:pPr>
        <w:ind w:left="720" w:hanging="72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81E238B"/>
    <w:multiLevelType w:val="multilevel"/>
    <w:tmpl w:val="A26A4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B2545BB"/>
    <w:multiLevelType w:val="multilevel"/>
    <w:tmpl w:val="A726FF1A"/>
    <w:lvl w:ilvl="0">
      <w:start w:val="7"/>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3D5E7151"/>
    <w:multiLevelType w:val="hybridMultilevel"/>
    <w:tmpl w:val="B8E0E3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CF7A23"/>
    <w:multiLevelType w:val="hybridMultilevel"/>
    <w:tmpl w:val="EA4E638A"/>
    <w:lvl w:ilvl="0" w:tplc="F9D043A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E6903F4"/>
    <w:multiLevelType w:val="multilevel"/>
    <w:tmpl w:val="6FF692EA"/>
    <w:styleLink w:val="Thesisheadings"/>
    <w:lvl w:ilvl="0">
      <w:start w:val="1"/>
      <w:numFmt w:val="decimal"/>
      <w:lvlText w:val="Chapter %1"/>
      <w:lvlJc w:val="left"/>
      <w:pPr>
        <w:ind w:left="1418" w:hanging="1418"/>
      </w:pPr>
      <w:rPr>
        <w:rFonts w:hint="default"/>
      </w:rPr>
    </w:lvl>
    <w:lvl w:ilvl="1">
      <w:numFmt w:val="decimal"/>
      <w:lvlText w:val="%1.%2"/>
      <w:lvlJc w:val="left"/>
      <w:pPr>
        <w:tabs>
          <w:tab w:val="num" w:pos="397"/>
        </w:tabs>
        <w:ind w:left="113" w:hanging="113"/>
      </w:pPr>
      <w:rPr>
        <w:rFonts w:hint="default"/>
      </w:rPr>
    </w:lvl>
    <w:lvl w:ilvl="2">
      <w:start w:val="1"/>
      <w:numFmt w:val="decimal"/>
      <w:lvlText w:val="%1.%2.%3"/>
      <w:lvlJc w:val="left"/>
      <w:pPr>
        <w:ind w:left="113" w:hanging="113"/>
      </w:pPr>
      <w:rPr>
        <w:rFonts w:hint="default"/>
      </w:rPr>
    </w:lvl>
    <w:lvl w:ilvl="3">
      <w:start w:val="1"/>
      <w:numFmt w:val="decimal"/>
      <w:lvlText w:val="%1.%2.%3.%4"/>
      <w:lvlJc w:val="left"/>
      <w:pPr>
        <w:ind w:left="113" w:hanging="113"/>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31" w15:restartNumberingAfterBreak="0">
    <w:nsid w:val="44F40853"/>
    <w:multiLevelType w:val="hybridMultilevel"/>
    <w:tmpl w:val="BD58770A"/>
    <w:lvl w:ilvl="0" w:tplc="33DCFE0C">
      <w:start w:val="3"/>
      <w:numFmt w:val="upperLetter"/>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32" w15:restartNumberingAfterBreak="0">
    <w:nsid w:val="493C5673"/>
    <w:multiLevelType w:val="multilevel"/>
    <w:tmpl w:val="5FB2A6FA"/>
    <w:lvl w:ilvl="0">
      <w:start w:val="5"/>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4A5E4449"/>
    <w:multiLevelType w:val="multilevel"/>
    <w:tmpl w:val="1B34DAB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 w15:restartNumberingAfterBreak="0">
    <w:nsid w:val="512134B6"/>
    <w:multiLevelType w:val="hybridMultilevel"/>
    <w:tmpl w:val="46F22ED2"/>
    <w:lvl w:ilvl="0" w:tplc="BB82DB22">
      <w:start w:val="1"/>
      <w:numFmt w:val="decimal"/>
      <w:lvlText w:val="%1."/>
      <w:lvlJc w:val="left"/>
      <w:pPr>
        <w:ind w:left="720" w:hanging="360"/>
      </w:pPr>
      <w:rPr>
        <w:rFonts w:hint="default"/>
        <w:b/>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31223F1"/>
    <w:multiLevelType w:val="multilevel"/>
    <w:tmpl w:val="2134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DE4FC9"/>
    <w:multiLevelType w:val="multilevel"/>
    <w:tmpl w:val="4D845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91A70BF"/>
    <w:multiLevelType w:val="multilevel"/>
    <w:tmpl w:val="454E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A385780"/>
    <w:multiLevelType w:val="hybridMultilevel"/>
    <w:tmpl w:val="0DA4B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837DBE"/>
    <w:multiLevelType w:val="hybridMultilevel"/>
    <w:tmpl w:val="11CE5260"/>
    <w:lvl w:ilvl="0" w:tplc="08090015">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BBD2842"/>
    <w:multiLevelType w:val="multilevel"/>
    <w:tmpl w:val="27AC6254"/>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5E552FCE"/>
    <w:multiLevelType w:val="multilevel"/>
    <w:tmpl w:val="4F62CA76"/>
    <w:lvl w:ilvl="0">
      <w:start w:val="4"/>
      <w:numFmt w:val="decimal"/>
      <w:lvlText w:val="%1"/>
      <w:lvlJc w:val="left"/>
      <w:pPr>
        <w:ind w:left="560" w:hanging="560"/>
      </w:pPr>
      <w:rPr>
        <w:rFonts w:hint="default"/>
      </w:rPr>
    </w:lvl>
    <w:lvl w:ilvl="1">
      <w:start w:val="6"/>
      <w:numFmt w:val="decimal"/>
      <w:lvlText w:val="%1.%2"/>
      <w:lvlJc w:val="left"/>
      <w:pPr>
        <w:ind w:left="616" w:hanging="560"/>
      </w:pPr>
      <w:rPr>
        <w:rFonts w:hint="default"/>
      </w:rPr>
    </w:lvl>
    <w:lvl w:ilvl="2">
      <w:start w:val="3"/>
      <w:numFmt w:val="decimal"/>
      <w:lvlText w:val="%1.%2.%3"/>
      <w:lvlJc w:val="left"/>
      <w:pPr>
        <w:ind w:left="832" w:hanging="720"/>
      </w:pPr>
      <w:rPr>
        <w:rFonts w:hint="default"/>
      </w:rPr>
    </w:lvl>
    <w:lvl w:ilvl="3">
      <w:start w:val="1"/>
      <w:numFmt w:val="decimal"/>
      <w:lvlText w:val="%1.%2.%3.%4"/>
      <w:lvlJc w:val="left"/>
      <w:pPr>
        <w:ind w:left="1248" w:hanging="1080"/>
      </w:pPr>
      <w:rPr>
        <w:rFonts w:hint="default"/>
      </w:rPr>
    </w:lvl>
    <w:lvl w:ilvl="4">
      <w:start w:val="1"/>
      <w:numFmt w:val="decimal"/>
      <w:lvlText w:val="%1.%2.%3.%4.%5"/>
      <w:lvlJc w:val="left"/>
      <w:pPr>
        <w:ind w:left="1304" w:hanging="1080"/>
      </w:pPr>
      <w:rPr>
        <w:rFonts w:hint="default"/>
      </w:rPr>
    </w:lvl>
    <w:lvl w:ilvl="5">
      <w:start w:val="1"/>
      <w:numFmt w:val="decimal"/>
      <w:lvlText w:val="%1.%2.%3.%4.%5.%6"/>
      <w:lvlJc w:val="left"/>
      <w:pPr>
        <w:ind w:left="1720" w:hanging="1440"/>
      </w:pPr>
      <w:rPr>
        <w:rFonts w:hint="default"/>
      </w:rPr>
    </w:lvl>
    <w:lvl w:ilvl="6">
      <w:start w:val="1"/>
      <w:numFmt w:val="decimal"/>
      <w:lvlText w:val="%1.%2.%3.%4.%5.%6.%7"/>
      <w:lvlJc w:val="left"/>
      <w:pPr>
        <w:ind w:left="1776" w:hanging="1440"/>
      </w:pPr>
      <w:rPr>
        <w:rFonts w:hint="default"/>
      </w:rPr>
    </w:lvl>
    <w:lvl w:ilvl="7">
      <w:start w:val="1"/>
      <w:numFmt w:val="decimal"/>
      <w:lvlText w:val="%1.%2.%3.%4.%5.%6.%7.%8"/>
      <w:lvlJc w:val="left"/>
      <w:pPr>
        <w:ind w:left="2192" w:hanging="1800"/>
      </w:pPr>
      <w:rPr>
        <w:rFonts w:hint="default"/>
      </w:rPr>
    </w:lvl>
    <w:lvl w:ilvl="8">
      <w:start w:val="1"/>
      <w:numFmt w:val="decimal"/>
      <w:lvlText w:val="%1.%2.%3.%4.%5.%6.%7.%8.%9"/>
      <w:lvlJc w:val="left"/>
      <w:pPr>
        <w:ind w:left="2608" w:hanging="2160"/>
      </w:pPr>
      <w:rPr>
        <w:rFonts w:hint="default"/>
      </w:rPr>
    </w:lvl>
  </w:abstractNum>
  <w:abstractNum w:abstractNumId="42" w15:restartNumberingAfterBreak="0">
    <w:nsid w:val="609B5880"/>
    <w:multiLevelType w:val="hybridMultilevel"/>
    <w:tmpl w:val="54C21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74E71EB"/>
    <w:multiLevelType w:val="multilevel"/>
    <w:tmpl w:val="3EE6554C"/>
    <w:lvl w:ilvl="0">
      <w:start w:val="5"/>
      <w:numFmt w:val="decimal"/>
      <w:lvlText w:val="%1"/>
      <w:lvlJc w:val="left"/>
      <w:pPr>
        <w:ind w:left="580" w:hanging="580"/>
      </w:pPr>
      <w:rPr>
        <w:rFonts w:hint="default"/>
      </w:rPr>
    </w:lvl>
    <w:lvl w:ilvl="1">
      <w:start w:val="6"/>
      <w:numFmt w:val="decimal"/>
      <w:lvlText w:val="%1.%2"/>
      <w:lvlJc w:val="left"/>
      <w:pPr>
        <w:ind w:left="580" w:hanging="5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9105F36"/>
    <w:multiLevelType w:val="hybridMultilevel"/>
    <w:tmpl w:val="CBF29F60"/>
    <w:lvl w:ilvl="0" w:tplc="9946A476">
      <w:start w:val="1"/>
      <w:numFmt w:val="upperLetter"/>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45" w15:restartNumberingAfterBreak="0">
    <w:nsid w:val="696234B2"/>
    <w:multiLevelType w:val="multilevel"/>
    <w:tmpl w:val="9A5A1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A033ECA"/>
    <w:multiLevelType w:val="multilevel"/>
    <w:tmpl w:val="1B34DAB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7" w15:restartNumberingAfterBreak="0">
    <w:nsid w:val="6D2E56F7"/>
    <w:multiLevelType w:val="multilevel"/>
    <w:tmpl w:val="0C5458BA"/>
    <w:lvl w:ilvl="0">
      <w:start w:val="5"/>
      <w:numFmt w:val="decimal"/>
      <w:lvlText w:val="%1"/>
      <w:lvlJc w:val="left"/>
      <w:pPr>
        <w:ind w:left="580" w:hanging="580"/>
      </w:pPr>
      <w:rPr>
        <w:rFonts w:hint="default"/>
      </w:rPr>
    </w:lvl>
    <w:lvl w:ilvl="1">
      <w:start w:val="7"/>
      <w:numFmt w:val="decimal"/>
      <w:lvlText w:val="%1.%2"/>
      <w:lvlJc w:val="left"/>
      <w:pPr>
        <w:ind w:left="580" w:hanging="5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002423B"/>
    <w:multiLevelType w:val="hybridMultilevel"/>
    <w:tmpl w:val="1AF21348"/>
    <w:lvl w:ilvl="0" w:tplc="0809000F">
      <w:start w:val="1"/>
      <w:numFmt w:val="decimal"/>
      <w:lvlText w:val="%1."/>
      <w:lvlJc w:val="left"/>
      <w:pPr>
        <w:ind w:left="1320" w:hanging="360"/>
      </w:p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49" w15:restartNumberingAfterBreak="0">
    <w:nsid w:val="70373D0D"/>
    <w:multiLevelType w:val="multilevel"/>
    <w:tmpl w:val="D406A4DC"/>
    <w:lvl w:ilvl="0">
      <w:start w:val="5"/>
      <w:numFmt w:val="decimal"/>
      <w:lvlText w:val="%1"/>
      <w:lvlJc w:val="left"/>
      <w:pPr>
        <w:ind w:left="600" w:hanging="600"/>
      </w:pPr>
      <w:rPr>
        <w:rFonts w:hint="default"/>
      </w:rPr>
    </w:lvl>
    <w:lvl w:ilvl="1">
      <w:start w:val="2"/>
      <w:numFmt w:val="decimal"/>
      <w:lvlText w:val="%1.%2"/>
      <w:lvlJc w:val="left"/>
      <w:pPr>
        <w:ind w:left="611" w:hanging="600"/>
      </w:pPr>
      <w:rPr>
        <w:rFonts w:hint="default"/>
      </w:rPr>
    </w:lvl>
    <w:lvl w:ilvl="2">
      <w:start w:val="2"/>
      <w:numFmt w:val="decimal"/>
      <w:lvlText w:val="%1.%2.%3"/>
      <w:lvlJc w:val="left"/>
      <w:pPr>
        <w:ind w:left="742" w:hanging="720"/>
      </w:pPr>
      <w:rPr>
        <w:rFonts w:hint="default"/>
      </w:rPr>
    </w:lvl>
    <w:lvl w:ilvl="3">
      <w:start w:val="1"/>
      <w:numFmt w:val="decimal"/>
      <w:lvlText w:val="%1.%2.%3.%4"/>
      <w:lvlJc w:val="left"/>
      <w:pPr>
        <w:ind w:left="753" w:hanging="720"/>
      </w:pPr>
      <w:rPr>
        <w:rFonts w:hint="default"/>
      </w:rPr>
    </w:lvl>
    <w:lvl w:ilvl="4">
      <w:start w:val="1"/>
      <w:numFmt w:val="decimal"/>
      <w:lvlText w:val="%1.%2.%3.%4.%5"/>
      <w:lvlJc w:val="left"/>
      <w:pPr>
        <w:ind w:left="1124" w:hanging="1080"/>
      </w:pPr>
      <w:rPr>
        <w:rFonts w:hint="default"/>
      </w:rPr>
    </w:lvl>
    <w:lvl w:ilvl="5">
      <w:start w:val="1"/>
      <w:numFmt w:val="decimal"/>
      <w:lvlText w:val="%1.%2.%3.%4.%5.%6"/>
      <w:lvlJc w:val="left"/>
      <w:pPr>
        <w:ind w:left="1135" w:hanging="1080"/>
      </w:pPr>
      <w:rPr>
        <w:rFonts w:hint="default"/>
      </w:rPr>
    </w:lvl>
    <w:lvl w:ilvl="6">
      <w:start w:val="1"/>
      <w:numFmt w:val="decimal"/>
      <w:lvlText w:val="%1.%2.%3.%4.%5.%6.%7"/>
      <w:lvlJc w:val="left"/>
      <w:pPr>
        <w:ind w:left="1506" w:hanging="1440"/>
      </w:pPr>
      <w:rPr>
        <w:rFonts w:hint="default"/>
      </w:rPr>
    </w:lvl>
    <w:lvl w:ilvl="7">
      <w:start w:val="1"/>
      <w:numFmt w:val="decimal"/>
      <w:lvlText w:val="%1.%2.%3.%4.%5.%6.%7.%8"/>
      <w:lvlJc w:val="left"/>
      <w:pPr>
        <w:ind w:left="1517" w:hanging="1440"/>
      </w:pPr>
      <w:rPr>
        <w:rFonts w:hint="default"/>
      </w:rPr>
    </w:lvl>
    <w:lvl w:ilvl="8">
      <w:start w:val="1"/>
      <w:numFmt w:val="decimal"/>
      <w:lvlText w:val="%1.%2.%3.%4.%5.%6.%7.%8.%9"/>
      <w:lvlJc w:val="left"/>
      <w:pPr>
        <w:ind w:left="1528" w:hanging="1440"/>
      </w:pPr>
      <w:rPr>
        <w:rFonts w:hint="default"/>
      </w:rPr>
    </w:lvl>
  </w:abstractNum>
  <w:abstractNum w:abstractNumId="50" w15:restartNumberingAfterBreak="0">
    <w:nsid w:val="717E2C57"/>
    <w:multiLevelType w:val="multilevel"/>
    <w:tmpl w:val="8A382BEC"/>
    <w:lvl w:ilvl="0">
      <w:start w:val="7"/>
      <w:numFmt w:val="decimal"/>
      <w:lvlText w:val="%1."/>
      <w:lvlJc w:val="left"/>
      <w:pPr>
        <w:ind w:left="660" w:hanging="6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7956AA5"/>
    <w:multiLevelType w:val="multilevel"/>
    <w:tmpl w:val="35BCD9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9B868D2"/>
    <w:multiLevelType w:val="multilevel"/>
    <w:tmpl w:val="2A020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DB7353B"/>
    <w:multiLevelType w:val="multilevel"/>
    <w:tmpl w:val="9D567D42"/>
    <w:lvl w:ilvl="0">
      <w:start w:val="6"/>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7E4E4C0C"/>
    <w:multiLevelType w:val="multilevel"/>
    <w:tmpl w:val="40382166"/>
    <w:lvl w:ilvl="0">
      <w:start w:val="1"/>
      <w:numFmt w:val="decimal"/>
      <w:lvlText w:val="%1."/>
      <w:lvlJc w:val="left"/>
      <w:pPr>
        <w:ind w:left="836" w:hanging="360"/>
      </w:pPr>
    </w:lvl>
    <w:lvl w:ilvl="1">
      <w:start w:val="1"/>
      <w:numFmt w:val="decimal"/>
      <w:lvlText w:val="%1.%2"/>
      <w:lvlJc w:val="left"/>
      <w:pPr>
        <w:ind w:left="1216" w:hanging="740"/>
      </w:pPr>
    </w:lvl>
    <w:lvl w:ilvl="2">
      <w:start w:val="6"/>
      <w:numFmt w:val="decimal"/>
      <w:lvlText w:val="%1.%2.%3"/>
      <w:lvlJc w:val="left"/>
      <w:pPr>
        <w:ind w:left="1216" w:hanging="740"/>
      </w:pPr>
    </w:lvl>
    <w:lvl w:ilvl="3">
      <w:start w:val="1"/>
      <w:numFmt w:val="decimal"/>
      <w:lvlText w:val="%1.%2.%3.%4"/>
      <w:lvlJc w:val="left"/>
      <w:pPr>
        <w:ind w:left="1216" w:hanging="740"/>
      </w:pPr>
    </w:lvl>
    <w:lvl w:ilvl="4">
      <w:start w:val="1"/>
      <w:numFmt w:val="decimal"/>
      <w:lvlText w:val="%1.%2.%3.%4.%5"/>
      <w:lvlJc w:val="left"/>
      <w:pPr>
        <w:ind w:left="1556" w:hanging="1080"/>
      </w:pPr>
    </w:lvl>
    <w:lvl w:ilvl="5">
      <w:start w:val="1"/>
      <w:numFmt w:val="decimal"/>
      <w:lvlText w:val="%1.%2.%3.%4.%5.%6"/>
      <w:lvlJc w:val="left"/>
      <w:pPr>
        <w:ind w:left="1556" w:hanging="1080"/>
      </w:pPr>
    </w:lvl>
    <w:lvl w:ilvl="6">
      <w:start w:val="1"/>
      <w:numFmt w:val="decimal"/>
      <w:lvlText w:val="%1.%2.%3.%4.%5.%6.%7"/>
      <w:lvlJc w:val="left"/>
      <w:pPr>
        <w:ind w:left="1916" w:hanging="1440"/>
      </w:pPr>
    </w:lvl>
    <w:lvl w:ilvl="7">
      <w:start w:val="1"/>
      <w:numFmt w:val="decimal"/>
      <w:lvlText w:val="%1.%2.%3.%4.%5.%6.%7.%8"/>
      <w:lvlJc w:val="left"/>
      <w:pPr>
        <w:ind w:left="1916" w:hanging="1440"/>
      </w:pPr>
    </w:lvl>
    <w:lvl w:ilvl="8">
      <w:start w:val="1"/>
      <w:numFmt w:val="decimal"/>
      <w:lvlText w:val="%1.%2.%3.%4.%5.%6.%7.%8.%9"/>
      <w:lvlJc w:val="left"/>
      <w:pPr>
        <w:ind w:left="2276" w:hanging="1800"/>
      </w:pPr>
    </w:lvl>
  </w:abstractNum>
  <w:num w:numId="1" w16cid:durableId="104932415">
    <w:abstractNumId w:val="22"/>
  </w:num>
  <w:num w:numId="2" w16cid:durableId="1530223621">
    <w:abstractNumId w:val="54"/>
  </w:num>
  <w:num w:numId="3" w16cid:durableId="1429236844">
    <w:abstractNumId w:val="45"/>
  </w:num>
  <w:num w:numId="4" w16cid:durableId="638266402">
    <w:abstractNumId w:val="36"/>
  </w:num>
  <w:num w:numId="5" w16cid:durableId="1528761594">
    <w:abstractNumId w:val="15"/>
  </w:num>
  <w:num w:numId="6" w16cid:durableId="921646634">
    <w:abstractNumId w:val="6"/>
  </w:num>
  <w:num w:numId="7" w16cid:durableId="1590390170">
    <w:abstractNumId w:val="5"/>
  </w:num>
  <w:num w:numId="8" w16cid:durableId="587078971">
    <w:abstractNumId w:val="51"/>
  </w:num>
  <w:num w:numId="9" w16cid:durableId="2078899671">
    <w:abstractNumId w:val="38"/>
  </w:num>
  <w:num w:numId="10" w16cid:durableId="1250696927">
    <w:abstractNumId w:val="42"/>
  </w:num>
  <w:num w:numId="11" w16cid:durableId="578901171">
    <w:abstractNumId w:val="24"/>
  </w:num>
  <w:num w:numId="12" w16cid:durableId="1826821080">
    <w:abstractNumId w:val="9"/>
  </w:num>
  <w:num w:numId="13" w16cid:durableId="1206797977">
    <w:abstractNumId w:val="17"/>
  </w:num>
  <w:num w:numId="14" w16cid:durableId="1029726017">
    <w:abstractNumId w:val="29"/>
  </w:num>
  <w:num w:numId="15" w16cid:durableId="456340097">
    <w:abstractNumId w:val="8"/>
  </w:num>
  <w:num w:numId="16" w16cid:durableId="1953705037">
    <w:abstractNumId w:val="48"/>
  </w:num>
  <w:num w:numId="17" w16cid:durableId="1696537221">
    <w:abstractNumId w:val="12"/>
  </w:num>
  <w:num w:numId="18" w16cid:durableId="2001956381">
    <w:abstractNumId w:val="46"/>
  </w:num>
  <w:num w:numId="19" w16cid:durableId="1128086458">
    <w:abstractNumId w:val="23"/>
  </w:num>
  <w:num w:numId="20" w16cid:durableId="753362605">
    <w:abstractNumId w:val="14"/>
  </w:num>
  <w:num w:numId="21" w16cid:durableId="1506089964">
    <w:abstractNumId w:val="40"/>
  </w:num>
  <w:num w:numId="22" w16cid:durableId="974676115">
    <w:abstractNumId w:val="30"/>
  </w:num>
  <w:num w:numId="23" w16cid:durableId="2060935161">
    <w:abstractNumId w:val="11"/>
  </w:num>
  <w:num w:numId="24" w16cid:durableId="1295871171">
    <w:abstractNumId w:val="41"/>
  </w:num>
  <w:num w:numId="25" w16cid:durableId="1740131288">
    <w:abstractNumId w:val="25"/>
  </w:num>
  <w:num w:numId="26" w16cid:durableId="399058228">
    <w:abstractNumId w:val="32"/>
  </w:num>
  <w:num w:numId="27" w16cid:durableId="931861611">
    <w:abstractNumId w:val="10"/>
  </w:num>
  <w:num w:numId="28" w16cid:durableId="459344147">
    <w:abstractNumId w:val="28"/>
  </w:num>
  <w:num w:numId="29" w16cid:durableId="652831566">
    <w:abstractNumId w:val="47"/>
  </w:num>
  <w:num w:numId="30" w16cid:durableId="155732085">
    <w:abstractNumId w:val="27"/>
  </w:num>
  <w:num w:numId="31" w16cid:durableId="1708141110">
    <w:abstractNumId w:val="7"/>
  </w:num>
  <w:num w:numId="32" w16cid:durableId="402336153">
    <w:abstractNumId w:val="2"/>
  </w:num>
  <w:num w:numId="33" w16cid:durableId="181170638">
    <w:abstractNumId w:val="19"/>
  </w:num>
  <w:num w:numId="34" w16cid:durableId="2110082762">
    <w:abstractNumId w:val="49"/>
  </w:num>
  <w:num w:numId="35" w16cid:durableId="1978757654">
    <w:abstractNumId w:val="53"/>
  </w:num>
  <w:num w:numId="36" w16cid:durableId="1967276172">
    <w:abstractNumId w:val="52"/>
  </w:num>
  <w:num w:numId="37" w16cid:durableId="1716077856">
    <w:abstractNumId w:val="43"/>
  </w:num>
  <w:num w:numId="38" w16cid:durableId="38600803">
    <w:abstractNumId w:val="16"/>
  </w:num>
  <w:num w:numId="39" w16cid:durableId="823425133">
    <w:abstractNumId w:val="50"/>
  </w:num>
  <w:num w:numId="40" w16cid:durableId="570848746">
    <w:abstractNumId w:val="0"/>
  </w:num>
  <w:num w:numId="41" w16cid:durableId="1044794120">
    <w:abstractNumId w:val="26"/>
  </w:num>
  <w:num w:numId="42" w16cid:durableId="1531458168">
    <w:abstractNumId w:val="21"/>
  </w:num>
  <w:num w:numId="43" w16cid:durableId="1902592963">
    <w:abstractNumId w:val="34"/>
  </w:num>
  <w:num w:numId="44" w16cid:durableId="1136407309">
    <w:abstractNumId w:val="13"/>
  </w:num>
  <w:num w:numId="45" w16cid:durableId="2009091227">
    <w:abstractNumId w:val="1"/>
  </w:num>
  <w:num w:numId="46" w16cid:durableId="595093118">
    <w:abstractNumId w:val="20"/>
  </w:num>
  <w:num w:numId="47" w16cid:durableId="532305808">
    <w:abstractNumId w:val="39"/>
  </w:num>
  <w:num w:numId="48" w16cid:durableId="497354940">
    <w:abstractNumId w:val="11"/>
    <w:lvlOverride w:ilvl="0">
      <w:lvl w:ilvl="0">
        <w:start w:val="1"/>
        <w:numFmt w:val="decimal"/>
        <w:pStyle w:val="Heading1"/>
        <w:suff w:val="space"/>
        <w:lvlText w:val="Chapter %1"/>
        <w:lvlJc w:val="left"/>
        <w:pPr>
          <w:ind w:left="1418" w:hanging="1418"/>
        </w:pPr>
        <w:rPr>
          <w:rFonts w:hint="default"/>
        </w:rPr>
      </w:lvl>
    </w:lvlOverride>
    <w:lvlOverride w:ilvl="1">
      <w:lvl w:ilvl="1">
        <w:numFmt w:val="decimal"/>
        <w:pStyle w:val="Heading2"/>
        <w:suff w:val="space"/>
        <w:lvlText w:val="%1.%2"/>
        <w:lvlJc w:val="left"/>
        <w:pPr>
          <w:ind w:left="113" w:hanging="113"/>
        </w:pPr>
        <w:rPr>
          <w:rFonts w:hint="default"/>
        </w:rPr>
      </w:lvl>
    </w:lvlOverride>
    <w:lvlOverride w:ilvl="2">
      <w:lvl w:ilvl="2">
        <w:start w:val="1"/>
        <w:numFmt w:val="decimal"/>
        <w:pStyle w:val="Heading3"/>
        <w:suff w:val="space"/>
        <w:lvlText w:val="%1.%2.%3"/>
        <w:lvlJc w:val="left"/>
        <w:pPr>
          <w:ind w:left="113" w:hanging="113"/>
        </w:pPr>
        <w:rPr>
          <w:rFonts w:hint="default"/>
        </w:rPr>
      </w:lvl>
    </w:lvlOverride>
    <w:lvlOverride w:ilvl="3">
      <w:lvl w:ilvl="3">
        <w:start w:val="1"/>
        <w:numFmt w:val="decimal"/>
        <w:pStyle w:val="Heading4"/>
        <w:suff w:val="space"/>
        <w:lvlText w:val="%1.%2.%3.%4"/>
        <w:lvlJc w:val="left"/>
        <w:pPr>
          <w:ind w:left="113" w:hanging="113"/>
        </w:pPr>
        <w:rPr>
          <w:rFonts w:hint="default"/>
        </w:rPr>
      </w:lvl>
    </w:lvlOverride>
    <w:lvlOverride w:ilvl="4">
      <w:lvl w:ilvl="4">
        <w:start w:val="1"/>
        <w:numFmt w:val="decimal"/>
        <w:pStyle w:val="Heading5"/>
        <w:suff w:val="space"/>
        <w:lvlText w:val="%1.%2.%3.%4.%5"/>
        <w:lvlJc w:val="left"/>
        <w:pPr>
          <w:ind w:left="0" w:firstLine="0"/>
        </w:pPr>
        <w:rPr>
          <w:rFonts w:hint="default"/>
        </w:rPr>
      </w:lvl>
    </w:lvlOverride>
    <w:lvlOverride w:ilvl="5">
      <w:lvl w:ilvl="5">
        <w:start w:val="1"/>
        <w:numFmt w:val="decimal"/>
        <w:pStyle w:val="Heading6"/>
        <w:lvlText w:val="%1.%2.%3.%4.%5.%6"/>
        <w:lvlJc w:val="left"/>
        <w:pPr>
          <w:ind w:left="0" w:firstLine="0"/>
        </w:pPr>
        <w:rPr>
          <w:rFonts w:hint="default"/>
        </w:rPr>
      </w:lvl>
    </w:lvlOverride>
    <w:lvlOverride w:ilvl="6">
      <w:lvl w:ilvl="6">
        <w:start w:val="1"/>
        <w:numFmt w:val="decimal"/>
        <w:pStyle w:val="Heading7"/>
        <w:suff w:val="space"/>
        <w:lvlText w:val="%1.%2.%3.%4.%5.%6.%7"/>
        <w:lvlJc w:val="left"/>
        <w:pPr>
          <w:ind w:left="113" w:hanging="113"/>
        </w:pPr>
        <w:rPr>
          <w:rFonts w:hint="default"/>
        </w:rPr>
      </w:lvl>
    </w:lvlOverride>
    <w:lvlOverride w:ilvl="7">
      <w:lvl w:ilvl="7">
        <w:start w:val="1"/>
        <w:numFmt w:val="decimal"/>
        <w:pStyle w:val="Heading8"/>
        <w:lvlText w:val="%1.%2.%3.%4.%5.%6.%7.%8"/>
        <w:lvlJc w:val="left"/>
        <w:pPr>
          <w:ind w:left="113" w:hanging="113"/>
        </w:pPr>
        <w:rPr>
          <w:rFonts w:hint="default"/>
        </w:rPr>
      </w:lvl>
    </w:lvlOverride>
    <w:lvlOverride w:ilvl="8">
      <w:lvl w:ilvl="8">
        <w:start w:val="1"/>
        <w:numFmt w:val="decimal"/>
        <w:pStyle w:val="Heading9"/>
        <w:suff w:val="space"/>
        <w:lvlText w:val="%1.%2.%3.%4.%5.%6.%7.%8.%9"/>
        <w:lvlJc w:val="left"/>
        <w:pPr>
          <w:ind w:left="113" w:hanging="113"/>
        </w:pPr>
        <w:rPr>
          <w:rFonts w:hint="default"/>
        </w:rPr>
      </w:lvl>
    </w:lvlOverride>
  </w:num>
  <w:num w:numId="49" w16cid:durableId="977953726">
    <w:abstractNumId w:val="11"/>
    <w:lvlOverride w:ilvl="0">
      <w:lvl w:ilvl="0">
        <w:start w:val="1"/>
        <w:numFmt w:val="decimal"/>
        <w:pStyle w:val="Heading1"/>
        <w:suff w:val="space"/>
        <w:lvlText w:val="Chapter %1"/>
        <w:lvlJc w:val="left"/>
        <w:pPr>
          <w:ind w:left="0" w:firstLine="0"/>
        </w:pPr>
        <w:rPr>
          <w:rFonts w:hint="default"/>
        </w:rPr>
      </w:lvl>
    </w:lvlOverride>
    <w:lvlOverride w:ilvl="1">
      <w:lvl w:ilvl="1">
        <w:numFmt w:val="decimal"/>
        <w:pStyle w:val="Heading2"/>
        <w:suff w:val="space"/>
        <w:lvlText w:val="%1.%2"/>
        <w:lvlJc w:val="left"/>
        <w:pPr>
          <w:ind w:left="0" w:firstLine="0"/>
        </w:pPr>
        <w:rPr>
          <w:rFonts w:hint="default"/>
          <w:color w:val="000000" w:themeColor="text1"/>
        </w:rPr>
      </w:lvl>
    </w:lvlOverride>
    <w:lvlOverride w:ilvl="2">
      <w:lvl w:ilvl="2">
        <w:start w:val="1"/>
        <w:numFmt w:val="decimal"/>
        <w:pStyle w:val="Heading3"/>
        <w:suff w:val="space"/>
        <w:lvlText w:val="%1.%2.%3"/>
        <w:lvlJc w:val="left"/>
        <w:pPr>
          <w:ind w:left="0" w:firstLine="0"/>
        </w:pPr>
        <w:rPr>
          <w:rFonts w:hint="default"/>
        </w:rPr>
      </w:lvl>
    </w:lvlOverride>
    <w:lvlOverride w:ilvl="3">
      <w:lvl w:ilvl="3">
        <w:start w:val="1"/>
        <w:numFmt w:val="decimal"/>
        <w:pStyle w:val="Heading4"/>
        <w:suff w:val="space"/>
        <w:lvlText w:val="%1.%2.%3.%4"/>
        <w:lvlJc w:val="left"/>
        <w:pPr>
          <w:ind w:left="0" w:firstLine="0"/>
        </w:pPr>
        <w:rPr>
          <w:rFonts w:hint="default"/>
        </w:rPr>
      </w:lvl>
    </w:lvlOverride>
    <w:lvlOverride w:ilvl="4">
      <w:lvl w:ilvl="4">
        <w:start w:val="1"/>
        <w:numFmt w:val="decimal"/>
        <w:pStyle w:val="Heading5"/>
        <w:suff w:val="space"/>
        <w:lvlText w:val="%1.%2.%3.%4.%5"/>
        <w:lvlJc w:val="left"/>
        <w:pPr>
          <w:ind w:left="0" w:firstLine="0"/>
        </w:pPr>
        <w:rPr>
          <w:rFonts w:hint="default"/>
        </w:rPr>
      </w:lvl>
    </w:lvlOverride>
    <w:lvlOverride w:ilvl="5">
      <w:lvl w:ilvl="5">
        <w:start w:val="1"/>
        <w:numFmt w:val="decimal"/>
        <w:pStyle w:val="Heading6"/>
        <w:suff w:val="space"/>
        <w:lvlText w:val="%1.%2.%3.%4.%5.%6"/>
        <w:lvlJc w:val="left"/>
        <w:pPr>
          <w:ind w:left="0" w:firstLine="0"/>
        </w:pPr>
        <w:rPr>
          <w:rFonts w:hint="default"/>
        </w:rPr>
      </w:lvl>
    </w:lvlOverride>
    <w:lvlOverride w:ilvl="6">
      <w:lvl w:ilvl="6">
        <w:start w:val="1"/>
        <w:numFmt w:val="decimal"/>
        <w:pStyle w:val="Heading7"/>
        <w:suff w:val="space"/>
        <w:lvlText w:val="%1.%2.%3.%4.%5.%6.%7"/>
        <w:lvlJc w:val="left"/>
        <w:pPr>
          <w:ind w:left="0" w:firstLine="0"/>
        </w:pPr>
        <w:rPr>
          <w:rFonts w:hint="default"/>
        </w:rPr>
      </w:lvl>
    </w:lvlOverride>
    <w:lvlOverride w:ilvl="7">
      <w:lvl w:ilvl="7">
        <w:start w:val="1"/>
        <w:numFmt w:val="decimal"/>
        <w:pStyle w:val="Heading8"/>
        <w:suff w:val="space"/>
        <w:lvlText w:val="%1.%2.%3.%4.%5.%6.%7.%8"/>
        <w:lvlJc w:val="left"/>
        <w:pPr>
          <w:ind w:left="113" w:hanging="113"/>
        </w:pPr>
        <w:rPr>
          <w:rFonts w:hint="default"/>
        </w:rPr>
      </w:lvl>
    </w:lvlOverride>
    <w:lvlOverride w:ilvl="8">
      <w:lvl w:ilvl="8">
        <w:start w:val="1"/>
        <w:numFmt w:val="decimal"/>
        <w:pStyle w:val="Heading9"/>
        <w:suff w:val="space"/>
        <w:lvlText w:val="%1.%2.%3.%4.%5.%6.%7.%8.%9"/>
        <w:lvlJc w:val="left"/>
        <w:pPr>
          <w:ind w:left="0" w:firstLine="0"/>
        </w:pPr>
        <w:rPr>
          <w:rFonts w:hint="default"/>
        </w:rPr>
      </w:lvl>
    </w:lvlOverride>
  </w:num>
  <w:num w:numId="50" w16cid:durableId="400639934">
    <w:abstractNumId w:val="31"/>
  </w:num>
  <w:num w:numId="51" w16cid:durableId="1841189348">
    <w:abstractNumId w:val="44"/>
  </w:num>
  <w:num w:numId="52" w16cid:durableId="2136212056">
    <w:abstractNumId w:val="4"/>
  </w:num>
  <w:num w:numId="53" w16cid:durableId="1867253513">
    <w:abstractNumId w:val="11"/>
    <w:lvlOverride w:ilvl="0">
      <w:lvl w:ilvl="0">
        <w:start w:val="1"/>
        <w:numFmt w:val="decimal"/>
        <w:pStyle w:val="Heading1"/>
        <w:suff w:val="space"/>
        <w:lvlText w:val="Chapter %1"/>
        <w:lvlJc w:val="left"/>
        <w:pPr>
          <w:ind w:left="1418" w:hanging="1418"/>
        </w:pPr>
        <w:rPr>
          <w:rFonts w:hint="default"/>
        </w:rPr>
      </w:lvl>
    </w:lvlOverride>
    <w:lvlOverride w:ilvl="1">
      <w:lvl w:ilvl="1">
        <w:numFmt w:val="decimal"/>
        <w:pStyle w:val="Heading2"/>
        <w:suff w:val="space"/>
        <w:lvlText w:val="%1.%2"/>
        <w:lvlJc w:val="left"/>
        <w:pPr>
          <w:ind w:left="113" w:hanging="113"/>
        </w:pPr>
        <w:rPr>
          <w:rFonts w:hint="default"/>
        </w:rPr>
      </w:lvl>
    </w:lvlOverride>
    <w:lvlOverride w:ilvl="2">
      <w:lvl w:ilvl="2">
        <w:start w:val="1"/>
        <w:numFmt w:val="decimal"/>
        <w:pStyle w:val="Heading3"/>
        <w:suff w:val="space"/>
        <w:lvlText w:val="%1.%2.%3"/>
        <w:lvlJc w:val="left"/>
        <w:pPr>
          <w:ind w:left="113" w:hanging="113"/>
        </w:pPr>
        <w:rPr>
          <w:rFonts w:hint="default"/>
        </w:rPr>
      </w:lvl>
    </w:lvlOverride>
    <w:lvlOverride w:ilvl="3">
      <w:lvl w:ilvl="3">
        <w:start w:val="1"/>
        <w:numFmt w:val="decimal"/>
        <w:pStyle w:val="Heading4"/>
        <w:suff w:val="space"/>
        <w:lvlText w:val="%1.%2.%3.%4"/>
        <w:lvlJc w:val="left"/>
        <w:pPr>
          <w:ind w:left="255" w:hanging="113"/>
        </w:pPr>
        <w:rPr>
          <w:rFonts w:hint="default"/>
        </w:rPr>
      </w:lvl>
    </w:lvlOverride>
    <w:lvlOverride w:ilvl="4">
      <w:lvl w:ilvl="4">
        <w:start w:val="1"/>
        <w:numFmt w:val="decimal"/>
        <w:pStyle w:val="Heading5"/>
        <w:suff w:val="space"/>
        <w:lvlText w:val="%1.%2.%3.%4.%5"/>
        <w:lvlJc w:val="left"/>
        <w:pPr>
          <w:ind w:left="0" w:firstLine="0"/>
        </w:pPr>
        <w:rPr>
          <w:rFonts w:hint="default"/>
        </w:rPr>
      </w:lvl>
    </w:lvlOverride>
    <w:lvlOverride w:ilvl="5">
      <w:lvl w:ilvl="5">
        <w:start w:val="1"/>
        <w:numFmt w:val="decimal"/>
        <w:pStyle w:val="Heading6"/>
        <w:lvlText w:val="%1.%2.%3.%4.%5.%6"/>
        <w:lvlJc w:val="left"/>
        <w:pPr>
          <w:ind w:left="0" w:firstLine="0"/>
        </w:pPr>
        <w:rPr>
          <w:rFonts w:hint="default"/>
        </w:rPr>
      </w:lvl>
    </w:lvlOverride>
    <w:lvlOverride w:ilvl="6">
      <w:lvl w:ilvl="6">
        <w:start w:val="1"/>
        <w:numFmt w:val="decimal"/>
        <w:pStyle w:val="Heading7"/>
        <w:suff w:val="space"/>
        <w:lvlText w:val="%1.%2.%3.%4.%5.%6.%7"/>
        <w:lvlJc w:val="left"/>
        <w:pPr>
          <w:ind w:left="113" w:hanging="113"/>
        </w:pPr>
        <w:rPr>
          <w:rFonts w:hint="default"/>
        </w:rPr>
      </w:lvl>
    </w:lvlOverride>
    <w:lvlOverride w:ilvl="7">
      <w:lvl w:ilvl="7">
        <w:start w:val="1"/>
        <w:numFmt w:val="decimal"/>
        <w:pStyle w:val="Heading8"/>
        <w:lvlText w:val="%1.%2.%3.%4.%5.%6.%7.%8"/>
        <w:lvlJc w:val="left"/>
        <w:pPr>
          <w:ind w:left="113" w:hanging="113"/>
        </w:pPr>
        <w:rPr>
          <w:rFonts w:hint="default"/>
        </w:rPr>
      </w:lvl>
    </w:lvlOverride>
    <w:lvlOverride w:ilvl="8">
      <w:lvl w:ilvl="8">
        <w:start w:val="1"/>
        <w:numFmt w:val="decimal"/>
        <w:pStyle w:val="Heading9"/>
        <w:suff w:val="space"/>
        <w:lvlText w:val="%1.%2.%3.%4.%5.%6.%7.%8.%9"/>
        <w:lvlJc w:val="left"/>
        <w:pPr>
          <w:ind w:left="113" w:hanging="113"/>
        </w:pPr>
        <w:rPr>
          <w:rFonts w:hint="default"/>
        </w:rPr>
      </w:lvl>
    </w:lvlOverride>
  </w:num>
  <w:num w:numId="54" w16cid:durableId="65536289">
    <w:abstractNumId w:val="11"/>
    <w:lvlOverride w:ilvl="0">
      <w:startOverride w:val="3"/>
      <w:lvl w:ilvl="0">
        <w:start w:val="3"/>
        <w:numFmt w:val="decimal"/>
        <w:pStyle w:val="Heading1"/>
        <w:suff w:val="space"/>
        <w:lvlText w:val="Chapter %1"/>
        <w:lvlJc w:val="left"/>
        <w:pPr>
          <w:ind w:left="1418" w:hanging="1418"/>
        </w:pPr>
        <w:rPr>
          <w:rFonts w:hint="default"/>
        </w:rPr>
      </w:lvl>
    </w:lvlOverride>
    <w:lvlOverride w:ilvl="1">
      <w:startOverride w:val="3"/>
      <w:lvl w:ilvl="1">
        <w:start w:val="3"/>
        <w:numFmt w:val="decimal"/>
        <w:pStyle w:val="Heading2"/>
        <w:suff w:val="space"/>
        <w:lvlText w:val="%1.%2"/>
        <w:lvlJc w:val="left"/>
        <w:pPr>
          <w:ind w:left="113" w:hanging="113"/>
        </w:pPr>
        <w:rPr>
          <w:rFonts w:hint="default"/>
        </w:rPr>
      </w:lvl>
    </w:lvlOverride>
    <w:lvlOverride w:ilvl="2">
      <w:startOverride w:val="1"/>
      <w:lvl w:ilvl="2">
        <w:start w:val="1"/>
        <w:numFmt w:val="decimal"/>
        <w:pStyle w:val="Heading3"/>
        <w:suff w:val="space"/>
        <w:lvlText w:val="%1.%2.%3"/>
        <w:lvlJc w:val="left"/>
        <w:pPr>
          <w:ind w:left="113" w:hanging="113"/>
        </w:pPr>
        <w:rPr>
          <w:rFonts w:hint="default"/>
        </w:rPr>
      </w:lvl>
    </w:lvlOverride>
    <w:lvlOverride w:ilvl="3">
      <w:startOverride w:val="1"/>
      <w:lvl w:ilvl="3">
        <w:start w:val="1"/>
        <w:numFmt w:val="decimal"/>
        <w:pStyle w:val="Heading4"/>
        <w:suff w:val="space"/>
        <w:lvlText w:val="%1.%2.%3.%4"/>
        <w:lvlJc w:val="left"/>
        <w:pPr>
          <w:ind w:left="255" w:hanging="113"/>
        </w:pPr>
        <w:rPr>
          <w:rFonts w:hint="default"/>
        </w:rPr>
      </w:lvl>
    </w:lvlOverride>
    <w:lvlOverride w:ilvl="4">
      <w:startOverride w:val="1"/>
      <w:lvl w:ilvl="4">
        <w:start w:val="1"/>
        <w:numFmt w:val="decimal"/>
        <w:pStyle w:val="Heading5"/>
        <w:suff w:val="space"/>
        <w:lvlText w:val="%1.%2.%3.%4.%5"/>
        <w:lvlJc w:val="left"/>
        <w:pPr>
          <w:ind w:left="0" w:firstLine="0"/>
        </w:pPr>
        <w:rPr>
          <w:rFonts w:hint="default"/>
        </w:rPr>
      </w:lvl>
    </w:lvlOverride>
    <w:lvlOverride w:ilvl="5">
      <w:startOverride w:val="1"/>
      <w:lvl w:ilvl="5">
        <w:start w:val="1"/>
        <w:numFmt w:val="decimal"/>
        <w:pStyle w:val="Heading6"/>
        <w:lvlText w:val="%1.%2.%3.%4.%5.%6"/>
        <w:lvlJc w:val="left"/>
        <w:pPr>
          <w:ind w:left="0" w:firstLine="0"/>
        </w:pPr>
        <w:rPr>
          <w:rFonts w:hint="default"/>
        </w:rPr>
      </w:lvl>
    </w:lvlOverride>
    <w:lvlOverride w:ilvl="6">
      <w:startOverride w:val="1"/>
      <w:lvl w:ilvl="6">
        <w:start w:val="1"/>
        <w:numFmt w:val="decimal"/>
        <w:pStyle w:val="Heading7"/>
        <w:suff w:val="space"/>
        <w:lvlText w:val="%1.%2.%3.%4.%5.%6.%7"/>
        <w:lvlJc w:val="left"/>
        <w:pPr>
          <w:ind w:left="113" w:hanging="113"/>
        </w:pPr>
        <w:rPr>
          <w:rFonts w:hint="default"/>
        </w:rPr>
      </w:lvl>
    </w:lvlOverride>
    <w:lvlOverride w:ilvl="7">
      <w:startOverride w:val="1"/>
      <w:lvl w:ilvl="7">
        <w:start w:val="1"/>
        <w:numFmt w:val="decimal"/>
        <w:pStyle w:val="Heading8"/>
        <w:lvlText w:val="%1.%2.%3.%4.%5.%6.%7.%8"/>
        <w:lvlJc w:val="left"/>
        <w:pPr>
          <w:ind w:left="113" w:hanging="113"/>
        </w:pPr>
        <w:rPr>
          <w:rFonts w:hint="default"/>
        </w:rPr>
      </w:lvl>
    </w:lvlOverride>
    <w:lvlOverride w:ilvl="8">
      <w:startOverride w:val="1"/>
      <w:lvl w:ilvl="8">
        <w:start w:val="1"/>
        <w:numFmt w:val="decimal"/>
        <w:pStyle w:val="Heading9"/>
        <w:suff w:val="space"/>
        <w:lvlText w:val="%1.%2.%3.%4.%5.%6.%7.%8.%9"/>
        <w:lvlJc w:val="left"/>
        <w:pPr>
          <w:ind w:left="113" w:hanging="113"/>
        </w:pPr>
        <w:rPr>
          <w:rFonts w:hint="default"/>
        </w:rPr>
      </w:lvl>
    </w:lvlOverride>
  </w:num>
  <w:num w:numId="55" w16cid:durableId="295336828">
    <w:abstractNumId w:val="11"/>
    <w:lvlOverride w:ilvl="0">
      <w:lvl w:ilvl="0">
        <w:start w:val="3"/>
        <w:numFmt w:val="decimal"/>
        <w:pStyle w:val="Heading1"/>
        <w:lvlText w:val="%1"/>
        <w:lvlJc w:val="left"/>
        <w:pPr>
          <w:ind w:left="400" w:hanging="400"/>
        </w:pPr>
        <w:rPr>
          <w:rFonts w:hint="default"/>
        </w:rPr>
      </w:lvl>
    </w:lvlOverride>
    <w:lvlOverride w:ilvl="1">
      <w:lvl w:ilvl="1">
        <w:start w:val="4"/>
        <w:numFmt w:val="decimal"/>
        <w:pStyle w:val="Heading2"/>
        <w:lvlText w:val="%1.%2"/>
        <w:lvlJc w:val="left"/>
        <w:pPr>
          <w:ind w:left="720" w:hanging="720"/>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1080" w:hanging="1080"/>
        </w:pPr>
        <w:rPr>
          <w:rFonts w:hint="default"/>
        </w:rPr>
      </w:lvl>
    </w:lvlOverride>
    <w:lvlOverride w:ilvl="4">
      <w:lvl w:ilvl="4">
        <w:start w:val="1"/>
        <w:numFmt w:val="decimal"/>
        <w:pStyle w:val="Heading5"/>
        <w:lvlText w:val="%1.%2.%3.%4.%5"/>
        <w:lvlJc w:val="left"/>
        <w:pPr>
          <w:ind w:left="1440" w:hanging="1440"/>
        </w:pPr>
        <w:rPr>
          <w:rFonts w:hint="default"/>
        </w:rPr>
      </w:lvl>
    </w:lvlOverride>
    <w:lvlOverride w:ilvl="5">
      <w:lvl w:ilvl="5">
        <w:start w:val="1"/>
        <w:numFmt w:val="decimal"/>
        <w:pStyle w:val="Heading6"/>
        <w:lvlText w:val="%1.%2.%3.%4.%5.%6"/>
        <w:lvlJc w:val="left"/>
        <w:pPr>
          <w:ind w:left="1440" w:hanging="1440"/>
        </w:pPr>
        <w:rPr>
          <w:rFonts w:hint="default"/>
        </w:rPr>
      </w:lvl>
    </w:lvlOverride>
    <w:lvlOverride w:ilvl="6">
      <w:lvl w:ilvl="6">
        <w:start w:val="1"/>
        <w:numFmt w:val="decimal"/>
        <w:pStyle w:val="Heading7"/>
        <w:lvlText w:val="%1.%2.%3.%4.%5.%6.%7"/>
        <w:lvlJc w:val="left"/>
        <w:pPr>
          <w:ind w:left="1800" w:hanging="1800"/>
        </w:pPr>
        <w:rPr>
          <w:rFonts w:hint="default"/>
        </w:rPr>
      </w:lvl>
    </w:lvlOverride>
    <w:lvlOverride w:ilvl="7">
      <w:lvl w:ilvl="7">
        <w:start w:val="1"/>
        <w:numFmt w:val="decimal"/>
        <w:pStyle w:val="Heading8"/>
        <w:lvlText w:val="%1.%2.%3.%4.%5.%6.%7.%8"/>
        <w:lvlJc w:val="left"/>
        <w:pPr>
          <w:ind w:left="2160" w:hanging="2160"/>
        </w:pPr>
        <w:rPr>
          <w:rFonts w:hint="default"/>
        </w:rPr>
      </w:lvl>
    </w:lvlOverride>
    <w:lvlOverride w:ilvl="8">
      <w:lvl w:ilvl="8">
        <w:start w:val="1"/>
        <w:numFmt w:val="decimal"/>
        <w:pStyle w:val="Heading9"/>
        <w:lvlText w:val="%1.%2.%3.%4.%5.%6.%7.%8.%9"/>
        <w:lvlJc w:val="left"/>
        <w:pPr>
          <w:ind w:left="2160" w:hanging="2160"/>
        </w:pPr>
        <w:rPr>
          <w:rFonts w:hint="default"/>
        </w:rPr>
      </w:lvl>
    </w:lvlOverride>
  </w:num>
  <w:num w:numId="56" w16cid:durableId="191774554">
    <w:abstractNumId w:val="11"/>
    <w:lvlOverride w:ilvl="0">
      <w:lvl w:ilvl="0">
        <w:start w:val="1"/>
        <w:numFmt w:val="decimal"/>
        <w:pStyle w:val="Heading1"/>
        <w:suff w:val="space"/>
        <w:lvlText w:val="Chapter %1"/>
        <w:lvlJc w:val="left"/>
        <w:pPr>
          <w:ind w:left="1418" w:hanging="1418"/>
        </w:pPr>
        <w:rPr>
          <w:rFonts w:hint="default"/>
        </w:rPr>
      </w:lvl>
    </w:lvlOverride>
    <w:lvlOverride w:ilvl="1">
      <w:lvl w:ilvl="1">
        <w:numFmt w:val="decimal"/>
        <w:pStyle w:val="Heading2"/>
        <w:suff w:val="space"/>
        <w:lvlText w:val="%1.%2"/>
        <w:lvlJc w:val="left"/>
        <w:pPr>
          <w:ind w:left="113" w:hanging="113"/>
        </w:pPr>
      </w:lvl>
    </w:lvlOverride>
    <w:lvlOverride w:ilvl="2">
      <w:lvl w:ilvl="2">
        <w:start w:val="1"/>
        <w:numFmt w:val="decimal"/>
        <w:pStyle w:val="Heading3"/>
        <w:suff w:val="space"/>
        <w:lvlText w:val="%1.%2.%3"/>
        <w:lvlJc w:val="left"/>
        <w:pPr>
          <w:ind w:left="113" w:hanging="113"/>
        </w:pPr>
        <w:rPr>
          <w:rFonts w:hint="default"/>
        </w:rPr>
      </w:lvl>
    </w:lvlOverride>
    <w:lvlOverride w:ilvl="3">
      <w:lvl w:ilvl="3">
        <w:start w:val="1"/>
        <w:numFmt w:val="decimal"/>
        <w:pStyle w:val="Heading4"/>
        <w:suff w:val="space"/>
        <w:lvlText w:val="%1.%2.%3.%4"/>
        <w:lvlJc w:val="left"/>
        <w:pPr>
          <w:ind w:left="255" w:hanging="113"/>
        </w:pPr>
      </w:lvl>
    </w:lvlOverride>
    <w:lvlOverride w:ilvl="4">
      <w:lvl w:ilvl="4">
        <w:start w:val="1"/>
        <w:numFmt w:val="decimal"/>
        <w:pStyle w:val="Heading5"/>
        <w:suff w:val="space"/>
        <w:lvlText w:val="%1.%2.%3.%4.%5"/>
        <w:lvlJc w:val="left"/>
        <w:pPr>
          <w:ind w:left="0" w:firstLine="0"/>
        </w:pPr>
        <w:rPr>
          <w:rFonts w:hint="default"/>
        </w:rPr>
      </w:lvl>
    </w:lvlOverride>
    <w:lvlOverride w:ilvl="5">
      <w:lvl w:ilvl="5">
        <w:start w:val="1"/>
        <w:numFmt w:val="decimal"/>
        <w:pStyle w:val="Heading6"/>
        <w:lvlText w:val="%1.%2.%3.%4.%5.%6"/>
        <w:lvlJc w:val="left"/>
        <w:pPr>
          <w:ind w:left="0" w:firstLine="0"/>
        </w:pPr>
        <w:rPr>
          <w:rFonts w:hint="default"/>
        </w:rPr>
      </w:lvl>
    </w:lvlOverride>
    <w:lvlOverride w:ilvl="6">
      <w:lvl w:ilvl="6">
        <w:start w:val="1"/>
        <w:numFmt w:val="decimal"/>
        <w:pStyle w:val="Heading7"/>
        <w:suff w:val="space"/>
        <w:lvlText w:val="%1.%2.%3.%4.%5.%6.%7"/>
        <w:lvlJc w:val="left"/>
        <w:pPr>
          <w:ind w:left="113" w:hanging="113"/>
        </w:pPr>
        <w:rPr>
          <w:rFonts w:hint="default"/>
        </w:rPr>
      </w:lvl>
    </w:lvlOverride>
    <w:lvlOverride w:ilvl="7">
      <w:lvl w:ilvl="7">
        <w:start w:val="1"/>
        <w:numFmt w:val="decimal"/>
        <w:pStyle w:val="Heading8"/>
        <w:lvlText w:val="%1.%2.%3.%4.%5.%6.%7.%8"/>
        <w:lvlJc w:val="left"/>
        <w:pPr>
          <w:ind w:left="113" w:hanging="113"/>
        </w:pPr>
        <w:rPr>
          <w:rFonts w:hint="default"/>
        </w:rPr>
      </w:lvl>
    </w:lvlOverride>
    <w:lvlOverride w:ilvl="8">
      <w:lvl w:ilvl="8">
        <w:start w:val="1"/>
        <w:numFmt w:val="decimal"/>
        <w:pStyle w:val="Heading9"/>
        <w:suff w:val="space"/>
        <w:lvlText w:val="%1.%2.%3.%4.%5.%6.%7.%8.%9"/>
        <w:lvlJc w:val="left"/>
        <w:pPr>
          <w:ind w:left="113" w:hanging="113"/>
        </w:pPr>
        <w:rPr>
          <w:rFonts w:hint="default"/>
        </w:rPr>
      </w:lvl>
    </w:lvlOverride>
  </w:num>
  <w:num w:numId="57" w16cid:durableId="616259443">
    <w:abstractNumId w:val="18"/>
  </w:num>
  <w:num w:numId="58" w16cid:durableId="1971012237">
    <w:abstractNumId w:val="33"/>
  </w:num>
  <w:num w:numId="59" w16cid:durableId="24252555">
    <w:abstractNumId w:val="37"/>
  </w:num>
  <w:num w:numId="60" w16cid:durableId="389890760">
    <w:abstractNumId w:val="3"/>
  </w:num>
  <w:num w:numId="61" w16cid:durableId="1913933016">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0A9"/>
    <w:rsid w:val="000000C8"/>
    <w:rsid w:val="000001FB"/>
    <w:rsid w:val="00000484"/>
    <w:rsid w:val="000004B5"/>
    <w:rsid w:val="000004CB"/>
    <w:rsid w:val="00000571"/>
    <w:rsid w:val="00000AA0"/>
    <w:rsid w:val="00000C66"/>
    <w:rsid w:val="00000D74"/>
    <w:rsid w:val="00000DA2"/>
    <w:rsid w:val="00000E0F"/>
    <w:rsid w:val="00000E5C"/>
    <w:rsid w:val="00000EAD"/>
    <w:rsid w:val="00000FF1"/>
    <w:rsid w:val="00001004"/>
    <w:rsid w:val="00001013"/>
    <w:rsid w:val="00001040"/>
    <w:rsid w:val="00001080"/>
    <w:rsid w:val="000010A1"/>
    <w:rsid w:val="000010F2"/>
    <w:rsid w:val="00001160"/>
    <w:rsid w:val="00001169"/>
    <w:rsid w:val="00001275"/>
    <w:rsid w:val="000012F9"/>
    <w:rsid w:val="000013CF"/>
    <w:rsid w:val="0000140F"/>
    <w:rsid w:val="00001433"/>
    <w:rsid w:val="0000179D"/>
    <w:rsid w:val="00001871"/>
    <w:rsid w:val="000018EB"/>
    <w:rsid w:val="00001B47"/>
    <w:rsid w:val="00001C4D"/>
    <w:rsid w:val="00001CD1"/>
    <w:rsid w:val="00001CFE"/>
    <w:rsid w:val="00001F8A"/>
    <w:rsid w:val="00001F92"/>
    <w:rsid w:val="0000200B"/>
    <w:rsid w:val="000020EC"/>
    <w:rsid w:val="000021A1"/>
    <w:rsid w:val="0000239D"/>
    <w:rsid w:val="000023FB"/>
    <w:rsid w:val="00002579"/>
    <w:rsid w:val="000025A9"/>
    <w:rsid w:val="000025C0"/>
    <w:rsid w:val="0000279D"/>
    <w:rsid w:val="000027BA"/>
    <w:rsid w:val="000027BC"/>
    <w:rsid w:val="000028B1"/>
    <w:rsid w:val="00002BE2"/>
    <w:rsid w:val="00002BF3"/>
    <w:rsid w:val="00002C01"/>
    <w:rsid w:val="00002E94"/>
    <w:rsid w:val="00002EFF"/>
    <w:rsid w:val="00002F4F"/>
    <w:rsid w:val="00003014"/>
    <w:rsid w:val="000033B7"/>
    <w:rsid w:val="0000348A"/>
    <w:rsid w:val="00003499"/>
    <w:rsid w:val="0000358C"/>
    <w:rsid w:val="000037B2"/>
    <w:rsid w:val="00003822"/>
    <w:rsid w:val="00003A12"/>
    <w:rsid w:val="00003AA4"/>
    <w:rsid w:val="00003AAE"/>
    <w:rsid w:val="00003AC8"/>
    <w:rsid w:val="00003CCB"/>
    <w:rsid w:val="00003F27"/>
    <w:rsid w:val="00003FDF"/>
    <w:rsid w:val="00003FFE"/>
    <w:rsid w:val="0000410D"/>
    <w:rsid w:val="000042AD"/>
    <w:rsid w:val="00004383"/>
    <w:rsid w:val="000044BE"/>
    <w:rsid w:val="000046E2"/>
    <w:rsid w:val="000048CE"/>
    <w:rsid w:val="0000490F"/>
    <w:rsid w:val="00004943"/>
    <w:rsid w:val="00004AF7"/>
    <w:rsid w:val="00004BB3"/>
    <w:rsid w:val="00004C7F"/>
    <w:rsid w:val="00004D94"/>
    <w:rsid w:val="00004E9B"/>
    <w:rsid w:val="0000501A"/>
    <w:rsid w:val="00005060"/>
    <w:rsid w:val="00005183"/>
    <w:rsid w:val="0000535C"/>
    <w:rsid w:val="000053A5"/>
    <w:rsid w:val="00005482"/>
    <w:rsid w:val="000055BE"/>
    <w:rsid w:val="0000565E"/>
    <w:rsid w:val="000056C5"/>
    <w:rsid w:val="0000575F"/>
    <w:rsid w:val="0000580D"/>
    <w:rsid w:val="0000587F"/>
    <w:rsid w:val="00005901"/>
    <w:rsid w:val="0000594E"/>
    <w:rsid w:val="00005ACA"/>
    <w:rsid w:val="00005B61"/>
    <w:rsid w:val="00005CD0"/>
    <w:rsid w:val="00005DE2"/>
    <w:rsid w:val="00005E5D"/>
    <w:rsid w:val="00005EAA"/>
    <w:rsid w:val="00005F58"/>
    <w:rsid w:val="0000612A"/>
    <w:rsid w:val="000061A5"/>
    <w:rsid w:val="000063F7"/>
    <w:rsid w:val="00006610"/>
    <w:rsid w:val="0000664D"/>
    <w:rsid w:val="0000666B"/>
    <w:rsid w:val="000066A7"/>
    <w:rsid w:val="000066EC"/>
    <w:rsid w:val="00006795"/>
    <w:rsid w:val="000067A1"/>
    <w:rsid w:val="00006933"/>
    <w:rsid w:val="0000697F"/>
    <w:rsid w:val="00006A5B"/>
    <w:rsid w:val="00006A84"/>
    <w:rsid w:val="00006B2C"/>
    <w:rsid w:val="00006C1F"/>
    <w:rsid w:val="00006D2F"/>
    <w:rsid w:val="00006DE0"/>
    <w:rsid w:val="00006FA1"/>
    <w:rsid w:val="00007003"/>
    <w:rsid w:val="00007031"/>
    <w:rsid w:val="00007171"/>
    <w:rsid w:val="00007222"/>
    <w:rsid w:val="00007840"/>
    <w:rsid w:val="000078D6"/>
    <w:rsid w:val="00007923"/>
    <w:rsid w:val="00007997"/>
    <w:rsid w:val="00007ADD"/>
    <w:rsid w:val="00007B6A"/>
    <w:rsid w:val="00007BF4"/>
    <w:rsid w:val="00007C43"/>
    <w:rsid w:val="00007FD6"/>
    <w:rsid w:val="0001048D"/>
    <w:rsid w:val="000104BC"/>
    <w:rsid w:val="000105D1"/>
    <w:rsid w:val="00010687"/>
    <w:rsid w:val="00010740"/>
    <w:rsid w:val="00010777"/>
    <w:rsid w:val="000108F7"/>
    <w:rsid w:val="00010A08"/>
    <w:rsid w:val="00010B6A"/>
    <w:rsid w:val="00010B74"/>
    <w:rsid w:val="00010BBC"/>
    <w:rsid w:val="00011028"/>
    <w:rsid w:val="00011044"/>
    <w:rsid w:val="0001105A"/>
    <w:rsid w:val="00011147"/>
    <w:rsid w:val="00011150"/>
    <w:rsid w:val="000111B5"/>
    <w:rsid w:val="00011263"/>
    <w:rsid w:val="000113FA"/>
    <w:rsid w:val="000114AC"/>
    <w:rsid w:val="000114CE"/>
    <w:rsid w:val="000115BC"/>
    <w:rsid w:val="00011821"/>
    <w:rsid w:val="00011831"/>
    <w:rsid w:val="000118D1"/>
    <w:rsid w:val="00011972"/>
    <w:rsid w:val="00011B5A"/>
    <w:rsid w:val="00011D4A"/>
    <w:rsid w:val="00011D9C"/>
    <w:rsid w:val="00011F7C"/>
    <w:rsid w:val="00012065"/>
    <w:rsid w:val="000120F8"/>
    <w:rsid w:val="000121F2"/>
    <w:rsid w:val="000122A8"/>
    <w:rsid w:val="00012424"/>
    <w:rsid w:val="000124AF"/>
    <w:rsid w:val="000124B2"/>
    <w:rsid w:val="000124E3"/>
    <w:rsid w:val="000124FA"/>
    <w:rsid w:val="00012641"/>
    <w:rsid w:val="000126EB"/>
    <w:rsid w:val="0001275E"/>
    <w:rsid w:val="00012767"/>
    <w:rsid w:val="0001277C"/>
    <w:rsid w:val="000127BE"/>
    <w:rsid w:val="0001281A"/>
    <w:rsid w:val="00012A6F"/>
    <w:rsid w:val="00012BDB"/>
    <w:rsid w:val="00012C02"/>
    <w:rsid w:val="00012C73"/>
    <w:rsid w:val="00012C90"/>
    <w:rsid w:val="00012DBA"/>
    <w:rsid w:val="00012DEB"/>
    <w:rsid w:val="00012E2B"/>
    <w:rsid w:val="00012E5C"/>
    <w:rsid w:val="00012E93"/>
    <w:rsid w:val="00012F25"/>
    <w:rsid w:val="00012FD2"/>
    <w:rsid w:val="000131B1"/>
    <w:rsid w:val="000131EF"/>
    <w:rsid w:val="00013403"/>
    <w:rsid w:val="000136A1"/>
    <w:rsid w:val="000136A7"/>
    <w:rsid w:val="000137B7"/>
    <w:rsid w:val="00013862"/>
    <w:rsid w:val="0001387E"/>
    <w:rsid w:val="00013903"/>
    <w:rsid w:val="00013AE3"/>
    <w:rsid w:val="000140D5"/>
    <w:rsid w:val="0001431E"/>
    <w:rsid w:val="0001440E"/>
    <w:rsid w:val="0001447C"/>
    <w:rsid w:val="00014488"/>
    <w:rsid w:val="000144EB"/>
    <w:rsid w:val="0001453B"/>
    <w:rsid w:val="0001459B"/>
    <w:rsid w:val="000147AC"/>
    <w:rsid w:val="0001483C"/>
    <w:rsid w:val="00014932"/>
    <w:rsid w:val="000149CF"/>
    <w:rsid w:val="00014BAF"/>
    <w:rsid w:val="00014E1E"/>
    <w:rsid w:val="00015073"/>
    <w:rsid w:val="00015124"/>
    <w:rsid w:val="000151C9"/>
    <w:rsid w:val="000152FA"/>
    <w:rsid w:val="00015489"/>
    <w:rsid w:val="0001548A"/>
    <w:rsid w:val="00015535"/>
    <w:rsid w:val="000156E3"/>
    <w:rsid w:val="00015713"/>
    <w:rsid w:val="00015717"/>
    <w:rsid w:val="00015792"/>
    <w:rsid w:val="0001581F"/>
    <w:rsid w:val="000159A4"/>
    <w:rsid w:val="00015B30"/>
    <w:rsid w:val="00015B78"/>
    <w:rsid w:val="00015D95"/>
    <w:rsid w:val="00015E75"/>
    <w:rsid w:val="00015EB9"/>
    <w:rsid w:val="00015F32"/>
    <w:rsid w:val="00016123"/>
    <w:rsid w:val="00016434"/>
    <w:rsid w:val="0001653A"/>
    <w:rsid w:val="000165BB"/>
    <w:rsid w:val="0001669F"/>
    <w:rsid w:val="00016723"/>
    <w:rsid w:val="00016993"/>
    <w:rsid w:val="00016B92"/>
    <w:rsid w:val="00016C9F"/>
    <w:rsid w:val="00016CCB"/>
    <w:rsid w:val="00016F23"/>
    <w:rsid w:val="00016F2C"/>
    <w:rsid w:val="00016F9A"/>
    <w:rsid w:val="000170F7"/>
    <w:rsid w:val="0001714F"/>
    <w:rsid w:val="0001727B"/>
    <w:rsid w:val="000172DB"/>
    <w:rsid w:val="000172E6"/>
    <w:rsid w:val="00017321"/>
    <w:rsid w:val="0001734B"/>
    <w:rsid w:val="0001743E"/>
    <w:rsid w:val="0001748F"/>
    <w:rsid w:val="0001775C"/>
    <w:rsid w:val="000177D7"/>
    <w:rsid w:val="000178AC"/>
    <w:rsid w:val="000178B9"/>
    <w:rsid w:val="0001796F"/>
    <w:rsid w:val="00017999"/>
    <w:rsid w:val="00017ADD"/>
    <w:rsid w:val="00017C20"/>
    <w:rsid w:val="00017E5E"/>
    <w:rsid w:val="00017EB6"/>
    <w:rsid w:val="00017F2A"/>
    <w:rsid w:val="00017F84"/>
    <w:rsid w:val="00020122"/>
    <w:rsid w:val="000201F5"/>
    <w:rsid w:val="0002029A"/>
    <w:rsid w:val="00020399"/>
    <w:rsid w:val="0002044D"/>
    <w:rsid w:val="000204E1"/>
    <w:rsid w:val="0002059D"/>
    <w:rsid w:val="000208EF"/>
    <w:rsid w:val="0002096E"/>
    <w:rsid w:val="00020AC8"/>
    <w:rsid w:val="00020D56"/>
    <w:rsid w:val="00020D8C"/>
    <w:rsid w:val="00020E56"/>
    <w:rsid w:val="00020E7C"/>
    <w:rsid w:val="00020E8E"/>
    <w:rsid w:val="00020F19"/>
    <w:rsid w:val="00020F33"/>
    <w:rsid w:val="00020FFB"/>
    <w:rsid w:val="000210AA"/>
    <w:rsid w:val="000211FC"/>
    <w:rsid w:val="0002124A"/>
    <w:rsid w:val="0002135E"/>
    <w:rsid w:val="000215FF"/>
    <w:rsid w:val="000216A8"/>
    <w:rsid w:val="0002191D"/>
    <w:rsid w:val="00021BEE"/>
    <w:rsid w:val="00021C2F"/>
    <w:rsid w:val="00021C3C"/>
    <w:rsid w:val="00021F0B"/>
    <w:rsid w:val="000220CD"/>
    <w:rsid w:val="00022205"/>
    <w:rsid w:val="00022228"/>
    <w:rsid w:val="00022245"/>
    <w:rsid w:val="00022408"/>
    <w:rsid w:val="0002243B"/>
    <w:rsid w:val="00022619"/>
    <w:rsid w:val="0002276D"/>
    <w:rsid w:val="00022834"/>
    <w:rsid w:val="000228A8"/>
    <w:rsid w:val="0002292D"/>
    <w:rsid w:val="00022AA1"/>
    <w:rsid w:val="00022AF7"/>
    <w:rsid w:val="00022C38"/>
    <w:rsid w:val="00022CD2"/>
    <w:rsid w:val="00022CFB"/>
    <w:rsid w:val="00022D75"/>
    <w:rsid w:val="00022DF8"/>
    <w:rsid w:val="00022ED8"/>
    <w:rsid w:val="00022F52"/>
    <w:rsid w:val="00022F5D"/>
    <w:rsid w:val="0002315D"/>
    <w:rsid w:val="0002327D"/>
    <w:rsid w:val="0002329C"/>
    <w:rsid w:val="000234E0"/>
    <w:rsid w:val="00023525"/>
    <w:rsid w:val="0002368A"/>
    <w:rsid w:val="0002372B"/>
    <w:rsid w:val="000237C7"/>
    <w:rsid w:val="000238EB"/>
    <w:rsid w:val="00023A46"/>
    <w:rsid w:val="00023B04"/>
    <w:rsid w:val="00023C7B"/>
    <w:rsid w:val="00023E1D"/>
    <w:rsid w:val="00023F5B"/>
    <w:rsid w:val="00024049"/>
    <w:rsid w:val="00024153"/>
    <w:rsid w:val="00024965"/>
    <w:rsid w:val="00024A0C"/>
    <w:rsid w:val="00024C0F"/>
    <w:rsid w:val="00024F02"/>
    <w:rsid w:val="00024FF2"/>
    <w:rsid w:val="00025032"/>
    <w:rsid w:val="0002507D"/>
    <w:rsid w:val="00025148"/>
    <w:rsid w:val="0002524C"/>
    <w:rsid w:val="000253D0"/>
    <w:rsid w:val="00025503"/>
    <w:rsid w:val="000255AB"/>
    <w:rsid w:val="00025630"/>
    <w:rsid w:val="00025700"/>
    <w:rsid w:val="0002574D"/>
    <w:rsid w:val="00025793"/>
    <w:rsid w:val="00025962"/>
    <w:rsid w:val="00025AD5"/>
    <w:rsid w:val="00025AD8"/>
    <w:rsid w:val="00025AEB"/>
    <w:rsid w:val="00025AEE"/>
    <w:rsid w:val="00025B2D"/>
    <w:rsid w:val="00025BC7"/>
    <w:rsid w:val="00025CE4"/>
    <w:rsid w:val="00025E85"/>
    <w:rsid w:val="00025F54"/>
    <w:rsid w:val="00025FFB"/>
    <w:rsid w:val="0002623E"/>
    <w:rsid w:val="000262BD"/>
    <w:rsid w:val="0002633D"/>
    <w:rsid w:val="00026493"/>
    <w:rsid w:val="00026514"/>
    <w:rsid w:val="00026526"/>
    <w:rsid w:val="000266C9"/>
    <w:rsid w:val="000266E4"/>
    <w:rsid w:val="0002683F"/>
    <w:rsid w:val="00026C88"/>
    <w:rsid w:val="00026D03"/>
    <w:rsid w:val="00026FE5"/>
    <w:rsid w:val="00027105"/>
    <w:rsid w:val="0002710C"/>
    <w:rsid w:val="0002735A"/>
    <w:rsid w:val="000275E4"/>
    <w:rsid w:val="00027675"/>
    <w:rsid w:val="00027B46"/>
    <w:rsid w:val="00027D34"/>
    <w:rsid w:val="00027DB9"/>
    <w:rsid w:val="00027F62"/>
    <w:rsid w:val="00030242"/>
    <w:rsid w:val="00030263"/>
    <w:rsid w:val="00030279"/>
    <w:rsid w:val="000303D9"/>
    <w:rsid w:val="0003046F"/>
    <w:rsid w:val="000305E6"/>
    <w:rsid w:val="00030757"/>
    <w:rsid w:val="000308C8"/>
    <w:rsid w:val="000309BD"/>
    <w:rsid w:val="00030ABD"/>
    <w:rsid w:val="00030D29"/>
    <w:rsid w:val="00030ED1"/>
    <w:rsid w:val="00030F48"/>
    <w:rsid w:val="0003105B"/>
    <w:rsid w:val="00031178"/>
    <w:rsid w:val="000311AF"/>
    <w:rsid w:val="0003128F"/>
    <w:rsid w:val="000312F1"/>
    <w:rsid w:val="00031313"/>
    <w:rsid w:val="0003146C"/>
    <w:rsid w:val="00031577"/>
    <w:rsid w:val="00031673"/>
    <w:rsid w:val="00031691"/>
    <w:rsid w:val="0003186A"/>
    <w:rsid w:val="00031A37"/>
    <w:rsid w:val="00031A52"/>
    <w:rsid w:val="00031CC9"/>
    <w:rsid w:val="00031E93"/>
    <w:rsid w:val="00031EC3"/>
    <w:rsid w:val="00032116"/>
    <w:rsid w:val="0003216C"/>
    <w:rsid w:val="00032229"/>
    <w:rsid w:val="00032325"/>
    <w:rsid w:val="00032326"/>
    <w:rsid w:val="000323C9"/>
    <w:rsid w:val="0003245C"/>
    <w:rsid w:val="0003246A"/>
    <w:rsid w:val="000324D2"/>
    <w:rsid w:val="00032805"/>
    <w:rsid w:val="0003295F"/>
    <w:rsid w:val="000329E4"/>
    <w:rsid w:val="00032C28"/>
    <w:rsid w:val="00032CD4"/>
    <w:rsid w:val="00032F19"/>
    <w:rsid w:val="00032F4F"/>
    <w:rsid w:val="00033002"/>
    <w:rsid w:val="00033235"/>
    <w:rsid w:val="00033298"/>
    <w:rsid w:val="000337AF"/>
    <w:rsid w:val="00033872"/>
    <w:rsid w:val="00033990"/>
    <w:rsid w:val="00033B09"/>
    <w:rsid w:val="00033E0B"/>
    <w:rsid w:val="00033E27"/>
    <w:rsid w:val="00033EEE"/>
    <w:rsid w:val="00033F99"/>
    <w:rsid w:val="00033FAF"/>
    <w:rsid w:val="00033FD3"/>
    <w:rsid w:val="00034109"/>
    <w:rsid w:val="0003413D"/>
    <w:rsid w:val="000341A8"/>
    <w:rsid w:val="0003445E"/>
    <w:rsid w:val="000344A1"/>
    <w:rsid w:val="000344C0"/>
    <w:rsid w:val="000344C2"/>
    <w:rsid w:val="00034677"/>
    <w:rsid w:val="00034695"/>
    <w:rsid w:val="000346F2"/>
    <w:rsid w:val="000347A8"/>
    <w:rsid w:val="000349C2"/>
    <w:rsid w:val="00034CC2"/>
    <w:rsid w:val="00034CF0"/>
    <w:rsid w:val="00034D50"/>
    <w:rsid w:val="00034E6B"/>
    <w:rsid w:val="00034EFC"/>
    <w:rsid w:val="00035081"/>
    <w:rsid w:val="000350E7"/>
    <w:rsid w:val="000351E6"/>
    <w:rsid w:val="00035359"/>
    <w:rsid w:val="00035400"/>
    <w:rsid w:val="000357C0"/>
    <w:rsid w:val="0003587A"/>
    <w:rsid w:val="00035886"/>
    <w:rsid w:val="00035AA8"/>
    <w:rsid w:val="00035D94"/>
    <w:rsid w:val="00035E0A"/>
    <w:rsid w:val="00035E15"/>
    <w:rsid w:val="00035E27"/>
    <w:rsid w:val="00035E5A"/>
    <w:rsid w:val="00035E85"/>
    <w:rsid w:val="00035FCC"/>
    <w:rsid w:val="000360AD"/>
    <w:rsid w:val="000360B7"/>
    <w:rsid w:val="0003612B"/>
    <w:rsid w:val="00036331"/>
    <w:rsid w:val="0003635D"/>
    <w:rsid w:val="000363BF"/>
    <w:rsid w:val="000363DF"/>
    <w:rsid w:val="00036628"/>
    <w:rsid w:val="00036AAB"/>
    <w:rsid w:val="00036B93"/>
    <w:rsid w:val="00036E95"/>
    <w:rsid w:val="00037118"/>
    <w:rsid w:val="000371B4"/>
    <w:rsid w:val="00037402"/>
    <w:rsid w:val="0003740E"/>
    <w:rsid w:val="00037654"/>
    <w:rsid w:val="000376AB"/>
    <w:rsid w:val="00037704"/>
    <w:rsid w:val="00037840"/>
    <w:rsid w:val="000379BD"/>
    <w:rsid w:val="00037AAC"/>
    <w:rsid w:val="00037ACA"/>
    <w:rsid w:val="00037C53"/>
    <w:rsid w:val="00037FF2"/>
    <w:rsid w:val="0004004B"/>
    <w:rsid w:val="000400E7"/>
    <w:rsid w:val="00040126"/>
    <w:rsid w:val="00040206"/>
    <w:rsid w:val="000402E4"/>
    <w:rsid w:val="0004031A"/>
    <w:rsid w:val="0004047A"/>
    <w:rsid w:val="0004053C"/>
    <w:rsid w:val="00040558"/>
    <w:rsid w:val="00040663"/>
    <w:rsid w:val="000407EB"/>
    <w:rsid w:val="000408D3"/>
    <w:rsid w:val="000408D7"/>
    <w:rsid w:val="00040A18"/>
    <w:rsid w:val="00040B11"/>
    <w:rsid w:val="00040B12"/>
    <w:rsid w:val="00040E3F"/>
    <w:rsid w:val="000411C8"/>
    <w:rsid w:val="000412B5"/>
    <w:rsid w:val="0004132A"/>
    <w:rsid w:val="00041379"/>
    <w:rsid w:val="000413A4"/>
    <w:rsid w:val="000413B7"/>
    <w:rsid w:val="000413E3"/>
    <w:rsid w:val="00041599"/>
    <w:rsid w:val="00041713"/>
    <w:rsid w:val="0004180B"/>
    <w:rsid w:val="00041A21"/>
    <w:rsid w:val="00041BD5"/>
    <w:rsid w:val="00041C5E"/>
    <w:rsid w:val="00041D27"/>
    <w:rsid w:val="00041D53"/>
    <w:rsid w:val="00041E0D"/>
    <w:rsid w:val="00041F14"/>
    <w:rsid w:val="00041F4C"/>
    <w:rsid w:val="00042126"/>
    <w:rsid w:val="0004230D"/>
    <w:rsid w:val="000423DF"/>
    <w:rsid w:val="00042527"/>
    <w:rsid w:val="000425C3"/>
    <w:rsid w:val="000427CE"/>
    <w:rsid w:val="000428F7"/>
    <w:rsid w:val="00042943"/>
    <w:rsid w:val="000429F2"/>
    <w:rsid w:val="00042B5E"/>
    <w:rsid w:val="00042D26"/>
    <w:rsid w:val="00042DDE"/>
    <w:rsid w:val="00042FD1"/>
    <w:rsid w:val="0004322B"/>
    <w:rsid w:val="000432FB"/>
    <w:rsid w:val="00043396"/>
    <w:rsid w:val="000434BF"/>
    <w:rsid w:val="00043567"/>
    <w:rsid w:val="000435CD"/>
    <w:rsid w:val="00043696"/>
    <w:rsid w:val="0004369D"/>
    <w:rsid w:val="000437A2"/>
    <w:rsid w:val="00043803"/>
    <w:rsid w:val="000438DB"/>
    <w:rsid w:val="00043929"/>
    <w:rsid w:val="00043942"/>
    <w:rsid w:val="00043984"/>
    <w:rsid w:val="00043AAF"/>
    <w:rsid w:val="00043AF9"/>
    <w:rsid w:val="00043BCE"/>
    <w:rsid w:val="00043C2C"/>
    <w:rsid w:val="00043DB4"/>
    <w:rsid w:val="00043E90"/>
    <w:rsid w:val="0004416F"/>
    <w:rsid w:val="000441B6"/>
    <w:rsid w:val="000441F4"/>
    <w:rsid w:val="00044288"/>
    <w:rsid w:val="000442A8"/>
    <w:rsid w:val="000442CB"/>
    <w:rsid w:val="00044385"/>
    <w:rsid w:val="00044454"/>
    <w:rsid w:val="0004452F"/>
    <w:rsid w:val="0004453D"/>
    <w:rsid w:val="00044548"/>
    <w:rsid w:val="000445EA"/>
    <w:rsid w:val="00044849"/>
    <w:rsid w:val="0004485F"/>
    <w:rsid w:val="00044937"/>
    <w:rsid w:val="00044948"/>
    <w:rsid w:val="0004498C"/>
    <w:rsid w:val="00044B27"/>
    <w:rsid w:val="00044B99"/>
    <w:rsid w:val="00044D5F"/>
    <w:rsid w:val="00044E25"/>
    <w:rsid w:val="00045040"/>
    <w:rsid w:val="000452F2"/>
    <w:rsid w:val="00045409"/>
    <w:rsid w:val="000456B8"/>
    <w:rsid w:val="0004571B"/>
    <w:rsid w:val="00045759"/>
    <w:rsid w:val="00045906"/>
    <w:rsid w:val="0004591E"/>
    <w:rsid w:val="0004592A"/>
    <w:rsid w:val="00045A5B"/>
    <w:rsid w:val="00045B80"/>
    <w:rsid w:val="00045C5E"/>
    <w:rsid w:val="00045D69"/>
    <w:rsid w:val="000460AD"/>
    <w:rsid w:val="0004665A"/>
    <w:rsid w:val="000466AC"/>
    <w:rsid w:val="000467EA"/>
    <w:rsid w:val="00046834"/>
    <w:rsid w:val="00046A35"/>
    <w:rsid w:val="00046F7B"/>
    <w:rsid w:val="0004710A"/>
    <w:rsid w:val="0004714E"/>
    <w:rsid w:val="00047244"/>
    <w:rsid w:val="0004730E"/>
    <w:rsid w:val="00047397"/>
    <w:rsid w:val="000474A6"/>
    <w:rsid w:val="000476B8"/>
    <w:rsid w:val="000476EB"/>
    <w:rsid w:val="00047967"/>
    <w:rsid w:val="00047ACB"/>
    <w:rsid w:val="00047D35"/>
    <w:rsid w:val="00047D82"/>
    <w:rsid w:val="00047D8F"/>
    <w:rsid w:val="00047E52"/>
    <w:rsid w:val="00047E7B"/>
    <w:rsid w:val="000500E5"/>
    <w:rsid w:val="00050168"/>
    <w:rsid w:val="000501D3"/>
    <w:rsid w:val="00050229"/>
    <w:rsid w:val="00050291"/>
    <w:rsid w:val="00050522"/>
    <w:rsid w:val="000506F4"/>
    <w:rsid w:val="00050726"/>
    <w:rsid w:val="00050780"/>
    <w:rsid w:val="00050926"/>
    <w:rsid w:val="00050955"/>
    <w:rsid w:val="00050C19"/>
    <w:rsid w:val="00050C23"/>
    <w:rsid w:val="00050CAB"/>
    <w:rsid w:val="00050E87"/>
    <w:rsid w:val="00050E8D"/>
    <w:rsid w:val="00050FDC"/>
    <w:rsid w:val="000510C9"/>
    <w:rsid w:val="000512B2"/>
    <w:rsid w:val="00051354"/>
    <w:rsid w:val="00051401"/>
    <w:rsid w:val="000514E7"/>
    <w:rsid w:val="000514F7"/>
    <w:rsid w:val="00051780"/>
    <w:rsid w:val="00051781"/>
    <w:rsid w:val="000517DE"/>
    <w:rsid w:val="000517FD"/>
    <w:rsid w:val="00051897"/>
    <w:rsid w:val="00051A80"/>
    <w:rsid w:val="00051AA8"/>
    <w:rsid w:val="00051FA2"/>
    <w:rsid w:val="00051FCE"/>
    <w:rsid w:val="00052050"/>
    <w:rsid w:val="00052093"/>
    <w:rsid w:val="000522AB"/>
    <w:rsid w:val="000522E6"/>
    <w:rsid w:val="000523B0"/>
    <w:rsid w:val="0005246C"/>
    <w:rsid w:val="000524DA"/>
    <w:rsid w:val="0005262A"/>
    <w:rsid w:val="000526D6"/>
    <w:rsid w:val="00052836"/>
    <w:rsid w:val="000528CB"/>
    <w:rsid w:val="00052957"/>
    <w:rsid w:val="00052A3F"/>
    <w:rsid w:val="00052ADF"/>
    <w:rsid w:val="00052BFD"/>
    <w:rsid w:val="00052C2A"/>
    <w:rsid w:val="00052D58"/>
    <w:rsid w:val="00052D90"/>
    <w:rsid w:val="00052F10"/>
    <w:rsid w:val="00052F90"/>
    <w:rsid w:val="00052FDB"/>
    <w:rsid w:val="00052FFA"/>
    <w:rsid w:val="0005303C"/>
    <w:rsid w:val="000530FB"/>
    <w:rsid w:val="000531F0"/>
    <w:rsid w:val="0005327D"/>
    <w:rsid w:val="0005349F"/>
    <w:rsid w:val="000534A5"/>
    <w:rsid w:val="00053513"/>
    <w:rsid w:val="0005351D"/>
    <w:rsid w:val="000535C4"/>
    <w:rsid w:val="000536C7"/>
    <w:rsid w:val="000537DF"/>
    <w:rsid w:val="00053806"/>
    <w:rsid w:val="00053A01"/>
    <w:rsid w:val="00053BC7"/>
    <w:rsid w:val="00053C85"/>
    <w:rsid w:val="00053DC0"/>
    <w:rsid w:val="00053DC3"/>
    <w:rsid w:val="00053DF6"/>
    <w:rsid w:val="00053E65"/>
    <w:rsid w:val="00053EE4"/>
    <w:rsid w:val="00053FF0"/>
    <w:rsid w:val="000541F5"/>
    <w:rsid w:val="000542ED"/>
    <w:rsid w:val="0005441D"/>
    <w:rsid w:val="0005456D"/>
    <w:rsid w:val="00054602"/>
    <w:rsid w:val="000546B1"/>
    <w:rsid w:val="000546B6"/>
    <w:rsid w:val="000547C5"/>
    <w:rsid w:val="00054804"/>
    <w:rsid w:val="000548C4"/>
    <w:rsid w:val="000548F7"/>
    <w:rsid w:val="00054932"/>
    <w:rsid w:val="00054A94"/>
    <w:rsid w:val="00054BBA"/>
    <w:rsid w:val="00054BDF"/>
    <w:rsid w:val="00054C7C"/>
    <w:rsid w:val="00054CB4"/>
    <w:rsid w:val="00054DDF"/>
    <w:rsid w:val="00054DF3"/>
    <w:rsid w:val="00054E15"/>
    <w:rsid w:val="00054E1B"/>
    <w:rsid w:val="00054FCF"/>
    <w:rsid w:val="00055082"/>
    <w:rsid w:val="0005528A"/>
    <w:rsid w:val="000552DD"/>
    <w:rsid w:val="000554CA"/>
    <w:rsid w:val="00055556"/>
    <w:rsid w:val="00055635"/>
    <w:rsid w:val="00055691"/>
    <w:rsid w:val="000557AB"/>
    <w:rsid w:val="000557AD"/>
    <w:rsid w:val="000558F4"/>
    <w:rsid w:val="0005591A"/>
    <w:rsid w:val="0005596E"/>
    <w:rsid w:val="00055A27"/>
    <w:rsid w:val="00055D47"/>
    <w:rsid w:val="00055DC0"/>
    <w:rsid w:val="00055E3C"/>
    <w:rsid w:val="00055E92"/>
    <w:rsid w:val="00056009"/>
    <w:rsid w:val="0005625B"/>
    <w:rsid w:val="0005638C"/>
    <w:rsid w:val="000563ED"/>
    <w:rsid w:val="00056411"/>
    <w:rsid w:val="00056A44"/>
    <w:rsid w:val="00056A79"/>
    <w:rsid w:val="00056AF9"/>
    <w:rsid w:val="00056C01"/>
    <w:rsid w:val="00056C22"/>
    <w:rsid w:val="00056CA3"/>
    <w:rsid w:val="00056CB1"/>
    <w:rsid w:val="00056E27"/>
    <w:rsid w:val="00056FDE"/>
    <w:rsid w:val="000570A6"/>
    <w:rsid w:val="000570F1"/>
    <w:rsid w:val="0005717A"/>
    <w:rsid w:val="00057196"/>
    <w:rsid w:val="000571B0"/>
    <w:rsid w:val="00057234"/>
    <w:rsid w:val="00057261"/>
    <w:rsid w:val="00057279"/>
    <w:rsid w:val="000572FD"/>
    <w:rsid w:val="00057354"/>
    <w:rsid w:val="000573A2"/>
    <w:rsid w:val="0005748F"/>
    <w:rsid w:val="000574A9"/>
    <w:rsid w:val="000574C6"/>
    <w:rsid w:val="000574F5"/>
    <w:rsid w:val="00057560"/>
    <w:rsid w:val="00057582"/>
    <w:rsid w:val="000575B3"/>
    <w:rsid w:val="00057A30"/>
    <w:rsid w:val="00057D16"/>
    <w:rsid w:val="00057E31"/>
    <w:rsid w:val="00057EFD"/>
    <w:rsid w:val="0006001E"/>
    <w:rsid w:val="0006019A"/>
    <w:rsid w:val="0006064B"/>
    <w:rsid w:val="0006075E"/>
    <w:rsid w:val="000607EA"/>
    <w:rsid w:val="00060A3C"/>
    <w:rsid w:val="00060BAE"/>
    <w:rsid w:val="00060D17"/>
    <w:rsid w:val="00060D42"/>
    <w:rsid w:val="00060D7E"/>
    <w:rsid w:val="00060F9F"/>
    <w:rsid w:val="00061256"/>
    <w:rsid w:val="0006139D"/>
    <w:rsid w:val="000613FE"/>
    <w:rsid w:val="000614FF"/>
    <w:rsid w:val="0006153C"/>
    <w:rsid w:val="00061822"/>
    <w:rsid w:val="00061BD8"/>
    <w:rsid w:val="000620BB"/>
    <w:rsid w:val="000621B3"/>
    <w:rsid w:val="00062225"/>
    <w:rsid w:val="000623BF"/>
    <w:rsid w:val="000623C3"/>
    <w:rsid w:val="0006241E"/>
    <w:rsid w:val="00062470"/>
    <w:rsid w:val="000624F1"/>
    <w:rsid w:val="0006263B"/>
    <w:rsid w:val="0006269B"/>
    <w:rsid w:val="000626A8"/>
    <w:rsid w:val="000628E9"/>
    <w:rsid w:val="0006298A"/>
    <w:rsid w:val="00062C13"/>
    <w:rsid w:val="00062C50"/>
    <w:rsid w:val="00062CA0"/>
    <w:rsid w:val="00062EEA"/>
    <w:rsid w:val="00062FD6"/>
    <w:rsid w:val="000630CE"/>
    <w:rsid w:val="00063225"/>
    <w:rsid w:val="00063232"/>
    <w:rsid w:val="000633C2"/>
    <w:rsid w:val="000633F6"/>
    <w:rsid w:val="000635AE"/>
    <w:rsid w:val="0006372C"/>
    <w:rsid w:val="000637D4"/>
    <w:rsid w:val="0006388F"/>
    <w:rsid w:val="00063972"/>
    <w:rsid w:val="00063A46"/>
    <w:rsid w:val="00063ACD"/>
    <w:rsid w:val="00063D1C"/>
    <w:rsid w:val="00063E0F"/>
    <w:rsid w:val="00063E77"/>
    <w:rsid w:val="00063F88"/>
    <w:rsid w:val="00064444"/>
    <w:rsid w:val="00064636"/>
    <w:rsid w:val="0006471D"/>
    <w:rsid w:val="0006477D"/>
    <w:rsid w:val="00064ADC"/>
    <w:rsid w:val="00064B65"/>
    <w:rsid w:val="00064C20"/>
    <w:rsid w:val="00064E9B"/>
    <w:rsid w:val="00064EC2"/>
    <w:rsid w:val="00064F09"/>
    <w:rsid w:val="00064FDD"/>
    <w:rsid w:val="000650B1"/>
    <w:rsid w:val="0006510C"/>
    <w:rsid w:val="000651DB"/>
    <w:rsid w:val="00065383"/>
    <w:rsid w:val="000653A3"/>
    <w:rsid w:val="000654A1"/>
    <w:rsid w:val="00065675"/>
    <w:rsid w:val="00065699"/>
    <w:rsid w:val="000656E4"/>
    <w:rsid w:val="000657D6"/>
    <w:rsid w:val="000657E7"/>
    <w:rsid w:val="00065A04"/>
    <w:rsid w:val="00065C04"/>
    <w:rsid w:val="00065E7A"/>
    <w:rsid w:val="0006611F"/>
    <w:rsid w:val="000661BC"/>
    <w:rsid w:val="000661FA"/>
    <w:rsid w:val="000667C3"/>
    <w:rsid w:val="000667F7"/>
    <w:rsid w:val="0006694C"/>
    <w:rsid w:val="00066B24"/>
    <w:rsid w:val="00066DE3"/>
    <w:rsid w:val="00066E00"/>
    <w:rsid w:val="00066E46"/>
    <w:rsid w:val="00066F2B"/>
    <w:rsid w:val="00066F35"/>
    <w:rsid w:val="00066F9E"/>
    <w:rsid w:val="00067147"/>
    <w:rsid w:val="000672C2"/>
    <w:rsid w:val="0006732D"/>
    <w:rsid w:val="00067365"/>
    <w:rsid w:val="00067398"/>
    <w:rsid w:val="000675D1"/>
    <w:rsid w:val="000677F4"/>
    <w:rsid w:val="00067966"/>
    <w:rsid w:val="00067ACE"/>
    <w:rsid w:val="00067D36"/>
    <w:rsid w:val="00067D44"/>
    <w:rsid w:val="00067E7F"/>
    <w:rsid w:val="00067EA4"/>
    <w:rsid w:val="00067F84"/>
    <w:rsid w:val="00070008"/>
    <w:rsid w:val="000700EA"/>
    <w:rsid w:val="00070194"/>
    <w:rsid w:val="000703F7"/>
    <w:rsid w:val="000704F6"/>
    <w:rsid w:val="000707AC"/>
    <w:rsid w:val="000708F7"/>
    <w:rsid w:val="00070A50"/>
    <w:rsid w:val="00070C15"/>
    <w:rsid w:val="00070CF9"/>
    <w:rsid w:val="00070D5A"/>
    <w:rsid w:val="00070E05"/>
    <w:rsid w:val="00070EAB"/>
    <w:rsid w:val="00070F3A"/>
    <w:rsid w:val="00071066"/>
    <w:rsid w:val="00071184"/>
    <w:rsid w:val="0007126E"/>
    <w:rsid w:val="0007136C"/>
    <w:rsid w:val="00071411"/>
    <w:rsid w:val="00071442"/>
    <w:rsid w:val="000714CD"/>
    <w:rsid w:val="000714E4"/>
    <w:rsid w:val="000717C2"/>
    <w:rsid w:val="00071ACF"/>
    <w:rsid w:val="00071B43"/>
    <w:rsid w:val="00071CE5"/>
    <w:rsid w:val="0007223F"/>
    <w:rsid w:val="000722D5"/>
    <w:rsid w:val="00072311"/>
    <w:rsid w:val="0007231D"/>
    <w:rsid w:val="000723FF"/>
    <w:rsid w:val="00072568"/>
    <w:rsid w:val="000725D7"/>
    <w:rsid w:val="000727E1"/>
    <w:rsid w:val="000727EB"/>
    <w:rsid w:val="00072905"/>
    <w:rsid w:val="00072B45"/>
    <w:rsid w:val="00072B59"/>
    <w:rsid w:val="00072BC8"/>
    <w:rsid w:val="00072E5D"/>
    <w:rsid w:val="00072E8C"/>
    <w:rsid w:val="00072FB2"/>
    <w:rsid w:val="00073014"/>
    <w:rsid w:val="00073149"/>
    <w:rsid w:val="0007314B"/>
    <w:rsid w:val="00073253"/>
    <w:rsid w:val="00073258"/>
    <w:rsid w:val="0007327E"/>
    <w:rsid w:val="000733E2"/>
    <w:rsid w:val="0007363C"/>
    <w:rsid w:val="00073767"/>
    <w:rsid w:val="00073828"/>
    <w:rsid w:val="00073A68"/>
    <w:rsid w:val="00073A86"/>
    <w:rsid w:val="00073A91"/>
    <w:rsid w:val="00073B0F"/>
    <w:rsid w:val="00073B15"/>
    <w:rsid w:val="00073C1F"/>
    <w:rsid w:val="00073C7A"/>
    <w:rsid w:val="00073D0F"/>
    <w:rsid w:val="00073E08"/>
    <w:rsid w:val="0007401F"/>
    <w:rsid w:val="00074087"/>
    <w:rsid w:val="00074148"/>
    <w:rsid w:val="00074211"/>
    <w:rsid w:val="0007424A"/>
    <w:rsid w:val="00074325"/>
    <w:rsid w:val="000743D2"/>
    <w:rsid w:val="000743D7"/>
    <w:rsid w:val="000743F9"/>
    <w:rsid w:val="0007447E"/>
    <w:rsid w:val="0007466C"/>
    <w:rsid w:val="00074702"/>
    <w:rsid w:val="0007486C"/>
    <w:rsid w:val="0007488D"/>
    <w:rsid w:val="0007495A"/>
    <w:rsid w:val="000749B0"/>
    <w:rsid w:val="00074CD6"/>
    <w:rsid w:val="00074D10"/>
    <w:rsid w:val="00074E33"/>
    <w:rsid w:val="00074EF7"/>
    <w:rsid w:val="00075456"/>
    <w:rsid w:val="00075497"/>
    <w:rsid w:val="00075585"/>
    <w:rsid w:val="0007559A"/>
    <w:rsid w:val="000756BB"/>
    <w:rsid w:val="000756F7"/>
    <w:rsid w:val="00075736"/>
    <w:rsid w:val="00075882"/>
    <w:rsid w:val="000759DE"/>
    <w:rsid w:val="00075A82"/>
    <w:rsid w:val="00075B78"/>
    <w:rsid w:val="00075C5A"/>
    <w:rsid w:val="00075D72"/>
    <w:rsid w:val="00075EC5"/>
    <w:rsid w:val="0007607C"/>
    <w:rsid w:val="000760FF"/>
    <w:rsid w:val="0007614A"/>
    <w:rsid w:val="0007616E"/>
    <w:rsid w:val="0007618B"/>
    <w:rsid w:val="00076214"/>
    <w:rsid w:val="00076289"/>
    <w:rsid w:val="000764AB"/>
    <w:rsid w:val="000764DA"/>
    <w:rsid w:val="00076825"/>
    <w:rsid w:val="000768CC"/>
    <w:rsid w:val="00076A22"/>
    <w:rsid w:val="00076A4C"/>
    <w:rsid w:val="00076AEF"/>
    <w:rsid w:val="00076C00"/>
    <w:rsid w:val="00076C70"/>
    <w:rsid w:val="00076D7F"/>
    <w:rsid w:val="00076D85"/>
    <w:rsid w:val="00076EAD"/>
    <w:rsid w:val="00076F49"/>
    <w:rsid w:val="00077082"/>
    <w:rsid w:val="0007708B"/>
    <w:rsid w:val="000770B5"/>
    <w:rsid w:val="000770E2"/>
    <w:rsid w:val="000773CF"/>
    <w:rsid w:val="000774EF"/>
    <w:rsid w:val="00077742"/>
    <w:rsid w:val="00077784"/>
    <w:rsid w:val="000778FC"/>
    <w:rsid w:val="0007790A"/>
    <w:rsid w:val="000779C8"/>
    <w:rsid w:val="00077C17"/>
    <w:rsid w:val="00077CA9"/>
    <w:rsid w:val="00077E0E"/>
    <w:rsid w:val="00077E5F"/>
    <w:rsid w:val="00077EA0"/>
    <w:rsid w:val="00077F0A"/>
    <w:rsid w:val="00077FF8"/>
    <w:rsid w:val="00080109"/>
    <w:rsid w:val="00080210"/>
    <w:rsid w:val="000802B3"/>
    <w:rsid w:val="00080404"/>
    <w:rsid w:val="0008048F"/>
    <w:rsid w:val="00080570"/>
    <w:rsid w:val="00080657"/>
    <w:rsid w:val="000808C7"/>
    <w:rsid w:val="00080AF6"/>
    <w:rsid w:val="00080B03"/>
    <w:rsid w:val="00080BDC"/>
    <w:rsid w:val="00080BF1"/>
    <w:rsid w:val="00080CAB"/>
    <w:rsid w:val="00080D34"/>
    <w:rsid w:val="00080F53"/>
    <w:rsid w:val="00080F8F"/>
    <w:rsid w:val="0008110A"/>
    <w:rsid w:val="000813FD"/>
    <w:rsid w:val="000814F9"/>
    <w:rsid w:val="00081634"/>
    <w:rsid w:val="000817F8"/>
    <w:rsid w:val="0008182D"/>
    <w:rsid w:val="00081904"/>
    <w:rsid w:val="0008193C"/>
    <w:rsid w:val="00081975"/>
    <w:rsid w:val="00081DA3"/>
    <w:rsid w:val="00081E49"/>
    <w:rsid w:val="00081E57"/>
    <w:rsid w:val="00082198"/>
    <w:rsid w:val="0008228B"/>
    <w:rsid w:val="000824B8"/>
    <w:rsid w:val="000824F1"/>
    <w:rsid w:val="000825FA"/>
    <w:rsid w:val="00082742"/>
    <w:rsid w:val="000827E2"/>
    <w:rsid w:val="00082A18"/>
    <w:rsid w:val="00082B6D"/>
    <w:rsid w:val="00082CA5"/>
    <w:rsid w:val="00082D19"/>
    <w:rsid w:val="00082D24"/>
    <w:rsid w:val="00082D44"/>
    <w:rsid w:val="00082D60"/>
    <w:rsid w:val="00082D7A"/>
    <w:rsid w:val="00082DAE"/>
    <w:rsid w:val="00082E23"/>
    <w:rsid w:val="00082E6E"/>
    <w:rsid w:val="00082ECA"/>
    <w:rsid w:val="00082FF4"/>
    <w:rsid w:val="00083024"/>
    <w:rsid w:val="00083244"/>
    <w:rsid w:val="000832F0"/>
    <w:rsid w:val="0008339C"/>
    <w:rsid w:val="000833E3"/>
    <w:rsid w:val="00083691"/>
    <w:rsid w:val="00083725"/>
    <w:rsid w:val="00083792"/>
    <w:rsid w:val="000837B4"/>
    <w:rsid w:val="00083A43"/>
    <w:rsid w:val="00083AEC"/>
    <w:rsid w:val="00083E4D"/>
    <w:rsid w:val="0008405C"/>
    <w:rsid w:val="000840F7"/>
    <w:rsid w:val="000841A2"/>
    <w:rsid w:val="00084281"/>
    <w:rsid w:val="00084296"/>
    <w:rsid w:val="000842E9"/>
    <w:rsid w:val="000843E7"/>
    <w:rsid w:val="0008445A"/>
    <w:rsid w:val="000844B2"/>
    <w:rsid w:val="000846B4"/>
    <w:rsid w:val="0008473F"/>
    <w:rsid w:val="00084890"/>
    <w:rsid w:val="000848EA"/>
    <w:rsid w:val="00084936"/>
    <w:rsid w:val="00084C47"/>
    <w:rsid w:val="00084D6D"/>
    <w:rsid w:val="00084DD5"/>
    <w:rsid w:val="00084F5F"/>
    <w:rsid w:val="00084FB2"/>
    <w:rsid w:val="000850A1"/>
    <w:rsid w:val="00085135"/>
    <w:rsid w:val="0008543D"/>
    <w:rsid w:val="00085635"/>
    <w:rsid w:val="000856BA"/>
    <w:rsid w:val="000856EE"/>
    <w:rsid w:val="0008571E"/>
    <w:rsid w:val="000857CA"/>
    <w:rsid w:val="000857D1"/>
    <w:rsid w:val="00085851"/>
    <w:rsid w:val="0008588D"/>
    <w:rsid w:val="000859B9"/>
    <w:rsid w:val="00085A0B"/>
    <w:rsid w:val="00085AC1"/>
    <w:rsid w:val="00085AFB"/>
    <w:rsid w:val="00085B59"/>
    <w:rsid w:val="00085BAF"/>
    <w:rsid w:val="00085BCE"/>
    <w:rsid w:val="00085D78"/>
    <w:rsid w:val="00085F42"/>
    <w:rsid w:val="000861CF"/>
    <w:rsid w:val="000862C2"/>
    <w:rsid w:val="0008631D"/>
    <w:rsid w:val="0008642A"/>
    <w:rsid w:val="00086565"/>
    <w:rsid w:val="0008658F"/>
    <w:rsid w:val="000867C8"/>
    <w:rsid w:val="000867E6"/>
    <w:rsid w:val="0008681F"/>
    <w:rsid w:val="00086832"/>
    <w:rsid w:val="000868D6"/>
    <w:rsid w:val="00086E1A"/>
    <w:rsid w:val="00086F15"/>
    <w:rsid w:val="00087061"/>
    <w:rsid w:val="0008722A"/>
    <w:rsid w:val="00087343"/>
    <w:rsid w:val="00087378"/>
    <w:rsid w:val="00087712"/>
    <w:rsid w:val="00087761"/>
    <w:rsid w:val="00087880"/>
    <w:rsid w:val="00087A3E"/>
    <w:rsid w:val="00087A6F"/>
    <w:rsid w:val="00087C6D"/>
    <w:rsid w:val="00087EAB"/>
    <w:rsid w:val="00090124"/>
    <w:rsid w:val="000901BC"/>
    <w:rsid w:val="00090469"/>
    <w:rsid w:val="0009048B"/>
    <w:rsid w:val="0009048F"/>
    <w:rsid w:val="00090506"/>
    <w:rsid w:val="00090537"/>
    <w:rsid w:val="00090558"/>
    <w:rsid w:val="0009059E"/>
    <w:rsid w:val="000905B7"/>
    <w:rsid w:val="00090648"/>
    <w:rsid w:val="00090685"/>
    <w:rsid w:val="000906C5"/>
    <w:rsid w:val="0009084C"/>
    <w:rsid w:val="0009090B"/>
    <w:rsid w:val="000909E3"/>
    <w:rsid w:val="00090A58"/>
    <w:rsid w:val="00090CD4"/>
    <w:rsid w:val="00090E35"/>
    <w:rsid w:val="00090F42"/>
    <w:rsid w:val="00091150"/>
    <w:rsid w:val="000911FC"/>
    <w:rsid w:val="00091254"/>
    <w:rsid w:val="0009140D"/>
    <w:rsid w:val="00091563"/>
    <w:rsid w:val="00091629"/>
    <w:rsid w:val="0009167A"/>
    <w:rsid w:val="0009171E"/>
    <w:rsid w:val="00091768"/>
    <w:rsid w:val="00091873"/>
    <w:rsid w:val="00091890"/>
    <w:rsid w:val="000919A4"/>
    <w:rsid w:val="000919C0"/>
    <w:rsid w:val="000919D2"/>
    <w:rsid w:val="000919DE"/>
    <w:rsid w:val="00091BFB"/>
    <w:rsid w:val="00091C13"/>
    <w:rsid w:val="00091CF8"/>
    <w:rsid w:val="00091D7A"/>
    <w:rsid w:val="00091DBF"/>
    <w:rsid w:val="00091FF3"/>
    <w:rsid w:val="000920BD"/>
    <w:rsid w:val="000921E6"/>
    <w:rsid w:val="00092633"/>
    <w:rsid w:val="00092956"/>
    <w:rsid w:val="00092970"/>
    <w:rsid w:val="00092C0C"/>
    <w:rsid w:val="00092C10"/>
    <w:rsid w:val="00092D83"/>
    <w:rsid w:val="00092F72"/>
    <w:rsid w:val="00093161"/>
    <w:rsid w:val="00093288"/>
    <w:rsid w:val="000932C9"/>
    <w:rsid w:val="0009332F"/>
    <w:rsid w:val="00093373"/>
    <w:rsid w:val="00093425"/>
    <w:rsid w:val="00093514"/>
    <w:rsid w:val="00093790"/>
    <w:rsid w:val="00093A90"/>
    <w:rsid w:val="00093AA0"/>
    <w:rsid w:val="00093ADD"/>
    <w:rsid w:val="00093D69"/>
    <w:rsid w:val="00093E6E"/>
    <w:rsid w:val="00093E88"/>
    <w:rsid w:val="00093E8E"/>
    <w:rsid w:val="000940B0"/>
    <w:rsid w:val="00094145"/>
    <w:rsid w:val="00094180"/>
    <w:rsid w:val="000941CA"/>
    <w:rsid w:val="00094307"/>
    <w:rsid w:val="00094392"/>
    <w:rsid w:val="00094551"/>
    <w:rsid w:val="0009472B"/>
    <w:rsid w:val="00094784"/>
    <w:rsid w:val="00094915"/>
    <w:rsid w:val="0009498B"/>
    <w:rsid w:val="00094A1F"/>
    <w:rsid w:val="00094D31"/>
    <w:rsid w:val="00094DFE"/>
    <w:rsid w:val="0009515A"/>
    <w:rsid w:val="0009525C"/>
    <w:rsid w:val="00095300"/>
    <w:rsid w:val="00095341"/>
    <w:rsid w:val="00095347"/>
    <w:rsid w:val="000953BD"/>
    <w:rsid w:val="00095407"/>
    <w:rsid w:val="00095486"/>
    <w:rsid w:val="0009553B"/>
    <w:rsid w:val="000956C4"/>
    <w:rsid w:val="00095731"/>
    <w:rsid w:val="00095891"/>
    <w:rsid w:val="00095898"/>
    <w:rsid w:val="000958D9"/>
    <w:rsid w:val="00095A0D"/>
    <w:rsid w:val="00095A9D"/>
    <w:rsid w:val="00095BBE"/>
    <w:rsid w:val="00095BF3"/>
    <w:rsid w:val="00095CA6"/>
    <w:rsid w:val="00095CC1"/>
    <w:rsid w:val="00095D70"/>
    <w:rsid w:val="00095E08"/>
    <w:rsid w:val="00095F30"/>
    <w:rsid w:val="00095FD6"/>
    <w:rsid w:val="00096175"/>
    <w:rsid w:val="0009619F"/>
    <w:rsid w:val="0009633E"/>
    <w:rsid w:val="000963ED"/>
    <w:rsid w:val="000965D1"/>
    <w:rsid w:val="00096616"/>
    <w:rsid w:val="00096778"/>
    <w:rsid w:val="0009679F"/>
    <w:rsid w:val="00096884"/>
    <w:rsid w:val="000968F8"/>
    <w:rsid w:val="000969D7"/>
    <w:rsid w:val="00096A14"/>
    <w:rsid w:val="00096AE4"/>
    <w:rsid w:val="00096CC0"/>
    <w:rsid w:val="00096E52"/>
    <w:rsid w:val="00096EBB"/>
    <w:rsid w:val="00096F04"/>
    <w:rsid w:val="00097105"/>
    <w:rsid w:val="000971C8"/>
    <w:rsid w:val="00097296"/>
    <w:rsid w:val="0009729D"/>
    <w:rsid w:val="0009731E"/>
    <w:rsid w:val="00097352"/>
    <w:rsid w:val="0009753D"/>
    <w:rsid w:val="0009768E"/>
    <w:rsid w:val="000976D1"/>
    <w:rsid w:val="000976DB"/>
    <w:rsid w:val="0009776E"/>
    <w:rsid w:val="00097841"/>
    <w:rsid w:val="000978E9"/>
    <w:rsid w:val="00097934"/>
    <w:rsid w:val="00097A9E"/>
    <w:rsid w:val="00097B14"/>
    <w:rsid w:val="00097B44"/>
    <w:rsid w:val="00097B82"/>
    <w:rsid w:val="00097C1D"/>
    <w:rsid w:val="00097F43"/>
    <w:rsid w:val="00097FC5"/>
    <w:rsid w:val="000A0090"/>
    <w:rsid w:val="000A02CE"/>
    <w:rsid w:val="000A039C"/>
    <w:rsid w:val="000A044E"/>
    <w:rsid w:val="000A063C"/>
    <w:rsid w:val="000A0709"/>
    <w:rsid w:val="000A071D"/>
    <w:rsid w:val="000A073D"/>
    <w:rsid w:val="000A0755"/>
    <w:rsid w:val="000A080C"/>
    <w:rsid w:val="000A0954"/>
    <w:rsid w:val="000A095C"/>
    <w:rsid w:val="000A0A02"/>
    <w:rsid w:val="000A0ABA"/>
    <w:rsid w:val="000A0B11"/>
    <w:rsid w:val="000A0C31"/>
    <w:rsid w:val="000A0E9E"/>
    <w:rsid w:val="000A0ED8"/>
    <w:rsid w:val="000A0FCE"/>
    <w:rsid w:val="000A114F"/>
    <w:rsid w:val="000A13A8"/>
    <w:rsid w:val="000A1439"/>
    <w:rsid w:val="000A1472"/>
    <w:rsid w:val="000A14C3"/>
    <w:rsid w:val="000A1623"/>
    <w:rsid w:val="000A16A8"/>
    <w:rsid w:val="000A1767"/>
    <w:rsid w:val="000A180F"/>
    <w:rsid w:val="000A1B0E"/>
    <w:rsid w:val="000A1B19"/>
    <w:rsid w:val="000A1C2C"/>
    <w:rsid w:val="000A1CCB"/>
    <w:rsid w:val="000A1D61"/>
    <w:rsid w:val="000A1E9D"/>
    <w:rsid w:val="000A1F36"/>
    <w:rsid w:val="000A1FA6"/>
    <w:rsid w:val="000A2348"/>
    <w:rsid w:val="000A2560"/>
    <w:rsid w:val="000A25C9"/>
    <w:rsid w:val="000A2603"/>
    <w:rsid w:val="000A26F8"/>
    <w:rsid w:val="000A2716"/>
    <w:rsid w:val="000A27F3"/>
    <w:rsid w:val="000A2925"/>
    <w:rsid w:val="000A29CC"/>
    <w:rsid w:val="000A2B10"/>
    <w:rsid w:val="000A2B9F"/>
    <w:rsid w:val="000A2BC7"/>
    <w:rsid w:val="000A2CFD"/>
    <w:rsid w:val="000A2D92"/>
    <w:rsid w:val="000A2E52"/>
    <w:rsid w:val="000A2EBE"/>
    <w:rsid w:val="000A2ED0"/>
    <w:rsid w:val="000A2F45"/>
    <w:rsid w:val="000A30CA"/>
    <w:rsid w:val="000A30E1"/>
    <w:rsid w:val="000A3109"/>
    <w:rsid w:val="000A3138"/>
    <w:rsid w:val="000A323C"/>
    <w:rsid w:val="000A3473"/>
    <w:rsid w:val="000A3491"/>
    <w:rsid w:val="000A34BC"/>
    <w:rsid w:val="000A3671"/>
    <w:rsid w:val="000A37EE"/>
    <w:rsid w:val="000A38C2"/>
    <w:rsid w:val="000A38D5"/>
    <w:rsid w:val="000A3998"/>
    <w:rsid w:val="000A3A1D"/>
    <w:rsid w:val="000A3B08"/>
    <w:rsid w:val="000A3B2C"/>
    <w:rsid w:val="000A3C55"/>
    <w:rsid w:val="000A3C64"/>
    <w:rsid w:val="000A3F63"/>
    <w:rsid w:val="000A40A7"/>
    <w:rsid w:val="000A4205"/>
    <w:rsid w:val="000A420D"/>
    <w:rsid w:val="000A43E4"/>
    <w:rsid w:val="000A44AB"/>
    <w:rsid w:val="000A44AC"/>
    <w:rsid w:val="000A466B"/>
    <w:rsid w:val="000A46C1"/>
    <w:rsid w:val="000A481D"/>
    <w:rsid w:val="000A493A"/>
    <w:rsid w:val="000A49A0"/>
    <w:rsid w:val="000A4B7C"/>
    <w:rsid w:val="000A4BC9"/>
    <w:rsid w:val="000A4D97"/>
    <w:rsid w:val="000A4EFD"/>
    <w:rsid w:val="000A4F1A"/>
    <w:rsid w:val="000A4FC4"/>
    <w:rsid w:val="000A50CD"/>
    <w:rsid w:val="000A51A1"/>
    <w:rsid w:val="000A5384"/>
    <w:rsid w:val="000A5516"/>
    <w:rsid w:val="000A5526"/>
    <w:rsid w:val="000A55BD"/>
    <w:rsid w:val="000A5601"/>
    <w:rsid w:val="000A5636"/>
    <w:rsid w:val="000A5732"/>
    <w:rsid w:val="000A5778"/>
    <w:rsid w:val="000A585F"/>
    <w:rsid w:val="000A5886"/>
    <w:rsid w:val="000A5DE8"/>
    <w:rsid w:val="000A5EA7"/>
    <w:rsid w:val="000A5FA4"/>
    <w:rsid w:val="000A618B"/>
    <w:rsid w:val="000A61DF"/>
    <w:rsid w:val="000A626C"/>
    <w:rsid w:val="000A63DF"/>
    <w:rsid w:val="000A6595"/>
    <w:rsid w:val="000A6B17"/>
    <w:rsid w:val="000A6BEC"/>
    <w:rsid w:val="000A6BEE"/>
    <w:rsid w:val="000A6CED"/>
    <w:rsid w:val="000A6E9E"/>
    <w:rsid w:val="000A715B"/>
    <w:rsid w:val="000A72B7"/>
    <w:rsid w:val="000A7563"/>
    <w:rsid w:val="000A766F"/>
    <w:rsid w:val="000A76E6"/>
    <w:rsid w:val="000A7748"/>
    <w:rsid w:val="000A7986"/>
    <w:rsid w:val="000A79E9"/>
    <w:rsid w:val="000A7B3A"/>
    <w:rsid w:val="000A7CF2"/>
    <w:rsid w:val="000A7D08"/>
    <w:rsid w:val="000A7D67"/>
    <w:rsid w:val="000A7D9A"/>
    <w:rsid w:val="000A7DB2"/>
    <w:rsid w:val="000A7E10"/>
    <w:rsid w:val="000A7EE0"/>
    <w:rsid w:val="000B0267"/>
    <w:rsid w:val="000B0278"/>
    <w:rsid w:val="000B0654"/>
    <w:rsid w:val="000B0684"/>
    <w:rsid w:val="000B0816"/>
    <w:rsid w:val="000B09B4"/>
    <w:rsid w:val="000B0D4C"/>
    <w:rsid w:val="000B0DBC"/>
    <w:rsid w:val="000B0E12"/>
    <w:rsid w:val="000B0E4C"/>
    <w:rsid w:val="000B1035"/>
    <w:rsid w:val="000B11A6"/>
    <w:rsid w:val="000B11FA"/>
    <w:rsid w:val="000B14F4"/>
    <w:rsid w:val="000B164B"/>
    <w:rsid w:val="000B16FF"/>
    <w:rsid w:val="000B174B"/>
    <w:rsid w:val="000B183D"/>
    <w:rsid w:val="000B1A7C"/>
    <w:rsid w:val="000B1D4D"/>
    <w:rsid w:val="000B1E08"/>
    <w:rsid w:val="000B1FC7"/>
    <w:rsid w:val="000B20D7"/>
    <w:rsid w:val="000B2118"/>
    <w:rsid w:val="000B2196"/>
    <w:rsid w:val="000B21F3"/>
    <w:rsid w:val="000B23A2"/>
    <w:rsid w:val="000B24F4"/>
    <w:rsid w:val="000B257F"/>
    <w:rsid w:val="000B25A8"/>
    <w:rsid w:val="000B2802"/>
    <w:rsid w:val="000B28A2"/>
    <w:rsid w:val="000B28DD"/>
    <w:rsid w:val="000B28E7"/>
    <w:rsid w:val="000B296F"/>
    <w:rsid w:val="000B2A77"/>
    <w:rsid w:val="000B2AE8"/>
    <w:rsid w:val="000B2CDA"/>
    <w:rsid w:val="000B2DA1"/>
    <w:rsid w:val="000B2DE4"/>
    <w:rsid w:val="000B2E12"/>
    <w:rsid w:val="000B305C"/>
    <w:rsid w:val="000B318C"/>
    <w:rsid w:val="000B31FE"/>
    <w:rsid w:val="000B3236"/>
    <w:rsid w:val="000B323D"/>
    <w:rsid w:val="000B3247"/>
    <w:rsid w:val="000B3375"/>
    <w:rsid w:val="000B339C"/>
    <w:rsid w:val="000B36BB"/>
    <w:rsid w:val="000B38A3"/>
    <w:rsid w:val="000B3AAB"/>
    <w:rsid w:val="000B3B39"/>
    <w:rsid w:val="000B3C06"/>
    <w:rsid w:val="000B3C6A"/>
    <w:rsid w:val="000B3C75"/>
    <w:rsid w:val="000B3C8B"/>
    <w:rsid w:val="000B3CE2"/>
    <w:rsid w:val="000B3DF3"/>
    <w:rsid w:val="000B3E32"/>
    <w:rsid w:val="000B3E4A"/>
    <w:rsid w:val="000B40BF"/>
    <w:rsid w:val="000B412D"/>
    <w:rsid w:val="000B428D"/>
    <w:rsid w:val="000B430D"/>
    <w:rsid w:val="000B4315"/>
    <w:rsid w:val="000B4391"/>
    <w:rsid w:val="000B4540"/>
    <w:rsid w:val="000B4604"/>
    <w:rsid w:val="000B4673"/>
    <w:rsid w:val="000B47D2"/>
    <w:rsid w:val="000B4B25"/>
    <w:rsid w:val="000B4C8C"/>
    <w:rsid w:val="000B4CFC"/>
    <w:rsid w:val="000B4F26"/>
    <w:rsid w:val="000B4F57"/>
    <w:rsid w:val="000B50FF"/>
    <w:rsid w:val="000B517B"/>
    <w:rsid w:val="000B5416"/>
    <w:rsid w:val="000B5442"/>
    <w:rsid w:val="000B54CA"/>
    <w:rsid w:val="000B54EB"/>
    <w:rsid w:val="000B5578"/>
    <w:rsid w:val="000B55AB"/>
    <w:rsid w:val="000B569B"/>
    <w:rsid w:val="000B5777"/>
    <w:rsid w:val="000B5C86"/>
    <w:rsid w:val="000B5DBE"/>
    <w:rsid w:val="000B5E34"/>
    <w:rsid w:val="000B5E42"/>
    <w:rsid w:val="000B5F13"/>
    <w:rsid w:val="000B600E"/>
    <w:rsid w:val="000B6096"/>
    <w:rsid w:val="000B61E8"/>
    <w:rsid w:val="000B63B9"/>
    <w:rsid w:val="000B6689"/>
    <w:rsid w:val="000B66FC"/>
    <w:rsid w:val="000B69E6"/>
    <w:rsid w:val="000B6AAD"/>
    <w:rsid w:val="000B6AC1"/>
    <w:rsid w:val="000B6AD6"/>
    <w:rsid w:val="000B6D93"/>
    <w:rsid w:val="000B72C1"/>
    <w:rsid w:val="000B731F"/>
    <w:rsid w:val="000B7381"/>
    <w:rsid w:val="000B751B"/>
    <w:rsid w:val="000B7542"/>
    <w:rsid w:val="000B7559"/>
    <w:rsid w:val="000B75B0"/>
    <w:rsid w:val="000B77CF"/>
    <w:rsid w:val="000B77D7"/>
    <w:rsid w:val="000B78B8"/>
    <w:rsid w:val="000B7BD9"/>
    <w:rsid w:val="000B7C31"/>
    <w:rsid w:val="000B7DBC"/>
    <w:rsid w:val="000B7F1F"/>
    <w:rsid w:val="000B7FFE"/>
    <w:rsid w:val="000BE15A"/>
    <w:rsid w:val="000C003A"/>
    <w:rsid w:val="000C0121"/>
    <w:rsid w:val="000C04FB"/>
    <w:rsid w:val="000C0511"/>
    <w:rsid w:val="000C0704"/>
    <w:rsid w:val="000C0765"/>
    <w:rsid w:val="000C0784"/>
    <w:rsid w:val="000C0796"/>
    <w:rsid w:val="000C08A6"/>
    <w:rsid w:val="000C099A"/>
    <w:rsid w:val="000C09B5"/>
    <w:rsid w:val="000C0CA1"/>
    <w:rsid w:val="000C0CF0"/>
    <w:rsid w:val="000C0E43"/>
    <w:rsid w:val="000C0FB8"/>
    <w:rsid w:val="000C10AA"/>
    <w:rsid w:val="000C113B"/>
    <w:rsid w:val="000C11CD"/>
    <w:rsid w:val="000C134E"/>
    <w:rsid w:val="000C13D9"/>
    <w:rsid w:val="000C1496"/>
    <w:rsid w:val="000C177B"/>
    <w:rsid w:val="000C1A4E"/>
    <w:rsid w:val="000C1A73"/>
    <w:rsid w:val="000C1AD5"/>
    <w:rsid w:val="000C1B02"/>
    <w:rsid w:val="000C1C2C"/>
    <w:rsid w:val="000C1CA4"/>
    <w:rsid w:val="000C1F83"/>
    <w:rsid w:val="000C203D"/>
    <w:rsid w:val="000C2104"/>
    <w:rsid w:val="000C24E7"/>
    <w:rsid w:val="000C25D9"/>
    <w:rsid w:val="000C2654"/>
    <w:rsid w:val="000C2802"/>
    <w:rsid w:val="000C287A"/>
    <w:rsid w:val="000C28D6"/>
    <w:rsid w:val="000C2A4C"/>
    <w:rsid w:val="000C2B47"/>
    <w:rsid w:val="000C2BB4"/>
    <w:rsid w:val="000C2BF1"/>
    <w:rsid w:val="000C2C85"/>
    <w:rsid w:val="000C2DCB"/>
    <w:rsid w:val="000C30F2"/>
    <w:rsid w:val="000C3304"/>
    <w:rsid w:val="000C3533"/>
    <w:rsid w:val="000C36F3"/>
    <w:rsid w:val="000C381C"/>
    <w:rsid w:val="000C38EE"/>
    <w:rsid w:val="000C3901"/>
    <w:rsid w:val="000C391F"/>
    <w:rsid w:val="000C3979"/>
    <w:rsid w:val="000C3BE5"/>
    <w:rsid w:val="000C3D0B"/>
    <w:rsid w:val="000C3EA2"/>
    <w:rsid w:val="000C3F9F"/>
    <w:rsid w:val="000C412D"/>
    <w:rsid w:val="000C423B"/>
    <w:rsid w:val="000C42AD"/>
    <w:rsid w:val="000C43DC"/>
    <w:rsid w:val="000C43F4"/>
    <w:rsid w:val="000C4460"/>
    <w:rsid w:val="000C463E"/>
    <w:rsid w:val="000C467A"/>
    <w:rsid w:val="000C4721"/>
    <w:rsid w:val="000C47C6"/>
    <w:rsid w:val="000C4905"/>
    <w:rsid w:val="000C4CF4"/>
    <w:rsid w:val="000C4D82"/>
    <w:rsid w:val="000C4EB0"/>
    <w:rsid w:val="000C5010"/>
    <w:rsid w:val="000C5013"/>
    <w:rsid w:val="000C50C9"/>
    <w:rsid w:val="000C5184"/>
    <w:rsid w:val="000C51C8"/>
    <w:rsid w:val="000C55D0"/>
    <w:rsid w:val="000C560E"/>
    <w:rsid w:val="000C57A8"/>
    <w:rsid w:val="000C5ACE"/>
    <w:rsid w:val="000C5B41"/>
    <w:rsid w:val="000C5B63"/>
    <w:rsid w:val="000C5B78"/>
    <w:rsid w:val="000C5BDE"/>
    <w:rsid w:val="000C5DE8"/>
    <w:rsid w:val="000C5E85"/>
    <w:rsid w:val="000C5ECB"/>
    <w:rsid w:val="000C5F91"/>
    <w:rsid w:val="000C60B2"/>
    <w:rsid w:val="000C6105"/>
    <w:rsid w:val="000C61F5"/>
    <w:rsid w:val="000C622E"/>
    <w:rsid w:val="000C6282"/>
    <w:rsid w:val="000C634E"/>
    <w:rsid w:val="000C638E"/>
    <w:rsid w:val="000C6407"/>
    <w:rsid w:val="000C6518"/>
    <w:rsid w:val="000C661B"/>
    <w:rsid w:val="000C66A7"/>
    <w:rsid w:val="000C67AA"/>
    <w:rsid w:val="000C67C6"/>
    <w:rsid w:val="000C6912"/>
    <w:rsid w:val="000C69A3"/>
    <w:rsid w:val="000C6A57"/>
    <w:rsid w:val="000C6A79"/>
    <w:rsid w:val="000C6B1B"/>
    <w:rsid w:val="000C6D86"/>
    <w:rsid w:val="000C71FA"/>
    <w:rsid w:val="000C7366"/>
    <w:rsid w:val="000C73BB"/>
    <w:rsid w:val="000C73CB"/>
    <w:rsid w:val="000C73DA"/>
    <w:rsid w:val="000C73F1"/>
    <w:rsid w:val="000C74BC"/>
    <w:rsid w:val="000C75E2"/>
    <w:rsid w:val="000C7850"/>
    <w:rsid w:val="000C7940"/>
    <w:rsid w:val="000C7A66"/>
    <w:rsid w:val="000C7FC4"/>
    <w:rsid w:val="000D028D"/>
    <w:rsid w:val="000D04E3"/>
    <w:rsid w:val="000D065B"/>
    <w:rsid w:val="000D0666"/>
    <w:rsid w:val="000D07C8"/>
    <w:rsid w:val="000D0869"/>
    <w:rsid w:val="000D0AE3"/>
    <w:rsid w:val="000D0B5B"/>
    <w:rsid w:val="000D0C2A"/>
    <w:rsid w:val="000D0C79"/>
    <w:rsid w:val="000D0D01"/>
    <w:rsid w:val="000D0E2D"/>
    <w:rsid w:val="000D0EE2"/>
    <w:rsid w:val="000D10AA"/>
    <w:rsid w:val="000D10FD"/>
    <w:rsid w:val="000D113B"/>
    <w:rsid w:val="000D1152"/>
    <w:rsid w:val="000D119F"/>
    <w:rsid w:val="000D1398"/>
    <w:rsid w:val="000D1532"/>
    <w:rsid w:val="000D156C"/>
    <w:rsid w:val="000D1583"/>
    <w:rsid w:val="000D1620"/>
    <w:rsid w:val="000D17A7"/>
    <w:rsid w:val="000D185E"/>
    <w:rsid w:val="000D18D0"/>
    <w:rsid w:val="000D18EE"/>
    <w:rsid w:val="000D1902"/>
    <w:rsid w:val="000D19BA"/>
    <w:rsid w:val="000D1A2C"/>
    <w:rsid w:val="000D1A31"/>
    <w:rsid w:val="000D1A3C"/>
    <w:rsid w:val="000D1BEF"/>
    <w:rsid w:val="000D1D09"/>
    <w:rsid w:val="000D1D0E"/>
    <w:rsid w:val="000D1F0F"/>
    <w:rsid w:val="000D20E5"/>
    <w:rsid w:val="000D213C"/>
    <w:rsid w:val="000D2381"/>
    <w:rsid w:val="000D248A"/>
    <w:rsid w:val="000D275F"/>
    <w:rsid w:val="000D2992"/>
    <w:rsid w:val="000D2A36"/>
    <w:rsid w:val="000D2A7A"/>
    <w:rsid w:val="000D2AFF"/>
    <w:rsid w:val="000D2BDE"/>
    <w:rsid w:val="000D2CDF"/>
    <w:rsid w:val="000D2D17"/>
    <w:rsid w:val="000D2D45"/>
    <w:rsid w:val="000D2E4C"/>
    <w:rsid w:val="000D3200"/>
    <w:rsid w:val="000D3446"/>
    <w:rsid w:val="000D3474"/>
    <w:rsid w:val="000D3561"/>
    <w:rsid w:val="000D3722"/>
    <w:rsid w:val="000D37A6"/>
    <w:rsid w:val="000D37BC"/>
    <w:rsid w:val="000D3946"/>
    <w:rsid w:val="000D3AB8"/>
    <w:rsid w:val="000D3B33"/>
    <w:rsid w:val="000D3B3C"/>
    <w:rsid w:val="000D3B7E"/>
    <w:rsid w:val="000D3CBB"/>
    <w:rsid w:val="000D3D87"/>
    <w:rsid w:val="000D3E53"/>
    <w:rsid w:val="000D3E89"/>
    <w:rsid w:val="000D3F7A"/>
    <w:rsid w:val="000D427C"/>
    <w:rsid w:val="000D428A"/>
    <w:rsid w:val="000D43C4"/>
    <w:rsid w:val="000D45F6"/>
    <w:rsid w:val="000D46AD"/>
    <w:rsid w:val="000D474C"/>
    <w:rsid w:val="000D4ADD"/>
    <w:rsid w:val="000D4B3F"/>
    <w:rsid w:val="000D4CA0"/>
    <w:rsid w:val="000D4CA7"/>
    <w:rsid w:val="000D4FAC"/>
    <w:rsid w:val="000D50A4"/>
    <w:rsid w:val="000D50C2"/>
    <w:rsid w:val="000D53F7"/>
    <w:rsid w:val="000D55DC"/>
    <w:rsid w:val="000D5637"/>
    <w:rsid w:val="000D589E"/>
    <w:rsid w:val="000D5A2A"/>
    <w:rsid w:val="000D5A8D"/>
    <w:rsid w:val="000D5B58"/>
    <w:rsid w:val="000D5B61"/>
    <w:rsid w:val="000D5BE1"/>
    <w:rsid w:val="000D5C36"/>
    <w:rsid w:val="000D5D41"/>
    <w:rsid w:val="000D5D92"/>
    <w:rsid w:val="000D600F"/>
    <w:rsid w:val="000D603B"/>
    <w:rsid w:val="000D60AA"/>
    <w:rsid w:val="000D60CC"/>
    <w:rsid w:val="000D6185"/>
    <w:rsid w:val="000D620F"/>
    <w:rsid w:val="000D624E"/>
    <w:rsid w:val="000D6414"/>
    <w:rsid w:val="000D64AB"/>
    <w:rsid w:val="000D64E3"/>
    <w:rsid w:val="000D6532"/>
    <w:rsid w:val="000D657F"/>
    <w:rsid w:val="000D65FF"/>
    <w:rsid w:val="000D6ABF"/>
    <w:rsid w:val="000D6D13"/>
    <w:rsid w:val="000D7127"/>
    <w:rsid w:val="000D7399"/>
    <w:rsid w:val="000D7464"/>
    <w:rsid w:val="000D74C8"/>
    <w:rsid w:val="000D7519"/>
    <w:rsid w:val="000D7548"/>
    <w:rsid w:val="000D7549"/>
    <w:rsid w:val="000D75AE"/>
    <w:rsid w:val="000D7765"/>
    <w:rsid w:val="000D7817"/>
    <w:rsid w:val="000D7826"/>
    <w:rsid w:val="000D7A90"/>
    <w:rsid w:val="000D7B37"/>
    <w:rsid w:val="000D7C5D"/>
    <w:rsid w:val="000D7DEF"/>
    <w:rsid w:val="000D7DF3"/>
    <w:rsid w:val="000D7E91"/>
    <w:rsid w:val="000D7EC9"/>
    <w:rsid w:val="000DFB85"/>
    <w:rsid w:val="000E002F"/>
    <w:rsid w:val="000E0358"/>
    <w:rsid w:val="000E04FF"/>
    <w:rsid w:val="000E0531"/>
    <w:rsid w:val="000E0603"/>
    <w:rsid w:val="000E080A"/>
    <w:rsid w:val="000E086D"/>
    <w:rsid w:val="000E0962"/>
    <w:rsid w:val="000E09D7"/>
    <w:rsid w:val="000E0A10"/>
    <w:rsid w:val="000E0AD2"/>
    <w:rsid w:val="000E0B4F"/>
    <w:rsid w:val="000E0D6D"/>
    <w:rsid w:val="000E10A7"/>
    <w:rsid w:val="000E116F"/>
    <w:rsid w:val="000E11D4"/>
    <w:rsid w:val="000E12A6"/>
    <w:rsid w:val="000E14AE"/>
    <w:rsid w:val="000E1525"/>
    <w:rsid w:val="000E16FF"/>
    <w:rsid w:val="000E1716"/>
    <w:rsid w:val="000E1868"/>
    <w:rsid w:val="000E188E"/>
    <w:rsid w:val="000E1912"/>
    <w:rsid w:val="000E19E4"/>
    <w:rsid w:val="000E1CF2"/>
    <w:rsid w:val="000E1D3D"/>
    <w:rsid w:val="000E1E1D"/>
    <w:rsid w:val="000E1E89"/>
    <w:rsid w:val="000E2066"/>
    <w:rsid w:val="000E2381"/>
    <w:rsid w:val="000E2387"/>
    <w:rsid w:val="000E24AB"/>
    <w:rsid w:val="000E2673"/>
    <w:rsid w:val="000E2683"/>
    <w:rsid w:val="000E2752"/>
    <w:rsid w:val="000E27DE"/>
    <w:rsid w:val="000E28B2"/>
    <w:rsid w:val="000E28CB"/>
    <w:rsid w:val="000E2993"/>
    <w:rsid w:val="000E2C1C"/>
    <w:rsid w:val="000E2E93"/>
    <w:rsid w:val="000E30C6"/>
    <w:rsid w:val="000E3207"/>
    <w:rsid w:val="000E32BE"/>
    <w:rsid w:val="000E331E"/>
    <w:rsid w:val="000E3358"/>
    <w:rsid w:val="000E3494"/>
    <w:rsid w:val="000E3571"/>
    <w:rsid w:val="000E36DE"/>
    <w:rsid w:val="000E3782"/>
    <w:rsid w:val="000E3794"/>
    <w:rsid w:val="000E37C1"/>
    <w:rsid w:val="000E37EB"/>
    <w:rsid w:val="000E3931"/>
    <w:rsid w:val="000E3BE7"/>
    <w:rsid w:val="000E3C26"/>
    <w:rsid w:val="000E3E1E"/>
    <w:rsid w:val="000E3F6A"/>
    <w:rsid w:val="000E3FE9"/>
    <w:rsid w:val="000E404A"/>
    <w:rsid w:val="000E4153"/>
    <w:rsid w:val="000E428D"/>
    <w:rsid w:val="000E4312"/>
    <w:rsid w:val="000E43F6"/>
    <w:rsid w:val="000E45A7"/>
    <w:rsid w:val="000E45DA"/>
    <w:rsid w:val="000E46E5"/>
    <w:rsid w:val="000E47A1"/>
    <w:rsid w:val="000E48A9"/>
    <w:rsid w:val="000E496E"/>
    <w:rsid w:val="000E49E0"/>
    <w:rsid w:val="000E4AD5"/>
    <w:rsid w:val="000E4DE5"/>
    <w:rsid w:val="000E4E9B"/>
    <w:rsid w:val="000E4FC3"/>
    <w:rsid w:val="000E50BC"/>
    <w:rsid w:val="000E5107"/>
    <w:rsid w:val="000E51E6"/>
    <w:rsid w:val="000E5359"/>
    <w:rsid w:val="000E53ED"/>
    <w:rsid w:val="000E5419"/>
    <w:rsid w:val="000E5628"/>
    <w:rsid w:val="000E5856"/>
    <w:rsid w:val="000E59CE"/>
    <w:rsid w:val="000E5A17"/>
    <w:rsid w:val="000E5AC1"/>
    <w:rsid w:val="000E5D6F"/>
    <w:rsid w:val="000E5E5E"/>
    <w:rsid w:val="000E600B"/>
    <w:rsid w:val="000E60B3"/>
    <w:rsid w:val="000E6110"/>
    <w:rsid w:val="000E61CC"/>
    <w:rsid w:val="000E6301"/>
    <w:rsid w:val="000E6341"/>
    <w:rsid w:val="000E637C"/>
    <w:rsid w:val="000E63A7"/>
    <w:rsid w:val="000E6564"/>
    <w:rsid w:val="000E67AA"/>
    <w:rsid w:val="000E686F"/>
    <w:rsid w:val="000E6931"/>
    <w:rsid w:val="000E6B02"/>
    <w:rsid w:val="000E6D02"/>
    <w:rsid w:val="000E6FD2"/>
    <w:rsid w:val="000E6FD5"/>
    <w:rsid w:val="000E713A"/>
    <w:rsid w:val="000E7271"/>
    <w:rsid w:val="000E7276"/>
    <w:rsid w:val="000E7304"/>
    <w:rsid w:val="000E778C"/>
    <w:rsid w:val="000E77EB"/>
    <w:rsid w:val="000E78F8"/>
    <w:rsid w:val="000E790F"/>
    <w:rsid w:val="000E79B9"/>
    <w:rsid w:val="000E7D81"/>
    <w:rsid w:val="000E7DEB"/>
    <w:rsid w:val="000E7F68"/>
    <w:rsid w:val="000F00A9"/>
    <w:rsid w:val="000F0194"/>
    <w:rsid w:val="000F03BD"/>
    <w:rsid w:val="000F04C1"/>
    <w:rsid w:val="000F04C4"/>
    <w:rsid w:val="000F063D"/>
    <w:rsid w:val="000F07C3"/>
    <w:rsid w:val="000F07CF"/>
    <w:rsid w:val="000F0874"/>
    <w:rsid w:val="000F0952"/>
    <w:rsid w:val="000F0A41"/>
    <w:rsid w:val="000F0A53"/>
    <w:rsid w:val="000F0B2F"/>
    <w:rsid w:val="000F0B75"/>
    <w:rsid w:val="000F0D87"/>
    <w:rsid w:val="000F0E54"/>
    <w:rsid w:val="000F0E62"/>
    <w:rsid w:val="000F0EB6"/>
    <w:rsid w:val="000F0EC8"/>
    <w:rsid w:val="000F0FAC"/>
    <w:rsid w:val="000F1467"/>
    <w:rsid w:val="000F1468"/>
    <w:rsid w:val="000F15E0"/>
    <w:rsid w:val="000F160E"/>
    <w:rsid w:val="000F16EE"/>
    <w:rsid w:val="000F1841"/>
    <w:rsid w:val="000F198E"/>
    <w:rsid w:val="000F1A1B"/>
    <w:rsid w:val="000F1BBB"/>
    <w:rsid w:val="000F2234"/>
    <w:rsid w:val="000F225F"/>
    <w:rsid w:val="000F226E"/>
    <w:rsid w:val="000F226F"/>
    <w:rsid w:val="000F2274"/>
    <w:rsid w:val="000F237F"/>
    <w:rsid w:val="000F2599"/>
    <w:rsid w:val="000F2602"/>
    <w:rsid w:val="000F28E6"/>
    <w:rsid w:val="000F28F4"/>
    <w:rsid w:val="000F297E"/>
    <w:rsid w:val="000F2BD7"/>
    <w:rsid w:val="000F2C35"/>
    <w:rsid w:val="000F2C46"/>
    <w:rsid w:val="000F2CFA"/>
    <w:rsid w:val="000F2D97"/>
    <w:rsid w:val="000F2FE8"/>
    <w:rsid w:val="000F3037"/>
    <w:rsid w:val="000F3245"/>
    <w:rsid w:val="000F3396"/>
    <w:rsid w:val="000F3420"/>
    <w:rsid w:val="000F34D5"/>
    <w:rsid w:val="000F34E6"/>
    <w:rsid w:val="000F3560"/>
    <w:rsid w:val="000F35C6"/>
    <w:rsid w:val="000F35D6"/>
    <w:rsid w:val="000F3915"/>
    <w:rsid w:val="000F3948"/>
    <w:rsid w:val="000F39C9"/>
    <w:rsid w:val="000F3C63"/>
    <w:rsid w:val="000F3C71"/>
    <w:rsid w:val="000F3C81"/>
    <w:rsid w:val="000F3E22"/>
    <w:rsid w:val="000F4197"/>
    <w:rsid w:val="000F41FD"/>
    <w:rsid w:val="000F4540"/>
    <w:rsid w:val="000F46C9"/>
    <w:rsid w:val="000F4718"/>
    <w:rsid w:val="000F4741"/>
    <w:rsid w:val="000F4AC3"/>
    <w:rsid w:val="000F4C3A"/>
    <w:rsid w:val="000F4D68"/>
    <w:rsid w:val="000F4F3B"/>
    <w:rsid w:val="000F52A4"/>
    <w:rsid w:val="000F5370"/>
    <w:rsid w:val="000F53DE"/>
    <w:rsid w:val="000F5447"/>
    <w:rsid w:val="000F5612"/>
    <w:rsid w:val="000F59AD"/>
    <w:rsid w:val="000F5B25"/>
    <w:rsid w:val="000F5B4C"/>
    <w:rsid w:val="000F5BCA"/>
    <w:rsid w:val="000F5BDB"/>
    <w:rsid w:val="000F5D66"/>
    <w:rsid w:val="000F5E53"/>
    <w:rsid w:val="000F5F83"/>
    <w:rsid w:val="000F6219"/>
    <w:rsid w:val="000F63D3"/>
    <w:rsid w:val="000F659D"/>
    <w:rsid w:val="000F65D6"/>
    <w:rsid w:val="000F668B"/>
    <w:rsid w:val="000F6705"/>
    <w:rsid w:val="000F672C"/>
    <w:rsid w:val="000F68DE"/>
    <w:rsid w:val="000F6960"/>
    <w:rsid w:val="000F69CC"/>
    <w:rsid w:val="000F6A08"/>
    <w:rsid w:val="000F6B43"/>
    <w:rsid w:val="000F6C8E"/>
    <w:rsid w:val="000F6CA1"/>
    <w:rsid w:val="000F6D49"/>
    <w:rsid w:val="000F6DD3"/>
    <w:rsid w:val="000F6EE1"/>
    <w:rsid w:val="000F6F66"/>
    <w:rsid w:val="000F6F88"/>
    <w:rsid w:val="000F706B"/>
    <w:rsid w:val="000F7157"/>
    <w:rsid w:val="000F7281"/>
    <w:rsid w:val="000F72AA"/>
    <w:rsid w:val="000F73E0"/>
    <w:rsid w:val="000F74AC"/>
    <w:rsid w:val="000F74C9"/>
    <w:rsid w:val="000F750B"/>
    <w:rsid w:val="000F7604"/>
    <w:rsid w:val="000F7623"/>
    <w:rsid w:val="000F7695"/>
    <w:rsid w:val="000F774A"/>
    <w:rsid w:val="000F775B"/>
    <w:rsid w:val="000F77E6"/>
    <w:rsid w:val="000F785D"/>
    <w:rsid w:val="000F7917"/>
    <w:rsid w:val="000F79BE"/>
    <w:rsid w:val="000F7A80"/>
    <w:rsid w:val="000F7B28"/>
    <w:rsid w:val="000F7D25"/>
    <w:rsid w:val="000F7D7E"/>
    <w:rsid w:val="000F7DD4"/>
    <w:rsid w:val="000F7E8E"/>
    <w:rsid w:val="000F7ED6"/>
    <w:rsid w:val="000F7F99"/>
    <w:rsid w:val="0010002A"/>
    <w:rsid w:val="001000F5"/>
    <w:rsid w:val="001004FD"/>
    <w:rsid w:val="00100611"/>
    <w:rsid w:val="0010069A"/>
    <w:rsid w:val="001007A2"/>
    <w:rsid w:val="001007BC"/>
    <w:rsid w:val="00100953"/>
    <w:rsid w:val="00100CBF"/>
    <w:rsid w:val="00100CC8"/>
    <w:rsid w:val="00100D15"/>
    <w:rsid w:val="00100E00"/>
    <w:rsid w:val="00100EB0"/>
    <w:rsid w:val="001010D5"/>
    <w:rsid w:val="00101132"/>
    <w:rsid w:val="0010114C"/>
    <w:rsid w:val="00101194"/>
    <w:rsid w:val="001011DA"/>
    <w:rsid w:val="001011DB"/>
    <w:rsid w:val="0010121A"/>
    <w:rsid w:val="001012CB"/>
    <w:rsid w:val="001013A4"/>
    <w:rsid w:val="001013F0"/>
    <w:rsid w:val="00101541"/>
    <w:rsid w:val="001015D4"/>
    <w:rsid w:val="00101606"/>
    <w:rsid w:val="00101766"/>
    <w:rsid w:val="0010176C"/>
    <w:rsid w:val="0010181C"/>
    <w:rsid w:val="001018AF"/>
    <w:rsid w:val="001018C6"/>
    <w:rsid w:val="00101945"/>
    <w:rsid w:val="00101981"/>
    <w:rsid w:val="00101A11"/>
    <w:rsid w:val="00101A6E"/>
    <w:rsid w:val="00101CA1"/>
    <w:rsid w:val="00101E4B"/>
    <w:rsid w:val="00101E4D"/>
    <w:rsid w:val="00101E91"/>
    <w:rsid w:val="00101FFA"/>
    <w:rsid w:val="00102180"/>
    <w:rsid w:val="001023DC"/>
    <w:rsid w:val="00102537"/>
    <w:rsid w:val="001026E6"/>
    <w:rsid w:val="00102820"/>
    <w:rsid w:val="001028D8"/>
    <w:rsid w:val="00102971"/>
    <w:rsid w:val="001029C5"/>
    <w:rsid w:val="00102AC0"/>
    <w:rsid w:val="00102AC4"/>
    <w:rsid w:val="00102B44"/>
    <w:rsid w:val="00102B77"/>
    <w:rsid w:val="00102BF9"/>
    <w:rsid w:val="00102C06"/>
    <w:rsid w:val="00102EC8"/>
    <w:rsid w:val="00102EDD"/>
    <w:rsid w:val="00102EDE"/>
    <w:rsid w:val="00102F30"/>
    <w:rsid w:val="001030DD"/>
    <w:rsid w:val="0010311E"/>
    <w:rsid w:val="00103205"/>
    <w:rsid w:val="0010342D"/>
    <w:rsid w:val="001034A5"/>
    <w:rsid w:val="00103519"/>
    <w:rsid w:val="001035E9"/>
    <w:rsid w:val="001036C3"/>
    <w:rsid w:val="00103726"/>
    <w:rsid w:val="00103841"/>
    <w:rsid w:val="0010384C"/>
    <w:rsid w:val="001039FF"/>
    <w:rsid w:val="00103A5D"/>
    <w:rsid w:val="00103B5F"/>
    <w:rsid w:val="00103B7C"/>
    <w:rsid w:val="00103C90"/>
    <w:rsid w:val="00103D30"/>
    <w:rsid w:val="00103F5E"/>
    <w:rsid w:val="00103F67"/>
    <w:rsid w:val="00103F96"/>
    <w:rsid w:val="00104299"/>
    <w:rsid w:val="001042DF"/>
    <w:rsid w:val="0010489F"/>
    <w:rsid w:val="00104A17"/>
    <w:rsid w:val="00104F5B"/>
    <w:rsid w:val="00104F71"/>
    <w:rsid w:val="0010501C"/>
    <w:rsid w:val="00105023"/>
    <w:rsid w:val="001052A4"/>
    <w:rsid w:val="001052EA"/>
    <w:rsid w:val="001053BC"/>
    <w:rsid w:val="001056D1"/>
    <w:rsid w:val="00105729"/>
    <w:rsid w:val="001058A9"/>
    <w:rsid w:val="0010598E"/>
    <w:rsid w:val="00105CDF"/>
    <w:rsid w:val="00106010"/>
    <w:rsid w:val="001061FD"/>
    <w:rsid w:val="0010626B"/>
    <w:rsid w:val="001062FF"/>
    <w:rsid w:val="00106318"/>
    <w:rsid w:val="001063DF"/>
    <w:rsid w:val="0010640B"/>
    <w:rsid w:val="001065AA"/>
    <w:rsid w:val="001065C2"/>
    <w:rsid w:val="001065EE"/>
    <w:rsid w:val="001068C5"/>
    <w:rsid w:val="0010694F"/>
    <w:rsid w:val="00106AA5"/>
    <w:rsid w:val="00106C32"/>
    <w:rsid w:val="00107039"/>
    <w:rsid w:val="0010718E"/>
    <w:rsid w:val="001071F7"/>
    <w:rsid w:val="00107280"/>
    <w:rsid w:val="0010731D"/>
    <w:rsid w:val="0010737B"/>
    <w:rsid w:val="0010737F"/>
    <w:rsid w:val="00107482"/>
    <w:rsid w:val="0010750F"/>
    <w:rsid w:val="00107573"/>
    <w:rsid w:val="001075C1"/>
    <w:rsid w:val="001076DD"/>
    <w:rsid w:val="00107788"/>
    <w:rsid w:val="001077AD"/>
    <w:rsid w:val="00107865"/>
    <w:rsid w:val="001078ED"/>
    <w:rsid w:val="0010792C"/>
    <w:rsid w:val="0010799A"/>
    <w:rsid w:val="00107C44"/>
    <w:rsid w:val="00107D84"/>
    <w:rsid w:val="00110000"/>
    <w:rsid w:val="00110081"/>
    <w:rsid w:val="001100D6"/>
    <w:rsid w:val="0011033B"/>
    <w:rsid w:val="00110358"/>
    <w:rsid w:val="0011045A"/>
    <w:rsid w:val="001106E8"/>
    <w:rsid w:val="001107A7"/>
    <w:rsid w:val="0011086E"/>
    <w:rsid w:val="00110914"/>
    <w:rsid w:val="0011092E"/>
    <w:rsid w:val="00110BC2"/>
    <w:rsid w:val="00110C6B"/>
    <w:rsid w:val="00110EB4"/>
    <w:rsid w:val="001111B5"/>
    <w:rsid w:val="00111440"/>
    <w:rsid w:val="001114C9"/>
    <w:rsid w:val="001115C5"/>
    <w:rsid w:val="001115F8"/>
    <w:rsid w:val="001116A5"/>
    <w:rsid w:val="0011179D"/>
    <w:rsid w:val="001117D7"/>
    <w:rsid w:val="001118BC"/>
    <w:rsid w:val="001118E7"/>
    <w:rsid w:val="00111A40"/>
    <w:rsid w:val="00111B0A"/>
    <w:rsid w:val="00111B18"/>
    <w:rsid w:val="00111BDA"/>
    <w:rsid w:val="00111C67"/>
    <w:rsid w:val="00111F87"/>
    <w:rsid w:val="0011206E"/>
    <w:rsid w:val="001120D3"/>
    <w:rsid w:val="00112229"/>
    <w:rsid w:val="00112508"/>
    <w:rsid w:val="0011281B"/>
    <w:rsid w:val="001128D3"/>
    <w:rsid w:val="00112991"/>
    <w:rsid w:val="001129E1"/>
    <w:rsid w:val="00112A2A"/>
    <w:rsid w:val="00112B87"/>
    <w:rsid w:val="00112BDD"/>
    <w:rsid w:val="00112C03"/>
    <w:rsid w:val="00112C60"/>
    <w:rsid w:val="00112D5C"/>
    <w:rsid w:val="00112D65"/>
    <w:rsid w:val="001130D0"/>
    <w:rsid w:val="0011331B"/>
    <w:rsid w:val="00113375"/>
    <w:rsid w:val="001135CD"/>
    <w:rsid w:val="001136F1"/>
    <w:rsid w:val="0011375B"/>
    <w:rsid w:val="0011376E"/>
    <w:rsid w:val="00113859"/>
    <w:rsid w:val="001138D3"/>
    <w:rsid w:val="0011392B"/>
    <w:rsid w:val="001139E8"/>
    <w:rsid w:val="00113B18"/>
    <w:rsid w:val="00113B7B"/>
    <w:rsid w:val="00113CCC"/>
    <w:rsid w:val="00113D9D"/>
    <w:rsid w:val="0011406F"/>
    <w:rsid w:val="001140C4"/>
    <w:rsid w:val="001141CB"/>
    <w:rsid w:val="001141D4"/>
    <w:rsid w:val="0011426D"/>
    <w:rsid w:val="001142DB"/>
    <w:rsid w:val="001142FB"/>
    <w:rsid w:val="0011446B"/>
    <w:rsid w:val="00114492"/>
    <w:rsid w:val="0011449A"/>
    <w:rsid w:val="001144F4"/>
    <w:rsid w:val="0011459B"/>
    <w:rsid w:val="0011489D"/>
    <w:rsid w:val="00114A75"/>
    <w:rsid w:val="00114A78"/>
    <w:rsid w:val="00114B5F"/>
    <w:rsid w:val="00114BCD"/>
    <w:rsid w:val="00114C36"/>
    <w:rsid w:val="00114C93"/>
    <w:rsid w:val="00114CA4"/>
    <w:rsid w:val="00114EBC"/>
    <w:rsid w:val="00114ED2"/>
    <w:rsid w:val="00115045"/>
    <w:rsid w:val="001152FF"/>
    <w:rsid w:val="0011538D"/>
    <w:rsid w:val="00115394"/>
    <w:rsid w:val="001154C4"/>
    <w:rsid w:val="001154FB"/>
    <w:rsid w:val="00115508"/>
    <w:rsid w:val="00115526"/>
    <w:rsid w:val="0011553E"/>
    <w:rsid w:val="00115626"/>
    <w:rsid w:val="001157C9"/>
    <w:rsid w:val="0011582E"/>
    <w:rsid w:val="0011588A"/>
    <w:rsid w:val="00115BDB"/>
    <w:rsid w:val="00115CC8"/>
    <w:rsid w:val="00115E90"/>
    <w:rsid w:val="00115F9A"/>
    <w:rsid w:val="00115FF2"/>
    <w:rsid w:val="0011604D"/>
    <w:rsid w:val="001161DD"/>
    <w:rsid w:val="001165A5"/>
    <w:rsid w:val="001166CF"/>
    <w:rsid w:val="0011672D"/>
    <w:rsid w:val="0011687E"/>
    <w:rsid w:val="00116B88"/>
    <w:rsid w:val="00116B8F"/>
    <w:rsid w:val="00116BCE"/>
    <w:rsid w:val="00116D4C"/>
    <w:rsid w:val="00116D7E"/>
    <w:rsid w:val="00116ECE"/>
    <w:rsid w:val="00116EEE"/>
    <w:rsid w:val="00117629"/>
    <w:rsid w:val="00117748"/>
    <w:rsid w:val="001177A8"/>
    <w:rsid w:val="0011783D"/>
    <w:rsid w:val="00117AFE"/>
    <w:rsid w:val="00117B0C"/>
    <w:rsid w:val="00117C51"/>
    <w:rsid w:val="00117FBF"/>
    <w:rsid w:val="001200B9"/>
    <w:rsid w:val="001200C5"/>
    <w:rsid w:val="001200DF"/>
    <w:rsid w:val="001201BC"/>
    <w:rsid w:val="001201EF"/>
    <w:rsid w:val="001201F8"/>
    <w:rsid w:val="00120208"/>
    <w:rsid w:val="001202F1"/>
    <w:rsid w:val="001205EA"/>
    <w:rsid w:val="0012060E"/>
    <w:rsid w:val="0012091A"/>
    <w:rsid w:val="00120926"/>
    <w:rsid w:val="0012093B"/>
    <w:rsid w:val="0012095C"/>
    <w:rsid w:val="001209BA"/>
    <w:rsid w:val="00120AAF"/>
    <w:rsid w:val="00120AC6"/>
    <w:rsid w:val="00120D2F"/>
    <w:rsid w:val="00120F48"/>
    <w:rsid w:val="0012117F"/>
    <w:rsid w:val="00121243"/>
    <w:rsid w:val="00121260"/>
    <w:rsid w:val="00121443"/>
    <w:rsid w:val="00121468"/>
    <w:rsid w:val="00121656"/>
    <w:rsid w:val="001216C5"/>
    <w:rsid w:val="001217E8"/>
    <w:rsid w:val="00121952"/>
    <w:rsid w:val="001219DD"/>
    <w:rsid w:val="00121C09"/>
    <w:rsid w:val="00121D41"/>
    <w:rsid w:val="00121DE6"/>
    <w:rsid w:val="00121FA6"/>
    <w:rsid w:val="0012204A"/>
    <w:rsid w:val="0012206F"/>
    <w:rsid w:val="001220CF"/>
    <w:rsid w:val="001221BB"/>
    <w:rsid w:val="00122237"/>
    <w:rsid w:val="001222E3"/>
    <w:rsid w:val="001222FA"/>
    <w:rsid w:val="00122329"/>
    <w:rsid w:val="00122469"/>
    <w:rsid w:val="001224CB"/>
    <w:rsid w:val="0012250F"/>
    <w:rsid w:val="0012254D"/>
    <w:rsid w:val="00122790"/>
    <w:rsid w:val="00122896"/>
    <w:rsid w:val="001229CC"/>
    <w:rsid w:val="00122D7C"/>
    <w:rsid w:val="00122F0B"/>
    <w:rsid w:val="00122FFD"/>
    <w:rsid w:val="001231D5"/>
    <w:rsid w:val="00123461"/>
    <w:rsid w:val="00123466"/>
    <w:rsid w:val="00123513"/>
    <w:rsid w:val="0012352F"/>
    <w:rsid w:val="0012366B"/>
    <w:rsid w:val="00123679"/>
    <w:rsid w:val="0012387E"/>
    <w:rsid w:val="00123980"/>
    <w:rsid w:val="00123A31"/>
    <w:rsid w:val="00123A94"/>
    <w:rsid w:val="00123CBA"/>
    <w:rsid w:val="00123D31"/>
    <w:rsid w:val="00123D3D"/>
    <w:rsid w:val="00123DDF"/>
    <w:rsid w:val="00123E5C"/>
    <w:rsid w:val="00123F0F"/>
    <w:rsid w:val="00123F79"/>
    <w:rsid w:val="00124078"/>
    <w:rsid w:val="0012409A"/>
    <w:rsid w:val="0012411F"/>
    <w:rsid w:val="001243EF"/>
    <w:rsid w:val="00124417"/>
    <w:rsid w:val="00124425"/>
    <w:rsid w:val="0012445B"/>
    <w:rsid w:val="001244CA"/>
    <w:rsid w:val="001244F7"/>
    <w:rsid w:val="00124546"/>
    <w:rsid w:val="001245AC"/>
    <w:rsid w:val="00124752"/>
    <w:rsid w:val="001249DA"/>
    <w:rsid w:val="00124B3D"/>
    <w:rsid w:val="00124B62"/>
    <w:rsid w:val="00124B74"/>
    <w:rsid w:val="00124EF5"/>
    <w:rsid w:val="00124FB6"/>
    <w:rsid w:val="00125180"/>
    <w:rsid w:val="0012525C"/>
    <w:rsid w:val="0012526D"/>
    <w:rsid w:val="001252A8"/>
    <w:rsid w:val="001253F9"/>
    <w:rsid w:val="00125498"/>
    <w:rsid w:val="00125683"/>
    <w:rsid w:val="00125B76"/>
    <w:rsid w:val="00125BB0"/>
    <w:rsid w:val="00125E3F"/>
    <w:rsid w:val="0012600E"/>
    <w:rsid w:val="001263C5"/>
    <w:rsid w:val="001263DB"/>
    <w:rsid w:val="001263F5"/>
    <w:rsid w:val="00126485"/>
    <w:rsid w:val="001266C3"/>
    <w:rsid w:val="00126760"/>
    <w:rsid w:val="001267F4"/>
    <w:rsid w:val="0012694A"/>
    <w:rsid w:val="00126972"/>
    <w:rsid w:val="00126CB3"/>
    <w:rsid w:val="00126E4C"/>
    <w:rsid w:val="00126E58"/>
    <w:rsid w:val="00126F07"/>
    <w:rsid w:val="0012700C"/>
    <w:rsid w:val="00127080"/>
    <w:rsid w:val="00127087"/>
    <w:rsid w:val="00127090"/>
    <w:rsid w:val="001271C5"/>
    <w:rsid w:val="001271DE"/>
    <w:rsid w:val="001272A3"/>
    <w:rsid w:val="0012733F"/>
    <w:rsid w:val="0012739C"/>
    <w:rsid w:val="00127524"/>
    <w:rsid w:val="0012764D"/>
    <w:rsid w:val="0012777A"/>
    <w:rsid w:val="00127805"/>
    <w:rsid w:val="0012780A"/>
    <w:rsid w:val="0012797E"/>
    <w:rsid w:val="0012798C"/>
    <w:rsid w:val="00127A1F"/>
    <w:rsid w:val="00127A45"/>
    <w:rsid w:val="00127CA2"/>
    <w:rsid w:val="00127D05"/>
    <w:rsid w:val="00127DB0"/>
    <w:rsid w:val="0013000E"/>
    <w:rsid w:val="00130065"/>
    <w:rsid w:val="0013006A"/>
    <w:rsid w:val="00130097"/>
    <w:rsid w:val="00130224"/>
    <w:rsid w:val="001302AC"/>
    <w:rsid w:val="00130314"/>
    <w:rsid w:val="001303B6"/>
    <w:rsid w:val="00130456"/>
    <w:rsid w:val="001304E7"/>
    <w:rsid w:val="001306DE"/>
    <w:rsid w:val="001307AF"/>
    <w:rsid w:val="0013086E"/>
    <w:rsid w:val="0013088E"/>
    <w:rsid w:val="00130992"/>
    <w:rsid w:val="00130BA5"/>
    <w:rsid w:val="00130CCB"/>
    <w:rsid w:val="00130D0A"/>
    <w:rsid w:val="00130D98"/>
    <w:rsid w:val="00130FEC"/>
    <w:rsid w:val="00131004"/>
    <w:rsid w:val="00131011"/>
    <w:rsid w:val="0013103D"/>
    <w:rsid w:val="001310CE"/>
    <w:rsid w:val="001310D7"/>
    <w:rsid w:val="0013137F"/>
    <w:rsid w:val="001313F1"/>
    <w:rsid w:val="001314D2"/>
    <w:rsid w:val="0013159B"/>
    <w:rsid w:val="00131671"/>
    <w:rsid w:val="001316AB"/>
    <w:rsid w:val="001316CD"/>
    <w:rsid w:val="00131A80"/>
    <w:rsid w:val="00131B1A"/>
    <w:rsid w:val="00131B7B"/>
    <w:rsid w:val="00131C8F"/>
    <w:rsid w:val="00131D6A"/>
    <w:rsid w:val="00131EAD"/>
    <w:rsid w:val="00131FE2"/>
    <w:rsid w:val="001320DD"/>
    <w:rsid w:val="0013214D"/>
    <w:rsid w:val="001321A0"/>
    <w:rsid w:val="00132233"/>
    <w:rsid w:val="0013241F"/>
    <w:rsid w:val="0013242C"/>
    <w:rsid w:val="0013252A"/>
    <w:rsid w:val="0013255B"/>
    <w:rsid w:val="0013261C"/>
    <w:rsid w:val="00132635"/>
    <w:rsid w:val="0013294B"/>
    <w:rsid w:val="00132974"/>
    <w:rsid w:val="00132A2E"/>
    <w:rsid w:val="00132A34"/>
    <w:rsid w:val="00132A8F"/>
    <w:rsid w:val="00132C04"/>
    <w:rsid w:val="00132C9F"/>
    <w:rsid w:val="00132DC1"/>
    <w:rsid w:val="00132E0D"/>
    <w:rsid w:val="00132E4D"/>
    <w:rsid w:val="00132EB5"/>
    <w:rsid w:val="00132FA1"/>
    <w:rsid w:val="00132FB0"/>
    <w:rsid w:val="001330DA"/>
    <w:rsid w:val="00133132"/>
    <w:rsid w:val="00133166"/>
    <w:rsid w:val="00133200"/>
    <w:rsid w:val="00133396"/>
    <w:rsid w:val="00133405"/>
    <w:rsid w:val="0013351C"/>
    <w:rsid w:val="0013366E"/>
    <w:rsid w:val="001336BD"/>
    <w:rsid w:val="001336CF"/>
    <w:rsid w:val="001337EA"/>
    <w:rsid w:val="001337EB"/>
    <w:rsid w:val="0013396E"/>
    <w:rsid w:val="00133BD5"/>
    <w:rsid w:val="00133C4E"/>
    <w:rsid w:val="00133E47"/>
    <w:rsid w:val="00133F7E"/>
    <w:rsid w:val="00134184"/>
    <w:rsid w:val="001342C0"/>
    <w:rsid w:val="001342D3"/>
    <w:rsid w:val="00134301"/>
    <w:rsid w:val="0013433B"/>
    <w:rsid w:val="001343A2"/>
    <w:rsid w:val="001343E9"/>
    <w:rsid w:val="00134400"/>
    <w:rsid w:val="001344E4"/>
    <w:rsid w:val="001344F6"/>
    <w:rsid w:val="00134560"/>
    <w:rsid w:val="0013461F"/>
    <w:rsid w:val="001346E7"/>
    <w:rsid w:val="00134743"/>
    <w:rsid w:val="001347B8"/>
    <w:rsid w:val="00134837"/>
    <w:rsid w:val="00134883"/>
    <w:rsid w:val="001348D3"/>
    <w:rsid w:val="0013491D"/>
    <w:rsid w:val="0013494F"/>
    <w:rsid w:val="00134AEF"/>
    <w:rsid w:val="00134B46"/>
    <w:rsid w:val="00134BC0"/>
    <w:rsid w:val="00134D10"/>
    <w:rsid w:val="00134DFF"/>
    <w:rsid w:val="00134F19"/>
    <w:rsid w:val="00134FA4"/>
    <w:rsid w:val="00135186"/>
    <w:rsid w:val="001351E5"/>
    <w:rsid w:val="00135361"/>
    <w:rsid w:val="001354BD"/>
    <w:rsid w:val="001354E5"/>
    <w:rsid w:val="001355B8"/>
    <w:rsid w:val="00135784"/>
    <w:rsid w:val="00135786"/>
    <w:rsid w:val="0013585B"/>
    <w:rsid w:val="00135897"/>
    <w:rsid w:val="001358B9"/>
    <w:rsid w:val="001358FE"/>
    <w:rsid w:val="00135993"/>
    <w:rsid w:val="00135C27"/>
    <w:rsid w:val="00135CBB"/>
    <w:rsid w:val="00135D67"/>
    <w:rsid w:val="00135E1C"/>
    <w:rsid w:val="00135E78"/>
    <w:rsid w:val="00135EBC"/>
    <w:rsid w:val="00135EE1"/>
    <w:rsid w:val="00135F58"/>
    <w:rsid w:val="00136050"/>
    <w:rsid w:val="001360AC"/>
    <w:rsid w:val="0013618A"/>
    <w:rsid w:val="00136242"/>
    <w:rsid w:val="0013624F"/>
    <w:rsid w:val="00136396"/>
    <w:rsid w:val="001366E4"/>
    <w:rsid w:val="00136973"/>
    <w:rsid w:val="00136AAD"/>
    <w:rsid w:val="00136BEF"/>
    <w:rsid w:val="00136CB3"/>
    <w:rsid w:val="00136DA5"/>
    <w:rsid w:val="00136FA5"/>
    <w:rsid w:val="00137181"/>
    <w:rsid w:val="001373CA"/>
    <w:rsid w:val="001373EF"/>
    <w:rsid w:val="00137499"/>
    <w:rsid w:val="00137682"/>
    <w:rsid w:val="001376D9"/>
    <w:rsid w:val="00137785"/>
    <w:rsid w:val="00137851"/>
    <w:rsid w:val="0013790D"/>
    <w:rsid w:val="00137946"/>
    <w:rsid w:val="00137A11"/>
    <w:rsid w:val="00137A3C"/>
    <w:rsid w:val="00137A4F"/>
    <w:rsid w:val="00137B66"/>
    <w:rsid w:val="00137B6D"/>
    <w:rsid w:val="00137B7B"/>
    <w:rsid w:val="00137C55"/>
    <w:rsid w:val="00137CE2"/>
    <w:rsid w:val="00137CF6"/>
    <w:rsid w:val="0014013E"/>
    <w:rsid w:val="00140405"/>
    <w:rsid w:val="0014043E"/>
    <w:rsid w:val="00140597"/>
    <w:rsid w:val="001406BF"/>
    <w:rsid w:val="001407C3"/>
    <w:rsid w:val="00140A44"/>
    <w:rsid w:val="00140A89"/>
    <w:rsid w:val="00140AA1"/>
    <w:rsid w:val="00140D65"/>
    <w:rsid w:val="00140D78"/>
    <w:rsid w:val="0014116F"/>
    <w:rsid w:val="001411FA"/>
    <w:rsid w:val="00141298"/>
    <w:rsid w:val="00141545"/>
    <w:rsid w:val="00141590"/>
    <w:rsid w:val="001415E9"/>
    <w:rsid w:val="0014168C"/>
    <w:rsid w:val="001417BA"/>
    <w:rsid w:val="00141961"/>
    <w:rsid w:val="00141AC0"/>
    <w:rsid w:val="00141AEE"/>
    <w:rsid w:val="00141B7C"/>
    <w:rsid w:val="00141C4B"/>
    <w:rsid w:val="00141ED0"/>
    <w:rsid w:val="00141FB5"/>
    <w:rsid w:val="00141FD9"/>
    <w:rsid w:val="00142085"/>
    <w:rsid w:val="00142112"/>
    <w:rsid w:val="00142167"/>
    <w:rsid w:val="001422BA"/>
    <w:rsid w:val="00142643"/>
    <w:rsid w:val="001426ED"/>
    <w:rsid w:val="00142808"/>
    <w:rsid w:val="00142859"/>
    <w:rsid w:val="00142A2A"/>
    <w:rsid w:val="00142A93"/>
    <w:rsid w:val="00142AFF"/>
    <w:rsid w:val="00142B28"/>
    <w:rsid w:val="00142CA3"/>
    <w:rsid w:val="00142E35"/>
    <w:rsid w:val="00142F1B"/>
    <w:rsid w:val="00142F5C"/>
    <w:rsid w:val="00142FD1"/>
    <w:rsid w:val="0014300C"/>
    <w:rsid w:val="001432F9"/>
    <w:rsid w:val="00143427"/>
    <w:rsid w:val="001435A4"/>
    <w:rsid w:val="001435FF"/>
    <w:rsid w:val="00143639"/>
    <w:rsid w:val="00143740"/>
    <w:rsid w:val="001439FB"/>
    <w:rsid w:val="00143AE7"/>
    <w:rsid w:val="00143CE0"/>
    <w:rsid w:val="00143DA2"/>
    <w:rsid w:val="001440B7"/>
    <w:rsid w:val="00144121"/>
    <w:rsid w:val="0014446E"/>
    <w:rsid w:val="001445CF"/>
    <w:rsid w:val="0014464A"/>
    <w:rsid w:val="00144695"/>
    <w:rsid w:val="00144916"/>
    <w:rsid w:val="00144C2E"/>
    <w:rsid w:val="00144C66"/>
    <w:rsid w:val="00144CF6"/>
    <w:rsid w:val="00144F8A"/>
    <w:rsid w:val="00144FFB"/>
    <w:rsid w:val="00145157"/>
    <w:rsid w:val="00145338"/>
    <w:rsid w:val="001453E3"/>
    <w:rsid w:val="00145446"/>
    <w:rsid w:val="00145479"/>
    <w:rsid w:val="0014557B"/>
    <w:rsid w:val="001455F5"/>
    <w:rsid w:val="001456FB"/>
    <w:rsid w:val="00145950"/>
    <w:rsid w:val="0014596C"/>
    <w:rsid w:val="001459BE"/>
    <w:rsid w:val="00145B35"/>
    <w:rsid w:val="00145BA4"/>
    <w:rsid w:val="00145C94"/>
    <w:rsid w:val="00145F2C"/>
    <w:rsid w:val="001461B1"/>
    <w:rsid w:val="001461CE"/>
    <w:rsid w:val="00146283"/>
    <w:rsid w:val="00146305"/>
    <w:rsid w:val="0014640C"/>
    <w:rsid w:val="001466C9"/>
    <w:rsid w:val="00146844"/>
    <w:rsid w:val="00146870"/>
    <w:rsid w:val="00146AC1"/>
    <w:rsid w:val="00146BED"/>
    <w:rsid w:val="00146C7F"/>
    <w:rsid w:val="00146E37"/>
    <w:rsid w:val="00147149"/>
    <w:rsid w:val="00147637"/>
    <w:rsid w:val="0014786C"/>
    <w:rsid w:val="001479C0"/>
    <w:rsid w:val="00147A14"/>
    <w:rsid w:val="00147A8F"/>
    <w:rsid w:val="00147B78"/>
    <w:rsid w:val="00147C8A"/>
    <w:rsid w:val="00147D17"/>
    <w:rsid w:val="00147D69"/>
    <w:rsid w:val="00147E19"/>
    <w:rsid w:val="0015004F"/>
    <w:rsid w:val="0015013A"/>
    <w:rsid w:val="00150189"/>
    <w:rsid w:val="001501B3"/>
    <w:rsid w:val="0015028C"/>
    <w:rsid w:val="00150364"/>
    <w:rsid w:val="00150367"/>
    <w:rsid w:val="001503D8"/>
    <w:rsid w:val="0015049B"/>
    <w:rsid w:val="00150582"/>
    <w:rsid w:val="0015062B"/>
    <w:rsid w:val="001506A8"/>
    <w:rsid w:val="00150826"/>
    <w:rsid w:val="001508C5"/>
    <w:rsid w:val="0015097A"/>
    <w:rsid w:val="001509EF"/>
    <w:rsid w:val="00150A14"/>
    <w:rsid w:val="00150A9C"/>
    <w:rsid w:val="00150BC3"/>
    <w:rsid w:val="00150CAC"/>
    <w:rsid w:val="00150E69"/>
    <w:rsid w:val="00150EAC"/>
    <w:rsid w:val="00150F21"/>
    <w:rsid w:val="00150F90"/>
    <w:rsid w:val="0015101C"/>
    <w:rsid w:val="0015110B"/>
    <w:rsid w:val="001511E0"/>
    <w:rsid w:val="0015138B"/>
    <w:rsid w:val="001513B0"/>
    <w:rsid w:val="001514CA"/>
    <w:rsid w:val="00151615"/>
    <w:rsid w:val="00151789"/>
    <w:rsid w:val="001519A3"/>
    <w:rsid w:val="00151A90"/>
    <w:rsid w:val="00151D17"/>
    <w:rsid w:val="00151DC9"/>
    <w:rsid w:val="00151F25"/>
    <w:rsid w:val="00151F3A"/>
    <w:rsid w:val="00151FB2"/>
    <w:rsid w:val="00151FBE"/>
    <w:rsid w:val="001520A0"/>
    <w:rsid w:val="001521BD"/>
    <w:rsid w:val="001521C7"/>
    <w:rsid w:val="001522C5"/>
    <w:rsid w:val="001522FF"/>
    <w:rsid w:val="001523AB"/>
    <w:rsid w:val="00152404"/>
    <w:rsid w:val="00152478"/>
    <w:rsid w:val="001524B3"/>
    <w:rsid w:val="00152572"/>
    <w:rsid w:val="0015263C"/>
    <w:rsid w:val="001529EF"/>
    <w:rsid w:val="00152A92"/>
    <w:rsid w:val="00152AA4"/>
    <w:rsid w:val="00152F07"/>
    <w:rsid w:val="00153028"/>
    <w:rsid w:val="00153374"/>
    <w:rsid w:val="0015340B"/>
    <w:rsid w:val="00153487"/>
    <w:rsid w:val="00153750"/>
    <w:rsid w:val="00153942"/>
    <w:rsid w:val="00153A4B"/>
    <w:rsid w:val="00153B06"/>
    <w:rsid w:val="00153E25"/>
    <w:rsid w:val="0015410F"/>
    <w:rsid w:val="00154510"/>
    <w:rsid w:val="00154563"/>
    <w:rsid w:val="001545DF"/>
    <w:rsid w:val="00154662"/>
    <w:rsid w:val="001547CB"/>
    <w:rsid w:val="0015481F"/>
    <w:rsid w:val="0015484B"/>
    <w:rsid w:val="00154A3E"/>
    <w:rsid w:val="00154B46"/>
    <w:rsid w:val="00154BEF"/>
    <w:rsid w:val="00154CD3"/>
    <w:rsid w:val="00154D20"/>
    <w:rsid w:val="00154E55"/>
    <w:rsid w:val="00154E88"/>
    <w:rsid w:val="00154EFB"/>
    <w:rsid w:val="00155085"/>
    <w:rsid w:val="0015511C"/>
    <w:rsid w:val="001552CE"/>
    <w:rsid w:val="001553B4"/>
    <w:rsid w:val="001553C5"/>
    <w:rsid w:val="0015550C"/>
    <w:rsid w:val="0015568F"/>
    <w:rsid w:val="001556D2"/>
    <w:rsid w:val="0015572C"/>
    <w:rsid w:val="00155958"/>
    <w:rsid w:val="00155A3A"/>
    <w:rsid w:val="00155B0C"/>
    <w:rsid w:val="00155BA8"/>
    <w:rsid w:val="00155BD5"/>
    <w:rsid w:val="00155CD4"/>
    <w:rsid w:val="00155D14"/>
    <w:rsid w:val="00155D68"/>
    <w:rsid w:val="00155F2E"/>
    <w:rsid w:val="001560CF"/>
    <w:rsid w:val="001561AA"/>
    <w:rsid w:val="0015620C"/>
    <w:rsid w:val="00156329"/>
    <w:rsid w:val="0015633D"/>
    <w:rsid w:val="001563E0"/>
    <w:rsid w:val="00156577"/>
    <w:rsid w:val="0015681D"/>
    <w:rsid w:val="0015697C"/>
    <w:rsid w:val="00156A67"/>
    <w:rsid w:val="00156B77"/>
    <w:rsid w:val="00156C46"/>
    <w:rsid w:val="00156E6E"/>
    <w:rsid w:val="00156F89"/>
    <w:rsid w:val="00157114"/>
    <w:rsid w:val="001574CB"/>
    <w:rsid w:val="001575ED"/>
    <w:rsid w:val="00157633"/>
    <w:rsid w:val="00157665"/>
    <w:rsid w:val="00157769"/>
    <w:rsid w:val="00157935"/>
    <w:rsid w:val="001579CF"/>
    <w:rsid w:val="00160177"/>
    <w:rsid w:val="00160542"/>
    <w:rsid w:val="001606FB"/>
    <w:rsid w:val="001607E4"/>
    <w:rsid w:val="00160819"/>
    <w:rsid w:val="00160921"/>
    <w:rsid w:val="00160A06"/>
    <w:rsid w:val="00160B31"/>
    <w:rsid w:val="00160C23"/>
    <w:rsid w:val="00160DC3"/>
    <w:rsid w:val="00160DCF"/>
    <w:rsid w:val="00160F9B"/>
    <w:rsid w:val="00161037"/>
    <w:rsid w:val="0016131E"/>
    <w:rsid w:val="00161385"/>
    <w:rsid w:val="001613B4"/>
    <w:rsid w:val="00161421"/>
    <w:rsid w:val="00161944"/>
    <w:rsid w:val="00161971"/>
    <w:rsid w:val="00161BAF"/>
    <w:rsid w:val="00161EF2"/>
    <w:rsid w:val="00162092"/>
    <w:rsid w:val="001621B5"/>
    <w:rsid w:val="00162296"/>
    <w:rsid w:val="0016234C"/>
    <w:rsid w:val="0016235E"/>
    <w:rsid w:val="00162611"/>
    <w:rsid w:val="00162717"/>
    <w:rsid w:val="00162902"/>
    <w:rsid w:val="00162CF8"/>
    <w:rsid w:val="00162DE4"/>
    <w:rsid w:val="00162EFE"/>
    <w:rsid w:val="001630F3"/>
    <w:rsid w:val="001630FE"/>
    <w:rsid w:val="0016333D"/>
    <w:rsid w:val="00163358"/>
    <w:rsid w:val="00163483"/>
    <w:rsid w:val="00163546"/>
    <w:rsid w:val="001635B3"/>
    <w:rsid w:val="0016367D"/>
    <w:rsid w:val="0016368D"/>
    <w:rsid w:val="0016375E"/>
    <w:rsid w:val="00163872"/>
    <w:rsid w:val="00164065"/>
    <w:rsid w:val="0016466D"/>
    <w:rsid w:val="00164696"/>
    <w:rsid w:val="001647FD"/>
    <w:rsid w:val="00164811"/>
    <w:rsid w:val="0016492C"/>
    <w:rsid w:val="00164986"/>
    <w:rsid w:val="001649A8"/>
    <w:rsid w:val="001649F3"/>
    <w:rsid w:val="00164B81"/>
    <w:rsid w:val="00164CB6"/>
    <w:rsid w:val="00164CE2"/>
    <w:rsid w:val="00164E45"/>
    <w:rsid w:val="00164E81"/>
    <w:rsid w:val="00164E8E"/>
    <w:rsid w:val="00165151"/>
    <w:rsid w:val="0016529A"/>
    <w:rsid w:val="0016530A"/>
    <w:rsid w:val="001653A7"/>
    <w:rsid w:val="001656C2"/>
    <w:rsid w:val="0016571D"/>
    <w:rsid w:val="00165759"/>
    <w:rsid w:val="0016575A"/>
    <w:rsid w:val="00165A06"/>
    <w:rsid w:val="00165B1C"/>
    <w:rsid w:val="00165C8A"/>
    <w:rsid w:val="00165CC9"/>
    <w:rsid w:val="00165DB4"/>
    <w:rsid w:val="00165FDE"/>
    <w:rsid w:val="00166215"/>
    <w:rsid w:val="0016627B"/>
    <w:rsid w:val="001663C8"/>
    <w:rsid w:val="00166416"/>
    <w:rsid w:val="001664B5"/>
    <w:rsid w:val="00166537"/>
    <w:rsid w:val="0016663E"/>
    <w:rsid w:val="00166742"/>
    <w:rsid w:val="00166776"/>
    <w:rsid w:val="0016684A"/>
    <w:rsid w:val="001668C9"/>
    <w:rsid w:val="00166BBD"/>
    <w:rsid w:val="00166D28"/>
    <w:rsid w:val="00166D72"/>
    <w:rsid w:val="00166DEC"/>
    <w:rsid w:val="00166F3E"/>
    <w:rsid w:val="001672AE"/>
    <w:rsid w:val="00167350"/>
    <w:rsid w:val="001675BF"/>
    <w:rsid w:val="00167614"/>
    <w:rsid w:val="001676B5"/>
    <w:rsid w:val="00167735"/>
    <w:rsid w:val="00167736"/>
    <w:rsid w:val="0016774B"/>
    <w:rsid w:val="00167A53"/>
    <w:rsid w:val="00167A71"/>
    <w:rsid w:val="00167BDB"/>
    <w:rsid w:val="00167CCA"/>
    <w:rsid w:val="00167D41"/>
    <w:rsid w:val="00167E74"/>
    <w:rsid w:val="00167E98"/>
    <w:rsid w:val="001700C3"/>
    <w:rsid w:val="001702FF"/>
    <w:rsid w:val="00170435"/>
    <w:rsid w:val="00170998"/>
    <w:rsid w:val="00170A1C"/>
    <w:rsid w:val="00170A9B"/>
    <w:rsid w:val="00170BEB"/>
    <w:rsid w:val="00170E24"/>
    <w:rsid w:val="00170E9A"/>
    <w:rsid w:val="0017106E"/>
    <w:rsid w:val="001710EA"/>
    <w:rsid w:val="00171196"/>
    <w:rsid w:val="00171284"/>
    <w:rsid w:val="00171297"/>
    <w:rsid w:val="001713EA"/>
    <w:rsid w:val="001715AD"/>
    <w:rsid w:val="001717B6"/>
    <w:rsid w:val="0017182F"/>
    <w:rsid w:val="0017190B"/>
    <w:rsid w:val="00171A24"/>
    <w:rsid w:val="00171CE6"/>
    <w:rsid w:val="00171DFB"/>
    <w:rsid w:val="00171F27"/>
    <w:rsid w:val="0017207A"/>
    <w:rsid w:val="00172315"/>
    <w:rsid w:val="00172359"/>
    <w:rsid w:val="001723CD"/>
    <w:rsid w:val="00172688"/>
    <w:rsid w:val="00172747"/>
    <w:rsid w:val="0017287E"/>
    <w:rsid w:val="00172AF2"/>
    <w:rsid w:val="00172CC1"/>
    <w:rsid w:val="00172E5A"/>
    <w:rsid w:val="00172FCD"/>
    <w:rsid w:val="0017309E"/>
    <w:rsid w:val="00173142"/>
    <w:rsid w:val="0017336A"/>
    <w:rsid w:val="00173436"/>
    <w:rsid w:val="00173569"/>
    <w:rsid w:val="00173692"/>
    <w:rsid w:val="00173751"/>
    <w:rsid w:val="00173771"/>
    <w:rsid w:val="00173796"/>
    <w:rsid w:val="0017388B"/>
    <w:rsid w:val="001738CD"/>
    <w:rsid w:val="001739CA"/>
    <w:rsid w:val="00173BFB"/>
    <w:rsid w:val="00173C58"/>
    <w:rsid w:val="00173CBA"/>
    <w:rsid w:val="00173D81"/>
    <w:rsid w:val="00173EB5"/>
    <w:rsid w:val="00173FEC"/>
    <w:rsid w:val="0017403C"/>
    <w:rsid w:val="00174139"/>
    <w:rsid w:val="0017448E"/>
    <w:rsid w:val="001745A7"/>
    <w:rsid w:val="001745FF"/>
    <w:rsid w:val="0017468A"/>
    <w:rsid w:val="00174872"/>
    <w:rsid w:val="00174955"/>
    <w:rsid w:val="00174A00"/>
    <w:rsid w:val="00174A3A"/>
    <w:rsid w:val="00174B7F"/>
    <w:rsid w:val="00174BB1"/>
    <w:rsid w:val="00174BF0"/>
    <w:rsid w:val="00174CCB"/>
    <w:rsid w:val="00174D87"/>
    <w:rsid w:val="00174DD8"/>
    <w:rsid w:val="00174FE5"/>
    <w:rsid w:val="00175162"/>
    <w:rsid w:val="001751A8"/>
    <w:rsid w:val="00175310"/>
    <w:rsid w:val="00175350"/>
    <w:rsid w:val="00175455"/>
    <w:rsid w:val="00175509"/>
    <w:rsid w:val="001755DC"/>
    <w:rsid w:val="001755E1"/>
    <w:rsid w:val="00175822"/>
    <w:rsid w:val="00175841"/>
    <w:rsid w:val="001759D6"/>
    <w:rsid w:val="00175B1E"/>
    <w:rsid w:val="00175C64"/>
    <w:rsid w:val="00175DC2"/>
    <w:rsid w:val="00175DE2"/>
    <w:rsid w:val="00175E22"/>
    <w:rsid w:val="00175F1F"/>
    <w:rsid w:val="00176514"/>
    <w:rsid w:val="0017669E"/>
    <w:rsid w:val="0017678F"/>
    <w:rsid w:val="00176790"/>
    <w:rsid w:val="0017686E"/>
    <w:rsid w:val="00176888"/>
    <w:rsid w:val="00176995"/>
    <w:rsid w:val="00176EFA"/>
    <w:rsid w:val="00176F2E"/>
    <w:rsid w:val="0017706C"/>
    <w:rsid w:val="0017716C"/>
    <w:rsid w:val="001771EF"/>
    <w:rsid w:val="00177201"/>
    <w:rsid w:val="0017727A"/>
    <w:rsid w:val="001772E8"/>
    <w:rsid w:val="00177366"/>
    <w:rsid w:val="0017749D"/>
    <w:rsid w:val="001775D2"/>
    <w:rsid w:val="001776FE"/>
    <w:rsid w:val="00177751"/>
    <w:rsid w:val="001777B7"/>
    <w:rsid w:val="001777F1"/>
    <w:rsid w:val="001778B7"/>
    <w:rsid w:val="001778D5"/>
    <w:rsid w:val="0017799E"/>
    <w:rsid w:val="00177A2C"/>
    <w:rsid w:val="00177AAE"/>
    <w:rsid w:val="00177BC2"/>
    <w:rsid w:val="00177BE0"/>
    <w:rsid w:val="00177C6D"/>
    <w:rsid w:val="00177F4D"/>
    <w:rsid w:val="0018008F"/>
    <w:rsid w:val="0018016E"/>
    <w:rsid w:val="001801B2"/>
    <w:rsid w:val="00180316"/>
    <w:rsid w:val="0018052A"/>
    <w:rsid w:val="001806EE"/>
    <w:rsid w:val="00180A96"/>
    <w:rsid w:val="00180B1F"/>
    <w:rsid w:val="00180CD2"/>
    <w:rsid w:val="00180CF0"/>
    <w:rsid w:val="00180D46"/>
    <w:rsid w:val="00180D5D"/>
    <w:rsid w:val="00180E21"/>
    <w:rsid w:val="00180E91"/>
    <w:rsid w:val="001810B2"/>
    <w:rsid w:val="001811D5"/>
    <w:rsid w:val="001811E9"/>
    <w:rsid w:val="001812BE"/>
    <w:rsid w:val="001812D0"/>
    <w:rsid w:val="00181688"/>
    <w:rsid w:val="00181831"/>
    <w:rsid w:val="001818D1"/>
    <w:rsid w:val="00181ACE"/>
    <w:rsid w:val="00181BF4"/>
    <w:rsid w:val="0018214D"/>
    <w:rsid w:val="0018216A"/>
    <w:rsid w:val="001821A9"/>
    <w:rsid w:val="00182378"/>
    <w:rsid w:val="001823C8"/>
    <w:rsid w:val="00182489"/>
    <w:rsid w:val="001824E2"/>
    <w:rsid w:val="001827AB"/>
    <w:rsid w:val="00182973"/>
    <w:rsid w:val="00182A42"/>
    <w:rsid w:val="00182C4C"/>
    <w:rsid w:val="00182CE5"/>
    <w:rsid w:val="00182DED"/>
    <w:rsid w:val="00182E56"/>
    <w:rsid w:val="00183163"/>
    <w:rsid w:val="00183225"/>
    <w:rsid w:val="00183227"/>
    <w:rsid w:val="001832F1"/>
    <w:rsid w:val="0018364D"/>
    <w:rsid w:val="001839BC"/>
    <w:rsid w:val="001839DB"/>
    <w:rsid w:val="00183BF2"/>
    <w:rsid w:val="00183C40"/>
    <w:rsid w:val="00183CF4"/>
    <w:rsid w:val="00183D41"/>
    <w:rsid w:val="00183E9D"/>
    <w:rsid w:val="00183F5D"/>
    <w:rsid w:val="00183F9D"/>
    <w:rsid w:val="001840C0"/>
    <w:rsid w:val="001840F9"/>
    <w:rsid w:val="001840FF"/>
    <w:rsid w:val="001842C5"/>
    <w:rsid w:val="00184335"/>
    <w:rsid w:val="0018443E"/>
    <w:rsid w:val="001844C8"/>
    <w:rsid w:val="00184914"/>
    <w:rsid w:val="0018498D"/>
    <w:rsid w:val="001849FA"/>
    <w:rsid w:val="00184B15"/>
    <w:rsid w:val="00184C57"/>
    <w:rsid w:val="00184C65"/>
    <w:rsid w:val="00184E21"/>
    <w:rsid w:val="00184FC6"/>
    <w:rsid w:val="001852EE"/>
    <w:rsid w:val="00185331"/>
    <w:rsid w:val="00185573"/>
    <w:rsid w:val="00185872"/>
    <w:rsid w:val="0018597B"/>
    <w:rsid w:val="00185B70"/>
    <w:rsid w:val="00185B7E"/>
    <w:rsid w:val="00185D57"/>
    <w:rsid w:val="00185DA1"/>
    <w:rsid w:val="00185DFB"/>
    <w:rsid w:val="0018604A"/>
    <w:rsid w:val="001861DB"/>
    <w:rsid w:val="00186200"/>
    <w:rsid w:val="00186360"/>
    <w:rsid w:val="0018698D"/>
    <w:rsid w:val="00186C31"/>
    <w:rsid w:val="00186ECD"/>
    <w:rsid w:val="00186F2F"/>
    <w:rsid w:val="00186F60"/>
    <w:rsid w:val="00187031"/>
    <w:rsid w:val="0018708A"/>
    <w:rsid w:val="001870A4"/>
    <w:rsid w:val="0018722F"/>
    <w:rsid w:val="001872E7"/>
    <w:rsid w:val="00187678"/>
    <w:rsid w:val="0018770B"/>
    <w:rsid w:val="00187746"/>
    <w:rsid w:val="0018777C"/>
    <w:rsid w:val="00187897"/>
    <w:rsid w:val="0018792E"/>
    <w:rsid w:val="00187A78"/>
    <w:rsid w:val="00187AD1"/>
    <w:rsid w:val="00187B0A"/>
    <w:rsid w:val="00187B31"/>
    <w:rsid w:val="00187CA7"/>
    <w:rsid w:val="00187D0F"/>
    <w:rsid w:val="00187D6F"/>
    <w:rsid w:val="00187DB6"/>
    <w:rsid w:val="00187EEC"/>
    <w:rsid w:val="00187FC3"/>
    <w:rsid w:val="001901D5"/>
    <w:rsid w:val="001901F4"/>
    <w:rsid w:val="001902DF"/>
    <w:rsid w:val="0019035E"/>
    <w:rsid w:val="00190407"/>
    <w:rsid w:val="00190426"/>
    <w:rsid w:val="00190518"/>
    <w:rsid w:val="00190591"/>
    <w:rsid w:val="001905EA"/>
    <w:rsid w:val="001905ED"/>
    <w:rsid w:val="001906B6"/>
    <w:rsid w:val="00190737"/>
    <w:rsid w:val="00190742"/>
    <w:rsid w:val="0019075A"/>
    <w:rsid w:val="00190825"/>
    <w:rsid w:val="001908B1"/>
    <w:rsid w:val="001908CE"/>
    <w:rsid w:val="00190965"/>
    <w:rsid w:val="00190A87"/>
    <w:rsid w:val="00190B96"/>
    <w:rsid w:val="00190C3C"/>
    <w:rsid w:val="00190C70"/>
    <w:rsid w:val="001910F8"/>
    <w:rsid w:val="0019133F"/>
    <w:rsid w:val="00191414"/>
    <w:rsid w:val="00191430"/>
    <w:rsid w:val="0019143A"/>
    <w:rsid w:val="0019150A"/>
    <w:rsid w:val="001915ED"/>
    <w:rsid w:val="00191613"/>
    <w:rsid w:val="00191735"/>
    <w:rsid w:val="0019187F"/>
    <w:rsid w:val="001918F3"/>
    <w:rsid w:val="00191A64"/>
    <w:rsid w:val="00191D82"/>
    <w:rsid w:val="00191F52"/>
    <w:rsid w:val="00191F89"/>
    <w:rsid w:val="00192000"/>
    <w:rsid w:val="001920A8"/>
    <w:rsid w:val="001920F3"/>
    <w:rsid w:val="001921F8"/>
    <w:rsid w:val="00192309"/>
    <w:rsid w:val="0019237A"/>
    <w:rsid w:val="001923E8"/>
    <w:rsid w:val="001923F8"/>
    <w:rsid w:val="00192562"/>
    <w:rsid w:val="00192723"/>
    <w:rsid w:val="001929C0"/>
    <w:rsid w:val="00192B6B"/>
    <w:rsid w:val="00192D03"/>
    <w:rsid w:val="00192D7D"/>
    <w:rsid w:val="00192DE4"/>
    <w:rsid w:val="00192EFD"/>
    <w:rsid w:val="0019313D"/>
    <w:rsid w:val="00193189"/>
    <w:rsid w:val="001932C1"/>
    <w:rsid w:val="001932DD"/>
    <w:rsid w:val="0019339A"/>
    <w:rsid w:val="0019340D"/>
    <w:rsid w:val="00193410"/>
    <w:rsid w:val="0019367C"/>
    <w:rsid w:val="00193A23"/>
    <w:rsid w:val="00193A3D"/>
    <w:rsid w:val="00193AA2"/>
    <w:rsid w:val="00193AF7"/>
    <w:rsid w:val="00193B25"/>
    <w:rsid w:val="00193C8B"/>
    <w:rsid w:val="00193D16"/>
    <w:rsid w:val="00193D4C"/>
    <w:rsid w:val="00193DB8"/>
    <w:rsid w:val="001940DC"/>
    <w:rsid w:val="00194105"/>
    <w:rsid w:val="0019410A"/>
    <w:rsid w:val="00194264"/>
    <w:rsid w:val="0019439F"/>
    <w:rsid w:val="001943B5"/>
    <w:rsid w:val="0019449C"/>
    <w:rsid w:val="0019460F"/>
    <w:rsid w:val="001947B2"/>
    <w:rsid w:val="001947EB"/>
    <w:rsid w:val="00194801"/>
    <w:rsid w:val="00194813"/>
    <w:rsid w:val="001949C1"/>
    <w:rsid w:val="001949D2"/>
    <w:rsid w:val="00194A87"/>
    <w:rsid w:val="00194AAE"/>
    <w:rsid w:val="00194E0E"/>
    <w:rsid w:val="00194FD1"/>
    <w:rsid w:val="0019531C"/>
    <w:rsid w:val="001954BA"/>
    <w:rsid w:val="0019553F"/>
    <w:rsid w:val="0019587B"/>
    <w:rsid w:val="001958AF"/>
    <w:rsid w:val="00195990"/>
    <w:rsid w:val="001959A6"/>
    <w:rsid w:val="00195A49"/>
    <w:rsid w:val="00195A57"/>
    <w:rsid w:val="00195AF1"/>
    <w:rsid w:val="00195B5E"/>
    <w:rsid w:val="00195B89"/>
    <w:rsid w:val="00195BC6"/>
    <w:rsid w:val="00195CB1"/>
    <w:rsid w:val="00195DF1"/>
    <w:rsid w:val="00195E3C"/>
    <w:rsid w:val="00195FC3"/>
    <w:rsid w:val="0019606F"/>
    <w:rsid w:val="00196117"/>
    <w:rsid w:val="0019611A"/>
    <w:rsid w:val="001961A0"/>
    <w:rsid w:val="00196297"/>
    <w:rsid w:val="00196611"/>
    <w:rsid w:val="00196694"/>
    <w:rsid w:val="001966A4"/>
    <w:rsid w:val="001968E4"/>
    <w:rsid w:val="001969F3"/>
    <w:rsid w:val="00196CF5"/>
    <w:rsid w:val="00196EEF"/>
    <w:rsid w:val="0019706F"/>
    <w:rsid w:val="00197183"/>
    <w:rsid w:val="001971A8"/>
    <w:rsid w:val="001971DD"/>
    <w:rsid w:val="0019726A"/>
    <w:rsid w:val="0019729C"/>
    <w:rsid w:val="001973AE"/>
    <w:rsid w:val="001973CA"/>
    <w:rsid w:val="0019749A"/>
    <w:rsid w:val="00197622"/>
    <w:rsid w:val="001977D7"/>
    <w:rsid w:val="00197A5A"/>
    <w:rsid w:val="00197D2E"/>
    <w:rsid w:val="00197DEF"/>
    <w:rsid w:val="00197F20"/>
    <w:rsid w:val="00197F71"/>
    <w:rsid w:val="00198DC6"/>
    <w:rsid w:val="001A00FE"/>
    <w:rsid w:val="001A0102"/>
    <w:rsid w:val="001A0139"/>
    <w:rsid w:val="001A0218"/>
    <w:rsid w:val="001A0256"/>
    <w:rsid w:val="001A02F2"/>
    <w:rsid w:val="001A04A6"/>
    <w:rsid w:val="001A054A"/>
    <w:rsid w:val="001A06C0"/>
    <w:rsid w:val="001A0753"/>
    <w:rsid w:val="001A088D"/>
    <w:rsid w:val="001A094F"/>
    <w:rsid w:val="001A0AA4"/>
    <w:rsid w:val="001A0B27"/>
    <w:rsid w:val="001A0BA9"/>
    <w:rsid w:val="001A0DA9"/>
    <w:rsid w:val="001A102F"/>
    <w:rsid w:val="001A10B5"/>
    <w:rsid w:val="001A129E"/>
    <w:rsid w:val="001A12D3"/>
    <w:rsid w:val="001A12EB"/>
    <w:rsid w:val="001A132C"/>
    <w:rsid w:val="001A1475"/>
    <w:rsid w:val="001A148A"/>
    <w:rsid w:val="001A14BD"/>
    <w:rsid w:val="001A15EF"/>
    <w:rsid w:val="001A1730"/>
    <w:rsid w:val="001A17CF"/>
    <w:rsid w:val="001A17DB"/>
    <w:rsid w:val="001A185B"/>
    <w:rsid w:val="001A1891"/>
    <w:rsid w:val="001A1984"/>
    <w:rsid w:val="001A1A41"/>
    <w:rsid w:val="001A1D2B"/>
    <w:rsid w:val="001A1F8E"/>
    <w:rsid w:val="001A2042"/>
    <w:rsid w:val="001A206C"/>
    <w:rsid w:val="001A223E"/>
    <w:rsid w:val="001A23AB"/>
    <w:rsid w:val="001A24CA"/>
    <w:rsid w:val="001A2687"/>
    <w:rsid w:val="001A29D8"/>
    <w:rsid w:val="001A2A40"/>
    <w:rsid w:val="001A2AF5"/>
    <w:rsid w:val="001A2BFD"/>
    <w:rsid w:val="001A2C94"/>
    <w:rsid w:val="001A2DF0"/>
    <w:rsid w:val="001A2E08"/>
    <w:rsid w:val="001A30E7"/>
    <w:rsid w:val="001A3382"/>
    <w:rsid w:val="001A341A"/>
    <w:rsid w:val="001A363A"/>
    <w:rsid w:val="001A3641"/>
    <w:rsid w:val="001A387B"/>
    <w:rsid w:val="001A3915"/>
    <w:rsid w:val="001A39FC"/>
    <w:rsid w:val="001A3AB1"/>
    <w:rsid w:val="001A3D54"/>
    <w:rsid w:val="001A3EE3"/>
    <w:rsid w:val="001A3F88"/>
    <w:rsid w:val="001A3F9A"/>
    <w:rsid w:val="001A3FC5"/>
    <w:rsid w:val="001A4087"/>
    <w:rsid w:val="001A408D"/>
    <w:rsid w:val="001A41BB"/>
    <w:rsid w:val="001A436B"/>
    <w:rsid w:val="001A4599"/>
    <w:rsid w:val="001A4714"/>
    <w:rsid w:val="001A4753"/>
    <w:rsid w:val="001A482C"/>
    <w:rsid w:val="001A4888"/>
    <w:rsid w:val="001A48D9"/>
    <w:rsid w:val="001A4C81"/>
    <w:rsid w:val="001A4CD4"/>
    <w:rsid w:val="001A4D23"/>
    <w:rsid w:val="001A4E11"/>
    <w:rsid w:val="001A4EDF"/>
    <w:rsid w:val="001A501E"/>
    <w:rsid w:val="001A50B6"/>
    <w:rsid w:val="001A514C"/>
    <w:rsid w:val="001A522C"/>
    <w:rsid w:val="001A5378"/>
    <w:rsid w:val="001A53A0"/>
    <w:rsid w:val="001A53AA"/>
    <w:rsid w:val="001A53BA"/>
    <w:rsid w:val="001A5400"/>
    <w:rsid w:val="001A552C"/>
    <w:rsid w:val="001A5531"/>
    <w:rsid w:val="001A55CA"/>
    <w:rsid w:val="001A5968"/>
    <w:rsid w:val="001A598D"/>
    <w:rsid w:val="001A59AD"/>
    <w:rsid w:val="001A59C0"/>
    <w:rsid w:val="001A59D4"/>
    <w:rsid w:val="001A5A34"/>
    <w:rsid w:val="001A5A8D"/>
    <w:rsid w:val="001A5AE3"/>
    <w:rsid w:val="001A5CD0"/>
    <w:rsid w:val="001A5F47"/>
    <w:rsid w:val="001A5FE6"/>
    <w:rsid w:val="001A603C"/>
    <w:rsid w:val="001A6058"/>
    <w:rsid w:val="001A60E8"/>
    <w:rsid w:val="001A6308"/>
    <w:rsid w:val="001A647C"/>
    <w:rsid w:val="001A6697"/>
    <w:rsid w:val="001A6733"/>
    <w:rsid w:val="001A6758"/>
    <w:rsid w:val="001A676F"/>
    <w:rsid w:val="001A685E"/>
    <w:rsid w:val="001A6C64"/>
    <w:rsid w:val="001A6DC1"/>
    <w:rsid w:val="001A6DD7"/>
    <w:rsid w:val="001A709D"/>
    <w:rsid w:val="001A710C"/>
    <w:rsid w:val="001A7140"/>
    <w:rsid w:val="001A7156"/>
    <w:rsid w:val="001A729A"/>
    <w:rsid w:val="001A731B"/>
    <w:rsid w:val="001A7364"/>
    <w:rsid w:val="001A7395"/>
    <w:rsid w:val="001A73CE"/>
    <w:rsid w:val="001A7413"/>
    <w:rsid w:val="001A744E"/>
    <w:rsid w:val="001A74FB"/>
    <w:rsid w:val="001A7643"/>
    <w:rsid w:val="001A777F"/>
    <w:rsid w:val="001A7811"/>
    <w:rsid w:val="001A7939"/>
    <w:rsid w:val="001A7DC7"/>
    <w:rsid w:val="001A7DDC"/>
    <w:rsid w:val="001A7E19"/>
    <w:rsid w:val="001A7E4C"/>
    <w:rsid w:val="001A7EA9"/>
    <w:rsid w:val="001B007D"/>
    <w:rsid w:val="001B009A"/>
    <w:rsid w:val="001B01F9"/>
    <w:rsid w:val="001B0212"/>
    <w:rsid w:val="001B04E7"/>
    <w:rsid w:val="001B091B"/>
    <w:rsid w:val="001B0B30"/>
    <w:rsid w:val="001B0B5E"/>
    <w:rsid w:val="001B0B8A"/>
    <w:rsid w:val="001B0D1A"/>
    <w:rsid w:val="001B0EC8"/>
    <w:rsid w:val="001B0F63"/>
    <w:rsid w:val="001B0F9C"/>
    <w:rsid w:val="001B1175"/>
    <w:rsid w:val="001B11C1"/>
    <w:rsid w:val="001B142C"/>
    <w:rsid w:val="001B1510"/>
    <w:rsid w:val="001B1685"/>
    <w:rsid w:val="001B1790"/>
    <w:rsid w:val="001B18DC"/>
    <w:rsid w:val="001B1A77"/>
    <w:rsid w:val="001B1B18"/>
    <w:rsid w:val="001B1B83"/>
    <w:rsid w:val="001B1CE0"/>
    <w:rsid w:val="001B1CF0"/>
    <w:rsid w:val="001B1D6B"/>
    <w:rsid w:val="001B1ECB"/>
    <w:rsid w:val="001B2049"/>
    <w:rsid w:val="001B2067"/>
    <w:rsid w:val="001B21F0"/>
    <w:rsid w:val="001B22AC"/>
    <w:rsid w:val="001B24D0"/>
    <w:rsid w:val="001B24F4"/>
    <w:rsid w:val="001B2675"/>
    <w:rsid w:val="001B2710"/>
    <w:rsid w:val="001B2904"/>
    <w:rsid w:val="001B299E"/>
    <w:rsid w:val="001B2D0A"/>
    <w:rsid w:val="001B2E57"/>
    <w:rsid w:val="001B2F07"/>
    <w:rsid w:val="001B2F08"/>
    <w:rsid w:val="001B30BD"/>
    <w:rsid w:val="001B3116"/>
    <w:rsid w:val="001B3246"/>
    <w:rsid w:val="001B3518"/>
    <w:rsid w:val="001B35BD"/>
    <w:rsid w:val="001B360C"/>
    <w:rsid w:val="001B3B40"/>
    <w:rsid w:val="001B3CA5"/>
    <w:rsid w:val="001B3DC5"/>
    <w:rsid w:val="001B3E78"/>
    <w:rsid w:val="001B3F80"/>
    <w:rsid w:val="001B4018"/>
    <w:rsid w:val="001B42BA"/>
    <w:rsid w:val="001B4649"/>
    <w:rsid w:val="001B46E9"/>
    <w:rsid w:val="001B498B"/>
    <w:rsid w:val="001B4A59"/>
    <w:rsid w:val="001B4AA7"/>
    <w:rsid w:val="001B4AAF"/>
    <w:rsid w:val="001B4B88"/>
    <w:rsid w:val="001B4C0A"/>
    <w:rsid w:val="001B4D8B"/>
    <w:rsid w:val="001B51FE"/>
    <w:rsid w:val="001B5296"/>
    <w:rsid w:val="001B52FE"/>
    <w:rsid w:val="001B53E8"/>
    <w:rsid w:val="001B564F"/>
    <w:rsid w:val="001B5888"/>
    <w:rsid w:val="001B59DE"/>
    <w:rsid w:val="001B5A3F"/>
    <w:rsid w:val="001B5B24"/>
    <w:rsid w:val="001B5D72"/>
    <w:rsid w:val="001B5E01"/>
    <w:rsid w:val="001B5E44"/>
    <w:rsid w:val="001B5E4C"/>
    <w:rsid w:val="001B5E6B"/>
    <w:rsid w:val="001B5E71"/>
    <w:rsid w:val="001B60B8"/>
    <w:rsid w:val="001B60C2"/>
    <w:rsid w:val="001B6115"/>
    <w:rsid w:val="001B6274"/>
    <w:rsid w:val="001B6346"/>
    <w:rsid w:val="001B634D"/>
    <w:rsid w:val="001B63F3"/>
    <w:rsid w:val="001B65D0"/>
    <w:rsid w:val="001B667B"/>
    <w:rsid w:val="001B67DF"/>
    <w:rsid w:val="001B694F"/>
    <w:rsid w:val="001B6956"/>
    <w:rsid w:val="001B695B"/>
    <w:rsid w:val="001B6998"/>
    <w:rsid w:val="001B6AE8"/>
    <w:rsid w:val="001B6CBB"/>
    <w:rsid w:val="001B6DD3"/>
    <w:rsid w:val="001B6E1C"/>
    <w:rsid w:val="001B6E97"/>
    <w:rsid w:val="001B7020"/>
    <w:rsid w:val="001B7099"/>
    <w:rsid w:val="001B714F"/>
    <w:rsid w:val="001B721C"/>
    <w:rsid w:val="001B734E"/>
    <w:rsid w:val="001B73C4"/>
    <w:rsid w:val="001B73D0"/>
    <w:rsid w:val="001B73D2"/>
    <w:rsid w:val="001B743D"/>
    <w:rsid w:val="001B747A"/>
    <w:rsid w:val="001B747F"/>
    <w:rsid w:val="001B74BE"/>
    <w:rsid w:val="001B7619"/>
    <w:rsid w:val="001B772D"/>
    <w:rsid w:val="001B7773"/>
    <w:rsid w:val="001B7833"/>
    <w:rsid w:val="001B7A95"/>
    <w:rsid w:val="001B7BC6"/>
    <w:rsid w:val="001B7CEB"/>
    <w:rsid w:val="001B7F6D"/>
    <w:rsid w:val="001C025A"/>
    <w:rsid w:val="001C02B2"/>
    <w:rsid w:val="001C030A"/>
    <w:rsid w:val="001C045A"/>
    <w:rsid w:val="001C0493"/>
    <w:rsid w:val="001C04A5"/>
    <w:rsid w:val="001C04D8"/>
    <w:rsid w:val="001C0542"/>
    <w:rsid w:val="001C058D"/>
    <w:rsid w:val="001C07CA"/>
    <w:rsid w:val="001C087D"/>
    <w:rsid w:val="001C0A88"/>
    <w:rsid w:val="001C0C80"/>
    <w:rsid w:val="001C0D76"/>
    <w:rsid w:val="001C1264"/>
    <w:rsid w:val="001C13B2"/>
    <w:rsid w:val="001C1425"/>
    <w:rsid w:val="001C14A1"/>
    <w:rsid w:val="001C1778"/>
    <w:rsid w:val="001C18B0"/>
    <w:rsid w:val="001C19D6"/>
    <w:rsid w:val="001C1AE4"/>
    <w:rsid w:val="001C1AE8"/>
    <w:rsid w:val="001C1BC1"/>
    <w:rsid w:val="001C1D4D"/>
    <w:rsid w:val="001C1FAA"/>
    <w:rsid w:val="001C20DE"/>
    <w:rsid w:val="001C217B"/>
    <w:rsid w:val="001C24A0"/>
    <w:rsid w:val="001C256C"/>
    <w:rsid w:val="001C2620"/>
    <w:rsid w:val="001C26BD"/>
    <w:rsid w:val="001C27B6"/>
    <w:rsid w:val="001C28B7"/>
    <w:rsid w:val="001C28CE"/>
    <w:rsid w:val="001C29E7"/>
    <w:rsid w:val="001C2AC5"/>
    <w:rsid w:val="001C2B65"/>
    <w:rsid w:val="001C2C17"/>
    <w:rsid w:val="001C2E43"/>
    <w:rsid w:val="001C2ECD"/>
    <w:rsid w:val="001C2FD2"/>
    <w:rsid w:val="001C34E4"/>
    <w:rsid w:val="001C3635"/>
    <w:rsid w:val="001C36EA"/>
    <w:rsid w:val="001C3754"/>
    <w:rsid w:val="001C380C"/>
    <w:rsid w:val="001C38F2"/>
    <w:rsid w:val="001C393A"/>
    <w:rsid w:val="001C397C"/>
    <w:rsid w:val="001C39A6"/>
    <w:rsid w:val="001C3A65"/>
    <w:rsid w:val="001C3AF7"/>
    <w:rsid w:val="001C3D79"/>
    <w:rsid w:val="001C3DA2"/>
    <w:rsid w:val="001C3FF3"/>
    <w:rsid w:val="001C40C5"/>
    <w:rsid w:val="001C420F"/>
    <w:rsid w:val="001C42F6"/>
    <w:rsid w:val="001C4353"/>
    <w:rsid w:val="001C43C7"/>
    <w:rsid w:val="001C43CB"/>
    <w:rsid w:val="001C45CD"/>
    <w:rsid w:val="001C488B"/>
    <w:rsid w:val="001C4B75"/>
    <w:rsid w:val="001C4CA2"/>
    <w:rsid w:val="001C4D15"/>
    <w:rsid w:val="001C4E1E"/>
    <w:rsid w:val="001C4FCB"/>
    <w:rsid w:val="001C4FD9"/>
    <w:rsid w:val="001C51DB"/>
    <w:rsid w:val="001C532B"/>
    <w:rsid w:val="001C5336"/>
    <w:rsid w:val="001C53BF"/>
    <w:rsid w:val="001C5502"/>
    <w:rsid w:val="001C5554"/>
    <w:rsid w:val="001C5683"/>
    <w:rsid w:val="001C5731"/>
    <w:rsid w:val="001C576F"/>
    <w:rsid w:val="001C5816"/>
    <w:rsid w:val="001C58CD"/>
    <w:rsid w:val="001C5AA2"/>
    <w:rsid w:val="001C5B94"/>
    <w:rsid w:val="001C5BB4"/>
    <w:rsid w:val="001C5C84"/>
    <w:rsid w:val="001C5CA7"/>
    <w:rsid w:val="001C5DE3"/>
    <w:rsid w:val="001C5F20"/>
    <w:rsid w:val="001C602C"/>
    <w:rsid w:val="001C6066"/>
    <w:rsid w:val="001C613E"/>
    <w:rsid w:val="001C61A4"/>
    <w:rsid w:val="001C61D6"/>
    <w:rsid w:val="001C627C"/>
    <w:rsid w:val="001C6351"/>
    <w:rsid w:val="001C6590"/>
    <w:rsid w:val="001C675A"/>
    <w:rsid w:val="001C6775"/>
    <w:rsid w:val="001C67BC"/>
    <w:rsid w:val="001C695C"/>
    <w:rsid w:val="001C69F9"/>
    <w:rsid w:val="001C6A7E"/>
    <w:rsid w:val="001C6ADD"/>
    <w:rsid w:val="001C6BA2"/>
    <w:rsid w:val="001C6BDC"/>
    <w:rsid w:val="001C6D8F"/>
    <w:rsid w:val="001C6DF7"/>
    <w:rsid w:val="001C6F05"/>
    <w:rsid w:val="001C70AB"/>
    <w:rsid w:val="001C7148"/>
    <w:rsid w:val="001C72EA"/>
    <w:rsid w:val="001C738D"/>
    <w:rsid w:val="001C7490"/>
    <w:rsid w:val="001C758A"/>
    <w:rsid w:val="001C7591"/>
    <w:rsid w:val="001C75D0"/>
    <w:rsid w:val="001C760D"/>
    <w:rsid w:val="001C7678"/>
    <w:rsid w:val="001C76D7"/>
    <w:rsid w:val="001C7807"/>
    <w:rsid w:val="001C7912"/>
    <w:rsid w:val="001C7A36"/>
    <w:rsid w:val="001C7A47"/>
    <w:rsid w:val="001C7A48"/>
    <w:rsid w:val="001C7A9C"/>
    <w:rsid w:val="001C7E08"/>
    <w:rsid w:val="001C7F09"/>
    <w:rsid w:val="001D0091"/>
    <w:rsid w:val="001D05B9"/>
    <w:rsid w:val="001D08B6"/>
    <w:rsid w:val="001D08C3"/>
    <w:rsid w:val="001D09EC"/>
    <w:rsid w:val="001D0B1A"/>
    <w:rsid w:val="001D0D8F"/>
    <w:rsid w:val="001D10A6"/>
    <w:rsid w:val="001D110D"/>
    <w:rsid w:val="001D1262"/>
    <w:rsid w:val="001D1324"/>
    <w:rsid w:val="001D14BC"/>
    <w:rsid w:val="001D14E8"/>
    <w:rsid w:val="001D16C6"/>
    <w:rsid w:val="001D17BF"/>
    <w:rsid w:val="001D17CD"/>
    <w:rsid w:val="001D1883"/>
    <w:rsid w:val="001D18C6"/>
    <w:rsid w:val="001D19EB"/>
    <w:rsid w:val="001D1DEE"/>
    <w:rsid w:val="001D1E72"/>
    <w:rsid w:val="001D1E82"/>
    <w:rsid w:val="001D1F47"/>
    <w:rsid w:val="001D1FF7"/>
    <w:rsid w:val="001D208B"/>
    <w:rsid w:val="001D20C2"/>
    <w:rsid w:val="001D2142"/>
    <w:rsid w:val="001D21A0"/>
    <w:rsid w:val="001D2377"/>
    <w:rsid w:val="001D2440"/>
    <w:rsid w:val="001D2460"/>
    <w:rsid w:val="001D2504"/>
    <w:rsid w:val="001D258A"/>
    <w:rsid w:val="001D25EC"/>
    <w:rsid w:val="001D26AD"/>
    <w:rsid w:val="001D26FB"/>
    <w:rsid w:val="001D2757"/>
    <w:rsid w:val="001D2790"/>
    <w:rsid w:val="001D2836"/>
    <w:rsid w:val="001D2A2D"/>
    <w:rsid w:val="001D2D15"/>
    <w:rsid w:val="001D30DC"/>
    <w:rsid w:val="001D3121"/>
    <w:rsid w:val="001D31AE"/>
    <w:rsid w:val="001D31FE"/>
    <w:rsid w:val="001D338B"/>
    <w:rsid w:val="001D366D"/>
    <w:rsid w:val="001D36C4"/>
    <w:rsid w:val="001D376C"/>
    <w:rsid w:val="001D3A09"/>
    <w:rsid w:val="001D3B5A"/>
    <w:rsid w:val="001D3BDD"/>
    <w:rsid w:val="001D3C38"/>
    <w:rsid w:val="001D3CEC"/>
    <w:rsid w:val="001D3D6E"/>
    <w:rsid w:val="001D3F28"/>
    <w:rsid w:val="001D415A"/>
    <w:rsid w:val="001D4528"/>
    <w:rsid w:val="001D4600"/>
    <w:rsid w:val="001D461D"/>
    <w:rsid w:val="001D4685"/>
    <w:rsid w:val="001D46B4"/>
    <w:rsid w:val="001D47DB"/>
    <w:rsid w:val="001D495A"/>
    <w:rsid w:val="001D49DD"/>
    <w:rsid w:val="001D4B1A"/>
    <w:rsid w:val="001D4E15"/>
    <w:rsid w:val="001D51E6"/>
    <w:rsid w:val="001D5266"/>
    <w:rsid w:val="001D5321"/>
    <w:rsid w:val="001D5594"/>
    <w:rsid w:val="001D565B"/>
    <w:rsid w:val="001D59DE"/>
    <w:rsid w:val="001D5A37"/>
    <w:rsid w:val="001D5E2F"/>
    <w:rsid w:val="001D5ED1"/>
    <w:rsid w:val="001D5EEB"/>
    <w:rsid w:val="001D6038"/>
    <w:rsid w:val="001D6182"/>
    <w:rsid w:val="001D619C"/>
    <w:rsid w:val="001D61E8"/>
    <w:rsid w:val="001D62C4"/>
    <w:rsid w:val="001D63C1"/>
    <w:rsid w:val="001D63CC"/>
    <w:rsid w:val="001D6470"/>
    <w:rsid w:val="001D647B"/>
    <w:rsid w:val="001D66A7"/>
    <w:rsid w:val="001D69EA"/>
    <w:rsid w:val="001D6C24"/>
    <w:rsid w:val="001D6C3D"/>
    <w:rsid w:val="001D6D61"/>
    <w:rsid w:val="001D6DE9"/>
    <w:rsid w:val="001D6E4F"/>
    <w:rsid w:val="001D6E7F"/>
    <w:rsid w:val="001D6E97"/>
    <w:rsid w:val="001D6EF3"/>
    <w:rsid w:val="001D6F96"/>
    <w:rsid w:val="001D71BD"/>
    <w:rsid w:val="001D725E"/>
    <w:rsid w:val="001D72A0"/>
    <w:rsid w:val="001D7312"/>
    <w:rsid w:val="001D7357"/>
    <w:rsid w:val="001D7440"/>
    <w:rsid w:val="001D757C"/>
    <w:rsid w:val="001D75D1"/>
    <w:rsid w:val="001D7637"/>
    <w:rsid w:val="001D77B6"/>
    <w:rsid w:val="001D7B37"/>
    <w:rsid w:val="001D7B46"/>
    <w:rsid w:val="001D7DC9"/>
    <w:rsid w:val="001D7E88"/>
    <w:rsid w:val="001D7FEF"/>
    <w:rsid w:val="001E00CF"/>
    <w:rsid w:val="001E013E"/>
    <w:rsid w:val="001E01C6"/>
    <w:rsid w:val="001E01CA"/>
    <w:rsid w:val="001E038C"/>
    <w:rsid w:val="001E052E"/>
    <w:rsid w:val="001E05C0"/>
    <w:rsid w:val="001E0667"/>
    <w:rsid w:val="001E0767"/>
    <w:rsid w:val="001E0838"/>
    <w:rsid w:val="001E0953"/>
    <w:rsid w:val="001E0DA6"/>
    <w:rsid w:val="001E0E1E"/>
    <w:rsid w:val="001E0EBE"/>
    <w:rsid w:val="001E0EC5"/>
    <w:rsid w:val="001E0F08"/>
    <w:rsid w:val="001E0FE8"/>
    <w:rsid w:val="001E10D2"/>
    <w:rsid w:val="001E1115"/>
    <w:rsid w:val="001E112A"/>
    <w:rsid w:val="001E118D"/>
    <w:rsid w:val="001E11EB"/>
    <w:rsid w:val="001E137F"/>
    <w:rsid w:val="001E1418"/>
    <w:rsid w:val="001E151A"/>
    <w:rsid w:val="001E1544"/>
    <w:rsid w:val="001E15B2"/>
    <w:rsid w:val="001E1782"/>
    <w:rsid w:val="001E19DD"/>
    <w:rsid w:val="001E1A6F"/>
    <w:rsid w:val="001E1C8D"/>
    <w:rsid w:val="001E1E01"/>
    <w:rsid w:val="001E1E1C"/>
    <w:rsid w:val="001E1E90"/>
    <w:rsid w:val="001E1FE1"/>
    <w:rsid w:val="001E21EF"/>
    <w:rsid w:val="001E2272"/>
    <w:rsid w:val="001E24D6"/>
    <w:rsid w:val="001E2630"/>
    <w:rsid w:val="001E2785"/>
    <w:rsid w:val="001E298B"/>
    <w:rsid w:val="001E2B0D"/>
    <w:rsid w:val="001E2B24"/>
    <w:rsid w:val="001E2B4C"/>
    <w:rsid w:val="001E2E26"/>
    <w:rsid w:val="001E2E32"/>
    <w:rsid w:val="001E30E1"/>
    <w:rsid w:val="001E3101"/>
    <w:rsid w:val="001E31D9"/>
    <w:rsid w:val="001E321E"/>
    <w:rsid w:val="001E35DB"/>
    <w:rsid w:val="001E35EF"/>
    <w:rsid w:val="001E365E"/>
    <w:rsid w:val="001E37D8"/>
    <w:rsid w:val="001E38DD"/>
    <w:rsid w:val="001E3900"/>
    <w:rsid w:val="001E3970"/>
    <w:rsid w:val="001E3A61"/>
    <w:rsid w:val="001E3AAB"/>
    <w:rsid w:val="001E3D22"/>
    <w:rsid w:val="001E3D50"/>
    <w:rsid w:val="001E3F9F"/>
    <w:rsid w:val="001E40B4"/>
    <w:rsid w:val="001E46BE"/>
    <w:rsid w:val="001E478E"/>
    <w:rsid w:val="001E47E9"/>
    <w:rsid w:val="001E49AC"/>
    <w:rsid w:val="001E4A6D"/>
    <w:rsid w:val="001E4AF3"/>
    <w:rsid w:val="001E4B19"/>
    <w:rsid w:val="001E4C4D"/>
    <w:rsid w:val="001E4D5A"/>
    <w:rsid w:val="001E4DA2"/>
    <w:rsid w:val="001E4E20"/>
    <w:rsid w:val="001E52C8"/>
    <w:rsid w:val="001E5360"/>
    <w:rsid w:val="001E54BF"/>
    <w:rsid w:val="001E5500"/>
    <w:rsid w:val="001E554F"/>
    <w:rsid w:val="001E5674"/>
    <w:rsid w:val="001E570D"/>
    <w:rsid w:val="001E57F3"/>
    <w:rsid w:val="001E591E"/>
    <w:rsid w:val="001E5ADC"/>
    <w:rsid w:val="001E5B02"/>
    <w:rsid w:val="001E5BA1"/>
    <w:rsid w:val="001E5BE3"/>
    <w:rsid w:val="001E5C2C"/>
    <w:rsid w:val="001E5C5A"/>
    <w:rsid w:val="001E5CD0"/>
    <w:rsid w:val="001E5F01"/>
    <w:rsid w:val="001E6050"/>
    <w:rsid w:val="001E6079"/>
    <w:rsid w:val="001E61E2"/>
    <w:rsid w:val="001E622E"/>
    <w:rsid w:val="001E630A"/>
    <w:rsid w:val="001E635B"/>
    <w:rsid w:val="001E63E7"/>
    <w:rsid w:val="001E6541"/>
    <w:rsid w:val="001E6698"/>
    <w:rsid w:val="001E67E0"/>
    <w:rsid w:val="001E6858"/>
    <w:rsid w:val="001E698A"/>
    <w:rsid w:val="001E6ACE"/>
    <w:rsid w:val="001E6AFB"/>
    <w:rsid w:val="001E6B5A"/>
    <w:rsid w:val="001E6B97"/>
    <w:rsid w:val="001E6D12"/>
    <w:rsid w:val="001E6D7E"/>
    <w:rsid w:val="001E6EEE"/>
    <w:rsid w:val="001E703F"/>
    <w:rsid w:val="001E708E"/>
    <w:rsid w:val="001E70A7"/>
    <w:rsid w:val="001E70D1"/>
    <w:rsid w:val="001E7440"/>
    <w:rsid w:val="001E74D8"/>
    <w:rsid w:val="001E773A"/>
    <w:rsid w:val="001E774C"/>
    <w:rsid w:val="001E7824"/>
    <w:rsid w:val="001E7831"/>
    <w:rsid w:val="001E7896"/>
    <w:rsid w:val="001E78CC"/>
    <w:rsid w:val="001E7931"/>
    <w:rsid w:val="001E795A"/>
    <w:rsid w:val="001E7B7C"/>
    <w:rsid w:val="001E7BC7"/>
    <w:rsid w:val="001E7C4B"/>
    <w:rsid w:val="001E7CEC"/>
    <w:rsid w:val="001E7D55"/>
    <w:rsid w:val="001E7F35"/>
    <w:rsid w:val="001E7F44"/>
    <w:rsid w:val="001ED837"/>
    <w:rsid w:val="001F003A"/>
    <w:rsid w:val="001F0156"/>
    <w:rsid w:val="001F0162"/>
    <w:rsid w:val="001F01C8"/>
    <w:rsid w:val="001F02CD"/>
    <w:rsid w:val="001F0337"/>
    <w:rsid w:val="001F053A"/>
    <w:rsid w:val="001F0555"/>
    <w:rsid w:val="001F0574"/>
    <w:rsid w:val="001F0588"/>
    <w:rsid w:val="001F06FA"/>
    <w:rsid w:val="001F0778"/>
    <w:rsid w:val="001F0AF2"/>
    <w:rsid w:val="001F1085"/>
    <w:rsid w:val="001F14CA"/>
    <w:rsid w:val="001F1799"/>
    <w:rsid w:val="001F17EC"/>
    <w:rsid w:val="001F1BC4"/>
    <w:rsid w:val="001F1D8D"/>
    <w:rsid w:val="001F21DD"/>
    <w:rsid w:val="001F2202"/>
    <w:rsid w:val="001F2257"/>
    <w:rsid w:val="001F2475"/>
    <w:rsid w:val="001F2510"/>
    <w:rsid w:val="001F252B"/>
    <w:rsid w:val="001F25C4"/>
    <w:rsid w:val="001F274D"/>
    <w:rsid w:val="001F279F"/>
    <w:rsid w:val="001F291B"/>
    <w:rsid w:val="001F2944"/>
    <w:rsid w:val="001F2A1B"/>
    <w:rsid w:val="001F2B72"/>
    <w:rsid w:val="001F2B92"/>
    <w:rsid w:val="001F2CA3"/>
    <w:rsid w:val="001F2D5E"/>
    <w:rsid w:val="001F30EA"/>
    <w:rsid w:val="001F3104"/>
    <w:rsid w:val="001F311B"/>
    <w:rsid w:val="001F313E"/>
    <w:rsid w:val="001F32B6"/>
    <w:rsid w:val="001F32E6"/>
    <w:rsid w:val="001F34F1"/>
    <w:rsid w:val="001F3580"/>
    <w:rsid w:val="001F35FE"/>
    <w:rsid w:val="001F3643"/>
    <w:rsid w:val="001F3759"/>
    <w:rsid w:val="001F38AE"/>
    <w:rsid w:val="001F3AEA"/>
    <w:rsid w:val="001F3CAC"/>
    <w:rsid w:val="001F3D81"/>
    <w:rsid w:val="001F3F1F"/>
    <w:rsid w:val="001F4061"/>
    <w:rsid w:val="001F422C"/>
    <w:rsid w:val="001F42C6"/>
    <w:rsid w:val="001F4728"/>
    <w:rsid w:val="001F4BEB"/>
    <w:rsid w:val="001F4D0B"/>
    <w:rsid w:val="001F4D42"/>
    <w:rsid w:val="001F4E5E"/>
    <w:rsid w:val="001F4E94"/>
    <w:rsid w:val="001F4F74"/>
    <w:rsid w:val="001F4FF1"/>
    <w:rsid w:val="001F531C"/>
    <w:rsid w:val="001F55ED"/>
    <w:rsid w:val="001F5711"/>
    <w:rsid w:val="001F58EB"/>
    <w:rsid w:val="001F59A7"/>
    <w:rsid w:val="001F5A7C"/>
    <w:rsid w:val="001F5BA8"/>
    <w:rsid w:val="001F5BC9"/>
    <w:rsid w:val="001F5C69"/>
    <w:rsid w:val="001F5E2A"/>
    <w:rsid w:val="001F5E62"/>
    <w:rsid w:val="001F5E82"/>
    <w:rsid w:val="001F5FAE"/>
    <w:rsid w:val="001F60E2"/>
    <w:rsid w:val="001F6124"/>
    <w:rsid w:val="001F620E"/>
    <w:rsid w:val="001F6267"/>
    <w:rsid w:val="001F6349"/>
    <w:rsid w:val="001F642F"/>
    <w:rsid w:val="001F650D"/>
    <w:rsid w:val="001F658F"/>
    <w:rsid w:val="001F65AD"/>
    <w:rsid w:val="001F660F"/>
    <w:rsid w:val="001F6672"/>
    <w:rsid w:val="001F680C"/>
    <w:rsid w:val="001F68C3"/>
    <w:rsid w:val="001F69BF"/>
    <w:rsid w:val="001F6B07"/>
    <w:rsid w:val="001F6CBF"/>
    <w:rsid w:val="001F6FBF"/>
    <w:rsid w:val="001F748A"/>
    <w:rsid w:val="001F74F3"/>
    <w:rsid w:val="001F7519"/>
    <w:rsid w:val="001F7662"/>
    <w:rsid w:val="001F7835"/>
    <w:rsid w:val="001F79D4"/>
    <w:rsid w:val="001F7A83"/>
    <w:rsid w:val="001F7ACE"/>
    <w:rsid w:val="001F7AEC"/>
    <w:rsid w:val="001F7D64"/>
    <w:rsid w:val="001F7DA1"/>
    <w:rsid w:val="001F7DA5"/>
    <w:rsid w:val="001F7F27"/>
    <w:rsid w:val="001F7F5F"/>
    <w:rsid w:val="0020008A"/>
    <w:rsid w:val="00200105"/>
    <w:rsid w:val="00200640"/>
    <w:rsid w:val="002007B4"/>
    <w:rsid w:val="00200A78"/>
    <w:rsid w:val="00200BEC"/>
    <w:rsid w:val="00200E9D"/>
    <w:rsid w:val="00200F3D"/>
    <w:rsid w:val="00200F4F"/>
    <w:rsid w:val="00200F7E"/>
    <w:rsid w:val="002011BC"/>
    <w:rsid w:val="002011BD"/>
    <w:rsid w:val="002012A4"/>
    <w:rsid w:val="00201382"/>
    <w:rsid w:val="0020142F"/>
    <w:rsid w:val="00201A06"/>
    <w:rsid w:val="00201A25"/>
    <w:rsid w:val="00201A5E"/>
    <w:rsid w:val="00201B05"/>
    <w:rsid w:val="00201D05"/>
    <w:rsid w:val="00201EE3"/>
    <w:rsid w:val="002021A4"/>
    <w:rsid w:val="002021E1"/>
    <w:rsid w:val="0020268F"/>
    <w:rsid w:val="002027A8"/>
    <w:rsid w:val="002027F6"/>
    <w:rsid w:val="002028DA"/>
    <w:rsid w:val="0020294C"/>
    <w:rsid w:val="00202A21"/>
    <w:rsid w:val="00202A60"/>
    <w:rsid w:val="00202A7A"/>
    <w:rsid w:val="00202A7C"/>
    <w:rsid w:val="00202B3F"/>
    <w:rsid w:val="00202B81"/>
    <w:rsid w:val="00202C46"/>
    <w:rsid w:val="00202D7B"/>
    <w:rsid w:val="00202E09"/>
    <w:rsid w:val="00202E93"/>
    <w:rsid w:val="00202EB5"/>
    <w:rsid w:val="00202F6E"/>
    <w:rsid w:val="0020308C"/>
    <w:rsid w:val="002030AA"/>
    <w:rsid w:val="002031C1"/>
    <w:rsid w:val="002033EA"/>
    <w:rsid w:val="0020346D"/>
    <w:rsid w:val="002036D1"/>
    <w:rsid w:val="00203772"/>
    <w:rsid w:val="002037D2"/>
    <w:rsid w:val="002037F6"/>
    <w:rsid w:val="0020385A"/>
    <w:rsid w:val="0020393F"/>
    <w:rsid w:val="00203AA6"/>
    <w:rsid w:val="00203BE3"/>
    <w:rsid w:val="00203D8B"/>
    <w:rsid w:val="00203DF0"/>
    <w:rsid w:val="00203E41"/>
    <w:rsid w:val="00203FE4"/>
    <w:rsid w:val="002040E2"/>
    <w:rsid w:val="0020411E"/>
    <w:rsid w:val="00204216"/>
    <w:rsid w:val="002043E0"/>
    <w:rsid w:val="00204440"/>
    <w:rsid w:val="00204572"/>
    <w:rsid w:val="00204582"/>
    <w:rsid w:val="00204586"/>
    <w:rsid w:val="002046D0"/>
    <w:rsid w:val="0020472F"/>
    <w:rsid w:val="00204901"/>
    <w:rsid w:val="00204B8A"/>
    <w:rsid w:val="00204C17"/>
    <w:rsid w:val="00204DBB"/>
    <w:rsid w:val="00204E0B"/>
    <w:rsid w:val="00204E82"/>
    <w:rsid w:val="00204FB6"/>
    <w:rsid w:val="00205211"/>
    <w:rsid w:val="00205371"/>
    <w:rsid w:val="0020545D"/>
    <w:rsid w:val="0020552A"/>
    <w:rsid w:val="002055C0"/>
    <w:rsid w:val="0020568F"/>
    <w:rsid w:val="00205732"/>
    <w:rsid w:val="00205924"/>
    <w:rsid w:val="00205BBE"/>
    <w:rsid w:val="00205C5D"/>
    <w:rsid w:val="00205D97"/>
    <w:rsid w:val="00205E0B"/>
    <w:rsid w:val="00205FE7"/>
    <w:rsid w:val="00206086"/>
    <w:rsid w:val="0020626E"/>
    <w:rsid w:val="0020635B"/>
    <w:rsid w:val="00206394"/>
    <w:rsid w:val="002063F0"/>
    <w:rsid w:val="0020643D"/>
    <w:rsid w:val="0020643F"/>
    <w:rsid w:val="0020665A"/>
    <w:rsid w:val="002066BE"/>
    <w:rsid w:val="00206795"/>
    <w:rsid w:val="00206901"/>
    <w:rsid w:val="00206A22"/>
    <w:rsid w:val="00206A36"/>
    <w:rsid w:val="00206D3B"/>
    <w:rsid w:val="00206D56"/>
    <w:rsid w:val="00206DD4"/>
    <w:rsid w:val="00206FAF"/>
    <w:rsid w:val="00207013"/>
    <w:rsid w:val="00207251"/>
    <w:rsid w:val="0020726A"/>
    <w:rsid w:val="0020784A"/>
    <w:rsid w:val="00207AC3"/>
    <w:rsid w:val="00207AF1"/>
    <w:rsid w:val="00207B1A"/>
    <w:rsid w:val="00207D36"/>
    <w:rsid w:val="00207F07"/>
    <w:rsid w:val="00207F69"/>
    <w:rsid w:val="0020CD74"/>
    <w:rsid w:val="00210084"/>
    <w:rsid w:val="00210220"/>
    <w:rsid w:val="0021035E"/>
    <w:rsid w:val="00210539"/>
    <w:rsid w:val="00210CA3"/>
    <w:rsid w:val="00210D12"/>
    <w:rsid w:val="00210E7F"/>
    <w:rsid w:val="00210EE9"/>
    <w:rsid w:val="00211126"/>
    <w:rsid w:val="00211211"/>
    <w:rsid w:val="0021179B"/>
    <w:rsid w:val="0021187C"/>
    <w:rsid w:val="0021189F"/>
    <w:rsid w:val="00211911"/>
    <w:rsid w:val="00211B18"/>
    <w:rsid w:val="00211E3B"/>
    <w:rsid w:val="00211F6B"/>
    <w:rsid w:val="00211FB2"/>
    <w:rsid w:val="002120E5"/>
    <w:rsid w:val="00212297"/>
    <w:rsid w:val="00212336"/>
    <w:rsid w:val="0021235B"/>
    <w:rsid w:val="00212395"/>
    <w:rsid w:val="002124DA"/>
    <w:rsid w:val="0021252E"/>
    <w:rsid w:val="002125F1"/>
    <w:rsid w:val="00212657"/>
    <w:rsid w:val="00212770"/>
    <w:rsid w:val="002127B2"/>
    <w:rsid w:val="00212856"/>
    <w:rsid w:val="002128F5"/>
    <w:rsid w:val="00212A6C"/>
    <w:rsid w:val="00212C02"/>
    <w:rsid w:val="00212CB6"/>
    <w:rsid w:val="00212D1A"/>
    <w:rsid w:val="00212DCB"/>
    <w:rsid w:val="00212FFD"/>
    <w:rsid w:val="002130E8"/>
    <w:rsid w:val="0021327B"/>
    <w:rsid w:val="002132BC"/>
    <w:rsid w:val="002132DE"/>
    <w:rsid w:val="0021333D"/>
    <w:rsid w:val="00213364"/>
    <w:rsid w:val="002135C3"/>
    <w:rsid w:val="00213735"/>
    <w:rsid w:val="002137C1"/>
    <w:rsid w:val="002137E0"/>
    <w:rsid w:val="002137EA"/>
    <w:rsid w:val="002138B2"/>
    <w:rsid w:val="00213B60"/>
    <w:rsid w:val="00213C34"/>
    <w:rsid w:val="00213CA3"/>
    <w:rsid w:val="00213D4A"/>
    <w:rsid w:val="00213EAD"/>
    <w:rsid w:val="002140D2"/>
    <w:rsid w:val="002140FC"/>
    <w:rsid w:val="00214234"/>
    <w:rsid w:val="00214265"/>
    <w:rsid w:val="00214297"/>
    <w:rsid w:val="002142FA"/>
    <w:rsid w:val="0021433F"/>
    <w:rsid w:val="002144EF"/>
    <w:rsid w:val="0021487B"/>
    <w:rsid w:val="002148F7"/>
    <w:rsid w:val="00214920"/>
    <w:rsid w:val="002149E9"/>
    <w:rsid w:val="00214B87"/>
    <w:rsid w:val="00214B8C"/>
    <w:rsid w:val="00214D35"/>
    <w:rsid w:val="00214D80"/>
    <w:rsid w:val="00214E96"/>
    <w:rsid w:val="00214EB5"/>
    <w:rsid w:val="002150F1"/>
    <w:rsid w:val="00215234"/>
    <w:rsid w:val="002152DF"/>
    <w:rsid w:val="00215689"/>
    <w:rsid w:val="00215694"/>
    <w:rsid w:val="00215770"/>
    <w:rsid w:val="00215884"/>
    <w:rsid w:val="002158EB"/>
    <w:rsid w:val="00215DA1"/>
    <w:rsid w:val="00215E4B"/>
    <w:rsid w:val="00215E8D"/>
    <w:rsid w:val="00215F37"/>
    <w:rsid w:val="002160DD"/>
    <w:rsid w:val="0021617B"/>
    <w:rsid w:val="0021617F"/>
    <w:rsid w:val="002162A9"/>
    <w:rsid w:val="00216494"/>
    <w:rsid w:val="00216736"/>
    <w:rsid w:val="002167AC"/>
    <w:rsid w:val="002169B1"/>
    <w:rsid w:val="002169DC"/>
    <w:rsid w:val="00216B17"/>
    <w:rsid w:val="00216BB5"/>
    <w:rsid w:val="00216CD0"/>
    <w:rsid w:val="00216D6B"/>
    <w:rsid w:val="00216DC6"/>
    <w:rsid w:val="00216F16"/>
    <w:rsid w:val="0021707D"/>
    <w:rsid w:val="0021712E"/>
    <w:rsid w:val="0021714E"/>
    <w:rsid w:val="002172CC"/>
    <w:rsid w:val="002172EF"/>
    <w:rsid w:val="002174E6"/>
    <w:rsid w:val="00217645"/>
    <w:rsid w:val="00217749"/>
    <w:rsid w:val="002177A6"/>
    <w:rsid w:val="0021784A"/>
    <w:rsid w:val="00217948"/>
    <w:rsid w:val="002179AA"/>
    <w:rsid w:val="00217A83"/>
    <w:rsid w:val="00217ADE"/>
    <w:rsid w:val="00217B1A"/>
    <w:rsid w:val="00217B4E"/>
    <w:rsid w:val="00217B5C"/>
    <w:rsid w:val="00217D3A"/>
    <w:rsid w:val="00217E9A"/>
    <w:rsid w:val="00217F0B"/>
    <w:rsid w:val="00217F41"/>
    <w:rsid w:val="0022001E"/>
    <w:rsid w:val="00220054"/>
    <w:rsid w:val="00220168"/>
    <w:rsid w:val="0022021C"/>
    <w:rsid w:val="00220241"/>
    <w:rsid w:val="002204AF"/>
    <w:rsid w:val="00220629"/>
    <w:rsid w:val="002206BD"/>
    <w:rsid w:val="00220707"/>
    <w:rsid w:val="002207CF"/>
    <w:rsid w:val="0022090D"/>
    <w:rsid w:val="002209A6"/>
    <w:rsid w:val="00220A34"/>
    <w:rsid w:val="00220A78"/>
    <w:rsid w:val="00220AF3"/>
    <w:rsid w:val="00220B26"/>
    <w:rsid w:val="00220D94"/>
    <w:rsid w:val="00220DB0"/>
    <w:rsid w:val="00220DC8"/>
    <w:rsid w:val="00220E49"/>
    <w:rsid w:val="00220EA2"/>
    <w:rsid w:val="0022109D"/>
    <w:rsid w:val="002211DB"/>
    <w:rsid w:val="0022141A"/>
    <w:rsid w:val="00221677"/>
    <w:rsid w:val="00221699"/>
    <w:rsid w:val="00221753"/>
    <w:rsid w:val="002217F3"/>
    <w:rsid w:val="002219E7"/>
    <w:rsid w:val="00221A15"/>
    <w:rsid w:val="00221AF6"/>
    <w:rsid w:val="00221D1A"/>
    <w:rsid w:val="00221D47"/>
    <w:rsid w:val="00221D8B"/>
    <w:rsid w:val="00221DCD"/>
    <w:rsid w:val="00221FDC"/>
    <w:rsid w:val="00222102"/>
    <w:rsid w:val="00222169"/>
    <w:rsid w:val="0022227C"/>
    <w:rsid w:val="002223B6"/>
    <w:rsid w:val="002223CB"/>
    <w:rsid w:val="00222511"/>
    <w:rsid w:val="00222579"/>
    <w:rsid w:val="0022257B"/>
    <w:rsid w:val="002226D1"/>
    <w:rsid w:val="00222833"/>
    <w:rsid w:val="00222883"/>
    <w:rsid w:val="00222A40"/>
    <w:rsid w:val="00222A6F"/>
    <w:rsid w:val="00222AB5"/>
    <w:rsid w:val="00222C93"/>
    <w:rsid w:val="0022304B"/>
    <w:rsid w:val="00223122"/>
    <w:rsid w:val="00223150"/>
    <w:rsid w:val="0022322E"/>
    <w:rsid w:val="002233E9"/>
    <w:rsid w:val="00223678"/>
    <w:rsid w:val="00223722"/>
    <w:rsid w:val="00223A66"/>
    <w:rsid w:val="00223C67"/>
    <w:rsid w:val="00223CB3"/>
    <w:rsid w:val="00223D0E"/>
    <w:rsid w:val="00223DFB"/>
    <w:rsid w:val="00223E0E"/>
    <w:rsid w:val="00223F6F"/>
    <w:rsid w:val="00224212"/>
    <w:rsid w:val="002242D3"/>
    <w:rsid w:val="002242D7"/>
    <w:rsid w:val="00224322"/>
    <w:rsid w:val="00224403"/>
    <w:rsid w:val="00224664"/>
    <w:rsid w:val="002246C4"/>
    <w:rsid w:val="002246F3"/>
    <w:rsid w:val="002247C2"/>
    <w:rsid w:val="00224822"/>
    <w:rsid w:val="00224A74"/>
    <w:rsid w:val="00224D36"/>
    <w:rsid w:val="00224DC9"/>
    <w:rsid w:val="00224E4F"/>
    <w:rsid w:val="00224E78"/>
    <w:rsid w:val="00224F03"/>
    <w:rsid w:val="00224F16"/>
    <w:rsid w:val="002250A7"/>
    <w:rsid w:val="002252CD"/>
    <w:rsid w:val="00225486"/>
    <w:rsid w:val="0022562B"/>
    <w:rsid w:val="002257FF"/>
    <w:rsid w:val="0022585E"/>
    <w:rsid w:val="00225987"/>
    <w:rsid w:val="002259CE"/>
    <w:rsid w:val="00225B0C"/>
    <w:rsid w:val="00225C68"/>
    <w:rsid w:val="00225DA4"/>
    <w:rsid w:val="00225FD8"/>
    <w:rsid w:val="00226064"/>
    <w:rsid w:val="002260E0"/>
    <w:rsid w:val="00226241"/>
    <w:rsid w:val="0022666E"/>
    <w:rsid w:val="0022667B"/>
    <w:rsid w:val="00226750"/>
    <w:rsid w:val="0022676A"/>
    <w:rsid w:val="0022687E"/>
    <w:rsid w:val="002268C2"/>
    <w:rsid w:val="002268EB"/>
    <w:rsid w:val="0022690C"/>
    <w:rsid w:val="00226BA1"/>
    <w:rsid w:val="00226D65"/>
    <w:rsid w:val="00226DA6"/>
    <w:rsid w:val="00226DBA"/>
    <w:rsid w:val="00226EC6"/>
    <w:rsid w:val="00226FF3"/>
    <w:rsid w:val="002274DD"/>
    <w:rsid w:val="00227623"/>
    <w:rsid w:val="0022771D"/>
    <w:rsid w:val="002277B6"/>
    <w:rsid w:val="0022783E"/>
    <w:rsid w:val="00227AEB"/>
    <w:rsid w:val="00227B24"/>
    <w:rsid w:val="00227B93"/>
    <w:rsid w:val="00227CF7"/>
    <w:rsid w:val="00227CFD"/>
    <w:rsid w:val="00227FAC"/>
    <w:rsid w:val="00230146"/>
    <w:rsid w:val="00230182"/>
    <w:rsid w:val="002301AB"/>
    <w:rsid w:val="002302BD"/>
    <w:rsid w:val="002305C5"/>
    <w:rsid w:val="00230A59"/>
    <w:rsid w:val="00230ABD"/>
    <w:rsid w:val="00230FA7"/>
    <w:rsid w:val="002312C1"/>
    <w:rsid w:val="00231405"/>
    <w:rsid w:val="0023146C"/>
    <w:rsid w:val="00231567"/>
    <w:rsid w:val="002319C2"/>
    <w:rsid w:val="00231AED"/>
    <w:rsid w:val="00231B4A"/>
    <w:rsid w:val="00231B6D"/>
    <w:rsid w:val="00231D58"/>
    <w:rsid w:val="00231D72"/>
    <w:rsid w:val="00231D7C"/>
    <w:rsid w:val="00231F01"/>
    <w:rsid w:val="0023204F"/>
    <w:rsid w:val="00232161"/>
    <w:rsid w:val="002321B9"/>
    <w:rsid w:val="00232239"/>
    <w:rsid w:val="0023238C"/>
    <w:rsid w:val="0023238F"/>
    <w:rsid w:val="002323CE"/>
    <w:rsid w:val="00232485"/>
    <w:rsid w:val="002324DF"/>
    <w:rsid w:val="00232501"/>
    <w:rsid w:val="00232952"/>
    <w:rsid w:val="00232DDB"/>
    <w:rsid w:val="00232DDF"/>
    <w:rsid w:val="00232FD5"/>
    <w:rsid w:val="00233172"/>
    <w:rsid w:val="00233342"/>
    <w:rsid w:val="002333D1"/>
    <w:rsid w:val="002333E0"/>
    <w:rsid w:val="002333E5"/>
    <w:rsid w:val="00233433"/>
    <w:rsid w:val="002334A9"/>
    <w:rsid w:val="00233629"/>
    <w:rsid w:val="00233788"/>
    <w:rsid w:val="00233856"/>
    <w:rsid w:val="0023395B"/>
    <w:rsid w:val="00233B68"/>
    <w:rsid w:val="00233B6E"/>
    <w:rsid w:val="00233C8B"/>
    <w:rsid w:val="00233D02"/>
    <w:rsid w:val="00233EA9"/>
    <w:rsid w:val="00233EB6"/>
    <w:rsid w:val="002340CC"/>
    <w:rsid w:val="00234114"/>
    <w:rsid w:val="00234554"/>
    <w:rsid w:val="002346D8"/>
    <w:rsid w:val="002347D5"/>
    <w:rsid w:val="002348CB"/>
    <w:rsid w:val="00234996"/>
    <w:rsid w:val="002349EE"/>
    <w:rsid w:val="00234BE2"/>
    <w:rsid w:val="00234CEB"/>
    <w:rsid w:val="00234D7D"/>
    <w:rsid w:val="00234DAB"/>
    <w:rsid w:val="00234E53"/>
    <w:rsid w:val="00234FF3"/>
    <w:rsid w:val="002350E3"/>
    <w:rsid w:val="002351B8"/>
    <w:rsid w:val="0023523E"/>
    <w:rsid w:val="00235257"/>
    <w:rsid w:val="00235274"/>
    <w:rsid w:val="0023545E"/>
    <w:rsid w:val="002359F4"/>
    <w:rsid w:val="00235DBD"/>
    <w:rsid w:val="00235F09"/>
    <w:rsid w:val="0023606B"/>
    <w:rsid w:val="002360EE"/>
    <w:rsid w:val="00236143"/>
    <w:rsid w:val="002361D5"/>
    <w:rsid w:val="002364B2"/>
    <w:rsid w:val="0023681F"/>
    <w:rsid w:val="0023685B"/>
    <w:rsid w:val="00236980"/>
    <w:rsid w:val="00236A9B"/>
    <w:rsid w:val="00236B85"/>
    <w:rsid w:val="00236D0F"/>
    <w:rsid w:val="00236E55"/>
    <w:rsid w:val="00236E68"/>
    <w:rsid w:val="00237066"/>
    <w:rsid w:val="002370C8"/>
    <w:rsid w:val="00237122"/>
    <w:rsid w:val="0023716D"/>
    <w:rsid w:val="002371FE"/>
    <w:rsid w:val="00237362"/>
    <w:rsid w:val="002375CD"/>
    <w:rsid w:val="0023778A"/>
    <w:rsid w:val="00237A4F"/>
    <w:rsid w:val="00237ACE"/>
    <w:rsid w:val="00237B21"/>
    <w:rsid w:val="00237E55"/>
    <w:rsid w:val="002400E9"/>
    <w:rsid w:val="00240319"/>
    <w:rsid w:val="00240546"/>
    <w:rsid w:val="0024057C"/>
    <w:rsid w:val="00240590"/>
    <w:rsid w:val="00240705"/>
    <w:rsid w:val="00240832"/>
    <w:rsid w:val="00240993"/>
    <w:rsid w:val="002409DA"/>
    <w:rsid w:val="00240AEA"/>
    <w:rsid w:val="00240AF0"/>
    <w:rsid w:val="00240BE8"/>
    <w:rsid w:val="00240C8F"/>
    <w:rsid w:val="00240CE2"/>
    <w:rsid w:val="00241077"/>
    <w:rsid w:val="002410F5"/>
    <w:rsid w:val="0024136A"/>
    <w:rsid w:val="0024139D"/>
    <w:rsid w:val="0024148C"/>
    <w:rsid w:val="002414F2"/>
    <w:rsid w:val="00241528"/>
    <w:rsid w:val="00241607"/>
    <w:rsid w:val="0024172F"/>
    <w:rsid w:val="0024173E"/>
    <w:rsid w:val="002419E9"/>
    <w:rsid w:val="00241A08"/>
    <w:rsid w:val="00241A86"/>
    <w:rsid w:val="00241B34"/>
    <w:rsid w:val="00241CDA"/>
    <w:rsid w:val="00241E3D"/>
    <w:rsid w:val="00241ED1"/>
    <w:rsid w:val="00241FA6"/>
    <w:rsid w:val="00242126"/>
    <w:rsid w:val="002421EE"/>
    <w:rsid w:val="0024224C"/>
    <w:rsid w:val="00242505"/>
    <w:rsid w:val="002425C1"/>
    <w:rsid w:val="00242625"/>
    <w:rsid w:val="002426D0"/>
    <w:rsid w:val="002426E8"/>
    <w:rsid w:val="00242716"/>
    <w:rsid w:val="00242724"/>
    <w:rsid w:val="0024277C"/>
    <w:rsid w:val="0024278B"/>
    <w:rsid w:val="002427AB"/>
    <w:rsid w:val="00242BB0"/>
    <w:rsid w:val="00242D54"/>
    <w:rsid w:val="00242DC5"/>
    <w:rsid w:val="00242E10"/>
    <w:rsid w:val="00242E32"/>
    <w:rsid w:val="002431DD"/>
    <w:rsid w:val="0024332B"/>
    <w:rsid w:val="00243473"/>
    <w:rsid w:val="002435F5"/>
    <w:rsid w:val="002435FC"/>
    <w:rsid w:val="00243818"/>
    <w:rsid w:val="00243856"/>
    <w:rsid w:val="00243AE8"/>
    <w:rsid w:val="00243B4C"/>
    <w:rsid w:val="00243B5B"/>
    <w:rsid w:val="00243C66"/>
    <w:rsid w:val="00243D09"/>
    <w:rsid w:val="00243E64"/>
    <w:rsid w:val="00243E85"/>
    <w:rsid w:val="00243FC3"/>
    <w:rsid w:val="0024408C"/>
    <w:rsid w:val="002440E1"/>
    <w:rsid w:val="00244210"/>
    <w:rsid w:val="0024434D"/>
    <w:rsid w:val="0024451F"/>
    <w:rsid w:val="0024452F"/>
    <w:rsid w:val="0024462D"/>
    <w:rsid w:val="00244842"/>
    <w:rsid w:val="00244930"/>
    <w:rsid w:val="00244A90"/>
    <w:rsid w:val="00244A9B"/>
    <w:rsid w:val="00244ABF"/>
    <w:rsid w:val="00244CF9"/>
    <w:rsid w:val="00244D52"/>
    <w:rsid w:val="00244EFD"/>
    <w:rsid w:val="00244F6A"/>
    <w:rsid w:val="00245101"/>
    <w:rsid w:val="00245130"/>
    <w:rsid w:val="0024542C"/>
    <w:rsid w:val="00245469"/>
    <w:rsid w:val="002454C1"/>
    <w:rsid w:val="0024560A"/>
    <w:rsid w:val="00245645"/>
    <w:rsid w:val="0024592A"/>
    <w:rsid w:val="002459A3"/>
    <w:rsid w:val="002459B5"/>
    <w:rsid w:val="00245A4D"/>
    <w:rsid w:val="00245AC1"/>
    <w:rsid w:val="00245B0A"/>
    <w:rsid w:val="00245C45"/>
    <w:rsid w:val="00245C86"/>
    <w:rsid w:val="00245D65"/>
    <w:rsid w:val="00245D9A"/>
    <w:rsid w:val="00245EC6"/>
    <w:rsid w:val="00245F5E"/>
    <w:rsid w:val="00246057"/>
    <w:rsid w:val="00246058"/>
    <w:rsid w:val="002460E0"/>
    <w:rsid w:val="0024629A"/>
    <w:rsid w:val="002462CF"/>
    <w:rsid w:val="00246529"/>
    <w:rsid w:val="0024653A"/>
    <w:rsid w:val="0024653B"/>
    <w:rsid w:val="002465E2"/>
    <w:rsid w:val="0024668E"/>
    <w:rsid w:val="00246699"/>
    <w:rsid w:val="0024677F"/>
    <w:rsid w:val="00246843"/>
    <w:rsid w:val="002468AF"/>
    <w:rsid w:val="00246AB9"/>
    <w:rsid w:val="00246AC2"/>
    <w:rsid w:val="00246AF2"/>
    <w:rsid w:val="00246B09"/>
    <w:rsid w:val="00246B10"/>
    <w:rsid w:val="00246B60"/>
    <w:rsid w:val="00246BA1"/>
    <w:rsid w:val="00246E74"/>
    <w:rsid w:val="00246FEE"/>
    <w:rsid w:val="00247090"/>
    <w:rsid w:val="002471C9"/>
    <w:rsid w:val="002471D6"/>
    <w:rsid w:val="002472A9"/>
    <w:rsid w:val="00247452"/>
    <w:rsid w:val="0024748F"/>
    <w:rsid w:val="00247495"/>
    <w:rsid w:val="00247591"/>
    <w:rsid w:val="002475D5"/>
    <w:rsid w:val="0024765E"/>
    <w:rsid w:val="00247673"/>
    <w:rsid w:val="00247693"/>
    <w:rsid w:val="00247709"/>
    <w:rsid w:val="00247729"/>
    <w:rsid w:val="002477D4"/>
    <w:rsid w:val="00247899"/>
    <w:rsid w:val="002478C9"/>
    <w:rsid w:val="00247A1A"/>
    <w:rsid w:val="00247AD3"/>
    <w:rsid w:val="00247BF6"/>
    <w:rsid w:val="00247C34"/>
    <w:rsid w:val="00247C8F"/>
    <w:rsid w:val="00247E1D"/>
    <w:rsid w:val="00247F07"/>
    <w:rsid w:val="00247F34"/>
    <w:rsid w:val="002500C8"/>
    <w:rsid w:val="0025022D"/>
    <w:rsid w:val="00250503"/>
    <w:rsid w:val="002506F6"/>
    <w:rsid w:val="00250708"/>
    <w:rsid w:val="00250813"/>
    <w:rsid w:val="00250880"/>
    <w:rsid w:val="00250898"/>
    <w:rsid w:val="0025098F"/>
    <w:rsid w:val="00250B66"/>
    <w:rsid w:val="00250C69"/>
    <w:rsid w:val="00250C77"/>
    <w:rsid w:val="00250CBA"/>
    <w:rsid w:val="00250F1A"/>
    <w:rsid w:val="00250FE7"/>
    <w:rsid w:val="002511C7"/>
    <w:rsid w:val="00251259"/>
    <w:rsid w:val="0025125C"/>
    <w:rsid w:val="002512A5"/>
    <w:rsid w:val="002513C6"/>
    <w:rsid w:val="00251465"/>
    <w:rsid w:val="002515FB"/>
    <w:rsid w:val="00251642"/>
    <w:rsid w:val="0025171D"/>
    <w:rsid w:val="00251B73"/>
    <w:rsid w:val="00251BD6"/>
    <w:rsid w:val="00251C0E"/>
    <w:rsid w:val="00251C41"/>
    <w:rsid w:val="00251CE7"/>
    <w:rsid w:val="00251D60"/>
    <w:rsid w:val="00251D74"/>
    <w:rsid w:val="00251D9B"/>
    <w:rsid w:val="0025202C"/>
    <w:rsid w:val="0025203C"/>
    <w:rsid w:val="0025205C"/>
    <w:rsid w:val="00252070"/>
    <w:rsid w:val="002522B0"/>
    <w:rsid w:val="002522E5"/>
    <w:rsid w:val="00252322"/>
    <w:rsid w:val="00252370"/>
    <w:rsid w:val="00252389"/>
    <w:rsid w:val="0025245B"/>
    <w:rsid w:val="0025248D"/>
    <w:rsid w:val="00252562"/>
    <w:rsid w:val="002527D4"/>
    <w:rsid w:val="00252848"/>
    <w:rsid w:val="002528D3"/>
    <w:rsid w:val="002528DA"/>
    <w:rsid w:val="00252919"/>
    <w:rsid w:val="0025296B"/>
    <w:rsid w:val="00252A16"/>
    <w:rsid w:val="00252A36"/>
    <w:rsid w:val="00252DDC"/>
    <w:rsid w:val="00252E18"/>
    <w:rsid w:val="00252E2E"/>
    <w:rsid w:val="00252E62"/>
    <w:rsid w:val="00252F24"/>
    <w:rsid w:val="0025316E"/>
    <w:rsid w:val="00253170"/>
    <w:rsid w:val="00253316"/>
    <w:rsid w:val="002535EE"/>
    <w:rsid w:val="00253677"/>
    <w:rsid w:val="00253809"/>
    <w:rsid w:val="00253924"/>
    <w:rsid w:val="00253BDB"/>
    <w:rsid w:val="00253D35"/>
    <w:rsid w:val="00253DBA"/>
    <w:rsid w:val="00253E82"/>
    <w:rsid w:val="00253F5B"/>
    <w:rsid w:val="00253FAC"/>
    <w:rsid w:val="0025416E"/>
    <w:rsid w:val="002541B4"/>
    <w:rsid w:val="00254252"/>
    <w:rsid w:val="00254312"/>
    <w:rsid w:val="0025440D"/>
    <w:rsid w:val="0025440F"/>
    <w:rsid w:val="002544BC"/>
    <w:rsid w:val="002544F4"/>
    <w:rsid w:val="00254612"/>
    <w:rsid w:val="002546F3"/>
    <w:rsid w:val="002548CB"/>
    <w:rsid w:val="0025506C"/>
    <w:rsid w:val="002550E8"/>
    <w:rsid w:val="00255117"/>
    <w:rsid w:val="0025540A"/>
    <w:rsid w:val="002554A4"/>
    <w:rsid w:val="0025567B"/>
    <w:rsid w:val="002556AC"/>
    <w:rsid w:val="0025570D"/>
    <w:rsid w:val="00255793"/>
    <w:rsid w:val="00255AC5"/>
    <w:rsid w:val="00255AD3"/>
    <w:rsid w:val="00255AF4"/>
    <w:rsid w:val="00255B26"/>
    <w:rsid w:val="00255C48"/>
    <w:rsid w:val="00255E1A"/>
    <w:rsid w:val="00255E68"/>
    <w:rsid w:val="00255ECA"/>
    <w:rsid w:val="00255F32"/>
    <w:rsid w:val="002560C1"/>
    <w:rsid w:val="002560FC"/>
    <w:rsid w:val="00256229"/>
    <w:rsid w:val="002563E8"/>
    <w:rsid w:val="00256699"/>
    <w:rsid w:val="002566B2"/>
    <w:rsid w:val="00256730"/>
    <w:rsid w:val="0025678C"/>
    <w:rsid w:val="002567ED"/>
    <w:rsid w:val="00256853"/>
    <w:rsid w:val="00256873"/>
    <w:rsid w:val="00256913"/>
    <w:rsid w:val="002569CA"/>
    <w:rsid w:val="00256AF2"/>
    <w:rsid w:val="00256B73"/>
    <w:rsid w:val="00256CA2"/>
    <w:rsid w:val="00256D01"/>
    <w:rsid w:val="00257185"/>
    <w:rsid w:val="00257277"/>
    <w:rsid w:val="002574D8"/>
    <w:rsid w:val="00257536"/>
    <w:rsid w:val="002576D7"/>
    <w:rsid w:val="0025777D"/>
    <w:rsid w:val="002577EF"/>
    <w:rsid w:val="002578F7"/>
    <w:rsid w:val="00257B64"/>
    <w:rsid w:val="00257F6E"/>
    <w:rsid w:val="00260022"/>
    <w:rsid w:val="002600A3"/>
    <w:rsid w:val="002600DA"/>
    <w:rsid w:val="00260578"/>
    <w:rsid w:val="00260729"/>
    <w:rsid w:val="00260860"/>
    <w:rsid w:val="002608AA"/>
    <w:rsid w:val="00260A86"/>
    <w:rsid w:val="00260AA1"/>
    <w:rsid w:val="00260B95"/>
    <w:rsid w:val="00260C7B"/>
    <w:rsid w:val="00260CAA"/>
    <w:rsid w:val="00260CF7"/>
    <w:rsid w:val="0026101E"/>
    <w:rsid w:val="00261123"/>
    <w:rsid w:val="00261230"/>
    <w:rsid w:val="00261439"/>
    <w:rsid w:val="002615E6"/>
    <w:rsid w:val="002618E4"/>
    <w:rsid w:val="00261981"/>
    <w:rsid w:val="00261C9C"/>
    <w:rsid w:val="00261CF1"/>
    <w:rsid w:val="00261D42"/>
    <w:rsid w:val="00261DE9"/>
    <w:rsid w:val="00261E08"/>
    <w:rsid w:val="00261FB1"/>
    <w:rsid w:val="00261FDC"/>
    <w:rsid w:val="0026203D"/>
    <w:rsid w:val="00262146"/>
    <w:rsid w:val="002622EA"/>
    <w:rsid w:val="00262344"/>
    <w:rsid w:val="002624D4"/>
    <w:rsid w:val="00262526"/>
    <w:rsid w:val="00262595"/>
    <w:rsid w:val="0026261E"/>
    <w:rsid w:val="002626CB"/>
    <w:rsid w:val="002626FE"/>
    <w:rsid w:val="00262836"/>
    <w:rsid w:val="00262992"/>
    <w:rsid w:val="002629A2"/>
    <w:rsid w:val="002629F8"/>
    <w:rsid w:val="00262CE4"/>
    <w:rsid w:val="00262E4C"/>
    <w:rsid w:val="00262EB8"/>
    <w:rsid w:val="00263043"/>
    <w:rsid w:val="002630C7"/>
    <w:rsid w:val="002630E2"/>
    <w:rsid w:val="00263122"/>
    <w:rsid w:val="0026312E"/>
    <w:rsid w:val="00263145"/>
    <w:rsid w:val="002631E2"/>
    <w:rsid w:val="00263227"/>
    <w:rsid w:val="00263299"/>
    <w:rsid w:val="00263754"/>
    <w:rsid w:val="002638B6"/>
    <w:rsid w:val="00263A77"/>
    <w:rsid w:val="00263AD3"/>
    <w:rsid w:val="00263AD8"/>
    <w:rsid w:val="00263B61"/>
    <w:rsid w:val="00263C3D"/>
    <w:rsid w:val="00263DC2"/>
    <w:rsid w:val="00263ED4"/>
    <w:rsid w:val="00263FED"/>
    <w:rsid w:val="00264150"/>
    <w:rsid w:val="0026429C"/>
    <w:rsid w:val="002642D1"/>
    <w:rsid w:val="0026431B"/>
    <w:rsid w:val="0026438E"/>
    <w:rsid w:val="0026444C"/>
    <w:rsid w:val="00264499"/>
    <w:rsid w:val="002646AD"/>
    <w:rsid w:val="002646BE"/>
    <w:rsid w:val="002646CE"/>
    <w:rsid w:val="002647B0"/>
    <w:rsid w:val="002649DA"/>
    <w:rsid w:val="00264A24"/>
    <w:rsid w:val="00264A34"/>
    <w:rsid w:val="00264A98"/>
    <w:rsid w:val="00264C06"/>
    <w:rsid w:val="00264E21"/>
    <w:rsid w:val="00264E3F"/>
    <w:rsid w:val="00264E66"/>
    <w:rsid w:val="002650A1"/>
    <w:rsid w:val="002653D1"/>
    <w:rsid w:val="002653F7"/>
    <w:rsid w:val="00265787"/>
    <w:rsid w:val="002659D3"/>
    <w:rsid w:val="00265A5D"/>
    <w:rsid w:val="00265AB4"/>
    <w:rsid w:val="00265B11"/>
    <w:rsid w:val="00265CC4"/>
    <w:rsid w:val="00265CF3"/>
    <w:rsid w:val="00265DDB"/>
    <w:rsid w:val="00265DFD"/>
    <w:rsid w:val="00266008"/>
    <w:rsid w:val="00266216"/>
    <w:rsid w:val="002663EA"/>
    <w:rsid w:val="0026642A"/>
    <w:rsid w:val="00266463"/>
    <w:rsid w:val="002667FD"/>
    <w:rsid w:val="0026686A"/>
    <w:rsid w:val="0026686C"/>
    <w:rsid w:val="00266C08"/>
    <w:rsid w:val="00266C0D"/>
    <w:rsid w:val="00266C90"/>
    <w:rsid w:val="00266E47"/>
    <w:rsid w:val="00266EC3"/>
    <w:rsid w:val="00266FEC"/>
    <w:rsid w:val="0026705D"/>
    <w:rsid w:val="002670AD"/>
    <w:rsid w:val="00267135"/>
    <w:rsid w:val="002671F3"/>
    <w:rsid w:val="00267543"/>
    <w:rsid w:val="002675A5"/>
    <w:rsid w:val="00267640"/>
    <w:rsid w:val="00267699"/>
    <w:rsid w:val="00267783"/>
    <w:rsid w:val="002677B1"/>
    <w:rsid w:val="00267A3F"/>
    <w:rsid w:val="00267B11"/>
    <w:rsid w:val="00267BCD"/>
    <w:rsid w:val="00267D04"/>
    <w:rsid w:val="00267D13"/>
    <w:rsid w:val="00267D4B"/>
    <w:rsid w:val="00267F1F"/>
    <w:rsid w:val="00267F43"/>
    <w:rsid w:val="00270044"/>
    <w:rsid w:val="002701E2"/>
    <w:rsid w:val="00270294"/>
    <w:rsid w:val="002703A6"/>
    <w:rsid w:val="0027070F"/>
    <w:rsid w:val="00270889"/>
    <w:rsid w:val="002708DC"/>
    <w:rsid w:val="00270B37"/>
    <w:rsid w:val="00270BB6"/>
    <w:rsid w:val="00270CAF"/>
    <w:rsid w:val="00270CEA"/>
    <w:rsid w:val="00270D48"/>
    <w:rsid w:val="00270DF8"/>
    <w:rsid w:val="00270E80"/>
    <w:rsid w:val="00271258"/>
    <w:rsid w:val="00271284"/>
    <w:rsid w:val="00271367"/>
    <w:rsid w:val="002713C6"/>
    <w:rsid w:val="002713EB"/>
    <w:rsid w:val="00271401"/>
    <w:rsid w:val="0027145E"/>
    <w:rsid w:val="002716A5"/>
    <w:rsid w:val="00271735"/>
    <w:rsid w:val="00271743"/>
    <w:rsid w:val="0027197A"/>
    <w:rsid w:val="0027199C"/>
    <w:rsid w:val="00271A66"/>
    <w:rsid w:val="00271B9E"/>
    <w:rsid w:val="00271CB2"/>
    <w:rsid w:val="00271D65"/>
    <w:rsid w:val="00271E11"/>
    <w:rsid w:val="00271EEC"/>
    <w:rsid w:val="00271EF3"/>
    <w:rsid w:val="00271F3F"/>
    <w:rsid w:val="0027212B"/>
    <w:rsid w:val="002722CF"/>
    <w:rsid w:val="002724CA"/>
    <w:rsid w:val="00272525"/>
    <w:rsid w:val="002725E1"/>
    <w:rsid w:val="00272664"/>
    <w:rsid w:val="00272691"/>
    <w:rsid w:val="00272716"/>
    <w:rsid w:val="002727F9"/>
    <w:rsid w:val="00272879"/>
    <w:rsid w:val="002728E6"/>
    <w:rsid w:val="002729DA"/>
    <w:rsid w:val="00272A6E"/>
    <w:rsid w:val="00272B4E"/>
    <w:rsid w:val="00272BC9"/>
    <w:rsid w:val="00272DAA"/>
    <w:rsid w:val="00272ED2"/>
    <w:rsid w:val="00272EDA"/>
    <w:rsid w:val="00272FD5"/>
    <w:rsid w:val="00273021"/>
    <w:rsid w:val="00273030"/>
    <w:rsid w:val="002730A9"/>
    <w:rsid w:val="0027314B"/>
    <w:rsid w:val="00273233"/>
    <w:rsid w:val="002732F7"/>
    <w:rsid w:val="0027334A"/>
    <w:rsid w:val="002734DC"/>
    <w:rsid w:val="002736F5"/>
    <w:rsid w:val="00273822"/>
    <w:rsid w:val="002739F5"/>
    <w:rsid w:val="00273BC0"/>
    <w:rsid w:val="00273C26"/>
    <w:rsid w:val="00273C3B"/>
    <w:rsid w:val="00273CB3"/>
    <w:rsid w:val="00273D83"/>
    <w:rsid w:val="00273F00"/>
    <w:rsid w:val="00274034"/>
    <w:rsid w:val="002741F6"/>
    <w:rsid w:val="00274204"/>
    <w:rsid w:val="002743C3"/>
    <w:rsid w:val="002744A6"/>
    <w:rsid w:val="002744F7"/>
    <w:rsid w:val="00274521"/>
    <w:rsid w:val="0027461C"/>
    <w:rsid w:val="0027466D"/>
    <w:rsid w:val="0027474C"/>
    <w:rsid w:val="002747B3"/>
    <w:rsid w:val="00274894"/>
    <w:rsid w:val="002748EF"/>
    <w:rsid w:val="0027493D"/>
    <w:rsid w:val="002749C7"/>
    <w:rsid w:val="002749D4"/>
    <w:rsid w:val="00274A53"/>
    <w:rsid w:val="00274BB7"/>
    <w:rsid w:val="00274E51"/>
    <w:rsid w:val="00274EB4"/>
    <w:rsid w:val="00274ECA"/>
    <w:rsid w:val="00274FC4"/>
    <w:rsid w:val="0027522F"/>
    <w:rsid w:val="0027533A"/>
    <w:rsid w:val="00275420"/>
    <w:rsid w:val="002754D8"/>
    <w:rsid w:val="002759AA"/>
    <w:rsid w:val="00275A6B"/>
    <w:rsid w:val="00275AF7"/>
    <w:rsid w:val="00275B31"/>
    <w:rsid w:val="00275B85"/>
    <w:rsid w:val="00275BB7"/>
    <w:rsid w:val="00275D2A"/>
    <w:rsid w:val="00275D57"/>
    <w:rsid w:val="00275FAC"/>
    <w:rsid w:val="002760E6"/>
    <w:rsid w:val="00276103"/>
    <w:rsid w:val="0027619C"/>
    <w:rsid w:val="00276215"/>
    <w:rsid w:val="00276356"/>
    <w:rsid w:val="00276400"/>
    <w:rsid w:val="00276417"/>
    <w:rsid w:val="0027666B"/>
    <w:rsid w:val="00276680"/>
    <w:rsid w:val="0027683E"/>
    <w:rsid w:val="0027689B"/>
    <w:rsid w:val="002768A5"/>
    <w:rsid w:val="002768E6"/>
    <w:rsid w:val="00276A8F"/>
    <w:rsid w:val="00276AA4"/>
    <w:rsid w:val="00276B82"/>
    <w:rsid w:val="00276BA5"/>
    <w:rsid w:val="00276D06"/>
    <w:rsid w:val="00276D15"/>
    <w:rsid w:val="00276EB8"/>
    <w:rsid w:val="002770C7"/>
    <w:rsid w:val="00277276"/>
    <w:rsid w:val="002772DF"/>
    <w:rsid w:val="002772EA"/>
    <w:rsid w:val="002773E8"/>
    <w:rsid w:val="00277564"/>
    <w:rsid w:val="0027757A"/>
    <w:rsid w:val="0027760A"/>
    <w:rsid w:val="0027795F"/>
    <w:rsid w:val="00277BD7"/>
    <w:rsid w:val="00277C0B"/>
    <w:rsid w:val="00277F81"/>
    <w:rsid w:val="00280085"/>
    <w:rsid w:val="002802E8"/>
    <w:rsid w:val="0028031E"/>
    <w:rsid w:val="002803EA"/>
    <w:rsid w:val="00280580"/>
    <w:rsid w:val="002805B6"/>
    <w:rsid w:val="002805D7"/>
    <w:rsid w:val="002805DA"/>
    <w:rsid w:val="00280738"/>
    <w:rsid w:val="00280748"/>
    <w:rsid w:val="00280787"/>
    <w:rsid w:val="002807EF"/>
    <w:rsid w:val="00280A5B"/>
    <w:rsid w:val="00280B97"/>
    <w:rsid w:val="00280BE6"/>
    <w:rsid w:val="00281169"/>
    <w:rsid w:val="0028116A"/>
    <w:rsid w:val="00281178"/>
    <w:rsid w:val="00281367"/>
    <w:rsid w:val="002813C6"/>
    <w:rsid w:val="00281451"/>
    <w:rsid w:val="0028158A"/>
    <w:rsid w:val="0028178E"/>
    <w:rsid w:val="002817A6"/>
    <w:rsid w:val="002818E9"/>
    <w:rsid w:val="00281AEA"/>
    <w:rsid w:val="00281AF4"/>
    <w:rsid w:val="00281B6C"/>
    <w:rsid w:val="00281C3D"/>
    <w:rsid w:val="00281D64"/>
    <w:rsid w:val="00281E68"/>
    <w:rsid w:val="00281EE3"/>
    <w:rsid w:val="0028221B"/>
    <w:rsid w:val="00282248"/>
    <w:rsid w:val="00282249"/>
    <w:rsid w:val="00282450"/>
    <w:rsid w:val="00282512"/>
    <w:rsid w:val="00282519"/>
    <w:rsid w:val="002826A1"/>
    <w:rsid w:val="00282798"/>
    <w:rsid w:val="00282956"/>
    <w:rsid w:val="00282A85"/>
    <w:rsid w:val="00282BB9"/>
    <w:rsid w:val="00282CBC"/>
    <w:rsid w:val="00282D75"/>
    <w:rsid w:val="00282E3E"/>
    <w:rsid w:val="00282F98"/>
    <w:rsid w:val="00282FC3"/>
    <w:rsid w:val="00283264"/>
    <w:rsid w:val="002833C7"/>
    <w:rsid w:val="00283583"/>
    <w:rsid w:val="002835A3"/>
    <w:rsid w:val="00283660"/>
    <w:rsid w:val="00283739"/>
    <w:rsid w:val="00283819"/>
    <w:rsid w:val="0028383B"/>
    <w:rsid w:val="00283977"/>
    <w:rsid w:val="00283AAF"/>
    <w:rsid w:val="00283CA4"/>
    <w:rsid w:val="00283D2A"/>
    <w:rsid w:val="00283E48"/>
    <w:rsid w:val="00283E51"/>
    <w:rsid w:val="00283E9E"/>
    <w:rsid w:val="00283EB2"/>
    <w:rsid w:val="00284288"/>
    <w:rsid w:val="00284540"/>
    <w:rsid w:val="002845C2"/>
    <w:rsid w:val="00284774"/>
    <w:rsid w:val="002848E9"/>
    <w:rsid w:val="00284B27"/>
    <w:rsid w:val="00284BE3"/>
    <w:rsid w:val="00284CB1"/>
    <w:rsid w:val="00284CBD"/>
    <w:rsid w:val="00284D22"/>
    <w:rsid w:val="00284F7C"/>
    <w:rsid w:val="00284FD1"/>
    <w:rsid w:val="00285023"/>
    <w:rsid w:val="002850FD"/>
    <w:rsid w:val="0028523F"/>
    <w:rsid w:val="002853DD"/>
    <w:rsid w:val="0028549D"/>
    <w:rsid w:val="00285518"/>
    <w:rsid w:val="002855E2"/>
    <w:rsid w:val="0028560A"/>
    <w:rsid w:val="00285681"/>
    <w:rsid w:val="00285736"/>
    <w:rsid w:val="00285929"/>
    <w:rsid w:val="00285BEA"/>
    <w:rsid w:val="00285BF8"/>
    <w:rsid w:val="00285C87"/>
    <w:rsid w:val="00285DFB"/>
    <w:rsid w:val="00285E30"/>
    <w:rsid w:val="00286087"/>
    <w:rsid w:val="00286129"/>
    <w:rsid w:val="0028674D"/>
    <w:rsid w:val="002867C3"/>
    <w:rsid w:val="002868F4"/>
    <w:rsid w:val="00286A17"/>
    <w:rsid w:val="00286AD8"/>
    <w:rsid w:val="00286BBC"/>
    <w:rsid w:val="00286BC1"/>
    <w:rsid w:val="00286DFF"/>
    <w:rsid w:val="00286E3D"/>
    <w:rsid w:val="00286E96"/>
    <w:rsid w:val="00286F5D"/>
    <w:rsid w:val="00286FED"/>
    <w:rsid w:val="002870B3"/>
    <w:rsid w:val="0028710E"/>
    <w:rsid w:val="002871A3"/>
    <w:rsid w:val="00287217"/>
    <w:rsid w:val="00287321"/>
    <w:rsid w:val="0028732B"/>
    <w:rsid w:val="00287535"/>
    <w:rsid w:val="0028753A"/>
    <w:rsid w:val="00287616"/>
    <w:rsid w:val="00287AFE"/>
    <w:rsid w:val="00287D51"/>
    <w:rsid w:val="00287F8D"/>
    <w:rsid w:val="002900B8"/>
    <w:rsid w:val="00290122"/>
    <w:rsid w:val="0029058F"/>
    <w:rsid w:val="00290598"/>
    <w:rsid w:val="0029059E"/>
    <w:rsid w:val="0029065D"/>
    <w:rsid w:val="00290926"/>
    <w:rsid w:val="0029097A"/>
    <w:rsid w:val="00290C7C"/>
    <w:rsid w:val="00290CCF"/>
    <w:rsid w:val="00290D40"/>
    <w:rsid w:val="00290D4D"/>
    <w:rsid w:val="00290F1B"/>
    <w:rsid w:val="00291156"/>
    <w:rsid w:val="00291168"/>
    <w:rsid w:val="002911CE"/>
    <w:rsid w:val="002912E0"/>
    <w:rsid w:val="0029132D"/>
    <w:rsid w:val="002913A9"/>
    <w:rsid w:val="00291628"/>
    <w:rsid w:val="00291763"/>
    <w:rsid w:val="002917FC"/>
    <w:rsid w:val="00291922"/>
    <w:rsid w:val="00291986"/>
    <w:rsid w:val="00291A6D"/>
    <w:rsid w:val="00291B27"/>
    <w:rsid w:val="00291C20"/>
    <w:rsid w:val="00291CB9"/>
    <w:rsid w:val="00291E1E"/>
    <w:rsid w:val="00291F79"/>
    <w:rsid w:val="00291F7B"/>
    <w:rsid w:val="00291FB1"/>
    <w:rsid w:val="00292070"/>
    <w:rsid w:val="0029220C"/>
    <w:rsid w:val="0029224B"/>
    <w:rsid w:val="002922C6"/>
    <w:rsid w:val="00292489"/>
    <w:rsid w:val="00292534"/>
    <w:rsid w:val="00292579"/>
    <w:rsid w:val="002925D0"/>
    <w:rsid w:val="0029276F"/>
    <w:rsid w:val="00292808"/>
    <w:rsid w:val="0029282B"/>
    <w:rsid w:val="00292836"/>
    <w:rsid w:val="00292964"/>
    <w:rsid w:val="00292984"/>
    <w:rsid w:val="00292AD4"/>
    <w:rsid w:val="00292B69"/>
    <w:rsid w:val="00292CF0"/>
    <w:rsid w:val="00292D79"/>
    <w:rsid w:val="00292E1B"/>
    <w:rsid w:val="00292F17"/>
    <w:rsid w:val="00292F67"/>
    <w:rsid w:val="00292FD0"/>
    <w:rsid w:val="0029300E"/>
    <w:rsid w:val="0029321E"/>
    <w:rsid w:val="00293531"/>
    <w:rsid w:val="002937C7"/>
    <w:rsid w:val="00293828"/>
    <w:rsid w:val="002939B5"/>
    <w:rsid w:val="00293A01"/>
    <w:rsid w:val="00293A25"/>
    <w:rsid w:val="00293A3D"/>
    <w:rsid w:val="00293B22"/>
    <w:rsid w:val="00293C60"/>
    <w:rsid w:val="00293C64"/>
    <w:rsid w:val="00293D91"/>
    <w:rsid w:val="00293E04"/>
    <w:rsid w:val="00293E23"/>
    <w:rsid w:val="00293E55"/>
    <w:rsid w:val="00293EA6"/>
    <w:rsid w:val="00293EEA"/>
    <w:rsid w:val="00293EFD"/>
    <w:rsid w:val="00293F6D"/>
    <w:rsid w:val="00294055"/>
    <w:rsid w:val="002940E9"/>
    <w:rsid w:val="00294103"/>
    <w:rsid w:val="002941BF"/>
    <w:rsid w:val="002942EF"/>
    <w:rsid w:val="0029441A"/>
    <w:rsid w:val="002944BF"/>
    <w:rsid w:val="0029479A"/>
    <w:rsid w:val="002947A5"/>
    <w:rsid w:val="0029480E"/>
    <w:rsid w:val="00294844"/>
    <w:rsid w:val="00294867"/>
    <w:rsid w:val="002948CB"/>
    <w:rsid w:val="00294C43"/>
    <w:rsid w:val="00294CE6"/>
    <w:rsid w:val="00294CFC"/>
    <w:rsid w:val="00294E21"/>
    <w:rsid w:val="00294E3B"/>
    <w:rsid w:val="00294F4E"/>
    <w:rsid w:val="00294F8E"/>
    <w:rsid w:val="00295234"/>
    <w:rsid w:val="00295284"/>
    <w:rsid w:val="002952F4"/>
    <w:rsid w:val="00295341"/>
    <w:rsid w:val="00295444"/>
    <w:rsid w:val="00295537"/>
    <w:rsid w:val="002955CA"/>
    <w:rsid w:val="00295853"/>
    <w:rsid w:val="00295B49"/>
    <w:rsid w:val="00295B89"/>
    <w:rsid w:val="00295C43"/>
    <w:rsid w:val="00295D14"/>
    <w:rsid w:val="00295E96"/>
    <w:rsid w:val="00295FAF"/>
    <w:rsid w:val="00295FD3"/>
    <w:rsid w:val="00295FF2"/>
    <w:rsid w:val="0029601D"/>
    <w:rsid w:val="002960C0"/>
    <w:rsid w:val="002961AC"/>
    <w:rsid w:val="002961D9"/>
    <w:rsid w:val="0029634A"/>
    <w:rsid w:val="002964BF"/>
    <w:rsid w:val="0029655A"/>
    <w:rsid w:val="0029668D"/>
    <w:rsid w:val="00296885"/>
    <w:rsid w:val="00296934"/>
    <w:rsid w:val="00296A1A"/>
    <w:rsid w:val="00296A76"/>
    <w:rsid w:val="00296B83"/>
    <w:rsid w:val="00296BB0"/>
    <w:rsid w:val="00296BE7"/>
    <w:rsid w:val="00296C2E"/>
    <w:rsid w:val="00296CBB"/>
    <w:rsid w:val="00296CD6"/>
    <w:rsid w:val="00296D68"/>
    <w:rsid w:val="00296D83"/>
    <w:rsid w:val="00296E18"/>
    <w:rsid w:val="00297030"/>
    <w:rsid w:val="00297049"/>
    <w:rsid w:val="002970A4"/>
    <w:rsid w:val="002970F4"/>
    <w:rsid w:val="002971F2"/>
    <w:rsid w:val="00297385"/>
    <w:rsid w:val="002976B9"/>
    <w:rsid w:val="002976DF"/>
    <w:rsid w:val="002977B2"/>
    <w:rsid w:val="00297877"/>
    <w:rsid w:val="00297896"/>
    <w:rsid w:val="0029790D"/>
    <w:rsid w:val="002979A8"/>
    <w:rsid w:val="00297AE1"/>
    <w:rsid w:val="00297B9D"/>
    <w:rsid w:val="00297D15"/>
    <w:rsid w:val="002A001C"/>
    <w:rsid w:val="002A0046"/>
    <w:rsid w:val="002A0147"/>
    <w:rsid w:val="002A03F2"/>
    <w:rsid w:val="002A0485"/>
    <w:rsid w:val="002A04D5"/>
    <w:rsid w:val="002A0600"/>
    <w:rsid w:val="002A061A"/>
    <w:rsid w:val="002A0622"/>
    <w:rsid w:val="002A075B"/>
    <w:rsid w:val="002A087B"/>
    <w:rsid w:val="002A08B7"/>
    <w:rsid w:val="002A08DF"/>
    <w:rsid w:val="002A0A8B"/>
    <w:rsid w:val="002A0A8C"/>
    <w:rsid w:val="002A0AA9"/>
    <w:rsid w:val="002A0E1E"/>
    <w:rsid w:val="002A11E3"/>
    <w:rsid w:val="002A1276"/>
    <w:rsid w:val="002A1423"/>
    <w:rsid w:val="002A145F"/>
    <w:rsid w:val="002A1599"/>
    <w:rsid w:val="002A17B2"/>
    <w:rsid w:val="002A183D"/>
    <w:rsid w:val="002A18E4"/>
    <w:rsid w:val="002A1A30"/>
    <w:rsid w:val="002A1A37"/>
    <w:rsid w:val="002A1CB8"/>
    <w:rsid w:val="002A1E9E"/>
    <w:rsid w:val="002A1EDB"/>
    <w:rsid w:val="002A1F76"/>
    <w:rsid w:val="002A203E"/>
    <w:rsid w:val="002A2096"/>
    <w:rsid w:val="002A21E9"/>
    <w:rsid w:val="002A2282"/>
    <w:rsid w:val="002A228F"/>
    <w:rsid w:val="002A22C3"/>
    <w:rsid w:val="002A2517"/>
    <w:rsid w:val="002A260B"/>
    <w:rsid w:val="002A2978"/>
    <w:rsid w:val="002A2990"/>
    <w:rsid w:val="002A29AD"/>
    <w:rsid w:val="002A29C0"/>
    <w:rsid w:val="002A2B7F"/>
    <w:rsid w:val="002A2BC8"/>
    <w:rsid w:val="002A2BD9"/>
    <w:rsid w:val="002A2C0F"/>
    <w:rsid w:val="002A2C88"/>
    <w:rsid w:val="002A2E9A"/>
    <w:rsid w:val="002A2EA5"/>
    <w:rsid w:val="002A2F10"/>
    <w:rsid w:val="002A2F9F"/>
    <w:rsid w:val="002A308A"/>
    <w:rsid w:val="002A3201"/>
    <w:rsid w:val="002A3484"/>
    <w:rsid w:val="002A358B"/>
    <w:rsid w:val="002A35B9"/>
    <w:rsid w:val="002A37BF"/>
    <w:rsid w:val="002A381E"/>
    <w:rsid w:val="002A39AE"/>
    <w:rsid w:val="002A3A4A"/>
    <w:rsid w:val="002A3AB7"/>
    <w:rsid w:val="002A3BE8"/>
    <w:rsid w:val="002A3DFC"/>
    <w:rsid w:val="002A3E27"/>
    <w:rsid w:val="002A41CE"/>
    <w:rsid w:val="002A4266"/>
    <w:rsid w:val="002A4269"/>
    <w:rsid w:val="002A43F2"/>
    <w:rsid w:val="002A449D"/>
    <w:rsid w:val="002A44F0"/>
    <w:rsid w:val="002A4592"/>
    <w:rsid w:val="002A46C4"/>
    <w:rsid w:val="002A4868"/>
    <w:rsid w:val="002A4ACF"/>
    <w:rsid w:val="002A4C1F"/>
    <w:rsid w:val="002A4C65"/>
    <w:rsid w:val="002A4D92"/>
    <w:rsid w:val="002A4D9D"/>
    <w:rsid w:val="002A4E3F"/>
    <w:rsid w:val="002A4E97"/>
    <w:rsid w:val="002A5073"/>
    <w:rsid w:val="002A50A1"/>
    <w:rsid w:val="002A50D0"/>
    <w:rsid w:val="002A5439"/>
    <w:rsid w:val="002A54F5"/>
    <w:rsid w:val="002A55D1"/>
    <w:rsid w:val="002A55F0"/>
    <w:rsid w:val="002A5877"/>
    <w:rsid w:val="002A58CF"/>
    <w:rsid w:val="002A5AB2"/>
    <w:rsid w:val="002A5B1C"/>
    <w:rsid w:val="002A5B27"/>
    <w:rsid w:val="002A5C9E"/>
    <w:rsid w:val="002A5CCF"/>
    <w:rsid w:val="002A5CE3"/>
    <w:rsid w:val="002A5D37"/>
    <w:rsid w:val="002A5DFD"/>
    <w:rsid w:val="002A5E3D"/>
    <w:rsid w:val="002A614B"/>
    <w:rsid w:val="002A62B9"/>
    <w:rsid w:val="002A6311"/>
    <w:rsid w:val="002A6438"/>
    <w:rsid w:val="002A64E1"/>
    <w:rsid w:val="002A6700"/>
    <w:rsid w:val="002A6721"/>
    <w:rsid w:val="002A684E"/>
    <w:rsid w:val="002A6878"/>
    <w:rsid w:val="002A6946"/>
    <w:rsid w:val="002A6B1A"/>
    <w:rsid w:val="002A6B72"/>
    <w:rsid w:val="002A6BBA"/>
    <w:rsid w:val="002A6C62"/>
    <w:rsid w:val="002A6E5B"/>
    <w:rsid w:val="002A6F96"/>
    <w:rsid w:val="002A709B"/>
    <w:rsid w:val="002A7245"/>
    <w:rsid w:val="002A72D3"/>
    <w:rsid w:val="002A73E9"/>
    <w:rsid w:val="002A7587"/>
    <w:rsid w:val="002A77DE"/>
    <w:rsid w:val="002A7815"/>
    <w:rsid w:val="002A790D"/>
    <w:rsid w:val="002A79D3"/>
    <w:rsid w:val="002A7B09"/>
    <w:rsid w:val="002A7B93"/>
    <w:rsid w:val="002A7B9F"/>
    <w:rsid w:val="002A7DAA"/>
    <w:rsid w:val="002A7DB0"/>
    <w:rsid w:val="002A7EF5"/>
    <w:rsid w:val="002A7F0C"/>
    <w:rsid w:val="002AE169"/>
    <w:rsid w:val="002B00A6"/>
    <w:rsid w:val="002B01D6"/>
    <w:rsid w:val="002B0301"/>
    <w:rsid w:val="002B041D"/>
    <w:rsid w:val="002B051F"/>
    <w:rsid w:val="002B0589"/>
    <w:rsid w:val="002B059B"/>
    <w:rsid w:val="002B05C2"/>
    <w:rsid w:val="002B0678"/>
    <w:rsid w:val="002B06B1"/>
    <w:rsid w:val="002B08B7"/>
    <w:rsid w:val="002B08EB"/>
    <w:rsid w:val="002B0A2A"/>
    <w:rsid w:val="002B0A59"/>
    <w:rsid w:val="002B0BB2"/>
    <w:rsid w:val="002B0C93"/>
    <w:rsid w:val="002B0DC3"/>
    <w:rsid w:val="002B0F62"/>
    <w:rsid w:val="002B10E7"/>
    <w:rsid w:val="002B1147"/>
    <w:rsid w:val="002B11CA"/>
    <w:rsid w:val="002B11D8"/>
    <w:rsid w:val="002B12BE"/>
    <w:rsid w:val="002B1386"/>
    <w:rsid w:val="002B14D9"/>
    <w:rsid w:val="002B14E7"/>
    <w:rsid w:val="002B1541"/>
    <w:rsid w:val="002B18D3"/>
    <w:rsid w:val="002B1993"/>
    <w:rsid w:val="002B1A89"/>
    <w:rsid w:val="002B1A8E"/>
    <w:rsid w:val="002B1AA9"/>
    <w:rsid w:val="002B1ABC"/>
    <w:rsid w:val="002B1B3C"/>
    <w:rsid w:val="002B1BAE"/>
    <w:rsid w:val="002B1C07"/>
    <w:rsid w:val="002B1CDA"/>
    <w:rsid w:val="002B1DE8"/>
    <w:rsid w:val="002B20A3"/>
    <w:rsid w:val="002B21A1"/>
    <w:rsid w:val="002B22C4"/>
    <w:rsid w:val="002B236F"/>
    <w:rsid w:val="002B2612"/>
    <w:rsid w:val="002B26C9"/>
    <w:rsid w:val="002B26F4"/>
    <w:rsid w:val="002B271E"/>
    <w:rsid w:val="002B271F"/>
    <w:rsid w:val="002B275D"/>
    <w:rsid w:val="002B277F"/>
    <w:rsid w:val="002B2988"/>
    <w:rsid w:val="002B29CD"/>
    <w:rsid w:val="002B2A29"/>
    <w:rsid w:val="002B2E13"/>
    <w:rsid w:val="002B2F57"/>
    <w:rsid w:val="002B2F69"/>
    <w:rsid w:val="002B3129"/>
    <w:rsid w:val="002B335D"/>
    <w:rsid w:val="002B33FB"/>
    <w:rsid w:val="002B34AD"/>
    <w:rsid w:val="002B3709"/>
    <w:rsid w:val="002B38DE"/>
    <w:rsid w:val="002B38E9"/>
    <w:rsid w:val="002B3AE6"/>
    <w:rsid w:val="002B3AE7"/>
    <w:rsid w:val="002B3B3D"/>
    <w:rsid w:val="002B3B65"/>
    <w:rsid w:val="002B3BC4"/>
    <w:rsid w:val="002B3DB7"/>
    <w:rsid w:val="002B3DC8"/>
    <w:rsid w:val="002B3F2C"/>
    <w:rsid w:val="002B3F36"/>
    <w:rsid w:val="002B3F81"/>
    <w:rsid w:val="002B4003"/>
    <w:rsid w:val="002B4709"/>
    <w:rsid w:val="002B48AA"/>
    <w:rsid w:val="002B4917"/>
    <w:rsid w:val="002B49BB"/>
    <w:rsid w:val="002B49F1"/>
    <w:rsid w:val="002B4B47"/>
    <w:rsid w:val="002B4ECC"/>
    <w:rsid w:val="002B4F90"/>
    <w:rsid w:val="002B518B"/>
    <w:rsid w:val="002B51A9"/>
    <w:rsid w:val="002B51C5"/>
    <w:rsid w:val="002B54E4"/>
    <w:rsid w:val="002B55BC"/>
    <w:rsid w:val="002B5608"/>
    <w:rsid w:val="002B5611"/>
    <w:rsid w:val="002B57EE"/>
    <w:rsid w:val="002B5849"/>
    <w:rsid w:val="002B5B42"/>
    <w:rsid w:val="002B5CF9"/>
    <w:rsid w:val="002B5E00"/>
    <w:rsid w:val="002B5E42"/>
    <w:rsid w:val="002B5F16"/>
    <w:rsid w:val="002B5F4F"/>
    <w:rsid w:val="002B5FAE"/>
    <w:rsid w:val="002B60B4"/>
    <w:rsid w:val="002B630D"/>
    <w:rsid w:val="002B6545"/>
    <w:rsid w:val="002B663E"/>
    <w:rsid w:val="002B6732"/>
    <w:rsid w:val="002B6756"/>
    <w:rsid w:val="002B68E6"/>
    <w:rsid w:val="002B690E"/>
    <w:rsid w:val="002B6CC2"/>
    <w:rsid w:val="002B6E8D"/>
    <w:rsid w:val="002B6F59"/>
    <w:rsid w:val="002B6F66"/>
    <w:rsid w:val="002B6FA1"/>
    <w:rsid w:val="002B71FD"/>
    <w:rsid w:val="002B7743"/>
    <w:rsid w:val="002B7830"/>
    <w:rsid w:val="002B7834"/>
    <w:rsid w:val="002B7918"/>
    <w:rsid w:val="002B7A0C"/>
    <w:rsid w:val="002B7A15"/>
    <w:rsid w:val="002B7A59"/>
    <w:rsid w:val="002B7ABD"/>
    <w:rsid w:val="002B7B0E"/>
    <w:rsid w:val="002B7D43"/>
    <w:rsid w:val="002B7D66"/>
    <w:rsid w:val="002B7F85"/>
    <w:rsid w:val="002B7FD8"/>
    <w:rsid w:val="002C00BC"/>
    <w:rsid w:val="002C00ED"/>
    <w:rsid w:val="002C0283"/>
    <w:rsid w:val="002C028A"/>
    <w:rsid w:val="002C02F7"/>
    <w:rsid w:val="002C032A"/>
    <w:rsid w:val="002C03FA"/>
    <w:rsid w:val="002C05DD"/>
    <w:rsid w:val="002C0996"/>
    <w:rsid w:val="002C0C2C"/>
    <w:rsid w:val="002C0C43"/>
    <w:rsid w:val="002C0C70"/>
    <w:rsid w:val="002C0DBE"/>
    <w:rsid w:val="002C0E01"/>
    <w:rsid w:val="002C1021"/>
    <w:rsid w:val="002C10E0"/>
    <w:rsid w:val="002C129F"/>
    <w:rsid w:val="002C12C8"/>
    <w:rsid w:val="002C1489"/>
    <w:rsid w:val="002C15DF"/>
    <w:rsid w:val="002C1674"/>
    <w:rsid w:val="002C16E2"/>
    <w:rsid w:val="002C17DE"/>
    <w:rsid w:val="002C1991"/>
    <w:rsid w:val="002C19C5"/>
    <w:rsid w:val="002C1AFC"/>
    <w:rsid w:val="002C1B4A"/>
    <w:rsid w:val="002C1B6E"/>
    <w:rsid w:val="002C1D7C"/>
    <w:rsid w:val="002C1E4E"/>
    <w:rsid w:val="002C1E61"/>
    <w:rsid w:val="002C1FA1"/>
    <w:rsid w:val="002C1FAB"/>
    <w:rsid w:val="002C200D"/>
    <w:rsid w:val="002C2078"/>
    <w:rsid w:val="002C20C0"/>
    <w:rsid w:val="002C2104"/>
    <w:rsid w:val="002C2149"/>
    <w:rsid w:val="002C2199"/>
    <w:rsid w:val="002C21B1"/>
    <w:rsid w:val="002C23BD"/>
    <w:rsid w:val="002C244F"/>
    <w:rsid w:val="002C24CB"/>
    <w:rsid w:val="002C26A5"/>
    <w:rsid w:val="002C26FA"/>
    <w:rsid w:val="002C27A1"/>
    <w:rsid w:val="002C2946"/>
    <w:rsid w:val="002C2A97"/>
    <w:rsid w:val="002C2B50"/>
    <w:rsid w:val="002C2D04"/>
    <w:rsid w:val="002C2E4A"/>
    <w:rsid w:val="002C2F8C"/>
    <w:rsid w:val="002C2FC3"/>
    <w:rsid w:val="002C30C9"/>
    <w:rsid w:val="002C314F"/>
    <w:rsid w:val="002C32F6"/>
    <w:rsid w:val="002C3411"/>
    <w:rsid w:val="002C348D"/>
    <w:rsid w:val="002C34BF"/>
    <w:rsid w:val="002C35B9"/>
    <w:rsid w:val="002C36DF"/>
    <w:rsid w:val="002C36E2"/>
    <w:rsid w:val="002C3772"/>
    <w:rsid w:val="002C380A"/>
    <w:rsid w:val="002C38E3"/>
    <w:rsid w:val="002C3A2F"/>
    <w:rsid w:val="002C3B10"/>
    <w:rsid w:val="002C3C7E"/>
    <w:rsid w:val="002C3C94"/>
    <w:rsid w:val="002C3C97"/>
    <w:rsid w:val="002C3D08"/>
    <w:rsid w:val="002C3D39"/>
    <w:rsid w:val="002C3DC4"/>
    <w:rsid w:val="002C3F3E"/>
    <w:rsid w:val="002C40DF"/>
    <w:rsid w:val="002C4203"/>
    <w:rsid w:val="002C429A"/>
    <w:rsid w:val="002C430A"/>
    <w:rsid w:val="002C4453"/>
    <w:rsid w:val="002C462F"/>
    <w:rsid w:val="002C4855"/>
    <w:rsid w:val="002C4D01"/>
    <w:rsid w:val="002C4D16"/>
    <w:rsid w:val="002C4D1B"/>
    <w:rsid w:val="002C4E0D"/>
    <w:rsid w:val="002C51C8"/>
    <w:rsid w:val="002C51D5"/>
    <w:rsid w:val="002C56FA"/>
    <w:rsid w:val="002C58D8"/>
    <w:rsid w:val="002C5B86"/>
    <w:rsid w:val="002C5D14"/>
    <w:rsid w:val="002C5FC1"/>
    <w:rsid w:val="002C6194"/>
    <w:rsid w:val="002C620E"/>
    <w:rsid w:val="002C6246"/>
    <w:rsid w:val="002C6527"/>
    <w:rsid w:val="002C65FB"/>
    <w:rsid w:val="002C660A"/>
    <w:rsid w:val="002C6758"/>
    <w:rsid w:val="002C6866"/>
    <w:rsid w:val="002C68F8"/>
    <w:rsid w:val="002C6941"/>
    <w:rsid w:val="002C69C3"/>
    <w:rsid w:val="002C69F6"/>
    <w:rsid w:val="002C6A31"/>
    <w:rsid w:val="002C6A3C"/>
    <w:rsid w:val="002C6ADD"/>
    <w:rsid w:val="002C6E5A"/>
    <w:rsid w:val="002C7137"/>
    <w:rsid w:val="002C716C"/>
    <w:rsid w:val="002C71C0"/>
    <w:rsid w:val="002C7404"/>
    <w:rsid w:val="002C7801"/>
    <w:rsid w:val="002C792E"/>
    <w:rsid w:val="002C7B3D"/>
    <w:rsid w:val="002C7B64"/>
    <w:rsid w:val="002C7D27"/>
    <w:rsid w:val="002C7D82"/>
    <w:rsid w:val="002C7E01"/>
    <w:rsid w:val="002C7E43"/>
    <w:rsid w:val="002C7EE8"/>
    <w:rsid w:val="002C7FBB"/>
    <w:rsid w:val="002D01EF"/>
    <w:rsid w:val="002D0415"/>
    <w:rsid w:val="002D047B"/>
    <w:rsid w:val="002D0541"/>
    <w:rsid w:val="002D05B7"/>
    <w:rsid w:val="002D084E"/>
    <w:rsid w:val="002D0B2A"/>
    <w:rsid w:val="002D0B74"/>
    <w:rsid w:val="002D0DA5"/>
    <w:rsid w:val="002D0E27"/>
    <w:rsid w:val="002D0E5D"/>
    <w:rsid w:val="002D0E77"/>
    <w:rsid w:val="002D1044"/>
    <w:rsid w:val="002D1179"/>
    <w:rsid w:val="002D1247"/>
    <w:rsid w:val="002D12BA"/>
    <w:rsid w:val="002D15EA"/>
    <w:rsid w:val="002D1622"/>
    <w:rsid w:val="002D1675"/>
    <w:rsid w:val="002D1836"/>
    <w:rsid w:val="002D1A73"/>
    <w:rsid w:val="002D1B64"/>
    <w:rsid w:val="002D1BF9"/>
    <w:rsid w:val="002D1D63"/>
    <w:rsid w:val="002D1DBF"/>
    <w:rsid w:val="002D1EB9"/>
    <w:rsid w:val="002D20B9"/>
    <w:rsid w:val="002D2204"/>
    <w:rsid w:val="002D231F"/>
    <w:rsid w:val="002D2352"/>
    <w:rsid w:val="002D249E"/>
    <w:rsid w:val="002D254D"/>
    <w:rsid w:val="002D25E2"/>
    <w:rsid w:val="002D273D"/>
    <w:rsid w:val="002D282A"/>
    <w:rsid w:val="002D2868"/>
    <w:rsid w:val="002D2C60"/>
    <w:rsid w:val="002D2D43"/>
    <w:rsid w:val="002D2E00"/>
    <w:rsid w:val="002D2F5F"/>
    <w:rsid w:val="002D3062"/>
    <w:rsid w:val="002D30DB"/>
    <w:rsid w:val="002D3156"/>
    <w:rsid w:val="002D32D1"/>
    <w:rsid w:val="002D3390"/>
    <w:rsid w:val="002D3822"/>
    <w:rsid w:val="002D38BB"/>
    <w:rsid w:val="002D392A"/>
    <w:rsid w:val="002D3987"/>
    <w:rsid w:val="002D3AEC"/>
    <w:rsid w:val="002D3BEC"/>
    <w:rsid w:val="002D3D23"/>
    <w:rsid w:val="002D3EB8"/>
    <w:rsid w:val="002D3F05"/>
    <w:rsid w:val="002D4061"/>
    <w:rsid w:val="002D416E"/>
    <w:rsid w:val="002D418A"/>
    <w:rsid w:val="002D4199"/>
    <w:rsid w:val="002D41E2"/>
    <w:rsid w:val="002D4289"/>
    <w:rsid w:val="002D443C"/>
    <w:rsid w:val="002D44DF"/>
    <w:rsid w:val="002D4564"/>
    <w:rsid w:val="002D45A7"/>
    <w:rsid w:val="002D4624"/>
    <w:rsid w:val="002D464C"/>
    <w:rsid w:val="002D4738"/>
    <w:rsid w:val="002D48C2"/>
    <w:rsid w:val="002D4A69"/>
    <w:rsid w:val="002D4C31"/>
    <w:rsid w:val="002D4DC8"/>
    <w:rsid w:val="002D4EC9"/>
    <w:rsid w:val="002D4ED6"/>
    <w:rsid w:val="002D4F52"/>
    <w:rsid w:val="002D4F6E"/>
    <w:rsid w:val="002D5103"/>
    <w:rsid w:val="002D5108"/>
    <w:rsid w:val="002D5245"/>
    <w:rsid w:val="002D529E"/>
    <w:rsid w:val="002D52CB"/>
    <w:rsid w:val="002D5481"/>
    <w:rsid w:val="002D54AA"/>
    <w:rsid w:val="002D5693"/>
    <w:rsid w:val="002D56C7"/>
    <w:rsid w:val="002D5803"/>
    <w:rsid w:val="002D59CF"/>
    <w:rsid w:val="002D5B2D"/>
    <w:rsid w:val="002D5C15"/>
    <w:rsid w:val="002D5C5B"/>
    <w:rsid w:val="002D61B7"/>
    <w:rsid w:val="002D6200"/>
    <w:rsid w:val="002D63D6"/>
    <w:rsid w:val="002D67CF"/>
    <w:rsid w:val="002D68CE"/>
    <w:rsid w:val="002D69CC"/>
    <w:rsid w:val="002D6AF9"/>
    <w:rsid w:val="002D6BF6"/>
    <w:rsid w:val="002D6CFF"/>
    <w:rsid w:val="002D6D18"/>
    <w:rsid w:val="002D6D41"/>
    <w:rsid w:val="002D6EA1"/>
    <w:rsid w:val="002D6EB1"/>
    <w:rsid w:val="002D6EDF"/>
    <w:rsid w:val="002D6EF0"/>
    <w:rsid w:val="002D6F25"/>
    <w:rsid w:val="002D7177"/>
    <w:rsid w:val="002D71B1"/>
    <w:rsid w:val="002D737B"/>
    <w:rsid w:val="002D73A9"/>
    <w:rsid w:val="002D73E0"/>
    <w:rsid w:val="002D751A"/>
    <w:rsid w:val="002D7576"/>
    <w:rsid w:val="002D7693"/>
    <w:rsid w:val="002D76C9"/>
    <w:rsid w:val="002D7797"/>
    <w:rsid w:val="002D78C7"/>
    <w:rsid w:val="002D796C"/>
    <w:rsid w:val="002D7AE8"/>
    <w:rsid w:val="002D7AF3"/>
    <w:rsid w:val="002D7B4A"/>
    <w:rsid w:val="002D7B5E"/>
    <w:rsid w:val="002D7DF5"/>
    <w:rsid w:val="002D7EA8"/>
    <w:rsid w:val="002D7F8D"/>
    <w:rsid w:val="002D7FAB"/>
    <w:rsid w:val="002E0042"/>
    <w:rsid w:val="002E02D8"/>
    <w:rsid w:val="002E052D"/>
    <w:rsid w:val="002E062D"/>
    <w:rsid w:val="002E06FF"/>
    <w:rsid w:val="002E0941"/>
    <w:rsid w:val="002E09B4"/>
    <w:rsid w:val="002E09B7"/>
    <w:rsid w:val="002E0BB6"/>
    <w:rsid w:val="002E0C47"/>
    <w:rsid w:val="002E0EEB"/>
    <w:rsid w:val="002E0F33"/>
    <w:rsid w:val="002E1001"/>
    <w:rsid w:val="002E10ED"/>
    <w:rsid w:val="002E11A6"/>
    <w:rsid w:val="002E11E5"/>
    <w:rsid w:val="002E11F2"/>
    <w:rsid w:val="002E129E"/>
    <w:rsid w:val="002E14B8"/>
    <w:rsid w:val="002E15AF"/>
    <w:rsid w:val="002E15BB"/>
    <w:rsid w:val="002E15E6"/>
    <w:rsid w:val="002E15F1"/>
    <w:rsid w:val="002E16D7"/>
    <w:rsid w:val="002E1ACA"/>
    <w:rsid w:val="002E1C24"/>
    <w:rsid w:val="002E1C73"/>
    <w:rsid w:val="002E1CE9"/>
    <w:rsid w:val="002E1E9D"/>
    <w:rsid w:val="002E1F7A"/>
    <w:rsid w:val="002E2019"/>
    <w:rsid w:val="002E2184"/>
    <w:rsid w:val="002E21C6"/>
    <w:rsid w:val="002E2692"/>
    <w:rsid w:val="002E26DF"/>
    <w:rsid w:val="002E2900"/>
    <w:rsid w:val="002E2968"/>
    <w:rsid w:val="002E2A55"/>
    <w:rsid w:val="002E2A5A"/>
    <w:rsid w:val="002E2A86"/>
    <w:rsid w:val="002E2B31"/>
    <w:rsid w:val="002E2C09"/>
    <w:rsid w:val="002E2CA3"/>
    <w:rsid w:val="002E2E0C"/>
    <w:rsid w:val="002E30C9"/>
    <w:rsid w:val="002E3122"/>
    <w:rsid w:val="002E31AA"/>
    <w:rsid w:val="002E31F4"/>
    <w:rsid w:val="002E3218"/>
    <w:rsid w:val="002E3271"/>
    <w:rsid w:val="002E32D9"/>
    <w:rsid w:val="002E34BC"/>
    <w:rsid w:val="002E34D7"/>
    <w:rsid w:val="002E3550"/>
    <w:rsid w:val="002E37FA"/>
    <w:rsid w:val="002E3950"/>
    <w:rsid w:val="002E3AB0"/>
    <w:rsid w:val="002E3AB1"/>
    <w:rsid w:val="002E3C53"/>
    <w:rsid w:val="002E3E59"/>
    <w:rsid w:val="002E3FE2"/>
    <w:rsid w:val="002E42DB"/>
    <w:rsid w:val="002E4418"/>
    <w:rsid w:val="002E45B5"/>
    <w:rsid w:val="002E471A"/>
    <w:rsid w:val="002E478F"/>
    <w:rsid w:val="002E4865"/>
    <w:rsid w:val="002E4937"/>
    <w:rsid w:val="002E4940"/>
    <w:rsid w:val="002E4E07"/>
    <w:rsid w:val="002E4F1A"/>
    <w:rsid w:val="002E4F45"/>
    <w:rsid w:val="002E4F89"/>
    <w:rsid w:val="002E4FB3"/>
    <w:rsid w:val="002E5015"/>
    <w:rsid w:val="002E5108"/>
    <w:rsid w:val="002E52F9"/>
    <w:rsid w:val="002E5384"/>
    <w:rsid w:val="002E53B9"/>
    <w:rsid w:val="002E5588"/>
    <w:rsid w:val="002E566D"/>
    <w:rsid w:val="002E57A4"/>
    <w:rsid w:val="002E57D8"/>
    <w:rsid w:val="002E5872"/>
    <w:rsid w:val="002E5B1A"/>
    <w:rsid w:val="002E5C54"/>
    <w:rsid w:val="002E5C60"/>
    <w:rsid w:val="002E5CFF"/>
    <w:rsid w:val="002E63A4"/>
    <w:rsid w:val="002E64AA"/>
    <w:rsid w:val="002E64BB"/>
    <w:rsid w:val="002E684B"/>
    <w:rsid w:val="002E693F"/>
    <w:rsid w:val="002E6A18"/>
    <w:rsid w:val="002E6A7F"/>
    <w:rsid w:val="002E6B67"/>
    <w:rsid w:val="002E6D4E"/>
    <w:rsid w:val="002E6E78"/>
    <w:rsid w:val="002E6F46"/>
    <w:rsid w:val="002E6FEC"/>
    <w:rsid w:val="002E70A9"/>
    <w:rsid w:val="002E71EF"/>
    <w:rsid w:val="002E7208"/>
    <w:rsid w:val="002E7240"/>
    <w:rsid w:val="002E73D1"/>
    <w:rsid w:val="002E7522"/>
    <w:rsid w:val="002E75B1"/>
    <w:rsid w:val="002E76B9"/>
    <w:rsid w:val="002E76CA"/>
    <w:rsid w:val="002E76CE"/>
    <w:rsid w:val="002E77E8"/>
    <w:rsid w:val="002E799C"/>
    <w:rsid w:val="002E79D5"/>
    <w:rsid w:val="002E7A06"/>
    <w:rsid w:val="002E7A12"/>
    <w:rsid w:val="002E7D38"/>
    <w:rsid w:val="002E7DDE"/>
    <w:rsid w:val="002E7F7E"/>
    <w:rsid w:val="002F014A"/>
    <w:rsid w:val="002F0163"/>
    <w:rsid w:val="002F01B8"/>
    <w:rsid w:val="002F0257"/>
    <w:rsid w:val="002F0266"/>
    <w:rsid w:val="002F0444"/>
    <w:rsid w:val="002F049F"/>
    <w:rsid w:val="002F0627"/>
    <w:rsid w:val="002F06D5"/>
    <w:rsid w:val="002F0713"/>
    <w:rsid w:val="002F07FF"/>
    <w:rsid w:val="002F0803"/>
    <w:rsid w:val="002F0819"/>
    <w:rsid w:val="002F0989"/>
    <w:rsid w:val="002F09B7"/>
    <w:rsid w:val="002F0DBB"/>
    <w:rsid w:val="002F0FA3"/>
    <w:rsid w:val="002F10C4"/>
    <w:rsid w:val="002F117B"/>
    <w:rsid w:val="002F11A9"/>
    <w:rsid w:val="002F13EB"/>
    <w:rsid w:val="002F1486"/>
    <w:rsid w:val="002F1495"/>
    <w:rsid w:val="002F1531"/>
    <w:rsid w:val="002F17F8"/>
    <w:rsid w:val="002F18E3"/>
    <w:rsid w:val="002F199C"/>
    <w:rsid w:val="002F19DA"/>
    <w:rsid w:val="002F1A33"/>
    <w:rsid w:val="002F1C71"/>
    <w:rsid w:val="002F1DEA"/>
    <w:rsid w:val="002F1F75"/>
    <w:rsid w:val="002F2300"/>
    <w:rsid w:val="002F237F"/>
    <w:rsid w:val="002F242C"/>
    <w:rsid w:val="002F2451"/>
    <w:rsid w:val="002F264B"/>
    <w:rsid w:val="002F2AB3"/>
    <w:rsid w:val="002F2BE1"/>
    <w:rsid w:val="002F2C27"/>
    <w:rsid w:val="002F2D0D"/>
    <w:rsid w:val="002F2D89"/>
    <w:rsid w:val="002F2F12"/>
    <w:rsid w:val="002F2FF2"/>
    <w:rsid w:val="002F3036"/>
    <w:rsid w:val="002F306E"/>
    <w:rsid w:val="002F30CA"/>
    <w:rsid w:val="002F314F"/>
    <w:rsid w:val="002F3355"/>
    <w:rsid w:val="002F33D5"/>
    <w:rsid w:val="002F34E5"/>
    <w:rsid w:val="002F34E6"/>
    <w:rsid w:val="002F351B"/>
    <w:rsid w:val="002F3818"/>
    <w:rsid w:val="002F381B"/>
    <w:rsid w:val="002F3838"/>
    <w:rsid w:val="002F3AA9"/>
    <w:rsid w:val="002F3B90"/>
    <w:rsid w:val="002F3C39"/>
    <w:rsid w:val="002F3E04"/>
    <w:rsid w:val="002F3ED0"/>
    <w:rsid w:val="002F3ED1"/>
    <w:rsid w:val="002F3F84"/>
    <w:rsid w:val="002F4069"/>
    <w:rsid w:val="002F409A"/>
    <w:rsid w:val="002F416B"/>
    <w:rsid w:val="002F4284"/>
    <w:rsid w:val="002F431B"/>
    <w:rsid w:val="002F4343"/>
    <w:rsid w:val="002F44D1"/>
    <w:rsid w:val="002F45C1"/>
    <w:rsid w:val="002F460E"/>
    <w:rsid w:val="002F494F"/>
    <w:rsid w:val="002F49F6"/>
    <w:rsid w:val="002F4D84"/>
    <w:rsid w:val="002F4DE1"/>
    <w:rsid w:val="002F5161"/>
    <w:rsid w:val="002F51AE"/>
    <w:rsid w:val="002F52B2"/>
    <w:rsid w:val="002F5491"/>
    <w:rsid w:val="002F591C"/>
    <w:rsid w:val="002F595B"/>
    <w:rsid w:val="002F5997"/>
    <w:rsid w:val="002F5D01"/>
    <w:rsid w:val="002F5DE5"/>
    <w:rsid w:val="002F5F53"/>
    <w:rsid w:val="002F5F93"/>
    <w:rsid w:val="002F6024"/>
    <w:rsid w:val="002F6238"/>
    <w:rsid w:val="002F623D"/>
    <w:rsid w:val="002F6305"/>
    <w:rsid w:val="002F6369"/>
    <w:rsid w:val="002F64E6"/>
    <w:rsid w:val="002F651D"/>
    <w:rsid w:val="002F6521"/>
    <w:rsid w:val="002F66AC"/>
    <w:rsid w:val="002F6762"/>
    <w:rsid w:val="002F67C5"/>
    <w:rsid w:val="002F682E"/>
    <w:rsid w:val="002F691A"/>
    <w:rsid w:val="002F6940"/>
    <w:rsid w:val="002F6B3F"/>
    <w:rsid w:val="002F6CCF"/>
    <w:rsid w:val="002F6D10"/>
    <w:rsid w:val="002F6FE5"/>
    <w:rsid w:val="002F7033"/>
    <w:rsid w:val="002F7126"/>
    <w:rsid w:val="002F7237"/>
    <w:rsid w:val="002F723F"/>
    <w:rsid w:val="002F725C"/>
    <w:rsid w:val="002F726C"/>
    <w:rsid w:val="002F73BB"/>
    <w:rsid w:val="002F742D"/>
    <w:rsid w:val="002F760C"/>
    <w:rsid w:val="002F771D"/>
    <w:rsid w:val="002F78D7"/>
    <w:rsid w:val="002F7900"/>
    <w:rsid w:val="002F7910"/>
    <w:rsid w:val="002F795D"/>
    <w:rsid w:val="002F7A97"/>
    <w:rsid w:val="002F7D45"/>
    <w:rsid w:val="002F7D51"/>
    <w:rsid w:val="002F7FDC"/>
    <w:rsid w:val="00300379"/>
    <w:rsid w:val="003003EB"/>
    <w:rsid w:val="00300659"/>
    <w:rsid w:val="00300748"/>
    <w:rsid w:val="00300776"/>
    <w:rsid w:val="00300861"/>
    <w:rsid w:val="00300941"/>
    <w:rsid w:val="0030098B"/>
    <w:rsid w:val="00300B9D"/>
    <w:rsid w:val="00300BE9"/>
    <w:rsid w:val="00300F13"/>
    <w:rsid w:val="00300F30"/>
    <w:rsid w:val="00300FD9"/>
    <w:rsid w:val="00301545"/>
    <w:rsid w:val="003016DF"/>
    <w:rsid w:val="003017BE"/>
    <w:rsid w:val="003018D3"/>
    <w:rsid w:val="003019C0"/>
    <w:rsid w:val="00301CB6"/>
    <w:rsid w:val="00301DC7"/>
    <w:rsid w:val="00301F38"/>
    <w:rsid w:val="00301F4B"/>
    <w:rsid w:val="003020C7"/>
    <w:rsid w:val="00302146"/>
    <w:rsid w:val="00302154"/>
    <w:rsid w:val="00302303"/>
    <w:rsid w:val="00302441"/>
    <w:rsid w:val="0030259F"/>
    <w:rsid w:val="0030271F"/>
    <w:rsid w:val="00302988"/>
    <w:rsid w:val="003029C3"/>
    <w:rsid w:val="00302C8A"/>
    <w:rsid w:val="00302C91"/>
    <w:rsid w:val="00302CEA"/>
    <w:rsid w:val="00302EAF"/>
    <w:rsid w:val="003030E1"/>
    <w:rsid w:val="00303187"/>
    <w:rsid w:val="0030321B"/>
    <w:rsid w:val="0030337C"/>
    <w:rsid w:val="003034E6"/>
    <w:rsid w:val="0030355A"/>
    <w:rsid w:val="0030356A"/>
    <w:rsid w:val="0030359B"/>
    <w:rsid w:val="003035B5"/>
    <w:rsid w:val="00303658"/>
    <w:rsid w:val="003036B4"/>
    <w:rsid w:val="00303778"/>
    <w:rsid w:val="00303793"/>
    <w:rsid w:val="00303838"/>
    <w:rsid w:val="00303879"/>
    <w:rsid w:val="00303897"/>
    <w:rsid w:val="00303915"/>
    <w:rsid w:val="00303956"/>
    <w:rsid w:val="003039D3"/>
    <w:rsid w:val="00303A3A"/>
    <w:rsid w:val="00303B5D"/>
    <w:rsid w:val="00303B6A"/>
    <w:rsid w:val="00303B85"/>
    <w:rsid w:val="00303BBE"/>
    <w:rsid w:val="00303C8B"/>
    <w:rsid w:val="00303F1F"/>
    <w:rsid w:val="00303F6B"/>
    <w:rsid w:val="00304157"/>
    <w:rsid w:val="0030418B"/>
    <w:rsid w:val="0030451B"/>
    <w:rsid w:val="00304524"/>
    <w:rsid w:val="00304616"/>
    <w:rsid w:val="0030462E"/>
    <w:rsid w:val="00304698"/>
    <w:rsid w:val="003046B4"/>
    <w:rsid w:val="00304886"/>
    <w:rsid w:val="003048F4"/>
    <w:rsid w:val="003049E9"/>
    <w:rsid w:val="003049F8"/>
    <w:rsid w:val="00304A9A"/>
    <w:rsid w:val="00304AAC"/>
    <w:rsid w:val="00304E9E"/>
    <w:rsid w:val="00304FCF"/>
    <w:rsid w:val="003051E8"/>
    <w:rsid w:val="0030536B"/>
    <w:rsid w:val="003053C3"/>
    <w:rsid w:val="003053C5"/>
    <w:rsid w:val="00305549"/>
    <w:rsid w:val="00305616"/>
    <w:rsid w:val="003056CC"/>
    <w:rsid w:val="00305740"/>
    <w:rsid w:val="003057B0"/>
    <w:rsid w:val="00305A03"/>
    <w:rsid w:val="00305A11"/>
    <w:rsid w:val="00305B12"/>
    <w:rsid w:val="00305C64"/>
    <w:rsid w:val="00305E30"/>
    <w:rsid w:val="00305E74"/>
    <w:rsid w:val="00305F16"/>
    <w:rsid w:val="0030603C"/>
    <w:rsid w:val="003061F7"/>
    <w:rsid w:val="00306327"/>
    <w:rsid w:val="00306414"/>
    <w:rsid w:val="00306475"/>
    <w:rsid w:val="00306544"/>
    <w:rsid w:val="0030658D"/>
    <w:rsid w:val="003065E0"/>
    <w:rsid w:val="003066FD"/>
    <w:rsid w:val="003069D4"/>
    <w:rsid w:val="00306AA4"/>
    <w:rsid w:val="00306B26"/>
    <w:rsid w:val="00306B71"/>
    <w:rsid w:val="00306BE6"/>
    <w:rsid w:val="00306D58"/>
    <w:rsid w:val="00306DFF"/>
    <w:rsid w:val="00306E06"/>
    <w:rsid w:val="00306E28"/>
    <w:rsid w:val="00306F94"/>
    <w:rsid w:val="0030700D"/>
    <w:rsid w:val="003070A8"/>
    <w:rsid w:val="00307105"/>
    <w:rsid w:val="0030710E"/>
    <w:rsid w:val="00307243"/>
    <w:rsid w:val="00307340"/>
    <w:rsid w:val="00307870"/>
    <w:rsid w:val="00307948"/>
    <w:rsid w:val="00307A85"/>
    <w:rsid w:val="00307AD1"/>
    <w:rsid w:val="00307DB5"/>
    <w:rsid w:val="00307E0E"/>
    <w:rsid w:val="00307E53"/>
    <w:rsid w:val="00307FAD"/>
    <w:rsid w:val="003103E7"/>
    <w:rsid w:val="0031046C"/>
    <w:rsid w:val="00310510"/>
    <w:rsid w:val="00310564"/>
    <w:rsid w:val="0031079D"/>
    <w:rsid w:val="00310863"/>
    <w:rsid w:val="0031088B"/>
    <w:rsid w:val="003108A4"/>
    <w:rsid w:val="0031092E"/>
    <w:rsid w:val="00310AAD"/>
    <w:rsid w:val="00310B36"/>
    <w:rsid w:val="00310C97"/>
    <w:rsid w:val="00310CAF"/>
    <w:rsid w:val="00310F09"/>
    <w:rsid w:val="00310FB3"/>
    <w:rsid w:val="00311138"/>
    <w:rsid w:val="003112EB"/>
    <w:rsid w:val="00311637"/>
    <w:rsid w:val="00311699"/>
    <w:rsid w:val="0031181A"/>
    <w:rsid w:val="00311842"/>
    <w:rsid w:val="00311904"/>
    <w:rsid w:val="0031197D"/>
    <w:rsid w:val="003119A5"/>
    <w:rsid w:val="00311C77"/>
    <w:rsid w:val="00311C9A"/>
    <w:rsid w:val="00311D9A"/>
    <w:rsid w:val="00311F3B"/>
    <w:rsid w:val="00311F9B"/>
    <w:rsid w:val="0031200D"/>
    <w:rsid w:val="003120E8"/>
    <w:rsid w:val="0031219D"/>
    <w:rsid w:val="003123E3"/>
    <w:rsid w:val="0031243F"/>
    <w:rsid w:val="0031267D"/>
    <w:rsid w:val="003128D3"/>
    <w:rsid w:val="00312A81"/>
    <w:rsid w:val="00312BED"/>
    <w:rsid w:val="00312C0C"/>
    <w:rsid w:val="00312CF3"/>
    <w:rsid w:val="00312D41"/>
    <w:rsid w:val="00312EAB"/>
    <w:rsid w:val="00312F02"/>
    <w:rsid w:val="003134CF"/>
    <w:rsid w:val="00313561"/>
    <w:rsid w:val="003135BA"/>
    <w:rsid w:val="003136EF"/>
    <w:rsid w:val="0031381B"/>
    <w:rsid w:val="003138CD"/>
    <w:rsid w:val="00313902"/>
    <w:rsid w:val="00313A97"/>
    <w:rsid w:val="00313CC2"/>
    <w:rsid w:val="00313F72"/>
    <w:rsid w:val="003140DF"/>
    <w:rsid w:val="003141AC"/>
    <w:rsid w:val="00314241"/>
    <w:rsid w:val="003142D8"/>
    <w:rsid w:val="003143EA"/>
    <w:rsid w:val="0031447D"/>
    <w:rsid w:val="00314569"/>
    <w:rsid w:val="003147EA"/>
    <w:rsid w:val="00314ABC"/>
    <w:rsid w:val="00314C08"/>
    <w:rsid w:val="00314DB6"/>
    <w:rsid w:val="00314E3A"/>
    <w:rsid w:val="00315089"/>
    <w:rsid w:val="003151BD"/>
    <w:rsid w:val="003152A4"/>
    <w:rsid w:val="00315369"/>
    <w:rsid w:val="00315444"/>
    <w:rsid w:val="003154BA"/>
    <w:rsid w:val="00315555"/>
    <w:rsid w:val="0031556A"/>
    <w:rsid w:val="003155BF"/>
    <w:rsid w:val="003155F5"/>
    <w:rsid w:val="00315609"/>
    <w:rsid w:val="0031564F"/>
    <w:rsid w:val="003158CE"/>
    <w:rsid w:val="00315920"/>
    <w:rsid w:val="003159F4"/>
    <w:rsid w:val="00315A43"/>
    <w:rsid w:val="00315AA3"/>
    <w:rsid w:val="00315B4E"/>
    <w:rsid w:val="00315B6F"/>
    <w:rsid w:val="00315DF7"/>
    <w:rsid w:val="00315E3E"/>
    <w:rsid w:val="00315E60"/>
    <w:rsid w:val="00315E94"/>
    <w:rsid w:val="00315F72"/>
    <w:rsid w:val="00316049"/>
    <w:rsid w:val="00316135"/>
    <w:rsid w:val="0031629E"/>
    <w:rsid w:val="003162DD"/>
    <w:rsid w:val="0031630C"/>
    <w:rsid w:val="003163A6"/>
    <w:rsid w:val="00316518"/>
    <w:rsid w:val="00316569"/>
    <w:rsid w:val="0031658F"/>
    <w:rsid w:val="003165D4"/>
    <w:rsid w:val="003166E3"/>
    <w:rsid w:val="00316758"/>
    <w:rsid w:val="003167EE"/>
    <w:rsid w:val="003167F0"/>
    <w:rsid w:val="003168BC"/>
    <w:rsid w:val="003169F4"/>
    <w:rsid w:val="00316A95"/>
    <w:rsid w:val="00316AFD"/>
    <w:rsid w:val="00316D94"/>
    <w:rsid w:val="00316E2A"/>
    <w:rsid w:val="00316F14"/>
    <w:rsid w:val="003171F1"/>
    <w:rsid w:val="00317237"/>
    <w:rsid w:val="00317293"/>
    <w:rsid w:val="0031760F"/>
    <w:rsid w:val="00317793"/>
    <w:rsid w:val="003177B3"/>
    <w:rsid w:val="003177BC"/>
    <w:rsid w:val="003177D0"/>
    <w:rsid w:val="00317AC5"/>
    <w:rsid w:val="00317C40"/>
    <w:rsid w:val="00317D5D"/>
    <w:rsid w:val="00317E31"/>
    <w:rsid w:val="00317E96"/>
    <w:rsid w:val="003200D9"/>
    <w:rsid w:val="0032038C"/>
    <w:rsid w:val="003205E8"/>
    <w:rsid w:val="0032093A"/>
    <w:rsid w:val="00320A19"/>
    <w:rsid w:val="00320A5A"/>
    <w:rsid w:val="00320A80"/>
    <w:rsid w:val="00320D57"/>
    <w:rsid w:val="00320DE6"/>
    <w:rsid w:val="00320E02"/>
    <w:rsid w:val="00320E84"/>
    <w:rsid w:val="00320FB7"/>
    <w:rsid w:val="00321051"/>
    <w:rsid w:val="00321090"/>
    <w:rsid w:val="003210E2"/>
    <w:rsid w:val="00321340"/>
    <w:rsid w:val="003214D5"/>
    <w:rsid w:val="0032158A"/>
    <w:rsid w:val="0032183A"/>
    <w:rsid w:val="00321933"/>
    <w:rsid w:val="003219C6"/>
    <w:rsid w:val="003219F0"/>
    <w:rsid w:val="00321A54"/>
    <w:rsid w:val="00321ABC"/>
    <w:rsid w:val="00322004"/>
    <w:rsid w:val="003220BA"/>
    <w:rsid w:val="003220C8"/>
    <w:rsid w:val="00322162"/>
    <w:rsid w:val="00322401"/>
    <w:rsid w:val="003225A4"/>
    <w:rsid w:val="003225B3"/>
    <w:rsid w:val="00322661"/>
    <w:rsid w:val="003226C9"/>
    <w:rsid w:val="00322808"/>
    <w:rsid w:val="003228FB"/>
    <w:rsid w:val="00322914"/>
    <w:rsid w:val="00322B2B"/>
    <w:rsid w:val="00322EAF"/>
    <w:rsid w:val="00322FAA"/>
    <w:rsid w:val="0032308A"/>
    <w:rsid w:val="003230D4"/>
    <w:rsid w:val="003230DA"/>
    <w:rsid w:val="0032319C"/>
    <w:rsid w:val="00323357"/>
    <w:rsid w:val="0032340A"/>
    <w:rsid w:val="003235A1"/>
    <w:rsid w:val="003235BC"/>
    <w:rsid w:val="003235DC"/>
    <w:rsid w:val="003235E2"/>
    <w:rsid w:val="003236E9"/>
    <w:rsid w:val="003237C5"/>
    <w:rsid w:val="003238D2"/>
    <w:rsid w:val="00323911"/>
    <w:rsid w:val="00323932"/>
    <w:rsid w:val="00323AC3"/>
    <w:rsid w:val="00323AF0"/>
    <w:rsid w:val="00323CE0"/>
    <w:rsid w:val="00323D10"/>
    <w:rsid w:val="00323F56"/>
    <w:rsid w:val="0032400D"/>
    <w:rsid w:val="0032403D"/>
    <w:rsid w:val="003240A1"/>
    <w:rsid w:val="00324241"/>
    <w:rsid w:val="0032429B"/>
    <w:rsid w:val="0032451A"/>
    <w:rsid w:val="00324592"/>
    <w:rsid w:val="0032477C"/>
    <w:rsid w:val="0032478D"/>
    <w:rsid w:val="00324794"/>
    <w:rsid w:val="00324919"/>
    <w:rsid w:val="00324981"/>
    <w:rsid w:val="003249D1"/>
    <w:rsid w:val="00324C42"/>
    <w:rsid w:val="00324CC4"/>
    <w:rsid w:val="00324D81"/>
    <w:rsid w:val="00324DAE"/>
    <w:rsid w:val="00324E03"/>
    <w:rsid w:val="00324E16"/>
    <w:rsid w:val="00324FF8"/>
    <w:rsid w:val="00325054"/>
    <w:rsid w:val="0032506A"/>
    <w:rsid w:val="003250FF"/>
    <w:rsid w:val="00325218"/>
    <w:rsid w:val="003252C0"/>
    <w:rsid w:val="003252C8"/>
    <w:rsid w:val="00325436"/>
    <w:rsid w:val="00325525"/>
    <w:rsid w:val="00325852"/>
    <w:rsid w:val="003258C4"/>
    <w:rsid w:val="00325A1D"/>
    <w:rsid w:val="00325B04"/>
    <w:rsid w:val="00325BC6"/>
    <w:rsid w:val="00325DE7"/>
    <w:rsid w:val="00325E5C"/>
    <w:rsid w:val="00326209"/>
    <w:rsid w:val="00326218"/>
    <w:rsid w:val="00326424"/>
    <w:rsid w:val="00326625"/>
    <w:rsid w:val="003266CB"/>
    <w:rsid w:val="0032674D"/>
    <w:rsid w:val="00326820"/>
    <w:rsid w:val="003269FD"/>
    <w:rsid w:val="00326BCE"/>
    <w:rsid w:val="00326D90"/>
    <w:rsid w:val="00326E0D"/>
    <w:rsid w:val="003270E8"/>
    <w:rsid w:val="00327147"/>
    <w:rsid w:val="003271A7"/>
    <w:rsid w:val="00327306"/>
    <w:rsid w:val="003273B3"/>
    <w:rsid w:val="003273C9"/>
    <w:rsid w:val="003273FD"/>
    <w:rsid w:val="00327577"/>
    <w:rsid w:val="003275AC"/>
    <w:rsid w:val="00327A93"/>
    <w:rsid w:val="00327D25"/>
    <w:rsid w:val="00327EF2"/>
    <w:rsid w:val="00327F2B"/>
    <w:rsid w:val="00327FC1"/>
    <w:rsid w:val="003301D0"/>
    <w:rsid w:val="00330389"/>
    <w:rsid w:val="0033064D"/>
    <w:rsid w:val="003306B9"/>
    <w:rsid w:val="00330754"/>
    <w:rsid w:val="00330A2D"/>
    <w:rsid w:val="00330AB5"/>
    <w:rsid w:val="00330B56"/>
    <w:rsid w:val="00330D3A"/>
    <w:rsid w:val="00330D8A"/>
    <w:rsid w:val="00330F36"/>
    <w:rsid w:val="00330F6D"/>
    <w:rsid w:val="00330F83"/>
    <w:rsid w:val="00331002"/>
    <w:rsid w:val="00331006"/>
    <w:rsid w:val="00331140"/>
    <w:rsid w:val="00331175"/>
    <w:rsid w:val="00331231"/>
    <w:rsid w:val="003312F1"/>
    <w:rsid w:val="003313BA"/>
    <w:rsid w:val="00331580"/>
    <w:rsid w:val="00331644"/>
    <w:rsid w:val="00331679"/>
    <w:rsid w:val="00331811"/>
    <w:rsid w:val="00331814"/>
    <w:rsid w:val="00331887"/>
    <w:rsid w:val="00331A46"/>
    <w:rsid w:val="00331AF4"/>
    <w:rsid w:val="00331D68"/>
    <w:rsid w:val="00331E54"/>
    <w:rsid w:val="00331EEF"/>
    <w:rsid w:val="00331F59"/>
    <w:rsid w:val="00332022"/>
    <w:rsid w:val="003320FC"/>
    <w:rsid w:val="003321D6"/>
    <w:rsid w:val="0033227C"/>
    <w:rsid w:val="003323F6"/>
    <w:rsid w:val="00332444"/>
    <w:rsid w:val="003324CF"/>
    <w:rsid w:val="00332602"/>
    <w:rsid w:val="003326EC"/>
    <w:rsid w:val="003328A9"/>
    <w:rsid w:val="00332AE9"/>
    <w:rsid w:val="00332FA5"/>
    <w:rsid w:val="0033308F"/>
    <w:rsid w:val="00333163"/>
    <w:rsid w:val="003331F5"/>
    <w:rsid w:val="0033324B"/>
    <w:rsid w:val="00333277"/>
    <w:rsid w:val="003332CE"/>
    <w:rsid w:val="003333B6"/>
    <w:rsid w:val="00333536"/>
    <w:rsid w:val="003335C5"/>
    <w:rsid w:val="003335E9"/>
    <w:rsid w:val="00333653"/>
    <w:rsid w:val="00333777"/>
    <w:rsid w:val="003337A0"/>
    <w:rsid w:val="0033391B"/>
    <w:rsid w:val="003339AF"/>
    <w:rsid w:val="00333A81"/>
    <w:rsid w:val="00333CB6"/>
    <w:rsid w:val="00333CF6"/>
    <w:rsid w:val="00333D1A"/>
    <w:rsid w:val="00333E7C"/>
    <w:rsid w:val="00333EDA"/>
    <w:rsid w:val="003340E7"/>
    <w:rsid w:val="00334139"/>
    <w:rsid w:val="0033414B"/>
    <w:rsid w:val="00334426"/>
    <w:rsid w:val="00334468"/>
    <w:rsid w:val="00334619"/>
    <w:rsid w:val="0033463E"/>
    <w:rsid w:val="0033465C"/>
    <w:rsid w:val="00334831"/>
    <w:rsid w:val="00334859"/>
    <w:rsid w:val="0033498A"/>
    <w:rsid w:val="003349DA"/>
    <w:rsid w:val="00334A9D"/>
    <w:rsid w:val="00334B05"/>
    <w:rsid w:val="00334B47"/>
    <w:rsid w:val="00334B69"/>
    <w:rsid w:val="00334C00"/>
    <w:rsid w:val="00334CFE"/>
    <w:rsid w:val="00334D20"/>
    <w:rsid w:val="00334E87"/>
    <w:rsid w:val="00335009"/>
    <w:rsid w:val="003350F2"/>
    <w:rsid w:val="00335125"/>
    <w:rsid w:val="003352D1"/>
    <w:rsid w:val="003352EA"/>
    <w:rsid w:val="00335308"/>
    <w:rsid w:val="00335520"/>
    <w:rsid w:val="003355BC"/>
    <w:rsid w:val="003357DF"/>
    <w:rsid w:val="0033590B"/>
    <w:rsid w:val="003359E4"/>
    <w:rsid w:val="00335A69"/>
    <w:rsid w:val="00335A74"/>
    <w:rsid w:val="00335BA0"/>
    <w:rsid w:val="00335E11"/>
    <w:rsid w:val="00335F68"/>
    <w:rsid w:val="00335FB1"/>
    <w:rsid w:val="00335FF2"/>
    <w:rsid w:val="00336043"/>
    <w:rsid w:val="00336051"/>
    <w:rsid w:val="0033605A"/>
    <w:rsid w:val="003360B1"/>
    <w:rsid w:val="003360DF"/>
    <w:rsid w:val="0033614A"/>
    <w:rsid w:val="0033618B"/>
    <w:rsid w:val="003361D8"/>
    <w:rsid w:val="003363FF"/>
    <w:rsid w:val="00336429"/>
    <w:rsid w:val="003364C6"/>
    <w:rsid w:val="00336594"/>
    <w:rsid w:val="00336655"/>
    <w:rsid w:val="003366C9"/>
    <w:rsid w:val="003366D6"/>
    <w:rsid w:val="003366E9"/>
    <w:rsid w:val="0033674E"/>
    <w:rsid w:val="003367D8"/>
    <w:rsid w:val="00336942"/>
    <w:rsid w:val="00336A64"/>
    <w:rsid w:val="00336CC1"/>
    <w:rsid w:val="00336D50"/>
    <w:rsid w:val="00336DA8"/>
    <w:rsid w:val="00336E0A"/>
    <w:rsid w:val="00336E47"/>
    <w:rsid w:val="00336EA2"/>
    <w:rsid w:val="00336F7B"/>
    <w:rsid w:val="00337198"/>
    <w:rsid w:val="00337211"/>
    <w:rsid w:val="003372F7"/>
    <w:rsid w:val="0033733C"/>
    <w:rsid w:val="00337615"/>
    <w:rsid w:val="00337671"/>
    <w:rsid w:val="00337785"/>
    <w:rsid w:val="00337818"/>
    <w:rsid w:val="00337856"/>
    <w:rsid w:val="00337884"/>
    <w:rsid w:val="0033797D"/>
    <w:rsid w:val="00337BEC"/>
    <w:rsid w:val="00337C9B"/>
    <w:rsid w:val="00337CB3"/>
    <w:rsid w:val="00337FCB"/>
    <w:rsid w:val="003400CE"/>
    <w:rsid w:val="0034028D"/>
    <w:rsid w:val="003403B0"/>
    <w:rsid w:val="003403DC"/>
    <w:rsid w:val="00340628"/>
    <w:rsid w:val="0034072E"/>
    <w:rsid w:val="003407A2"/>
    <w:rsid w:val="00340888"/>
    <w:rsid w:val="00340927"/>
    <w:rsid w:val="00340993"/>
    <w:rsid w:val="00340AAD"/>
    <w:rsid w:val="00340B1D"/>
    <w:rsid w:val="00340B34"/>
    <w:rsid w:val="00340B5A"/>
    <w:rsid w:val="00340BC2"/>
    <w:rsid w:val="00340C63"/>
    <w:rsid w:val="00340C91"/>
    <w:rsid w:val="00340E78"/>
    <w:rsid w:val="00340F07"/>
    <w:rsid w:val="00340F80"/>
    <w:rsid w:val="003410CB"/>
    <w:rsid w:val="00341132"/>
    <w:rsid w:val="0034114B"/>
    <w:rsid w:val="003411CD"/>
    <w:rsid w:val="00341376"/>
    <w:rsid w:val="003414A9"/>
    <w:rsid w:val="003416BE"/>
    <w:rsid w:val="0034177D"/>
    <w:rsid w:val="003417D4"/>
    <w:rsid w:val="003417FF"/>
    <w:rsid w:val="00341889"/>
    <w:rsid w:val="00341966"/>
    <w:rsid w:val="0034199A"/>
    <w:rsid w:val="003419FA"/>
    <w:rsid w:val="00341AAE"/>
    <w:rsid w:val="00341B5D"/>
    <w:rsid w:val="00341BCE"/>
    <w:rsid w:val="00341C14"/>
    <w:rsid w:val="00341CFE"/>
    <w:rsid w:val="00341D64"/>
    <w:rsid w:val="0034215D"/>
    <w:rsid w:val="003421B7"/>
    <w:rsid w:val="003423C2"/>
    <w:rsid w:val="003423D5"/>
    <w:rsid w:val="00342584"/>
    <w:rsid w:val="003425BC"/>
    <w:rsid w:val="0034280E"/>
    <w:rsid w:val="003428D2"/>
    <w:rsid w:val="00342901"/>
    <w:rsid w:val="00342A12"/>
    <w:rsid w:val="00342BDD"/>
    <w:rsid w:val="00342C56"/>
    <w:rsid w:val="00342CAB"/>
    <w:rsid w:val="00342DA1"/>
    <w:rsid w:val="00342E38"/>
    <w:rsid w:val="00342EFA"/>
    <w:rsid w:val="00342F05"/>
    <w:rsid w:val="00342F06"/>
    <w:rsid w:val="00342F76"/>
    <w:rsid w:val="003431C6"/>
    <w:rsid w:val="003431F7"/>
    <w:rsid w:val="00343284"/>
    <w:rsid w:val="003433D8"/>
    <w:rsid w:val="00343626"/>
    <w:rsid w:val="00343678"/>
    <w:rsid w:val="00343939"/>
    <w:rsid w:val="00343A4F"/>
    <w:rsid w:val="00343AA7"/>
    <w:rsid w:val="00343ACA"/>
    <w:rsid w:val="00343B42"/>
    <w:rsid w:val="00343BBC"/>
    <w:rsid w:val="00343C61"/>
    <w:rsid w:val="00343EA9"/>
    <w:rsid w:val="00344024"/>
    <w:rsid w:val="00344132"/>
    <w:rsid w:val="003441B7"/>
    <w:rsid w:val="003442C1"/>
    <w:rsid w:val="003444B9"/>
    <w:rsid w:val="003446FC"/>
    <w:rsid w:val="003447E2"/>
    <w:rsid w:val="00344891"/>
    <w:rsid w:val="0034494D"/>
    <w:rsid w:val="00344B3C"/>
    <w:rsid w:val="00344B96"/>
    <w:rsid w:val="00344C1B"/>
    <w:rsid w:val="00344C3C"/>
    <w:rsid w:val="00344F05"/>
    <w:rsid w:val="00345055"/>
    <w:rsid w:val="003450F8"/>
    <w:rsid w:val="003451A9"/>
    <w:rsid w:val="00345238"/>
    <w:rsid w:val="0034524F"/>
    <w:rsid w:val="003457B3"/>
    <w:rsid w:val="0034587F"/>
    <w:rsid w:val="00345903"/>
    <w:rsid w:val="00345910"/>
    <w:rsid w:val="00345ADC"/>
    <w:rsid w:val="00345B5E"/>
    <w:rsid w:val="00345CA3"/>
    <w:rsid w:val="00345D36"/>
    <w:rsid w:val="00346081"/>
    <w:rsid w:val="003460E2"/>
    <w:rsid w:val="0034620C"/>
    <w:rsid w:val="003462CE"/>
    <w:rsid w:val="003462F3"/>
    <w:rsid w:val="003463C7"/>
    <w:rsid w:val="00346417"/>
    <w:rsid w:val="0034641E"/>
    <w:rsid w:val="0034641F"/>
    <w:rsid w:val="00346484"/>
    <w:rsid w:val="003464AF"/>
    <w:rsid w:val="003464EA"/>
    <w:rsid w:val="00346870"/>
    <w:rsid w:val="0034690E"/>
    <w:rsid w:val="00346969"/>
    <w:rsid w:val="00346A9E"/>
    <w:rsid w:val="00346AFF"/>
    <w:rsid w:val="00346BFF"/>
    <w:rsid w:val="00346CE5"/>
    <w:rsid w:val="00346DFD"/>
    <w:rsid w:val="00346F23"/>
    <w:rsid w:val="0034713E"/>
    <w:rsid w:val="00347592"/>
    <w:rsid w:val="003475FC"/>
    <w:rsid w:val="003477BC"/>
    <w:rsid w:val="00347882"/>
    <w:rsid w:val="00347A0C"/>
    <w:rsid w:val="00347A0E"/>
    <w:rsid w:val="00347AF3"/>
    <w:rsid w:val="00347BA3"/>
    <w:rsid w:val="00347BFB"/>
    <w:rsid w:val="00347CEC"/>
    <w:rsid w:val="00347D01"/>
    <w:rsid w:val="00347E3E"/>
    <w:rsid w:val="0034F2A1"/>
    <w:rsid w:val="0035002B"/>
    <w:rsid w:val="003500CB"/>
    <w:rsid w:val="0035038D"/>
    <w:rsid w:val="003503C6"/>
    <w:rsid w:val="003503DC"/>
    <w:rsid w:val="0035053E"/>
    <w:rsid w:val="003506A3"/>
    <w:rsid w:val="00350732"/>
    <w:rsid w:val="00350768"/>
    <w:rsid w:val="00350782"/>
    <w:rsid w:val="003508A5"/>
    <w:rsid w:val="00350985"/>
    <w:rsid w:val="00350A16"/>
    <w:rsid w:val="00350CF6"/>
    <w:rsid w:val="00350D3A"/>
    <w:rsid w:val="00350DFD"/>
    <w:rsid w:val="00350E48"/>
    <w:rsid w:val="00350EB6"/>
    <w:rsid w:val="00350F31"/>
    <w:rsid w:val="00350F36"/>
    <w:rsid w:val="0035117C"/>
    <w:rsid w:val="003511A5"/>
    <w:rsid w:val="0035125A"/>
    <w:rsid w:val="0035126D"/>
    <w:rsid w:val="003512D5"/>
    <w:rsid w:val="00351349"/>
    <w:rsid w:val="00351387"/>
    <w:rsid w:val="0035143B"/>
    <w:rsid w:val="003515C9"/>
    <w:rsid w:val="003515FC"/>
    <w:rsid w:val="00351629"/>
    <w:rsid w:val="003518E6"/>
    <w:rsid w:val="00351907"/>
    <w:rsid w:val="00351982"/>
    <w:rsid w:val="003519D5"/>
    <w:rsid w:val="00351A05"/>
    <w:rsid w:val="00351A58"/>
    <w:rsid w:val="00351A5C"/>
    <w:rsid w:val="00351AC7"/>
    <w:rsid w:val="00351C3E"/>
    <w:rsid w:val="00351D1B"/>
    <w:rsid w:val="00351D2C"/>
    <w:rsid w:val="00351EE0"/>
    <w:rsid w:val="00351F0F"/>
    <w:rsid w:val="00351F63"/>
    <w:rsid w:val="003520DA"/>
    <w:rsid w:val="00352315"/>
    <w:rsid w:val="00352411"/>
    <w:rsid w:val="0035265F"/>
    <w:rsid w:val="003526F9"/>
    <w:rsid w:val="0035275F"/>
    <w:rsid w:val="003527F9"/>
    <w:rsid w:val="00352A85"/>
    <w:rsid w:val="00352AC5"/>
    <w:rsid w:val="00352AE8"/>
    <w:rsid w:val="00352D61"/>
    <w:rsid w:val="00352E83"/>
    <w:rsid w:val="00352EA5"/>
    <w:rsid w:val="003531EC"/>
    <w:rsid w:val="003532A5"/>
    <w:rsid w:val="00353394"/>
    <w:rsid w:val="0035339B"/>
    <w:rsid w:val="00353754"/>
    <w:rsid w:val="003538E8"/>
    <w:rsid w:val="00353940"/>
    <w:rsid w:val="00353A01"/>
    <w:rsid w:val="00353DA6"/>
    <w:rsid w:val="00353E64"/>
    <w:rsid w:val="00353F6B"/>
    <w:rsid w:val="00354015"/>
    <w:rsid w:val="003541F9"/>
    <w:rsid w:val="0035436F"/>
    <w:rsid w:val="003543DC"/>
    <w:rsid w:val="0035443B"/>
    <w:rsid w:val="00354450"/>
    <w:rsid w:val="00354482"/>
    <w:rsid w:val="00354510"/>
    <w:rsid w:val="0035480C"/>
    <w:rsid w:val="00354815"/>
    <w:rsid w:val="00354A1B"/>
    <w:rsid w:val="00354AD9"/>
    <w:rsid w:val="00354DC6"/>
    <w:rsid w:val="00354EED"/>
    <w:rsid w:val="00355088"/>
    <w:rsid w:val="003550B8"/>
    <w:rsid w:val="00355100"/>
    <w:rsid w:val="003551D6"/>
    <w:rsid w:val="00355A22"/>
    <w:rsid w:val="00355AE8"/>
    <w:rsid w:val="00355B2C"/>
    <w:rsid w:val="00355DF2"/>
    <w:rsid w:val="00356010"/>
    <w:rsid w:val="003560A9"/>
    <w:rsid w:val="003560BA"/>
    <w:rsid w:val="00356171"/>
    <w:rsid w:val="00356217"/>
    <w:rsid w:val="0035626A"/>
    <w:rsid w:val="003562DB"/>
    <w:rsid w:val="003565D0"/>
    <w:rsid w:val="0035689B"/>
    <w:rsid w:val="00356A00"/>
    <w:rsid w:val="00356A35"/>
    <w:rsid w:val="00356E55"/>
    <w:rsid w:val="00356F13"/>
    <w:rsid w:val="00356FC5"/>
    <w:rsid w:val="00357073"/>
    <w:rsid w:val="00357103"/>
    <w:rsid w:val="0035711D"/>
    <w:rsid w:val="00357311"/>
    <w:rsid w:val="0035744D"/>
    <w:rsid w:val="00357512"/>
    <w:rsid w:val="0035761E"/>
    <w:rsid w:val="003576F2"/>
    <w:rsid w:val="0035779C"/>
    <w:rsid w:val="00357879"/>
    <w:rsid w:val="00357AA3"/>
    <w:rsid w:val="00357C70"/>
    <w:rsid w:val="00357CFC"/>
    <w:rsid w:val="00357FBF"/>
    <w:rsid w:val="00357FCB"/>
    <w:rsid w:val="003601CD"/>
    <w:rsid w:val="0036028E"/>
    <w:rsid w:val="00360316"/>
    <w:rsid w:val="00360516"/>
    <w:rsid w:val="00360665"/>
    <w:rsid w:val="003606E7"/>
    <w:rsid w:val="00360714"/>
    <w:rsid w:val="00360824"/>
    <w:rsid w:val="003609E8"/>
    <w:rsid w:val="00360C47"/>
    <w:rsid w:val="00360C8B"/>
    <w:rsid w:val="00360DA5"/>
    <w:rsid w:val="00360F36"/>
    <w:rsid w:val="00361089"/>
    <w:rsid w:val="003610CE"/>
    <w:rsid w:val="00361421"/>
    <w:rsid w:val="003616C1"/>
    <w:rsid w:val="00361752"/>
    <w:rsid w:val="003617AC"/>
    <w:rsid w:val="0036187E"/>
    <w:rsid w:val="003619C9"/>
    <w:rsid w:val="00361A64"/>
    <w:rsid w:val="00361A6E"/>
    <w:rsid w:val="00361C58"/>
    <w:rsid w:val="00361CA5"/>
    <w:rsid w:val="00361D5A"/>
    <w:rsid w:val="00361DB9"/>
    <w:rsid w:val="00361DE5"/>
    <w:rsid w:val="00361E0A"/>
    <w:rsid w:val="00361E21"/>
    <w:rsid w:val="003622B1"/>
    <w:rsid w:val="00362428"/>
    <w:rsid w:val="00362499"/>
    <w:rsid w:val="00362578"/>
    <w:rsid w:val="0036266D"/>
    <w:rsid w:val="00362BE4"/>
    <w:rsid w:val="00362BFB"/>
    <w:rsid w:val="00362D6A"/>
    <w:rsid w:val="00362DBC"/>
    <w:rsid w:val="00362F31"/>
    <w:rsid w:val="00362F3E"/>
    <w:rsid w:val="00362FA1"/>
    <w:rsid w:val="00363058"/>
    <w:rsid w:val="003632E9"/>
    <w:rsid w:val="0036336B"/>
    <w:rsid w:val="00363417"/>
    <w:rsid w:val="003634DE"/>
    <w:rsid w:val="0036369D"/>
    <w:rsid w:val="00363B48"/>
    <w:rsid w:val="00363BE9"/>
    <w:rsid w:val="00363F9C"/>
    <w:rsid w:val="00363FF1"/>
    <w:rsid w:val="00364095"/>
    <w:rsid w:val="003640FD"/>
    <w:rsid w:val="0036417D"/>
    <w:rsid w:val="00364192"/>
    <w:rsid w:val="00364216"/>
    <w:rsid w:val="00364228"/>
    <w:rsid w:val="00364276"/>
    <w:rsid w:val="00364444"/>
    <w:rsid w:val="00364586"/>
    <w:rsid w:val="003646CF"/>
    <w:rsid w:val="003646E9"/>
    <w:rsid w:val="00364836"/>
    <w:rsid w:val="00364849"/>
    <w:rsid w:val="0036484A"/>
    <w:rsid w:val="00364867"/>
    <w:rsid w:val="00364BBC"/>
    <w:rsid w:val="00364C80"/>
    <w:rsid w:val="00364CD8"/>
    <w:rsid w:val="00364E6D"/>
    <w:rsid w:val="00364E74"/>
    <w:rsid w:val="0036507C"/>
    <w:rsid w:val="003651DC"/>
    <w:rsid w:val="003651E1"/>
    <w:rsid w:val="003653D8"/>
    <w:rsid w:val="00365522"/>
    <w:rsid w:val="003656E1"/>
    <w:rsid w:val="00365805"/>
    <w:rsid w:val="00365806"/>
    <w:rsid w:val="00365965"/>
    <w:rsid w:val="00365AC0"/>
    <w:rsid w:val="00365B44"/>
    <w:rsid w:val="00365DCB"/>
    <w:rsid w:val="00365E7D"/>
    <w:rsid w:val="00365EA7"/>
    <w:rsid w:val="0036632A"/>
    <w:rsid w:val="00366433"/>
    <w:rsid w:val="0036648E"/>
    <w:rsid w:val="0036662E"/>
    <w:rsid w:val="0036672A"/>
    <w:rsid w:val="003667FE"/>
    <w:rsid w:val="0036689F"/>
    <w:rsid w:val="003669DE"/>
    <w:rsid w:val="00366E5D"/>
    <w:rsid w:val="003670AC"/>
    <w:rsid w:val="003671B3"/>
    <w:rsid w:val="003671D9"/>
    <w:rsid w:val="00367410"/>
    <w:rsid w:val="0036751D"/>
    <w:rsid w:val="0036756E"/>
    <w:rsid w:val="003675FF"/>
    <w:rsid w:val="00367A64"/>
    <w:rsid w:val="00367DF0"/>
    <w:rsid w:val="00367E4F"/>
    <w:rsid w:val="00367E58"/>
    <w:rsid w:val="00370008"/>
    <w:rsid w:val="0037004F"/>
    <w:rsid w:val="00370080"/>
    <w:rsid w:val="003704D2"/>
    <w:rsid w:val="00370574"/>
    <w:rsid w:val="00370587"/>
    <w:rsid w:val="003706BF"/>
    <w:rsid w:val="003707F4"/>
    <w:rsid w:val="00370AFC"/>
    <w:rsid w:val="00370BDD"/>
    <w:rsid w:val="00370C34"/>
    <w:rsid w:val="00370C6D"/>
    <w:rsid w:val="00370D61"/>
    <w:rsid w:val="00370DC5"/>
    <w:rsid w:val="00370E55"/>
    <w:rsid w:val="00370EE7"/>
    <w:rsid w:val="0037102D"/>
    <w:rsid w:val="00371059"/>
    <w:rsid w:val="003710A1"/>
    <w:rsid w:val="00371111"/>
    <w:rsid w:val="00371136"/>
    <w:rsid w:val="003711CF"/>
    <w:rsid w:val="00371216"/>
    <w:rsid w:val="00371289"/>
    <w:rsid w:val="00371316"/>
    <w:rsid w:val="003713BA"/>
    <w:rsid w:val="0037151A"/>
    <w:rsid w:val="0037154C"/>
    <w:rsid w:val="0037156C"/>
    <w:rsid w:val="00371660"/>
    <w:rsid w:val="003716A7"/>
    <w:rsid w:val="003716D7"/>
    <w:rsid w:val="00371800"/>
    <w:rsid w:val="003718C3"/>
    <w:rsid w:val="003719BA"/>
    <w:rsid w:val="00371A01"/>
    <w:rsid w:val="00371A53"/>
    <w:rsid w:val="00371B2D"/>
    <w:rsid w:val="00371C0C"/>
    <w:rsid w:val="00371C48"/>
    <w:rsid w:val="00371F70"/>
    <w:rsid w:val="00371F87"/>
    <w:rsid w:val="003720AC"/>
    <w:rsid w:val="00372244"/>
    <w:rsid w:val="00372323"/>
    <w:rsid w:val="003723E8"/>
    <w:rsid w:val="00372557"/>
    <w:rsid w:val="003725E5"/>
    <w:rsid w:val="00372637"/>
    <w:rsid w:val="00372693"/>
    <w:rsid w:val="003727E7"/>
    <w:rsid w:val="003728E9"/>
    <w:rsid w:val="00372970"/>
    <w:rsid w:val="003729AA"/>
    <w:rsid w:val="003729FD"/>
    <w:rsid w:val="00372D70"/>
    <w:rsid w:val="00372E25"/>
    <w:rsid w:val="00372E36"/>
    <w:rsid w:val="00372EA9"/>
    <w:rsid w:val="00372F3C"/>
    <w:rsid w:val="00372F8E"/>
    <w:rsid w:val="00372FA3"/>
    <w:rsid w:val="0037324C"/>
    <w:rsid w:val="003732A9"/>
    <w:rsid w:val="00373481"/>
    <w:rsid w:val="003735AB"/>
    <w:rsid w:val="00373875"/>
    <w:rsid w:val="00373880"/>
    <w:rsid w:val="003738AF"/>
    <w:rsid w:val="00373A28"/>
    <w:rsid w:val="00373BC5"/>
    <w:rsid w:val="00373E91"/>
    <w:rsid w:val="00373EBF"/>
    <w:rsid w:val="003740C6"/>
    <w:rsid w:val="00374242"/>
    <w:rsid w:val="00374270"/>
    <w:rsid w:val="003742B1"/>
    <w:rsid w:val="003742DF"/>
    <w:rsid w:val="00374333"/>
    <w:rsid w:val="0037447D"/>
    <w:rsid w:val="003744F6"/>
    <w:rsid w:val="0037452C"/>
    <w:rsid w:val="003745A6"/>
    <w:rsid w:val="003745C4"/>
    <w:rsid w:val="00374679"/>
    <w:rsid w:val="003746D1"/>
    <w:rsid w:val="003748A4"/>
    <w:rsid w:val="003748CC"/>
    <w:rsid w:val="0037491C"/>
    <w:rsid w:val="0037494A"/>
    <w:rsid w:val="00374982"/>
    <w:rsid w:val="003749FD"/>
    <w:rsid w:val="00374A22"/>
    <w:rsid w:val="00374FA0"/>
    <w:rsid w:val="00375021"/>
    <w:rsid w:val="003750A0"/>
    <w:rsid w:val="003750A9"/>
    <w:rsid w:val="00375236"/>
    <w:rsid w:val="00375239"/>
    <w:rsid w:val="003753E5"/>
    <w:rsid w:val="003754E2"/>
    <w:rsid w:val="00375622"/>
    <w:rsid w:val="003756F8"/>
    <w:rsid w:val="003757D7"/>
    <w:rsid w:val="0037582D"/>
    <w:rsid w:val="0037587C"/>
    <w:rsid w:val="00375D9E"/>
    <w:rsid w:val="00375DF0"/>
    <w:rsid w:val="00375E8E"/>
    <w:rsid w:val="00375EC4"/>
    <w:rsid w:val="00375EDB"/>
    <w:rsid w:val="0037603A"/>
    <w:rsid w:val="00376129"/>
    <w:rsid w:val="0037618C"/>
    <w:rsid w:val="0037620A"/>
    <w:rsid w:val="003767DE"/>
    <w:rsid w:val="003768DE"/>
    <w:rsid w:val="003768ED"/>
    <w:rsid w:val="003768F2"/>
    <w:rsid w:val="003768F7"/>
    <w:rsid w:val="00376908"/>
    <w:rsid w:val="00376929"/>
    <w:rsid w:val="00376A45"/>
    <w:rsid w:val="00376AAB"/>
    <w:rsid w:val="00376B52"/>
    <w:rsid w:val="00376E70"/>
    <w:rsid w:val="00377352"/>
    <w:rsid w:val="003773F1"/>
    <w:rsid w:val="003773FA"/>
    <w:rsid w:val="00377547"/>
    <w:rsid w:val="0037782B"/>
    <w:rsid w:val="0037783A"/>
    <w:rsid w:val="00377922"/>
    <w:rsid w:val="003779C0"/>
    <w:rsid w:val="00377B91"/>
    <w:rsid w:val="00377BD5"/>
    <w:rsid w:val="00377C64"/>
    <w:rsid w:val="00377E8E"/>
    <w:rsid w:val="00377F9A"/>
    <w:rsid w:val="0038004F"/>
    <w:rsid w:val="00380101"/>
    <w:rsid w:val="0038013C"/>
    <w:rsid w:val="0038018E"/>
    <w:rsid w:val="003801F7"/>
    <w:rsid w:val="00380246"/>
    <w:rsid w:val="003802A6"/>
    <w:rsid w:val="003802D1"/>
    <w:rsid w:val="0038031A"/>
    <w:rsid w:val="0038047D"/>
    <w:rsid w:val="00380738"/>
    <w:rsid w:val="0038073C"/>
    <w:rsid w:val="003807B0"/>
    <w:rsid w:val="003809DF"/>
    <w:rsid w:val="003809F5"/>
    <w:rsid w:val="00380BDA"/>
    <w:rsid w:val="00380C79"/>
    <w:rsid w:val="00380D79"/>
    <w:rsid w:val="00380DA5"/>
    <w:rsid w:val="00380DEC"/>
    <w:rsid w:val="00380E63"/>
    <w:rsid w:val="00380E90"/>
    <w:rsid w:val="0038115E"/>
    <w:rsid w:val="003811D3"/>
    <w:rsid w:val="003817F3"/>
    <w:rsid w:val="00381A79"/>
    <w:rsid w:val="00381A9E"/>
    <w:rsid w:val="00381AD1"/>
    <w:rsid w:val="00381B6C"/>
    <w:rsid w:val="00381B9C"/>
    <w:rsid w:val="00381CB7"/>
    <w:rsid w:val="00381EDD"/>
    <w:rsid w:val="00381FC1"/>
    <w:rsid w:val="0038204B"/>
    <w:rsid w:val="00382071"/>
    <w:rsid w:val="003820FF"/>
    <w:rsid w:val="0038214A"/>
    <w:rsid w:val="00382195"/>
    <w:rsid w:val="003823C0"/>
    <w:rsid w:val="003824B5"/>
    <w:rsid w:val="00382535"/>
    <w:rsid w:val="003825B5"/>
    <w:rsid w:val="00382A08"/>
    <w:rsid w:val="00382BD9"/>
    <w:rsid w:val="00382C4F"/>
    <w:rsid w:val="00382D2E"/>
    <w:rsid w:val="00382D3E"/>
    <w:rsid w:val="00382E23"/>
    <w:rsid w:val="003833E3"/>
    <w:rsid w:val="0038373D"/>
    <w:rsid w:val="0038379E"/>
    <w:rsid w:val="003837A7"/>
    <w:rsid w:val="003838DF"/>
    <w:rsid w:val="00383D6E"/>
    <w:rsid w:val="00384071"/>
    <w:rsid w:val="003841BB"/>
    <w:rsid w:val="003842BE"/>
    <w:rsid w:val="00384351"/>
    <w:rsid w:val="003844BC"/>
    <w:rsid w:val="003845DA"/>
    <w:rsid w:val="00384642"/>
    <w:rsid w:val="00384706"/>
    <w:rsid w:val="00384843"/>
    <w:rsid w:val="0038496E"/>
    <w:rsid w:val="00384A26"/>
    <w:rsid w:val="00384C34"/>
    <w:rsid w:val="00384D2B"/>
    <w:rsid w:val="00384DFF"/>
    <w:rsid w:val="00384EE3"/>
    <w:rsid w:val="00385012"/>
    <w:rsid w:val="003851FC"/>
    <w:rsid w:val="0038525E"/>
    <w:rsid w:val="0038527F"/>
    <w:rsid w:val="00385288"/>
    <w:rsid w:val="0038548A"/>
    <w:rsid w:val="003854CE"/>
    <w:rsid w:val="0038560B"/>
    <w:rsid w:val="00385696"/>
    <w:rsid w:val="003857B5"/>
    <w:rsid w:val="0038590F"/>
    <w:rsid w:val="00385938"/>
    <w:rsid w:val="0038599C"/>
    <w:rsid w:val="00385A91"/>
    <w:rsid w:val="00385B12"/>
    <w:rsid w:val="00385D2C"/>
    <w:rsid w:val="00385D6C"/>
    <w:rsid w:val="00385E1E"/>
    <w:rsid w:val="0038601B"/>
    <w:rsid w:val="0038608F"/>
    <w:rsid w:val="0038609B"/>
    <w:rsid w:val="003860B2"/>
    <w:rsid w:val="003863EE"/>
    <w:rsid w:val="003866CB"/>
    <w:rsid w:val="003867C4"/>
    <w:rsid w:val="00386936"/>
    <w:rsid w:val="00386DCF"/>
    <w:rsid w:val="00386E88"/>
    <w:rsid w:val="00386FBE"/>
    <w:rsid w:val="003871FE"/>
    <w:rsid w:val="003872EB"/>
    <w:rsid w:val="00387442"/>
    <w:rsid w:val="003875E2"/>
    <w:rsid w:val="003875EB"/>
    <w:rsid w:val="00387609"/>
    <w:rsid w:val="003876D5"/>
    <w:rsid w:val="003877F6"/>
    <w:rsid w:val="00387899"/>
    <w:rsid w:val="003879CE"/>
    <w:rsid w:val="003879D2"/>
    <w:rsid w:val="00387A88"/>
    <w:rsid w:val="00387B71"/>
    <w:rsid w:val="00387DDB"/>
    <w:rsid w:val="00387E97"/>
    <w:rsid w:val="00387F1E"/>
    <w:rsid w:val="00387FFD"/>
    <w:rsid w:val="003900DA"/>
    <w:rsid w:val="0039025F"/>
    <w:rsid w:val="003902B8"/>
    <w:rsid w:val="00390495"/>
    <w:rsid w:val="00390614"/>
    <w:rsid w:val="00390681"/>
    <w:rsid w:val="00390704"/>
    <w:rsid w:val="00390737"/>
    <w:rsid w:val="00390749"/>
    <w:rsid w:val="00390834"/>
    <w:rsid w:val="0039086A"/>
    <w:rsid w:val="00390930"/>
    <w:rsid w:val="00390985"/>
    <w:rsid w:val="00390C49"/>
    <w:rsid w:val="00390C7C"/>
    <w:rsid w:val="00390DBB"/>
    <w:rsid w:val="00390ED9"/>
    <w:rsid w:val="00390FA8"/>
    <w:rsid w:val="00391029"/>
    <w:rsid w:val="003912A0"/>
    <w:rsid w:val="00391358"/>
    <w:rsid w:val="003913FD"/>
    <w:rsid w:val="0039146A"/>
    <w:rsid w:val="00391492"/>
    <w:rsid w:val="003914E6"/>
    <w:rsid w:val="0039150C"/>
    <w:rsid w:val="00391542"/>
    <w:rsid w:val="003917B4"/>
    <w:rsid w:val="00391871"/>
    <w:rsid w:val="00391BA1"/>
    <w:rsid w:val="00391BD0"/>
    <w:rsid w:val="00391C36"/>
    <w:rsid w:val="00391E9A"/>
    <w:rsid w:val="00391EFC"/>
    <w:rsid w:val="00391F64"/>
    <w:rsid w:val="00391F95"/>
    <w:rsid w:val="003920C8"/>
    <w:rsid w:val="0039212B"/>
    <w:rsid w:val="003921AF"/>
    <w:rsid w:val="00392374"/>
    <w:rsid w:val="003923B5"/>
    <w:rsid w:val="003923F5"/>
    <w:rsid w:val="0039241D"/>
    <w:rsid w:val="003924BB"/>
    <w:rsid w:val="00392516"/>
    <w:rsid w:val="0039259C"/>
    <w:rsid w:val="003925FE"/>
    <w:rsid w:val="003927A0"/>
    <w:rsid w:val="003929AC"/>
    <w:rsid w:val="00392A44"/>
    <w:rsid w:val="00392DB9"/>
    <w:rsid w:val="003930B2"/>
    <w:rsid w:val="003931F0"/>
    <w:rsid w:val="0039322C"/>
    <w:rsid w:val="003932E6"/>
    <w:rsid w:val="003933B7"/>
    <w:rsid w:val="003934A9"/>
    <w:rsid w:val="003934D5"/>
    <w:rsid w:val="00393659"/>
    <w:rsid w:val="003936A1"/>
    <w:rsid w:val="00393803"/>
    <w:rsid w:val="0039387D"/>
    <w:rsid w:val="00393910"/>
    <w:rsid w:val="00393BE3"/>
    <w:rsid w:val="00393EF1"/>
    <w:rsid w:val="003940BD"/>
    <w:rsid w:val="00394172"/>
    <w:rsid w:val="003942B1"/>
    <w:rsid w:val="00394359"/>
    <w:rsid w:val="0039496F"/>
    <w:rsid w:val="00394BC3"/>
    <w:rsid w:val="00394CC4"/>
    <w:rsid w:val="00394D3C"/>
    <w:rsid w:val="00394DE3"/>
    <w:rsid w:val="00394E41"/>
    <w:rsid w:val="00394EE4"/>
    <w:rsid w:val="00394FC9"/>
    <w:rsid w:val="00395053"/>
    <w:rsid w:val="0039548D"/>
    <w:rsid w:val="0039565D"/>
    <w:rsid w:val="00395691"/>
    <w:rsid w:val="003957F1"/>
    <w:rsid w:val="00395897"/>
    <w:rsid w:val="00395A11"/>
    <w:rsid w:val="00395A9F"/>
    <w:rsid w:val="00395AC3"/>
    <w:rsid w:val="00395BD5"/>
    <w:rsid w:val="00396121"/>
    <w:rsid w:val="00396148"/>
    <w:rsid w:val="0039628E"/>
    <w:rsid w:val="003963D2"/>
    <w:rsid w:val="0039642A"/>
    <w:rsid w:val="00396559"/>
    <w:rsid w:val="0039658D"/>
    <w:rsid w:val="003966B8"/>
    <w:rsid w:val="00396C79"/>
    <w:rsid w:val="00396CF3"/>
    <w:rsid w:val="00396D31"/>
    <w:rsid w:val="00396DFD"/>
    <w:rsid w:val="00396E17"/>
    <w:rsid w:val="00396E7E"/>
    <w:rsid w:val="00396E9C"/>
    <w:rsid w:val="00396F67"/>
    <w:rsid w:val="00397024"/>
    <w:rsid w:val="00397038"/>
    <w:rsid w:val="0039718F"/>
    <w:rsid w:val="003971E2"/>
    <w:rsid w:val="00397217"/>
    <w:rsid w:val="00397477"/>
    <w:rsid w:val="00397625"/>
    <w:rsid w:val="003976C7"/>
    <w:rsid w:val="003976D2"/>
    <w:rsid w:val="00397723"/>
    <w:rsid w:val="0039777D"/>
    <w:rsid w:val="0039794C"/>
    <w:rsid w:val="00397977"/>
    <w:rsid w:val="003979A1"/>
    <w:rsid w:val="00397C4F"/>
    <w:rsid w:val="00397D49"/>
    <w:rsid w:val="00397DE4"/>
    <w:rsid w:val="00397FBC"/>
    <w:rsid w:val="003A0047"/>
    <w:rsid w:val="003A0097"/>
    <w:rsid w:val="003A0375"/>
    <w:rsid w:val="003A045B"/>
    <w:rsid w:val="003A0531"/>
    <w:rsid w:val="003A0613"/>
    <w:rsid w:val="003A065A"/>
    <w:rsid w:val="003A0824"/>
    <w:rsid w:val="003A0842"/>
    <w:rsid w:val="003A0A4D"/>
    <w:rsid w:val="003A0A76"/>
    <w:rsid w:val="003A0B38"/>
    <w:rsid w:val="003A0DBA"/>
    <w:rsid w:val="003A0EE5"/>
    <w:rsid w:val="003A0F76"/>
    <w:rsid w:val="003A101D"/>
    <w:rsid w:val="003A1083"/>
    <w:rsid w:val="003A131E"/>
    <w:rsid w:val="003A13F0"/>
    <w:rsid w:val="003A13F7"/>
    <w:rsid w:val="003A146E"/>
    <w:rsid w:val="003A1779"/>
    <w:rsid w:val="003A17AA"/>
    <w:rsid w:val="003A1814"/>
    <w:rsid w:val="003A1870"/>
    <w:rsid w:val="003A18D5"/>
    <w:rsid w:val="003A1969"/>
    <w:rsid w:val="003A1998"/>
    <w:rsid w:val="003A1A01"/>
    <w:rsid w:val="003A1B35"/>
    <w:rsid w:val="003A1B8E"/>
    <w:rsid w:val="003A1EF7"/>
    <w:rsid w:val="003A1FE1"/>
    <w:rsid w:val="003A2316"/>
    <w:rsid w:val="003A2331"/>
    <w:rsid w:val="003A23D7"/>
    <w:rsid w:val="003A2423"/>
    <w:rsid w:val="003A2499"/>
    <w:rsid w:val="003A262A"/>
    <w:rsid w:val="003A26C8"/>
    <w:rsid w:val="003A2773"/>
    <w:rsid w:val="003A283B"/>
    <w:rsid w:val="003A2A0D"/>
    <w:rsid w:val="003A2BA2"/>
    <w:rsid w:val="003A2CD3"/>
    <w:rsid w:val="003A2D45"/>
    <w:rsid w:val="003A2D84"/>
    <w:rsid w:val="003A2E59"/>
    <w:rsid w:val="003A2EA5"/>
    <w:rsid w:val="003A2FD9"/>
    <w:rsid w:val="003A3058"/>
    <w:rsid w:val="003A3610"/>
    <w:rsid w:val="003A36BA"/>
    <w:rsid w:val="003A374F"/>
    <w:rsid w:val="003A3862"/>
    <w:rsid w:val="003A38CC"/>
    <w:rsid w:val="003A38EE"/>
    <w:rsid w:val="003A3A3F"/>
    <w:rsid w:val="003A3B6B"/>
    <w:rsid w:val="003A3C7B"/>
    <w:rsid w:val="003A3DB8"/>
    <w:rsid w:val="003A3E02"/>
    <w:rsid w:val="003A3E31"/>
    <w:rsid w:val="003A3E35"/>
    <w:rsid w:val="003A3EF5"/>
    <w:rsid w:val="003A3F59"/>
    <w:rsid w:val="003A3FF7"/>
    <w:rsid w:val="003A400E"/>
    <w:rsid w:val="003A42A7"/>
    <w:rsid w:val="003A42E9"/>
    <w:rsid w:val="003A4401"/>
    <w:rsid w:val="003A44D9"/>
    <w:rsid w:val="003A46A1"/>
    <w:rsid w:val="003A47C6"/>
    <w:rsid w:val="003A4900"/>
    <w:rsid w:val="003A49B1"/>
    <w:rsid w:val="003A49F6"/>
    <w:rsid w:val="003A4B7B"/>
    <w:rsid w:val="003A4E95"/>
    <w:rsid w:val="003A4F95"/>
    <w:rsid w:val="003A501A"/>
    <w:rsid w:val="003A53ED"/>
    <w:rsid w:val="003A5667"/>
    <w:rsid w:val="003A5769"/>
    <w:rsid w:val="003A58E8"/>
    <w:rsid w:val="003A5A6B"/>
    <w:rsid w:val="003A5ADA"/>
    <w:rsid w:val="003A5BBF"/>
    <w:rsid w:val="003A5BE9"/>
    <w:rsid w:val="003A5D82"/>
    <w:rsid w:val="003A5F73"/>
    <w:rsid w:val="003A64B9"/>
    <w:rsid w:val="003A64F7"/>
    <w:rsid w:val="003A6520"/>
    <w:rsid w:val="003A65B9"/>
    <w:rsid w:val="003A660D"/>
    <w:rsid w:val="003A676F"/>
    <w:rsid w:val="003A6841"/>
    <w:rsid w:val="003A6874"/>
    <w:rsid w:val="003A6897"/>
    <w:rsid w:val="003A6991"/>
    <w:rsid w:val="003A6A5E"/>
    <w:rsid w:val="003A6B50"/>
    <w:rsid w:val="003A6C7E"/>
    <w:rsid w:val="003A6F3D"/>
    <w:rsid w:val="003A706F"/>
    <w:rsid w:val="003A70DB"/>
    <w:rsid w:val="003A71CE"/>
    <w:rsid w:val="003A72E2"/>
    <w:rsid w:val="003A733B"/>
    <w:rsid w:val="003A755A"/>
    <w:rsid w:val="003A77A4"/>
    <w:rsid w:val="003A7AB6"/>
    <w:rsid w:val="003A7ACB"/>
    <w:rsid w:val="003A7C28"/>
    <w:rsid w:val="003A7C5C"/>
    <w:rsid w:val="003A7CD3"/>
    <w:rsid w:val="003A7CE4"/>
    <w:rsid w:val="003A7DFC"/>
    <w:rsid w:val="003A7F69"/>
    <w:rsid w:val="003B0271"/>
    <w:rsid w:val="003B028A"/>
    <w:rsid w:val="003B02C3"/>
    <w:rsid w:val="003B04CC"/>
    <w:rsid w:val="003B050E"/>
    <w:rsid w:val="003B0578"/>
    <w:rsid w:val="003B057D"/>
    <w:rsid w:val="003B05ED"/>
    <w:rsid w:val="003B06F8"/>
    <w:rsid w:val="003B074A"/>
    <w:rsid w:val="003B099F"/>
    <w:rsid w:val="003B0C56"/>
    <w:rsid w:val="003B0CD4"/>
    <w:rsid w:val="003B0CF1"/>
    <w:rsid w:val="003B0D55"/>
    <w:rsid w:val="003B0DB7"/>
    <w:rsid w:val="003B0E6A"/>
    <w:rsid w:val="003B0FA4"/>
    <w:rsid w:val="003B1108"/>
    <w:rsid w:val="003B11A3"/>
    <w:rsid w:val="003B1240"/>
    <w:rsid w:val="003B1341"/>
    <w:rsid w:val="003B136A"/>
    <w:rsid w:val="003B13B0"/>
    <w:rsid w:val="003B142E"/>
    <w:rsid w:val="003B143A"/>
    <w:rsid w:val="003B146F"/>
    <w:rsid w:val="003B14CD"/>
    <w:rsid w:val="003B154B"/>
    <w:rsid w:val="003B159E"/>
    <w:rsid w:val="003B1689"/>
    <w:rsid w:val="003B1879"/>
    <w:rsid w:val="003B194F"/>
    <w:rsid w:val="003B1A4A"/>
    <w:rsid w:val="003B1A7C"/>
    <w:rsid w:val="003B1B2D"/>
    <w:rsid w:val="003B1C2B"/>
    <w:rsid w:val="003B1D83"/>
    <w:rsid w:val="003B1DBE"/>
    <w:rsid w:val="003B1DD1"/>
    <w:rsid w:val="003B1DD7"/>
    <w:rsid w:val="003B1E72"/>
    <w:rsid w:val="003B207F"/>
    <w:rsid w:val="003B21A7"/>
    <w:rsid w:val="003B221C"/>
    <w:rsid w:val="003B2297"/>
    <w:rsid w:val="003B22A6"/>
    <w:rsid w:val="003B2408"/>
    <w:rsid w:val="003B24E2"/>
    <w:rsid w:val="003B262C"/>
    <w:rsid w:val="003B26AC"/>
    <w:rsid w:val="003B2753"/>
    <w:rsid w:val="003B2766"/>
    <w:rsid w:val="003B27E4"/>
    <w:rsid w:val="003B28C3"/>
    <w:rsid w:val="003B2A35"/>
    <w:rsid w:val="003B2AF9"/>
    <w:rsid w:val="003B2B3D"/>
    <w:rsid w:val="003B2B52"/>
    <w:rsid w:val="003B304F"/>
    <w:rsid w:val="003B309E"/>
    <w:rsid w:val="003B316D"/>
    <w:rsid w:val="003B3213"/>
    <w:rsid w:val="003B33C2"/>
    <w:rsid w:val="003B349F"/>
    <w:rsid w:val="003B34E2"/>
    <w:rsid w:val="003B3555"/>
    <w:rsid w:val="003B38EE"/>
    <w:rsid w:val="003B3916"/>
    <w:rsid w:val="003B3CCA"/>
    <w:rsid w:val="003B3E1E"/>
    <w:rsid w:val="003B40C4"/>
    <w:rsid w:val="003B429B"/>
    <w:rsid w:val="003B4378"/>
    <w:rsid w:val="003B438C"/>
    <w:rsid w:val="003B4432"/>
    <w:rsid w:val="003B44C5"/>
    <w:rsid w:val="003B450D"/>
    <w:rsid w:val="003B4701"/>
    <w:rsid w:val="003B485A"/>
    <w:rsid w:val="003B4D98"/>
    <w:rsid w:val="003B4E86"/>
    <w:rsid w:val="003B50EF"/>
    <w:rsid w:val="003B520D"/>
    <w:rsid w:val="003B53D2"/>
    <w:rsid w:val="003B5429"/>
    <w:rsid w:val="003B5543"/>
    <w:rsid w:val="003B560A"/>
    <w:rsid w:val="003B56CD"/>
    <w:rsid w:val="003B58BE"/>
    <w:rsid w:val="003B5ABD"/>
    <w:rsid w:val="003B5B69"/>
    <w:rsid w:val="003B5B72"/>
    <w:rsid w:val="003B5C11"/>
    <w:rsid w:val="003B5D06"/>
    <w:rsid w:val="003B5D85"/>
    <w:rsid w:val="003B5F02"/>
    <w:rsid w:val="003B621C"/>
    <w:rsid w:val="003B62A0"/>
    <w:rsid w:val="003B62B6"/>
    <w:rsid w:val="003B6374"/>
    <w:rsid w:val="003B6B81"/>
    <w:rsid w:val="003B6D09"/>
    <w:rsid w:val="003B6DBB"/>
    <w:rsid w:val="003B6E45"/>
    <w:rsid w:val="003B6EEC"/>
    <w:rsid w:val="003B6F39"/>
    <w:rsid w:val="003B710F"/>
    <w:rsid w:val="003B7170"/>
    <w:rsid w:val="003B71EE"/>
    <w:rsid w:val="003B727C"/>
    <w:rsid w:val="003B72CF"/>
    <w:rsid w:val="003B72F7"/>
    <w:rsid w:val="003B7445"/>
    <w:rsid w:val="003B74FC"/>
    <w:rsid w:val="003B759C"/>
    <w:rsid w:val="003B765A"/>
    <w:rsid w:val="003B7718"/>
    <w:rsid w:val="003B7732"/>
    <w:rsid w:val="003B7A16"/>
    <w:rsid w:val="003B7A9F"/>
    <w:rsid w:val="003B7C26"/>
    <w:rsid w:val="003B7ED7"/>
    <w:rsid w:val="003B7F24"/>
    <w:rsid w:val="003B7F87"/>
    <w:rsid w:val="003B7FE7"/>
    <w:rsid w:val="003C0042"/>
    <w:rsid w:val="003C008D"/>
    <w:rsid w:val="003C00A4"/>
    <w:rsid w:val="003C020F"/>
    <w:rsid w:val="003C03FD"/>
    <w:rsid w:val="003C05CE"/>
    <w:rsid w:val="003C060C"/>
    <w:rsid w:val="003C067F"/>
    <w:rsid w:val="003C07E2"/>
    <w:rsid w:val="003C0811"/>
    <w:rsid w:val="003C092D"/>
    <w:rsid w:val="003C0A25"/>
    <w:rsid w:val="003C0B66"/>
    <w:rsid w:val="003C0FCE"/>
    <w:rsid w:val="003C11E6"/>
    <w:rsid w:val="003C132A"/>
    <w:rsid w:val="003C1347"/>
    <w:rsid w:val="003C154E"/>
    <w:rsid w:val="003C16FB"/>
    <w:rsid w:val="003C1827"/>
    <w:rsid w:val="003C1943"/>
    <w:rsid w:val="003C197D"/>
    <w:rsid w:val="003C1AC0"/>
    <w:rsid w:val="003C1ACC"/>
    <w:rsid w:val="003C1B1A"/>
    <w:rsid w:val="003C1B55"/>
    <w:rsid w:val="003C1C31"/>
    <w:rsid w:val="003C1C3B"/>
    <w:rsid w:val="003C1EFB"/>
    <w:rsid w:val="003C1F0B"/>
    <w:rsid w:val="003C1F1F"/>
    <w:rsid w:val="003C219A"/>
    <w:rsid w:val="003C23DD"/>
    <w:rsid w:val="003C24EA"/>
    <w:rsid w:val="003C25EC"/>
    <w:rsid w:val="003C2833"/>
    <w:rsid w:val="003C2850"/>
    <w:rsid w:val="003C294E"/>
    <w:rsid w:val="003C2960"/>
    <w:rsid w:val="003C2976"/>
    <w:rsid w:val="003C297F"/>
    <w:rsid w:val="003C2A9B"/>
    <w:rsid w:val="003C2ACA"/>
    <w:rsid w:val="003C2BCA"/>
    <w:rsid w:val="003C2BE4"/>
    <w:rsid w:val="003C2BEC"/>
    <w:rsid w:val="003C2CDC"/>
    <w:rsid w:val="003C2D35"/>
    <w:rsid w:val="003C2D74"/>
    <w:rsid w:val="003C2DF9"/>
    <w:rsid w:val="003C2ECC"/>
    <w:rsid w:val="003C301B"/>
    <w:rsid w:val="003C307B"/>
    <w:rsid w:val="003C30B5"/>
    <w:rsid w:val="003C30EE"/>
    <w:rsid w:val="003C316C"/>
    <w:rsid w:val="003C3181"/>
    <w:rsid w:val="003C32C9"/>
    <w:rsid w:val="003C32D1"/>
    <w:rsid w:val="003C3302"/>
    <w:rsid w:val="003C3524"/>
    <w:rsid w:val="003C3606"/>
    <w:rsid w:val="003C3657"/>
    <w:rsid w:val="003C37C0"/>
    <w:rsid w:val="003C3964"/>
    <w:rsid w:val="003C39F8"/>
    <w:rsid w:val="003C3AB7"/>
    <w:rsid w:val="003C3B36"/>
    <w:rsid w:val="003C3C49"/>
    <w:rsid w:val="003C3DBA"/>
    <w:rsid w:val="003C3E2E"/>
    <w:rsid w:val="003C3ECC"/>
    <w:rsid w:val="003C3F10"/>
    <w:rsid w:val="003C431A"/>
    <w:rsid w:val="003C45C2"/>
    <w:rsid w:val="003C4707"/>
    <w:rsid w:val="003C472B"/>
    <w:rsid w:val="003C49A1"/>
    <w:rsid w:val="003C49AC"/>
    <w:rsid w:val="003C4A50"/>
    <w:rsid w:val="003C4A97"/>
    <w:rsid w:val="003C4AB6"/>
    <w:rsid w:val="003C4B7F"/>
    <w:rsid w:val="003C4B9E"/>
    <w:rsid w:val="003C4C95"/>
    <w:rsid w:val="003C4D1A"/>
    <w:rsid w:val="003C4D2A"/>
    <w:rsid w:val="003C4D55"/>
    <w:rsid w:val="003C4D93"/>
    <w:rsid w:val="003C4DE2"/>
    <w:rsid w:val="003C4FCD"/>
    <w:rsid w:val="003C522F"/>
    <w:rsid w:val="003C5311"/>
    <w:rsid w:val="003C5421"/>
    <w:rsid w:val="003C543C"/>
    <w:rsid w:val="003C5488"/>
    <w:rsid w:val="003C568B"/>
    <w:rsid w:val="003C5745"/>
    <w:rsid w:val="003C57B4"/>
    <w:rsid w:val="003C5856"/>
    <w:rsid w:val="003C589C"/>
    <w:rsid w:val="003C5921"/>
    <w:rsid w:val="003C59BB"/>
    <w:rsid w:val="003C5A01"/>
    <w:rsid w:val="003C5A2D"/>
    <w:rsid w:val="003C5AB3"/>
    <w:rsid w:val="003C5AC1"/>
    <w:rsid w:val="003C5D34"/>
    <w:rsid w:val="003C5DD5"/>
    <w:rsid w:val="003C5F63"/>
    <w:rsid w:val="003C5FE1"/>
    <w:rsid w:val="003C6039"/>
    <w:rsid w:val="003C60AA"/>
    <w:rsid w:val="003C60BF"/>
    <w:rsid w:val="003C61B8"/>
    <w:rsid w:val="003C6261"/>
    <w:rsid w:val="003C6326"/>
    <w:rsid w:val="003C6393"/>
    <w:rsid w:val="003C6663"/>
    <w:rsid w:val="003C6699"/>
    <w:rsid w:val="003C685C"/>
    <w:rsid w:val="003C68F2"/>
    <w:rsid w:val="003C6A1F"/>
    <w:rsid w:val="003C6A98"/>
    <w:rsid w:val="003C6AB2"/>
    <w:rsid w:val="003C6ACA"/>
    <w:rsid w:val="003C6DC8"/>
    <w:rsid w:val="003C6DD4"/>
    <w:rsid w:val="003C74CD"/>
    <w:rsid w:val="003C7682"/>
    <w:rsid w:val="003C7973"/>
    <w:rsid w:val="003C79DC"/>
    <w:rsid w:val="003C79E7"/>
    <w:rsid w:val="003C7B49"/>
    <w:rsid w:val="003C7B56"/>
    <w:rsid w:val="003C7D83"/>
    <w:rsid w:val="003C7D98"/>
    <w:rsid w:val="003C7E59"/>
    <w:rsid w:val="003C7F29"/>
    <w:rsid w:val="003D0234"/>
    <w:rsid w:val="003D0320"/>
    <w:rsid w:val="003D0367"/>
    <w:rsid w:val="003D0414"/>
    <w:rsid w:val="003D0547"/>
    <w:rsid w:val="003D07C6"/>
    <w:rsid w:val="003D0A0A"/>
    <w:rsid w:val="003D0B26"/>
    <w:rsid w:val="003D0E4C"/>
    <w:rsid w:val="003D0F1D"/>
    <w:rsid w:val="003D1014"/>
    <w:rsid w:val="003D1020"/>
    <w:rsid w:val="003D1133"/>
    <w:rsid w:val="003D11D7"/>
    <w:rsid w:val="003D13B9"/>
    <w:rsid w:val="003D14B6"/>
    <w:rsid w:val="003D16A3"/>
    <w:rsid w:val="003D1746"/>
    <w:rsid w:val="003D18E1"/>
    <w:rsid w:val="003D1944"/>
    <w:rsid w:val="003D1A10"/>
    <w:rsid w:val="003D1A77"/>
    <w:rsid w:val="003D1AA5"/>
    <w:rsid w:val="003D23F8"/>
    <w:rsid w:val="003D2432"/>
    <w:rsid w:val="003D24EA"/>
    <w:rsid w:val="003D2716"/>
    <w:rsid w:val="003D28DE"/>
    <w:rsid w:val="003D299C"/>
    <w:rsid w:val="003D2A8B"/>
    <w:rsid w:val="003D2ADC"/>
    <w:rsid w:val="003D2C81"/>
    <w:rsid w:val="003D2D7F"/>
    <w:rsid w:val="003D2DF9"/>
    <w:rsid w:val="003D2E50"/>
    <w:rsid w:val="003D30F5"/>
    <w:rsid w:val="003D323C"/>
    <w:rsid w:val="003D32AE"/>
    <w:rsid w:val="003D3432"/>
    <w:rsid w:val="003D3487"/>
    <w:rsid w:val="003D37F9"/>
    <w:rsid w:val="003D38AE"/>
    <w:rsid w:val="003D39F3"/>
    <w:rsid w:val="003D3A0E"/>
    <w:rsid w:val="003D3A5D"/>
    <w:rsid w:val="003D3A8D"/>
    <w:rsid w:val="003D3B01"/>
    <w:rsid w:val="003D3D4A"/>
    <w:rsid w:val="003D4140"/>
    <w:rsid w:val="003D423E"/>
    <w:rsid w:val="003D4257"/>
    <w:rsid w:val="003D42BB"/>
    <w:rsid w:val="003D4433"/>
    <w:rsid w:val="003D4521"/>
    <w:rsid w:val="003D46AE"/>
    <w:rsid w:val="003D475B"/>
    <w:rsid w:val="003D47BB"/>
    <w:rsid w:val="003D4CE2"/>
    <w:rsid w:val="003D4FC1"/>
    <w:rsid w:val="003D5067"/>
    <w:rsid w:val="003D50B5"/>
    <w:rsid w:val="003D513C"/>
    <w:rsid w:val="003D5179"/>
    <w:rsid w:val="003D51DE"/>
    <w:rsid w:val="003D5278"/>
    <w:rsid w:val="003D52D8"/>
    <w:rsid w:val="003D5367"/>
    <w:rsid w:val="003D539E"/>
    <w:rsid w:val="003D53BC"/>
    <w:rsid w:val="003D5495"/>
    <w:rsid w:val="003D56C1"/>
    <w:rsid w:val="003D56D8"/>
    <w:rsid w:val="003D5752"/>
    <w:rsid w:val="003D576E"/>
    <w:rsid w:val="003D5A46"/>
    <w:rsid w:val="003D5AE7"/>
    <w:rsid w:val="003D5CC5"/>
    <w:rsid w:val="003D5D79"/>
    <w:rsid w:val="003D60B4"/>
    <w:rsid w:val="003D6227"/>
    <w:rsid w:val="003D6292"/>
    <w:rsid w:val="003D629C"/>
    <w:rsid w:val="003D62DE"/>
    <w:rsid w:val="003D648C"/>
    <w:rsid w:val="003D66A3"/>
    <w:rsid w:val="003D68C5"/>
    <w:rsid w:val="003D69A0"/>
    <w:rsid w:val="003D6A1A"/>
    <w:rsid w:val="003D6A43"/>
    <w:rsid w:val="003D6BB9"/>
    <w:rsid w:val="003D6E20"/>
    <w:rsid w:val="003D6E21"/>
    <w:rsid w:val="003D6E76"/>
    <w:rsid w:val="003D6F3A"/>
    <w:rsid w:val="003D6FF9"/>
    <w:rsid w:val="003D7000"/>
    <w:rsid w:val="003D70D2"/>
    <w:rsid w:val="003D7227"/>
    <w:rsid w:val="003D729D"/>
    <w:rsid w:val="003D7330"/>
    <w:rsid w:val="003D7441"/>
    <w:rsid w:val="003D748D"/>
    <w:rsid w:val="003D754E"/>
    <w:rsid w:val="003D75C7"/>
    <w:rsid w:val="003D7611"/>
    <w:rsid w:val="003D777B"/>
    <w:rsid w:val="003D7872"/>
    <w:rsid w:val="003D7C26"/>
    <w:rsid w:val="003D7D70"/>
    <w:rsid w:val="003D7DDE"/>
    <w:rsid w:val="003E002A"/>
    <w:rsid w:val="003E00B6"/>
    <w:rsid w:val="003E00D6"/>
    <w:rsid w:val="003E01B3"/>
    <w:rsid w:val="003E0303"/>
    <w:rsid w:val="003E067F"/>
    <w:rsid w:val="003E09FE"/>
    <w:rsid w:val="003E0B54"/>
    <w:rsid w:val="003E0C14"/>
    <w:rsid w:val="003E0C25"/>
    <w:rsid w:val="003E0C4A"/>
    <w:rsid w:val="003E0C53"/>
    <w:rsid w:val="003E0D74"/>
    <w:rsid w:val="003E0EFD"/>
    <w:rsid w:val="003E0F00"/>
    <w:rsid w:val="003E106E"/>
    <w:rsid w:val="003E1200"/>
    <w:rsid w:val="003E1261"/>
    <w:rsid w:val="003E1305"/>
    <w:rsid w:val="003E1372"/>
    <w:rsid w:val="003E13B3"/>
    <w:rsid w:val="003E13BA"/>
    <w:rsid w:val="003E15F7"/>
    <w:rsid w:val="003E1600"/>
    <w:rsid w:val="003E1637"/>
    <w:rsid w:val="003E1854"/>
    <w:rsid w:val="003E1A15"/>
    <w:rsid w:val="003E1B4C"/>
    <w:rsid w:val="003E1BF2"/>
    <w:rsid w:val="003E1E8F"/>
    <w:rsid w:val="003E1F3B"/>
    <w:rsid w:val="003E2037"/>
    <w:rsid w:val="003E21AB"/>
    <w:rsid w:val="003E23EB"/>
    <w:rsid w:val="003E275C"/>
    <w:rsid w:val="003E275D"/>
    <w:rsid w:val="003E2785"/>
    <w:rsid w:val="003E297C"/>
    <w:rsid w:val="003E2F37"/>
    <w:rsid w:val="003E2F6F"/>
    <w:rsid w:val="003E306B"/>
    <w:rsid w:val="003E309F"/>
    <w:rsid w:val="003E325C"/>
    <w:rsid w:val="003E33E0"/>
    <w:rsid w:val="003E3506"/>
    <w:rsid w:val="003E3529"/>
    <w:rsid w:val="003E3534"/>
    <w:rsid w:val="003E353E"/>
    <w:rsid w:val="003E3605"/>
    <w:rsid w:val="003E3897"/>
    <w:rsid w:val="003E39B5"/>
    <w:rsid w:val="003E39C9"/>
    <w:rsid w:val="003E39CC"/>
    <w:rsid w:val="003E3FCD"/>
    <w:rsid w:val="003E409D"/>
    <w:rsid w:val="003E41F1"/>
    <w:rsid w:val="003E424C"/>
    <w:rsid w:val="003E4776"/>
    <w:rsid w:val="003E4BCF"/>
    <w:rsid w:val="003E4D0A"/>
    <w:rsid w:val="003E4D9F"/>
    <w:rsid w:val="003E4ECC"/>
    <w:rsid w:val="003E4F7D"/>
    <w:rsid w:val="003E5125"/>
    <w:rsid w:val="003E52A3"/>
    <w:rsid w:val="003E5319"/>
    <w:rsid w:val="003E5461"/>
    <w:rsid w:val="003E5760"/>
    <w:rsid w:val="003E57AD"/>
    <w:rsid w:val="003E57FA"/>
    <w:rsid w:val="003E5864"/>
    <w:rsid w:val="003E5974"/>
    <w:rsid w:val="003E5C56"/>
    <w:rsid w:val="003E5D7D"/>
    <w:rsid w:val="003E5ECC"/>
    <w:rsid w:val="003E5EF5"/>
    <w:rsid w:val="003E60BC"/>
    <w:rsid w:val="003E61AD"/>
    <w:rsid w:val="003E622D"/>
    <w:rsid w:val="003E6327"/>
    <w:rsid w:val="003E63C6"/>
    <w:rsid w:val="003E644F"/>
    <w:rsid w:val="003E6450"/>
    <w:rsid w:val="003E6477"/>
    <w:rsid w:val="003E650D"/>
    <w:rsid w:val="003E6718"/>
    <w:rsid w:val="003E67A9"/>
    <w:rsid w:val="003E68A2"/>
    <w:rsid w:val="003E690B"/>
    <w:rsid w:val="003E69AA"/>
    <w:rsid w:val="003E69E6"/>
    <w:rsid w:val="003E6A5E"/>
    <w:rsid w:val="003E6B6A"/>
    <w:rsid w:val="003E6C17"/>
    <w:rsid w:val="003E6C5A"/>
    <w:rsid w:val="003E6CE1"/>
    <w:rsid w:val="003E6DAA"/>
    <w:rsid w:val="003E6E6C"/>
    <w:rsid w:val="003E6F3F"/>
    <w:rsid w:val="003E6F45"/>
    <w:rsid w:val="003E6FFA"/>
    <w:rsid w:val="003E703D"/>
    <w:rsid w:val="003E704D"/>
    <w:rsid w:val="003E73C4"/>
    <w:rsid w:val="003E743B"/>
    <w:rsid w:val="003E760D"/>
    <w:rsid w:val="003E7643"/>
    <w:rsid w:val="003E7701"/>
    <w:rsid w:val="003E775E"/>
    <w:rsid w:val="003E7763"/>
    <w:rsid w:val="003E77AC"/>
    <w:rsid w:val="003E78C3"/>
    <w:rsid w:val="003E797F"/>
    <w:rsid w:val="003E79FE"/>
    <w:rsid w:val="003E7A06"/>
    <w:rsid w:val="003E7A9F"/>
    <w:rsid w:val="003E7B9E"/>
    <w:rsid w:val="003E7C20"/>
    <w:rsid w:val="003E7C66"/>
    <w:rsid w:val="003E7CD5"/>
    <w:rsid w:val="003E7DA1"/>
    <w:rsid w:val="003E7DA2"/>
    <w:rsid w:val="003E7DA6"/>
    <w:rsid w:val="003E7DD4"/>
    <w:rsid w:val="003F0025"/>
    <w:rsid w:val="003F004C"/>
    <w:rsid w:val="003F01BD"/>
    <w:rsid w:val="003F04C3"/>
    <w:rsid w:val="003F061F"/>
    <w:rsid w:val="003F098A"/>
    <w:rsid w:val="003F09A0"/>
    <w:rsid w:val="003F09FA"/>
    <w:rsid w:val="003F0A93"/>
    <w:rsid w:val="003F0AC2"/>
    <w:rsid w:val="003F0B28"/>
    <w:rsid w:val="003F0B93"/>
    <w:rsid w:val="003F0D43"/>
    <w:rsid w:val="003F0D6B"/>
    <w:rsid w:val="003F0FB0"/>
    <w:rsid w:val="003F0FEF"/>
    <w:rsid w:val="003F10BA"/>
    <w:rsid w:val="003F1153"/>
    <w:rsid w:val="003F11DE"/>
    <w:rsid w:val="003F11EB"/>
    <w:rsid w:val="003F1249"/>
    <w:rsid w:val="003F12FE"/>
    <w:rsid w:val="003F160B"/>
    <w:rsid w:val="003F1745"/>
    <w:rsid w:val="003F18AD"/>
    <w:rsid w:val="003F19D3"/>
    <w:rsid w:val="003F1A3A"/>
    <w:rsid w:val="003F1A5E"/>
    <w:rsid w:val="003F1A95"/>
    <w:rsid w:val="003F1B62"/>
    <w:rsid w:val="003F1BE0"/>
    <w:rsid w:val="003F1E79"/>
    <w:rsid w:val="003F2294"/>
    <w:rsid w:val="003F234C"/>
    <w:rsid w:val="003F2369"/>
    <w:rsid w:val="003F23A2"/>
    <w:rsid w:val="003F23C6"/>
    <w:rsid w:val="003F26D6"/>
    <w:rsid w:val="003F2716"/>
    <w:rsid w:val="003F298F"/>
    <w:rsid w:val="003F2997"/>
    <w:rsid w:val="003F29DD"/>
    <w:rsid w:val="003F2AAE"/>
    <w:rsid w:val="003F2ACE"/>
    <w:rsid w:val="003F2D44"/>
    <w:rsid w:val="003F2E55"/>
    <w:rsid w:val="003F2FFE"/>
    <w:rsid w:val="003F301C"/>
    <w:rsid w:val="003F33E3"/>
    <w:rsid w:val="003F340E"/>
    <w:rsid w:val="003F368C"/>
    <w:rsid w:val="003F36E1"/>
    <w:rsid w:val="003F37DA"/>
    <w:rsid w:val="003F3881"/>
    <w:rsid w:val="003F3949"/>
    <w:rsid w:val="003F3955"/>
    <w:rsid w:val="003F39AF"/>
    <w:rsid w:val="003F3EAC"/>
    <w:rsid w:val="003F3F0D"/>
    <w:rsid w:val="003F3F8C"/>
    <w:rsid w:val="003F3FB4"/>
    <w:rsid w:val="003F4167"/>
    <w:rsid w:val="003F41F4"/>
    <w:rsid w:val="003F42B3"/>
    <w:rsid w:val="003F4330"/>
    <w:rsid w:val="003F436D"/>
    <w:rsid w:val="003F4508"/>
    <w:rsid w:val="003F453A"/>
    <w:rsid w:val="003F461F"/>
    <w:rsid w:val="003F46AA"/>
    <w:rsid w:val="003F4969"/>
    <w:rsid w:val="003F4AF8"/>
    <w:rsid w:val="003F4B81"/>
    <w:rsid w:val="003F4EAD"/>
    <w:rsid w:val="003F5090"/>
    <w:rsid w:val="003F538C"/>
    <w:rsid w:val="003F5422"/>
    <w:rsid w:val="003F547D"/>
    <w:rsid w:val="003F5541"/>
    <w:rsid w:val="003F559D"/>
    <w:rsid w:val="003F5742"/>
    <w:rsid w:val="003F58B1"/>
    <w:rsid w:val="003F59C6"/>
    <w:rsid w:val="003F5AC2"/>
    <w:rsid w:val="003F5BEE"/>
    <w:rsid w:val="003F5C37"/>
    <w:rsid w:val="003F5D4A"/>
    <w:rsid w:val="003F5DBF"/>
    <w:rsid w:val="003F5FD0"/>
    <w:rsid w:val="003F6083"/>
    <w:rsid w:val="003F6119"/>
    <w:rsid w:val="003F61AE"/>
    <w:rsid w:val="003F6266"/>
    <w:rsid w:val="003F642D"/>
    <w:rsid w:val="003F65DA"/>
    <w:rsid w:val="003F661E"/>
    <w:rsid w:val="003F663C"/>
    <w:rsid w:val="003F67E2"/>
    <w:rsid w:val="003F68A2"/>
    <w:rsid w:val="003F69A8"/>
    <w:rsid w:val="003F6FDB"/>
    <w:rsid w:val="003F7011"/>
    <w:rsid w:val="003F706C"/>
    <w:rsid w:val="003F7129"/>
    <w:rsid w:val="003F7165"/>
    <w:rsid w:val="003F742F"/>
    <w:rsid w:val="003F75A1"/>
    <w:rsid w:val="003F7758"/>
    <w:rsid w:val="003F7844"/>
    <w:rsid w:val="003F7983"/>
    <w:rsid w:val="003F79A9"/>
    <w:rsid w:val="003F7A70"/>
    <w:rsid w:val="003F7F23"/>
    <w:rsid w:val="004000CC"/>
    <w:rsid w:val="00400103"/>
    <w:rsid w:val="004001DE"/>
    <w:rsid w:val="004001E4"/>
    <w:rsid w:val="00400363"/>
    <w:rsid w:val="0040038F"/>
    <w:rsid w:val="00400439"/>
    <w:rsid w:val="004004B7"/>
    <w:rsid w:val="00400634"/>
    <w:rsid w:val="00400757"/>
    <w:rsid w:val="004009EA"/>
    <w:rsid w:val="00400A6A"/>
    <w:rsid w:val="00400A7B"/>
    <w:rsid w:val="00400CA0"/>
    <w:rsid w:val="00401066"/>
    <w:rsid w:val="00401284"/>
    <w:rsid w:val="00401476"/>
    <w:rsid w:val="00401692"/>
    <w:rsid w:val="0040169A"/>
    <w:rsid w:val="004016A9"/>
    <w:rsid w:val="00401701"/>
    <w:rsid w:val="0040190E"/>
    <w:rsid w:val="004019B4"/>
    <w:rsid w:val="00401AF5"/>
    <w:rsid w:val="00401B65"/>
    <w:rsid w:val="00401B6E"/>
    <w:rsid w:val="00401C91"/>
    <w:rsid w:val="00401FAB"/>
    <w:rsid w:val="00402117"/>
    <w:rsid w:val="00402377"/>
    <w:rsid w:val="004023C6"/>
    <w:rsid w:val="004023FC"/>
    <w:rsid w:val="004025C5"/>
    <w:rsid w:val="00402713"/>
    <w:rsid w:val="00402732"/>
    <w:rsid w:val="0040274E"/>
    <w:rsid w:val="00402755"/>
    <w:rsid w:val="004028FE"/>
    <w:rsid w:val="0040298C"/>
    <w:rsid w:val="004029A4"/>
    <w:rsid w:val="004029E6"/>
    <w:rsid w:val="00402A35"/>
    <w:rsid w:val="00402A67"/>
    <w:rsid w:val="00402B35"/>
    <w:rsid w:val="00402C14"/>
    <w:rsid w:val="00402C19"/>
    <w:rsid w:val="00402D7F"/>
    <w:rsid w:val="00402E3D"/>
    <w:rsid w:val="00403115"/>
    <w:rsid w:val="004031DB"/>
    <w:rsid w:val="0040324B"/>
    <w:rsid w:val="00403286"/>
    <w:rsid w:val="004032D7"/>
    <w:rsid w:val="00403464"/>
    <w:rsid w:val="00403487"/>
    <w:rsid w:val="004035E6"/>
    <w:rsid w:val="00403665"/>
    <w:rsid w:val="0040376B"/>
    <w:rsid w:val="00403827"/>
    <w:rsid w:val="00403993"/>
    <w:rsid w:val="004039D7"/>
    <w:rsid w:val="00403A17"/>
    <w:rsid w:val="00403AB3"/>
    <w:rsid w:val="00403AEA"/>
    <w:rsid w:val="00403B41"/>
    <w:rsid w:val="00403B7B"/>
    <w:rsid w:val="00403BE9"/>
    <w:rsid w:val="004040FF"/>
    <w:rsid w:val="00404376"/>
    <w:rsid w:val="004043DD"/>
    <w:rsid w:val="0040445B"/>
    <w:rsid w:val="00404527"/>
    <w:rsid w:val="0040461D"/>
    <w:rsid w:val="0040467A"/>
    <w:rsid w:val="004048AC"/>
    <w:rsid w:val="00404990"/>
    <w:rsid w:val="00404C41"/>
    <w:rsid w:val="00404E6F"/>
    <w:rsid w:val="00404F74"/>
    <w:rsid w:val="00405110"/>
    <w:rsid w:val="004051E2"/>
    <w:rsid w:val="00405290"/>
    <w:rsid w:val="004052B9"/>
    <w:rsid w:val="00405525"/>
    <w:rsid w:val="00405795"/>
    <w:rsid w:val="00405869"/>
    <w:rsid w:val="004058BA"/>
    <w:rsid w:val="00405A68"/>
    <w:rsid w:val="00405B34"/>
    <w:rsid w:val="00405DC9"/>
    <w:rsid w:val="00405FAC"/>
    <w:rsid w:val="00406005"/>
    <w:rsid w:val="004060A7"/>
    <w:rsid w:val="00406370"/>
    <w:rsid w:val="004064C4"/>
    <w:rsid w:val="004065C2"/>
    <w:rsid w:val="004065C7"/>
    <w:rsid w:val="0040661B"/>
    <w:rsid w:val="004066A1"/>
    <w:rsid w:val="0040699B"/>
    <w:rsid w:val="00406A2E"/>
    <w:rsid w:val="00406A8F"/>
    <w:rsid w:val="00406AC6"/>
    <w:rsid w:val="00406BA4"/>
    <w:rsid w:val="00406E48"/>
    <w:rsid w:val="00406FDE"/>
    <w:rsid w:val="00407073"/>
    <w:rsid w:val="0040713A"/>
    <w:rsid w:val="0040716C"/>
    <w:rsid w:val="004071CA"/>
    <w:rsid w:val="00407229"/>
    <w:rsid w:val="0040735C"/>
    <w:rsid w:val="00407399"/>
    <w:rsid w:val="00407450"/>
    <w:rsid w:val="004075B9"/>
    <w:rsid w:val="0040765E"/>
    <w:rsid w:val="0040779B"/>
    <w:rsid w:val="00407864"/>
    <w:rsid w:val="00407AB3"/>
    <w:rsid w:val="00407B56"/>
    <w:rsid w:val="00407D43"/>
    <w:rsid w:val="00407E4E"/>
    <w:rsid w:val="00407F6D"/>
    <w:rsid w:val="00407FCC"/>
    <w:rsid w:val="00407FD5"/>
    <w:rsid w:val="004100B1"/>
    <w:rsid w:val="004101E6"/>
    <w:rsid w:val="004102AE"/>
    <w:rsid w:val="00410308"/>
    <w:rsid w:val="00410331"/>
    <w:rsid w:val="004103EB"/>
    <w:rsid w:val="00410419"/>
    <w:rsid w:val="0041053F"/>
    <w:rsid w:val="00410608"/>
    <w:rsid w:val="00410619"/>
    <w:rsid w:val="004107B2"/>
    <w:rsid w:val="00410890"/>
    <w:rsid w:val="004108EC"/>
    <w:rsid w:val="00411252"/>
    <w:rsid w:val="0041139D"/>
    <w:rsid w:val="004113E7"/>
    <w:rsid w:val="00411425"/>
    <w:rsid w:val="0041170C"/>
    <w:rsid w:val="004117C9"/>
    <w:rsid w:val="0041182B"/>
    <w:rsid w:val="004118C7"/>
    <w:rsid w:val="00411925"/>
    <w:rsid w:val="00411A89"/>
    <w:rsid w:val="00411BAC"/>
    <w:rsid w:val="00411CDC"/>
    <w:rsid w:val="00411CF3"/>
    <w:rsid w:val="00411CFB"/>
    <w:rsid w:val="00411DB5"/>
    <w:rsid w:val="00411E6D"/>
    <w:rsid w:val="00412028"/>
    <w:rsid w:val="00412082"/>
    <w:rsid w:val="004120EF"/>
    <w:rsid w:val="0041226F"/>
    <w:rsid w:val="004123D0"/>
    <w:rsid w:val="00412541"/>
    <w:rsid w:val="004126AF"/>
    <w:rsid w:val="00412812"/>
    <w:rsid w:val="00412837"/>
    <w:rsid w:val="0041292F"/>
    <w:rsid w:val="00412940"/>
    <w:rsid w:val="00412A6F"/>
    <w:rsid w:val="00412AE4"/>
    <w:rsid w:val="00412CCF"/>
    <w:rsid w:val="00412CF6"/>
    <w:rsid w:val="00412D2A"/>
    <w:rsid w:val="00412D9A"/>
    <w:rsid w:val="00412FDC"/>
    <w:rsid w:val="00413062"/>
    <w:rsid w:val="004130B5"/>
    <w:rsid w:val="004130FE"/>
    <w:rsid w:val="00413167"/>
    <w:rsid w:val="004132F8"/>
    <w:rsid w:val="004133D5"/>
    <w:rsid w:val="004134EE"/>
    <w:rsid w:val="004135AE"/>
    <w:rsid w:val="004136D1"/>
    <w:rsid w:val="004136D5"/>
    <w:rsid w:val="004136FD"/>
    <w:rsid w:val="0041378C"/>
    <w:rsid w:val="00413871"/>
    <w:rsid w:val="00413881"/>
    <w:rsid w:val="004138C1"/>
    <w:rsid w:val="004138CE"/>
    <w:rsid w:val="00413929"/>
    <w:rsid w:val="00413A10"/>
    <w:rsid w:val="00413A55"/>
    <w:rsid w:val="00413ABE"/>
    <w:rsid w:val="00413B77"/>
    <w:rsid w:val="00413CAF"/>
    <w:rsid w:val="00413DAD"/>
    <w:rsid w:val="00414020"/>
    <w:rsid w:val="0041405B"/>
    <w:rsid w:val="004140D6"/>
    <w:rsid w:val="00414253"/>
    <w:rsid w:val="00414279"/>
    <w:rsid w:val="0041433B"/>
    <w:rsid w:val="00414350"/>
    <w:rsid w:val="004143DA"/>
    <w:rsid w:val="00414436"/>
    <w:rsid w:val="004145B6"/>
    <w:rsid w:val="004146B4"/>
    <w:rsid w:val="004147DC"/>
    <w:rsid w:val="0041481A"/>
    <w:rsid w:val="00414839"/>
    <w:rsid w:val="00414AAF"/>
    <w:rsid w:val="00414ACC"/>
    <w:rsid w:val="00414C22"/>
    <w:rsid w:val="00414D67"/>
    <w:rsid w:val="00414D72"/>
    <w:rsid w:val="00414F1E"/>
    <w:rsid w:val="00414F6A"/>
    <w:rsid w:val="00414FA2"/>
    <w:rsid w:val="004151B1"/>
    <w:rsid w:val="004152A7"/>
    <w:rsid w:val="00415371"/>
    <w:rsid w:val="004153E8"/>
    <w:rsid w:val="0041548E"/>
    <w:rsid w:val="00415518"/>
    <w:rsid w:val="004156C6"/>
    <w:rsid w:val="004158AD"/>
    <w:rsid w:val="00415924"/>
    <w:rsid w:val="00415A5F"/>
    <w:rsid w:val="00415C83"/>
    <w:rsid w:val="00415C97"/>
    <w:rsid w:val="00415D19"/>
    <w:rsid w:val="00415D49"/>
    <w:rsid w:val="00415DB0"/>
    <w:rsid w:val="00415E2E"/>
    <w:rsid w:val="00415E49"/>
    <w:rsid w:val="004160A9"/>
    <w:rsid w:val="004160C5"/>
    <w:rsid w:val="00416112"/>
    <w:rsid w:val="004161E0"/>
    <w:rsid w:val="00416241"/>
    <w:rsid w:val="00416431"/>
    <w:rsid w:val="004164F5"/>
    <w:rsid w:val="0041682C"/>
    <w:rsid w:val="0041683C"/>
    <w:rsid w:val="004168AE"/>
    <w:rsid w:val="00416932"/>
    <w:rsid w:val="00416AC4"/>
    <w:rsid w:val="00416B1E"/>
    <w:rsid w:val="00416D93"/>
    <w:rsid w:val="00416E45"/>
    <w:rsid w:val="00416E91"/>
    <w:rsid w:val="0041706D"/>
    <w:rsid w:val="00417133"/>
    <w:rsid w:val="00417239"/>
    <w:rsid w:val="00417292"/>
    <w:rsid w:val="004172FB"/>
    <w:rsid w:val="004173D6"/>
    <w:rsid w:val="004174BC"/>
    <w:rsid w:val="00417512"/>
    <w:rsid w:val="00417545"/>
    <w:rsid w:val="00417553"/>
    <w:rsid w:val="0041756A"/>
    <w:rsid w:val="00417643"/>
    <w:rsid w:val="0041765C"/>
    <w:rsid w:val="0041787E"/>
    <w:rsid w:val="004178C2"/>
    <w:rsid w:val="0041793A"/>
    <w:rsid w:val="00417B15"/>
    <w:rsid w:val="00417B44"/>
    <w:rsid w:val="00417BCB"/>
    <w:rsid w:val="00417CA8"/>
    <w:rsid w:val="00417DA8"/>
    <w:rsid w:val="00417E64"/>
    <w:rsid w:val="00417E7E"/>
    <w:rsid w:val="00417F6B"/>
    <w:rsid w:val="00417F7D"/>
    <w:rsid w:val="00417FE2"/>
    <w:rsid w:val="00420072"/>
    <w:rsid w:val="00420093"/>
    <w:rsid w:val="00420094"/>
    <w:rsid w:val="004200AA"/>
    <w:rsid w:val="004200F6"/>
    <w:rsid w:val="0042012D"/>
    <w:rsid w:val="00420143"/>
    <w:rsid w:val="0042020C"/>
    <w:rsid w:val="0042028C"/>
    <w:rsid w:val="00420350"/>
    <w:rsid w:val="004203DF"/>
    <w:rsid w:val="00420585"/>
    <w:rsid w:val="00420630"/>
    <w:rsid w:val="00420700"/>
    <w:rsid w:val="0042075D"/>
    <w:rsid w:val="00420855"/>
    <w:rsid w:val="0042086A"/>
    <w:rsid w:val="00420A7D"/>
    <w:rsid w:val="00420B1E"/>
    <w:rsid w:val="00420D18"/>
    <w:rsid w:val="00420D30"/>
    <w:rsid w:val="00420FA4"/>
    <w:rsid w:val="0042103F"/>
    <w:rsid w:val="00421230"/>
    <w:rsid w:val="004213FB"/>
    <w:rsid w:val="0042157D"/>
    <w:rsid w:val="004215FA"/>
    <w:rsid w:val="004217D8"/>
    <w:rsid w:val="0042182F"/>
    <w:rsid w:val="00421868"/>
    <w:rsid w:val="004219C7"/>
    <w:rsid w:val="00421B0F"/>
    <w:rsid w:val="00421CFB"/>
    <w:rsid w:val="00421E1D"/>
    <w:rsid w:val="00421E90"/>
    <w:rsid w:val="00421F18"/>
    <w:rsid w:val="0042211F"/>
    <w:rsid w:val="004221B1"/>
    <w:rsid w:val="0042235E"/>
    <w:rsid w:val="004223DE"/>
    <w:rsid w:val="00422507"/>
    <w:rsid w:val="004227B7"/>
    <w:rsid w:val="00422825"/>
    <w:rsid w:val="004229C0"/>
    <w:rsid w:val="00422A9E"/>
    <w:rsid w:val="00422E46"/>
    <w:rsid w:val="00423191"/>
    <w:rsid w:val="00423374"/>
    <w:rsid w:val="004236A6"/>
    <w:rsid w:val="00423708"/>
    <w:rsid w:val="00423849"/>
    <w:rsid w:val="00423A44"/>
    <w:rsid w:val="00423BCC"/>
    <w:rsid w:val="00423BF5"/>
    <w:rsid w:val="00423C27"/>
    <w:rsid w:val="00423CE4"/>
    <w:rsid w:val="00423DE0"/>
    <w:rsid w:val="00424098"/>
    <w:rsid w:val="004241D4"/>
    <w:rsid w:val="00424250"/>
    <w:rsid w:val="00424353"/>
    <w:rsid w:val="0042438C"/>
    <w:rsid w:val="00424391"/>
    <w:rsid w:val="00424434"/>
    <w:rsid w:val="004245B5"/>
    <w:rsid w:val="004246DF"/>
    <w:rsid w:val="00424AE5"/>
    <w:rsid w:val="00424B61"/>
    <w:rsid w:val="00424C49"/>
    <w:rsid w:val="00424E06"/>
    <w:rsid w:val="00424F00"/>
    <w:rsid w:val="00424F5C"/>
    <w:rsid w:val="004251F8"/>
    <w:rsid w:val="00425232"/>
    <w:rsid w:val="0042527A"/>
    <w:rsid w:val="00425376"/>
    <w:rsid w:val="0042542E"/>
    <w:rsid w:val="004254BB"/>
    <w:rsid w:val="004254DE"/>
    <w:rsid w:val="00425542"/>
    <w:rsid w:val="004255AA"/>
    <w:rsid w:val="0042562C"/>
    <w:rsid w:val="00425675"/>
    <w:rsid w:val="0042570E"/>
    <w:rsid w:val="00425843"/>
    <w:rsid w:val="0042592E"/>
    <w:rsid w:val="00425A31"/>
    <w:rsid w:val="00425D0C"/>
    <w:rsid w:val="00425D4D"/>
    <w:rsid w:val="00425D7B"/>
    <w:rsid w:val="00425DB1"/>
    <w:rsid w:val="00425DF3"/>
    <w:rsid w:val="00425E2D"/>
    <w:rsid w:val="00425E54"/>
    <w:rsid w:val="00425F42"/>
    <w:rsid w:val="004261CF"/>
    <w:rsid w:val="00426393"/>
    <w:rsid w:val="00426722"/>
    <w:rsid w:val="00426B83"/>
    <w:rsid w:val="00426BBB"/>
    <w:rsid w:val="00426C01"/>
    <w:rsid w:val="00426D5B"/>
    <w:rsid w:val="00426E15"/>
    <w:rsid w:val="00426E28"/>
    <w:rsid w:val="00426F72"/>
    <w:rsid w:val="004270AC"/>
    <w:rsid w:val="00427605"/>
    <w:rsid w:val="00427629"/>
    <w:rsid w:val="004276A9"/>
    <w:rsid w:val="00427809"/>
    <w:rsid w:val="00427839"/>
    <w:rsid w:val="00427929"/>
    <w:rsid w:val="0042797C"/>
    <w:rsid w:val="00427A1A"/>
    <w:rsid w:val="00427A49"/>
    <w:rsid w:val="00427A89"/>
    <w:rsid w:val="00427AAF"/>
    <w:rsid w:val="00427BD8"/>
    <w:rsid w:val="00427D4A"/>
    <w:rsid w:val="00427E71"/>
    <w:rsid w:val="00427F86"/>
    <w:rsid w:val="004302DE"/>
    <w:rsid w:val="00430388"/>
    <w:rsid w:val="00430392"/>
    <w:rsid w:val="00430507"/>
    <w:rsid w:val="00430831"/>
    <w:rsid w:val="0043087A"/>
    <w:rsid w:val="00430A68"/>
    <w:rsid w:val="00430AF5"/>
    <w:rsid w:val="00430CC3"/>
    <w:rsid w:val="00430CF0"/>
    <w:rsid w:val="00430D4E"/>
    <w:rsid w:val="00430D8D"/>
    <w:rsid w:val="00430DD7"/>
    <w:rsid w:val="00430EB3"/>
    <w:rsid w:val="00430F6C"/>
    <w:rsid w:val="0043144C"/>
    <w:rsid w:val="004314B6"/>
    <w:rsid w:val="004314BE"/>
    <w:rsid w:val="0043154F"/>
    <w:rsid w:val="004316A8"/>
    <w:rsid w:val="00431701"/>
    <w:rsid w:val="004317CC"/>
    <w:rsid w:val="0043181F"/>
    <w:rsid w:val="0043195F"/>
    <w:rsid w:val="004319A4"/>
    <w:rsid w:val="00431D4E"/>
    <w:rsid w:val="00431D6E"/>
    <w:rsid w:val="00431D98"/>
    <w:rsid w:val="00431E60"/>
    <w:rsid w:val="00431FC0"/>
    <w:rsid w:val="00432012"/>
    <w:rsid w:val="0043222F"/>
    <w:rsid w:val="00432246"/>
    <w:rsid w:val="0043226E"/>
    <w:rsid w:val="00432329"/>
    <w:rsid w:val="00432343"/>
    <w:rsid w:val="00432419"/>
    <w:rsid w:val="0043241B"/>
    <w:rsid w:val="00432456"/>
    <w:rsid w:val="00432562"/>
    <w:rsid w:val="004325A4"/>
    <w:rsid w:val="004325BB"/>
    <w:rsid w:val="004326FB"/>
    <w:rsid w:val="00432845"/>
    <w:rsid w:val="004329DD"/>
    <w:rsid w:val="00432C6D"/>
    <w:rsid w:val="00432D2E"/>
    <w:rsid w:val="00432DB0"/>
    <w:rsid w:val="00432FBA"/>
    <w:rsid w:val="004330CC"/>
    <w:rsid w:val="004330D8"/>
    <w:rsid w:val="0043328D"/>
    <w:rsid w:val="0043354B"/>
    <w:rsid w:val="004335BE"/>
    <w:rsid w:val="0043362D"/>
    <w:rsid w:val="004336B0"/>
    <w:rsid w:val="004337A3"/>
    <w:rsid w:val="004337A7"/>
    <w:rsid w:val="00433CE4"/>
    <w:rsid w:val="00433D0D"/>
    <w:rsid w:val="00433DFE"/>
    <w:rsid w:val="00433FB0"/>
    <w:rsid w:val="00433FB2"/>
    <w:rsid w:val="00434104"/>
    <w:rsid w:val="004341B7"/>
    <w:rsid w:val="00434221"/>
    <w:rsid w:val="00434280"/>
    <w:rsid w:val="00434329"/>
    <w:rsid w:val="0043440A"/>
    <w:rsid w:val="00434479"/>
    <w:rsid w:val="00434538"/>
    <w:rsid w:val="0043469A"/>
    <w:rsid w:val="004346FD"/>
    <w:rsid w:val="00434860"/>
    <w:rsid w:val="0043488A"/>
    <w:rsid w:val="00434BB3"/>
    <w:rsid w:val="00434BCE"/>
    <w:rsid w:val="00434BEF"/>
    <w:rsid w:val="00434C0C"/>
    <w:rsid w:val="00434C3A"/>
    <w:rsid w:val="00434C9C"/>
    <w:rsid w:val="00434CF0"/>
    <w:rsid w:val="00434E1D"/>
    <w:rsid w:val="00434E2A"/>
    <w:rsid w:val="00435038"/>
    <w:rsid w:val="004350DE"/>
    <w:rsid w:val="00435354"/>
    <w:rsid w:val="0043536A"/>
    <w:rsid w:val="00435377"/>
    <w:rsid w:val="004354F4"/>
    <w:rsid w:val="00435518"/>
    <w:rsid w:val="0043559D"/>
    <w:rsid w:val="0043560F"/>
    <w:rsid w:val="004356C4"/>
    <w:rsid w:val="004358BC"/>
    <w:rsid w:val="00435A8A"/>
    <w:rsid w:val="00435BB9"/>
    <w:rsid w:val="00435D9D"/>
    <w:rsid w:val="00435DF4"/>
    <w:rsid w:val="00435E8A"/>
    <w:rsid w:val="00436049"/>
    <w:rsid w:val="004360BE"/>
    <w:rsid w:val="004360C6"/>
    <w:rsid w:val="004363FE"/>
    <w:rsid w:val="004364F5"/>
    <w:rsid w:val="00436716"/>
    <w:rsid w:val="004367D0"/>
    <w:rsid w:val="004367D1"/>
    <w:rsid w:val="00436A82"/>
    <w:rsid w:val="00436BE2"/>
    <w:rsid w:val="00436CB8"/>
    <w:rsid w:val="00436DA2"/>
    <w:rsid w:val="00436DAB"/>
    <w:rsid w:val="00436F17"/>
    <w:rsid w:val="00436F9F"/>
    <w:rsid w:val="00436FC8"/>
    <w:rsid w:val="00437027"/>
    <w:rsid w:val="0043705E"/>
    <w:rsid w:val="004370AA"/>
    <w:rsid w:val="004370B6"/>
    <w:rsid w:val="0043716D"/>
    <w:rsid w:val="004372A4"/>
    <w:rsid w:val="004372E3"/>
    <w:rsid w:val="004374DC"/>
    <w:rsid w:val="004375E9"/>
    <w:rsid w:val="00437633"/>
    <w:rsid w:val="0043774F"/>
    <w:rsid w:val="004377BC"/>
    <w:rsid w:val="00437940"/>
    <w:rsid w:val="004379D5"/>
    <w:rsid w:val="00437A2C"/>
    <w:rsid w:val="00437A31"/>
    <w:rsid w:val="00437BA5"/>
    <w:rsid w:val="00437D87"/>
    <w:rsid w:val="0044000E"/>
    <w:rsid w:val="00440283"/>
    <w:rsid w:val="0044037E"/>
    <w:rsid w:val="004406CA"/>
    <w:rsid w:val="0044080B"/>
    <w:rsid w:val="004409D3"/>
    <w:rsid w:val="00440A26"/>
    <w:rsid w:val="00440AA7"/>
    <w:rsid w:val="00440D07"/>
    <w:rsid w:val="00440D3B"/>
    <w:rsid w:val="00440DC5"/>
    <w:rsid w:val="00440EB4"/>
    <w:rsid w:val="00440EF8"/>
    <w:rsid w:val="00440F9F"/>
    <w:rsid w:val="004412D4"/>
    <w:rsid w:val="004413F8"/>
    <w:rsid w:val="0044150B"/>
    <w:rsid w:val="0044153E"/>
    <w:rsid w:val="004415C3"/>
    <w:rsid w:val="004416C8"/>
    <w:rsid w:val="0044174E"/>
    <w:rsid w:val="00441AF7"/>
    <w:rsid w:val="00441AFB"/>
    <w:rsid w:val="00441BC5"/>
    <w:rsid w:val="00441CA5"/>
    <w:rsid w:val="00441CB4"/>
    <w:rsid w:val="00441D84"/>
    <w:rsid w:val="00441DA0"/>
    <w:rsid w:val="00442019"/>
    <w:rsid w:val="004420C3"/>
    <w:rsid w:val="004420F3"/>
    <w:rsid w:val="0044220D"/>
    <w:rsid w:val="004422BB"/>
    <w:rsid w:val="00442365"/>
    <w:rsid w:val="004423BF"/>
    <w:rsid w:val="00442561"/>
    <w:rsid w:val="004425CC"/>
    <w:rsid w:val="004425EF"/>
    <w:rsid w:val="00442603"/>
    <w:rsid w:val="0044266C"/>
    <w:rsid w:val="0044272F"/>
    <w:rsid w:val="00442869"/>
    <w:rsid w:val="004428B4"/>
    <w:rsid w:val="00442960"/>
    <w:rsid w:val="00442A13"/>
    <w:rsid w:val="00442A3B"/>
    <w:rsid w:val="00442B4F"/>
    <w:rsid w:val="00442BA2"/>
    <w:rsid w:val="00442C01"/>
    <w:rsid w:val="00442C1E"/>
    <w:rsid w:val="00442C3B"/>
    <w:rsid w:val="00442E2D"/>
    <w:rsid w:val="00442F7E"/>
    <w:rsid w:val="00442FB4"/>
    <w:rsid w:val="00443023"/>
    <w:rsid w:val="004431A9"/>
    <w:rsid w:val="004431B7"/>
    <w:rsid w:val="00443530"/>
    <w:rsid w:val="00443738"/>
    <w:rsid w:val="004437A5"/>
    <w:rsid w:val="0044399B"/>
    <w:rsid w:val="00443C05"/>
    <w:rsid w:val="00443C5A"/>
    <w:rsid w:val="00443E70"/>
    <w:rsid w:val="00443F12"/>
    <w:rsid w:val="004440DE"/>
    <w:rsid w:val="00444183"/>
    <w:rsid w:val="004442A1"/>
    <w:rsid w:val="004442E4"/>
    <w:rsid w:val="004442F0"/>
    <w:rsid w:val="00444484"/>
    <w:rsid w:val="00444579"/>
    <w:rsid w:val="0044477F"/>
    <w:rsid w:val="00444905"/>
    <w:rsid w:val="0044491E"/>
    <w:rsid w:val="00444A08"/>
    <w:rsid w:val="00444E1A"/>
    <w:rsid w:val="00445197"/>
    <w:rsid w:val="004451AC"/>
    <w:rsid w:val="004454C1"/>
    <w:rsid w:val="004455CC"/>
    <w:rsid w:val="00445616"/>
    <w:rsid w:val="00445636"/>
    <w:rsid w:val="0044587F"/>
    <w:rsid w:val="004458E8"/>
    <w:rsid w:val="0044591D"/>
    <w:rsid w:val="00445ADB"/>
    <w:rsid w:val="00445BEB"/>
    <w:rsid w:val="00445CC1"/>
    <w:rsid w:val="00445CC5"/>
    <w:rsid w:val="00445E18"/>
    <w:rsid w:val="00445E9A"/>
    <w:rsid w:val="00445F26"/>
    <w:rsid w:val="00445FA4"/>
    <w:rsid w:val="00445FA5"/>
    <w:rsid w:val="0044606D"/>
    <w:rsid w:val="004460E4"/>
    <w:rsid w:val="0044625A"/>
    <w:rsid w:val="0044645F"/>
    <w:rsid w:val="0044654A"/>
    <w:rsid w:val="0044655F"/>
    <w:rsid w:val="004465AB"/>
    <w:rsid w:val="004466B3"/>
    <w:rsid w:val="004466F6"/>
    <w:rsid w:val="004468C9"/>
    <w:rsid w:val="00446905"/>
    <w:rsid w:val="00446984"/>
    <w:rsid w:val="004469DD"/>
    <w:rsid w:val="00446A14"/>
    <w:rsid w:val="00446A81"/>
    <w:rsid w:val="00446B20"/>
    <w:rsid w:val="00446BD6"/>
    <w:rsid w:val="00446C90"/>
    <w:rsid w:val="00446CBF"/>
    <w:rsid w:val="00446CEC"/>
    <w:rsid w:val="00446E4A"/>
    <w:rsid w:val="00446E8E"/>
    <w:rsid w:val="00446F80"/>
    <w:rsid w:val="00447098"/>
    <w:rsid w:val="004470AB"/>
    <w:rsid w:val="004470DC"/>
    <w:rsid w:val="00447120"/>
    <w:rsid w:val="00447202"/>
    <w:rsid w:val="0044740A"/>
    <w:rsid w:val="004474A4"/>
    <w:rsid w:val="004479AE"/>
    <w:rsid w:val="00447A50"/>
    <w:rsid w:val="00447C40"/>
    <w:rsid w:val="00447E44"/>
    <w:rsid w:val="00447EEF"/>
    <w:rsid w:val="00450295"/>
    <w:rsid w:val="004502D9"/>
    <w:rsid w:val="0045039E"/>
    <w:rsid w:val="004503FD"/>
    <w:rsid w:val="00450458"/>
    <w:rsid w:val="0045055B"/>
    <w:rsid w:val="0045070D"/>
    <w:rsid w:val="00450900"/>
    <w:rsid w:val="00450902"/>
    <w:rsid w:val="0045091E"/>
    <w:rsid w:val="00450959"/>
    <w:rsid w:val="00450DB9"/>
    <w:rsid w:val="0045105A"/>
    <w:rsid w:val="004511A9"/>
    <w:rsid w:val="004511BC"/>
    <w:rsid w:val="004512F4"/>
    <w:rsid w:val="00451339"/>
    <w:rsid w:val="0045134C"/>
    <w:rsid w:val="004513A6"/>
    <w:rsid w:val="004514D6"/>
    <w:rsid w:val="004518BA"/>
    <w:rsid w:val="00451B91"/>
    <w:rsid w:val="00451D09"/>
    <w:rsid w:val="00451DCC"/>
    <w:rsid w:val="00451EF9"/>
    <w:rsid w:val="0045203A"/>
    <w:rsid w:val="00452152"/>
    <w:rsid w:val="004522CE"/>
    <w:rsid w:val="004522E3"/>
    <w:rsid w:val="004523EC"/>
    <w:rsid w:val="004523F4"/>
    <w:rsid w:val="00452459"/>
    <w:rsid w:val="00452587"/>
    <w:rsid w:val="00452672"/>
    <w:rsid w:val="00452774"/>
    <w:rsid w:val="00452887"/>
    <w:rsid w:val="00452915"/>
    <w:rsid w:val="00452A31"/>
    <w:rsid w:val="00452D0F"/>
    <w:rsid w:val="00452E61"/>
    <w:rsid w:val="00452EAC"/>
    <w:rsid w:val="00452EC1"/>
    <w:rsid w:val="00452EC6"/>
    <w:rsid w:val="00452F29"/>
    <w:rsid w:val="00453087"/>
    <w:rsid w:val="0045328A"/>
    <w:rsid w:val="00453303"/>
    <w:rsid w:val="004533E4"/>
    <w:rsid w:val="00453452"/>
    <w:rsid w:val="00453553"/>
    <w:rsid w:val="004535B0"/>
    <w:rsid w:val="004537CF"/>
    <w:rsid w:val="00453AEE"/>
    <w:rsid w:val="00453CEF"/>
    <w:rsid w:val="00453D48"/>
    <w:rsid w:val="00453ED3"/>
    <w:rsid w:val="00454071"/>
    <w:rsid w:val="00454102"/>
    <w:rsid w:val="00454118"/>
    <w:rsid w:val="00454189"/>
    <w:rsid w:val="004541BF"/>
    <w:rsid w:val="00454289"/>
    <w:rsid w:val="0045446A"/>
    <w:rsid w:val="00454557"/>
    <w:rsid w:val="0045469E"/>
    <w:rsid w:val="004547BE"/>
    <w:rsid w:val="004548E6"/>
    <w:rsid w:val="00454CDD"/>
    <w:rsid w:val="00454DBB"/>
    <w:rsid w:val="00454E19"/>
    <w:rsid w:val="00454E88"/>
    <w:rsid w:val="00454F64"/>
    <w:rsid w:val="00454FC4"/>
    <w:rsid w:val="00455229"/>
    <w:rsid w:val="00455337"/>
    <w:rsid w:val="0045546E"/>
    <w:rsid w:val="0045557A"/>
    <w:rsid w:val="00455624"/>
    <w:rsid w:val="00455758"/>
    <w:rsid w:val="004557C2"/>
    <w:rsid w:val="00455837"/>
    <w:rsid w:val="00455975"/>
    <w:rsid w:val="00455985"/>
    <w:rsid w:val="00455986"/>
    <w:rsid w:val="00455A93"/>
    <w:rsid w:val="00455B2F"/>
    <w:rsid w:val="00455B81"/>
    <w:rsid w:val="00455BBF"/>
    <w:rsid w:val="00455CD0"/>
    <w:rsid w:val="00455D84"/>
    <w:rsid w:val="00455EB8"/>
    <w:rsid w:val="00455ECA"/>
    <w:rsid w:val="00455FA6"/>
    <w:rsid w:val="00455FF4"/>
    <w:rsid w:val="0045602E"/>
    <w:rsid w:val="00456151"/>
    <w:rsid w:val="00456426"/>
    <w:rsid w:val="0045657F"/>
    <w:rsid w:val="004565FC"/>
    <w:rsid w:val="004568B7"/>
    <w:rsid w:val="00456945"/>
    <w:rsid w:val="00456977"/>
    <w:rsid w:val="00456986"/>
    <w:rsid w:val="00456A6C"/>
    <w:rsid w:val="00456B29"/>
    <w:rsid w:val="00456B64"/>
    <w:rsid w:val="00456CF4"/>
    <w:rsid w:val="00456EC4"/>
    <w:rsid w:val="00456F33"/>
    <w:rsid w:val="00457295"/>
    <w:rsid w:val="00457468"/>
    <w:rsid w:val="004574BE"/>
    <w:rsid w:val="004575C0"/>
    <w:rsid w:val="004575E1"/>
    <w:rsid w:val="00457B2F"/>
    <w:rsid w:val="00457C26"/>
    <w:rsid w:val="00457C62"/>
    <w:rsid w:val="00457C74"/>
    <w:rsid w:val="00457CC0"/>
    <w:rsid w:val="00460203"/>
    <w:rsid w:val="00460392"/>
    <w:rsid w:val="00460716"/>
    <w:rsid w:val="00460784"/>
    <w:rsid w:val="004607D4"/>
    <w:rsid w:val="00460944"/>
    <w:rsid w:val="004609E6"/>
    <w:rsid w:val="00460CB0"/>
    <w:rsid w:val="00460D0B"/>
    <w:rsid w:val="00460E58"/>
    <w:rsid w:val="00460ED7"/>
    <w:rsid w:val="00460F68"/>
    <w:rsid w:val="0046109A"/>
    <w:rsid w:val="004610F3"/>
    <w:rsid w:val="00461207"/>
    <w:rsid w:val="004612B6"/>
    <w:rsid w:val="00461450"/>
    <w:rsid w:val="0046146F"/>
    <w:rsid w:val="0046149F"/>
    <w:rsid w:val="004614F9"/>
    <w:rsid w:val="00461611"/>
    <w:rsid w:val="004617ED"/>
    <w:rsid w:val="00461819"/>
    <w:rsid w:val="004618E6"/>
    <w:rsid w:val="00461BE9"/>
    <w:rsid w:val="00461C36"/>
    <w:rsid w:val="00461D02"/>
    <w:rsid w:val="00461D39"/>
    <w:rsid w:val="00461DD5"/>
    <w:rsid w:val="00461E67"/>
    <w:rsid w:val="00461E93"/>
    <w:rsid w:val="00462003"/>
    <w:rsid w:val="0046204E"/>
    <w:rsid w:val="004620E1"/>
    <w:rsid w:val="0046211D"/>
    <w:rsid w:val="00462148"/>
    <w:rsid w:val="00462232"/>
    <w:rsid w:val="00462779"/>
    <w:rsid w:val="0046290E"/>
    <w:rsid w:val="00462A25"/>
    <w:rsid w:val="00462A58"/>
    <w:rsid w:val="00462A62"/>
    <w:rsid w:val="00462AAB"/>
    <w:rsid w:val="00462CA0"/>
    <w:rsid w:val="00462FD8"/>
    <w:rsid w:val="00463106"/>
    <w:rsid w:val="00463125"/>
    <w:rsid w:val="00463134"/>
    <w:rsid w:val="0046325C"/>
    <w:rsid w:val="00463387"/>
    <w:rsid w:val="004633ED"/>
    <w:rsid w:val="00463486"/>
    <w:rsid w:val="00463584"/>
    <w:rsid w:val="004635AA"/>
    <w:rsid w:val="00463669"/>
    <w:rsid w:val="004636F8"/>
    <w:rsid w:val="004637F0"/>
    <w:rsid w:val="00463A91"/>
    <w:rsid w:val="00463AE3"/>
    <w:rsid w:val="00463B62"/>
    <w:rsid w:val="00463B9E"/>
    <w:rsid w:val="00463C23"/>
    <w:rsid w:val="00463D94"/>
    <w:rsid w:val="00463F6A"/>
    <w:rsid w:val="0046414E"/>
    <w:rsid w:val="0046417B"/>
    <w:rsid w:val="004642B0"/>
    <w:rsid w:val="004642C8"/>
    <w:rsid w:val="00464326"/>
    <w:rsid w:val="0046432D"/>
    <w:rsid w:val="0046435D"/>
    <w:rsid w:val="00464484"/>
    <w:rsid w:val="00464604"/>
    <w:rsid w:val="00464951"/>
    <w:rsid w:val="00464AA8"/>
    <w:rsid w:val="00464BB7"/>
    <w:rsid w:val="00464E2D"/>
    <w:rsid w:val="00464F71"/>
    <w:rsid w:val="00464FCE"/>
    <w:rsid w:val="00465038"/>
    <w:rsid w:val="00465195"/>
    <w:rsid w:val="004651E0"/>
    <w:rsid w:val="00465237"/>
    <w:rsid w:val="004654E7"/>
    <w:rsid w:val="004656C2"/>
    <w:rsid w:val="00465791"/>
    <w:rsid w:val="004658A4"/>
    <w:rsid w:val="004658F1"/>
    <w:rsid w:val="004659DB"/>
    <w:rsid w:val="00465ABF"/>
    <w:rsid w:val="00465D38"/>
    <w:rsid w:val="00465DB1"/>
    <w:rsid w:val="00465FC6"/>
    <w:rsid w:val="0046605E"/>
    <w:rsid w:val="004660D3"/>
    <w:rsid w:val="004661C2"/>
    <w:rsid w:val="004661C8"/>
    <w:rsid w:val="00466229"/>
    <w:rsid w:val="0046623B"/>
    <w:rsid w:val="004663E6"/>
    <w:rsid w:val="004664CC"/>
    <w:rsid w:val="004664D9"/>
    <w:rsid w:val="0046659E"/>
    <w:rsid w:val="004665F1"/>
    <w:rsid w:val="00466645"/>
    <w:rsid w:val="004666AF"/>
    <w:rsid w:val="004667B2"/>
    <w:rsid w:val="004667EA"/>
    <w:rsid w:val="00466888"/>
    <w:rsid w:val="004668FE"/>
    <w:rsid w:val="0046693F"/>
    <w:rsid w:val="00466B31"/>
    <w:rsid w:val="00466C04"/>
    <w:rsid w:val="00466C1A"/>
    <w:rsid w:val="00466DF9"/>
    <w:rsid w:val="00466E19"/>
    <w:rsid w:val="00466E59"/>
    <w:rsid w:val="00466E95"/>
    <w:rsid w:val="00466F5C"/>
    <w:rsid w:val="00467059"/>
    <w:rsid w:val="0046709D"/>
    <w:rsid w:val="00467154"/>
    <w:rsid w:val="004672EB"/>
    <w:rsid w:val="0046737A"/>
    <w:rsid w:val="004673C2"/>
    <w:rsid w:val="00467401"/>
    <w:rsid w:val="004674F4"/>
    <w:rsid w:val="004674F8"/>
    <w:rsid w:val="0046795B"/>
    <w:rsid w:val="00467970"/>
    <w:rsid w:val="00467985"/>
    <w:rsid w:val="00467B6D"/>
    <w:rsid w:val="00467BC8"/>
    <w:rsid w:val="00467C6A"/>
    <w:rsid w:val="00467EC2"/>
    <w:rsid w:val="00467F28"/>
    <w:rsid w:val="00470056"/>
    <w:rsid w:val="00470150"/>
    <w:rsid w:val="004701BF"/>
    <w:rsid w:val="004701CB"/>
    <w:rsid w:val="00470219"/>
    <w:rsid w:val="0047026B"/>
    <w:rsid w:val="0047042E"/>
    <w:rsid w:val="00470465"/>
    <w:rsid w:val="00470496"/>
    <w:rsid w:val="00470583"/>
    <w:rsid w:val="004708D0"/>
    <w:rsid w:val="00470910"/>
    <w:rsid w:val="00470963"/>
    <w:rsid w:val="00470C5F"/>
    <w:rsid w:val="00470D1B"/>
    <w:rsid w:val="00470DCD"/>
    <w:rsid w:val="00470E45"/>
    <w:rsid w:val="00470F1B"/>
    <w:rsid w:val="00470FFF"/>
    <w:rsid w:val="004714E0"/>
    <w:rsid w:val="004715A0"/>
    <w:rsid w:val="004717DF"/>
    <w:rsid w:val="0047195C"/>
    <w:rsid w:val="00471A53"/>
    <w:rsid w:val="00471B04"/>
    <w:rsid w:val="00471B9D"/>
    <w:rsid w:val="00471C91"/>
    <w:rsid w:val="00471CBF"/>
    <w:rsid w:val="00471CFF"/>
    <w:rsid w:val="00471D46"/>
    <w:rsid w:val="00471F51"/>
    <w:rsid w:val="00471F65"/>
    <w:rsid w:val="00472148"/>
    <w:rsid w:val="004722DF"/>
    <w:rsid w:val="00472352"/>
    <w:rsid w:val="00472439"/>
    <w:rsid w:val="004724AA"/>
    <w:rsid w:val="00472616"/>
    <w:rsid w:val="0047288B"/>
    <w:rsid w:val="00472917"/>
    <w:rsid w:val="004729F7"/>
    <w:rsid w:val="00472A36"/>
    <w:rsid w:val="00472A94"/>
    <w:rsid w:val="00472AA6"/>
    <w:rsid w:val="00472C1B"/>
    <w:rsid w:val="00472DA5"/>
    <w:rsid w:val="00472F9F"/>
    <w:rsid w:val="00472FFA"/>
    <w:rsid w:val="0047304B"/>
    <w:rsid w:val="00473118"/>
    <w:rsid w:val="004734F9"/>
    <w:rsid w:val="0047355D"/>
    <w:rsid w:val="00473A3D"/>
    <w:rsid w:val="00473A90"/>
    <w:rsid w:val="00473AF7"/>
    <w:rsid w:val="00473F39"/>
    <w:rsid w:val="00474011"/>
    <w:rsid w:val="0047413D"/>
    <w:rsid w:val="00474199"/>
    <w:rsid w:val="0047424E"/>
    <w:rsid w:val="00474284"/>
    <w:rsid w:val="004743DA"/>
    <w:rsid w:val="0047446B"/>
    <w:rsid w:val="004744F5"/>
    <w:rsid w:val="0047465A"/>
    <w:rsid w:val="004746D8"/>
    <w:rsid w:val="004747A2"/>
    <w:rsid w:val="00474825"/>
    <w:rsid w:val="004748B6"/>
    <w:rsid w:val="00474A5D"/>
    <w:rsid w:val="00474AE5"/>
    <w:rsid w:val="00474B8E"/>
    <w:rsid w:val="00474BC2"/>
    <w:rsid w:val="00474C50"/>
    <w:rsid w:val="00474C65"/>
    <w:rsid w:val="00474CEB"/>
    <w:rsid w:val="00474D38"/>
    <w:rsid w:val="00474DFA"/>
    <w:rsid w:val="00474F39"/>
    <w:rsid w:val="00474F68"/>
    <w:rsid w:val="00475097"/>
    <w:rsid w:val="00475282"/>
    <w:rsid w:val="00475284"/>
    <w:rsid w:val="00475349"/>
    <w:rsid w:val="004758B4"/>
    <w:rsid w:val="004758CA"/>
    <w:rsid w:val="0047593E"/>
    <w:rsid w:val="0047594B"/>
    <w:rsid w:val="0047598D"/>
    <w:rsid w:val="004759F6"/>
    <w:rsid w:val="00475A20"/>
    <w:rsid w:val="00475AC7"/>
    <w:rsid w:val="00475B0C"/>
    <w:rsid w:val="00475B7E"/>
    <w:rsid w:val="00475BB5"/>
    <w:rsid w:val="00475D3F"/>
    <w:rsid w:val="00475D56"/>
    <w:rsid w:val="00475E1E"/>
    <w:rsid w:val="0047604B"/>
    <w:rsid w:val="004760A4"/>
    <w:rsid w:val="004760E1"/>
    <w:rsid w:val="004760E5"/>
    <w:rsid w:val="0047610B"/>
    <w:rsid w:val="00476144"/>
    <w:rsid w:val="004763CA"/>
    <w:rsid w:val="00476400"/>
    <w:rsid w:val="004767FE"/>
    <w:rsid w:val="0047683B"/>
    <w:rsid w:val="00476926"/>
    <w:rsid w:val="00476A2F"/>
    <w:rsid w:val="00476AAA"/>
    <w:rsid w:val="00476BB0"/>
    <w:rsid w:val="00476BB9"/>
    <w:rsid w:val="004771E8"/>
    <w:rsid w:val="004772B4"/>
    <w:rsid w:val="004772B5"/>
    <w:rsid w:val="0047733A"/>
    <w:rsid w:val="00477347"/>
    <w:rsid w:val="00477349"/>
    <w:rsid w:val="0047738A"/>
    <w:rsid w:val="004774C1"/>
    <w:rsid w:val="004774C3"/>
    <w:rsid w:val="0047757D"/>
    <w:rsid w:val="00477601"/>
    <w:rsid w:val="00477906"/>
    <w:rsid w:val="00477C55"/>
    <w:rsid w:val="00477FCD"/>
    <w:rsid w:val="00477FDD"/>
    <w:rsid w:val="004800E4"/>
    <w:rsid w:val="0048016D"/>
    <w:rsid w:val="00480221"/>
    <w:rsid w:val="00480295"/>
    <w:rsid w:val="004803B6"/>
    <w:rsid w:val="004803D9"/>
    <w:rsid w:val="0048052D"/>
    <w:rsid w:val="00480776"/>
    <w:rsid w:val="004807D3"/>
    <w:rsid w:val="0048094C"/>
    <w:rsid w:val="0048099C"/>
    <w:rsid w:val="00480AAA"/>
    <w:rsid w:val="00480B30"/>
    <w:rsid w:val="00480B4D"/>
    <w:rsid w:val="00480C57"/>
    <w:rsid w:val="00480C93"/>
    <w:rsid w:val="00480EBC"/>
    <w:rsid w:val="004811D6"/>
    <w:rsid w:val="00481273"/>
    <w:rsid w:val="00481936"/>
    <w:rsid w:val="00481963"/>
    <w:rsid w:val="00481A2B"/>
    <w:rsid w:val="00481A2C"/>
    <w:rsid w:val="00481C20"/>
    <w:rsid w:val="00481C44"/>
    <w:rsid w:val="00481F44"/>
    <w:rsid w:val="0048211F"/>
    <w:rsid w:val="00482183"/>
    <w:rsid w:val="004821D0"/>
    <w:rsid w:val="0048234F"/>
    <w:rsid w:val="00482351"/>
    <w:rsid w:val="004823AA"/>
    <w:rsid w:val="00482440"/>
    <w:rsid w:val="0048247F"/>
    <w:rsid w:val="00482515"/>
    <w:rsid w:val="00482556"/>
    <w:rsid w:val="0048262F"/>
    <w:rsid w:val="00482694"/>
    <w:rsid w:val="004827AE"/>
    <w:rsid w:val="004827B0"/>
    <w:rsid w:val="004827BC"/>
    <w:rsid w:val="00482BAC"/>
    <w:rsid w:val="00482C3E"/>
    <w:rsid w:val="00482CA4"/>
    <w:rsid w:val="00482D3B"/>
    <w:rsid w:val="00482DE3"/>
    <w:rsid w:val="00482DE7"/>
    <w:rsid w:val="00482EBC"/>
    <w:rsid w:val="00482EE3"/>
    <w:rsid w:val="00482F81"/>
    <w:rsid w:val="0048311C"/>
    <w:rsid w:val="00483205"/>
    <w:rsid w:val="004833BD"/>
    <w:rsid w:val="00483413"/>
    <w:rsid w:val="00483471"/>
    <w:rsid w:val="0048352B"/>
    <w:rsid w:val="004835F6"/>
    <w:rsid w:val="00483616"/>
    <w:rsid w:val="0048362C"/>
    <w:rsid w:val="0048364F"/>
    <w:rsid w:val="00483694"/>
    <w:rsid w:val="004837DF"/>
    <w:rsid w:val="0048382B"/>
    <w:rsid w:val="00483965"/>
    <w:rsid w:val="00483AA2"/>
    <w:rsid w:val="00483B31"/>
    <w:rsid w:val="00483BDC"/>
    <w:rsid w:val="00484112"/>
    <w:rsid w:val="004841CF"/>
    <w:rsid w:val="004843C4"/>
    <w:rsid w:val="0048450B"/>
    <w:rsid w:val="004846F1"/>
    <w:rsid w:val="00484784"/>
    <w:rsid w:val="00484947"/>
    <w:rsid w:val="00484A93"/>
    <w:rsid w:val="00484B3E"/>
    <w:rsid w:val="00484B81"/>
    <w:rsid w:val="00484BEC"/>
    <w:rsid w:val="00484CB0"/>
    <w:rsid w:val="00484CFA"/>
    <w:rsid w:val="00484DC7"/>
    <w:rsid w:val="00484ED3"/>
    <w:rsid w:val="00484F04"/>
    <w:rsid w:val="00484F76"/>
    <w:rsid w:val="00485073"/>
    <w:rsid w:val="004850A4"/>
    <w:rsid w:val="004850AC"/>
    <w:rsid w:val="004852DE"/>
    <w:rsid w:val="00485367"/>
    <w:rsid w:val="0048539D"/>
    <w:rsid w:val="004853D0"/>
    <w:rsid w:val="004853DF"/>
    <w:rsid w:val="0048554B"/>
    <w:rsid w:val="004855A6"/>
    <w:rsid w:val="00485655"/>
    <w:rsid w:val="0048577E"/>
    <w:rsid w:val="00485988"/>
    <w:rsid w:val="00486076"/>
    <w:rsid w:val="004862D3"/>
    <w:rsid w:val="00486361"/>
    <w:rsid w:val="00486525"/>
    <w:rsid w:val="00486748"/>
    <w:rsid w:val="0048678A"/>
    <w:rsid w:val="00486796"/>
    <w:rsid w:val="004867BB"/>
    <w:rsid w:val="004868E9"/>
    <w:rsid w:val="00486A62"/>
    <w:rsid w:val="00486AF7"/>
    <w:rsid w:val="00486C1D"/>
    <w:rsid w:val="00486CA4"/>
    <w:rsid w:val="00486CC5"/>
    <w:rsid w:val="00486CD9"/>
    <w:rsid w:val="00486DA7"/>
    <w:rsid w:val="00486DE5"/>
    <w:rsid w:val="00486E82"/>
    <w:rsid w:val="00486EFE"/>
    <w:rsid w:val="00486F63"/>
    <w:rsid w:val="00486F78"/>
    <w:rsid w:val="0048700B"/>
    <w:rsid w:val="004870A7"/>
    <w:rsid w:val="00487210"/>
    <w:rsid w:val="004872C1"/>
    <w:rsid w:val="004873A0"/>
    <w:rsid w:val="004874F1"/>
    <w:rsid w:val="00487666"/>
    <w:rsid w:val="00487783"/>
    <w:rsid w:val="0048779F"/>
    <w:rsid w:val="004878E7"/>
    <w:rsid w:val="00487B53"/>
    <w:rsid w:val="00487D2D"/>
    <w:rsid w:val="00487FDD"/>
    <w:rsid w:val="00490161"/>
    <w:rsid w:val="004903D2"/>
    <w:rsid w:val="00490423"/>
    <w:rsid w:val="0049059C"/>
    <w:rsid w:val="004906BC"/>
    <w:rsid w:val="00490892"/>
    <w:rsid w:val="004909BB"/>
    <w:rsid w:val="004909DC"/>
    <w:rsid w:val="00490AA0"/>
    <w:rsid w:val="00490B39"/>
    <w:rsid w:val="00490BE2"/>
    <w:rsid w:val="00490BFE"/>
    <w:rsid w:val="00490E33"/>
    <w:rsid w:val="00490F4E"/>
    <w:rsid w:val="00491055"/>
    <w:rsid w:val="00491127"/>
    <w:rsid w:val="0049126C"/>
    <w:rsid w:val="00491350"/>
    <w:rsid w:val="0049144C"/>
    <w:rsid w:val="0049165E"/>
    <w:rsid w:val="00491792"/>
    <w:rsid w:val="00491795"/>
    <w:rsid w:val="004917CD"/>
    <w:rsid w:val="0049187C"/>
    <w:rsid w:val="00491AD1"/>
    <w:rsid w:val="00491B24"/>
    <w:rsid w:val="00491D7F"/>
    <w:rsid w:val="00491D9D"/>
    <w:rsid w:val="004921DA"/>
    <w:rsid w:val="00492462"/>
    <w:rsid w:val="0049261C"/>
    <w:rsid w:val="00492622"/>
    <w:rsid w:val="00492696"/>
    <w:rsid w:val="00492779"/>
    <w:rsid w:val="004927B6"/>
    <w:rsid w:val="00492AD4"/>
    <w:rsid w:val="00492BF3"/>
    <w:rsid w:val="00492CFC"/>
    <w:rsid w:val="00492D6F"/>
    <w:rsid w:val="00492DAF"/>
    <w:rsid w:val="00492E87"/>
    <w:rsid w:val="00492F41"/>
    <w:rsid w:val="0049306E"/>
    <w:rsid w:val="004931B4"/>
    <w:rsid w:val="004932E7"/>
    <w:rsid w:val="0049359F"/>
    <w:rsid w:val="004937D0"/>
    <w:rsid w:val="00493850"/>
    <w:rsid w:val="00493BBF"/>
    <w:rsid w:val="00493C30"/>
    <w:rsid w:val="00493D37"/>
    <w:rsid w:val="00493D74"/>
    <w:rsid w:val="00493DA1"/>
    <w:rsid w:val="00493F4D"/>
    <w:rsid w:val="00493F72"/>
    <w:rsid w:val="00494011"/>
    <w:rsid w:val="004940CD"/>
    <w:rsid w:val="00494126"/>
    <w:rsid w:val="004942CB"/>
    <w:rsid w:val="0049436E"/>
    <w:rsid w:val="004944D2"/>
    <w:rsid w:val="00494539"/>
    <w:rsid w:val="0049466A"/>
    <w:rsid w:val="0049471A"/>
    <w:rsid w:val="00494998"/>
    <w:rsid w:val="00494BE5"/>
    <w:rsid w:val="00494BFF"/>
    <w:rsid w:val="00494C85"/>
    <w:rsid w:val="00495211"/>
    <w:rsid w:val="004954A6"/>
    <w:rsid w:val="00495640"/>
    <w:rsid w:val="00495660"/>
    <w:rsid w:val="00495717"/>
    <w:rsid w:val="00495811"/>
    <w:rsid w:val="00495838"/>
    <w:rsid w:val="004958B2"/>
    <w:rsid w:val="004958C8"/>
    <w:rsid w:val="00495B0F"/>
    <w:rsid w:val="00495DD2"/>
    <w:rsid w:val="00495E01"/>
    <w:rsid w:val="00495E25"/>
    <w:rsid w:val="00495ED7"/>
    <w:rsid w:val="0049600A"/>
    <w:rsid w:val="004960C3"/>
    <w:rsid w:val="00496192"/>
    <w:rsid w:val="00496219"/>
    <w:rsid w:val="004962BF"/>
    <w:rsid w:val="0049636F"/>
    <w:rsid w:val="00496405"/>
    <w:rsid w:val="0049659D"/>
    <w:rsid w:val="00496672"/>
    <w:rsid w:val="004966E5"/>
    <w:rsid w:val="00496947"/>
    <w:rsid w:val="004969CB"/>
    <w:rsid w:val="00496AF3"/>
    <w:rsid w:val="00496B9A"/>
    <w:rsid w:val="00496C90"/>
    <w:rsid w:val="00496CD5"/>
    <w:rsid w:val="00496E41"/>
    <w:rsid w:val="00496E4F"/>
    <w:rsid w:val="00497014"/>
    <w:rsid w:val="0049706E"/>
    <w:rsid w:val="004972F2"/>
    <w:rsid w:val="004974E9"/>
    <w:rsid w:val="0049784A"/>
    <w:rsid w:val="00497940"/>
    <w:rsid w:val="004979B5"/>
    <w:rsid w:val="00497AE6"/>
    <w:rsid w:val="00497B26"/>
    <w:rsid w:val="00497C4C"/>
    <w:rsid w:val="00497D75"/>
    <w:rsid w:val="00497E0E"/>
    <w:rsid w:val="004A0220"/>
    <w:rsid w:val="004A0233"/>
    <w:rsid w:val="004A0291"/>
    <w:rsid w:val="004A0506"/>
    <w:rsid w:val="004A0508"/>
    <w:rsid w:val="004A052B"/>
    <w:rsid w:val="004A06D1"/>
    <w:rsid w:val="004A0776"/>
    <w:rsid w:val="004A08E9"/>
    <w:rsid w:val="004A097D"/>
    <w:rsid w:val="004A0A4C"/>
    <w:rsid w:val="004A0B78"/>
    <w:rsid w:val="004A122A"/>
    <w:rsid w:val="004A12A5"/>
    <w:rsid w:val="004A12CD"/>
    <w:rsid w:val="004A12F6"/>
    <w:rsid w:val="004A16E5"/>
    <w:rsid w:val="004A1757"/>
    <w:rsid w:val="004A1949"/>
    <w:rsid w:val="004A19E5"/>
    <w:rsid w:val="004A1B6C"/>
    <w:rsid w:val="004A1B8A"/>
    <w:rsid w:val="004A1C8C"/>
    <w:rsid w:val="004A1DFD"/>
    <w:rsid w:val="004A1E21"/>
    <w:rsid w:val="004A1E9B"/>
    <w:rsid w:val="004A202B"/>
    <w:rsid w:val="004A2070"/>
    <w:rsid w:val="004A21C3"/>
    <w:rsid w:val="004A2294"/>
    <w:rsid w:val="004A2306"/>
    <w:rsid w:val="004A234D"/>
    <w:rsid w:val="004A24AA"/>
    <w:rsid w:val="004A2746"/>
    <w:rsid w:val="004A29C4"/>
    <w:rsid w:val="004A29FF"/>
    <w:rsid w:val="004A2A89"/>
    <w:rsid w:val="004A2AE5"/>
    <w:rsid w:val="004A2E7D"/>
    <w:rsid w:val="004A2E9E"/>
    <w:rsid w:val="004A2F1F"/>
    <w:rsid w:val="004A2F6A"/>
    <w:rsid w:val="004A2FB5"/>
    <w:rsid w:val="004A303E"/>
    <w:rsid w:val="004A3044"/>
    <w:rsid w:val="004A32D5"/>
    <w:rsid w:val="004A3421"/>
    <w:rsid w:val="004A3495"/>
    <w:rsid w:val="004A379E"/>
    <w:rsid w:val="004A37B0"/>
    <w:rsid w:val="004A3929"/>
    <w:rsid w:val="004A3E02"/>
    <w:rsid w:val="004A3F05"/>
    <w:rsid w:val="004A3F6A"/>
    <w:rsid w:val="004A3F7A"/>
    <w:rsid w:val="004A4119"/>
    <w:rsid w:val="004A414E"/>
    <w:rsid w:val="004A45CE"/>
    <w:rsid w:val="004A477B"/>
    <w:rsid w:val="004A4947"/>
    <w:rsid w:val="004A4A75"/>
    <w:rsid w:val="004A4BF4"/>
    <w:rsid w:val="004A4D27"/>
    <w:rsid w:val="004A4E66"/>
    <w:rsid w:val="004A5136"/>
    <w:rsid w:val="004A544B"/>
    <w:rsid w:val="004A5558"/>
    <w:rsid w:val="004A5606"/>
    <w:rsid w:val="004A5728"/>
    <w:rsid w:val="004A58B5"/>
    <w:rsid w:val="004A5998"/>
    <w:rsid w:val="004A5C9B"/>
    <w:rsid w:val="004A5CDF"/>
    <w:rsid w:val="004A5D24"/>
    <w:rsid w:val="004A5E42"/>
    <w:rsid w:val="004A5EAD"/>
    <w:rsid w:val="004A608C"/>
    <w:rsid w:val="004A61D1"/>
    <w:rsid w:val="004A62E0"/>
    <w:rsid w:val="004A6380"/>
    <w:rsid w:val="004A6407"/>
    <w:rsid w:val="004A658F"/>
    <w:rsid w:val="004A69FA"/>
    <w:rsid w:val="004A6A92"/>
    <w:rsid w:val="004A6B98"/>
    <w:rsid w:val="004A6CF5"/>
    <w:rsid w:val="004A6D76"/>
    <w:rsid w:val="004A6FF0"/>
    <w:rsid w:val="004A7344"/>
    <w:rsid w:val="004A7517"/>
    <w:rsid w:val="004A756E"/>
    <w:rsid w:val="004A7611"/>
    <w:rsid w:val="004A7636"/>
    <w:rsid w:val="004A7762"/>
    <w:rsid w:val="004A78F1"/>
    <w:rsid w:val="004A7A1E"/>
    <w:rsid w:val="004A7AA3"/>
    <w:rsid w:val="004A7BD5"/>
    <w:rsid w:val="004A7C62"/>
    <w:rsid w:val="004A7C94"/>
    <w:rsid w:val="004A7CD3"/>
    <w:rsid w:val="004A7D14"/>
    <w:rsid w:val="004A7E5C"/>
    <w:rsid w:val="004A7ED7"/>
    <w:rsid w:val="004B0045"/>
    <w:rsid w:val="004B0306"/>
    <w:rsid w:val="004B04BA"/>
    <w:rsid w:val="004B04E0"/>
    <w:rsid w:val="004B0709"/>
    <w:rsid w:val="004B0791"/>
    <w:rsid w:val="004B0B6F"/>
    <w:rsid w:val="004B0F1B"/>
    <w:rsid w:val="004B0FC5"/>
    <w:rsid w:val="004B11F8"/>
    <w:rsid w:val="004B12C7"/>
    <w:rsid w:val="004B12EA"/>
    <w:rsid w:val="004B1507"/>
    <w:rsid w:val="004B18BB"/>
    <w:rsid w:val="004B18FB"/>
    <w:rsid w:val="004B1A4F"/>
    <w:rsid w:val="004B1AB8"/>
    <w:rsid w:val="004B1ADE"/>
    <w:rsid w:val="004B1B90"/>
    <w:rsid w:val="004B1BB6"/>
    <w:rsid w:val="004B1BE1"/>
    <w:rsid w:val="004B1C45"/>
    <w:rsid w:val="004B1CD5"/>
    <w:rsid w:val="004B1D42"/>
    <w:rsid w:val="004B1DA0"/>
    <w:rsid w:val="004B1EC6"/>
    <w:rsid w:val="004B2077"/>
    <w:rsid w:val="004B214D"/>
    <w:rsid w:val="004B216B"/>
    <w:rsid w:val="004B2176"/>
    <w:rsid w:val="004B2283"/>
    <w:rsid w:val="004B22AF"/>
    <w:rsid w:val="004B23A4"/>
    <w:rsid w:val="004B2492"/>
    <w:rsid w:val="004B268F"/>
    <w:rsid w:val="004B26EF"/>
    <w:rsid w:val="004B275A"/>
    <w:rsid w:val="004B2AD1"/>
    <w:rsid w:val="004B2B08"/>
    <w:rsid w:val="004B2CD7"/>
    <w:rsid w:val="004B2E21"/>
    <w:rsid w:val="004B301B"/>
    <w:rsid w:val="004B30C6"/>
    <w:rsid w:val="004B3191"/>
    <w:rsid w:val="004B32BD"/>
    <w:rsid w:val="004B340A"/>
    <w:rsid w:val="004B361E"/>
    <w:rsid w:val="004B3675"/>
    <w:rsid w:val="004B36AE"/>
    <w:rsid w:val="004B3882"/>
    <w:rsid w:val="004B38DA"/>
    <w:rsid w:val="004B3993"/>
    <w:rsid w:val="004B39BA"/>
    <w:rsid w:val="004B3A5E"/>
    <w:rsid w:val="004B3A61"/>
    <w:rsid w:val="004B3A73"/>
    <w:rsid w:val="004B3DAE"/>
    <w:rsid w:val="004B3FF1"/>
    <w:rsid w:val="004B4089"/>
    <w:rsid w:val="004B4189"/>
    <w:rsid w:val="004B4205"/>
    <w:rsid w:val="004B4296"/>
    <w:rsid w:val="004B452F"/>
    <w:rsid w:val="004B461E"/>
    <w:rsid w:val="004B4679"/>
    <w:rsid w:val="004B4699"/>
    <w:rsid w:val="004B472C"/>
    <w:rsid w:val="004B48D2"/>
    <w:rsid w:val="004B496F"/>
    <w:rsid w:val="004B4BD4"/>
    <w:rsid w:val="004B4C40"/>
    <w:rsid w:val="004B4C52"/>
    <w:rsid w:val="004B4D87"/>
    <w:rsid w:val="004B4E59"/>
    <w:rsid w:val="004B4EF9"/>
    <w:rsid w:val="004B505E"/>
    <w:rsid w:val="004B50F3"/>
    <w:rsid w:val="004B526E"/>
    <w:rsid w:val="004B5283"/>
    <w:rsid w:val="004B52C0"/>
    <w:rsid w:val="004B534E"/>
    <w:rsid w:val="004B53C4"/>
    <w:rsid w:val="004B53C9"/>
    <w:rsid w:val="004B548A"/>
    <w:rsid w:val="004B55A9"/>
    <w:rsid w:val="004B571F"/>
    <w:rsid w:val="004B5766"/>
    <w:rsid w:val="004B5852"/>
    <w:rsid w:val="004B58C0"/>
    <w:rsid w:val="004B58C6"/>
    <w:rsid w:val="004B5902"/>
    <w:rsid w:val="004B590C"/>
    <w:rsid w:val="004B596C"/>
    <w:rsid w:val="004B5B48"/>
    <w:rsid w:val="004B5CBB"/>
    <w:rsid w:val="004B5D00"/>
    <w:rsid w:val="004B5D3E"/>
    <w:rsid w:val="004B5DF1"/>
    <w:rsid w:val="004B5E25"/>
    <w:rsid w:val="004B5E75"/>
    <w:rsid w:val="004B60C8"/>
    <w:rsid w:val="004B627A"/>
    <w:rsid w:val="004B62ED"/>
    <w:rsid w:val="004B62FA"/>
    <w:rsid w:val="004B64CD"/>
    <w:rsid w:val="004B651A"/>
    <w:rsid w:val="004B6523"/>
    <w:rsid w:val="004B666B"/>
    <w:rsid w:val="004B670F"/>
    <w:rsid w:val="004B678C"/>
    <w:rsid w:val="004B67A0"/>
    <w:rsid w:val="004B67A3"/>
    <w:rsid w:val="004B6842"/>
    <w:rsid w:val="004B6847"/>
    <w:rsid w:val="004B6862"/>
    <w:rsid w:val="004B68D5"/>
    <w:rsid w:val="004B6964"/>
    <w:rsid w:val="004B6A26"/>
    <w:rsid w:val="004B6AB3"/>
    <w:rsid w:val="004B6B1B"/>
    <w:rsid w:val="004B6D1C"/>
    <w:rsid w:val="004B6D1D"/>
    <w:rsid w:val="004B6E7E"/>
    <w:rsid w:val="004B6F10"/>
    <w:rsid w:val="004B707B"/>
    <w:rsid w:val="004B7154"/>
    <w:rsid w:val="004B7317"/>
    <w:rsid w:val="004B7481"/>
    <w:rsid w:val="004B771F"/>
    <w:rsid w:val="004B797F"/>
    <w:rsid w:val="004B7A35"/>
    <w:rsid w:val="004B7A6E"/>
    <w:rsid w:val="004B7E2A"/>
    <w:rsid w:val="004C00DB"/>
    <w:rsid w:val="004C019A"/>
    <w:rsid w:val="004C01D3"/>
    <w:rsid w:val="004C0395"/>
    <w:rsid w:val="004C0598"/>
    <w:rsid w:val="004C0616"/>
    <w:rsid w:val="004C06C5"/>
    <w:rsid w:val="004C076E"/>
    <w:rsid w:val="004C09D6"/>
    <w:rsid w:val="004C0A11"/>
    <w:rsid w:val="004C0B46"/>
    <w:rsid w:val="004C0B79"/>
    <w:rsid w:val="004C0E7E"/>
    <w:rsid w:val="004C0ED8"/>
    <w:rsid w:val="004C0F0B"/>
    <w:rsid w:val="004C0F30"/>
    <w:rsid w:val="004C1152"/>
    <w:rsid w:val="004C13DB"/>
    <w:rsid w:val="004C15DA"/>
    <w:rsid w:val="004C1676"/>
    <w:rsid w:val="004C16DC"/>
    <w:rsid w:val="004C1708"/>
    <w:rsid w:val="004C1813"/>
    <w:rsid w:val="004C1A5A"/>
    <w:rsid w:val="004C1D2C"/>
    <w:rsid w:val="004C1DE9"/>
    <w:rsid w:val="004C20D0"/>
    <w:rsid w:val="004C21C4"/>
    <w:rsid w:val="004C22C6"/>
    <w:rsid w:val="004C235B"/>
    <w:rsid w:val="004C2412"/>
    <w:rsid w:val="004C24C2"/>
    <w:rsid w:val="004C252A"/>
    <w:rsid w:val="004C2581"/>
    <w:rsid w:val="004C2585"/>
    <w:rsid w:val="004C2781"/>
    <w:rsid w:val="004C2853"/>
    <w:rsid w:val="004C2922"/>
    <w:rsid w:val="004C2A85"/>
    <w:rsid w:val="004C2B5E"/>
    <w:rsid w:val="004C2C00"/>
    <w:rsid w:val="004C2E94"/>
    <w:rsid w:val="004C2F21"/>
    <w:rsid w:val="004C33D8"/>
    <w:rsid w:val="004C35A5"/>
    <w:rsid w:val="004C38A8"/>
    <w:rsid w:val="004C38B1"/>
    <w:rsid w:val="004C3953"/>
    <w:rsid w:val="004C3A3A"/>
    <w:rsid w:val="004C3ACD"/>
    <w:rsid w:val="004C3AFD"/>
    <w:rsid w:val="004C3BD3"/>
    <w:rsid w:val="004C3BFE"/>
    <w:rsid w:val="004C3C7B"/>
    <w:rsid w:val="004C3E44"/>
    <w:rsid w:val="004C3E8C"/>
    <w:rsid w:val="004C3EBD"/>
    <w:rsid w:val="004C3F83"/>
    <w:rsid w:val="004C40F7"/>
    <w:rsid w:val="004C413C"/>
    <w:rsid w:val="004C414F"/>
    <w:rsid w:val="004C43E9"/>
    <w:rsid w:val="004C4432"/>
    <w:rsid w:val="004C4452"/>
    <w:rsid w:val="004C44F6"/>
    <w:rsid w:val="004C4540"/>
    <w:rsid w:val="004C45E8"/>
    <w:rsid w:val="004C4606"/>
    <w:rsid w:val="004C4691"/>
    <w:rsid w:val="004C4722"/>
    <w:rsid w:val="004C4773"/>
    <w:rsid w:val="004C47B7"/>
    <w:rsid w:val="004C47D0"/>
    <w:rsid w:val="004C47EF"/>
    <w:rsid w:val="004C4874"/>
    <w:rsid w:val="004C496E"/>
    <w:rsid w:val="004C4BC7"/>
    <w:rsid w:val="004C4BD1"/>
    <w:rsid w:val="004C4C73"/>
    <w:rsid w:val="004C4D55"/>
    <w:rsid w:val="004C4DD7"/>
    <w:rsid w:val="004C50A5"/>
    <w:rsid w:val="004C52E5"/>
    <w:rsid w:val="004C5410"/>
    <w:rsid w:val="004C54CB"/>
    <w:rsid w:val="004C59E4"/>
    <w:rsid w:val="004C5CB0"/>
    <w:rsid w:val="004C5E20"/>
    <w:rsid w:val="004C5E42"/>
    <w:rsid w:val="004C6471"/>
    <w:rsid w:val="004C6780"/>
    <w:rsid w:val="004C6996"/>
    <w:rsid w:val="004C6A72"/>
    <w:rsid w:val="004C6CFE"/>
    <w:rsid w:val="004C7006"/>
    <w:rsid w:val="004C71C1"/>
    <w:rsid w:val="004C7230"/>
    <w:rsid w:val="004C7350"/>
    <w:rsid w:val="004C73DE"/>
    <w:rsid w:val="004C7759"/>
    <w:rsid w:val="004C7774"/>
    <w:rsid w:val="004C779D"/>
    <w:rsid w:val="004C7A17"/>
    <w:rsid w:val="004C7A45"/>
    <w:rsid w:val="004C7B7B"/>
    <w:rsid w:val="004C7CEF"/>
    <w:rsid w:val="004C7D15"/>
    <w:rsid w:val="004C7D4B"/>
    <w:rsid w:val="004C7E64"/>
    <w:rsid w:val="004C7EBA"/>
    <w:rsid w:val="004C7FD1"/>
    <w:rsid w:val="004D01C1"/>
    <w:rsid w:val="004D0266"/>
    <w:rsid w:val="004D0342"/>
    <w:rsid w:val="004D0567"/>
    <w:rsid w:val="004D073A"/>
    <w:rsid w:val="004D087B"/>
    <w:rsid w:val="004D092F"/>
    <w:rsid w:val="004D0986"/>
    <w:rsid w:val="004D0997"/>
    <w:rsid w:val="004D09E7"/>
    <w:rsid w:val="004D0C6E"/>
    <w:rsid w:val="004D0D00"/>
    <w:rsid w:val="004D0DED"/>
    <w:rsid w:val="004D100B"/>
    <w:rsid w:val="004D1116"/>
    <w:rsid w:val="004D13FD"/>
    <w:rsid w:val="004D1404"/>
    <w:rsid w:val="004D1511"/>
    <w:rsid w:val="004D163F"/>
    <w:rsid w:val="004D1761"/>
    <w:rsid w:val="004D1930"/>
    <w:rsid w:val="004D1A12"/>
    <w:rsid w:val="004D1DE2"/>
    <w:rsid w:val="004D1EF1"/>
    <w:rsid w:val="004D206C"/>
    <w:rsid w:val="004D20C6"/>
    <w:rsid w:val="004D20FA"/>
    <w:rsid w:val="004D2291"/>
    <w:rsid w:val="004D2404"/>
    <w:rsid w:val="004D2561"/>
    <w:rsid w:val="004D2626"/>
    <w:rsid w:val="004D26E4"/>
    <w:rsid w:val="004D27A5"/>
    <w:rsid w:val="004D292E"/>
    <w:rsid w:val="004D29A8"/>
    <w:rsid w:val="004D2C58"/>
    <w:rsid w:val="004D2C83"/>
    <w:rsid w:val="004D2DF0"/>
    <w:rsid w:val="004D2E28"/>
    <w:rsid w:val="004D2E91"/>
    <w:rsid w:val="004D2EC1"/>
    <w:rsid w:val="004D2F0B"/>
    <w:rsid w:val="004D2F3F"/>
    <w:rsid w:val="004D3142"/>
    <w:rsid w:val="004D318F"/>
    <w:rsid w:val="004D31CB"/>
    <w:rsid w:val="004D3375"/>
    <w:rsid w:val="004D3437"/>
    <w:rsid w:val="004D37AB"/>
    <w:rsid w:val="004D38C6"/>
    <w:rsid w:val="004D38D5"/>
    <w:rsid w:val="004D3985"/>
    <w:rsid w:val="004D3A10"/>
    <w:rsid w:val="004D3A7F"/>
    <w:rsid w:val="004D3A86"/>
    <w:rsid w:val="004D3AEF"/>
    <w:rsid w:val="004D3CD7"/>
    <w:rsid w:val="004D3F82"/>
    <w:rsid w:val="004D3FBF"/>
    <w:rsid w:val="004D4055"/>
    <w:rsid w:val="004D4089"/>
    <w:rsid w:val="004D4262"/>
    <w:rsid w:val="004D432E"/>
    <w:rsid w:val="004D43B0"/>
    <w:rsid w:val="004D43CF"/>
    <w:rsid w:val="004D44D0"/>
    <w:rsid w:val="004D45B6"/>
    <w:rsid w:val="004D468B"/>
    <w:rsid w:val="004D46DB"/>
    <w:rsid w:val="004D4A48"/>
    <w:rsid w:val="004D4D27"/>
    <w:rsid w:val="004D4E82"/>
    <w:rsid w:val="004D501F"/>
    <w:rsid w:val="004D5199"/>
    <w:rsid w:val="004D5376"/>
    <w:rsid w:val="004D54A4"/>
    <w:rsid w:val="004D5580"/>
    <w:rsid w:val="004D5890"/>
    <w:rsid w:val="004D5941"/>
    <w:rsid w:val="004D5AD7"/>
    <w:rsid w:val="004D5BCC"/>
    <w:rsid w:val="004D5CA3"/>
    <w:rsid w:val="004D5D19"/>
    <w:rsid w:val="004D5DC2"/>
    <w:rsid w:val="004D5E07"/>
    <w:rsid w:val="004D5EFE"/>
    <w:rsid w:val="004D60D5"/>
    <w:rsid w:val="004D6231"/>
    <w:rsid w:val="004D651E"/>
    <w:rsid w:val="004D665F"/>
    <w:rsid w:val="004D6791"/>
    <w:rsid w:val="004D6B82"/>
    <w:rsid w:val="004D6D6E"/>
    <w:rsid w:val="004D6DBD"/>
    <w:rsid w:val="004D6E5C"/>
    <w:rsid w:val="004D710D"/>
    <w:rsid w:val="004D7308"/>
    <w:rsid w:val="004D7375"/>
    <w:rsid w:val="004D74C6"/>
    <w:rsid w:val="004D7540"/>
    <w:rsid w:val="004D76E1"/>
    <w:rsid w:val="004D7A86"/>
    <w:rsid w:val="004D7B55"/>
    <w:rsid w:val="004D7BF3"/>
    <w:rsid w:val="004D7C7F"/>
    <w:rsid w:val="004D7DE9"/>
    <w:rsid w:val="004D7E01"/>
    <w:rsid w:val="004D7E1F"/>
    <w:rsid w:val="004D7E91"/>
    <w:rsid w:val="004D7EA6"/>
    <w:rsid w:val="004D7F06"/>
    <w:rsid w:val="004D7F30"/>
    <w:rsid w:val="004E005F"/>
    <w:rsid w:val="004E0174"/>
    <w:rsid w:val="004E0243"/>
    <w:rsid w:val="004E0257"/>
    <w:rsid w:val="004E0404"/>
    <w:rsid w:val="004E0407"/>
    <w:rsid w:val="004E0453"/>
    <w:rsid w:val="004E0694"/>
    <w:rsid w:val="004E0758"/>
    <w:rsid w:val="004E07D5"/>
    <w:rsid w:val="004E0C66"/>
    <w:rsid w:val="004E0DBC"/>
    <w:rsid w:val="004E0E2B"/>
    <w:rsid w:val="004E10B4"/>
    <w:rsid w:val="004E1283"/>
    <w:rsid w:val="004E14C9"/>
    <w:rsid w:val="004E15C8"/>
    <w:rsid w:val="004E15DB"/>
    <w:rsid w:val="004E16C1"/>
    <w:rsid w:val="004E1944"/>
    <w:rsid w:val="004E194D"/>
    <w:rsid w:val="004E1A75"/>
    <w:rsid w:val="004E1D61"/>
    <w:rsid w:val="004E1D6B"/>
    <w:rsid w:val="004E1DE8"/>
    <w:rsid w:val="004E22F1"/>
    <w:rsid w:val="004E2335"/>
    <w:rsid w:val="004E2396"/>
    <w:rsid w:val="004E2454"/>
    <w:rsid w:val="004E257A"/>
    <w:rsid w:val="004E2638"/>
    <w:rsid w:val="004E2743"/>
    <w:rsid w:val="004E27DD"/>
    <w:rsid w:val="004E2931"/>
    <w:rsid w:val="004E2C5C"/>
    <w:rsid w:val="004E2D9D"/>
    <w:rsid w:val="004E2E64"/>
    <w:rsid w:val="004E305B"/>
    <w:rsid w:val="004E305E"/>
    <w:rsid w:val="004E3063"/>
    <w:rsid w:val="004E307E"/>
    <w:rsid w:val="004E312F"/>
    <w:rsid w:val="004E338A"/>
    <w:rsid w:val="004E3805"/>
    <w:rsid w:val="004E3881"/>
    <w:rsid w:val="004E38C2"/>
    <w:rsid w:val="004E397E"/>
    <w:rsid w:val="004E3ABD"/>
    <w:rsid w:val="004E3AD9"/>
    <w:rsid w:val="004E3B3A"/>
    <w:rsid w:val="004E3CFE"/>
    <w:rsid w:val="004E3D56"/>
    <w:rsid w:val="004E3F3E"/>
    <w:rsid w:val="004E416D"/>
    <w:rsid w:val="004E4315"/>
    <w:rsid w:val="004E4328"/>
    <w:rsid w:val="004E4332"/>
    <w:rsid w:val="004E4564"/>
    <w:rsid w:val="004E46C5"/>
    <w:rsid w:val="004E473B"/>
    <w:rsid w:val="004E489A"/>
    <w:rsid w:val="004E4A13"/>
    <w:rsid w:val="004E4B6D"/>
    <w:rsid w:val="004E4B97"/>
    <w:rsid w:val="004E4C28"/>
    <w:rsid w:val="004E4D3A"/>
    <w:rsid w:val="004E4F64"/>
    <w:rsid w:val="004E5225"/>
    <w:rsid w:val="004E5429"/>
    <w:rsid w:val="004E5441"/>
    <w:rsid w:val="004E54AB"/>
    <w:rsid w:val="004E5525"/>
    <w:rsid w:val="004E55B6"/>
    <w:rsid w:val="004E5855"/>
    <w:rsid w:val="004E5856"/>
    <w:rsid w:val="004E59C1"/>
    <w:rsid w:val="004E5BBC"/>
    <w:rsid w:val="004E5BCD"/>
    <w:rsid w:val="004E5BDD"/>
    <w:rsid w:val="004E5C1B"/>
    <w:rsid w:val="004E5D2E"/>
    <w:rsid w:val="004E5F2C"/>
    <w:rsid w:val="004E60A0"/>
    <w:rsid w:val="004E6139"/>
    <w:rsid w:val="004E61BF"/>
    <w:rsid w:val="004E62F8"/>
    <w:rsid w:val="004E639B"/>
    <w:rsid w:val="004E63C9"/>
    <w:rsid w:val="004E6429"/>
    <w:rsid w:val="004E679A"/>
    <w:rsid w:val="004E67F1"/>
    <w:rsid w:val="004E6970"/>
    <w:rsid w:val="004E6A08"/>
    <w:rsid w:val="004E6A36"/>
    <w:rsid w:val="004E6ACC"/>
    <w:rsid w:val="004E6AE5"/>
    <w:rsid w:val="004E6C0D"/>
    <w:rsid w:val="004E6CB1"/>
    <w:rsid w:val="004E6DE3"/>
    <w:rsid w:val="004E709A"/>
    <w:rsid w:val="004E70A8"/>
    <w:rsid w:val="004E70B7"/>
    <w:rsid w:val="004E725D"/>
    <w:rsid w:val="004E74C6"/>
    <w:rsid w:val="004E74FA"/>
    <w:rsid w:val="004E76C7"/>
    <w:rsid w:val="004E7793"/>
    <w:rsid w:val="004E77D2"/>
    <w:rsid w:val="004E7959"/>
    <w:rsid w:val="004E7AE2"/>
    <w:rsid w:val="004E7B3C"/>
    <w:rsid w:val="004E7B8E"/>
    <w:rsid w:val="004E7DCB"/>
    <w:rsid w:val="004E7E1D"/>
    <w:rsid w:val="004E7F5B"/>
    <w:rsid w:val="004E7FCF"/>
    <w:rsid w:val="004F002C"/>
    <w:rsid w:val="004F0046"/>
    <w:rsid w:val="004F0097"/>
    <w:rsid w:val="004F01AD"/>
    <w:rsid w:val="004F0315"/>
    <w:rsid w:val="004F0368"/>
    <w:rsid w:val="004F0395"/>
    <w:rsid w:val="004F0460"/>
    <w:rsid w:val="004F05EE"/>
    <w:rsid w:val="004F0671"/>
    <w:rsid w:val="004F0828"/>
    <w:rsid w:val="004F091C"/>
    <w:rsid w:val="004F092D"/>
    <w:rsid w:val="004F0B65"/>
    <w:rsid w:val="004F0B7E"/>
    <w:rsid w:val="004F0C4C"/>
    <w:rsid w:val="004F0C66"/>
    <w:rsid w:val="004F0D55"/>
    <w:rsid w:val="004F0E2C"/>
    <w:rsid w:val="004F0E5C"/>
    <w:rsid w:val="004F0F5E"/>
    <w:rsid w:val="004F100D"/>
    <w:rsid w:val="004F10E8"/>
    <w:rsid w:val="004F1101"/>
    <w:rsid w:val="004F11B1"/>
    <w:rsid w:val="004F11F4"/>
    <w:rsid w:val="004F1222"/>
    <w:rsid w:val="004F126B"/>
    <w:rsid w:val="004F139C"/>
    <w:rsid w:val="004F1457"/>
    <w:rsid w:val="004F14D3"/>
    <w:rsid w:val="004F1730"/>
    <w:rsid w:val="004F17E7"/>
    <w:rsid w:val="004F1848"/>
    <w:rsid w:val="004F19BA"/>
    <w:rsid w:val="004F19D9"/>
    <w:rsid w:val="004F1F8B"/>
    <w:rsid w:val="004F20CA"/>
    <w:rsid w:val="004F2169"/>
    <w:rsid w:val="004F22BE"/>
    <w:rsid w:val="004F23D1"/>
    <w:rsid w:val="004F242A"/>
    <w:rsid w:val="004F2498"/>
    <w:rsid w:val="004F2A3D"/>
    <w:rsid w:val="004F2A6C"/>
    <w:rsid w:val="004F2AFF"/>
    <w:rsid w:val="004F2BCA"/>
    <w:rsid w:val="004F2E59"/>
    <w:rsid w:val="004F2F11"/>
    <w:rsid w:val="004F2FDA"/>
    <w:rsid w:val="004F2FEC"/>
    <w:rsid w:val="004F2FF7"/>
    <w:rsid w:val="004F302D"/>
    <w:rsid w:val="004F3121"/>
    <w:rsid w:val="004F3269"/>
    <w:rsid w:val="004F3297"/>
    <w:rsid w:val="004F3504"/>
    <w:rsid w:val="004F352E"/>
    <w:rsid w:val="004F3556"/>
    <w:rsid w:val="004F359E"/>
    <w:rsid w:val="004F3828"/>
    <w:rsid w:val="004F3AA5"/>
    <w:rsid w:val="004F3AFA"/>
    <w:rsid w:val="004F3D4B"/>
    <w:rsid w:val="004F3EFA"/>
    <w:rsid w:val="004F4174"/>
    <w:rsid w:val="004F420F"/>
    <w:rsid w:val="004F43EF"/>
    <w:rsid w:val="004F45B7"/>
    <w:rsid w:val="004F46EE"/>
    <w:rsid w:val="004F4711"/>
    <w:rsid w:val="004F48B8"/>
    <w:rsid w:val="004F4931"/>
    <w:rsid w:val="004F4AE0"/>
    <w:rsid w:val="004F4B2C"/>
    <w:rsid w:val="004F4DAA"/>
    <w:rsid w:val="004F4DDB"/>
    <w:rsid w:val="004F4F78"/>
    <w:rsid w:val="004F5047"/>
    <w:rsid w:val="004F5067"/>
    <w:rsid w:val="004F52FE"/>
    <w:rsid w:val="004F53D4"/>
    <w:rsid w:val="004F55BA"/>
    <w:rsid w:val="004F5699"/>
    <w:rsid w:val="004F5C48"/>
    <w:rsid w:val="004F5C4E"/>
    <w:rsid w:val="004F5D24"/>
    <w:rsid w:val="004F5D72"/>
    <w:rsid w:val="004F5D89"/>
    <w:rsid w:val="004F6040"/>
    <w:rsid w:val="004F605D"/>
    <w:rsid w:val="004F60D9"/>
    <w:rsid w:val="004F6206"/>
    <w:rsid w:val="004F627E"/>
    <w:rsid w:val="004F6396"/>
    <w:rsid w:val="004F6499"/>
    <w:rsid w:val="004F64B1"/>
    <w:rsid w:val="004F6568"/>
    <w:rsid w:val="004F6582"/>
    <w:rsid w:val="004F668D"/>
    <w:rsid w:val="004F679B"/>
    <w:rsid w:val="004F68D6"/>
    <w:rsid w:val="004F6910"/>
    <w:rsid w:val="004F698B"/>
    <w:rsid w:val="004F69F0"/>
    <w:rsid w:val="004F6A2D"/>
    <w:rsid w:val="004F6CF3"/>
    <w:rsid w:val="004F6DB4"/>
    <w:rsid w:val="004F6DB9"/>
    <w:rsid w:val="004F705B"/>
    <w:rsid w:val="004F70CF"/>
    <w:rsid w:val="004F73DA"/>
    <w:rsid w:val="004F74E3"/>
    <w:rsid w:val="004F75B3"/>
    <w:rsid w:val="004F78FF"/>
    <w:rsid w:val="004F7996"/>
    <w:rsid w:val="004F7B26"/>
    <w:rsid w:val="004F7CD3"/>
    <w:rsid w:val="004F7DEB"/>
    <w:rsid w:val="004F7E4C"/>
    <w:rsid w:val="004F7E61"/>
    <w:rsid w:val="004F7E8C"/>
    <w:rsid w:val="004F7E9D"/>
    <w:rsid w:val="004F7ED6"/>
    <w:rsid w:val="004F7FD3"/>
    <w:rsid w:val="005000E6"/>
    <w:rsid w:val="005001B3"/>
    <w:rsid w:val="00500363"/>
    <w:rsid w:val="00500421"/>
    <w:rsid w:val="0050088D"/>
    <w:rsid w:val="00500973"/>
    <w:rsid w:val="00500A43"/>
    <w:rsid w:val="00500B48"/>
    <w:rsid w:val="00500CCE"/>
    <w:rsid w:val="00500CFD"/>
    <w:rsid w:val="00500D5E"/>
    <w:rsid w:val="00500DBD"/>
    <w:rsid w:val="00500F02"/>
    <w:rsid w:val="005010EE"/>
    <w:rsid w:val="005012B0"/>
    <w:rsid w:val="005012DF"/>
    <w:rsid w:val="005016B9"/>
    <w:rsid w:val="005016C1"/>
    <w:rsid w:val="0050170D"/>
    <w:rsid w:val="005017F1"/>
    <w:rsid w:val="00501EF4"/>
    <w:rsid w:val="00501F2F"/>
    <w:rsid w:val="00501FE3"/>
    <w:rsid w:val="00502083"/>
    <w:rsid w:val="005020B6"/>
    <w:rsid w:val="00502112"/>
    <w:rsid w:val="005021D3"/>
    <w:rsid w:val="00502251"/>
    <w:rsid w:val="0050230F"/>
    <w:rsid w:val="00502522"/>
    <w:rsid w:val="005025C0"/>
    <w:rsid w:val="005027B8"/>
    <w:rsid w:val="005028D9"/>
    <w:rsid w:val="005028F8"/>
    <w:rsid w:val="00502988"/>
    <w:rsid w:val="00502C23"/>
    <w:rsid w:val="00502C81"/>
    <w:rsid w:val="00502D4B"/>
    <w:rsid w:val="00502D7B"/>
    <w:rsid w:val="00502DD4"/>
    <w:rsid w:val="0050317C"/>
    <w:rsid w:val="00503290"/>
    <w:rsid w:val="00503303"/>
    <w:rsid w:val="0050379E"/>
    <w:rsid w:val="0050380A"/>
    <w:rsid w:val="005039F5"/>
    <w:rsid w:val="00503A3C"/>
    <w:rsid w:val="00503AAF"/>
    <w:rsid w:val="00503ACD"/>
    <w:rsid w:val="00503BD9"/>
    <w:rsid w:val="00503C28"/>
    <w:rsid w:val="00503D4D"/>
    <w:rsid w:val="00503E03"/>
    <w:rsid w:val="00503F97"/>
    <w:rsid w:val="005041E7"/>
    <w:rsid w:val="005042E7"/>
    <w:rsid w:val="0050441A"/>
    <w:rsid w:val="0050449B"/>
    <w:rsid w:val="00504621"/>
    <w:rsid w:val="005047B5"/>
    <w:rsid w:val="005047D4"/>
    <w:rsid w:val="00504808"/>
    <w:rsid w:val="00504814"/>
    <w:rsid w:val="00504CC8"/>
    <w:rsid w:val="00504EB6"/>
    <w:rsid w:val="0050503A"/>
    <w:rsid w:val="005050A5"/>
    <w:rsid w:val="00505105"/>
    <w:rsid w:val="005051B7"/>
    <w:rsid w:val="0050522F"/>
    <w:rsid w:val="005053BA"/>
    <w:rsid w:val="0050541E"/>
    <w:rsid w:val="00505562"/>
    <w:rsid w:val="005055F0"/>
    <w:rsid w:val="00505702"/>
    <w:rsid w:val="00505847"/>
    <w:rsid w:val="005058B0"/>
    <w:rsid w:val="00505A7F"/>
    <w:rsid w:val="00505A9B"/>
    <w:rsid w:val="00505BC1"/>
    <w:rsid w:val="00505C0E"/>
    <w:rsid w:val="00505DB9"/>
    <w:rsid w:val="00505E22"/>
    <w:rsid w:val="00505EB0"/>
    <w:rsid w:val="00505F01"/>
    <w:rsid w:val="00506007"/>
    <w:rsid w:val="00506076"/>
    <w:rsid w:val="0050613C"/>
    <w:rsid w:val="00506394"/>
    <w:rsid w:val="00506500"/>
    <w:rsid w:val="0050659B"/>
    <w:rsid w:val="00506788"/>
    <w:rsid w:val="005069F1"/>
    <w:rsid w:val="00506BE5"/>
    <w:rsid w:val="00506D94"/>
    <w:rsid w:val="00506DAC"/>
    <w:rsid w:val="00506FC5"/>
    <w:rsid w:val="0050709E"/>
    <w:rsid w:val="005072AB"/>
    <w:rsid w:val="005074E8"/>
    <w:rsid w:val="0050775C"/>
    <w:rsid w:val="00507861"/>
    <w:rsid w:val="00507933"/>
    <w:rsid w:val="00507B6F"/>
    <w:rsid w:val="00507D82"/>
    <w:rsid w:val="00507E33"/>
    <w:rsid w:val="00507FCE"/>
    <w:rsid w:val="0051039D"/>
    <w:rsid w:val="00510422"/>
    <w:rsid w:val="005104BC"/>
    <w:rsid w:val="00510529"/>
    <w:rsid w:val="00510581"/>
    <w:rsid w:val="00510642"/>
    <w:rsid w:val="0051068A"/>
    <w:rsid w:val="00510886"/>
    <w:rsid w:val="005109C3"/>
    <w:rsid w:val="00510B1B"/>
    <w:rsid w:val="00510B6D"/>
    <w:rsid w:val="00510BCD"/>
    <w:rsid w:val="00510C14"/>
    <w:rsid w:val="00510DAF"/>
    <w:rsid w:val="00510F89"/>
    <w:rsid w:val="0051118E"/>
    <w:rsid w:val="00511340"/>
    <w:rsid w:val="00511508"/>
    <w:rsid w:val="00511894"/>
    <w:rsid w:val="005119F0"/>
    <w:rsid w:val="00511A69"/>
    <w:rsid w:val="00511A72"/>
    <w:rsid w:val="00511A7A"/>
    <w:rsid w:val="00511A81"/>
    <w:rsid w:val="00511A88"/>
    <w:rsid w:val="00511B4B"/>
    <w:rsid w:val="00511BF2"/>
    <w:rsid w:val="00511C11"/>
    <w:rsid w:val="00511D19"/>
    <w:rsid w:val="00511EE7"/>
    <w:rsid w:val="00512136"/>
    <w:rsid w:val="00512235"/>
    <w:rsid w:val="00512415"/>
    <w:rsid w:val="00512435"/>
    <w:rsid w:val="0051249C"/>
    <w:rsid w:val="005124F5"/>
    <w:rsid w:val="005125E8"/>
    <w:rsid w:val="00512663"/>
    <w:rsid w:val="00512741"/>
    <w:rsid w:val="005127E9"/>
    <w:rsid w:val="00512878"/>
    <w:rsid w:val="005129A0"/>
    <w:rsid w:val="005129DB"/>
    <w:rsid w:val="00512A20"/>
    <w:rsid w:val="00512A74"/>
    <w:rsid w:val="00512B92"/>
    <w:rsid w:val="00512BAC"/>
    <w:rsid w:val="00512CAA"/>
    <w:rsid w:val="00512CFB"/>
    <w:rsid w:val="00512F19"/>
    <w:rsid w:val="005130A6"/>
    <w:rsid w:val="0051310B"/>
    <w:rsid w:val="0051318C"/>
    <w:rsid w:val="005131F3"/>
    <w:rsid w:val="005133C2"/>
    <w:rsid w:val="00513408"/>
    <w:rsid w:val="0051342E"/>
    <w:rsid w:val="0051345A"/>
    <w:rsid w:val="00513472"/>
    <w:rsid w:val="005134AF"/>
    <w:rsid w:val="0051351E"/>
    <w:rsid w:val="0051357E"/>
    <w:rsid w:val="005135E4"/>
    <w:rsid w:val="0051374A"/>
    <w:rsid w:val="005137DF"/>
    <w:rsid w:val="00513818"/>
    <w:rsid w:val="0051383C"/>
    <w:rsid w:val="00513884"/>
    <w:rsid w:val="00513901"/>
    <w:rsid w:val="00513C43"/>
    <w:rsid w:val="00513D49"/>
    <w:rsid w:val="00513DDD"/>
    <w:rsid w:val="00513DFD"/>
    <w:rsid w:val="0051419E"/>
    <w:rsid w:val="00514421"/>
    <w:rsid w:val="00514741"/>
    <w:rsid w:val="00514763"/>
    <w:rsid w:val="00514890"/>
    <w:rsid w:val="00514907"/>
    <w:rsid w:val="00514B22"/>
    <w:rsid w:val="00514C67"/>
    <w:rsid w:val="00514CBD"/>
    <w:rsid w:val="00514D04"/>
    <w:rsid w:val="00514EBF"/>
    <w:rsid w:val="00514EF9"/>
    <w:rsid w:val="00514F05"/>
    <w:rsid w:val="00514F79"/>
    <w:rsid w:val="00514FA7"/>
    <w:rsid w:val="005151F4"/>
    <w:rsid w:val="0051520F"/>
    <w:rsid w:val="0051535F"/>
    <w:rsid w:val="00515364"/>
    <w:rsid w:val="005154F8"/>
    <w:rsid w:val="00515567"/>
    <w:rsid w:val="005155DB"/>
    <w:rsid w:val="0051569D"/>
    <w:rsid w:val="005156DB"/>
    <w:rsid w:val="0051576F"/>
    <w:rsid w:val="0051578C"/>
    <w:rsid w:val="005157D4"/>
    <w:rsid w:val="005157FB"/>
    <w:rsid w:val="005159BC"/>
    <w:rsid w:val="005159D8"/>
    <w:rsid w:val="00515A47"/>
    <w:rsid w:val="00515A7E"/>
    <w:rsid w:val="00515DA8"/>
    <w:rsid w:val="00515DC4"/>
    <w:rsid w:val="00515ED6"/>
    <w:rsid w:val="0051608A"/>
    <w:rsid w:val="0051636D"/>
    <w:rsid w:val="005163DB"/>
    <w:rsid w:val="00516417"/>
    <w:rsid w:val="0051661E"/>
    <w:rsid w:val="0051672D"/>
    <w:rsid w:val="00516A0D"/>
    <w:rsid w:val="00516B26"/>
    <w:rsid w:val="00516C00"/>
    <w:rsid w:val="00516C5A"/>
    <w:rsid w:val="00516E64"/>
    <w:rsid w:val="0051728C"/>
    <w:rsid w:val="00517334"/>
    <w:rsid w:val="0051736D"/>
    <w:rsid w:val="0051754C"/>
    <w:rsid w:val="0051754E"/>
    <w:rsid w:val="00517778"/>
    <w:rsid w:val="0051785B"/>
    <w:rsid w:val="005179D4"/>
    <w:rsid w:val="00517A0A"/>
    <w:rsid w:val="00517AD0"/>
    <w:rsid w:val="00517AF6"/>
    <w:rsid w:val="00517B91"/>
    <w:rsid w:val="00517B9D"/>
    <w:rsid w:val="0052029F"/>
    <w:rsid w:val="005203E9"/>
    <w:rsid w:val="005205D7"/>
    <w:rsid w:val="005207CB"/>
    <w:rsid w:val="005207EF"/>
    <w:rsid w:val="00520AD4"/>
    <w:rsid w:val="00520D66"/>
    <w:rsid w:val="00520FD1"/>
    <w:rsid w:val="00521294"/>
    <w:rsid w:val="00521389"/>
    <w:rsid w:val="00521392"/>
    <w:rsid w:val="005213FB"/>
    <w:rsid w:val="0052143F"/>
    <w:rsid w:val="00521517"/>
    <w:rsid w:val="00521579"/>
    <w:rsid w:val="005217F3"/>
    <w:rsid w:val="005218A5"/>
    <w:rsid w:val="005219D7"/>
    <w:rsid w:val="00521BD0"/>
    <w:rsid w:val="00521C3B"/>
    <w:rsid w:val="00521C62"/>
    <w:rsid w:val="00521D54"/>
    <w:rsid w:val="00521D8B"/>
    <w:rsid w:val="00521E47"/>
    <w:rsid w:val="00522253"/>
    <w:rsid w:val="00522382"/>
    <w:rsid w:val="005224BF"/>
    <w:rsid w:val="005224CA"/>
    <w:rsid w:val="0052253D"/>
    <w:rsid w:val="0052283D"/>
    <w:rsid w:val="00522919"/>
    <w:rsid w:val="00522922"/>
    <w:rsid w:val="0052296E"/>
    <w:rsid w:val="00522973"/>
    <w:rsid w:val="00522989"/>
    <w:rsid w:val="00522B66"/>
    <w:rsid w:val="00522B67"/>
    <w:rsid w:val="00522CAD"/>
    <w:rsid w:val="00522F9F"/>
    <w:rsid w:val="00522FDD"/>
    <w:rsid w:val="00523183"/>
    <w:rsid w:val="00523204"/>
    <w:rsid w:val="00523226"/>
    <w:rsid w:val="005232F4"/>
    <w:rsid w:val="0052343C"/>
    <w:rsid w:val="005235D4"/>
    <w:rsid w:val="00523663"/>
    <w:rsid w:val="0052382D"/>
    <w:rsid w:val="005239B1"/>
    <w:rsid w:val="00523C4B"/>
    <w:rsid w:val="00524234"/>
    <w:rsid w:val="0052430D"/>
    <w:rsid w:val="0052434F"/>
    <w:rsid w:val="00524450"/>
    <w:rsid w:val="0052467B"/>
    <w:rsid w:val="00524783"/>
    <w:rsid w:val="00524789"/>
    <w:rsid w:val="00524796"/>
    <w:rsid w:val="00524989"/>
    <w:rsid w:val="00524991"/>
    <w:rsid w:val="00524A00"/>
    <w:rsid w:val="00524BF3"/>
    <w:rsid w:val="00524D9C"/>
    <w:rsid w:val="00524E2C"/>
    <w:rsid w:val="00524E9B"/>
    <w:rsid w:val="00525065"/>
    <w:rsid w:val="005250C0"/>
    <w:rsid w:val="00525353"/>
    <w:rsid w:val="00525593"/>
    <w:rsid w:val="005259FB"/>
    <w:rsid w:val="00525AFA"/>
    <w:rsid w:val="00525BF5"/>
    <w:rsid w:val="00525E28"/>
    <w:rsid w:val="00526006"/>
    <w:rsid w:val="0052607C"/>
    <w:rsid w:val="0052614B"/>
    <w:rsid w:val="00526343"/>
    <w:rsid w:val="00526361"/>
    <w:rsid w:val="005263F5"/>
    <w:rsid w:val="0052650B"/>
    <w:rsid w:val="005265E3"/>
    <w:rsid w:val="0052661D"/>
    <w:rsid w:val="00526658"/>
    <w:rsid w:val="0052667B"/>
    <w:rsid w:val="0052675B"/>
    <w:rsid w:val="005268BB"/>
    <w:rsid w:val="00526938"/>
    <w:rsid w:val="005269F4"/>
    <w:rsid w:val="00526A25"/>
    <w:rsid w:val="00526A5E"/>
    <w:rsid w:val="00526AEC"/>
    <w:rsid w:val="00526B63"/>
    <w:rsid w:val="00526BA5"/>
    <w:rsid w:val="00526F28"/>
    <w:rsid w:val="005271BE"/>
    <w:rsid w:val="0052721A"/>
    <w:rsid w:val="00527267"/>
    <w:rsid w:val="00527287"/>
    <w:rsid w:val="005272FB"/>
    <w:rsid w:val="00527614"/>
    <w:rsid w:val="00527714"/>
    <w:rsid w:val="0052791C"/>
    <w:rsid w:val="00527BBF"/>
    <w:rsid w:val="00527D83"/>
    <w:rsid w:val="00527F48"/>
    <w:rsid w:val="005300B1"/>
    <w:rsid w:val="00530300"/>
    <w:rsid w:val="005303CF"/>
    <w:rsid w:val="005305C2"/>
    <w:rsid w:val="00530731"/>
    <w:rsid w:val="005307C3"/>
    <w:rsid w:val="0053092F"/>
    <w:rsid w:val="005309C0"/>
    <w:rsid w:val="00530ACF"/>
    <w:rsid w:val="00530C67"/>
    <w:rsid w:val="00530C83"/>
    <w:rsid w:val="00530D40"/>
    <w:rsid w:val="00530E9E"/>
    <w:rsid w:val="0053128B"/>
    <w:rsid w:val="00531359"/>
    <w:rsid w:val="00531379"/>
    <w:rsid w:val="005313FD"/>
    <w:rsid w:val="005317AA"/>
    <w:rsid w:val="00531B12"/>
    <w:rsid w:val="00531B18"/>
    <w:rsid w:val="00531B2D"/>
    <w:rsid w:val="00531E28"/>
    <w:rsid w:val="00531E30"/>
    <w:rsid w:val="00531E54"/>
    <w:rsid w:val="00531EA6"/>
    <w:rsid w:val="00531EEE"/>
    <w:rsid w:val="00532092"/>
    <w:rsid w:val="00532302"/>
    <w:rsid w:val="00532405"/>
    <w:rsid w:val="005325A0"/>
    <w:rsid w:val="00532802"/>
    <w:rsid w:val="00532908"/>
    <w:rsid w:val="00532A9D"/>
    <w:rsid w:val="00532B60"/>
    <w:rsid w:val="00532CF7"/>
    <w:rsid w:val="00532E22"/>
    <w:rsid w:val="00532E2F"/>
    <w:rsid w:val="00532F22"/>
    <w:rsid w:val="00532F32"/>
    <w:rsid w:val="0053313E"/>
    <w:rsid w:val="005331AF"/>
    <w:rsid w:val="00533213"/>
    <w:rsid w:val="00533245"/>
    <w:rsid w:val="00533300"/>
    <w:rsid w:val="005333F5"/>
    <w:rsid w:val="0053341D"/>
    <w:rsid w:val="00533438"/>
    <w:rsid w:val="0053358E"/>
    <w:rsid w:val="005336D9"/>
    <w:rsid w:val="005337BB"/>
    <w:rsid w:val="0053382F"/>
    <w:rsid w:val="00533850"/>
    <w:rsid w:val="00533852"/>
    <w:rsid w:val="00533889"/>
    <w:rsid w:val="00533A6E"/>
    <w:rsid w:val="00533D61"/>
    <w:rsid w:val="00533E58"/>
    <w:rsid w:val="00533EB6"/>
    <w:rsid w:val="00533F9F"/>
    <w:rsid w:val="00533FEF"/>
    <w:rsid w:val="00533FFF"/>
    <w:rsid w:val="0053448E"/>
    <w:rsid w:val="00534511"/>
    <w:rsid w:val="0053456C"/>
    <w:rsid w:val="00534596"/>
    <w:rsid w:val="005347E7"/>
    <w:rsid w:val="00534809"/>
    <w:rsid w:val="0053495B"/>
    <w:rsid w:val="005349C2"/>
    <w:rsid w:val="00534B03"/>
    <w:rsid w:val="00534B67"/>
    <w:rsid w:val="00534B75"/>
    <w:rsid w:val="00534CD6"/>
    <w:rsid w:val="00534DE9"/>
    <w:rsid w:val="00534DEF"/>
    <w:rsid w:val="00534E08"/>
    <w:rsid w:val="00534E3D"/>
    <w:rsid w:val="00534EB2"/>
    <w:rsid w:val="00534F5C"/>
    <w:rsid w:val="005350ED"/>
    <w:rsid w:val="005351F9"/>
    <w:rsid w:val="00535353"/>
    <w:rsid w:val="0053541A"/>
    <w:rsid w:val="00535477"/>
    <w:rsid w:val="005354BC"/>
    <w:rsid w:val="005354C8"/>
    <w:rsid w:val="005355AB"/>
    <w:rsid w:val="005357A0"/>
    <w:rsid w:val="005358A6"/>
    <w:rsid w:val="0053596E"/>
    <w:rsid w:val="005359A5"/>
    <w:rsid w:val="00535BCC"/>
    <w:rsid w:val="00535C03"/>
    <w:rsid w:val="00535CA0"/>
    <w:rsid w:val="00535D7C"/>
    <w:rsid w:val="00535DC6"/>
    <w:rsid w:val="00535E75"/>
    <w:rsid w:val="00535EE6"/>
    <w:rsid w:val="00535F6C"/>
    <w:rsid w:val="00535FA8"/>
    <w:rsid w:val="00535FBB"/>
    <w:rsid w:val="00536169"/>
    <w:rsid w:val="00536225"/>
    <w:rsid w:val="00536315"/>
    <w:rsid w:val="005367AB"/>
    <w:rsid w:val="005367C3"/>
    <w:rsid w:val="0053681F"/>
    <w:rsid w:val="00536880"/>
    <w:rsid w:val="00536D90"/>
    <w:rsid w:val="00536F0D"/>
    <w:rsid w:val="00537108"/>
    <w:rsid w:val="005372F3"/>
    <w:rsid w:val="00537363"/>
    <w:rsid w:val="00537414"/>
    <w:rsid w:val="00537469"/>
    <w:rsid w:val="00537605"/>
    <w:rsid w:val="0053765E"/>
    <w:rsid w:val="005376E1"/>
    <w:rsid w:val="00537AEF"/>
    <w:rsid w:val="00537BF1"/>
    <w:rsid w:val="00537C38"/>
    <w:rsid w:val="00537C5A"/>
    <w:rsid w:val="00537DE2"/>
    <w:rsid w:val="00537EE4"/>
    <w:rsid w:val="00537F9A"/>
    <w:rsid w:val="0054004F"/>
    <w:rsid w:val="005400AC"/>
    <w:rsid w:val="00540212"/>
    <w:rsid w:val="00540263"/>
    <w:rsid w:val="005402F7"/>
    <w:rsid w:val="005404E6"/>
    <w:rsid w:val="00540591"/>
    <w:rsid w:val="005406E6"/>
    <w:rsid w:val="005408BA"/>
    <w:rsid w:val="005408DA"/>
    <w:rsid w:val="00540A00"/>
    <w:rsid w:val="00540CA7"/>
    <w:rsid w:val="00541129"/>
    <w:rsid w:val="00541180"/>
    <w:rsid w:val="005411BD"/>
    <w:rsid w:val="005413B1"/>
    <w:rsid w:val="0054140B"/>
    <w:rsid w:val="00541586"/>
    <w:rsid w:val="005416DB"/>
    <w:rsid w:val="005416EB"/>
    <w:rsid w:val="005416F7"/>
    <w:rsid w:val="0054177D"/>
    <w:rsid w:val="0054182B"/>
    <w:rsid w:val="005419BB"/>
    <w:rsid w:val="005419C5"/>
    <w:rsid w:val="005419D4"/>
    <w:rsid w:val="00541A2E"/>
    <w:rsid w:val="00541BB7"/>
    <w:rsid w:val="00541CAD"/>
    <w:rsid w:val="00541CE0"/>
    <w:rsid w:val="00541D2E"/>
    <w:rsid w:val="00541DC2"/>
    <w:rsid w:val="00541E28"/>
    <w:rsid w:val="00541F47"/>
    <w:rsid w:val="00541FD4"/>
    <w:rsid w:val="005420A4"/>
    <w:rsid w:val="005420D0"/>
    <w:rsid w:val="00542353"/>
    <w:rsid w:val="00542591"/>
    <w:rsid w:val="005428A0"/>
    <w:rsid w:val="00542D11"/>
    <w:rsid w:val="00542D30"/>
    <w:rsid w:val="00542D89"/>
    <w:rsid w:val="00542F40"/>
    <w:rsid w:val="00542F42"/>
    <w:rsid w:val="00543077"/>
    <w:rsid w:val="00543163"/>
    <w:rsid w:val="005431B0"/>
    <w:rsid w:val="005432D0"/>
    <w:rsid w:val="0054335B"/>
    <w:rsid w:val="0054338E"/>
    <w:rsid w:val="00543471"/>
    <w:rsid w:val="005434B8"/>
    <w:rsid w:val="005435F7"/>
    <w:rsid w:val="005436AD"/>
    <w:rsid w:val="00543814"/>
    <w:rsid w:val="00543A8F"/>
    <w:rsid w:val="00543EE2"/>
    <w:rsid w:val="00543F88"/>
    <w:rsid w:val="005442F0"/>
    <w:rsid w:val="005442F9"/>
    <w:rsid w:val="0054435F"/>
    <w:rsid w:val="00544545"/>
    <w:rsid w:val="005446A2"/>
    <w:rsid w:val="00544796"/>
    <w:rsid w:val="005447FE"/>
    <w:rsid w:val="00544956"/>
    <w:rsid w:val="005449F6"/>
    <w:rsid w:val="00544AF5"/>
    <w:rsid w:val="00544BD2"/>
    <w:rsid w:val="00544DA0"/>
    <w:rsid w:val="00544DCA"/>
    <w:rsid w:val="00544E6D"/>
    <w:rsid w:val="005450A4"/>
    <w:rsid w:val="0054511B"/>
    <w:rsid w:val="0054513D"/>
    <w:rsid w:val="0054529A"/>
    <w:rsid w:val="005454E6"/>
    <w:rsid w:val="005456CF"/>
    <w:rsid w:val="005458A2"/>
    <w:rsid w:val="00545935"/>
    <w:rsid w:val="00545947"/>
    <w:rsid w:val="005459AC"/>
    <w:rsid w:val="00545B44"/>
    <w:rsid w:val="00545D6D"/>
    <w:rsid w:val="00545D99"/>
    <w:rsid w:val="00545EA9"/>
    <w:rsid w:val="00545EAC"/>
    <w:rsid w:val="00545EC0"/>
    <w:rsid w:val="00545F19"/>
    <w:rsid w:val="005462F9"/>
    <w:rsid w:val="0054655C"/>
    <w:rsid w:val="00546621"/>
    <w:rsid w:val="00546698"/>
    <w:rsid w:val="005466CA"/>
    <w:rsid w:val="0054672A"/>
    <w:rsid w:val="0054681D"/>
    <w:rsid w:val="00546826"/>
    <w:rsid w:val="005468F7"/>
    <w:rsid w:val="00546A65"/>
    <w:rsid w:val="00546C73"/>
    <w:rsid w:val="00546E67"/>
    <w:rsid w:val="00546EEE"/>
    <w:rsid w:val="00546F37"/>
    <w:rsid w:val="005471AD"/>
    <w:rsid w:val="005471B7"/>
    <w:rsid w:val="005471DF"/>
    <w:rsid w:val="005471E1"/>
    <w:rsid w:val="00547254"/>
    <w:rsid w:val="00547644"/>
    <w:rsid w:val="005476D3"/>
    <w:rsid w:val="005477D3"/>
    <w:rsid w:val="005478BE"/>
    <w:rsid w:val="00547A61"/>
    <w:rsid w:val="00547AA1"/>
    <w:rsid w:val="00547AB0"/>
    <w:rsid w:val="00547B33"/>
    <w:rsid w:val="00547BE1"/>
    <w:rsid w:val="00547DFD"/>
    <w:rsid w:val="00547EBD"/>
    <w:rsid w:val="00547F1A"/>
    <w:rsid w:val="00547FA6"/>
    <w:rsid w:val="005503F9"/>
    <w:rsid w:val="005505A2"/>
    <w:rsid w:val="0055094F"/>
    <w:rsid w:val="00550AD7"/>
    <w:rsid w:val="00550B2C"/>
    <w:rsid w:val="00550BD4"/>
    <w:rsid w:val="00550C1A"/>
    <w:rsid w:val="00550CE7"/>
    <w:rsid w:val="00550D9E"/>
    <w:rsid w:val="00550DAF"/>
    <w:rsid w:val="00550EF2"/>
    <w:rsid w:val="00550FBD"/>
    <w:rsid w:val="005510C9"/>
    <w:rsid w:val="00551185"/>
    <w:rsid w:val="005512B1"/>
    <w:rsid w:val="005513AF"/>
    <w:rsid w:val="00551413"/>
    <w:rsid w:val="00551424"/>
    <w:rsid w:val="00551497"/>
    <w:rsid w:val="0055154B"/>
    <w:rsid w:val="0055165A"/>
    <w:rsid w:val="005517EB"/>
    <w:rsid w:val="00551976"/>
    <w:rsid w:val="00551B37"/>
    <w:rsid w:val="00551C28"/>
    <w:rsid w:val="00551EBA"/>
    <w:rsid w:val="00551EC1"/>
    <w:rsid w:val="00551F63"/>
    <w:rsid w:val="005522A8"/>
    <w:rsid w:val="0055262B"/>
    <w:rsid w:val="005528EB"/>
    <w:rsid w:val="005528EE"/>
    <w:rsid w:val="005529DD"/>
    <w:rsid w:val="00552B12"/>
    <w:rsid w:val="00552B19"/>
    <w:rsid w:val="00552BFA"/>
    <w:rsid w:val="00552DEE"/>
    <w:rsid w:val="00552E1A"/>
    <w:rsid w:val="00552EB7"/>
    <w:rsid w:val="00552EED"/>
    <w:rsid w:val="00553095"/>
    <w:rsid w:val="005530EA"/>
    <w:rsid w:val="0055312B"/>
    <w:rsid w:val="00553264"/>
    <w:rsid w:val="00553421"/>
    <w:rsid w:val="00553658"/>
    <w:rsid w:val="00553B01"/>
    <w:rsid w:val="00553C83"/>
    <w:rsid w:val="00553CC1"/>
    <w:rsid w:val="00553CE8"/>
    <w:rsid w:val="00553FF5"/>
    <w:rsid w:val="00554019"/>
    <w:rsid w:val="00554232"/>
    <w:rsid w:val="005542C1"/>
    <w:rsid w:val="005545CC"/>
    <w:rsid w:val="00554688"/>
    <w:rsid w:val="005546A5"/>
    <w:rsid w:val="00554C62"/>
    <w:rsid w:val="00554EAB"/>
    <w:rsid w:val="00554F05"/>
    <w:rsid w:val="00555257"/>
    <w:rsid w:val="00555271"/>
    <w:rsid w:val="005552F7"/>
    <w:rsid w:val="0055536C"/>
    <w:rsid w:val="0055571C"/>
    <w:rsid w:val="005557C3"/>
    <w:rsid w:val="005558F7"/>
    <w:rsid w:val="00555930"/>
    <w:rsid w:val="00555A80"/>
    <w:rsid w:val="00555B55"/>
    <w:rsid w:val="00555C96"/>
    <w:rsid w:val="00555D05"/>
    <w:rsid w:val="00555F0D"/>
    <w:rsid w:val="00555F95"/>
    <w:rsid w:val="0055604F"/>
    <w:rsid w:val="0055613A"/>
    <w:rsid w:val="0055623D"/>
    <w:rsid w:val="00556325"/>
    <w:rsid w:val="00556500"/>
    <w:rsid w:val="005565E1"/>
    <w:rsid w:val="005567F1"/>
    <w:rsid w:val="0055697F"/>
    <w:rsid w:val="00556A3E"/>
    <w:rsid w:val="00556A90"/>
    <w:rsid w:val="00556B10"/>
    <w:rsid w:val="00556CDB"/>
    <w:rsid w:val="00556E47"/>
    <w:rsid w:val="0055701F"/>
    <w:rsid w:val="00557086"/>
    <w:rsid w:val="005570C0"/>
    <w:rsid w:val="00557437"/>
    <w:rsid w:val="005575FA"/>
    <w:rsid w:val="005577A6"/>
    <w:rsid w:val="005577C4"/>
    <w:rsid w:val="005577E1"/>
    <w:rsid w:val="00557813"/>
    <w:rsid w:val="0055783A"/>
    <w:rsid w:val="005578C2"/>
    <w:rsid w:val="00557A2A"/>
    <w:rsid w:val="00557AD4"/>
    <w:rsid w:val="00557B1F"/>
    <w:rsid w:val="00557B5A"/>
    <w:rsid w:val="00557D22"/>
    <w:rsid w:val="00557FDB"/>
    <w:rsid w:val="00560188"/>
    <w:rsid w:val="005601F0"/>
    <w:rsid w:val="005602EC"/>
    <w:rsid w:val="005604FE"/>
    <w:rsid w:val="00560619"/>
    <w:rsid w:val="005608F2"/>
    <w:rsid w:val="00560920"/>
    <w:rsid w:val="00560A56"/>
    <w:rsid w:val="00560AA6"/>
    <w:rsid w:val="00560C1E"/>
    <w:rsid w:val="00560C88"/>
    <w:rsid w:val="00560D2F"/>
    <w:rsid w:val="00560E5C"/>
    <w:rsid w:val="00560F19"/>
    <w:rsid w:val="00560F76"/>
    <w:rsid w:val="0056128B"/>
    <w:rsid w:val="00561379"/>
    <w:rsid w:val="005618DF"/>
    <w:rsid w:val="005619CF"/>
    <w:rsid w:val="00561BE5"/>
    <w:rsid w:val="00561BF8"/>
    <w:rsid w:val="00561E04"/>
    <w:rsid w:val="00561E41"/>
    <w:rsid w:val="00561E4A"/>
    <w:rsid w:val="0056207C"/>
    <w:rsid w:val="005620C5"/>
    <w:rsid w:val="0056211A"/>
    <w:rsid w:val="005627D4"/>
    <w:rsid w:val="0056295D"/>
    <w:rsid w:val="00562A78"/>
    <w:rsid w:val="00562AA2"/>
    <w:rsid w:val="00562CFA"/>
    <w:rsid w:val="00562D7D"/>
    <w:rsid w:val="00562DD2"/>
    <w:rsid w:val="00562EA2"/>
    <w:rsid w:val="00562EDF"/>
    <w:rsid w:val="005631BC"/>
    <w:rsid w:val="00563515"/>
    <w:rsid w:val="00563596"/>
    <w:rsid w:val="00563738"/>
    <w:rsid w:val="005637FE"/>
    <w:rsid w:val="005639A1"/>
    <w:rsid w:val="00563B28"/>
    <w:rsid w:val="00563BE2"/>
    <w:rsid w:val="00563CEC"/>
    <w:rsid w:val="00563DEA"/>
    <w:rsid w:val="00563E0E"/>
    <w:rsid w:val="00563FC6"/>
    <w:rsid w:val="005641F1"/>
    <w:rsid w:val="005642D6"/>
    <w:rsid w:val="0056432A"/>
    <w:rsid w:val="00564481"/>
    <w:rsid w:val="005644FA"/>
    <w:rsid w:val="0056450A"/>
    <w:rsid w:val="00564537"/>
    <w:rsid w:val="0056453C"/>
    <w:rsid w:val="00564676"/>
    <w:rsid w:val="00564845"/>
    <w:rsid w:val="0056484C"/>
    <w:rsid w:val="00564A4E"/>
    <w:rsid w:val="00564B2E"/>
    <w:rsid w:val="00564C26"/>
    <w:rsid w:val="00564C27"/>
    <w:rsid w:val="00564C9B"/>
    <w:rsid w:val="00564CBB"/>
    <w:rsid w:val="00564E99"/>
    <w:rsid w:val="00564EA5"/>
    <w:rsid w:val="00564EC6"/>
    <w:rsid w:val="0056518F"/>
    <w:rsid w:val="005653C6"/>
    <w:rsid w:val="0056542D"/>
    <w:rsid w:val="005654FC"/>
    <w:rsid w:val="0056551A"/>
    <w:rsid w:val="005659EE"/>
    <w:rsid w:val="00565C69"/>
    <w:rsid w:val="00565CCA"/>
    <w:rsid w:val="00565F16"/>
    <w:rsid w:val="00565F80"/>
    <w:rsid w:val="0056609C"/>
    <w:rsid w:val="005660D9"/>
    <w:rsid w:val="00566103"/>
    <w:rsid w:val="00566438"/>
    <w:rsid w:val="00566575"/>
    <w:rsid w:val="00566956"/>
    <w:rsid w:val="005669C3"/>
    <w:rsid w:val="00566A93"/>
    <w:rsid w:val="00566C87"/>
    <w:rsid w:val="00566D51"/>
    <w:rsid w:val="00567171"/>
    <w:rsid w:val="005671F7"/>
    <w:rsid w:val="0056724C"/>
    <w:rsid w:val="00567394"/>
    <w:rsid w:val="005675BA"/>
    <w:rsid w:val="0056766A"/>
    <w:rsid w:val="005676BF"/>
    <w:rsid w:val="00567726"/>
    <w:rsid w:val="005677C2"/>
    <w:rsid w:val="005677CD"/>
    <w:rsid w:val="005677F9"/>
    <w:rsid w:val="00567974"/>
    <w:rsid w:val="00567ADB"/>
    <w:rsid w:val="00567C3A"/>
    <w:rsid w:val="00567DA4"/>
    <w:rsid w:val="00567DED"/>
    <w:rsid w:val="00567E55"/>
    <w:rsid w:val="00567F7D"/>
    <w:rsid w:val="00567F98"/>
    <w:rsid w:val="00570068"/>
    <w:rsid w:val="005700B9"/>
    <w:rsid w:val="0057014E"/>
    <w:rsid w:val="00570449"/>
    <w:rsid w:val="005704AB"/>
    <w:rsid w:val="00570579"/>
    <w:rsid w:val="0057065A"/>
    <w:rsid w:val="00570666"/>
    <w:rsid w:val="00570721"/>
    <w:rsid w:val="00570880"/>
    <w:rsid w:val="00570900"/>
    <w:rsid w:val="00570A5A"/>
    <w:rsid w:val="00570B43"/>
    <w:rsid w:val="00570B5E"/>
    <w:rsid w:val="00570B5F"/>
    <w:rsid w:val="00570B7C"/>
    <w:rsid w:val="00570D23"/>
    <w:rsid w:val="005710ED"/>
    <w:rsid w:val="00571162"/>
    <w:rsid w:val="0057119C"/>
    <w:rsid w:val="00571299"/>
    <w:rsid w:val="005713AA"/>
    <w:rsid w:val="005713B2"/>
    <w:rsid w:val="005713C3"/>
    <w:rsid w:val="005713E6"/>
    <w:rsid w:val="005715B2"/>
    <w:rsid w:val="00571680"/>
    <w:rsid w:val="005716A9"/>
    <w:rsid w:val="005717D6"/>
    <w:rsid w:val="0057191A"/>
    <w:rsid w:val="00571968"/>
    <w:rsid w:val="00571A58"/>
    <w:rsid w:val="00571AEC"/>
    <w:rsid w:val="00571B46"/>
    <w:rsid w:val="00571B8C"/>
    <w:rsid w:val="00571D49"/>
    <w:rsid w:val="00571F3A"/>
    <w:rsid w:val="00571F3D"/>
    <w:rsid w:val="00571FDC"/>
    <w:rsid w:val="005720E6"/>
    <w:rsid w:val="0057236A"/>
    <w:rsid w:val="005723E5"/>
    <w:rsid w:val="00572448"/>
    <w:rsid w:val="005724B9"/>
    <w:rsid w:val="005725CC"/>
    <w:rsid w:val="0057263F"/>
    <w:rsid w:val="00572710"/>
    <w:rsid w:val="005728DB"/>
    <w:rsid w:val="005729B4"/>
    <w:rsid w:val="00572A02"/>
    <w:rsid w:val="00572B67"/>
    <w:rsid w:val="00572C5B"/>
    <w:rsid w:val="00572CCF"/>
    <w:rsid w:val="00572D59"/>
    <w:rsid w:val="00572DA1"/>
    <w:rsid w:val="00572DEC"/>
    <w:rsid w:val="0057314D"/>
    <w:rsid w:val="00573191"/>
    <w:rsid w:val="0057329F"/>
    <w:rsid w:val="00573301"/>
    <w:rsid w:val="005733C3"/>
    <w:rsid w:val="00573457"/>
    <w:rsid w:val="005734E6"/>
    <w:rsid w:val="0057386F"/>
    <w:rsid w:val="00573942"/>
    <w:rsid w:val="00573A59"/>
    <w:rsid w:val="00573A92"/>
    <w:rsid w:val="00573CB6"/>
    <w:rsid w:val="00573CD2"/>
    <w:rsid w:val="00573D9F"/>
    <w:rsid w:val="00573DED"/>
    <w:rsid w:val="00573DF8"/>
    <w:rsid w:val="00573EAC"/>
    <w:rsid w:val="0057405B"/>
    <w:rsid w:val="00574287"/>
    <w:rsid w:val="005742EB"/>
    <w:rsid w:val="00574392"/>
    <w:rsid w:val="005743E9"/>
    <w:rsid w:val="00574676"/>
    <w:rsid w:val="00574762"/>
    <w:rsid w:val="005747CB"/>
    <w:rsid w:val="005747D2"/>
    <w:rsid w:val="0057487E"/>
    <w:rsid w:val="005748EF"/>
    <w:rsid w:val="0057492A"/>
    <w:rsid w:val="0057497E"/>
    <w:rsid w:val="005749C8"/>
    <w:rsid w:val="00574AAF"/>
    <w:rsid w:val="00574AEC"/>
    <w:rsid w:val="00574B63"/>
    <w:rsid w:val="00574DC0"/>
    <w:rsid w:val="00574DE1"/>
    <w:rsid w:val="00574E4B"/>
    <w:rsid w:val="00574E98"/>
    <w:rsid w:val="00575522"/>
    <w:rsid w:val="00575589"/>
    <w:rsid w:val="005755F6"/>
    <w:rsid w:val="0057562B"/>
    <w:rsid w:val="0057568B"/>
    <w:rsid w:val="005756CA"/>
    <w:rsid w:val="00575716"/>
    <w:rsid w:val="0057585A"/>
    <w:rsid w:val="00575890"/>
    <w:rsid w:val="00575B4B"/>
    <w:rsid w:val="00575B8F"/>
    <w:rsid w:val="00575CF1"/>
    <w:rsid w:val="00575DB7"/>
    <w:rsid w:val="00575E4F"/>
    <w:rsid w:val="00575EC5"/>
    <w:rsid w:val="00575FEF"/>
    <w:rsid w:val="00576161"/>
    <w:rsid w:val="005762F5"/>
    <w:rsid w:val="00576573"/>
    <w:rsid w:val="005765C4"/>
    <w:rsid w:val="005769B4"/>
    <w:rsid w:val="005769CA"/>
    <w:rsid w:val="00576A24"/>
    <w:rsid w:val="00576A66"/>
    <w:rsid w:val="00576AE8"/>
    <w:rsid w:val="00576BD2"/>
    <w:rsid w:val="00576CC4"/>
    <w:rsid w:val="00576CDA"/>
    <w:rsid w:val="00576D71"/>
    <w:rsid w:val="00576DB7"/>
    <w:rsid w:val="00576E0C"/>
    <w:rsid w:val="00577023"/>
    <w:rsid w:val="005772E1"/>
    <w:rsid w:val="00577314"/>
    <w:rsid w:val="0057738F"/>
    <w:rsid w:val="00577429"/>
    <w:rsid w:val="005774B3"/>
    <w:rsid w:val="005775C7"/>
    <w:rsid w:val="0057763E"/>
    <w:rsid w:val="0057778B"/>
    <w:rsid w:val="005777AC"/>
    <w:rsid w:val="005777C1"/>
    <w:rsid w:val="0057780C"/>
    <w:rsid w:val="00577A1A"/>
    <w:rsid w:val="00577A68"/>
    <w:rsid w:val="00577B0F"/>
    <w:rsid w:val="00577C90"/>
    <w:rsid w:val="00577CD0"/>
    <w:rsid w:val="00577D08"/>
    <w:rsid w:val="00577D19"/>
    <w:rsid w:val="00577D74"/>
    <w:rsid w:val="00577D8A"/>
    <w:rsid w:val="00577FCB"/>
    <w:rsid w:val="00580479"/>
    <w:rsid w:val="0058050E"/>
    <w:rsid w:val="005806C3"/>
    <w:rsid w:val="0058080C"/>
    <w:rsid w:val="005808CD"/>
    <w:rsid w:val="005809BC"/>
    <w:rsid w:val="00580AE4"/>
    <w:rsid w:val="00580B10"/>
    <w:rsid w:val="00580C06"/>
    <w:rsid w:val="00580C85"/>
    <w:rsid w:val="00580D00"/>
    <w:rsid w:val="00580DD0"/>
    <w:rsid w:val="00580F3D"/>
    <w:rsid w:val="00580FA0"/>
    <w:rsid w:val="00580FA5"/>
    <w:rsid w:val="0058111C"/>
    <w:rsid w:val="0058121C"/>
    <w:rsid w:val="00581363"/>
    <w:rsid w:val="00581392"/>
    <w:rsid w:val="00581396"/>
    <w:rsid w:val="005814CB"/>
    <w:rsid w:val="00581564"/>
    <w:rsid w:val="00581656"/>
    <w:rsid w:val="005818A5"/>
    <w:rsid w:val="005819DA"/>
    <w:rsid w:val="00581A37"/>
    <w:rsid w:val="00581A58"/>
    <w:rsid w:val="00581CAF"/>
    <w:rsid w:val="00581CE6"/>
    <w:rsid w:val="00581D9A"/>
    <w:rsid w:val="00581E4E"/>
    <w:rsid w:val="00581ECD"/>
    <w:rsid w:val="00582313"/>
    <w:rsid w:val="00582375"/>
    <w:rsid w:val="00582417"/>
    <w:rsid w:val="005824E3"/>
    <w:rsid w:val="00582891"/>
    <w:rsid w:val="005829FB"/>
    <w:rsid w:val="00582A57"/>
    <w:rsid w:val="00582BC6"/>
    <w:rsid w:val="00582BCB"/>
    <w:rsid w:val="00582C2A"/>
    <w:rsid w:val="00582F0E"/>
    <w:rsid w:val="00582F10"/>
    <w:rsid w:val="00582F45"/>
    <w:rsid w:val="0058301E"/>
    <w:rsid w:val="00583162"/>
    <w:rsid w:val="0058326E"/>
    <w:rsid w:val="00583449"/>
    <w:rsid w:val="0058347E"/>
    <w:rsid w:val="005836D7"/>
    <w:rsid w:val="00583900"/>
    <w:rsid w:val="00583C99"/>
    <w:rsid w:val="00583D56"/>
    <w:rsid w:val="00583DBC"/>
    <w:rsid w:val="00583DF2"/>
    <w:rsid w:val="00583F66"/>
    <w:rsid w:val="005841A7"/>
    <w:rsid w:val="00584379"/>
    <w:rsid w:val="005843CC"/>
    <w:rsid w:val="0058444C"/>
    <w:rsid w:val="005849A0"/>
    <w:rsid w:val="00584A06"/>
    <w:rsid w:val="00584AF7"/>
    <w:rsid w:val="00584B73"/>
    <w:rsid w:val="00584B77"/>
    <w:rsid w:val="00584B9F"/>
    <w:rsid w:val="00584FD5"/>
    <w:rsid w:val="00585411"/>
    <w:rsid w:val="0058546A"/>
    <w:rsid w:val="00585526"/>
    <w:rsid w:val="00585576"/>
    <w:rsid w:val="00585624"/>
    <w:rsid w:val="0058567D"/>
    <w:rsid w:val="005856C0"/>
    <w:rsid w:val="005858CA"/>
    <w:rsid w:val="0058593E"/>
    <w:rsid w:val="005859AB"/>
    <w:rsid w:val="005859B5"/>
    <w:rsid w:val="00585AA8"/>
    <w:rsid w:val="00585B9D"/>
    <w:rsid w:val="00585C48"/>
    <w:rsid w:val="00585C8E"/>
    <w:rsid w:val="00585CC1"/>
    <w:rsid w:val="00585ED5"/>
    <w:rsid w:val="00585EF7"/>
    <w:rsid w:val="00585EFD"/>
    <w:rsid w:val="0058632F"/>
    <w:rsid w:val="0058672D"/>
    <w:rsid w:val="0058674F"/>
    <w:rsid w:val="0058678F"/>
    <w:rsid w:val="0058681A"/>
    <w:rsid w:val="00586925"/>
    <w:rsid w:val="00586967"/>
    <w:rsid w:val="00586975"/>
    <w:rsid w:val="00586B05"/>
    <w:rsid w:val="00586C4D"/>
    <w:rsid w:val="00586EDA"/>
    <w:rsid w:val="00586F1B"/>
    <w:rsid w:val="00586FBF"/>
    <w:rsid w:val="0058710B"/>
    <w:rsid w:val="00587129"/>
    <w:rsid w:val="00587392"/>
    <w:rsid w:val="005873F7"/>
    <w:rsid w:val="00587666"/>
    <w:rsid w:val="0058768E"/>
    <w:rsid w:val="0058799F"/>
    <w:rsid w:val="00587A1B"/>
    <w:rsid w:val="00587ED6"/>
    <w:rsid w:val="00587FA8"/>
    <w:rsid w:val="00587FE6"/>
    <w:rsid w:val="005900C3"/>
    <w:rsid w:val="0059013E"/>
    <w:rsid w:val="00590396"/>
    <w:rsid w:val="00590413"/>
    <w:rsid w:val="00590550"/>
    <w:rsid w:val="005906CB"/>
    <w:rsid w:val="0059076F"/>
    <w:rsid w:val="00590846"/>
    <w:rsid w:val="005909CD"/>
    <w:rsid w:val="005909D0"/>
    <w:rsid w:val="005909DE"/>
    <w:rsid w:val="00590B0D"/>
    <w:rsid w:val="00590BD8"/>
    <w:rsid w:val="00590C28"/>
    <w:rsid w:val="00590C80"/>
    <w:rsid w:val="00590D07"/>
    <w:rsid w:val="00590DCB"/>
    <w:rsid w:val="00590E7C"/>
    <w:rsid w:val="00590F52"/>
    <w:rsid w:val="0059100A"/>
    <w:rsid w:val="0059104C"/>
    <w:rsid w:val="0059106E"/>
    <w:rsid w:val="0059111B"/>
    <w:rsid w:val="00591364"/>
    <w:rsid w:val="00591456"/>
    <w:rsid w:val="00591607"/>
    <w:rsid w:val="00591618"/>
    <w:rsid w:val="005917BB"/>
    <w:rsid w:val="005918F0"/>
    <w:rsid w:val="00591A76"/>
    <w:rsid w:val="00591F39"/>
    <w:rsid w:val="00592064"/>
    <w:rsid w:val="005921AF"/>
    <w:rsid w:val="005921E1"/>
    <w:rsid w:val="00592200"/>
    <w:rsid w:val="00592252"/>
    <w:rsid w:val="00592364"/>
    <w:rsid w:val="0059239C"/>
    <w:rsid w:val="005923E9"/>
    <w:rsid w:val="0059245A"/>
    <w:rsid w:val="005924FD"/>
    <w:rsid w:val="0059262B"/>
    <w:rsid w:val="005927F8"/>
    <w:rsid w:val="005928F0"/>
    <w:rsid w:val="00592BAA"/>
    <w:rsid w:val="00592C6F"/>
    <w:rsid w:val="00592CAC"/>
    <w:rsid w:val="00592CEF"/>
    <w:rsid w:val="00592D73"/>
    <w:rsid w:val="00592E72"/>
    <w:rsid w:val="00592F04"/>
    <w:rsid w:val="00593068"/>
    <w:rsid w:val="00593188"/>
    <w:rsid w:val="00593264"/>
    <w:rsid w:val="0059330E"/>
    <w:rsid w:val="00593317"/>
    <w:rsid w:val="0059336D"/>
    <w:rsid w:val="0059342E"/>
    <w:rsid w:val="0059345E"/>
    <w:rsid w:val="005935F9"/>
    <w:rsid w:val="005936EB"/>
    <w:rsid w:val="005938C5"/>
    <w:rsid w:val="005939AB"/>
    <w:rsid w:val="005939E7"/>
    <w:rsid w:val="005939F6"/>
    <w:rsid w:val="00593A1F"/>
    <w:rsid w:val="00593B62"/>
    <w:rsid w:val="00593C5A"/>
    <w:rsid w:val="00593CB9"/>
    <w:rsid w:val="00593D0F"/>
    <w:rsid w:val="00593E31"/>
    <w:rsid w:val="00593ED5"/>
    <w:rsid w:val="00593F10"/>
    <w:rsid w:val="00593F98"/>
    <w:rsid w:val="005941AF"/>
    <w:rsid w:val="00594307"/>
    <w:rsid w:val="00594389"/>
    <w:rsid w:val="00594503"/>
    <w:rsid w:val="005946AC"/>
    <w:rsid w:val="005946CC"/>
    <w:rsid w:val="005946EA"/>
    <w:rsid w:val="005949F7"/>
    <w:rsid w:val="00594A9D"/>
    <w:rsid w:val="00594AEA"/>
    <w:rsid w:val="00594BDA"/>
    <w:rsid w:val="00594C1F"/>
    <w:rsid w:val="00594CEF"/>
    <w:rsid w:val="00594E3A"/>
    <w:rsid w:val="0059506B"/>
    <w:rsid w:val="005951CD"/>
    <w:rsid w:val="0059528D"/>
    <w:rsid w:val="005952B0"/>
    <w:rsid w:val="00595314"/>
    <w:rsid w:val="0059532D"/>
    <w:rsid w:val="0059537A"/>
    <w:rsid w:val="00595410"/>
    <w:rsid w:val="00595415"/>
    <w:rsid w:val="005955EF"/>
    <w:rsid w:val="005955F9"/>
    <w:rsid w:val="0059561E"/>
    <w:rsid w:val="005956A3"/>
    <w:rsid w:val="0059571C"/>
    <w:rsid w:val="00595887"/>
    <w:rsid w:val="0059595C"/>
    <w:rsid w:val="00595C30"/>
    <w:rsid w:val="00595C56"/>
    <w:rsid w:val="00595D11"/>
    <w:rsid w:val="00595DFE"/>
    <w:rsid w:val="00595E3F"/>
    <w:rsid w:val="00595E89"/>
    <w:rsid w:val="00595EA2"/>
    <w:rsid w:val="00595EFA"/>
    <w:rsid w:val="00595F3E"/>
    <w:rsid w:val="0059601F"/>
    <w:rsid w:val="005961A6"/>
    <w:rsid w:val="005961AE"/>
    <w:rsid w:val="0059623B"/>
    <w:rsid w:val="0059634B"/>
    <w:rsid w:val="00596581"/>
    <w:rsid w:val="005965F5"/>
    <w:rsid w:val="00596697"/>
    <w:rsid w:val="005966C3"/>
    <w:rsid w:val="005966DC"/>
    <w:rsid w:val="005967F9"/>
    <w:rsid w:val="0059684D"/>
    <w:rsid w:val="0059696A"/>
    <w:rsid w:val="00596ADB"/>
    <w:rsid w:val="00596C35"/>
    <w:rsid w:val="00596D59"/>
    <w:rsid w:val="00596DF9"/>
    <w:rsid w:val="00596E68"/>
    <w:rsid w:val="00596F52"/>
    <w:rsid w:val="00597070"/>
    <w:rsid w:val="0059721B"/>
    <w:rsid w:val="005972D5"/>
    <w:rsid w:val="005973AF"/>
    <w:rsid w:val="005973D1"/>
    <w:rsid w:val="005973DF"/>
    <w:rsid w:val="00597443"/>
    <w:rsid w:val="00597502"/>
    <w:rsid w:val="005975DF"/>
    <w:rsid w:val="00597639"/>
    <w:rsid w:val="005978DA"/>
    <w:rsid w:val="00597940"/>
    <w:rsid w:val="00597B09"/>
    <w:rsid w:val="00597BAA"/>
    <w:rsid w:val="00597BF4"/>
    <w:rsid w:val="00597C67"/>
    <w:rsid w:val="00597E5C"/>
    <w:rsid w:val="00597E8E"/>
    <w:rsid w:val="00597EE3"/>
    <w:rsid w:val="00597FF3"/>
    <w:rsid w:val="005A0029"/>
    <w:rsid w:val="005A00F0"/>
    <w:rsid w:val="005A01A9"/>
    <w:rsid w:val="005A0296"/>
    <w:rsid w:val="005A0381"/>
    <w:rsid w:val="005A0411"/>
    <w:rsid w:val="005A056D"/>
    <w:rsid w:val="005A06C4"/>
    <w:rsid w:val="005A07E8"/>
    <w:rsid w:val="005A08C8"/>
    <w:rsid w:val="005A0910"/>
    <w:rsid w:val="005A0A61"/>
    <w:rsid w:val="005A0B2B"/>
    <w:rsid w:val="005A0B40"/>
    <w:rsid w:val="005A0DBC"/>
    <w:rsid w:val="005A0E5A"/>
    <w:rsid w:val="005A0E8C"/>
    <w:rsid w:val="005A1013"/>
    <w:rsid w:val="005A11EB"/>
    <w:rsid w:val="005A1259"/>
    <w:rsid w:val="005A12A2"/>
    <w:rsid w:val="005A13E6"/>
    <w:rsid w:val="005A13F3"/>
    <w:rsid w:val="005A1540"/>
    <w:rsid w:val="005A1573"/>
    <w:rsid w:val="005A16D2"/>
    <w:rsid w:val="005A16F3"/>
    <w:rsid w:val="005A1730"/>
    <w:rsid w:val="005A1731"/>
    <w:rsid w:val="005A19F5"/>
    <w:rsid w:val="005A1A69"/>
    <w:rsid w:val="005A1A6C"/>
    <w:rsid w:val="005A21B6"/>
    <w:rsid w:val="005A21F6"/>
    <w:rsid w:val="005A2211"/>
    <w:rsid w:val="005A2273"/>
    <w:rsid w:val="005A22E4"/>
    <w:rsid w:val="005A236E"/>
    <w:rsid w:val="005A238F"/>
    <w:rsid w:val="005A23DB"/>
    <w:rsid w:val="005A2757"/>
    <w:rsid w:val="005A27B5"/>
    <w:rsid w:val="005A291A"/>
    <w:rsid w:val="005A2977"/>
    <w:rsid w:val="005A2C61"/>
    <w:rsid w:val="005A2CDA"/>
    <w:rsid w:val="005A2D24"/>
    <w:rsid w:val="005A2E99"/>
    <w:rsid w:val="005A3179"/>
    <w:rsid w:val="005A33C0"/>
    <w:rsid w:val="005A3411"/>
    <w:rsid w:val="005A36F9"/>
    <w:rsid w:val="005A3787"/>
    <w:rsid w:val="005A3857"/>
    <w:rsid w:val="005A3870"/>
    <w:rsid w:val="005A38E2"/>
    <w:rsid w:val="005A3A78"/>
    <w:rsid w:val="005A3BF6"/>
    <w:rsid w:val="005A3C21"/>
    <w:rsid w:val="005A3D48"/>
    <w:rsid w:val="005A3EA7"/>
    <w:rsid w:val="005A411C"/>
    <w:rsid w:val="005A4141"/>
    <w:rsid w:val="005A4267"/>
    <w:rsid w:val="005A43CE"/>
    <w:rsid w:val="005A46C8"/>
    <w:rsid w:val="005A46E5"/>
    <w:rsid w:val="005A49BB"/>
    <w:rsid w:val="005A49EA"/>
    <w:rsid w:val="005A4A20"/>
    <w:rsid w:val="005A4B64"/>
    <w:rsid w:val="005A4CBC"/>
    <w:rsid w:val="005A4EEF"/>
    <w:rsid w:val="005A4F3F"/>
    <w:rsid w:val="005A51C6"/>
    <w:rsid w:val="005A526A"/>
    <w:rsid w:val="005A529A"/>
    <w:rsid w:val="005A553B"/>
    <w:rsid w:val="005A56EE"/>
    <w:rsid w:val="005A58AA"/>
    <w:rsid w:val="005A58DE"/>
    <w:rsid w:val="005A5934"/>
    <w:rsid w:val="005A5940"/>
    <w:rsid w:val="005A5A66"/>
    <w:rsid w:val="005A5D6B"/>
    <w:rsid w:val="005A5E79"/>
    <w:rsid w:val="005A5FC6"/>
    <w:rsid w:val="005A601B"/>
    <w:rsid w:val="005A60EF"/>
    <w:rsid w:val="005A62FE"/>
    <w:rsid w:val="005A63BA"/>
    <w:rsid w:val="005A651F"/>
    <w:rsid w:val="005A65DB"/>
    <w:rsid w:val="005A669F"/>
    <w:rsid w:val="005A6850"/>
    <w:rsid w:val="005A68CD"/>
    <w:rsid w:val="005A68D5"/>
    <w:rsid w:val="005A68D8"/>
    <w:rsid w:val="005A6920"/>
    <w:rsid w:val="005A6926"/>
    <w:rsid w:val="005A69F8"/>
    <w:rsid w:val="005A6C21"/>
    <w:rsid w:val="005A6C88"/>
    <w:rsid w:val="005A6EA3"/>
    <w:rsid w:val="005A6EFD"/>
    <w:rsid w:val="005A6F5F"/>
    <w:rsid w:val="005A6FA3"/>
    <w:rsid w:val="005A720A"/>
    <w:rsid w:val="005A7223"/>
    <w:rsid w:val="005A722C"/>
    <w:rsid w:val="005A724B"/>
    <w:rsid w:val="005A7439"/>
    <w:rsid w:val="005A74ED"/>
    <w:rsid w:val="005A75C2"/>
    <w:rsid w:val="005A788C"/>
    <w:rsid w:val="005A79FC"/>
    <w:rsid w:val="005A7B31"/>
    <w:rsid w:val="005A7C30"/>
    <w:rsid w:val="005A7D37"/>
    <w:rsid w:val="005A7D8E"/>
    <w:rsid w:val="005A7DA4"/>
    <w:rsid w:val="005A7F72"/>
    <w:rsid w:val="005A7FD0"/>
    <w:rsid w:val="005B00E4"/>
    <w:rsid w:val="005B026F"/>
    <w:rsid w:val="005B028E"/>
    <w:rsid w:val="005B0311"/>
    <w:rsid w:val="005B0635"/>
    <w:rsid w:val="005B0941"/>
    <w:rsid w:val="005B09FB"/>
    <w:rsid w:val="005B0BDE"/>
    <w:rsid w:val="005B0CC7"/>
    <w:rsid w:val="005B0CDC"/>
    <w:rsid w:val="005B0F01"/>
    <w:rsid w:val="005B1020"/>
    <w:rsid w:val="005B102B"/>
    <w:rsid w:val="005B11EA"/>
    <w:rsid w:val="005B1492"/>
    <w:rsid w:val="005B17A5"/>
    <w:rsid w:val="005B180C"/>
    <w:rsid w:val="005B18E7"/>
    <w:rsid w:val="005B193F"/>
    <w:rsid w:val="005B1BAD"/>
    <w:rsid w:val="005B1D29"/>
    <w:rsid w:val="005B1E73"/>
    <w:rsid w:val="005B1E8B"/>
    <w:rsid w:val="005B1F0C"/>
    <w:rsid w:val="005B1F13"/>
    <w:rsid w:val="005B1FEE"/>
    <w:rsid w:val="005B2050"/>
    <w:rsid w:val="005B223B"/>
    <w:rsid w:val="005B22C9"/>
    <w:rsid w:val="005B2429"/>
    <w:rsid w:val="005B24EE"/>
    <w:rsid w:val="005B2571"/>
    <w:rsid w:val="005B2590"/>
    <w:rsid w:val="005B280E"/>
    <w:rsid w:val="005B29C0"/>
    <w:rsid w:val="005B2A2E"/>
    <w:rsid w:val="005B2B82"/>
    <w:rsid w:val="005B2BBC"/>
    <w:rsid w:val="005B2C1A"/>
    <w:rsid w:val="005B2CA0"/>
    <w:rsid w:val="005B2DE1"/>
    <w:rsid w:val="005B2DFD"/>
    <w:rsid w:val="005B2E85"/>
    <w:rsid w:val="005B2E97"/>
    <w:rsid w:val="005B2EB1"/>
    <w:rsid w:val="005B2F1C"/>
    <w:rsid w:val="005B2F59"/>
    <w:rsid w:val="005B2FEA"/>
    <w:rsid w:val="005B3175"/>
    <w:rsid w:val="005B3227"/>
    <w:rsid w:val="005B3282"/>
    <w:rsid w:val="005B32C6"/>
    <w:rsid w:val="005B337D"/>
    <w:rsid w:val="005B351D"/>
    <w:rsid w:val="005B3554"/>
    <w:rsid w:val="005B35F7"/>
    <w:rsid w:val="005B37DF"/>
    <w:rsid w:val="005B3A10"/>
    <w:rsid w:val="005B3A5A"/>
    <w:rsid w:val="005B3C01"/>
    <w:rsid w:val="005B3D58"/>
    <w:rsid w:val="005B3DBD"/>
    <w:rsid w:val="005B3DD2"/>
    <w:rsid w:val="005B3E4C"/>
    <w:rsid w:val="005B3E61"/>
    <w:rsid w:val="005B4083"/>
    <w:rsid w:val="005B4165"/>
    <w:rsid w:val="005B41AF"/>
    <w:rsid w:val="005B4358"/>
    <w:rsid w:val="005B43C4"/>
    <w:rsid w:val="005B44B3"/>
    <w:rsid w:val="005B450C"/>
    <w:rsid w:val="005B4699"/>
    <w:rsid w:val="005B46E3"/>
    <w:rsid w:val="005B48CA"/>
    <w:rsid w:val="005B49BB"/>
    <w:rsid w:val="005B4B50"/>
    <w:rsid w:val="005B4D22"/>
    <w:rsid w:val="005B4DCF"/>
    <w:rsid w:val="005B4E4A"/>
    <w:rsid w:val="005B4E7A"/>
    <w:rsid w:val="005B5030"/>
    <w:rsid w:val="005B5123"/>
    <w:rsid w:val="005B525F"/>
    <w:rsid w:val="005B52A3"/>
    <w:rsid w:val="005B52E8"/>
    <w:rsid w:val="005B543C"/>
    <w:rsid w:val="005B5464"/>
    <w:rsid w:val="005B5544"/>
    <w:rsid w:val="005B5596"/>
    <w:rsid w:val="005B5747"/>
    <w:rsid w:val="005B5A0F"/>
    <w:rsid w:val="005B5A2B"/>
    <w:rsid w:val="005B5A3C"/>
    <w:rsid w:val="005B5A57"/>
    <w:rsid w:val="005B5A79"/>
    <w:rsid w:val="005B5C8F"/>
    <w:rsid w:val="005B5CE9"/>
    <w:rsid w:val="005B5D83"/>
    <w:rsid w:val="005B5F5F"/>
    <w:rsid w:val="005B623C"/>
    <w:rsid w:val="005B6276"/>
    <w:rsid w:val="005B6509"/>
    <w:rsid w:val="005B67A2"/>
    <w:rsid w:val="005B68A1"/>
    <w:rsid w:val="005B68B8"/>
    <w:rsid w:val="005B68C0"/>
    <w:rsid w:val="005B6A91"/>
    <w:rsid w:val="005B6CD5"/>
    <w:rsid w:val="005B6CEC"/>
    <w:rsid w:val="005B7103"/>
    <w:rsid w:val="005B721A"/>
    <w:rsid w:val="005B73CE"/>
    <w:rsid w:val="005B73D7"/>
    <w:rsid w:val="005B743A"/>
    <w:rsid w:val="005B7538"/>
    <w:rsid w:val="005B7581"/>
    <w:rsid w:val="005B782E"/>
    <w:rsid w:val="005B79F7"/>
    <w:rsid w:val="005B7B31"/>
    <w:rsid w:val="005B7C36"/>
    <w:rsid w:val="005B7DCE"/>
    <w:rsid w:val="005B7E0D"/>
    <w:rsid w:val="005B7E7A"/>
    <w:rsid w:val="005C00C3"/>
    <w:rsid w:val="005C00D2"/>
    <w:rsid w:val="005C03DB"/>
    <w:rsid w:val="005C050F"/>
    <w:rsid w:val="005C07DD"/>
    <w:rsid w:val="005C08E3"/>
    <w:rsid w:val="005C0A59"/>
    <w:rsid w:val="005C0C2B"/>
    <w:rsid w:val="005C0E18"/>
    <w:rsid w:val="005C10C4"/>
    <w:rsid w:val="005C137C"/>
    <w:rsid w:val="005C147A"/>
    <w:rsid w:val="005C16D6"/>
    <w:rsid w:val="005C1708"/>
    <w:rsid w:val="005C17A7"/>
    <w:rsid w:val="005C1806"/>
    <w:rsid w:val="005C1945"/>
    <w:rsid w:val="005C19F2"/>
    <w:rsid w:val="005C1A64"/>
    <w:rsid w:val="005C1B17"/>
    <w:rsid w:val="005C1B5B"/>
    <w:rsid w:val="005C1CB5"/>
    <w:rsid w:val="005C1D3C"/>
    <w:rsid w:val="005C1D44"/>
    <w:rsid w:val="005C210F"/>
    <w:rsid w:val="005C2132"/>
    <w:rsid w:val="005C2311"/>
    <w:rsid w:val="005C24A6"/>
    <w:rsid w:val="005C2688"/>
    <w:rsid w:val="005C2808"/>
    <w:rsid w:val="005C281E"/>
    <w:rsid w:val="005C2865"/>
    <w:rsid w:val="005C2891"/>
    <w:rsid w:val="005C2897"/>
    <w:rsid w:val="005C2BAD"/>
    <w:rsid w:val="005C2E23"/>
    <w:rsid w:val="005C302A"/>
    <w:rsid w:val="005C3142"/>
    <w:rsid w:val="005C32EF"/>
    <w:rsid w:val="005C331E"/>
    <w:rsid w:val="005C33F7"/>
    <w:rsid w:val="005C3636"/>
    <w:rsid w:val="005C3EDA"/>
    <w:rsid w:val="005C411B"/>
    <w:rsid w:val="005C414B"/>
    <w:rsid w:val="005C41E2"/>
    <w:rsid w:val="005C4259"/>
    <w:rsid w:val="005C428A"/>
    <w:rsid w:val="005C440F"/>
    <w:rsid w:val="005C449F"/>
    <w:rsid w:val="005C4541"/>
    <w:rsid w:val="005C457D"/>
    <w:rsid w:val="005C45C6"/>
    <w:rsid w:val="005C4759"/>
    <w:rsid w:val="005C4789"/>
    <w:rsid w:val="005C4B2D"/>
    <w:rsid w:val="005C4C24"/>
    <w:rsid w:val="005C4C84"/>
    <w:rsid w:val="005C4C95"/>
    <w:rsid w:val="005C4CBB"/>
    <w:rsid w:val="005C4CBE"/>
    <w:rsid w:val="005C4E13"/>
    <w:rsid w:val="005C4E15"/>
    <w:rsid w:val="005C4ECE"/>
    <w:rsid w:val="005C4F34"/>
    <w:rsid w:val="005C4F6C"/>
    <w:rsid w:val="005C50EB"/>
    <w:rsid w:val="005C5210"/>
    <w:rsid w:val="005C52AD"/>
    <w:rsid w:val="005C5376"/>
    <w:rsid w:val="005C5385"/>
    <w:rsid w:val="005C5A24"/>
    <w:rsid w:val="005C5CF0"/>
    <w:rsid w:val="005C5D21"/>
    <w:rsid w:val="005C5D53"/>
    <w:rsid w:val="005C5D71"/>
    <w:rsid w:val="005C5D92"/>
    <w:rsid w:val="005C5FAB"/>
    <w:rsid w:val="005C603D"/>
    <w:rsid w:val="005C60CA"/>
    <w:rsid w:val="005C610B"/>
    <w:rsid w:val="005C618E"/>
    <w:rsid w:val="005C6191"/>
    <w:rsid w:val="005C61E2"/>
    <w:rsid w:val="005C638F"/>
    <w:rsid w:val="005C64E3"/>
    <w:rsid w:val="005C6629"/>
    <w:rsid w:val="005C6812"/>
    <w:rsid w:val="005C6CEA"/>
    <w:rsid w:val="005C6D0B"/>
    <w:rsid w:val="005C7082"/>
    <w:rsid w:val="005C7383"/>
    <w:rsid w:val="005C73C7"/>
    <w:rsid w:val="005C7430"/>
    <w:rsid w:val="005C74D2"/>
    <w:rsid w:val="005C75CF"/>
    <w:rsid w:val="005C75DC"/>
    <w:rsid w:val="005C75EF"/>
    <w:rsid w:val="005C7877"/>
    <w:rsid w:val="005C78D0"/>
    <w:rsid w:val="005C799D"/>
    <w:rsid w:val="005C7A6D"/>
    <w:rsid w:val="005C7AA2"/>
    <w:rsid w:val="005C7AD3"/>
    <w:rsid w:val="005C7BDA"/>
    <w:rsid w:val="005C7C8B"/>
    <w:rsid w:val="005C7E4B"/>
    <w:rsid w:val="005C7EC5"/>
    <w:rsid w:val="005C7F9C"/>
    <w:rsid w:val="005C7FFD"/>
    <w:rsid w:val="005D00F2"/>
    <w:rsid w:val="005D02FF"/>
    <w:rsid w:val="005D0451"/>
    <w:rsid w:val="005D0570"/>
    <w:rsid w:val="005D058E"/>
    <w:rsid w:val="005D0600"/>
    <w:rsid w:val="005D086A"/>
    <w:rsid w:val="005D0E76"/>
    <w:rsid w:val="005D1244"/>
    <w:rsid w:val="005D1467"/>
    <w:rsid w:val="005D172B"/>
    <w:rsid w:val="005D1A1B"/>
    <w:rsid w:val="005D1BC2"/>
    <w:rsid w:val="005D1EA2"/>
    <w:rsid w:val="005D1F28"/>
    <w:rsid w:val="005D2003"/>
    <w:rsid w:val="005D21FD"/>
    <w:rsid w:val="005D2568"/>
    <w:rsid w:val="005D25D6"/>
    <w:rsid w:val="005D2660"/>
    <w:rsid w:val="005D2678"/>
    <w:rsid w:val="005D26BD"/>
    <w:rsid w:val="005D293B"/>
    <w:rsid w:val="005D298B"/>
    <w:rsid w:val="005D2A62"/>
    <w:rsid w:val="005D2DEC"/>
    <w:rsid w:val="005D2F23"/>
    <w:rsid w:val="005D2FBE"/>
    <w:rsid w:val="005D2FC7"/>
    <w:rsid w:val="005D3043"/>
    <w:rsid w:val="005D30D1"/>
    <w:rsid w:val="005D31DB"/>
    <w:rsid w:val="005D3204"/>
    <w:rsid w:val="005D36B5"/>
    <w:rsid w:val="005D3841"/>
    <w:rsid w:val="005D385D"/>
    <w:rsid w:val="005D3986"/>
    <w:rsid w:val="005D39B1"/>
    <w:rsid w:val="005D3A8B"/>
    <w:rsid w:val="005D3AF4"/>
    <w:rsid w:val="005D3BC2"/>
    <w:rsid w:val="005D3BFA"/>
    <w:rsid w:val="005D3F4B"/>
    <w:rsid w:val="005D414D"/>
    <w:rsid w:val="005D430D"/>
    <w:rsid w:val="005D447B"/>
    <w:rsid w:val="005D45EE"/>
    <w:rsid w:val="005D45F7"/>
    <w:rsid w:val="005D471B"/>
    <w:rsid w:val="005D47B2"/>
    <w:rsid w:val="005D47ED"/>
    <w:rsid w:val="005D4823"/>
    <w:rsid w:val="005D48C3"/>
    <w:rsid w:val="005D4A38"/>
    <w:rsid w:val="005D4AE4"/>
    <w:rsid w:val="005D4DB7"/>
    <w:rsid w:val="005D4F40"/>
    <w:rsid w:val="005D5088"/>
    <w:rsid w:val="005D50BB"/>
    <w:rsid w:val="005D51B8"/>
    <w:rsid w:val="005D5230"/>
    <w:rsid w:val="005D53A7"/>
    <w:rsid w:val="005D53AC"/>
    <w:rsid w:val="005D5457"/>
    <w:rsid w:val="005D560A"/>
    <w:rsid w:val="005D566D"/>
    <w:rsid w:val="005D56C0"/>
    <w:rsid w:val="005D574A"/>
    <w:rsid w:val="005D58E5"/>
    <w:rsid w:val="005D5CB9"/>
    <w:rsid w:val="005D5DE9"/>
    <w:rsid w:val="005D5F9D"/>
    <w:rsid w:val="005D5FAC"/>
    <w:rsid w:val="005D60C7"/>
    <w:rsid w:val="005D60F3"/>
    <w:rsid w:val="005D622A"/>
    <w:rsid w:val="005D64B7"/>
    <w:rsid w:val="005D65C4"/>
    <w:rsid w:val="005D671F"/>
    <w:rsid w:val="005D67E4"/>
    <w:rsid w:val="005D688F"/>
    <w:rsid w:val="005D692D"/>
    <w:rsid w:val="005D6A52"/>
    <w:rsid w:val="005D6A75"/>
    <w:rsid w:val="005D6AF7"/>
    <w:rsid w:val="005D6B39"/>
    <w:rsid w:val="005D6C69"/>
    <w:rsid w:val="005D70AA"/>
    <w:rsid w:val="005D7103"/>
    <w:rsid w:val="005D711D"/>
    <w:rsid w:val="005D715E"/>
    <w:rsid w:val="005D732C"/>
    <w:rsid w:val="005D73DD"/>
    <w:rsid w:val="005D7682"/>
    <w:rsid w:val="005D772A"/>
    <w:rsid w:val="005D7799"/>
    <w:rsid w:val="005D7876"/>
    <w:rsid w:val="005D7976"/>
    <w:rsid w:val="005D7C54"/>
    <w:rsid w:val="005D7C86"/>
    <w:rsid w:val="005D7EB0"/>
    <w:rsid w:val="005D7ED0"/>
    <w:rsid w:val="005D7EDA"/>
    <w:rsid w:val="005DA9E8"/>
    <w:rsid w:val="005E00D6"/>
    <w:rsid w:val="005E043A"/>
    <w:rsid w:val="005E043C"/>
    <w:rsid w:val="005E0533"/>
    <w:rsid w:val="005E053A"/>
    <w:rsid w:val="005E072C"/>
    <w:rsid w:val="005E0CE5"/>
    <w:rsid w:val="005E112C"/>
    <w:rsid w:val="005E115C"/>
    <w:rsid w:val="005E11EF"/>
    <w:rsid w:val="005E127A"/>
    <w:rsid w:val="005E136B"/>
    <w:rsid w:val="005E1498"/>
    <w:rsid w:val="005E1774"/>
    <w:rsid w:val="005E1809"/>
    <w:rsid w:val="005E187E"/>
    <w:rsid w:val="005E18B9"/>
    <w:rsid w:val="005E18BC"/>
    <w:rsid w:val="005E1C3B"/>
    <w:rsid w:val="005E1D50"/>
    <w:rsid w:val="005E1E93"/>
    <w:rsid w:val="005E1EB4"/>
    <w:rsid w:val="005E1F19"/>
    <w:rsid w:val="005E1F76"/>
    <w:rsid w:val="005E1F9A"/>
    <w:rsid w:val="005E1FCA"/>
    <w:rsid w:val="005E2014"/>
    <w:rsid w:val="005E2069"/>
    <w:rsid w:val="005E219D"/>
    <w:rsid w:val="005E234B"/>
    <w:rsid w:val="005E2406"/>
    <w:rsid w:val="005E26B5"/>
    <w:rsid w:val="005E272B"/>
    <w:rsid w:val="005E274D"/>
    <w:rsid w:val="005E2914"/>
    <w:rsid w:val="005E2B22"/>
    <w:rsid w:val="005E2B4E"/>
    <w:rsid w:val="005E2BE4"/>
    <w:rsid w:val="005E2C3D"/>
    <w:rsid w:val="005E2D42"/>
    <w:rsid w:val="005E2DE7"/>
    <w:rsid w:val="005E2E9F"/>
    <w:rsid w:val="005E2ED5"/>
    <w:rsid w:val="005E2F88"/>
    <w:rsid w:val="005E30C3"/>
    <w:rsid w:val="005E3100"/>
    <w:rsid w:val="005E3230"/>
    <w:rsid w:val="005E327E"/>
    <w:rsid w:val="005E3351"/>
    <w:rsid w:val="005E3558"/>
    <w:rsid w:val="005E3577"/>
    <w:rsid w:val="005E37F2"/>
    <w:rsid w:val="005E3806"/>
    <w:rsid w:val="005E38FE"/>
    <w:rsid w:val="005E39A2"/>
    <w:rsid w:val="005E3B84"/>
    <w:rsid w:val="005E3E5E"/>
    <w:rsid w:val="005E3E88"/>
    <w:rsid w:val="005E3EE2"/>
    <w:rsid w:val="005E3F98"/>
    <w:rsid w:val="005E403E"/>
    <w:rsid w:val="005E4072"/>
    <w:rsid w:val="005E41FA"/>
    <w:rsid w:val="005E4211"/>
    <w:rsid w:val="005E429D"/>
    <w:rsid w:val="005E4341"/>
    <w:rsid w:val="005E43EB"/>
    <w:rsid w:val="005E4482"/>
    <w:rsid w:val="005E4585"/>
    <w:rsid w:val="005E45AE"/>
    <w:rsid w:val="005E45D3"/>
    <w:rsid w:val="005E4623"/>
    <w:rsid w:val="005E47CF"/>
    <w:rsid w:val="005E493A"/>
    <w:rsid w:val="005E49AF"/>
    <w:rsid w:val="005E49EF"/>
    <w:rsid w:val="005E4A31"/>
    <w:rsid w:val="005E4D26"/>
    <w:rsid w:val="005E4E0A"/>
    <w:rsid w:val="005E4E5A"/>
    <w:rsid w:val="005E4F3A"/>
    <w:rsid w:val="005E4FC1"/>
    <w:rsid w:val="005E4FCC"/>
    <w:rsid w:val="005E500A"/>
    <w:rsid w:val="005E510F"/>
    <w:rsid w:val="005E532E"/>
    <w:rsid w:val="005E5500"/>
    <w:rsid w:val="005E5670"/>
    <w:rsid w:val="005E56CE"/>
    <w:rsid w:val="005E589F"/>
    <w:rsid w:val="005E5AE3"/>
    <w:rsid w:val="005E5AE8"/>
    <w:rsid w:val="005E5B0F"/>
    <w:rsid w:val="005E5B48"/>
    <w:rsid w:val="005E5C50"/>
    <w:rsid w:val="005E5C6D"/>
    <w:rsid w:val="005E5D13"/>
    <w:rsid w:val="005E5D1D"/>
    <w:rsid w:val="005E5D45"/>
    <w:rsid w:val="005E5F3F"/>
    <w:rsid w:val="005E619A"/>
    <w:rsid w:val="005E61E6"/>
    <w:rsid w:val="005E624C"/>
    <w:rsid w:val="005E627D"/>
    <w:rsid w:val="005E631F"/>
    <w:rsid w:val="005E63D8"/>
    <w:rsid w:val="005E63FC"/>
    <w:rsid w:val="005E6475"/>
    <w:rsid w:val="005E65F2"/>
    <w:rsid w:val="005E670A"/>
    <w:rsid w:val="005E67AB"/>
    <w:rsid w:val="005E67FF"/>
    <w:rsid w:val="005E6983"/>
    <w:rsid w:val="005E6985"/>
    <w:rsid w:val="005E6A66"/>
    <w:rsid w:val="005E6C4F"/>
    <w:rsid w:val="005E6DB7"/>
    <w:rsid w:val="005E6E67"/>
    <w:rsid w:val="005E7064"/>
    <w:rsid w:val="005E70DB"/>
    <w:rsid w:val="005E7263"/>
    <w:rsid w:val="005E739B"/>
    <w:rsid w:val="005E745A"/>
    <w:rsid w:val="005E78C6"/>
    <w:rsid w:val="005E7A79"/>
    <w:rsid w:val="005E7C87"/>
    <w:rsid w:val="005E7CEF"/>
    <w:rsid w:val="005E7DDA"/>
    <w:rsid w:val="005E7E0B"/>
    <w:rsid w:val="005E7E3B"/>
    <w:rsid w:val="005E7EDB"/>
    <w:rsid w:val="005E7EDF"/>
    <w:rsid w:val="005E7EF8"/>
    <w:rsid w:val="005F002C"/>
    <w:rsid w:val="005F00C2"/>
    <w:rsid w:val="005F0158"/>
    <w:rsid w:val="005F02A7"/>
    <w:rsid w:val="005F0379"/>
    <w:rsid w:val="005F05AF"/>
    <w:rsid w:val="005F069D"/>
    <w:rsid w:val="005F06B7"/>
    <w:rsid w:val="005F0993"/>
    <w:rsid w:val="005F0A3E"/>
    <w:rsid w:val="005F0AFE"/>
    <w:rsid w:val="005F0B4F"/>
    <w:rsid w:val="005F0B9F"/>
    <w:rsid w:val="005F0E8A"/>
    <w:rsid w:val="005F1100"/>
    <w:rsid w:val="005F1328"/>
    <w:rsid w:val="005F142F"/>
    <w:rsid w:val="005F14E9"/>
    <w:rsid w:val="005F153B"/>
    <w:rsid w:val="005F1591"/>
    <w:rsid w:val="005F15E2"/>
    <w:rsid w:val="005F1693"/>
    <w:rsid w:val="005F17FD"/>
    <w:rsid w:val="005F185F"/>
    <w:rsid w:val="005F19FA"/>
    <w:rsid w:val="005F1AE8"/>
    <w:rsid w:val="005F1C7B"/>
    <w:rsid w:val="005F1E9D"/>
    <w:rsid w:val="005F1F68"/>
    <w:rsid w:val="005F1F6F"/>
    <w:rsid w:val="005F21C5"/>
    <w:rsid w:val="005F21D6"/>
    <w:rsid w:val="005F220D"/>
    <w:rsid w:val="005F2258"/>
    <w:rsid w:val="005F2268"/>
    <w:rsid w:val="005F2273"/>
    <w:rsid w:val="005F2294"/>
    <w:rsid w:val="005F2382"/>
    <w:rsid w:val="005F2412"/>
    <w:rsid w:val="005F2435"/>
    <w:rsid w:val="005F24F9"/>
    <w:rsid w:val="005F255C"/>
    <w:rsid w:val="005F2610"/>
    <w:rsid w:val="005F2612"/>
    <w:rsid w:val="005F276A"/>
    <w:rsid w:val="005F2782"/>
    <w:rsid w:val="005F2954"/>
    <w:rsid w:val="005F2A77"/>
    <w:rsid w:val="005F2B44"/>
    <w:rsid w:val="005F2C31"/>
    <w:rsid w:val="005F2CFC"/>
    <w:rsid w:val="005F2DE8"/>
    <w:rsid w:val="005F2E0E"/>
    <w:rsid w:val="005F31F1"/>
    <w:rsid w:val="005F32AE"/>
    <w:rsid w:val="005F32B1"/>
    <w:rsid w:val="005F33E7"/>
    <w:rsid w:val="005F3625"/>
    <w:rsid w:val="005F382B"/>
    <w:rsid w:val="005F3856"/>
    <w:rsid w:val="005F3ACA"/>
    <w:rsid w:val="005F3AF1"/>
    <w:rsid w:val="005F3B10"/>
    <w:rsid w:val="005F3C7E"/>
    <w:rsid w:val="005F3F53"/>
    <w:rsid w:val="005F4371"/>
    <w:rsid w:val="005F44A1"/>
    <w:rsid w:val="005F45FC"/>
    <w:rsid w:val="005F4748"/>
    <w:rsid w:val="005F4954"/>
    <w:rsid w:val="005F4B04"/>
    <w:rsid w:val="005F4B72"/>
    <w:rsid w:val="005F4BB2"/>
    <w:rsid w:val="005F4C29"/>
    <w:rsid w:val="005F4C9C"/>
    <w:rsid w:val="005F4D15"/>
    <w:rsid w:val="005F4D4F"/>
    <w:rsid w:val="005F4E2D"/>
    <w:rsid w:val="005F4EDD"/>
    <w:rsid w:val="005F500D"/>
    <w:rsid w:val="005F501C"/>
    <w:rsid w:val="005F505C"/>
    <w:rsid w:val="005F5167"/>
    <w:rsid w:val="005F52A4"/>
    <w:rsid w:val="005F52A9"/>
    <w:rsid w:val="005F52DF"/>
    <w:rsid w:val="005F5590"/>
    <w:rsid w:val="005F55B2"/>
    <w:rsid w:val="005F5665"/>
    <w:rsid w:val="005F5687"/>
    <w:rsid w:val="005F575F"/>
    <w:rsid w:val="005F578F"/>
    <w:rsid w:val="005F5796"/>
    <w:rsid w:val="005F5799"/>
    <w:rsid w:val="005F5806"/>
    <w:rsid w:val="005F58C8"/>
    <w:rsid w:val="005F5A63"/>
    <w:rsid w:val="005F5AD4"/>
    <w:rsid w:val="005F5B1B"/>
    <w:rsid w:val="005F5B61"/>
    <w:rsid w:val="005F5BE5"/>
    <w:rsid w:val="005F5E58"/>
    <w:rsid w:val="005F5E63"/>
    <w:rsid w:val="005F5E8B"/>
    <w:rsid w:val="005F5F2B"/>
    <w:rsid w:val="005F5FCB"/>
    <w:rsid w:val="005F608A"/>
    <w:rsid w:val="005F617B"/>
    <w:rsid w:val="005F63D1"/>
    <w:rsid w:val="005F646D"/>
    <w:rsid w:val="005F6495"/>
    <w:rsid w:val="005F649F"/>
    <w:rsid w:val="005F65B0"/>
    <w:rsid w:val="005F66FE"/>
    <w:rsid w:val="005F6717"/>
    <w:rsid w:val="005F675A"/>
    <w:rsid w:val="005F6913"/>
    <w:rsid w:val="005F6C4A"/>
    <w:rsid w:val="005F6DAA"/>
    <w:rsid w:val="005F6DE2"/>
    <w:rsid w:val="005F6E06"/>
    <w:rsid w:val="005F6E63"/>
    <w:rsid w:val="005F6EDE"/>
    <w:rsid w:val="005F6F03"/>
    <w:rsid w:val="005F6F57"/>
    <w:rsid w:val="005F6FA4"/>
    <w:rsid w:val="005F6FE2"/>
    <w:rsid w:val="005F70C6"/>
    <w:rsid w:val="005F71A6"/>
    <w:rsid w:val="005F7646"/>
    <w:rsid w:val="005F7727"/>
    <w:rsid w:val="005F78BB"/>
    <w:rsid w:val="005F7954"/>
    <w:rsid w:val="005F7A10"/>
    <w:rsid w:val="005F7BA2"/>
    <w:rsid w:val="005F7C1E"/>
    <w:rsid w:val="005F7D62"/>
    <w:rsid w:val="005F7D8F"/>
    <w:rsid w:val="005F7F5C"/>
    <w:rsid w:val="005FE4AD"/>
    <w:rsid w:val="006002A1"/>
    <w:rsid w:val="006002F7"/>
    <w:rsid w:val="00600424"/>
    <w:rsid w:val="006008FF"/>
    <w:rsid w:val="00600A93"/>
    <w:rsid w:val="00600B08"/>
    <w:rsid w:val="00600B3D"/>
    <w:rsid w:val="00600BAB"/>
    <w:rsid w:val="00600CE0"/>
    <w:rsid w:val="00600D20"/>
    <w:rsid w:val="00600D7F"/>
    <w:rsid w:val="00600E3A"/>
    <w:rsid w:val="00600E6A"/>
    <w:rsid w:val="00600ECE"/>
    <w:rsid w:val="00600ED7"/>
    <w:rsid w:val="00600F6A"/>
    <w:rsid w:val="00600FDF"/>
    <w:rsid w:val="00601129"/>
    <w:rsid w:val="0060113D"/>
    <w:rsid w:val="006011F4"/>
    <w:rsid w:val="006013DE"/>
    <w:rsid w:val="006014BC"/>
    <w:rsid w:val="00601577"/>
    <w:rsid w:val="0060168A"/>
    <w:rsid w:val="006016A2"/>
    <w:rsid w:val="00601778"/>
    <w:rsid w:val="00601884"/>
    <w:rsid w:val="006019E4"/>
    <w:rsid w:val="00601A23"/>
    <w:rsid w:val="00601A2A"/>
    <w:rsid w:val="00601A52"/>
    <w:rsid w:val="00601B51"/>
    <w:rsid w:val="00601CBE"/>
    <w:rsid w:val="00601CC4"/>
    <w:rsid w:val="00601DFE"/>
    <w:rsid w:val="00601ECB"/>
    <w:rsid w:val="00601ECE"/>
    <w:rsid w:val="00601EDE"/>
    <w:rsid w:val="00601F6A"/>
    <w:rsid w:val="00601FD1"/>
    <w:rsid w:val="00602051"/>
    <w:rsid w:val="00602145"/>
    <w:rsid w:val="00602260"/>
    <w:rsid w:val="0060240A"/>
    <w:rsid w:val="006026AA"/>
    <w:rsid w:val="006027D7"/>
    <w:rsid w:val="00602B07"/>
    <w:rsid w:val="00602CC9"/>
    <w:rsid w:val="00602CFD"/>
    <w:rsid w:val="00602DA6"/>
    <w:rsid w:val="00603036"/>
    <w:rsid w:val="006030CC"/>
    <w:rsid w:val="006035EF"/>
    <w:rsid w:val="0060360B"/>
    <w:rsid w:val="00603666"/>
    <w:rsid w:val="0060374C"/>
    <w:rsid w:val="006037BD"/>
    <w:rsid w:val="006037CF"/>
    <w:rsid w:val="00603815"/>
    <w:rsid w:val="00603824"/>
    <w:rsid w:val="00603A03"/>
    <w:rsid w:val="00603ADB"/>
    <w:rsid w:val="00603BB3"/>
    <w:rsid w:val="00603D14"/>
    <w:rsid w:val="00603DB9"/>
    <w:rsid w:val="00603F55"/>
    <w:rsid w:val="00603F9C"/>
    <w:rsid w:val="00604152"/>
    <w:rsid w:val="006041FC"/>
    <w:rsid w:val="0060423B"/>
    <w:rsid w:val="00604311"/>
    <w:rsid w:val="006045C9"/>
    <w:rsid w:val="00604635"/>
    <w:rsid w:val="006046D8"/>
    <w:rsid w:val="00604709"/>
    <w:rsid w:val="00604ADF"/>
    <w:rsid w:val="00604B2D"/>
    <w:rsid w:val="00604C68"/>
    <w:rsid w:val="00604CAF"/>
    <w:rsid w:val="00604CC0"/>
    <w:rsid w:val="00604F9B"/>
    <w:rsid w:val="00605006"/>
    <w:rsid w:val="006050B2"/>
    <w:rsid w:val="00605193"/>
    <w:rsid w:val="006052D5"/>
    <w:rsid w:val="006053E3"/>
    <w:rsid w:val="0060550E"/>
    <w:rsid w:val="00605526"/>
    <w:rsid w:val="0060557F"/>
    <w:rsid w:val="00605742"/>
    <w:rsid w:val="00605799"/>
    <w:rsid w:val="00605811"/>
    <w:rsid w:val="006058E0"/>
    <w:rsid w:val="00605A3F"/>
    <w:rsid w:val="00605D9A"/>
    <w:rsid w:val="00605D9D"/>
    <w:rsid w:val="00605E5C"/>
    <w:rsid w:val="0060612F"/>
    <w:rsid w:val="00606208"/>
    <w:rsid w:val="00606488"/>
    <w:rsid w:val="006064E3"/>
    <w:rsid w:val="0060654B"/>
    <w:rsid w:val="00606827"/>
    <w:rsid w:val="00606B10"/>
    <w:rsid w:val="00606C8F"/>
    <w:rsid w:val="00606E70"/>
    <w:rsid w:val="00606F6B"/>
    <w:rsid w:val="00607000"/>
    <w:rsid w:val="0060702F"/>
    <w:rsid w:val="006070E7"/>
    <w:rsid w:val="0060718C"/>
    <w:rsid w:val="0060720A"/>
    <w:rsid w:val="0060728E"/>
    <w:rsid w:val="00607362"/>
    <w:rsid w:val="00607406"/>
    <w:rsid w:val="00607517"/>
    <w:rsid w:val="006076A4"/>
    <w:rsid w:val="006077BF"/>
    <w:rsid w:val="006077DC"/>
    <w:rsid w:val="006077FE"/>
    <w:rsid w:val="006078AC"/>
    <w:rsid w:val="00607B0D"/>
    <w:rsid w:val="00607CF0"/>
    <w:rsid w:val="00607CF4"/>
    <w:rsid w:val="00607E33"/>
    <w:rsid w:val="00607E5F"/>
    <w:rsid w:val="00607EB5"/>
    <w:rsid w:val="00607F6E"/>
    <w:rsid w:val="0061003E"/>
    <w:rsid w:val="006100BF"/>
    <w:rsid w:val="006101BC"/>
    <w:rsid w:val="00610237"/>
    <w:rsid w:val="006102BA"/>
    <w:rsid w:val="00610344"/>
    <w:rsid w:val="006104A5"/>
    <w:rsid w:val="00610591"/>
    <w:rsid w:val="006105AA"/>
    <w:rsid w:val="006105BF"/>
    <w:rsid w:val="0061061B"/>
    <w:rsid w:val="006107A9"/>
    <w:rsid w:val="006107D5"/>
    <w:rsid w:val="006107E7"/>
    <w:rsid w:val="00610BE9"/>
    <w:rsid w:val="00610C40"/>
    <w:rsid w:val="00610E36"/>
    <w:rsid w:val="00610EB2"/>
    <w:rsid w:val="006110C9"/>
    <w:rsid w:val="006112DE"/>
    <w:rsid w:val="0061134F"/>
    <w:rsid w:val="00611350"/>
    <w:rsid w:val="006115AE"/>
    <w:rsid w:val="00611883"/>
    <w:rsid w:val="006118FA"/>
    <w:rsid w:val="00611B82"/>
    <w:rsid w:val="00611C0A"/>
    <w:rsid w:val="00611CA7"/>
    <w:rsid w:val="00611F49"/>
    <w:rsid w:val="0061204D"/>
    <w:rsid w:val="006120DD"/>
    <w:rsid w:val="006121B7"/>
    <w:rsid w:val="0061220D"/>
    <w:rsid w:val="00612318"/>
    <w:rsid w:val="0061240F"/>
    <w:rsid w:val="006124C3"/>
    <w:rsid w:val="00612504"/>
    <w:rsid w:val="0061258B"/>
    <w:rsid w:val="00612AA8"/>
    <w:rsid w:val="00612C30"/>
    <w:rsid w:val="00612C8A"/>
    <w:rsid w:val="00612D94"/>
    <w:rsid w:val="00612D96"/>
    <w:rsid w:val="00612DFA"/>
    <w:rsid w:val="00613201"/>
    <w:rsid w:val="00613371"/>
    <w:rsid w:val="00613569"/>
    <w:rsid w:val="00613731"/>
    <w:rsid w:val="006137B8"/>
    <w:rsid w:val="00613886"/>
    <w:rsid w:val="00613934"/>
    <w:rsid w:val="0061394E"/>
    <w:rsid w:val="006139DF"/>
    <w:rsid w:val="00613A7C"/>
    <w:rsid w:val="00613ACC"/>
    <w:rsid w:val="00613B76"/>
    <w:rsid w:val="0061400A"/>
    <w:rsid w:val="00614027"/>
    <w:rsid w:val="0061416A"/>
    <w:rsid w:val="00614497"/>
    <w:rsid w:val="006144B2"/>
    <w:rsid w:val="006144DA"/>
    <w:rsid w:val="0061463B"/>
    <w:rsid w:val="006147BB"/>
    <w:rsid w:val="00614821"/>
    <w:rsid w:val="00614998"/>
    <w:rsid w:val="00614A6C"/>
    <w:rsid w:val="00614C4A"/>
    <w:rsid w:val="00614D38"/>
    <w:rsid w:val="00614E9C"/>
    <w:rsid w:val="00614FDF"/>
    <w:rsid w:val="006150EC"/>
    <w:rsid w:val="006151B3"/>
    <w:rsid w:val="006152C7"/>
    <w:rsid w:val="0061531C"/>
    <w:rsid w:val="0061531F"/>
    <w:rsid w:val="006153B1"/>
    <w:rsid w:val="006154B4"/>
    <w:rsid w:val="00615513"/>
    <w:rsid w:val="0061566F"/>
    <w:rsid w:val="00615670"/>
    <w:rsid w:val="006156D1"/>
    <w:rsid w:val="00615740"/>
    <w:rsid w:val="00615753"/>
    <w:rsid w:val="0061591A"/>
    <w:rsid w:val="0061591C"/>
    <w:rsid w:val="00615963"/>
    <w:rsid w:val="00615C16"/>
    <w:rsid w:val="00615C2C"/>
    <w:rsid w:val="00615CEF"/>
    <w:rsid w:val="00615ED9"/>
    <w:rsid w:val="00616024"/>
    <w:rsid w:val="00616572"/>
    <w:rsid w:val="006167E5"/>
    <w:rsid w:val="006168EF"/>
    <w:rsid w:val="00616924"/>
    <w:rsid w:val="0061695E"/>
    <w:rsid w:val="00616BB8"/>
    <w:rsid w:val="00616CCD"/>
    <w:rsid w:val="00616CD1"/>
    <w:rsid w:val="00616D0F"/>
    <w:rsid w:val="00616E08"/>
    <w:rsid w:val="00616F81"/>
    <w:rsid w:val="00616FAF"/>
    <w:rsid w:val="006170A3"/>
    <w:rsid w:val="00617118"/>
    <w:rsid w:val="006173CC"/>
    <w:rsid w:val="006174FB"/>
    <w:rsid w:val="0061762B"/>
    <w:rsid w:val="006176D4"/>
    <w:rsid w:val="006177A0"/>
    <w:rsid w:val="0061797D"/>
    <w:rsid w:val="0061798C"/>
    <w:rsid w:val="0061799C"/>
    <w:rsid w:val="00617A39"/>
    <w:rsid w:val="00617CD3"/>
    <w:rsid w:val="00617D33"/>
    <w:rsid w:val="00617EE3"/>
    <w:rsid w:val="00620056"/>
    <w:rsid w:val="0062044F"/>
    <w:rsid w:val="006204C8"/>
    <w:rsid w:val="00620667"/>
    <w:rsid w:val="0062090E"/>
    <w:rsid w:val="00620927"/>
    <w:rsid w:val="00620976"/>
    <w:rsid w:val="00620A1F"/>
    <w:rsid w:val="00620A72"/>
    <w:rsid w:val="00620C8A"/>
    <w:rsid w:val="00620CA6"/>
    <w:rsid w:val="006210BA"/>
    <w:rsid w:val="0062127B"/>
    <w:rsid w:val="00621392"/>
    <w:rsid w:val="006213EE"/>
    <w:rsid w:val="006216F3"/>
    <w:rsid w:val="0062179C"/>
    <w:rsid w:val="0062188D"/>
    <w:rsid w:val="00621A9C"/>
    <w:rsid w:val="00621D3D"/>
    <w:rsid w:val="00621D74"/>
    <w:rsid w:val="00621E17"/>
    <w:rsid w:val="00622054"/>
    <w:rsid w:val="0062209A"/>
    <w:rsid w:val="006220E2"/>
    <w:rsid w:val="006225DC"/>
    <w:rsid w:val="00622732"/>
    <w:rsid w:val="00622739"/>
    <w:rsid w:val="00622825"/>
    <w:rsid w:val="006228F7"/>
    <w:rsid w:val="00622C35"/>
    <w:rsid w:val="00622CC8"/>
    <w:rsid w:val="00622D56"/>
    <w:rsid w:val="00623001"/>
    <w:rsid w:val="00623004"/>
    <w:rsid w:val="00623069"/>
    <w:rsid w:val="0062328E"/>
    <w:rsid w:val="006232DB"/>
    <w:rsid w:val="00623314"/>
    <w:rsid w:val="006233D9"/>
    <w:rsid w:val="00623534"/>
    <w:rsid w:val="006235D7"/>
    <w:rsid w:val="006236DE"/>
    <w:rsid w:val="00623713"/>
    <w:rsid w:val="006237F4"/>
    <w:rsid w:val="00623905"/>
    <w:rsid w:val="00623A38"/>
    <w:rsid w:val="00623B11"/>
    <w:rsid w:val="00623B75"/>
    <w:rsid w:val="00623BCB"/>
    <w:rsid w:val="00623D1B"/>
    <w:rsid w:val="00623D2E"/>
    <w:rsid w:val="00623D53"/>
    <w:rsid w:val="00623DB6"/>
    <w:rsid w:val="00623E37"/>
    <w:rsid w:val="00623E56"/>
    <w:rsid w:val="00623F60"/>
    <w:rsid w:val="00624009"/>
    <w:rsid w:val="006240A8"/>
    <w:rsid w:val="006241F4"/>
    <w:rsid w:val="00624231"/>
    <w:rsid w:val="0062471D"/>
    <w:rsid w:val="0062480B"/>
    <w:rsid w:val="0062485F"/>
    <w:rsid w:val="0062490D"/>
    <w:rsid w:val="00624BAE"/>
    <w:rsid w:val="00624BDE"/>
    <w:rsid w:val="00624E60"/>
    <w:rsid w:val="00625039"/>
    <w:rsid w:val="006251AA"/>
    <w:rsid w:val="006251DA"/>
    <w:rsid w:val="00625292"/>
    <w:rsid w:val="006252A8"/>
    <w:rsid w:val="006253D2"/>
    <w:rsid w:val="006253E2"/>
    <w:rsid w:val="00625464"/>
    <w:rsid w:val="00625480"/>
    <w:rsid w:val="006255D4"/>
    <w:rsid w:val="0062561F"/>
    <w:rsid w:val="006256C2"/>
    <w:rsid w:val="006256C7"/>
    <w:rsid w:val="00625951"/>
    <w:rsid w:val="00625A17"/>
    <w:rsid w:val="00625A5B"/>
    <w:rsid w:val="00625AA3"/>
    <w:rsid w:val="00625D9B"/>
    <w:rsid w:val="00625E6C"/>
    <w:rsid w:val="00625F58"/>
    <w:rsid w:val="00625FE8"/>
    <w:rsid w:val="00626031"/>
    <w:rsid w:val="006261F3"/>
    <w:rsid w:val="006262B9"/>
    <w:rsid w:val="00626435"/>
    <w:rsid w:val="006264C3"/>
    <w:rsid w:val="006264F9"/>
    <w:rsid w:val="0062653E"/>
    <w:rsid w:val="0062659D"/>
    <w:rsid w:val="0062669C"/>
    <w:rsid w:val="0062676E"/>
    <w:rsid w:val="00626A12"/>
    <w:rsid w:val="00626A78"/>
    <w:rsid w:val="00626C58"/>
    <w:rsid w:val="00626C77"/>
    <w:rsid w:val="00626C84"/>
    <w:rsid w:val="00626D1D"/>
    <w:rsid w:val="00626D2B"/>
    <w:rsid w:val="00626E72"/>
    <w:rsid w:val="00626EF2"/>
    <w:rsid w:val="00626F83"/>
    <w:rsid w:val="00626FEE"/>
    <w:rsid w:val="006270E9"/>
    <w:rsid w:val="00627113"/>
    <w:rsid w:val="00627253"/>
    <w:rsid w:val="006272C3"/>
    <w:rsid w:val="0062734D"/>
    <w:rsid w:val="006274BE"/>
    <w:rsid w:val="0062758C"/>
    <w:rsid w:val="006275E7"/>
    <w:rsid w:val="006279F5"/>
    <w:rsid w:val="00627ABC"/>
    <w:rsid w:val="00627AD8"/>
    <w:rsid w:val="00627BCA"/>
    <w:rsid w:val="00627D7B"/>
    <w:rsid w:val="00627FBD"/>
    <w:rsid w:val="00627FEB"/>
    <w:rsid w:val="006300E6"/>
    <w:rsid w:val="0063015B"/>
    <w:rsid w:val="006303DE"/>
    <w:rsid w:val="00630515"/>
    <w:rsid w:val="00630589"/>
    <w:rsid w:val="00630866"/>
    <w:rsid w:val="00630898"/>
    <w:rsid w:val="006308AF"/>
    <w:rsid w:val="00630A98"/>
    <w:rsid w:val="00630C19"/>
    <w:rsid w:val="00630C65"/>
    <w:rsid w:val="00630E03"/>
    <w:rsid w:val="00630F01"/>
    <w:rsid w:val="00631028"/>
    <w:rsid w:val="006310AD"/>
    <w:rsid w:val="00631148"/>
    <w:rsid w:val="00631180"/>
    <w:rsid w:val="0063118A"/>
    <w:rsid w:val="006311B2"/>
    <w:rsid w:val="006312D7"/>
    <w:rsid w:val="006313DF"/>
    <w:rsid w:val="00631407"/>
    <w:rsid w:val="00631470"/>
    <w:rsid w:val="006314A9"/>
    <w:rsid w:val="00631540"/>
    <w:rsid w:val="00631616"/>
    <w:rsid w:val="0063182A"/>
    <w:rsid w:val="00631A0D"/>
    <w:rsid w:val="00631A7C"/>
    <w:rsid w:val="00631B46"/>
    <w:rsid w:val="00631B51"/>
    <w:rsid w:val="00631C69"/>
    <w:rsid w:val="00631E32"/>
    <w:rsid w:val="00632152"/>
    <w:rsid w:val="00632193"/>
    <w:rsid w:val="00632240"/>
    <w:rsid w:val="006322C5"/>
    <w:rsid w:val="0063241E"/>
    <w:rsid w:val="00632691"/>
    <w:rsid w:val="0063283F"/>
    <w:rsid w:val="006328C0"/>
    <w:rsid w:val="006329F6"/>
    <w:rsid w:val="00632CE0"/>
    <w:rsid w:val="00633140"/>
    <w:rsid w:val="006331D6"/>
    <w:rsid w:val="006335E4"/>
    <w:rsid w:val="006337CE"/>
    <w:rsid w:val="00633966"/>
    <w:rsid w:val="006339BE"/>
    <w:rsid w:val="00633A5C"/>
    <w:rsid w:val="00633AAD"/>
    <w:rsid w:val="00633B07"/>
    <w:rsid w:val="00633BE1"/>
    <w:rsid w:val="00633CA3"/>
    <w:rsid w:val="00633D6D"/>
    <w:rsid w:val="00633E26"/>
    <w:rsid w:val="00633EB0"/>
    <w:rsid w:val="006340B4"/>
    <w:rsid w:val="0063414E"/>
    <w:rsid w:val="0063421F"/>
    <w:rsid w:val="0063422F"/>
    <w:rsid w:val="006344D7"/>
    <w:rsid w:val="006345CA"/>
    <w:rsid w:val="006346F6"/>
    <w:rsid w:val="006347E1"/>
    <w:rsid w:val="00634838"/>
    <w:rsid w:val="00634880"/>
    <w:rsid w:val="00634A93"/>
    <w:rsid w:val="00634AB1"/>
    <w:rsid w:val="00634EA6"/>
    <w:rsid w:val="0063507D"/>
    <w:rsid w:val="006351DC"/>
    <w:rsid w:val="0063520F"/>
    <w:rsid w:val="00635257"/>
    <w:rsid w:val="00635819"/>
    <w:rsid w:val="006358A5"/>
    <w:rsid w:val="006359C8"/>
    <w:rsid w:val="006359F7"/>
    <w:rsid w:val="00635B14"/>
    <w:rsid w:val="00635B18"/>
    <w:rsid w:val="00635BDB"/>
    <w:rsid w:val="00635C44"/>
    <w:rsid w:val="00635CA7"/>
    <w:rsid w:val="00635EE5"/>
    <w:rsid w:val="00636168"/>
    <w:rsid w:val="00636210"/>
    <w:rsid w:val="00636352"/>
    <w:rsid w:val="00636419"/>
    <w:rsid w:val="006365FF"/>
    <w:rsid w:val="006366CC"/>
    <w:rsid w:val="0063687B"/>
    <w:rsid w:val="006369A1"/>
    <w:rsid w:val="00636A33"/>
    <w:rsid w:val="00636B23"/>
    <w:rsid w:val="00636B39"/>
    <w:rsid w:val="00636BDF"/>
    <w:rsid w:val="00636C90"/>
    <w:rsid w:val="00636DED"/>
    <w:rsid w:val="00636E9C"/>
    <w:rsid w:val="00636F8F"/>
    <w:rsid w:val="00637012"/>
    <w:rsid w:val="0063706A"/>
    <w:rsid w:val="00637250"/>
    <w:rsid w:val="006372F7"/>
    <w:rsid w:val="00637376"/>
    <w:rsid w:val="006376BB"/>
    <w:rsid w:val="006377F5"/>
    <w:rsid w:val="00637A49"/>
    <w:rsid w:val="00637D7C"/>
    <w:rsid w:val="00637D84"/>
    <w:rsid w:val="00637DF0"/>
    <w:rsid w:val="00637E98"/>
    <w:rsid w:val="00637FB1"/>
    <w:rsid w:val="006401FD"/>
    <w:rsid w:val="0064037D"/>
    <w:rsid w:val="006404DA"/>
    <w:rsid w:val="006404FE"/>
    <w:rsid w:val="0064061F"/>
    <w:rsid w:val="006406DD"/>
    <w:rsid w:val="006407CF"/>
    <w:rsid w:val="006407DB"/>
    <w:rsid w:val="006408A1"/>
    <w:rsid w:val="006408C2"/>
    <w:rsid w:val="006409CE"/>
    <w:rsid w:val="00640A19"/>
    <w:rsid w:val="00640B7E"/>
    <w:rsid w:val="00640D04"/>
    <w:rsid w:val="00640EE7"/>
    <w:rsid w:val="00640FA7"/>
    <w:rsid w:val="00640FC7"/>
    <w:rsid w:val="006410B7"/>
    <w:rsid w:val="006410BE"/>
    <w:rsid w:val="00641148"/>
    <w:rsid w:val="006414B2"/>
    <w:rsid w:val="006415F8"/>
    <w:rsid w:val="0064167A"/>
    <w:rsid w:val="00641799"/>
    <w:rsid w:val="00641819"/>
    <w:rsid w:val="0064181B"/>
    <w:rsid w:val="00641889"/>
    <w:rsid w:val="0064191D"/>
    <w:rsid w:val="006419B2"/>
    <w:rsid w:val="006419CE"/>
    <w:rsid w:val="00641F7C"/>
    <w:rsid w:val="00641FA1"/>
    <w:rsid w:val="00641FF3"/>
    <w:rsid w:val="00642108"/>
    <w:rsid w:val="0064212F"/>
    <w:rsid w:val="00642268"/>
    <w:rsid w:val="006423B3"/>
    <w:rsid w:val="0064248E"/>
    <w:rsid w:val="006425A0"/>
    <w:rsid w:val="006425E9"/>
    <w:rsid w:val="00642641"/>
    <w:rsid w:val="006426DA"/>
    <w:rsid w:val="006429FC"/>
    <w:rsid w:val="00642AEF"/>
    <w:rsid w:val="00642B11"/>
    <w:rsid w:val="00642C1F"/>
    <w:rsid w:val="00642C69"/>
    <w:rsid w:val="00642DEC"/>
    <w:rsid w:val="00642E96"/>
    <w:rsid w:val="00642EE8"/>
    <w:rsid w:val="00643090"/>
    <w:rsid w:val="0064331A"/>
    <w:rsid w:val="00643437"/>
    <w:rsid w:val="00643722"/>
    <w:rsid w:val="00643796"/>
    <w:rsid w:val="006438D1"/>
    <w:rsid w:val="006438EA"/>
    <w:rsid w:val="006438FF"/>
    <w:rsid w:val="00643B5B"/>
    <w:rsid w:val="00643BF7"/>
    <w:rsid w:val="00643CDC"/>
    <w:rsid w:val="00643DA6"/>
    <w:rsid w:val="00643E23"/>
    <w:rsid w:val="00643E28"/>
    <w:rsid w:val="00643F47"/>
    <w:rsid w:val="006441AF"/>
    <w:rsid w:val="00644444"/>
    <w:rsid w:val="00644572"/>
    <w:rsid w:val="006445CA"/>
    <w:rsid w:val="006445DD"/>
    <w:rsid w:val="00644615"/>
    <w:rsid w:val="0064463E"/>
    <w:rsid w:val="006446AE"/>
    <w:rsid w:val="006448A5"/>
    <w:rsid w:val="00644A56"/>
    <w:rsid w:val="00644BBC"/>
    <w:rsid w:val="00644DC6"/>
    <w:rsid w:val="00644F2A"/>
    <w:rsid w:val="00645235"/>
    <w:rsid w:val="00645313"/>
    <w:rsid w:val="0064533A"/>
    <w:rsid w:val="00645557"/>
    <w:rsid w:val="006456FF"/>
    <w:rsid w:val="0064574A"/>
    <w:rsid w:val="00645811"/>
    <w:rsid w:val="006459F1"/>
    <w:rsid w:val="00645C8F"/>
    <w:rsid w:val="00645CA4"/>
    <w:rsid w:val="00645D02"/>
    <w:rsid w:val="00645D79"/>
    <w:rsid w:val="00646027"/>
    <w:rsid w:val="00646259"/>
    <w:rsid w:val="00646283"/>
    <w:rsid w:val="0064634F"/>
    <w:rsid w:val="006464E0"/>
    <w:rsid w:val="00646558"/>
    <w:rsid w:val="00646596"/>
    <w:rsid w:val="006465D2"/>
    <w:rsid w:val="006467BD"/>
    <w:rsid w:val="0064680F"/>
    <w:rsid w:val="006469E7"/>
    <w:rsid w:val="00646B65"/>
    <w:rsid w:val="00646BBC"/>
    <w:rsid w:val="00646C57"/>
    <w:rsid w:val="00646D25"/>
    <w:rsid w:val="00646DA6"/>
    <w:rsid w:val="00646DCC"/>
    <w:rsid w:val="00646F22"/>
    <w:rsid w:val="006470B2"/>
    <w:rsid w:val="006470D7"/>
    <w:rsid w:val="00647289"/>
    <w:rsid w:val="006473A9"/>
    <w:rsid w:val="006476DF"/>
    <w:rsid w:val="0064789E"/>
    <w:rsid w:val="00647993"/>
    <w:rsid w:val="00647A2A"/>
    <w:rsid w:val="00647C39"/>
    <w:rsid w:val="00647C46"/>
    <w:rsid w:val="00647D05"/>
    <w:rsid w:val="00647D42"/>
    <w:rsid w:val="00647E3F"/>
    <w:rsid w:val="00650066"/>
    <w:rsid w:val="006500C3"/>
    <w:rsid w:val="006500C4"/>
    <w:rsid w:val="0065014E"/>
    <w:rsid w:val="0065015C"/>
    <w:rsid w:val="006502C5"/>
    <w:rsid w:val="00650373"/>
    <w:rsid w:val="0065039E"/>
    <w:rsid w:val="006503E9"/>
    <w:rsid w:val="0065050A"/>
    <w:rsid w:val="00650625"/>
    <w:rsid w:val="00650746"/>
    <w:rsid w:val="00650780"/>
    <w:rsid w:val="00650A57"/>
    <w:rsid w:val="00650B37"/>
    <w:rsid w:val="00650B67"/>
    <w:rsid w:val="00650CE7"/>
    <w:rsid w:val="00650D27"/>
    <w:rsid w:val="00650D35"/>
    <w:rsid w:val="00650E7E"/>
    <w:rsid w:val="00650F97"/>
    <w:rsid w:val="0065120C"/>
    <w:rsid w:val="006512AB"/>
    <w:rsid w:val="00651395"/>
    <w:rsid w:val="00651399"/>
    <w:rsid w:val="00651410"/>
    <w:rsid w:val="0065148A"/>
    <w:rsid w:val="00651546"/>
    <w:rsid w:val="006515B8"/>
    <w:rsid w:val="006515F2"/>
    <w:rsid w:val="00651661"/>
    <w:rsid w:val="0065172E"/>
    <w:rsid w:val="006518ED"/>
    <w:rsid w:val="006519E2"/>
    <w:rsid w:val="00651AF4"/>
    <w:rsid w:val="00651D93"/>
    <w:rsid w:val="00651DB1"/>
    <w:rsid w:val="00651E53"/>
    <w:rsid w:val="00651E82"/>
    <w:rsid w:val="00651E9B"/>
    <w:rsid w:val="0065213F"/>
    <w:rsid w:val="006521A1"/>
    <w:rsid w:val="00652207"/>
    <w:rsid w:val="00652231"/>
    <w:rsid w:val="00652358"/>
    <w:rsid w:val="006528B9"/>
    <w:rsid w:val="00652904"/>
    <w:rsid w:val="006529D8"/>
    <w:rsid w:val="006529DA"/>
    <w:rsid w:val="00652A9B"/>
    <w:rsid w:val="00652AD1"/>
    <w:rsid w:val="00652B93"/>
    <w:rsid w:val="00652D72"/>
    <w:rsid w:val="00652DA7"/>
    <w:rsid w:val="00652DB5"/>
    <w:rsid w:val="00652FB1"/>
    <w:rsid w:val="00652FB6"/>
    <w:rsid w:val="006531B1"/>
    <w:rsid w:val="00653221"/>
    <w:rsid w:val="0065322E"/>
    <w:rsid w:val="006532B6"/>
    <w:rsid w:val="006532FA"/>
    <w:rsid w:val="00653367"/>
    <w:rsid w:val="006533FF"/>
    <w:rsid w:val="00653756"/>
    <w:rsid w:val="00653814"/>
    <w:rsid w:val="00653D57"/>
    <w:rsid w:val="00653E07"/>
    <w:rsid w:val="00653E10"/>
    <w:rsid w:val="00653E21"/>
    <w:rsid w:val="00653EF5"/>
    <w:rsid w:val="00653F08"/>
    <w:rsid w:val="00653F26"/>
    <w:rsid w:val="006541A6"/>
    <w:rsid w:val="006541A7"/>
    <w:rsid w:val="0065421F"/>
    <w:rsid w:val="0065423C"/>
    <w:rsid w:val="006542DC"/>
    <w:rsid w:val="0065453D"/>
    <w:rsid w:val="0065469E"/>
    <w:rsid w:val="006546AF"/>
    <w:rsid w:val="006546B0"/>
    <w:rsid w:val="006547B7"/>
    <w:rsid w:val="00654987"/>
    <w:rsid w:val="0065499D"/>
    <w:rsid w:val="00654C06"/>
    <w:rsid w:val="00654C39"/>
    <w:rsid w:val="00654C9C"/>
    <w:rsid w:val="00654DCC"/>
    <w:rsid w:val="00654F1C"/>
    <w:rsid w:val="00654F27"/>
    <w:rsid w:val="00654F3B"/>
    <w:rsid w:val="00654FB0"/>
    <w:rsid w:val="0065533F"/>
    <w:rsid w:val="0065534B"/>
    <w:rsid w:val="00655517"/>
    <w:rsid w:val="00655641"/>
    <w:rsid w:val="006556A0"/>
    <w:rsid w:val="00655771"/>
    <w:rsid w:val="00655969"/>
    <w:rsid w:val="00655A98"/>
    <w:rsid w:val="00655AAE"/>
    <w:rsid w:val="00655B02"/>
    <w:rsid w:val="00655BCA"/>
    <w:rsid w:val="00655C84"/>
    <w:rsid w:val="00655DCE"/>
    <w:rsid w:val="00655DE7"/>
    <w:rsid w:val="00656020"/>
    <w:rsid w:val="006560B7"/>
    <w:rsid w:val="0065610F"/>
    <w:rsid w:val="00656332"/>
    <w:rsid w:val="006564EE"/>
    <w:rsid w:val="00656543"/>
    <w:rsid w:val="0065656D"/>
    <w:rsid w:val="00656812"/>
    <w:rsid w:val="00656864"/>
    <w:rsid w:val="0065696C"/>
    <w:rsid w:val="006569C6"/>
    <w:rsid w:val="00656C63"/>
    <w:rsid w:val="00656CB6"/>
    <w:rsid w:val="00656DA6"/>
    <w:rsid w:val="00656E19"/>
    <w:rsid w:val="00656F80"/>
    <w:rsid w:val="00657109"/>
    <w:rsid w:val="00657150"/>
    <w:rsid w:val="00657200"/>
    <w:rsid w:val="00657235"/>
    <w:rsid w:val="006572DC"/>
    <w:rsid w:val="00657324"/>
    <w:rsid w:val="00657350"/>
    <w:rsid w:val="00657419"/>
    <w:rsid w:val="0065743F"/>
    <w:rsid w:val="00657473"/>
    <w:rsid w:val="006575EF"/>
    <w:rsid w:val="00657662"/>
    <w:rsid w:val="0065777A"/>
    <w:rsid w:val="006578FB"/>
    <w:rsid w:val="0065792A"/>
    <w:rsid w:val="00657A10"/>
    <w:rsid w:val="00657A4E"/>
    <w:rsid w:val="00657AB3"/>
    <w:rsid w:val="00657B6B"/>
    <w:rsid w:val="00657FB8"/>
    <w:rsid w:val="006601B9"/>
    <w:rsid w:val="00660204"/>
    <w:rsid w:val="0066031B"/>
    <w:rsid w:val="0066032B"/>
    <w:rsid w:val="00660351"/>
    <w:rsid w:val="0066041B"/>
    <w:rsid w:val="006605E3"/>
    <w:rsid w:val="00660661"/>
    <w:rsid w:val="00660881"/>
    <w:rsid w:val="00660A02"/>
    <w:rsid w:val="00660AD8"/>
    <w:rsid w:val="00660B6D"/>
    <w:rsid w:val="00660BEB"/>
    <w:rsid w:val="00660DD5"/>
    <w:rsid w:val="00660E0E"/>
    <w:rsid w:val="00660F87"/>
    <w:rsid w:val="00661037"/>
    <w:rsid w:val="006611C8"/>
    <w:rsid w:val="006612E5"/>
    <w:rsid w:val="00661316"/>
    <w:rsid w:val="00661332"/>
    <w:rsid w:val="0066153E"/>
    <w:rsid w:val="006615BB"/>
    <w:rsid w:val="00661646"/>
    <w:rsid w:val="00661818"/>
    <w:rsid w:val="006618CD"/>
    <w:rsid w:val="006619A7"/>
    <w:rsid w:val="00661A83"/>
    <w:rsid w:val="00661C1D"/>
    <w:rsid w:val="00661E0D"/>
    <w:rsid w:val="00661E80"/>
    <w:rsid w:val="0066208F"/>
    <w:rsid w:val="006620EE"/>
    <w:rsid w:val="00662176"/>
    <w:rsid w:val="0066225C"/>
    <w:rsid w:val="006622C2"/>
    <w:rsid w:val="00662593"/>
    <w:rsid w:val="00662758"/>
    <w:rsid w:val="00662914"/>
    <w:rsid w:val="006629FD"/>
    <w:rsid w:val="00662A9A"/>
    <w:rsid w:val="00662E13"/>
    <w:rsid w:val="00662E5E"/>
    <w:rsid w:val="00662F35"/>
    <w:rsid w:val="00662FAB"/>
    <w:rsid w:val="00663127"/>
    <w:rsid w:val="006631E5"/>
    <w:rsid w:val="00663340"/>
    <w:rsid w:val="0066351A"/>
    <w:rsid w:val="0066353B"/>
    <w:rsid w:val="006638A8"/>
    <w:rsid w:val="0066391E"/>
    <w:rsid w:val="00663959"/>
    <w:rsid w:val="00663B0D"/>
    <w:rsid w:val="00663B84"/>
    <w:rsid w:val="00663C86"/>
    <w:rsid w:val="00663E97"/>
    <w:rsid w:val="00663F30"/>
    <w:rsid w:val="00663F91"/>
    <w:rsid w:val="00664229"/>
    <w:rsid w:val="0066429B"/>
    <w:rsid w:val="00664388"/>
    <w:rsid w:val="00664919"/>
    <w:rsid w:val="0066497A"/>
    <w:rsid w:val="00664A73"/>
    <w:rsid w:val="00664CB0"/>
    <w:rsid w:val="00664D29"/>
    <w:rsid w:val="00664D93"/>
    <w:rsid w:val="006650A9"/>
    <w:rsid w:val="0066519C"/>
    <w:rsid w:val="006652A8"/>
    <w:rsid w:val="00665440"/>
    <w:rsid w:val="0066554D"/>
    <w:rsid w:val="006656DF"/>
    <w:rsid w:val="00665A3D"/>
    <w:rsid w:val="00665B05"/>
    <w:rsid w:val="00665BE8"/>
    <w:rsid w:val="00665C21"/>
    <w:rsid w:val="00665C6B"/>
    <w:rsid w:val="00665CBB"/>
    <w:rsid w:val="00665CCB"/>
    <w:rsid w:val="00666009"/>
    <w:rsid w:val="00666096"/>
    <w:rsid w:val="006661C7"/>
    <w:rsid w:val="00666239"/>
    <w:rsid w:val="0066639C"/>
    <w:rsid w:val="0066697A"/>
    <w:rsid w:val="006669BC"/>
    <w:rsid w:val="00666D54"/>
    <w:rsid w:val="00666E00"/>
    <w:rsid w:val="00666EE5"/>
    <w:rsid w:val="00666F47"/>
    <w:rsid w:val="00666F52"/>
    <w:rsid w:val="00666FB8"/>
    <w:rsid w:val="00667021"/>
    <w:rsid w:val="006671EE"/>
    <w:rsid w:val="00667370"/>
    <w:rsid w:val="00667483"/>
    <w:rsid w:val="006675A8"/>
    <w:rsid w:val="006675AC"/>
    <w:rsid w:val="006675D0"/>
    <w:rsid w:val="0066770A"/>
    <w:rsid w:val="00667921"/>
    <w:rsid w:val="00667A18"/>
    <w:rsid w:val="00667E29"/>
    <w:rsid w:val="00667E9C"/>
    <w:rsid w:val="00670050"/>
    <w:rsid w:val="00670223"/>
    <w:rsid w:val="00670231"/>
    <w:rsid w:val="006702CE"/>
    <w:rsid w:val="006703B9"/>
    <w:rsid w:val="006704C3"/>
    <w:rsid w:val="006705E2"/>
    <w:rsid w:val="006708C5"/>
    <w:rsid w:val="006708CA"/>
    <w:rsid w:val="00670ABA"/>
    <w:rsid w:val="00670B1D"/>
    <w:rsid w:val="00670B4A"/>
    <w:rsid w:val="00670C7D"/>
    <w:rsid w:val="00670DAC"/>
    <w:rsid w:val="00670DBB"/>
    <w:rsid w:val="00670EE3"/>
    <w:rsid w:val="00670EFA"/>
    <w:rsid w:val="00671035"/>
    <w:rsid w:val="00671041"/>
    <w:rsid w:val="006710B3"/>
    <w:rsid w:val="00671117"/>
    <w:rsid w:val="00671217"/>
    <w:rsid w:val="00671403"/>
    <w:rsid w:val="006714BD"/>
    <w:rsid w:val="006716BE"/>
    <w:rsid w:val="00671701"/>
    <w:rsid w:val="0067173D"/>
    <w:rsid w:val="0067177B"/>
    <w:rsid w:val="00671870"/>
    <w:rsid w:val="00671B28"/>
    <w:rsid w:val="00671BB5"/>
    <w:rsid w:val="00671C0A"/>
    <w:rsid w:val="00671C76"/>
    <w:rsid w:val="00671CE7"/>
    <w:rsid w:val="00671D8B"/>
    <w:rsid w:val="00671EA0"/>
    <w:rsid w:val="00671EEE"/>
    <w:rsid w:val="006720B7"/>
    <w:rsid w:val="006720D8"/>
    <w:rsid w:val="00672269"/>
    <w:rsid w:val="006722BE"/>
    <w:rsid w:val="00672340"/>
    <w:rsid w:val="00672412"/>
    <w:rsid w:val="00672431"/>
    <w:rsid w:val="006726F2"/>
    <w:rsid w:val="0067293C"/>
    <w:rsid w:val="0067297B"/>
    <w:rsid w:val="00672A1F"/>
    <w:rsid w:val="00672AAC"/>
    <w:rsid w:val="00672ABC"/>
    <w:rsid w:val="0067311D"/>
    <w:rsid w:val="0067318A"/>
    <w:rsid w:val="0067320A"/>
    <w:rsid w:val="0067321A"/>
    <w:rsid w:val="0067332E"/>
    <w:rsid w:val="00673474"/>
    <w:rsid w:val="0067359D"/>
    <w:rsid w:val="006735A2"/>
    <w:rsid w:val="00673626"/>
    <w:rsid w:val="006737D0"/>
    <w:rsid w:val="0067385F"/>
    <w:rsid w:val="00673874"/>
    <w:rsid w:val="0067393E"/>
    <w:rsid w:val="006739E4"/>
    <w:rsid w:val="00673A42"/>
    <w:rsid w:val="00673A6B"/>
    <w:rsid w:val="00673AF5"/>
    <w:rsid w:val="00673AFF"/>
    <w:rsid w:val="00673B75"/>
    <w:rsid w:val="00673BE9"/>
    <w:rsid w:val="00673C53"/>
    <w:rsid w:val="00673CA2"/>
    <w:rsid w:val="00673ECA"/>
    <w:rsid w:val="0067410B"/>
    <w:rsid w:val="00674309"/>
    <w:rsid w:val="0067431E"/>
    <w:rsid w:val="006743C3"/>
    <w:rsid w:val="00674416"/>
    <w:rsid w:val="00674483"/>
    <w:rsid w:val="006746B4"/>
    <w:rsid w:val="00674792"/>
    <w:rsid w:val="00674C06"/>
    <w:rsid w:val="00674C32"/>
    <w:rsid w:val="00674D1D"/>
    <w:rsid w:val="00674DF9"/>
    <w:rsid w:val="00674EB6"/>
    <w:rsid w:val="00675092"/>
    <w:rsid w:val="00675097"/>
    <w:rsid w:val="00675199"/>
    <w:rsid w:val="006752A4"/>
    <w:rsid w:val="00675339"/>
    <w:rsid w:val="006756AC"/>
    <w:rsid w:val="00675877"/>
    <w:rsid w:val="00675934"/>
    <w:rsid w:val="00675AEE"/>
    <w:rsid w:val="00675DE0"/>
    <w:rsid w:val="00675E0B"/>
    <w:rsid w:val="00675EFF"/>
    <w:rsid w:val="00675F33"/>
    <w:rsid w:val="00675FF4"/>
    <w:rsid w:val="00676009"/>
    <w:rsid w:val="006760D8"/>
    <w:rsid w:val="006761D8"/>
    <w:rsid w:val="00676325"/>
    <w:rsid w:val="0067633D"/>
    <w:rsid w:val="006764B5"/>
    <w:rsid w:val="006764FD"/>
    <w:rsid w:val="00676567"/>
    <w:rsid w:val="006765B3"/>
    <w:rsid w:val="006766EE"/>
    <w:rsid w:val="0067672E"/>
    <w:rsid w:val="006768AC"/>
    <w:rsid w:val="006768FC"/>
    <w:rsid w:val="00676929"/>
    <w:rsid w:val="006769C3"/>
    <w:rsid w:val="00676AAF"/>
    <w:rsid w:val="00676C12"/>
    <w:rsid w:val="00676DDD"/>
    <w:rsid w:val="00677015"/>
    <w:rsid w:val="0067708D"/>
    <w:rsid w:val="00677298"/>
    <w:rsid w:val="006775B3"/>
    <w:rsid w:val="00677699"/>
    <w:rsid w:val="00677739"/>
    <w:rsid w:val="00677805"/>
    <w:rsid w:val="00677871"/>
    <w:rsid w:val="00677936"/>
    <w:rsid w:val="006779BE"/>
    <w:rsid w:val="00677A4E"/>
    <w:rsid w:val="00677B0E"/>
    <w:rsid w:val="00677BFF"/>
    <w:rsid w:val="00677C3B"/>
    <w:rsid w:val="00677D4E"/>
    <w:rsid w:val="00677D51"/>
    <w:rsid w:val="00677F82"/>
    <w:rsid w:val="00677F98"/>
    <w:rsid w:val="00677FB0"/>
    <w:rsid w:val="00680443"/>
    <w:rsid w:val="00680697"/>
    <w:rsid w:val="006809EE"/>
    <w:rsid w:val="00680AE7"/>
    <w:rsid w:val="00680C10"/>
    <w:rsid w:val="00680C83"/>
    <w:rsid w:val="00680DBF"/>
    <w:rsid w:val="00680EC9"/>
    <w:rsid w:val="00680F4E"/>
    <w:rsid w:val="00681055"/>
    <w:rsid w:val="00681233"/>
    <w:rsid w:val="00681342"/>
    <w:rsid w:val="00681452"/>
    <w:rsid w:val="00681649"/>
    <w:rsid w:val="006817C9"/>
    <w:rsid w:val="00681A91"/>
    <w:rsid w:val="00681BD6"/>
    <w:rsid w:val="00681C17"/>
    <w:rsid w:val="00681C37"/>
    <w:rsid w:val="00681CD3"/>
    <w:rsid w:val="00681EB0"/>
    <w:rsid w:val="006820CD"/>
    <w:rsid w:val="0068219C"/>
    <w:rsid w:val="006822CC"/>
    <w:rsid w:val="00682315"/>
    <w:rsid w:val="0068231C"/>
    <w:rsid w:val="00682392"/>
    <w:rsid w:val="00682471"/>
    <w:rsid w:val="006824AC"/>
    <w:rsid w:val="006824EF"/>
    <w:rsid w:val="00682563"/>
    <w:rsid w:val="00682880"/>
    <w:rsid w:val="00682A06"/>
    <w:rsid w:val="00682ADE"/>
    <w:rsid w:val="00682B56"/>
    <w:rsid w:val="00682B57"/>
    <w:rsid w:val="00682C9F"/>
    <w:rsid w:val="00683001"/>
    <w:rsid w:val="00683027"/>
    <w:rsid w:val="0068303E"/>
    <w:rsid w:val="006831A2"/>
    <w:rsid w:val="00683240"/>
    <w:rsid w:val="00683389"/>
    <w:rsid w:val="006833BB"/>
    <w:rsid w:val="0068343B"/>
    <w:rsid w:val="00683657"/>
    <w:rsid w:val="0068368A"/>
    <w:rsid w:val="00683699"/>
    <w:rsid w:val="00683792"/>
    <w:rsid w:val="0068379D"/>
    <w:rsid w:val="0068380E"/>
    <w:rsid w:val="00683816"/>
    <w:rsid w:val="00683851"/>
    <w:rsid w:val="00683898"/>
    <w:rsid w:val="00683CFD"/>
    <w:rsid w:val="00683D7F"/>
    <w:rsid w:val="00683F3E"/>
    <w:rsid w:val="00684037"/>
    <w:rsid w:val="0068406B"/>
    <w:rsid w:val="006844C4"/>
    <w:rsid w:val="006844E2"/>
    <w:rsid w:val="0068458E"/>
    <w:rsid w:val="006847D5"/>
    <w:rsid w:val="006849D9"/>
    <w:rsid w:val="00684A8B"/>
    <w:rsid w:val="00684D08"/>
    <w:rsid w:val="00685022"/>
    <w:rsid w:val="0068508F"/>
    <w:rsid w:val="006853AC"/>
    <w:rsid w:val="00685501"/>
    <w:rsid w:val="00685614"/>
    <w:rsid w:val="0068562A"/>
    <w:rsid w:val="00685654"/>
    <w:rsid w:val="006856BE"/>
    <w:rsid w:val="0068589A"/>
    <w:rsid w:val="00685B0B"/>
    <w:rsid w:val="00685BEA"/>
    <w:rsid w:val="00685CDF"/>
    <w:rsid w:val="00685DCC"/>
    <w:rsid w:val="00685DFD"/>
    <w:rsid w:val="00685E1B"/>
    <w:rsid w:val="00685F3B"/>
    <w:rsid w:val="006860FE"/>
    <w:rsid w:val="00686511"/>
    <w:rsid w:val="00686639"/>
    <w:rsid w:val="00686669"/>
    <w:rsid w:val="006866C2"/>
    <w:rsid w:val="00686AF8"/>
    <w:rsid w:val="00686C00"/>
    <w:rsid w:val="00686F50"/>
    <w:rsid w:val="00686F67"/>
    <w:rsid w:val="00686F68"/>
    <w:rsid w:val="0068725E"/>
    <w:rsid w:val="006872FB"/>
    <w:rsid w:val="006873EC"/>
    <w:rsid w:val="00687506"/>
    <w:rsid w:val="00687712"/>
    <w:rsid w:val="00687717"/>
    <w:rsid w:val="0068778C"/>
    <w:rsid w:val="006879B7"/>
    <w:rsid w:val="00687B1E"/>
    <w:rsid w:val="00687C2B"/>
    <w:rsid w:val="00687D11"/>
    <w:rsid w:val="00690054"/>
    <w:rsid w:val="006901F8"/>
    <w:rsid w:val="00690256"/>
    <w:rsid w:val="00690284"/>
    <w:rsid w:val="006903AD"/>
    <w:rsid w:val="006904A5"/>
    <w:rsid w:val="00690766"/>
    <w:rsid w:val="00690916"/>
    <w:rsid w:val="00690964"/>
    <w:rsid w:val="006909F9"/>
    <w:rsid w:val="00690B3D"/>
    <w:rsid w:val="00690C01"/>
    <w:rsid w:val="00690C38"/>
    <w:rsid w:val="00690D34"/>
    <w:rsid w:val="00690D66"/>
    <w:rsid w:val="00690EF4"/>
    <w:rsid w:val="00690F6C"/>
    <w:rsid w:val="0069103D"/>
    <w:rsid w:val="006910B6"/>
    <w:rsid w:val="006910D9"/>
    <w:rsid w:val="0069112E"/>
    <w:rsid w:val="00691171"/>
    <w:rsid w:val="006914C9"/>
    <w:rsid w:val="0069152A"/>
    <w:rsid w:val="00691620"/>
    <w:rsid w:val="00691631"/>
    <w:rsid w:val="00691863"/>
    <w:rsid w:val="006918F4"/>
    <w:rsid w:val="006918FD"/>
    <w:rsid w:val="00691AFA"/>
    <w:rsid w:val="00691C28"/>
    <w:rsid w:val="00691DCB"/>
    <w:rsid w:val="00691E69"/>
    <w:rsid w:val="00691F91"/>
    <w:rsid w:val="00692057"/>
    <w:rsid w:val="006924C0"/>
    <w:rsid w:val="00692598"/>
    <w:rsid w:val="006925D5"/>
    <w:rsid w:val="006926F4"/>
    <w:rsid w:val="0069281E"/>
    <w:rsid w:val="006928D7"/>
    <w:rsid w:val="00692A99"/>
    <w:rsid w:val="00692A9F"/>
    <w:rsid w:val="00692AE2"/>
    <w:rsid w:val="00692D26"/>
    <w:rsid w:val="00692E18"/>
    <w:rsid w:val="00692E73"/>
    <w:rsid w:val="00692E8B"/>
    <w:rsid w:val="00692EB4"/>
    <w:rsid w:val="00692FBA"/>
    <w:rsid w:val="00693026"/>
    <w:rsid w:val="00693053"/>
    <w:rsid w:val="00693063"/>
    <w:rsid w:val="006933FB"/>
    <w:rsid w:val="0069344C"/>
    <w:rsid w:val="0069350A"/>
    <w:rsid w:val="00693590"/>
    <w:rsid w:val="006935C0"/>
    <w:rsid w:val="00693617"/>
    <w:rsid w:val="00693643"/>
    <w:rsid w:val="00693694"/>
    <w:rsid w:val="00693763"/>
    <w:rsid w:val="006937F7"/>
    <w:rsid w:val="00693965"/>
    <w:rsid w:val="006939AE"/>
    <w:rsid w:val="00693A4C"/>
    <w:rsid w:val="00693A7B"/>
    <w:rsid w:val="00693B18"/>
    <w:rsid w:val="00693B1F"/>
    <w:rsid w:val="00693BDA"/>
    <w:rsid w:val="00693BE5"/>
    <w:rsid w:val="00693FAD"/>
    <w:rsid w:val="006941EA"/>
    <w:rsid w:val="00694674"/>
    <w:rsid w:val="006948BE"/>
    <w:rsid w:val="00694906"/>
    <w:rsid w:val="00694A24"/>
    <w:rsid w:val="00694A99"/>
    <w:rsid w:val="00694AD5"/>
    <w:rsid w:val="00694BC0"/>
    <w:rsid w:val="00694CF5"/>
    <w:rsid w:val="00694E51"/>
    <w:rsid w:val="00694EA3"/>
    <w:rsid w:val="00694F28"/>
    <w:rsid w:val="00695075"/>
    <w:rsid w:val="0069509A"/>
    <w:rsid w:val="0069512D"/>
    <w:rsid w:val="006951AD"/>
    <w:rsid w:val="006952AE"/>
    <w:rsid w:val="006952D0"/>
    <w:rsid w:val="006953AF"/>
    <w:rsid w:val="0069544D"/>
    <w:rsid w:val="0069592D"/>
    <w:rsid w:val="00695AC3"/>
    <w:rsid w:val="00695B01"/>
    <w:rsid w:val="00695C18"/>
    <w:rsid w:val="00695C23"/>
    <w:rsid w:val="00695C3B"/>
    <w:rsid w:val="00695E20"/>
    <w:rsid w:val="00695F07"/>
    <w:rsid w:val="00695FC5"/>
    <w:rsid w:val="006960FB"/>
    <w:rsid w:val="0069637D"/>
    <w:rsid w:val="006964C8"/>
    <w:rsid w:val="006966DC"/>
    <w:rsid w:val="006968F5"/>
    <w:rsid w:val="00696AE8"/>
    <w:rsid w:val="00696B3B"/>
    <w:rsid w:val="00696C07"/>
    <w:rsid w:val="00696D3A"/>
    <w:rsid w:val="00696DB0"/>
    <w:rsid w:val="00696E65"/>
    <w:rsid w:val="00697207"/>
    <w:rsid w:val="00697270"/>
    <w:rsid w:val="00697318"/>
    <w:rsid w:val="00697339"/>
    <w:rsid w:val="006973F8"/>
    <w:rsid w:val="00697512"/>
    <w:rsid w:val="006975EF"/>
    <w:rsid w:val="006976D5"/>
    <w:rsid w:val="00697739"/>
    <w:rsid w:val="0069774E"/>
    <w:rsid w:val="00697A82"/>
    <w:rsid w:val="00697B71"/>
    <w:rsid w:val="00697C9D"/>
    <w:rsid w:val="00697CEC"/>
    <w:rsid w:val="006A01A8"/>
    <w:rsid w:val="006A0344"/>
    <w:rsid w:val="006A05E4"/>
    <w:rsid w:val="006A066B"/>
    <w:rsid w:val="006A0840"/>
    <w:rsid w:val="006A08E5"/>
    <w:rsid w:val="006A09BC"/>
    <w:rsid w:val="006A09D1"/>
    <w:rsid w:val="006A0B82"/>
    <w:rsid w:val="006A0C0C"/>
    <w:rsid w:val="006A0F1F"/>
    <w:rsid w:val="006A105D"/>
    <w:rsid w:val="006A1086"/>
    <w:rsid w:val="006A10F2"/>
    <w:rsid w:val="006A1112"/>
    <w:rsid w:val="006A118E"/>
    <w:rsid w:val="006A125F"/>
    <w:rsid w:val="006A1333"/>
    <w:rsid w:val="006A13E6"/>
    <w:rsid w:val="006A1548"/>
    <w:rsid w:val="006A17C9"/>
    <w:rsid w:val="006A17EE"/>
    <w:rsid w:val="006A1833"/>
    <w:rsid w:val="006A19C3"/>
    <w:rsid w:val="006A1A76"/>
    <w:rsid w:val="006A1C20"/>
    <w:rsid w:val="006A1C57"/>
    <w:rsid w:val="006A1CC3"/>
    <w:rsid w:val="006A1E05"/>
    <w:rsid w:val="006A1E12"/>
    <w:rsid w:val="006A1FAB"/>
    <w:rsid w:val="006A1FF8"/>
    <w:rsid w:val="006A2041"/>
    <w:rsid w:val="006A2174"/>
    <w:rsid w:val="006A218C"/>
    <w:rsid w:val="006A21A7"/>
    <w:rsid w:val="006A2289"/>
    <w:rsid w:val="006A233D"/>
    <w:rsid w:val="006A2394"/>
    <w:rsid w:val="006A26A6"/>
    <w:rsid w:val="006A272C"/>
    <w:rsid w:val="006A2785"/>
    <w:rsid w:val="006A2787"/>
    <w:rsid w:val="006A28B5"/>
    <w:rsid w:val="006A292B"/>
    <w:rsid w:val="006A295D"/>
    <w:rsid w:val="006A2D68"/>
    <w:rsid w:val="006A2EB2"/>
    <w:rsid w:val="006A2ECD"/>
    <w:rsid w:val="006A2F1F"/>
    <w:rsid w:val="006A2FEF"/>
    <w:rsid w:val="006A30A6"/>
    <w:rsid w:val="006A32E2"/>
    <w:rsid w:val="006A357A"/>
    <w:rsid w:val="006A3594"/>
    <w:rsid w:val="006A359A"/>
    <w:rsid w:val="006A36C1"/>
    <w:rsid w:val="006A375F"/>
    <w:rsid w:val="006A37D1"/>
    <w:rsid w:val="006A387E"/>
    <w:rsid w:val="006A3A0A"/>
    <w:rsid w:val="006A4028"/>
    <w:rsid w:val="006A4070"/>
    <w:rsid w:val="006A4198"/>
    <w:rsid w:val="006A4246"/>
    <w:rsid w:val="006A4322"/>
    <w:rsid w:val="006A4628"/>
    <w:rsid w:val="006A47BC"/>
    <w:rsid w:val="006A48D8"/>
    <w:rsid w:val="006A49A8"/>
    <w:rsid w:val="006A4C14"/>
    <w:rsid w:val="006A4D44"/>
    <w:rsid w:val="006A4DA1"/>
    <w:rsid w:val="006A4EEA"/>
    <w:rsid w:val="006A4FFE"/>
    <w:rsid w:val="006A505C"/>
    <w:rsid w:val="006A5151"/>
    <w:rsid w:val="006A5183"/>
    <w:rsid w:val="006A5189"/>
    <w:rsid w:val="006A519A"/>
    <w:rsid w:val="006A5245"/>
    <w:rsid w:val="006A537B"/>
    <w:rsid w:val="006A5439"/>
    <w:rsid w:val="006A5593"/>
    <w:rsid w:val="006A574E"/>
    <w:rsid w:val="006A57D1"/>
    <w:rsid w:val="006A58BF"/>
    <w:rsid w:val="006A59B3"/>
    <w:rsid w:val="006A5A75"/>
    <w:rsid w:val="006A5A92"/>
    <w:rsid w:val="006A5B8B"/>
    <w:rsid w:val="006A5BA1"/>
    <w:rsid w:val="006A5BDD"/>
    <w:rsid w:val="006A5C9A"/>
    <w:rsid w:val="006A5CAC"/>
    <w:rsid w:val="006A5D62"/>
    <w:rsid w:val="006A5DBA"/>
    <w:rsid w:val="006A5E2E"/>
    <w:rsid w:val="006A5E37"/>
    <w:rsid w:val="006A5F15"/>
    <w:rsid w:val="006A60F5"/>
    <w:rsid w:val="006A61AC"/>
    <w:rsid w:val="006A6214"/>
    <w:rsid w:val="006A62AF"/>
    <w:rsid w:val="006A63B2"/>
    <w:rsid w:val="006A6459"/>
    <w:rsid w:val="006A6462"/>
    <w:rsid w:val="006A647F"/>
    <w:rsid w:val="006A64B6"/>
    <w:rsid w:val="006A6800"/>
    <w:rsid w:val="006A6910"/>
    <w:rsid w:val="006A69B7"/>
    <w:rsid w:val="006A69E4"/>
    <w:rsid w:val="006A6A2F"/>
    <w:rsid w:val="006A6BB9"/>
    <w:rsid w:val="006A6D4B"/>
    <w:rsid w:val="006A6D4C"/>
    <w:rsid w:val="006A6E16"/>
    <w:rsid w:val="006A6F39"/>
    <w:rsid w:val="006A6FFF"/>
    <w:rsid w:val="006A700E"/>
    <w:rsid w:val="006A7156"/>
    <w:rsid w:val="006A718A"/>
    <w:rsid w:val="006A7289"/>
    <w:rsid w:val="006A7521"/>
    <w:rsid w:val="006A75DA"/>
    <w:rsid w:val="006A7866"/>
    <w:rsid w:val="006A7A05"/>
    <w:rsid w:val="006A7E39"/>
    <w:rsid w:val="006A7E4A"/>
    <w:rsid w:val="006A7ED0"/>
    <w:rsid w:val="006A7F91"/>
    <w:rsid w:val="006AF624"/>
    <w:rsid w:val="006B002D"/>
    <w:rsid w:val="006B0153"/>
    <w:rsid w:val="006B02A2"/>
    <w:rsid w:val="006B0429"/>
    <w:rsid w:val="006B059A"/>
    <w:rsid w:val="006B066F"/>
    <w:rsid w:val="006B06A4"/>
    <w:rsid w:val="006B06A5"/>
    <w:rsid w:val="006B06EE"/>
    <w:rsid w:val="006B0831"/>
    <w:rsid w:val="006B08A4"/>
    <w:rsid w:val="006B0AB8"/>
    <w:rsid w:val="006B0B31"/>
    <w:rsid w:val="006B0B78"/>
    <w:rsid w:val="006B0B7F"/>
    <w:rsid w:val="006B0D3B"/>
    <w:rsid w:val="006B115E"/>
    <w:rsid w:val="006B1451"/>
    <w:rsid w:val="006B148A"/>
    <w:rsid w:val="006B1557"/>
    <w:rsid w:val="006B16DB"/>
    <w:rsid w:val="006B197E"/>
    <w:rsid w:val="006B1A95"/>
    <w:rsid w:val="006B1D63"/>
    <w:rsid w:val="006B1FFE"/>
    <w:rsid w:val="006B219E"/>
    <w:rsid w:val="006B2246"/>
    <w:rsid w:val="006B25B1"/>
    <w:rsid w:val="006B25BD"/>
    <w:rsid w:val="006B2634"/>
    <w:rsid w:val="006B2889"/>
    <w:rsid w:val="006B295B"/>
    <w:rsid w:val="006B2B94"/>
    <w:rsid w:val="006B2BB4"/>
    <w:rsid w:val="006B2C77"/>
    <w:rsid w:val="006B2D69"/>
    <w:rsid w:val="006B2DE6"/>
    <w:rsid w:val="006B2E43"/>
    <w:rsid w:val="006B2F27"/>
    <w:rsid w:val="006B300D"/>
    <w:rsid w:val="006B306A"/>
    <w:rsid w:val="006B32F7"/>
    <w:rsid w:val="006B3320"/>
    <w:rsid w:val="006B333F"/>
    <w:rsid w:val="006B35C2"/>
    <w:rsid w:val="006B3639"/>
    <w:rsid w:val="006B3776"/>
    <w:rsid w:val="006B3841"/>
    <w:rsid w:val="006B38F8"/>
    <w:rsid w:val="006B3903"/>
    <w:rsid w:val="006B3930"/>
    <w:rsid w:val="006B393A"/>
    <w:rsid w:val="006B3A69"/>
    <w:rsid w:val="006B3A77"/>
    <w:rsid w:val="006B3ED9"/>
    <w:rsid w:val="006B3F31"/>
    <w:rsid w:val="006B3F93"/>
    <w:rsid w:val="006B40BD"/>
    <w:rsid w:val="006B40F3"/>
    <w:rsid w:val="006B428B"/>
    <w:rsid w:val="006B43A6"/>
    <w:rsid w:val="006B44D7"/>
    <w:rsid w:val="006B44EE"/>
    <w:rsid w:val="006B4537"/>
    <w:rsid w:val="006B4614"/>
    <w:rsid w:val="006B4655"/>
    <w:rsid w:val="006B4870"/>
    <w:rsid w:val="006B49E5"/>
    <w:rsid w:val="006B4A99"/>
    <w:rsid w:val="006B4ADE"/>
    <w:rsid w:val="006B4BAA"/>
    <w:rsid w:val="006B4C28"/>
    <w:rsid w:val="006B4C7C"/>
    <w:rsid w:val="006B4D4E"/>
    <w:rsid w:val="006B4E1A"/>
    <w:rsid w:val="006B4E24"/>
    <w:rsid w:val="006B4E60"/>
    <w:rsid w:val="006B4E6F"/>
    <w:rsid w:val="006B4E8B"/>
    <w:rsid w:val="006B4F59"/>
    <w:rsid w:val="006B4F6A"/>
    <w:rsid w:val="006B5007"/>
    <w:rsid w:val="006B5026"/>
    <w:rsid w:val="006B51E0"/>
    <w:rsid w:val="006B51E9"/>
    <w:rsid w:val="006B523F"/>
    <w:rsid w:val="006B561D"/>
    <w:rsid w:val="006B5639"/>
    <w:rsid w:val="006B563B"/>
    <w:rsid w:val="006B59E8"/>
    <w:rsid w:val="006B5B90"/>
    <w:rsid w:val="006B5C63"/>
    <w:rsid w:val="006B5E52"/>
    <w:rsid w:val="006B5F25"/>
    <w:rsid w:val="006B5F83"/>
    <w:rsid w:val="006B6014"/>
    <w:rsid w:val="006B6105"/>
    <w:rsid w:val="006B62B2"/>
    <w:rsid w:val="006B63E7"/>
    <w:rsid w:val="006B641A"/>
    <w:rsid w:val="006B64AB"/>
    <w:rsid w:val="006B6621"/>
    <w:rsid w:val="006B6650"/>
    <w:rsid w:val="006B6846"/>
    <w:rsid w:val="006B6910"/>
    <w:rsid w:val="006B6A53"/>
    <w:rsid w:val="006B6BB9"/>
    <w:rsid w:val="006B6F97"/>
    <w:rsid w:val="006B7212"/>
    <w:rsid w:val="006B728B"/>
    <w:rsid w:val="006B7483"/>
    <w:rsid w:val="006B75BC"/>
    <w:rsid w:val="006B7A58"/>
    <w:rsid w:val="006B7A7D"/>
    <w:rsid w:val="006B7AB9"/>
    <w:rsid w:val="006B7E07"/>
    <w:rsid w:val="006B7FB0"/>
    <w:rsid w:val="006C0053"/>
    <w:rsid w:val="006C0270"/>
    <w:rsid w:val="006C028B"/>
    <w:rsid w:val="006C0524"/>
    <w:rsid w:val="006C0561"/>
    <w:rsid w:val="006C0573"/>
    <w:rsid w:val="006C0736"/>
    <w:rsid w:val="006C0BAA"/>
    <w:rsid w:val="006C0C62"/>
    <w:rsid w:val="006C10A1"/>
    <w:rsid w:val="006C113F"/>
    <w:rsid w:val="006C11FF"/>
    <w:rsid w:val="006C1361"/>
    <w:rsid w:val="006C1404"/>
    <w:rsid w:val="006C1418"/>
    <w:rsid w:val="006C1479"/>
    <w:rsid w:val="006C14DF"/>
    <w:rsid w:val="006C1640"/>
    <w:rsid w:val="006C168B"/>
    <w:rsid w:val="006C17A7"/>
    <w:rsid w:val="006C1B8D"/>
    <w:rsid w:val="006C1C96"/>
    <w:rsid w:val="006C1D44"/>
    <w:rsid w:val="006C1ED3"/>
    <w:rsid w:val="006C1F42"/>
    <w:rsid w:val="006C1FB8"/>
    <w:rsid w:val="006C1FFF"/>
    <w:rsid w:val="006C2009"/>
    <w:rsid w:val="006C22F0"/>
    <w:rsid w:val="006C253A"/>
    <w:rsid w:val="006C254C"/>
    <w:rsid w:val="006C28EB"/>
    <w:rsid w:val="006C2926"/>
    <w:rsid w:val="006C2AB9"/>
    <w:rsid w:val="006C2BB5"/>
    <w:rsid w:val="006C2C1F"/>
    <w:rsid w:val="006C2C2E"/>
    <w:rsid w:val="006C2CAC"/>
    <w:rsid w:val="006C2D11"/>
    <w:rsid w:val="006C2F18"/>
    <w:rsid w:val="006C2F4D"/>
    <w:rsid w:val="006C31AA"/>
    <w:rsid w:val="006C324C"/>
    <w:rsid w:val="006C32DB"/>
    <w:rsid w:val="006C3714"/>
    <w:rsid w:val="006C386E"/>
    <w:rsid w:val="006C3878"/>
    <w:rsid w:val="006C3B1E"/>
    <w:rsid w:val="006C3DA4"/>
    <w:rsid w:val="006C3F9D"/>
    <w:rsid w:val="006C4189"/>
    <w:rsid w:val="006C4253"/>
    <w:rsid w:val="006C42DD"/>
    <w:rsid w:val="006C4626"/>
    <w:rsid w:val="006C4723"/>
    <w:rsid w:val="006C477C"/>
    <w:rsid w:val="006C4961"/>
    <w:rsid w:val="006C49A6"/>
    <w:rsid w:val="006C4A89"/>
    <w:rsid w:val="006C4BAC"/>
    <w:rsid w:val="006C4D94"/>
    <w:rsid w:val="006C4DC8"/>
    <w:rsid w:val="006C4E86"/>
    <w:rsid w:val="006C4F60"/>
    <w:rsid w:val="006C4FB0"/>
    <w:rsid w:val="006C500B"/>
    <w:rsid w:val="006C5048"/>
    <w:rsid w:val="006C5289"/>
    <w:rsid w:val="006C52A7"/>
    <w:rsid w:val="006C54C7"/>
    <w:rsid w:val="006C54CA"/>
    <w:rsid w:val="006C54DA"/>
    <w:rsid w:val="006C5590"/>
    <w:rsid w:val="006C5625"/>
    <w:rsid w:val="006C58B5"/>
    <w:rsid w:val="006C58F5"/>
    <w:rsid w:val="006C59AA"/>
    <w:rsid w:val="006C59C7"/>
    <w:rsid w:val="006C5ABE"/>
    <w:rsid w:val="006C5BD6"/>
    <w:rsid w:val="006C5C38"/>
    <w:rsid w:val="006C5CD8"/>
    <w:rsid w:val="006C5D80"/>
    <w:rsid w:val="006C5DD9"/>
    <w:rsid w:val="006C5F24"/>
    <w:rsid w:val="006C633F"/>
    <w:rsid w:val="006C64A0"/>
    <w:rsid w:val="006C64A3"/>
    <w:rsid w:val="006C64A4"/>
    <w:rsid w:val="006C6767"/>
    <w:rsid w:val="006C686B"/>
    <w:rsid w:val="006C6BE9"/>
    <w:rsid w:val="006C6C53"/>
    <w:rsid w:val="006C710A"/>
    <w:rsid w:val="006C726D"/>
    <w:rsid w:val="006C74C5"/>
    <w:rsid w:val="006C77AD"/>
    <w:rsid w:val="006C7970"/>
    <w:rsid w:val="006C7B9F"/>
    <w:rsid w:val="006C7BD1"/>
    <w:rsid w:val="006C7CE1"/>
    <w:rsid w:val="006C7D0C"/>
    <w:rsid w:val="006C7D78"/>
    <w:rsid w:val="006C7DC6"/>
    <w:rsid w:val="006D0062"/>
    <w:rsid w:val="006D0115"/>
    <w:rsid w:val="006D0378"/>
    <w:rsid w:val="006D03B9"/>
    <w:rsid w:val="006D04F7"/>
    <w:rsid w:val="006D055E"/>
    <w:rsid w:val="006D058D"/>
    <w:rsid w:val="006D0729"/>
    <w:rsid w:val="006D07B6"/>
    <w:rsid w:val="006D0A4B"/>
    <w:rsid w:val="006D0A59"/>
    <w:rsid w:val="006D0A9A"/>
    <w:rsid w:val="006D0AD7"/>
    <w:rsid w:val="006D0CBB"/>
    <w:rsid w:val="006D0CEE"/>
    <w:rsid w:val="006D0E55"/>
    <w:rsid w:val="006D0F9A"/>
    <w:rsid w:val="006D0FFA"/>
    <w:rsid w:val="006D136E"/>
    <w:rsid w:val="006D1392"/>
    <w:rsid w:val="006D14C5"/>
    <w:rsid w:val="006D160C"/>
    <w:rsid w:val="006D161F"/>
    <w:rsid w:val="006D16DB"/>
    <w:rsid w:val="006D19CC"/>
    <w:rsid w:val="006D1B2F"/>
    <w:rsid w:val="006D1BA0"/>
    <w:rsid w:val="006D1CAB"/>
    <w:rsid w:val="006D1CFC"/>
    <w:rsid w:val="006D1DC0"/>
    <w:rsid w:val="006D1DEE"/>
    <w:rsid w:val="006D1EEE"/>
    <w:rsid w:val="006D205A"/>
    <w:rsid w:val="006D207D"/>
    <w:rsid w:val="006D2116"/>
    <w:rsid w:val="006D21FD"/>
    <w:rsid w:val="006D229B"/>
    <w:rsid w:val="006D22EB"/>
    <w:rsid w:val="006D2311"/>
    <w:rsid w:val="006D2355"/>
    <w:rsid w:val="006D235D"/>
    <w:rsid w:val="006D239E"/>
    <w:rsid w:val="006D2483"/>
    <w:rsid w:val="006D254F"/>
    <w:rsid w:val="006D26E8"/>
    <w:rsid w:val="006D28EC"/>
    <w:rsid w:val="006D28FD"/>
    <w:rsid w:val="006D2AB3"/>
    <w:rsid w:val="006D2DE7"/>
    <w:rsid w:val="006D2EAA"/>
    <w:rsid w:val="006D2EAD"/>
    <w:rsid w:val="006D32F8"/>
    <w:rsid w:val="006D330F"/>
    <w:rsid w:val="006D35A1"/>
    <w:rsid w:val="006D3783"/>
    <w:rsid w:val="006D37BE"/>
    <w:rsid w:val="006D38AD"/>
    <w:rsid w:val="006D38D3"/>
    <w:rsid w:val="006D39D4"/>
    <w:rsid w:val="006D3B6A"/>
    <w:rsid w:val="006D3BB3"/>
    <w:rsid w:val="006D3BD1"/>
    <w:rsid w:val="006D3BD6"/>
    <w:rsid w:val="006D3CD4"/>
    <w:rsid w:val="006D3E35"/>
    <w:rsid w:val="006D3EB5"/>
    <w:rsid w:val="006D3FE2"/>
    <w:rsid w:val="006D40B9"/>
    <w:rsid w:val="006D4132"/>
    <w:rsid w:val="006D4256"/>
    <w:rsid w:val="006D4285"/>
    <w:rsid w:val="006D44D3"/>
    <w:rsid w:val="006D478B"/>
    <w:rsid w:val="006D47E7"/>
    <w:rsid w:val="006D48E2"/>
    <w:rsid w:val="006D4C93"/>
    <w:rsid w:val="006D4DFC"/>
    <w:rsid w:val="006D50AB"/>
    <w:rsid w:val="006D50BC"/>
    <w:rsid w:val="006D5434"/>
    <w:rsid w:val="006D546F"/>
    <w:rsid w:val="006D5488"/>
    <w:rsid w:val="006D54E1"/>
    <w:rsid w:val="006D5512"/>
    <w:rsid w:val="006D55DE"/>
    <w:rsid w:val="006D56A1"/>
    <w:rsid w:val="006D57F2"/>
    <w:rsid w:val="006D58A8"/>
    <w:rsid w:val="006D5A5D"/>
    <w:rsid w:val="006D5A9A"/>
    <w:rsid w:val="006D5AC5"/>
    <w:rsid w:val="006D5B86"/>
    <w:rsid w:val="006D5C81"/>
    <w:rsid w:val="006D5CD0"/>
    <w:rsid w:val="006D5CE1"/>
    <w:rsid w:val="006D5EF2"/>
    <w:rsid w:val="006D64DF"/>
    <w:rsid w:val="006D6538"/>
    <w:rsid w:val="006D67CC"/>
    <w:rsid w:val="006D67D4"/>
    <w:rsid w:val="006D689A"/>
    <w:rsid w:val="006D6961"/>
    <w:rsid w:val="006D6969"/>
    <w:rsid w:val="006D6A71"/>
    <w:rsid w:val="006D6BD9"/>
    <w:rsid w:val="006D6BEE"/>
    <w:rsid w:val="006D6C2A"/>
    <w:rsid w:val="006D6CC2"/>
    <w:rsid w:val="006D6DB8"/>
    <w:rsid w:val="006D6E3F"/>
    <w:rsid w:val="006D7044"/>
    <w:rsid w:val="006D7059"/>
    <w:rsid w:val="006D7091"/>
    <w:rsid w:val="006D7120"/>
    <w:rsid w:val="006D7156"/>
    <w:rsid w:val="006D7287"/>
    <w:rsid w:val="006D7384"/>
    <w:rsid w:val="006D7423"/>
    <w:rsid w:val="006D7622"/>
    <w:rsid w:val="006D774D"/>
    <w:rsid w:val="006D78FB"/>
    <w:rsid w:val="006D792B"/>
    <w:rsid w:val="006D7A40"/>
    <w:rsid w:val="006D7A8C"/>
    <w:rsid w:val="006D7B12"/>
    <w:rsid w:val="006D7CC7"/>
    <w:rsid w:val="006D7E68"/>
    <w:rsid w:val="006D7F1D"/>
    <w:rsid w:val="006E002D"/>
    <w:rsid w:val="006E00E7"/>
    <w:rsid w:val="006E0173"/>
    <w:rsid w:val="006E0249"/>
    <w:rsid w:val="006E02F1"/>
    <w:rsid w:val="006E04C4"/>
    <w:rsid w:val="006E0598"/>
    <w:rsid w:val="006E0899"/>
    <w:rsid w:val="006E0A01"/>
    <w:rsid w:val="006E0B95"/>
    <w:rsid w:val="006E0C55"/>
    <w:rsid w:val="006E0CF8"/>
    <w:rsid w:val="006E0E49"/>
    <w:rsid w:val="006E0F5A"/>
    <w:rsid w:val="006E10FD"/>
    <w:rsid w:val="006E1147"/>
    <w:rsid w:val="006E1366"/>
    <w:rsid w:val="006E140E"/>
    <w:rsid w:val="006E180A"/>
    <w:rsid w:val="006E18BE"/>
    <w:rsid w:val="006E18CC"/>
    <w:rsid w:val="006E1A13"/>
    <w:rsid w:val="006E1A1C"/>
    <w:rsid w:val="006E1A4B"/>
    <w:rsid w:val="006E1AE6"/>
    <w:rsid w:val="006E1B0D"/>
    <w:rsid w:val="006E1BF3"/>
    <w:rsid w:val="006E1C59"/>
    <w:rsid w:val="006E1CEE"/>
    <w:rsid w:val="006E1EDC"/>
    <w:rsid w:val="006E2046"/>
    <w:rsid w:val="006E2124"/>
    <w:rsid w:val="006E21F0"/>
    <w:rsid w:val="006E237B"/>
    <w:rsid w:val="006E24C5"/>
    <w:rsid w:val="006E250C"/>
    <w:rsid w:val="006E26EF"/>
    <w:rsid w:val="006E2793"/>
    <w:rsid w:val="006E27E1"/>
    <w:rsid w:val="006E2820"/>
    <w:rsid w:val="006E2B36"/>
    <w:rsid w:val="006E2B79"/>
    <w:rsid w:val="006E2CAC"/>
    <w:rsid w:val="006E2CB5"/>
    <w:rsid w:val="006E2CE8"/>
    <w:rsid w:val="006E2E0C"/>
    <w:rsid w:val="006E2F8A"/>
    <w:rsid w:val="006E3079"/>
    <w:rsid w:val="006E33AF"/>
    <w:rsid w:val="006E33B4"/>
    <w:rsid w:val="006E3465"/>
    <w:rsid w:val="006E3467"/>
    <w:rsid w:val="006E355F"/>
    <w:rsid w:val="006E35FB"/>
    <w:rsid w:val="006E36AD"/>
    <w:rsid w:val="006E3844"/>
    <w:rsid w:val="006E3894"/>
    <w:rsid w:val="006E396E"/>
    <w:rsid w:val="006E39BC"/>
    <w:rsid w:val="006E3A86"/>
    <w:rsid w:val="006E3B17"/>
    <w:rsid w:val="006E3B6B"/>
    <w:rsid w:val="006E3C2B"/>
    <w:rsid w:val="006E4059"/>
    <w:rsid w:val="006E405F"/>
    <w:rsid w:val="006E4169"/>
    <w:rsid w:val="006E4179"/>
    <w:rsid w:val="006E4320"/>
    <w:rsid w:val="006E4338"/>
    <w:rsid w:val="006E44D4"/>
    <w:rsid w:val="006E47C8"/>
    <w:rsid w:val="006E481F"/>
    <w:rsid w:val="006E48EF"/>
    <w:rsid w:val="006E49FF"/>
    <w:rsid w:val="006E4A57"/>
    <w:rsid w:val="006E4B80"/>
    <w:rsid w:val="006E4C4F"/>
    <w:rsid w:val="006E4CBC"/>
    <w:rsid w:val="006E4DBA"/>
    <w:rsid w:val="006E4E52"/>
    <w:rsid w:val="006E4E9A"/>
    <w:rsid w:val="006E5031"/>
    <w:rsid w:val="006E50C2"/>
    <w:rsid w:val="006E5110"/>
    <w:rsid w:val="006E5343"/>
    <w:rsid w:val="006E55F8"/>
    <w:rsid w:val="006E5621"/>
    <w:rsid w:val="006E56A9"/>
    <w:rsid w:val="006E5BCE"/>
    <w:rsid w:val="006E5C85"/>
    <w:rsid w:val="006E5E16"/>
    <w:rsid w:val="006E5E7D"/>
    <w:rsid w:val="006E5FD1"/>
    <w:rsid w:val="006E61EF"/>
    <w:rsid w:val="006E62B8"/>
    <w:rsid w:val="006E6375"/>
    <w:rsid w:val="006E63D6"/>
    <w:rsid w:val="006E644A"/>
    <w:rsid w:val="006E67C0"/>
    <w:rsid w:val="006E696E"/>
    <w:rsid w:val="006E6BF4"/>
    <w:rsid w:val="006E6C0A"/>
    <w:rsid w:val="006E6CFB"/>
    <w:rsid w:val="006E6E74"/>
    <w:rsid w:val="006E6EE0"/>
    <w:rsid w:val="006E6F73"/>
    <w:rsid w:val="006E6F7F"/>
    <w:rsid w:val="006E7006"/>
    <w:rsid w:val="006E703A"/>
    <w:rsid w:val="006E7156"/>
    <w:rsid w:val="006E7213"/>
    <w:rsid w:val="006E7273"/>
    <w:rsid w:val="006E72D3"/>
    <w:rsid w:val="006E7384"/>
    <w:rsid w:val="006E73FB"/>
    <w:rsid w:val="006E7529"/>
    <w:rsid w:val="006E777B"/>
    <w:rsid w:val="006E783E"/>
    <w:rsid w:val="006E7965"/>
    <w:rsid w:val="006E7B38"/>
    <w:rsid w:val="006E7B85"/>
    <w:rsid w:val="006E7CCE"/>
    <w:rsid w:val="006E7F71"/>
    <w:rsid w:val="006E7FE0"/>
    <w:rsid w:val="006E84E3"/>
    <w:rsid w:val="006F0004"/>
    <w:rsid w:val="006F0145"/>
    <w:rsid w:val="006F022D"/>
    <w:rsid w:val="006F025E"/>
    <w:rsid w:val="006F037E"/>
    <w:rsid w:val="006F03EA"/>
    <w:rsid w:val="006F04B7"/>
    <w:rsid w:val="006F0635"/>
    <w:rsid w:val="006F0696"/>
    <w:rsid w:val="006F06F4"/>
    <w:rsid w:val="006F08D7"/>
    <w:rsid w:val="006F09D9"/>
    <w:rsid w:val="006F0A3D"/>
    <w:rsid w:val="006F0BFE"/>
    <w:rsid w:val="006F0D1B"/>
    <w:rsid w:val="006F0E61"/>
    <w:rsid w:val="006F0EE8"/>
    <w:rsid w:val="006F0FA7"/>
    <w:rsid w:val="006F10E3"/>
    <w:rsid w:val="006F132B"/>
    <w:rsid w:val="006F138D"/>
    <w:rsid w:val="006F1472"/>
    <w:rsid w:val="006F1650"/>
    <w:rsid w:val="006F1663"/>
    <w:rsid w:val="006F1784"/>
    <w:rsid w:val="006F1AB3"/>
    <w:rsid w:val="006F1AB5"/>
    <w:rsid w:val="006F1F5E"/>
    <w:rsid w:val="006F1F79"/>
    <w:rsid w:val="006F1F84"/>
    <w:rsid w:val="006F1F9D"/>
    <w:rsid w:val="006F2030"/>
    <w:rsid w:val="006F2140"/>
    <w:rsid w:val="006F2181"/>
    <w:rsid w:val="006F247B"/>
    <w:rsid w:val="006F2507"/>
    <w:rsid w:val="006F268C"/>
    <w:rsid w:val="006F28A4"/>
    <w:rsid w:val="006F2983"/>
    <w:rsid w:val="006F2C75"/>
    <w:rsid w:val="006F2D3A"/>
    <w:rsid w:val="006F3186"/>
    <w:rsid w:val="006F35E4"/>
    <w:rsid w:val="006F3604"/>
    <w:rsid w:val="006F3700"/>
    <w:rsid w:val="006F393C"/>
    <w:rsid w:val="006F39D6"/>
    <w:rsid w:val="006F39EB"/>
    <w:rsid w:val="006F3A7C"/>
    <w:rsid w:val="006F3AA5"/>
    <w:rsid w:val="006F3ABB"/>
    <w:rsid w:val="006F3BAE"/>
    <w:rsid w:val="006F3D41"/>
    <w:rsid w:val="006F3D4A"/>
    <w:rsid w:val="006F3E0B"/>
    <w:rsid w:val="006F40E3"/>
    <w:rsid w:val="006F421E"/>
    <w:rsid w:val="006F4327"/>
    <w:rsid w:val="006F4530"/>
    <w:rsid w:val="006F45D2"/>
    <w:rsid w:val="006F464F"/>
    <w:rsid w:val="006F4752"/>
    <w:rsid w:val="006F4A3E"/>
    <w:rsid w:val="006F4A78"/>
    <w:rsid w:val="006F4E66"/>
    <w:rsid w:val="006F4EE8"/>
    <w:rsid w:val="006F4EF8"/>
    <w:rsid w:val="006F523E"/>
    <w:rsid w:val="006F5321"/>
    <w:rsid w:val="006F5362"/>
    <w:rsid w:val="006F5471"/>
    <w:rsid w:val="006F55B6"/>
    <w:rsid w:val="006F567B"/>
    <w:rsid w:val="006F5785"/>
    <w:rsid w:val="006F5875"/>
    <w:rsid w:val="006F5948"/>
    <w:rsid w:val="006F597A"/>
    <w:rsid w:val="006F5A84"/>
    <w:rsid w:val="006F5B36"/>
    <w:rsid w:val="006F5F34"/>
    <w:rsid w:val="006F6121"/>
    <w:rsid w:val="006F620E"/>
    <w:rsid w:val="006F6238"/>
    <w:rsid w:val="006F641B"/>
    <w:rsid w:val="006F6628"/>
    <w:rsid w:val="006F6848"/>
    <w:rsid w:val="006F698C"/>
    <w:rsid w:val="006F6A5D"/>
    <w:rsid w:val="006F6B52"/>
    <w:rsid w:val="006F6CEA"/>
    <w:rsid w:val="006F6D26"/>
    <w:rsid w:val="006F6D8C"/>
    <w:rsid w:val="006F6DAF"/>
    <w:rsid w:val="006F6EAF"/>
    <w:rsid w:val="006F6FCD"/>
    <w:rsid w:val="006F70BE"/>
    <w:rsid w:val="006F70C6"/>
    <w:rsid w:val="006F71CC"/>
    <w:rsid w:val="006F73C9"/>
    <w:rsid w:val="006F73CF"/>
    <w:rsid w:val="006F73EF"/>
    <w:rsid w:val="006F759C"/>
    <w:rsid w:val="006F7830"/>
    <w:rsid w:val="006F7978"/>
    <w:rsid w:val="006F799B"/>
    <w:rsid w:val="006F7AF2"/>
    <w:rsid w:val="006F7B41"/>
    <w:rsid w:val="006F7C33"/>
    <w:rsid w:val="006F7D8B"/>
    <w:rsid w:val="006F7DC2"/>
    <w:rsid w:val="006F7EF0"/>
    <w:rsid w:val="0070016B"/>
    <w:rsid w:val="0070024D"/>
    <w:rsid w:val="0070051B"/>
    <w:rsid w:val="00700627"/>
    <w:rsid w:val="0070094F"/>
    <w:rsid w:val="00700A06"/>
    <w:rsid w:val="00700A2D"/>
    <w:rsid w:val="00700AE3"/>
    <w:rsid w:val="00700DB9"/>
    <w:rsid w:val="00701127"/>
    <w:rsid w:val="00701146"/>
    <w:rsid w:val="00701177"/>
    <w:rsid w:val="00701229"/>
    <w:rsid w:val="0070146B"/>
    <w:rsid w:val="0070165F"/>
    <w:rsid w:val="0070175C"/>
    <w:rsid w:val="007017A1"/>
    <w:rsid w:val="00701A42"/>
    <w:rsid w:val="00701BD4"/>
    <w:rsid w:val="00701BFE"/>
    <w:rsid w:val="00701C7D"/>
    <w:rsid w:val="00701D9B"/>
    <w:rsid w:val="00701ED4"/>
    <w:rsid w:val="00701EF0"/>
    <w:rsid w:val="0070202F"/>
    <w:rsid w:val="0070206F"/>
    <w:rsid w:val="007021A5"/>
    <w:rsid w:val="00702260"/>
    <w:rsid w:val="0070226E"/>
    <w:rsid w:val="00702460"/>
    <w:rsid w:val="00702772"/>
    <w:rsid w:val="00702858"/>
    <w:rsid w:val="007028A1"/>
    <w:rsid w:val="00702A20"/>
    <w:rsid w:val="00702A2D"/>
    <w:rsid w:val="00702AB2"/>
    <w:rsid w:val="00702AE4"/>
    <w:rsid w:val="00702B63"/>
    <w:rsid w:val="00702D54"/>
    <w:rsid w:val="00702DD6"/>
    <w:rsid w:val="00702EFF"/>
    <w:rsid w:val="00702F9B"/>
    <w:rsid w:val="0070308C"/>
    <w:rsid w:val="0070321D"/>
    <w:rsid w:val="007032C3"/>
    <w:rsid w:val="00703306"/>
    <w:rsid w:val="00703369"/>
    <w:rsid w:val="00703412"/>
    <w:rsid w:val="007034FF"/>
    <w:rsid w:val="0070361B"/>
    <w:rsid w:val="00703678"/>
    <w:rsid w:val="00703713"/>
    <w:rsid w:val="00703727"/>
    <w:rsid w:val="007037E1"/>
    <w:rsid w:val="007038C2"/>
    <w:rsid w:val="00703960"/>
    <w:rsid w:val="00703C43"/>
    <w:rsid w:val="00703C54"/>
    <w:rsid w:val="00703E0E"/>
    <w:rsid w:val="00703E32"/>
    <w:rsid w:val="00703EA7"/>
    <w:rsid w:val="0070404C"/>
    <w:rsid w:val="00704301"/>
    <w:rsid w:val="007045AD"/>
    <w:rsid w:val="007045B0"/>
    <w:rsid w:val="007046A5"/>
    <w:rsid w:val="0070482D"/>
    <w:rsid w:val="007048DF"/>
    <w:rsid w:val="00704AC2"/>
    <w:rsid w:val="00704B01"/>
    <w:rsid w:val="00704C5B"/>
    <w:rsid w:val="00704DF9"/>
    <w:rsid w:val="00704EEC"/>
    <w:rsid w:val="00704F0D"/>
    <w:rsid w:val="00704F2B"/>
    <w:rsid w:val="00704F4C"/>
    <w:rsid w:val="00704F8D"/>
    <w:rsid w:val="00704FE5"/>
    <w:rsid w:val="00705068"/>
    <w:rsid w:val="00705181"/>
    <w:rsid w:val="007054BE"/>
    <w:rsid w:val="00705541"/>
    <w:rsid w:val="00705605"/>
    <w:rsid w:val="0070561F"/>
    <w:rsid w:val="007056AD"/>
    <w:rsid w:val="00705721"/>
    <w:rsid w:val="00705772"/>
    <w:rsid w:val="00705875"/>
    <w:rsid w:val="00705891"/>
    <w:rsid w:val="00705AE4"/>
    <w:rsid w:val="00705BDD"/>
    <w:rsid w:val="00705C3F"/>
    <w:rsid w:val="00705C4F"/>
    <w:rsid w:val="00705D06"/>
    <w:rsid w:val="00705D1E"/>
    <w:rsid w:val="00705D31"/>
    <w:rsid w:val="00705DAF"/>
    <w:rsid w:val="00705FC4"/>
    <w:rsid w:val="00706041"/>
    <w:rsid w:val="00706412"/>
    <w:rsid w:val="0070653B"/>
    <w:rsid w:val="00706638"/>
    <w:rsid w:val="00706649"/>
    <w:rsid w:val="007066F4"/>
    <w:rsid w:val="00706A2E"/>
    <w:rsid w:val="00706B3B"/>
    <w:rsid w:val="00706B44"/>
    <w:rsid w:val="00706D12"/>
    <w:rsid w:val="00706E6F"/>
    <w:rsid w:val="00706F83"/>
    <w:rsid w:val="00706FC9"/>
    <w:rsid w:val="0070719A"/>
    <w:rsid w:val="007071A5"/>
    <w:rsid w:val="00707237"/>
    <w:rsid w:val="0070734B"/>
    <w:rsid w:val="007076B4"/>
    <w:rsid w:val="0070784C"/>
    <w:rsid w:val="00707942"/>
    <w:rsid w:val="007079F2"/>
    <w:rsid w:val="00707AD7"/>
    <w:rsid w:val="00707DEC"/>
    <w:rsid w:val="00707F28"/>
    <w:rsid w:val="00707F3E"/>
    <w:rsid w:val="00707F6A"/>
    <w:rsid w:val="00707FA0"/>
    <w:rsid w:val="007101EC"/>
    <w:rsid w:val="00710243"/>
    <w:rsid w:val="00710260"/>
    <w:rsid w:val="007102BA"/>
    <w:rsid w:val="00710336"/>
    <w:rsid w:val="0071035E"/>
    <w:rsid w:val="007103F7"/>
    <w:rsid w:val="0071040E"/>
    <w:rsid w:val="00710419"/>
    <w:rsid w:val="0071042B"/>
    <w:rsid w:val="007104D4"/>
    <w:rsid w:val="007105C2"/>
    <w:rsid w:val="00710866"/>
    <w:rsid w:val="007108B4"/>
    <w:rsid w:val="00710963"/>
    <w:rsid w:val="007109AF"/>
    <w:rsid w:val="007109C6"/>
    <w:rsid w:val="00710A13"/>
    <w:rsid w:val="00710AC7"/>
    <w:rsid w:val="00710B7A"/>
    <w:rsid w:val="00710CA9"/>
    <w:rsid w:val="00710DBB"/>
    <w:rsid w:val="00710FF4"/>
    <w:rsid w:val="00711171"/>
    <w:rsid w:val="00711241"/>
    <w:rsid w:val="00711254"/>
    <w:rsid w:val="0071126D"/>
    <w:rsid w:val="00711317"/>
    <w:rsid w:val="00711421"/>
    <w:rsid w:val="0071149F"/>
    <w:rsid w:val="007114DE"/>
    <w:rsid w:val="0071151D"/>
    <w:rsid w:val="0071191D"/>
    <w:rsid w:val="007119C8"/>
    <w:rsid w:val="00711A53"/>
    <w:rsid w:val="00711B63"/>
    <w:rsid w:val="00711C02"/>
    <w:rsid w:val="00711CC0"/>
    <w:rsid w:val="00711D59"/>
    <w:rsid w:val="00711D76"/>
    <w:rsid w:val="00711E60"/>
    <w:rsid w:val="00711FED"/>
    <w:rsid w:val="007122BE"/>
    <w:rsid w:val="007124AD"/>
    <w:rsid w:val="007124B2"/>
    <w:rsid w:val="007124F8"/>
    <w:rsid w:val="00712541"/>
    <w:rsid w:val="0071267C"/>
    <w:rsid w:val="007126E8"/>
    <w:rsid w:val="00712940"/>
    <w:rsid w:val="007129B6"/>
    <w:rsid w:val="00712A0F"/>
    <w:rsid w:val="00712B10"/>
    <w:rsid w:val="00712CD6"/>
    <w:rsid w:val="00712E62"/>
    <w:rsid w:val="00712ECC"/>
    <w:rsid w:val="00712F09"/>
    <w:rsid w:val="0071301C"/>
    <w:rsid w:val="00713129"/>
    <w:rsid w:val="00713207"/>
    <w:rsid w:val="007133DF"/>
    <w:rsid w:val="00713632"/>
    <w:rsid w:val="0071373F"/>
    <w:rsid w:val="00713792"/>
    <w:rsid w:val="007137C7"/>
    <w:rsid w:val="00713A53"/>
    <w:rsid w:val="00713AC6"/>
    <w:rsid w:val="00713BC3"/>
    <w:rsid w:val="00713CC1"/>
    <w:rsid w:val="00713D04"/>
    <w:rsid w:val="00713D3F"/>
    <w:rsid w:val="00713E0F"/>
    <w:rsid w:val="00713E88"/>
    <w:rsid w:val="00713EDA"/>
    <w:rsid w:val="00713F11"/>
    <w:rsid w:val="00713F42"/>
    <w:rsid w:val="0071402D"/>
    <w:rsid w:val="007140AE"/>
    <w:rsid w:val="00714148"/>
    <w:rsid w:val="007141B4"/>
    <w:rsid w:val="007141E4"/>
    <w:rsid w:val="00714295"/>
    <w:rsid w:val="00714348"/>
    <w:rsid w:val="0071452C"/>
    <w:rsid w:val="0071460F"/>
    <w:rsid w:val="00714698"/>
    <w:rsid w:val="00714971"/>
    <w:rsid w:val="00714AA9"/>
    <w:rsid w:val="00714DBA"/>
    <w:rsid w:val="00714DDE"/>
    <w:rsid w:val="00714EBB"/>
    <w:rsid w:val="0071501D"/>
    <w:rsid w:val="007150AC"/>
    <w:rsid w:val="007151B9"/>
    <w:rsid w:val="0071533A"/>
    <w:rsid w:val="007153C2"/>
    <w:rsid w:val="007155A4"/>
    <w:rsid w:val="00715613"/>
    <w:rsid w:val="007156BA"/>
    <w:rsid w:val="007156D9"/>
    <w:rsid w:val="007157C1"/>
    <w:rsid w:val="00715988"/>
    <w:rsid w:val="00715A10"/>
    <w:rsid w:val="00715A24"/>
    <w:rsid w:val="00715B05"/>
    <w:rsid w:val="00715B1F"/>
    <w:rsid w:val="00715B34"/>
    <w:rsid w:val="00715B9B"/>
    <w:rsid w:val="00715C14"/>
    <w:rsid w:val="00715C58"/>
    <w:rsid w:val="00715DCC"/>
    <w:rsid w:val="00716149"/>
    <w:rsid w:val="00716528"/>
    <w:rsid w:val="007168BC"/>
    <w:rsid w:val="00716AB1"/>
    <w:rsid w:val="00716B31"/>
    <w:rsid w:val="00716B4C"/>
    <w:rsid w:val="00716CDF"/>
    <w:rsid w:val="00716CE0"/>
    <w:rsid w:val="00716DB0"/>
    <w:rsid w:val="00716E44"/>
    <w:rsid w:val="00716F86"/>
    <w:rsid w:val="007170A6"/>
    <w:rsid w:val="00717191"/>
    <w:rsid w:val="0071725B"/>
    <w:rsid w:val="00717266"/>
    <w:rsid w:val="00717353"/>
    <w:rsid w:val="007176F7"/>
    <w:rsid w:val="00717728"/>
    <w:rsid w:val="007177BF"/>
    <w:rsid w:val="00717859"/>
    <w:rsid w:val="007179B3"/>
    <w:rsid w:val="00717A7D"/>
    <w:rsid w:val="00717AB1"/>
    <w:rsid w:val="00717B69"/>
    <w:rsid w:val="00717CBA"/>
    <w:rsid w:val="00717CF9"/>
    <w:rsid w:val="00717D41"/>
    <w:rsid w:val="00717D8D"/>
    <w:rsid w:val="00717E14"/>
    <w:rsid w:val="007200D0"/>
    <w:rsid w:val="00720175"/>
    <w:rsid w:val="007202B1"/>
    <w:rsid w:val="007202F3"/>
    <w:rsid w:val="0072050B"/>
    <w:rsid w:val="00720531"/>
    <w:rsid w:val="007205C2"/>
    <w:rsid w:val="007205C9"/>
    <w:rsid w:val="0072060E"/>
    <w:rsid w:val="007206D7"/>
    <w:rsid w:val="0072077E"/>
    <w:rsid w:val="007207C9"/>
    <w:rsid w:val="00720839"/>
    <w:rsid w:val="0072091F"/>
    <w:rsid w:val="0072094B"/>
    <w:rsid w:val="00720A3A"/>
    <w:rsid w:val="00720B86"/>
    <w:rsid w:val="00720CEF"/>
    <w:rsid w:val="00720EC7"/>
    <w:rsid w:val="00720F35"/>
    <w:rsid w:val="0072100F"/>
    <w:rsid w:val="00721036"/>
    <w:rsid w:val="007211E4"/>
    <w:rsid w:val="00721388"/>
    <w:rsid w:val="00721422"/>
    <w:rsid w:val="00721434"/>
    <w:rsid w:val="00721460"/>
    <w:rsid w:val="00721581"/>
    <w:rsid w:val="007217D9"/>
    <w:rsid w:val="007217E2"/>
    <w:rsid w:val="00721ABA"/>
    <w:rsid w:val="00721AEC"/>
    <w:rsid w:val="00721D54"/>
    <w:rsid w:val="00721EBB"/>
    <w:rsid w:val="00721FD3"/>
    <w:rsid w:val="007220E0"/>
    <w:rsid w:val="007221FE"/>
    <w:rsid w:val="00722211"/>
    <w:rsid w:val="0072222E"/>
    <w:rsid w:val="007222BD"/>
    <w:rsid w:val="007222CC"/>
    <w:rsid w:val="007224E0"/>
    <w:rsid w:val="00722795"/>
    <w:rsid w:val="00722A3D"/>
    <w:rsid w:val="00722A88"/>
    <w:rsid w:val="00722AC3"/>
    <w:rsid w:val="00722C59"/>
    <w:rsid w:val="00722CCE"/>
    <w:rsid w:val="00723053"/>
    <w:rsid w:val="007230D1"/>
    <w:rsid w:val="007230F9"/>
    <w:rsid w:val="007231CE"/>
    <w:rsid w:val="0072333B"/>
    <w:rsid w:val="007234E6"/>
    <w:rsid w:val="00723542"/>
    <w:rsid w:val="0072366C"/>
    <w:rsid w:val="007237FF"/>
    <w:rsid w:val="00723926"/>
    <w:rsid w:val="00723C58"/>
    <w:rsid w:val="00723E41"/>
    <w:rsid w:val="00723EFA"/>
    <w:rsid w:val="00723F43"/>
    <w:rsid w:val="00723F5B"/>
    <w:rsid w:val="00724147"/>
    <w:rsid w:val="00724239"/>
    <w:rsid w:val="0072429D"/>
    <w:rsid w:val="007242F0"/>
    <w:rsid w:val="00724348"/>
    <w:rsid w:val="0072434E"/>
    <w:rsid w:val="00724434"/>
    <w:rsid w:val="00724467"/>
    <w:rsid w:val="0072467E"/>
    <w:rsid w:val="007246E9"/>
    <w:rsid w:val="00724720"/>
    <w:rsid w:val="00724781"/>
    <w:rsid w:val="007247F5"/>
    <w:rsid w:val="0072499D"/>
    <w:rsid w:val="00724BB9"/>
    <w:rsid w:val="00724C3D"/>
    <w:rsid w:val="00724CD6"/>
    <w:rsid w:val="00724D18"/>
    <w:rsid w:val="00724D5E"/>
    <w:rsid w:val="00724E35"/>
    <w:rsid w:val="00724F4C"/>
    <w:rsid w:val="007250F6"/>
    <w:rsid w:val="00725184"/>
    <w:rsid w:val="00725232"/>
    <w:rsid w:val="007252FD"/>
    <w:rsid w:val="007254BA"/>
    <w:rsid w:val="00725658"/>
    <w:rsid w:val="007256A7"/>
    <w:rsid w:val="0072575F"/>
    <w:rsid w:val="007257E4"/>
    <w:rsid w:val="0072581F"/>
    <w:rsid w:val="00725828"/>
    <w:rsid w:val="007259AA"/>
    <w:rsid w:val="00725E5D"/>
    <w:rsid w:val="00726042"/>
    <w:rsid w:val="007260FF"/>
    <w:rsid w:val="007261BB"/>
    <w:rsid w:val="007262CB"/>
    <w:rsid w:val="007263CA"/>
    <w:rsid w:val="007265D0"/>
    <w:rsid w:val="0072663B"/>
    <w:rsid w:val="00726668"/>
    <w:rsid w:val="0072674E"/>
    <w:rsid w:val="007267A1"/>
    <w:rsid w:val="007267C3"/>
    <w:rsid w:val="0072689A"/>
    <w:rsid w:val="007268E4"/>
    <w:rsid w:val="0072696D"/>
    <w:rsid w:val="00726A2F"/>
    <w:rsid w:val="00726A5E"/>
    <w:rsid w:val="00726AE2"/>
    <w:rsid w:val="00726C70"/>
    <w:rsid w:val="00726C78"/>
    <w:rsid w:val="00726CA5"/>
    <w:rsid w:val="00726E87"/>
    <w:rsid w:val="00726EC7"/>
    <w:rsid w:val="00726F52"/>
    <w:rsid w:val="00726FBA"/>
    <w:rsid w:val="00726FCC"/>
    <w:rsid w:val="007270F6"/>
    <w:rsid w:val="00727239"/>
    <w:rsid w:val="00727294"/>
    <w:rsid w:val="007272BE"/>
    <w:rsid w:val="007272DD"/>
    <w:rsid w:val="0072750D"/>
    <w:rsid w:val="00727578"/>
    <w:rsid w:val="00727627"/>
    <w:rsid w:val="0072762C"/>
    <w:rsid w:val="00727634"/>
    <w:rsid w:val="00727811"/>
    <w:rsid w:val="007278E7"/>
    <w:rsid w:val="00727953"/>
    <w:rsid w:val="00727BFA"/>
    <w:rsid w:val="00727BFF"/>
    <w:rsid w:val="00727C82"/>
    <w:rsid w:val="00727D16"/>
    <w:rsid w:val="00727D64"/>
    <w:rsid w:val="00727D84"/>
    <w:rsid w:val="00727E19"/>
    <w:rsid w:val="00727F94"/>
    <w:rsid w:val="00729666"/>
    <w:rsid w:val="0073009F"/>
    <w:rsid w:val="0073011B"/>
    <w:rsid w:val="00730387"/>
    <w:rsid w:val="007303CB"/>
    <w:rsid w:val="0073068E"/>
    <w:rsid w:val="007306CA"/>
    <w:rsid w:val="00730748"/>
    <w:rsid w:val="00730805"/>
    <w:rsid w:val="00730820"/>
    <w:rsid w:val="0073086E"/>
    <w:rsid w:val="00730908"/>
    <w:rsid w:val="00730990"/>
    <w:rsid w:val="00730ABB"/>
    <w:rsid w:val="00730C3C"/>
    <w:rsid w:val="00730CA8"/>
    <w:rsid w:val="00730E73"/>
    <w:rsid w:val="00730F23"/>
    <w:rsid w:val="00730F50"/>
    <w:rsid w:val="007312B1"/>
    <w:rsid w:val="007312E8"/>
    <w:rsid w:val="007312F9"/>
    <w:rsid w:val="0073138A"/>
    <w:rsid w:val="007313C8"/>
    <w:rsid w:val="00731501"/>
    <w:rsid w:val="0073152E"/>
    <w:rsid w:val="0073176E"/>
    <w:rsid w:val="007317BA"/>
    <w:rsid w:val="00731985"/>
    <w:rsid w:val="00731AB4"/>
    <w:rsid w:val="00731ABA"/>
    <w:rsid w:val="00731B7B"/>
    <w:rsid w:val="00731BB7"/>
    <w:rsid w:val="00731C9F"/>
    <w:rsid w:val="00731D6C"/>
    <w:rsid w:val="00731F5A"/>
    <w:rsid w:val="00731F6D"/>
    <w:rsid w:val="00732229"/>
    <w:rsid w:val="0073234E"/>
    <w:rsid w:val="007324ED"/>
    <w:rsid w:val="00732538"/>
    <w:rsid w:val="007325C5"/>
    <w:rsid w:val="0073267E"/>
    <w:rsid w:val="007327E1"/>
    <w:rsid w:val="00732AAC"/>
    <w:rsid w:val="00732AB2"/>
    <w:rsid w:val="00732B27"/>
    <w:rsid w:val="00732D2A"/>
    <w:rsid w:val="00732D44"/>
    <w:rsid w:val="00732DAA"/>
    <w:rsid w:val="00733032"/>
    <w:rsid w:val="007330B3"/>
    <w:rsid w:val="007330E0"/>
    <w:rsid w:val="0073322C"/>
    <w:rsid w:val="00733286"/>
    <w:rsid w:val="007332EC"/>
    <w:rsid w:val="00733534"/>
    <w:rsid w:val="0073375E"/>
    <w:rsid w:val="00733807"/>
    <w:rsid w:val="00733B80"/>
    <w:rsid w:val="00733C22"/>
    <w:rsid w:val="00733DE0"/>
    <w:rsid w:val="00733F04"/>
    <w:rsid w:val="00733F16"/>
    <w:rsid w:val="00733FAD"/>
    <w:rsid w:val="0073410C"/>
    <w:rsid w:val="0073437C"/>
    <w:rsid w:val="00734555"/>
    <w:rsid w:val="007345CC"/>
    <w:rsid w:val="007346DB"/>
    <w:rsid w:val="00734842"/>
    <w:rsid w:val="007349FA"/>
    <w:rsid w:val="00734B4A"/>
    <w:rsid w:val="00734BA5"/>
    <w:rsid w:val="00734C2A"/>
    <w:rsid w:val="00734D10"/>
    <w:rsid w:val="00734FDA"/>
    <w:rsid w:val="00734FDF"/>
    <w:rsid w:val="0073506D"/>
    <w:rsid w:val="007350F7"/>
    <w:rsid w:val="00735149"/>
    <w:rsid w:val="007351FD"/>
    <w:rsid w:val="0073535F"/>
    <w:rsid w:val="00735375"/>
    <w:rsid w:val="00735461"/>
    <w:rsid w:val="0073559B"/>
    <w:rsid w:val="0073562C"/>
    <w:rsid w:val="0073564E"/>
    <w:rsid w:val="0073591F"/>
    <w:rsid w:val="007359B3"/>
    <w:rsid w:val="00735B72"/>
    <w:rsid w:val="00735C2B"/>
    <w:rsid w:val="00735C90"/>
    <w:rsid w:val="00735E20"/>
    <w:rsid w:val="00735E8C"/>
    <w:rsid w:val="007360E7"/>
    <w:rsid w:val="00736240"/>
    <w:rsid w:val="0073626D"/>
    <w:rsid w:val="00736531"/>
    <w:rsid w:val="0073664E"/>
    <w:rsid w:val="007367F8"/>
    <w:rsid w:val="00736ADC"/>
    <w:rsid w:val="00736ADF"/>
    <w:rsid w:val="00736C60"/>
    <w:rsid w:val="00736E04"/>
    <w:rsid w:val="00736E0B"/>
    <w:rsid w:val="00736F0C"/>
    <w:rsid w:val="00736FFA"/>
    <w:rsid w:val="0073706D"/>
    <w:rsid w:val="0073739B"/>
    <w:rsid w:val="00737443"/>
    <w:rsid w:val="00737445"/>
    <w:rsid w:val="00737451"/>
    <w:rsid w:val="007375C6"/>
    <w:rsid w:val="00737633"/>
    <w:rsid w:val="0073767F"/>
    <w:rsid w:val="00737718"/>
    <w:rsid w:val="00737953"/>
    <w:rsid w:val="00737C55"/>
    <w:rsid w:val="00737E1C"/>
    <w:rsid w:val="00737ECC"/>
    <w:rsid w:val="0073B02F"/>
    <w:rsid w:val="00740146"/>
    <w:rsid w:val="00740380"/>
    <w:rsid w:val="007403E1"/>
    <w:rsid w:val="00740405"/>
    <w:rsid w:val="0074054A"/>
    <w:rsid w:val="0074057B"/>
    <w:rsid w:val="0074061D"/>
    <w:rsid w:val="00740666"/>
    <w:rsid w:val="007407C1"/>
    <w:rsid w:val="007407D1"/>
    <w:rsid w:val="0074081C"/>
    <w:rsid w:val="00740854"/>
    <w:rsid w:val="00740A36"/>
    <w:rsid w:val="00740B7E"/>
    <w:rsid w:val="00740C12"/>
    <w:rsid w:val="00740CBC"/>
    <w:rsid w:val="00740E90"/>
    <w:rsid w:val="00741064"/>
    <w:rsid w:val="0074106A"/>
    <w:rsid w:val="007412A4"/>
    <w:rsid w:val="007413BA"/>
    <w:rsid w:val="007413E5"/>
    <w:rsid w:val="00741425"/>
    <w:rsid w:val="00741455"/>
    <w:rsid w:val="00741463"/>
    <w:rsid w:val="00741739"/>
    <w:rsid w:val="0074179C"/>
    <w:rsid w:val="007417F2"/>
    <w:rsid w:val="00741814"/>
    <w:rsid w:val="00741842"/>
    <w:rsid w:val="0074193C"/>
    <w:rsid w:val="00741BA7"/>
    <w:rsid w:val="00741D58"/>
    <w:rsid w:val="00742117"/>
    <w:rsid w:val="007422EC"/>
    <w:rsid w:val="00742431"/>
    <w:rsid w:val="007424D2"/>
    <w:rsid w:val="007427A9"/>
    <w:rsid w:val="0074292D"/>
    <w:rsid w:val="00742AE9"/>
    <w:rsid w:val="00742B17"/>
    <w:rsid w:val="00742B47"/>
    <w:rsid w:val="00742DF7"/>
    <w:rsid w:val="00742F36"/>
    <w:rsid w:val="0074309C"/>
    <w:rsid w:val="007430E4"/>
    <w:rsid w:val="007433B4"/>
    <w:rsid w:val="0074340E"/>
    <w:rsid w:val="00743551"/>
    <w:rsid w:val="0074371F"/>
    <w:rsid w:val="0074380D"/>
    <w:rsid w:val="00743861"/>
    <w:rsid w:val="007439D7"/>
    <w:rsid w:val="00743ABA"/>
    <w:rsid w:val="00743B99"/>
    <w:rsid w:val="00743C99"/>
    <w:rsid w:val="00743D65"/>
    <w:rsid w:val="00743D8E"/>
    <w:rsid w:val="0074420A"/>
    <w:rsid w:val="007443E8"/>
    <w:rsid w:val="007444A5"/>
    <w:rsid w:val="007444F9"/>
    <w:rsid w:val="0074481A"/>
    <w:rsid w:val="00744A17"/>
    <w:rsid w:val="00744B89"/>
    <w:rsid w:val="00744C90"/>
    <w:rsid w:val="00744E2A"/>
    <w:rsid w:val="00744EAF"/>
    <w:rsid w:val="00744F6D"/>
    <w:rsid w:val="00744FEA"/>
    <w:rsid w:val="007451AF"/>
    <w:rsid w:val="00745262"/>
    <w:rsid w:val="007452BC"/>
    <w:rsid w:val="00745380"/>
    <w:rsid w:val="007455DE"/>
    <w:rsid w:val="00745653"/>
    <w:rsid w:val="0074569D"/>
    <w:rsid w:val="00745751"/>
    <w:rsid w:val="0074579D"/>
    <w:rsid w:val="00745974"/>
    <w:rsid w:val="007459BC"/>
    <w:rsid w:val="00745A07"/>
    <w:rsid w:val="00745A91"/>
    <w:rsid w:val="00745C71"/>
    <w:rsid w:val="00745C81"/>
    <w:rsid w:val="00745F32"/>
    <w:rsid w:val="00746121"/>
    <w:rsid w:val="007461DF"/>
    <w:rsid w:val="007461E7"/>
    <w:rsid w:val="00746304"/>
    <w:rsid w:val="00746334"/>
    <w:rsid w:val="007464C8"/>
    <w:rsid w:val="007464DA"/>
    <w:rsid w:val="0074670E"/>
    <w:rsid w:val="00746765"/>
    <w:rsid w:val="0074686E"/>
    <w:rsid w:val="007468ED"/>
    <w:rsid w:val="0074693B"/>
    <w:rsid w:val="0074694C"/>
    <w:rsid w:val="00746976"/>
    <w:rsid w:val="00746A02"/>
    <w:rsid w:val="00746A5C"/>
    <w:rsid w:val="00746B87"/>
    <w:rsid w:val="00746B97"/>
    <w:rsid w:val="00746BD2"/>
    <w:rsid w:val="00746D92"/>
    <w:rsid w:val="00746DBF"/>
    <w:rsid w:val="00746EC3"/>
    <w:rsid w:val="00746F26"/>
    <w:rsid w:val="00746FD1"/>
    <w:rsid w:val="00746FEC"/>
    <w:rsid w:val="00747190"/>
    <w:rsid w:val="007471AE"/>
    <w:rsid w:val="007472DF"/>
    <w:rsid w:val="0074747C"/>
    <w:rsid w:val="007474A0"/>
    <w:rsid w:val="007475A3"/>
    <w:rsid w:val="007475D8"/>
    <w:rsid w:val="00747690"/>
    <w:rsid w:val="007476F8"/>
    <w:rsid w:val="00747731"/>
    <w:rsid w:val="00747A7E"/>
    <w:rsid w:val="00747B79"/>
    <w:rsid w:val="00747F13"/>
    <w:rsid w:val="00747F8A"/>
    <w:rsid w:val="007503A8"/>
    <w:rsid w:val="007504C9"/>
    <w:rsid w:val="0075059D"/>
    <w:rsid w:val="0075094A"/>
    <w:rsid w:val="00750C8D"/>
    <w:rsid w:val="00751005"/>
    <w:rsid w:val="00751176"/>
    <w:rsid w:val="007513FB"/>
    <w:rsid w:val="007514ED"/>
    <w:rsid w:val="0075157D"/>
    <w:rsid w:val="00751637"/>
    <w:rsid w:val="00751B63"/>
    <w:rsid w:val="00751B93"/>
    <w:rsid w:val="00751EA6"/>
    <w:rsid w:val="00751F38"/>
    <w:rsid w:val="007520AC"/>
    <w:rsid w:val="00752138"/>
    <w:rsid w:val="0075242E"/>
    <w:rsid w:val="007525B3"/>
    <w:rsid w:val="00752658"/>
    <w:rsid w:val="00752773"/>
    <w:rsid w:val="00752817"/>
    <w:rsid w:val="007529D6"/>
    <w:rsid w:val="00752ACD"/>
    <w:rsid w:val="00752B9E"/>
    <w:rsid w:val="00752BB9"/>
    <w:rsid w:val="00752C06"/>
    <w:rsid w:val="00752D1B"/>
    <w:rsid w:val="00752ED7"/>
    <w:rsid w:val="00752EF2"/>
    <w:rsid w:val="007530D0"/>
    <w:rsid w:val="007530FA"/>
    <w:rsid w:val="0075314B"/>
    <w:rsid w:val="007532A2"/>
    <w:rsid w:val="007534D6"/>
    <w:rsid w:val="007537CF"/>
    <w:rsid w:val="00753803"/>
    <w:rsid w:val="007538E7"/>
    <w:rsid w:val="00753A40"/>
    <w:rsid w:val="00753A51"/>
    <w:rsid w:val="00753AC3"/>
    <w:rsid w:val="00753EF3"/>
    <w:rsid w:val="00753F3D"/>
    <w:rsid w:val="007540D0"/>
    <w:rsid w:val="00754133"/>
    <w:rsid w:val="00754157"/>
    <w:rsid w:val="00754203"/>
    <w:rsid w:val="0075422D"/>
    <w:rsid w:val="007544D3"/>
    <w:rsid w:val="00754894"/>
    <w:rsid w:val="00754C5A"/>
    <w:rsid w:val="00754CCC"/>
    <w:rsid w:val="00754E69"/>
    <w:rsid w:val="00754FCB"/>
    <w:rsid w:val="00755181"/>
    <w:rsid w:val="00755260"/>
    <w:rsid w:val="007552CA"/>
    <w:rsid w:val="00755360"/>
    <w:rsid w:val="00755502"/>
    <w:rsid w:val="00755608"/>
    <w:rsid w:val="0075577E"/>
    <w:rsid w:val="0075584A"/>
    <w:rsid w:val="007558A6"/>
    <w:rsid w:val="00755B16"/>
    <w:rsid w:val="00755D3D"/>
    <w:rsid w:val="00755E6E"/>
    <w:rsid w:val="007560A0"/>
    <w:rsid w:val="0075612C"/>
    <w:rsid w:val="0075640B"/>
    <w:rsid w:val="0075673C"/>
    <w:rsid w:val="007567E5"/>
    <w:rsid w:val="0075681D"/>
    <w:rsid w:val="00756919"/>
    <w:rsid w:val="00756948"/>
    <w:rsid w:val="00756BC7"/>
    <w:rsid w:val="00756C0C"/>
    <w:rsid w:val="00756C4C"/>
    <w:rsid w:val="00756D14"/>
    <w:rsid w:val="00756D74"/>
    <w:rsid w:val="00756DD9"/>
    <w:rsid w:val="00757055"/>
    <w:rsid w:val="007570FE"/>
    <w:rsid w:val="00757135"/>
    <w:rsid w:val="00757636"/>
    <w:rsid w:val="00757707"/>
    <w:rsid w:val="00757A3A"/>
    <w:rsid w:val="00757A42"/>
    <w:rsid w:val="00757B2E"/>
    <w:rsid w:val="00757DA9"/>
    <w:rsid w:val="00757E48"/>
    <w:rsid w:val="00757E7C"/>
    <w:rsid w:val="0075E992"/>
    <w:rsid w:val="00760184"/>
    <w:rsid w:val="007602FA"/>
    <w:rsid w:val="00760374"/>
    <w:rsid w:val="00760405"/>
    <w:rsid w:val="00760439"/>
    <w:rsid w:val="0076065D"/>
    <w:rsid w:val="00760767"/>
    <w:rsid w:val="007608DC"/>
    <w:rsid w:val="0076092A"/>
    <w:rsid w:val="00760A04"/>
    <w:rsid w:val="00760C91"/>
    <w:rsid w:val="00760CF3"/>
    <w:rsid w:val="00760D70"/>
    <w:rsid w:val="00760F27"/>
    <w:rsid w:val="0076125E"/>
    <w:rsid w:val="0076133A"/>
    <w:rsid w:val="00761491"/>
    <w:rsid w:val="007615D2"/>
    <w:rsid w:val="00761616"/>
    <w:rsid w:val="007618CB"/>
    <w:rsid w:val="00761A3C"/>
    <w:rsid w:val="00761C9D"/>
    <w:rsid w:val="00761D09"/>
    <w:rsid w:val="00761E3A"/>
    <w:rsid w:val="00761E9B"/>
    <w:rsid w:val="00761EDB"/>
    <w:rsid w:val="00761FD2"/>
    <w:rsid w:val="0076206F"/>
    <w:rsid w:val="007620B6"/>
    <w:rsid w:val="00762142"/>
    <w:rsid w:val="00762205"/>
    <w:rsid w:val="00762295"/>
    <w:rsid w:val="00762609"/>
    <w:rsid w:val="0076280F"/>
    <w:rsid w:val="00762927"/>
    <w:rsid w:val="007629AE"/>
    <w:rsid w:val="00762B5A"/>
    <w:rsid w:val="00762CF2"/>
    <w:rsid w:val="00762DB0"/>
    <w:rsid w:val="00762E3A"/>
    <w:rsid w:val="00762E6B"/>
    <w:rsid w:val="00763117"/>
    <w:rsid w:val="007633DE"/>
    <w:rsid w:val="007634D1"/>
    <w:rsid w:val="007634D7"/>
    <w:rsid w:val="00763546"/>
    <w:rsid w:val="0076378D"/>
    <w:rsid w:val="00763836"/>
    <w:rsid w:val="0076392C"/>
    <w:rsid w:val="0076393D"/>
    <w:rsid w:val="00763A03"/>
    <w:rsid w:val="00763CA3"/>
    <w:rsid w:val="00763CF4"/>
    <w:rsid w:val="00763D0D"/>
    <w:rsid w:val="00764427"/>
    <w:rsid w:val="00764448"/>
    <w:rsid w:val="007644BF"/>
    <w:rsid w:val="00764644"/>
    <w:rsid w:val="00764849"/>
    <w:rsid w:val="007649E8"/>
    <w:rsid w:val="00764B65"/>
    <w:rsid w:val="00764BD5"/>
    <w:rsid w:val="00764D1C"/>
    <w:rsid w:val="00764D25"/>
    <w:rsid w:val="00764E43"/>
    <w:rsid w:val="00764E92"/>
    <w:rsid w:val="00764EF1"/>
    <w:rsid w:val="00765048"/>
    <w:rsid w:val="007652CD"/>
    <w:rsid w:val="007655FF"/>
    <w:rsid w:val="0076564B"/>
    <w:rsid w:val="00765838"/>
    <w:rsid w:val="007658B7"/>
    <w:rsid w:val="00765B5E"/>
    <w:rsid w:val="00765E71"/>
    <w:rsid w:val="0076602B"/>
    <w:rsid w:val="0076636B"/>
    <w:rsid w:val="00766474"/>
    <w:rsid w:val="00766734"/>
    <w:rsid w:val="00766AA5"/>
    <w:rsid w:val="00766B78"/>
    <w:rsid w:val="00766BE8"/>
    <w:rsid w:val="00766E6D"/>
    <w:rsid w:val="00766EFA"/>
    <w:rsid w:val="00766FD2"/>
    <w:rsid w:val="0076715B"/>
    <w:rsid w:val="00767209"/>
    <w:rsid w:val="00767408"/>
    <w:rsid w:val="007674FD"/>
    <w:rsid w:val="0076751A"/>
    <w:rsid w:val="00767534"/>
    <w:rsid w:val="007676B0"/>
    <w:rsid w:val="007676F4"/>
    <w:rsid w:val="007678BB"/>
    <w:rsid w:val="007678D3"/>
    <w:rsid w:val="007678F8"/>
    <w:rsid w:val="007679CB"/>
    <w:rsid w:val="007679CF"/>
    <w:rsid w:val="007679FA"/>
    <w:rsid w:val="00767A73"/>
    <w:rsid w:val="00767C39"/>
    <w:rsid w:val="00767D1B"/>
    <w:rsid w:val="00767F4D"/>
    <w:rsid w:val="0076D0BA"/>
    <w:rsid w:val="00770438"/>
    <w:rsid w:val="0077057C"/>
    <w:rsid w:val="0077071F"/>
    <w:rsid w:val="00770742"/>
    <w:rsid w:val="007707FB"/>
    <w:rsid w:val="0077080F"/>
    <w:rsid w:val="0077085D"/>
    <w:rsid w:val="007708E7"/>
    <w:rsid w:val="00770A7A"/>
    <w:rsid w:val="00770BF0"/>
    <w:rsid w:val="00770C05"/>
    <w:rsid w:val="00770C6B"/>
    <w:rsid w:val="00770DDC"/>
    <w:rsid w:val="00770E40"/>
    <w:rsid w:val="00770F43"/>
    <w:rsid w:val="00771038"/>
    <w:rsid w:val="00771187"/>
    <w:rsid w:val="00771193"/>
    <w:rsid w:val="00771212"/>
    <w:rsid w:val="007712AC"/>
    <w:rsid w:val="007712BD"/>
    <w:rsid w:val="00771338"/>
    <w:rsid w:val="007713A6"/>
    <w:rsid w:val="00771421"/>
    <w:rsid w:val="00771756"/>
    <w:rsid w:val="007718FF"/>
    <w:rsid w:val="00771984"/>
    <w:rsid w:val="00771999"/>
    <w:rsid w:val="00771A96"/>
    <w:rsid w:val="00771AD8"/>
    <w:rsid w:val="00771B4D"/>
    <w:rsid w:val="00771B55"/>
    <w:rsid w:val="00771BFB"/>
    <w:rsid w:val="00771DD2"/>
    <w:rsid w:val="00771E38"/>
    <w:rsid w:val="00771F28"/>
    <w:rsid w:val="007722BB"/>
    <w:rsid w:val="007722CC"/>
    <w:rsid w:val="007724C4"/>
    <w:rsid w:val="00772607"/>
    <w:rsid w:val="0077263D"/>
    <w:rsid w:val="007726D4"/>
    <w:rsid w:val="007727E9"/>
    <w:rsid w:val="0077286F"/>
    <w:rsid w:val="007728A3"/>
    <w:rsid w:val="00772A43"/>
    <w:rsid w:val="00772A6B"/>
    <w:rsid w:val="00772C99"/>
    <w:rsid w:val="00772DC8"/>
    <w:rsid w:val="00772F49"/>
    <w:rsid w:val="00773076"/>
    <w:rsid w:val="0077317E"/>
    <w:rsid w:val="007731E1"/>
    <w:rsid w:val="007732CB"/>
    <w:rsid w:val="007733D3"/>
    <w:rsid w:val="00773413"/>
    <w:rsid w:val="0077375E"/>
    <w:rsid w:val="00773BBD"/>
    <w:rsid w:val="00773BCC"/>
    <w:rsid w:val="00773C31"/>
    <w:rsid w:val="00773CE4"/>
    <w:rsid w:val="00773D1B"/>
    <w:rsid w:val="00773D30"/>
    <w:rsid w:val="00773D9D"/>
    <w:rsid w:val="00773E9B"/>
    <w:rsid w:val="00773EA4"/>
    <w:rsid w:val="007740A7"/>
    <w:rsid w:val="007741D5"/>
    <w:rsid w:val="00774477"/>
    <w:rsid w:val="00774516"/>
    <w:rsid w:val="0077461A"/>
    <w:rsid w:val="00774754"/>
    <w:rsid w:val="00774867"/>
    <w:rsid w:val="00774916"/>
    <w:rsid w:val="007749AE"/>
    <w:rsid w:val="007749E2"/>
    <w:rsid w:val="00774A93"/>
    <w:rsid w:val="00774B6F"/>
    <w:rsid w:val="00774D19"/>
    <w:rsid w:val="00774EA1"/>
    <w:rsid w:val="00774EC0"/>
    <w:rsid w:val="00774EC4"/>
    <w:rsid w:val="00774F22"/>
    <w:rsid w:val="0077515A"/>
    <w:rsid w:val="00775187"/>
    <w:rsid w:val="00775350"/>
    <w:rsid w:val="00775387"/>
    <w:rsid w:val="0077554C"/>
    <w:rsid w:val="00775953"/>
    <w:rsid w:val="00775B8B"/>
    <w:rsid w:val="00775CB8"/>
    <w:rsid w:val="00775D96"/>
    <w:rsid w:val="00775DEA"/>
    <w:rsid w:val="00776068"/>
    <w:rsid w:val="00776089"/>
    <w:rsid w:val="007760BD"/>
    <w:rsid w:val="00776108"/>
    <w:rsid w:val="00776274"/>
    <w:rsid w:val="007762A8"/>
    <w:rsid w:val="0077659C"/>
    <w:rsid w:val="0077663D"/>
    <w:rsid w:val="007766AF"/>
    <w:rsid w:val="007767EC"/>
    <w:rsid w:val="00776ADF"/>
    <w:rsid w:val="00776BE3"/>
    <w:rsid w:val="00776D23"/>
    <w:rsid w:val="00776F4F"/>
    <w:rsid w:val="00776F6B"/>
    <w:rsid w:val="0077717F"/>
    <w:rsid w:val="0077736B"/>
    <w:rsid w:val="007774EE"/>
    <w:rsid w:val="00777567"/>
    <w:rsid w:val="007775BE"/>
    <w:rsid w:val="00777606"/>
    <w:rsid w:val="00777743"/>
    <w:rsid w:val="007777C3"/>
    <w:rsid w:val="007777EF"/>
    <w:rsid w:val="00777968"/>
    <w:rsid w:val="00777A0A"/>
    <w:rsid w:val="00777B33"/>
    <w:rsid w:val="00777BAA"/>
    <w:rsid w:val="00777C0B"/>
    <w:rsid w:val="00777C19"/>
    <w:rsid w:val="00777C2F"/>
    <w:rsid w:val="00777F89"/>
    <w:rsid w:val="00780057"/>
    <w:rsid w:val="00780198"/>
    <w:rsid w:val="00780231"/>
    <w:rsid w:val="00780583"/>
    <w:rsid w:val="007805B2"/>
    <w:rsid w:val="007806F0"/>
    <w:rsid w:val="007806FD"/>
    <w:rsid w:val="00780854"/>
    <w:rsid w:val="00780A05"/>
    <w:rsid w:val="0078104B"/>
    <w:rsid w:val="0078119D"/>
    <w:rsid w:val="007811B2"/>
    <w:rsid w:val="007815B3"/>
    <w:rsid w:val="007815E6"/>
    <w:rsid w:val="007817C7"/>
    <w:rsid w:val="00781B47"/>
    <w:rsid w:val="00781EF0"/>
    <w:rsid w:val="00781F40"/>
    <w:rsid w:val="00782015"/>
    <w:rsid w:val="007820C5"/>
    <w:rsid w:val="007821CB"/>
    <w:rsid w:val="007821CD"/>
    <w:rsid w:val="00782217"/>
    <w:rsid w:val="00782342"/>
    <w:rsid w:val="00782473"/>
    <w:rsid w:val="007824AD"/>
    <w:rsid w:val="00782BE4"/>
    <w:rsid w:val="00782C14"/>
    <w:rsid w:val="00782CCD"/>
    <w:rsid w:val="00782DB5"/>
    <w:rsid w:val="00782DBA"/>
    <w:rsid w:val="00782E7F"/>
    <w:rsid w:val="0078300C"/>
    <w:rsid w:val="007831B2"/>
    <w:rsid w:val="00783347"/>
    <w:rsid w:val="00783398"/>
    <w:rsid w:val="0078339A"/>
    <w:rsid w:val="007833A5"/>
    <w:rsid w:val="007833F4"/>
    <w:rsid w:val="0078341D"/>
    <w:rsid w:val="0078344F"/>
    <w:rsid w:val="007834C3"/>
    <w:rsid w:val="0078356B"/>
    <w:rsid w:val="007835F2"/>
    <w:rsid w:val="007837E1"/>
    <w:rsid w:val="00783934"/>
    <w:rsid w:val="007839FF"/>
    <w:rsid w:val="00783A0B"/>
    <w:rsid w:val="00783B6A"/>
    <w:rsid w:val="00783BDA"/>
    <w:rsid w:val="00783D2C"/>
    <w:rsid w:val="00783D98"/>
    <w:rsid w:val="00783E71"/>
    <w:rsid w:val="00783F65"/>
    <w:rsid w:val="00784029"/>
    <w:rsid w:val="007840F9"/>
    <w:rsid w:val="00784325"/>
    <w:rsid w:val="00784345"/>
    <w:rsid w:val="007844A8"/>
    <w:rsid w:val="0078451D"/>
    <w:rsid w:val="007845B6"/>
    <w:rsid w:val="007847A8"/>
    <w:rsid w:val="007849D5"/>
    <w:rsid w:val="00784A70"/>
    <w:rsid w:val="00784BC9"/>
    <w:rsid w:val="00784C30"/>
    <w:rsid w:val="00784F1C"/>
    <w:rsid w:val="00784FF0"/>
    <w:rsid w:val="00785000"/>
    <w:rsid w:val="00785024"/>
    <w:rsid w:val="007851EF"/>
    <w:rsid w:val="007854FA"/>
    <w:rsid w:val="00785796"/>
    <w:rsid w:val="00785807"/>
    <w:rsid w:val="007859FE"/>
    <w:rsid w:val="00785A20"/>
    <w:rsid w:val="00785B2D"/>
    <w:rsid w:val="00785B39"/>
    <w:rsid w:val="00785B7D"/>
    <w:rsid w:val="00785CF2"/>
    <w:rsid w:val="00785E2A"/>
    <w:rsid w:val="00785E2F"/>
    <w:rsid w:val="00785E77"/>
    <w:rsid w:val="00785F7C"/>
    <w:rsid w:val="00786345"/>
    <w:rsid w:val="00786712"/>
    <w:rsid w:val="007868AA"/>
    <w:rsid w:val="00786AD9"/>
    <w:rsid w:val="00786B2E"/>
    <w:rsid w:val="00786BB5"/>
    <w:rsid w:val="00786C0E"/>
    <w:rsid w:val="00786C14"/>
    <w:rsid w:val="00786C18"/>
    <w:rsid w:val="00786C3E"/>
    <w:rsid w:val="00786C3F"/>
    <w:rsid w:val="00786E10"/>
    <w:rsid w:val="00786FA3"/>
    <w:rsid w:val="00786FC0"/>
    <w:rsid w:val="0078703E"/>
    <w:rsid w:val="007871B9"/>
    <w:rsid w:val="007871C1"/>
    <w:rsid w:val="0078723A"/>
    <w:rsid w:val="007874BD"/>
    <w:rsid w:val="007874FE"/>
    <w:rsid w:val="007875D8"/>
    <w:rsid w:val="007875ED"/>
    <w:rsid w:val="007876AA"/>
    <w:rsid w:val="00787753"/>
    <w:rsid w:val="007877F7"/>
    <w:rsid w:val="0078781A"/>
    <w:rsid w:val="00787821"/>
    <w:rsid w:val="00787996"/>
    <w:rsid w:val="007879B5"/>
    <w:rsid w:val="007879D7"/>
    <w:rsid w:val="00787ACC"/>
    <w:rsid w:val="00787B3C"/>
    <w:rsid w:val="00787BDE"/>
    <w:rsid w:val="00787D7C"/>
    <w:rsid w:val="00787DD0"/>
    <w:rsid w:val="00787E11"/>
    <w:rsid w:val="00787E83"/>
    <w:rsid w:val="00787F33"/>
    <w:rsid w:val="00790416"/>
    <w:rsid w:val="007905B2"/>
    <w:rsid w:val="007906A9"/>
    <w:rsid w:val="007907D4"/>
    <w:rsid w:val="00790C43"/>
    <w:rsid w:val="00790C52"/>
    <w:rsid w:val="00790C8D"/>
    <w:rsid w:val="0079101D"/>
    <w:rsid w:val="007911DB"/>
    <w:rsid w:val="00791283"/>
    <w:rsid w:val="007912E2"/>
    <w:rsid w:val="007914E4"/>
    <w:rsid w:val="007915AE"/>
    <w:rsid w:val="007915EB"/>
    <w:rsid w:val="007916A6"/>
    <w:rsid w:val="007916ED"/>
    <w:rsid w:val="00791712"/>
    <w:rsid w:val="00791721"/>
    <w:rsid w:val="00791827"/>
    <w:rsid w:val="007918D6"/>
    <w:rsid w:val="00791B74"/>
    <w:rsid w:val="00791C18"/>
    <w:rsid w:val="00791C57"/>
    <w:rsid w:val="00791E44"/>
    <w:rsid w:val="00791EE3"/>
    <w:rsid w:val="00791EE9"/>
    <w:rsid w:val="00791F69"/>
    <w:rsid w:val="00791F71"/>
    <w:rsid w:val="00792254"/>
    <w:rsid w:val="007923D9"/>
    <w:rsid w:val="0079240D"/>
    <w:rsid w:val="0079241C"/>
    <w:rsid w:val="0079256B"/>
    <w:rsid w:val="00792628"/>
    <w:rsid w:val="007927C3"/>
    <w:rsid w:val="00792807"/>
    <w:rsid w:val="00792953"/>
    <w:rsid w:val="00792E04"/>
    <w:rsid w:val="00792F3A"/>
    <w:rsid w:val="00792F96"/>
    <w:rsid w:val="00793118"/>
    <w:rsid w:val="007931AD"/>
    <w:rsid w:val="007931BA"/>
    <w:rsid w:val="007931F9"/>
    <w:rsid w:val="0079326C"/>
    <w:rsid w:val="007933CD"/>
    <w:rsid w:val="007933E8"/>
    <w:rsid w:val="00793414"/>
    <w:rsid w:val="00793419"/>
    <w:rsid w:val="00793441"/>
    <w:rsid w:val="007934B6"/>
    <w:rsid w:val="007934DC"/>
    <w:rsid w:val="00793755"/>
    <w:rsid w:val="00793769"/>
    <w:rsid w:val="00793974"/>
    <w:rsid w:val="007939F5"/>
    <w:rsid w:val="00793A93"/>
    <w:rsid w:val="00793B9F"/>
    <w:rsid w:val="00793F9D"/>
    <w:rsid w:val="0079420B"/>
    <w:rsid w:val="007943D6"/>
    <w:rsid w:val="00794425"/>
    <w:rsid w:val="00794473"/>
    <w:rsid w:val="0079459C"/>
    <w:rsid w:val="00794636"/>
    <w:rsid w:val="0079488A"/>
    <w:rsid w:val="0079488F"/>
    <w:rsid w:val="0079496B"/>
    <w:rsid w:val="00794999"/>
    <w:rsid w:val="00794AC4"/>
    <w:rsid w:val="00794B16"/>
    <w:rsid w:val="00794C11"/>
    <w:rsid w:val="00794C1E"/>
    <w:rsid w:val="00794D08"/>
    <w:rsid w:val="00794E48"/>
    <w:rsid w:val="00794E61"/>
    <w:rsid w:val="0079505A"/>
    <w:rsid w:val="007951E8"/>
    <w:rsid w:val="0079526B"/>
    <w:rsid w:val="00795300"/>
    <w:rsid w:val="00795519"/>
    <w:rsid w:val="0079563B"/>
    <w:rsid w:val="007956B2"/>
    <w:rsid w:val="00795778"/>
    <w:rsid w:val="007958A8"/>
    <w:rsid w:val="007958AD"/>
    <w:rsid w:val="007959EF"/>
    <w:rsid w:val="00795A4F"/>
    <w:rsid w:val="00795B2C"/>
    <w:rsid w:val="0079606F"/>
    <w:rsid w:val="0079613F"/>
    <w:rsid w:val="00796194"/>
    <w:rsid w:val="00796340"/>
    <w:rsid w:val="00796407"/>
    <w:rsid w:val="007965F9"/>
    <w:rsid w:val="00796905"/>
    <w:rsid w:val="00796A2A"/>
    <w:rsid w:val="00796A73"/>
    <w:rsid w:val="00796A98"/>
    <w:rsid w:val="00796ACB"/>
    <w:rsid w:val="00796BC7"/>
    <w:rsid w:val="00796DF7"/>
    <w:rsid w:val="007970EA"/>
    <w:rsid w:val="00797292"/>
    <w:rsid w:val="0079739C"/>
    <w:rsid w:val="00797426"/>
    <w:rsid w:val="00797452"/>
    <w:rsid w:val="00797737"/>
    <w:rsid w:val="00797750"/>
    <w:rsid w:val="0079778E"/>
    <w:rsid w:val="007979D3"/>
    <w:rsid w:val="00797B54"/>
    <w:rsid w:val="00797BB6"/>
    <w:rsid w:val="00797BED"/>
    <w:rsid w:val="00797C7E"/>
    <w:rsid w:val="00797E98"/>
    <w:rsid w:val="007A0114"/>
    <w:rsid w:val="007A014B"/>
    <w:rsid w:val="007A01F4"/>
    <w:rsid w:val="007A02D9"/>
    <w:rsid w:val="007A04E3"/>
    <w:rsid w:val="007A05B0"/>
    <w:rsid w:val="007A06E3"/>
    <w:rsid w:val="007A0717"/>
    <w:rsid w:val="007A086F"/>
    <w:rsid w:val="007A0AC3"/>
    <w:rsid w:val="007A0B73"/>
    <w:rsid w:val="007A0F51"/>
    <w:rsid w:val="007A0F6C"/>
    <w:rsid w:val="007A0F6F"/>
    <w:rsid w:val="007A118E"/>
    <w:rsid w:val="007A127B"/>
    <w:rsid w:val="007A128B"/>
    <w:rsid w:val="007A1345"/>
    <w:rsid w:val="007A1388"/>
    <w:rsid w:val="007A1417"/>
    <w:rsid w:val="007A15FD"/>
    <w:rsid w:val="007A17FC"/>
    <w:rsid w:val="007A1A0E"/>
    <w:rsid w:val="007A1B96"/>
    <w:rsid w:val="007A1C6A"/>
    <w:rsid w:val="007A1E62"/>
    <w:rsid w:val="007A2061"/>
    <w:rsid w:val="007A22BE"/>
    <w:rsid w:val="007A2466"/>
    <w:rsid w:val="007A2507"/>
    <w:rsid w:val="007A255B"/>
    <w:rsid w:val="007A2695"/>
    <w:rsid w:val="007A26BE"/>
    <w:rsid w:val="007A2907"/>
    <w:rsid w:val="007A2954"/>
    <w:rsid w:val="007A2AA8"/>
    <w:rsid w:val="007A2DCB"/>
    <w:rsid w:val="007A2E0B"/>
    <w:rsid w:val="007A304A"/>
    <w:rsid w:val="007A3220"/>
    <w:rsid w:val="007A3548"/>
    <w:rsid w:val="007A3573"/>
    <w:rsid w:val="007A39AC"/>
    <w:rsid w:val="007A39C3"/>
    <w:rsid w:val="007A39F8"/>
    <w:rsid w:val="007A3A0F"/>
    <w:rsid w:val="007A3A74"/>
    <w:rsid w:val="007A3BF1"/>
    <w:rsid w:val="007A3CA9"/>
    <w:rsid w:val="007A3CC1"/>
    <w:rsid w:val="007A3CC2"/>
    <w:rsid w:val="007A3E92"/>
    <w:rsid w:val="007A3ED8"/>
    <w:rsid w:val="007A3F90"/>
    <w:rsid w:val="007A3FCF"/>
    <w:rsid w:val="007A4009"/>
    <w:rsid w:val="007A419B"/>
    <w:rsid w:val="007A42A9"/>
    <w:rsid w:val="007A42D5"/>
    <w:rsid w:val="007A44A6"/>
    <w:rsid w:val="007A4556"/>
    <w:rsid w:val="007A465C"/>
    <w:rsid w:val="007A466C"/>
    <w:rsid w:val="007A4691"/>
    <w:rsid w:val="007A478B"/>
    <w:rsid w:val="007A47A0"/>
    <w:rsid w:val="007A4807"/>
    <w:rsid w:val="007A48FA"/>
    <w:rsid w:val="007A49BC"/>
    <w:rsid w:val="007A4A05"/>
    <w:rsid w:val="007A4A70"/>
    <w:rsid w:val="007A4AF6"/>
    <w:rsid w:val="007A4C2D"/>
    <w:rsid w:val="007A4C8B"/>
    <w:rsid w:val="007A4CEE"/>
    <w:rsid w:val="007A4EE8"/>
    <w:rsid w:val="007A4F31"/>
    <w:rsid w:val="007A4F88"/>
    <w:rsid w:val="007A509C"/>
    <w:rsid w:val="007A523D"/>
    <w:rsid w:val="007A540D"/>
    <w:rsid w:val="007A54A7"/>
    <w:rsid w:val="007A558F"/>
    <w:rsid w:val="007A56B6"/>
    <w:rsid w:val="007A5722"/>
    <w:rsid w:val="007A5733"/>
    <w:rsid w:val="007A5739"/>
    <w:rsid w:val="007A5953"/>
    <w:rsid w:val="007A5D04"/>
    <w:rsid w:val="007A5DA1"/>
    <w:rsid w:val="007A5DB8"/>
    <w:rsid w:val="007A5ED0"/>
    <w:rsid w:val="007A5FF3"/>
    <w:rsid w:val="007A656B"/>
    <w:rsid w:val="007A66CE"/>
    <w:rsid w:val="007A671A"/>
    <w:rsid w:val="007A68AF"/>
    <w:rsid w:val="007A6C7D"/>
    <w:rsid w:val="007A6F1C"/>
    <w:rsid w:val="007A6FE9"/>
    <w:rsid w:val="007A71DA"/>
    <w:rsid w:val="007A71E9"/>
    <w:rsid w:val="007A725C"/>
    <w:rsid w:val="007A7504"/>
    <w:rsid w:val="007A759E"/>
    <w:rsid w:val="007A77A4"/>
    <w:rsid w:val="007A780F"/>
    <w:rsid w:val="007A7840"/>
    <w:rsid w:val="007A7957"/>
    <w:rsid w:val="007A7A17"/>
    <w:rsid w:val="007A7A1D"/>
    <w:rsid w:val="007A7BA1"/>
    <w:rsid w:val="007A7D42"/>
    <w:rsid w:val="007A7D53"/>
    <w:rsid w:val="007A7E5F"/>
    <w:rsid w:val="007A7E78"/>
    <w:rsid w:val="007A7F24"/>
    <w:rsid w:val="007A7FED"/>
    <w:rsid w:val="007A7FF7"/>
    <w:rsid w:val="007B017E"/>
    <w:rsid w:val="007B01C2"/>
    <w:rsid w:val="007B0261"/>
    <w:rsid w:val="007B02EE"/>
    <w:rsid w:val="007B04C5"/>
    <w:rsid w:val="007B0510"/>
    <w:rsid w:val="007B0592"/>
    <w:rsid w:val="007B09A5"/>
    <w:rsid w:val="007B0C0E"/>
    <w:rsid w:val="007B0C1B"/>
    <w:rsid w:val="007B0E1A"/>
    <w:rsid w:val="007B0E70"/>
    <w:rsid w:val="007B0EA5"/>
    <w:rsid w:val="007B0EC1"/>
    <w:rsid w:val="007B0F5C"/>
    <w:rsid w:val="007B0F90"/>
    <w:rsid w:val="007B115F"/>
    <w:rsid w:val="007B11D3"/>
    <w:rsid w:val="007B1482"/>
    <w:rsid w:val="007B1550"/>
    <w:rsid w:val="007B1651"/>
    <w:rsid w:val="007B168E"/>
    <w:rsid w:val="007B16D5"/>
    <w:rsid w:val="007B18CC"/>
    <w:rsid w:val="007B1950"/>
    <w:rsid w:val="007B1A0B"/>
    <w:rsid w:val="007B1A32"/>
    <w:rsid w:val="007B1AD8"/>
    <w:rsid w:val="007B1D24"/>
    <w:rsid w:val="007B1F97"/>
    <w:rsid w:val="007B208D"/>
    <w:rsid w:val="007B20F8"/>
    <w:rsid w:val="007B21DF"/>
    <w:rsid w:val="007B244A"/>
    <w:rsid w:val="007B24AB"/>
    <w:rsid w:val="007B25EB"/>
    <w:rsid w:val="007B2663"/>
    <w:rsid w:val="007B2664"/>
    <w:rsid w:val="007B26CD"/>
    <w:rsid w:val="007B2708"/>
    <w:rsid w:val="007B2779"/>
    <w:rsid w:val="007B2A2D"/>
    <w:rsid w:val="007B2B49"/>
    <w:rsid w:val="007B2B95"/>
    <w:rsid w:val="007B2C53"/>
    <w:rsid w:val="007B2DD5"/>
    <w:rsid w:val="007B3048"/>
    <w:rsid w:val="007B3174"/>
    <w:rsid w:val="007B3908"/>
    <w:rsid w:val="007B422E"/>
    <w:rsid w:val="007B4466"/>
    <w:rsid w:val="007B472D"/>
    <w:rsid w:val="007B4908"/>
    <w:rsid w:val="007B4984"/>
    <w:rsid w:val="007B498A"/>
    <w:rsid w:val="007B49F4"/>
    <w:rsid w:val="007B4AAC"/>
    <w:rsid w:val="007B4D12"/>
    <w:rsid w:val="007B4DBC"/>
    <w:rsid w:val="007B4E9E"/>
    <w:rsid w:val="007B4EFE"/>
    <w:rsid w:val="007B5173"/>
    <w:rsid w:val="007B51D4"/>
    <w:rsid w:val="007B5415"/>
    <w:rsid w:val="007B542E"/>
    <w:rsid w:val="007B5474"/>
    <w:rsid w:val="007B55F1"/>
    <w:rsid w:val="007B5732"/>
    <w:rsid w:val="007B57C7"/>
    <w:rsid w:val="007B58FC"/>
    <w:rsid w:val="007B591D"/>
    <w:rsid w:val="007B597B"/>
    <w:rsid w:val="007B59B3"/>
    <w:rsid w:val="007B5A1C"/>
    <w:rsid w:val="007B5A9E"/>
    <w:rsid w:val="007B5B63"/>
    <w:rsid w:val="007B5BA0"/>
    <w:rsid w:val="007B5C2E"/>
    <w:rsid w:val="007B5E51"/>
    <w:rsid w:val="007B5EA8"/>
    <w:rsid w:val="007B5F38"/>
    <w:rsid w:val="007B6028"/>
    <w:rsid w:val="007B6270"/>
    <w:rsid w:val="007B63F5"/>
    <w:rsid w:val="007B63FA"/>
    <w:rsid w:val="007B6609"/>
    <w:rsid w:val="007B6684"/>
    <w:rsid w:val="007B674B"/>
    <w:rsid w:val="007B68FE"/>
    <w:rsid w:val="007B6981"/>
    <w:rsid w:val="007B6A5E"/>
    <w:rsid w:val="007B6C81"/>
    <w:rsid w:val="007B6CD9"/>
    <w:rsid w:val="007B6DEB"/>
    <w:rsid w:val="007B6E57"/>
    <w:rsid w:val="007B707F"/>
    <w:rsid w:val="007B715B"/>
    <w:rsid w:val="007B72F2"/>
    <w:rsid w:val="007B730B"/>
    <w:rsid w:val="007B740A"/>
    <w:rsid w:val="007B75BE"/>
    <w:rsid w:val="007B79E7"/>
    <w:rsid w:val="007B7A8A"/>
    <w:rsid w:val="007B7B03"/>
    <w:rsid w:val="007B7B3F"/>
    <w:rsid w:val="007B7B40"/>
    <w:rsid w:val="007B7C5B"/>
    <w:rsid w:val="007B7D14"/>
    <w:rsid w:val="007B7D7F"/>
    <w:rsid w:val="007B7D90"/>
    <w:rsid w:val="007B7E02"/>
    <w:rsid w:val="007B7F09"/>
    <w:rsid w:val="007B7F55"/>
    <w:rsid w:val="007C02DD"/>
    <w:rsid w:val="007C03A5"/>
    <w:rsid w:val="007C045D"/>
    <w:rsid w:val="007C048B"/>
    <w:rsid w:val="007C0759"/>
    <w:rsid w:val="007C077A"/>
    <w:rsid w:val="007C07BC"/>
    <w:rsid w:val="007C0842"/>
    <w:rsid w:val="007C08C6"/>
    <w:rsid w:val="007C08D4"/>
    <w:rsid w:val="007C08F5"/>
    <w:rsid w:val="007C09A6"/>
    <w:rsid w:val="007C0A43"/>
    <w:rsid w:val="007C0AC0"/>
    <w:rsid w:val="007C0ACF"/>
    <w:rsid w:val="007C0D65"/>
    <w:rsid w:val="007C0DA1"/>
    <w:rsid w:val="007C0E6C"/>
    <w:rsid w:val="007C0FDC"/>
    <w:rsid w:val="007C10D1"/>
    <w:rsid w:val="007C11E2"/>
    <w:rsid w:val="007C152B"/>
    <w:rsid w:val="007C15C3"/>
    <w:rsid w:val="007C1685"/>
    <w:rsid w:val="007C172C"/>
    <w:rsid w:val="007C1ACE"/>
    <w:rsid w:val="007C1B0A"/>
    <w:rsid w:val="007C1C0E"/>
    <w:rsid w:val="007C1DAD"/>
    <w:rsid w:val="007C1E46"/>
    <w:rsid w:val="007C1E50"/>
    <w:rsid w:val="007C1F22"/>
    <w:rsid w:val="007C2083"/>
    <w:rsid w:val="007C213A"/>
    <w:rsid w:val="007C22A6"/>
    <w:rsid w:val="007C24A1"/>
    <w:rsid w:val="007C24A2"/>
    <w:rsid w:val="007C2570"/>
    <w:rsid w:val="007C263C"/>
    <w:rsid w:val="007C2C45"/>
    <w:rsid w:val="007C2C91"/>
    <w:rsid w:val="007C2E21"/>
    <w:rsid w:val="007C2E5F"/>
    <w:rsid w:val="007C2F36"/>
    <w:rsid w:val="007C306F"/>
    <w:rsid w:val="007C30EC"/>
    <w:rsid w:val="007C3211"/>
    <w:rsid w:val="007C3225"/>
    <w:rsid w:val="007C3227"/>
    <w:rsid w:val="007C34BB"/>
    <w:rsid w:val="007C34E4"/>
    <w:rsid w:val="007C3601"/>
    <w:rsid w:val="007C375D"/>
    <w:rsid w:val="007C3A02"/>
    <w:rsid w:val="007C3A52"/>
    <w:rsid w:val="007C3B72"/>
    <w:rsid w:val="007C3B90"/>
    <w:rsid w:val="007C3BEC"/>
    <w:rsid w:val="007C3C0E"/>
    <w:rsid w:val="007C3F12"/>
    <w:rsid w:val="007C401B"/>
    <w:rsid w:val="007C40F4"/>
    <w:rsid w:val="007C4125"/>
    <w:rsid w:val="007C4231"/>
    <w:rsid w:val="007C445D"/>
    <w:rsid w:val="007C44AE"/>
    <w:rsid w:val="007C45AC"/>
    <w:rsid w:val="007C45DC"/>
    <w:rsid w:val="007C462E"/>
    <w:rsid w:val="007C46EC"/>
    <w:rsid w:val="007C4756"/>
    <w:rsid w:val="007C48CF"/>
    <w:rsid w:val="007C4A32"/>
    <w:rsid w:val="007C4C75"/>
    <w:rsid w:val="007C4D25"/>
    <w:rsid w:val="007C4ED1"/>
    <w:rsid w:val="007C514B"/>
    <w:rsid w:val="007C5559"/>
    <w:rsid w:val="007C55B4"/>
    <w:rsid w:val="007C5662"/>
    <w:rsid w:val="007C56E7"/>
    <w:rsid w:val="007C5725"/>
    <w:rsid w:val="007C576E"/>
    <w:rsid w:val="007C57F7"/>
    <w:rsid w:val="007C596F"/>
    <w:rsid w:val="007C5A09"/>
    <w:rsid w:val="007C5AFD"/>
    <w:rsid w:val="007C5C58"/>
    <w:rsid w:val="007C5F26"/>
    <w:rsid w:val="007C5FD8"/>
    <w:rsid w:val="007C6032"/>
    <w:rsid w:val="007C611D"/>
    <w:rsid w:val="007C6316"/>
    <w:rsid w:val="007C6338"/>
    <w:rsid w:val="007C6385"/>
    <w:rsid w:val="007C6859"/>
    <w:rsid w:val="007C6A38"/>
    <w:rsid w:val="007C6A64"/>
    <w:rsid w:val="007C6CD9"/>
    <w:rsid w:val="007C6F09"/>
    <w:rsid w:val="007C700A"/>
    <w:rsid w:val="007C70D5"/>
    <w:rsid w:val="007C717F"/>
    <w:rsid w:val="007C7371"/>
    <w:rsid w:val="007C77F1"/>
    <w:rsid w:val="007C781F"/>
    <w:rsid w:val="007C7899"/>
    <w:rsid w:val="007C794E"/>
    <w:rsid w:val="007C79A8"/>
    <w:rsid w:val="007C79EA"/>
    <w:rsid w:val="007C7B6F"/>
    <w:rsid w:val="007C7BF9"/>
    <w:rsid w:val="007C7CC3"/>
    <w:rsid w:val="007C7D02"/>
    <w:rsid w:val="007C7E1E"/>
    <w:rsid w:val="007C7EEC"/>
    <w:rsid w:val="007C7F06"/>
    <w:rsid w:val="007D0259"/>
    <w:rsid w:val="007D0357"/>
    <w:rsid w:val="007D057F"/>
    <w:rsid w:val="007D075E"/>
    <w:rsid w:val="007D07EA"/>
    <w:rsid w:val="007D09BC"/>
    <w:rsid w:val="007D0BE9"/>
    <w:rsid w:val="007D0D12"/>
    <w:rsid w:val="007D0EC4"/>
    <w:rsid w:val="007D1080"/>
    <w:rsid w:val="007D1256"/>
    <w:rsid w:val="007D15B7"/>
    <w:rsid w:val="007D1603"/>
    <w:rsid w:val="007D178A"/>
    <w:rsid w:val="007D1888"/>
    <w:rsid w:val="007D191F"/>
    <w:rsid w:val="007D1951"/>
    <w:rsid w:val="007D195B"/>
    <w:rsid w:val="007D1A18"/>
    <w:rsid w:val="007D1A5C"/>
    <w:rsid w:val="007D1B0D"/>
    <w:rsid w:val="007D1B1F"/>
    <w:rsid w:val="007D1B2F"/>
    <w:rsid w:val="007D1B65"/>
    <w:rsid w:val="007D1C9E"/>
    <w:rsid w:val="007D1E37"/>
    <w:rsid w:val="007D20C4"/>
    <w:rsid w:val="007D259D"/>
    <w:rsid w:val="007D262F"/>
    <w:rsid w:val="007D2769"/>
    <w:rsid w:val="007D27AB"/>
    <w:rsid w:val="007D2832"/>
    <w:rsid w:val="007D286F"/>
    <w:rsid w:val="007D2D9F"/>
    <w:rsid w:val="007D2E0E"/>
    <w:rsid w:val="007D2E65"/>
    <w:rsid w:val="007D2FC6"/>
    <w:rsid w:val="007D302D"/>
    <w:rsid w:val="007D30FB"/>
    <w:rsid w:val="007D3137"/>
    <w:rsid w:val="007D3291"/>
    <w:rsid w:val="007D334E"/>
    <w:rsid w:val="007D3495"/>
    <w:rsid w:val="007D3547"/>
    <w:rsid w:val="007D354A"/>
    <w:rsid w:val="007D3555"/>
    <w:rsid w:val="007D355F"/>
    <w:rsid w:val="007D3609"/>
    <w:rsid w:val="007D3AD9"/>
    <w:rsid w:val="007D3D71"/>
    <w:rsid w:val="007D3E72"/>
    <w:rsid w:val="007D3E8F"/>
    <w:rsid w:val="007D3EA8"/>
    <w:rsid w:val="007D3F1F"/>
    <w:rsid w:val="007D3F42"/>
    <w:rsid w:val="007D3FAE"/>
    <w:rsid w:val="007D3FC2"/>
    <w:rsid w:val="007D4088"/>
    <w:rsid w:val="007D40BA"/>
    <w:rsid w:val="007D40C3"/>
    <w:rsid w:val="007D44D5"/>
    <w:rsid w:val="007D4527"/>
    <w:rsid w:val="007D4946"/>
    <w:rsid w:val="007D4CA5"/>
    <w:rsid w:val="007D4CA8"/>
    <w:rsid w:val="007D4DA8"/>
    <w:rsid w:val="007D4F35"/>
    <w:rsid w:val="007D4F3D"/>
    <w:rsid w:val="007D5004"/>
    <w:rsid w:val="007D502B"/>
    <w:rsid w:val="007D50E0"/>
    <w:rsid w:val="007D51F6"/>
    <w:rsid w:val="007D5382"/>
    <w:rsid w:val="007D54C6"/>
    <w:rsid w:val="007D5577"/>
    <w:rsid w:val="007D55ED"/>
    <w:rsid w:val="007D5637"/>
    <w:rsid w:val="007D56CF"/>
    <w:rsid w:val="007D5892"/>
    <w:rsid w:val="007D58A2"/>
    <w:rsid w:val="007D58F0"/>
    <w:rsid w:val="007D5976"/>
    <w:rsid w:val="007D5C1B"/>
    <w:rsid w:val="007D5C78"/>
    <w:rsid w:val="007D5D98"/>
    <w:rsid w:val="007D5F5E"/>
    <w:rsid w:val="007D5F8C"/>
    <w:rsid w:val="007D60A9"/>
    <w:rsid w:val="007D60BD"/>
    <w:rsid w:val="007D6608"/>
    <w:rsid w:val="007D676D"/>
    <w:rsid w:val="007D6819"/>
    <w:rsid w:val="007D685E"/>
    <w:rsid w:val="007D693D"/>
    <w:rsid w:val="007D6956"/>
    <w:rsid w:val="007D699E"/>
    <w:rsid w:val="007D6A26"/>
    <w:rsid w:val="007D6C24"/>
    <w:rsid w:val="007D6CE9"/>
    <w:rsid w:val="007D6F11"/>
    <w:rsid w:val="007D6F9F"/>
    <w:rsid w:val="007D705A"/>
    <w:rsid w:val="007D7194"/>
    <w:rsid w:val="007D71E1"/>
    <w:rsid w:val="007D7430"/>
    <w:rsid w:val="007D74C5"/>
    <w:rsid w:val="007D79CB"/>
    <w:rsid w:val="007D7A3F"/>
    <w:rsid w:val="007D7A4B"/>
    <w:rsid w:val="007D7AC4"/>
    <w:rsid w:val="007D7CC7"/>
    <w:rsid w:val="007D7D11"/>
    <w:rsid w:val="007D7DAC"/>
    <w:rsid w:val="007D7E68"/>
    <w:rsid w:val="007D7F88"/>
    <w:rsid w:val="007E02F0"/>
    <w:rsid w:val="007E0650"/>
    <w:rsid w:val="007E071D"/>
    <w:rsid w:val="007E0938"/>
    <w:rsid w:val="007E09F1"/>
    <w:rsid w:val="007E09F8"/>
    <w:rsid w:val="007E0A09"/>
    <w:rsid w:val="007E0A71"/>
    <w:rsid w:val="007E0C0B"/>
    <w:rsid w:val="007E0CB9"/>
    <w:rsid w:val="007E0D79"/>
    <w:rsid w:val="007E0DAD"/>
    <w:rsid w:val="007E1053"/>
    <w:rsid w:val="007E1136"/>
    <w:rsid w:val="007E1278"/>
    <w:rsid w:val="007E12CB"/>
    <w:rsid w:val="007E1376"/>
    <w:rsid w:val="007E1388"/>
    <w:rsid w:val="007E1446"/>
    <w:rsid w:val="007E144A"/>
    <w:rsid w:val="007E148F"/>
    <w:rsid w:val="007E149C"/>
    <w:rsid w:val="007E1527"/>
    <w:rsid w:val="007E152F"/>
    <w:rsid w:val="007E1565"/>
    <w:rsid w:val="007E158B"/>
    <w:rsid w:val="007E1711"/>
    <w:rsid w:val="007E1783"/>
    <w:rsid w:val="007E181C"/>
    <w:rsid w:val="007E18F4"/>
    <w:rsid w:val="007E1AB2"/>
    <w:rsid w:val="007E1AE8"/>
    <w:rsid w:val="007E1BB8"/>
    <w:rsid w:val="007E1BDD"/>
    <w:rsid w:val="007E1CC5"/>
    <w:rsid w:val="007E1DD2"/>
    <w:rsid w:val="007E1EC4"/>
    <w:rsid w:val="007E1EF7"/>
    <w:rsid w:val="007E1F88"/>
    <w:rsid w:val="007E21B2"/>
    <w:rsid w:val="007E21C1"/>
    <w:rsid w:val="007E2212"/>
    <w:rsid w:val="007E2248"/>
    <w:rsid w:val="007E2448"/>
    <w:rsid w:val="007E25C0"/>
    <w:rsid w:val="007E264D"/>
    <w:rsid w:val="007E2730"/>
    <w:rsid w:val="007E293B"/>
    <w:rsid w:val="007E29A1"/>
    <w:rsid w:val="007E29BC"/>
    <w:rsid w:val="007E2A28"/>
    <w:rsid w:val="007E2B75"/>
    <w:rsid w:val="007E2BF8"/>
    <w:rsid w:val="007E2C34"/>
    <w:rsid w:val="007E2C8B"/>
    <w:rsid w:val="007E3087"/>
    <w:rsid w:val="007E3208"/>
    <w:rsid w:val="007E3293"/>
    <w:rsid w:val="007E32FA"/>
    <w:rsid w:val="007E33DE"/>
    <w:rsid w:val="007E359A"/>
    <w:rsid w:val="007E35A3"/>
    <w:rsid w:val="007E3834"/>
    <w:rsid w:val="007E3A15"/>
    <w:rsid w:val="007E3AFC"/>
    <w:rsid w:val="007E3CA7"/>
    <w:rsid w:val="007E3DA8"/>
    <w:rsid w:val="007E3DBE"/>
    <w:rsid w:val="007E3DEF"/>
    <w:rsid w:val="007E3E8A"/>
    <w:rsid w:val="007E3EFF"/>
    <w:rsid w:val="007E41D1"/>
    <w:rsid w:val="007E4262"/>
    <w:rsid w:val="007E428D"/>
    <w:rsid w:val="007E43B0"/>
    <w:rsid w:val="007E4462"/>
    <w:rsid w:val="007E45B9"/>
    <w:rsid w:val="007E482D"/>
    <w:rsid w:val="007E4944"/>
    <w:rsid w:val="007E4A28"/>
    <w:rsid w:val="007E4BD9"/>
    <w:rsid w:val="007E4C1D"/>
    <w:rsid w:val="007E4CA9"/>
    <w:rsid w:val="007E4CC4"/>
    <w:rsid w:val="007E4EDD"/>
    <w:rsid w:val="007E4F89"/>
    <w:rsid w:val="007E50B4"/>
    <w:rsid w:val="007E54ED"/>
    <w:rsid w:val="007E5676"/>
    <w:rsid w:val="007E592E"/>
    <w:rsid w:val="007E598E"/>
    <w:rsid w:val="007E5A00"/>
    <w:rsid w:val="007E5A50"/>
    <w:rsid w:val="007E5C7A"/>
    <w:rsid w:val="007E5D66"/>
    <w:rsid w:val="007E5EE4"/>
    <w:rsid w:val="007E6009"/>
    <w:rsid w:val="007E60A0"/>
    <w:rsid w:val="007E6144"/>
    <w:rsid w:val="007E6318"/>
    <w:rsid w:val="007E6331"/>
    <w:rsid w:val="007E635F"/>
    <w:rsid w:val="007E6376"/>
    <w:rsid w:val="007E67B2"/>
    <w:rsid w:val="007E69BA"/>
    <w:rsid w:val="007E69E7"/>
    <w:rsid w:val="007E6B24"/>
    <w:rsid w:val="007E6C71"/>
    <w:rsid w:val="007E6D9E"/>
    <w:rsid w:val="007E6DDA"/>
    <w:rsid w:val="007E6E54"/>
    <w:rsid w:val="007E6E8B"/>
    <w:rsid w:val="007E70D3"/>
    <w:rsid w:val="007E72C9"/>
    <w:rsid w:val="007E7339"/>
    <w:rsid w:val="007E73BF"/>
    <w:rsid w:val="007E74A3"/>
    <w:rsid w:val="007E74F6"/>
    <w:rsid w:val="007E76FB"/>
    <w:rsid w:val="007E7A9B"/>
    <w:rsid w:val="007E7B57"/>
    <w:rsid w:val="007E7BBA"/>
    <w:rsid w:val="007E7C29"/>
    <w:rsid w:val="007E7D95"/>
    <w:rsid w:val="007E7DD5"/>
    <w:rsid w:val="007E7FFE"/>
    <w:rsid w:val="007E87FA"/>
    <w:rsid w:val="007F0035"/>
    <w:rsid w:val="007F019F"/>
    <w:rsid w:val="007F027E"/>
    <w:rsid w:val="007F02E4"/>
    <w:rsid w:val="007F0313"/>
    <w:rsid w:val="007F04BF"/>
    <w:rsid w:val="007F058E"/>
    <w:rsid w:val="007F08B0"/>
    <w:rsid w:val="007F0A31"/>
    <w:rsid w:val="007F0B2A"/>
    <w:rsid w:val="007F0DBB"/>
    <w:rsid w:val="007F0DDE"/>
    <w:rsid w:val="007F0FA4"/>
    <w:rsid w:val="007F1442"/>
    <w:rsid w:val="007F14A3"/>
    <w:rsid w:val="007F1642"/>
    <w:rsid w:val="007F16D7"/>
    <w:rsid w:val="007F195B"/>
    <w:rsid w:val="007F1993"/>
    <w:rsid w:val="007F1B97"/>
    <w:rsid w:val="007F1DD9"/>
    <w:rsid w:val="007F1E38"/>
    <w:rsid w:val="007F1F46"/>
    <w:rsid w:val="007F1FB8"/>
    <w:rsid w:val="007F21EE"/>
    <w:rsid w:val="007F229D"/>
    <w:rsid w:val="007F22B3"/>
    <w:rsid w:val="007F238E"/>
    <w:rsid w:val="007F24EB"/>
    <w:rsid w:val="007F2545"/>
    <w:rsid w:val="007F2556"/>
    <w:rsid w:val="007F259C"/>
    <w:rsid w:val="007F26C1"/>
    <w:rsid w:val="007F26D2"/>
    <w:rsid w:val="007F2746"/>
    <w:rsid w:val="007F27BC"/>
    <w:rsid w:val="007F28C0"/>
    <w:rsid w:val="007F2A0C"/>
    <w:rsid w:val="007F2F15"/>
    <w:rsid w:val="007F2FBB"/>
    <w:rsid w:val="007F2FD8"/>
    <w:rsid w:val="007F30BE"/>
    <w:rsid w:val="007F30F2"/>
    <w:rsid w:val="007F32B3"/>
    <w:rsid w:val="007F3410"/>
    <w:rsid w:val="007F34C6"/>
    <w:rsid w:val="007F35DA"/>
    <w:rsid w:val="007F3662"/>
    <w:rsid w:val="007F37C9"/>
    <w:rsid w:val="007F37DA"/>
    <w:rsid w:val="007F37E4"/>
    <w:rsid w:val="007F38D3"/>
    <w:rsid w:val="007F3914"/>
    <w:rsid w:val="007F3C12"/>
    <w:rsid w:val="007F3C46"/>
    <w:rsid w:val="007F3CCD"/>
    <w:rsid w:val="007F3E5D"/>
    <w:rsid w:val="007F3FE1"/>
    <w:rsid w:val="007F3FFF"/>
    <w:rsid w:val="007F41EB"/>
    <w:rsid w:val="007F4310"/>
    <w:rsid w:val="007F4368"/>
    <w:rsid w:val="007F4463"/>
    <w:rsid w:val="007F4680"/>
    <w:rsid w:val="007F473E"/>
    <w:rsid w:val="007F4864"/>
    <w:rsid w:val="007F4941"/>
    <w:rsid w:val="007F4961"/>
    <w:rsid w:val="007F4A5A"/>
    <w:rsid w:val="007F4C7F"/>
    <w:rsid w:val="007F4F2E"/>
    <w:rsid w:val="007F4F49"/>
    <w:rsid w:val="007F4F4D"/>
    <w:rsid w:val="007F4FF7"/>
    <w:rsid w:val="007F503A"/>
    <w:rsid w:val="007F5073"/>
    <w:rsid w:val="007F50A5"/>
    <w:rsid w:val="007F5386"/>
    <w:rsid w:val="007F5413"/>
    <w:rsid w:val="007F54B2"/>
    <w:rsid w:val="007F54E0"/>
    <w:rsid w:val="007F55B1"/>
    <w:rsid w:val="007F5642"/>
    <w:rsid w:val="007F58AD"/>
    <w:rsid w:val="007F5952"/>
    <w:rsid w:val="007F598B"/>
    <w:rsid w:val="007F59CB"/>
    <w:rsid w:val="007F5B54"/>
    <w:rsid w:val="007F5BAC"/>
    <w:rsid w:val="007F5BE7"/>
    <w:rsid w:val="007F5D52"/>
    <w:rsid w:val="007F5DAD"/>
    <w:rsid w:val="007F5EA7"/>
    <w:rsid w:val="007F5F6D"/>
    <w:rsid w:val="007F607A"/>
    <w:rsid w:val="007F6147"/>
    <w:rsid w:val="007F61B2"/>
    <w:rsid w:val="007F626E"/>
    <w:rsid w:val="007F6399"/>
    <w:rsid w:val="007F647F"/>
    <w:rsid w:val="007F651F"/>
    <w:rsid w:val="007F653E"/>
    <w:rsid w:val="007F65BD"/>
    <w:rsid w:val="007F65C1"/>
    <w:rsid w:val="007F6751"/>
    <w:rsid w:val="007F6824"/>
    <w:rsid w:val="007F6948"/>
    <w:rsid w:val="007F6BC0"/>
    <w:rsid w:val="007F6C7F"/>
    <w:rsid w:val="007F6D5E"/>
    <w:rsid w:val="007F6D96"/>
    <w:rsid w:val="007F6E6D"/>
    <w:rsid w:val="007F6E78"/>
    <w:rsid w:val="007F6E96"/>
    <w:rsid w:val="007F7215"/>
    <w:rsid w:val="007F74F5"/>
    <w:rsid w:val="007F7585"/>
    <w:rsid w:val="007F75B9"/>
    <w:rsid w:val="007F7842"/>
    <w:rsid w:val="007F7953"/>
    <w:rsid w:val="007F79EA"/>
    <w:rsid w:val="007F7C19"/>
    <w:rsid w:val="007F7C51"/>
    <w:rsid w:val="007F7DC3"/>
    <w:rsid w:val="007F7FDB"/>
    <w:rsid w:val="007F7FE5"/>
    <w:rsid w:val="00800258"/>
    <w:rsid w:val="008003CF"/>
    <w:rsid w:val="008004E9"/>
    <w:rsid w:val="008004FA"/>
    <w:rsid w:val="0080057E"/>
    <w:rsid w:val="00800651"/>
    <w:rsid w:val="0080089D"/>
    <w:rsid w:val="00800963"/>
    <w:rsid w:val="00800A17"/>
    <w:rsid w:val="00800B97"/>
    <w:rsid w:val="00800BB2"/>
    <w:rsid w:val="00800BE1"/>
    <w:rsid w:val="00800C52"/>
    <w:rsid w:val="00800CAB"/>
    <w:rsid w:val="0080133A"/>
    <w:rsid w:val="00801350"/>
    <w:rsid w:val="0080140F"/>
    <w:rsid w:val="00801413"/>
    <w:rsid w:val="00801428"/>
    <w:rsid w:val="008014B9"/>
    <w:rsid w:val="008016CC"/>
    <w:rsid w:val="008017C4"/>
    <w:rsid w:val="00801922"/>
    <w:rsid w:val="00801A5D"/>
    <w:rsid w:val="00801B1C"/>
    <w:rsid w:val="00801B84"/>
    <w:rsid w:val="00801C22"/>
    <w:rsid w:val="00801C6D"/>
    <w:rsid w:val="00801ECD"/>
    <w:rsid w:val="00801F98"/>
    <w:rsid w:val="008020EC"/>
    <w:rsid w:val="00802292"/>
    <w:rsid w:val="008022DF"/>
    <w:rsid w:val="00802406"/>
    <w:rsid w:val="00802461"/>
    <w:rsid w:val="008029B5"/>
    <w:rsid w:val="00802A05"/>
    <w:rsid w:val="00802ABD"/>
    <w:rsid w:val="00802ACC"/>
    <w:rsid w:val="00802BDC"/>
    <w:rsid w:val="00802EC7"/>
    <w:rsid w:val="008030AD"/>
    <w:rsid w:val="0080311D"/>
    <w:rsid w:val="00803349"/>
    <w:rsid w:val="0080347C"/>
    <w:rsid w:val="008034D3"/>
    <w:rsid w:val="0080353F"/>
    <w:rsid w:val="0080379D"/>
    <w:rsid w:val="00803872"/>
    <w:rsid w:val="008038B4"/>
    <w:rsid w:val="0080394C"/>
    <w:rsid w:val="008039F8"/>
    <w:rsid w:val="00803A82"/>
    <w:rsid w:val="00803CA0"/>
    <w:rsid w:val="00803D11"/>
    <w:rsid w:val="00803FEF"/>
    <w:rsid w:val="008040F3"/>
    <w:rsid w:val="0080417E"/>
    <w:rsid w:val="0080421E"/>
    <w:rsid w:val="008042CC"/>
    <w:rsid w:val="00804355"/>
    <w:rsid w:val="00804377"/>
    <w:rsid w:val="00804634"/>
    <w:rsid w:val="008047E4"/>
    <w:rsid w:val="0080486B"/>
    <w:rsid w:val="008048BB"/>
    <w:rsid w:val="00804A6D"/>
    <w:rsid w:val="00804A9F"/>
    <w:rsid w:val="00804AD0"/>
    <w:rsid w:val="00804BAD"/>
    <w:rsid w:val="00804BCA"/>
    <w:rsid w:val="00804DD6"/>
    <w:rsid w:val="00805044"/>
    <w:rsid w:val="00805124"/>
    <w:rsid w:val="008053EA"/>
    <w:rsid w:val="0080546A"/>
    <w:rsid w:val="008054DE"/>
    <w:rsid w:val="00805523"/>
    <w:rsid w:val="00805579"/>
    <w:rsid w:val="00805790"/>
    <w:rsid w:val="00805CE5"/>
    <w:rsid w:val="00805D1A"/>
    <w:rsid w:val="00805E0D"/>
    <w:rsid w:val="00805EA9"/>
    <w:rsid w:val="00805FB1"/>
    <w:rsid w:val="00805FD4"/>
    <w:rsid w:val="008061E7"/>
    <w:rsid w:val="008063E2"/>
    <w:rsid w:val="008063E3"/>
    <w:rsid w:val="0080644D"/>
    <w:rsid w:val="008065AB"/>
    <w:rsid w:val="00806717"/>
    <w:rsid w:val="00806757"/>
    <w:rsid w:val="00806829"/>
    <w:rsid w:val="0080682C"/>
    <w:rsid w:val="00806B5F"/>
    <w:rsid w:val="00806BC6"/>
    <w:rsid w:val="00806C1F"/>
    <w:rsid w:val="00806DB8"/>
    <w:rsid w:val="00806ED8"/>
    <w:rsid w:val="00806F1F"/>
    <w:rsid w:val="008070AE"/>
    <w:rsid w:val="008073A3"/>
    <w:rsid w:val="008073B7"/>
    <w:rsid w:val="0080741B"/>
    <w:rsid w:val="008074A2"/>
    <w:rsid w:val="0080752F"/>
    <w:rsid w:val="008075FB"/>
    <w:rsid w:val="00807738"/>
    <w:rsid w:val="008078C7"/>
    <w:rsid w:val="00807983"/>
    <w:rsid w:val="00807D3F"/>
    <w:rsid w:val="00807F7D"/>
    <w:rsid w:val="00809887"/>
    <w:rsid w:val="00810164"/>
    <w:rsid w:val="00810316"/>
    <w:rsid w:val="008106F4"/>
    <w:rsid w:val="00810884"/>
    <w:rsid w:val="00810B08"/>
    <w:rsid w:val="00810D4E"/>
    <w:rsid w:val="00810D81"/>
    <w:rsid w:val="00810EB7"/>
    <w:rsid w:val="00810F99"/>
    <w:rsid w:val="00810FB2"/>
    <w:rsid w:val="00811045"/>
    <w:rsid w:val="008110C7"/>
    <w:rsid w:val="00811136"/>
    <w:rsid w:val="0081115A"/>
    <w:rsid w:val="008111CE"/>
    <w:rsid w:val="00811288"/>
    <w:rsid w:val="00811349"/>
    <w:rsid w:val="008113C2"/>
    <w:rsid w:val="00811582"/>
    <w:rsid w:val="008115BB"/>
    <w:rsid w:val="008115E9"/>
    <w:rsid w:val="008116C0"/>
    <w:rsid w:val="00811932"/>
    <w:rsid w:val="008119E8"/>
    <w:rsid w:val="00811DCC"/>
    <w:rsid w:val="00811FCA"/>
    <w:rsid w:val="00811FDB"/>
    <w:rsid w:val="00811FF8"/>
    <w:rsid w:val="00812001"/>
    <w:rsid w:val="0081208A"/>
    <w:rsid w:val="00812247"/>
    <w:rsid w:val="008122CA"/>
    <w:rsid w:val="008122D0"/>
    <w:rsid w:val="008124A6"/>
    <w:rsid w:val="008124DA"/>
    <w:rsid w:val="00812584"/>
    <w:rsid w:val="00812657"/>
    <w:rsid w:val="00812853"/>
    <w:rsid w:val="0081299E"/>
    <w:rsid w:val="008129CB"/>
    <w:rsid w:val="00812A4D"/>
    <w:rsid w:val="00812AEE"/>
    <w:rsid w:val="00812B7A"/>
    <w:rsid w:val="00812C49"/>
    <w:rsid w:val="00812D2E"/>
    <w:rsid w:val="00813101"/>
    <w:rsid w:val="0081317F"/>
    <w:rsid w:val="00813217"/>
    <w:rsid w:val="00813259"/>
    <w:rsid w:val="0081339A"/>
    <w:rsid w:val="008136F4"/>
    <w:rsid w:val="00813A81"/>
    <w:rsid w:val="00813B85"/>
    <w:rsid w:val="00813C2A"/>
    <w:rsid w:val="00813C7B"/>
    <w:rsid w:val="00813C9A"/>
    <w:rsid w:val="00813DD5"/>
    <w:rsid w:val="00813DE5"/>
    <w:rsid w:val="00813F02"/>
    <w:rsid w:val="0081419D"/>
    <w:rsid w:val="008141B9"/>
    <w:rsid w:val="00814321"/>
    <w:rsid w:val="00814422"/>
    <w:rsid w:val="00814485"/>
    <w:rsid w:val="008144C4"/>
    <w:rsid w:val="00814563"/>
    <w:rsid w:val="008145C7"/>
    <w:rsid w:val="008145EF"/>
    <w:rsid w:val="0081464E"/>
    <w:rsid w:val="00814660"/>
    <w:rsid w:val="008146E4"/>
    <w:rsid w:val="008146FB"/>
    <w:rsid w:val="00814734"/>
    <w:rsid w:val="008147A5"/>
    <w:rsid w:val="00814A03"/>
    <w:rsid w:val="00814A38"/>
    <w:rsid w:val="00814A49"/>
    <w:rsid w:val="00814B61"/>
    <w:rsid w:val="00814B9F"/>
    <w:rsid w:val="00814C3F"/>
    <w:rsid w:val="00814D11"/>
    <w:rsid w:val="00814E1C"/>
    <w:rsid w:val="00814F7F"/>
    <w:rsid w:val="00815155"/>
    <w:rsid w:val="0081526E"/>
    <w:rsid w:val="00815348"/>
    <w:rsid w:val="0081537B"/>
    <w:rsid w:val="008153EE"/>
    <w:rsid w:val="0081548B"/>
    <w:rsid w:val="008156B0"/>
    <w:rsid w:val="008156B2"/>
    <w:rsid w:val="00815915"/>
    <w:rsid w:val="00815AA2"/>
    <w:rsid w:val="00815B65"/>
    <w:rsid w:val="008160C4"/>
    <w:rsid w:val="0081610A"/>
    <w:rsid w:val="0081617E"/>
    <w:rsid w:val="0081627E"/>
    <w:rsid w:val="008162F7"/>
    <w:rsid w:val="00816451"/>
    <w:rsid w:val="008169E9"/>
    <w:rsid w:val="00816B3D"/>
    <w:rsid w:val="00816CA3"/>
    <w:rsid w:val="00816EF9"/>
    <w:rsid w:val="00816F5E"/>
    <w:rsid w:val="00816FB2"/>
    <w:rsid w:val="008170FB"/>
    <w:rsid w:val="00817334"/>
    <w:rsid w:val="00817622"/>
    <w:rsid w:val="00817736"/>
    <w:rsid w:val="008177DC"/>
    <w:rsid w:val="008178E7"/>
    <w:rsid w:val="008179DD"/>
    <w:rsid w:val="00817AD5"/>
    <w:rsid w:val="00817AE9"/>
    <w:rsid w:val="00817B7C"/>
    <w:rsid w:val="00817CE5"/>
    <w:rsid w:val="00817F8F"/>
    <w:rsid w:val="008200B0"/>
    <w:rsid w:val="0082019A"/>
    <w:rsid w:val="008202EB"/>
    <w:rsid w:val="0082056F"/>
    <w:rsid w:val="0082063A"/>
    <w:rsid w:val="00820691"/>
    <w:rsid w:val="0082069D"/>
    <w:rsid w:val="00820905"/>
    <w:rsid w:val="00820928"/>
    <w:rsid w:val="00820ABF"/>
    <w:rsid w:val="00820B22"/>
    <w:rsid w:val="00820E0B"/>
    <w:rsid w:val="00820E4E"/>
    <w:rsid w:val="00821114"/>
    <w:rsid w:val="00821239"/>
    <w:rsid w:val="0082163C"/>
    <w:rsid w:val="00821705"/>
    <w:rsid w:val="00821782"/>
    <w:rsid w:val="00821918"/>
    <w:rsid w:val="00821948"/>
    <w:rsid w:val="00821A41"/>
    <w:rsid w:val="00821CFE"/>
    <w:rsid w:val="00821D37"/>
    <w:rsid w:val="00821FA8"/>
    <w:rsid w:val="008221F8"/>
    <w:rsid w:val="00822437"/>
    <w:rsid w:val="008226EE"/>
    <w:rsid w:val="008227D5"/>
    <w:rsid w:val="008228FC"/>
    <w:rsid w:val="00822935"/>
    <w:rsid w:val="00822B8D"/>
    <w:rsid w:val="00822BDE"/>
    <w:rsid w:val="00822DF4"/>
    <w:rsid w:val="0082302B"/>
    <w:rsid w:val="00823050"/>
    <w:rsid w:val="008230A6"/>
    <w:rsid w:val="008230FD"/>
    <w:rsid w:val="00823100"/>
    <w:rsid w:val="0082317A"/>
    <w:rsid w:val="008232EC"/>
    <w:rsid w:val="008233A4"/>
    <w:rsid w:val="008235AF"/>
    <w:rsid w:val="00823658"/>
    <w:rsid w:val="00823675"/>
    <w:rsid w:val="00823793"/>
    <w:rsid w:val="00823808"/>
    <w:rsid w:val="00823820"/>
    <w:rsid w:val="0082384F"/>
    <w:rsid w:val="00823870"/>
    <w:rsid w:val="00823A64"/>
    <w:rsid w:val="00823AF7"/>
    <w:rsid w:val="00823CE1"/>
    <w:rsid w:val="00823FB8"/>
    <w:rsid w:val="008240C8"/>
    <w:rsid w:val="008242DA"/>
    <w:rsid w:val="008243F4"/>
    <w:rsid w:val="008246E9"/>
    <w:rsid w:val="00824704"/>
    <w:rsid w:val="0082470A"/>
    <w:rsid w:val="00824730"/>
    <w:rsid w:val="008248C7"/>
    <w:rsid w:val="0082491A"/>
    <w:rsid w:val="0082494E"/>
    <w:rsid w:val="008249EC"/>
    <w:rsid w:val="00824A04"/>
    <w:rsid w:val="00824BAF"/>
    <w:rsid w:val="00824BED"/>
    <w:rsid w:val="00824DB3"/>
    <w:rsid w:val="00824E80"/>
    <w:rsid w:val="00824F71"/>
    <w:rsid w:val="00825125"/>
    <w:rsid w:val="00825302"/>
    <w:rsid w:val="00825451"/>
    <w:rsid w:val="00825541"/>
    <w:rsid w:val="008255B8"/>
    <w:rsid w:val="008255D3"/>
    <w:rsid w:val="008256B6"/>
    <w:rsid w:val="00825773"/>
    <w:rsid w:val="00825830"/>
    <w:rsid w:val="008259DF"/>
    <w:rsid w:val="00825A2C"/>
    <w:rsid w:val="00825A62"/>
    <w:rsid w:val="00825C43"/>
    <w:rsid w:val="00825C6D"/>
    <w:rsid w:val="0082600A"/>
    <w:rsid w:val="008261A6"/>
    <w:rsid w:val="0082624A"/>
    <w:rsid w:val="00826701"/>
    <w:rsid w:val="00826744"/>
    <w:rsid w:val="00826902"/>
    <w:rsid w:val="00826942"/>
    <w:rsid w:val="00826996"/>
    <w:rsid w:val="00826CA8"/>
    <w:rsid w:val="00826CFF"/>
    <w:rsid w:val="00826E5B"/>
    <w:rsid w:val="00826E7E"/>
    <w:rsid w:val="00826EC2"/>
    <w:rsid w:val="00826FF6"/>
    <w:rsid w:val="00826FF9"/>
    <w:rsid w:val="0082703E"/>
    <w:rsid w:val="00827182"/>
    <w:rsid w:val="00827284"/>
    <w:rsid w:val="008273CD"/>
    <w:rsid w:val="008274A3"/>
    <w:rsid w:val="0082759C"/>
    <w:rsid w:val="008275FB"/>
    <w:rsid w:val="00827966"/>
    <w:rsid w:val="00827A0C"/>
    <w:rsid w:val="00827AD6"/>
    <w:rsid w:val="00827B67"/>
    <w:rsid w:val="00827E6B"/>
    <w:rsid w:val="00827EDC"/>
    <w:rsid w:val="00827F70"/>
    <w:rsid w:val="0082A71F"/>
    <w:rsid w:val="00830109"/>
    <w:rsid w:val="00830265"/>
    <w:rsid w:val="00830420"/>
    <w:rsid w:val="00830562"/>
    <w:rsid w:val="00830605"/>
    <w:rsid w:val="00830655"/>
    <w:rsid w:val="008306D8"/>
    <w:rsid w:val="0083074B"/>
    <w:rsid w:val="00830822"/>
    <w:rsid w:val="00830A2A"/>
    <w:rsid w:val="00830ABF"/>
    <w:rsid w:val="00830B25"/>
    <w:rsid w:val="00830BD3"/>
    <w:rsid w:val="00830CAA"/>
    <w:rsid w:val="00830CE5"/>
    <w:rsid w:val="00830DB7"/>
    <w:rsid w:val="00830E28"/>
    <w:rsid w:val="00830E31"/>
    <w:rsid w:val="00830EC3"/>
    <w:rsid w:val="00830F7F"/>
    <w:rsid w:val="008313DC"/>
    <w:rsid w:val="00831463"/>
    <w:rsid w:val="00831483"/>
    <w:rsid w:val="008314CF"/>
    <w:rsid w:val="00831655"/>
    <w:rsid w:val="008316FC"/>
    <w:rsid w:val="0083171C"/>
    <w:rsid w:val="00831888"/>
    <w:rsid w:val="00831A00"/>
    <w:rsid w:val="00831B98"/>
    <w:rsid w:val="00831D10"/>
    <w:rsid w:val="00831D7C"/>
    <w:rsid w:val="00831DE4"/>
    <w:rsid w:val="00831E0B"/>
    <w:rsid w:val="00831EC2"/>
    <w:rsid w:val="00832012"/>
    <w:rsid w:val="00832027"/>
    <w:rsid w:val="008320E8"/>
    <w:rsid w:val="008321BC"/>
    <w:rsid w:val="0083222C"/>
    <w:rsid w:val="00832259"/>
    <w:rsid w:val="008322C3"/>
    <w:rsid w:val="00832511"/>
    <w:rsid w:val="00832588"/>
    <w:rsid w:val="008325CC"/>
    <w:rsid w:val="0083272E"/>
    <w:rsid w:val="00832770"/>
    <w:rsid w:val="008327AB"/>
    <w:rsid w:val="00832852"/>
    <w:rsid w:val="008329F1"/>
    <w:rsid w:val="00832A49"/>
    <w:rsid w:val="00832AB6"/>
    <w:rsid w:val="00832C10"/>
    <w:rsid w:val="00832CD1"/>
    <w:rsid w:val="00832DC3"/>
    <w:rsid w:val="00832ED6"/>
    <w:rsid w:val="0083314B"/>
    <w:rsid w:val="00833375"/>
    <w:rsid w:val="008333C1"/>
    <w:rsid w:val="008335B7"/>
    <w:rsid w:val="008336F5"/>
    <w:rsid w:val="00833B51"/>
    <w:rsid w:val="00833BAB"/>
    <w:rsid w:val="00833CDC"/>
    <w:rsid w:val="00833D1C"/>
    <w:rsid w:val="00833E03"/>
    <w:rsid w:val="00833E1E"/>
    <w:rsid w:val="00833FAF"/>
    <w:rsid w:val="008340BC"/>
    <w:rsid w:val="00834149"/>
    <w:rsid w:val="008341B2"/>
    <w:rsid w:val="0083422C"/>
    <w:rsid w:val="00834234"/>
    <w:rsid w:val="008342EB"/>
    <w:rsid w:val="00834394"/>
    <w:rsid w:val="008343E0"/>
    <w:rsid w:val="00834899"/>
    <w:rsid w:val="00834A1E"/>
    <w:rsid w:val="00834A4B"/>
    <w:rsid w:val="00834BBC"/>
    <w:rsid w:val="00834CCD"/>
    <w:rsid w:val="00834D08"/>
    <w:rsid w:val="00834D0C"/>
    <w:rsid w:val="00834E7C"/>
    <w:rsid w:val="00834ECD"/>
    <w:rsid w:val="00835172"/>
    <w:rsid w:val="008355FB"/>
    <w:rsid w:val="00835646"/>
    <w:rsid w:val="00835688"/>
    <w:rsid w:val="0083592C"/>
    <w:rsid w:val="00835A54"/>
    <w:rsid w:val="00835B7D"/>
    <w:rsid w:val="00835C93"/>
    <w:rsid w:val="00835CD7"/>
    <w:rsid w:val="00835D06"/>
    <w:rsid w:val="00835E13"/>
    <w:rsid w:val="00835F40"/>
    <w:rsid w:val="00835FBA"/>
    <w:rsid w:val="008364B6"/>
    <w:rsid w:val="008365FF"/>
    <w:rsid w:val="008367F3"/>
    <w:rsid w:val="00836A56"/>
    <w:rsid w:val="00836AF6"/>
    <w:rsid w:val="00836B4D"/>
    <w:rsid w:val="00836BF6"/>
    <w:rsid w:val="00836CDD"/>
    <w:rsid w:val="00836E58"/>
    <w:rsid w:val="00837075"/>
    <w:rsid w:val="00837164"/>
    <w:rsid w:val="008371D6"/>
    <w:rsid w:val="00837285"/>
    <w:rsid w:val="00837450"/>
    <w:rsid w:val="008374A2"/>
    <w:rsid w:val="00837550"/>
    <w:rsid w:val="0083776D"/>
    <w:rsid w:val="00837986"/>
    <w:rsid w:val="00837ADF"/>
    <w:rsid w:val="00837D00"/>
    <w:rsid w:val="00837D0B"/>
    <w:rsid w:val="00837D44"/>
    <w:rsid w:val="00837E5A"/>
    <w:rsid w:val="00840039"/>
    <w:rsid w:val="008400E3"/>
    <w:rsid w:val="00840282"/>
    <w:rsid w:val="008402C7"/>
    <w:rsid w:val="008405A2"/>
    <w:rsid w:val="0084092A"/>
    <w:rsid w:val="0084096C"/>
    <w:rsid w:val="008409A2"/>
    <w:rsid w:val="008409A8"/>
    <w:rsid w:val="00840A78"/>
    <w:rsid w:val="00840B35"/>
    <w:rsid w:val="00840BFF"/>
    <w:rsid w:val="00840D1E"/>
    <w:rsid w:val="00840E18"/>
    <w:rsid w:val="00841036"/>
    <w:rsid w:val="0084106E"/>
    <w:rsid w:val="00841118"/>
    <w:rsid w:val="0084131B"/>
    <w:rsid w:val="0084139E"/>
    <w:rsid w:val="0084173B"/>
    <w:rsid w:val="00841798"/>
    <w:rsid w:val="00841806"/>
    <w:rsid w:val="00841836"/>
    <w:rsid w:val="0084185A"/>
    <w:rsid w:val="008418CF"/>
    <w:rsid w:val="008418FC"/>
    <w:rsid w:val="0084194F"/>
    <w:rsid w:val="008419EE"/>
    <w:rsid w:val="00841A23"/>
    <w:rsid w:val="00841B00"/>
    <w:rsid w:val="00841B10"/>
    <w:rsid w:val="00841B20"/>
    <w:rsid w:val="00841B94"/>
    <w:rsid w:val="00841BFC"/>
    <w:rsid w:val="00841C05"/>
    <w:rsid w:val="00841C40"/>
    <w:rsid w:val="00841E4B"/>
    <w:rsid w:val="00841F71"/>
    <w:rsid w:val="00841FF0"/>
    <w:rsid w:val="0084215A"/>
    <w:rsid w:val="00842161"/>
    <w:rsid w:val="008422BC"/>
    <w:rsid w:val="008422C4"/>
    <w:rsid w:val="00842450"/>
    <w:rsid w:val="008426EE"/>
    <w:rsid w:val="008427D4"/>
    <w:rsid w:val="008427E3"/>
    <w:rsid w:val="00842898"/>
    <w:rsid w:val="008429BB"/>
    <w:rsid w:val="008429C4"/>
    <w:rsid w:val="00842A50"/>
    <w:rsid w:val="00842AFA"/>
    <w:rsid w:val="00842CAD"/>
    <w:rsid w:val="00842E0A"/>
    <w:rsid w:val="00842E2B"/>
    <w:rsid w:val="00842E59"/>
    <w:rsid w:val="00842E8C"/>
    <w:rsid w:val="00842F69"/>
    <w:rsid w:val="0084308C"/>
    <w:rsid w:val="00843190"/>
    <w:rsid w:val="0084324E"/>
    <w:rsid w:val="0084332F"/>
    <w:rsid w:val="008433DB"/>
    <w:rsid w:val="008434C3"/>
    <w:rsid w:val="00843563"/>
    <w:rsid w:val="00843715"/>
    <w:rsid w:val="008437F3"/>
    <w:rsid w:val="00843841"/>
    <w:rsid w:val="00843866"/>
    <w:rsid w:val="008438C2"/>
    <w:rsid w:val="008438EF"/>
    <w:rsid w:val="0084393C"/>
    <w:rsid w:val="00843953"/>
    <w:rsid w:val="00843960"/>
    <w:rsid w:val="00843A9E"/>
    <w:rsid w:val="00843B00"/>
    <w:rsid w:val="00843B1F"/>
    <w:rsid w:val="00843CC1"/>
    <w:rsid w:val="00843D23"/>
    <w:rsid w:val="00843D33"/>
    <w:rsid w:val="00844178"/>
    <w:rsid w:val="00844213"/>
    <w:rsid w:val="00844214"/>
    <w:rsid w:val="00844237"/>
    <w:rsid w:val="008443DB"/>
    <w:rsid w:val="008443E1"/>
    <w:rsid w:val="008444A7"/>
    <w:rsid w:val="008445E8"/>
    <w:rsid w:val="00844658"/>
    <w:rsid w:val="00844721"/>
    <w:rsid w:val="00844796"/>
    <w:rsid w:val="00844818"/>
    <w:rsid w:val="008448CE"/>
    <w:rsid w:val="00844A28"/>
    <w:rsid w:val="00844AC0"/>
    <w:rsid w:val="00844B89"/>
    <w:rsid w:val="00844BEF"/>
    <w:rsid w:val="00844C76"/>
    <w:rsid w:val="00844D83"/>
    <w:rsid w:val="00844D92"/>
    <w:rsid w:val="00844DA0"/>
    <w:rsid w:val="00844DBB"/>
    <w:rsid w:val="00844DC0"/>
    <w:rsid w:val="00844E69"/>
    <w:rsid w:val="0084501E"/>
    <w:rsid w:val="00845056"/>
    <w:rsid w:val="008451EE"/>
    <w:rsid w:val="00845249"/>
    <w:rsid w:val="0084526F"/>
    <w:rsid w:val="00845338"/>
    <w:rsid w:val="008453E6"/>
    <w:rsid w:val="0084543A"/>
    <w:rsid w:val="00845554"/>
    <w:rsid w:val="00845660"/>
    <w:rsid w:val="00845945"/>
    <w:rsid w:val="00845A33"/>
    <w:rsid w:val="00845B4B"/>
    <w:rsid w:val="00845C87"/>
    <w:rsid w:val="00845DDF"/>
    <w:rsid w:val="00845F69"/>
    <w:rsid w:val="00845F81"/>
    <w:rsid w:val="008461EE"/>
    <w:rsid w:val="0084624E"/>
    <w:rsid w:val="00846280"/>
    <w:rsid w:val="0084640E"/>
    <w:rsid w:val="0084656B"/>
    <w:rsid w:val="00846937"/>
    <w:rsid w:val="00846A2A"/>
    <w:rsid w:val="00846D3D"/>
    <w:rsid w:val="00846DA5"/>
    <w:rsid w:val="00846F27"/>
    <w:rsid w:val="0084705B"/>
    <w:rsid w:val="00847083"/>
    <w:rsid w:val="0084712C"/>
    <w:rsid w:val="00847168"/>
    <w:rsid w:val="0084732D"/>
    <w:rsid w:val="0084753E"/>
    <w:rsid w:val="0084773F"/>
    <w:rsid w:val="008478AA"/>
    <w:rsid w:val="0084791F"/>
    <w:rsid w:val="008479B9"/>
    <w:rsid w:val="00847F29"/>
    <w:rsid w:val="00847FD5"/>
    <w:rsid w:val="0085005B"/>
    <w:rsid w:val="008500EC"/>
    <w:rsid w:val="00850118"/>
    <w:rsid w:val="00850331"/>
    <w:rsid w:val="00850451"/>
    <w:rsid w:val="0085049B"/>
    <w:rsid w:val="00850559"/>
    <w:rsid w:val="0085056D"/>
    <w:rsid w:val="008505E1"/>
    <w:rsid w:val="00850619"/>
    <w:rsid w:val="00850632"/>
    <w:rsid w:val="00850707"/>
    <w:rsid w:val="00850764"/>
    <w:rsid w:val="008507D4"/>
    <w:rsid w:val="008508BD"/>
    <w:rsid w:val="00850911"/>
    <w:rsid w:val="00850934"/>
    <w:rsid w:val="00850973"/>
    <w:rsid w:val="008509DB"/>
    <w:rsid w:val="00850A0A"/>
    <w:rsid w:val="00850B22"/>
    <w:rsid w:val="00850BE2"/>
    <w:rsid w:val="00850C20"/>
    <w:rsid w:val="00850D4C"/>
    <w:rsid w:val="00850E1B"/>
    <w:rsid w:val="00850F9E"/>
    <w:rsid w:val="0085115B"/>
    <w:rsid w:val="008511E7"/>
    <w:rsid w:val="00851215"/>
    <w:rsid w:val="008513BE"/>
    <w:rsid w:val="00851819"/>
    <w:rsid w:val="00851895"/>
    <w:rsid w:val="0085190B"/>
    <w:rsid w:val="008519ED"/>
    <w:rsid w:val="00851AA1"/>
    <w:rsid w:val="00851D82"/>
    <w:rsid w:val="00851D8B"/>
    <w:rsid w:val="00851DD7"/>
    <w:rsid w:val="00851E8F"/>
    <w:rsid w:val="00851EAE"/>
    <w:rsid w:val="0085204F"/>
    <w:rsid w:val="008520F4"/>
    <w:rsid w:val="00852377"/>
    <w:rsid w:val="00852717"/>
    <w:rsid w:val="00852757"/>
    <w:rsid w:val="008528E0"/>
    <w:rsid w:val="00852BFD"/>
    <w:rsid w:val="00852C0E"/>
    <w:rsid w:val="00853158"/>
    <w:rsid w:val="0085336F"/>
    <w:rsid w:val="0085346A"/>
    <w:rsid w:val="00853523"/>
    <w:rsid w:val="008535B6"/>
    <w:rsid w:val="008536E9"/>
    <w:rsid w:val="008537A2"/>
    <w:rsid w:val="0085383E"/>
    <w:rsid w:val="0085385A"/>
    <w:rsid w:val="008538E9"/>
    <w:rsid w:val="00853AAA"/>
    <w:rsid w:val="00853BC9"/>
    <w:rsid w:val="00853C3C"/>
    <w:rsid w:val="00853C95"/>
    <w:rsid w:val="00853E7A"/>
    <w:rsid w:val="00853EC8"/>
    <w:rsid w:val="00854150"/>
    <w:rsid w:val="0085421D"/>
    <w:rsid w:val="00854252"/>
    <w:rsid w:val="00854381"/>
    <w:rsid w:val="0085449A"/>
    <w:rsid w:val="00854624"/>
    <w:rsid w:val="008546F9"/>
    <w:rsid w:val="0085471A"/>
    <w:rsid w:val="0085484B"/>
    <w:rsid w:val="008548A6"/>
    <w:rsid w:val="00854963"/>
    <w:rsid w:val="008549D0"/>
    <w:rsid w:val="00854D96"/>
    <w:rsid w:val="00854EDB"/>
    <w:rsid w:val="00854F34"/>
    <w:rsid w:val="00855177"/>
    <w:rsid w:val="008551F7"/>
    <w:rsid w:val="00855A4B"/>
    <w:rsid w:val="00855C8E"/>
    <w:rsid w:val="00855CD1"/>
    <w:rsid w:val="00855D88"/>
    <w:rsid w:val="00855EBE"/>
    <w:rsid w:val="00855F39"/>
    <w:rsid w:val="00855F7B"/>
    <w:rsid w:val="00856240"/>
    <w:rsid w:val="00856419"/>
    <w:rsid w:val="008564C6"/>
    <w:rsid w:val="0085653B"/>
    <w:rsid w:val="008566A9"/>
    <w:rsid w:val="00856795"/>
    <w:rsid w:val="008568B1"/>
    <w:rsid w:val="008569CE"/>
    <w:rsid w:val="00856D39"/>
    <w:rsid w:val="00856E79"/>
    <w:rsid w:val="00856E9A"/>
    <w:rsid w:val="00856EF6"/>
    <w:rsid w:val="00856F20"/>
    <w:rsid w:val="008570E6"/>
    <w:rsid w:val="00857162"/>
    <w:rsid w:val="008571F2"/>
    <w:rsid w:val="008572C7"/>
    <w:rsid w:val="00857482"/>
    <w:rsid w:val="00857634"/>
    <w:rsid w:val="008578C2"/>
    <w:rsid w:val="00857ED7"/>
    <w:rsid w:val="00857FDD"/>
    <w:rsid w:val="00860090"/>
    <w:rsid w:val="008601BB"/>
    <w:rsid w:val="008603B3"/>
    <w:rsid w:val="008603F9"/>
    <w:rsid w:val="0086041C"/>
    <w:rsid w:val="00860476"/>
    <w:rsid w:val="00860541"/>
    <w:rsid w:val="0086058F"/>
    <w:rsid w:val="00860743"/>
    <w:rsid w:val="0086074B"/>
    <w:rsid w:val="0086098A"/>
    <w:rsid w:val="00860B59"/>
    <w:rsid w:val="00860BE6"/>
    <w:rsid w:val="00860D40"/>
    <w:rsid w:val="00860D6A"/>
    <w:rsid w:val="00861307"/>
    <w:rsid w:val="008614F9"/>
    <w:rsid w:val="008615B4"/>
    <w:rsid w:val="008615DD"/>
    <w:rsid w:val="00861870"/>
    <w:rsid w:val="008619E8"/>
    <w:rsid w:val="00861C75"/>
    <w:rsid w:val="00861ED8"/>
    <w:rsid w:val="00861F57"/>
    <w:rsid w:val="008620C1"/>
    <w:rsid w:val="00862168"/>
    <w:rsid w:val="00862191"/>
    <w:rsid w:val="008621EA"/>
    <w:rsid w:val="0086242D"/>
    <w:rsid w:val="008624B8"/>
    <w:rsid w:val="00862501"/>
    <w:rsid w:val="0086253D"/>
    <w:rsid w:val="00862568"/>
    <w:rsid w:val="008625F8"/>
    <w:rsid w:val="00862692"/>
    <w:rsid w:val="00862760"/>
    <w:rsid w:val="00862843"/>
    <w:rsid w:val="0086284B"/>
    <w:rsid w:val="00862866"/>
    <w:rsid w:val="0086297A"/>
    <w:rsid w:val="00862980"/>
    <w:rsid w:val="008629BA"/>
    <w:rsid w:val="00862A4F"/>
    <w:rsid w:val="00862C15"/>
    <w:rsid w:val="00862CAD"/>
    <w:rsid w:val="00862D6D"/>
    <w:rsid w:val="00862E99"/>
    <w:rsid w:val="00862EEE"/>
    <w:rsid w:val="00862F50"/>
    <w:rsid w:val="0086319D"/>
    <w:rsid w:val="008632DB"/>
    <w:rsid w:val="008634A7"/>
    <w:rsid w:val="00863B57"/>
    <w:rsid w:val="00863BF4"/>
    <w:rsid w:val="00863C21"/>
    <w:rsid w:val="00863F6A"/>
    <w:rsid w:val="00863F99"/>
    <w:rsid w:val="0086408F"/>
    <w:rsid w:val="0086413A"/>
    <w:rsid w:val="00864199"/>
    <w:rsid w:val="008641A6"/>
    <w:rsid w:val="00864316"/>
    <w:rsid w:val="008643B1"/>
    <w:rsid w:val="00864506"/>
    <w:rsid w:val="00864584"/>
    <w:rsid w:val="0086458C"/>
    <w:rsid w:val="008645DB"/>
    <w:rsid w:val="00864762"/>
    <w:rsid w:val="00864806"/>
    <w:rsid w:val="00864A40"/>
    <w:rsid w:val="00864B3A"/>
    <w:rsid w:val="00864C78"/>
    <w:rsid w:val="00864E08"/>
    <w:rsid w:val="00864E81"/>
    <w:rsid w:val="00864E99"/>
    <w:rsid w:val="00865015"/>
    <w:rsid w:val="00865341"/>
    <w:rsid w:val="0086543B"/>
    <w:rsid w:val="008656A0"/>
    <w:rsid w:val="008656A6"/>
    <w:rsid w:val="008656C7"/>
    <w:rsid w:val="008656F9"/>
    <w:rsid w:val="00865718"/>
    <w:rsid w:val="00865867"/>
    <w:rsid w:val="008658A2"/>
    <w:rsid w:val="00865941"/>
    <w:rsid w:val="00865A51"/>
    <w:rsid w:val="00865AD4"/>
    <w:rsid w:val="00865B93"/>
    <w:rsid w:val="00865CDA"/>
    <w:rsid w:val="00865DFB"/>
    <w:rsid w:val="00865E26"/>
    <w:rsid w:val="00866040"/>
    <w:rsid w:val="00866130"/>
    <w:rsid w:val="008661A8"/>
    <w:rsid w:val="00866237"/>
    <w:rsid w:val="0086635B"/>
    <w:rsid w:val="0086644C"/>
    <w:rsid w:val="008668A9"/>
    <w:rsid w:val="0086692A"/>
    <w:rsid w:val="008669CA"/>
    <w:rsid w:val="00866A4B"/>
    <w:rsid w:val="00866B53"/>
    <w:rsid w:val="00866BDE"/>
    <w:rsid w:val="00866C2D"/>
    <w:rsid w:val="00866C4B"/>
    <w:rsid w:val="00866CBA"/>
    <w:rsid w:val="00866D40"/>
    <w:rsid w:val="00866E70"/>
    <w:rsid w:val="00866F87"/>
    <w:rsid w:val="0086700E"/>
    <w:rsid w:val="008671BB"/>
    <w:rsid w:val="008674B9"/>
    <w:rsid w:val="0086757A"/>
    <w:rsid w:val="00867627"/>
    <w:rsid w:val="0086777F"/>
    <w:rsid w:val="0086795E"/>
    <w:rsid w:val="008679EA"/>
    <w:rsid w:val="00867A10"/>
    <w:rsid w:val="00867E29"/>
    <w:rsid w:val="00867EDC"/>
    <w:rsid w:val="00867F45"/>
    <w:rsid w:val="0087004B"/>
    <w:rsid w:val="008700E3"/>
    <w:rsid w:val="0087017D"/>
    <w:rsid w:val="008703B0"/>
    <w:rsid w:val="00870832"/>
    <w:rsid w:val="00870B4C"/>
    <w:rsid w:val="00870C4B"/>
    <w:rsid w:val="00870DCF"/>
    <w:rsid w:val="00870E4C"/>
    <w:rsid w:val="00870E52"/>
    <w:rsid w:val="00870F2F"/>
    <w:rsid w:val="00870F6C"/>
    <w:rsid w:val="00870F8E"/>
    <w:rsid w:val="00870FB0"/>
    <w:rsid w:val="008710CF"/>
    <w:rsid w:val="0087118A"/>
    <w:rsid w:val="0087140E"/>
    <w:rsid w:val="0087156F"/>
    <w:rsid w:val="0087173B"/>
    <w:rsid w:val="0087192F"/>
    <w:rsid w:val="0087197D"/>
    <w:rsid w:val="00871981"/>
    <w:rsid w:val="00871B51"/>
    <w:rsid w:val="00871C48"/>
    <w:rsid w:val="00871E8F"/>
    <w:rsid w:val="00871E96"/>
    <w:rsid w:val="00871EA4"/>
    <w:rsid w:val="008720D5"/>
    <w:rsid w:val="00872218"/>
    <w:rsid w:val="008722FE"/>
    <w:rsid w:val="00872469"/>
    <w:rsid w:val="00872625"/>
    <w:rsid w:val="00872966"/>
    <w:rsid w:val="00872AA0"/>
    <w:rsid w:val="00872BA8"/>
    <w:rsid w:val="00872D4E"/>
    <w:rsid w:val="00872DB4"/>
    <w:rsid w:val="00872E06"/>
    <w:rsid w:val="00872EC6"/>
    <w:rsid w:val="0087300A"/>
    <w:rsid w:val="00873061"/>
    <w:rsid w:val="0087323B"/>
    <w:rsid w:val="008733C9"/>
    <w:rsid w:val="008734D0"/>
    <w:rsid w:val="00873597"/>
    <w:rsid w:val="00873605"/>
    <w:rsid w:val="00873800"/>
    <w:rsid w:val="00873825"/>
    <w:rsid w:val="008738EA"/>
    <w:rsid w:val="00873967"/>
    <w:rsid w:val="00873A87"/>
    <w:rsid w:val="00873B77"/>
    <w:rsid w:val="00873D76"/>
    <w:rsid w:val="00873F29"/>
    <w:rsid w:val="00873F96"/>
    <w:rsid w:val="008741D6"/>
    <w:rsid w:val="00874228"/>
    <w:rsid w:val="00874395"/>
    <w:rsid w:val="008744CC"/>
    <w:rsid w:val="00874534"/>
    <w:rsid w:val="0087457D"/>
    <w:rsid w:val="0087463F"/>
    <w:rsid w:val="0087469A"/>
    <w:rsid w:val="0087475B"/>
    <w:rsid w:val="00874881"/>
    <w:rsid w:val="00874B59"/>
    <w:rsid w:val="00874B71"/>
    <w:rsid w:val="00874BDC"/>
    <w:rsid w:val="00874D39"/>
    <w:rsid w:val="00874E54"/>
    <w:rsid w:val="00874EE5"/>
    <w:rsid w:val="0087528F"/>
    <w:rsid w:val="008755E1"/>
    <w:rsid w:val="0087568A"/>
    <w:rsid w:val="0087579F"/>
    <w:rsid w:val="00875862"/>
    <w:rsid w:val="0087589F"/>
    <w:rsid w:val="008758E9"/>
    <w:rsid w:val="00875900"/>
    <w:rsid w:val="00875965"/>
    <w:rsid w:val="0087596D"/>
    <w:rsid w:val="00875992"/>
    <w:rsid w:val="00875A9C"/>
    <w:rsid w:val="00875C9C"/>
    <w:rsid w:val="00875CBF"/>
    <w:rsid w:val="00875E95"/>
    <w:rsid w:val="0087600D"/>
    <w:rsid w:val="0087601E"/>
    <w:rsid w:val="0087603A"/>
    <w:rsid w:val="00876134"/>
    <w:rsid w:val="008761BC"/>
    <w:rsid w:val="0087621C"/>
    <w:rsid w:val="00876300"/>
    <w:rsid w:val="0087630C"/>
    <w:rsid w:val="008763E9"/>
    <w:rsid w:val="00876453"/>
    <w:rsid w:val="008764C6"/>
    <w:rsid w:val="008764C9"/>
    <w:rsid w:val="00876C51"/>
    <w:rsid w:val="00876C8A"/>
    <w:rsid w:val="00876D80"/>
    <w:rsid w:val="00876DB1"/>
    <w:rsid w:val="00876EDE"/>
    <w:rsid w:val="008771C1"/>
    <w:rsid w:val="00877218"/>
    <w:rsid w:val="00877310"/>
    <w:rsid w:val="00877611"/>
    <w:rsid w:val="008776EB"/>
    <w:rsid w:val="0087783B"/>
    <w:rsid w:val="0087790A"/>
    <w:rsid w:val="008779E4"/>
    <w:rsid w:val="00877C19"/>
    <w:rsid w:val="00877D22"/>
    <w:rsid w:val="00877D3F"/>
    <w:rsid w:val="00877D46"/>
    <w:rsid w:val="00877D8C"/>
    <w:rsid w:val="00877EBD"/>
    <w:rsid w:val="00877F98"/>
    <w:rsid w:val="00877FEB"/>
    <w:rsid w:val="0087F8F7"/>
    <w:rsid w:val="0088002F"/>
    <w:rsid w:val="0088008C"/>
    <w:rsid w:val="008800CB"/>
    <w:rsid w:val="008800D2"/>
    <w:rsid w:val="00880119"/>
    <w:rsid w:val="0088022B"/>
    <w:rsid w:val="008803DC"/>
    <w:rsid w:val="00880457"/>
    <w:rsid w:val="008804AF"/>
    <w:rsid w:val="008804B3"/>
    <w:rsid w:val="008805F7"/>
    <w:rsid w:val="00880897"/>
    <w:rsid w:val="00880972"/>
    <w:rsid w:val="00880AE8"/>
    <w:rsid w:val="00880B54"/>
    <w:rsid w:val="00880C3E"/>
    <w:rsid w:val="00880C4E"/>
    <w:rsid w:val="00880C73"/>
    <w:rsid w:val="00880EA3"/>
    <w:rsid w:val="00880EBE"/>
    <w:rsid w:val="00880EE1"/>
    <w:rsid w:val="00880F2F"/>
    <w:rsid w:val="00881089"/>
    <w:rsid w:val="0088109D"/>
    <w:rsid w:val="0088115C"/>
    <w:rsid w:val="00881189"/>
    <w:rsid w:val="008813C8"/>
    <w:rsid w:val="00881417"/>
    <w:rsid w:val="00881496"/>
    <w:rsid w:val="0088157F"/>
    <w:rsid w:val="0088163F"/>
    <w:rsid w:val="00881699"/>
    <w:rsid w:val="008816DB"/>
    <w:rsid w:val="00881815"/>
    <w:rsid w:val="00881B7F"/>
    <w:rsid w:val="00881C20"/>
    <w:rsid w:val="00881DE3"/>
    <w:rsid w:val="00881ED6"/>
    <w:rsid w:val="00881F34"/>
    <w:rsid w:val="0088211B"/>
    <w:rsid w:val="008821B2"/>
    <w:rsid w:val="0088234E"/>
    <w:rsid w:val="0088238F"/>
    <w:rsid w:val="00882425"/>
    <w:rsid w:val="00882474"/>
    <w:rsid w:val="0088257D"/>
    <w:rsid w:val="00882717"/>
    <w:rsid w:val="00882885"/>
    <w:rsid w:val="00882EAA"/>
    <w:rsid w:val="00882F0F"/>
    <w:rsid w:val="00883010"/>
    <w:rsid w:val="0088312B"/>
    <w:rsid w:val="00883151"/>
    <w:rsid w:val="0088321A"/>
    <w:rsid w:val="008832C9"/>
    <w:rsid w:val="00883400"/>
    <w:rsid w:val="008834EE"/>
    <w:rsid w:val="00883786"/>
    <w:rsid w:val="008838BB"/>
    <w:rsid w:val="00883A7C"/>
    <w:rsid w:val="00883B91"/>
    <w:rsid w:val="00883D79"/>
    <w:rsid w:val="00883EBC"/>
    <w:rsid w:val="00883F8E"/>
    <w:rsid w:val="0088419E"/>
    <w:rsid w:val="008846D1"/>
    <w:rsid w:val="00884832"/>
    <w:rsid w:val="0088483F"/>
    <w:rsid w:val="0088489D"/>
    <w:rsid w:val="008848E1"/>
    <w:rsid w:val="00884A43"/>
    <w:rsid w:val="00884B95"/>
    <w:rsid w:val="00884BE7"/>
    <w:rsid w:val="00884C06"/>
    <w:rsid w:val="00884D0E"/>
    <w:rsid w:val="00884DE2"/>
    <w:rsid w:val="00884F35"/>
    <w:rsid w:val="00884F4C"/>
    <w:rsid w:val="00885238"/>
    <w:rsid w:val="00885292"/>
    <w:rsid w:val="00885485"/>
    <w:rsid w:val="008854FD"/>
    <w:rsid w:val="00885736"/>
    <w:rsid w:val="008858C1"/>
    <w:rsid w:val="00885BFF"/>
    <w:rsid w:val="00885C38"/>
    <w:rsid w:val="00885C7C"/>
    <w:rsid w:val="00885CD3"/>
    <w:rsid w:val="00885E03"/>
    <w:rsid w:val="00885FA4"/>
    <w:rsid w:val="00886179"/>
    <w:rsid w:val="008864BF"/>
    <w:rsid w:val="00886533"/>
    <w:rsid w:val="008868E5"/>
    <w:rsid w:val="00886AAB"/>
    <w:rsid w:val="00886B49"/>
    <w:rsid w:val="00886B6E"/>
    <w:rsid w:val="00886C32"/>
    <w:rsid w:val="00886CD9"/>
    <w:rsid w:val="00886D44"/>
    <w:rsid w:val="00886D67"/>
    <w:rsid w:val="00887248"/>
    <w:rsid w:val="0088726D"/>
    <w:rsid w:val="00887282"/>
    <w:rsid w:val="0088728C"/>
    <w:rsid w:val="008873E2"/>
    <w:rsid w:val="008874E6"/>
    <w:rsid w:val="0088757B"/>
    <w:rsid w:val="00887678"/>
    <w:rsid w:val="0088778F"/>
    <w:rsid w:val="008878C3"/>
    <w:rsid w:val="0088792A"/>
    <w:rsid w:val="00887965"/>
    <w:rsid w:val="0088797C"/>
    <w:rsid w:val="008879DE"/>
    <w:rsid w:val="00887A26"/>
    <w:rsid w:val="00887A2A"/>
    <w:rsid w:val="00887AC8"/>
    <w:rsid w:val="00887C8B"/>
    <w:rsid w:val="00887D8B"/>
    <w:rsid w:val="00887E5D"/>
    <w:rsid w:val="00887EEF"/>
    <w:rsid w:val="00890228"/>
    <w:rsid w:val="008902E2"/>
    <w:rsid w:val="008902E4"/>
    <w:rsid w:val="008902F0"/>
    <w:rsid w:val="00890448"/>
    <w:rsid w:val="008904B0"/>
    <w:rsid w:val="008905CE"/>
    <w:rsid w:val="008905D6"/>
    <w:rsid w:val="00890696"/>
    <w:rsid w:val="0089075F"/>
    <w:rsid w:val="00890779"/>
    <w:rsid w:val="0089077A"/>
    <w:rsid w:val="008907E1"/>
    <w:rsid w:val="00890852"/>
    <w:rsid w:val="008908FF"/>
    <w:rsid w:val="00890DBC"/>
    <w:rsid w:val="00890DE5"/>
    <w:rsid w:val="00890E4D"/>
    <w:rsid w:val="008911D3"/>
    <w:rsid w:val="00891495"/>
    <w:rsid w:val="0089151F"/>
    <w:rsid w:val="00891572"/>
    <w:rsid w:val="0089190E"/>
    <w:rsid w:val="008919A9"/>
    <w:rsid w:val="008919AB"/>
    <w:rsid w:val="00891A2F"/>
    <w:rsid w:val="00891AFB"/>
    <w:rsid w:val="00891B2E"/>
    <w:rsid w:val="00891C11"/>
    <w:rsid w:val="00891C59"/>
    <w:rsid w:val="00891F2E"/>
    <w:rsid w:val="00891F88"/>
    <w:rsid w:val="00891F8D"/>
    <w:rsid w:val="00892091"/>
    <w:rsid w:val="008920DA"/>
    <w:rsid w:val="00892235"/>
    <w:rsid w:val="0089240F"/>
    <w:rsid w:val="00892525"/>
    <w:rsid w:val="00892689"/>
    <w:rsid w:val="008926AA"/>
    <w:rsid w:val="00892723"/>
    <w:rsid w:val="00892749"/>
    <w:rsid w:val="008929B5"/>
    <w:rsid w:val="00892A90"/>
    <w:rsid w:val="00892B27"/>
    <w:rsid w:val="00892D9A"/>
    <w:rsid w:val="00892DC3"/>
    <w:rsid w:val="00892F05"/>
    <w:rsid w:val="00892F3B"/>
    <w:rsid w:val="00892F57"/>
    <w:rsid w:val="00892F8F"/>
    <w:rsid w:val="00893013"/>
    <w:rsid w:val="00893019"/>
    <w:rsid w:val="00893265"/>
    <w:rsid w:val="00893267"/>
    <w:rsid w:val="008932E2"/>
    <w:rsid w:val="00893354"/>
    <w:rsid w:val="008933A9"/>
    <w:rsid w:val="008935EC"/>
    <w:rsid w:val="00893686"/>
    <w:rsid w:val="008936B4"/>
    <w:rsid w:val="008936E7"/>
    <w:rsid w:val="00893844"/>
    <w:rsid w:val="00893A12"/>
    <w:rsid w:val="00893BFF"/>
    <w:rsid w:val="00893D7F"/>
    <w:rsid w:val="00893E45"/>
    <w:rsid w:val="00893E78"/>
    <w:rsid w:val="00893E8B"/>
    <w:rsid w:val="00893F28"/>
    <w:rsid w:val="00893F90"/>
    <w:rsid w:val="00893F99"/>
    <w:rsid w:val="00893FDC"/>
    <w:rsid w:val="00894010"/>
    <w:rsid w:val="00894117"/>
    <w:rsid w:val="0089427F"/>
    <w:rsid w:val="00894301"/>
    <w:rsid w:val="0089437E"/>
    <w:rsid w:val="00894384"/>
    <w:rsid w:val="0089438C"/>
    <w:rsid w:val="008943C1"/>
    <w:rsid w:val="0089440C"/>
    <w:rsid w:val="0089451E"/>
    <w:rsid w:val="0089463C"/>
    <w:rsid w:val="00894660"/>
    <w:rsid w:val="0089468D"/>
    <w:rsid w:val="00894719"/>
    <w:rsid w:val="00894853"/>
    <w:rsid w:val="0089488C"/>
    <w:rsid w:val="008948B0"/>
    <w:rsid w:val="00894AB9"/>
    <w:rsid w:val="00894AE2"/>
    <w:rsid w:val="00894B7F"/>
    <w:rsid w:val="00894E36"/>
    <w:rsid w:val="00894FAF"/>
    <w:rsid w:val="00895075"/>
    <w:rsid w:val="0089524F"/>
    <w:rsid w:val="00895318"/>
    <w:rsid w:val="0089532C"/>
    <w:rsid w:val="00895438"/>
    <w:rsid w:val="0089558F"/>
    <w:rsid w:val="008955D6"/>
    <w:rsid w:val="0089564A"/>
    <w:rsid w:val="00895724"/>
    <w:rsid w:val="008957A6"/>
    <w:rsid w:val="008958A2"/>
    <w:rsid w:val="008958C1"/>
    <w:rsid w:val="00895987"/>
    <w:rsid w:val="00895994"/>
    <w:rsid w:val="008959CA"/>
    <w:rsid w:val="00895B67"/>
    <w:rsid w:val="00895B7F"/>
    <w:rsid w:val="00895B9F"/>
    <w:rsid w:val="00895C38"/>
    <w:rsid w:val="00895C97"/>
    <w:rsid w:val="00896005"/>
    <w:rsid w:val="00896185"/>
    <w:rsid w:val="00896268"/>
    <w:rsid w:val="0089643A"/>
    <w:rsid w:val="008964B9"/>
    <w:rsid w:val="008964D4"/>
    <w:rsid w:val="008964DB"/>
    <w:rsid w:val="008965BA"/>
    <w:rsid w:val="00896744"/>
    <w:rsid w:val="00896AC3"/>
    <w:rsid w:val="00896E1D"/>
    <w:rsid w:val="008970B9"/>
    <w:rsid w:val="008970EC"/>
    <w:rsid w:val="00897315"/>
    <w:rsid w:val="008973BD"/>
    <w:rsid w:val="008974B1"/>
    <w:rsid w:val="00897527"/>
    <w:rsid w:val="008975E3"/>
    <w:rsid w:val="00897627"/>
    <w:rsid w:val="00897654"/>
    <w:rsid w:val="008976A4"/>
    <w:rsid w:val="00897838"/>
    <w:rsid w:val="0089787F"/>
    <w:rsid w:val="008978B8"/>
    <w:rsid w:val="008978C4"/>
    <w:rsid w:val="00897A71"/>
    <w:rsid w:val="00897AC2"/>
    <w:rsid w:val="00897BF5"/>
    <w:rsid w:val="00897C1F"/>
    <w:rsid w:val="00897D3F"/>
    <w:rsid w:val="00897E84"/>
    <w:rsid w:val="008A0166"/>
    <w:rsid w:val="008A027E"/>
    <w:rsid w:val="008A039D"/>
    <w:rsid w:val="008A03D7"/>
    <w:rsid w:val="008A0576"/>
    <w:rsid w:val="008A05BE"/>
    <w:rsid w:val="008A0795"/>
    <w:rsid w:val="008A08B6"/>
    <w:rsid w:val="008A09B7"/>
    <w:rsid w:val="008A0A93"/>
    <w:rsid w:val="008A0D43"/>
    <w:rsid w:val="008A0DBA"/>
    <w:rsid w:val="008A0EA8"/>
    <w:rsid w:val="008A0FF2"/>
    <w:rsid w:val="008A10CE"/>
    <w:rsid w:val="008A1119"/>
    <w:rsid w:val="008A12C4"/>
    <w:rsid w:val="008A15F2"/>
    <w:rsid w:val="008A1756"/>
    <w:rsid w:val="008A17E5"/>
    <w:rsid w:val="008A17FC"/>
    <w:rsid w:val="008A1C88"/>
    <w:rsid w:val="008A1C9C"/>
    <w:rsid w:val="008A1CD5"/>
    <w:rsid w:val="008A1D81"/>
    <w:rsid w:val="008A1ECF"/>
    <w:rsid w:val="008A201F"/>
    <w:rsid w:val="008A2133"/>
    <w:rsid w:val="008A260C"/>
    <w:rsid w:val="008A26D7"/>
    <w:rsid w:val="008A274E"/>
    <w:rsid w:val="008A279D"/>
    <w:rsid w:val="008A2921"/>
    <w:rsid w:val="008A2ABB"/>
    <w:rsid w:val="008A2D56"/>
    <w:rsid w:val="008A2DEF"/>
    <w:rsid w:val="008A2ED9"/>
    <w:rsid w:val="008A2F6E"/>
    <w:rsid w:val="008A310B"/>
    <w:rsid w:val="008A31A5"/>
    <w:rsid w:val="008A3204"/>
    <w:rsid w:val="008A329A"/>
    <w:rsid w:val="008A3557"/>
    <w:rsid w:val="008A3711"/>
    <w:rsid w:val="008A378D"/>
    <w:rsid w:val="008A38CD"/>
    <w:rsid w:val="008A3A11"/>
    <w:rsid w:val="008A3D72"/>
    <w:rsid w:val="008A40F2"/>
    <w:rsid w:val="008A410E"/>
    <w:rsid w:val="008A4202"/>
    <w:rsid w:val="008A4419"/>
    <w:rsid w:val="008A44AB"/>
    <w:rsid w:val="008A473F"/>
    <w:rsid w:val="008A47BE"/>
    <w:rsid w:val="008A494A"/>
    <w:rsid w:val="008A4A73"/>
    <w:rsid w:val="008A4BA2"/>
    <w:rsid w:val="008A4C0A"/>
    <w:rsid w:val="008A4E6B"/>
    <w:rsid w:val="008A5159"/>
    <w:rsid w:val="008A5185"/>
    <w:rsid w:val="008A51A6"/>
    <w:rsid w:val="008A522E"/>
    <w:rsid w:val="008A52D0"/>
    <w:rsid w:val="008A5321"/>
    <w:rsid w:val="008A534A"/>
    <w:rsid w:val="008A551A"/>
    <w:rsid w:val="008A5887"/>
    <w:rsid w:val="008A5D45"/>
    <w:rsid w:val="008A5DDE"/>
    <w:rsid w:val="008A5E77"/>
    <w:rsid w:val="008A6104"/>
    <w:rsid w:val="008A6367"/>
    <w:rsid w:val="008A643D"/>
    <w:rsid w:val="008A6527"/>
    <w:rsid w:val="008A6668"/>
    <w:rsid w:val="008A68CE"/>
    <w:rsid w:val="008A6A09"/>
    <w:rsid w:val="008A6AB0"/>
    <w:rsid w:val="008A6EC9"/>
    <w:rsid w:val="008A6EDA"/>
    <w:rsid w:val="008A708B"/>
    <w:rsid w:val="008A722B"/>
    <w:rsid w:val="008A7233"/>
    <w:rsid w:val="008A73A3"/>
    <w:rsid w:val="008A7635"/>
    <w:rsid w:val="008A775B"/>
    <w:rsid w:val="008A7BFD"/>
    <w:rsid w:val="008A7CA8"/>
    <w:rsid w:val="008A7D25"/>
    <w:rsid w:val="008A7D33"/>
    <w:rsid w:val="008A7DE6"/>
    <w:rsid w:val="008B02A0"/>
    <w:rsid w:val="008B02BE"/>
    <w:rsid w:val="008B034F"/>
    <w:rsid w:val="008B0434"/>
    <w:rsid w:val="008B0738"/>
    <w:rsid w:val="008B0750"/>
    <w:rsid w:val="008B076F"/>
    <w:rsid w:val="008B07B1"/>
    <w:rsid w:val="008B080F"/>
    <w:rsid w:val="008B093C"/>
    <w:rsid w:val="008B0990"/>
    <w:rsid w:val="008B0B42"/>
    <w:rsid w:val="008B0E1A"/>
    <w:rsid w:val="008B0F1A"/>
    <w:rsid w:val="008B0F92"/>
    <w:rsid w:val="008B1045"/>
    <w:rsid w:val="008B123A"/>
    <w:rsid w:val="008B1441"/>
    <w:rsid w:val="008B1453"/>
    <w:rsid w:val="008B1657"/>
    <w:rsid w:val="008B1873"/>
    <w:rsid w:val="008B18AE"/>
    <w:rsid w:val="008B196D"/>
    <w:rsid w:val="008B1AFD"/>
    <w:rsid w:val="008B1B1F"/>
    <w:rsid w:val="008B1B70"/>
    <w:rsid w:val="008B1B84"/>
    <w:rsid w:val="008B1BDA"/>
    <w:rsid w:val="008B1E49"/>
    <w:rsid w:val="008B2097"/>
    <w:rsid w:val="008B2297"/>
    <w:rsid w:val="008B2354"/>
    <w:rsid w:val="008B237E"/>
    <w:rsid w:val="008B25B1"/>
    <w:rsid w:val="008B25D4"/>
    <w:rsid w:val="008B264F"/>
    <w:rsid w:val="008B27C1"/>
    <w:rsid w:val="008B2998"/>
    <w:rsid w:val="008B29DF"/>
    <w:rsid w:val="008B2A4E"/>
    <w:rsid w:val="008B2B60"/>
    <w:rsid w:val="008B2C58"/>
    <w:rsid w:val="008B2C9D"/>
    <w:rsid w:val="008B2CB0"/>
    <w:rsid w:val="008B2D3E"/>
    <w:rsid w:val="008B2DAE"/>
    <w:rsid w:val="008B2DBF"/>
    <w:rsid w:val="008B30E6"/>
    <w:rsid w:val="008B31DB"/>
    <w:rsid w:val="008B3248"/>
    <w:rsid w:val="008B328A"/>
    <w:rsid w:val="008B3538"/>
    <w:rsid w:val="008B3630"/>
    <w:rsid w:val="008B364F"/>
    <w:rsid w:val="008B375F"/>
    <w:rsid w:val="008B37AF"/>
    <w:rsid w:val="008B385C"/>
    <w:rsid w:val="008B3C15"/>
    <w:rsid w:val="008B3D89"/>
    <w:rsid w:val="008B3DEE"/>
    <w:rsid w:val="008B3F40"/>
    <w:rsid w:val="008B3F70"/>
    <w:rsid w:val="008B3F86"/>
    <w:rsid w:val="008B4054"/>
    <w:rsid w:val="008B416B"/>
    <w:rsid w:val="008B4204"/>
    <w:rsid w:val="008B437D"/>
    <w:rsid w:val="008B442F"/>
    <w:rsid w:val="008B44A1"/>
    <w:rsid w:val="008B4516"/>
    <w:rsid w:val="008B45C7"/>
    <w:rsid w:val="008B47B8"/>
    <w:rsid w:val="008B47DD"/>
    <w:rsid w:val="008B489B"/>
    <w:rsid w:val="008B490B"/>
    <w:rsid w:val="008B4A2B"/>
    <w:rsid w:val="008B4C88"/>
    <w:rsid w:val="008B4DB8"/>
    <w:rsid w:val="008B5170"/>
    <w:rsid w:val="008B5545"/>
    <w:rsid w:val="008B5573"/>
    <w:rsid w:val="008B56DC"/>
    <w:rsid w:val="008B56E3"/>
    <w:rsid w:val="008B5A7C"/>
    <w:rsid w:val="008B5BEC"/>
    <w:rsid w:val="008B5CA5"/>
    <w:rsid w:val="008B5CEC"/>
    <w:rsid w:val="008B5D28"/>
    <w:rsid w:val="008B5D9C"/>
    <w:rsid w:val="008B6005"/>
    <w:rsid w:val="008B609D"/>
    <w:rsid w:val="008B60EC"/>
    <w:rsid w:val="008B6203"/>
    <w:rsid w:val="008B6402"/>
    <w:rsid w:val="008B6549"/>
    <w:rsid w:val="008B65DB"/>
    <w:rsid w:val="008B67AC"/>
    <w:rsid w:val="008B67CE"/>
    <w:rsid w:val="008B68AE"/>
    <w:rsid w:val="008B68E1"/>
    <w:rsid w:val="008B6985"/>
    <w:rsid w:val="008B6AEB"/>
    <w:rsid w:val="008B6C5F"/>
    <w:rsid w:val="008B6DB7"/>
    <w:rsid w:val="008B6E8A"/>
    <w:rsid w:val="008B6F88"/>
    <w:rsid w:val="008B7010"/>
    <w:rsid w:val="008B70D8"/>
    <w:rsid w:val="008B7357"/>
    <w:rsid w:val="008B735B"/>
    <w:rsid w:val="008B7394"/>
    <w:rsid w:val="008B785B"/>
    <w:rsid w:val="008B78AF"/>
    <w:rsid w:val="008B794B"/>
    <w:rsid w:val="008B7EF7"/>
    <w:rsid w:val="008B7F2D"/>
    <w:rsid w:val="008C0124"/>
    <w:rsid w:val="008C0316"/>
    <w:rsid w:val="008C04E0"/>
    <w:rsid w:val="008C060D"/>
    <w:rsid w:val="008C06AC"/>
    <w:rsid w:val="008C07AB"/>
    <w:rsid w:val="008C07B9"/>
    <w:rsid w:val="008C088F"/>
    <w:rsid w:val="008C0AB2"/>
    <w:rsid w:val="008C0B55"/>
    <w:rsid w:val="008C0CB6"/>
    <w:rsid w:val="008C0CF2"/>
    <w:rsid w:val="008C0F7B"/>
    <w:rsid w:val="008C1142"/>
    <w:rsid w:val="008C11D6"/>
    <w:rsid w:val="008C11E2"/>
    <w:rsid w:val="008C172E"/>
    <w:rsid w:val="008C1794"/>
    <w:rsid w:val="008C17A8"/>
    <w:rsid w:val="008C1927"/>
    <w:rsid w:val="008C19AD"/>
    <w:rsid w:val="008C1C24"/>
    <w:rsid w:val="008C1C27"/>
    <w:rsid w:val="008C1CBF"/>
    <w:rsid w:val="008C1F59"/>
    <w:rsid w:val="008C1F65"/>
    <w:rsid w:val="008C2108"/>
    <w:rsid w:val="008C21DF"/>
    <w:rsid w:val="008C21F2"/>
    <w:rsid w:val="008C23F2"/>
    <w:rsid w:val="008C24A3"/>
    <w:rsid w:val="008C2526"/>
    <w:rsid w:val="008C2534"/>
    <w:rsid w:val="008C262D"/>
    <w:rsid w:val="008C26D1"/>
    <w:rsid w:val="008C26E4"/>
    <w:rsid w:val="008C2A49"/>
    <w:rsid w:val="008C2A4F"/>
    <w:rsid w:val="008C2A7A"/>
    <w:rsid w:val="008C2B85"/>
    <w:rsid w:val="008C2BA8"/>
    <w:rsid w:val="008C2C67"/>
    <w:rsid w:val="008C2D92"/>
    <w:rsid w:val="008C2DAA"/>
    <w:rsid w:val="008C2E79"/>
    <w:rsid w:val="008C2F35"/>
    <w:rsid w:val="008C2FB3"/>
    <w:rsid w:val="008C30BE"/>
    <w:rsid w:val="008C3115"/>
    <w:rsid w:val="008C3255"/>
    <w:rsid w:val="008C32E5"/>
    <w:rsid w:val="008C3460"/>
    <w:rsid w:val="008C34AA"/>
    <w:rsid w:val="008C3509"/>
    <w:rsid w:val="008C351F"/>
    <w:rsid w:val="008C3627"/>
    <w:rsid w:val="008C3669"/>
    <w:rsid w:val="008C3965"/>
    <w:rsid w:val="008C3A3E"/>
    <w:rsid w:val="008C3AB4"/>
    <w:rsid w:val="008C3AF6"/>
    <w:rsid w:val="008C3D81"/>
    <w:rsid w:val="008C3D9A"/>
    <w:rsid w:val="008C3FA5"/>
    <w:rsid w:val="008C4151"/>
    <w:rsid w:val="008C41B6"/>
    <w:rsid w:val="008C4357"/>
    <w:rsid w:val="008C44BA"/>
    <w:rsid w:val="008C4563"/>
    <w:rsid w:val="008C45BE"/>
    <w:rsid w:val="008C45C8"/>
    <w:rsid w:val="008C45DB"/>
    <w:rsid w:val="008C464A"/>
    <w:rsid w:val="008C46C6"/>
    <w:rsid w:val="008C477A"/>
    <w:rsid w:val="008C48B0"/>
    <w:rsid w:val="008C4948"/>
    <w:rsid w:val="008C4960"/>
    <w:rsid w:val="008C4995"/>
    <w:rsid w:val="008C4ACF"/>
    <w:rsid w:val="008C4ADB"/>
    <w:rsid w:val="008C4D02"/>
    <w:rsid w:val="008C4D95"/>
    <w:rsid w:val="008C4E0A"/>
    <w:rsid w:val="008C504B"/>
    <w:rsid w:val="008C50B1"/>
    <w:rsid w:val="008C5201"/>
    <w:rsid w:val="008C5668"/>
    <w:rsid w:val="008C5683"/>
    <w:rsid w:val="008C5825"/>
    <w:rsid w:val="008C5859"/>
    <w:rsid w:val="008C58C5"/>
    <w:rsid w:val="008C599B"/>
    <w:rsid w:val="008C5ABB"/>
    <w:rsid w:val="008C5AD9"/>
    <w:rsid w:val="008C5B23"/>
    <w:rsid w:val="008C5B6C"/>
    <w:rsid w:val="008C5BB8"/>
    <w:rsid w:val="008C5BE0"/>
    <w:rsid w:val="008C5D42"/>
    <w:rsid w:val="008C5E87"/>
    <w:rsid w:val="008C5F6C"/>
    <w:rsid w:val="008C6154"/>
    <w:rsid w:val="008C62D0"/>
    <w:rsid w:val="008C6331"/>
    <w:rsid w:val="008C64A2"/>
    <w:rsid w:val="008C6697"/>
    <w:rsid w:val="008C67A7"/>
    <w:rsid w:val="008C67D9"/>
    <w:rsid w:val="008C67DE"/>
    <w:rsid w:val="008C6814"/>
    <w:rsid w:val="008C684C"/>
    <w:rsid w:val="008C690D"/>
    <w:rsid w:val="008C69F8"/>
    <w:rsid w:val="008C6B07"/>
    <w:rsid w:val="008C6BE2"/>
    <w:rsid w:val="008C6C92"/>
    <w:rsid w:val="008C6CE5"/>
    <w:rsid w:val="008C6EAF"/>
    <w:rsid w:val="008C73AE"/>
    <w:rsid w:val="008C7681"/>
    <w:rsid w:val="008C76EE"/>
    <w:rsid w:val="008C780C"/>
    <w:rsid w:val="008C788C"/>
    <w:rsid w:val="008C7915"/>
    <w:rsid w:val="008C79C7"/>
    <w:rsid w:val="008C7A05"/>
    <w:rsid w:val="008C7A5C"/>
    <w:rsid w:val="008C7C3D"/>
    <w:rsid w:val="008C7CE4"/>
    <w:rsid w:val="008C7DA6"/>
    <w:rsid w:val="008C7DB2"/>
    <w:rsid w:val="008C7EF7"/>
    <w:rsid w:val="008C7FDF"/>
    <w:rsid w:val="008C7FE2"/>
    <w:rsid w:val="008D0094"/>
    <w:rsid w:val="008D0104"/>
    <w:rsid w:val="008D0277"/>
    <w:rsid w:val="008D035C"/>
    <w:rsid w:val="008D03E0"/>
    <w:rsid w:val="008D0405"/>
    <w:rsid w:val="008D04B7"/>
    <w:rsid w:val="008D0507"/>
    <w:rsid w:val="008D0737"/>
    <w:rsid w:val="008D07F3"/>
    <w:rsid w:val="008D0803"/>
    <w:rsid w:val="008D095B"/>
    <w:rsid w:val="008D0B9C"/>
    <w:rsid w:val="008D0BC4"/>
    <w:rsid w:val="008D0DD7"/>
    <w:rsid w:val="008D0FCB"/>
    <w:rsid w:val="008D1157"/>
    <w:rsid w:val="008D1173"/>
    <w:rsid w:val="008D1264"/>
    <w:rsid w:val="008D144F"/>
    <w:rsid w:val="008D156B"/>
    <w:rsid w:val="008D17FC"/>
    <w:rsid w:val="008D18CB"/>
    <w:rsid w:val="008D198B"/>
    <w:rsid w:val="008D19B3"/>
    <w:rsid w:val="008D1A37"/>
    <w:rsid w:val="008D1A46"/>
    <w:rsid w:val="008D1A73"/>
    <w:rsid w:val="008D1AD2"/>
    <w:rsid w:val="008D1B72"/>
    <w:rsid w:val="008D1D23"/>
    <w:rsid w:val="008D1D42"/>
    <w:rsid w:val="008D22B3"/>
    <w:rsid w:val="008D248C"/>
    <w:rsid w:val="008D25CA"/>
    <w:rsid w:val="008D25E4"/>
    <w:rsid w:val="008D26AD"/>
    <w:rsid w:val="008D26B0"/>
    <w:rsid w:val="008D2752"/>
    <w:rsid w:val="008D27EC"/>
    <w:rsid w:val="008D2828"/>
    <w:rsid w:val="008D2831"/>
    <w:rsid w:val="008D2A14"/>
    <w:rsid w:val="008D2B93"/>
    <w:rsid w:val="008D2CB5"/>
    <w:rsid w:val="008D2EDD"/>
    <w:rsid w:val="008D2F89"/>
    <w:rsid w:val="008D2FD6"/>
    <w:rsid w:val="008D34BE"/>
    <w:rsid w:val="008D3734"/>
    <w:rsid w:val="008D3A09"/>
    <w:rsid w:val="008D3B49"/>
    <w:rsid w:val="008D3FA8"/>
    <w:rsid w:val="008D4023"/>
    <w:rsid w:val="008D4051"/>
    <w:rsid w:val="008D414A"/>
    <w:rsid w:val="008D4208"/>
    <w:rsid w:val="008D4265"/>
    <w:rsid w:val="008D42F8"/>
    <w:rsid w:val="008D432F"/>
    <w:rsid w:val="008D4546"/>
    <w:rsid w:val="008D463F"/>
    <w:rsid w:val="008D46BD"/>
    <w:rsid w:val="008D4761"/>
    <w:rsid w:val="008D478E"/>
    <w:rsid w:val="008D4AED"/>
    <w:rsid w:val="008D4B08"/>
    <w:rsid w:val="008D4B9D"/>
    <w:rsid w:val="008D4C2F"/>
    <w:rsid w:val="008D4D2E"/>
    <w:rsid w:val="008D4E6B"/>
    <w:rsid w:val="008D4EBC"/>
    <w:rsid w:val="008D4F6C"/>
    <w:rsid w:val="008D530F"/>
    <w:rsid w:val="008D5689"/>
    <w:rsid w:val="008D56A6"/>
    <w:rsid w:val="008D570D"/>
    <w:rsid w:val="008D57A9"/>
    <w:rsid w:val="008D58FA"/>
    <w:rsid w:val="008D5A1F"/>
    <w:rsid w:val="008D5A55"/>
    <w:rsid w:val="008D5EEA"/>
    <w:rsid w:val="008D5F06"/>
    <w:rsid w:val="008D6072"/>
    <w:rsid w:val="008D60CF"/>
    <w:rsid w:val="008D624E"/>
    <w:rsid w:val="008D6274"/>
    <w:rsid w:val="008D6277"/>
    <w:rsid w:val="008D62CE"/>
    <w:rsid w:val="008D63C7"/>
    <w:rsid w:val="008D6514"/>
    <w:rsid w:val="008D6522"/>
    <w:rsid w:val="008D6546"/>
    <w:rsid w:val="008D688F"/>
    <w:rsid w:val="008D6935"/>
    <w:rsid w:val="008D6AFD"/>
    <w:rsid w:val="008D6BF3"/>
    <w:rsid w:val="008D6F25"/>
    <w:rsid w:val="008D6F2E"/>
    <w:rsid w:val="008D6F64"/>
    <w:rsid w:val="008D6F98"/>
    <w:rsid w:val="008D71BD"/>
    <w:rsid w:val="008D727C"/>
    <w:rsid w:val="008D7351"/>
    <w:rsid w:val="008D735D"/>
    <w:rsid w:val="008D737E"/>
    <w:rsid w:val="008D7548"/>
    <w:rsid w:val="008D76A8"/>
    <w:rsid w:val="008D784A"/>
    <w:rsid w:val="008D78A1"/>
    <w:rsid w:val="008D7957"/>
    <w:rsid w:val="008D7A05"/>
    <w:rsid w:val="008D7BC6"/>
    <w:rsid w:val="008D7C2C"/>
    <w:rsid w:val="008D7E75"/>
    <w:rsid w:val="008D7EFC"/>
    <w:rsid w:val="008D7F0D"/>
    <w:rsid w:val="008D7FA2"/>
    <w:rsid w:val="008E0069"/>
    <w:rsid w:val="008E0125"/>
    <w:rsid w:val="008E0204"/>
    <w:rsid w:val="008E0237"/>
    <w:rsid w:val="008E02BE"/>
    <w:rsid w:val="008E048D"/>
    <w:rsid w:val="008E055B"/>
    <w:rsid w:val="008E05F2"/>
    <w:rsid w:val="008E076B"/>
    <w:rsid w:val="008E082A"/>
    <w:rsid w:val="008E088A"/>
    <w:rsid w:val="008E09AF"/>
    <w:rsid w:val="008E0B84"/>
    <w:rsid w:val="008E0C95"/>
    <w:rsid w:val="008E0CEF"/>
    <w:rsid w:val="008E0D27"/>
    <w:rsid w:val="008E0DD0"/>
    <w:rsid w:val="008E0E2E"/>
    <w:rsid w:val="008E0EE6"/>
    <w:rsid w:val="008E102F"/>
    <w:rsid w:val="008E11C5"/>
    <w:rsid w:val="008E1302"/>
    <w:rsid w:val="008E1485"/>
    <w:rsid w:val="008E184C"/>
    <w:rsid w:val="008E18E4"/>
    <w:rsid w:val="008E1957"/>
    <w:rsid w:val="008E1993"/>
    <w:rsid w:val="008E1997"/>
    <w:rsid w:val="008E19E3"/>
    <w:rsid w:val="008E1C74"/>
    <w:rsid w:val="008E1CEC"/>
    <w:rsid w:val="008E1D7E"/>
    <w:rsid w:val="008E1DB6"/>
    <w:rsid w:val="008E1F2F"/>
    <w:rsid w:val="008E1FAA"/>
    <w:rsid w:val="008E214D"/>
    <w:rsid w:val="008E21E6"/>
    <w:rsid w:val="008E22F5"/>
    <w:rsid w:val="008E231E"/>
    <w:rsid w:val="008E2465"/>
    <w:rsid w:val="008E246E"/>
    <w:rsid w:val="008E288F"/>
    <w:rsid w:val="008E2951"/>
    <w:rsid w:val="008E29B6"/>
    <w:rsid w:val="008E2C72"/>
    <w:rsid w:val="008E2CD0"/>
    <w:rsid w:val="008E2DF6"/>
    <w:rsid w:val="008E2E02"/>
    <w:rsid w:val="008E2EC2"/>
    <w:rsid w:val="008E2F57"/>
    <w:rsid w:val="008E2F7A"/>
    <w:rsid w:val="008E2FEF"/>
    <w:rsid w:val="008E311E"/>
    <w:rsid w:val="008E3123"/>
    <w:rsid w:val="008E3170"/>
    <w:rsid w:val="008E32BA"/>
    <w:rsid w:val="008E35EC"/>
    <w:rsid w:val="008E3793"/>
    <w:rsid w:val="008E38BE"/>
    <w:rsid w:val="008E39E1"/>
    <w:rsid w:val="008E39E3"/>
    <w:rsid w:val="008E3A2D"/>
    <w:rsid w:val="008E3A80"/>
    <w:rsid w:val="008E3AC5"/>
    <w:rsid w:val="008E3B35"/>
    <w:rsid w:val="008E3BFD"/>
    <w:rsid w:val="008E3C60"/>
    <w:rsid w:val="008E3C99"/>
    <w:rsid w:val="008E3E7B"/>
    <w:rsid w:val="008E3EEC"/>
    <w:rsid w:val="008E40EA"/>
    <w:rsid w:val="008E41EA"/>
    <w:rsid w:val="008E4202"/>
    <w:rsid w:val="008E4439"/>
    <w:rsid w:val="008E478D"/>
    <w:rsid w:val="008E4840"/>
    <w:rsid w:val="008E49D1"/>
    <w:rsid w:val="008E4A66"/>
    <w:rsid w:val="008E4C29"/>
    <w:rsid w:val="008E4D7B"/>
    <w:rsid w:val="008E514C"/>
    <w:rsid w:val="008E518C"/>
    <w:rsid w:val="008E51A3"/>
    <w:rsid w:val="008E529E"/>
    <w:rsid w:val="008E5514"/>
    <w:rsid w:val="008E55BE"/>
    <w:rsid w:val="008E598F"/>
    <w:rsid w:val="008E5999"/>
    <w:rsid w:val="008E5A4C"/>
    <w:rsid w:val="008E5C0B"/>
    <w:rsid w:val="008E5C90"/>
    <w:rsid w:val="008E5D32"/>
    <w:rsid w:val="008E5D74"/>
    <w:rsid w:val="008E5D7E"/>
    <w:rsid w:val="008E6048"/>
    <w:rsid w:val="008E612C"/>
    <w:rsid w:val="008E61C2"/>
    <w:rsid w:val="008E63F1"/>
    <w:rsid w:val="008E6517"/>
    <w:rsid w:val="008E66C5"/>
    <w:rsid w:val="008E67BF"/>
    <w:rsid w:val="008E6802"/>
    <w:rsid w:val="008E680D"/>
    <w:rsid w:val="008E68C0"/>
    <w:rsid w:val="008E69B5"/>
    <w:rsid w:val="008E6ABA"/>
    <w:rsid w:val="008E6AD4"/>
    <w:rsid w:val="008E6B19"/>
    <w:rsid w:val="008E6F34"/>
    <w:rsid w:val="008E72B0"/>
    <w:rsid w:val="008E7385"/>
    <w:rsid w:val="008E76B8"/>
    <w:rsid w:val="008E79A1"/>
    <w:rsid w:val="008E79D4"/>
    <w:rsid w:val="008E7B70"/>
    <w:rsid w:val="008E7BF0"/>
    <w:rsid w:val="008E7C6E"/>
    <w:rsid w:val="008E7CDE"/>
    <w:rsid w:val="008E7D63"/>
    <w:rsid w:val="008E7F15"/>
    <w:rsid w:val="008F0058"/>
    <w:rsid w:val="008F0078"/>
    <w:rsid w:val="008F012C"/>
    <w:rsid w:val="008F03AF"/>
    <w:rsid w:val="008F0482"/>
    <w:rsid w:val="008F053A"/>
    <w:rsid w:val="008F05CC"/>
    <w:rsid w:val="008F0647"/>
    <w:rsid w:val="008F07A1"/>
    <w:rsid w:val="008F07F9"/>
    <w:rsid w:val="008F093C"/>
    <w:rsid w:val="008F0974"/>
    <w:rsid w:val="008F0A45"/>
    <w:rsid w:val="008F0AA3"/>
    <w:rsid w:val="008F0AB9"/>
    <w:rsid w:val="008F0DBC"/>
    <w:rsid w:val="008F0E3B"/>
    <w:rsid w:val="008F1175"/>
    <w:rsid w:val="008F1208"/>
    <w:rsid w:val="008F126F"/>
    <w:rsid w:val="008F1707"/>
    <w:rsid w:val="008F1784"/>
    <w:rsid w:val="008F18EB"/>
    <w:rsid w:val="008F19D1"/>
    <w:rsid w:val="008F19F9"/>
    <w:rsid w:val="008F1A3C"/>
    <w:rsid w:val="008F1A40"/>
    <w:rsid w:val="008F1ADD"/>
    <w:rsid w:val="008F1AF1"/>
    <w:rsid w:val="008F1B1A"/>
    <w:rsid w:val="008F1BD4"/>
    <w:rsid w:val="008F1BE7"/>
    <w:rsid w:val="008F1BFB"/>
    <w:rsid w:val="008F20BA"/>
    <w:rsid w:val="008F20D2"/>
    <w:rsid w:val="008F2156"/>
    <w:rsid w:val="008F21BD"/>
    <w:rsid w:val="008F237A"/>
    <w:rsid w:val="008F2406"/>
    <w:rsid w:val="008F24B4"/>
    <w:rsid w:val="008F25AA"/>
    <w:rsid w:val="008F25BB"/>
    <w:rsid w:val="008F26C6"/>
    <w:rsid w:val="008F2778"/>
    <w:rsid w:val="008F27B7"/>
    <w:rsid w:val="008F2891"/>
    <w:rsid w:val="008F28C5"/>
    <w:rsid w:val="008F28ED"/>
    <w:rsid w:val="008F2B5D"/>
    <w:rsid w:val="008F2C81"/>
    <w:rsid w:val="008F2CD1"/>
    <w:rsid w:val="008F2CD7"/>
    <w:rsid w:val="008F2F88"/>
    <w:rsid w:val="008F2FF3"/>
    <w:rsid w:val="008F30B3"/>
    <w:rsid w:val="008F30E1"/>
    <w:rsid w:val="008F3154"/>
    <w:rsid w:val="008F31C8"/>
    <w:rsid w:val="008F34EB"/>
    <w:rsid w:val="008F3582"/>
    <w:rsid w:val="008F363A"/>
    <w:rsid w:val="008F36B5"/>
    <w:rsid w:val="008F3777"/>
    <w:rsid w:val="008F380C"/>
    <w:rsid w:val="008F3902"/>
    <w:rsid w:val="008F3A35"/>
    <w:rsid w:val="008F3B0C"/>
    <w:rsid w:val="008F3C06"/>
    <w:rsid w:val="008F3C26"/>
    <w:rsid w:val="008F3C50"/>
    <w:rsid w:val="008F3D7C"/>
    <w:rsid w:val="008F3E1A"/>
    <w:rsid w:val="008F3EAF"/>
    <w:rsid w:val="008F3FCB"/>
    <w:rsid w:val="008F4089"/>
    <w:rsid w:val="008F4124"/>
    <w:rsid w:val="008F412F"/>
    <w:rsid w:val="008F44FF"/>
    <w:rsid w:val="008F450C"/>
    <w:rsid w:val="008F45D8"/>
    <w:rsid w:val="008F46C3"/>
    <w:rsid w:val="008F48D3"/>
    <w:rsid w:val="008F4910"/>
    <w:rsid w:val="008F491F"/>
    <w:rsid w:val="008F4B21"/>
    <w:rsid w:val="008F4CA1"/>
    <w:rsid w:val="008F4CBE"/>
    <w:rsid w:val="008F4DB1"/>
    <w:rsid w:val="008F4E5A"/>
    <w:rsid w:val="008F4F65"/>
    <w:rsid w:val="008F500C"/>
    <w:rsid w:val="008F508E"/>
    <w:rsid w:val="008F50B2"/>
    <w:rsid w:val="008F51C0"/>
    <w:rsid w:val="008F51D0"/>
    <w:rsid w:val="008F5204"/>
    <w:rsid w:val="008F52DD"/>
    <w:rsid w:val="008F52F8"/>
    <w:rsid w:val="008F5480"/>
    <w:rsid w:val="008F554D"/>
    <w:rsid w:val="008F5669"/>
    <w:rsid w:val="008F58AA"/>
    <w:rsid w:val="008F593E"/>
    <w:rsid w:val="008F5970"/>
    <w:rsid w:val="008F5A46"/>
    <w:rsid w:val="008F5A8C"/>
    <w:rsid w:val="008F5AF1"/>
    <w:rsid w:val="008F5C09"/>
    <w:rsid w:val="008F5C58"/>
    <w:rsid w:val="008F5F8F"/>
    <w:rsid w:val="008F606E"/>
    <w:rsid w:val="008F61B7"/>
    <w:rsid w:val="008F61BE"/>
    <w:rsid w:val="008F6224"/>
    <w:rsid w:val="008F625E"/>
    <w:rsid w:val="008F62B5"/>
    <w:rsid w:val="008F658E"/>
    <w:rsid w:val="008F6600"/>
    <w:rsid w:val="008F6B98"/>
    <w:rsid w:val="008F6C0F"/>
    <w:rsid w:val="008F6CEA"/>
    <w:rsid w:val="008F6DD3"/>
    <w:rsid w:val="008F6E3B"/>
    <w:rsid w:val="008F7010"/>
    <w:rsid w:val="008F70DD"/>
    <w:rsid w:val="008F70E1"/>
    <w:rsid w:val="008F716A"/>
    <w:rsid w:val="008F7210"/>
    <w:rsid w:val="008F7310"/>
    <w:rsid w:val="008F735C"/>
    <w:rsid w:val="008F746C"/>
    <w:rsid w:val="008F74B4"/>
    <w:rsid w:val="008F74F4"/>
    <w:rsid w:val="008F753B"/>
    <w:rsid w:val="008F76AC"/>
    <w:rsid w:val="008F7886"/>
    <w:rsid w:val="008F798C"/>
    <w:rsid w:val="008F7A08"/>
    <w:rsid w:val="008F7E74"/>
    <w:rsid w:val="008F7EFF"/>
    <w:rsid w:val="008F7F2A"/>
    <w:rsid w:val="008F7F94"/>
    <w:rsid w:val="00900245"/>
    <w:rsid w:val="009003C4"/>
    <w:rsid w:val="009004E6"/>
    <w:rsid w:val="009004F8"/>
    <w:rsid w:val="00900557"/>
    <w:rsid w:val="009005A9"/>
    <w:rsid w:val="009005CF"/>
    <w:rsid w:val="009005F0"/>
    <w:rsid w:val="00900626"/>
    <w:rsid w:val="0090065B"/>
    <w:rsid w:val="009008BB"/>
    <w:rsid w:val="009009E9"/>
    <w:rsid w:val="00900A43"/>
    <w:rsid w:val="00900B31"/>
    <w:rsid w:val="00900B96"/>
    <w:rsid w:val="00900BC1"/>
    <w:rsid w:val="00900EF0"/>
    <w:rsid w:val="00900EF2"/>
    <w:rsid w:val="00900F3E"/>
    <w:rsid w:val="00900F63"/>
    <w:rsid w:val="00901279"/>
    <w:rsid w:val="00901593"/>
    <w:rsid w:val="009015C1"/>
    <w:rsid w:val="00901644"/>
    <w:rsid w:val="0090176D"/>
    <w:rsid w:val="00901979"/>
    <w:rsid w:val="00901A35"/>
    <w:rsid w:val="00901A53"/>
    <w:rsid w:val="00902030"/>
    <w:rsid w:val="0090205E"/>
    <w:rsid w:val="00902455"/>
    <w:rsid w:val="0090253C"/>
    <w:rsid w:val="009025AC"/>
    <w:rsid w:val="009025C0"/>
    <w:rsid w:val="00902716"/>
    <w:rsid w:val="00902730"/>
    <w:rsid w:val="00902783"/>
    <w:rsid w:val="009027CB"/>
    <w:rsid w:val="00902803"/>
    <w:rsid w:val="00902AED"/>
    <w:rsid w:val="00902C93"/>
    <w:rsid w:val="00902D67"/>
    <w:rsid w:val="00902E39"/>
    <w:rsid w:val="00902F2F"/>
    <w:rsid w:val="00902FFB"/>
    <w:rsid w:val="00903187"/>
    <w:rsid w:val="009031BC"/>
    <w:rsid w:val="009031C4"/>
    <w:rsid w:val="00903233"/>
    <w:rsid w:val="00903311"/>
    <w:rsid w:val="009033A4"/>
    <w:rsid w:val="00903446"/>
    <w:rsid w:val="0090347F"/>
    <w:rsid w:val="009034A8"/>
    <w:rsid w:val="009035B1"/>
    <w:rsid w:val="00903809"/>
    <w:rsid w:val="0090395E"/>
    <w:rsid w:val="0090396E"/>
    <w:rsid w:val="00903A02"/>
    <w:rsid w:val="00903A16"/>
    <w:rsid w:val="00903BBC"/>
    <w:rsid w:val="00903DE9"/>
    <w:rsid w:val="00903E35"/>
    <w:rsid w:val="00903EFE"/>
    <w:rsid w:val="009041E5"/>
    <w:rsid w:val="0090459A"/>
    <w:rsid w:val="0090485D"/>
    <w:rsid w:val="00904A0F"/>
    <w:rsid w:val="00904D1F"/>
    <w:rsid w:val="00904E57"/>
    <w:rsid w:val="00904ECB"/>
    <w:rsid w:val="0090500F"/>
    <w:rsid w:val="009050A4"/>
    <w:rsid w:val="00905150"/>
    <w:rsid w:val="00905204"/>
    <w:rsid w:val="0090528F"/>
    <w:rsid w:val="00905305"/>
    <w:rsid w:val="00905426"/>
    <w:rsid w:val="0090547D"/>
    <w:rsid w:val="00905496"/>
    <w:rsid w:val="00905497"/>
    <w:rsid w:val="0090559C"/>
    <w:rsid w:val="009055F0"/>
    <w:rsid w:val="00905795"/>
    <w:rsid w:val="00905843"/>
    <w:rsid w:val="00905994"/>
    <w:rsid w:val="00905B47"/>
    <w:rsid w:val="00905BD4"/>
    <w:rsid w:val="00905F54"/>
    <w:rsid w:val="00906087"/>
    <w:rsid w:val="00906090"/>
    <w:rsid w:val="009060B6"/>
    <w:rsid w:val="009060C9"/>
    <w:rsid w:val="009060F9"/>
    <w:rsid w:val="00906216"/>
    <w:rsid w:val="009062B0"/>
    <w:rsid w:val="009062F2"/>
    <w:rsid w:val="00906361"/>
    <w:rsid w:val="00906395"/>
    <w:rsid w:val="009063EB"/>
    <w:rsid w:val="0090640A"/>
    <w:rsid w:val="00906474"/>
    <w:rsid w:val="009064D0"/>
    <w:rsid w:val="0090659D"/>
    <w:rsid w:val="00906648"/>
    <w:rsid w:val="0090665D"/>
    <w:rsid w:val="009066F4"/>
    <w:rsid w:val="009067CE"/>
    <w:rsid w:val="0090681E"/>
    <w:rsid w:val="0090683E"/>
    <w:rsid w:val="009068A3"/>
    <w:rsid w:val="0090697A"/>
    <w:rsid w:val="00906BCC"/>
    <w:rsid w:val="00906C79"/>
    <w:rsid w:val="00906D4E"/>
    <w:rsid w:val="00906DAC"/>
    <w:rsid w:val="00906F02"/>
    <w:rsid w:val="00907017"/>
    <w:rsid w:val="009070C4"/>
    <w:rsid w:val="00907181"/>
    <w:rsid w:val="009071FA"/>
    <w:rsid w:val="00907254"/>
    <w:rsid w:val="0090729C"/>
    <w:rsid w:val="009072EC"/>
    <w:rsid w:val="00907318"/>
    <w:rsid w:val="00907398"/>
    <w:rsid w:val="00907419"/>
    <w:rsid w:val="00907606"/>
    <w:rsid w:val="00907807"/>
    <w:rsid w:val="009078BC"/>
    <w:rsid w:val="00907ABC"/>
    <w:rsid w:val="00907B6E"/>
    <w:rsid w:val="00907C9D"/>
    <w:rsid w:val="00907D61"/>
    <w:rsid w:val="00907F68"/>
    <w:rsid w:val="0091003E"/>
    <w:rsid w:val="0091006B"/>
    <w:rsid w:val="009101E3"/>
    <w:rsid w:val="009105F9"/>
    <w:rsid w:val="009107C0"/>
    <w:rsid w:val="00910994"/>
    <w:rsid w:val="0091099D"/>
    <w:rsid w:val="009109C0"/>
    <w:rsid w:val="009109E1"/>
    <w:rsid w:val="00910A8D"/>
    <w:rsid w:val="00910D79"/>
    <w:rsid w:val="00910E66"/>
    <w:rsid w:val="00910F07"/>
    <w:rsid w:val="00910F30"/>
    <w:rsid w:val="00910FD4"/>
    <w:rsid w:val="00911237"/>
    <w:rsid w:val="0091133C"/>
    <w:rsid w:val="009114F4"/>
    <w:rsid w:val="0091161E"/>
    <w:rsid w:val="00911623"/>
    <w:rsid w:val="00911652"/>
    <w:rsid w:val="00911685"/>
    <w:rsid w:val="009116B4"/>
    <w:rsid w:val="009117C2"/>
    <w:rsid w:val="0091182F"/>
    <w:rsid w:val="00911A7B"/>
    <w:rsid w:val="00911AB0"/>
    <w:rsid w:val="00911CBC"/>
    <w:rsid w:val="00911ECA"/>
    <w:rsid w:val="00911EF2"/>
    <w:rsid w:val="00911FAD"/>
    <w:rsid w:val="00911FE5"/>
    <w:rsid w:val="0091211E"/>
    <w:rsid w:val="00912359"/>
    <w:rsid w:val="009123FF"/>
    <w:rsid w:val="0091242D"/>
    <w:rsid w:val="0091245A"/>
    <w:rsid w:val="00912578"/>
    <w:rsid w:val="0091297C"/>
    <w:rsid w:val="00912AC2"/>
    <w:rsid w:val="00912BDE"/>
    <w:rsid w:val="00912C34"/>
    <w:rsid w:val="00912DE4"/>
    <w:rsid w:val="00912E5A"/>
    <w:rsid w:val="00912E9B"/>
    <w:rsid w:val="00912EA8"/>
    <w:rsid w:val="00912FFF"/>
    <w:rsid w:val="0091337F"/>
    <w:rsid w:val="00913513"/>
    <w:rsid w:val="0091351D"/>
    <w:rsid w:val="009135A3"/>
    <w:rsid w:val="0091364A"/>
    <w:rsid w:val="009138B9"/>
    <w:rsid w:val="009138C3"/>
    <w:rsid w:val="009139E3"/>
    <w:rsid w:val="00913B6B"/>
    <w:rsid w:val="00913D77"/>
    <w:rsid w:val="00913D97"/>
    <w:rsid w:val="00913E47"/>
    <w:rsid w:val="00913F51"/>
    <w:rsid w:val="00913F8F"/>
    <w:rsid w:val="0091401B"/>
    <w:rsid w:val="0091417C"/>
    <w:rsid w:val="00914187"/>
    <w:rsid w:val="0091422C"/>
    <w:rsid w:val="009142DC"/>
    <w:rsid w:val="0091434C"/>
    <w:rsid w:val="00914372"/>
    <w:rsid w:val="009143C3"/>
    <w:rsid w:val="0091446B"/>
    <w:rsid w:val="00914590"/>
    <w:rsid w:val="00914606"/>
    <w:rsid w:val="009146FB"/>
    <w:rsid w:val="00914717"/>
    <w:rsid w:val="00914968"/>
    <w:rsid w:val="0091498D"/>
    <w:rsid w:val="009149F8"/>
    <w:rsid w:val="00914A54"/>
    <w:rsid w:val="00914CCA"/>
    <w:rsid w:val="00914DCE"/>
    <w:rsid w:val="00914E82"/>
    <w:rsid w:val="00914E87"/>
    <w:rsid w:val="00914E9F"/>
    <w:rsid w:val="00915047"/>
    <w:rsid w:val="009150B6"/>
    <w:rsid w:val="00915180"/>
    <w:rsid w:val="009151C4"/>
    <w:rsid w:val="009153E9"/>
    <w:rsid w:val="0091547C"/>
    <w:rsid w:val="009154F3"/>
    <w:rsid w:val="009154F7"/>
    <w:rsid w:val="0091574F"/>
    <w:rsid w:val="0091590A"/>
    <w:rsid w:val="00915A8A"/>
    <w:rsid w:val="00915D37"/>
    <w:rsid w:val="00915F53"/>
    <w:rsid w:val="00915F97"/>
    <w:rsid w:val="00915FD7"/>
    <w:rsid w:val="0091610D"/>
    <w:rsid w:val="0091611B"/>
    <w:rsid w:val="00916142"/>
    <w:rsid w:val="0091615A"/>
    <w:rsid w:val="0091616D"/>
    <w:rsid w:val="0091618E"/>
    <w:rsid w:val="0091619D"/>
    <w:rsid w:val="009161E3"/>
    <w:rsid w:val="009161E6"/>
    <w:rsid w:val="0091637B"/>
    <w:rsid w:val="009163CF"/>
    <w:rsid w:val="0091669D"/>
    <w:rsid w:val="009166C5"/>
    <w:rsid w:val="009166C6"/>
    <w:rsid w:val="00916746"/>
    <w:rsid w:val="009167AF"/>
    <w:rsid w:val="009167B1"/>
    <w:rsid w:val="0091681C"/>
    <w:rsid w:val="0091689C"/>
    <w:rsid w:val="009168F0"/>
    <w:rsid w:val="00916A44"/>
    <w:rsid w:val="00916B31"/>
    <w:rsid w:val="00916C77"/>
    <w:rsid w:val="00916CF5"/>
    <w:rsid w:val="00916EE1"/>
    <w:rsid w:val="00916EF9"/>
    <w:rsid w:val="00917056"/>
    <w:rsid w:val="0091707D"/>
    <w:rsid w:val="00917173"/>
    <w:rsid w:val="00917251"/>
    <w:rsid w:val="0091728C"/>
    <w:rsid w:val="00917481"/>
    <w:rsid w:val="0091766C"/>
    <w:rsid w:val="009177BF"/>
    <w:rsid w:val="00917A32"/>
    <w:rsid w:val="00917AA0"/>
    <w:rsid w:val="00917BED"/>
    <w:rsid w:val="00917BFB"/>
    <w:rsid w:val="00917CB0"/>
    <w:rsid w:val="009200F5"/>
    <w:rsid w:val="00920251"/>
    <w:rsid w:val="009202F9"/>
    <w:rsid w:val="0092030F"/>
    <w:rsid w:val="009203BC"/>
    <w:rsid w:val="009204EA"/>
    <w:rsid w:val="0092050B"/>
    <w:rsid w:val="00920A2F"/>
    <w:rsid w:val="00920BAE"/>
    <w:rsid w:val="00920CF7"/>
    <w:rsid w:val="00920D7C"/>
    <w:rsid w:val="00920D91"/>
    <w:rsid w:val="00920DBE"/>
    <w:rsid w:val="00920E84"/>
    <w:rsid w:val="0092101F"/>
    <w:rsid w:val="009211C4"/>
    <w:rsid w:val="009211E2"/>
    <w:rsid w:val="009212E1"/>
    <w:rsid w:val="0092132D"/>
    <w:rsid w:val="00921374"/>
    <w:rsid w:val="00921404"/>
    <w:rsid w:val="009216BF"/>
    <w:rsid w:val="009217F7"/>
    <w:rsid w:val="0092198F"/>
    <w:rsid w:val="00921A0A"/>
    <w:rsid w:val="00921A66"/>
    <w:rsid w:val="00921A67"/>
    <w:rsid w:val="00921B58"/>
    <w:rsid w:val="00921C37"/>
    <w:rsid w:val="00921DBB"/>
    <w:rsid w:val="00921F45"/>
    <w:rsid w:val="009220AC"/>
    <w:rsid w:val="0092215A"/>
    <w:rsid w:val="009222AA"/>
    <w:rsid w:val="009222D0"/>
    <w:rsid w:val="0092235E"/>
    <w:rsid w:val="009223A0"/>
    <w:rsid w:val="009227BD"/>
    <w:rsid w:val="00922A2D"/>
    <w:rsid w:val="00922AFB"/>
    <w:rsid w:val="00922CC6"/>
    <w:rsid w:val="00922F68"/>
    <w:rsid w:val="009230BC"/>
    <w:rsid w:val="0092311F"/>
    <w:rsid w:val="0092319D"/>
    <w:rsid w:val="009232DD"/>
    <w:rsid w:val="009232FF"/>
    <w:rsid w:val="0092335C"/>
    <w:rsid w:val="0092359F"/>
    <w:rsid w:val="009235F5"/>
    <w:rsid w:val="009237B8"/>
    <w:rsid w:val="00923843"/>
    <w:rsid w:val="00923896"/>
    <w:rsid w:val="009238F0"/>
    <w:rsid w:val="00923B03"/>
    <w:rsid w:val="00923B6B"/>
    <w:rsid w:val="00923B97"/>
    <w:rsid w:val="00923C80"/>
    <w:rsid w:val="00924077"/>
    <w:rsid w:val="009240B2"/>
    <w:rsid w:val="00924391"/>
    <w:rsid w:val="00924584"/>
    <w:rsid w:val="009245FF"/>
    <w:rsid w:val="0092470E"/>
    <w:rsid w:val="00924722"/>
    <w:rsid w:val="009247FE"/>
    <w:rsid w:val="0092481E"/>
    <w:rsid w:val="00924C96"/>
    <w:rsid w:val="00924E33"/>
    <w:rsid w:val="00924EB9"/>
    <w:rsid w:val="00924EC4"/>
    <w:rsid w:val="00924FA0"/>
    <w:rsid w:val="0092525B"/>
    <w:rsid w:val="00925282"/>
    <w:rsid w:val="009255B4"/>
    <w:rsid w:val="009255C2"/>
    <w:rsid w:val="00925638"/>
    <w:rsid w:val="00925825"/>
    <w:rsid w:val="0092582E"/>
    <w:rsid w:val="00925968"/>
    <w:rsid w:val="009259DB"/>
    <w:rsid w:val="00925A0D"/>
    <w:rsid w:val="00925A95"/>
    <w:rsid w:val="00925AB6"/>
    <w:rsid w:val="00925C4B"/>
    <w:rsid w:val="00925D13"/>
    <w:rsid w:val="00925FD5"/>
    <w:rsid w:val="00926047"/>
    <w:rsid w:val="009260E4"/>
    <w:rsid w:val="009262F6"/>
    <w:rsid w:val="009262F7"/>
    <w:rsid w:val="0092635B"/>
    <w:rsid w:val="00926384"/>
    <w:rsid w:val="0092641F"/>
    <w:rsid w:val="009264DE"/>
    <w:rsid w:val="009267EB"/>
    <w:rsid w:val="0092680D"/>
    <w:rsid w:val="00926B5E"/>
    <w:rsid w:val="00926BC2"/>
    <w:rsid w:val="00926BDA"/>
    <w:rsid w:val="00926CC8"/>
    <w:rsid w:val="00926E46"/>
    <w:rsid w:val="00926FDD"/>
    <w:rsid w:val="00926FFC"/>
    <w:rsid w:val="00927015"/>
    <w:rsid w:val="0092705F"/>
    <w:rsid w:val="0092706C"/>
    <w:rsid w:val="00927115"/>
    <w:rsid w:val="00927351"/>
    <w:rsid w:val="00927836"/>
    <w:rsid w:val="009278A9"/>
    <w:rsid w:val="009278F0"/>
    <w:rsid w:val="00927960"/>
    <w:rsid w:val="00927BFE"/>
    <w:rsid w:val="00927ECA"/>
    <w:rsid w:val="00927EE3"/>
    <w:rsid w:val="00927F71"/>
    <w:rsid w:val="00927FF4"/>
    <w:rsid w:val="00930109"/>
    <w:rsid w:val="0093011D"/>
    <w:rsid w:val="00930165"/>
    <w:rsid w:val="009303D3"/>
    <w:rsid w:val="00930401"/>
    <w:rsid w:val="009304D7"/>
    <w:rsid w:val="00930538"/>
    <w:rsid w:val="00930711"/>
    <w:rsid w:val="0093082C"/>
    <w:rsid w:val="00930933"/>
    <w:rsid w:val="00930947"/>
    <w:rsid w:val="00930B7D"/>
    <w:rsid w:val="00930C3F"/>
    <w:rsid w:val="00930C8D"/>
    <w:rsid w:val="00930CEF"/>
    <w:rsid w:val="00930DA8"/>
    <w:rsid w:val="0093124E"/>
    <w:rsid w:val="00931445"/>
    <w:rsid w:val="00931471"/>
    <w:rsid w:val="0093150C"/>
    <w:rsid w:val="00931585"/>
    <w:rsid w:val="009315C2"/>
    <w:rsid w:val="00931692"/>
    <w:rsid w:val="00931719"/>
    <w:rsid w:val="0093173D"/>
    <w:rsid w:val="0093188D"/>
    <w:rsid w:val="009318F0"/>
    <w:rsid w:val="00931921"/>
    <w:rsid w:val="00931949"/>
    <w:rsid w:val="00931A04"/>
    <w:rsid w:val="00931A19"/>
    <w:rsid w:val="00931B2B"/>
    <w:rsid w:val="00931BC6"/>
    <w:rsid w:val="00931C13"/>
    <w:rsid w:val="00931C91"/>
    <w:rsid w:val="00932172"/>
    <w:rsid w:val="00932350"/>
    <w:rsid w:val="009323B7"/>
    <w:rsid w:val="0093274B"/>
    <w:rsid w:val="00932750"/>
    <w:rsid w:val="00932BFE"/>
    <w:rsid w:val="00932DC6"/>
    <w:rsid w:val="00932E4B"/>
    <w:rsid w:val="00932EB0"/>
    <w:rsid w:val="00933152"/>
    <w:rsid w:val="0093318D"/>
    <w:rsid w:val="00933287"/>
    <w:rsid w:val="009332D5"/>
    <w:rsid w:val="009334A9"/>
    <w:rsid w:val="009334BA"/>
    <w:rsid w:val="00933618"/>
    <w:rsid w:val="009337C3"/>
    <w:rsid w:val="00933800"/>
    <w:rsid w:val="0093382F"/>
    <w:rsid w:val="009339B7"/>
    <w:rsid w:val="009339D3"/>
    <w:rsid w:val="00933EA3"/>
    <w:rsid w:val="00933F3F"/>
    <w:rsid w:val="009340A4"/>
    <w:rsid w:val="009340BF"/>
    <w:rsid w:val="009341C8"/>
    <w:rsid w:val="009341E4"/>
    <w:rsid w:val="0093434E"/>
    <w:rsid w:val="009345A3"/>
    <w:rsid w:val="009346A9"/>
    <w:rsid w:val="00934765"/>
    <w:rsid w:val="009348D4"/>
    <w:rsid w:val="00934952"/>
    <w:rsid w:val="00934963"/>
    <w:rsid w:val="00934A85"/>
    <w:rsid w:val="00934E0E"/>
    <w:rsid w:val="0093501F"/>
    <w:rsid w:val="00935087"/>
    <w:rsid w:val="009350D1"/>
    <w:rsid w:val="009350F1"/>
    <w:rsid w:val="0093519E"/>
    <w:rsid w:val="00935216"/>
    <w:rsid w:val="009353B8"/>
    <w:rsid w:val="00935A37"/>
    <w:rsid w:val="00935AA3"/>
    <w:rsid w:val="00935AE7"/>
    <w:rsid w:val="00935C75"/>
    <w:rsid w:val="00935D74"/>
    <w:rsid w:val="00935E98"/>
    <w:rsid w:val="00935FA8"/>
    <w:rsid w:val="00935FE9"/>
    <w:rsid w:val="00936086"/>
    <w:rsid w:val="00936201"/>
    <w:rsid w:val="00936277"/>
    <w:rsid w:val="009363B3"/>
    <w:rsid w:val="00936477"/>
    <w:rsid w:val="009364C8"/>
    <w:rsid w:val="00936574"/>
    <w:rsid w:val="009367B4"/>
    <w:rsid w:val="009368ED"/>
    <w:rsid w:val="009369C3"/>
    <w:rsid w:val="00936A0F"/>
    <w:rsid w:val="00936A10"/>
    <w:rsid w:val="00936A30"/>
    <w:rsid w:val="00936AC0"/>
    <w:rsid w:val="00936B5F"/>
    <w:rsid w:val="00936CA2"/>
    <w:rsid w:val="00936DFE"/>
    <w:rsid w:val="00936EF0"/>
    <w:rsid w:val="00937223"/>
    <w:rsid w:val="00937357"/>
    <w:rsid w:val="00937715"/>
    <w:rsid w:val="0093774C"/>
    <w:rsid w:val="00937756"/>
    <w:rsid w:val="00937862"/>
    <w:rsid w:val="00937B2B"/>
    <w:rsid w:val="00937B5B"/>
    <w:rsid w:val="00937BA0"/>
    <w:rsid w:val="00940039"/>
    <w:rsid w:val="00940045"/>
    <w:rsid w:val="00940420"/>
    <w:rsid w:val="009404E7"/>
    <w:rsid w:val="0094060B"/>
    <w:rsid w:val="00940731"/>
    <w:rsid w:val="009407EA"/>
    <w:rsid w:val="00940AE7"/>
    <w:rsid w:val="00940B68"/>
    <w:rsid w:val="00940BB0"/>
    <w:rsid w:val="00940BCC"/>
    <w:rsid w:val="00940C4B"/>
    <w:rsid w:val="00940C95"/>
    <w:rsid w:val="00940DE7"/>
    <w:rsid w:val="00940ECA"/>
    <w:rsid w:val="00940F89"/>
    <w:rsid w:val="00940F96"/>
    <w:rsid w:val="009411D5"/>
    <w:rsid w:val="009412B0"/>
    <w:rsid w:val="00941383"/>
    <w:rsid w:val="009413A9"/>
    <w:rsid w:val="0094151D"/>
    <w:rsid w:val="009415ED"/>
    <w:rsid w:val="0094187E"/>
    <w:rsid w:val="00941902"/>
    <w:rsid w:val="009419FE"/>
    <w:rsid w:val="00941A4F"/>
    <w:rsid w:val="00941AA8"/>
    <w:rsid w:val="00941E91"/>
    <w:rsid w:val="00941F10"/>
    <w:rsid w:val="00941F8B"/>
    <w:rsid w:val="00941FFE"/>
    <w:rsid w:val="0094204D"/>
    <w:rsid w:val="0094211E"/>
    <w:rsid w:val="0094212E"/>
    <w:rsid w:val="0094221E"/>
    <w:rsid w:val="009422F3"/>
    <w:rsid w:val="0094234A"/>
    <w:rsid w:val="009423B6"/>
    <w:rsid w:val="0094240D"/>
    <w:rsid w:val="00942565"/>
    <w:rsid w:val="009425DB"/>
    <w:rsid w:val="009425EA"/>
    <w:rsid w:val="00942744"/>
    <w:rsid w:val="009427F9"/>
    <w:rsid w:val="0094292D"/>
    <w:rsid w:val="00942DD7"/>
    <w:rsid w:val="00942E35"/>
    <w:rsid w:val="00942F6C"/>
    <w:rsid w:val="00943279"/>
    <w:rsid w:val="0094328A"/>
    <w:rsid w:val="009432AB"/>
    <w:rsid w:val="0094335B"/>
    <w:rsid w:val="00943368"/>
    <w:rsid w:val="009435B4"/>
    <w:rsid w:val="009436E1"/>
    <w:rsid w:val="009439A2"/>
    <w:rsid w:val="00943A74"/>
    <w:rsid w:val="00943AA4"/>
    <w:rsid w:val="00943B16"/>
    <w:rsid w:val="00943C11"/>
    <w:rsid w:val="00943D0F"/>
    <w:rsid w:val="00944158"/>
    <w:rsid w:val="00944261"/>
    <w:rsid w:val="00944490"/>
    <w:rsid w:val="009445AB"/>
    <w:rsid w:val="00944615"/>
    <w:rsid w:val="0094484A"/>
    <w:rsid w:val="00944A08"/>
    <w:rsid w:val="00944A16"/>
    <w:rsid w:val="00944B02"/>
    <w:rsid w:val="00944C72"/>
    <w:rsid w:val="00944E08"/>
    <w:rsid w:val="00944E5E"/>
    <w:rsid w:val="00944E71"/>
    <w:rsid w:val="00944E7A"/>
    <w:rsid w:val="00944F31"/>
    <w:rsid w:val="00944F55"/>
    <w:rsid w:val="00945074"/>
    <w:rsid w:val="009451F4"/>
    <w:rsid w:val="009453A1"/>
    <w:rsid w:val="009453A6"/>
    <w:rsid w:val="009453B3"/>
    <w:rsid w:val="00945944"/>
    <w:rsid w:val="00945966"/>
    <w:rsid w:val="00945B66"/>
    <w:rsid w:val="00945BF0"/>
    <w:rsid w:val="00945C5F"/>
    <w:rsid w:val="00945CC8"/>
    <w:rsid w:val="00945D54"/>
    <w:rsid w:val="00945E10"/>
    <w:rsid w:val="00945F66"/>
    <w:rsid w:val="009462EB"/>
    <w:rsid w:val="00946409"/>
    <w:rsid w:val="00946482"/>
    <w:rsid w:val="00946490"/>
    <w:rsid w:val="0094653C"/>
    <w:rsid w:val="00946692"/>
    <w:rsid w:val="00946707"/>
    <w:rsid w:val="0094683F"/>
    <w:rsid w:val="00946A8F"/>
    <w:rsid w:val="00946BA4"/>
    <w:rsid w:val="00946BE4"/>
    <w:rsid w:val="00946D55"/>
    <w:rsid w:val="00946DD1"/>
    <w:rsid w:val="00946DEA"/>
    <w:rsid w:val="00946E53"/>
    <w:rsid w:val="00946EC6"/>
    <w:rsid w:val="00946FEF"/>
    <w:rsid w:val="0094706F"/>
    <w:rsid w:val="00947172"/>
    <w:rsid w:val="009474F9"/>
    <w:rsid w:val="00947565"/>
    <w:rsid w:val="00947669"/>
    <w:rsid w:val="009477EA"/>
    <w:rsid w:val="0094781F"/>
    <w:rsid w:val="00947955"/>
    <w:rsid w:val="00947BAE"/>
    <w:rsid w:val="00947C2E"/>
    <w:rsid w:val="00947E95"/>
    <w:rsid w:val="00947F69"/>
    <w:rsid w:val="0095023C"/>
    <w:rsid w:val="009502EF"/>
    <w:rsid w:val="009504AE"/>
    <w:rsid w:val="009504BD"/>
    <w:rsid w:val="0095072F"/>
    <w:rsid w:val="009507FD"/>
    <w:rsid w:val="00950806"/>
    <w:rsid w:val="00950836"/>
    <w:rsid w:val="009509CB"/>
    <w:rsid w:val="00950A57"/>
    <w:rsid w:val="00950AAB"/>
    <w:rsid w:val="00950AF1"/>
    <w:rsid w:val="00950AF5"/>
    <w:rsid w:val="00950B15"/>
    <w:rsid w:val="00950C61"/>
    <w:rsid w:val="00950D82"/>
    <w:rsid w:val="00950E23"/>
    <w:rsid w:val="00950EFA"/>
    <w:rsid w:val="009510EE"/>
    <w:rsid w:val="00951571"/>
    <w:rsid w:val="009516F2"/>
    <w:rsid w:val="0095177D"/>
    <w:rsid w:val="009517DD"/>
    <w:rsid w:val="00951A36"/>
    <w:rsid w:val="00951AC2"/>
    <w:rsid w:val="00951B19"/>
    <w:rsid w:val="00951FA9"/>
    <w:rsid w:val="00952047"/>
    <w:rsid w:val="0095260D"/>
    <w:rsid w:val="00952610"/>
    <w:rsid w:val="00952625"/>
    <w:rsid w:val="00952642"/>
    <w:rsid w:val="009526D1"/>
    <w:rsid w:val="00952724"/>
    <w:rsid w:val="00952727"/>
    <w:rsid w:val="00952748"/>
    <w:rsid w:val="0095281B"/>
    <w:rsid w:val="009528CA"/>
    <w:rsid w:val="00952921"/>
    <w:rsid w:val="00952C05"/>
    <w:rsid w:val="00952C1A"/>
    <w:rsid w:val="00952CA6"/>
    <w:rsid w:val="00952DEA"/>
    <w:rsid w:val="00952DF7"/>
    <w:rsid w:val="009530D5"/>
    <w:rsid w:val="0095314D"/>
    <w:rsid w:val="0095314F"/>
    <w:rsid w:val="00953298"/>
    <w:rsid w:val="009532B6"/>
    <w:rsid w:val="0095346E"/>
    <w:rsid w:val="009534A9"/>
    <w:rsid w:val="009534ED"/>
    <w:rsid w:val="0095352F"/>
    <w:rsid w:val="009535C4"/>
    <w:rsid w:val="009535DD"/>
    <w:rsid w:val="0095373F"/>
    <w:rsid w:val="00953906"/>
    <w:rsid w:val="00953B78"/>
    <w:rsid w:val="00953C35"/>
    <w:rsid w:val="00953DAC"/>
    <w:rsid w:val="0095402C"/>
    <w:rsid w:val="00954090"/>
    <w:rsid w:val="0095409A"/>
    <w:rsid w:val="00954137"/>
    <w:rsid w:val="0095414F"/>
    <w:rsid w:val="0095419A"/>
    <w:rsid w:val="0095440F"/>
    <w:rsid w:val="00954465"/>
    <w:rsid w:val="009544CC"/>
    <w:rsid w:val="009544F3"/>
    <w:rsid w:val="009547EB"/>
    <w:rsid w:val="0095495A"/>
    <w:rsid w:val="00954AC2"/>
    <w:rsid w:val="00954B15"/>
    <w:rsid w:val="00954D7B"/>
    <w:rsid w:val="00954EF0"/>
    <w:rsid w:val="00955195"/>
    <w:rsid w:val="00955274"/>
    <w:rsid w:val="009552CC"/>
    <w:rsid w:val="0095534D"/>
    <w:rsid w:val="0095547C"/>
    <w:rsid w:val="00955504"/>
    <w:rsid w:val="0095572C"/>
    <w:rsid w:val="009558B4"/>
    <w:rsid w:val="00955A1D"/>
    <w:rsid w:val="00955AAF"/>
    <w:rsid w:val="00955BD0"/>
    <w:rsid w:val="00955EB2"/>
    <w:rsid w:val="0095606B"/>
    <w:rsid w:val="00956101"/>
    <w:rsid w:val="00956174"/>
    <w:rsid w:val="00956286"/>
    <w:rsid w:val="00956307"/>
    <w:rsid w:val="009564DE"/>
    <w:rsid w:val="009564ED"/>
    <w:rsid w:val="0095652A"/>
    <w:rsid w:val="00956571"/>
    <w:rsid w:val="009565B4"/>
    <w:rsid w:val="0095663C"/>
    <w:rsid w:val="0095690C"/>
    <w:rsid w:val="0095697D"/>
    <w:rsid w:val="009569BE"/>
    <w:rsid w:val="00956A8E"/>
    <w:rsid w:val="00956B7B"/>
    <w:rsid w:val="00956CFC"/>
    <w:rsid w:val="00956FED"/>
    <w:rsid w:val="0095701A"/>
    <w:rsid w:val="00957042"/>
    <w:rsid w:val="00957155"/>
    <w:rsid w:val="009571CC"/>
    <w:rsid w:val="0095720C"/>
    <w:rsid w:val="009572D7"/>
    <w:rsid w:val="0095734F"/>
    <w:rsid w:val="009573C0"/>
    <w:rsid w:val="00957521"/>
    <w:rsid w:val="009575C8"/>
    <w:rsid w:val="00957650"/>
    <w:rsid w:val="0095770D"/>
    <w:rsid w:val="009577E2"/>
    <w:rsid w:val="00957883"/>
    <w:rsid w:val="009578C7"/>
    <w:rsid w:val="00957904"/>
    <w:rsid w:val="0095798C"/>
    <w:rsid w:val="00957B6B"/>
    <w:rsid w:val="00957B8C"/>
    <w:rsid w:val="00957C5F"/>
    <w:rsid w:val="00957EF4"/>
    <w:rsid w:val="00957F31"/>
    <w:rsid w:val="00957F41"/>
    <w:rsid w:val="0096027D"/>
    <w:rsid w:val="0096029C"/>
    <w:rsid w:val="009603C5"/>
    <w:rsid w:val="00960448"/>
    <w:rsid w:val="009606D6"/>
    <w:rsid w:val="009606FD"/>
    <w:rsid w:val="009608B1"/>
    <w:rsid w:val="00960B50"/>
    <w:rsid w:val="00960CC6"/>
    <w:rsid w:val="00960ED1"/>
    <w:rsid w:val="00960FDC"/>
    <w:rsid w:val="009610BA"/>
    <w:rsid w:val="00961189"/>
    <w:rsid w:val="009611AF"/>
    <w:rsid w:val="009611DB"/>
    <w:rsid w:val="009612FB"/>
    <w:rsid w:val="0096131E"/>
    <w:rsid w:val="009613B5"/>
    <w:rsid w:val="0096143C"/>
    <w:rsid w:val="0096144C"/>
    <w:rsid w:val="00961533"/>
    <w:rsid w:val="00961BA5"/>
    <w:rsid w:val="00961D20"/>
    <w:rsid w:val="009620A5"/>
    <w:rsid w:val="0096219C"/>
    <w:rsid w:val="00962239"/>
    <w:rsid w:val="0096235D"/>
    <w:rsid w:val="009626E0"/>
    <w:rsid w:val="00962758"/>
    <w:rsid w:val="009627F2"/>
    <w:rsid w:val="009628DD"/>
    <w:rsid w:val="00962B08"/>
    <w:rsid w:val="00962BE3"/>
    <w:rsid w:val="00962D26"/>
    <w:rsid w:val="00962F30"/>
    <w:rsid w:val="00962F60"/>
    <w:rsid w:val="00962FBE"/>
    <w:rsid w:val="009631BB"/>
    <w:rsid w:val="009631F0"/>
    <w:rsid w:val="00963224"/>
    <w:rsid w:val="0096339B"/>
    <w:rsid w:val="009633C4"/>
    <w:rsid w:val="009633D1"/>
    <w:rsid w:val="009633EE"/>
    <w:rsid w:val="009633FD"/>
    <w:rsid w:val="009636CB"/>
    <w:rsid w:val="0096394A"/>
    <w:rsid w:val="009639A6"/>
    <w:rsid w:val="00963A28"/>
    <w:rsid w:val="00963B08"/>
    <w:rsid w:val="00963BC7"/>
    <w:rsid w:val="00963BD7"/>
    <w:rsid w:val="00963C4C"/>
    <w:rsid w:val="00963D42"/>
    <w:rsid w:val="00963DDD"/>
    <w:rsid w:val="00963E75"/>
    <w:rsid w:val="00963E7C"/>
    <w:rsid w:val="00963F31"/>
    <w:rsid w:val="009640B8"/>
    <w:rsid w:val="00964229"/>
    <w:rsid w:val="009642DF"/>
    <w:rsid w:val="00964489"/>
    <w:rsid w:val="009644F8"/>
    <w:rsid w:val="0096462A"/>
    <w:rsid w:val="009647DF"/>
    <w:rsid w:val="0096484B"/>
    <w:rsid w:val="00964B24"/>
    <w:rsid w:val="00964BEC"/>
    <w:rsid w:val="00964DFD"/>
    <w:rsid w:val="00965075"/>
    <w:rsid w:val="00965104"/>
    <w:rsid w:val="00965232"/>
    <w:rsid w:val="009652AE"/>
    <w:rsid w:val="00965313"/>
    <w:rsid w:val="009653C2"/>
    <w:rsid w:val="0096546F"/>
    <w:rsid w:val="00965476"/>
    <w:rsid w:val="009655CA"/>
    <w:rsid w:val="009655FE"/>
    <w:rsid w:val="00965786"/>
    <w:rsid w:val="00965877"/>
    <w:rsid w:val="009658AF"/>
    <w:rsid w:val="00965A09"/>
    <w:rsid w:val="00965A12"/>
    <w:rsid w:val="00965AC1"/>
    <w:rsid w:val="00965C23"/>
    <w:rsid w:val="00965C82"/>
    <w:rsid w:val="00965CBE"/>
    <w:rsid w:val="00965F4E"/>
    <w:rsid w:val="0096609E"/>
    <w:rsid w:val="00966145"/>
    <w:rsid w:val="00966277"/>
    <w:rsid w:val="00966330"/>
    <w:rsid w:val="009664BA"/>
    <w:rsid w:val="0096670E"/>
    <w:rsid w:val="00966742"/>
    <w:rsid w:val="0096679A"/>
    <w:rsid w:val="00966859"/>
    <w:rsid w:val="009668E3"/>
    <w:rsid w:val="009668F5"/>
    <w:rsid w:val="00966C21"/>
    <w:rsid w:val="00966C5B"/>
    <w:rsid w:val="00966EA9"/>
    <w:rsid w:val="00966F30"/>
    <w:rsid w:val="00967029"/>
    <w:rsid w:val="00967348"/>
    <w:rsid w:val="00967404"/>
    <w:rsid w:val="009674F6"/>
    <w:rsid w:val="0096750F"/>
    <w:rsid w:val="0096766A"/>
    <w:rsid w:val="009677BF"/>
    <w:rsid w:val="0096785B"/>
    <w:rsid w:val="00967A12"/>
    <w:rsid w:val="00967A15"/>
    <w:rsid w:val="00967B57"/>
    <w:rsid w:val="00967C1F"/>
    <w:rsid w:val="00967E35"/>
    <w:rsid w:val="00967E77"/>
    <w:rsid w:val="00967FE3"/>
    <w:rsid w:val="009700B3"/>
    <w:rsid w:val="009703D2"/>
    <w:rsid w:val="0097073D"/>
    <w:rsid w:val="00970765"/>
    <w:rsid w:val="0097097E"/>
    <w:rsid w:val="00970A2F"/>
    <w:rsid w:val="00970A76"/>
    <w:rsid w:val="00970B17"/>
    <w:rsid w:val="00970C32"/>
    <w:rsid w:val="00970CA9"/>
    <w:rsid w:val="00970E23"/>
    <w:rsid w:val="00970E42"/>
    <w:rsid w:val="00970E50"/>
    <w:rsid w:val="00970E72"/>
    <w:rsid w:val="0097103B"/>
    <w:rsid w:val="0097105E"/>
    <w:rsid w:val="0097108D"/>
    <w:rsid w:val="0097109F"/>
    <w:rsid w:val="00971114"/>
    <w:rsid w:val="009711C4"/>
    <w:rsid w:val="0097131A"/>
    <w:rsid w:val="00971332"/>
    <w:rsid w:val="0097137D"/>
    <w:rsid w:val="009715D6"/>
    <w:rsid w:val="0097160C"/>
    <w:rsid w:val="00971720"/>
    <w:rsid w:val="0097178C"/>
    <w:rsid w:val="00971EE6"/>
    <w:rsid w:val="0097201A"/>
    <w:rsid w:val="00972055"/>
    <w:rsid w:val="009720B6"/>
    <w:rsid w:val="00972117"/>
    <w:rsid w:val="009721AD"/>
    <w:rsid w:val="0097220A"/>
    <w:rsid w:val="00972326"/>
    <w:rsid w:val="009724F6"/>
    <w:rsid w:val="00972597"/>
    <w:rsid w:val="009727AB"/>
    <w:rsid w:val="009727FA"/>
    <w:rsid w:val="00972A0A"/>
    <w:rsid w:val="00972C79"/>
    <w:rsid w:val="00972E1B"/>
    <w:rsid w:val="00972E89"/>
    <w:rsid w:val="00972E8E"/>
    <w:rsid w:val="00972FFF"/>
    <w:rsid w:val="0097307C"/>
    <w:rsid w:val="0097331C"/>
    <w:rsid w:val="00973326"/>
    <w:rsid w:val="009733AA"/>
    <w:rsid w:val="0097343B"/>
    <w:rsid w:val="009734B4"/>
    <w:rsid w:val="009735FC"/>
    <w:rsid w:val="00973673"/>
    <w:rsid w:val="009736E2"/>
    <w:rsid w:val="00973791"/>
    <w:rsid w:val="009737A9"/>
    <w:rsid w:val="00973809"/>
    <w:rsid w:val="0097385A"/>
    <w:rsid w:val="00973931"/>
    <w:rsid w:val="00973E89"/>
    <w:rsid w:val="009741B5"/>
    <w:rsid w:val="00974222"/>
    <w:rsid w:val="0097446E"/>
    <w:rsid w:val="00974603"/>
    <w:rsid w:val="009748CB"/>
    <w:rsid w:val="00974B7C"/>
    <w:rsid w:val="00974BE2"/>
    <w:rsid w:val="00974CF4"/>
    <w:rsid w:val="00974FB8"/>
    <w:rsid w:val="009752D6"/>
    <w:rsid w:val="00975307"/>
    <w:rsid w:val="00975363"/>
    <w:rsid w:val="0097553B"/>
    <w:rsid w:val="00975760"/>
    <w:rsid w:val="00975786"/>
    <w:rsid w:val="009758DE"/>
    <w:rsid w:val="00975BFA"/>
    <w:rsid w:val="00975C09"/>
    <w:rsid w:val="00975CAC"/>
    <w:rsid w:val="00975D3E"/>
    <w:rsid w:val="00975FEF"/>
    <w:rsid w:val="009760CD"/>
    <w:rsid w:val="0097612C"/>
    <w:rsid w:val="00976134"/>
    <w:rsid w:val="0097617F"/>
    <w:rsid w:val="0097630B"/>
    <w:rsid w:val="0097632A"/>
    <w:rsid w:val="00976357"/>
    <w:rsid w:val="0097645F"/>
    <w:rsid w:val="0097656F"/>
    <w:rsid w:val="00976590"/>
    <w:rsid w:val="009765A7"/>
    <w:rsid w:val="00976698"/>
    <w:rsid w:val="00976853"/>
    <w:rsid w:val="009768B6"/>
    <w:rsid w:val="009768E4"/>
    <w:rsid w:val="009769FA"/>
    <w:rsid w:val="00976A1F"/>
    <w:rsid w:val="00976AD1"/>
    <w:rsid w:val="00976B74"/>
    <w:rsid w:val="00976C26"/>
    <w:rsid w:val="00976D34"/>
    <w:rsid w:val="00976D49"/>
    <w:rsid w:val="00976DCC"/>
    <w:rsid w:val="00976E09"/>
    <w:rsid w:val="00976E90"/>
    <w:rsid w:val="009770E2"/>
    <w:rsid w:val="009772B3"/>
    <w:rsid w:val="0097739D"/>
    <w:rsid w:val="009774C3"/>
    <w:rsid w:val="0097762B"/>
    <w:rsid w:val="0097781C"/>
    <w:rsid w:val="00977932"/>
    <w:rsid w:val="009779D6"/>
    <w:rsid w:val="00977A8F"/>
    <w:rsid w:val="00977DFD"/>
    <w:rsid w:val="00977F5A"/>
    <w:rsid w:val="00977FB2"/>
    <w:rsid w:val="00980149"/>
    <w:rsid w:val="009801BF"/>
    <w:rsid w:val="009802E9"/>
    <w:rsid w:val="0098057F"/>
    <w:rsid w:val="00980588"/>
    <w:rsid w:val="00980777"/>
    <w:rsid w:val="0098078A"/>
    <w:rsid w:val="009807D7"/>
    <w:rsid w:val="009808E4"/>
    <w:rsid w:val="00980944"/>
    <w:rsid w:val="009809E8"/>
    <w:rsid w:val="00980AAC"/>
    <w:rsid w:val="00980B45"/>
    <w:rsid w:val="00980D0D"/>
    <w:rsid w:val="00980FBF"/>
    <w:rsid w:val="00981008"/>
    <w:rsid w:val="00981042"/>
    <w:rsid w:val="009812A6"/>
    <w:rsid w:val="009814BF"/>
    <w:rsid w:val="00981643"/>
    <w:rsid w:val="009818D9"/>
    <w:rsid w:val="009819B2"/>
    <w:rsid w:val="009819DE"/>
    <w:rsid w:val="00981A40"/>
    <w:rsid w:val="00981A49"/>
    <w:rsid w:val="00981A57"/>
    <w:rsid w:val="00981A87"/>
    <w:rsid w:val="00981AEA"/>
    <w:rsid w:val="00981CFB"/>
    <w:rsid w:val="00981D52"/>
    <w:rsid w:val="00981D93"/>
    <w:rsid w:val="0098211B"/>
    <w:rsid w:val="0098212A"/>
    <w:rsid w:val="009824C1"/>
    <w:rsid w:val="0098262B"/>
    <w:rsid w:val="0098265E"/>
    <w:rsid w:val="0098276A"/>
    <w:rsid w:val="0098278F"/>
    <w:rsid w:val="009827B9"/>
    <w:rsid w:val="009827EC"/>
    <w:rsid w:val="0098295B"/>
    <w:rsid w:val="00982A56"/>
    <w:rsid w:val="00982C08"/>
    <w:rsid w:val="00982C13"/>
    <w:rsid w:val="00982C2D"/>
    <w:rsid w:val="00982ECB"/>
    <w:rsid w:val="0098338E"/>
    <w:rsid w:val="00983464"/>
    <w:rsid w:val="009834F0"/>
    <w:rsid w:val="0098355E"/>
    <w:rsid w:val="00983634"/>
    <w:rsid w:val="00983636"/>
    <w:rsid w:val="009839A1"/>
    <w:rsid w:val="00983CE8"/>
    <w:rsid w:val="00983CFB"/>
    <w:rsid w:val="00984173"/>
    <w:rsid w:val="0098433A"/>
    <w:rsid w:val="0098462B"/>
    <w:rsid w:val="009847A6"/>
    <w:rsid w:val="0098483B"/>
    <w:rsid w:val="00984886"/>
    <w:rsid w:val="009848D6"/>
    <w:rsid w:val="00984B18"/>
    <w:rsid w:val="00984C08"/>
    <w:rsid w:val="00984C5C"/>
    <w:rsid w:val="00984D24"/>
    <w:rsid w:val="00984E5C"/>
    <w:rsid w:val="00984EA5"/>
    <w:rsid w:val="00984ECC"/>
    <w:rsid w:val="00984F25"/>
    <w:rsid w:val="00984F7B"/>
    <w:rsid w:val="00984FA0"/>
    <w:rsid w:val="009851A7"/>
    <w:rsid w:val="009852AC"/>
    <w:rsid w:val="0098539F"/>
    <w:rsid w:val="0098565D"/>
    <w:rsid w:val="0098576A"/>
    <w:rsid w:val="00985935"/>
    <w:rsid w:val="009859AC"/>
    <w:rsid w:val="00985A1F"/>
    <w:rsid w:val="00985A73"/>
    <w:rsid w:val="00985AAF"/>
    <w:rsid w:val="00985B02"/>
    <w:rsid w:val="00985BCD"/>
    <w:rsid w:val="00985BF2"/>
    <w:rsid w:val="00985CB4"/>
    <w:rsid w:val="00985F56"/>
    <w:rsid w:val="00986017"/>
    <w:rsid w:val="009860BF"/>
    <w:rsid w:val="009862BB"/>
    <w:rsid w:val="009863E7"/>
    <w:rsid w:val="0098661D"/>
    <w:rsid w:val="009867E7"/>
    <w:rsid w:val="009868CF"/>
    <w:rsid w:val="00986C99"/>
    <w:rsid w:val="00986FE8"/>
    <w:rsid w:val="00986FEA"/>
    <w:rsid w:val="00987166"/>
    <w:rsid w:val="00987292"/>
    <w:rsid w:val="009873A5"/>
    <w:rsid w:val="009875E2"/>
    <w:rsid w:val="009875E5"/>
    <w:rsid w:val="009875E9"/>
    <w:rsid w:val="0098760F"/>
    <w:rsid w:val="0098762C"/>
    <w:rsid w:val="00987820"/>
    <w:rsid w:val="009878C5"/>
    <w:rsid w:val="00987B4C"/>
    <w:rsid w:val="00987E52"/>
    <w:rsid w:val="00987F50"/>
    <w:rsid w:val="0099004C"/>
    <w:rsid w:val="00990053"/>
    <w:rsid w:val="009902C8"/>
    <w:rsid w:val="0099034F"/>
    <w:rsid w:val="00990474"/>
    <w:rsid w:val="009904D7"/>
    <w:rsid w:val="009908C3"/>
    <w:rsid w:val="00990BF9"/>
    <w:rsid w:val="00990CE4"/>
    <w:rsid w:val="00990D5D"/>
    <w:rsid w:val="00990D64"/>
    <w:rsid w:val="00990E26"/>
    <w:rsid w:val="00990E27"/>
    <w:rsid w:val="00990EFA"/>
    <w:rsid w:val="00991151"/>
    <w:rsid w:val="009911E8"/>
    <w:rsid w:val="009914F5"/>
    <w:rsid w:val="009917F8"/>
    <w:rsid w:val="00991824"/>
    <w:rsid w:val="0099183E"/>
    <w:rsid w:val="009918E1"/>
    <w:rsid w:val="00991957"/>
    <w:rsid w:val="00991B4E"/>
    <w:rsid w:val="00991CDB"/>
    <w:rsid w:val="00991CFF"/>
    <w:rsid w:val="00991E0F"/>
    <w:rsid w:val="00991F01"/>
    <w:rsid w:val="009920CE"/>
    <w:rsid w:val="009921C8"/>
    <w:rsid w:val="00992342"/>
    <w:rsid w:val="0099234A"/>
    <w:rsid w:val="0099247A"/>
    <w:rsid w:val="009924E3"/>
    <w:rsid w:val="00992587"/>
    <w:rsid w:val="0099258A"/>
    <w:rsid w:val="009926E3"/>
    <w:rsid w:val="00992722"/>
    <w:rsid w:val="00992776"/>
    <w:rsid w:val="009929C5"/>
    <w:rsid w:val="00992AB8"/>
    <w:rsid w:val="00992C75"/>
    <w:rsid w:val="00992D5C"/>
    <w:rsid w:val="00992E52"/>
    <w:rsid w:val="00992E82"/>
    <w:rsid w:val="009930E9"/>
    <w:rsid w:val="00993196"/>
    <w:rsid w:val="0099344A"/>
    <w:rsid w:val="009935B5"/>
    <w:rsid w:val="00993842"/>
    <w:rsid w:val="00993905"/>
    <w:rsid w:val="0099392D"/>
    <w:rsid w:val="00993930"/>
    <w:rsid w:val="00993AC8"/>
    <w:rsid w:val="00993B9E"/>
    <w:rsid w:val="00993C1B"/>
    <w:rsid w:val="00993E9F"/>
    <w:rsid w:val="00993F6C"/>
    <w:rsid w:val="00994044"/>
    <w:rsid w:val="0099406D"/>
    <w:rsid w:val="009940C0"/>
    <w:rsid w:val="0099424E"/>
    <w:rsid w:val="0099441F"/>
    <w:rsid w:val="009947F5"/>
    <w:rsid w:val="009948AF"/>
    <w:rsid w:val="009948F5"/>
    <w:rsid w:val="00994937"/>
    <w:rsid w:val="00994B4D"/>
    <w:rsid w:val="00994D87"/>
    <w:rsid w:val="0099504C"/>
    <w:rsid w:val="00995079"/>
    <w:rsid w:val="009950C4"/>
    <w:rsid w:val="009950CA"/>
    <w:rsid w:val="0099516D"/>
    <w:rsid w:val="00995235"/>
    <w:rsid w:val="009953A1"/>
    <w:rsid w:val="009953A4"/>
    <w:rsid w:val="009953CD"/>
    <w:rsid w:val="0099558B"/>
    <w:rsid w:val="009955B8"/>
    <w:rsid w:val="0099562D"/>
    <w:rsid w:val="0099570B"/>
    <w:rsid w:val="00995792"/>
    <w:rsid w:val="009958D6"/>
    <w:rsid w:val="00995976"/>
    <w:rsid w:val="00995A83"/>
    <w:rsid w:val="00995DA5"/>
    <w:rsid w:val="00995DAE"/>
    <w:rsid w:val="0099611E"/>
    <w:rsid w:val="009961B2"/>
    <w:rsid w:val="009964C4"/>
    <w:rsid w:val="00996566"/>
    <w:rsid w:val="0099681D"/>
    <w:rsid w:val="009968C9"/>
    <w:rsid w:val="00996907"/>
    <w:rsid w:val="00996A6C"/>
    <w:rsid w:val="00996AF2"/>
    <w:rsid w:val="00996B1A"/>
    <w:rsid w:val="00996B6D"/>
    <w:rsid w:val="00996C31"/>
    <w:rsid w:val="00996D65"/>
    <w:rsid w:val="00996DAE"/>
    <w:rsid w:val="00996F48"/>
    <w:rsid w:val="00996F5A"/>
    <w:rsid w:val="00996F8F"/>
    <w:rsid w:val="009971EB"/>
    <w:rsid w:val="00997552"/>
    <w:rsid w:val="009975E7"/>
    <w:rsid w:val="009977DC"/>
    <w:rsid w:val="0099786F"/>
    <w:rsid w:val="00997A5E"/>
    <w:rsid w:val="00997A90"/>
    <w:rsid w:val="00997CDC"/>
    <w:rsid w:val="00997DF9"/>
    <w:rsid w:val="00997EEB"/>
    <w:rsid w:val="0099CC55"/>
    <w:rsid w:val="009A0085"/>
    <w:rsid w:val="009A00EB"/>
    <w:rsid w:val="009A010E"/>
    <w:rsid w:val="009A0170"/>
    <w:rsid w:val="009A01F9"/>
    <w:rsid w:val="009A03A6"/>
    <w:rsid w:val="009A0436"/>
    <w:rsid w:val="009A060F"/>
    <w:rsid w:val="009A07A2"/>
    <w:rsid w:val="009A07D6"/>
    <w:rsid w:val="009A0984"/>
    <w:rsid w:val="009A09F8"/>
    <w:rsid w:val="009A0BAE"/>
    <w:rsid w:val="009A0F5F"/>
    <w:rsid w:val="009A0F77"/>
    <w:rsid w:val="009A0FC2"/>
    <w:rsid w:val="009A0FD0"/>
    <w:rsid w:val="009A1169"/>
    <w:rsid w:val="009A11FE"/>
    <w:rsid w:val="009A1368"/>
    <w:rsid w:val="009A13E3"/>
    <w:rsid w:val="009A1500"/>
    <w:rsid w:val="009A154A"/>
    <w:rsid w:val="009A15DF"/>
    <w:rsid w:val="009A186F"/>
    <w:rsid w:val="009A18C3"/>
    <w:rsid w:val="009A1A63"/>
    <w:rsid w:val="009A1C6F"/>
    <w:rsid w:val="009A1CA9"/>
    <w:rsid w:val="009A1D7B"/>
    <w:rsid w:val="009A1DFF"/>
    <w:rsid w:val="009A1E73"/>
    <w:rsid w:val="009A21A3"/>
    <w:rsid w:val="009A2267"/>
    <w:rsid w:val="009A22F6"/>
    <w:rsid w:val="009A2408"/>
    <w:rsid w:val="009A2584"/>
    <w:rsid w:val="009A25F1"/>
    <w:rsid w:val="009A25FC"/>
    <w:rsid w:val="009A26D4"/>
    <w:rsid w:val="009A2772"/>
    <w:rsid w:val="009A2B8F"/>
    <w:rsid w:val="009A2BC6"/>
    <w:rsid w:val="009A2C93"/>
    <w:rsid w:val="009A2CB9"/>
    <w:rsid w:val="009A2DFD"/>
    <w:rsid w:val="009A2F11"/>
    <w:rsid w:val="009A2F60"/>
    <w:rsid w:val="009A2F77"/>
    <w:rsid w:val="009A34B8"/>
    <w:rsid w:val="009A350D"/>
    <w:rsid w:val="009A3576"/>
    <w:rsid w:val="009A36EA"/>
    <w:rsid w:val="009A36F9"/>
    <w:rsid w:val="009A3790"/>
    <w:rsid w:val="009A379A"/>
    <w:rsid w:val="009A3880"/>
    <w:rsid w:val="009A38A1"/>
    <w:rsid w:val="009A3A71"/>
    <w:rsid w:val="009A3B6F"/>
    <w:rsid w:val="009A3D1D"/>
    <w:rsid w:val="009A3D79"/>
    <w:rsid w:val="009A3DC7"/>
    <w:rsid w:val="009A3EBD"/>
    <w:rsid w:val="009A4085"/>
    <w:rsid w:val="009A40E9"/>
    <w:rsid w:val="009A4187"/>
    <w:rsid w:val="009A41FD"/>
    <w:rsid w:val="009A426C"/>
    <w:rsid w:val="009A426F"/>
    <w:rsid w:val="009A42AE"/>
    <w:rsid w:val="009A4355"/>
    <w:rsid w:val="009A43E0"/>
    <w:rsid w:val="009A445A"/>
    <w:rsid w:val="009A44CE"/>
    <w:rsid w:val="009A4622"/>
    <w:rsid w:val="009A46B5"/>
    <w:rsid w:val="009A46F1"/>
    <w:rsid w:val="009A484A"/>
    <w:rsid w:val="009A49AF"/>
    <w:rsid w:val="009A4A72"/>
    <w:rsid w:val="009A4B9B"/>
    <w:rsid w:val="009A4C2F"/>
    <w:rsid w:val="009A4D86"/>
    <w:rsid w:val="009A4DCF"/>
    <w:rsid w:val="009A4DD3"/>
    <w:rsid w:val="009A4DED"/>
    <w:rsid w:val="009A4EA1"/>
    <w:rsid w:val="009A5057"/>
    <w:rsid w:val="009A512B"/>
    <w:rsid w:val="009A52C7"/>
    <w:rsid w:val="009A5432"/>
    <w:rsid w:val="009A5449"/>
    <w:rsid w:val="009A54B4"/>
    <w:rsid w:val="009A5635"/>
    <w:rsid w:val="009A574F"/>
    <w:rsid w:val="009A5819"/>
    <w:rsid w:val="009A58C1"/>
    <w:rsid w:val="009A58D6"/>
    <w:rsid w:val="009A5977"/>
    <w:rsid w:val="009A5A03"/>
    <w:rsid w:val="009A5BF9"/>
    <w:rsid w:val="009A5DEC"/>
    <w:rsid w:val="009A5EC7"/>
    <w:rsid w:val="009A5F1E"/>
    <w:rsid w:val="009A6098"/>
    <w:rsid w:val="009A60D0"/>
    <w:rsid w:val="009A60EF"/>
    <w:rsid w:val="009A648A"/>
    <w:rsid w:val="009A66E0"/>
    <w:rsid w:val="009A692E"/>
    <w:rsid w:val="009A6961"/>
    <w:rsid w:val="009A6980"/>
    <w:rsid w:val="009A69F0"/>
    <w:rsid w:val="009A6B62"/>
    <w:rsid w:val="009A6CC5"/>
    <w:rsid w:val="009A6D80"/>
    <w:rsid w:val="009A6E63"/>
    <w:rsid w:val="009A6F01"/>
    <w:rsid w:val="009A6FD1"/>
    <w:rsid w:val="009A716E"/>
    <w:rsid w:val="009A71E9"/>
    <w:rsid w:val="009A7911"/>
    <w:rsid w:val="009A79EC"/>
    <w:rsid w:val="009A7A96"/>
    <w:rsid w:val="009A7C1E"/>
    <w:rsid w:val="009A7E1F"/>
    <w:rsid w:val="009A7E78"/>
    <w:rsid w:val="009A7E8E"/>
    <w:rsid w:val="009A7E92"/>
    <w:rsid w:val="009A7ED9"/>
    <w:rsid w:val="009A7F36"/>
    <w:rsid w:val="009B001E"/>
    <w:rsid w:val="009B0188"/>
    <w:rsid w:val="009B01C6"/>
    <w:rsid w:val="009B0355"/>
    <w:rsid w:val="009B0383"/>
    <w:rsid w:val="009B0384"/>
    <w:rsid w:val="009B0555"/>
    <w:rsid w:val="009B0922"/>
    <w:rsid w:val="009B095C"/>
    <w:rsid w:val="009B0984"/>
    <w:rsid w:val="009B0A00"/>
    <w:rsid w:val="009B0D09"/>
    <w:rsid w:val="009B0D57"/>
    <w:rsid w:val="009B0D5F"/>
    <w:rsid w:val="009B0DFE"/>
    <w:rsid w:val="009B0E08"/>
    <w:rsid w:val="009B0F4B"/>
    <w:rsid w:val="009B110D"/>
    <w:rsid w:val="009B112B"/>
    <w:rsid w:val="009B1226"/>
    <w:rsid w:val="009B12BA"/>
    <w:rsid w:val="009B12CB"/>
    <w:rsid w:val="009B12D5"/>
    <w:rsid w:val="009B12EA"/>
    <w:rsid w:val="009B12FB"/>
    <w:rsid w:val="009B13D8"/>
    <w:rsid w:val="009B1462"/>
    <w:rsid w:val="009B1593"/>
    <w:rsid w:val="009B15F6"/>
    <w:rsid w:val="009B1B98"/>
    <w:rsid w:val="009B1D93"/>
    <w:rsid w:val="009B1E15"/>
    <w:rsid w:val="009B1ED1"/>
    <w:rsid w:val="009B1F8F"/>
    <w:rsid w:val="009B1FF2"/>
    <w:rsid w:val="009B2028"/>
    <w:rsid w:val="009B204E"/>
    <w:rsid w:val="009B211F"/>
    <w:rsid w:val="009B21C4"/>
    <w:rsid w:val="009B21F2"/>
    <w:rsid w:val="009B2219"/>
    <w:rsid w:val="009B2267"/>
    <w:rsid w:val="009B2405"/>
    <w:rsid w:val="009B2477"/>
    <w:rsid w:val="009B247B"/>
    <w:rsid w:val="009B2533"/>
    <w:rsid w:val="009B2849"/>
    <w:rsid w:val="009B2852"/>
    <w:rsid w:val="009B28C1"/>
    <w:rsid w:val="009B295D"/>
    <w:rsid w:val="009B2BCD"/>
    <w:rsid w:val="009B2C4A"/>
    <w:rsid w:val="009B2CB6"/>
    <w:rsid w:val="009B2FA0"/>
    <w:rsid w:val="009B3141"/>
    <w:rsid w:val="009B3790"/>
    <w:rsid w:val="009B388F"/>
    <w:rsid w:val="009B38AB"/>
    <w:rsid w:val="009B3964"/>
    <w:rsid w:val="009B3AD6"/>
    <w:rsid w:val="009B3AEE"/>
    <w:rsid w:val="009B3BAF"/>
    <w:rsid w:val="009B3C71"/>
    <w:rsid w:val="009B3CCB"/>
    <w:rsid w:val="009B3D04"/>
    <w:rsid w:val="009B3F8E"/>
    <w:rsid w:val="009B4087"/>
    <w:rsid w:val="009B40EF"/>
    <w:rsid w:val="009B4133"/>
    <w:rsid w:val="009B42EB"/>
    <w:rsid w:val="009B431F"/>
    <w:rsid w:val="009B442D"/>
    <w:rsid w:val="009B457C"/>
    <w:rsid w:val="009B46D7"/>
    <w:rsid w:val="009B47AD"/>
    <w:rsid w:val="009B4932"/>
    <w:rsid w:val="009B49DE"/>
    <w:rsid w:val="009B4E9A"/>
    <w:rsid w:val="009B4F7C"/>
    <w:rsid w:val="009B4FBC"/>
    <w:rsid w:val="009B4FFD"/>
    <w:rsid w:val="009B51D4"/>
    <w:rsid w:val="009B5379"/>
    <w:rsid w:val="009B54DC"/>
    <w:rsid w:val="009B55E4"/>
    <w:rsid w:val="009B577D"/>
    <w:rsid w:val="009B5992"/>
    <w:rsid w:val="009B5A0E"/>
    <w:rsid w:val="009B5AA7"/>
    <w:rsid w:val="009B5AC8"/>
    <w:rsid w:val="009B5CA7"/>
    <w:rsid w:val="009B5F22"/>
    <w:rsid w:val="009B60BE"/>
    <w:rsid w:val="009B6103"/>
    <w:rsid w:val="009B619F"/>
    <w:rsid w:val="009B6617"/>
    <w:rsid w:val="009B685E"/>
    <w:rsid w:val="009B69D7"/>
    <w:rsid w:val="009B69EF"/>
    <w:rsid w:val="009B6A3C"/>
    <w:rsid w:val="009B6AB0"/>
    <w:rsid w:val="009B6AB5"/>
    <w:rsid w:val="009B6D11"/>
    <w:rsid w:val="009B6D2D"/>
    <w:rsid w:val="009B6F07"/>
    <w:rsid w:val="009B6F3E"/>
    <w:rsid w:val="009B6FC6"/>
    <w:rsid w:val="009B703A"/>
    <w:rsid w:val="009B719B"/>
    <w:rsid w:val="009B728F"/>
    <w:rsid w:val="009B7435"/>
    <w:rsid w:val="009B756F"/>
    <w:rsid w:val="009B7594"/>
    <w:rsid w:val="009B769D"/>
    <w:rsid w:val="009B76A6"/>
    <w:rsid w:val="009B76A9"/>
    <w:rsid w:val="009B77AE"/>
    <w:rsid w:val="009B7DEB"/>
    <w:rsid w:val="009B7F50"/>
    <w:rsid w:val="009BB7D2"/>
    <w:rsid w:val="009C00B8"/>
    <w:rsid w:val="009C024F"/>
    <w:rsid w:val="009C0255"/>
    <w:rsid w:val="009C0915"/>
    <w:rsid w:val="009C0A3B"/>
    <w:rsid w:val="009C0E4F"/>
    <w:rsid w:val="009C0F0D"/>
    <w:rsid w:val="009C0FCD"/>
    <w:rsid w:val="009C0FD1"/>
    <w:rsid w:val="009C0FD4"/>
    <w:rsid w:val="009C10F5"/>
    <w:rsid w:val="009C1134"/>
    <w:rsid w:val="009C120D"/>
    <w:rsid w:val="009C1277"/>
    <w:rsid w:val="009C1511"/>
    <w:rsid w:val="009C152F"/>
    <w:rsid w:val="009C167B"/>
    <w:rsid w:val="009C1705"/>
    <w:rsid w:val="009C170E"/>
    <w:rsid w:val="009C1889"/>
    <w:rsid w:val="009C1D69"/>
    <w:rsid w:val="009C1DAB"/>
    <w:rsid w:val="009C1DCF"/>
    <w:rsid w:val="009C1DF4"/>
    <w:rsid w:val="009C1E42"/>
    <w:rsid w:val="009C1F4D"/>
    <w:rsid w:val="009C2048"/>
    <w:rsid w:val="009C20B2"/>
    <w:rsid w:val="009C20F7"/>
    <w:rsid w:val="009C220A"/>
    <w:rsid w:val="009C228B"/>
    <w:rsid w:val="009C22A0"/>
    <w:rsid w:val="009C22C4"/>
    <w:rsid w:val="009C232C"/>
    <w:rsid w:val="009C23DB"/>
    <w:rsid w:val="009C2599"/>
    <w:rsid w:val="009C2751"/>
    <w:rsid w:val="009C2845"/>
    <w:rsid w:val="009C28F2"/>
    <w:rsid w:val="009C2A01"/>
    <w:rsid w:val="009C2A4C"/>
    <w:rsid w:val="009C2C6A"/>
    <w:rsid w:val="009C2D3F"/>
    <w:rsid w:val="009C2D45"/>
    <w:rsid w:val="009C2D5A"/>
    <w:rsid w:val="009C2D68"/>
    <w:rsid w:val="009C2E11"/>
    <w:rsid w:val="009C2E4C"/>
    <w:rsid w:val="009C2EBF"/>
    <w:rsid w:val="009C2EC1"/>
    <w:rsid w:val="009C2F5C"/>
    <w:rsid w:val="009C2FEC"/>
    <w:rsid w:val="009C3038"/>
    <w:rsid w:val="009C317A"/>
    <w:rsid w:val="009C340E"/>
    <w:rsid w:val="009C34DE"/>
    <w:rsid w:val="009C3571"/>
    <w:rsid w:val="009C37F2"/>
    <w:rsid w:val="009C386C"/>
    <w:rsid w:val="009C3879"/>
    <w:rsid w:val="009C3AA5"/>
    <w:rsid w:val="009C3C55"/>
    <w:rsid w:val="009C3CDF"/>
    <w:rsid w:val="009C3DE4"/>
    <w:rsid w:val="009C3E16"/>
    <w:rsid w:val="009C3EAC"/>
    <w:rsid w:val="009C3FE0"/>
    <w:rsid w:val="009C42F3"/>
    <w:rsid w:val="009C445A"/>
    <w:rsid w:val="009C46B2"/>
    <w:rsid w:val="009C47A8"/>
    <w:rsid w:val="009C48E4"/>
    <w:rsid w:val="009C49CD"/>
    <w:rsid w:val="009C4A82"/>
    <w:rsid w:val="009C4AB2"/>
    <w:rsid w:val="009C4AC2"/>
    <w:rsid w:val="009C4CA1"/>
    <w:rsid w:val="009C4E56"/>
    <w:rsid w:val="009C4F70"/>
    <w:rsid w:val="009C4F88"/>
    <w:rsid w:val="009C510D"/>
    <w:rsid w:val="009C51B3"/>
    <w:rsid w:val="009C520E"/>
    <w:rsid w:val="009C522C"/>
    <w:rsid w:val="009C5253"/>
    <w:rsid w:val="009C53B0"/>
    <w:rsid w:val="009C556F"/>
    <w:rsid w:val="009C55BC"/>
    <w:rsid w:val="009C5788"/>
    <w:rsid w:val="009C5945"/>
    <w:rsid w:val="009C59A8"/>
    <w:rsid w:val="009C5B59"/>
    <w:rsid w:val="009C5C24"/>
    <w:rsid w:val="009C5C51"/>
    <w:rsid w:val="009C5C77"/>
    <w:rsid w:val="009C5D06"/>
    <w:rsid w:val="009C5D86"/>
    <w:rsid w:val="009C5ED1"/>
    <w:rsid w:val="009C6108"/>
    <w:rsid w:val="009C6194"/>
    <w:rsid w:val="009C61ED"/>
    <w:rsid w:val="009C623A"/>
    <w:rsid w:val="009C6432"/>
    <w:rsid w:val="009C64DC"/>
    <w:rsid w:val="009C64E0"/>
    <w:rsid w:val="009C650D"/>
    <w:rsid w:val="009C6818"/>
    <w:rsid w:val="009C69E0"/>
    <w:rsid w:val="009C6B16"/>
    <w:rsid w:val="009C6BBC"/>
    <w:rsid w:val="009C6C65"/>
    <w:rsid w:val="009C6D95"/>
    <w:rsid w:val="009C6EC8"/>
    <w:rsid w:val="009C7143"/>
    <w:rsid w:val="009C7166"/>
    <w:rsid w:val="009C72D5"/>
    <w:rsid w:val="009C73DC"/>
    <w:rsid w:val="009C74BD"/>
    <w:rsid w:val="009C76D5"/>
    <w:rsid w:val="009C773C"/>
    <w:rsid w:val="009C775B"/>
    <w:rsid w:val="009C7964"/>
    <w:rsid w:val="009C7A14"/>
    <w:rsid w:val="009C7D41"/>
    <w:rsid w:val="009C7D90"/>
    <w:rsid w:val="009C7D98"/>
    <w:rsid w:val="009C7EFF"/>
    <w:rsid w:val="009CF4DA"/>
    <w:rsid w:val="009D00A2"/>
    <w:rsid w:val="009D01A9"/>
    <w:rsid w:val="009D0290"/>
    <w:rsid w:val="009D031A"/>
    <w:rsid w:val="009D0422"/>
    <w:rsid w:val="009D059B"/>
    <w:rsid w:val="009D0661"/>
    <w:rsid w:val="009D0766"/>
    <w:rsid w:val="009D0913"/>
    <w:rsid w:val="009D0964"/>
    <w:rsid w:val="009D0C50"/>
    <w:rsid w:val="009D0C5A"/>
    <w:rsid w:val="009D104E"/>
    <w:rsid w:val="009D10F9"/>
    <w:rsid w:val="009D11FB"/>
    <w:rsid w:val="009D1242"/>
    <w:rsid w:val="009D1247"/>
    <w:rsid w:val="009D1372"/>
    <w:rsid w:val="009D1396"/>
    <w:rsid w:val="009D1482"/>
    <w:rsid w:val="009D14E5"/>
    <w:rsid w:val="009D1630"/>
    <w:rsid w:val="009D1665"/>
    <w:rsid w:val="009D17BE"/>
    <w:rsid w:val="009D18B8"/>
    <w:rsid w:val="009D1906"/>
    <w:rsid w:val="009D192C"/>
    <w:rsid w:val="009D19BC"/>
    <w:rsid w:val="009D1A40"/>
    <w:rsid w:val="009D1A84"/>
    <w:rsid w:val="009D1D1C"/>
    <w:rsid w:val="009D1DD5"/>
    <w:rsid w:val="009D1E56"/>
    <w:rsid w:val="009D1F24"/>
    <w:rsid w:val="009D1FD3"/>
    <w:rsid w:val="009D2180"/>
    <w:rsid w:val="009D2233"/>
    <w:rsid w:val="009D225A"/>
    <w:rsid w:val="009D228C"/>
    <w:rsid w:val="009D2318"/>
    <w:rsid w:val="009D2333"/>
    <w:rsid w:val="009D23E5"/>
    <w:rsid w:val="009D2403"/>
    <w:rsid w:val="009D2405"/>
    <w:rsid w:val="009D25B3"/>
    <w:rsid w:val="009D26CA"/>
    <w:rsid w:val="009D2735"/>
    <w:rsid w:val="009D28BD"/>
    <w:rsid w:val="009D28EF"/>
    <w:rsid w:val="009D297C"/>
    <w:rsid w:val="009D29F8"/>
    <w:rsid w:val="009D2C3A"/>
    <w:rsid w:val="009D2DBA"/>
    <w:rsid w:val="009D2DC4"/>
    <w:rsid w:val="009D2EA5"/>
    <w:rsid w:val="009D2EB0"/>
    <w:rsid w:val="009D305E"/>
    <w:rsid w:val="009D3251"/>
    <w:rsid w:val="009D337D"/>
    <w:rsid w:val="009D34B4"/>
    <w:rsid w:val="009D37F8"/>
    <w:rsid w:val="009D386C"/>
    <w:rsid w:val="009D3888"/>
    <w:rsid w:val="009D3D93"/>
    <w:rsid w:val="009D3DEA"/>
    <w:rsid w:val="009D3FB3"/>
    <w:rsid w:val="009D429E"/>
    <w:rsid w:val="009D437F"/>
    <w:rsid w:val="009D43A6"/>
    <w:rsid w:val="009D4773"/>
    <w:rsid w:val="009D480D"/>
    <w:rsid w:val="009D4AB9"/>
    <w:rsid w:val="009D4ABE"/>
    <w:rsid w:val="009D4B6F"/>
    <w:rsid w:val="009D4DD7"/>
    <w:rsid w:val="009D4E36"/>
    <w:rsid w:val="009D4ED0"/>
    <w:rsid w:val="009D5149"/>
    <w:rsid w:val="009D51CA"/>
    <w:rsid w:val="009D51E6"/>
    <w:rsid w:val="009D520C"/>
    <w:rsid w:val="009D5604"/>
    <w:rsid w:val="009D56D4"/>
    <w:rsid w:val="009D571A"/>
    <w:rsid w:val="009D58AE"/>
    <w:rsid w:val="009D5B21"/>
    <w:rsid w:val="009D5B87"/>
    <w:rsid w:val="009D5E75"/>
    <w:rsid w:val="009D5EA4"/>
    <w:rsid w:val="009D5F09"/>
    <w:rsid w:val="009D5F76"/>
    <w:rsid w:val="009D5F9C"/>
    <w:rsid w:val="009D60E8"/>
    <w:rsid w:val="009D61A0"/>
    <w:rsid w:val="009D6202"/>
    <w:rsid w:val="009D632F"/>
    <w:rsid w:val="009D643F"/>
    <w:rsid w:val="009D652C"/>
    <w:rsid w:val="009D6542"/>
    <w:rsid w:val="009D6569"/>
    <w:rsid w:val="009D65DA"/>
    <w:rsid w:val="009D696A"/>
    <w:rsid w:val="009D69AC"/>
    <w:rsid w:val="009D69B8"/>
    <w:rsid w:val="009D6A65"/>
    <w:rsid w:val="009D6C6C"/>
    <w:rsid w:val="009D6D17"/>
    <w:rsid w:val="009D6F4C"/>
    <w:rsid w:val="009D6F4D"/>
    <w:rsid w:val="009D6F76"/>
    <w:rsid w:val="009D701D"/>
    <w:rsid w:val="009D722E"/>
    <w:rsid w:val="009D74BC"/>
    <w:rsid w:val="009D74E7"/>
    <w:rsid w:val="009D74EC"/>
    <w:rsid w:val="009D776B"/>
    <w:rsid w:val="009D77CF"/>
    <w:rsid w:val="009D7A38"/>
    <w:rsid w:val="009D7AF9"/>
    <w:rsid w:val="009D7BB9"/>
    <w:rsid w:val="009D7BDC"/>
    <w:rsid w:val="009D7C23"/>
    <w:rsid w:val="009D7C99"/>
    <w:rsid w:val="009D7C9A"/>
    <w:rsid w:val="009D7F70"/>
    <w:rsid w:val="009D7FF5"/>
    <w:rsid w:val="009E0256"/>
    <w:rsid w:val="009E0299"/>
    <w:rsid w:val="009E0308"/>
    <w:rsid w:val="009E0358"/>
    <w:rsid w:val="009E0394"/>
    <w:rsid w:val="009E041C"/>
    <w:rsid w:val="009E055A"/>
    <w:rsid w:val="009E05D9"/>
    <w:rsid w:val="009E0649"/>
    <w:rsid w:val="009E0950"/>
    <w:rsid w:val="009E0B29"/>
    <w:rsid w:val="009E0C20"/>
    <w:rsid w:val="009E0C9C"/>
    <w:rsid w:val="009E0CDE"/>
    <w:rsid w:val="009E10DE"/>
    <w:rsid w:val="009E1100"/>
    <w:rsid w:val="009E142C"/>
    <w:rsid w:val="009E144E"/>
    <w:rsid w:val="009E1565"/>
    <w:rsid w:val="009E1751"/>
    <w:rsid w:val="009E1855"/>
    <w:rsid w:val="009E18AC"/>
    <w:rsid w:val="009E1A49"/>
    <w:rsid w:val="009E1B36"/>
    <w:rsid w:val="009E1B60"/>
    <w:rsid w:val="009E1C58"/>
    <w:rsid w:val="009E1CFA"/>
    <w:rsid w:val="009E1D4D"/>
    <w:rsid w:val="009E1FB3"/>
    <w:rsid w:val="009E1FDB"/>
    <w:rsid w:val="009E2086"/>
    <w:rsid w:val="009E20E6"/>
    <w:rsid w:val="009E2137"/>
    <w:rsid w:val="009E213D"/>
    <w:rsid w:val="009E2374"/>
    <w:rsid w:val="009E2398"/>
    <w:rsid w:val="009E246B"/>
    <w:rsid w:val="009E256A"/>
    <w:rsid w:val="009E25EA"/>
    <w:rsid w:val="009E2651"/>
    <w:rsid w:val="009E28FC"/>
    <w:rsid w:val="009E295E"/>
    <w:rsid w:val="009E29C0"/>
    <w:rsid w:val="009E2A8F"/>
    <w:rsid w:val="009E2B10"/>
    <w:rsid w:val="009E2B7A"/>
    <w:rsid w:val="009E2B85"/>
    <w:rsid w:val="009E2C27"/>
    <w:rsid w:val="009E2C43"/>
    <w:rsid w:val="009E2C96"/>
    <w:rsid w:val="009E2D7A"/>
    <w:rsid w:val="009E2E79"/>
    <w:rsid w:val="009E2F16"/>
    <w:rsid w:val="009E2F2A"/>
    <w:rsid w:val="009E3002"/>
    <w:rsid w:val="009E3091"/>
    <w:rsid w:val="009E31B0"/>
    <w:rsid w:val="009E31F1"/>
    <w:rsid w:val="009E3572"/>
    <w:rsid w:val="009E36A4"/>
    <w:rsid w:val="009E36F0"/>
    <w:rsid w:val="009E374D"/>
    <w:rsid w:val="009E374F"/>
    <w:rsid w:val="009E37A2"/>
    <w:rsid w:val="009E387D"/>
    <w:rsid w:val="009E39EC"/>
    <w:rsid w:val="009E3A3A"/>
    <w:rsid w:val="009E3AB9"/>
    <w:rsid w:val="009E3ADC"/>
    <w:rsid w:val="009E3B4B"/>
    <w:rsid w:val="009E3BC0"/>
    <w:rsid w:val="009E3C26"/>
    <w:rsid w:val="009E3C37"/>
    <w:rsid w:val="009E3DAC"/>
    <w:rsid w:val="009E3E1B"/>
    <w:rsid w:val="009E3FA8"/>
    <w:rsid w:val="009E417F"/>
    <w:rsid w:val="009E41C7"/>
    <w:rsid w:val="009E439A"/>
    <w:rsid w:val="009E460E"/>
    <w:rsid w:val="009E4764"/>
    <w:rsid w:val="009E476D"/>
    <w:rsid w:val="009E47A8"/>
    <w:rsid w:val="009E4867"/>
    <w:rsid w:val="009E4B82"/>
    <w:rsid w:val="009E4D7C"/>
    <w:rsid w:val="009E4F5B"/>
    <w:rsid w:val="009E5012"/>
    <w:rsid w:val="009E5016"/>
    <w:rsid w:val="009E5043"/>
    <w:rsid w:val="009E5055"/>
    <w:rsid w:val="009E5101"/>
    <w:rsid w:val="009E5120"/>
    <w:rsid w:val="009E5274"/>
    <w:rsid w:val="009E52CD"/>
    <w:rsid w:val="009E5439"/>
    <w:rsid w:val="009E552D"/>
    <w:rsid w:val="009E55DB"/>
    <w:rsid w:val="009E560A"/>
    <w:rsid w:val="009E5874"/>
    <w:rsid w:val="009E596D"/>
    <w:rsid w:val="009E5A3E"/>
    <w:rsid w:val="009E5AB3"/>
    <w:rsid w:val="009E5AD3"/>
    <w:rsid w:val="009E5D27"/>
    <w:rsid w:val="009E5DA6"/>
    <w:rsid w:val="009E5DDB"/>
    <w:rsid w:val="009E5EF3"/>
    <w:rsid w:val="009E5F6F"/>
    <w:rsid w:val="009E6107"/>
    <w:rsid w:val="009E625D"/>
    <w:rsid w:val="009E6293"/>
    <w:rsid w:val="009E6302"/>
    <w:rsid w:val="009E637C"/>
    <w:rsid w:val="009E6430"/>
    <w:rsid w:val="009E66C3"/>
    <w:rsid w:val="009E66ED"/>
    <w:rsid w:val="009E6938"/>
    <w:rsid w:val="009E6956"/>
    <w:rsid w:val="009E6A0B"/>
    <w:rsid w:val="009E6A85"/>
    <w:rsid w:val="009E6AF1"/>
    <w:rsid w:val="009E6E96"/>
    <w:rsid w:val="009E6EA2"/>
    <w:rsid w:val="009E726D"/>
    <w:rsid w:val="009E72A8"/>
    <w:rsid w:val="009E72B3"/>
    <w:rsid w:val="009E7600"/>
    <w:rsid w:val="009E7C16"/>
    <w:rsid w:val="009E7E33"/>
    <w:rsid w:val="009E7E78"/>
    <w:rsid w:val="009E7EE1"/>
    <w:rsid w:val="009F00E7"/>
    <w:rsid w:val="009F00F9"/>
    <w:rsid w:val="009F0101"/>
    <w:rsid w:val="009F0292"/>
    <w:rsid w:val="009F03AF"/>
    <w:rsid w:val="009F03FD"/>
    <w:rsid w:val="009F0620"/>
    <w:rsid w:val="009F069D"/>
    <w:rsid w:val="009F07CB"/>
    <w:rsid w:val="009F0924"/>
    <w:rsid w:val="009F0976"/>
    <w:rsid w:val="009F0DA3"/>
    <w:rsid w:val="009F0E5E"/>
    <w:rsid w:val="009F0F19"/>
    <w:rsid w:val="009F131B"/>
    <w:rsid w:val="009F15D7"/>
    <w:rsid w:val="009F177D"/>
    <w:rsid w:val="009F17DD"/>
    <w:rsid w:val="009F1800"/>
    <w:rsid w:val="009F1972"/>
    <w:rsid w:val="009F1C2D"/>
    <w:rsid w:val="009F1D6E"/>
    <w:rsid w:val="009F1F02"/>
    <w:rsid w:val="009F1F16"/>
    <w:rsid w:val="009F1F49"/>
    <w:rsid w:val="009F1FF1"/>
    <w:rsid w:val="009F2146"/>
    <w:rsid w:val="009F22C7"/>
    <w:rsid w:val="009F2302"/>
    <w:rsid w:val="009F236E"/>
    <w:rsid w:val="009F242E"/>
    <w:rsid w:val="009F2580"/>
    <w:rsid w:val="009F2686"/>
    <w:rsid w:val="009F2803"/>
    <w:rsid w:val="009F280F"/>
    <w:rsid w:val="009F2836"/>
    <w:rsid w:val="009F2838"/>
    <w:rsid w:val="009F2874"/>
    <w:rsid w:val="009F2A16"/>
    <w:rsid w:val="009F2B4C"/>
    <w:rsid w:val="009F2B60"/>
    <w:rsid w:val="009F2BDC"/>
    <w:rsid w:val="009F2CE9"/>
    <w:rsid w:val="009F2D4B"/>
    <w:rsid w:val="009F2DF1"/>
    <w:rsid w:val="009F2E94"/>
    <w:rsid w:val="009F2ED1"/>
    <w:rsid w:val="009F305D"/>
    <w:rsid w:val="009F3061"/>
    <w:rsid w:val="009F3069"/>
    <w:rsid w:val="009F30A4"/>
    <w:rsid w:val="009F310D"/>
    <w:rsid w:val="009F31F2"/>
    <w:rsid w:val="009F3287"/>
    <w:rsid w:val="009F32FA"/>
    <w:rsid w:val="009F3368"/>
    <w:rsid w:val="009F33B5"/>
    <w:rsid w:val="009F344B"/>
    <w:rsid w:val="009F349F"/>
    <w:rsid w:val="009F362F"/>
    <w:rsid w:val="009F3922"/>
    <w:rsid w:val="009F3DB4"/>
    <w:rsid w:val="009F3E2C"/>
    <w:rsid w:val="009F3E62"/>
    <w:rsid w:val="009F3F14"/>
    <w:rsid w:val="009F3F60"/>
    <w:rsid w:val="009F4085"/>
    <w:rsid w:val="009F410C"/>
    <w:rsid w:val="009F41A3"/>
    <w:rsid w:val="009F427F"/>
    <w:rsid w:val="009F42F9"/>
    <w:rsid w:val="009F4366"/>
    <w:rsid w:val="009F43A0"/>
    <w:rsid w:val="009F43D8"/>
    <w:rsid w:val="009F4411"/>
    <w:rsid w:val="009F46E0"/>
    <w:rsid w:val="009F471A"/>
    <w:rsid w:val="009F485B"/>
    <w:rsid w:val="009F4A7E"/>
    <w:rsid w:val="009F4D78"/>
    <w:rsid w:val="009F4DF7"/>
    <w:rsid w:val="009F4E17"/>
    <w:rsid w:val="009F500D"/>
    <w:rsid w:val="009F5118"/>
    <w:rsid w:val="009F521C"/>
    <w:rsid w:val="009F5230"/>
    <w:rsid w:val="009F5357"/>
    <w:rsid w:val="009F5370"/>
    <w:rsid w:val="009F54DE"/>
    <w:rsid w:val="009F54EA"/>
    <w:rsid w:val="009F552D"/>
    <w:rsid w:val="009F558D"/>
    <w:rsid w:val="009F56AB"/>
    <w:rsid w:val="009F56F1"/>
    <w:rsid w:val="009F5776"/>
    <w:rsid w:val="009F58E2"/>
    <w:rsid w:val="009F5944"/>
    <w:rsid w:val="009F5C26"/>
    <w:rsid w:val="009F5EB7"/>
    <w:rsid w:val="009F612B"/>
    <w:rsid w:val="009F619B"/>
    <w:rsid w:val="009F62E1"/>
    <w:rsid w:val="009F6301"/>
    <w:rsid w:val="009F63CD"/>
    <w:rsid w:val="009F64AE"/>
    <w:rsid w:val="009F652F"/>
    <w:rsid w:val="009F65E4"/>
    <w:rsid w:val="009F65F7"/>
    <w:rsid w:val="009F666E"/>
    <w:rsid w:val="009F675D"/>
    <w:rsid w:val="009F67FB"/>
    <w:rsid w:val="009F6B6C"/>
    <w:rsid w:val="009F6B8E"/>
    <w:rsid w:val="009F6D21"/>
    <w:rsid w:val="009F6E1C"/>
    <w:rsid w:val="009F6E27"/>
    <w:rsid w:val="009F6E81"/>
    <w:rsid w:val="009F6FA1"/>
    <w:rsid w:val="009F6FBA"/>
    <w:rsid w:val="009F7149"/>
    <w:rsid w:val="009F723B"/>
    <w:rsid w:val="009F7268"/>
    <w:rsid w:val="009F72C4"/>
    <w:rsid w:val="009F7411"/>
    <w:rsid w:val="009F7494"/>
    <w:rsid w:val="009F7660"/>
    <w:rsid w:val="009F7968"/>
    <w:rsid w:val="009F7A53"/>
    <w:rsid w:val="009F7A5A"/>
    <w:rsid w:val="009F7B1F"/>
    <w:rsid w:val="009F7B4A"/>
    <w:rsid w:val="009F7B64"/>
    <w:rsid w:val="009F7C01"/>
    <w:rsid w:val="009F7CF9"/>
    <w:rsid w:val="009F7E55"/>
    <w:rsid w:val="009F7FD5"/>
    <w:rsid w:val="009FAAF4"/>
    <w:rsid w:val="00A000A9"/>
    <w:rsid w:val="00A000C4"/>
    <w:rsid w:val="00A00112"/>
    <w:rsid w:val="00A00216"/>
    <w:rsid w:val="00A002DC"/>
    <w:rsid w:val="00A0030F"/>
    <w:rsid w:val="00A00550"/>
    <w:rsid w:val="00A00579"/>
    <w:rsid w:val="00A00724"/>
    <w:rsid w:val="00A00748"/>
    <w:rsid w:val="00A00822"/>
    <w:rsid w:val="00A0094A"/>
    <w:rsid w:val="00A00B05"/>
    <w:rsid w:val="00A00B71"/>
    <w:rsid w:val="00A00DA9"/>
    <w:rsid w:val="00A00EF0"/>
    <w:rsid w:val="00A00FB8"/>
    <w:rsid w:val="00A00FBB"/>
    <w:rsid w:val="00A012FF"/>
    <w:rsid w:val="00A01627"/>
    <w:rsid w:val="00A01628"/>
    <w:rsid w:val="00A01712"/>
    <w:rsid w:val="00A01746"/>
    <w:rsid w:val="00A01914"/>
    <w:rsid w:val="00A0196D"/>
    <w:rsid w:val="00A0199E"/>
    <w:rsid w:val="00A01B40"/>
    <w:rsid w:val="00A01B76"/>
    <w:rsid w:val="00A01BEF"/>
    <w:rsid w:val="00A01D2C"/>
    <w:rsid w:val="00A01D3A"/>
    <w:rsid w:val="00A020BA"/>
    <w:rsid w:val="00A02143"/>
    <w:rsid w:val="00A02191"/>
    <w:rsid w:val="00A0230C"/>
    <w:rsid w:val="00A025C8"/>
    <w:rsid w:val="00A0276A"/>
    <w:rsid w:val="00A027E0"/>
    <w:rsid w:val="00A02834"/>
    <w:rsid w:val="00A028C4"/>
    <w:rsid w:val="00A028CD"/>
    <w:rsid w:val="00A02964"/>
    <w:rsid w:val="00A029EF"/>
    <w:rsid w:val="00A02B5B"/>
    <w:rsid w:val="00A02B79"/>
    <w:rsid w:val="00A02C5E"/>
    <w:rsid w:val="00A02D71"/>
    <w:rsid w:val="00A02F91"/>
    <w:rsid w:val="00A02FD9"/>
    <w:rsid w:val="00A030B8"/>
    <w:rsid w:val="00A03205"/>
    <w:rsid w:val="00A03238"/>
    <w:rsid w:val="00A032A7"/>
    <w:rsid w:val="00A0332C"/>
    <w:rsid w:val="00A0333D"/>
    <w:rsid w:val="00A0339D"/>
    <w:rsid w:val="00A03449"/>
    <w:rsid w:val="00A03534"/>
    <w:rsid w:val="00A0368C"/>
    <w:rsid w:val="00A036CF"/>
    <w:rsid w:val="00A0388B"/>
    <w:rsid w:val="00A0397C"/>
    <w:rsid w:val="00A03AB0"/>
    <w:rsid w:val="00A03D32"/>
    <w:rsid w:val="00A03DC0"/>
    <w:rsid w:val="00A03E4B"/>
    <w:rsid w:val="00A0407A"/>
    <w:rsid w:val="00A040E2"/>
    <w:rsid w:val="00A04244"/>
    <w:rsid w:val="00A04428"/>
    <w:rsid w:val="00A044FE"/>
    <w:rsid w:val="00A045BC"/>
    <w:rsid w:val="00A047E1"/>
    <w:rsid w:val="00A0488F"/>
    <w:rsid w:val="00A048D8"/>
    <w:rsid w:val="00A0491B"/>
    <w:rsid w:val="00A04E13"/>
    <w:rsid w:val="00A04E4A"/>
    <w:rsid w:val="00A050EE"/>
    <w:rsid w:val="00A0515B"/>
    <w:rsid w:val="00A0529D"/>
    <w:rsid w:val="00A053FF"/>
    <w:rsid w:val="00A05449"/>
    <w:rsid w:val="00A055F1"/>
    <w:rsid w:val="00A0586D"/>
    <w:rsid w:val="00A0588A"/>
    <w:rsid w:val="00A05A38"/>
    <w:rsid w:val="00A05A65"/>
    <w:rsid w:val="00A05A8D"/>
    <w:rsid w:val="00A05ACB"/>
    <w:rsid w:val="00A05D77"/>
    <w:rsid w:val="00A05F6C"/>
    <w:rsid w:val="00A06094"/>
    <w:rsid w:val="00A0620C"/>
    <w:rsid w:val="00A0621F"/>
    <w:rsid w:val="00A0630A"/>
    <w:rsid w:val="00A063F7"/>
    <w:rsid w:val="00A0647D"/>
    <w:rsid w:val="00A06499"/>
    <w:rsid w:val="00A06508"/>
    <w:rsid w:val="00A067D3"/>
    <w:rsid w:val="00A06872"/>
    <w:rsid w:val="00A06898"/>
    <w:rsid w:val="00A069A9"/>
    <w:rsid w:val="00A06A75"/>
    <w:rsid w:val="00A06C59"/>
    <w:rsid w:val="00A06DA1"/>
    <w:rsid w:val="00A06DE7"/>
    <w:rsid w:val="00A06F2E"/>
    <w:rsid w:val="00A06F68"/>
    <w:rsid w:val="00A06F74"/>
    <w:rsid w:val="00A071D6"/>
    <w:rsid w:val="00A0749C"/>
    <w:rsid w:val="00A075DB"/>
    <w:rsid w:val="00A07644"/>
    <w:rsid w:val="00A0789F"/>
    <w:rsid w:val="00A07946"/>
    <w:rsid w:val="00A07A7D"/>
    <w:rsid w:val="00A07AB4"/>
    <w:rsid w:val="00A07AFC"/>
    <w:rsid w:val="00A07E82"/>
    <w:rsid w:val="00A07F34"/>
    <w:rsid w:val="00A10029"/>
    <w:rsid w:val="00A100C6"/>
    <w:rsid w:val="00A10183"/>
    <w:rsid w:val="00A10263"/>
    <w:rsid w:val="00A104BF"/>
    <w:rsid w:val="00A1051D"/>
    <w:rsid w:val="00A105D6"/>
    <w:rsid w:val="00A106D8"/>
    <w:rsid w:val="00A107D3"/>
    <w:rsid w:val="00A1087A"/>
    <w:rsid w:val="00A108DA"/>
    <w:rsid w:val="00A10AB0"/>
    <w:rsid w:val="00A10C9B"/>
    <w:rsid w:val="00A10DBF"/>
    <w:rsid w:val="00A10DD7"/>
    <w:rsid w:val="00A10EEC"/>
    <w:rsid w:val="00A10FD9"/>
    <w:rsid w:val="00A11209"/>
    <w:rsid w:val="00A11217"/>
    <w:rsid w:val="00A11299"/>
    <w:rsid w:val="00A112B4"/>
    <w:rsid w:val="00A11371"/>
    <w:rsid w:val="00A11402"/>
    <w:rsid w:val="00A1154D"/>
    <w:rsid w:val="00A11784"/>
    <w:rsid w:val="00A117E7"/>
    <w:rsid w:val="00A1183C"/>
    <w:rsid w:val="00A118F0"/>
    <w:rsid w:val="00A1198E"/>
    <w:rsid w:val="00A11A62"/>
    <w:rsid w:val="00A11A98"/>
    <w:rsid w:val="00A11ACD"/>
    <w:rsid w:val="00A11B90"/>
    <w:rsid w:val="00A11EAE"/>
    <w:rsid w:val="00A12234"/>
    <w:rsid w:val="00A12245"/>
    <w:rsid w:val="00A122F8"/>
    <w:rsid w:val="00A123D7"/>
    <w:rsid w:val="00A123E2"/>
    <w:rsid w:val="00A123F1"/>
    <w:rsid w:val="00A124F5"/>
    <w:rsid w:val="00A126BB"/>
    <w:rsid w:val="00A126EE"/>
    <w:rsid w:val="00A127E0"/>
    <w:rsid w:val="00A12802"/>
    <w:rsid w:val="00A12B41"/>
    <w:rsid w:val="00A12C2E"/>
    <w:rsid w:val="00A12D5B"/>
    <w:rsid w:val="00A12DE2"/>
    <w:rsid w:val="00A12F5F"/>
    <w:rsid w:val="00A12FD8"/>
    <w:rsid w:val="00A132FC"/>
    <w:rsid w:val="00A13392"/>
    <w:rsid w:val="00A133E3"/>
    <w:rsid w:val="00A134C2"/>
    <w:rsid w:val="00A136C7"/>
    <w:rsid w:val="00A13851"/>
    <w:rsid w:val="00A138A6"/>
    <w:rsid w:val="00A13965"/>
    <w:rsid w:val="00A139D2"/>
    <w:rsid w:val="00A13B1B"/>
    <w:rsid w:val="00A13D04"/>
    <w:rsid w:val="00A13E1F"/>
    <w:rsid w:val="00A13F06"/>
    <w:rsid w:val="00A140A4"/>
    <w:rsid w:val="00A140B7"/>
    <w:rsid w:val="00A14350"/>
    <w:rsid w:val="00A14781"/>
    <w:rsid w:val="00A1485F"/>
    <w:rsid w:val="00A149A1"/>
    <w:rsid w:val="00A149AF"/>
    <w:rsid w:val="00A14BF2"/>
    <w:rsid w:val="00A14C0F"/>
    <w:rsid w:val="00A14CEC"/>
    <w:rsid w:val="00A14D68"/>
    <w:rsid w:val="00A14EB6"/>
    <w:rsid w:val="00A14F3B"/>
    <w:rsid w:val="00A14F54"/>
    <w:rsid w:val="00A1504B"/>
    <w:rsid w:val="00A1504C"/>
    <w:rsid w:val="00A1513C"/>
    <w:rsid w:val="00A152DA"/>
    <w:rsid w:val="00A15340"/>
    <w:rsid w:val="00A1540D"/>
    <w:rsid w:val="00A154DB"/>
    <w:rsid w:val="00A15569"/>
    <w:rsid w:val="00A15754"/>
    <w:rsid w:val="00A158AE"/>
    <w:rsid w:val="00A15992"/>
    <w:rsid w:val="00A15D9D"/>
    <w:rsid w:val="00A15DBE"/>
    <w:rsid w:val="00A15E46"/>
    <w:rsid w:val="00A15E99"/>
    <w:rsid w:val="00A15F08"/>
    <w:rsid w:val="00A15F49"/>
    <w:rsid w:val="00A15F5B"/>
    <w:rsid w:val="00A15F5D"/>
    <w:rsid w:val="00A15F75"/>
    <w:rsid w:val="00A16052"/>
    <w:rsid w:val="00A16382"/>
    <w:rsid w:val="00A16447"/>
    <w:rsid w:val="00A166C2"/>
    <w:rsid w:val="00A16852"/>
    <w:rsid w:val="00A169CC"/>
    <w:rsid w:val="00A16A2B"/>
    <w:rsid w:val="00A16BAD"/>
    <w:rsid w:val="00A16C33"/>
    <w:rsid w:val="00A16DC2"/>
    <w:rsid w:val="00A16DC8"/>
    <w:rsid w:val="00A16DF8"/>
    <w:rsid w:val="00A16F73"/>
    <w:rsid w:val="00A170CD"/>
    <w:rsid w:val="00A1742E"/>
    <w:rsid w:val="00A17550"/>
    <w:rsid w:val="00A178E7"/>
    <w:rsid w:val="00A1797E"/>
    <w:rsid w:val="00A17D2C"/>
    <w:rsid w:val="00A17D5D"/>
    <w:rsid w:val="00A17E94"/>
    <w:rsid w:val="00A17EBA"/>
    <w:rsid w:val="00A17F72"/>
    <w:rsid w:val="00A20103"/>
    <w:rsid w:val="00A20142"/>
    <w:rsid w:val="00A20187"/>
    <w:rsid w:val="00A20232"/>
    <w:rsid w:val="00A2025C"/>
    <w:rsid w:val="00A20307"/>
    <w:rsid w:val="00A2034E"/>
    <w:rsid w:val="00A203B8"/>
    <w:rsid w:val="00A203C9"/>
    <w:rsid w:val="00A20445"/>
    <w:rsid w:val="00A204D7"/>
    <w:rsid w:val="00A20A77"/>
    <w:rsid w:val="00A20C22"/>
    <w:rsid w:val="00A20CC5"/>
    <w:rsid w:val="00A20E0A"/>
    <w:rsid w:val="00A21050"/>
    <w:rsid w:val="00A213D3"/>
    <w:rsid w:val="00A215A4"/>
    <w:rsid w:val="00A2166A"/>
    <w:rsid w:val="00A2176A"/>
    <w:rsid w:val="00A217DE"/>
    <w:rsid w:val="00A218B3"/>
    <w:rsid w:val="00A218D4"/>
    <w:rsid w:val="00A219E2"/>
    <w:rsid w:val="00A21B1E"/>
    <w:rsid w:val="00A21B98"/>
    <w:rsid w:val="00A21E67"/>
    <w:rsid w:val="00A21F28"/>
    <w:rsid w:val="00A21F4A"/>
    <w:rsid w:val="00A21F63"/>
    <w:rsid w:val="00A21FFD"/>
    <w:rsid w:val="00A220B8"/>
    <w:rsid w:val="00A2227F"/>
    <w:rsid w:val="00A22567"/>
    <w:rsid w:val="00A22617"/>
    <w:rsid w:val="00A226CD"/>
    <w:rsid w:val="00A22745"/>
    <w:rsid w:val="00A227F8"/>
    <w:rsid w:val="00A228EF"/>
    <w:rsid w:val="00A22C2A"/>
    <w:rsid w:val="00A22CA7"/>
    <w:rsid w:val="00A22D16"/>
    <w:rsid w:val="00A22D96"/>
    <w:rsid w:val="00A22D9B"/>
    <w:rsid w:val="00A22E1B"/>
    <w:rsid w:val="00A22E1F"/>
    <w:rsid w:val="00A2304C"/>
    <w:rsid w:val="00A23301"/>
    <w:rsid w:val="00A2348C"/>
    <w:rsid w:val="00A234B1"/>
    <w:rsid w:val="00A235DA"/>
    <w:rsid w:val="00A23712"/>
    <w:rsid w:val="00A23768"/>
    <w:rsid w:val="00A237CC"/>
    <w:rsid w:val="00A239E1"/>
    <w:rsid w:val="00A23B1A"/>
    <w:rsid w:val="00A23B2A"/>
    <w:rsid w:val="00A23C35"/>
    <w:rsid w:val="00A23F09"/>
    <w:rsid w:val="00A23F39"/>
    <w:rsid w:val="00A23F86"/>
    <w:rsid w:val="00A2414B"/>
    <w:rsid w:val="00A24154"/>
    <w:rsid w:val="00A24273"/>
    <w:rsid w:val="00A243B9"/>
    <w:rsid w:val="00A243C6"/>
    <w:rsid w:val="00A2475F"/>
    <w:rsid w:val="00A247D5"/>
    <w:rsid w:val="00A249C2"/>
    <w:rsid w:val="00A24A48"/>
    <w:rsid w:val="00A24A99"/>
    <w:rsid w:val="00A24AC6"/>
    <w:rsid w:val="00A24B76"/>
    <w:rsid w:val="00A24CA1"/>
    <w:rsid w:val="00A24DF1"/>
    <w:rsid w:val="00A24F04"/>
    <w:rsid w:val="00A24F9D"/>
    <w:rsid w:val="00A2528B"/>
    <w:rsid w:val="00A252E9"/>
    <w:rsid w:val="00A253B3"/>
    <w:rsid w:val="00A25456"/>
    <w:rsid w:val="00A25457"/>
    <w:rsid w:val="00A2551F"/>
    <w:rsid w:val="00A255B8"/>
    <w:rsid w:val="00A256BB"/>
    <w:rsid w:val="00A2577E"/>
    <w:rsid w:val="00A2578D"/>
    <w:rsid w:val="00A25B84"/>
    <w:rsid w:val="00A25D2B"/>
    <w:rsid w:val="00A25F86"/>
    <w:rsid w:val="00A260D2"/>
    <w:rsid w:val="00A26137"/>
    <w:rsid w:val="00A26184"/>
    <w:rsid w:val="00A264AE"/>
    <w:rsid w:val="00A26525"/>
    <w:rsid w:val="00A265B4"/>
    <w:rsid w:val="00A26627"/>
    <w:rsid w:val="00A266EA"/>
    <w:rsid w:val="00A266F1"/>
    <w:rsid w:val="00A26745"/>
    <w:rsid w:val="00A267CB"/>
    <w:rsid w:val="00A26CD2"/>
    <w:rsid w:val="00A26EFF"/>
    <w:rsid w:val="00A26F1E"/>
    <w:rsid w:val="00A26F53"/>
    <w:rsid w:val="00A2716C"/>
    <w:rsid w:val="00A271DB"/>
    <w:rsid w:val="00A273B9"/>
    <w:rsid w:val="00A2746B"/>
    <w:rsid w:val="00A27543"/>
    <w:rsid w:val="00A275E6"/>
    <w:rsid w:val="00A2772B"/>
    <w:rsid w:val="00A277A7"/>
    <w:rsid w:val="00A277AF"/>
    <w:rsid w:val="00A279C8"/>
    <w:rsid w:val="00A27A7A"/>
    <w:rsid w:val="00A27BB3"/>
    <w:rsid w:val="00A27FEF"/>
    <w:rsid w:val="00A3015F"/>
    <w:rsid w:val="00A302F5"/>
    <w:rsid w:val="00A30515"/>
    <w:rsid w:val="00A30520"/>
    <w:rsid w:val="00A30593"/>
    <w:rsid w:val="00A305AB"/>
    <w:rsid w:val="00A30A63"/>
    <w:rsid w:val="00A30B70"/>
    <w:rsid w:val="00A30D1E"/>
    <w:rsid w:val="00A30D2E"/>
    <w:rsid w:val="00A30D48"/>
    <w:rsid w:val="00A30E7B"/>
    <w:rsid w:val="00A3110A"/>
    <w:rsid w:val="00A312D5"/>
    <w:rsid w:val="00A313C9"/>
    <w:rsid w:val="00A31415"/>
    <w:rsid w:val="00A314EE"/>
    <w:rsid w:val="00A31557"/>
    <w:rsid w:val="00A31563"/>
    <w:rsid w:val="00A31606"/>
    <w:rsid w:val="00A31634"/>
    <w:rsid w:val="00A31636"/>
    <w:rsid w:val="00A316DF"/>
    <w:rsid w:val="00A31847"/>
    <w:rsid w:val="00A318C6"/>
    <w:rsid w:val="00A31C40"/>
    <w:rsid w:val="00A3262A"/>
    <w:rsid w:val="00A32792"/>
    <w:rsid w:val="00A32859"/>
    <w:rsid w:val="00A328D6"/>
    <w:rsid w:val="00A328DC"/>
    <w:rsid w:val="00A32972"/>
    <w:rsid w:val="00A32A08"/>
    <w:rsid w:val="00A32C95"/>
    <w:rsid w:val="00A32CFA"/>
    <w:rsid w:val="00A32DA5"/>
    <w:rsid w:val="00A32FAA"/>
    <w:rsid w:val="00A32FB0"/>
    <w:rsid w:val="00A33025"/>
    <w:rsid w:val="00A330B2"/>
    <w:rsid w:val="00A3329F"/>
    <w:rsid w:val="00A332C3"/>
    <w:rsid w:val="00A33504"/>
    <w:rsid w:val="00A3355F"/>
    <w:rsid w:val="00A33605"/>
    <w:rsid w:val="00A337A2"/>
    <w:rsid w:val="00A33818"/>
    <w:rsid w:val="00A33978"/>
    <w:rsid w:val="00A339A0"/>
    <w:rsid w:val="00A33A7D"/>
    <w:rsid w:val="00A33A97"/>
    <w:rsid w:val="00A33C52"/>
    <w:rsid w:val="00A33D80"/>
    <w:rsid w:val="00A33D87"/>
    <w:rsid w:val="00A33D88"/>
    <w:rsid w:val="00A33E84"/>
    <w:rsid w:val="00A340C1"/>
    <w:rsid w:val="00A3410B"/>
    <w:rsid w:val="00A3425B"/>
    <w:rsid w:val="00A342F3"/>
    <w:rsid w:val="00A34346"/>
    <w:rsid w:val="00A34484"/>
    <w:rsid w:val="00A34489"/>
    <w:rsid w:val="00A34635"/>
    <w:rsid w:val="00A346A1"/>
    <w:rsid w:val="00A3482E"/>
    <w:rsid w:val="00A34972"/>
    <w:rsid w:val="00A349B9"/>
    <w:rsid w:val="00A349D6"/>
    <w:rsid w:val="00A34AB3"/>
    <w:rsid w:val="00A34B6A"/>
    <w:rsid w:val="00A34B87"/>
    <w:rsid w:val="00A34C64"/>
    <w:rsid w:val="00A34C90"/>
    <w:rsid w:val="00A34DB5"/>
    <w:rsid w:val="00A34E6A"/>
    <w:rsid w:val="00A35126"/>
    <w:rsid w:val="00A351B2"/>
    <w:rsid w:val="00A3527F"/>
    <w:rsid w:val="00A353DF"/>
    <w:rsid w:val="00A35523"/>
    <w:rsid w:val="00A355D5"/>
    <w:rsid w:val="00A35677"/>
    <w:rsid w:val="00A35750"/>
    <w:rsid w:val="00A35853"/>
    <w:rsid w:val="00A358D6"/>
    <w:rsid w:val="00A35980"/>
    <w:rsid w:val="00A35AF6"/>
    <w:rsid w:val="00A35C68"/>
    <w:rsid w:val="00A35CF9"/>
    <w:rsid w:val="00A35D30"/>
    <w:rsid w:val="00A35E1E"/>
    <w:rsid w:val="00A3602D"/>
    <w:rsid w:val="00A36369"/>
    <w:rsid w:val="00A3647D"/>
    <w:rsid w:val="00A364FA"/>
    <w:rsid w:val="00A3657D"/>
    <w:rsid w:val="00A36587"/>
    <w:rsid w:val="00A366C6"/>
    <w:rsid w:val="00A36721"/>
    <w:rsid w:val="00A36738"/>
    <w:rsid w:val="00A368FA"/>
    <w:rsid w:val="00A368FD"/>
    <w:rsid w:val="00A36989"/>
    <w:rsid w:val="00A369BB"/>
    <w:rsid w:val="00A36DCA"/>
    <w:rsid w:val="00A3703C"/>
    <w:rsid w:val="00A370B7"/>
    <w:rsid w:val="00A370D6"/>
    <w:rsid w:val="00A37152"/>
    <w:rsid w:val="00A3717F"/>
    <w:rsid w:val="00A371E6"/>
    <w:rsid w:val="00A3721B"/>
    <w:rsid w:val="00A3740D"/>
    <w:rsid w:val="00A37480"/>
    <w:rsid w:val="00A374A9"/>
    <w:rsid w:val="00A374EC"/>
    <w:rsid w:val="00A37586"/>
    <w:rsid w:val="00A37701"/>
    <w:rsid w:val="00A37978"/>
    <w:rsid w:val="00A37BC6"/>
    <w:rsid w:val="00A37CCC"/>
    <w:rsid w:val="00A37F0B"/>
    <w:rsid w:val="00A4009B"/>
    <w:rsid w:val="00A401F8"/>
    <w:rsid w:val="00A403AE"/>
    <w:rsid w:val="00A404C5"/>
    <w:rsid w:val="00A405A8"/>
    <w:rsid w:val="00A405E5"/>
    <w:rsid w:val="00A40654"/>
    <w:rsid w:val="00A406EA"/>
    <w:rsid w:val="00A406EC"/>
    <w:rsid w:val="00A40747"/>
    <w:rsid w:val="00A409C5"/>
    <w:rsid w:val="00A409F7"/>
    <w:rsid w:val="00A40C44"/>
    <w:rsid w:val="00A40D30"/>
    <w:rsid w:val="00A40D8E"/>
    <w:rsid w:val="00A40E4C"/>
    <w:rsid w:val="00A40FAE"/>
    <w:rsid w:val="00A41035"/>
    <w:rsid w:val="00A410D1"/>
    <w:rsid w:val="00A41137"/>
    <w:rsid w:val="00A4116E"/>
    <w:rsid w:val="00A41331"/>
    <w:rsid w:val="00A413B4"/>
    <w:rsid w:val="00A413BD"/>
    <w:rsid w:val="00A4151F"/>
    <w:rsid w:val="00A415F9"/>
    <w:rsid w:val="00A4179A"/>
    <w:rsid w:val="00A41D31"/>
    <w:rsid w:val="00A41D4F"/>
    <w:rsid w:val="00A41E87"/>
    <w:rsid w:val="00A41FE0"/>
    <w:rsid w:val="00A42044"/>
    <w:rsid w:val="00A4217C"/>
    <w:rsid w:val="00A421CE"/>
    <w:rsid w:val="00A422D5"/>
    <w:rsid w:val="00A4235F"/>
    <w:rsid w:val="00A423A7"/>
    <w:rsid w:val="00A423BA"/>
    <w:rsid w:val="00A42540"/>
    <w:rsid w:val="00A42599"/>
    <w:rsid w:val="00A4266E"/>
    <w:rsid w:val="00A4280F"/>
    <w:rsid w:val="00A428CA"/>
    <w:rsid w:val="00A429F9"/>
    <w:rsid w:val="00A42A00"/>
    <w:rsid w:val="00A42A34"/>
    <w:rsid w:val="00A42BCD"/>
    <w:rsid w:val="00A42C7F"/>
    <w:rsid w:val="00A42D6A"/>
    <w:rsid w:val="00A42DE7"/>
    <w:rsid w:val="00A42E64"/>
    <w:rsid w:val="00A42F45"/>
    <w:rsid w:val="00A4310E"/>
    <w:rsid w:val="00A43150"/>
    <w:rsid w:val="00A431D2"/>
    <w:rsid w:val="00A435BA"/>
    <w:rsid w:val="00A43642"/>
    <w:rsid w:val="00A43701"/>
    <w:rsid w:val="00A43705"/>
    <w:rsid w:val="00A4379B"/>
    <w:rsid w:val="00A439E3"/>
    <w:rsid w:val="00A439ED"/>
    <w:rsid w:val="00A43A20"/>
    <w:rsid w:val="00A43A5F"/>
    <w:rsid w:val="00A43A8A"/>
    <w:rsid w:val="00A43AFB"/>
    <w:rsid w:val="00A43CA3"/>
    <w:rsid w:val="00A43E86"/>
    <w:rsid w:val="00A43EE3"/>
    <w:rsid w:val="00A43F51"/>
    <w:rsid w:val="00A43F89"/>
    <w:rsid w:val="00A440F6"/>
    <w:rsid w:val="00A441F8"/>
    <w:rsid w:val="00A442AE"/>
    <w:rsid w:val="00A444B6"/>
    <w:rsid w:val="00A445AA"/>
    <w:rsid w:val="00A445DB"/>
    <w:rsid w:val="00A4469D"/>
    <w:rsid w:val="00A44777"/>
    <w:rsid w:val="00A447F7"/>
    <w:rsid w:val="00A44AA8"/>
    <w:rsid w:val="00A44CAC"/>
    <w:rsid w:val="00A44DD3"/>
    <w:rsid w:val="00A44E47"/>
    <w:rsid w:val="00A4504D"/>
    <w:rsid w:val="00A450C7"/>
    <w:rsid w:val="00A456CF"/>
    <w:rsid w:val="00A4582B"/>
    <w:rsid w:val="00A459A2"/>
    <w:rsid w:val="00A45A51"/>
    <w:rsid w:val="00A45C4E"/>
    <w:rsid w:val="00A45D69"/>
    <w:rsid w:val="00A45D76"/>
    <w:rsid w:val="00A45E45"/>
    <w:rsid w:val="00A45FFF"/>
    <w:rsid w:val="00A46014"/>
    <w:rsid w:val="00A460AD"/>
    <w:rsid w:val="00A460F6"/>
    <w:rsid w:val="00A461F0"/>
    <w:rsid w:val="00A46372"/>
    <w:rsid w:val="00A46465"/>
    <w:rsid w:val="00A4652F"/>
    <w:rsid w:val="00A4687D"/>
    <w:rsid w:val="00A468B4"/>
    <w:rsid w:val="00A46985"/>
    <w:rsid w:val="00A469D9"/>
    <w:rsid w:val="00A46B1C"/>
    <w:rsid w:val="00A46CE8"/>
    <w:rsid w:val="00A46D90"/>
    <w:rsid w:val="00A4701C"/>
    <w:rsid w:val="00A4715F"/>
    <w:rsid w:val="00A471A3"/>
    <w:rsid w:val="00A471BF"/>
    <w:rsid w:val="00A47345"/>
    <w:rsid w:val="00A47385"/>
    <w:rsid w:val="00A47499"/>
    <w:rsid w:val="00A475A4"/>
    <w:rsid w:val="00A47A36"/>
    <w:rsid w:val="00A47A7E"/>
    <w:rsid w:val="00A47BA4"/>
    <w:rsid w:val="00A47BC2"/>
    <w:rsid w:val="00A47C7A"/>
    <w:rsid w:val="00A47FAD"/>
    <w:rsid w:val="00A47FCD"/>
    <w:rsid w:val="00A47FD7"/>
    <w:rsid w:val="00A50025"/>
    <w:rsid w:val="00A500A7"/>
    <w:rsid w:val="00A502B1"/>
    <w:rsid w:val="00A50370"/>
    <w:rsid w:val="00A504C4"/>
    <w:rsid w:val="00A50555"/>
    <w:rsid w:val="00A50574"/>
    <w:rsid w:val="00A505B1"/>
    <w:rsid w:val="00A50604"/>
    <w:rsid w:val="00A50848"/>
    <w:rsid w:val="00A50B69"/>
    <w:rsid w:val="00A50D18"/>
    <w:rsid w:val="00A50DD5"/>
    <w:rsid w:val="00A50F49"/>
    <w:rsid w:val="00A50F96"/>
    <w:rsid w:val="00A51075"/>
    <w:rsid w:val="00A5116E"/>
    <w:rsid w:val="00A51397"/>
    <w:rsid w:val="00A51415"/>
    <w:rsid w:val="00A5147C"/>
    <w:rsid w:val="00A517B8"/>
    <w:rsid w:val="00A517BC"/>
    <w:rsid w:val="00A51839"/>
    <w:rsid w:val="00A51A0B"/>
    <w:rsid w:val="00A51B72"/>
    <w:rsid w:val="00A51C3D"/>
    <w:rsid w:val="00A51CD4"/>
    <w:rsid w:val="00A51D30"/>
    <w:rsid w:val="00A51D5E"/>
    <w:rsid w:val="00A51EDC"/>
    <w:rsid w:val="00A521B7"/>
    <w:rsid w:val="00A521E7"/>
    <w:rsid w:val="00A52435"/>
    <w:rsid w:val="00A52449"/>
    <w:rsid w:val="00A52458"/>
    <w:rsid w:val="00A5254B"/>
    <w:rsid w:val="00A528EA"/>
    <w:rsid w:val="00A52ACE"/>
    <w:rsid w:val="00A52C34"/>
    <w:rsid w:val="00A52C55"/>
    <w:rsid w:val="00A52CC9"/>
    <w:rsid w:val="00A52D24"/>
    <w:rsid w:val="00A52D4C"/>
    <w:rsid w:val="00A52E1D"/>
    <w:rsid w:val="00A52F1E"/>
    <w:rsid w:val="00A5300A"/>
    <w:rsid w:val="00A530DA"/>
    <w:rsid w:val="00A5322B"/>
    <w:rsid w:val="00A534A4"/>
    <w:rsid w:val="00A534B8"/>
    <w:rsid w:val="00A534BD"/>
    <w:rsid w:val="00A53527"/>
    <w:rsid w:val="00A53623"/>
    <w:rsid w:val="00A53645"/>
    <w:rsid w:val="00A5369F"/>
    <w:rsid w:val="00A536DE"/>
    <w:rsid w:val="00A53C49"/>
    <w:rsid w:val="00A53E3A"/>
    <w:rsid w:val="00A54048"/>
    <w:rsid w:val="00A54192"/>
    <w:rsid w:val="00A544DC"/>
    <w:rsid w:val="00A545B1"/>
    <w:rsid w:val="00A546D2"/>
    <w:rsid w:val="00A547EA"/>
    <w:rsid w:val="00A549CA"/>
    <w:rsid w:val="00A54A21"/>
    <w:rsid w:val="00A54A45"/>
    <w:rsid w:val="00A54C21"/>
    <w:rsid w:val="00A54E0B"/>
    <w:rsid w:val="00A55036"/>
    <w:rsid w:val="00A5538C"/>
    <w:rsid w:val="00A55490"/>
    <w:rsid w:val="00A5573C"/>
    <w:rsid w:val="00A559EC"/>
    <w:rsid w:val="00A55ABA"/>
    <w:rsid w:val="00A55B01"/>
    <w:rsid w:val="00A55B72"/>
    <w:rsid w:val="00A55C24"/>
    <w:rsid w:val="00A55C6D"/>
    <w:rsid w:val="00A55C93"/>
    <w:rsid w:val="00A5609C"/>
    <w:rsid w:val="00A563E6"/>
    <w:rsid w:val="00A565AE"/>
    <w:rsid w:val="00A56937"/>
    <w:rsid w:val="00A56964"/>
    <w:rsid w:val="00A5697F"/>
    <w:rsid w:val="00A56BB7"/>
    <w:rsid w:val="00A56C80"/>
    <w:rsid w:val="00A56D02"/>
    <w:rsid w:val="00A56D0C"/>
    <w:rsid w:val="00A56DBA"/>
    <w:rsid w:val="00A56EBD"/>
    <w:rsid w:val="00A56F4C"/>
    <w:rsid w:val="00A57103"/>
    <w:rsid w:val="00A573AB"/>
    <w:rsid w:val="00A573E4"/>
    <w:rsid w:val="00A5776A"/>
    <w:rsid w:val="00A5785A"/>
    <w:rsid w:val="00A57992"/>
    <w:rsid w:val="00A579A5"/>
    <w:rsid w:val="00A57A84"/>
    <w:rsid w:val="00A57BAA"/>
    <w:rsid w:val="00A57BC0"/>
    <w:rsid w:val="00A57BCE"/>
    <w:rsid w:val="00A57C6A"/>
    <w:rsid w:val="00A57C6B"/>
    <w:rsid w:val="00A57CF1"/>
    <w:rsid w:val="00A57E0D"/>
    <w:rsid w:val="00A57F4F"/>
    <w:rsid w:val="00A57F8E"/>
    <w:rsid w:val="00A60080"/>
    <w:rsid w:val="00A6028E"/>
    <w:rsid w:val="00A60383"/>
    <w:rsid w:val="00A604BF"/>
    <w:rsid w:val="00A604EB"/>
    <w:rsid w:val="00A60670"/>
    <w:rsid w:val="00A60726"/>
    <w:rsid w:val="00A6089F"/>
    <w:rsid w:val="00A6091B"/>
    <w:rsid w:val="00A609DF"/>
    <w:rsid w:val="00A60A73"/>
    <w:rsid w:val="00A60A76"/>
    <w:rsid w:val="00A60B4C"/>
    <w:rsid w:val="00A60D95"/>
    <w:rsid w:val="00A60DB8"/>
    <w:rsid w:val="00A61020"/>
    <w:rsid w:val="00A6104B"/>
    <w:rsid w:val="00A610A8"/>
    <w:rsid w:val="00A610B5"/>
    <w:rsid w:val="00A610F1"/>
    <w:rsid w:val="00A61109"/>
    <w:rsid w:val="00A611BA"/>
    <w:rsid w:val="00A61237"/>
    <w:rsid w:val="00A61290"/>
    <w:rsid w:val="00A61457"/>
    <w:rsid w:val="00A61469"/>
    <w:rsid w:val="00A6161D"/>
    <w:rsid w:val="00A616E9"/>
    <w:rsid w:val="00A617C6"/>
    <w:rsid w:val="00A61809"/>
    <w:rsid w:val="00A618A3"/>
    <w:rsid w:val="00A61BCB"/>
    <w:rsid w:val="00A61D2F"/>
    <w:rsid w:val="00A61D90"/>
    <w:rsid w:val="00A61E5E"/>
    <w:rsid w:val="00A61F03"/>
    <w:rsid w:val="00A61F5E"/>
    <w:rsid w:val="00A6246B"/>
    <w:rsid w:val="00A624EB"/>
    <w:rsid w:val="00A6259A"/>
    <w:rsid w:val="00A625A4"/>
    <w:rsid w:val="00A62656"/>
    <w:rsid w:val="00A62679"/>
    <w:rsid w:val="00A62700"/>
    <w:rsid w:val="00A627CC"/>
    <w:rsid w:val="00A62B06"/>
    <w:rsid w:val="00A62B90"/>
    <w:rsid w:val="00A62C86"/>
    <w:rsid w:val="00A62D25"/>
    <w:rsid w:val="00A62ED3"/>
    <w:rsid w:val="00A62FA4"/>
    <w:rsid w:val="00A62FBC"/>
    <w:rsid w:val="00A62FFF"/>
    <w:rsid w:val="00A631AF"/>
    <w:rsid w:val="00A631D5"/>
    <w:rsid w:val="00A63797"/>
    <w:rsid w:val="00A63955"/>
    <w:rsid w:val="00A639C7"/>
    <w:rsid w:val="00A63AAF"/>
    <w:rsid w:val="00A63CF0"/>
    <w:rsid w:val="00A63FDB"/>
    <w:rsid w:val="00A642A3"/>
    <w:rsid w:val="00A642CB"/>
    <w:rsid w:val="00A6435D"/>
    <w:rsid w:val="00A64581"/>
    <w:rsid w:val="00A6459A"/>
    <w:rsid w:val="00A64917"/>
    <w:rsid w:val="00A64AC4"/>
    <w:rsid w:val="00A64C29"/>
    <w:rsid w:val="00A64C4C"/>
    <w:rsid w:val="00A64CAC"/>
    <w:rsid w:val="00A64E11"/>
    <w:rsid w:val="00A64EDC"/>
    <w:rsid w:val="00A65028"/>
    <w:rsid w:val="00A65039"/>
    <w:rsid w:val="00A650A1"/>
    <w:rsid w:val="00A65147"/>
    <w:rsid w:val="00A651B5"/>
    <w:rsid w:val="00A6524C"/>
    <w:rsid w:val="00A653D6"/>
    <w:rsid w:val="00A65668"/>
    <w:rsid w:val="00A65783"/>
    <w:rsid w:val="00A658C3"/>
    <w:rsid w:val="00A65A60"/>
    <w:rsid w:val="00A65B57"/>
    <w:rsid w:val="00A65BD5"/>
    <w:rsid w:val="00A65C88"/>
    <w:rsid w:val="00A65CF3"/>
    <w:rsid w:val="00A65DB8"/>
    <w:rsid w:val="00A65E19"/>
    <w:rsid w:val="00A65F13"/>
    <w:rsid w:val="00A65FDE"/>
    <w:rsid w:val="00A66503"/>
    <w:rsid w:val="00A665F5"/>
    <w:rsid w:val="00A66617"/>
    <w:rsid w:val="00A6663F"/>
    <w:rsid w:val="00A6669B"/>
    <w:rsid w:val="00A666BB"/>
    <w:rsid w:val="00A66793"/>
    <w:rsid w:val="00A66E76"/>
    <w:rsid w:val="00A66F54"/>
    <w:rsid w:val="00A67115"/>
    <w:rsid w:val="00A67237"/>
    <w:rsid w:val="00A67382"/>
    <w:rsid w:val="00A673CA"/>
    <w:rsid w:val="00A6766A"/>
    <w:rsid w:val="00A67822"/>
    <w:rsid w:val="00A67972"/>
    <w:rsid w:val="00A679DF"/>
    <w:rsid w:val="00A679EB"/>
    <w:rsid w:val="00A67AAF"/>
    <w:rsid w:val="00A67B32"/>
    <w:rsid w:val="00A67BF4"/>
    <w:rsid w:val="00A67C42"/>
    <w:rsid w:val="00A67D8D"/>
    <w:rsid w:val="00A67E62"/>
    <w:rsid w:val="00A67E6D"/>
    <w:rsid w:val="00A67F5F"/>
    <w:rsid w:val="00A67FB5"/>
    <w:rsid w:val="00A67FCE"/>
    <w:rsid w:val="00A67FD0"/>
    <w:rsid w:val="00A70018"/>
    <w:rsid w:val="00A70355"/>
    <w:rsid w:val="00A70361"/>
    <w:rsid w:val="00A70381"/>
    <w:rsid w:val="00A70431"/>
    <w:rsid w:val="00A705A3"/>
    <w:rsid w:val="00A70789"/>
    <w:rsid w:val="00A7078D"/>
    <w:rsid w:val="00A707D3"/>
    <w:rsid w:val="00A70B08"/>
    <w:rsid w:val="00A70B6C"/>
    <w:rsid w:val="00A70CAB"/>
    <w:rsid w:val="00A70D39"/>
    <w:rsid w:val="00A70EAB"/>
    <w:rsid w:val="00A70EC5"/>
    <w:rsid w:val="00A7114C"/>
    <w:rsid w:val="00A71388"/>
    <w:rsid w:val="00A7138A"/>
    <w:rsid w:val="00A7139C"/>
    <w:rsid w:val="00A713EE"/>
    <w:rsid w:val="00A71848"/>
    <w:rsid w:val="00A7198E"/>
    <w:rsid w:val="00A71A0F"/>
    <w:rsid w:val="00A71A44"/>
    <w:rsid w:val="00A71AAC"/>
    <w:rsid w:val="00A71AB7"/>
    <w:rsid w:val="00A71C47"/>
    <w:rsid w:val="00A71E98"/>
    <w:rsid w:val="00A72046"/>
    <w:rsid w:val="00A721D9"/>
    <w:rsid w:val="00A7237B"/>
    <w:rsid w:val="00A7262A"/>
    <w:rsid w:val="00A7267D"/>
    <w:rsid w:val="00A727AF"/>
    <w:rsid w:val="00A728F9"/>
    <w:rsid w:val="00A72AD1"/>
    <w:rsid w:val="00A72D63"/>
    <w:rsid w:val="00A72E25"/>
    <w:rsid w:val="00A72E44"/>
    <w:rsid w:val="00A73195"/>
    <w:rsid w:val="00A73340"/>
    <w:rsid w:val="00A73384"/>
    <w:rsid w:val="00A73430"/>
    <w:rsid w:val="00A734DB"/>
    <w:rsid w:val="00A735D4"/>
    <w:rsid w:val="00A73619"/>
    <w:rsid w:val="00A736D5"/>
    <w:rsid w:val="00A736F5"/>
    <w:rsid w:val="00A7385C"/>
    <w:rsid w:val="00A738C7"/>
    <w:rsid w:val="00A73975"/>
    <w:rsid w:val="00A739C7"/>
    <w:rsid w:val="00A739CF"/>
    <w:rsid w:val="00A73A7A"/>
    <w:rsid w:val="00A73A7F"/>
    <w:rsid w:val="00A73B59"/>
    <w:rsid w:val="00A73BAD"/>
    <w:rsid w:val="00A73BC6"/>
    <w:rsid w:val="00A73C15"/>
    <w:rsid w:val="00A73E65"/>
    <w:rsid w:val="00A73EE2"/>
    <w:rsid w:val="00A73F9D"/>
    <w:rsid w:val="00A7400B"/>
    <w:rsid w:val="00A74138"/>
    <w:rsid w:val="00A74140"/>
    <w:rsid w:val="00A74172"/>
    <w:rsid w:val="00A74345"/>
    <w:rsid w:val="00A74613"/>
    <w:rsid w:val="00A7462A"/>
    <w:rsid w:val="00A74882"/>
    <w:rsid w:val="00A74AC3"/>
    <w:rsid w:val="00A74B33"/>
    <w:rsid w:val="00A74B69"/>
    <w:rsid w:val="00A74C72"/>
    <w:rsid w:val="00A74D33"/>
    <w:rsid w:val="00A74E9E"/>
    <w:rsid w:val="00A74EEF"/>
    <w:rsid w:val="00A74F52"/>
    <w:rsid w:val="00A75037"/>
    <w:rsid w:val="00A753D7"/>
    <w:rsid w:val="00A75459"/>
    <w:rsid w:val="00A754CC"/>
    <w:rsid w:val="00A75573"/>
    <w:rsid w:val="00A755CB"/>
    <w:rsid w:val="00A756A2"/>
    <w:rsid w:val="00A75768"/>
    <w:rsid w:val="00A759B4"/>
    <w:rsid w:val="00A75A84"/>
    <w:rsid w:val="00A75C3D"/>
    <w:rsid w:val="00A75CBD"/>
    <w:rsid w:val="00A75D08"/>
    <w:rsid w:val="00A75E03"/>
    <w:rsid w:val="00A75EBF"/>
    <w:rsid w:val="00A7609E"/>
    <w:rsid w:val="00A76180"/>
    <w:rsid w:val="00A76387"/>
    <w:rsid w:val="00A7654A"/>
    <w:rsid w:val="00A765FB"/>
    <w:rsid w:val="00A76796"/>
    <w:rsid w:val="00A76881"/>
    <w:rsid w:val="00A76907"/>
    <w:rsid w:val="00A7693B"/>
    <w:rsid w:val="00A76A1D"/>
    <w:rsid w:val="00A76A49"/>
    <w:rsid w:val="00A76A90"/>
    <w:rsid w:val="00A76B8A"/>
    <w:rsid w:val="00A76EE1"/>
    <w:rsid w:val="00A76EE9"/>
    <w:rsid w:val="00A76FEE"/>
    <w:rsid w:val="00A7708D"/>
    <w:rsid w:val="00A7719D"/>
    <w:rsid w:val="00A77277"/>
    <w:rsid w:val="00A77486"/>
    <w:rsid w:val="00A775BA"/>
    <w:rsid w:val="00A7761F"/>
    <w:rsid w:val="00A77627"/>
    <w:rsid w:val="00A777A6"/>
    <w:rsid w:val="00A778D2"/>
    <w:rsid w:val="00A779AD"/>
    <w:rsid w:val="00A779B4"/>
    <w:rsid w:val="00A77A19"/>
    <w:rsid w:val="00A77B44"/>
    <w:rsid w:val="00A77B57"/>
    <w:rsid w:val="00A77B7F"/>
    <w:rsid w:val="00A77B89"/>
    <w:rsid w:val="00A77C07"/>
    <w:rsid w:val="00A77D43"/>
    <w:rsid w:val="00A77DCA"/>
    <w:rsid w:val="00A77E92"/>
    <w:rsid w:val="00A77EC4"/>
    <w:rsid w:val="00A77FD3"/>
    <w:rsid w:val="00A802CF"/>
    <w:rsid w:val="00A802F5"/>
    <w:rsid w:val="00A80406"/>
    <w:rsid w:val="00A80469"/>
    <w:rsid w:val="00A80470"/>
    <w:rsid w:val="00A804B3"/>
    <w:rsid w:val="00A80A13"/>
    <w:rsid w:val="00A80A4F"/>
    <w:rsid w:val="00A80BD6"/>
    <w:rsid w:val="00A80BFA"/>
    <w:rsid w:val="00A80E07"/>
    <w:rsid w:val="00A80FA8"/>
    <w:rsid w:val="00A8108D"/>
    <w:rsid w:val="00A811C5"/>
    <w:rsid w:val="00A8154E"/>
    <w:rsid w:val="00A8158E"/>
    <w:rsid w:val="00A81706"/>
    <w:rsid w:val="00A817C0"/>
    <w:rsid w:val="00A81A93"/>
    <w:rsid w:val="00A81B87"/>
    <w:rsid w:val="00A81BE2"/>
    <w:rsid w:val="00A81C2D"/>
    <w:rsid w:val="00A81C7B"/>
    <w:rsid w:val="00A81CD3"/>
    <w:rsid w:val="00A81CE7"/>
    <w:rsid w:val="00A81CF7"/>
    <w:rsid w:val="00A81D4C"/>
    <w:rsid w:val="00A81DB0"/>
    <w:rsid w:val="00A822ED"/>
    <w:rsid w:val="00A8248F"/>
    <w:rsid w:val="00A825B6"/>
    <w:rsid w:val="00A82714"/>
    <w:rsid w:val="00A8278C"/>
    <w:rsid w:val="00A827CD"/>
    <w:rsid w:val="00A82A14"/>
    <w:rsid w:val="00A82C6F"/>
    <w:rsid w:val="00A82DDC"/>
    <w:rsid w:val="00A82E4D"/>
    <w:rsid w:val="00A82ECA"/>
    <w:rsid w:val="00A82F2B"/>
    <w:rsid w:val="00A83073"/>
    <w:rsid w:val="00A83181"/>
    <w:rsid w:val="00A8321B"/>
    <w:rsid w:val="00A8324F"/>
    <w:rsid w:val="00A83285"/>
    <w:rsid w:val="00A83290"/>
    <w:rsid w:val="00A8358F"/>
    <w:rsid w:val="00A8366D"/>
    <w:rsid w:val="00A83726"/>
    <w:rsid w:val="00A8384B"/>
    <w:rsid w:val="00A8388D"/>
    <w:rsid w:val="00A839E3"/>
    <w:rsid w:val="00A83A54"/>
    <w:rsid w:val="00A83AD8"/>
    <w:rsid w:val="00A83ADF"/>
    <w:rsid w:val="00A83B05"/>
    <w:rsid w:val="00A83CD9"/>
    <w:rsid w:val="00A83E56"/>
    <w:rsid w:val="00A83FA1"/>
    <w:rsid w:val="00A83FBD"/>
    <w:rsid w:val="00A841D1"/>
    <w:rsid w:val="00A84226"/>
    <w:rsid w:val="00A84270"/>
    <w:rsid w:val="00A842D4"/>
    <w:rsid w:val="00A843DB"/>
    <w:rsid w:val="00A84690"/>
    <w:rsid w:val="00A846E6"/>
    <w:rsid w:val="00A8476E"/>
    <w:rsid w:val="00A8498C"/>
    <w:rsid w:val="00A849CD"/>
    <w:rsid w:val="00A84A73"/>
    <w:rsid w:val="00A84AE7"/>
    <w:rsid w:val="00A84BB4"/>
    <w:rsid w:val="00A84EFD"/>
    <w:rsid w:val="00A8542C"/>
    <w:rsid w:val="00A855E6"/>
    <w:rsid w:val="00A857FA"/>
    <w:rsid w:val="00A85853"/>
    <w:rsid w:val="00A858C8"/>
    <w:rsid w:val="00A859DC"/>
    <w:rsid w:val="00A85BC2"/>
    <w:rsid w:val="00A85DE6"/>
    <w:rsid w:val="00A85E2B"/>
    <w:rsid w:val="00A861C3"/>
    <w:rsid w:val="00A861D6"/>
    <w:rsid w:val="00A862F5"/>
    <w:rsid w:val="00A864B8"/>
    <w:rsid w:val="00A86577"/>
    <w:rsid w:val="00A86594"/>
    <w:rsid w:val="00A86ABF"/>
    <w:rsid w:val="00A86C6C"/>
    <w:rsid w:val="00A86CCD"/>
    <w:rsid w:val="00A87575"/>
    <w:rsid w:val="00A876F1"/>
    <w:rsid w:val="00A87743"/>
    <w:rsid w:val="00A87788"/>
    <w:rsid w:val="00A87853"/>
    <w:rsid w:val="00A87ACA"/>
    <w:rsid w:val="00A87D11"/>
    <w:rsid w:val="00A9001D"/>
    <w:rsid w:val="00A900E4"/>
    <w:rsid w:val="00A901FE"/>
    <w:rsid w:val="00A90311"/>
    <w:rsid w:val="00A90375"/>
    <w:rsid w:val="00A9040B"/>
    <w:rsid w:val="00A905CB"/>
    <w:rsid w:val="00A90698"/>
    <w:rsid w:val="00A90701"/>
    <w:rsid w:val="00A907DB"/>
    <w:rsid w:val="00A90848"/>
    <w:rsid w:val="00A90A32"/>
    <w:rsid w:val="00A90AD1"/>
    <w:rsid w:val="00A90B7F"/>
    <w:rsid w:val="00A90F61"/>
    <w:rsid w:val="00A90FB1"/>
    <w:rsid w:val="00A91036"/>
    <w:rsid w:val="00A9105B"/>
    <w:rsid w:val="00A910E2"/>
    <w:rsid w:val="00A91128"/>
    <w:rsid w:val="00A9122A"/>
    <w:rsid w:val="00A91321"/>
    <w:rsid w:val="00A91331"/>
    <w:rsid w:val="00A9138F"/>
    <w:rsid w:val="00A91432"/>
    <w:rsid w:val="00A9151B"/>
    <w:rsid w:val="00A91560"/>
    <w:rsid w:val="00A915CB"/>
    <w:rsid w:val="00A916A2"/>
    <w:rsid w:val="00A91828"/>
    <w:rsid w:val="00A918AB"/>
    <w:rsid w:val="00A91901"/>
    <w:rsid w:val="00A91916"/>
    <w:rsid w:val="00A91BB2"/>
    <w:rsid w:val="00A91D88"/>
    <w:rsid w:val="00A91E6F"/>
    <w:rsid w:val="00A91EB2"/>
    <w:rsid w:val="00A91FCC"/>
    <w:rsid w:val="00A92172"/>
    <w:rsid w:val="00A92219"/>
    <w:rsid w:val="00A92251"/>
    <w:rsid w:val="00A9239D"/>
    <w:rsid w:val="00A923D9"/>
    <w:rsid w:val="00A92468"/>
    <w:rsid w:val="00A92534"/>
    <w:rsid w:val="00A925CD"/>
    <w:rsid w:val="00A9262A"/>
    <w:rsid w:val="00A926D0"/>
    <w:rsid w:val="00A9280B"/>
    <w:rsid w:val="00A928D5"/>
    <w:rsid w:val="00A9291C"/>
    <w:rsid w:val="00A92A59"/>
    <w:rsid w:val="00A92A63"/>
    <w:rsid w:val="00A92A8B"/>
    <w:rsid w:val="00A92B6E"/>
    <w:rsid w:val="00A92B80"/>
    <w:rsid w:val="00A92D89"/>
    <w:rsid w:val="00A92DA8"/>
    <w:rsid w:val="00A931F7"/>
    <w:rsid w:val="00A9334A"/>
    <w:rsid w:val="00A9337D"/>
    <w:rsid w:val="00A933ED"/>
    <w:rsid w:val="00A9351F"/>
    <w:rsid w:val="00A935A4"/>
    <w:rsid w:val="00A936A2"/>
    <w:rsid w:val="00A937A4"/>
    <w:rsid w:val="00A93841"/>
    <w:rsid w:val="00A938A6"/>
    <w:rsid w:val="00A93C1C"/>
    <w:rsid w:val="00A93DE3"/>
    <w:rsid w:val="00A94037"/>
    <w:rsid w:val="00A941ED"/>
    <w:rsid w:val="00A9430B"/>
    <w:rsid w:val="00A9437B"/>
    <w:rsid w:val="00A94392"/>
    <w:rsid w:val="00A944E9"/>
    <w:rsid w:val="00A94572"/>
    <w:rsid w:val="00A94652"/>
    <w:rsid w:val="00A946E7"/>
    <w:rsid w:val="00A949B8"/>
    <w:rsid w:val="00A94A7D"/>
    <w:rsid w:val="00A94B99"/>
    <w:rsid w:val="00A94BA5"/>
    <w:rsid w:val="00A94C06"/>
    <w:rsid w:val="00A94C97"/>
    <w:rsid w:val="00A94CA2"/>
    <w:rsid w:val="00A94DCF"/>
    <w:rsid w:val="00A95193"/>
    <w:rsid w:val="00A951D7"/>
    <w:rsid w:val="00A95449"/>
    <w:rsid w:val="00A95483"/>
    <w:rsid w:val="00A954CE"/>
    <w:rsid w:val="00A9556E"/>
    <w:rsid w:val="00A959B9"/>
    <w:rsid w:val="00A95A4E"/>
    <w:rsid w:val="00A95A74"/>
    <w:rsid w:val="00A95BBC"/>
    <w:rsid w:val="00A95C2F"/>
    <w:rsid w:val="00A95C3E"/>
    <w:rsid w:val="00A95CA0"/>
    <w:rsid w:val="00A95EA8"/>
    <w:rsid w:val="00A960FE"/>
    <w:rsid w:val="00A96153"/>
    <w:rsid w:val="00A96170"/>
    <w:rsid w:val="00A96270"/>
    <w:rsid w:val="00A962BA"/>
    <w:rsid w:val="00A96351"/>
    <w:rsid w:val="00A964CF"/>
    <w:rsid w:val="00A9653A"/>
    <w:rsid w:val="00A965C4"/>
    <w:rsid w:val="00A966B9"/>
    <w:rsid w:val="00A9674D"/>
    <w:rsid w:val="00A967EF"/>
    <w:rsid w:val="00A967F7"/>
    <w:rsid w:val="00A96878"/>
    <w:rsid w:val="00A96996"/>
    <w:rsid w:val="00A969D8"/>
    <w:rsid w:val="00A96ABB"/>
    <w:rsid w:val="00A96AD1"/>
    <w:rsid w:val="00A96BF3"/>
    <w:rsid w:val="00A96D0B"/>
    <w:rsid w:val="00A96D9A"/>
    <w:rsid w:val="00A96EEF"/>
    <w:rsid w:val="00A96FB2"/>
    <w:rsid w:val="00A96FD7"/>
    <w:rsid w:val="00A97123"/>
    <w:rsid w:val="00A97264"/>
    <w:rsid w:val="00A972F9"/>
    <w:rsid w:val="00A9751A"/>
    <w:rsid w:val="00A975DD"/>
    <w:rsid w:val="00A97784"/>
    <w:rsid w:val="00A977FA"/>
    <w:rsid w:val="00A97946"/>
    <w:rsid w:val="00A97B35"/>
    <w:rsid w:val="00A97BCE"/>
    <w:rsid w:val="00A97BDC"/>
    <w:rsid w:val="00A97C96"/>
    <w:rsid w:val="00A97C9F"/>
    <w:rsid w:val="00A97DDE"/>
    <w:rsid w:val="00A97E5B"/>
    <w:rsid w:val="00A97E6A"/>
    <w:rsid w:val="00A97EAD"/>
    <w:rsid w:val="00A97EEC"/>
    <w:rsid w:val="00AA003E"/>
    <w:rsid w:val="00AA006F"/>
    <w:rsid w:val="00AA0165"/>
    <w:rsid w:val="00AA0242"/>
    <w:rsid w:val="00AA026F"/>
    <w:rsid w:val="00AA031B"/>
    <w:rsid w:val="00AA038D"/>
    <w:rsid w:val="00AA073B"/>
    <w:rsid w:val="00AA08F2"/>
    <w:rsid w:val="00AA0928"/>
    <w:rsid w:val="00AA0997"/>
    <w:rsid w:val="00AA0D03"/>
    <w:rsid w:val="00AA0D19"/>
    <w:rsid w:val="00AA0D7A"/>
    <w:rsid w:val="00AA0D8E"/>
    <w:rsid w:val="00AA0E64"/>
    <w:rsid w:val="00AA101B"/>
    <w:rsid w:val="00AA1159"/>
    <w:rsid w:val="00AA1562"/>
    <w:rsid w:val="00AA178A"/>
    <w:rsid w:val="00AA1B5B"/>
    <w:rsid w:val="00AA1B70"/>
    <w:rsid w:val="00AA1C6A"/>
    <w:rsid w:val="00AA1D08"/>
    <w:rsid w:val="00AA1D5C"/>
    <w:rsid w:val="00AA1DFD"/>
    <w:rsid w:val="00AA1E88"/>
    <w:rsid w:val="00AA1E8F"/>
    <w:rsid w:val="00AA1F02"/>
    <w:rsid w:val="00AA1F42"/>
    <w:rsid w:val="00AA2059"/>
    <w:rsid w:val="00AA2081"/>
    <w:rsid w:val="00AA2095"/>
    <w:rsid w:val="00AA2277"/>
    <w:rsid w:val="00AA239E"/>
    <w:rsid w:val="00AA23E1"/>
    <w:rsid w:val="00AA24DF"/>
    <w:rsid w:val="00AA2503"/>
    <w:rsid w:val="00AA2529"/>
    <w:rsid w:val="00AA25E3"/>
    <w:rsid w:val="00AA25E9"/>
    <w:rsid w:val="00AA265B"/>
    <w:rsid w:val="00AA275D"/>
    <w:rsid w:val="00AA2805"/>
    <w:rsid w:val="00AA2890"/>
    <w:rsid w:val="00AA2B4F"/>
    <w:rsid w:val="00AA2B55"/>
    <w:rsid w:val="00AA2BB5"/>
    <w:rsid w:val="00AA2D06"/>
    <w:rsid w:val="00AA2D2F"/>
    <w:rsid w:val="00AA2D7E"/>
    <w:rsid w:val="00AA2EB2"/>
    <w:rsid w:val="00AA31B5"/>
    <w:rsid w:val="00AA32DC"/>
    <w:rsid w:val="00AA3385"/>
    <w:rsid w:val="00AA3580"/>
    <w:rsid w:val="00AA3592"/>
    <w:rsid w:val="00AA35AD"/>
    <w:rsid w:val="00AA3631"/>
    <w:rsid w:val="00AA3643"/>
    <w:rsid w:val="00AA38ED"/>
    <w:rsid w:val="00AA3970"/>
    <w:rsid w:val="00AA3A80"/>
    <w:rsid w:val="00AA3AE4"/>
    <w:rsid w:val="00AA3C6A"/>
    <w:rsid w:val="00AA3C6F"/>
    <w:rsid w:val="00AA3CFC"/>
    <w:rsid w:val="00AA3F65"/>
    <w:rsid w:val="00AA40EC"/>
    <w:rsid w:val="00AA41C0"/>
    <w:rsid w:val="00AA428B"/>
    <w:rsid w:val="00AA42EB"/>
    <w:rsid w:val="00AA4440"/>
    <w:rsid w:val="00AA4620"/>
    <w:rsid w:val="00AA46ED"/>
    <w:rsid w:val="00AA46FA"/>
    <w:rsid w:val="00AA4926"/>
    <w:rsid w:val="00AA49A7"/>
    <w:rsid w:val="00AA49B5"/>
    <w:rsid w:val="00AA4B6C"/>
    <w:rsid w:val="00AA4E2F"/>
    <w:rsid w:val="00AA4E32"/>
    <w:rsid w:val="00AA4E6E"/>
    <w:rsid w:val="00AA4F6C"/>
    <w:rsid w:val="00AA5116"/>
    <w:rsid w:val="00AA52A0"/>
    <w:rsid w:val="00AA5432"/>
    <w:rsid w:val="00AA5478"/>
    <w:rsid w:val="00AA55C4"/>
    <w:rsid w:val="00AA5847"/>
    <w:rsid w:val="00AA59B5"/>
    <w:rsid w:val="00AA5AEA"/>
    <w:rsid w:val="00AA5B11"/>
    <w:rsid w:val="00AA5D49"/>
    <w:rsid w:val="00AA5F89"/>
    <w:rsid w:val="00AA6124"/>
    <w:rsid w:val="00AA6142"/>
    <w:rsid w:val="00AA6285"/>
    <w:rsid w:val="00AA63EB"/>
    <w:rsid w:val="00AA6609"/>
    <w:rsid w:val="00AA6A7E"/>
    <w:rsid w:val="00AA6AEE"/>
    <w:rsid w:val="00AA6BA0"/>
    <w:rsid w:val="00AA6C23"/>
    <w:rsid w:val="00AA6CA2"/>
    <w:rsid w:val="00AA6CB6"/>
    <w:rsid w:val="00AA6E3B"/>
    <w:rsid w:val="00AA6EDA"/>
    <w:rsid w:val="00AA6F64"/>
    <w:rsid w:val="00AA6F86"/>
    <w:rsid w:val="00AA6FD8"/>
    <w:rsid w:val="00AA7096"/>
    <w:rsid w:val="00AA709F"/>
    <w:rsid w:val="00AA70E1"/>
    <w:rsid w:val="00AA70F3"/>
    <w:rsid w:val="00AA7202"/>
    <w:rsid w:val="00AA7295"/>
    <w:rsid w:val="00AA73FC"/>
    <w:rsid w:val="00AA7409"/>
    <w:rsid w:val="00AA75A8"/>
    <w:rsid w:val="00AA76A5"/>
    <w:rsid w:val="00AA76C2"/>
    <w:rsid w:val="00AA79A4"/>
    <w:rsid w:val="00AA79D2"/>
    <w:rsid w:val="00AA7E01"/>
    <w:rsid w:val="00AA7EF9"/>
    <w:rsid w:val="00AA7F1F"/>
    <w:rsid w:val="00AA7F5B"/>
    <w:rsid w:val="00AA7FCB"/>
    <w:rsid w:val="00AB016B"/>
    <w:rsid w:val="00AB02D8"/>
    <w:rsid w:val="00AB0487"/>
    <w:rsid w:val="00AB051D"/>
    <w:rsid w:val="00AB06A7"/>
    <w:rsid w:val="00AB0729"/>
    <w:rsid w:val="00AB0A3A"/>
    <w:rsid w:val="00AB0A5C"/>
    <w:rsid w:val="00AB0DB9"/>
    <w:rsid w:val="00AB0E27"/>
    <w:rsid w:val="00AB0F2A"/>
    <w:rsid w:val="00AB0F78"/>
    <w:rsid w:val="00AB0F84"/>
    <w:rsid w:val="00AB1016"/>
    <w:rsid w:val="00AB1026"/>
    <w:rsid w:val="00AB102D"/>
    <w:rsid w:val="00AB103F"/>
    <w:rsid w:val="00AB104B"/>
    <w:rsid w:val="00AB10DD"/>
    <w:rsid w:val="00AB12C3"/>
    <w:rsid w:val="00AB1331"/>
    <w:rsid w:val="00AB154F"/>
    <w:rsid w:val="00AB1561"/>
    <w:rsid w:val="00AB1682"/>
    <w:rsid w:val="00AB1709"/>
    <w:rsid w:val="00AB170C"/>
    <w:rsid w:val="00AB180C"/>
    <w:rsid w:val="00AB194B"/>
    <w:rsid w:val="00AB1D91"/>
    <w:rsid w:val="00AB1E3D"/>
    <w:rsid w:val="00AB1F0D"/>
    <w:rsid w:val="00AB20F5"/>
    <w:rsid w:val="00AB214A"/>
    <w:rsid w:val="00AB22D5"/>
    <w:rsid w:val="00AB23A1"/>
    <w:rsid w:val="00AB2402"/>
    <w:rsid w:val="00AB245B"/>
    <w:rsid w:val="00AB25F4"/>
    <w:rsid w:val="00AB268D"/>
    <w:rsid w:val="00AB2700"/>
    <w:rsid w:val="00AB2738"/>
    <w:rsid w:val="00AB2809"/>
    <w:rsid w:val="00AB28C5"/>
    <w:rsid w:val="00AB291D"/>
    <w:rsid w:val="00AB2B61"/>
    <w:rsid w:val="00AB2C1A"/>
    <w:rsid w:val="00AB2F94"/>
    <w:rsid w:val="00AB2FC3"/>
    <w:rsid w:val="00AB2FFC"/>
    <w:rsid w:val="00AB304D"/>
    <w:rsid w:val="00AB31DF"/>
    <w:rsid w:val="00AB330D"/>
    <w:rsid w:val="00AB334B"/>
    <w:rsid w:val="00AB3354"/>
    <w:rsid w:val="00AB335B"/>
    <w:rsid w:val="00AB3532"/>
    <w:rsid w:val="00AB367D"/>
    <w:rsid w:val="00AB3766"/>
    <w:rsid w:val="00AB3810"/>
    <w:rsid w:val="00AB39FF"/>
    <w:rsid w:val="00AB3B3B"/>
    <w:rsid w:val="00AB3D61"/>
    <w:rsid w:val="00AB3D90"/>
    <w:rsid w:val="00AB3D93"/>
    <w:rsid w:val="00AB3F4D"/>
    <w:rsid w:val="00AB4017"/>
    <w:rsid w:val="00AB411F"/>
    <w:rsid w:val="00AB4232"/>
    <w:rsid w:val="00AB4496"/>
    <w:rsid w:val="00AB479A"/>
    <w:rsid w:val="00AB47B7"/>
    <w:rsid w:val="00AB4849"/>
    <w:rsid w:val="00AB4888"/>
    <w:rsid w:val="00AB4C3C"/>
    <w:rsid w:val="00AB4D0D"/>
    <w:rsid w:val="00AB4D62"/>
    <w:rsid w:val="00AB4E97"/>
    <w:rsid w:val="00AB508F"/>
    <w:rsid w:val="00AB50F0"/>
    <w:rsid w:val="00AB52D8"/>
    <w:rsid w:val="00AB5440"/>
    <w:rsid w:val="00AB5450"/>
    <w:rsid w:val="00AB54AE"/>
    <w:rsid w:val="00AB54C5"/>
    <w:rsid w:val="00AB55F5"/>
    <w:rsid w:val="00AB5711"/>
    <w:rsid w:val="00AB57C3"/>
    <w:rsid w:val="00AB58B7"/>
    <w:rsid w:val="00AB5AD3"/>
    <w:rsid w:val="00AB5C42"/>
    <w:rsid w:val="00AB5E0B"/>
    <w:rsid w:val="00AB5F93"/>
    <w:rsid w:val="00AB6135"/>
    <w:rsid w:val="00AB617D"/>
    <w:rsid w:val="00AB61C4"/>
    <w:rsid w:val="00AB624F"/>
    <w:rsid w:val="00AB6424"/>
    <w:rsid w:val="00AB6589"/>
    <w:rsid w:val="00AB66BE"/>
    <w:rsid w:val="00AB66DB"/>
    <w:rsid w:val="00AB6805"/>
    <w:rsid w:val="00AB681D"/>
    <w:rsid w:val="00AB6904"/>
    <w:rsid w:val="00AB6924"/>
    <w:rsid w:val="00AB6972"/>
    <w:rsid w:val="00AB6A3F"/>
    <w:rsid w:val="00AB6A95"/>
    <w:rsid w:val="00AB6B55"/>
    <w:rsid w:val="00AB6B94"/>
    <w:rsid w:val="00AB6C5B"/>
    <w:rsid w:val="00AB6C87"/>
    <w:rsid w:val="00AB6D08"/>
    <w:rsid w:val="00AB6E32"/>
    <w:rsid w:val="00AB6EDE"/>
    <w:rsid w:val="00AB71E6"/>
    <w:rsid w:val="00AB73E2"/>
    <w:rsid w:val="00AB745C"/>
    <w:rsid w:val="00AB7641"/>
    <w:rsid w:val="00AB7645"/>
    <w:rsid w:val="00AB773B"/>
    <w:rsid w:val="00AB79D2"/>
    <w:rsid w:val="00AB7D35"/>
    <w:rsid w:val="00AC0007"/>
    <w:rsid w:val="00AC0118"/>
    <w:rsid w:val="00AC055C"/>
    <w:rsid w:val="00AC056F"/>
    <w:rsid w:val="00AC0636"/>
    <w:rsid w:val="00AC0857"/>
    <w:rsid w:val="00AC0929"/>
    <w:rsid w:val="00AC0989"/>
    <w:rsid w:val="00AC0AEB"/>
    <w:rsid w:val="00AC0B67"/>
    <w:rsid w:val="00AC0BCC"/>
    <w:rsid w:val="00AC0C08"/>
    <w:rsid w:val="00AC0E26"/>
    <w:rsid w:val="00AC0E4A"/>
    <w:rsid w:val="00AC1025"/>
    <w:rsid w:val="00AC112F"/>
    <w:rsid w:val="00AC1237"/>
    <w:rsid w:val="00AC12C4"/>
    <w:rsid w:val="00AC1587"/>
    <w:rsid w:val="00AC168B"/>
    <w:rsid w:val="00AC17F3"/>
    <w:rsid w:val="00AC181D"/>
    <w:rsid w:val="00AC1854"/>
    <w:rsid w:val="00AC1888"/>
    <w:rsid w:val="00AC18C0"/>
    <w:rsid w:val="00AC18DE"/>
    <w:rsid w:val="00AC1904"/>
    <w:rsid w:val="00AC194C"/>
    <w:rsid w:val="00AC1A39"/>
    <w:rsid w:val="00AC1B9D"/>
    <w:rsid w:val="00AC1DAA"/>
    <w:rsid w:val="00AC1DBC"/>
    <w:rsid w:val="00AC1E15"/>
    <w:rsid w:val="00AC1EA0"/>
    <w:rsid w:val="00AC1ECA"/>
    <w:rsid w:val="00AC201A"/>
    <w:rsid w:val="00AC20B0"/>
    <w:rsid w:val="00AC2142"/>
    <w:rsid w:val="00AC226B"/>
    <w:rsid w:val="00AC2318"/>
    <w:rsid w:val="00AC25ED"/>
    <w:rsid w:val="00AC2636"/>
    <w:rsid w:val="00AC26CF"/>
    <w:rsid w:val="00AC271A"/>
    <w:rsid w:val="00AC2A48"/>
    <w:rsid w:val="00AC2C57"/>
    <w:rsid w:val="00AC2DA8"/>
    <w:rsid w:val="00AC301D"/>
    <w:rsid w:val="00AC3097"/>
    <w:rsid w:val="00AC31AB"/>
    <w:rsid w:val="00AC339F"/>
    <w:rsid w:val="00AC3439"/>
    <w:rsid w:val="00AC3478"/>
    <w:rsid w:val="00AC38F4"/>
    <w:rsid w:val="00AC3B95"/>
    <w:rsid w:val="00AC4105"/>
    <w:rsid w:val="00AC4398"/>
    <w:rsid w:val="00AC44E4"/>
    <w:rsid w:val="00AC456E"/>
    <w:rsid w:val="00AC45A2"/>
    <w:rsid w:val="00AC45AE"/>
    <w:rsid w:val="00AC45E9"/>
    <w:rsid w:val="00AC4670"/>
    <w:rsid w:val="00AC4761"/>
    <w:rsid w:val="00AC4799"/>
    <w:rsid w:val="00AC4907"/>
    <w:rsid w:val="00AC4B46"/>
    <w:rsid w:val="00AC4B7B"/>
    <w:rsid w:val="00AC4C9C"/>
    <w:rsid w:val="00AC4D08"/>
    <w:rsid w:val="00AC4D73"/>
    <w:rsid w:val="00AC4E8B"/>
    <w:rsid w:val="00AC5091"/>
    <w:rsid w:val="00AC5186"/>
    <w:rsid w:val="00AC5258"/>
    <w:rsid w:val="00AC5269"/>
    <w:rsid w:val="00AC5364"/>
    <w:rsid w:val="00AC5381"/>
    <w:rsid w:val="00AC548E"/>
    <w:rsid w:val="00AC5677"/>
    <w:rsid w:val="00AC579E"/>
    <w:rsid w:val="00AC58BF"/>
    <w:rsid w:val="00AC5904"/>
    <w:rsid w:val="00AC5AFE"/>
    <w:rsid w:val="00AC5B01"/>
    <w:rsid w:val="00AC5B2A"/>
    <w:rsid w:val="00AC5C35"/>
    <w:rsid w:val="00AC5C8E"/>
    <w:rsid w:val="00AC5E4A"/>
    <w:rsid w:val="00AC60F2"/>
    <w:rsid w:val="00AC614F"/>
    <w:rsid w:val="00AC62E2"/>
    <w:rsid w:val="00AC6475"/>
    <w:rsid w:val="00AC64A0"/>
    <w:rsid w:val="00AC64CA"/>
    <w:rsid w:val="00AC6581"/>
    <w:rsid w:val="00AC65EA"/>
    <w:rsid w:val="00AC6676"/>
    <w:rsid w:val="00AC674F"/>
    <w:rsid w:val="00AC67CF"/>
    <w:rsid w:val="00AC6808"/>
    <w:rsid w:val="00AC6818"/>
    <w:rsid w:val="00AC6BA7"/>
    <w:rsid w:val="00AC6D2C"/>
    <w:rsid w:val="00AC6FCE"/>
    <w:rsid w:val="00AC70E3"/>
    <w:rsid w:val="00AC727A"/>
    <w:rsid w:val="00AC730D"/>
    <w:rsid w:val="00AC74CA"/>
    <w:rsid w:val="00AC76F0"/>
    <w:rsid w:val="00AC7726"/>
    <w:rsid w:val="00AC7829"/>
    <w:rsid w:val="00AC7858"/>
    <w:rsid w:val="00AC7BE1"/>
    <w:rsid w:val="00AC7E25"/>
    <w:rsid w:val="00ACA553"/>
    <w:rsid w:val="00AD0059"/>
    <w:rsid w:val="00AD0095"/>
    <w:rsid w:val="00AD0137"/>
    <w:rsid w:val="00AD03F7"/>
    <w:rsid w:val="00AD071E"/>
    <w:rsid w:val="00AD08C8"/>
    <w:rsid w:val="00AD08DA"/>
    <w:rsid w:val="00AD0AAF"/>
    <w:rsid w:val="00AD0B7F"/>
    <w:rsid w:val="00AD0C65"/>
    <w:rsid w:val="00AD0C7F"/>
    <w:rsid w:val="00AD0CEC"/>
    <w:rsid w:val="00AD0E55"/>
    <w:rsid w:val="00AD0ED9"/>
    <w:rsid w:val="00AD0F41"/>
    <w:rsid w:val="00AD101A"/>
    <w:rsid w:val="00AD1044"/>
    <w:rsid w:val="00AD1355"/>
    <w:rsid w:val="00AD135B"/>
    <w:rsid w:val="00AD1379"/>
    <w:rsid w:val="00AD149A"/>
    <w:rsid w:val="00AD14AB"/>
    <w:rsid w:val="00AD1518"/>
    <w:rsid w:val="00AD158C"/>
    <w:rsid w:val="00AD15CB"/>
    <w:rsid w:val="00AD15F0"/>
    <w:rsid w:val="00AD1615"/>
    <w:rsid w:val="00AD16C6"/>
    <w:rsid w:val="00AD16CD"/>
    <w:rsid w:val="00AD17F4"/>
    <w:rsid w:val="00AD1823"/>
    <w:rsid w:val="00AD1871"/>
    <w:rsid w:val="00AD1896"/>
    <w:rsid w:val="00AD18E2"/>
    <w:rsid w:val="00AD1A92"/>
    <w:rsid w:val="00AD1B13"/>
    <w:rsid w:val="00AD1BBD"/>
    <w:rsid w:val="00AD1BD4"/>
    <w:rsid w:val="00AD1D20"/>
    <w:rsid w:val="00AD1EBB"/>
    <w:rsid w:val="00AD1FF4"/>
    <w:rsid w:val="00AD2010"/>
    <w:rsid w:val="00AD2024"/>
    <w:rsid w:val="00AD20CD"/>
    <w:rsid w:val="00AD2136"/>
    <w:rsid w:val="00AD225D"/>
    <w:rsid w:val="00AD22BF"/>
    <w:rsid w:val="00AD23BF"/>
    <w:rsid w:val="00AD248A"/>
    <w:rsid w:val="00AD2602"/>
    <w:rsid w:val="00AD2645"/>
    <w:rsid w:val="00AD27E4"/>
    <w:rsid w:val="00AD291D"/>
    <w:rsid w:val="00AD2BB7"/>
    <w:rsid w:val="00AD2E46"/>
    <w:rsid w:val="00AD2E89"/>
    <w:rsid w:val="00AD2ED1"/>
    <w:rsid w:val="00AD2F71"/>
    <w:rsid w:val="00AD300D"/>
    <w:rsid w:val="00AD31FB"/>
    <w:rsid w:val="00AD331E"/>
    <w:rsid w:val="00AD3340"/>
    <w:rsid w:val="00AD3463"/>
    <w:rsid w:val="00AD3570"/>
    <w:rsid w:val="00AD35EF"/>
    <w:rsid w:val="00AD36DA"/>
    <w:rsid w:val="00AD37E2"/>
    <w:rsid w:val="00AD388E"/>
    <w:rsid w:val="00AD39AE"/>
    <w:rsid w:val="00AD3AA9"/>
    <w:rsid w:val="00AD3D5E"/>
    <w:rsid w:val="00AD40A6"/>
    <w:rsid w:val="00AD41D7"/>
    <w:rsid w:val="00AD42A2"/>
    <w:rsid w:val="00AD4381"/>
    <w:rsid w:val="00AD4395"/>
    <w:rsid w:val="00AD459B"/>
    <w:rsid w:val="00AD45BA"/>
    <w:rsid w:val="00AD45ED"/>
    <w:rsid w:val="00AD473D"/>
    <w:rsid w:val="00AD475D"/>
    <w:rsid w:val="00AD494A"/>
    <w:rsid w:val="00AD4AF5"/>
    <w:rsid w:val="00AD4B02"/>
    <w:rsid w:val="00AD4D4E"/>
    <w:rsid w:val="00AD4E6C"/>
    <w:rsid w:val="00AD50BB"/>
    <w:rsid w:val="00AD5182"/>
    <w:rsid w:val="00AD525B"/>
    <w:rsid w:val="00AD52BF"/>
    <w:rsid w:val="00AD544C"/>
    <w:rsid w:val="00AD54A1"/>
    <w:rsid w:val="00AD54F9"/>
    <w:rsid w:val="00AD55F7"/>
    <w:rsid w:val="00AD5663"/>
    <w:rsid w:val="00AD56E1"/>
    <w:rsid w:val="00AD5908"/>
    <w:rsid w:val="00AD5B1F"/>
    <w:rsid w:val="00AD5E26"/>
    <w:rsid w:val="00AD5F2E"/>
    <w:rsid w:val="00AD5F71"/>
    <w:rsid w:val="00AD6276"/>
    <w:rsid w:val="00AD633D"/>
    <w:rsid w:val="00AD6496"/>
    <w:rsid w:val="00AD6550"/>
    <w:rsid w:val="00AD65B9"/>
    <w:rsid w:val="00AD663A"/>
    <w:rsid w:val="00AD6922"/>
    <w:rsid w:val="00AD6A52"/>
    <w:rsid w:val="00AD6AB9"/>
    <w:rsid w:val="00AD6BEA"/>
    <w:rsid w:val="00AD6CBF"/>
    <w:rsid w:val="00AD6CDA"/>
    <w:rsid w:val="00AD6D68"/>
    <w:rsid w:val="00AD6DDA"/>
    <w:rsid w:val="00AD72FE"/>
    <w:rsid w:val="00AD734E"/>
    <w:rsid w:val="00AD7427"/>
    <w:rsid w:val="00AD7428"/>
    <w:rsid w:val="00AD7466"/>
    <w:rsid w:val="00AD747B"/>
    <w:rsid w:val="00AD747C"/>
    <w:rsid w:val="00AD74B4"/>
    <w:rsid w:val="00AD759E"/>
    <w:rsid w:val="00AD75CC"/>
    <w:rsid w:val="00AD772C"/>
    <w:rsid w:val="00AD77CB"/>
    <w:rsid w:val="00AD77EE"/>
    <w:rsid w:val="00AD78F8"/>
    <w:rsid w:val="00AD7953"/>
    <w:rsid w:val="00AD79C3"/>
    <w:rsid w:val="00AD7B2B"/>
    <w:rsid w:val="00AD7CA3"/>
    <w:rsid w:val="00AD7D6B"/>
    <w:rsid w:val="00AD7E6B"/>
    <w:rsid w:val="00AD8598"/>
    <w:rsid w:val="00AD872B"/>
    <w:rsid w:val="00AE002E"/>
    <w:rsid w:val="00AE013C"/>
    <w:rsid w:val="00AE01E4"/>
    <w:rsid w:val="00AE020B"/>
    <w:rsid w:val="00AE03B1"/>
    <w:rsid w:val="00AE03BC"/>
    <w:rsid w:val="00AE0421"/>
    <w:rsid w:val="00AE060D"/>
    <w:rsid w:val="00AE06A0"/>
    <w:rsid w:val="00AE06DE"/>
    <w:rsid w:val="00AE08BD"/>
    <w:rsid w:val="00AE090B"/>
    <w:rsid w:val="00AE0941"/>
    <w:rsid w:val="00AE0A97"/>
    <w:rsid w:val="00AE0A9D"/>
    <w:rsid w:val="00AE0B55"/>
    <w:rsid w:val="00AE0B98"/>
    <w:rsid w:val="00AE0BF8"/>
    <w:rsid w:val="00AE0FC9"/>
    <w:rsid w:val="00AE0FD9"/>
    <w:rsid w:val="00AE0FF7"/>
    <w:rsid w:val="00AE11E3"/>
    <w:rsid w:val="00AE128D"/>
    <w:rsid w:val="00AE1305"/>
    <w:rsid w:val="00AE1340"/>
    <w:rsid w:val="00AE13BB"/>
    <w:rsid w:val="00AE146A"/>
    <w:rsid w:val="00AE14D9"/>
    <w:rsid w:val="00AE1616"/>
    <w:rsid w:val="00AE18A0"/>
    <w:rsid w:val="00AE1C78"/>
    <w:rsid w:val="00AE1C7E"/>
    <w:rsid w:val="00AE1D30"/>
    <w:rsid w:val="00AE1DCA"/>
    <w:rsid w:val="00AE1EE2"/>
    <w:rsid w:val="00AE20FD"/>
    <w:rsid w:val="00AE216B"/>
    <w:rsid w:val="00AE218C"/>
    <w:rsid w:val="00AE21CB"/>
    <w:rsid w:val="00AE226D"/>
    <w:rsid w:val="00AE233D"/>
    <w:rsid w:val="00AE2411"/>
    <w:rsid w:val="00AE253A"/>
    <w:rsid w:val="00AE279F"/>
    <w:rsid w:val="00AE287F"/>
    <w:rsid w:val="00AE2B41"/>
    <w:rsid w:val="00AE2B48"/>
    <w:rsid w:val="00AE2BC4"/>
    <w:rsid w:val="00AE2EC2"/>
    <w:rsid w:val="00AE30F8"/>
    <w:rsid w:val="00AE3166"/>
    <w:rsid w:val="00AE3336"/>
    <w:rsid w:val="00AE336D"/>
    <w:rsid w:val="00AE34A0"/>
    <w:rsid w:val="00AE35A2"/>
    <w:rsid w:val="00AE35B3"/>
    <w:rsid w:val="00AE35DA"/>
    <w:rsid w:val="00AE369A"/>
    <w:rsid w:val="00AE37C4"/>
    <w:rsid w:val="00AE3810"/>
    <w:rsid w:val="00AE396E"/>
    <w:rsid w:val="00AE3C0F"/>
    <w:rsid w:val="00AE3C63"/>
    <w:rsid w:val="00AE3CA2"/>
    <w:rsid w:val="00AE3CA6"/>
    <w:rsid w:val="00AE3DF1"/>
    <w:rsid w:val="00AE3F36"/>
    <w:rsid w:val="00AE3F83"/>
    <w:rsid w:val="00AE403D"/>
    <w:rsid w:val="00AE4052"/>
    <w:rsid w:val="00AE41AB"/>
    <w:rsid w:val="00AE4374"/>
    <w:rsid w:val="00AE438D"/>
    <w:rsid w:val="00AE4494"/>
    <w:rsid w:val="00AE44C2"/>
    <w:rsid w:val="00AE44D1"/>
    <w:rsid w:val="00AE44FF"/>
    <w:rsid w:val="00AE4541"/>
    <w:rsid w:val="00AE4578"/>
    <w:rsid w:val="00AE45EA"/>
    <w:rsid w:val="00AE469C"/>
    <w:rsid w:val="00AE46A0"/>
    <w:rsid w:val="00AE46B1"/>
    <w:rsid w:val="00AE4739"/>
    <w:rsid w:val="00AE48BA"/>
    <w:rsid w:val="00AE4921"/>
    <w:rsid w:val="00AE4AE7"/>
    <w:rsid w:val="00AE4B47"/>
    <w:rsid w:val="00AE4B75"/>
    <w:rsid w:val="00AE4C60"/>
    <w:rsid w:val="00AE4C9E"/>
    <w:rsid w:val="00AE4D40"/>
    <w:rsid w:val="00AE4DDC"/>
    <w:rsid w:val="00AE4E76"/>
    <w:rsid w:val="00AE4EC0"/>
    <w:rsid w:val="00AE50DF"/>
    <w:rsid w:val="00AE51D2"/>
    <w:rsid w:val="00AE522A"/>
    <w:rsid w:val="00AE54F8"/>
    <w:rsid w:val="00AE5543"/>
    <w:rsid w:val="00AE566F"/>
    <w:rsid w:val="00AE573D"/>
    <w:rsid w:val="00AE5906"/>
    <w:rsid w:val="00AE5951"/>
    <w:rsid w:val="00AE595D"/>
    <w:rsid w:val="00AE5ADB"/>
    <w:rsid w:val="00AE5DC4"/>
    <w:rsid w:val="00AE5DE0"/>
    <w:rsid w:val="00AE5E6F"/>
    <w:rsid w:val="00AE5EC4"/>
    <w:rsid w:val="00AE6014"/>
    <w:rsid w:val="00AE6043"/>
    <w:rsid w:val="00AE6200"/>
    <w:rsid w:val="00AE62DB"/>
    <w:rsid w:val="00AE638C"/>
    <w:rsid w:val="00AE6737"/>
    <w:rsid w:val="00AE674A"/>
    <w:rsid w:val="00AE69D9"/>
    <w:rsid w:val="00AE6AE4"/>
    <w:rsid w:val="00AE6DF5"/>
    <w:rsid w:val="00AE6E6F"/>
    <w:rsid w:val="00AE6E86"/>
    <w:rsid w:val="00AE70E8"/>
    <w:rsid w:val="00AE718F"/>
    <w:rsid w:val="00AE72FB"/>
    <w:rsid w:val="00AE7360"/>
    <w:rsid w:val="00AE7386"/>
    <w:rsid w:val="00AE7551"/>
    <w:rsid w:val="00AE7577"/>
    <w:rsid w:val="00AE7631"/>
    <w:rsid w:val="00AE7669"/>
    <w:rsid w:val="00AE76A3"/>
    <w:rsid w:val="00AE76E5"/>
    <w:rsid w:val="00AE78E4"/>
    <w:rsid w:val="00AE78EF"/>
    <w:rsid w:val="00AE7935"/>
    <w:rsid w:val="00AE7B3A"/>
    <w:rsid w:val="00AE7B95"/>
    <w:rsid w:val="00AE7C6F"/>
    <w:rsid w:val="00AE7DA2"/>
    <w:rsid w:val="00AE7FCE"/>
    <w:rsid w:val="00AF0092"/>
    <w:rsid w:val="00AF0424"/>
    <w:rsid w:val="00AF04C4"/>
    <w:rsid w:val="00AF0676"/>
    <w:rsid w:val="00AF0705"/>
    <w:rsid w:val="00AF0946"/>
    <w:rsid w:val="00AF09C8"/>
    <w:rsid w:val="00AF0A07"/>
    <w:rsid w:val="00AF0B56"/>
    <w:rsid w:val="00AF11FE"/>
    <w:rsid w:val="00AF1230"/>
    <w:rsid w:val="00AF1324"/>
    <w:rsid w:val="00AF138E"/>
    <w:rsid w:val="00AF148B"/>
    <w:rsid w:val="00AF1579"/>
    <w:rsid w:val="00AF1601"/>
    <w:rsid w:val="00AF1659"/>
    <w:rsid w:val="00AF1785"/>
    <w:rsid w:val="00AF197B"/>
    <w:rsid w:val="00AF1A1D"/>
    <w:rsid w:val="00AF1A8B"/>
    <w:rsid w:val="00AF1B18"/>
    <w:rsid w:val="00AF1C7D"/>
    <w:rsid w:val="00AF1E77"/>
    <w:rsid w:val="00AF1EE8"/>
    <w:rsid w:val="00AF1F40"/>
    <w:rsid w:val="00AF2063"/>
    <w:rsid w:val="00AF206D"/>
    <w:rsid w:val="00AF2407"/>
    <w:rsid w:val="00AF2444"/>
    <w:rsid w:val="00AF24B4"/>
    <w:rsid w:val="00AF25FD"/>
    <w:rsid w:val="00AF2609"/>
    <w:rsid w:val="00AF2690"/>
    <w:rsid w:val="00AF270C"/>
    <w:rsid w:val="00AF272D"/>
    <w:rsid w:val="00AF289F"/>
    <w:rsid w:val="00AF2A75"/>
    <w:rsid w:val="00AF2C53"/>
    <w:rsid w:val="00AF2D42"/>
    <w:rsid w:val="00AF2DEE"/>
    <w:rsid w:val="00AF2F85"/>
    <w:rsid w:val="00AF307A"/>
    <w:rsid w:val="00AF31C5"/>
    <w:rsid w:val="00AF32A0"/>
    <w:rsid w:val="00AF32E2"/>
    <w:rsid w:val="00AF35B3"/>
    <w:rsid w:val="00AF37F7"/>
    <w:rsid w:val="00AF385B"/>
    <w:rsid w:val="00AF3A85"/>
    <w:rsid w:val="00AF3D25"/>
    <w:rsid w:val="00AF3E7C"/>
    <w:rsid w:val="00AF4132"/>
    <w:rsid w:val="00AF41A4"/>
    <w:rsid w:val="00AF41B5"/>
    <w:rsid w:val="00AF45C2"/>
    <w:rsid w:val="00AF4665"/>
    <w:rsid w:val="00AF47E2"/>
    <w:rsid w:val="00AF4826"/>
    <w:rsid w:val="00AF485C"/>
    <w:rsid w:val="00AF4891"/>
    <w:rsid w:val="00AF48D9"/>
    <w:rsid w:val="00AF4956"/>
    <w:rsid w:val="00AF49AB"/>
    <w:rsid w:val="00AF4A37"/>
    <w:rsid w:val="00AF4B69"/>
    <w:rsid w:val="00AF4B80"/>
    <w:rsid w:val="00AF4C78"/>
    <w:rsid w:val="00AF4F0B"/>
    <w:rsid w:val="00AF50F1"/>
    <w:rsid w:val="00AF52AA"/>
    <w:rsid w:val="00AF5319"/>
    <w:rsid w:val="00AF539B"/>
    <w:rsid w:val="00AF5542"/>
    <w:rsid w:val="00AF580B"/>
    <w:rsid w:val="00AF5871"/>
    <w:rsid w:val="00AF5882"/>
    <w:rsid w:val="00AF58F0"/>
    <w:rsid w:val="00AF59E8"/>
    <w:rsid w:val="00AF5A50"/>
    <w:rsid w:val="00AF5A8A"/>
    <w:rsid w:val="00AF5A95"/>
    <w:rsid w:val="00AF5ADD"/>
    <w:rsid w:val="00AF5BE7"/>
    <w:rsid w:val="00AF5E17"/>
    <w:rsid w:val="00AF5E47"/>
    <w:rsid w:val="00AF5F12"/>
    <w:rsid w:val="00AF5F8E"/>
    <w:rsid w:val="00AF60B0"/>
    <w:rsid w:val="00AF632B"/>
    <w:rsid w:val="00AF6572"/>
    <w:rsid w:val="00AF65CC"/>
    <w:rsid w:val="00AF6631"/>
    <w:rsid w:val="00AF67CC"/>
    <w:rsid w:val="00AF6A8B"/>
    <w:rsid w:val="00AF6D3F"/>
    <w:rsid w:val="00AF6E04"/>
    <w:rsid w:val="00AF6E61"/>
    <w:rsid w:val="00AF708C"/>
    <w:rsid w:val="00AF71CA"/>
    <w:rsid w:val="00AF74DA"/>
    <w:rsid w:val="00AF7879"/>
    <w:rsid w:val="00AF796D"/>
    <w:rsid w:val="00AF7AB7"/>
    <w:rsid w:val="00AF7AEC"/>
    <w:rsid w:val="00AF7AEF"/>
    <w:rsid w:val="00AF7BB9"/>
    <w:rsid w:val="00AF7CCE"/>
    <w:rsid w:val="00AF7CE1"/>
    <w:rsid w:val="00AF7D1D"/>
    <w:rsid w:val="00AF7E36"/>
    <w:rsid w:val="00AF7F81"/>
    <w:rsid w:val="00B00069"/>
    <w:rsid w:val="00B0035D"/>
    <w:rsid w:val="00B004EB"/>
    <w:rsid w:val="00B00572"/>
    <w:rsid w:val="00B0096A"/>
    <w:rsid w:val="00B00A01"/>
    <w:rsid w:val="00B00B60"/>
    <w:rsid w:val="00B00C40"/>
    <w:rsid w:val="00B00C7C"/>
    <w:rsid w:val="00B00D9D"/>
    <w:rsid w:val="00B01069"/>
    <w:rsid w:val="00B01703"/>
    <w:rsid w:val="00B01711"/>
    <w:rsid w:val="00B017DA"/>
    <w:rsid w:val="00B018D5"/>
    <w:rsid w:val="00B01B7D"/>
    <w:rsid w:val="00B01B98"/>
    <w:rsid w:val="00B01CDA"/>
    <w:rsid w:val="00B01D15"/>
    <w:rsid w:val="00B01DB3"/>
    <w:rsid w:val="00B01DC9"/>
    <w:rsid w:val="00B01E49"/>
    <w:rsid w:val="00B023CB"/>
    <w:rsid w:val="00B0244A"/>
    <w:rsid w:val="00B0245A"/>
    <w:rsid w:val="00B025B3"/>
    <w:rsid w:val="00B028A7"/>
    <w:rsid w:val="00B029C7"/>
    <w:rsid w:val="00B029FD"/>
    <w:rsid w:val="00B02AB5"/>
    <w:rsid w:val="00B02C0F"/>
    <w:rsid w:val="00B02CEF"/>
    <w:rsid w:val="00B02DB9"/>
    <w:rsid w:val="00B02E4A"/>
    <w:rsid w:val="00B02EB2"/>
    <w:rsid w:val="00B03143"/>
    <w:rsid w:val="00B035F7"/>
    <w:rsid w:val="00B036F5"/>
    <w:rsid w:val="00B03722"/>
    <w:rsid w:val="00B03788"/>
    <w:rsid w:val="00B03932"/>
    <w:rsid w:val="00B03CD9"/>
    <w:rsid w:val="00B03E2C"/>
    <w:rsid w:val="00B03EEB"/>
    <w:rsid w:val="00B03F8F"/>
    <w:rsid w:val="00B03FBE"/>
    <w:rsid w:val="00B041D3"/>
    <w:rsid w:val="00B04286"/>
    <w:rsid w:val="00B042A9"/>
    <w:rsid w:val="00B0430A"/>
    <w:rsid w:val="00B043AD"/>
    <w:rsid w:val="00B045BA"/>
    <w:rsid w:val="00B04609"/>
    <w:rsid w:val="00B04693"/>
    <w:rsid w:val="00B046CF"/>
    <w:rsid w:val="00B048A4"/>
    <w:rsid w:val="00B048A5"/>
    <w:rsid w:val="00B04946"/>
    <w:rsid w:val="00B04954"/>
    <w:rsid w:val="00B04983"/>
    <w:rsid w:val="00B04C04"/>
    <w:rsid w:val="00B04C40"/>
    <w:rsid w:val="00B04C77"/>
    <w:rsid w:val="00B04D4C"/>
    <w:rsid w:val="00B04E81"/>
    <w:rsid w:val="00B04F6A"/>
    <w:rsid w:val="00B04F80"/>
    <w:rsid w:val="00B04FBA"/>
    <w:rsid w:val="00B05227"/>
    <w:rsid w:val="00B0528E"/>
    <w:rsid w:val="00B05355"/>
    <w:rsid w:val="00B05385"/>
    <w:rsid w:val="00B053AF"/>
    <w:rsid w:val="00B056D6"/>
    <w:rsid w:val="00B057CF"/>
    <w:rsid w:val="00B058E7"/>
    <w:rsid w:val="00B05962"/>
    <w:rsid w:val="00B05A6A"/>
    <w:rsid w:val="00B05B5F"/>
    <w:rsid w:val="00B05C6D"/>
    <w:rsid w:val="00B05CC8"/>
    <w:rsid w:val="00B05D69"/>
    <w:rsid w:val="00B05F70"/>
    <w:rsid w:val="00B06057"/>
    <w:rsid w:val="00B060EB"/>
    <w:rsid w:val="00B062E1"/>
    <w:rsid w:val="00B062E3"/>
    <w:rsid w:val="00B064A6"/>
    <w:rsid w:val="00B06539"/>
    <w:rsid w:val="00B0666C"/>
    <w:rsid w:val="00B068FB"/>
    <w:rsid w:val="00B0691A"/>
    <w:rsid w:val="00B06A49"/>
    <w:rsid w:val="00B06A4C"/>
    <w:rsid w:val="00B06DBB"/>
    <w:rsid w:val="00B06F4E"/>
    <w:rsid w:val="00B06F55"/>
    <w:rsid w:val="00B06F75"/>
    <w:rsid w:val="00B0710B"/>
    <w:rsid w:val="00B072E6"/>
    <w:rsid w:val="00B07421"/>
    <w:rsid w:val="00B07465"/>
    <w:rsid w:val="00B074CC"/>
    <w:rsid w:val="00B07619"/>
    <w:rsid w:val="00B076CC"/>
    <w:rsid w:val="00B07762"/>
    <w:rsid w:val="00B0786D"/>
    <w:rsid w:val="00B07AC1"/>
    <w:rsid w:val="00B07ACE"/>
    <w:rsid w:val="00B07B8C"/>
    <w:rsid w:val="00B07B9F"/>
    <w:rsid w:val="00B07CCD"/>
    <w:rsid w:val="00B10013"/>
    <w:rsid w:val="00B10047"/>
    <w:rsid w:val="00B1016C"/>
    <w:rsid w:val="00B10312"/>
    <w:rsid w:val="00B10371"/>
    <w:rsid w:val="00B10455"/>
    <w:rsid w:val="00B1087C"/>
    <w:rsid w:val="00B109B9"/>
    <w:rsid w:val="00B10AAE"/>
    <w:rsid w:val="00B10BF8"/>
    <w:rsid w:val="00B10D6B"/>
    <w:rsid w:val="00B10FA9"/>
    <w:rsid w:val="00B11209"/>
    <w:rsid w:val="00B11296"/>
    <w:rsid w:val="00B11354"/>
    <w:rsid w:val="00B11361"/>
    <w:rsid w:val="00B11542"/>
    <w:rsid w:val="00B115C0"/>
    <w:rsid w:val="00B116E7"/>
    <w:rsid w:val="00B118C9"/>
    <w:rsid w:val="00B11904"/>
    <w:rsid w:val="00B11B37"/>
    <w:rsid w:val="00B11B5A"/>
    <w:rsid w:val="00B11C14"/>
    <w:rsid w:val="00B11DD2"/>
    <w:rsid w:val="00B11E7E"/>
    <w:rsid w:val="00B11F45"/>
    <w:rsid w:val="00B11F4A"/>
    <w:rsid w:val="00B11F5B"/>
    <w:rsid w:val="00B12178"/>
    <w:rsid w:val="00B1219F"/>
    <w:rsid w:val="00B12246"/>
    <w:rsid w:val="00B12281"/>
    <w:rsid w:val="00B1235E"/>
    <w:rsid w:val="00B123F5"/>
    <w:rsid w:val="00B12874"/>
    <w:rsid w:val="00B1295A"/>
    <w:rsid w:val="00B12B74"/>
    <w:rsid w:val="00B12C5E"/>
    <w:rsid w:val="00B12CC9"/>
    <w:rsid w:val="00B12D58"/>
    <w:rsid w:val="00B12DB0"/>
    <w:rsid w:val="00B12DC6"/>
    <w:rsid w:val="00B12F78"/>
    <w:rsid w:val="00B1310F"/>
    <w:rsid w:val="00B13187"/>
    <w:rsid w:val="00B1318F"/>
    <w:rsid w:val="00B13310"/>
    <w:rsid w:val="00B13511"/>
    <w:rsid w:val="00B13634"/>
    <w:rsid w:val="00B136A6"/>
    <w:rsid w:val="00B13771"/>
    <w:rsid w:val="00B13874"/>
    <w:rsid w:val="00B13997"/>
    <w:rsid w:val="00B139F8"/>
    <w:rsid w:val="00B13B28"/>
    <w:rsid w:val="00B13B8D"/>
    <w:rsid w:val="00B13D1B"/>
    <w:rsid w:val="00B13E11"/>
    <w:rsid w:val="00B13EBE"/>
    <w:rsid w:val="00B13EED"/>
    <w:rsid w:val="00B13F05"/>
    <w:rsid w:val="00B14133"/>
    <w:rsid w:val="00B14157"/>
    <w:rsid w:val="00B14193"/>
    <w:rsid w:val="00B141D1"/>
    <w:rsid w:val="00B14461"/>
    <w:rsid w:val="00B14654"/>
    <w:rsid w:val="00B14A21"/>
    <w:rsid w:val="00B14A50"/>
    <w:rsid w:val="00B14A7C"/>
    <w:rsid w:val="00B14B5E"/>
    <w:rsid w:val="00B14B74"/>
    <w:rsid w:val="00B14B8D"/>
    <w:rsid w:val="00B14CBA"/>
    <w:rsid w:val="00B14D32"/>
    <w:rsid w:val="00B14DA4"/>
    <w:rsid w:val="00B14DCF"/>
    <w:rsid w:val="00B14DF5"/>
    <w:rsid w:val="00B14E59"/>
    <w:rsid w:val="00B14F25"/>
    <w:rsid w:val="00B14FB5"/>
    <w:rsid w:val="00B15042"/>
    <w:rsid w:val="00B1506D"/>
    <w:rsid w:val="00B150F7"/>
    <w:rsid w:val="00B152FD"/>
    <w:rsid w:val="00B155B0"/>
    <w:rsid w:val="00B15613"/>
    <w:rsid w:val="00B1567F"/>
    <w:rsid w:val="00B15727"/>
    <w:rsid w:val="00B15741"/>
    <w:rsid w:val="00B15CE1"/>
    <w:rsid w:val="00B15E80"/>
    <w:rsid w:val="00B16131"/>
    <w:rsid w:val="00B1630A"/>
    <w:rsid w:val="00B164E0"/>
    <w:rsid w:val="00B16539"/>
    <w:rsid w:val="00B16580"/>
    <w:rsid w:val="00B16837"/>
    <w:rsid w:val="00B16867"/>
    <w:rsid w:val="00B16B7E"/>
    <w:rsid w:val="00B16B8F"/>
    <w:rsid w:val="00B16DE4"/>
    <w:rsid w:val="00B16EA9"/>
    <w:rsid w:val="00B16F46"/>
    <w:rsid w:val="00B16FA5"/>
    <w:rsid w:val="00B17009"/>
    <w:rsid w:val="00B1710B"/>
    <w:rsid w:val="00B17152"/>
    <w:rsid w:val="00B17169"/>
    <w:rsid w:val="00B171F3"/>
    <w:rsid w:val="00B17343"/>
    <w:rsid w:val="00B1736A"/>
    <w:rsid w:val="00B174D2"/>
    <w:rsid w:val="00B1759A"/>
    <w:rsid w:val="00B176FF"/>
    <w:rsid w:val="00B17729"/>
    <w:rsid w:val="00B177B3"/>
    <w:rsid w:val="00B1787D"/>
    <w:rsid w:val="00B178F1"/>
    <w:rsid w:val="00B17AEE"/>
    <w:rsid w:val="00B17BCE"/>
    <w:rsid w:val="00B17C3A"/>
    <w:rsid w:val="00B17D15"/>
    <w:rsid w:val="00B17D98"/>
    <w:rsid w:val="00B17DBD"/>
    <w:rsid w:val="00B17DFB"/>
    <w:rsid w:val="00B17E5F"/>
    <w:rsid w:val="00B1C763"/>
    <w:rsid w:val="00B200A0"/>
    <w:rsid w:val="00B20171"/>
    <w:rsid w:val="00B20185"/>
    <w:rsid w:val="00B2026B"/>
    <w:rsid w:val="00B2028F"/>
    <w:rsid w:val="00B2034A"/>
    <w:rsid w:val="00B204FB"/>
    <w:rsid w:val="00B20684"/>
    <w:rsid w:val="00B2068A"/>
    <w:rsid w:val="00B20712"/>
    <w:rsid w:val="00B20769"/>
    <w:rsid w:val="00B20808"/>
    <w:rsid w:val="00B2085D"/>
    <w:rsid w:val="00B2086B"/>
    <w:rsid w:val="00B208BA"/>
    <w:rsid w:val="00B20919"/>
    <w:rsid w:val="00B20931"/>
    <w:rsid w:val="00B209C4"/>
    <w:rsid w:val="00B20A34"/>
    <w:rsid w:val="00B20CF3"/>
    <w:rsid w:val="00B20CFF"/>
    <w:rsid w:val="00B20D98"/>
    <w:rsid w:val="00B20DA2"/>
    <w:rsid w:val="00B20E75"/>
    <w:rsid w:val="00B20FF8"/>
    <w:rsid w:val="00B2110C"/>
    <w:rsid w:val="00B21178"/>
    <w:rsid w:val="00B212EB"/>
    <w:rsid w:val="00B213DF"/>
    <w:rsid w:val="00B21431"/>
    <w:rsid w:val="00B214A9"/>
    <w:rsid w:val="00B214D5"/>
    <w:rsid w:val="00B214EA"/>
    <w:rsid w:val="00B215C1"/>
    <w:rsid w:val="00B21625"/>
    <w:rsid w:val="00B2162F"/>
    <w:rsid w:val="00B216F5"/>
    <w:rsid w:val="00B21710"/>
    <w:rsid w:val="00B218EC"/>
    <w:rsid w:val="00B2194C"/>
    <w:rsid w:val="00B219BD"/>
    <w:rsid w:val="00B219D5"/>
    <w:rsid w:val="00B21A8C"/>
    <w:rsid w:val="00B21B10"/>
    <w:rsid w:val="00B21B3E"/>
    <w:rsid w:val="00B21BFD"/>
    <w:rsid w:val="00B21D7B"/>
    <w:rsid w:val="00B21F79"/>
    <w:rsid w:val="00B2205D"/>
    <w:rsid w:val="00B220CF"/>
    <w:rsid w:val="00B22387"/>
    <w:rsid w:val="00B22624"/>
    <w:rsid w:val="00B2264D"/>
    <w:rsid w:val="00B22794"/>
    <w:rsid w:val="00B2292B"/>
    <w:rsid w:val="00B22983"/>
    <w:rsid w:val="00B22D7F"/>
    <w:rsid w:val="00B22DE3"/>
    <w:rsid w:val="00B22FC6"/>
    <w:rsid w:val="00B23038"/>
    <w:rsid w:val="00B2333D"/>
    <w:rsid w:val="00B2346F"/>
    <w:rsid w:val="00B23651"/>
    <w:rsid w:val="00B23765"/>
    <w:rsid w:val="00B237CD"/>
    <w:rsid w:val="00B2390F"/>
    <w:rsid w:val="00B23922"/>
    <w:rsid w:val="00B2399D"/>
    <w:rsid w:val="00B23A13"/>
    <w:rsid w:val="00B23B21"/>
    <w:rsid w:val="00B23B36"/>
    <w:rsid w:val="00B23B50"/>
    <w:rsid w:val="00B23C47"/>
    <w:rsid w:val="00B23E21"/>
    <w:rsid w:val="00B23FA9"/>
    <w:rsid w:val="00B23FD9"/>
    <w:rsid w:val="00B2408B"/>
    <w:rsid w:val="00B240A1"/>
    <w:rsid w:val="00B2414C"/>
    <w:rsid w:val="00B2426A"/>
    <w:rsid w:val="00B24364"/>
    <w:rsid w:val="00B243A7"/>
    <w:rsid w:val="00B243F7"/>
    <w:rsid w:val="00B2444F"/>
    <w:rsid w:val="00B2450C"/>
    <w:rsid w:val="00B2485E"/>
    <w:rsid w:val="00B24887"/>
    <w:rsid w:val="00B249DE"/>
    <w:rsid w:val="00B24A9A"/>
    <w:rsid w:val="00B24AA3"/>
    <w:rsid w:val="00B24B62"/>
    <w:rsid w:val="00B24C82"/>
    <w:rsid w:val="00B24D59"/>
    <w:rsid w:val="00B24DA3"/>
    <w:rsid w:val="00B24F06"/>
    <w:rsid w:val="00B25056"/>
    <w:rsid w:val="00B251DC"/>
    <w:rsid w:val="00B252E5"/>
    <w:rsid w:val="00B2540F"/>
    <w:rsid w:val="00B2547D"/>
    <w:rsid w:val="00B254DF"/>
    <w:rsid w:val="00B2555D"/>
    <w:rsid w:val="00B25980"/>
    <w:rsid w:val="00B25AAD"/>
    <w:rsid w:val="00B25B59"/>
    <w:rsid w:val="00B25F14"/>
    <w:rsid w:val="00B261AB"/>
    <w:rsid w:val="00B261BD"/>
    <w:rsid w:val="00B26215"/>
    <w:rsid w:val="00B2636D"/>
    <w:rsid w:val="00B264A8"/>
    <w:rsid w:val="00B26688"/>
    <w:rsid w:val="00B268F8"/>
    <w:rsid w:val="00B269B1"/>
    <w:rsid w:val="00B26A48"/>
    <w:rsid w:val="00B26D32"/>
    <w:rsid w:val="00B26F61"/>
    <w:rsid w:val="00B2705F"/>
    <w:rsid w:val="00B2710D"/>
    <w:rsid w:val="00B27124"/>
    <w:rsid w:val="00B2713E"/>
    <w:rsid w:val="00B2715A"/>
    <w:rsid w:val="00B271CC"/>
    <w:rsid w:val="00B27227"/>
    <w:rsid w:val="00B272C4"/>
    <w:rsid w:val="00B272CA"/>
    <w:rsid w:val="00B273D1"/>
    <w:rsid w:val="00B273DA"/>
    <w:rsid w:val="00B2747A"/>
    <w:rsid w:val="00B27500"/>
    <w:rsid w:val="00B27562"/>
    <w:rsid w:val="00B277DB"/>
    <w:rsid w:val="00B278C4"/>
    <w:rsid w:val="00B279B6"/>
    <w:rsid w:val="00B27BB7"/>
    <w:rsid w:val="00B27C55"/>
    <w:rsid w:val="00B27CDE"/>
    <w:rsid w:val="00B27CF6"/>
    <w:rsid w:val="00B27E8B"/>
    <w:rsid w:val="00B27FC4"/>
    <w:rsid w:val="00B30022"/>
    <w:rsid w:val="00B30027"/>
    <w:rsid w:val="00B30043"/>
    <w:rsid w:val="00B3019C"/>
    <w:rsid w:val="00B302AA"/>
    <w:rsid w:val="00B30329"/>
    <w:rsid w:val="00B30360"/>
    <w:rsid w:val="00B304F7"/>
    <w:rsid w:val="00B306A8"/>
    <w:rsid w:val="00B30735"/>
    <w:rsid w:val="00B30760"/>
    <w:rsid w:val="00B3094D"/>
    <w:rsid w:val="00B30AA9"/>
    <w:rsid w:val="00B30B4E"/>
    <w:rsid w:val="00B30B61"/>
    <w:rsid w:val="00B30C6B"/>
    <w:rsid w:val="00B30D14"/>
    <w:rsid w:val="00B30FD1"/>
    <w:rsid w:val="00B31124"/>
    <w:rsid w:val="00B312ED"/>
    <w:rsid w:val="00B314D2"/>
    <w:rsid w:val="00B31509"/>
    <w:rsid w:val="00B3150F"/>
    <w:rsid w:val="00B31622"/>
    <w:rsid w:val="00B3163F"/>
    <w:rsid w:val="00B3177A"/>
    <w:rsid w:val="00B31982"/>
    <w:rsid w:val="00B319D7"/>
    <w:rsid w:val="00B319FD"/>
    <w:rsid w:val="00B31C13"/>
    <w:rsid w:val="00B31C38"/>
    <w:rsid w:val="00B31C8C"/>
    <w:rsid w:val="00B31D8B"/>
    <w:rsid w:val="00B323EC"/>
    <w:rsid w:val="00B3262B"/>
    <w:rsid w:val="00B3277F"/>
    <w:rsid w:val="00B32790"/>
    <w:rsid w:val="00B327F7"/>
    <w:rsid w:val="00B32A19"/>
    <w:rsid w:val="00B32B7F"/>
    <w:rsid w:val="00B32CED"/>
    <w:rsid w:val="00B32E0B"/>
    <w:rsid w:val="00B32E40"/>
    <w:rsid w:val="00B32FF3"/>
    <w:rsid w:val="00B3328A"/>
    <w:rsid w:val="00B33293"/>
    <w:rsid w:val="00B332FA"/>
    <w:rsid w:val="00B33532"/>
    <w:rsid w:val="00B3363D"/>
    <w:rsid w:val="00B33B2B"/>
    <w:rsid w:val="00B33B5E"/>
    <w:rsid w:val="00B33BAE"/>
    <w:rsid w:val="00B33BB3"/>
    <w:rsid w:val="00B33C01"/>
    <w:rsid w:val="00B33D30"/>
    <w:rsid w:val="00B33DC2"/>
    <w:rsid w:val="00B34039"/>
    <w:rsid w:val="00B34040"/>
    <w:rsid w:val="00B340B3"/>
    <w:rsid w:val="00B3415B"/>
    <w:rsid w:val="00B34207"/>
    <w:rsid w:val="00B344CD"/>
    <w:rsid w:val="00B345D2"/>
    <w:rsid w:val="00B3467C"/>
    <w:rsid w:val="00B346E5"/>
    <w:rsid w:val="00B3473D"/>
    <w:rsid w:val="00B34AED"/>
    <w:rsid w:val="00B34B2E"/>
    <w:rsid w:val="00B34C8F"/>
    <w:rsid w:val="00B34CBE"/>
    <w:rsid w:val="00B34D02"/>
    <w:rsid w:val="00B34E10"/>
    <w:rsid w:val="00B3500B"/>
    <w:rsid w:val="00B353DC"/>
    <w:rsid w:val="00B35480"/>
    <w:rsid w:val="00B354D6"/>
    <w:rsid w:val="00B357F6"/>
    <w:rsid w:val="00B35868"/>
    <w:rsid w:val="00B358C1"/>
    <w:rsid w:val="00B35951"/>
    <w:rsid w:val="00B35955"/>
    <w:rsid w:val="00B3596F"/>
    <w:rsid w:val="00B35B25"/>
    <w:rsid w:val="00B35BFE"/>
    <w:rsid w:val="00B36189"/>
    <w:rsid w:val="00B36259"/>
    <w:rsid w:val="00B3670C"/>
    <w:rsid w:val="00B3671D"/>
    <w:rsid w:val="00B36726"/>
    <w:rsid w:val="00B367AE"/>
    <w:rsid w:val="00B368CC"/>
    <w:rsid w:val="00B36A0F"/>
    <w:rsid w:val="00B36A43"/>
    <w:rsid w:val="00B36ACF"/>
    <w:rsid w:val="00B36B6D"/>
    <w:rsid w:val="00B36C17"/>
    <w:rsid w:val="00B36E02"/>
    <w:rsid w:val="00B36E8A"/>
    <w:rsid w:val="00B36FB7"/>
    <w:rsid w:val="00B36FF5"/>
    <w:rsid w:val="00B37105"/>
    <w:rsid w:val="00B37241"/>
    <w:rsid w:val="00B37376"/>
    <w:rsid w:val="00B3759E"/>
    <w:rsid w:val="00B376C4"/>
    <w:rsid w:val="00B376CB"/>
    <w:rsid w:val="00B376F6"/>
    <w:rsid w:val="00B3777C"/>
    <w:rsid w:val="00B3781A"/>
    <w:rsid w:val="00B3789F"/>
    <w:rsid w:val="00B3794B"/>
    <w:rsid w:val="00B37A43"/>
    <w:rsid w:val="00B37AB5"/>
    <w:rsid w:val="00B37BBC"/>
    <w:rsid w:val="00B37CAF"/>
    <w:rsid w:val="00B37CBD"/>
    <w:rsid w:val="00B37D83"/>
    <w:rsid w:val="00B37E8D"/>
    <w:rsid w:val="00B37F40"/>
    <w:rsid w:val="00B400BE"/>
    <w:rsid w:val="00B40268"/>
    <w:rsid w:val="00B4042F"/>
    <w:rsid w:val="00B404BC"/>
    <w:rsid w:val="00B404CE"/>
    <w:rsid w:val="00B40560"/>
    <w:rsid w:val="00B4080F"/>
    <w:rsid w:val="00B40B76"/>
    <w:rsid w:val="00B40C56"/>
    <w:rsid w:val="00B40E06"/>
    <w:rsid w:val="00B40F24"/>
    <w:rsid w:val="00B4116E"/>
    <w:rsid w:val="00B4117B"/>
    <w:rsid w:val="00B41218"/>
    <w:rsid w:val="00B414C0"/>
    <w:rsid w:val="00B414C3"/>
    <w:rsid w:val="00B41520"/>
    <w:rsid w:val="00B415E2"/>
    <w:rsid w:val="00B416DC"/>
    <w:rsid w:val="00B417F1"/>
    <w:rsid w:val="00B41977"/>
    <w:rsid w:val="00B41B1E"/>
    <w:rsid w:val="00B41F3F"/>
    <w:rsid w:val="00B4201D"/>
    <w:rsid w:val="00B4206E"/>
    <w:rsid w:val="00B42200"/>
    <w:rsid w:val="00B42202"/>
    <w:rsid w:val="00B42203"/>
    <w:rsid w:val="00B42389"/>
    <w:rsid w:val="00B423CC"/>
    <w:rsid w:val="00B424A9"/>
    <w:rsid w:val="00B42661"/>
    <w:rsid w:val="00B427DC"/>
    <w:rsid w:val="00B42ADC"/>
    <w:rsid w:val="00B42ADF"/>
    <w:rsid w:val="00B42B6E"/>
    <w:rsid w:val="00B42C9C"/>
    <w:rsid w:val="00B42F25"/>
    <w:rsid w:val="00B42F7F"/>
    <w:rsid w:val="00B43047"/>
    <w:rsid w:val="00B4308A"/>
    <w:rsid w:val="00B430D4"/>
    <w:rsid w:val="00B4328E"/>
    <w:rsid w:val="00B432A4"/>
    <w:rsid w:val="00B43308"/>
    <w:rsid w:val="00B433B9"/>
    <w:rsid w:val="00B43518"/>
    <w:rsid w:val="00B43562"/>
    <w:rsid w:val="00B43565"/>
    <w:rsid w:val="00B43788"/>
    <w:rsid w:val="00B43AC3"/>
    <w:rsid w:val="00B43DCB"/>
    <w:rsid w:val="00B43E25"/>
    <w:rsid w:val="00B43E53"/>
    <w:rsid w:val="00B43F87"/>
    <w:rsid w:val="00B43F9F"/>
    <w:rsid w:val="00B4405F"/>
    <w:rsid w:val="00B4411A"/>
    <w:rsid w:val="00B44122"/>
    <w:rsid w:val="00B4415A"/>
    <w:rsid w:val="00B44191"/>
    <w:rsid w:val="00B44284"/>
    <w:rsid w:val="00B442B0"/>
    <w:rsid w:val="00B443FB"/>
    <w:rsid w:val="00B444D8"/>
    <w:rsid w:val="00B445B4"/>
    <w:rsid w:val="00B4466C"/>
    <w:rsid w:val="00B44879"/>
    <w:rsid w:val="00B44A89"/>
    <w:rsid w:val="00B44B72"/>
    <w:rsid w:val="00B44C95"/>
    <w:rsid w:val="00B44CBD"/>
    <w:rsid w:val="00B44D35"/>
    <w:rsid w:val="00B44FD7"/>
    <w:rsid w:val="00B4500B"/>
    <w:rsid w:val="00B45133"/>
    <w:rsid w:val="00B451AF"/>
    <w:rsid w:val="00B452D3"/>
    <w:rsid w:val="00B4563B"/>
    <w:rsid w:val="00B456C5"/>
    <w:rsid w:val="00B4575F"/>
    <w:rsid w:val="00B45813"/>
    <w:rsid w:val="00B45AA4"/>
    <w:rsid w:val="00B45AD7"/>
    <w:rsid w:val="00B45C22"/>
    <w:rsid w:val="00B45D19"/>
    <w:rsid w:val="00B45D3E"/>
    <w:rsid w:val="00B45D42"/>
    <w:rsid w:val="00B45DE7"/>
    <w:rsid w:val="00B45E3E"/>
    <w:rsid w:val="00B45FE3"/>
    <w:rsid w:val="00B46020"/>
    <w:rsid w:val="00B4613C"/>
    <w:rsid w:val="00B4621F"/>
    <w:rsid w:val="00B4635B"/>
    <w:rsid w:val="00B463F3"/>
    <w:rsid w:val="00B464B5"/>
    <w:rsid w:val="00B46A3F"/>
    <w:rsid w:val="00B46A8D"/>
    <w:rsid w:val="00B46BD0"/>
    <w:rsid w:val="00B46C25"/>
    <w:rsid w:val="00B46C4D"/>
    <w:rsid w:val="00B46CA8"/>
    <w:rsid w:val="00B46E7D"/>
    <w:rsid w:val="00B47041"/>
    <w:rsid w:val="00B471C9"/>
    <w:rsid w:val="00B47478"/>
    <w:rsid w:val="00B4768E"/>
    <w:rsid w:val="00B476C5"/>
    <w:rsid w:val="00B476D0"/>
    <w:rsid w:val="00B47710"/>
    <w:rsid w:val="00B47732"/>
    <w:rsid w:val="00B477FC"/>
    <w:rsid w:val="00B47811"/>
    <w:rsid w:val="00B478C6"/>
    <w:rsid w:val="00B47920"/>
    <w:rsid w:val="00B47A71"/>
    <w:rsid w:val="00B47B11"/>
    <w:rsid w:val="00B47D40"/>
    <w:rsid w:val="00B50011"/>
    <w:rsid w:val="00B50028"/>
    <w:rsid w:val="00B50221"/>
    <w:rsid w:val="00B5031B"/>
    <w:rsid w:val="00B50540"/>
    <w:rsid w:val="00B50549"/>
    <w:rsid w:val="00B50740"/>
    <w:rsid w:val="00B50780"/>
    <w:rsid w:val="00B50905"/>
    <w:rsid w:val="00B50AD8"/>
    <w:rsid w:val="00B50B0B"/>
    <w:rsid w:val="00B50D06"/>
    <w:rsid w:val="00B50DDF"/>
    <w:rsid w:val="00B50E95"/>
    <w:rsid w:val="00B50FD3"/>
    <w:rsid w:val="00B50FD8"/>
    <w:rsid w:val="00B5100E"/>
    <w:rsid w:val="00B51292"/>
    <w:rsid w:val="00B514FC"/>
    <w:rsid w:val="00B51855"/>
    <w:rsid w:val="00B518D3"/>
    <w:rsid w:val="00B5190B"/>
    <w:rsid w:val="00B51C6F"/>
    <w:rsid w:val="00B51D00"/>
    <w:rsid w:val="00B51D8B"/>
    <w:rsid w:val="00B51DBA"/>
    <w:rsid w:val="00B51E4D"/>
    <w:rsid w:val="00B520C0"/>
    <w:rsid w:val="00B52106"/>
    <w:rsid w:val="00B522B6"/>
    <w:rsid w:val="00B523D9"/>
    <w:rsid w:val="00B52419"/>
    <w:rsid w:val="00B524AB"/>
    <w:rsid w:val="00B52539"/>
    <w:rsid w:val="00B52717"/>
    <w:rsid w:val="00B527C8"/>
    <w:rsid w:val="00B5291A"/>
    <w:rsid w:val="00B52AAA"/>
    <w:rsid w:val="00B52BC5"/>
    <w:rsid w:val="00B52BEB"/>
    <w:rsid w:val="00B52D7E"/>
    <w:rsid w:val="00B5301D"/>
    <w:rsid w:val="00B5316B"/>
    <w:rsid w:val="00B531C8"/>
    <w:rsid w:val="00B532CC"/>
    <w:rsid w:val="00B5349F"/>
    <w:rsid w:val="00B53661"/>
    <w:rsid w:val="00B5370C"/>
    <w:rsid w:val="00B537CB"/>
    <w:rsid w:val="00B53806"/>
    <w:rsid w:val="00B53A8C"/>
    <w:rsid w:val="00B53A95"/>
    <w:rsid w:val="00B53B3D"/>
    <w:rsid w:val="00B53B6C"/>
    <w:rsid w:val="00B53BF8"/>
    <w:rsid w:val="00B53C4C"/>
    <w:rsid w:val="00B53D15"/>
    <w:rsid w:val="00B53DB4"/>
    <w:rsid w:val="00B53FC3"/>
    <w:rsid w:val="00B53FE5"/>
    <w:rsid w:val="00B5414D"/>
    <w:rsid w:val="00B54278"/>
    <w:rsid w:val="00B5427C"/>
    <w:rsid w:val="00B542D8"/>
    <w:rsid w:val="00B54321"/>
    <w:rsid w:val="00B54468"/>
    <w:rsid w:val="00B54704"/>
    <w:rsid w:val="00B547E1"/>
    <w:rsid w:val="00B54806"/>
    <w:rsid w:val="00B54943"/>
    <w:rsid w:val="00B549A7"/>
    <w:rsid w:val="00B54C84"/>
    <w:rsid w:val="00B54CBE"/>
    <w:rsid w:val="00B54FB0"/>
    <w:rsid w:val="00B550F2"/>
    <w:rsid w:val="00B5540B"/>
    <w:rsid w:val="00B554B8"/>
    <w:rsid w:val="00B55709"/>
    <w:rsid w:val="00B55869"/>
    <w:rsid w:val="00B558A5"/>
    <w:rsid w:val="00B55A08"/>
    <w:rsid w:val="00B55BD6"/>
    <w:rsid w:val="00B55C04"/>
    <w:rsid w:val="00B55C77"/>
    <w:rsid w:val="00B55CE5"/>
    <w:rsid w:val="00B55D05"/>
    <w:rsid w:val="00B55D52"/>
    <w:rsid w:val="00B55F4D"/>
    <w:rsid w:val="00B55F93"/>
    <w:rsid w:val="00B55FB3"/>
    <w:rsid w:val="00B5602F"/>
    <w:rsid w:val="00B5604C"/>
    <w:rsid w:val="00B5607D"/>
    <w:rsid w:val="00B56285"/>
    <w:rsid w:val="00B56292"/>
    <w:rsid w:val="00B56325"/>
    <w:rsid w:val="00B56491"/>
    <w:rsid w:val="00B564BA"/>
    <w:rsid w:val="00B56549"/>
    <w:rsid w:val="00B565C7"/>
    <w:rsid w:val="00B5664A"/>
    <w:rsid w:val="00B5667D"/>
    <w:rsid w:val="00B5686E"/>
    <w:rsid w:val="00B56A46"/>
    <w:rsid w:val="00B56AC6"/>
    <w:rsid w:val="00B56BF5"/>
    <w:rsid w:val="00B56C20"/>
    <w:rsid w:val="00B56E6A"/>
    <w:rsid w:val="00B57034"/>
    <w:rsid w:val="00B57068"/>
    <w:rsid w:val="00B57133"/>
    <w:rsid w:val="00B5735C"/>
    <w:rsid w:val="00B573C1"/>
    <w:rsid w:val="00B57423"/>
    <w:rsid w:val="00B57463"/>
    <w:rsid w:val="00B57495"/>
    <w:rsid w:val="00B5771C"/>
    <w:rsid w:val="00B57A1D"/>
    <w:rsid w:val="00B57A22"/>
    <w:rsid w:val="00B57DDB"/>
    <w:rsid w:val="00B57EB6"/>
    <w:rsid w:val="00B57ED6"/>
    <w:rsid w:val="00B6018C"/>
    <w:rsid w:val="00B601CD"/>
    <w:rsid w:val="00B602DA"/>
    <w:rsid w:val="00B604F3"/>
    <w:rsid w:val="00B6072B"/>
    <w:rsid w:val="00B60BEC"/>
    <w:rsid w:val="00B60C02"/>
    <w:rsid w:val="00B60C32"/>
    <w:rsid w:val="00B60DBC"/>
    <w:rsid w:val="00B60E74"/>
    <w:rsid w:val="00B60E85"/>
    <w:rsid w:val="00B61089"/>
    <w:rsid w:val="00B611E3"/>
    <w:rsid w:val="00B611FD"/>
    <w:rsid w:val="00B614B3"/>
    <w:rsid w:val="00B61500"/>
    <w:rsid w:val="00B616AB"/>
    <w:rsid w:val="00B6174C"/>
    <w:rsid w:val="00B61754"/>
    <w:rsid w:val="00B6176F"/>
    <w:rsid w:val="00B6178D"/>
    <w:rsid w:val="00B62120"/>
    <w:rsid w:val="00B62168"/>
    <w:rsid w:val="00B621A7"/>
    <w:rsid w:val="00B62333"/>
    <w:rsid w:val="00B62913"/>
    <w:rsid w:val="00B62B37"/>
    <w:rsid w:val="00B62B81"/>
    <w:rsid w:val="00B62C78"/>
    <w:rsid w:val="00B62CBD"/>
    <w:rsid w:val="00B62D7F"/>
    <w:rsid w:val="00B62E64"/>
    <w:rsid w:val="00B62E6E"/>
    <w:rsid w:val="00B62F67"/>
    <w:rsid w:val="00B62F90"/>
    <w:rsid w:val="00B63101"/>
    <w:rsid w:val="00B6313D"/>
    <w:rsid w:val="00B631C7"/>
    <w:rsid w:val="00B63243"/>
    <w:rsid w:val="00B63250"/>
    <w:rsid w:val="00B6327A"/>
    <w:rsid w:val="00B63325"/>
    <w:rsid w:val="00B63392"/>
    <w:rsid w:val="00B6345B"/>
    <w:rsid w:val="00B63496"/>
    <w:rsid w:val="00B6356B"/>
    <w:rsid w:val="00B635B1"/>
    <w:rsid w:val="00B63607"/>
    <w:rsid w:val="00B63634"/>
    <w:rsid w:val="00B63689"/>
    <w:rsid w:val="00B636A7"/>
    <w:rsid w:val="00B6381F"/>
    <w:rsid w:val="00B6386A"/>
    <w:rsid w:val="00B63BB5"/>
    <w:rsid w:val="00B63C02"/>
    <w:rsid w:val="00B63D87"/>
    <w:rsid w:val="00B640C8"/>
    <w:rsid w:val="00B6415F"/>
    <w:rsid w:val="00B641FF"/>
    <w:rsid w:val="00B64407"/>
    <w:rsid w:val="00B64871"/>
    <w:rsid w:val="00B6491C"/>
    <w:rsid w:val="00B64AA5"/>
    <w:rsid w:val="00B64AA8"/>
    <w:rsid w:val="00B64AEE"/>
    <w:rsid w:val="00B64B06"/>
    <w:rsid w:val="00B64EC0"/>
    <w:rsid w:val="00B65026"/>
    <w:rsid w:val="00B65094"/>
    <w:rsid w:val="00B650B5"/>
    <w:rsid w:val="00B652A4"/>
    <w:rsid w:val="00B653E0"/>
    <w:rsid w:val="00B65482"/>
    <w:rsid w:val="00B65767"/>
    <w:rsid w:val="00B6576B"/>
    <w:rsid w:val="00B659C6"/>
    <w:rsid w:val="00B65A0F"/>
    <w:rsid w:val="00B65A6B"/>
    <w:rsid w:val="00B65B34"/>
    <w:rsid w:val="00B65B90"/>
    <w:rsid w:val="00B65BC1"/>
    <w:rsid w:val="00B65BC4"/>
    <w:rsid w:val="00B65BF5"/>
    <w:rsid w:val="00B65BF9"/>
    <w:rsid w:val="00B65C5C"/>
    <w:rsid w:val="00B65F0D"/>
    <w:rsid w:val="00B6625F"/>
    <w:rsid w:val="00B662D6"/>
    <w:rsid w:val="00B663C5"/>
    <w:rsid w:val="00B6647A"/>
    <w:rsid w:val="00B6655A"/>
    <w:rsid w:val="00B665A7"/>
    <w:rsid w:val="00B665CA"/>
    <w:rsid w:val="00B6669A"/>
    <w:rsid w:val="00B6681C"/>
    <w:rsid w:val="00B66823"/>
    <w:rsid w:val="00B66964"/>
    <w:rsid w:val="00B66B90"/>
    <w:rsid w:val="00B66C29"/>
    <w:rsid w:val="00B66E46"/>
    <w:rsid w:val="00B66EBE"/>
    <w:rsid w:val="00B670D3"/>
    <w:rsid w:val="00B670E5"/>
    <w:rsid w:val="00B67142"/>
    <w:rsid w:val="00B67244"/>
    <w:rsid w:val="00B672FB"/>
    <w:rsid w:val="00B67460"/>
    <w:rsid w:val="00B676EB"/>
    <w:rsid w:val="00B677E3"/>
    <w:rsid w:val="00B67903"/>
    <w:rsid w:val="00B6791D"/>
    <w:rsid w:val="00B67C4C"/>
    <w:rsid w:val="00B67E21"/>
    <w:rsid w:val="00B67FE0"/>
    <w:rsid w:val="00B67FEF"/>
    <w:rsid w:val="00B7021F"/>
    <w:rsid w:val="00B704EA"/>
    <w:rsid w:val="00B70730"/>
    <w:rsid w:val="00B70B45"/>
    <w:rsid w:val="00B70B6A"/>
    <w:rsid w:val="00B70BAF"/>
    <w:rsid w:val="00B70BB0"/>
    <w:rsid w:val="00B70CB1"/>
    <w:rsid w:val="00B70CBA"/>
    <w:rsid w:val="00B70DEC"/>
    <w:rsid w:val="00B70F2E"/>
    <w:rsid w:val="00B712E3"/>
    <w:rsid w:val="00B7135B"/>
    <w:rsid w:val="00B7141B"/>
    <w:rsid w:val="00B714D2"/>
    <w:rsid w:val="00B71605"/>
    <w:rsid w:val="00B71B9F"/>
    <w:rsid w:val="00B71BD5"/>
    <w:rsid w:val="00B7208F"/>
    <w:rsid w:val="00B72273"/>
    <w:rsid w:val="00B722B9"/>
    <w:rsid w:val="00B7233D"/>
    <w:rsid w:val="00B7246D"/>
    <w:rsid w:val="00B724F8"/>
    <w:rsid w:val="00B726ED"/>
    <w:rsid w:val="00B72856"/>
    <w:rsid w:val="00B728E1"/>
    <w:rsid w:val="00B728F1"/>
    <w:rsid w:val="00B7291A"/>
    <w:rsid w:val="00B72B01"/>
    <w:rsid w:val="00B72C6E"/>
    <w:rsid w:val="00B72DE1"/>
    <w:rsid w:val="00B72EF1"/>
    <w:rsid w:val="00B72F78"/>
    <w:rsid w:val="00B72FAD"/>
    <w:rsid w:val="00B73118"/>
    <w:rsid w:val="00B73289"/>
    <w:rsid w:val="00B73456"/>
    <w:rsid w:val="00B7352D"/>
    <w:rsid w:val="00B73564"/>
    <w:rsid w:val="00B7359B"/>
    <w:rsid w:val="00B7364F"/>
    <w:rsid w:val="00B73767"/>
    <w:rsid w:val="00B73823"/>
    <w:rsid w:val="00B73886"/>
    <w:rsid w:val="00B738F8"/>
    <w:rsid w:val="00B739C0"/>
    <w:rsid w:val="00B73ACE"/>
    <w:rsid w:val="00B73B4C"/>
    <w:rsid w:val="00B73DC2"/>
    <w:rsid w:val="00B73EB5"/>
    <w:rsid w:val="00B73FE1"/>
    <w:rsid w:val="00B741C4"/>
    <w:rsid w:val="00B74308"/>
    <w:rsid w:val="00B74337"/>
    <w:rsid w:val="00B74379"/>
    <w:rsid w:val="00B7450A"/>
    <w:rsid w:val="00B7451D"/>
    <w:rsid w:val="00B74542"/>
    <w:rsid w:val="00B74737"/>
    <w:rsid w:val="00B7486B"/>
    <w:rsid w:val="00B74A12"/>
    <w:rsid w:val="00B74A2B"/>
    <w:rsid w:val="00B74B84"/>
    <w:rsid w:val="00B74C84"/>
    <w:rsid w:val="00B74D14"/>
    <w:rsid w:val="00B74D4B"/>
    <w:rsid w:val="00B74EB2"/>
    <w:rsid w:val="00B74EC8"/>
    <w:rsid w:val="00B75053"/>
    <w:rsid w:val="00B750BF"/>
    <w:rsid w:val="00B751F1"/>
    <w:rsid w:val="00B752B6"/>
    <w:rsid w:val="00B752F6"/>
    <w:rsid w:val="00B75324"/>
    <w:rsid w:val="00B7538B"/>
    <w:rsid w:val="00B75708"/>
    <w:rsid w:val="00B75717"/>
    <w:rsid w:val="00B757DF"/>
    <w:rsid w:val="00B75830"/>
    <w:rsid w:val="00B75842"/>
    <w:rsid w:val="00B75969"/>
    <w:rsid w:val="00B75987"/>
    <w:rsid w:val="00B75AAD"/>
    <w:rsid w:val="00B75B44"/>
    <w:rsid w:val="00B75BC2"/>
    <w:rsid w:val="00B75BDF"/>
    <w:rsid w:val="00B75C12"/>
    <w:rsid w:val="00B75D9F"/>
    <w:rsid w:val="00B75ED9"/>
    <w:rsid w:val="00B76119"/>
    <w:rsid w:val="00B761EC"/>
    <w:rsid w:val="00B762BD"/>
    <w:rsid w:val="00B765F8"/>
    <w:rsid w:val="00B76860"/>
    <w:rsid w:val="00B7688A"/>
    <w:rsid w:val="00B769BF"/>
    <w:rsid w:val="00B76A4C"/>
    <w:rsid w:val="00B76A54"/>
    <w:rsid w:val="00B76C1E"/>
    <w:rsid w:val="00B76C52"/>
    <w:rsid w:val="00B76C80"/>
    <w:rsid w:val="00B76CEE"/>
    <w:rsid w:val="00B76F20"/>
    <w:rsid w:val="00B7713F"/>
    <w:rsid w:val="00B77161"/>
    <w:rsid w:val="00B7725C"/>
    <w:rsid w:val="00B7729C"/>
    <w:rsid w:val="00B774B4"/>
    <w:rsid w:val="00B77598"/>
    <w:rsid w:val="00B775AF"/>
    <w:rsid w:val="00B775D9"/>
    <w:rsid w:val="00B77617"/>
    <w:rsid w:val="00B778A3"/>
    <w:rsid w:val="00B77921"/>
    <w:rsid w:val="00B77945"/>
    <w:rsid w:val="00B77989"/>
    <w:rsid w:val="00B77A20"/>
    <w:rsid w:val="00B77E3D"/>
    <w:rsid w:val="00B80014"/>
    <w:rsid w:val="00B80112"/>
    <w:rsid w:val="00B8012E"/>
    <w:rsid w:val="00B803C7"/>
    <w:rsid w:val="00B803CB"/>
    <w:rsid w:val="00B8047F"/>
    <w:rsid w:val="00B8063A"/>
    <w:rsid w:val="00B80728"/>
    <w:rsid w:val="00B80994"/>
    <w:rsid w:val="00B80C22"/>
    <w:rsid w:val="00B80C5A"/>
    <w:rsid w:val="00B80C86"/>
    <w:rsid w:val="00B80C99"/>
    <w:rsid w:val="00B80D93"/>
    <w:rsid w:val="00B80E1B"/>
    <w:rsid w:val="00B80F51"/>
    <w:rsid w:val="00B8101E"/>
    <w:rsid w:val="00B8105D"/>
    <w:rsid w:val="00B81308"/>
    <w:rsid w:val="00B813EC"/>
    <w:rsid w:val="00B8142C"/>
    <w:rsid w:val="00B815AD"/>
    <w:rsid w:val="00B8167A"/>
    <w:rsid w:val="00B81692"/>
    <w:rsid w:val="00B8185D"/>
    <w:rsid w:val="00B818ED"/>
    <w:rsid w:val="00B819A9"/>
    <w:rsid w:val="00B819D5"/>
    <w:rsid w:val="00B819F2"/>
    <w:rsid w:val="00B81B31"/>
    <w:rsid w:val="00B81C8D"/>
    <w:rsid w:val="00B81DB3"/>
    <w:rsid w:val="00B81DDE"/>
    <w:rsid w:val="00B81F22"/>
    <w:rsid w:val="00B81F35"/>
    <w:rsid w:val="00B81F68"/>
    <w:rsid w:val="00B820C1"/>
    <w:rsid w:val="00B8220E"/>
    <w:rsid w:val="00B82257"/>
    <w:rsid w:val="00B8235C"/>
    <w:rsid w:val="00B82467"/>
    <w:rsid w:val="00B824E0"/>
    <w:rsid w:val="00B8269E"/>
    <w:rsid w:val="00B826B5"/>
    <w:rsid w:val="00B826CB"/>
    <w:rsid w:val="00B8282C"/>
    <w:rsid w:val="00B8287F"/>
    <w:rsid w:val="00B828B1"/>
    <w:rsid w:val="00B82BD3"/>
    <w:rsid w:val="00B82C1A"/>
    <w:rsid w:val="00B82E1F"/>
    <w:rsid w:val="00B82E43"/>
    <w:rsid w:val="00B82E8C"/>
    <w:rsid w:val="00B82EDE"/>
    <w:rsid w:val="00B82FAB"/>
    <w:rsid w:val="00B82FD8"/>
    <w:rsid w:val="00B83094"/>
    <w:rsid w:val="00B830CB"/>
    <w:rsid w:val="00B83141"/>
    <w:rsid w:val="00B8318B"/>
    <w:rsid w:val="00B833CF"/>
    <w:rsid w:val="00B8346C"/>
    <w:rsid w:val="00B83A20"/>
    <w:rsid w:val="00B83B27"/>
    <w:rsid w:val="00B83B76"/>
    <w:rsid w:val="00B83C9D"/>
    <w:rsid w:val="00B83CC3"/>
    <w:rsid w:val="00B83D1F"/>
    <w:rsid w:val="00B83E6B"/>
    <w:rsid w:val="00B84080"/>
    <w:rsid w:val="00B84332"/>
    <w:rsid w:val="00B8458B"/>
    <w:rsid w:val="00B845D3"/>
    <w:rsid w:val="00B84622"/>
    <w:rsid w:val="00B846A7"/>
    <w:rsid w:val="00B84715"/>
    <w:rsid w:val="00B84899"/>
    <w:rsid w:val="00B84914"/>
    <w:rsid w:val="00B84A8B"/>
    <w:rsid w:val="00B84BA4"/>
    <w:rsid w:val="00B84C94"/>
    <w:rsid w:val="00B84DAB"/>
    <w:rsid w:val="00B84EED"/>
    <w:rsid w:val="00B84F18"/>
    <w:rsid w:val="00B85293"/>
    <w:rsid w:val="00B8557A"/>
    <w:rsid w:val="00B8559B"/>
    <w:rsid w:val="00B85614"/>
    <w:rsid w:val="00B8562A"/>
    <w:rsid w:val="00B8562B"/>
    <w:rsid w:val="00B85637"/>
    <w:rsid w:val="00B856F1"/>
    <w:rsid w:val="00B857F2"/>
    <w:rsid w:val="00B8596E"/>
    <w:rsid w:val="00B85A97"/>
    <w:rsid w:val="00B85B2C"/>
    <w:rsid w:val="00B85C02"/>
    <w:rsid w:val="00B85D9F"/>
    <w:rsid w:val="00B85DD2"/>
    <w:rsid w:val="00B85E1F"/>
    <w:rsid w:val="00B85E27"/>
    <w:rsid w:val="00B85F59"/>
    <w:rsid w:val="00B85F64"/>
    <w:rsid w:val="00B85FF8"/>
    <w:rsid w:val="00B86071"/>
    <w:rsid w:val="00B86094"/>
    <w:rsid w:val="00B860B7"/>
    <w:rsid w:val="00B86129"/>
    <w:rsid w:val="00B86281"/>
    <w:rsid w:val="00B8629A"/>
    <w:rsid w:val="00B862A4"/>
    <w:rsid w:val="00B86449"/>
    <w:rsid w:val="00B86535"/>
    <w:rsid w:val="00B868B7"/>
    <w:rsid w:val="00B86A0A"/>
    <w:rsid w:val="00B86C64"/>
    <w:rsid w:val="00B86D54"/>
    <w:rsid w:val="00B86D6F"/>
    <w:rsid w:val="00B86DBC"/>
    <w:rsid w:val="00B86EA4"/>
    <w:rsid w:val="00B86F41"/>
    <w:rsid w:val="00B86F50"/>
    <w:rsid w:val="00B86F91"/>
    <w:rsid w:val="00B86F9E"/>
    <w:rsid w:val="00B87040"/>
    <w:rsid w:val="00B870D2"/>
    <w:rsid w:val="00B871F1"/>
    <w:rsid w:val="00B87409"/>
    <w:rsid w:val="00B87B79"/>
    <w:rsid w:val="00B87BB4"/>
    <w:rsid w:val="00B87BC2"/>
    <w:rsid w:val="00B87C18"/>
    <w:rsid w:val="00B87CC5"/>
    <w:rsid w:val="00B87FD4"/>
    <w:rsid w:val="00B90140"/>
    <w:rsid w:val="00B901B1"/>
    <w:rsid w:val="00B90259"/>
    <w:rsid w:val="00B902F2"/>
    <w:rsid w:val="00B90434"/>
    <w:rsid w:val="00B905B9"/>
    <w:rsid w:val="00B905ED"/>
    <w:rsid w:val="00B906B2"/>
    <w:rsid w:val="00B9077B"/>
    <w:rsid w:val="00B909AC"/>
    <w:rsid w:val="00B90C2D"/>
    <w:rsid w:val="00B90F08"/>
    <w:rsid w:val="00B90FB7"/>
    <w:rsid w:val="00B9102C"/>
    <w:rsid w:val="00B91120"/>
    <w:rsid w:val="00B911AA"/>
    <w:rsid w:val="00B91224"/>
    <w:rsid w:val="00B912F9"/>
    <w:rsid w:val="00B91369"/>
    <w:rsid w:val="00B91639"/>
    <w:rsid w:val="00B91930"/>
    <w:rsid w:val="00B91976"/>
    <w:rsid w:val="00B9224D"/>
    <w:rsid w:val="00B922ED"/>
    <w:rsid w:val="00B92325"/>
    <w:rsid w:val="00B92572"/>
    <w:rsid w:val="00B92690"/>
    <w:rsid w:val="00B92745"/>
    <w:rsid w:val="00B928D5"/>
    <w:rsid w:val="00B929AD"/>
    <w:rsid w:val="00B92C40"/>
    <w:rsid w:val="00B92D1D"/>
    <w:rsid w:val="00B92EE8"/>
    <w:rsid w:val="00B930CD"/>
    <w:rsid w:val="00B9325A"/>
    <w:rsid w:val="00B9353D"/>
    <w:rsid w:val="00B93716"/>
    <w:rsid w:val="00B9374B"/>
    <w:rsid w:val="00B937EA"/>
    <w:rsid w:val="00B939FF"/>
    <w:rsid w:val="00B93B49"/>
    <w:rsid w:val="00B93CBC"/>
    <w:rsid w:val="00B93F0B"/>
    <w:rsid w:val="00B93F28"/>
    <w:rsid w:val="00B9416F"/>
    <w:rsid w:val="00B9425B"/>
    <w:rsid w:val="00B94373"/>
    <w:rsid w:val="00B943CC"/>
    <w:rsid w:val="00B9459C"/>
    <w:rsid w:val="00B94654"/>
    <w:rsid w:val="00B946E7"/>
    <w:rsid w:val="00B94811"/>
    <w:rsid w:val="00B948FF"/>
    <w:rsid w:val="00B94A32"/>
    <w:rsid w:val="00B94A8C"/>
    <w:rsid w:val="00B94B06"/>
    <w:rsid w:val="00B94C7C"/>
    <w:rsid w:val="00B94DD4"/>
    <w:rsid w:val="00B94EDF"/>
    <w:rsid w:val="00B94F70"/>
    <w:rsid w:val="00B950CD"/>
    <w:rsid w:val="00B9520B"/>
    <w:rsid w:val="00B952B9"/>
    <w:rsid w:val="00B9554C"/>
    <w:rsid w:val="00B9555E"/>
    <w:rsid w:val="00B956E0"/>
    <w:rsid w:val="00B956F3"/>
    <w:rsid w:val="00B95717"/>
    <w:rsid w:val="00B9589F"/>
    <w:rsid w:val="00B959F5"/>
    <w:rsid w:val="00B95BD7"/>
    <w:rsid w:val="00B96000"/>
    <w:rsid w:val="00B96006"/>
    <w:rsid w:val="00B9600D"/>
    <w:rsid w:val="00B9630A"/>
    <w:rsid w:val="00B963B2"/>
    <w:rsid w:val="00B965BA"/>
    <w:rsid w:val="00B966B2"/>
    <w:rsid w:val="00B966EF"/>
    <w:rsid w:val="00B967C1"/>
    <w:rsid w:val="00B96872"/>
    <w:rsid w:val="00B968BE"/>
    <w:rsid w:val="00B96950"/>
    <w:rsid w:val="00B9697E"/>
    <w:rsid w:val="00B96C32"/>
    <w:rsid w:val="00B96D8D"/>
    <w:rsid w:val="00B96DEC"/>
    <w:rsid w:val="00B97081"/>
    <w:rsid w:val="00B970F2"/>
    <w:rsid w:val="00B971E2"/>
    <w:rsid w:val="00B97376"/>
    <w:rsid w:val="00B974B8"/>
    <w:rsid w:val="00B97714"/>
    <w:rsid w:val="00B977B1"/>
    <w:rsid w:val="00B978CE"/>
    <w:rsid w:val="00B97AA4"/>
    <w:rsid w:val="00B97AF1"/>
    <w:rsid w:val="00B97AF3"/>
    <w:rsid w:val="00B97BA2"/>
    <w:rsid w:val="00B97CDB"/>
    <w:rsid w:val="00B97E04"/>
    <w:rsid w:val="00B97EC6"/>
    <w:rsid w:val="00B97FEB"/>
    <w:rsid w:val="00BA01C8"/>
    <w:rsid w:val="00BA022B"/>
    <w:rsid w:val="00BA023B"/>
    <w:rsid w:val="00BA04DC"/>
    <w:rsid w:val="00BA09C0"/>
    <w:rsid w:val="00BA0A2F"/>
    <w:rsid w:val="00BA0AAB"/>
    <w:rsid w:val="00BA0AD6"/>
    <w:rsid w:val="00BA0ADF"/>
    <w:rsid w:val="00BA0B4C"/>
    <w:rsid w:val="00BA0BAE"/>
    <w:rsid w:val="00BA0D8E"/>
    <w:rsid w:val="00BA0E18"/>
    <w:rsid w:val="00BA0E1E"/>
    <w:rsid w:val="00BA0ECF"/>
    <w:rsid w:val="00BA0F23"/>
    <w:rsid w:val="00BA0FDA"/>
    <w:rsid w:val="00BA101B"/>
    <w:rsid w:val="00BA103A"/>
    <w:rsid w:val="00BA1301"/>
    <w:rsid w:val="00BA1367"/>
    <w:rsid w:val="00BA14EA"/>
    <w:rsid w:val="00BA1525"/>
    <w:rsid w:val="00BA1530"/>
    <w:rsid w:val="00BA1568"/>
    <w:rsid w:val="00BA15B7"/>
    <w:rsid w:val="00BA1608"/>
    <w:rsid w:val="00BA1761"/>
    <w:rsid w:val="00BA182F"/>
    <w:rsid w:val="00BA18E9"/>
    <w:rsid w:val="00BA1A47"/>
    <w:rsid w:val="00BA1A6A"/>
    <w:rsid w:val="00BA1B3F"/>
    <w:rsid w:val="00BA1D0B"/>
    <w:rsid w:val="00BA1E3D"/>
    <w:rsid w:val="00BA1EE1"/>
    <w:rsid w:val="00BA20A4"/>
    <w:rsid w:val="00BA22A1"/>
    <w:rsid w:val="00BA24F9"/>
    <w:rsid w:val="00BA2614"/>
    <w:rsid w:val="00BA27A8"/>
    <w:rsid w:val="00BA27DA"/>
    <w:rsid w:val="00BA28D0"/>
    <w:rsid w:val="00BA292A"/>
    <w:rsid w:val="00BA297B"/>
    <w:rsid w:val="00BA29D2"/>
    <w:rsid w:val="00BA29E1"/>
    <w:rsid w:val="00BA2A2E"/>
    <w:rsid w:val="00BA2B6A"/>
    <w:rsid w:val="00BA2CDA"/>
    <w:rsid w:val="00BA2F07"/>
    <w:rsid w:val="00BA30AF"/>
    <w:rsid w:val="00BA341F"/>
    <w:rsid w:val="00BA343B"/>
    <w:rsid w:val="00BA34DD"/>
    <w:rsid w:val="00BA358C"/>
    <w:rsid w:val="00BA3707"/>
    <w:rsid w:val="00BA381C"/>
    <w:rsid w:val="00BA391A"/>
    <w:rsid w:val="00BA3951"/>
    <w:rsid w:val="00BA3982"/>
    <w:rsid w:val="00BA3AA0"/>
    <w:rsid w:val="00BA3C8D"/>
    <w:rsid w:val="00BA3CB5"/>
    <w:rsid w:val="00BA3D37"/>
    <w:rsid w:val="00BA3DFA"/>
    <w:rsid w:val="00BA3E7A"/>
    <w:rsid w:val="00BA3EB1"/>
    <w:rsid w:val="00BA4032"/>
    <w:rsid w:val="00BA41D3"/>
    <w:rsid w:val="00BA4371"/>
    <w:rsid w:val="00BA437C"/>
    <w:rsid w:val="00BA4463"/>
    <w:rsid w:val="00BA44D4"/>
    <w:rsid w:val="00BA46BC"/>
    <w:rsid w:val="00BA4990"/>
    <w:rsid w:val="00BA4A39"/>
    <w:rsid w:val="00BA4B81"/>
    <w:rsid w:val="00BA4BB0"/>
    <w:rsid w:val="00BA4BC3"/>
    <w:rsid w:val="00BA4CAE"/>
    <w:rsid w:val="00BA4D5F"/>
    <w:rsid w:val="00BA4ED1"/>
    <w:rsid w:val="00BA5248"/>
    <w:rsid w:val="00BA52E8"/>
    <w:rsid w:val="00BA530A"/>
    <w:rsid w:val="00BA53D4"/>
    <w:rsid w:val="00BA558E"/>
    <w:rsid w:val="00BA5734"/>
    <w:rsid w:val="00BA57A3"/>
    <w:rsid w:val="00BA57FC"/>
    <w:rsid w:val="00BA59AA"/>
    <w:rsid w:val="00BA5A41"/>
    <w:rsid w:val="00BA5A48"/>
    <w:rsid w:val="00BA5D01"/>
    <w:rsid w:val="00BA5D2C"/>
    <w:rsid w:val="00BA5F27"/>
    <w:rsid w:val="00BA6143"/>
    <w:rsid w:val="00BA6220"/>
    <w:rsid w:val="00BA623C"/>
    <w:rsid w:val="00BA64A7"/>
    <w:rsid w:val="00BA64CC"/>
    <w:rsid w:val="00BA66D4"/>
    <w:rsid w:val="00BA6C1B"/>
    <w:rsid w:val="00BA6C25"/>
    <w:rsid w:val="00BA6C94"/>
    <w:rsid w:val="00BA6CEE"/>
    <w:rsid w:val="00BA6D81"/>
    <w:rsid w:val="00BA6F40"/>
    <w:rsid w:val="00BA6FE4"/>
    <w:rsid w:val="00BA7278"/>
    <w:rsid w:val="00BA7404"/>
    <w:rsid w:val="00BA7449"/>
    <w:rsid w:val="00BA7485"/>
    <w:rsid w:val="00BA7509"/>
    <w:rsid w:val="00BA7680"/>
    <w:rsid w:val="00BA788E"/>
    <w:rsid w:val="00BA7A8E"/>
    <w:rsid w:val="00BA7B5A"/>
    <w:rsid w:val="00BA7B70"/>
    <w:rsid w:val="00BA7C49"/>
    <w:rsid w:val="00BA7C87"/>
    <w:rsid w:val="00BA7EB4"/>
    <w:rsid w:val="00BB04EF"/>
    <w:rsid w:val="00BB05C6"/>
    <w:rsid w:val="00BB06FF"/>
    <w:rsid w:val="00BB0705"/>
    <w:rsid w:val="00BB0B2B"/>
    <w:rsid w:val="00BB0CC9"/>
    <w:rsid w:val="00BB0CF2"/>
    <w:rsid w:val="00BB0E0A"/>
    <w:rsid w:val="00BB0F67"/>
    <w:rsid w:val="00BB0F9F"/>
    <w:rsid w:val="00BB12AC"/>
    <w:rsid w:val="00BB1516"/>
    <w:rsid w:val="00BB15EF"/>
    <w:rsid w:val="00BB163A"/>
    <w:rsid w:val="00BB180A"/>
    <w:rsid w:val="00BB1811"/>
    <w:rsid w:val="00BB18A0"/>
    <w:rsid w:val="00BB18FD"/>
    <w:rsid w:val="00BB1903"/>
    <w:rsid w:val="00BB1952"/>
    <w:rsid w:val="00BB1C8C"/>
    <w:rsid w:val="00BB1D9C"/>
    <w:rsid w:val="00BB1F00"/>
    <w:rsid w:val="00BB1FD3"/>
    <w:rsid w:val="00BB2024"/>
    <w:rsid w:val="00BB2051"/>
    <w:rsid w:val="00BB2077"/>
    <w:rsid w:val="00BB20BE"/>
    <w:rsid w:val="00BB23AC"/>
    <w:rsid w:val="00BB249E"/>
    <w:rsid w:val="00BB2506"/>
    <w:rsid w:val="00BB25C8"/>
    <w:rsid w:val="00BB25DA"/>
    <w:rsid w:val="00BB2746"/>
    <w:rsid w:val="00BB286B"/>
    <w:rsid w:val="00BB29B4"/>
    <w:rsid w:val="00BB2B12"/>
    <w:rsid w:val="00BB2B41"/>
    <w:rsid w:val="00BB2B50"/>
    <w:rsid w:val="00BB2BA6"/>
    <w:rsid w:val="00BB2BC1"/>
    <w:rsid w:val="00BB2C16"/>
    <w:rsid w:val="00BB30DF"/>
    <w:rsid w:val="00BB3223"/>
    <w:rsid w:val="00BB33FC"/>
    <w:rsid w:val="00BB34B3"/>
    <w:rsid w:val="00BB362A"/>
    <w:rsid w:val="00BB36F0"/>
    <w:rsid w:val="00BB3718"/>
    <w:rsid w:val="00BB3888"/>
    <w:rsid w:val="00BB3A22"/>
    <w:rsid w:val="00BB3BD9"/>
    <w:rsid w:val="00BB3C65"/>
    <w:rsid w:val="00BB3F0F"/>
    <w:rsid w:val="00BB4054"/>
    <w:rsid w:val="00BB4208"/>
    <w:rsid w:val="00BB424A"/>
    <w:rsid w:val="00BB42EE"/>
    <w:rsid w:val="00BB43BA"/>
    <w:rsid w:val="00BB4675"/>
    <w:rsid w:val="00BB467B"/>
    <w:rsid w:val="00BB46D7"/>
    <w:rsid w:val="00BB4744"/>
    <w:rsid w:val="00BB475C"/>
    <w:rsid w:val="00BB49DE"/>
    <w:rsid w:val="00BB49F4"/>
    <w:rsid w:val="00BB4B7C"/>
    <w:rsid w:val="00BB4BF7"/>
    <w:rsid w:val="00BB4E39"/>
    <w:rsid w:val="00BB4E46"/>
    <w:rsid w:val="00BB4F1E"/>
    <w:rsid w:val="00BB5039"/>
    <w:rsid w:val="00BB5061"/>
    <w:rsid w:val="00BB5234"/>
    <w:rsid w:val="00BB53C1"/>
    <w:rsid w:val="00BB55DA"/>
    <w:rsid w:val="00BB56B4"/>
    <w:rsid w:val="00BB56E6"/>
    <w:rsid w:val="00BB583C"/>
    <w:rsid w:val="00BB58B2"/>
    <w:rsid w:val="00BB595C"/>
    <w:rsid w:val="00BB5A1B"/>
    <w:rsid w:val="00BB5B64"/>
    <w:rsid w:val="00BB5BAA"/>
    <w:rsid w:val="00BB5BD9"/>
    <w:rsid w:val="00BB5E11"/>
    <w:rsid w:val="00BB5E82"/>
    <w:rsid w:val="00BB5EA3"/>
    <w:rsid w:val="00BB601A"/>
    <w:rsid w:val="00BB6046"/>
    <w:rsid w:val="00BB611D"/>
    <w:rsid w:val="00BB6316"/>
    <w:rsid w:val="00BB63E4"/>
    <w:rsid w:val="00BB6526"/>
    <w:rsid w:val="00BB652D"/>
    <w:rsid w:val="00BB65D2"/>
    <w:rsid w:val="00BB667A"/>
    <w:rsid w:val="00BB67A5"/>
    <w:rsid w:val="00BB6996"/>
    <w:rsid w:val="00BB69A0"/>
    <w:rsid w:val="00BB6B7E"/>
    <w:rsid w:val="00BB6CBF"/>
    <w:rsid w:val="00BB6DFB"/>
    <w:rsid w:val="00BB6E46"/>
    <w:rsid w:val="00BB6F2B"/>
    <w:rsid w:val="00BB6FA9"/>
    <w:rsid w:val="00BB70A8"/>
    <w:rsid w:val="00BB71E7"/>
    <w:rsid w:val="00BB7258"/>
    <w:rsid w:val="00BB729D"/>
    <w:rsid w:val="00BB7433"/>
    <w:rsid w:val="00BB7528"/>
    <w:rsid w:val="00BB7544"/>
    <w:rsid w:val="00BB75DD"/>
    <w:rsid w:val="00BB772E"/>
    <w:rsid w:val="00BB7772"/>
    <w:rsid w:val="00BB7780"/>
    <w:rsid w:val="00BB779C"/>
    <w:rsid w:val="00BB7891"/>
    <w:rsid w:val="00BB791F"/>
    <w:rsid w:val="00BB7A41"/>
    <w:rsid w:val="00BB7A89"/>
    <w:rsid w:val="00BB7F09"/>
    <w:rsid w:val="00BC0109"/>
    <w:rsid w:val="00BC043E"/>
    <w:rsid w:val="00BC06C4"/>
    <w:rsid w:val="00BC075E"/>
    <w:rsid w:val="00BC09A1"/>
    <w:rsid w:val="00BC0A54"/>
    <w:rsid w:val="00BC0BD1"/>
    <w:rsid w:val="00BC0BD5"/>
    <w:rsid w:val="00BC100F"/>
    <w:rsid w:val="00BC1308"/>
    <w:rsid w:val="00BC13A7"/>
    <w:rsid w:val="00BC14A0"/>
    <w:rsid w:val="00BC14A4"/>
    <w:rsid w:val="00BC1681"/>
    <w:rsid w:val="00BC193B"/>
    <w:rsid w:val="00BC1AC2"/>
    <w:rsid w:val="00BC1BB7"/>
    <w:rsid w:val="00BC1BCC"/>
    <w:rsid w:val="00BC1C15"/>
    <w:rsid w:val="00BC1C21"/>
    <w:rsid w:val="00BC1F4E"/>
    <w:rsid w:val="00BC201C"/>
    <w:rsid w:val="00BC203E"/>
    <w:rsid w:val="00BC212D"/>
    <w:rsid w:val="00BC215F"/>
    <w:rsid w:val="00BC218A"/>
    <w:rsid w:val="00BC2619"/>
    <w:rsid w:val="00BC27CE"/>
    <w:rsid w:val="00BC2871"/>
    <w:rsid w:val="00BC28AC"/>
    <w:rsid w:val="00BC2964"/>
    <w:rsid w:val="00BC298A"/>
    <w:rsid w:val="00BC2B35"/>
    <w:rsid w:val="00BC2C76"/>
    <w:rsid w:val="00BC300B"/>
    <w:rsid w:val="00BC3124"/>
    <w:rsid w:val="00BC3350"/>
    <w:rsid w:val="00BC3491"/>
    <w:rsid w:val="00BC37EF"/>
    <w:rsid w:val="00BC3861"/>
    <w:rsid w:val="00BC388F"/>
    <w:rsid w:val="00BC3A7B"/>
    <w:rsid w:val="00BC3B7D"/>
    <w:rsid w:val="00BC3C7C"/>
    <w:rsid w:val="00BC3DAD"/>
    <w:rsid w:val="00BC3F1D"/>
    <w:rsid w:val="00BC4106"/>
    <w:rsid w:val="00BC43D0"/>
    <w:rsid w:val="00BC4625"/>
    <w:rsid w:val="00BC4629"/>
    <w:rsid w:val="00BC4678"/>
    <w:rsid w:val="00BC469C"/>
    <w:rsid w:val="00BC4711"/>
    <w:rsid w:val="00BC479A"/>
    <w:rsid w:val="00BC486A"/>
    <w:rsid w:val="00BC49F1"/>
    <w:rsid w:val="00BC4B93"/>
    <w:rsid w:val="00BC4E22"/>
    <w:rsid w:val="00BC4E9F"/>
    <w:rsid w:val="00BC4EF8"/>
    <w:rsid w:val="00BC503A"/>
    <w:rsid w:val="00BC5120"/>
    <w:rsid w:val="00BC5248"/>
    <w:rsid w:val="00BC52B6"/>
    <w:rsid w:val="00BC534F"/>
    <w:rsid w:val="00BC5403"/>
    <w:rsid w:val="00BC559C"/>
    <w:rsid w:val="00BC56D3"/>
    <w:rsid w:val="00BC5965"/>
    <w:rsid w:val="00BC5DC9"/>
    <w:rsid w:val="00BC5ED1"/>
    <w:rsid w:val="00BC5F61"/>
    <w:rsid w:val="00BC5F7E"/>
    <w:rsid w:val="00BC6012"/>
    <w:rsid w:val="00BC610B"/>
    <w:rsid w:val="00BC610C"/>
    <w:rsid w:val="00BC616C"/>
    <w:rsid w:val="00BC62B8"/>
    <w:rsid w:val="00BC63EB"/>
    <w:rsid w:val="00BC649B"/>
    <w:rsid w:val="00BC64BE"/>
    <w:rsid w:val="00BC65B1"/>
    <w:rsid w:val="00BC6729"/>
    <w:rsid w:val="00BC67D1"/>
    <w:rsid w:val="00BC67F2"/>
    <w:rsid w:val="00BC681B"/>
    <w:rsid w:val="00BC68FB"/>
    <w:rsid w:val="00BC6D6B"/>
    <w:rsid w:val="00BC6EA3"/>
    <w:rsid w:val="00BC6F1D"/>
    <w:rsid w:val="00BC6FBF"/>
    <w:rsid w:val="00BC728A"/>
    <w:rsid w:val="00BC75BA"/>
    <w:rsid w:val="00BC7634"/>
    <w:rsid w:val="00BC7708"/>
    <w:rsid w:val="00BC7786"/>
    <w:rsid w:val="00BC77DF"/>
    <w:rsid w:val="00BC78A0"/>
    <w:rsid w:val="00BC7999"/>
    <w:rsid w:val="00BC7B52"/>
    <w:rsid w:val="00BC7BD2"/>
    <w:rsid w:val="00BC7DC9"/>
    <w:rsid w:val="00BC7F27"/>
    <w:rsid w:val="00BC7FE0"/>
    <w:rsid w:val="00BD0149"/>
    <w:rsid w:val="00BD01B3"/>
    <w:rsid w:val="00BD01ED"/>
    <w:rsid w:val="00BD0249"/>
    <w:rsid w:val="00BD0402"/>
    <w:rsid w:val="00BD0514"/>
    <w:rsid w:val="00BD0A44"/>
    <w:rsid w:val="00BD0B09"/>
    <w:rsid w:val="00BD0E0E"/>
    <w:rsid w:val="00BD0EA2"/>
    <w:rsid w:val="00BD0EB4"/>
    <w:rsid w:val="00BD1401"/>
    <w:rsid w:val="00BD1547"/>
    <w:rsid w:val="00BD17A7"/>
    <w:rsid w:val="00BD181D"/>
    <w:rsid w:val="00BD1A73"/>
    <w:rsid w:val="00BD1B2B"/>
    <w:rsid w:val="00BD1C5F"/>
    <w:rsid w:val="00BD1D60"/>
    <w:rsid w:val="00BD1FCB"/>
    <w:rsid w:val="00BD2032"/>
    <w:rsid w:val="00BD21AF"/>
    <w:rsid w:val="00BD2268"/>
    <w:rsid w:val="00BD268A"/>
    <w:rsid w:val="00BD2768"/>
    <w:rsid w:val="00BD27C9"/>
    <w:rsid w:val="00BD29F6"/>
    <w:rsid w:val="00BD2A99"/>
    <w:rsid w:val="00BD2B40"/>
    <w:rsid w:val="00BD2C7F"/>
    <w:rsid w:val="00BD2D47"/>
    <w:rsid w:val="00BD2DF8"/>
    <w:rsid w:val="00BD2E2F"/>
    <w:rsid w:val="00BD2E89"/>
    <w:rsid w:val="00BD2FA1"/>
    <w:rsid w:val="00BD3192"/>
    <w:rsid w:val="00BD31C7"/>
    <w:rsid w:val="00BD3343"/>
    <w:rsid w:val="00BD334D"/>
    <w:rsid w:val="00BD33C3"/>
    <w:rsid w:val="00BD33CF"/>
    <w:rsid w:val="00BD3503"/>
    <w:rsid w:val="00BD35DD"/>
    <w:rsid w:val="00BD3686"/>
    <w:rsid w:val="00BD36F5"/>
    <w:rsid w:val="00BD3870"/>
    <w:rsid w:val="00BD38F0"/>
    <w:rsid w:val="00BD3978"/>
    <w:rsid w:val="00BD3DC3"/>
    <w:rsid w:val="00BD3EEE"/>
    <w:rsid w:val="00BD4123"/>
    <w:rsid w:val="00BD4146"/>
    <w:rsid w:val="00BD41EF"/>
    <w:rsid w:val="00BD421C"/>
    <w:rsid w:val="00BD446A"/>
    <w:rsid w:val="00BD47B2"/>
    <w:rsid w:val="00BD4A13"/>
    <w:rsid w:val="00BD4AE8"/>
    <w:rsid w:val="00BD4B08"/>
    <w:rsid w:val="00BD4C35"/>
    <w:rsid w:val="00BD4D4B"/>
    <w:rsid w:val="00BD4EAE"/>
    <w:rsid w:val="00BD511B"/>
    <w:rsid w:val="00BD51BB"/>
    <w:rsid w:val="00BD52C8"/>
    <w:rsid w:val="00BD5443"/>
    <w:rsid w:val="00BD5687"/>
    <w:rsid w:val="00BD5759"/>
    <w:rsid w:val="00BD57BD"/>
    <w:rsid w:val="00BD59B2"/>
    <w:rsid w:val="00BD59D0"/>
    <w:rsid w:val="00BD5A96"/>
    <w:rsid w:val="00BD5B16"/>
    <w:rsid w:val="00BD5CC2"/>
    <w:rsid w:val="00BD6206"/>
    <w:rsid w:val="00BD622E"/>
    <w:rsid w:val="00BD624B"/>
    <w:rsid w:val="00BD6465"/>
    <w:rsid w:val="00BD6707"/>
    <w:rsid w:val="00BD67BF"/>
    <w:rsid w:val="00BD67D1"/>
    <w:rsid w:val="00BD67E7"/>
    <w:rsid w:val="00BD67EE"/>
    <w:rsid w:val="00BD6853"/>
    <w:rsid w:val="00BD687F"/>
    <w:rsid w:val="00BD69CA"/>
    <w:rsid w:val="00BD6AB6"/>
    <w:rsid w:val="00BD6BC5"/>
    <w:rsid w:val="00BD6D2B"/>
    <w:rsid w:val="00BD6D42"/>
    <w:rsid w:val="00BD6F71"/>
    <w:rsid w:val="00BD6F7A"/>
    <w:rsid w:val="00BD6FDB"/>
    <w:rsid w:val="00BD70D7"/>
    <w:rsid w:val="00BD70EA"/>
    <w:rsid w:val="00BD7240"/>
    <w:rsid w:val="00BD75D6"/>
    <w:rsid w:val="00BD7AFA"/>
    <w:rsid w:val="00BD7B77"/>
    <w:rsid w:val="00BD7BE4"/>
    <w:rsid w:val="00BD7D73"/>
    <w:rsid w:val="00BD7DD4"/>
    <w:rsid w:val="00BE0102"/>
    <w:rsid w:val="00BE01BA"/>
    <w:rsid w:val="00BE01D9"/>
    <w:rsid w:val="00BE04F9"/>
    <w:rsid w:val="00BE0651"/>
    <w:rsid w:val="00BE0689"/>
    <w:rsid w:val="00BE0838"/>
    <w:rsid w:val="00BE0987"/>
    <w:rsid w:val="00BE0B23"/>
    <w:rsid w:val="00BE0B3D"/>
    <w:rsid w:val="00BE0C49"/>
    <w:rsid w:val="00BE0F1F"/>
    <w:rsid w:val="00BE1299"/>
    <w:rsid w:val="00BE14EA"/>
    <w:rsid w:val="00BE16F9"/>
    <w:rsid w:val="00BE17FC"/>
    <w:rsid w:val="00BE1915"/>
    <w:rsid w:val="00BE198A"/>
    <w:rsid w:val="00BE1A1D"/>
    <w:rsid w:val="00BE1C3B"/>
    <w:rsid w:val="00BE1C8F"/>
    <w:rsid w:val="00BE1D02"/>
    <w:rsid w:val="00BE2057"/>
    <w:rsid w:val="00BE21D2"/>
    <w:rsid w:val="00BE227C"/>
    <w:rsid w:val="00BE2284"/>
    <w:rsid w:val="00BE2312"/>
    <w:rsid w:val="00BE2497"/>
    <w:rsid w:val="00BE25D8"/>
    <w:rsid w:val="00BE2667"/>
    <w:rsid w:val="00BE277F"/>
    <w:rsid w:val="00BE27C1"/>
    <w:rsid w:val="00BE2803"/>
    <w:rsid w:val="00BE280A"/>
    <w:rsid w:val="00BE2AEE"/>
    <w:rsid w:val="00BE2BEC"/>
    <w:rsid w:val="00BE2D6A"/>
    <w:rsid w:val="00BE2E26"/>
    <w:rsid w:val="00BE2EAC"/>
    <w:rsid w:val="00BE2FFE"/>
    <w:rsid w:val="00BE302F"/>
    <w:rsid w:val="00BE308D"/>
    <w:rsid w:val="00BE3111"/>
    <w:rsid w:val="00BE31D9"/>
    <w:rsid w:val="00BE31F2"/>
    <w:rsid w:val="00BE345A"/>
    <w:rsid w:val="00BE345D"/>
    <w:rsid w:val="00BE34B7"/>
    <w:rsid w:val="00BE359E"/>
    <w:rsid w:val="00BE35D6"/>
    <w:rsid w:val="00BE36E6"/>
    <w:rsid w:val="00BE3891"/>
    <w:rsid w:val="00BE38C1"/>
    <w:rsid w:val="00BE3A2B"/>
    <w:rsid w:val="00BE3CB5"/>
    <w:rsid w:val="00BE41BB"/>
    <w:rsid w:val="00BE4277"/>
    <w:rsid w:val="00BE45F3"/>
    <w:rsid w:val="00BE46A7"/>
    <w:rsid w:val="00BE4745"/>
    <w:rsid w:val="00BE4803"/>
    <w:rsid w:val="00BE4847"/>
    <w:rsid w:val="00BE4947"/>
    <w:rsid w:val="00BE4A00"/>
    <w:rsid w:val="00BE4C11"/>
    <w:rsid w:val="00BE4E3C"/>
    <w:rsid w:val="00BE53DF"/>
    <w:rsid w:val="00BE5543"/>
    <w:rsid w:val="00BE5784"/>
    <w:rsid w:val="00BE59B2"/>
    <w:rsid w:val="00BE59EE"/>
    <w:rsid w:val="00BE5A28"/>
    <w:rsid w:val="00BE5A74"/>
    <w:rsid w:val="00BE5AF1"/>
    <w:rsid w:val="00BE5BDF"/>
    <w:rsid w:val="00BE5C01"/>
    <w:rsid w:val="00BE5C17"/>
    <w:rsid w:val="00BE5CDA"/>
    <w:rsid w:val="00BE5DC6"/>
    <w:rsid w:val="00BE5DD0"/>
    <w:rsid w:val="00BE6116"/>
    <w:rsid w:val="00BE6182"/>
    <w:rsid w:val="00BE61B0"/>
    <w:rsid w:val="00BE625B"/>
    <w:rsid w:val="00BE627B"/>
    <w:rsid w:val="00BE6370"/>
    <w:rsid w:val="00BE63C2"/>
    <w:rsid w:val="00BE678D"/>
    <w:rsid w:val="00BE68CD"/>
    <w:rsid w:val="00BE6A68"/>
    <w:rsid w:val="00BE70AD"/>
    <w:rsid w:val="00BE70B4"/>
    <w:rsid w:val="00BE70BB"/>
    <w:rsid w:val="00BE713C"/>
    <w:rsid w:val="00BE7165"/>
    <w:rsid w:val="00BE71E6"/>
    <w:rsid w:val="00BE744B"/>
    <w:rsid w:val="00BE7560"/>
    <w:rsid w:val="00BE7721"/>
    <w:rsid w:val="00BE77DF"/>
    <w:rsid w:val="00BE7866"/>
    <w:rsid w:val="00BE7ACE"/>
    <w:rsid w:val="00BE7D8C"/>
    <w:rsid w:val="00BE7E82"/>
    <w:rsid w:val="00BE7F3A"/>
    <w:rsid w:val="00BE7F3B"/>
    <w:rsid w:val="00BE7FD1"/>
    <w:rsid w:val="00BE9202"/>
    <w:rsid w:val="00BF0009"/>
    <w:rsid w:val="00BF0191"/>
    <w:rsid w:val="00BF01A9"/>
    <w:rsid w:val="00BF0218"/>
    <w:rsid w:val="00BF025D"/>
    <w:rsid w:val="00BF0291"/>
    <w:rsid w:val="00BF02C0"/>
    <w:rsid w:val="00BF02E4"/>
    <w:rsid w:val="00BF033F"/>
    <w:rsid w:val="00BF0468"/>
    <w:rsid w:val="00BF05B8"/>
    <w:rsid w:val="00BF0878"/>
    <w:rsid w:val="00BF0945"/>
    <w:rsid w:val="00BF0CF6"/>
    <w:rsid w:val="00BF0D5B"/>
    <w:rsid w:val="00BF104F"/>
    <w:rsid w:val="00BF1157"/>
    <w:rsid w:val="00BF1309"/>
    <w:rsid w:val="00BF144E"/>
    <w:rsid w:val="00BF1469"/>
    <w:rsid w:val="00BF14A4"/>
    <w:rsid w:val="00BF14B7"/>
    <w:rsid w:val="00BF16CB"/>
    <w:rsid w:val="00BF1A72"/>
    <w:rsid w:val="00BF1BDB"/>
    <w:rsid w:val="00BF1CFE"/>
    <w:rsid w:val="00BF1E15"/>
    <w:rsid w:val="00BF20F8"/>
    <w:rsid w:val="00BF213E"/>
    <w:rsid w:val="00BF2396"/>
    <w:rsid w:val="00BF23FC"/>
    <w:rsid w:val="00BF2B5E"/>
    <w:rsid w:val="00BF2BE2"/>
    <w:rsid w:val="00BF2C82"/>
    <w:rsid w:val="00BF2D83"/>
    <w:rsid w:val="00BF2DB1"/>
    <w:rsid w:val="00BF2F3C"/>
    <w:rsid w:val="00BF3000"/>
    <w:rsid w:val="00BF3112"/>
    <w:rsid w:val="00BF31BA"/>
    <w:rsid w:val="00BF31E9"/>
    <w:rsid w:val="00BF32D5"/>
    <w:rsid w:val="00BF32DC"/>
    <w:rsid w:val="00BF32EB"/>
    <w:rsid w:val="00BF33B2"/>
    <w:rsid w:val="00BF3414"/>
    <w:rsid w:val="00BF3659"/>
    <w:rsid w:val="00BF3672"/>
    <w:rsid w:val="00BF36C3"/>
    <w:rsid w:val="00BF37E5"/>
    <w:rsid w:val="00BF3859"/>
    <w:rsid w:val="00BF3867"/>
    <w:rsid w:val="00BF393E"/>
    <w:rsid w:val="00BF39B8"/>
    <w:rsid w:val="00BF3AEA"/>
    <w:rsid w:val="00BF3BCD"/>
    <w:rsid w:val="00BF3BD7"/>
    <w:rsid w:val="00BF3BFF"/>
    <w:rsid w:val="00BF3CB3"/>
    <w:rsid w:val="00BF3CB8"/>
    <w:rsid w:val="00BF3D2A"/>
    <w:rsid w:val="00BF3D71"/>
    <w:rsid w:val="00BF3DA5"/>
    <w:rsid w:val="00BF3E72"/>
    <w:rsid w:val="00BF3EF4"/>
    <w:rsid w:val="00BF4019"/>
    <w:rsid w:val="00BF4047"/>
    <w:rsid w:val="00BF4143"/>
    <w:rsid w:val="00BF42EA"/>
    <w:rsid w:val="00BF44FC"/>
    <w:rsid w:val="00BF450A"/>
    <w:rsid w:val="00BF4522"/>
    <w:rsid w:val="00BF4604"/>
    <w:rsid w:val="00BF4640"/>
    <w:rsid w:val="00BF483D"/>
    <w:rsid w:val="00BF4928"/>
    <w:rsid w:val="00BF4946"/>
    <w:rsid w:val="00BF4C33"/>
    <w:rsid w:val="00BF4E19"/>
    <w:rsid w:val="00BF4E7E"/>
    <w:rsid w:val="00BF502F"/>
    <w:rsid w:val="00BF510C"/>
    <w:rsid w:val="00BF51C5"/>
    <w:rsid w:val="00BF51F9"/>
    <w:rsid w:val="00BF5555"/>
    <w:rsid w:val="00BF5684"/>
    <w:rsid w:val="00BF5881"/>
    <w:rsid w:val="00BF595B"/>
    <w:rsid w:val="00BF59BD"/>
    <w:rsid w:val="00BF5A62"/>
    <w:rsid w:val="00BF5B47"/>
    <w:rsid w:val="00BF5BED"/>
    <w:rsid w:val="00BF5D20"/>
    <w:rsid w:val="00BF60B6"/>
    <w:rsid w:val="00BF60CB"/>
    <w:rsid w:val="00BF60D3"/>
    <w:rsid w:val="00BF622A"/>
    <w:rsid w:val="00BF635A"/>
    <w:rsid w:val="00BF6457"/>
    <w:rsid w:val="00BF659F"/>
    <w:rsid w:val="00BF67FE"/>
    <w:rsid w:val="00BF692B"/>
    <w:rsid w:val="00BF69D6"/>
    <w:rsid w:val="00BF6AE0"/>
    <w:rsid w:val="00BF6B1C"/>
    <w:rsid w:val="00BF6C45"/>
    <w:rsid w:val="00BF6C5F"/>
    <w:rsid w:val="00BF6DF6"/>
    <w:rsid w:val="00BF6E6F"/>
    <w:rsid w:val="00BF6FC7"/>
    <w:rsid w:val="00BF6FD1"/>
    <w:rsid w:val="00BF7021"/>
    <w:rsid w:val="00BF703D"/>
    <w:rsid w:val="00BF7089"/>
    <w:rsid w:val="00BF709B"/>
    <w:rsid w:val="00BF71FB"/>
    <w:rsid w:val="00BF72A8"/>
    <w:rsid w:val="00BF72FA"/>
    <w:rsid w:val="00BF73E7"/>
    <w:rsid w:val="00BF743F"/>
    <w:rsid w:val="00BF74D1"/>
    <w:rsid w:val="00BF7665"/>
    <w:rsid w:val="00BF7769"/>
    <w:rsid w:val="00BF7889"/>
    <w:rsid w:val="00BF7C3A"/>
    <w:rsid w:val="00BF7CA0"/>
    <w:rsid w:val="00BF7D00"/>
    <w:rsid w:val="00BF7D3B"/>
    <w:rsid w:val="00BF7E6A"/>
    <w:rsid w:val="00BF7F8B"/>
    <w:rsid w:val="00C00254"/>
    <w:rsid w:val="00C002A1"/>
    <w:rsid w:val="00C00342"/>
    <w:rsid w:val="00C00936"/>
    <w:rsid w:val="00C00943"/>
    <w:rsid w:val="00C00ABF"/>
    <w:rsid w:val="00C00B62"/>
    <w:rsid w:val="00C00B9D"/>
    <w:rsid w:val="00C00EE2"/>
    <w:rsid w:val="00C010E0"/>
    <w:rsid w:val="00C01109"/>
    <w:rsid w:val="00C01260"/>
    <w:rsid w:val="00C015A4"/>
    <w:rsid w:val="00C017F2"/>
    <w:rsid w:val="00C019A7"/>
    <w:rsid w:val="00C01AEE"/>
    <w:rsid w:val="00C01CF5"/>
    <w:rsid w:val="00C01E69"/>
    <w:rsid w:val="00C01E91"/>
    <w:rsid w:val="00C01FDC"/>
    <w:rsid w:val="00C0200E"/>
    <w:rsid w:val="00C021E2"/>
    <w:rsid w:val="00C02243"/>
    <w:rsid w:val="00C0225D"/>
    <w:rsid w:val="00C02269"/>
    <w:rsid w:val="00C022A6"/>
    <w:rsid w:val="00C0237C"/>
    <w:rsid w:val="00C0246E"/>
    <w:rsid w:val="00C0262B"/>
    <w:rsid w:val="00C026A5"/>
    <w:rsid w:val="00C0272D"/>
    <w:rsid w:val="00C02A78"/>
    <w:rsid w:val="00C02B00"/>
    <w:rsid w:val="00C02B60"/>
    <w:rsid w:val="00C02BA7"/>
    <w:rsid w:val="00C02BDA"/>
    <w:rsid w:val="00C02C29"/>
    <w:rsid w:val="00C02D56"/>
    <w:rsid w:val="00C02E15"/>
    <w:rsid w:val="00C02E46"/>
    <w:rsid w:val="00C02EFB"/>
    <w:rsid w:val="00C03375"/>
    <w:rsid w:val="00C035B9"/>
    <w:rsid w:val="00C0367B"/>
    <w:rsid w:val="00C037EA"/>
    <w:rsid w:val="00C038E6"/>
    <w:rsid w:val="00C0396B"/>
    <w:rsid w:val="00C03973"/>
    <w:rsid w:val="00C039AB"/>
    <w:rsid w:val="00C039BE"/>
    <w:rsid w:val="00C03E94"/>
    <w:rsid w:val="00C042B5"/>
    <w:rsid w:val="00C044DF"/>
    <w:rsid w:val="00C04502"/>
    <w:rsid w:val="00C04515"/>
    <w:rsid w:val="00C04540"/>
    <w:rsid w:val="00C045A3"/>
    <w:rsid w:val="00C045B5"/>
    <w:rsid w:val="00C046DB"/>
    <w:rsid w:val="00C047F7"/>
    <w:rsid w:val="00C04874"/>
    <w:rsid w:val="00C0492D"/>
    <w:rsid w:val="00C04AAD"/>
    <w:rsid w:val="00C04B50"/>
    <w:rsid w:val="00C04BA0"/>
    <w:rsid w:val="00C04C9C"/>
    <w:rsid w:val="00C050C1"/>
    <w:rsid w:val="00C050F0"/>
    <w:rsid w:val="00C05230"/>
    <w:rsid w:val="00C0524D"/>
    <w:rsid w:val="00C052DA"/>
    <w:rsid w:val="00C05333"/>
    <w:rsid w:val="00C0538D"/>
    <w:rsid w:val="00C053FF"/>
    <w:rsid w:val="00C05585"/>
    <w:rsid w:val="00C0558B"/>
    <w:rsid w:val="00C056C0"/>
    <w:rsid w:val="00C05776"/>
    <w:rsid w:val="00C058F2"/>
    <w:rsid w:val="00C05A74"/>
    <w:rsid w:val="00C05B0F"/>
    <w:rsid w:val="00C05BCA"/>
    <w:rsid w:val="00C05BE4"/>
    <w:rsid w:val="00C05C76"/>
    <w:rsid w:val="00C05D1A"/>
    <w:rsid w:val="00C05D32"/>
    <w:rsid w:val="00C05E45"/>
    <w:rsid w:val="00C0606A"/>
    <w:rsid w:val="00C06280"/>
    <w:rsid w:val="00C066D7"/>
    <w:rsid w:val="00C0671D"/>
    <w:rsid w:val="00C069C7"/>
    <w:rsid w:val="00C06B15"/>
    <w:rsid w:val="00C06B21"/>
    <w:rsid w:val="00C06E07"/>
    <w:rsid w:val="00C06E08"/>
    <w:rsid w:val="00C06E4C"/>
    <w:rsid w:val="00C06F2F"/>
    <w:rsid w:val="00C06FA5"/>
    <w:rsid w:val="00C0718F"/>
    <w:rsid w:val="00C0720A"/>
    <w:rsid w:val="00C0723F"/>
    <w:rsid w:val="00C07317"/>
    <w:rsid w:val="00C073C1"/>
    <w:rsid w:val="00C074BD"/>
    <w:rsid w:val="00C07615"/>
    <w:rsid w:val="00C07A0B"/>
    <w:rsid w:val="00C07A6D"/>
    <w:rsid w:val="00C07B1B"/>
    <w:rsid w:val="00C07D2F"/>
    <w:rsid w:val="00C07EC2"/>
    <w:rsid w:val="00C07FE5"/>
    <w:rsid w:val="00C1016F"/>
    <w:rsid w:val="00C101C3"/>
    <w:rsid w:val="00C1021E"/>
    <w:rsid w:val="00C10332"/>
    <w:rsid w:val="00C103D1"/>
    <w:rsid w:val="00C104EA"/>
    <w:rsid w:val="00C10533"/>
    <w:rsid w:val="00C10628"/>
    <w:rsid w:val="00C1064B"/>
    <w:rsid w:val="00C106D9"/>
    <w:rsid w:val="00C10850"/>
    <w:rsid w:val="00C10989"/>
    <w:rsid w:val="00C10B80"/>
    <w:rsid w:val="00C10B99"/>
    <w:rsid w:val="00C10C54"/>
    <w:rsid w:val="00C10C72"/>
    <w:rsid w:val="00C10D94"/>
    <w:rsid w:val="00C10F3B"/>
    <w:rsid w:val="00C10FFD"/>
    <w:rsid w:val="00C110DD"/>
    <w:rsid w:val="00C1119A"/>
    <w:rsid w:val="00C115DE"/>
    <w:rsid w:val="00C1163E"/>
    <w:rsid w:val="00C1168A"/>
    <w:rsid w:val="00C1177B"/>
    <w:rsid w:val="00C11977"/>
    <w:rsid w:val="00C119BC"/>
    <w:rsid w:val="00C119CB"/>
    <w:rsid w:val="00C11A13"/>
    <w:rsid w:val="00C11D47"/>
    <w:rsid w:val="00C11E51"/>
    <w:rsid w:val="00C11F72"/>
    <w:rsid w:val="00C12051"/>
    <w:rsid w:val="00C12232"/>
    <w:rsid w:val="00C123FB"/>
    <w:rsid w:val="00C1250F"/>
    <w:rsid w:val="00C126AF"/>
    <w:rsid w:val="00C12835"/>
    <w:rsid w:val="00C12A28"/>
    <w:rsid w:val="00C12A55"/>
    <w:rsid w:val="00C12CE6"/>
    <w:rsid w:val="00C1315C"/>
    <w:rsid w:val="00C134DB"/>
    <w:rsid w:val="00C134F3"/>
    <w:rsid w:val="00C1356C"/>
    <w:rsid w:val="00C137B0"/>
    <w:rsid w:val="00C13887"/>
    <w:rsid w:val="00C13944"/>
    <w:rsid w:val="00C13B25"/>
    <w:rsid w:val="00C13C1C"/>
    <w:rsid w:val="00C13CA8"/>
    <w:rsid w:val="00C13D08"/>
    <w:rsid w:val="00C13D56"/>
    <w:rsid w:val="00C13DA5"/>
    <w:rsid w:val="00C13DB0"/>
    <w:rsid w:val="00C13DB3"/>
    <w:rsid w:val="00C13DC9"/>
    <w:rsid w:val="00C1405A"/>
    <w:rsid w:val="00C1407C"/>
    <w:rsid w:val="00C1416A"/>
    <w:rsid w:val="00C142F8"/>
    <w:rsid w:val="00C143D8"/>
    <w:rsid w:val="00C1458D"/>
    <w:rsid w:val="00C1485B"/>
    <w:rsid w:val="00C149F7"/>
    <w:rsid w:val="00C14D91"/>
    <w:rsid w:val="00C14DB4"/>
    <w:rsid w:val="00C14F0B"/>
    <w:rsid w:val="00C150AD"/>
    <w:rsid w:val="00C150E3"/>
    <w:rsid w:val="00C15120"/>
    <w:rsid w:val="00C15134"/>
    <w:rsid w:val="00C151F5"/>
    <w:rsid w:val="00C15593"/>
    <w:rsid w:val="00C155C8"/>
    <w:rsid w:val="00C1574D"/>
    <w:rsid w:val="00C15794"/>
    <w:rsid w:val="00C157C5"/>
    <w:rsid w:val="00C1587F"/>
    <w:rsid w:val="00C158DB"/>
    <w:rsid w:val="00C15C1A"/>
    <w:rsid w:val="00C15DEB"/>
    <w:rsid w:val="00C15ECA"/>
    <w:rsid w:val="00C1605F"/>
    <w:rsid w:val="00C16159"/>
    <w:rsid w:val="00C161B4"/>
    <w:rsid w:val="00C16285"/>
    <w:rsid w:val="00C164D4"/>
    <w:rsid w:val="00C164F6"/>
    <w:rsid w:val="00C1651D"/>
    <w:rsid w:val="00C16703"/>
    <w:rsid w:val="00C1671B"/>
    <w:rsid w:val="00C1676C"/>
    <w:rsid w:val="00C16806"/>
    <w:rsid w:val="00C16903"/>
    <w:rsid w:val="00C169B2"/>
    <w:rsid w:val="00C16BA0"/>
    <w:rsid w:val="00C16E3E"/>
    <w:rsid w:val="00C16FE7"/>
    <w:rsid w:val="00C17333"/>
    <w:rsid w:val="00C173E2"/>
    <w:rsid w:val="00C1742A"/>
    <w:rsid w:val="00C1777D"/>
    <w:rsid w:val="00C177CC"/>
    <w:rsid w:val="00C178B2"/>
    <w:rsid w:val="00C178F5"/>
    <w:rsid w:val="00C17ADE"/>
    <w:rsid w:val="00C17AFA"/>
    <w:rsid w:val="00C17D98"/>
    <w:rsid w:val="00C17DB2"/>
    <w:rsid w:val="00C17F70"/>
    <w:rsid w:val="00C17F7F"/>
    <w:rsid w:val="00C20175"/>
    <w:rsid w:val="00C2022C"/>
    <w:rsid w:val="00C2028E"/>
    <w:rsid w:val="00C203C2"/>
    <w:rsid w:val="00C2049A"/>
    <w:rsid w:val="00C205AC"/>
    <w:rsid w:val="00C206FB"/>
    <w:rsid w:val="00C20787"/>
    <w:rsid w:val="00C20878"/>
    <w:rsid w:val="00C20A21"/>
    <w:rsid w:val="00C20DEB"/>
    <w:rsid w:val="00C20E69"/>
    <w:rsid w:val="00C20EBE"/>
    <w:rsid w:val="00C20EDB"/>
    <w:rsid w:val="00C20F90"/>
    <w:rsid w:val="00C21070"/>
    <w:rsid w:val="00C21139"/>
    <w:rsid w:val="00C2115D"/>
    <w:rsid w:val="00C211EF"/>
    <w:rsid w:val="00C21356"/>
    <w:rsid w:val="00C21391"/>
    <w:rsid w:val="00C213DF"/>
    <w:rsid w:val="00C2155F"/>
    <w:rsid w:val="00C21696"/>
    <w:rsid w:val="00C216D8"/>
    <w:rsid w:val="00C2199A"/>
    <w:rsid w:val="00C219FF"/>
    <w:rsid w:val="00C21A62"/>
    <w:rsid w:val="00C21BFF"/>
    <w:rsid w:val="00C21C43"/>
    <w:rsid w:val="00C21F5B"/>
    <w:rsid w:val="00C22150"/>
    <w:rsid w:val="00C22272"/>
    <w:rsid w:val="00C22307"/>
    <w:rsid w:val="00C22579"/>
    <w:rsid w:val="00C22645"/>
    <w:rsid w:val="00C2265C"/>
    <w:rsid w:val="00C22684"/>
    <w:rsid w:val="00C22714"/>
    <w:rsid w:val="00C22865"/>
    <w:rsid w:val="00C2292B"/>
    <w:rsid w:val="00C22962"/>
    <w:rsid w:val="00C22B7E"/>
    <w:rsid w:val="00C22BBC"/>
    <w:rsid w:val="00C22D7A"/>
    <w:rsid w:val="00C22E87"/>
    <w:rsid w:val="00C22FD5"/>
    <w:rsid w:val="00C231F2"/>
    <w:rsid w:val="00C23265"/>
    <w:rsid w:val="00C232A5"/>
    <w:rsid w:val="00C232B5"/>
    <w:rsid w:val="00C2333F"/>
    <w:rsid w:val="00C238F5"/>
    <w:rsid w:val="00C238F6"/>
    <w:rsid w:val="00C23A80"/>
    <w:rsid w:val="00C23ADC"/>
    <w:rsid w:val="00C23B63"/>
    <w:rsid w:val="00C23B74"/>
    <w:rsid w:val="00C23CD9"/>
    <w:rsid w:val="00C23DA3"/>
    <w:rsid w:val="00C23F5D"/>
    <w:rsid w:val="00C242E3"/>
    <w:rsid w:val="00C243CA"/>
    <w:rsid w:val="00C248C6"/>
    <w:rsid w:val="00C24A11"/>
    <w:rsid w:val="00C24A74"/>
    <w:rsid w:val="00C24B5E"/>
    <w:rsid w:val="00C24DAF"/>
    <w:rsid w:val="00C24E2C"/>
    <w:rsid w:val="00C24EBF"/>
    <w:rsid w:val="00C24ED5"/>
    <w:rsid w:val="00C25041"/>
    <w:rsid w:val="00C250C3"/>
    <w:rsid w:val="00C254F4"/>
    <w:rsid w:val="00C254FD"/>
    <w:rsid w:val="00C25613"/>
    <w:rsid w:val="00C2563F"/>
    <w:rsid w:val="00C256A6"/>
    <w:rsid w:val="00C256B4"/>
    <w:rsid w:val="00C25BE0"/>
    <w:rsid w:val="00C25CBB"/>
    <w:rsid w:val="00C25CC4"/>
    <w:rsid w:val="00C25DDC"/>
    <w:rsid w:val="00C25FF1"/>
    <w:rsid w:val="00C260FA"/>
    <w:rsid w:val="00C26105"/>
    <w:rsid w:val="00C2617B"/>
    <w:rsid w:val="00C26193"/>
    <w:rsid w:val="00C26298"/>
    <w:rsid w:val="00C26299"/>
    <w:rsid w:val="00C262F4"/>
    <w:rsid w:val="00C26360"/>
    <w:rsid w:val="00C263A9"/>
    <w:rsid w:val="00C264BC"/>
    <w:rsid w:val="00C266D6"/>
    <w:rsid w:val="00C268EE"/>
    <w:rsid w:val="00C26992"/>
    <w:rsid w:val="00C26ACF"/>
    <w:rsid w:val="00C26BAA"/>
    <w:rsid w:val="00C26DB0"/>
    <w:rsid w:val="00C27005"/>
    <w:rsid w:val="00C27054"/>
    <w:rsid w:val="00C270DB"/>
    <w:rsid w:val="00C27352"/>
    <w:rsid w:val="00C2737A"/>
    <w:rsid w:val="00C273E6"/>
    <w:rsid w:val="00C2764F"/>
    <w:rsid w:val="00C2767D"/>
    <w:rsid w:val="00C276FA"/>
    <w:rsid w:val="00C277F6"/>
    <w:rsid w:val="00C27830"/>
    <w:rsid w:val="00C27848"/>
    <w:rsid w:val="00C278B3"/>
    <w:rsid w:val="00C278CE"/>
    <w:rsid w:val="00C27A74"/>
    <w:rsid w:val="00C27A8E"/>
    <w:rsid w:val="00C27B12"/>
    <w:rsid w:val="00C27D04"/>
    <w:rsid w:val="00C27D35"/>
    <w:rsid w:val="00C27D3E"/>
    <w:rsid w:val="00C27DDE"/>
    <w:rsid w:val="00C302C4"/>
    <w:rsid w:val="00C304BC"/>
    <w:rsid w:val="00C30521"/>
    <w:rsid w:val="00C306DB"/>
    <w:rsid w:val="00C309C6"/>
    <w:rsid w:val="00C30A07"/>
    <w:rsid w:val="00C30ABE"/>
    <w:rsid w:val="00C30ACD"/>
    <w:rsid w:val="00C30B5B"/>
    <w:rsid w:val="00C30EE2"/>
    <w:rsid w:val="00C31066"/>
    <w:rsid w:val="00C31095"/>
    <w:rsid w:val="00C310DB"/>
    <w:rsid w:val="00C311C7"/>
    <w:rsid w:val="00C313DB"/>
    <w:rsid w:val="00C3140B"/>
    <w:rsid w:val="00C3141C"/>
    <w:rsid w:val="00C315CC"/>
    <w:rsid w:val="00C3166B"/>
    <w:rsid w:val="00C316BD"/>
    <w:rsid w:val="00C316D4"/>
    <w:rsid w:val="00C31719"/>
    <w:rsid w:val="00C31A6E"/>
    <w:rsid w:val="00C31B58"/>
    <w:rsid w:val="00C31B99"/>
    <w:rsid w:val="00C31DFA"/>
    <w:rsid w:val="00C320D7"/>
    <w:rsid w:val="00C3275E"/>
    <w:rsid w:val="00C3276F"/>
    <w:rsid w:val="00C32960"/>
    <w:rsid w:val="00C32993"/>
    <w:rsid w:val="00C329D4"/>
    <w:rsid w:val="00C32AC2"/>
    <w:rsid w:val="00C32B2B"/>
    <w:rsid w:val="00C32C49"/>
    <w:rsid w:val="00C32FC0"/>
    <w:rsid w:val="00C3313E"/>
    <w:rsid w:val="00C331A4"/>
    <w:rsid w:val="00C332D3"/>
    <w:rsid w:val="00C332E3"/>
    <w:rsid w:val="00C33453"/>
    <w:rsid w:val="00C3362C"/>
    <w:rsid w:val="00C336EC"/>
    <w:rsid w:val="00C3376D"/>
    <w:rsid w:val="00C33776"/>
    <w:rsid w:val="00C337E6"/>
    <w:rsid w:val="00C33901"/>
    <w:rsid w:val="00C33A4F"/>
    <w:rsid w:val="00C33B8A"/>
    <w:rsid w:val="00C33BED"/>
    <w:rsid w:val="00C33D04"/>
    <w:rsid w:val="00C3406E"/>
    <w:rsid w:val="00C340C9"/>
    <w:rsid w:val="00C3419E"/>
    <w:rsid w:val="00C344E4"/>
    <w:rsid w:val="00C344F4"/>
    <w:rsid w:val="00C345A3"/>
    <w:rsid w:val="00C34777"/>
    <w:rsid w:val="00C347AB"/>
    <w:rsid w:val="00C347E1"/>
    <w:rsid w:val="00C3486A"/>
    <w:rsid w:val="00C34942"/>
    <w:rsid w:val="00C34A91"/>
    <w:rsid w:val="00C34AD6"/>
    <w:rsid w:val="00C34B29"/>
    <w:rsid w:val="00C34BFF"/>
    <w:rsid w:val="00C34CAC"/>
    <w:rsid w:val="00C34CB5"/>
    <w:rsid w:val="00C34DA1"/>
    <w:rsid w:val="00C34EC8"/>
    <w:rsid w:val="00C34F95"/>
    <w:rsid w:val="00C35145"/>
    <w:rsid w:val="00C35302"/>
    <w:rsid w:val="00C353AB"/>
    <w:rsid w:val="00C355EA"/>
    <w:rsid w:val="00C35652"/>
    <w:rsid w:val="00C3569E"/>
    <w:rsid w:val="00C356C8"/>
    <w:rsid w:val="00C357D6"/>
    <w:rsid w:val="00C35AEA"/>
    <w:rsid w:val="00C35C12"/>
    <w:rsid w:val="00C35C99"/>
    <w:rsid w:val="00C35CF4"/>
    <w:rsid w:val="00C35D87"/>
    <w:rsid w:val="00C35F29"/>
    <w:rsid w:val="00C3621B"/>
    <w:rsid w:val="00C36311"/>
    <w:rsid w:val="00C363DF"/>
    <w:rsid w:val="00C3689C"/>
    <w:rsid w:val="00C368B5"/>
    <w:rsid w:val="00C369B1"/>
    <w:rsid w:val="00C36AA0"/>
    <w:rsid w:val="00C36BED"/>
    <w:rsid w:val="00C36C0A"/>
    <w:rsid w:val="00C36C9D"/>
    <w:rsid w:val="00C36E97"/>
    <w:rsid w:val="00C3706A"/>
    <w:rsid w:val="00C37195"/>
    <w:rsid w:val="00C37231"/>
    <w:rsid w:val="00C372A1"/>
    <w:rsid w:val="00C37502"/>
    <w:rsid w:val="00C37556"/>
    <w:rsid w:val="00C375DB"/>
    <w:rsid w:val="00C376CE"/>
    <w:rsid w:val="00C376EB"/>
    <w:rsid w:val="00C377F4"/>
    <w:rsid w:val="00C37858"/>
    <w:rsid w:val="00C3785C"/>
    <w:rsid w:val="00C3786D"/>
    <w:rsid w:val="00C378FE"/>
    <w:rsid w:val="00C37A16"/>
    <w:rsid w:val="00C37AB0"/>
    <w:rsid w:val="00C37BED"/>
    <w:rsid w:val="00C37DB9"/>
    <w:rsid w:val="00C40000"/>
    <w:rsid w:val="00C40014"/>
    <w:rsid w:val="00C40051"/>
    <w:rsid w:val="00C400F9"/>
    <w:rsid w:val="00C4028A"/>
    <w:rsid w:val="00C402AE"/>
    <w:rsid w:val="00C402C2"/>
    <w:rsid w:val="00C40424"/>
    <w:rsid w:val="00C404DA"/>
    <w:rsid w:val="00C404EA"/>
    <w:rsid w:val="00C4057A"/>
    <w:rsid w:val="00C407DE"/>
    <w:rsid w:val="00C40B7B"/>
    <w:rsid w:val="00C40B98"/>
    <w:rsid w:val="00C40BCB"/>
    <w:rsid w:val="00C40CFC"/>
    <w:rsid w:val="00C40DC5"/>
    <w:rsid w:val="00C40E8A"/>
    <w:rsid w:val="00C4112B"/>
    <w:rsid w:val="00C411E7"/>
    <w:rsid w:val="00C411FC"/>
    <w:rsid w:val="00C4143A"/>
    <w:rsid w:val="00C4149D"/>
    <w:rsid w:val="00C416A2"/>
    <w:rsid w:val="00C417BD"/>
    <w:rsid w:val="00C41813"/>
    <w:rsid w:val="00C41833"/>
    <w:rsid w:val="00C41970"/>
    <w:rsid w:val="00C41A6B"/>
    <w:rsid w:val="00C41AD5"/>
    <w:rsid w:val="00C41BA0"/>
    <w:rsid w:val="00C41BFF"/>
    <w:rsid w:val="00C41CB1"/>
    <w:rsid w:val="00C41D21"/>
    <w:rsid w:val="00C41EC6"/>
    <w:rsid w:val="00C41EF2"/>
    <w:rsid w:val="00C41F93"/>
    <w:rsid w:val="00C42131"/>
    <w:rsid w:val="00C4215D"/>
    <w:rsid w:val="00C4219D"/>
    <w:rsid w:val="00C422EA"/>
    <w:rsid w:val="00C423CA"/>
    <w:rsid w:val="00C423D3"/>
    <w:rsid w:val="00C42434"/>
    <w:rsid w:val="00C42570"/>
    <w:rsid w:val="00C42771"/>
    <w:rsid w:val="00C4277D"/>
    <w:rsid w:val="00C42AE0"/>
    <w:rsid w:val="00C42B24"/>
    <w:rsid w:val="00C42B98"/>
    <w:rsid w:val="00C42E7A"/>
    <w:rsid w:val="00C42F81"/>
    <w:rsid w:val="00C42F88"/>
    <w:rsid w:val="00C431A9"/>
    <w:rsid w:val="00C43382"/>
    <w:rsid w:val="00C433EA"/>
    <w:rsid w:val="00C434D6"/>
    <w:rsid w:val="00C434DA"/>
    <w:rsid w:val="00C4354D"/>
    <w:rsid w:val="00C4363B"/>
    <w:rsid w:val="00C43645"/>
    <w:rsid w:val="00C436D4"/>
    <w:rsid w:val="00C43947"/>
    <w:rsid w:val="00C43BF8"/>
    <w:rsid w:val="00C43D12"/>
    <w:rsid w:val="00C43D4D"/>
    <w:rsid w:val="00C43E44"/>
    <w:rsid w:val="00C43E7D"/>
    <w:rsid w:val="00C441E2"/>
    <w:rsid w:val="00C44272"/>
    <w:rsid w:val="00C4429F"/>
    <w:rsid w:val="00C442BA"/>
    <w:rsid w:val="00C443F8"/>
    <w:rsid w:val="00C444B0"/>
    <w:rsid w:val="00C444E1"/>
    <w:rsid w:val="00C44683"/>
    <w:rsid w:val="00C446A5"/>
    <w:rsid w:val="00C447EE"/>
    <w:rsid w:val="00C44816"/>
    <w:rsid w:val="00C44933"/>
    <w:rsid w:val="00C44A17"/>
    <w:rsid w:val="00C44B73"/>
    <w:rsid w:val="00C44CAC"/>
    <w:rsid w:val="00C44EA9"/>
    <w:rsid w:val="00C44F99"/>
    <w:rsid w:val="00C4507F"/>
    <w:rsid w:val="00C45166"/>
    <w:rsid w:val="00C453A6"/>
    <w:rsid w:val="00C454FC"/>
    <w:rsid w:val="00C45718"/>
    <w:rsid w:val="00C45738"/>
    <w:rsid w:val="00C45874"/>
    <w:rsid w:val="00C45A1D"/>
    <w:rsid w:val="00C45A8D"/>
    <w:rsid w:val="00C45B28"/>
    <w:rsid w:val="00C45BB6"/>
    <w:rsid w:val="00C45DBF"/>
    <w:rsid w:val="00C45E59"/>
    <w:rsid w:val="00C45FD7"/>
    <w:rsid w:val="00C460B7"/>
    <w:rsid w:val="00C461E7"/>
    <w:rsid w:val="00C46344"/>
    <w:rsid w:val="00C46471"/>
    <w:rsid w:val="00C465F9"/>
    <w:rsid w:val="00C46609"/>
    <w:rsid w:val="00C466B9"/>
    <w:rsid w:val="00C469E7"/>
    <w:rsid w:val="00C46A69"/>
    <w:rsid w:val="00C46BDE"/>
    <w:rsid w:val="00C46C84"/>
    <w:rsid w:val="00C46DE2"/>
    <w:rsid w:val="00C46ED4"/>
    <w:rsid w:val="00C46F38"/>
    <w:rsid w:val="00C46F40"/>
    <w:rsid w:val="00C46FC4"/>
    <w:rsid w:val="00C4701F"/>
    <w:rsid w:val="00C472D3"/>
    <w:rsid w:val="00C47465"/>
    <w:rsid w:val="00C4747D"/>
    <w:rsid w:val="00C474B9"/>
    <w:rsid w:val="00C474E3"/>
    <w:rsid w:val="00C47653"/>
    <w:rsid w:val="00C476B4"/>
    <w:rsid w:val="00C4793F"/>
    <w:rsid w:val="00C47A0B"/>
    <w:rsid w:val="00C47AEF"/>
    <w:rsid w:val="00C47C4E"/>
    <w:rsid w:val="00C47C9B"/>
    <w:rsid w:val="00C47D53"/>
    <w:rsid w:val="00C483EB"/>
    <w:rsid w:val="00C5012D"/>
    <w:rsid w:val="00C502C5"/>
    <w:rsid w:val="00C5031C"/>
    <w:rsid w:val="00C50443"/>
    <w:rsid w:val="00C50519"/>
    <w:rsid w:val="00C5058B"/>
    <w:rsid w:val="00C50754"/>
    <w:rsid w:val="00C50893"/>
    <w:rsid w:val="00C50991"/>
    <w:rsid w:val="00C50B33"/>
    <w:rsid w:val="00C50B67"/>
    <w:rsid w:val="00C50CD8"/>
    <w:rsid w:val="00C50DB0"/>
    <w:rsid w:val="00C50E75"/>
    <w:rsid w:val="00C5101A"/>
    <w:rsid w:val="00C51037"/>
    <w:rsid w:val="00C5110A"/>
    <w:rsid w:val="00C51123"/>
    <w:rsid w:val="00C5124D"/>
    <w:rsid w:val="00C512EC"/>
    <w:rsid w:val="00C51368"/>
    <w:rsid w:val="00C51397"/>
    <w:rsid w:val="00C51463"/>
    <w:rsid w:val="00C514A8"/>
    <w:rsid w:val="00C515E3"/>
    <w:rsid w:val="00C51618"/>
    <w:rsid w:val="00C5167C"/>
    <w:rsid w:val="00C5177C"/>
    <w:rsid w:val="00C517AC"/>
    <w:rsid w:val="00C51848"/>
    <w:rsid w:val="00C5197A"/>
    <w:rsid w:val="00C519F6"/>
    <w:rsid w:val="00C51A66"/>
    <w:rsid w:val="00C51AAD"/>
    <w:rsid w:val="00C51ADC"/>
    <w:rsid w:val="00C51B1F"/>
    <w:rsid w:val="00C51F37"/>
    <w:rsid w:val="00C51FEA"/>
    <w:rsid w:val="00C52068"/>
    <w:rsid w:val="00C520C1"/>
    <w:rsid w:val="00C520E2"/>
    <w:rsid w:val="00C5211A"/>
    <w:rsid w:val="00C52156"/>
    <w:rsid w:val="00C52291"/>
    <w:rsid w:val="00C5271A"/>
    <w:rsid w:val="00C5289C"/>
    <w:rsid w:val="00C528A9"/>
    <w:rsid w:val="00C5299C"/>
    <w:rsid w:val="00C529DA"/>
    <w:rsid w:val="00C52DE9"/>
    <w:rsid w:val="00C52E64"/>
    <w:rsid w:val="00C52F69"/>
    <w:rsid w:val="00C5308A"/>
    <w:rsid w:val="00C5311A"/>
    <w:rsid w:val="00C5313F"/>
    <w:rsid w:val="00C53182"/>
    <w:rsid w:val="00C53235"/>
    <w:rsid w:val="00C53237"/>
    <w:rsid w:val="00C532C0"/>
    <w:rsid w:val="00C53327"/>
    <w:rsid w:val="00C5335D"/>
    <w:rsid w:val="00C53393"/>
    <w:rsid w:val="00C5362E"/>
    <w:rsid w:val="00C53944"/>
    <w:rsid w:val="00C53A75"/>
    <w:rsid w:val="00C53C8E"/>
    <w:rsid w:val="00C53F82"/>
    <w:rsid w:val="00C54015"/>
    <w:rsid w:val="00C540F0"/>
    <w:rsid w:val="00C543D1"/>
    <w:rsid w:val="00C544C5"/>
    <w:rsid w:val="00C54665"/>
    <w:rsid w:val="00C54897"/>
    <w:rsid w:val="00C54A37"/>
    <w:rsid w:val="00C54BBE"/>
    <w:rsid w:val="00C54C6E"/>
    <w:rsid w:val="00C54D45"/>
    <w:rsid w:val="00C54D51"/>
    <w:rsid w:val="00C54D87"/>
    <w:rsid w:val="00C54E1B"/>
    <w:rsid w:val="00C54EAD"/>
    <w:rsid w:val="00C54EC9"/>
    <w:rsid w:val="00C54FA5"/>
    <w:rsid w:val="00C553A7"/>
    <w:rsid w:val="00C5548A"/>
    <w:rsid w:val="00C556B4"/>
    <w:rsid w:val="00C557A9"/>
    <w:rsid w:val="00C55872"/>
    <w:rsid w:val="00C55AA6"/>
    <w:rsid w:val="00C55AE8"/>
    <w:rsid w:val="00C55B10"/>
    <w:rsid w:val="00C55B17"/>
    <w:rsid w:val="00C55B2A"/>
    <w:rsid w:val="00C55B81"/>
    <w:rsid w:val="00C55BD2"/>
    <w:rsid w:val="00C55C01"/>
    <w:rsid w:val="00C55CC5"/>
    <w:rsid w:val="00C55DE7"/>
    <w:rsid w:val="00C55EE4"/>
    <w:rsid w:val="00C55FA5"/>
    <w:rsid w:val="00C560EF"/>
    <w:rsid w:val="00C561C4"/>
    <w:rsid w:val="00C56206"/>
    <w:rsid w:val="00C563B4"/>
    <w:rsid w:val="00C563FC"/>
    <w:rsid w:val="00C5649C"/>
    <w:rsid w:val="00C564A4"/>
    <w:rsid w:val="00C564D9"/>
    <w:rsid w:val="00C5654D"/>
    <w:rsid w:val="00C5660D"/>
    <w:rsid w:val="00C5663A"/>
    <w:rsid w:val="00C56676"/>
    <w:rsid w:val="00C566AC"/>
    <w:rsid w:val="00C566B9"/>
    <w:rsid w:val="00C56979"/>
    <w:rsid w:val="00C56A5A"/>
    <w:rsid w:val="00C56B79"/>
    <w:rsid w:val="00C56D91"/>
    <w:rsid w:val="00C56DE0"/>
    <w:rsid w:val="00C56DE1"/>
    <w:rsid w:val="00C57166"/>
    <w:rsid w:val="00C57444"/>
    <w:rsid w:val="00C57506"/>
    <w:rsid w:val="00C575A9"/>
    <w:rsid w:val="00C575F3"/>
    <w:rsid w:val="00C57685"/>
    <w:rsid w:val="00C57754"/>
    <w:rsid w:val="00C577FF"/>
    <w:rsid w:val="00C578B2"/>
    <w:rsid w:val="00C57942"/>
    <w:rsid w:val="00C57C67"/>
    <w:rsid w:val="00C57C77"/>
    <w:rsid w:val="00C57C9C"/>
    <w:rsid w:val="00C57D49"/>
    <w:rsid w:val="00C57D59"/>
    <w:rsid w:val="00C57DB4"/>
    <w:rsid w:val="00C57E29"/>
    <w:rsid w:val="00C57E80"/>
    <w:rsid w:val="00C60185"/>
    <w:rsid w:val="00C603BF"/>
    <w:rsid w:val="00C60463"/>
    <w:rsid w:val="00C6051C"/>
    <w:rsid w:val="00C6063D"/>
    <w:rsid w:val="00C60C47"/>
    <w:rsid w:val="00C60DFF"/>
    <w:rsid w:val="00C60FF9"/>
    <w:rsid w:val="00C61243"/>
    <w:rsid w:val="00C6147C"/>
    <w:rsid w:val="00C615F9"/>
    <w:rsid w:val="00C61842"/>
    <w:rsid w:val="00C618A7"/>
    <w:rsid w:val="00C618BD"/>
    <w:rsid w:val="00C618C3"/>
    <w:rsid w:val="00C61930"/>
    <w:rsid w:val="00C6199F"/>
    <w:rsid w:val="00C619AE"/>
    <w:rsid w:val="00C61A3E"/>
    <w:rsid w:val="00C61B02"/>
    <w:rsid w:val="00C61B39"/>
    <w:rsid w:val="00C61BE5"/>
    <w:rsid w:val="00C61D30"/>
    <w:rsid w:val="00C61E43"/>
    <w:rsid w:val="00C62039"/>
    <w:rsid w:val="00C62225"/>
    <w:rsid w:val="00C62443"/>
    <w:rsid w:val="00C624B6"/>
    <w:rsid w:val="00C624DF"/>
    <w:rsid w:val="00C62585"/>
    <w:rsid w:val="00C62589"/>
    <w:rsid w:val="00C62651"/>
    <w:rsid w:val="00C626FF"/>
    <w:rsid w:val="00C627A1"/>
    <w:rsid w:val="00C6282C"/>
    <w:rsid w:val="00C6289C"/>
    <w:rsid w:val="00C6295E"/>
    <w:rsid w:val="00C629E2"/>
    <w:rsid w:val="00C62A6F"/>
    <w:rsid w:val="00C62AA4"/>
    <w:rsid w:val="00C62B22"/>
    <w:rsid w:val="00C62B94"/>
    <w:rsid w:val="00C62D74"/>
    <w:rsid w:val="00C62EB5"/>
    <w:rsid w:val="00C62EE3"/>
    <w:rsid w:val="00C62F65"/>
    <w:rsid w:val="00C6306A"/>
    <w:rsid w:val="00C630B5"/>
    <w:rsid w:val="00C63328"/>
    <w:rsid w:val="00C633A1"/>
    <w:rsid w:val="00C63406"/>
    <w:rsid w:val="00C63556"/>
    <w:rsid w:val="00C63942"/>
    <w:rsid w:val="00C63949"/>
    <w:rsid w:val="00C63B87"/>
    <w:rsid w:val="00C63D20"/>
    <w:rsid w:val="00C63FB8"/>
    <w:rsid w:val="00C64056"/>
    <w:rsid w:val="00C6408C"/>
    <w:rsid w:val="00C640B4"/>
    <w:rsid w:val="00C64100"/>
    <w:rsid w:val="00C64132"/>
    <w:rsid w:val="00C64215"/>
    <w:rsid w:val="00C64323"/>
    <w:rsid w:val="00C646B9"/>
    <w:rsid w:val="00C647A2"/>
    <w:rsid w:val="00C649AD"/>
    <w:rsid w:val="00C64A6D"/>
    <w:rsid w:val="00C64BDD"/>
    <w:rsid w:val="00C64C06"/>
    <w:rsid w:val="00C64C8D"/>
    <w:rsid w:val="00C64DB8"/>
    <w:rsid w:val="00C64F8B"/>
    <w:rsid w:val="00C64F8C"/>
    <w:rsid w:val="00C64FD5"/>
    <w:rsid w:val="00C655BE"/>
    <w:rsid w:val="00C65674"/>
    <w:rsid w:val="00C656CC"/>
    <w:rsid w:val="00C6574F"/>
    <w:rsid w:val="00C657E5"/>
    <w:rsid w:val="00C65A74"/>
    <w:rsid w:val="00C65A99"/>
    <w:rsid w:val="00C65B15"/>
    <w:rsid w:val="00C65B8F"/>
    <w:rsid w:val="00C65E7C"/>
    <w:rsid w:val="00C66101"/>
    <w:rsid w:val="00C66174"/>
    <w:rsid w:val="00C661A0"/>
    <w:rsid w:val="00C66222"/>
    <w:rsid w:val="00C6665A"/>
    <w:rsid w:val="00C666CB"/>
    <w:rsid w:val="00C66721"/>
    <w:rsid w:val="00C667C9"/>
    <w:rsid w:val="00C667EF"/>
    <w:rsid w:val="00C66814"/>
    <w:rsid w:val="00C66877"/>
    <w:rsid w:val="00C668DA"/>
    <w:rsid w:val="00C66AB7"/>
    <w:rsid w:val="00C66AEA"/>
    <w:rsid w:val="00C66B18"/>
    <w:rsid w:val="00C66E96"/>
    <w:rsid w:val="00C66F69"/>
    <w:rsid w:val="00C67096"/>
    <w:rsid w:val="00C67191"/>
    <w:rsid w:val="00C6721B"/>
    <w:rsid w:val="00C6729B"/>
    <w:rsid w:val="00C67591"/>
    <w:rsid w:val="00C67596"/>
    <w:rsid w:val="00C676C6"/>
    <w:rsid w:val="00C677F9"/>
    <w:rsid w:val="00C678B9"/>
    <w:rsid w:val="00C67C22"/>
    <w:rsid w:val="00C67ED8"/>
    <w:rsid w:val="00C67F18"/>
    <w:rsid w:val="00C70198"/>
    <w:rsid w:val="00C7026A"/>
    <w:rsid w:val="00C7051A"/>
    <w:rsid w:val="00C706AE"/>
    <w:rsid w:val="00C706FE"/>
    <w:rsid w:val="00C70947"/>
    <w:rsid w:val="00C70A85"/>
    <w:rsid w:val="00C70B04"/>
    <w:rsid w:val="00C70BC8"/>
    <w:rsid w:val="00C70E16"/>
    <w:rsid w:val="00C70EA9"/>
    <w:rsid w:val="00C71161"/>
    <w:rsid w:val="00C7120B"/>
    <w:rsid w:val="00C712AD"/>
    <w:rsid w:val="00C71413"/>
    <w:rsid w:val="00C714C7"/>
    <w:rsid w:val="00C71584"/>
    <w:rsid w:val="00C715CB"/>
    <w:rsid w:val="00C71836"/>
    <w:rsid w:val="00C7188F"/>
    <w:rsid w:val="00C71990"/>
    <w:rsid w:val="00C719BF"/>
    <w:rsid w:val="00C719EB"/>
    <w:rsid w:val="00C71C66"/>
    <w:rsid w:val="00C71D2D"/>
    <w:rsid w:val="00C71DBB"/>
    <w:rsid w:val="00C71F55"/>
    <w:rsid w:val="00C72140"/>
    <w:rsid w:val="00C721B1"/>
    <w:rsid w:val="00C721E4"/>
    <w:rsid w:val="00C72316"/>
    <w:rsid w:val="00C72399"/>
    <w:rsid w:val="00C726A3"/>
    <w:rsid w:val="00C729A6"/>
    <w:rsid w:val="00C72A1F"/>
    <w:rsid w:val="00C72B96"/>
    <w:rsid w:val="00C72D06"/>
    <w:rsid w:val="00C72FBF"/>
    <w:rsid w:val="00C7325B"/>
    <w:rsid w:val="00C733DF"/>
    <w:rsid w:val="00C734E2"/>
    <w:rsid w:val="00C734F2"/>
    <w:rsid w:val="00C736A0"/>
    <w:rsid w:val="00C73735"/>
    <w:rsid w:val="00C738CC"/>
    <w:rsid w:val="00C7397B"/>
    <w:rsid w:val="00C73988"/>
    <w:rsid w:val="00C73ADA"/>
    <w:rsid w:val="00C73AE6"/>
    <w:rsid w:val="00C73DE2"/>
    <w:rsid w:val="00C7406E"/>
    <w:rsid w:val="00C74102"/>
    <w:rsid w:val="00C7412E"/>
    <w:rsid w:val="00C74440"/>
    <w:rsid w:val="00C747B2"/>
    <w:rsid w:val="00C74816"/>
    <w:rsid w:val="00C7484E"/>
    <w:rsid w:val="00C7487E"/>
    <w:rsid w:val="00C74B14"/>
    <w:rsid w:val="00C74BAB"/>
    <w:rsid w:val="00C74E10"/>
    <w:rsid w:val="00C74E81"/>
    <w:rsid w:val="00C74F88"/>
    <w:rsid w:val="00C75159"/>
    <w:rsid w:val="00C752CB"/>
    <w:rsid w:val="00C752E1"/>
    <w:rsid w:val="00C753E5"/>
    <w:rsid w:val="00C75582"/>
    <w:rsid w:val="00C755A0"/>
    <w:rsid w:val="00C757E4"/>
    <w:rsid w:val="00C75857"/>
    <w:rsid w:val="00C75B50"/>
    <w:rsid w:val="00C75BB1"/>
    <w:rsid w:val="00C75BEA"/>
    <w:rsid w:val="00C75BF1"/>
    <w:rsid w:val="00C75C4B"/>
    <w:rsid w:val="00C75CBA"/>
    <w:rsid w:val="00C75D43"/>
    <w:rsid w:val="00C75E6E"/>
    <w:rsid w:val="00C75E97"/>
    <w:rsid w:val="00C75FCB"/>
    <w:rsid w:val="00C76211"/>
    <w:rsid w:val="00C762D8"/>
    <w:rsid w:val="00C762E4"/>
    <w:rsid w:val="00C76327"/>
    <w:rsid w:val="00C768E8"/>
    <w:rsid w:val="00C7698E"/>
    <w:rsid w:val="00C76B04"/>
    <w:rsid w:val="00C76C6B"/>
    <w:rsid w:val="00C76DBF"/>
    <w:rsid w:val="00C76F10"/>
    <w:rsid w:val="00C76FB7"/>
    <w:rsid w:val="00C77001"/>
    <w:rsid w:val="00C77101"/>
    <w:rsid w:val="00C771EF"/>
    <w:rsid w:val="00C771FB"/>
    <w:rsid w:val="00C7721B"/>
    <w:rsid w:val="00C772A8"/>
    <w:rsid w:val="00C7734A"/>
    <w:rsid w:val="00C77418"/>
    <w:rsid w:val="00C77443"/>
    <w:rsid w:val="00C7748F"/>
    <w:rsid w:val="00C7749B"/>
    <w:rsid w:val="00C774D9"/>
    <w:rsid w:val="00C7750E"/>
    <w:rsid w:val="00C77571"/>
    <w:rsid w:val="00C775E5"/>
    <w:rsid w:val="00C777E4"/>
    <w:rsid w:val="00C77822"/>
    <w:rsid w:val="00C7796F"/>
    <w:rsid w:val="00C7797F"/>
    <w:rsid w:val="00C779E0"/>
    <w:rsid w:val="00C77A6D"/>
    <w:rsid w:val="00C77D08"/>
    <w:rsid w:val="00C77D2A"/>
    <w:rsid w:val="00C77E40"/>
    <w:rsid w:val="00C77F15"/>
    <w:rsid w:val="00C77F86"/>
    <w:rsid w:val="00C80046"/>
    <w:rsid w:val="00C80390"/>
    <w:rsid w:val="00C806F8"/>
    <w:rsid w:val="00C80902"/>
    <w:rsid w:val="00C8091B"/>
    <w:rsid w:val="00C80931"/>
    <w:rsid w:val="00C8095E"/>
    <w:rsid w:val="00C80DB5"/>
    <w:rsid w:val="00C80DFE"/>
    <w:rsid w:val="00C80E99"/>
    <w:rsid w:val="00C80FD3"/>
    <w:rsid w:val="00C81158"/>
    <w:rsid w:val="00C81270"/>
    <w:rsid w:val="00C8139E"/>
    <w:rsid w:val="00C81531"/>
    <w:rsid w:val="00C8159D"/>
    <w:rsid w:val="00C81647"/>
    <w:rsid w:val="00C816C4"/>
    <w:rsid w:val="00C81759"/>
    <w:rsid w:val="00C8185C"/>
    <w:rsid w:val="00C81861"/>
    <w:rsid w:val="00C818C4"/>
    <w:rsid w:val="00C819EA"/>
    <w:rsid w:val="00C81B14"/>
    <w:rsid w:val="00C81C3C"/>
    <w:rsid w:val="00C81D2E"/>
    <w:rsid w:val="00C81D6C"/>
    <w:rsid w:val="00C81E1F"/>
    <w:rsid w:val="00C81ED7"/>
    <w:rsid w:val="00C81F1F"/>
    <w:rsid w:val="00C81F45"/>
    <w:rsid w:val="00C820C8"/>
    <w:rsid w:val="00C8211B"/>
    <w:rsid w:val="00C8214B"/>
    <w:rsid w:val="00C821E6"/>
    <w:rsid w:val="00C82333"/>
    <w:rsid w:val="00C82384"/>
    <w:rsid w:val="00C82463"/>
    <w:rsid w:val="00C82644"/>
    <w:rsid w:val="00C8274C"/>
    <w:rsid w:val="00C8274F"/>
    <w:rsid w:val="00C8284A"/>
    <w:rsid w:val="00C82931"/>
    <w:rsid w:val="00C82B3F"/>
    <w:rsid w:val="00C82B77"/>
    <w:rsid w:val="00C82B8B"/>
    <w:rsid w:val="00C82D2D"/>
    <w:rsid w:val="00C82D4D"/>
    <w:rsid w:val="00C82F4E"/>
    <w:rsid w:val="00C8304F"/>
    <w:rsid w:val="00C83214"/>
    <w:rsid w:val="00C835E6"/>
    <w:rsid w:val="00C8383F"/>
    <w:rsid w:val="00C8388D"/>
    <w:rsid w:val="00C838DF"/>
    <w:rsid w:val="00C83A26"/>
    <w:rsid w:val="00C83B0C"/>
    <w:rsid w:val="00C83C06"/>
    <w:rsid w:val="00C83E1C"/>
    <w:rsid w:val="00C83FC9"/>
    <w:rsid w:val="00C83FE9"/>
    <w:rsid w:val="00C84161"/>
    <w:rsid w:val="00C8417B"/>
    <w:rsid w:val="00C8435E"/>
    <w:rsid w:val="00C843D6"/>
    <w:rsid w:val="00C84405"/>
    <w:rsid w:val="00C844F9"/>
    <w:rsid w:val="00C845C4"/>
    <w:rsid w:val="00C84671"/>
    <w:rsid w:val="00C848D7"/>
    <w:rsid w:val="00C84A31"/>
    <w:rsid w:val="00C84AC6"/>
    <w:rsid w:val="00C84C9B"/>
    <w:rsid w:val="00C84D18"/>
    <w:rsid w:val="00C84DFD"/>
    <w:rsid w:val="00C8502B"/>
    <w:rsid w:val="00C85290"/>
    <w:rsid w:val="00C85328"/>
    <w:rsid w:val="00C855ED"/>
    <w:rsid w:val="00C85610"/>
    <w:rsid w:val="00C85624"/>
    <w:rsid w:val="00C857ED"/>
    <w:rsid w:val="00C85849"/>
    <w:rsid w:val="00C85906"/>
    <w:rsid w:val="00C85BA6"/>
    <w:rsid w:val="00C85BBF"/>
    <w:rsid w:val="00C85C69"/>
    <w:rsid w:val="00C85E51"/>
    <w:rsid w:val="00C85E86"/>
    <w:rsid w:val="00C85EA2"/>
    <w:rsid w:val="00C85EC9"/>
    <w:rsid w:val="00C85FE0"/>
    <w:rsid w:val="00C860FF"/>
    <w:rsid w:val="00C861C0"/>
    <w:rsid w:val="00C863D5"/>
    <w:rsid w:val="00C864A2"/>
    <w:rsid w:val="00C864B3"/>
    <w:rsid w:val="00C864CD"/>
    <w:rsid w:val="00C86505"/>
    <w:rsid w:val="00C86637"/>
    <w:rsid w:val="00C8677E"/>
    <w:rsid w:val="00C867B6"/>
    <w:rsid w:val="00C86AAB"/>
    <w:rsid w:val="00C86B82"/>
    <w:rsid w:val="00C86C1F"/>
    <w:rsid w:val="00C86CA6"/>
    <w:rsid w:val="00C86DE5"/>
    <w:rsid w:val="00C86E6D"/>
    <w:rsid w:val="00C870DF"/>
    <w:rsid w:val="00C87312"/>
    <w:rsid w:val="00C8731B"/>
    <w:rsid w:val="00C8744D"/>
    <w:rsid w:val="00C874AA"/>
    <w:rsid w:val="00C87715"/>
    <w:rsid w:val="00C87761"/>
    <w:rsid w:val="00C877A1"/>
    <w:rsid w:val="00C87BAE"/>
    <w:rsid w:val="00C87C44"/>
    <w:rsid w:val="00C87E94"/>
    <w:rsid w:val="00C87F93"/>
    <w:rsid w:val="00C87FB8"/>
    <w:rsid w:val="00C90106"/>
    <w:rsid w:val="00C903EA"/>
    <w:rsid w:val="00C906E9"/>
    <w:rsid w:val="00C907BC"/>
    <w:rsid w:val="00C908BF"/>
    <w:rsid w:val="00C908D5"/>
    <w:rsid w:val="00C90A0C"/>
    <w:rsid w:val="00C90B8A"/>
    <w:rsid w:val="00C90C28"/>
    <w:rsid w:val="00C90CFC"/>
    <w:rsid w:val="00C90D2B"/>
    <w:rsid w:val="00C90E53"/>
    <w:rsid w:val="00C90EB7"/>
    <w:rsid w:val="00C90F25"/>
    <w:rsid w:val="00C9103D"/>
    <w:rsid w:val="00C91188"/>
    <w:rsid w:val="00C914EE"/>
    <w:rsid w:val="00C91636"/>
    <w:rsid w:val="00C91AFB"/>
    <w:rsid w:val="00C91B84"/>
    <w:rsid w:val="00C91C5E"/>
    <w:rsid w:val="00C91E8D"/>
    <w:rsid w:val="00C9214D"/>
    <w:rsid w:val="00C921BA"/>
    <w:rsid w:val="00C92230"/>
    <w:rsid w:val="00C9249B"/>
    <w:rsid w:val="00C92548"/>
    <w:rsid w:val="00C9258A"/>
    <w:rsid w:val="00C9265C"/>
    <w:rsid w:val="00C9285D"/>
    <w:rsid w:val="00C9286A"/>
    <w:rsid w:val="00C92946"/>
    <w:rsid w:val="00C92A23"/>
    <w:rsid w:val="00C92BF3"/>
    <w:rsid w:val="00C92C27"/>
    <w:rsid w:val="00C92C2D"/>
    <w:rsid w:val="00C92CB8"/>
    <w:rsid w:val="00C92CEC"/>
    <w:rsid w:val="00C92D0D"/>
    <w:rsid w:val="00C92D9B"/>
    <w:rsid w:val="00C92E51"/>
    <w:rsid w:val="00C92E5F"/>
    <w:rsid w:val="00C92FA8"/>
    <w:rsid w:val="00C932E9"/>
    <w:rsid w:val="00C93304"/>
    <w:rsid w:val="00C933A8"/>
    <w:rsid w:val="00C93486"/>
    <w:rsid w:val="00C934A9"/>
    <w:rsid w:val="00C9351C"/>
    <w:rsid w:val="00C93803"/>
    <w:rsid w:val="00C93811"/>
    <w:rsid w:val="00C93834"/>
    <w:rsid w:val="00C938EB"/>
    <w:rsid w:val="00C93B45"/>
    <w:rsid w:val="00C93DDC"/>
    <w:rsid w:val="00C9409A"/>
    <w:rsid w:val="00C940ED"/>
    <w:rsid w:val="00C9426F"/>
    <w:rsid w:val="00C94378"/>
    <w:rsid w:val="00C94391"/>
    <w:rsid w:val="00C94532"/>
    <w:rsid w:val="00C945FD"/>
    <w:rsid w:val="00C946AF"/>
    <w:rsid w:val="00C94792"/>
    <w:rsid w:val="00C948B2"/>
    <w:rsid w:val="00C948EA"/>
    <w:rsid w:val="00C94AAE"/>
    <w:rsid w:val="00C94B2F"/>
    <w:rsid w:val="00C94EF7"/>
    <w:rsid w:val="00C94F69"/>
    <w:rsid w:val="00C9506A"/>
    <w:rsid w:val="00C95079"/>
    <w:rsid w:val="00C95147"/>
    <w:rsid w:val="00C9531F"/>
    <w:rsid w:val="00C953E0"/>
    <w:rsid w:val="00C954F3"/>
    <w:rsid w:val="00C955F9"/>
    <w:rsid w:val="00C95613"/>
    <w:rsid w:val="00C95979"/>
    <w:rsid w:val="00C95A0C"/>
    <w:rsid w:val="00C95B4A"/>
    <w:rsid w:val="00C95B4E"/>
    <w:rsid w:val="00C95E0D"/>
    <w:rsid w:val="00C95F4F"/>
    <w:rsid w:val="00C95FF7"/>
    <w:rsid w:val="00C9632E"/>
    <w:rsid w:val="00C96456"/>
    <w:rsid w:val="00C9668B"/>
    <w:rsid w:val="00C967E9"/>
    <w:rsid w:val="00C9685D"/>
    <w:rsid w:val="00C96874"/>
    <w:rsid w:val="00C968CE"/>
    <w:rsid w:val="00C96A1E"/>
    <w:rsid w:val="00C96C03"/>
    <w:rsid w:val="00C96E95"/>
    <w:rsid w:val="00C96ED9"/>
    <w:rsid w:val="00C97321"/>
    <w:rsid w:val="00C97373"/>
    <w:rsid w:val="00C974D3"/>
    <w:rsid w:val="00C9754B"/>
    <w:rsid w:val="00C97651"/>
    <w:rsid w:val="00C97675"/>
    <w:rsid w:val="00C976E0"/>
    <w:rsid w:val="00C97708"/>
    <w:rsid w:val="00C977BA"/>
    <w:rsid w:val="00C97968"/>
    <w:rsid w:val="00C97981"/>
    <w:rsid w:val="00C97B81"/>
    <w:rsid w:val="00C97CE9"/>
    <w:rsid w:val="00C97CEF"/>
    <w:rsid w:val="00C97D09"/>
    <w:rsid w:val="00C97D5D"/>
    <w:rsid w:val="00C97E44"/>
    <w:rsid w:val="00C97EA1"/>
    <w:rsid w:val="00C97EB3"/>
    <w:rsid w:val="00C97EB6"/>
    <w:rsid w:val="00C97F8E"/>
    <w:rsid w:val="00CA00EF"/>
    <w:rsid w:val="00CA01E9"/>
    <w:rsid w:val="00CA025A"/>
    <w:rsid w:val="00CA03A5"/>
    <w:rsid w:val="00CA062C"/>
    <w:rsid w:val="00CA06C4"/>
    <w:rsid w:val="00CA06FC"/>
    <w:rsid w:val="00CA0929"/>
    <w:rsid w:val="00CA0B0C"/>
    <w:rsid w:val="00CA0BBD"/>
    <w:rsid w:val="00CA0BCB"/>
    <w:rsid w:val="00CA0E87"/>
    <w:rsid w:val="00CA124C"/>
    <w:rsid w:val="00CA128D"/>
    <w:rsid w:val="00CA13B0"/>
    <w:rsid w:val="00CA15DF"/>
    <w:rsid w:val="00CA1677"/>
    <w:rsid w:val="00CA1678"/>
    <w:rsid w:val="00CA1690"/>
    <w:rsid w:val="00CA1776"/>
    <w:rsid w:val="00CA178E"/>
    <w:rsid w:val="00CA1817"/>
    <w:rsid w:val="00CA1871"/>
    <w:rsid w:val="00CA19F8"/>
    <w:rsid w:val="00CA1A68"/>
    <w:rsid w:val="00CA1D2F"/>
    <w:rsid w:val="00CA1DBC"/>
    <w:rsid w:val="00CA1E3A"/>
    <w:rsid w:val="00CA1F05"/>
    <w:rsid w:val="00CA2049"/>
    <w:rsid w:val="00CA20BB"/>
    <w:rsid w:val="00CA211A"/>
    <w:rsid w:val="00CA2293"/>
    <w:rsid w:val="00CA239B"/>
    <w:rsid w:val="00CA24A3"/>
    <w:rsid w:val="00CA24FD"/>
    <w:rsid w:val="00CA2548"/>
    <w:rsid w:val="00CA25B0"/>
    <w:rsid w:val="00CA27DE"/>
    <w:rsid w:val="00CA2948"/>
    <w:rsid w:val="00CA2ABD"/>
    <w:rsid w:val="00CA2C36"/>
    <w:rsid w:val="00CA2C42"/>
    <w:rsid w:val="00CA2D5D"/>
    <w:rsid w:val="00CA2DC1"/>
    <w:rsid w:val="00CA2F8E"/>
    <w:rsid w:val="00CA359E"/>
    <w:rsid w:val="00CA3675"/>
    <w:rsid w:val="00CA3844"/>
    <w:rsid w:val="00CA39F3"/>
    <w:rsid w:val="00CA3A5A"/>
    <w:rsid w:val="00CA3B32"/>
    <w:rsid w:val="00CA3B40"/>
    <w:rsid w:val="00CA3B66"/>
    <w:rsid w:val="00CA3C60"/>
    <w:rsid w:val="00CA3D80"/>
    <w:rsid w:val="00CA3DAB"/>
    <w:rsid w:val="00CA3F43"/>
    <w:rsid w:val="00CA3F9E"/>
    <w:rsid w:val="00CA3FAD"/>
    <w:rsid w:val="00CA4047"/>
    <w:rsid w:val="00CA40B2"/>
    <w:rsid w:val="00CA420B"/>
    <w:rsid w:val="00CA422D"/>
    <w:rsid w:val="00CA4294"/>
    <w:rsid w:val="00CA43BF"/>
    <w:rsid w:val="00CA44C9"/>
    <w:rsid w:val="00CA497E"/>
    <w:rsid w:val="00CA4A73"/>
    <w:rsid w:val="00CA4C0C"/>
    <w:rsid w:val="00CA4C67"/>
    <w:rsid w:val="00CA4C98"/>
    <w:rsid w:val="00CA4D9B"/>
    <w:rsid w:val="00CA4DE4"/>
    <w:rsid w:val="00CA4DF0"/>
    <w:rsid w:val="00CA5154"/>
    <w:rsid w:val="00CA51A1"/>
    <w:rsid w:val="00CA524D"/>
    <w:rsid w:val="00CA5264"/>
    <w:rsid w:val="00CA526D"/>
    <w:rsid w:val="00CA5340"/>
    <w:rsid w:val="00CA5425"/>
    <w:rsid w:val="00CA55FC"/>
    <w:rsid w:val="00CA5603"/>
    <w:rsid w:val="00CA58B0"/>
    <w:rsid w:val="00CA59B3"/>
    <w:rsid w:val="00CA5A9D"/>
    <w:rsid w:val="00CA5ADB"/>
    <w:rsid w:val="00CA5B27"/>
    <w:rsid w:val="00CA5B4E"/>
    <w:rsid w:val="00CA5D9F"/>
    <w:rsid w:val="00CA5E64"/>
    <w:rsid w:val="00CA5F81"/>
    <w:rsid w:val="00CA5FA8"/>
    <w:rsid w:val="00CA6014"/>
    <w:rsid w:val="00CA6048"/>
    <w:rsid w:val="00CA6276"/>
    <w:rsid w:val="00CA642B"/>
    <w:rsid w:val="00CA6545"/>
    <w:rsid w:val="00CA66A7"/>
    <w:rsid w:val="00CA6735"/>
    <w:rsid w:val="00CA6807"/>
    <w:rsid w:val="00CA69AC"/>
    <w:rsid w:val="00CA6ABA"/>
    <w:rsid w:val="00CA6CF8"/>
    <w:rsid w:val="00CA6D9B"/>
    <w:rsid w:val="00CA6E6A"/>
    <w:rsid w:val="00CA6F43"/>
    <w:rsid w:val="00CA6FBC"/>
    <w:rsid w:val="00CA6FFB"/>
    <w:rsid w:val="00CA70A1"/>
    <w:rsid w:val="00CA7182"/>
    <w:rsid w:val="00CA71AE"/>
    <w:rsid w:val="00CA71BB"/>
    <w:rsid w:val="00CA7280"/>
    <w:rsid w:val="00CA7292"/>
    <w:rsid w:val="00CA733B"/>
    <w:rsid w:val="00CA760B"/>
    <w:rsid w:val="00CA764E"/>
    <w:rsid w:val="00CA7660"/>
    <w:rsid w:val="00CA7753"/>
    <w:rsid w:val="00CA79C3"/>
    <w:rsid w:val="00CA7A19"/>
    <w:rsid w:val="00CA7A56"/>
    <w:rsid w:val="00CA7A7E"/>
    <w:rsid w:val="00CA7AD3"/>
    <w:rsid w:val="00CA7AE0"/>
    <w:rsid w:val="00CA7C0E"/>
    <w:rsid w:val="00CA7C9B"/>
    <w:rsid w:val="00CA7CD9"/>
    <w:rsid w:val="00CA7D2F"/>
    <w:rsid w:val="00CA7DB5"/>
    <w:rsid w:val="00CA7DDD"/>
    <w:rsid w:val="00CA7E83"/>
    <w:rsid w:val="00CA7FB0"/>
    <w:rsid w:val="00CB0089"/>
    <w:rsid w:val="00CB015D"/>
    <w:rsid w:val="00CB031D"/>
    <w:rsid w:val="00CB041E"/>
    <w:rsid w:val="00CB04F0"/>
    <w:rsid w:val="00CB0697"/>
    <w:rsid w:val="00CB075A"/>
    <w:rsid w:val="00CB07D2"/>
    <w:rsid w:val="00CB086C"/>
    <w:rsid w:val="00CB09FC"/>
    <w:rsid w:val="00CB0A04"/>
    <w:rsid w:val="00CB0B8E"/>
    <w:rsid w:val="00CB0BAC"/>
    <w:rsid w:val="00CB0C19"/>
    <w:rsid w:val="00CB0C3A"/>
    <w:rsid w:val="00CB0D32"/>
    <w:rsid w:val="00CB0D83"/>
    <w:rsid w:val="00CB0EB5"/>
    <w:rsid w:val="00CB0F48"/>
    <w:rsid w:val="00CB12C7"/>
    <w:rsid w:val="00CB1490"/>
    <w:rsid w:val="00CB16BA"/>
    <w:rsid w:val="00CB16F4"/>
    <w:rsid w:val="00CB180D"/>
    <w:rsid w:val="00CB183A"/>
    <w:rsid w:val="00CB1921"/>
    <w:rsid w:val="00CB1B65"/>
    <w:rsid w:val="00CB1BEA"/>
    <w:rsid w:val="00CB1C0B"/>
    <w:rsid w:val="00CB1E87"/>
    <w:rsid w:val="00CB1F7D"/>
    <w:rsid w:val="00CB2003"/>
    <w:rsid w:val="00CB2085"/>
    <w:rsid w:val="00CB20C4"/>
    <w:rsid w:val="00CB21BB"/>
    <w:rsid w:val="00CB21FE"/>
    <w:rsid w:val="00CB2436"/>
    <w:rsid w:val="00CB2499"/>
    <w:rsid w:val="00CB24EF"/>
    <w:rsid w:val="00CB250F"/>
    <w:rsid w:val="00CB26C1"/>
    <w:rsid w:val="00CB271B"/>
    <w:rsid w:val="00CB289E"/>
    <w:rsid w:val="00CB2A4B"/>
    <w:rsid w:val="00CB2C30"/>
    <w:rsid w:val="00CB2CC7"/>
    <w:rsid w:val="00CB2D22"/>
    <w:rsid w:val="00CB2FB1"/>
    <w:rsid w:val="00CB3121"/>
    <w:rsid w:val="00CB31BB"/>
    <w:rsid w:val="00CB3253"/>
    <w:rsid w:val="00CB32B9"/>
    <w:rsid w:val="00CB3446"/>
    <w:rsid w:val="00CB3667"/>
    <w:rsid w:val="00CB37AC"/>
    <w:rsid w:val="00CB3978"/>
    <w:rsid w:val="00CB3ABC"/>
    <w:rsid w:val="00CB3D17"/>
    <w:rsid w:val="00CB3D19"/>
    <w:rsid w:val="00CB3D80"/>
    <w:rsid w:val="00CB3E43"/>
    <w:rsid w:val="00CB3E81"/>
    <w:rsid w:val="00CB3E99"/>
    <w:rsid w:val="00CB3F6A"/>
    <w:rsid w:val="00CB3FCA"/>
    <w:rsid w:val="00CB4077"/>
    <w:rsid w:val="00CB4167"/>
    <w:rsid w:val="00CB41B1"/>
    <w:rsid w:val="00CB4425"/>
    <w:rsid w:val="00CB448D"/>
    <w:rsid w:val="00CB44B8"/>
    <w:rsid w:val="00CB44CC"/>
    <w:rsid w:val="00CB4543"/>
    <w:rsid w:val="00CB476A"/>
    <w:rsid w:val="00CB4AF2"/>
    <w:rsid w:val="00CB4B14"/>
    <w:rsid w:val="00CB4B27"/>
    <w:rsid w:val="00CB4B4A"/>
    <w:rsid w:val="00CB4C58"/>
    <w:rsid w:val="00CB4C83"/>
    <w:rsid w:val="00CB4CB0"/>
    <w:rsid w:val="00CB4CE2"/>
    <w:rsid w:val="00CB50BD"/>
    <w:rsid w:val="00CB548F"/>
    <w:rsid w:val="00CB54B6"/>
    <w:rsid w:val="00CB54E6"/>
    <w:rsid w:val="00CB572A"/>
    <w:rsid w:val="00CB57D4"/>
    <w:rsid w:val="00CB580F"/>
    <w:rsid w:val="00CB5814"/>
    <w:rsid w:val="00CB5A93"/>
    <w:rsid w:val="00CB5B3C"/>
    <w:rsid w:val="00CB5CE3"/>
    <w:rsid w:val="00CB5DDF"/>
    <w:rsid w:val="00CB5F26"/>
    <w:rsid w:val="00CB5F63"/>
    <w:rsid w:val="00CB6010"/>
    <w:rsid w:val="00CB61A7"/>
    <w:rsid w:val="00CB6296"/>
    <w:rsid w:val="00CB62EC"/>
    <w:rsid w:val="00CB63E4"/>
    <w:rsid w:val="00CB661D"/>
    <w:rsid w:val="00CB662E"/>
    <w:rsid w:val="00CB662F"/>
    <w:rsid w:val="00CB6729"/>
    <w:rsid w:val="00CB67B8"/>
    <w:rsid w:val="00CB67F3"/>
    <w:rsid w:val="00CB6822"/>
    <w:rsid w:val="00CB68F4"/>
    <w:rsid w:val="00CB6AF6"/>
    <w:rsid w:val="00CB6B31"/>
    <w:rsid w:val="00CB6C98"/>
    <w:rsid w:val="00CB6E8E"/>
    <w:rsid w:val="00CB7170"/>
    <w:rsid w:val="00CB7209"/>
    <w:rsid w:val="00CB72A3"/>
    <w:rsid w:val="00CB72BF"/>
    <w:rsid w:val="00CB7303"/>
    <w:rsid w:val="00CB752B"/>
    <w:rsid w:val="00CB7641"/>
    <w:rsid w:val="00CB778C"/>
    <w:rsid w:val="00CB77F1"/>
    <w:rsid w:val="00CB7812"/>
    <w:rsid w:val="00CB798D"/>
    <w:rsid w:val="00CB7B40"/>
    <w:rsid w:val="00CB7CC4"/>
    <w:rsid w:val="00CB7D9D"/>
    <w:rsid w:val="00CB7E74"/>
    <w:rsid w:val="00CC0071"/>
    <w:rsid w:val="00CC00B5"/>
    <w:rsid w:val="00CC01C8"/>
    <w:rsid w:val="00CC01C9"/>
    <w:rsid w:val="00CC038D"/>
    <w:rsid w:val="00CC03E9"/>
    <w:rsid w:val="00CC0537"/>
    <w:rsid w:val="00CC058C"/>
    <w:rsid w:val="00CC0643"/>
    <w:rsid w:val="00CC0790"/>
    <w:rsid w:val="00CC0823"/>
    <w:rsid w:val="00CC0832"/>
    <w:rsid w:val="00CC0874"/>
    <w:rsid w:val="00CC09C7"/>
    <w:rsid w:val="00CC09EF"/>
    <w:rsid w:val="00CC0B43"/>
    <w:rsid w:val="00CC0CB2"/>
    <w:rsid w:val="00CC0D79"/>
    <w:rsid w:val="00CC0DDB"/>
    <w:rsid w:val="00CC0E76"/>
    <w:rsid w:val="00CC0F41"/>
    <w:rsid w:val="00CC1023"/>
    <w:rsid w:val="00CC1079"/>
    <w:rsid w:val="00CC1199"/>
    <w:rsid w:val="00CC1250"/>
    <w:rsid w:val="00CC136B"/>
    <w:rsid w:val="00CC1587"/>
    <w:rsid w:val="00CC16E8"/>
    <w:rsid w:val="00CC17D6"/>
    <w:rsid w:val="00CC1AAC"/>
    <w:rsid w:val="00CC1B00"/>
    <w:rsid w:val="00CC1BE8"/>
    <w:rsid w:val="00CC1BF5"/>
    <w:rsid w:val="00CC1DB3"/>
    <w:rsid w:val="00CC1DCD"/>
    <w:rsid w:val="00CC1E2C"/>
    <w:rsid w:val="00CC20A0"/>
    <w:rsid w:val="00CC20C5"/>
    <w:rsid w:val="00CC20D9"/>
    <w:rsid w:val="00CC2113"/>
    <w:rsid w:val="00CC21FA"/>
    <w:rsid w:val="00CC260F"/>
    <w:rsid w:val="00CC2657"/>
    <w:rsid w:val="00CC27A2"/>
    <w:rsid w:val="00CC2A0A"/>
    <w:rsid w:val="00CC2A21"/>
    <w:rsid w:val="00CC2AD8"/>
    <w:rsid w:val="00CC2BFF"/>
    <w:rsid w:val="00CC2C01"/>
    <w:rsid w:val="00CC2D05"/>
    <w:rsid w:val="00CC2D0D"/>
    <w:rsid w:val="00CC2EFF"/>
    <w:rsid w:val="00CC309D"/>
    <w:rsid w:val="00CC31AD"/>
    <w:rsid w:val="00CC3237"/>
    <w:rsid w:val="00CC3302"/>
    <w:rsid w:val="00CC3330"/>
    <w:rsid w:val="00CC3378"/>
    <w:rsid w:val="00CC342A"/>
    <w:rsid w:val="00CC34BB"/>
    <w:rsid w:val="00CC380C"/>
    <w:rsid w:val="00CC3ED1"/>
    <w:rsid w:val="00CC3F56"/>
    <w:rsid w:val="00CC416F"/>
    <w:rsid w:val="00CC419C"/>
    <w:rsid w:val="00CC43E5"/>
    <w:rsid w:val="00CC4482"/>
    <w:rsid w:val="00CC44BF"/>
    <w:rsid w:val="00CC452C"/>
    <w:rsid w:val="00CC4577"/>
    <w:rsid w:val="00CC46EA"/>
    <w:rsid w:val="00CC4717"/>
    <w:rsid w:val="00CC4907"/>
    <w:rsid w:val="00CC49A5"/>
    <w:rsid w:val="00CC4A43"/>
    <w:rsid w:val="00CC4B8F"/>
    <w:rsid w:val="00CC4BD4"/>
    <w:rsid w:val="00CC4BE7"/>
    <w:rsid w:val="00CC4C7F"/>
    <w:rsid w:val="00CC4CA6"/>
    <w:rsid w:val="00CC4E4E"/>
    <w:rsid w:val="00CC4E82"/>
    <w:rsid w:val="00CC4EC3"/>
    <w:rsid w:val="00CC4F0E"/>
    <w:rsid w:val="00CC4FC0"/>
    <w:rsid w:val="00CC5232"/>
    <w:rsid w:val="00CC52A5"/>
    <w:rsid w:val="00CC52D8"/>
    <w:rsid w:val="00CC53B1"/>
    <w:rsid w:val="00CC53FD"/>
    <w:rsid w:val="00CC5619"/>
    <w:rsid w:val="00CC5983"/>
    <w:rsid w:val="00CC5B1E"/>
    <w:rsid w:val="00CC5CB3"/>
    <w:rsid w:val="00CC5CB4"/>
    <w:rsid w:val="00CC5D1F"/>
    <w:rsid w:val="00CC5E55"/>
    <w:rsid w:val="00CC60ED"/>
    <w:rsid w:val="00CC629D"/>
    <w:rsid w:val="00CC6472"/>
    <w:rsid w:val="00CC67C4"/>
    <w:rsid w:val="00CC686B"/>
    <w:rsid w:val="00CC6880"/>
    <w:rsid w:val="00CC690B"/>
    <w:rsid w:val="00CC6A26"/>
    <w:rsid w:val="00CC6A90"/>
    <w:rsid w:val="00CC6AB2"/>
    <w:rsid w:val="00CC6D4D"/>
    <w:rsid w:val="00CC6EE5"/>
    <w:rsid w:val="00CC731A"/>
    <w:rsid w:val="00CC7366"/>
    <w:rsid w:val="00CC73DF"/>
    <w:rsid w:val="00CC75FF"/>
    <w:rsid w:val="00CC7896"/>
    <w:rsid w:val="00CC78F7"/>
    <w:rsid w:val="00CD0496"/>
    <w:rsid w:val="00CD052D"/>
    <w:rsid w:val="00CD061B"/>
    <w:rsid w:val="00CD0779"/>
    <w:rsid w:val="00CD0866"/>
    <w:rsid w:val="00CD0E4C"/>
    <w:rsid w:val="00CD0FAE"/>
    <w:rsid w:val="00CD1047"/>
    <w:rsid w:val="00CD10BF"/>
    <w:rsid w:val="00CD1179"/>
    <w:rsid w:val="00CD126B"/>
    <w:rsid w:val="00CD141E"/>
    <w:rsid w:val="00CD143A"/>
    <w:rsid w:val="00CD173C"/>
    <w:rsid w:val="00CD174A"/>
    <w:rsid w:val="00CD17F9"/>
    <w:rsid w:val="00CD1935"/>
    <w:rsid w:val="00CD19C8"/>
    <w:rsid w:val="00CD1A67"/>
    <w:rsid w:val="00CD1B09"/>
    <w:rsid w:val="00CD1B62"/>
    <w:rsid w:val="00CD1B93"/>
    <w:rsid w:val="00CD1E43"/>
    <w:rsid w:val="00CD1F89"/>
    <w:rsid w:val="00CD1FCD"/>
    <w:rsid w:val="00CD222F"/>
    <w:rsid w:val="00CD23C9"/>
    <w:rsid w:val="00CD24A6"/>
    <w:rsid w:val="00CD26E9"/>
    <w:rsid w:val="00CD282F"/>
    <w:rsid w:val="00CD283B"/>
    <w:rsid w:val="00CD2854"/>
    <w:rsid w:val="00CD2890"/>
    <w:rsid w:val="00CD28C1"/>
    <w:rsid w:val="00CD28DA"/>
    <w:rsid w:val="00CD2AF4"/>
    <w:rsid w:val="00CD2B20"/>
    <w:rsid w:val="00CD2D8B"/>
    <w:rsid w:val="00CD2E26"/>
    <w:rsid w:val="00CD2E53"/>
    <w:rsid w:val="00CD2E98"/>
    <w:rsid w:val="00CD2F92"/>
    <w:rsid w:val="00CD30BD"/>
    <w:rsid w:val="00CD3154"/>
    <w:rsid w:val="00CD320D"/>
    <w:rsid w:val="00CD327C"/>
    <w:rsid w:val="00CD331A"/>
    <w:rsid w:val="00CD3371"/>
    <w:rsid w:val="00CD3478"/>
    <w:rsid w:val="00CD3684"/>
    <w:rsid w:val="00CD3747"/>
    <w:rsid w:val="00CD37D6"/>
    <w:rsid w:val="00CD3D33"/>
    <w:rsid w:val="00CD3E2E"/>
    <w:rsid w:val="00CD3ED4"/>
    <w:rsid w:val="00CD3FF0"/>
    <w:rsid w:val="00CD427A"/>
    <w:rsid w:val="00CD42AA"/>
    <w:rsid w:val="00CD45BD"/>
    <w:rsid w:val="00CD4600"/>
    <w:rsid w:val="00CD4631"/>
    <w:rsid w:val="00CD49FE"/>
    <w:rsid w:val="00CD4A6F"/>
    <w:rsid w:val="00CD4BA1"/>
    <w:rsid w:val="00CD4BC7"/>
    <w:rsid w:val="00CD4F6E"/>
    <w:rsid w:val="00CD4FF6"/>
    <w:rsid w:val="00CD522E"/>
    <w:rsid w:val="00CD52E6"/>
    <w:rsid w:val="00CD53C4"/>
    <w:rsid w:val="00CD55B5"/>
    <w:rsid w:val="00CD561A"/>
    <w:rsid w:val="00CD56D3"/>
    <w:rsid w:val="00CD57AA"/>
    <w:rsid w:val="00CD5BBC"/>
    <w:rsid w:val="00CD5FE6"/>
    <w:rsid w:val="00CD600E"/>
    <w:rsid w:val="00CD6028"/>
    <w:rsid w:val="00CD605E"/>
    <w:rsid w:val="00CD607A"/>
    <w:rsid w:val="00CD62EA"/>
    <w:rsid w:val="00CD6411"/>
    <w:rsid w:val="00CD641D"/>
    <w:rsid w:val="00CD64C5"/>
    <w:rsid w:val="00CD65C7"/>
    <w:rsid w:val="00CD6609"/>
    <w:rsid w:val="00CD66A8"/>
    <w:rsid w:val="00CD6B9C"/>
    <w:rsid w:val="00CD6C5E"/>
    <w:rsid w:val="00CD6CD2"/>
    <w:rsid w:val="00CD6E3C"/>
    <w:rsid w:val="00CD6F6D"/>
    <w:rsid w:val="00CD709A"/>
    <w:rsid w:val="00CD71C7"/>
    <w:rsid w:val="00CD7206"/>
    <w:rsid w:val="00CD7447"/>
    <w:rsid w:val="00CD7791"/>
    <w:rsid w:val="00CD798C"/>
    <w:rsid w:val="00CD79B5"/>
    <w:rsid w:val="00CD7C23"/>
    <w:rsid w:val="00CD7EF4"/>
    <w:rsid w:val="00CE00B6"/>
    <w:rsid w:val="00CE02EA"/>
    <w:rsid w:val="00CE03F0"/>
    <w:rsid w:val="00CE0460"/>
    <w:rsid w:val="00CE051D"/>
    <w:rsid w:val="00CE06A9"/>
    <w:rsid w:val="00CE0751"/>
    <w:rsid w:val="00CE089D"/>
    <w:rsid w:val="00CE09AC"/>
    <w:rsid w:val="00CE09E8"/>
    <w:rsid w:val="00CE0A31"/>
    <w:rsid w:val="00CE0AA7"/>
    <w:rsid w:val="00CE0B04"/>
    <w:rsid w:val="00CE0C27"/>
    <w:rsid w:val="00CE0D0C"/>
    <w:rsid w:val="00CE0D49"/>
    <w:rsid w:val="00CE0F9B"/>
    <w:rsid w:val="00CE1029"/>
    <w:rsid w:val="00CE10F5"/>
    <w:rsid w:val="00CE112E"/>
    <w:rsid w:val="00CE1285"/>
    <w:rsid w:val="00CE12FA"/>
    <w:rsid w:val="00CE13C4"/>
    <w:rsid w:val="00CE140E"/>
    <w:rsid w:val="00CE15B2"/>
    <w:rsid w:val="00CE18A6"/>
    <w:rsid w:val="00CE1A73"/>
    <w:rsid w:val="00CE1ABA"/>
    <w:rsid w:val="00CE1ADF"/>
    <w:rsid w:val="00CE1BD3"/>
    <w:rsid w:val="00CE1C4E"/>
    <w:rsid w:val="00CE1D26"/>
    <w:rsid w:val="00CE1D27"/>
    <w:rsid w:val="00CE1D41"/>
    <w:rsid w:val="00CE2224"/>
    <w:rsid w:val="00CE2236"/>
    <w:rsid w:val="00CE2241"/>
    <w:rsid w:val="00CE230F"/>
    <w:rsid w:val="00CE239E"/>
    <w:rsid w:val="00CE23B6"/>
    <w:rsid w:val="00CE23FF"/>
    <w:rsid w:val="00CE2438"/>
    <w:rsid w:val="00CE2518"/>
    <w:rsid w:val="00CE269D"/>
    <w:rsid w:val="00CE26B0"/>
    <w:rsid w:val="00CE28D9"/>
    <w:rsid w:val="00CE295F"/>
    <w:rsid w:val="00CE29C7"/>
    <w:rsid w:val="00CE2AF5"/>
    <w:rsid w:val="00CE2B2E"/>
    <w:rsid w:val="00CE2E26"/>
    <w:rsid w:val="00CE30EC"/>
    <w:rsid w:val="00CE312E"/>
    <w:rsid w:val="00CE3372"/>
    <w:rsid w:val="00CE3386"/>
    <w:rsid w:val="00CE3442"/>
    <w:rsid w:val="00CE349B"/>
    <w:rsid w:val="00CE35A0"/>
    <w:rsid w:val="00CE3632"/>
    <w:rsid w:val="00CE3638"/>
    <w:rsid w:val="00CE3730"/>
    <w:rsid w:val="00CE38BC"/>
    <w:rsid w:val="00CE3905"/>
    <w:rsid w:val="00CE3925"/>
    <w:rsid w:val="00CE39E3"/>
    <w:rsid w:val="00CE3A6E"/>
    <w:rsid w:val="00CE3B21"/>
    <w:rsid w:val="00CE3EB3"/>
    <w:rsid w:val="00CE3FD1"/>
    <w:rsid w:val="00CE4078"/>
    <w:rsid w:val="00CE4202"/>
    <w:rsid w:val="00CE42A0"/>
    <w:rsid w:val="00CE434B"/>
    <w:rsid w:val="00CE43C1"/>
    <w:rsid w:val="00CE4412"/>
    <w:rsid w:val="00CE4712"/>
    <w:rsid w:val="00CE475F"/>
    <w:rsid w:val="00CE489D"/>
    <w:rsid w:val="00CE48BE"/>
    <w:rsid w:val="00CE49A7"/>
    <w:rsid w:val="00CE4BA6"/>
    <w:rsid w:val="00CE4BE0"/>
    <w:rsid w:val="00CE4C56"/>
    <w:rsid w:val="00CE4D35"/>
    <w:rsid w:val="00CE4E1D"/>
    <w:rsid w:val="00CE50D7"/>
    <w:rsid w:val="00CE527C"/>
    <w:rsid w:val="00CE5787"/>
    <w:rsid w:val="00CE579B"/>
    <w:rsid w:val="00CE57BE"/>
    <w:rsid w:val="00CE57EF"/>
    <w:rsid w:val="00CE580C"/>
    <w:rsid w:val="00CE5925"/>
    <w:rsid w:val="00CE5AD1"/>
    <w:rsid w:val="00CE5B10"/>
    <w:rsid w:val="00CE5BE5"/>
    <w:rsid w:val="00CE5C23"/>
    <w:rsid w:val="00CE5D1B"/>
    <w:rsid w:val="00CE6028"/>
    <w:rsid w:val="00CE616A"/>
    <w:rsid w:val="00CE61C2"/>
    <w:rsid w:val="00CE61C7"/>
    <w:rsid w:val="00CE6273"/>
    <w:rsid w:val="00CE635C"/>
    <w:rsid w:val="00CE63F1"/>
    <w:rsid w:val="00CE655D"/>
    <w:rsid w:val="00CE6703"/>
    <w:rsid w:val="00CE678E"/>
    <w:rsid w:val="00CE68CD"/>
    <w:rsid w:val="00CE6953"/>
    <w:rsid w:val="00CE6A15"/>
    <w:rsid w:val="00CE6A6F"/>
    <w:rsid w:val="00CE6B0F"/>
    <w:rsid w:val="00CE6BBA"/>
    <w:rsid w:val="00CE6CB2"/>
    <w:rsid w:val="00CE6D6B"/>
    <w:rsid w:val="00CE7099"/>
    <w:rsid w:val="00CE713D"/>
    <w:rsid w:val="00CE7250"/>
    <w:rsid w:val="00CE7293"/>
    <w:rsid w:val="00CE7331"/>
    <w:rsid w:val="00CE7539"/>
    <w:rsid w:val="00CE7559"/>
    <w:rsid w:val="00CE7664"/>
    <w:rsid w:val="00CE7691"/>
    <w:rsid w:val="00CE76F0"/>
    <w:rsid w:val="00CE7777"/>
    <w:rsid w:val="00CE77BB"/>
    <w:rsid w:val="00CE78EF"/>
    <w:rsid w:val="00CE7A01"/>
    <w:rsid w:val="00CE7D48"/>
    <w:rsid w:val="00CE7EC0"/>
    <w:rsid w:val="00CF00B1"/>
    <w:rsid w:val="00CF00E1"/>
    <w:rsid w:val="00CF01D9"/>
    <w:rsid w:val="00CF02B3"/>
    <w:rsid w:val="00CF055A"/>
    <w:rsid w:val="00CF058D"/>
    <w:rsid w:val="00CF0645"/>
    <w:rsid w:val="00CF089F"/>
    <w:rsid w:val="00CF08F3"/>
    <w:rsid w:val="00CF0A54"/>
    <w:rsid w:val="00CF0AAA"/>
    <w:rsid w:val="00CF0CF5"/>
    <w:rsid w:val="00CF0E1C"/>
    <w:rsid w:val="00CF0F3D"/>
    <w:rsid w:val="00CF100D"/>
    <w:rsid w:val="00CF11B0"/>
    <w:rsid w:val="00CF12C3"/>
    <w:rsid w:val="00CF12D9"/>
    <w:rsid w:val="00CF1345"/>
    <w:rsid w:val="00CF1366"/>
    <w:rsid w:val="00CF14AA"/>
    <w:rsid w:val="00CF1507"/>
    <w:rsid w:val="00CF158F"/>
    <w:rsid w:val="00CF191F"/>
    <w:rsid w:val="00CF193E"/>
    <w:rsid w:val="00CF19C1"/>
    <w:rsid w:val="00CF1AD2"/>
    <w:rsid w:val="00CF1AF8"/>
    <w:rsid w:val="00CF1B4A"/>
    <w:rsid w:val="00CF1C34"/>
    <w:rsid w:val="00CF1F7C"/>
    <w:rsid w:val="00CF1FDE"/>
    <w:rsid w:val="00CF2113"/>
    <w:rsid w:val="00CF21C1"/>
    <w:rsid w:val="00CF2324"/>
    <w:rsid w:val="00CF2344"/>
    <w:rsid w:val="00CF2524"/>
    <w:rsid w:val="00CF259E"/>
    <w:rsid w:val="00CF270A"/>
    <w:rsid w:val="00CF2A63"/>
    <w:rsid w:val="00CF2C33"/>
    <w:rsid w:val="00CF2C64"/>
    <w:rsid w:val="00CF2CCD"/>
    <w:rsid w:val="00CF2D48"/>
    <w:rsid w:val="00CF2E7F"/>
    <w:rsid w:val="00CF2F89"/>
    <w:rsid w:val="00CF3045"/>
    <w:rsid w:val="00CF3067"/>
    <w:rsid w:val="00CF31D8"/>
    <w:rsid w:val="00CF3314"/>
    <w:rsid w:val="00CF331C"/>
    <w:rsid w:val="00CF3366"/>
    <w:rsid w:val="00CF33CB"/>
    <w:rsid w:val="00CF34EC"/>
    <w:rsid w:val="00CF36C5"/>
    <w:rsid w:val="00CF3734"/>
    <w:rsid w:val="00CF385D"/>
    <w:rsid w:val="00CF38E6"/>
    <w:rsid w:val="00CF393F"/>
    <w:rsid w:val="00CF3984"/>
    <w:rsid w:val="00CF3A05"/>
    <w:rsid w:val="00CF3A77"/>
    <w:rsid w:val="00CF3B26"/>
    <w:rsid w:val="00CF3B4A"/>
    <w:rsid w:val="00CF3B77"/>
    <w:rsid w:val="00CF3D15"/>
    <w:rsid w:val="00CF3D8A"/>
    <w:rsid w:val="00CF3F11"/>
    <w:rsid w:val="00CF3FEE"/>
    <w:rsid w:val="00CF4077"/>
    <w:rsid w:val="00CF4080"/>
    <w:rsid w:val="00CF4152"/>
    <w:rsid w:val="00CF4191"/>
    <w:rsid w:val="00CF434D"/>
    <w:rsid w:val="00CF436C"/>
    <w:rsid w:val="00CF4392"/>
    <w:rsid w:val="00CF444A"/>
    <w:rsid w:val="00CF4475"/>
    <w:rsid w:val="00CF44E1"/>
    <w:rsid w:val="00CF4563"/>
    <w:rsid w:val="00CF471F"/>
    <w:rsid w:val="00CF475C"/>
    <w:rsid w:val="00CF482D"/>
    <w:rsid w:val="00CF485F"/>
    <w:rsid w:val="00CF4894"/>
    <w:rsid w:val="00CF4905"/>
    <w:rsid w:val="00CF4AFF"/>
    <w:rsid w:val="00CF4D09"/>
    <w:rsid w:val="00CF4D10"/>
    <w:rsid w:val="00CF4D13"/>
    <w:rsid w:val="00CF4D20"/>
    <w:rsid w:val="00CF4D25"/>
    <w:rsid w:val="00CF4DAA"/>
    <w:rsid w:val="00CF4F4D"/>
    <w:rsid w:val="00CF4F52"/>
    <w:rsid w:val="00CF4FA2"/>
    <w:rsid w:val="00CF50CB"/>
    <w:rsid w:val="00CF51F3"/>
    <w:rsid w:val="00CF5481"/>
    <w:rsid w:val="00CF560A"/>
    <w:rsid w:val="00CF574B"/>
    <w:rsid w:val="00CF58E4"/>
    <w:rsid w:val="00CF5999"/>
    <w:rsid w:val="00CF59FA"/>
    <w:rsid w:val="00CF5AC9"/>
    <w:rsid w:val="00CF5B03"/>
    <w:rsid w:val="00CF5B92"/>
    <w:rsid w:val="00CF5C22"/>
    <w:rsid w:val="00CF5CBC"/>
    <w:rsid w:val="00CF5DDA"/>
    <w:rsid w:val="00CF5DE9"/>
    <w:rsid w:val="00CF5E49"/>
    <w:rsid w:val="00CF5F46"/>
    <w:rsid w:val="00CF604A"/>
    <w:rsid w:val="00CF61E1"/>
    <w:rsid w:val="00CF63D1"/>
    <w:rsid w:val="00CF63FB"/>
    <w:rsid w:val="00CF648D"/>
    <w:rsid w:val="00CF6741"/>
    <w:rsid w:val="00CF67BF"/>
    <w:rsid w:val="00CF67FA"/>
    <w:rsid w:val="00CF689E"/>
    <w:rsid w:val="00CF68CC"/>
    <w:rsid w:val="00CF6941"/>
    <w:rsid w:val="00CF6975"/>
    <w:rsid w:val="00CF6A40"/>
    <w:rsid w:val="00CF6A6C"/>
    <w:rsid w:val="00CF6AE8"/>
    <w:rsid w:val="00CF6CB0"/>
    <w:rsid w:val="00CF6D77"/>
    <w:rsid w:val="00CF6E8B"/>
    <w:rsid w:val="00CF70F0"/>
    <w:rsid w:val="00CF71E1"/>
    <w:rsid w:val="00CF72B5"/>
    <w:rsid w:val="00CF737A"/>
    <w:rsid w:val="00CF7481"/>
    <w:rsid w:val="00CF750D"/>
    <w:rsid w:val="00CF754F"/>
    <w:rsid w:val="00CF76F0"/>
    <w:rsid w:val="00CF771F"/>
    <w:rsid w:val="00CF7769"/>
    <w:rsid w:val="00CF7890"/>
    <w:rsid w:val="00CF78E3"/>
    <w:rsid w:val="00CF78FF"/>
    <w:rsid w:val="00CF7ADA"/>
    <w:rsid w:val="00CF7B76"/>
    <w:rsid w:val="00CF7C7C"/>
    <w:rsid w:val="00CF7ECD"/>
    <w:rsid w:val="00CF7EDB"/>
    <w:rsid w:val="00CF7F5C"/>
    <w:rsid w:val="00CF7F6A"/>
    <w:rsid w:val="00D00057"/>
    <w:rsid w:val="00D0017C"/>
    <w:rsid w:val="00D0028A"/>
    <w:rsid w:val="00D003EE"/>
    <w:rsid w:val="00D0041A"/>
    <w:rsid w:val="00D004E1"/>
    <w:rsid w:val="00D005B7"/>
    <w:rsid w:val="00D006D3"/>
    <w:rsid w:val="00D00707"/>
    <w:rsid w:val="00D00873"/>
    <w:rsid w:val="00D00908"/>
    <w:rsid w:val="00D009EB"/>
    <w:rsid w:val="00D00A70"/>
    <w:rsid w:val="00D00B20"/>
    <w:rsid w:val="00D00B6B"/>
    <w:rsid w:val="00D00B7A"/>
    <w:rsid w:val="00D00BCD"/>
    <w:rsid w:val="00D00BD4"/>
    <w:rsid w:val="00D00FCB"/>
    <w:rsid w:val="00D01076"/>
    <w:rsid w:val="00D011B5"/>
    <w:rsid w:val="00D01419"/>
    <w:rsid w:val="00D015D5"/>
    <w:rsid w:val="00D017AE"/>
    <w:rsid w:val="00D0183B"/>
    <w:rsid w:val="00D0189C"/>
    <w:rsid w:val="00D0190E"/>
    <w:rsid w:val="00D0197E"/>
    <w:rsid w:val="00D01A79"/>
    <w:rsid w:val="00D01C32"/>
    <w:rsid w:val="00D01E5C"/>
    <w:rsid w:val="00D01EF9"/>
    <w:rsid w:val="00D021EF"/>
    <w:rsid w:val="00D02291"/>
    <w:rsid w:val="00D0242C"/>
    <w:rsid w:val="00D026C4"/>
    <w:rsid w:val="00D02742"/>
    <w:rsid w:val="00D02890"/>
    <w:rsid w:val="00D0295B"/>
    <w:rsid w:val="00D0296A"/>
    <w:rsid w:val="00D029DD"/>
    <w:rsid w:val="00D02A09"/>
    <w:rsid w:val="00D02D08"/>
    <w:rsid w:val="00D02DE8"/>
    <w:rsid w:val="00D02E2E"/>
    <w:rsid w:val="00D02FA5"/>
    <w:rsid w:val="00D0304E"/>
    <w:rsid w:val="00D03080"/>
    <w:rsid w:val="00D03091"/>
    <w:rsid w:val="00D031AD"/>
    <w:rsid w:val="00D031C6"/>
    <w:rsid w:val="00D0344E"/>
    <w:rsid w:val="00D03469"/>
    <w:rsid w:val="00D036C3"/>
    <w:rsid w:val="00D0374E"/>
    <w:rsid w:val="00D03859"/>
    <w:rsid w:val="00D0397F"/>
    <w:rsid w:val="00D039E8"/>
    <w:rsid w:val="00D03AFA"/>
    <w:rsid w:val="00D03C12"/>
    <w:rsid w:val="00D03CF7"/>
    <w:rsid w:val="00D03D15"/>
    <w:rsid w:val="00D03ECF"/>
    <w:rsid w:val="00D04094"/>
    <w:rsid w:val="00D040FB"/>
    <w:rsid w:val="00D04132"/>
    <w:rsid w:val="00D04199"/>
    <w:rsid w:val="00D0423D"/>
    <w:rsid w:val="00D04339"/>
    <w:rsid w:val="00D04399"/>
    <w:rsid w:val="00D043F5"/>
    <w:rsid w:val="00D0452E"/>
    <w:rsid w:val="00D04847"/>
    <w:rsid w:val="00D048B3"/>
    <w:rsid w:val="00D04A0A"/>
    <w:rsid w:val="00D04AE7"/>
    <w:rsid w:val="00D04CB4"/>
    <w:rsid w:val="00D04D18"/>
    <w:rsid w:val="00D04D37"/>
    <w:rsid w:val="00D04F20"/>
    <w:rsid w:val="00D051B3"/>
    <w:rsid w:val="00D054B3"/>
    <w:rsid w:val="00D05670"/>
    <w:rsid w:val="00D05731"/>
    <w:rsid w:val="00D0582C"/>
    <w:rsid w:val="00D058AE"/>
    <w:rsid w:val="00D05914"/>
    <w:rsid w:val="00D05B73"/>
    <w:rsid w:val="00D05D53"/>
    <w:rsid w:val="00D05E0E"/>
    <w:rsid w:val="00D06044"/>
    <w:rsid w:val="00D0617E"/>
    <w:rsid w:val="00D061CF"/>
    <w:rsid w:val="00D06328"/>
    <w:rsid w:val="00D06413"/>
    <w:rsid w:val="00D06603"/>
    <w:rsid w:val="00D06803"/>
    <w:rsid w:val="00D06BEB"/>
    <w:rsid w:val="00D06CA1"/>
    <w:rsid w:val="00D06DC9"/>
    <w:rsid w:val="00D06F03"/>
    <w:rsid w:val="00D06F7C"/>
    <w:rsid w:val="00D06F81"/>
    <w:rsid w:val="00D06FC0"/>
    <w:rsid w:val="00D06FF3"/>
    <w:rsid w:val="00D07022"/>
    <w:rsid w:val="00D0703F"/>
    <w:rsid w:val="00D07056"/>
    <w:rsid w:val="00D0742F"/>
    <w:rsid w:val="00D0745B"/>
    <w:rsid w:val="00D074B0"/>
    <w:rsid w:val="00D07600"/>
    <w:rsid w:val="00D07659"/>
    <w:rsid w:val="00D079B9"/>
    <w:rsid w:val="00D07D2F"/>
    <w:rsid w:val="00D07E94"/>
    <w:rsid w:val="00D07F76"/>
    <w:rsid w:val="00D07FF1"/>
    <w:rsid w:val="00D10010"/>
    <w:rsid w:val="00D10069"/>
    <w:rsid w:val="00D1043E"/>
    <w:rsid w:val="00D1047F"/>
    <w:rsid w:val="00D104ED"/>
    <w:rsid w:val="00D10631"/>
    <w:rsid w:val="00D1069E"/>
    <w:rsid w:val="00D106C3"/>
    <w:rsid w:val="00D10831"/>
    <w:rsid w:val="00D10907"/>
    <w:rsid w:val="00D1096F"/>
    <w:rsid w:val="00D109C8"/>
    <w:rsid w:val="00D10A82"/>
    <w:rsid w:val="00D10B53"/>
    <w:rsid w:val="00D10BC2"/>
    <w:rsid w:val="00D10BF9"/>
    <w:rsid w:val="00D10CF6"/>
    <w:rsid w:val="00D10DC4"/>
    <w:rsid w:val="00D10F1E"/>
    <w:rsid w:val="00D10F97"/>
    <w:rsid w:val="00D10FAB"/>
    <w:rsid w:val="00D11063"/>
    <w:rsid w:val="00D1122C"/>
    <w:rsid w:val="00D1132E"/>
    <w:rsid w:val="00D11384"/>
    <w:rsid w:val="00D1144F"/>
    <w:rsid w:val="00D114AA"/>
    <w:rsid w:val="00D11554"/>
    <w:rsid w:val="00D115CA"/>
    <w:rsid w:val="00D11867"/>
    <w:rsid w:val="00D11892"/>
    <w:rsid w:val="00D118D5"/>
    <w:rsid w:val="00D11A56"/>
    <w:rsid w:val="00D11C25"/>
    <w:rsid w:val="00D11E7E"/>
    <w:rsid w:val="00D11F02"/>
    <w:rsid w:val="00D11F6A"/>
    <w:rsid w:val="00D11FE4"/>
    <w:rsid w:val="00D12220"/>
    <w:rsid w:val="00D12298"/>
    <w:rsid w:val="00D12344"/>
    <w:rsid w:val="00D12363"/>
    <w:rsid w:val="00D1239B"/>
    <w:rsid w:val="00D12619"/>
    <w:rsid w:val="00D1288A"/>
    <w:rsid w:val="00D128EF"/>
    <w:rsid w:val="00D129C6"/>
    <w:rsid w:val="00D12B1F"/>
    <w:rsid w:val="00D12C6E"/>
    <w:rsid w:val="00D12C9D"/>
    <w:rsid w:val="00D12CAF"/>
    <w:rsid w:val="00D12CDC"/>
    <w:rsid w:val="00D12E0C"/>
    <w:rsid w:val="00D12E3C"/>
    <w:rsid w:val="00D12EE6"/>
    <w:rsid w:val="00D13026"/>
    <w:rsid w:val="00D1316D"/>
    <w:rsid w:val="00D13177"/>
    <w:rsid w:val="00D132F5"/>
    <w:rsid w:val="00D132F9"/>
    <w:rsid w:val="00D134BB"/>
    <w:rsid w:val="00D13791"/>
    <w:rsid w:val="00D13A2E"/>
    <w:rsid w:val="00D13BD1"/>
    <w:rsid w:val="00D13DEE"/>
    <w:rsid w:val="00D13DF2"/>
    <w:rsid w:val="00D140FD"/>
    <w:rsid w:val="00D141F3"/>
    <w:rsid w:val="00D14452"/>
    <w:rsid w:val="00D144C6"/>
    <w:rsid w:val="00D14656"/>
    <w:rsid w:val="00D146E1"/>
    <w:rsid w:val="00D14855"/>
    <w:rsid w:val="00D14909"/>
    <w:rsid w:val="00D14973"/>
    <w:rsid w:val="00D14CF1"/>
    <w:rsid w:val="00D14D41"/>
    <w:rsid w:val="00D14F9B"/>
    <w:rsid w:val="00D15036"/>
    <w:rsid w:val="00D1526E"/>
    <w:rsid w:val="00D1536B"/>
    <w:rsid w:val="00D15372"/>
    <w:rsid w:val="00D155D3"/>
    <w:rsid w:val="00D1571E"/>
    <w:rsid w:val="00D158B6"/>
    <w:rsid w:val="00D158B8"/>
    <w:rsid w:val="00D15E27"/>
    <w:rsid w:val="00D15E64"/>
    <w:rsid w:val="00D15F6B"/>
    <w:rsid w:val="00D1609C"/>
    <w:rsid w:val="00D16235"/>
    <w:rsid w:val="00D1623B"/>
    <w:rsid w:val="00D163C1"/>
    <w:rsid w:val="00D163FC"/>
    <w:rsid w:val="00D16575"/>
    <w:rsid w:val="00D16743"/>
    <w:rsid w:val="00D16748"/>
    <w:rsid w:val="00D1682C"/>
    <w:rsid w:val="00D169AF"/>
    <w:rsid w:val="00D16A66"/>
    <w:rsid w:val="00D16B26"/>
    <w:rsid w:val="00D16B5D"/>
    <w:rsid w:val="00D16B70"/>
    <w:rsid w:val="00D16C04"/>
    <w:rsid w:val="00D16C7E"/>
    <w:rsid w:val="00D16CB7"/>
    <w:rsid w:val="00D16E4A"/>
    <w:rsid w:val="00D16FD4"/>
    <w:rsid w:val="00D16FEC"/>
    <w:rsid w:val="00D170E6"/>
    <w:rsid w:val="00D17294"/>
    <w:rsid w:val="00D173A9"/>
    <w:rsid w:val="00D174CF"/>
    <w:rsid w:val="00D17621"/>
    <w:rsid w:val="00D1766B"/>
    <w:rsid w:val="00D17746"/>
    <w:rsid w:val="00D17801"/>
    <w:rsid w:val="00D1791F"/>
    <w:rsid w:val="00D1795D"/>
    <w:rsid w:val="00D179FE"/>
    <w:rsid w:val="00D17A48"/>
    <w:rsid w:val="00D17C39"/>
    <w:rsid w:val="00D17D0E"/>
    <w:rsid w:val="00D17E88"/>
    <w:rsid w:val="00D17EB1"/>
    <w:rsid w:val="00D200FA"/>
    <w:rsid w:val="00D20100"/>
    <w:rsid w:val="00D2034F"/>
    <w:rsid w:val="00D20519"/>
    <w:rsid w:val="00D205FB"/>
    <w:rsid w:val="00D2066F"/>
    <w:rsid w:val="00D207DD"/>
    <w:rsid w:val="00D209B1"/>
    <w:rsid w:val="00D20A45"/>
    <w:rsid w:val="00D20A50"/>
    <w:rsid w:val="00D20CA5"/>
    <w:rsid w:val="00D20CE5"/>
    <w:rsid w:val="00D20CEC"/>
    <w:rsid w:val="00D20DE6"/>
    <w:rsid w:val="00D20E03"/>
    <w:rsid w:val="00D20E35"/>
    <w:rsid w:val="00D20EAC"/>
    <w:rsid w:val="00D211A5"/>
    <w:rsid w:val="00D211BF"/>
    <w:rsid w:val="00D2126F"/>
    <w:rsid w:val="00D21640"/>
    <w:rsid w:val="00D216E6"/>
    <w:rsid w:val="00D21757"/>
    <w:rsid w:val="00D21856"/>
    <w:rsid w:val="00D219A0"/>
    <w:rsid w:val="00D21B79"/>
    <w:rsid w:val="00D21D0A"/>
    <w:rsid w:val="00D21FB1"/>
    <w:rsid w:val="00D22013"/>
    <w:rsid w:val="00D22027"/>
    <w:rsid w:val="00D22060"/>
    <w:rsid w:val="00D220ED"/>
    <w:rsid w:val="00D2224D"/>
    <w:rsid w:val="00D224F2"/>
    <w:rsid w:val="00D22603"/>
    <w:rsid w:val="00D22682"/>
    <w:rsid w:val="00D2279A"/>
    <w:rsid w:val="00D227EA"/>
    <w:rsid w:val="00D227FF"/>
    <w:rsid w:val="00D2283D"/>
    <w:rsid w:val="00D22918"/>
    <w:rsid w:val="00D229E9"/>
    <w:rsid w:val="00D22ABC"/>
    <w:rsid w:val="00D22AE8"/>
    <w:rsid w:val="00D22FD7"/>
    <w:rsid w:val="00D231B5"/>
    <w:rsid w:val="00D231E3"/>
    <w:rsid w:val="00D233B4"/>
    <w:rsid w:val="00D23445"/>
    <w:rsid w:val="00D23478"/>
    <w:rsid w:val="00D235AE"/>
    <w:rsid w:val="00D2395B"/>
    <w:rsid w:val="00D23AC6"/>
    <w:rsid w:val="00D23AFA"/>
    <w:rsid w:val="00D23B6E"/>
    <w:rsid w:val="00D23D29"/>
    <w:rsid w:val="00D23D34"/>
    <w:rsid w:val="00D23E5A"/>
    <w:rsid w:val="00D2403E"/>
    <w:rsid w:val="00D2405B"/>
    <w:rsid w:val="00D24123"/>
    <w:rsid w:val="00D2435A"/>
    <w:rsid w:val="00D2435B"/>
    <w:rsid w:val="00D243CF"/>
    <w:rsid w:val="00D24436"/>
    <w:rsid w:val="00D245C4"/>
    <w:rsid w:val="00D245F5"/>
    <w:rsid w:val="00D246C3"/>
    <w:rsid w:val="00D24881"/>
    <w:rsid w:val="00D248CC"/>
    <w:rsid w:val="00D24B48"/>
    <w:rsid w:val="00D24EE2"/>
    <w:rsid w:val="00D252F7"/>
    <w:rsid w:val="00D2530F"/>
    <w:rsid w:val="00D253C3"/>
    <w:rsid w:val="00D25495"/>
    <w:rsid w:val="00D254AF"/>
    <w:rsid w:val="00D25567"/>
    <w:rsid w:val="00D255C5"/>
    <w:rsid w:val="00D255F2"/>
    <w:rsid w:val="00D25760"/>
    <w:rsid w:val="00D2593F"/>
    <w:rsid w:val="00D25A51"/>
    <w:rsid w:val="00D25CC7"/>
    <w:rsid w:val="00D25CCC"/>
    <w:rsid w:val="00D25D33"/>
    <w:rsid w:val="00D25EFD"/>
    <w:rsid w:val="00D265CC"/>
    <w:rsid w:val="00D2673F"/>
    <w:rsid w:val="00D268B2"/>
    <w:rsid w:val="00D26A5E"/>
    <w:rsid w:val="00D26A79"/>
    <w:rsid w:val="00D26A90"/>
    <w:rsid w:val="00D26B02"/>
    <w:rsid w:val="00D26B73"/>
    <w:rsid w:val="00D26B98"/>
    <w:rsid w:val="00D26BCF"/>
    <w:rsid w:val="00D26BD3"/>
    <w:rsid w:val="00D26C73"/>
    <w:rsid w:val="00D26F1D"/>
    <w:rsid w:val="00D26F7F"/>
    <w:rsid w:val="00D270F8"/>
    <w:rsid w:val="00D27153"/>
    <w:rsid w:val="00D27171"/>
    <w:rsid w:val="00D271F3"/>
    <w:rsid w:val="00D27526"/>
    <w:rsid w:val="00D275A6"/>
    <w:rsid w:val="00D27719"/>
    <w:rsid w:val="00D27870"/>
    <w:rsid w:val="00D2789F"/>
    <w:rsid w:val="00D27946"/>
    <w:rsid w:val="00D279AF"/>
    <w:rsid w:val="00D27A44"/>
    <w:rsid w:val="00D27C29"/>
    <w:rsid w:val="00D27D1B"/>
    <w:rsid w:val="00D27D56"/>
    <w:rsid w:val="00D30016"/>
    <w:rsid w:val="00D30074"/>
    <w:rsid w:val="00D300AF"/>
    <w:rsid w:val="00D301DE"/>
    <w:rsid w:val="00D30389"/>
    <w:rsid w:val="00D30443"/>
    <w:rsid w:val="00D30517"/>
    <w:rsid w:val="00D305FA"/>
    <w:rsid w:val="00D308F5"/>
    <w:rsid w:val="00D30ACB"/>
    <w:rsid w:val="00D30AFE"/>
    <w:rsid w:val="00D30C5F"/>
    <w:rsid w:val="00D30E26"/>
    <w:rsid w:val="00D30F7C"/>
    <w:rsid w:val="00D30FFE"/>
    <w:rsid w:val="00D3115D"/>
    <w:rsid w:val="00D31230"/>
    <w:rsid w:val="00D3138F"/>
    <w:rsid w:val="00D31499"/>
    <w:rsid w:val="00D3155C"/>
    <w:rsid w:val="00D315F7"/>
    <w:rsid w:val="00D317AA"/>
    <w:rsid w:val="00D31821"/>
    <w:rsid w:val="00D31AE2"/>
    <w:rsid w:val="00D31B6F"/>
    <w:rsid w:val="00D31BCC"/>
    <w:rsid w:val="00D31CEE"/>
    <w:rsid w:val="00D31F8C"/>
    <w:rsid w:val="00D31F9B"/>
    <w:rsid w:val="00D32330"/>
    <w:rsid w:val="00D32356"/>
    <w:rsid w:val="00D32365"/>
    <w:rsid w:val="00D323D0"/>
    <w:rsid w:val="00D32471"/>
    <w:rsid w:val="00D3248C"/>
    <w:rsid w:val="00D32547"/>
    <w:rsid w:val="00D32762"/>
    <w:rsid w:val="00D327D8"/>
    <w:rsid w:val="00D327F5"/>
    <w:rsid w:val="00D32B7F"/>
    <w:rsid w:val="00D32C2A"/>
    <w:rsid w:val="00D32CD1"/>
    <w:rsid w:val="00D32D08"/>
    <w:rsid w:val="00D32D3B"/>
    <w:rsid w:val="00D32F12"/>
    <w:rsid w:val="00D330BC"/>
    <w:rsid w:val="00D330FA"/>
    <w:rsid w:val="00D33159"/>
    <w:rsid w:val="00D3316E"/>
    <w:rsid w:val="00D331A3"/>
    <w:rsid w:val="00D331F2"/>
    <w:rsid w:val="00D332C7"/>
    <w:rsid w:val="00D3342B"/>
    <w:rsid w:val="00D337DA"/>
    <w:rsid w:val="00D33873"/>
    <w:rsid w:val="00D33994"/>
    <w:rsid w:val="00D33A26"/>
    <w:rsid w:val="00D33AEA"/>
    <w:rsid w:val="00D33C02"/>
    <w:rsid w:val="00D33C12"/>
    <w:rsid w:val="00D33C83"/>
    <w:rsid w:val="00D33CFB"/>
    <w:rsid w:val="00D33E7A"/>
    <w:rsid w:val="00D34131"/>
    <w:rsid w:val="00D3428A"/>
    <w:rsid w:val="00D34299"/>
    <w:rsid w:val="00D34335"/>
    <w:rsid w:val="00D34562"/>
    <w:rsid w:val="00D3461E"/>
    <w:rsid w:val="00D346D1"/>
    <w:rsid w:val="00D34722"/>
    <w:rsid w:val="00D3472B"/>
    <w:rsid w:val="00D347BF"/>
    <w:rsid w:val="00D349B9"/>
    <w:rsid w:val="00D349DE"/>
    <w:rsid w:val="00D34B73"/>
    <w:rsid w:val="00D34BBC"/>
    <w:rsid w:val="00D34BC0"/>
    <w:rsid w:val="00D34CF0"/>
    <w:rsid w:val="00D34E01"/>
    <w:rsid w:val="00D3520C"/>
    <w:rsid w:val="00D3530B"/>
    <w:rsid w:val="00D35378"/>
    <w:rsid w:val="00D35480"/>
    <w:rsid w:val="00D35A92"/>
    <w:rsid w:val="00D35D40"/>
    <w:rsid w:val="00D35E40"/>
    <w:rsid w:val="00D362FA"/>
    <w:rsid w:val="00D363D8"/>
    <w:rsid w:val="00D36674"/>
    <w:rsid w:val="00D36787"/>
    <w:rsid w:val="00D36921"/>
    <w:rsid w:val="00D36B1C"/>
    <w:rsid w:val="00D36B8B"/>
    <w:rsid w:val="00D36C28"/>
    <w:rsid w:val="00D36C48"/>
    <w:rsid w:val="00D36C6B"/>
    <w:rsid w:val="00D36D32"/>
    <w:rsid w:val="00D36E16"/>
    <w:rsid w:val="00D36E4A"/>
    <w:rsid w:val="00D36E6A"/>
    <w:rsid w:val="00D36E7A"/>
    <w:rsid w:val="00D36EC1"/>
    <w:rsid w:val="00D36F9A"/>
    <w:rsid w:val="00D36FA3"/>
    <w:rsid w:val="00D371E1"/>
    <w:rsid w:val="00D37208"/>
    <w:rsid w:val="00D3759A"/>
    <w:rsid w:val="00D37994"/>
    <w:rsid w:val="00D37A32"/>
    <w:rsid w:val="00D37A81"/>
    <w:rsid w:val="00D37C32"/>
    <w:rsid w:val="00D37E2C"/>
    <w:rsid w:val="00D37E6F"/>
    <w:rsid w:val="00D37EF1"/>
    <w:rsid w:val="00D37F2C"/>
    <w:rsid w:val="00D37F63"/>
    <w:rsid w:val="00D37F9F"/>
    <w:rsid w:val="00D40079"/>
    <w:rsid w:val="00D40162"/>
    <w:rsid w:val="00D40168"/>
    <w:rsid w:val="00D4030F"/>
    <w:rsid w:val="00D4032D"/>
    <w:rsid w:val="00D40363"/>
    <w:rsid w:val="00D40466"/>
    <w:rsid w:val="00D4046D"/>
    <w:rsid w:val="00D404B4"/>
    <w:rsid w:val="00D405D8"/>
    <w:rsid w:val="00D4064E"/>
    <w:rsid w:val="00D40690"/>
    <w:rsid w:val="00D40A0B"/>
    <w:rsid w:val="00D40B27"/>
    <w:rsid w:val="00D40BBA"/>
    <w:rsid w:val="00D40BFD"/>
    <w:rsid w:val="00D412FA"/>
    <w:rsid w:val="00D413A9"/>
    <w:rsid w:val="00D413AA"/>
    <w:rsid w:val="00D414E0"/>
    <w:rsid w:val="00D4165E"/>
    <w:rsid w:val="00D41672"/>
    <w:rsid w:val="00D41779"/>
    <w:rsid w:val="00D41783"/>
    <w:rsid w:val="00D41802"/>
    <w:rsid w:val="00D4188D"/>
    <w:rsid w:val="00D419C3"/>
    <w:rsid w:val="00D41B33"/>
    <w:rsid w:val="00D41BCD"/>
    <w:rsid w:val="00D41DDF"/>
    <w:rsid w:val="00D41E07"/>
    <w:rsid w:val="00D41E89"/>
    <w:rsid w:val="00D41F5D"/>
    <w:rsid w:val="00D4207D"/>
    <w:rsid w:val="00D420E7"/>
    <w:rsid w:val="00D422AF"/>
    <w:rsid w:val="00D42316"/>
    <w:rsid w:val="00D42360"/>
    <w:rsid w:val="00D423DC"/>
    <w:rsid w:val="00D423E9"/>
    <w:rsid w:val="00D42417"/>
    <w:rsid w:val="00D4266F"/>
    <w:rsid w:val="00D42697"/>
    <w:rsid w:val="00D429FE"/>
    <w:rsid w:val="00D42AB4"/>
    <w:rsid w:val="00D42B09"/>
    <w:rsid w:val="00D42B22"/>
    <w:rsid w:val="00D42D42"/>
    <w:rsid w:val="00D42DAC"/>
    <w:rsid w:val="00D42ED6"/>
    <w:rsid w:val="00D43006"/>
    <w:rsid w:val="00D43058"/>
    <w:rsid w:val="00D43063"/>
    <w:rsid w:val="00D432AE"/>
    <w:rsid w:val="00D43497"/>
    <w:rsid w:val="00D434D2"/>
    <w:rsid w:val="00D43554"/>
    <w:rsid w:val="00D4361A"/>
    <w:rsid w:val="00D43788"/>
    <w:rsid w:val="00D437C3"/>
    <w:rsid w:val="00D437F8"/>
    <w:rsid w:val="00D43A58"/>
    <w:rsid w:val="00D43ACA"/>
    <w:rsid w:val="00D43C36"/>
    <w:rsid w:val="00D43CA0"/>
    <w:rsid w:val="00D43D46"/>
    <w:rsid w:val="00D43DC2"/>
    <w:rsid w:val="00D43E13"/>
    <w:rsid w:val="00D43F84"/>
    <w:rsid w:val="00D44045"/>
    <w:rsid w:val="00D440E5"/>
    <w:rsid w:val="00D44183"/>
    <w:rsid w:val="00D44269"/>
    <w:rsid w:val="00D442E6"/>
    <w:rsid w:val="00D443E5"/>
    <w:rsid w:val="00D445F5"/>
    <w:rsid w:val="00D446E2"/>
    <w:rsid w:val="00D44723"/>
    <w:rsid w:val="00D44731"/>
    <w:rsid w:val="00D4473B"/>
    <w:rsid w:val="00D447E7"/>
    <w:rsid w:val="00D448B1"/>
    <w:rsid w:val="00D44932"/>
    <w:rsid w:val="00D44E4D"/>
    <w:rsid w:val="00D44E5B"/>
    <w:rsid w:val="00D44EB2"/>
    <w:rsid w:val="00D45360"/>
    <w:rsid w:val="00D454E7"/>
    <w:rsid w:val="00D45500"/>
    <w:rsid w:val="00D4562F"/>
    <w:rsid w:val="00D456B1"/>
    <w:rsid w:val="00D457F0"/>
    <w:rsid w:val="00D45A64"/>
    <w:rsid w:val="00D45A6D"/>
    <w:rsid w:val="00D45AF4"/>
    <w:rsid w:val="00D45BDA"/>
    <w:rsid w:val="00D45C92"/>
    <w:rsid w:val="00D45D02"/>
    <w:rsid w:val="00D46059"/>
    <w:rsid w:val="00D4608B"/>
    <w:rsid w:val="00D4608C"/>
    <w:rsid w:val="00D460AE"/>
    <w:rsid w:val="00D4614D"/>
    <w:rsid w:val="00D46203"/>
    <w:rsid w:val="00D46222"/>
    <w:rsid w:val="00D4627A"/>
    <w:rsid w:val="00D4631A"/>
    <w:rsid w:val="00D463EB"/>
    <w:rsid w:val="00D463F5"/>
    <w:rsid w:val="00D464A0"/>
    <w:rsid w:val="00D46541"/>
    <w:rsid w:val="00D46573"/>
    <w:rsid w:val="00D4657C"/>
    <w:rsid w:val="00D466E3"/>
    <w:rsid w:val="00D46733"/>
    <w:rsid w:val="00D4678E"/>
    <w:rsid w:val="00D468FD"/>
    <w:rsid w:val="00D469F0"/>
    <w:rsid w:val="00D46AFE"/>
    <w:rsid w:val="00D46B87"/>
    <w:rsid w:val="00D46C2A"/>
    <w:rsid w:val="00D46F31"/>
    <w:rsid w:val="00D46F8D"/>
    <w:rsid w:val="00D47096"/>
    <w:rsid w:val="00D47352"/>
    <w:rsid w:val="00D47471"/>
    <w:rsid w:val="00D47625"/>
    <w:rsid w:val="00D47664"/>
    <w:rsid w:val="00D476BC"/>
    <w:rsid w:val="00D477A2"/>
    <w:rsid w:val="00D47869"/>
    <w:rsid w:val="00D478EB"/>
    <w:rsid w:val="00D47AF4"/>
    <w:rsid w:val="00D47B94"/>
    <w:rsid w:val="00D47BA6"/>
    <w:rsid w:val="00D47BB1"/>
    <w:rsid w:val="00D47C7F"/>
    <w:rsid w:val="00D47D76"/>
    <w:rsid w:val="00D47D78"/>
    <w:rsid w:val="00D47DC1"/>
    <w:rsid w:val="00D47E19"/>
    <w:rsid w:val="00D47EFA"/>
    <w:rsid w:val="00D47F4F"/>
    <w:rsid w:val="00D47FAB"/>
    <w:rsid w:val="00D47FBB"/>
    <w:rsid w:val="00D50163"/>
    <w:rsid w:val="00D50319"/>
    <w:rsid w:val="00D5039F"/>
    <w:rsid w:val="00D503D0"/>
    <w:rsid w:val="00D50421"/>
    <w:rsid w:val="00D50471"/>
    <w:rsid w:val="00D506D9"/>
    <w:rsid w:val="00D508E5"/>
    <w:rsid w:val="00D509F4"/>
    <w:rsid w:val="00D50A26"/>
    <w:rsid w:val="00D50BB2"/>
    <w:rsid w:val="00D50C54"/>
    <w:rsid w:val="00D50C8E"/>
    <w:rsid w:val="00D50DD2"/>
    <w:rsid w:val="00D50F78"/>
    <w:rsid w:val="00D51088"/>
    <w:rsid w:val="00D5111C"/>
    <w:rsid w:val="00D51176"/>
    <w:rsid w:val="00D515B8"/>
    <w:rsid w:val="00D51773"/>
    <w:rsid w:val="00D51889"/>
    <w:rsid w:val="00D519CC"/>
    <w:rsid w:val="00D519E4"/>
    <w:rsid w:val="00D51B25"/>
    <w:rsid w:val="00D51B4E"/>
    <w:rsid w:val="00D51B73"/>
    <w:rsid w:val="00D51CA2"/>
    <w:rsid w:val="00D51D08"/>
    <w:rsid w:val="00D51E85"/>
    <w:rsid w:val="00D51FD6"/>
    <w:rsid w:val="00D52121"/>
    <w:rsid w:val="00D52240"/>
    <w:rsid w:val="00D52345"/>
    <w:rsid w:val="00D523F2"/>
    <w:rsid w:val="00D52426"/>
    <w:rsid w:val="00D527F8"/>
    <w:rsid w:val="00D52886"/>
    <w:rsid w:val="00D5289A"/>
    <w:rsid w:val="00D528BC"/>
    <w:rsid w:val="00D52A37"/>
    <w:rsid w:val="00D52D09"/>
    <w:rsid w:val="00D52DC0"/>
    <w:rsid w:val="00D52F88"/>
    <w:rsid w:val="00D5304E"/>
    <w:rsid w:val="00D53117"/>
    <w:rsid w:val="00D5320C"/>
    <w:rsid w:val="00D5322C"/>
    <w:rsid w:val="00D533D8"/>
    <w:rsid w:val="00D53560"/>
    <w:rsid w:val="00D53582"/>
    <w:rsid w:val="00D5376B"/>
    <w:rsid w:val="00D53A56"/>
    <w:rsid w:val="00D53A5D"/>
    <w:rsid w:val="00D53BC9"/>
    <w:rsid w:val="00D53CD4"/>
    <w:rsid w:val="00D53CE9"/>
    <w:rsid w:val="00D53D85"/>
    <w:rsid w:val="00D53DEF"/>
    <w:rsid w:val="00D53E1F"/>
    <w:rsid w:val="00D540DA"/>
    <w:rsid w:val="00D54158"/>
    <w:rsid w:val="00D54312"/>
    <w:rsid w:val="00D54331"/>
    <w:rsid w:val="00D543FA"/>
    <w:rsid w:val="00D544CB"/>
    <w:rsid w:val="00D546A9"/>
    <w:rsid w:val="00D546F9"/>
    <w:rsid w:val="00D547ED"/>
    <w:rsid w:val="00D54879"/>
    <w:rsid w:val="00D548E5"/>
    <w:rsid w:val="00D54910"/>
    <w:rsid w:val="00D54975"/>
    <w:rsid w:val="00D54AF5"/>
    <w:rsid w:val="00D54B46"/>
    <w:rsid w:val="00D54B72"/>
    <w:rsid w:val="00D54B94"/>
    <w:rsid w:val="00D54CCD"/>
    <w:rsid w:val="00D54EE8"/>
    <w:rsid w:val="00D5505A"/>
    <w:rsid w:val="00D55096"/>
    <w:rsid w:val="00D5511F"/>
    <w:rsid w:val="00D55140"/>
    <w:rsid w:val="00D55236"/>
    <w:rsid w:val="00D5523C"/>
    <w:rsid w:val="00D55255"/>
    <w:rsid w:val="00D55315"/>
    <w:rsid w:val="00D553A5"/>
    <w:rsid w:val="00D553EC"/>
    <w:rsid w:val="00D55466"/>
    <w:rsid w:val="00D5555B"/>
    <w:rsid w:val="00D5565F"/>
    <w:rsid w:val="00D556AF"/>
    <w:rsid w:val="00D557A7"/>
    <w:rsid w:val="00D557AC"/>
    <w:rsid w:val="00D558C3"/>
    <w:rsid w:val="00D55F91"/>
    <w:rsid w:val="00D561F0"/>
    <w:rsid w:val="00D56200"/>
    <w:rsid w:val="00D56342"/>
    <w:rsid w:val="00D56607"/>
    <w:rsid w:val="00D569AD"/>
    <w:rsid w:val="00D56CA7"/>
    <w:rsid w:val="00D56D90"/>
    <w:rsid w:val="00D56F46"/>
    <w:rsid w:val="00D56F75"/>
    <w:rsid w:val="00D56FA7"/>
    <w:rsid w:val="00D5716A"/>
    <w:rsid w:val="00D57266"/>
    <w:rsid w:val="00D573DC"/>
    <w:rsid w:val="00D57413"/>
    <w:rsid w:val="00D57467"/>
    <w:rsid w:val="00D57472"/>
    <w:rsid w:val="00D575F5"/>
    <w:rsid w:val="00D5764E"/>
    <w:rsid w:val="00D577D8"/>
    <w:rsid w:val="00D57853"/>
    <w:rsid w:val="00D57872"/>
    <w:rsid w:val="00D57A21"/>
    <w:rsid w:val="00D57A96"/>
    <w:rsid w:val="00D57B42"/>
    <w:rsid w:val="00D57C22"/>
    <w:rsid w:val="00D57CAC"/>
    <w:rsid w:val="00D57D40"/>
    <w:rsid w:val="00D57F03"/>
    <w:rsid w:val="00D60185"/>
    <w:rsid w:val="00D60197"/>
    <w:rsid w:val="00D6021C"/>
    <w:rsid w:val="00D60373"/>
    <w:rsid w:val="00D60380"/>
    <w:rsid w:val="00D606A7"/>
    <w:rsid w:val="00D6071E"/>
    <w:rsid w:val="00D6099C"/>
    <w:rsid w:val="00D609BD"/>
    <w:rsid w:val="00D609D1"/>
    <w:rsid w:val="00D609F4"/>
    <w:rsid w:val="00D60B08"/>
    <w:rsid w:val="00D60BD9"/>
    <w:rsid w:val="00D60C10"/>
    <w:rsid w:val="00D60D0F"/>
    <w:rsid w:val="00D60D56"/>
    <w:rsid w:val="00D60FAA"/>
    <w:rsid w:val="00D61111"/>
    <w:rsid w:val="00D6120A"/>
    <w:rsid w:val="00D613F6"/>
    <w:rsid w:val="00D6148C"/>
    <w:rsid w:val="00D61551"/>
    <w:rsid w:val="00D6155E"/>
    <w:rsid w:val="00D61575"/>
    <w:rsid w:val="00D615B8"/>
    <w:rsid w:val="00D61671"/>
    <w:rsid w:val="00D6180F"/>
    <w:rsid w:val="00D61956"/>
    <w:rsid w:val="00D61CFE"/>
    <w:rsid w:val="00D61D3E"/>
    <w:rsid w:val="00D621C2"/>
    <w:rsid w:val="00D622A0"/>
    <w:rsid w:val="00D62393"/>
    <w:rsid w:val="00D62447"/>
    <w:rsid w:val="00D6255E"/>
    <w:rsid w:val="00D6259A"/>
    <w:rsid w:val="00D62600"/>
    <w:rsid w:val="00D626DF"/>
    <w:rsid w:val="00D62840"/>
    <w:rsid w:val="00D6296B"/>
    <w:rsid w:val="00D6297E"/>
    <w:rsid w:val="00D629D6"/>
    <w:rsid w:val="00D62A40"/>
    <w:rsid w:val="00D62AC0"/>
    <w:rsid w:val="00D62AC4"/>
    <w:rsid w:val="00D62BF7"/>
    <w:rsid w:val="00D62C0D"/>
    <w:rsid w:val="00D62EED"/>
    <w:rsid w:val="00D62F14"/>
    <w:rsid w:val="00D630EA"/>
    <w:rsid w:val="00D630F6"/>
    <w:rsid w:val="00D631D5"/>
    <w:rsid w:val="00D63227"/>
    <w:rsid w:val="00D632AE"/>
    <w:rsid w:val="00D63597"/>
    <w:rsid w:val="00D6372D"/>
    <w:rsid w:val="00D637A7"/>
    <w:rsid w:val="00D63845"/>
    <w:rsid w:val="00D63880"/>
    <w:rsid w:val="00D63A25"/>
    <w:rsid w:val="00D63AB9"/>
    <w:rsid w:val="00D63BD1"/>
    <w:rsid w:val="00D63E47"/>
    <w:rsid w:val="00D63E49"/>
    <w:rsid w:val="00D63ECF"/>
    <w:rsid w:val="00D63F11"/>
    <w:rsid w:val="00D64177"/>
    <w:rsid w:val="00D6417D"/>
    <w:rsid w:val="00D64204"/>
    <w:rsid w:val="00D64286"/>
    <w:rsid w:val="00D64441"/>
    <w:rsid w:val="00D645E4"/>
    <w:rsid w:val="00D64918"/>
    <w:rsid w:val="00D64ABE"/>
    <w:rsid w:val="00D64CD4"/>
    <w:rsid w:val="00D64EA9"/>
    <w:rsid w:val="00D64F2B"/>
    <w:rsid w:val="00D64F47"/>
    <w:rsid w:val="00D64F8A"/>
    <w:rsid w:val="00D65073"/>
    <w:rsid w:val="00D6515E"/>
    <w:rsid w:val="00D65185"/>
    <w:rsid w:val="00D652A2"/>
    <w:rsid w:val="00D65495"/>
    <w:rsid w:val="00D6550F"/>
    <w:rsid w:val="00D6552E"/>
    <w:rsid w:val="00D65581"/>
    <w:rsid w:val="00D655B3"/>
    <w:rsid w:val="00D655B7"/>
    <w:rsid w:val="00D655F4"/>
    <w:rsid w:val="00D65651"/>
    <w:rsid w:val="00D65674"/>
    <w:rsid w:val="00D657DD"/>
    <w:rsid w:val="00D658B9"/>
    <w:rsid w:val="00D65997"/>
    <w:rsid w:val="00D65B99"/>
    <w:rsid w:val="00D65BC7"/>
    <w:rsid w:val="00D65CDD"/>
    <w:rsid w:val="00D66096"/>
    <w:rsid w:val="00D660A2"/>
    <w:rsid w:val="00D6627A"/>
    <w:rsid w:val="00D6636B"/>
    <w:rsid w:val="00D663EA"/>
    <w:rsid w:val="00D66491"/>
    <w:rsid w:val="00D6657B"/>
    <w:rsid w:val="00D6663F"/>
    <w:rsid w:val="00D667B3"/>
    <w:rsid w:val="00D668AC"/>
    <w:rsid w:val="00D66AA3"/>
    <w:rsid w:val="00D66AC4"/>
    <w:rsid w:val="00D66B58"/>
    <w:rsid w:val="00D66BB6"/>
    <w:rsid w:val="00D66C16"/>
    <w:rsid w:val="00D66F31"/>
    <w:rsid w:val="00D66F5C"/>
    <w:rsid w:val="00D6705C"/>
    <w:rsid w:val="00D67195"/>
    <w:rsid w:val="00D6720F"/>
    <w:rsid w:val="00D672D2"/>
    <w:rsid w:val="00D6741F"/>
    <w:rsid w:val="00D67715"/>
    <w:rsid w:val="00D6776A"/>
    <w:rsid w:val="00D678D8"/>
    <w:rsid w:val="00D678F2"/>
    <w:rsid w:val="00D678F5"/>
    <w:rsid w:val="00D67A23"/>
    <w:rsid w:val="00D67A2A"/>
    <w:rsid w:val="00D67AED"/>
    <w:rsid w:val="00D67D04"/>
    <w:rsid w:val="00D67E4E"/>
    <w:rsid w:val="00D68503"/>
    <w:rsid w:val="00D6E7C8"/>
    <w:rsid w:val="00D70075"/>
    <w:rsid w:val="00D70275"/>
    <w:rsid w:val="00D704D1"/>
    <w:rsid w:val="00D70641"/>
    <w:rsid w:val="00D706A3"/>
    <w:rsid w:val="00D70B7F"/>
    <w:rsid w:val="00D70BF9"/>
    <w:rsid w:val="00D70D8B"/>
    <w:rsid w:val="00D70DBE"/>
    <w:rsid w:val="00D70ED7"/>
    <w:rsid w:val="00D70EFB"/>
    <w:rsid w:val="00D71171"/>
    <w:rsid w:val="00D71183"/>
    <w:rsid w:val="00D71358"/>
    <w:rsid w:val="00D7145B"/>
    <w:rsid w:val="00D7159E"/>
    <w:rsid w:val="00D715AB"/>
    <w:rsid w:val="00D716F1"/>
    <w:rsid w:val="00D71749"/>
    <w:rsid w:val="00D717B1"/>
    <w:rsid w:val="00D71874"/>
    <w:rsid w:val="00D71966"/>
    <w:rsid w:val="00D71996"/>
    <w:rsid w:val="00D71B2A"/>
    <w:rsid w:val="00D71C1E"/>
    <w:rsid w:val="00D71CF1"/>
    <w:rsid w:val="00D71D07"/>
    <w:rsid w:val="00D71ED9"/>
    <w:rsid w:val="00D71FCB"/>
    <w:rsid w:val="00D71FD6"/>
    <w:rsid w:val="00D72086"/>
    <w:rsid w:val="00D72093"/>
    <w:rsid w:val="00D7216B"/>
    <w:rsid w:val="00D721DB"/>
    <w:rsid w:val="00D72221"/>
    <w:rsid w:val="00D72227"/>
    <w:rsid w:val="00D72558"/>
    <w:rsid w:val="00D725F7"/>
    <w:rsid w:val="00D72677"/>
    <w:rsid w:val="00D7270D"/>
    <w:rsid w:val="00D72717"/>
    <w:rsid w:val="00D72877"/>
    <w:rsid w:val="00D7287A"/>
    <w:rsid w:val="00D7294A"/>
    <w:rsid w:val="00D7294E"/>
    <w:rsid w:val="00D729F0"/>
    <w:rsid w:val="00D72ADE"/>
    <w:rsid w:val="00D72AFD"/>
    <w:rsid w:val="00D72BCD"/>
    <w:rsid w:val="00D72CDD"/>
    <w:rsid w:val="00D72DCC"/>
    <w:rsid w:val="00D7303C"/>
    <w:rsid w:val="00D7304A"/>
    <w:rsid w:val="00D7304C"/>
    <w:rsid w:val="00D7314B"/>
    <w:rsid w:val="00D731A4"/>
    <w:rsid w:val="00D734A0"/>
    <w:rsid w:val="00D734A4"/>
    <w:rsid w:val="00D73588"/>
    <w:rsid w:val="00D73625"/>
    <w:rsid w:val="00D73636"/>
    <w:rsid w:val="00D7380C"/>
    <w:rsid w:val="00D73953"/>
    <w:rsid w:val="00D739A6"/>
    <w:rsid w:val="00D73A2B"/>
    <w:rsid w:val="00D73AE2"/>
    <w:rsid w:val="00D73B9D"/>
    <w:rsid w:val="00D73BB2"/>
    <w:rsid w:val="00D73C11"/>
    <w:rsid w:val="00D73C8C"/>
    <w:rsid w:val="00D73ECD"/>
    <w:rsid w:val="00D73F89"/>
    <w:rsid w:val="00D743E5"/>
    <w:rsid w:val="00D745AB"/>
    <w:rsid w:val="00D74617"/>
    <w:rsid w:val="00D7462D"/>
    <w:rsid w:val="00D746C1"/>
    <w:rsid w:val="00D74766"/>
    <w:rsid w:val="00D747EC"/>
    <w:rsid w:val="00D74829"/>
    <w:rsid w:val="00D7486D"/>
    <w:rsid w:val="00D74B6F"/>
    <w:rsid w:val="00D74E35"/>
    <w:rsid w:val="00D74E73"/>
    <w:rsid w:val="00D74E7C"/>
    <w:rsid w:val="00D74F3B"/>
    <w:rsid w:val="00D74F85"/>
    <w:rsid w:val="00D74F8E"/>
    <w:rsid w:val="00D750B7"/>
    <w:rsid w:val="00D752D8"/>
    <w:rsid w:val="00D75666"/>
    <w:rsid w:val="00D7566E"/>
    <w:rsid w:val="00D75DA0"/>
    <w:rsid w:val="00D75EEA"/>
    <w:rsid w:val="00D75F55"/>
    <w:rsid w:val="00D762A6"/>
    <w:rsid w:val="00D7630B"/>
    <w:rsid w:val="00D7636D"/>
    <w:rsid w:val="00D7636E"/>
    <w:rsid w:val="00D764D4"/>
    <w:rsid w:val="00D76638"/>
    <w:rsid w:val="00D76980"/>
    <w:rsid w:val="00D76A16"/>
    <w:rsid w:val="00D76E19"/>
    <w:rsid w:val="00D76E1B"/>
    <w:rsid w:val="00D76EBE"/>
    <w:rsid w:val="00D77004"/>
    <w:rsid w:val="00D7708D"/>
    <w:rsid w:val="00D7724D"/>
    <w:rsid w:val="00D772A3"/>
    <w:rsid w:val="00D773D7"/>
    <w:rsid w:val="00D77448"/>
    <w:rsid w:val="00D774E2"/>
    <w:rsid w:val="00D7756D"/>
    <w:rsid w:val="00D77672"/>
    <w:rsid w:val="00D77782"/>
    <w:rsid w:val="00D77820"/>
    <w:rsid w:val="00D77861"/>
    <w:rsid w:val="00D77A9E"/>
    <w:rsid w:val="00D77B41"/>
    <w:rsid w:val="00D77B6B"/>
    <w:rsid w:val="00D77FED"/>
    <w:rsid w:val="00D80294"/>
    <w:rsid w:val="00D8038A"/>
    <w:rsid w:val="00D804B2"/>
    <w:rsid w:val="00D804FB"/>
    <w:rsid w:val="00D805FA"/>
    <w:rsid w:val="00D806B6"/>
    <w:rsid w:val="00D80801"/>
    <w:rsid w:val="00D80E44"/>
    <w:rsid w:val="00D80EC4"/>
    <w:rsid w:val="00D80FFB"/>
    <w:rsid w:val="00D8103F"/>
    <w:rsid w:val="00D81066"/>
    <w:rsid w:val="00D81073"/>
    <w:rsid w:val="00D8112E"/>
    <w:rsid w:val="00D81144"/>
    <w:rsid w:val="00D8135E"/>
    <w:rsid w:val="00D81455"/>
    <w:rsid w:val="00D8148F"/>
    <w:rsid w:val="00D81494"/>
    <w:rsid w:val="00D814E8"/>
    <w:rsid w:val="00D81610"/>
    <w:rsid w:val="00D81653"/>
    <w:rsid w:val="00D816F3"/>
    <w:rsid w:val="00D81839"/>
    <w:rsid w:val="00D81870"/>
    <w:rsid w:val="00D818D7"/>
    <w:rsid w:val="00D818E5"/>
    <w:rsid w:val="00D818E6"/>
    <w:rsid w:val="00D81A88"/>
    <w:rsid w:val="00D81B04"/>
    <w:rsid w:val="00D81D37"/>
    <w:rsid w:val="00D81D6E"/>
    <w:rsid w:val="00D81D8E"/>
    <w:rsid w:val="00D81DF0"/>
    <w:rsid w:val="00D81F29"/>
    <w:rsid w:val="00D81FD2"/>
    <w:rsid w:val="00D81FF6"/>
    <w:rsid w:val="00D8208E"/>
    <w:rsid w:val="00D821E3"/>
    <w:rsid w:val="00D8220B"/>
    <w:rsid w:val="00D82431"/>
    <w:rsid w:val="00D82569"/>
    <w:rsid w:val="00D82590"/>
    <w:rsid w:val="00D825AF"/>
    <w:rsid w:val="00D8262C"/>
    <w:rsid w:val="00D829E6"/>
    <w:rsid w:val="00D82A1B"/>
    <w:rsid w:val="00D82A8D"/>
    <w:rsid w:val="00D82A9D"/>
    <w:rsid w:val="00D82B05"/>
    <w:rsid w:val="00D82CAC"/>
    <w:rsid w:val="00D82DEE"/>
    <w:rsid w:val="00D82DF2"/>
    <w:rsid w:val="00D82F16"/>
    <w:rsid w:val="00D82FCB"/>
    <w:rsid w:val="00D82FCD"/>
    <w:rsid w:val="00D83474"/>
    <w:rsid w:val="00D83522"/>
    <w:rsid w:val="00D8375A"/>
    <w:rsid w:val="00D8381F"/>
    <w:rsid w:val="00D838DE"/>
    <w:rsid w:val="00D83A3B"/>
    <w:rsid w:val="00D83A53"/>
    <w:rsid w:val="00D83B2A"/>
    <w:rsid w:val="00D83B43"/>
    <w:rsid w:val="00D83B56"/>
    <w:rsid w:val="00D83BEF"/>
    <w:rsid w:val="00D83E3D"/>
    <w:rsid w:val="00D83EA4"/>
    <w:rsid w:val="00D8403F"/>
    <w:rsid w:val="00D84076"/>
    <w:rsid w:val="00D8411B"/>
    <w:rsid w:val="00D84166"/>
    <w:rsid w:val="00D843C8"/>
    <w:rsid w:val="00D84427"/>
    <w:rsid w:val="00D845CF"/>
    <w:rsid w:val="00D84729"/>
    <w:rsid w:val="00D84892"/>
    <w:rsid w:val="00D84911"/>
    <w:rsid w:val="00D84A43"/>
    <w:rsid w:val="00D84C70"/>
    <w:rsid w:val="00D84CAE"/>
    <w:rsid w:val="00D84EE1"/>
    <w:rsid w:val="00D84F4F"/>
    <w:rsid w:val="00D85136"/>
    <w:rsid w:val="00D851ED"/>
    <w:rsid w:val="00D85249"/>
    <w:rsid w:val="00D853F7"/>
    <w:rsid w:val="00D8553F"/>
    <w:rsid w:val="00D85743"/>
    <w:rsid w:val="00D8582B"/>
    <w:rsid w:val="00D85CC2"/>
    <w:rsid w:val="00D85CF3"/>
    <w:rsid w:val="00D85D2A"/>
    <w:rsid w:val="00D85DCE"/>
    <w:rsid w:val="00D8600D"/>
    <w:rsid w:val="00D86355"/>
    <w:rsid w:val="00D8635E"/>
    <w:rsid w:val="00D863A8"/>
    <w:rsid w:val="00D863F2"/>
    <w:rsid w:val="00D86674"/>
    <w:rsid w:val="00D8667B"/>
    <w:rsid w:val="00D867AD"/>
    <w:rsid w:val="00D86854"/>
    <w:rsid w:val="00D86947"/>
    <w:rsid w:val="00D869AA"/>
    <w:rsid w:val="00D86A08"/>
    <w:rsid w:val="00D86B47"/>
    <w:rsid w:val="00D86F2E"/>
    <w:rsid w:val="00D86F4B"/>
    <w:rsid w:val="00D87054"/>
    <w:rsid w:val="00D87192"/>
    <w:rsid w:val="00D87284"/>
    <w:rsid w:val="00D8752F"/>
    <w:rsid w:val="00D87537"/>
    <w:rsid w:val="00D876A6"/>
    <w:rsid w:val="00D877DD"/>
    <w:rsid w:val="00D87916"/>
    <w:rsid w:val="00D87977"/>
    <w:rsid w:val="00D87BDF"/>
    <w:rsid w:val="00D87BF4"/>
    <w:rsid w:val="00D87CDE"/>
    <w:rsid w:val="00D87DE2"/>
    <w:rsid w:val="00D87DE5"/>
    <w:rsid w:val="00D90062"/>
    <w:rsid w:val="00D9039F"/>
    <w:rsid w:val="00D904AE"/>
    <w:rsid w:val="00D906CE"/>
    <w:rsid w:val="00D906FC"/>
    <w:rsid w:val="00D90878"/>
    <w:rsid w:val="00D90AB3"/>
    <w:rsid w:val="00D90ABD"/>
    <w:rsid w:val="00D90CAA"/>
    <w:rsid w:val="00D90D8E"/>
    <w:rsid w:val="00D90E11"/>
    <w:rsid w:val="00D90E1B"/>
    <w:rsid w:val="00D90EFA"/>
    <w:rsid w:val="00D910E2"/>
    <w:rsid w:val="00D91390"/>
    <w:rsid w:val="00D91513"/>
    <w:rsid w:val="00D91553"/>
    <w:rsid w:val="00D91812"/>
    <w:rsid w:val="00D91883"/>
    <w:rsid w:val="00D918B2"/>
    <w:rsid w:val="00D91967"/>
    <w:rsid w:val="00D91A4F"/>
    <w:rsid w:val="00D91A95"/>
    <w:rsid w:val="00D91B68"/>
    <w:rsid w:val="00D91BEE"/>
    <w:rsid w:val="00D91CCA"/>
    <w:rsid w:val="00D91D03"/>
    <w:rsid w:val="00D91EBC"/>
    <w:rsid w:val="00D91ED8"/>
    <w:rsid w:val="00D91EE8"/>
    <w:rsid w:val="00D920D0"/>
    <w:rsid w:val="00D922D8"/>
    <w:rsid w:val="00D923CA"/>
    <w:rsid w:val="00D92572"/>
    <w:rsid w:val="00D92643"/>
    <w:rsid w:val="00D926C6"/>
    <w:rsid w:val="00D9282B"/>
    <w:rsid w:val="00D92859"/>
    <w:rsid w:val="00D928AC"/>
    <w:rsid w:val="00D92921"/>
    <w:rsid w:val="00D92960"/>
    <w:rsid w:val="00D929E3"/>
    <w:rsid w:val="00D92D72"/>
    <w:rsid w:val="00D930E5"/>
    <w:rsid w:val="00D9315F"/>
    <w:rsid w:val="00D93218"/>
    <w:rsid w:val="00D9326B"/>
    <w:rsid w:val="00D932AF"/>
    <w:rsid w:val="00D932C6"/>
    <w:rsid w:val="00D93450"/>
    <w:rsid w:val="00D934C0"/>
    <w:rsid w:val="00D936CA"/>
    <w:rsid w:val="00D936F3"/>
    <w:rsid w:val="00D9370B"/>
    <w:rsid w:val="00D93AC8"/>
    <w:rsid w:val="00D93AEF"/>
    <w:rsid w:val="00D93B33"/>
    <w:rsid w:val="00D93C0B"/>
    <w:rsid w:val="00D93C70"/>
    <w:rsid w:val="00D93CF1"/>
    <w:rsid w:val="00D93D27"/>
    <w:rsid w:val="00D93D84"/>
    <w:rsid w:val="00D93FA0"/>
    <w:rsid w:val="00D94159"/>
    <w:rsid w:val="00D94216"/>
    <w:rsid w:val="00D942A8"/>
    <w:rsid w:val="00D9450D"/>
    <w:rsid w:val="00D946AC"/>
    <w:rsid w:val="00D94750"/>
    <w:rsid w:val="00D947D0"/>
    <w:rsid w:val="00D94823"/>
    <w:rsid w:val="00D94854"/>
    <w:rsid w:val="00D9486B"/>
    <w:rsid w:val="00D949DF"/>
    <w:rsid w:val="00D94B03"/>
    <w:rsid w:val="00D94C3B"/>
    <w:rsid w:val="00D94C7A"/>
    <w:rsid w:val="00D94D1F"/>
    <w:rsid w:val="00D94F73"/>
    <w:rsid w:val="00D94F94"/>
    <w:rsid w:val="00D94FF1"/>
    <w:rsid w:val="00D95140"/>
    <w:rsid w:val="00D95150"/>
    <w:rsid w:val="00D951CF"/>
    <w:rsid w:val="00D954CC"/>
    <w:rsid w:val="00D9558D"/>
    <w:rsid w:val="00D95613"/>
    <w:rsid w:val="00D956AF"/>
    <w:rsid w:val="00D95875"/>
    <w:rsid w:val="00D95972"/>
    <w:rsid w:val="00D95BE2"/>
    <w:rsid w:val="00D95C0F"/>
    <w:rsid w:val="00D95C4E"/>
    <w:rsid w:val="00D95D93"/>
    <w:rsid w:val="00D95E0D"/>
    <w:rsid w:val="00D95E27"/>
    <w:rsid w:val="00D9600B"/>
    <w:rsid w:val="00D96099"/>
    <w:rsid w:val="00D9610C"/>
    <w:rsid w:val="00D9617E"/>
    <w:rsid w:val="00D961AF"/>
    <w:rsid w:val="00D9631B"/>
    <w:rsid w:val="00D963D3"/>
    <w:rsid w:val="00D963E9"/>
    <w:rsid w:val="00D96507"/>
    <w:rsid w:val="00D967B9"/>
    <w:rsid w:val="00D96946"/>
    <w:rsid w:val="00D969CE"/>
    <w:rsid w:val="00D96BBE"/>
    <w:rsid w:val="00D96CF9"/>
    <w:rsid w:val="00D96D1C"/>
    <w:rsid w:val="00D96EB8"/>
    <w:rsid w:val="00D96EF6"/>
    <w:rsid w:val="00D972C0"/>
    <w:rsid w:val="00D973B0"/>
    <w:rsid w:val="00D97417"/>
    <w:rsid w:val="00D9743E"/>
    <w:rsid w:val="00D9753F"/>
    <w:rsid w:val="00D97643"/>
    <w:rsid w:val="00D9785B"/>
    <w:rsid w:val="00D979F1"/>
    <w:rsid w:val="00D97A0B"/>
    <w:rsid w:val="00D97A71"/>
    <w:rsid w:val="00D97B7E"/>
    <w:rsid w:val="00D97BB9"/>
    <w:rsid w:val="00D97BF0"/>
    <w:rsid w:val="00D97D33"/>
    <w:rsid w:val="00D97E69"/>
    <w:rsid w:val="00D97E73"/>
    <w:rsid w:val="00DA0000"/>
    <w:rsid w:val="00DA0056"/>
    <w:rsid w:val="00DA00EC"/>
    <w:rsid w:val="00DA012A"/>
    <w:rsid w:val="00DA0159"/>
    <w:rsid w:val="00DA0166"/>
    <w:rsid w:val="00DA04AF"/>
    <w:rsid w:val="00DA04FD"/>
    <w:rsid w:val="00DA051D"/>
    <w:rsid w:val="00DA0641"/>
    <w:rsid w:val="00DA0754"/>
    <w:rsid w:val="00DA0757"/>
    <w:rsid w:val="00DA095F"/>
    <w:rsid w:val="00DA0987"/>
    <w:rsid w:val="00DA09A9"/>
    <w:rsid w:val="00DA0ACF"/>
    <w:rsid w:val="00DA0B98"/>
    <w:rsid w:val="00DA0BE1"/>
    <w:rsid w:val="00DA0C9C"/>
    <w:rsid w:val="00DA0CE8"/>
    <w:rsid w:val="00DA0D51"/>
    <w:rsid w:val="00DA0D78"/>
    <w:rsid w:val="00DA0FD5"/>
    <w:rsid w:val="00DA1008"/>
    <w:rsid w:val="00DA1275"/>
    <w:rsid w:val="00DA13C3"/>
    <w:rsid w:val="00DA15A1"/>
    <w:rsid w:val="00DA1A07"/>
    <w:rsid w:val="00DA1A39"/>
    <w:rsid w:val="00DA1A53"/>
    <w:rsid w:val="00DA1B5E"/>
    <w:rsid w:val="00DA1B65"/>
    <w:rsid w:val="00DA1D2D"/>
    <w:rsid w:val="00DA1E2D"/>
    <w:rsid w:val="00DA1E2F"/>
    <w:rsid w:val="00DA1E5C"/>
    <w:rsid w:val="00DA20CD"/>
    <w:rsid w:val="00DA21B0"/>
    <w:rsid w:val="00DA24AC"/>
    <w:rsid w:val="00DA274C"/>
    <w:rsid w:val="00DA2B10"/>
    <w:rsid w:val="00DA2B21"/>
    <w:rsid w:val="00DA2B3E"/>
    <w:rsid w:val="00DA30AB"/>
    <w:rsid w:val="00DA3117"/>
    <w:rsid w:val="00DA3185"/>
    <w:rsid w:val="00DA318F"/>
    <w:rsid w:val="00DA32D3"/>
    <w:rsid w:val="00DA3323"/>
    <w:rsid w:val="00DA336D"/>
    <w:rsid w:val="00DA3506"/>
    <w:rsid w:val="00DA3675"/>
    <w:rsid w:val="00DA38B7"/>
    <w:rsid w:val="00DA38EC"/>
    <w:rsid w:val="00DA398E"/>
    <w:rsid w:val="00DA3BFB"/>
    <w:rsid w:val="00DA3CD1"/>
    <w:rsid w:val="00DA3D37"/>
    <w:rsid w:val="00DA3ED4"/>
    <w:rsid w:val="00DA409B"/>
    <w:rsid w:val="00DA44AD"/>
    <w:rsid w:val="00DA44D1"/>
    <w:rsid w:val="00DA4511"/>
    <w:rsid w:val="00DA459F"/>
    <w:rsid w:val="00DA460F"/>
    <w:rsid w:val="00DA46F8"/>
    <w:rsid w:val="00DA48FF"/>
    <w:rsid w:val="00DA4913"/>
    <w:rsid w:val="00DA4979"/>
    <w:rsid w:val="00DA4C3E"/>
    <w:rsid w:val="00DA5147"/>
    <w:rsid w:val="00DA515E"/>
    <w:rsid w:val="00DA51B3"/>
    <w:rsid w:val="00DA51F5"/>
    <w:rsid w:val="00DA52E5"/>
    <w:rsid w:val="00DA55EC"/>
    <w:rsid w:val="00DA55FC"/>
    <w:rsid w:val="00DA5609"/>
    <w:rsid w:val="00DA585C"/>
    <w:rsid w:val="00DA59C3"/>
    <w:rsid w:val="00DA59FD"/>
    <w:rsid w:val="00DA5B18"/>
    <w:rsid w:val="00DA5BA5"/>
    <w:rsid w:val="00DA5D9B"/>
    <w:rsid w:val="00DA60C4"/>
    <w:rsid w:val="00DA60D8"/>
    <w:rsid w:val="00DA6196"/>
    <w:rsid w:val="00DA6285"/>
    <w:rsid w:val="00DA62C7"/>
    <w:rsid w:val="00DA6502"/>
    <w:rsid w:val="00DA650C"/>
    <w:rsid w:val="00DA6540"/>
    <w:rsid w:val="00DA65FB"/>
    <w:rsid w:val="00DA67A1"/>
    <w:rsid w:val="00DA67B5"/>
    <w:rsid w:val="00DA6D7F"/>
    <w:rsid w:val="00DA6EE1"/>
    <w:rsid w:val="00DA6F71"/>
    <w:rsid w:val="00DA6F76"/>
    <w:rsid w:val="00DA71E5"/>
    <w:rsid w:val="00DA7374"/>
    <w:rsid w:val="00DA737C"/>
    <w:rsid w:val="00DA73A4"/>
    <w:rsid w:val="00DA7767"/>
    <w:rsid w:val="00DA7770"/>
    <w:rsid w:val="00DA7813"/>
    <w:rsid w:val="00DA7A26"/>
    <w:rsid w:val="00DA7B34"/>
    <w:rsid w:val="00DA7B4A"/>
    <w:rsid w:val="00DA7CAA"/>
    <w:rsid w:val="00DA7CDC"/>
    <w:rsid w:val="00DA7D7A"/>
    <w:rsid w:val="00DA7F54"/>
    <w:rsid w:val="00DB0026"/>
    <w:rsid w:val="00DB012D"/>
    <w:rsid w:val="00DB0221"/>
    <w:rsid w:val="00DB02DE"/>
    <w:rsid w:val="00DB02F3"/>
    <w:rsid w:val="00DB0324"/>
    <w:rsid w:val="00DB0336"/>
    <w:rsid w:val="00DB0339"/>
    <w:rsid w:val="00DB03D3"/>
    <w:rsid w:val="00DB0629"/>
    <w:rsid w:val="00DB068E"/>
    <w:rsid w:val="00DB06E3"/>
    <w:rsid w:val="00DB07F1"/>
    <w:rsid w:val="00DB09AA"/>
    <w:rsid w:val="00DB0AB0"/>
    <w:rsid w:val="00DB0B7B"/>
    <w:rsid w:val="00DB0DCE"/>
    <w:rsid w:val="00DB0F89"/>
    <w:rsid w:val="00DB11B5"/>
    <w:rsid w:val="00DB127E"/>
    <w:rsid w:val="00DB1323"/>
    <w:rsid w:val="00DB1512"/>
    <w:rsid w:val="00DB15EE"/>
    <w:rsid w:val="00DB185F"/>
    <w:rsid w:val="00DB18A0"/>
    <w:rsid w:val="00DB18AB"/>
    <w:rsid w:val="00DB1CFB"/>
    <w:rsid w:val="00DB1E89"/>
    <w:rsid w:val="00DB209A"/>
    <w:rsid w:val="00DB21A5"/>
    <w:rsid w:val="00DB24BD"/>
    <w:rsid w:val="00DB265C"/>
    <w:rsid w:val="00DB269A"/>
    <w:rsid w:val="00DB27B2"/>
    <w:rsid w:val="00DB283B"/>
    <w:rsid w:val="00DB28AF"/>
    <w:rsid w:val="00DB296D"/>
    <w:rsid w:val="00DB2A9A"/>
    <w:rsid w:val="00DB2C04"/>
    <w:rsid w:val="00DB2D9D"/>
    <w:rsid w:val="00DB2DC6"/>
    <w:rsid w:val="00DB2EF8"/>
    <w:rsid w:val="00DB3125"/>
    <w:rsid w:val="00DB3133"/>
    <w:rsid w:val="00DB31AD"/>
    <w:rsid w:val="00DB333A"/>
    <w:rsid w:val="00DB3397"/>
    <w:rsid w:val="00DB340E"/>
    <w:rsid w:val="00DB3448"/>
    <w:rsid w:val="00DB3472"/>
    <w:rsid w:val="00DB368D"/>
    <w:rsid w:val="00DB3701"/>
    <w:rsid w:val="00DB384E"/>
    <w:rsid w:val="00DB3969"/>
    <w:rsid w:val="00DB3AAD"/>
    <w:rsid w:val="00DB3B40"/>
    <w:rsid w:val="00DB3B5D"/>
    <w:rsid w:val="00DB3E5C"/>
    <w:rsid w:val="00DB3EB1"/>
    <w:rsid w:val="00DB3F68"/>
    <w:rsid w:val="00DB3FAC"/>
    <w:rsid w:val="00DB3FE6"/>
    <w:rsid w:val="00DB3FFC"/>
    <w:rsid w:val="00DB415F"/>
    <w:rsid w:val="00DB41DA"/>
    <w:rsid w:val="00DB41EA"/>
    <w:rsid w:val="00DB42A0"/>
    <w:rsid w:val="00DB43C9"/>
    <w:rsid w:val="00DB4718"/>
    <w:rsid w:val="00DB486A"/>
    <w:rsid w:val="00DB48A8"/>
    <w:rsid w:val="00DB4989"/>
    <w:rsid w:val="00DB4B91"/>
    <w:rsid w:val="00DB4EA5"/>
    <w:rsid w:val="00DB4F06"/>
    <w:rsid w:val="00DB4FD9"/>
    <w:rsid w:val="00DB5293"/>
    <w:rsid w:val="00DB52CC"/>
    <w:rsid w:val="00DB5303"/>
    <w:rsid w:val="00DB57D4"/>
    <w:rsid w:val="00DB58EE"/>
    <w:rsid w:val="00DB5913"/>
    <w:rsid w:val="00DB5967"/>
    <w:rsid w:val="00DB59F0"/>
    <w:rsid w:val="00DB5A03"/>
    <w:rsid w:val="00DB5C42"/>
    <w:rsid w:val="00DB5C48"/>
    <w:rsid w:val="00DB5CB3"/>
    <w:rsid w:val="00DB5CDA"/>
    <w:rsid w:val="00DB5F37"/>
    <w:rsid w:val="00DB5F72"/>
    <w:rsid w:val="00DB60B9"/>
    <w:rsid w:val="00DB6167"/>
    <w:rsid w:val="00DB61F4"/>
    <w:rsid w:val="00DB622D"/>
    <w:rsid w:val="00DB62CC"/>
    <w:rsid w:val="00DB6320"/>
    <w:rsid w:val="00DB6412"/>
    <w:rsid w:val="00DB65AA"/>
    <w:rsid w:val="00DB6AF4"/>
    <w:rsid w:val="00DB6D41"/>
    <w:rsid w:val="00DB6DAA"/>
    <w:rsid w:val="00DB6E83"/>
    <w:rsid w:val="00DB6EFC"/>
    <w:rsid w:val="00DB6F14"/>
    <w:rsid w:val="00DB7118"/>
    <w:rsid w:val="00DB71D7"/>
    <w:rsid w:val="00DB72B0"/>
    <w:rsid w:val="00DB7335"/>
    <w:rsid w:val="00DB73C7"/>
    <w:rsid w:val="00DB744F"/>
    <w:rsid w:val="00DB7699"/>
    <w:rsid w:val="00DB76FB"/>
    <w:rsid w:val="00DB76FD"/>
    <w:rsid w:val="00DB7713"/>
    <w:rsid w:val="00DB7731"/>
    <w:rsid w:val="00DB7763"/>
    <w:rsid w:val="00DB7921"/>
    <w:rsid w:val="00DB7BA7"/>
    <w:rsid w:val="00DB7BC6"/>
    <w:rsid w:val="00DB7C9D"/>
    <w:rsid w:val="00DB7FF7"/>
    <w:rsid w:val="00DBB3FD"/>
    <w:rsid w:val="00DC00E5"/>
    <w:rsid w:val="00DC015C"/>
    <w:rsid w:val="00DC016D"/>
    <w:rsid w:val="00DC0171"/>
    <w:rsid w:val="00DC0603"/>
    <w:rsid w:val="00DC06F7"/>
    <w:rsid w:val="00DC0707"/>
    <w:rsid w:val="00DC07A0"/>
    <w:rsid w:val="00DC07ED"/>
    <w:rsid w:val="00DC0A36"/>
    <w:rsid w:val="00DC0A9D"/>
    <w:rsid w:val="00DC0AD8"/>
    <w:rsid w:val="00DC0BF7"/>
    <w:rsid w:val="00DC0C10"/>
    <w:rsid w:val="00DC0CC1"/>
    <w:rsid w:val="00DC0D67"/>
    <w:rsid w:val="00DC0E0F"/>
    <w:rsid w:val="00DC106F"/>
    <w:rsid w:val="00DC1186"/>
    <w:rsid w:val="00DC1225"/>
    <w:rsid w:val="00DC1380"/>
    <w:rsid w:val="00DC13DD"/>
    <w:rsid w:val="00DC159C"/>
    <w:rsid w:val="00DC1724"/>
    <w:rsid w:val="00DC1748"/>
    <w:rsid w:val="00DC18EF"/>
    <w:rsid w:val="00DC1907"/>
    <w:rsid w:val="00DC190B"/>
    <w:rsid w:val="00DC19D7"/>
    <w:rsid w:val="00DC1D75"/>
    <w:rsid w:val="00DC1E28"/>
    <w:rsid w:val="00DC1FC1"/>
    <w:rsid w:val="00DC2235"/>
    <w:rsid w:val="00DC236D"/>
    <w:rsid w:val="00DC240D"/>
    <w:rsid w:val="00DC2458"/>
    <w:rsid w:val="00DC2483"/>
    <w:rsid w:val="00DC2555"/>
    <w:rsid w:val="00DC2607"/>
    <w:rsid w:val="00DC26A6"/>
    <w:rsid w:val="00DC2802"/>
    <w:rsid w:val="00DC284C"/>
    <w:rsid w:val="00DC2AC6"/>
    <w:rsid w:val="00DC2B02"/>
    <w:rsid w:val="00DC2B7D"/>
    <w:rsid w:val="00DC2E75"/>
    <w:rsid w:val="00DC2EAB"/>
    <w:rsid w:val="00DC2F40"/>
    <w:rsid w:val="00DC302F"/>
    <w:rsid w:val="00DC3091"/>
    <w:rsid w:val="00DC32A2"/>
    <w:rsid w:val="00DC332B"/>
    <w:rsid w:val="00DC3490"/>
    <w:rsid w:val="00DC34D6"/>
    <w:rsid w:val="00DC370A"/>
    <w:rsid w:val="00DC3794"/>
    <w:rsid w:val="00DC387A"/>
    <w:rsid w:val="00DC388E"/>
    <w:rsid w:val="00DC3969"/>
    <w:rsid w:val="00DC39F5"/>
    <w:rsid w:val="00DC3AB6"/>
    <w:rsid w:val="00DC3B68"/>
    <w:rsid w:val="00DC3D7C"/>
    <w:rsid w:val="00DC42EF"/>
    <w:rsid w:val="00DC444E"/>
    <w:rsid w:val="00DC4637"/>
    <w:rsid w:val="00DC46C7"/>
    <w:rsid w:val="00DC48D4"/>
    <w:rsid w:val="00DC48FB"/>
    <w:rsid w:val="00DC4901"/>
    <w:rsid w:val="00DC49EA"/>
    <w:rsid w:val="00DC4C0E"/>
    <w:rsid w:val="00DC4C43"/>
    <w:rsid w:val="00DC4CA1"/>
    <w:rsid w:val="00DC4E96"/>
    <w:rsid w:val="00DC4EB5"/>
    <w:rsid w:val="00DC4F24"/>
    <w:rsid w:val="00DC508D"/>
    <w:rsid w:val="00DC50BF"/>
    <w:rsid w:val="00DC5235"/>
    <w:rsid w:val="00DC5391"/>
    <w:rsid w:val="00DC553C"/>
    <w:rsid w:val="00DC55AF"/>
    <w:rsid w:val="00DC578C"/>
    <w:rsid w:val="00DC5852"/>
    <w:rsid w:val="00DC58C2"/>
    <w:rsid w:val="00DC5D75"/>
    <w:rsid w:val="00DC5D97"/>
    <w:rsid w:val="00DC5E0F"/>
    <w:rsid w:val="00DC5E62"/>
    <w:rsid w:val="00DC5E98"/>
    <w:rsid w:val="00DC5F7C"/>
    <w:rsid w:val="00DC5F8C"/>
    <w:rsid w:val="00DC6034"/>
    <w:rsid w:val="00DC6094"/>
    <w:rsid w:val="00DC649F"/>
    <w:rsid w:val="00DC650B"/>
    <w:rsid w:val="00DC653D"/>
    <w:rsid w:val="00DC678B"/>
    <w:rsid w:val="00DC689F"/>
    <w:rsid w:val="00DC6A54"/>
    <w:rsid w:val="00DC6A99"/>
    <w:rsid w:val="00DC6B14"/>
    <w:rsid w:val="00DC6BC1"/>
    <w:rsid w:val="00DC6DD3"/>
    <w:rsid w:val="00DC6F92"/>
    <w:rsid w:val="00DC7164"/>
    <w:rsid w:val="00DC7250"/>
    <w:rsid w:val="00DC7253"/>
    <w:rsid w:val="00DC72B9"/>
    <w:rsid w:val="00DC72CE"/>
    <w:rsid w:val="00DC72D8"/>
    <w:rsid w:val="00DC735E"/>
    <w:rsid w:val="00DC7532"/>
    <w:rsid w:val="00DC784B"/>
    <w:rsid w:val="00DC7892"/>
    <w:rsid w:val="00DC797D"/>
    <w:rsid w:val="00DC79ED"/>
    <w:rsid w:val="00DC7AC8"/>
    <w:rsid w:val="00DC7B7A"/>
    <w:rsid w:val="00DC7B85"/>
    <w:rsid w:val="00DC7BF2"/>
    <w:rsid w:val="00DC7C00"/>
    <w:rsid w:val="00DC7C19"/>
    <w:rsid w:val="00DC7CF5"/>
    <w:rsid w:val="00DC7D48"/>
    <w:rsid w:val="00DC7EF3"/>
    <w:rsid w:val="00DC7FE3"/>
    <w:rsid w:val="00DD01BE"/>
    <w:rsid w:val="00DD0239"/>
    <w:rsid w:val="00DD02EB"/>
    <w:rsid w:val="00DD0417"/>
    <w:rsid w:val="00DD0672"/>
    <w:rsid w:val="00DD0744"/>
    <w:rsid w:val="00DD0969"/>
    <w:rsid w:val="00DD0A96"/>
    <w:rsid w:val="00DD0AED"/>
    <w:rsid w:val="00DD0BA1"/>
    <w:rsid w:val="00DD0BA6"/>
    <w:rsid w:val="00DD0C28"/>
    <w:rsid w:val="00DD0C8E"/>
    <w:rsid w:val="00DD0D03"/>
    <w:rsid w:val="00DD0FDB"/>
    <w:rsid w:val="00DD142B"/>
    <w:rsid w:val="00DD14BD"/>
    <w:rsid w:val="00DD14D5"/>
    <w:rsid w:val="00DD1513"/>
    <w:rsid w:val="00DD154D"/>
    <w:rsid w:val="00DD180C"/>
    <w:rsid w:val="00DD187B"/>
    <w:rsid w:val="00DD1884"/>
    <w:rsid w:val="00DD1893"/>
    <w:rsid w:val="00DD1A6B"/>
    <w:rsid w:val="00DD1BAB"/>
    <w:rsid w:val="00DD1DC2"/>
    <w:rsid w:val="00DD20D3"/>
    <w:rsid w:val="00DD2174"/>
    <w:rsid w:val="00DD21B5"/>
    <w:rsid w:val="00DD229A"/>
    <w:rsid w:val="00DD23D7"/>
    <w:rsid w:val="00DD2544"/>
    <w:rsid w:val="00DD25D9"/>
    <w:rsid w:val="00DD26CE"/>
    <w:rsid w:val="00DD2882"/>
    <w:rsid w:val="00DD2955"/>
    <w:rsid w:val="00DD295C"/>
    <w:rsid w:val="00DD2A37"/>
    <w:rsid w:val="00DD2A9F"/>
    <w:rsid w:val="00DD2AEF"/>
    <w:rsid w:val="00DD2B40"/>
    <w:rsid w:val="00DD2B4E"/>
    <w:rsid w:val="00DD2B5A"/>
    <w:rsid w:val="00DD3087"/>
    <w:rsid w:val="00DD3467"/>
    <w:rsid w:val="00DD34C9"/>
    <w:rsid w:val="00DD3519"/>
    <w:rsid w:val="00DD3543"/>
    <w:rsid w:val="00DD39A0"/>
    <w:rsid w:val="00DD39BA"/>
    <w:rsid w:val="00DD39D3"/>
    <w:rsid w:val="00DD39D5"/>
    <w:rsid w:val="00DD3EDE"/>
    <w:rsid w:val="00DD4144"/>
    <w:rsid w:val="00DD4169"/>
    <w:rsid w:val="00DD41D1"/>
    <w:rsid w:val="00DD4404"/>
    <w:rsid w:val="00DD4467"/>
    <w:rsid w:val="00DD45EA"/>
    <w:rsid w:val="00DD46E7"/>
    <w:rsid w:val="00DD46FB"/>
    <w:rsid w:val="00DD4835"/>
    <w:rsid w:val="00DD494C"/>
    <w:rsid w:val="00DD49FD"/>
    <w:rsid w:val="00DD4B17"/>
    <w:rsid w:val="00DD4B31"/>
    <w:rsid w:val="00DD4D56"/>
    <w:rsid w:val="00DD4F1A"/>
    <w:rsid w:val="00DD4F78"/>
    <w:rsid w:val="00DD4FC4"/>
    <w:rsid w:val="00DD4FDE"/>
    <w:rsid w:val="00DD4FE1"/>
    <w:rsid w:val="00DD5074"/>
    <w:rsid w:val="00DD547F"/>
    <w:rsid w:val="00DD5614"/>
    <w:rsid w:val="00DD56B1"/>
    <w:rsid w:val="00DD5747"/>
    <w:rsid w:val="00DD58C3"/>
    <w:rsid w:val="00DD5940"/>
    <w:rsid w:val="00DD5A3C"/>
    <w:rsid w:val="00DD5B81"/>
    <w:rsid w:val="00DD5C90"/>
    <w:rsid w:val="00DD5E7B"/>
    <w:rsid w:val="00DD5E8E"/>
    <w:rsid w:val="00DD6357"/>
    <w:rsid w:val="00DD63A2"/>
    <w:rsid w:val="00DD6480"/>
    <w:rsid w:val="00DD6706"/>
    <w:rsid w:val="00DD685E"/>
    <w:rsid w:val="00DD68A2"/>
    <w:rsid w:val="00DD69A0"/>
    <w:rsid w:val="00DD6BD6"/>
    <w:rsid w:val="00DD6CA1"/>
    <w:rsid w:val="00DD6D1F"/>
    <w:rsid w:val="00DD6D79"/>
    <w:rsid w:val="00DD6D8C"/>
    <w:rsid w:val="00DD6F1C"/>
    <w:rsid w:val="00DD70DF"/>
    <w:rsid w:val="00DD71BC"/>
    <w:rsid w:val="00DD7242"/>
    <w:rsid w:val="00DD730C"/>
    <w:rsid w:val="00DD731B"/>
    <w:rsid w:val="00DD7328"/>
    <w:rsid w:val="00DD738F"/>
    <w:rsid w:val="00DD7408"/>
    <w:rsid w:val="00DD746D"/>
    <w:rsid w:val="00DD7A05"/>
    <w:rsid w:val="00DD7A7F"/>
    <w:rsid w:val="00DD7CDB"/>
    <w:rsid w:val="00DD7D34"/>
    <w:rsid w:val="00DD7E41"/>
    <w:rsid w:val="00DD7EA7"/>
    <w:rsid w:val="00DD7EC7"/>
    <w:rsid w:val="00DD7F33"/>
    <w:rsid w:val="00DE0144"/>
    <w:rsid w:val="00DE0574"/>
    <w:rsid w:val="00DE073A"/>
    <w:rsid w:val="00DE0865"/>
    <w:rsid w:val="00DE0935"/>
    <w:rsid w:val="00DE0966"/>
    <w:rsid w:val="00DE0A29"/>
    <w:rsid w:val="00DE0B3E"/>
    <w:rsid w:val="00DE0C45"/>
    <w:rsid w:val="00DE0D6E"/>
    <w:rsid w:val="00DE0E3C"/>
    <w:rsid w:val="00DE0EE0"/>
    <w:rsid w:val="00DE0F7F"/>
    <w:rsid w:val="00DE128D"/>
    <w:rsid w:val="00DE12AC"/>
    <w:rsid w:val="00DE12E4"/>
    <w:rsid w:val="00DE12EB"/>
    <w:rsid w:val="00DE134C"/>
    <w:rsid w:val="00DE15D9"/>
    <w:rsid w:val="00DE15F2"/>
    <w:rsid w:val="00DE16E0"/>
    <w:rsid w:val="00DE1920"/>
    <w:rsid w:val="00DE19A1"/>
    <w:rsid w:val="00DE1C9E"/>
    <w:rsid w:val="00DE1CAF"/>
    <w:rsid w:val="00DE1CBF"/>
    <w:rsid w:val="00DE1CD6"/>
    <w:rsid w:val="00DE1D98"/>
    <w:rsid w:val="00DE1DA7"/>
    <w:rsid w:val="00DE1E0C"/>
    <w:rsid w:val="00DE1E33"/>
    <w:rsid w:val="00DE1E95"/>
    <w:rsid w:val="00DE1F13"/>
    <w:rsid w:val="00DE1F53"/>
    <w:rsid w:val="00DE1FDD"/>
    <w:rsid w:val="00DE206C"/>
    <w:rsid w:val="00DE20E0"/>
    <w:rsid w:val="00DE2451"/>
    <w:rsid w:val="00DE2556"/>
    <w:rsid w:val="00DE25B9"/>
    <w:rsid w:val="00DE27F3"/>
    <w:rsid w:val="00DE2955"/>
    <w:rsid w:val="00DE29BF"/>
    <w:rsid w:val="00DE2A26"/>
    <w:rsid w:val="00DE2C18"/>
    <w:rsid w:val="00DE2CB8"/>
    <w:rsid w:val="00DE3153"/>
    <w:rsid w:val="00DE31AD"/>
    <w:rsid w:val="00DE3241"/>
    <w:rsid w:val="00DE33A1"/>
    <w:rsid w:val="00DE3420"/>
    <w:rsid w:val="00DE347A"/>
    <w:rsid w:val="00DE34AA"/>
    <w:rsid w:val="00DE3581"/>
    <w:rsid w:val="00DE36BA"/>
    <w:rsid w:val="00DE375F"/>
    <w:rsid w:val="00DE37EC"/>
    <w:rsid w:val="00DE380B"/>
    <w:rsid w:val="00DE3958"/>
    <w:rsid w:val="00DE39B5"/>
    <w:rsid w:val="00DE3B9D"/>
    <w:rsid w:val="00DE3DE7"/>
    <w:rsid w:val="00DE3ECE"/>
    <w:rsid w:val="00DE3F20"/>
    <w:rsid w:val="00DE40AA"/>
    <w:rsid w:val="00DE40AF"/>
    <w:rsid w:val="00DE40E5"/>
    <w:rsid w:val="00DE4144"/>
    <w:rsid w:val="00DE449B"/>
    <w:rsid w:val="00DE44A0"/>
    <w:rsid w:val="00DE450D"/>
    <w:rsid w:val="00DE4A78"/>
    <w:rsid w:val="00DE4B92"/>
    <w:rsid w:val="00DE4CB1"/>
    <w:rsid w:val="00DE4E33"/>
    <w:rsid w:val="00DE4EE3"/>
    <w:rsid w:val="00DE50E5"/>
    <w:rsid w:val="00DE51A4"/>
    <w:rsid w:val="00DE52C2"/>
    <w:rsid w:val="00DE53B0"/>
    <w:rsid w:val="00DE5436"/>
    <w:rsid w:val="00DE5456"/>
    <w:rsid w:val="00DE5526"/>
    <w:rsid w:val="00DE5558"/>
    <w:rsid w:val="00DE5696"/>
    <w:rsid w:val="00DE579A"/>
    <w:rsid w:val="00DE579E"/>
    <w:rsid w:val="00DE587C"/>
    <w:rsid w:val="00DE596E"/>
    <w:rsid w:val="00DE5AD1"/>
    <w:rsid w:val="00DE5B20"/>
    <w:rsid w:val="00DE5B2F"/>
    <w:rsid w:val="00DE5C22"/>
    <w:rsid w:val="00DE5C5C"/>
    <w:rsid w:val="00DE5DAE"/>
    <w:rsid w:val="00DE5F57"/>
    <w:rsid w:val="00DE60C4"/>
    <w:rsid w:val="00DE60FD"/>
    <w:rsid w:val="00DE6203"/>
    <w:rsid w:val="00DE62E8"/>
    <w:rsid w:val="00DE6302"/>
    <w:rsid w:val="00DE6434"/>
    <w:rsid w:val="00DE6530"/>
    <w:rsid w:val="00DE66A4"/>
    <w:rsid w:val="00DE66FA"/>
    <w:rsid w:val="00DE672C"/>
    <w:rsid w:val="00DE697C"/>
    <w:rsid w:val="00DE698D"/>
    <w:rsid w:val="00DE6A13"/>
    <w:rsid w:val="00DE6CD1"/>
    <w:rsid w:val="00DE6DA8"/>
    <w:rsid w:val="00DE6DB7"/>
    <w:rsid w:val="00DE6E49"/>
    <w:rsid w:val="00DE6E77"/>
    <w:rsid w:val="00DE6ECD"/>
    <w:rsid w:val="00DE6F0B"/>
    <w:rsid w:val="00DE7040"/>
    <w:rsid w:val="00DE711C"/>
    <w:rsid w:val="00DE71F7"/>
    <w:rsid w:val="00DE72AC"/>
    <w:rsid w:val="00DE7505"/>
    <w:rsid w:val="00DE7525"/>
    <w:rsid w:val="00DE7644"/>
    <w:rsid w:val="00DE769B"/>
    <w:rsid w:val="00DE786B"/>
    <w:rsid w:val="00DE78AD"/>
    <w:rsid w:val="00DE78AF"/>
    <w:rsid w:val="00DE798B"/>
    <w:rsid w:val="00DE7A04"/>
    <w:rsid w:val="00DE7A26"/>
    <w:rsid w:val="00DE7A35"/>
    <w:rsid w:val="00DE7C10"/>
    <w:rsid w:val="00DE7C78"/>
    <w:rsid w:val="00DE7DBA"/>
    <w:rsid w:val="00DE7DD5"/>
    <w:rsid w:val="00DE7EE5"/>
    <w:rsid w:val="00DF0159"/>
    <w:rsid w:val="00DF030F"/>
    <w:rsid w:val="00DF03CE"/>
    <w:rsid w:val="00DF04E7"/>
    <w:rsid w:val="00DF05E9"/>
    <w:rsid w:val="00DF0658"/>
    <w:rsid w:val="00DF0737"/>
    <w:rsid w:val="00DF07DA"/>
    <w:rsid w:val="00DF07DB"/>
    <w:rsid w:val="00DF0867"/>
    <w:rsid w:val="00DF08AF"/>
    <w:rsid w:val="00DF0B7E"/>
    <w:rsid w:val="00DF0BC8"/>
    <w:rsid w:val="00DF0CF5"/>
    <w:rsid w:val="00DF0D05"/>
    <w:rsid w:val="00DF0D42"/>
    <w:rsid w:val="00DF0FA5"/>
    <w:rsid w:val="00DF1049"/>
    <w:rsid w:val="00DF1116"/>
    <w:rsid w:val="00DF1177"/>
    <w:rsid w:val="00DF1589"/>
    <w:rsid w:val="00DF17AB"/>
    <w:rsid w:val="00DF184B"/>
    <w:rsid w:val="00DF18A7"/>
    <w:rsid w:val="00DF1941"/>
    <w:rsid w:val="00DF1999"/>
    <w:rsid w:val="00DF1DCD"/>
    <w:rsid w:val="00DF1DD6"/>
    <w:rsid w:val="00DF1DDC"/>
    <w:rsid w:val="00DF1E2C"/>
    <w:rsid w:val="00DF1F1F"/>
    <w:rsid w:val="00DF2173"/>
    <w:rsid w:val="00DF21C0"/>
    <w:rsid w:val="00DF21E7"/>
    <w:rsid w:val="00DF2291"/>
    <w:rsid w:val="00DF2414"/>
    <w:rsid w:val="00DF2487"/>
    <w:rsid w:val="00DF25BB"/>
    <w:rsid w:val="00DF260C"/>
    <w:rsid w:val="00DF291B"/>
    <w:rsid w:val="00DF2923"/>
    <w:rsid w:val="00DF2B08"/>
    <w:rsid w:val="00DF2D01"/>
    <w:rsid w:val="00DF2E19"/>
    <w:rsid w:val="00DF2ECF"/>
    <w:rsid w:val="00DF2F0E"/>
    <w:rsid w:val="00DF2F23"/>
    <w:rsid w:val="00DF2F52"/>
    <w:rsid w:val="00DF2F87"/>
    <w:rsid w:val="00DF3032"/>
    <w:rsid w:val="00DF30A7"/>
    <w:rsid w:val="00DF34E7"/>
    <w:rsid w:val="00DF3572"/>
    <w:rsid w:val="00DF366D"/>
    <w:rsid w:val="00DF36AE"/>
    <w:rsid w:val="00DF36D5"/>
    <w:rsid w:val="00DF37C0"/>
    <w:rsid w:val="00DF37F9"/>
    <w:rsid w:val="00DF39E4"/>
    <w:rsid w:val="00DF39F9"/>
    <w:rsid w:val="00DF3A1F"/>
    <w:rsid w:val="00DF3A30"/>
    <w:rsid w:val="00DF3A8E"/>
    <w:rsid w:val="00DF3CE9"/>
    <w:rsid w:val="00DF3E0C"/>
    <w:rsid w:val="00DF3E13"/>
    <w:rsid w:val="00DF3E1C"/>
    <w:rsid w:val="00DF3E66"/>
    <w:rsid w:val="00DF3E6F"/>
    <w:rsid w:val="00DF3E93"/>
    <w:rsid w:val="00DF4122"/>
    <w:rsid w:val="00DF4184"/>
    <w:rsid w:val="00DF41BF"/>
    <w:rsid w:val="00DF4291"/>
    <w:rsid w:val="00DF4369"/>
    <w:rsid w:val="00DF44BB"/>
    <w:rsid w:val="00DF459B"/>
    <w:rsid w:val="00DF469C"/>
    <w:rsid w:val="00DF46C3"/>
    <w:rsid w:val="00DF46D8"/>
    <w:rsid w:val="00DF46EE"/>
    <w:rsid w:val="00DF4AB5"/>
    <w:rsid w:val="00DF4CCE"/>
    <w:rsid w:val="00DF4D0E"/>
    <w:rsid w:val="00DF519A"/>
    <w:rsid w:val="00DF52E2"/>
    <w:rsid w:val="00DF556D"/>
    <w:rsid w:val="00DF562F"/>
    <w:rsid w:val="00DF57C2"/>
    <w:rsid w:val="00DF5871"/>
    <w:rsid w:val="00DF59BA"/>
    <w:rsid w:val="00DF59C8"/>
    <w:rsid w:val="00DF5A9A"/>
    <w:rsid w:val="00DF5ADE"/>
    <w:rsid w:val="00DF5B8B"/>
    <w:rsid w:val="00DF5C8D"/>
    <w:rsid w:val="00DF5CB9"/>
    <w:rsid w:val="00DF5D1C"/>
    <w:rsid w:val="00DF5D84"/>
    <w:rsid w:val="00DF5F06"/>
    <w:rsid w:val="00DF5FC5"/>
    <w:rsid w:val="00DF60E7"/>
    <w:rsid w:val="00DF6177"/>
    <w:rsid w:val="00DF623B"/>
    <w:rsid w:val="00DF63AC"/>
    <w:rsid w:val="00DF6420"/>
    <w:rsid w:val="00DF643D"/>
    <w:rsid w:val="00DF64B8"/>
    <w:rsid w:val="00DF658A"/>
    <w:rsid w:val="00DF6613"/>
    <w:rsid w:val="00DF66D0"/>
    <w:rsid w:val="00DF6847"/>
    <w:rsid w:val="00DF6AAA"/>
    <w:rsid w:val="00DF6ACF"/>
    <w:rsid w:val="00DF6CB0"/>
    <w:rsid w:val="00DF6CF6"/>
    <w:rsid w:val="00DF6DDA"/>
    <w:rsid w:val="00DF7097"/>
    <w:rsid w:val="00DF7111"/>
    <w:rsid w:val="00DF7458"/>
    <w:rsid w:val="00DF7740"/>
    <w:rsid w:val="00DF776A"/>
    <w:rsid w:val="00DF77BC"/>
    <w:rsid w:val="00DF78F3"/>
    <w:rsid w:val="00DF7CCC"/>
    <w:rsid w:val="00DF7DC2"/>
    <w:rsid w:val="00DF7E80"/>
    <w:rsid w:val="00DF7F28"/>
    <w:rsid w:val="00E0014C"/>
    <w:rsid w:val="00E00457"/>
    <w:rsid w:val="00E00486"/>
    <w:rsid w:val="00E0068D"/>
    <w:rsid w:val="00E0089F"/>
    <w:rsid w:val="00E00A44"/>
    <w:rsid w:val="00E00B59"/>
    <w:rsid w:val="00E00BB7"/>
    <w:rsid w:val="00E00C0A"/>
    <w:rsid w:val="00E00DB2"/>
    <w:rsid w:val="00E00FA2"/>
    <w:rsid w:val="00E00FCF"/>
    <w:rsid w:val="00E0119B"/>
    <w:rsid w:val="00E012CE"/>
    <w:rsid w:val="00E013DC"/>
    <w:rsid w:val="00E01593"/>
    <w:rsid w:val="00E015A8"/>
    <w:rsid w:val="00E016DE"/>
    <w:rsid w:val="00E01858"/>
    <w:rsid w:val="00E018A5"/>
    <w:rsid w:val="00E018AB"/>
    <w:rsid w:val="00E018BE"/>
    <w:rsid w:val="00E019B1"/>
    <w:rsid w:val="00E01C7C"/>
    <w:rsid w:val="00E01D6C"/>
    <w:rsid w:val="00E01E41"/>
    <w:rsid w:val="00E01EA9"/>
    <w:rsid w:val="00E01F2F"/>
    <w:rsid w:val="00E02120"/>
    <w:rsid w:val="00E02221"/>
    <w:rsid w:val="00E02420"/>
    <w:rsid w:val="00E024A7"/>
    <w:rsid w:val="00E025EE"/>
    <w:rsid w:val="00E0266F"/>
    <w:rsid w:val="00E026A7"/>
    <w:rsid w:val="00E0273B"/>
    <w:rsid w:val="00E02861"/>
    <w:rsid w:val="00E028EE"/>
    <w:rsid w:val="00E0292E"/>
    <w:rsid w:val="00E02A09"/>
    <w:rsid w:val="00E02A28"/>
    <w:rsid w:val="00E02ACD"/>
    <w:rsid w:val="00E02B58"/>
    <w:rsid w:val="00E02BDC"/>
    <w:rsid w:val="00E02C5F"/>
    <w:rsid w:val="00E02C8A"/>
    <w:rsid w:val="00E02E9E"/>
    <w:rsid w:val="00E02EEF"/>
    <w:rsid w:val="00E02F78"/>
    <w:rsid w:val="00E0315B"/>
    <w:rsid w:val="00E03225"/>
    <w:rsid w:val="00E032EB"/>
    <w:rsid w:val="00E0337C"/>
    <w:rsid w:val="00E03472"/>
    <w:rsid w:val="00E03495"/>
    <w:rsid w:val="00E03727"/>
    <w:rsid w:val="00E03809"/>
    <w:rsid w:val="00E038FB"/>
    <w:rsid w:val="00E03A80"/>
    <w:rsid w:val="00E03C07"/>
    <w:rsid w:val="00E03CE6"/>
    <w:rsid w:val="00E03D00"/>
    <w:rsid w:val="00E04117"/>
    <w:rsid w:val="00E04242"/>
    <w:rsid w:val="00E046D1"/>
    <w:rsid w:val="00E04827"/>
    <w:rsid w:val="00E04829"/>
    <w:rsid w:val="00E049B0"/>
    <w:rsid w:val="00E04D7E"/>
    <w:rsid w:val="00E04D89"/>
    <w:rsid w:val="00E05035"/>
    <w:rsid w:val="00E050C2"/>
    <w:rsid w:val="00E051EF"/>
    <w:rsid w:val="00E05331"/>
    <w:rsid w:val="00E0536A"/>
    <w:rsid w:val="00E053AD"/>
    <w:rsid w:val="00E05422"/>
    <w:rsid w:val="00E055BD"/>
    <w:rsid w:val="00E058C6"/>
    <w:rsid w:val="00E05941"/>
    <w:rsid w:val="00E05953"/>
    <w:rsid w:val="00E05ABE"/>
    <w:rsid w:val="00E05BD3"/>
    <w:rsid w:val="00E05D59"/>
    <w:rsid w:val="00E05DA6"/>
    <w:rsid w:val="00E05E51"/>
    <w:rsid w:val="00E05E73"/>
    <w:rsid w:val="00E05FDD"/>
    <w:rsid w:val="00E0604F"/>
    <w:rsid w:val="00E060F3"/>
    <w:rsid w:val="00E0621B"/>
    <w:rsid w:val="00E063D5"/>
    <w:rsid w:val="00E06406"/>
    <w:rsid w:val="00E06476"/>
    <w:rsid w:val="00E064F3"/>
    <w:rsid w:val="00E064F9"/>
    <w:rsid w:val="00E065D2"/>
    <w:rsid w:val="00E0666F"/>
    <w:rsid w:val="00E067E5"/>
    <w:rsid w:val="00E06888"/>
    <w:rsid w:val="00E068F4"/>
    <w:rsid w:val="00E06929"/>
    <w:rsid w:val="00E06992"/>
    <w:rsid w:val="00E06A8F"/>
    <w:rsid w:val="00E06ABB"/>
    <w:rsid w:val="00E06ABD"/>
    <w:rsid w:val="00E06DCB"/>
    <w:rsid w:val="00E06EA4"/>
    <w:rsid w:val="00E07133"/>
    <w:rsid w:val="00E07221"/>
    <w:rsid w:val="00E074AA"/>
    <w:rsid w:val="00E074CC"/>
    <w:rsid w:val="00E0750A"/>
    <w:rsid w:val="00E0752F"/>
    <w:rsid w:val="00E075A4"/>
    <w:rsid w:val="00E077A0"/>
    <w:rsid w:val="00E07928"/>
    <w:rsid w:val="00E07A7A"/>
    <w:rsid w:val="00E07AA6"/>
    <w:rsid w:val="00E07B83"/>
    <w:rsid w:val="00E07C62"/>
    <w:rsid w:val="00E07D32"/>
    <w:rsid w:val="00E07D5A"/>
    <w:rsid w:val="00E07F5B"/>
    <w:rsid w:val="00E0ECE3"/>
    <w:rsid w:val="00E10107"/>
    <w:rsid w:val="00E101C8"/>
    <w:rsid w:val="00E102AA"/>
    <w:rsid w:val="00E1031B"/>
    <w:rsid w:val="00E10554"/>
    <w:rsid w:val="00E10594"/>
    <w:rsid w:val="00E10616"/>
    <w:rsid w:val="00E1095C"/>
    <w:rsid w:val="00E10A65"/>
    <w:rsid w:val="00E10B90"/>
    <w:rsid w:val="00E10DAE"/>
    <w:rsid w:val="00E10E66"/>
    <w:rsid w:val="00E10E7E"/>
    <w:rsid w:val="00E10E9E"/>
    <w:rsid w:val="00E10FFE"/>
    <w:rsid w:val="00E11067"/>
    <w:rsid w:val="00E11437"/>
    <w:rsid w:val="00E114DF"/>
    <w:rsid w:val="00E11763"/>
    <w:rsid w:val="00E11863"/>
    <w:rsid w:val="00E11959"/>
    <w:rsid w:val="00E11977"/>
    <w:rsid w:val="00E11A0F"/>
    <w:rsid w:val="00E11A11"/>
    <w:rsid w:val="00E11A61"/>
    <w:rsid w:val="00E11AA3"/>
    <w:rsid w:val="00E11CB5"/>
    <w:rsid w:val="00E11FD7"/>
    <w:rsid w:val="00E11FE6"/>
    <w:rsid w:val="00E121B5"/>
    <w:rsid w:val="00E121D3"/>
    <w:rsid w:val="00E121FE"/>
    <w:rsid w:val="00E122AE"/>
    <w:rsid w:val="00E12429"/>
    <w:rsid w:val="00E1245C"/>
    <w:rsid w:val="00E124BC"/>
    <w:rsid w:val="00E12566"/>
    <w:rsid w:val="00E128E1"/>
    <w:rsid w:val="00E12C8E"/>
    <w:rsid w:val="00E12EE2"/>
    <w:rsid w:val="00E1302C"/>
    <w:rsid w:val="00E13139"/>
    <w:rsid w:val="00E1327D"/>
    <w:rsid w:val="00E13327"/>
    <w:rsid w:val="00E135AB"/>
    <w:rsid w:val="00E1360D"/>
    <w:rsid w:val="00E1364C"/>
    <w:rsid w:val="00E13690"/>
    <w:rsid w:val="00E136B5"/>
    <w:rsid w:val="00E1378A"/>
    <w:rsid w:val="00E138CC"/>
    <w:rsid w:val="00E13924"/>
    <w:rsid w:val="00E13929"/>
    <w:rsid w:val="00E13AA7"/>
    <w:rsid w:val="00E13AED"/>
    <w:rsid w:val="00E13BA3"/>
    <w:rsid w:val="00E13BBD"/>
    <w:rsid w:val="00E13C84"/>
    <w:rsid w:val="00E13CE7"/>
    <w:rsid w:val="00E13DBC"/>
    <w:rsid w:val="00E13DD5"/>
    <w:rsid w:val="00E13E15"/>
    <w:rsid w:val="00E13E51"/>
    <w:rsid w:val="00E13EB8"/>
    <w:rsid w:val="00E140EF"/>
    <w:rsid w:val="00E1436D"/>
    <w:rsid w:val="00E14421"/>
    <w:rsid w:val="00E14467"/>
    <w:rsid w:val="00E1449B"/>
    <w:rsid w:val="00E14986"/>
    <w:rsid w:val="00E14AA5"/>
    <w:rsid w:val="00E14AE5"/>
    <w:rsid w:val="00E14AFF"/>
    <w:rsid w:val="00E14C02"/>
    <w:rsid w:val="00E14C96"/>
    <w:rsid w:val="00E14D46"/>
    <w:rsid w:val="00E150A7"/>
    <w:rsid w:val="00E150AF"/>
    <w:rsid w:val="00E15250"/>
    <w:rsid w:val="00E152F1"/>
    <w:rsid w:val="00E154B4"/>
    <w:rsid w:val="00E155DF"/>
    <w:rsid w:val="00E15772"/>
    <w:rsid w:val="00E15865"/>
    <w:rsid w:val="00E159C6"/>
    <w:rsid w:val="00E15B64"/>
    <w:rsid w:val="00E15B71"/>
    <w:rsid w:val="00E15BA0"/>
    <w:rsid w:val="00E15BA7"/>
    <w:rsid w:val="00E15C61"/>
    <w:rsid w:val="00E15D84"/>
    <w:rsid w:val="00E15E3A"/>
    <w:rsid w:val="00E16093"/>
    <w:rsid w:val="00E16334"/>
    <w:rsid w:val="00E16631"/>
    <w:rsid w:val="00E169CD"/>
    <w:rsid w:val="00E16B8E"/>
    <w:rsid w:val="00E16CD6"/>
    <w:rsid w:val="00E16DF3"/>
    <w:rsid w:val="00E17406"/>
    <w:rsid w:val="00E17472"/>
    <w:rsid w:val="00E1759E"/>
    <w:rsid w:val="00E17605"/>
    <w:rsid w:val="00E176F3"/>
    <w:rsid w:val="00E17C0C"/>
    <w:rsid w:val="00E17D1B"/>
    <w:rsid w:val="00E17FDD"/>
    <w:rsid w:val="00E20071"/>
    <w:rsid w:val="00E203DE"/>
    <w:rsid w:val="00E204A5"/>
    <w:rsid w:val="00E207EE"/>
    <w:rsid w:val="00E20DE8"/>
    <w:rsid w:val="00E20E21"/>
    <w:rsid w:val="00E20ED1"/>
    <w:rsid w:val="00E20F31"/>
    <w:rsid w:val="00E210AD"/>
    <w:rsid w:val="00E2126E"/>
    <w:rsid w:val="00E213C8"/>
    <w:rsid w:val="00E21478"/>
    <w:rsid w:val="00E214F9"/>
    <w:rsid w:val="00E2166A"/>
    <w:rsid w:val="00E21776"/>
    <w:rsid w:val="00E217B7"/>
    <w:rsid w:val="00E2195D"/>
    <w:rsid w:val="00E21A2E"/>
    <w:rsid w:val="00E21B66"/>
    <w:rsid w:val="00E21B6D"/>
    <w:rsid w:val="00E21BB1"/>
    <w:rsid w:val="00E21C18"/>
    <w:rsid w:val="00E21CD9"/>
    <w:rsid w:val="00E21F00"/>
    <w:rsid w:val="00E220F1"/>
    <w:rsid w:val="00E22159"/>
    <w:rsid w:val="00E221B5"/>
    <w:rsid w:val="00E22207"/>
    <w:rsid w:val="00E222A1"/>
    <w:rsid w:val="00E22394"/>
    <w:rsid w:val="00E224FB"/>
    <w:rsid w:val="00E229CB"/>
    <w:rsid w:val="00E229E9"/>
    <w:rsid w:val="00E23121"/>
    <w:rsid w:val="00E2313F"/>
    <w:rsid w:val="00E233A3"/>
    <w:rsid w:val="00E2340C"/>
    <w:rsid w:val="00E234B7"/>
    <w:rsid w:val="00E235E1"/>
    <w:rsid w:val="00E23602"/>
    <w:rsid w:val="00E23848"/>
    <w:rsid w:val="00E23A17"/>
    <w:rsid w:val="00E23B91"/>
    <w:rsid w:val="00E23BCE"/>
    <w:rsid w:val="00E23BFF"/>
    <w:rsid w:val="00E23D17"/>
    <w:rsid w:val="00E23E26"/>
    <w:rsid w:val="00E23EE3"/>
    <w:rsid w:val="00E24005"/>
    <w:rsid w:val="00E2408B"/>
    <w:rsid w:val="00E2412F"/>
    <w:rsid w:val="00E24493"/>
    <w:rsid w:val="00E2455B"/>
    <w:rsid w:val="00E245D0"/>
    <w:rsid w:val="00E246DB"/>
    <w:rsid w:val="00E246EE"/>
    <w:rsid w:val="00E24868"/>
    <w:rsid w:val="00E24C2B"/>
    <w:rsid w:val="00E24E34"/>
    <w:rsid w:val="00E24F75"/>
    <w:rsid w:val="00E250C3"/>
    <w:rsid w:val="00E2521A"/>
    <w:rsid w:val="00E252D0"/>
    <w:rsid w:val="00E252FE"/>
    <w:rsid w:val="00E25354"/>
    <w:rsid w:val="00E253DB"/>
    <w:rsid w:val="00E25436"/>
    <w:rsid w:val="00E254D5"/>
    <w:rsid w:val="00E25588"/>
    <w:rsid w:val="00E256BA"/>
    <w:rsid w:val="00E25708"/>
    <w:rsid w:val="00E25732"/>
    <w:rsid w:val="00E258E2"/>
    <w:rsid w:val="00E259D1"/>
    <w:rsid w:val="00E25A38"/>
    <w:rsid w:val="00E25AB1"/>
    <w:rsid w:val="00E25D43"/>
    <w:rsid w:val="00E25D99"/>
    <w:rsid w:val="00E25E3B"/>
    <w:rsid w:val="00E25ED9"/>
    <w:rsid w:val="00E25EED"/>
    <w:rsid w:val="00E26117"/>
    <w:rsid w:val="00E2617A"/>
    <w:rsid w:val="00E26267"/>
    <w:rsid w:val="00E26276"/>
    <w:rsid w:val="00E2645B"/>
    <w:rsid w:val="00E26520"/>
    <w:rsid w:val="00E2652F"/>
    <w:rsid w:val="00E266FE"/>
    <w:rsid w:val="00E26738"/>
    <w:rsid w:val="00E26824"/>
    <w:rsid w:val="00E26A98"/>
    <w:rsid w:val="00E26B5C"/>
    <w:rsid w:val="00E270DB"/>
    <w:rsid w:val="00E2729D"/>
    <w:rsid w:val="00E272AF"/>
    <w:rsid w:val="00E2737F"/>
    <w:rsid w:val="00E27514"/>
    <w:rsid w:val="00E2792F"/>
    <w:rsid w:val="00E27AC8"/>
    <w:rsid w:val="00E27C2B"/>
    <w:rsid w:val="00E27CC0"/>
    <w:rsid w:val="00E27D7B"/>
    <w:rsid w:val="00E27F26"/>
    <w:rsid w:val="00E30548"/>
    <w:rsid w:val="00E306B2"/>
    <w:rsid w:val="00E30874"/>
    <w:rsid w:val="00E30B74"/>
    <w:rsid w:val="00E30B86"/>
    <w:rsid w:val="00E30BCF"/>
    <w:rsid w:val="00E30D7D"/>
    <w:rsid w:val="00E30E5D"/>
    <w:rsid w:val="00E30F1C"/>
    <w:rsid w:val="00E30F4A"/>
    <w:rsid w:val="00E311BB"/>
    <w:rsid w:val="00E312D5"/>
    <w:rsid w:val="00E313E4"/>
    <w:rsid w:val="00E31417"/>
    <w:rsid w:val="00E31423"/>
    <w:rsid w:val="00E316CF"/>
    <w:rsid w:val="00E31981"/>
    <w:rsid w:val="00E31AA7"/>
    <w:rsid w:val="00E31AD0"/>
    <w:rsid w:val="00E31C24"/>
    <w:rsid w:val="00E31CCA"/>
    <w:rsid w:val="00E31E85"/>
    <w:rsid w:val="00E31F9D"/>
    <w:rsid w:val="00E320D8"/>
    <w:rsid w:val="00E320FD"/>
    <w:rsid w:val="00E32280"/>
    <w:rsid w:val="00E32302"/>
    <w:rsid w:val="00E32348"/>
    <w:rsid w:val="00E323B8"/>
    <w:rsid w:val="00E327CF"/>
    <w:rsid w:val="00E32A57"/>
    <w:rsid w:val="00E32B6F"/>
    <w:rsid w:val="00E32C4B"/>
    <w:rsid w:val="00E32CBF"/>
    <w:rsid w:val="00E32CD4"/>
    <w:rsid w:val="00E32CD6"/>
    <w:rsid w:val="00E32E0E"/>
    <w:rsid w:val="00E32E27"/>
    <w:rsid w:val="00E32E5A"/>
    <w:rsid w:val="00E3305D"/>
    <w:rsid w:val="00E33103"/>
    <w:rsid w:val="00E33104"/>
    <w:rsid w:val="00E33188"/>
    <w:rsid w:val="00E3318A"/>
    <w:rsid w:val="00E331D1"/>
    <w:rsid w:val="00E334D8"/>
    <w:rsid w:val="00E33509"/>
    <w:rsid w:val="00E3350B"/>
    <w:rsid w:val="00E33916"/>
    <w:rsid w:val="00E33953"/>
    <w:rsid w:val="00E33B61"/>
    <w:rsid w:val="00E33B67"/>
    <w:rsid w:val="00E33E0E"/>
    <w:rsid w:val="00E33F09"/>
    <w:rsid w:val="00E3416A"/>
    <w:rsid w:val="00E341BF"/>
    <w:rsid w:val="00E34453"/>
    <w:rsid w:val="00E3449D"/>
    <w:rsid w:val="00E346EC"/>
    <w:rsid w:val="00E3479B"/>
    <w:rsid w:val="00E3484D"/>
    <w:rsid w:val="00E3488A"/>
    <w:rsid w:val="00E34931"/>
    <w:rsid w:val="00E34ABD"/>
    <w:rsid w:val="00E34DDF"/>
    <w:rsid w:val="00E34F4F"/>
    <w:rsid w:val="00E34FF1"/>
    <w:rsid w:val="00E35016"/>
    <w:rsid w:val="00E3517C"/>
    <w:rsid w:val="00E3526B"/>
    <w:rsid w:val="00E353F9"/>
    <w:rsid w:val="00E353FB"/>
    <w:rsid w:val="00E356A9"/>
    <w:rsid w:val="00E357D6"/>
    <w:rsid w:val="00E357E4"/>
    <w:rsid w:val="00E35891"/>
    <w:rsid w:val="00E358D7"/>
    <w:rsid w:val="00E35971"/>
    <w:rsid w:val="00E359C0"/>
    <w:rsid w:val="00E35B97"/>
    <w:rsid w:val="00E35C29"/>
    <w:rsid w:val="00E35C41"/>
    <w:rsid w:val="00E35CD8"/>
    <w:rsid w:val="00E35E2A"/>
    <w:rsid w:val="00E35ED6"/>
    <w:rsid w:val="00E35F4B"/>
    <w:rsid w:val="00E35F93"/>
    <w:rsid w:val="00E3600E"/>
    <w:rsid w:val="00E361B4"/>
    <w:rsid w:val="00E36251"/>
    <w:rsid w:val="00E3630D"/>
    <w:rsid w:val="00E365F0"/>
    <w:rsid w:val="00E367D3"/>
    <w:rsid w:val="00E36821"/>
    <w:rsid w:val="00E36B72"/>
    <w:rsid w:val="00E36D3E"/>
    <w:rsid w:val="00E36D93"/>
    <w:rsid w:val="00E36E5F"/>
    <w:rsid w:val="00E37079"/>
    <w:rsid w:val="00E37184"/>
    <w:rsid w:val="00E373D8"/>
    <w:rsid w:val="00E37501"/>
    <w:rsid w:val="00E37549"/>
    <w:rsid w:val="00E37598"/>
    <w:rsid w:val="00E37607"/>
    <w:rsid w:val="00E37749"/>
    <w:rsid w:val="00E37A67"/>
    <w:rsid w:val="00E37CB2"/>
    <w:rsid w:val="00E37DDD"/>
    <w:rsid w:val="00E37DEB"/>
    <w:rsid w:val="00E37E17"/>
    <w:rsid w:val="00E37EBD"/>
    <w:rsid w:val="00E37F0E"/>
    <w:rsid w:val="00E37FCB"/>
    <w:rsid w:val="00E40062"/>
    <w:rsid w:val="00E4011B"/>
    <w:rsid w:val="00E40360"/>
    <w:rsid w:val="00E403DF"/>
    <w:rsid w:val="00E4044A"/>
    <w:rsid w:val="00E40581"/>
    <w:rsid w:val="00E405A6"/>
    <w:rsid w:val="00E405D6"/>
    <w:rsid w:val="00E40613"/>
    <w:rsid w:val="00E40834"/>
    <w:rsid w:val="00E40939"/>
    <w:rsid w:val="00E4095C"/>
    <w:rsid w:val="00E40A7C"/>
    <w:rsid w:val="00E40A94"/>
    <w:rsid w:val="00E40D9F"/>
    <w:rsid w:val="00E40F8A"/>
    <w:rsid w:val="00E41387"/>
    <w:rsid w:val="00E41413"/>
    <w:rsid w:val="00E417DE"/>
    <w:rsid w:val="00E4182A"/>
    <w:rsid w:val="00E4184F"/>
    <w:rsid w:val="00E4194E"/>
    <w:rsid w:val="00E41A8C"/>
    <w:rsid w:val="00E41D61"/>
    <w:rsid w:val="00E41DC2"/>
    <w:rsid w:val="00E41EF7"/>
    <w:rsid w:val="00E4205B"/>
    <w:rsid w:val="00E422C2"/>
    <w:rsid w:val="00E4233B"/>
    <w:rsid w:val="00E42399"/>
    <w:rsid w:val="00E42461"/>
    <w:rsid w:val="00E4247F"/>
    <w:rsid w:val="00E4250A"/>
    <w:rsid w:val="00E42524"/>
    <w:rsid w:val="00E42542"/>
    <w:rsid w:val="00E42AC6"/>
    <w:rsid w:val="00E42C22"/>
    <w:rsid w:val="00E42CA8"/>
    <w:rsid w:val="00E42E65"/>
    <w:rsid w:val="00E42F90"/>
    <w:rsid w:val="00E43036"/>
    <w:rsid w:val="00E43189"/>
    <w:rsid w:val="00E43271"/>
    <w:rsid w:val="00E432B1"/>
    <w:rsid w:val="00E432CC"/>
    <w:rsid w:val="00E43376"/>
    <w:rsid w:val="00E435B7"/>
    <w:rsid w:val="00E4366C"/>
    <w:rsid w:val="00E436F2"/>
    <w:rsid w:val="00E43704"/>
    <w:rsid w:val="00E4380B"/>
    <w:rsid w:val="00E438B8"/>
    <w:rsid w:val="00E4394E"/>
    <w:rsid w:val="00E43987"/>
    <w:rsid w:val="00E43AD0"/>
    <w:rsid w:val="00E43D10"/>
    <w:rsid w:val="00E43ED7"/>
    <w:rsid w:val="00E43FE1"/>
    <w:rsid w:val="00E44273"/>
    <w:rsid w:val="00E44401"/>
    <w:rsid w:val="00E4447F"/>
    <w:rsid w:val="00E44729"/>
    <w:rsid w:val="00E447A6"/>
    <w:rsid w:val="00E4481C"/>
    <w:rsid w:val="00E44882"/>
    <w:rsid w:val="00E448A7"/>
    <w:rsid w:val="00E448DD"/>
    <w:rsid w:val="00E4498C"/>
    <w:rsid w:val="00E44BF1"/>
    <w:rsid w:val="00E44C22"/>
    <w:rsid w:val="00E44D82"/>
    <w:rsid w:val="00E44DF3"/>
    <w:rsid w:val="00E44E1E"/>
    <w:rsid w:val="00E44E2D"/>
    <w:rsid w:val="00E44E63"/>
    <w:rsid w:val="00E44FB4"/>
    <w:rsid w:val="00E45010"/>
    <w:rsid w:val="00E450BC"/>
    <w:rsid w:val="00E45170"/>
    <w:rsid w:val="00E451CB"/>
    <w:rsid w:val="00E4524A"/>
    <w:rsid w:val="00E45334"/>
    <w:rsid w:val="00E4536A"/>
    <w:rsid w:val="00E453A2"/>
    <w:rsid w:val="00E45409"/>
    <w:rsid w:val="00E4567A"/>
    <w:rsid w:val="00E456A8"/>
    <w:rsid w:val="00E45852"/>
    <w:rsid w:val="00E4592F"/>
    <w:rsid w:val="00E459D5"/>
    <w:rsid w:val="00E45AA9"/>
    <w:rsid w:val="00E45B3F"/>
    <w:rsid w:val="00E45C58"/>
    <w:rsid w:val="00E45C71"/>
    <w:rsid w:val="00E45DB9"/>
    <w:rsid w:val="00E45E51"/>
    <w:rsid w:val="00E45E5B"/>
    <w:rsid w:val="00E45F15"/>
    <w:rsid w:val="00E45F3E"/>
    <w:rsid w:val="00E45F60"/>
    <w:rsid w:val="00E45FB3"/>
    <w:rsid w:val="00E4605D"/>
    <w:rsid w:val="00E460B0"/>
    <w:rsid w:val="00E46192"/>
    <w:rsid w:val="00E461E7"/>
    <w:rsid w:val="00E4625D"/>
    <w:rsid w:val="00E4628C"/>
    <w:rsid w:val="00E46327"/>
    <w:rsid w:val="00E465FB"/>
    <w:rsid w:val="00E4661E"/>
    <w:rsid w:val="00E46845"/>
    <w:rsid w:val="00E46973"/>
    <w:rsid w:val="00E46B6F"/>
    <w:rsid w:val="00E46E80"/>
    <w:rsid w:val="00E46EB5"/>
    <w:rsid w:val="00E46F41"/>
    <w:rsid w:val="00E4715D"/>
    <w:rsid w:val="00E471F9"/>
    <w:rsid w:val="00E4726E"/>
    <w:rsid w:val="00E47306"/>
    <w:rsid w:val="00E47330"/>
    <w:rsid w:val="00E473CF"/>
    <w:rsid w:val="00E4758B"/>
    <w:rsid w:val="00E475F3"/>
    <w:rsid w:val="00E47611"/>
    <w:rsid w:val="00E476DF"/>
    <w:rsid w:val="00E47944"/>
    <w:rsid w:val="00E479B3"/>
    <w:rsid w:val="00E47C37"/>
    <w:rsid w:val="00E47CDA"/>
    <w:rsid w:val="00E47D2D"/>
    <w:rsid w:val="00E47D3B"/>
    <w:rsid w:val="00E5028C"/>
    <w:rsid w:val="00E502C7"/>
    <w:rsid w:val="00E50697"/>
    <w:rsid w:val="00E508EE"/>
    <w:rsid w:val="00E509DC"/>
    <w:rsid w:val="00E509EA"/>
    <w:rsid w:val="00E50B92"/>
    <w:rsid w:val="00E50BAC"/>
    <w:rsid w:val="00E50DE0"/>
    <w:rsid w:val="00E510D3"/>
    <w:rsid w:val="00E51229"/>
    <w:rsid w:val="00E51242"/>
    <w:rsid w:val="00E51595"/>
    <w:rsid w:val="00E5165C"/>
    <w:rsid w:val="00E5180C"/>
    <w:rsid w:val="00E519A3"/>
    <w:rsid w:val="00E51A5A"/>
    <w:rsid w:val="00E51AA9"/>
    <w:rsid w:val="00E51B57"/>
    <w:rsid w:val="00E51BCC"/>
    <w:rsid w:val="00E51C96"/>
    <w:rsid w:val="00E51D24"/>
    <w:rsid w:val="00E51D83"/>
    <w:rsid w:val="00E51E34"/>
    <w:rsid w:val="00E51E41"/>
    <w:rsid w:val="00E52176"/>
    <w:rsid w:val="00E5224B"/>
    <w:rsid w:val="00E52278"/>
    <w:rsid w:val="00E522E9"/>
    <w:rsid w:val="00E52560"/>
    <w:rsid w:val="00E52605"/>
    <w:rsid w:val="00E527CE"/>
    <w:rsid w:val="00E52828"/>
    <w:rsid w:val="00E528AD"/>
    <w:rsid w:val="00E52926"/>
    <w:rsid w:val="00E529D9"/>
    <w:rsid w:val="00E52A0F"/>
    <w:rsid w:val="00E52A95"/>
    <w:rsid w:val="00E52AF4"/>
    <w:rsid w:val="00E52C48"/>
    <w:rsid w:val="00E52E86"/>
    <w:rsid w:val="00E530A4"/>
    <w:rsid w:val="00E530AA"/>
    <w:rsid w:val="00E531DF"/>
    <w:rsid w:val="00E534D4"/>
    <w:rsid w:val="00E534FA"/>
    <w:rsid w:val="00E53597"/>
    <w:rsid w:val="00E53717"/>
    <w:rsid w:val="00E537CF"/>
    <w:rsid w:val="00E537F5"/>
    <w:rsid w:val="00E53949"/>
    <w:rsid w:val="00E53994"/>
    <w:rsid w:val="00E53995"/>
    <w:rsid w:val="00E53A16"/>
    <w:rsid w:val="00E53B4E"/>
    <w:rsid w:val="00E53BF8"/>
    <w:rsid w:val="00E53C6C"/>
    <w:rsid w:val="00E53C7B"/>
    <w:rsid w:val="00E53D85"/>
    <w:rsid w:val="00E53F0F"/>
    <w:rsid w:val="00E53FB0"/>
    <w:rsid w:val="00E54012"/>
    <w:rsid w:val="00E5406B"/>
    <w:rsid w:val="00E54260"/>
    <w:rsid w:val="00E54283"/>
    <w:rsid w:val="00E54288"/>
    <w:rsid w:val="00E54320"/>
    <w:rsid w:val="00E54392"/>
    <w:rsid w:val="00E5439A"/>
    <w:rsid w:val="00E543A2"/>
    <w:rsid w:val="00E54560"/>
    <w:rsid w:val="00E545C8"/>
    <w:rsid w:val="00E546F3"/>
    <w:rsid w:val="00E54764"/>
    <w:rsid w:val="00E54882"/>
    <w:rsid w:val="00E54956"/>
    <w:rsid w:val="00E54998"/>
    <w:rsid w:val="00E549BB"/>
    <w:rsid w:val="00E54BD3"/>
    <w:rsid w:val="00E54C63"/>
    <w:rsid w:val="00E54CB0"/>
    <w:rsid w:val="00E54E03"/>
    <w:rsid w:val="00E54E86"/>
    <w:rsid w:val="00E54F19"/>
    <w:rsid w:val="00E54FDC"/>
    <w:rsid w:val="00E54FE3"/>
    <w:rsid w:val="00E55117"/>
    <w:rsid w:val="00E55121"/>
    <w:rsid w:val="00E55359"/>
    <w:rsid w:val="00E554A6"/>
    <w:rsid w:val="00E5568A"/>
    <w:rsid w:val="00E5580A"/>
    <w:rsid w:val="00E55A4C"/>
    <w:rsid w:val="00E55B22"/>
    <w:rsid w:val="00E55F82"/>
    <w:rsid w:val="00E55FF3"/>
    <w:rsid w:val="00E56042"/>
    <w:rsid w:val="00E56095"/>
    <w:rsid w:val="00E56224"/>
    <w:rsid w:val="00E562D9"/>
    <w:rsid w:val="00E56323"/>
    <w:rsid w:val="00E56365"/>
    <w:rsid w:val="00E564C2"/>
    <w:rsid w:val="00E565B5"/>
    <w:rsid w:val="00E567AB"/>
    <w:rsid w:val="00E56ED5"/>
    <w:rsid w:val="00E57019"/>
    <w:rsid w:val="00E57080"/>
    <w:rsid w:val="00E570F0"/>
    <w:rsid w:val="00E5717E"/>
    <w:rsid w:val="00E57221"/>
    <w:rsid w:val="00E5732C"/>
    <w:rsid w:val="00E57344"/>
    <w:rsid w:val="00E573B7"/>
    <w:rsid w:val="00E57555"/>
    <w:rsid w:val="00E57611"/>
    <w:rsid w:val="00E576A0"/>
    <w:rsid w:val="00E576A9"/>
    <w:rsid w:val="00E576C1"/>
    <w:rsid w:val="00E5786E"/>
    <w:rsid w:val="00E579E1"/>
    <w:rsid w:val="00E57A1F"/>
    <w:rsid w:val="00E57B63"/>
    <w:rsid w:val="00E57C20"/>
    <w:rsid w:val="00E57C5E"/>
    <w:rsid w:val="00E57EA1"/>
    <w:rsid w:val="00E57F7F"/>
    <w:rsid w:val="00E57FCA"/>
    <w:rsid w:val="00E6002C"/>
    <w:rsid w:val="00E600EF"/>
    <w:rsid w:val="00E60245"/>
    <w:rsid w:val="00E602E1"/>
    <w:rsid w:val="00E6034C"/>
    <w:rsid w:val="00E6045E"/>
    <w:rsid w:val="00E608B2"/>
    <w:rsid w:val="00E609A2"/>
    <w:rsid w:val="00E60BC0"/>
    <w:rsid w:val="00E60CE8"/>
    <w:rsid w:val="00E60DDF"/>
    <w:rsid w:val="00E610DD"/>
    <w:rsid w:val="00E61145"/>
    <w:rsid w:val="00E6118A"/>
    <w:rsid w:val="00E611C1"/>
    <w:rsid w:val="00E611E1"/>
    <w:rsid w:val="00E613EE"/>
    <w:rsid w:val="00E6150D"/>
    <w:rsid w:val="00E6155A"/>
    <w:rsid w:val="00E616B1"/>
    <w:rsid w:val="00E616C5"/>
    <w:rsid w:val="00E616DF"/>
    <w:rsid w:val="00E618B2"/>
    <w:rsid w:val="00E619F0"/>
    <w:rsid w:val="00E61ACE"/>
    <w:rsid w:val="00E61B8A"/>
    <w:rsid w:val="00E61BC9"/>
    <w:rsid w:val="00E61BFA"/>
    <w:rsid w:val="00E61CF9"/>
    <w:rsid w:val="00E61D70"/>
    <w:rsid w:val="00E61E5C"/>
    <w:rsid w:val="00E61EF1"/>
    <w:rsid w:val="00E61F4F"/>
    <w:rsid w:val="00E62246"/>
    <w:rsid w:val="00E62317"/>
    <w:rsid w:val="00E62466"/>
    <w:rsid w:val="00E62539"/>
    <w:rsid w:val="00E625A6"/>
    <w:rsid w:val="00E6260E"/>
    <w:rsid w:val="00E62648"/>
    <w:rsid w:val="00E6270C"/>
    <w:rsid w:val="00E627A7"/>
    <w:rsid w:val="00E62891"/>
    <w:rsid w:val="00E628EE"/>
    <w:rsid w:val="00E6293F"/>
    <w:rsid w:val="00E62B01"/>
    <w:rsid w:val="00E62B2C"/>
    <w:rsid w:val="00E62B43"/>
    <w:rsid w:val="00E62B62"/>
    <w:rsid w:val="00E62C2B"/>
    <w:rsid w:val="00E62C57"/>
    <w:rsid w:val="00E62C93"/>
    <w:rsid w:val="00E63029"/>
    <w:rsid w:val="00E630DC"/>
    <w:rsid w:val="00E630F7"/>
    <w:rsid w:val="00E6316E"/>
    <w:rsid w:val="00E631AF"/>
    <w:rsid w:val="00E631DA"/>
    <w:rsid w:val="00E63227"/>
    <w:rsid w:val="00E633C3"/>
    <w:rsid w:val="00E6341B"/>
    <w:rsid w:val="00E63425"/>
    <w:rsid w:val="00E63898"/>
    <w:rsid w:val="00E638A2"/>
    <w:rsid w:val="00E63978"/>
    <w:rsid w:val="00E63BA7"/>
    <w:rsid w:val="00E63CDD"/>
    <w:rsid w:val="00E63D70"/>
    <w:rsid w:val="00E63DC0"/>
    <w:rsid w:val="00E6425E"/>
    <w:rsid w:val="00E64267"/>
    <w:rsid w:val="00E64384"/>
    <w:rsid w:val="00E64486"/>
    <w:rsid w:val="00E646F6"/>
    <w:rsid w:val="00E6479A"/>
    <w:rsid w:val="00E647FF"/>
    <w:rsid w:val="00E64904"/>
    <w:rsid w:val="00E64A4D"/>
    <w:rsid w:val="00E64B35"/>
    <w:rsid w:val="00E64C7F"/>
    <w:rsid w:val="00E64D95"/>
    <w:rsid w:val="00E64E0C"/>
    <w:rsid w:val="00E64F4D"/>
    <w:rsid w:val="00E64FF8"/>
    <w:rsid w:val="00E654D4"/>
    <w:rsid w:val="00E65504"/>
    <w:rsid w:val="00E656C7"/>
    <w:rsid w:val="00E65830"/>
    <w:rsid w:val="00E6599A"/>
    <w:rsid w:val="00E65AEF"/>
    <w:rsid w:val="00E65B5E"/>
    <w:rsid w:val="00E65F17"/>
    <w:rsid w:val="00E661E6"/>
    <w:rsid w:val="00E6622E"/>
    <w:rsid w:val="00E66381"/>
    <w:rsid w:val="00E664D9"/>
    <w:rsid w:val="00E666B8"/>
    <w:rsid w:val="00E66746"/>
    <w:rsid w:val="00E667AE"/>
    <w:rsid w:val="00E66821"/>
    <w:rsid w:val="00E668C8"/>
    <w:rsid w:val="00E66935"/>
    <w:rsid w:val="00E6695F"/>
    <w:rsid w:val="00E66A5C"/>
    <w:rsid w:val="00E66AF0"/>
    <w:rsid w:val="00E66CFB"/>
    <w:rsid w:val="00E66EB6"/>
    <w:rsid w:val="00E6707B"/>
    <w:rsid w:val="00E670AA"/>
    <w:rsid w:val="00E670C6"/>
    <w:rsid w:val="00E67109"/>
    <w:rsid w:val="00E671F5"/>
    <w:rsid w:val="00E672BD"/>
    <w:rsid w:val="00E672D4"/>
    <w:rsid w:val="00E674C8"/>
    <w:rsid w:val="00E674FD"/>
    <w:rsid w:val="00E675B6"/>
    <w:rsid w:val="00E677FD"/>
    <w:rsid w:val="00E6783C"/>
    <w:rsid w:val="00E67875"/>
    <w:rsid w:val="00E67993"/>
    <w:rsid w:val="00E67AFD"/>
    <w:rsid w:val="00E67B1B"/>
    <w:rsid w:val="00E67B31"/>
    <w:rsid w:val="00E67C06"/>
    <w:rsid w:val="00E67DF0"/>
    <w:rsid w:val="00E67E1D"/>
    <w:rsid w:val="00E67EA5"/>
    <w:rsid w:val="00E67F5A"/>
    <w:rsid w:val="00E7020F"/>
    <w:rsid w:val="00E70303"/>
    <w:rsid w:val="00E703EB"/>
    <w:rsid w:val="00E70446"/>
    <w:rsid w:val="00E70481"/>
    <w:rsid w:val="00E7054C"/>
    <w:rsid w:val="00E70692"/>
    <w:rsid w:val="00E7070C"/>
    <w:rsid w:val="00E7099C"/>
    <w:rsid w:val="00E70A07"/>
    <w:rsid w:val="00E70A16"/>
    <w:rsid w:val="00E70C09"/>
    <w:rsid w:val="00E70C47"/>
    <w:rsid w:val="00E70F8D"/>
    <w:rsid w:val="00E71033"/>
    <w:rsid w:val="00E7104A"/>
    <w:rsid w:val="00E710DC"/>
    <w:rsid w:val="00E710E9"/>
    <w:rsid w:val="00E711BC"/>
    <w:rsid w:val="00E7122A"/>
    <w:rsid w:val="00E71426"/>
    <w:rsid w:val="00E71467"/>
    <w:rsid w:val="00E714C2"/>
    <w:rsid w:val="00E71663"/>
    <w:rsid w:val="00E71692"/>
    <w:rsid w:val="00E71ADC"/>
    <w:rsid w:val="00E71C33"/>
    <w:rsid w:val="00E71C58"/>
    <w:rsid w:val="00E71CA6"/>
    <w:rsid w:val="00E71DF1"/>
    <w:rsid w:val="00E71DF9"/>
    <w:rsid w:val="00E71E84"/>
    <w:rsid w:val="00E71F97"/>
    <w:rsid w:val="00E720E4"/>
    <w:rsid w:val="00E720FD"/>
    <w:rsid w:val="00E721A1"/>
    <w:rsid w:val="00E72265"/>
    <w:rsid w:val="00E7240F"/>
    <w:rsid w:val="00E72410"/>
    <w:rsid w:val="00E7242B"/>
    <w:rsid w:val="00E7246B"/>
    <w:rsid w:val="00E725BC"/>
    <w:rsid w:val="00E7260B"/>
    <w:rsid w:val="00E72705"/>
    <w:rsid w:val="00E72761"/>
    <w:rsid w:val="00E72765"/>
    <w:rsid w:val="00E72771"/>
    <w:rsid w:val="00E727E5"/>
    <w:rsid w:val="00E7294F"/>
    <w:rsid w:val="00E72A9A"/>
    <w:rsid w:val="00E72CD7"/>
    <w:rsid w:val="00E72D09"/>
    <w:rsid w:val="00E72E65"/>
    <w:rsid w:val="00E72FFD"/>
    <w:rsid w:val="00E731BB"/>
    <w:rsid w:val="00E73240"/>
    <w:rsid w:val="00E73386"/>
    <w:rsid w:val="00E7346E"/>
    <w:rsid w:val="00E7349D"/>
    <w:rsid w:val="00E7356D"/>
    <w:rsid w:val="00E735BF"/>
    <w:rsid w:val="00E73709"/>
    <w:rsid w:val="00E737B9"/>
    <w:rsid w:val="00E73833"/>
    <w:rsid w:val="00E7387A"/>
    <w:rsid w:val="00E73B10"/>
    <w:rsid w:val="00E73C65"/>
    <w:rsid w:val="00E73CE4"/>
    <w:rsid w:val="00E73D1C"/>
    <w:rsid w:val="00E73D60"/>
    <w:rsid w:val="00E73EFE"/>
    <w:rsid w:val="00E741A3"/>
    <w:rsid w:val="00E742AD"/>
    <w:rsid w:val="00E745CA"/>
    <w:rsid w:val="00E7466F"/>
    <w:rsid w:val="00E7471B"/>
    <w:rsid w:val="00E74934"/>
    <w:rsid w:val="00E74A11"/>
    <w:rsid w:val="00E74A37"/>
    <w:rsid w:val="00E74AEF"/>
    <w:rsid w:val="00E74B3F"/>
    <w:rsid w:val="00E74CE8"/>
    <w:rsid w:val="00E74D54"/>
    <w:rsid w:val="00E74FA2"/>
    <w:rsid w:val="00E74FC6"/>
    <w:rsid w:val="00E74FE4"/>
    <w:rsid w:val="00E7560C"/>
    <w:rsid w:val="00E75654"/>
    <w:rsid w:val="00E75757"/>
    <w:rsid w:val="00E75976"/>
    <w:rsid w:val="00E759B6"/>
    <w:rsid w:val="00E75A06"/>
    <w:rsid w:val="00E75B74"/>
    <w:rsid w:val="00E75CBA"/>
    <w:rsid w:val="00E75CD4"/>
    <w:rsid w:val="00E75CD8"/>
    <w:rsid w:val="00E75DF9"/>
    <w:rsid w:val="00E75E68"/>
    <w:rsid w:val="00E76106"/>
    <w:rsid w:val="00E7611C"/>
    <w:rsid w:val="00E761AE"/>
    <w:rsid w:val="00E764E9"/>
    <w:rsid w:val="00E765C5"/>
    <w:rsid w:val="00E765E1"/>
    <w:rsid w:val="00E7668C"/>
    <w:rsid w:val="00E7682C"/>
    <w:rsid w:val="00E7692A"/>
    <w:rsid w:val="00E76949"/>
    <w:rsid w:val="00E76951"/>
    <w:rsid w:val="00E76A17"/>
    <w:rsid w:val="00E76A1C"/>
    <w:rsid w:val="00E76E37"/>
    <w:rsid w:val="00E76E5A"/>
    <w:rsid w:val="00E76EAF"/>
    <w:rsid w:val="00E76EC1"/>
    <w:rsid w:val="00E76EE9"/>
    <w:rsid w:val="00E76F63"/>
    <w:rsid w:val="00E76FF4"/>
    <w:rsid w:val="00E77135"/>
    <w:rsid w:val="00E771B9"/>
    <w:rsid w:val="00E771BC"/>
    <w:rsid w:val="00E7725E"/>
    <w:rsid w:val="00E77334"/>
    <w:rsid w:val="00E77355"/>
    <w:rsid w:val="00E774BA"/>
    <w:rsid w:val="00E7754E"/>
    <w:rsid w:val="00E77698"/>
    <w:rsid w:val="00E777AF"/>
    <w:rsid w:val="00E778DD"/>
    <w:rsid w:val="00E778EC"/>
    <w:rsid w:val="00E77995"/>
    <w:rsid w:val="00E77BCA"/>
    <w:rsid w:val="00E77FC2"/>
    <w:rsid w:val="00E77FE9"/>
    <w:rsid w:val="00E80062"/>
    <w:rsid w:val="00E80654"/>
    <w:rsid w:val="00E807F0"/>
    <w:rsid w:val="00E80855"/>
    <w:rsid w:val="00E808A4"/>
    <w:rsid w:val="00E80BB5"/>
    <w:rsid w:val="00E80C38"/>
    <w:rsid w:val="00E80EB8"/>
    <w:rsid w:val="00E80F18"/>
    <w:rsid w:val="00E80F42"/>
    <w:rsid w:val="00E81186"/>
    <w:rsid w:val="00E8134A"/>
    <w:rsid w:val="00E8136E"/>
    <w:rsid w:val="00E8159A"/>
    <w:rsid w:val="00E81689"/>
    <w:rsid w:val="00E8169B"/>
    <w:rsid w:val="00E818E7"/>
    <w:rsid w:val="00E81B27"/>
    <w:rsid w:val="00E81B56"/>
    <w:rsid w:val="00E81B85"/>
    <w:rsid w:val="00E81C01"/>
    <w:rsid w:val="00E81F69"/>
    <w:rsid w:val="00E823A1"/>
    <w:rsid w:val="00E8242B"/>
    <w:rsid w:val="00E826D2"/>
    <w:rsid w:val="00E827D1"/>
    <w:rsid w:val="00E82864"/>
    <w:rsid w:val="00E82867"/>
    <w:rsid w:val="00E828E7"/>
    <w:rsid w:val="00E82919"/>
    <w:rsid w:val="00E829CA"/>
    <w:rsid w:val="00E82B48"/>
    <w:rsid w:val="00E82C7A"/>
    <w:rsid w:val="00E82CF4"/>
    <w:rsid w:val="00E82E2D"/>
    <w:rsid w:val="00E82EAB"/>
    <w:rsid w:val="00E83149"/>
    <w:rsid w:val="00E8319D"/>
    <w:rsid w:val="00E834C8"/>
    <w:rsid w:val="00E834D2"/>
    <w:rsid w:val="00E83613"/>
    <w:rsid w:val="00E836CD"/>
    <w:rsid w:val="00E8378D"/>
    <w:rsid w:val="00E837D0"/>
    <w:rsid w:val="00E8386F"/>
    <w:rsid w:val="00E83998"/>
    <w:rsid w:val="00E83A71"/>
    <w:rsid w:val="00E83BED"/>
    <w:rsid w:val="00E83C4E"/>
    <w:rsid w:val="00E83D9D"/>
    <w:rsid w:val="00E83DA9"/>
    <w:rsid w:val="00E83F02"/>
    <w:rsid w:val="00E83FA7"/>
    <w:rsid w:val="00E8400C"/>
    <w:rsid w:val="00E840B3"/>
    <w:rsid w:val="00E841AF"/>
    <w:rsid w:val="00E841CD"/>
    <w:rsid w:val="00E841F2"/>
    <w:rsid w:val="00E84231"/>
    <w:rsid w:val="00E842BA"/>
    <w:rsid w:val="00E844B4"/>
    <w:rsid w:val="00E844FB"/>
    <w:rsid w:val="00E84563"/>
    <w:rsid w:val="00E84611"/>
    <w:rsid w:val="00E84C0D"/>
    <w:rsid w:val="00E84D7A"/>
    <w:rsid w:val="00E84DFE"/>
    <w:rsid w:val="00E84E43"/>
    <w:rsid w:val="00E84ECE"/>
    <w:rsid w:val="00E84EFE"/>
    <w:rsid w:val="00E85040"/>
    <w:rsid w:val="00E8535D"/>
    <w:rsid w:val="00E8536F"/>
    <w:rsid w:val="00E85499"/>
    <w:rsid w:val="00E854A6"/>
    <w:rsid w:val="00E854C4"/>
    <w:rsid w:val="00E85506"/>
    <w:rsid w:val="00E85568"/>
    <w:rsid w:val="00E8577E"/>
    <w:rsid w:val="00E857BA"/>
    <w:rsid w:val="00E8582F"/>
    <w:rsid w:val="00E858F2"/>
    <w:rsid w:val="00E85910"/>
    <w:rsid w:val="00E85954"/>
    <w:rsid w:val="00E85F46"/>
    <w:rsid w:val="00E86086"/>
    <w:rsid w:val="00E86139"/>
    <w:rsid w:val="00E862D5"/>
    <w:rsid w:val="00E86306"/>
    <w:rsid w:val="00E86339"/>
    <w:rsid w:val="00E8641F"/>
    <w:rsid w:val="00E864D2"/>
    <w:rsid w:val="00E86524"/>
    <w:rsid w:val="00E865AE"/>
    <w:rsid w:val="00E8681A"/>
    <w:rsid w:val="00E86901"/>
    <w:rsid w:val="00E8695A"/>
    <w:rsid w:val="00E869B8"/>
    <w:rsid w:val="00E86A78"/>
    <w:rsid w:val="00E86CE0"/>
    <w:rsid w:val="00E86CFC"/>
    <w:rsid w:val="00E86EB8"/>
    <w:rsid w:val="00E86F1D"/>
    <w:rsid w:val="00E86FB4"/>
    <w:rsid w:val="00E8700A"/>
    <w:rsid w:val="00E87041"/>
    <w:rsid w:val="00E8704C"/>
    <w:rsid w:val="00E872A9"/>
    <w:rsid w:val="00E87315"/>
    <w:rsid w:val="00E87398"/>
    <w:rsid w:val="00E874A7"/>
    <w:rsid w:val="00E874DD"/>
    <w:rsid w:val="00E875A0"/>
    <w:rsid w:val="00E87635"/>
    <w:rsid w:val="00E87669"/>
    <w:rsid w:val="00E87771"/>
    <w:rsid w:val="00E8784C"/>
    <w:rsid w:val="00E878EB"/>
    <w:rsid w:val="00E8793B"/>
    <w:rsid w:val="00E87CC3"/>
    <w:rsid w:val="00E87D59"/>
    <w:rsid w:val="00E87DAD"/>
    <w:rsid w:val="00E87DC6"/>
    <w:rsid w:val="00E87F43"/>
    <w:rsid w:val="00E90074"/>
    <w:rsid w:val="00E90079"/>
    <w:rsid w:val="00E9008F"/>
    <w:rsid w:val="00E90129"/>
    <w:rsid w:val="00E904A3"/>
    <w:rsid w:val="00E904AE"/>
    <w:rsid w:val="00E904C8"/>
    <w:rsid w:val="00E907C2"/>
    <w:rsid w:val="00E90A0A"/>
    <w:rsid w:val="00E90A70"/>
    <w:rsid w:val="00E90D05"/>
    <w:rsid w:val="00E90F2A"/>
    <w:rsid w:val="00E9116F"/>
    <w:rsid w:val="00E911A8"/>
    <w:rsid w:val="00E91645"/>
    <w:rsid w:val="00E916D2"/>
    <w:rsid w:val="00E916DF"/>
    <w:rsid w:val="00E91779"/>
    <w:rsid w:val="00E9186A"/>
    <w:rsid w:val="00E9199F"/>
    <w:rsid w:val="00E91BE2"/>
    <w:rsid w:val="00E91C79"/>
    <w:rsid w:val="00E91CE4"/>
    <w:rsid w:val="00E91D57"/>
    <w:rsid w:val="00E91F18"/>
    <w:rsid w:val="00E921B1"/>
    <w:rsid w:val="00E921BB"/>
    <w:rsid w:val="00E92301"/>
    <w:rsid w:val="00E926CC"/>
    <w:rsid w:val="00E928DD"/>
    <w:rsid w:val="00E92A2A"/>
    <w:rsid w:val="00E92C38"/>
    <w:rsid w:val="00E92C4B"/>
    <w:rsid w:val="00E93207"/>
    <w:rsid w:val="00E93396"/>
    <w:rsid w:val="00E93528"/>
    <w:rsid w:val="00E9354B"/>
    <w:rsid w:val="00E935AE"/>
    <w:rsid w:val="00E93642"/>
    <w:rsid w:val="00E93786"/>
    <w:rsid w:val="00E939E5"/>
    <w:rsid w:val="00E93CAB"/>
    <w:rsid w:val="00E93CE5"/>
    <w:rsid w:val="00E93FD8"/>
    <w:rsid w:val="00E93FE6"/>
    <w:rsid w:val="00E93FFF"/>
    <w:rsid w:val="00E940F9"/>
    <w:rsid w:val="00E94222"/>
    <w:rsid w:val="00E94266"/>
    <w:rsid w:val="00E94302"/>
    <w:rsid w:val="00E94499"/>
    <w:rsid w:val="00E94573"/>
    <w:rsid w:val="00E945A9"/>
    <w:rsid w:val="00E94651"/>
    <w:rsid w:val="00E94926"/>
    <w:rsid w:val="00E94942"/>
    <w:rsid w:val="00E94B82"/>
    <w:rsid w:val="00E94C21"/>
    <w:rsid w:val="00E94D12"/>
    <w:rsid w:val="00E94DF3"/>
    <w:rsid w:val="00E95004"/>
    <w:rsid w:val="00E95010"/>
    <w:rsid w:val="00E9522E"/>
    <w:rsid w:val="00E952CD"/>
    <w:rsid w:val="00E952F5"/>
    <w:rsid w:val="00E953F6"/>
    <w:rsid w:val="00E95451"/>
    <w:rsid w:val="00E9560F"/>
    <w:rsid w:val="00E95716"/>
    <w:rsid w:val="00E957D0"/>
    <w:rsid w:val="00E95803"/>
    <w:rsid w:val="00E95846"/>
    <w:rsid w:val="00E95A4B"/>
    <w:rsid w:val="00E95A95"/>
    <w:rsid w:val="00E95AD2"/>
    <w:rsid w:val="00E95B11"/>
    <w:rsid w:val="00E95D69"/>
    <w:rsid w:val="00E960A0"/>
    <w:rsid w:val="00E963BF"/>
    <w:rsid w:val="00E963FB"/>
    <w:rsid w:val="00E9644B"/>
    <w:rsid w:val="00E9677D"/>
    <w:rsid w:val="00E96853"/>
    <w:rsid w:val="00E9692D"/>
    <w:rsid w:val="00E969A0"/>
    <w:rsid w:val="00E96B3E"/>
    <w:rsid w:val="00E96BAB"/>
    <w:rsid w:val="00E96CAC"/>
    <w:rsid w:val="00E96D7D"/>
    <w:rsid w:val="00E96E30"/>
    <w:rsid w:val="00E96E3B"/>
    <w:rsid w:val="00E96EE1"/>
    <w:rsid w:val="00E9703B"/>
    <w:rsid w:val="00E97057"/>
    <w:rsid w:val="00E97190"/>
    <w:rsid w:val="00E971F7"/>
    <w:rsid w:val="00E97222"/>
    <w:rsid w:val="00E97309"/>
    <w:rsid w:val="00E97358"/>
    <w:rsid w:val="00E9738F"/>
    <w:rsid w:val="00E97496"/>
    <w:rsid w:val="00E976A1"/>
    <w:rsid w:val="00E97739"/>
    <w:rsid w:val="00E977A5"/>
    <w:rsid w:val="00E978C9"/>
    <w:rsid w:val="00E9797F"/>
    <w:rsid w:val="00E97A05"/>
    <w:rsid w:val="00E97B11"/>
    <w:rsid w:val="00E97B6E"/>
    <w:rsid w:val="00E97C14"/>
    <w:rsid w:val="00E97CA7"/>
    <w:rsid w:val="00E97D39"/>
    <w:rsid w:val="00E97DB4"/>
    <w:rsid w:val="00E97E9C"/>
    <w:rsid w:val="00EA0034"/>
    <w:rsid w:val="00EA01C7"/>
    <w:rsid w:val="00EA01CC"/>
    <w:rsid w:val="00EA02A5"/>
    <w:rsid w:val="00EA038C"/>
    <w:rsid w:val="00EA03F2"/>
    <w:rsid w:val="00EA0474"/>
    <w:rsid w:val="00EA0560"/>
    <w:rsid w:val="00EA06B9"/>
    <w:rsid w:val="00EA084A"/>
    <w:rsid w:val="00EA0B25"/>
    <w:rsid w:val="00EA0B38"/>
    <w:rsid w:val="00EA0B4C"/>
    <w:rsid w:val="00EA0BC4"/>
    <w:rsid w:val="00EA0D55"/>
    <w:rsid w:val="00EA0DB0"/>
    <w:rsid w:val="00EA102B"/>
    <w:rsid w:val="00EA10AC"/>
    <w:rsid w:val="00EA1132"/>
    <w:rsid w:val="00EA11C9"/>
    <w:rsid w:val="00EA1208"/>
    <w:rsid w:val="00EA123C"/>
    <w:rsid w:val="00EA12CD"/>
    <w:rsid w:val="00EA13D8"/>
    <w:rsid w:val="00EA1786"/>
    <w:rsid w:val="00EA18CB"/>
    <w:rsid w:val="00EA19F3"/>
    <w:rsid w:val="00EA1A7B"/>
    <w:rsid w:val="00EA1B02"/>
    <w:rsid w:val="00EA1B03"/>
    <w:rsid w:val="00EA1B56"/>
    <w:rsid w:val="00EA1EA6"/>
    <w:rsid w:val="00EA1F05"/>
    <w:rsid w:val="00EA203D"/>
    <w:rsid w:val="00EA20FB"/>
    <w:rsid w:val="00EA2148"/>
    <w:rsid w:val="00EA2205"/>
    <w:rsid w:val="00EA2345"/>
    <w:rsid w:val="00EA23D2"/>
    <w:rsid w:val="00EA2562"/>
    <w:rsid w:val="00EA25F2"/>
    <w:rsid w:val="00EA291A"/>
    <w:rsid w:val="00EA2A29"/>
    <w:rsid w:val="00EA2AC8"/>
    <w:rsid w:val="00EA2B3A"/>
    <w:rsid w:val="00EA2BAD"/>
    <w:rsid w:val="00EA2C98"/>
    <w:rsid w:val="00EA2DAF"/>
    <w:rsid w:val="00EA2ED7"/>
    <w:rsid w:val="00EA3053"/>
    <w:rsid w:val="00EA3194"/>
    <w:rsid w:val="00EA33DB"/>
    <w:rsid w:val="00EA348E"/>
    <w:rsid w:val="00EA36FE"/>
    <w:rsid w:val="00EA3801"/>
    <w:rsid w:val="00EA390B"/>
    <w:rsid w:val="00EA3961"/>
    <w:rsid w:val="00EA3973"/>
    <w:rsid w:val="00EA3995"/>
    <w:rsid w:val="00EA3B57"/>
    <w:rsid w:val="00EA3C4E"/>
    <w:rsid w:val="00EA3CB6"/>
    <w:rsid w:val="00EA3FA5"/>
    <w:rsid w:val="00EA3FE7"/>
    <w:rsid w:val="00EA3FEF"/>
    <w:rsid w:val="00EA40E4"/>
    <w:rsid w:val="00EA41CA"/>
    <w:rsid w:val="00EA4236"/>
    <w:rsid w:val="00EA42BF"/>
    <w:rsid w:val="00EA42E9"/>
    <w:rsid w:val="00EA43AF"/>
    <w:rsid w:val="00EA44F5"/>
    <w:rsid w:val="00EA45BD"/>
    <w:rsid w:val="00EA4613"/>
    <w:rsid w:val="00EA4798"/>
    <w:rsid w:val="00EA4A5C"/>
    <w:rsid w:val="00EA4A9D"/>
    <w:rsid w:val="00EA4C71"/>
    <w:rsid w:val="00EA4CD0"/>
    <w:rsid w:val="00EA50AA"/>
    <w:rsid w:val="00EA5171"/>
    <w:rsid w:val="00EA51A4"/>
    <w:rsid w:val="00EA5608"/>
    <w:rsid w:val="00EA562B"/>
    <w:rsid w:val="00EA567F"/>
    <w:rsid w:val="00EA57BC"/>
    <w:rsid w:val="00EA5817"/>
    <w:rsid w:val="00EA597C"/>
    <w:rsid w:val="00EA5AB7"/>
    <w:rsid w:val="00EA5C0D"/>
    <w:rsid w:val="00EA5E49"/>
    <w:rsid w:val="00EA5E73"/>
    <w:rsid w:val="00EA5F7D"/>
    <w:rsid w:val="00EA601B"/>
    <w:rsid w:val="00EA60D7"/>
    <w:rsid w:val="00EA613A"/>
    <w:rsid w:val="00EA6249"/>
    <w:rsid w:val="00EA63A8"/>
    <w:rsid w:val="00EA64BF"/>
    <w:rsid w:val="00EA6611"/>
    <w:rsid w:val="00EA6674"/>
    <w:rsid w:val="00EA673C"/>
    <w:rsid w:val="00EA6773"/>
    <w:rsid w:val="00EA679A"/>
    <w:rsid w:val="00EA67F5"/>
    <w:rsid w:val="00EA6890"/>
    <w:rsid w:val="00EA689B"/>
    <w:rsid w:val="00EA6954"/>
    <w:rsid w:val="00EA6CAA"/>
    <w:rsid w:val="00EA6CD2"/>
    <w:rsid w:val="00EA6F2F"/>
    <w:rsid w:val="00EA6FBB"/>
    <w:rsid w:val="00EA7129"/>
    <w:rsid w:val="00EA72B2"/>
    <w:rsid w:val="00EA78CE"/>
    <w:rsid w:val="00EA78F4"/>
    <w:rsid w:val="00EA79C2"/>
    <w:rsid w:val="00EA7E10"/>
    <w:rsid w:val="00EA7EB8"/>
    <w:rsid w:val="00EA7EDA"/>
    <w:rsid w:val="00EA7F56"/>
    <w:rsid w:val="00EAC2F0"/>
    <w:rsid w:val="00EB0353"/>
    <w:rsid w:val="00EB054D"/>
    <w:rsid w:val="00EB0647"/>
    <w:rsid w:val="00EB0785"/>
    <w:rsid w:val="00EB0877"/>
    <w:rsid w:val="00EB0979"/>
    <w:rsid w:val="00EB0A9D"/>
    <w:rsid w:val="00EB0BB7"/>
    <w:rsid w:val="00EB0D43"/>
    <w:rsid w:val="00EB0D5D"/>
    <w:rsid w:val="00EB0E30"/>
    <w:rsid w:val="00EB103F"/>
    <w:rsid w:val="00EB10A0"/>
    <w:rsid w:val="00EB117F"/>
    <w:rsid w:val="00EB12BC"/>
    <w:rsid w:val="00EB13BA"/>
    <w:rsid w:val="00EB14D7"/>
    <w:rsid w:val="00EB1574"/>
    <w:rsid w:val="00EB15A4"/>
    <w:rsid w:val="00EB162B"/>
    <w:rsid w:val="00EB16D5"/>
    <w:rsid w:val="00EB173A"/>
    <w:rsid w:val="00EB178F"/>
    <w:rsid w:val="00EB17E9"/>
    <w:rsid w:val="00EB1879"/>
    <w:rsid w:val="00EB1BE1"/>
    <w:rsid w:val="00EB1D47"/>
    <w:rsid w:val="00EB1D57"/>
    <w:rsid w:val="00EB1DA1"/>
    <w:rsid w:val="00EB1DBE"/>
    <w:rsid w:val="00EB2003"/>
    <w:rsid w:val="00EB21F0"/>
    <w:rsid w:val="00EB21F3"/>
    <w:rsid w:val="00EB224D"/>
    <w:rsid w:val="00EB226B"/>
    <w:rsid w:val="00EB2519"/>
    <w:rsid w:val="00EB2528"/>
    <w:rsid w:val="00EB252E"/>
    <w:rsid w:val="00EB2649"/>
    <w:rsid w:val="00EB26C3"/>
    <w:rsid w:val="00EB26DD"/>
    <w:rsid w:val="00EB27D5"/>
    <w:rsid w:val="00EB29AC"/>
    <w:rsid w:val="00EB2A3F"/>
    <w:rsid w:val="00EB2C26"/>
    <w:rsid w:val="00EB2C74"/>
    <w:rsid w:val="00EB2D2A"/>
    <w:rsid w:val="00EB2E8E"/>
    <w:rsid w:val="00EB30A9"/>
    <w:rsid w:val="00EB318C"/>
    <w:rsid w:val="00EB329C"/>
    <w:rsid w:val="00EB3337"/>
    <w:rsid w:val="00EB3349"/>
    <w:rsid w:val="00EB3449"/>
    <w:rsid w:val="00EB34AE"/>
    <w:rsid w:val="00EB351F"/>
    <w:rsid w:val="00EB36A2"/>
    <w:rsid w:val="00EB3741"/>
    <w:rsid w:val="00EB39E3"/>
    <w:rsid w:val="00EB3A80"/>
    <w:rsid w:val="00EB3B8B"/>
    <w:rsid w:val="00EB3BED"/>
    <w:rsid w:val="00EB3C8F"/>
    <w:rsid w:val="00EB3D94"/>
    <w:rsid w:val="00EB3F41"/>
    <w:rsid w:val="00EB404F"/>
    <w:rsid w:val="00EB40E8"/>
    <w:rsid w:val="00EB4163"/>
    <w:rsid w:val="00EB4205"/>
    <w:rsid w:val="00EB438B"/>
    <w:rsid w:val="00EB44D5"/>
    <w:rsid w:val="00EB469E"/>
    <w:rsid w:val="00EB470D"/>
    <w:rsid w:val="00EB47B5"/>
    <w:rsid w:val="00EB480D"/>
    <w:rsid w:val="00EB48B4"/>
    <w:rsid w:val="00EB4B09"/>
    <w:rsid w:val="00EB4BB4"/>
    <w:rsid w:val="00EB4D3F"/>
    <w:rsid w:val="00EB4D5B"/>
    <w:rsid w:val="00EB4E26"/>
    <w:rsid w:val="00EB4FC6"/>
    <w:rsid w:val="00EB5075"/>
    <w:rsid w:val="00EB5108"/>
    <w:rsid w:val="00EB517E"/>
    <w:rsid w:val="00EB5206"/>
    <w:rsid w:val="00EB5268"/>
    <w:rsid w:val="00EB5325"/>
    <w:rsid w:val="00EB54BC"/>
    <w:rsid w:val="00EB5651"/>
    <w:rsid w:val="00EB57FC"/>
    <w:rsid w:val="00EB58A2"/>
    <w:rsid w:val="00EB595A"/>
    <w:rsid w:val="00EB59B7"/>
    <w:rsid w:val="00EB5B21"/>
    <w:rsid w:val="00EB5BB5"/>
    <w:rsid w:val="00EB5C9A"/>
    <w:rsid w:val="00EB5F5B"/>
    <w:rsid w:val="00EB6025"/>
    <w:rsid w:val="00EB623F"/>
    <w:rsid w:val="00EB62A6"/>
    <w:rsid w:val="00EB62BE"/>
    <w:rsid w:val="00EB642D"/>
    <w:rsid w:val="00EB6646"/>
    <w:rsid w:val="00EB6BB3"/>
    <w:rsid w:val="00EB6BD4"/>
    <w:rsid w:val="00EB6CF2"/>
    <w:rsid w:val="00EB6D05"/>
    <w:rsid w:val="00EB6D45"/>
    <w:rsid w:val="00EB6DF2"/>
    <w:rsid w:val="00EB7237"/>
    <w:rsid w:val="00EB7310"/>
    <w:rsid w:val="00EB7329"/>
    <w:rsid w:val="00EB7514"/>
    <w:rsid w:val="00EB7742"/>
    <w:rsid w:val="00EB78A0"/>
    <w:rsid w:val="00EB7950"/>
    <w:rsid w:val="00EB79D0"/>
    <w:rsid w:val="00EB7A2E"/>
    <w:rsid w:val="00EB7B88"/>
    <w:rsid w:val="00EB7C22"/>
    <w:rsid w:val="00EB7F1F"/>
    <w:rsid w:val="00EB7F4B"/>
    <w:rsid w:val="00EB7FFA"/>
    <w:rsid w:val="00EBB995"/>
    <w:rsid w:val="00EC0015"/>
    <w:rsid w:val="00EC0108"/>
    <w:rsid w:val="00EC0128"/>
    <w:rsid w:val="00EC0240"/>
    <w:rsid w:val="00EC0310"/>
    <w:rsid w:val="00EC034F"/>
    <w:rsid w:val="00EC041F"/>
    <w:rsid w:val="00EC04EF"/>
    <w:rsid w:val="00EC0549"/>
    <w:rsid w:val="00EC05A1"/>
    <w:rsid w:val="00EC05A3"/>
    <w:rsid w:val="00EC05B5"/>
    <w:rsid w:val="00EC0666"/>
    <w:rsid w:val="00EC06DB"/>
    <w:rsid w:val="00EC06E9"/>
    <w:rsid w:val="00EC06EA"/>
    <w:rsid w:val="00EC0714"/>
    <w:rsid w:val="00EC07CB"/>
    <w:rsid w:val="00EC08AE"/>
    <w:rsid w:val="00EC08B0"/>
    <w:rsid w:val="00EC08D5"/>
    <w:rsid w:val="00EC0907"/>
    <w:rsid w:val="00EC09AB"/>
    <w:rsid w:val="00EC0F43"/>
    <w:rsid w:val="00EC1115"/>
    <w:rsid w:val="00EC1140"/>
    <w:rsid w:val="00EC1187"/>
    <w:rsid w:val="00EC11F3"/>
    <w:rsid w:val="00EC1206"/>
    <w:rsid w:val="00EC1333"/>
    <w:rsid w:val="00EC14A2"/>
    <w:rsid w:val="00EC1597"/>
    <w:rsid w:val="00EC18EC"/>
    <w:rsid w:val="00EC1A5A"/>
    <w:rsid w:val="00EC1B80"/>
    <w:rsid w:val="00EC1BF8"/>
    <w:rsid w:val="00EC1E0B"/>
    <w:rsid w:val="00EC1F09"/>
    <w:rsid w:val="00EC205A"/>
    <w:rsid w:val="00EC206E"/>
    <w:rsid w:val="00EC2359"/>
    <w:rsid w:val="00EC2379"/>
    <w:rsid w:val="00EC25CB"/>
    <w:rsid w:val="00EC2794"/>
    <w:rsid w:val="00EC2839"/>
    <w:rsid w:val="00EC29FB"/>
    <w:rsid w:val="00EC2A5B"/>
    <w:rsid w:val="00EC2A74"/>
    <w:rsid w:val="00EC2CEE"/>
    <w:rsid w:val="00EC2D27"/>
    <w:rsid w:val="00EC2F7B"/>
    <w:rsid w:val="00EC31D5"/>
    <w:rsid w:val="00EC31EC"/>
    <w:rsid w:val="00EC324B"/>
    <w:rsid w:val="00EC3336"/>
    <w:rsid w:val="00EC33BA"/>
    <w:rsid w:val="00EC33BC"/>
    <w:rsid w:val="00EC34D5"/>
    <w:rsid w:val="00EC353B"/>
    <w:rsid w:val="00EC36C9"/>
    <w:rsid w:val="00EC3A3D"/>
    <w:rsid w:val="00EC3A7E"/>
    <w:rsid w:val="00EC3C7E"/>
    <w:rsid w:val="00EC3D6D"/>
    <w:rsid w:val="00EC3DB1"/>
    <w:rsid w:val="00EC3E56"/>
    <w:rsid w:val="00EC4060"/>
    <w:rsid w:val="00EC4183"/>
    <w:rsid w:val="00EC41A2"/>
    <w:rsid w:val="00EC42EA"/>
    <w:rsid w:val="00EC42F6"/>
    <w:rsid w:val="00EC4328"/>
    <w:rsid w:val="00EC4361"/>
    <w:rsid w:val="00EC4397"/>
    <w:rsid w:val="00EC45F4"/>
    <w:rsid w:val="00EC4826"/>
    <w:rsid w:val="00EC4852"/>
    <w:rsid w:val="00EC4BDA"/>
    <w:rsid w:val="00EC4C8C"/>
    <w:rsid w:val="00EC4F03"/>
    <w:rsid w:val="00EC4F9F"/>
    <w:rsid w:val="00EC53D4"/>
    <w:rsid w:val="00EC5417"/>
    <w:rsid w:val="00EC552A"/>
    <w:rsid w:val="00EC559F"/>
    <w:rsid w:val="00EC5726"/>
    <w:rsid w:val="00EC5BDD"/>
    <w:rsid w:val="00EC5D62"/>
    <w:rsid w:val="00EC5D9A"/>
    <w:rsid w:val="00EC5E1D"/>
    <w:rsid w:val="00EC5F2A"/>
    <w:rsid w:val="00EC5F2B"/>
    <w:rsid w:val="00EC5F44"/>
    <w:rsid w:val="00EC5F6A"/>
    <w:rsid w:val="00EC6036"/>
    <w:rsid w:val="00EC607A"/>
    <w:rsid w:val="00EC62B3"/>
    <w:rsid w:val="00EC65A9"/>
    <w:rsid w:val="00EC670F"/>
    <w:rsid w:val="00EC688B"/>
    <w:rsid w:val="00EC6925"/>
    <w:rsid w:val="00EC6AF7"/>
    <w:rsid w:val="00EC6B3B"/>
    <w:rsid w:val="00EC6BA9"/>
    <w:rsid w:val="00EC6BCB"/>
    <w:rsid w:val="00EC6CE2"/>
    <w:rsid w:val="00EC6D9F"/>
    <w:rsid w:val="00EC6F17"/>
    <w:rsid w:val="00EC7010"/>
    <w:rsid w:val="00EC733D"/>
    <w:rsid w:val="00EC7475"/>
    <w:rsid w:val="00EC75C9"/>
    <w:rsid w:val="00EC75F8"/>
    <w:rsid w:val="00EC762C"/>
    <w:rsid w:val="00EC76CA"/>
    <w:rsid w:val="00EC798E"/>
    <w:rsid w:val="00EC7C56"/>
    <w:rsid w:val="00EC7C6B"/>
    <w:rsid w:val="00EC7DFD"/>
    <w:rsid w:val="00EC7EFC"/>
    <w:rsid w:val="00ED00A0"/>
    <w:rsid w:val="00ED00E2"/>
    <w:rsid w:val="00ED0165"/>
    <w:rsid w:val="00ED02A4"/>
    <w:rsid w:val="00ED0373"/>
    <w:rsid w:val="00ED048E"/>
    <w:rsid w:val="00ED06BA"/>
    <w:rsid w:val="00ED0727"/>
    <w:rsid w:val="00ED0747"/>
    <w:rsid w:val="00ED0798"/>
    <w:rsid w:val="00ED07D5"/>
    <w:rsid w:val="00ED07FC"/>
    <w:rsid w:val="00ED0856"/>
    <w:rsid w:val="00ED0921"/>
    <w:rsid w:val="00ED09EC"/>
    <w:rsid w:val="00ED0BEA"/>
    <w:rsid w:val="00ED0C06"/>
    <w:rsid w:val="00ED0C42"/>
    <w:rsid w:val="00ED0D7C"/>
    <w:rsid w:val="00ED0F2E"/>
    <w:rsid w:val="00ED0FFE"/>
    <w:rsid w:val="00ED1045"/>
    <w:rsid w:val="00ED114F"/>
    <w:rsid w:val="00ED12F4"/>
    <w:rsid w:val="00ED1548"/>
    <w:rsid w:val="00ED154E"/>
    <w:rsid w:val="00ED160F"/>
    <w:rsid w:val="00ED1632"/>
    <w:rsid w:val="00ED163D"/>
    <w:rsid w:val="00ED17ED"/>
    <w:rsid w:val="00ED187C"/>
    <w:rsid w:val="00ED18D1"/>
    <w:rsid w:val="00ED19F0"/>
    <w:rsid w:val="00ED1C6E"/>
    <w:rsid w:val="00ED1CE9"/>
    <w:rsid w:val="00ED1D12"/>
    <w:rsid w:val="00ED1D41"/>
    <w:rsid w:val="00ED1E76"/>
    <w:rsid w:val="00ED1E79"/>
    <w:rsid w:val="00ED1FB9"/>
    <w:rsid w:val="00ED2056"/>
    <w:rsid w:val="00ED20CB"/>
    <w:rsid w:val="00ED20F1"/>
    <w:rsid w:val="00ED21EA"/>
    <w:rsid w:val="00ED2345"/>
    <w:rsid w:val="00ED24C9"/>
    <w:rsid w:val="00ED2564"/>
    <w:rsid w:val="00ED275B"/>
    <w:rsid w:val="00ED2873"/>
    <w:rsid w:val="00ED2987"/>
    <w:rsid w:val="00ED2B84"/>
    <w:rsid w:val="00ED2B8C"/>
    <w:rsid w:val="00ED2B90"/>
    <w:rsid w:val="00ED2EC7"/>
    <w:rsid w:val="00ED2F3F"/>
    <w:rsid w:val="00ED3118"/>
    <w:rsid w:val="00ED31B8"/>
    <w:rsid w:val="00ED31FD"/>
    <w:rsid w:val="00ED337B"/>
    <w:rsid w:val="00ED337C"/>
    <w:rsid w:val="00ED372E"/>
    <w:rsid w:val="00ED3790"/>
    <w:rsid w:val="00ED3840"/>
    <w:rsid w:val="00ED3900"/>
    <w:rsid w:val="00ED394F"/>
    <w:rsid w:val="00ED395A"/>
    <w:rsid w:val="00ED3994"/>
    <w:rsid w:val="00ED3B8D"/>
    <w:rsid w:val="00ED3E41"/>
    <w:rsid w:val="00ED3EE1"/>
    <w:rsid w:val="00ED4056"/>
    <w:rsid w:val="00ED417D"/>
    <w:rsid w:val="00ED426B"/>
    <w:rsid w:val="00ED42C2"/>
    <w:rsid w:val="00ED43B8"/>
    <w:rsid w:val="00ED44A3"/>
    <w:rsid w:val="00ED45AB"/>
    <w:rsid w:val="00ED45BD"/>
    <w:rsid w:val="00ED476E"/>
    <w:rsid w:val="00ED4899"/>
    <w:rsid w:val="00ED49D0"/>
    <w:rsid w:val="00ED49D8"/>
    <w:rsid w:val="00ED4BEF"/>
    <w:rsid w:val="00ED4C8B"/>
    <w:rsid w:val="00ED4D72"/>
    <w:rsid w:val="00ED4DF6"/>
    <w:rsid w:val="00ED4FEE"/>
    <w:rsid w:val="00ED51C3"/>
    <w:rsid w:val="00ED529C"/>
    <w:rsid w:val="00ED52C5"/>
    <w:rsid w:val="00ED5319"/>
    <w:rsid w:val="00ED536E"/>
    <w:rsid w:val="00ED540B"/>
    <w:rsid w:val="00ED54A2"/>
    <w:rsid w:val="00ED554D"/>
    <w:rsid w:val="00ED562F"/>
    <w:rsid w:val="00ED5649"/>
    <w:rsid w:val="00ED57E6"/>
    <w:rsid w:val="00ED5822"/>
    <w:rsid w:val="00ED589A"/>
    <w:rsid w:val="00ED589C"/>
    <w:rsid w:val="00ED5955"/>
    <w:rsid w:val="00ED59DA"/>
    <w:rsid w:val="00ED5DB1"/>
    <w:rsid w:val="00ED6021"/>
    <w:rsid w:val="00ED6112"/>
    <w:rsid w:val="00ED620D"/>
    <w:rsid w:val="00ED62FC"/>
    <w:rsid w:val="00ED63AB"/>
    <w:rsid w:val="00ED6433"/>
    <w:rsid w:val="00ED660A"/>
    <w:rsid w:val="00ED673B"/>
    <w:rsid w:val="00ED677C"/>
    <w:rsid w:val="00ED6799"/>
    <w:rsid w:val="00ED6897"/>
    <w:rsid w:val="00ED699D"/>
    <w:rsid w:val="00ED6C2D"/>
    <w:rsid w:val="00ED6D01"/>
    <w:rsid w:val="00ED6F1D"/>
    <w:rsid w:val="00ED6FAD"/>
    <w:rsid w:val="00ED6FCD"/>
    <w:rsid w:val="00ED7057"/>
    <w:rsid w:val="00ED712F"/>
    <w:rsid w:val="00ED7143"/>
    <w:rsid w:val="00ED714A"/>
    <w:rsid w:val="00ED71F3"/>
    <w:rsid w:val="00ED729F"/>
    <w:rsid w:val="00ED743B"/>
    <w:rsid w:val="00ED75F5"/>
    <w:rsid w:val="00ED76FB"/>
    <w:rsid w:val="00ED78F8"/>
    <w:rsid w:val="00ED79F1"/>
    <w:rsid w:val="00ED7B82"/>
    <w:rsid w:val="00ED7EE1"/>
    <w:rsid w:val="00ED7F83"/>
    <w:rsid w:val="00EE002B"/>
    <w:rsid w:val="00EE031E"/>
    <w:rsid w:val="00EE0330"/>
    <w:rsid w:val="00EE04D0"/>
    <w:rsid w:val="00EE0700"/>
    <w:rsid w:val="00EE07F8"/>
    <w:rsid w:val="00EE080B"/>
    <w:rsid w:val="00EE08B8"/>
    <w:rsid w:val="00EE0960"/>
    <w:rsid w:val="00EE09F7"/>
    <w:rsid w:val="00EE0B05"/>
    <w:rsid w:val="00EE0CD8"/>
    <w:rsid w:val="00EE0E29"/>
    <w:rsid w:val="00EE0EE9"/>
    <w:rsid w:val="00EE0F02"/>
    <w:rsid w:val="00EE0FF3"/>
    <w:rsid w:val="00EE1078"/>
    <w:rsid w:val="00EE1112"/>
    <w:rsid w:val="00EE11DA"/>
    <w:rsid w:val="00EE1278"/>
    <w:rsid w:val="00EE13E7"/>
    <w:rsid w:val="00EE14BE"/>
    <w:rsid w:val="00EE1848"/>
    <w:rsid w:val="00EE18EF"/>
    <w:rsid w:val="00EE19B9"/>
    <w:rsid w:val="00EE1A55"/>
    <w:rsid w:val="00EE1A9D"/>
    <w:rsid w:val="00EE1CA1"/>
    <w:rsid w:val="00EE1D1B"/>
    <w:rsid w:val="00EE1EF9"/>
    <w:rsid w:val="00EE1F99"/>
    <w:rsid w:val="00EE2086"/>
    <w:rsid w:val="00EE20E2"/>
    <w:rsid w:val="00EE22A0"/>
    <w:rsid w:val="00EE239E"/>
    <w:rsid w:val="00EE23A6"/>
    <w:rsid w:val="00EE263C"/>
    <w:rsid w:val="00EE2686"/>
    <w:rsid w:val="00EE2992"/>
    <w:rsid w:val="00EE2B85"/>
    <w:rsid w:val="00EE2E4E"/>
    <w:rsid w:val="00EE2F27"/>
    <w:rsid w:val="00EE2F98"/>
    <w:rsid w:val="00EE310B"/>
    <w:rsid w:val="00EE35D6"/>
    <w:rsid w:val="00EE390C"/>
    <w:rsid w:val="00EE395D"/>
    <w:rsid w:val="00EE3996"/>
    <w:rsid w:val="00EE39DA"/>
    <w:rsid w:val="00EE3AAF"/>
    <w:rsid w:val="00EE3AD0"/>
    <w:rsid w:val="00EE3BA5"/>
    <w:rsid w:val="00EE3CCE"/>
    <w:rsid w:val="00EE3CF6"/>
    <w:rsid w:val="00EE3E4B"/>
    <w:rsid w:val="00EE3FC0"/>
    <w:rsid w:val="00EE40E0"/>
    <w:rsid w:val="00EE415D"/>
    <w:rsid w:val="00EE44CE"/>
    <w:rsid w:val="00EE45E3"/>
    <w:rsid w:val="00EE4816"/>
    <w:rsid w:val="00EE485B"/>
    <w:rsid w:val="00EE49D2"/>
    <w:rsid w:val="00EE49DA"/>
    <w:rsid w:val="00EE4AD1"/>
    <w:rsid w:val="00EE4C5A"/>
    <w:rsid w:val="00EE4D40"/>
    <w:rsid w:val="00EE4EFA"/>
    <w:rsid w:val="00EE5153"/>
    <w:rsid w:val="00EE51EC"/>
    <w:rsid w:val="00EE520A"/>
    <w:rsid w:val="00EE5290"/>
    <w:rsid w:val="00EE532C"/>
    <w:rsid w:val="00EE53F3"/>
    <w:rsid w:val="00EE5704"/>
    <w:rsid w:val="00EE578A"/>
    <w:rsid w:val="00EE59D7"/>
    <w:rsid w:val="00EE5A17"/>
    <w:rsid w:val="00EE5A4B"/>
    <w:rsid w:val="00EE5ADE"/>
    <w:rsid w:val="00EE5B8F"/>
    <w:rsid w:val="00EE5BB9"/>
    <w:rsid w:val="00EE5C84"/>
    <w:rsid w:val="00EE5D66"/>
    <w:rsid w:val="00EE5E1A"/>
    <w:rsid w:val="00EE5EBD"/>
    <w:rsid w:val="00EE5F22"/>
    <w:rsid w:val="00EE5FCC"/>
    <w:rsid w:val="00EE5FED"/>
    <w:rsid w:val="00EE6004"/>
    <w:rsid w:val="00EE637E"/>
    <w:rsid w:val="00EE6486"/>
    <w:rsid w:val="00EE64C0"/>
    <w:rsid w:val="00EE6674"/>
    <w:rsid w:val="00EE6775"/>
    <w:rsid w:val="00EE684B"/>
    <w:rsid w:val="00EE68E5"/>
    <w:rsid w:val="00EE690D"/>
    <w:rsid w:val="00EE690E"/>
    <w:rsid w:val="00EE6AA4"/>
    <w:rsid w:val="00EE6AFF"/>
    <w:rsid w:val="00EE6B3F"/>
    <w:rsid w:val="00EE6CF8"/>
    <w:rsid w:val="00EE71CA"/>
    <w:rsid w:val="00EE7223"/>
    <w:rsid w:val="00EE780B"/>
    <w:rsid w:val="00EE7AC5"/>
    <w:rsid w:val="00EE7C9C"/>
    <w:rsid w:val="00EE7D6E"/>
    <w:rsid w:val="00EE7DC6"/>
    <w:rsid w:val="00EE7FAE"/>
    <w:rsid w:val="00EF00E7"/>
    <w:rsid w:val="00EF01BE"/>
    <w:rsid w:val="00EF020F"/>
    <w:rsid w:val="00EF0246"/>
    <w:rsid w:val="00EF0366"/>
    <w:rsid w:val="00EF0384"/>
    <w:rsid w:val="00EF04C7"/>
    <w:rsid w:val="00EF05DE"/>
    <w:rsid w:val="00EF082B"/>
    <w:rsid w:val="00EF0A33"/>
    <w:rsid w:val="00EF0B53"/>
    <w:rsid w:val="00EF0CA4"/>
    <w:rsid w:val="00EF0D74"/>
    <w:rsid w:val="00EF0DFF"/>
    <w:rsid w:val="00EF0E07"/>
    <w:rsid w:val="00EF0EC1"/>
    <w:rsid w:val="00EF1037"/>
    <w:rsid w:val="00EF10B1"/>
    <w:rsid w:val="00EF11B3"/>
    <w:rsid w:val="00EF1238"/>
    <w:rsid w:val="00EF12B0"/>
    <w:rsid w:val="00EF13F2"/>
    <w:rsid w:val="00EF16F5"/>
    <w:rsid w:val="00EF1878"/>
    <w:rsid w:val="00EF1932"/>
    <w:rsid w:val="00EF19A4"/>
    <w:rsid w:val="00EF1A96"/>
    <w:rsid w:val="00EF1AA5"/>
    <w:rsid w:val="00EF1B1D"/>
    <w:rsid w:val="00EF1B85"/>
    <w:rsid w:val="00EF1CAA"/>
    <w:rsid w:val="00EF1D50"/>
    <w:rsid w:val="00EF20C3"/>
    <w:rsid w:val="00EF2109"/>
    <w:rsid w:val="00EF225F"/>
    <w:rsid w:val="00EF22ED"/>
    <w:rsid w:val="00EF23F4"/>
    <w:rsid w:val="00EF2455"/>
    <w:rsid w:val="00EF2644"/>
    <w:rsid w:val="00EF267B"/>
    <w:rsid w:val="00EF26D2"/>
    <w:rsid w:val="00EF26DD"/>
    <w:rsid w:val="00EF274C"/>
    <w:rsid w:val="00EF2802"/>
    <w:rsid w:val="00EF2844"/>
    <w:rsid w:val="00EF287A"/>
    <w:rsid w:val="00EF2970"/>
    <w:rsid w:val="00EF2A4C"/>
    <w:rsid w:val="00EF2AD2"/>
    <w:rsid w:val="00EF2CAA"/>
    <w:rsid w:val="00EF3072"/>
    <w:rsid w:val="00EF30F9"/>
    <w:rsid w:val="00EF313A"/>
    <w:rsid w:val="00EF314A"/>
    <w:rsid w:val="00EF318B"/>
    <w:rsid w:val="00EF3262"/>
    <w:rsid w:val="00EF347A"/>
    <w:rsid w:val="00EF3694"/>
    <w:rsid w:val="00EF3892"/>
    <w:rsid w:val="00EF3971"/>
    <w:rsid w:val="00EF3BBE"/>
    <w:rsid w:val="00EF3CB4"/>
    <w:rsid w:val="00EF3CD5"/>
    <w:rsid w:val="00EF3D68"/>
    <w:rsid w:val="00EF3E85"/>
    <w:rsid w:val="00EF3F46"/>
    <w:rsid w:val="00EF412F"/>
    <w:rsid w:val="00EF41F6"/>
    <w:rsid w:val="00EF41FE"/>
    <w:rsid w:val="00EF42BD"/>
    <w:rsid w:val="00EF42E0"/>
    <w:rsid w:val="00EF4390"/>
    <w:rsid w:val="00EF43F8"/>
    <w:rsid w:val="00EF4529"/>
    <w:rsid w:val="00EF4584"/>
    <w:rsid w:val="00EF4777"/>
    <w:rsid w:val="00EF479A"/>
    <w:rsid w:val="00EF48D0"/>
    <w:rsid w:val="00EF491C"/>
    <w:rsid w:val="00EF4AC2"/>
    <w:rsid w:val="00EF4BA0"/>
    <w:rsid w:val="00EF4C99"/>
    <w:rsid w:val="00EF4CEF"/>
    <w:rsid w:val="00EF4F93"/>
    <w:rsid w:val="00EF51E7"/>
    <w:rsid w:val="00EF51EB"/>
    <w:rsid w:val="00EF5235"/>
    <w:rsid w:val="00EF53FC"/>
    <w:rsid w:val="00EF54A0"/>
    <w:rsid w:val="00EF5639"/>
    <w:rsid w:val="00EF567B"/>
    <w:rsid w:val="00EF588D"/>
    <w:rsid w:val="00EF58B9"/>
    <w:rsid w:val="00EF5910"/>
    <w:rsid w:val="00EF591A"/>
    <w:rsid w:val="00EF59CA"/>
    <w:rsid w:val="00EF59D2"/>
    <w:rsid w:val="00EF5B63"/>
    <w:rsid w:val="00EF5BC3"/>
    <w:rsid w:val="00EF5BDE"/>
    <w:rsid w:val="00EF5D77"/>
    <w:rsid w:val="00EF5E1C"/>
    <w:rsid w:val="00EF5F34"/>
    <w:rsid w:val="00EF5F54"/>
    <w:rsid w:val="00EF5F92"/>
    <w:rsid w:val="00EF605B"/>
    <w:rsid w:val="00EF60BC"/>
    <w:rsid w:val="00EF60CF"/>
    <w:rsid w:val="00EF6110"/>
    <w:rsid w:val="00EF61C3"/>
    <w:rsid w:val="00EF628E"/>
    <w:rsid w:val="00EF6874"/>
    <w:rsid w:val="00EF693E"/>
    <w:rsid w:val="00EF6983"/>
    <w:rsid w:val="00EF69B2"/>
    <w:rsid w:val="00EF6A03"/>
    <w:rsid w:val="00EF6A65"/>
    <w:rsid w:val="00EF6BFE"/>
    <w:rsid w:val="00EF6CC9"/>
    <w:rsid w:val="00EF6F38"/>
    <w:rsid w:val="00EF6F45"/>
    <w:rsid w:val="00EF7079"/>
    <w:rsid w:val="00EF70B1"/>
    <w:rsid w:val="00EF71F8"/>
    <w:rsid w:val="00EF7464"/>
    <w:rsid w:val="00EF7523"/>
    <w:rsid w:val="00EF7525"/>
    <w:rsid w:val="00EF764D"/>
    <w:rsid w:val="00EF77CE"/>
    <w:rsid w:val="00EF77F4"/>
    <w:rsid w:val="00EF7874"/>
    <w:rsid w:val="00EF7937"/>
    <w:rsid w:val="00EF7A35"/>
    <w:rsid w:val="00EF7A69"/>
    <w:rsid w:val="00EF7B71"/>
    <w:rsid w:val="00EF7B7A"/>
    <w:rsid w:val="00EF7BF4"/>
    <w:rsid w:val="00EF7C0B"/>
    <w:rsid w:val="00EF7CC6"/>
    <w:rsid w:val="00EF7D7B"/>
    <w:rsid w:val="00EF7E03"/>
    <w:rsid w:val="00EF7E4F"/>
    <w:rsid w:val="00EF7E8C"/>
    <w:rsid w:val="00F000A2"/>
    <w:rsid w:val="00F00191"/>
    <w:rsid w:val="00F001B9"/>
    <w:rsid w:val="00F002C8"/>
    <w:rsid w:val="00F005C4"/>
    <w:rsid w:val="00F0091E"/>
    <w:rsid w:val="00F00AB4"/>
    <w:rsid w:val="00F00BEE"/>
    <w:rsid w:val="00F00C11"/>
    <w:rsid w:val="00F00CC5"/>
    <w:rsid w:val="00F00D5A"/>
    <w:rsid w:val="00F00E83"/>
    <w:rsid w:val="00F0114A"/>
    <w:rsid w:val="00F01282"/>
    <w:rsid w:val="00F01325"/>
    <w:rsid w:val="00F014B9"/>
    <w:rsid w:val="00F01547"/>
    <w:rsid w:val="00F01633"/>
    <w:rsid w:val="00F01646"/>
    <w:rsid w:val="00F01915"/>
    <w:rsid w:val="00F01929"/>
    <w:rsid w:val="00F01A22"/>
    <w:rsid w:val="00F01AB5"/>
    <w:rsid w:val="00F01ACF"/>
    <w:rsid w:val="00F01AD4"/>
    <w:rsid w:val="00F01B68"/>
    <w:rsid w:val="00F01D0A"/>
    <w:rsid w:val="00F01F72"/>
    <w:rsid w:val="00F02048"/>
    <w:rsid w:val="00F0219D"/>
    <w:rsid w:val="00F02266"/>
    <w:rsid w:val="00F023F1"/>
    <w:rsid w:val="00F025BA"/>
    <w:rsid w:val="00F0268E"/>
    <w:rsid w:val="00F026D6"/>
    <w:rsid w:val="00F02ADC"/>
    <w:rsid w:val="00F02AE6"/>
    <w:rsid w:val="00F02B41"/>
    <w:rsid w:val="00F02CE8"/>
    <w:rsid w:val="00F02D17"/>
    <w:rsid w:val="00F03099"/>
    <w:rsid w:val="00F03142"/>
    <w:rsid w:val="00F031B1"/>
    <w:rsid w:val="00F032E4"/>
    <w:rsid w:val="00F03306"/>
    <w:rsid w:val="00F03745"/>
    <w:rsid w:val="00F037E8"/>
    <w:rsid w:val="00F03906"/>
    <w:rsid w:val="00F03D49"/>
    <w:rsid w:val="00F03EF3"/>
    <w:rsid w:val="00F03F49"/>
    <w:rsid w:val="00F04141"/>
    <w:rsid w:val="00F041D7"/>
    <w:rsid w:val="00F04268"/>
    <w:rsid w:val="00F0438A"/>
    <w:rsid w:val="00F0441A"/>
    <w:rsid w:val="00F044EC"/>
    <w:rsid w:val="00F0451A"/>
    <w:rsid w:val="00F047BB"/>
    <w:rsid w:val="00F048A0"/>
    <w:rsid w:val="00F04A7D"/>
    <w:rsid w:val="00F04AD7"/>
    <w:rsid w:val="00F04B93"/>
    <w:rsid w:val="00F04BBF"/>
    <w:rsid w:val="00F04CDE"/>
    <w:rsid w:val="00F04CFF"/>
    <w:rsid w:val="00F04F60"/>
    <w:rsid w:val="00F05394"/>
    <w:rsid w:val="00F05493"/>
    <w:rsid w:val="00F055E7"/>
    <w:rsid w:val="00F05817"/>
    <w:rsid w:val="00F058D4"/>
    <w:rsid w:val="00F0594F"/>
    <w:rsid w:val="00F059DF"/>
    <w:rsid w:val="00F05C27"/>
    <w:rsid w:val="00F05FFC"/>
    <w:rsid w:val="00F06039"/>
    <w:rsid w:val="00F06315"/>
    <w:rsid w:val="00F06385"/>
    <w:rsid w:val="00F06463"/>
    <w:rsid w:val="00F0655E"/>
    <w:rsid w:val="00F06573"/>
    <w:rsid w:val="00F06891"/>
    <w:rsid w:val="00F068D0"/>
    <w:rsid w:val="00F06912"/>
    <w:rsid w:val="00F069B2"/>
    <w:rsid w:val="00F069F3"/>
    <w:rsid w:val="00F06CB6"/>
    <w:rsid w:val="00F06CCC"/>
    <w:rsid w:val="00F06D25"/>
    <w:rsid w:val="00F06D48"/>
    <w:rsid w:val="00F06E14"/>
    <w:rsid w:val="00F06E3C"/>
    <w:rsid w:val="00F06F1F"/>
    <w:rsid w:val="00F06F6B"/>
    <w:rsid w:val="00F06FAE"/>
    <w:rsid w:val="00F07370"/>
    <w:rsid w:val="00F07379"/>
    <w:rsid w:val="00F0739E"/>
    <w:rsid w:val="00F07432"/>
    <w:rsid w:val="00F0752F"/>
    <w:rsid w:val="00F07679"/>
    <w:rsid w:val="00F076A0"/>
    <w:rsid w:val="00F078BB"/>
    <w:rsid w:val="00F07A40"/>
    <w:rsid w:val="00F07AB5"/>
    <w:rsid w:val="00F07AC5"/>
    <w:rsid w:val="00F07D56"/>
    <w:rsid w:val="00F07D79"/>
    <w:rsid w:val="00F07D8F"/>
    <w:rsid w:val="00F07EED"/>
    <w:rsid w:val="00F10011"/>
    <w:rsid w:val="00F100F5"/>
    <w:rsid w:val="00F1023A"/>
    <w:rsid w:val="00F102DF"/>
    <w:rsid w:val="00F1055D"/>
    <w:rsid w:val="00F105B6"/>
    <w:rsid w:val="00F10815"/>
    <w:rsid w:val="00F108BA"/>
    <w:rsid w:val="00F1096D"/>
    <w:rsid w:val="00F109F0"/>
    <w:rsid w:val="00F10AA0"/>
    <w:rsid w:val="00F10B03"/>
    <w:rsid w:val="00F10C55"/>
    <w:rsid w:val="00F10CCF"/>
    <w:rsid w:val="00F10CD8"/>
    <w:rsid w:val="00F10D17"/>
    <w:rsid w:val="00F10E61"/>
    <w:rsid w:val="00F10EDD"/>
    <w:rsid w:val="00F10FBB"/>
    <w:rsid w:val="00F1115E"/>
    <w:rsid w:val="00F1119A"/>
    <w:rsid w:val="00F111ED"/>
    <w:rsid w:val="00F111F9"/>
    <w:rsid w:val="00F1124B"/>
    <w:rsid w:val="00F11342"/>
    <w:rsid w:val="00F115C2"/>
    <w:rsid w:val="00F11784"/>
    <w:rsid w:val="00F1190C"/>
    <w:rsid w:val="00F11B24"/>
    <w:rsid w:val="00F11D1D"/>
    <w:rsid w:val="00F11D30"/>
    <w:rsid w:val="00F11D9A"/>
    <w:rsid w:val="00F12146"/>
    <w:rsid w:val="00F12163"/>
    <w:rsid w:val="00F12186"/>
    <w:rsid w:val="00F1226A"/>
    <w:rsid w:val="00F12528"/>
    <w:rsid w:val="00F125E4"/>
    <w:rsid w:val="00F12640"/>
    <w:rsid w:val="00F12712"/>
    <w:rsid w:val="00F12885"/>
    <w:rsid w:val="00F128DC"/>
    <w:rsid w:val="00F12968"/>
    <w:rsid w:val="00F129B0"/>
    <w:rsid w:val="00F12AD6"/>
    <w:rsid w:val="00F12CF5"/>
    <w:rsid w:val="00F12E27"/>
    <w:rsid w:val="00F12EBB"/>
    <w:rsid w:val="00F12EF7"/>
    <w:rsid w:val="00F1303B"/>
    <w:rsid w:val="00F1304A"/>
    <w:rsid w:val="00F13064"/>
    <w:rsid w:val="00F13275"/>
    <w:rsid w:val="00F1336B"/>
    <w:rsid w:val="00F134D8"/>
    <w:rsid w:val="00F13916"/>
    <w:rsid w:val="00F13A4D"/>
    <w:rsid w:val="00F13A79"/>
    <w:rsid w:val="00F13B77"/>
    <w:rsid w:val="00F13DBA"/>
    <w:rsid w:val="00F13DDE"/>
    <w:rsid w:val="00F13E0D"/>
    <w:rsid w:val="00F1409C"/>
    <w:rsid w:val="00F14232"/>
    <w:rsid w:val="00F142DF"/>
    <w:rsid w:val="00F1448C"/>
    <w:rsid w:val="00F144DF"/>
    <w:rsid w:val="00F14687"/>
    <w:rsid w:val="00F1485D"/>
    <w:rsid w:val="00F14987"/>
    <w:rsid w:val="00F14A86"/>
    <w:rsid w:val="00F14CB4"/>
    <w:rsid w:val="00F14D40"/>
    <w:rsid w:val="00F14EFA"/>
    <w:rsid w:val="00F150B3"/>
    <w:rsid w:val="00F150EF"/>
    <w:rsid w:val="00F15129"/>
    <w:rsid w:val="00F1518B"/>
    <w:rsid w:val="00F151CD"/>
    <w:rsid w:val="00F152D5"/>
    <w:rsid w:val="00F153EE"/>
    <w:rsid w:val="00F159B1"/>
    <w:rsid w:val="00F15A43"/>
    <w:rsid w:val="00F15A58"/>
    <w:rsid w:val="00F15A90"/>
    <w:rsid w:val="00F15AFA"/>
    <w:rsid w:val="00F15B27"/>
    <w:rsid w:val="00F15C7D"/>
    <w:rsid w:val="00F15CE0"/>
    <w:rsid w:val="00F15CE5"/>
    <w:rsid w:val="00F1628E"/>
    <w:rsid w:val="00F163EA"/>
    <w:rsid w:val="00F16411"/>
    <w:rsid w:val="00F1674B"/>
    <w:rsid w:val="00F1694A"/>
    <w:rsid w:val="00F169D3"/>
    <w:rsid w:val="00F169DD"/>
    <w:rsid w:val="00F16AC2"/>
    <w:rsid w:val="00F16E85"/>
    <w:rsid w:val="00F16EB6"/>
    <w:rsid w:val="00F16F1A"/>
    <w:rsid w:val="00F16F31"/>
    <w:rsid w:val="00F16F7D"/>
    <w:rsid w:val="00F17088"/>
    <w:rsid w:val="00F1735C"/>
    <w:rsid w:val="00F175AB"/>
    <w:rsid w:val="00F17614"/>
    <w:rsid w:val="00F1762F"/>
    <w:rsid w:val="00F1789F"/>
    <w:rsid w:val="00F179C3"/>
    <w:rsid w:val="00F17A1C"/>
    <w:rsid w:val="00F17AC7"/>
    <w:rsid w:val="00F17D4A"/>
    <w:rsid w:val="00F17D4D"/>
    <w:rsid w:val="00F17D54"/>
    <w:rsid w:val="00F17F0F"/>
    <w:rsid w:val="00F20189"/>
    <w:rsid w:val="00F201D7"/>
    <w:rsid w:val="00F201E5"/>
    <w:rsid w:val="00F2021D"/>
    <w:rsid w:val="00F2025C"/>
    <w:rsid w:val="00F203B5"/>
    <w:rsid w:val="00F204E8"/>
    <w:rsid w:val="00F206A4"/>
    <w:rsid w:val="00F206E5"/>
    <w:rsid w:val="00F206FC"/>
    <w:rsid w:val="00F2074B"/>
    <w:rsid w:val="00F2079C"/>
    <w:rsid w:val="00F208A7"/>
    <w:rsid w:val="00F208D4"/>
    <w:rsid w:val="00F2090F"/>
    <w:rsid w:val="00F209A5"/>
    <w:rsid w:val="00F209F1"/>
    <w:rsid w:val="00F20C2E"/>
    <w:rsid w:val="00F20CAF"/>
    <w:rsid w:val="00F20D69"/>
    <w:rsid w:val="00F20FB9"/>
    <w:rsid w:val="00F2107A"/>
    <w:rsid w:val="00F210B3"/>
    <w:rsid w:val="00F21106"/>
    <w:rsid w:val="00F214B5"/>
    <w:rsid w:val="00F2157A"/>
    <w:rsid w:val="00F21888"/>
    <w:rsid w:val="00F218AA"/>
    <w:rsid w:val="00F21A67"/>
    <w:rsid w:val="00F21F12"/>
    <w:rsid w:val="00F22037"/>
    <w:rsid w:val="00F22106"/>
    <w:rsid w:val="00F22229"/>
    <w:rsid w:val="00F22243"/>
    <w:rsid w:val="00F222D9"/>
    <w:rsid w:val="00F22393"/>
    <w:rsid w:val="00F223F6"/>
    <w:rsid w:val="00F22457"/>
    <w:rsid w:val="00F2249B"/>
    <w:rsid w:val="00F224C2"/>
    <w:rsid w:val="00F225A5"/>
    <w:rsid w:val="00F22704"/>
    <w:rsid w:val="00F2285D"/>
    <w:rsid w:val="00F22928"/>
    <w:rsid w:val="00F22945"/>
    <w:rsid w:val="00F22CA2"/>
    <w:rsid w:val="00F22E55"/>
    <w:rsid w:val="00F22EA5"/>
    <w:rsid w:val="00F22FCB"/>
    <w:rsid w:val="00F23128"/>
    <w:rsid w:val="00F231B2"/>
    <w:rsid w:val="00F232C3"/>
    <w:rsid w:val="00F234A9"/>
    <w:rsid w:val="00F234CD"/>
    <w:rsid w:val="00F2355C"/>
    <w:rsid w:val="00F237C2"/>
    <w:rsid w:val="00F2391D"/>
    <w:rsid w:val="00F2395B"/>
    <w:rsid w:val="00F23D6B"/>
    <w:rsid w:val="00F23FA4"/>
    <w:rsid w:val="00F23FD9"/>
    <w:rsid w:val="00F2403E"/>
    <w:rsid w:val="00F24067"/>
    <w:rsid w:val="00F2408A"/>
    <w:rsid w:val="00F2412C"/>
    <w:rsid w:val="00F242B7"/>
    <w:rsid w:val="00F242E9"/>
    <w:rsid w:val="00F2442A"/>
    <w:rsid w:val="00F24628"/>
    <w:rsid w:val="00F24693"/>
    <w:rsid w:val="00F24780"/>
    <w:rsid w:val="00F24847"/>
    <w:rsid w:val="00F24983"/>
    <w:rsid w:val="00F24C10"/>
    <w:rsid w:val="00F24CFC"/>
    <w:rsid w:val="00F24D05"/>
    <w:rsid w:val="00F24D66"/>
    <w:rsid w:val="00F24D75"/>
    <w:rsid w:val="00F24D95"/>
    <w:rsid w:val="00F24EF5"/>
    <w:rsid w:val="00F25023"/>
    <w:rsid w:val="00F251D1"/>
    <w:rsid w:val="00F25247"/>
    <w:rsid w:val="00F25549"/>
    <w:rsid w:val="00F25563"/>
    <w:rsid w:val="00F255FB"/>
    <w:rsid w:val="00F25815"/>
    <w:rsid w:val="00F25904"/>
    <w:rsid w:val="00F25927"/>
    <w:rsid w:val="00F25951"/>
    <w:rsid w:val="00F25B0A"/>
    <w:rsid w:val="00F25C86"/>
    <w:rsid w:val="00F25D8E"/>
    <w:rsid w:val="00F26081"/>
    <w:rsid w:val="00F2610C"/>
    <w:rsid w:val="00F2611C"/>
    <w:rsid w:val="00F26277"/>
    <w:rsid w:val="00F26286"/>
    <w:rsid w:val="00F2631B"/>
    <w:rsid w:val="00F2639A"/>
    <w:rsid w:val="00F2662D"/>
    <w:rsid w:val="00F26986"/>
    <w:rsid w:val="00F26ACD"/>
    <w:rsid w:val="00F26AFE"/>
    <w:rsid w:val="00F26B0D"/>
    <w:rsid w:val="00F26B19"/>
    <w:rsid w:val="00F26CBA"/>
    <w:rsid w:val="00F26DC0"/>
    <w:rsid w:val="00F27154"/>
    <w:rsid w:val="00F27161"/>
    <w:rsid w:val="00F2723E"/>
    <w:rsid w:val="00F27264"/>
    <w:rsid w:val="00F274A7"/>
    <w:rsid w:val="00F27570"/>
    <w:rsid w:val="00F27837"/>
    <w:rsid w:val="00F27848"/>
    <w:rsid w:val="00F279C1"/>
    <w:rsid w:val="00F27B52"/>
    <w:rsid w:val="00F27BF1"/>
    <w:rsid w:val="00F27C29"/>
    <w:rsid w:val="00F27CE0"/>
    <w:rsid w:val="00F27D9C"/>
    <w:rsid w:val="00F27E0C"/>
    <w:rsid w:val="00F300A5"/>
    <w:rsid w:val="00F30148"/>
    <w:rsid w:val="00F3023E"/>
    <w:rsid w:val="00F30469"/>
    <w:rsid w:val="00F304B2"/>
    <w:rsid w:val="00F308CC"/>
    <w:rsid w:val="00F30923"/>
    <w:rsid w:val="00F30A05"/>
    <w:rsid w:val="00F30A42"/>
    <w:rsid w:val="00F30BA8"/>
    <w:rsid w:val="00F30BF3"/>
    <w:rsid w:val="00F30C0D"/>
    <w:rsid w:val="00F30C41"/>
    <w:rsid w:val="00F30C7B"/>
    <w:rsid w:val="00F30D06"/>
    <w:rsid w:val="00F30D13"/>
    <w:rsid w:val="00F30E4C"/>
    <w:rsid w:val="00F30EE4"/>
    <w:rsid w:val="00F30F3D"/>
    <w:rsid w:val="00F31050"/>
    <w:rsid w:val="00F312CB"/>
    <w:rsid w:val="00F3133B"/>
    <w:rsid w:val="00F31414"/>
    <w:rsid w:val="00F314FC"/>
    <w:rsid w:val="00F315B5"/>
    <w:rsid w:val="00F31701"/>
    <w:rsid w:val="00F317C8"/>
    <w:rsid w:val="00F318F1"/>
    <w:rsid w:val="00F31ACD"/>
    <w:rsid w:val="00F31AD0"/>
    <w:rsid w:val="00F31B77"/>
    <w:rsid w:val="00F31B7F"/>
    <w:rsid w:val="00F31C3E"/>
    <w:rsid w:val="00F31F30"/>
    <w:rsid w:val="00F32147"/>
    <w:rsid w:val="00F321F8"/>
    <w:rsid w:val="00F32233"/>
    <w:rsid w:val="00F323B7"/>
    <w:rsid w:val="00F3255A"/>
    <w:rsid w:val="00F32860"/>
    <w:rsid w:val="00F32B39"/>
    <w:rsid w:val="00F32CD3"/>
    <w:rsid w:val="00F33017"/>
    <w:rsid w:val="00F3395E"/>
    <w:rsid w:val="00F33A04"/>
    <w:rsid w:val="00F33B5A"/>
    <w:rsid w:val="00F34243"/>
    <w:rsid w:val="00F3455F"/>
    <w:rsid w:val="00F3474E"/>
    <w:rsid w:val="00F34786"/>
    <w:rsid w:val="00F348B8"/>
    <w:rsid w:val="00F34917"/>
    <w:rsid w:val="00F34B0D"/>
    <w:rsid w:val="00F34C3F"/>
    <w:rsid w:val="00F34CD0"/>
    <w:rsid w:val="00F34D8C"/>
    <w:rsid w:val="00F34DFB"/>
    <w:rsid w:val="00F34E67"/>
    <w:rsid w:val="00F34E9B"/>
    <w:rsid w:val="00F34F6D"/>
    <w:rsid w:val="00F34FEE"/>
    <w:rsid w:val="00F35027"/>
    <w:rsid w:val="00F351E7"/>
    <w:rsid w:val="00F352CE"/>
    <w:rsid w:val="00F354A2"/>
    <w:rsid w:val="00F354BF"/>
    <w:rsid w:val="00F354FF"/>
    <w:rsid w:val="00F356DA"/>
    <w:rsid w:val="00F356EF"/>
    <w:rsid w:val="00F3589E"/>
    <w:rsid w:val="00F35AEE"/>
    <w:rsid w:val="00F35C25"/>
    <w:rsid w:val="00F35C4B"/>
    <w:rsid w:val="00F35FAA"/>
    <w:rsid w:val="00F36040"/>
    <w:rsid w:val="00F36155"/>
    <w:rsid w:val="00F3619A"/>
    <w:rsid w:val="00F361B4"/>
    <w:rsid w:val="00F36769"/>
    <w:rsid w:val="00F36770"/>
    <w:rsid w:val="00F367B5"/>
    <w:rsid w:val="00F36977"/>
    <w:rsid w:val="00F36A29"/>
    <w:rsid w:val="00F36B35"/>
    <w:rsid w:val="00F36B42"/>
    <w:rsid w:val="00F36B67"/>
    <w:rsid w:val="00F36C00"/>
    <w:rsid w:val="00F36C48"/>
    <w:rsid w:val="00F36CDD"/>
    <w:rsid w:val="00F36E24"/>
    <w:rsid w:val="00F36EA6"/>
    <w:rsid w:val="00F36FD6"/>
    <w:rsid w:val="00F36FDE"/>
    <w:rsid w:val="00F3701E"/>
    <w:rsid w:val="00F3704E"/>
    <w:rsid w:val="00F371AE"/>
    <w:rsid w:val="00F372C5"/>
    <w:rsid w:val="00F37307"/>
    <w:rsid w:val="00F37486"/>
    <w:rsid w:val="00F3749C"/>
    <w:rsid w:val="00F374B6"/>
    <w:rsid w:val="00F37563"/>
    <w:rsid w:val="00F3765A"/>
    <w:rsid w:val="00F377B8"/>
    <w:rsid w:val="00F379EF"/>
    <w:rsid w:val="00F37A7E"/>
    <w:rsid w:val="00F37B69"/>
    <w:rsid w:val="00F37D10"/>
    <w:rsid w:val="00F37D31"/>
    <w:rsid w:val="00F37F15"/>
    <w:rsid w:val="00F400A9"/>
    <w:rsid w:val="00F40236"/>
    <w:rsid w:val="00F402EE"/>
    <w:rsid w:val="00F403C3"/>
    <w:rsid w:val="00F403E5"/>
    <w:rsid w:val="00F404EA"/>
    <w:rsid w:val="00F406A8"/>
    <w:rsid w:val="00F40705"/>
    <w:rsid w:val="00F4077B"/>
    <w:rsid w:val="00F407EF"/>
    <w:rsid w:val="00F408B8"/>
    <w:rsid w:val="00F40DFE"/>
    <w:rsid w:val="00F40E73"/>
    <w:rsid w:val="00F41083"/>
    <w:rsid w:val="00F4115F"/>
    <w:rsid w:val="00F41252"/>
    <w:rsid w:val="00F4138D"/>
    <w:rsid w:val="00F413A5"/>
    <w:rsid w:val="00F41519"/>
    <w:rsid w:val="00F417F4"/>
    <w:rsid w:val="00F41801"/>
    <w:rsid w:val="00F4192B"/>
    <w:rsid w:val="00F41939"/>
    <w:rsid w:val="00F419AF"/>
    <w:rsid w:val="00F41AB5"/>
    <w:rsid w:val="00F41B5A"/>
    <w:rsid w:val="00F41CAD"/>
    <w:rsid w:val="00F41D89"/>
    <w:rsid w:val="00F420DC"/>
    <w:rsid w:val="00F42163"/>
    <w:rsid w:val="00F422C4"/>
    <w:rsid w:val="00F42375"/>
    <w:rsid w:val="00F42393"/>
    <w:rsid w:val="00F42405"/>
    <w:rsid w:val="00F42437"/>
    <w:rsid w:val="00F4243F"/>
    <w:rsid w:val="00F425FD"/>
    <w:rsid w:val="00F42994"/>
    <w:rsid w:val="00F42A4F"/>
    <w:rsid w:val="00F42A99"/>
    <w:rsid w:val="00F42ACA"/>
    <w:rsid w:val="00F42BBD"/>
    <w:rsid w:val="00F42E08"/>
    <w:rsid w:val="00F42F4D"/>
    <w:rsid w:val="00F4313B"/>
    <w:rsid w:val="00F43448"/>
    <w:rsid w:val="00F43726"/>
    <w:rsid w:val="00F43911"/>
    <w:rsid w:val="00F43B36"/>
    <w:rsid w:val="00F43C1E"/>
    <w:rsid w:val="00F43C71"/>
    <w:rsid w:val="00F43C79"/>
    <w:rsid w:val="00F43F21"/>
    <w:rsid w:val="00F4401E"/>
    <w:rsid w:val="00F440CD"/>
    <w:rsid w:val="00F4412D"/>
    <w:rsid w:val="00F441A3"/>
    <w:rsid w:val="00F4448F"/>
    <w:rsid w:val="00F445E8"/>
    <w:rsid w:val="00F447EE"/>
    <w:rsid w:val="00F4483A"/>
    <w:rsid w:val="00F44844"/>
    <w:rsid w:val="00F44A2B"/>
    <w:rsid w:val="00F44AD5"/>
    <w:rsid w:val="00F44AFF"/>
    <w:rsid w:val="00F44B7D"/>
    <w:rsid w:val="00F44FAD"/>
    <w:rsid w:val="00F44FD0"/>
    <w:rsid w:val="00F45080"/>
    <w:rsid w:val="00F4519F"/>
    <w:rsid w:val="00F45236"/>
    <w:rsid w:val="00F45322"/>
    <w:rsid w:val="00F4532D"/>
    <w:rsid w:val="00F455B0"/>
    <w:rsid w:val="00F4566E"/>
    <w:rsid w:val="00F45900"/>
    <w:rsid w:val="00F45A84"/>
    <w:rsid w:val="00F45E25"/>
    <w:rsid w:val="00F45E4A"/>
    <w:rsid w:val="00F45EE4"/>
    <w:rsid w:val="00F45F35"/>
    <w:rsid w:val="00F46267"/>
    <w:rsid w:val="00F462F3"/>
    <w:rsid w:val="00F4631D"/>
    <w:rsid w:val="00F46417"/>
    <w:rsid w:val="00F4669E"/>
    <w:rsid w:val="00F4672B"/>
    <w:rsid w:val="00F46768"/>
    <w:rsid w:val="00F4694E"/>
    <w:rsid w:val="00F469C9"/>
    <w:rsid w:val="00F46A4C"/>
    <w:rsid w:val="00F46A77"/>
    <w:rsid w:val="00F46A78"/>
    <w:rsid w:val="00F46C82"/>
    <w:rsid w:val="00F46C94"/>
    <w:rsid w:val="00F46E7B"/>
    <w:rsid w:val="00F4727D"/>
    <w:rsid w:val="00F472D3"/>
    <w:rsid w:val="00F4738C"/>
    <w:rsid w:val="00F473FA"/>
    <w:rsid w:val="00F47402"/>
    <w:rsid w:val="00F475D7"/>
    <w:rsid w:val="00F47873"/>
    <w:rsid w:val="00F47AB7"/>
    <w:rsid w:val="00F47B46"/>
    <w:rsid w:val="00F47D8B"/>
    <w:rsid w:val="00F47F6C"/>
    <w:rsid w:val="00F5013F"/>
    <w:rsid w:val="00F504D0"/>
    <w:rsid w:val="00F5065E"/>
    <w:rsid w:val="00F507ED"/>
    <w:rsid w:val="00F5095D"/>
    <w:rsid w:val="00F509A7"/>
    <w:rsid w:val="00F50AAF"/>
    <w:rsid w:val="00F50AC8"/>
    <w:rsid w:val="00F50C4D"/>
    <w:rsid w:val="00F50CBD"/>
    <w:rsid w:val="00F50CD7"/>
    <w:rsid w:val="00F50F0B"/>
    <w:rsid w:val="00F50F5F"/>
    <w:rsid w:val="00F5100C"/>
    <w:rsid w:val="00F5131B"/>
    <w:rsid w:val="00F51322"/>
    <w:rsid w:val="00F51558"/>
    <w:rsid w:val="00F51615"/>
    <w:rsid w:val="00F516A9"/>
    <w:rsid w:val="00F51831"/>
    <w:rsid w:val="00F5195E"/>
    <w:rsid w:val="00F519F5"/>
    <w:rsid w:val="00F51A64"/>
    <w:rsid w:val="00F51A99"/>
    <w:rsid w:val="00F51B9A"/>
    <w:rsid w:val="00F51D2B"/>
    <w:rsid w:val="00F520F3"/>
    <w:rsid w:val="00F521B9"/>
    <w:rsid w:val="00F521CE"/>
    <w:rsid w:val="00F52285"/>
    <w:rsid w:val="00F52539"/>
    <w:rsid w:val="00F5253B"/>
    <w:rsid w:val="00F5282C"/>
    <w:rsid w:val="00F52862"/>
    <w:rsid w:val="00F52BE2"/>
    <w:rsid w:val="00F52CEF"/>
    <w:rsid w:val="00F52FA2"/>
    <w:rsid w:val="00F53165"/>
    <w:rsid w:val="00F53183"/>
    <w:rsid w:val="00F532B4"/>
    <w:rsid w:val="00F53425"/>
    <w:rsid w:val="00F53427"/>
    <w:rsid w:val="00F534E4"/>
    <w:rsid w:val="00F53735"/>
    <w:rsid w:val="00F53A1E"/>
    <w:rsid w:val="00F53B23"/>
    <w:rsid w:val="00F53C57"/>
    <w:rsid w:val="00F53D21"/>
    <w:rsid w:val="00F53DCD"/>
    <w:rsid w:val="00F53EFF"/>
    <w:rsid w:val="00F53F92"/>
    <w:rsid w:val="00F540F9"/>
    <w:rsid w:val="00F54153"/>
    <w:rsid w:val="00F5419A"/>
    <w:rsid w:val="00F5434A"/>
    <w:rsid w:val="00F54362"/>
    <w:rsid w:val="00F5436C"/>
    <w:rsid w:val="00F54448"/>
    <w:rsid w:val="00F544C9"/>
    <w:rsid w:val="00F548A1"/>
    <w:rsid w:val="00F54A0C"/>
    <w:rsid w:val="00F54D4C"/>
    <w:rsid w:val="00F54F13"/>
    <w:rsid w:val="00F54F18"/>
    <w:rsid w:val="00F54F79"/>
    <w:rsid w:val="00F54FA7"/>
    <w:rsid w:val="00F54FF0"/>
    <w:rsid w:val="00F55009"/>
    <w:rsid w:val="00F55031"/>
    <w:rsid w:val="00F55103"/>
    <w:rsid w:val="00F551A2"/>
    <w:rsid w:val="00F55448"/>
    <w:rsid w:val="00F554E1"/>
    <w:rsid w:val="00F554E7"/>
    <w:rsid w:val="00F555DA"/>
    <w:rsid w:val="00F55607"/>
    <w:rsid w:val="00F5561F"/>
    <w:rsid w:val="00F55673"/>
    <w:rsid w:val="00F556C4"/>
    <w:rsid w:val="00F557CC"/>
    <w:rsid w:val="00F557DF"/>
    <w:rsid w:val="00F55914"/>
    <w:rsid w:val="00F559A4"/>
    <w:rsid w:val="00F55A2C"/>
    <w:rsid w:val="00F55A46"/>
    <w:rsid w:val="00F55AC8"/>
    <w:rsid w:val="00F55DCA"/>
    <w:rsid w:val="00F55DEF"/>
    <w:rsid w:val="00F55E58"/>
    <w:rsid w:val="00F55F00"/>
    <w:rsid w:val="00F55FC4"/>
    <w:rsid w:val="00F56172"/>
    <w:rsid w:val="00F5618D"/>
    <w:rsid w:val="00F56211"/>
    <w:rsid w:val="00F5627B"/>
    <w:rsid w:val="00F562B6"/>
    <w:rsid w:val="00F56309"/>
    <w:rsid w:val="00F563B2"/>
    <w:rsid w:val="00F5649E"/>
    <w:rsid w:val="00F56515"/>
    <w:rsid w:val="00F566C2"/>
    <w:rsid w:val="00F568EC"/>
    <w:rsid w:val="00F56A07"/>
    <w:rsid w:val="00F56BA6"/>
    <w:rsid w:val="00F56BB3"/>
    <w:rsid w:val="00F56CC5"/>
    <w:rsid w:val="00F56E94"/>
    <w:rsid w:val="00F56F46"/>
    <w:rsid w:val="00F570E2"/>
    <w:rsid w:val="00F571C2"/>
    <w:rsid w:val="00F5746F"/>
    <w:rsid w:val="00F57502"/>
    <w:rsid w:val="00F57752"/>
    <w:rsid w:val="00F577E5"/>
    <w:rsid w:val="00F5788A"/>
    <w:rsid w:val="00F578A9"/>
    <w:rsid w:val="00F5793B"/>
    <w:rsid w:val="00F57C15"/>
    <w:rsid w:val="00F57C41"/>
    <w:rsid w:val="00F57D27"/>
    <w:rsid w:val="00F57E61"/>
    <w:rsid w:val="00F57E7A"/>
    <w:rsid w:val="00F57EF0"/>
    <w:rsid w:val="00F60337"/>
    <w:rsid w:val="00F60553"/>
    <w:rsid w:val="00F606B5"/>
    <w:rsid w:val="00F60740"/>
    <w:rsid w:val="00F60839"/>
    <w:rsid w:val="00F60A7D"/>
    <w:rsid w:val="00F60AC7"/>
    <w:rsid w:val="00F60B41"/>
    <w:rsid w:val="00F60F58"/>
    <w:rsid w:val="00F60F5C"/>
    <w:rsid w:val="00F60FD9"/>
    <w:rsid w:val="00F610B4"/>
    <w:rsid w:val="00F611B5"/>
    <w:rsid w:val="00F611D5"/>
    <w:rsid w:val="00F6166A"/>
    <w:rsid w:val="00F616B8"/>
    <w:rsid w:val="00F616FA"/>
    <w:rsid w:val="00F61707"/>
    <w:rsid w:val="00F617B3"/>
    <w:rsid w:val="00F61959"/>
    <w:rsid w:val="00F61A45"/>
    <w:rsid w:val="00F61A99"/>
    <w:rsid w:val="00F61B40"/>
    <w:rsid w:val="00F61B79"/>
    <w:rsid w:val="00F61DDF"/>
    <w:rsid w:val="00F61DE4"/>
    <w:rsid w:val="00F61EB8"/>
    <w:rsid w:val="00F61EFE"/>
    <w:rsid w:val="00F61F36"/>
    <w:rsid w:val="00F61F99"/>
    <w:rsid w:val="00F62329"/>
    <w:rsid w:val="00F62406"/>
    <w:rsid w:val="00F624B8"/>
    <w:rsid w:val="00F62590"/>
    <w:rsid w:val="00F62675"/>
    <w:rsid w:val="00F6278B"/>
    <w:rsid w:val="00F627CC"/>
    <w:rsid w:val="00F6287D"/>
    <w:rsid w:val="00F629C1"/>
    <w:rsid w:val="00F62A5A"/>
    <w:rsid w:val="00F62C16"/>
    <w:rsid w:val="00F62C42"/>
    <w:rsid w:val="00F62CB1"/>
    <w:rsid w:val="00F62CCF"/>
    <w:rsid w:val="00F62D05"/>
    <w:rsid w:val="00F62D68"/>
    <w:rsid w:val="00F62E58"/>
    <w:rsid w:val="00F62F36"/>
    <w:rsid w:val="00F6311A"/>
    <w:rsid w:val="00F6322D"/>
    <w:rsid w:val="00F63322"/>
    <w:rsid w:val="00F63416"/>
    <w:rsid w:val="00F63419"/>
    <w:rsid w:val="00F63492"/>
    <w:rsid w:val="00F63583"/>
    <w:rsid w:val="00F63656"/>
    <w:rsid w:val="00F63726"/>
    <w:rsid w:val="00F63865"/>
    <w:rsid w:val="00F63959"/>
    <w:rsid w:val="00F639FA"/>
    <w:rsid w:val="00F639FF"/>
    <w:rsid w:val="00F63A34"/>
    <w:rsid w:val="00F63C58"/>
    <w:rsid w:val="00F63D78"/>
    <w:rsid w:val="00F63E63"/>
    <w:rsid w:val="00F640ED"/>
    <w:rsid w:val="00F641C4"/>
    <w:rsid w:val="00F644C4"/>
    <w:rsid w:val="00F644F5"/>
    <w:rsid w:val="00F64566"/>
    <w:rsid w:val="00F64575"/>
    <w:rsid w:val="00F64602"/>
    <w:rsid w:val="00F64705"/>
    <w:rsid w:val="00F6476D"/>
    <w:rsid w:val="00F64828"/>
    <w:rsid w:val="00F64A6F"/>
    <w:rsid w:val="00F64B77"/>
    <w:rsid w:val="00F64D79"/>
    <w:rsid w:val="00F64DA1"/>
    <w:rsid w:val="00F650DE"/>
    <w:rsid w:val="00F65173"/>
    <w:rsid w:val="00F651EC"/>
    <w:rsid w:val="00F652E4"/>
    <w:rsid w:val="00F652F1"/>
    <w:rsid w:val="00F6556F"/>
    <w:rsid w:val="00F65740"/>
    <w:rsid w:val="00F6580F"/>
    <w:rsid w:val="00F65863"/>
    <w:rsid w:val="00F65906"/>
    <w:rsid w:val="00F659B8"/>
    <w:rsid w:val="00F65ABB"/>
    <w:rsid w:val="00F65CF3"/>
    <w:rsid w:val="00F65DFA"/>
    <w:rsid w:val="00F65FE9"/>
    <w:rsid w:val="00F65FF7"/>
    <w:rsid w:val="00F6616A"/>
    <w:rsid w:val="00F66421"/>
    <w:rsid w:val="00F664E7"/>
    <w:rsid w:val="00F665AC"/>
    <w:rsid w:val="00F667AD"/>
    <w:rsid w:val="00F668C0"/>
    <w:rsid w:val="00F6699F"/>
    <w:rsid w:val="00F66BB4"/>
    <w:rsid w:val="00F66C59"/>
    <w:rsid w:val="00F66CC2"/>
    <w:rsid w:val="00F66D4B"/>
    <w:rsid w:val="00F66E90"/>
    <w:rsid w:val="00F66ED7"/>
    <w:rsid w:val="00F66EFF"/>
    <w:rsid w:val="00F66F8D"/>
    <w:rsid w:val="00F66FBF"/>
    <w:rsid w:val="00F66FF8"/>
    <w:rsid w:val="00F67108"/>
    <w:rsid w:val="00F67152"/>
    <w:rsid w:val="00F671DA"/>
    <w:rsid w:val="00F672A7"/>
    <w:rsid w:val="00F67318"/>
    <w:rsid w:val="00F673A6"/>
    <w:rsid w:val="00F6742A"/>
    <w:rsid w:val="00F67437"/>
    <w:rsid w:val="00F6743F"/>
    <w:rsid w:val="00F67445"/>
    <w:rsid w:val="00F675AC"/>
    <w:rsid w:val="00F67622"/>
    <w:rsid w:val="00F676FF"/>
    <w:rsid w:val="00F67A35"/>
    <w:rsid w:val="00F67B2D"/>
    <w:rsid w:val="00F67E2D"/>
    <w:rsid w:val="00F67EE4"/>
    <w:rsid w:val="00F67F74"/>
    <w:rsid w:val="00F67FC9"/>
    <w:rsid w:val="00F700D0"/>
    <w:rsid w:val="00F7011D"/>
    <w:rsid w:val="00F7014F"/>
    <w:rsid w:val="00F70197"/>
    <w:rsid w:val="00F7033D"/>
    <w:rsid w:val="00F703BF"/>
    <w:rsid w:val="00F70452"/>
    <w:rsid w:val="00F704AF"/>
    <w:rsid w:val="00F7054B"/>
    <w:rsid w:val="00F7054E"/>
    <w:rsid w:val="00F705B6"/>
    <w:rsid w:val="00F707C6"/>
    <w:rsid w:val="00F7080D"/>
    <w:rsid w:val="00F70877"/>
    <w:rsid w:val="00F7093C"/>
    <w:rsid w:val="00F70BE8"/>
    <w:rsid w:val="00F70DDE"/>
    <w:rsid w:val="00F70EFE"/>
    <w:rsid w:val="00F70F5A"/>
    <w:rsid w:val="00F7101D"/>
    <w:rsid w:val="00F71040"/>
    <w:rsid w:val="00F712E4"/>
    <w:rsid w:val="00F71620"/>
    <w:rsid w:val="00F7184A"/>
    <w:rsid w:val="00F718D0"/>
    <w:rsid w:val="00F7190E"/>
    <w:rsid w:val="00F71991"/>
    <w:rsid w:val="00F719E2"/>
    <w:rsid w:val="00F71A4A"/>
    <w:rsid w:val="00F71A68"/>
    <w:rsid w:val="00F71B20"/>
    <w:rsid w:val="00F71C8D"/>
    <w:rsid w:val="00F71FB1"/>
    <w:rsid w:val="00F72171"/>
    <w:rsid w:val="00F721FB"/>
    <w:rsid w:val="00F722B0"/>
    <w:rsid w:val="00F723A3"/>
    <w:rsid w:val="00F72620"/>
    <w:rsid w:val="00F72698"/>
    <w:rsid w:val="00F7279A"/>
    <w:rsid w:val="00F72862"/>
    <w:rsid w:val="00F7287C"/>
    <w:rsid w:val="00F728B2"/>
    <w:rsid w:val="00F72B2C"/>
    <w:rsid w:val="00F72B3A"/>
    <w:rsid w:val="00F7308E"/>
    <w:rsid w:val="00F731BD"/>
    <w:rsid w:val="00F731ED"/>
    <w:rsid w:val="00F731FC"/>
    <w:rsid w:val="00F732D4"/>
    <w:rsid w:val="00F7333C"/>
    <w:rsid w:val="00F73420"/>
    <w:rsid w:val="00F735A9"/>
    <w:rsid w:val="00F73654"/>
    <w:rsid w:val="00F737BC"/>
    <w:rsid w:val="00F737EC"/>
    <w:rsid w:val="00F7392C"/>
    <w:rsid w:val="00F73981"/>
    <w:rsid w:val="00F73CA4"/>
    <w:rsid w:val="00F73D31"/>
    <w:rsid w:val="00F73D40"/>
    <w:rsid w:val="00F73E06"/>
    <w:rsid w:val="00F73E81"/>
    <w:rsid w:val="00F73EDF"/>
    <w:rsid w:val="00F73F98"/>
    <w:rsid w:val="00F74316"/>
    <w:rsid w:val="00F74358"/>
    <w:rsid w:val="00F74514"/>
    <w:rsid w:val="00F74562"/>
    <w:rsid w:val="00F745D6"/>
    <w:rsid w:val="00F7467F"/>
    <w:rsid w:val="00F747A3"/>
    <w:rsid w:val="00F7492A"/>
    <w:rsid w:val="00F74990"/>
    <w:rsid w:val="00F74AFE"/>
    <w:rsid w:val="00F74C77"/>
    <w:rsid w:val="00F74E92"/>
    <w:rsid w:val="00F74EA6"/>
    <w:rsid w:val="00F74EB3"/>
    <w:rsid w:val="00F74EF0"/>
    <w:rsid w:val="00F7528B"/>
    <w:rsid w:val="00F7529A"/>
    <w:rsid w:val="00F753B8"/>
    <w:rsid w:val="00F75423"/>
    <w:rsid w:val="00F754AA"/>
    <w:rsid w:val="00F75532"/>
    <w:rsid w:val="00F755E9"/>
    <w:rsid w:val="00F756AB"/>
    <w:rsid w:val="00F7586E"/>
    <w:rsid w:val="00F758D8"/>
    <w:rsid w:val="00F75918"/>
    <w:rsid w:val="00F759BB"/>
    <w:rsid w:val="00F759D1"/>
    <w:rsid w:val="00F75A9F"/>
    <w:rsid w:val="00F75B28"/>
    <w:rsid w:val="00F75CFB"/>
    <w:rsid w:val="00F75E28"/>
    <w:rsid w:val="00F75EE6"/>
    <w:rsid w:val="00F75F60"/>
    <w:rsid w:val="00F75FF9"/>
    <w:rsid w:val="00F76026"/>
    <w:rsid w:val="00F760E1"/>
    <w:rsid w:val="00F76129"/>
    <w:rsid w:val="00F76192"/>
    <w:rsid w:val="00F761A2"/>
    <w:rsid w:val="00F76208"/>
    <w:rsid w:val="00F76330"/>
    <w:rsid w:val="00F76737"/>
    <w:rsid w:val="00F767E1"/>
    <w:rsid w:val="00F7691C"/>
    <w:rsid w:val="00F76D77"/>
    <w:rsid w:val="00F76E5C"/>
    <w:rsid w:val="00F76EDF"/>
    <w:rsid w:val="00F76F40"/>
    <w:rsid w:val="00F76F51"/>
    <w:rsid w:val="00F76FAD"/>
    <w:rsid w:val="00F77214"/>
    <w:rsid w:val="00F772F6"/>
    <w:rsid w:val="00F773DD"/>
    <w:rsid w:val="00F77489"/>
    <w:rsid w:val="00F774CA"/>
    <w:rsid w:val="00F7751A"/>
    <w:rsid w:val="00F7760E"/>
    <w:rsid w:val="00F7778B"/>
    <w:rsid w:val="00F77873"/>
    <w:rsid w:val="00F778DF"/>
    <w:rsid w:val="00F77B2B"/>
    <w:rsid w:val="00F77BC6"/>
    <w:rsid w:val="00F77DA0"/>
    <w:rsid w:val="00F77E1B"/>
    <w:rsid w:val="00F77F00"/>
    <w:rsid w:val="00F77FDE"/>
    <w:rsid w:val="00F77FED"/>
    <w:rsid w:val="00F7EA0C"/>
    <w:rsid w:val="00F80135"/>
    <w:rsid w:val="00F80153"/>
    <w:rsid w:val="00F80204"/>
    <w:rsid w:val="00F8020D"/>
    <w:rsid w:val="00F80248"/>
    <w:rsid w:val="00F8031F"/>
    <w:rsid w:val="00F803DE"/>
    <w:rsid w:val="00F8040F"/>
    <w:rsid w:val="00F804E8"/>
    <w:rsid w:val="00F80696"/>
    <w:rsid w:val="00F80795"/>
    <w:rsid w:val="00F80934"/>
    <w:rsid w:val="00F80A2A"/>
    <w:rsid w:val="00F80AB5"/>
    <w:rsid w:val="00F80B16"/>
    <w:rsid w:val="00F80B7F"/>
    <w:rsid w:val="00F80C4E"/>
    <w:rsid w:val="00F80D3E"/>
    <w:rsid w:val="00F80D7F"/>
    <w:rsid w:val="00F80E84"/>
    <w:rsid w:val="00F80F47"/>
    <w:rsid w:val="00F812B5"/>
    <w:rsid w:val="00F813A0"/>
    <w:rsid w:val="00F81442"/>
    <w:rsid w:val="00F81552"/>
    <w:rsid w:val="00F8198C"/>
    <w:rsid w:val="00F81A2D"/>
    <w:rsid w:val="00F81BAA"/>
    <w:rsid w:val="00F81C66"/>
    <w:rsid w:val="00F81CBC"/>
    <w:rsid w:val="00F81E1D"/>
    <w:rsid w:val="00F81E3B"/>
    <w:rsid w:val="00F81ECF"/>
    <w:rsid w:val="00F820B6"/>
    <w:rsid w:val="00F822F3"/>
    <w:rsid w:val="00F82357"/>
    <w:rsid w:val="00F823AE"/>
    <w:rsid w:val="00F82771"/>
    <w:rsid w:val="00F8283C"/>
    <w:rsid w:val="00F82931"/>
    <w:rsid w:val="00F82963"/>
    <w:rsid w:val="00F82AFD"/>
    <w:rsid w:val="00F82B0C"/>
    <w:rsid w:val="00F82C24"/>
    <w:rsid w:val="00F82E65"/>
    <w:rsid w:val="00F82F26"/>
    <w:rsid w:val="00F83046"/>
    <w:rsid w:val="00F83202"/>
    <w:rsid w:val="00F83274"/>
    <w:rsid w:val="00F8375A"/>
    <w:rsid w:val="00F8375D"/>
    <w:rsid w:val="00F837C7"/>
    <w:rsid w:val="00F838E1"/>
    <w:rsid w:val="00F839D1"/>
    <w:rsid w:val="00F83A0F"/>
    <w:rsid w:val="00F83AFE"/>
    <w:rsid w:val="00F83CD8"/>
    <w:rsid w:val="00F83E0A"/>
    <w:rsid w:val="00F83F5C"/>
    <w:rsid w:val="00F84108"/>
    <w:rsid w:val="00F84167"/>
    <w:rsid w:val="00F8419A"/>
    <w:rsid w:val="00F84296"/>
    <w:rsid w:val="00F84374"/>
    <w:rsid w:val="00F8441E"/>
    <w:rsid w:val="00F84501"/>
    <w:rsid w:val="00F8452C"/>
    <w:rsid w:val="00F8458D"/>
    <w:rsid w:val="00F8468D"/>
    <w:rsid w:val="00F846C9"/>
    <w:rsid w:val="00F849CB"/>
    <w:rsid w:val="00F84CAB"/>
    <w:rsid w:val="00F84CFB"/>
    <w:rsid w:val="00F84E44"/>
    <w:rsid w:val="00F84EE6"/>
    <w:rsid w:val="00F84F14"/>
    <w:rsid w:val="00F85033"/>
    <w:rsid w:val="00F8513F"/>
    <w:rsid w:val="00F85156"/>
    <w:rsid w:val="00F851A0"/>
    <w:rsid w:val="00F851D0"/>
    <w:rsid w:val="00F853A7"/>
    <w:rsid w:val="00F85405"/>
    <w:rsid w:val="00F85429"/>
    <w:rsid w:val="00F854CD"/>
    <w:rsid w:val="00F8579A"/>
    <w:rsid w:val="00F8586B"/>
    <w:rsid w:val="00F858A9"/>
    <w:rsid w:val="00F85B0D"/>
    <w:rsid w:val="00F85DC2"/>
    <w:rsid w:val="00F85EFD"/>
    <w:rsid w:val="00F85F0C"/>
    <w:rsid w:val="00F85FD5"/>
    <w:rsid w:val="00F861EC"/>
    <w:rsid w:val="00F862FC"/>
    <w:rsid w:val="00F86302"/>
    <w:rsid w:val="00F863BD"/>
    <w:rsid w:val="00F863EA"/>
    <w:rsid w:val="00F863FA"/>
    <w:rsid w:val="00F86491"/>
    <w:rsid w:val="00F865FB"/>
    <w:rsid w:val="00F86748"/>
    <w:rsid w:val="00F867F3"/>
    <w:rsid w:val="00F8680A"/>
    <w:rsid w:val="00F8681B"/>
    <w:rsid w:val="00F86BCA"/>
    <w:rsid w:val="00F86BFC"/>
    <w:rsid w:val="00F86C64"/>
    <w:rsid w:val="00F86C9D"/>
    <w:rsid w:val="00F86D48"/>
    <w:rsid w:val="00F86F53"/>
    <w:rsid w:val="00F87319"/>
    <w:rsid w:val="00F8738F"/>
    <w:rsid w:val="00F8752B"/>
    <w:rsid w:val="00F875AA"/>
    <w:rsid w:val="00F875C8"/>
    <w:rsid w:val="00F875F6"/>
    <w:rsid w:val="00F87676"/>
    <w:rsid w:val="00F87861"/>
    <w:rsid w:val="00F87896"/>
    <w:rsid w:val="00F87BE8"/>
    <w:rsid w:val="00F87CAA"/>
    <w:rsid w:val="00F87CAE"/>
    <w:rsid w:val="00F87D2B"/>
    <w:rsid w:val="00F87E0D"/>
    <w:rsid w:val="00F87E22"/>
    <w:rsid w:val="00F87E88"/>
    <w:rsid w:val="00F87E8D"/>
    <w:rsid w:val="00F87F5B"/>
    <w:rsid w:val="00F87F80"/>
    <w:rsid w:val="00F9006C"/>
    <w:rsid w:val="00F90303"/>
    <w:rsid w:val="00F9069B"/>
    <w:rsid w:val="00F906A1"/>
    <w:rsid w:val="00F90763"/>
    <w:rsid w:val="00F907F1"/>
    <w:rsid w:val="00F90997"/>
    <w:rsid w:val="00F90A30"/>
    <w:rsid w:val="00F90AB1"/>
    <w:rsid w:val="00F90C20"/>
    <w:rsid w:val="00F90C5A"/>
    <w:rsid w:val="00F90EEC"/>
    <w:rsid w:val="00F910D0"/>
    <w:rsid w:val="00F910D5"/>
    <w:rsid w:val="00F91284"/>
    <w:rsid w:val="00F913C3"/>
    <w:rsid w:val="00F91412"/>
    <w:rsid w:val="00F91468"/>
    <w:rsid w:val="00F914A8"/>
    <w:rsid w:val="00F915FB"/>
    <w:rsid w:val="00F91689"/>
    <w:rsid w:val="00F916C6"/>
    <w:rsid w:val="00F91900"/>
    <w:rsid w:val="00F91C37"/>
    <w:rsid w:val="00F91D74"/>
    <w:rsid w:val="00F91D83"/>
    <w:rsid w:val="00F92103"/>
    <w:rsid w:val="00F92104"/>
    <w:rsid w:val="00F922D1"/>
    <w:rsid w:val="00F92388"/>
    <w:rsid w:val="00F92913"/>
    <w:rsid w:val="00F92A1A"/>
    <w:rsid w:val="00F92AB0"/>
    <w:rsid w:val="00F92AB5"/>
    <w:rsid w:val="00F92BDC"/>
    <w:rsid w:val="00F92FD1"/>
    <w:rsid w:val="00F930F8"/>
    <w:rsid w:val="00F931C1"/>
    <w:rsid w:val="00F9336A"/>
    <w:rsid w:val="00F93456"/>
    <w:rsid w:val="00F9361B"/>
    <w:rsid w:val="00F9363E"/>
    <w:rsid w:val="00F93786"/>
    <w:rsid w:val="00F9378F"/>
    <w:rsid w:val="00F938CC"/>
    <w:rsid w:val="00F93947"/>
    <w:rsid w:val="00F939A4"/>
    <w:rsid w:val="00F93A8E"/>
    <w:rsid w:val="00F93CCB"/>
    <w:rsid w:val="00F93E0A"/>
    <w:rsid w:val="00F93E2B"/>
    <w:rsid w:val="00F93E81"/>
    <w:rsid w:val="00F942B1"/>
    <w:rsid w:val="00F94521"/>
    <w:rsid w:val="00F94812"/>
    <w:rsid w:val="00F94977"/>
    <w:rsid w:val="00F94E48"/>
    <w:rsid w:val="00F950A3"/>
    <w:rsid w:val="00F950FC"/>
    <w:rsid w:val="00F95146"/>
    <w:rsid w:val="00F951FC"/>
    <w:rsid w:val="00F952BD"/>
    <w:rsid w:val="00F953B7"/>
    <w:rsid w:val="00F95479"/>
    <w:rsid w:val="00F956A1"/>
    <w:rsid w:val="00F9570F"/>
    <w:rsid w:val="00F957B1"/>
    <w:rsid w:val="00F9581A"/>
    <w:rsid w:val="00F958AE"/>
    <w:rsid w:val="00F958B1"/>
    <w:rsid w:val="00F95C16"/>
    <w:rsid w:val="00F95E25"/>
    <w:rsid w:val="00F95F34"/>
    <w:rsid w:val="00F96075"/>
    <w:rsid w:val="00F96575"/>
    <w:rsid w:val="00F9695D"/>
    <w:rsid w:val="00F969E7"/>
    <w:rsid w:val="00F96A58"/>
    <w:rsid w:val="00F96EB8"/>
    <w:rsid w:val="00F96F3B"/>
    <w:rsid w:val="00F9705C"/>
    <w:rsid w:val="00F970D3"/>
    <w:rsid w:val="00F970F3"/>
    <w:rsid w:val="00F9734C"/>
    <w:rsid w:val="00F97531"/>
    <w:rsid w:val="00F976E7"/>
    <w:rsid w:val="00F97828"/>
    <w:rsid w:val="00F97854"/>
    <w:rsid w:val="00F9789A"/>
    <w:rsid w:val="00F978A4"/>
    <w:rsid w:val="00F97997"/>
    <w:rsid w:val="00F97A64"/>
    <w:rsid w:val="00F97A9D"/>
    <w:rsid w:val="00F97ACC"/>
    <w:rsid w:val="00F97AFA"/>
    <w:rsid w:val="00F97BCD"/>
    <w:rsid w:val="00F97C52"/>
    <w:rsid w:val="00F97CD5"/>
    <w:rsid w:val="00F97DB4"/>
    <w:rsid w:val="00F97E87"/>
    <w:rsid w:val="00F97F3C"/>
    <w:rsid w:val="00FA0291"/>
    <w:rsid w:val="00FA0300"/>
    <w:rsid w:val="00FA0351"/>
    <w:rsid w:val="00FA0373"/>
    <w:rsid w:val="00FA038C"/>
    <w:rsid w:val="00FA0630"/>
    <w:rsid w:val="00FA0655"/>
    <w:rsid w:val="00FA068E"/>
    <w:rsid w:val="00FA0854"/>
    <w:rsid w:val="00FA0990"/>
    <w:rsid w:val="00FA0D58"/>
    <w:rsid w:val="00FA0DCA"/>
    <w:rsid w:val="00FA0F8E"/>
    <w:rsid w:val="00FA1007"/>
    <w:rsid w:val="00FA125C"/>
    <w:rsid w:val="00FA138F"/>
    <w:rsid w:val="00FA1593"/>
    <w:rsid w:val="00FA15E1"/>
    <w:rsid w:val="00FA1614"/>
    <w:rsid w:val="00FA16A2"/>
    <w:rsid w:val="00FA17C7"/>
    <w:rsid w:val="00FA1A41"/>
    <w:rsid w:val="00FA1C9F"/>
    <w:rsid w:val="00FA1D89"/>
    <w:rsid w:val="00FA1E20"/>
    <w:rsid w:val="00FA1ED6"/>
    <w:rsid w:val="00FA218C"/>
    <w:rsid w:val="00FA24CD"/>
    <w:rsid w:val="00FA260B"/>
    <w:rsid w:val="00FA280E"/>
    <w:rsid w:val="00FA2B8A"/>
    <w:rsid w:val="00FA2CD3"/>
    <w:rsid w:val="00FA2D96"/>
    <w:rsid w:val="00FA3032"/>
    <w:rsid w:val="00FA3134"/>
    <w:rsid w:val="00FA3236"/>
    <w:rsid w:val="00FA3278"/>
    <w:rsid w:val="00FA32B5"/>
    <w:rsid w:val="00FA337A"/>
    <w:rsid w:val="00FA36D8"/>
    <w:rsid w:val="00FA38C6"/>
    <w:rsid w:val="00FA3B5D"/>
    <w:rsid w:val="00FA3B9B"/>
    <w:rsid w:val="00FA3BD6"/>
    <w:rsid w:val="00FA3DD9"/>
    <w:rsid w:val="00FA3FA0"/>
    <w:rsid w:val="00FA4147"/>
    <w:rsid w:val="00FA4166"/>
    <w:rsid w:val="00FA41BB"/>
    <w:rsid w:val="00FA422D"/>
    <w:rsid w:val="00FA4377"/>
    <w:rsid w:val="00FA4417"/>
    <w:rsid w:val="00FA441A"/>
    <w:rsid w:val="00FA44D5"/>
    <w:rsid w:val="00FA4806"/>
    <w:rsid w:val="00FA48D1"/>
    <w:rsid w:val="00FA4A16"/>
    <w:rsid w:val="00FA4A79"/>
    <w:rsid w:val="00FA4AB6"/>
    <w:rsid w:val="00FA4BC3"/>
    <w:rsid w:val="00FA4F8E"/>
    <w:rsid w:val="00FA5085"/>
    <w:rsid w:val="00FA52B4"/>
    <w:rsid w:val="00FA55AD"/>
    <w:rsid w:val="00FA57A1"/>
    <w:rsid w:val="00FA5939"/>
    <w:rsid w:val="00FA5951"/>
    <w:rsid w:val="00FA59DC"/>
    <w:rsid w:val="00FA5C35"/>
    <w:rsid w:val="00FA5CB5"/>
    <w:rsid w:val="00FA5D7A"/>
    <w:rsid w:val="00FA5E29"/>
    <w:rsid w:val="00FA5EA9"/>
    <w:rsid w:val="00FA5FB5"/>
    <w:rsid w:val="00FA5FB6"/>
    <w:rsid w:val="00FA6216"/>
    <w:rsid w:val="00FA627B"/>
    <w:rsid w:val="00FA630A"/>
    <w:rsid w:val="00FA639B"/>
    <w:rsid w:val="00FA6474"/>
    <w:rsid w:val="00FA6793"/>
    <w:rsid w:val="00FA6818"/>
    <w:rsid w:val="00FA68D9"/>
    <w:rsid w:val="00FA6A02"/>
    <w:rsid w:val="00FA6A56"/>
    <w:rsid w:val="00FA6A71"/>
    <w:rsid w:val="00FA6AE1"/>
    <w:rsid w:val="00FA6B27"/>
    <w:rsid w:val="00FA6E72"/>
    <w:rsid w:val="00FA70BE"/>
    <w:rsid w:val="00FA71D5"/>
    <w:rsid w:val="00FA7311"/>
    <w:rsid w:val="00FA738B"/>
    <w:rsid w:val="00FA738D"/>
    <w:rsid w:val="00FA73AB"/>
    <w:rsid w:val="00FA7475"/>
    <w:rsid w:val="00FA7520"/>
    <w:rsid w:val="00FA7570"/>
    <w:rsid w:val="00FA75F3"/>
    <w:rsid w:val="00FA7891"/>
    <w:rsid w:val="00FA7B4F"/>
    <w:rsid w:val="00FA7C50"/>
    <w:rsid w:val="00FA7C53"/>
    <w:rsid w:val="00FA7DA3"/>
    <w:rsid w:val="00FA7DEE"/>
    <w:rsid w:val="00FB0012"/>
    <w:rsid w:val="00FB004E"/>
    <w:rsid w:val="00FB01D8"/>
    <w:rsid w:val="00FB029F"/>
    <w:rsid w:val="00FB032A"/>
    <w:rsid w:val="00FB0432"/>
    <w:rsid w:val="00FB0504"/>
    <w:rsid w:val="00FB055F"/>
    <w:rsid w:val="00FB05DF"/>
    <w:rsid w:val="00FB05EF"/>
    <w:rsid w:val="00FB068E"/>
    <w:rsid w:val="00FB06BD"/>
    <w:rsid w:val="00FB07AB"/>
    <w:rsid w:val="00FB07CD"/>
    <w:rsid w:val="00FB095F"/>
    <w:rsid w:val="00FB0982"/>
    <w:rsid w:val="00FB09FB"/>
    <w:rsid w:val="00FB0B69"/>
    <w:rsid w:val="00FB0CCA"/>
    <w:rsid w:val="00FB0DA8"/>
    <w:rsid w:val="00FB1112"/>
    <w:rsid w:val="00FB11AD"/>
    <w:rsid w:val="00FB1362"/>
    <w:rsid w:val="00FB15DA"/>
    <w:rsid w:val="00FB1799"/>
    <w:rsid w:val="00FB17DD"/>
    <w:rsid w:val="00FB19C2"/>
    <w:rsid w:val="00FB1BEA"/>
    <w:rsid w:val="00FB1CA2"/>
    <w:rsid w:val="00FB1D92"/>
    <w:rsid w:val="00FB1DB8"/>
    <w:rsid w:val="00FB1E27"/>
    <w:rsid w:val="00FB2223"/>
    <w:rsid w:val="00FB26C1"/>
    <w:rsid w:val="00FB27C1"/>
    <w:rsid w:val="00FB290E"/>
    <w:rsid w:val="00FB29AC"/>
    <w:rsid w:val="00FB2B72"/>
    <w:rsid w:val="00FB31BF"/>
    <w:rsid w:val="00FB321B"/>
    <w:rsid w:val="00FB3238"/>
    <w:rsid w:val="00FB324F"/>
    <w:rsid w:val="00FB3425"/>
    <w:rsid w:val="00FB350F"/>
    <w:rsid w:val="00FB36FA"/>
    <w:rsid w:val="00FB3903"/>
    <w:rsid w:val="00FB3910"/>
    <w:rsid w:val="00FB39C1"/>
    <w:rsid w:val="00FB3A91"/>
    <w:rsid w:val="00FB3AEB"/>
    <w:rsid w:val="00FB3AF7"/>
    <w:rsid w:val="00FB3B8E"/>
    <w:rsid w:val="00FB3BB0"/>
    <w:rsid w:val="00FB3D2E"/>
    <w:rsid w:val="00FB3F71"/>
    <w:rsid w:val="00FB3F7E"/>
    <w:rsid w:val="00FB40CB"/>
    <w:rsid w:val="00FB4163"/>
    <w:rsid w:val="00FB4183"/>
    <w:rsid w:val="00FB4640"/>
    <w:rsid w:val="00FB47DB"/>
    <w:rsid w:val="00FB4A94"/>
    <w:rsid w:val="00FB4B35"/>
    <w:rsid w:val="00FB4B64"/>
    <w:rsid w:val="00FB4D6E"/>
    <w:rsid w:val="00FB52F5"/>
    <w:rsid w:val="00FB5335"/>
    <w:rsid w:val="00FB5336"/>
    <w:rsid w:val="00FB54CE"/>
    <w:rsid w:val="00FB54E5"/>
    <w:rsid w:val="00FB561A"/>
    <w:rsid w:val="00FB563E"/>
    <w:rsid w:val="00FB56C9"/>
    <w:rsid w:val="00FB5774"/>
    <w:rsid w:val="00FB5799"/>
    <w:rsid w:val="00FB57A6"/>
    <w:rsid w:val="00FB5814"/>
    <w:rsid w:val="00FB58CB"/>
    <w:rsid w:val="00FB5908"/>
    <w:rsid w:val="00FB5932"/>
    <w:rsid w:val="00FB5A08"/>
    <w:rsid w:val="00FB5D03"/>
    <w:rsid w:val="00FB5E2C"/>
    <w:rsid w:val="00FB5E62"/>
    <w:rsid w:val="00FB5F82"/>
    <w:rsid w:val="00FB651B"/>
    <w:rsid w:val="00FB666B"/>
    <w:rsid w:val="00FB6942"/>
    <w:rsid w:val="00FB694C"/>
    <w:rsid w:val="00FB6B35"/>
    <w:rsid w:val="00FB6B47"/>
    <w:rsid w:val="00FB6BFD"/>
    <w:rsid w:val="00FB6DF5"/>
    <w:rsid w:val="00FB72FB"/>
    <w:rsid w:val="00FB75A7"/>
    <w:rsid w:val="00FB77C1"/>
    <w:rsid w:val="00FB77E7"/>
    <w:rsid w:val="00FB788B"/>
    <w:rsid w:val="00FB79FF"/>
    <w:rsid w:val="00FB7A7B"/>
    <w:rsid w:val="00FB7DBE"/>
    <w:rsid w:val="00FB7E82"/>
    <w:rsid w:val="00FB7FB5"/>
    <w:rsid w:val="00FB7FD9"/>
    <w:rsid w:val="00FC00E3"/>
    <w:rsid w:val="00FC0113"/>
    <w:rsid w:val="00FC0125"/>
    <w:rsid w:val="00FC0188"/>
    <w:rsid w:val="00FC029E"/>
    <w:rsid w:val="00FC0395"/>
    <w:rsid w:val="00FC047B"/>
    <w:rsid w:val="00FC04BA"/>
    <w:rsid w:val="00FC053C"/>
    <w:rsid w:val="00FC05D3"/>
    <w:rsid w:val="00FC06D2"/>
    <w:rsid w:val="00FC071C"/>
    <w:rsid w:val="00FC07CF"/>
    <w:rsid w:val="00FC08C8"/>
    <w:rsid w:val="00FC08E1"/>
    <w:rsid w:val="00FC09DF"/>
    <w:rsid w:val="00FC0DFC"/>
    <w:rsid w:val="00FC0E2D"/>
    <w:rsid w:val="00FC10DA"/>
    <w:rsid w:val="00FC1145"/>
    <w:rsid w:val="00FC1260"/>
    <w:rsid w:val="00FC1301"/>
    <w:rsid w:val="00FC1404"/>
    <w:rsid w:val="00FC1476"/>
    <w:rsid w:val="00FC14A6"/>
    <w:rsid w:val="00FC14E1"/>
    <w:rsid w:val="00FC158C"/>
    <w:rsid w:val="00FC16BB"/>
    <w:rsid w:val="00FC170E"/>
    <w:rsid w:val="00FC181D"/>
    <w:rsid w:val="00FC19CA"/>
    <w:rsid w:val="00FC1A96"/>
    <w:rsid w:val="00FC1B11"/>
    <w:rsid w:val="00FC1D0F"/>
    <w:rsid w:val="00FC1FDB"/>
    <w:rsid w:val="00FC2477"/>
    <w:rsid w:val="00FC2657"/>
    <w:rsid w:val="00FC2758"/>
    <w:rsid w:val="00FC2AB5"/>
    <w:rsid w:val="00FC2D7A"/>
    <w:rsid w:val="00FC2F70"/>
    <w:rsid w:val="00FC2F79"/>
    <w:rsid w:val="00FC2FF1"/>
    <w:rsid w:val="00FC311A"/>
    <w:rsid w:val="00FC3161"/>
    <w:rsid w:val="00FC327B"/>
    <w:rsid w:val="00FC35B2"/>
    <w:rsid w:val="00FC38E1"/>
    <w:rsid w:val="00FC3A17"/>
    <w:rsid w:val="00FC3A82"/>
    <w:rsid w:val="00FC3A9A"/>
    <w:rsid w:val="00FC3B2D"/>
    <w:rsid w:val="00FC3C4D"/>
    <w:rsid w:val="00FC3DE7"/>
    <w:rsid w:val="00FC40B3"/>
    <w:rsid w:val="00FC4275"/>
    <w:rsid w:val="00FC43E8"/>
    <w:rsid w:val="00FC45A6"/>
    <w:rsid w:val="00FC4659"/>
    <w:rsid w:val="00FC498D"/>
    <w:rsid w:val="00FC49D1"/>
    <w:rsid w:val="00FC4B83"/>
    <w:rsid w:val="00FC4D2F"/>
    <w:rsid w:val="00FC4D7A"/>
    <w:rsid w:val="00FC4F4D"/>
    <w:rsid w:val="00FC5084"/>
    <w:rsid w:val="00FC52B7"/>
    <w:rsid w:val="00FC52EB"/>
    <w:rsid w:val="00FC5354"/>
    <w:rsid w:val="00FC553A"/>
    <w:rsid w:val="00FC563C"/>
    <w:rsid w:val="00FC56CC"/>
    <w:rsid w:val="00FC57AB"/>
    <w:rsid w:val="00FC582D"/>
    <w:rsid w:val="00FC58B7"/>
    <w:rsid w:val="00FC5B2F"/>
    <w:rsid w:val="00FC5BD0"/>
    <w:rsid w:val="00FC5C26"/>
    <w:rsid w:val="00FC5F62"/>
    <w:rsid w:val="00FC5F9E"/>
    <w:rsid w:val="00FC5FF1"/>
    <w:rsid w:val="00FC612A"/>
    <w:rsid w:val="00FC6189"/>
    <w:rsid w:val="00FC6219"/>
    <w:rsid w:val="00FC62C5"/>
    <w:rsid w:val="00FC63F6"/>
    <w:rsid w:val="00FC664A"/>
    <w:rsid w:val="00FC69CC"/>
    <w:rsid w:val="00FC6B81"/>
    <w:rsid w:val="00FC6C46"/>
    <w:rsid w:val="00FC6E8D"/>
    <w:rsid w:val="00FC6EB7"/>
    <w:rsid w:val="00FC6F2B"/>
    <w:rsid w:val="00FC6F3C"/>
    <w:rsid w:val="00FC7111"/>
    <w:rsid w:val="00FC71BE"/>
    <w:rsid w:val="00FC7227"/>
    <w:rsid w:val="00FC7302"/>
    <w:rsid w:val="00FC731E"/>
    <w:rsid w:val="00FC734C"/>
    <w:rsid w:val="00FC73A6"/>
    <w:rsid w:val="00FC74C9"/>
    <w:rsid w:val="00FC76CF"/>
    <w:rsid w:val="00FC78E2"/>
    <w:rsid w:val="00FC7920"/>
    <w:rsid w:val="00FD0144"/>
    <w:rsid w:val="00FD01B7"/>
    <w:rsid w:val="00FD03F7"/>
    <w:rsid w:val="00FD0722"/>
    <w:rsid w:val="00FD07D7"/>
    <w:rsid w:val="00FD0808"/>
    <w:rsid w:val="00FD08E6"/>
    <w:rsid w:val="00FD093F"/>
    <w:rsid w:val="00FD0AF8"/>
    <w:rsid w:val="00FD0B62"/>
    <w:rsid w:val="00FD0B6C"/>
    <w:rsid w:val="00FD0B7E"/>
    <w:rsid w:val="00FD0C15"/>
    <w:rsid w:val="00FD0C34"/>
    <w:rsid w:val="00FD0D21"/>
    <w:rsid w:val="00FD0D64"/>
    <w:rsid w:val="00FD0E25"/>
    <w:rsid w:val="00FD104D"/>
    <w:rsid w:val="00FD105D"/>
    <w:rsid w:val="00FD12A6"/>
    <w:rsid w:val="00FD1427"/>
    <w:rsid w:val="00FD1542"/>
    <w:rsid w:val="00FD15D5"/>
    <w:rsid w:val="00FD1959"/>
    <w:rsid w:val="00FD1975"/>
    <w:rsid w:val="00FD1ABC"/>
    <w:rsid w:val="00FD1C11"/>
    <w:rsid w:val="00FD1C25"/>
    <w:rsid w:val="00FD1C87"/>
    <w:rsid w:val="00FD1CA9"/>
    <w:rsid w:val="00FD1F4B"/>
    <w:rsid w:val="00FD1F82"/>
    <w:rsid w:val="00FD205F"/>
    <w:rsid w:val="00FD210E"/>
    <w:rsid w:val="00FD21C0"/>
    <w:rsid w:val="00FD22B2"/>
    <w:rsid w:val="00FD2344"/>
    <w:rsid w:val="00FD2770"/>
    <w:rsid w:val="00FD277F"/>
    <w:rsid w:val="00FD2780"/>
    <w:rsid w:val="00FD2856"/>
    <w:rsid w:val="00FD2898"/>
    <w:rsid w:val="00FD2B7F"/>
    <w:rsid w:val="00FD2C42"/>
    <w:rsid w:val="00FD2CCF"/>
    <w:rsid w:val="00FD2ED0"/>
    <w:rsid w:val="00FD3076"/>
    <w:rsid w:val="00FD316C"/>
    <w:rsid w:val="00FD32B7"/>
    <w:rsid w:val="00FD356C"/>
    <w:rsid w:val="00FD3697"/>
    <w:rsid w:val="00FD3789"/>
    <w:rsid w:val="00FD39F7"/>
    <w:rsid w:val="00FD3D29"/>
    <w:rsid w:val="00FD3D30"/>
    <w:rsid w:val="00FD3D8C"/>
    <w:rsid w:val="00FD3EBB"/>
    <w:rsid w:val="00FD405A"/>
    <w:rsid w:val="00FD40FF"/>
    <w:rsid w:val="00FD418B"/>
    <w:rsid w:val="00FD4213"/>
    <w:rsid w:val="00FD4220"/>
    <w:rsid w:val="00FD4265"/>
    <w:rsid w:val="00FD449B"/>
    <w:rsid w:val="00FD4515"/>
    <w:rsid w:val="00FD476E"/>
    <w:rsid w:val="00FD47AB"/>
    <w:rsid w:val="00FD48E3"/>
    <w:rsid w:val="00FD4A35"/>
    <w:rsid w:val="00FD4D6B"/>
    <w:rsid w:val="00FD4E70"/>
    <w:rsid w:val="00FD4F63"/>
    <w:rsid w:val="00FD4F9F"/>
    <w:rsid w:val="00FD4FAF"/>
    <w:rsid w:val="00FD50EA"/>
    <w:rsid w:val="00FD50FB"/>
    <w:rsid w:val="00FD5134"/>
    <w:rsid w:val="00FD5298"/>
    <w:rsid w:val="00FD529D"/>
    <w:rsid w:val="00FD532F"/>
    <w:rsid w:val="00FD5355"/>
    <w:rsid w:val="00FD5544"/>
    <w:rsid w:val="00FD585E"/>
    <w:rsid w:val="00FD5D18"/>
    <w:rsid w:val="00FD5D1A"/>
    <w:rsid w:val="00FD5D71"/>
    <w:rsid w:val="00FD5E06"/>
    <w:rsid w:val="00FD5F10"/>
    <w:rsid w:val="00FD5FED"/>
    <w:rsid w:val="00FD6075"/>
    <w:rsid w:val="00FD60A1"/>
    <w:rsid w:val="00FD6112"/>
    <w:rsid w:val="00FD6443"/>
    <w:rsid w:val="00FD6508"/>
    <w:rsid w:val="00FD657C"/>
    <w:rsid w:val="00FD6787"/>
    <w:rsid w:val="00FD6839"/>
    <w:rsid w:val="00FD69C1"/>
    <w:rsid w:val="00FD6AA2"/>
    <w:rsid w:val="00FD6CDA"/>
    <w:rsid w:val="00FD6D1D"/>
    <w:rsid w:val="00FD6E8A"/>
    <w:rsid w:val="00FD6EC8"/>
    <w:rsid w:val="00FD6EDB"/>
    <w:rsid w:val="00FD6FA3"/>
    <w:rsid w:val="00FD6FA6"/>
    <w:rsid w:val="00FD6FB0"/>
    <w:rsid w:val="00FD701C"/>
    <w:rsid w:val="00FD71BE"/>
    <w:rsid w:val="00FD71DF"/>
    <w:rsid w:val="00FD7382"/>
    <w:rsid w:val="00FD73C1"/>
    <w:rsid w:val="00FD740D"/>
    <w:rsid w:val="00FD7616"/>
    <w:rsid w:val="00FD762D"/>
    <w:rsid w:val="00FD7700"/>
    <w:rsid w:val="00FD7864"/>
    <w:rsid w:val="00FD7E26"/>
    <w:rsid w:val="00FD7EF6"/>
    <w:rsid w:val="00FE00CE"/>
    <w:rsid w:val="00FE00D0"/>
    <w:rsid w:val="00FE011B"/>
    <w:rsid w:val="00FE0134"/>
    <w:rsid w:val="00FE02CD"/>
    <w:rsid w:val="00FE02FF"/>
    <w:rsid w:val="00FE05AA"/>
    <w:rsid w:val="00FE06C9"/>
    <w:rsid w:val="00FE0743"/>
    <w:rsid w:val="00FE075C"/>
    <w:rsid w:val="00FE07BF"/>
    <w:rsid w:val="00FE0981"/>
    <w:rsid w:val="00FE0A4F"/>
    <w:rsid w:val="00FE0B71"/>
    <w:rsid w:val="00FE0B95"/>
    <w:rsid w:val="00FE0CF0"/>
    <w:rsid w:val="00FE0DB1"/>
    <w:rsid w:val="00FE0E69"/>
    <w:rsid w:val="00FE0E85"/>
    <w:rsid w:val="00FE103D"/>
    <w:rsid w:val="00FE104C"/>
    <w:rsid w:val="00FE1160"/>
    <w:rsid w:val="00FE118A"/>
    <w:rsid w:val="00FE11A8"/>
    <w:rsid w:val="00FE1215"/>
    <w:rsid w:val="00FE1241"/>
    <w:rsid w:val="00FE1276"/>
    <w:rsid w:val="00FE143A"/>
    <w:rsid w:val="00FE1686"/>
    <w:rsid w:val="00FE18B6"/>
    <w:rsid w:val="00FE18EB"/>
    <w:rsid w:val="00FE1908"/>
    <w:rsid w:val="00FE1926"/>
    <w:rsid w:val="00FE1A2A"/>
    <w:rsid w:val="00FE1A3A"/>
    <w:rsid w:val="00FE1A83"/>
    <w:rsid w:val="00FE1B03"/>
    <w:rsid w:val="00FE1BAD"/>
    <w:rsid w:val="00FE1BFB"/>
    <w:rsid w:val="00FE1C03"/>
    <w:rsid w:val="00FE1C47"/>
    <w:rsid w:val="00FE1D9F"/>
    <w:rsid w:val="00FE1DBE"/>
    <w:rsid w:val="00FE2119"/>
    <w:rsid w:val="00FE2146"/>
    <w:rsid w:val="00FE21AF"/>
    <w:rsid w:val="00FE21CD"/>
    <w:rsid w:val="00FE2276"/>
    <w:rsid w:val="00FE22D0"/>
    <w:rsid w:val="00FE2715"/>
    <w:rsid w:val="00FE275D"/>
    <w:rsid w:val="00FE2771"/>
    <w:rsid w:val="00FE285D"/>
    <w:rsid w:val="00FE2BC9"/>
    <w:rsid w:val="00FE2C42"/>
    <w:rsid w:val="00FE2D6E"/>
    <w:rsid w:val="00FE2DF2"/>
    <w:rsid w:val="00FE2E3A"/>
    <w:rsid w:val="00FE2E59"/>
    <w:rsid w:val="00FE2E83"/>
    <w:rsid w:val="00FE2EEA"/>
    <w:rsid w:val="00FE2F49"/>
    <w:rsid w:val="00FE3162"/>
    <w:rsid w:val="00FE31D9"/>
    <w:rsid w:val="00FE3341"/>
    <w:rsid w:val="00FE3535"/>
    <w:rsid w:val="00FE3627"/>
    <w:rsid w:val="00FE36B5"/>
    <w:rsid w:val="00FE372F"/>
    <w:rsid w:val="00FE3752"/>
    <w:rsid w:val="00FE392C"/>
    <w:rsid w:val="00FE398D"/>
    <w:rsid w:val="00FE39D3"/>
    <w:rsid w:val="00FE3ACC"/>
    <w:rsid w:val="00FE3B23"/>
    <w:rsid w:val="00FE3E05"/>
    <w:rsid w:val="00FE3ED2"/>
    <w:rsid w:val="00FE3EF1"/>
    <w:rsid w:val="00FE40F6"/>
    <w:rsid w:val="00FE42DE"/>
    <w:rsid w:val="00FE4472"/>
    <w:rsid w:val="00FE451F"/>
    <w:rsid w:val="00FE4707"/>
    <w:rsid w:val="00FE473E"/>
    <w:rsid w:val="00FE4759"/>
    <w:rsid w:val="00FE47E5"/>
    <w:rsid w:val="00FE4976"/>
    <w:rsid w:val="00FE4A0D"/>
    <w:rsid w:val="00FE4A8B"/>
    <w:rsid w:val="00FE4AE2"/>
    <w:rsid w:val="00FE4B8E"/>
    <w:rsid w:val="00FE4B95"/>
    <w:rsid w:val="00FE4BCE"/>
    <w:rsid w:val="00FE4ED8"/>
    <w:rsid w:val="00FE4FA3"/>
    <w:rsid w:val="00FE5495"/>
    <w:rsid w:val="00FE594E"/>
    <w:rsid w:val="00FE5958"/>
    <w:rsid w:val="00FE5960"/>
    <w:rsid w:val="00FE5AAE"/>
    <w:rsid w:val="00FE5B81"/>
    <w:rsid w:val="00FE5C8E"/>
    <w:rsid w:val="00FE5CC7"/>
    <w:rsid w:val="00FE5E54"/>
    <w:rsid w:val="00FE615E"/>
    <w:rsid w:val="00FE6285"/>
    <w:rsid w:val="00FE6317"/>
    <w:rsid w:val="00FE65B0"/>
    <w:rsid w:val="00FE6912"/>
    <w:rsid w:val="00FE6A71"/>
    <w:rsid w:val="00FE6AA0"/>
    <w:rsid w:val="00FE6AC9"/>
    <w:rsid w:val="00FE6B2A"/>
    <w:rsid w:val="00FE6B50"/>
    <w:rsid w:val="00FE6B55"/>
    <w:rsid w:val="00FE6B92"/>
    <w:rsid w:val="00FE6D69"/>
    <w:rsid w:val="00FE6FD6"/>
    <w:rsid w:val="00FE717F"/>
    <w:rsid w:val="00FE7192"/>
    <w:rsid w:val="00FE72B1"/>
    <w:rsid w:val="00FE732F"/>
    <w:rsid w:val="00FE7338"/>
    <w:rsid w:val="00FE746A"/>
    <w:rsid w:val="00FE74FD"/>
    <w:rsid w:val="00FE75AA"/>
    <w:rsid w:val="00FE78BC"/>
    <w:rsid w:val="00FE79D8"/>
    <w:rsid w:val="00FE7A30"/>
    <w:rsid w:val="00FE7A55"/>
    <w:rsid w:val="00FE7BBF"/>
    <w:rsid w:val="00FE7C47"/>
    <w:rsid w:val="00FE7C9F"/>
    <w:rsid w:val="00FE7E00"/>
    <w:rsid w:val="00FE7E27"/>
    <w:rsid w:val="00FE7E39"/>
    <w:rsid w:val="00FE7EF6"/>
    <w:rsid w:val="00FF0015"/>
    <w:rsid w:val="00FF00DC"/>
    <w:rsid w:val="00FF00FD"/>
    <w:rsid w:val="00FF0103"/>
    <w:rsid w:val="00FF0182"/>
    <w:rsid w:val="00FF02E6"/>
    <w:rsid w:val="00FF0536"/>
    <w:rsid w:val="00FF063C"/>
    <w:rsid w:val="00FF06BD"/>
    <w:rsid w:val="00FF0843"/>
    <w:rsid w:val="00FF088A"/>
    <w:rsid w:val="00FF0920"/>
    <w:rsid w:val="00FF0928"/>
    <w:rsid w:val="00FF0A7A"/>
    <w:rsid w:val="00FF0ABA"/>
    <w:rsid w:val="00FF0BA5"/>
    <w:rsid w:val="00FF0C68"/>
    <w:rsid w:val="00FF0E39"/>
    <w:rsid w:val="00FF0E6D"/>
    <w:rsid w:val="00FF0E7B"/>
    <w:rsid w:val="00FF104C"/>
    <w:rsid w:val="00FF1195"/>
    <w:rsid w:val="00FF12CD"/>
    <w:rsid w:val="00FF13E3"/>
    <w:rsid w:val="00FF1559"/>
    <w:rsid w:val="00FF164D"/>
    <w:rsid w:val="00FF16FD"/>
    <w:rsid w:val="00FF17FF"/>
    <w:rsid w:val="00FF1863"/>
    <w:rsid w:val="00FF1946"/>
    <w:rsid w:val="00FF19FA"/>
    <w:rsid w:val="00FF1AF8"/>
    <w:rsid w:val="00FF1CC9"/>
    <w:rsid w:val="00FF1E92"/>
    <w:rsid w:val="00FF2308"/>
    <w:rsid w:val="00FF2355"/>
    <w:rsid w:val="00FF23B9"/>
    <w:rsid w:val="00FF248E"/>
    <w:rsid w:val="00FF271B"/>
    <w:rsid w:val="00FF271C"/>
    <w:rsid w:val="00FF2949"/>
    <w:rsid w:val="00FF2C36"/>
    <w:rsid w:val="00FF2D2B"/>
    <w:rsid w:val="00FF2FD1"/>
    <w:rsid w:val="00FF300D"/>
    <w:rsid w:val="00FF3035"/>
    <w:rsid w:val="00FF3047"/>
    <w:rsid w:val="00FF31A3"/>
    <w:rsid w:val="00FF338D"/>
    <w:rsid w:val="00FF3403"/>
    <w:rsid w:val="00FF34D2"/>
    <w:rsid w:val="00FF3560"/>
    <w:rsid w:val="00FF39F8"/>
    <w:rsid w:val="00FF3A27"/>
    <w:rsid w:val="00FF3D67"/>
    <w:rsid w:val="00FF3DCB"/>
    <w:rsid w:val="00FF3E36"/>
    <w:rsid w:val="00FF3FDF"/>
    <w:rsid w:val="00FF4028"/>
    <w:rsid w:val="00FF41B4"/>
    <w:rsid w:val="00FF4316"/>
    <w:rsid w:val="00FF43C0"/>
    <w:rsid w:val="00FF43F5"/>
    <w:rsid w:val="00FF4749"/>
    <w:rsid w:val="00FF4808"/>
    <w:rsid w:val="00FF49B2"/>
    <w:rsid w:val="00FF4A00"/>
    <w:rsid w:val="00FF4C69"/>
    <w:rsid w:val="00FF4CB2"/>
    <w:rsid w:val="00FF4E65"/>
    <w:rsid w:val="00FF4ECE"/>
    <w:rsid w:val="00FF509C"/>
    <w:rsid w:val="00FF51B7"/>
    <w:rsid w:val="00FF57BB"/>
    <w:rsid w:val="00FF5A88"/>
    <w:rsid w:val="00FF5C86"/>
    <w:rsid w:val="00FF5FB2"/>
    <w:rsid w:val="00FF6019"/>
    <w:rsid w:val="00FF6154"/>
    <w:rsid w:val="00FF6283"/>
    <w:rsid w:val="00FF6432"/>
    <w:rsid w:val="00FF64A8"/>
    <w:rsid w:val="00FF65A9"/>
    <w:rsid w:val="00FF65FE"/>
    <w:rsid w:val="00FF6BDB"/>
    <w:rsid w:val="00FF6BEE"/>
    <w:rsid w:val="00FF6D13"/>
    <w:rsid w:val="00FF6DF6"/>
    <w:rsid w:val="00FF6E90"/>
    <w:rsid w:val="00FF70EC"/>
    <w:rsid w:val="00FF7427"/>
    <w:rsid w:val="00FF742F"/>
    <w:rsid w:val="00FF745B"/>
    <w:rsid w:val="00FF7610"/>
    <w:rsid w:val="00FF7797"/>
    <w:rsid w:val="00FF7839"/>
    <w:rsid w:val="00FF7ABE"/>
    <w:rsid w:val="00FF7BCA"/>
    <w:rsid w:val="00FF7D0E"/>
    <w:rsid w:val="00FF7F9C"/>
    <w:rsid w:val="01058EEF"/>
    <w:rsid w:val="010DB46A"/>
    <w:rsid w:val="010DE69A"/>
    <w:rsid w:val="0113DABF"/>
    <w:rsid w:val="011438AC"/>
    <w:rsid w:val="01155610"/>
    <w:rsid w:val="011A0A38"/>
    <w:rsid w:val="011C3A82"/>
    <w:rsid w:val="01244FD2"/>
    <w:rsid w:val="0127BD01"/>
    <w:rsid w:val="012805F2"/>
    <w:rsid w:val="01285D10"/>
    <w:rsid w:val="01290687"/>
    <w:rsid w:val="012A7EB1"/>
    <w:rsid w:val="0133BE0D"/>
    <w:rsid w:val="01359F13"/>
    <w:rsid w:val="013B2792"/>
    <w:rsid w:val="013F7BDB"/>
    <w:rsid w:val="013FDC36"/>
    <w:rsid w:val="014AEA34"/>
    <w:rsid w:val="014D79BC"/>
    <w:rsid w:val="014F362A"/>
    <w:rsid w:val="0154456C"/>
    <w:rsid w:val="01568F82"/>
    <w:rsid w:val="015F2F70"/>
    <w:rsid w:val="0162A33C"/>
    <w:rsid w:val="0166DEC3"/>
    <w:rsid w:val="01693AA6"/>
    <w:rsid w:val="016B9856"/>
    <w:rsid w:val="016D579A"/>
    <w:rsid w:val="016EED78"/>
    <w:rsid w:val="016FE750"/>
    <w:rsid w:val="01711F99"/>
    <w:rsid w:val="017A2379"/>
    <w:rsid w:val="017CC6B3"/>
    <w:rsid w:val="017F4DAC"/>
    <w:rsid w:val="01801BF9"/>
    <w:rsid w:val="01867FF7"/>
    <w:rsid w:val="0188BD56"/>
    <w:rsid w:val="018BD094"/>
    <w:rsid w:val="018C5755"/>
    <w:rsid w:val="0190AEB3"/>
    <w:rsid w:val="019AE554"/>
    <w:rsid w:val="01A138C5"/>
    <w:rsid w:val="01A17EE0"/>
    <w:rsid w:val="01A27749"/>
    <w:rsid w:val="01A32423"/>
    <w:rsid w:val="01A58A3A"/>
    <w:rsid w:val="01AFE435"/>
    <w:rsid w:val="01B1B392"/>
    <w:rsid w:val="01B6803A"/>
    <w:rsid w:val="01B844BF"/>
    <w:rsid w:val="01B84F2D"/>
    <w:rsid w:val="01BB51AD"/>
    <w:rsid w:val="01BFD2CE"/>
    <w:rsid w:val="01C145E4"/>
    <w:rsid w:val="01C4914C"/>
    <w:rsid w:val="01C806BC"/>
    <w:rsid w:val="01D02506"/>
    <w:rsid w:val="01D2A21A"/>
    <w:rsid w:val="01D64D25"/>
    <w:rsid w:val="01D87E67"/>
    <w:rsid w:val="01E3463C"/>
    <w:rsid w:val="01E36CB7"/>
    <w:rsid w:val="01FE7A63"/>
    <w:rsid w:val="01FF6DD9"/>
    <w:rsid w:val="020243D5"/>
    <w:rsid w:val="020365D2"/>
    <w:rsid w:val="0205E74C"/>
    <w:rsid w:val="020AB08D"/>
    <w:rsid w:val="02106967"/>
    <w:rsid w:val="021F645F"/>
    <w:rsid w:val="022299DB"/>
    <w:rsid w:val="022402F0"/>
    <w:rsid w:val="02272CBF"/>
    <w:rsid w:val="0239AA10"/>
    <w:rsid w:val="023A041F"/>
    <w:rsid w:val="0241D87D"/>
    <w:rsid w:val="02498FC9"/>
    <w:rsid w:val="0253C405"/>
    <w:rsid w:val="025E30D1"/>
    <w:rsid w:val="025F7E04"/>
    <w:rsid w:val="02641389"/>
    <w:rsid w:val="02689C20"/>
    <w:rsid w:val="027C59FF"/>
    <w:rsid w:val="027DB5BD"/>
    <w:rsid w:val="027DE57D"/>
    <w:rsid w:val="027E380C"/>
    <w:rsid w:val="027E4F70"/>
    <w:rsid w:val="027EE049"/>
    <w:rsid w:val="0286E497"/>
    <w:rsid w:val="028DB2DD"/>
    <w:rsid w:val="02942C48"/>
    <w:rsid w:val="02944687"/>
    <w:rsid w:val="029AD63E"/>
    <w:rsid w:val="02A3F5AB"/>
    <w:rsid w:val="02AF4380"/>
    <w:rsid w:val="02B3B4EB"/>
    <w:rsid w:val="02C319E9"/>
    <w:rsid w:val="02C8C9F7"/>
    <w:rsid w:val="02CB9020"/>
    <w:rsid w:val="02CCAD18"/>
    <w:rsid w:val="02CE70A7"/>
    <w:rsid w:val="02CE8EA8"/>
    <w:rsid w:val="02D29EEA"/>
    <w:rsid w:val="02D31B2E"/>
    <w:rsid w:val="02D427C3"/>
    <w:rsid w:val="02D6D6B0"/>
    <w:rsid w:val="02D8646D"/>
    <w:rsid w:val="02E32CB8"/>
    <w:rsid w:val="02E5D575"/>
    <w:rsid w:val="02EA1C4A"/>
    <w:rsid w:val="02F08EE5"/>
    <w:rsid w:val="02FE87D3"/>
    <w:rsid w:val="0304AA9C"/>
    <w:rsid w:val="03072819"/>
    <w:rsid w:val="030B6C7F"/>
    <w:rsid w:val="03108AB5"/>
    <w:rsid w:val="0314B180"/>
    <w:rsid w:val="03189714"/>
    <w:rsid w:val="031BB1AB"/>
    <w:rsid w:val="031D68AF"/>
    <w:rsid w:val="03200867"/>
    <w:rsid w:val="0334D262"/>
    <w:rsid w:val="033AD61E"/>
    <w:rsid w:val="0343864F"/>
    <w:rsid w:val="0343B1BE"/>
    <w:rsid w:val="03460894"/>
    <w:rsid w:val="0355165A"/>
    <w:rsid w:val="035846BD"/>
    <w:rsid w:val="035F1B0C"/>
    <w:rsid w:val="0363105D"/>
    <w:rsid w:val="036DCA5C"/>
    <w:rsid w:val="036DE617"/>
    <w:rsid w:val="036E29F4"/>
    <w:rsid w:val="03720C78"/>
    <w:rsid w:val="03949448"/>
    <w:rsid w:val="0394CBA2"/>
    <w:rsid w:val="039C0C8A"/>
    <w:rsid w:val="039D6F9F"/>
    <w:rsid w:val="039FFA92"/>
    <w:rsid w:val="03A67BE9"/>
    <w:rsid w:val="03A932A5"/>
    <w:rsid w:val="03A96265"/>
    <w:rsid w:val="03AB31B1"/>
    <w:rsid w:val="03ABCD64"/>
    <w:rsid w:val="03B7FDD0"/>
    <w:rsid w:val="03BBB7D4"/>
    <w:rsid w:val="03C42D56"/>
    <w:rsid w:val="03C9CD72"/>
    <w:rsid w:val="03DCA5A8"/>
    <w:rsid w:val="03E6F21C"/>
    <w:rsid w:val="03EF410B"/>
    <w:rsid w:val="03F23A13"/>
    <w:rsid w:val="03F8F9C0"/>
    <w:rsid w:val="03F9E46D"/>
    <w:rsid w:val="03FDEDF7"/>
    <w:rsid w:val="0401592F"/>
    <w:rsid w:val="040BB8C5"/>
    <w:rsid w:val="040BD649"/>
    <w:rsid w:val="041E06BD"/>
    <w:rsid w:val="042437F2"/>
    <w:rsid w:val="0428B834"/>
    <w:rsid w:val="0430BC3B"/>
    <w:rsid w:val="0436CFCA"/>
    <w:rsid w:val="04381BD0"/>
    <w:rsid w:val="04396B32"/>
    <w:rsid w:val="043B52DF"/>
    <w:rsid w:val="043C4AA1"/>
    <w:rsid w:val="043E4AB1"/>
    <w:rsid w:val="044216B7"/>
    <w:rsid w:val="04440870"/>
    <w:rsid w:val="0445552C"/>
    <w:rsid w:val="04547651"/>
    <w:rsid w:val="045728EF"/>
    <w:rsid w:val="045C3F33"/>
    <w:rsid w:val="045F0EA0"/>
    <w:rsid w:val="045F6F39"/>
    <w:rsid w:val="045F8F07"/>
    <w:rsid w:val="0469FEFC"/>
    <w:rsid w:val="046BA05E"/>
    <w:rsid w:val="046DF724"/>
    <w:rsid w:val="046EE721"/>
    <w:rsid w:val="046F82A9"/>
    <w:rsid w:val="04700A46"/>
    <w:rsid w:val="047080C7"/>
    <w:rsid w:val="04730BDC"/>
    <w:rsid w:val="0473EDD6"/>
    <w:rsid w:val="0473F433"/>
    <w:rsid w:val="047516BF"/>
    <w:rsid w:val="047A3C3D"/>
    <w:rsid w:val="048B052E"/>
    <w:rsid w:val="048EB257"/>
    <w:rsid w:val="04948AD8"/>
    <w:rsid w:val="0496D8F9"/>
    <w:rsid w:val="049800CA"/>
    <w:rsid w:val="04A5C48E"/>
    <w:rsid w:val="04A735A9"/>
    <w:rsid w:val="04AEBDB5"/>
    <w:rsid w:val="04B5D725"/>
    <w:rsid w:val="04B90A80"/>
    <w:rsid w:val="04BAA882"/>
    <w:rsid w:val="04C43C44"/>
    <w:rsid w:val="04CD3987"/>
    <w:rsid w:val="04CF43A9"/>
    <w:rsid w:val="04D7D794"/>
    <w:rsid w:val="04E1B7BE"/>
    <w:rsid w:val="04EB8BD4"/>
    <w:rsid w:val="04EBCD2E"/>
    <w:rsid w:val="04EF5FAA"/>
    <w:rsid w:val="04F0F5BE"/>
    <w:rsid w:val="04F18130"/>
    <w:rsid w:val="04F68876"/>
    <w:rsid w:val="04F8C8D4"/>
    <w:rsid w:val="04FBD49E"/>
    <w:rsid w:val="0508AA6D"/>
    <w:rsid w:val="050CCA66"/>
    <w:rsid w:val="050EBB52"/>
    <w:rsid w:val="050F7690"/>
    <w:rsid w:val="0512C725"/>
    <w:rsid w:val="0518191C"/>
    <w:rsid w:val="051852E4"/>
    <w:rsid w:val="052101B5"/>
    <w:rsid w:val="053D35EE"/>
    <w:rsid w:val="053EE138"/>
    <w:rsid w:val="0547F523"/>
    <w:rsid w:val="054B6618"/>
    <w:rsid w:val="054F340B"/>
    <w:rsid w:val="05574D94"/>
    <w:rsid w:val="055C5DD2"/>
    <w:rsid w:val="05672C5D"/>
    <w:rsid w:val="056D4C23"/>
    <w:rsid w:val="058123FA"/>
    <w:rsid w:val="0587CAE2"/>
    <w:rsid w:val="0589A105"/>
    <w:rsid w:val="058A12FF"/>
    <w:rsid w:val="058F28FD"/>
    <w:rsid w:val="05A44B0C"/>
    <w:rsid w:val="05AB0EEE"/>
    <w:rsid w:val="05ABE3C0"/>
    <w:rsid w:val="05AC45A8"/>
    <w:rsid w:val="05ADAC24"/>
    <w:rsid w:val="05B0D63A"/>
    <w:rsid w:val="05B16D70"/>
    <w:rsid w:val="05B2FB16"/>
    <w:rsid w:val="05C1DBF3"/>
    <w:rsid w:val="05C5C13D"/>
    <w:rsid w:val="05CC57C7"/>
    <w:rsid w:val="05CD212E"/>
    <w:rsid w:val="05CE6537"/>
    <w:rsid w:val="05D949F8"/>
    <w:rsid w:val="05DA1499"/>
    <w:rsid w:val="05DBA289"/>
    <w:rsid w:val="05E076DB"/>
    <w:rsid w:val="05E4EE9E"/>
    <w:rsid w:val="05EA7CCE"/>
    <w:rsid w:val="05F241C5"/>
    <w:rsid w:val="05F2631E"/>
    <w:rsid w:val="05FFB5AA"/>
    <w:rsid w:val="060C41C2"/>
    <w:rsid w:val="060DE68D"/>
    <w:rsid w:val="060EB39F"/>
    <w:rsid w:val="0612F01A"/>
    <w:rsid w:val="06159800"/>
    <w:rsid w:val="06175611"/>
    <w:rsid w:val="06192F14"/>
    <w:rsid w:val="061DF5B2"/>
    <w:rsid w:val="061E4577"/>
    <w:rsid w:val="061F6D2A"/>
    <w:rsid w:val="0622700B"/>
    <w:rsid w:val="06243A75"/>
    <w:rsid w:val="06272B49"/>
    <w:rsid w:val="0627735F"/>
    <w:rsid w:val="062A52E2"/>
    <w:rsid w:val="062AFCA9"/>
    <w:rsid w:val="062D7FA8"/>
    <w:rsid w:val="06310EE1"/>
    <w:rsid w:val="0632FF9E"/>
    <w:rsid w:val="0635EA24"/>
    <w:rsid w:val="0641B12F"/>
    <w:rsid w:val="0643F309"/>
    <w:rsid w:val="06496159"/>
    <w:rsid w:val="064A5E1B"/>
    <w:rsid w:val="064BB852"/>
    <w:rsid w:val="064F2FDE"/>
    <w:rsid w:val="064F8DCC"/>
    <w:rsid w:val="06547D57"/>
    <w:rsid w:val="0656D6EC"/>
    <w:rsid w:val="06592AFB"/>
    <w:rsid w:val="065FEE72"/>
    <w:rsid w:val="0662C8A1"/>
    <w:rsid w:val="0663F911"/>
    <w:rsid w:val="066A5AD9"/>
    <w:rsid w:val="066DD5AA"/>
    <w:rsid w:val="067AEB56"/>
    <w:rsid w:val="067B7F42"/>
    <w:rsid w:val="06811B3E"/>
    <w:rsid w:val="0681F0D9"/>
    <w:rsid w:val="0686A680"/>
    <w:rsid w:val="06878E6B"/>
    <w:rsid w:val="0687E66E"/>
    <w:rsid w:val="068E25BD"/>
    <w:rsid w:val="06938CCF"/>
    <w:rsid w:val="06B330E2"/>
    <w:rsid w:val="06B34287"/>
    <w:rsid w:val="06B673F7"/>
    <w:rsid w:val="06BD56DE"/>
    <w:rsid w:val="06C5C49C"/>
    <w:rsid w:val="06CE3E61"/>
    <w:rsid w:val="06DA69D5"/>
    <w:rsid w:val="06E02F90"/>
    <w:rsid w:val="06E04048"/>
    <w:rsid w:val="06EC1C69"/>
    <w:rsid w:val="06EF4BC0"/>
    <w:rsid w:val="06FDFC28"/>
    <w:rsid w:val="0703AE92"/>
    <w:rsid w:val="0705841A"/>
    <w:rsid w:val="070D1E77"/>
    <w:rsid w:val="07101D94"/>
    <w:rsid w:val="0716E1C5"/>
    <w:rsid w:val="07202347"/>
    <w:rsid w:val="0720FE7D"/>
    <w:rsid w:val="0724F1F0"/>
    <w:rsid w:val="072AAE42"/>
    <w:rsid w:val="072D84AC"/>
    <w:rsid w:val="073141F3"/>
    <w:rsid w:val="073A4FA9"/>
    <w:rsid w:val="073CD55B"/>
    <w:rsid w:val="074F21AA"/>
    <w:rsid w:val="07524E4E"/>
    <w:rsid w:val="0753B53C"/>
    <w:rsid w:val="0757AC68"/>
    <w:rsid w:val="075C724B"/>
    <w:rsid w:val="07642D06"/>
    <w:rsid w:val="076BE0D6"/>
    <w:rsid w:val="077512B2"/>
    <w:rsid w:val="07757995"/>
    <w:rsid w:val="0775FA08"/>
    <w:rsid w:val="077CF4B1"/>
    <w:rsid w:val="07811954"/>
    <w:rsid w:val="07811F5B"/>
    <w:rsid w:val="0783622E"/>
    <w:rsid w:val="078AAC8D"/>
    <w:rsid w:val="078F4292"/>
    <w:rsid w:val="0795499F"/>
    <w:rsid w:val="0797FAAB"/>
    <w:rsid w:val="07989657"/>
    <w:rsid w:val="07996B68"/>
    <w:rsid w:val="07A240D1"/>
    <w:rsid w:val="07A9D58D"/>
    <w:rsid w:val="07BA6DC6"/>
    <w:rsid w:val="07BDD6CD"/>
    <w:rsid w:val="07CFAB73"/>
    <w:rsid w:val="07D62D1A"/>
    <w:rsid w:val="07E321D8"/>
    <w:rsid w:val="07E85466"/>
    <w:rsid w:val="07E8872F"/>
    <w:rsid w:val="07EB99E7"/>
    <w:rsid w:val="07EDAC29"/>
    <w:rsid w:val="07F42B43"/>
    <w:rsid w:val="07F506A7"/>
    <w:rsid w:val="07F59EE3"/>
    <w:rsid w:val="07FE4E42"/>
    <w:rsid w:val="080835C4"/>
    <w:rsid w:val="080A8D51"/>
    <w:rsid w:val="080C9767"/>
    <w:rsid w:val="08104994"/>
    <w:rsid w:val="0811B8DA"/>
    <w:rsid w:val="08124664"/>
    <w:rsid w:val="0812A494"/>
    <w:rsid w:val="08143F2A"/>
    <w:rsid w:val="081C463C"/>
    <w:rsid w:val="081D33FD"/>
    <w:rsid w:val="0825F569"/>
    <w:rsid w:val="0827E511"/>
    <w:rsid w:val="082D7960"/>
    <w:rsid w:val="08377C4D"/>
    <w:rsid w:val="083C99E1"/>
    <w:rsid w:val="083D2ED7"/>
    <w:rsid w:val="083D4D41"/>
    <w:rsid w:val="08431E7B"/>
    <w:rsid w:val="08447468"/>
    <w:rsid w:val="08460FBB"/>
    <w:rsid w:val="084AA734"/>
    <w:rsid w:val="084AECCB"/>
    <w:rsid w:val="0850A61C"/>
    <w:rsid w:val="085558EA"/>
    <w:rsid w:val="08578651"/>
    <w:rsid w:val="0857F976"/>
    <w:rsid w:val="08588EAD"/>
    <w:rsid w:val="08631675"/>
    <w:rsid w:val="0863ABF6"/>
    <w:rsid w:val="086F63C6"/>
    <w:rsid w:val="08783B22"/>
    <w:rsid w:val="0879848E"/>
    <w:rsid w:val="087A0664"/>
    <w:rsid w:val="087BFF3E"/>
    <w:rsid w:val="08853AFA"/>
    <w:rsid w:val="0888C874"/>
    <w:rsid w:val="08891989"/>
    <w:rsid w:val="0889AC34"/>
    <w:rsid w:val="088B7028"/>
    <w:rsid w:val="088C73A1"/>
    <w:rsid w:val="088F0E11"/>
    <w:rsid w:val="089203D5"/>
    <w:rsid w:val="089268E6"/>
    <w:rsid w:val="089A3E1E"/>
    <w:rsid w:val="08A4B0AB"/>
    <w:rsid w:val="08A542FC"/>
    <w:rsid w:val="08A89683"/>
    <w:rsid w:val="08AEF78E"/>
    <w:rsid w:val="08AF9F3F"/>
    <w:rsid w:val="08B2E602"/>
    <w:rsid w:val="08B6CAF6"/>
    <w:rsid w:val="08B733B4"/>
    <w:rsid w:val="08C497E8"/>
    <w:rsid w:val="08C82C44"/>
    <w:rsid w:val="08CCFE7E"/>
    <w:rsid w:val="08CD3487"/>
    <w:rsid w:val="08D05989"/>
    <w:rsid w:val="08D1EFA2"/>
    <w:rsid w:val="08D39CD0"/>
    <w:rsid w:val="08D58630"/>
    <w:rsid w:val="08D699AD"/>
    <w:rsid w:val="08DBE428"/>
    <w:rsid w:val="08E12CCB"/>
    <w:rsid w:val="08E4834E"/>
    <w:rsid w:val="08E787E1"/>
    <w:rsid w:val="08E8CF04"/>
    <w:rsid w:val="08EB8B6F"/>
    <w:rsid w:val="08EDB205"/>
    <w:rsid w:val="08F13C96"/>
    <w:rsid w:val="08F18B44"/>
    <w:rsid w:val="08F99DB5"/>
    <w:rsid w:val="08FD4041"/>
    <w:rsid w:val="08FD46AD"/>
    <w:rsid w:val="0902A17B"/>
    <w:rsid w:val="0903B2B4"/>
    <w:rsid w:val="090B60D3"/>
    <w:rsid w:val="090E9AD6"/>
    <w:rsid w:val="090F20C4"/>
    <w:rsid w:val="0915CE36"/>
    <w:rsid w:val="091BC778"/>
    <w:rsid w:val="091DF9A1"/>
    <w:rsid w:val="0922F66F"/>
    <w:rsid w:val="092446F9"/>
    <w:rsid w:val="09244A5B"/>
    <w:rsid w:val="092E301F"/>
    <w:rsid w:val="092EB2E9"/>
    <w:rsid w:val="092F7E12"/>
    <w:rsid w:val="093174E9"/>
    <w:rsid w:val="0938CECB"/>
    <w:rsid w:val="0938F0E3"/>
    <w:rsid w:val="093B200C"/>
    <w:rsid w:val="094B1B55"/>
    <w:rsid w:val="094F14F3"/>
    <w:rsid w:val="0952B678"/>
    <w:rsid w:val="09565DA7"/>
    <w:rsid w:val="095F3CEC"/>
    <w:rsid w:val="0966E05B"/>
    <w:rsid w:val="096A0585"/>
    <w:rsid w:val="096B4100"/>
    <w:rsid w:val="0975AE59"/>
    <w:rsid w:val="0980A57C"/>
    <w:rsid w:val="098128EC"/>
    <w:rsid w:val="09860662"/>
    <w:rsid w:val="098772C1"/>
    <w:rsid w:val="098B6C59"/>
    <w:rsid w:val="0990C117"/>
    <w:rsid w:val="0993825B"/>
    <w:rsid w:val="0995C6C5"/>
    <w:rsid w:val="09966A83"/>
    <w:rsid w:val="09A06054"/>
    <w:rsid w:val="09C53C79"/>
    <w:rsid w:val="09CCD49A"/>
    <w:rsid w:val="09CD5423"/>
    <w:rsid w:val="09D1A100"/>
    <w:rsid w:val="09D2F130"/>
    <w:rsid w:val="09D6BCDD"/>
    <w:rsid w:val="09D7667F"/>
    <w:rsid w:val="09D7F634"/>
    <w:rsid w:val="09DA6290"/>
    <w:rsid w:val="09DC021A"/>
    <w:rsid w:val="09E86BC7"/>
    <w:rsid w:val="09EA6E64"/>
    <w:rsid w:val="09EAAD67"/>
    <w:rsid w:val="09EDBFB2"/>
    <w:rsid w:val="09F16D60"/>
    <w:rsid w:val="09F39A2E"/>
    <w:rsid w:val="09FAB49D"/>
    <w:rsid w:val="09FB742A"/>
    <w:rsid w:val="09FC8332"/>
    <w:rsid w:val="09FEDFF4"/>
    <w:rsid w:val="0A064C31"/>
    <w:rsid w:val="0A09857B"/>
    <w:rsid w:val="0A0A8274"/>
    <w:rsid w:val="0A10C1F1"/>
    <w:rsid w:val="0A247F5C"/>
    <w:rsid w:val="0A287E60"/>
    <w:rsid w:val="0A29B9BF"/>
    <w:rsid w:val="0A2C8039"/>
    <w:rsid w:val="0A34E92B"/>
    <w:rsid w:val="0A40D78F"/>
    <w:rsid w:val="0A4734B2"/>
    <w:rsid w:val="0A4BDB98"/>
    <w:rsid w:val="0A508DF4"/>
    <w:rsid w:val="0A55BF6C"/>
    <w:rsid w:val="0A582881"/>
    <w:rsid w:val="0A5EA482"/>
    <w:rsid w:val="0A64448D"/>
    <w:rsid w:val="0A753BAC"/>
    <w:rsid w:val="0A762567"/>
    <w:rsid w:val="0A82354B"/>
    <w:rsid w:val="0A8E074C"/>
    <w:rsid w:val="0A90E7AF"/>
    <w:rsid w:val="0A93FB7F"/>
    <w:rsid w:val="0A99DEEA"/>
    <w:rsid w:val="0A9B5C07"/>
    <w:rsid w:val="0A9E8A03"/>
    <w:rsid w:val="0A9F1EF6"/>
    <w:rsid w:val="0AA1F208"/>
    <w:rsid w:val="0AA65AA4"/>
    <w:rsid w:val="0AAAC41C"/>
    <w:rsid w:val="0AAB5315"/>
    <w:rsid w:val="0AAFC8A4"/>
    <w:rsid w:val="0AB18497"/>
    <w:rsid w:val="0AB95F37"/>
    <w:rsid w:val="0ABE2E0C"/>
    <w:rsid w:val="0ACF1271"/>
    <w:rsid w:val="0AD53EC8"/>
    <w:rsid w:val="0AD5F962"/>
    <w:rsid w:val="0ADBD12D"/>
    <w:rsid w:val="0ADF77E2"/>
    <w:rsid w:val="0AE3435B"/>
    <w:rsid w:val="0AE9B9FC"/>
    <w:rsid w:val="0AE9C076"/>
    <w:rsid w:val="0AEA0292"/>
    <w:rsid w:val="0AF0715B"/>
    <w:rsid w:val="0AFE801B"/>
    <w:rsid w:val="0B0398C8"/>
    <w:rsid w:val="0B0C5C26"/>
    <w:rsid w:val="0B0D2771"/>
    <w:rsid w:val="0B0D46D3"/>
    <w:rsid w:val="0B11893D"/>
    <w:rsid w:val="0B14F31D"/>
    <w:rsid w:val="0B1F8F21"/>
    <w:rsid w:val="0B234D14"/>
    <w:rsid w:val="0B2366DD"/>
    <w:rsid w:val="0B237F7D"/>
    <w:rsid w:val="0B23A8F9"/>
    <w:rsid w:val="0B23E670"/>
    <w:rsid w:val="0B26BC94"/>
    <w:rsid w:val="0B26EFE4"/>
    <w:rsid w:val="0B2E73EB"/>
    <w:rsid w:val="0B2EDD21"/>
    <w:rsid w:val="0B3A4108"/>
    <w:rsid w:val="0B4E1657"/>
    <w:rsid w:val="0B510B22"/>
    <w:rsid w:val="0B60F9E4"/>
    <w:rsid w:val="0B611563"/>
    <w:rsid w:val="0B619A1A"/>
    <w:rsid w:val="0B68AE89"/>
    <w:rsid w:val="0B6B71C3"/>
    <w:rsid w:val="0B735FAB"/>
    <w:rsid w:val="0B811EB7"/>
    <w:rsid w:val="0B8425E0"/>
    <w:rsid w:val="0B86EAD4"/>
    <w:rsid w:val="0B8B0DDB"/>
    <w:rsid w:val="0B8FBA32"/>
    <w:rsid w:val="0B9A9247"/>
    <w:rsid w:val="0B9C9BF7"/>
    <w:rsid w:val="0BA14454"/>
    <w:rsid w:val="0BB44E41"/>
    <w:rsid w:val="0BB58E40"/>
    <w:rsid w:val="0BBB4388"/>
    <w:rsid w:val="0BBFEE99"/>
    <w:rsid w:val="0BC006EB"/>
    <w:rsid w:val="0BC4333F"/>
    <w:rsid w:val="0BC5B7F1"/>
    <w:rsid w:val="0BC6B3A1"/>
    <w:rsid w:val="0BCA2C2D"/>
    <w:rsid w:val="0BCA6447"/>
    <w:rsid w:val="0BCF68B8"/>
    <w:rsid w:val="0BD3E15F"/>
    <w:rsid w:val="0BD81519"/>
    <w:rsid w:val="0BDBBB4D"/>
    <w:rsid w:val="0BDD0AC0"/>
    <w:rsid w:val="0BE20AB3"/>
    <w:rsid w:val="0BE65521"/>
    <w:rsid w:val="0BE9962F"/>
    <w:rsid w:val="0BED7280"/>
    <w:rsid w:val="0BEDF3B1"/>
    <w:rsid w:val="0BEFAAC6"/>
    <w:rsid w:val="0BF5C5C8"/>
    <w:rsid w:val="0BF89CB3"/>
    <w:rsid w:val="0C09543D"/>
    <w:rsid w:val="0C0B3E62"/>
    <w:rsid w:val="0C0F1D8A"/>
    <w:rsid w:val="0C113DF3"/>
    <w:rsid w:val="0C15293D"/>
    <w:rsid w:val="0C26D583"/>
    <w:rsid w:val="0C2AF59A"/>
    <w:rsid w:val="0C2BBADA"/>
    <w:rsid w:val="0C2EED32"/>
    <w:rsid w:val="0C3006BA"/>
    <w:rsid w:val="0C380C27"/>
    <w:rsid w:val="0C3B7B23"/>
    <w:rsid w:val="0C414F8B"/>
    <w:rsid w:val="0C422C54"/>
    <w:rsid w:val="0C42EF16"/>
    <w:rsid w:val="0C492BBF"/>
    <w:rsid w:val="0C495C5A"/>
    <w:rsid w:val="0C509F63"/>
    <w:rsid w:val="0C575BB3"/>
    <w:rsid w:val="0C5C9EC3"/>
    <w:rsid w:val="0C65D082"/>
    <w:rsid w:val="0C67800B"/>
    <w:rsid w:val="0C67B088"/>
    <w:rsid w:val="0C68D283"/>
    <w:rsid w:val="0C6972ED"/>
    <w:rsid w:val="0C74AC59"/>
    <w:rsid w:val="0C7D1833"/>
    <w:rsid w:val="0C802801"/>
    <w:rsid w:val="0C850609"/>
    <w:rsid w:val="0C8BB185"/>
    <w:rsid w:val="0C8C41BC"/>
    <w:rsid w:val="0C94EB3E"/>
    <w:rsid w:val="0C98BCAE"/>
    <w:rsid w:val="0C9A33EC"/>
    <w:rsid w:val="0C9B7124"/>
    <w:rsid w:val="0C9C1F82"/>
    <w:rsid w:val="0C9E2EF2"/>
    <w:rsid w:val="0CA46815"/>
    <w:rsid w:val="0CA98C78"/>
    <w:rsid w:val="0CAE14A4"/>
    <w:rsid w:val="0CAF842C"/>
    <w:rsid w:val="0CB66826"/>
    <w:rsid w:val="0CB91CB9"/>
    <w:rsid w:val="0CBCA323"/>
    <w:rsid w:val="0CBD0471"/>
    <w:rsid w:val="0CBF672C"/>
    <w:rsid w:val="0CC26C81"/>
    <w:rsid w:val="0CCE8F3C"/>
    <w:rsid w:val="0CDF4BF8"/>
    <w:rsid w:val="0CE3BA85"/>
    <w:rsid w:val="0CE5FE00"/>
    <w:rsid w:val="0CE7AF4E"/>
    <w:rsid w:val="0CE95FEB"/>
    <w:rsid w:val="0CFD611F"/>
    <w:rsid w:val="0CFD6741"/>
    <w:rsid w:val="0CFDA5F6"/>
    <w:rsid w:val="0D006F64"/>
    <w:rsid w:val="0D021B6B"/>
    <w:rsid w:val="0D057DF4"/>
    <w:rsid w:val="0D097F14"/>
    <w:rsid w:val="0D0A467A"/>
    <w:rsid w:val="0D116F6A"/>
    <w:rsid w:val="0D11B767"/>
    <w:rsid w:val="0D142280"/>
    <w:rsid w:val="0D191F54"/>
    <w:rsid w:val="0D1D6CDF"/>
    <w:rsid w:val="0D20DF7E"/>
    <w:rsid w:val="0D293228"/>
    <w:rsid w:val="0D2C4FFE"/>
    <w:rsid w:val="0D2DD232"/>
    <w:rsid w:val="0D32A47B"/>
    <w:rsid w:val="0D34C665"/>
    <w:rsid w:val="0D37C2BF"/>
    <w:rsid w:val="0D3FB9E7"/>
    <w:rsid w:val="0D437CE7"/>
    <w:rsid w:val="0D55278B"/>
    <w:rsid w:val="0D55E84B"/>
    <w:rsid w:val="0D60A546"/>
    <w:rsid w:val="0D740B05"/>
    <w:rsid w:val="0D782B1B"/>
    <w:rsid w:val="0D7A3EC3"/>
    <w:rsid w:val="0D82C6B0"/>
    <w:rsid w:val="0D83F279"/>
    <w:rsid w:val="0D8699FC"/>
    <w:rsid w:val="0D86C3CB"/>
    <w:rsid w:val="0D86F51B"/>
    <w:rsid w:val="0D8CDBDC"/>
    <w:rsid w:val="0D9EB8C9"/>
    <w:rsid w:val="0DA09DE3"/>
    <w:rsid w:val="0DA8D63E"/>
    <w:rsid w:val="0DAEECAB"/>
    <w:rsid w:val="0DB929C3"/>
    <w:rsid w:val="0DB9D4F5"/>
    <w:rsid w:val="0DBBF0D4"/>
    <w:rsid w:val="0DCFD8C5"/>
    <w:rsid w:val="0DD146EE"/>
    <w:rsid w:val="0DE1C384"/>
    <w:rsid w:val="0DE7F325"/>
    <w:rsid w:val="0DEC35A4"/>
    <w:rsid w:val="0DEFB5D1"/>
    <w:rsid w:val="0DF0DCB5"/>
    <w:rsid w:val="0E04B6FE"/>
    <w:rsid w:val="0E05DF0F"/>
    <w:rsid w:val="0E07FD71"/>
    <w:rsid w:val="0E090C80"/>
    <w:rsid w:val="0E09DA0B"/>
    <w:rsid w:val="0E0B8170"/>
    <w:rsid w:val="0E0C6811"/>
    <w:rsid w:val="0E0F426C"/>
    <w:rsid w:val="0E10C640"/>
    <w:rsid w:val="0E110E51"/>
    <w:rsid w:val="0E1889D1"/>
    <w:rsid w:val="0E1CA6FB"/>
    <w:rsid w:val="0E1DAE00"/>
    <w:rsid w:val="0E1F328F"/>
    <w:rsid w:val="0E24AE68"/>
    <w:rsid w:val="0E2861D3"/>
    <w:rsid w:val="0E2A150B"/>
    <w:rsid w:val="0E2E8600"/>
    <w:rsid w:val="0E36268C"/>
    <w:rsid w:val="0E3C5EC6"/>
    <w:rsid w:val="0E3F9CEB"/>
    <w:rsid w:val="0E43A8CD"/>
    <w:rsid w:val="0E451732"/>
    <w:rsid w:val="0E4BEADB"/>
    <w:rsid w:val="0E520EBD"/>
    <w:rsid w:val="0E53BE71"/>
    <w:rsid w:val="0E54DD43"/>
    <w:rsid w:val="0E5864FB"/>
    <w:rsid w:val="0E5A2FED"/>
    <w:rsid w:val="0E6BA0A6"/>
    <w:rsid w:val="0E6CB5FE"/>
    <w:rsid w:val="0E6CD01C"/>
    <w:rsid w:val="0E799C24"/>
    <w:rsid w:val="0E81434C"/>
    <w:rsid w:val="0E8FA2A1"/>
    <w:rsid w:val="0E9120F2"/>
    <w:rsid w:val="0E926528"/>
    <w:rsid w:val="0E96EB76"/>
    <w:rsid w:val="0E9CDABF"/>
    <w:rsid w:val="0E9F11BA"/>
    <w:rsid w:val="0EA9D023"/>
    <w:rsid w:val="0EB1FB90"/>
    <w:rsid w:val="0EB25FFF"/>
    <w:rsid w:val="0EB886D7"/>
    <w:rsid w:val="0EC15150"/>
    <w:rsid w:val="0EC97D6F"/>
    <w:rsid w:val="0ED8F1AB"/>
    <w:rsid w:val="0ED9C9BE"/>
    <w:rsid w:val="0EDCA22F"/>
    <w:rsid w:val="0EDCBAFC"/>
    <w:rsid w:val="0EDE03B9"/>
    <w:rsid w:val="0EDFA11C"/>
    <w:rsid w:val="0EE6513F"/>
    <w:rsid w:val="0EEE466E"/>
    <w:rsid w:val="0EF87DB6"/>
    <w:rsid w:val="0F01D8EE"/>
    <w:rsid w:val="0F022ACA"/>
    <w:rsid w:val="0F129D60"/>
    <w:rsid w:val="0F1E9711"/>
    <w:rsid w:val="0F2450E0"/>
    <w:rsid w:val="0F24630C"/>
    <w:rsid w:val="0F2E3886"/>
    <w:rsid w:val="0F30ADC3"/>
    <w:rsid w:val="0F35C027"/>
    <w:rsid w:val="0F3EE82B"/>
    <w:rsid w:val="0F3F876A"/>
    <w:rsid w:val="0F421C62"/>
    <w:rsid w:val="0F4F1A9E"/>
    <w:rsid w:val="0F4F62E5"/>
    <w:rsid w:val="0F5A1826"/>
    <w:rsid w:val="0F5B456D"/>
    <w:rsid w:val="0F6292C4"/>
    <w:rsid w:val="0F63FF07"/>
    <w:rsid w:val="0F6F5B7A"/>
    <w:rsid w:val="0F7416CE"/>
    <w:rsid w:val="0F7D93E5"/>
    <w:rsid w:val="0F82D68D"/>
    <w:rsid w:val="0F849394"/>
    <w:rsid w:val="0F8D3072"/>
    <w:rsid w:val="0F92B596"/>
    <w:rsid w:val="0F932005"/>
    <w:rsid w:val="0F996110"/>
    <w:rsid w:val="0F9A1228"/>
    <w:rsid w:val="0F9A2579"/>
    <w:rsid w:val="0FA16705"/>
    <w:rsid w:val="0FBECE2D"/>
    <w:rsid w:val="0FC566C8"/>
    <w:rsid w:val="0FC6A99B"/>
    <w:rsid w:val="0FC9AE79"/>
    <w:rsid w:val="0FCA1B12"/>
    <w:rsid w:val="0FCA8120"/>
    <w:rsid w:val="0FD6BB3F"/>
    <w:rsid w:val="0FD7FCE4"/>
    <w:rsid w:val="0FDA7559"/>
    <w:rsid w:val="0FDBB6AF"/>
    <w:rsid w:val="0FE006BA"/>
    <w:rsid w:val="0FE28E2B"/>
    <w:rsid w:val="0FE2B411"/>
    <w:rsid w:val="0FE4C8A6"/>
    <w:rsid w:val="0FEF9889"/>
    <w:rsid w:val="0FFC48BA"/>
    <w:rsid w:val="0FFC6A97"/>
    <w:rsid w:val="0FFD8BA3"/>
    <w:rsid w:val="0FFF597B"/>
    <w:rsid w:val="10032917"/>
    <w:rsid w:val="10066C0C"/>
    <w:rsid w:val="10120880"/>
    <w:rsid w:val="10173294"/>
    <w:rsid w:val="101AA20B"/>
    <w:rsid w:val="101E2244"/>
    <w:rsid w:val="101ECEEB"/>
    <w:rsid w:val="10203E6E"/>
    <w:rsid w:val="1022B8D5"/>
    <w:rsid w:val="102A2616"/>
    <w:rsid w:val="102B562F"/>
    <w:rsid w:val="1034917E"/>
    <w:rsid w:val="1034D08A"/>
    <w:rsid w:val="10364CEE"/>
    <w:rsid w:val="10377C48"/>
    <w:rsid w:val="103C71D7"/>
    <w:rsid w:val="10432A90"/>
    <w:rsid w:val="10436B4D"/>
    <w:rsid w:val="104824F2"/>
    <w:rsid w:val="104E3060"/>
    <w:rsid w:val="105EE1B6"/>
    <w:rsid w:val="1069F30B"/>
    <w:rsid w:val="106B5F30"/>
    <w:rsid w:val="106CAA0A"/>
    <w:rsid w:val="1073E909"/>
    <w:rsid w:val="107AAAA3"/>
    <w:rsid w:val="107F5955"/>
    <w:rsid w:val="1081FC88"/>
    <w:rsid w:val="1085F57D"/>
    <w:rsid w:val="1093FD09"/>
    <w:rsid w:val="10950787"/>
    <w:rsid w:val="10A15128"/>
    <w:rsid w:val="10A44C74"/>
    <w:rsid w:val="10A80536"/>
    <w:rsid w:val="10A8C909"/>
    <w:rsid w:val="10B3A0FC"/>
    <w:rsid w:val="10B5D19C"/>
    <w:rsid w:val="10B68425"/>
    <w:rsid w:val="10BC247A"/>
    <w:rsid w:val="10D02DDD"/>
    <w:rsid w:val="10D09285"/>
    <w:rsid w:val="10D4742E"/>
    <w:rsid w:val="10D6082F"/>
    <w:rsid w:val="10DD5089"/>
    <w:rsid w:val="10E0E286"/>
    <w:rsid w:val="10E0FDAF"/>
    <w:rsid w:val="10E2618E"/>
    <w:rsid w:val="10E31EC4"/>
    <w:rsid w:val="10E75840"/>
    <w:rsid w:val="10E93AEF"/>
    <w:rsid w:val="10EA632C"/>
    <w:rsid w:val="10EBA4D2"/>
    <w:rsid w:val="10F20777"/>
    <w:rsid w:val="10F2E8E7"/>
    <w:rsid w:val="10F9E993"/>
    <w:rsid w:val="10FA96DC"/>
    <w:rsid w:val="10FBAFEA"/>
    <w:rsid w:val="10FD06C2"/>
    <w:rsid w:val="10FF9186"/>
    <w:rsid w:val="11025AC5"/>
    <w:rsid w:val="11035558"/>
    <w:rsid w:val="110408C6"/>
    <w:rsid w:val="110525A5"/>
    <w:rsid w:val="11112388"/>
    <w:rsid w:val="1113BD60"/>
    <w:rsid w:val="111ECDCC"/>
    <w:rsid w:val="11208D5F"/>
    <w:rsid w:val="112B451A"/>
    <w:rsid w:val="112BD54E"/>
    <w:rsid w:val="112ED227"/>
    <w:rsid w:val="112F3446"/>
    <w:rsid w:val="113092C4"/>
    <w:rsid w:val="1133FAD4"/>
    <w:rsid w:val="11362A51"/>
    <w:rsid w:val="113E9017"/>
    <w:rsid w:val="113F2C26"/>
    <w:rsid w:val="1143FB8A"/>
    <w:rsid w:val="115767C5"/>
    <w:rsid w:val="1158EEC2"/>
    <w:rsid w:val="11593863"/>
    <w:rsid w:val="115B0AD9"/>
    <w:rsid w:val="115CF37C"/>
    <w:rsid w:val="116262CF"/>
    <w:rsid w:val="11690BC0"/>
    <w:rsid w:val="116C384B"/>
    <w:rsid w:val="11720C16"/>
    <w:rsid w:val="1178C6FD"/>
    <w:rsid w:val="1179A0B5"/>
    <w:rsid w:val="117F0CEF"/>
    <w:rsid w:val="1182D220"/>
    <w:rsid w:val="1187B34A"/>
    <w:rsid w:val="118AB0B5"/>
    <w:rsid w:val="118F0409"/>
    <w:rsid w:val="11932B3D"/>
    <w:rsid w:val="1195EC08"/>
    <w:rsid w:val="11999BC7"/>
    <w:rsid w:val="119FF796"/>
    <w:rsid w:val="11A00FA2"/>
    <w:rsid w:val="11A52147"/>
    <w:rsid w:val="11A5445D"/>
    <w:rsid w:val="11A831B8"/>
    <w:rsid w:val="11B0E9BF"/>
    <w:rsid w:val="11B25170"/>
    <w:rsid w:val="11B6B478"/>
    <w:rsid w:val="11BAA67E"/>
    <w:rsid w:val="11BF05BB"/>
    <w:rsid w:val="11C4749B"/>
    <w:rsid w:val="11C94142"/>
    <w:rsid w:val="11CFCC60"/>
    <w:rsid w:val="11D24CB2"/>
    <w:rsid w:val="11D4FA4F"/>
    <w:rsid w:val="11D7F0CC"/>
    <w:rsid w:val="11DA4B64"/>
    <w:rsid w:val="11DAC7CA"/>
    <w:rsid w:val="11DECC96"/>
    <w:rsid w:val="11DFDBD2"/>
    <w:rsid w:val="11E02B29"/>
    <w:rsid w:val="11E538E2"/>
    <w:rsid w:val="11E90C36"/>
    <w:rsid w:val="11E9E97D"/>
    <w:rsid w:val="11EBC2C5"/>
    <w:rsid w:val="11EC2D0E"/>
    <w:rsid w:val="11F742FC"/>
    <w:rsid w:val="120D316B"/>
    <w:rsid w:val="120F08A4"/>
    <w:rsid w:val="121CCCC8"/>
    <w:rsid w:val="121DEDFC"/>
    <w:rsid w:val="121FA92A"/>
    <w:rsid w:val="12214D5F"/>
    <w:rsid w:val="12236073"/>
    <w:rsid w:val="12250283"/>
    <w:rsid w:val="122588CB"/>
    <w:rsid w:val="1226F309"/>
    <w:rsid w:val="12295233"/>
    <w:rsid w:val="1229B9A0"/>
    <w:rsid w:val="122AD539"/>
    <w:rsid w:val="1233C12A"/>
    <w:rsid w:val="123D5866"/>
    <w:rsid w:val="123D8FFE"/>
    <w:rsid w:val="12465B88"/>
    <w:rsid w:val="12524091"/>
    <w:rsid w:val="1258217F"/>
    <w:rsid w:val="12585A1E"/>
    <w:rsid w:val="125BF5BF"/>
    <w:rsid w:val="12613F44"/>
    <w:rsid w:val="1266A703"/>
    <w:rsid w:val="12697F0F"/>
    <w:rsid w:val="126A319C"/>
    <w:rsid w:val="127ACC85"/>
    <w:rsid w:val="127B92E3"/>
    <w:rsid w:val="1289A8E7"/>
    <w:rsid w:val="128BD45F"/>
    <w:rsid w:val="12940C13"/>
    <w:rsid w:val="12965FB8"/>
    <w:rsid w:val="12972EE5"/>
    <w:rsid w:val="129BEC4D"/>
    <w:rsid w:val="12A76CC2"/>
    <w:rsid w:val="12A9CE1F"/>
    <w:rsid w:val="12AB1C34"/>
    <w:rsid w:val="12B8AAF6"/>
    <w:rsid w:val="12C92222"/>
    <w:rsid w:val="12D04A22"/>
    <w:rsid w:val="12D450D2"/>
    <w:rsid w:val="12D457E1"/>
    <w:rsid w:val="12DBCD71"/>
    <w:rsid w:val="12E469C1"/>
    <w:rsid w:val="12E56D8F"/>
    <w:rsid w:val="12E81D0A"/>
    <w:rsid w:val="12EA26F0"/>
    <w:rsid w:val="12F07677"/>
    <w:rsid w:val="12F1D371"/>
    <w:rsid w:val="12FA4902"/>
    <w:rsid w:val="12FE3818"/>
    <w:rsid w:val="1302D36A"/>
    <w:rsid w:val="130439A5"/>
    <w:rsid w:val="1304EF57"/>
    <w:rsid w:val="130AB796"/>
    <w:rsid w:val="130D133A"/>
    <w:rsid w:val="130D8847"/>
    <w:rsid w:val="130E72F4"/>
    <w:rsid w:val="1322EC79"/>
    <w:rsid w:val="1323DBB8"/>
    <w:rsid w:val="1325E1E3"/>
    <w:rsid w:val="132E2E5D"/>
    <w:rsid w:val="1335741F"/>
    <w:rsid w:val="13368FEE"/>
    <w:rsid w:val="133A09AB"/>
    <w:rsid w:val="133BAA05"/>
    <w:rsid w:val="1348ED93"/>
    <w:rsid w:val="1349CD09"/>
    <w:rsid w:val="1378388B"/>
    <w:rsid w:val="1382270C"/>
    <w:rsid w:val="13945CCC"/>
    <w:rsid w:val="13A1ECC3"/>
    <w:rsid w:val="13A82FF4"/>
    <w:rsid w:val="13A889E4"/>
    <w:rsid w:val="13ABCDE3"/>
    <w:rsid w:val="13AEB084"/>
    <w:rsid w:val="13B0626B"/>
    <w:rsid w:val="13B45E27"/>
    <w:rsid w:val="13B7ECBB"/>
    <w:rsid w:val="13B871CD"/>
    <w:rsid w:val="13B942E9"/>
    <w:rsid w:val="13D0827B"/>
    <w:rsid w:val="13D09BC5"/>
    <w:rsid w:val="13D15228"/>
    <w:rsid w:val="13D34CBB"/>
    <w:rsid w:val="13D43B28"/>
    <w:rsid w:val="13D5CF72"/>
    <w:rsid w:val="13D6F446"/>
    <w:rsid w:val="13EC8942"/>
    <w:rsid w:val="13F166FE"/>
    <w:rsid w:val="13F66F43"/>
    <w:rsid w:val="1406FD4B"/>
    <w:rsid w:val="140AECBB"/>
    <w:rsid w:val="140DC015"/>
    <w:rsid w:val="1411191B"/>
    <w:rsid w:val="1415830F"/>
    <w:rsid w:val="1426931F"/>
    <w:rsid w:val="142B3340"/>
    <w:rsid w:val="143105B8"/>
    <w:rsid w:val="1431CB78"/>
    <w:rsid w:val="1432A22B"/>
    <w:rsid w:val="14355DC0"/>
    <w:rsid w:val="1436F4F8"/>
    <w:rsid w:val="1437BCAE"/>
    <w:rsid w:val="143A9348"/>
    <w:rsid w:val="143B5E58"/>
    <w:rsid w:val="143D3A7B"/>
    <w:rsid w:val="144872FC"/>
    <w:rsid w:val="144C4CD8"/>
    <w:rsid w:val="145A5A06"/>
    <w:rsid w:val="145AC6EC"/>
    <w:rsid w:val="145EB37B"/>
    <w:rsid w:val="146349B8"/>
    <w:rsid w:val="14657A30"/>
    <w:rsid w:val="146A4CD6"/>
    <w:rsid w:val="146BF493"/>
    <w:rsid w:val="146D5F07"/>
    <w:rsid w:val="146F8FA7"/>
    <w:rsid w:val="1470995D"/>
    <w:rsid w:val="14715420"/>
    <w:rsid w:val="1487334A"/>
    <w:rsid w:val="148F49AE"/>
    <w:rsid w:val="149AC5AD"/>
    <w:rsid w:val="14A07D46"/>
    <w:rsid w:val="14A271A7"/>
    <w:rsid w:val="14AA031D"/>
    <w:rsid w:val="14AEB0AD"/>
    <w:rsid w:val="14BC970A"/>
    <w:rsid w:val="14CF0C45"/>
    <w:rsid w:val="14D31DF3"/>
    <w:rsid w:val="14D4C736"/>
    <w:rsid w:val="14D5E758"/>
    <w:rsid w:val="14E1398F"/>
    <w:rsid w:val="14E48E51"/>
    <w:rsid w:val="14E8400C"/>
    <w:rsid w:val="14E87420"/>
    <w:rsid w:val="14ECACE7"/>
    <w:rsid w:val="14F5F34F"/>
    <w:rsid w:val="14F9DE98"/>
    <w:rsid w:val="14FD956E"/>
    <w:rsid w:val="14FF9C64"/>
    <w:rsid w:val="1500F44A"/>
    <w:rsid w:val="15014C94"/>
    <w:rsid w:val="1501AA02"/>
    <w:rsid w:val="1501E201"/>
    <w:rsid w:val="150B2BB1"/>
    <w:rsid w:val="1511A644"/>
    <w:rsid w:val="1513BDFC"/>
    <w:rsid w:val="151407E7"/>
    <w:rsid w:val="151AA3EA"/>
    <w:rsid w:val="151E08C6"/>
    <w:rsid w:val="151FAA8B"/>
    <w:rsid w:val="15262AC3"/>
    <w:rsid w:val="152DE379"/>
    <w:rsid w:val="153023F5"/>
    <w:rsid w:val="15357A5A"/>
    <w:rsid w:val="15379BCE"/>
    <w:rsid w:val="1537A22E"/>
    <w:rsid w:val="153EDC0E"/>
    <w:rsid w:val="15426CB2"/>
    <w:rsid w:val="1548AAB8"/>
    <w:rsid w:val="1549778B"/>
    <w:rsid w:val="15501636"/>
    <w:rsid w:val="155165A9"/>
    <w:rsid w:val="1555A136"/>
    <w:rsid w:val="15594D64"/>
    <w:rsid w:val="155A49ED"/>
    <w:rsid w:val="155A99D6"/>
    <w:rsid w:val="155D1417"/>
    <w:rsid w:val="15637CB7"/>
    <w:rsid w:val="156695D5"/>
    <w:rsid w:val="15720AF3"/>
    <w:rsid w:val="15772F02"/>
    <w:rsid w:val="1577F4EE"/>
    <w:rsid w:val="1579C6D9"/>
    <w:rsid w:val="157A6D99"/>
    <w:rsid w:val="15809402"/>
    <w:rsid w:val="158BD2CB"/>
    <w:rsid w:val="159E9B10"/>
    <w:rsid w:val="15A03C68"/>
    <w:rsid w:val="15A1B953"/>
    <w:rsid w:val="15A3499A"/>
    <w:rsid w:val="15B03E2A"/>
    <w:rsid w:val="15B41838"/>
    <w:rsid w:val="15B4B246"/>
    <w:rsid w:val="15BD7D5B"/>
    <w:rsid w:val="15BE201D"/>
    <w:rsid w:val="15C3586F"/>
    <w:rsid w:val="15C81C2C"/>
    <w:rsid w:val="15C8FB13"/>
    <w:rsid w:val="15D6BB9D"/>
    <w:rsid w:val="15D707A1"/>
    <w:rsid w:val="15DA03C4"/>
    <w:rsid w:val="15E7FC6E"/>
    <w:rsid w:val="15E81F2B"/>
    <w:rsid w:val="15E95607"/>
    <w:rsid w:val="15F0B17B"/>
    <w:rsid w:val="15F7594D"/>
    <w:rsid w:val="15FC3C19"/>
    <w:rsid w:val="1602BD67"/>
    <w:rsid w:val="16112D4C"/>
    <w:rsid w:val="16132031"/>
    <w:rsid w:val="16159466"/>
    <w:rsid w:val="16226204"/>
    <w:rsid w:val="16283BA1"/>
    <w:rsid w:val="162E5059"/>
    <w:rsid w:val="1631D0F8"/>
    <w:rsid w:val="16320CCF"/>
    <w:rsid w:val="1635D3F2"/>
    <w:rsid w:val="163C4370"/>
    <w:rsid w:val="163C9ED8"/>
    <w:rsid w:val="1641F393"/>
    <w:rsid w:val="16441C63"/>
    <w:rsid w:val="1646D6A2"/>
    <w:rsid w:val="164FECF0"/>
    <w:rsid w:val="165CBBC8"/>
    <w:rsid w:val="165EB688"/>
    <w:rsid w:val="165F1B96"/>
    <w:rsid w:val="1661C035"/>
    <w:rsid w:val="1661F1FE"/>
    <w:rsid w:val="166A288E"/>
    <w:rsid w:val="166A663B"/>
    <w:rsid w:val="166BC7CC"/>
    <w:rsid w:val="16786152"/>
    <w:rsid w:val="167C44EC"/>
    <w:rsid w:val="167EC77D"/>
    <w:rsid w:val="1680C80A"/>
    <w:rsid w:val="168A6FFE"/>
    <w:rsid w:val="168B53CA"/>
    <w:rsid w:val="168C88D6"/>
    <w:rsid w:val="168D99AB"/>
    <w:rsid w:val="169C9289"/>
    <w:rsid w:val="16A35E99"/>
    <w:rsid w:val="16A3D5A2"/>
    <w:rsid w:val="16A864E7"/>
    <w:rsid w:val="16B546F5"/>
    <w:rsid w:val="16B949F1"/>
    <w:rsid w:val="16BA3CFB"/>
    <w:rsid w:val="16BF84F0"/>
    <w:rsid w:val="16C33C22"/>
    <w:rsid w:val="16C5F3A0"/>
    <w:rsid w:val="16CC3AF7"/>
    <w:rsid w:val="16E40597"/>
    <w:rsid w:val="16EB1540"/>
    <w:rsid w:val="16EBC878"/>
    <w:rsid w:val="16EC2C48"/>
    <w:rsid w:val="16ED21C0"/>
    <w:rsid w:val="16F7F719"/>
    <w:rsid w:val="16F85F44"/>
    <w:rsid w:val="16FF5C5A"/>
    <w:rsid w:val="170C573E"/>
    <w:rsid w:val="17183434"/>
    <w:rsid w:val="1718CDF9"/>
    <w:rsid w:val="171C963D"/>
    <w:rsid w:val="1744BC26"/>
    <w:rsid w:val="17451D92"/>
    <w:rsid w:val="1747F19D"/>
    <w:rsid w:val="1749EE2C"/>
    <w:rsid w:val="174DC725"/>
    <w:rsid w:val="1753F38F"/>
    <w:rsid w:val="1754E010"/>
    <w:rsid w:val="1756E745"/>
    <w:rsid w:val="1761CCC2"/>
    <w:rsid w:val="17628DD4"/>
    <w:rsid w:val="17658922"/>
    <w:rsid w:val="176BEB4C"/>
    <w:rsid w:val="176E1990"/>
    <w:rsid w:val="177298B0"/>
    <w:rsid w:val="1778C2FA"/>
    <w:rsid w:val="177C43FA"/>
    <w:rsid w:val="178689A2"/>
    <w:rsid w:val="178C641F"/>
    <w:rsid w:val="178C7BDC"/>
    <w:rsid w:val="17915E17"/>
    <w:rsid w:val="1792F3FA"/>
    <w:rsid w:val="17989700"/>
    <w:rsid w:val="1798C8E8"/>
    <w:rsid w:val="17A048CC"/>
    <w:rsid w:val="17A33AC4"/>
    <w:rsid w:val="17A5BCC8"/>
    <w:rsid w:val="17A79E41"/>
    <w:rsid w:val="17BA5BD1"/>
    <w:rsid w:val="17BE8ED7"/>
    <w:rsid w:val="17BFFE12"/>
    <w:rsid w:val="17C0BFC9"/>
    <w:rsid w:val="17C4BA6A"/>
    <w:rsid w:val="17CC2A91"/>
    <w:rsid w:val="17CF224B"/>
    <w:rsid w:val="17D01547"/>
    <w:rsid w:val="17D26F32"/>
    <w:rsid w:val="17D7EF25"/>
    <w:rsid w:val="17D9C4F2"/>
    <w:rsid w:val="17E1C39A"/>
    <w:rsid w:val="17F0A7C6"/>
    <w:rsid w:val="17F1EA99"/>
    <w:rsid w:val="17F28D99"/>
    <w:rsid w:val="17F43197"/>
    <w:rsid w:val="17F628C9"/>
    <w:rsid w:val="17F6C14D"/>
    <w:rsid w:val="17F913EE"/>
    <w:rsid w:val="17FB17AE"/>
    <w:rsid w:val="17FD2EF6"/>
    <w:rsid w:val="17FEDDE2"/>
    <w:rsid w:val="17FF0C38"/>
    <w:rsid w:val="18007E64"/>
    <w:rsid w:val="180E7767"/>
    <w:rsid w:val="180E966B"/>
    <w:rsid w:val="1812F867"/>
    <w:rsid w:val="1819BE72"/>
    <w:rsid w:val="1821E739"/>
    <w:rsid w:val="18266F02"/>
    <w:rsid w:val="182DD734"/>
    <w:rsid w:val="18307B87"/>
    <w:rsid w:val="1830FE32"/>
    <w:rsid w:val="183A6BB8"/>
    <w:rsid w:val="183E9684"/>
    <w:rsid w:val="18412FA9"/>
    <w:rsid w:val="18428D8D"/>
    <w:rsid w:val="1843BC7A"/>
    <w:rsid w:val="1847CDD6"/>
    <w:rsid w:val="184823BB"/>
    <w:rsid w:val="1848795C"/>
    <w:rsid w:val="184D8EB6"/>
    <w:rsid w:val="184EA88C"/>
    <w:rsid w:val="1851E04A"/>
    <w:rsid w:val="1856263F"/>
    <w:rsid w:val="185AFAB9"/>
    <w:rsid w:val="185F800B"/>
    <w:rsid w:val="186295FD"/>
    <w:rsid w:val="18671E60"/>
    <w:rsid w:val="186A54E4"/>
    <w:rsid w:val="18734CF2"/>
    <w:rsid w:val="18816E56"/>
    <w:rsid w:val="18825E74"/>
    <w:rsid w:val="188AC895"/>
    <w:rsid w:val="189AD4C0"/>
    <w:rsid w:val="18A2718B"/>
    <w:rsid w:val="18A28B6A"/>
    <w:rsid w:val="18A314FF"/>
    <w:rsid w:val="18A8279F"/>
    <w:rsid w:val="18A9BD47"/>
    <w:rsid w:val="18A9C1CA"/>
    <w:rsid w:val="18B20EF5"/>
    <w:rsid w:val="18B81FDD"/>
    <w:rsid w:val="18C28C23"/>
    <w:rsid w:val="18D118AF"/>
    <w:rsid w:val="18D2536C"/>
    <w:rsid w:val="18D2E4F2"/>
    <w:rsid w:val="18D952D6"/>
    <w:rsid w:val="18DB8D42"/>
    <w:rsid w:val="18DE4F0B"/>
    <w:rsid w:val="18DED892"/>
    <w:rsid w:val="18DED9C2"/>
    <w:rsid w:val="18E145FE"/>
    <w:rsid w:val="18E6A719"/>
    <w:rsid w:val="18ECD0D8"/>
    <w:rsid w:val="18FAB0A4"/>
    <w:rsid w:val="19033646"/>
    <w:rsid w:val="19093F63"/>
    <w:rsid w:val="19107B5D"/>
    <w:rsid w:val="191394BD"/>
    <w:rsid w:val="1927DF62"/>
    <w:rsid w:val="1928FCD3"/>
    <w:rsid w:val="192B7252"/>
    <w:rsid w:val="192B9574"/>
    <w:rsid w:val="192FCCE8"/>
    <w:rsid w:val="1931D857"/>
    <w:rsid w:val="19336BEE"/>
    <w:rsid w:val="1940A59B"/>
    <w:rsid w:val="194879AC"/>
    <w:rsid w:val="194ADFCD"/>
    <w:rsid w:val="194CE37A"/>
    <w:rsid w:val="1950AC5E"/>
    <w:rsid w:val="1955F1E6"/>
    <w:rsid w:val="1958FD32"/>
    <w:rsid w:val="196AD9F5"/>
    <w:rsid w:val="19709E31"/>
    <w:rsid w:val="1972F8B9"/>
    <w:rsid w:val="19775246"/>
    <w:rsid w:val="197D598C"/>
    <w:rsid w:val="1980F2D2"/>
    <w:rsid w:val="1981ED6A"/>
    <w:rsid w:val="1987A02B"/>
    <w:rsid w:val="198C1F3B"/>
    <w:rsid w:val="1991DFB3"/>
    <w:rsid w:val="19937B72"/>
    <w:rsid w:val="19967ACF"/>
    <w:rsid w:val="1997A732"/>
    <w:rsid w:val="199DD8D4"/>
    <w:rsid w:val="19AF97DC"/>
    <w:rsid w:val="19B4311F"/>
    <w:rsid w:val="19B5E82C"/>
    <w:rsid w:val="19B8904A"/>
    <w:rsid w:val="19BB9FAA"/>
    <w:rsid w:val="19BD166B"/>
    <w:rsid w:val="19BDB70C"/>
    <w:rsid w:val="19BE4DD7"/>
    <w:rsid w:val="19C0C4B2"/>
    <w:rsid w:val="19C3EC62"/>
    <w:rsid w:val="19C556F7"/>
    <w:rsid w:val="19C96895"/>
    <w:rsid w:val="19CAFF0B"/>
    <w:rsid w:val="19CE3944"/>
    <w:rsid w:val="19E1D630"/>
    <w:rsid w:val="19E53E01"/>
    <w:rsid w:val="19E79F9E"/>
    <w:rsid w:val="19E7F98D"/>
    <w:rsid w:val="19E9152D"/>
    <w:rsid w:val="19EE01A1"/>
    <w:rsid w:val="19F0BC65"/>
    <w:rsid w:val="19F3BBBE"/>
    <w:rsid w:val="19F88902"/>
    <w:rsid w:val="19F93C52"/>
    <w:rsid w:val="19FD8DEF"/>
    <w:rsid w:val="1A00C4AF"/>
    <w:rsid w:val="1A0E2A4C"/>
    <w:rsid w:val="1A0F288C"/>
    <w:rsid w:val="1A184228"/>
    <w:rsid w:val="1A21F0B1"/>
    <w:rsid w:val="1A25A169"/>
    <w:rsid w:val="1A261AB5"/>
    <w:rsid w:val="1A29F670"/>
    <w:rsid w:val="1A2D10CD"/>
    <w:rsid w:val="1A322966"/>
    <w:rsid w:val="1A3A4060"/>
    <w:rsid w:val="1A3CABB1"/>
    <w:rsid w:val="1A506F25"/>
    <w:rsid w:val="1A5C5614"/>
    <w:rsid w:val="1A5CF1FE"/>
    <w:rsid w:val="1A5DFC63"/>
    <w:rsid w:val="1A5E10BA"/>
    <w:rsid w:val="1A614688"/>
    <w:rsid w:val="1A6A5583"/>
    <w:rsid w:val="1A7027D1"/>
    <w:rsid w:val="1A722897"/>
    <w:rsid w:val="1A74113E"/>
    <w:rsid w:val="1A74E570"/>
    <w:rsid w:val="1A838390"/>
    <w:rsid w:val="1A84C7F2"/>
    <w:rsid w:val="1A8667BF"/>
    <w:rsid w:val="1A87BFFF"/>
    <w:rsid w:val="1A98775D"/>
    <w:rsid w:val="1A9C1242"/>
    <w:rsid w:val="1A9D37A9"/>
    <w:rsid w:val="1AA18A6C"/>
    <w:rsid w:val="1AB36FBF"/>
    <w:rsid w:val="1ABEFC02"/>
    <w:rsid w:val="1AC15784"/>
    <w:rsid w:val="1AC509AB"/>
    <w:rsid w:val="1ACDBB8B"/>
    <w:rsid w:val="1AD68502"/>
    <w:rsid w:val="1ADA52E1"/>
    <w:rsid w:val="1ADC98C4"/>
    <w:rsid w:val="1ADF032F"/>
    <w:rsid w:val="1AE033C5"/>
    <w:rsid w:val="1AEAE5D4"/>
    <w:rsid w:val="1AEC6D45"/>
    <w:rsid w:val="1AEFE156"/>
    <w:rsid w:val="1AF1D77D"/>
    <w:rsid w:val="1AF2B81A"/>
    <w:rsid w:val="1AF30368"/>
    <w:rsid w:val="1AFCA375"/>
    <w:rsid w:val="1B012508"/>
    <w:rsid w:val="1B033C6C"/>
    <w:rsid w:val="1B0802F1"/>
    <w:rsid w:val="1B0A7E15"/>
    <w:rsid w:val="1B0A8D15"/>
    <w:rsid w:val="1B0AB31C"/>
    <w:rsid w:val="1B0DE839"/>
    <w:rsid w:val="1B117C85"/>
    <w:rsid w:val="1B132835"/>
    <w:rsid w:val="1B14049C"/>
    <w:rsid w:val="1B19CCBA"/>
    <w:rsid w:val="1B1BC71F"/>
    <w:rsid w:val="1B1E4078"/>
    <w:rsid w:val="1B23D68B"/>
    <w:rsid w:val="1B268B85"/>
    <w:rsid w:val="1B2D8C47"/>
    <w:rsid w:val="1B2E8C9A"/>
    <w:rsid w:val="1B38D992"/>
    <w:rsid w:val="1B3FD7EB"/>
    <w:rsid w:val="1B485E13"/>
    <w:rsid w:val="1B4E4282"/>
    <w:rsid w:val="1B4FF748"/>
    <w:rsid w:val="1B50910D"/>
    <w:rsid w:val="1B54A2A6"/>
    <w:rsid w:val="1B57700B"/>
    <w:rsid w:val="1B5FF3C8"/>
    <w:rsid w:val="1B6BD62D"/>
    <w:rsid w:val="1B70DBDC"/>
    <w:rsid w:val="1B71030A"/>
    <w:rsid w:val="1B7123D7"/>
    <w:rsid w:val="1B71C65D"/>
    <w:rsid w:val="1B74221E"/>
    <w:rsid w:val="1B805EE6"/>
    <w:rsid w:val="1B80649E"/>
    <w:rsid w:val="1B821633"/>
    <w:rsid w:val="1B857B71"/>
    <w:rsid w:val="1B88B818"/>
    <w:rsid w:val="1B8D8893"/>
    <w:rsid w:val="1B948EBC"/>
    <w:rsid w:val="1B950BAF"/>
    <w:rsid w:val="1BA0ACE0"/>
    <w:rsid w:val="1BA63124"/>
    <w:rsid w:val="1BA81E0C"/>
    <w:rsid w:val="1BB0177B"/>
    <w:rsid w:val="1BB24966"/>
    <w:rsid w:val="1BB27C43"/>
    <w:rsid w:val="1BB4C068"/>
    <w:rsid w:val="1BB65A9E"/>
    <w:rsid w:val="1BB74ADB"/>
    <w:rsid w:val="1BC467F0"/>
    <w:rsid w:val="1BC48385"/>
    <w:rsid w:val="1BC70751"/>
    <w:rsid w:val="1BC76D93"/>
    <w:rsid w:val="1BC88DD9"/>
    <w:rsid w:val="1BD4C123"/>
    <w:rsid w:val="1BD9A1B2"/>
    <w:rsid w:val="1BDFC861"/>
    <w:rsid w:val="1BE3F1BC"/>
    <w:rsid w:val="1BE7B5E7"/>
    <w:rsid w:val="1BEBF5D4"/>
    <w:rsid w:val="1BED0718"/>
    <w:rsid w:val="1BF7E655"/>
    <w:rsid w:val="1BF8B398"/>
    <w:rsid w:val="1C03B0F9"/>
    <w:rsid w:val="1C040726"/>
    <w:rsid w:val="1C04F840"/>
    <w:rsid w:val="1C068B53"/>
    <w:rsid w:val="1C0C3C61"/>
    <w:rsid w:val="1C0C6BCB"/>
    <w:rsid w:val="1C0D0047"/>
    <w:rsid w:val="1C0EDF40"/>
    <w:rsid w:val="1C11CE46"/>
    <w:rsid w:val="1C17E13F"/>
    <w:rsid w:val="1C21C151"/>
    <w:rsid w:val="1C243190"/>
    <w:rsid w:val="1C26323A"/>
    <w:rsid w:val="1C29FBE2"/>
    <w:rsid w:val="1C2A081D"/>
    <w:rsid w:val="1C2F5932"/>
    <w:rsid w:val="1C35173D"/>
    <w:rsid w:val="1C3A29B7"/>
    <w:rsid w:val="1C3D5ACD"/>
    <w:rsid w:val="1C4797D6"/>
    <w:rsid w:val="1C4AF54F"/>
    <w:rsid w:val="1C4BDCD5"/>
    <w:rsid w:val="1C4BF05F"/>
    <w:rsid w:val="1C4D0ED6"/>
    <w:rsid w:val="1C4D3B6F"/>
    <w:rsid w:val="1C5005D6"/>
    <w:rsid w:val="1C53829B"/>
    <w:rsid w:val="1C592372"/>
    <w:rsid w:val="1C5A34EB"/>
    <w:rsid w:val="1C5ACC39"/>
    <w:rsid w:val="1C5F8024"/>
    <w:rsid w:val="1C5FB9E0"/>
    <w:rsid w:val="1C676DAA"/>
    <w:rsid w:val="1C6BB06A"/>
    <w:rsid w:val="1C73053B"/>
    <w:rsid w:val="1C734E02"/>
    <w:rsid w:val="1C774B36"/>
    <w:rsid w:val="1C846585"/>
    <w:rsid w:val="1C864D2C"/>
    <w:rsid w:val="1C8BD1E8"/>
    <w:rsid w:val="1C8EF790"/>
    <w:rsid w:val="1C8FCAAF"/>
    <w:rsid w:val="1C92606C"/>
    <w:rsid w:val="1C9640D2"/>
    <w:rsid w:val="1C98E611"/>
    <w:rsid w:val="1CA12B48"/>
    <w:rsid w:val="1CA26586"/>
    <w:rsid w:val="1CA5CA78"/>
    <w:rsid w:val="1CA6CAEE"/>
    <w:rsid w:val="1CADD572"/>
    <w:rsid w:val="1CAE3032"/>
    <w:rsid w:val="1CB4F19F"/>
    <w:rsid w:val="1CB4FA27"/>
    <w:rsid w:val="1CB534BD"/>
    <w:rsid w:val="1CC1BF96"/>
    <w:rsid w:val="1CC80777"/>
    <w:rsid w:val="1CCBDEB6"/>
    <w:rsid w:val="1CD272B9"/>
    <w:rsid w:val="1CD31C6C"/>
    <w:rsid w:val="1CDAB3B1"/>
    <w:rsid w:val="1CDBC981"/>
    <w:rsid w:val="1CE466FF"/>
    <w:rsid w:val="1CE565FB"/>
    <w:rsid w:val="1CE83DF5"/>
    <w:rsid w:val="1CEA12E3"/>
    <w:rsid w:val="1D08B65E"/>
    <w:rsid w:val="1D12F11A"/>
    <w:rsid w:val="1D143200"/>
    <w:rsid w:val="1D14B2DE"/>
    <w:rsid w:val="1D1ABEF7"/>
    <w:rsid w:val="1D1AF18F"/>
    <w:rsid w:val="1D24067E"/>
    <w:rsid w:val="1D2B8588"/>
    <w:rsid w:val="1D30C14B"/>
    <w:rsid w:val="1D30C1D3"/>
    <w:rsid w:val="1D3420CB"/>
    <w:rsid w:val="1D37D2B4"/>
    <w:rsid w:val="1D3B5F07"/>
    <w:rsid w:val="1D3D0BFB"/>
    <w:rsid w:val="1D555E95"/>
    <w:rsid w:val="1D5A2CC5"/>
    <w:rsid w:val="1D5A59DC"/>
    <w:rsid w:val="1D5B8DAB"/>
    <w:rsid w:val="1D631632"/>
    <w:rsid w:val="1D67D6A1"/>
    <w:rsid w:val="1D7AA6DB"/>
    <w:rsid w:val="1D7BABC6"/>
    <w:rsid w:val="1D7C8C69"/>
    <w:rsid w:val="1D7D923E"/>
    <w:rsid w:val="1D826373"/>
    <w:rsid w:val="1D82CB9E"/>
    <w:rsid w:val="1D895B5C"/>
    <w:rsid w:val="1D8B13C5"/>
    <w:rsid w:val="1D98AE89"/>
    <w:rsid w:val="1D9BB18B"/>
    <w:rsid w:val="1DA17F41"/>
    <w:rsid w:val="1DAABFA0"/>
    <w:rsid w:val="1DC4350F"/>
    <w:rsid w:val="1DDB67A7"/>
    <w:rsid w:val="1DE12BE2"/>
    <w:rsid w:val="1DE3A5EF"/>
    <w:rsid w:val="1DF09539"/>
    <w:rsid w:val="1E006157"/>
    <w:rsid w:val="1E0428CC"/>
    <w:rsid w:val="1E072CCC"/>
    <w:rsid w:val="1E0C3B3A"/>
    <w:rsid w:val="1E0D9432"/>
    <w:rsid w:val="1E0E9466"/>
    <w:rsid w:val="1E0F378A"/>
    <w:rsid w:val="1E1B763D"/>
    <w:rsid w:val="1E1DAF2E"/>
    <w:rsid w:val="1E1E35FA"/>
    <w:rsid w:val="1E26C042"/>
    <w:rsid w:val="1E2A2DF1"/>
    <w:rsid w:val="1E3346D5"/>
    <w:rsid w:val="1E3575CA"/>
    <w:rsid w:val="1E35FB7E"/>
    <w:rsid w:val="1E385537"/>
    <w:rsid w:val="1E389831"/>
    <w:rsid w:val="1E38B3D6"/>
    <w:rsid w:val="1E3D475D"/>
    <w:rsid w:val="1E3E35E7"/>
    <w:rsid w:val="1E447818"/>
    <w:rsid w:val="1E48ABC3"/>
    <w:rsid w:val="1E4A27A8"/>
    <w:rsid w:val="1E4BB1C2"/>
    <w:rsid w:val="1E4FB06C"/>
    <w:rsid w:val="1E503F4E"/>
    <w:rsid w:val="1E50E81B"/>
    <w:rsid w:val="1E51051E"/>
    <w:rsid w:val="1E57DAA1"/>
    <w:rsid w:val="1E6817CB"/>
    <w:rsid w:val="1E6A4694"/>
    <w:rsid w:val="1E6E064C"/>
    <w:rsid w:val="1E7252B3"/>
    <w:rsid w:val="1E72E704"/>
    <w:rsid w:val="1E751D0E"/>
    <w:rsid w:val="1E754BA7"/>
    <w:rsid w:val="1E7CA653"/>
    <w:rsid w:val="1E7E16EC"/>
    <w:rsid w:val="1E834E1C"/>
    <w:rsid w:val="1E8B5428"/>
    <w:rsid w:val="1E8CC918"/>
    <w:rsid w:val="1E8F5B3F"/>
    <w:rsid w:val="1E940D9F"/>
    <w:rsid w:val="1E944BE6"/>
    <w:rsid w:val="1E9C09F3"/>
    <w:rsid w:val="1EA0E226"/>
    <w:rsid w:val="1EA376EF"/>
    <w:rsid w:val="1EA490C2"/>
    <w:rsid w:val="1EA4B421"/>
    <w:rsid w:val="1EABA9D3"/>
    <w:rsid w:val="1EAD5EA5"/>
    <w:rsid w:val="1EAF850A"/>
    <w:rsid w:val="1EBCC131"/>
    <w:rsid w:val="1EBD08D9"/>
    <w:rsid w:val="1EC296B9"/>
    <w:rsid w:val="1EC437A9"/>
    <w:rsid w:val="1ECA3070"/>
    <w:rsid w:val="1ECAD6CC"/>
    <w:rsid w:val="1ECBB0E9"/>
    <w:rsid w:val="1ECCCE84"/>
    <w:rsid w:val="1ECF6B17"/>
    <w:rsid w:val="1EE168E1"/>
    <w:rsid w:val="1EE37100"/>
    <w:rsid w:val="1EE6B7B9"/>
    <w:rsid w:val="1EEC01BD"/>
    <w:rsid w:val="1EEF22B6"/>
    <w:rsid w:val="1EF5755E"/>
    <w:rsid w:val="1EFCD5D7"/>
    <w:rsid w:val="1F0B6C06"/>
    <w:rsid w:val="1F0BF8CD"/>
    <w:rsid w:val="1F101652"/>
    <w:rsid w:val="1F13F8A1"/>
    <w:rsid w:val="1F1757DB"/>
    <w:rsid w:val="1F1A5963"/>
    <w:rsid w:val="1F2309DD"/>
    <w:rsid w:val="1F24B8B6"/>
    <w:rsid w:val="1F2B04F1"/>
    <w:rsid w:val="1F331A94"/>
    <w:rsid w:val="1F336B68"/>
    <w:rsid w:val="1F35DE38"/>
    <w:rsid w:val="1F371DF5"/>
    <w:rsid w:val="1F37F72B"/>
    <w:rsid w:val="1F3C2B37"/>
    <w:rsid w:val="1F3EAF92"/>
    <w:rsid w:val="1F40B5A6"/>
    <w:rsid w:val="1F469F7B"/>
    <w:rsid w:val="1F4ED4E7"/>
    <w:rsid w:val="1F4F664E"/>
    <w:rsid w:val="1F4FFD9C"/>
    <w:rsid w:val="1F5227B5"/>
    <w:rsid w:val="1F54F98C"/>
    <w:rsid w:val="1F58050A"/>
    <w:rsid w:val="1F5EBD6C"/>
    <w:rsid w:val="1F623438"/>
    <w:rsid w:val="1F674FD2"/>
    <w:rsid w:val="1F6897F5"/>
    <w:rsid w:val="1F733A0F"/>
    <w:rsid w:val="1F738F36"/>
    <w:rsid w:val="1F749AC4"/>
    <w:rsid w:val="1F74BC31"/>
    <w:rsid w:val="1F765D29"/>
    <w:rsid w:val="1F8671CD"/>
    <w:rsid w:val="1F88B729"/>
    <w:rsid w:val="1F925B89"/>
    <w:rsid w:val="1F966B74"/>
    <w:rsid w:val="1F9720E6"/>
    <w:rsid w:val="1F9EADF6"/>
    <w:rsid w:val="1F9FE0AC"/>
    <w:rsid w:val="1FAE81BF"/>
    <w:rsid w:val="1FB580FE"/>
    <w:rsid w:val="1FB5E0F3"/>
    <w:rsid w:val="1FB69124"/>
    <w:rsid w:val="1FBCB97E"/>
    <w:rsid w:val="1FBF59EC"/>
    <w:rsid w:val="1FC0CC78"/>
    <w:rsid w:val="1FC3BAC0"/>
    <w:rsid w:val="1FC5FE52"/>
    <w:rsid w:val="1FC8172D"/>
    <w:rsid w:val="1FC92E73"/>
    <w:rsid w:val="1FC95E00"/>
    <w:rsid w:val="1FCC540F"/>
    <w:rsid w:val="1FCDBB03"/>
    <w:rsid w:val="1FD0D71E"/>
    <w:rsid w:val="1FD69DBB"/>
    <w:rsid w:val="1FDB9EDE"/>
    <w:rsid w:val="1FDEC246"/>
    <w:rsid w:val="1FE17105"/>
    <w:rsid w:val="1FE3B07B"/>
    <w:rsid w:val="1FE53CF2"/>
    <w:rsid w:val="1FE6F770"/>
    <w:rsid w:val="1FE7B496"/>
    <w:rsid w:val="1FEB2FDB"/>
    <w:rsid w:val="1FEB9B18"/>
    <w:rsid w:val="1FEE89F2"/>
    <w:rsid w:val="1FF2A1C2"/>
    <w:rsid w:val="1FF2E3D0"/>
    <w:rsid w:val="1FF31C0E"/>
    <w:rsid w:val="1FF9334F"/>
    <w:rsid w:val="20053879"/>
    <w:rsid w:val="2007E141"/>
    <w:rsid w:val="2008B8A7"/>
    <w:rsid w:val="20096EDA"/>
    <w:rsid w:val="200E25F0"/>
    <w:rsid w:val="20110277"/>
    <w:rsid w:val="20134210"/>
    <w:rsid w:val="201455B3"/>
    <w:rsid w:val="202175E0"/>
    <w:rsid w:val="202789C0"/>
    <w:rsid w:val="202B13EF"/>
    <w:rsid w:val="202B9D9C"/>
    <w:rsid w:val="202F4433"/>
    <w:rsid w:val="2031B35F"/>
    <w:rsid w:val="2031C817"/>
    <w:rsid w:val="203254DC"/>
    <w:rsid w:val="203445C9"/>
    <w:rsid w:val="20348899"/>
    <w:rsid w:val="2034EA76"/>
    <w:rsid w:val="2038E891"/>
    <w:rsid w:val="2040AC8E"/>
    <w:rsid w:val="20451809"/>
    <w:rsid w:val="204BC121"/>
    <w:rsid w:val="204F9CB9"/>
    <w:rsid w:val="205022B5"/>
    <w:rsid w:val="2053578C"/>
    <w:rsid w:val="20546771"/>
    <w:rsid w:val="2055594E"/>
    <w:rsid w:val="20560C34"/>
    <w:rsid w:val="2066A472"/>
    <w:rsid w:val="206CE18A"/>
    <w:rsid w:val="20756186"/>
    <w:rsid w:val="2078A8E2"/>
    <w:rsid w:val="207C5B66"/>
    <w:rsid w:val="208568C9"/>
    <w:rsid w:val="20863871"/>
    <w:rsid w:val="2088F195"/>
    <w:rsid w:val="209009B7"/>
    <w:rsid w:val="209EE822"/>
    <w:rsid w:val="20AA328F"/>
    <w:rsid w:val="20AB08DD"/>
    <w:rsid w:val="20AE4939"/>
    <w:rsid w:val="20B3CD4C"/>
    <w:rsid w:val="20B4EAA7"/>
    <w:rsid w:val="20BBD478"/>
    <w:rsid w:val="20BCA691"/>
    <w:rsid w:val="20C0D660"/>
    <w:rsid w:val="20C84F30"/>
    <w:rsid w:val="20C96FC6"/>
    <w:rsid w:val="20CB9798"/>
    <w:rsid w:val="20D1AE99"/>
    <w:rsid w:val="20D23618"/>
    <w:rsid w:val="20D4992F"/>
    <w:rsid w:val="20D670F7"/>
    <w:rsid w:val="20DA6A93"/>
    <w:rsid w:val="20DEA3C7"/>
    <w:rsid w:val="20DF0FF1"/>
    <w:rsid w:val="20E01FB3"/>
    <w:rsid w:val="20E16196"/>
    <w:rsid w:val="20EC311B"/>
    <w:rsid w:val="20EFA1D8"/>
    <w:rsid w:val="20F6F72E"/>
    <w:rsid w:val="20F7D462"/>
    <w:rsid w:val="21028289"/>
    <w:rsid w:val="210B323C"/>
    <w:rsid w:val="210C28A0"/>
    <w:rsid w:val="210E3EDB"/>
    <w:rsid w:val="2110DA8D"/>
    <w:rsid w:val="2116B7A6"/>
    <w:rsid w:val="211A374A"/>
    <w:rsid w:val="211CFA5F"/>
    <w:rsid w:val="21224934"/>
    <w:rsid w:val="212264DA"/>
    <w:rsid w:val="2139F649"/>
    <w:rsid w:val="213E5894"/>
    <w:rsid w:val="213F81B2"/>
    <w:rsid w:val="2148E7EC"/>
    <w:rsid w:val="21490F50"/>
    <w:rsid w:val="214D01B6"/>
    <w:rsid w:val="2152D976"/>
    <w:rsid w:val="2152EB80"/>
    <w:rsid w:val="2155230A"/>
    <w:rsid w:val="215B9124"/>
    <w:rsid w:val="215CAF7B"/>
    <w:rsid w:val="215E111E"/>
    <w:rsid w:val="2167F620"/>
    <w:rsid w:val="216A2ABA"/>
    <w:rsid w:val="2176645E"/>
    <w:rsid w:val="21784381"/>
    <w:rsid w:val="217A215F"/>
    <w:rsid w:val="217F5390"/>
    <w:rsid w:val="21863FC7"/>
    <w:rsid w:val="2188776C"/>
    <w:rsid w:val="218C2887"/>
    <w:rsid w:val="21B42833"/>
    <w:rsid w:val="21B81B7C"/>
    <w:rsid w:val="21B9955F"/>
    <w:rsid w:val="21BA10BA"/>
    <w:rsid w:val="21C76C23"/>
    <w:rsid w:val="21CC1746"/>
    <w:rsid w:val="21CF3E2D"/>
    <w:rsid w:val="21D0C74E"/>
    <w:rsid w:val="21D1D85F"/>
    <w:rsid w:val="21D3DCF3"/>
    <w:rsid w:val="21D69840"/>
    <w:rsid w:val="21DF0D82"/>
    <w:rsid w:val="21E1072E"/>
    <w:rsid w:val="21E58D42"/>
    <w:rsid w:val="21ED1B98"/>
    <w:rsid w:val="21EDCCFC"/>
    <w:rsid w:val="21F809ED"/>
    <w:rsid w:val="21F90815"/>
    <w:rsid w:val="21FEBDF9"/>
    <w:rsid w:val="21FFDA42"/>
    <w:rsid w:val="2204CD51"/>
    <w:rsid w:val="220A9DFD"/>
    <w:rsid w:val="2214BBF2"/>
    <w:rsid w:val="221B76B3"/>
    <w:rsid w:val="221DDEC1"/>
    <w:rsid w:val="221FAA6B"/>
    <w:rsid w:val="222ABFCA"/>
    <w:rsid w:val="222B8AEA"/>
    <w:rsid w:val="222D1C0F"/>
    <w:rsid w:val="2231294B"/>
    <w:rsid w:val="22323A4C"/>
    <w:rsid w:val="22333E7A"/>
    <w:rsid w:val="22356C51"/>
    <w:rsid w:val="223E1330"/>
    <w:rsid w:val="2242338D"/>
    <w:rsid w:val="22479CBE"/>
    <w:rsid w:val="22493C49"/>
    <w:rsid w:val="2250713F"/>
    <w:rsid w:val="22527E6F"/>
    <w:rsid w:val="22632591"/>
    <w:rsid w:val="226AB378"/>
    <w:rsid w:val="226DA8D3"/>
    <w:rsid w:val="2270627E"/>
    <w:rsid w:val="2271E04F"/>
    <w:rsid w:val="227B6DED"/>
    <w:rsid w:val="227C274A"/>
    <w:rsid w:val="2285931C"/>
    <w:rsid w:val="22893C93"/>
    <w:rsid w:val="228B7239"/>
    <w:rsid w:val="228C4FC8"/>
    <w:rsid w:val="228D01CD"/>
    <w:rsid w:val="228D3187"/>
    <w:rsid w:val="228DBB79"/>
    <w:rsid w:val="2293AD73"/>
    <w:rsid w:val="229750A5"/>
    <w:rsid w:val="229CD083"/>
    <w:rsid w:val="229E44A6"/>
    <w:rsid w:val="22A0D540"/>
    <w:rsid w:val="22A7E6FA"/>
    <w:rsid w:val="22A94FBF"/>
    <w:rsid w:val="22ADA6D1"/>
    <w:rsid w:val="22B7AF2F"/>
    <w:rsid w:val="22C0519C"/>
    <w:rsid w:val="22C28F3A"/>
    <w:rsid w:val="22C4B47E"/>
    <w:rsid w:val="22C4C430"/>
    <w:rsid w:val="22C4E5E5"/>
    <w:rsid w:val="22C55513"/>
    <w:rsid w:val="22C71965"/>
    <w:rsid w:val="22C75ED4"/>
    <w:rsid w:val="22C901F1"/>
    <w:rsid w:val="22D24827"/>
    <w:rsid w:val="22D56A05"/>
    <w:rsid w:val="22DC50DF"/>
    <w:rsid w:val="22E081A5"/>
    <w:rsid w:val="22E75141"/>
    <w:rsid w:val="22EC264E"/>
    <w:rsid w:val="22EDB473"/>
    <w:rsid w:val="22F254B1"/>
    <w:rsid w:val="22F52B0F"/>
    <w:rsid w:val="2305F6F0"/>
    <w:rsid w:val="230A2AC3"/>
    <w:rsid w:val="231130D8"/>
    <w:rsid w:val="2326B385"/>
    <w:rsid w:val="2328CE1C"/>
    <w:rsid w:val="232EC525"/>
    <w:rsid w:val="23397A6D"/>
    <w:rsid w:val="23409925"/>
    <w:rsid w:val="23434918"/>
    <w:rsid w:val="234653CD"/>
    <w:rsid w:val="23487FCA"/>
    <w:rsid w:val="234F2644"/>
    <w:rsid w:val="23520735"/>
    <w:rsid w:val="235D5F87"/>
    <w:rsid w:val="236532E2"/>
    <w:rsid w:val="23678B94"/>
    <w:rsid w:val="236939C4"/>
    <w:rsid w:val="236AE355"/>
    <w:rsid w:val="236B7CD2"/>
    <w:rsid w:val="236DA754"/>
    <w:rsid w:val="237041AB"/>
    <w:rsid w:val="23758216"/>
    <w:rsid w:val="2376E812"/>
    <w:rsid w:val="237735CC"/>
    <w:rsid w:val="238058D3"/>
    <w:rsid w:val="238AEC0D"/>
    <w:rsid w:val="2391CCCC"/>
    <w:rsid w:val="2394C048"/>
    <w:rsid w:val="2394CD09"/>
    <w:rsid w:val="23956BA0"/>
    <w:rsid w:val="239609ED"/>
    <w:rsid w:val="239DE939"/>
    <w:rsid w:val="23A4C116"/>
    <w:rsid w:val="23AAA5FF"/>
    <w:rsid w:val="23AEAB54"/>
    <w:rsid w:val="23AEFFCD"/>
    <w:rsid w:val="23B2ED9F"/>
    <w:rsid w:val="23BA0906"/>
    <w:rsid w:val="23C9DBEF"/>
    <w:rsid w:val="23CA40AD"/>
    <w:rsid w:val="23CF3E82"/>
    <w:rsid w:val="23CFE846"/>
    <w:rsid w:val="23D012E8"/>
    <w:rsid w:val="23D18082"/>
    <w:rsid w:val="23D6F6D9"/>
    <w:rsid w:val="23D901A7"/>
    <w:rsid w:val="23DEAFBF"/>
    <w:rsid w:val="23E0700B"/>
    <w:rsid w:val="23E2702D"/>
    <w:rsid w:val="23E4613C"/>
    <w:rsid w:val="23EF4D0A"/>
    <w:rsid w:val="23F462F6"/>
    <w:rsid w:val="23F4EB22"/>
    <w:rsid w:val="23F8DDA2"/>
    <w:rsid w:val="23FFE813"/>
    <w:rsid w:val="240395CA"/>
    <w:rsid w:val="24048BD3"/>
    <w:rsid w:val="240FA597"/>
    <w:rsid w:val="240FC56C"/>
    <w:rsid w:val="24100A25"/>
    <w:rsid w:val="2411282C"/>
    <w:rsid w:val="24122A9C"/>
    <w:rsid w:val="24162138"/>
    <w:rsid w:val="241C256E"/>
    <w:rsid w:val="2428E165"/>
    <w:rsid w:val="2431DA48"/>
    <w:rsid w:val="2438D4FD"/>
    <w:rsid w:val="243B8B64"/>
    <w:rsid w:val="243F3F0C"/>
    <w:rsid w:val="2443D1D0"/>
    <w:rsid w:val="244A669C"/>
    <w:rsid w:val="24586F54"/>
    <w:rsid w:val="245A130D"/>
    <w:rsid w:val="245BA43E"/>
    <w:rsid w:val="2462041C"/>
    <w:rsid w:val="24625F3F"/>
    <w:rsid w:val="24662432"/>
    <w:rsid w:val="2466E667"/>
    <w:rsid w:val="246EBA1E"/>
    <w:rsid w:val="24766123"/>
    <w:rsid w:val="247A4E28"/>
    <w:rsid w:val="247F0CD7"/>
    <w:rsid w:val="24804718"/>
    <w:rsid w:val="2483BA66"/>
    <w:rsid w:val="248EBA80"/>
    <w:rsid w:val="24918498"/>
    <w:rsid w:val="24A2F496"/>
    <w:rsid w:val="24A65A23"/>
    <w:rsid w:val="24AA3DC9"/>
    <w:rsid w:val="24AB669A"/>
    <w:rsid w:val="24AB9086"/>
    <w:rsid w:val="24AC83F3"/>
    <w:rsid w:val="24AE53A6"/>
    <w:rsid w:val="24AEE9C6"/>
    <w:rsid w:val="24B0FC76"/>
    <w:rsid w:val="24BEBDD2"/>
    <w:rsid w:val="24C150AF"/>
    <w:rsid w:val="24CDCA46"/>
    <w:rsid w:val="24DDF9D8"/>
    <w:rsid w:val="24DFD24B"/>
    <w:rsid w:val="24E57384"/>
    <w:rsid w:val="24E6383B"/>
    <w:rsid w:val="24E9401E"/>
    <w:rsid w:val="24EDDDFB"/>
    <w:rsid w:val="24EE5D0F"/>
    <w:rsid w:val="24EF96F7"/>
    <w:rsid w:val="24F3C660"/>
    <w:rsid w:val="24F5BAAB"/>
    <w:rsid w:val="24F6FE8A"/>
    <w:rsid w:val="24F749E0"/>
    <w:rsid w:val="24F81F46"/>
    <w:rsid w:val="24F9D2C0"/>
    <w:rsid w:val="24FB1FD0"/>
    <w:rsid w:val="24FDD27A"/>
    <w:rsid w:val="2501222C"/>
    <w:rsid w:val="2501D672"/>
    <w:rsid w:val="25078B22"/>
    <w:rsid w:val="250981BA"/>
    <w:rsid w:val="250E1E87"/>
    <w:rsid w:val="2512B873"/>
    <w:rsid w:val="2516183A"/>
    <w:rsid w:val="2525947C"/>
    <w:rsid w:val="2536D2D7"/>
    <w:rsid w:val="253A5FAA"/>
    <w:rsid w:val="2540A338"/>
    <w:rsid w:val="25423CE5"/>
    <w:rsid w:val="254682A6"/>
    <w:rsid w:val="25471DA3"/>
    <w:rsid w:val="2548B4FF"/>
    <w:rsid w:val="25516AA8"/>
    <w:rsid w:val="2553DA59"/>
    <w:rsid w:val="25576133"/>
    <w:rsid w:val="25587E4E"/>
    <w:rsid w:val="25598C6B"/>
    <w:rsid w:val="255F6808"/>
    <w:rsid w:val="2563991E"/>
    <w:rsid w:val="256B1E1E"/>
    <w:rsid w:val="256CF8A9"/>
    <w:rsid w:val="256F215A"/>
    <w:rsid w:val="257B7CD9"/>
    <w:rsid w:val="258472B1"/>
    <w:rsid w:val="2587ED5F"/>
    <w:rsid w:val="2589931A"/>
    <w:rsid w:val="2589CEAE"/>
    <w:rsid w:val="259225AA"/>
    <w:rsid w:val="2599180E"/>
    <w:rsid w:val="25997958"/>
    <w:rsid w:val="259F0026"/>
    <w:rsid w:val="25A04BFB"/>
    <w:rsid w:val="25A938B2"/>
    <w:rsid w:val="25AB2009"/>
    <w:rsid w:val="25B0E0A7"/>
    <w:rsid w:val="25B1BD63"/>
    <w:rsid w:val="25B44B06"/>
    <w:rsid w:val="25C233DB"/>
    <w:rsid w:val="25C4311A"/>
    <w:rsid w:val="25C67DC7"/>
    <w:rsid w:val="25CB74F9"/>
    <w:rsid w:val="25CFF250"/>
    <w:rsid w:val="25D87602"/>
    <w:rsid w:val="25D8F81D"/>
    <w:rsid w:val="25D928C3"/>
    <w:rsid w:val="25E2928E"/>
    <w:rsid w:val="25E2D0BA"/>
    <w:rsid w:val="25E7C42B"/>
    <w:rsid w:val="25F01917"/>
    <w:rsid w:val="25F15FFF"/>
    <w:rsid w:val="25F9ADE1"/>
    <w:rsid w:val="25FCF87A"/>
    <w:rsid w:val="2606626A"/>
    <w:rsid w:val="26088A86"/>
    <w:rsid w:val="2608D37B"/>
    <w:rsid w:val="2608DE3D"/>
    <w:rsid w:val="261D764A"/>
    <w:rsid w:val="2624411B"/>
    <w:rsid w:val="26252DD3"/>
    <w:rsid w:val="26264B3B"/>
    <w:rsid w:val="262B828B"/>
    <w:rsid w:val="2636A59B"/>
    <w:rsid w:val="2638B093"/>
    <w:rsid w:val="263AD045"/>
    <w:rsid w:val="2644B9F7"/>
    <w:rsid w:val="26582020"/>
    <w:rsid w:val="265A580E"/>
    <w:rsid w:val="265E1BEC"/>
    <w:rsid w:val="265F0D78"/>
    <w:rsid w:val="266142F2"/>
    <w:rsid w:val="26624AED"/>
    <w:rsid w:val="2663D005"/>
    <w:rsid w:val="266BD93D"/>
    <w:rsid w:val="266E707D"/>
    <w:rsid w:val="266E8FDB"/>
    <w:rsid w:val="2677FB94"/>
    <w:rsid w:val="267F9097"/>
    <w:rsid w:val="26811D17"/>
    <w:rsid w:val="26859E1B"/>
    <w:rsid w:val="268615CB"/>
    <w:rsid w:val="268BB031"/>
    <w:rsid w:val="26918B0C"/>
    <w:rsid w:val="2696349B"/>
    <w:rsid w:val="269E9FC5"/>
    <w:rsid w:val="269F061F"/>
    <w:rsid w:val="269F2013"/>
    <w:rsid w:val="26A15E19"/>
    <w:rsid w:val="26AFD6D6"/>
    <w:rsid w:val="26BB56AD"/>
    <w:rsid w:val="26C25AD7"/>
    <w:rsid w:val="26CC9F89"/>
    <w:rsid w:val="26D5A8FC"/>
    <w:rsid w:val="26D9E3C4"/>
    <w:rsid w:val="26DA9062"/>
    <w:rsid w:val="26DCDE3E"/>
    <w:rsid w:val="26DEEFBB"/>
    <w:rsid w:val="26E1806B"/>
    <w:rsid w:val="26E1DD57"/>
    <w:rsid w:val="26EB669C"/>
    <w:rsid w:val="26EB6A6C"/>
    <w:rsid w:val="26F20D94"/>
    <w:rsid w:val="26FFB156"/>
    <w:rsid w:val="27007BB0"/>
    <w:rsid w:val="2706DCCC"/>
    <w:rsid w:val="270BCED9"/>
    <w:rsid w:val="270CE587"/>
    <w:rsid w:val="2711EC64"/>
    <w:rsid w:val="27136CEB"/>
    <w:rsid w:val="271FEA8F"/>
    <w:rsid w:val="2720B165"/>
    <w:rsid w:val="272A688E"/>
    <w:rsid w:val="272C8BE4"/>
    <w:rsid w:val="272CBD4C"/>
    <w:rsid w:val="27358F4B"/>
    <w:rsid w:val="273D16ED"/>
    <w:rsid w:val="27426DCB"/>
    <w:rsid w:val="27453EA1"/>
    <w:rsid w:val="274A6818"/>
    <w:rsid w:val="274D8CAE"/>
    <w:rsid w:val="274EE303"/>
    <w:rsid w:val="27528F42"/>
    <w:rsid w:val="275AB9C2"/>
    <w:rsid w:val="275BA6FA"/>
    <w:rsid w:val="275F7982"/>
    <w:rsid w:val="2771B587"/>
    <w:rsid w:val="2778A018"/>
    <w:rsid w:val="278716D5"/>
    <w:rsid w:val="278E97D2"/>
    <w:rsid w:val="279F4DAC"/>
    <w:rsid w:val="27A1067C"/>
    <w:rsid w:val="27A3B1BE"/>
    <w:rsid w:val="27A54605"/>
    <w:rsid w:val="27AA993F"/>
    <w:rsid w:val="27AD651E"/>
    <w:rsid w:val="27B036EF"/>
    <w:rsid w:val="27BC015E"/>
    <w:rsid w:val="27BF2DB2"/>
    <w:rsid w:val="27CD7A61"/>
    <w:rsid w:val="27CE6AF0"/>
    <w:rsid w:val="27D930B0"/>
    <w:rsid w:val="27DC485F"/>
    <w:rsid w:val="27DC86D8"/>
    <w:rsid w:val="27DE41DB"/>
    <w:rsid w:val="27E1D5EB"/>
    <w:rsid w:val="27E8CCE9"/>
    <w:rsid w:val="27EAE860"/>
    <w:rsid w:val="27ED7B24"/>
    <w:rsid w:val="27F29929"/>
    <w:rsid w:val="27F389D8"/>
    <w:rsid w:val="27F3EBCA"/>
    <w:rsid w:val="27F8DAD5"/>
    <w:rsid w:val="27FBCA52"/>
    <w:rsid w:val="27FF7D0A"/>
    <w:rsid w:val="2800A31B"/>
    <w:rsid w:val="280B5A9C"/>
    <w:rsid w:val="28126047"/>
    <w:rsid w:val="281519FF"/>
    <w:rsid w:val="28184D2A"/>
    <w:rsid w:val="281CCAB6"/>
    <w:rsid w:val="281CD99A"/>
    <w:rsid w:val="281EDCAB"/>
    <w:rsid w:val="282984C3"/>
    <w:rsid w:val="282BC0A8"/>
    <w:rsid w:val="282D1CC8"/>
    <w:rsid w:val="28324265"/>
    <w:rsid w:val="28332EF7"/>
    <w:rsid w:val="2837809C"/>
    <w:rsid w:val="283D443D"/>
    <w:rsid w:val="28409018"/>
    <w:rsid w:val="284429DD"/>
    <w:rsid w:val="28477336"/>
    <w:rsid w:val="285007EE"/>
    <w:rsid w:val="2850E82E"/>
    <w:rsid w:val="285687B7"/>
    <w:rsid w:val="285BD314"/>
    <w:rsid w:val="28600039"/>
    <w:rsid w:val="2863017C"/>
    <w:rsid w:val="286768C6"/>
    <w:rsid w:val="287271AA"/>
    <w:rsid w:val="2876601D"/>
    <w:rsid w:val="287D9A14"/>
    <w:rsid w:val="287DCC29"/>
    <w:rsid w:val="287E4B5A"/>
    <w:rsid w:val="288AE073"/>
    <w:rsid w:val="288C61B1"/>
    <w:rsid w:val="288E7EE0"/>
    <w:rsid w:val="288EE208"/>
    <w:rsid w:val="28A3F359"/>
    <w:rsid w:val="28AD5906"/>
    <w:rsid w:val="28B0E32D"/>
    <w:rsid w:val="28B2ADCD"/>
    <w:rsid w:val="28B83B3C"/>
    <w:rsid w:val="28B96D63"/>
    <w:rsid w:val="28C4B885"/>
    <w:rsid w:val="28C762C7"/>
    <w:rsid w:val="28CE38A8"/>
    <w:rsid w:val="28CF68BA"/>
    <w:rsid w:val="28CFC455"/>
    <w:rsid w:val="28D04F7D"/>
    <w:rsid w:val="28D2B11D"/>
    <w:rsid w:val="28D6498A"/>
    <w:rsid w:val="28DCB199"/>
    <w:rsid w:val="28E57F7C"/>
    <w:rsid w:val="28EAB364"/>
    <w:rsid w:val="28F0629A"/>
    <w:rsid w:val="28F2A95E"/>
    <w:rsid w:val="28F367C0"/>
    <w:rsid w:val="28F73B3D"/>
    <w:rsid w:val="28FA5429"/>
    <w:rsid w:val="28FBA911"/>
    <w:rsid w:val="2903DA13"/>
    <w:rsid w:val="290D6FD5"/>
    <w:rsid w:val="291029E6"/>
    <w:rsid w:val="2912E391"/>
    <w:rsid w:val="291589E5"/>
    <w:rsid w:val="29167428"/>
    <w:rsid w:val="29194C1D"/>
    <w:rsid w:val="2921519B"/>
    <w:rsid w:val="2924AA37"/>
    <w:rsid w:val="292549B2"/>
    <w:rsid w:val="292A8F71"/>
    <w:rsid w:val="293435B8"/>
    <w:rsid w:val="2936EC2C"/>
    <w:rsid w:val="293A2453"/>
    <w:rsid w:val="293A578A"/>
    <w:rsid w:val="293CF700"/>
    <w:rsid w:val="2945D24B"/>
    <w:rsid w:val="294B522D"/>
    <w:rsid w:val="2958E72D"/>
    <w:rsid w:val="29597D25"/>
    <w:rsid w:val="2960CA6F"/>
    <w:rsid w:val="29612F16"/>
    <w:rsid w:val="2965CAF0"/>
    <w:rsid w:val="29694FAD"/>
    <w:rsid w:val="296B51E5"/>
    <w:rsid w:val="296FDAA4"/>
    <w:rsid w:val="297026B7"/>
    <w:rsid w:val="297106D8"/>
    <w:rsid w:val="2971258A"/>
    <w:rsid w:val="297187B0"/>
    <w:rsid w:val="2975E3CD"/>
    <w:rsid w:val="2977D725"/>
    <w:rsid w:val="297E7B2A"/>
    <w:rsid w:val="298068D0"/>
    <w:rsid w:val="29896CE0"/>
    <w:rsid w:val="298BC2F7"/>
    <w:rsid w:val="298CD08C"/>
    <w:rsid w:val="298E9D3F"/>
    <w:rsid w:val="2991B31A"/>
    <w:rsid w:val="29920C31"/>
    <w:rsid w:val="2993C53D"/>
    <w:rsid w:val="2997A387"/>
    <w:rsid w:val="299AA103"/>
    <w:rsid w:val="299D62E4"/>
    <w:rsid w:val="299F3A0F"/>
    <w:rsid w:val="299F4858"/>
    <w:rsid w:val="29A2003F"/>
    <w:rsid w:val="29A27E39"/>
    <w:rsid w:val="29A7A7A7"/>
    <w:rsid w:val="29A7B5AB"/>
    <w:rsid w:val="29A7EB07"/>
    <w:rsid w:val="29B4FEBB"/>
    <w:rsid w:val="29BDDB02"/>
    <w:rsid w:val="29C5229F"/>
    <w:rsid w:val="29CAE240"/>
    <w:rsid w:val="29CC7757"/>
    <w:rsid w:val="29CFE3DC"/>
    <w:rsid w:val="29D53679"/>
    <w:rsid w:val="29D77FC4"/>
    <w:rsid w:val="29D91522"/>
    <w:rsid w:val="29DBCBDD"/>
    <w:rsid w:val="29DCD7DF"/>
    <w:rsid w:val="29E1EBB8"/>
    <w:rsid w:val="29E2215A"/>
    <w:rsid w:val="29E5BA81"/>
    <w:rsid w:val="29EB6539"/>
    <w:rsid w:val="29EBCB8A"/>
    <w:rsid w:val="29ED679F"/>
    <w:rsid w:val="29F00FC7"/>
    <w:rsid w:val="29F12D4B"/>
    <w:rsid w:val="29F43DC5"/>
    <w:rsid w:val="2A12307E"/>
    <w:rsid w:val="2A160B32"/>
    <w:rsid w:val="2A1A6101"/>
    <w:rsid w:val="2A1B4EE7"/>
    <w:rsid w:val="2A1E9475"/>
    <w:rsid w:val="2A22EA93"/>
    <w:rsid w:val="2A23BDD8"/>
    <w:rsid w:val="2A2EFFFE"/>
    <w:rsid w:val="2A33ECB8"/>
    <w:rsid w:val="2A386B21"/>
    <w:rsid w:val="2A3EEFDA"/>
    <w:rsid w:val="2A45046A"/>
    <w:rsid w:val="2A48E0F3"/>
    <w:rsid w:val="2A4AF008"/>
    <w:rsid w:val="2A50B18A"/>
    <w:rsid w:val="2A55F87D"/>
    <w:rsid w:val="2A562FD5"/>
    <w:rsid w:val="2A59EE3C"/>
    <w:rsid w:val="2A5B3C72"/>
    <w:rsid w:val="2A640F16"/>
    <w:rsid w:val="2A651947"/>
    <w:rsid w:val="2A6DF46F"/>
    <w:rsid w:val="2A71C823"/>
    <w:rsid w:val="2A7959FD"/>
    <w:rsid w:val="2A79E130"/>
    <w:rsid w:val="2A7D699E"/>
    <w:rsid w:val="2A7E6889"/>
    <w:rsid w:val="2A7F4BA9"/>
    <w:rsid w:val="2A7FD6B4"/>
    <w:rsid w:val="2A82FE95"/>
    <w:rsid w:val="2A8B79B9"/>
    <w:rsid w:val="2A8ECC36"/>
    <w:rsid w:val="2A99920D"/>
    <w:rsid w:val="2AA00ABB"/>
    <w:rsid w:val="2AA814D0"/>
    <w:rsid w:val="2AA9BB15"/>
    <w:rsid w:val="2ABBBC30"/>
    <w:rsid w:val="2AC2809F"/>
    <w:rsid w:val="2AC92EB3"/>
    <w:rsid w:val="2ADCE9C8"/>
    <w:rsid w:val="2ADE533E"/>
    <w:rsid w:val="2ADF31FB"/>
    <w:rsid w:val="2AE009C2"/>
    <w:rsid w:val="2AE0B57E"/>
    <w:rsid w:val="2AE255F6"/>
    <w:rsid w:val="2AEA4F5E"/>
    <w:rsid w:val="2AF33049"/>
    <w:rsid w:val="2AF5119D"/>
    <w:rsid w:val="2B06F7D0"/>
    <w:rsid w:val="2B0E1668"/>
    <w:rsid w:val="2B0FDA51"/>
    <w:rsid w:val="2B1227D2"/>
    <w:rsid w:val="2B1A4758"/>
    <w:rsid w:val="2B1EF5B9"/>
    <w:rsid w:val="2B1FA661"/>
    <w:rsid w:val="2B1FE389"/>
    <w:rsid w:val="2B2804EC"/>
    <w:rsid w:val="2B281EC3"/>
    <w:rsid w:val="2B45E84A"/>
    <w:rsid w:val="2B461E53"/>
    <w:rsid w:val="2B49CF15"/>
    <w:rsid w:val="2B4ECCF5"/>
    <w:rsid w:val="2B54F8BC"/>
    <w:rsid w:val="2B562B50"/>
    <w:rsid w:val="2B565FD4"/>
    <w:rsid w:val="2B62FFDD"/>
    <w:rsid w:val="2B663CD1"/>
    <w:rsid w:val="2B66564F"/>
    <w:rsid w:val="2B67C43A"/>
    <w:rsid w:val="2B6DC6A6"/>
    <w:rsid w:val="2B6E7A6C"/>
    <w:rsid w:val="2B735123"/>
    <w:rsid w:val="2B74D80A"/>
    <w:rsid w:val="2B79AEA3"/>
    <w:rsid w:val="2B7B1572"/>
    <w:rsid w:val="2B7D8FCA"/>
    <w:rsid w:val="2B80895E"/>
    <w:rsid w:val="2B89132A"/>
    <w:rsid w:val="2B8DDA57"/>
    <w:rsid w:val="2B93A7AC"/>
    <w:rsid w:val="2B96B0F8"/>
    <w:rsid w:val="2B9C1A10"/>
    <w:rsid w:val="2B9D7202"/>
    <w:rsid w:val="2BA066F0"/>
    <w:rsid w:val="2BA22958"/>
    <w:rsid w:val="2BA33583"/>
    <w:rsid w:val="2BA8DFA8"/>
    <w:rsid w:val="2BB1547E"/>
    <w:rsid w:val="2BB46E23"/>
    <w:rsid w:val="2BB4E296"/>
    <w:rsid w:val="2BB9BD39"/>
    <w:rsid w:val="2BCF9EF7"/>
    <w:rsid w:val="2BD30670"/>
    <w:rsid w:val="2BD464AB"/>
    <w:rsid w:val="2BD5C544"/>
    <w:rsid w:val="2BD6AB27"/>
    <w:rsid w:val="2BDF1366"/>
    <w:rsid w:val="2BDFEAD8"/>
    <w:rsid w:val="2BE69DFB"/>
    <w:rsid w:val="2BEF12B0"/>
    <w:rsid w:val="2BEF2DE0"/>
    <w:rsid w:val="2BF9120E"/>
    <w:rsid w:val="2C00860D"/>
    <w:rsid w:val="2C024A6E"/>
    <w:rsid w:val="2C07636B"/>
    <w:rsid w:val="2C09026E"/>
    <w:rsid w:val="2C0C92A4"/>
    <w:rsid w:val="2C136DB2"/>
    <w:rsid w:val="2C1A0D0A"/>
    <w:rsid w:val="2C1C9A10"/>
    <w:rsid w:val="2C1CCA4D"/>
    <w:rsid w:val="2C1CE06A"/>
    <w:rsid w:val="2C1F2257"/>
    <w:rsid w:val="2C208646"/>
    <w:rsid w:val="2C225426"/>
    <w:rsid w:val="2C230990"/>
    <w:rsid w:val="2C29AD1D"/>
    <w:rsid w:val="2C2BAC60"/>
    <w:rsid w:val="2C2D4034"/>
    <w:rsid w:val="2C2EA071"/>
    <w:rsid w:val="2C3363A2"/>
    <w:rsid w:val="2C3413FF"/>
    <w:rsid w:val="2C3A8481"/>
    <w:rsid w:val="2C3BF62A"/>
    <w:rsid w:val="2C3E2896"/>
    <w:rsid w:val="2C3EEE69"/>
    <w:rsid w:val="2C401CCE"/>
    <w:rsid w:val="2C40D261"/>
    <w:rsid w:val="2C427672"/>
    <w:rsid w:val="2C439B99"/>
    <w:rsid w:val="2C4B9FA1"/>
    <w:rsid w:val="2C535606"/>
    <w:rsid w:val="2C569C45"/>
    <w:rsid w:val="2C576329"/>
    <w:rsid w:val="2C5D4129"/>
    <w:rsid w:val="2C5F8AC7"/>
    <w:rsid w:val="2C624252"/>
    <w:rsid w:val="2C74A638"/>
    <w:rsid w:val="2C76AAB1"/>
    <w:rsid w:val="2C7E6038"/>
    <w:rsid w:val="2C83CBCB"/>
    <w:rsid w:val="2C865FA8"/>
    <w:rsid w:val="2C8EE547"/>
    <w:rsid w:val="2C8F41DA"/>
    <w:rsid w:val="2C994A99"/>
    <w:rsid w:val="2C9A5953"/>
    <w:rsid w:val="2C9E7CDD"/>
    <w:rsid w:val="2CA04458"/>
    <w:rsid w:val="2CA072EC"/>
    <w:rsid w:val="2CA19AD6"/>
    <w:rsid w:val="2CA1E7E9"/>
    <w:rsid w:val="2CA6C19C"/>
    <w:rsid w:val="2CAED174"/>
    <w:rsid w:val="2CB055B9"/>
    <w:rsid w:val="2CB33DA4"/>
    <w:rsid w:val="2CB48656"/>
    <w:rsid w:val="2CB58D96"/>
    <w:rsid w:val="2CB592AB"/>
    <w:rsid w:val="2CB6A16F"/>
    <w:rsid w:val="2CB7B395"/>
    <w:rsid w:val="2CB96684"/>
    <w:rsid w:val="2CC01AFD"/>
    <w:rsid w:val="2CC0CD5F"/>
    <w:rsid w:val="2CC3A899"/>
    <w:rsid w:val="2CC56503"/>
    <w:rsid w:val="2CCA30DB"/>
    <w:rsid w:val="2CCF20FC"/>
    <w:rsid w:val="2CD167FB"/>
    <w:rsid w:val="2CE145F0"/>
    <w:rsid w:val="2CEF3D95"/>
    <w:rsid w:val="2CFEDE65"/>
    <w:rsid w:val="2D044205"/>
    <w:rsid w:val="2D04483A"/>
    <w:rsid w:val="2D059CE6"/>
    <w:rsid w:val="2D0D1C9E"/>
    <w:rsid w:val="2D16FF95"/>
    <w:rsid w:val="2D1B51D6"/>
    <w:rsid w:val="2D21C099"/>
    <w:rsid w:val="2D223A5F"/>
    <w:rsid w:val="2D2349A7"/>
    <w:rsid w:val="2D25543F"/>
    <w:rsid w:val="2D298F5E"/>
    <w:rsid w:val="2D29E160"/>
    <w:rsid w:val="2D2B8116"/>
    <w:rsid w:val="2D2D9FFD"/>
    <w:rsid w:val="2D319C5B"/>
    <w:rsid w:val="2D31F629"/>
    <w:rsid w:val="2D3258C9"/>
    <w:rsid w:val="2D36C43F"/>
    <w:rsid w:val="2D382058"/>
    <w:rsid w:val="2D3A5872"/>
    <w:rsid w:val="2D47988C"/>
    <w:rsid w:val="2D487D43"/>
    <w:rsid w:val="2D493B73"/>
    <w:rsid w:val="2D4992CB"/>
    <w:rsid w:val="2D4B79D4"/>
    <w:rsid w:val="2D53DC1A"/>
    <w:rsid w:val="2D558D9A"/>
    <w:rsid w:val="2D59F930"/>
    <w:rsid w:val="2D606B11"/>
    <w:rsid w:val="2D61CA74"/>
    <w:rsid w:val="2D655D16"/>
    <w:rsid w:val="2D659E19"/>
    <w:rsid w:val="2D662768"/>
    <w:rsid w:val="2D66B15F"/>
    <w:rsid w:val="2D67DC1D"/>
    <w:rsid w:val="2D6ADA3E"/>
    <w:rsid w:val="2D711BFB"/>
    <w:rsid w:val="2D755FF7"/>
    <w:rsid w:val="2D772041"/>
    <w:rsid w:val="2D7B105D"/>
    <w:rsid w:val="2D7D5059"/>
    <w:rsid w:val="2D7F09F8"/>
    <w:rsid w:val="2D850698"/>
    <w:rsid w:val="2D88B438"/>
    <w:rsid w:val="2D895CA0"/>
    <w:rsid w:val="2D8CC4A1"/>
    <w:rsid w:val="2D8E8147"/>
    <w:rsid w:val="2D8EF47F"/>
    <w:rsid w:val="2D9113AE"/>
    <w:rsid w:val="2D91C48D"/>
    <w:rsid w:val="2D920218"/>
    <w:rsid w:val="2D9323E6"/>
    <w:rsid w:val="2D9405E8"/>
    <w:rsid w:val="2D977B53"/>
    <w:rsid w:val="2D9C1FAA"/>
    <w:rsid w:val="2DA0813F"/>
    <w:rsid w:val="2DA245B2"/>
    <w:rsid w:val="2DA60EAB"/>
    <w:rsid w:val="2DA662A9"/>
    <w:rsid w:val="2DA9B25C"/>
    <w:rsid w:val="2DB47C49"/>
    <w:rsid w:val="2DBED9F1"/>
    <w:rsid w:val="2DC1F1E2"/>
    <w:rsid w:val="2DC6954A"/>
    <w:rsid w:val="2DC704E1"/>
    <w:rsid w:val="2DCC5EBB"/>
    <w:rsid w:val="2DCF3F40"/>
    <w:rsid w:val="2DD563DE"/>
    <w:rsid w:val="2DDDF390"/>
    <w:rsid w:val="2DE49A61"/>
    <w:rsid w:val="2DE9F0EF"/>
    <w:rsid w:val="2DF80047"/>
    <w:rsid w:val="2DFA6C42"/>
    <w:rsid w:val="2DFBBECF"/>
    <w:rsid w:val="2DFCB044"/>
    <w:rsid w:val="2DFCD782"/>
    <w:rsid w:val="2DFF935C"/>
    <w:rsid w:val="2E04368E"/>
    <w:rsid w:val="2E0B2910"/>
    <w:rsid w:val="2E0E22D5"/>
    <w:rsid w:val="2E0E38D1"/>
    <w:rsid w:val="2E1090F7"/>
    <w:rsid w:val="2E12FE8A"/>
    <w:rsid w:val="2E135D01"/>
    <w:rsid w:val="2E144ED6"/>
    <w:rsid w:val="2E17A7DA"/>
    <w:rsid w:val="2E1EF6EF"/>
    <w:rsid w:val="2E21906F"/>
    <w:rsid w:val="2E234F90"/>
    <w:rsid w:val="2E245D1A"/>
    <w:rsid w:val="2E253562"/>
    <w:rsid w:val="2E2CAE53"/>
    <w:rsid w:val="2E333DCC"/>
    <w:rsid w:val="2E34CE8E"/>
    <w:rsid w:val="2E39C10D"/>
    <w:rsid w:val="2E3F9A70"/>
    <w:rsid w:val="2E41C893"/>
    <w:rsid w:val="2E44DB87"/>
    <w:rsid w:val="2E451DE1"/>
    <w:rsid w:val="2E4B2DA6"/>
    <w:rsid w:val="2E580176"/>
    <w:rsid w:val="2E63B385"/>
    <w:rsid w:val="2E6851E0"/>
    <w:rsid w:val="2E6AF15D"/>
    <w:rsid w:val="2E6E5CDE"/>
    <w:rsid w:val="2E757718"/>
    <w:rsid w:val="2E7C8256"/>
    <w:rsid w:val="2E7EB385"/>
    <w:rsid w:val="2E7EC294"/>
    <w:rsid w:val="2E7F6B65"/>
    <w:rsid w:val="2E803565"/>
    <w:rsid w:val="2E817F53"/>
    <w:rsid w:val="2E845049"/>
    <w:rsid w:val="2E874443"/>
    <w:rsid w:val="2EA24991"/>
    <w:rsid w:val="2EA9302D"/>
    <w:rsid w:val="2EAA6424"/>
    <w:rsid w:val="2EADE55D"/>
    <w:rsid w:val="2EB3BEF5"/>
    <w:rsid w:val="2EB46E85"/>
    <w:rsid w:val="2EBEC5F0"/>
    <w:rsid w:val="2EC58D43"/>
    <w:rsid w:val="2EC997E0"/>
    <w:rsid w:val="2ECECDDC"/>
    <w:rsid w:val="2ECED2EE"/>
    <w:rsid w:val="2ECFE845"/>
    <w:rsid w:val="2ED16FD1"/>
    <w:rsid w:val="2ED279EA"/>
    <w:rsid w:val="2ED5BBE3"/>
    <w:rsid w:val="2ED9CA1A"/>
    <w:rsid w:val="2EDE464A"/>
    <w:rsid w:val="2EDE6A3A"/>
    <w:rsid w:val="2EE08ED3"/>
    <w:rsid w:val="2EEB76D3"/>
    <w:rsid w:val="2EFA2B3D"/>
    <w:rsid w:val="2EFC72BC"/>
    <w:rsid w:val="2F050DA7"/>
    <w:rsid w:val="2F0B7124"/>
    <w:rsid w:val="2F0CB1AE"/>
    <w:rsid w:val="2F0F1F49"/>
    <w:rsid w:val="2F22E693"/>
    <w:rsid w:val="2F23B82D"/>
    <w:rsid w:val="2F25B562"/>
    <w:rsid w:val="2F2DED77"/>
    <w:rsid w:val="2F2F1316"/>
    <w:rsid w:val="2F39744F"/>
    <w:rsid w:val="2F3BF32E"/>
    <w:rsid w:val="2F3EC820"/>
    <w:rsid w:val="2F4389FF"/>
    <w:rsid w:val="2F48762F"/>
    <w:rsid w:val="2F4BA60D"/>
    <w:rsid w:val="2F4E517E"/>
    <w:rsid w:val="2F56DEE1"/>
    <w:rsid w:val="2F57BC04"/>
    <w:rsid w:val="2F5854FF"/>
    <w:rsid w:val="2F5BCE80"/>
    <w:rsid w:val="2F5C20BB"/>
    <w:rsid w:val="2F5C4D7F"/>
    <w:rsid w:val="2F5DA05C"/>
    <w:rsid w:val="2F66CEF0"/>
    <w:rsid w:val="2F67D2ED"/>
    <w:rsid w:val="2F6B1048"/>
    <w:rsid w:val="2F702D72"/>
    <w:rsid w:val="2F711E74"/>
    <w:rsid w:val="2F715164"/>
    <w:rsid w:val="2F731EDC"/>
    <w:rsid w:val="2F756856"/>
    <w:rsid w:val="2F765DE4"/>
    <w:rsid w:val="2F7702C0"/>
    <w:rsid w:val="2F7F5848"/>
    <w:rsid w:val="2F813A90"/>
    <w:rsid w:val="2F8F2C0B"/>
    <w:rsid w:val="2F907B22"/>
    <w:rsid w:val="2F908A48"/>
    <w:rsid w:val="2F9BE510"/>
    <w:rsid w:val="2F9CFE6D"/>
    <w:rsid w:val="2FAECF52"/>
    <w:rsid w:val="2FB44FED"/>
    <w:rsid w:val="2FB72B8F"/>
    <w:rsid w:val="2FCB532D"/>
    <w:rsid w:val="2FD2592A"/>
    <w:rsid w:val="2FD9A184"/>
    <w:rsid w:val="2FDA91B7"/>
    <w:rsid w:val="2FE4749D"/>
    <w:rsid w:val="2FEB2CFB"/>
    <w:rsid w:val="2FF01A91"/>
    <w:rsid w:val="2FFB3F1A"/>
    <w:rsid w:val="2FFC2A66"/>
    <w:rsid w:val="300A2B54"/>
    <w:rsid w:val="300C382C"/>
    <w:rsid w:val="30119490"/>
    <w:rsid w:val="3011AE56"/>
    <w:rsid w:val="3018F191"/>
    <w:rsid w:val="301D32A1"/>
    <w:rsid w:val="30248371"/>
    <w:rsid w:val="3028F233"/>
    <w:rsid w:val="302A0FAE"/>
    <w:rsid w:val="302ABCED"/>
    <w:rsid w:val="303100D8"/>
    <w:rsid w:val="30346423"/>
    <w:rsid w:val="30355687"/>
    <w:rsid w:val="30389745"/>
    <w:rsid w:val="30410EAB"/>
    <w:rsid w:val="30416529"/>
    <w:rsid w:val="30418CDA"/>
    <w:rsid w:val="3042A95F"/>
    <w:rsid w:val="305124A5"/>
    <w:rsid w:val="305807BB"/>
    <w:rsid w:val="3059C822"/>
    <w:rsid w:val="305AAD34"/>
    <w:rsid w:val="30606586"/>
    <w:rsid w:val="306CA540"/>
    <w:rsid w:val="306CFB72"/>
    <w:rsid w:val="306F6B66"/>
    <w:rsid w:val="308157F1"/>
    <w:rsid w:val="3083A60A"/>
    <w:rsid w:val="3086609D"/>
    <w:rsid w:val="30898D5B"/>
    <w:rsid w:val="3089B958"/>
    <w:rsid w:val="30904652"/>
    <w:rsid w:val="3092E867"/>
    <w:rsid w:val="3097FAF9"/>
    <w:rsid w:val="309988C2"/>
    <w:rsid w:val="30A501DD"/>
    <w:rsid w:val="30ABA752"/>
    <w:rsid w:val="30B07182"/>
    <w:rsid w:val="30BC133B"/>
    <w:rsid w:val="30BCF0A8"/>
    <w:rsid w:val="30BD4383"/>
    <w:rsid w:val="30C0ACF9"/>
    <w:rsid w:val="30C3AB09"/>
    <w:rsid w:val="30D3C221"/>
    <w:rsid w:val="30D6F840"/>
    <w:rsid w:val="30DA7B84"/>
    <w:rsid w:val="30DE5C2A"/>
    <w:rsid w:val="30E58C88"/>
    <w:rsid w:val="30EC3AF1"/>
    <w:rsid w:val="30F70DFA"/>
    <w:rsid w:val="30FD23FD"/>
    <w:rsid w:val="310A0AA9"/>
    <w:rsid w:val="310FFC24"/>
    <w:rsid w:val="3112AFAF"/>
    <w:rsid w:val="311387F9"/>
    <w:rsid w:val="31138DF1"/>
    <w:rsid w:val="31188A28"/>
    <w:rsid w:val="311AD579"/>
    <w:rsid w:val="311B28A9"/>
    <w:rsid w:val="311BBADF"/>
    <w:rsid w:val="311CB8BB"/>
    <w:rsid w:val="311D5296"/>
    <w:rsid w:val="311EC673"/>
    <w:rsid w:val="311FE7EA"/>
    <w:rsid w:val="3122E0F4"/>
    <w:rsid w:val="31235E78"/>
    <w:rsid w:val="312487A9"/>
    <w:rsid w:val="312BA05D"/>
    <w:rsid w:val="312BF1A0"/>
    <w:rsid w:val="312DC6CE"/>
    <w:rsid w:val="31325F2A"/>
    <w:rsid w:val="31396C3C"/>
    <w:rsid w:val="313DD8F3"/>
    <w:rsid w:val="31491511"/>
    <w:rsid w:val="314C758A"/>
    <w:rsid w:val="31513F6D"/>
    <w:rsid w:val="31545639"/>
    <w:rsid w:val="31556C0D"/>
    <w:rsid w:val="3160DF8A"/>
    <w:rsid w:val="3160F25A"/>
    <w:rsid w:val="3164BFBC"/>
    <w:rsid w:val="31698276"/>
    <w:rsid w:val="316A929A"/>
    <w:rsid w:val="316E4643"/>
    <w:rsid w:val="3173DD04"/>
    <w:rsid w:val="3174A312"/>
    <w:rsid w:val="317B083C"/>
    <w:rsid w:val="3183FBE3"/>
    <w:rsid w:val="31901CDD"/>
    <w:rsid w:val="3196BAFA"/>
    <w:rsid w:val="3198D626"/>
    <w:rsid w:val="319E05C6"/>
    <w:rsid w:val="31A76BD1"/>
    <w:rsid w:val="31B10126"/>
    <w:rsid w:val="31CA5567"/>
    <w:rsid w:val="31CE63C6"/>
    <w:rsid w:val="31D35683"/>
    <w:rsid w:val="31D50680"/>
    <w:rsid w:val="31D90349"/>
    <w:rsid w:val="31D9843D"/>
    <w:rsid w:val="31DA0E2C"/>
    <w:rsid w:val="31DB2AC0"/>
    <w:rsid w:val="31DC3C06"/>
    <w:rsid w:val="31DC5E74"/>
    <w:rsid w:val="31E05F6F"/>
    <w:rsid w:val="31F3D871"/>
    <w:rsid w:val="31F41263"/>
    <w:rsid w:val="31F4BAD4"/>
    <w:rsid w:val="31F91005"/>
    <w:rsid w:val="31FAC6A4"/>
    <w:rsid w:val="31FB2F5A"/>
    <w:rsid w:val="31FD35F3"/>
    <w:rsid w:val="3200A5C6"/>
    <w:rsid w:val="3201E353"/>
    <w:rsid w:val="32051860"/>
    <w:rsid w:val="3210E8F0"/>
    <w:rsid w:val="32199B96"/>
    <w:rsid w:val="322A05E9"/>
    <w:rsid w:val="3230698E"/>
    <w:rsid w:val="3230A1F1"/>
    <w:rsid w:val="3230FCD6"/>
    <w:rsid w:val="3233D351"/>
    <w:rsid w:val="323B1A1D"/>
    <w:rsid w:val="323CB1A3"/>
    <w:rsid w:val="323F53C6"/>
    <w:rsid w:val="32402607"/>
    <w:rsid w:val="3246DA42"/>
    <w:rsid w:val="3250A606"/>
    <w:rsid w:val="3252CF0F"/>
    <w:rsid w:val="3255E0C1"/>
    <w:rsid w:val="3257F89F"/>
    <w:rsid w:val="32597436"/>
    <w:rsid w:val="32598311"/>
    <w:rsid w:val="326487EF"/>
    <w:rsid w:val="3265C864"/>
    <w:rsid w:val="32669509"/>
    <w:rsid w:val="326D7C6C"/>
    <w:rsid w:val="32784485"/>
    <w:rsid w:val="3280AC1E"/>
    <w:rsid w:val="3284C7CF"/>
    <w:rsid w:val="32884F60"/>
    <w:rsid w:val="328B661F"/>
    <w:rsid w:val="328C1D3F"/>
    <w:rsid w:val="32922ECE"/>
    <w:rsid w:val="32A67B97"/>
    <w:rsid w:val="32B02509"/>
    <w:rsid w:val="32B39262"/>
    <w:rsid w:val="32BC02C3"/>
    <w:rsid w:val="32BE62DF"/>
    <w:rsid w:val="32C222E2"/>
    <w:rsid w:val="32CFC724"/>
    <w:rsid w:val="32D3A94F"/>
    <w:rsid w:val="32DEE517"/>
    <w:rsid w:val="32E6C7F5"/>
    <w:rsid w:val="32ED86DC"/>
    <w:rsid w:val="32F60944"/>
    <w:rsid w:val="32F7E6FD"/>
    <w:rsid w:val="32FCC03A"/>
    <w:rsid w:val="33040A13"/>
    <w:rsid w:val="33052E2F"/>
    <w:rsid w:val="33081D5B"/>
    <w:rsid w:val="33145A6B"/>
    <w:rsid w:val="3320982F"/>
    <w:rsid w:val="3324CA0C"/>
    <w:rsid w:val="3325F08B"/>
    <w:rsid w:val="3329E5BA"/>
    <w:rsid w:val="332B9CAA"/>
    <w:rsid w:val="332E798A"/>
    <w:rsid w:val="333BBBF1"/>
    <w:rsid w:val="333FDB49"/>
    <w:rsid w:val="334B641F"/>
    <w:rsid w:val="334FBC08"/>
    <w:rsid w:val="33500F67"/>
    <w:rsid w:val="3352EDB5"/>
    <w:rsid w:val="33626C10"/>
    <w:rsid w:val="3367AC14"/>
    <w:rsid w:val="3368AC61"/>
    <w:rsid w:val="336D4B42"/>
    <w:rsid w:val="336D7D35"/>
    <w:rsid w:val="337529A3"/>
    <w:rsid w:val="33795194"/>
    <w:rsid w:val="3379CFCF"/>
    <w:rsid w:val="337DBF73"/>
    <w:rsid w:val="33839E33"/>
    <w:rsid w:val="338DE59F"/>
    <w:rsid w:val="339BC225"/>
    <w:rsid w:val="339EDDD2"/>
    <w:rsid w:val="33A05789"/>
    <w:rsid w:val="33A46312"/>
    <w:rsid w:val="33A625AE"/>
    <w:rsid w:val="33AB9370"/>
    <w:rsid w:val="33AD3B53"/>
    <w:rsid w:val="33B46A92"/>
    <w:rsid w:val="33BB6FC2"/>
    <w:rsid w:val="33C9CCFA"/>
    <w:rsid w:val="33D07E71"/>
    <w:rsid w:val="33D55864"/>
    <w:rsid w:val="33DE7621"/>
    <w:rsid w:val="33E92DCD"/>
    <w:rsid w:val="33EA906B"/>
    <w:rsid w:val="33ECC521"/>
    <w:rsid w:val="33EFD50F"/>
    <w:rsid w:val="33F1F25C"/>
    <w:rsid w:val="33F251DC"/>
    <w:rsid w:val="3402656A"/>
    <w:rsid w:val="34074241"/>
    <w:rsid w:val="34160336"/>
    <w:rsid w:val="341FC7C6"/>
    <w:rsid w:val="342478B1"/>
    <w:rsid w:val="3428B7B3"/>
    <w:rsid w:val="34296CD1"/>
    <w:rsid w:val="342E1B75"/>
    <w:rsid w:val="34329991"/>
    <w:rsid w:val="3437AC9D"/>
    <w:rsid w:val="34385F59"/>
    <w:rsid w:val="343C5E89"/>
    <w:rsid w:val="3447B11C"/>
    <w:rsid w:val="3456505D"/>
    <w:rsid w:val="345B3F14"/>
    <w:rsid w:val="346015E6"/>
    <w:rsid w:val="3462FB04"/>
    <w:rsid w:val="346CE9B1"/>
    <w:rsid w:val="34747E85"/>
    <w:rsid w:val="3474AACD"/>
    <w:rsid w:val="34871340"/>
    <w:rsid w:val="348987D0"/>
    <w:rsid w:val="348F73E6"/>
    <w:rsid w:val="3490A290"/>
    <w:rsid w:val="3498475C"/>
    <w:rsid w:val="34A3FCAA"/>
    <w:rsid w:val="34A4DDA2"/>
    <w:rsid w:val="34A9E8F5"/>
    <w:rsid w:val="34B1B40A"/>
    <w:rsid w:val="34B34F9A"/>
    <w:rsid w:val="34BBDC73"/>
    <w:rsid w:val="34BDCD61"/>
    <w:rsid w:val="34C0E643"/>
    <w:rsid w:val="34C1B5E7"/>
    <w:rsid w:val="34CACEBC"/>
    <w:rsid w:val="34CB4353"/>
    <w:rsid w:val="34CD3C30"/>
    <w:rsid w:val="34CDB906"/>
    <w:rsid w:val="34CDCA89"/>
    <w:rsid w:val="34D4717E"/>
    <w:rsid w:val="34DA9DC7"/>
    <w:rsid w:val="34DC1103"/>
    <w:rsid w:val="34DE57F2"/>
    <w:rsid w:val="34DF6D44"/>
    <w:rsid w:val="34DFA114"/>
    <w:rsid w:val="34DFD93F"/>
    <w:rsid w:val="34E2D7BD"/>
    <w:rsid w:val="34E51A73"/>
    <w:rsid w:val="34E5E52F"/>
    <w:rsid w:val="34EA59BB"/>
    <w:rsid w:val="34EBB69B"/>
    <w:rsid w:val="34EE5323"/>
    <w:rsid w:val="35009F48"/>
    <w:rsid w:val="3501F629"/>
    <w:rsid w:val="3506E9DE"/>
    <w:rsid w:val="350AEBD3"/>
    <w:rsid w:val="35133618"/>
    <w:rsid w:val="3514582F"/>
    <w:rsid w:val="3517A946"/>
    <w:rsid w:val="351A2362"/>
    <w:rsid w:val="351C4A17"/>
    <w:rsid w:val="35247CEF"/>
    <w:rsid w:val="3524E7A4"/>
    <w:rsid w:val="352663AC"/>
    <w:rsid w:val="352BDD3B"/>
    <w:rsid w:val="352D678A"/>
    <w:rsid w:val="352DA0D4"/>
    <w:rsid w:val="352E57F9"/>
    <w:rsid w:val="3530EF6C"/>
    <w:rsid w:val="35472E29"/>
    <w:rsid w:val="35499A78"/>
    <w:rsid w:val="354B5664"/>
    <w:rsid w:val="354BAD69"/>
    <w:rsid w:val="355382B6"/>
    <w:rsid w:val="3553F8B5"/>
    <w:rsid w:val="35556EF9"/>
    <w:rsid w:val="355B4DF1"/>
    <w:rsid w:val="35648847"/>
    <w:rsid w:val="3569EE3F"/>
    <w:rsid w:val="356CF6DA"/>
    <w:rsid w:val="3571ABA7"/>
    <w:rsid w:val="357478C6"/>
    <w:rsid w:val="357ECD08"/>
    <w:rsid w:val="35854378"/>
    <w:rsid w:val="358633E9"/>
    <w:rsid w:val="3588C2E3"/>
    <w:rsid w:val="358B9906"/>
    <w:rsid w:val="358E0ED0"/>
    <w:rsid w:val="359A506A"/>
    <w:rsid w:val="359EA48E"/>
    <w:rsid w:val="359F1E90"/>
    <w:rsid w:val="35BA39D9"/>
    <w:rsid w:val="35BEDE59"/>
    <w:rsid w:val="35C11D8B"/>
    <w:rsid w:val="35C78A49"/>
    <w:rsid w:val="35CD6AF8"/>
    <w:rsid w:val="35CE58F8"/>
    <w:rsid w:val="35D06A62"/>
    <w:rsid w:val="35D09ED9"/>
    <w:rsid w:val="35DA0AEE"/>
    <w:rsid w:val="35DA3EB7"/>
    <w:rsid w:val="35DC4FF4"/>
    <w:rsid w:val="35E05277"/>
    <w:rsid w:val="35E0EA60"/>
    <w:rsid w:val="35E3A367"/>
    <w:rsid w:val="35EC1176"/>
    <w:rsid w:val="35EE167E"/>
    <w:rsid w:val="35EF5E56"/>
    <w:rsid w:val="35F4DAEF"/>
    <w:rsid w:val="35F52A41"/>
    <w:rsid w:val="35F68752"/>
    <w:rsid w:val="3607FE94"/>
    <w:rsid w:val="3608B726"/>
    <w:rsid w:val="360EC3A2"/>
    <w:rsid w:val="36100FC7"/>
    <w:rsid w:val="36134FAB"/>
    <w:rsid w:val="36179752"/>
    <w:rsid w:val="36190D41"/>
    <w:rsid w:val="361C9F30"/>
    <w:rsid w:val="361F40D9"/>
    <w:rsid w:val="36283B93"/>
    <w:rsid w:val="362A4448"/>
    <w:rsid w:val="362EF137"/>
    <w:rsid w:val="3630DE75"/>
    <w:rsid w:val="36330064"/>
    <w:rsid w:val="3638E0FA"/>
    <w:rsid w:val="3639DF5F"/>
    <w:rsid w:val="36405596"/>
    <w:rsid w:val="3647E587"/>
    <w:rsid w:val="364C913A"/>
    <w:rsid w:val="365B2E1E"/>
    <w:rsid w:val="36626535"/>
    <w:rsid w:val="366453E7"/>
    <w:rsid w:val="3665DB38"/>
    <w:rsid w:val="3667B9AB"/>
    <w:rsid w:val="3667BCB9"/>
    <w:rsid w:val="366ABCAB"/>
    <w:rsid w:val="3679E535"/>
    <w:rsid w:val="367D0576"/>
    <w:rsid w:val="367EF616"/>
    <w:rsid w:val="368167A3"/>
    <w:rsid w:val="36866599"/>
    <w:rsid w:val="3686C88C"/>
    <w:rsid w:val="368A7D4A"/>
    <w:rsid w:val="368F4A40"/>
    <w:rsid w:val="3690EAA7"/>
    <w:rsid w:val="36980505"/>
    <w:rsid w:val="3698ACAF"/>
    <w:rsid w:val="36996027"/>
    <w:rsid w:val="369ACF7A"/>
    <w:rsid w:val="369EAE3B"/>
    <w:rsid w:val="36A5EE36"/>
    <w:rsid w:val="36AB0EF8"/>
    <w:rsid w:val="36AC9F38"/>
    <w:rsid w:val="36AE5E98"/>
    <w:rsid w:val="36AEA386"/>
    <w:rsid w:val="36AFCF97"/>
    <w:rsid w:val="36B29E03"/>
    <w:rsid w:val="36BE1182"/>
    <w:rsid w:val="36C0B264"/>
    <w:rsid w:val="36C1E3F8"/>
    <w:rsid w:val="36C891E8"/>
    <w:rsid w:val="36C993E0"/>
    <w:rsid w:val="36CC5BA8"/>
    <w:rsid w:val="36D35A7D"/>
    <w:rsid w:val="36D6BE75"/>
    <w:rsid w:val="36DD657B"/>
    <w:rsid w:val="36E15679"/>
    <w:rsid w:val="36EBE842"/>
    <w:rsid w:val="36EC3918"/>
    <w:rsid w:val="36EFE050"/>
    <w:rsid w:val="36F08F6F"/>
    <w:rsid w:val="36F5F140"/>
    <w:rsid w:val="36F793A5"/>
    <w:rsid w:val="36FF0E50"/>
    <w:rsid w:val="3706C339"/>
    <w:rsid w:val="3708D984"/>
    <w:rsid w:val="3715448E"/>
    <w:rsid w:val="371A04DF"/>
    <w:rsid w:val="371BADAC"/>
    <w:rsid w:val="3720CF9F"/>
    <w:rsid w:val="372325A1"/>
    <w:rsid w:val="37271EA4"/>
    <w:rsid w:val="372729D0"/>
    <w:rsid w:val="3729B25B"/>
    <w:rsid w:val="372B0657"/>
    <w:rsid w:val="3739FBE3"/>
    <w:rsid w:val="373AE3D4"/>
    <w:rsid w:val="373CA689"/>
    <w:rsid w:val="373CE864"/>
    <w:rsid w:val="3747309A"/>
    <w:rsid w:val="375736BF"/>
    <w:rsid w:val="376231BF"/>
    <w:rsid w:val="37649E34"/>
    <w:rsid w:val="3765BC37"/>
    <w:rsid w:val="37670F67"/>
    <w:rsid w:val="376B707A"/>
    <w:rsid w:val="376CD682"/>
    <w:rsid w:val="3778E07C"/>
    <w:rsid w:val="377B60CA"/>
    <w:rsid w:val="377D4E5D"/>
    <w:rsid w:val="377EA646"/>
    <w:rsid w:val="3781109D"/>
    <w:rsid w:val="3781E7D7"/>
    <w:rsid w:val="3785F6CF"/>
    <w:rsid w:val="37882293"/>
    <w:rsid w:val="37936515"/>
    <w:rsid w:val="379C53CB"/>
    <w:rsid w:val="379D72C9"/>
    <w:rsid w:val="379FAB63"/>
    <w:rsid w:val="37A045C8"/>
    <w:rsid w:val="37A371A1"/>
    <w:rsid w:val="37AC46BD"/>
    <w:rsid w:val="37AD783E"/>
    <w:rsid w:val="37AD87F3"/>
    <w:rsid w:val="37AE7823"/>
    <w:rsid w:val="37B988E8"/>
    <w:rsid w:val="37BB2AB5"/>
    <w:rsid w:val="37BB4D93"/>
    <w:rsid w:val="37BC35FE"/>
    <w:rsid w:val="37BEE4B6"/>
    <w:rsid w:val="37C0B6EE"/>
    <w:rsid w:val="37CE398C"/>
    <w:rsid w:val="37D18CE1"/>
    <w:rsid w:val="37D5F92A"/>
    <w:rsid w:val="37D6EEF8"/>
    <w:rsid w:val="37D97562"/>
    <w:rsid w:val="37DACBD9"/>
    <w:rsid w:val="37E66543"/>
    <w:rsid w:val="37E80B18"/>
    <w:rsid w:val="37EBE2CC"/>
    <w:rsid w:val="37EE831C"/>
    <w:rsid w:val="37F675B7"/>
    <w:rsid w:val="37FC6C7F"/>
    <w:rsid w:val="37FF82CF"/>
    <w:rsid w:val="380457B4"/>
    <w:rsid w:val="38107782"/>
    <w:rsid w:val="381316DE"/>
    <w:rsid w:val="381F6EC4"/>
    <w:rsid w:val="3823938C"/>
    <w:rsid w:val="38264DAB"/>
    <w:rsid w:val="3828718C"/>
    <w:rsid w:val="382CD7C1"/>
    <w:rsid w:val="3832AEDE"/>
    <w:rsid w:val="383648AF"/>
    <w:rsid w:val="3838CD21"/>
    <w:rsid w:val="3848E0C8"/>
    <w:rsid w:val="384D2D13"/>
    <w:rsid w:val="384FA1BC"/>
    <w:rsid w:val="38564799"/>
    <w:rsid w:val="385CC7EE"/>
    <w:rsid w:val="3860F2A8"/>
    <w:rsid w:val="3865D571"/>
    <w:rsid w:val="386AD82E"/>
    <w:rsid w:val="386D348A"/>
    <w:rsid w:val="38708555"/>
    <w:rsid w:val="3873211F"/>
    <w:rsid w:val="38760FC9"/>
    <w:rsid w:val="388004EE"/>
    <w:rsid w:val="388247F4"/>
    <w:rsid w:val="38829F11"/>
    <w:rsid w:val="3882F1F8"/>
    <w:rsid w:val="38835E0E"/>
    <w:rsid w:val="38920FDD"/>
    <w:rsid w:val="38934094"/>
    <w:rsid w:val="38971D83"/>
    <w:rsid w:val="389D6B40"/>
    <w:rsid w:val="38A7ED49"/>
    <w:rsid w:val="38AFAEAC"/>
    <w:rsid w:val="38B027C7"/>
    <w:rsid w:val="38B51DA6"/>
    <w:rsid w:val="38BC9487"/>
    <w:rsid w:val="38CABFFD"/>
    <w:rsid w:val="38CDB248"/>
    <w:rsid w:val="38D02CCB"/>
    <w:rsid w:val="38D36006"/>
    <w:rsid w:val="38D4036C"/>
    <w:rsid w:val="38E34667"/>
    <w:rsid w:val="38EB0FE9"/>
    <w:rsid w:val="38F4508F"/>
    <w:rsid w:val="3900A72A"/>
    <w:rsid w:val="39039320"/>
    <w:rsid w:val="3903BE69"/>
    <w:rsid w:val="3904C8ED"/>
    <w:rsid w:val="390BBD2E"/>
    <w:rsid w:val="390DD5A5"/>
    <w:rsid w:val="3910DF33"/>
    <w:rsid w:val="3915314A"/>
    <w:rsid w:val="391ECCAF"/>
    <w:rsid w:val="391FB6A4"/>
    <w:rsid w:val="39244AF9"/>
    <w:rsid w:val="392644E8"/>
    <w:rsid w:val="392684AF"/>
    <w:rsid w:val="392A24C0"/>
    <w:rsid w:val="392A7083"/>
    <w:rsid w:val="39389C5E"/>
    <w:rsid w:val="393FF95E"/>
    <w:rsid w:val="39419808"/>
    <w:rsid w:val="39454703"/>
    <w:rsid w:val="3946823B"/>
    <w:rsid w:val="394768AD"/>
    <w:rsid w:val="39488817"/>
    <w:rsid w:val="3948A0C1"/>
    <w:rsid w:val="394A3792"/>
    <w:rsid w:val="394F977B"/>
    <w:rsid w:val="3950E608"/>
    <w:rsid w:val="395A48BC"/>
    <w:rsid w:val="395D0284"/>
    <w:rsid w:val="395E7E4E"/>
    <w:rsid w:val="39651B88"/>
    <w:rsid w:val="39699057"/>
    <w:rsid w:val="396BA318"/>
    <w:rsid w:val="396BD648"/>
    <w:rsid w:val="396CEA6A"/>
    <w:rsid w:val="397DA992"/>
    <w:rsid w:val="397E7F8E"/>
    <w:rsid w:val="397FAACA"/>
    <w:rsid w:val="39831725"/>
    <w:rsid w:val="39865CED"/>
    <w:rsid w:val="3989ED05"/>
    <w:rsid w:val="398A7FFD"/>
    <w:rsid w:val="398AC4C6"/>
    <w:rsid w:val="39949EF4"/>
    <w:rsid w:val="399CA0FD"/>
    <w:rsid w:val="399E51A2"/>
    <w:rsid w:val="399FE011"/>
    <w:rsid w:val="39A79195"/>
    <w:rsid w:val="39AAB4E9"/>
    <w:rsid w:val="39AB3C01"/>
    <w:rsid w:val="39B1A431"/>
    <w:rsid w:val="39B77575"/>
    <w:rsid w:val="39BB79C9"/>
    <w:rsid w:val="39C0271A"/>
    <w:rsid w:val="39C7DFE0"/>
    <w:rsid w:val="39CBE65A"/>
    <w:rsid w:val="39CC33F1"/>
    <w:rsid w:val="39CC7718"/>
    <w:rsid w:val="39D18B6A"/>
    <w:rsid w:val="39D56C01"/>
    <w:rsid w:val="39D6F438"/>
    <w:rsid w:val="39D82087"/>
    <w:rsid w:val="39DC272E"/>
    <w:rsid w:val="39DE7558"/>
    <w:rsid w:val="39DEA7BC"/>
    <w:rsid w:val="39E22CED"/>
    <w:rsid w:val="39E57784"/>
    <w:rsid w:val="39E5A604"/>
    <w:rsid w:val="39E76C93"/>
    <w:rsid w:val="39EA6C7A"/>
    <w:rsid w:val="39FC3ED5"/>
    <w:rsid w:val="39FC7970"/>
    <w:rsid w:val="39FD7BC1"/>
    <w:rsid w:val="39FEE053"/>
    <w:rsid w:val="39FFD6F7"/>
    <w:rsid w:val="3A020778"/>
    <w:rsid w:val="3A028E4F"/>
    <w:rsid w:val="3A0523A0"/>
    <w:rsid w:val="3A077C8A"/>
    <w:rsid w:val="3A15FA3F"/>
    <w:rsid w:val="3A1DF811"/>
    <w:rsid w:val="3A21C27A"/>
    <w:rsid w:val="3A225BDE"/>
    <w:rsid w:val="3A293B4F"/>
    <w:rsid w:val="3A2EC18C"/>
    <w:rsid w:val="3A31C622"/>
    <w:rsid w:val="3A3A8CC1"/>
    <w:rsid w:val="3A3B1F92"/>
    <w:rsid w:val="3A4148AD"/>
    <w:rsid w:val="3A43BA86"/>
    <w:rsid w:val="3A473E57"/>
    <w:rsid w:val="3A4B1117"/>
    <w:rsid w:val="3A51D708"/>
    <w:rsid w:val="3A58599D"/>
    <w:rsid w:val="3A58677F"/>
    <w:rsid w:val="3A5BD33A"/>
    <w:rsid w:val="3A5C4ACC"/>
    <w:rsid w:val="3A5C73FB"/>
    <w:rsid w:val="3A60297D"/>
    <w:rsid w:val="3A61FE33"/>
    <w:rsid w:val="3A62D22E"/>
    <w:rsid w:val="3A679F85"/>
    <w:rsid w:val="3A67EBF8"/>
    <w:rsid w:val="3A6F57AC"/>
    <w:rsid w:val="3A73F007"/>
    <w:rsid w:val="3A803E49"/>
    <w:rsid w:val="3A822E44"/>
    <w:rsid w:val="3A83AB88"/>
    <w:rsid w:val="3A83B063"/>
    <w:rsid w:val="3A8B2F77"/>
    <w:rsid w:val="3A8D3253"/>
    <w:rsid w:val="3A8E8806"/>
    <w:rsid w:val="3A8FAC22"/>
    <w:rsid w:val="3A952856"/>
    <w:rsid w:val="3A98D88F"/>
    <w:rsid w:val="3A9B4128"/>
    <w:rsid w:val="3A9C0AFE"/>
    <w:rsid w:val="3AA5978E"/>
    <w:rsid w:val="3AA7E76E"/>
    <w:rsid w:val="3AAC79CF"/>
    <w:rsid w:val="3AACE44A"/>
    <w:rsid w:val="3AAE102A"/>
    <w:rsid w:val="3AAE47BF"/>
    <w:rsid w:val="3AAFFC37"/>
    <w:rsid w:val="3AB91F9E"/>
    <w:rsid w:val="3ABAF9AA"/>
    <w:rsid w:val="3ABC5A0C"/>
    <w:rsid w:val="3ABD2F16"/>
    <w:rsid w:val="3AC911B6"/>
    <w:rsid w:val="3AC95123"/>
    <w:rsid w:val="3ACABF22"/>
    <w:rsid w:val="3ACE1FAE"/>
    <w:rsid w:val="3ACF94B8"/>
    <w:rsid w:val="3ADCF38A"/>
    <w:rsid w:val="3AE242FF"/>
    <w:rsid w:val="3AE2FA9E"/>
    <w:rsid w:val="3AE51D84"/>
    <w:rsid w:val="3AE85E2C"/>
    <w:rsid w:val="3AF251BA"/>
    <w:rsid w:val="3AF4393B"/>
    <w:rsid w:val="3AF66779"/>
    <w:rsid w:val="3B03C098"/>
    <w:rsid w:val="3B054888"/>
    <w:rsid w:val="3B0C8D2C"/>
    <w:rsid w:val="3B0E8E7B"/>
    <w:rsid w:val="3B13E250"/>
    <w:rsid w:val="3B1F5966"/>
    <w:rsid w:val="3B210062"/>
    <w:rsid w:val="3B214BB9"/>
    <w:rsid w:val="3B25F317"/>
    <w:rsid w:val="3B2C923B"/>
    <w:rsid w:val="3B35CBC0"/>
    <w:rsid w:val="3B38509B"/>
    <w:rsid w:val="3B3905C2"/>
    <w:rsid w:val="3B40C42D"/>
    <w:rsid w:val="3B423528"/>
    <w:rsid w:val="3B4B734D"/>
    <w:rsid w:val="3B4B83C6"/>
    <w:rsid w:val="3B5E5734"/>
    <w:rsid w:val="3B604C04"/>
    <w:rsid w:val="3B6299DA"/>
    <w:rsid w:val="3B65F810"/>
    <w:rsid w:val="3B674E58"/>
    <w:rsid w:val="3B67EA5C"/>
    <w:rsid w:val="3B6E60DB"/>
    <w:rsid w:val="3B714E6C"/>
    <w:rsid w:val="3B722A32"/>
    <w:rsid w:val="3B73185D"/>
    <w:rsid w:val="3B73E952"/>
    <w:rsid w:val="3B788CE1"/>
    <w:rsid w:val="3B7A48A4"/>
    <w:rsid w:val="3B830EB6"/>
    <w:rsid w:val="3B8C7B0E"/>
    <w:rsid w:val="3B93F502"/>
    <w:rsid w:val="3B945719"/>
    <w:rsid w:val="3B9BA3A5"/>
    <w:rsid w:val="3B9C47AB"/>
    <w:rsid w:val="3B9FF82A"/>
    <w:rsid w:val="3BA12459"/>
    <w:rsid w:val="3BA501BD"/>
    <w:rsid w:val="3BAFB727"/>
    <w:rsid w:val="3BB43A70"/>
    <w:rsid w:val="3BB8C35F"/>
    <w:rsid w:val="3BBF55F1"/>
    <w:rsid w:val="3BC061CD"/>
    <w:rsid w:val="3BC4D593"/>
    <w:rsid w:val="3BC6F843"/>
    <w:rsid w:val="3BCD7AF1"/>
    <w:rsid w:val="3BD5D550"/>
    <w:rsid w:val="3BDBF996"/>
    <w:rsid w:val="3BDE71F8"/>
    <w:rsid w:val="3BDF39E0"/>
    <w:rsid w:val="3BEE0FFD"/>
    <w:rsid w:val="3BEE735A"/>
    <w:rsid w:val="3BF019D5"/>
    <w:rsid w:val="3BF62E9D"/>
    <w:rsid w:val="3BFF6019"/>
    <w:rsid w:val="3C02E6BC"/>
    <w:rsid w:val="3C183A02"/>
    <w:rsid w:val="3C20844D"/>
    <w:rsid w:val="3C258350"/>
    <w:rsid w:val="3C26254C"/>
    <w:rsid w:val="3C2648C1"/>
    <w:rsid w:val="3C2AAF7C"/>
    <w:rsid w:val="3C2C1007"/>
    <w:rsid w:val="3C3050FD"/>
    <w:rsid w:val="3C337B5F"/>
    <w:rsid w:val="3C3AD0B8"/>
    <w:rsid w:val="3C4497FD"/>
    <w:rsid w:val="3C5FF69A"/>
    <w:rsid w:val="3C6834FC"/>
    <w:rsid w:val="3C6B15D1"/>
    <w:rsid w:val="3C6CDB66"/>
    <w:rsid w:val="3C6EB01B"/>
    <w:rsid w:val="3C70DFE0"/>
    <w:rsid w:val="3C740C51"/>
    <w:rsid w:val="3C771540"/>
    <w:rsid w:val="3C7C4340"/>
    <w:rsid w:val="3C7F1E75"/>
    <w:rsid w:val="3C80FA6E"/>
    <w:rsid w:val="3C865E7B"/>
    <w:rsid w:val="3C868A5A"/>
    <w:rsid w:val="3C87C107"/>
    <w:rsid w:val="3C892002"/>
    <w:rsid w:val="3C8C19AC"/>
    <w:rsid w:val="3C916050"/>
    <w:rsid w:val="3C9E0EE7"/>
    <w:rsid w:val="3CA621A9"/>
    <w:rsid w:val="3CAD376B"/>
    <w:rsid w:val="3CB212BF"/>
    <w:rsid w:val="3CB5E638"/>
    <w:rsid w:val="3CBB991E"/>
    <w:rsid w:val="3CC17176"/>
    <w:rsid w:val="3CC267A3"/>
    <w:rsid w:val="3CC411D5"/>
    <w:rsid w:val="3CCFBB82"/>
    <w:rsid w:val="3CD8B12A"/>
    <w:rsid w:val="3CDC919C"/>
    <w:rsid w:val="3CE02071"/>
    <w:rsid w:val="3CEED0B9"/>
    <w:rsid w:val="3CF4EFC7"/>
    <w:rsid w:val="3CF7CAB8"/>
    <w:rsid w:val="3CF7D292"/>
    <w:rsid w:val="3CFDDD83"/>
    <w:rsid w:val="3CFF2093"/>
    <w:rsid w:val="3CFFFAB8"/>
    <w:rsid w:val="3D11644E"/>
    <w:rsid w:val="3D1250FF"/>
    <w:rsid w:val="3D19C387"/>
    <w:rsid w:val="3D1B2C6F"/>
    <w:rsid w:val="3D1DF886"/>
    <w:rsid w:val="3D214B62"/>
    <w:rsid w:val="3D2EBCF4"/>
    <w:rsid w:val="3D3D8D45"/>
    <w:rsid w:val="3D408CAE"/>
    <w:rsid w:val="3D5EE72B"/>
    <w:rsid w:val="3D5F17A6"/>
    <w:rsid w:val="3D6319E7"/>
    <w:rsid w:val="3D67F2B3"/>
    <w:rsid w:val="3D6A20CD"/>
    <w:rsid w:val="3D6D286F"/>
    <w:rsid w:val="3D6DB1CB"/>
    <w:rsid w:val="3D72164F"/>
    <w:rsid w:val="3D7A47AD"/>
    <w:rsid w:val="3D888660"/>
    <w:rsid w:val="3D8CD892"/>
    <w:rsid w:val="3D980628"/>
    <w:rsid w:val="3DAB408A"/>
    <w:rsid w:val="3DB03283"/>
    <w:rsid w:val="3DB13536"/>
    <w:rsid w:val="3DB2C3CA"/>
    <w:rsid w:val="3DB2EF16"/>
    <w:rsid w:val="3DBA0FCB"/>
    <w:rsid w:val="3DBAD61D"/>
    <w:rsid w:val="3DBCBC21"/>
    <w:rsid w:val="3DC05AE2"/>
    <w:rsid w:val="3DC39C43"/>
    <w:rsid w:val="3DC5933B"/>
    <w:rsid w:val="3DD2C064"/>
    <w:rsid w:val="3DD4FDBB"/>
    <w:rsid w:val="3DDB9286"/>
    <w:rsid w:val="3DDBC0F7"/>
    <w:rsid w:val="3DE98C82"/>
    <w:rsid w:val="3DECEDE1"/>
    <w:rsid w:val="3DF4EA9B"/>
    <w:rsid w:val="3DF5164E"/>
    <w:rsid w:val="3DFEDDFD"/>
    <w:rsid w:val="3DFFDFB4"/>
    <w:rsid w:val="3E0E47D7"/>
    <w:rsid w:val="3E210141"/>
    <w:rsid w:val="3E218392"/>
    <w:rsid w:val="3E22A9EC"/>
    <w:rsid w:val="3E25AA7D"/>
    <w:rsid w:val="3E31E284"/>
    <w:rsid w:val="3E395B84"/>
    <w:rsid w:val="3E40DAC1"/>
    <w:rsid w:val="3E4F20E5"/>
    <w:rsid w:val="3E510E6C"/>
    <w:rsid w:val="3E51FB4D"/>
    <w:rsid w:val="3E520F80"/>
    <w:rsid w:val="3E52124D"/>
    <w:rsid w:val="3E54D5F2"/>
    <w:rsid w:val="3E5CF16E"/>
    <w:rsid w:val="3E674D04"/>
    <w:rsid w:val="3E6A52E6"/>
    <w:rsid w:val="3E6FF899"/>
    <w:rsid w:val="3E70DD19"/>
    <w:rsid w:val="3E74060C"/>
    <w:rsid w:val="3E774F3E"/>
    <w:rsid w:val="3E792805"/>
    <w:rsid w:val="3E7D42A0"/>
    <w:rsid w:val="3E7E5FC1"/>
    <w:rsid w:val="3E808972"/>
    <w:rsid w:val="3E81C4CC"/>
    <w:rsid w:val="3E84365D"/>
    <w:rsid w:val="3E849788"/>
    <w:rsid w:val="3E9712F1"/>
    <w:rsid w:val="3E98BEF3"/>
    <w:rsid w:val="3EA1B91F"/>
    <w:rsid w:val="3EA260A7"/>
    <w:rsid w:val="3EB48DCC"/>
    <w:rsid w:val="3EBC883C"/>
    <w:rsid w:val="3EBEE340"/>
    <w:rsid w:val="3EC21FA4"/>
    <w:rsid w:val="3ECBD89F"/>
    <w:rsid w:val="3ECDC28F"/>
    <w:rsid w:val="3ED18558"/>
    <w:rsid w:val="3EE41309"/>
    <w:rsid w:val="3EE437AF"/>
    <w:rsid w:val="3EE6DB9A"/>
    <w:rsid w:val="3EEA3756"/>
    <w:rsid w:val="3EEC8C8A"/>
    <w:rsid w:val="3EEFF1C5"/>
    <w:rsid w:val="3EF0E3BC"/>
    <w:rsid w:val="3EF778FE"/>
    <w:rsid w:val="3EFB1888"/>
    <w:rsid w:val="3F0102E5"/>
    <w:rsid w:val="3F0C567D"/>
    <w:rsid w:val="3F13C94D"/>
    <w:rsid w:val="3F1D3872"/>
    <w:rsid w:val="3F2151F0"/>
    <w:rsid w:val="3F28AE4F"/>
    <w:rsid w:val="3F28CA0A"/>
    <w:rsid w:val="3F29E5F3"/>
    <w:rsid w:val="3F2C40A3"/>
    <w:rsid w:val="3F2D5D87"/>
    <w:rsid w:val="3F2E7A14"/>
    <w:rsid w:val="3F3599E7"/>
    <w:rsid w:val="3F37587F"/>
    <w:rsid w:val="3F3A3800"/>
    <w:rsid w:val="3F451811"/>
    <w:rsid w:val="3F49AF45"/>
    <w:rsid w:val="3F4D0597"/>
    <w:rsid w:val="3F4F4BC6"/>
    <w:rsid w:val="3F5074CC"/>
    <w:rsid w:val="3F50ABF7"/>
    <w:rsid w:val="3F571CAB"/>
    <w:rsid w:val="3F609300"/>
    <w:rsid w:val="3F6BD72A"/>
    <w:rsid w:val="3F7329BC"/>
    <w:rsid w:val="3F7447A2"/>
    <w:rsid w:val="3F74C275"/>
    <w:rsid w:val="3F7631F5"/>
    <w:rsid w:val="3F77ADCD"/>
    <w:rsid w:val="3F7CA97D"/>
    <w:rsid w:val="3F8045F7"/>
    <w:rsid w:val="3F8E007C"/>
    <w:rsid w:val="3F9554A0"/>
    <w:rsid w:val="3F957C12"/>
    <w:rsid w:val="3F95CEE0"/>
    <w:rsid w:val="3F970FF0"/>
    <w:rsid w:val="3F98D0CF"/>
    <w:rsid w:val="3F99B5FF"/>
    <w:rsid w:val="3FA31062"/>
    <w:rsid w:val="3FA51FE5"/>
    <w:rsid w:val="3FA650DD"/>
    <w:rsid w:val="3FAADCD7"/>
    <w:rsid w:val="3FAD3637"/>
    <w:rsid w:val="3FAEDB5A"/>
    <w:rsid w:val="3FB3D5D3"/>
    <w:rsid w:val="3FB9A5FA"/>
    <w:rsid w:val="3FBBDDDC"/>
    <w:rsid w:val="3FC6639E"/>
    <w:rsid w:val="3FCE24E0"/>
    <w:rsid w:val="3FCE67A1"/>
    <w:rsid w:val="3FCFC4AA"/>
    <w:rsid w:val="3FD147AC"/>
    <w:rsid w:val="3FDADB61"/>
    <w:rsid w:val="3FDEC7A9"/>
    <w:rsid w:val="3FE121EA"/>
    <w:rsid w:val="3FE2E970"/>
    <w:rsid w:val="3FE9473D"/>
    <w:rsid w:val="3FE9AFEB"/>
    <w:rsid w:val="3FEEE5FB"/>
    <w:rsid w:val="3FF06D38"/>
    <w:rsid w:val="3FF51305"/>
    <w:rsid w:val="3FF5A7C3"/>
    <w:rsid w:val="3FF6AE2F"/>
    <w:rsid w:val="3FF89F34"/>
    <w:rsid w:val="3FFADD7C"/>
    <w:rsid w:val="3FFEDB32"/>
    <w:rsid w:val="40043184"/>
    <w:rsid w:val="40065315"/>
    <w:rsid w:val="40083020"/>
    <w:rsid w:val="400B90C1"/>
    <w:rsid w:val="401BD8D9"/>
    <w:rsid w:val="40205FE8"/>
    <w:rsid w:val="4022A05F"/>
    <w:rsid w:val="4022E2FF"/>
    <w:rsid w:val="4025659A"/>
    <w:rsid w:val="4029C650"/>
    <w:rsid w:val="403C7670"/>
    <w:rsid w:val="403D1B1D"/>
    <w:rsid w:val="40485366"/>
    <w:rsid w:val="404A6AFE"/>
    <w:rsid w:val="404DD25F"/>
    <w:rsid w:val="404ECB4A"/>
    <w:rsid w:val="404EFC72"/>
    <w:rsid w:val="4051DEF8"/>
    <w:rsid w:val="4058A538"/>
    <w:rsid w:val="405E1838"/>
    <w:rsid w:val="405F4ACE"/>
    <w:rsid w:val="4067A900"/>
    <w:rsid w:val="407016A8"/>
    <w:rsid w:val="40769005"/>
    <w:rsid w:val="40773F68"/>
    <w:rsid w:val="407D342A"/>
    <w:rsid w:val="4087B1D3"/>
    <w:rsid w:val="40892612"/>
    <w:rsid w:val="408CE3A4"/>
    <w:rsid w:val="408FD312"/>
    <w:rsid w:val="40932E58"/>
    <w:rsid w:val="409A576E"/>
    <w:rsid w:val="409A860C"/>
    <w:rsid w:val="409F01BB"/>
    <w:rsid w:val="409F13C8"/>
    <w:rsid w:val="40A0EE92"/>
    <w:rsid w:val="40AB030F"/>
    <w:rsid w:val="40AEC063"/>
    <w:rsid w:val="40B33C2D"/>
    <w:rsid w:val="40B4C8A0"/>
    <w:rsid w:val="40BEB03A"/>
    <w:rsid w:val="40C45060"/>
    <w:rsid w:val="40D719F7"/>
    <w:rsid w:val="40DE344E"/>
    <w:rsid w:val="40EA61A9"/>
    <w:rsid w:val="40EBA30C"/>
    <w:rsid w:val="40F1A1F9"/>
    <w:rsid w:val="40F1B188"/>
    <w:rsid w:val="40F41C2C"/>
    <w:rsid w:val="40F42C0B"/>
    <w:rsid w:val="40F780C4"/>
    <w:rsid w:val="4107A78B"/>
    <w:rsid w:val="4109E56F"/>
    <w:rsid w:val="410AC1C3"/>
    <w:rsid w:val="410D5DF5"/>
    <w:rsid w:val="4111B20B"/>
    <w:rsid w:val="411298CA"/>
    <w:rsid w:val="41129CF0"/>
    <w:rsid w:val="41190543"/>
    <w:rsid w:val="41290C6B"/>
    <w:rsid w:val="41314C73"/>
    <w:rsid w:val="41317487"/>
    <w:rsid w:val="41346F64"/>
    <w:rsid w:val="413A00A6"/>
    <w:rsid w:val="413DE3A1"/>
    <w:rsid w:val="413EADAC"/>
    <w:rsid w:val="41437E86"/>
    <w:rsid w:val="4143BEFF"/>
    <w:rsid w:val="4145AD09"/>
    <w:rsid w:val="4148D15F"/>
    <w:rsid w:val="414AC286"/>
    <w:rsid w:val="414B5905"/>
    <w:rsid w:val="41531F4F"/>
    <w:rsid w:val="41540730"/>
    <w:rsid w:val="415A2F1A"/>
    <w:rsid w:val="415EC283"/>
    <w:rsid w:val="416D7F63"/>
    <w:rsid w:val="4171844A"/>
    <w:rsid w:val="41743442"/>
    <w:rsid w:val="4174E419"/>
    <w:rsid w:val="4177D8FE"/>
    <w:rsid w:val="41806C44"/>
    <w:rsid w:val="41856522"/>
    <w:rsid w:val="41892013"/>
    <w:rsid w:val="418BCE92"/>
    <w:rsid w:val="41928C84"/>
    <w:rsid w:val="41A2A93B"/>
    <w:rsid w:val="41AB8B55"/>
    <w:rsid w:val="41ABDFBB"/>
    <w:rsid w:val="41AD9262"/>
    <w:rsid w:val="41B50A3A"/>
    <w:rsid w:val="41B5F861"/>
    <w:rsid w:val="41B73109"/>
    <w:rsid w:val="41BB8D09"/>
    <w:rsid w:val="41C00579"/>
    <w:rsid w:val="41C46350"/>
    <w:rsid w:val="41C4ED98"/>
    <w:rsid w:val="41D3F1FB"/>
    <w:rsid w:val="41D71A15"/>
    <w:rsid w:val="41D83251"/>
    <w:rsid w:val="41DBF80A"/>
    <w:rsid w:val="41E24C13"/>
    <w:rsid w:val="41E3CFA9"/>
    <w:rsid w:val="41E75CBD"/>
    <w:rsid w:val="41EBD3DB"/>
    <w:rsid w:val="41F119A1"/>
    <w:rsid w:val="41F6570B"/>
    <w:rsid w:val="41F69CB7"/>
    <w:rsid w:val="41FA0285"/>
    <w:rsid w:val="41FF63BC"/>
    <w:rsid w:val="4202B5BE"/>
    <w:rsid w:val="42075AF1"/>
    <w:rsid w:val="4209306F"/>
    <w:rsid w:val="4209F374"/>
    <w:rsid w:val="420FF591"/>
    <w:rsid w:val="4217753D"/>
    <w:rsid w:val="4219D771"/>
    <w:rsid w:val="4224FF7B"/>
    <w:rsid w:val="4226C79A"/>
    <w:rsid w:val="4234D1D6"/>
    <w:rsid w:val="423E7818"/>
    <w:rsid w:val="42405075"/>
    <w:rsid w:val="4241C0F7"/>
    <w:rsid w:val="42559F0E"/>
    <w:rsid w:val="4261CB7D"/>
    <w:rsid w:val="426ED94A"/>
    <w:rsid w:val="4270A6AB"/>
    <w:rsid w:val="42720428"/>
    <w:rsid w:val="427858FF"/>
    <w:rsid w:val="42788515"/>
    <w:rsid w:val="4279E9C0"/>
    <w:rsid w:val="427A3472"/>
    <w:rsid w:val="427CB8D3"/>
    <w:rsid w:val="427FDB15"/>
    <w:rsid w:val="4283A456"/>
    <w:rsid w:val="4284CC81"/>
    <w:rsid w:val="428A2A31"/>
    <w:rsid w:val="428F97D1"/>
    <w:rsid w:val="42949B43"/>
    <w:rsid w:val="42A01058"/>
    <w:rsid w:val="42A01C40"/>
    <w:rsid w:val="42A1EB89"/>
    <w:rsid w:val="42A7CA87"/>
    <w:rsid w:val="42B00394"/>
    <w:rsid w:val="42B8A1AA"/>
    <w:rsid w:val="42B9D437"/>
    <w:rsid w:val="42BD1752"/>
    <w:rsid w:val="42BD358C"/>
    <w:rsid w:val="42C279AC"/>
    <w:rsid w:val="42C4BE19"/>
    <w:rsid w:val="42CF5F4C"/>
    <w:rsid w:val="42CF777B"/>
    <w:rsid w:val="42CFC6C7"/>
    <w:rsid w:val="42D424BD"/>
    <w:rsid w:val="42D9FD46"/>
    <w:rsid w:val="42DB3426"/>
    <w:rsid w:val="42DD0923"/>
    <w:rsid w:val="42E101C5"/>
    <w:rsid w:val="42E5A7EC"/>
    <w:rsid w:val="42E5B2A2"/>
    <w:rsid w:val="42E9B83E"/>
    <w:rsid w:val="42F0A153"/>
    <w:rsid w:val="42F5CBDE"/>
    <w:rsid w:val="42F66468"/>
    <w:rsid w:val="42F9D8A6"/>
    <w:rsid w:val="42FF06DC"/>
    <w:rsid w:val="43081A22"/>
    <w:rsid w:val="430E2EA0"/>
    <w:rsid w:val="43107052"/>
    <w:rsid w:val="43129D03"/>
    <w:rsid w:val="431D6F06"/>
    <w:rsid w:val="4320118C"/>
    <w:rsid w:val="43240F3B"/>
    <w:rsid w:val="433124A9"/>
    <w:rsid w:val="43398F7A"/>
    <w:rsid w:val="433BA8F2"/>
    <w:rsid w:val="4343464F"/>
    <w:rsid w:val="4343BED1"/>
    <w:rsid w:val="434469C0"/>
    <w:rsid w:val="434BD76C"/>
    <w:rsid w:val="434DCD3F"/>
    <w:rsid w:val="43516321"/>
    <w:rsid w:val="4351DC78"/>
    <w:rsid w:val="43525BB0"/>
    <w:rsid w:val="43569E29"/>
    <w:rsid w:val="43638469"/>
    <w:rsid w:val="436AC4C9"/>
    <w:rsid w:val="436AD109"/>
    <w:rsid w:val="436C53D6"/>
    <w:rsid w:val="436CC2B8"/>
    <w:rsid w:val="437B9DAE"/>
    <w:rsid w:val="437C39F5"/>
    <w:rsid w:val="437CECB5"/>
    <w:rsid w:val="437DA30E"/>
    <w:rsid w:val="43841486"/>
    <w:rsid w:val="4387A46C"/>
    <w:rsid w:val="4388DD50"/>
    <w:rsid w:val="438BA9F6"/>
    <w:rsid w:val="438E0414"/>
    <w:rsid w:val="438F6E30"/>
    <w:rsid w:val="439448B2"/>
    <w:rsid w:val="43958561"/>
    <w:rsid w:val="43970297"/>
    <w:rsid w:val="4398707A"/>
    <w:rsid w:val="4398E841"/>
    <w:rsid w:val="439BC96A"/>
    <w:rsid w:val="43A20D04"/>
    <w:rsid w:val="43A97124"/>
    <w:rsid w:val="43ABB63C"/>
    <w:rsid w:val="43BA17D5"/>
    <w:rsid w:val="43C04D38"/>
    <w:rsid w:val="43C1335E"/>
    <w:rsid w:val="43C284D5"/>
    <w:rsid w:val="43CBBB5C"/>
    <w:rsid w:val="43D355BE"/>
    <w:rsid w:val="43D4F4CF"/>
    <w:rsid w:val="43D7AC49"/>
    <w:rsid w:val="43D7DF62"/>
    <w:rsid w:val="43D92A51"/>
    <w:rsid w:val="43E2B4FB"/>
    <w:rsid w:val="43F31C93"/>
    <w:rsid w:val="43F3B999"/>
    <w:rsid w:val="43FCD67C"/>
    <w:rsid w:val="4404F49C"/>
    <w:rsid w:val="440661BE"/>
    <w:rsid w:val="440B33BB"/>
    <w:rsid w:val="441A1CB1"/>
    <w:rsid w:val="441D493B"/>
    <w:rsid w:val="441E9BFF"/>
    <w:rsid w:val="442076BA"/>
    <w:rsid w:val="44208B4D"/>
    <w:rsid w:val="4428A032"/>
    <w:rsid w:val="4428EF40"/>
    <w:rsid w:val="442B73ED"/>
    <w:rsid w:val="443B83A0"/>
    <w:rsid w:val="443F55B0"/>
    <w:rsid w:val="44490B3F"/>
    <w:rsid w:val="445399CD"/>
    <w:rsid w:val="4459E658"/>
    <w:rsid w:val="4464F41A"/>
    <w:rsid w:val="446BB808"/>
    <w:rsid w:val="447619BC"/>
    <w:rsid w:val="4480E8A7"/>
    <w:rsid w:val="44826348"/>
    <w:rsid w:val="4484FF83"/>
    <w:rsid w:val="448B350C"/>
    <w:rsid w:val="44938FC8"/>
    <w:rsid w:val="44975C84"/>
    <w:rsid w:val="449B8BA5"/>
    <w:rsid w:val="449CDD9E"/>
    <w:rsid w:val="44A10EAC"/>
    <w:rsid w:val="44A49458"/>
    <w:rsid w:val="44A62F23"/>
    <w:rsid w:val="44AE85F5"/>
    <w:rsid w:val="44B0B143"/>
    <w:rsid w:val="44B465E8"/>
    <w:rsid w:val="44B8F778"/>
    <w:rsid w:val="44B99408"/>
    <w:rsid w:val="44BB1DA2"/>
    <w:rsid w:val="44BC980A"/>
    <w:rsid w:val="44BDE104"/>
    <w:rsid w:val="44C010F2"/>
    <w:rsid w:val="44C08D59"/>
    <w:rsid w:val="44C5ED27"/>
    <w:rsid w:val="44CD976B"/>
    <w:rsid w:val="44CE6263"/>
    <w:rsid w:val="44D2A546"/>
    <w:rsid w:val="44D3E0DA"/>
    <w:rsid w:val="44D53F2B"/>
    <w:rsid w:val="44E0294B"/>
    <w:rsid w:val="44E631CE"/>
    <w:rsid w:val="44EA80C9"/>
    <w:rsid w:val="44EE7FB3"/>
    <w:rsid w:val="44F1423A"/>
    <w:rsid w:val="44F737BB"/>
    <w:rsid w:val="4504EB45"/>
    <w:rsid w:val="450B11E9"/>
    <w:rsid w:val="450D177D"/>
    <w:rsid w:val="450F046A"/>
    <w:rsid w:val="4511BA54"/>
    <w:rsid w:val="451D2FEC"/>
    <w:rsid w:val="45246B1D"/>
    <w:rsid w:val="45281B3D"/>
    <w:rsid w:val="452B5800"/>
    <w:rsid w:val="45316730"/>
    <w:rsid w:val="4532F4F9"/>
    <w:rsid w:val="453BE00C"/>
    <w:rsid w:val="453F4F57"/>
    <w:rsid w:val="45403370"/>
    <w:rsid w:val="4543C23D"/>
    <w:rsid w:val="454EDE91"/>
    <w:rsid w:val="4554919E"/>
    <w:rsid w:val="455883A8"/>
    <w:rsid w:val="4563F325"/>
    <w:rsid w:val="45651C2E"/>
    <w:rsid w:val="45658872"/>
    <w:rsid w:val="4573909E"/>
    <w:rsid w:val="45739B84"/>
    <w:rsid w:val="457733EA"/>
    <w:rsid w:val="45776C2D"/>
    <w:rsid w:val="4577EBA8"/>
    <w:rsid w:val="45829CC1"/>
    <w:rsid w:val="458C3244"/>
    <w:rsid w:val="45990926"/>
    <w:rsid w:val="459A778F"/>
    <w:rsid w:val="45A07010"/>
    <w:rsid w:val="45A27802"/>
    <w:rsid w:val="45A93560"/>
    <w:rsid w:val="45A97C29"/>
    <w:rsid w:val="45B65E9F"/>
    <w:rsid w:val="45B7AEAC"/>
    <w:rsid w:val="45BD9EB8"/>
    <w:rsid w:val="45C392CB"/>
    <w:rsid w:val="45C44329"/>
    <w:rsid w:val="45C949D8"/>
    <w:rsid w:val="45CAE412"/>
    <w:rsid w:val="45CB5634"/>
    <w:rsid w:val="45CEBD59"/>
    <w:rsid w:val="45D3FA94"/>
    <w:rsid w:val="45E2FC65"/>
    <w:rsid w:val="45E48387"/>
    <w:rsid w:val="45E6DFA1"/>
    <w:rsid w:val="45EA0E57"/>
    <w:rsid w:val="45EC39DC"/>
    <w:rsid w:val="45F6393F"/>
    <w:rsid w:val="45FA0C44"/>
    <w:rsid w:val="4602AC8C"/>
    <w:rsid w:val="4603F490"/>
    <w:rsid w:val="4605674C"/>
    <w:rsid w:val="460640F0"/>
    <w:rsid w:val="460B1388"/>
    <w:rsid w:val="460B22B9"/>
    <w:rsid w:val="460EFB34"/>
    <w:rsid w:val="460FB185"/>
    <w:rsid w:val="461543CA"/>
    <w:rsid w:val="461704CB"/>
    <w:rsid w:val="461B3937"/>
    <w:rsid w:val="4625C9A2"/>
    <w:rsid w:val="462944AD"/>
    <w:rsid w:val="462B37BE"/>
    <w:rsid w:val="4631DE3C"/>
    <w:rsid w:val="4636541A"/>
    <w:rsid w:val="4637AF51"/>
    <w:rsid w:val="463878BA"/>
    <w:rsid w:val="46389790"/>
    <w:rsid w:val="4645A185"/>
    <w:rsid w:val="46572041"/>
    <w:rsid w:val="465DF7B5"/>
    <w:rsid w:val="466BBAF4"/>
    <w:rsid w:val="466CD27D"/>
    <w:rsid w:val="466D6936"/>
    <w:rsid w:val="466E3A92"/>
    <w:rsid w:val="466E69EF"/>
    <w:rsid w:val="4676B0B0"/>
    <w:rsid w:val="467B8DD6"/>
    <w:rsid w:val="467C4F54"/>
    <w:rsid w:val="468023A4"/>
    <w:rsid w:val="46811FB3"/>
    <w:rsid w:val="46824984"/>
    <w:rsid w:val="4683F720"/>
    <w:rsid w:val="468CB799"/>
    <w:rsid w:val="468CB92E"/>
    <w:rsid w:val="468DADCA"/>
    <w:rsid w:val="46940320"/>
    <w:rsid w:val="469CEC10"/>
    <w:rsid w:val="46A88E9A"/>
    <w:rsid w:val="46AAD9E0"/>
    <w:rsid w:val="46AB64EB"/>
    <w:rsid w:val="46B726FA"/>
    <w:rsid w:val="46C51E1F"/>
    <w:rsid w:val="46C79EE3"/>
    <w:rsid w:val="46C8C506"/>
    <w:rsid w:val="46CF04B4"/>
    <w:rsid w:val="46CF4A04"/>
    <w:rsid w:val="46D9DB79"/>
    <w:rsid w:val="46DC9755"/>
    <w:rsid w:val="46E04F68"/>
    <w:rsid w:val="46E362B3"/>
    <w:rsid w:val="46E4190D"/>
    <w:rsid w:val="46EF8C65"/>
    <w:rsid w:val="46FA5E9B"/>
    <w:rsid w:val="470D5D90"/>
    <w:rsid w:val="4710E059"/>
    <w:rsid w:val="471918CD"/>
    <w:rsid w:val="472A513E"/>
    <w:rsid w:val="472BF104"/>
    <w:rsid w:val="47354561"/>
    <w:rsid w:val="473C7355"/>
    <w:rsid w:val="473E84C0"/>
    <w:rsid w:val="473FA1F7"/>
    <w:rsid w:val="474DBC92"/>
    <w:rsid w:val="4752CBDA"/>
    <w:rsid w:val="475326ED"/>
    <w:rsid w:val="4760AF4A"/>
    <w:rsid w:val="47640151"/>
    <w:rsid w:val="4765AF4F"/>
    <w:rsid w:val="476ED58C"/>
    <w:rsid w:val="476FDADE"/>
    <w:rsid w:val="47702CF9"/>
    <w:rsid w:val="4770FA71"/>
    <w:rsid w:val="4777CE7E"/>
    <w:rsid w:val="477EC65B"/>
    <w:rsid w:val="478247CA"/>
    <w:rsid w:val="478864B9"/>
    <w:rsid w:val="478B91CD"/>
    <w:rsid w:val="478CCC5E"/>
    <w:rsid w:val="479070A0"/>
    <w:rsid w:val="479263B9"/>
    <w:rsid w:val="479E20DF"/>
    <w:rsid w:val="47A08DF7"/>
    <w:rsid w:val="47A32FEB"/>
    <w:rsid w:val="47A8E760"/>
    <w:rsid w:val="47AE2806"/>
    <w:rsid w:val="47AE94B9"/>
    <w:rsid w:val="47AEEE22"/>
    <w:rsid w:val="47B78D4A"/>
    <w:rsid w:val="47BE1956"/>
    <w:rsid w:val="47CB90FA"/>
    <w:rsid w:val="47CF385B"/>
    <w:rsid w:val="47D6E08B"/>
    <w:rsid w:val="47DBC38A"/>
    <w:rsid w:val="47E8DAB2"/>
    <w:rsid w:val="47EA4788"/>
    <w:rsid w:val="47EAD110"/>
    <w:rsid w:val="47EB65A9"/>
    <w:rsid w:val="47EB7817"/>
    <w:rsid w:val="47F3031B"/>
    <w:rsid w:val="47F9F0E2"/>
    <w:rsid w:val="4805B5CE"/>
    <w:rsid w:val="4806DE24"/>
    <w:rsid w:val="4808AEC2"/>
    <w:rsid w:val="480D009D"/>
    <w:rsid w:val="480FD347"/>
    <w:rsid w:val="48143421"/>
    <w:rsid w:val="4814C1A5"/>
    <w:rsid w:val="481708AC"/>
    <w:rsid w:val="481833D7"/>
    <w:rsid w:val="481B17E9"/>
    <w:rsid w:val="481F6B03"/>
    <w:rsid w:val="482931C3"/>
    <w:rsid w:val="48298A4E"/>
    <w:rsid w:val="482CED23"/>
    <w:rsid w:val="482E5BD0"/>
    <w:rsid w:val="4832E4E3"/>
    <w:rsid w:val="4833F3D4"/>
    <w:rsid w:val="483BFB75"/>
    <w:rsid w:val="4840C7A6"/>
    <w:rsid w:val="48507FF9"/>
    <w:rsid w:val="485228B2"/>
    <w:rsid w:val="485344DD"/>
    <w:rsid w:val="4854EC69"/>
    <w:rsid w:val="48565D0E"/>
    <w:rsid w:val="485CABD1"/>
    <w:rsid w:val="485F8A58"/>
    <w:rsid w:val="485FDB11"/>
    <w:rsid w:val="48608A05"/>
    <w:rsid w:val="4861BF99"/>
    <w:rsid w:val="4867A312"/>
    <w:rsid w:val="4869B869"/>
    <w:rsid w:val="487F3892"/>
    <w:rsid w:val="48839DDB"/>
    <w:rsid w:val="48870CE0"/>
    <w:rsid w:val="488AA25A"/>
    <w:rsid w:val="4890F64A"/>
    <w:rsid w:val="48933332"/>
    <w:rsid w:val="489450EA"/>
    <w:rsid w:val="4895B593"/>
    <w:rsid w:val="489C065D"/>
    <w:rsid w:val="48A1760C"/>
    <w:rsid w:val="48A70094"/>
    <w:rsid w:val="48B37433"/>
    <w:rsid w:val="48B52E2F"/>
    <w:rsid w:val="48B7E41F"/>
    <w:rsid w:val="48B80483"/>
    <w:rsid w:val="48B8B795"/>
    <w:rsid w:val="48BBA831"/>
    <w:rsid w:val="48BD4CC4"/>
    <w:rsid w:val="48C99CD6"/>
    <w:rsid w:val="48C9E8CA"/>
    <w:rsid w:val="48CC58AA"/>
    <w:rsid w:val="48D06A7D"/>
    <w:rsid w:val="48DA5ADC"/>
    <w:rsid w:val="48DE65E0"/>
    <w:rsid w:val="48DE9AAD"/>
    <w:rsid w:val="48EB4622"/>
    <w:rsid w:val="48ECB50B"/>
    <w:rsid w:val="48EDA709"/>
    <w:rsid w:val="48EFEF71"/>
    <w:rsid w:val="48F04215"/>
    <w:rsid w:val="48F0D72E"/>
    <w:rsid w:val="4900A383"/>
    <w:rsid w:val="49044D2D"/>
    <w:rsid w:val="4906B714"/>
    <w:rsid w:val="49087888"/>
    <w:rsid w:val="491D325A"/>
    <w:rsid w:val="4924B444"/>
    <w:rsid w:val="49309BCD"/>
    <w:rsid w:val="493B563C"/>
    <w:rsid w:val="493FB517"/>
    <w:rsid w:val="49493FD6"/>
    <w:rsid w:val="49594E8E"/>
    <w:rsid w:val="495D1969"/>
    <w:rsid w:val="4966D6E3"/>
    <w:rsid w:val="496C37B6"/>
    <w:rsid w:val="496F01D0"/>
    <w:rsid w:val="497119EF"/>
    <w:rsid w:val="49751A95"/>
    <w:rsid w:val="4981CE62"/>
    <w:rsid w:val="498813DD"/>
    <w:rsid w:val="498B9D11"/>
    <w:rsid w:val="4990CF14"/>
    <w:rsid w:val="499B6DCB"/>
    <w:rsid w:val="499FCA1E"/>
    <w:rsid w:val="49A10880"/>
    <w:rsid w:val="49A1F754"/>
    <w:rsid w:val="49A8CDAD"/>
    <w:rsid w:val="49A8D0FE"/>
    <w:rsid w:val="49B30188"/>
    <w:rsid w:val="49BC5F59"/>
    <w:rsid w:val="49C062E7"/>
    <w:rsid w:val="49CFD3FB"/>
    <w:rsid w:val="49D1CAE7"/>
    <w:rsid w:val="49D9A8BE"/>
    <w:rsid w:val="49DB7258"/>
    <w:rsid w:val="49DEB24A"/>
    <w:rsid w:val="49E0BA85"/>
    <w:rsid w:val="49EB902E"/>
    <w:rsid w:val="49EEC309"/>
    <w:rsid w:val="49FB5D70"/>
    <w:rsid w:val="49FB85FD"/>
    <w:rsid w:val="49FBDB6F"/>
    <w:rsid w:val="49FC9880"/>
    <w:rsid w:val="49FD300B"/>
    <w:rsid w:val="4A004593"/>
    <w:rsid w:val="4A1D04C5"/>
    <w:rsid w:val="4A1F5FAE"/>
    <w:rsid w:val="4A2513D3"/>
    <w:rsid w:val="4A2EE7A9"/>
    <w:rsid w:val="4A376C47"/>
    <w:rsid w:val="4A3C17C2"/>
    <w:rsid w:val="4A3EE671"/>
    <w:rsid w:val="4A3EF07C"/>
    <w:rsid w:val="4A416CB2"/>
    <w:rsid w:val="4A4A08CE"/>
    <w:rsid w:val="4A5D246F"/>
    <w:rsid w:val="4A60C7A3"/>
    <w:rsid w:val="4A6A070F"/>
    <w:rsid w:val="4A707D23"/>
    <w:rsid w:val="4A803DE8"/>
    <w:rsid w:val="4A80B315"/>
    <w:rsid w:val="4A82C3C8"/>
    <w:rsid w:val="4A855D54"/>
    <w:rsid w:val="4A8FE8E7"/>
    <w:rsid w:val="4A909ADB"/>
    <w:rsid w:val="4A972BCF"/>
    <w:rsid w:val="4A98BCCE"/>
    <w:rsid w:val="4A9EDEB4"/>
    <w:rsid w:val="4AA1C1A5"/>
    <w:rsid w:val="4AA977FA"/>
    <w:rsid w:val="4AAE3F3A"/>
    <w:rsid w:val="4AC2A2F3"/>
    <w:rsid w:val="4AC66C32"/>
    <w:rsid w:val="4AC888E9"/>
    <w:rsid w:val="4ACBDA7E"/>
    <w:rsid w:val="4AD5E4ED"/>
    <w:rsid w:val="4ADD2233"/>
    <w:rsid w:val="4ADEA4B3"/>
    <w:rsid w:val="4AE2928D"/>
    <w:rsid w:val="4AE777A4"/>
    <w:rsid w:val="4AE8942B"/>
    <w:rsid w:val="4AEE295D"/>
    <w:rsid w:val="4AEF0B2B"/>
    <w:rsid w:val="4AEF8D93"/>
    <w:rsid w:val="4AEFA80F"/>
    <w:rsid w:val="4AFAE976"/>
    <w:rsid w:val="4B10EAF6"/>
    <w:rsid w:val="4B111BC8"/>
    <w:rsid w:val="4B1465F7"/>
    <w:rsid w:val="4B183E0A"/>
    <w:rsid w:val="4B1C4986"/>
    <w:rsid w:val="4B1C7315"/>
    <w:rsid w:val="4B27E6F8"/>
    <w:rsid w:val="4B280BB4"/>
    <w:rsid w:val="4B2D0140"/>
    <w:rsid w:val="4B33DE29"/>
    <w:rsid w:val="4B397ED4"/>
    <w:rsid w:val="4B4095CF"/>
    <w:rsid w:val="4B490FF3"/>
    <w:rsid w:val="4B508949"/>
    <w:rsid w:val="4B53746F"/>
    <w:rsid w:val="4B584C76"/>
    <w:rsid w:val="4B6F2604"/>
    <w:rsid w:val="4B6FBF54"/>
    <w:rsid w:val="4B703C48"/>
    <w:rsid w:val="4B7B19D2"/>
    <w:rsid w:val="4B80BFB4"/>
    <w:rsid w:val="4B874BDA"/>
    <w:rsid w:val="4B8BC14F"/>
    <w:rsid w:val="4B92D3B2"/>
    <w:rsid w:val="4B946C56"/>
    <w:rsid w:val="4B95C8D5"/>
    <w:rsid w:val="4B9876AC"/>
    <w:rsid w:val="4B998C86"/>
    <w:rsid w:val="4B9A5E06"/>
    <w:rsid w:val="4B9BEA12"/>
    <w:rsid w:val="4B9D06B4"/>
    <w:rsid w:val="4B9F87B5"/>
    <w:rsid w:val="4BA1295C"/>
    <w:rsid w:val="4BA188E3"/>
    <w:rsid w:val="4BA5EDE4"/>
    <w:rsid w:val="4BAB2B45"/>
    <w:rsid w:val="4BAD9C0C"/>
    <w:rsid w:val="4BAF45B1"/>
    <w:rsid w:val="4BB172F1"/>
    <w:rsid w:val="4BB364F4"/>
    <w:rsid w:val="4BBB7BDC"/>
    <w:rsid w:val="4BBF6E76"/>
    <w:rsid w:val="4BC93CC8"/>
    <w:rsid w:val="4BD8DB4E"/>
    <w:rsid w:val="4BDB136C"/>
    <w:rsid w:val="4BDFCF14"/>
    <w:rsid w:val="4BE738CC"/>
    <w:rsid w:val="4BECAFB0"/>
    <w:rsid w:val="4BF1409D"/>
    <w:rsid w:val="4BF35B4C"/>
    <w:rsid w:val="4BF46CD7"/>
    <w:rsid w:val="4BF4A0B6"/>
    <w:rsid w:val="4BF50409"/>
    <w:rsid w:val="4BF55D24"/>
    <w:rsid w:val="4BF606E8"/>
    <w:rsid w:val="4BF7AFDE"/>
    <w:rsid w:val="4BF9EF9D"/>
    <w:rsid w:val="4BFB7C43"/>
    <w:rsid w:val="4BFCF135"/>
    <w:rsid w:val="4BFF59EF"/>
    <w:rsid w:val="4C00E583"/>
    <w:rsid w:val="4C018D18"/>
    <w:rsid w:val="4C044589"/>
    <w:rsid w:val="4C0632B5"/>
    <w:rsid w:val="4C12930E"/>
    <w:rsid w:val="4C1CAC05"/>
    <w:rsid w:val="4C1D271C"/>
    <w:rsid w:val="4C2EF322"/>
    <w:rsid w:val="4C3C5956"/>
    <w:rsid w:val="4C40DAEB"/>
    <w:rsid w:val="4C4B2363"/>
    <w:rsid w:val="4C5178B5"/>
    <w:rsid w:val="4C547328"/>
    <w:rsid w:val="4C5687FF"/>
    <w:rsid w:val="4C5AF9B4"/>
    <w:rsid w:val="4C5BC0D6"/>
    <w:rsid w:val="4C5BD807"/>
    <w:rsid w:val="4C5C2CF7"/>
    <w:rsid w:val="4C5D272A"/>
    <w:rsid w:val="4C71DB25"/>
    <w:rsid w:val="4C72F6FE"/>
    <w:rsid w:val="4C74FCCE"/>
    <w:rsid w:val="4C7BECA0"/>
    <w:rsid w:val="4C7C6385"/>
    <w:rsid w:val="4C7E70C3"/>
    <w:rsid w:val="4C7FDA16"/>
    <w:rsid w:val="4C8760CA"/>
    <w:rsid w:val="4C88FB58"/>
    <w:rsid w:val="4C8DBABC"/>
    <w:rsid w:val="4C96BB50"/>
    <w:rsid w:val="4C97FBC2"/>
    <w:rsid w:val="4C98533F"/>
    <w:rsid w:val="4CA039F6"/>
    <w:rsid w:val="4CA35583"/>
    <w:rsid w:val="4CADE0CF"/>
    <w:rsid w:val="4CB5E358"/>
    <w:rsid w:val="4CBE369A"/>
    <w:rsid w:val="4CBF5858"/>
    <w:rsid w:val="4CC104EF"/>
    <w:rsid w:val="4CCB6B93"/>
    <w:rsid w:val="4CD22679"/>
    <w:rsid w:val="4CDF3813"/>
    <w:rsid w:val="4CE34AE2"/>
    <w:rsid w:val="4CF7D355"/>
    <w:rsid w:val="4CF9CFB1"/>
    <w:rsid w:val="4D050C7C"/>
    <w:rsid w:val="4D08D86C"/>
    <w:rsid w:val="4D0D0EB8"/>
    <w:rsid w:val="4D16A7C6"/>
    <w:rsid w:val="4D205F7C"/>
    <w:rsid w:val="4D28261B"/>
    <w:rsid w:val="4D2BA900"/>
    <w:rsid w:val="4D2C7379"/>
    <w:rsid w:val="4D33B379"/>
    <w:rsid w:val="4D36E8B2"/>
    <w:rsid w:val="4D3E6377"/>
    <w:rsid w:val="4D40A9DF"/>
    <w:rsid w:val="4D411496"/>
    <w:rsid w:val="4D57F123"/>
    <w:rsid w:val="4D5A1A25"/>
    <w:rsid w:val="4D5F8AAF"/>
    <w:rsid w:val="4D5FB5FB"/>
    <w:rsid w:val="4D62266A"/>
    <w:rsid w:val="4D6732F4"/>
    <w:rsid w:val="4D688AB5"/>
    <w:rsid w:val="4D6CC020"/>
    <w:rsid w:val="4D766534"/>
    <w:rsid w:val="4D797908"/>
    <w:rsid w:val="4D7AA63C"/>
    <w:rsid w:val="4D7CAB42"/>
    <w:rsid w:val="4D7CF4BD"/>
    <w:rsid w:val="4D813820"/>
    <w:rsid w:val="4D814B91"/>
    <w:rsid w:val="4D829BA1"/>
    <w:rsid w:val="4D84AAD7"/>
    <w:rsid w:val="4D8BF359"/>
    <w:rsid w:val="4D90BE3E"/>
    <w:rsid w:val="4D912D85"/>
    <w:rsid w:val="4D9516FD"/>
    <w:rsid w:val="4D9854AA"/>
    <w:rsid w:val="4D9A28AD"/>
    <w:rsid w:val="4DA196C6"/>
    <w:rsid w:val="4DA293E0"/>
    <w:rsid w:val="4DAB01BA"/>
    <w:rsid w:val="4DC2DF5F"/>
    <w:rsid w:val="4DC9B485"/>
    <w:rsid w:val="4DCB9EA2"/>
    <w:rsid w:val="4DCD4E16"/>
    <w:rsid w:val="4DD3EC10"/>
    <w:rsid w:val="4DD5FD8D"/>
    <w:rsid w:val="4DD9A6A4"/>
    <w:rsid w:val="4DDA45D8"/>
    <w:rsid w:val="4DE1972D"/>
    <w:rsid w:val="4DEA1C04"/>
    <w:rsid w:val="4DEC0D6E"/>
    <w:rsid w:val="4DEC40EA"/>
    <w:rsid w:val="4DEDA42B"/>
    <w:rsid w:val="4DF604A4"/>
    <w:rsid w:val="4DF7695B"/>
    <w:rsid w:val="4DF9CE71"/>
    <w:rsid w:val="4E00BB7D"/>
    <w:rsid w:val="4E0131F2"/>
    <w:rsid w:val="4E027EAE"/>
    <w:rsid w:val="4E071259"/>
    <w:rsid w:val="4E09176A"/>
    <w:rsid w:val="4E1797C8"/>
    <w:rsid w:val="4E1897DE"/>
    <w:rsid w:val="4E1AA82C"/>
    <w:rsid w:val="4E2D5EF3"/>
    <w:rsid w:val="4E2DCF43"/>
    <w:rsid w:val="4E2E2F89"/>
    <w:rsid w:val="4E35C0A1"/>
    <w:rsid w:val="4E393356"/>
    <w:rsid w:val="4E3E89BD"/>
    <w:rsid w:val="4E418747"/>
    <w:rsid w:val="4E4D0E6D"/>
    <w:rsid w:val="4E4D2B98"/>
    <w:rsid w:val="4E4DC3D2"/>
    <w:rsid w:val="4E637C64"/>
    <w:rsid w:val="4E6ED2E1"/>
    <w:rsid w:val="4E732139"/>
    <w:rsid w:val="4E73F936"/>
    <w:rsid w:val="4E7B9FAD"/>
    <w:rsid w:val="4E7CFA1D"/>
    <w:rsid w:val="4E7CFD2A"/>
    <w:rsid w:val="4E7E7C98"/>
    <w:rsid w:val="4E86FB1B"/>
    <w:rsid w:val="4E8BC7F6"/>
    <w:rsid w:val="4E91368B"/>
    <w:rsid w:val="4E914864"/>
    <w:rsid w:val="4E941441"/>
    <w:rsid w:val="4E95C575"/>
    <w:rsid w:val="4E9611BD"/>
    <w:rsid w:val="4E9771CD"/>
    <w:rsid w:val="4E99660D"/>
    <w:rsid w:val="4E9B6083"/>
    <w:rsid w:val="4E9C1A7E"/>
    <w:rsid w:val="4EA2E32C"/>
    <w:rsid w:val="4EA715AB"/>
    <w:rsid w:val="4EA75BFE"/>
    <w:rsid w:val="4EB3A07F"/>
    <w:rsid w:val="4EBDAB42"/>
    <w:rsid w:val="4EBF76C5"/>
    <w:rsid w:val="4EC1F050"/>
    <w:rsid w:val="4EC40EAF"/>
    <w:rsid w:val="4EC45281"/>
    <w:rsid w:val="4EE491F4"/>
    <w:rsid w:val="4EE8993B"/>
    <w:rsid w:val="4EF55873"/>
    <w:rsid w:val="4EFBD012"/>
    <w:rsid w:val="4EFC7529"/>
    <w:rsid w:val="4EFD106F"/>
    <w:rsid w:val="4F07EB65"/>
    <w:rsid w:val="4F09C5BC"/>
    <w:rsid w:val="4F0D69D7"/>
    <w:rsid w:val="4F0D7103"/>
    <w:rsid w:val="4F139972"/>
    <w:rsid w:val="4F1B54D7"/>
    <w:rsid w:val="4F1C8829"/>
    <w:rsid w:val="4F1EBCFB"/>
    <w:rsid w:val="4F24CEEA"/>
    <w:rsid w:val="4F26F7E6"/>
    <w:rsid w:val="4F2B0DE6"/>
    <w:rsid w:val="4F2B49F9"/>
    <w:rsid w:val="4F3C5896"/>
    <w:rsid w:val="4F3F857C"/>
    <w:rsid w:val="4F3FD8EE"/>
    <w:rsid w:val="4F41BECA"/>
    <w:rsid w:val="4F4D2981"/>
    <w:rsid w:val="4F508730"/>
    <w:rsid w:val="4F5B3661"/>
    <w:rsid w:val="4F5CD03B"/>
    <w:rsid w:val="4F601845"/>
    <w:rsid w:val="4F62EF30"/>
    <w:rsid w:val="4F635A7A"/>
    <w:rsid w:val="4F6FADCD"/>
    <w:rsid w:val="4F70D0FC"/>
    <w:rsid w:val="4F71CDEE"/>
    <w:rsid w:val="4F758D40"/>
    <w:rsid w:val="4F7EF214"/>
    <w:rsid w:val="4F816C94"/>
    <w:rsid w:val="4F879CE9"/>
    <w:rsid w:val="4F8C5713"/>
    <w:rsid w:val="4F9142DD"/>
    <w:rsid w:val="4F9B777F"/>
    <w:rsid w:val="4FA34858"/>
    <w:rsid w:val="4FAB2185"/>
    <w:rsid w:val="4FAFA1A0"/>
    <w:rsid w:val="4FB168B5"/>
    <w:rsid w:val="4FB8815A"/>
    <w:rsid w:val="4FBB5483"/>
    <w:rsid w:val="4FBD7678"/>
    <w:rsid w:val="4FC7687F"/>
    <w:rsid w:val="4FCE3AB1"/>
    <w:rsid w:val="4FE1EC52"/>
    <w:rsid w:val="4FE2432A"/>
    <w:rsid w:val="4FEAF9EC"/>
    <w:rsid w:val="4FFA068D"/>
    <w:rsid w:val="4FFD3A63"/>
    <w:rsid w:val="500471D7"/>
    <w:rsid w:val="50144DE9"/>
    <w:rsid w:val="501A227D"/>
    <w:rsid w:val="501E408D"/>
    <w:rsid w:val="5021C17E"/>
    <w:rsid w:val="5023B664"/>
    <w:rsid w:val="50290A7F"/>
    <w:rsid w:val="502989CC"/>
    <w:rsid w:val="50427273"/>
    <w:rsid w:val="50500DF8"/>
    <w:rsid w:val="505330A6"/>
    <w:rsid w:val="50569CC8"/>
    <w:rsid w:val="505A0587"/>
    <w:rsid w:val="505A7A65"/>
    <w:rsid w:val="505DD20F"/>
    <w:rsid w:val="5061361B"/>
    <w:rsid w:val="50621770"/>
    <w:rsid w:val="506C16F1"/>
    <w:rsid w:val="506D8BF2"/>
    <w:rsid w:val="5071FF41"/>
    <w:rsid w:val="5079914A"/>
    <w:rsid w:val="5081A3B3"/>
    <w:rsid w:val="508778CB"/>
    <w:rsid w:val="50920B3B"/>
    <w:rsid w:val="5096932F"/>
    <w:rsid w:val="5099DDAA"/>
    <w:rsid w:val="509A5808"/>
    <w:rsid w:val="50A0694D"/>
    <w:rsid w:val="50A2EC03"/>
    <w:rsid w:val="50AB45D4"/>
    <w:rsid w:val="50AFA8F1"/>
    <w:rsid w:val="50B24CF9"/>
    <w:rsid w:val="50B8D45C"/>
    <w:rsid w:val="50BA8BCE"/>
    <w:rsid w:val="50BB3949"/>
    <w:rsid w:val="50BC8DA0"/>
    <w:rsid w:val="50C083EB"/>
    <w:rsid w:val="50C1B2D7"/>
    <w:rsid w:val="50C5274C"/>
    <w:rsid w:val="50D176DD"/>
    <w:rsid w:val="50D44B0A"/>
    <w:rsid w:val="50DE7989"/>
    <w:rsid w:val="50E2E52A"/>
    <w:rsid w:val="50EAAAF1"/>
    <w:rsid w:val="50EBCBDC"/>
    <w:rsid w:val="50EC9E13"/>
    <w:rsid w:val="50EF5852"/>
    <w:rsid w:val="50FD59D2"/>
    <w:rsid w:val="50FE678C"/>
    <w:rsid w:val="5106B4CB"/>
    <w:rsid w:val="5107B1FE"/>
    <w:rsid w:val="51108353"/>
    <w:rsid w:val="5110EF02"/>
    <w:rsid w:val="51111B3C"/>
    <w:rsid w:val="51117FCA"/>
    <w:rsid w:val="5111B9A8"/>
    <w:rsid w:val="51161A8D"/>
    <w:rsid w:val="511CBFBD"/>
    <w:rsid w:val="51229263"/>
    <w:rsid w:val="51258EFB"/>
    <w:rsid w:val="5125AD0D"/>
    <w:rsid w:val="5127D0A0"/>
    <w:rsid w:val="512A5183"/>
    <w:rsid w:val="512B5174"/>
    <w:rsid w:val="5132EBC1"/>
    <w:rsid w:val="513404EE"/>
    <w:rsid w:val="513D1135"/>
    <w:rsid w:val="514589F7"/>
    <w:rsid w:val="514F5DC3"/>
    <w:rsid w:val="51508785"/>
    <w:rsid w:val="51581CCB"/>
    <w:rsid w:val="51695A84"/>
    <w:rsid w:val="516AC0C4"/>
    <w:rsid w:val="5178C0B9"/>
    <w:rsid w:val="517DDCB4"/>
    <w:rsid w:val="517FD409"/>
    <w:rsid w:val="5180292C"/>
    <w:rsid w:val="518204F0"/>
    <w:rsid w:val="518232E6"/>
    <w:rsid w:val="518B7756"/>
    <w:rsid w:val="518BB91F"/>
    <w:rsid w:val="518F5505"/>
    <w:rsid w:val="5197A8DB"/>
    <w:rsid w:val="51990143"/>
    <w:rsid w:val="519C3B5F"/>
    <w:rsid w:val="51A4DBE2"/>
    <w:rsid w:val="51A8C486"/>
    <w:rsid w:val="51AE6142"/>
    <w:rsid w:val="51AED0A9"/>
    <w:rsid w:val="51B239F0"/>
    <w:rsid w:val="51B38E16"/>
    <w:rsid w:val="51B7EAA0"/>
    <w:rsid w:val="51B81CCB"/>
    <w:rsid w:val="51C03D16"/>
    <w:rsid w:val="51C546C1"/>
    <w:rsid w:val="51C57548"/>
    <w:rsid w:val="51C68FAB"/>
    <w:rsid w:val="51CBE57D"/>
    <w:rsid w:val="51CF98BC"/>
    <w:rsid w:val="51CFE4D5"/>
    <w:rsid w:val="51D14C6C"/>
    <w:rsid w:val="51D39766"/>
    <w:rsid w:val="51DA4D16"/>
    <w:rsid w:val="51DEFBBF"/>
    <w:rsid w:val="51ECB08C"/>
    <w:rsid w:val="51F900CD"/>
    <w:rsid w:val="520FA107"/>
    <w:rsid w:val="521D9388"/>
    <w:rsid w:val="5222717E"/>
    <w:rsid w:val="5223E4C5"/>
    <w:rsid w:val="5226261E"/>
    <w:rsid w:val="52271D06"/>
    <w:rsid w:val="522AC98C"/>
    <w:rsid w:val="522CCD4E"/>
    <w:rsid w:val="5230CA5C"/>
    <w:rsid w:val="5232F852"/>
    <w:rsid w:val="523B3330"/>
    <w:rsid w:val="5244E4B3"/>
    <w:rsid w:val="5249CE95"/>
    <w:rsid w:val="524A5BAE"/>
    <w:rsid w:val="524A65F0"/>
    <w:rsid w:val="524B9EDB"/>
    <w:rsid w:val="52512A76"/>
    <w:rsid w:val="52562BD6"/>
    <w:rsid w:val="5257A526"/>
    <w:rsid w:val="5258D062"/>
    <w:rsid w:val="52646A57"/>
    <w:rsid w:val="5264EA3F"/>
    <w:rsid w:val="526A928E"/>
    <w:rsid w:val="526B05B8"/>
    <w:rsid w:val="526D2AE5"/>
    <w:rsid w:val="5273A2EE"/>
    <w:rsid w:val="5276CFEA"/>
    <w:rsid w:val="5276EC7C"/>
    <w:rsid w:val="52867977"/>
    <w:rsid w:val="528A3F9A"/>
    <w:rsid w:val="5291B8BA"/>
    <w:rsid w:val="5295B54F"/>
    <w:rsid w:val="52A37997"/>
    <w:rsid w:val="52A4956A"/>
    <w:rsid w:val="52A7C865"/>
    <w:rsid w:val="52AAE56C"/>
    <w:rsid w:val="52AD995A"/>
    <w:rsid w:val="52B3C0FE"/>
    <w:rsid w:val="52B45C46"/>
    <w:rsid w:val="52B65511"/>
    <w:rsid w:val="52BB8547"/>
    <w:rsid w:val="52BC8059"/>
    <w:rsid w:val="52C8155C"/>
    <w:rsid w:val="52CB4D29"/>
    <w:rsid w:val="52D0846E"/>
    <w:rsid w:val="52D2ADE8"/>
    <w:rsid w:val="52D31A79"/>
    <w:rsid w:val="52D4F080"/>
    <w:rsid w:val="52E7CADE"/>
    <w:rsid w:val="52F0221C"/>
    <w:rsid w:val="52F71B40"/>
    <w:rsid w:val="52F7302F"/>
    <w:rsid w:val="52FBE2ED"/>
    <w:rsid w:val="52FDB27A"/>
    <w:rsid w:val="53005977"/>
    <w:rsid w:val="530336D2"/>
    <w:rsid w:val="5307B4DB"/>
    <w:rsid w:val="530C3BEE"/>
    <w:rsid w:val="5312C076"/>
    <w:rsid w:val="53135413"/>
    <w:rsid w:val="532D5E9F"/>
    <w:rsid w:val="5332CAC5"/>
    <w:rsid w:val="53387EBF"/>
    <w:rsid w:val="533CDB5E"/>
    <w:rsid w:val="533F0C98"/>
    <w:rsid w:val="5349B500"/>
    <w:rsid w:val="534AAAB9"/>
    <w:rsid w:val="534AE769"/>
    <w:rsid w:val="534D963A"/>
    <w:rsid w:val="534DD456"/>
    <w:rsid w:val="5353B7E9"/>
    <w:rsid w:val="536461C2"/>
    <w:rsid w:val="5366A8B7"/>
    <w:rsid w:val="53670703"/>
    <w:rsid w:val="5367B1C1"/>
    <w:rsid w:val="536CF0E0"/>
    <w:rsid w:val="5372DE49"/>
    <w:rsid w:val="537AB8EC"/>
    <w:rsid w:val="537B2932"/>
    <w:rsid w:val="5386809D"/>
    <w:rsid w:val="53903E10"/>
    <w:rsid w:val="53905EF3"/>
    <w:rsid w:val="5392020A"/>
    <w:rsid w:val="5393BEE9"/>
    <w:rsid w:val="539E62B1"/>
    <w:rsid w:val="539F2EB5"/>
    <w:rsid w:val="53A1ADCA"/>
    <w:rsid w:val="53A4CF63"/>
    <w:rsid w:val="53A812BA"/>
    <w:rsid w:val="53BA2366"/>
    <w:rsid w:val="53BAB774"/>
    <w:rsid w:val="53BFB397"/>
    <w:rsid w:val="53BFB477"/>
    <w:rsid w:val="53C15936"/>
    <w:rsid w:val="53C6A716"/>
    <w:rsid w:val="53CEF5AE"/>
    <w:rsid w:val="53CF6B46"/>
    <w:rsid w:val="53D46346"/>
    <w:rsid w:val="53E09B2A"/>
    <w:rsid w:val="53E25C9B"/>
    <w:rsid w:val="53E66C6A"/>
    <w:rsid w:val="53E99D8F"/>
    <w:rsid w:val="53EA5AE4"/>
    <w:rsid w:val="53EDFD04"/>
    <w:rsid w:val="53F9E761"/>
    <w:rsid w:val="53FBC8EB"/>
    <w:rsid w:val="5405FA7C"/>
    <w:rsid w:val="540BE84B"/>
    <w:rsid w:val="541855C6"/>
    <w:rsid w:val="5418CAF1"/>
    <w:rsid w:val="5418D9B4"/>
    <w:rsid w:val="5427E2B2"/>
    <w:rsid w:val="542869F3"/>
    <w:rsid w:val="5431B1C8"/>
    <w:rsid w:val="54325B14"/>
    <w:rsid w:val="54375E92"/>
    <w:rsid w:val="543D1B83"/>
    <w:rsid w:val="543D40AD"/>
    <w:rsid w:val="5461CFA2"/>
    <w:rsid w:val="54642864"/>
    <w:rsid w:val="5467FAD0"/>
    <w:rsid w:val="546E6F6B"/>
    <w:rsid w:val="546F29DA"/>
    <w:rsid w:val="546F61B9"/>
    <w:rsid w:val="54711FFE"/>
    <w:rsid w:val="5475E741"/>
    <w:rsid w:val="54780DAE"/>
    <w:rsid w:val="547B2066"/>
    <w:rsid w:val="547C0D65"/>
    <w:rsid w:val="5487B1F9"/>
    <w:rsid w:val="54892561"/>
    <w:rsid w:val="548D9BB3"/>
    <w:rsid w:val="548E0E38"/>
    <w:rsid w:val="548F8EB8"/>
    <w:rsid w:val="549821CC"/>
    <w:rsid w:val="549AFAE8"/>
    <w:rsid w:val="549DC515"/>
    <w:rsid w:val="54A1EC7A"/>
    <w:rsid w:val="54A49850"/>
    <w:rsid w:val="54A4C8AF"/>
    <w:rsid w:val="54A5E505"/>
    <w:rsid w:val="54A85FD4"/>
    <w:rsid w:val="54AB70DD"/>
    <w:rsid w:val="54B2A3C8"/>
    <w:rsid w:val="54B5BE84"/>
    <w:rsid w:val="54B6F234"/>
    <w:rsid w:val="54B6FAB2"/>
    <w:rsid w:val="54C61A71"/>
    <w:rsid w:val="54C720AF"/>
    <w:rsid w:val="54C7E274"/>
    <w:rsid w:val="54CA8E8A"/>
    <w:rsid w:val="54CC5053"/>
    <w:rsid w:val="54CE015D"/>
    <w:rsid w:val="54CE4FB8"/>
    <w:rsid w:val="54D02992"/>
    <w:rsid w:val="54D2DA96"/>
    <w:rsid w:val="54D38F38"/>
    <w:rsid w:val="54DFCF82"/>
    <w:rsid w:val="54E0DE7B"/>
    <w:rsid w:val="54E832C8"/>
    <w:rsid w:val="54E86043"/>
    <w:rsid w:val="54F0BEB0"/>
    <w:rsid w:val="54F24D57"/>
    <w:rsid w:val="54F8ABDB"/>
    <w:rsid w:val="550A95C5"/>
    <w:rsid w:val="550D394C"/>
    <w:rsid w:val="551180FF"/>
    <w:rsid w:val="5511B26B"/>
    <w:rsid w:val="55153110"/>
    <w:rsid w:val="552314C7"/>
    <w:rsid w:val="552D5F46"/>
    <w:rsid w:val="552E22CF"/>
    <w:rsid w:val="55338FDE"/>
    <w:rsid w:val="5536F5E6"/>
    <w:rsid w:val="553BD7B9"/>
    <w:rsid w:val="553D9B21"/>
    <w:rsid w:val="5542BF81"/>
    <w:rsid w:val="554AC31F"/>
    <w:rsid w:val="554C04E8"/>
    <w:rsid w:val="55513121"/>
    <w:rsid w:val="55525B21"/>
    <w:rsid w:val="55554636"/>
    <w:rsid w:val="555FACC7"/>
    <w:rsid w:val="556FC38C"/>
    <w:rsid w:val="5570383F"/>
    <w:rsid w:val="5576CEF8"/>
    <w:rsid w:val="557B00E6"/>
    <w:rsid w:val="557C4B1C"/>
    <w:rsid w:val="557CAB5B"/>
    <w:rsid w:val="557FE4DF"/>
    <w:rsid w:val="558603CC"/>
    <w:rsid w:val="5589C2E5"/>
    <w:rsid w:val="559420A6"/>
    <w:rsid w:val="5595F265"/>
    <w:rsid w:val="5596D9E6"/>
    <w:rsid w:val="559AAE58"/>
    <w:rsid w:val="559DB4AB"/>
    <w:rsid w:val="55A0B510"/>
    <w:rsid w:val="55A27D1B"/>
    <w:rsid w:val="55B247E9"/>
    <w:rsid w:val="55B9E3E6"/>
    <w:rsid w:val="55C80FFB"/>
    <w:rsid w:val="55C852EC"/>
    <w:rsid w:val="55C96972"/>
    <w:rsid w:val="55D3C859"/>
    <w:rsid w:val="55D800E1"/>
    <w:rsid w:val="55F2B3C5"/>
    <w:rsid w:val="55FD2944"/>
    <w:rsid w:val="55FDB01F"/>
    <w:rsid w:val="5607C34F"/>
    <w:rsid w:val="5609A689"/>
    <w:rsid w:val="5609D19A"/>
    <w:rsid w:val="560D1DA1"/>
    <w:rsid w:val="560D2E03"/>
    <w:rsid w:val="5611D4CD"/>
    <w:rsid w:val="5612E7A9"/>
    <w:rsid w:val="56152E5A"/>
    <w:rsid w:val="561C28A5"/>
    <w:rsid w:val="5623E9BC"/>
    <w:rsid w:val="562A0783"/>
    <w:rsid w:val="56302EE3"/>
    <w:rsid w:val="56316A3E"/>
    <w:rsid w:val="563845C5"/>
    <w:rsid w:val="563DCBC8"/>
    <w:rsid w:val="56409BC7"/>
    <w:rsid w:val="564C21D8"/>
    <w:rsid w:val="564CB134"/>
    <w:rsid w:val="565A22F3"/>
    <w:rsid w:val="566102C9"/>
    <w:rsid w:val="56622D2A"/>
    <w:rsid w:val="5664F8A4"/>
    <w:rsid w:val="566BC849"/>
    <w:rsid w:val="566EA80D"/>
    <w:rsid w:val="56714B44"/>
    <w:rsid w:val="56780AEF"/>
    <w:rsid w:val="567BB3B0"/>
    <w:rsid w:val="568339FA"/>
    <w:rsid w:val="568375F1"/>
    <w:rsid w:val="5690F1C0"/>
    <w:rsid w:val="56A402D4"/>
    <w:rsid w:val="56A6B413"/>
    <w:rsid w:val="56AA4618"/>
    <w:rsid w:val="56ABA9E3"/>
    <w:rsid w:val="56ABDE73"/>
    <w:rsid w:val="56B78EC9"/>
    <w:rsid w:val="56BB143B"/>
    <w:rsid w:val="56BEC47A"/>
    <w:rsid w:val="56C0B81B"/>
    <w:rsid w:val="56D46EB4"/>
    <w:rsid w:val="56DD1515"/>
    <w:rsid w:val="56E22C50"/>
    <w:rsid w:val="56EBE435"/>
    <w:rsid w:val="56EECCC3"/>
    <w:rsid w:val="56F87F9A"/>
    <w:rsid w:val="56F9B71C"/>
    <w:rsid w:val="56FEE6BD"/>
    <w:rsid w:val="56FF8529"/>
    <w:rsid w:val="57068014"/>
    <w:rsid w:val="5709E5FE"/>
    <w:rsid w:val="570AC7CF"/>
    <w:rsid w:val="57122D87"/>
    <w:rsid w:val="571C3D91"/>
    <w:rsid w:val="571F1B32"/>
    <w:rsid w:val="5722EDEB"/>
    <w:rsid w:val="5724AB29"/>
    <w:rsid w:val="57266FC5"/>
    <w:rsid w:val="572DA8CB"/>
    <w:rsid w:val="5731CD59"/>
    <w:rsid w:val="573F2D8A"/>
    <w:rsid w:val="57429E13"/>
    <w:rsid w:val="57439477"/>
    <w:rsid w:val="57457965"/>
    <w:rsid w:val="574AB8B7"/>
    <w:rsid w:val="574BA5C5"/>
    <w:rsid w:val="57627C3B"/>
    <w:rsid w:val="57757E31"/>
    <w:rsid w:val="57777520"/>
    <w:rsid w:val="5779A256"/>
    <w:rsid w:val="577BD7CA"/>
    <w:rsid w:val="577BEE86"/>
    <w:rsid w:val="577E75CD"/>
    <w:rsid w:val="5780C75F"/>
    <w:rsid w:val="578B9EE2"/>
    <w:rsid w:val="579339F6"/>
    <w:rsid w:val="57983324"/>
    <w:rsid w:val="57A00122"/>
    <w:rsid w:val="57A21124"/>
    <w:rsid w:val="57A5639F"/>
    <w:rsid w:val="57A7DDB5"/>
    <w:rsid w:val="57A85DE7"/>
    <w:rsid w:val="57AAB32C"/>
    <w:rsid w:val="57AC0EDF"/>
    <w:rsid w:val="57AC3972"/>
    <w:rsid w:val="57B2575C"/>
    <w:rsid w:val="57B98BF2"/>
    <w:rsid w:val="57C43ADD"/>
    <w:rsid w:val="57C9D5EB"/>
    <w:rsid w:val="57CC6C2B"/>
    <w:rsid w:val="57CF8C26"/>
    <w:rsid w:val="57D1D72A"/>
    <w:rsid w:val="57DAB704"/>
    <w:rsid w:val="57E6D9F1"/>
    <w:rsid w:val="57EC5F82"/>
    <w:rsid w:val="57F5C3FF"/>
    <w:rsid w:val="57F9DAA6"/>
    <w:rsid w:val="57FC3D0A"/>
    <w:rsid w:val="57FCCBA3"/>
    <w:rsid w:val="57FDEBEF"/>
    <w:rsid w:val="5805F07A"/>
    <w:rsid w:val="580A00A6"/>
    <w:rsid w:val="58102CA3"/>
    <w:rsid w:val="5810FB42"/>
    <w:rsid w:val="5813DB50"/>
    <w:rsid w:val="5815797F"/>
    <w:rsid w:val="581B4617"/>
    <w:rsid w:val="581B6780"/>
    <w:rsid w:val="58256F18"/>
    <w:rsid w:val="582978C4"/>
    <w:rsid w:val="5831F1DD"/>
    <w:rsid w:val="58347B02"/>
    <w:rsid w:val="584A045D"/>
    <w:rsid w:val="584ADF6B"/>
    <w:rsid w:val="5853D0AD"/>
    <w:rsid w:val="5854AEA4"/>
    <w:rsid w:val="5858AA47"/>
    <w:rsid w:val="586CE71A"/>
    <w:rsid w:val="586E9149"/>
    <w:rsid w:val="586EE8A1"/>
    <w:rsid w:val="58776C5D"/>
    <w:rsid w:val="58834251"/>
    <w:rsid w:val="588671D4"/>
    <w:rsid w:val="588CE88C"/>
    <w:rsid w:val="5892F119"/>
    <w:rsid w:val="58957D7F"/>
    <w:rsid w:val="5898375F"/>
    <w:rsid w:val="58A48595"/>
    <w:rsid w:val="58A4CE62"/>
    <w:rsid w:val="58A5BEDB"/>
    <w:rsid w:val="58A7AE3C"/>
    <w:rsid w:val="58AD7A7E"/>
    <w:rsid w:val="58AE70C3"/>
    <w:rsid w:val="58AFFD21"/>
    <w:rsid w:val="58B51366"/>
    <w:rsid w:val="58B5AC32"/>
    <w:rsid w:val="58BBB2CD"/>
    <w:rsid w:val="58CA7007"/>
    <w:rsid w:val="58CED540"/>
    <w:rsid w:val="58D83E07"/>
    <w:rsid w:val="58D90B89"/>
    <w:rsid w:val="58E2CD1A"/>
    <w:rsid w:val="58E3BD3F"/>
    <w:rsid w:val="58E42985"/>
    <w:rsid w:val="58FCBAED"/>
    <w:rsid w:val="58FFBE9C"/>
    <w:rsid w:val="59037934"/>
    <w:rsid w:val="590C3C79"/>
    <w:rsid w:val="59141C58"/>
    <w:rsid w:val="5914C6E1"/>
    <w:rsid w:val="5916346A"/>
    <w:rsid w:val="5917A263"/>
    <w:rsid w:val="591E3F68"/>
    <w:rsid w:val="591FB063"/>
    <w:rsid w:val="5920EA35"/>
    <w:rsid w:val="59219827"/>
    <w:rsid w:val="5922DAFB"/>
    <w:rsid w:val="59292B43"/>
    <w:rsid w:val="592A8995"/>
    <w:rsid w:val="59326512"/>
    <w:rsid w:val="593B4034"/>
    <w:rsid w:val="5957F7B5"/>
    <w:rsid w:val="595AA8DE"/>
    <w:rsid w:val="595CABFA"/>
    <w:rsid w:val="595DF0A7"/>
    <w:rsid w:val="595FC69F"/>
    <w:rsid w:val="5960D0E9"/>
    <w:rsid w:val="5967C450"/>
    <w:rsid w:val="5969A21D"/>
    <w:rsid w:val="596FBDD5"/>
    <w:rsid w:val="596FD06D"/>
    <w:rsid w:val="5970EA42"/>
    <w:rsid w:val="59725B4B"/>
    <w:rsid w:val="597EF7DF"/>
    <w:rsid w:val="598796F6"/>
    <w:rsid w:val="5987D4C2"/>
    <w:rsid w:val="5988934B"/>
    <w:rsid w:val="598F1DE8"/>
    <w:rsid w:val="5990B132"/>
    <w:rsid w:val="59910DB4"/>
    <w:rsid w:val="59989C04"/>
    <w:rsid w:val="5998CDEC"/>
    <w:rsid w:val="59B230DF"/>
    <w:rsid w:val="59B73289"/>
    <w:rsid w:val="59BB9F4E"/>
    <w:rsid w:val="59BC7859"/>
    <w:rsid w:val="59BEF838"/>
    <w:rsid w:val="59C66D02"/>
    <w:rsid w:val="59C8F14E"/>
    <w:rsid w:val="59CE7CA7"/>
    <w:rsid w:val="59DBED27"/>
    <w:rsid w:val="59DF2838"/>
    <w:rsid w:val="59E1945E"/>
    <w:rsid w:val="59E334F8"/>
    <w:rsid w:val="59E4A63D"/>
    <w:rsid w:val="59E58E42"/>
    <w:rsid w:val="59EA8B90"/>
    <w:rsid w:val="59EAC62A"/>
    <w:rsid w:val="59F13ED2"/>
    <w:rsid w:val="59F17EE9"/>
    <w:rsid w:val="59F6F580"/>
    <w:rsid w:val="59F858DD"/>
    <w:rsid w:val="59FB9046"/>
    <w:rsid w:val="5A010C87"/>
    <w:rsid w:val="5A05BF18"/>
    <w:rsid w:val="5A09E9A6"/>
    <w:rsid w:val="5A10E6CF"/>
    <w:rsid w:val="5A12F12D"/>
    <w:rsid w:val="5A19661A"/>
    <w:rsid w:val="5A25872D"/>
    <w:rsid w:val="5A2E1BD7"/>
    <w:rsid w:val="5A319379"/>
    <w:rsid w:val="5A4B90DA"/>
    <w:rsid w:val="5A4CD775"/>
    <w:rsid w:val="5A4D54C8"/>
    <w:rsid w:val="5A4E17E2"/>
    <w:rsid w:val="5A51B43D"/>
    <w:rsid w:val="5A54C5DA"/>
    <w:rsid w:val="5A56FD65"/>
    <w:rsid w:val="5A57A489"/>
    <w:rsid w:val="5A58943B"/>
    <w:rsid w:val="5A688C76"/>
    <w:rsid w:val="5A69F9E5"/>
    <w:rsid w:val="5A6B9837"/>
    <w:rsid w:val="5A7B05D3"/>
    <w:rsid w:val="5A7FBA87"/>
    <w:rsid w:val="5A83517E"/>
    <w:rsid w:val="5A85706B"/>
    <w:rsid w:val="5A8DE1E4"/>
    <w:rsid w:val="5A95FD54"/>
    <w:rsid w:val="5A9D9770"/>
    <w:rsid w:val="5AA72EDF"/>
    <w:rsid w:val="5AABEED3"/>
    <w:rsid w:val="5AB2AB35"/>
    <w:rsid w:val="5AB4CB11"/>
    <w:rsid w:val="5AB61659"/>
    <w:rsid w:val="5AB8060F"/>
    <w:rsid w:val="5ABCDBC4"/>
    <w:rsid w:val="5ABF43D0"/>
    <w:rsid w:val="5AC21116"/>
    <w:rsid w:val="5AC33302"/>
    <w:rsid w:val="5AC3BF7E"/>
    <w:rsid w:val="5AC52D52"/>
    <w:rsid w:val="5AD1A511"/>
    <w:rsid w:val="5AD44A1C"/>
    <w:rsid w:val="5AD65259"/>
    <w:rsid w:val="5ADD8E91"/>
    <w:rsid w:val="5ADE7EC3"/>
    <w:rsid w:val="5ADF2AAC"/>
    <w:rsid w:val="5AE41E15"/>
    <w:rsid w:val="5AE8C580"/>
    <w:rsid w:val="5AEC5F29"/>
    <w:rsid w:val="5AEE9444"/>
    <w:rsid w:val="5AF23AF9"/>
    <w:rsid w:val="5AFDC902"/>
    <w:rsid w:val="5AFEF43C"/>
    <w:rsid w:val="5B0ACFF7"/>
    <w:rsid w:val="5B0BA0CE"/>
    <w:rsid w:val="5B104ED4"/>
    <w:rsid w:val="5B12EB1C"/>
    <w:rsid w:val="5B16FD70"/>
    <w:rsid w:val="5B1AA499"/>
    <w:rsid w:val="5B200678"/>
    <w:rsid w:val="5B22AB69"/>
    <w:rsid w:val="5B24EDB2"/>
    <w:rsid w:val="5B2A6282"/>
    <w:rsid w:val="5B2BB373"/>
    <w:rsid w:val="5B2FD649"/>
    <w:rsid w:val="5B3E0417"/>
    <w:rsid w:val="5B402608"/>
    <w:rsid w:val="5B431E29"/>
    <w:rsid w:val="5B45732F"/>
    <w:rsid w:val="5B466011"/>
    <w:rsid w:val="5B46D801"/>
    <w:rsid w:val="5B4766C5"/>
    <w:rsid w:val="5B479B3E"/>
    <w:rsid w:val="5B484481"/>
    <w:rsid w:val="5B4AD065"/>
    <w:rsid w:val="5B4BCE1C"/>
    <w:rsid w:val="5B4C1E25"/>
    <w:rsid w:val="5B4E626F"/>
    <w:rsid w:val="5B5234A9"/>
    <w:rsid w:val="5B548061"/>
    <w:rsid w:val="5B63B3E1"/>
    <w:rsid w:val="5B64A469"/>
    <w:rsid w:val="5B68AD2B"/>
    <w:rsid w:val="5B7B17C2"/>
    <w:rsid w:val="5B81B640"/>
    <w:rsid w:val="5B88FF20"/>
    <w:rsid w:val="5B8F3FDD"/>
    <w:rsid w:val="5BA0B7D3"/>
    <w:rsid w:val="5BAA52B8"/>
    <w:rsid w:val="5BAB6E39"/>
    <w:rsid w:val="5BACEA0F"/>
    <w:rsid w:val="5BB099BC"/>
    <w:rsid w:val="5BB0A90A"/>
    <w:rsid w:val="5BBFD6C0"/>
    <w:rsid w:val="5BC63185"/>
    <w:rsid w:val="5BC64215"/>
    <w:rsid w:val="5BC661E4"/>
    <w:rsid w:val="5BC8ED19"/>
    <w:rsid w:val="5BCA68DF"/>
    <w:rsid w:val="5BD43B05"/>
    <w:rsid w:val="5BE14329"/>
    <w:rsid w:val="5BE51AEF"/>
    <w:rsid w:val="5BE631C5"/>
    <w:rsid w:val="5BE7F4C9"/>
    <w:rsid w:val="5BF006F7"/>
    <w:rsid w:val="5BF2DB46"/>
    <w:rsid w:val="5BF50361"/>
    <w:rsid w:val="5C09DD94"/>
    <w:rsid w:val="5C0A7116"/>
    <w:rsid w:val="5C0CAE4A"/>
    <w:rsid w:val="5C0E9B7D"/>
    <w:rsid w:val="5C141838"/>
    <w:rsid w:val="5C1764BC"/>
    <w:rsid w:val="5C1B7804"/>
    <w:rsid w:val="5C1C59C3"/>
    <w:rsid w:val="5C23D263"/>
    <w:rsid w:val="5C272165"/>
    <w:rsid w:val="5C2AE10D"/>
    <w:rsid w:val="5C2E71CD"/>
    <w:rsid w:val="5C2F1039"/>
    <w:rsid w:val="5C393E78"/>
    <w:rsid w:val="5C3AB417"/>
    <w:rsid w:val="5C404E9B"/>
    <w:rsid w:val="5C41E497"/>
    <w:rsid w:val="5C483345"/>
    <w:rsid w:val="5C4F03A6"/>
    <w:rsid w:val="5C54CE33"/>
    <w:rsid w:val="5C56D62F"/>
    <w:rsid w:val="5C5A540D"/>
    <w:rsid w:val="5C68529B"/>
    <w:rsid w:val="5C6ED301"/>
    <w:rsid w:val="5C753C95"/>
    <w:rsid w:val="5C78F8BB"/>
    <w:rsid w:val="5C7D27E7"/>
    <w:rsid w:val="5C7E244F"/>
    <w:rsid w:val="5C8BF88D"/>
    <w:rsid w:val="5C8F210A"/>
    <w:rsid w:val="5C960C67"/>
    <w:rsid w:val="5CA279B5"/>
    <w:rsid w:val="5CA899BB"/>
    <w:rsid w:val="5CAEFE89"/>
    <w:rsid w:val="5CB0E01E"/>
    <w:rsid w:val="5CB32798"/>
    <w:rsid w:val="5CB4D9AE"/>
    <w:rsid w:val="5CB745ED"/>
    <w:rsid w:val="5CB87191"/>
    <w:rsid w:val="5CC721B5"/>
    <w:rsid w:val="5CCA714C"/>
    <w:rsid w:val="5CCC88BC"/>
    <w:rsid w:val="5CCDD7F1"/>
    <w:rsid w:val="5CD033B3"/>
    <w:rsid w:val="5CDFF8C6"/>
    <w:rsid w:val="5CE30B88"/>
    <w:rsid w:val="5CEA0EFA"/>
    <w:rsid w:val="5CECA7FB"/>
    <w:rsid w:val="5CF249AF"/>
    <w:rsid w:val="5CF384F7"/>
    <w:rsid w:val="5CF4F0DD"/>
    <w:rsid w:val="5CFA3280"/>
    <w:rsid w:val="5CFA3F14"/>
    <w:rsid w:val="5D00298E"/>
    <w:rsid w:val="5D008629"/>
    <w:rsid w:val="5D083F09"/>
    <w:rsid w:val="5D084F21"/>
    <w:rsid w:val="5D08A390"/>
    <w:rsid w:val="5D09A4CE"/>
    <w:rsid w:val="5D0D301D"/>
    <w:rsid w:val="5D0D3684"/>
    <w:rsid w:val="5D0FB413"/>
    <w:rsid w:val="5D137514"/>
    <w:rsid w:val="5D162E60"/>
    <w:rsid w:val="5D1E9459"/>
    <w:rsid w:val="5D1F2A5B"/>
    <w:rsid w:val="5D214970"/>
    <w:rsid w:val="5D24616A"/>
    <w:rsid w:val="5D28A410"/>
    <w:rsid w:val="5D2DD6F9"/>
    <w:rsid w:val="5D346B9D"/>
    <w:rsid w:val="5D373618"/>
    <w:rsid w:val="5D377E48"/>
    <w:rsid w:val="5D395178"/>
    <w:rsid w:val="5D40CCEE"/>
    <w:rsid w:val="5D45D9EF"/>
    <w:rsid w:val="5D5382A3"/>
    <w:rsid w:val="5D53DBFA"/>
    <w:rsid w:val="5D59EC0C"/>
    <w:rsid w:val="5D5E47F4"/>
    <w:rsid w:val="5D63267F"/>
    <w:rsid w:val="5D686EE7"/>
    <w:rsid w:val="5D699EC7"/>
    <w:rsid w:val="5D71AFAA"/>
    <w:rsid w:val="5D79DB6D"/>
    <w:rsid w:val="5D82103E"/>
    <w:rsid w:val="5D822A17"/>
    <w:rsid w:val="5D84BC94"/>
    <w:rsid w:val="5D8A3A78"/>
    <w:rsid w:val="5D914CE4"/>
    <w:rsid w:val="5D915F9D"/>
    <w:rsid w:val="5D932C13"/>
    <w:rsid w:val="5D9EC2B0"/>
    <w:rsid w:val="5DACB6A1"/>
    <w:rsid w:val="5DAE48B1"/>
    <w:rsid w:val="5DC83CDE"/>
    <w:rsid w:val="5DCF1D7B"/>
    <w:rsid w:val="5DDB1716"/>
    <w:rsid w:val="5DE2D4B6"/>
    <w:rsid w:val="5DE694EE"/>
    <w:rsid w:val="5DEB9A5C"/>
    <w:rsid w:val="5DED3495"/>
    <w:rsid w:val="5DF47D23"/>
    <w:rsid w:val="5DF688F4"/>
    <w:rsid w:val="5DFA36AB"/>
    <w:rsid w:val="5DFA7C21"/>
    <w:rsid w:val="5DFAFEA2"/>
    <w:rsid w:val="5DFB0FEF"/>
    <w:rsid w:val="5E0591BB"/>
    <w:rsid w:val="5E084E38"/>
    <w:rsid w:val="5E088E7E"/>
    <w:rsid w:val="5E0A104B"/>
    <w:rsid w:val="5E0B512F"/>
    <w:rsid w:val="5E0DA378"/>
    <w:rsid w:val="5E1053AB"/>
    <w:rsid w:val="5E159437"/>
    <w:rsid w:val="5E1EA370"/>
    <w:rsid w:val="5E279B8D"/>
    <w:rsid w:val="5E2B3B36"/>
    <w:rsid w:val="5E2D2EE0"/>
    <w:rsid w:val="5E2F7998"/>
    <w:rsid w:val="5E303C4B"/>
    <w:rsid w:val="5E34F07E"/>
    <w:rsid w:val="5E44BBA0"/>
    <w:rsid w:val="5E464F6F"/>
    <w:rsid w:val="5E46F11B"/>
    <w:rsid w:val="5E494798"/>
    <w:rsid w:val="5E4A32A1"/>
    <w:rsid w:val="5E584873"/>
    <w:rsid w:val="5E5CA879"/>
    <w:rsid w:val="5E5DB809"/>
    <w:rsid w:val="5E60534D"/>
    <w:rsid w:val="5E614B5E"/>
    <w:rsid w:val="5E631DA0"/>
    <w:rsid w:val="5E73FA20"/>
    <w:rsid w:val="5E75A4D9"/>
    <w:rsid w:val="5E77FD88"/>
    <w:rsid w:val="5E7844EA"/>
    <w:rsid w:val="5E7957EC"/>
    <w:rsid w:val="5E7B1DBF"/>
    <w:rsid w:val="5E7C5A98"/>
    <w:rsid w:val="5E82C6EE"/>
    <w:rsid w:val="5E84DFAA"/>
    <w:rsid w:val="5E87B05E"/>
    <w:rsid w:val="5E89F09D"/>
    <w:rsid w:val="5E8B1EDD"/>
    <w:rsid w:val="5E92313E"/>
    <w:rsid w:val="5E9A81B6"/>
    <w:rsid w:val="5E9C313D"/>
    <w:rsid w:val="5EA1FC15"/>
    <w:rsid w:val="5EA5752F"/>
    <w:rsid w:val="5EB2BB8B"/>
    <w:rsid w:val="5EB45A40"/>
    <w:rsid w:val="5EB81760"/>
    <w:rsid w:val="5EBC2A61"/>
    <w:rsid w:val="5EC0A149"/>
    <w:rsid w:val="5EC140B8"/>
    <w:rsid w:val="5EC35147"/>
    <w:rsid w:val="5EC97F68"/>
    <w:rsid w:val="5ECC92B4"/>
    <w:rsid w:val="5ED8C2B5"/>
    <w:rsid w:val="5ED8F0E7"/>
    <w:rsid w:val="5EE25C38"/>
    <w:rsid w:val="5EE59DCF"/>
    <w:rsid w:val="5EE65D50"/>
    <w:rsid w:val="5EEF1452"/>
    <w:rsid w:val="5EF5C834"/>
    <w:rsid w:val="5EF87194"/>
    <w:rsid w:val="5F08DE65"/>
    <w:rsid w:val="5F0C3987"/>
    <w:rsid w:val="5F17EBE3"/>
    <w:rsid w:val="5F1AD995"/>
    <w:rsid w:val="5F20FAD2"/>
    <w:rsid w:val="5F222600"/>
    <w:rsid w:val="5F232921"/>
    <w:rsid w:val="5F252E99"/>
    <w:rsid w:val="5F258E77"/>
    <w:rsid w:val="5F275A26"/>
    <w:rsid w:val="5F28C191"/>
    <w:rsid w:val="5F2A3F6B"/>
    <w:rsid w:val="5F2AEF86"/>
    <w:rsid w:val="5F2BAD24"/>
    <w:rsid w:val="5F37A855"/>
    <w:rsid w:val="5F3868F9"/>
    <w:rsid w:val="5F3B7E9A"/>
    <w:rsid w:val="5F3C5E0E"/>
    <w:rsid w:val="5F3DAA95"/>
    <w:rsid w:val="5F471474"/>
    <w:rsid w:val="5F497585"/>
    <w:rsid w:val="5F49E880"/>
    <w:rsid w:val="5F4F17DC"/>
    <w:rsid w:val="5F509BE8"/>
    <w:rsid w:val="5F53B5D1"/>
    <w:rsid w:val="5F54799A"/>
    <w:rsid w:val="5F60F658"/>
    <w:rsid w:val="5F6A30C9"/>
    <w:rsid w:val="5F6EDEA6"/>
    <w:rsid w:val="5F7532FA"/>
    <w:rsid w:val="5F7661A4"/>
    <w:rsid w:val="5F7C5013"/>
    <w:rsid w:val="5F8564C6"/>
    <w:rsid w:val="5F898A32"/>
    <w:rsid w:val="5F8D455A"/>
    <w:rsid w:val="5F9AB7A9"/>
    <w:rsid w:val="5F9B7D18"/>
    <w:rsid w:val="5F9C7159"/>
    <w:rsid w:val="5FA2FF65"/>
    <w:rsid w:val="5FA71867"/>
    <w:rsid w:val="5FADD0F1"/>
    <w:rsid w:val="5FB139F5"/>
    <w:rsid w:val="5FB511B0"/>
    <w:rsid w:val="5FB5C511"/>
    <w:rsid w:val="5FB93D02"/>
    <w:rsid w:val="5FBE6801"/>
    <w:rsid w:val="5FC53E6F"/>
    <w:rsid w:val="5FC565D6"/>
    <w:rsid w:val="5FD8405A"/>
    <w:rsid w:val="5FDAC538"/>
    <w:rsid w:val="5FDCA2C8"/>
    <w:rsid w:val="5FE51ECA"/>
    <w:rsid w:val="5FED55AC"/>
    <w:rsid w:val="5FF67B3F"/>
    <w:rsid w:val="5FFE07F5"/>
    <w:rsid w:val="5FFEE526"/>
    <w:rsid w:val="6007EBC2"/>
    <w:rsid w:val="60096ED0"/>
    <w:rsid w:val="600C6D8C"/>
    <w:rsid w:val="600D485F"/>
    <w:rsid w:val="600E805D"/>
    <w:rsid w:val="600ED3DA"/>
    <w:rsid w:val="600FB0D7"/>
    <w:rsid w:val="6012E718"/>
    <w:rsid w:val="60142445"/>
    <w:rsid w:val="60165175"/>
    <w:rsid w:val="6016803F"/>
    <w:rsid w:val="6019E573"/>
    <w:rsid w:val="601CFFD8"/>
    <w:rsid w:val="601F83A1"/>
    <w:rsid w:val="60228338"/>
    <w:rsid w:val="602F02AB"/>
    <w:rsid w:val="603DAA78"/>
    <w:rsid w:val="6048FF60"/>
    <w:rsid w:val="6049EFBD"/>
    <w:rsid w:val="604C81EC"/>
    <w:rsid w:val="604F0866"/>
    <w:rsid w:val="6054F674"/>
    <w:rsid w:val="60567498"/>
    <w:rsid w:val="6057B5C6"/>
    <w:rsid w:val="605C0CE5"/>
    <w:rsid w:val="605C8DDF"/>
    <w:rsid w:val="605F7970"/>
    <w:rsid w:val="6062B0D7"/>
    <w:rsid w:val="6066756F"/>
    <w:rsid w:val="60849E6D"/>
    <w:rsid w:val="6085684E"/>
    <w:rsid w:val="608B7495"/>
    <w:rsid w:val="60A1A727"/>
    <w:rsid w:val="60A87CF9"/>
    <w:rsid w:val="60AC65EB"/>
    <w:rsid w:val="60B00468"/>
    <w:rsid w:val="60B0995A"/>
    <w:rsid w:val="60B0C171"/>
    <w:rsid w:val="60B5D44F"/>
    <w:rsid w:val="60B9C3D8"/>
    <w:rsid w:val="60C160D8"/>
    <w:rsid w:val="60C212F4"/>
    <w:rsid w:val="60C4B13F"/>
    <w:rsid w:val="60CCFACC"/>
    <w:rsid w:val="60D3AAB3"/>
    <w:rsid w:val="60D5D789"/>
    <w:rsid w:val="60D8F160"/>
    <w:rsid w:val="60DC4502"/>
    <w:rsid w:val="60E66CDE"/>
    <w:rsid w:val="60E7E02A"/>
    <w:rsid w:val="60EC774F"/>
    <w:rsid w:val="60EE3D33"/>
    <w:rsid w:val="60F0B6F9"/>
    <w:rsid w:val="60F1AFF7"/>
    <w:rsid w:val="60FD0893"/>
    <w:rsid w:val="60FEB9A9"/>
    <w:rsid w:val="60FFD929"/>
    <w:rsid w:val="6104464B"/>
    <w:rsid w:val="610564BD"/>
    <w:rsid w:val="610FF0CE"/>
    <w:rsid w:val="61150A2F"/>
    <w:rsid w:val="6115DE41"/>
    <w:rsid w:val="611738D8"/>
    <w:rsid w:val="611DE5B0"/>
    <w:rsid w:val="61230D1E"/>
    <w:rsid w:val="6125C82C"/>
    <w:rsid w:val="61318F1A"/>
    <w:rsid w:val="613B94F8"/>
    <w:rsid w:val="61401C7F"/>
    <w:rsid w:val="614676D1"/>
    <w:rsid w:val="614D59B2"/>
    <w:rsid w:val="61569662"/>
    <w:rsid w:val="61590080"/>
    <w:rsid w:val="615A0E97"/>
    <w:rsid w:val="6165A7EC"/>
    <w:rsid w:val="61705A3E"/>
    <w:rsid w:val="617082A6"/>
    <w:rsid w:val="61715134"/>
    <w:rsid w:val="617D8680"/>
    <w:rsid w:val="6184A5AD"/>
    <w:rsid w:val="6185DB6E"/>
    <w:rsid w:val="618DF357"/>
    <w:rsid w:val="6196D0B7"/>
    <w:rsid w:val="61977A2C"/>
    <w:rsid w:val="619DFC63"/>
    <w:rsid w:val="61A105FC"/>
    <w:rsid w:val="61A35A61"/>
    <w:rsid w:val="61A3B2DB"/>
    <w:rsid w:val="61AF8E00"/>
    <w:rsid w:val="61B39373"/>
    <w:rsid w:val="61B68377"/>
    <w:rsid w:val="61B88096"/>
    <w:rsid w:val="61B9E85B"/>
    <w:rsid w:val="61BB506F"/>
    <w:rsid w:val="61BF58D9"/>
    <w:rsid w:val="61C7C8E0"/>
    <w:rsid w:val="61DC39DF"/>
    <w:rsid w:val="61DF9B36"/>
    <w:rsid w:val="61E2F604"/>
    <w:rsid w:val="61EE7DE4"/>
    <w:rsid w:val="61F12773"/>
    <w:rsid w:val="61F2B6E6"/>
    <w:rsid w:val="61F2D90D"/>
    <w:rsid w:val="61FD134A"/>
    <w:rsid w:val="620304BE"/>
    <w:rsid w:val="6203CBAB"/>
    <w:rsid w:val="62075367"/>
    <w:rsid w:val="620BF32C"/>
    <w:rsid w:val="62199577"/>
    <w:rsid w:val="621CD1DB"/>
    <w:rsid w:val="621E6B4A"/>
    <w:rsid w:val="62217B1B"/>
    <w:rsid w:val="6221D727"/>
    <w:rsid w:val="622406C2"/>
    <w:rsid w:val="6225022F"/>
    <w:rsid w:val="62283C73"/>
    <w:rsid w:val="62337B38"/>
    <w:rsid w:val="62379AD1"/>
    <w:rsid w:val="6239D06C"/>
    <w:rsid w:val="623BCA8D"/>
    <w:rsid w:val="623D50B5"/>
    <w:rsid w:val="6241A21F"/>
    <w:rsid w:val="624671BA"/>
    <w:rsid w:val="6246873C"/>
    <w:rsid w:val="62474BE9"/>
    <w:rsid w:val="62498219"/>
    <w:rsid w:val="625A9ED0"/>
    <w:rsid w:val="625CDFD6"/>
    <w:rsid w:val="625D37B5"/>
    <w:rsid w:val="625E0DB8"/>
    <w:rsid w:val="625FE19D"/>
    <w:rsid w:val="626A315F"/>
    <w:rsid w:val="627BBB9B"/>
    <w:rsid w:val="627E7C6B"/>
    <w:rsid w:val="6285A5F8"/>
    <w:rsid w:val="628BF4B0"/>
    <w:rsid w:val="6291A6FA"/>
    <w:rsid w:val="6294FC8B"/>
    <w:rsid w:val="62957A05"/>
    <w:rsid w:val="6295F104"/>
    <w:rsid w:val="62AD634B"/>
    <w:rsid w:val="62B44DDF"/>
    <w:rsid w:val="62BB0B36"/>
    <w:rsid w:val="62BCB26D"/>
    <w:rsid w:val="62C0C3DE"/>
    <w:rsid w:val="62C3A5FF"/>
    <w:rsid w:val="62CA97EA"/>
    <w:rsid w:val="62CC6673"/>
    <w:rsid w:val="62D10ABA"/>
    <w:rsid w:val="62D6804F"/>
    <w:rsid w:val="62D7FAE0"/>
    <w:rsid w:val="62D94F69"/>
    <w:rsid w:val="62DB8D8F"/>
    <w:rsid w:val="62E7FD88"/>
    <w:rsid w:val="62E87C5F"/>
    <w:rsid w:val="62EF3944"/>
    <w:rsid w:val="62F608C3"/>
    <w:rsid w:val="630982AD"/>
    <w:rsid w:val="630BAD5E"/>
    <w:rsid w:val="63105B68"/>
    <w:rsid w:val="631E151B"/>
    <w:rsid w:val="631F217F"/>
    <w:rsid w:val="6322D224"/>
    <w:rsid w:val="6325943D"/>
    <w:rsid w:val="63275553"/>
    <w:rsid w:val="6334A5C3"/>
    <w:rsid w:val="6336D596"/>
    <w:rsid w:val="63399172"/>
    <w:rsid w:val="633ADD77"/>
    <w:rsid w:val="633DAFDD"/>
    <w:rsid w:val="63420468"/>
    <w:rsid w:val="634216FF"/>
    <w:rsid w:val="634440FC"/>
    <w:rsid w:val="634DBA5F"/>
    <w:rsid w:val="6350583B"/>
    <w:rsid w:val="635BA389"/>
    <w:rsid w:val="6361D176"/>
    <w:rsid w:val="636B425C"/>
    <w:rsid w:val="636F10AC"/>
    <w:rsid w:val="63793293"/>
    <w:rsid w:val="637BF6E1"/>
    <w:rsid w:val="637E1FDD"/>
    <w:rsid w:val="6382AC73"/>
    <w:rsid w:val="638ADCD3"/>
    <w:rsid w:val="638CCD04"/>
    <w:rsid w:val="638D076B"/>
    <w:rsid w:val="638E07A9"/>
    <w:rsid w:val="6398AED0"/>
    <w:rsid w:val="639AB89E"/>
    <w:rsid w:val="639B2BF2"/>
    <w:rsid w:val="63A370C2"/>
    <w:rsid w:val="63A853AD"/>
    <w:rsid w:val="63AC0FDF"/>
    <w:rsid w:val="63B0191A"/>
    <w:rsid w:val="63B1F3C2"/>
    <w:rsid w:val="63B1F557"/>
    <w:rsid w:val="63BA567F"/>
    <w:rsid w:val="63BC2C86"/>
    <w:rsid w:val="63BE483C"/>
    <w:rsid w:val="63BF4564"/>
    <w:rsid w:val="63C5893C"/>
    <w:rsid w:val="63C919FB"/>
    <w:rsid w:val="63C95EBD"/>
    <w:rsid w:val="63CC2DFD"/>
    <w:rsid w:val="63CDC3C8"/>
    <w:rsid w:val="63CDD83D"/>
    <w:rsid w:val="63D16B01"/>
    <w:rsid w:val="63D1D0FD"/>
    <w:rsid w:val="63D47DBE"/>
    <w:rsid w:val="63D884D0"/>
    <w:rsid w:val="63DB4B11"/>
    <w:rsid w:val="63E695B3"/>
    <w:rsid w:val="63E900A2"/>
    <w:rsid w:val="63EF747E"/>
    <w:rsid w:val="63F72FDA"/>
    <w:rsid w:val="63FC3B0D"/>
    <w:rsid w:val="6408CD32"/>
    <w:rsid w:val="641001B0"/>
    <w:rsid w:val="6413FC7C"/>
    <w:rsid w:val="64157AA8"/>
    <w:rsid w:val="641AB498"/>
    <w:rsid w:val="641F2A1D"/>
    <w:rsid w:val="6421EE59"/>
    <w:rsid w:val="6423D66B"/>
    <w:rsid w:val="6424C56A"/>
    <w:rsid w:val="6426CE4D"/>
    <w:rsid w:val="6427A2E4"/>
    <w:rsid w:val="6428667A"/>
    <w:rsid w:val="642E2B40"/>
    <w:rsid w:val="6434788E"/>
    <w:rsid w:val="6434F799"/>
    <w:rsid w:val="64359493"/>
    <w:rsid w:val="643622DE"/>
    <w:rsid w:val="643872C8"/>
    <w:rsid w:val="643B6863"/>
    <w:rsid w:val="643CC81A"/>
    <w:rsid w:val="644071A4"/>
    <w:rsid w:val="64482AAE"/>
    <w:rsid w:val="644FF9B4"/>
    <w:rsid w:val="6451DD34"/>
    <w:rsid w:val="64537D76"/>
    <w:rsid w:val="64565F49"/>
    <w:rsid w:val="6457BC32"/>
    <w:rsid w:val="645A550A"/>
    <w:rsid w:val="645FCE18"/>
    <w:rsid w:val="64658059"/>
    <w:rsid w:val="6465C15D"/>
    <w:rsid w:val="6466A9B9"/>
    <w:rsid w:val="646DC005"/>
    <w:rsid w:val="646FCBD5"/>
    <w:rsid w:val="647766D7"/>
    <w:rsid w:val="647DDA31"/>
    <w:rsid w:val="648330D4"/>
    <w:rsid w:val="648409F5"/>
    <w:rsid w:val="6484BE5D"/>
    <w:rsid w:val="6487F484"/>
    <w:rsid w:val="6489164E"/>
    <w:rsid w:val="648A7C3B"/>
    <w:rsid w:val="64910037"/>
    <w:rsid w:val="64983A2E"/>
    <w:rsid w:val="649D5404"/>
    <w:rsid w:val="649D9BEC"/>
    <w:rsid w:val="64B18DE0"/>
    <w:rsid w:val="64B4582B"/>
    <w:rsid w:val="64B6FBA3"/>
    <w:rsid w:val="64BE4C2D"/>
    <w:rsid w:val="64C06482"/>
    <w:rsid w:val="64C825D3"/>
    <w:rsid w:val="64CB7074"/>
    <w:rsid w:val="64CBF654"/>
    <w:rsid w:val="64CFAF77"/>
    <w:rsid w:val="64D1B1D8"/>
    <w:rsid w:val="64E454D1"/>
    <w:rsid w:val="64E9BEC8"/>
    <w:rsid w:val="64F5B3AF"/>
    <w:rsid w:val="64F96711"/>
    <w:rsid w:val="64FA2891"/>
    <w:rsid w:val="64FD0637"/>
    <w:rsid w:val="650878CE"/>
    <w:rsid w:val="650DEF69"/>
    <w:rsid w:val="650F0FCE"/>
    <w:rsid w:val="651985F0"/>
    <w:rsid w:val="651DBDF4"/>
    <w:rsid w:val="652E5395"/>
    <w:rsid w:val="6532170C"/>
    <w:rsid w:val="653384AC"/>
    <w:rsid w:val="65374F2A"/>
    <w:rsid w:val="653ABBDF"/>
    <w:rsid w:val="653B3AA8"/>
    <w:rsid w:val="6544EFC9"/>
    <w:rsid w:val="65463A63"/>
    <w:rsid w:val="6551317D"/>
    <w:rsid w:val="655686A3"/>
    <w:rsid w:val="6556E03A"/>
    <w:rsid w:val="6557811E"/>
    <w:rsid w:val="655A5FBB"/>
    <w:rsid w:val="656A2C05"/>
    <w:rsid w:val="6570F6D2"/>
    <w:rsid w:val="6573D123"/>
    <w:rsid w:val="6579892A"/>
    <w:rsid w:val="657A6E94"/>
    <w:rsid w:val="657BD03B"/>
    <w:rsid w:val="6581FC39"/>
    <w:rsid w:val="6582B3CF"/>
    <w:rsid w:val="65852459"/>
    <w:rsid w:val="65859583"/>
    <w:rsid w:val="65871490"/>
    <w:rsid w:val="658D9BD3"/>
    <w:rsid w:val="658DD4DC"/>
    <w:rsid w:val="6591AC32"/>
    <w:rsid w:val="65A0A072"/>
    <w:rsid w:val="65A0BA6B"/>
    <w:rsid w:val="65ACE904"/>
    <w:rsid w:val="65AE41E9"/>
    <w:rsid w:val="65B1AB54"/>
    <w:rsid w:val="65BD28DE"/>
    <w:rsid w:val="65BE079A"/>
    <w:rsid w:val="65BE7F13"/>
    <w:rsid w:val="65BF0E18"/>
    <w:rsid w:val="65C98424"/>
    <w:rsid w:val="65CA4939"/>
    <w:rsid w:val="65D58F7E"/>
    <w:rsid w:val="65DCAFC7"/>
    <w:rsid w:val="65E49008"/>
    <w:rsid w:val="65EB0920"/>
    <w:rsid w:val="65EDB046"/>
    <w:rsid w:val="65EDF919"/>
    <w:rsid w:val="65F57CCA"/>
    <w:rsid w:val="65F9F32C"/>
    <w:rsid w:val="65FEBD11"/>
    <w:rsid w:val="66039460"/>
    <w:rsid w:val="660807FF"/>
    <w:rsid w:val="660A9CFC"/>
    <w:rsid w:val="660E5FEB"/>
    <w:rsid w:val="661F2EC5"/>
    <w:rsid w:val="66242D46"/>
    <w:rsid w:val="6627F163"/>
    <w:rsid w:val="66280354"/>
    <w:rsid w:val="6628CA53"/>
    <w:rsid w:val="662A8AF0"/>
    <w:rsid w:val="6630EBB9"/>
    <w:rsid w:val="6638555A"/>
    <w:rsid w:val="6643E069"/>
    <w:rsid w:val="6646BAAB"/>
    <w:rsid w:val="66481308"/>
    <w:rsid w:val="6651CF2A"/>
    <w:rsid w:val="6652577B"/>
    <w:rsid w:val="6652D95D"/>
    <w:rsid w:val="66579F24"/>
    <w:rsid w:val="665BEEC1"/>
    <w:rsid w:val="665EE7DF"/>
    <w:rsid w:val="665F5E1F"/>
    <w:rsid w:val="666A2300"/>
    <w:rsid w:val="666E2E3F"/>
    <w:rsid w:val="6671B6FC"/>
    <w:rsid w:val="66746154"/>
    <w:rsid w:val="667538C3"/>
    <w:rsid w:val="6676FE89"/>
    <w:rsid w:val="667F72DF"/>
    <w:rsid w:val="66805188"/>
    <w:rsid w:val="6682A8D8"/>
    <w:rsid w:val="6682E723"/>
    <w:rsid w:val="6683463F"/>
    <w:rsid w:val="66872E7D"/>
    <w:rsid w:val="66889DEE"/>
    <w:rsid w:val="669627C7"/>
    <w:rsid w:val="669D7A31"/>
    <w:rsid w:val="669F3F58"/>
    <w:rsid w:val="669F625D"/>
    <w:rsid w:val="66A26B61"/>
    <w:rsid w:val="66A56B05"/>
    <w:rsid w:val="66AA0E0A"/>
    <w:rsid w:val="66AAC0C3"/>
    <w:rsid w:val="66AB6427"/>
    <w:rsid w:val="66ABAF74"/>
    <w:rsid w:val="66ADB9FD"/>
    <w:rsid w:val="66B27C01"/>
    <w:rsid w:val="66B6AC74"/>
    <w:rsid w:val="66B9BAEF"/>
    <w:rsid w:val="66C65B24"/>
    <w:rsid w:val="66C6AA62"/>
    <w:rsid w:val="66CF6749"/>
    <w:rsid w:val="66D25960"/>
    <w:rsid w:val="66D45AD3"/>
    <w:rsid w:val="66D532AC"/>
    <w:rsid w:val="66DCBD81"/>
    <w:rsid w:val="66DEC641"/>
    <w:rsid w:val="66E0F9D0"/>
    <w:rsid w:val="66E15111"/>
    <w:rsid w:val="66EB3DFA"/>
    <w:rsid w:val="66F28B5C"/>
    <w:rsid w:val="66F92329"/>
    <w:rsid w:val="6705A0DB"/>
    <w:rsid w:val="6718392C"/>
    <w:rsid w:val="6718E7AA"/>
    <w:rsid w:val="671CC1F9"/>
    <w:rsid w:val="67208D46"/>
    <w:rsid w:val="67253C71"/>
    <w:rsid w:val="6727D755"/>
    <w:rsid w:val="67293963"/>
    <w:rsid w:val="672C9948"/>
    <w:rsid w:val="672E965E"/>
    <w:rsid w:val="6731F1E5"/>
    <w:rsid w:val="6736E45D"/>
    <w:rsid w:val="673A3467"/>
    <w:rsid w:val="673CFDBC"/>
    <w:rsid w:val="673D2427"/>
    <w:rsid w:val="674678C7"/>
    <w:rsid w:val="6747D8C2"/>
    <w:rsid w:val="6749F455"/>
    <w:rsid w:val="675B456F"/>
    <w:rsid w:val="675FB2B4"/>
    <w:rsid w:val="6762C478"/>
    <w:rsid w:val="67641852"/>
    <w:rsid w:val="676C18D9"/>
    <w:rsid w:val="676C8EE1"/>
    <w:rsid w:val="676ED2DE"/>
    <w:rsid w:val="6777EEA8"/>
    <w:rsid w:val="67780FA4"/>
    <w:rsid w:val="677CA1CC"/>
    <w:rsid w:val="6782E908"/>
    <w:rsid w:val="6783A25C"/>
    <w:rsid w:val="678B34A8"/>
    <w:rsid w:val="678E000B"/>
    <w:rsid w:val="6792F41F"/>
    <w:rsid w:val="67A497BF"/>
    <w:rsid w:val="67A8ECFB"/>
    <w:rsid w:val="67AF2AAC"/>
    <w:rsid w:val="67BC82C0"/>
    <w:rsid w:val="67CAE8A1"/>
    <w:rsid w:val="67CBBCF6"/>
    <w:rsid w:val="67D2CA22"/>
    <w:rsid w:val="67D88BE5"/>
    <w:rsid w:val="67D8A079"/>
    <w:rsid w:val="67DB2DFD"/>
    <w:rsid w:val="67DEE639"/>
    <w:rsid w:val="67DEFFC1"/>
    <w:rsid w:val="67DF588B"/>
    <w:rsid w:val="67E80AE7"/>
    <w:rsid w:val="67F6CED6"/>
    <w:rsid w:val="67F95299"/>
    <w:rsid w:val="67FF2874"/>
    <w:rsid w:val="68064E3C"/>
    <w:rsid w:val="68092262"/>
    <w:rsid w:val="680EC843"/>
    <w:rsid w:val="68138928"/>
    <w:rsid w:val="6819935F"/>
    <w:rsid w:val="6821F780"/>
    <w:rsid w:val="68268F5B"/>
    <w:rsid w:val="6830A828"/>
    <w:rsid w:val="683541E0"/>
    <w:rsid w:val="683D6D99"/>
    <w:rsid w:val="6844E98B"/>
    <w:rsid w:val="68472E9C"/>
    <w:rsid w:val="6847E78B"/>
    <w:rsid w:val="6848DC13"/>
    <w:rsid w:val="6853968C"/>
    <w:rsid w:val="68576037"/>
    <w:rsid w:val="6857F5E0"/>
    <w:rsid w:val="685F349E"/>
    <w:rsid w:val="68644D32"/>
    <w:rsid w:val="6868AD91"/>
    <w:rsid w:val="686ECC9D"/>
    <w:rsid w:val="6875D093"/>
    <w:rsid w:val="6876E4E7"/>
    <w:rsid w:val="6879372A"/>
    <w:rsid w:val="687C6BD6"/>
    <w:rsid w:val="687E2193"/>
    <w:rsid w:val="68836CED"/>
    <w:rsid w:val="68868E60"/>
    <w:rsid w:val="688DFC4E"/>
    <w:rsid w:val="6899C90F"/>
    <w:rsid w:val="68A762E8"/>
    <w:rsid w:val="68AA8885"/>
    <w:rsid w:val="68B4CCBA"/>
    <w:rsid w:val="68B7F954"/>
    <w:rsid w:val="68BC4FEB"/>
    <w:rsid w:val="68BE7367"/>
    <w:rsid w:val="68C215AD"/>
    <w:rsid w:val="68C6A8FA"/>
    <w:rsid w:val="68C6D163"/>
    <w:rsid w:val="68D40A32"/>
    <w:rsid w:val="68D72284"/>
    <w:rsid w:val="68D972E3"/>
    <w:rsid w:val="68D9E15B"/>
    <w:rsid w:val="68DC96D9"/>
    <w:rsid w:val="68DE39F2"/>
    <w:rsid w:val="68E2D516"/>
    <w:rsid w:val="68E2EDB1"/>
    <w:rsid w:val="68E4ADEA"/>
    <w:rsid w:val="68F05143"/>
    <w:rsid w:val="68FF7A44"/>
    <w:rsid w:val="68FFE351"/>
    <w:rsid w:val="69065F0C"/>
    <w:rsid w:val="690A8024"/>
    <w:rsid w:val="690DE896"/>
    <w:rsid w:val="6911144F"/>
    <w:rsid w:val="6911D2D1"/>
    <w:rsid w:val="691215E4"/>
    <w:rsid w:val="691377A5"/>
    <w:rsid w:val="691D3A87"/>
    <w:rsid w:val="69245D5C"/>
    <w:rsid w:val="692468AA"/>
    <w:rsid w:val="6925B8AD"/>
    <w:rsid w:val="69264698"/>
    <w:rsid w:val="6928CA22"/>
    <w:rsid w:val="692AB547"/>
    <w:rsid w:val="69365D1C"/>
    <w:rsid w:val="69380C35"/>
    <w:rsid w:val="693B7899"/>
    <w:rsid w:val="6949613D"/>
    <w:rsid w:val="6950A11C"/>
    <w:rsid w:val="6955333C"/>
    <w:rsid w:val="6957C4C0"/>
    <w:rsid w:val="6972A1A3"/>
    <w:rsid w:val="69746E4A"/>
    <w:rsid w:val="697C2862"/>
    <w:rsid w:val="697EC648"/>
    <w:rsid w:val="6986844E"/>
    <w:rsid w:val="69897911"/>
    <w:rsid w:val="698D2FFB"/>
    <w:rsid w:val="699B1E94"/>
    <w:rsid w:val="69A0945F"/>
    <w:rsid w:val="69A0D7A9"/>
    <w:rsid w:val="69A8C74B"/>
    <w:rsid w:val="69AF99FB"/>
    <w:rsid w:val="69B6C640"/>
    <w:rsid w:val="69B93D73"/>
    <w:rsid w:val="69BE1C4A"/>
    <w:rsid w:val="69C01897"/>
    <w:rsid w:val="69D21CBF"/>
    <w:rsid w:val="69D7DDCE"/>
    <w:rsid w:val="69DCA030"/>
    <w:rsid w:val="69F414A7"/>
    <w:rsid w:val="69F4421C"/>
    <w:rsid w:val="69F74646"/>
    <w:rsid w:val="69F8D63E"/>
    <w:rsid w:val="69FD50FD"/>
    <w:rsid w:val="69FD883F"/>
    <w:rsid w:val="69FE284D"/>
    <w:rsid w:val="6A0473DC"/>
    <w:rsid w:val="6A0C6F74"/>
    <w:rsid w:val="6A0E4EE4"/>
    <w:rsid w:val="6A129503"/>
    <w:rsid w:val="6A14A09B"/>
    <w:rsid w:val="6A21AADD"/>
    <w:rsid w:val="6A272ABB"/>
    <w:rsid w:val="6A2D3C82"/>
    <w:rsid w:val="6A3B5A4D"/>
    <w:rsid w:val="6A43423A"/>
    <w:rsid w:val="6A452EF2"/>
    <w:rsid w:val="6A4A493F"/>
    <w:rsid w:val="6A4B4381"/>
    <w:rsid w:val="6A4C5165"/>
    <w:rsid w:val="6A669E42"/>
    <w:rsid w:val="6A66B1E5"/>
    <w:rsid w:val="6A73436F"/>
    <w:rsid w:val="6A747E84"/>
    <w:rsid w:val="6A7DB6F4"/>
    <w:rsid w:val="6A81755B"/>
    <w:rsid w:val="6A81CF61"/>
    <w:rsid w:val="6A82AAC3"/>
    <w:rsid w:val="6A866D9C"/>
    <w:rsid w:val="6A884621"/>
    <w:rsid w:val="6A89DBE4"/>
    <w:rsid w:val="6A8E47EC"/>
    <w:rsid w:val="6A91A1E0"/>
    <w:rsid w:val="6A91E1A3"/>
    <w:rsid w:val="6A927F3B"/>
    <w:rsid w:val="6A944367"/>
    <w:rsid w:val="6A951BD6"/>
    <w:rsid w:val="6A98B421"/>
    <w:rsid w:val="6A9AEED9"/>
    <w:rsid w:val="6AA2B01E"/>
    <w:rsid w:val="6AA60DC4"/>
    <w:rsid w:val="6AA636E5"/>
    <w:rsid w:val="6AA91A56"/>
    <w:rsid w:val="6AABD7EC"/>
    <w:rsid w:val="6AAE2DF2"/>
    <w:rsid w:val="6AB65515"/>
    <w:rsid w:val="6ABE798D"/>
    <w:rsid w:val="6ABFBC59"/>
    <w:rsid w:val="6AC64D9D"/>
    <w:rsid w:val="6AC656AC"/>
    <w:rsid w:val="6ACC04CE"/>
    <w:rsid w:val="6ACD7D4A"/>
    <w:rsid w:val="6ACED382"/>
    <w:rsid w:val="6ACF4759"/>
    <w:rsid w:val="6ACFFE0D"/>
    <w:rsid w:val="6AD79BEF"/>
    <w:rsid w:val="6ADBE719"/>
    <w:rsid w:val="6ADD738D"/>
    <w:rsid w:val="6AE50D3B"/>
    <w:rsid w:val="6AE647EF"/>
    <w:rsid w:val="6AEB2AAE"/>
    <w:rsid w:val="6B0061D8"/>
    <w:rsid w:val="6B011AA8"/>
    <w:rsid w:val="6B0F68C0"/>
    <w:rsid w:val="6B120339"/>
    <w:rsid w:val="6B17C542"/>
    <w:rsid w:val="6B1EB60A"/>
    <w:rsid w:val="6B220FF0"/>
    <w:rsid w:val="6B2B0F1C"/>
    <w:rsid w:val="6B3423E6"/>
    <w:rsid w:val="6B386FCE"/>
    <w:rsid w:val="6B393C5F"/>
    <w:rsid w:val="6B3B80E3"/>
    <w:rsid w:val="6B3E1328"/>
    <w:rsid w:val="6B3FB7A8"/>
    <w:rsid w:val="6B51DBDD"/>
    <w:rsid w:val="6B54158F"/>
    <w:rsid w:val="6B54D8AE"/>
    <w:rsid w:val="6B55B7B5"/>
    <w:rsid w:val="6B5B54D3"/>
    <w:rsid w:val="6B5F9E31"/>
    <w:rsid w:val="6B60D19D"/>
    <w:rsid w:val="6B6417EA"/>
    <w:rsid w:val="6B68E535"/>
    <w:rsid w:val="6B6C7393"/>
    <w:rsid w:val="6B70ECA3"/>
    <w:rsid w:val="6B72B95B"/>
    <w:rsid w:val="6B7557AE"/>
    <w:rsid w:val="6B7579FB"/>
    <w:rsid w:val="6B760A3C"/>
    <w:rsid w:val="6B853850"/>
    <w:rsid w:val="6B91B402"/>
    <w:rsid w:val="6BA3A8A9"/>
    <w:rsid w:val="6BB4735F"/>
    <w:rsid w:val="6BBD3509"/>
    <w:rsid w:val="6BBF44F0"/>
    <w:rsid w:val="6BCA0914"/>
    <w:rsid w:val="6BCA64B0"/>
    <w:rsid w:val="6BCEE886"/>
    <w:rsid w:val="6BCEE8C1"/>
    <w:rsid w:val="6BD024DE"/>
    <w:rsid w:val="6BD35CC1"/>
    <w:rsid w:val="6BDE2178"/>
    <w:rsid w:val="6BE47135"/>
    <w:rsid w:val="6BE69F70"/>
    <w:rsid w:val="6BE83B45"/>
    <w:rsid w:val="6BF031A3"/>
    <w:rsid w:val="6BF1FD40"/>
    <w:rsid w:val="6BF2E78E"/>
    <w:rsid w:val="6BF3DCD4"/>
    <w:rsid w:val="6BF6B684"/>
    <w:rsid w:val="6BF78701"/>
    <w:rsid w:val="6BFAA090"/>
    <w:rsid w:val="6BFC4F22"/>
    <w:rsid w:val="6BFCFFB6"/>
    <w:rsid w:val="6C032957"/>
    <w:rsid w:val="6C044F7A"/>
    <w:rsid w:val="6C09894E"/>
    <w:rsid w:val="6C0D722B"/>
    <w:rsid w:val="6C0EC009"/>
    <w:rsid w:val="6C16E09D"/>
    <w:rsid w:val="6C19C4C7"/>
    <w:rsid w:val="6C1CAEB6"/>
    <w:rsid w:val="6C1D5DC1"/>
    <w:rsid w:val="6C230044"/>
    <w:rsid w:val="6C238E30"/>
    <w:rsid w:val="6C366702"/>
    <w:rsid w:val="6C3846FC"/>
    <w:rsid w:val="6C44A98A"/>
    <w:rsid w:val="6C46249C"/>
    <w:rsid w:val="6C46F5B4"/>
    <w:rsid w:val="6C488356"/>
    <w:rsid w:val="6C4C1A97"/>
    <w:rsid w:val="6C4CE229"/>
    <w:rsid w:val="6C4DC533"/>
    <w:rsid w:val="6C4F97D4"/>
    <w:rsid w:val="6C50E615"/>
    <w:rsid w:val="6C52AA33"/>
    <w:rsid w:val="6C5562CF"/>
    <w:rsid w:val="6C5A6449"/>
    <w:rsid w:val="6C5E92CD"/>
    <w:rsid w:val="6C61CD29"/>
    <w:rsid w:val="6C65FB00"/>
    <w:rsid w:val="6C67672A"/>
    <w:rsid w:val="6C69D334"/>
    <w:rsid w:val="6C6A8EC2"/>
    <w:rsid w:val="6C6BBF8D"/>
    <w:rsid w:val="6C6C4C88"/>
    <w:rsid w:val="6C746C1F"/>
    <w:rsid w:val="6C7553AE"/>
    <w:rsid w:val="6C760DE0"/>
    <w:rsid w:val="6C7E129E"/>
    <w:rsid w:val="6C7EE37A"/>
    <w:rsid w:val="6C813B80"/>
    <w:rsid w:val="6C85FBED"/>
    <w:rsid w:val="6C8694E1"/>
    <w:rsid w:val="6C8EEE85"/>
    <w:rsid w:val="6C9162A3"/>
    <w:rsid w:val="6C9685D3"/>
    <w:rsid w:val="6C9C1995"/>
    <w:rsid w:val="6C9C97C3"/>
    <w:rsid w:val="6C9FA4F6"/>
    <w:rsid w:val="6CABFC0D"/>
    <w:rsid w:val="6CAFDAC5"/>
    <w:rsid w:val="6CB00E41"/>
    <w:rsid w:val="6CB0D763"/>
    <w:rsid w:val="6CB940CC"/>
    <w:rsid w:val="6CC637DF"/>
    <w:rsid w:val="6CCA4105"/>
    <w:rsid w:val="6CCADDE7"/>
    <w:rsid w:val="6CCBFD51"/>
    <w:rsid w:val="6CDAA03F"/>
    <w:rsid w:val="6CDE191D"/>
    <w:rsid w:val="6CDFC0FA"/>
    <w:rsid w:val="6CE1ABEA"/>
    <w:rsid w:val="6CE66C08"/>
    <w:rsid w:val="6CF38584"/>
    <w:rsid w:val="6CF70A5B"/>
    <w:rsid w:val="6CF72769"/>
    <w:rsid w:val="6D04B7D0"/>
    <w:rsid w:val="6D057246"/>
    <w:rsid w:val="6D0A2DB8"/>
    <w:rsid w:val="6D1351D1"/>
    <w:rsid w:val="6D15EC8C"/>
    <w:rsid w:val="6D1C4AD9"/>
    <w:rsid w:val="6D1C5A3B"/>
    <w:rsid w:val="6D246132"/>
    <w:rsid w:val="6D27E7F4"/>
    <w:rsid w:val="6D2B9260"/>
    <w:rsid w:val="6D355E5F"/>
    <w:rsid w:val="6D3747A0"/>
    <w:rsid w:val="6D3D818A"/>
    <w:rsid w:val="6D3E6085"/>
    <w:rsid w:val="6D3E6B49"/>
    <w:rsid w:val="6D434CE0"/>
    <w:rsid w:val="6D480D99"/>
    <w:rsid w:val="6D492B0B"/>
    <w:rsid w:val="6D517CC2"/>
    <w:rsid w:val="6D5E4AB3"/>
    <w:rsid w:val="6D60177C"/>
    <w:rsid w:val="6D66480C"/>
    <w:rsid w:val="6D709FCB"/>
    <w:rsid w:val="6D741333"/>
    <w:rsid w:val="6D7CF4E0"/>
    <w:rsid w:val="6D826C28"/>
    <w:rsid w:val="6D83385A"/>
    <w:rsid w:val="6D836221"/>
    <w:rsid w:val="6D85599D"/>
    <w:rsid w:val="6D8AFFB6"/>
    <w:rsid w:val="6D8B0302"/>
    <w:rsid w:val="6D8BC3A4"/>
    <w:rsid w:val="6D8E0B2C"/>
    <w:rsid w:val="6D8EB5DF"/>
    <w:rsid w:val="6D93C56D"/>
    <w:rsid w:val="6D950BD4"/>
    <w:rsid w:val="6D953F88"/>
    <w:rsid w:val="6D963A07"/>
    <w:rsid w:val="6D9B2045"/>
    <w:rsid w:val="6D9E396B"/>
    <w:rsid w:val="6DA36085"/>
    <w:rsid w:val="6DA4EDF9"/>
    <w:rsid w:val="6DA9867E"/>
    <w:rsid w:val="6DACE406"/>
    <w:rsid w:val="6DC0F082"/>
    <w:rsid w:val="6DCF0437"/>
    <w:rsid w:val="6DD2AEB5"/>
    <w:rsid w:val="6DDA8FE5"/>
    <w:rsid w:val="6DDF812C"/>
    <w:rsid w:val="6DE30AF1"/>
    <w:rsid w:val="6DE4250B"/>
    <w:rsid w:val="6DE64A21"/>
    <w:rsid w:val="6DFA42E4"/>
    <w:rsid w:val="6DFD92AA"/>
    <w:rsid w:val="6E071A1E"/>
    <w:rsid w:val="6E1C2249"/>
    <w:rsid w:val="6E1ED718"/>
    <w:rsid w:val="6E1F212D"/>
    <w:rsid w:val="6E21EFBD"/>
    <w:rsid w:val="6E24E688"/>
    <w:rsid w:val="6E288158"/>
    <w:rsid w:val="6E2C3B58"/>
    <w:rsid w:val="6E2C83FC"/>
    <w:rsid w:val="6E2CEA8D"/>
    <w:rsid w:val="6E30CDE4"/>
    <w:rsid w:val="6E330AD5"/>
    <w:rsid w:val="6E338ED6"/>
    <w:rsid w:val="6E37A383"/>
    <w:rsid w:val="6E380B5F"/>
    <w:rsid w:val="6E3F92F9"/>
    <w:rsid w:val="6E3FE18E"/>
    <w:rsid w:val="6E443188"/>
    <w:rsid w:val="6E493C31"/>
    <w:rsid w:val="6E4E40F4"/>
    <w:rsid w:val="6E56AD5D"/>
    <w:rsid w:val="6E5E3892"/>
    <w:rsid w:val="6E60D3AC"/>
    <w:rsid w:val="6E659F9A"/>
    <w:rsid w:val="6E6D3244"/>
    <w:rsid w:val="6E72A046"/>
    <w:rsid w:val="6E7489B6"/>
    <w:rsid w:val="6E7E0B47"/>
    <w:rsid w:val="6E83111E"/>
    <w:rsid w:val="6E8441C7"/>
    <w:rsid w:val="6E84E799"/>
    <w:rsid w:val="6E89A353"/>
    <w:rsid w:val="6E8B0A1D"/>
    <w:rsid w:val="6E8C3369"/>
    <w:rsid w:val="6E8CAF69"/>
    <w:rsid w:val="6E8F2147"/>
    <w:rsid w:val="6E8FCB40"/>
    <w:rsid w:val="6EA80137"/>
    <w:rsid w:val="6EABE28C"/>
    <w:rsid w:val="6EADD51A"/>
    <w:rsid w:val="6EB166F0"/>
    <w:rsid w:val="6EB35B1C"/>
    <w:rsid w:val="6EBB30A2"/>
    <w:rsid w:val="6EC24A5B"/>
    <w:rsid w:val="6EC6C8F8"/>
    <w:rsid w:val="6ECE3B2A"/>
    <w:rsid w:val="6ED0A5AA"/>
    <w:rsid w:val="6ED183F8"/>
    <w:rsid w:val="6ED340ED"/>
    <w:rsid w:val="6EDAFE6A"/>
    <w:rsid w:val="6EDBFB42"/>
    <w:rsid w:val="6EE3AB92"/>
    <w:rsid w:val="6EE40C10"/>
    <w:rsid w:val="6EE719D5"/>
    <w:rsid w:val="6EF4FA69"/>
    <w:rsid w:val="6EFB6771"/>
    <w:rsid w:val="6EFC4C03"/>
    <w:rsid w:val="6F0167BE"/>
    <w:rsid w:val="6F03D712"/>
    <w:rsid w:val="6F16EDB7"/>
    <w:rsid w:val="6F1D63C3"/>
    <w:rsid w:val="6F1E3129"/>
    <w:rsid w:val="6F20EED7"/>
    <w:rsid w:val="6F23548C"/>
    <w:rsid w:val="6F278406"/>
    <w:rsid w:val="6F27D3E7"/>
    <w:rsid w:val="6F27E160"/>
    <w:rsid w:val="6F2A8021"/>
    <w:rsid w:val="6F2F73F6"/>
    <w:rsid w:val="6F43310C"/>
    <w:rsid w:val="6F463445"/>
    <w:rsid w:val="6F479BBB"/>
    <w:rsid w:val="6F484585"/>
    <w:rsid w:val="6F57FC9E"/>
    <w:rsid w:val="6F58B135"/>
    <w:rsid w:val="6F5FCB25"/>
    <w:rsid w:val="6F650505"/>
    <w:rsid w:val="6F671EED"/>
    <w:rsid w:val="6F6B3F74"/>
    <w:rsid w:val="6F7F0842"/>
    <w:rsid w:val="6F7F1F1E"/>
    <w:rsid w:val="6F81874B"/>
    <w:rsid w:val="6F82C205"/>
    <w:rsid w:val="6F8F2FCC"/>
    <w:rsid w:val="6F908013"/>
    <w:rsid w:val="6F9136AD"/>
    <w:rsid w:val="6F9DB0D7"/>
    <w:rsid w:val="6FAA2F13"/>
    <w:rsid w:val="6FACE1C2"/>
    <w:rsid w:val="6FBFEB2E"/>
    <w:rsid w:val="6FC398F5"/>
    <w:rsid w:val="6FC3DA38"/>
    <w:rsid w:val="6FCA4AAC"/>
    <w:rsid w:val="6FCB5BC0"/>
    <w:rsid w:val="6FD2DA52"/>
    <w:rsid w:val="6FD4AFE2"/>
    <w:rsid w:val="6FD51E1A"/>
    <w:rsid w:val="6FD5E335"/>
    <w:rsid w:val="6FE3802A"/>
    <w:rsid w:val="6FE95DB1"/>
    <w:rsid w:val="6FEB6519"/>
    <w:rsid w:val="6FED0053"/>
    <w:rsid w:val="6FED46F8"/>
    <w:rsid w:val="6FF0CC19"/>
    <w:rsid w:val="6FF7012B"/>
    <w:rsid w:val="6FF7637F"/>
    <w:rsid w:val="6FF91EBD"/>
    <w:rsid w:val="6FFC58D1"/>
    <w:rsid w:val="70002116"/>
    <w:rsid w:val="7003EB61"/>
    <w:rsid w:val="70076FC7"/>
    <w:rsid w:val="701403B7"/>
    <w:rsid w:val="701A5D65"/>
    <w:rsid w:val="701FA6C2"/>
    <w:rsid w:val="7024B67E"/>
    <w:rsid w:val="702630AD"/>
    <w:rsid w:val="7039E1B9"/>
    <w:rsid w:val="704114AB"/>
    <w:rsid w:val="70432863"/>
    <w:rsid w:val="7044A0D0"/>
    <w:rsid w:val="704867AE"/>
    <w:rsid w:val="704C9440"/>
    <w:rsid w:val="705C7714"/>
    <w:rsid w:val="705CC0F7"/>
    <w:rsid w:val="705DC65D"/>
    <w:rsid w:val="706910ED"/>
    <w:rsid w:val="706B3348"/>
    <w:rsid w:val="706CDAAB"/>
    <w:rsid w:val="7075EF3C"/>
    <w:rsid w:val="7077A247"/>
    <w:rsid w:val="70795901"/>
    <w:rsid w:val="707F264E"/>
    <w:rsid w:val="7084A00F"/>
    <w:rsid w:val="708678CE"/>
    <w:rsid w:val="708A5E66"/>
    <w:rsid w:val="708B9EDF"/>
    <w:rsid w:val="708CC8D6"/>
    <w:rsid w:val="708E52D8"/>
    <w:rsid w:val="708EB8F0"/>
    <w:rsid w:val="709C4211"/>
    <w:rsid w:val="709EE7B0"/>
    <w:rsid w:val="70A39DE2"/>
    <w:rsid w:val="70B07650"/>
    <w:rsid w:val="70B8DBF9"/>
    <w:rsid w:val="70BC2BB4"/>
    <w:rsid w:val="70BE5691"/>
    <w:rsid w:val="70BF8393"/>
    <w:rsid w:val="70C2F0EE"/>
    <w:rsid w:val="70C9D6C2"/>
    <w:rsid w:val="70CA2618"/>
    <w:rsid w:val="70CC3EFC"/>
    <w:rsid w:val="70CCD343"/>
    <w:rsid w:val="70D8FAB6"/>
    <w:rsid w:val="70DB299A"/>
    <w:rsid w:val="70DF55B8"/>
    <w:rsid w:val="70EC0B7C"/>
    <w:rsid w:val="70EECBFE"/>
    <w:rsid w:val="70F2DF47"/>
    <w:rsid w:val="70F3691C"/>
    <w:rsid w:val="70F5F5C1"/>
    <w:rsid w:val="70F81CE0"/>
    <w:rsid w:val="7103A1F8"/>
    <w:rsid w:val="7109567D"/>
    <w:rsid w:val="7109918F"/>
    <w:rsid w:val="7112168C"/>
    <w:rsid w:val="711680F3"/>
    <w:rsid w:val="712D598E"/>
    <w:rsid w:val="712DA264"/>
    <w:rsid w:val="71378941"/>
    <w:rsid w:val="713EAB83"/>
    <w:rsid w:val="7143B092"/>
    <w:rsid w:val="714A57AF"/>
    <w:rsid w:val="714E6854"/>
    <w:rsid w:val="71511426"/>
    <w:rsid w:val="7156EBF8"/>
    <w:rsid w:val="7159AF91"/>
    <w:rsid w:val="715A66B6"/>
    <w:rsid w:val="71626DAC"/>
    <w:rsid w:val="716BA167"/>
    <w:rsid w:val="716C0F5A"/>
    <w:rsid w:val="716ED445"/>
    <w:rsid w:val="716F3141"/>
    <w:rsid w:val="71721546"/>
    <w:rsid w:val="7173741D"/>
    <w:rsid w:val="717ABC09"/>
    <w:rsid w:val="71815805"/>
    <w:rsid w:val="71879845"/>
    <w:rsid w:val="7188D6BA"/>
    <w:rsid w:val="718B0D99"/>
    <w:rsid w:val="7192C4E8"/>
    <w:rsid w:val="7193C602"/>
    <w:rsid w:val="719B8402"/>
    <w:rsid w:val="719C51A5"/>
    <w:rsid w:val="719EEE24"/>
    <w:rsid w:val="719F628D"/>
    <w:rsid w:val="71A0E49B"/>
    <w:rsid w:val="71A2D42A"/>
    <w:rsid w:val="71A94B17"/>
    <w:rsid w:val="71AAC6D8"/>
    <w:rsid w:val="71ABDFD3"/>
    <w:rsid w:val="71C3B5FF"/>
    <w:rsid w:val="71C43997"/>
    <w:rsid w:val="71C9B547"/>
    <w:rsid w:val="71CAE09F"/>
    <w:rsid w:val="71D2192D"/>
    <w:rsid w:val="71D44463"/>
    <w:rsid w:val="71D9634B"/>
    <w:rsid w:val="71DB28A5"/>
    <w:rsid w:val="71DB82F0"/>
    <w:rsid w:val="71DC152F"/>
    <w:rsid w:val="71DDB6E2"/>
    <w:rsid w:val="71E45ED0"/>
    <w:rsid w:val="71E6352F"/>
    <w:rsid w:val="71EF3B2C"/>
    <w:rsid w:val="71EFDB9F"/>
    <w:rsid w:val="71F0C934"/>
    <w:rsid w:val="71F47348"/>
    <w:rsid w:val="71FA46D4"/>
    <w:rsid w:val="71FCB8D1"/>
    <w:rsid w:val="71FD34E0"/>
    <w:rsid w:val="71FDF028"/>
    <w:rsid w:val="71FFB9B2"/>
    <w:rsid w:val="72072FC9"/>
    <w:rsid w:val="7208AE1B"/>
    <w:rsid w:val="7209F40D"/>
    <w:rsid w:val="720AD04C"/>
    <w:rsid w:val="720F9B4F"/>
    <w:rsid w:val="72116FD2"/>
    <w:rsid w:val="721256C3"/>
    <w:rsid w:val="7215DC97"/>
    <w:rsid w:val="72161334"/>
    <w:rsid w:val="721628CF"/>
    <w:rsid w:val="7222F40F"/>
    <w:rsid w:val="72235188"/>
    <w:rsid w:val="72279C00"/>
    <w:rsid w:val="722918BA"/>
    <w:rsid w:val="722A1665"/>
    <w:rsid w:val="722B4627"/>
    <w:rsid w:val="722E80F2"/>
    <w:rsid w:val="7233BACE"/>
    <w:rsid w:val="7235041C"/>
    <w:rsid w:val="723A5A66"/>
    <w:rsid w:val="723CB120"/>
    <w:rsid w:val="724588C4"/>
    <w:rsid w:val="7247A15C"/>
    <w:rsid w:val="72512BFA"/>
    <w:rsid w:val="7253F468"/>
    <w:rsid w:val="725FC4A5"/>
    <w:rsid w:val="725FD19A"/>
    <w:rsid w:val="72645983"/>
    <w:rsid w:val="7265A8B5"/>
    <w:rsid w:val="72681A5A"/>
    <w:rsid w:val="726EC29E"/>
    <w:rsid w:val="727198AF"/>
    <w:rsid w:val="72760D61"/>
    <w:rsid w:val="727B4B06"/>
    <w:rsid w:val="727E84AF"/>
    <w:rsid w:val="727EEEF7"/>
    <w:rsid w:val="72868D46"/>
    <w:rsid w:val="728F25B9"/>
    <w:rsid w:val="72986C42"/>
    <w:rsid w:val="7299DAA8"/>
    <w:rsid w:val="729A0165"/>
    <w:rsid w:val="729E2363"/>
    <w:rsid w:val="72A4B9B2"/>
    <w:rsid w:val="72AF7DBA"/>
    <w:rsid w:val="72B1E07D"/>
    <w:rsid w:val="72B3993B"/>
    <w:rsid w:val="72BC0893"/>
    <w:rsid w:val="72C5D02B"/>
    <w:rsid w:val="72CDBA6F"/>
    <w:rsid w:val="72CFDA75"/>
    <w:rsid w:val="72D61029"/>
    <w:rsid w:val="72D8268A"/>
    <w:rsid w:val="72DAA4E8"/>
    <w:rsid w:val="72DB1EEF"/>
    <w:rsid w:val="72DCA6F3"/>
    <w:rsid w:val="72DDB727"/>
    <w:rsid w:val="72E9F40C"/>
    <w:rsid w:val="72EC9C9A"/>
    <w:rsid w:val="72ED4B4D"/>
    <w:rsid w:val="72ED773A"/>
    <w:rsid w:val="72F7D189"/>
    <w:rsid w:val="72F8DBD7"/>
    <w:rsid w:val="72FFC019"/>
    <w:rsid w:val="7302869F"/>
    <w:rsid w:val="7305D10C"/>
    <w:rsid w:val="73068E81"/>
    <w:rsid w:val="73082F70"/>
    <w:rsid w:val="7308D376"/>
    <w:rsid w:val="730C5AE4"/>
    <w:rsid w:val="730D30A3"/>
    <w:rsid w:val="730F447E"/>
    <w:rsid w:val="731400BA"/>
    <w:rsid w:val="731B5EEA"/>
    <w:rsid w:val="73262EEF"/>
    <w:rsid w:val="73298181"/>
    <w:rsid w:val="73390D69"/>
    <w:rsid w:val="7339CBDA"/>
    <w:rsid w:val="73436D70"/>
    <w:rsid w:val="7348BB24"/>
    <w:rsid w:val="734BD1C3"/>
    <w:rsid w:val="734BD889"/>
    <w:rsid w:val="73514BF6"/>
    <w:rsid w:val="735A25C3"/>
    <w:rsid w:val="735B9E95"/>
    <w:rsid w:val="735C589D"/>
    <w:rsid w:val="735DE841"/>
    <w:rsid w:val="73630334"/>
    <w:rsid w:val="73687F79"/>
    <w:rsid w:val="736CC5EB"/>
    <w:rsid w:val="736DD213"/>
    <w:rsid w:val="736E8666"/>
    <w:rsid w:val="736EFABE"/>
    <w:rsid w:val="736F1196"/>
    <w:rsid w:val="736F41EA"/>
    <w:rsid w:val="7375B882"/>
    <w:rsid w:val="73761C99"/>
    <w:rsid w:val="7377E590"/>
    <w:rsid w:val="737D84E9"/>
    <w:rsid w:val="7382AF04"/>
    <w:rsid w:val="7383FB7B"/>
    <w:rsid w:val="738D2D18"/>
    <w:rsid w:val="7390EB3B"/>
    <w:rsid w:val="7393B663"/>
    <w:rsid w:val="7393FE9A"/>
    <w:rsid w:val="7394F414"/>
    <w:rsid w:val="73A5A064"/>
    <w:rsid w:val="73A99EA1"/>
    <w:rsid w:val="73AC9277"/>
    <w:rsid w:val="73AD1FC4"/>
    <w:rsid w:val="73B15ACE"/>
    <w:rsid w:val="73BC77D4"/>
    <w:rsid w:val="73C2C54B"/>
    <w:rsid w:val="73CA5D95"/>
    <w:rsid w:val="73CAF445"/>
    <w:rsid w:val="73D0691D"/>
    <w:rsid w:val="73D0F518"/>
    <w:rsid w:val="73D30D82"/>
    <w:rsid w:val="73DFB2C5"/>
    <w:rsid w:val="73E01D8C"/>
    <w:rsid w:val="73E8FE62"/>
    <w:rsid w:val="73F2104E"/>
    <w:rsid w:val="73FE52F7"/>
    <w:rsid w:val="740296F6"/>
    <w:rsid w:val="74043DE8"/>
    <w:rsid w:val="740F9FC3"/>
    <w:rsid w:val="74135447"/>
    <w:rsid w:val="741B39CC"/>
    <w:rsid w:val="7423B3A5"/>
    <w:rsid w:val="742B677E"/>
    <w:rsid w:val="7430D5E4"/>
    <w:rsid w:val="743E73FA"/>
    <w:rsid w:val="744C44BC"/>
    <w:rsid w:val="744D811B"/>
    <w:rsid w:val="74516423"/>
    <w:rsid w:val="7452197D"/>
    <w:rsid w:val="7452261E"/>
    <w:rsid w:val="74526A18"/>
    <w:rsid w:val="745CB44F"/>
    <w:rsid w:val="746008CA"/>
    <w:rsid w:val="746239D7"/>
    <w:rsid w:val="746312FF"/>
    <w:rsid w:val="746322CD"/>
    <w:rsid w:val="74647678"/>
    <w:rsid w:val="7464DBDC"/>
    <w:rsid w:val="7466599A"/>
    <w:rsid w:val="747690B6"/>
    <w:rsid w:val="747F0BF2"/>
    <w:rsid w:val="7480BEDE"/>
    <w:rsid w:val="7482FD27"/>
    <w:rsid w:val="748951D9"/>
    <w:rsid w:val="748A8D72"/>
    <w:rsid w:val="748CC729"/>
    <w:rsid w:val="749E5A08"/>
    <w:rsid w:val="74A546DB"/>
    <w:rsid w:val="74A9DDBE"/>
    <w:rsid w:val="74B0A82F"/>
    <w:rsid w:val="74BF66DA"/>
    <w:rsid w:val="74C11EF8"/>
    <w:rsid w:val="74D24393"/>
    <w:rsid w:val="74E1E9C4"/>
    <w:rsid w:val="74E68DC1"/>
    <w:rsid w:val="74F5661B"/>
    <w:rsid w:val="74F58288"/>
    <w:rsid w:val="74FA974C"/>
    <w:rsid w:val="75002167"/>
    <w:rsid w:val="7500838D"/>
    <w:rsid w:val="75145222"/>
    <w:rsid w:val="7517D58E"/>
    <w:rsid w:val="751AC68C"/>
    <w:rsid w:val="751E816D"/>
    <w:rsid w:val="752C169C"/>
    <w:rsid w:val="752C7B09"/>
    <w:rsid w:val="752F3FA0"/>
    <w:rsid w:val="7534DA08"/>
    <w:rsid w:val="753530DD"/>
    <w:rsid w:val="75491094"/>
    <w:rsid w:val="754A97BA"/>
    <w:rsid w:val="7552D59F"/>
    <w:rsid w:val="755532BA"/>
    <w:rsid w:val="755743F2"/>
    <w:rsid w:val="7559079C"/>
    <w:rsid w:val="755A8219"/>
    <w:rsid w:val="755C9172"/>
    <w:rsid w:val="7567C66B"/>
    <w:rsid w:val="756B767E"/>
    <w:rsid w:val="75833737"/>
    <w:rsid w:val="75943BA8"/>
    <w:rsid w:val="75999725"/>
    <w:rsid w:val="75A56E3D"/>
    <w:rsid w:val="75AB2809"/>
    <w:rsid w:val="75AB3D20"/>
    <w:rsid w:val="75B1B2DC"/>
    <w:rsid w:val="75B395BB"/>
    <w:rsid w:val="75B4763C"/>
    <w:rsid w:val="75B476E1"/>
    <w:rsid w:val="75B5F0FC"/>
    <w:rsid w:val="75B7D8FF"/>
    <w:rsid w:val="75BA57BB"/>
    <w:rsid w:val="75C226DC"/>
    <w:rsid w:val="75C77081"/>
    <w:rsid w:val="75CE95CA"/>
    <w:rsid w:val="75D0A092"/>
    <w:rsid w:val="75D25221"/>
    <w:rsid w:val="75D3418F"/>
    <w:rsid w:val="75D4DC66"/>
    <w:rsid w:val="75D5AE53"/>
    <w:rsid w:val="75D7317D"/>
    <w:rsid w:val="75DA445B"/>
    <w:rsid w:val="75DCE9F6"/>
    <w:rsid w:val="75E01890"/>
    <w:rsid w:val="75E0AB3D"/>
    <w:rsid w:val="75E0F32E"/>
    <w:rsid w:val="75E272E1"/>
    <w:rsid w:val="75EAAE9D"/>
    <w:rsid w:val="75EAC095"/>
    <w:rsid w:val="75F25479"/>
    <w:rsid w:val="75F85A53"/>
    <w:rsid w:val="75F99B6D"/>
    <w:rsid w:val="75FF267F"/>
    <w:rsid w:val="760D874A"/>
    <w:rsid w:val="7612BFB1"/>
    <w:rsid w:val="76185A72"/>
    <w:rsid w:val="761E0B91"/>
    <w:rsid w:val="76279D7B"/>
    <w:rsid w:val="7629EF42"/>
    <w:rsid w:val="762EF0FB"/>
    <w:rsid w:val="763A0305"/>
    <w:rsid w:val="763D7FF3"/>
    <w:rsid w:val="763DF1F8"/>
    <w:rsid w:val="763F77EE"/>
    <w:rsid w:val="76441EBC"/>
    <w:rsid w:val="7645F3EA"/>
    <w:rsid w:val="7647F706"/>
    <w:rsid w:val="764DB44F"/>
    <w:rsid w:val="7650B38A"/>
    <w:rsid w:val="765113C8"/>
    <w:rsid w:val="7654824A"/>
    <w:rsid w:val="7654AE84"/>
    <w:rsid w:val="76550450"/>
    <w:rsid w:val="7655BC18"/>
    <w:rsid w:val="765AB5B6"/>
    <w:rsid w:val="765B4291"/>
    <w:rsid w:val="765CFDA3"/>
    <w:rsid w:val="765D1FFB"/>
    <w:rsid w:val="765D3D10"/>
    <w:rsid w:val="7660DEA1"/>
    <w:rsid w:val="76612B63"/>
    <w:rsid w:val="7662D63B"/>
    <w:rsid w:val="7664EABC"/>
    <w:rsid w:val="76684D3F"/>
    <w:rsid w:val="766C190F"/>
    <w:rsid w:val="766DFF8E"/>
    <w:rsid w:val="76745FB0"/>
    <w:rsid w:val="76864B89"/>
    <w:rsid w:val="76960664"/>
    <w:rsid w:val="7698BD9B"/>
    <w:rsid w:val="769B403B"/>
    <w:rsid w:val="769D277F"/>
    <w:rsid w:val="76ABDEAA"/>
    <w:rsid w:val="76B42AA6"/>
    <w:rsid w:val="76B66876"/>
    <w:rsid w:val="76B78F85"/>
    <w:rsid w:val="76BC7014"/>
    <w:rsid w:val="76BF731D"/>
    <w:rsid w:val="76C024B2"/>
    <w:rsid w:val="76C950B9"/>
    <w:rsid w:val="76CC8890"/>
    <w:rsid w:val="76CD0065"/>
    <w:rsid w:val="76D07914"/>
    <w:rsid w:val="76D444F8"/>
    <w:rsid w:val="76DA19E0"/>
    <w:rsid w:val="76E470DB"/>
    <w:rsid w:val="76E4E0F5"/>
    <w:rsid w:val="76E9F7AF"/>
    <w:rsid w:val="76ED453E"/>
    <w:rsid w:val="76EF1519"/>
    <w:rsid w:val="76F04FC4"/>
    <w:rsid w:val="76F68CA4"/>
    <w:rsid w:val="76FAA424"/>
    <w:rsid w:val="7703F20C"/>
    <w:rsid w:val="7706AA09"/>
    <w:rsid w:val="770B0FD8"/>
    <w:rsid w:val="770D965B"/>
    <w:rsid w:val="77156B8A"/>
    <w:rsid w:val="771E274E"/>
    <w:rsid w:val="77207248"/>
    <w:rsid w:val="7727C37B"/>
    <w:rsid w:val="772D324D"/>
    <w:rsid w:val="77308E07"/>
    <w:rsid w:val="77322C76"/>
    <w:rsid w:val="77329FCF"/>
    <w:rsid w:val="7734FDCE"/>
    <w:rsid w:val="773A830A"/>
    <w:rsid w:val="77407717"/>
    <w:rsid w:val="77432723"/>
    <w:rsid w:val="774E90D4"/>
    <w:rsid w:val="775576DE"/>
    <w:rsid w:val="775B07C9"/>
    <w:rsid w:val="775CE7C8"/>
    <w:rsid w:val="775DC69C"/>
    <w:rsid w:val="776AD06D"/>
    <w:rsid w:val="77794CE9"/>
    <w:rsid w:val="777CB09F"/>
    <w:rsid w:val="777D9170"/>
    <w:rsid w:val="77852C21"/>
    <w:rsid w:val="7791C541"/>
    <w:rsid w:val="7791DFBA"/>
    <w:rsid w:val="77921C6D"/>
    <w:rsid w:val="7794423A"/>
    <w:rsid w:val="7796E229"/>
    <w:rsid w:val="779C173A"/>
    <w:rsid w:val="77A2B117"/>
    <w:rsid w:val="77A33F37"/>
    <w:rsid w:val="77B881CB"/>
    <w:rsid w:val="77BB27CD"/>
    <w:rsid w:val="77BF56BC"/>
    <w:rsid w:val="77C29062"/>
    <w:rsid w:val="77C67553"/>
    <w:rsid w:val="77CB1226"/>
    <w:rsid w:val="77CDEA19"/>
    <w:rsid w:val="77D0EAFC"/>
    <w:rsid w:val="77D11071"/>
    <w:rsid w:val="77D7C1F9"/>
    <w:rsid w:val="77DD19CD"/>
    <w:rsid w:val="77DD7012"/>
    <w:rsid w:val="77DEE846"/>
    <w:rsid w:val="77E65354"/>
    <w:rsid w:val="77F0504D"/>
    <w:rsid w:val="77F4E6F0"/>
    <w:rsid w:val="77FDD78B"/>
    <w:rsid w:val="77FE591B"/>
    <w:rsid w:val="77FFB7FB"/>
    <w:rsid w:val="78087E05"/>
    <w:rsid w:val="780BF392"/>
    <w:rsid w:val="780C3E29"/>
    <w:rsid w:val="78172D1E"/>
    <w:rsid w:val="781A639D"/>
    <w:rsid w:val="78293A75"/>
    <w:rsid w:val="782FEF35"/>
    <w:rsid w:val="7831BDFA"/>
    <w:rsid w:val="783584F4"/>
    <w:rsid w:val="78384220"/>
    <w:rsid w:val="78405CA7"/>
    <w:rsid w:val="784D5EF5"/>
    <w:rsid w:val="7854239E"/>
    <w:rsid w:val="78605EFA"/>
    <w:rsid w:val="786086DA"/>
    <w:rsid w:val="7861CF02"/>
    <w:rsid w:val="786635CB"/>
    <w:rsid w:val="786C8C1B"/>
    <w:rsid w:val="7871F2DA"/>
    <w:rsid w:val="7872D69D"/>
    <w:rsid w:val="787B022D"/>
    <w:rsid w:val="787CB990"/>
    <w:rsid w:val="787D1FAF"/>
    <w:rsid w:val="78833214"/>
    <w:rsid w:val="7883EA8C"/>
    <w:rsid w:val="788A9E73"/>
    <w:rsid w:val="788C35A5"/>
    <w:rsid w:val="7892E00C"/>
    <w:rsid w:val="78931833"/>
    <w:rsid w:val="7895E44F"/>
    <w:rsid w:val="789A0667"/>
    <w:rsid w:val="789CBD5F"/>
    <w:rsid w:val="78A4FEAF"/>
    <w:rsid w:val="78AB50F8"/>
    <w:rsid w:val="78AE2A2A"/>
    <w:rsid w:val="78B3A52A"/>
    <w:rsid w:val="78B4679C"/>
    <w:rsid w:val="78B7B9F8"/>
    <w:rsid w:val="78B8C3F6"/>
    <w:rsid w:val="78B95781"/>
    <w:rsid w:val="78BAD464"/>
    <w:rsid w:val="78BD0107"/>
    <w:rsid w:val="78C40782"/>
    <w:rsid w:val="78C9C5B1"/>
    <w:rsid w:val="78CD0FBA"/>
    <w:rsid w:val="78CEA733"/>
    <w:rsid w:val="78D6CAD0"/>
    <w:rsid w:val="78D71DA1"/>
    <w:rsid w:val="78DA510F"/>
    <w:rsid w:val="78DCBCC5"/>
    <w:rsid w:val="78E271A7"/>
    <w:rsid w:val="78E32AAB"/>
    <w:rsid w:val="78E8F2D4"/>
    <w:rsid w:val="78F097F8"/>
    <w:rsid w:val="78F4630E"/>
    <w:rsid w:val="78F57771"/>
    <w:rsid w:val="78F7853D"/>
    <w:rsid w:val="78FC92A0"/>
    <w:rsid w:val="790044D3"/>
    <w:rsid w:val="7902721B"/>
    <w:rsid w:val="7903E83D"/>
    <w:rsid w:val="7904B1C4"/>
    <w:rsid w:val="790B8E59"/>
    <w:rsid w:val="790ED083"/>
    <w:rsid w:val="7912C32F"/>
    <w:rsid w:val="7915B54D"/>
    <w:rsid w:val="79193751"/>
    <w:rsid w:val="79243375"/>
    <w:rsid w:val="792612F1"/>
    <w:rsid w:val="792773C4"/>
    <w:rsid w:val="79455977"/>
    <w:rsid w:val="79456144"/>
    <w:rsid w:val="794A77A6"/>
    <w:rsid w:val="7954BAED"/>
    <w:rsid w:val="795684E8"/>
    <w:rsid w:val="795756F7"/>
    <w:rsid w:val="795CACA3"/>
    <w:rsid w:val="79604F0E"/>
    <w:rsid w:val="7964888A"/>
    <w:rsid w:val="7965E136"/>
    <w:rsid w:val="796E685F"/>
    <w:rsid w:val="7977213F"/>
    <w:rsid w:val="79798FFC"/>
    <w:rsid w:val="797B879B"/>
    <w:rsid w:val="797BB170"/>
    <w:rsid w:val="7980D8D8"/>
    <w:rsid w:val="7980DDD4"/>
    <w:rsid w:val="798207A9"/>
    <w:rsid w:val="798279BE"/>
    <w:rsid w:val="798F1C5D"/>
    <w:rsid w:val="7992CB51"/>
    <w:rsid w:val="799460A4"/>
    <w:rsid w:val="79A0DD5E"/>
    <w:rsid w:val="79ABA92A"/>
    <w:rsid w:val="79B5F983"/>
    <w:rsid w:val="79B633FE"/>
    <w:rsid w:val="79BC9B9C"/>
    <w:rsid w:val="79BD6640"/>
    <w:rsid w:val="79C00404"/>
    <w:rsid w:val="79C007F7"/>
    <w:rsid w:val="79C17DC9"/>
    <w:rsid w:val="79C3301A"/>
    <w:rsid w:val="79C7AE20"/>
    <w:rsid w:val="79C9A021"/>
    <w:rsid w:val="79CBFAD5"/>
    <w:rsid w:val="79CEEC8E"/>
    <w:rsid w:val="79D11056"/>
    <w:rsid w:val="79D17677"/>
    <w:rsid w:val="79D58499"/>
    <w:rsid w:val="79D78891"/>
    <w:rsid w:val="79DE97C1"/>
    <w:rsid w:val="79DF383C"/>
    <w:rsid w:val="79E02415"/>
    <w:rsid w:val="79E24357"/>
    <w:rsid w:val="79EB2E04"/>
    <w:rsid w:val="79EE1674"/>
    <w:rsid w:val="79F0374E"/>
    <w:rsid w:val="79F78E95"/>
    <w:rsid w:val="79F7A8EB"/>
    <w:rsid w:val="79FBACEB"/>
    <w:rsid w:val="7A01E7B5"/>
    <w:rsid w:val="7A032226"/>
    <w:rsid w:val="7A03595A"/>
    <w:rsid w:val="7A090BDB"/>
    <w:rsid w:val="7A0E806D"/>
    <w:rsid w:val="7A1180B8"/>
    <w:rsid w:val="7A11D06E"/>
    <w:rsid w:val="7A11DBD5"/>
    <w:rsid w:val="7A134C05"/>
    <w:rsid w:val="7A1C3E86"/>
    <w:rsid w:val="7A20A6B4"/>
    <w:rsid w:val="7A277FE4"/>
    <w:rsid w:val="7A39CEE0"/>
    <w:rsid w:val="7A3A5335"/>
    <w:rsid w:val="7A3BFF85"/>
    <w:rsid w:val="7A3D1B3E"/>
    <w:rsid w:val="7A422977"/>
    <w:rsid w:val="7A4DD99F"/>
    <w:rsid w:val="7A4E0EE0"/>
    <w:rsid w:val="7A5016FB"/>
    <w:rsid w:val="7A580030"/>
    <w:rsid w:val="7A592CE6"/>
    <w:rsid w:val="7A5A789F"/>
    <w:rsid w:val="7A659612"/>
    <w:rsid w:val="7A6E6FBE"/>
    <w:rsid w:val="7A7194ED"/>
    <w:rsid w:val="7A74ADD6"/>
    <w:rsid w:val="7A78A3D9"/>
    <w:rsid w:val="7A79F547"/>
    <w:rsid w:val="7A7B3CA0"/>
    <w:rsid w:val="7A8C5D0E"/>
    <w:rsid w:val="7A8F2C17"/>
    <w:rsid w:val="7A9E3444"/>
    <w:rsid w:val="7AA4ABFA"/>
    <w:rsid w:val="7AB1130F"/>
    <w:rsid w:val="7AB3A9E4"/>
    <w:rsid w:val="7AC4E057"/>
    <w:rsid w:val="7AC8FA0C"/>
    <w:rsid w:val="7AC90441"/>
    <w:rsid w:val="7AD089B4"/>
    <w:rsid w:val="7AD953E9"/>
    <w:rsid w:val="7AE6CD65"/>
    <w:rsid w:val="7AE9F536"/>
    <w:rsid w:val="7AEA5C99"/>
    <w:rsid w:val="7AEACCEA"/>
    <w:rsid w:val="7AF19598"/>
    <w:rsid w:val="7AFC9E4E"/>
    <w:rsid w:val="7AFDC0C6"/>
    <w:rsid w:val="7AFF16DA"/>
    <w:rsid w:val="7B0A1257"/>
    <w:rsid w:val="7B0AE277"/>
    <w:rsid w:val="7B0E7027"/>
    <w:rsid w:val="7B106EF3"/>
    <w:rsid w:val="7B1811C1"/>
    <w:rsid w:val="7B1A724E"/>
    <w:rsid w:val="7B24593F"/>
    <w:rsid w:val="7B24F9A4"/>
    <w:rsid w:val="7B29393B"/>
    <w:rsid w:val="7B357BE4"/>
    <w:rsid w:val="7B36319E"/>
    <w:rsid w:val="7B4512D6"/>
    <w:rsid w:val="7B48DE9D"/>
    <w:rsid w:val="7B5436F2"/>
    <w:rsid w:val="7B551A1B"/>
    <w:rsid w:val="7B593DA1"/>
    <w:rsid w:val="7B5C181E"/>
    <w:rsid w:val="7B5C48FF"/>
    <w:rsid w:val="7B5C4D62"/>
    <w:rsid w:val="7B5C5B7D"/>
    <w:rsid w:val="7B5EA114"/>
    <w:rsid w:val="7B664B69"/>
    <w:rsid w:val="7B6A741B"/>
    <w:rsid w:val="7B70C069"/>
    <w:rsid w:val="7B70D3A3"/>
    <w:rsid w:val="7B71F2C5"/>
    <w:rsid w:val="7B7A76E0"/>
    <w:rsid w:val="7B849F5C"/>
    <w:rsid w:val="7B895DE9"/>
    <w:rsid w:val="7B8C6EA7"/>
    <w:rsid w:val="7B917D93"/>
    <w:rsid w:val="7B91DF84"/>
    <w:rsid w:val="7B98844D"/>
    <w:rsid w:val="7B9F69F3"/>
    <w:rsid w:val="7BA81B05"/>
    <w:rsid w:val="7BAB1185"/>
    <w:rsid w:val="7BAC0547"/>
    <w:rsid w:val="7BB184EA"/>
    <w:rsid w:val="7BB228DD"/>
    <w:rsid w:val="7BB62B47"/>
    <w:rsid w:val="7BB84767"/>
    <w:rsid w:val="7BB86946"/>
    <w:rsid w:val="7BB9EF7C"/>
    <w:rsid w:val="7BBCBCE6"/>
    <w:rsid w:val="7BBF4D35"/>
    <w:rsid w:val="7BBFD92F"/>
    <w:rsid w:val="7BC0C08F"/>
    <w:rsid w:val="7BC355DE"/>
    <w:rsid w:val="7BC4CEA7"/>
    <w:rsid w:val="7BC8C39A"/>
    <w:rsid w:val="7BD91FB8"/>
    <w:rsid w:val="7BE4D02F"/>
    <w:rsid w:val="7BE876C8"/>
    <w:rsid w:val="7BE8DE3A"/>
    <w:rsid w:val="7BF4F28B"/>
    <w:rsid w:val="7BF62247"/>
    <w:rsid w:val="7C006435"/>
    <w:rsid w:val="7C00C046"/>
    <w:rsid w:val="7C059EB6"/>
    <w:rsid w:val="7C0FDAA6"/>
    <w:rsid w:val="7C2BBDE4"/>
    <w:rsid w:val="7C318F46"/>
    <w:rsid w:val="7C3683AA"/>
    <w:rsid w:val="7C37CAA1"/>
    <w:rsid w:val="7C41B106"/>
    <w:rsid w:val="7C420F5B"/>
    <w:rsid w:val="7C4882C0"/>
    <w:rsid w:val="7C512D4D"/>
    <w:rsid w:val="7C5335FB"/>
    <w:rsid w:val="7C55C232"/>
    <w:rsid w:val="7C59317E"/>
    <w:rsid w:val="7C5FA210"/>
    <w:rsid w:val="7C6195FD"/>
    <w:rsid w:val="7C62E5F3"/>
    <w:rsid w:val="7C664FDD"/>
    <w:rsid w:val="7C67EDFA"/>
    <w:rsid w:val="7C6B8687"/>
    <w:rsid w:val="7C6BA95E"/>
    <w:rsid w:val="7C6EF5C8"/>
    <w:rsid w:val="7C700E8D"/>
    <w:rsid w:val="7C75D944"/>
    <w:rsid w:val="7C7A5907"/>
    <w:rsid w:val="7C7D8DA5"/>
    <w:rsid w:val="7C802BDE"/>
    <w:rsid w:val="7C809615"/>
    <w:rsid w:val="7C92778E"/>
    <w:rsid w:val="7C99E676"/>
    <w:rsid w:val="7CA08DA5"/>
    <w:rsid w:val="7CA95833"/>
    <w:rsid w:val="7CAAB21C"/>
    <w:rsid w:val="7CAC1506"/>
    <w:rsid w:val="7CAC73D1"/>
    <w:rsid w:val="7CAEC32E"/>
    <w:rsid w:val="7CAEF3C7"/>
    <w:rsid w:val="7CB00D4E"/>
    <w:rsid w:val="7CB07063"/>
    <w:rsid w:val="7CBC5767"/>
    <w:rsid w:val="7CBD23CC"/>
    <w:rsid w:val="7CC223CA"/>
    <w:rsid w:val="7CC3FEDF"/>
    <w:rsid w:val="7CC632EC"/>
    <w:rsid w:val="7CCBFAA2"/>
    <w:rsid w:val="7CCDFBE9"/>
    <w:rsid w:val="7CD30B90"/>
    <w:rsid w:val="7CD5EA9D"/>
    <w:rsid w:val="7CE16660"/>
    <w:rsid w:val="7CE5401E"/>
    <w:rsid w:val="7CE78844"/>
    <w:rsid w:val="7CF307C8"/>
    <w:rsid w:val="7CF33CC9"/>
    <w:rsid w:val="7CF386AD"/>
    <w:rsid w:val="7CF44257"/>
    <w:rsid w:val="7CF68C85"/>
    <w:rsid w:val="7CFBCE75"/>
    <w:rsid w:val="7CFF36D5"/>
    <w:rsid w:val="7D019EB0"/>
    <w:rsid w:val="7D01D43E"/>
    <w:rsid w:val="7D14E5CE"/>
    <w:rsid w:val="7D1579E6"/>
    <w:rsid w:val="7D1A1428"/>
    <w:rsid w:val="7D1D40DE"/>
    <w:rsid w:val="7D20CC6D"/>
    <w:rsid w:val="7D24A52C"/>
    <w:rsid w:val="7D2ACC4A"/>
    <w:rsid w:val="7D2F6636"/>
    <w:rsid w:val="7D5719E5"/>
    <w:rsid w:val="7D6689E2"/>
    <w:rsid w:val="7D6A8155"/>
    <w:rsid w:val="7D6D2458"/>
    <w:rsid w:val="7D70D65A"/>
    <w:rsid w:val="7D7B1683"/>
    <w:rsid w:val="7D85685F"/>
    <w:rsid w:val="7D8EF4CF"/>
    <w:rsid w:val="7D935493"/>
    <w:rsid w:val="7D94FB99"/>
    <w:rsid w:val="7D951617"/>
    <w:rsid w:val="7D955287"/>
    <w:rsid w:val="7D9BAD5B"/>
    <w:rsid w:val="7D9C301D"/>
    <w:rsid w:val="7DA1C70B"/>
    <w:rsid w:val="7DAB6A90"/>
    <w:rsid w:val="7DB404FB"/>
    <w:rsid w:val="7DB7037A"/>
    <w:rsid w:val="7DB88326"/>
    <w:rsid w:val="7DC0AE26"/>
    <w:rsid w:val="7DC2BF9C"/>
    <w:rsid w:val="7DC36F2A"/>
    <w:rsid w:val="7DCD8494"/>
    <w:rsid w:val="7DD46192"/>
    <w:rsid w:val="7DD54931"/>
    <w:rsid w:val="7DD5FA22"/>
    <w:rsid w:val="7DD9C6A9"/>
    <w:rsid w:val="7DDCD19F"/>
    <w:rsid w:val="7DE6A044"/>
    <w:rsid w:val="7DEA05F0"/>
    <w:rsid w:val="7DED2930"/>
    <w:rsid w:val="7DF61C26"/>
    <w:rsid w:val="7DF9D0CB"/>
    <w:rsid w:val="7DFC32D8"/>
    <w:rsid w:val="7E00B58A"/>
    <w:rsid w:val="7E040471"/>
    <w:rsid w:val="7E09480E"/>
    <w:rsid w:val="7E12C4C2"/>
    <w:rsid w:val="7E144AA2"/>
    <w:rsid w:val="7E1CE351"/>
    <w:rsid w:val="7E1D7DF5"/>
    <w:rsid w:val="7E2A7507"/>
    <w:rsid w:val="7E2C728C"/>
    <w:rsid w:val="7E32F492"/>
    <w:rsid w:val="7E3C156C"/>
    <w:rsid w:val="7E3D7890"/>
    <w:rsid w:val="7E3DCC72"/>
    <w:rsid w:val="7E420D69"/>
    <w:rsid w:val="7E429EEA"/>
    <w:rsid w:val="7E446982"/>
    <w:rsid w:val="7E4B8748"/>
    <w:rsid w:val="7E4F32B9"/>
    <w:rsid w:val="7E538497"/>
    <w:rsid w:val="7E54FDAA"/>
    <w:rsid w:val="7E553BB3"/>
    <w:rsid w:val="7E5982B3"/>
    <w:rsid w:val="7E5C18F2"/>
    <w:rsid w:val="7E5F17BA"/>
    <w:rsid w:val="7E5F5146"/>
    <w:rsid w:val="7E5F75B4"/>
    <w:rsid w:val="7E68BA18"/>
    <w:rsid w:val="7E6C26BF"/>
    <w:rsid w:val="7E6E2DD4"/>
    <w:rsid w:val="7E7002B8"/>
    <w:rsid w:val="7E73243A"/>
    <w:rsid w:val="7E788122"/>
    <w:rsid w:val="7E7957D6"/>
    <w:rsid w:val="7E7C99D7"/>
    <w:rsid w:val="7E891D56"/>
    <w:rsid w:val="7E94D5B7"/>
    <w:rsid w:val="7E955134"/>
    <w:rsid w:val="7E9AC352"/>
    <w:rsid w:val="7E9C3C34"/>
    <w:rsid w:val="7E9F5686"/>
    <w:rsid w:val="7EABDD66"/>
    <w:rsid w:val="7EB2F6F5"/>
    <w:rsid w:val="7EB88D0C"/>
    <w:rsid w:val="7EBF5D6D"/>
    <w:rsid w:val="7EC46771"/>
    <w:rsid w:val="7EC64A20"/>
    <w:rsid w:val="7EC9A4BB"/>
    <w:rsid w:val="7ECA358C"/>
    <w:rsid w:val="7ECD6669"/>
    <w:rsid w:val="7ED57BAC"/>
    <w:rsid w:val="7EDD4D2C"/>
    <w:rsid w:val="7EE1AB5F"/>
    <w:rsid w:val="7EE2508D"/>
    <w:rsid w:val="7EE665E9"/>
    <w:rsid w:val="7EEB8972"/>
    <w:rsid w:val="7EEDFFEF"/>
    <w:rsid w:val="7EEFB409"/>
    <w:rsid w:val="7EF6599A"/>
    <w:rsid w:val="7EFFCF12"/>
    <w:rsid w:val="7F0772F2"/>
    <w:rsid w:val="7F0883E4"/>
    <w:rsid w:val="7F0B8B37"/>
    <w:rsid w:val="7F1211D1"/>
    <w:rsid w:val="7F12D295"/>
    <w:rsid w:val="7F147A60"/>
    <w:rsid w:val="7F16D108"/>
    <w:rsid w:val="7F213A7A"/>
    <w:rsid w:val="7F22F70B"/>
    <w:rsid w:val="7F261FFF"/>
    <w:rsid w:val="7F262715"/>
    <w:rsid w:val="7F2E0108"/>
    <w:rsid w:val="7F3253C8"/>
    <w:rsid w:val="7F32CCE6"/>
    <w:rsid w:val="7F3397FF"/>
    <w:rsid w:val="7F33C342"/>
    <w:rsid w:val="7F3579BA"/>
    <w:rsid w:val="7F35CF59"/>
    <w:rsid w:val="7F3653F1"/>
    <w:rsid w:val="7F3C2F85"/>
    <w:rsid w:val="7F3DE784"/>
    <w:rsid w:val="7F419FD2"/>
    <w:rsid w:val="7F439909"/>
    <w:rsid w:val="7F4893D3"/>
    <w:rsid w:val="7F57136A"/>
    <w:rsid w:val="7F59ABB3"/>
    <w:rsid w:val="7F60A988"/>
    <w:rsid w:val="7F628148"/>
    <w:rsid w:val="7F6408C3"/>
    <w:rsid w:val="7F64923F"/>
    <w:rsid w:val="7F662C2B"/>
    <w:rsid w:val="7F770C6D"/>
    <w:rsid w:val="7F780114"/>
    <w:rsid w:val="7F8B6DAC"/>
    <w:rsid w:val="7F8E05A6"/>
    <w:rsid w:val="7F8F431B"/>
    <w:rsid w:val="7F8F8834"/>
    <w:rsid w:val="7F934D25"/>
    <w:rsid w:val="7F9537BE"/>
    <w:rsid w:val="7F97F791"/>
    <w:rsid w:val="7F994DC4"/>
    <w:rsid w:val="7F9BB4B5"/>
    <w:rsid w:val="7FA3B590"/>
    <w:rsid w:val="7FAA149B"/>
    <w:rsid w:val="7FAFB19B"/>
    <w:rsid w:val="7FB011CC"/>
    <w:rsid w:val="7FC8A794"/>
    <w:rsid w:val="7FCE57B5"/>
    <w:rsid w:val="7FD255AD"/>
    <w:rsid w:val="7FD53521"/>
    <w:rsid w:val="7FDAC331"/>
    <w:rsid w:val="7FE114D9"/>
    <w:rsid w:val="7FE16A4F"/>
    <w:rsid w:val="7FE5D570"/>
    <w:rsid w:val="7FE7650E"/>
    <w:rsid w:val="7FE7D068"/>
    <w:rsid w:val="7FEBDAD4"/>
    <w:rsid w:val="7FF08EF3"/>
    <w:rsid w:val="7FF0959D"/>
    <w:rsid w:val="7FF511E6"/>
    <w:rsid w:val="7FFD7B75"/>
    <w:rsid w:val="7FFDB60F"/>
    <w:rsid w:val="7FFF3F3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CC345"/>
  <w15:docId w15:val="{B6331CA7-1D48-4C2D-BE61-13EC5FF8A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heme="minorHAns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E6B"/>
    <w:pPr>
      <w:spacing w:after="240" w:line="360" w:lineRule="auto"/>
      <w:jc w:val="both"/>
    </w:pPr>
    <w:rPr>
      <w:lang w:val="en-GB"/>
    </w:rPr>
  </w:style>
  <w:style w:type="paragraph" w:styleId="Heading1">
    <w:name w:val="heading 1"/>
    <w:basedOn w:val="Normal"/>
    <w:next w:val="Normal"/>
    <w:link w:val="Heading1Char"/>
    <w:uiPriority w:val="9"/>
    <w:qFormat/>
    <w:rsid w:val="00303778"/>
    <w:pPr>
      <w:keepNext/>
      <w:keepLines/>
      <w:pageBreakBefore/>
      <w:numPr>
        <w:numId w:val="49"/>
      </w:numPr>
      <w:spacing w:after="360" w:line="276" w:lineRule="auto"/>
      <w:outlineLvl w:val="0"/>
    </w:pPr>
    <w:rPr>
      <w:rFonts w:eastAsiaTheme="majorEastAsia" w:cstheme="majorBidi"/>
      <w:b/>
      <w:bCs/>
      <w:sz w:val="36"/>
      <w:szCs w:val="36"/>
      <w:lang w:val="fr-FR" w:eastAsia="en-US"/>
    </w:rPr>
  </w:style>
  <w:style w:type="paragraph" w:styleId="Heading2">
    <w:name w:val="heading 2"/>
    <w:basedOn w:val="Normal"/>
    <w:next w:val="Normal"/>
    <w:link w:val="Heading2Char"/>
    <w:uiPriority w:val="9"/>
    <w:unhideWhenUsed/>
    <w:qFormat/>
    <w:rsid w:val="007B01C2"/>
    <w:pPr>
      <w:keepNext/>
      <w:keepLines/>
      <w:numPr>
        <w:ilvl w:val="1"/>
        <w:numId w:val="49"/>
      </w:numPr>
      <w:spacing w:before="120" w:line="276" w:lineRule="auto"/>
      <w:outlineLvl w:val="1"/>
    </w:pPr>
    <w:rPr>
      <w:rFonts w:eastAsiaTheme="majorEastAsia" w:cstheme="majorBidi"/>
      <w:b/>
      <w:bCs/>
      <w:sz w:val="32"/>
      <w:szCs w:val="26"/>
      <w:lang w:val="fr-FR" w:eastAsia="en-US"/>
    </w:rPr>
  </w:style>
  <w:style w:type="paragraph" w:styleId="Heading3">
    <w:name w:val="heading 3"/>
    <w:basedOn w:val="Normal"/>
    <w:next w:val="Normal"/>
    <w:link w:val="Heading3Char"/>
    <w:uiPriority w:val="9"/>
    <w:unhideWhenUsed/>
    <w:qFormat/>
    <w:rsid w:val="00D632AE"/>
    <w:pPr>
      <w:keepNext/>
      <w:keepLines/>
      <w:numPr>
        <w:ilvl w:val="2"/>
        <w:numId w:val="49"/>
      </w:numPr>
      <w:spacing w:before="120" w:line="276" w:lineRule="auto"/>
      <w:outlineLvl w:val="2"/>
    </w:pPr>
    <w:rPr>
      <w:rFonts w:eastAsiaTheme="majorEastAsia" w:cstheme="majorBidi"/>
      <w:b/>
      <w:sz w:val="28"/>
      <w:lang w:val="fr-FR" w:eastAsia="en-US"/>
    </w:rPr>
  </w:style>
  <w:style w:type="paragraph" w:styleId="Heading4">
    <w:name w:val="heading 4"/>
    <w:basedOn w:val="Normal"/>
    <w:next w:val="Normal"/>
    <w:link w:val="Heading4Char"/>
    <w:uiPriority w:val="9"/>
    <w:unhideWhenUsed/>
    <w:qFormat/>
    <w:rsid w:val="009A060F"/>
    <w:pPr>
      <w:keepNext/>
      <w:keepLines/>
      <w:numPr>
        <w:ilvl w:val="3"/>
        <w:numId w:val="49"/>
      </w:numPr>
      <w:spacing w:before="40" w:line="276" w:lineRule="auto"/>
      <w:outlineLvl w:val="3"/>
    </w:pPr>
    <w:rPr>
      <w:rFonts w:eastAsiaTheme="majorEastAsia" w:cstheme="majorBidi"/>
      <w:b/>
      <w:i/>
      <w:iCs/>
      <w:sz w:val="26"/>
      <w:szCs w:val="22"/>
      <w:lang w:val="fr-FR" w:eastAsia="en-US"/>
    </w:rPr>
  </w:style>
  <w:style w:type="paragraph" w:styleId="Heading5">
    <w:name w:val="heading 5"/>
    <w:basedOn w:val="Normal"/>
    <w:next w:val="Normal"/>
    <w:link w:val="Heading5Char"/>
    <w:uiPriority w:val="9"/>
    <w:unhideWhenUsed/>
    <w:qFormat/>
    <w:rsid w:val="00541CAD"/>
    <w:pPr>
      <w:keepNext/>
      <w:keepLines/>
      <w:numPr>
        <w:ilvl w:val="4"/>
        <w:numId w:val="56"/>
      </w:numPr>
      <w:tabs>
        <w:tab w:val="left" w:pos="1134"/>
      </w:tabs>
      <w:spacing w:before="40"/>
      <w:outlineLvl w:val="4"/>
    </w:pPr>
    <w:rPr>
      <w:rFonts w:asciiTheme="minorHAnsi" w:hAnsiTheme="minorHAnsi"/>
      <w:b/>
      <w:bCs/>
      <w:color w:val="000000" w:themeColor="text1"/>
    </w:rPr>
  </w:style>
  <w:style w:type="paragraph" w:styleId="Heading6">
    <w:name w:val="heading 6"/>
    <w:basedOn w:val="Normal"/>
    <w:next w:val="Normal"/>
    <w:link w:val="Heading6Char"/>
    <w:uiPriority w:val="9"/>
    <w:unhideWhenUsed/>
    <w:qFormat/>
    <w:rsid w:val="007D7430"/>
    <w:pPr>
      <w:keepNext/>
      <w:keepLines/>
      <w:numPr>
        <w:ilvl w:val="5"/>
        <w:numId w:val="56"/>
      </w:numPr>
      <w:spacing w:before="40"/>
      <w:outlineLvl w:val="5"/>
    </w:pPr>
    <w:rPr>
      <w:rFonts w:ascii="Calibri Light" w:hAnsi="Calibri Light" w:cs="Calibri"/>
      <w:color w:val="000000" w:themeColor="text1"/>
    </w:rPr>
  </w:style>
  <w:style w:type="paragraph" w:styleId="Heading7">
    <w:name w:val="heading 7"/>
    <w:basedOn w:val="Normal"/>
    <w:next w:val="Normal"/>
    <w:link w:val="Heading7Char"/>
    <w:uiPriority w:val="9"/>
    <w:unhideWhenUsed/>
    <w:qFormat/>
    <w:rsid w:val="00CA69AC"/>
    <w:pPr>
      <w:keepNext/>
      <w:keepLines/>
      <w:numPr>
        <w:ilvl w:val="6"/>
        <w:numId w:val="4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A69AC"/>
    <w:pPr>
      <w:keepNext/>
      <w:keepLines/>
      <w:numPr>
        <w:ilvl w:val="7"/>
        <w:numId w:val="5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A69AC"/>
    <w:pPr>
      <w:keepNext/>
      <w:keepLines/>
      <w:numPr>
        <w:ilvl w:val="8"/>
        <w:numId w:val="4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0EF"/>
    <w:pPr>
      <w:contextualSpacing/>
    </w:pPr>
    <w:rPr>
      <w:rFonts w:ascii="Calibri Light" w:hAnsi="Calibri Light" w:cs="Calibri"/>
      <w:spacing w:val="-10"/>
      <w:kern w:val="28"/>
      <w:sz w:val="56"/>
      <w:szCs w:val="56"/>
      <w:lang w:eastAsia="en-US"/>
    </w:rPr>
  </w:style>
  <w:style w:type="character" w:customStyle="1" w:styleId="Heading1Char">
    <w:name w:val="Heading 1 Char"/>
    <w:basedOn w:val="DefaultParagraphFont"/>
    <w:link w:val="Heading1"/>
    <w:uiPriority w:val="9"/>
    <w:rsid w:val="00303778"/>
    <w:rPr>
      <w:rFonts w:eastAsiaTheme="majorEastAsia" w:cstheme="majorBidi"/>
      <w:b/>
      <w:bCs/>
      <w:sz w:val="36"/>
      <w:szCs w:val="36"/>
      <w:lang w:val="fr-FR" w:eastAsia="en-US"/>
    </w:rPr>
  </w:style>
  <w:style w:type="character" w:customStyle="1" w:styleId="Heading2Char">
    <w:name w:val="Heading 2 Char"/>
    <w:basedOn w:val="DefaultParagraphFont"/>
    <w:link w:val="Heading2"/>
    <w:uiPriority w:val="9"/>
    <w:rsid w:val="00303778"/>
    <w:rPr>
      <w:rFonts w:eastAsiaTheme="majorEastAsia" w:cstheme="majorBidi"/>
      <w:b/>
      <w:bCs/>
      <w:sz w:val="32"/>
      <w:szCs w:val="26"/>
      <w:lang w:val="fr-FR" w:eastAsia="en-US"/>
    </w:rPr>
  </w:style>
  <w:style w:type="character" w:customStyle="1" w:styleId="Heading3Char">
    <w:name w:val="Heading 3 Char"/>
    <w:basedOn w:val="DefaultParagraphFont"/>
    <w:link w:val="Heading3"/>
    <w:uiPriority w:val="9"/>
    <w:rsid w:val="00D632AE"/>
    <w:rPr>
      <w:rFonts w:eastAsiaTheme="majorEastAsia" w:cstheme="majorBidi"/>
      <w:b/>
      <w:sz w:val="28"/>
      <w:lang w:val="fr-FR" w:eastAsia="en-US"/>
    </w:rPr>
  </w:style>
  <w:style w:type="character" w:customStyle="1" w:styleId="Heading4Char">
    <w:name w:val="Heading 4 Char"/>
    <w:basedOn w:val="DefaultParagraphFont"/>
    <w:link w:val="Heading4"/>
    <w:uiPriority w:val="9"/>
    <w:rsid w:val="009A060F"/>
    <w:rPr>
      <w:rFonts w:eastAsiaTheme="majorEastAsia" w:cstheme="majorBidi"/>
      <w:b/>
      <w:i/>
      <w:iCs/>
      <w:sz w:val="26"/>
      <w:szCs w:val="22"/>
      <w:lang w:val="fr-FR" w:eastAsia="en-US"/>
    </w:rPr>
  </w:style>
  <w:style w:type="character" w:customStyle="1" w:styleId="Heading5Char">
    <w:name w:val="Heading 5 Char"/>
    <w:basedOn w:val="DefaultParagraphFont"/>
    <w:link w:val="Heading5"/>
    <w:uiPriority w:val="9"/>
    <w:rsid w:val="00541CAD"/>
    <w:rPr>
      <w:rFonts w:asciiTheme="minorHAnsi" w:hAnsiTheme="minorHAnsi"/>
      <w:b/>
      <w:bCs/>
      <w:color w:val="000000" w:themeColor="text1"/>
      <w:lang w:val="en-GB"/>
    </w:rPr>
  </w:style>
  <w:style w:type="character" w:customStyle="1" w:styleId="Heading6Char">
    <w:name w:val="Heading 6 Char"/>
    <w:basedOn w:val="DefaultParagraphFont"/>
    <w:link w:val="Heading6"/>
    <w:uiPriority w:val="9"/>
    <w:rsid w:val="00BD5E25"/>
    <w:rPr>
      <w:rFonts w:ascii="Calibri Light" w:hAnsi="Calibri Light" w:cs="Calibri"/>
      <w:color w:val="000000" w:themeColor="text1"/>
      <w:lang w:val="en-GB"/>
    </w:rPr>
  </w:style>
  <w:style w:type="paragraph" w:styleId="Header">
    <w:name w:val="header"/>
    <w:basedOn w:val="Normal"/>
    <w:link w:val="HeaderChar"/>
    <w:uiPriority w:val="99"/>
    <w:unhideWhenUsed/>
    <w:rsid w:val="00A20C00"/>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HeaderChar">
    <w:name w:val="Header Char"/>
    <w:basedOn w:val="DefaultParagraphFont"/>
    <w:link w:val="Header"/>
    <w:uiPriority w:val="99"/>
    <w:rsid w:val="00A20C00"/>
  </w:style>
  <w:style w:type="paragraph" w:styleId="Footer">
    <w:name w:val="footer"/>
    <w:basedOn w:val="Normal"/>
    <w:link w:val="FooterChar"/>
    <w:uiPriority w:val="99"/>
    <w:unhideWhenUsed/>
    <w:rsid w:val="00A20C00"/>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FooterChar">
    <w:name w:val="Footer Char"/>
    <w:basedOn w:val="DefaultParagraphFont"/>
    <w:link w:val="Footer"/>
    <w:uiPriority w:val="99"/>
    <w:rsid w:val="00A20C00"/>
  </w:style>
  <w:style w:type="paragraph" w:styleId="BalloonText">
    <w:name w:val="Balloon Text"/>
    <w:basedOn w:val="Normal"/>
    <w:link w:val="BalloonTextChar"/>
    <w:uiPriority w:val="99"/>
    <w:semiHidden/>
    <w:unhideWhenUsed/>
    <w:rsid w:val="00A20C00"/>
    <w:rPr>
      <w:rFonts w:ascii="Tahoma" w:eastAsiaTheme="minorHAnsi" w:hAnsi="Tahoma" w:cs="Tahoma"/>
      <w:sz w:val="16"/>
      <w:szCs w:val="16"/>
      <w:lang w:val="fr-FR" w:eastAsia="en-US"/>
    </w:rPr>
  </w:style>
  <w:style w:type="character" w:customStyle="1" w:styleId="BalloonTextChar">
    <w:name w:val="Balloon Text Char"/>
    <w:basedOn w:val="DefaultParagraphFont"/>
    <w:link w:val="BalloonText"/>
    <w:uiPriority w:val="99"/>
    <w:semiHidden/>
    <w:rsid w:val="00A20C00"/>
    <w:rPr>
      <w:rFonts w:ascii="Tahoma" w:hAnsi="Tahoma" w:cs="Tahoma"/>
      <w:sz w:val="16"/>
      <w:szCs w:val="16"/>
    </w:rPr>
  </w:style>
  <w:style w:type="table" w:styleId="TableGrid">
    <w:name w:val="Table Grid"/>
    <w:basedOn w:val="TableNormal"/>
    <w:uiPriority w:val="59"/>
    <w:rsid w:val="00A20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0C00"/>
    <w:rPr>
      <w:color w:val="0000FF" w:themeColor="hyperlink"/>
      <w:u w:val="single"/>
    </w:rPr>
  </w:style>
  <w:style w:type="paragraph" w:styleId="ListParagraph">
    <w:name w:val="List Paragraph"/>
    <w:basedOn w:val="Normal"/>
    <w:uiPriority w:val="34"/>
    <w:qFormat/>
    <w:rsid w:val="00A20C00"/>
    <w:pPr>
      <w:spacing w:after="200" w:line="276" w:lineRule="auto"/>
      <w:ind w:left="720"/>
      <w:contextualSpacing/>
    </w:pPr>
    <w:rPr>
      <w:rFonts w:asciiTheme="minorHAnsi" w:eastAsiaTheme="minorHAnsi" w:hAnsiTheme="minorHAnsi" w:cstheme="minorBidi"/>
      <w:sz w:val="22"/>
      <w:szCs w:val="22"/>
      <w:lang w:val="fr-FR" w:eastAsia="en-US"/>
    </w:rPr>
  </w:style>
  <w:style w:type="paragraph" w:styleId="NoSpacing">
    <w:name w:val="No Spacing"/>
    <w:link w:val="NoSpacingChar"/>
    <w:uiPriority w:val="1"/>
    <w:qFormat/>
    <w:rsid w:val="00A20C00"/>
    <w:rPr>
      <w:rFonts w:eastAsiaTheme="minorEastAsia"/>
      <w:lang w:eastAsia="fr-FR"/>
    </w:rPr>
  </w:style>
  <w:style w:type="character" w:customStyle="1" w:styleId="NoSpacingChar">
    <w:name w:val="No Spacing Char"/>
    <w:basedOn w:val="DefaultParagraphFont"/>
    <w:link w:val="NoSpacing"/>
    <w:uiPriority w:val="1"/>
    <w:rsid w:val="00A20C00"/>
    <w:rPr>
      <w:rFonts w:eastAsiaTheme="minorEastAsia"/>
      <w:lang w:eastAsia="fr-FR"/>
    </w:rPr>
  </w:style>
  <w:style w:type="paragraph" w:styleId="TOCHeading">
    <w:name w:val="TOC Heading"/>
    <w:basedOn w:val="Heading1"/>
    <w:next w:val="Normal"/>
    <w:uiPriority w:val="39"/>
    <w:unhideWhenUsed/>
    <w:qFormat/>
    <w:rsid w:val="00A20C00"/>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C67596"/>
    <w:pPr>
      <w:tabs>
        <w:tab w:val="left" w:pos="1440"/>
        <w:tab w:val="right" w:leader="dot" w:pos="8210"/>
      </w:tabs>
      <w:spacing w:before="360" w:after="0"/>
      <w:jc w:val="left"/>
    </w:pPr>
    <w:rPr>
      <w:rFonts w:asciiTheme="minorHAnsi" w:hAnsiTheme="minorHAnsi"/>
      <w:b/>
      <w:bCs/>
      <w:i/>
      <w:caps/>
    </w:rPr>
  </w:style>
  <w:style w:type="paragraph" w:styleId="TOC2">
    <w:name w:val="toc 2"/>
    <w:basedOn w:val="Normal"/>
    <w:next w:val="Normal"/>
    <w:autoRedefine/>
    <w:uiPriority w:val="39"/>
    <w:unhideWhenUsed/>
    <w:rsid w:val="00E73EFE"/>
    <w:pPr>
      <w:tabs>
        <w:tab w:val="right" w:leader="dot" w:pos="8210"/>
      </w:tabs>
      <w:spacing w:before="240" w:after="0"/>
      <w:jc w:val="left"/>
    </w:pPr>
    <w:rPr>
      <w:rFonts w:asciiTheme="minorHAnsi" w:hAnsiTheme="minorHAnsi"/>
      <w:b/>
      <w:bCs/>
      <w:noProof/>
      <w:color w:val="000000" w:themeColor="text1"/>
      <w:szCs w:val="20"/>
    </w:rPr>
  </w:style>
  <w:style w:type="paragraph" w:styleId="TOC3">
    <w:name w:val="toc 3"/>
    <w:basedOn w:val="Normal"/>
    <w:next w:val="Normal"/>
    <w:autoRedefine/>
    <w:uiPriority w:val="39"/>
    <w:unhideWhenUsed/>
    <w:rsid w:val="00E6316E"/>
    <w:pPr>
      <w:spacing w:after="0"/>
      <w:ind w:left="240"/>
      <w:jc w:val="left"/>
    </w:pPr>
    <w:rPr>
      <w:rFonts w:asciiTheme="minorHAnsi" w:hAnsiTheme="minorHAnsi"/>
      <w:szCs w:val="20"/>
    </w:rPr>
  </w:style>
  <w:style w:type="paragraph" w:styleId="Caption">
    <w:name w:val="caption"/>
    <w:basedOn w:val="Normal"/>
    <w:next w:val="Normal"/>
    <w:uiPriority w:val="35"/>
    <w:unhideWhenUsed/>
    <w:qFormat/>
    <w:rsid w:val="006174FB"/>
    <w:pPr>
      <w:keepNext/>
      <w:spacing w:after="200"/>
    </w:pPr>
    <w:rPr>
      <w:rFonts w:asciiTheme="minorHAnsi" w:eastAsiaTheme="minorHAnsi" w:hAnsiTheme="minorHAnsi" w:cstheme="minorBidi"/>
      <w:i/>
      <w:iCs/>
      <w:color w:val="00B050"/>
      <w:lang w:val="fr-FR" w:eastAsia="en-US"/>
    </w:rPr>
  </w:style>
  <w:style w:type="paragraph" w:styleId="TableofFigures">
    <w:name w:val="table of figures"/>
    <w:basedOn w:val="Normal"/>
    <w:next w:val="Normal"/>
    <w:uiPriority w:val="99"/>
    <w:unhideWhenUsed/>
    <w:rsid w:val="00A20C00"/>
    <w:pPr>
      <w:spacing w:line="276" w:lineRule="auto"/>
    </w:pPr>
    <w:rPr>
      <w:rFonts w:asciiTheme="minorHAnsi" w:eastAsiaTheme="minorHAnsi" w:hAnsiTheme="minorHAnsi" w:cstheme="minorBidi"/>
      <w:sz w:val="22"/>
      <w:szCs w:val="22"/>
      <w:lang w:val="fr-FR" w:eastAsia="en-US"/>
    </w:rPr>
  </w:style>
  <w:style w:type="character" w:styleId="IntenseEmphasis">
    <w:name w:val="Intense Emphasis"/>
    <w:basedOn w:val="DefaultParagraphFont"/>
    <w:uiPriority w:val="21"/>
    <w:qFormat/>
    <w:rsid w:val="00A20C00"/>
    <w:rPr>
      <w:b/>
      <w:bCs/>
      <w:i/>
      <w:iCs/>
      <w:color w:val="4F81BD" w:themeColor="accent1"/>
    </w:rPr>
  </w:style>
  <w:style w:type="character" w:styleId="SubtleEmphasis">
    <w:name w:val="Subtle Emphasis"/>
    <w:basedOn w:val="DefaultParagraphFont"/>
    <w:uiPriority w:val="19"/>
    <w:qFormat/>
    <w:rsid w:val="00A20C00"/>
    <w:rPr>
      <w:i/>
      <w:iCs/>
      <w:color w:val="808080" w:themeColor="text1" w:themeTint="7F"/>
    </w:rPr>
  </w:style>
  <w:style w:type="paragraph" w:styleId="Quote">
    <w:name w:val="Quote"/>
    <w:basedOn w:val="Normal"/>
    <w:next w:val="Normal"/>
    <w:link w:val="QuoteChar"/>
    <w:uiPriority w:val="29"/>
    <w:qFormat/>
    <w:rsid w:val="000078D6"/>
    <w:pPr>
      <w:spacing w:after="200" w:line="240" w:lineRule="auto"/>
      <w:ind w:left="567" w:right="851"/>
    </w:pPr>
    <w:rPr>
      <w:rFonts w:asciiTheme="minorHAnsi" w:eastAsiaTheme="minorHAnsi" w:hAnsiTheme="minorHAnsi" w:cstheme="minorBidi"/>
      <w:iCs/>
      <w:color w:val="000000" w:themeColor="text1"/>
      <w:sz w:val="22"/>
      <w:szCs w:val="22"/>
      <w:lang w:val="fr-FR" w:eastAsia="en-US"/>
    </w:rPr>
  </w:style>
  <w:style w:type="character" w:customStyle="1" w:styleId="QuoteChar">
    <w:name w:val="Quote Char"/>
    <w:basedOn w:val="DefaultParagraphFont"/>
    <w:link w:val="Quote"/>
    <w:uiPriority w:val="29"/>
    <w:rsid w:val="000078D6"/>
    <w:rPr>
      <w:rFonts w:asciiTheme="minorHAnsi" w:eastAsiaTheme="minorHAnsi" w:hAnsiTheme="minorHAnsi" w:cstheme="minorBidi"/>
      <w:iCs/>
      <w:color w:val="000000" w:themeColor="text1"/>
      <w:sz w:val="22"/>
      <w:szCs w:val="22"/>
      <w:lang w:val="fr-FR" w:eastAsia="en-US"/>
    </w:rPr>
  </w:style>
  <w:style w:type="paragraph" w:styleId="NormalWeb">
    <w:name w:val="Normal (Web)"/>
    <w:basedOn w:val="Normal"/>
    <w:uiPriority w:val="99"/>
    <w:unhideWhenUsed/>
    <w:rsid w:val="00535B7D"/>
    <w:pPr>
      <w:spacing w:before="100" w:beforeAutospacing="1" w:after="100" w:afterAutospacing="1"/>
    </w:pPr>
    <w:rPr>
      <w:rFonts w:cs="Calibri"/>
    </w:rPr>
  </w:style>
  <w:style w:type="character" w:customStyle="1" w:styleId="normaltextrun">
    <w:name w:val="normaltextrun"/>
    <w:basedOn w:val="DefaultParagraphFont"/>
    <w:rsid w:val="005015FE"/>
  </w:style>
  <w:style w:type="character" w:customStyle="1" w:styleId="apple-converted-space">
    <w:name w:val="apple-converted-space"/>
    <w:basedOn w:val="DefaultParagraphFont"/>
    <w:rsid w:val="005015FE"/>
  </w:style>
  <w:style w:type="character" w:customStyle="1" w:styleId="eop">
    <w:name w:val="eop"/>
    <w:basedOn w:val="DefaultParagraphFont"/>
    <w:rsid w:val="009D1E1E"/>
  </w:style>
  <w:style w:type="character" w:styleId="Emphasis">
    <w:name w:val="Emphasis"/>
    <w:basedOn w:val="DefaultParagraphFont"/>
    <w:uiPriority w:val="20"/>
    <w:qFormat/>
    <w:rsid w:val="00963AB9"/>
    <w:rPr>
      <w:i/>
      <w:iCs/>
    </w:rPr>
  </w:style>
  <w:style w:type="paragraph" w:customStyle="1" w:styleId="paragraph">
    <w:name w:val="paragraph"/>
    <w:basedOn w:val="Normal"/>
    <w:rsid w:val="00361282"/>
    <w:pPr>
      <w:spacing w:before="100" w:beforeAutospacing="1" w:after="100" w:afterAutospacing="1"/>
    </w:pPr>
    <w:rPr>
      <w:rFonts w:cs="Calibri"/>
    </w:rPr>
  </w:style>
  <w:style w:type="character" w:customStyle="1" w:styleId="l6">
    <w:name w:val="l6"/>
    <w:basedOn w:val="DefaultParagraphFont"/>
    <w:rsid w:val="001E3592"/>
  </w:style>
  <w:style w:type="character" w:customStyle="1" w:styleId="l7">
    <w:name w:val="l7"/>
    <w:basedOn w:val="DefaultParagraphFont"/>
    <w:rsid w:val="001E3592"/>
  </w:style>
  <w:style w:type="character" w:customStyle="1" w:styleId="a">
    <w:name w:val="a"/>
    <w:basedOn w:val="DefaultParagraphFont"/>
    <w:rsid w:val="00576821"/>
  </w:style>
  <w:style w:type="paragraph" w:styleId="TOC4">
    <w:name w:val="toc 4"/>
    <w:basedOn w:val="Normal"/>
    <w:next w:val="Normal"/>
    <w:autoRedefine/>
    <w:uiPriority w:val="39"/>
    <w:unhideWhenUsed/>
    <w:rsid w:val="003B0D7B"/>
    <w:pPr>
      <w:spacing w:after="0"/>
      <w:ind w:left="480"/>
      <w:jc w:val="left"/>
    </w:pPr>
    <w:rPr>
      <w:rFonts w:asciiTheme="minorHAnsi" w:hAnsiTheme="minorHAnsi"/>
      <w:sz w:val="20"/>
      <w:szCs w:val="20"/>
    </w:rPr>
  </w:style>
  <w:style w:type="paragraph" w:styleId="TOC5">
    <w:name w:val="toc 5"/>
    <w:basedOn w:val="Normal"/>
    <w:next w:val="Normal"/>
    <w:autoRedefine/>
    <w:uiPriority w:val="39"/>
    <w:unhideWhenUsed/>
    <w:rsid w:val="003B0D7B"/>
    <w:pPr>
      <w:spacing w:after="0"/>
      <w:ind w:left="720"/>
      <w:jc w:val="left"/>
    </w:pPr>
    <w:rPr>
      <w:rFonts w:asciiTheme="minorHAnsi" w:hAnsiTheme="minorHAnsi"/>
      <w:sz w:val="20"/>
      <w:szCs w:val="20"/>
    </w:rPr>
  </w:style>
  <w:style w:type="paragraph" w:styleId="TOC6">
    <w:name w:val="toc 6"/>
    <w:basedOn w:val="Normal"/>
    <w:next w:val="Normal"/>
    <w:autoRedefine/>
    <w:uiPriority w:val="39"/>
    <w:unhideWhenUsed/>
    <w:rsid w:val="003B0D7B"/>
    <w:pPr>
      <w:spacing w:after="0"/>
      <w:ind w:left="960"/>
      <w:jc w:val="left"/>
    </w:pPr>
    <w:rPr>
      <w:rFonts w:asciiTheme="minorHAnsi" w:hAnsiTheme="minorHAnsi"/>
      <w:sz w:val="20"/>
      <w:szCs w:val="20"/>
    </w:rPr>
  </w:style>
  <w:style w:type="paragraph" w:styleId="TOC7">
    <w:name w:val="toc 7"/>
    <w:basedOn w:val="Normal"/>
    <w:next w:val="Normal"/>
    <w:autoRedefine/>
    <w:uiPriority w:val="39"/>
    <w:unhideWhenUsed/>
    <w:rsid w:val="003B0D7B"/>
    <w:pPr>
      <w:spacing w:after="0"/>
      <w:ind w:left="1200"/>
      <w:jc w:val="left"/>
    </w:pPr>
    <w:rPr>
      <w:rFonts w:asciiTheme="minorHAnsi" w:hAnsiTheme="minorHAnsi"/>
      <w:sz w:val="20"/>
      <w:szCs w:val="20"/>
    </w:rPr>
  </w:style>
  <w:style w:type="paragraph" w:styleId="TOC8">
    <w:name w:val="toc 8"/>
    <w:basedOn w:val="Normal"/>
    <w:next w:val="Normal"/>
    <w:autoRedefine/>
    <w:uiPriority w:val="39"/>
    <w:unhideWhenUsed/>
    <w:rsid w:val="003B0D7B"/>
    <w:pPr>
      <w:spacing w:after="0"/>
      <w:ind w:left="1440"/>
      <w:jc w:val="left"/>
    </w:pPr>
    <w:rPr>
      <w:rFonts w:asciiTheme="minorHAnsi" w:hAnsiTheme="minorHAnsi"/>
      <w:sz w:val="20"/>
      <w:szCs w:val="20"/>
    </w:rPr>
  </w:style>
  <w:style w:type="paragraph" w:styleId="TOC9">
    <w:name w:val="toc 9"/>
    <w:basedOn w:val="Normal"/>
    <w:next w:val="Normal"/>
    <w:autoRedefine/>
    <w:uiPriority w:val="39"/>
    <w:unhideWhenUsed/>
    <w:rsid w:val="003B0D7B"/>
    <w:pPr>
      <w:spacing w:after="0"/>
      <w:ind w:left="1680"/>
      <w:jc w:val="left"/>
    </w:pPr>
    <w:rPr>
      <w:rFonts w:asciiTheme="minorHAnsi" w:hAnsiTheme="minorHAnsi"/>
      <w:sz w:val="20"/>
      <w:szCs w:val="20"/>
    </w:rPr>
  </w:style>
  <w:style w:type="character" w:customStyle="1" w:styleId="UnresolvedMention1">
    <w:name w:val="Unresolved Mention1"/>
    <w:basedOn w:val="DefaultParagraphFont"/>
    <w:uiPriority w:val="99"/>
    <w:semiHidden/>
    <w:unhideWhenUsed/>
    <w:rsid w:val="003B0D7B"/>
    <w:rPr>
      <w:color w:val="605E5C"/>
      <w:shd w:val="clear" w:color="auto" w:fill="E1DFDD"/>
    </w:rPr>
  </w:style>
  <w:style w:type="character" w:styleId="CommentReference">
    <w:name w:val="annotation reference"/>
    <w:basedOn w:val="DefaultParagraphFont"/>
    <w:uiPriority w:val="99"/>
    <w:semiHidden/>
    <w:unhideWhenUsed/>
    <w:rsid w:val="00A73F9D"/>
    <w:rPr>
      <w:sz w:val="16"/>
      <w:szCs w:val="16"/>
    </w:rPr>
  </w:style>
  <w:style w:type="paragraph" w:styleId="CommentText">
    <w:name w:val="annotation text"/>
    <w:basedOn w:val="Normal"/>
    <w:link w:val="CommentTextChar"/>
    <w:uiPriority w:val="99"/>
    <w:unhideWhenUsed/>
    <w:rsid w:val="00A73F9D"/>
    <w:rPr>
      <w:rFonts w:cs="Calibri"/>
      <w:sz w:val="20"/>
      <w:szCs w:val="20"/>
    </w:rPr>
  </w:style>
  <w:style w:type="character" w:customStyle="1" w:styleId="CommentTextChar">
    <w:name w:val="Comment Text Char"/>
    <w:basedOn w:val="DefaultParagraphFont"/>
    <w:link w:val="CommentText"/>
    <w:uiPriority w:val="99"/>
    <w:rsid w:val="00A73F9D"/>
    <w:rPr>
      <w:rFonts w:ascii="Times New Roman" w:eastAsia="Times New Roman" w:hAnsi="Times New Roman" w:cs="Times New Roman"/>
      <w:sz w:val="20"/>
      <w:szCs w:val="20"/>
      <w:lang w:val="en-GB" w:eastAsia="en-GB"/>
    </w:rPr>
  </w:style>
  <w:style w:type="paragraph" w:customStyle="1" w:styleId="trt0xe">
    <w:name w:val="trt0xe"/>
    <w:basedOn w:val="Normal"/>
    <w:rsid w:val="009B3398"/>
    <w:pPr>
      <w:spacing w:before="100" w:beforeAutospacing="1" w:after="100" w:afterAutospacing="1"/>
    </w:pPr>
    <w:rPr>
      <w:rFonts w:cs="Calibri"/>
    </w:rPr>
  </w:style>
  <w:style w:type="character" w:styleId="Strong">
    <w:name w:val="Strong"/>
    <w:basedOn w:val="DefaultParagraphFont"/>
    <w:uiPriority w:val="22"/>
    <w:qFormat/>
    <w:rsid w:val="003F4285"/>
    <w:rPr>
      <w:b/>
      <w:bCs/>
    </w:rPr>
  </w:style>
  <w:style w:type="paragraph" w:styleId="BodyText">
    <w:name w:val="Body Text"/>
    <w:basedOn w:val="Normal"/>
    <w:link w:val="BodyTextChar"/>
    <w:uiPriority w:val="1"/>
    <w:qFormat/>
    <w:rsid w:val="00E603C3"/>
    <w:pPr>
      <w:widowControl w:val="0"/>
      <w:autoSpaceDE w:val="0"/>
      <w:autoSpaceDN w:val="0"/>
    </w:pPr>
    <w:rPr>
      <w:rFonts w:eastAsia="Calibri" w:cs="Calibri"/>
      <w:i/>
      <w:sz w:val="23"/>
      <w:szCs w:val="23"/>
      <w:lang w:eastAsia="en-US" w:bidi="en-US"/>
    </w:rPr>
  </w:style>
  <w:style w:type="paragraph" w:customStyle="1" w:styleId="TableParagraph">
    <w:name w:val="Table Paragraph"/>
    <w:basedOn w:val="Normal"/>
    <w:uiPriority w:val="1"/>
    <w:qFormat/>
    <w:rsid w:val="00E603C3"/>
    <w:pPr>
      <w:widowControl w:val="0"/>
      <w:autoSpaceDE w:val="0"/>
      <w:autoSpaceDN w:val="0"/>
      <w:ind w:left="107"/>
    </w:pPr>
    <w:rPr>
      <w:rFonts w:ascii="Arial" w:eastAsia="Arial" w:hAnsi="Arial" w:cs="Arial"/>
      <w:sz w:val="22"/>
      <w:szCs w:val="22"/>
      <w:lang w:eastAsia="en-US" w:bidi="en-US"/>
    </w:rPr>
  </w:style>
  <w:style w:type="character" w:customStyle="1" w:styleId="TitleChar">
    <w:name w:val="Title Char"/>
    <w:basedOn w:val="DefaultParagraphFont"/>
    <w:link w:val="Title"/>
    <w:uiPriority w:val="10"/>
    <w:rsid w:val="000470EF"/>
    <w:rPr>
      <w:rFonts w:ascii="Calibri Light" w:eastAsia="Times New Roman" w:hAnsi="Calibri Light" w:cs="Times New Roman"/>
      <w:spacing w:val="-10"/>
      <w:kern w:val="28"/>
      <w:sz w:val="56"/>
      <w:szCs w:val="56"/>
      <w:lang w:val="en-GB"/>
    </w:rPr>
  </w:style>
  <w:style w:type="paragraph" w:customStyle="1" w:styleId="m-120546380441527474msolistparagraph">
    <w:name w:val="m_-120546380441527474msolistparagraph"/>
    <w:basedOn w:val="Normal"/>
    <w:rsid w:val="00BF690C"/>
    <w:pPr>
      <w:spacing w:before="100" w:beforeAutospacing="1" w:after="100" w:afterAutospacing="1"/>
    </w:pPr>
    <w:rPr>
      <w:rFonts w:cs="Calibri"/>
    </w:rPr>
  </w:style>
  <w:style w:type="character" w:styleId="UnresolvedMention">
    <w:name w:val="Unresolved Mention"/>
    <w:basedOn w:val="DefaultParagraphFont"/>
    <w:uiPriority w:val="99"/>
    <w:semiHidden/>
    <w:unhideWhenUsed/>
    <w:rsid w:val="00616915"/>
    <w:rPr>
      <w:color w:val="605E5C"/>
      <w:shd w:val="clear" w:color="auto" w:fill="E1DFDD"/>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55">
    <w:name w:val="55"/>
    <w:basedOn w:val="TableNormal"/>
    <w:tblPr>
      <w:tblStyleRowBandSize w:val="1"/>
      <w:tblStyleColBandSize w:val="1"/>
      <w:tblCellMar>
        <w:top w:w="15" w:type="dxa"/>
        <w:left w:w="15" w:type="dxa"/>
        <w:bottom w:w="15" w:type="dxa"/>
        <w:right w:w="15" w:type="dxa"/>
      </w:tblCellMar>
    </w:tblPr>
  </w:style>
  <w:style w:type="table" w:customStyle="1" w:styleId="54">
    <w:name w:val="54"/>
    <w:basedOn w:val="TableNormal"/>
    <w:tblPr>
      <w:tblStyleRowBandSize w:val="1"/>
      <w:tblStyleColBandSize w:val="1"/>
      <w:tblCellMar>
        <w:left w:w="115" w:type="dxa"/>
        <w:right w:w="115"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0" w:type="dxa"/>
        <w:right w:w="0" w:type="dxa"/>
      </w:tblCellMar>
    </w:tblPr>
  </w:style>
  <w:style w:type="table" w:customStyle="1" w:styleId="41">
    <w:name w:val="41"/>
    <w:basedOn w:val="TableNormal"/>
    <w:tblPr>
      <w:tblStyleRowBandSize w:val="1"/>
      <w:tblStyleColBandSize w:val="1"/>
      <w:tblCellMar>
        <w:left w:w="0" w:type="dxa"/>
        <w:right w:w="0" w:type="dxa"/>
      </w:tblCellMar>
    </w:tblPr>
  </w:style>
  <w:style w:type="table" w:customStyle="1" w:styleId="40">
    <w:name w:val="40"/>
    <w:basedOn w:val="TableNormal"/>
    <w:tblPr>
      <w:tblStyleRowBandSize w:val="1"/>
      <w:tblStyleColBandSize w:val="1"/>
      <w:tblCellMar>
        <w:left w:w="0" w:type="dxa"/>
        <w:right w:w="0" w:type="dxa"/>
      </w:tblCellMar>
    </w:tblPr>
  </w:style>
  <w:style w:type="table" w:customStyle="1" w:styleId="39">
    <w:name w:val="39"/>
    <w:basedOn w:val="TableNormal"/>
    <w:tblPr>
      <w:tblStyleRowBandSize w:val="1"/>
      <w:tblStyleColBandSize w:val="1"/>
      <w:tblCellMar>
        <w:left w:w="0" w:type="dxa"/>
        <w:right w:w="0" w:type="dxa"/>
      </w:tblCellMar>
    </w:tblPr>
  </w:style>
  <w:style w:type="table" w:customStyle="1" w:styleId="38">
    <w:name w:val="38"/>
    <w:basedOn w:val="TableNormal"/>
    <w:tblPr>
      <w:tblStyleRowBandSize w:val="1"/>
      <w:tblStyleColBandSize w:val="1"/>
      <w:tblCellMar>
        <w:left w:w="0" w:type="dxa"/>
        <w:right w:w="0" w:type="dxa"/>
      </w:tblCellMar>
    </w:tblPr>
  </w:style>
  <w:style w:type="table" w:customStyle="1" w:styleId="37">
    <w:name w:val="37"/>
    <w:basedOn w:val="TableNormal"/>
    <w:tblPr>
      <w:tblStyleRowBandSize w:val="1"/>
      <w:tblStyleColBandSize w:val="1"/>
      <w:tblCellMar>
        <w:left w:w="0" w:type="dxa"/>
        <w:right w:w="0" w:type="dxa"/>
      </w:tblCellMar>
    </w:tblPr>
  </w:style>
  <w:style w:type="table" w:customStyle="1" w:styleId="36">
    <w:name w:val="36"/>
    <w:basedOn w:val="TableNormal"/>
    <w:tblPr>
      <w:tblStyleRowBandSize w:val="1"/>
      <w:tblStyleColBandSize w:val="1"/>
      <w:tblCellMar>
        <w:left w:w="0" w:type="dxa"/>
        <w:right w:w="0"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0" w:type="dxa"/>
        <w:right w:w="0" w:type="dxa"/>
      </w:tblCellMar>
    </w:tblPr>
  </w:style>
  <w:style w:type="table" w:customStyle="1" w:styleId="33">
    <w:name w:val="33"/>
    <w:basedOn w:val="TableNormal"/>
    <w:tblPr>
      <w:tblStyleRowBandSize w:val="1"/>
      <w:tblStyleColBandSize w:val="1"/>
      <w:tblCellMar>
        <w:left w:w="0" w:type="dxa"/>
        <w:right w:w="0" w:type="dxa"/>
      </w:tblCellMar>
    </w:tblPr>
  </w:style>
  <w:style w:type="table" w:customStyle="1" w:styleId="32">
    <w:name w:val="32"/>
    <w:basedOn w:val="TableNormal"/>
    <w:tblPr>
      <w:tblStyleRowBandSize w:val="1"/>
      <w:tblStyleColBandSize w:val="1"/>
      <w:tblCellMar>
        <w:left w:w="0" w:type="dxa"/>
        <w:right w:w="0" w:type="dxa"/>
      </w:tblCellMar>
    </w:tblPr>
  </w:style>
  <w:style w:type="table" w:customStyle="1" w:styleId="31">
    <w:name w:val="31"/>
    <w:basedOn w:val="TableNormal"/>
    <w:tblPr>
      <w:tblStyleRowBandSize w:val="1"/>
      <w:tblStyleColBandSize w:val="1"/>
      <w:tblCellMar>
        <w:left w:w="0" w:type="dxa"/>
        <w:right w:w="0" w:type="dxa"/>
      </w:tblCellMar>
    </w:tblPr>
  </w:style>
  <w:style w:type="table" w:customStyle="1" w:styleId="30">
    <w:name w:val="30"/>
    <w:basedOn w:val="TableNormal"/>
    <w:tblPr>
      <w:tblStyleRowBandSize w:val="1"/>
      <w:tblStyleColBandSize w:val="1"/>
      <w:tblCellMar>
        <w:left w:w="0" w:type="dxa"/>
        <w:right w:w="0" w:type="dxa"/>
      </w:tblCellMar>
    </w:tblPr>
  </w:style>
  <w:style w:type="table" w:customStyle="1" w:styleId="29">
    <w:name w:val="29"/>
    <w:basedOn w:val="TableNormal"/>
    <w:tblPr>
      <w:tblStyleRowBandSize w:val="1"/>
      <w:tblStyleColBandSize w:val="1"/>
      <w:tblCellMar>
        <w:left w:w="0" w:type="dxa"/>
        <w:right w:w="0" w:type="dxa"/>
      </w:tblCellMar>
    </w:tblPr>
  </w:style>
  <w:style w:type="table" w:customStyle="1" w:styleId="28">
    <w:name w:val="28"/>
    <w:basedOn w:val="TableNormal"/>
    <w:tblPr>
      <w:tblStyleRowBandSize w:val="1"/>
      <w:tblStyleColBandSize w:val="1"/>
      <w:tblCellMar>
        <w:left w:w="0" w:type="dxa"/>
        <w:right w:w="0" w:type="dxa"/>
      </w:tblCellMar>
    </w:tblPr>
  </w:style>
  <w:style w:type="table" w:customStyle="1" w:styleId="27">
    <w:name w:val="27"/>
    <w:basedOn w:val="TableNormal"/>
    <w:tblPr>
      <w:tblStyleRowBandSize w:val="1"/>
      <w:tblStyleColBandSize w:val="1"/>
      <w:tblCellMar>
        <w:left w:w="0" w:type="dxa"/>
        <w:right w:w="0"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0" w:type="dxa"/>
        <w:right w:w="0" w:type="dxa"/>
      </w:tblCellMar>
    </w:tblPr>
  </w:style>
  <w:style w:type="table" w:customStyle="1" w:styleId="23">
    <w:name w:val="23"/>
    <w:basedOn w:val="TableNormal"/>
    <w:tblPr>
      <w:tblStyleRowBandSize w:val="1"/>
      <w:tblStyleColBandSize w:val="1"/>
      <w:tblCellMar>
        <w:left w:w="0" w:type="dxa"/>
        <w:right w:w="0"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59"/>
    <w:rsid w:val="00C938EB"/>
    <w:rPr>
      <w:rFonts w:eastAsia="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938EB"/>
    <w:rPr>
      <w:rFonts w:eastAsia="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938EB"/>
    <w:rPr>
      <w:rFonts w:eastAsia="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722FE"/>
  </w:style>
  <w:style w:type="character" w:customStyle="1" w:styleId="jss1075">
    <w:name w:val="jss1075"/>
    <w:basedOn w:val="DefaultParagraphFont"/>
    <w:rsid w:val="00A21B1E"/>
  </w:style>
  <w:style w:type="character" w:customStyle="1" w:styleId="jss1816">
    <w:name w:val="jss1816"/>
    <w:basedOn w:val="DefaultParagraphFont"/>
    <w:rsid w:val="00EA10AC"/>
  </w:style>
  <w:style w:type="character" w:styleId="PageNumber">
    <w:name w:val="page number"/>
    <w:basedOn w:val="DefaultParagraphFont"/>
    <w:uiPriority w:val="99"/>
    <w:semiHidden/>
    <w:unhideWhenUsed/>
    <w:rsid w:val="00333EDA"/>
  </w:style>
  <w:style w:type="paragraph" w:styleId="CommentSubject">
    <w:name w:val="annotation subject"/>
    <w:basedOn w:val="CommentText"/>
    <w:next w:val="CommentText"/>
    <w:link w:val="CommentSubjectChar"/>
    <w:uiPriority w:val="99"/>
    <w:semiHidden/>
    <w:unhideWhenUsed/>
    <w:rsid w:val="00671041"/>
    <w:pPr>
      <w:spacing w:line="240" w:lineRule="auto"/>
    </w:pPr>
    <w:rPr>
      <w:rFonts w:cstheme="minorHAnsi"/>
      <w:b/>
      <w:bCs/>
    </w:rPr>
  </w:style>
  <w:style w:type="character" w:customStyle="1" w:styleId="CommentSubjectChar">
    <w:name w:val="Comment Subject Char"/>
    <w:basedOn w:val="CommentTextChar"/>
    <w:link w:val="CommentSubject"/>
    <w:uiPriority w:val="99"/>
    <w:semiHidden/>
    <w:rsid w:val="00671041"/>
    <w:rPr>
      <w:rFonts w:ascii="Times New Roman" w:eastAsia="Times New Roman" w:hAnsi="Times New Roman" w:cs="Times New Roman"/>
      <w:b/>
      <w:bCs/>
      <w:sz w:val="20"/>
      <w:szCs w:val="20"/>
      <w:lang w:val="en-GB" w:eastAsia="en-GB"/>
    </w:rPr>
  </w:style>
  <w:style w:type="paragraph" w:customStyle="1" w:styleId="headingnonumbers">
    <w:name w:val="heading no numbers"/>
    <w:basedOn w:val="Normal"/>
    <w:next w:val="Normal"/>
    <w:link w:val="headingnonumbersChar"/>
    <w:qFormat/>
    <w:rsid w:val="00861F57"/>
    <w:pPr>
      <w:pageBreakBefore/>
      <w:pBdr>
        <w:top w:val="nil"/>
        <w:left w:val="nil"/>
        <w:bottom w:val="nil"/>
        <w:right w:val="nil"/>
        <w:between w:val="nil"/>
      </w:pBdr>
      <w:spacing w:line="276" w:lineRule="auto"/>
      <w:jc w:val="left"/>
    </w:pPr>
    <w:rPr>
      <w:rFonts w:asciiTheme="minorHAnsi" w:hAnsiTheme="minorHAnsi"/>
      <w:b/>
      <w:bCs/>
      <w:sz w:val="36"/>
      <w:szCs w:val="32"/>
    </w:rPr>
  </w:style>
  <w:style w:type="paragraph" w:customStyle="1" w:styleId="heading2nonumbers">
    <w:name w:val="heading 2 no numbers"/>
    <w:basedOn w:val="headingnonumbers"/>
    <w:link w:val="heading2nonumbersChar"/>
    <w:qFormat/>
    <w:rsid w:val="00626E72"/>
    <w:pPr>
      <w:pageBreakBefore w:val="0"/>
      <w:spacing w:before="120" w:after="120"/>
    </w:pPr>
    <w:rPr>
      <w:rFonts w:eastAsia="Calibri" w:cs="Calibri"/>
      <w:sz w:val="28"/>
      <w:szCs w:val="28"/>
    </w:rPr>
  </w:style>
  <w:style w:type="character" w:customStyle="1" w:styleId="headingnonumbersChar">
    <w:name w:val="heading no numbers Char"/>
    <w:basedOn w:val="DefaultParagraphFont"/>
    <w:link w:val="headingnonumbers"/>
    <w:rsid w:val="00861F57"/>
    <w:rPr>
      <w:rFonts w:asciiTheme="minorHAnsi" w:hAnsiTheme="minorHAnsi"/>
      <w:b/>
      <w:bCs/>
      <w:sz w:val="36"/>
      <w:szCs w:val="32"/>
      <w:lang w:val="en-GB"/>
    </w:rPr>
  </w:style>
  <w:style w:type="character" w:customStyle="1" w:styleId="Heading7Char">
    <w:name w:val="Heading 7 Char"/>
    <w:basedOn w:val="DefaultParagraphFont"/>
    <w:link w:val="Heading7"/>
    <w:uiPriority w:val="9"/>
    <w:rsid w:val="00CA69AC"/>
    <w:rPr>
      <w:rFonts w:asciiTheme="majorHAnsi" w:eastAsiaTheme="majorEastAsia" w:hAnsiTheme="majorHAnsi" w:cstheme="majorBidi"/>
      <w:i/>
      <w:iCs/>
      <w:color w:val="243F60" w:themeColor="accent1" w:themeShade="7F"/>
      <w:lang w:val="en-GB"/>
    </w:rPr>
  </w:style>
  <w:style w:type="character" w:customStyle="1" w:styleId="heading2nonumbersChar">
    <w:name w:val="heading 2 no numbers Char"/>
    <w:basedOn w:val="headingnonumbersChar"/>
    <w:link w:val="heading2nonumbers"/>
    <w:rsid w:val="00626E72"/>
    <w:rPr>
      <w:rFonts w:asciiTheme="minorHAnsi" w:eastAsia="Calibri" w:hAnsiTheme="minorHAnsi" w:cs="Calibri"/>
      <w:b/>
      <w:bCs/>
      <w:sz w:val="28"/>
      <w:szCs w:val="28"/>
      <w:lang w:val="en-GB"/>
    </w:rPr>
  </w:style>
  <w:style w:type="character" w:customStyle="1" w:styleId="Heading8Char">
    <w:name w:val="Heading 8 Char"/>
    <w:basedOn w:val="DefaultParagraphFont"/>
    <w:link w:val="Heading8"/>
    <w:uiPriority w:val="9"/>
    <w:semiHidden/>
    <w:rsid w:val="00CA69A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A69AC"/>
    <w:rPr>
      <w:rFonts w:asciiTheme="majorHAnsi" w:eastAsiaTheme="majorEastAsia" w:hAnsiTheme="majorHAnsi" w:cstheme="majorBidi"/>
      <w:i/>
      <w:iCs/>
      <w:color w:val="272727" w:themeColor="text1" w:themeTint="D8"/>
      <w:sz w:val="21"/>
      <w:szCs w:val="21"/>
      <w:lang w:val="en-GB"/>
    </w:rPr>
  </w:style>
  <w:style w:type="table" w:customStyle="1" w:styleId="TableGrid4">
    <w:name w:val="Table Grid4"/>
    <w:basedOn w:val="TableNormal"/>
    <w:next w:val="TableGrid"/>
    <w:uiPriority w:val="59"/>
    <w:rsid w:val="005C03DB"/>
    <w:rPr>
      <w:rFonts w:ascii="Cambria" w:eastAsia="MS Mincho" w:hAnsi="Cambria" w:cs="Times New Roman"/>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C03DB"/>
    <w:rPr>
      <w:rFonts w:asciiTheme="minorHAnsi" w:eastAsiaTheme="minorEastAsia"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ne">
    <w:name w:val="None"/>
    <w:rsid w:val="005C03DB"/>
  </w:style>
  <w:style w:type="paragraph" w:customStyle="1" w:styleId="Body">
    <w:name w:val="Body"/>
    <w:rsid w:val="005C03DB"/>
    <w:pPr>
      <w:pBdr>
        <w:top w:val="nil"/>
        <w:left w:val="nil"/>
        <w:bottom w:val="nil"/>
        <w:right w:val="nil"/>
        <w:between w:val="nil"/>
        <w:bar w:val="nil"/>
      </w:pBdr>
    </w:pPr>
    <w:rPr>
      <w:rFonts w:ascii="Cambria" w:eastAsia="Cambria" w:hAnsi="Cambria" w:cs="Cambria"/>
      <w:color w:val="000000"/>
      <w:u w:color="000000"/>
      <w:bdr w:val="nil"/>
      <w:lang w:val="en-GB"/>
    </w:rPr>
  </w:style>
  <w:style w:type="paragraph" w:styleId="Bibliography">
    <w:name w:val="Bibliography"/>
    <w:basedOn w:val="Normal"/>
    <w:next w:val="Normal"/>
    <w:uiPriority w:val="37"/>
    <w:unhideWhenUsed/>
    <w:rsid w:val="00C51123"/>
  </w:style>
  <w:style w:type="character" w:customStyle="1" w:styleId="BodyTextChar">
    <w:name w:val="Body Text Char"/>
    <w:basedOn w:val="DefaultParagraphFont"/>
    <w:link w:val="BodyText"/>
    <w:uiPriority w:val="1"/>
    <w:rsid w:val="00DF3A8E"/>
    <w:rPr>
      <w:rFonts w:eastAsia="Calibri" w:cs="Calibri"/>
      <w:i/>
      <w:sz w:val="23"/>
      <w:szCs w:val="23"/>
      <w:lang w:val="en-GB" w:eastAsia="en-US" w:bidi="en-US"/>
    </w:rPr>
  </w:style>
  <w:style w:type="character" w:customStyle="1" w:styleId="SubtitleChar">
    <w:name w:val="Subtitle Char"/>
    <w:basedOn w:val="DefaultParagraphFont"/>
    <w:link w:val="Subtitle"/>
    <w:uiPriority w:val="11"/>
    <w:rsid w:val="00DF3A8E"/>
    <w:rPr>
      <w:rFonts w:ascii="Georgia" w:eastAsia="Georgia" w:hAnsi="Georgia" w:cs="Georgia"/>
      <w:i/>
      <w:color w:val="666666"/>
      <w:sz w:val="48"/>
      <w:szCs w:val="48"/>
      <w:lang w:val="en-GB"/>
    </w:rPr>
  </w:style>
  <w:style w:type="numbering" w:customStyle="1" w:styleId="Thesisheadings">
    <w:name w:val="Thesis headings"/>
    <w:uiPriority w:val="99"/>
    <w:rsid w:val="002D76C9"/>
    <w:pPr>
      <w:numPr>
        <w:numId w:val="22"/>
      </w:numPr>
    </w:pPr>
  </w:style>
  <w:style w:type="character" w:styleId="FollowedHyperlink">
    <w:name w:val="FollowedHyperlink"/>
    <w:basedOn w:val="DefaultParagraphFont"/>
    <w:uiPriority w:val="99"/>
    <w:semiHidden/>
    <w:unhideWhenUsed/>
    <w:rsid w:val="0025296B"/>
    <w:rPr>
      <w:color w:val="800080" w:themeColor="followedHyperlink"/>
      <w:u w:val="single"/>
    </w:rPr>
  </w:style>
  <w:style w:type="character" w:customStyle="1" w:styleId="identifier">
    <w:name w:val="identifier"/>
    <w:basedOn w:val="DefaultParagraphFont"/>
    <w:rsid w:val="00C84D18"/>
  </w:style>
  <w:style w:type="character" w:customStyle="1" w:styleId="hgkelc">
    <w:name w:val="hgkelc"/>
    <w:basedOn w:val="DefaultParagraphFont"/>
    <w:rsid w:val="0054177D"/>
  </w:style>
  <w:style w:type="character" w:customStyle="1" w:styleId="kx21rb">
    <w:name w:val="kx21rb"/>
    <w:basedOn w:val="DefaultParagraphFont"/>
    <w:rsid w:val="0054177D"/>
  </w:style>
  <w:style w:type="paragraph" w:styleId="IntenseQuote">
    <w:name w:val="Intense Quote"/>
    <w:basedOn w:val="Normal"/>
    <w:next w:val="Normal"/>
    <w:link w:val="IntenseQuoteChar"/>
    <w:uiPriority w:val="30"/>
    <w:qFormat/>
    <w:rsid w:val="00EC120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C1206"/>
    <w:rPr>
      <w:i/>
      <w:iCs/>
      <w:color w:val="4F81BD" w:themeColor="accent1"/>
      <w:lang w:val="en-GB"/>
    </w:rPr>
  </w:style>
  <w:style w:type="character" w:customStyle="1" w:styleId="ui-provider">
    <w:name w:val="ui-provider"/>
    <w:basedOn w:val="DefaultParagraphFont"/>
    <w:rsid w:val="00E5580A"/>
  </w:style>
  <w:style w:type="paragraph" w:customStyle="1" w:styleId="Default">
    <w:name w:val="Default"/>
    <w:rsid w:val="004D0C6E"/>
    <w:pPr>
      <w:autoSpaceDE w:val="0"/>
      <w:autoSpaceDN w:val="0"/>
      <w:adjustRightInd w:val="0"/>
    </w:pPr>
    <w:rPr>
      <w:rFonts w:ascii="Cambria" w:hAnsi="Cambria" w:cs="Cambria"/>
      <w:color w:val="000000"/>
      <w:lang w:val="en-GB"/>
    </w:rPr>
  </w:style>
  <w:style w:type="character" w:customStyle="1" w:styleId="outlook-search-highlight">
    <w:name w:val="outlook-search-highlight"/>
    <w:basedOn w:val="DefaultParagraphFont"/>
    <w:rsid w:val="00FC19CA"/>
  </w:style>
  <w:style w:type="character" w:customStyle="1" w:styleId="url">
    <w:name w:val="url"/>
    <w:basedOn w:val="DefaultParagraphFont"/>
    <w:rsid w:val="0004322B"/>
  </w:style>
  <w:style w:type="paragraph" w:customStyle="1" w:styleId="dx-doi">
    <w:name w:val="dx-doi"/>
    <w:basedOn w:val="Normal"/>
    <w:rsid w:val="00CA025A"/>
    <w:pPr>
      <w:spacing w:before="100" w:beforeAutospacing="1" w:after="100" w:afterAutospacing="1" w:line="240" w:lineRule="auto"/>
      <w:jc w:val="left"/>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2983">
      <w:bodyDiv w:val="1"/>
      <w:marLeft w:val="0"/>
      <w:marRight w:val="0"/>
      <w:marTop w:val="0"/>
      <w:marBottom w:val="0"/>
      <w:divBdr>
        <w:top w:val="none" w:sz="0" w:space="0" w:color="auto"/>
        <w:left w:val="none" w:sz="0" w:space="0" w:color="auto"/>
        <w:bottom w:val="none" w:sz="0" w:space="0" w:color="auto"/>
        <w:right w:val="none" w:sz="0" w:space="0" w:color="auto"/>
      </w:divBdr>
      <w:divsChild>
        <w:div w:id="1826970113">
          <w:marLeft w:val="0"/>
          <w:marRight w:val="0"/>
          <w:marTop w:val="0"/>
          <w:marBottom w:val="0"/>
          <w:divBdr>
            <w:top w:val="none" w:sz="0" w:space="0" w:color="auto"/>
            <w:left w:val="none" w:sz="0" w:space="0" w:color="auto"/>
            <w:bottom w:val="none" w:sz="0" w:space="0" w:color="auto"/>
            <w:right w:val="none" w:sz="0" w:space="0" w:color="auto"/>
          </w:divBdr>
          <w:divsChild>
            <w:div w:id="827551661">
              <w:marLeft w:val="0"/>
              <w:marRight w:val="0"/>
              <w:marTop w:val="0"/>
              <w:marBottom w:val="0"/>
              <w:divBdr>
                <w:top w:val="none" w:sz="0" w:space="0" w:color="auto"/>
                <w:left w:val="none" w:sz="0" w:space="0" w:color="auto"/>
                <w:bottom w:val="none" w:sz="0" w:space="0" w:color="auto"/>
                <w:right w:val="none" w:sz="0" w:space="0" w:color="auto"/>
              </w:divBdr>
              <w:divsChild>
                <w:div w:id="1226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4390">
      <w:bodyDiv w:val="1"/>
      <w:marLeft w:val="0"/>
      <w:marRight w:val="0"/>
      <w:marTop w:val="0"/>
      <w:marBottom w:val="0"/>
      <w:divBdr>
        <w:top w:val="none" w:sz="0" w:space="0" w:color="auto"/>
        <w:left w:val="none" w:sz="0" w:space="0" w:color="auto"/>
        <w:bottom w:val="none" w:sz="0" w:space="0" w:color="auto"/>
        <w:right w:val="none" w:sz="0" w:space="0" w:color="auto"/>
      </w:divBdr>
    </w:div>
    <w:div w:id="10374977">
      <w:bodyDiv w:val="1"/>
      <w:marLeft w:val="0"/>
      <w:marRight w:val="0"/>
      <w:marTop w:val="0"/>
      <w:marBottom w:val="0"/>
      <w:divBdr>
        <w:top w:val="none" w:sz="0" w:space="0" w:color="auto"/>
        <w:left w:val="none" w:sz="0" w:space="0" w:color="auto"/>
        <w:bottom w:val="none" w:sz="0" w:space="0" w:color="auto"/>
        <w:right w:val="none" w:sz="0" w:space="0" w:color="auto"/>
      </w:divBdr>
      <w:divsChild>
        <w:div w:id="962272495">
          <w:marLeft w:val="547"/>
          <w:marRight w:val="0"/>
          <w:marTop w:val="0"/>
          <w:marBottom w:val="0"/>
          <w:divBdr>
            <w:top w:val="none" w:sz="0" w:space="0" w:color="auto"/>
            <w:left w:val="none" w:sz="0" w:space="0" w:color="auto"/>
            <w:bottom w:val="none" w:sz="0" w:space="0" w:color="auto"/>
            <w:right w:val="none" w:sz="0" w:space="0" w:color="auto"/>
          </w:divBdr>
        </w:div>
      </w:divsChild>
    </w:div>
    <w:div w:id="18238370">
      <w:bodyDiv w:val="1"/>
      <w:marLeft w:val="0"/>
      <w:marRight w:val="0"/>
      <w:marTop w:val="0"/>
      <w:marBottom w:val="0"/>
      <w:divBdr>
        <w:top w:val="none" w:sz="0" w:space="0" w:color="auto"/>
        <w:left w:val="none" w:sz="0" w:space="0" w:color="auto"/>
        <w:bottom w:val="none" w:sz="0" w:space="0" w:color="auto"/>
        <w:right w:val="none" w:sz="0" w:space="0" w:color="auto"/>
      </w:divBdr>
      <w:divsChild>
        <w:div w:id="3240915">
          <w:marLeft w:val="0"/>
          <w:marRight w:val="0"/>
          <w:marTop w:val="0"/>
          <w:marBottom w:val="0"/>
          <w:divBdr>
            <w:top w:val="none" w:sz="0" w:space="0" w:color="auto"/>
            <w:left w:val="none" w:sz="0" w:space="0" w:color="auto"/>
            <w:bottom w:val="none" w:sz="0" w:space="0" w:color="auto"/>
            <w:right w:val="none" w:sz="0" w:space="0" w:color="auto"/>
          </w:divBdr>
          <w:divsChild>
            <w:div w:id="2041127004">
              <w:marLeft w:val="0"/>
              <w:marRight w:val="0"/>
              <w:marTop w:val="0"/>
              <w:marBottom w:val="0"/>
              <w:divBdr>
                <w:top w:val="none" w:sz="0" w:space="0" w:color="auto"/>
                <w:left w:val="none" w:sz="0" w:space="0" w:color="auto"/>
                <w:bottom w:val="none" w:sz="0" w:space="0" w:color="auto"/>
                <w:right w:val="none" w:sz="0" w:space="0" w:color="auto"/>
              </w:divBdr>
              <w:divsChild>
                <w:div w:id="46269377">
                  <w:marLeft w:val="0"/>
                  <w:marRight w:val="0"/>
                  <w:marTop w:val="0"/>
                  <w:marBottom w:val="0"/>
                  <w:divBdr>
                    <w:top w:val="none" w:sz="0" w:space="0" w:color="auto"/>
                    <w:left w:val="none" w:sz="0" w:space="0" w:color="auto"/>
                    <w:bottom w:val="none" w:sz="0" w:space="0" w:color="auto"/>
                    <w:right w:val="none" w:sz="0" w:space="0" w:color="auto"/>
                  </w:divBdr>
                  <w:divsChild>
                    <w:div w:id="17798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072">
      <w:bodyDiv w:val="1"/>
      <w:marLeft w:val="0"/>
      <w:marRight w:val="0"/>
      <w:marTop w:val="0"/>
      <w:marBottom w:val="0"/>
      <w:divBdr>
        <w:top w:val="none" w:sz="0" w:space="0" w:color="auto"/>
        <w:left w:val="none" w:sz="0" w:space="0" w:color="auto"/>
        <w:bottom w:val="none" w:sz="0" w:space="0" w:color="auto"/>
        <w:right w:val="none" w:sz="0" w:space="0" w:color="auto"/>
      </w:divBdr>
    </w:div>
    <w:div w:id="23406095">
      <w:bodyDiv w:val="1"/>
      <w:marLeft w:val="0"/>
      <w:marRight w:val="0"/>
      <w:marTop w:val="0"/>
      <w:marBottom w:val="0"/>
      <w:divBdr>
        <w:top w:val="none" w:sz="0" w:space="0" w:color="auto"/>
        <w:left w:val="none" w:sz="0" w:space="0" w:color="auto"/>
        <w:bottom w:val="none" w:sz="0" w:space="0" w:color="auto"/>
        <w:right w:val="none" w:sz="0" w:space="0" w:color="auto"/>
      </w:divBdr>
    </w:div>
    <w:div w:id="25764589">
      <w:bodyDiv w:val="1"/>
      <w:marLeft w:val="0"/>
      <w:marRight w:val="0"/>
      <w:marTop w:val="0"/>
      <w:marBottom w:val="0"/>
      <w:divBdr>
        <w:top w:val="none" w:sz="0" w:space="0" w:color="auto"/>
        <w:left w:val="none" w:sz="0" w:space="0" w:color="auto"/>
        <w:bottom w:val="none" w:sz="0" w:space="0" w:color="auto"/>
        <w:right w:val="none" w:sz="0" w:space="0" w:color="auto"/>
      </w:divBdr>
    </w:div>
    <w:div w:id="29035030">
      <w:bodyDiv w:val="1"/>
      <w:marLeft w:val="0"/>
      <w:marRight w:val="0"/>
      <w:marTop w:val="0"/>
      <w:marBottom w:val="0"/>
      <w:divBdr>
        <w:top w:val="none" w:sz="0" w:space="0" w:color="auto"/>
        <w:left w:val="none" w:sz="0" w:space="0" w:color="auto"/>
        <w:bottom w:val="none" w:sz="0" w:space="0" w:color="auto"/>
        <w:right w:val="none" w:sz="0" w:space="0" w:color="auto"/>
      </w:divBdr>
    </w:div>
    <w:div w:id="29306842">
      <w:bodyDiv w:val="1"/>
      <w:marLeft w:val="0"/>
      <w:marRight w:val="0"/>
      <w:marTop w:val="0"/>
      <w:marBottom w:val="0"/>
      <w:divBdr>
        <w:top w:val="none" w:sz="0" w:space="0" w:color="auto"/>
        <w:left w:val="none" w:sz="0" w:space="0" w:color="auto"/>
        <w:bottom w:val="none" w:sz="0" w:space="0" w:color="auto"/>
        <w:right w:val="none" w:sz="0" w:space="0" w:color="auto"/>
      </w:divBdr>
    </w:div>
    <w:div w:id="41171115">
      <w:bodyDiv w:val="1"/>
      <w:marLeft w:val="0"/>
      <w:marRight w:val="0"/>
      <w:marTop w:val="0"/>
      <w:marBottom w:val="0"/>
      <w:divBdr>
        <w:top w:val="none" w:sz="0" w:space="0" w:color="auto"/>
        <w:left w:val="none" w:sz="0" w:space="0" w:color="auto"/>
        <w:bottom w:val="none" w:sz="0" w:space="0" w:color="auto"/>
        <w:right w:val="none" w:sz="0" w:space="0" w:color="auto"/>
      </w:divBdr>
      <w:divsChild>
        <w:div w:id="511184884">
          <w:marLeft w:val="0"/>
          <w:marRight w:val="0"/>
          <w:marTop w:val="0"/>
          <w:marBottom w:val="0"/>
          <w:divBdr>
            <w:top w:val="none" w:sz="0" w:space="0" w:color="auto"/>
            <w:left w:val="none" w:sz="0" w:space="0" w:color="auto"/>
            <w:bottom w:val="none" w:sz="0" w:space="0" w:color="auto"/>
            <w:right w:val="none" w:sz="0" w:space="0" w:color="auto"/>
          </w:divBdr>
          <w:divsChild>
            <w:div w:id="1610434479">
              <w:marLeft w:val="0"/>
              <w:marRight w:val="0"/>
              <w:marTop w:val="0"/>
              <w:marBottom w:val="0"/>
              <w:divBdr>
                <w:top w:val="none" w:sz="0" w:space="0" w:color="auto"/>
                <w:left w:val="none" w:sz="0" w:space="0" w:color="auto"/>
                <w:bottom w:val="none" w:sz="0" w:space="0" w:color="auto"/>
                <w:right w:val="none" w:sz="0" w:space="0" w:color="auto"/>
              </w:divBdr>
              <w:divsChild>
                <w:div w:id="172821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92636">
      <w:bodyDiv w:val="1"/>
      <w:marLeft w:val="0"/>
      <w:marRight w:val="0"/>
      <w:marTop w:val="0"/>
      <w:marBottom w:val="0"/>
      <w:divBdr>
        <w:top w:val="none" w:sz="0" w:space="0" w:color="auto"/>
        <w:left w:val="none" w:sz="0" w:space="0" w:color="auto"/>
        <w:bottom w:val="none" w:sz="0" w:space="0" w:color="auto"/>
        <w:right w:val="none" w:sz="0" w:space="0" w:color="auto"/>
      </w:divBdr>
      <w:divsChild>
        <w:div w:id="268897731">
          <w:marLeft w:val="0"/>
          <w:marRight w:val="0"/>
          <w:marTop w:val="0"/>
          <w:marBottom w:val="0"/>
          <w:divBdr>
            <w:top w:val="none" w:sz="0" w:space="0" w:color="auto"/>
            <w:left w:val="none" w:sz="0" w:space="0" w:color="auto"/>
            <w:bottom w:val="none" w:sz="0" w:space="0" w:color="auto"/>
            <w:right w:val="none" w:sz="0" w:space="0" w:color="auto"/>
          </w:divBdr>
          <w:divsChild>
            <w:div w:id="1087575535">
              <w:marLeft w:val="0"/>
              <w:marRight w:val="0"/>
              <w:marTop w:val="0"/>
              <w:marBottom w:val="0"/>
              <w:divBdr>
                <w:top w:val="none" w:sz="0" w:space="0" w:color="auto"/>
                <w:left w:val="none" w:sz="0" w:space="0" w:color="auto"/>
                <w:bottom w:val="none" w:sz="0" w:space="0" w:color="auto"/>
                <w:right w:val="none" w:sz="0" w:space="0" w:color="auto"/>
              </w:divBdr>
              <w:divsChild>
                <w:div w:id="15106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4175">
      <w:bodyDiv w:val="1"/>
      <w:marLeft w:val="0"/>
      <w:marRight w:val="0"/>
      <w:marTop w:val="0"/>
      <w:marBottom w:val="0"/>
      <w:divBdr>
        <w:top w:val="none" w:sz="0" w:space="0" w:color="auto"/>
        <w:left w:val="none" w:sz="0" w:space="0" w:color="auto"/>
        <w:bottom w:val="none" w:sz="0" w:space="0" w:color="auto"/>
        <w:right w:val="none" w:sz="0" w:space="0" w:color="auto"/>
      </w:divBdr>
      <w:divsChild>
        <w:div w:id="394354928">
          <w:marLeft w:val="0"/>
          <w:marRight w:val="0"/>
          <w:marTop w:val="0"/>
          <w:marBottom w:val="0"/>
          <w:divBdr>
            <w:top w:val="none" w:sz="0" w:space="0" w:color="auto"/>
            <w:left w:val="none" w:sz="0" w:space="0" w:color="auto"/>
            <w:bottom w:val="none" w:sz="0" w:space="0" w:color="auto"/>
            <w:right w:val="none" w:sz="0" w:space="0" w:color="auto"/>
          </w:divBdr>
          <w:divsChild>
            <w:div w:id="1173183545">
              <w:marLeft w:val="0"/>
              <w:marRight w:val="0"/>
              <w:marTop w:val="0"/>
              <w:marBottom w:val="0"/>
              <w:divBdr>
                <w:top w:val="none" w:sz="0" w:space="0" w:color="auto"/>
                <w:left w:val="none" w:sz="0" w:space="0" w:color="auto"/>
                <w:bottom w:val="none" w:sz="0" w:space="0" w:color="auto"/>
                <w:right w:val="none" w:sz="0" w:space="0" w:color="auto"/>
              </w:divBdr>
              <w:divsChild>
                <w:div w:id="57038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71024">
      <w:bodyDiv w:val="1"/>
      <w:marLeft w:val="0"/>
      <w:marRight w:val="0"/>
      <w:marTop w:val="0"/>
      <w:marBottom w:val="0"/>
      <w:divBdr>
        <w:top w:val="none" w:sz="0" w:space="0" w:color="auto"/>
        <w:left w:val="none" w:sz="0" w:space="0" w:color="auto"/>
        <w:bottom w:val="none" w:sz="0" w:space="0" w:color="auto"/>
        <w:right w:val="none" w:sz="0" w:space="0" w:color="auto"/>
      </w:divBdr>
      <w:divsChild>
        <w:div w:id="1927686610">
          <w:marLeft w:val="0"/>
          <w:marRight w:val="0"/>
          <w:marTop w:val="0"/>
          <w:marBottom w:val="0"/>
          <w:divBdr>
            <w:top w:val="none" w:sz="0" w:space="0" w:color="auto"/>
            <w:left w:val="none" w:sz="0" w:space="0" w:color="auto"/>
            <w:bottom w:val="none" w:sz="0" w:space="0" w:color="auto"/>
            <w:right w:val="none" w:sz="0" w:space="0" w:color="auto"/>
          </w:divBdr>
          <w:divsChild>
            <w:div w:id="1994602199">
              <w:marLeft w:val="0"/>
              <w:marRight w:val="0"/>
              <w:marTop w:val="0"/>
              <w:marBottom w:val="0"/>
              <w:divBdr>
                <w:top w:val="none" w:sz="0" w:space="0" w:color="auto"/>
                <w:left w:val="none" w:sz="0" w:space="0" w:color="auto"/>
                <w:bottom w:val="none" w:sz="0" w:space="0" w:color="auto"/>
                <w:right w:val="none" w:sz="0" w:space="0" w:color="auto"/>
              </w:divBdr>
              <w:divsChild>
                <w:div w:id="20250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0001">
      <w:bodyDiv w:val="1"/>
      <w:marLeft w:val="0"/>
      <w:marRight w:val="0"/>
      <w:marTop w:val="0"/>
      <w:marBottom w:val="0"/>
      <w:divBdr>
        <w:top w:val="none" w:sz="0" w:space="0" w:color="auto"/>
        <w:left w:val="none" w:sz="0" w:space="0" w:color="auto"/>
        <w:bottom w:val="none" w:sz="0" w:space="0" w:color="auto"/>
        <w:right w:val="none" w:sz="0" w:space="0" w:color="auto"/>
      </w:divBdr>
    </w:div>
    <w:div w:id="56786207">
      <w:bodyDiv w:val="1"/>
      <w:marLeft w:val="0"/>
      <w:marRight w:val="0"/>
      <w:marTop w:val="0"/>
      <w:marBottom w:val="0"/>
      <w:divBdr>
        <w:top w:val="none" w:sz="0" w:space="0" w:color="auto"/>
        <w:left w:val="none" w:sz="0" w:space="0" w:color="auto"/>
        <w:bottom w:val="none" w:sz="0" w:space="0" w:color="auto"/>
        <w:right w:val="none" w:sz="0" w:space="0" w:color="auto"/>
      </w:divBdr>
      <w:divsChild>
        <w:div w:id="99615574">
          <w:marLeft w:val="0"/>
          <w:marRight w:val="0"/>
          <w:marTop w:val="0"/>
          <w:marBottom w:val="0"/>
          <w:divBdr>
            <w:top w:val="none" w:sz="0" w:space="0" w:color="auto"/>
            <w:left w:val="none" w:sz="0" w:space="0" w:color="auto"/>
            <w:bottom w:val="none" w:sz="0" w:space="0" w:color="auto"/>
            <w:right w:val="none" w:sz="0" w:space="0" w:color="auto"/>
          </w:divBdr>
        </w:div>
        <w:div w:id="311369910">
          <w:marLeft w:val="0"/>
          <w:marRight w:val="0"/>
          <w:marTop w:val="0"/>
          <w:marBottom w:val="0"/>
          <w:divBdr>
            <w:top w:val="none" w:sz="0" w:space="0" w:color="auto"/>
            <w:left w:val="none" w:sz="0" w:space="0" w:color="auto"/>
            <w:bottom w:val="none" w:sz="0" w:space="0" w:color="auto"/>
            <w:right w:val="none" w:sz="0" w:space="0" w:color="auto"/>
          </w:divBdr>
        </w:div>
        <w:div w:id="353961704">
          <w:marLeft w:val="0"/>
          <w:marRight w:val="0"/>
          <w:marTop w:val="0"/>
          <w:marBottom w:val="0"/>
          <w:divBdr>
            <w:top w:val="none" w:sz="0" w:space="0" w:color="auto"/>
            <w:left w:val="none" w:sz="0" w:space="0" w:color="auto"/>
            <w:bottom w:val="none" w:sz="0" w:space="0" w:color="auto"/>
            <w:right w:val="none" w:sz="0" w:space="0" w:color="auto"/>
          </w:divBdr>
        </w:div>
        <w:div w:id="482090984">
          <w:marLeft w:val="0"/>
          <w:marRight w:val="0"/>
          <w:marTop w:val="0"/>
          <w:marBottom w:val="0"/>
          <w:divBdr>
            <w:top w:val="none" w:sz="0" w:space="0" w:color="auto"/>
            <w:left w:val="none" w:sz="0" w:space="0" w:color="auto"/>
            <w:bottom w:val="none" w:sz="0" w:space="0" w:color="auto"/>
            <w:right w:val="none" w:sz="0" w:space="0" w:color="auto"/>
          </w:divBdr>
        </w:div>
        <w:div w:id="945893567">
          <w:marLeft w:val="0"/>
          <w:marRight w:val="0"/>
          <w:marTop w:val="0"/>
          <w:marBottom w:val="0"/>
          <w:divBdr>
            <w:top w:val="none" w:sz="0" w:space="0" w:color="auto"/>
            <w:left w:val="none" w:sz="0" w:space="0" w:color="auto"/>
            <w:bottom w:val="none" w:sz="0" w:space="0" w:color="auto"/>
            <w:right w:val="none" w:sz="0" w:space="0" w:color="auto"/>
          </w:divBdr>
        </w:div>
        <w:div w:id="1587492084">
          <w:marLeft w:val="0"/>
          <w:marRight w:val="0"/>
          <w:marTop w:val="0"/>
          <w:marBottom w:val="0"/>
          <w:divBdr>
            <w:top w:val="none" w:sz="0" w:space="0" w:color="auto"/>
            <w:left w:val="none" w:sz="0" w:space="0" w:color="auto"/>
            <w:bottom w:val="none" w:sz="0" w:space="0" w:color="auto"/>
            <w:right w:val="none" w:sz="0" w:space="0" w:color="auto"/>
          </w:divBdr>
        </w:div>
        <w:div w:id="1808428467">
          <w:marLeft w:val="0"/>
          <w:marRight w:val="0"/>
          <w:marTop w:val="0"/>
          <w:marBottom w:val="0"/>
          <w:divBdr>
            <w:top w:val="none" w:sz="0" w:space="0" w:color="auto"/>
            <w:left w:val="none" w:sz="0" w:space="0" w:color="auto"/>
            <w:bottom w:val="none" w:sz="0" w:space="0" w:color="auto"/>
            <w:right w:val="none" w:sz="0" w:space="0" w:color="auto"/>
          </w:divBdr>
        </w:div>
        <w:div w:id="1856727523">
          <w:marLeft w:val="0"/>
          <w:marRight w:val="0"/>
          <w:marTop w:val="0"/>
          <w:marBottom w:val="0"/>
          <w:divBdr>
            <w:top w:val="none" w:sz="0" w:space="0" w:color="auto"/>
            <w:left w:val="none" w:sz="0" w:space="0" w:color="auto"/>
            <w:bottom w:val="none" w:sz="0" w:space="0" w:color="auto"/>
            <w:right w:val="none" w:sz="0" w:space="0" w:color="auto"/>
          </w:divBdr>
        </w:div>
        <w:div w:id="2014333576">
          <w:marLeft w:val="0"/>
          <w:marRight w:val="0"/>
          <w:marTop w:val="0"/>
          <w:marBottom w:val="0"/>
          <w:divBdr>
            <w:top w:val="none" w:sz="0" w:space="0" w:color="auto"/>
            <w:left w:val="none" w:sz="0" w:space="0" w:color="auto"/>
            <w:bottom w:val="none" w:sz="0" w:space="0" w:color="auto"/>
            <w:right w:val="none" w:sz="0" w:space="0" w:color="auto"/>
          </w:divBdr>
        </w:div>
      </w:divsChild>
    </w:div>
    <w:div w:id="67311707">
      <w:bodyDiv w:val="1"/>
      <w:marLeft w:val="0"/>
      <w:marRight w:val="0"/>
      <w:marTop w:val="0"/>
      <w:marBottom w:val="0"/>
      <w:divBdr>
        <w:top w:val="none" w:sz="0" w:space="0" w:color="auto"/>
        <w:left w:val="none" w:sz="0" w:space="0" w:color="auto"/>
        <w:bottom w:val="none" w:sz="0" w:space="0" w:color="auto"/>
        <w:right w:val="none" w:sz="0" w:space="0" w:color="auto"/>
      </w:divBdr>
      <w:divsChild>
        <w:div w:id="2139178002">
          <w:marLeft w:val="0"/>
          <w:marRight w:val="0"/>
          <w:marTop w:val="0"/>
          <w:marBottom w:val="0"/>
          <w:divBdr>
            <w:top w:val="none" w:sz="0" w:space="0" w:color="auto"/>
            <w:left w:val="none" w:sz="0" w:space="0" w:color="auto"/>
            <w:bottom w:val="none" w:sz="0" w:space="0" w:color="auto"/>
            <w:right w:val="none" w:sz="0" w:space="0" w:color="auto"/>
          </w:divBdr>
          <w:divsChild>
            <w:div w:id="191916840">
              <w:marLeft w:val="0"/>
              <w:marRight w:val="0"/>
              <w:marTop w:val="0"/>
              <w:marBottom w:val="0"/>
              <w:divBdr>
                <w:top w:val="none" w:sz="0" w:space="0" w:color="auto"/>
                <w:left w:val="none" w:sz="0" w:space="0" w:color="auto"/>
                <w:bottom w:val="none" w:sz="0" w:space="0" w:color="auto"/>
                <w:right w:val="none" w:sz="0" w:space="0" w:color="auto"/>
              </w:divBdr>
              <w:divsChild>
                <w:div w:id="106668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2966">
      <w:bodyDiv w:val="1"/>
      <w:marLeft w:val="0"/>
      <w:marRight w:val="0"/>
      <w:marTop w:val="0"/>
      <w:marBottom w:val="0"/>
      <w:divBdr>
        <w:top w:val="none" w:sz="0" w:space="0" w:color="auto"/>
        <w:left w:val="none" w:sz="0" w:space="0" w:color="auto"/>
        <w:bottom w:val="none" w:sz="0" w:space="0" w:color="auto"/>
        <w:right w:val="none" w:sz="0" w:space="0" w:color="auto"/>
      </w:divBdr>
      <w:divsChild>
        <w:div w:id="796144370">
          <w:marLeft w:val="0"/>
          <w:marRight w:val="0"/>
          <w:marTop w:val="0"/>
          <w:marBottom w:val="0"/>
          <w:divBdr>
            <w:top w:val="none" w:sz="0" w:space="0" w:color="auto"/>
            <w:left w:val="none" w:sz="0" w:space="0" w:color="auto"/>
            <w:bottom w:val="none" w:sz="0" w:space="0" w:color="auto"/>
            <w:right w:val="none" w:sz="0" w:space="0" w:color="auto"/>
          </w:divBdr>
          <w:divsChild>
            <w:div w:id="2116901198">
              <w:marLeft w:val="0"/>
              <w:marRight w:val="0"/>
              <w:marTop w:val="0"/>
              <w:marBottom w:val="0"/>
              <w:divBdr>
                <w:top w:val="none" w:sz="0" w:space="0" w:color="auto"/>
                <w:left w:val="none" w:sz="0" w:space="0" w:color="auto"/>
                <w:bottom w:val="none" w:sz="0" w:space="0" w:color="auto"/>
                <w:right w:val="none" w:sz="0" w:space="0" w:color="auto"/>
              </w:divBdr>
              <w:divsChild>
                <w:div w:id="523519691">
                  <w:marLeft w:val="0"/>
                  <w:marRight w:val="0"/>
                  <w:marTop w:val="0"/>
                  <w:marBottom w:val="0"/>
                  <w:divBdr>
                    <w:top w:val="none" w:sz="0" w:space="0" w:color="auto"/>
                    <w:left w:val="none" w:sz="0" w:space="0" w:color="auto"/>
                    <w:bottom w:val="none" w:sz="0" w:space="0" w:color="auto"/>
                    <w:right w:val="none" w:sz="0" w:space="0" w:color="auto"/>
                  </w:divBdr>
                  <w:divsChild>
                    <w:div w:id="84805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6567">
      <w:bodyDiv w:val="1"/>
      <w:marLeft w:val="0"/>
      <w:marRight w:val="0"/>
      <w:marTop w:val="0"/>
      <w:marBottom w:val="0"/>
      <w:divBdr>
        <w:top w:val="none" w:sz="0" w:space="0" w:color="auto"/>
        <w:left w:val="none" w:sz="0" w:space="0" w:color="auto"/>
        <w:bottom w:val="none" w:sz="0" w:space="0" w:color="auto"/>
        <w:right w:val="none" w:sz="0" w:space="0" w:color="auto"/>
      </w:divBdr>
      <w:divsChild>
        <w:div w:id="1776703791">
          <w:marLeft w:val="0"/>
          <w:marRight w:val="0"/>
          <w:marTop w:val="0"/>
          <w:marBottom w:val="0"/>
          <w:divBdr>
            <w:top w:val="none" w:sz="0" w:space="0" w:color="auto"/>
            <w:left w:val="none" w:sz="0" w:space="0" w:color="auto"/>
            <w:bottom w:val="none" w:sz="0" w:space="0" w:color="auto"/>
            <w:right w:val="none" w:sz="0" w:space="0" w:color="auto"/>
          </w:divBdr>
          <w:divsChild>
            <w:div w:id="502863473">
              <w:marLeft w:val="0"/>
              <w:marRight w:val="0"/>
              <w:marTop w:val="0"/>
              <w:marBottom w:val="0"/>
              <w:divBdr>
                <w:top w:val="none" w:sz="0" w:space="0" w:color="auto"/>
                <w:left w:val="none" w:sz="0" w:space="0" w:color="auto"/>
                <w:bottom w:val="none" w:sz="0" w:space="0" w:color="auto"/>
                <w:right w:val="none" w:sz="0" w:space="0" w:color="auto"/>
              </w:divBdr>
              <w:divsChild>
                <w:div w:id="20421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3790">
      <w:bodyDiv w:val="1"/>
      <w:marLeft w:val="0"/>
      <w:marRight w:val="0"/>
      <w:marTop w:val="0"/>
      <w:marBottom w:val="0"/>
      <w:divBdr>
        <w:top w:val="none" w:sz="0" w:space="0" w:color="auto"/>
        <w:left w:val="none" w:sz="0" w:space="0" w:color="auto"/>
        <w:bottom w:val="none" w:sz="0" w:space="0" w:color="auto"/>
        <w:right w:val="none" w:sz="0" w:space="0" w:color="auto"/>
      </w:divBdr>
      <w:divsChild>
        <w:div w:id="1394039834">
          <w:marLeft w:val="0"/>
          <w:marRight w:val="0"/>
          <w:marTop w:val="0"/>
          <w:marBottom w:val="0"/>
          <w:divBdr>
            <w:top w:val="none" w:sz="0" w:space="0" w:color="auto"/>
            <w:left w:val="none" w:sz="0" w:space="0" w:color="auto"/>
            <w:bottom w:val="none" w:sz="0" w:space="0" w:color="auto"/>
            <w:right w:val="none" w:sz="0" w:space="0" w:color="auto"/>
          </w:divBdr>
          <w:divsChild>
            <w:div w:id="1917976731">
              <w:marLeft w:val="0"/>
              <w:marRight w:val="0"/>
              <w:marTop w:val="0"/>
              <w:marBottom w:val="0"/>
              <w:divBdr>
                <w:top w:val="none" w:sz="0" w:space="0" w:color="auto"/>
                <w:left w:val="none" w:sz="0" w:space="0" w:color="auto"/>
                <w:bottom w:val="none" w:sz="0" w:space="0" w:color="auto"/>
                <w:right w:val="none" w:sz="0" w:space="0" w:color="auto"/>
              </w:divBdr>
              <w:divsChild>
                <w:div w:id="13112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39">
      <w:bodyDiv w:val="1"/>
      <w:marLeft w:val="0"/>
      <w:marRight w:val="0"/>
      <w:marTop w:val="0"/>
      <w:marBottom w:val="0"/>
      <w:divBdr>
        <w:top w:val="none" w:sz="0" w:space="0" w:color="auto"/>
        <w:left w:val="none" w:sz="0" w:space="0" w:color="auto"/>
        <w:bottom w:val="none" w:sz="0" w:space="0" w:color="auto"/>
        <w:right w:val="none" w:sz="0" w:space="0" w:color="auto"/>
      </w:divBdr>
    </w:div>
    <w:div w:id="81337598">
      <w:bodyDiv w:val="1"/>
      <w:marLeft w:val="0"/>
      <w:marRight w:val="0"/>
      <w:marTop w:val="0"/>
      <w:marBottom w:val="0"/>
      <w:divBdr>
        <w:top w:val="none" w:sz="0" w:space="0" w:color="auto"/>
        <w:left w:val="none" w:sz="0" w:space="0" w:color="auto"/>
        <w:bottom w:val="none" w:sz="0" w:space="0" w:color="auto"/>
        <w:right w:val="none" w:sz="0" w:space="0" w:color="auto"/>
      </w:divBdr>
      <w:divsChild>
        <w:div w:id="1902402239">
          <w:marLeft w:val="0"/>
          <w:marRight w:val="0"/>
          <w:marTop w:val="0"/>
          <w:marBottom w:val="0"/>
          <w:divBdr>
            <w:top w:val="none" w:sz="0" w:space="0" w:color="auto"/>
            <w:left w:val="none" w:sz="0" w:space="0" w:color="auto"/>
            <w:bottom w:val="none" w:sz="0" w:space="0" w:color="auto"/>
            <w:right w:val="none" w:sz="0" w:space="0" w:color="auto"/>
          </w:divBdr>
          <w:divsChild>
            <w:div w:id="1768890303">
              <w:marLeft w:val="0"/>
              <w:marRight w:val="0"/>
              <w:marTop w:val="0"/>
              <w:marBottom w:val="0"/>
              <w:divBdr>
                <w:top w:val="none" w:sz="0" w:space="0" w:color="auto"/>
                <w:left w:val="none" w:sz="0" w:space="0" w:color="auto"/>
                <w:bottom w:val="none" w:sz="0" w:space="0" w:color="auto"/>
                <w:right w:val="none" w:sz="0" w:space="0" w:color="auto"/>
              </w:divBdr>
              <w:divsChild>
                <w:div w:id="141932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7271">
      <w:bodyDiv w:val="1"/>
      <w:marLeft w:val="0"/>
      <w:marRight w:val="0"/>
      <w:marTop w:val="0"/>
      <w:marBottom w:val="0"/>
      <w:divBdr>
        <w:top w:val="none" w:sz="0" w:space="0" w:color="auto"/>
        <w:left w:val="none" w:sz="0" w:space="0" w:color="auto"/>
        <w:bottom w:val="none" w:sz="0" w:space="0" w:color="auto"/>
        <w:right w:val="none" w:sz="0" w:space="0" w:color="auto"/>
      </w:divBdr>
      <w:divsChild>
        <w:div w:id="1968122690">
          <w:marLeft w:val="0"/>
          <w:marRight w:val="0"/>
          <w:marTop w:val="0"/>
          <w:marBottom w:val="0"/>
          <w:divBdr>
            <w:top w:val="none" w:sz="0" w:space="0" w:color="auto"/>
            <w:left w:val="none" w:sz="0" w:space="0" w:color="auto"/>
            <w:bottom w:val="none" w:sz="0" w:space="0" w:color="auto"/>
            <w:right w:val="none" w:sz="0" w:space="0" w:color="auto"/>
          </w:divBdr>
          <w:divsChild>
            <w:div w:id="174421584">
              <w:marLeft w:val="0"/>
              <w:marRight w:val="0"/>
              <w:marTop w:val="0"/>
              <w:marBottom w:val="0"/>
              <w:divBdr>
                <w:top w:val="none" w:sz="0" w:space="0" w:color="auto"/>
                <w:left w:val="none" w:sz="0" w:space="0" w:color="auto"/>
                <w:bottom w:val="none" w:sz="0" w:space="0" w:color="auto"/>
                <w:right w:val="none" w:sz="0" w:space="0" w:color="auto"/>
              </w:divBdr>
              <w:divsChild>
                <w:div w:id="30659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5033">
      <w:bodyDiv w:val="1"/>
      <w:marLeft w:val="0"/>
      <w:marRight w:val="0"/>
      <w:marTop w:val="0"/>
      <w:marBottom w:val="0"/>
      <w:divBdr>
        <w:top w:val="none" w:sz="0" w:space="0" w:color="auto"/>
        <w:left w:val="none" w:sz="0" w:space="0" w:color="auto"/>
        <w:bottom w:val="none" w:sz="0" w:space="0" w:color="auto"/>
        <w:right w:val="none" w:sz="0" w:space="0" w:color="auto"/>
      </w:divBdr>
      <w:divsChild>
        <w:div w:id="465590098">
          <w:marLeft w:val="0"/>
          <w:marRight w:val="0"/>
          <w:marTop w:val="0"/>
          <w:marBottom w:val="0"/>
          <w:divBdr>
            <w:top w:val="none" w:sz="0" w:space="0" w:color="auto"/>
            <w:left w:val="none" w:sz="0" w:space="0" w:color="auto"/>
            <w:bottom w:val="none" w:sz="0" w:space="0" w:color="auto"/>
            <w:right w:val="none" w:sz="0" w:space="0" w:color="auto"/>
          </w:divBdr>
          <w:divsChild>
            <w:div w:id="658076100">
              <w:marLeft w:val="0"/>
              <w:marRight w:val="0"/>
              <w:marTop w:val="0"/>
              <w:marBottom w:val="0"/>
              <w:divBdr>
                <w:top w:val="none" w:sz="0" w:space="0" w:color="auto"/>
                <w:left w:val="none" w:sz="0" w:space="0" w:color="auto"/>
                <w:bottom w:val="none" w:sz="0" w:space="0" w:color="auto"/>
                <w:right w:val="none" w:sz="0" w:space="0" w:color="auto"/>
              </w:divBdr>
              <w:divsChild>
                <w:div w:id="170439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3965">
      <w:bodyDiv w:val="1"/>
      <w:marLeft w:val="0"/>
      <w:marRight w:val="0"/>
      <w:marTop w:val="0"/>
      <w:marBottom w:val="0"/>
      <w:divBdr>
        <w:top w:val="none" w:sz="0" w:space="0" w:color="auto"/>
        <w:left w:val="none" w:sz="0" w:space="0" w:color="auto"/>
        <w:bottom w:val="none" w:sz="0" w:space="0" w:color="auto"/>
        <w:right w:val="none" w:sz="0" w:space="0" w:color="auto"/>
      </w:divBdr>
    </w:div>
    <w:div w:id="110177199">
      <w:bodyDiv w:val="1"/>
      <w:marLeft w:val="0"/>
      <w:marRight w:val="0"/>
      <w:marTop w:val="0"/>
      <w:marBottom w:val="0"/>
      <w:divBdr>
        <w:top w:val="none" w:sz="0" w:space="0" w:color="auto"/>
        <w:left w:val="none" w:sz="0" w:space="0" w:color="auto"/>
        <w:bottom w:val="none" w:sz="0" w:space="0" w:color="auto"/>
        <w:right w:val="none" w:sz="0" w:space="0" w:color="auto"/>
      </w:divBdr>
      <w:divsChild>
        <w:div w:id="684550672">
          <w:marLeft w:val="0"/>
          <w:marRight w:val="0"/>
          <w:marTop w:val="0"/>
          <w:marBottom w:val="0"/>
          <w:divBdr>
            <w:top w:val="none" w:sz="0" w:space="0" w:color="auto"/>
            <w:left w:val="none" w:sz="0" w:space="0" w:color="auto"/>
            <w:bottom w:val="none" w:sz="0" w:space="0" w:color="auto"/>
            <w:right w:val="none" w:sz="0" w:space="0" w:color="auto"/>
          </w:divBdr>
          <w:divsChild>
            <w:div w:id="892548798">
              <w:marLeft w:val="0"/>
              <w:marRight w:val="0"/>
              <w:marTop w:val="0"/>
              <w:marBottom w:val="0"/>
              <w:divBdr>
                <w:top w:val="none" w:sz="0" w:space="0" w:color="auto"/>
                <w:left w:val="none" w:sz="0" w:space="0" w:color="auto"/>
                <w:bottom w:val="none" w:sz="0" w:space="0" w:color="auto"/>
                <w:right w:val="none" w:sz="0" w:space="0" w:color="auto"/>
              </w:divBdr>
              <w:divsChild>
                <w:div w:id="84790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9942">
      <w:bodyDiv w:val="1"/>
      <w:marLeft w:val="0"/>
      <w:marRight w:val="0"/>
      <w:marTop w:val="0"/>
      <w:marBottom w:val="0"/>
      <w:divBdr>
        <w:top w:val="none" w:sz="0" w:space="0" w:color="auto"/>
        <w:left w:val="none" w:sz="0" w:space="0" w:color="auto"/>
        <w:bottom w:val="none" w:sz="0" w:space="0" w:color="auto"/>
        <w:right w:val="none" w:sz="0" w:space="0" w:color="auto"/>
      </w:divBdr>
      <w:divsChild>
        <w:div w:id="36438149">
          <w:marLeft w:val="0"/>
          <w:marRight w:val="0"/>
          <w:marTop w:val="0"/>
          <w:marBottom w:val="0"/>
          <w:divBdr>
            <w:top w:val="none" w:sz="0" w:space="0" w:color="auto"/>
            <w:left w:val="none" w:sz="0" w:space="0" w:color="auto"/>
            <w:bottom w:val="none" w:sz="0" w:space="0" w:color="auto"/>
            <w:right w:val="none" w:sz="0" w:space="0" w:color="auto"/>
          </w:divBdr>
          <w:divsChild>
            <w:div w:id="1559973610">
              <w:marLeft w:val="0"/>
              <w:marRight w:val="0"/>
              <w:marTop w:val="0"/>
              <w:marBottom w:val="0"/>
              <w:divBdr>
                <w:top w:val="none" w:sz="0" w:space="0" w:color="auto"/>
                <w:left w:val="none" w:sz="0" w:space="0" w:color="auto"/>
                <w:bottom w:val="none" w:sz="0" w:space="0" w:color="auto"/>
                <w:right w:val="none" w:sz="0" w:space="0" w:color="auto"/>
              </w:divBdr>
              <w:divsChild>
                <w:div w:id="202428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0718">
      <w:bodyDiv w:val="1"/>
      <w:marLeft w:val="0"/>
      <w:marRight w:val="0"/>
      <w:marTop w:val="0"/>
      <w:marBottom w:val="0"/>
      <w:divBdr>
        <w:top w:val="none" w:sz="0" w:space="0" w:color="auto"/>
        <w:left w:val="none" w:sz="0" w:space="0" w:color="auto"/>
        <w:bottom w:val="none" w:sz="0" w:space="0" w:color="auto"/>
        <w:right w:val="none" w:sz="0" w:space="0" w:color="auto"/>
      </w:divBdr>
      <w:divsChild>
        <w:div w:id="949704006">
          <w:marLeft w:val="0"/>
          <w:marRight w:val="0"/>
          <w:marTop w:val="0"/>
          <w:marBottom w:val="0"/>
          <w:divBdr>
            <w:top w:val="none" w:sz="0" w:space="0" w:color="auto"/>
            <w:left w:val="none" w:sz="0" w:space="0" w:color="auto"/>
            <w:bottom w:val="none" w:sz="0" w:space="0" w:color="auto"/>
            <w:right w:val="none" w:sz="0" w:space="0" w:color="auto"/>
          </w:divBdr>
          <w:divsChild>
            <w:div w:id="2085099199">
              <w:marLeft w:val="0"/>
              <w:marRight w:val="0"/>
              <w:marTop w:val="0"/>
              <w:marBottom w:val="0"/>
              <w:divBdr>
                <w:top w:val="none" w:sz="0" w:space="0" w:color="auto"/>
                <w:left w:val="none" w:sz="0" w:space="0" w:color="auto"/>
                <w:bottom w:val="none" w:sz="0" w:space="0" w:color="auto"/>
                <w:right w:val="none" w:sz="0" w:space="0" w:color="auto"/>
              </w:divBdr>
              <w:divsChild>
                <w:div w:id="5712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09341">
          <w:marLeft w:val="0"/>
          <w:marRight w:val="0"/>
          <w:marTop w:val="0"/>
          <w:marBottom w:val="0"/>
          <w:divBdr>
            <w:top w:val="none" w:sz="0" w:space="0" w:color="auto"/>
            <w:left w:val="none" w:sz="0" w:space="0" w:color="auto"/>
            <w:bottom w:val="none" w:sz="0" w:space="0" w:color="auto"/>
            <w:right w:val="none" w:sz="0" w:space="0" w:color="auto"/>
          </w:divBdr>
          <w:divsChild>
            <w:div w:id="1748962824">
              <w:marLeft w:val="0"/>
              <w:marRight w:val="0"/>
              <w:marTop w:val="0"/>
              <w:marBottom w:val="0"/>
              <w:divBdr>
                <w:top w:val="none" w:sz="0" w:space="0" w:color="auto"/>
                <w:left w:val="none" w:sz="0" w:space="0" w:color="auto"/>
                <w:bottom w:val="none" w:sz="0" w:space="0" w:color="auto"/>
                <w:right w:val="none" w:sz="0" w:space="0" w:color="auto"/>
              </w:divBdr>
              <w:divsChild>
                <w:div w:id="8317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199">
      <w:bodyDiv w:val="1"/>
      <w:marLeft w:val="0"/>
      <w:marRight w:val="0"/>
      <w:marTop w:val="0"/>
      <w:marBottom w:val="0"/>
      <w:divBdr>
        <w:top w:val="none" w:sz="0" w:space="0" w:color="auto"/>
        <w:left w:val="none" w:sz="0" w:space="0" w:color="auto"/>
        <w:bottom w:val="none" w:sz="0" w:space="0" w:color="auto"/>
        <w:right w:val="none" w:sz="0" w:space="0" w:color="auto"/>
      </w:divBdr>
      <w:divsChild>
        <w:div w:id="1598756752">
          <w:marLeft w:val="0"/>
          <w:marRight w:val="0"/>
          <w:marTop w:val="0"/>
          <w:marBottom w:val="0"/>
          <w:divBdr>
            <w:top w:val="none" w:sz="0" w:space="0" w:color="auto"/>
            <w:left w:val="none" w:sz="0" w:space="0" w:color="auto"/>
            <w:bottom w:val="none" w:sz="0" w:space="0" w:color="auto"/>
            <w:right w:val="none" w:sz="0" w:space="0" w:color="auto"/>
          </w:divBdr>
          <w:divsChild>
            <w:div w:id="1818758671">
              <w:marLeft w:val="0"/>
              <w:marRight w:val="0"/>
              <w:marTop w:val="0"/>
              <w:marBottom w:val="0"/>
              <w:divBdr>
                <w:top w:val="none" w:sz="0" w:space="0" w:color="auto"/>
                <w:left w:val="none" w:sz="0" w:space="0" w:color="auto"/>
                <w:bottom w:val="none" w:sz="0" w:space="0" w:color="auto"/>
                <w:right w:val="none" w:sz="0" w:space="0" w:color="auto"/>
              </w:divBdr>
              <w:divsChild>
                <w:div w:id="145702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872">
      <w:bodyDiv w:val="1"/>
      <w:marLeft w:val="0"/>
      <w:marRight w:val="0"/>
      <w:marTop w:val="0"/>
      <w:marBottom w:val="0"/>
      <w:divBdr>
        <w:top w:val="none" w:sz="0" w:space="0" w:color="auto"/>
        <w:left w:val="none" w:sz="0" w:space="0" w:color="auto"/>
        <w:bottom w:val="none" w:sz="0" w:space="0" w:color="auto"/>
        <w:right w:val="none" w:sz="0" w:space="0" w:color="auto"/>
      </w:divBdr>
    </w:div>
    <w:div w:id="132410332">
      <w:bodyDiv w:val="1"/>
      <w:marLeft w:val="0"/>
      <w:marRight w:val="0"/>
      <w:marTop w:val="0"/>
      <w:marBottom w:val="0"/>
      <w:divBdr>
        <w:top w:val="none" w:sz="0" w:space="0" w:color="auto"/>
        <w:left w:val="none" w:sz="0" w:space="0" w:color="auto"/>
        <w:bottom w:val="none" w:sz="0" w:space="0" w:color="auto"/>
        <w:right w:val="none" w:sz="0" w:space="0" w:color="auto"/>
      </w:divBdr>
      <w:divsChild>
        <w:div w:id="520703962">
          <w:marLeft w:val="0"/>
          <w:marRight w:val="0"/>
          <w:marTop w:val="0"/>
          <w:marBottom w:val="0"/>
          <w:divBdr>
            <w:top w:val="none" w:sz="0" w:space="0" w:color="auto"/>
            <w:left w:val="none" w:sz="0" w:space="0" w:color="auto"/>
            <w:bottom w:val="none" w:sz="0" w:space="0" w:color="auto"/>
            <w:right w:val="none" w:sz="0" w:space="0" w:color="auto"/>
          </w:divBdr>
          <w:divsChild>
            <w:div w:id="858129829">
              <w:marLeft w:val="0"/>
              <w:marRight w:val="0"/>
              <w:marTop w:val="0"/>
              <w:marBottom w:val="0"/>
              <w:divBdr>
                <w:top w:val="none" w:sz="0" w:space="0" w:color="auto"/>
                <w:left w:val="none" w:sz="0" w:space="0" w:color="auto"/>
                <w:bottom w:val="none" w:sz="0" w:space="0" w:color="auto"/>
                <w:right w:val="none" w:sz="0" w:space="0" w:color="auto"/>
              </w:divBdr>
              <w:divsChild>
                <w:div w:id="3320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1317">
      <w:bodyDiv w:val="1"/>
      <w:marLeft w:val="0"/>
      <w:marRight w:val="0"/>
      <w:marTop w:val="0"/>
      <w:marBottom w:val="0"/>
      <w:divBdr>
        <w:top w:val="none" w:sz="0" w:space="0" w:color="auto"/>
        <w:left w:val="none" w:sz="0" w:space="0" w:color="auto"/>
        <w:bottom w:val="none" w:sz="0" w:space="0" w:color="auto"/>
        <w:right w:val="none" w:sz="0" w:space="0" w:color="auto"/>
      </w:divBdr>
      <w:divsChild>
        <w:div w:id="500975474">
          <w:marLeft w:val="0"/>
          <w:marRight w:val="0"/>
          <w:marTop w:val="0"/>
          <w:marBottom w:val="0"/>
          <w:divBdr>
            <w:top w:val="none" w:sz="0" w:space="0" w:color="auto"/>
            <w:left w:val="none" w:sz="0" w:space="0" w:color="auto"/>
            <w:bottom w:val="none" w:sz="0" w:space="0" w:color="auto"/>
            <w:right w:val="none" w:sz="0" w:space="0" w:color="auto"/>
          </w:divBdr>
          <w:divsChild>
            <w:div w:id="182745938">
              <w:marLeft w:val="0"/>
              <w:marRight w:val="0"/>
              <w:marTop w:val="0"/>
              <w:marBottom w:val="0"/>
              <w:divBdr>
                <w:top w:val="none" w:sz="0" w:space="0" w:color="auto"/>
                <w:left w:val="none" w:sz="0" w:space="0" w:color="auto"/>
                <w:bottom w:val="none" w:sz="0" w:space="0" w:color="auto"/>
                <w:right w:val="none" w:sz="0" w:space="0" w:color="auto"/>
              </w:divBdr>
              <w:divsChild>
                <w:div w:id="8367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0784">
      <w:bodyDiv w:val="1"/>
      <w:marLeft w:val="0"/>
      <w:marRight w:val="0"/>
      <w:marTop w:val="0"/>
      <w:marBottom w:val="0"/>
      <w:divBdr>
        <w:top w:val="none" w:sz="0" w:space="0" w:color="auto"/>
        <w:left w:val="none" w:sz="0" w:space="0" w:color="auto"/>
        <w:bottom w:val="none" w:sz="0" w:space="0" w:color="auto"/>
        <w:right w:val="none" w:sz="0" w:space="0" w:color="auto"/>
      </w:divBdr>
    </w:div>
    <w:div w:id="155610850">
      <w:bodyDiv w:val="1"/>
      <w:marLeft w:val="0"/>
      <w:marRight w:val="0"/>
      <w:marTop w:val="0"/>
      <w:marBottom w:val="0"/>
      <w:divBdr>
        <w:top w:val="none" w:sz="0" w:space="0" w:color="auto"/>
        <w:left w:val="none" w:sz="0" w:space="0" w:color="auto"/>
        <w:bottom w:val="none" w:sz="0" w:space="0" w:color="auto"/>
        <w:right w:val="none" w:sz="0" w:space="0" w:color="auto"/>
      </w:divBdr>
    </w:div>
    <w:div w:id="156382863">
      <w:bodyDiv w:val="1"/>
      <w:marLeft w:val="0"/>
      <w:marRight w:val="0"/>
      <w:marTop w:val="0"/>
      <w:marBottom w:val="0"/>
      <w:divBdr>
        <w:top w:val="none" w:sz="0" w:space="0" w:color="auto"/>
        <w:left w:val="none" w:sz="0" w:space="0" w:color="auto"/>
        <w:bottom w:val="none" w:sz="0" w:space="0" w:color="auto"/>
        <w:right w:val="none" w:sz="0" w:space="0" w:color="auto"/>
      </w:divBdr>
      <w:divsChild>
        <w:div w:id="975376749">
          <w:marLeft w:val="0"/>
          <w:marRight w:val="0"/>
          <w:marTop w:val="0"/>
          <w:marBottom w:val="0"/>
          <w:divBdr>
            <w:top w:val="none" w:sz="0" w:space="0" w:color="auto"/>
            <w:left w:val="none" w:sz="0" w:space="0" w:color="auto"/>
            <w:bottom w:val="none" w:sz="0" w:space="0" w:color="auto"/>
            <w:right w:val="none" w:sz="0" w:space="0" w:color="auto"/>
          </w:divBdr>
          <w:divsChild>
            <w:div w:id="1914003394">
              <w:marLeft w:val="0"/>
              <w:marRight w:val="0"/>
              <w:marTop w:val="0"/>
              <w:marBottom w:val="0"/>
              <w:divBdr>
                <w:top w:val="none" w:sz="0" w:space="0" w:color="auto"/>
                <w:left w:val="none" w:sz="0" w:space="0" w:color="auto"/>
                <w:bottom w:val="none" w:sz="0" w:space="0" w:color="auto"/>
                <w:right w:val="none" w:sz="0" w:space="0" w:color="auto"/>
              </w:divBdr>
              <w:divsChild>
                <w:div w:id="19261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6425">
      <w:bodyDiv w:val="1"/>
      <w:marLeft w:val="0"/>
      <w:marRight w:val="0"/>
      <w:marTop w:val="0"/>
      <w:marBottom w:val="0"/>
      <w:divBdr>
        <w:top w:val="none" w:sz="0" w:space="0" w:color="auto"/>
        <w:left w:val="none" w:sz="0" w:space="0" w:color="auto"/>
        <w:bottom w:val="none" w:sz="0" w:space="0" w:color="auto"/>
        <w:right w:val="none" w:sz="0" w:space="0" w:color="auto"/>
      </w:divBdr>
    </w:div>
    <w:div w:id="160658054">
      <w:bodyDiv w:val="1"/>
      <w:marLeft w:val="0"/>
      <w:marRight w:val="0"/>
      <w:marTop w:val="0"/>
      <w:marBottom w:val="0"/>
      <w:divBdr>
        <w:top w:val="none" w:sz="0" w:space="0" w:color="auto"/>
        <w:left w:val="none" w:sz="0" w:space="0" w:color="auto"/>
        <w:bottom w:val="none" w:sz="0" w:space="0" w:color="auto"/>
        <w:right w:val="none" w:sz="0" w:space="0" w:color="auto"/>
      </w:divBdr>
      <w:divsChild>
        <w:div w:id="771245084">
          <w:marLeft w:val="0"/>
          <w:marRight w:val="0"/>
          <w:marTop w:val="0"/>
          <w:marBottom w:val="0"/>
          <w:divBdr>
            <w:top w:val="none" w:sz="0" w:space="0" w:color="auto"/>
            <w:left w:val="none" w:sz="0" w:space="0" w:color="auto"/>
            <w:bottom w:val="none" w:sz="0" w:space="0" w:color="auto"/>
            <w:right w:val="none" w:sz="0" w:space="0" w:color="auto"/>
          </w:divBdr>
          <w:divsChild>
            <w:div w:id="1596085659">
              <w:marLeft w:val="0"/>
              <w:marRight w:val="0"/>
              <w:marTop w:val="0"/>
              <w:marBottom w:val="0"/>
              <w:divBdr>
                <w:top w:val="none" w:sz="0" w:space="0" w:color="auto"/>
                <w:left w:val="none" w:sz="0" w:space="0" w:color="auto"/>
                <w:bottom w:val="none" w:sz="0" w:space="0" w:color="auto"/>
                <w:right w:val="none" w:sz="0" w:space="0" w:color="auto"/>
              </w:divBdr>
              <w:divsChild>
                <w:div w:id="1063604836">
                  <w:marLeft w:val="0"/>
                  <w:marRight w:val="0"/>
                  <w:marTop w:val="0"/>
                  <w:marBottom w:val="0"/>
                  <w:divBdr>
                    <w:top w:val="none" w:sz="0" w:space="0" w:color="auto"/>
                    <w:left w:val="none" w:sz="0" w:space="0" w:color="auto"/>
                    <w:bottom w:val="none" w:sz="0" w:space="0" w:color="auto"/>
                    <w:right w:val="none" w:sz="0" w:space="0" w:color="auto"/>
                  </w:divBdr>
                  <w:divsChild>
                    <w:div w:id="23097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92754">
      <w:bodyDiv w:val="1"/>
      <w:marLeft w:val="0"/>
      <w:marRight w:val="0"/>
      <w:marTop w:val="0"/>
      <w:marBottom w:val="0"/>
      <w:divBdr>
        <w:top w:val="none" w:sz="0" w:space="0" w:color="auto"/>
        <w:left w:val="none" w:sz="0" w:space="0" w:color="auto"/>
        <w:bottom w:val="none" w:sz="0" w:space="0" w:color="auto"/>
        <w:right w:val="none" w:sz="0" w:space="0" w:color="auto"/>
      </w:divBdr>
    </w:div>
    <w:div w:id="164051992">
      <w:bodyDiv w:val="1"/>
      <w:marLeft w:val="0"/>
      <w:marRight w:val="0"/>
      <w:marTop w:val="0"/>
      <w:marBottom w:val="0"/>
      <w:divBdr>
        <w:top w:val="none" w:sz="0" w:space="0" w:color="auto"/>
        <w:left w:val="none" w:sz="0" w:space="0" w:color="auto"/>
        <w:bottom w:val="none" w:sz="0" w:space="0" w:color="auto"/>
        <w:right w:val="none" w:sz="0" w:space="0" w:color="auto"/>
      </w:divBdr>
      <w:divsChild>
        <w:div w:id="1520894142">
          <w:marLeft w:val="0"/>
          <w:marRight w:val="0"/>
          <w:marTop w:val="0"/>
          <w:marBottom w:val="0"/>
          <w:divBdr>
            <w:top w:val="none" w:sz="0" w:space="0" w:color="auto"/>
            <w:left w:val="none" w:sz="0" w:space="0" w:color="auto"/>
            <w:bottom w:val="none" w:sz="0" w:space="0" w:color="auto"/>
            <w:right w:val="none" w:sz="0" w:space="0" w:color="auto"/>
          </w:divBdr>
          <w:divsChild>
            <w:div w:id="1566138674">
              <w:marLeft w:val="0"/>
              <w:marRight w:val="0"/>
              <w:marTop w:val="0"/>
              <w:marBottom w:val="0"/>
              <w:divBdr>
                <w:top w:val="none" w:sz="0" w:space="0" w:color="auto"/>
                <w:left w:val="none" w:sz="0" w:space="0" w:color="auto"/>
                <w:bottom w:val="none" w:sz="0" w:space="0" w:color="auto"/>
                <w:right w:val="none" w:sz="0" w:space="0" w:color="auto"/>
              </w:divBdr>
              <w:divsChild>
                <w:div w:id="8564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2114">
      <w:bodyDiv w:val="1"/>
      <w:marLeft w:val="0"/>
      <w:marRight w:val="0"/>
      <w:marTop w:val="0"/>
      <w:marBottom w:val="0"/>
      <w:divBdr>
        <w:top w:val="none" w:sz="0" w:space="0" w:color="auto"/>
        <w:left w:val="none" w:sz="0" w:space="0" w:color="auto"/>
        <w:bottom w:val="none" w:sz="0" w:space="0" w:color="auto"/>
        <w:right w:val="none" w:sz="0" w:space="0" w:color="auto"/>
      </w:divBdr>
      <w:divsChild>
        <w:div w:id="2081555777">
          <w:marLeft w:val="0"/>
          <w:marRight w:val="0"/>
          <w:marTop w:val="0"/>
          <w:marBottom w:val="0"/>
          <w:divBdr>
            <w:top w:val="none" w:sz="0" w:space="0" w:color="auto"/>
            <w:left w:val="none" w:sz="0" w:space="0" w:color="auto"/>
            <w:bottom w:val="none" w:sz="0" w:space="0" w:color="auto"/>
            <w:right w:val="none" w:sz="0" w:space="0" w:color="auto"/>
          </w:divBdr>
          <w:divsChild>
            <w:div w:id="942153081">
              <w:marLeft w:val="0"/>
              <w:marRight w:val="0"/>
              <w:marTop w:val="0"/>
              <w:marBottom w:val="0"/>
              <w:divBdr>
                <w:top w:val="none" w:sz="0" w:space="0" w:color="auto"/>
                <w:left w:val="none" w:sz="0" w:space="0" w:color="auto"/>
                <w:bottom w:val="none" w:sz="0" w:space="0" w:color="auto"/>
                <w:right w:val="none" w:sz="0" w:space="0" w:color="auto"/>
              </w:divBdr>
            </w:div>
            <w:div w:id="48657237">
              <w:marLeft w:val="0"/>
              <w:marRight w:val="0"/>
              <w:marTop w:val="0"/>
              <w:marBottom w:val="0"/>
              <w:divBdr>
                <w:top w:val="none" w:sz="0" w:space="0" w:color="auto"/>
                <w:left w:val="none" w:sz="0" w:space="0" w:color="auto"/>
                <w:bottom w:val="none" w:sz="0" w:space="0" w:color="auto"/>
                <w:right w:val="none" w:sz="0" w:space="0" w:color="auto"/>
              </w:divBdr>
              <w:divsChild>
                <w:div w:id="898513474">
                  <w:marLeft w:val="0"/>
                  <w:marRight w:val="0"/>
                  <w:marTop w:val="0"/>
                  <w:marBottom w:val="0"/>
                  <w:divBdr>
                    <w:top w:val="none" w:sz="0" w:space="0" w:color="auto"/>
                    <w:left w:val="none" w:sz="0" w:space="0" w:color="auto"/>
                    <w:bottom w:val="none" w:sz="0" w:space="0" w:color="auto"/>
                    <w:right w:val="none" w:sz="0" w:space="0" w:color="auto"/>
                  </w:divBdr>
                  <w:divsChild>
                    <w:div w:id="661473820">
                      <w:marLeft w:val="0"/>
                      <w:marRight w:val="0"/>
                      <w:marTop w:val="0"/>
                      <w:marBottom w:val="0"/>
                      <w:divBdr>
                        <w:top w:val="none" w:sz="0" w:space="0" w:color="auto"/>
                        <w:left w:val="none" w:sz="0" w:space="0" w:color="auto"/>
                        <w:bottom w:val="none" w:sz="0" w:space="0" w:color="auto"/>
                        <w:right w:val="none" w:sz="0" w:space="0" w:color="auto"/>
                      </w:divBdr>
                      <w:divsChild>
                        <w:div w:id="1774588296">
                          <w:marLeft w:val="0"/>
                          <w:marRight w:val="0"/>
                          <w:marTop w:val="0"/>
                          <w:marBottom w:val="0"/>
                          <w:divBdr>
                            <w:top w:val="none" w:sz="0" w:space="0" w:color="auto"/>
                            <w:left w:val="none" w:sz="0" w:space="0" w:color="auto"/>
                            <w:bottom w:val="none" w:sz="0" w:space="0" w:color="auto"/>
                            <w:right w:val="none" w:sz="0" w:space="0" w:color="auto"/>
                          </w:divBdr>
                          <w:divsChild>
                            <w:div w:id="1616979650">
                              <w:marLeft w:val="0"/>
                              <w:marRight w:val="0"/>
                              <w:marTop w:val="0"/>
                              <w:marBottom w:val="0"/>
                              <w:divBdr>
                                <w:top w:val="none" w:sz="0" w:space="0" w:color="auto"/>
                                <w:left w:val="none" w:sz="0" w:space="0" w:color="auto"/>
                                <w:bottom w:val="none" w:sz="0" w:space="0" w:color="auto"/>
                                <w:right w:val="none" w:sz="0" w:space="0" w:color="auto"/>
                              </w:divBdr>
                              <w:divsChild>
                                <w:div w:id="1534921091">
                                  <w:marLeft w:val="0"/>
                                  <w:marRight w:val="0"/>
                                  <w:marTop w:val="0"/>
                                  <w:marBottom w:val="0"/>
                                  <w:divBdr>
                                    <w:top w:val="none" w:sz="0" w:space="0" w:color="auto"/>
                                    <w:left w:val="none" w:sz="0" w:space="0" w:color="auto"/>
                                    <w:bottom w:val="none" w:sz="0" w:space="0" w:color="auto"/>
                                    <w:right w:val="none" w:sz="0" w:space="0" w:color="auto"/>
                                  </w:divBdr>
                                  <w:divsChild>
                                    <w:div w:id="1159807486">
                                      <w:marLeft w:val="0"/>
                                      <w:marRight w:val="0"/>
                                      <w:marTop w:val="0"/>
                                      <w:marBottom w:val="0"/>
                                      <w:divBdr>
                                        <w:top w:val="none" w:sz="0" w:space="0" w:color="auto"/>
                                        <w:left w:val="none" w:sz="0" w:space="0" w:color="auto"/>
                                        <w:bottom w:val="none" w:sz="0" w:space="0" w:color="auto"/>
                                        <w:right w:val="none" w:sz="0" w:space="0" w:color="auto"/>
                                      </w:divBdr>
                                      <w:divsChild>
                                        <w:div w:id="1264338207">
                                          <w:marLeft w:val="0"/>
                                          <w:marRight w:val="0"/>
                                          <w:marTop w:val="0"/>
                                          <w:marBottom w:val="0"/>
                                          <w:divBdr>
                                            <w:top w:val="none" w:sz="0" w:space="0" w:color="auto"/>
                                            <w:left w:val="none" w:sz="0" w:space="0" w:color="auto"/>
                                            <w:bottom w:val="none" w:sz="0" w:space="0" w:color="auto"/>
                                            <w:right w:val="none" w:sz="0" w:space="0" w:color="auto"/>
                                          </w:divBdr>
                                          <w:divsChild>
                                            <w:div w:id="54163436">
                                              <w:marLeft w:val="0"/>
                                              <w:marRight w:val="0"/>
                                              <w:marTop w:val="0"/>
                                              <w:marBottom w:val="0"/>
                                              <w:divBdr>
                                                <w:top w:val="none" w:sz="0" w:space="0" w:color="auto"/>
                                                <w:left w:val="none" w:sz="0" w:space="0" w:color="auto"/>
                                                <w:bottom w:val="none" w:sz="0" w:space="0" w:color="auto"/>
                                                <w:right w:val="none" w:sz="0" w:space="0" w:color="auto"/>
                                              </w:divBdr>
                                              <w:divsChild>
                                                <w:div w:id="235673622">
                                                  <w:marLeft w:val="0"/>
                                                  <w:marRight w:val="0"/>
                                                  <w:marTop w:val="0"/>
                                                  <w:marBottom w:val="0"/>
                                                  <w:divBdr>
                                                    <w:top w:val="none" w:sz="0" w:space="0" w:color="auto"/>
                                                    <w:left w:val="none" w:sz="0" w:space="0" w:color="auto"/>
                                                    <w:bottom w:val="none" w:sz="0" w:space="0" w:color="auto"/>
                                                    <w:right w:val="none" w:sz="0" w:space="0" w:color="auto"/>
                                                  </w:divBdr>
                                                  <w:divsChild>
                                                    <w:div w:id="526912003">
                                                      <w:marLeft w:val="0"/>
                                                      <w:marRight w:val="0"/>
                                                      <w:marTop w:val="0"/>
                                                      <w:marBottom w:val="0"/>
                                                      <w:divBdr>
                                                        <w:top w:val="none" w:sz="0" w:space="0" w:color="auto"/>
                                                        <w:left w:val="none" w:sz="0" w:space="0" w:color="auto"/>
                                                        <w:bottom w:val="none" w:sz="0" w:space="0" w:color="auto"/>
                                                        <w:right w:val="none" w:sz="0" w:space="0" w:color="auto"/>
                                                      </w:divBdr>
                                                      <w:divsChild>
                                                        <w:div w:id="7357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9518451">
              <w:marLeft w:val="0"/>
              <w:marRight w:val="0"/>
              <w:marTop w:val="0"/>
              <w:marBottom w:val="0"/>
              <w:divBdr>
                <w:top w:val="none" w:sz="0" w:space="0" w:color="auto"/>
                <w:left w:val="none" w:sz="0" w:space="0" w:color="auto"/>
                <w:bottom w:val="none" w:sz="0" w:space="0" w:color="auto"/>
                <w:right w:val="none" w:sz="0" w:space="0" w:color="auto"/>
              </w:divBdr>
            </w:div>
          </w:divsChild>
        </w:div>
        <w:div w:id="1018505554">
          <w:marLeft w:val="0"/>
          <w:marRight w:val="0"/>
          <w:marTop w:val="0"/>
          <w:marBottom w:val="0"/>
          <w:divBdr>
            <w:top w:val="none" w:sz="0" w:space="0" w:color="auto"/>
            <w:left w:val="none" w:sz="0" w:space="0" w:color="auto"/>
            <w:bottom w:val="none" w:sz="0" w:space="0" w:color="auto"/>
            <w:right w:val="none" w:sz="0" w:space="0" w:color="auto"/>
          </w:divBdr>
          <w:divsChild>
            <w:div w:id="1303073356">
              <w:marLeft w:val="0"/>
              <w:marRight w:val="0"/>
              <w:marTop w:val="0"/>
              <w:marBottom w:val="0"/>
              <w:divBdr>
                <w:top w:val="none" w:sz="0" w:space="0" w:color="auto"/>
                <w:left w:val="none" w:sz="0" w:space="0" w:color="auto"/>
                <w:bottom w:val="none" w:sz="0" w:space="0" w:color="auto"/>
                <w:right w:val="none" w:sz="0" w:space="0" w:color="auto"/>
              </w:divBdr>
              <w:divsChild>
                <w:div w:id="3790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30444">
          <w:marLeft w:val="0"/>
          <w:marRight w:val="0"/>
          <w:marTop w:val="100"/>
          <w:marBottom w:val="0"/>
          <w:divBdr>
            <w:top w:val="none" w:sz="0" w:space="0" w:color="auto"/>
            <w:left w:val="none" w:sz="0" w:space="0" w:color="auto"/>
            <w:bottom w:val="none" w:sz="0" w:space="0" w:color="auto"/>
            <w:right w:val="none" w:sz="0" w:space="0" w:color="auto"/>
          </w:divBdr>
        </w:div>
      </w:divsChild>
    </w:div>
    <w:div w:id="171574640">
      <w:bodyDiv w:val="1"/>
      <w:marLeft w:val="0"/>
      <w:marRight w:val="0"/>
      <w:marTop w:val="0"/>
      <w:marBottom w:val="0"/>
      <w:divBdr>
        <w:top w:val="none" w:sz="0" w:space="0" w:color="auto"/>
        <w:left w:val="none" w:sz="0" w:space="0" w:color="auto"/>
        <w:bottom w:val="none" w:sz="0" w:space="0" w:color="auto"/>
        <w:right w:val="none" w:sz="0" w:space="0" w:color="auto"/>
      </w:divBdr>
      <w:divsChild>
        <w:div w:id="1368213836">
          <w:marLeft w:val="0"/>
          <w:marRight w:val="0"/>
          <w:marTop w:val="0"/>
          <w:marBottom w:val="0"/>
          <w:divBdr>
            <w:top w:val="none" w:sz="0" w:space="0" w:color="auto"/>
            <w:left w:val="none" w:sz="0" w:space="0" w:color="auto"/>
            <w:bottom w:val="none" w:sz="0" w:space="0" w:color="auto"/>
            <w:right w:val="none" w:sz="0" w:space="0" w:color="auto"/>
          </w:divBdr>
          <w:divsChild>
            <w:div w:id="334962078">
              <w:marLeft w:val="0"/>
              <w:marRight w:val="0"/>
              <w:marTop w:val="0"/>
              <w:marBottom w:val="0"/>
              <w:divBdr>
                <w:top w:val="none" w:sz="0" w:space="0" w:color="auto"/>
                <w:left w:val="none" w:sz="0" w:space="0" w:color="auto"/>
                <w:bottom w:val="none" w:sz="0" w:space="0" w:color="auto"/>
                <w:right w:val="none" w:sz="0" w:space="0" w:color="auto"/>
              </w:divBdr>
              <w:divsChild>
                <w:div w:id="2347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6727">
      <w:bodyDiv w:val="1"/>
      <w:marLeft w:val="0"/>
      <w:marRight w:val="0"/>
      <w:marTop w:val="0"/>
      <w:marBottom w:val="0"/>
      <w:divBdr>
        <w:top w:val="none" w:sz="0" w:space="0" w:color="auto"/>
        <w:left w:val="none" w:sz="0" w:space="0" w:color="auto"/>
        <w:bottom w:val="none" w:sz="0" w:space="0" w:color="auto"/>
        <w:right w:val="none" w:sz="0" w:space="0" w:color="auto"/>
      </w:divBdr>
    </w:div>
    <w:div w:id="180894575">
      <w:bodyDiv w:val="1"/>
      <w:marLeft w:val="0"/>
      <w:marRight w:val="0"/>
      <w:marTop w:val="0"/>
      <w:marBottom w:val="0"/>
      <w:divBdr>
        <w:top w:val="none" w:sz="0" w:space="0" w:color="auto"/>
        <w:left w:val="none" w:sz="0" w:space="0" w:color="auto"/>
        <w:bottom w:val="none" w:sz="0" w:space="0" w:color="auto"/>
        <w:right w:val="none" w:sz="0" w:space="0" w:color="auto"/>
      </w:divBdr>
      <w:divsChild>
        <w:div w:id="1117143455">
          <w:marLeft w:val="0"/>
          <w:marRight w:val="0"/>
          <w:marTop w:val="0"/>
          <w:marBottom w:val="0"/>
          <w:divBdr>
            <w:top w:val="none" w:sz="0" w:space="0" w:color="auto"/>
            <w:left w:val="none" w:sz="0" w:space="0" w:color="auto"/>
            <w:bottom w:val="none" w:sz="0" w:space="0" w:color="auto"/>
            <w:right w:val="none" w:sz="0" w:space="0" w:color="auto"/>
          </w:divBdr>
          <w:divsChild>
            <w:div w:id="471795277">
              <w:marLeft w:val="0"/>
              <w:marRight w:val="0"/>
              <w:marTop w:val="0"/>
              <w:marBottom w:val="0"/>
              <w:divBdr>
                <w:top w:val="none" w:sz="0" w:space="0" w:color="auto"/>
                <w:left w:val="none" w:sz="0" w:space="0" w:color="auto"/>
                <w:bottom w:val="none" w:sz="0" w:space="0" w:color="auto"/>
                <w:right w:val="none" w:sz="0" w:space="0" w:color="auto"/>
              </w:divBdr>
              <w:divsChild>
                <w:div w:id="711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1980">
      <w:bodyDiv w:val="1"/>
      <w:marLeft w:val="0"/>
      <w:marRight w:val="0"/>
      <w:marTop w:val="0"/>
      <w:marBottom w:val="0"/>
      <w:divBdr>
        <w:top w:val="none" w:sz="0" w:space="0" w:color="auto"/>
        <w:left w:val="none" w:sz="0" w:space="0" w:color="auto"/>
        <w:bottom w:val="none" w:sz="0" w:space="0" w:color="auto"/>
        <w:right w:val="none" w:sz="0" w:space="0" w:color="auto"/>
      </w:divBdr>
      <w:divsChild>
        <w:div w:id="938681113">
          <w:marLeft w:val="0"/>
          <w:marRight w:val="0"/>
          <w:marTop w:val="0"/>
          <w:marBottom w:val="0"/>
          <w:divBdr>
            <w:top w:val="none" w:sz="0" w:space="0" w:color="auto"/>
            <w:left w:val="none" w:sz="0" w:space="0" w:color="auto"/>
            <w:bottom w:val="none" w:sz="0" w:space="0" w:color="auto"/>
            <w:right w:val="none" w:sz="0" w:space="0" w:color="auto"/>
          </w:divBdr>
          <w:divsChild>
            <w:div w:id="1098714855">
              <w:marLeft w:val="0"/>
              <w:marRight w:val="0"/>
              <w:marTop w:val="0"/>
              <w:marBottom w:val="0"/>
              <w:divBdr>
                <w:top w:val="none" w:sz="0" w:space="0" w:color="auto"/>
                <w:left w:val="none" w:sz="0" w:space="0" w:color="auto"/>
                <w:bottom w:val="none" w:sz="0" w:space="0" w:color="auto"/>
                <w:right w:val="none" w:sz="0" w:space="0" w:color="auto"/>
              </w:divBdr>
              <w:divsChild>
                <w:div w:id="194499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40590">
      <w:bodyDiv w:val="1"/>
      <w:marLeft w:val="0"/>
      <w:marRight w:val="0"/>
      <w:marTop w:val="0"/>
      <w:marBottom w:val="0"/>
      <w:divBdr>
        <w:top w:val="none" w:sz="0" w:space="0" w:color="auto"/>
        <w:left w:val="none" w:sz="0" w:space="0" w:color="auto"/>
        <w:bottom w:val="none" w:sz="0" w:space="0" w:color="auto"/>
        <w:right w:val="none" w:sz="0" w:space="0" w:color="auto"/>
      </w:divBdr>
      <w:divsChild>
        <w:div w:id="353850878">
          <w:marLeft w:val="0"/>
          <w:marRight w:val="0"/>
          <w:marTop w:val="0"/>
          <w:marBottom w:val="0"/>
          <w:divBdr>
            <w:top w:val="none" w:sz="0" w:space="0" w:color="auto"/>
            <w:left w:val="none" w:sz="0" w:space="0" w:color="auto"/>
            <w:bottom w:val="none" w:sz="0" w:space="0" w:color="auto"/>
            <w:right w:val="none" w:sz="0" w:space="0" w:color="auto"/>
          </w:divBdr>
          <w:divsChild>
            <w:div w:id="449474728">
              <w:marLeft w:val="0"/>
              <w:marRight w:val="0"/>
              <w:marTop w:val="0"/>
              <w:marBottom w:val="0"/>
              <w:divBdr>
                <w:top w:val="none" w:sz="0" w:space="0" w:color="auto"/>
                <w:left w:val="none" w:sz="0" w:space="0" w:color="auto"/>
                <w:bottom w:val="none" w:sz="0" w:space="0" w:color="auto"/>
                <w:right w:val="none" w:sz="0" w:space="0" w:color="auto"/>
              </w:divBdr>
              <w:divsChild>
                <w:div w:id="28227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6410">
      <w:bodyDiv w:val="1"/>
      <w:marLeft w:val="0"/>
      <w:marRight w:val="0"/>
      <w:marTop w:val="0"/>
      <w:marBottom w:val="0"/>
      <w:divBdr>
        <w:top w:val="none" w:sz="0" w:space="0" w:color="auto"/>
        <w:left w:val="none" w:sz="0" w:space="0" w:color="auto"/>
        <w:bottom w:val="none" w:sz="0" w:space="0" w:color="auto"/>
        <w:right w:val="none" w:sz="0" w:space="0" w:color="auto"/>
      </w:divBdr>
      <w:divsChild>
        <w:div w:id="55396340">
          <w:marLeft w:val="0"/>
          <w:marRight w:val="0"/>
          <w:marTop w:val="0"/>
          <w:marBottom w:val="0"/>
          <w:divBdr>
            <w:top w:val="none" w:sz="0" w:space="0" w:color="auto"/>
            <w:left w:val="none" w:sz="0" w:space="0" w:color="auto"/>
            <w:bottom w:val="none" w:sz="0" w:space="0" w:color="auto"/>
            <w:right w:val="none" w:sz="0" w:space="0" w:color="auto"/>
          </w:divBdr>
          <w:divsChild>
            <w:div w:id="1824928001">
              <w:marLeft w:val="0"/>
              <w:marRight w:val="0"/>
              <w:marTop w:val="0"/>
              <w:marBottom w:val="180"/>
              <w:divBdr>
                <w:top w:val="none" w:sz="0" w:space="0" w:color="auto"/>
                <w:left w:val="none" w:sz="0" w:space="0" w:color="auto"/>
                <w:bottom w:val="none" w:sz="0" w:space="0" w:color="auto"/>
                <w:right w:val="none" w:sz="0" w:space="0" w:color="auto"/>
              </w:divBdr>
              <w:divsChild>
                <w:div w:id="5558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8739">
      <w:bodyDiv w:val="1"/>
      <w:marLeft w:val="0"/>
      <w:marRight w:val="0"/>
      <w:marTop w:val="0"/>
      <w:marBottom w:val="0"/>
      <w:divBdr>
        <w:top w:val="none" w:sz="0" w:space="0" w:color="auto"/>
        <w:left w:val="none" w:sz="0" w:space="0" w:color="auto"/>
        <w:bottom w:val="none" w:sz="0" w:space="0" w:color="auto"/>
        <w:right w:val="none" w:sz="0" w:space="0" w:color="auto"/>
      </w:divBdr>
      <w:divsChild>
        <w:div w:id="1146780657">
          <w:marLeft w:val="0"/>
          <w:marRight w:val="0"/>
          <w:marTop w:val="0"/>
          <w:marBottom w:val="0"/>
          <w:divBdr>
            <w:top w:val="none" w:sz="0" w:space="0" w:color="auto"/>
            <w:left w:val="none" w:sz="0" w:space="0" w:color="auto"/>
            <w:bottom w:val="none" w:sz="0" w:space="0" w:color="auto"/>
            <w:right w:val="none" w:sz="0" w:space="0" w:color="auto"/>
          </w:divBdr>
          <w:divsChild>
            <w:div w:id="167721543">
              <w:marLeft w:val="0"/>
              <w:marRight w:val="0"/>
              <w:marTop w:val="0"/>
              <w:marBottom w:val="0"/>
              <w:divBdr>
                <w:top w:val="none" w:sz="0" w:space="0" w:color="auto"/>
                <w:left w:val="none" w:sz="0" w:space="0" w:color="auto"/>
                <w:bottom w:val="none" w:sz="0" w:space="0" w:color="auto"/>
                <w:right w:val="none" w:sz="0" w:space="0" w:color="auto"/>
              </w:divBdr>
              <w:divsChild>
                <w:div w:id="11512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4954">
      <w:bodyDiv w:val="1"/>
      <w:marLeft w:val="0"/>
      <w:marRight w:val="0"/>
      <w:marTop w:val="0"/>
      <w:marBottom w:val="0"/>
      <w:divBdr>
        <w:top w:val="none" w:sz="0" w:space="0" w:color="auto"/>
        <w:left w:val="none" w:sz="0" w:space="0" w:color="auto"/>
        <w:bottom w:val="none" w:sz="0" w:space="0" w:color="auto"/>
        <w:right w:val="none" w:sz="0" w:space="0" w:color="auto"/>
      </w:divBdr>
      <w:divsChild>
        <w:div w:id="1251618646">
          <w:marLeft w:val="0"/>
          <w:marRight w:val="0"/>
          <w:marTop w:val="0"/>
          <w:marBottom w:val="0"/>
          <w:divBdr>
            <w:top w:val="none" w:sz="0" w:space="0" w:color="auto"/>
            <w:left w:val="none" w:sz="0" w:space="0" w:color="auto"/>
            <w:bottom w:val="none" w:sz="0" w:space="0" w:color="auto"/>
            <w:right w:val="none" w:sz="0" w:space="0" w:color="auto"/>
          </w:divBdr>
          <w:divsChild>
            <w:div w:id="1952474631">
              <w:marLeft w:val="0"/>
              <w:marRight w:val="0"/>
              <w:marTop w:val="0"/>
              <w:marBottom w:val="0"/>
              <w:divBdr>
                <w:top w:val="none" w:sz="0" w:space="0" w:color="auto"/>
                <w:left w:val="none" w:sz="0" w:space="0" w:color="auto"/>
                <w:bottom w:val="none" w:sz="0" w:space="0" w:color="auto"/>
                <w:right w:val="none" w:sz="0" w:space="0" w:color="auto"/>
              </w:divBdr>
              <w:divsChild>
                <w:div w:id="82131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6811">
      <w:bodyDiv w:val="1"/>
      <w:marLeft w:val="0"/>
      <w:marRight w:val="0"/>
      <w:marTop w:val="0"/>
      <w:marBottom w:val="0"/>
      <w:divBdr>
        <w:top w:val="none" w:sz="0" w:space="0" w:color="auto"/>
        <w:left w:val="none" w:sz="0" w:space="0" w:color="auto"/>
        <w:bottom w:val="none" w:sz="0" w:space="0" w:color="auto"/>
        <w:right w:val="none" w:sz="0" w:space="0" w:color="auto"/>
      </w:divBdr>
      <w:divsChild>
        <w:div w:id="420956706">
          <w:marLeft w:val="0"/>
          <w:marRight w:val="0"/>
          <w:marTop w:val="0"/>
          <w:marBottom w:val="0"/>
          <w:divBdr>
            <w:top w:val="none" w:sz="0" w:space="0" w:color="auto"/>
            <w:left w:val="none" w:sz="0" w:space="0" w:color="auto"/>
            <w:bottom w:val="none" w:sz="0" w:space="0" w:color="auto"/>
            <w:right w:val="none" w:sz="0" w:space="0" w:color="auto"/>
          </w:divBdr>
          <w:divsChild>
            <w:div w:id="381901924">
              <w:marLeft w:val="0"/>
              <w:marRight w:val="0"/>
              <w:marTop w:val="0"/>
              <w:marBottom w:val="0"/>
              <w:divBdr>
                <w:top w:val="none" w:sz="0" w:space="0" w:color="auto"/>
                <w:left w:val="none" w:sz="0" w:space="0" w:color="auto"/>
                <w:bottom w:val="none" w:sz="0" w:space="0" w:color="auto"/>
                <w:right w:val="none" w:sz="0" w:space="0" w:color="auto"/>
              </w:divBdr>
              <w:divsChild>
                <w:div w:id="4390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4659">
      <w:bodyDiv w:val="1"/>
      <w:marLeft w:val="0"/>
      <w:marRight w:val="0"/>
      <w:marTop w:val="0"/>
      <w:marBottom w:val="0"/>
      <w:divBdr>
        <w:top w:val="none" w:sz="0" w:space="0" w:color="auto"/>
        <w:left w:val="none" w:sz="0" w:space="0" w:color="auto"/>
        <w:bottom w:val="none" w:sz="0" w:space="0" w:color="auto"/>
        <w:right w:val="none" w:sz="0" w:space="0" w:color="auto"/>
      </w:divBdr>
    </w:div>
    <w:div w:id="197472570">
      <w:bodyDiv w:val="1"/>
      <w:marLeft w:val="0"/>
      <w:marRight w:val="0"/>
      <w:marTop w:val="0"/>
      <w:marBottom w:val="0"/>
      <w:divBdr>
        <w:top w:val="none" w:sz="0" w:space="0" w:color="auto"/>
        <w:left w:val="none" w:sz="0" w:space="0" w:color="auto"/>
        <w:bottom w:val="none" w:sz="0" w:space="0" w:color="auto"/>
        <w:right w:val="none" w:sz="0" w:space="0" w:color="auto"/>
      </w:divBdr>
      <w:divsChild>
        <w:div w:id="262495782">
          <w:marLeft w:val="0"/>
          <w:marRight w:val="0"/>
          <w:marTop w:val="0"/>
          <w:marBottom w:val="0"/>
          <w:divBdr>
            <w:top w:val="none" w:sz="0" w:space="0" w:color="auto"/>
            <w:left w:val="none" w:sz="0" w:space="0" w:color="auto"/>
            <w:bottom w:val="none" w:sz="0" w:space="0" w:color="auto"/>
            <w:right w:val="none" w:sz="0" w:space="0" w:color="auto"/>
          </w:divBdr>
          <w:divsChild>
            <w:div w:id="12726092">
              <w:marLeft w:val="0"/>
              <w:marRight w:val="0"/>
              <w:marTop w:val="0"/>
              <w:marBottom w:val="0"/>
              <w:divBdr>
                <w:top w:val="none" w:sz="0" w:space="0" w:color="auto"/>
                <w:left w:val="none" w:sz="0" w:space="0" w:color="auto"/>
                <w:bottom w:val="none" w:sz="0" w:space="0" w:color="auto"/>
                <w:right w:val="none" w:sz="0" w:space="0" w:color="auto"/>
              </w:divBdr>
              <w:divsChild>
                <w:div w:id="11973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70443">
      <w:bodyDiv w:val="1"/>
      <w:marLeft w:val="0"/>
      <w:marRight w:val="0"/>
      <w:marTop w:val="0"/>
      <w:marBottom w:val="0"/>
      <w:divBdr>
        <w:top w:val="none" w:sz="0" w:space="0" w:color="auto"/>
        <w:left w:val="none" w:sz="0" w:space="0" w:color="auto"/>
        <w:bottom w:val="none" w:sz="0" w:space="0" w:color="auto"/>
        <w:right w:val="none" w:sz="0" w:space="0" w:color="auto"/>
      </w:divBdr>
      <w:divsChild>
        <w:div w:id="1635022426">
          <w:marLeft w:val="0"/>
          <w:marRight w:val="0"/>
          <w:marTop w:val="0"/>
          <w:marBottom w:val="0"/>
          <w:divBdr>
            <w:top w:val="none" w:sz="0" w:space="0" w:color="auto"/>
            <w:left w:val="none" w:sz="0" w:space="0" w:color="auto"/>
            <w:bottom w:val="none" w:sz="0" w:space="0" w:color="auto"/>
            <w:right w:val="none" w:sz="0" w:space="0" w:color="auto"/>
          </w:divBdr>
          <w:divsChild>
            <w:div w:id="1525703713">
              <w:marLeft w:val="0"/>
              <w:marRight w:val="0"/>
              <w:marTop w:val="0"/>
              <w:marBottom w:val="0"/>
              <w:divBdr>
                <w:top w:val="none" w:sz="0" w:space="0" w:color="auto"/>
                <w:left w:val="none" w:sz="0" w:space="0" w:color="auto"/>
                <w:bottom w:val="none" w:sz="0" w:space="0" w:color="auto"/>
                <w:right w:val="none" w:sz="0" w:space="0" w:color="auto"/>
              </w:divBdr>
              <w:divsChild>
                <w:div w:id="102525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0515">
      <w:bodyDiv w:val="1"/>
      <w:marLeft w:val="0"/>
      <w:marRight w:val="0"/>
      <w:marTop w:val="0"/>
      <w:marBottom w:val="0"/>
      <w:divBdr>
        <w:top w:val="none" w:sz="0" w:space="0" w:color="auto"/>
        <w:left w:val="none" w:sz="0" w:space="0" w:color="auto"/>
        <w:bottom w:val="none" w:sz="0" w:space="0" w:color="auto"/>
        <w:right w:val="none" w:sz="0" w:space="0" w:color="auto"/>
      </w:divBdr>
      <w:divsChild>
        <w:div w:id="1141464588">
          <w:marLeft w:val="0"/>
          <w:marRight w:val="0"/>
          <w:marTop w:val="0"/>
          <w:marBottom w:val="0"/>
          <w:divBdr>
            <w:top w:val="none" w:sz="0" w:space="0" w:color="auto"/>
            <w:left w:val="none" w:sz="0" w:space="0" w:color="auto"/>
            <w:bottom w:val="none" w:sz="0" w:space="0" w:color="auto"/>
            <w:right w:val="none" w:sz="0" w:space="0" w:color="auto"/>
          </w:divBdr>
          <w:divsChild>
            <w:div w:id="1124229722">
              <w:marLeft w:val="0"/>
              <w:marRight w:val="0"/>
              <w:marTop w:val="0"/>
              <w:marBottom w:val="0"/>
              <w:divBdr>
                <w:top w:val="none" w:sz="0" w:space="0" w:color="auto"/>
                <w:left w:val="none" w:sz="0" w:space="0" w:color="auto"/>
                <w:bottom w:val="none" w:sz="0" w:space="0" w:color="auto"/>
                <w:right w:val="none" w:sz="0" w:space="0" w:color="auto"/>
              </w:divBdr>
              <w:divsChild>
                <w:div w:id="71396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5937">
      <w:bodyDiv w:val="1"/>
      <w:marLeft w:val="0"/>
      <w:marRight w:val="0"/>
      <w:marTop w:val="0"/>
      <w:marBottom w:val="0"/>
      <w:divBdr>
        <w:top w:val="none" w:sz="0" w:space="0" w:color="auto"/>
        <w:left w:val="none" w:sz="0" w:space="0" w:color="auto"/>
        <w:bottom w:val="none" w:sz="0" w:space="0" w:color="auto"/>
        <w:right w:val="none" w:sz="0" w:space="0" w:color="auto"/>
      </w:divBdr>
    </w:div>
    <w:div w:id="207038229">
      <w:bodyDiv w:val="1"/>
      <w:marLeft w:val="0"/>
      <w:marRight w:val="0"/>
      <w:marTop w:val="0"/>
      <w:marBottom w:val="0"/>
      <w:divBdr>
        <w:top w:val="none" w:sz="0" w:space="0" w:color="auto"/>
        <w:left w:val="none" w:sz="0" w:space="0" w:color="auto"/>
        <w:bottom w:val="none" w:sz="0" w:space="0" w:color="auto"/>
        <w:right w:val="none" w:sz="0" w:space="0" w:color="auto"/>
      </w:divBdr>
      <w:divsChild>
        <w:div w:id="893739158">
          <w:marLeft w:val="0"/>
          <w:marRight w:val="0"/>
          <w:marTop w:val="0"/>
          <w:marBottom w:val="0"/>
          <w:divBdr>
            <w:top w:val="none" w:sz="0" w:space="0" w:color="auto"/>
            <w:left w:val="none" w:sz="0" w:space="0" w:color="auto"/>
            <w:bottom w:val="none" w:sz="0" w:space="0" w:color="auto"/>
            <w:right w:val="none" w:sz="0" w:space="0" w:color="auto"/>
          </w:divBdr>
          <w:divsChild>
            <w:div w:id="614755253">
              <w:marLeft w:val="0"/>
              <w:marRight w:val="0"/>
              <w:marTop w:val="0"/>
              <w:marBottom w:val="0"/>
              <w:divBdr>
                <w:top w:val="none" w:sz="0" w:space="0" w:color="auto"/>
                <w:left w:val="none" w:sz="0" w:space="0" w:color="auto"/>
                <w:bottom w:val="none" w:sz="0" w:space="0" w:color="auto"/>
                <w:right w:val="none" w:sz="0" w:space="0" w:color="auto"/>
              </w:divBdr>
              <w:divsChild>
                <w:div w:id="30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2319">
      <w:bodyDiv w:val="1"/>
      <w:marLeft w:val="0"/>
      <w:marRight w:val="0"/>
      <w:marTop w:val="0"/>
      <w:marBottom w:val="0"/>
      <w:divBdr>
        <w:top w:val="none" w:sz="0" w:space="0" w:color="auto"/>
        <w:left w:val="none" w:sz="0" w:space="0" w:color="auto"/>
        <w:bottom w:val="none" w:sz="0" w:space="0" w:color="auto"/>
        <w:right w:val="none" w:sz="0" w:space="0" w:color="auto"/>
      </w:divBdr>
      <w:divsChild>
        <w:div w:id="201215622">
          <w:marLeft w:val="0"/>
          <w:marRight w:val="0"/>
          <w:marTop w:val="0"/>
          <w:marBottom w:val="0"/>
          <w:divBdr>
            <w:top w:val="none" w:sz="0" w:space="0" w:color="auto"/>
            <w:left w:val="none" w:sz="0" w:space="0" w:color="auto"/>
            <w:bottom w:val="none" w:sz="0" w:space="0" w:color="auto"/>
            <w:right w:val="none" w:sz="0" w:space="0" w:color="auto"/>
          </w:divBdr>
          <w:divsChild>
            <w:div w:id="1412388784">
              <w:marLeft w:val="0"/>
              <w:marRight w:val="0"/>
              <w:marTop w:val="0"/>
              <w:marBottom w:val="0"/>
              <w:divBdr>
                <w:top w:val="none" w:sz="0" w:space="0" w:color="auto"/>
                <w:left w:val="none" w:sz="0" w:space="0" w:color="auto"/>
                <w:bottom w:val="none" w:sz="0" w:space="0" w:color="auto"/>
                <w:right w:val="none" w:sz="0" w:space="0" w:color="auto"/>
              </w:divBdr>
              <w:divsChild>
                <w:div w:id="3165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4620">
      <w:bodyDiv w:val="1"/>
      <w:marLeft w:val="0"/>
      <w:marRight w:val="0"/>
      <w:marTop w:val="0"/>
      <w:marBottom w:val="0"/>
      <w:divBdr>
        <w:top w:val="none" w:sz="0" w:space="0" w:color="auto"/>
        <w:left w:val="none" w:sz="0" w:space="0" w:color="auto"/>
        <w:bottom w:val="none" w:sz="0" w:space="0" w:color="auto"/>
        <w:right w:val="none" w:sz="0" w:space="0" w:color="auto"/>
      </w:divBdr>
    </w:div>
    <w:div w:id="220530328">
      <w:bodyDiv w:val="1"/>
      <w:marLeft w:val="0"/>
      <w:marRight w:val="0"/>
      <w:marTop w:val="0"/>
      <w:marBottom w:val="0"/>
      <w:divBdr>
        <w:top w:val="none" w:sz="0" w:space="0" w:color="auto"/>
        <w:left w:val="none" w:sz="0" w:space="0" w:color="auto"/>
        <w:bottom w:val="none" w:sz="0" w:space="0" w:color="auto"/>
        <w:right w:val="none" w:sz="0" w:space="0" w:color="auto"/>
      </w:divBdr>
    </w:div>
    <w:div w:id="221522230">
      <w:bodyDiv w:val="1"/>
      <w:marLeft w:val="0"/>
      <w:marRight w:val="0"/>
      <w:marTop w:val="0"/>
      <w:marBottom w:val="0"/>
      <w:divBdr>
        <w:top w:val="none" w:sz="0" w:space="0" w:color="auto"/>
        <w:left w:val="none" w:sz="0" w:space="0" w:color="auto"/>
        <w:bottom w:val="none" w:sz="0" w:space="0" w:color="auto"/>
        <w:right w:val="none" w:sz="0" w:space="0" w:color="auto"/>
      </w:divBdr>
      <w:divsChild>
        <w:div w:id="1844776761">
          <w:marLeft w:val="0"/>
          <w:marRight w:val="0"/>
          <w:marTop w:val="0"/>
          <w:marBottom w:val="0"/>
          <w:divBdr>
            <w:top w:val="none" w:sz="0" w:space="0" w:color="auto"/>
            <w:left w:val="none" w:sz="0" w:space="0" w:color="auto"/>
            <w:bottom w:val="none" w:sz="0" w:space="0" w:color="auto"/>
            <w:right w:val="none" w:sz="0" w:space="0" w:color="auto"/>
          </w:divBdr>
          <w:divsChild>
            <w:div w:id="716245259">
              <w:marLeft w:val="0"/>
              <w:marRight w:val="0"/>
              <w:marTop w:val="0"/>
              <w:marBottom w:val="0"/>
              <w:divBdr>
                <w:top w:val="none" w:sz="0" w:space="0" w:color="auto"/>
                <w:left w:val="none" w:sz="0" w:space="0" w:color="auto"/>
                <w:bottom w:val="none" w:sz="0" w:space="0" w:color="auto"/>
                <w:right w:val="none" w:sz="0" w:space="0" w:color="auto"/>
              </w:divBdr>
              <w:divsChild>
                <w:div w:id="1718621904">
                  <w:marLeft w:val="0"/>
                  <w:marRight w:val="0"/>
                  <w:marTop w:val="0"/>
                  <w:marBottom w:val="0"/>
                  <w:divBdr>
                    <w:top w:val="none" w:sz="0" w:space="0" w:color="auto"/>
                    <w:left w:val="none" w:sz="0" w:space="0" w:color="auto"/>
                    <w:bottom w:val="none" w:sz="0" w:space="0" w:color="auto"/>
                    <w:right w:val="none" w:sz="0" w:space="0" w:color="auto"/>
                  </w:divBdr>
                  <w:divsChild>
                    <w:div w:id="20987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688184">
      <w:bodyDiv w:val="1"/>
      <w:marLeft w:val="0"/>
      <w:marRight w:val="0"/>
      <w:marTop w:val="0"/>
      <w:marBottom w:val="0"/>
      <w:divBdr>
        <w:top w:val="none" w:sz="0" w:space="0" w:color="auto"/>
        <w:left w:val="none" w:sz="0" w:space="0" w:color="auto"/>
        <w:bottom w:val="none" w:sz="0" w:space="0" w:color="auto"/>
        <w:right w:val="none" w:sz="0" w:space="0" w:color="auto"/>
      </w:divBdr>
      <w:divsChild>
        <w:div w:id="1760560622">
          <w:marLeft w:val="0"/>
          <w:marRight w:val="0"/>
          <w:marTop w:val="0"/>
          <w:marBottom w:val="0"/>
          <w:divBdr>
            <w:top w:val="none" w:sz="0" w:space="0" w:color="auto"/>
            <w:left w:val="none" w:sz="0" w:space="0" w:color="auto"/>
            <w:bottom w:val="none" w:sz="0" w:space="0" w:color="auto"/>
            <w:right w:val="none" w:sz="0" w:space="0" w:color="auto"/>
          </w:divBdr>
          <w:divsChild>
            <w:div w:id="790980328">
              <w:marLeft w:val="0"/>
              <w:marRight w:val="0"/>
              <w:marTop w:val="0"/>
              <w:marBottom w:val="0"/>
              <w:divBdr>
                <w:top w:val="none" w:sz="0" w:space="0" w:color="auto"/>
                <w:left w:val="none" w:sz="0" w:space="0" w:color="auto"/>
                <w:bottom w:val="none" w:sz="0" w:space="0" w:color="auto"/>
                <w:right w:val="none" w:sz="0" w:space="0" w:color="auto"/>
              </w:divBdr>
              <w:divsChild>
                <w:div w:id="8265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309">
      <w:bodyDiv w:val="1"/>
      <w:marLeft w:val="0"/>
      <w:marRight w:val="0"/>
      <w:marTop w:val="0"/>
      <w:marBottom w:val="0"/>
      <w:divBdr>
        <w:top w:val="none" w:sz="0" w:space="0" w:color="auto"/>
        <w:left w:val="none" w:sz="0" w:space="0" w:color="auto"/>
        <w:bottom w:val="none" w:sz="0" w:space="0" w:color="auto"/>
        <w:right w:val="none" w:sz="0" w:space="0" w:color="auto"/>
      </w:divBdr>
      <w:divsChild>
        <w:div w:id="1424447604">
          <w:marLeft w:val="0"/>
          <w:marRight w:val="0"/>
          <w:marTop w:val="0"/>
          <w:marBottom w:val="0"/>
          <w:divBdr>
            <w:top w:val="none" w:sz="0" w:space="0" w:color="auto"/>
            <w:left w:val="none" w:sz="0" w:space="0" w:color="auto"/>
            <w:bottom w:val="none" w:sz="0" w:space="0" w:color="auto"/>
            <w:right w:val="none" w:sz="0" w:space="0" w:color="auto"/>
          </w:divBdr>
          <w:divsChild>
            <w:div w:id="689571936">
              <w:marLeft w:val="0"/>
              <w:marRight w:val="0"/>
              <w:marTop w:val="0"/>
              <w:marBottom w:val="0"/>
              <w:divBdr>
                <w:top w:val="none" w:sz="0" w:space="0" w:color="auto"/>
                <w:left w:val="none" w:sz="0" w:space="0" w:color="auto"/>
                <w:bottom w:val="none" w:sz="0" w:space="0" w:color="auto"/>
                <w:right w:val="none" w:sz="0" w:space="0" w:color="auto"/>
              </w:divBdr>
              <w:divsChild>
                <w:div w:id="32232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744922">
      <w:bodyDiv w:val="1"/>
      <w:marLeft w:val="0"/>
      <w:marRight w:val="0"/>
      <w:marTop w:val="0"/>
      <w:marBottom w:val="0"/>
      <w:divBdr>
        <w:top w:val="none" w:sz="0" w:space="0" w:color="auto"/>
        <w:left w:val="none" w:sz="0" w:space="0" w:color="auto"/>
        <w:bottom w:val="none" w:sz="0" w:space="0" w:color="auto"/>
        <w:right w:val="none" w:sz="0" w:space="0" w:color="auto"/>
      </w:divBdr>
    </w:div>
    <w:div w:id="233667490">
      <w:bodyDiv w:val="1"/>
      <w:marLeft w:val="0"/>
      <w:marRight w:val="0"/>
      <w:marTop w:val="0"/>
      <w:marBottom w:val="0"/>
      <w:divBdr>
        <w:top w:val="none" w:sz="0" w:space="0" w:color="auto"/>
        <w:left w:val="none" w:sz="0" w:space="0" w:color="auto"/>
        <w:bottom w:val="none" w:sz="0" w:space="0" w:color="auto"/>
        <w:right w:val="none" w:sz="0" w:space="0" w:color="auto"/>
      </w:divBdr>
      <w:divsChild>
        <w:div w:id="1245996893">
          <w:marLeft w:val="0"/>
          <w:marRight w:val="0"/>
          <w:marTop w:val="0"/>
          <w:marBottom w:val="0"/>
          <w:divBdr>
            <w:top w:val="none" w:sz="0" w:space="0" w:color="auto"/>
            <w:left w:val="none" w:sz="0" w:space="0" w:color="auto"/>
            <w:bottom w:val="none" w:sz="0" w:space="0" w:color="auto"/>
            <w:right w:val="none" w:sz="0" w:space="0" w:color="auto"/>
          </w:divBdr>
          <w:divsChild>
            <w:div w:id="571739245">
              <w:marLeft w:val="0"/>
              <w:marRight w:val="0"/>
              <w:marTop w:val="0"/>
              <w:marBottom w:val="0"/>
              <w:divBdr>
                <w:top w:val="none" w:sz="0" w:space="0" w:color="auto"/>
                <w:left w:val="none" w:sz="0" w:space="0" w:color="auto"/>
                <w:bottom w:val="none" w:sz="0" w:space="0" w:color="auto"/>
                <w:right w:val="none" w:sz="0" w:space="0" w:color="auto"/>
              </w:divBdr>
              <w:divsChild>
                <w:div w:id="19878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64575">
      <w:bodyDiv w:val="1"/>
      <w:marLeft w:val="0"/>
      <w:marRight w:val="0"/>
      <w:marTop w:val="0"/>
      <w:marBottom w:val="0"/>
      <w:divBdr>
        <w:top w:val="none" w:sz="0" w:space="0" w:color="auto"/>
        <w:left w:val="none" w:sz="0" w:space="0" w:color="auto"/>
        <w:bottom w:val="none" w:sz="0" w:space="0" w:color="auto"/>
        <w:right w:val="none" w:sz="0" w:space="0" w:color="auto"/>
      </w:divBdr>
      <w:divsChild>
        <w:div w:id="585309106">
          <w:marLeft w:val="0"/>
          <w:marRight w:val="0"/>
          <w:marTop w:val="0"/>
          <w:marBottom w:val="0"/>
          <w:divBdr>
            <w:top w:val="none" w:sz="0" w:space="0" w:color="auto"/>
            <w:left w:val="none" w:sz="0" w:space="0" w:color="auto"/>
            <w:bottom w:val="none" w:sz="0" w:space="0" w:color="auto"/>
            <w:right w:val="none" w:sz="0" w:space="0" w:color="auto"/>
          </w:divBdr>
          <w:divsChild>
            <w:div w:id="1437671851">
              <w:marLeft w:val="0"/>
              <w:marRight w:val="0"/>
              <w:marTop w:val="0"/>
              <w:marBottom w:val="0"/>
              <w:divBdr>
                <w:top w:val="none" w:sz="0" w:space="0" w:color="auto"/>
                <w:left w:val="none" w:sz="0" w:space="0" w:color="auto"/>
                <w:bottom w:val="none" w:sz="0" w:space="0" w:color="auto"/>
                <w:right w:val="none" w:sz="0" w:space="0" w:color="auto"/>
              </w:divBdr>
              <w:divsChild>
                <w:div w:id="197533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00200">
      <w:bodyDiv w:val="1"/>
      <w:marLeft w:val="0"/>
      <w:marRight w:val="0"/>
      <w:marTop w:val="0"/>
      <w:marBottom w:val="0"/>
      <w:divBdr>
        <w:top w:val="none" w:sz="0" w:space="0" w:color="auto"/>
        <w:left w:val="none" w:sz="0" w:space="0" w:color="auto"/>
        <w:bottom w:val="none" w:sz="0" w:space="0" w:color="auto"/>
        <w:right w:val="none" w:sz="0" w:space="0" w:color="auto"/>
      </w:divBdr>
    </w:div>
    <w:div w:id="241642200">
      <w:bodyDiv w:val="1"/>
      <w:marLeft w:val="0"/>
      <w:marRight w:val="0"/>
      <w:marTop w:val="0"/>
      <w:marBottom w:val="0"/>
      <w:divBdr>
        <w:top w:val="none" w:sz="0" w:space="0" w:color="auto"/>
        <w:left w:val="none" w:sz="0" w:space="0" w:color="auto"/>
        <w:bottom w:val="none" w:sz="0" w:space="0" w:color="auto"/>
        <w:right w:val="none" w:sz="0" w:space="0" w:color="auto"/>
      </w:divBdr>
    </w:div>
    <w:div w:id="242103115">
      <w:bodyDiv w:val="1"/>
      <w:marLeft w:val="0"/>
      <w:marRight w:val="0"/>
      <w:marTop w:val="0"/>
      <w:marBottom w:val="0"/>
      <w:divBdr>
        <w:top w:val="none" w:sz="0" w:space="0" w:color="auto"/>
        <w:left w:val="none" w:sz="0" w:space="0" w:color="auto"/>
        <w:bottom w:val="none" w:sz="0" w:space="0" w:color="auto"/>
        <w:right w:val="none" w:sz="0" w:space="0" w:color="auto"/>
      </w:divBdr>
      <w:divsChild>
        <w:div w:id="581642553">
          <w:marLeft w:val="0"/>
          <w:marRight w:val="0"/>
          <w:marTop w:val="0"/>
          <w:marBottom w:val="0"/>
          <w:divBdr>
            <w:top w:val="none" w:sz="0" w:space="0" w:color="auto"/>
            <w:left w:val="none" w:sz="0" w:space="0" w:color="auto"/>
            <w:bottom w:val="none" w:sz="0" w:space="0" w:color="auto"/>
            <w:right w:val="none" w:sz="0" w:space="0" w:color="auto"/>
          </w:divBdr>
          <w:divsChild>
            <w:div w:id="1787308466">
              <w:marLeft w:val="0"/>
              <w:marRight w:val="0"/>
              <w:marTop w:val="0"/>
              <w:marBottom w:val="0"/>
              <w:divBdr>
                <w:top w:val="none" w:sz="0" w:space="0" w:color="auto"/>
                <w:left w:val="none" w:sz="0" w:space="0" w:color="auto"/>
                <w:bottom w:val="none" w:sz="0" w:space="0" w:color="auto"/>
                <w:right w:val="none" w:sz="0" w:space="0" w:color="auto"/>
              </w:divBdr>
              <w:divsChild>
                <w:div w:id="531847731">
                  <w:marLeft w:val="0"/>
                  <w:marRight w:val="0"/>
                  <w:marTop w:val="0"/>
                  <w:marBottom w:val="0"/>
                  <w:divBdr>
                    <w:top w:val="none" w:sz="0" w:space="0" w:color="auto"/>
                    <w:left w:val="none" w:sz="0" w:space="0" w:color="auto"/>
                    <w:bottom w:val="none" w:sz="0" w:space="0" w:color="auto"/>
                    <w:right w:val="none" w:sz="0" w:space="0" w:color="auto"/>
                  </w:divBdr>
                  <w:divsChild>
                    <w:div w:id="12528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100254">
      <w:bodyDiv w:val="1"/>
      <w:marLeft w:val="0"/>
      <w:marRight w:val="0"/>
      <w:marTop w:val="0"/>
      <w:marBottom w:val="0"/>
      <w:divBdr>
        <w:top w:val="none" w:sz="0" w:space="0" w:color="auto"/>
        <w:left w:val="none" w:sz="0" w:space="0" w:color="auto"/>
        <w:bottom w:val="none" w:sz="0" w:space="0" w:color="auto"/>
        <w:right w:val="none" w:sz="0" w:space="0" w:color="auto"/>
      </w:divBdr>
    </w:div>
    <w:div w:id="255988844">
      <w:bodyDiv w:val="1"/>
      <w:marLeft w:val="0"/>
      <w:marRight w:val="0"/>
      <w:marTop w:val="0"/>
      <w:marBottom w:val="0"/>
      <w:divBdr>
        <w:top w:val="none" w:sz="0" w:space="0" w:color="auto"/>
        <w:left w:val="none" w:sz="0" w:space="0" w:color="auto"/>
        <w:bottom w:val="none" w:sz="0" w:space="0" w:color="auto"/>
        <w:right w:val="none" w:sz="0" w:space="0" w:color="auto"/>
      </w:divBdr>
      <w:divsChild>
        <w:div w:id="270211670">
          <w:marLeft w:val="0"/>
          <w:marRight w:val="0"/>
          <w:marTop w:val="0"/>
          <w:marBottom w:val="0"/>
          <w:divBdr>
            <w:top w:val="none" w:sz="0" w:space="0" w:color="auto"/>
            <w:left w:val="none" w:sz="0" w:space="0" w:color="auto"/>
            <w:bottom w:val="none" w:sz="0" w:space="0" w:color="auto"/>
            <w:right w:val="none" w:sz="0" w:space="0" w:color="auto"/>
          </w:divBdr>
          <w:divsChild>
            <w:div w:id="1179346481">
              <w:marLeft w:val="0"/>
              <w:marRight w:val="0"/>
              <w:marTop w:val="0"/>
              <w:marBottom w:val="0"/>
              <w:divBdr>
                <w:top w:val="none" w:sz="0" w:space="0" w:color="auto"/>
                <w:left w:val="none" w:sz="0" w:space="0" w:color="auto"/>
                <w:bottom w:val="none" w:sz="0" w:space="0" w:color="auto"/>
                <w:right w:val="none" w:sz="0" w:space="0" w:color="auto"/>
              </w:divBdr>
              <w:divsChild>
                <w:div w:id="11009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8138">
          <w:marLeft w:val="0"/>
          <w:marRight w:val="0"/>
          <w:marTop w:val="0"/>
          <w:marBottom w:val="0"/>
          <w:divBdr>
            <w:top w:val="none" w:sz="0" w:space="0" w:color="auto"/>
            <w:left w:val="none" w:sz="0" w:space="0" w:color="auto"/>
            <w:bottom w:val="none" w:sz="0" w:space="0" w:color="auto"/>
            <w:right w:val="none" w:sz="0" w:space="0" w:color="auto"/>
          </w:divBdr>
          <w:divsChild>
            <w:div w:id="1396973595">
              <w:marLeft w:val="0"/>
              <w:marRight w:val="0"/>
              <w:marTop w:val="0"/>
              <w:marBottom w:val="0"/>
              <w:divBdr>
                <w:top w:val="none" w:sz="0" w:space="0" w:color="auto"/>
                <w:left w:val="none" w:sz="0" w:space="0" w:color="auto"/>
                <w:bottom w:val="none" w:sz="0" w:space="0" w:color="auto"/>
                <w:right w:val="none" w:sz="0" w:space="0" w:color="auto"/>
              </w:divBdr>
              <w:divsChild>
                <w:div w:id="738361188">
                  <w:marLeft w:val="0"/>
                  <w:marRight w:val="0"/>
                  <w:marTop w:val="0"/>
                  <w:marBottom w:val="0"/>
                  <w:divBdr>
                    <w:top w:val="none" w:sz="0" w:space="0" w:color="auto"/>
                    <w:left w:val="none" w:sz="0" w:space="0" w:color="auto"/>
                    <w:bottom w:val="none" w:sz="0" w:space="0" w:color="auto"/>
                    <w:right w:val="none" w:sz="0" w:space="0" w:color="auto"/>
                  </w:divBdr>
                </w:div>
              </w:divsChild>
            </w:div>
            <w:div w:id="1530416021">
              <w:marLeft w:val="0"/>
              <w:marRight w:val="0"/>
              <w:marTop w:val="0"/>
              <w:marBottom w:val="0"/>
              <w:divBdr>
                <w:top w:val="none" w:sz="0" w:space="0" w:color="auto"/>
                <w:left w:val="none" w:sz="0" w:space="0" w:color="auto"/>
                <w:bottom w:val="none" w:sz="0" w:space="0" w:color="auto"/>
                <w:right w:val="none" w:sz="0" w:space="0" w:color="auto"/>
              </w:divBdr>
              <w:divsChild>
                <w:div w:id="14850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727818">
      <w:bodyDiv w:val="1"/>
      <w:marLeft w:val="0"/>
      <w:marRight w:val="0"/>
      <w:marTop w:val="0"/>
      <w:marBottom w:val="0"/>
      <w:divBdr>
        <w:top w:val="none" w:sz="0" w:space="0" w:color="auto"/>
        <w:left w:val="none" w:sz="0" w:space="0" w:color="auto"/>
        <w:bottom w:val="none" w:sz="0" w:space="0" w:color="auto"/>
        <w:right w:val="none" w:sz="0" w:space="0" w:color="auto"/>
      </w:divBdr>
    </w:div>
    <w:div w:id="260535100">
      <w:bodyDiv w:val="1"/>
      <w:marLeft w:val="0"/>
      <w:marRight w:val="0"/>
      <w:marTop w:val="0"/>
      <w:marBottom w:val="0"/>
      <w:divBdr>
        <w:top w:val="none" w:sz="0" w:space="0" w:color="auto"/>
        <w:left w:val="none" w:sz="0" w:space="0" w:color="auto"/>
        <w:bottom w:val="none" w:sz="0" w:space="0" w:color="auto"/>
        <w:right w:val="none" w:sz="0" w:space="0" w:color="auto"/>
      </w:divBdr>
      <w:divsChild>
        <w:div w:id="1615361052">
          <w:marLeft w:val="0"/>
          <w:marRight w:val="0"/>
          <w:marTop w:val="0"/>
          <w:marBottom w:val="0"/>
          <w:divBdr>
            <w:top w:val="none" w:sz="0" w:space="0" w:color="auto"/>
            <w:left w:val="none" w:sz="0" w:space="0" w:color="auto"/>
            <w:bottom w:val="none" w:sz="0" w:space="0" w:color="auto"/>
            <w:right w:val="none" w:sz="0" w:space="0" w:color="auto"/>
          </w:divBdr>
          <w:divsChild>
            <w:div w:id="733623485">
              <w:marLeft w:val="0"/>
              <w:marRight w:val="0"/>
              <w:marTop w:val="0"/>
              <w:marBottom w:val="0"/>
              <w:divBdr>
                <w:top w:val="none" w:sz="0" w:space="0" w:color="auto"/>
                <w:left w:val="none" w:sz="0" w:space="0" w:color="auto"/>
                <w:bottom w:val="none" w:sz="0" w:space="0" w:color="auto"/>
                <w:right w:val="none" w:sz="0" w:space="0" w:color="auto"/>
              </w:divBdr>
              <w:divsChild>
                <w:div w:id="125567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957247">
      <w:bodyDiv w:val="1"/>
      <w:marLeft w:val="0"/>
      <w:marRight w:val="0"/>
      <w:marTop w:val="0"/>
      <w:marBottom w:val="0"/>
      <w:divBdr>
        <w:top w:val="none" w:sz="0" w:space="0" w:color="auto"/>
        <w:left w:val="none" w:sz="0" w:space="0" w:color="auto"/>
        <w:bottom w:val="none" w:sz="0" w:space="0" w:color="auto"/>
        <w:right w:val="none" w:sz="0" w:space="0" w:color="auto"/>
      </w:divBdr>
      <w:divsChild>
        <w:div w:id="1260260965">
          <w:marLeft w:val="0"/>
          <w:marRight w:val="0"/>
          <w:marTop w:val="0"/>
          <w:marBottom w:val="0"/>
          <w:divBdr>
            <w:top w:val="none" w:sz="0" w:space="0" w:color="auto"/>
            <w:left w:val="none" w:sz="0" w:space="0" w:color="auto"/>
            <w:bottom w:val="none" w:sz="0" w:space="0" w:color="auto"/>
            <w:right w:val="none" w:sz="0" w:space="0" w:color="auto"/>
          </w:divBdr>
        </w:div>
      </w:divsChild>
    </w:div>
    <w:div w:id="262230817">
      <w:bodyDiv w:val="1"/>
      <w:marLeft w:val="0"/>
      <w:marRight w:val="0"/>
      <w:marTop w:val="0"/>
      <w:marBottom w:val="0"/>
      <w:divBdr>
        <w:top w:val="none" w:sz="0" w:space="0" w:color="auto"/>
        <w:left w:val="none" w:sz="0" w:space="0" w:color="auto"/>
        <w:bottom w:val="none" w:sz="0" w:space="0" w:color="auto"/>
        <w:right w:val="none" w:sz="0" w:space="0" w:color="auto"/>
      </w:divBdr>
    </w:div>
    <w:div w:id="267931681">
      <w:bodyDiv w:val="1"/>
      <w:marLeft w:val="0"/>
      <w:marRight w:val="0"/>
      <w:marTop w:val="0"/>
      <w:marBottom w:val="0"/>
      <w:divBdr>
        <w:top w:val="none" w:sz="0" w:space="0" w:color="auto"/>
        <w:left w:val="none" w:sz="0" w:space="0" w:color="auto"/>
        <w:bottom w:val="none" w:sz="0" w:space="0" w:color="auto"/>
        <w:right w:val="none" w:sz="0" w:space="0" w:color="auto"/>
      </w:divBdr>
    </w:div>
    <w:div w:id="270626619">
      <w:bodyDiv w:val="1"/>
      <w:marLeft w:val="0"/>
      <w:marRight w:val="0"/>
      <w:marTop w:val="0"/>
      <w:marBottom w:val="0"/>
      <w:divBdr>
        <w:top w:val="none" w:sz="0" w:space="0" w:color="auto"/>
        <w:left w:val="none" w:sz="0" w:space="0" w:color="auto"/>
        <w:bottom w:val="none" w:sz="0" w:space="0" w:color="auto"/>
        <w:right w:val="none" w:sz="0" w:space="0" w:color="auto"/>
      </w:divBdr>
    </w:div>
    <w:div w:id="273829487">
      <w:bodyDiv w:val="1"/>
      <w:marLeft w:val="0"/>
      <w:marRight w:val="0"/>
      <w:marTop w:val="0"/>
      <w:marBottom w:val="0"/>
      <w:divBdr>
        <w:top w:val="none" w:sz="0" w:space="0" w:color="auto"/>
        <w:left w:val="none" w:sz="0" w:space="0" w:color="auto"/>
        <w:bottom w:val="none" w:sz="0" w:space="0" w:color="auto"/>
        <w:right w:val="none" w:sz="0" w:space="0" w:color="auto"/>
      </w:divBdr>
    </w:div>
    <w:div w:id="274023398">
      <w:bodyDiv w:val="1"/>
      <w:marLeft w:val="0"/>
      <w:marRight w:val="0"/>
      <w:marTop w:val="0"/>
      <w:marBottom w:val="0"/>
      <w:divBdr>
        <w:top w:val="none" w:sz="0" w:space="0" w:color="auto"/>
        <w:left w:val="none" w:sz="0" w:space="0" w:color="auto"/>
        <w:bottom w:val="none" w:sz="0" w:space="0" w:color="auto"/>
        <w:right w:val="none" w:sz="0" w:space="0" w:color="auto"/>
      </w:divBdr>
    </w:div>
    <w:div w:id="275143143">
      <w:bodyDiv w:val="1"/>
      <w:marLeft w:val="0"/>
      <w:marRight w:val="0"/>
      <w:marTop w:val="0"/>
      <w:marBottom w:val="0"/>
      <w:divBdr>
        <w:top w:val="none" w:sz="0" w:space="0" w:color="auto"/>
        <w:left w:val="none" w:sz="0" w:space="0" w:color="auto"/>
        <w:bottom w:val="none" w:sz="0" w:space="0" w:color="auto"/>
        <w:right w:val="none" w:sz="0" w:space="0" w:color="auto"/>
      </w:divBdr>
    </w:div>
    <w:div w:id="275412567">
      <w:bodyDiv w:val="1"/>
      <w:marLeft w:val="0"/>
      <w:marRight w:val="0"/>
      <w:marTop w:val="0"/>
      <w:marBottom w:val="0"/>
      <w:divBdr>
        <w:top w:val="none" w:sz="0" w:space="0" w:color="auto"/>
        <w:left w:val="none" w:sz="0" w:space="0" w:color="auto"/>
        <w:bottom w:val="none" w:sz="0" w:space="0" w:color="auto"/>
        <w:right w:val="none" w:sz="0" w:space="0" w:color="auto"/>
      </w:divBdr>
    </w:div>
    <w:div w:id="277295788">
      <w:bodyDiv w:val="1"/>
      <w:marLeft w:val="0"/>
      <w:marRight w:val="0"/>
      <w:marTop w:val="0"/>
      <w:marBottom w:val="0"/>
      <w:divBdr>
        <w:top w:val="none" w:sz="0" w:space="0" w:color="auto"/>
        <w:left w:val="none" w:sz="0" w:space="0" w:color="auto"/>
        <w:bottom w:val="none" w:sz="0" w:space="0" w:color="auto"/>
        <w:right w:val="none" w:sz="0" w:space="0" w:color="auto"/>
      </w:divBdr>
    </w:div>
    <w:div w:id="279072745">
      <w:bodyDiv w:val="1"/>
      <w:marLeft w:val="0"/>
      <w:marRight w:val="0"/>
      <w:marTop w:val="0"/>
      <w:marBottom w:val="0"/>
      <w:divBdr>
        <w:top w:val="none" w:sz="0" w:space="0" w:color="auto"/>
        <w:left w:val="none" w:sz="0" w:space="0" w:color="auto"/>
        <w:bottom w:val="none" w:sz="0" w:space="0" w:color="auto"/>
        <w:right w:val="none" w:sz="0" w:space="0" w:color="auto"/>
      </w:divBdr>
    </w:div>
    <w:div w:id="279848065">
      <w:bodyDiv w:val="1"/>
      <w:marLeft w:val="0"/>
      <w:marRight w:val="0"/>
      <w:marTop w:val="0"/>
      <w:marBottom w:val="0"/>
      <w:divBdr>
        <w:top w:val="none" w:sz="0" w:space="0" w:color="auto"/>
        <w:left w:val="none" w:sz="0" w:space="0" w:color="auto"/>
        <w:bottom w:val="none" w:sz="0" w:space="0" w:color="auto"/>
        <w:right w:val="none" w:sz="0" w:space="0" w:color="auto"/>
      </w:divBdr>
      <w:divsChild>
        <w:div w:id="1095591109">
          <w:marLeft w:val="0"/>
          <w:marRight w:val="0"/>
          <w:marTop w:val="0"/>
          <w:marBottom w:val="0"/>
          <w:divBdr>
            <w:top w:val="none" w:sz="0" w:space="0" w:color="auto"/>
            <w:left w:val="none" w:sz="0" w:space="0" w:color="auto"/>
            <w:bottom w:val="none" w:sz="0" w:space="0" w:color="auto"/>
            <w:right w:val="none" w:sz="0" w:space="0" w:color="auto"/>
          </w:divBdr>
          <w:divsChild>
            <w:div w:id="857623335">
              <w:marLeft w:val="0"/>
              <w:marRight w:val="0"/>
              <w:marTop w:val="0"/>
              <w:marBottom w:val="0"/>
              <w:divBdr>
                <w:top w:val="none" w:sz="0" w:space="0" w:color="auto"/>
                <w:left w:val="none" w:sz="0" w:space="0" w:color="auto"/>
                <w:bottom w:val="none" w:sz="0" w:space="0" w:color="auto"/>
                <w:right w:val="none" w:sz="0" w:space="0" w:color="auto"/>
              </w:divBdr>
              <w:divsChild>
                <w:div w:id="1808549257">
                  <w:marLeft w:val="0"/>
                  <w:marRight w:val="0"/>
                  <w:marTop w:val="0"/>
                  <w:marBottom w:val="0"/>
                  <w:divBdr>
                    <w:top w:val="none" w:sz="0" w:space="0" w:color="auto"/>
                    <w:left w:val="none" w:sz="0" w:space="0" w:color="auto"/>
                    <w:bottom w:val="none" w:sz="0" w:space="0" w:color="auto"/>
                    <w:right w:val="none" w:sz="0" w:space="0" w:color="auto"/>
                  </w:divBdr>
                </w:div>
              </w:divsChild>
            </w:div>
            <w:div w:id="980305104">
              <w:marLeft w:val="0"/>
              <w:marRight w:val="0"/>
              <w:marTop w:val="0"/>
              <w:marBottom w:val="0"/>
              <w:divBdr>
                <w:top w:val="none" w:sz="0" w:space="0" w:color="auto"/>
                <w:left w:val="none" w:sz="0" w:space="0" w:color="auto"/>
                <w:bottom w:val="none" w:sz="0" w:space="0" w:color="auto"/>
                <w:right w:val="none" w:sz="0" w:space="0" w:color="auto"/>
              </w:divBdr>
              <w:divsChild>
                <w:div w:id="1032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2886">
          <w:marLeft w:val="0"/>
          <w:marRight w:val="0"/>
          <w:marTop w:val="0"/>
          <w:marBottom w:val="0"/>
          <w:divBdr>
            <w:top w:val="none" w:sz="0" w:space="0" w:color="auto"/>
            <w:left w:val="none" w:sz="0" w:space="0" w:color="auto"/>
            <w:bottom w:val="none" w:sz="0" w:space="0" w:color="auto"/>
            <w:right w:val="none" w:sz="0" w:space="0" w:color="auto"/>
          </w:divBdr>
          <w:divsChild>
            <w:div w:id="1912502530">
              <w:marLeft w:val="0"/>
              <w:marRight w:val="0"/>
              <w:marTop w:val="0"/>
              <w:marBottom w:val="0"/>
              <w:divBdr>
                <w:top w:val="none" w:sz="0" w:space="0" w:color="auto"/>
                <w:left w:val="none" w:sz="0" w:space="0" w:color="auto"/>
                <w:bottom w:val="none" w:sz="0" w:space="0" w:color="auto"/>
                <w:right w:val="none" w:sz="0" w:space="0" w:color="auto"/>
              </w:divBdr>
              <w:divsChild>
                <w:div w:id="8930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60351">
      <w:bodyDiv w:val="1"/>
      <w:marLeft w:val="0"/>
      <w:marRight w:val="0"/>
      <w:marTop w:val="0"/>
      <w:marBottom w:val="0"/>
      <w:divBdr>
        <w:top w:val="none" w:sz="0" w:space="0" w:color="auto"/>
        <w:left w:val="none" w:sz="0" w:space="0" w:color="auto"/>
        <w:bottom w:val="none" w:sz="0" w:space="0" w:color="auto"/>
        <w:right w:val="none" w:sz="0" w:space="0" w:color="auto"/>
      </w:divBdr>
      <w:divsChild>
        <w:div w:id="100732332">
          <w:marLeft w:val="0"/>
          <w:marRight w:val="0"/>
          <w:marTop w:val="0"/>
          <w:marBottom w:val="0"/>
          <w:divBdr>
            <w:top w:val="none" w:sz="0" w:space="0" w:color="auto"/>
            <w:left w:val="none" w:sz="0" w:space="0" w:color="auto"/>
            <w:bottom w:val="none" w:sz="0" w:space="0" w:color="auto"/>
            <w:right w:val="none" w:sz="0" w:space="0" w:color="auto"/>
          </w:divBdr>
          <w:divsChild>
            <w:div w:id="936793791">
              <w:marLeft w:val="0"/>
              <w:marRight w:val="0"/>
              <w:marTop w:val="0"/>
              <w:marBottom w:val="0"/>
              <w:divBdr>
                <w:top w:val="none" w:sz="0" w:space="0" w:color="auto"/>
                <w:left w:val="none" w:sz="0" w:space="0" w:color="auto"/>
                <w:bottom w:val="none" w:sz="0" w:space="0" w:color="auto"/>
                <w:right w:val="none" w:sz="0" w:space="0" w:color="auto"/>
              </w:divBdr>
              <w:divsChild>
                <w:div w:id="1650865447">
                  <w:marLeft w:val="0"/>
                  <w:marRight w:val="0"/>
                  <w:marTop w:val="0"/>
                  <w:marBottom w:val="0"/>
                  <w:divBdr>
                    <w:top w:val="none" w:sz="0" w:space="0" w:color="auto"/>
                    <w:left w:val="none" w:sz="0" w:space="0" w:color="auto"/>
                    <w:bottom w:val="none" w:sz="0" w:space="0" w:color="auto"/>
                    <w:right w:val="none" w:sz="0" w:space="0" w:color="auto"/>
                  </w:divBdr>
                  <w:divsChild>
                    <w:div w:id="5779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618278">
      <w:bodyDiv w:val="1"/>
      <w:marLeft w:val="0"/>
      <w:marRight w:val="0"/>
      <w:marTop w:val="0"/>
      <w:marBottom w:val="0"/>
      <w:divBdr>
        <w:top w:val="none" w:sz="0" w:space="0" w:color="auto"/>
        <w:left w:val="none" w:sz="0" w:space="0" w:color="auto"/>
        <w:bottom w:val="none" w:sz="0" w:space="0" w:color="auto"/>
        <w:right w:val="none" w:sz="0" w:space="0" w:color="auto"/>
      </w:divBdr>
      <w:divsChild>
        <w:div w:id="1681617968">
          <w:marLeft w:val="0"/>
          <w:marRight w:val="0"/>
          <w:marTop w:val="0"/>
          <w:marBottom w:val="0"/>
          <w:divBdr>
            <w:top w:val="none" w:sz="0" w:space="0" w:color="auto"/>
            <w:left w:val="none" w:sz="0" w:space="0" w:color="auto"/>
            <w:bottom w:val="none" w:sz="0" w:space="0" w:color="auto"/>
            <w:right w:val="none" w:sz="0" w:space="0" w:color="auto"/>
          </w:divBdr>
          <w:divsChild>
            <w:div w:id="378867696">
              <w:marLeft w:val="0"/>
              <w:marRight w:val="0"/>
              <w:marTop w:val="0"/>
              <w:marBottom w:val="0"/>
              <w:divBdr>
                <w:top w:val="none" w:sz="0" w:space="0" w:color="auto"/>
                <w:left w:val="none" w:sz="0" w:space="0" w:color="auto"/>
                <w:bottom w:val="none" w:sz="0" w:space="0" w:color="auto"/>
                <w:right w:val="none" w:sz="0" w:space="0" w:color="auto"/>
              </w:divBdr>
              <w:divsChild>
                <w:div w:id="956982850">
                  <w:marLeft w:val="0"/>
                  <w:marRight w:val="0"/>
                  <w:marTop w:val="0"/>
                  <w:marBottom w:val="0"/>
                  <w:divBdr>
                    <w:top w:val="none" w:sz="0" w:space="0" w:color="auto"/>
                    <w:left w:val="none" w:sz="0" w:space="0" w:color="auto"/>
                    <w:bottom w:val="none" w:sz="0" w:space="0" w:color="auto"/>
                    <w:right w:val="none" w:sz="0" w:space="0" w:color="auto"/>
                  </w:divBdr>
                  <w:divsChild>
                    <w:div w:id="429476437">
                      <w:marLeft w:val="0"/>
                      <w:marRight w:val="0"/>
                      <w:marTop w:val="0"/>
                      <w:marBottom w:val="0"/>
                      <w:divBdr>
                        <w:top w:val="none" w:sz="0" w:space="0" w:color="auto"/>
                        <w:left w:val="none" w:sz="0" w:space="0" w:color="auto"/>
                        <w:bottom w:val="none" w:sz="0" w:space="0" w:color="auto"/>
                        <w:right w:val="none" w:sz="0" w:space="0" w:color="auto"/>
                      </w:divBdr>
                      <w:divsChild>
                        <w:div w:id="634025072">
                          <w:marLeft w:val="0"/>
                          <w:marRight w:val="0"/>
                          <w:marTop w:val="0"/>
                          <w:marBottom w:val="0"/>
                          <w:divBdr>
                            <w:top w:val="none" w:sz="0" w:space="0" w:color="auto"/>
                            <w:left w:val="none" w:sz="0" w:space="0" w:color="auto"/>
                            <w:bottom w:val="none" w:sz="0" w:space="0" w:color="auto"/>
                            <w:right w:val="none" w:sz="0" w:space="0" w:color="auto"/>
                          </w:divBdr>
                          <w:divsChild>
                            <w:div w:id="519854964">
                              <w:marLeft w:val="0"/>
                              <w:marRight w:val="0"/>
                              <w:marTop w:val="0"/>
                              <w:marBottom w:val="0"/>
                              <w:divBdr>
                                <w:top w:val="none" w:sz="0" w:space="0" w:color="auto"/>
                                <w:left w:val="none" w:sz="0" w:space="0" w:color="auto"/>
                                <w:bottom w:val="none" w:sz="0" w:space="0" w:color="auto"/>
                                <w:right w:val="none" w:sz="0" w:space="0" w:color="auto"/>
                              </w:divBdr>
                              <w:divsChild>
                                <w:div w:id="2130737635">
                                  <w:marLeft w:val="0"/>
                                  <w:marRight w:val="0"/>
                                  <w:marTop w:val="0"/>
                                  <w:marBottom w:val="0"/>
                                  <w:divBdr>
                                    <w:top w:val="none" w:sz="0" w:space="0" w:color="auto"/>
                                    <w:left w:val="none" w:sz="0" w:space="0" w:color="auto"/>
                                    <w:bottom w:val="none" w:sz="0" w:space="0" w:color="auto"/>
                                    <w:right w:val="none" w:sz="0" w:space="0" w:color="auto"/>
                                  </w:divBdr>
                                  <w:divsChild>
                                    <w:div w:id="1869247289">
                                      <w:marLeft w:val="0"/>
                                      <w:marRight w:val="0"/>
                                      <w:marTop w:val="0"/>
                                      <w:marBottom w:val="0"/>
                                      <w:divBdr>
                                        <w:top w:val="none" w:sz="0" w:space="0" w:color="auto"/>
                                        <w:left w:val="none" w:sz="0" w:space="0" w:color="auto"/>
                                        <w:bottom w:val="none" w:sz="0" w:space="0" w:color="auto"/>
                                        <w:right w:val="none" w:sz="0" w:space="0" w:color="auto"/>
                                      </w:divBdr>
                                      <w:divsChild>
                                        <w:div w:id="1761635258">
                                          <w:marLeft w:val="0"/>
                                          <w:marRight w:val="0"/>
                                          <w:marTop w:val="0"/>
                                          <w:marBottom w:val="0"/>
                                          <w:divBdr>
                                            <w:top w:val="none" w:sz="0" w:space="0" w:color="auto"/>
                                            <w:left w:val="none" w:sz="0" w:space="0" w:color="auto"/>
                                            <w:bottom w:val="none" w:sz="0" w:space="0" w:color="auto"/>
                                            <w:right w:val="none" w:sz="0" w:space="0" w:color="auto"/>
                                          </w:divBdr>
                                          <w:divsChild>
                                            <w:div w:id="2119636145">
                                              <w:marLeft w:val="0"/>
                                              <w:marRight w:val="0"/>
                                              <w:marTop w:val="0"/>
                                              <w:marBottom w:val="0"/>
                                              <w:divBdr>
                                                <w:top w:val="none" w:sz="0" w:space="0" w:color="auto"/>
                                                <w:left w:val="none" w:sz="0" w:space="0" w:color="auto"/>
                                                <w:bottom w:val="none" w:sz="0" w:space="0" w:color="auto"/>
                                                <w:right w:val="none" w:sz="0" w:space="0" w:color="auto"/>
                                              </w:divBdr>
                                              <w:divsChild>
                                                <w:div w:id="777598976">
                                                  <w:marLeft w:val="0"/>
                                                  <w:marRight w:val="0"/>
                                                  <w:marTop w:val="0"/>
                                                  <w:marBottom w:val="0"/>
                                                  <w:divBdr>
                                                    <w:top w:val="none" w:sz="0" w:space="0" w:color="auto"/>
                                                    <w:left w:val="none" w:sz="0" w:space="0" w:color="auto"/>
                                                    <w:bottom w:val="none" w:sz="0" w:space="0" w:color="auto"/>
                                                    <w:right w:val="none" w:sz="0" w:space="0" w:color="auto"/>
                                                  </w:divBdr>
                                                  <w:divsChild>
                                                    <w:div w:id="11855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2885574">
      <w:bodyDiv w:val="1"/>
      <w:marLeft w:val="0"/>
      <w:marRight w:val="0"/>
      <w:marTop w:val="0"/>
      <w:marBottom w:val="0"/>
      <w:divBdr>
        <w:top w:val="none" w:sz="0" w:space="0" w:color="auto"/>
        <w:left w:val="none" w:sz="0" w:space="0" w:color="auto"/>
        <w:bottom w:val="none" w:sz="0" w:space="0" w:color="auto"/>
        <w:right w:val="none" w:sz="0" w:space="0" w:color="auto"/>
      </w:divBdr>
    </w:div>
    <w:div w:id="285434644">
      <w:bodyDiv w:val="1"/>
      <w:marLeft w:val="0"/>
      <w:marRight w:val="0"/>
      <w:marTop w:val="0"/>
      <w:marBottom w:val="0"/>
      <w:divBdr>
        <w:top w:val="none" w:sz="0" w:space="0" w:color="auto"/>
        <w:left w:val="none" w:sz="0" w:space="0" w:color="auto"/>
        <w:bottom w:val="none" w:sz="0" w:space="0" w:color="auto"/>
        <w:right w:val="none" w:sz="0" w:space="0" w:color="auto"/>
      </w:divBdr>
    </w:div>
    <w:div w:id="286393882">
      <w:bodyDiv w:val="1"/>
      <w:marLeft w:val="0"/>
      <w:marRight w:val="0"/>
      <w:marTop w:val="0"/>
      <w:marBottom w:val="0"/>
      <w:divBdr>
        <w:top w:val="none" w:sz="0" w:space="0" w:color="auto"/>
        <w:left w:val="none" w:sz="0" w:space="0" w:color="auto"/>
        <w:bottom w:val="none" w:sz="0" w:space="0" w:color="auto"/>
        <w:right w:val="none" w:sz="0" w:space="0" w:color="auto"/>
      </w:divBdr>
    </w:div>
    <w:div w:id="286788671">
      <w:bodyDiv w:val="1"/>
      <w:marLeft w:val="0"/>
      <w:marRight w:val="0"/>
      <w:marTop w:val="0"/>
      <w:marBottom w:val="0"/>
      <w:divBdr>
        <w:top w:val="none" w:sz="0" w:space="0" w:color="auto"/>
        <w:left w:val="none" w:sz="0" w:space="0" w:color="auto"/>
        <w:bottom w:val="none" w:sz="0" w:space="0" w:color="auto"/>
        <w:right w:val="none" w:sz="0" w:space="0" w:color="auto"/>
      </w:divBdr>
      <w:divsChild>
        <w:div w:id="417672729">
          <w:marLeft w:val="0"/>
          <w:marRight w:val="0"/>
          <w:marTop w:val="0"/>
          <w:marBottom w:val="0"/>
          <w:divBdr>
            <w:top w:val="none" w:sz="0" w:space="0" w:color="auto"/>
            <w:left w:val="none" w:sz="0" w:space="0" w:color="auto"/>
            <w:bottom w:val="none" w:sz="0" w:space="0" w:color="auto"/>
            <w:right w:val="none" w:sz="0" w:space="0" w:color="auto"/>
          </w:divBdr>
          <w:divsChild>
            <w:div w:id="72164562">
              <w:marLeft w:val="0"/>
              <w:marRight w:val="0"/>
              <w:marTop w:val="0"/>
              <w:marBottom w:val="0"/>
              <w:divBdr>
                <w:top w:val="none" w:sz="0" w:space="0" w:color="auto"/>
                <w:left w:val="none" w:sz="0" w:space="0" w:color="auto"/>
                <w:bottom w:val="none" w:sz="0" w:space="0" w:color="auto"/>
                <w:right w:val="none" w:sz="0" w:space="0" w:color="auto"/>
              </w:divBdr>
              <w:divsChild>
                <w:div w:id="159740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366845">
      <w:bodyDiv w:val="1"/>
      <w:marLeft w:val="0"/>
      <w:marRight w:val="0"/>
      <w:marTop w:val="0"/>
      <w:marBottom w:val="0"/>
      <w:divBdr>
        <w:top w:val="none" w:sz="0" w:space="0" w:color="auto"/>
        <w:left w:val="none" w:sz="0" w:space="0" w:color="auto"/>
        <w:bottom w:val="none" w:sz="0" w:space="0" w:color="auto"/>
        <w:right w:val="none" w:sz="0" w:space="0" w:color="auto"/>
      </w:divBdr>
    </w:div>
    <w:div w:id="292101450">
      <w:bodyDiv w:val="1"/>
      <w:marLeft w:val="0"/>
      <w:marRight w:val="0"/>
      <w:marTop w:val="0"/>
      <w:marBottom w:val="0"/>
      <w:divBdr>
        <w:top w:val="none" w:sz="0" w:space="0" w:color="auto"/>
        <w:left w:val="none" w:sz="0" w:space="0" w:color="auto"/>
        <w:bottom w:val="none" w:sz="0" w:space="0" w:color="auto"/>
        <w:right w:val="none" w:sz="0" w:space="0" w:color="auto"/>
      </w:divBdr>
      <w:divsChild>
        <w:div w:id="1759671902">
          <w:marLeft w:val="0"/>
          <w:marRight w:val="0"/>
          <w:marTop w:val="0"/>
          <w:marBottom w:val="0"/>
          <w:divBdr>
            <w:top w:val="none" w:sz="0" w:space="0" w:color="auto"/>
            <w:left w:val="none" w:sz="0" w:space="0" w:color="auto"/>
            <w:bottom w:val="none" w:sz="0" w:space="0" w:color="auto"/>
            <w:right w:val="none" w:sz="0" w:space="0" w:color="auto"/>
          </w:divBdr>
          <w:divsChild>
            <w:div w:id="1324237067">
              <w:marLeft w:val="0"/>
              <w:marRight w:val="0"/>
              <w:marTop w:val="0"/>
              <w:marBottom w:val="0"/>
              <w:divBdr>
                <w:top w:val="none" w:sz="0" w:space="0" w:color="auto"/>
                <w:left w:val="none" w:sz="0" w:space="0" w:color="auto"/>
                <w:bottom w:val="none" w:sz="0" w:space="0" w:color="auto"/>
                <w:right w:val="none" w:sz="0" w:space="0" w:color="auto"/>
              </w:divBdr>
              <w:divsChild>
                <w:div w:id="208741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50821">
      <w:bodyDiv w:val="1"/>
      <w:marLeft w:val="0"/>
      <w:marRight w:val="0"/>
      <w:marTop w:val="0"/>
      <w:marBottom w:val="0"/>
      <w:divBdr>
        <w:top w:val="none" w:sz="0" w:space="0" w:color="auto"/>
        <w:left w:val="none" w:sz="0" w:space="0" w:color="auto"/>
        <w:bottom w:val="none" w:sz="0" w:space="0" w:color="auto"/>
        <w:right w:val="none" w:sz="0" w:space="0" w:color="auto"/>
      </w:divBdr>
      <w:divsChild>
        <w:div w:id="5640237">
          <w:marLeft w:val="0"/>
          <w:marRight w:val="0"/>
          <w:marTop w:val="0"/>
          <w:marBottom w:val="0"/>
          <w:divBdr>
            <w:top w:val="none" w:sz="0" w:space="0" w:color="auto"/>
            <w:left w:val="none" w:sz="0" w:space="0" w:color="auto"/>
            <w:bottom w:val="none" w:sz="0" w:space="0" w:color="auto"/>
            <w:right w:val="none" w:sz="0" w:space="0" w:color="auto"/>
          </w:divBdr>
        </w:div>
      </w:divsChild>
    </w:div>
    <w:div w:id="301231799">
      <w:bodyDiv w:val="1"/>
      <w:marLeft w:val="0"/>
      <w:marRight w:val="0"/>
      <w:marTop w:val="0"/>
      <w:marBottom w:val="0"/>
      <w:divBdr>
        <w:top w:val="none" w:sz="0" w:space="0" w:color="auto"/>
        <w:left w:val="none" w:sz="0" w:space="0" w:color="auto"/>
        <w:bottom w:val="none" w:sz="0" w:space="0" w:color="auto"/>
        <w:right w:val="none" w:sz="0" w:space="0" w:color="auto"/>
      </w:divBdr>
      <w:divsChild>
        <w:div w:id="1224676143">
          <w:marLeft w:val="0"/>
          <w:marRight w:val="0"/>
          <w:marTop w:val="0"/>
          <w:marBottom w:val="0"/>
          <w:divBdr>
            <w:top w:val="none" w:sz="0" w:space="0" w:color="auto"/>
            <w:left w:val="none" w:sz="0" w:space="0" w:color="auto"/>
            <w:bottom w:val="none" w:sz="0" w:space="0" w:color="auto"/>
            <w:right w:val="none" w:sz="0" w:space="0" w:color="auto"/>
          </w:divBdr>
          <w:divsChild>
            <w:div w:id="437650744">
              <w:marLeft w:val="0"/>
              <w:marRight w:val="0"/>
              <w:marTop w:val="0"/>
              <w:marBottom w:val="0"/>
              <w:divBdr>
                <w:top w:val="none" w:sz="0" w:space="0" w:color="auto"/>
                <w:left w:val="none" w:sz="0" w:space="0" w:color="auto"/>
                <w:bottom w:val="none" w:sz="0" w:space="0" w:color="auto"/>
                <w:right w:val="none" w:sz="0" w:space="0" w:color="auto"/>
              </w:divBdr>
              <w:divsChild>
                <w:div w:id="381637088">
                  <w:marLeft w:val="0"/>
                  <w:marRight w:val="0"/>
                  <w:marTop w:val="0"/>
                  <w:marBottom w:val="0"/>
                  <w:divBdr>
                    <w:top w:val="none" w:sz="0" w:space="0" w:color="auto"/>
                    <w:left w:val="none" w:sz="0" w:space="0" w:color="auto"/>
                    <w:bottom w:val="none" w:sz="0" w:space="0" w:color="auto"/>
                    <w:right w:val="none" w:sz="0" w:space="0" w:color="auto"/>
                  </w:divBdr>
                  <w:divsChild>
                    <w:div w:id="2683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732316">
      <w:bodyDiv w:val="1"/>
      <w:marLeft w:val="0"/>
      <w:marRight w:val="0"/>
      <w:marTop w:val="0"/>
      <w:marBottom w:val="0"/>
      <w:divBdr>
        <w:top w:val="none" w:sz="0" w:space="0" w:color="auto"/>
        <w:left w:val="none" w:sz="0" w:space="0" w:color="auto"/>
        <w:bottom w:val="none" w:sz="0" w:space="0" w:color="auto"/>
        <w:right w:val="none" w:sz="0" w:space="0" w:color="auto"/>
      </w:divBdr>
      <w:divsChild>
        <w:div w:id="797644188">
          <w:marLeft w:val="0"/>
          <w:marRight w:val="0"/>
          <w:marTop w:val="0"/>
          <w:marBottom w:val="0"/>
          <w:divBdr>
            <w:top w:val="none" w:sz="0" w:space="0" w:color="auto"/>
            <w:left w:val="none" w:sz="0" w:space="0" w:color="auto"/>
            <w:bottom w:val="none" w:sz="0" w:space="0" w:color="auto"/>
            <w:right w:val="none" w:sz="0" w:space="0" w:color="auto"/>
          </w:divBdr>
          <w:divsChild>
            <w:div w:id="770011082">
              <w:marLeft w:val="0"/>
              <w:marRight w:val="0"/>
              <w:marTop w:val="0"/>
              <w:marBottom w:val="0"/>
              <w:divBdr>
                <w:top w:val="none" w:sz="0" w:space="0" w:color="auto"/>
                <w:left w:val="none" w:sz="0" w:space="0" w:color="auto"/>
                <w:bottom w:val="none" w:sz="0" w:space="0" w:color="auto"/>
                <w:right w:val="none" w:sz="0" w:space="0" w:color="auto"/>
              </w:divBdr>
              <w:divsChild>
                <w:div w:id="3840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933550">
      <w:bodyDiv w:val="1"/>
      <w:marLeft w:val="0"/>
      <w:marRight w:val="0"/>
      <w:marTop w:val="0"/>
      <w:marBottom w:val="0"/>
      <w:divBdr>
        <w:top w:val="none" w:sz="0" w:space="0" w:color="auto"/>
        <w:left w:val="none" w:sz="0" w:space="0" w:color="auto"/>
        <w:bottom w:val="none" w:sz="0" w:space="0" w:color="auto"/>
        <w:right w:val="none" w:sz="0" w:space="0" w:color="auto"/>
      </w:divBdr>
    </w:div>
    <w:div w:id="307634902">
      <w:bodyDiv w:val="1"/>
      <w:marLeft w:val="0"/>
      <w:marRight w:val="0"/>
      <w:marTop w:val="0"/>
      <w:marBottom w:val="0"/>
      <w:divBdr>
        <w:top w:val="none" w:sz="0" w:space="0" w:color="auto"/>
        <w:left w:val="none" w:sz="0" w:space="0" w:color="auto"/>
        <w:bottom w:val="none" w:sz="0" w:space="0" w:color="auto"/>
        <w:right w:val="none" w:sz="0" w:space="0" w:color="auto"/>
      </w:divBdr>
    </w:div>
    <w:div w:id="310066709">
      <w:bodyDiv w:val="1"/>
      <w:marLeft w:val="0"/>
      <w:marRight w:val="0"/>
      <w:marTop w:val="0"/>
      <w:marBottom w:val="0"/>
      <w:divBdr>
        <w:top w:val="none" w:sz="0" w:space="0" w:color="auto"/>
        <w:left w:val="none" w:sz="0" w:space="0" w:color="auto"/>
        <w:bottom w:val="none" w:sz="0" w:space="0" w:color="auto"/>
        <w:right w:val="none" w:sz="0" w:space="0" w:color="auto"/>
      </w:divBdr>
      <w:divsChild>
        <w:div w:id="975256894">
          <w:marLeft w:val="0"/>
          <w:marRight w:val="0"/>
          <w:marTop w:val="0"/>
          <w:marBottom w:val="0"/>
          <w:divBdr>
            <w:top w:val="none" w:sz="0" w:space="0" w:color="auto"/>
            <w:left w:val="none" w:sz="0" w:space="0" w:color="auto"/>
            <w:bottom w:val="none" w:sz="0" w:space="0" w:color="auto"/>
            <w:right w:val="none" w:sz="0" w:space="0" w:color="auto"/>
          </w:divBdr>
          <w:divsChild>
            <w:div w:id="12263828">
              <w:marLeft w:val="0"/>
              <w:marRight w:val="0"/>
              <w:marTop w:val="0"/>
              <w:marBottom w:val="0"/>
              <w:divBdr>
                <w:top w:val="none" w:sz="0" w:space="0" w:color="auto"/>
                <w:left w:val="none" w:sz="0" w:space="0" w:color="auto"/>
                <w:bottom w:val="none" w:sz="0" w:space="0" w:color="auto"/>
                <w:right w:val="none" w:sz="0" w:space="0" w:color="auto"/>
              </w:divBdr>
              <w:divsChild>
                <w:div w:id="16273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68714">
      <w:bodyDiv w:val="1"/>
      <w:marLeft w:val="0"/>
      <w:marRight w:val="0"/>
      <w:marTop w:val="0"/>
      <w:marBottom w:val="0"/>
      <w:divBdr>
        <w:top w:val="none" w:sz="0" w:space="0" w:color="auto"/>
        <w:left w:val="none" w:sz="0" w:space="0" w:color="auto"/>
        <w:bottom w:val="none" w:sz="0" w:space="0" w:color="auto"/>
        <w:right w:val="none" w:sz="0" w:space="0" w:color="auto"/>
      </w:divBdr>
      <w:divsChild>
        <w:div w:id="584652805">
          <w:marLeft w:val="0"/>
          <w:marRight w:val="0"/>
          <w:marTop w:val="0"/>
          <w:marBottom w:val="0"/>
          <w:divBdr>
            <w:top w:val="none" w:sz="0" w:space="0" w:color="auto"/>
            <w:left w:val="none" w:sz="0" w:space="0" w:color="auto"/>
            <w:bottom w:val="none" w:sz="0" w:space="0" w:color="auto"/>
            <w:right w:val="none" w:sz="0" w:space="0" w:color="auto"/>
          </w:divBdr>
          <w:divsChild>
            <w:div w:id="2132359189">
              <w:marLeft w:val="0"/>
              <w:marRight w:val="0"/>
              <w:marTop w:val="0"/>
              <w:marBottom w:val="0"/>
              <w:divBdr>
                <w:top w:val="none" w:sz="0" w:space="0" w:color="auto"/>
                <w:left w:val="none" w:sz="0" w:space="0" w:color="auto"/>
                <w:bottom w:val="none" w:sz="0" w:space="0" w:color="auto"/>
                <w:right w:val="none" w:sz="0" w:space="0" w:color="auto"/>
              </w:divBdr>
              <w:divsChild>
                <w:div w:id="18176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830662">
      <w:bodyDiv w:val="1"/>
      <w:marLeft w:val="0"/>
      <w:marRight w:val="0"/>
      <w:marTop w:val="0"/>
      <w:marBottom w:val="0"/>
      <w:divBdr>
        <w:top w:val="none" w:sz="0" w:space="0" w:color="auto"/>
        <w:left w:val="none" w:sz="0" w:space="0" w:color="auto"/>
        <w:bottom w:val="none" w:sz="0" w:space="0" w:color="auto"/>
        <w:right w:val="none" w:sz="0" w:space="0" w:color="auto"/>
      </w:divBdr>
    </w:div>
    <w:div w:id="312756895">
      <w:bodyDiv w:val="1"/>
      <w:marLeft w:val="0"/>
      <w:marRight w:val="0"/>
      <w:marTop w:val="0"/>
      <w:marBottom w:val="0"/>
      <w:divBdr>
        <w:top w:val="none" w:sz="0" w:space="0" w:color="auto"/>
        <w:left w:val="none" w:sz="0" w:space="0" w:color="auto"/>
        <w:bottom w:val="none" w:sz="0" w:space="0" w:color="auto"/>
        <w:right w:val="none" w:sz="0" w:space="0" w:color="auto"/>
      </w:divBdr>
    </w:div>
    <w:div w:id="315769218">
      <w:bodyDiv w:val="1"/>
      <w:marLeft w:val="0"/>
      <w:marRight w:val="0"/>
      <w:marTop w:val="0"/>
      <w:marBottom w:val="0"/>
      <w:divBdr>
        <w:top w:val="none" w:sz="0" w:space="0" w:color="auto"/>
        <w:left w:val="none" w:sz="0" w:space="0" w:color="auto"/>
        <w:bottom w:val="none" w:sz="0" w:space="0" w:color="auto"/>
        <w:right w:val="none" w:sz="0" w:space="0" w:color="auto"/>
      </w:divBdr>
    </w:div>
    <w:div w:id="316229861">
      <w:bodyDiv w:val="1"/>
      <w:marLeft w:val="0"/>
      <w:marRight w:val="0"/>
      <w:marTop w:val="0"/>
      <w:marBottom w:val="0"/>
      <w:divBdr>
        <w:top w:val="none" w:sz="0" w:space="0" w:color="auto"/>
        <w:left w:val="none" w:sz="0" w:space="0" w:color="auto"/>
        <w:bottom w:val="none" w:sz="0" w:space="0" w:color="auto"/>
        <w:right w:val="none" w:sz="0" w:space="0" w:color="auto"/>
      </w:divBdr>
      <w:divsChild>
        <w:div w:id="792139591">
          <w:marLeft w:val="0"/>
          <w:marRight w:val="0"/>
          <w:marTop w:val="0"/>
          <w:marBottom w:val="0"/>
          <w:divBdr>
            <w:top w:val="none" w:sz="0" w:space="0" w:color="auto"/>
            <w:left w:val="none" w:sz="0" w:space="0" w:color="auto"/>
            <w:bottom w:val="none" w:sz="0" w:space="0" w:color="auto"/>
            <w:right w:val="none" w:sz="0" w:space="0" w:color="auto"/>
          </w:divBdr>
          <w:divsChild>
            <w:div w:id="1298339766">
              <w:marLeft w:val="0"/>
              <w:marRight w:val="0"/>
              <w:marTop w:val="0"/>
              <w:marBottom w:val="0"/>
              <w:divBdr>
                <w:top w:val="none" w:sz="0" w:space="0" w:color="auto"/>
                <w:left w:val="none" w:sz="0" w:space="0" w:color="auto"/>
                <w:bottom w:val="none" w:sz="0" w:space="0" w:color="auto"/>
                <w:right w:val="none" w:sz="0" w:space="0" w:color="auto"/>
              </w:divBdr>
              <w:divsChild>
                <w:div w:id="207677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25463">
      <w:bodyDiv w:val="1"/>
      <w:marLeft w:val="0"/>
      <w:marRight w:val="0"/>
      <w:marTop w:val="0"/>
      <w:marBottom w:val="0"/>
      <w:divBdr>
        <w:top w:val="none" w:sz="0" w:space="0" w:color="auto"/>
        <w:left w:val="none" w:sz="0" w:space="0" w:color="auto"/>
        <w:bottom w:val="none" w:sz="0" w:space="0" w:color="auto"/>
        <w:right w:val="none" w:sz="0" w:space="0" w:color="auto"/>
      </w:divBdr>
    </w:div>
    <w:div w:id="324355386">
      <w:bodyDiv w:val="1"/>
      <w:marLeft w:val="0"/>
      <w:marRight w:val="0"/>
      <w:marTop w:val="0"/>
      <w:marBottom w:val="0"/>
      <w:divBdr>
        <w:top w:val="none" w:sz="0" w:space="0" w:color="auto"/>
        <w:left w:val="none" w:sz="0" w:space="0" w:color="auto"/>
        <w:bottom w:val="none" w:sz="0" w:space="0" w:color="auto"/>
        <w:right w:val="none" w:sz="0" w:space="0" w:color="auto"/>
      </w:divBdr>
    </w:div>
    <w:div w:id="327248081">
      <w:bodyDiv w:val="1"/>
      <w:marLeft w:val="0"/>
      <w:marRight w:val="0"/>
      <w:marTop w:val="0"/>
      <w:marBottom w:val="0"/>
      <w:divBdr>
        <w:top w:val="none" w:sz="0" w:space="0" w:color="auto"/>
        <w:left w:val="none" w:sz="0" w:space="0" w:color="auto"/>
        <w:bottom w:val="none" w:sz="0" w:space="0" w:color="auto"/>
        <w:right w:val="none" w:sz="0" w:space="0" w:color="auto"/>
      </w:divBdr>
      <w:divsChild>
        <w:div w:id="714349874">
          <w:marLeft w:val="0"/>
          <w:marRight w:val="0"/>
          <w:marTop w:val="0"/>
          <w:marBottom w:val="0"/>
          <w:divBdr>
            <w:top w:val="none" w:sz="0" w:space="0" w:color="auto"/>
            <w:left w:val="none" w:sz="0" w:space="0" w:color="auto"/>
            <w:bottom w:val="none" w:sz="0" w:space="0" w:color="auto"/>
            <w:right w:val="none" w:sz="0" w:space="0" w:color="auto"/>
          </w:divBdr>
          <w:divsChild>
            <w:div w:id="366882113">
              <w:marLeft w:val="0"/>
              <w:marRight w:val="0"/>
              <w:marTop w:val="0"/>
              <w:marBottom w:val="0"/>
              <w:divBdr>
                <w:top w:val="none" w:sz="0" w:space="0" w:color="auto"/>
                <w:left w:val="none" w:sz="0" w:space="0" w:color="auto"/>
                <w:bottom w:val="none" w:sz="0" w:space="0" w:color="auto"/>
                <w:right w:val="none" w:sz="0" w:space="0" w:color="auto"/>
              </w:divBdr>
              <w:divsChild>
                <w:div w:id="10902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41104">
      <w:bodyDiv w:val="1"/>
      <w:marLeft w:val="0"/>
      <w:marRight w:val="0"/>
      <w:marTop w:val="0"/>
      <w:marBottom w:val="0"/>
      <w:divBdr>
        <w:top w:val="none" w:sz="0" w:space="0" w:color="auto"/>
        <w:left w:val="none" w:sz="0" w:space="0" w:color="auto"/>
        <w:bottom w:val="none" w:sz="0" w:space="0" w:color="auto"/>
        <w:right w:val="none" w:sz="0" w:space="0" w:color="auto"/>
      </w:divBdr>
    </w:div>
    <w:div w:id="328219123">
      <w:bodyDiv w:val="1"/>
      <w:marLeft w:val="0"/>
      <w:marRight w:val="0"/>
      <w:marTop w:val="0"/>
      <w:marBottom w:val="0"/>
      <w:divBdr>
        <w:top w:val="none" w:sz="0" w:space="0" w:color="auto"/>
        <w:left w:val="none" w:sz="0" w:space="0" w:color="auto"/>
        <w:bottom w:val="none" w:sz="0" w:space="0" w:color="auto"/>
        <w:right w:val="none" w:sz="0" w:space="0" w:color="auto"/>
      </w:divBdr>
    </w:div>
    <w:div w:id="336424393">
      <w:bodyDiv w:val="1"/>
      <w:marLeft w:val="0"/>
      <w:marRight w:val="0"/>
      <w:marTop w:val="0"/>
      <w:marBottom w:val="0"/>
      <w:divBdr>
        <w:top w:val="none" w:sz="0" w:space="0" w:color="auto"/>
        <w:left w:val="none" w:sz="0" w:space="0" w:color="auto"/>
        <w:bottom w:val="none" w:sz="0" w:space="0" w:color="auto"/>
        <w:right w:val="none" w:sz="0" w:space="0" w:color="auto"/>
      </w:divBdr>
      <w:divsChild>
        <w:div w:id="1184439222">
          <w:marLeft w:val="0"/>
          <w:marRight w:val="0"/>
          <w:marTop w:val="0"/>
          <w:marBottom w:val="0"/>
          <w:divBdr>
            <w:top w:val="none" w:sz="0" w:space="0" w:color="auto"/>
            <w:left w:val="none" w:sz="0" w:space="0" w:color="auto"/>
            <w:bottom w:val="none" w:sz="0" w:space="0" w:color="auto"/>
            <w:right w:val="none" w:sz="0" w:space="0" w:color="auto"/>
          </w:divBdr>
          <w:divsChild>
            <w:div w:id="1600141628">
              <w:marLeft w:val="0"/>
              <w:marRight w:val="0"/>
              <w:marTop w:val="0"/>
              <w:marBottom w:val="0"/>
              <w:divBdr>
                <w:top w:val="none" w:sz="0" w:space="0" w:color="auto"/>
                <w:left w:val="none" w:sz="0" w:space="0" w:color="auto"/>
                <w:bottom w:val="none" w:sz="0" w:space="0" w:color="auto"/>
                <w:right w:val="none" w:sz="0" w:space="0" w:color="auto"/>
              </w:divBdr>
              <w:divsChild>
                <w:div w:id="11136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355243">
      <w:bodyDiv w:val="1"/>
      <w:marLeft w:val="0"/>
      <w:marRight w:val="0"/>
      <w:marTop w:val="0"/>
      <w:marBottom w:val="0"/>
      <w:divBdr>
        <w:top w:val="none" w:sz="0" w:space="0" w:color="auto"/>
        <w:left w:val="none" w:sz="0" w:space="0" w:color="auto"/>
        <w:bottom w:val="none" w:sz="0" w:space="0" w:color="auto"/>
        <w:right w:val="none" w:sz="0" w:space="0" w:color="auto"/>
      </w:divBdr>
    </w:div>
    <w:div w:id="349110400">
      <w:bodyDiv w:val="1"/>
      <w:marLeft w:val="0"/>
      <w:marRight w:val="0"/>
      <w:marTop w:val="0"/>
      <w:marBottom w:val="0"/>
      <w:divBdr>
        <w:top w:val="none" w:sz="0" w:space="0" w:color="auto"/>
        <w:left w:val="none" w:sz="0" w:space="0" w:color="auto"/>
        <w:bottom w:val="none" w:sz="0" w:space="0" w:color="auto"/>
        <w:right w:val="none" w:sz="0" w:space="0" w:color="auto"/>
      </w:divBdr>
    </w:div>
    <w:div w:id="349915493">
      <w:bodyDiv w:val="1"/>
      <w:marLeft w:val="0"/>
      <w:marRight w:val="0"/>
      <w:marTop w:val="0"/>
      <w:marBottom w:val="0"/>
      <w:divBdr>
        <w:top w:val="none" w:sz="0" w:space="0" w:color="auto"/>
        <w:left w:val="none" w:sz="0" w:space="0" w:color="auto"/>
        <w:bottom w:val="none" w:sz="0" w:space="0" w:color="auto"/>
        <w:right w:val="none" w:sz="0" w:space="0" w:color="auto"/>
      </w:divBdr>
      <w:divsChild>
        <w:div w:id="2096198518">
          <w:marLeft w:val="0"/>
          <w:marRight w:val="0"/>
          <w:marTop w:val="0"/>
          <w:marBottom w:val="0"/>
          <w:divBdr>
            <w:top w:val="none" w:sz="0" w:space="0" w:color="auto"/>
            <w:left w:val="none" w:sz="0" w:space="0" w:color="auto"/>
            <w:bottom w:val="none" w:sz="0" w:space="0" w:color="auto"/>
            <w:right w:val="none" w:sz="0" w:space="0" w:color="auto"/>
          </w:divBdr>
          <w:divsChild>
            <w:div w:id="1398286459">
              <w:marLeft w:val="0"/>
              <w:marRight w:val="0"/>
              <w:marTop w:val="0"/>
              <w:marBottom w:val="0"/>
              <w:divBdr>
                <w:top w:val="none" w:sz="0" w:space="0" w:color="auto"/>
                <w:left w:val="none" w:sz="0" w:space="0" w:color="auto"/>
                <w:bottom w:val="none" w:sz="0" w:space="0" w:color="auto"/>
                <w:right w:val="none" w:sz="0" w:space="0" w:color="auto"/>
              </w:divBdr>
              <w:divsChild>
                <w:div w:id="2633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06438">
      <w:bodyDiv w:val="1"/>
      <w:marLeft w:val="0"/>
      <w:marRight w:val="0"/>
      <w:marTop w:val="0"/>
      <w:marBottom w:val="0"/>
      <w:divBdr>
        <w:top w:val="none" w:sz="0" w:space="0" w:color="auto"/>
        <w:left w:val="none" w:sz="0" w:space="0" w:color="auto"/>
        <w:bottom w:val="none" w:sz="0" w:space="0" w:color="auto"/>
        <w:right w:val="none" w:sz="0" w:space="0" w:color="auto"/>
      </w:divBdr>
      <w:divsChild>
        <w:div w:id="152262719">
          <w:marLeft w:val="0"/>
          <w:marRight w:val="0"/>
          <w:marTop w:val="0"/>
          <w:marBottom w:val="0"/>
          <w:divBdr>
            <w:top w:val="none" w:sz="0" w:space="0" w:color="auto"/>
            <w:left w:val="none" w:sz="0" w:space="0" w:color="auto"/>
            <w:bottom w:val="none" w:sz="0" w:space="0" w:color="auto"/>
            <w:right w:val="none" w:sz="0" w:space="0" w:color="auto"/>
          </w:divBdr>
          <w:divsChild>
            <w:div w:id="1466702353">
              <w:marLeft w:val="0"/>
              <w:marRight w:val="0"/>
              <w:marTop w:val="0"/>
              <w:marBottom w:val="0"/>
              <w:divBdr>
                <w:top w:val="none" w:sz="0" w:space="0" w:color="auto"/>
                <w:left w:val="none" w:sz="0" w:space="0" w:color="auto"/>
                <w:bottom w:val="none" w:sz="0" w:space="0" w:color="auto"/>
                <w:right w:val="none" w:sz="0" w:space="0" w:color="auto"/>
              </w:divBdr>
              <w:divsChild>
                <w:div w:id="1666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2117">
      <w:bodyDiv w:val="1"/>
      <w:marLeft w:val="0"/>
      <w:marRight w:val="0"/>
      <w:marTop w:val="0"/>
      <w:marBottom w:val="0"/>
      <w:divBdr>
        <w:top w:val="none" w:sz="0" w:space="0" w:color="auto"/>
        <w:left w:val="none" w:sz="0" w:space="0" w:color="auto"/>
        <w:bottom w:val="none" w:sz="0" w:space="0" w:color="auto"/>
        <w:right w:val="none" w:sz="0" w:space="0" w:color="auto"/>
      </w:divBdr>
    </w:div>
    <w:div w:id="364914916">
      <w:bodyDiv w:val="1"/>
      <w:marLeft w:val="0"/>
      <w:marRight w:val="0"/>
      <w:marTop w:val="0"/>
      <w:marBottom w:val="0"/>
      <w:divBdr>
        <w:top w:val="none" w:sz="0" w:space="0" w:color="auto"/>
        <w:left w:val="none" w:sz="0" w:space="0" w:color="auto"/>
        <w:bottom w:val="none" w:sz="0" w:space="0" w:color="auto"/>
        <w:right w:val="none" w:sz="0" w:space="0" w:color="auto"/>
      </w:divBdr>
    </w:div>
    <w:div w:id="365102481">
      <w:bodyDiv w:val="1"/>
      <w:marLeft w:val="0"/>
      <w:marRight w:val="0"/>
      <w:marTop w:val="0"/>
      <w:marBottom w:val="0"/>
      <w:divBdr>
        <w:top w:val="none" w:sz="0" w:space="0" w:color="auto"/>
        <w:left w:val="none" w:sz="0" w:space="0" w:color="auto"/>
        <w:bottom w:val="none" w:sz="0" w:space="0" w:color="auto"/>
        <w:right w:val="none" w:sz="0" w:space="0" w:color="auto"/>
      </w:divBdr>
      <w:divsChild>
        <w:div w:id="982122510">
          <w:marLeft w:val="0"/>
          <w:marRight w:val="0"/>
          <w:marTop w:val="0"/>
          <w:marBottom w:val="0"/>
          <w:divBdr>
            <w:top w:val="none" w:sz="0" w:space="0" w:color="auto"/>
            <w:left w:val="none" w:sz="0" w:space="0" w:color="auto"/>
            <w:bottom w:val="none" w:sz="0" w:space="0" w:color="auto"/>
            <w:right w:val="none" w:sz="0" w:space="0" w:color="auto"/>
          </w:divBdr>
          <w:divsChild>
            <w:div w:id="1614361892">
              <w:marLeft w:val="0"/>
              <w:marRight w:val="0"/>
              <w:marTop w:val="0"/>
              <w:marBottom w:val="0"/>
              <w:divBdr>
                <w:top w:val="none" w:sz="0" w:space="0" w:color="auto"/>
                <w:left w:val="none" w:sz="0" w:space="0" w:color="auto"/>
                <w:bottom w:val="none" w:sz="0" w:space="0" w:color="auto"/>
                <w:right w:val="none" w:sz="0" w:space="0" w:color="auto"/>
              </w:divBdr>
              <w:divsChild>
                <w:div w:id="13648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4019">
          <w:marLeft w:val="0"/>
          <w:marRight w:val="0"/>
          <w:marTop w:val="0"/>
          <w:marBottom w:val="0"/>
          <w:divBdr>
            <w:top w:val="none" w:sz="0" w:space="0" w:color="auto"/>
            <w:left w:val="none" w:sz="0" w:space="0" w:color="auto"/>
            <w:bottom w:val="none" w:sz="0" w:space="0" w:color="auto"/>
            <w:right w:val="none" w:sz="0" w:space="0" w:color="auto"/>
          </w:divBdr>
          <w:divsChild>
            <w:div w:id="71974272">
              <w:marLeft w:val="0"/>
              <w:marRight w:val="0"/>
              <w:marTop w:val="0"/>
              <w:marBottom w:val="0"/>
              <w:divBdr>
                <w:top w:val="none" w:sz="0" w:space="0" w:color="auto"/>
                <w:left w:val="none" w:sz="0" w:space="0" w:color="auto"/>
                <w:bottom w:val="none" w:sz="0" w:space="0" w:color="auto"/>
                <w:right w:val="none" w:sz="0" w:space="0" w:color="auto"/>
              </w:divBdr>
              <w:divsChild>
                <w:div w:id="2062047245">
                  <w:marLeft w:val="0"/>
                  <w:marRight w:val="0"/>
                  <w:marTop w:val="0"/>
                  <w:marBottom w:val="0"/>
                  <w:divBdr>
                    <w:top w:val="none" w:sz="0" w:space="0" w:color="auto"/>
                    <w:left w:val="none" w:sz="0" w:space="0" w:color="auto"/>
                    <w:bottom w:val="none" w:sz="0" w:space="0" w:color="auto"/>
                    <w:right w:val="none" w:sz="0" w:space="0" w:color="auto"/>
                  </w:divBdr>
                </w:div>
              </w:divsChild>
            </w:div>
            <w:div w:id="1395079078">
              <w:marLeft w:val="0"/>
              <w:marRight w:val="0"/>
              <w:marTop w:val="0"/>
              <w:marBottom w:val="0"/>
              <w:divBdr>
                <w:top w:val="none" w:sz="0" w:space="0" w:color="auto"/>
                <w:left w:val="none" w:sz="0" w:space="0" w:color="auto"/>
                <w:bottom w:val="none" w:sz="0" w:space="0" w:color="auto"/>
                <w:right w:val="none" w:sz="0" w:space="0" w:color="auto"/>
              </w:divBdr>
              <w:divsChild>
                <w:div w:id="80847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21575">
      <w:bodyDiv w:val="1"/>
      <w:marLeft w:val="0"/>
      <w:marRight w:val="0"/>
      <w:marTop w:val="0"/>
      <w:marBottom w:val="0"/>
      <w:divBdr>
        <w:top w:val="none" w:sz="0" w:space="0" w:color="auto"/>
        <w:left w:val="none" w:sz="0" w:space="0" w:color="auto"/>
        <w:bottom w:val="none" w:sz="0" w:space="0" w:color="auto"/>
        <w:right w:val="none" w:sz="0" w:space="0" w:color="auto"/>
      </w:divBdr>
      <w:divsChild>
        <w:div w:id="2111535984">
          <w:marLeft w:val="0"/>
          <w:marRight w:val="0"/>
          <w:marTop w:val="0"/>
          <w:marBottom w:val="0"/>
          <w:divBdr>
            <w:top w:val="none" w:sz="0" w:space="0" w:color="auto"/>
            <w:left w:val="none" w:sz="0" w:space="0" w:color="auto"/>
            <w:bottom w:val="none" w:sz="0" w:space="0" w:color="auto"/>
            <w:right w:val="none" w:sz="0" w:space="0" w:color="auto"/>
          </w:divBdr>
          <w:divsChild>
            <w:div w:id="60370774">
              <w:marLeft w:val="0"/>
              <w:marRight w:val="0"/>
              <w:marTop w:val="0"/>
              <w:marBottom w:val="0"/>
              <w:divBdr>
                <w:top w:val="none" w:sz="0" w:space="0" w:color="auto"/>
                <w:left w:val="none" w:sz="0" w:space="0" w:color="auto"/>
                <w:bottom w:val="none" w:sz="0" w:space="0" w:color="auto"/>
                <w:right w:val="none" w:sz="0" w:space="0" w:color="auto"/>
              </w:divBdr>
              <w:divsChild>
                <w:div w:id="10132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2366">
      <w:bodyDiv w:val="1"/>
      <w:marLeft w:val="0"/>
      <w:marRight w:val="0"/>
      <w:marTop w:val="0"/>
      <w:marBottom w:val="0"/>
      <w:divBdr>
        <w:top w:val="none" w:sz="0" w:space="0" w:color="auto"/>
        <w:left w:val="none" w:sz="0" w:space="0" w:color="auto"/>
        <w:bottom w:val="none" w:sz="0" w:space="0" w:color="auto"/>
        <w:right w:val="none" w:sz="0" w:space="0" w:color="auto"/>
      </w:divBdr>
    </w:div>
    <w:div w:id="381297182">
      <w:bodyDiv w:val="1"/>
      <w:marLeft w:val="0"/>
      <w:marRight w:val="0"/>
      <w:marTop w:val="0"/>
      <w:marBottom w:val="0"/>
      <w:divBdr>
        <w:top w:val="none" w:sz="0" w:space="0" w:color="auto"/>
        <w:left w:val="none" w:sz="0" w:space="0" w:color="auto"/>
        <w:bottom w:val="none" w:sz="0" w:space="0" w:color="auto"/>
        <w:right w:val="none" w:sz="0" w:space="0" w:color="auto"/>
      </w:divBdr>
      <w:divsChild>
        <w:div w:id="59527481">
          <w:marLeft w:val="0"/>
          <w:marRight w:val="0"/>
          <w:marTop w:val="0"/>
          <w:marBottom w:val="0"/>
          <w:divBdr>
            <w:top w:val="none" w:sz="0" w:space="0" w:color="auto"/>
            <w:left w:val="none" w:sz="0" w:space="0" w:color="auto"/>
            <w:bottom w:val="none" w:sz="0" w:space="0" w:color="auto"/>
            <w:right w:val="none" w:sz="0" w:space="0" w:color="auto"/>
          </w:divBdr>
          <w:divsChild>
            <w:div w:id="745149918">
              <w:marLeft w:val="0"/>
              <w:marRight w:val="0"/>
              <w:marTop w:val="0"/>
              <w:marBottom w:val="0"/>
              <w:divBdr>
                <w:top w:val="none" w:sz="0" w:space="0" w:color="auto"/>
                <w:left w:val="none" w:sz="0" w:space="0" w:color="auto"/>
                <w:bottom w:val="none" w:sz="0" w:space="0" w:color="auto"/>
                <w:right w:val="none" w:sz="0" w:space="0" w:color="auto"/>
              </w:divBdr>
              <w:divsChild>
                <w:div w:id="5525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9669">
      <w:bodyDiv w:val="1"/>
      <w:marLeft w:val="0"/>
      <w:marRight w:val="0"/>
      <w:marTop w:val="0"/>
      <w:marBottom w:val="0"/>
      <w:divBdr>
        <w:top w:val="none" w:sz="0" w:space="0" w:color="auto"/>
        <w:left w:val="none" w:sz="0" w:space="0" w:color="auto"/>
        <w:bottom w:val="none" w:sz="0" w:space="0" w:color="auto"/>
        <w:right w:val="none" w:sz="0" w:space="0" w:color="auto"/>
      </w:divBdr>
      <w:divsChild>
        <w:div w:id="1766266185">
          <w:marLeft w:val="0"/>
          <w:marRight w:val="0"/>
          <w:marTop w:val="0"/>
          <w:marBottom w:val="0"/>
          <w:divBdr>
            <w:top w:val="none" w:sz="0" w:space="0" w:color="auto"/>
            <w:left w:val="none" w:sz="0" w:space="0" w:color="auto"/>
            <w:bottom w:val="none" w:sz="0" w:space="0" w:color="auto"/>
            <w:right w:val="none" w:sz="0" w:space="0" w:color="auto"/>
          </w:divBdr>
          <w:divsChild>
            <w:div w:id="865674285">
              <w:marLeft w:val="0"/>
              <w:marRight w:val="0"/>
              <w:marTop w:val="0"/>
              <w:marBottom w:val="0"/>
              <w:divBdr>
                <w:top w:val="none" w:sz="0" w:space="0" w:color="auto"/>
                <w:left w:val="none" w:sz="0" w:space="0" w:color="auto"/>
                <w:bottom w:val="none" w:sz="0" w:space="0" w:color="auto"/>
                <w:right w:val="none" w:sz="0" w:space="0" w:color="auto"/>
              </w:divBdr>
              <w:divsChild>
                <w:div w:id="116944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957871">
      <w:bodyDiv w:val="1"/>
      <w:marLeft w:val="0"/>
      <w:marRight w:val="0"/>
      <w:marTop w:val="0"/>
      <w:marBottom w:val="0"/>
      <w:divBdr>
        <w:top w:val="none" w:sz="0" w:space="0" w:color="auto"/>
        <w:left w:val="none" w:sz="0" w:space="0" w:color="auto"/>
        <w:bottom w:val="none" w:sz="0" w:space="0" w:color="auto"/>
        <w:right w:val="none" w:sz="0" w:space="0" w:color="auto"/>
      </w:divBdr>
    </w:div>
    <w:div w:id="390422069">
      <w:bodyDiv w:val="1"/>
      <w:marLeft w:val="0"/>
      <w:marRight w:val="0"/>
      <w:marTop w:val="0"/>
      <w:marBottom w:val="0"/>
      <w:divBdr>
        <w:top w:val="none" w:sz="0" w:space="0" w:color="auto"/>
        <w:left w:val="none" w:sz="0" w:space="0" w:color="auto"/>
        <w:bottom w:val="none" w:sz="0" w:space="0" w:color="auto"/>
        <w:right w:val="none" w:sz="0" w:space="0" w:color="auto"/>
      </w:divBdr>
      <w:divsChild>
        <w:div w:id="338702767">
          <w:marLeft w:val="0"/>
          <w:marRight w:val="0"/>
          <w:marTop w:val="0"/>
          <w:marBottom w:val="0"/>
          <w:divBdr>
            <w:top w:val="none" w:sz="0" w:space="0" w:color="auto"/>
            <w:left w:val="none" w:sz="0" w:space="0" w:color="auto"/>
            <w:bottom w:val="none" w:sz="0" w:space="0" w:color="auto"/>
            <w:right w:val="none" w:sz="0" w:space="0" w:color="auto"/>
          </w:divBdr>
          <w:divsChild>
            <w:div w:id="1156844508">
              <w:marLeft w:val="0"/>
              <w:marRight w:val="0"/>
              <w:marTop w:val="0"/>
              <w:marBottom w:val="0"/>
              <w:divBdr>
                <w:top w:val="none" w:sz="0" w:space="0" w:color="auto"/>
                <w:left w:val="none" w:sz="0" w:space="0" w:color="auto"/>
                <w:bottom w:val="none" w:sz="0" w:space="0" w:color="auto"/>
                <w:right w:val="none" w:sz="0" w:space="0" w:color="auto"/>
              </w:divBdr>
              <w:divsChild>
                <w:div w:id="1915813916">
                  <w:marLeft w:val="0"/>
                  <w:marRight w:val="0"/>
                  <w:marTop w:val="0"/>
                  <w:marBottom w:val="0"/>
                  <w:divBdr>
                    <w:top w:val="none" w:sz="0" w:space="0" w:color="auto"/>
                    <w:left w:val="none" w:sz="0" w:space="0" w:color="auto"/>
                    <w:bottom w:val="none" w:sz="0" w:space="0" w:color="auto"/>
                    <w:right w:val="none" w:sz="0" w:space="0" w:color="auto"/>
                  </w:divBdr>
                  <w:divsChild>
                    <w:div w:id="107755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6978">
      <w:bodyDiv w:val="1"/>
      <w:marLeft w:val="0"/>
      <w:marRight w:val="0"/>
      <w:marTop w:val="0"/>
      <w:marBottom w:val="0"/>
      <w:divBdr>
        <w:top w:val="none" w:sz="0" w:space="0" w:color="auto"/>
        <w:left w:val="none" w:sz="0" w:space="0" w:color="auto"/>
        <w:bottom w:val="none" w:sz="0" w:space="0" w:color="auto"/>
        <w:right w:val="none" w:sz="0" w:space="0" w:color="auto"/>
      </w:divBdr>
      <w:divsChild>
        <w:div w:id="202520347">
          <w:marLeft w:val="0"/>
          <w:marRight w:val="0"/>
          <w:marTop w:val="0"/>
          <w:marBottom w:val="0"/>
          <w:divBdr>
            <w:top w:val="none" w:sz="0" w:space="0" w:color="auto"/>
            <w:left w:val="none" w:sz="0" w:space="0" w:color="auto"/>
            <w:bottom w:val="none" w:sz="0" w:space="0" w:color="auto"/>
            <w:right w:val="none" w:sz="0" w:space="0" w:color="auto"/>
          </w:divBdr>
          <w:divsChild>
            <w:div w:id="1686009621">
              <w:marLeft w:val="0"/>
              <w:marRight w:val="0"/>
              <w:marTop w:val="0"/>
              <w:marBottom w:val="0"/>
              <w:divBdr>
                <w:top w:val="none" w:sz="0" w:space="0" w:color="auto"/>
                <w:left w:val="none" w:sz="0" w:space="0" w:color="auto"/>
                <w:bottom w:val="none" w:sz="0" w:space="0" w:color="auto"/>
                <w:right w:val="none" w:sz="0" w:space="0" w:color="auto"/>
              </w:divBdr>
              <w:divsChild>
                <w:div w:id="200651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20166">
      <w:bodyDiv w:val="1"/>
      <w:marLeft w:val="0"/>
      <w:marRight w:val="0"/>
      <w:marTop w:val="0"/>
      <w:marBottom w:val="0"/>
      <w:divBdr>
        <w:top w:val="none" w:sz="0" w:space="0" w:color="auto"/>
        <w:left w:val="none" w:sz="0" w:space="0" w:color="auto"/>
        <w:bottom w:val="none" w:sz="0" w:space="0" w:color="auto"/>
        <w:right w:val="none" w:sz="0" w:space="0" w:color="auto"/>
      </w:divBdr>
      <w:divsChild>
        <w:div w:id="1662460848">
          <w:marLeft w:val="0"/>
          <w:marRight w:val="0"/>
          <w:marTop w:val="0"/>
          <w:marBottom w:val="0"/>
          <w:divBdr>
            <w:top w:val="none" w:sz="0" w:space="0" w:color="auto"/>
            <w:left w:val="none" w:sz="0" w:space="0" w:color="auto"/>
            <w:bottom w:val="none" w:sz="0" w:space="0" w:color="auto"/>
            <w:right w:val="none" w:sz="0" w:space="0" w:color="auto"/>
          </w:divBdr>
          <w:divsChild>
            <w:div w:id="490871108">
              <w:marLeft w:val="0"/>
              <w:marRight w:val="0"/>
              <w:marTop w:val="0"/>
              <w:marBottom w:val="0"/>
              <w:divBdr>
                <w:top w:val="none" w:sz="0" w:space="0" w:color="auto"/>
                <w:left w:val="none" w:sz="0" w:space="0" w:color="auto"/>
                <w:bottom w:val="none" w:sz="0" w:space="0" w:color="auto"/>
                <w:right w:val="none" w:sz="0" w:space="0" w:color="auto"/>
              </w:divBdr>
              <w:divsChild>
                <w:div w:id="184825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54532">
      <w:bodyDiv w:val="1"/>
      <w:marLeft w:val="0"/>
      <w:marRight w:val="0"/>
      <w:marTop w:val="0"/>
      <w:marBottom w:val="0"/>
      <w:divBdr>
        <w:top w:val="none" w:sz="0" w:space="0" w:color="auto"/>
        <w:left w:val="none" w:sz="0" w:space="0" w:color="auto"/>
        <w:bottom w:val="none" w:sz="0" w:space="0" w:color="auto"/>
        <w:right w:val="none" w:sz="0" w:space="0" w:color="auto"/>
      </w:divBdr>
      <w:divsChild>
        <w:div w:id="1010570272">
          <w:marLeft w:val="0"/>
          <w:marRight w:val="0"/>
          <w:marTop w:val="0"/>
          <w:marBottom w:val="0"/>
          <w:divBdr>
            <w:top w:val="none" w:sz="0" w:space="0" w:color="auto"/>
            <w:left w:val="none" w:sz="0" w:space="0" w:color="auto"/>
            <w:bottom w:val="none" w:sz="0" w:space="0" w:color="auto"/>
            <w:right w:val="none" w:sz="0" w:space="0" w:color="auto"/>
          </w:divBdr>
          <w:divsChild>
            <w:div w:id="1195271427">
              <w:marLeft w:val="0"/>
              <w:marRight w:val="0"/>
              <w:marTop w:val="0"/>
              <w:marBottom w:val="0"/>
              <w:divBdr>
                <w:top w:val="none" w:sz="0" w:space="0" w:color="auto"/>
                <w:left w:val="none" w:sz="0" w:space="0" w:color="auto"/>
                <w:bottom w:val="none" w:sz="0" w:space="0" w:color="auto"/>
                <w:right w:val="none" w:sz="0" w:space="0" w:color="auto"/>
              </w:divBdr>
              <w:divsChild>
                <w:div w:id="2727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37256">
      <w:bodyDiv w:val="1"/>
      <w:marLeft w:val="0"/>
      <w:marRight w:val="0"/>
      <w:marTop w:val="0"/>
      <w:marBottom w:val="0"/>
      <w:divBdr>
        <w:top w:val="none" w:sz="0" w:space="0" w:color="auto"/>
        <w:left w:val="none" w:sz="0" w:space="0" w:color="auto"/>
        <w:bottom w:val="none" w:sz="0" w:space="0" w:color="auto"/>
        <w:right w:val="none" w:sz="0" w:space="0" w:color="auto"/>
      </w:divBdr>
      <w:divsChild>
        <w:div w:id="1377657673">
          <w:marLeft w:val="0"/>
          <w:marRight w:val="0"/>
          <w:marTop w:val="0"/>
          <w:marBottom w:val="0"/>
          <w:divBdr>
            <w:top w:val="none" w:sz="0" w:space="0" w:color="auto"/>
            <w:left w:val="none" w:sz="0" w:space="0" w:color="auto"/>
            <w:bottom w:val="none" w:sz="0" w:space="0" w:color="auto"/>
            <w:right w:val="none" w:sz="0" w:space="0" w:color="auto"/>
          </w:divBdr>
          <w:divsChild>
            <w:div w:id="2105107648">
              <w:marLeft w:val="0"/>
              <w:marRight w:val="0"/>
              <w:marTop w:val="0"/>
              <w:marBottom w:val="0"/>
              <w:divBdr>
                <w:top w:val="none" w:sz="0" w:space="0" w:color="auto"/>
                <w:left w:val="none" w:sz="0" w:space="0" w:color="auto"/>
                <w:bottom w:val="none" w:sz="0" w:space="0" w:color="auto"/>
                <w:right w:val="none" w:sz="0" w:space="0" w:color="auto"/>
              </w:divBdr>
              <w:divsChild>
                <w:div w:id="20558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68095">
      <w:bodyDiv w:val="1"/>
      <w:marLeft w:val="0"/>
      <w:marRight w:val="0"/>
      <w:marTop w:val="0"/>
      <w:marBottom w:val="0"/>
      <w:divBdr>
        <w:top w:val="none" w:sz="0" w:space="0" w:color="auto"/>
        <w:left w:val="none" w:sz="0" w:space="0" w:color="auto"/>
        <w:bottom w:val="none" w:sz="0" w:space="0" w:color="auto"/>
        <w:right w:val="none" w:sz="0" w:space="0" w:color="auto"/>
      </w:divBdr>
      <w:divsChild>
        <w:div w:id="820193971">
          <w:marLeft w:val="0"/>
          <w:marRight w:val="0"/>
          <w:marTop w:val="0"/>
          <w:marBottom w:val="0"/>
          <w:divBdr>
            <w:top w:val="none" w:sz="0" w:space="0" w:color="auto"/>
            <w:left w:val="none" w:sz="0" w:space="0" w:color="auto"/>
            <w:bottom w:val="none" w:sz="0" w:space="0" w:color="auto"/>
            <w:right w:val="none" w:sz="0" w:space="0" w:color="auto"/>
          </w:divBdr>
          <w:divsChild>
            <w:div w:id="1553423181">
              <w:marLeft w:val="0"/>
              <w:marRight w:val="0"/>
              <w:marTop w:val="0"/>
              <w:marBottom w:val="0"/>
              <w:divBdr>
                <w:top w:val="none" w:sz="0" w:space="0" w:color="auto"/>
                <w:left w:val="none" w:sz="0" w:space="0" w:color="auto"/>
                <w:bottom w:val="none" w:sz="0" w:space="0" w:color="auto"/>
                <w:right w:val="none" w:sz="0" w:space="0" w:color="auto"/>
              </w:divBdr>
              <w:divsChild>
                <w:div w:id="953751679">
                  <w:marLeft w:val="0"/>
                  <w:marRight w:val="0"/>
                  <w:marTop w:val="0"/>
                  <w:marBottom w:val="0"/>
                  <w:divBdr>
                    <w:top w:val="none" w:sz="0" w:space="0" w:color="auto"/>
                    <w:left w:val="none" w:sz="0" w:space="0" w:color="auto"/>
                    <w:bottom w:val="none" w:sz="0" w:space="0" w:color="auto"/>
                    <w:right w:val="none" w:sz="0" w:space="0" w:color="auto"/>
                  </w:divBdr>
                  <w:divsChild>
                    <w:div w:id="47842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869803">
      <w:bodyDiv w:val="1"/>
      <w:marLeft w:val="0"/>
      <w:marRight w:val="0"/>
      <w:marTop w:val="0"/>
      <w:marBottom w:val="0"/>
      <w:divBdr>
        <w:top w:val="none" w:sz="0" w:space="0" w:color="auto"/>
        <w:left w:val="none" w:sz="0" w:space="0" w:color="auto"/>
        <w:bottom w:val="none" w:sz="0" w:space="0" w:color="auto"/>
        <w:right w:val="none" w:sz="0" w:space="0" w:color="auto"/>
      </w:divBdr>
      <w:divsChild>
        <w:div w:id="187574066">
          <w:marLeft w:val="0"/>
          <w:marRight w:val="0"/>
          <w:marTop w:val="0"/>
          <w:marBottom w:val="0"/>
          <w:divBdr>
            <w:top w:val="none" w:sz="0" w:space="0" w:color="auto"/>
            <w:left w:val="none" w:sz="0" w:space="0" w:color="auto"/>
            <w:bottom w:val="none" w:sz="0" w:space="0" w:color="auto"/>
            <w:right w:val="none" w:sz="0" w:space="0" w:color="auto"/>
          </w:divBdr>
          <w:divsChild>
            <w:div w:id="362748793">
              <w:marLeft w:val="0"/>
              <w:marRight w:val="0"/>
              <w:marTop w:val="0"/>
              <w:marBottom w:val="0"/>
              <w:divBdr>
                <w:top w:val="none" w:sz="0" w:space="0" w:color="auto"/>
                <w:left w:val="none" w:sz="0" w:space="0" w:color="auto"/>
                <w:bottom w:val="none" w:sz="0" w:space="0" w:color="auto"/>
                <w:right w:val="none" w:sz="0" w:space="0" w:color="auto"/>
              </w:divBdr>
              <w:divsChild>
                <w:div w:id="1482191650">
                  <w:marLeft w:val="0"/>
                  <w:marRight w:val="0"/>
                  <w:marTop w:val="0"/>
                  <w:marBottom w:val="0"/>
                  <w:divBdr>
                    <w:top w:val="none" w:sz="0" w:space="0" w:color="auto"/>
                    <w:left w:val="none" w:sz="0" w:space="0" w:color="auto"/>
                    <w:bottom w:val="none" w:sz="0" w:space="0" w:color="auto"/>
                    <w:right w:val="none" w:sz="0" w:space="0" w:color="auto"/>
                  </w:divBdr>
                  <w:divsChild>
                    <w:div w:id="18699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16556">
          <w:marLeft w:val="0"/>
          <w:marRight w:val="0"/>
          <w:marTop w:val="0"/>
          <w:marBottom w:val="0"/>
          <w:divBdr>
            <w:top w:val="none" w:sz="0" w:space="0" w:color="auto"/>
            <w:left w:val="none" w:sz="0" w:space="0" w:color="auto"/>
            <w:bottom w:val="none" w:sz="0" w:space="0" w:color="auto"/>
            <w:right w:val="none" w:sz="0" w:space="0" w:color="auto"/>
          </w:divBdr>
        </w:div>
        <w:div w:id="1392002657">
          <w:marLeft w:val="0"/>
          <w:marRight w:val="0"/>
          <w:marTop w:val="0"/>
          <w:marBottom w:val="0"/>
          <w:divBdr>
            <w:top w:val="none" w:sz="0" w:space="0" w:color="auto"/>
            <w:left w:val="none" w:sz="0" w:space="0" w:color="auto"/>
            <w:bottom w:val="none" w:sz="0" w:space="0" w:color="auto"/>
            <w:right w:val="none" w:sz="0" w:space="0" w:color="auto"/>
          </w:divBdr>
          <w:divsChild>
            <w:div w:id="1938709222">
              <w:marLeft w:val="0"/>
              <w:marRight w:val="0"/>
              <w:marTop w:val="0"/>
              <w:marBottom w:val="0"/>
              <w:divBdr>
                <w:top w:val="none" w:sz="0" w:space="0" w:color="auto"/>
                <w:left w:val="none" w:sz="0" w:space="0" w:color="auto"/>
                <w:bottom w:val="none" w:sz="0" w:space="0" w:color="auto"/>
                <w:right w:val="none" w:sz="0" w:space="0" w:color="auto"/>
              </w:divBdr>
              <w:divsChild>
                <w:div w:id="1363554937">
                  <w:marLeft w:val="0"/>
                  <w:marRight w:val="0"/>
                  <w:marTop w:val="0"/>
                  <w:marBottom w:val="0"/>
                  <w:divBdr>
                    <w:top w:val="none" w:sz="0" w:space="0" w:color="auto"/>
                    <w:left w:val="none" w:sz="0" w:space="0" w:color="auto"/>
                    <w:bottom w:val="none" w:sz="0" w:space="0" w:color="auto"/>
                    <w:right w:val="none" w:sz="0" w:space="0" w:color="auto"/>
                  </w:divBdr>
                  <w:divsChild>
                    <w:div w:id="1689142202">
                      <w:marLeft w:val="0"/>
                      <w:marRight w:val="0"/>
                      <w:marTop w:val="0"/>
                      <w:marBottom w:val="0"/>
                      <w:divBdr>
                        <w:top w:val="none" w:sz="0" w:space="0" w:color="auto"/>
                        <w:left w:val="none" w:sz="0" w:space="0" w:color="auto"/>
                        <w:bottom w:val="none" w:sz="0" w:space="0" w:color="auto"/>
                        <w:right w:val="none" w:sz="0" w:space="0" w:color="auto"/>
                      </w:divBdr>
                      <w:divsChild>
                        <w:div w:id="5763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718700">
      <w:bodyDiv w:val="1"/>
      <w:marLeft w:val="0"/>
      <w:marRight w:val="0"/>
      <w:marTop w:val="0"/>
      <w:marBottom w:val="0"/>
      <w:divBdr>
        <w:top w:val="none" w:sz="0" w:space="0" w:color="auto"/>
        <w:left w:val="none" w:sz="0" w:space="0" w:color="auto"/>
        <w:bottom w:val="none" w:sz="0" w:space="0" w:color="auto"/>
        <w:right w:val="none" w:sz="0" w:space="0" w:color="auto"/>
      </w:divBdr>
      <w:divsChild>
        <w:div w:id="371460292">
          <w:marLeft w:val="0"/>
          <w:marRight w:val="0"/>
          <w:marTop w:val="0"/>
          <w:marBottom w:val="0"/>
          <w:divBdr>
            <w:top w:val="none" w:sz="0" w:space="0" w:color="auto"/>
            <w:left w:val="none" w:sz="0" w:space="0" w:color="auto"/>
            <w:bottom w:val="none" w:sz="0" w:space="0" w:color="auto"/>
            <w:right w:val="none" w:sz="0" w:space="0" w:color="auto"/>
          </w:divBdr>
        </w:div>
        <w:div w:id="566455000">
          <w:marLeft w:val="0"/>
          <w:marRight w:val="0"/>
          <w:marTop w:val="0"/>
          <w:marBottom w:val="0"/>
          <w:divBdr>
            <w:top w:val="none" w:sz="0" w:space="0" w:color="auto"/>
            <w:left w:val="none" w:sz="0" w:space="0" w:color="auto"/>
            <w:bottom w:val="none" w:sz="0" w:space="0" w:color="auto"/>
            <w:right w:val="none" w:sz="0" w:space="0" w:color="auto"/>
          </w:divBdr>
        </w:div>
        <w:div w:id="874469009">
          <w:marLeft w:val="0"/>
          <w:marRight w:val="0"/>
          <w:marTop w:val="0"/>
          <w:marBottom w:val="0"/>
          <w:divBdr>
            <w:top w:val="none" w:sz="0" w:space="0" w:color="auto"/>
            <w:left w:val="none" w:sz="0" w:space="0" w:color="auto"/>
            <w:bottom w:val="none" w:sz="0" w:space="0" w:color="auto"/>
            <w:right w:val="none" w:sz="0" w:space="0" w:color="auto"/>
          </w:divBdr>
        </w:div>
        <w:div w:id="878054676">
          <w:marLeft w:val="0"/>
          <w:marRight w:val="0"/>
          <w:marTop w:val="0"/>
          <w:marBottom w:val="0"/>
          <w:divBdr>
            <w:top w:val="none" w:sz="0" w:space="0" w:color="auto"/>
            <w:left w:val="none" w:sz="0" w:space="0" w:color="auto"/>
            <w:bottom w:val="none" w:sz="0" w:space="0" w:color="auto"/>
            <w:right w:val="none" w:sz="0" w:space="0" w:color="auto"/>
          </w:divBdr>
        </w:div>
        <w:div w:id="919868378">
          <w:marLeft w:val="0"/>
          <w:marRight w:val="0"/>
          <w:marTop w:val="0"/>
          <w:marBottom w:val="0"/>
          <w:divBdr>
            <w:top w:val="none" w:sz="0" w:space="0" w:color="auto"/>
            <w:left w:val="none" w:sz="0" w:space="0" w:color="auto"/>
            <w:bottom w:val="none" w:sz="0" w:space="0" w:color="auto"/>
            <w:right w:val="none" w:sz="0" w:space="0" w:color="auto"/>
          </w:divBdr>
        </w:div>
        <w:div w:id="980309640">
          <w:marLeft w:val="0"/>
          <w:marRight w:val="0"/>
          <w:marTop w:val="0"/>
          <w:marBottom w:val="0"/>
          <w:divBdr>
            <w:top w:val="none" w:sz="0" w:space="0" w:color="auto"/>
            <w:left w:val="none" w:sz="0" w:space="0" w:color="auto"/>
            <w:bottom w:val="none" w:sz="0" w:space="0" w:color="auto"/>
            <w:right w:val="none" w:sz="0" w:space="0" w:color="auto"/>
          </w:divBdr>
        </w:div>
        <w:div w:id="1005935071">
          <w:marLeft w:val="0"/>
          <w:marRight w:val="0"/>
          <w:marTop w:val="0"/>
          <w:marBottom w:val="0"/>
          <w:divBdr>
            <w:top w:val="none" w:sz="0" w:space="0" w:color="auto"/>
            <w:left w:val="none" w:sz="0" w:space="0" w:color="auto"/>
            <w:bottom w:val="none" w:sz="0" w:space="0" w:color="auto"/>
            <w:right w:val="none" w:sz="0" w:space="0" w:color="auto"/>
          </w:divBdr>
        </w:div>
        <w:div w:id="1504664461">
          <w:marLeft w:val="0"/>
          <w:marRight w:val="0"/>
          <w:marTop w:val="0"/>
          <w:marBottom w:val="0"/>
          <w:divBdr>
            <w:top w:val="none" w:sz="0" w:space="0" w:color="auto"/>
            <w:left w:val="none" w:sz="0" w:space="0" w:color="auto"/>
            <w:bottom w:val="none" w:sz="0" w:space="0" w:color="auto"/>
            <w:right w:val="none" w:sz="0" w:space="0" w:color="auto"/>
          </w:divBdr>
        </w:div>
        <w:div w:id="1633317430">
          <w:marLeft w:val="0"/>
          <w:marRight w:val="0"/>
          <w:marTop w:val="0"/>
          <w:marBottom w:val="0"/>
          <w:divBdr>
            <w:top w:val="none" w:sz="0" w:space="0" w:color="auto"/>
            <w:left w:val="none" w:sz="0" w:space="0" w:color="auto"/>
            <w:bottom w:val="none" w:sz="0" w:space="0" w:color="auto"/>
            <w:right w:val="none" w:sz="0" w:space="0" w:color="auto"/>
          </w:divBdr>
        </w:div>
        <w:div w:id="1676611641">
          <w:marLeft w:val="0"/>
          <w:marRight w:val="0"/>
          <w:marTop w:val="0"/>
          <w:marBottom w:val="0"/>
          <w:divBdr>
            <w:top w:val="none" w:sz="0" w:space="0" w:color="auto"/>
            <w:left w:val="none" w:sz="0" w:space="0" w:color="auto"/>
            <w:bottom w:val="none" w:sz="0" w:space="0" w:color="auto"/>
            <w:right w:val="none" w:sz="0" w:space="0" w:color="auto"/>
          </w:divBdr>
        </w:div>
        <w:div w:id="2049066764">
          <w:marLeft w:val="0"/>
          <w:marRight w:val="0"/>
          <w:marTop w:val="0"/>
          <w:marBottom w:val="0"/>
          <w:divBdr>
            <w:top w:val="none" w:sz="0" w:space="0" w:color="auto"/>
            <w:left w:val="none" w:sz="0" w:space="0" w:color="auto"/>
            <w:bottom w:val="none" w:sz="0" w:space="0" w:color="auto"/>
            <w:right w:val="none" w:sz="0" w:space="0" w:color="auto"/>
          </w:divBdr>
        </w:div>
      </w:divsChild>
    </w:div>
    <w:div w:id="399787334">
      <w:bodyDiv w:val="1"/>
      <w:marLeft w:val="0"/>
      <w:marRight w:val="0"/>
      <w:marTop w:val="0"/>
      <w:marBottom w:val="0"/>
      <w:divBdr>
        <w:top w:val="none" w:sz="0" w:space="0" w:color="auto"/>
        <w:left w:val="none" w:sz="0" w:space="0" w:color="auto"/>
        <w:bottom w:val="none" w:sz="0" w:space="0" w:color="auto"/>
        <w:right w:val="none" w:sz="0" w:space="0" w:color="auto"/>
      </w:divBdr>
      <w:divsChild>
        <w:div w:id="2093895075">
          <w:marLeft w:val="0"/>
          <w:marRight w:val="0"/>
          <w:marTop w:val="0"/>
          <w:marBottom w:val="0"/>
          <w:divBdr>
            <w:top w:val="none" w:sz="0" w:space="0" w:color="auto"/>
            <w:left w:val="none" w:sz="0" w:space="0" w:color="auto"/>
            <w:bottom w:val="none" w:sz="0" w:space="0" w:color="auto"/>
            <w:right w:val="none" w:sz="0" w:space="0" w:color="auto"/>
          </w:divBdr>
          <w:divsChild>
            <w:div w:id="1188908568">
              <w:marLeft w:val="0"/>
              <w:marRight w:val="0"/>
              <w:marTop w:val="0"/>
              <w:marBottom w:val="0"/>
              <w:divBdr>
                <w:top w:val="none" w:sz="0" w:space="0" w:color="auto"/>
                <w:left w:val="none" w:sz="0" w:space="0" w:color="auto"/>
                <w:bottom w:val="none" w:sz="0" w:space="0" w:color="auto"/>
                <w:right w:val="none" w:sz="0" w:space="0" w:color="auto"/>
              </w:divBdr>
              <w:divsChild>
                <w:div w:id="7868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981582">
      <w:bodyDiv w:val="1"/>
      <w:marLeft w:val="0"/>
      <w:marRight w:val="0"/>
      <w:marTop w:val="0"/>
      <w:marBottom w:val="0"/>
      <w:divBdr>
        <w:top w:val="none" w:sz="0" w:space="0" w:color="auto"/>
        <w:left w:val="none" w:sz="0" w:space="0" w:color="auto"/>
        <w:bottom w:val="none" w:sz="0" w:space="0" w:color="auto"/>
        <w:right w:val="none" w:sz="0" w:space="0" w:color="auto"/>
      </w:divBdr>
    </w:div>
    <w:div w:id="401221794">
      <w:bodyDiv w:val="1"/>
      <w:marLeft w:val="0"/>
      <w:marRight w:val="0"/>
      <w:marTop w:val="0"/>
      <w:marBottom w:val="0"/>
      <w:divBdr>
        <w:top w:val="none" w:sz="0" w:space="0" w:color="auto"/>
        <w:left w:val="none" w:sz="0" w:space="0" w:color="auto"/>
        <w:bottom w:val="none" w:sz="0" w:space="0" w:color="auto"/>
        <w:right w:val="none" w:sz="0" w:space="0" w:color="auto"/>
      </w:divBdr>
    </w:div>
    <w:div w:id="401413331">
      <w:bodyDiv w:val="1"/>
      <w:marLeft w:val="0"/>
      <w:marRight w:val="0"/>
      <w:marTop w:val="0"/>
      <w:marBottom w:val="0"/>
      <w:divBdr>
        <w:top w:val="none" w:sz="0" w:space="0" w:color="auto"/>
        <w:left w:val="none" w:sz="0" w:space="0" w:color="auto"/>
        <w:bottom w:val="none" w:sz="0" w:space="0" w:color="auto"/>
        <w:right w:val="none" w:sz="0" w:space="0" w:color="auto"/>
      </w:divBdr>
    </w:div>
    <w:div w:id="402725662">
      <w:bodyDiv w:val="1"/>
      <w:marLeft w:val="0"/>
      <w:marRight w:val="0"/>
      <w:marTop w:val="0"/>
      <w:marBottom w:val="0"/>
      <w:divBdr>
        <w:top w:val="none" w:sz="0" w:space="0" w:color="auto"/>
        <w:left w:val="none" w:sz="0" w:space="0" w:color="auto"/>
        <w:bottom w:val="none" w:sz="0" w:space="0" w:color="auto"/>
        <w:right w:val="none" w:sz="0" w:space="0" w:color="auto"/>
      </w:divBdr>
      <w:divsChild>
        <w:div w:id="572356170">
          <w:marLeft w:val="0"/>
          <w:marRight w:val="0"/>
          <w:marTop w:val="0"/>
          <w:marBottom w:val="0"/>
          <w:divBdr>
            <w:top w:val="none" w:sz="0" w:space="0" w:color="auto"/>
            <w:left w:val="none" w:sz="0" w:space="0" w:color="auto"/>
            <w:bottom w:val="none" w:sz="0" w:space="0" w:color="auto"/>
            <w:right w:val="none" w:sz="0" w:space="0" w:color="auto"/>
          </w:divBdr>
          <w:divsChild>
            <w:div w:id="899444925">
              <w:marLeft w:val="0"/>
              <w:marRight w:val="0"/>
              <w:marTop w:val="0"/>
              <w:marBottom w:val="0"/>
              <w:divBdr>
                <w:top w:val="none" w:sz="0" w:space="0" w:color="auto"/>
                <w:left w:val="none" w:sz="0" w:space="0" w:color="auto"/>
                <w:bottom w:val="none" w:sz="0" w:space="0" w:color="auto"/>
                <w:right w:val="none" w:sz="0" w:space="0" w:color="auto"/>
              </w:divBdr>
              <w:divsChild>
                <w:div w:id="30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5861">
      <w:bodyDiv w:val="1"/>
      <w:marLeft w:val="0"/>
      <w:marRight w:val="0"/>
      <w:marTop w:val="0"/>
      <w:marBottom w:val="0"/>
      <w:divBdr>
        <w:top w:val="none" w:sz="0" w:space="0" w:color="auto"/>
        <w:left w:val="none" w:sz="0" w:space="0" w:color="auto"/>
        <w:bottom w:val="none" w:sz="0" w:space="0" w:color="auto"/>
        <w:right w:val="none" w:sz="0" w:space="0" w:color="auto"/>
      </w:divBdr>
    </w:div>
    <w:div w:id="407044362">
      <w:bodyDiv w:val="1"/>
      <w:marLeft w:val="0"/>
      <w:marRight w:val="0"/>
      <w:marTop w:val="0"/>
      <w:marBottom w:val="0"/>
      <w:divBdr>
        <w:top w:val="none" w:sz="0" w:space="0" w:color="auto"/>
        <w:left w:val="none" w:sz="0" w:space="0" w:color="auto"/>
        <w:bottom w:val="none" w:sz="0" w:space="0" w:color="auto"/>
        <w:right w:val="none" w:sz="0" w:space="0" w:color="auto"/>
      </w:divBdr>
      <w:divsChild>
        <w:div w:id="226192003">
          <w:marLeft w:val="0"/>
          <w:marRight w:val="0"/>
          <w:marTop w:val="0"/>
          <w:marBottom w:val="0"/>
          <w:divBdr>
            <w:top w:val="none" w:sz="0" w:space="0" w:color="auto"/>
            <w:left w:val="none" w:sz="0" w:space="0" w:color="auto"/>
            <w:bottom w:val="none" w:sz="0" w:space="0" w:color="auto"/>
            <w:right w:val="none" w:sz="0" w:space="0" w:color="auto"/>
          </w:divBdr>
        </w:div>
      </w:divsChild>
    </w:div>
    <w:div w:id="407651595">
      <w:bodyDiv w:val="1"/>
      <w:marLeft w:val="0"/>
      <w:marRight w:val="0"/>
      <w:marTop w:val="0"/>
      <w:marBottom w:val="0"/>
      <w:divBdr>
        <w:top w:val="none" w:sz="0" w:space="0" w:color="auto"/>
        <w:left w:val="none" w:sz="0" w:space="0" w:color="auto"/>
        <w:bottom w:val="none" w:sz="0" w:space="0" w:color="auto"/>
        <w:right w:val="none" w:sz="0" w:space="0" w:color="auto"/>
      </w:divBdr>
    </w:div>
    <w:div w:id="408695411">
      <w:bodyDiv w:val="1"/>
      <w:marLeft w:val="0"/>
      <w:marRight w:val="0"/>
      <w:marTop w:val="0"/>
      <w:marBottom w:val="0"/>
      <w:divBdr>
        <w:top w:val="none" w:sz="0" w:space="0" w:color="auto"/>
        <w:left w:val="none" w:sz="0" w:space="0" w:color="auto"/>
        <w:bottom w:val="none" w:sz="0" w:space="0" w:color="auto"/>
        <w:right w:val="none" w:sz="0" w:space="0" w:color="auto"/>
      </w:divBdr>
      <w:divsChild>
        <w:div w:id="1086608310">
          <w:marLeft w:val="0"/>
          <w:marRight w:val="0"/>
          <w:marTop w:val="0"/>
          <w:marBottom w:val="0"/>
          <w:divBdr>
            <w:top w:val="none" w:sz="0" w:space="0" w:color="auto"/>
            <w:left w:val="none" w:sz="0" w:space="0" w:color="auto"/>
            <w:bottom w:val="none" w:sz="0" w:space="0" w:color="auto"/>
            <w:right w:val="none" w:sz="0" w:space="0" w:color="auto"/>
          </w:divBdr>
          <w:divsChild>
            <w:div w:id="1163737100">
              <w:marLeft w:val="0"/>
              <w:marRight w:val="0"/>
              <w:marTop w:val="0"/>
              <w:marBottom w:val="0"/>
              <w:divBdr>
                <w:top w:val="none" w:sz="0" w:space="0" w:color="auto"/>
                <w:left w:val="none" w:sz="0" w:space="0" w:color="auto"/>
                <w:bottom w:val="none" w:sz="0" w:space="0" w:color="auto"/>
                <w:right w:val="none" w:sz="0" w:space="0" w:color="auto"/>
              </w:divBdr>
              <w:divsChild>
                <w:div w:id="17023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17458">
      <w:bodyDiv w:val="1"/>
      <w:marLeft w:val="0"/>
      <w:marRight w:val="0"/>
      <w:marTop w:val="0"/>
      <w:marBottom w:val="0"/>
      <w:divBdr>
        <w:top w:val="none" w:sz="0" w:space="0" w:color="auto"/>
        <w:left w:val="none" w:sz="0" w:space="0" w:color="auto"/>
        <w:bottom w:val="none" w:sz="0" w:space="0" w:color="auto"/>
        <w:right w:val="none" w:sz="0" w:space="0" w:color="auto"/>
      </w:divBdr>
    </w:div>
    <w:div w:id="411514586">
      <w:bodyDiv w:val="1"/>
      <w:marLeft w:val="0"/>
      <w:marRight w:val="0"/>
      <w:marTop w:val="0"/>
      <w:marBottom w:val="0"/>
      <w:divBdr>
        <w:top w:val="none" w:sz="0" w:space="0" w:color="auto"/>
        <w:left w:val="none" w:sz="0" w:space="0" w:color="auto"/>
        <w:bottom w:val="none" w:sz="0" w:space="0" w:color="auto"/>
        <w:right w:val="none" w:sz="0" w:space="0" w:color="auto"/>
      </w:divBdr>
      <w:divsChild>
        <w:div w:id="1712531486">
          <w:marLeft w:val="0"/>
          <w:marRight w:val="0"/>
          <w:marTop w:val="0"/>
          <w:marBottom w:val="0"/>
          <w:divBdr>
            <w:top w:val="none" w:sz="0" w:space="0" w:color="auto"/>
            <w:left w:val="none" w:sz="0" w:space="0" w:color="auto"/>
            <w:bottom w:val="none" w:sz="0" w:space="0" w:color="auto"/>
            <w:right w:val="none" w:sz="0" w:space="0" w:color="auto"/>
          </w:divBdr>
          <w:divsChild>
            <w:div w:id="540702748">
              <w:marLeft w:val="0"/>
              <w:marRight w:val="0"/>
              <w:marTop w:val="0"/>
              <w:marBottom w:val="0"/>
              <w:divBdr>
                <w:top w:val="none" w:sz="0" w:space="0" w:color="auto"/>
                <w:left w:val="none" w:sz="0" w:space="0" w:color="auto"/>
                <w:bottom w:val="none" w:sz="0" w:space="0" w:color="auto"/>
                <w:right w:val="none" w:sz="0" w:space="0" w:color="auto"/>
              </w:divBdr>
              <w:divsChild>
                <w:div w:id="16133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27159">
      <w:bodyDiv w:val="1"/>
      <w:marLeft w:val="0"/>
      <w:marRight w:val="0"/>
      <w:marTop w:val="0"/>
      <w:marBottom w:val="0"/>
      <w:divBdr>
        <w:top w:val="none" w:sz="0" w:space="0" w:color="auto"/>
        <w:left w:val="none" w:sz="0" w:space="0" w:color="auto"/>
        <w:bottom w:val="none" w:sz="0" w:space="0" w:color="auto"/>
        <w:right w:val="none" w:sz="0" w:space="0" w:color="auto"/>
      </w:divBdr>
    </w:div>
    <w:div w:id="418253734">
      <w:bodyDiv w:val="1"/>
      <w:marLeft w:val="0"/>
      <w:marRight w:val="0"/>
      <w:marTop w:val="0"/>
      <w:marBottom w:val="0"/>
      <w:divBdr>
        <w:top w:val="none" w:sz="0" w:space="0" w:color="auto"/>
        <w:left w:val="none" w:sz="0" w:space="0" w:color="auto"/>
        <w:bottom w:val="none" w:sz="0" w:space="0" w:color="auto"/>
        <w:right w:val="none" w:sz="0" w:space="0" w:color="auto"/>
      </w:divBdr>
      <w:divsChild>
        <w:div w:id="263851493">
          <w:marLeft w:val="0"/>
          <w:marRight w:val="0"/>
          <w:marTop w:val="0"/>
          <w:marBottom w:val="0"/>
          <w:divBdr>
            <w:top w:val="none" w:sz="0" w:space="0" w:color="auto"/>
            <w:left w:val="none" w:sz="0" w:space="0" w:color="auto"/>
            <w:bottom w:val="none" w:sz="0" w:space="0" w:color="auto"/>
            <w:right w:val="none" w:sz="0" w:space="0" w:color="auto"/>
          </w:divBdr>
          <w:divsChild>
            <w:div w:id="104346431">
              <w:marLeft w:val="0"/>
              <w:marRight w:val="0"/>
              <w:marTop w:val="0"/>
              <w:marBottom w:val="0"/>
              <w:divBdr>
                <w:top w:val="none" w:sz="0" w:space="0" w:color="auto"/>
                <w:left w:val="none" w:sz="0" w:space="0" w:color="auto"/>
                <w:bottom w:val="none" w:sz="0" w:space="0" w:color="auto"/>
                <w:right w:val="none" w:sz="0" w:space="0" w:color="auto"/>
              </w:divBdr>
              <w:divsChild>
                <w:div w:id="205704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638642">
      <w:bodyDiv w:val="1"/>
      <w:marLeft w:val="0"/>
      <w:marRight w:val="0"/>
      <w:marTop w:val="0"/>
      <w:marBottom w:val="0"/>
      <w:divBdr>
        <w:top w:val="none" w:sz="0" w:space="0" w:color="auto"/>
        <w:left w:val="none" w:sz="0" w:space="0" w:color="auto"/>
        <w:bottom w:val="none" w:sz="0" w:space="0" w:color="auto"/>
        <w:right w:val="none" w:sz="0" w:space="0" w:color="auto"/>
      </w:divBdr>
      <w:divsChild>
        <w:div w:id="8992926">
          <w:marLeft w:val="0"/>
          <w:marRight w:val="0"/>
          <w:marTop w:val="0"/>
          <w:marBottom w:val="0"/>
          <w:divBdr>
            <w:top w:val="none" w:sz="0" w:space="0" w:color="auto"/>
            <w:left w:val="none" w:sz="0" w:space="0" w:color="auto"/>
            <w:bottom w:val="none" w:sz="0" w:space="0" w:color="auto"/>
            <w:right w:val="none" w:sz="0" w:space="0" w:color="auto"/>
          </w:divBdr>
          <w:divsChild>
            <w:div w:id="84494478">
              <w:marLeft w:val="0"/>
              <w:marRight w:val="0"/>
              <w:marTop w:val="0"/>
              <w:marBottom w:val="0"/>
              <w:divBdr>
                <w:top w:val="none" w:sz="0" w:space="0" w:color="auto"/>
                <w:left w:val="none" w:sz="0" w:space="0" w:color="auto"/>
                <w:bottom w:val="none" w:sz="0" w:space="0" w:color="auto"/>
                <w:right w:val="none" w:sz="0" w:space="0" w:color="auto"/>
              </w:divBdr>
              <w:divsChild>
                <w:div w:id="107774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573451">
      <w:bodyDiv w:val="1"/>
      <w:marLeft w:val="0"/>
      <w:marRight w:val="0"/>
      <w:marTop w:val="0"/>
      <w:marBottom w:val="0"/>
      <w:divBdr>
        <w:top w:val="none" w:sz="0" w:space="0" w:color="auto"/>
        <w:left w:val="none" w:sz="0" w:space="0" w:color="auto"/>
        <w:bottom w:val="none" w:sz="0" w:space="0" w:color="auto"/>
        <w:right w:val="none" w:sz="0" w:space="0" w:color="auto"/>
      </w:divBdr>
      <w:divsChild>
        <w:div w:id="1113329399">
          <w:marLeft w:val="0"/>
          <w:marRight w:val="0"/>
          <w:marTop w:val="0"/>
          <w:marBottom w:val="0"/>
          <w:divBdr>
            <w:top w:val="none" w:sz="0" w:space="0" w:color="auto"/>
            <w:left w:val="none" w:sz="0" w:space="0" w:color="auto"/>
            <w:bottom w:val="none" w:sz="0" w:space="0" w:color="auto"/>
            <w:right w:val="none" w:sz="0" w:space="0" w:color="auto"/>
          </w:divBdr>
          <w:divsChild>
            <w:div w:id="800541539">
              <w:marLeft w:val="0"/>
              <w:marRight w:val="0"/>
              <w:marTop w:val="0"/>
              <w:marBottom w:val="0"/>
              <w:divBdr>
                <w:top w:val="none" w:sz="0" w:space="0" w:color="auto"/>
                <w:left w:val="none" w:sz="0" w:space="0" w:color="auto"/>
                <w:bottom w:val="none" w:sz="0" w:space="0" w:color="auto"/>
                <w:right w:val="none" w:sz="0" w:space="0" w:color="auto"/>
              </w:divBdr>
              <w:divsChild>
                <w:div w:id="8741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91393">
      <w:bodyDiv w:val="1"/>
      <w:marLeft w:val="0"/>
      <w:marRight w:val="0"/>
      <w:marTop w:val="0"/>
      <w:marBottom w:val="0"/>
      <w:divBdr>
        <w:top w:val="none" w:sz="0" w:space="0" w:color="auto"/>
        <w:left w:val="none" w:sz="0" w:space="0" w:color="auto"/>
        <w:bottom w:val="none" w:sz="0" w:space="0" w:color="auto"/>
        <w:right w:val="none" w:sz="0" w:space="0" w:color="auto"/>
      </w:divBdr>
      <w:divsChild>
        <w:div w:id="460002376">
          <w:marLeft w:val="0"/>
          <w:marRight w:val="0"/>
          <w:marTop w:val="0"/>
          <w:marBottom w:val="0"/>
          <w:divBdr>
            <w:top w:val="none" w:sz="0" w:space="0" w:color="auto"/>
            <w:left w:val="none" w:sz="0" w:space="0" w:color="auto"/>
            <w:bottom w:val="none" w:sz="0" w:space="0" w:color="auto"/>
            <w:right w:val="none" w:sz="0" w:space="0" w:color="auto"/>
          </w:divBdr>
          <w:divsChild>
            <w:div w:id="1418097065">
              <w:marLeft w:val="0"/>
              <w:marRight w:val="0"/>
              <w:marTop w:val="0"/>
              <w:marBottom w:val="0"/>
              <w:divBdr>
                <w:top w:val="none" w:sz="0" w:space="0" w:color="auto"/>
                <w:left w:val="none" w:sz="0" w:space="0" w:color="auto"/>
                <w:bottom w:val="none" w:sz="0" w:space="0" w:color="auto"/>
                <w:right w:val="none" w:sz="0" w:space="0" w:color="auto"/>
              </w:divBdr>
              <w:divsChild>
                <w:div w:id="3724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5721">
      <w:bodyDiv w:val="1"/>
      <w:marLeft w:val="0"/>
      <w:marRight w:val="0"/>
      <w:marTop w:val="0"/>
      <w:marBottom w:val="0"/>
      <w:divBdr>
        <w:top w:val="none" w:sz="0" w:space="0" w:color="auto"/>
        <w:left w:val="none" w:sz="0" w:space="0" w:color="auto"/>
        <w:bottom w:val="none" w:sz="0" w:space="0" w:color="auto"/>
        <w:right w:val="none" w:sz="0" w:space="0" w:color="auto"/>
      </w:divBdr>
    </w:div>
    <w:div w:id="437792669">
      <w:bodyDiv w:val="1"/>
      <w:marLeft w:val="0"/>
      <w:marRight w:val="0"/>
      <w:marTop w:val="0"/>
      <w:marBottom w:val="0"/>
      <w:divBdr>
        <w:top w:val="none" w:sz="0" w:space="0" w:color="auto"/>
        <w:left w:val="none" w:sz="0" w:space="0" w:color="auto"/>
        <w:bottom w:val="none" w:sz="0" w:space="0" w:color="auto"/>
        <w:right w:val="none" w:sz="0" w:space="0" w:color="auto"/>
      </w:divBdr>
      <w:divsChild>
        <w:div w:id="178853967">
          <w:marLeft w:val="0"/>
          <w:marRight w:val="0"/>
          <w:marTop w:val="0"/>
          <w:marBottom w:val="0"/>
          <w:divBdr>
            <w:top w:val="none" w:sz="0" w:space="0" w:color="auto"/>
            <w:left w:val="none" w:sz="0" w:space="0" w:color="auto"/>
            <w:bottom w:val="none" w:sz="0" w:space="0" w:color="auto"/>
            <w:right w:val="none" w:sz="0" w:space="0" w:color="auto"/>
          </w:divBdr>
          <w:divsChild>
            <w:div w:id="1262764874">
              <w:marLeft w:val="0"/>
              <w:marRight w:val="0"/>
              <w:marTop w:val="0"/>
              <w:marBottom w:val="0"/>
              <w:divBdr>
                <w:top w:val="none" w:sz="0" w:space="0" w:color="auto"/>
                <w:left w:val="none" w:sz="0" w:space="0" w:color="auto"/>
                <w:bottom w:val="none" w:sz="0" w:space="0" w:color="auto"/>
                <w:right w:val="none" w:sz="0" w:space="0" w:color="auto"/>
              </w:divBdr>
              <w:divsChild>
                <w:div w:id="1559392432">
                  <w:marLeft w:val="0"/>
                  <w:marRight w:val="0"/>
                  <w:marTop w:val="0"/>
                  <w:marBottom w:val="0"/>
                  <w:divBdr>
                    <w:top w:val="none" w:sz="0" w:space="0" w:color="auto"/>
                    <w:left w:val="none" w:sz="0" w:space="0" w:color="auto"/>
                    <w:bottom w:val="none" w:sz="0" w:space="0" w:color="auto"/>
                    <w:right w:val="none" w:sz="0" w:space="0" w:color="auto"/>
                  </w:divBdr>
                  <w:divsChild>
                    <w:div w:id="135071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662262">
          <w:marLeft w:val="0"/>
          <w:marRight w:val="0"/>
          <w:marTop w:val="0"/>
          <w:marBottom w:val="0"/>
          <w:divBdr>
            <w:top w:val="none" w:sz="0" w:space="0" w:color="auto"/>
            <w:left w:val="none" w:sz="0" w:space="0" w:color="auto"/>
            <w:bottom w:val="none" w:sz="0" w:space="0" w:color="auto"/>
            <w:right w:val="none" w:sz="0" w:space="0" w:color="auto"/>
          </w:divBdr>
        </w:div>
        <w:div w:id="2088264768">
          <w:marLeft w:val="0"/>
          <w:marRight w:val="0"/>
          <w:marTop w:val="0"/>
          <w:marBottom w:val="0"/>
          <w:divBdr>
            <w:top w:val="none" w:sz="0" w:space="0" w:color="auto"/>
            <w:left w:val="none" w:sz="0" w:space="0" w:color="auto"/>
            <w:bottom w:val="none" w:sz="0" w:space="0" w:color="auto"/>
            <w:right w:val="none" w:sz="0" w:space="0" w:color="auto"/>
          </w:divBdr>
          <w:divsChild>
            <w:div w:id="843788491">
              <w:marLeft w:val="0"/>
              <w:marRight w:val="0"/>
              <w:marTop w:val="0"/>
              <w:marBottom w:val="0"/>
              <w:divBdr>
                <w:top w:val="none" w:sz="0" w:space="0" w:color="auto"/>
                <w:left w:val="none" w:sz="0" w:space="0" w:color="auto"/>
                <w:bottom w:val="none" w:sz="0" w:space="0" w:color="auto"/>
                <w:right w:val="none" w:sz="0" w:space="0" w:color="auto"/>
              </w:divBdr>
              <w:divsChild>
                <w:div w:id="2022853422">
                  <w:marLeft w:val="0"/>
                  <w:marRight w:val="0"/>
                  <w:marTop w:val="0"/>
                  <w:marBottom w:val="0"/>
                  <w:divBdr>
                    <w:top w:val="none" w:sz="0" w:space="0" w:color="auto"/>
                    <w:left w:val="none" w:sz="0" w:space="0" w:color="auto"/>
                    <w:bottom w:val="none" w:sz="0" w:space="0" w:color="auto"/>
                    <w:right w:val="none" w:sz="0" w:space="0" w:color="auto"/>
                  </w:divBdr>
                  <w:divsChild>
                    <w:div w:id="657003925">
                      <w:marLeft w:val="0"/>
                      <w:marRight w:val="0"/>
                      <w:marTop w:val="0"/>
                      <w:marBottom w:val="0"/>
                      <w:divBdr>
                        <w:top w:val="none" w:sz="0" w:space="0" w:color="auto"/>
                        <w:left w:val="none" w:sz="0" w:space="0" w:color="auto"/>
                        <w:bottom w:val="none" w:sz="0" w:space="0" w:color="auto"/>
                        <w:right w:val="none" w:sz="0" w:space="0" w:color="auto"/>
                      </w:divBdr>
                      <w:divsChild>
                        <w:div w:id="100521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730878">
      <w:bodyDiv w:val="1"/>
      <w:marLeft w:val="0"/>
      <w:marRight w:val="0"/>
      <w:marTop w:val="0"/>
      <w:marBottom w:val="0"/>
      <w:divBdr>
        <w:top w:val="none" w:sz="0" w:space="0" w:color="auto"/>
        <w:left w:val="none" w:sz="0" w:space="0" w:color="auto"/>
        <w:bottom w:val="none" w:sz="0" w:space="0" w:color="auto"/>
        <w:right w:val="none" w:sz="0" w:space="0" w:color="auto"/>
      </w:divBdr>
    </w:div>
    <w:div w:id="442460967">
      <w:bodyDiv w:val="1"/>
      <w:marLeft w:val="0"/>
      <w:marRight w:val="0"/>
      <w:marTop w:val="0"/>
      <w:marBottom w:val="0"/>
      <w:divBdr>
        <w:top w:val="none" w:sz="0" w:space="0" w:color="auto"/>
        <w:left w:val="none" w:sz="0" w:space="0" w:color="auto"/>
        <w:bottom w:val="none" w:sz="0" w:space="0" w:color="auto"/>
        <w:right w:val="none" w:sz="0" w:space="0" w:color="auto"/>
      </w:divBdr>
      <w:divsChild>
        <w:div w:id="79834753">
          <w:marLeft w:val="0"/>
          <w:marRight w:val="0"/>
          <w:marTop w:val="0"/>
          <w:marBottom w:val="0"/>
          <w:divBdr>
            <w:top w:val="none" w:sz="0" w:space="0" w:color="auto"/>
            <w:left w:val="none" w:sz="0" w:space="0" w:color="auto"/>
            <w:bottom w:val="none" w:sz="0" w:space="0" w:color="auto"/>
            <w:right w:val="none" w:sz="0" w:space="0" w:color="auto"/>
          </w:divBdr>
          <w:divsChild>
            <w:div w:id="682050698">
              <w:marLeft w:val="0"/>
              <w:marRight w:val="0"/>
              <w:marTop w:val="0"/>
              <w:marBottom w:val="0"/>
              <w:divBdr>
                <w:top w:val="none" w:sz="0" w:space="0" w:color="auto"/>
                <w:left w:val="none" w:sz="0" w:space="0" w:color="auto"/>
                <w:bottom w:val="none" w:sz="0" w:space="0" w:color="auto"/>
                <w:right w:val="none" w:sz="0" w:space="0" w:color="auto"/>
              </w:divBdr>
              <w:divsChild>
                <w:div w:id="9385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81432">
      <w:bodyDiv w:val="1"/>
      <w:marLeft w:val="0"/>
      <w:marRight w:val="0"/>
      <w:marTop w:val="0"/>
      <w:marBottom w:val="0"/>
      <w:divBdr>
        <w:top w:val="none" w:sz="0" w:space="0" w:color="auto"/>
        <w:left w:val="none" w:sz="0" w:space="0" w:color="auto"/>
        <w:bottom w:val="none" w:sz="0" w:space="0" w:color="auto"/>
        <w:right w:val="none" w:sz="0" w:space="0" w:color="auto"/>
      </w:divBdr>
      <w:divsChild>
        <w:div w:id="1011908491">
          <w:marLeft w:val="0"/>
          <w:marRight w:val="0"/>
          <w:marTop w:val="0"/>
          <w:marBottom w:val="0"/>
          <w:divBdr>
            <w:top w:val="none" w:sz="0" w:space="0" w:color="auto"/>
            <w:left w:val="none" w:sz="0" w:space="0" w:color="auto"/>
            <w:bottom w:val="none" w:sz="0" w:space="0" w:color="auto"/>
            <w:right w:val="none" w:sz="0" w:space="0" w:color="auto"/>
          </w:divBdr>
          <w:divsChild>
            <w:div w:id="814108482">
              <w:marLeft w:val="0"/>
              <w:marRight w:val="0"/>
              <w:marTop w:val="0"/>
              <w:marBottom w:val="0"/>
              <w:divBdr>
                <w:top w:val="none" w:sz="0" w:space="0" w:color="auto"/>
                <w:left w:val="none" w:sz="0" w:space="0" w:color="auto"/>
                <w:bottom w:val="none" w:sz="0" w:space="0" w:color="auto"/>
                <w:right w:val="none" w:sz="0" w:space="0" w:color="auto"/>
              </w:divBdr>
              <w:divsChild>
                <w:div w:id="8284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56715">
      <w:bodyDiv w:val="1"/>
      <w:marLeft w:val="0"/>
      <w:marRight w:val="0"/>
      <w:marTop w:val="0"/>
      <w:marBottom w:val="0"/>
      <w:divBdr>
        <w:top w:val="none" w:sz="0" w:space="0" w:color="auto"/>
        <w:left w:val="none" w:sz="0" w:space="0" w:color="auto"/>
        <w:bottom w:val="none" w:sz="0" w:space="0" w:color="auto"/>
        <w:right w:val="none" w:sz="0" w:space="0" w:color="auto"/>
      </w:divBdr>
      <w:divsChild>
        <w:div w:id="1992443432">
          <w:marLeft w:val="0"/>
          <w:marRight w:val="0"/>
          <w:marTop w:val="0"/>
          <w:marBottom w:val="0"/>
          <w:divBdr>
            <w:top w:val="none" w:sz="0" w:space="0" w:color="auto"/>
            <w:left w:val="none" w:sz="0" w:space="0" w:color="auto"/>
            <w:bottom w:val="none" w:sz="0" w:space="0" w:color="auto"/>
            <w:right w:val="none" w:sz="0" w:space="0" w:color="auto"/>
          </w:divBdr>
          <w:divsChild>
            <w:div w:id="1458910198">
              <w:marLeft w:val="0"/>
              <w:marRight w:val="0"/>
              <w:marTop w:val="0"/>
              <w:marBottom w:val="0"/>
              <w:divBdr>
                <w:top w:val="none" w:sz="0" w:space="0" w:color="auto"/>
                <w:left w:val="none" w:sz="0" w:space="0" w:color="auto"/>
                <w:bottom w:val="none" w:sz="0" w:space="0" w:color="auto"/>
                <w:right w:val="none" w:sz="0" w:space="0" w:color="auto"/>
              </w:divBdr>
              <w:divsChild>
                <w:div w:id="6265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0487">
      <w:bodyDiv w:val="1"/>
      <w:marLeft w:val="0"/>
      <w:marRight w:val="0"/>
      <w:marTop w:val="0"/>
      <w:marBottom w:val="0"/>
      <w:divBdr>
        <w:top w:val="none" w:sz="0" w:space="0" w:color="auto"/>
        <w:left w:val="none" w:sz="0" w:space="0" w:color="auto"/>
        <w:bottom w:val="none" w:sz="0" w:space="0" w:color="auto"/>
        <w:right w:val="none" w:sz="0" w:space="0" w:color="auto"/>
      </w:divBdr>
      <w:divsChild>
        <w:div w:id="1128548521">
          <w:marLeft w:val="0"/>
          <w:marRight w:val="0"/>
          <w:marTop w:val="0"/>
          <w:marBottom w:val="0"/>
          <w:divBdr>
            <w:top w:val="none" w:sz="0" w:space="0" w:color="auto"/>
            <w:left w:val="none" w:sz="0" w:space="0" w:color="auto"/>
            <w:bottom w:val="none" w:sz="0" w:space="0" w:color="auto"/>
            <w:right w:val="none" w:sz="0" w:space="0" w:color="auto"/>
          </w:divBdr>
          <w:divsChild>
            <w:div w:id="816264561">
              <w:marLeft w:val="0"/>
              <w:marRight w:val="0"/>
              <w:marTop w:val="0"/>
              <w:marBottom w:val="0"/>
              <w:divBdr>
                <w:top w:val="none" w:sz="0" w:space="0" w:color="auto"/>
                <w:left w:val="none" w:sz="0" w:space="0" w:color="auto"/>
                <w:bottom w:val="none" w:sz="0" w:space="0" w:color="auto"/>
                <w:right w:val="none" w:sz="0" w:space="0" w:color="auto"/>
              </w:divBdr>
              <w:divsChild>
                <w:div w:id="122390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7695">
      <w:bodyDiv w:val="1"/>
      <w:marLeft w:val="0"/>
      <w:marRight w:val="0"/>
      <w:marTop w:val="0"/>
      <w:marBottom w:val="0"/>
      <w:divBdr>
        <w:top w:val="none" w:sz="0" w:space="0" w:color="auto"/>
        <w:left w:val="none" w:sz="0" w:space="0" w:color="auto"/>
        <w:bottom w:val="none" w:sz="0" w:space="0" w:color="auto"/>
        <w:right w:val="none" w:sz="0" w:space="0" w:color="auto"/>
      </w:divBdr>
    </w:div>
    <w:div w:id="461536401">
      <w:bodyDiv w:val="1"/>
      <w:marLeft w:val="0"/>
      <w:marRight w:val="0"/>
      <w:marTop w:val="0"/>
      <w:marBottom w:val="0"/>
      <w:divBdr>
        <w:top w:val="none" w:sz="0" w:space="0" w:color="auto"/>
        <w:left w:val="none" w:sz="0" w:space="0" w:color="auto"/>
        <w:bottom w:val="none" w:sz="0" w:space="0" w:color="auto"/>
        <w:right w:val="none" w:sz="0" w:space="0" w:color="auto"/>
      </w:divBdr>
    </w:div>
    <w:div w:id="463424811">
      <w:bodyDiv w:val="1"/>
      <w:marLeft w:val="0"/>
      <w:marRight w:val="0"/>
      <w:marTop w:val="0"/>
      <w:marBottom w:val="0"/>
      <w:divBdr>
        <w:top w:val="none" w:sz="0" w:space="0" w:color="auto"/>
        <w:left w:val="none" w:sz="0" w:space="0" w:color="auto"/>
        <w:bottom w:val="none" w:sz="0" w:space="0" w:color="auto"/>
        <w:right w:val="none" w:sz="0" w:space="0" w:color="auto"/>
      </w:divBdr>
    </w:div>
    <w:div w:id="465313473">
      <w:bodyDiv w:val="1"/>
      <w:marLeft w:val="0"/>
      <w:marRight w:val="0"/>
      <w:marTop w:val="0"/>
      <w:marBottom w:val="0"/>
      <w:divBdr>
        <w:top w:val="none" w:sz="0" w:space="0" w:color="auto"/>
        <w:left w:val="none" w:sz="0" w:space="0" w:color="auto"/>
        <w:bottom w:val="none" w:sz="0" w:space="0" w:color="auto"/>
        <w:right w:val="none" w:sz="0" w:space="0" w:color="auto"/>
      </w:divBdr>
    </w:div>
    <w:div w:id="468136884">
      <w:bodyDiv w:val="1"/>
      <w:marLeft w:val="0"/>
      <w:marRight w:val="0"/>
      <w:marTop w:val="0"/>
      <w:marBottom w:val="0"/>
      <w:divBdr>
        <w:top w:val="none" w:sz="0" w:space="0" w:color="auto"/>
        <w:left w:val="none" w:sz="0" w:space="0" w:color="auto"/>
        <w:bottom w:val="none" w:sz="0" w:space="0" w:color="auto"/>
        <w:right w:val="none" w:sz="0" w:space="0" w:color="auto"/>
      </w:divBdr>
      <w:divsChild>
        <w:div w:id="1461269885">
          <w:marLeft w:val="0"/>
          <w:marRight w:val="0"/>
          <w:marTop w:val="0"/>
          <w:marBottom w:val="0"/>
          <w:divBdr>
            <w:top w:val="none" w:sz="0" w:space="0" w:color="auto"/>
            <w:left w:val="none" w:sz="0" w:space="0" w:color="auto"/>
            <w:bottom w:val="none" w:sz="0" w:space="0" w:color="auto"/>
            <w:right w:val="none" w:sz="0" w:space="0" w:color="auto"/>
          </w:divBdr>
          <w:divsChild>
            <w:div w:id="1003581040">
              <w:marLeft w:val="0"/>
              <w:marRight w:val="0"/>
              <w:marTop w:val="0"/>
              <w:marBottom w:val="0"/>
              <w:divBdr>
                <w:top w:val="none" w:sz="0" w:space="0" w:color="auto"/>
                <w:left w:val="none" w:sz="0" w:space="0" w:color="auto"/>
                <w:bottom w:val="none" w:sz="0" w:space="0" w:color="auto"/>
                <w:right w:val="none" w:sz="0" w:space="0" w:color="auto"/>
              </w:divBdr>
              <w:divsChild>
                <w:div w:id="14646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6799">
      <w:bodyDiv w:val="1"/>
      <w:marLeft w:val="0"/>
      <w:marRight w:val="0"/>
      <w:marTop w:val="0"/>
      <w:marBottom w:val="0"/>
      <w:divBdr>
        <w:top w:val="none" w:sz="0" w:space="0" w:color="auto"/>
        <w:left w:val="none" w:sz="0" w:space="0" w:color="auto"/>
        <w:bottom w:val="none" w:sz="0" w:space="0" w:color="auto"/>
        <w:right w:val="none" w:sz="0" w:space="0" w:color="auto"/>
      </w:divBdr>
      <w:divsChild>
        <w:div w:id="82803010">
          <w:marLeft w:val="0"/>
          <w:marRight w:val="0"/>
          <w:marTop w:val="0"/>
          <w:marBottom w:val="0"/>
          <w:divBdr>
            <w:top w:val="none" w:sz="0" w:space="0" w:color="auto"/>
            <w:left w:val="none" w:sz="0" w:space="0" w:color="auto"/>
            <w:bottom w:val="none" w:sz="0" w:space="0" w:color="auto"/>
            <w:right w:val="none" w:sz="0" w:space="0" w:color="auto"/>
          </w:divBdr>
        </w:div>
      </w:divsChild>
    </w:div>
    <w:div w:id="468981119">
      <w:bodyDiv w:val="1"/>
      <w:marLeft w:val="0"/>
      <w:marRight w:val="0"/>
      <w:marTop w:val="0"/>
      <w:marBottom w:val="0"/>
      <w:divBdr>
        <w:top w:val="none" w:sz="0" w:space="0" w:color="auto"/>
        <w:left w:val="none" w:sz="0" w:space="0" w:color="auto"/>
        <w:bottom w:val="none" w:sz="0" w:space="0" w:color="auto"/>
        <w:right w:val="none" w:sz="0" w:space="0" w:color="auto"/>
      </w:divBdr>
    </w:div>
    <w:div w:id="471602977">
      <w:bodyDiv w:val="1"/>
      <w:marLeft w:val="0"/>
      <w:marRight w:val="0"/>
      <w:marTop w:val="0"/>
      <w:marBottom w:val="0"/>
      <w:divBdr>
        <w:top w:val="none" w:sz="0" w:space="0" w:color="auto"/>
        <w:left w:val="none" w:sz="0" w:space="0" w:color="auto"/>
        <w:bottom w:val="none" w:sz="0" w:space="0" w:color="auto"/>
        <w:right w:val="none" w:sz="0" w:space="0" w:color="auto"/>
      </w:divBdr>
    </w:div>
    <w:div w:id="474563025">
      <w:bodyDiv w:val="1"/>
      <w:marLeft w:val="0"/>
      <w:marRight w:val="0"/>
      <w:marTop w:val="0"/>
      <w:marBottom w:val="0"/>
      <w:divBdr>
        <w:top w:val="none" w:sz="0" w:space="0" w:color="auto"/>
        <w:left w:val="none" w:sz="0" w:space="0" w:color="auto"/>
        <w:bottom w:val="none" w:sz="0" w:space="0" w:color="auto"/>
        <w:right w:val="none" w:sz="0" w:space="0" w:color="auto"/>
      </w:divBdr>
      <w:divsChild>
        <w:div w:id="801002587">
          <w:marLeft w:val="0"/>
          <w:marRight w:val="0"/>
          <w:marTop w:val="0"/>
          <w:marBottom w:val="0"/>
          <w:divBdr>
            <w:top w:val="none" w:sz="0" w:space="0" w:color="auto"/>
            <w:left w:val="none" w:sz="0" w:space="0" w:color="auto"/>
            <w:bottom w:val="none" w:sz="0" w:space="0" w:color="auto"/>
            <w:right w:val="none" w:sz="0" w:space="0" w:color="auto"/>
          </w:divBdr>
        </w:div>
      </w:divsChild>
    </w:div>
    <w:div w:id="477889112">
      <w:bodyDiv w:val="1"/>
      <w:marLeft w:val="0"/>
      <w:marRight w:val="0"/>
      <w:marTop w:val="0"/>
      <w:marBottom w:val="0"/>
      <w:divBdr>
        <w:top w:val="none" w:sz="0" w:space="0" w:color="auto"/>
        <w:left w:val="none" w:sz="0" w:space="0" w:color="auto"/>
        <w:bottom w:val="none" w:sz="0" w:space="0" w:color="auto"/>
        <w:right w:val="none" w:sz="0" w:space="0" w:color="auto"/>
      </w:divBdr>
    </w:div>
    <w:div w:id="478032746">
      <w:bodyDiv w:val="1"/>
      <w:marLeft w:val="0"/>
      <w:marRight w:val="0"/>
      <w:marTop w:val="0"/>
      <w:marBottom w:val="0"/>
      <w:divBdr>
        <w:top w:val="none" w:sz="0" w:space="0" w:color="auto"/>
        <w:left w:val="none" w:sz="0" w:space="0" w:color="auto"/>
        <w:bottom w:val="none" w:sz="0" w:space="0" w:color="auto"/>
        <w:right w:val="none" w:sz="0" w:space="0" w:color="auto"/>
      </w:divBdr>
    </w:div>
    <w:div w:id="478309813">
      <w:bodyDiv w:val="1"/>
      <w:marLeft w:val="0"/>
      <w:marRight w:val="0"/>
      <w:marTop w:val="0"/>
      <w:marBottom w:val="0"/>
      <w:divBdr>
        <w:top w:val="none" w:sz="0" w:space="0" w:color="auto"/>
        <w:left w:val="none" w:sz="0" w:space="0" w:color="auto"/>
        <w:bottom w:val="none" w:sz="0" w:space="0" w:color="auto"/>
        <w:right w:val="none" w:sz="0" w:space="0" w:color="auto"/>
      </w:divBdr>
    </w:div>
    <w:div w:id="480661899">
      <w:bodyDiv w:val="1"/>
      <w:marLeft w:val="0"/>
      <w:marRight w:val="0"/>
      <w:marTop w:val="0"/>
      <w:marBottom w:val="0"/>
      <w:divBdr>
        <w:top w:val="none" w:sz="0" w:space="0" w:color="auto"/>
        <w:left w:val="none" w:sz="0" w:space="0" w:color="auto"/>
        <w:bottom w:val="none" w:sz="0" w:space="0" w:color="auto"/>
        <w:right w:val="none" w:sz="0" w:space="0" w:color="auto"/>
      </w:divBdr>
      <w:divsChild>
        <w:div w:id="829909300">
          <w:marLeft w:val="0"/>
          <w:marRight w:val="0"/>
          <w:marTop w:val="0"/>
          <w:marBottom w:val="0"/>
          <w:divBdr>
            <w:top w:val="none" w:sz="0" w:space="0" w:color="auto"/>
            <w:left w:val="none" w:sz="0" w:space="0" w:color="auto"/>
            <w:bottom w:val="none" w:sz="0" w:space="0" w:color="auto"/>
            <w:right w:val="none" w:sz="0" w:space="0" w:color="auto"/>
          </w:divBdr>
          <w:divsChild>
            <w:div w:id="1403262018">
              <w:marLeft w:val="0"/>
              <w:marRight w:val="0"/>
              <w:marTop w:val="0"/>
              <w:marBottom w:val="0"/>
              <w:divBdr>
                <w:top w:val="none" w:sz="0" w:space="0" w:color="auto"/>
                <w:left w:val="none" w:sz="0" w:space="0" w:color="auto"/>
                <w:bottom w:val="none" w:sz="0" w:space="0" w:color="auto"/>
                <w:right w:val="none" w:sz="0" w:space="0" w:color="auto"/>
              </w:divBdr>
              <w:divsChild>
                <w:div w:id="16460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854233">
      <w:bodyDiv w:val="1"/>
      <w:marLeft w:val="0"/>
      <w:marRight w:val="0"/>
      <w:marTop w:val="0"/>
      <w:marBottom w:val="0"/>
      <w:divBdr>
        <w:top w:val="none" w:sz="0" w:space="0" w:color="auto"/>
        <w:left w:val="none" w:sz="0" w:space="0" w:color="auto"/>
        <w:bottom w:val="none" w:sz="0" w:space="0" w:color="auto"/>
        <w:right w:val="none" w:sz="0" w:space="0" w:color="auto"/>
      </w:divBdr>
    </w:div>
    <w:div w:id="485977193">
      <w:bodyDiv w:val="1"/>
      <w:marLeft w:val="0"/>
      <w:marRight w:val="0"/>
      <w:marTop w:val="0"/>
      <w:marBottom w:val="0"/>
      <w:divBdr>
        <w:top w:val="none" w:sz="0" w:space="0" w:color="auto"/>
        <w:left w:val="none" w:sz="0" w:space="0" w:color="auto"/>
        <w:bottom w:val="none" w:sz="0" w:space="0" w:color="auto"/>
        <w:right w:val="none" w:sz="0" w:space="0" w:color="auto"/>
      </w:divBdr>
      <w:divsChild>
        <w:div w:id="212231216">
          <w:marLeft w:val="0"/>
          <w:marRight w:val="0"/>
          <w:marTop w:val="0"/>
          <w:marBottom w:val="0"/>
          <w:divBdr>
            <w:top w:val="none" w:sz="0" w:space="0" w:color="auto"/>
            <w:left w:val="none" w:sz="0" w:space="0" w:color="auto"/>
            <w:bottom w:val="none" w:sz="0" w:space="0" w:color="auto"/>
            <w:right w:val="none" w:sz="0" w:space="0" w:color="auto"/>
          </w:divBdr>
          <w:divsChild>
            <w:div w:id="1099638780">
              <w:marLeft w:val="0"/>
              <w:marRight w:val="0"/>
              <w:marTop w:val="0"/>
              <w:marBottom w:val="0"/>
              <w:divBdr>
                <w:top w:val="none" w:sz="0" w:space="0" w:color="auto"/>
                <w:left w:val="none" w:sz="0" w:space="0" w:color="auto"/>
                <w:bottom w:val="none" w:sz="0" w:space="0" w:color="auto"/>
                <w:right w:val="none" w:sz="0" w:space="0" w:color="auto"/>
              </w:divBdr>
              <w:divsChild>
                <w:div w:id="870647109">
                  <w:marLeft w:val="0"/>
                  <w:marRight w:val="0"/>
                  <w:marTop w:val="0"/>
                  <w:marBottom w:val="0"/>
                  <w:divBdr>
                    <w:top w:val="none" w:sz="0" w:space="0" w:color="auto"/>
                    <w:left w:val="none" w:sz="0" w:space="0" w:color="auto"/>
                    <w:bottom w:val="none" w:sz="0" w:space="0" w:color="auto"/>
                    <w:right w:val="none" w:sz="0" w:space="0" w:color="auto"/>
                  </w:divBdr>
                </w:div>
              </w:divsChild>
            </w:div>
            <w:div w:id="1173256342">
              <w:marLeft w:val="0"/>
              <w:marRight w:val="0"/>
              <w:marTop w:val="0"/>
              <w:marBottom w:val="0"/>
              <w:divBdr>
                <w:top w:val="none" w:sz="0" w:space="0" w:color="auto"/>
                <w:left w:val="none" w:sz="0" w:space="0" w:color="auto"/>
                <w:bottom w:val="none" w:sz="0" w:space="0" w:color="auto"/>
                <w:right w:val="none" w:sz="0" w:space="0" w:color="auto"/>
              </w:divBdr>
              <w:divsChild>
                <w:div w:id="9637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70809">
          <w:marLeft w:val="0"/>
          <w:marRight w:val="0"/>
          <w:marTop w:val="0"/>
          <w:marBottom w:val="0"/>
          <w:divBdr>
            <w:top w:val="none" w:sz="0" w:space="0" w:color="auto"/>
            <w:left w:val="none" w:sz="0" w:space="0" w:color="auto"/>
            <w:bottom w:val="none" w:sz="0" w:space="0" w:color="auto"/>
            <w:right w:val="none" w:sz="0" w:space="0" w:color="auto"/>
          </w:divBdr>
          <w:divsChild>
            <w:div w:id="919171365">
              <w:marLeft w:val="0"/>
              <w:marRight w:val="0"/>
              <w:marTop w:val="0"/>
              <w:marBottom w:val="0"/>
              <w:divBdr>
                <w:top w:val="none" w:sz="0" w:space="0" w:color="auto"/>
                <w:left w:val="none" w:sz="0" w:space="0" w:color="auto"/>
                <w:bottom w:val="none" w:sz="0" w:space="0" w:color="auto"/>
                <w:right w:val="none" w:sz="0" w:space="0" w:color="auto"/>
              </w:divBdr>
              <w:divsChild>
                <w:div w:id="748380158">
                  <w:marLeft w:val="0"/>
                  <w:marRight w:val="0"/>
                  <w:marTop w:val="0"/>
                  <w:marBottom w:val="0"/>
                  <w:divBdr>
                    <w:top w:val="none" w:sz="0" w:space="0" w:color="auto"/>
                    <w:left w:val="none" w:sz="0" w:space="0" w:color="auto"/>
                    <w:bottom w:val="none" w:sz="0" w:space="0" w:color="auto"/>
                    <w:right w:val="none" w:sz="0" w:space="0" w:color="auto"/>
                  </w:divBdr>
                </w:div>
              </w:divsChild>
            </w:div>
            <w:div w:id="1913614115">
              <w:marLeft w:val="0"/>
              <w:marRight w:val="0"/>
              <w:marTop w:val="0"/>
              <w:marBottom w:val="0"/>
              <w:divBdr>
                <w:top w:val="none" w:sz="0" w:space="0" w:color="auto"/>
                <w:left w:val="none" w:sz="0" w:space="0" w:color="auto"/>
                <w:bottom w:val="none" w:sz="0" w:space="0" w:color="auto"/>
                <w:right w:val="none" w:sz="0" w:space="0" w:color="auto"/>
              </w:divBdr>
              <w:divsChild>
                <w:div w:id="37928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82791">
      <w:bodyDiv w:val="1"/>
      <w:marLeft w:val="0"/>
      <w:marRight w:val="0"/>
      <w:marTop w:val="0"/>
      <w:marBottom w:val="0"/>
      <w:divBdr>
        <w:top w:val="none" w:sz="0" w:space="0" w:color="auto"/>
        <w:left w:val="none" w:sz="0" w:space="0" w:color="auto"/>
        <w:bottom w:val="none" w:sz="0" w:space="0" w:color="auto"/>
        <w:right w:val="none" w:sz="0" w:space="0" w:color="auto"/>
      </w:divBdr>
      <w:divsChild>
        <w:div w:id="804350404">
          <w:marLeft w:val="0"/>
          <w:marRight w:val="0"/>
          <w:marTop w:val="0"/>
          <w:marBottom w:val="0"/>
          <w:divBdr>
            <w:top w:val="none" w:sz="0" w:space="0" w:color="auto"/>
            <w:left w:val="none" w:sz="0" w:space="0" w:color="auto"/>
            <w:bottom w:val="none" w:sz="0" w:space="0" w:color="auto"/>
            <w:right w:val="none" w:sz="0" w:space="0" w:color="auto"/>
          </w:divBdr>
          <w:divsChild>
            <w:div w:id="153762721">
              <w:marLeft w:val="0"/>
              <w:marRight w:val="0"/>
              <w:marTop w:val="0"/>
              <w:marBottom w:val="0"/>
              <w:divBdr>
                <w:top w:val="none" w:sz="0" w:space="0" w:color="auto"/>
                <w:left w:val="none" w:sz="0" w:space="0" w:color="auto"/>
                <w:bottom w:val="none" w:sz="0" w:space="0" w:color="auto"/>
                <w:right w:val="none" w:sz="0" w:space="0" w:color="auto"/>
              </w:divBdr>
              <w:divsChild>
                <w:div w:id="8560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02844">
      <w:bodyDiv w:val="1"/>
      <w:marLeft w:val="0"/>
      <w:marRight w:val="0"/>
      <w:marTop w:val="0"/>
      <w:marBottom w:val="0"/>
      <w:divBdr>
        <w:top w:val="none" w:sz="0" w:space="0" w:color="auto"/>
        <w:left w:val="none" w:sz="0" w:space="0" w:color="auto"/>
        <w:bottom w:val="none" w:sz="0" w:space="0" w:color="auto"/>
        <w:right w:val="none" w:sz="0" w:space="0" w:color="auto"/>
      </w:divBdr>
      <w:divsChild>
        <w:div w:id="1795634114">
          <w:marLeft w:val="0"/>
          <w:marRight w:val="0"/>
          <w:marTop w:val="0"/>
          <w:marBottom w:val="0"/>
          <w:divBdr>
            <w:top w:val="none" w:sz="0" w:space="0" w:color="auto"/>
            <w:left w:val="none" w:sz="0" w:space="0" w:color="auto"/>
            <w:bottom w:val="none" w:sz="0" w:space="0" w:color="auto"/>
            <w:right w:val="none" w:sz="0" w:space="0" w:color="auto"/>
          </w:divBdr>
          <w:divsChild>
            <w:div w:id="355810081">
              <w:marLeft w:val="0"/>
              <w:marRight w:val="0"/>
              <w:marTop w:val="0"/>
              <w:marBottom w:val="0"/>
              <w:divBdr>
                <w:top w:val="none" w:sz="0" w:space="0" w:color="auto"/>
                <w:left w:val="none" w:sz="0" w:space="0" w:color="auto"/>
                <w:bottom w:val="none" w:sz="0" w:space="0" w:color="auto"/>
                <w:right w:val="none" w:sz="0" w:space="0" w:color="auto"/>
              </w:divBdr>
              <w:divsChild>
                <w:div w:id="1782263962">
                  <w:marLeft w:val="0"/>
                  <w:marRight w:val="0"/>
                  <w:marTop w:val="0"/>
                  <w:marBottom w:val="0"/>
                  <w:divBdr>
                    <w:top w:val="none" w:sz="0" w:space="0" w:color="auto"/>
                    <w:left w:val="none" w:sz="0" w:space="0" w:color="auto"/>
                    <w:bottom w:val="none" w:sz="0" w:space="0" w:color="auto"/>
                    <w:right w:val="none" w:sz="0" w:space="0" w:color="auto"/>
                  </w:divBdr>
                </w:div>
              </w:divsChild>
            </w:div>
            <w:div w:id="949318283">
              <w:marLeft w:val="0"/>
              <w:marRight w:val="0"/>
              <w:marTop w:val="0"/>
              <w:marBottom w:val="0"/>
              <w:divBdr>
                <w:top w:val="none" w:sz="0" w:space="0" w:color="auto"/>
                <w:left w:val="none" w:sz="0" w:space="0" w:color="auto"/>
                <w:bottom w:val="none" w:sz="0" w:space="0" w:color="auto"/>
                <w:right w:val="none" w:sz="0" w:space="0" w:color="auto"/>
              </w:divBdr>
              <w:divsChild>
                <w:div w:id="197487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91771">
          <w:marLeft w:val="0"/>
          <w:marRight w:val="0"/>
          <w:marTop w:val="0"/>
          <w:marBottom w:val="0"/>
          <w:divBdr>
            <w:top w:val="none" w:sz="0" w:space="0" w:color="auto"/>
            <w:left w:val="none" w:sz="0" w:space="0" w:color="auto"/>
            <w:bottom w:val="none" w:sz="0" w:space="0" w:color="auto"/>
            <w:right w:val="none" w:sz="0" w:space="0" w:color="auto"/>
          </w:divBdr>
          <w:divsChild>
            <w:div w:id="1280605045">
              <w:marLeft w:val="0"/>
              <w:marRight w:val="0"/>
              <w:marTop w:val="0"/>
              <w:marBottom w:val="0"/>
              <w:divBdr>
                <w:top w:val="none" w:sz="0" w:space="0" w:color="auto"/>
                <w:left w:val="none" w:sz="0" w:space="0" w:color="auto"/>
                <w:bottom w:val="none" w:sz="0" w:space="0" w:color="auto"/>
                <w:right w:val="none" w:sz="0" w:space="0" w:color="auto"/>
              </w:divBdr>
              <w:divsChild>
                <w:div w:id="1893880573">
                  <w:marLeft w:val="0"/>
                  <w:marRight w:val="0"/>
                  <w:marTop w:val="0"/>
                  <w:marBottom w:val="0"/>
                  <w:divBdr>
                    <w:top w:val="none" w:sz="0" w:space="0" w:color="auto"/>
                    <w:left w:val="none" w:sz="0" w:space="0" w:color="auto"/>
                    <w:bottom w:val="none" w:sz="0" w:space="0" w:color="auto"/>
                    <w:right w:val="none" w:sz="0" w:space="0" w:color="auto"/>
                  </w:divBdr>
                </w:div>
              </w:divsChild>
            </w:div>
            <w:div w:id="1542862107">
              <w:marLeft w:val="0"/>
              <w:marRight w:val="0"/>
              <w:marTop w:val="0"/>
              <w:marBottom w:val="0"/>
              <w:divBdr>
                <w:top w:val="none" w:sz="0" w:space="0" w:color="auto"/>
                <w:left w:val="none" w:sz="0" w:space="0" w:color="auto"/>
                <w:bottom w:val="none" w:sz="0" w:space="0" w:color="auto"/>
                <w:right w:val="none" w:sz="0" w:space="0" w:color="auto"/>
              </w:divBdr>
              <w:divsChild>
                <w:div w:id="5608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69336">
      <w:bodyDiv w:val="1"/>
      <w:marLeft w:val="0"/>
      <w:marRight w:val="0"/>
      <w:marTop w:val="0"/>
      <w:marBottom w:val="0"/>
      <w:divBdr>
        <w:top w:val="none" w:sz="0" w:space="0" w:color="auto"/>
        <w:left w:val="none" w:sz="0" w:space="0" w:color="auto"/>
        <w:bottom w:val="none" w:sz="0" w:space="0" w:color="auto"/>
        <w:right w:val="none" w:sz="0" w:space="0" w:color="auto"/>
      </w:divBdr>
    </w:div>
    <w:div w:id="497693538">
      <w:bodyDiv w:val="1"/>
      <w:marLeft w:val="0"/>
      <w:marRight w:val="0"/>
      <w:marTop w:val="0"/>
      <w:marBottom w:val="0"/>
      <w:divBdr>
        <w:top w:val="none" w:sz="0" w:space="0" w:color="auto"/>
        <w:left w:val="none" w:sz="0" w:space="0" w:color="auto"/>
        <w:bottom w:val="none" w:sz="0" w:space="0" w:color="auto"/>
        <w:right w:val="none" w:sz="0" w:space="0" w:color="auto"/>
      </w:divBdr>
      <w:divsChild>
        <w:div w:id="1756239741">
          <w:marLeft w:val="0"/>
          <w:marRight w:val="0"/>
          <w:marTop w:val="0"/>
          <w:marBottom w:val="0"/>
          <w:divBdr>
            <w:top w:val="none" w:sz="0" w:space="0" w:color="auto"/>
            <w:left w:val="none" w:sz="0" w:space="0" w:color="auto"/>
            <w:bottom w:val="none" w:sz="0" w:space="0" w:color="auto"/>
            <w:right w:val="none" w:sz="0" w:space="0" w:color="auto"/>
          </w:divBdr>
          <w:divsChild>
            <w:div w:id="1995445939">
              <w:marLeft w:val="0"/>
              <w:marRight w:val="0"/>
              <w:marTop w:val="0"/>
              <w:marBottom w:val="0"/>
              <w:divBdr>
                <w:top w:val="none" w:sz="0" w:space="0" w:color="auto"/>
                <w:left w:val="none" w:sz="0" w:space="0" w:color="auto"/>
                <w:bottom w:val="none" w:sz="0" w:space="0" w:color="auto"/>
                <w:right w:val="none" w:sz="0" w:space="0" w:color="auto"/>
              </w:divBdr>
              <w:divsChild>
                <w:div w:id="10429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19">
      <w:bodyDiv w:val="1"/>
      <w:marLeft w:val="0"/>
      <w:marRight w:val="0"/>
      <w:marTop w:val="0"/>
      <w:marBottom w:val="0"/>
      <w:divBdr>
        <w:top w:val="none" w:sz="0" w:space="0" w:color="auto"/>
        <w:left w:val="none" w:sz="0" w:space="0" w:color="auto"/>
        <w:bottom w:val="none" w:sz="0" w:space="0" w:color="auto"/>
        <w:right w:val="none" w:sz="0" w:space="0" w:color="auto"/>
      </w:divBdr>
    </w:div>
    <w:div w:id="508108519">
      <w:bodyDiv w:val="1"/>
      <w:marLeft w:val="0"/>
      <w:marRight w:val="0"/>
      <w:marTop w:val="0"/>
      <w:marBottom w:val="0"/>
      <w:divBdr>
        <w:top w:val="none" w:sz="0" w:space="0" w:color="auto"/>
        <w:left w:val="none" w:sz="0" w:space="0" w:color="auto"/>
        <w:bottom w:val="none" w:sz="0" w:space="0" w:color="auto"/>
        <w:right w:val="none" w:sz="0" w:space="0" w:color="auto"/>
      </w:divBdr>
      <w:divsChild>
        <w:div w:id="633095774">
          <w:marLeft w:val="0"/>
          <w:marRight w:val="0"/>
          <w:marTop w:val="0"/>
          <w:marBottom w:val="0"/>
          <w:divBdr>
            <w:top w:val="none" w:sz="0" w:space="0" w:color="auto"/>
            <w:left w:val="none" w:sz="0" w:space="0" w:color="auto"/>
            <w:bottom w:val="none" w:sz="0" w:space="0" w:color="auto"/>
            <w:right w:val="none" w:sz="0" w:space="0" w:color="auto"/>
          </w:divBdr>
          <w:divsChild>
            <w:div w:id="1768111946">
              <w:marLeft w:val="0"/>
              <w:marRight w:val="0"/>
              <w:marTop w:val="0"/>
              <w:marBottom w:val="0"/>
              <w:divBdr>
                <w:top w:val="none" w:sz="0" w:space="0" w:color="auto"/>
                <w:left w:val="none" w:sz="0" w:space="0" w:color="auto"/>
                <w:bottom w:val="none" w:sz="0" w:space="0" w:color="auto"/>
                <w:right w:val="none" w:sz="0" w:space="0" w:color="auto"/>
              </w:divBdr>
              <w:divsChild>
                <w:div w:id="21271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51296">
      <w:bodyDiv w:val="1"/>
      <w:marLeft w:val="0"/>
      <w:marRight w:val="0"/>
      <w:marTop w:val="0"/>
      <w:marBottom w:val="0"/>
      <w:divBdr>
        <w:top w:val="none" w:sz="0" w:space="0" w:color="auto"/>
        <w:left w:val="none" w:sz="0" w:space="0" w:color="auto"/>
        <w:bottom w:val="none" w:sz="0" w:space="0" w:color="auto"/>
        <w:right w:val="none" w:sz="0" w:space="0" w:color="auto"/>
      </w:divBdr>
      <w:divsChild>
        <w:div w:id="1015037337">
          <w:marLeft w:val="0"/>
          <w:marRight w:val="0"/>
          <w:marTop w:val="0"/>
          <w:marBottom w:val="0"/>
          <w:divBdr>
            <w:top w:val="none" w:sz="0" w:space="0" w:color="auto"/>
            <w:left w:val="none" w:sz="0" w:space="0" w:color="auto"/>
            <w:bottom w:val="none" w:sz="0" w:space="0" w:color="auto"/>
            <w:right w:val="none" w:sz="0" w:space="0" w:color="auto"/>
          </w:divBdr>
          <w:divsChild>
            <w:div w:id="750932235">
              <w:marLeft w:val="0"/>
              <w:marRight w:val="0"/>
              <w:marTop w:val="0"/>
              <w:marBottom w:val="0"/>
              <w:divBdr>
                <w:top w:val="none" w:sz="0" w:space="0" w:color="auto"/>
                <w:left w:val="none" w:sz="0" w:space="0" w:color="auto"/>
                <w:bottom w:val="none" w:sz="0" w:space="0" w:color="auto"/>
                <w:right w:val="none" w:sz="0" w:space="0" w:color="auto"/>
              </w:divBdr>
              <w:divsChild>
                <w:div w:id="143315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42566">
      <w:bodyDiv w:val="1"/>
      <w:marLeft w:val="0"/>
      <w:marRight w:val="0"/>
      <w:marTop w:val="0"/>
      <w:marBottom w:val="0"/>
      <w:divBdr>
        <w:top w:val="none" w:sz="0" w:space="0" w:color="auto"/>
        <w:left w:val="none" w:sz="0" w:space="0" w:color="auto"/>
        <w:bottom w:val="none" w:sz="0" w:space="0" w:color="auto"/>
        <w:right w:val="none" w:sz="0" w:space="0" w:color="auto"/>
      </w:divBdr>
    </w:div>
    <w:div w:id="521551175">
      <w:bodyDiv w:val="1"/>
      <w:marLeft w:val="0"/>
      <w:marRight w:val="0"/>
      <w:marTop w:val="0"/>
      <w:marBottom w:val="0"/>
      <w:divBdr>
        <w:top w:val="none" w:sz="0" w:space="0" w:color="auto"/>
        <w:left w:val="none" w:sz="0" w:space="0" w:color="auto"/>
        <w:bottom w:val="none" w:sz="0" w:space="0" w:color="auto"/>
        <w:right w:val="none" w:sz="0" w:space="0" w:color="auto"/>
      </w:divBdr>
    </w:div>
    <w:div w:id="524513957">
      <w:bodyDiv w:val="1"/>
      <w:marLeft w:val="0"/>
      <w:marRight w:val="0"/>
      <w:marTop w:val="0"/>
      <w:marBottom w:val="0"/>
      <w:divBdr>
        <w:top w:val="none" w:sz="0" w:space="0" w:color="auto"/>
        <w:left w:val="none" w:sz="0" w:space="0" w:color="auto"/>
        <w:bottom w:val="none" w:sz="0" w:space="0" w:color="auto"/>
        <w:right w:val="none" w:sz="0" w:space="0" w:color="auto"/>
      </w:divBdr>
      <w:divsChild>
        <w:div w:id="1666931239">
          <w:marLeft w:val="0"/>
          <w:marRight w:val="0"/>
          <w:marTop w:val="0"/>
          <w:marBottom w:val="0"/>
          <w:divBdr>
            <w:top w:val="none" w:sz="0" w:space="0" w:color="auto"/>
            <w:left w:val="none" w:sz="0" w:space="0" w:color="auto"/>
            <w:bottom w:val="none" w:sz="0" w:space="0" w:color="auto"/>
            <w:right w:val="none" w:sz="0" w:space="0" w:color="auto"/>
          </w:divBdr>
          <w:divsChild>
            <w:div w:id="2047177545">
              <w:marLeft w:val="0"/>
              <w:marRight w:val="0"/>
              <w:marTop w:val="0"/>
              <w:marBottom w:val="0"/>
              <w:divBdr>
                <w:top w:val="none" w:sz="0" w:space="0" w:color="auto"/>
                <w:left w:val="none" w:sz="0" w:space="0" w:color="auto"/>
                <w:bottom w:val="none" w:sz="0" w:space="0" w:color="auto"/>
                <w:right w:val="none" w:sz="0" w:space="0" w:color="auto"/>
              </w:divBdr>
              <w:divsChild>
                <w:div w:id="188266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26442">
      <w:bodyDiv w:val="1"/>
      <w:marLeft w:val="0"/>
      <w:marRight w:val="0"/>
      <w:marTop w:val="0"/>
      <w:marBottom w:val="0"/>
      <w:divBdr>
        <w:top w:val="none" w:sz="0" w:space="0" w:color="auto"/>
        <w:left w:val="none" w:sz="0" w:space="0" w:color="auto"/>
        <w:bottom w:val="none" w:sz="0" w:space="0" w:color="auto"/>
        <w:right w:val="none" w:sz="0" w:space="0" w:color="auto"/>
      </w:divBdr>
      <w:divsChild>
        <w:div w:id="596600790">
          <w:marLeft w:val="0"/>
          <w:marRight w:val="0"/>
          <w:marTop w:val="0"/>
          <w:marBottom w:val="0"/>
          <w:divBdr>
            <w:top w:val="none" w:sz="0" w:space="0" w:color="auto"/>
            <w:left w:val="none" w:sz="0" w:space="0" w:color="auto"/>
            <w:bottom w:val="none" w:sz="0" w:space="0" w:color="auto"/>
            <w:right w:val="none" w:sz="0" w:space="0" w:color="auto"/>
          </w:divBdr>
          <w:divsChild>
            <w:div w:id="735738429">
              <w:marLeft w:val="0"/>
              <w:marRight w:val="0"/>
              <w:marTop w:val="0"/>
              <w:marBottom w:val="0"/>
              <w:divBdr>
                <w:top w:val="none" w:sz="0" w:space="0" w:color="auto"/>
                <w:left w:val="none" w:sz="0" w:space="0" w:color="auto"/>
                <w:bottom w:val="none" w:sz="0" w:space="0" w:color="auto"/>
                <w:right w:val="none" w:sz="0" w:space="0" w:color="auto"/>
              </w:divBdr>
              <w:divsChild>
                <w:div w:id="100593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10287">
      <w:bodyDiv w:val="1"/>
      <w:marLeft w:val="0"/>
      <w:marRight w:val="0"/>
      <w:marTop w:val="0"/>
      <w:marBottom w:val="0"/>
      <w:divBdr>
        <w:top w:val="none" w:sz="0" w:space="0" w:color="auto"/>
        <w:left w:val="none" w:sz="0" w:space="0" w:color="auto"/>
        <w:bottom w:val="none" w:sz="0" w:space="0" w:color="auto"/>
        <w:right w:val="none" w:sz="0" w:space="0" w:color="auto"/>
      </w:divBdr>
      <w:divsChild>
        <w:div w:id="301663780">
          <w:marLeft w:val="0"/>
          <w:marRight w:val="0"/>
          <w:marTop w:val="0"/>
          <w:marBottom w:val="0"/>
          <w:divBdr>
            <w:top w:val="none" w:sz="0" w:space="0" w:color="auto"/>
            <w:left w:val="none" w:sz="0" w:space="0" w:color="auto"/>
            <w:bottom w:val="none" w:sz="0" w:space="0" w:color="auto"/>
            <w:right w:val="none" w:sz="0" w:space="0" w:color="auto"/>
          </w:divBdr>
          <w:divsChild>
            <w:div w:id="903492722">
              <w:marLeft w:val="0"/>
              <w:marRight w:val="0"/>
              <w:marTop w:val="0"/>
              <w:marBottom w:val="0"/>
              <w:divBdr>
                <w:top w:val="none" w:sz="0" w:space="0" w:color="auto"/>
                <w:left w:val="none" w:sz="0" w:space="0" w:color="auto"/>
                <w:bottom w:val="none" w:sz="0" w:space="0" w:color="auto"/>
                <w:right w:val="none" w:sz="0" w:space="0" w:color="auto"/>
              </w:divBdr>
              <w:divsChild>
                <w:div w:id="534005710">
                  <w:marLeft w:val="0"/>
                  <w:marRight w:val="0"/>
                  <w:marTop w:val="0"/>
                  <w:marBottom w:val="0"/>
                  <w:divBdr>
                    <w:top w:val="none" w:sz="0" w:space="0" w:color="auto"/>
                    <w:left w:val="none" w:sz="0" w:space="0" w:color="auto"/>
                    <w:bottom w:val="none" w:sz="0" w:space="0" w:color="auto"/>
                    <w:right w:val="none" w:sz="0" w:space="0" w:color="auto"/>
                  </w:divBdr>
                  <w:divsChild>
                    <w:div w:id="1172112719">
                      <w:marLeft w:val="0"/>
                      <w:marRight w:val="0"/>
                      <w:marTop w:val="0"/>
                      <w:marBottom w:val="0"/>
                      <w:divBdr>
                        <w:top w:val="none" w:sz="0" w:space="0" w:color="auto"/>
                        <w:left w:val="none" w:sz="0" w:space="0" w:color="auto"/>
                        <w:bottom w:val="none" w:sz="0" w:space="0" w:color="auto"/>
                        <w:right w:val="none" w:sz="0" w:space="0" w:color="auto"/>
                      </w:divBdr>
                      <w:divsChild>
                        <w:div w:id="2033921219">
                          <w:marLeft w:val="0"/>
                          <w:marRight w:val="0"/>
                          <w:marTop w:val="0"/>
                          <w:marBottom w:val="0"/>
                          <w:divBdr>
                            <w:top w:val="none" w:sz="0" w:space="0" w:color="auto"/>
                            <w:left w:val="none" w:sz="0" w:space="0" w:color="auto"/>
                            <w:bottom w:val="none" w:sz="0" w:space="0" w:color="auto"/>
                            <w:right w:val="none" w:sz="0" w:space="0" w:color="auto"/>
                          </w:divBdr>
                          <w:divsChild>
                            <w:div w:id="1567911096">
                              <w:marLeft w:val="0"/>
                              <w:marRight w:val="0"/>
                              <w:marTop w:val="0"/>
                              <w:marBottom w:val="0"/>
                              <w:divBdr>
                                <w:top w:val="none" w:sz="0" w:space="0" w:color="auto"/>
                                <w:left w:val="none" w:sz="0" w:space="0" w:color="auto"/>
                                <w:bottom w:val="none" w:sz="0" w:space="0" w:color="auto"/>
                                <w:right w:val="none" w:sz="0" w:space="0" w:color="auto"/>
                              </w:divBdr>
                              <w:divsChild>
                                <w:div w:id="1723794521">
                                  <w:marLeft w:val="0"/>
                                  <w:marRight w:val="0"/>
                                  <w:marTop w:val="0"/>
                                  <w:marBottom w:val="0"/>
                                  <w:divBdr>
                                    <w:top w:val="none" w:sz="0" w:space="0" w:color="auto"/>
                                    <w:left w:val="none" w:sz="0" w:space="0" w:color="auto"/>
                                    <w:bottom w:val="none" w:sz="0" w:space="0" w:color="auto"/>
                                    <w:right w:val="none" w:sz="0" w:space="0" w:color="auto"/>
                                  </w:divBdr>
                                  <w:divsChild>
                                    <w:div w:id="2081515780">
                                      <w:marLeft w:val="0"/>
                                      <w:marRight w:val="0"/>
                                      <w:marTop w:val="0"/>
                                      <w:marBottom w:val="0"/>
                                      <w:divBdr>
                                        <w:top w:val="none" w:sz="0" w:space="0" w:color="auto"/>
                                        <w:left w:val="none" w:sz="0" w:space="0" w:color="auto"/>
                                        <w:bottom w:val="none" w:sz="0" w:space="0" w:color="auto"/>
                                        <w:right w:val="none" w:sz="0" w:space="0" w:color="auto"/>
                                      </w:divBdr>
                                      <w:divsChild>
                                        <w:div w:id="1210335580">
                                          <w:marLeft w:val="0"/>
                                          <w:marRight w:val="0"/>
                                          <w:marTop w:val="0"/>
                                          <w:marBottom w:val="0"/>
                                          <w:divBdr>
                                            <w:top w:val="none" w:sz="0" w:space="0" w:color="auto"/>
                                            <w:left w:val="none" w:sz="0" w:space="0" w:color="auto"/>
                                            <w:bottom w:val="none" w:sz="0" w:space="0" w:color="auto"/>
                                            <w:right w:val="none" w:sz="0" w:space="0" w:color="auto"/>
                                          </w:divBdr>
                                          <w:divsChild>
                                            <w:div w:id="678655269">
                                              <w:marLeft w:val="0"/>
                                              <w:marRight w:val="0"/>
                                              <w:marTop w:val="0"/>
                                              <w:marBottom w:val="0"/>
                                              <w:divBdr>
                                                <w:top w:val="none" w:sz="0" w:space="0" w:color="auto"/>
                                                <w:left w:val="none" w:sz="0" w:space="0" w:color="auto"/>
                                                <w:bottom w:val="none" w:sz="0" w:space="0" w:color="auto"/>
                                                <w:right w:val="none" w:sz="0" w:space="0" w:color="auto"/>
                                              </w:divBdr>
                                              <w:divsChild>
                                                <w:div w:id="1972126522">
                                                  <w:marLeft w:val="0"/>
                                                  <w:marRight w:val="0"/>
                                                  <w:marTop w:val="0"/>
                                                  <w:marBottom w:val="0"/>
                                                  <w:divBdr>
                                                    <w:top w:val="none" w:sz="0" w:space="0" w:color="auto"/>
                                                    <w:left w:val="none" w:sz="0" w:space="0" w:color="auto"/>
                                                    <w:bottom w:val="none" w:sz="0" w:space="0" w:color="auto"/>
                                                    <w:right w:val="none" w:sz="0" w:space="0" w:color="auto"/>
                                                  </w:divBdr>
                                                  <w:divsChild>
                                                    <w:div w:id="18999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7359978">
      <w:bodyDiv w:val="1"/>
      <w:marLeft w:val="0"/>
      <w:marRight w:val="0"/>
      <w:marTop w:val="0"/>
      <w:marBottom w:val="0"/>
      <w:divBdr>
        <w:top w:val="none" w:sz="0" w:space="0" w:color="auto"/>
        <w:left w:val="none" w:sz="0" w:space="0" w:color="auto"/>
        <w:bottom w:val="none" w:sz="0" w:space="0" w:color="auto"/>
        <w:right w:val="none" w:sz="0" w:space="0" w:color="auto"/>
      </w:divBdr>
    </w:div>
    <w:div w:id="540555651">
      <w:bodyDiv w:val="1"/>
      <w:marLeft w:val="0"/>
      <w:marRight w:val="0"/>
      <w:marTop w:val="0"/>
      <w:marBottom w:val="0"/>
      <w:divBdr>
        <w:top w:val="none" w:sz="0" w:space="0" w:color="auto"/>
        <w:left w:val="none" w:sz="0" w:space="0" w:color="auto"/>
        <w:bottom w:val="none" w:sz="0" w:space="0" w:color="auto"/>
        <w:right w:val="none" w:sz="0" w:space="0" w:color="auto"/>
      </w:divBdr>
    </w:div>
    <w:div w:id="546988545">
      <w:bodyDiv w:val="1"/>
      <w:marLeft w:val="0"/>
      <w:marRight w:val="0"/>
      <w:marTop w:val="0"/>
      <w:marBottom w:val="0"/>
      <w:divBdr>
        <w:top w:val="none" w:sz="0" w:space="0" w:color="auto"/>
        <w:left w:val="none" w:sz="0" w:space="0" w:color="auto"/>
        <w:bottom w:val="none" w:sz="0" w:space="0" w:color="auto"/>
        <w:right w:val="none" w:sz="0" w:space="0" w:color="auto"/>
      </w:divBdr>
      <w:divsChild>
        <w:div w:id="62993142">
          <w:marLeft w:val="0"/>
          <w:marRight w:val="0"/>
          <w:marTop w:val="0"/>
          <w:marBottom w:val="0"/>
          <w:divBdr>
            <w:top w:val="none" w:sz="0" w:space="0" w:color="auto"/>
            <w:left w:val="none" w:sz="0" w:space="0" w:color="auto"/>
            <w:bottom w:val="none" w:sz="0" w:space="0" w:color="auto"/>
            <w:right w:val="none" w:sz="0" w:space="0" w:color="auto"/>
          </w:divBdr>
          <w:divsChild>
            <w:div w:id="554201526">
              <w:marLeft w:val="0"/>
              <w:marRight w:val="0"/>
              <w:marTop w:val="0"/>
              <w:marBottom w:val="0"/>
              <w:divBdr>
                <w:top w:val="none" w:sz="0" w:space="0" w:color="auto"/>
                <w:left w:val="none" w:sz="0" w:space="0" w:color="auto"/>
                <w:bottom w:val="none" w:sz="0" w:space="0" w:color="auto"/>
                <w:right w:val="none" w:sz="0" w:space="0" w:color="auto"/>
              </w:divBdr>
              <w:divsChild>
                <w:div w:id="15473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4105">
      <w:bodyDiv w:val="1"/>
      <w:marLeft w:val="0"/>
      <w:marRight w:val="0"/>
      <w:marTop w:val="0"/>
      <w:marBottom w:val="0"/>
      <w:divBdr>
        <w:top w:val="none" w:sz="0" w:space="0" w:color="auto"/>
        <w:left w:val="none" w:sz="0" w:space="0" w:color="auto"/>
        <w:bottom w:val="none" w:sz="0" w:space="0" w:color="auto"/>
        <w:right w:val="none" w:sz="0" w:space="0" w:color="auto"/>
      </w:divBdr>
      <w:divsChild>
        <w:div w:id="1179806895">
          <w:marLeft w:val="0"/>
          <w:marRight w:val="0"/>
          <w:marTop w:val="0"/>
          <w:marBottom w:val="0"/>
          <w:divBdr>
            <w:top w:val="none" w:sz="0" w:space="0" w:color="auto"/>
            <w:left w:val="none" w:sz="0" w:space="0" w:color="auto"/>
            <w:bottom w:val="none" w:sz="0" w:space="0" w:color="auto"/>
            <w:right w:val="none" w:sz="0" w:space="0" w:color="auto"/>
          </w:divBdr>
          <w:divsChild>
            <w:div w:id="150995636">
              <w:marLeft w:val="0"/>
              <w:marRight w:val="0"/>
              <w:marTop w:val="0"/>
              <w:marBottom w:val="0"/>
              <w:divBdr>
                <w:top w:val="none" w:sz="0" w:space="0" w:color="auto"/>
                <w:left w:val="none" w:sz="0" w:space="0" w:color="auto"/>
                <w:bottom w:val="none" w:sz="0" w:space="0" w:color="auto"/>
                <w:right w:val="none" w:sz="0" w:space="0" w:color="auto"/>
              </w:divBdr>
              <w:divsChild>
                <w:div w:id="3661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8624">
      <w:bodyDiv w:val="1"/>
      <w:marLeft w:val="0"/>
      <w:marRight w:val="0"/>
      <w:marTop w:val="0"/>
      <w:marBottom w:val="0"/>
      <w:divBdr>
        <w:top w:val="none" w:sz="0" w:space="0" w:color="auto"/>
        <w:left w:val="none" w:sz="0" w:space="0" w:color="auto"/>
        <w:bottom w:val="none" w:sz="0" w:space="0" w:color="auto"/>
        <w:right w:val="none" w:sz="0" w:space="0" w:color="auto"/>
      </w:divBdr>
      <w:divsChild>
        <w:div w:id="448666210">
          <w:marLeft w:val="0"/>
          <w:marRight w:val="0"/>
          <w:marTop w:val="0"/>
          <w:marBottom w:val="0"/>
          <w:divBdr>
            <w:top w:val="none" w:sz="0" w:space="0" w:color="auto"/>
            <w:left w:val="none" w:sz="0" w:space="0" w:color="auto"/>
            <w:bottom w:val="none" w:sz="0" w:space="0" w:color="auto"/>
            <w:right w:val="none" w:sz="0" w:space="0" w:color="auto"/>
          </w:divBdr>
          <w:divsChild>
            <w:div w:id="1795899801">
              <w:marLeft w:val="0"/>
              <w:marRight w:val="0"/>
              <w:marTop w:val="0"/>
              <w:marBottom w:val="0"/>
              <w:divBdr>
                <w:top w:val="none" w:sz="0" w:space="0" w:color="auto"/>
                <w:left w:val="none" w:sz="0" w:space="0" w:color="auto"/>
                <w:bottom w:val="none" w:sz="0" w:space="0" w:color="auto"/>
                <w:right w:val="none" w:sz="0" w:space="0" w:color="auto"/>
              </w:divBdr>
              <w:divsChild>
                <w:div w:id="89728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26741">
      <w:bodyDiv w:val="1"/>
      <w:marLeft w:val="0"/>
      <w:marRight w:val="0"/>
      <w:marTop w:val="0"/>
      <w:marBottom w:val="0"/>
      <w:divBdr>
        <w:top w:val="none" w:sz="0" w:space="0" w:color="auto"/>
        <w:left w:val="none" w:sz="0" w:space="0" w:color="auto"/>
        <w:bottom w:val="none" w:sz="0" w:space="0" w:color="auto"/>
        <w:right w:val="none" w:sz="0" w:space="0" w:color="auto"/>
      </w:divBdr>
    </w:div>
    <w:div w:id="560598029">
      <w:bodyDiv w:val="1"/>
      <w:marLeft w:val="0"/>
      <w:marRight w:val="0"/>
      <w:marTop w:val="0"/>
      <w:marBottom w:val="0"/>
      <w:divBdr>
        <w:top w:val="none" w:sz="0" w:space="0" w:color="auto"/>
        <w:left w:val="none" w:sz="0" w:space="0" w:color="auto"/>
        <w:bottom w:val="none" w:sz="0" w:space="0" w:color="auto"/>
        <w:right w:val="none" w:sz="0" w:space="0" w:color="auto"/>
      </w:divBdr>
      <w:divsChild>
        <w:div w:id="818376769">
          <w:marLeft w:val="0"/>
          <w:marRight w:val="0"/>
          <w:marTop w:val="0"/>
          <w:marBottom w:val="0"/>
          <w:divBdr>
            <w:top w:val="none" w:sz="0" w:space="0" w:color="auto"/>
            <w:left w:val="none" w:sz="0" w:space="0" w:color="auto"/>
            <w:bottom w:val="none" w:sz="0" w:space="0" w:color="auto"/>
            <w:right w:val="none" w:sz="0" w:space="0" w:color="auto"/>
          </w:divBdr>
          <w:divsChild>
            <w:div w:id="1433281766">
              <w:marLeft w:val="0"/>
              <w:marRight w:val="0"/>
              <w:marTop w:val="0"/>
              <w:marBottom w:val="0"/>
              <w:divBdr>
                <w:top w:val="none" w:sz="0" w:space="0" w:color="auto"/>
                <w:left w:val="none" w:sz="0" w:space="0" w:color="auto"/>
                <w:bottom w:val="none" w:sz="0" w:space="0" w:color="auto"/>
                <w:right w:val="none" w:sz="0" w:space="0" w:color="auto"/>
              </w:divBdr>
              <w:divsChild>
                <w:div w:id="181937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58233">
      <w:bodyDiv w:val="1"/>
      <w:marLeft w:val="0"/>
      <w:marRight w:val="0"/>
      <w:marTop w:val="0"/>
      <w:marBottom w:val="0"/>
      <w:divBdr>
        <w:top w:val="none" w:sz="0" w:space="0" w:color="auto"/>
        <w:left w:val="none" w:sz="0" w:space="0" w:color="auto"/>
        <w:bottom w:val="none" w:sz="0" w:space="0" w:color="auto"/>
        <w:right w:val="none" w:sz="0" w:space="0" w:color="auto"/>
      </w:divBdr>
    </w:div>
    <w:div w:id="579103364">
      <w:bodyDiv w:val="1"/>
      <w:marLeft w:val="0"/>
      <w:marRight w:val="0"/>
      <w:marTop w:val="0"/>
      <w:marBottom w:val="0"/>
      <w:divBdr>
        <w:top w:val="none" w:sz="0" w:space="0" w:color="auto"/>
        <w:left w:val="none" w:sz="0" w:space="0" w:color="auto"/>
        <w:bottom w:val="none" w:sz="0" w:space="0" w:color="auto"/>
        <w:right w:val="none" w:sz="0" w:space="0" w:color="auto"/>
      </w:divBdr>
      <w:divsChild>
        <w:div w:id="1962030331">
          <w:marLeft w:val="0"/>
          <w:marRight w:val="0"/>
          <w:marTop w:val="0"/>
          <w:marBottom w:val="0"/>
          <w:divBdr>
            <w:top w:val="none" w:sz="0" w:space="0" w:color="auto"/>
            <w:left w:val="none" w:sz="0" w:space="0" w:color="auto"/>
            <w:bottom w:val="none" w:sz="0" w:space="0" w:color="auto"/>
            <w:right w:val="none" w:sz="0" w:space="0" w:color="auto"/>
          </w:divBdr>
          <w:divsChild>
            <w:div w:id="1556699415">
              <w:marLeft w:val="0"/>
              <w:marRight w:val="0"/>
              <w:marTop w:val="0"/>
              <w:marBottom w:val="0"/>
              <w:divBdr>
                <w:top w:val="none" w:sz="0" w:space="0" w:color="auto"/>
                <w:left w:val="none" w:sz="0" w:space="0" w:color="auto"/>
                <w:bottom w:val="none" w:sz="0" w:space="0" w:color="auto"/>
                <w:right w:val="none" w:sz="0" w:space="0" w:color="auto"/>
              </w:divBdr>
              <w:divsChild>
                <w:div w:id="8386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54966">
      <w:bodyDiv w:val="1"/>
      <w:marLeft w:val="0"/>
      <w:marRight w:val="0"/>
      <w:marTop w:val="0"/>
      <w:marBottom w:val="0"/>
      <w:divBdr>
        <w:top w:val="none" w:sz="0" w:space="0" w:color="auto"/>
        <w:left w:val="none" w:sz="0" w:space="0" w:color="auto"/>
        <w:bottom w:val="none" w:sz="0" w:space="0" w:color="auto"/>
        <w:right w:val="none" w:sz="0" w:space="0" w:color="auto"/>
      </w:divBdr>
    </w:div>
    <w:div w:id="581305743">
      <w:bodyDiv w:val="1"/>
      <w:marLeft w:val="0"/>
      <w:marRight w:val="0"/>
      <w:marTop w:val="0"/>
      <w:marBottom w:val="0"/>
      <w:divBdr>
        <w:top w:val="none" w:sz="0" w:space="0" w:color="auto"/>
        <w:left w:val="none" w:sz="0" w:space="0" w:color="auto"/>
        <w:bottom w:val="none" w:sz="0" w:space="0" w:color="auto"/>
        <w:right w:val="none" w:sz="0" w:space="0" w:color="auto"/>
      </w:divBdr>
    </w:div>
    <w:div w:id="583077001">
      <w:bodyDiv w:val="1"/>
      <w:marLeft w:val="0"/>
      <w:marRight w:val="0"/>
      <w:marTop w:val="0"/>
      <w:marBottom w:val="0"/>
      <w:divBdr>
        <w:top w:val="none" w:sz="0" w:space="0" w:color="auto"/>
        <w:left w:val="none" w:sz="0" w:space="0" w:color="auto"/>
        <w:bottom w:val="none" w:sz="0" w:space="0" w:color="auto"/>
        <w:right w:val="none" w:sz="0" w:space="0" w:color="auto"/>
      </w:divBdr>
    </w:div>
    <w:div w:id="583421240">
      <w:bodyDiv w:val="1"/>
      <w:marLeft w:val="0"/>
      <w:marRight w:val="0"/>
      <w:marTop w:val="0"/>
      <w:marBottom w:val="0"/>
      <w:divBdr>
        <w:top w:val="none" w:sz="0" w:space="0" w:color="auto"/>
        <w:left w:val="none" w:sz="0" w:space="0" w:color="auto"/>
        <w:bottom w:val="none" w:sz="0" w:space="0" w:color="auto"/>
        <w:right w:val="none" w:sz="0" w:space="0" w:color="auto"/>
      </w:divBdr>
      <w:divsChild>
        <w:div w:id="869535978">
          <w:marLeft w:val="0"/>
          <w:marRight w:val="0"/>
          <w:marTop w:val="0"/>
          <w:marBottom w:val="0"/>
          <w:divBdr>
            <w:top w:val="none" w:sz="0" w:space="0" w:color="auto"/>
            <w:left w:val="none" w:sz="0" w:space="0" w:color="auto"/>
            <w:bottom w:val="none" w:sz="0" w:space="0" w:color="auto"/>
            <w:right w:val="none" w:sz="0" w:space="0" w:color="auto"/>
          </w:divBdr>
        </w:div>
      </w:divsChild>
    </w:div>
    <w:div w:id="583491603">
      <w:bodyDiv w:val="1"/>
      <w:marLeft w:val="0"/>
      <w:marRight w:val="0"/>
      <w:marTop w:val="0"/>
      <w:marBottom w:val="0"/>
      <w:divBdr>
        <w:top w:val="none" w:sz="0" w:space="0" w:color="auto"/>
        <w:left w:val="none" w:sz="0" w:space="0" w:color="auto"/>
        <w:bottom w:val="none" w:sz="0" w:space="0" w:color="auto"/>
        <w:right w:val="none" w:sz="0" w:space="0" w:color="auto"/>
      </w:divBdr>
    </w:div>
    <w:div w:id="587622638">
      <w:bodyDiv w:val="1"/>
      <w:marLeft w:val="0"/>
      <w:marRight w:val="0"/>
      <w:marTop w:val="0"/>
      <w:marBottom w:val="0"/>
      <w:divBdr>
        <w:top w:val="none" w:sz="0" w:space="0" w:color="auto"/>
        <w:left w:val="none" w:sz="0" w:space="0" w:color="auto"/>
        <w:bottom w:val="none" w:sz="0" w:space="0" w:color="auto"/>
        <w:right w:val="none" w:sz="0" w:space="0" w:color="auto"/>
      </w:divBdr>
      <w:divsChild>
        <w:div w:id="1959531722">
          <w:marLeft w:val="0"/>
          <w:marRight w:val="0"/>
          <w:marTop w:val="0"/>
          <w:marBottom w:val="0"/>
          <w:divBdr>
            <w:top w:val="none" w:sz="0" w:space="0" w:color="auto"/>
            <w:left w:val="none" w:sz="0" w:space="0" w:color="auto"/>
            <w:bottom w:val="none" w:sz="0" w:space="0" w:color="auto"/>
            <w:right w:val="none" w:sz="0" w:space="0" w:color="auto"/>
          </w:divBdr>
          <w:divsChild>
            <w:div w:id="913202085">
              <w:marLeft w:val="0"/>
              <w:marRight w:val="0"/>
              <w:marTop w:val="0"/>
              <w:marBottom w:val="0"/>
              <w:divBdr>
                <w:top w:val="none" w:sz="0" w:space="0" w:color="auto"/>
                <w:left w:val="none" w:sz="0" w:space="0" w:color="auto"/>
                <w:bottom w:val="none" w:sz="0" w:space="0" w:color="auto"/>
                <w:right w:val="none" w:sz="0" w:space="0" w:color="auto"/>
              </w:divBdr>
              <w:divsChild>
                <w:div w:id="122487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0581">
      <w:bodyDiv w:val="1"/>
      <w:marLeft w:val="0"/>
      <w:marRight w:val="0"/>
      <w:marTop w:val="0"/>
      <w:marBottom w:val="0"/>
      <w:divBdr>
        <w:top w:val="none" w:sz="0" w:space="0" w:color="auto"/>
        <w:left w:val="none" w:sz="0" w:space="0" w:color="auto"/>
        <w:bottom w:val="none" w:sz="0" w:space="0" w:color="auto"/>
        <w:right w:val="none" w:sz="0" w:space="0" w:color="auto"/>
      </w:divBdr>
      <w:divsChild>
        <w:div w:id="472216315">
          <w:marLeft w:val="0"/>
          <w:marRight w:val="0"/>
          <w:marTop w:val="0"/>
          <w:marBottom w:val="0"/>
          <w:divBdr>
            <w:top w:val="none" w:sz="0" w:space="0" w:color="auto"/>
            <w:left w:val="none" w:sz="0" w:space="0" w:color="auto"/>
            <w:bottom w:val="none" w:sz="0" w:space="0" w:color="auto"/>
            <w:right w:val="none" w:sz="0" w:space="0" w:color="auto"/>
          </w:divBdr>
          <w:divsChild>
            <w:div w:id="437870920">
              <w:marLeft w:val="0"/>
              <w:marRight w:val="0"/>
              <w:marTop w:val="0"/>
              <w:marBottom w:val="0"/>
              <w:divBdr>
                <w:top w:val="none" w:sz="0" w:space="0" w:color="auto"/>
                <w:left w:val="none" w:sz="0" w:space="0" w:color="auto"/>
                <w:bottom w:val="none" w:sz="0" w:space="0" w:color="auto"/>
                <w:right w:val="none" w:sz="0" w:space="0" w:color="auto"/>
              </w:divBdr>
              <w:divsChild>
                <w:div w:id="25929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26392">
      <w:bodyDiv w:val="1"/>
      <w:marLeft w:val="0"/>
      <w:marRight w:val="0"/>
      <w:marTop w:val="0"/>
      <w:marBottom w:val="0"/>
      <w:divBdr>
        <w:top w:val="none" w:sz="0" w:space="0" w:color="auto"/>
        <w:left w:val="none" w:sz="0" w:space="0" w:color="auto"/>
        <w:bottom w:val="none" w:sz="0" w:space="0" w:color="auto"/>
        <w:right w:val="none" w:sz="0" w:space="0" w:color="auto"/>
      </w:divBdr>
      <w:divsChild>
        <w:div w:id="1864706365">
          <w:marLeft w:val="0"/>
          <w:marRight w:val="0"/>
          <w:marTop w:val="0"/>
          <w:marBottom w:val="0"/>
          <w:divBdr>
            <w:top w:val="none" w:sz="0" w:space="0" w:color="auto"/>
            <w:left w:val="none" w:sz="0" w:space="0" w:color="auto"/>
            <w:bottom w:val="none" w:sz="0" w:space="0" w:color="auto"/>
            <w:right w:val="none" w:sz="0" w:space="0" w:color="auto"/>
          </w:divBdr>
        </w:div>
        <w:div w:id="700667527">
          <w:marLeft w:val="0"/>
          <w:marRight w:val="0"/>
          <w:marTop w:val="0"/>
          <w:marBottom w:val="0"/>
          <w:divBdr>
            <w:top w:val="none" w:sz="0" w:space="0" w:color="auto"/>
            <w:left w:val="none" w:sz="0" w:space="0" w:color="auto"/>
            <w:bottom w:val="none" w:sz="0" w:space="0" w:color="auto"/>
            <w:right w:val="none" w:sz="0" w:space="0" w:color="auto"/>
          </w:divBdr>
        </w:div>
      </w:divsChild>
    </w:div>
    <w:div w:id="590433869">
      <w:bodyDiv w:val="1"/>
      <w:marLeft w:val="0"/>
      <w:marRight w:val="0"/>
      <w:marTop w:val="0"/>
      <w:marBottom w:val="0"/>
      <w:divBdr>
        <w:top w:val="none" w:sz="0" w:space="0" w:color="auto"/>
        <w:left w:val="none" w:sz="0" w:space="0" w:color="auto"/>
        <w:bottom w:val="none" w:sz="0" w:space="0" w:color="auto"/>
        <w:right w:val="none" w:sz="0" w:space="0" w:color="auto"/>
      </w:divBdr>
      <w:divsChild>
        <w:div w:id="568658008">
          <w:marLeft w:val="0"/>
          <w:marRight w:val="0"/>
          <w:marTop w:val="0"/>
          <w:marBottom w:val="0"/>
          <w:divBdr>
            <w:top w:val="none" w:sz="0" w:space="0" w:color="auto"/>
            <w:left w:val="none" w:sz="0" w:space="0" w:color="auto"/>
            <w:bottom w:val="none" w:sz="0" w:space="0" w:color="auto"/>
            <w:right w:val="none" w:sz="0" w:space="0" w:color="auto"/>
          </w:divBdr>
          <w:divsChild>
            <w:div w:id="1587183526">
              <w:marLeft w:val="0"/>
              <w:marRight w:val="0"/>
              <w:marTop w:val="0"/>
              <w:marBottom w:val="0"/>
              <w:divBdr>
                <w:top w:val="none" w:sz="0" w:space="0" w:color="auto"/>
                <w:left w:val="none" w:sz="0" w:space="0" w:color="auto"/>
                <w:bottom w:val="none" w:sz="0" w:space="0" w:color="auto"/>
                <w:right w:val="none" w:sz="0" w:space="0" w:color="auto"/>
              </w:divBdr>
              <w:divsChild>
                <w:div w:id="97730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92415">
      <w:bodyDiv w:val="1"/>
      <w:marLeft w:val="0"/>
      <w:marRight w:val="0"/>
      <w:marTop w:val="0"/>
      <w:marBottom w:val="0"/>
      <w:divBdr>
        <w:top w:val="none" w:sz="0" w:space="0" w:color="auto"/>
        <w:left w:val="none" w:sz="0" w:space="0" w:color="auto"/>
        <w:bottom w:val="none" w:sz="0" w:space="0" w:color="auto"/>
        <w:right w:val="none" w:sz="0" w:space="0" w:color="auto"/>
      </w:divBdr>
      <w:divsChild>
        <w:div w:id="116484911">
          <w:marLeft w:val="547"/>
          <w:marRight w:val="0"/>
          <w:marTop w:val="0"/>
          <w:marBottom w:val="0"/>
          <w:divBdr>
            <w:top w:val="none" w:sz="0" w:space="0" w:color="auto"/>
            <w:left w:val="none" w:sz="0" w:space="0" w:color="auto"/>
            <w:bottom w:val="none" w:sz="0" w:space="0" w:color="auto"/>
            <w:right w:val="none" w:sz="0" w:space="0" w:color="auto"/>
          </w:divBdr>
        </w:div>
      </w:divsChild>
    </w:div>
    <w:div w:id="594170518">
      <w:bodyDiv w:val="1"/>
      <w:marLeft w:val="0"/>
      <w:marRight w:val="0"/>
      <w:marTop w:val="0"/>
      <w:marBottom w:val="0"/>
      <w:divBdr>
        <w:top w:val="none" w:sz="0" w:space="0" w:color="auto"/>
        <w:left w:val="none" w:sz="0" w:space="0" w:color="auto"/>
        <w:bottom w:val="none" w:sz="0" w:space="0" w:color="auto"/>
        <w:right w:val="none" w:sz="0" w:space="0" w:color="auto"/>
      </w:divBdr>
      <w:divsChild>
        <w:div w:id="1266965628">
          <w:marLeft w:val="0"/>
          <w:marRight w:val="0"/>
          <w:marTop w:val="0"/>
          <w:marBottom w:val="0"/>
          <w:divBdr>
            <w:top w:val="none" w:sz="0" w:space="0" w:color="auto"/>
            <w:left w:val="none" w:sz="0" w:space="0" w:color="auto"/>
            <w:bottom w:val="none" w:sz="0" w:space="0" w:color="auto"/>
            <w:right w:val="none" w:sz="0" w:space="0" w:color="auto"/>
          </w:divBdr>
          <w:divsChild>
            <w:div w:id="1871718988">
              <w:marLeft w:val="0"/>
              <w:marRight w:val="0"/>
              <w:marTop w:val="0"/>
              <w:marBottom w:val="0"/>
              <w:divBdr>
                <w:top w:val="none" w:sz="0" w:space="0" w:color="auto"/>
                <w:left w:val="none" w:sz="0" w:space="0" w:color="auto"/>
                <w:bottom w:val="none" w:sz="0" w:space="0" w:color="auto"/>
                <w:right w:val="none" w:sz="0" w:space="0" w:color="auto"/>
              </w:divBdr>
              <w:divsChild>
                <w:div w:id="175408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6429">
      <w:bodyDiv w:val="1"/>
      <w:marLeft w:val="0"/>
      <w:marRight w:val="0"/>
      <w:marTop w:val="0"/>
      <w:marBottom w:val="0"/>
      <w:divBdr>
        <w:top w:val="none" w:sz="0" w:space="0" w:color="auto"/>
        <w:left w:val="none" w:sz="0" w:space="0" w:color="auto"/>
        <w:bottom w:val="none" w:sz="0" w:space="0" w:color="auto"/>
        <w:right w:val="none" w:sz="0" w:space="0" w:color="auto"/>
      </w:divBdr>
      <w:divsChild>
        <w:div w:id="140578991">
          <w:marLeft w:val="0"/>
          <w:marRight w:val="0"/>
          <w:marTop w:val="0"/>
          <w:marBottom w:val="0"/>
          <w:divBdr>
            <w:top w:val="none" w:sz="0" w:space="0" w:color="auto"/>
            <w:left w:val="none" w:sz="0" w:space="0" w:color="auto"/>
            <w:bottom w:val="none" w:sz="0" w:space="0" w:color="auto"/>
            <w:right w:val="none" w:sz="0" w:space="0" w:color="auto"/>
          </w:divBdr>
          <w:divsChild>
            <w:div w:id="259030529">
              <w:marLeft w:val="0"/>
              <w:marRight w:val="0"/>
              <w:marTop w:val="0"/>
              <w:marBottom w:val="0"/>
              <w:divBdr>
                <w:top w:val="none" w:sz="0" w:space="0" w:color="auto"/>
                <w:left w:val="none" w:sz="0" w:space="0" w:color="auto"/>
                <w:bottom w:val="none" w:sz="0" w:space="0" w:color="auto"/>
                <w:right w:val="none" w:sz="0" w:space="0" w:color="auto"/>
              </w:divBdr>
              <w:divsChild>
                <w:div w:id="62994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137947">
      <w:bodyDiv w:val="1"/>
      <w:marLeft w:val="0"/>
      <w:marRight w:val="0"/>
      <w:marTop w:val="0"/>
      <w:marBottom w:val="0"/>
      <w:divBdr>
        <w:top w:val="none" w:sz="0" w:space="0" w:color="auto"/>
        <w:left w:val="none" w:sz="0" w:space="0" w:color="auto"/>
        <w:bottom w:val="none" w:sz="0" w:space="0" w:color="auto"/>
        <w:right w:val="none" w:sz="0" w:space="0" w:color="auto"/>
      </w:divBdr>
    </w:div>
    <w:div w:id="596669096">
      <w:bodyDiv w:val="1"/>
      <w:marLeft w:val="0"/>
      <w:marRight w:val="0"/>
      <w:marTop w:val="0"/>
      <w:marBottom w:val="0"/>
      <w:divBdr>
        <w:top w:val="none" w:sz="0" w:space="0" w:color="auto"/>
        <w:left w:val="none" w:sz="0" w:space="0" w:color="auto"/>
        <w:bottom w:val="none" w:sz="0" w:space="0" w:color="auto"/>
        <w:right w:val="none" w:sz="0" w:space="0" w:color="auto"/>
      </w:divBdr>
      <w:divsChild>
        <w:div w:id="114713888">
          <w:marLeft w:val="0"/>
          <w:marRight w:val="0"/>
          <w:marTop w:val="0"/>
          <w:marBottom w:val="0"/>
          <w:divBdr>
            <w:top w:val="none" w:sz="0" w:space="0" w:color="auto"/>
            <w:left w:val="none" w:sz="0" w:space="0" w:color="auto"/>
            <w:bottom w:val="none" w:sz="0" w:space="0" w:color="auto"/>
            <w:right w:val="none" w:sz="0" w:space="0" w:color="auto"/>
          </w:divBdr>
          <w:divsChild>
            <w:div w:id="1599872102">
              <w:marLeft w:val="0"/>
              <w:marRight w:val="0"/>
              <w:marTop w:val="0"/>
              <w:marBottom w:val="0"/>
              <w:divBdr>
                <w:top w:val="none" w:sz="0" w:space="0" w:color="auto"/>
                <w:left w:val="none" w:sz="0" w:space="0" w:color="auto"/>
                <w:bottom w:val="none" w:sz="0" w:space="0" w:color="auto"/>
                <w:right w:val="none" w:sz="0" w:space="0" w:color="auto"/>
              </w:divBdr>
              <w:divsChild>
                <w:div w:id="56553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2101">
      <w:bodyDiv w:val="1"/>
      <w:marLeft w:val="0"/>
      <w:marRight w:val="0"/>
      <w:marTop w:val="0"/>
      <w:marBottom w:val="0"/>
      <w:divBdr>
        <w:top w:val="none" w:sz="0" w:space="0" w:color="auto"/>
        <w:left w:val="none" w:sz="0" w:space="0" w:color="auto"/>
        <w:bottom w:val="none" w:sz="0" w:space="0" w:color="auto"/>
        <w:right w:val="none" w:sz="0" w:space="0" w:color="auto"/>
      </w:divBdr>
      <w:divsChild>
        <w:div w:id="512766657">
          <w:marLeft w:val="0"/>
          <w:marRight w:val="0"/>
          <w:marTop w:val="0"/>
          <w:marBottom w:val="0"/>
          <w:divBdr>
            <w:top w:val="none" w:sz="0" w:space="0" w:color="auto"/>
            <w:left w:val="none" w:sz="0" w:space="0" w:color="auto"/>
            <w:bottom w:val="none" w:sz="0" w:space="0" w:color="auto"/>
            <w:right w:val="none" w:sz="0" w:space="0" w:color="auto"/>
          </w:divBdr>
          <w:divsChild>
            <w:div w:id="906113662">
              <w:marLeft w:val="0"/>
              <w:marRight w:val="0"/>
              <w:marTop w:val="0"/>
              <w:marBottom w:val="0"/>
              <w:divBdr>
                <w:top w:val="none" w:sz="0" w:space="0" w:color="auto"/>
                <w:left w:val="none" w:sz="0" w:space="0" w:color="auto"/>
                <w:bottom w:val="none" w:sz="0" w:space="0" w:color="auto"/>
                <w:right w:val="none" w:sz="0" w:space="0" w:color="auto"/>
              </w:divBdr>
              <w:divsChild>
                <w:div w:id="585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75417">
      <w:bodyDiv w:val="1"/>
      <w:marLeft w:val="0"/>
      <w:marRight w:val="0"/>
      <w:marTop w:val="0"/>
      <w:marBottom w:val="0"/>
      <w:divBdr>
        <w:top w:val="none" w:sz="0" w:space="0" w:color="auto"/>
        <w:left w:val="none" w:sz="0" w:space="0" w:color="auto"/>
        <w:bottom w:val="none" w:sz="0" w:space="0" w:color="auto"/>
        <w:right w:val="none" w:sz="0" w:space="0" w:color="auto"/>
      </w:divBdr>
    </w:div>
    <w:div w:id="597714631">
      <w:bodyDiv w:val="1"/>
      <w:marLeft w:val="0"/>
      <w:marRight w:val="0"/>
      <w:marTop w:val="0"/>
      <w:marBottom w:val="0"/>
      <w:divBdr>
        <w:top w:val="none" w:sz="0" w:space="0" w:color="auto"/>
        <w:left w:val="none" w:sz="0" w:space="0" w:color="auto"/>
        <w:bottom w:val="none" w:sz="0" w:space="0" w:color="auto"/>
        <w:right w:val="none" w:sz="0" w:space="0" w:color="auto"/>
      </w:divBdr>
      <w:divsChild>
        <w:div w:id="1118139891">
          <w:marLeft w:val="0"/>
          <w:marRight w:val="0"/>
          <w:marTop w:val="0"/>
          <w:marBottom w:val="0"/>
          <w:divBdr>
            <w:top w:val="none" w:sz="0" w:space="0" w:color="auto"/>
            <w:left w:val="none" w:sz="0" w:space="0" w:color="auto"/>
            <w:bottom w:val="none" w:sz="0" w:space="0" w:color="auto"/>
            <w:right w:val="none" w:sz="0" w:space="0" w:color="auto"/>
          </w:divBdr>
          <w:divsChild>
            <w:div w:id="1752850544">
              <w:marLeft w:val="0"/>
              <w:marRight w:val="0"/>
              <w:marTop w:val="0"/>
              <w:marBottom w:val="0"/>
              <w:divBdr>
                <w:top w:val="none" w:sz="0" w:space="0" w:color="auto"/>
                <w:left w:val="none" w:sz="0" w:space="0" w:color="auto"/>
                <w:bottom w:val="none" w:sz="0" w:space="0" w:color="auto"/>
                <w:right w:val="none" w:sz="0" w:space="0" w:color="auto"/>
              </w:divBdr>
              <w:divsChild>
                <w:div w:id="152871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70187">
      <w:bodyDiv w:val="1"/>
      <w:marLeft w:val="0"/>
      <w:marRight w:val="0"/>
      <w:marTop w:val="0"/>
      <w:marBottom w:val="0"/>
      <w:divBdr>
        <w:top w:val="none" w:sz="0" w:space="0" w:color="auto"/>
        <w:left w:val="none" w:sz="0" w:space="0" w:color="auto"/>
        <w:bottom w:val="none" w:sz="0" w:space="0" w:color="auto"/>
        <w:right w:val="none" w:sz="0" w:space="0" w:color="auto"/>
      </w:divBdr>
      <w:divsChild>
        <w:div w:id="381952313">
          <w:marLeft w:val="0"/>
          <w:marRight w:val="0"/>
          <w:marTop w:val="0"/>
          <w:marBottom w:val="0"/>
          <w:divBdr>
            <w:top w:val="none" w:sz="0" w:space="0" w:color="auto"/>
            <w:left w:val="none" w:sz="0" w:space="0" w:color="auto"/>
            <w:bottom w:val="none" w:sz="0" w:space="0" w:color="auto"/>
            <w:right w:val="none" w:sz="0" w:space="0" w:color="auto"/>
          </w:divBdr>
          <w:divsChild>
            <w:div w:id="289362697">
              <w:marLeft w:val="0"/>
              <w:marRight w:val="0"/>
              <w:marTop w:val="0"/>
              <w:marBottom w:val="0"/>
              <w:divBdr>
                <w:top w:val="none" w:sz="0" w:space="0" w:color="auto"/>
                <w:left w:val="none" w:sz="0" w:space="0" w:color="auto"/>
                <w:bottom w:val="none" w:sz="0" w:space="0" w:color="auto"/>
                <w:right w:val="none" w:sz="0" w:space="0" w:color="auto"/>
              </w:divBdr>
              <w:divsChild>
                <w:div w:id="3647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45744">
      <w:bodyDiv w:val="1"/>
      <w:marLeft w:val="0"/>
      <w:marRight w:val="0"/>
      <w:marTop w:val="0"/>
      <w:marBottom w:val="0"/>
      <w:divBdr>
        <w:top w:val="none" w:sz="0" w:space="0" w:color="auto"/>
        <w:left w:val="none" w:sz="0" w:space="0" w:color="auto"/>
        <w:bottom w:val="none" w:sz="0" w:space="0" w:color="auto"/>
        <w:right w:val="none" w:sz="0" w:space="0" w:color="auto"/>
      </w:divBdr>
    </w:div>
    <w:div w:id="612133072">
      <w:bodyDiv w:val="1"/>
      <w:marLeft w:val="0"/>
      <w:marRight w:val="0"/>
      <w:marTop w:val="0"/>
      <w:marBottom w:val="0"/>
      <w:divBdr>
        <w:top w:val="none" w:sz="0" w:space="0" w:color="auto"/>
        <w:left w:val="none" w:sz="0" w:space="0" w:color="auto"/>
        <w:bottom w:val="none" w:sz="0" w:space="0" w:color="auto"/>
        <w:right w:val="none" w:sz="0" w:space="0" w:color="auto"/>
      </w:divBdr>
      <w:divsChild>
        <w:div w:id="1522086156">
          <w:marLeft w:val="0"/>
          <w:marRight w:val="0"/>
          <w:marTop w:val="0"/>
          <w:marBottom w:val="0"/>
          <w:divBdr>
            <w:top w:val="none" w:sz="0" w:space="0" w:color="auto"/>
            <w:left w:val="none" w:sz="0" w:space="0" w:color="auto"/>
            <w:bottom w:val="none" w:sz="0" w:space="0" w:color="auto"/>
            <w:right w:val="none" w:sz="0" w:space="0" w:color="auto"/>
          </w:divBdr>
        </w:div>
      </w:divsChild>
    </w:div>
    <w:div w:id="612250335">
      <w:bodyDiv w:val="1"/>
      <w:marLeft w:val="0"/>
      <w:marRight w:val="0"/>
      <w:marTop w:val="0"/>
      <w:marBottom w:val="0"/>
      <w:divBdr>
        <w:top w:val="none" w:sz="0" w:space="0" w:color="auto"/>
        <w:left w:val="none" w:sz="0" w:space="0" w:color="auto"/>
        <w:bottom w:val="none" w:sz="0" w:space="0" w:color="auto"/>
        <w:right w:val="none" w:sz="0" w:space="0" w:color="auto"/>
      </w:divBdr>
      <w:divsChild>
        <w:div w:id="1987587183">
          <w:marLeft w:val="0"/>
          <w:marRight w:val="0"/>
          <w:marTop w:val="0"/>
          <w:marBottom w:val="0"/>
          <w:divBdr>
            <w:top w:val="none" w:sz="0" w:space="0" w:color="auto"/>
            <w:left w:val="none" w:sz="0" w:space="0" w:color="auto"/>
            <w:bottom w:val="none" w:sz="0" w:space="0" w:color="auto"/>
            <w:right w:val="none" w:sz="0" w:space="0" w:color="auto"/>
          </w:divBdr>
          <w:divsChild>
            <w:div w:id="531454785">
              <w:marLeft w:val="0"/>
              <w:marRight w:val="0"/>
              <w:marTop w:val="0"/>
              <w:marBottom w:val="0"/>
              <w:divBdr>
                <w:top w:val="none" w:sz="0" w:space="0" w:color="auto"/>
                <w:left w:val="none" w:sz="0" w:space="0" w:color="auto"/>
                <w:bottom w:val="none" w:sz="0" w:space="0" w:color="auto"/>
                <w:right w:val="none" w:sz="0" w:space="0" w:color="auto"/>
              </w:divBdr>
              <w:divsChild>
                <w:div w:id="158394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363344">
      <w:bodyDiv w:val="1"/>
      <w:marLeft w:val="0"/>
      <w:marRight w:val="0"/>
      <w:marTop w:val="0"/>
      <w:marBottom w:val="0"/>
      <w:divBdr>
        <w:top w:val="none" w:sz="0" w:space="0" w:color="auto"/>
        <w:left w:val="none" w:sz="0" w:space="0" w:color="auto"/>
        <w:bottom w:val="none" w:sz="0" w:space="0" w:color="auto"/>
        <w:right w:val="none" w:sz="0" w:space="0" w:color="auto"/>
      </w:divBdr>
      <w:divsChild>
        <w:div w:id="1464957638">
          <w:marLeft w:val="0"/>
          <w:marRight w:val="0"/>
          <w:marTop w:val="0"/>
          <w:marBottom w:val="0"/>
          <w:divBdr>
            <w:top w:val="none" w:sz="0" w:space="0" w:color="auto"/>
            <w:left w:val="none" w:sz="0" w:space="0" w:color="auto"/>
            <w:bottom w:val="none" w:sz="0" w:space="0" w:color="auto"/>
            <w:right w:val="none" w:sz="0" w:space="0" w:color="auto"/>
          </w:divBdr>
          <w:divsChild>
            <w:div w:id="1262183420">
              <w:marLeft w:val="0"/>
              <w:marRight w:val="0"/>
              <w:marTop w:val="0"/>
              <w:marBottom w:val="0"/>
              <w:divBdr>
                <w:top w:val="none" w:sz="0" w:space="0" w:color="auto"/>
                <w:left w:val="none" w:sz="0" w:space="0" w:color="auto"/>
                <w:bottom w:val="none" w:sz="0" w:space="0" w:color="auto"/>
                <w:right w:val="none" w:sz="0" w:space="0" w:color="auto"/>
              </w:divBdr>
              <w:divsChild>
                <w:div w:id="111367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8462">
      <w:bodyDiv w:val="1"/>
      <w:marLeft w:val="0"/>
      <w:marRight w:val="0"/>
      <w:marTop w:val="0"/>
      <w:marBottom w:val="0"/>
      <w:divBdr>
        <w:top w:val="none" w:sz="0" w:space="0" w:color="auto"/>
        <w:left w:val="none" w:sz="0" w:space="0" w:color="auto"/>
        <w:bottom w:val="none" w:sz="0" w:space="0" w:color="auto"/>
        <w:right w:val="none" w:sz="0" w:space="0" w:color="auto"/>
      </w:divBdr>
      <w:divsChild>
        <w:div w:id="749350639">
          <w:marLeft w:val="0"/>
          <w:marRight w:val="0"/>
          <w:marTop w:val="0"/>
          <w:marBottom w:val="0"/>
          <w:divBdr>
            <w:top w:val="none" w:sz="0" w:space="0" w:color="auto"/>
            <w:left w:val="none" w:sz="0" w:space="0" w:color="auto"/>
            <w:bottom w:val="none" w:sz="0" w:space="0" w:color="auto"/>
            <w:right w:val="none" w:sz="0" w:space="0" w:color="auto"/>
          </w:divBdr>
          <w:divsChild>
            <w:div w:id="1687901751">
              <w:marLeft w:val="0"/>
              <w:marRight w:val="0"/>
              <w:marTop w:val="0"/>
              <w:marBottom w:val="0"/>
              <w:divBdr>
                <w:top w:val="none" w:sz="0" w:space="0" w:color="auto"/>
                <w:left w:val="none" w:sz="0" w:space="0" w:color="auto"/>
                <w:bottom w:val="none" w:sz="0" w:space="0" w:color="auto"/>
                <w:right w:val="none" w:sz="0" w:space="0" w:color="auto"/>
              </w:divBdr>
              <w:divsChild>
                <w:div w:id="4047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452485">
      <w:bodyDiv w:val="1"/>
      <w:marLeft w:val="0"/>
      <w:marRight w:val="0"/>
      <w:marTop w:val="0"/>
      <w:marBottom w:val="0"/>
      <w:divBdr>
        <w:top w:val="none" w:sz="0" w:space="0" w:color="auto"/>
        <w:left w:val="none" w:sz="0" w:space="0" w:color="auto"/>
        <w:bottom w:val="none" w:sz="0" w:space="0" w:color="auto"/>
        <w:right w:val="none" w:sz="0" w:space="0" w:color="auto"/>
      </w:divBdr>
    </w:div>
    <w:div w:id="617302203">
      <w:bodyDiv w:val="1"/>
      <w:marLeft w:val="0"/>
      <w:marRight w:val="0"/>
      <w:marTop w:val="0"/>
      <w:marBottom w:val="0"/>
      <w:divBdr>
        <w:top w:val="none" w:sz="0" w:space="0" w:color="auto"/>
        <w:left w:val="none" w:sz="0" w:space="0" w:color="auto"/>
        <w:bottom w:val="none" w:sz="0" w:space="0" w:color="auto"/>
        <w:right w:val="none" w:sz="0" w:space="0" w:color="auto"/>
      </w:divBdr>
    </w:div>
    <w:div w:id="621154701">
      <w:bodyDiv w:val="1"/>
      <w:marLeft w:val="0"/>
      <w:marRight w:val="0"/>
      <w:marTop w:val="0"/>
      <w:marBottom w:val="0"/>
      <w:divBdr>
        <w:top w:val="none" w:sz="0" w:space="0" w:color="auto"/>
        <w:left w:val="none" w:sz="0" w:space="0" w:color="auto"/>
        <w:bottom w:val="none" w:sz="0" w:space="0" w:color="auto"/>
        <w:right w:val="none" w:sz="0" w:space="0" w:color="auto"/>
      </w:divBdr>
    </w:div>
    <w:div w:id="624429757">
      <w:bodyDiv w:val="1"/>
      <w:marLeft w:val="0"/>
      <w:marRight w:val="0"/>
      <w:marTop w:val="0"/>
      <w:marBottom w:val="0"/>
      <w:divBdr>
        <w:top w:val="none" w:sz="0" w:space="0" w:color="auto"/>
        <w:left w:val="none" w:sz="0" w:space="0" w:color="auto"/>
        <w:bottom w:val="none" w:sz="0" w:space="0" w:color="auto"/>
        <w:right w:val="none" w:sz="0" w:space="0" w:color="auto"/>
      </w:divBdr>
    </w:div>
    <w:div w:id="626548685">
      <w:bodyDiv w:val="1"/>
      <w:marLeft w:val="0"/>
      <w:marRight w:val="0"/>
      <w:marTop w:val="0"/>
      <w:marBottom w:val="0"/>
      <w:divBdr>
        <w:top w:val="none" w:sz="0" w:space="0" w:color="auto"/>
        <w:left w:val="none" w:sz="0" w:space="0" w:color="auto"/>
        <w:bottom w:val="none" w:sz="0" w:space="0" w:color="auto"/>
        <w:right w:val="none" w:sz="0" w:space="0" w:color="auto"/>
      </w:divBdr>
      <w:divsChild>
        <w:div w:id="1063143316">
          <w:marLeft w:val="0"/>
          <w:marRight w:val="0"/>
          <w:marTop w:val="0"/>
          <w:marBottom w:val="0"/>
          <w:divBdr>
            <w:top w:val="none" w:sz="0" w:space="0" w:color="auto"/>
            <w:left w:val="none" w:sz="0" w:space="0" w:color="auto"/>
            <w:bottom w:val="none" w:sz="0" w:space="0" w:color="auto"/>
            <w:right w:val="none" w:sz="0" w:space="0" w:color="auto"/>
          </w:divBdr>
          <w:divsChild>
            <w:div w:id="906691703">
              <w:marLeft w:val="0"/>
              <w:marRight w:val="0"/>
              <w:marTop w:val="0"/>
              <w:marBottom w:val="0"/>
              <w:divBdr>
                <w:top w:val="none" w:sz="0" w:space="0" w:color="auto"/>
                <w:left w:val="none" w:sz="0" w:space="0" w:color="auto"/>
                <w:bottom w:val="none" w:sz="0" w:space="0" w:color="auto"/>
                <w:right w:val="none" w:sz="0" w:space="0" w:color="auto"/>
              </w:divBdr>
              <w:divsChild>
                <w:div w:id="8591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44521">
      <w:bodyDiv w:val="1"/>
      <w:marLeft w:val="0"/>
      <w:marRight w:val="0"/>
      <w:marTop w:val="0"/>
      <w:marBottom w:val="0"/>
      <w:divBdr>
        <w:top w:val="none" w:sz="0" w:space="0" w:color="auto"/>
        <w:left w:val="none" w:sz="0" w:space="0" w:color="auto"/>
        <w:bottom w:val="none" w:sz="0" w:space="0" w:color="auto"/>
        <w:right w:val="none" w:sz="0" w:space="0" w:color="auto"/>
      </w:divBdr>
      <w:divsChild>
        <w:div w:id="1186402903">
          <w:marLeft w:val="0"/>
          <w:marRight w:val="0"/>
          <w:marTop w:val="0"/>
          <w:marBottom w:val="0"/>
          <w:divBdr>
            <w:top w:val="none" w:sz="0" w:space="0" w:color="auto"/>
            <w:left w:val="none" w:sz="0" w:space="0" w:color="auto"/>
            <w:bottom w:val="none" w:sz="0" w:space="0" w:color="auto"/>
            <w:right w:val="none" w:sz="0" w:space="0" w:color="auto"/>
          </w:divBdr>
          <w:divsChild>
            <w:div w:id="2129077669">
              <w:marLeft w:val="0"/>
              <w:marRight w:val="0"/>
              <w:marTop w:val="0"/>
              <w:marBottom w:val="0"/>
              <w:divBdr>
                <w:top w:val="none" w:sz="0" w:space="0" w:color="auto"/>
                <w:left w:val="none" w:sz="0" w:space="0" w:color="auto"/>
                <w:bottom w:val="none" w:sz="0" w:space="0" w:color="auto"/>
                <w:right w:val="none" w:sz="0" w:space="0" w:color="auto"/>
              </w:divBdr>
              <w:divsChild>
                <w:div w:id="2703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5171">
      <w:bodyDiv w:val="1"/>
      <w:marLeft w:val="0"/>
      <w:marRight w:val="0"/>
      <w:marTop w:val="0"/>
      <w:marBottom w:val="0"/>
      <w:divBdr>
        <w:top w:val="none" w:sz="0" w:space="0" w:color="auto"/>
        <w:left w:val="none" w:sz="0" w:space="0" w:color="auto"/>
        <w:bottom w:val="none" w:sz="0" w:space="0" w:color="auto"/>
        <w:right w:val="none" w:sz="0" w:space="0" w:color="auto"/>
      </w:divBdr>
      <w:divsChild>
        <w:div w:id="1012295845">
          <w:marLeft w:val="0"/>
          <w:marRight w:val="0"/>
          <w:marTop w:val="0"/>
          <w:marBottom w:val="0"/>
          <w:divBdr>
            <w:top w:val="none" w:sz="0" w:space="0" w:color="auto"/>
            <w:left w:val="none" w:sz="0" w:space="0" w:color="auto"/>
            <w:bottom w:val="none" w:sz="0" w:space="0" w:color="auto"/>
            <w:right w:val="none" w:sz="0" w:space="0" w:color="auto"/>
          </w:divBdr>
          <w:divsChild>
            <w:div w:id="1823885439">
              <w:marLeft w:val="0"/>
              <w:marRight w:val="0"/>
              <w:marTop w:val="0"/>
              <w:marBottom w:val="0"/>
              <w:divBdr>
                <w:top w:val="none" w:sz="0" w:space="0" w:color="auto"/>
                <w:left w:val="none" w:sz="0" w:space="0" w:color="auto"/>
                <w:bottom w:val="none" w:sz="0" w:space="0" w:color="auto"/>
                <w:right w:val="none" w:sz="0" w:space="0" w:color="auto"/>
              </w:divBdr>
              <w:divsChild>
                <w:div w:id="93547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4867">
      <w:bodyDiv w:val="1"/>
      <w:marLeft w:val="0"/>
      <w:marRight w:val="0"/>
      <w:marTop w:val="0"/>
      <w:marBottom w:val="0"/>
      <w:divBdr>
        <w:top w:val="none" w:sz="0" w:space="0" w:color="auto"/>
        <w:left w:val="none" w:sz="0" w:space="0" w:color="auto"/>
        <w:bottom w:val="none" w:sz="0" w:space="0" w:color="auto"/>
        <w:right w:val="none" w:sz="0" w:space="0" w:color="auto"/>
      </w:divBdr>
      <w:divsChild>
        <w:div w:id="1779324845">
          <w:marLeft w:val="0"/>
          <w:marRight w:val="0"/>
          <w:marTop w:val="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sChild>
                <w:div w:id="132843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24131">
      <w:bodyDiv w:val="1"/>
      <w:marLeft w:val="0"/>
      <w:marRight w:val="0"/>
      <w:marTop w:val="0"/>
      <w:marBottom w:val="0"/>
      <w:divBdr>
        <w:top w:val="none" w:sz="0" w:space="0" w:color="auto"/>
        <w:left w:val="none" w:sz="0" w:space="0" w:color="auto"/>
        <w:bottom w:val="none" w:sz="0" w:space="0" w:color="auto"/>
        <w:right w:val="none" w:sz="0" w:space="0" w:color="auto"/>
      </w:divBdr>
      <w:divsChild>
        <w:div w:id="1371612360">
          <w:marLeft w:val="0"/>
          <w:marRight w:val="0"/>
          <w:marTop w:val="0"/>
          <w:marBottom w:val="0"/>
          <w:divBdr>
            <w:top w:val="none" w:sz="0" w:space="0" w:color="auto"/>
            <w:left w:val="none" w:sz="0" w:space="0" w:color="auto"/>
            <w:bottom w:val="none" w:sz="0" w:space="0" w:color="auto"/>
            <w:right w:val="none" w:sz="0" w:space="0" w:color="auto"/>
          </w:divBdr>
          <w:divsChild>
            <w:div w:id="224532554">
              <w:marLeft w:val="0"/>
              <w:marRight w:val="0"/>
              <w:marTop w:val="0"/>
              <w:marBottom w:val="0"/>
              <w:divBdr>
                <w:top w:val="none" w:sz="0" w:space="0" w:color="auto"/>
                <w:left w:val="none" w:sz="0" w:space="0" w:color="auto"/>
                <w:bottom w:val="none" w:sz="0" w:space="0" w:color="auto"/>
                <w:right w:val="none" w:sz="0" w:space="0" w:color="auto"/>
              </w:divBdr>
              <w:divsChild>
                <w:div w:id="56953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549258">
      <w:bodyDiv w:val="1"/>
      <w:marLeft w:val="0"/>
      <w:marRight w:val="0"/>
      <w:marTop w:val="0"/>
      <w:marBottom w:val="0"/>
      <w:divBdr>
        <w:top w:val="none" w:sz="0" w:space="0" w:color="auto"/>
        <w:left w:val="none" w:sz="0" w:space="0" w:color="auto"/>
        <w:bottom w:val="none" w:sz="0" w:space="0" w:color="auto"/>
        <w:right w:val="none" w:sz="0" w:space="0" w:color="auto"/>
      </w:divBdr>
      <w:divsChild>
        <w:div w:id="1336229440">
          <w:marLeft w:val="0"/>
          <w:marRight w:val="0"/>
          <w:marTop w:val="0"/>
          <w:marBottom w:val="0"/>
          <w:divBdr>
            <w:top w:val="none" w:sz="0" w:space="0" w:color="auto"/>
            <w:left w:val="none" w:sz="0" w:space="0" w:color="auto"/>
            <w:bottom w:val="none" w:sz="0" w:space="0" w:color="auto"/>
            <w:right w:val="none" w:sz="0" w:space="0" w:color="auto"/>
          </w:divBdr>
          <w:divsChild>
            <w:div w:id="698706363">
              <w:marLeft w:val="0"/>
              <w:marRight w:val="0"/>
              <w:marTop w:val="0"/>
              <w:marBottom w:val="0"/>
              <w:divBdr>
                <w:top w:val="none" w:sz="0" w:space="0" w:color="auto"/>
                <w:left w:val="none" w:sz="0" w:space="0" w:color="auto"/>
                <w:bottom w:val="none" w:sz="0" w:space="0" w:color="auto"/>
                <w:right w:val="none" w:sz="0" w:space="0" w:color="auto"/>
              </w:divBdr>
              <w:divsChild>
                <w:div w:id="21335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20777">
      <w:bodyDiv w:val="1"/>
      <w:marLeft w:val="0"/>
      <w:marRight w:val="0"/>
      <w:marTop w:val="0"/>
      <w:marBottom w:val="0"/>
      <w:divBdr>
        <w:top w:val="none" w:sz="0" w:space="0" w:color="auto"/>
        <w:left w:val="none" w:sz="0" w:space="0" w:color="auto"/>
        <w:bottom w:val="none" w:sz="0" w:space="0" w:color="auto"/>
        <w:right w:val="none" w:sz="0" w:space="0" w:color="auto"/>
      </w:divBdr>
    </w:div>
    <w:div w:id="646396305">
      <w:bodyDiv w:val="1"/>
      <w:marLeft w:val="0"/>
      <w:marRight w:val="0"/>
      <w:marTop w:val="0"/>
      <w:marBottom w:val="0"/>
      <w:divBdr>
        <w:top w:val="none" w:sz="0" w:space="0" w:color="auto"/>
        <w:left w:val="none" w:sz="0" w:space="0" w:color="auto"/>
        <w:bottom w:val="none" w:sz="0" w:space="0" w:color="auto"/>
        <w:right w:val="none" w:sz="0" w:space="0" w:color="auto"/>
      </w:divBdr>
      <w:divsChild>
        <w:div w:id="453981819">
          <w:marLeft w:val="0"/>
          <w:marRight w:val="0"/>
          <w:marTop w:val="0"/>
          <w:marBottom w:val="0"/>
          <w:divBdr>
            <w:top w:val="none" w:sz="0" w:space="0" w:color="auto"/>
            <w:left w:val="none" w:sz="0" w:space="0" w:color="auto"/>
            <w:bottom w:val="none" w:sz="0" w:space="0" w:color="auto"/>
            <w:right w:val="none" w:sz="0" w:space="0" w:color="auto"/>
          </w:divBdr>
          <w:divsChild>
            <w:div w:id="1570459334">
              <w:marLeft w:val="0"/>
              <w:marRight w:val="0"/>
              <w:marTop w:val="0"/>
              <w:marBottom w:val="0"/>
              <w:divBdr>
                <w:top w:val="none" w:sz="0" w:space="0" w:color="auto"/>
                <w:left w:val="none" w:sz="0" w:space="0" w:color="auto"/>
                <w:bottom w:val="none" w:sz="0" w:space="0" w:color="auto"/>
                <w:right w:val="none" w:sz="0" w:space="0" w:color="auto"/>
              </w:divBdr>
              <w:divsChild>
                <w:div w:id="15344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15800">
      <w:bodyDiv w:val="1"/>
      <w:marLeft w:val="0"/>
      <w:marRight w:val="0"/>
      <w:marTop w:val="0"/>
      <w:marBottom w:val="0"/>
      <w:divBdr>
        <w:top w:val="none" w:sz="0" w:space="0" w:color="auto"/>
        <w:left w:val="none" w:sz="0" w:space="0" w:color="auto"/>
        <w:bottom w:val="none" w:sz="0" w:space="0" w:color="auto"/>
        <w:right w:val="none" w:sz="0" w:space="0" w:color="auto"/>
      </w:divBdr>
      <w:divsChild>
        <w:div w:id="1009022605">
          <w:marLeft w:val="0"/>
          <w:marRight w:val="0"/>
          <w:marTop w:val="0"/>
          <w:marBottom w:val="0"/>
          <w:divBdr>
            <w:top w:val="none" w:sz="0" w:space="0" w:color="auto"/>
            <w:left w:val="none" w:sz="0" w:space="0" w:color="auto"/>
            <w:bottom w:val="none" w:sz="0" w:space="0" w:color="auto"/>
            <w:right w:val="none" w:sz="0" w:space="0" w:color="auto"/>
          </w:divBdr>
          <w:divsChild>
            <w:div w:id="1827358870">
              <w:marLeft w:val="0"/>
              <w:marRight w:val="0"/>
              <w:marTop w:val="0"/>
              <w:marBottom w:val="0"/>
              <w:divBdr>
                <w:top w:val="none" w:sz="0" w:space="0" w:color="auto"/>
                <w:left w:val="none" w:sz="0" w:space="0" w:color="auto"/>
                <w:bottom w:val="none" w:sz="0" w:space="0" w:color="auto"/>
                <w:right w:val="none" w:sz="0" w:space="0" w:color="auto"/>
              </w:divBdr>
              <w:divsChild>
                <w:div w:id="17992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924724">
      <w:bodyDiv w:val="1"/>
      <w:marLeft w:val="0"/>
      <w:marRight w:val="0"/>
      <w:marTop w:val="0"/>
      <w:marBottom w:val="0"/>
      <w:divBdr>
        <w:top w:val="none" w:sz="0" w:space="0" w:color="auto"/>
        <w:left w:val="none" w:sz="0" w:space="0" w:color="auto"/>
        <w:bottom w:val="none" w:sz="0" w:space="0" w:color="auto"/>
        <w:right w:val="none" w:sz="0" w:space="0" w:color="auto"/>
      </w:divBdr>
    </w:div>
    <w:div w:id="659239503">
      <w:bodyDiv w:val="1"/>
      <w:marLeft w:val="0"/>
      <w:marRight w:val="0"/>
      <w:marTop w:val="0"/>
      <w:marBottom w:val="0"/>
      <w:divBdr>
        <w:top w:val="none" w:sz="0" w:space="0" w:color="auto"/>
        <w:left w:val="none" w:sz="0" w:space="0" w:color="auto"/>
        <w:bottom w:val="none" w:sz="0" w:space="0" w:color="auto"/>
        <w:right w:val="none" w:sz="0" w:space="0" w:color="auto"/>
      </w:divBdr>
      <w:divsChild>
        <w:div w:id="532621266">
          <w:marLeft w:val="0"/>
          <w:marRight w:val="0"/>
          <w:marTop w:val="0"/>
          <w:marBottom w:val="0"/>
          <w:divBdr>
            <w:top w:val="none" w:sz="0" w:space="0" w:color="auto"/>
            <w:left w:val="none" w:sz="0" w:space="0" w:color="auto"/>
            <w:bottom w:val="none" w:sz="0" w:space="0" w:color="auto"/>
            <w:right w:val="none" w:sz="0" w:space="0" w:color="auto"/>
          </w:divBdr>
          <w:divsChild>
            <w:div w:id="80222421">
              <w:marLeft w:val="0"/>
              <w:marRight w:val="0"/>
              <w:marTop w:val="0"/>
              <w:marBottom w:val="0"/>
              <w:divBdr>
                <w:top w:val="none" w:sz="0" w:space="0" w:color="auto"/>
                <w:left w:val="none" w:sz="0" w:space="0" w:color="auto"/>
                <w:bottom w:val="none" w:sz="0" w:space="0" w:color="auto"/>
                <w:right w:val="none" w:sz="0" w:space="0" w:color="auto"/>
              </w:divBdr>
              <w:divsChild>
                <w:div w:id="151776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03457">
      <w:bodyDiv w:val="1"/>
      <w:marLeft w:val="0"/>
      <w:marRight w:val="0"/>
      <w:marTop w:val="0"/>
      <w:marBottom w:val="0"/>
      <w:divBdr>
        <w:top w:val="none" w:sz="0" w:space="0" w:color="auto"/>
        <w:left w:val="none" w:sz="0" w:space="0" w:color="auto"/>
        <w:bottom w:val="none" w:sz="0" w:space="0" w:color="auto"/>
        <w:right w:val="none" w:sz="0" w:space="0" w:color="auto"/>
      </w:divBdr>
      <w:divsChild>
        <w:div w:id="745687540">
          <w:marLeft w:val="0"/>
          <w:marRight w:val="0"/>
          <w:marTop w:val="0"/>
          <w:marBottom w:val="0"/>
          <w:divBdr>
            <w:top w:val="none" w:sz="0" w:space="0" w:color="auto"/>
            <w:left w:val="none" w:sz="0" w:space="0" w:color="auto"/>
            <w:bottom w:val="none" w:sz="0" w:space="0" w:color="auto"/>
            <w:right w:val="none" w:sz="0" w:space="0" w:color="auto"/>
          </w:divBdr>
          <w:divsChild>
            <w:div w:id="1067194107">
              <w:marLeft w:val="0"/>
              <w:marRight w:val="0"/>
              <w:marTop w:val="0"/>
              <w:marBottom w:val="0"/>
              <w:divBdr>
                <w:top w:val="none" w:sz="0" w:space="0" w:color="auto"/>
                <w:left w:val="none" w:sz="0" w:space="0" w:color="auto"/>
                <w:bottom w:val="none" w:sz="0" w:space="0" w:color="auto"/>
                <w:right w:val="none" w:sz="0" w:space="0" w:color="auto"/>
              </w:divBdr>
              <w:divsChild>
                <w:div w:id="19811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3985">
      <w:bodyDiv w:val="1"/>
      <w:marLeft w:val="0"/>
      <w:marRight w:val="0"/>
      <w:marTop w:val="0"/>
      <w:marBottom w:val="0"/>
      <w:divBdr>
        <w:top w:val="none" w:sz="0" w:space="0" w:color="auto"/>
        <w:left w:val="none" w:sz="0" w:space="0" w:color="auto"/>
        <w:bottom w:val="none" w:sz="0" w:space="0" w:color="auto"/>
        <w:right w:val="none" w:sz="0" w:space="0" w:color="auto"/>
      </w:divBdr>
      <w:divsChild>
        <w:div w:id="535390580">
          <w:marLeft w:val="0"/>
          <w:marRight w:val="0"/>
          <w:marTop w:val="0"/>
          <w:marBottom w:val="0"/>
          <w:divBdr>
            <w:top w:val="none" w:sz="0" w:space="0" w:color="auto"/>
            <w:left w:val="none" w:sz="0" w:space="0" w:color="auto"/>
            <w:bottom w:val="none" w:sz="0" w:space="0" w:color="auto"/>
            <w:right w:val="none" w:sz="0" w:space="0" w:color="auto"/>
          </w:divBdr>
          <w:divsChild>
            <w:div w:id="1014963493">
              <w:marLeft w:val="0"/>
              <w:marRight w:val="0"/>
              <w:marTop w:val="0"/>
              <w:marBottom w:val="0"/>
              <w:divBdr>
                <w:top w:val="none" w:sz="0" w:space="0" w:color="auto"/>
                <w:left w:val="none" w:sz="0" w:space="0" w:color="auto"/>
                <w:bottom w:val="none" w:sz="0" w:space="0" w:color="auto"/>
                <w:right w:val="none" w:sz="0" w:space="0" w:color="auto"/>
              </w:divBdr>
              <w:divsChild>
                <w:div w:id="1011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78980">
          <w:marLeft w:val="0"/>
          <w:marRight w:val="0"/>
          <w:marTop w:val="0"/>
          <w:marBottom w:val="0"/>
          <w:divBdr>
            <w:top w:val="none" w:sz="0" w:space="0" w:color="auto"/>
            <w:left w:val="none" w:sz="0" w:space="0" w:color="auto"/>
            <w:bottom w:val="none" w:sz="0" w:space="0" w:color="auto"/>
            <w:right w:val="none" w:sz="0" w:space="0" w:color="auto"/>
          </w:divBdr>
          <w:divsChild>
            <w:div w:id="1522015313">
              <w:marLeft w:val="0"/>
              <w:marRight w:val="0"/>
              <w:marTop w:val="0"/>
              <w:marBottom w:val="0"/>
              <w:divBdr>
                <w:top w:val="none" w:sz="0" w:space="0" w:color="auto"/>
                <w:left w:val="none" w:sz="0" w:space="0" w:color="auto"/>
                <w:bottom w:val="none" w:sz="0" w:space="0" w:color="auto"/>
                <w:right w:val="none" w:sz="0" w:space="0" w:color="auto"/>
              </w:divBdr>
              <w:divsChild>
                <w:div w:id="2079401475">
                  <w:marLeft w:val="0"/>
                  <w:marRight w:val="0"/>
                  <w:marTop w:val="0"/>
                  <w:marBottom w:val="0"/>
                  <w:divBdr>
                    <w:top w:val="none" w:sz="0" w:space="0" w:color="auto"/>
                    <w:left w:val="none" w:sz="0" w:space="0" w:color="auto"/>
                    <w:bottom w:val="none" w:sz="0" w:space="0" w:color="auto"/>
                    <w:right w:val="none" w:sz="0" w:space="0" w:color="auto"/>
                  </w:divBdr>
                </w:div>
              </w:divsChild>
            </w:div>
            <w:div w:id="1923639089">
              <w:marLeft w:val="0"/>
              <w:marRight w:val="0"/>
              <w:marTop w:val="0"/>
              <w:marBottom w:val="0"/>
              <w:divBdr>
                <w:top w:val="none" w:sz="0" w:space="0" w:color="auto"/>
                <w:left w:val="none" w:sz="0" w:space="0" w:color="auto"/>
                <w:bottom w:val="none" w:sz="0" w:space="0" w:color="auto"/>
                <w:right w:val="none" w:sz="0" w:space="0" w:color="auto"/>
              </w:divBdr>
              <w:divsChild>
                <w:div w:id="5695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09666">
      <w:bodyDiv w:val="1"/>
      <w:marLeft w:val="0"/>
      <w:marRight w:val="0"/>
      <w:marTop w:val="0"/>
      <w:marBottom w:val="0"/>
      <w:divBdr>
        <w:top w:val="none" w:sz="0" w:space="0" w:color="auto"/>
        <w:left w:val="none" w:sz="0" w:space="0" w:color="auto"/>
        <w:bottom w:val="none" w:sz="0" w:space="0" w:color="auto"/>
        <w:right w:val="none" w:sz="0" w:space="0" w:color="auto"/>
      </w:divBdr>
    </w:div>
    <w:div w:id="671758015">
      <w:bodyDiv w:val="1"/>
      <w:marLeft w:val="0"/>
      <w:marRight w:val="0"/>
      <w:marTop w:val="0"/>
      <w:marBottom w:val="0"/>
      <w:divBdr>
        <w:top w:val="none" w:sz="0" w:space="0" w:color="auto"/>
        <w:left w:val="none" w:sz="0" w:space="0" w:color="auto"/>
        <w:bottom w:val="none" w:sz="0" w:space="0" w:color="auto"/>
        <w:right w:val="none" w:sz="0" w:space="0" w:color="auto"/>
      </w:divBdr>
      <w:divsChild>
        <w:div w:id="267087470">
          <w:marLeft w:val="0"/>
          <w:marRight w:val="0"/>
          <w:marTop w:val="0"/>
          <w:marBottom w:val="0"/>
          <w:divBdr>
            <w:top w:val="none" w:sz="0" w:space="0" w:color="auto"/>
            <w:left w:val="none" w:sz="0" w:space="0" w:color="auto"/>
            <w:bottom w:val="none" w:sz="0" w:space="0" w:color="auto"/>
            <w:right w:val="none" w:sz="0" w:space="0" w:color="auto"/>
          </w:divBdr>
          <w:divsChild>
            <w:div w:id="2025089365">
              <w:marLeft w:val="0"/>
              <w:marRight w:val="0"/>
              <w:marTop w:val="0"/>
              <w:marBottom w:val="0"/>
              <w:divBdr>
                <w:top w:val="none" w:sz="0" w:space="0" w:color="auto"/>
                <w:left w:val="none" w:sz="0" w:space="0" w:color="auto"/>
                <w:bottom w:val="none" w:sz="0" w:space="0" w:color="auto"/>
                <w:right w:val="none" w:sz="0" w:space="0" w:color="auto"/>
              </w:divBdr>
              <w:divsChild>
                <w:div w:id="182033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45965">
      <w:bodyDiv w:val="1"/>
      <w:marLeft w:val="0"/>
      <w:marRight w:val="0"/>
      <w:marTop w:val="0"/>
      <w:marBottom w:val="0"/>
      <w:divBdr>
        <w:top w:val="none" w:sz="0" w:space="0" w:color="auto"/>
        <w:left w:val="none" w:sz="0" w:space="0" w:color="auto"/>
        <w:bottom w:val="none" w:sz="0" w:space="0" w:color="auto"/>
        <w:right w:val="none" w:sz="0" w:space="0" w:color="auto"/>
      </w:divBdr>
      <w:divsChild>
        <w:div w:id="1143043270">
          <w:marLeft w:val="0"/>
          <w:marRight w:val="0"/>
          <w:marTop w:val="0"/>
          <w:marBottom w:val="0"/>
          <w:divBdr>
            <w:top w:val="none" w:sz="0" w:space="0" w:color="auto"/>
            <w:left w:val="none" w:sz="0" w:space="0" w:color="auto"/>
            <w:bottom w:val="none" w:sz="0" w:space="0" w:color="auto"/>
            <w:right w:val="none" w:sz="0" w:space="0" w:color="auto"/>
          </w:divBdr>
        </w:div>
      </w:divsChild>
    </w:div>
    <w:div w:id="702486582">
      <w:bodyDiv w:val="1"/>
      <w:marLeft w:val="0"/>
      <w:marRight w:val="0"/>
      <w:marTop w:val="0"/>
      <w:marBottom w:val="0"/>
      <w:divBdr>
        <w:top w:val="none" w:sz="0" w:space="0" w:color="auto"/>
        <w:left w:val="none" w:sz="0" w:space="0" w:color="auto"/>
        <w:bottom w:val="none" w:sz="0" w:space="0" w:color="auto"/>
        <w:right w:val="none" w:sz="0" w:space="0" w:color="auto"/>
      </w:divBdr>
    </w:div>
    <w:div w:id="702557358">
      <w:bodyDiv w:val="1"/>
      <w:marLeft w:val="0"/>
      <w:marRight w:val="0"/>
      <w:marTop w:val="0"/>
      <w:marBottom w:val="0"/>
      <w:divBdr>
        <w:top w:val="none" w:sz="0" w:space="0" w:color="auto"/>
        <w:left w:val="none" w:sz="0" w:space="0" w:color="auto"/>
        <w:bottom w:val="none" w:sz="0" w:space="0" w:color="auto"/>
        <w:right w:val="none" w:sz="0" w:space="0" w:color="auto"/>
      </w:divBdr>
      <w:divsChild>
        <w:div w:id="64034552">
          <w:marLeft w:val="0"/>
          <w:marRight w:val="0"/>
          <w:marTop w:val="0"/>
          <w:marBottom w:val="0"/>
          <w:divBdr>
            <w:top w:val="none" w:sz="0" w:space="0" w:color="auto"/>
            <w:left w:val="none" w:sz="0" w:space="0" w:color="auto"/>
            <w:bottom w:val="none" w:sz="0" w:space="0" w:color="auto"/>
            <w:right w:val="none" w:sz="0" w:space="0" w:color="auto"/>
          </w:divBdr>
          <w:divsChild>
            <w:div w:id="1447307884">
              <w:marLeft w:val="0"/>
              <w:marRight w:val="0"/>
              <w:marTop w:val="0"/>
              <w:marBottom w:val="0"/>
              <w:divBdr>
                <w:top w:val="none" w:sz="0" w:space="0" w:color="auto"/>
                <w:left w:val="none" w:sz="0" w:space="0" w:color="auto"/>
                <w:bottom w:val="none" w:sz="0" w:space="0" w:color="auto"/>
                <w:right w:val="none" w:sz="0" w:space="0" w:color="auto"/>
              </w:divBdr>
              <w:divsChild>
                <w:div w:id="13932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88514">
      <w:bodyDiv w:val="1"/>
      <w:marLeft w:val="0"/>
      <w:marRight w:val="0"/>
      <w:marTop w:val="0"/>
      <w:marBottom w:val="0"/>
      <w:divBdr>
        <w:top w:val="none" w:sz="0" w:space="0" w:color="auto"/>
        <w:left w:val="none" w:sz="0" w:space="0" w:color="auto"/>
        <w:bottom w:val="none" w:sz="0" w:space="0" w:color="auto"/>
        <w:right w:val="none" w:sz="0" w:space="0" w:color="auto"/>
      </w:divBdr>
      <w:divsChild>
        <w:div w:id="2009290692">
          <w:marLeft w:val="0"/>
          <w:marRight w:val="0"/>
          <w:marTop w:val="0"/>
          <w:marBottom w:val="0"/>
          <w:divBdr>
            <w:top w:val="none" w:sz="0" w:space="0" w:color="auto"/>
            <w:left w:val="none" w:sz="0" w:space="0" w:color="auto"/>
            <w:bottom w:val="none" w:sz="0" w:space="0" w:color="auto"/>
            <w:right w:val="none" w:sz="0" w:space="0" w:color="auto"/>
          </w:divBdr>
          <w:divsChild>
            <w:div w:id="382608396">
              <w:marLeft w:val="0"/>
              <w:marRight w:val="0"/>
              <w:marTop w:val="0"/>
              <w:marBottom w:val="0"/>
              <w:divBdr>
                <w:top w:val="none" w:sz="0" w:space="0" w:color="auto"/>
                <w:left w:val="none" w:sz="0" w:space="0" w:color="auto"/>
                <w:bottom w:val="none" w:sz="0" w:space="0" w:color="auto"/>
                <w:right w:val="none" w:sz="0" w:space="0" w:color="auto"/>
              </w:divBdr>
              <w:divsChild>
                <w:div w:id="148350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00892">
      <w:bodyDiv w:val="1"/>
      <w:marLeft w:val="0"/>
      <w:marRight w:val="0"/>
      <w:marTop w:val="0"/>
      <w:marBottom w:val="0"/>
      <w:divBdr>
        <w:top w:val="none" w:sz="0" w:space="0" w:color="auto"/>
        <w:left w:val="none" w:sz="0" w:space="0" w:color="auto"/>
        <w:bottom w:val="none" w:sz="0" w:space="0" w:color="auto"/>
        <w:right w:val="none" w:sz="0" w:space="0" w:color="auto"/>
      </w:divBdr>
    </w:div>
    <w:div w:id="710761877">
      <w:bodyDiv w:val="1"/>
      <w:marLeft w:val="0"/>
      <w:marRight w:val="0"/>
      <w:marTop w:val="0"/>
      <w:marBottom w:val="0"/>
      <w:divBdr>
        <w:top w:val="none" w:sz="0" w:space="0" w:color="auto"/>
        <w:left w:val="none" w:sz="0" w:space="0" w:color="auto"/>
        <w:bottom w:val="none" w:sz="0" w:space="0" w:color="auto"/>
        <w:right w:val="none" w:sz="0" w:space="0" w:color="auto"/>
      </w:divBdr>
      <w:divsChild>
        <w:div w:id="1227184322">
          <w:marLeft w:val="0"/>
          <w:marRight w:val="0"/>
          <w:marTop w:val="0"/>
          <w:marBottom w:val="0"/>
          <w:divBdr>
            <w:top w:val="none" w:sz="0" w:space="0" w:color="auto"/>
            <w:left w:val="none" w:sz="0" w:space="0" w:color="auto"/>
            <w:bottom w:val="none" w:sz="0" w:space="0" w:color="auto"/>
            <w:right w:val="none" w:sz="0" w:space="0" w:color="auto"/>
          </w:divBdr>
          <w:divsChild>
            <w:div w:id="1788354080">
              <w:marLeft w:val="0"/>
              <w:marRight w:val="0"/>
              <w:marTop w:val="0"/>
              <w:marBottom w:val="0"/>
              <w:divBdr>
                <w:top w:val="none" w:sz="0" w:space="0" w:color="auto"/>
                <w:left w:val="none" w:sz="0" w:space="0" w:color="auto"/>
                <w:bottom w:val="none" w:sz="0" w:space="0" w:color="auto"/>
                <w:right w:val="none" w:sz="0" w:space="0" w:color="auto"/>
              </w:divBdr>
              <w:divsChild>
                <w:div w:id="116470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446958">
      <w:bodyDiv w:val="1"/>
      <w:marLeft w:val="0"/>
      <w:marRight w:val="0"/>
      <w:marTop w:val="0"/>
      <w:marBottom w:val="0"/>
      <w:divBdr>
        <w:top w:val="none" w:sz="0" w:space="0" w:color="auto"/>
        <w:left w:val="none" w:sz="0" w:space="0" w:color="auto"/>
        <w:bottom w:val="none" w:sz="0" w:space="0" w:color="auto"/>
        <w:right w:val="none" w:sz="0" w:space="0" w:color="auto"/>
      </w:divBdr>
      <w:divsChild>
        <w:div w:id="1246306230">
          <w:marLeft w:val="0"/>
          <w:marRight w:val="0"/>
          <w:marTop w:val="0"/>
          <w:marBottom w:val="0"/>
          <w:divBdr>
            <w:top w:val="none" w:sz="0" w:space="0" w:color="auto"/>
            <w:left w:val="none" w:sz="0" w:space="0" w:color="auto"/>
            <w:bottom w:val="none" w:sz="0" w:space="0" w:color="auto"/>
            <w:right w:val="none" w:sz="0" w:space="0" w:color="auto"/>
          </w:divBdr>
          <w:divsChild>
            <w:div w:id="1545829330">
              <w:marLeft w:val="0"/>
              <w:marRight w:val="0"/>
              <w:marTop w:val="0"/>
              <w:marBottom w:val="0"/>
              <w:divBdr>
                <w:top w:val="none" w:sz="0" w:space="0" w:color="auto"/>
                <w:left w:val="none" w:sz="0" w:space="0" w:color="auto"/>
                <w:bottom w:val="none" w:sz="0" w:space="0" w:color="auto"/>
                <w:right w:val="none" w:sz="0" w:space="0" w:color="auto"/>
              </w:divBdr>
              <w:divsChild>
                <w:div w:id="19025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19623">
      <w:bodyDiv w:val="1"/>
      <w:marLeft w:val="0"/>
      <w:marRight w:val="0"/>
      <w:marTop w:val="0"/>
      <w:marBottom w:val="0"/>
      <w:divBdr>
        <w:top w:val="none" w:sz="0" w:space="0" w:color="auto"/>
        <w:left w:val="none" w:sz="0" w:space="0" w:color="auto"/>
        <w:bottom w:val="none" w:sz="0" w:space="0" w:color="auto"/>
        <w:right w:val="none" w:sz="0" w:space="0" w:color="auto"/>
      </w:divBdr>
    </w:div>
    <w:div w:id="729378127">
      <w:bodyDiv w:val="1"/>
      <w:marLeft w:val="0"/>
      <w:marRight w:val="0"/>
      <w:marTop w:val="0"/>
      <w:marBottom w:val="0"/>
      <w:divBdr>
        <w:top w:val="none" w:sz="0" w:space="0" w:color="auto"/>
        <w:left w:val="none" w:sz="0" w:space="0" w:color="auto"/>
        <w:bottom w:val="none" w:sz="0" w:space="0" w:color="auto"/>
        <w:right w:val="none" w:sz="0" w:space="0" w:color="auto"/>
      </w:divBdr>
    </w:div>
    <w:div w:id="729957636">
      <w:bodyDiv w:val="1"/>
      <w:marLeft w:val="0"/>
      <w:marRight w:val="0"/>
      <w:marTop w:val="0"/>
      <w:marBottom w:val="0"/>
      <w:divBdr>
        <w:top w:val="none" w:sz="0" w:space="0" w:color="auto"/>
        <w:left w:val="none" w:sz="0" w:space="0" w:color="auto"/>
        <w:bottom w:val="none" w:sz="0" w:space="0" w:color="auto"/>
        <w:right w:val="none" w:sz="0" w:space="0" w:color="auto"/>
      </w:divBdr>
      <w:divsChild>
        <w:div w:id="1973752244">
          <w:marLeft w:val="0"/>
          <w:marRight w:val="0"/>
          <w:marTop w:val="0"/>
          <w:marBottom w:val="0"/>
          <w:divBdr>
            <w:top w:val="none" w:sz="0" w:space="0" w:color="auto"/>
            <w:left w:val="none" w:sz="0" w:space="0" w:color="auto"/>
            <w:bottom w:val="none" w:sz="0" w:space="0" w:color="auto"/>
            <w:right w:val="none" w:sz="0" w:space="0" w:color="auto"/>
          </w:divBdr>
          <w:divsChild>
            <w:div w:id="206575487">
              <w:marLeft w:val="0"/>
              <w:marRight w:val="0"/>
              <w:marTop w:val="0"/>
              <w:marBottom w:val="0"/>
              <w:divBdr>
                <w:top w:val="none" w:sz="0" w:space="0" w:color="auto"/>
                <w:left w:val="none" w:sz="0" w:space="0" w:color="auto"/>
                <w:bottom w:val="none" w:sz="0" w:space="0" w:color="auto"/>
                <w:right w:val="none" w:sz="0" w:space="0" w:color="auto"/>
              </w:divBdr>
              <w:divsChild>
                <w:div w:id="10719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86231">
      <w:bodyDiv w:val="1"/>
      <w:marLeft w:val="0"/>
      <w:marRight w:val="0"/>
      <w:marTop w:val="0"/>
      <w:marBottom w:val="0"/>
      <w:divBdr>
        <w:top w:val="none" w:sz="0" w:space="0" w:color="auto"/>
        <w:left w:val="none" w:sz="0" w:space="0" w:color="auto"/>
        <w:bottom w:val="none" w:sz="0" w:space="0" w:color="auto"/>
        <w:right w:val="none" w:sz="0" w:space="0" w:color="auto"/>
      </w:divBdr>
      <w:divsChild>
        <w:div w:id="1247768312">
          <w:marLeft w:val="0"/>
          <w:marRight w:val="0"/>
          <w:marTop w:val="0"/>
          <w:marBottom w:val="0"/>
          <w:divBdr>
            <w:top w:val="none" w:sz="0" w:space="0" w:color="auto"/>
            <w:left w:val="none" w:sz="0" w:space="0" w:color="auto"/>
            <w:bottom w:val="none" w:sz="0" w:space="0" w:color="auto"/>
            <w:right w:val="none" w:sz="0" w:space="0" w:color="auto"/>
          </w:divBdr>
        </w:div>
      </w:divsChild>
    </w:div>
    <w:div w:id="736513773">
      <w:bodyDiv w:val="1"/>
      <w:marLeft w:val="0"/>
      <w:marRight w:val="0"/>
      <w:marTop w:val="0"/>
      <w:marBottom w:val="0"/>
      <w:divBdr>
        <w:top w:val="none" w:sz="0" w:space="0" w:color="auto"/>
        <w:left w:val="none" w:sz="0" w:space="0" w:color="auto"/>
        <w:bottom w:val="none" w:sz="0" w:space="0" w:color="auto"/>
        <w:right w:val="none" w:sz="0" w:space="0" w:color="auto"/>
      </w:divBdr>
      <w:divsChild>
        <w:div w:id="1899628485">
          <w:marLeft w:val="0"/>
          <w:marRight w:val="0"/>
          <w:marTop w:val="0"/>
          <w:marBottom w:val="0"/>
          <w:divBdr>
            <w:top w:val="none" w:sz="0" w:space="0" w:color="auto"/>
            <w:left w:val="none" w:sz="0" w:space="0" w:color="auto"/>
            <w:bottom w:val="none" w:sz="0" w:space="0" w:color="auto"/>
            <w:right w:val="none" w:sz="0" w:space="0" w:color="auto"/>
          </w:divBdr>
          <w:divsChild>
            <w:div w:id="1153764729">
              <w:marLeft w:val="0"/>
              <w:marRight w:val="0"/>
              <w:marTop w:val="0"/>
              <w:marBottom w:val="0"/>
              <w:divBdr>
                <w:top w:val="none" w:sz="0" w:space="0" w:color="auto"/>
                <w:left w:val="none" w:sz="0" w:space="0" w:color="auto"/>
                <w:bottom w:val="none" w:sz="0" w:space="0" w:color="auto"/>
                <w:right w:val="none" w:sz="0" w:space="0" w:color="auto"/>
              </w:divBdr>
              <w:divsChild>
                <w:div w:id="5640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36903">
      <w:bodyDiv w:val="1"/>
      <w:marLeft w:val="0"/>
      <w:marRight w:val="0"/>
      <w:marTop w:val="0"/>
      <w:marBottom w:val="0"/>
      <w:divBdr>
        <w:top w:val="none" w:sz="0" w:space="0" w:color="auto"/>
        <w:left w:val="none" w:sz="0" w:space="0" w:color="auto"/>
        <w:bottom w:val="none" w:sz="0" w:space="0" w:color="auto"/>
        <w:right w:val="none" w:sz="0" w:space="0" w:color="auto"/>
      </w:divBdr>
      <w:divsChild>
        <w:div w:id="209536203">
          <w:marLeft w:val="0"/>
          <w:marRight w:val="0"/>
          <w:marTop w:val="0"/>
          <w:marBottom w:val="0"/>
          <w:divBdr>
            <w:top w:val="none" w:sz="0" w:space="0" w:color="auto"/>
            <w:left w:val="none" w:sz="0" w:space="0" w:color="auto"/>
            <w:bottom w:val="none" w:sz="0" w:space="0" w:color="auto"/>
            <w:right w:val="none" w:sz="0" w:space="0" w:color="auto"/>
          </w:divBdr>
          <w:divsChild>
            <w:div w:id="432556367">
              <w:marLeft w:val="0"/>
              <w:marRight w:val="0"/>
              <w:marTop w:val="0"/>
              <w:marBottom w:val="0"/>
              <w:divBdr>
                <w:top w:val="none" w:sz="0" w:space="0" w:color="auto"/>
                <w:left w:val="none" w:sz="0" w:space="0" w:color="auto"/>
                <w:bottom w:val="none" w:sz="0" w:space="0" w:color="auto"/>
                <w:right w:val="none" w:sz="0" w:space="0" w:color="auto"/>
              </w:divBdr>
              <w:divsChild>
                <w:div w:id="1203709318">
                  <w:marLeft w:val="0"/>
                  <w:marRight w:val="0"/>
                  <w:marTop w:val="0"/>
                  <w:marBottom w:val="0"/>
                  <w:divBdr>
                    <w:top w:val="none" w:sz="0" w:space="0" w:color="auto"/>
                    <w:left w:val="none" w:sz="0" w:space="0" w:color="auto"/>
                    <w:bottom w:val="none" w:sz="0" w:space="0" w:color="auto"/>
                    <w:right w:val="none" w:sz="0" w:space="0" w:color="auto"/>
                  </w:divBdr>
                </w:div>
              </w:divsChild>
            </w:div>
            <w:div w:id="1338072649">
              <w:marLeft w:val="0"/>
              <w:marRight w:val="0"/>
              <w:marTop w:val="0"/>
              <w:marBottom w:val="0"/>
              <w:divBdr>
                <w:top w:val="none" w:sz="0" w:space="0" w:color="auto"/>
                <w:left w:val="none" w:sz="0" w:space="0" w:color="auto"/>
                <w:bottom w:val="none" w:sz="0" w:space="0" w:color="auto"/>
                <w:right w:val="none" w:sz="0" w:space="0" w:color="auto"/>
              </w:divBdr>
              <w:divsChild>
                <w:div w:id="88455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37134">
          <w:marLeft w:val="0"/>
          <w:marRight w:val="0"/>
          <w:marTop w:val="0"/>
          <w:marBottom w:val="0"/>
          <w:divBdr>
            <w:top w:val="none" w:sz="0" w:space="0" w:color="auto"/>
            <w:left w:val="none" w:sz="0" w:space="0" w:color="auto"/>
            <w:bottom w:val="none" w:sz="0" w:space="0" w:color="auto"/>
            <w:right w:val="none" w:sz="0" w:space="0" w:color="auto"/>
          </w:divBdr>
          <w:divsChild>
            <w:div w:id="469710512">
              <w:marLeft w:val="0"/>
              <w:marRight w:val="0"/>
              <w:marTop w:val="0"/>
              <w:marBottom w:val="0"/>
              <w:divBdr>
                <w:top w:val="none" w:sz="0" w:space="0" w:color="auto"/>
                <w:left w:val="none" w:sz="0" w:space="0" w:color="auto"/>
                <w:bottom w:val="none" w:sz="0" w:space="0" w:color="auto"/>
                <w:right w:val="none" w:sz="0" w:space="0" w:color="auto"/>
              </w:divBdr>
              <w:divsChild>
                <w:div w:id="11467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19215">
      <w:bodyDiv w:val="1"/>
      <w:marLeft w:val="0"/>
      <w:marRight w:val="0"/>
      <w:marTop w:val="0"/>
      <w:marBottom w:val="0"/>
      <w:divBdr>
        <w:top w:val="none" w:sz="0" w:space="0" w:color="auto"/>
        <w:left w:val="none" w:sz="0" w:space="0" w:color="auto"/>
        <w:bottom w:val="none" w:sz="0" w:space="0" w:color="auto"/>
        <w:right w:val="none" w:sz="0" w:space="0" w:color="auto"/>
      </w:divBdr>
      <w:divsChild>
        <w:div w:id="1377462531">
          <w:marLeft w:val="0"/>
          <w:marRight w:val="0"/>
          <w:marTop w:val="0"/>
          <w:marBottom w:val="0"/>
          <w:divBdr>
            <w:top w:val="none" w:sz="0" w:space="0" w:color="auto"/>
            <w:left w:val="none" w:sz="0" w:space="0" w:color="auto"/>
            <w:bottom w:val="none" w:sz="0" w:space="0" w:color="auto"/>
            <w:right w:val="none" w:sz="0" w:space="0" w:color="auto"/>
          </w:divBdr>
          <w:divsChild>
            <w:div w:id="1566449882">
              <w:marLeft w:val="0"/>
              <w:marRight w:val="0"/>
              <w:marTop w:val="0"/>
              <w:marBottom w:val="0"/>
              <w:divBdr>
                <w:top w:val="none" w:sz="0" w:space="0" w:color="auto"/>
                <w:left w:val="none" w:sz="0" w:space="0" w:color="auto"/>
                <w:bottom w:val="none" w:sz="0" w:space="0" w:color="auto"/>
                <w:right w:val="none" w:sz="0" w:space="0" w:color="auto"/>
              </w:divBdr>
              <w:divsChild>
                <w:div w:id="167506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195921">
      <w:bodyDiv w:val="1"/>
      <w:marLeft w:val="0"/>
      <w:marRight w:val="0"/>
      <w:marTop w:val="0"/>
      <w:marBottom w:val="0"/>
      <w:divBdr>
        <w:top w:val="none" w:sz="0" w:space="0" w:color="auto"/>
        <w:left w:val="none" w:sz="0" w:space="0" w:color="auto"/>
        <w:bottom w:val="none" w:sz="0" w:space="0" w:color="auto"/>
        <w:right w:val="none" w:sz="0" w:space="0" w:color="auto"/>
      </w:divBdr>
      <w:divsChild>
        <w:div w:id="934363982">
          <w:marLeft w:val="0"/>
          <w:marRight w:val="0"/>
          <w:marTop w:val="0"/>
          <w:marBottom w:val="0"/>
          <w:divBdr>
            <w:top w:val="none" w:sz="0" w:space="0" w:color="auto"/>
            <w:left w:val="none" w:sz="0" w:space="0" w:color="auto"/>
            <w:bottom w:val="none" w:sz="0" w:space="0" w:color="auto"/>
            <w:right w:val="none" w:sz="0" w:space="0" w:color="auto"/>
          </w:divBdr>
          <w:divsChild>
            <w:div w:id="1499464692">
              <w:marLeft w:val="0"/>
              <w:marRight w:val="0"/>
              <w:marTop w:val="0"/>
              <w:marBottom w:val="0"/>
              <w:divBdr>
                <w:top w:val="none" w:sz="0" w:space="0" w:color="auto"/>
                <w:left w:val="none" w:sz="0" w:space="0" w:color="auto"/>
                <w:bottom w:val="none" w:sz="0" w:space="0" w:color="auto"/>
                <w:right w:val="none" w:sz="0" w:space="0" w:color="auto"/>
              </w:divBdr>
              <w:divsChild>
                <w:div w:id="2142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08111">
      <w:bodyDiv w:val="1"/>
      <w:marLeft w:val="0"/>
      <w:marRight w:val="0"/>
      <w:marTop w:val="0"/>
      <w:marBottom w:val="0"/>
      <w:divBdr>
        <w:top w:val="none" w:sz="0" w:space="0" w:color="auto"/>
        <w:left w:val="none" w:sz="0" w:space="0" w:color="auto"/>
        <w:bottom w:val="none" w:sz="0" w:space="0" w:color="auto"/>
        <w:right w:val="none" w:sz="0" w:space="0" w:color="auto"/>
      </w:divBdr>
      <w:divsChild>
        <w:div w:id="434256404">
          <w:marLeft w:val="0"/>
          <w:marRight w:val="0"/>
          <w:marTop w:val="0"/>
          <w:marBottom w:val="0"/>
          <w:divBdr>
            <w:top w:val="none" w:sz="0" w:space="0" w:color="auto"/>
            <w:left w:val="none" w:sz="0" w:space="0" w:color="auto"/>
            <w:bottom w:val="none" w:sz="0" w:space="0" w:color="auto"/>
            <w:right w:val="none" w:sz="0" w:space="0" w:color="auto"/>
          </w:divBdr>
          <w:divsChild>
            <w:div w:id="1015502678">
              <w:marLeft w:val="0"/>
              <w:marRight w:val="0"/>
              <w:marTop w:val="0"/>
              <w:marBottom w:val="0"/>
              <w:divBdr>
                <w:top w:val="none" w:sz="0" w:space="0" w:color="auto"/>
                <w:left w:val="none" w:sz="0" w:space="0" w:color="auto"/>
                <w:bottom w:val="none" w:sz="0" w:space="0" w:color="auto"/>
                <w:right w:val="none" w:sz="0" w:space="0" w:color="auto"/>
              </w:divBdr>
              <w:divsChild>
                <w:div w:id="8104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91576">
      <w:bodyDiv w:val="1"/>
      <w:marLeft w:val="0"/>
      <w:marRight w:val="0"/>
      <w:marTop w:val="0"/>
      <w:marBottom w:val="0"/>
      <w:divBdr>
        <w:top w:val="none" w:sz="0" w:space="0" w:color="auto"/>
        <w:left w:val="none" w:sz="0" w:space="0" w:color="auto"/>
        <w:bottom w:val="none" w:sz="0" w:space="0" w:color="auto"/>
        <w:right w:val="none" w:sz="0" w:space="0" w:color="auto"/>
      </w:divBdr>
      <w:divsChild>
        <w:div w:id="629019867">
          <w:marLeft w:val="0"/>
          <w:marRight w:val="0"/>
          <w:marTop w:val="0"/>
          <w:marBottom w:val="0"/>
          <w:divBdr>
            <w:top w:val="none" w:sz="0" w:space="0" w:color="auto"/>
            <w:left w:val="none" w:sz="0" w:space="0" w:color="auto"/>
            <w:bottom w:val="none" w:sz="0" w:space="0" w:color="auto"/>
            <w:right w:val="none" w:sz="0" w:space="0" w:color="auto"/>
          </w:divBdr>
          <w:divsChild>
            <w:div w:id="1943220198">
              <w:marLeft w:val="0"/>
              <w:marRight w:val="0"/>
              <w:marTop w:val="0"/>
              <w:marBottom w:val="0"/>
              <w:divBdr>
                <w:top w:val="none" w:sz="0" w:space="0" w:color="auto"/>
                <w:left w:val="none" w:sz="0" w:space="0" w:color="auto"/>
                <w:bottom w:val="none" w:sz="0" w:space="0" w:color="auto"/>
                <w:right w:val="none" w:sz="0" w:space="0" w:color="auto"/>
              </w:divBdr>
              <w:divsChild>
                <w:div w:id="7854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374843">
      <w:bodyDiv w:val="1"/>
      <w:marLeft w:val="0"/>
      <w:marRight w:val="0"/>
      <w:marTop w:val="0"/>
      <w:marBottom w:val="0"/>
      <w:divBdr>
        <w:top w:val="none" w:sz="0" w:space="0" w:color="auto"/>
        <w:left w:val="none" w:sz="0" w:space="0" w:color="auto"/>
        <w:bottom w:val="none" w:sz="0" w:space="0" w:color="auto"/>
        <w:right w:val="none" w:sz="0" w:space="0" w:color="auto"/>
      </w:divBdr>
    </w:div>
    <w:div w:id="760418914">
      <w:bodyDiv w:val="1"/>
      <w:marLeft w:val="0"/>
      <w:marRight w:val="0"/>
      <w:marTop w:val="0"/>
      <w:marBottom w:val="0"/>
      <w:divBdr>
        <w:top w:val="none" w:sz="0" w:space="0" w:color="auto"/>
        <w:left w:val="none" w:sz="0" w:space="0" w:color="auto"/>
        <w:bottom w:val="none" w:sz="0" w:space="0" w:color="auto"/>
        <w:right w:val="none" w:sz="0" w:space="0" w:color="auto"/>
      </w:divBdr>
      <w:divsChild>
        <w:div w:id="1645432568">
          <w:marLeft w:val="0"/>
          <w:marRight w:val="0"/>
          <w:marTop w:val="0"/>
          <w:marBottom w:val="0"/>
          <w:divBdr>
            <w:top w:val="none" w:sz="0" w:space="0" w:color="auto"/>
            <w:left w:val="none" w:sz="0" w:space="0" w:color="auto"/>
            <w:bottom w:val="none" w:sz="0" w:space="0" w:color="auto"/>
            <w:right w:val="none" w:sz="0" w:space="0" w:color="auto"/>
          </w:divBdr>
          <w:divsChild>
            <w:div w:id="74401105">
              <w:marLeft w:val="0"/>
              <w:marRight w:val="0"/>
              <w:marTop w:val="0"/>
              <w:marBottom w:val="0"/>
              <w:divBdr>
                <w:top w:val="none" w:sz="0" w:space="0" w:color="auto"/>
                <w:left w:val="none" w:sz="0" w:space="0" w:color="auto"/>
                <w:bottom w:val="none" w:sz="0" w:space="0" w:color="auto"/>
                <w:right w:val="none" w:sz="0" w:space="0" w:color="auto"/>
              </w:divBdr>
              <w:divsChild>
                <w:div w:id="201780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09575">
      <w:bodyDiv w:val="1"/>
      <w:marLeft w:val="0"/>
      <w:marRight w:val="0"/>
      <w:marTop w:val="0"/>
      <w:marBottom w:val="0"/>
      <w:divBdr>
        <w:top w:val="none" w:sz="0" w:space="0" w:color="auto"/>
        <w:left w:val="none" w:sz="0" w:space="0" w:color="auto"/>
        <w:bottom w:val="none" w:sz="0" w:space="0" w:color="auto"/>
        <w:right w:val="none" w:sz="0" w:space="0" w:color="auto"/>
      </w:divBdr>
      <w:divsChild>
        <w:div w:id="893543082">
          <w:marLeft w:val="0"/>
          <w:marRight w:val="0"/>
          <w:marTop w:val="0"/>
          <w:marBottom w:val="0"/>
          <w:divBdr>
            <w:top w:val="none" w:sz="0" w:space="0" w:color="auto"/>
            <w:left w:val="none" w:sz="0" w:space="0" w:color="auto"/>
            <w:bottom w:val="none" w:sz="0" w:space="0" w:color="auto"/>
            <w:right w:val="none" w:sz="0" w:space="0" w:color="auto"/>
          </w:divBdr>
          <w:divsChild>
            <w:div w:id="2053461293">
              <w:marLeft w:val="0"/>
              <w:marRight w:val="0"/>
              <w:marTop w:val="0"/>
              <w:marBottom w:val="0"/>
              <w:divBdr>
                <w:top w:val="none" w:sz="0" w:space="0" w:color="auto"/>
                <w:left w:val="none" w:sz="0" w:space="0" w:color="auto"/>
                <w:bottom w:val="none" w:sz="0" w:space="0" w:color="auto"/>
                <w:right w:val="none" w:sz="0" w:space="0" w:color="auto"/>
              </w:divBdr>
              <w:divsChild>
                <w:div w:id="903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92972">
      <w:bodyDiv w:val="1"/>
      <w:marLeft w:val="0"/>
      <w:marRight w:val="0"/>
      <w:marTop w:val="0"/>
      <w:marBottom w:val="0"/>
      <w:divBdr>
        <w:top w:val="none" w:sz="0" w:space="0" w:color="auto"/>
        <w:left w:val="none" w:sz="0" w:space="0" w:color="auto"/>
        <w:bottom w:val="none" w:sz="0" w:space="0" w:color="auto"/>
        <w:right w:val="none" w:sz="0" w:space="0" w:color="auto"/>
      </w:divBdr>
      <w:divsChild>
        <w:div w:id="1023746912">
          <w:marLeft w:val="0"/>
          <w:marRight w:val="0"/>
          <w:marTop w:val="0"/>
          <w:marBottom w:val="0"/>
          <w:divBdr>
            <w:top w:val="none" w:sz="0" w:space="0" w:color="auto"/>
            <w:left w:val="none" w:sz="0" w:space="0" w:color="auto"/>
            <w:bottom w:val="none" w:sz="0" w:space="0" w:color="auto"/>
            <w:right w:val="none" w:sz="0" w:space="0" w:color="auto"/>
          </w:divBdr>
          <w:divsChild>
            <w:div w:id="819998421">
              <w:marLeft w:val="0"/>
              <w:marRight w:val="0"/>
              <w:marTop w:val="0"/>
              <w:marBottom w:val="0"/>
              <w:divBdr>
                <w:top w:val="none" w:sz="0" w:space="0" w:color="auto"/>
                <w:left w:val="none" w:sz="0" w:space="0" w:color="auto"/>
                <w:bottom w:val="none" w:sz="0" w:space="0" w:color="auto"/>
                <w:right w:val="none" w:sz="0" w:space="0" w:color="auto"/>
              </w:divBdr>
              <w:divsChild>
                <w:div w:id="18491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2640">
      <w:bodyDiv w:val="1"/>
      <w:marLeft w:val="0"/>
      <w:marRight w:val="0"/>
      <w:marTop w:val="0"/>
      <w:marBottom w:val="0"/>
      <w:divBdr>
        <w:top w:val="none" w:sz="0" w:space="0" w:color="auto"/>
        <w:left w:val="none" w:sz="0" w:space="0" w:color="auto"/>
        <w:bottom w:val="none" w:sz="0" w:space="0" w:color="auto"/>
        <w:right w:val="none" w:sz="0" w:space="0" w:color="auto"/>
      </w:divBdr>
    </w:div>
    <w:div w:id="773786543">
      <w:bodyDiv w:val="1"/>
      <w:marLeft w:val="0"/>
      <w:marRight w:val="0"/>
      <w:marTop w:val="0"/>
      <w:marBottom w:val="0"/>
      <w:divBdr>
        <w:top w:val="none" w:sz="0" w:space="0" w:color="auto"/>
        <w:left w:val="none" w:sz="0" w:space="0" w:color="auto"/>
        <w:bottom w:val="none" w:sz="0" w:space="0" w:color="auto"/>
        <w:right w:val="none" w:sz="0" w:space="0" w:color="auto"/>
      </w:divBdr>
    </w:div>
    <w:div w:id="781537064">
      <w:bodyDiv w:val="1"/>
      <w:marLeft w:val="0"/>
      <w:marRight w:val="0"/>
      <w:marTop w:val="0"/>
      <w:marBottom w:val="0"/>
      <w:divBdr>
        <w:top w:val="none" w:sz="0" w:space="0" w:color="auto"/>
        <w:left w:val="none" w:sz="0" w:space="0" w:color="auto"/>
        <w:bottom w:val="none" w:sz="0" w:space="0" w:color="auto"/>
        <w:right w:val="none" w:sz="0" w:space="0" w:color="auto"/>
      </w:divBdr>
    </w:div>
    <w:div w:id="793716693">
      <w:bodyDiv w:val="1"/>
      <w:marLeft w:val="0"/>
      <w:marRight w:val="0"/>
      <w:marTop w:val="0"/>
      <w:marBottom w:val="0"/>
      <w:divBdr>
        <w:top w:val="none" w:sz="0" w:space="0" w:color="auto"/>
        <w:left w:val="none" w:sz="0" w:space="0" w:color="auto"/>
        <w:bottom w:val="none" w:sz="0" w:space="0" w:color="auto"/>
        <w:right w:val="none" w:sz="0" w:space="0" w:color="auto"/>
      </w:divBdr>
      <w:divsChild>
        <w:div w:id="1269587015">
          <w:marLeft w:val="0"/>
          <w:marRight w:val="0"/>
          <w:marTop w:val="0"/>
          <w:marBottom w:val="0"/>
          <w:divBdr>
            <w:top w:val="none" w:sz="0" w:space="0" w:color="auto"/>
            <w:left w:val="none" w:sz="0" w:space="0" w:color="auto"/>
            <w:bottom w:val="none" w:sz="0" w:space="0" w:color="auto"/>
            <w:right w:val="none" w:sz="0" w:space="0" w:color="auto"/>
          </w:divBdr>
          <w:divsChild>
            <w:div w:id="554586727">
              <w:marLeft w:val="0"/>
              <w:marRight w:val="0"/>
              <w:marTop w:val="0"/>
              <w:marBottom w:val="0"/>
              <w:divBdr>
                <w:top w:val="none" w:sz="0" w:space="0" w:color="auto"/>
                <w:left w:val="none" w:sz="0" w:space="0" w:color="auto"/>
                <w:bottom w:val="none" w:sz="0" w:space="0" w:color="auto"/>
                <w:right w:val="none" w:sz="0" w:space="0" w:color="auto"/>
              </w:divBdr>
              <w:divsChild>
                <w:div w:id="3180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86817">
      <w:bodyDiv w:val="1"/>
      <w:marLeft w:val="0"/>
      <w:marRight w:val="0"/>
      <w:marTop w:val="0"/>
      <w:marBottom w:val="0"/>
      <w:divBdr>
        <w:top w:val="none" w:sz="0" w:space="0" w:color="auto"/>
        <w:left w:val="none" w:sz="0" w:space="0" w:color="auto"/>
        <w:bottom w:val="none" w:sz="0" w:space="0" w:color="auto"/>
        <w:right w:val="none" w:sz="0" w:space="0" w:color="auto"/>
      </w:divBdr>
    </w:div>
    <w:div w:id="798499853">
      <w:bodyDiv w:val="1"/>
      <w:marLeft w:val="0"/>
      <w:marRight w:val="0"/>
      <w:marTop w:val="0"/>
      <w:marBottom w:val="0"/>
      <w:divBdr>
        <w:top w:val="none" w:sz="0" w:space="0" w:color="auto"/>
        <w:left w:val="none" w:sz="0" w:space="0" w:color="auto"/>
        <w:bottom w:val="none" w:sz="0" w:space="0" w:color="auto"/>
        <w:right w:val="none" w:sz="0" w:space="0" w:color="auto"/>
      </w:divBdr>
      <w:divsChild>
        <w:div w:id="1966962124">
          <w:marLeft w:val="0"/>
          <w:marRight w:val="0"/>
          <w:marTop w:val="0"/>
          <w:marBottom w:val="0"/>
          <w:divBdr>
            <w:top w:val="none" w:sz="0" w:space="0" w:color="auto"/>
            <w:left w:val="none" w:sz="0" w:space="0" w:color="auto"/>
            <w:bottom w:val="none" w:sz="0" w:space="0" w:color="auto"/>
            <w:right w:val="none" w:sz="0" w:space="0" w:color="auto"/>
          </w:divBdr>
          <w:divsChild>
            <w:div w:id="2022777888">
              <w:marLeft w:val="0"/>
              <w:marRight w:val="0"/>
              <w:marTop w:val="0"/>
              <w:marBottom w:val="0"/>
              <w:divBdr>
                <w:top w:val="none" w:sz="0" w:space="0" w:color="auto"/>
                <w:left w:val="none" w:sz="0" w:space="0" w:color="auto"/>
                <w:bottom w:val="none" w:sz="0" w:space="0" w:color="auto"/>
                <w:right w:val="none" w:sz="0" w:space="0" w:color="auto"/>
              </w:divBdr>
              <w:divsChild>
                <w:div w:id="22237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13971">
      <w:bodyDiv w:val="1"/>
      <w:marLeft w:val="0"/>
      <w:marRight w:val="0"/>
      <w:marTop w:val="0"/>
      <w:marBottom w:val="0"/>
      <w:divBdr>
        <w:top w:val="none" w:sz="0" w:space="0" w:color="auto"/>
        <w:left w:val="none" w:sz="0" w:space="0" w:color="auto"/>
        <w:bottom w:val="none" w:sz="0" w:space="0" w:color="auto"/>
        <w:right w:val="none" w:sz="0" w:space="0" w:color="auto"/>
      </w:divBdr>
    </w:div>
    <w:div w:id="805049288">
      <w:bodyDiv w:val="1"/>
      <w:marLeft w:val="0"/>
      <w:marRight w:val="0"/>
      <w:marTop w:val="0"/>
      <w:marBottom w:val="0"/>
      <w:divBdr>
        <w:top w:val="none" w:sz="0" w:space="0" w:color="auto"/>
        <w:left w:val="none" w:sz="0" w:space="0" w:color="auto"/>
        <w:bottom w:val="none" w:sz="0" w:space="0" w:color="auto"/>
        <w:right w:val="none" w:sz="0" w:space="0" w:color="auto"/>
      </w:divBdr>
    </w:div>
    <w:div w:id="805659663">
      <w:bodyDiv w:val="1"/>
      <w:marLeft w:val="0"/>
      <w:marRight w:val="0"/>
      <w:marTop w:val="0"/>
      <w:marBottom w:val="0"/>
      <w:divBdr>
        <w:top w:val="none" w:sz="0" w:space="0" w:color="auto"/>
        <w:left w:val="none" w:sz="0" w:space="0" w:color="auto"/>
        <w:bottom w:val="none" w:sz="0" w:space="0" w:color="auto"/>
        <w:right w:val="none" w:sz="0" w:space="0" w:color="auto"/>
      </w:divBdr>
      <w:divsChild>
        <w:div w:id="573129127">
          <w:marLeft w:val="0"/>
          <w:marRight w:val="0"/>
          <w:marTop w:val="0"/>
          <w:marBottom w:val="0"/>
          <w:divBdr>
            <w:top w:val="none" w:sz="0" w:space="0" w:color="auto"/>
            <w:left w:val="none" w:sz="0" w:space="0" w:color="auto"/>
            <w:bottom w:val="none" w:sz="0" w:space="0" w:color="auto"/>
            <w:right w:val="none" w:sz="0" w:space="0" w:color="auto"/>
          </w:divBdr>
          <w:divsChild>
            <w:div w:id="1018239726">
              <w:marLeft w:val="0"/>
              <w:marRight w:val="0"/>
              <w:marTop w:val="0"/>
              <w:marBottom w:val="0"/>
              <w:divBdr>
                <w:top w:val="none" w:sz="0" w:space="0" w:color="auto"/>
                <w:left w:val="none" w:sz="0" w:space="0" w:color="auto"/>
                <w:bottom w:val="none" w:sz="0" w:space="0" w:color="auto"/>
                <w:right w:val="none" w:sz="0" w:space="0" w:color="auto"/>
              </w:divBdr>
              <w:divsChild>
                <w:div w:id="20936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20561">
      <w:bodyDiv w:val="1"/>
      <w:marLeft w:val="0"/>
      <w:marRight w:val="0"/>
      <w:marTop w:val="0"/>
      <w:marBottom w:val="0"/>
      <w:divBdr>
        <w:top w:val="none" w:sz="0" w:space="0" w:color="auto"/>
        <w:left w:val="none" w:sz="0" w:space="0" w:color="auto"/>
        <w:bottom w:val="none" w:sz="0" w:space="0" w:color="auto"/>
        <w:right w:val="none" w:sz="0" w:space="0" w:color="auto"/>
      </w:divBdr>
      <w:divsChild>
        <w:div w:id="1549486900">
          <w:marLeft w:val="0"/>
          <w:marRight w:val="0"/>
          <w:marTop w:val="0"/>
          <w:marBottom w:val="0"/>
          <w:divBdr>
            <w:top w:val="none" w:sz="0" w:space="0" w:color="auto"/>
            <w:left w:val="none" w:sz="0" w:space="0" w:color="auto"/>
            <w:bottom w:val="none" w:sz="0" w:space="0" w:color="auto"/>
            <w:right w:val="none" w:sz="0" w:space="0" w:color="auto"/>
          </w:divBdr>
          <w:divsChild>
            <w:div w:id="870917849">
              <w:marLeft w:val="0"/>
              <w:marRight w:val="0"/>
              <w:marTop w:val="0"/>
              <w:marBottom w:val="0"/>
              <w:divBdr>
                <w:top w:val="none" w:sz="0" w:space="0" w:color="auto"/>
                <w:left w:val="none" w:sz="0" w:space="0" w:color="auto"/>
                <w:bottom w:val="none" w:sz="0" w:space="0" w:color="auto"/>
                <w:right w:val="none" w:sz="0" w:space="0" w:color="auto"/>
              </w:divBdr>
              <w:divsChild>
                <w:div w:id="26373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67420">
      <w:bodyDiv w:val="1"/>
      <w:marLeft w:val="0"/>
      <w:marRight w:val="0"/>
      <w:marTop w:val="0"/>
      <w:marBottom w:val="0"/>
      <w:divBdr>
        <w:top w:val="none" w:sz="0" w:space="0" w:color="auto"/>
        <w:left w:val="none" w:sz="0" w:space="0" w:color="auto"/>
        <w:bottom w:val="none" w:sz="0" w:space="0" w:color="auto"/>
        <w:right w:val="none" w:sz="0" w:space="0" w:color="auto"/>
      </w:divBdr>
    </w:div>
    <w:div w:id="809056041">
      <w:bodyDiv w:val="1"/>
      <w:marLeft w:val="0"/>
      <w:marRight w:val="0"/>
      <w:marTop w:val="0"/>
      <w:marBottom w:val="0"/>
      <w:divBdr>
        <w:top w:val="none" w:sz="0" w:space="0" w:color="auto"/>
        <w:left w:val="none" w:sz="0" w:space="0" w:color="auto"/>
        <w:bottom w:val="none" w:sz="0" w:space="0" w:color="auto"/>
        <w:right w:val="none" w:sz="0" w:space="0" w:color="auto"/>
      </w:divBdr>
      <w:divsChild>
        <w:div w:id="2078476323">
          <w:marLeft w:val="0"/>
          <w:marRight w:val="0"/>
          <w:marTop w:val="0"/>
          <w:marBottom w:val="0"/>
          <w:divBdr>
            <w:top w:val="none" w:sz="0" w:space="0" w:color="auto"/>
            <w:left w:val="none" w:sz="0" w:space="0" w:color="auto"/>
            <w:bottom w:val="none" w:sz="0" w:space="0" w:color="auto"/>
            <w:right w:val="none" w:sz="0" w:space="0" w:color="auto"/>
          </w:divBdr>
          <w:divsChild>
            <w:div w:id="1782802019">
              <w:marLeft w:val="0"/>
              <w:marRight w:val="0"/>
              <w:marTop w:val="0"/>
              <w:marBottom w:val="0"/>
              <w:divBdr>
                <w:top w:val="none" w:sz="0" w:space="0" w:color="auto"/>
                <w:left w:val="none" w:sz="0" w:space="0" w:color="auto"/>
                <w:bottom w:val="none" w:sz="0" w:space="0" w:color="auto"/>
                <w:right w:val="none" w:sz="0" w:space="0" w:color="auto"/>
              </w:divBdr>
              <w:divsChild>
                <w:div w:id="119441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100254">
      <w:bodyDiv w:val="1"/>
      <w:marLeft w:val="0"/>
      <w:marRight w:val="0"/>
      <w:marTop w:val="0"/>
      <w:marBottom w:val="0"/>
      <w:divBdr>
        <w:top w:val="none" w:sz="0" w:space="0" w:color="auto"/>
        <w:left w:val="none" w:sz="0" w:space="0" w:color="auto"/>
        <w:bottom w:val="none" w:sz="0" w:space="0" w:color="auto"/>
        <w:right w:val="none" w:sz="0" w:space="0" w:color="auto"/>
      </w:divBdr>
      <w:divsChild>
        <w:div w:id="1015881388">
          <w:marLeft w:val="0"/>
          <w:marRight w:val="0"/>
          <w:marTop w:val="0"/>
          <w:marBottom w:val="0"/>
          <w:divBdr>
            <w:top w:val="none" w:sz="0" w:space="0" w:color="auto"/>
            <w:left w:val="none" w:sz="0" w:space="0" w:color="auto"/>
            <w:bottom w:val="none" w:sz="0" w:space="0" w:color="auto"/>
            <w:right w:val="none" w:sz="0" w:space="0" w:color="auto"/>
          </w:divBdr>
          <w:divsChild>
            <w:div w:id="1774327227">
              <w:marLeft w:val="0"/>
              <w:marRight w:val="0"/>
              <w:marTop w:val="0"/>
              <w:marBottom w:val="150"/>
              <w:divBdr>
                <w:top w:val="none" w:sz="0" w:space="0" w:color="auto"/>
                <w:left w:val="none" w:sz="0" w:space="0" w:color="auto"/>
                <w:bottom w:val="none" w:sz="0" w:space="0" w:color="auto"/>
                <w:right w:val="none" w:sz="0" w:space="0" w:color="auto"/>
              </w:divBdr>
            </w:div>
          </w:divsChild>
        </w:div>
        <w:div w:id="1096973332">
          <w:marLeft w:val="0"/>
          <w:marRight w:val="0"/>
          <w:marTop w:val="0"/>
          <w:marBottom w:val="0"/>
          <w:divBdr>
            <w:top w:val="none" w:sz="0" w:space="0" w:color="auto"/>
            <w:left w:val="none" w:sz="0" w:space="0" w:color="auto"/>
            <w:bottom w:val="none" w:sz="0" w:space="0" w:color="auto"/>
            <w:right w:val="none" w:sz="0" w:space="0" w:color="auto"/>
          </w:divBdr>
        </w:div>
      </w:divsChild>
    </w:div>
    <w:div w:id="816142487">
      <w:bodyDiv w:val="1"/>
      <w:marLeft w:val="0"/>
      <w:marRight w:val="0"/>
      <w:marTop w:val="0"/>
      <w:marBottom w:val="0"/>
      <w:divBdr>
        <w:top w:val="none" w:sz="0" w:space="0" w:color="auto"/>
        <w:left w:val="none" w:sz="0" w:space="0" w:color="auto"/>
        <w:bottom w:val="none" w:sz="0" w:space="0" w:color="auto"/>
        <w:right w:val="none" w:sz="0" w:space="0" w:color="auto"/>
      </w:divBdr>
      <w:divsChild>
        <w:div w:id="24794055">
          <w:marLeft w:val="0"/>
          <w:marRight w:val="0"/>
          <w:marTop w:val="0"/>
          <w:marBottom w:val="0"/>
          <w:divBdr>
            <w:top w:val="none" w:sz="0" w:space="0" w:color="auto"/>
            <w:left w:val="none" w:sz="0" w:space="0" w:color="auto"/>
            <w:bottom w:val="none" w:sz="0" w:space="0" w:color="auto"/>
            <w:right w:val="none" w:sz="0" w:space="0" w:color="auto"/>
          </w:divBdr>
        </w:div>
      </w:divsChild>
    </w:div>
    <w:div w:id="818309023">
      <w:bodyDiv w:val="1"/>
      <w:marLeft w:val="0"/>
      <w:marRight w:val="0"/>
      <w:marTop w:val="0"/>
      <w:marBottom w:val="0"/>
      <w:divBdr>
        <w:top w:val="none" w:sz="0" w:space="0" w:color="auto"/>
        <w:left w:val="none" w:sz="0" w:space="0" w:color="auto"/>
        <w:bottom w:val="none" w:sz="0" w:space="0" w:color="auto"/>
        <w:right w:val="none" w:sz="0" w:space="0" w:color="auto"/>
      </w:divBdr>
      <w:divsChild>
        <w:div w:id="926694552">
          <w:marLeft w:val="0"/>
          <w:marRight w:val="0"/>
          <w:marTop w:val="0"/>
          <w:marBottom w:val="0"/>
          <w:divBdr>
            <w:top w:val="none" w:sz="0" w:space="0" w:color="auto"/>
            <w:left w:val="none" w:sz="0" w:space="0" w:color="auto"/>
            <w:bottom w:val="none" w:sz="0" w:space="0" w:color="auto"/>
            <w:right w:val="none" w:sz="0" w:space="0" w:color="auto"/>
          </w:divBdr>
          <w:divsChild>
            <w:div w:id="878012875">
              <w:marLeft w:val="0"/>
              <w:marRight w:val="0"/>
              <w:marTop w:val="0"/>
              <w:marBottom w:val="0"/>
              <w:divBdr>
                <w:top w:val="none" w:sz="0" w:space="0" w:color="auto"/>
                <w:left w:val="none" w:sz="0" w:space="0" w:color="auto"/>
                <w:bottom w:val="none" w:sz="0" w:space="0" w:color="auto"/>
                <w:right w:val="none" w:sz="0" w:space="0" w:color="auto"/>
              </w:divBdr>
              <w:divsChild>
                <w:div w:id="12525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601657">
      <w:bodyDiv w:val="1"/>
      <w:marLeft w:val="0"/>
      <w:marRight w:val="0"/>
      <w:marTop w:val="0"/>
      <w:marBottom w:val="0"/>
      <w:divBdr>
        <w:top w:val="none" w:sz="0" w:space="0" w:color="auto"/>
        <w:left w:val="none" w:sz="0" w:space="0" w:color="auto"/>
        <w:bottom w:val="none" w:sz="0" w:space="0" w:color="auto"/>
        <w:right w:val="none" w:sz="0" w:space="0" w:color="auto"/>
      </w:divBdr>
    </w:div>
    <w:div w:id="839002251">
      <w:bodyDiv w:val="1"/>
      <w:marLeft w:val="0"/>
      <w:marRight w:val="0"/>
      <w:marTop w:val="0"/>
      <w:marBottom w:val="0"/>
      <w:divBdr>
        <w:top w:val="none" w:sz="0" w:space="0" w:color="auto"/>
        <w:left w:val="none" w:sz="0" w:space="0" w:color="auto"/>
        <w:bottom w:val="none" w:sz="0" w:space="0" w:color="auto"/>
        <w:right w:val="none" w:sz="0" w:space="0" w:color="auto"/>
      </w:divBdr>
      <w:divsChild>
        <w:div w:id="1252815751">
          <w:marLeft w:val="0"/>
          <w:marRight w:val="0"/>
          <w:marTop w:val="0"/>
          <w:marBottom w:val="0"/>
          <w:divBdr>
            <w:top w:val="none" w:sz="0" w:space="0" w:color="auto"/>
            <w:left w:val="none" w:sz="0" w:space="0" w:color="auto"/>
            <w:bottom w:val="none" w:sz="0" w:space="0" w:color="auto"/>
            <w:right w:val="none" w:sz="0" w:space="0" w:color="auto"/>
          </w:divBdr>
          <w:divsChild>
            <w:div w:id="1365473697">
              <w:marLeft w:val="0"/>
              <w:marRight w:val="0"/>
              <w:marTop w:val="0"/>
              <w:marBottom w:val="0"/>
              <w:divBdr>
                <w:top w:val="none" w:sz="0" w:space="0" w:color="auto"/>
                <w:left w:val="none" w:sz="0" w:space="0" w:color="auto"/>
                <w:bottom w:val="none" w:sz="0" w:space="0" w:color="auto"/>
                <w:right w:val="none" w:sz="0" w:space="0" w:color="auto"/>
              </w:divBdr>
              <w:divsChild>
                <w:div w:id="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970751">
      <w:bodyDiv w:val="1"/>
      <w:marLeft w:val="0"/>
      <w:marRight w:val="0"/>
      <w:marTop w:val="0"/>
      <w:marBottom w:val="0"/>
      <w:divBdr>
        <w:top w:val="none" w:sz="0" w:space="0" w:color="auto"/>
        <w:left w:val="none" w:sz="0" w:space="0" w:color="auto"/>
        <w:bottom w:val="none" w:sz="0" w:space="0" w:color="auto"/>
        <w:right w:val="none" w:sz="0" w:space="0" w:color="auto"/>
      </w:divBdr>
      <w:divsChild>
        <w:div w:id="70398530">
          <w:marLeft w:val="0"/>
          <w:marRight w:val="0"/>
          <w:marTop w:val="0"/>
          <w:marBottom w:val="0"/>
          <w:divBdr>
            <w:top w:val="none" w:sz="0" w:space="0" w:color="auto"/>
            <w:left w:val="none" w:sz="0" w:space="0" w:color="auto"/>
            <w:bottom w:val="none" w:sz="0" w:space="0" w:color="auto"/>
            <w:right w:val="none" w:sz="0" w:space="0" w:color="auto"/>
          </w:divBdr>
        </w:div>
      </w:divsChild>
    </w:div>
    <w:div w:id="841506374">
      <w:bodyDiv w:val="1"/>
      <w:marLeft w:val="0"/>
      <w:marRight w:val="0"/>
      <w:marTop w:val="0"/>
      <w:marBottom w:val="0"/>
      <w:divBdr>
        <w:top w:val="none" w:sz="0" w:space="0" w:color="auto"/>
        <w:left w:val="none" w:sz="0" w:space="0" w:color="auto"/>
        <w:bottom w:val="none" w:sz="0" w:space="0" w:color="auto"/>
        <w:right w:val="none" w:sz="0" w:space="0" w:color="auto"/>
      </w:divBdr>
      <w:divsChild>
        <w:div w:id="146628436">
          <w:marLeft w:val="0"/>
          <w:marRight w:val="0"/>
          <w:marTop w:val="0"/>
          <w:marBottom w:val="0"/>
          <w:divBdr>
            <w:top w:val="none" w:sz="0" w:space="0" w:color="auto"/>
            <w:left w:val="none" w:sz="0" w:space="0" w:color="auto"/>
            <w:bottom w:val="none" w:sz="0" w:space="0" w:color="auto"/>
            <w:right w:val="none" w:sz="0" w:space="0" w:color="auto"/>
          </w:divBdr>
          <w:divsChild>
            <w:div w:id="497424779">
              <w:marLeft w:val="0"/>
              <w:marRight w:val="0"/>
              <w:marTop w:val="0"/>
              <w:marBottom w:val="0"/>
              <w:divBdr>
                <w:top w:val="none" w:sz="0" w:space="0" w:color="auto"/>
                <w:left w:val="none" w:sz="0" w:space="0" w:color="auto"/>
                <w:bottom w:val="none" w:sz="0" w:space="0" w:color="auto"/>
                <w:right w:val="none" w:sz="0" w:space="0" w:color="auto"/>
              </w:divBdr>
              <w:divsChild>
                <w:div w:id="209015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14802">
      <w:bodyDiv w:val="1"/>
      <w:marLeft w:val="0"/>
      <w:marRight w:val="0"/>
      <w:marTop w:val="0"/>
      <w:marBottom w:val="0"/>
      <w:divBdr>
        <w:top w:val="none" w:sz="0" w:space="0" w:color="auto"/>
        <w:left w:val="none" w:sz="0" w:space="0" w:color="auto"/>
        <w:bottom w:val="none" w:sz="0" w:space="0" w:color="auto"/>
        <w:right w:val="none" w:sz="0" w:space="0" w:color="auto"/>
      </w:divBdr>
    </w:div>
    <w:div w:id="844786991">
      <w:bodyDiv w:val="1"/>
      <w:marLeft w:val="0"/>
      <w:marRight w:val="0"/>
      <w:marTop w:val="0"/>
      <w:marBottom w:val="0"/>
      <w:divBdr>
        <w:top w:val="none" w:sz="0" w:space="0" w:color="auto"/>
        <w:left w:val="none" w:sz="0" w:space="0" w:color="auto"/>
        <w:bottom w:val="none" w:sz="0" w:space="0" w:color="auto"/>
        <w:right w:val="none" w:sz="0" w:space="0" w:color="auto"/>
      </w:divBdr>
    </w:div>
    <w:div w:id="845021946">
      <w:bodyDiv w:val="1"/>
      <w:marLeft w:val="0"/>
      <w:marRight w:val="0"/>
      <w:marTop w:val="0"/>
      <w:marBottom w:val="0"/>
      <w:divBdr>
        <w:top w:val="none" w:sz="0" w:space="0" w:color="auto"/>
        <w:left w:val="none" w:sz="0" w:space="0" w:color="auto"/>
        <w:bottom w:val="none" w:sz="0" w:space="0" w:color="auto"/>
        <w:right w:val="none" w:sz="0" w:space="0" w:color="auto"/>
      </w:divBdr>
      <w:divsChild>
        <w:div w:id="71514190">
          <w:marLeft w:val="0"/>
          <w:marRight w:val="0"/>
          <w:marTop w:val="0"/>
          <w:marBottom w:val="0"/>
          <w:divBdr>
            <w:top w:val="none" w:sz="0" w:space="0" w:color="auto"/>
            <w:left w:val="none" w:sz="0" w:space="0" w:color="auto"/>
            <w:bottom w:val="none" w:sz="0" w:space="0" w:color="auto"/>
            <w:right w:val="none" w:sz="0" w:space="0" w:color="auto"/>
          </w:divBdr>
          <w:divsChild>
            <w:div w:id="1244532337">
              <w:marLeft w:val="0"/>
              <w:marRight w:val="0"/>
              <w:marTop w:val="0"/>
              <w:marBottom w:val="0"/>
              <w:divBdr>
                <w:top w:val="none" w:sz="0" w:space="0" w:color="auto"/>
                <w:left w:val="none" w:sz="0" w:space="0" w:color="auto"/>
                <w:bottom w:val="none" w:sz="0" w:space="0" w:color="auto"/>
                <w:right w:val="none" w:sz="0" w:space="0" w:color="auto"/>
              </w:divBdr>
              <w:divsChild>
                <w:div w:id="14255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97709">
      <w:bodyDiv w:val="1"/>
      <w:marLeft w:val="0"/>
      <w:marRight w:val="0"/>
      <w:marTop w:val="0"/>
      <w:marBottom w:val="0"/>
      <w:divBdr>
        <w:top w:val="none" w:sz="0" w:space="0" w:color="auto"/>
        <w:left w:val="none" w:sz="0" w:space="0" w:color="auto"/>
        <w:bottom w:val="none" w:sz="0" w:space="0" w:color="auto"/>
        <w:right w:val="none" w:sz="0" w:space="0" w:color="auto"/>
      </w:divBdr>
      <w:divsChild>
        <w:div w:id="148601799">
          <w:marLeft w:val="0"/>
          <w:marRight w:val="0"/>
          <w:marTop w:val="0"/>
          <w:marBottom w:val="0"/>
          <w:divBdr>
            <w:top w:val="none" w:sz="0" w:space="0" w:color="auto"/>
            <w:left w:val="none" w:sz="0" w:space="0" w:color="auto"/>
            <w:bottom w:val="none" w:sz="0" w:space="0" w:color="auto"/>
            <w:right w:val="none" w:sz="0" w:space="0" w:color="auto"/>
          </w:divBdr>
          <w:divsChild>
            <w:div w:id="1104153828">
              <w:marLeft w:val="0"/>
              <w:marRight w:val="0"/>
              <w:marTop w:val="0"/>
              <w:marBottom w:val="0"/>
              <w:divBdr>
                <w:top w:val="none" w:sz="0" w:space="0" w:color="auto"/>
                <w:left w:val="none" w:sz="0" w:space="0" w:color="auto"/>
                <w:bottom w:val="none" w:sz="0" w:space="0" w:color="auto"/>
                <w:right w:val="none" w:sz="0" w:space="0" w:color="auto"/>
              </w:divBdr>
              <w:divsChild>
                <w:div w:id="29703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88127">
      <w:bodyDiv w:val="1"/>
      <w:marLeft w:val="0"/>
      <w:marRight w:val="0"/>
      <w:marTop w:val="0"/>
      <w:marBottom w:val="0"/>
      <w:divBdr>
        <w:top w:val="none" w:sz="0" w:space="0" w:color="auto"/>
        <w:left w:val="none" w:sz="0" w:space="0" w:color="auto"/>
        <w:bottom w:val="none" w:sz="0" w:space="0" w:color="auto"/>
        <w:right w:val="none" w:sz="0" w:space="0" w:color="auto"/>
      </w:divBdr>
    </w:div>
    <w:div w:id="854729828">
      <w:bodyDiv w:val="1"/>
      <w:marLeft w:val="0"/>
      <w:marRight w:val="0"/>
      <w:marTop w:val="0"/>
      <w:marBottom w:val="0"/>
      <w:divBdr>
        <w:top w:val="none" w:sz="0" w:space="0" w:color="auto"/>
        <w:left w:val="none" w:sz="0" w:space="0" w:color="auto"/>
        <w:bottom w:val="none" w:sz="0" w:space="0" w:color="auto"/>
        <w:right w:val="none" w:sz="0" w:space="0" w:color="auto"/>
      </w:divBdr>
      <w:divsChild>
        <w:div w:id="1101340715">
          <w:marLeft w:val="0"/>
          <w:marRight w:val="0"/>
          <w:marTop w:val="0"/>
          <w:marBottom w:val="0"/>
          <w:divBdr>
            <w:top w:val="none" w:sz="0" w:space="0" w:color="auto"/>
            <w:left w:val="none" w:sz="0" w:space="0" w:color="auto"/>
            <w:bottom w:val="none" w:sz="0" w:space="0" w:color="auto"/>
            <w:right w:val="none" w:sz="0" w:space="0" w:color="auto"/>
          </w:divBdr>
          <w:divsChild>
            <w:div w:id="899901309">
              <w:marLeft w:val="0"/>
              <w:marRight w:val="0"/>
              <w:marTop w:val="0"/>
              <w:marBottom w:val="0"/>
              <w:divBdr>
                <w:top w:val="none" w:sz="0" w:space="0" w:color="auto"/>
                <w:left w:val="none" w:sz="0" w:space="0" w:color="auto"/>
                <w:bottom w:val="none" w:sz="0" w:space="0" w:color="auto"/>
                <w:right w:val="none" w:sz="0" w:space="0" w:color="auto"/>
              </w:divBdr>
              <w:divsChild>
                <w:div w:id="20269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81097">
      <w:bodyDiv w:val="1"/>
      <w:marLeft w:val="0"/>
      <w:marRight w:val="0"/>
      <w:marTop w:val="0"/>
      <w:marBottom w:val="0"/>
      <w:divBdr>
        <w:top w:val="none" w:sz="0" w:space="0" w:color="auto"/>
        <w:left w:val="none" w:sz="0" w:space="0" w:color="auto"/>
        <w:bottom w:val="none" w:sz="0" w:space="0" w:color="auto"/>
        <w:right w:val="none" w:sz="0" w:space="0" w:color="auto"/>
      </w:divBdr>
      <w:divsChild>
        <w:div w:id="1148398142">
          <w:marLeft w:val="0"/>
          <w:marRight w:val="0"/>
          <w:marTop w:val="0"/>
          <w:marBottom w:val="0"/>
          <w:divBdr>
            <w:top w:val="none" w:sz="0" w:space="0" w:color="auto"/>
            <w:left w:val="none" w:sz="0" w:space="0" w:color="auto"/>
            <w:bottom w:val="none" w:sz="0" w:space="0" w:color="auto"/>
            <w:right w:val="none" w:sz="0" w:space="0" w:color="auto"/>
          </w:divBdr>
          <w:divsChild>
            <w:div w:id="1371225057">
              <w:marLeft w:val="0"/>
              <w:marRight w:val="0"/>
              <w:marTop w:val="0"/>
              <w:marBottom w:val="0"/>
              <w:divBdr>
                <w:top w:val="none" w:sz="0" w:space="0" w:color="auto"/>
                <w:left w:val="none" w:sz="0" w:space="0" w:color="auto"/>
                <w:bottom w:val="none" w:sz="0" w:space="0" w:color="auto"/>
                <w:right w:val="none" w:sz="0" w:space="0" w:color="auto"/>
              </w:divBdr>
              <w:divsChild>
                <w:div w:id="8883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76773">
      <w:bodyDiv w:val="1"/>
      <w:marLeft w:val="0"/>
      <w:marRight w:val="0"/>
      <w:marTop w:val="0"/>
      <w:marBottom w:val="0"/>
      <w:divBdr>
        <w:top w:val="none" w:sz="0" w:space="0" w:color="auto"/>
        <w:left w:val="none" w:sz="0" w:space="0" w:color="auto"/>
        <w:bottom w:val="none" w:sz="0" w:space="0" w:color="auto"/>
        <w:right w:val="none" w:sz="0" w:space="0" w:color="auto"/>
      </w:divBdr>
      <w:divsChild>
        <w:div w:id="2005819166">
          <w:marLeft w:val="0"/>
          <w:marRight w:val="0"/>
          <w:marTop w:val="0"/>
          <w:marBottom w:val="0"/>
          <w:divBdr>
            <w:top w:val="none" w:sz="0" w:space="0" w:color="auto"/>
            <w:left w:val="none" w:sz="0" w:space="0" w:color="auto"/>
            <w:bottom w:val="none" w:sz="0" w:space="0" w:color="auto"/>
            <w:right w:val="none" w:sz="0" w:space="0" w:color="auto"/>
          </w:divBdr>
          <w:divsChild>
            <w:div w:id="267811108">
              <w:marLeft w:val="0"/>
              <w:marRight w:val="0"/>
              <w:marTop w:val="0"/>
              <w:marBottom w:val="0"/>
              <w:divBdr>
                <w:top w:val="none" w:sz="0" w:space="0" w:color="auto"/>
                <w:left w:val="none" w:sz="0" w:space="0" w:color="auto"/>
                <w:bottom w:val="none" w:sz="0" w:space="0" w:color="auto"/>
                <w:right w:val="none" w:sz="0" w:space="0" w:color="auto"/>
              </w:divBdr>
              <w:divsChild>
                <w:div w:id="19411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823648">
      <w:bodyDiv w:val="1"/>
      <w:marLeft w:val="0"/>
      <w:marRight w:val="0"/>
      <w:marTop w:val="0"/>
      <w:marBottom w:val="0"/>
      <w:divBdr>
        <w:top w:val="none" w:sz="0" w:space="0" w:color="auto"/>
        <w:left w:val="none" w:sz="0" w:space="0" w:color="auto"/>
        <w:bottom w:val="none" w:sz="0" w:space="0" w:color="auto"/>
        <w:right w:val="none" w:sz="0" w:space="0" w:color="auto"/>
      </w:divBdr>
    </w:div>
    <w:div w:id="861095774">
      <w:bodyDiv w:val="1"/>
      <w:marLeft w:val="0"/>
      <w:marRight w:val="0"/>
      <w:marTop w:val="0"/>
      <w:marBottom w:val="0"/>
      <w:divBdr>
        <w:top w:val="none" w:sz="0" w:space="0" w:color="auto"/>
        <w:left w:val="none" w:sz="0" w:space="0" w:color="auto"/>
        <w:bottom w:val="none" w:sz="0" w:space="0" w:color="auto"/>
        <w:right w:val="none" w:sz="0" w:space="0" w:color="auto"/>
      </w:divBdr>
    </w:div>
    <w:div w:id="862088521">
      <w:bodyDiv w:val="1"/>
      <w:marLeft w:val="0"/>
      <w:marRight w:val="0"/>
      <w:marTop w:val="0"/>
      <w:marBottom w:val="0"/>
      <w:divBdr>
        <w:top w:val="none" w:sz="0" w:space="0" w:color="auto"/>
        <w:left w:val="none" w:sz="0" w:space="0" w:color="auto"/>
        <w:bottom w:val="none" w:sz="0" w:space="0" w:color="auto"/>
        <w:right w:val="none" w:sz="0" w:space="0" w:color="auto"/>
      </w:divBdr>
      <w:divsChild>
        <w:div w:id="473986761">
          <w:marLeft w:val="0"/>
          <w:marRight w:val="0"/>
          <w:marTop w:val="0"/>
          <w:marBottom w:val="0"/>
          <w:divBdr>
            <w:top w:val="none" w:sz="0" w:space="0" w:color="auto"/>
            <w:left w:val="none" w:sz="0" w:space="0" w:color="auto"/>
            <w:bottom w:val="none" w:sz="0" w:space="0" w:color="auto"/>
            <w:right w:val="none" w:sz="0" w:space="0" w:color="auto"/>
          </w:divBdr>
          <w:divsChild>
            <w:div w:id="2047751452">
              <w:marLeft w:val="0"/>
              <w:marRight w:val="0"/>
              <w:marTop w:val="0"/>
              <w:marBottom w:val="0"/>
              <w:divBdr>
                <w:top w:val="none" w:sz="0" w:space="0" w:color="auto"/>
                <w:left w:val="none" w:sz="0" w:space="0" w:color="auto"/>
                <w:bottom w:val="none" w:sz="0" w:space="0" w:color="auto"/>
                <w:right w:val="none" w:sz="0" w:space="0" w:color="auto"/>
              </w:divBdr>
              <w:divsChild>
                <w:div w:id="8389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1102">
      <w:bodyDiv w:val="1"/>
      <w:marLeft w:val="0"/>
      <w:marRight w:val="0"/>
      <w:marTop w:val="0"/>
      <w:marBottom w:val="0"/>
      <w:divBdr>
        <w:top w:val="none" w:sz="0" w:space="0" w:color="auto"/>
        <w:left w:val="none" w:sz="0" w:space="0" w:color="auto"/>
        <w:bottom w:val="none" w:sz="0" w:space="0" w:color="auto"/>
        <w:right w:val="none" w:sz="0" w:space="0" w:color="auto"/>
      </w:divBdr>
      <w:divsChild>
        <w:div w:id="45110296">
          <w:marLeft w:val="0"/>
          <w:marRight w:val="0"/>
          <w:marTop w:val="0"/>
          <w:marBottom w:val="0"/>
          <w:divBdr>
            <w:top w:val="none" w:sz="0" w:space="0" w:color="auto"/>
            <w:left w:val="none" w:sz="0" w:space="0" w:color="auto"/>
            <w:bottom w:val="none" w:sz="0" w:space="0" w:color="auto"/>
            <w:right w:val="none" w:sz="0" w:space="0" w:color="auto"/>
          </w:divBdr>
          <w:divsChild>
            <w:div w:id="582569215">
              <w:marLeft w:val="0"/>
              <w:marRight w:val="0"/>
              <w:marTop w:val="0"/>
              <w:marBottom w:val="0"/>
              <w:divBdr>
                <w:top w:val="none" w:sz="0" w:space="0" w:color="auto"/>
                <w:left w:val="none" w:sz="0" w:space="0" w:color="auto"/>
                <w:bottom w:val="none" w:sz="0" w:space="0" w:color="auto"/>
                <w:right w:val="none" w:sz="0" w:space="0" w:color="auto"/>
              </w:divBdr>
              <w:divsChild>
                <w:div w:id="8669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31285">
      <w:bodyDiv w:val="1"/>
      <w:marLeft w:val="0"/>
      <w:marRight w:val="0"/>
      <w:marTop w:val="0"/>
      <w:marBottom w:val="0"/>
      <w:divBdr>
        <w:top w:val="none" w:sz="0" w:space="0" w:color="auto"/>
        <w:left w:val="none" w:sz="0" w:space="0" w:color="auto"/>
        <w:bottom w:val="none" w:sz="0" w:space="0" w:color="auto"/>
        <w:right w:val="none" w:sz="0" w:space="0" w:color="auto"/>
      </w:divBdr>
      <w:divsChild>
        <w:div w:id="872109483">
          <w:marLeft w:val="0"/>
          <w:marRight w:val="0"/>
          <w:marTop w:val="0"/>
          <w:marBottom w:val="0"/>
          <w:divBdr>
            <w:top w:val="none" w:sz="0" w:space="0" w:color="auto"/>
            <w:left w:val="none" w:sz="0" w:space="0" w:color="auto"/>
            <w:bottom w:val="none" w:sz="0" w:space="0" w:color="auto"/>
            <w:right w:val="none" w:sz="0" w:space="0" w:color="auto"/>
          </w:divBdr>
          <w:divsChild>
            <w:div w:id="273708862">
              <w:marLeft w:val="0"/>
              <w:marRight w:val="0"/>
              <w:marTop w:val="0"/>
              <w:marBottom w:val="0"/>
              <w:divBdr>
                <w:top w:val="none" w:sz="0" w:space="0" w:color="auto"/>
                <w:left w:val="none" w:sz="0" w:space="0" w:color="auto"/>
                <w:bottom w:val="none" w:sz="0" w:space="0" w:color="auto"/>
                <w:right w:val="none" w:sz="0" w:space="0" w:color="auto"/>
              </w:divBdr>
              <w:divsChild>
                <w:div w:id="17971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52340">
      <w:bodyDiv w:val="1"/>
      <w:marLeft w:val="0"/>
      <w:marRight w:val="0"/>
      <w:marTop w:val="0"/>
      <w:marBottom w:val="0"/>
      <w:divBdr>
        <w:top w:val="none" w:sz="0" w:space="0" w:color="auto"/>
        <w:left w:val="none" w:sz="0" w:space="0" w:color="auto"/>
        <w:bottom w:val="none" w:sz="0" w:space="0" w:color="auto"/>
        <w:right w:val="none" w:sz="0" w:space="0" w:color="auto"/>
      </w:divBdr>
    </w:div>
    <w:div w:id="874580074">
      <w:bodyDiv w:val="1"/>
      <w:marLeft w:val="0"/>
      <w:marRight w:val="0"/>
      <w:marTop w:val="0"/>
      <w:marBottom w:val="0"/>
      <w:divBdr>
        <w:top w:val="none" w:sz="0" w:space="0" w:color="auto"/>
        <w:left w:val="none" w:sz="0" w:space="0" w:color="auto"/>
        <w:bottom w:val="none" w:sz="0" w:space="0" w:color="auto"/>
        <w:right w:val="none" w:sz="0" w:space="0" w:color="auto"/>
      </w:divBdr>
    </w:div>
    <w:div w:id="875115995">
      <w:bodyDiv w:val="1"/>
      <w:marLeft w:val="0"/>
      <w:marRight w:val="0"/>
      <w:marTop w:val="0"/>
      <w:marBottom w:val="0"/>
      <w:divBdr>
        <w:top w:val="none" w:sz="0" w:space="0" w:color="auto"/>
        <w:left w:val="none" w:sz="0" w:space="0" w:color="auto"/>
        <w:bottom w:val="none" w:sz="0" w:space="0" w:color="auto"/>
        <w:right w:val="none" w:sz="0" w:space="0" w:color="auto"/>
      </w:divBdr>
      <w:divsChild>
        <w:div w:id="736707103">
          <w:marLeft w:val="0"/>
          <w:marRight w:val="0"/>
          <w:marTop w:val="0"/>
          <w:marBottom w:val="0"/>
          <w:divBdr>
            <w:top w:val="none" w:sz="0" w:space="0" w:color="auto"/>
            <w:left w:val="none" w:sz="0" w:space="0" w:color="auto"/>
            <w:bottom w:val="none" w:sz="0" w:space="0" w:color="auto"/>
            <w:right w:val="none" w:sz="0" w:space="0" w:color="auto"/>
          </w:divBdr>
          <w:divsChild>
            <w:div w:id="679281659">
              <w:marLeft w:val="0"/>
              <w:marRight w:val="0"/>
              <w:marTop w:val="0"/>
              <w:marBottom w:val="0"/>
              <w:divBdr>
                <w:top w:val="none" w:sz="0" w:space="0" w:color="auto"/>
                <w:left w:val="none" w:sz="0" w:space="0" w:color="auto"/>
                <w:bottom w:val="none" w:sz="0" w:space="0" w:color="auto"/>
                <w:right w:val="none" w:sz="0" w:space="0" w:color="auto"/>
              </w:divBdr>
              <w:divsChild>
                <w:div w:id="551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22122">
      <w:bodyDiv w:val="1"/>
      <w:marLeft w:val="0"/>
      <w:marRight w:val="0"/>
      <w:marTop w:val="0"/>
      <w:marBottom w:val="0"/>
      <w:divBdr>
        <w:top w:val="none" w:sz="0" w:space="0" w:color="auto"/>
        <w:left w:val="none" w:sz="0" w:space="0" w:color="auto"/>
        <w:bottom w:val="none" w:sz="0" w:space="0" w:color="auto"/>
        <w:right w:val="none" w:sz="0" w:space="0" w:color="auto"/>
      </w:divBdr>
    </w:div>
    <w:div w:id="881206630">
      <w:bodyDiv w:val="1"/>
      <w:marLeft w:val="0"/>
      <w:marRight w:val="0"/>
      <w:marTop w:val="0"/>
      <w:marBottom w:val="0"/>
      <w:divBdr>
        <w:top w:val="none" w:sz="0" w:space="0" w:color="auto"/>
        <w:left w:val="none" w:sz="0" w:space="0" w:color="auto"/>
        <w:bottom w:val="none" w:sz="0" w:space="0" w:color="auto"/>
        <w:right w:val="none" w:sz="0" w:space="0" w:color="auto"/>
      </w:divBdr>
    </w:div>
    <w:div w:id="890076591">
      <w:bodyDiv w:val="1"/>
      <w:marLeft w:val="0"/>
      <w:marRight w:val="0"/>
      <w:marTop w:val="0"/>
      <w:marBottom w:val="0"/>
      <w:divBdr>
        <w:top w:val="none" w:sz="0" w:space="0" w:color="auto"/>
        <w:left w:val="none" w:sz="0" w:space="0" w:color="auto"/>
        <w:bottom w:val="none" w:sz="0" w:space="0" w:color="auto"/>
        <w:right w:val="none" w:sz="0" w:space="0" w:color="auto"/>
      </w:divBdr>
    </w:div>
    <w:div w:id="896666770">
      <w:bodyDiv w:val="1"/>
      <w:marLeft w:val="0"/>
      <w:marRight w:val="0"/>
      <w:marTop w:val="0"/>
      <w:marBottom w:val="0"/>
      <w:divBdr>
        <w:top w:val="none" w:sz="0" w:space="0" w:color="auto"/>
        <w:left w:val="none" w:sz="0" w:space="0" w:color="auto"/>
        <w:bottom w:val="none" w:sz="0" w:space="0" w:color="auto"/>
        <w:right w:val="none" w:sz="0" w:space="0" w:color="auto"/>
      </w:divBdr>
      <w:divsChild>
        <w:div w:id="248197218">
          <w:marLeft w:val="0"/>
          <w:marRight w:val="0"/>
          <w:marTop w:val="0"/>
          <w:marBottom w:val="0"/>
          <w:divBdr>
            <w:top w:val="none" w:sz="0" w:space="0" w:color="auto"/>
            <w:left w:val="none" w:sz="0" w:space="0" w:color="auto"/>
            <w:bottom w:val="none" w:sz="0" w:space="0" w:color="auto"/>
            <w:right w:val="none" w:sz="0" w:space="0" w:color="auto"/>
          </w:divBdr>
          <w:divsChild>
            <w:div w:id="642154108">
              <w:marLeft w:val="0"/>
              <w:marRight w:val="0"/>
              <w:marTop w:val="0"/>
              <w:marBottom w:val="0"/>
              <w:divBdr>
                <w:top w:val="none" w:sz="0" w:space="0" w:color="auto"/>
                <w:left w:val="none" w:sz="0" w:space="0" w:color="auto"/>
                <w:bottom w:val="none" w:sz="0" w:space="0" w:color="auto"/>
                <w:right w:val="none" w:sz="0" w:space="0" w:color="auto"/>
              </w:divBdr>
              <w:divsChild>
                <w:div w:id="1425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059647">
      <w:bodyDiv w:val="1"/>
      <w:marLeft w:val="0"/>
      <w:marRight w:val="0"/>
      <w:marTop w:val="0"/>
      <w:marBottom w:val="0"/>
      <w:divBdr>
        <w:top w:val="none" w:sz="0" w:space="0" w:color="auto"/>
        <w:left w:val="none" w:sz="0" w:space="0" w:color="auto"/>
        <w:bottom w:val="none" w:sz="0" w:space="0" w:color="auto"/>
        <w:right w:val="none" w:sz="0" w:space="0" w:color="auto"/>
      </w:divBdr>
      <w:divsChild>
        <w:div w:id="585766354">
          <w:marLeft w:val="0"/>
          <w:marRight w:val="0"/>
          <w:marTop w:val="0"/>
          <w:marBottom w:val="0"/>
          <w:divBdr>
            <w:top w:val="none" w:sz="0" w:space="0" w:color="auto"/>
            <w:left w:val="none" w:sz="0" w:space="0" w:color="auto"/>
            <w:bottom w:val="none" w:sz="0" w:space="0" w:color="auto"/>
            <w:right w:val="none" w:sz="0" w:space="0" w:color="auto"/>
          </w:divBdr>
          <w:divsChild>
            <w:div w:id="698169018">
              <w:marLeft w:val="0"/>
              <w:marRight w:val="0"/>
              <w:marTop w:val="0"/>
              <w:marBottom w:val="0"/>
              <w:divBdr>
                <w:top w:val="none" w:sz="0" w:space="0" w:color="auto"/>
                <w:left w:val="none" w:sz="0" w:space="0" w:color="auto"/>
                <w:bottom w:val="none" w:sz="0" w:space="0" w:color="auto"/>
                <w:right w:val="none" w:sz="0" w:space="0" w:color="auto"/>
              </w:divBdr>
              <w:divsChild>
                <w:div w:id="189284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179409">
      <w:bodyDiv w:val="1"/>
      <w:marLeft w:val="0"/>
      <w:marRight w:val="0"/>
      <w:marTop w:val="0"/>
      <w:marBottom w:val="0"/>
      <w:divBdr>
        <w:top w:val="none" w:sz="0" w:space="0" w:color="auto"/>
        <w:left w:val="none" w:sz="0" w:space="0" w:color="auto"/>
        <w:bottom w:val="none" w:sz="0" w:space="0" w:color="auto"/>
        <w:right w:val="none" w:sz="0" w:space="0" w:color="auto"/>
      </w:divBdr>
      <w:divsChild>
        <w:div w:id="1141269012">
          <w:marLeft w:val="0"/>
          <w:marRight w:val="0"/>
          <w:marTop w:val="0"/>
          <w:marBottom w:val="0"/>
          <w:divBdr>
            <w:top w:val="none" w:sz="0" w:space="0" w:color="auto"/>
            <w:left w:val="none" w:sz="0" w:space="0" w:color="auto"/>
            <w:bottom w:val="none" w:sz="0" w:space="0" w:color="auto"/>
            <w:right w:val="none" w:sz="0" w:space="0" w:color="auto"/>
          </w:divBdr>
          <w:divsChild>
            <w:div w:id="699404000">
              <w:marLeft w:val="0"/>
              <w:marRight w:val="0"/>
              <w:marTop w:val="0"/>
              <w:marBottom w:val="0"/>
              <w:divBdr>
                <w:top w:val="none" w:sz="0" w:space="0" w:color="auto"/>
                <w:left w:val="none" w:sz="0" w:space="0" w:color="auto"/>
                <w:bottom w:val="none" w:sz="0" w:space="0" w:color="auto"/>
                <w:right w:val="none" w:sz="0" w:space="0" w:color="auto"/>
              </w:divBdr>
              <w:divsChild>
                <w:div w:id="8242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92952">
      <w:bodyDiv w:val="1"/>
      <w:marLeft w:val="0"/>
      <w:marRight w:val="0"/>
      <w:marTop w:val="0"/>
      <w:marBottom w:val="0"/>
      <w:divBdr>
        <w:top w:val="none" w:sz="0" w:space="0" w:color="auto"/>
        <w:left w:val="none" w:sz="0" w:space="0" w:color="auto"/>
        <w:bottom w:val="none" w:sz="0" w:space="0" w:color="auto"/>
        <w:right w:val="none" w:sz="0" w:space="0" w:color="auto"/>
      </w:divBdr>
      <w:divsChild>
        <w:div w:id="657736023">
          <w:marLeft w:val="0"/>
          <w:marRight w:val="0"/>
          <w:marTop w:val="0"/>
          <w:marBottom w:val="0"/>
          <w:divBdr>
            <w:top w:val="none" w:sz="0" w:space="0" w:color="auto"/>
            <w:left w:val="none" w:sz="0" w:space="0" w:color="auto"/>
            <w:bottom w:val="none" w:sz="0" w:space="0" w:color="auto"/>
            <w:right w:val="none" w:sz="0" w:space="0" w:color="auto"/>
          </w:divBdr>
          <w:divsChild>
            <w:div w:id="738596940">
              <w:marLeft w:val="0"/>
              <w:marRight w:val="0"/>
              <w:marTop w:val="0"/>
              <w:marBottom w:val="0"/>
              <w:divBdr>
                <w:top w:val="none" w:sz="0" w:space="0" w:color="auto"/>
                <w:left w:val="none" w:sz="0" w:space="0" w:color="auto"/>
                <w:bottom w:val="none" w:sz="0" w:space="0" w:color="auto"/>
                <w:right w:val="none" w:sz="0" w:space="0" w:color="auto"/>
              </w:divBdr>
              <w:divsChild>
                <w:div w:id="11834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316938">
      <w:bodyDiv w:val="1"/>
      <w:marLeft w:val="0"/>
      <w:marRight w:val="0"/>
      <w:marTop w:val="0"/>
      <w:marBottom w:val="0"/>
      <w:divBdr>
        <w:top w:val="none" w:sz="0" w:space="0" w:color="auto"/>
        <w:left w:val="none" w:sz="0" w:space="0" w:color="auto"/>
        <w:bottom w:val="none" w:sz="0" w:space="0" w:color="auto"/>
        <w:right w:val="none" w:sz="0" w:space="0" w:color="auto"/>
      </w:divBdr>
    </w:div>
    <w:div w:id="911236972">
      <w:bodyDiv w:val="1"/>
      <w:marLeft w:val="0"/>
      <w:marRight w:val="0"/>
      <w:marTop w:val="0"/>
      <w:marBottom w:val="0"/>
      <w:divBdr>
        <w:top w:val="none" w:sz="0" w:space="0" w:color="auto"/>
        <w:left w:val="none" w:sz="0" w:space="0" w:color="auto"/>
        <w:bottom w:val="none" w:sz="0" w:space="0" w:color="auto"/>
        <w:right w:val="none" w:sz="0" w:space="0" w:color="auto"/>
      </w:divBdr>
      <w:divsChild>
        <w:div w:id="159468567">
          <w:marLeft w:val="0"/>
          <w:marRight w:val="0"/>
          <w:marTop w:val="0"/>
          <w:marBottom w:val="0"/>
          <w:divBdr>
            <w:top w:val="none" w:sz="0" w:space="0" w:color="auto"/>
            <w:left w:val="none" w:sz="0" w:space="0" w:color="auto"/>
            <w:bottom w:val="none" w:sz="0" w:space="0" w:color="auto"/>
            <w:right w:val="none" w:sz="0" w:space="0" w:color="auto"/>
          </w:divBdr>
          <w:divsChild>
            <w:div w:id="876426934">
              <w:marLeft w:val="0"/>
              <w:marRight w:val="0"/>
              <w:marTop w:val="0"/>
              <w:marBottom w:val="0"/>
              <w:divBdr>
                <w:top w:val="none" w:sz="0" w:space="0" w:color="auto"/>
                <w:left w:val="none" w:sz="0" w:space="0" w:color="auto"/>
                <w:bottom w:val="none" w:sz="0" w:space="0" w:color="auto"/>
                <w:right w:val="none" w:sz="0" w:space="0" w:color="auto"/>
              </w:divBdr>
              <w:divsChild>
                <w:div w:id="170120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745517">
      <w:bodyDiv w:val="1"/>
      <w:marLeft w:val="0"/>
      <w:marRight w:val="0"/>
      <w:marTop w:val="0"/>
      <w:marBottom w:val="0"/>
      <w:divBdr>
        <w:top w:val="none" w:sz="0" w:space="0" w:color="auto"/>
        <w:left w:val="none" w:sz="0" w:space="0" w:color="auto"/>
        <w:bottom w:val="none" w:sz="0" w:space="0" w:color="auto"/>
        <w:right w:val="none" w:sz="0" w:space="0" w:color="auto"/>
      </w:divBdr>
    </w:div>
    <w:div w:id="916207375">
      <w:bodyDiv w:val="1"/>
      <w:marLeft w:val="0"/>
      <w:marRight w:val="0"/>
      <w:marTop w:val="0"/>
      <w:marBottom w:val="0"/>
      <w:divBdr>
        <w:top w:val="none" w:sz="0" w:space="0" w:color="auto"/>
        <w:left w:val="none" w:sz="0" w:space="0" w:color="auto"/>
        <w:bottom w:val="none" w:sz="0" w:space="0" w:color="auto"/>
        <w:right w:val="none" w:sz="0" w:space="0" w:color="auto"/>
      </w:divBdr>
      <w:divsChild>
        <w:div w:id="233047812">
          <w:marLeft w:val="0"/>
          <w:marRight w:val="0"/>
          <w:marTop w:val="0"/>
          <w:marBottom w:val="0"/>
          <w:divBdr>
            <w:top w:val="none" w:sz="0" w:space="0" w:color="auto"/>
            <w:left w:val="none" w:sz="0" w:space="0" w:color="auto"/>
            <w:bottom w:val="none" w:sz="0" w:space="0" w:color="auto"/>
            <w:right w:val="none" w:sz="0" w:space="0" w:color="auto"/>
          </w:divBdr>
          <w:divsChild>
            <w:div w:id="1721514959">
              <w:marLeft w:val="0"/>
              <w:marRight w:val="0"/>
              <w:marTop w:val="0"/>
              <w:marBottom w:val="0"/>
              <w:divBdr>
                <w:top w:val="none" w:sz="0" w:space="0" w:color="auto"/>
                <w:left w:val="none" w:sz="0" w:space="0" w:color="auto"/>
                <w:bottom w:val="none" w:sz="0" w:space="0" w:color="auto"/>
                <w:right w:val="none" w:sz="0" w:space="0" w:color="auto"/>
              </w:divBdr>
              <w:divsChild>
                <w:div w:id="16253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677962">
      <w:bodyDiv w:val="1"/>
      <w:marLeft w:val="0"/>
      <w:marRight w:val="0"/>
      <w:marTop w:val="0"/>
      <w:marBottom w:val="0"/>
      <w:divBdr>
        <w:top w:val="none" w:sz="0" w:space="0" w:color="auto"/>
        <w:left w:val="none" w:sz="0" w:space="0" w:color="auto"/>
        <w:bottom w:val="none" w:sz="0" w:space="0" w:color="auto"/>
        <w:right w:val="none" w:sz="0" w:space="0" w:color="auto"/>
      </w:divBdr>
      <w:divsChild>
        <w:div w:id="1395278490">
          <w:marLeft w:val="0"/>
          <w:marRight w:val="0"/>
          <w:marTop w:val="0"/>
          <w:marBottom w:val="0"/>
          <w:divBdr>
            <w:top w:val="none" w:sz="0" w:space="0" w:color="auto"/>
            <w:left w:val="none" w:sz="0" w:space="0" w:color="auto"/>
            <w:bottom w:val="none" w:sz="0" w:space="0" w:color="auto"/>
            <w:right w:val="none" w:sz="0" w:space="0" w:color="auto"/>
          </w:divBdr>
          <w:divsChild>
            <w:div w:id="1506944605">
              <w:marLeft w:val="0"/>
              <w:marRight w:val="0"/>
              <w:marTop w:val="0"/>
              <w:marBottom w:val="0"/>
              <w:divBdr>
                <w:top w:val="none" w:sz="0" w:space="0" w:color="auto"/>
                <w:left w:val="none" w:sz="0" w:space="0" w:color="auto"/>
                <w:bottom w:val="none" w:sz="0" w:space="0" w:color="auto"/>
                <w:right w:val="none" w:sz="0" w:space="0" w:color="auto"/>
              </w:divBdr>
              <w:divsChild>
                <w:div w:id="7846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685756">
      <w:bodyDiv w:val="1"/>
      <w:marLeft w:val="0"/>
      <w:marRight w:val="0"/>
      <w:marTop w:val="0"/>
      <w:marBottom w:val="0"/>
      <w:divBdr>
        <w:top w:val="none" w:sz="0" w:space="0" w:color="auto"/>
        <w:left w:val="none" w:sz="0" w:space="0" w:color="auto"/>
        <w:bottom w:val="none" w:sz="0" w:space="0" w:color="auto"/>
        <w:right w:val="none" w:sz="0" w:space="0" w:color="auto"/>
      </w:divBdr>
      <w:divsChild>
        <w:div w:id="421340527">
          <w:marLeft w:val="0"/>
          <w:marRight w:val="0"/>
          <w:marTop w:val="0"/>
          <w:marBottom w:val="0"/>
          <w:divBdr>
            <w:top w:val="none" w:sz="0" w:space="0" w:color="auto"/>
            <w:left w:val="none" w:sz="0" w:space="0" w:color="auto"/>
            <w:bottom w:val="none" w:sz="0" w:space="0" w:color="auto"/>
            <w:right w:val="none" w:sz="0" w:space="0" w:color="auto"/>
          </w:divBdr>
          <w:divsChild>
            <w:div w:id="2082752574">
              <w:marLeft w:val="0"/>
              <w:marRight w:val="0"/>
              <w:marTop w:val="0"/>
              <w:marBottom w:val="0"/>
              <w:divBdr>
                <w:top w:val="none" w:sz="0" w:space="0" w:color="auto"/>
                <w:left w:val="none" w:sz="0" w:space="0" w:color="auto"/>
                <w:bottom w:val="none" w:sz="0" w:space="0" w:color="auto"/>
                <w:right w:val="none" w:sz="0" w:space="0" w:color="auto"/>
              </w:divBdr>
              <w:divsChild>
                <w:div w:id="139901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18167">
      <w:bodyDiv w:val="1"/>
      <w:marLeft w:val="0"/>
      <w:marRight w:val="0"/>
      <w:marTop w:val="0"/>
      <w:marBottom w:val="0"/>
      <w:divBdr>
        <w:top w:val="none" w:sz="0" w:space="0" w:color="auto"/>
        <w:left w:val="none" w:sz="0" w:space="0" w:color="auto"/>
        <w:bottom w:val="none" w:sz="0" w:space="0" w:color="auto"/>
        <w:right w:val="none" w:sz="0" w:space="0" w:color="auto"/>
      </w:divBdr>
      <w:divsChild>
        <w:div w:id="672493387">
          <w:marLeft w:val="0"/>
          <w:marRight w:val="0"/>
          <w:marTop w:val="0"/>
          <w:marBottom w:val="0"/>
          <w:divBdr>
            <w:top w:val="none" w:sz="0" w:space="0" w:color="auto"/>
            <w:left w:val="none" w:sz="0" w:space="0" w:color="auto"/>
            <w:bottom w:val="none" w:sz="0" w:space="0" w:color="auto"/>
            <w:right w:val="none" w:sz="0" w:space="0" w:color="auto"/>
          </w:divBdr>
          <w:divsChild>
            <w:div w:id="1064063900">
              <w:marLeft w:val="0"/>
              <w:marRight w:val="0"/>
              <w:marTop w:val="0"/>
              <w:marBottom w:val="0"/>
              <w:divBdr>
                <w:top w:val="none" w:sz="0" w:space="0" w:color="auto"/>
                <w:left w:val="none" w:sz="0" w:space="0" w:color="auto"/>
                <w:bottom w:val="none" w:sz="0" w:space="0" w:color="auto"/>
                <w:right w:val="none" w:sz="0" w:space="0" w:color="auto"/>
              </w:divBdr>
              <w:divsChild>
                <w:div w:id="151245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2676">
      <w:bodyDiv w:val="1"/>
      <w:marLeft w:val="0"/>
      <w:marRight w:val="0"/>
      <w:marTop w:val="0"/>
      <w:marBottom w:val="0"/>
      <w:divBdr>
        <w:top w:val="none" w:sz="0" w:space="0" w:color="auto"/>
        <w:left w:val="none" w:sz="0" w:space="0" w:color="auto"/>
        <w:bottom w:val="none" w:sz="0" w:space="0" w:color="auto"/>
        <w:right w:val="none" w:sz="0" w:space="0" w:color="auto"/>
      </w:divBdr>
      <w:divsChild>
        <w:div w:id="1765035535">
          <w:marLeft w:val="0"/>
          <w:marRight w:val="0"/>
          <w:marTop w:val="0"/>
          <w:marBottom w:val="0"/>
          <w:divBdr>
            <w:top w:val="none" w:sz="0" w:space="0" w:color="auto"/>
            <w:left w:val="none" w:sz="0" w:space="0" w:color="auto"/>
            <w:bottom w:val="none" w:sz="0" w:space="0" w:color="auto"/>
            <w:right w:val="none" w:sz="0" w:space="0" w:color="auto"/>
          </w:divBdr>
          <w:divsChild>
            <w:div w:id="1384911592">
              <w:marLeft w:val="0"/>
              <w:marRight w:val="0"/>
              <w:marTop w:val="0"/>
              <w:marBottom w:val="0"/>
              <w:divBdr>
                <w:top w:val="none" w:sz="0" w:space="0" w:color="auto"/>
                <w:left w:val="none" w:sz="0" w:space="0" w:color="auto"/>
                <w:bottom w:val="none" w:sz="0" w:space="0" w:color="auto"/>
                <w:right w:val="none" w:sz="0" w:space="0" w:color="auto"/>
              </w:divBdr>
              <w:divsChild>
                <w:div w:id="336886024">
                  <w:marLeft w:val="0"/>
                  <w:marRight w:val="0"/>
                  <w:marTop w:val="0"/>
                  <w:marBottom w:val="0"/>
                  <w:divBdr>
                    <w:top w:val="none" w:sz="0" w:space="0" w:color="auto"/>
                    <w:left w:val="none" w:sz="0" w:space="0" w:color="auto"/>
                    <w:bottom w:val="none" w:sz="0" w:space="0" w:color="auto"/>
                    <w:right w:val="none" w:sz="0" w:space="0" w:color="auto"/>
                  </w:divBdr>
                  <w:divsChild>
                    <w:div w:id="51958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968979">
      <w:bodyDiv w:val="1"/>
      <w:marLeft w:val="0"/>
      <w:marRight w:val="0"/>
      <w:marTop w:val="0"/>
      <w:marBottom w:val="0"/>
      <w:divBdr>
        <w:top w:val="none" w:sz="0" w:space="0" w:color="auto"/>
        <w:left w:val="none" w:sz="0" w:space="0" w:color="auto"/>
        <w:bottom w:val="none" w:sz="0" w:space="0" w:color="auto"/>
        <w:right w:val="none" w:sz="0" w:space="0" w:color="auto"/>
      </w:divBdr>
    </w:div>
    <w:div w:id="930814767">
      <w:bodyDiv w:val="1"/>
      <w:marLeft w:val="0"/>
      <w:marRight w:val="0"/>
      <w:marTop w:val="0"/>
      <w:marBottom w:val="0"/>
      <w:divBdr>
        <w:top w:val="none" w:sz="0" w:space="0" w:color="auto"/>
        <w:left w:val="none" w:sz="0" w:space="0" w:color="auto"/>
        <w:bottom w:val="none" w:sz="0" w:space="0" w:color="auto"/>
        <w:right w:val="none" w:sz="0" w:space="0" w:color="auto"/>
      </w:divBdr>
    </w:div>
    <w:div w:id="933322639">
      <w:bodyDiv w:val="1"/>
      <w:marLeft w:val="0"/>
      <w:marRight w:val="0"/>
      <w:marTop w:val="0"/>
      <w:marBottom w:val="0"/>
      <w:divBdr>
        <w:top w:val="none" w:sz="0" w:space="0" w:color="auto"/>
        <w:left w:val="none" w:sz="0" w:space="0" w:color="auto"/>
        <w:bottom w:val="none" w:sz="0" w:space="0" w:color="auto"/>
        <w:right w:val="none" w:sz="0" w:space="0" w:color="auto"/>
      </w:divBdr>
      <w:divsChild>
        <w:div w:id="1859736023">
          <w:marLeft w:val="0"/>
          <w:marRight w:val="0"/>
          <w:marTop w:val="0"/>
          <w:marBottom w:val="0"/>
          <w:divBdr>
            <w:top w:val="none" w:sz="0" w:space="0" w:color="auto"/>
            <w:left w:val="none" w:sz="0" w:space="0" w:color="auto"/>
            <w:bottom w:val="none" w:sz="0" w:space="0" w:color="auto"/>
            <w:right w:val="none" w:sz="0" w:space="0" w:color="auto"/>
          </w:divBdr>
          <w:divsChild>
            <w:div w:id="1316841008">
              <w:marLeft w:val="0"/>
              <w:marRight w:val="0"/>
              <w:marTop w:val="0"/>
              <w:marBottom w:val="0"/>
              <w:divBdr>
                <w:top w:val="none" w:sz="0" w:space="0" w:color="auto"/>
                <w:left w:val="none" w:sz="0" w:space="0" w:color="auto"/>
                <w:bottom w:val="none" w:sz="0" w:space="0" w:color="auto"/>
                <w:right w:val="none" w:sz="0" w:space="0" w:color="auto"/>
              </w:divBdr>
              <w:divsChild>
                <w:div w:id="1863200793">
                  <w:marLeft w:val="0"/>
                  <w:marRight w:val="0"/>
                  <w:marTop w:val="0"/>
                  <w:marBottom w:val="0"/>
                  <w:divBdr>
                    <w:top w:val="none" w:sz="0" w:space="0" w:color="auto"/>
                    <w:left w:val="none" w:sz="0" w:space="0" w:color="auto"/>
                    <w:bottom w:val="none" w:sz="0" w:space="0" w:color="auto"/>
                    <w:right w:val="none" w:sz="0" w:space="0" w:color="auto"/>
                  </w:divBdr>
                  <w:divsChild>
                    <w:div w:id="8363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823037">
      <w:bodyDiv w:val="1"/>
      <w:marLeft w:val="0"/>
      <w:marRight w:val="0"/>
      <w:marTop w:val="0"/>
      <w:marBottom w:val="0"/>
      <w:divBdr>
        <w:top w:val="none" w:sz="0" w:space="0" w:color="auto"/>
        <w:left w:val="none" w:sz="0" w:space="0" w:color="auto"/>
        <w:bottom w:val="none" w:sz="0" w:space="0" w:color="auto"/>
        <w:right w:val="none" w:sz="0" w:space="0" w:color="auto"/>
      </w:divBdr>
      <w:divsChild>
        <w:div w:id="1411921628">
          <w:marLeft w:val="0"/>
          <w:marRight w:val="0"/>
          <w:marTop w:val="0"/>
          <w:marBottom w:val="0"/>
          <w:divBdr>
            <w:top w:val="none" w:sz="0" w:space="0" w:color="auto"/>
            <w:left w:val="none" w:sz="0" w:space="0" w:color="auto"/>
            <w:bottom w:val="none" w:sz="0" w:space="0" w:color="auto"/>
            <w:right w:val="none" w:sz="0" w:space="0" w:color="auto"/>
          </w:divBdr>
          <w:divsChild>
            <w:div w:id="690032016">
              <w:marLeft w:val="0"/>
              <w:marRight w:val="0"/>
              <w:marTop w:val="0"/>
              <w:marBottom w:val="0"/>
              <w:divBdr>
                <w:top w:val="none" w:sz="0" w:space="0" w:color="auto"/>
                <w:left w:val="none" w:sz="0" w:space="0" w:color="auto"/>
                <w:bottom w:val="none" w:sz="0" w:space="0" w:color="auto"/>
                <w:right w:val="none" w:sz="0" w:space="0" w:color="auto"/>
              </w:divBdr>
              <w:divsChild>
                <w:div w:id="150342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6057">
      <w:bodyDiv w:val="1"/>
      <w:marLeft w:val="0"/>
      <w:marRight w:val="0"/>
      <w:marTop w:val="0"/>
      <w:marBottom w:val="0"/>
      <w:divBdr>
        <w:top w:val="none" w:sz="0" w:space="0" w:color="auto"/>
        <w:left w:val="none" w:sz="0" w:space="0" w:color="auto"/>
        <w:bottom w:val="none" w:sz="0" w:space="0" w:color="auto"/>
        <w:right w:val="none" w:sz="0" w:space="0" w:color="auto"/>
      </w:divBdr>
      <w:divsChild>
        <w:div w:id="2139956985">
          <w:marLeft w:val="0"/>
          <w:marRight w:val="0"/>
          <w:marTop w:val="0"/>
          <w:marBottom w:val="0"/>
          <w:divBdr>
            <w:top w:val="none" w:sz="0" w:space="0" w:color="auto"/>
            <w:left w:val="none" w:sz="0" w:space="0" w:color="auto"/>
            <w:bottom w:val="none" w:sz="0" w:space="0" w:color="auto"/>
            <w:right w:val="none" w:sz="0" w:space="0" w:color="auto"/>
          </w:divBdr>
          <w:divsChild>
            <w:div w:id="700279318">
              <w:marLeft w:val="0"/>
              <w:marRight w:val="0"/>
              <w:marTop w:val="0"/>
              <w:marBottom w:val="0"/>
              <w:divBdr>
                <w:top w:val="none" w:sz="0" w:space="0" w:color="auto"/>
                <w:left w:val="none" w:sz="0" w:space="0" w:color="auto"/>
                <w:bottom w:val="none" w:sz="0" w:space="0" w:color="auto"/>
                <w:right w:val="none" w:sz="0" w:space="0" w:color="auto"/>
              </w:divBdr>
              <w:divsChild>
                <w:div w:id="2313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564864">
      <w:bodyDiv w:val="1"/>
      <w:marLeft w:val="0"/>
      <w:marRight w:val="0"/>
      <w:marTop w:val="0"/>
      <w:marBottom w:val="0"/>
      <w:divBdr>
        <w:top w:val="none" w:sz="0" w:space="0" w:color="auto"/>
        <w:left w:val="none" w:sz="0" w:space="0" w:color="auto"/>
        <w:bottom w:val="none" w:sz="0" w:space="0" w:color="auto"/>
        <w:right w:val="none" w:sz="0" w:space="0" w:color="auto"/>
      </w:divBdr>
      <w:divsChild>
        <w:div w:id="158425520">
          <w:marLeft w:val="0"/>
          <w:marRight w:val="0"/>
          <w:marTop w:val="0"/>
          <w:marBottom w:val="0"/>
          <w:divBdr>
            <w:top w:val="none" w:sz="0" w:space="0" w:color="auto"/>
            <w:left w:val="none" w:sz="0" w:space="0" w:color="auto"/>
            <w:bottom w:val="none" w:sz="0" w:space="0" w:color="auto"/>
            <w:right w:val="none" w:sz="0" w:space="0" w:color="auto"/>
          </w:divBdr>
          <w:divsChild>
            <w:div w:id="1712918152">
              <w:marLeft w:val="0"/>
              <w:marRight w:val="0"/>
              <w:marTop w:val="0"/>
              <w:marBottom w:val="0"/>
              <w:divBdr>
                <w:top w:val="none" w:sz="0" w:space="0" w:color="auto"/>
                <w:left w:val="none" w:sz="0" w:space="0" w:color="auto"/>
                <w:bottom w:val="none" w:sz="0" w:space="0" w:color="auto"/>
                <w:right w:val="none" w:sz="0" w:space="0" w:color="auto"/>
              </w:divBdr>
              <w:divsChild>
                <w:div w:id="27055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2519">
      <w:bodyDiv w:val="1"/>
      <w:marLeft w:val="0"/>
      <w:marRight w:val="0"/>
      <w:marTop w:val="0"/>
      <w:marBottom w:val="0"/>
      <w:divBdr>
        <w:top w:val="none" w:sz="0" w:space="0" w:color="auto"/>
        <w:left w:val="none" w:sz="0" w:space="0" w:color="auto"/>
        <w:bottom w:val="none" w:sz="0" w:space="0" w:color="auto"/>
        <w:right w:val="none" w:sz="0" w:space="0" w:color="auto"/>
      </w:divBdr>
      <w:divsChild>
        <w:div w:id="247541474">
          <w:marLeft w:val="0"/>
          <w:marRight w:val="0"/>
          <w:marTop w:val="0"/>
          <w:marBottom w:val="0"/>
          <w:divBdr>
            <w:top w:val="none" w:sz="0" w:space="0" w:color="auto"/>
            <w:left w:val="none" w:sz="0" w:space="0" w:color="auto"/>
            <w:bottom w:val="none" w:sz="0" w:space="0" w:color="auto"/>
            <w:right w:val="none" w:sz="0" w:space="0" w:color="auto"/>
          </w:divBdr>
          <w:divsChild>
            <w:div w:id="365062559">
              <w:marLeft w:val="0"/>
              <w:marRight w:val="0"/>
              <w:marTop w:val="0"/>
              <w:marBottom w:val="0"/>
              <w:divBdr>
                <w:top w:val="none" w:sz="0" w:space="0" w:color="auto"/>
                <w:left w:val="none" w:sz="0" w:space="0" w:color="auto"/>
                <w:bottom w:val="none" w:sz="0" w:space="0" w:color="auto"/>
                <w:right w:val="none" w:sz="0" w:space="0" w:color="auto"/>
              </w:divBdr>
              <w:divsChild>
                <w:div w:id="1021510540">
                  <w:marLeft w:val="0"/>
                  <w:marRight w:val="0"/>
                  <w:marTop w:val="0"/>
                  <w:marBottom w:val="0"/>
                  <w:divBdr>
                    <w:top w:val="none" w:sz="0" w:space="0" w:color="auto"/>
                    <w:left w:val="none" w:sz="0" w:space="0" w:color="auto"/>
                    <w:bottom w:val="none" w:sz="0" w:space="0" w:color="auto"/>
                    <w:right w:val="none" w:sz="0" w:space="0" w:color="auto"/>
                  </w:divBdr>
                  <w:divsChild>
                    <w:div w:id="2763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072443">
      <w:bodyDiv w:val="1"/>
      <w:marLeft w:val="0"/>
      <w:marRight w:val="0"/>
      <w:marTop w:val="0"/>
      <w:marBottom w:val="0"/>
      <w:divBdr>
        <w:top w:val="none" w:sz="0" w:space="0" w:color="auto"/>
        <w:left w:val="none" w:sz="0" w:space="0" w:color="auto"/>
        <w:bottom w:val="none" w:sz="0" w:space="0" w:color="auto"/>
        <w:right w:val="none" w:sz="0" w:space="0" w:color="auto"/>
      </w:divBdr>
      <w:divsChild>
        <w:div w:id="382411143">
          <w:marLeft w:val="0"/>
          <w:marRight w:val="0"/>
          <w:marTop w:val="0"/>
          <w:marBottom w:val="0"/>
          <w:divBdr>
            <w:top w:val="none" w:sz="0" w:space="0" w:color="auto"/>
            <w:left w:val="none" w:sz="0" w:space="0" w:color="auto"/>
            <w:bottom w:val="none" w:sz="0" w:space="0" w:color="auto"/>
            <w:right w:val="none" w:sz="0" w:space="0" w:color="auto"/>
          </w:divBdr>
          <w:divsChild>
            <w:div w:id="1302073542">
              <w:marLeft w:val="0"/>
              <w:marRight w:val="0"/>
              <w:marTop w:val="0"/>
              <w:marBottom w:val="0"/>
              <w:divBdr>
                <w:top w:val="none" w:sz="0" w:space="0" w:color="auto"/>
                <w:left w:val="none" w:sz="0" w:space="0" w:color="auto"/>
                <w:bottom w:val="none" w:sz="0" w:space="0" w:color="auto"/>
                <w:right w:val="none" w:sz="0" w:space="0" w:color="auto"/>
              </w:divBdr>
              <w:divsChild>
                <w:div w:id="1349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09080">
      <w:bodyDiv w:val="1"/>
      <w:marLeft w:val="0"/>
      <w:marRight w:val="0"/>
      <w:marTop w:val="0"/>
      <w:marBottom w:val="0"/>
      <w:divBdr>
        <w:top w:val="none" w:sz="0" w:space="0" w:color="auto"/>
        <w:left w:val="none" w:sz="0" w:space="0" w:color="auto"/>
        <w:bottom w:val="none" w:sz="0" w:space="0" w:color="auto"/>
        <w:right w:val="none" w:sz="0" w:space="0" w:color="auto"/>
      </w:divBdr>
    </w:div>
    <w:div w:id="949093507">
      <w:bodyDiv w:val="1"/>
      <w:marLeft w:val="0"/>
      <w:marRight w:val="0"/>
      <w:marTop w:val="0"/>
      <w:marBottom w:val="0"/>
      <w:divBdr>
        <w:top w:val="none" w:sz="0" w:space="0" w:color="auto"/>
        <w:left w:val="none" w:sz="0" w:space="0" w:color="auto"/>
        <w:bottom w:val="none" w:sz="0" w:space="0" w:color="auto"/>
        <w:right w:val="none" w:sz="0" w:space="0" w:color="auto"/>
      </w:divBdr>
    </w:div>
    <w:div w:id="955065638">
      <w:bodyDiv w:val="1"/>
      <w:marLeft w:val="0"/>
      <w:marRight w:val="0"/>
      <w:marTop w:val="0"/>
      <w:marBottom w:val="0"/>
      <w:divBdr>
        <w:top w:val="none" w:sz="0" w:space="0" w:color="auto"/>
        <w:left w:val="none" w:sz="0" w:space="0" w:color="auto"/>
        <w:bottom w:val="none" w:sz="0" w:space="0" w:color="auto"/>
        <w:right w:val="none" w:sz="0" w:space="0" w:color="auto"/>
      </w:divBdr>
      <w:divsChild>
        <w:div w:id="436681934">
          <w:marLeft w:val="0"/>
          <w:marRight w:val="0"/>
          <w:marTop w:val="0"/>
          <w:marBottom w:val="0"/>
          <w:divBdr>
            <w:top w:val="none" w:sz="0" w:space="0" w:color="auto"/>
            <w:left w:val="none" w:sz="0" w:space="0" w:color="auto"/>
            <w:bottom w:val="none" w:sz="0" w:space="0" w:color="auto"/>
            <w:right w:val="none" w:sz="0" w:space="0" w:color="auto"/>
          </w:divBdr>
          <w:divsChild>
            <w:div w:id="1997873388">
              <w:marLeft w:val="0"/>
              <w:marRight w:val="0"/>
              <w:marTop w:val="0"/>
              <w:marBottom w:val="0"/>
              <w:divBdr>
                <w:top w:val="none" w:sz="0" w:space="0" w:color="auto"/>
                <w:left w:val="none" w:sz="0" w:space="0" w:color="auto"/>
                <w:bottom w:val="none" w:sz="0" w:space="0" w:color="auto"/>
                <w:right w:val="none" w:sz="0" w:space="0" w:color="auto"/>
              </w:divBdr>
              <w:divsChild>
                <w:div w:id="22861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721400">
      <w:bodyDiv w:val="1"/>
      <w:marLeft w:val="0"/>
      <w:marRight w:val="0"/>
      <w:marTop w:val="0"/>
      <w:marBottom w:val="0"/>
      <w:divBdr>
        <w:top w:val="none" w:sz="0" w:space="0" w:color="auto"/>
        <w:left w:val="none" w:sz="0" w:space="0" w:color="auto"/>
        <w:bottom w:val="none" w:sz="0" w:space="0" w:color="auto"/>
        <w:right w:val="none" w:sz="0" w:space="0" w:color="auto"/>
      </w:divBdr>
      <w:divsChild>
        <w:div w:id="951017533">
          <w:marLeft w:val="0"/>
          <w:marRight w:val="0"/>
          <w:marTop w:val="0"/>
          <w:marBottom w:val="0"/>
          <w:divBdr>
            <w:top w:val="none" w:sz="0" w:space="0" w:color="auto"/>
            <w:left w:val="none" w:sz="0" w:space="0" w:color="auto"/>
            <w:bottom w:val="none" w:sz="0" w:space="0" w:color="auto"/>
            <w:right w:val="none" w:sz="0" w:space="0" w:color="auto"/>
          </w:divBdr>
          <w:divsChild>
            <w:div w:id="1321618012">
              <w:marLeft w:val="0"/>
              <w:marRight w:val="0"/>
              <w:marTop w:val="0"/>
              <w:marBottom w:val="0"/>
              <w:divBdr>
                <w:top w:val="none" w:sz="0" w:space="0" w:color="auto"/>
                <w:left w:val="none" w:sz="0" w:space="0" w:color="auto"/>
                <w:bottom w:val="none" w:sz="0" w:space="0" w:color="auto"/>
                <w:right w:val="none" w:sz="0" w:space="0" w:color="auto"/>
              </w:divBdr>
              <w:divsChild>
                <w:div w:id="169930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63376">
      <w:bodyDiv w:val="1"/>
      <w:marLeft w:val="0"/>
      <w:marRight w:val="0"/>
      <w:marTop w:val="0"/>
      <w:marBottom w:val="0"/>
      <w:divBdr>
        <w:top w:val="none" w:sz="0" w:space="0" w:color="auto"/>
        <w:left w:val="none" w:sz="0" w:space="0" w:color="auto"/>
        <w:bottom w:val="none" w:sz="0" w:space="0" w:color="auto"/>
        <w:right w:val="none" w:sz="0" w:space="0" w:color="auto"/>
      </w:divBdr>
      <w:divsChild>
        <w:div w:id="195508102">
          <w:marLeft w:val="0"/>
          <w:marRight w:val="0"/>
          <w:marTop w:val="0"/>
          <w:marBottom w:val="0"/>
          <w:divBdr>
            <w:top w:val="none" w:sz="0" w:space="0" w:color="auto"/>
            <w:left w:val="none" w:sz="0" w:space="0" w:color="auto"/>
            <w:bottom w:val="none" w:sz="0" w:space="0" w:color="auto"/>
            <w:right w:val="none" w:sz="0" w:space="0" w:color="auto"/>
          </w:divBdr>
          <w:divsChild>
            <w:div w:id="1198931716">
              <w:marLeft w:val="0"/>
              <w:marRight w:val="0"/>
              <w:marTop w:val="0"/>
              <w:marBottom w:val="0"/>
              <w:divBdr>
                <w:top w:val="none" w:sz="0" w:space="0" w:color="auto"/>
                <w:left w:val="none" w:sz="0" w:space="0" w:color="auto"/>
                <w:bottom w:val="none" w:sz="0" w:space="0" w:color="auto"/>
                <w:right w:val="none" w:sz="0" w:space="0" w:color="auto"/>
              </w:divBdr>
              <w:divsChild>
                <w:div w:id="214364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79291">
      <w:bodyDiv w:val="1"/>
      <w:marLeft w:val="0"/>
      <w:marRight w:val="0"/>
      <w:marTop w:val="0"/>
      <w:marBottom w:val="0"/>
      <w:divBdr>
        <w:top w:val="none" w:sz="0" w:space="0" w:color="auto"/>
        <w:left w:val="none" w:sz="0" w:space="0" w:color="auto"/>
        <w:bottom w:val="none" w:sz="0" w:space="0" w:color="auto"/>
        <w:right w:val="none" w:sz="0" w:space="0" w:color="auto"/>
      </w:divBdr>
      <w:divsChild>
        <w:div w:id="1153451655">
          <w:marLeft w:val="0"/>
          <w:marRight w:val="0"/>
          <w:marTop w:val="0"/>
          <w:marBottom w:val="0"/>
          <w:divBdr>
            <w:top w:val="none" w:sz="0" w:space="0" w:color="auto"/>
            <w:left w:val="none" w:sz="0" w:space="0" w:color="auto"/>
            <w:bottom w:val="none" w:sz="0" w:space="0" w:color="auto"/>
            <w:right w:val="none" w:sz="0" w:space="0" w:color="auto"/>
          </w:divBdr>
          <w:divsChild>
            <w:div w:id="45683395">
              <w:marLeft w:val="0"/>
              <w:marRight w:val="0"/>
              <w:marTop w:val="0"/>
              <w:marBottom w:val="0"/>
              <w:divBdr>
                <w:top w:val="none" w:sz="0" w:space="0" w:color="auto"/>
                <w:left w:val="none" w:sz="0" w:space="0" w:color="auto"/>
                <w:bottom w:val="none" w:sz="0" w:space="0" w:color="auto"/>
                <w:right w:val="none" w:sz="0" w:space="0" w:color="auto"/>
              </w:divBdr>
              <w:divsChild>
                <w:div w:id="20794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06334">
      <w:bodyDiv w:val="1"/>
      <w:marLeft w:val="0"/>
      <w:marRight w:val="0"/>
      <w:marTop w:val="0"/>
      <w:marBottom w:val="0"/>
      <w:divBdr>
        <w:top w:val="none" w:sz="0" w:space="0" w:color="auto"/>
        <w:left w:val="none" w:sz="0" w:space="0" w:color="auto"/>
        <w:bottom w:val="none" w:sz="0" w:space="0" w:color="auto"/>
        <w:right w:val="none" w:sz="0" w:space="0" w:color="auto"/>
      </w:divBdr>
      <w:divsChild>
        <w:div w:id="1851674154">
          <w:marLeft w:val="0"/>
          <w:marRight w:val="0"/>
          <w:marTop w:val="0"/>
          <w:marBottom w:val="0"/>
          <w:divBdr>
            <w:top w:val="none" w:sz="0" w:space="0" w:color="auto"/>
            <w:left w:val="none" w:sz="0" w:space="0" w:color="auto"/>
            <w:bottom w:val="none" w:sz="0" w:space="0" w:color="auto"/>
            <w:right w:val="none" w:sz="0" w:space="0" w:color="auto"/>
          </w:divBdr>
          <w:divsChild>
            <w:div w:id="1049263406">
              <w:marLeft w:val="0"/>
              <w:marRight w:val="0"/>
              <w:marTop w:val="0"/>
              <w:marBottom w:val="0"/>
              <w:divBdr>
                <w:top w:val="none" w:sz="0" w:space="0" w:color="auto"/>
                <w:left w:val="none" w:sz="0" w:space="0" w:color="auto"/>
                <w:bottom w:val="none" w:sz="0" w:space="0" w:color="auto"/>
                <w:right w:val="none" w:sz="0" w:space="0" w:color="auto"/>
              </w:divBdr>
              <w:divsChild>
                <w:div w:id="15673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92167">
      <w:bodyDiv w:val="1"/>
      <w:marLeft w:val="0"/>
      <w:marRight w:val="0"/>
      <w:marTop w:val="0"/>
      <w:marBottom w:val="0"/>
      <w:divBdr>
        <w:top w:val="none" w:sz="0" w:space="0" w:color="auto"/>
        <w:left w:val="none" w:sz="0" w:space="0" w:color="auto"/>
        <w:bottom w:val="none" w:sz="0" w:space="0" w:color="auto"/>
        <w:right w:val="none" w:sz="0" w:space="0" w:color="auto"/>
      </w:divBdr>
    </w:div>
    <w:div w:id="976177688">
      <w:bodyDiv w:val="1"/>
      <w:marLeft w:val="0"/>
      <w:marRight w:val="0"/>
      <w:marTop w:val="0"/>
      <w:marBottom w:val="0"/>
      <w:divBdr>
        <w:top w:val="none" w:sz="0" w:space="0" w:color="auto"/>
        <w:left w:val="none" w:sz="0" w:space="0" w:color="auto"/>
        <w:bottom w:val="none" w:sz="0" w:space="0" w:color="auto"/>
        <w:right w:val="none" w:sz="0" w:space="0" w:color="auto"/>
      </w:divBdr>
      <w:divsChild>
        <w:div w:id="450786123">
          <w:marLeft w:val="0"/>
          <w:marRight w:val="0"/>
          <w:marTop w:val="0"/>
          <w:marBottom w:val="0"/>
          <w:divBdr>
            <w:top w:val="none" w:sz="0" w:space="0" w:color="auto"/>
            <w:left w:val="none" w:sz="0" w:space="0" w:color="auto"/>
            <w:bottom w:val="none" w:sz="0" w:space="0" w:color="auto"/>
            <w:right w:val="none" w:sz="0" w:space="0" w:color="auto"/>
          </w:divBdr>
          <w:divsChild>
            <w:div w:id="1334989397">
              <w:marLeft w:val="0"/>
              <w:marRight w:val="0"/>
              <w:marTop w:val="0"/>
              <w:marBottom w:val="0"/>
              <w:divBdr>
                <w:top w:val="none" w:sz="0" w:space="0" w:color="auto"/>
                <w:left w:val="none" w:sz="0" w:space="0" w:color="auto"/>
                <w:bottom w:val="none" w:sz="0" w:space="0" w:color="auto"/>
                <w:right w:val="none" w:sz="0" w:space="0" w:color="auto"/>
              </w:divBdr>
              <w:divsChild>
                <w:div w:id="23975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31536">
      <w:bodyDiv w:val="1"/>
      <w:marLeft w:val="0"/>
      <w:marRight w:val="0"/>
      <w:marTop w:val="0"/>
      <w:marBottom w:val="0"/>
      <w:divBdr>
        <w:top w:val="none" w:sz="0" w:space="0" w:color="auto"/>
        <w:left w:val="none" w:sz="0" w:space="0" w:color="auto"/>
        <w:bottom w:val="none" w:sz="0" w:space="0" w:color="auto"/>
        <w:right w:val="none" w:sz="0" w:space="0" w:color="auto"/>
      </w:divBdr>
      <w:divsChild>
        <w:div w:id="2064669006">
          <w:marLeft w:val="0"/>
          <w:marRight w:val="0"/>
          <w:marTop w:val="0"/>
          <w:marBottom w:val="0"/>
          <w:divBdr>
            <w:top w:val="none" w:sz="0" w:space="0" w:color="auto"/>
            <w:left w:val="none" w:sz="0" w:space="0" w:color="auto"/>
            <w:bottom w:val="none" w:sz="0" w:space="0" w:color="auto"/>
            <w:right w:val="none" w:sz="0" w:space="0" w:color="auto"/>
          </w:divBdr>
          <w:divsChild>
            <w:div w:id="1877431171">
              <w:marLeft w:val="0"/>
              <w:marRight w:val="0"/>
              <w:marTop w:val="0"/>
              <w:marBottom w:val="0"/>
              <w:divBdr>
                <w:top w:val="none" w:sz="0" w:space="0" w:color="auto"/>
                <w:left w:val="none" w:sz="0" w:space="0" w:color="auto"/>
                <w:bottom w:val="none" w:sz="0" w:space="0" w:color="auto"/>
                <w:right w:val="none" w:sz="0" w:space="0" w:color="auto"/>
              </w:divBdr>
              <w:divsChild>
                <w:div w:id="103554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35066">
      <w:bodyDiv w:val="1"/>
      <w:marLeft w:val="0"/>
      <w:marRight w:val="0"/>
      <w:marTop w:val="0"/>
      <w:marBottom w:val="0"/>
      <w:divBdr>
        <w:top w:val="none" w:sz="0" w:space="0" w:color="auto"/>
        <w:left w:val="none" w:sz="0" w:space="0" w:color="auto"/>
        <w:bottom w:val="none" w:sz="0" w:space="0" w:color="auto"/>
        <w:right w:val="none" w:sz="0" w:space="0" w:color="auto"/>
      </w:divBdr>
      <w:divsChild>
        <w:div w:id="1319312100">
          <w:marLeft w:val="0"/>
          <w:marRight w:val="0"/>
          <w:marTop w:val="0"/>
          <w:marBottom w:val="0"/>
          <w:divBdr>
            <w:top w:val="none" w:sz="0" w:space="0" w:color="auto"/>
            <w:left w:val="none" w:sz="0" w:space="0" w:color="auto"/>
            <w:bottom w:val="none" w:sz="0" w:space="0" w:color="auto"/>
            <w:right w:val="none" w:sz="0" w:space="0" w:color="auto"/>
          </w:divBdr>
          <w:divsChild>
            <w:div w:id="1078594619">
              <w:marLeft w:val="0"/>
              <w:marRight w:val="0"/>
              <w:marTop w:val="0"/>
              <w:marBottom w:val="0"/>
              <w:divBdr>
                <w:top w:val="none" w:sz="0" w:space="0" w:color="auto"/>
                <w:left w:val="none" w:sz="0" w:space="0" w:color="auto"/>
                <w:bottom w:val="none" w:sz="0" w:space="0" w:color="auto"/>
                <w:right w:val="none" w:sz="0" w:space="0" w:color="auto"/>
              </w:divBdr>
              <w:divsChild>
                <w:div w:id="9660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86585">
      <w:bodyDiv w:val="1"/>
      <w:marLeft w:val="0"/>
      <w:marRight w:val="0"/>
      <w:marTop w:val="0"/>
      <w:marBottom w:val="0"/>
      <w:divBdr>
        <w:top w:val="none" w:sz="0" w:space="0" w:color="auto"/>
        <w:left w:val="none" w:sz="0" w:space="0" w:color="auto"/>
        <w:bottom w:val="none" w:sz="0" w:space="0" w:color="auto"/>
        <w:right w:val="none" w:sz="0" w:space="0" w:color="auto"/>
      </w:divBdr>
      <w:divsChild>
        <w:div w:id="511602694">
          <w:marLeft w:val="0"/>
          <w:marRight w:val="0"/>
          <w:marTop w:val="0"/>
          <w:marBottom w:val="0"/>
          <w:divBdr>
            <w:top w:val="none" w:sz="0" w:space="0" w:color="auto"/>
            <w:left w:val="none" w:sz="0" w:space="0" w:color="auto"/>
            <w:bottom w:val="none" w:sz="0" w:space="0" w:color="auto"/>
            <w:right w:val="none" w:sz="0" w:space="0" w:color="auto"/>
          </w:divBdr>
          <w:divsChild>
            <w:div w:id="339431474">
              <w:marLeft w:val="0"/>
              <w:marRight w:val="0"/>
              <w:marTop w:val="0"/>
              <w:marBottom w:val="0"/>
              <w:divBdr>
                <w:top w:val="none" w:sz="0" w:space="0" w:color="auto"/>
                <w:left w:val="none" w:sz="0" w:space="0" w:color="auto"/>
                <w:bottom w:val="none" w:sz="0" w:space="0" w:color="auto"/>
                <w:right w:val="none" w:sz="0" w:space="0" w:color="auto"/>
              </w:divBdr>
              <w:divsChild>
                <w:div w:id="1374884098">
                  <w:marLeft w:val="0"/>
                  <w:marRight w:val="0"/>
                  <w:marTop w:val="0"/>
                  <w:marBottom w:val="0"/>
                  <w:divBdr>
                    <w:top w:val="none" w:sz="0" w:space="0" w:color="auto"/>
                    <w:left w:val="none" w:sz="0" w:space="0" w:color="auto"/>
                    <w:bottom w:val="none" w:sz="0" w:space="0" w:color="auto"/>
                    <w:right w:val="none" w:sz="0" w:space="0" w:color="auto"/>
                  </w:divBdr>
                  <w:divsChild>
                    <w:div w:id="9774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793978">
      <w:bodyDiv w:val="1"/>
      <w:marLeft w:val="0"/>
      <w:marRight w:val="0"/>
      <w:marTop w:val="0"/>
      <w:marBottom w:val="0"/>
      <w:divBdr>
        <w:top w:val="none" w:sz="0" w:space="0" w:color="auto"/>
        <w:left w:val="none" w:sz="0" w:space="0" w:color="auto"/>
        <w:bottom w:val="none" w:sz="0" w:space="0" w:color="auto"/>
        <w:right w:val="none" w:sz="0" w:space="0" w:color="auto"/>
      </w:divBdr>
    </w:div>
    <w:div w:id="990602252">
      <w:bodyDiv w:val="1"/>
      <w:marLeft w:val="0"/>
      <w:marRight w:val="0"/>
      <w:marTop w:val="0"/>
      <w:marBottom w:val="0"/>
      <w:divBdr>
        <w:top w:val="none" w:sz="0" w:space="0" w:color="auto"/>
        <w:left w:val="none" w:sz="0" w:space="0" w:color="auto"/>
        <w:bottom w:val="none" w:sz="0" w:space="0" w:color="auto"/>
        <w:right w:val="none" w:sz="0" w:space="0" w:color="auto"/>
      </w:divBdr>
      <w:divsChild>
        <w:div w:id="22824479">
          <w:marLeft w:val="0"/>
          <w:marRight w:val="0"/>
          <w:marTop w:val="0"/>
          <w:marBottom w:val="0"/>
          <w:divBdr>
            <w:top w:val="none" w:sz="0" w:space="0" w:color="auto"/>
            <w:left w:val="none" w:sz="0" w:space="0" w:color="auto"/>
            <w:bottom w:val="none" w:sz="0" w:space="0" w:color="auto"/>
            <w:right w:val="none" w:sz="0" w:space="0" w:color="auto"/>
          </w:divBdr>
          <w:divsChild>
            <w:div w:id="147483966">
              <w:marLeft w:val="0"/>
              <w:marRight w:val="0"/>
              <w:marTop w:val="0"/>
              <w:marBottom w:val="0"/>
              <w:divBdr>
                <w:top w:val="none" w:sz="0" w:space="0" w:color="auto"/>
                <w:left w:val="none" w:sz="0" w:space="0" w:color="auto"/>
                <w:bottom w:val="none" w:sz="0" w:space="0" w:color="auto"/>
                <w:right w:val="none" w:sz="0" w:space="0" w:color="auto"/>
              </w:divBdr>
              <w:divsChild>
                <w:div w:id="5077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47011">
      <w:bodyDiv w:val="1"/>
      <w:marLeft w:val="0"/>
      <w:marRight w:val="0"/>
      <w:marTop w:val="0"/>
      <w:marBottom w:val="0"/>
      <w:divBdr>
        <w:top w:val="none" w:sz="0" w:space="0" w:color="auto"/>
        <w:left w:val="none" w:sz="0" w:space="0" w:color="auto"/>
        <w:bottom w:val="none" w:sz="0" w:space="0" w:color="auto"/>
        <w:right w:val="none" w:sz="0" w:space="0" w:color="auto"/>
      </w:divBdr>
    </w:div>
    <w:div w:id="996962522">
      <w:bodyDiv w:val="1"/>
      <w:marLeft w:val="0"/>
      <w:marRight w:val="0"/>
      <w:marTop w:val="0"/>
      <w:marBottom w:val="0"/>
      <w:divBdr>
        <w:top w:val="none" w:sz="0" w:space="0" w:color="auto"/>
        <w:left w:val="none" w:sz="0" w:space="0" w:color="auto"/>
        <w:bottom w:val="none" w:sz="0" w:space="0" w:color="auto"/>
        <w:right w:val="none" w:sz="0" w:space="0" w:color="auto"/>
      </w:divBdr>
    </w:div>
    <w:div w:id="1000232547">
      <w:bodyDiv w:val="1"/>
      <w:marLeft w:val="0"/>
      <w:marRight w:val="0"/>
      <w:marTop w:val="0"/>
      <w:marBottom w:val="0"/>
      <w:divBdr>
        <w:top w:val="none" w:sz="0" w:space="0" w:color="auto"/>
        <w:left w:val="none" w:sz="0" w:space="0" w:color="auto"/>
        <w:bottom w:val="none" w:sz="0" w:space="0" w:color="auto"/>
        <w:right w:val="none" w:sz="0" w:space="0" w:color="auto"/>
      </w:divBdr>
      <w:divsChild>
        <w:div w:id="1541354431">
          <w:marLeft w:val="-115"/>
          <w:marRight w:val="0"/>
          <w:marTop w:val="0"/>
          <w:marBottom w:val="0"/>
          <w:divBdr>
            <w:top w:val="none" w:sz="0" w:space="0" w:color="auto"/>
            <w:left w:val="none" w:sz="0" w:space="0" w:color="auto"/>
            <w:bottom w:val="none" w:sz="0" w:space="0" w:color="auto"/>
            <w:right w:val="none" w:sz="0" w:space="0" w:color="auto"/>
          </w:divBdr>
        </w:div>
      </w:divsChild>
    </w:div>
    <w:div w:id="1002468176">
      <w:bodyDiv w:val="1"/>
      <w:marLeft w:val="0"/>
      <w:marRight w:val="0"/>
      <w:marTop w:val="0"/>
      <w:marBottom w:val="0"/>
      <w:divBdr>
        <w:top w:val="none" w:sz="0" w:space="0" w:color="auto"/>
        <w:left w:val="none" w:sz="0" w:space="0" w:color="auto"/>
        <w:bottom w:val="none" w:sz="0" w:space="0" w:color="auto"/>
        <w:right w:val="none" w:sz="0" w:space="0" w:color="auto"/>
      </w:divBdr>
    </w:div>
    <w:div w:id="1007095175">
      <w:bodyDiv w:val="1"/>
      <w:marLeft w:val="0"/>
      <w:marRight w:val="0"/>
      <w:marTop w:val="0"/>
      <w:marBottom w:val="0"/>
      <w:divBdr>
        <w:top w:val="none" w:sz="0" w:space="0" w:color="auto"/>
        <w:left w:val="none" w:sz="0" w:space="0" w:color="auto"/>
        <w:bottom w:val="none" w:sz="0" w:space="0" w:color="auto"/>
        <w:right w:val="none" w:sz="0" w:space="0" w:color="auto"/>
      </w:divBdr>
      <w:divsChild>
        <w:div w:id="960307667">
          <w:marLeft w:val="0"/>
          <w:marRight w:val="0"/>
          <w:marTop w:val="0"/>
          <w:marBottom w:val="0"/>
          <w:divBdr>
            <w:top w:val="none" w:sz="0" w:space="0" w:color="auto"/>
            <w:left w:val="none" w:sz="0" w:space="0" w:color="auto"/>
            <w:bottom w:val="none" w:sz="0" w:space="0" w:color="auto"/>
            <w:right w:val="none" w:sz="0" w:space="0" w:color="auto"/>
          </w:divBdr>
          <w:divsChild>
            <w:div w:id="1471170823">
              <w:marLeft w:val="0"/>
              <w:marRight w:val="0"/>
              <w:marTop w:val="0"/>
              <w:marBottom w:val="0"/>
              <w:divBdr>
                <w:top w:val="none" w:sz="0" w:space="0" w:color="auto"/>
                <w:left w:val="none" w:sz="0" w:space="0" w:color="auto"/>
                <w:bottom w:val="none" w:sz="0" w:space="0" w:color="auto"/>
                <w:right w:val="none" w:sz="0" w:space="0" w:color="auto"/>
              </w:divBdr>
              <w:divsChild>
                <w:div w:id="87577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3110">
      <w:bodyDiv w:val="1"/>
      <w:marLeft w:val="0"/>
      <w:marRight w:val="0"/>
      <w:marTop w:val="0"/>
      <w:marBottom w:val="0"/>
      <w:divBdr>
        <w:top w:val="none" w:sz="0" w:space="0" w:color="auto"/>
        <w:left w:val="none" w:sz="0" w:space="0" w:color="auto"/>
        <w:bottom w:val="none" w:sz="0" w:space="0" w:color="auto"/>
        <w:right w:val="none" w:sz="0" w:space="0" w:color="auto"/>
      </w:divBdr>
      <w:divsChild>
        <w:div w:id="486239982">
          <w:marLeft w:val="0"/>
          <w:marRight w:val="0"/>
          <w:marTop w:val="0"/>
          <w:marBottom w:val="0"/>
          <w:divBdr>
            <w:top w:val="none" w:sz="0" w:space="0" w:color="auto"/>
            <w:left w:val="none" w:sz="0" w:space="0" w:color="auto"/>
            <w:bottom w:val="none" w:sz="0" w:space="0" w:color="auto"/>
            <w:right w:val="none" w:sz="0" w:space="0" w:color="auto"/>
          </w:divBdr>
          <w:divsChild>
            <w:div w:id="1829855823">
              <w:marLeft w:val="0"/>
              <w:marRight w:val="0"/>
              <w:marTop w:val="0"/>
              <w:marBottom w:val="0"/>
              <w:divBdr>
                <w:top w:val="none" w:sz="0" w:space="0" w:color="auto"/>
                <w:left w:val="none" w:sz="0" w:space="0" w:color="auto"/>
                <w:bottom w:val="none" w:sz="0" w:space="0" w:color="auto"/>
                <w:right w:val="none" w:sz="0" w:space="0" w:color="auto"/>
              </w:divBdr>
              <w:divsChild>
                <w:div w:id="119133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10305">
      <w:bodyDiv w:val="1"/>
      <w:marLeft w:val="0"/>
      <w:marRight w:val="0"/>
      <w:marTop w:val="0"/>
      <w:marBottom w:val="0"/>
      <w:divBdr>
        <w:top w:val="none" w:sz="0" w:space="0" w:color="auto"/>
        <w:left w:val="none" w:sz="0" w:space="0" w:color="auto"/>
        <w:bottom w:val="none" w:sz="0" w:space="0" w:color="auto"/>
        <w:right w:val="none" w:sz="0" w:space="0" w:color="auto"/>
      </w:divBdr>
      <w:divsChild>
        <w:div w:id="781413398">
          <w:marLeft w:val="0"/>
          <w:marRight w:val="0"/>
          <w:marTop w:val="0"/>
          <w:marBottom w:val="0"/>
          <w:divBdr>
            <w:top w:val="none" w:sz="0" w:space="0" w:color="auto"/>
            <w:left w:val="none" w:sz="0" w:space="0" w:color="auto"/>
            <w:bottom w:val="none" w:sz="0" w:space="0" w:color="auto"/>
            <w:right w:val="none" w:sz="0" w:space="0" w:color="auto"/>
          </w:divBdr>
          <w:divsChild>
            <w:div w:id="1941835231">
              <w:marLeft w:val="0"/>
              <w:marRight w:val="0"/>
              <w:marTop w:val="0"/>
              <w:marBottom w:val="0"/>
              <w:divBdr>
                <w:top w:val="none" w:sz="0" w:space="0" w:color="auto"/>
                <w:left w:val="none" w:sz="0" w:space="0" w:color="auto"/>
                <w:bottom w:val="none" w:sz="0" w:space="0" w:color="auto"/>
                <w:right w:val="none" w:sz="0" w:space="0" w:color="auto"/>
              </w:divBdr>
              <w:divsChild>
                <w:div w:id="896167383">
                  <w:marLeft w:val="0"/>
                  <w:marRight w:val="0"/>
                  <w:marTop w:val="0"/>
                  <w:marBottom w:val="0"/>
                  <w:divBdr>
                    <w:top w:val="none" w:sz="0" w:space="0" w:color="auto"/>
                    <w:left w:val="none" w:sz="0" w:space="0" w:color="auto"/>
                    <w:bottom w:val="none" w:sz="0" w:space="0" w:color="auto"/>
                    <w:right w:val="none" w:sz="0" w:space="0" w:color="auto"/>
                  </w:divBdr>
                  <w:divsChild>
                    <w:div w:id="60261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222743">
      <w:bodyDiv w:val="1"/>
      <w:marLeft w:val="0"/>
      <w:marRight w:val="0"/>
      <w:marTop w:val="0"/>
      <w:marBottom w:val="0"/>
      <w:divBdr>
        <w:top w:val="none" w:sz="0" w:space="0" w:color="auto"/>
        <w:left w:val="none" w:sz="0" w:space="0" w:color="auto"/>
        <w:bottom w:val="none" w:sz="0" w:space="0" w:color="auto"/>
        <w:right w:val="none" w:sz="0" w:space="0" w:color="auto"/>
      </w:divBdr>
    </w:div>
    <w:div w:id="1013415738">
      <w:bodyDiv w:val="1"/>
      <w:marLeft w:val="0"/>
      <w:marRight w:val="0"/>
      <w:marTop w:val="0"/>
      <w:marBottom w:val="0"/>
      <w:divBdr>
        <w:top w:val="none" w:sz="0" w:space="0" w:color="auto"/>
        <w:left w:val="none" w:sz="0" w:space="0" w:color="auto"/>
        <w:bottom w:val="none" w:sz="0" w:space="0" w:color="auto"/>
        <w:right w:val="none" w:sz="0" w:space="0" w:color="auto"/>
      </w:divBdr>
    </w:div>
    <w:div w:id="1015890066">
      <w:bodyDiv w:val="1"/>
      <w:marLeft w:val="0"/>
      <w:marRight w:val="0"/>
      <w:marTop w:val="0"/>
      <w:marBottom w:val="0"/>
      <w:divBdr>
        <w:top w:val="none" w:sz="0" w:space="0" w:color="auto"/>
        <w:left w:val="none" w:sz="0" w:space="0" w:color="auto"/>
        <w:bottom w:val="none" w:sz="0" w:space="0" w:color="auto"/>
        <w:right w:val="none" w:sz="0" w:space="0" w:color="auto"/>
      </w:divBdr>
      <w:divsChild>
        <w:div w:id="14813299">
          <w:marLeft w:val="0"/>
          <w:marRight w:val="0"/>
          <w:marTop w:val="0"/>
          <w:marBottom w:val="0"/>
          <w:divBdr>
            <w:top w:val="none" w:sz="0" w:space="0" w:color="auto"/>
            <w:left w:val="none" w:sz="0" w:space="0" w:color="auto"/>
            <w:bottom w:val="none" w:sz="0" w:space="0" w:color="auto"/>
            <w:right w:val="none" w:sz="0" w:space="0" w:color="auto"/>
          </w:divBdr>
          <w:divsChild>
            <w:div w:id="1071852597">
              <w:marLeft w:val="0"/>
              <w:marRight w:val="0"/>
              <w:marTop w:val="0"/>
              <w:marBottom w:val="0"/>
              <w:divBdr>
                <w:top w:val="none" w:sz="0" w:space="0" w:color="auto"/>
                <w:left w:val="none" w:sz="0" w:space="0" w:color="auto"/>
                <w:bottom w:val="none" w:sz="0" w:space="0" w:color="auto"/>
                <w:right w:val="none" w:sz="0" w:space="0" w:color="auto"/>
              </w:divBdr>
              <w:divsChild>
                <w:div w:id="433747551">
                  <w:marLeft w:val="0"/>
                  <w:marRight w:val="0"/>
                  <w:marTop w:val="0"/>
                  <w:marBottom w:val="0"/>
                  <w:divBdr>
                    <w:top w:val="none" w:sz="0" w:space="0" w:color="auto"/>
                    <w:left w:val="none" w:sz="0" w:space="0" w:color="auto"/>
                    <w:bottom w:val="none" w:sz="0" w:space="0" w:color="auto"/>
                    <w:right w:val="none" w:sz="0" w:space="0" w:color="auto"/>
                  </w:divBdr>
                  <w:divsChild>
                    <w:div w:id="131152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922784">
      <w:bodyDiv w:val="1"/>
      <w:marLeft w:val="0"/>
      <w:marRight w:val="0"/>
      <w:marTop w:val="0"/>
      <w:marBottom w:val="0"/>
      <w:divBdr>
        <w:top w:val="none" w:sz="0" w:space="0" w:color="auto"/>
        <w:left w:val="none" w:sz="0" w:space="0" w:color="auto"/>
        <w:bottom w:val="none" w:sz="0" w:space="0" w:color="auto"/>
        <w:right w:val="none" w:sz="0" w:space="0" w:color="auto"/>
      </w:divBdr>
    </w:div>
    <w:div w:id="1019426027">
      <w:bodyDiv w:val="1"/>
      <w:marLeft w:val="0"/>
      <w:marRight w:val="0"/>
      <w:marTop w:val="0"/>
      <w:marBottom w:val="0"/>
      <w:divBdr>
        <w:top w:val="none" w:sz="0" w:space="0" w:color="auto"/>
        <w:left w:val="none" w:sz="0" w:space="0" w:color="auto"/>
        <w:bottom w:val="none" w:sz="0" w:space="0" w:color="auto"/>
        <w:right w:val="none" w:sz="0" w:space="0" w:color="auto"/>
      </w:divBdr>
      <w:divsChild>
        <w:div w:id="475220655">
          <w:marLeft w:val="0"/>
          <w:marRight w:val="0"/>
          <w:marTop w:val="0"/>
          <w:marBottom w:val="0"/>
          <w:divBdr>
            <w:top w:val="none" w:sz="0" w:space="0" w:color="auto"/>
            <w:left w:val="none" w:sz="0" w:space="0" w:color="auto"/>
            <w:bottom w:val="none" w:sz="0" w:space="0" w:color="auto"/>
            <w:right w:val="none" w:sz="0" w:space="0" w:color="auto"/>
          </w:divBdr>
          <w:divsChild>
            <w:div w:id="823203220">
              <w:marLeft w:val="0"/>
              <w:marRight w:val="0"/>
              <w:marTop w:val="0"/>
              <w:marBottom w:val="0"/>
              <w:divBdr>
                <w:top w:val="none" w:sz="0" w:space="0" w:color="auto"/>
                <w:left w:val="none" w:sz="0" w:space="0" w:color="auto"/>
                <w:bottom w:val="none" w:sz="0" w:space="0" w:color="auto"/>
                <w:right w:val="none" w:sz="0" w:space="0" w:color="auto"/>
              </w:divBdr>
              <w:divsChild>
                <w:div w:id="1322006403">
                  <w:marLeft w:val="0"/>
                  <w:marRight w:val="0"/>
                  <w:marTop w:val="0"/>
                  <w:marBottom w:val="0"/>
                  <w:divBdr>
                    <w:top w:val="none" w:sz="0" w:space="0" w:color="auto"/>
                    <w:left w:val="none" w:sz="0" w:space="0" w:color="auto"/>
                    <w:bottom w:val="none" w:sz="0" w:space="0" w:color="auto"/>
                    <w:right w:val="none" w:sz="0" w:space="0" w:color="auto"/>
                  </w:divBdr>
                </w:div>
              </w:divsChild>
            </w:div>
            <w:div w:id="1126892515">
              <w:marLeft w:val="0"/>
              <w:marRight w:val="0"/>
              <w:marTop w:val="0"/>
              <w:marBottom w:val="0"/>
              <w:divBdr>
                <w:top w:val="none" w:sz="0" w:space="0" w:color="auto"/>
                <w:left w:val="none" w:sz="0" w:space="0" w:color="auto"/>
                <w:bottom w:val="none" w:sz="0" w:space="0" w:color="auto"/>
                <w:right w:val="none" w:sz="0" w:space="0" w:color="auto"/>
              </w:divBdr>
              <w:divsChild>
                <w:div w:id="134894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02345">
          <w:marLeft w:val="0"/>
          <w:marRight w:val="0"/>
          <w:marTop w:val="0"/>
          <w:marBottom w:val="0"/>
          <w:divBdr>
            <w:top w:val="none" w:sz="0" w:space="0" w:color="auto"/>
            <w:left w:val="none" w:sz="0" w:space="0" w:color="auto"/>
            <w:bottom w:val="none" w:sz="0" w:space="0" w:color="auto"/>
            <w:right w:val="none" w:sz="0" w:space="0" w:color="auto"/>
          </w:divBdr>
          <w:divsChild>
            <w:div w:id="555967231">
              <w:marLeft w:val="0"/>
              <w:marRight w:val="0"/>
              <w:marTop w:val="0"/>
              <w:marBottom w:val="0"/>
              <w:divBdr>
                <w:top w:val="none" w:sz="0" w:space="0" w:color="auto"/>
                <w:left w:val="none" w:sz="0" w:space="0" w:color="auto"/>
                <w:bottom w:val="none" w:sz="0" w:space="0" w:color="auto"/>
                <w:right w:val="none" w:sz="0" w:space="0" w:color="auto"/>
              </w:divBdr>
              <w:divsChild>
                <w:div w:id="206425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1645">
      <w:bodyDiv w:val="1"/>
      <w:marLeft w:val="0"/>
      <w:marRight w:val="0"/>
      <w:marTop w:val="0"/>
      <w:marBottom w:val="0"/>
      <w:divBdr>
        <w:top w:val="none" w:sz="0" w:space="0" w:color="auto"/>
        <w:left w:val="none" w:sz="0" w:space="0" w:color="auto"/>
        <w:bottom w:val="none" w:sz="0" w:space="0" w:color="auto"/>
        <w:right w:val="none" w:sz="0" w:space="0" w:color="auto"/>
      </w:divBdr>
    </w:div>
    <w:div w:id="1025013436">
      <w:bodyDiv w:val="1"/>
      <w:marLeft w:val="0"/>
      <w:marRight w:val="0"/>
      <w:marTop w:val="0"/>
      <w:marBottom w:val="0"/>
      <w:divBdr>
        <w:top w:val="none" w:sz="0" w:space="0" w:color="auto"/>
        <w:left w:val="none" w:sz="0" w:space="0" w:color="auto"/>
        <w:bottom w:val="none" w:sz="0" w:space="0" w:color="auto"/>
        <w:right w:val="none" w:sz="0" w:space="0" w:color="auto"/>
      </w:divBdr>
      <w:divsChild>
        <w:div w:id="302348972">
          <w:marLeft w:val="0"/>
          <w:marRight w:val="0"/>
          <w:marTop w:val="0"/>
          <w:marBottom w:val="0"/>
          <w:divBdr>
            <w:top w:val="none" w:sz="0" w:space="0" w:color="auto"/>
            <w:left w:val="none" w:sz="0" w:space="0" w:color="auto"/>
            <w:bottom w:val="none" w:sz="0" w:space="0" w:color="auto"/>
            <w:right w:val="none" w:sz="0" w:space="0" w:color="auto"/>
          </w:divBdr>
          <w:divsChild>
            <w:div w:id="1318656189">
              <w:marLeft w:val="0"/>
              <w:marRight w:val="0"/>
              <w:marTop w:val="0"/>
              <w:marBottom w:val="0"/>
              <w:divBdr>
                <w:top w:val="none" w:sz="0" w:space="0" w:color="auto"/>
                <w:left w:val="none" w:sz="0" w:space="0" w:color="auto"/>
                <w:bottom w:val="none" w:sz="0" w:space="0" w:color="auto"/>
                <w:right w:val="none" w:sz="0" w:space="0" w:color="auto"/>
              </w:divBdr>
              <w:divsChild>
                <w:div w:id="38568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73903">
      <w:bodyDiv w:val="1"/>
      <w:marLeft w:val="0"/>
      <w:marRight w:val="0"/>
      <w:marTop w:val="0"/>
      <w:marBottom w:val="0"/>
      <w:divBdr>
        <w:top w:val="none" w:sz="0" w:space="0" w:color="auto"/>
        <w:left w:val="none" w:sz="0" w:space="0" w:color="auto"/>
        <w:bottom w:val="none" w:sz="0" w:space="0" w:color="auto"/>
        <w:right w:val="none" w:sz="0" w:space="0" w:color="auto"/>
      </w:divBdr>
      <w:divsChild>
        <w:div w:id="1198012134">
          <w:marLeft w:val="0"/>
          <w:marRight w:val="0"/>
          <w:marTop w:val="0"/>
          <w:marBottom w:val="0"/>
          <w:divBdr>
            <w:top w:val="none" w:sz="0" w:space="0" w:color="auto"/>
            <w:left w:val="none" w:sz="0" w:space="0" w:color="auto"/>
            <w:bottom w:val="none" w:sz="0" w:space="0" w:color="auto"/>
            <w:right w:val="none" w:sz="0" w:space="0" w:color="auto"/>
          </w:divBdr>
          <w:divsChild>
            <w:div w:id="1155562947">
              <w:marLeft w:val="0"/>
              <w:marRight w:val="0"/>
              <w:marTop w:val="0"/>
              <w:marBottom w:val="0"/>
              <w:divBdr>
                <w:top w:val="none" w:sz="0" w:space="0" w:color="auto"/>
                <w:left w:val="none" w:sz="0" w:space="0" w:color="auto"/>
                <w:bottom w:val="none" w:sz="0" w:space="0" w:color="auto"/>
                <w:right w:val="none" w:sz="0" w:space="0" w:color="auto"/>
              </w:divBdr>
              <w:divsChild>
                <w:div w:id="1839346013">
                  <w:marLeft w:val="0"/>
                  <w:marRight w:val="0"/>
                  <w:marTop w:val="0"/>
                  <w:marBottom w:val="0"/>
                  <w:divBdr>
                    <w:top w:val="none" w:sz="0" w:space="0" w:color="auto"/>
                    <w:left w:val="none" w:sz="0" w:space="0" w:color="auto"/>
                    <w:bottom w:val="none" w:sz="0" w:space="0" w:color="auto"/>
                    <w:right w:val="none" w:sz="0" w:space="0" w:color="auto"/>
                  </w:divBdr>
                  <w:divsChild>
                    <w:div w:id="197513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919075">
      <w:bodyDiv w:val="1"/>
      <w:marLeft w:val="0"/>
      <w:marRight w:val="0"/>
      <w:marTop w:val="0"/>
      <w:marBottom w:val="0"/>
      <w:divBdr>
        <w:top w:val="none" w:sz="0" w:space="0" w:color="auto"/>
        <w:left w:val="none" w:sz="0" w:space="0" w:color="auto"/>
        <w:bottom w:val="none" w:sz="0" w:space="0" w:color="auto"/>
        <w:right w:val="none" w:sz="0" w:space="0" w:color="auto"/>
      </w:divBdr>
      <w:divsChild>
        <w:div w:id="1481380413">
          <w:marLeft w:val="0"/>
          <w:marRight w:val="0"/>
          <w:marTop w:val="0"/>
          <w:marBottom w:val="0"/>
          <w:divBdr>
            <w:top w:val="none" w:sz="0" w:space="0" w:color="auto"/>
            <w:left w:val="none" w:sz="0" w:space="0" w:color="auto"/>
            <w:bottom w:val="none" w:sz="0" w:space="0" w:color="auto"/>
            <w:right w:val="none" w:sz="0" w:space="0" w:color="auto"/>
          </w:divBdr>
          <w:divsChild>
            <w:div w:id="319427114">
              <w:marLeft w:val="0"/>
              <w:marRight w:val="0"/>
              <w:marTop w:val="0"/>
              <w:marBottom w:val="0"/>
              <w:divBdr>
                <w:top w:val="none" w:sz="0" w:space="0" w:color="auto"/>
                <w:left w:val="none" w:sz="0" w:space="0" w:color="auto"/>
                <w:bottom w:val="none" w:sz="0" w:space="0" w:color="auto"/>
                <w:right w:val="none" w:sz="0" w:space="0" w:color="auto"/>
              </w:divBdr>
              <w:divsChild>
                <w:div w:id="62678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29955">
      <w:bodyDiv w:val="1"/>
      <w:marLeft w:val="0"/>
      <w:marRight w:val="0"/>
      <w:marTop w:val="0"/>
      <w:marBottom w:val="0"/>
      <w:divBdr>
        <w:top w:val="none" w:sz="0" w:space="0" w:color="auto"/>
        <w:left w:val="none" w:sz="0" w:space="0" w:color="auto"/>
        <w:bottom w:val="none" w:sz="0" w:space="0" w:color="auto"/>
        <w:right w:val="none" w:sz="0" w:space="0" w:color="auto"/>
      </w:divBdr>
      <w:divsChild>
        <w:div w:id="718438083">
          <w:marLeft w:val="0"/>
          <w:marRight w:val="0"/>
          <w:marTop w:val="0"/>
          <w:marBottom w:val="0"/>
          <w:divBdr>
            <w:top w:val="none" w:sz="0" w:space="0" w:color="auto"/>
            <w:left w:val="none" w:sz="0" w:space="0" w:color="auto"/>
            <w:bottom w:val="none" w:sz="0" w:space="0" w:color="auto"/>
            <w:right w:val="none" w:sz="0" w:space="0" w:color="auto"/>
          </w:divBdr>
          <w:divsChild>
            <w:div w:id="846410810">
              <w:marLeft w:val="0"/>
              <w:marRight w:val="0"/>
              <w:marTop w:val="0"/>
              <w:marBottom w:val="0"/>
              <w:divBdr>
                <w:top w:val="none" w:sz="0" w:space="0" w:color="auto"/>
                <w:left w:val="none" w:sz="0" w:space="0" w:color="auto"/>
                <w:bottom w:val="none" w:sz="0" w:space="0" w:color="auto"/>
                <w:right w:val="none" w:sz="0" w:space="0" w:color="auto"/>
              </w:divBdr>
              <w:divsChild>
                <w:div w:id="196477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9259">
      <w:bodyDiv w:val="1"/>
      <w:marLeft w:val="0"/>
      <w:marRight w:val="0"/>
      <w:marTop w:val="0"/>
      <w:marBottom w:val="0"/>
      <w:divBdr>
        <w:top w:val="none" w:sz="0" w:space="0" w:color="auto"/>
        <w:left w:val="none" w:sz="0" w:space="0" w:color="auto"/>
        <w:bottom w:val="none" w:sz="0" w:space="0" w:color="auto"/>
        <w:right w:val="none" w:sz="0" w:space="0" w:color="auto"/>
      </w:divBdr>
      <w:divsChild>
        <w:div w:id="1922368767">
          <w:marLeft w:val="0"/>
          <w:marRight w:val="0"/>
          <w:marTop w:val="0"/>
          <w:marBottom w:val="0"/>
          <w:divBdr>
            <w:top w:val="none" w:sz="0" w:space="0" w:color="auto"/>
            <w:left w:val="none" w:sz="0" w:space="0" w:color="auto"/>
            <w:bottom w:val="none" w:sz="0" w:space="0" w:color="auto"/>
            <w:right w:val="none" w:sz="0" w:space="0" w:color="auto"/>
          </w:divBdr>
          <w:divsChild>
            <w:div w:id="925117840">
              <w:marLeft w:val="0"/>
              <w:marRight w:val="0"/>
              <w:marTop w:val="0"/>
              <w:marBottom w:val="0"/>
              <w:divBdr>
                <w:top w:val="none" w:sz="0" w:space="0" w:color="auto"/>
                <w:left w:val="none" w:sz="0" w:space="0" w:color="auto"/>
                <w:bottom w:val="none" w:sz="0" w:space="0" w:color="auto"/>
                <w:right w:val="none" w:sz="0" w:space="0" w:color="auto"/>
              </w:divBdr>
              <w:divsChild>
                <w:div w:id="10538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09550">
      <w:bodyDiv w:val="1"/>
      <w:marLeft w:val="0"/>
      <w:marRight w:val="0"/>
      <w:marTop w:val="0"/>
      <w:marBottom w:val="0"/>
      <w:divBdr>
        <w:top w:val="none" w:sz="0" w:space="0" w:color="auto"/>
        <w:left w:val="none" w:sz="0" w:space="0" w:color="auto"/>
        <w:bottom w:val="none" w:sz="0" w:space="0" w:color="auto"/>
        <w:right w:val="none" w:sz="0" w:space="0" w:color="auto"/>
      </w:divBdr>
    </w:div>
    <w:div w:id="1037197267">
      <w:bodyDiv w:val="1"/>
      <w:marLeft w:val="0"/>
      <w:marRight w:val="0"/>
      <w:marTop w:val="0"/>
      <w:marBottom w:val="0"/>
      <w:divBdr>
        <w:top w:val="none" w:sz="0" w:space="0" w:color="auto"/>
        <w:left w:val="none" w:sz="0" w:space="0" w:color="auto"/>
        <w:bottom w:val="none" w:sz="0" w:space="0" w:color="auto"/>
        <w:right w:val="none" w:sz="0" w:space="0" w:color="auto"/>
      </w:divBdr>
    </w:div>
    <w:div w:id="1048139458">
      <w:bodyDiv w:val="1"/>
      <w:marLeft w:val="0"/>
      <w:marRight w:val="0"/>
      <w:marTop w:val="0"/>
      <w:marBottom w:val="0"/>
      <w:divBdr>
        <w:top w:val="none" w:sz="0" w:space="0" w:color="auto"/>
        <w:left w:val="none" w:sz="0" w:space="0" w:color="auto"/>
        <w:bottom w:val="none" w:sz="0" w:space="0" w:color="auto"/>
        <w:right w:val="none" w:sz="0" w:space="0" w:color="auto"/>
      </w:divBdr>
    </w:div>
    <w:div w:id="1054741117">
      <w:bodyDiv w:val="1"/>
      <w:marLeft w:val="0"/>
      <w:marRight w:val="0"/>
      <w:marTop w:val="0"/>
      <w:marBottom w:val="0"/>
      <w:divBdr>
        <w:top w:val="none" w:sz="0" w:space="0" w:color="auto"/>
        <w:left w:val="none" w:sz="0" w:space="0" w:color="auto"/>
        <w:bottom w:val="none" w:sz="0" w:space="0" w:color="auto"/>
        <w:right w:val="none" w:sz="0" w:space="0" w:color="auto"/>
      </w:divBdr>
    </w:div>
    <w:div w:id="1060906847">
      <w:bodyDiv w:val="1"/>
      <w:marLeft w:val="0"/>
      <w:marRight w:val="0"/>
      <w:marTop w:val="0"/>
      <w:marBottom w:val="0"/>
      <w:divBdr>
        <w:top w:val="none" w:sz="0" w:space="0" w:color="auto"/>
        <w:left w:val="none" w:sz="0" w:space="0" w:color="auto"/>
        <w:bottom w:val="none" w:sz="0" w:space="0" w:color="auto"/>
        <w:right w:val="none" w:sz="0" w:space="0" w:color="auto"/>
      </w:divBdr>
      <w:divsChild>
        <w:div w:id="25761398">
          <w:marLeft w:val="0"/>
          <w:marRight w:val="0"/>
          <w:marTop w:val="0"/>
          <w:marBottom w:val="0"/>
          <w:divBdr>
            <w:top w:val="none" w:sz="0" w:space="0" w:color="auto"/>
            <w:left w:val="none" w:sz="0" w:space="0" w:color="auto"/>
            <w:bottom w:val="none" w:sz="0" w:space="0" w:color="auto"/>
            <w:right w:val="none" w:sz="0" w:space="0" w:color="auto"/>
          </w:divBdr>
          <w:divsChild>
            <w:div w:id="618417801">
              <w:marLeft w:val="0"/>
              <w:marRight w:val="0"/>
              <w:marTop w:val="0"/>
              <w:marBottom w:val="0"/>
              <w:divBdr>
                <w:top w:val="none" w:sz="0" w:space="0" w:color="auto"/>
                <w:left w:val="none" w:sz="0" w:space="0" w:color="auto"/>
                <w:bottom w:val="none" w:sz="0" w:space="0" w:color="auto"/>
                <w:right w:val="none" w:sz="0" w:space="0" w:color="auto"/>
              </w:divBdr>
              <w:divsChild>
                <w:div w:id="138536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288630">
      <w:bodyDiv w:val="1"/>
      <w:marLeft w:val="0"/>
      <w:marRight w:val="0"/>
      <w:marTop w:val="0"/>
      <w:marBottom w:val="0"/>
      <w:divBdr>
        <w:top w:val="none" w:sz="0" w:space="0" w:color="auto"/>
        <w:left w:val="none" w:sz="0" w:space="0" w:color="auto"/>
        <w:bottom w:val="none" w:sz="0" w:space="0" w:color="auto"/>
        <w:right w:val="none" w:sz="0" w:space="0" w:color="auto"/>
      </w:divBdr>
      <w:divsChild>
        <w:div w:id="362559760">
          <w:marLeft w:val="0"/>
          <w:marRight w:val="0"/>
          <w:marTop w:val="0"/>
          <w:marBottom w:val="0"/>
          <w:divBdr>
            <w:top w:val="none" w:sz="0" w:space="0" w:color="auto"/>
            <w:left w:val="none" w:sz="0" w:space="0" w:color="auto"/>
            <w:bottom w:val="none" w:sz="0" w:space="0" w:color="auto"/>
            <w:right w:val="none" w:sz="0" w:space="0" w:color="auto"/>
          </w:divBdr>
          <w:divsChild>
            <w:div w:id="27802952">
              <w:marLeft w:val="0"/>
              <w:marRight w:val="0"/>
              <w:marTop w:val="0"/>
              <w:marBottom w:val="0"/>
              <w:divBdr>
                <w:top w:val="none" w:sz="0" w:space="0" w:color="auto"/>
                <w:left w:val="none" w:sz="0" w:space="0" w:color="auto"/>
                <w:bottom w:val="none" w:sz="0" w:space="0" w:color="auto"/>
                <w:right w:val="none" w:sz="0" w:space="0" w:color="auto"/>
              </w:divBdr>
              <w:divsChild>
                <w:div w:id="71889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797675">
      <w:bodyDiv w:val="1"/>
      <w:marLeft w:val="0"/>
      <w:marRight w:val="0"/>
      <w:marTop w:val="0"/>
      <w:marBottom w:val="0"/>
      <w:divBdr>
        <w:top w:val="none" w:sz="0" w:space="0" w:color="auto"/>
        <w:left w:val="none" w:sz="0" w:space="0" w:color="auto"/>
        <w:bottom w:val="none" w:sz="0" w:space="0" w:color="auto"/>
        <w:right w:val="none" w:sz="0" w:space="0" w:color="auto"/>
      </w:divBdr>
      <w:divsChild>
        <w:div w:id="2080125637">
          <w:marLeft w:val="0"/>
          <w:marRight w:val="0"/>
          <w:marTop w:val="0"/>
          <w:marBottom w:val="0"/>
          <w:divBdr>
            <w:top w:val="none" w:sz="0" w:space="0" w:color="auto"/>
            <w:left w:val="none" w:sz="0" w:space="0" w:color="auto"/>
            <w:bottom w:val="none" w:sz="0" w:space="0" w:color="auto"/>
            <w:right w:val="none" w:sz="0" w:space="0" w:color="auto"/>
          </w:divBdr>
          <w:divsChild>
            <w:div w:id="1040783575">
              <w:marLeft w:val="0"/>
              <w:marRight w:val="0"/>
              <w:marTop w:val="0"/>
              <w:marBottom w:val="0"/>
              <w:divBdr>
                <w:top w:val="none" w:sz="0" w:space="0" w:color="auto"/>
                <w:left w:val="none" w:sz="0" w:space="0" w:color="auto"/>
                <w:bottom w:val="none" w:sz="0" w:space="0" w:color="auto"/>
                <w:right w:val="none" w:sz="0" w:space="0" w:color="auto"/>
              </w:divBdr>
              <w:divsChild>
                <w:div w:id="7385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759611">
      <w:bodyDiv w:val="1"/>
      <w:marLeft w:val="0"/>
      <w:marRight w:val="0"/>
      <w:marTop w:val="0"/>
      <w:marBottom w:val="0"/>
      <w:divBdr>
        <w:top w:val="none" w:sz="0" w:space="0" w:color="auto"/>
        <w:left w:val="none" w:sz="0" w:space="0" w:color="auto"/>
        <w:bottom w:val="none" w:sz="0" w:space="0" w:color="auto"/>
        <w:right w:val="none" w:sz="0" w:space="0" w:color="auto"/>
      </w:divBdr>
      <w:divsChild>
        <w:div w:id="582571064">
          <w:marLeft w:val="0"/>
          <w:marRight w:val="0"/>
          <w:marTop w:val="0"/>
          <w:marBottom w:val="0"/>
          <w:divBdr>
            <w:top w:val="none" w:sz="0" w:space="0" w:color="auto"/>
            <w:left w:val="none" w:sz="0" w:space="0" w:color="auto"/>
            <w:bottom w:val="none" w:sz="0" w:space="0" w:color="auto"/>
            <w:right w:val="none" w:sz="0" w:space="0" w:color="auto"/>
          </w:divBdr>
          <w:divsChild>
            <w:div w:id="684091671">
              <w:marLeft w:val="0"/>
              <w:marRight w:val="0"/>
              <w:marTop w:val="0"/>
              <w:marBottom w:val="0"/>
              <w:divBdr>
                <w:top w:val="none" w:sz="0" w:space="0" w:color="auto"/>
                <w:left w:val="none" w:sz="0" w:space="0" w:color="auto"/>
                <w:bottom w:val="none" w:sz="0" w:space="0" w:color="auto"/>
                <w:right w:val="none" w:sz="0" w:space="0" w:color="auto"/>
              </w:divBdr>
              <w:divsChild>
                <w:div w:id="1694652500">
                  <w:marLeft w:val="0"/>
                  <w:marRight w:val="0"/>
                  <w:marTop w:val="0"/>
                  <w:marBottom w:val="0"/>
                  <w:divBdr>
                    <w:top w:val="none" w:sz="0" w:space="0" w:color="auto"/>
                    <w:left w:val="none" w:sz="0" w:space="0" w:color="auto"/>
                    <w:bottom w:val="none" w:sz="0" w:space="0" w:color="auto"/>
                    <w:right w:val="none" w:sz="0" w:space="0" w:color="auto"/>
                  </w:divBdr>
                </w:div>
              </w:divsChild>
            </w:div>
            <w:div w:id="1346983849">
              <w:marLeft w:val="0"/>
              <w:marRight w:val="0"/>
              <w:marTop w:val="0"/>
              <w:marBottom w:val="0"/>
              <w:divBdr>
                <w:top w:val="none" w:sz="0" w:space="0" w:color="auto"/>
                <w:left w:val="none" w:sz="0" w:space="0" w:color="auto"/>
                <w:bottom w:val="none" w:sz="0" w:space="0" w:color="auto"/>
                <w:right w:val="none" w:sz="0" w:space="0" w:color="auto"/>
              </w:divBdr>
              <w:divsChild>
                <w:div w:id="12898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63315">
          <w:marLeft w:val="0"/>
          <w:marRight w:val="0"/>
          <w:marTop w:val="0"/>
          <w:marBottom w:val="0"/>
          <w:divBdr>
            <w:top w:val="none" w:sz="0" w:space="0" w:color="auto"/>
            <w:left w:val="none" w:sz="0" w:space="0" w:color="auto"/>
            <w:bottom w:val="none" w:sz="0" w:space="0" w:color="auto"/>
            <w:right w:val="none" w:sz="0" w:space="0" w:color="auto"/>
          </w:divBdr>
          <w:divsChild>
            <w:div w:id="369306438">
              <w:marLeft w:val="0"/>
              <w:marRight w:val="0"/>
              <w:marTop w:val="0"/>
              <w:marBottom w:val="0"/>
              <w:divBdr>
                <w:top w:val="none" w:sz="0" w:space="0" w:color="auto"/>
                <w:left w:val="none" w:sz="0" w:space="0" w:color="auto"/>
                <w:bottom w:val="none" w:sz="0" w:space="0" w:color="auto"/>
                <w:right w:val="none" w:sz="0" w:space="0" w:color="auto"/>
              </w:divBdr>
              <w:divsChild>
                <w:div w:id="1304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84430">
      <w:bodyDiv w:val="1"/>
      <w:marLeft w:val="0"/>
      <w:marRight w:val="0"/>
      <w:marTop w:val="0"/>
      <w:marBottom w:val="0"/>
      <w:divBdr>
        <w:top w:val="none" w:sz="0" w:space="0" w:color="auto"/>
        <w:left w:val="none" w:sz="0" w:space="0" w:color="auto"/>
        <w:bottom w:val="none" w:sz="0" w:space="0" w:color="auto"/>
        <w:right w:val="none" w:sz="0" w:space="0" w:color="auto"/>
      </w:divBdr>
    </w:div>
    <w:div w:id="1078670992">
      <w:bodyDiv w:val="1"/>
      <w:marLeft w:val="0"/>
      <w:marRight w:val="0"/>
      <w:marTop w:val="0"/>
      <w:marBottom w:val="0"/>
      <w:divBdr>
        <w:top w:val="none" w:sz="0" w:space="0" w:color="auto"/>
        <w:left w:val="none" w:sz="0" w:space="0" w:color="auto"/>
        <w:bottom w:val="none" w:sz="0" w:space="0" w:color="auto"/>
        <w:right w:val="none" w:sz="0" w:space="0" w:color="auto"/>
      </w:divBdr>
    </w:div>
    <w:div w:id="1079906014">
      <w:bodyDiv w:val="1"/>
      <w:marLeft w:val="0"/>
      <w:marRight w:val="0"/>
      <w:marTop w:val="0"/>
      <w:marBottom w:val="0"/>
      <w:divBdr>
        <w:top w:val="none" w:sz="0" w:space="0" w:color="auto"/>
        <w:left w:val="none" w:sz="0" w:space="0" w:color="auto"/>
        <w:bottom w:val="none" w:sz="0" w:space="0" w:color="auto"/>
        <w:right w:val="none" w:sz="0" w:space="0" w:color="auto"/>
      </w:divBdr>
    </w:div>
    <w:div w:id="1083532296">
      <w:bodyDiv w:val="1"/>
      <w:marLeft w:val="0"/>
      <w:marRight w:val="0"/>
      <w:marTop w:val="0"/>
      <w:marBottom w:val="0"/>
      <w:divBdr>
        <w:top w:val="none" w:sz="0" w:space="0" w:color="auto"/>
        <w:left w:val="none" w:sz="0" w:space="0" w:color="auto"/>
        <w:bottom w:val="none" w:sz="0" w:space="0" w:color="auto"/>
        <w:right w:val="none" w:sz="0" w:space="0" w:color="auto"/>
      </w:divBdr>
      <w:divsChild>
        <w:div w:id="438792365">
          <w:marLeft w:val="0"/>
          <w:marRight w:val="0"/>
          <w:marTop w:val="0"/>
          <w:marBottom w:val="0"/>
          <w:divBdr>
            <w:top w:val="none" w:sz="0" w:space="0" w:color="auto"/>
            <w:left w:val="none" w:sz="0" w:space="0" w:color="auto"/>
            <w:bottom w:val="none" w:sz="0" w:space="0" w:color="auto"/>
            <w:right w:val="none" w:sz="0" w:space="0" w:color="auto"/>
          </w:divBdr>
          <w:divsChild>
            <w:div w:id="1155954961">
              <w:marLeft w:val="0"/>
              <w:marRight w:val="0"/>
              <w:marTop w:val="0"/>
              <w:marBottom w:val="0"/>
              <w:divBdr>
                <w:top w:val="none" w:sz="0" w:space="0" w:color="auto"/>
                <w:left w:val="none" w:sz="0" w:space="0" w:color="auto"/>
                <w:bottom w:val="none" w:sz="0" w:space="0" w:color="auto"/>
                <w:right w:val="none" w:sz="0" w:space="0" w:color="auto"/>
              </w:divBdr>
              <w:divsChild>
                <w:div w:id="104663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98534">
      <w:bodyDiv w:val="1"/>
      <w:marLeft w:val="0"/>
      <w:marRight w:val="0"/>
      <w:marTop w:val="0"/>
      <w:marBottom w:val="0"/>
      <w:divBdr>
        <w:top w:val="none" w:sz="0" w:space="0" w:color="auto"/>
        <w:left w:val="none" w:sz="0" w:space="0" w:color="auto"/>
        <w:bottom w:val="none" w:sz="0" w:space="0" w:color="auto"/>
        <w:right w:val="none" w:sz="0" w:space="0" w:color="auto"/>
      </w:divBdr>
    </w:div>
    <w:div w:id="1085490934">
      <w:bodyDiv w:val="1"/>
      <w:marLeft w:val="0"/>
      <w:marRight w:val="0"/>
      <w:marTop w:val="0"/>
      <w:marBottom w:val="0"/>
      <w:divBdr>
        <w:top w:val="none" w:sz="0" w:space="0" w:color="auto"/>
        <w:left w:val="none" w:sz="0" w:space="0" w:color="auto"/>
        <w:bottom w:val="none" w:sz="0" w:space="0" w:color="auto"/>
        <w:right w:val="none" w:sz="0" w:space="0" w:color="auto"/>
      </w:divBdr>
      <w:divsChild>
        <w:div w:id="1682390148">
          <w:marLeft w:val="0"/>
          <w:marRight w:val="0"/>
          <w:marTop w:val="0"/>
          <w:marBottom w:val="0"/>
          <w:divBdr>
            <w:top w:val="none" w:sz="0" w:space="0" w:color="auto"/>
            <w:left w:val="none" w:sz="0" w:space="0" w:color="auto"/>
            <w:bottom w:val="none" w:sz="0" w:space="0" w:color="auto"/>
            <w:right w:val="none" w:sz="0" w:space="0" w:color="auto"/>
          </w:divBdr>
          <w:divsChild>
            <w:div w:id="534275025">
              <w:marLeft w:val="0"/>
              <w:marRight w:val="0"/>
              <w:marTop w:val="0"/>
              <w:marBottom w:val="0"/>
              <w:divBdr>
                <w:top w:val="none" w:sz="0" w:space="0" w:color="auto"/>
                <w:left w:val="none" w:sz="0" w:space="0" w:color="auto"/>
                <w:bottom w:val="none" w:sz="0" w:space="0" w:color="auto"/>
                <w:right w:val="none" w:sz="0" w:space="0" w:color="auto"/>
              </w:divBdr>
              <w:divsChild>
                <w:div w:id="61987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429225">
      <w:bodyDiv w:val="1"/>
      <w:marLeft w:val="0"/>
      <w:marRight w:val="0"/>
      <w:marTop w:val="0"/>
      <w:marBottom w:val="0"/>
      <w:divBdr>
        <w:top w:val="none" w:sz="0" w:space="0" w:color="auto"/>
        <w:left w:val="none" w:sz="0" w:space="0" w:color="auto"/>
        <w:bottom w:val="none" w:sz="0" w:space="0" w:color="auto"/>
        <w:right w:val="none" w:sz="0" w:space="0" w:color="auto"/>
      </w:divBdr>
      <w:divsChild>
        <w:div w:id="1691641868">
          <w:marLeft w:val="0"/>
          <w:marRight w:val="0"/>
          <w:marTop w:val="0"/>
          <w:marBottom w:val="0"/>
          <w:divBdr>
            <w:top w:val="none" w:sz="0" w:space="0" w:color="auto"/>
            <w:left w:val="none" w:sz="0" w:space="0" w:color="auto"/>
            <w:bottom w:val="none" w:sz="0" w:space="0" w:color="auto"/>
            <w:right w:val="none" w:sz="0" w:space="0" w:color="auto"/>
          </w:divBdr>
          <w:divsChild>
            <w:div w:id="452864532">
              <w:marLeft w:val="0"/>
              <w:marRight w:val="0"/>
              <w:marTop w:val="0"/>
              <w:marBottom w:val="0"/>
              <w:divBdr>
                <w:top w:val="none" w:sz="0" w:space="0" w:color="auto"/>
                <w:left w:val="none" w:sz="0" w:space="0" w:color="auto"/>
                <w:bottom w:val="none" w:sz="0" w:space="0" w:color="auto"/>
                <w:right w:val="none" w:sz="0" w:space="0" w:color="auto"/>
              </w:divBdr>
              <w:divsChild>
                <w:div w:id="15644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33426">
      <w:bodyDiv w:val="1"/>
      <w:marLeft w:val="0"/>
      <w:marRight w:val="0"/>
      <w:marTop w:val="0"/>
      <w:marBottom w:val="0"/>
      <w:divBdr>
        <w:top w:val="none" w:sz="0" w:space="0" w:color="auto"/>
        <w:left w:val="none" w:sz="0" w:space="0" w:color="auto"/>
        <w:bottom w:val="none" w:sz="0" w:space="0" w:color="auto"/>
        <w:right w:val="none" w:sz="0" w:space="0" w:color="auto"/>
      </w:divBdr>
      <w:divsChild>
        <w:div w:id="2011517219">
          <w:marLeft w:val="0"/>
          <w:marRight w:val="0"/>
          <w:marTop w:val="0"/>
          <w:marBottom w:val="0"/>
          <w:divBdr>
            <w:top w:val="none" w:sz="0" w:space="0" w:color="auto"/>
            <w:left w:val="none" w:sz="0" w:space="0" w:color="auto"/>
            <w:bottom w:val="none" w:sz="0" w:space="0" w:color="auto"/>
            <w:right w:val="none" w:sz="0" w:space="0" w:color="auto"/>
          </w:divBdr>
          <w:divsChild>
            <w:div w:id="582760545">
              <w:marLeft w:val="0"/>
              <w:marRight w:val="0"/>
              <w:marTop w:val="0"/>
              <w:marBottom w:val="0"/>
              <w:divBdr>
                <w:top w:val="none" w:sz="0" w:space="0" w:color="auto"/>
                <w:left w:val="none" w:sz="0" w:space="0" w:color="auto"/>
                <w:bottom w:val="none" w:sz="0" w:space="0" w:color="auto"/>
                <w:right w:val="none" w:sz="0" w:space="0" w:color="auto"/>
              </w:divBdr>
              <w:divsChild>
                <w:div w:id="158256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739490">
      <w:bodyDiv w:val="1"/>
      <w:marLeft w:val="0"/>
      <w:marRight w:val="0"/>
      <w:marTop w:val="0"/>
      <w:marBottom w:val="0"/>
      <w:divBdr>
        <w:top w:val="none" w:sz="0" w:space="0" w:color="auto"/>
        <w:left w:val="none" w:sz="0" w:space="0" w:color="auto"/>
        <w:bottom w:val="none" w:sz="0" w:space="0" w:color="auto"/>
        <w:right w:val="none" w:sz="0" w:space="0" w:color="auto"/>
      </w:divBdr>
      <w:divsChild>
        <w:div w:id="1761634666">
          <w:marLeft w:val="0"/>
          <w:marRight w:val="0"/>
          <w:marTop w:val="0"/>
          <w:marBottom w:val="0"/>
          <w:divBdr>
            <w:top w:val="none" w:sz="0" w:space="0" w:color="auto"/>
            <w:left w:val="none" w:sz="0" w:space="0" w:color="auto"/>
            <w:bottom w:val="none" w:sz="0" w:space="0" w:color="auto"/>
            <w:right w:val="none" w:sz="0" w:space="0" w:color="auto"/>
          </w:divBdr>
          <w:divsChild>
            <w:div w:id="1992951491">
              <w:marLeft w:val="0"/>
              <w:marRight w:val="0"/>
              <w:marTop w:val="0"/>
              <w:marBottom w:val="0"/>
              <w:divBdr>
                <w:top w:val="none" w:sz="0" w:space="0" w:color="auto"/>
                <w:left w:val="none" w:sz="0" w:space="0" w:color="auto"/>
                <w:bottom w:val="none" w:sz="0" w:space="0" w:color="auto"/>
                <w:right w:val="none" w:sz="0" w:space="0" w:color="auto"/>
              </w:divBdr>
              <w:divsChild>
                <w:div w:id="199537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56689">
      <w:bodyDiv w:val="1"/>
      <w:marLeft w:val="0"/>
      <w:marRight w:val="0"/>
      <w:marTop w:val="0"/>
      <w:marBottom w:val="0"/>
      <w:divBdr>
        <w:top w:val="none" w:sz="0" w:space="0" w:color="auto"/>
        <w:left w:val="none" w:sz="0" w:space="0" w:color="auto"/>
        <w:bottom w:val="none" w:sz="0" w:space="0" w:color="auto"/>
        <w:right w:val="none" w:sz="0" w:space="0" w:color="auto"/>
      </w:divBdr>
    </w:div>
    <w:div w:id="1094203633">
      <w:bodyDiv w:val="1"/>
      <w:marLeft w:val="0"/>
      <w:marRight w:val="0"/>
      <w:marTop w:val="0"/>
      <w:marBottom w:val="0"/>
      <w:divBdr>
        <w:top w:val="none" w:sz="0" w:space="0" w:color="auto"/>
        <w:left w:val="none" w:sz="0" w:space="0" w:color="auto"/>
        <w:bottom w:val="none" w:sz="0" w:space="0" w:color="auto"/>
        <w:right w:val="none" w:sz="0" w:space="0" w:color="auto"/>
      </w:divBdr>
    </w:div>
    <w:div w:id="1095130908">
      <w:bodyDiv w:val="1"/>
      <w:marLeft w:val="0"/>
      <w:marRight w:val="0"/>
      <w:marTop w:val="0"/>
      <w:marBottom w:val="0"/>
      <w:divBdr>
        <w:top w:val="none" w:sz="0" w:space="0" w:color="auto"/>
        <w:left w:val="none" w:sz="0" w:space="0" w:color="auto"/>
        <w:bottom w:val="none" w:sz="0" w:space="0" w:color="auto"/>
        <w:right w:val="none" w:sz="0" w:space="0" w:color="auto"/>
      </w:divBdr>
    </w:div>
    <w:div w:id="1096436181">
      <w:bodyDiv w:val="1"/>
      <w:marLeft w:val="0"/>
      <w:marRight w:val="0"/>
      <w:marTop w:val="0"/>
      <w:marBottom w:val="0"/>
      <w:divBdr>
        <w:top w:val="none" w:sz="0" w:space="0" w:color="auto"/>
        <w:left w:val="none" w:sz="0" w:space="0" w:color="auto"/>
        <w:bottom w:val="none" w:sz="0" w:space="0" w:color="auto"/>
        <w:right w:val="none" w:sz="0" w:space="0" w:color="auto"/>
      </w:divBdr>
    </w:div>
    <w:div w:id="1108500057">
      <w:bodyDiv w:val="1"/>
      <w:marLeft w:val="0"/>
      <w:marRight w:val="0"/>
      <w:marTop w:val="0"/>
      <w:marBottom w:val="0"/>
      <w:divBdr>
        <w:top w:val="none" w:sz="0" w:space="0" w:color="auto"/>
        <w:left w:val="none" w:sz="0" w:space="0" w:color="auto"/>
        <w:bottom w:val="none" w:sz="0" w:space="0" w:color="auto"/>
        <w:right w:val="none" w:sz="0" w:space="0" w:color="auto"/>
      </w:divBdr>
      <w:divsChild>
        <w:div w:id="1158033640">
          <w:marLeft w:val="0"/>
          <w:marRight w:val="0"/>
          <w:marTop w:val="0"/>
          <w:marBottom w:val="0"/>
          <w:divBdr>
            <w:top w:val="none" w:sz="0" w:space="0" w:color="auto"/>
            <w:left w:val="none" w:sz="0" w:space="0" w:color="auto"/>
            <w:bottom w:val="none" w:sz="0" w:space="0" w:color="auto"/>
            <w:right w:val="none" w:sz="0" w:space="0" w:color="auto"/>
          </w:divBdr>
          <w:divsChild>
            <w:div w:id="2062095149">
              <w:marLeft w:val="0"/>
              <w:marRight w:val="0"/>
              <w:marTop w:val="0"/>
              <w:marBottom w:val="0"/>
              <w:divBdr>
                <w:top w:val="none" w:sz="0" w:space="0" w:color="auto"/>
                <w:left w:val="none" w:sz="0" w:space="0" w:color="auto"/>
                <w:bottom w:val="none" w:sz="0" w:space="0" w:color="auto"/>
                <w:right w:val="none" w:sz="0" w:space="0" w:color="auto"/>
              </w:divBdr>
              <w:divsChild>
                <w:div w:id="126923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47272">
      <w:bodyDiv w:val="1"/>
      <w:marLeft w:val="0"/>
      <w:marRight w:val="0"/>
      <w:marTop w:val="0"/>
      <w:marBottom w:val="0"/>
      <w:divBdr>
        <w:top w:val="none" w:sz="0" w:space="0" w:color="auto"/>
        <w:left w:val="none" w:sz="0" w:space="0" w:color="auto"/>
        <w:bottom w:val="none" w:sz="0" w:space="0" w:color="auto"/>
        <w:right w:val="none" w:sz="0" w:space="0" w:color="auto"/>
      </w:divBdr>
    </w:div>
    <w:div w:id="1110705502">
      <w:bodyDiv w:val="1"/>
      <w:marLeft w:val="0"/>
      <w:marRight w:val="0"/>
      <w:marTop w:val="0"/>
      <w:marBottom w:val="0"/>
      <w:divBdr>
        <w:top w:val="none" w:sz="0" w:space="0" w:color="auto"/>
        <w:left w:val="none" w:sz="0" w:space="0" w:color="auto"/>
        <w:bottom w:val="none" w:sz="0" w:space="0" w:color="auto"/>
        <w:right w:val="none" w:sz="0" w:space="0" w:color="auto"/>
      </w:divBdr>
      <w:divsChild>
        <w:div w:id="1966544596">
          <w:marLeft w:val="0"/>
          <w:marRight w:val="0"/>
          <w:marTop w:val="0"/>
          <w:marBottom w:val="0"/>
          <w:divBdr>
            <w:top w:val="none" w:sz="0" w:space="0" w:color="auto"/>
            <w:left w:val="none" w:sz="0" w:space="0" w:color="auto"/>
            <w:bottom w:val="none" w:sz="0" w:space="0" w:color="auto"/>
            <w:right w:val="none" w:sz="0" w:space="0" w:color="auto"/>
          </w:divBdr>
          <w:divsChild>
            <w:div w:id="477696354">
              <w:marLeft w:val="0"/>
              <w:marRight w:val="0"/>
              <w:marTop w:val="0"/>
              <w:marBottom w:val="0"/>
              <w:divBdr>
                <w:top w:val="none" w:sz="0" w:space="0" w:color="auto"/>
                <w:left w:val="none" w:sz="0" w:space="0" w:color="auto"/>
                <w:bottom w:val="none" w:sz="0" w:space="0" w:color="auto"/>
                <w:right w:val="none" w:sz="0" w:space="0" w:color="auto"/>
              </w:divBdr>
              <w:divsChild>
                <w:div w:id="9804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61935">
      <w:bodyDiv w:val="1"/>
      <w:marLeft w:val="0"/>
      <w:marRight w:val="0"/>
      <w:marTop w:val="0"/>
      <w:marBottom w:val="0"/>
      <w:divBdr>
        <w:top w:val="none" w:sz="0" w:space="0" w:color="auto"/>
        <w:left w:val="none" w:sz="0" w:space="0" w:color="auto"/>
        <w:bottom w:val="none" w:sz="0" w:space="0" w:color="auto"/>
        <w:right w:val="none" w:sz="0" w:space="0" w:color="auto"/>
      </w:divBdr>
    </w:div>
    <w:div w:id="1112019697">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sChild>
        <w:div w:id="773206541">
          <w:marLeft w:val="0"/>
          <w:marRight w:val="0"/>
          <w:marTop w:val="0"/>
          <w:marBottom w:val="0"/>
          <w:divBdr>
            <w:top w:val="none" w:sz="0" w:space="0" w:color="auto"/>
            <w:left w:val="none" w:sz="0" w:space="0" w:color="auto"/>
            <w:bottom w:val="none" w:sz="0" w:space="0" w:color="auto"/>
            <w:right w:val="none" w:sz="0" w:space="0" w:color="auto"/>
          </w:divBdr>
          <w:divsChild>
            <w:div w:id="1450277434">
              <w:marLeft w:val="0"/>
              <w:marRight w:val="0"/>
              <w:marTop w:val="0"/>
              <w:marBottom w:val="0"/>
              <w:divBdr>
                <w:top w:val="none" w:sz="0" w:space="0" w:color="auto"/>
                <w:left w:val="none" w:sz="0" w:space="0" w:color="auto"/>
                <w:bottom w:val="none" w:sz="0" w:space="0" w:color="auto"/>
                <w:right w:val="none" w:sz="0" w:space="0" w:color="auto"/>
              </w:divBdr>
              <w:divsChild>
                <w:div w:id="18086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29360">
      <w:bodyDiv w:val="1"/>
      <w:marLeft w:val="0"/>
      <w:marRight w:val="0"/>
      <w:marTop w:val="0"/>
      <w:marBottom w:val="0"/>
      <w:divBdr>
        <w:top w:val="none" w:sz="0" w:space="0" w:color="auto"/>
        <w:left w:val="none" w:sz="0" w:space="0" w:color="auto"/>
        <w:bottom w:val="none" w:sz="0" w:space="0" w:color="auto"/>
        <w:right w:val="none" w:sz="0" w:space="0" w:color="auto"/>
      </w:divBdr>
      <w:divsChild>
        <w:div w:id="80378036">
          <w:marLeft w:val="0"/>
          <w:marRight w:val="0"/>
          <w:marTop w:val="0"/>
          <w:marBottom w:val="0"/>
          <w:divBdr>
            <w:top w:val="none" w:sz="0" w:space="0" w:color="auto"/>
            <w:left w:val="none" w:sz="0" w:space="0" w:color="auto"/>
            <w:bottom w:val="none" w:sz="0" w:space="0" w:color="auto"/>
            <w:right w:val="none" w:sz="0" w:space="0" w:color="auto"/>
          </w:divBdr>
          <w:divsChild>
            <w:div w:id="1096488154">
              <w:marLeft w:val="0"/>
              <w:marRight w:val="0"/>
              <w:marTop w:val="0"/>
              <w:marBottom w:val="0"/>
              <w:divBdr>
                <w:top w:val="none" w:sz="0" w:space="0" w:color="auto"/>
                <w:left w:val="none" w:sz="0" w:space="0" w:color="auto"/>
                <w:bottom w:val="none" w:sz="0" w:space="0" w:color="auto"/>
                <w:right w:val="none" w:sz="0" w:space="0" w:color="auto"/>
              </w:divBdr>
              <w:divsChild>
                <w:div w:id="9054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563793">
      <w:bodyDiv w:val="1"/>
      <w:marLeft w:val="0"/>
      <w:marRight w:val="0"/>
      <w:marTop w:val="0"/>
      <w:marBottom w:val="0"/>
      <w:divBdr>
        <w:top w:val="none" w:sz="0" w:space="0" w:color="auto"/>
        <w:left w:val="none" w:sz="0" w:space="0" w:color="auto"/>
        <w:bottom w:val="none" w:sz="0" w:space="0" w:color="auto"/>
        <w:right w:val="none" w:sz="0" w:space="0" w:color="auto"/>
      </w:divBdr>
      <w:divsChild>
        <w:div w:id="309939604">
          <w:marLeft w:val="0"/>
          <w:marRight w:val="0"/>
          <w:marTop w:val="0"/>
          <w:marBottom w:val="0"/>
          <w:divBdr>
            <w:top w:val="none" w:sz="0" w:space="0" w:color="auto"/>
            <w:left w:val="none" w:sz="0" w:space="0" w:color="auto"/>
            <w:bottom w:val="none" w:sz="0" w:space="0" w:color="auto"/>
            <w:right w:val="none" w:sz="0" w:space="0" w:color="auto"/>
          </w:divBdr>
          <w:divsChild>
            <w:div w:id="581260024">
              <w:marLeft w:val="0"/>
              <w:marRight w:val="0"/>
              <w:marTop w:val="0"/>
              <w:marBottom w:val="0"/>
              <w:divBdr>
                <w:top w:val="none" w:sz="0" w:space="0" w:color="auto"/>
                <w:left w:val="none" w:sz="0" w:space="0" w:color="auto"/>
                <w:bottom w:val="none" w:sz="0" w:space="0" w:color="auto"/>
                <w:right w:val="none" w:sz="0" w:space="0" w:color="auto"/>
              </w:divBdr>
              <w:divsChild>
                <w:div w:id="11748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49012">
      <w:bodyDiv w:val="1"/>
      <w:marLeft w:val="0"/>
      <w:marRight w:val="0"/>
      <w:marTop w:val="0"/>
      <w:marBottom w:val="0"/>
      <w:divBdr>
        <w:top w:val="none" w:sz="0" w:space="0" w:color="auto"/>
        <w:left w:val="none" w:sz="0" w:space="0" w:color="auto"/>
        <w:bottom w:val="none" w:sz="0" w:space="0" w:color="auto"/>
        <w:right w:val="none" w:sz="0" w:space="0" w:color="auto"/>
      </w:divBdr>
    </w:div>
    <w:div w:id="1128861374">
      <w:bodyDiv w:val="1"/>
      <w:marLeft w:val="0"/>
      <w:marRight w:val="0"/>
      <w:marTop w:val="0"/>
      <w:marBottom w:val="0"/>
      <w:divBdr>
        <w:top w:val="none" w:sz="0" w:space="0" w:color="auto"/>
        <w:left w:val="none" w:sz="0" w:space="0" w:color="auto"/>
        <w:bottom w:val="none" w:sz="0" w:space="0" w:color="auto"/>
        <w:right w:val="none" w:sz="0" w:space="0" w:color="auto"/>
      </w:divBdr>
      <w:divsChild>
        <w:div w:id="441801369">
          <w:marLeft w:val="0"/>
          <w:marRight w:val="0"/>
          <w:marTop w:val="0"/>
          <w:marBottom w:val="0"/>
          <w:divBdr>
            <w:top w:val="none" w:sz="0" w:space="0" w:color="auto"/>
            <w:left w:val="none" w:sz="0" w:space="0" w:color="auto"/>
            <w:bottom w:val="none" w:sz="0" w:space="0" w:color="auto"/>
            <w:right w:val="none" w:sz="0" w:space="0" w:color="auto"/>
          </w:divBdr>
          <w:divsChild>
            <w:div w:id="901987880">
              <w:marLeft w:val="0"/>
              <w:marRight w:val="0"/>
              <w:marTop w:val="0"/>
              <w:marBottom w:val="0"/>
              <w:divBdr>
                <w:top w:val="none" w:sz="0" w:space="0" w:color="auto"/>
                <w:left w:val="none" w:sz="0" w:space="0" w:color="auto"/>
                <w:bottom w:val="none" w:sz="0" w:space="0" w:color="auto"/>
                <w:right w:val="none" w:sz="0" w:space="0" w:color="auto"/>
              </w:divBdr>
              <w:divsChild>
                <w:div w:id="6438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275730">
      <w:bodyDiv w:val="1"/>
      <w:marLeft w:val="0"/>
      <w:marRight w:val="0"/>
      <w:marTop w:val="0"/>
      <w:marBottom w:val="0"/>
      <w:divBdr>
        <w:top w:val="none" w:sz="0" w:space="0" w:color="auto"/>
        <w:left w:val="none" w:sz="0" w:space="0" w:color="auto"/>
        <w:bottom w:val="none" w:sz="0" w:space="0" w:color="auto"/>
        <w:right w:val="none" w:sz="0" w:space="0" w:color="auto"/>
      </w:divBdr>
      <w:divsChild>
        <w:div w:id="63795993">
          <w:marLeft w:val="0"/>
          <w:marRight w:val="0"/>
          <w:marTop w:val="0"/>
          <w:marBottom w:val="0"/>
          <w:divBdr>
            <w:top w:val="none" w:sz="0" w:space="0" w:color="auto"/>
            <w:left w:val="none" w:sz="0" w:space="0" w:color="auto"/>
            <w:bottom w:val="none" w:sz="0" w:space="0" w:color="auto"/>
            <w:right w:val="none" w:sz="0" w:space="0" w:color="auto"/>
          </w:divBdr>
          <w:divsChild>
            <w:div w:id="1893543496">
              <w:marLeft w:val="0"/>
              <w:marRight w:val="0"/>
              <w:marTop w:val="0"/>
              <w:marBottom w:val="0"/>
              <w:divBdr>
                <w:top w:val="none" w:sz="0" w:space="0" w:color="auto"/>
                <w:left w:val="none" w:sz="0" w:space="0" w:color="auto"/>
                <w:bottom w:val="none" w:sz="0" w:space="0" w:color="auto"/>
                <w:right w:val="none" w:sz="0" w:space="0" w:color="auto"/>
              </w:divBdr>
              <w:divsChild>
                <w:div w:id="202107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78082">
      <w:bodyDiv w:val="1"/>
      <w:marLeft w:val="0"/>
      <w:marRight w:val="0"/>
      <w:marTop w:val="0"/>
      <w:marBottom w:val="0"/>
      <w:divBdr>
        <w:top w:val="none" w:sz="0" w:space="0" w:color="auto"/>
        <w:left w:val="none" w:sz="0" w:space="0" w:color="auto"/>
        <w:bottom w:val="none" w:sz="0" w:space="0" w:color="auto"/>
        <w:right w:val="none" w:sz="0" w:space="0" w:color="auto"/>
      </w:divBdr>
      <w:divsChild>
        <w:div w:id="1280181390">
          <w:marLeft w:val="0"/>
          <w:marRight w:val="0"/>
          <w:marTop w:val="0"/>
          <w:marBottom w:val="0"/>
          <w:divBdr>
            <w:top w:val="none" w:sz="0" w:space="0" w:color="auto"/>
            <w:left w:val="none" w:sz="0" w:space="0" w:color="auto"/>
            <w:bottom w:val="none" w:sz="0" w:space="0" w:color="auto"/>
            <w:right w:val="none" w:sz="0" w:space="0" w:color="auto"/>
          </w:divBdr>
          <w:divsChild>
            <w:div w:id="1801145221">
              <w:marLeft w:val="0"/>
              <w:marRight w:val="0"/>
              <w:marTop w:val="0"/>
              <w:marBottom w:val="0"/>
              <w:divBdr>
                <w:top w:val="none" w:sz="0" w:space="0" w:color="auto"/>
                <w:left w:val="none" w:sz="0" w:space="0" w:color="auto"/>
                <w:bottom w:val="none" w:sz="0" w:space="0" w:color="auto"/>
                <w:right w:val="none" w:sz="0" w:space="0" w:color="auto"/>
              </w:divBdr>
              <w:divsChild>
                <w:div w:id="7057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443870">
      <w:bodyDiv w:val="1"/>
      <w:marLeft w:val="0"/>
      <w:marRight w:val="0"/>
      <w:marTop w:val="0"/>
      <w:marBottom w:val="0"/>
      <w:divBdr>
        <w:top w:val="none" w:sz="0" w:space="0" w:color="auto"/>
        <w:left w:val="none" w:sz="0" w:space="0" w:color="auto"/>
        <w:bottom w:val="none" w:sz="0" w:space="0" w:color="auto"/>
        <w:right w:val="none" w:sz="0" w:space="0" w:color="auto"/>
      </w:divBdr>
    </w:div>
    <w:div w:id="1137187186">
      <w:bodyDiv w:val="1"/>
      <w:marLeft w:val="0"/>
      <w:marRight w:val="0"/>
      <w:marTop w:val="0"/>
      <w:marBottom w:val="0"/>
      <w:divBdr>
        <w:top w:val="none" w:sz="0" w:space="0" w:color="auto"/>
        <w:left w:val="none" w:sz="0" w:space="0" w:color="auto"/>
        <w:bottom w:val="none" w:sz="0" w:space="0" w:color="auto"/>
        <w:right w:val="none" w:sz="0" w:space="0" w:color="auto"/>
      </w:divBdr>
      <w:divsChild>
        <w:div w:id="750858759">
          <w:marLeft w:val="0"/>
          <w:marRight w:val="0"/>
          <w:marTop w:val="0"/>
          <w:marBottom w:val="0"/>
          <w:divBdr>
            <w:top w:val="none" w:sz="0" w:space="0" w:color="auto"/>
            <w:left w:val="none" w:sz="0" w:space="0" w:color="auto"/>
            <w:bottom w:val="none" w:sz="0" w:space="0" w:color="auto"/>
            <w:right w:val="none" w:sz="0" w:space="0" w:color="auto"/>
          </w:divBdr>
          <w:divsChild>
            <w:div w:id="379792215">
              <w:marLeft w:val="0"/>
              <w:marRight w:val="0"/>
              <w:marTop w:val="0"/>
              <w:marBottom w:val="0"/>
              <w:divBdr>
                <w:top w:val="none" w:sz="0" w:space="0" w:color="auto"/>
                <w:left w:val="none" w:sz="0" w:space="0" w:color="auto"/>
                <w:bottom w:val="none" w:sz="0" w:space="0" w:color="auto"/>
                <w:right w:val="none" w:sz="0" w:space="0" w:color="auto"/>
              </w:divBdr>
              <w:divsChild>
                <w:div w:id="8076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18337">
      <w:bodyDiv w:val="1"/>
      <w:marLeft w:val="0"/>
      <w:marRight w:val="0"/>
      <w:marTop w:val="0"/>
      <w:marBottom w:val="0"/>
      <w:divBdr>
        <w:top w:val="none" w:sz="0" w:space="0" w:color="auto"/>
        <w:left w:val="none" w:sz="0" w:space="0" w:color="auto"/>
        <w:bottom w:val="none" w:sz="0" w:space="0" w:color="auto"/>
        <w:right w:val="none" w:sz="0" w:space="0" w:color="auto"/>
      </w:divBdr>
      <w:divsChild>
        <w:div w:id="500201932">
          <w:marLeft w:val="0"/>
          <w:marRight w:val="0"/>
          <w:marTop w:val="0"/>
          <w:marBottom w:val="0"/>
          <w:divBdr>
            <w:top w:val="none" w:sz="0" w:space="0" w:color="auto"/>
            <w:left w:val="none" w:sz="0" w:space="0" w:color="auto"/>
            <w:bottom w:val="none" w:sz="0" w:space="0" w:color="auto"/>
            <w:right w:val="none" w:sz="0" w:space="0" w:color="auto"/>
          </w:divBdr>
          <w:divsChild>
            <w:div w:id="578831032">
              <w:marLeft w:val="0"/>
              <w:marRight w:val="0"/>
              <w:marTop w:val="0"/>
              <w:marBottom w:val="0"/>
              <w:divBdr>
                <w:top w:val="none" w:sz="0" w:space="0" w:color="auto"/>
                <w:left w:val="none" w:sz="0" w:space="0" w:color="auto"/>
                <w:bottom w:val="none" w:sz="0" w:space="0" w:color="auto"/>
                <w:right w:val="none" w:sz="0" w:space="0" w:color="auto"/>
              </w:divBdr>
              <w:divsChild>
                <w:div w:id="14450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6161">
      <w:bodyDiv w:val="1"/>
      <w:marLeft w:val="0"/>
      <w:marRight w:val="0"/>
      <w:marTop w:val="0"/>
      <w:marBottom w:val="0"/>
      <w:divBdr>
        <w:top w:val="none" w:sz="0" w:space="0" w:color="auto"/>
        <w:left w:val="none" w:sz="0" w:space="0" w:color="auto"/>
        <w:bottom w:val="none" w:sz="0" w:space="0" w:color="auto"/>
        <w:right w:val="none" w:sz="0" w:space="0" w:color="auto"/>
      </w:divBdr>
    </w:div>
    <w:div w:id="1151365933">
      <w:bodyDiv w:val="1"/>
      <w:marLeft w:val="0"/>
      <w:marRight w:val="0"/>
      <w:marTop w:val="0"/>
      <w:marBottom w:val="0"/>
      <w:divBdr>
        <w:top w:val="none" w:sz="0" w:space="0" w:color="auto"/>
        <w:left w:val="none" w:sz="0" w:space="0" w:color="auto"/>
        <w:bottom w:val="none" w:sz="0" w:space="0" w:color="auto"/>
        <w:right w:val="none" w:sz="0" w:space="0" w:color="auto"/>
      </w:divBdr>
    </w:div>
    <w:div w:id="1152411642">
      <w:bodyDiv w:val="1"/>
      <w:marLeft w:val="0"/>
      <w:marRight w:val="0"/>
      <w:marTop w:val="0"/>
      <w:marBottom w:val="0"/>
      <w:divBdr>
        <w:top w:val="none" w:sz="0" w:space="0" w:color="auto"/>
        <w:left w:val="none" w:sz="0" w:space="0" w:color="auto"/>
        <w:bottom w:val="none" w:sz="0" w:space="0" w:color="auto"/>
        <w:right w:val="none" w:sz="0" w:space="0" w:color="auto"/>
      </w:divBdr>
      <w:divsChild>
        <w:div w:id="768157737">
          <w:marLeft w:val="0"/>
          <w:marRight w:val="0"/>
          <w:marTop w:val="0"/>
          <w:marBottom w:val="0"/>
          <w:divBdr>
            <w:top w:val="none" w:sz="0" w:space="0" w:color="auto"/>
            <w:left w:val="none" w:sz="0" w:space="0" w:color="auto"/>
            <w:bottom w:val="none" w:sz="0" w:space="0" w:color="auto"/>
            <w:right w:val="none" w:sz="0" w:space="0" w:color="auto"/>
          </w:divBdr>
          <w:divsChild>
            <w:div w:id="363675907">
              <w:marLeft w:val="0"/>
              <w:marRight w:val="0"/>
              <w:marTop w:val="0"/>
              <w:marBottom w:val="0"/>
              <w:divBdr>
                <w:top w:val="none" w:sz="0" w:space="0" w:color="auto"/>
                <w:left w:val="none" w:sz="0" w:space="0" w:color="auto"/>
                <w:bottom w:val="none" w:sz="0" w:space="0" w:color="auto"/>
                <w:right w:val="none" w:sz="0" w:space="0" w:color="auto"/>
              </w:divBdr>
              <w:divsChild>
                <w:div w:id="1804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457301">
      <w:bodyDiv w:val="1"/>
      <w:marLeft w:val="0"/>
      <w:marRight w:val="0"/>
      <w:marTop w:val="0"/>
      <w:marBottom w:val="0"/>
      <w:divBdr>
        <w:top w:val="none" w:sz="0" w:space="0" w:color="auto"/>
        <w:left w:val="none" w:sz="0" w:space="0" w:color="auto"/>
        <w:bottom w:val="none" w:sz="0" w:space="0" w:color="auto"/>
        <w:right w:val="none" w:sz="0" w:space="0" w:color="auto"/>
      </w:divBdr>
      <w:divsChild>
        <w:div w:id="635183128">
          <w:marLeft w:val="0"/>
          <w:marRight w:val="0"/>
          <w:marTop w:val="0"/>
          <w:marBottom w:val="0"/>
          <w:divBdr>
            <w:top w:val="none" w:sz="0" w:space="0" w:color="auto"/>
            <w:left w:val="none" w:sz="0" w:space="0" w:color="auto"/>
            <w:bottom w:val="none" w:sz="0" w:space="0" w:color="auto"/>
            <w:right w:val="none" w:sz="0" w:space="0" w:color="auto"/>
          </w:divBdr>
          <w:divsChild>
            <w:div w:id="1583291171">
              <w:marLeft w:val="0"/>
              <w:marRight w:val="0"/>
              <w:marTop w:val="0"/>
              <w:marBottom w:val="0"/>
              <w:divBdr>
                <w:top w:val="none" w:sz="0" w:space="0" w:color="auto"/>
                <w:left w:val="none" w:sz="0" w:space="0" w:color="auto"/>
                <w:bottom w:val="none" w:sz="0" w:space="0" w:color="auto"/>
                <w:right w:val="none" w:sz="0" w:space="0" w:color="auto"/>
              </w:divBdr>
              <w:divsChild>
                <w:div w:id="8551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8618">
      <w:bodyDiv w:val="1"/>
      <w:marLeft w:val="0"/>
      <w:marRight w:val="0"/>
      <w:marTop w:val="0"/>
      <w:marBottom w:val="0"/>
      <w:divBdr>
        <w:top w:val="none" w:sz="0" w:space="0" w:color="auto"/>
        <w:left w:val="none" w:sz="0" w:space="0" w:color="auto"/>
        <w:bottom w:val="none" w:sz="0" w:space="0" w:color="auto"/>
        <w:right w:val="none" w:sz="0" w:space="0" w:color="auto"/>
      </w:divBdr>
      <w:divsChild>
        <w:div w:id="1222324993">
          <w:marLeft w:val="0"/>
          <w:marRight w:val="0"/>
          <w:marTop w:val="0"/>
          <w:marBottom w:val="0"/>
          <w:divBdr>
            <w:top w:val="none" w:sz="0" w:space="0" w:color="auto"/>
            <w:left w:val="none" w:sz="0" w:space="0" w:color="auto"/>
            <w:bottom w:val="none" w:sz="0" w:space="0" w:color="auto"/>
            <w:right w:val="none" w:sz="0" w:space="0" w:color="auto"/>
          </w:divBdr>
          <w:divsChild>
            <w:div w:id="733242250">
              <w:marLeft w:val="0"/>
              <w:marRight w:val="0"/>
              <w:marTop w:val="0"/>
              <w:marBottom w:val="0"/>
              <w:divBdr>
                <w:top w:val="none" w:sz="0" w:space="0" w:color="auto"/>
                <w:left w:val="none" w:sz="0" w:space="0" w:color="auto"/>
                <w:bottom w:val="none" w:sz="0" w:space="0" w:color="auto"/>
                <w:right w:val="none" w:sz="0" w:space="0" w:color="auto"/>
              </w:divBdr>
              <w:divsChild>
                <w:div w:id="8025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270536">
      <w:bodyDiv w:val="1"/>
      <w:marLeft w:val="0"/>
      <w:marRight w:val="0"/>
      <w:marTop w:val="0"/>
      <w:marBottom w:val="0"/>
      <w:divBdr>
        <w:top w:val="none" w:sz="0" w:space="0" w:color="auto"/>
        <w:left w:val="none" w:sz="0" w:space="0" w:color="auto"/>
        <w:bottom w:val="none" w:sz="0" w:space="0" w:color="auto"/>
        <w:right w:val="none" w:sz="0" w:space="0" w:color="auto"/>
      </w:divBdr>
      <w:divsChild>
        <w:div w:id="243226241">
          <w:marLeft w:val="0"/>
          <w:marRight w:val="0"/>
          <w:marTop w:val="0"/>
          <w:marBottom w:val="0"/>
          <w:divBdr>
            <w:top w:val="none" w:sz="0" w:space="0" w:color="auto"/>
            <w:left w:val="none" w:sz="0" w:space="0" w:color="auto"/>
            <w:bottom w:val="none" w:sz="0" w:space="0" w:color="auto"/>
            <w:right w:val="none" w:sz="0" w:space="0" w:color="auto"/>
          </w:divBdr>
          <w:divsChild>
            <w:div w:id="261380756">
              <w:marLeft w:val="0"/>
              <w:marRight w:val="0"/>
              <w:marTop w:val="0"/>
              <w:marBottom w:val="0"/>
              <w:divBdr>
                <w:top w:val="none" w:sz="0" w:space="0" w:color="auto"/>
                <w:left w:val="none" w:sz="0" w:space="0" w:color="auto"/>
                <w:bottom w:val="none" w:sz="0" w:space="0" w:color="auto"/>
                <w:right w:val="none" w:sz="0" w:space="0" w:color="auto"/>
              </w:divBdr>
              <w:divsChild>
                <w:div w:id="9545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91314">
      <w:bodyDiv w:val="1"/>
      <w:marLeft w:val="0"/>
      <w:marRight w:val="0"/>
      <w:marTop w:val="0"/>
      <w:marBottom w:val="0"/>
      <w:divBdr>
        <w:top w:val="none" w:sz="0" w:space="0" w:color="auto"/>
        <w:left w:val="none" w:sz="0" w:space="0" w:color="auto"/>
        <w:bottom w:val="none" w:sz="0" w:space="0" w:color="auto"/>
        <w:right w:val="none" w:sz="0" w:space="0" w:color="auto"/>
      </w:divBdr>
      <w:divsChild>
        <w:div w:id="138310522">
          <w:marLeft w:val="0"/>
          <w:marRight w:val="0"/>
          <w:marTop w:val="0"/>
          <w:marBottom w:val="0"/>
          <w:divBdr>
            <w:top w:val="none" w:sz="0" w:space="0" w:color="auto"/>
            <w:left w:val="none" w:sz="0" w:space="0" w:color="auto"/>
            <w:bottom w:val="none" w:sz="0" w:space="0" w:color="auto"/>
            <w:right w:val="none" w:sz="0" w:space="0" w:color="auto"/>
          </w:divBdr>
          <w:divsChild>
            <w:div w:id="1642272259">
              <w:marLeft w:val="0"/>
              <w:marRight w:val="0"/>
              <w:marTop w:val="0"/>
              <w:marBottom w:val="0"/>
              <w:divBdr>
                <w:top w:val="none" w:sz="0" w:space="0" w:color="auto"/>
                <w:left w:val="none" w:sz="0" w:space="0" w:color="auto"/>
                <w:bottom w:val="none" w:sz="0" w:space="0" w:color="auto"/>
                <w:right w:val="none" w:sz="0" w:space="0" w:color="auto"/>
              </w:divBdr>
              <w:divsChild>
                <w:div w:id="740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664727">
      <w:bodyDiv w:val="1"/>
      <w:marLeft w:val="0"/>
      <w:marRight w:val="0"/>
      <w:marTop w:val="0"/>
      <w:marBottom w:val="0"/>
      <w:divBdr>
        <w:top w:val="none" w:sz="0" w:space="0" w:color="auto"/>
        <w:left w:val="none" w:sz="0" w:space="0" w:color="auto"/>
        <w:bottom w:val="none" w:sz="0" w:space="0" w:color="auto"/>
        <w:right w:val="none" w:sz="0" w:space="0" w:color="auto"/>
      </w:divBdr>
      <w:divsChild>
        <w:div w:id="1600020555">
          <w:marLeft w:val="0"/>
          <w:marRight w:val="0"/>
          <w:marTop w:val="0"/>
          <w:marBottom w:val="0"/>
          <w:divBdr>
            <w:top w:val="none" w:sz="0" w:space="0" w:color="auto"/>
            <w:left w:val="none" w:sz="0" w:space="0" w:color="auto"/>
            <w:bottom w:val="none" w:sz="0" w:space="0" w:color="auto"/>
            <w:right w:val="none" w:sz="0" w:space="0" w:color="auto"/>
          </w:divBdr>
          <w:divsChild>
            <w:div w:id="1729496434">
              <w:marLeft w:val="0"/>
              <w:marRight w:val="0"/>
              <w:marTop w:val="0"/>
              <w:marBottom w:val="0"/>
              <w:divBdr>
                <w:top w:val="none" w:sz="0" w:space="0" w:color="auto"/>
                <w:left w:val="none" w:sz="0" w:space="0" w:color="auto"/>
                <w:bottom w:val="none" w:sz="0" w:space="0" w:color="auto"/>
                <w:right w:val="none" w:sz="0" w:space="0" w:color="auto"/>
              </w:divBdr>
              <w:divsChild>
                <w:div w:id="18920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604140">
      <w:bodyDiv w:val="1"/>
      <w:marLeft w:val="0"/>
      <w:marRight w:val="0"/>
      <w:marTop w:val="0"/>
      <w:marBottom w:val="0"/>
      <w:divBdr>
        <w:top w:val="none" w:sz="0" w:space="0" w:color="auto"/>
        <w:left w:val="none" w:sz="0" w:space="0" w:color="auto"/>
        <w:bottom w:val="none" w:sz="0" w:space="0" w:color="auto"/>
        <w:right w:val="none" w:sz="0" w:space="0" w:color="auto"/>
      </w:divBdr>
      <w:divsChild>
        <w:div w:id="2043704580">
          <w:marLeft w:val="0"/>
          <w:marRight w:val="0"/>
          <w:marTop w:val="0"/>
          <w:marBottom w:val="0"/>
          <w:divBdr>
            <w:top w:val="none" w:sz="0" w:space="0" w:color="auto"/>
            <w:left w:val="none" w:sz="0" w:space="0" w:color="auto"/>
            <w:bottom w:val="none" w:sz="0" w:space="0" w:color="auto"/>
            <w:right w:val="none" w:sz="0" w:space="0" w:color="auto"/>
          </w:divBdr>
          <w:divsChild>
            <w:div w:id="77796453">
              <w:marLeft w:val="0"/>
              <w:marRight w:val="0"/>
              <w:marTop w:val="0"/>
              <w:marBottom w:val="0"/>
              <w:divBdr>
                <w:top w:val="none" w:sz="0" w:space="0" w:color="auto"/>
                <w:left w:val="none" w:sz="0" w:space="0" w:color="auto"/>
                <w:bottom w:val="none" w:sz="0" w:space="0" w:color="auto"/>
                <w:right w:val="none" w:sz="0" w:space="0" w:color="auto"/>
              </w:divBdr>
              <w:divsChild>
                <w:div w:id="753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45914">
      <w:bodyDiv w:val="1"/>
      <w:marLeft w:val="0"/>
      <w:marRight w:val="0"/>
      <w:marTop w:val="0"/>
      <w:marBottom w:val="0"/>
      <w:divBdr>
        <w:top w:val="none" w:sz="0" w:space="0" w:color="auto"/>
        <w:left w:val="none" w:sz="0" w:space="0" w:color="auto"/>
        <w:bottom w:val="none" w:sz="0" w:space="0" w:color="auto"/>
        <w:right w:val="none" w:sz="0" w:space="0" w:color="auto"/>
      </w:divBdr>
    </w:div>
    <w:div w:id="1175801620">
      <w:bodyDiv w:val="1"/>
      <w:marLeft w:val="0"/>
      <w:marRight w:val="0"/>
      <w:marTop w:val="0"/>
      <w:marBottom w:val="0"/>
      <w:divBdr>
        <w:top w:val="none" w:sz="0" w:space="0" w:color="auto"/>
        <w:left w:val="none" w:sz="0" w:space="0" w:color="auto"/>
        <w:bottom w:val="none" w:sz="0" w:space="0" w:color="auto"/>
        <w:right w:val="none" w:sz="0" w:space="0" w:color="auto"/>
      </w:divBdr>
      <w:divsChild>
        <w:div w:id="44573570">
          <w:marLeft w:val="0"/>
          <w:marRight w:val="0"/>
          <w:marTop w:val="0"/>
          <w:marBottom w:val="0"/>
          <w:divBdr>
            <w:top w:val="none" w:sz="0" w:space="0" w:color="auto"/>
            <w:left w:val="none" w:sz="0" w:space="0" w:color="auto"/>
            <w:bottom w:val="none" w:sz="0" w:space="0" w:color="auto"/>
            <w:right w:val="none" w:sz="0" w:space="0" w:color="auto"/>
          </w:divBdr>
          <w:divsChild>
            <w:div w:id="373963550">
              <w:marLeft w:val="0"/>
              <w:marRight w:val="0"/>
              <w:marTop w:val="0"/>
              <w:marBottom w:val="0"/>
              <w:divBdr>
                <w:top w:val="none" w:sz="0" w:space="0" w:color="auto"/>
                <w:left w:val="none" w:sz="0" w:space="0" w:color="auto"/>
                <w:bottom w:val="none" w:sz="0" w:space="0" w:color="auto"/>
                <w:right w:val="none" w:sz="0" w:space="0" w:color="auto"/>
              </w:divBdr>
              <w:divsChild>
                <w:div w:id="31523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0793">
      <w:bodyDiv w:val="1"/>
      <w:marLeft w:val="0"/>
      <w:marRight w:val="0"/>
      <w:marTop w:val="0"/>
      <w:marBottom w:val="0"/>
      <w:divBdr>
        <w:top w:val="none" w:sz="0" w:space="0" w:color="auto"/>
        <w:left w:val="none" w:sz="0" w:space="0" w:color="auto"/>
        <w:bottom w:val="none" w:sz="0" w:space="0" w:color="auto"/>
        <w:right w:val="none" w:sz="0" w:space="0" w:color="auto"/>
      </w:divBdr>
      <w:divsChild>
        <w:div w:id="1017779046">
          <w:marLeft w:val="0"/>
          <w:marRight w:val="0"/>
          <w:marTop w:val="0"/>
          <w:marBottom w:val="0"/>
          <w:divBdr>
            <w:top w:val="none" w:sz="0" w:space="0" w:color="auto"/>
            <w:left w:val="none" w:sz="0" w:space="0" w:color="auto"/>
            <w:bottom w:val="none" w:sz="0" w:space="0" w:color="auto"/>
            <w:right w:val="none" w:sz="0" w:space="0" w:color="auto"/>
          </w:divBdr>
          <w:divsChild>
            <w:div w:id="1859393716">
              <w:marLeft w:val="0"/>
              <w:marRight w:val="0"/>
              <w:marTop w:val="0"/>
              <w:marBottom w:val="0"/>
              <w:divBdr>
                <w:top w:val="none" w:sz="0" w:space="0" w:color="auto"/>
                <w:left w:val="none" w:sz="0" w:space="0" w:color="auto"/>
                <w:bottom w:val="none" w:sz="0" w:space="0" w:color="auto"/>
                <w:right w:val="none" w:sz="0" w:space="0" w:color="auto"/>
              </w:divBdr>
              <w:divsChild>
                <w:div w:id="9417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2238">
      <w:bodyDiv w:val="1"/>
      <w:marLeft w:val="0"/>
      <w:marRight w:val="0"/>
      <w:marTop w:val="0"/>
      <w:marBottom w:val="0"/>
      <w:divBdr>
        <w:top w:val="none" w:sz="0" w:space="0" w:color="auto"/>
        <w:left w:val="none" w:sz="0" w:space="0" w:color="auto"/>
        <w:bottom w:val="none" w:sz="0" w:space="0" w:color="auto"/>
        <w:right w:val="none" w:sz="0" w:space="0" w:color="auto"/>
      </w:divBdr>
    </w:div>
    <w:div w:id="1200825389">
      <w:bodyDiv w:val="1"/>
      <w:marLeft w:val="0"/>
      <w:marRight w:val="0"/>
      <w:marTop w:val="0"/>
      <w:marBottom w:val="0"/>
      <w:divBdr>
        <w:top w:val="none" w:sz="0" w:space="0" w:color="auto"/>
        <w:left w:val="none" w:sz="0" w:space="0" w:color="auto"/>
        <w:bottom w:val="none" w:sz="0" w:space="0" w:color="auto"/>
        <w:right w:val="none" w:sz="0" w:space="0" w:color="auto"/>
      </w:divBdr>
      <w:divsChild>
        <w:div w:id="1235972722">
          <w:marLeft w:val="0"/>
          <w:marRight w:val="0"/>
          <w:marTop w:val="0"/>
          <w:marBottom w:val="0"/>
          <w:divBdr>
            <w:top w:val="single" w:sz="2" w:space="0" w:color="D9D9E3"/>
            <w:left w:val="single" w:sz="2" w:space="0" w:color="D9D9E3"/>
            <w:bottom w:val="single" w:sz="2" w:space="0" w:color="D9D9E3"/>
            <w:right w:val="single" w:sz="2" w:space="0" w:color="D9D9E3"/>
          </w:divBdr>
          <w:divsChild>
            <w:div w:id="1404258561">
              <w:marLeft w:val="0"/>
              <w:marRight w:val="0"/>
              <w:marTop w:val="0"/>
              <w:marBottom w:val="0"/>
              <w:divBdr>
                <w:top w:val="single" w:sz="2" w:space="0" w:color="D9D9E3"/>
                <w:left w:val="single" w:sz="2" w:space="0" w:color="D9D9E3"/>
                <w:bottom w:val="single" w:sz="2" w:space="0" w:color="D9D9E3"/>
                <w:right w:val="single" w:sz="2" w:space="0" w:color="D9D9E3"/>
              </w:divBdr>
              <w:divsChild>
                <w:div w:id="1619294288">
                  <w:marLeft w:val="0"/>
                  <w:marRight w:val="0"/>
                  <w:marTop w:val="0"/>
                  <w:marBottom w:val="0"/>
                  <w:divBdr>
                    <w:top w:val="single" w:sz="2" w:space="0" w:color="D9D9E3"/>
                    <w:left w:val="single" w:sz="2" w:space="0" w:color="D9D9E3"/>
                    <w:bottom w:val="single" w:sz="2" w:space="0" w:color="D9D9E3"/>
                    <w:right w:val="single" w:sz="2" w:space="0" w:color="D9D9E3"/>
                  </w:divBdr>
                  <w:divsChild>
                    <w:div w:id="1863546864">
                      <w:marLeft w:val="0"/>
                      <w:marRight w:val="0"/>
                      <w:marTop w:val="0"/>
                      <w:marBottom w:val="0"/>
                      <w:divBdr>
                        <w:top w:val="single" w:sz="2" w:space="0" w:color="D9D9E3"/>
                        <w:left w:val="single" w:sz="2" w:space="0" w:color="D9D9E3"/>
                        <w:bottom w:val="single" w:sz="2" w:space="0" w:color="D9D9E3"/>
                        <w:right w:val="single" w:sz="2" w:space="0" w:color="D9D9E3"/>
                      </w:divBdr>
                      <w:divsChild>
                        <w:div w:id="2108427308">
                          <w:marLeft w:val="0"/>
                          <w:marRight w:val="0"/>
                          <w:marTop w:val="0"/>
                          <w:marBottom w:val="0"/>
                          <w:divBdr>
                            <w:top w:val="single" w:sz="2" w:space="0" w:color="auto"/>
                            <w:left w:val="single" w:sz="2" w:space="0" w:color="auto"/>
                            <w:bottom w:val="single" w:sz="6" w:space="0" w:color="auto"/>
                            <w:right w:val="single" w:sz="2" w:space="0" w:color="auto"/>
                          </w:divBdr>
                          <w:divsChild>
                            <w:div w:id="414716542">
                              <w:marLeft w:val="0"/>
                              <w:marRight w:val="0"/>
                              <w:marTop w:val="100"/>
                              <w:marBottom w:val="100"/>
                              <w:divBdr>
                                <w:top w:val="single" w:sz="2" w:space="0" w:color="D9D9E3"/>
                                <w:left w:val="single" w:sz="2" w:space="0" w:color="D9D9E3"/>
                                <w:bottom w:val="single" w:sz="2" w:space="0" w:color="D9D9E3"/>
                                <w:right w:val="single" w:sz="2" w:space="0" w:color="D9D9E3"/>
                              </w:divBdr>
                              <w:divsChild>
                                <w:div w:id="161896304">
                                  <w:marLeft w:val="0"/>
                                  <w:marRight w:val="0"/>
                                  <w:marTop w:val="0"/>
                                  <w:marBottom w:val="0"/>
                                  <w:divBdr>
                                    <w:top w:val="single" w:sz="2" w:space="0" w:color="D9D9E3"/>
                                    <w:left w:val="single" w:sz="2" w:space="0" w:color="D9D9E3"/>
                                    <w:bottom w:val="single" w:sz="2" w:space="0" w:color="D9D9E3"/>
                                    <w:right w:val="single" w:sz="2" w:space="0" w:color="D9D9E3"/>
                                  </w:divBdr>
                                  <w:divsChild>
                                    <w:div w:id="1731725793">
                                      <w:marLeft w:val="0"/>
                                      <w:marRight w:val="0"/>
                                      <w:marTop w:val="0"/>
                                      <w:marBottom w:val="0"/>
                                      <w:divBdr>
                                        <w:top w:val="single" w:sz="2" w:space="0" w:color="D9D9E3"/>
                                        <w:left w:val="single" w:sz="2" w:space="0" w:color="D9D9E3"/>
                                        <w:bottom w:val="single" w:sz="2" w:space="0" w:color="D9D9E3"/>
                                        <w:right w:val="single" w:sz="2" w:space="0" w:color="D9D9E3"/>
                                      </w:divBdr>
                                      <w:divsChild>
                                        <w:div w:id="1217349776">
                                          <w:marLeft w:val="0"/>
                                          <w:marRight w:val="0"/>
                                          <w:marTop w:val="0"/>
                                          <w:marBottom w:val="0"/>
                                          <w:divBdr>
                                            <w:top w:val="single" w:sz="2" w:space="0" w:color="D9D9E3"/>
                                            <w:left w:val="single" w:sz="2" w:space="0" w:color="D9D9E3"/>
                                            <w:bottom w:val="single" w:sz="2" w:space="0" w:color="D9D9E3"/>
                                            <w:right w:val="single" w:sz="2" w:space="0" w:color="D9D9E3"/>
                                          </w:divBdr>
                                          <w:divsChild>
                                            <w:div w:id="2541745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39145647">
          <w:marLeft w:val="0"/>
          <w:marRight w:val="0"/>
          <w:marTop w:val="0"/>
          <w:marBottom w:val="0"/>
          <w:divBdr>
            <w:top w:val="none" w:sz="0" w:space="0" w:color="auto"/>
            <w:left w:val="none" w:sz="0" w:space="0" w:color="auto"/>
            <w:bottom w:val="none" w:sz="0" w:space="0" w:color="auto"/>
            <w:right w:val="none" w:sz="0" w:space="0" w:color="auto"/>
          </w:divBdr>
          <w:divsChild>
            <w:div w:id="1096291939">
              <w:marLeft w:val="0"/>
              <w:marRight w:val="0"/>
              <w:marTop w:val="0"/>
              <w:marBottom w:val="0"/>
              <w:divBdr>
                <w:top w:val="single" w:sz="2" w:space="0" w:color="D9D9E3"/>
                <w:left w:val="single" w:sz="2" w:space="0" w:color="D9D9E3"/>
                <w:bottom w:val="single" w:sz="2" w:space="0" w:color="D9D9E3"/>
                <w:right w:val="single" w:sz="2" w:space="0" w:color="D9D9E3"/>
              </w:divBdr>
              <w:divsChild>
                <w:div w:id="9085403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201623447">
      <w:bodyDiv w:val="1"/>
      <w:marLeft w:val="0"/>
      <w:marRight w:val="0"/>
      <w:marTop w:val="0"/>
      <w:marBottom w:val="0"/>
      <w:divBdr>
        <w:top w:val="none" w:sz="0" w:space="0" w:color="auto"/>
        <w:left w:val="none" w:sz="0" w:space="0" w:color="auto"/>
        <w:bottom w:val="none" w:sz="0" w:space="0" w:color="auto"/>
        <w:right w:val="none" w:sz="0" w:space="0" w:color="auto"/>
      </w:divBdr>
      <w:divsChild>
        <w:div w:id="1844196254">
          <w:marLeft w:val="0"/>
          <w:marRight w:val="0"/>
          <w:marTop w:val="0"/>
          <w:marBottom w:val="0"/>
          <w:divBdr>
            <w:top w:val="none" w:sz="0" w:space="0" w:color="auto"/>
            <w:left w:val="none" w:sz="0" w:space="0" w:color="auto"/>
            <w:bottom w:val="none" w:sz="0" w:space="0" w:color="auto"/>
            <w:right w:val="none" w:sz="0" w:space="0" w:color="auto"/>
          </w:divBdr>
          <w:divsChild>
            <w:div w:id="903611905">
              <w:marLeft w:val="0"/>
              <w:marRight w:val="0"/>
              <w:marTop w:val="0"/>
              <w:marBottom w:val="0"/>
              <w:divBdr>
                <w:top w:val="none" w:sz="0" w:space="0" w:color="auto"/>
                <w:left w:val="none" w:sz="0" w:space="0" w:color="auto"/>
                <w:bottom w:val="none" w:sz="0" w:space="0" w:color="auto"/>
                <w:right w:val="none" w:sz="0" w:space="0" w:color="auto"/>
              </w:divBdr>
              <w:divsChild>
                <w:div w:id="81025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33100">
      <w:bodyDiv w:val="1"/>
      <w:marLeft w:val="0"/>
      <w:marRight w:val="0"/>
      <w:marTop w:val="0"/>
      <w:marBottom w:val="0"/>
      <w:divBdr>
        <w:top w:val="none" w:sz="0" w:space="0" w:color="auto"/>
        <w:left w:val="none" w:sz="0" w:space="0" w:color="auto"/>
        <w:bottom w:val="none" w:sz="0" w:space="0" w:color="auto"/>
        <w:right w:val="none" w:sz="0" w:space="0" w:color="auto"/>
      </w:divBdr>
      <w:divsChild>
        <w:div w:id="1658269161">
          <w:marLeft w:val="0"/>
          <w:marRight w:val="0"/>
          <w:marTop w:val="0"/>
          <w:marBottom w:val="0"/>
          <w:divBdr>
            <w:top w:val="none" w:sz="0" w:space="0" w:color="auto"/>
            <w:left w:val="none" w:sz="0" w:space="0" w:color="auto"/>
            <w:bottom w:val="none" w:sz="0" w:space="0" w:color="auto"/>
            <w:right w:val="none" w:sz="0" w:space="0" w:color="auto"/>
          </w:divBdr>
          <w:divsChild>
            <w:div w:id="760487076">
              <w:marLeft w:val="0"/>
              <w:marRight w:val="0"/>
              <w:marTop w:val="0"/>
              <w:marBottom w:val="0"/>
              <w:divBdr>
                <w:top w:val="none" w:sz="0" w:space="0" w:color="auto"/>
                <w:left w:val="none" w:sz="0" w:space="0" w:color="auto"/>
                <w:bottom w:val="none" w:sz="0" w:space="0" w:color="auto"/>
                <w:right w:val="none" w:sz="0" w:space="0" w:color="auto"/>
              </w:divBdr>
              <w:divsChild>
                <w:div w:id="85315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47876">
      <w:bodyDiv w:val="1"/>
      <w:marLeft w:val="0"/>
      <w:marRight w:val="0"/>
      <w:marTop w:val="0"/>
      <w:marBottom w:val="0"/>
      <w:divBdr>
        <w:top w:val="none" w:sz="0" w:space="0" w:color="auto"/>
        <w:left w:val="none" w:sz="0" w:space="0" w:color="auto"/>
        <w:bottom w:val="none" w:sz="0" w:space="0" w:color="auto"/>
        <w:right w:val="none" w:sz="0" w:space="0" w:color="auto"/>
      </w:divBdr>
      <w:divsChild>
        <w:div w:id="1439567464">
          <w:marLeft w:val="0"/>
          <w:marRight w:val="0"/>
          <w:marTop w:val="0"/>
          <w:marBottom w:val="0"/>
          <w:divBdr>
            <w:top w:val="none" w:sz="0" w:space="0" w:color="auto"/>
            <w:left w:val="none" w:sz="0" w:space="0" w:color="auto"/>
            <w:bottom w:val="none" w:sz="0" w:space="0" w:color="auto"/>
            <w:right w:val="none" w:sz="0" w:space="0" w:color="auto"/>
          </w:divBdr>
          <w:divsChild>
            <w:div w:id="1004091395">
              <w:marLeft w:val="0"/>
              <w:marRight w:val="0"/>
              <w:marTop w:val="0"/>
              <w:marBottom w:val="0"/>
              <w:divBdr>
                <w:top w:val="none" w:sz="0" w:space="0" w:color="auto"/>
                <w:left w:val="none" w:sz="0" w:space="0" w:color="auto"/>
                <w:bottom w:val="none" w:sz="0" w:space="0" w:color="auto"/>
                <w:right w:val="none" w:sz="0" w:space="0" w:color="auto"/>
              </w:divBdr>
              <w:divsChild>
                <w:div w:id="175520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813">
      <w:bodyDiv w:val="1"/>
      <w:marLeft w:val="0"/>
      <w:marRight w:val="0"/>
      <w:marTop w:val="0"/>
      <w:marBottom w:val="0"/>
      <w:divBdr>
        <w:top w:val="none" w:sz="0" w:space="0" w:color="auto"/>
        <w:left w:val="none" w:sz="0" w:space="0" w:color="auto"/>
        <w:bottom w:val="none" w:sz="0" w:space="0" w:color="auto"/>
        <w:right w:val="none" w:sz="0" w:space="0" w:color="auto"/>
      </w:divBdr>
      <w:divsChild>
        <w:div w:id="902983816">
          <w:marLeft w:val="0"/>
          <w:marRight w:val="0"/>
          <w:marTop w:val="0"/>
          <w:marBottom w:val="0"/>
          <w:divBdr>
            <w:top w:val="none" w:sz="0" w:space="0" w:color="auto"/>
            <w:left w:val="none" w:sz="0" w:space="0" w:color="auto"/>
            <w:bottom w:val="none" w:sz="0" w:space="0" w:color="auto"/>
            <w:right w:val="none" w:sz="0" w:space="0" w:color="auto"/>
          </w:divBdr>
          <w:divsChild>
            <w:div w:id="1535968911">
              <w:marLeft w:val="0"/>
              <w:marRight w:val="0"/>
              <w:marTop w:val="0"/>
              <w:marBottom w:val="0"/>
              <w:divBdr>
                <w:top w:val="none" w:sz="0" w:space="0" w:color="auto"/>
                <w:left w:val="none" w:sz="0" w:space="0" w:color="auto"/>
                <w:bottom w:val="none" w:sz="0" w:space="0" w:color="auto"/>
                <w:right w:val="none" w:sz="0" w:space="0" w:color="auto"/>
              </w:divBdr>
              <w:divsChild>
                <w:div w:id="4062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9497">
      <w:bodyDiv w:val="1"/>
      <w:marLeft w:val="0"/>
      <w:marRight w:val="0"/>
      <w:marTop w:val="0"/>
      <w:marBottom w:val="0"/>
      <w:divBdr>
        <w:top w:val="none" w:sz="0" w:space="0" w:color="auto"/>
        <w:left w:val="none" w:sz="0" w:space="0" w:color="auto"/>
        <w:bottom w:val="none" w:sz="0" w:space="0" w:color="auto"/>
        <w:right w:val="none" w:sz="0" w:space="0" w:color="auto"/>
      </w:divBdr>
    </w:div>
    <w:div w:id="1215431105">
      <w:bodyDiv w:val="1"/>
      <w:marLeft w:val="0"/>
      <w:marRight w:val="0"/>
      <w:marTop w:val="0"/>
      <w:marBottom w:val="0"/>
      <w:divBdr>
        <w:top w:val="none" w:sz="0" w:space="0" w:color="auto"/>
        <w:left w:val="none" w:sz="0" w:space="0" w:color="auto"/>
        <w:bottom w:val="none" w:sz="0" w:space="0" w:color="auto"/>
        <w:right w:val="none" w:sz="0" w:space="0" w:color="auto"/>
      </w:divBdr>
      <w:divsChild>
        <w:div w:id="2136751133">
          <w:marLeft w:val="0"/>
          <w:marRight w:val="0"/>
          <w:marTop w:val="0"/>
          <w:marBottom w:val="0"/>
          <w:divBdr>
            <w:top w:val="none" w:sz="0" w:space="0" w:color="auto"/>
            <w:left w:val="none" w:sz="0" w:space="0" w:color="auto"/>
            <w:bottom w:val="none" w:sz="0" w:space="0" w:color="auto"/>
            <w:right w:val="none" w:sz="0" w:space="0" w:color="auto"/>
          </w:divBdr>
          <w:divsChild>
            <w:div w:id="1595169665">
              <w:marLeft w:val="0"/>
              <w:marRight w:val="0"/>
              <w:marTop w:val="0"/>
              <w:marBottom w:val="0"/>
              <w:divBdr>
                <w:top w:val="none" w:sz="0" w:space="0" w:color="auto"/>
                <w:left w:val="none" w:sz="0" w:space="0" w:color="auto"/>
                <w:bottom w:val="none" w:sz="0" w:space="0" w:color="auto"/>
                <w:right w:val="none" w:sz="0" w:space="0" w:color="auto"/>
              </w:divBdr>
              <w:divsChild>
                <w:div w:id="11009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23201">
      <w:bodyDiv w:val="1"/>
      <w:marLeft w:val="0"/>
      <w:marRight w:val="0"/>
      <w:marTop w:val="0"/>
      <w:marBottom w:val="0"/>
      <w:divBdr>
        <w:top w:val="none" w:sz="0" w:space="0" w:color="auto"/>
        <w:left w:val="none" w:sz="0" w:space="0" w:color="auto"/>
        <w:bottom w:val="none" w:sz="0" w:space="0" w:color="auto"/>
        <w:right w:val="none" w:sz="0" w:space="0" w:color="auto"/>
      </w:divBdr>
      <w:divsChild>
        <w:div w:id="1431851809">
          <w:marLeft w:val="0"/>
          <w:marRight w:val="0"/>
          <w:marTop w:val="0"/>
          <w:marBottom w:val="0"/>
          <w:divBdr>
            <w:top w:val="none" w:sz="0" w:space="0" w:color="auto"/>
            <w:left w:val="none" w:sz="0" w:space="0" w:color="auto"/>
            <w:bottom w:val="none" w:sz="0" w:space="0" w:color="auto"/>
            <w:right w:val="none" w:sz="0" w:space="0" w:color="auto"/>
          </w:divBdr>
          <w:divsChild>
            <w:div w:id="1809086765">
              <w:marLeft w:val="0"/>
              <w:marRight w:val="0"/>
              <w:marTop w:val="0"/>
              <w:marBottom w:val="0"/>
              <w:divBdr>
                <w:top w:val="none" w:sz="0" w:space="0" w:color="auto"/>
                <w:left w:val="none" w:sz="0" w:space="0" w:color="auto"/>
                <w:bottom w:val="none" w:sz="0" w:space="0" w:color="auto"/>
                <w:right w:val="none" w:sz="0" w:space="0" w:color="auto"/>
              </w:divBdr>
              <w:divsChild>
                <w:div w:id="13267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02">
      <w:bodyDiv w:val="1"/>
      <w:marLeft w:val="0"/>
      <w:marRight w:val="0"/>
      <w:marTop w:val="0"/>
      <w:marBottom w:val="0"/>
      <w:divBdr>
        <w:top w:val="none" w:sz="0" w:space="0" w:color="auto"/>
        <w:left w:val="none" w:sz="0" w:space="0" w:color="auto"/>
        <w:bottom w:val="none" w:sz="0" w:space="0" w:color="auto"/>
        <w:right w:val="none" w:sz="0" w:space="0" w:color="auto"/>
      </w:divBdr>
      <w:divsChild>
        <w:div w:id="1143040950">
          <w:marLeft w:val="0"/>
          <w:marRight w:val="0"/>
          <w:marTop w:val="0"/>
          <w:marBottom w:val="0"/>
          <w:divBdr>
            <w:top w:val="none" w:sz="0" w:space="0" w:color="auto"/>
            <w:left w:val="none" w:sz="0" w:space="0" w:color="auto"/>
            <w:bottom w:val="none" w:sz="0" w:space="0" w:color="auto"/>
            <w:right w:val="none" w:sz="0" w:space="0" w:color="auto"/>
          </w:divBdr>
          <w:divsChild>
            <w:div w:id="90356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167895">
      <w:bodyDiv w:val="1"/>
      <w:marLeft w:val="0"/>
      <w:marRight w:val="0"/>
      <w:marTop w:val="0"/>
      <w:marBottom w:val="0"/>
      <w:divBdr>
        <w:top w:val="none" w:sz="0" w:space="0" w:color="auto"/>
        <w:left w:val="none" w:sz="0" w:space="0" w:color="auto"/>
        <w:bottom w:val="none" w:sz="0" w:space="0" w:color="auto"/>
        <w:right w:val="none" w:sz="0" w:space="0" w:color="auto"/>
      </w:divBdr>
      <w:divsChild>
        <w:div w:id="360054829">
          <w:marLeft w:val="0"/>
          <w:marRight w:val="0"/>
          <w:marTop w:val="0"/>
          <w:marBottom w:val="0"/>
          <w:divBdr>
            <w:top w:val="none" w:sz="0" w:space="0" w:color="auto"/>
            <w:left w:val="none" w:sz="0" w:space="0" w:color="auto"/>
            <w:bottom w:val="none" w:sz="0" w:space="0" w:color="auto"/>
            <w:right w:val="none" w:sz="0" w:space="0" w:color="auto"/>
          </w:divBdr>
          <w:divsChild>
            <w:div w:id="2094888432">
              <w:marLeft w:val="0"/>
              <w:marRight w:val="0"/>
              <w:marTop w:val="0"/>
              <w:marBottom w:val="0"/>
              <w:divBdr>
                <w:top w:val="none" w:sz="0" w:space="0" w:color="auto"/>
                <w:left w:val="none" w:sz="0" w:space="0" w:color="auto"/>
                <w:bottom w:val="none" w:sz="0" w:space="0" w:color="auto"/>
                <w:right w:val="none" w:sz="0" w:space="0" w:color="auto"/>
              </w:divBdr>
              <w:divsChild>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6050">
          <w:marLeft w:val="0"/>
          <w:marRight w:val="0"/>
          <w:marTop w:val="0"/>
          <w:marBottom w:val="0"/>
          <w:divBdr>
            <w:top w:val="none" w:sz="0" w:space="0" w:color="auto"/>
            <w:left w:val="none" w:sz="0" w:space="0" w:color="auto"/>
            <w:bottom w:val="none" w:sz="0" w:space="0" w:color="auto"/>
            <w:right w:val="none" w:sz="0" w:space="0" w:color="auto"/>
          </w:divBdr>
          <w:divsChild>
            <w:div w:id="672337919">
              <w:marLeft w:val="0"/>
              <w:marRight w:val="0"/>
              <w:marTop w:val="0"/>
              <w:marBottom w:val="0"/>
              <w:divBdr>
                <w:top w:val="none" w:sz="0" w:space="0" w:color="auto"/>
                <w:left w:val="none" w:sz="0" w:space="0" w:color="auto"/>
                <w:bottom w:val="none" w:sz="0" w:space="0" w:color="auto"/>
                <w:right w:val="none" w:sz="0" w:space="0" w:color="auto"/>
              </w:divBdr>
              <w:divsChild>
                <w:div w:id="1295988641">
                  <w:marLeft w:val="0"/>
                  <w:marRight w:val="0"/>
                  <w:marTop w:val="0"/>
                  <w:marBottom w:val="0"/>
                  <w:divBdr>
                    <w:top w:val="none" w:sz="0" w:space="0" w:color="auto"/>
                    <w:left w:val="none" w:sz="0" w:space="0" w:color="auto"/>
                    <w:bottom w:val="none" w:sz="0" w:space="0" w:color="auto"/>
                    <w:right w:val="none" w:sz="0" w:space="0" w:color="auto"/>
                  </w:divBdr>
                </w:div>
              </w:divsChild>
            </w:div>
            <w:div w:id="1694720482">
              <w:marLeft w:val="0"/>
              <w:marRight w:val="0"/>
              <w:marTop w:val="0"/>
              <w:marBottom w:val="0"/>
              <w:divBdr>
                <w:top w:val="none" w:sz="0" w:space="0" w:color="auto"/>
                <w:left w:val="none" w:sz="0" w:space="0" w:color="auto"/>
                <w:bottom w:val="none" w:sz="0" w:space="0" w:color="auto"/>
                <w:right w:val="none" w:sz="0" w:space="0" w:color="auto"/>
              </w:divBdr>
              <w:divsChild>
                <w:div w:id="93054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22923">
      <w:bodyDiv w:val="1"/>
      <w:marLeft w:val="0"/>
      <w:marRight w:val="0"/>
      <w:marTop w:val="0"/>
      <w:marBottom w:val="0"/>
      <w:divBdr>
        <w:top w:val="none" w:sz="0" w:space="0" w:color="auto"/>
        <w:left w:val="none" w:sz="0" w:space="0" w:color="auto"/>
        <w:bottom w:val="none" w:sz="0" w:space="0" w:color="auto"/>
        <w:right w:val="none" w:sz="0" w:space="0" w:color="auto"/>
      </w:divBdr>
    </w:div>
    <w:div w:id="1224945365">
      <w:bodyDiv w:val="1"/>
      <w:marLeft w:val="0"/>
      <w:marRight w:val="0"/>
      <w:marTop w:val="0"/>
      <w:marBottom w:val="0"/>
      <w:divBdr>
        <w:top w:val="none" w:sz="0" w:space="0" w:color="auto"/>
        <w:left w:val="none" w:sz="0" w:space="0" w:color="auto"/>
        <w:bottom w:val="none" w:sz="0" w:space="0" w:color="auto"/>
        <w:right w:val="none" w:sz="0" w:space="0" w:color="auto"/>
      </w:divBdr>
      <w:divsChild>
        <w:div w:id="1569337896">
          <w:marLeft w:val="0"/>
          <w:marRight w:val="0"/>
          <w:marTop w:val="0"/>
          <w:marBottom w:val="0"/>
          <w:divBdr>
            <w:top w:val="none" w:sz="0" w:space="0" w:color="auto"/>
            <w:left w:val="none" w:sz="0" w:space="0" w:color="auto"/>
            <w:bottom w:val="none" w:sz="0" w:space="0" w:color="auto"/>
            <w:right w:val="none" w:sz="0" w:space="0" w:color="auto"/>
          </w:divBdr>
          <w:divsChild>
            <w:div w:id="1659188073">
              <w:marLeft w:val="0"/>
              <w:marRight w:val="0"/>
              <w:marTop w:val="0"/>
              <w:marBottom w:val="0"/>
              <w:divBdr>
                <w:top w:val="none" w:sz="0" w:space="0" w:color="auto"/>
                <w:left w:val="none" w:sz="0" w:space="0" w:color="auto"/>
                <w:bottom w:val="none" w:sz="0" w:space="0" w:color="auto"/>
                <w:right w:val="none" w:sz="0" w:space="0" w:color="auto"/>
              </w:divBdr>
              <w:divsChild>
                <w:div w:id="196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47481">
      <w:bodyDiv w:val="1"/>
      <w:marLeft w:val="0"/>
      <w:marRight w:val="0"/>
      <w:marTop w:val="0"/>
      <w:marBottom w:val="0"/>
      <w:divBdr>
        <w:top w:val="none" w:sz="0" w:space="0" w:color="auto"/>
        <w:left w:val="none" w:sz="0" w:space="0" w:color="auto"/>
        <w:bottom w:val="none" w:sz="0" w:space="0" w:color="auto"/>
        <w:right w:val="none" w:sz="0" w:space="0" w:color="auto"/>
      </w:divBdr>
      <w:divsChild>
        <w:div w:id="1123812130">
          <w:marLeft w:val="0"/>
          <w:marRight w:val="0"/>
          <w:marTop w:val="0"/>
          <w:marBottom w:val="0"/>
          <w:divBdr>
            <w:top w:val="none" w:sz="0" w:space="0" w:color="auto"/>
            <w:left w:val="none" w:sz="0" w:space="0" w:color="auto"/>
            <w:bottom w:val="none" w:sz="0" w:space="0" w:color="auto"/>
            <w:right w:val="none" w:sz="0" w:space="0" w:color="auto"/>
          </w:divBdr>
          <w:divsChild>
            <w:div w:id="2138838386">
              <w:marLeft w:val="0"/>
              <w:marRight w:val="0"/>
              <w:marTop w:val="0"/>
              <w:marBottom w:val="0"/>
              <w:divBdr>
                <w:top w:val="none" w:sz="0" w:space="0" w:color="auto"/>
                <w:left w:val="none" w:sz="0" w:space="0" w:color="auto"/>
                <w:bottom w:val="none" w:sz="0" w:space="0" w:color="auto"/>
                <w:right w:val="none" w:sz="0" w:space="0" w:color="auto"/>
              </w:divBdr>
              <w:divsChild>
                <w:div w:id="1435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141170">
      <w:bodyDiv w:val="1"/>
      <w:marLeft w:val="0"/>
      <w:marRight w:val="0"/>
      <w:marTop w:val="0"/>
      <w:marBottom w:val="0"/>
      <w:divBdr>
        <w:top w:val="none" w:sz="0" w:space="0" w:color="auto"/>
        <w:left w:val="none" w:sz="0" w:space="0" w:color="auto"/>
        <w:bottom w:val="none" w:sz="0" w:space="0" w:color="auto"/>
        <w:right w:val="none" w:sz="0" w:space="0" w:color="auto"/>
      </w:divBdr>
    </w:div>
    <w:div w:id="1228145276">
      <w:bodyDiv w:val="1"/>
      <w:marLeft w:val="0"/>
      <w:marRight w:val="0"/>
      <w:marTop w:val="0"/>
      <w:marBottom w:val="0"/>
      <w:divBdr>
        <w:top w:val="none" w:sz="0" w:space="0" w:color="auto"/>
        <w:left w:val="none" w:sz="0" w:space="0" w:color="auto"/>
        <w:bottom w:val="none" w:sz="0" w:space="0" w:color="auto"/>
        <w:right w:val="none" w:sz="0" w:space="0" w:color="auto"/>
      </w:divBdr>
      <w:divsChild>
        <w:div w:id="1437947849">
          <w:marLeft w:val="0"/>
          <w:marRight w:val="0"/>
          <w:marTop w:val="0"/>
          <w:marBottom w:val="0"/>
          <w:divBdr>
            <w:top w:val="none" w:sz="0" w:space="0" w:color="auto"/>
            <w:left w:val="none" w:sz="0" w:space="0" w:color="auto"/>
            <w:bottom w:val="none" w:sz="0" w:space="0" w:color="auto"/>
            <w:right w:val="none" w:sz="0" w:space="0" w:color="auto"/>
          </w:divBdr>
          <w:divsChild>
            <w:div w:id="1553149564">
              <w:marLeft w:val="0"/>
              <w:marRight w:val="0"/>
              <w:marTop w:val="0"/>
              <w:marBottom w:val="0"/>
              <w:divBdr>
                <w:top w:val="none" w:sz="0" w:space="0" w:color="auto"/>
                <w:left w:val="none" w:sz="0" w:space="0" w:color="auto"/>
                <w:bottom w:val="none" w:sz="0" w:space="0" w:color="auto"/>
                <w:right w:val="none" w:sz="0" w:space="0" w:color="auto"/>
              </w:divBdr>
              <w:divsChild>
                <w:div w:id="2706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60735">
      <w:bodyDiv w:val="1"/>
      <w:marLeft w:val="0"/>
      <w:marRight w:val="0"/>
      <w:marTop w:val="0"/>
      <w:marBottom w:val="0"/>
      <w:divBdr>
        <w:top w:val="none" w:sz="0" w:space="0" w:color="auto"/>
        <w:left w:val="none" w:sz="0" w:space="0" w:color="auto"/>
        <w:bottom w:val="none" w:sz="0" w:space="0" w:color="auto"/>
        <w:right w:val="none" w:sz="0" w:space="0" w:color="auto"/>
      </w:divBdr>
      <w:divsChild>
        <w:div w:id="877472629">
          <w:marLeft w:val="0"/>
          <w:marRight w:val="0"/>
          <w:marTop w:val="0"/>
          <w:marBottom w:val="0"/>
          <w:divBdr>
            <w:top w:val="none" w:sz="0" w:space="0" w:color="auto"/>
            <w:left w:val="none" w:sz="0" w:space="0" w:color="auto"/>
            <w:bottom w:val="none" w:sz="0" w:space="0" w:color="auto"/>
            <w:right w:val="none" w:sz="0" w:space="0" w:color="auto"/>
          </w:divBdr>
          <w:divsChild>
            <w:div w:id="867376975">
              <w:marLeft w:val="0"/>
              <w:marRight w:val="0"/>
              <w:marTop w:val="0"/>
              <w:marBottom w:val="0"/>
              <w:divBdr>
                <w:top w:val="none" w:sz="0" w:space="0" w:color="auto"/>
                <w:left w:val="none" w:sz="0" w:space="0" w:color="auto"/>
                <w:bottom w:val="none" w:sz="0" w:space="0" w:color="auto"/>
                <w:right w:val="none" w:sz="0" w:space="0" w:color="auto"/>
              </w:divBdr>
              <w:divsChild>
                <w:div w:id="11093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487789">
      <w:bodyDiv w:val="1"/>
      <w:marLeft w:val="0"/>
      <w:marRight w:val="0"/>
      <w:marTop w:val="0"/>
      <w:marBottom w:val="0"/>
      <w:divBdr>
        <w:top w:val="none" w:sz="0" w:space="0" w:color="auto"/>
        <w:left w:val="none" w:sz="0" w:space="0" w:color="auto"/>
        <w:bottom w:val="none" w:sz="0" w:space="0" w:color="auto"/>
        <w:right w:val="none" w:sz="0" w:space="0" w:color="auto"/>
      </w:divBdr>
    </w:div>
    <w:div w:id="1244876836">
      <w:bodyDiv w:val="1"/>
      <w:marLeft w:val="0"/>
      <w:marRight w:val="0"/>
      <w:marTop w:val="0"/>
      <w:marBottom w:val="0"/>
      <w:divBdr>
        <w:top w:val="none" w:sz="0" w:space="0" w:color="auto"/>
        <w:left w:val="none" w:sz="0" w:space="0" w:color="auto"/>
        <w:bottom w:val="none" w:sz="0" w:space="0" w:color="auto"/>
        <w:right w:val="none" w:sz="0" w:space="0" w:color="auto"/>
      </w:divBdr>
      <w:divsChild>
        <w:div w:id="1212039036">
          <w:marLeft w:val="0"/>
          <w:marRight w:val="0"/>
          <w:marTop w:val="0"/>
          <w:marBottom w:val="0"/>
          <w:divBdr>
            <w:top w:val="none" w:sz="0" w:space="0" w:color="auto"/>
            <w:left w:val="none" w:sz="0" w:space="0" w:color="auto"/>
            <w:bottom w:val="none" w:sz="0" w:space="0" w:color="auto"/>
            <w:right w:val="none" w:sz="0" w:space="0" w:color="auto"/>
          </w:divBdr>
        </w:div>
      </w:divsChild>
    </w:div>
    <w:div w:id="1244951756">
      <w:bodyDiv w:val="1"/>
      <w:marLeft w:val="0"/>
      <w:marRight w:val="0"/>
      <w:marTop w:val="0"/>
      <w:marBottom w:val="0"/>
      <w:divBdr>
        <w:top w:val="none" w:sz="0" w:space="0" w:color="auto"/>
        <w:left w:val="none" w:sz="0" w:space="0" w:color="auto"/>
        <w:bottom w:val="none" w:sz="0" w:space="0" w:color="auto"/>
        <w:right w:val="none" w:sz="0" w:space="0" w:color="auto"/>
      </w:divBdr>
      <w:divsChild>
        <w:div w:id="1699429639">
          <w:marLeft w:val="0"/>
          <w:marRight w:val="0"/>
          <w:marTop w:val="0"/>
          <w:marBottom w:val="0"/>
          <w:divBdr>
            <w:top w:val="none" w:sz="0" w:space="0" w:color="auto"/>
            <w:left w:val="none" w:sz="0" w:space="0" w:color="auto"/>
            <w:bottom w:val="none" w:sz="0" w:space="0" w:color="auto"/>
            <w:right w:val="none" w:sz="0" w:space="0" w:color="auto"/>
          </w:divBdr>
          <w:divsChild>
            <w:div w:id="1546605019">
              <w:marLeft w:val="0"/>
              <w:marRight w:val="0"/>
              <w:marTop w:val="0"/>
              <w:marBottom w:val="0"/>
              <w:divBdr>
                <w:top w:val="none" w:sz="0" w:space="0" w:color="auto"/>
                <w:left w:val="none" w:sz="0" w:space="0" w:color="auto"/>
                <w:bottom w:val="none" w:sz="0" w:space="0" w:color="auto"/>
                <w:right w:val="none" w:sz="0" w:space="0" w:color="auto"/>
              </w:divBdr>
              <w:divsChild>
                <w:div w:id="68309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52462">
      <w:bodyDiv w:val="1"/>
      <w:marLeft w:val="0"/>
      <w:marRight w:val="0"/>
      <w:marTop w:val="0"/>
      <w:marBottom w:val="0"/>
      <w:divBdr>
        <w:top w:val="none" w:sz="0" w:space="0" w:color="auto"/>
        <w:left w:val="none" w:sz="0" w:space="0" w:color="auto"/>
        <w:bottom w:val="none" w:sz="0" w:space="0" w:color="auto"/>
        <w:right w:val="none" w:sz="0" w:space="0" w:color="auto"/>
      </w:divBdr>
      <w:divsChild>
        <w:div w:id="1502162512">
          <w:marLeft w:val="0"/>
          <w:marRight w:val="0"/>
          <w:marTop w:val="0"/>
          <w:marBottom w:val="0"/>
          <w:divBdr>
            <w:top w:val="none" w:sz="0" w:space="0" w:color="auto"/>
            <w:left w:val="none" w:sz="0" w:space="0" w:color="auto"/>
            <w:bottom w:val="none" w:sz="0" w:space="0" w:color="auto"/>
            <w:right w:val="none" w:sz="0" w:space="0" w:color="auto"/>
          </w:divBdr>
          <w:divsChild>
            <w:div w:id="531647345">
              <w:marLeft w:val="0"/>
              <w:marRight w:val="0"/>
              <w:marTop w:val="0"/>
              <w:marBottom w:val="0"/>
              <w:divBdr>
                <w:top w:val="none" w:sz="0" w:space="0" w:color="auto"/>
                <w:left w:val="none" w:sz="0" w:space="0" w:color="auto"/>
                <w:bottom w:val="none" w:sz="0" w:space="0" w:color="auto"/>
                <w:right w:val="none" w:sz="0" w:space="0" w:color="auto"/>
              </w:divBdr>
              <w:divsChild>
                <w:div w:id="9731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4833">
      <w:bodyDiv w:val="1"/>
      <w:marLeft w:val="0"/>
      <w:marRight w:val="0"/>
      <w:marTop w:val="0"/>
      <w:marBottom w:val="0"/>
      <w:divBdr>
        <w:top w:val="none" w:sz="0" w:space="0" w:color="auto"/>
        <w:left w:val="none" w:sz="0" w:space="0" w:color="auto"/>
        <w:bottom w:val="none" w:sz="0" w:space="0" w:color="auto"/>
        <w:right w:val="none" w:sz="0" w:space="0" w:color="auto"/>
      </w:divBdr>
      <w:divsChild>
        <w:div w:id="1576549782">
          <w:marLeft w:val="0"/>
          <w:marRight w:val="0"/>
          <w:marTop w:val="0"/>
          <w:marBottom w:val="0"/>
          <w:divBdr>
            <w:top w:val="none" w:sz="0" w:space="0" w:color="auto"/>
            <w:left w:val="none" w:sz="0" w:space="0" w:color="auto"/>
            <w:bottom w:val="none" w:sz="0" w:space="0" w:color="auto"/>
            <w:right w:val="none" w:sz="0" w:space="0" w:color="auto"/>
          </w:divBdr>
          <w:divsChild>
            <w:div w:id="678822050">
              <w:marLeft w:val="0"/>
              <w:marRight w:val="0"/>
              <w:marTop w:val="0"/>
              <w:marBottom w:val="0"/>
              <w:divBdr>
                <w:top w:val="none" w:sz="0" w:space="0" w:color="auto"/>
                <w:left w:val="none" w:sz="0" w:space="0" w:color="auto"/>
                <w:bottom w:val="none" w:sz="0" w:space="0" w:color="auto"/>
                <w:right w:val="none" w:sz="0" w:space="0" w:color="auto"/>
              </w:divBdr>
              <w:divsChild>
                <w:div w:id="16285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9988">
      <w:bodyDiv w:val="1"/>
      <w:marLeft w:val="0"/>
      <w:marRight w:val="0"/>
      <w:marTop w:val="0"/>
      <w:marBottom w:val="0"/>
      <w:divBdr>
        <w:top w:val="none" w:sz="0" w:space="0" w:color="auto"/>
        <w:left w:val="none" w:sz="0" w:space="0" w:color="auto"/>
        <w:bottom w:val="none" w:sz="0" w:space="0" w:color="auto"/>
        <w:right w:val="none" w:sz="0" w:space="0" w:color="auto"/>
      </w:divBdr>
    </w:div>
    <w:div w:id="1247493130">
      <w:bodyDiv w:val="1"/>
      <w:marLeft w:val="0"/>
      <w:marRight w:val="0"/>
      <w:marTop w:val="0"/>
      <w:marBottom w:val="0"/>
      <w:divBdr>
        <w:top w:val="none" w:sz="0" w:space="0" w:color="auto"/>
        <w:left w:val="none" w:sz="0" w:space="0" w:color="auto"/>
        <w:bottom w:val="none" w:sz="0" w:space="0" w:color="auto"/>
        <w:right w:val="none" w:sz="0" w:space="0" w:color="auto"/>
      </w:divBdr>
    </w:div>
    <w:div w:id="1255046586">
      <w:bodyDiv w:val="1"/>
      <w:marLeft w:val="0"/>
      <w:marRight w:val="0"/>
      <w:marTop w:val="0"/>
      <w:marBottom w:val="0"/>
      <w:divBdr>
        <w:top w:val="none" w:sz="0" w:space="0" w:color="auto"/>
        <w:left w:val="none" w:sz="0" w:space="0" w:color="auto"/>
        <w:bottom w:val="none" w:sz="0" w:space="0" w:color="auto"/>
        <w:right w:val="none" w:sz="0" w:space="0" w:color="auto"/>
      </w:divBdr>
      <w:divsChild>
        <w:div w:id="714282107">
          <w:marLeft w:val="0"/>
          <w:marRight w:val="0"/>
          <w:marTop w:val="0"/>
          <w:marBottom w:val="0"/>
          <w:divBdr>
            <w:top w:val="none" w:sz="0" w:space="0" w:color="auto"/>
            <w:left w:val="none" w:sz="0" w:space="0" w:color="auto"/>
            <w:bottom w:val="none" w:sz="0" w:space="0" w:color="auto"/>
            <w:right w:val="none" w:sz="0" w:space="0" w:color="auto"/>
          </w:divBdr>
          <w:divsChild>
            <w:div w:id="850024382">
              <w:marLeft w:val="0"/>
              <w:marRight w:val="0"/>
              <w:marTop w:val="0"/>
              <w:marBottom w:val="0"/>
              <w:divBdr>
                <w:top w:val="none" w:sz="0" w:space="0" w:color="auto"/>
                <w:left w:val="none" w:sz="0" w:space="0" w:color="auto"/>
                <w:bottom w:val="none" w:sz="0" w:space="0" w:color="auto"/>
                <w:right w:val="none" w:sz="0" w:space="0" w:color="auto"/>
              </w:divBdr>
              <w:divsChild>
                <w:div w:id="197722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1285">
      <w:bodyDiv w:val="1"/>
      <w:marLeft w:val="0"/>
      <w:marRight w:val="0"/>
      <w:marTop w:val="0"/>
      <w:marBottom w:val="0"/>
      <w:divBdr>
        <w:top w:val="none" w:sz="0" w:space="0" w:color="auto"/>
        <w:left w:val="none" w:sz="0" w:space="0" w:color="auto"/>
        <w:bottom w:val="none" w:sz="0" w:space="0" w:color="auto"/>
        <w:right w:val="none" w:sz="0" w:space="0" w:color="auto"/>
      </w:divBdr>
    </w:div>
    <w:div w:id="1258948903">
      <w:bodyDiv w:val="1"/>
      <w:marLeft w:val="0"/>
      <w:marRight w:val="0"/>
      <w:marTop w:val="0"/>
      <w:marBottom w:val="0"/>
      <w:divBdr>
        <w:top w:val="none" w:sz="0" w:space="0" w:color="auto"/>
        <w:left w:val="none" w:sz="0" w:space="0" w:color="auto"/>
        <w:bottom w:val="none" w:sz="0" w:space="0" w:color="auto"/>
        <w:right w:val="none" w:sz="0" w:space="0" w:color="auto"/>
      </w:divBdr>
      <w:divsChild>
        <w:div w:id="259145614">
          <w:marLeft w:val="0"/>
          <w:marRight w:val="0"/>
          <w:marTop w:val="0"/>
          <w:marBottom w:val="0"/>
          <w:divBdr>
            <w:top w:val="none" w:sz="0" w:space="0" w:color="auto"/>
            <w:left w:val="none" w:sz="0" w:space="0" w:color="auto"/>
            <w:bottom w:val="none" w:sz="0" w:space="0" w:color="auto"/>
            <w:right w:val="none" w:sz="0" w:space="0" w:color="auto"/>
          </w:divBdr>
          <w:divsChild>
            <w:div w:id="1446732043">
              <w:marLeft w:val="0"/>
              <w:marRight w:val="0"/>
              <w:marTop w:val="0"/>
              <w:marBottom w:val="0"/>
              <w:divBdr>
                <w:top w:val="none" w:sz="0" w:space="0" w:color="auto"/>
                <w:left w:val="none" w:sz="0" w:space="0" w:color="auto"/>
                <w:bottom w:val="none" w:sz="0" w:space="0" w:color="auto"/>
                <w:right w:val="none" w:sz="0" w:space="0" w:color="auto"/>
              </w:divBdr>
              <w:divsChild>
                <w:div w:id="10533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378451">
      <w:bodyDiv w:val="1"/>
      <w:marLeft w:val="0"/>
      <w:marRight w:val="0"/>
      <w:marTop w:val="0"/>
      <w:marBottom w:val="0"/>
      <w:divBdr>
        <w:top w:val="none" w:sz="0" w:space="0" w:color="auto"/>
        <w:left w:val="none" w:sz="0" w:space="0" w:color="auto"/>
        <w:bottom w:val="none" w:sz="0" w:space="0" w:color="auto"/>
        <w:right w:val="none" w:sz="0" w:space="0" w:color="auto"/>
      </w:divBdr>
      <w:divsChild>
        <w:div w:id="305088245">
          <w:marLeft w:val="0"/>
          <w:marRight w:val="0"/>
          <w:marTop w:val="0"/>
          <w:marBottom w:val="0"/>
          <w:divBdr>
            <w:top w:val="none" w:sz="0" w:space="0" w:color="auto"/>
            <w:left w:val="none" w:sz="0" w:space="0" w:color="auto"/>
            <w:bottom w:val="none" w:sz="0" w:space="0" w:color="auto"/>
            <w:right w:val="none" w:sz="0" w:space="0" w:color="auto"/>
          </w:divBdr>
          <w:divsChild>
            <w:div w:id="1617591068">
              <w:marLeft w:val="0"/>
              <w:marRight w:val="0"/>
              <w:marTop w:val="0"/>
              <w:marBottom w:val="0"/>
              <w:divBdr>
                <w:top w:val="none" w:sz="0" w:space="0" w:color="auto"/>
                <w:left w:val="none" w:sz="0" w:space="0" w:color="auto"/>
                <w:bottom w:val="none" w:sz="0" w:space="0" w:color="auto"/>
                <w:right w:val="none" w:sz="0" w:space="0" w:color="auto"/>
              </w:divBdr>
              <w:divsChild>
                <w:div w:id="13346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76684">
      <w:bodyDiv w:val="1"/>
      <w:marLeft w:val="0"/>
      <w:marRight w:val="0"/>
      <w:marTop w:val="0"/>
      <w:marBottom w:val="0"/>
      <w:divBdr>
        <w:top w:val="none" w:sz="0" w:space="0" w:color="auto"/>
        <w:left w:val="none" w:sz="0" w:space="0" w:color="auto"/>
        <w:bottom w:val="none" w:sz="0" w:space="0" w:color="auto"/>
        <w:right w:val="none" w:sz="0" w:space="0" w:color="auto"/>
      </w:divBdr>
    </w:div>
    <w:div w:id="1267158328">
      <w:bodyDiv w:val="1"/>
      <w:marLeft w:val="0"/>
      <w:marRight w:val="0"/>
      <w:marTop w:val="0"/>
      <w:marBottom w:val="0"/>
      <w:divBdr>
        <w:top w:val="none" w:sz="0" w:space="0" w:color="auto"/>
        <w:left w:val="none" w:sz="0" w:space="0" w:color="auto"/>
        <w:bottom w:val="none" w:sz="0" w:space="0" w:color="auto"/>
        <w:right w:val="none" w:sz="0" w:space="0" w:color="auto"/>
      </w:divBdr>
      <w:divsChild>
        <w:div w:id="600140398">
          <w:marLeft w:val="0"/>
          <w:marRight w:val="0"/>
          <w:marTop w:val="0"/>
          <w:marBottom w:val="0"/>
          <w:divBdr>
            <w:top w:val="none" w:sz="0" w:space="0" w:color="auto"/>
            <w:left w:val="none" w:sz="0" w:space="0" w:color="auto"/>
            <w:bottom w:val="none" w:sz="0" w:space="0" w:color="auto"/>
            <w:right w:val="none" w:sz="0" w:space="0" w:color="auto"/>
          </w:divBdr>
        </w:div>
      </w:divsChild>
    </w:div>
    <w:div w:id="1267691464">
      <w:bodyDiv w:val="1"/>
      <w:marLeft w:val="0"/>
      <w:marRight w:val="0"/>
      <w:marTop w:val="0"/>
      <w:marBottom w:val="0"/>
      <w:divBdr>
        <w:top w:val="none" w:sz="0" w:space="0" w:color="auto"/>
        <w:left w:val="none" w:sz="0" w:space="0" w:color="auto"/>
        <w:bottom w:val="none" w:sz="0" w:space="0" w:color="auto"/>
        <w:right w:val="none" w:sz="0" w:space="0" w:color="auto"/>
      </w:divBdr>
      <w:divsChild>
        <w:div w:id="115875624">
          <w:marLeft w:val="0"/>
          <w:marRight w:val="0"/>
          <w:marTop w:val="0"/>
          <w:marBottom w:val="0"/>
          <w:divBdr>
            <w:top w:val="none" w:sz="0" w:space="0" w:color="auto"/>
            <w:left w:val="none" w:sz="0" w:space="0" w:color="auto"/>
            <w:bottom w:val="none" w:sz="0" w:space="0" w:color="auto"/>
            <w:right w:val="none" w:sz="0" w:space="0" w:color="auto"/>
          </w:divBdr>
          <w:divsChild>
            <w:div w:id="1942107740">
              <w:marLeft w:val="0"/>
              <w:marRight w:val="0"/>
              <w:marTop w:val="0"/>
              <w:marBottom w:val="0"/>
              <w:divBdr>
                <w:top w:val="none" w:sz="0" w:space="0" w:color="auto"/>
                <w:left w:val="none" w:sz="0" w:space="0" w:color="auto"/>
                <w:bottom w:val="none" w:sz="0" w:space="0" w:color="auto"/>
                <w:right w:val="none" w:sz="0" w:space="0" w:color="auto"/>
              </w:divBdr>
              <w:divsChild>
                <w:div w:id="116393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21914">
      <w:bodyDiv w:val="1"/>
      <w:marLeft w:val="0"/>
      <w:marRight w:val="0"/>
      <w:marTop w:val="0"/>
      <w:marBottom w:val="0"/>
      <w:divBdr>
        <w:top w:val="none" w:sz="0" w:space="0" w:color="auto"/>
        <w:left w:val="none" w:sz="0" w:space="0" w:color="auto"/>
        <w:bottom w:val="none" w:sz="0" w:space="0" w:color="auto"/>
        <w:right w:val="none" w:sz="0" w:space="0" w:color="auto"/>
      </w:divBdr>
    </w:div>
    <w:div w:id="1271864191">
      <w:bodyDiv w:val="1"/>
      <w:marLeft w:val="0"/>
      <w:marRight w:val="0"/>
      <w:marTop w:val="0"/>
      <w:marBottom w:val="0"/>
      <w:divBdr>
        <w:top w:val="none" w:sz="0" w:space="0" w:color="auto"/>
        <w:left w:val="none" w:sz="0" w:space="0" w:color="auto"/>
        <w:bottom w:val="none" w:sz="0" w:space="0" w:color="auto"/>
        <w:right w:val="none" w:sz="0" w:space="0" w:color="auto"/>
      </w:divBdr>
      <w:divsChild>
        <w:div w:id="447160891">
          <w:marLeft w:val="0"/>
          <w:marRight w:val="0"/>
          <w:marTop w:val="0"/>
          <w:marBottom w:val="0"/>
          <w:divBdr>
            <w:top w:val="none" w:sz="0" w:space="0" w:color="auto"/>
            <w:left w:val="none" w:sz="0" w:space="0" w:color="auto"/>
            <w:bottom w:val="none" w:sz="0" w:space="0" w:color="auto"/>
            <w:right w:val="none" w:sz="0" w:space="0" w:color="auto"/>
          </w:divBdr>
          <w:divsChild>
            <w:div w:id="1630550594">
              <w:marLeft w:val="0"/>
              <w:marRight w:val="0"/>
              <w:marTop w:val="0"/>
              <w:marBottom w:val="0"/>
              <w:divBdr>
                <w:top w:val="none" w:sz="0" w:space="0" w:color="auto"/>
                <w:left w:val="none" w:sz="0" w:space="0" w:color="auto"/>
                <w:bottom w:val="none" w:sz="0" w:space="0" w:color="auto"/>
                <w:right w:val="none" w:sz="0" w:space="0" w:color="auto"/>
              </w:divBdr>
              <w:divsChild>
                <w:div w:id="9089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94008">
      <w:bodyDiv w:val="1"/>
      <w:marLeft w:val="0"/>
      <w:marRight w:val="0"/>
      <w:marTop w:val="0"/>
      <w:marBottom w:val="0"/>
      <w:divBdr>
        <w:top w:val="none" w:sz="0" w:space="0" w:color="auto"/>
        <w:left w:val="none" w:sz="0" w:space="0" w:color="auto"/>
        <w:bottom w:val="none" w:sz="0" w:space="0" w:color="auto"/>
        <w:right w:val="none" w:sz="0" w:space="0" w:color="auto"/>
      </w:divBdr>
      <w:divsChild>
        <w:div w:id="1511987050">
          <w:marLeft w:val="0"/>
          <w:marRight w:val="0"/>
          <w:marTop w:val="0"/>
          <w:marBottom w:val="0"/>
          <w:divBdr>
            <w:top w:val="none" w:sz="0" w:space="0" w:color="auto"/>
            <w:left w:val="none" w:sz="0" w:space="0" w:color="auto"/>
            <w:bottom w:val="none" w:sz="0" w:space="0" w:color="auto"/>
            <w:right w:val="none" w:sz="0" w:space="0" w:color="auto"/>
          </w:divBdr>
          <w:divsChild>
            <w:div w:id="1121534633">
              <w:marLeft w:val="0"/>
              <w:marRight w:val="0"/>
              <w:marTop w:val="0"/>
              <w:marBottom w:val="0"/>
              <w:divBdr>
                <w:top w:val="none" w:sz="0" w:space="0" w:color="auto"/>
                <w:left w:val="none" w:sz="0" w:space="0" w:color="auto"/>
                <w:bottom w:val="none" w:sz="0" w:space="0" w:color="auto"/>
                <w:right w:val="none" w:sz="0" w:space="0" w:color="auto"/>
              </w:divBdr>
              <w:divsChild>
                <w:div w:id="2023822976">
                  <w:marLeft w:val="0"/>
                  <w:marRight w:val="0"/>
                  <w:marTop w:val="0"/>
                  <w:marBottom w:val="0"/>
                  <w:divBdr>
                    <w:top w:val="none" w:sz="0" w:space="0" w:color="auto"/>
                    <w:left w:val="none" w:sz="0" w:space="0" w:color="auto"/>
                    <w:bottom w:val="none" w:sz="0" w:space="0" w:color="auto"/>
                    <w:right w:val="none" w:sz="0" w:space="0" w:color="auto"/>
                  </w:divBdr>
                  <w:divsChild>
                    <w:div w:id="31695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64204">
      <w:bodyDiv w:val="1"/>
      <w:marLeft w:val="0"/>
      <w:marRight w:val="0"/>
      <w:marTop w:val="0"/>
      <w:marBottom w:val="0"/>
      <w:divBdr>
        <w:top w:val="none" w:sz="0" w:space="0" w:color="auto"/>
        <w:left w:val="none" w:sz="0" w:space="0" w:color="auto"/>
        <w:bottom w:val="none" w:sz="0" w:space="0" w:color="auto"/>
        <w:right w:val="none" w:sz="0" w:space="0" w:color="auto"/>
      </w:divBdr>
      <w:divsChild>
        <w:div w:id="1200776574">
          <w:marLeft w:val="0"/>
          <w:marRight w:val="0"/>
          <w:marTop w:val="0"/>
          <w:marBottom w:val="0"/>
          <w:divBdr>
            <w:top w:val="none" w:sz="0" w:space="0" w:color="auto"/>
            <w:left w:val="none" w:sz="0" w:space="0" w:color="auto"/>
            <w:bottom w:val="none" w:sz="0" w:space="0" w:color="auto"/>
            <w:right w:val="none" w:sz="0" w:space="0" w:color="auto"/>
          </w:divBdr>
          <w:divsChild>
            <w:div w:id="1530987345">
              <w:marLeft w:val="0"/>
              <w:marRight w:val="0"/>
              <w:marTop w:val="0"/>
              <w:marBottom w:val="0"/>
              <w:divBdr>
                <w:top w:val="none" w:sz="0" w:space="0" w:color="auto"/>
                <w:left w:val="none" w:sz="0" w:space="0" w:color="auto"/>
                <w:bottom w:val="none" w:sz="0" w:space="0" w:color="auto"/>
                <w:right w:val="none" w:sz="0" w:space="0" w:color="auto"/>
              </w:divBdr>
              <w:divsChild>
                <w:div w:id="3155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30514">
      <w:bodyDiv w:val="1"/>
      <w:marLeft w:val="0"/>
      <w:marRight w:val="0"/>
      <w:marTop w:val="0"/>
      <w:marBottom w:val="0"/>
      <w:divBdr>
        <w:top w:val="none" w:sz="0" w:space="0" w:color="auto"/>
        <w:left w:val="none" w:sz="0" w:space="0" w:color="auto"/>
        <w:bottom w:val="none" w:sz="0" w:space="0" w:color="auto"/>
        <w:right w:val="none" w:sz="0" w:space="0" w:color="auto"/>
      </w:divBdr>
    </w:div>
    <w:div w:id="1277131477">
      <w:bodyDiv w:val="1"/>
      <w:marLeft w:val="0"/>
      <w:marRight w:val="0"/>
      <w:marTop w:val="0"/>
      <w:marBottom w:val="0"/>
      <w:divBdr>
        <w:top w:val="none" w:sz="0" w:space="0" w:color="auto"/>
        <w:left w:val="none" w:sz="0" w:space="0" w:color="auto"/>
        <w:bottom w:val="none" w:sz="0" w:space="0" w:color="auto"/>
        <w:right w:val="none" w:sz="0" w:space="0" w:color="auto"/>
      </w:divBdr>
      <w:divsChild>
        <w:div w:id="252008740">
          <w:marLeft w:val="0"/>
          <w:marRight w:val="0"/>
          <w:marTop w:val="0"/>
          <w:marBottom w:val="0"/>
          <w:divBdr>
            <w:top w:val="none" w:sz="0" w:space="0" w:color="auto"/>
            <w:left w:val="none" w:sz="0" w:space="0" w:color="auto"/>
            <w:bottom w:val="none" w:sz="0" w:space="0" w:color="auto"/>
            <w:right w:val="none" w:sz="0" w:space="0" w:color="auto"/>
          </w:divBdr>
          <w:divsChild>
            <w:div w:id="1741828970">
              <w:marLeft w:val="0"/>
              <w:marRight w:val="0"/>
              <w:marTop w:val="0"/>
              <w:marBottom w:val="0"/>
              <w:divBdr>
                <w:top w:val="none" w:sz="0" w:space="0" w:color="auto"/>
                <w:left w:val="none" w:sz="0" w:space="0" w:color="auto"/>
                <w:bottom w:val="none" w:sz="0" w:space="0" w:color="auto"/>
                <w:right w:val="none" w:sz="0" w:space="0" w:color="auto"/>
              </w:divBdr>
              <w:divsChild>
                <w:div w:id="75602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96700">
      <w:bodyDiv w:val="1"/>
      <w:marLeft w:val="0"/>
      <w:marRight w:val="0"/>
      <w:marTop w:val="0"/>
      <w:marBottom w:val="0"/>
      <w:divBdr>
        <w:top w:val="none" w:sz="0" w:space="0" w:color="auto"/>
        <w:left w:val="none" w:sz="0" w:space="0" w:color="auto"/>
        <w:bottom w:val="none" w:sz="0" w:space="0" w:color="auto"/>
        <w:right w:val="none" w:sz="0" w:space="0" w:color="auto"/>
      </w:divBdr>
      <w:divsChild>
        <w:div w:id="1298876149">
          <w:marLeft w:val="0"/>
          <w:marRight w:val="0"/>
          <w:marTop w:val="0"/>
          <w:marBottom w:val="0"/>
          <w:divBdr>
            <w:top w:val="none" w:sz="0" w:space="0" w:color="auto"/>
            <w:left w:val="none" w:sz="0" w:space="0" w:color="auto"/>
            <w:bottom w:val="none" w:sz="0" w:space="0" w:color="auto"/>
            <w:right w:val="none" w:sz="0" w:space="0" w:color="auto"/>
          </w:divBdr>
          <w:divsChild>
            <w:div w:id="80413184">
              <w:marLeft w:val="0"/>
              <w:marRight w:val="0"/>
              <w:marTop w:val="0"/>
              <w:marBottom w:val="0"/>
              <w:divBdr>
                <w:top w:val="none" w:sz="0" w:space="0" w:color="auto"/>
                <w:left w:val="none" w:sz="0" w:space="0" w:color="auto"/>
                <w:bottom w:val="none" w:sz="0" w:space="0" w:color="auto"/>
                <w:right w:val="none" w:sz="0" w:space="0" w:color="auto"/>
              </w:divBdr>
              <w:divsChild>
                <w:div w:id="68768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73960">
      <w:bodyDiv w:val="1"/>
      <w:marLeft w:val="0"/>
      <w:marRight w:val="0"/>
      <w:marTop w:val="0"/>
      <w:marBottom w:val="0"/>
      <w:divBdr>
        <w:top w:val="none" w:sz="0" w:space="0" w:color="auto"/>
        <w:left w:val="none" w:sz="0" w:space="0" w:color="auto"/>
        <w:bottom w:val="none" w:sz="0" w:space="0" w:color="auto"/>
        <w:right w:val="none" w:sz="0" w:space="0" w:color="auto"/>
      </w:divBdr>
      <w:divsChild>
        <w:div w:id="146871319">
          <w:marLeft w:val="0"/>
          <w:marRight w:val="0"/>
          <w:marTop w:val="0"/>
          <w:marBottom w:val="0"/>
          <w:divBdr>
            <w:top w:val="none" w:sz="0" w:space="0" w:color="auto"/>
            <w:left w:val="none" w:sz="0" w:space="0" w:color="auto"/>
            <w:bottom w:val="none" w:sz="0" w:space="0" w:color="auto"/>
            <w:right w:val="none" w:sz="0" w:space="0" w:color="auto"/>
          </w:divBdr>
          <w:divsChild>
            <w:div w:id="1753695090">
              <w:marLeft w:val="0"/>
              <w:marRight w:val="0"/>
              <w:marTop w:val="0"/>
              <w:marBottom w:val="0"/>
              <w:divBdr>
                <w:top w:val="none" w:sz="0" w:space="0" w:color="auto"/>
                <w:left w:val="none" w:sz="0" w:space="0" w:color="auto"/>
                <w:bottom w:val="none" w:sz="0" w:space="0" w:color="auto"/>
                <w:right w:val="none" w:sz="0" w:space="0" w:color="auto"/>
              </w:divBdr>
              <w:divsChild>
                <w:div w:id="182612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2272">
      <w:bodyDiv w:val="1"/>
      <w:marLeft w:val="0"/>
      <w:marRight w:val="0"/>
      <w:marTop w:val="0"/>
      <w:marBottom w:val="0"/>
      <w:divBdr>
        <w:top w:val="none" w:sz="0" w:space="0" w:color="auto"/>
        <w:left w:val="none" w:sz="0" w:space="0" w:color="auto"/>
        <w:bottom w:val="none" w:sz="0" w:space="0" w:color="auto"/>
        <w:right w:val="none" w:sz="0" w:space="0" w:color="auto"/>
      </w:divBdr>
    </w:div>
    <w:div w:id="1292436714">
      <w:bodyDiv w:val="1"/>
      <w:marLeft w:val="0"/>
      <w:marRight w:val="0"/>
      <w:marTop w:val="0"/>
      <w:marBottom w:val="0"/>
      <w:divBdr>
        <w:top w:val="none" w:sz="0" w:space="0" w:color="auto"/>
        <w:left w:val="none" w:sz="0" w:space="0" w:color="auto"/>
        <w:bottom w:val="none" w:sz="0" w:space="0" w:color="auto"/>
        <w:right w:val="none" w:sz="0" w:space="0" w:color="auto"/>
      </w:divBdr>
    </w:div>
    <w:div w:id="1293055046">
      <w:bodyDiv w:val="1"/>
      <w:marLeft w:val="0"/>
      <w:marRight w:val="0"/>
      <w:marTop w:val="0"/>
      <w:marBottom w:val="0"/>
      <w:divBdr>
        <w:top w:val="none" w:sz="0" w:space="0" w:color="auto"/>
        <w:left w:val="none" w:sz="0" w:space="0" w:color="auto"/>
        <w:bottom w:val="none" w:sz="0" w:space="0" w:color="auto"/>
        <w:right w:val="none" w:sz="0" w:space="0" w:color="auto"/>
      </w:divBdr>
      <w:divsChild>
        <w:div w:id="1366101615">
          <w:marLeft w:val="0"/>
          <w:marRight w:val="0"/>
          <w:marTop w:val="0"/>
          <w:marBottom w:val="0"/>
          <w:divBdr>
            <w:top w:val="none" w:sz="0" w:space="0" w:color="auto"/>
            <w:left w:val="none" w:sz="0" w:space="0" w:color="auto"/>
            <w:bottom w:val="none" w:sz="0" w:space="0" w:color="auto"/>
            <w:right w:val="none" w:sz="0" w:space="0" w:color="auto"/>
          </w:divBdr>
          <w:divsChild>
            <w:div w:id="1100446614">
              <w:marLeft w:val="0"/>
              <w:marRight w:val="0"/>
              <w:marTop w:val="0"/>
              <w:marBottom w:val="0"/>
              <w:divBdr>
                <w:top w:val="none" w:sz="0" w:space="0" w:color="auto"/>
                <w:left w:val="none" w:sz="0" w:space="0" w:color="auto"/>
                <w:bottom w:val="none" w:sz="0" w:space="0" w:color="auto"/>
                <w:right w:val="none" w:sz="0" w:space="0" w:color="auto"/>
              </w:divBdr>
              <w:divsChild>
                <w:div w:id="14355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948084">
      <w:bodyDiv w:val="1"/>
      <w:marLeft w:val="0"/>
      <w:marRight w:val="0"/>
      <w:marTop w:val="0"/>
      <w:marBottom w:val="0"/>
      <w:divBdr>
        <w:top w:val="none" w:sz="0" w:space="0" w:color="auto"/>
        <w:left w:val="none" w:sz="0" w:space="0" w:color="auto"/>
        <w:bottom w:val="none" w:sz="0" w:space="0" w:color="auto"/>
        <w:right w:val="none" w:sz="0" w:space="0" w:color="auto"/>
      </w:divBdr>
    </w:div>
    <w:div w:id="1295868425">
      <w:bodyDiv w:val="1"/>
      <w:marLeft w:val="0"/>
      <w:marRight w:val="0"/>
      <w:marTop w:val="0"/>
      <w:marBottom w:val="0"/>
      <w:divBdr>
        <w:top w:val="none" w:sz="0" w:space="0" w:color="auto"/>
        <w:left w:val="none" w:sz="0" w:space="0" w:color="auto"/>
        <w:bottom w:val="none" w:sz="0" w:space="0" w:color="auto"/>
        <w:right w:val="none" w:sz="0" w:space="0" w:color="auto"/>
      </w:divBdr>
    </w:div>
    <w:div w:id="1302348041">
      <w:bodyDiv w:val="1"/>
      <w:marLeft w:val="0"/>
      <w:marRight w:val="0"/>
      <w:marTop w:val="0"/>
      <w:marBottom w:val="0"/>
      <w:divBdr>
        <w:top w:val="none" w:sz="0" w:space="0" w:color="auto"/>
        <w:left w:val="none" w:sz="0" w:space="0" w:color="auto"/>
        <w:bottom w:val="none" w:sz="0" w:space="0" w:color="auto"/>
        <w:right w:val="none" w:sz="0" w:space="0" w:color="auto"/>
      </w:divBdr>
      <w:divsChild>
        <w:div w:id="200024378">
          <w:marLeft w:val="0"/>
          <w:marRight w:val="0"/>
          <w:marTop w:val="0"/>
          <w:marBottom w:val="0"/>
          <w:divBdr>
            <w:top w:val="none" w:sz="0" w:space="0" w:color="auto"/>
            <w:left w:val="none" w:sz="0" w:space="0" w:color="auto"/>
            <w:bottom w:val="none" w:sz="0" w:space="0" w:color="auto"/>
            <w:right w:val="none" w:sz="0" w:space="0" w:color="auto"/>
          </w:divBdr>
          <w:divsChild>
            <w:div w:id="430012334">
              <w:marLeft w:val="0"/>
              <w:marRight w:val="0"/>
              <w:marTop w:val="0"/>
              <w:marBottom w:val="0"/>
              <w:divBdr>
                <w:top w:val="none" w:sz="0" w:space="0" w:color="auto"/>
                <w:left w:val="none" w:sz="0" w:space="0" w:color="auto"/>
                <w:bottom w:val="none" w:sz="0" w:space="0" w:color="auto"/>
                <w:right w:val="none" w:sz="0" w:space="0" w:color="auto"/>
              </w:divBdr>
              <w:divsChild>
                <w:div w:id="76148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78175">
      <w:bodyDiv w:val="1"/>
      <w:marLeft w:val="0"/>
      <w:marRight w:val="0"/>
      <w:marTop w:val="0"/>
      <w:marBottom w:val="0"/>
      <w:divBdr>
        <w:top w:val="none" w:sz="0" w:space="0" w:color="auto"/>
        <w:left w:val="none" w:sz="0" w:space="0" w:color="auto"/>
        <w:bottom w:val="none" w:sz="0" w:space="0" w:color="auto"/>
        <w:right w:val="none" w:sz="0" w:space="0" w:color="auto"/>
      </w:divBdr>
      <w:divsChild>
        <w:div w:id="1392731462">
          <w:marLeft w:val="0"/>
          <w:marRight w:val="0"/>
          <w:marTop w:val="0"/>
          <w:marBottom w:val="0"/>
          <w:divBdr>
            <w:top w:val="none" w:sz="0" w:space="0" w:color="auto"/>
            <w:left w:val="none" w:sz="0" w:space="0" w:color="auto"/>
            <w:bottom w:val="none" w:sz="0" w:space="0" w:color="auto"/>
            <w:right w:val="none" w:sz="0" w:space="0" w:color="auto"/>
          </w:divBdr>
          <w:divsChild>
            <w:div w:id="1081874269">
              <w:marLeft w:val="0"/>
              <w:marRight w:val="0"/>
              <w:marTop w:val="0"/>
              <w:marBottom w:val="0"/>
              <w:divBdr>
                <w:top w:val="none" w:sz="0" w:space="0" w:color="auto"/>
                <w:left w:val="none" w:sz="0" w:space="0" w:color="auto"/>
                <w:bottom w:val="none" w:sz="0" w:space="0" w:color="auto"/>
                <w:right w:val="none" w:sz="0" w:space="0" w:color="auto"/>
              </w:divBdr>
              <w:divsChild>
                <w:div w:id="11779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401983">
      <w:bodyDiv w:val="1"/>
      <w:marLeft w:val="0"/>
      <w:marRight w:val="0"/>
      <w:marTop w:val="0"/>
      <w:marBottom w:val="0"/>
      <w:divBdr>
        <w:top w:val="none" w:sz="0" w:space="0" w:color="auto"/>
        <w:left w:val="none" w:sz="0" w:space="0" w:color="auto"/>
        <w:bottom w:val="none" w:sz="0" w:space="0" w:color="auto"/>
        <w:right w:val="none" w:sz="0" w:space="0" w:color="auto"/>
      </w:divBdr>
      <w:divsChild>
        <w:div w:id="1105806036">
          <w:marLeft w:val="0"/>
          <w:marRight w:val="0"/>
          <w:marTop w:val="0"/>
          <w:marBottom w:val="0"/>
          <w:divBdr>
            <w:top w:val="none" w:sz="0" w:space="0" w:color="auto"/>
            <w:left w:val="none" w:sz="0" w:space="0" w:color="auto"/>
            <w:bottom w:val="none" w:sz="0" w:space="0" w:color="auto"/>
            <w:right w:val="none" w:sz="0" w:space="0" w:color="auto"/>
          </w:divBdr>
          <w:divsChild>
            <w:div w:id="1355613776">
              <w:marLeft w:val="0"/>
              <w:marRight w:val="0"/>
              <w:marTop w:val="0"/>
              <w:marBottom w:val="0"/>
              <w:divBdr>
                <w:top w:val="none" w:sz="0" w:space="0" w:color="auto"/>
                <w:left w:val="none" w:sz="0" w:space="0" w:color="auto"/>
                <w:bottom w:val="none" w:sz="0" w:space="0" w:color="auto"/>
                <w:right w:val="none" w:sz="0" w:space="0" w:color="auto"/>
              </w:divBdr>
              <w:divsChild>
                <w:div w:id="94222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80836">
      <w:bodyDiv w:val="1"/>
      <w:marLeft w:val="0"/>
      <w:marRight w:val="0"/>
      <w:marTop w:val="0"/>
      <w:marBottom w:val="0"/>
      <w:divBdr>
        <w:top w:val="none" w:sz="0" w:space="0" w:color="auto"/>
        <w:left w:val="none" w:sz="0" w:space="0" w:color="auto"/>
        <w:bottom w:val="none" w:sz="0" w:space="0" w:color="auto"/>
        <w:right w:val="none" w:sz="0" w:space="0" w:color="auto"/>
      </w:divBdr>
    </w:div>
    <w:div w:id="1328290160">
      <w:bodyDiv w:val="1"/>
      <w:marLeft w:val="0"/>
      <w:marRight w:val="0"/>
      <w:marTop w:val="0"/>
      <w:marBottom w:val="0"/>
      <w:divBdr>
        <w:top w:val="none" w:sz="0" w:space="0" w:color="auto"/>
        <w:left w:val="none" w:sz="0" w:space="0" w:color="auto"/>
        <w:bottom w:val="none" w:sz="0" w:space="0" w:color="auto"/>
        <w:right w:val="none" w:sz="0" w:space="0" w:color="auto"/>
      </w:divBdr>
      <w:divsChild>
        <w:div w:id="1657219557">
          <w:marLeft w:val="0"/>
          <w:marRight w:val="0"/>
          <w:marTop w:val="0"/>
          <w:marBottom w:val="0"/>
          <w:divBdr>
            <w:top w:val="none" w:sz="0" w:space="0" w:color="auto"/>
            <w:left w:val="none" w:sz="0" w:space="0" w:color="auto"/>
            <w:bottom w:val="none" w:sz="0" w:space="0" w:color="auto"/>
            <w:right w:val="none" w:sz="0" w:space="0" w:color="auto"/>
          </w:divBdr>
          <w:divsChild>
            <w:div w:id="816647999">
              <w:marLeft w:val="0"/>
              <w:marRight w:val="0"/>
              <w:marTop w:val="0"/>
              <w:marBottom w:val="0"/>
              <w:divBdr>
                <w:top w:val="none" w:sz="0" w:space="0" w:color="auto"/>
                <w:left w:val="none" w:sz="0" w:space="0" w:color="auto"/>
                <w:bottom w:val="none" w:sz="0" w:space="0" w:color="auto"/>
                <w:right w:val="none" w:sz="0" w:space="0" w:color="auto"/>
              </w:divBdr>
              <w:divsChild>
                <w:div w:id="768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556074">
      <w:bodyDiv w:val="1"/>
      <w:marLeft w:val="0"/>
      <w:marRight w:val="0"/>
      <w:marTop w:val="0"/>
      <w:marBottom w:val="0"/>
      <w:divBdr>
        <w:top w:val="none" w:sz="0" w:space="0" w:color="auto"/>
        <w:left w:val="none" w:sz="0" w:space="0" w:color="auto"/>
        <w:bottom w:val="none" w:sz="0" w:space="0" w:color="auto"/>
        <w:right w:val="none" w:sz="0" w:space="0" w:color="auto"/>
      </w:divBdr>
      <w:divsChild>
        <w:div w:id="140732946">
          <w:marLeft w:val="0"/>
          <w:marRight w:val="0"/>
          <w:marTop w:val="0"/>
          <w:marBottom w:val="0"/>
          <w:divBdr>
            <w:top w:val="none" w:sz="0" w:space="0" w:color="auto"/>
            <w:left w:val="none" w:sz="0" w:space="0" w:color="auto"/>
            <w:bottom w:val="none" w:sz="0" w:space="0" w:color="auto"/>
            <w:right w:val="none" w:sz="0" w:space="0" w:color="auto"/>
          </w:divBdr>
          <w:divsChild>
            <w:div w:id="1878397373">
              <w:marLeft w:val="0"/>
              <w:marRight w:val="0"/>
              <w:marTop w:val="0"/>
              <w:marBottom w:val="0"/>
              <w:divBdr>
                <w:top w:val="none" w:sz="0" w:space="0" w:color="auto"/>
                <w:left w:val="none" w:sz="0" w:space="0" w:color="auto"/>
                <w:bottom w:val="none" w:sz="0" w:space="0" w:color="auto"/>
                <w:right w:val="none" w:sz="0" w:space="0" w:color="auto"/>
              </w:divBdr>
              <w:divsChild>
                <w:div w:id="1871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48846">
      <w:bodyDiv w:val="1"/>
      <w:marLeft w:val="0"/>
      <w:marRight w:val="0"/>
      <w:marTop w:val="0"/>
      <w:marBottom w:val="0"/>
      <w:divBdr>
        <w:top w:val="none" w:sz="0" w:space="0" w:color="auto"/>
        <w:left w:val="none" w:sz="0" w:space="0" w:color="auto"/>
        <w:bottom w:val="none" w:sz="0" w:space="0" w:color="auto"/>
        <w:right w:val="none" w:sz="0" w:space="0" w:color="auto"/>
      </w:divBdr>
      <w:divsChild>
        <w:div w:id="688488325">
          <w:marLeft w:val="0"/>
          <w:marRight w:val="0"/>
          <w:marTop w:val="0"/>
          <w:marBottom w:val="0"/>
          <w:divBdr>
            <w:top w:val="none" w:sz="0" w:space="0" w:color="auto"/>
            <w:left w:val="none" w:sz="0" w:space="0" w:color="auto"/>
            <w:bottom w:val="none" w:sz="0" w:space="0" w:color="auto"/>
            <w:right w:val="none" w:sz="0" w:space="0" w:color="auto"/>
          </w:divBdr>
          <w:divsChild>
            <w:div w:id="1917939020">
              <w:marLeft w:val="0"/>
              <w:marRight w:val="0"/>
              <w:marTop w:val="0"/>
              <w:marBottom w:val="0"/>
              <w:divBdr>
                <w:top w:val="none" w:sz="0" w:space="0" w:color="auto"/>
                <w:left w:val="none" w:sz="0" w:space="0" w:color="auto"/>
                <w:bottom w:val="none" w:sz="0" w:space="0" w:color="auto"/>
                <w:right w:val="none" w:sz="0" w:space="0" w:color="auto"/>
              </w:divBdr>
              <w:divsChild>
                <w:div w:id="166959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75333">
      <w:bodyDiv w:val="1"/>
      <w:marLeft w:val="0"/>
      <w:marRight w:val="0"/>
      <w:marTop w:val="0"/>
      <w:marBottom w:val="0"/>
      <w:divBdr>
        <w:top w:val="none" w:sz="0" w:space="0" w:color="auto"/>
        <w:left w:val="none" w:sz="0" w:space="0" w:color="auto"/>
        <w:bottom w:val="none" w:sz="0" w:space="0" w:color="auto"/>
        <w:right w:val="none" w:sz="0" w:space="0" w:color="auto"/>
      </w:divBdr>
      <w:divsChild>
        <w:div w:id="1499155023">
          <w:marLeft w:val="0"/>
          <w:marRight w:val="0"/>
          <w:marTop w:val="0"/>
          <w:marBottom w:val="0"/>
          <w:divBdr>
            <w:top w:val="none" w:sz="0" w:space="0" w:color="auto"/>
            <w:left w:val="none" w:sz="0" w:space="0" w:color="auto"/>
            <w:bottom w:val="none" w:sz="0" w:space="0" w:color="auto"/>
            <w:right w:val="none" w:sz="0" w:space="0" w:color="auto"/>
          </w:divBdr>
          <w:divsChild>
            <w:div w:id="572161752">
              <w:marLeft w:val="0"/>
              <w:marRight w:val="0"/>
              <w:marTop w:val="0"/>
              <w:marBottom w:val="0"/>
              <w:divBdr>
                <w:top w:val="none" w:sz="0" w:space="0" w:color="auto"/>
                <w:left w:val="none" w:sz="0" w:space="0" w:color="auto"/>
                <w:bottom w:val="none" w:sz="0" w:space="0" w:color="auto"/>
                <w:right w:val="none" w:sz="0" w:space="0" w:color="auto"/>
              </w:divBdr>
              <w:divsChild>
                <w:div w:id="1451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539245">
      <w:bodyDiv w:val="1"/>
      <w:marLeft w:val="0"/>
      <w:marRight w:val="0"/>
      <w:marTop w:val="0"/>
      <w:marBottom w:val="0"/>
      <w:divBdr>
        <w:top w:val="none" w:sz="0" w:space="0" w:color="auto"/>
        <w:left w:val="none" w:sz="0" w:space="0" w:color="auto"/>
        <w:bottom w:val="none" w:sz="0" w:space="0" w:color="auto"/>
        <w:right w:val="none" w:sz="0" w:space="0" w:color="auto"/>
      </w:divBdr>
      <w:divsChild>
        <w:div w:id="1416129372">
          <w:marLeft w:val="0"/>
          <w:marRight w:val="0"/>
          <w:marTop w:val="0"/>
          <w:marBottom w:val="0"/>
          <w:divBdr>
            <w:top w:val="none" w:sz="0" w:space="0" w:color="auto"/>
            <w:left w:val="none" w:sz="0" w:space="0" w:color="auto"/>
            <w:bottom w:val="none" w:sz="0" w:space="0" w:color="auto"/>
            <w:right w:val="none" w:sz="0" w:space="0" w:color="auto"/>
          </w:divBdr>
          <w:divsChild>
            <w:div w:id="464080747">
              <w:marLeft w:val="0"/>
              <w:marRight w:val="0"/>
              <w:marTop w:val="0"/>
              <w:marBottom w:val="0"/>
              <w:divBdr>
                <w:top w:val="none" w:sz="0" w:space="0" w:color="auto"/>
                <w:left w:val="none" w:sz="0" w:space="0" w:color="auto"/>
                <w:bottom w:val="none" w:sz="0" w:space="0" w:color="auto"/>
                <w:right w:val="none" w:sz="0" w:space="0" w:color="auto"/>
              </w:divBdr>
              <w:divsChild>
                <w:div w:id="12231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89782">
      <w:bodyDiv w:val="1"/>
      <w:marLeft w:val="0"/>
      <w:marRight w:val="0"/>
      <w:marTop w:val="0"/>
      <w:marBottom w:val="0"/>
      <w:divBdr>
        <w:top w:val="none" w:sz="0" w:space="0" w:color="auto"/>
        <w:left w:val="none" w:sz="0" w:space="0" w:color="auto"/>
        <w:bottom w:val="none" w:sz="0" w:space="0" w:color="auto"/>
        <w:right w:val="none" w:sz="0" w:space="0" w:color="auto"/>
      </w:divBdr>
    </w:div>
    <w:div w:id="1346176553">
      <w:bodyDiv w:val="1"/>
      <w:marLeft w:val="0"/>
      <w:marRight w:val="0"/>
      <w:marTop w:val="0"/>
      <w:marBottom w:val="0"/>
      <w:divBdr>
        <w:top w:val="none" w:sz="0" w:space="0" w:color="auto"/>
        <w:left w:val="none" w:sz="0" w:space="0" w:color="auto"/>
        <w:bottom w:val="none" w:sz="0" w:space="0" w:color="auto"/>
        <w:right w:val="none" w:sz="0" w:space="0" w:color="auto"/>
      </w:divBdr>
      <w:divsChild>
        <w:div w:id="21325279">
          <w:marLeft w:val="0"/>
          <w:marRight w:val="0"/>
          <w:marTop w:val="0"/>
          <w:marBottom w:val="0"/>
          <w:divBdr>
            <w:top w:val="none" w:sz="0" w:space="0" w:color="auto"/>
            <w:left w:val="none" w:sz="0" w:space="0" w:color="auto"/>
            <w:bottom w:val="none" w:sz="0" w:space="0" w:color="auto"/>
            <w:right w:val="none" w:sz="0" w:space="0" w:color="auto"/>
          </w:divBdr>
          <w:divsChild>
            <w:div w:id="65880902">
              <w:marLeft w:val="0"/>
              <w:marRight w:val="0"/>
              <w:marTop w:val="0"/>
              <w:marBottom w:val="0"/>
              <w:divBdr>
                <w:top w:val="none" w:sz="0" w:space="0" w:color="auto"/>
                <w:left w:val="none" w:sz="0" w:space="0" w:color="auto"/>
                <w:bottom w:val="none" w:sz="0" w:space="0" w:color="auto"/>
                <w:right w:val="none" w:sz="0" w:space="0" w:color="auto"/>
              </w:divBdr>
              <w:divsChild>
                <w:div w:id="5377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07800">
      <w:bodyDiv w:val="1"/>
      <w:marLeft w:val="0"/>
      <w:marRight w:val="0"/>
      <w:marTop w:val="0"/>
      <w:marBottom w:val="0"/>
      <w:divBdr>
        <w:top w:val="none" w:sz="0" w:space="0" w:color="auto"/>
        <w:left w:val="none" w:sz="0" w:space="0" w:color="auto"/>
        <w:bottom w:val="none" w:sz="0" w:space="0" w:color="auto"/>
        <w:right w:val="none" w:sz="0" w:space="0" w:color="auto"/>
      </w:divBdr>
      <w:divsChild>
        <w:div w:id="1986618207">
          <w:marLeft w:val="0"/>
          <w:marRight w:val="0"/>
          <w:marTop w:val="0"/>
          <w:marBottom w:val="0"/>
          <w:divBdr>
            <w:top w:val="none" w:sz="0" w:space="0" w:color="auto"/>
            <w:left w:val="none" w:sz="0" w:space="0" w:color="auto"/>
            <w:bottom w:val="none" w:sz="0" w:space="0" w:color="auto"/>
            <w:right w:val="none" w:sz="0" w:space="0" w:color="auto"/>
          </w:divBdr>
          <w:divsChild>
            <w:div w:id="1933199475">
              <w:marLeft w:val="0"/>
              <w:marRight w:val="0"/>
              <w:marTop w:val="0"/>
              <w:marBottom w:val="0"/>
              <w:divBdr>
                <w:top w:val="none" w:sz="0" w:space="0" w:color="auto"/>
                <w:left w:val="none" w:sz="0" w:space="0" w:color="auto"/>
                <w:bottom w:val="none" w:sz="0" w:space="0" w:color="auto"/>
                <w:right w:val="none" w:sz="0" w:space="0" w:color="auto"/>
              </w:divBdr>
              <w:divsChild>
                <w:div w:id="2180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20343">
      <w:bodyDiv w:val="1"/>
      <w:marLeft w:val="0"/>
      <w:marRight w:val="0"/>
      <w:marTop w:val="0"/>
      <w:marBottom w:val="0"/>
      <w:divBdr>
        <w:top w:val="none" w:sz="0" w:space="0" w:color="auto"/>
        <w:left w:val="none" w:sz="0" w:space="0" w:color="auto"/>
        <w:bottom w:val="none" w:sz="0" w:space="0" w:color="auto"/>
        <w:right w:val="none" w:sz="0" w:space="0" w:color="auto"/>
      </w:divBdr>
      <w:divsChild>
        <w:div w:id="2027052541">
          <w:marLeft w:val="0"/>
          <w:marRight w:val="0"/>
          <w:marTop w:val="0"/>
          <w:marBottom w:val="0"/>
          <w:divBdr>
            <w:top w:val="none" w:sz="0" w:space="0" w:color="auto"/>
            <w:left w:val="none" w:sz="0" w:space="0" w:color="auto"/>
            <w:bottom w:val="none" w:sz="0" w:space="0" w:color="auto"/>
            <w:right w:val="none" w:sz="0" w:space="0" w:color="auto"/>
          </w:divBdr>
          <w:divsChild>
            <w:div w:id="141124665">
              <w:marLeft w:val="0"/>
              <w:marRight w:val="0"/>
              <w:marTop w:val="0"/>
              <w:marBottom w:val="0"/>
              <w:divBdr>
                <w:top w:val="none" w:sz="0" w:space="0" w:color="auto"/>
                <w:left w:val="none" w:sz="0" w:space="0" w:color="auto"/>
                <w:bottom w:val="none" w:sz="0" w:space="0" w:color="auto"/>
                <w:right w:val="none" w:sz="0" w:space="0" w:color="auto"/>
              </w:divBdr>
              <w:divsChild>
                <w:div w:id="174125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6006">
      <w:bodyDiv w:val="1"/>
      <w:marLeft w:val="0"/>
      <w:marRight w:val="0"/>
      <w:marTop w:val="0"/>
      <w:marBottom w:val="0"/>
      <w:divBdr>
        <w:top w:val="none" w:sz="0" w:space="0" w:color="auto"/>
        <w:left w:val="none" w:sz="0" w:space="0" w:color="auto"/>
        <w:bottom w:val="none" w:sz="0" w:space="0" w:color="auto"/>
        <w:right w:val="none" w:sz="0" w:space="0" w:color="auto"/>
      </w:divBdr>
      <w:divsChild>
        <w:div w:id="857154778">
          <w:marLeft w:val="0"/>
          <w:marRight w:val="0"/>
          <w:marTop w:val="0"/>
          <w:marBottom w:val="0"/>
          <w:divBdr>
            <w:top w:val="none" w:sz="0" w:space="0" w:color="auto"/>
            <w:left w:val="none" w:sz="0" w:space="0" w:color="auto"/>
            <w:bottom w:val="none" w:sz="0" w:space="0" w:color="auto"/>
            <w:right w:val="none" w:sz="0" w:space="0" w:color="auto"/>
          </w:divBdr>
          <w:divsChild>
            <w:div w:id="1478524271">
              <w:marLeft w:val="0"/>
              <w:marRight w:val="0"/>
              <w:marTop w:val="0"/>
              <w:marBottom w:val="0"/>
              <w:divBdr>
                <w:top w:val="none" w:sz="0" w:space="0" w:color="auto"/>
                <w:left w:val="none" w:sz="0" w:space="0" w:color="auto"/>
                <w:bottom w:val="none" w:sz="0" w:space="0" w:color="auto"/>
                <w:right w:val="none" w:sz="0" w:space="0" w:color="auto"/>
              </w:divBdr>
              <w:divsChild>
                <w:div w:id="18521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85634">
      <w:bodyDiv w:val="1"/>
      <w:marLeft w:val="0"/>
      <w:marRight w:val="0"/>
      <w:marTop w:val="0"/>
      <w:marBottom w:val="0"/>
      <w:divBdr>
        <w:top w:val="none" w:sz="0" w:space="0" w:color="auto"/>
        <w:left w:val="none" w:sz="0" w:space="0" w:color="auto"/>
        <w:bottom w:val="none" w:sz="0" w:space="0" w:color="auto"/>
        <w:right w:val="none" w:sz="0" w:space="0" w:color="auto"/>
      </w:divBdr>
      <w:divsChild>
        <w:div w:id="1050152129">
          <w:marLeft w:val="0"/>
          <w:marRight w:val="0"/>
          <w:marTop w:val="0"/>
          <w:marBottom w:val="0"/>
          <w:divBdr>
            <w:top w:val="none" w:sz="0" w:space="0" w:color="auto"/>
            <w:left w:val="none" w:sz="0" w:space="0" w:color="auto"/>
            <w:bottom w:val="none" w:sz="0" w:space="0" w:color="auto"/>
            <w:right w:val="none" w:sz="0" w:space="0" w:color="auto"/>
          </w:divBdr>
          <w:divsChild>
            <w:div w:id="1122729614">
              <w:marLeft w:val="0"/>
              <w:marRight w:val="0"/>
              <w:marTop w:val="0"/>
              <w:marBottom w:val="0"/>
              <w:divBdr>
                <w:top w:val="none" w:sz="0" w:space="0" w:color="auto"/>
                <w:left w:val="none" w:sz="0" w:space="0" w:color="auto"/>
                <w:bottom w:val="none" w:sz="0" w:space="0" w:color="auto"/>
                <w:right w:val="none" w:sz="0" w:space="0" w:color="auto"/>
              </w:divBdr>
              <w:divsChild>
                <w:div w:id="629091486">
                  <w:marLeft w:val="0"/>
                  <w:marRight w:val="0"/>
                  <w:marTop w:val="0"/>
                  <w:marBottom w:val="0"/>
                  <w:divBdr>
                    <w:top w:val="none" w:sz="0" w:space="0" w:color="auto"/>
                    <w:left w:val="none" w:sz="0" w:space="0" w:color="auto"/>
                    <w:bottom w:val="none" w:sz="0" w:space="0" w:color="auto"/>
                    <w:right w:val="none" w:sz="0" w:space="0" w:color="auto"/>
                  </w:divBdr>
                  <w:divsChild>
                    <w:div w:id="174806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504512">
      <w:bodyDiv w:val="1"/>
      <w:marLeft w:val="0"/>
      <w:marRight w:val="0"/>
      <w:marTop w:val="0"/>
      <w:marBottom w:val="0"/>
      <w:divBdr>
        <w:top w:val="none" w:sz="0" w:space="0" w:color="auto"/>
        <w:left w:val="none" w:sz="0" w:space="0" w:color="auto"/>
        <w:bottom w:val="none" w:sz="0" w:space="0" w:color="auto"/>
        <w:right w:val="none" w:sz="0" w:space="0" w:color="auto"/>
      </w:divBdr>
      <w:divsChild>
        <w:div w:id="1365642867">
          <w:marLeft w:val="0"/>
          <w:marRight w:val="0"/>
          <w:marTop w:val="0"/>
          <w:marBottom w:val="0"/>
          <w:divBdr>
            <w:top w:val="none" w:sz="0" w:space="0" w:color="auto"/>
            <w:left w:val="none" w:sz="0" w:space="0" w:color="auto"/>
            <w:bottom w:val="none" w:sz="0" w:space="0" w:color="auto"/>
            <w:right w:val="none" w:sz="0" w:space="0" w:color="auto"/>
          </w:divBdr>
          <w:divsChild>
            <w:div w:id="240986474">
              <w:marLeft w:val="0"/>
              <w:marRight w:val="0"/>
              <w:marTop w:val="0"/>
              <w:marBottom w:val="0"/>
              <w:divBdr>
                <w:top w:val="none" w:sz="0" w:space="0" w:color="auto"/>
                <w:left w:val="none" w:sz="0" w:space="0" w:color="auto"/>
                <w:bottom w:val="none" w:sz="0" w:space="0" w:color="auto"/>
                <w:right w:val="none" w:sz="0" w:space="0" w:color="auto"/>
              </w:divBdr>
              <w:divsChild>
                <w:div w:id="6338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43460">
      <w:bodyDiv w:val="1"/>
      <w:marLeft w:val="0"/>
      <w:marRight w:val="0"/>
      <w:marTop w:val="0"/>
      <w:marBottom w:val="0"/>
      <w:divBdr>
        <w:top w:val="none" w:sz="0" w:space="0" w:color="auto"/>
        <w:left w:val="none" w:sz="0" w:space="0" w:color="auto"/>
        <w:bottom w:val="none" w:sz="0" w:space="0" w:color="auto"/>
        <w:right w:val="none" w:sz="0" w:space="0" w:color="auto"/>
      </w:divBdr>
    </w:div>
    <w:div w:id="1365211747">
      <w:bodyDiv w:val="1"/>
      <w:marLeft w:val="0"/>
      <w:marRight w:val="0"/>
      <w:marTop w:val="0"/>
      <w:marBottom w:val="0"/>
      <w:divBdr>
        <w:top w:val="none" w:sz="0" w:space="0" w:color="auto"/>
        <w:left w:val="none" w:sz="0" w:space="0" w:color="auto"/>
        <w:bottom w:val="none" w:sz="0" w:space="0" w:color="auto"/>
        <w:right w:val="none" w:sz="0" w:space="0" w:color="auto"/>
      </w:divBdr>
    </w:div>
    <w:div w:id="1367364078">
      <w:bodyDiv w:val="1"/>
      <w:marLeft w:val="0"/>
      <w:marRight w:val="0"/>
      <w:marTop w:val="0"/>
      <w:marBottom w:val="0"/>
      <w:divBdr>
        <w:top w:val="none" w:sz="0" w:space="0" w:color="auto"/>
        <w:left w:val="none" w:sz="0" w:space="0" w:color="auto"/>
        <w:bottom w:val="none" w:sz="0" w:space="0" w:color="auto"/>
        <w:right w:val="none" w:sz="0" w:space="0" w:color="auto"/>
      </w:divBdr>
      <w:divsChild>
        <w:div w:id="1492597886">
          <w:marLeft w:val="0"/>
          <w:marRight w:val="0"/>
          <w:marTop w:val="0"/>
          <w:marBottom w:val="0"/>
          <w:divBdr>
            <w:top w:val="none" w:sz="0" w:space="0" w:color="auto"/>
            <w:left w:val="none" w:sz="0" w:space="0" w:color="auto"/>
            <w:bottom w:val="none" w:sz="0" w:space="0" w:color="auto"/>
            <w:right w:val="none" w:sz="0" w:space="0" w:color="auto"/>
          </w:divBdr>
          <w:divsChild>
            <w:div w:id="789740148">
              <w:marLeft w:val="0"/>
              <w:marRight w:val="0"/>
              <w:marTop w:val="0"/>
              <w:marBottom w:val="0"/>
              <w:divBdr>
                <w:top w:val="none" w:sz="0" w:space="0" w:color="auto"/>
                <w:left w:val="none" w:sz="0" w:space="0" w:color="auto"/>
                <w:bottom w:val="none" w:sz="0" w:space="0" w:color="auto"/>
                <w:right w:val="none" w:sz="0" w:space="0" w:color="auto"/>
              </w:divBdr>
              <w:divsChild>
                <w:div w:id="208694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043495">
      <w:bodyDiv w:val="1"/>
      <w:marLeft w:val="0"/>
      <w:marRight w:val="0"/>
      <w:marTop w:val="0"/>
      <w:marBottom w:val="0"/>
      <w:divBdr>
        <w:top w:val="none" w:sz="0" w:space="0" w:color="auto"/>
        <w:left w:val="none" w:sz="0" w:space="0" w:color="auto"/>
        <w:bottom w:val="none" w:sz="0" w:space="0" w:color="auto"/>
        <w:right w:val="none" w:sz="0" w:space="0" w:color="auto"/>
      </w:divBdr>
      <w:divsChild>
        <w:div w:id="971785646">
          <w:marLeft w:val="0"/>
          <w:marRight w:val="0"/>
          <w:marTop w:val="0"/>
          <w:marBottom w:val="0"/>
          <w:divBdr>
            <w:top w:val="none" w:sz="0" w:space="0" w:color="auto"/>
            <w:left w:val="none" w:sz="0" w:space="0" w:color="auto"/>
            <w:bottom w:val="none" w:sz="0" w:space="0" w:color="auto"/>
            <w:right w:val="none" w:sz="0" w:space="0" w:color="auto"/>
          </w:divBdr>
          <w:divsChild>
            <w:div w:id="785004763">
              <w:marLeft w:val="0"/>
              <w:marRight w:val="0"/>
              <w:marTop w:val="0"/>
              <w:marBottom w:val="0"/>
              <w:divBdr>
                <w:top w:val="none" w:sz="0" w:space="0" w:color="auto"/>
                <w:left w:val="none" w:sz="0" w:space="0" w:color="auto"/>
                <w:bottom w:val="none" w:sz="0" w:space="0" w:color="auto"/>
                <w:right w:val="none" w:sz="0" w:space="0" w:color="auto"/>
              </w:divBdr>
              <w:divsChild>
                <w:div w:id="87477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546484">
      <w:bodyDiv w:val="1"/>
      <w:marLeft w:val="0"/>
      <w:marRight w:val="0"/>
      <w:marTop w:val="0"/>
      <w:marBottom w:val="0"/>
      <w:divBdr>
        <w:top w:val="none" w:sz="0" w:space="0" w:color="auto"/>
        <w:left w:val="none" w:sz="0" w:space="0" w:color="auto"/>
        <w:bottom w:val="none" w:sz="0" w:space="0" w:color="auto"/>
        <w:right w:val="none" w:sz="0" w:space="0" w:color="auto"/>
      </w:divBdr>
      <w:divsChild>
        <w:div w:id="575481871">
          <w:marLeft w:val="0"/>
          <w:marRight w:val="0"/>
          <w:marTop w:val="0"/>
          <w:marBottom w:val="0"/>
          <w:divBdr>
            <w:top w:val="none" w:sz="0" w:space="0" w:color="auto"/>
            <w:left w:val="none" w:sz="0" w:space="0" w:color="auto"/>
            <w:bottom w:val="none" w:sz="0" w:space="0" w:color="auto"/>
            <w:right w:val="none" w:sz="0" w:space="0" w:color="auto"/>
          </w:divBdr>
          <w:divsChild>
            <w:div w:id="1543512874">
              <w:marLeft w:val="0"/>
              <w:marRight w:val="0"/>
              <w:marTop w:val="0"/>
              <w:marBottom w:val="0"/>
              <w:divBdr>
                <w:top w:val="none" w:sz="0" w:space="0" w:color="auto"/>
                <w:left w:val="none" w:sz="0" w:space="0" w:color="auto"/>
                <w:bottom w:val="none" w:sz="0" w:space="0" w:color="auto"/>
                <w:right w:val="none" w:sz="0" w:space="0" w:color="auto"/>
              </w:divBdr>
              <w:divsChild>
                <w:div w:id="1794179188">
                  <w:marLeft w:val="0"/>
                  <w:marRight w:val="0"/>
                  <w:marTop w:val="0"/>
                  <w:marBottom w:val="0"/>
                  <w:divBdr>
                    <w:top w:val="none" w:sz="0" w:space="0" w:color="auto"/>
                    <w:left w:val="none" w:sz="0" w:space="0" w:color="auto"/>
                    <w:bottom w:val="none" w:sz="0" w:space="0" w:color="auto"/>
                    <w:right w:val="none" w:sz="0" w:space="0" w:color="auto"/>
                  </w:divBdr>
                  <w:divsChild>
                    <w:div w:id="38399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010290">
      <w:bodyDiv w:val="1"/>
      <w:marLeft w:val="0"/>
      <w:marRight w:val="0"/>
      <w:marTop w:val="0"/>
      <w:marBottom w:val="0"/>
      <w:divBdr>
        <w:top w:val="none" w:sz="0" w:space="0" w:color="auto"/>
        <w:left w:val="none" w:sz="0" w:space="0" w:color="auto"/>
        <w:bottom w:val="none" w:sz="0" w:space="0" w:color="auto"/>
        <w:right w:val="none" w:sz="0" w:space="0" w:color="auto"/>
      </w:divBdr>
    </w:div>
    <w:div w:id="1383288655">
      <w:bodyDiv w:val="1"/>
      <w:marLeft w:val="0"/>
      <w:marRight w:val="0"/>
      <w:marTop w:val="0"/>
      <w:marBottom w:val="0"/>
      <w:divBdr>
        <w:top w:val="none" w:sz="0" w:space="0" w:color="auto"/>
        <w:left w:val="none" w:sz="0" w:space="0" w:color="auto"/>
        <w:bottom w:val="none" w:sz="0" w:space="0" w:color="auto"/>
        <w:right w:val="none" w:sz="0" w:space="0" w:color="auto"/>
      </w:divBdr>
    </w:div>
    <w:div w:id="1383749826">
      <w:bodyDiv w:val="1"/>
      <w:marLeft w:val="0"/>
      <w:marRight w:val="0"/>
      <w:marTop w:val="0"/>
      <w:marBottom w:val="0"/>
      <w:divBdr>
        <w:top w:val="none" w:sz="0" w:space="0" w:color="auto"/>
        <w:left w:val="none" w:sz="0" w:space="0" w:color="auto"/>
        <w:bottom w:val="none" w:sz="0" w:space="0" w:color="auto"/>
        <w:right w:val="none" w:sz="0" w:space="0" w:color="auto"/>
      </w:divBdr>
      <w:divsChild>
        <w:div w:id="818617662">
          <w:marLeft w:val="0"/>
          <w:marRight w:val="0"/>
          <w:marTop w:val="0"/>
          <w:marBottom w:val="0"/>
          <w:divBdr>
            <w:top w:val="none" w:sz="0" w:space="0" w:color="auto"/>
            <w:left w:val="none" w:sz="0" w:space="0" w:color="auto"/>
            <w:bottom w:val="none" w:sz="0" w:space="0" w:color="auto"/>
            <w:right w:val="none" w:sz="0" w:space="0" w:color="auto"/>
          </w:divBdr>
          <w:divsChild>
            <w:div w:id="153303572">
              <w:marLeft w:val="0"/>
              <w:marRight w:val="0"/>
              <w:marTop w:val="0"/>
              <w:marBottom w:val="0"/>
              <w:divBdr>
                <w:top w:val="none" w:sz="0" w:space="0" w:color="auto"/>
                <w:left w:val="none" w:sz="0" w:space="0" w:color="auto"/>
                <w:bottom w:val="none" w:sz="0" w:space="0" w:color="auto"/>
                <w:right w:val="none" w:sz="0" w:space="0" w:color="auto"/>
              </w:divBdr>
              <w:divsChild>
                <w:div w:id="1331986278">
                  <w:marLeft w:val="0"/>
                  <w:marRight w:val="0"/>
                  <w:marTop w:val="0"/>
                  <w:marBottom w:val="0"/>
                  <w:divBdr>
                    <w:top w:val="none" w:sz="0" w:space="0" w:color="auto"/>
                    <w:left w:val="none" w:sz="0" w:space="0" w:color="auto"/>
                    <w:bottom w:val="none" w:sz="0" w:space="0" w:color="auto"/>
                    <w:right w:val="none" w:sz="0" w:space="0" w:color="auto"/>
                  </w:divBdr>
                  <w:divsChild>
                    <w:div w:id="211257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330351">
      <w:bodyDiv w:val="1"/>
      <w:marLeft w:val="0"/>
      <w:marRight w:val="0"/>
      <w:marTop w:val="0"/>
      <w:marBottom w:val="0"/>
      <w:divBdr>
        <w:top w:val="none" w:sz="0" w:space="0" w:color="auto"/>
        <w:left w:val="none" w:sz="0" w:space="0" w:color="auto"/>
        <w:bottom w:val="none" w:sz="0" w:space="0" w:color="auto"/>
        <w:right w:val="none" w:sz="0" w:space="0" w:color="auto"/>
      </w:divBdr>
      <w:divsChild>
        <w:div w:id="919943761">
          <w:marLeft w:val="0"/>
          <w:marRight w:val="0"/>
          <w:marTop w:val="0"/>
          <w:marBottom w:val="0"/>
          <w:divBdr>
            <w:top w:val="none" w:sz="0" w:space="0" w:color="auto"/>
            <w:left w:val="none" w:sz="0" w:space="0" w:color="auto"/>
            <w:bottom w:val="none" w:sz="0" w:space="0" w:color="auto"/>
            <w:right w:val="none" w:sz="0" w:space="0" w:color="auto"/>
          </w:divBdr>
          <w:divsChild>
            <w:div w:id="266233261">
              <w:marLeft w:val="0"/>
              <w:marRight w:val="0"/>
              <w:marTop w:val="0"/>
              <w:marBottom w:val="0"/>
              <w:divBdr>
                <w:top w:val="none" w:sz="0" w:space="0" w:color="auto"/>
                <w:left w:val="none" w:sz="0" w:space="0" w:color="auto"/>
                <w:bottom w:val="none" w:sz="0" w:space="0" w:color="auto"/>
                <w:right w:val="none" w:sz="0" w:space="0" w:color="auto"/>
              </w:divBdr>
              <w:divsChild>
                <w:div w:id="17017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802837">
      <w:bodyDiv w:val="1"/>
      <w:marLeft w:val="0"/>
      <w:marRight w:val="0"/>
      <w:marTop w:val="0"/>
      <w:marBottom w:val="0"/>
      <w:divBdr>
        <w:top w:val="none" w:sz="0" w:space="0" w:color="auto"/>
        <w:left w:val="none" w:sz="0" w:space="0" w:color="auto"/>
        <w:bottom w:val="none" w:sz="0" w:space="0" w:color="auto"/>
        <w:right w:val="none" w:sz="0" w:space="0" w:color="auto"/>
      </w:divBdr>
    </w:div>
    <w:div w:id="1393234457">
      <w:bodyDiv w:val="1"/>
      <w:marLeft w:val="0"/>
      <w:marRight w:val="0"/>
      <w:marTop w:val="0"/>
      <w:marBottom w:val="0"/>
      <w:divBdr>
        <w:top w:val="none" w:sz="0" w:space="0" w:color="auto"/>
        <w:left w:val="none" w:sz="0" w:space="0" w:color="auto"/>
        <w:bottom w:val="none" w:sz="0" w:space="0" w:color="auto"/>
        <w:right w:val="none" w:sz="0" w:space="0" w:color="auto"/>
      </w:divBdr>
    </w:div>
    <w:div w:id="1398363915">
      <w:bodyDiv w:val="1"/>
      <w:marLeft w:val="0"/>
      <w:marRight w:val="0"/>
      <w:marTop w:val="0"/>
      <w:marBottom w:val="0"/>
      <w:divBdr>
        <w:top w:val="none" w:sz="0" w:space="0" w:color="auto"/>
        <w:left w:val="none" w:sz="0" w:space="0" w:color="auto"/>
        <w:bottom w:val="none" w:sz="0" w:space="0" w:color="auto"/>
        <w:right w:val="none" w:sz="0" w:space="0" w:color="auto"/>
      </w:divBdr>
      <w:divsChild>
        <w:div w:id="483399667">
          <w:marLeft w:val="0"/>
          <w:marRight w:val="0"/>
          <w:marTop w:val="0"/>
          <w:marBottom w:val="0"/>
          <w:divBdr>
            <w:top w:val="none" w:sz="0" w:space="0" w:color="auto"/>
            <w:left w:val="none" w:sz="0" w:space="0" w:color="auto"/>
            <w:bottom w:val="none" w:sz="0" w:space="0" w:color="auto"/>
            <w:right w:val="none" w:sz="0" w:space="0" w:color="auto"/>
          </w:divBdr>
          <w:divsChild>
            <w:div w:id="165361488">
              <w:marLeft w:val="0"/>
              <w:marRight w:val="0"/>
              <w:marTop w:val="0"/>
              <w:marBottom w:val="0"/>
              <w:divBdr>
                <w:top w:val="none" w:sz="0" w:space="0" w:color="auto"/>
                <w:left w:val="none" w:sz="0" w:space="0" w:color="auto"/>
                <w:bottom w:val="none" w:sz="0" w:space="0" w:color="auto"/>
                <w:right w:val="none" w:sz="0" w:space="0" w:color="auto"/>
              </w:divBdr>
              <w:divsChild>
                <w:div w:id="12197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47916">
      <w:bodyDiv w:val="1"/>
      <w:marLeft w:val="0"/>
      <w:marRight w:val="0"/>
      <w:marTop w:val="0"/>
      <w:marBottom w:val="0"/>
      <w:divBdr>
        <w:top w:val="none" w:sz="0" w:space="0" w:color="auto"/>
        <w:left w:val="none" w:sz="0" w:space="0" w:color="auto"/>
        <w:bottom w:val="none" w:sz="0" w:space="0" w:color="auto"/>
        <w:right w:val="none" w:sz="0" w:space="0" w:color="auto"/>
      </w:divBdr>
    </w:div>
    <w:div w:id="1406301501">
      <w:bodyDiv w:val="1"/>
      <w:marLeft w:val="0"/>
      <w:marRight w:val="0"/>
      <w:marTop w:val="0"/>
      <w:marBottom w:val="0"/>
      <w:divBdr>
        <w:top w:val="none" w:sz="0" w:space="0" w:color="auto"/>
        <w:left w:val="none" w:sz="0" w:space="0" w:color="auto"/>
        <w:bottom w:val="none" w:sz="0" w:space="0" w:color="auto"/>
        <w:right w:val="none" w:sz="0" w:space="0" w:color="auto"/>
      </w:divBdr>
    </w:div>
    <w:div w:id="1412039874">
      <w:bodyDiv w:val="1"/>
      <w:marLeft w:val="0"/>
      <w:marRight w:val="0"/>
      <w:marTop w:val="0"/>
      <w:marBottom w:val="0"/>
      <w:divBdr>
        <w:top w:val="none" w:sz="0" w:space="0" w:color="auto"/>
        <w:left w:val="none" w:sz="0" w:space="0" w:color="auto"/>
        <w:bottom w:val="none" w:sz="0" w:space="0" w:color="auto"/>
        <w:right w:val="none" w:sz="0" w:space="0" w:color="auto"/>
      </w:divBdr>
    </w:div>
    <w:div w:id="1412585592">
      <w:bodyDiv w:val="1"/>
      <w:marLeft w:val="0"/>
      <w:marRight w:val="0"/>
      <w:marTop w:val="0"/>
      <w:marBottom w:val="0"/>
      <w:divBdr>
        <w:top w:val="none" w:sz="0" w:space="0" w:color="auto"/>
        <w:left w:val="none" w:sz="0" w:space="0" w:color="auto"/>
        <w:bottom w:val="none" w:sz="0" w:space="0" w:color="auto"/>
        <w:right w:val="none" w:sz="0" w:space="0" w:color="auto"/>
      </w:divBdr>
      <w:divsChild>
        <w:div w:id="260380904">
          <w:marLeft w:val="547"/>
          <w:marRight w:val="0"/>
          <w:marTop w:val="0"/>
          <w:marBottom w:val="0"/>
          <w:divBdr>
            <w:top w:val="none" w:sz="0" w:space="0" w:color="auto"/>
            <w:left w:val="none" w:sz="0" w:space="0" w:color="auto"/>
            <w:bottom w:val="none" w:sz="0" w:space="0" w:color="auto"/>
            <w:right w:val="none" w:sz="0" w:space="0" w:color="auto"/>
          </w:divBdr>
        </w:div>
        <w:div w:id="944772188">
          <w:marLeft w:val="547"/>
          <w:marRight w:val="0"/>
          <w:marTop w:val="0"/>
          <w:marBottom w:val="0"/>
          <w:divBdr>
            <w:top w:val="none" w:sz="0" w:space="0" w:color="auto"/>
            <w:left w:val="none" w:sz="0" w:space="0" w:color="auto"/>
            <w:bottom w:val="none" w:sz="0" w:space="0" w:color="auto"/>
            <w:right w:val="none" w:sz="0" w:space="0" w:color="auto"/>
          </w:divBdr>
        </w:div>
        <w:div w:id="974409824">
          <w:marLeft w:val="547"/>
          <w:marRight w:val="0"/>
          <w:marTop w:val="0"/>
          <w:marBottom w:val="0"/>
          <w:divBdr>
            <w:top w:val="none" w:sz="0" w:space="0" w:color="auto"/>
            <w:left w:val="none" w:sz="0" w:space="0" w:color="auto"/>
            <w:bottom w:val="none" w:sz="0" w:space="0" w:color="auto"/>
            <w:right w:val="none" w:sz="0" w:space="0" w:color="auto"/>
          </w:divBdr>
        </w:div>
        <w:div w:id="1629429184">
          <w:marLeft w:val="547"/>
          <w:marRight w:val="0"/>
          <w:marTop w:val="0"/>
          <w:marBottom w:val="0"/>
          <w:divBdr>
            <w:top w:val="none" w:sz="0" w:space="0" w:color="auto"/>
            <w:left w:val="none" w:sz="0" w:space="0" w:color="auto"/>
            <w:bottom w:val="none" w:sz="0" w:space="0" w:color="auto"/>
            <w:right w:val="none" w:sz="0" w:space="0" w:color="auto"/>
          </w:divBdr>
        </w:div>
        <w:div w:id="2137291586">
          <w:marLeft w:val="547"/>
          <w:marRight w:val="0"/>
          <w:marTop w:val="0"/>
          <w:marBottom w:val="0"/>
          <w:divBdr>
            <w:top w:val="none" w:sz="0" w:space="0" w:color="auto"/>
            <w:left w:val="none" w:sz="0" w:space="0" w:color="auto"/>
            <w:bottom w:val="none" w:sz="0" w:space="0" w:color="auto"/>
            <w:right w:val="none" w:sz="0" w:space="0" w:color="auto"/>
          </w:divBdr>
        </w:div>
      </w:divsChild>
    </w:div>
    <w:div w:id="1416315407">
      <w:bodyDiv w:val="1"/>
      <w:marLeft w:val="0"/>
      <w:marRight w:val="0"/>
      <w:marTop w:val="0"/>
      <w:marBottom w:val="0"/>
      <w:divBdr>
        <w:top w:val="none" w:sz="0" w:space="0" w:color="auto"/>
        <w:left w:val="none" w:sz="0" w:space="0" w:color="auto"/>
        <w:bottom w:val="none" w:sz="0" w:space="0" w:color="auto"/>
        <w:right w:val="none" w:sz="0" w:space="0" w:color="auto"/>
      </w:divBdr>
      <w:divsChild>
        <w:div w:id="754519887">
          <w:marLeft w:val="0"/>
          <w:marRight w:val="0"/>
          <w:marTop w:val="0"/>
          <w:marBottom w:val="0"/>
          <w:divBdr>
            <w:top w:val="none" w:sz="0" w:space="0" w:color="auto"/>
            <w:left w:val="none" w:sz="0" w:space="0" w:color="auto"/>
            <w:bottom w:val="none" w:sz="0" w:space="0" w:color="auto"/>
            <w:right w:val="none" w:sz="0" w:space="0" w:color="auto"/>
          </w:divBdr>
          <w:divsChild>
            <w:div w:id="667368750">
              <w:marLeft w:val="0"/>
              <w:marRight w:val="0"/>
              <w:marTop w:val="0"/>
              <w:marBottom w:val="0"/>
              <w:divBdr>
                <w:top w:val="none" w:sz="0" w:space="0" w:color="auto"/>
                <w:left w:val="none" w:sz="0" w:space="0" w:color="auto"/>
                <w:bottom w:val="none" w:sz="0" w:space="0" w:color="auto"/>
                <w:right w:val="none" w:sz="0" w:space="0" w:color="auto"/>
              </w:divBdr>
              <w:divsChild>
                <w:div w:id="1043748207">
                  <w:marLeft w:val="0"/>
                  <w:marRight w:val="0"/>
                  <w:marTop w:val="0"/>
                  <w:marBottom w:val="0"/>
                  <w:divBdr>
                    <w:top w:val="none" w:sz="0" w:space="0" w:color="auto"/>
                    <w:left w:val="none" w:sz="0" w:space="0" w:color="auto"/>
                    <w:bottom w:val="none" w:sz="0" w:space="0" w:color="auto"/>
                    <w:right w:val="none" w:sz="0" w:space="0" w:color="auto"/>
                  </w:divBdr>
                  <w:divsChild>
                    <w:div w:id="17747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586038">
      <w:bodyDiv w:val="1"/>
      <w:marLeft w:val="0"/>
      <w:marRight w:val="0"/>
      <w:marTop w:val="0"/>
      <w:marBottom w:val="0"/>
      <w:divBdr>
        <w:top w:val="none" w:sz="0" w:space="0" w:color="auto"/>
        <w:left w:val="none" w:sz="0" w:space="0" w:color="auto"/>
        <w:bottom w:val="none" w:sz="0" w:space="0" w:color="auto"/>
        <w:right w:val="none" w:sz="0" w:space="0" w:color="auto"/>
      </w:divBdr>
      <w:divsChild>
        <w:div w:id="341014078">
          <w:marLeft w:val="0"/>
          <w:marRight w:val="0"/>
          <w:marTop w:val="0"/>
          <w:marBottom w:val="0"/>
          <w:divBdr>
            <w:top w:val="none" w:sz="0" w:space="0" w:color="auto"/>
            <w:left w:val="none" w:sz="0" w:space="0" w:color="auto"/>
            <w:bottom w:val="none" w:sz="0" w:space="0" w:color="auto"/>
            <w:right w:val="none" w:sz="0" w:space="0" w:color="auto"/>
          </w:divBdr>
          <w:divsChild>
            <w:div w:id="1382443586">
              <w:marLeft w:val="0"/>
              <w:marRight w:val="0"/>
              <w:marTop w:val="0"/>
              <w:marBottom w:val="0"/>
              <w:divBdr>
                <w:top w:val="none" w:sz="0" w:space="0" w:color="auto"/>
                <w:left w:val="none" w:sz="0" w:space="0" w:color="auto"/>
                <w:bottom w:val="none" w:sz="0" w:space="0" w:color="auto"/>
                <w:right w:val="none" w:sz="0" w:space="0" w:color="auto"/>
              </w:divBdr>
              <w:divsChild>
                <w:div w:id="10012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168179">
      <w:bodyDiv w:val="1"/>
      <w:marLeft w:val="0"/>
      <w:marRight w:val="0"/>
      <w:marTop w:val="0"/>
      <w:marBottom w:val="0"/>
      <w:divBdr>
        <w:top w:val="none" w:sz="0" w:space="0" w:color="auto"/>
        <w:left w:val="none" w:sz="0" w:space="0" w:color="auto"/>
        <w:bottom w:val="none" w:sz="0" w:space="0" w:color="auto"/>
        <w:right w:val="none" w:sz="0" w:space="0" w:color="auto"/>
      </w:divBdr>
    </w:div>
    <w:div w:id="1422023132">
      <w:bodyDiv w:val="1"/>
      <w:marLeft w:val="0"/>
      <w:marRight w:val="0"/>
      <w:marTop w:val="0"/>
      <w:marBottom w:val="0"/>
      <w:divBdr>
        <w:top w:val="none" w:sz="0" w:space="0" w:color="auto"/>
        <w:left w:val="none" w:sz="0" w:space="0" w:color="auto"/>
        <w:bottom w:val="none" w:sz="0" w:space="0" w:color="auto"/>
        <w:right w:val="none" w:sz="0" w:space="0" w:color="auto"/>
      </w:divBdr>
      <w:divsChild>
        <w:div w:id="503520971">
          <w:marLeft w:val="0"/>
          <w:marRight w:val="0"/>
          <w:marTop w:val="0"/>
          <w:marBottom w:val="0"/>
          <w:divBdr>
            <w:top w:val="none" w:sz="0" w:space="0" w:color="auto"/>
            <w:left w:val="none" w:sz="0" w:space="0" w:color="auto"/>
            <w:bottom w:val="none" w:sz="0" w:space="0" w:color="auto"/>
            <w:right w:val="none" w:sz="0" w:space="0" w:color="auto"/>
          </w:divBdr>
          <w:divsChild>
            <w:div w:id="882061109">
              <w:marLeft w:val="0"/>
              <w:marRight w:val="0"/>
              <w:marTop w:val="0"/>
              <w:marBottom w:val="0"/>
              <w:divBdr>
                <w:top w:val="none" w:sz="0" w:space="0" w:color="auto"/>
                <w:left w:val="none" w:sz="0" w:space="0" w:color="auto"/>
                <w:bottom w:val="none" w:sz="0" w:space="0" w:color="auto"/>
                <w:right w:val="none" w:sz="0" w:space="0" w:color="auto"/>
              </w:divBdr>
              <w:divsChild>
                <w:div w:id="14063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848941">
      <w:bodyDiv w:val="1"/>
      <w:marLeft w:val="0"/>
      <w:marRight w:val="0"/>
      <w:marTop w:val="0"/>
      <w:marBottom w:val="0"/>
      <w:divBdr>
        <w:top w:val="none" w:sz="0" w:space="0" w:color="auto"/>
        <w:left w:val="none" w:sz="0" w:space="0" w:color="auto"/>
        <w:bottom w:val="none" w:sz="0" w:space="0" w:color="auto"/>
        <w:right w:val="none" w:sz="0" w:space="0" w:color="auto"/>
      </w:divBdr>
      <w:divsChild>
        <w:div w:id="1670910422">
          <w:marLeft w:val="547"/>
          <w:marRight w:val="0"/>
          <w:marTop w:val="0"/>
          <w:marBottom w:val="0"/>
          <w:divBdr>
            <w:top w:val="none" w:sz="0" w:space="0" w:color="auto"/>
            <w:left w:val="none" w:sz="0" w:space="0" w:color="auto"/>
            <w:bottom w:val="none" w:sz="0" w:space="0" w:color="auto"/>
            <w:right w:val="none" w:sz="0" w:space="0" w:color="auto"/>
          </w:divBdr>
        </w:div>
      </w:divsChild>
    </w:div>
    <w:div w:id="1435325536">
      <w:bodyDiv w:val="1"/>
      <w:marLeft w:val="0"/>
      <w:marRight w:val="0"/>
      <w:marTop w:val="0"/>
      <w:marBottom w:val="0"/>
      <w:divBdr>
        <w:top w:val="none" w:sz="0" w:space="0" w:color="auto"/>
        <w:left w:val="none" w:sz="0" w:space="0" w:color="auto"/>
        <w:bottom w:val="none" w:sz="0" w:space="0" w:color="auto"/>
        <w:right w:val="none" w:sz="0" w:space="0" w:color="auto"/>
      </w:divBdr>
    </w:div>
    <w:div w:id="1436825581">
      <w:bodyDiv w:val="1"/>
      <w:marLeft w:val="0"/>
      <w:marRight w:val="0"/>
      <w:marTop w:val="0"/>
      <w:marBottom w:val="0"/>
      <w:divBdr>
        <w:top w:val="none" w:sz="0" w:space="0" w:color="auto"/>
        <w:left w:val="none" w:sz="0" w:space="0" w:color="auto"/>
        <w:bottom w:val="none" w:sz="0" w:space="0" w:color="auto"/>
        <w:right w:val="none" w:sz="0" w:space="0" w:color="auto"/>
      </w:divBdr>
    </w:div>
    <w:div w:id="1437098734">
      <w:bodyDiv w:val="1"/>
      <w:marLeft w:val="0"/>
      <w:marRight w:val="0"/>
      <w:marTop w:val="0"/>
      <w:marBottom w:val="0"/>
      <w:divBdr>
        <w:top w:val="none" w:sz="0" w:space="0" w:color="auto"/>
        <w:left w:val="none" w:sz="0" w:space="0" w:color="auto"/>
        <w:bottom w:val="none" w:sz="0" w:space="0" w:color="auto"/>
        <w:right w:val="none" w:sz="0" w:space="0" w:color="auto"/>
      </w:divBdr>
      <w:divsChild>
        <w:div w:id="596213231">
          <w:marLeft w:val="0"/>
          <w:marRight w:val="0"/>
          <w:marTop w:val="0"/>
          <w:marBottom w:val="0"/>
          <w:divBdr>
            <w:top w:val="none" w:sz="0" w:space="0" w:color="auto"/>
            <w:left w:val="none" w:sz="0" w:space="0" w:color="auto"/>
            <w:bottom w:val="none" w:sz="0" w:space="0" w:color="auto"/>
            <w:right w:val="none" w:sz="0" w:space="0" w:color="auto"/>
          </w:divBdr>
        </w:div>
        <w:div w:id="747269222">
          <w:marLeft w:val="0"/>
          <w:marRight w:val="0"/>
          <w:marTop w:val="0"/>
          <w:marBottom w:val="0"/>
          <w:divBdr>
            <w:top w:val="none" w:sz="0" w:space="0" w:color="auto"/>
            <w:left w:val="none" w:sz="0" w:space="0" w:color="auto"/>
            <w:bottom w:val="none" w:sz="0" w:space="0" w:color="auto"/>
            <w:right w:val="none" w:sz="0" w:space="0" w:color="auto"/>
          </w:divBdr>
        </w:div>
        <w:div w:id="1387992992">
          <w:marLeft w:val="0"/>
          <w:marRight w:val="0"/>
          <w:marTop w:val="0"/>
          <w:marBottom w:val="0"/>
          <w:divBdr>
            <w:top w:val="none" w:sz="0" w:space="0" w:color="auto"/>
            <w:left w:val="none" w:sz="0" w:space="0" w:color="auto"/>
            <w:bottom w:val="none" w:sz="0" w:space="0" w:color="auto"/>
            <w:right w:val="none" w:sz="0" w:space="0" w:color="auto"/>
          </w:divBdr>
        </w:div>
        <w:div w:id="1543784377">
          <w:marLeft w:val="0"/>
          <w:marRight w:val="0"/>
          <w:marTop w:val="0"/>
          <w:marBottom w:val="0"/>
          <w:divBdr>
            <w:top w:val="none" w:sz="0" w:space="0" w:color="auto"/>
            <w:left w:val="none" w:sz="0" w:space="0" w:color="auto"/>
            <w:bottom w:val="none" w:sz="0" w:space="0" w:color="auto"/>
            <w:right w:val="none" w:sz="0" w:space="0" w:color="auto"/>
          </w:divBdr>
        </w:div>
        <w:div w:id="1928070870">
          <w:marLeft w:val="0"/>
          <w:marRight w:val="0"/>
          <w:marTop w:val="0"/>
          <w:marBottom w:val="0"/>
          <w:divBdr>
            <w:top w:val="none" w:sz="0" w:space="0" w:color="auto"/>
            <w:left w:val="none" w:sz="0" w:space="0" w:color="auto"/>
            <w:bottom w:val="none" w:sz="0" w:space="0" w:color="auto"/>
            <w:right w:val="none" w:sz="0" w:space="0" w:color="auto"/>
          </w:divBdr>
        </w:div>
        <w:div w:id="2028291105">
          <w:marLeft w:val="0"/>
          <w:marRight w:val="0"/>
          <w:marTop w:val="0"/>
          <w:marBottom w:val="0"/>
          <w:divBdr>
            <w:top w:val="none" w:sz="0" w:space="0" w:color="auto"/>
            <w:left w:val="none" w:sz="0" w:space="0" w:color="auto"/>
            <w:bottom w:val="none" w:sz="0" w:space="0" w:color="auto"/>
            <w:right w:val="none" w:sz="0" w:space="0" w:color="auto"/>
          </w:divBdr>
        </w:div>
      </w:divsChild>
    </w:div>
    <w:div w:id="1437361289">
      <w:bodyDiv w:val="1"/>
      <w:marLeft w:val="0"/>
      <w:marRight w:val="0"/>
      <w:marTop w:val="0"/>
      <w:marBottom w:val="0"/>
      <w:divBdr>
        <w:top w:val="none" w:sz="0" w:space="0" w:color="auto"/>
        <w:left w:val="none" w:sz="0" w:space="0" w:color="auto"/>
        <w:bottom w:val="none" w:sz="0" w:space="0" w:color="auto"/>
        <w:right w:val="none" w:sz="0" w:space="0" w:color="auto"/>
      </w:divBdr>
    </w:div>
    <w:div w:id="1441030288">
      <w:bodyDiv w:val="1"/>
      <w:marLeft w:val="0"/>
      <w:marRight w:val="0"/>
      <w:marTop w:val="0"/>
      <w:marBottom w:val="0"/>
      <w:divBdr>
        <w:top w:val="none" w:sz="0" w:space="0" w:color="auto"/>
        <w:left w:val="none" w:sz="0" w:space="0" w:color="auto"/>
        <w:bottom w:val="none" w:sz="0" w:space="0" w:color="auto"/>
        <w:right w:val="none" w:sz="0" w:space="0" w:color="auto"/>
      </w:divBdr>
      <w:divsChild>
        <w:div w:id="2024894727">
          <w:marLeft w:val="0"/>
          <w:marRight w:val="0"/>
          <w:marTop w:val="0"/>
          <w:marBottom w:val="0"/>
          <w:divBdr>
            <w:top w:val="none" w:sz="0" w:space="0" w:color="auto"/>
            <w:left w:val="none" w:sz="0" w:space="0" w:color="auto"/>
            <w:bottom w:val="none" w:sz="0" w:space="0" w:color="auto"/>
            <w:right w:val="none" w:sz="0" w:space="0" w:color="auto"/>
          </w:divBdr>
          <w:divsChild>
            <w:div w:id="177819290">
              <w:marLeft w:val="0"/>
              <w:marRight w:val="0"/>
              <w:marTop w:val="0"/>
              <w:marBottom w:val="0"/>
              <w:divBdr>
                <w:top w:val="none" w:sz="0" w:space="0" w:color="auto"/>
                <w:left w:val="none" w:sz="0" w:space="0" w:color="auto"/>
                <w:bottom w:val="none" w:sz="0" w:space="0" w:color="auto"/>
                <w:right w:val="none" w:sz="0" w:space="0" w:color="auto"/>
              </w:divBdr>
              <w:divsChild>
                <w:div w:id="11046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01379">
      <w:bodyDiv w:val="1"/>
      <w:marLeft w:val="0"/>
      <w:marRight w:val="0"/>
      <w:marTop w:val="0"/>
      <w:marBottom w:val="0"/>
      <w:divBdr>
        <w:top w:val="none" w:sz="0" w:space="0" w:color="auto"/>
        <w:left w:val="none" w:sz="0" w:space="0" w:color="auto"/>
        <w:bottom w:val="none" w:sz="0" w:space="0" w:color="auto"/>
        <w:right w:val="none" w:sz="0" w:space="0" w:color="auto"/>
      </w:divBdr>
      <w:divsChild>
        <w:div w:id="603153287">
          <w:marLeft w:val="0"/>
          <w:marRight w:val="0"/>
          <w:marTop w:val="0"/>
          <w:marBottom w:val="0"/>
          <w:divBdr>
            <w:top w:val="none" w:sz="0" w:space="0" w:color="auto"/>
            <w:left w:val="none" w:sz="0" w:space="0" w:color="auto"/>
            <w:bottom w:val="none" w:sz="0" w:space="0" w:color="auto"/>
            <w:right w:val="none" w:sz="0" w:space="0" w:color="auto"/>
          </w:divBdr>
          <w:divsChild>
            <w:div w:id="1321078112">
              <w:marLeft w:val="0"/>
              <w:marRight w:val="0"/>
              <w:marTop w:val="0"/>
              <w:marBottom w:val="0"/>
              <w:divBdr>
                <w:top w:val="none" w:sz="0" w:space="0" w:color="auto"/>
                <w:left w:val="none" w:sz="0" w:space="0" w:color="auto"/>
                <w:bottom w:val="none" w:sz="0" w:space="0" w:color="auto"/>
                <w:right w:val="none" w:sz="0" w:space="0" w:color="auto"/>
              </w:divBdr>
              <w:divsChild>
                <w:div w:id="19444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285039">
      <w:bodyDiv w:val="1"/>
      <w:marLeft w:val="0"/>
      <w:marRight w:val="0"/>
      <w:marTop w:val="0"/>
      <w:marBottom w:val="0"/>
      <w:divBdr>
        <w:top w:val="none" w:sz="0" w:space="0" w:color="auto"/>
        <w:left w:val="none" w:sz="0" w:space="0" w:color="auto"/>
        <w:bottom w:val="none" w:sz="0" w:space="0" w:color="auto"/>
        <w:right w:val="none" w:sz="0" w:space="0" w:color="auto"/>
      </w:divBdr>
      <w:divsChild>
        <w:div w:id="1056854608">
          <w:marLeft w:val="0"/>
          <w:marRight w:val="0"/>
          <w:marTop w:val="0"/>
          <w:marBottom w:val="0"/>
          <w:divBdr>
            <w:top w:val="none" w:sz="0" w:space="0" w:color="auto"/>
            <w:left w:val="none" w:sz="0" w:space="0" w:color="auto"/>
            <w:bottom w:val="none" w:sz="0" w:space="0" w:color="auto"/>
            <w:right w:val="none" w:sz="0" w:space="0" w:color="auto"/>
          </w:divBdr>
          <w:divsChild>
            <w:div w:id="1554538197">
              <w:marLeft w:val="0"/>
              <w:marRight w:val="0"/>
              <w:marTop w:val="0"/>
              <w:marBottom w:val="0"/>
              <w:divBdr>
                <w:top w:val="none" w:sz="0" w:space="0" w:color="auto"/>
                <w:left w:val="none" w:sz="0" w:space="0" w:color="auto"/>
                <w:bottom w:val="none" w:sz="0" w:space="0" w:color="auto"/>
                <w:right w:val="none" w:sz="0" w:space="0" w:color="auto"/>
              </w:divBdr>
              <w:divsChild>
                <w:div w:id="12065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33196">
      <w:bodyDiv w:val="1"/>
      <w:marLeft w:val="0"/>
      <w:marRight w:val="0"/>
      <w:marTop w:val="0"/>
      <w:marBottom w:val="0"/>
      <w:divBdr>
        <w:top w:val="none" w:sz="0" w:space="0" w:color="auto"/>
        <w:left w:val="none" w:sz="0" w:space="0" w:color="auto"/>
        <w:bottom w:val="none" w:sz="0" w:space="0" w:color="auto"/>
        <w:right w:val="none" w:sz="0" w:space="0" w:color="auto"/>
      </w:divBdr>
      <w:divsChild>
        <w:div w:id="957177751">
          <w:marLeft w:val="0"/>
          <w:marRight w:val="0"/>
          <w:marTop w:val="0"/>
          <w:marBottom w:val="0"/>
          <w:divBdr>
            <w:top w:val="single" w:sz="2" w:space="0" w:color="D9D9E3"/>
            <w:left w:val="single" w:sz="2" w:space="0" w:color="D9D9E3"/>
            <w:bottom w:val="single" w:sz="2" w:space="0" w:color="D9D9E3"/>
            <w:right w:val="single" w:sz="2" w:space="0" w:color="D9D9E3"/>
          </w:divBdr>
          <w:divsChild>
            <w:div w:id="21114621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87099643">
          <w:marLeft w:val="0"/>
          <w:marRight w:val="0"/>
          <w:marTop w:val="0"/>
          <w:marBottom w:val="0"/>
          <w:divBdr>
            <w:top w:val="single" w:sz="2" w:space="0" w:color="D9D9E3"/>
            <w:left w:val="single" w:sz="2" w:space="0" w:color="D9D9E3"/>
            <w:bottom w:val="single" w:sz="2" w:space="0" w:color="D9D9E3"/>
            <w:right w:val="single" w:sz="2" w:space="0" w:color="D9D9E3"/>
          </w:divBdr>
          <w:divsChild>
            <w:div w:id="1832327552">
              <w:marLeft w:val="0"/>
              <w:marRight w:val="0"/>
              <w:marTop w:val="0"/>
              <w:marBottom w:val="0"/>
              <w:divBdr>
                <w:top w:val="single" w:sz="2" w:space="0" w:color="D9D9E3"/>
                <w:left w:val="single" w:sz="2" w:space="0" w:color="D9D9E3"/>
                <w:bottom w:val="single" w:sz="2" w:space="0" w:color="D9D9E3"/>
                <w:right w:val="single" w:sz="2" w:space="0" w:color="D9D9E3"/>
              </w:divBdr>
              <w:divsChild>
                <w:div w:id="1362709188">
                  <w:marLeft w:val="0"/>
                  <w:marRight w:val="0"/>
                  <w:marTop w:val="0"/>
                  <w:marBottom w:val="0"/>
                  <w:divBdr>
                    <w:top w:val="single" w:sz="2" w:space="0" w:color="D9D9E3"/>
                    <w:left w:val="single" w:sz="2" w:space="0" w:color="D9D9E3"/>
                    <w:bottom w:val="single" w:sz="2" w:space="0" w:color="D9D9E3"/>
                    <w:right w:val="single" w:sz="2" w:space="0" w:color="D9D9E3"/>
                  </w:divBdr>
                  <w:divsChild>
                    <w:div w:id="9884421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53789278">
      <w:bodyDiv w:val="1"/>
      <w:marLeft w:val="0"/>
      <w:marRight w:val="0"/>
      <w:marTop w:val="0"/>
      <w:marBottom w:val="0"/>
      <w:divBdr>
        <w:top w:val="none" w:sz="0" w:space="0" w:color="auto"/>
        <w:left w:val="none" w:sz="0" w:space="0" w:color="auto"/>
        <w:bottom w:val="none" w:sz="0" w:space="0" w:color="auto"/>
        <w:right w:val="none" w:sz="0" w:space="0" w:color="auto"/>
      </w:divBdr>
      <w:divsChild>
        <w:div w:id="800653758">
          <w:marLeft w:val="0"/>
          <w:marRight w:val="0"/>
          <w:marTop w:val="0"/>
          <w:marBottom w:val="0"/>
          <w:divBdr>
            <w:top w:val="none" w:sz="0" w:space="0" w:color="auto"/>
            <w:left w:val="none" w:sz="0" w:space="0" w:color="auto"/>
            <w:bottom w:val="none" w:sz="0" w:space="0" w:color="auto"/>
            <w:right w:val="none" w:sz="0" w:space="0" w:color="auto"/>
          </w:divBdr>
          <w:divsChild>
            <w:div w:id="256443183">
              <w:marLeft w:val="0"/>
              <w:marRight w:val="0"/>
              <w:marTop w:val="0"/>
              <w:marBottom w:val="0"/>
              <w:divBdr>
                <w:top w:val="none" w:sz="0" w:space="0" w:color="auto"/>
                <w:left w:val="none" w:sz="0" w:space="0" w:color="auto"/>
                <w:bottom w:val="none" w:sz="0" w:space="0" w:color="auto"/>
                <w:right w:val="none" w:sz="0" w:space="0" w:color="auto"/>
              </w:divBdr>
              <w:divsChild>
                <w:div w:id="119951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19009">
      <w:bodyDiv w:val="1"/>
      <w:marLeft w:val="0"/>
      <w:marRight w:val="0"/>
      <w:marTop w:val="0"/>
      <w:marBottom w:val="0"/>
      <w:divBdr>
        <w:top w:val="none" w:sz="0" w:space="0" w:color="auto"/>
        <w:left w:val="none" w:sz="0" w:space="0" w:color="auto"/>
        <w:bottom w:val="none" w:sz="0" w:space="0" w:color="auto"/>
        <w:right w:val="none" w:sz="0" w:space="0" w:color="auto"/>
      </w:divBdr>
    </w:div>
    <w:div w:id="1458329048">
      <w:bodyDiv w:val="1"/>
      <w:marLeft w:val="0"/>
      <w:marRight w:val="0"/>
      <w:marTop w:val="0"/>
      <w:marBottom w:val="0"/>
      <w:divBdr>
        <w:top w:val="none" w:sz="0" w:space="0" w:color="auto"/>
        <w:left w:val="none" w:sz="0" w:space="0" w:color="auto"/>
        <w:bottom w:val="none" w:sz="0" w:space="0" w:color="auto"/>
        <w:right w:val="none" w:sz="0" w:space="0" w:color="auto"/>
      </w:divBdr>
      <w:divsChild>
        <w:div w:id="803159787">
          <w:marLeft w:val="0"/>
          <w:marRight w:val="0"/>
          <w:marTop w:val="0"/>
          <w:marBottom w:val="0"/>
          <w:divBdr>
            <w:top w:val="none" w:sz="0" w:space="0" w:color="auto"/>
            <w:left w:val="none" w:sz="0" w:space="0" w:color="auto"/>
            <w:bottom w:val="none" w:sz="0" w:space="0" w:color="auto"/>
            <w:right w:val="none" w:sz="0" w:space="0" w:color="auto"/>
          </w:divBdr>
          <w:divsChild>
            <w:div w:id="1112748020">
              <w:marLeft w:val="0"/>
              <w:marRight w:val="0"/>
              <w:marTop w:val="0"/>
              <w:marBottom w:val="0"/>
              <w:divBdr>
                <w:top w:val="none" w:sz="0" w:space="0" w:color="auto"/>
                <w:left w:val="none" w:sz="0" w:space="0" w:color="auto"/>
                <w:bottom w:val="none" w:sz="0" w:space="0" w:color="auto"/>
                <w:right w:val="none" w:sz="0" w:space="0" w:color="auto"/>
              </w:divBdr>
              <w:divsChild>
                <w:div w:id="10336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89020">
      <w:bodyDiv w:val="1"/>
      <w:marLeft w:val="0"/>
      <w:marRight w:val="0"/>
      <w:marTop w:val="0"/>
      <w:marBottom w:val="0"/>
      <w:divBdr>
        <w:top w:val="none" w:sz="0" w:space="0" w:color="auto"/>
        <w:left w:val="none" w:sz="0" w:space="0" w:color="auto"/>
        <w:bottom w:val="none" w:sz="0" w:space="0" w:color="auto"/>
        <w:right w:val="none" w:sz="0" w:space="0" w:color="auto"/>
      </w:divBdr>
      <w:divsChild>
        <w:div w:id="283972161">
          <w:marLeft w:val="0"/>
          <w:marRight w:val="0"/>
          <w:marTop w:val="0"/>
          <w:marBottom w:val="0"/>
          <w:divBdr>
            <w:top w:val="none" w:sz="0" w:space="0" w:color="auto"/>
            <w:left w:val="none" w:sz="0" w:space="0" w:color="auto"/>
            <w:bottom w:val="none" w:sz="0" w:space="0" w:color="auto"/>
            <w:right w:val="none" w:sz="0" w:space="0" w:color="auto"/>
          </w:divBdr>
          <w:divsChild>
            <w:div w:id="427383915">
              <w:marLeft w:val="0"/>
              <w:marRight w:val="0"/>
              <w:marTop w:val="0"/>
              <w:marBottom w:val="0"/>
              <w:divBdr>
                <w:top w:val="none" w:sz="0" w:space="0" w:color="auto"/>
                <w:left w:val="none" w:sz="0" w:space="0" w:color="auto"/>
                <w:bottom w:val="none" w:sz="0" w:space="0" w:color="auto"/>
                <w:right w:val="none" w:sz="0" w:space="0" w:color="auto"/>
              </w:divBdr>
              <w:divsChild>
                <w:div w:id="2407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96975">
      <w:bodyDiv w:val="1"/>
      <w:marLeft w:val="0"/>
      <w:marRight w:val="0"/>
      <w:marTop w:val="0"/>
      <w:marBottom w:val="0"/>
      <w:divBdr>
        <w:top w:val="none" w:sz="0" w:space="0" w:color="auto"/>
        <w:left w:val="none" w:sz="0" w:space="0" w:color="auto"/>
        <w:bottom w:val="none" w:sz="0" w:space="0" w:color="auto"/>
        <w:right w:val="none" w:sz="0" w:space="0" w:color="auto"/>
      </w:divBdr>
      <w:divsChild>
        <w:div w:id="206114702">
          <w:marLeft w:val="0"/>
          <w:marRight w:val="0"/>
          <w:marTop w:val="0"/>
          <w:marBottom w:val="0"/>
          <w:divBdr>
            <w:top w:val="none" w:sz="0" w:space="0" w:color="auto"/>
            <w:left w:val="none" w:sz="0" w:space="0" w:color="auto"/>
            <w:bottom w:val="none" w:sz="0" w:space="0" w:color="auto"/>
            <w:right w:val="none" w:sz="0" w:space="0" w:color="auto"/>
          </w:divBdr>
          <w:divsChild>
            <w:div w:id="1635524977">
              <w:marLeft w:val="0"/>
              <w:marRight w:val="0"/>
              <w:marTop w:val="0"/>
              <w:marBottom w:val="450"/>
              <w:divBdr>
                <w:top w:val="none" w:sz="0" w:space="0" w:color="auto"/>
                <w:left w:val="none" w:sz="0" w:space="0" w:color="auto"/>
                <w:bottom w:val="none" w:sz="0" w:space="0" w:color="auto"/>
                <w:right w:val="none" w:sz="0" w:space="0" w:color="auto"/>
              </w:divBdr>
              <w:divsChild>
                <w:div w:id="2041347914">
                  <w:marLeft w:val="0"/>
                  <w:marRight w:val="0"/>
                  <w:marTop w:val="0"/>
                  <w:marBottom w:val="0"/>
                  <w:divBdr>
                    <w:top w:val="none" w:sz="0" w:space="0" w:color="auto"/>
                    <w:left w:val="none" w:sz="0" w:space="0" w:color="auto"/>
                    <w:bottom w:val="none" w:sz="0" w:space="0" w:color="auto"/>
                    <w:right w:val="none" w:sz="0" w:space="0" w:color="auto"/>
                  </w:divBdr>
                  <w:divsChild>
                    <w:div w:id="41131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2529">
          <w:marLeft w:val="0"/>
          <w:marRight w:val="0"/>
          <w:marTop w:val="0"/>
          <w:marBottom w:val="0"/>
          <w:divBdr>
            <w:top w:val="none" w:sz="0" w:space="0" w:color="auto"/>
            <w:left w:val="none" w:sz="0" w:space="0" w:color="auto"/>
            <w:bottom w:val="none" w:sz="0" w:space="0" w:color="auto"/>
            <w:right w:val="none" w:sz="0" w:space="0" w:color="auto"/>
          </w:divBdr>
          <w:divsChild>
            <w:div w:id="2092965045">
              <w:marLeft w:val="0"/>
              <w:marRight w:val="0"/>
              <w:marTop w:val="0"/>
              <w:marBottom w:val="450"/>
              <w:divBdr>
                <w:top w:val="none" w:sz="0" w:space="0" w:color="auto"/>
                <w:left w:val="none" w:sz="0" w:space="0" w:color="auto"/>
                <w:bottom w:val="none" w:sz="0" w:space="0" w:color="auto"/>
                <w:right w:val="none" w:sz="0" w:space="0" w:color="auto"/>
              </w:divBdr>
              <w:divsChild>
                <w:div w:id="1242837365">
                  <w:marLeft w:val="0"/>
                  <w:marRight w:val="0"/>
                  <w:marTop w:val="0"/>
                  <w:marBottom w:val="0"/>
                  <w:divBdr>
                    <w:top w:val="none" w:sz="0" w:space="0" w:color="auto"/>
                    <w:left w:val="none" w:sz="0" w:space="0" w:color="auto"/>
                    <w:bottom w:val="none" w:sz="0" w:space="0" w:color="auto"/>
                    <w:right w:val="none" w:sz="0" w:space="0" w:color="auto"/>
                  </w:divBdr>
                  <w:divsChild>
                    <w:div w:id="625895513">
                      <w:marLeft w:val="0"/>
                      <w:marRight w:val="0"/>
                      <w:marTop w:val="0"/>
                      <w:marBottom w:val="0"/>
                      <w:divBdr>
                        <w:top w:val="none" w:sz="0" w:space="0" w:color="auto"/>
                        <w:left w:val="none" w:sz="0" w:space="0" w:color="auto"/>
                        <w:bottom w:val="none" w:sz="0" w:space="0" w:color="auto"/>
                        <w:right w:val="none" w:sz="0" w:space="0" w:color="auto"/>
                      </w:divBdr>
                      <w:divsChild>
                        <w:div w:id="7323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932404">
      <w:bodyDiv w:val="1"/>
      <w:marLeft w:val="0"/>
      <w:marRight w:val="0"/>
      <w:marTop w:val="0"/>
      <w:marBottom w:val="0"/>
      <w:divBdr>
        <w:top w:val="none" w:sz="0" w:space="0" w:color="auto"/>
        <w:left w:val="none" w:sz="0" w:space="0" w:color="auto"/>
        <w:bottom w:val="none" w:sz="0" w:space="0" w:color="auto"/>
        <w:right w:val="none" w:sz="0" w:space="0" w:color="auto"/>
      </w:divBdr>
    </w:div>
    <w:div w:id="1465344028">
      <w:bodyDiv w:val="1"/>
      <w:marLeft w:val="0"/>
      <w:marRight w:val="0"/>
      <w:marTop w:val="0"/>
      <w:marBottom w:val="0"/>
      <w:divBdr>
        <w:top w:val="none" w:sz="0" w:space="0" w:color="auto"/>
        <w:left w:val="none" w:sz="0" w:space="0" w:color="auto"/>
        <w:bottom w:val="none" w:sz="0" w:space="0" w:color="auto"/>
        <w:right w:val="none" w:sz="0" w:space="0" w:color="auto"/>
      </w:divBdr>
      <w:divsChild>
        <w:div w:id="765732522">
          <w:marLeft w:val="0"/>
          <w:marRight w:val="0"/>
          <w:marTop w:val="0"/>
          <w:marBottom w:val="0"/>
          <w:divBdr>
            <w:top w:val="none" w:sz="0" w:space="0" w:color="auto"/>
            <w:left w:val="none" w:sz="0" w:space="0" w:color="auto"/>
            <w:bottom w:val="none" w:sz="0" w:space="0" w:color="auto"/>
            <w:right w:val="none" w:sz="0" w:space="0" w:color="auto"/>
          </w:divBdr>
          <w:divsChild>
            <w:div w:id="610434418">
              <w:marLeft w:val="0"/>
              <w:marRight w:val="0"/>
              <w:marTop w:val="0"/>
              <w:marBottom w:val="0"/>
              <w:divBdr>
                <w:top w:val="none" w:sz="0" w:space="0" w:color="auto"/>
                <w:left w:val="none" w:sz="0" w:space="0" w:color="auto"/>
                <w:bottom w:val="none" w:sz="0" w:space="0" w:color="auto"/>
                <w:right w:val="none" w:sz="0" w:space="0" w:color="auto"/>
              </w:divBdr>
              <w:divsChild>
                <w:div w:id="19900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1027">
      <w:bodyDiv w:val="1"/>
      <w:marLeft w:val="0"/>
      <w:marRight w:val="0"/>
      <w:marTop w:val="0"/>
      <w:marBottom w:val="0"/>
      <w:divBdr>
        <w:top w:val="none" w:sz="0" w:space="0" w:color="auto"/>
        <w:left w:val="none" w:sz="0" w:space="0" w:color="auto"/>
        <w:bottom w:val="none" w:sz="0" w:space="0" w:color="auto"/>
        <w:right w:val="none" w:sz="0" w:space="0" w:color="auto"/>
      </w:divBdr>
    </w:div>
    <w:div w:id="1474447999">
      <w:bodyDiv w:val="1"/>
      <w:marLeft w:val="0"/>
      <w:marRight w:val="0"/>
      <w:marTop w:val="0"/>
      <w:marBottom w:val="0"/>
      <w:divBdr>
        <w:top w:val="none" w:sz="0" w:space="0" w:color="auto"/>
        <w:left w:val="none" w:sz="0" w:space="0" w:color="auto"/>
        <w:bottom w:val="none" w:sz="0" w:space="0" w:color="auto"/>
        <w:right w:val="none" w:sz="0" w:space="0" w:color="auto"/>
      </w:divBdr>
      <w:divsChild>
        <w:div w:id="1432119389">
          <w:marLeft w:val="547"/>
          <w:marRight w:val="0"/>
          <w:marTop w:val="0"/>
          <w:marBottom w:val="0"/>
          <w:divBdr>
            <w:top w:val="none" w:sz="0" w:space="0" w:color="auto"/>
            <w:left w:val="none" w:sz="0" w:space="0" w:color="auto"/>
            <w:bottom w:val="none" w:sz="0" w:space="0" w:color="auto"/>
            <w:right w:val="none" w:sz="0" w:space="0" w:color="auto"/>
          </w:divBdr>
        </w:div>
        <w:div w:id="1586960298">
          <w:marLeft w:val="547"/>
          <w:marRight w:val="0"/>
          <w:marTop w:val="0"/>
          <w:marBottom w:val="0"/>
          <w:divBdr>
            <w:top w:val="none" w:sz="0" w:space="0" w:color="auto"/>
            <w:left w:val="none" w:sz="0" w:space="0" w:color="auto"/>
            <w:bottom w:val="none" w:sz="0" w:space="0" w:color="auto"/>
            <w:right w:val="none" w:sz="0" w:space="0" w:color="auto"/>
          </w:divBdr>
        </w:div>
        <w:div w:id="1762026004">
          <w:marLeft w:val="547"/>
          <w:marRight w:val="0"/>
          <w:marTop w:val="0"/>
          <w:marBottom w:val="0"/>
          <w:divBdr>
            <w:top w:val="none" w:sz="0" w:space="0" w:color="auto"/>
            <w:left w:val="none" w:sz="0" w:space="0" w:color="auto"/>
            <w:bottom w:val="none" w:sz="0" w:space="0" w:color="auto"/>
            <w:right w:val="none" w:sz="0" w:space="0" w:color="auto"/>
          </w:divBdr>
        </w:div>
        <w:div w:id="1953634459">
          <w:marLeft w:val="547"/>
          <w:marRight w:val="0"/>
          <w:marTop w:val="0"/>
          <w:marBottom w:val="0"/>
          <w:divBdr>
            <w:top w:val="none" w:sz="0" w:space="0" w:color="auto"/>
            <w:left w:val="none" w:sz="0" w:space="0" w:color="auto"/>
            <w:bottom w:val="none" w:sz="0" w:space="0" w:color="auto"/>
            <w:right w:val="none" w:sz="0" w:space="0" w:color="auto"/>
          </w:divBdr>
        </w:div>
      </w:divsChild>
    </w:div>
    <w:div w:id="1477649380">
      <w:bodyDiv w:val="1"/>
      <w:marLeft w:val="0"/>
      <w:marRight w:val="0"/>
      <w:marTop w:val="0"/>
      <w:marBottom w:val="0"/>
      <w:divBdr>
        <w:top w:val="none" w:sz="0" w:space="0" w:color="auto"/>
        <w:left w:val="none" w:sz="0" w:space="0" w:color="auto"/>
        <w:bottom w:val="none" w:sz="0" w:space="0" w:color="auto"/>
        <w:right w:val="none" w:sz="0" w:space="0" w:color="auto"/>
      </w:divBdr>
    </w:div>
    <w:div w:id="1480532076">
      <w:bodyDiv w:val="1"/>
      <w:marLeft w:val="0"/>
      <w:marRight w:val="0"/>
      <w:marTop w:val="0"/>
      <w:marBottom w:val="0"/>
      <w:divBdr>
        <w:top w:val="none" w:sz="0" w:space="0" w:color="auto"/>
        <w:left w:val="none" w:sz="0" w:space="0" w:color="auto"/>
        <w:bottom w:val="none" w:sz="0" w:space="0" w:color="auto"/>
        <w:right w:val="none" w:sz="0" w:space="0" w:color="auto"/>
      </w:divBdr>
      <w:divsChild>
        <w:div w:id="44988100">
          <w:marLeft w:val="0"/>
          <w:marRight w:val="0"/>
          <w:marTop w:val="0"/>
          <w:marBottom w:val="0"/>
          <w:divBdr>
            <w:top w:val="none" w:sz="0" w:space="0" w:color="auto"/>
            <w:left w:val="none" w:sz="0" w:space="0" w:color="auto"/>
            <w:bottom w:val="none" w:sz="0" w:space="0" w:color="auto"/>
            <w:right w:val="none" w:sz="0" w:space="0" w:color="auto"/>
          </w:divBdr>
          <w:divsChild>
            <w:div w:id="641621032">
              <w:marLeft w:val="0"/>
              <w:marRight w:val="0"/>
              <w:marTop w:val="0"/>
              <w:marBottom w:val="0"/>
              <w:divBdr>
                <w:top w:val="none" w:sz="0" w:space="0" w:color="auto"/>
                <w:left w:val="none" w:sz="0" w:space="0" w:color="auto"/>
                <w:bottom w:val="none" w:sz="0" w:space="0" w:color="auto"/>
                <w:right w:val="none" w:sz="0" w:space="0" w:color="auto"/>
              </w:divBdr>
              <w:divsChild>
                <w:div w:id="7671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211082">
      <w:bodyDiv w:val="1"/>
      <w:marLeft w:val="0"/>
      <w:marRight w:val="0"/>
      <w:marTop w:val="0"/>
      <w:marBottom w:val="0"/>
      <w:divBdr>
        <w:top w:val="none" w:sz="0" w:space="0" w:color="auto"/>
        <w:left w:val="none" w:sz="0" w:space="0" w:color="auto"/>
        <w:bottom w:val="none" w:sz="0" w:space="0" w:color="auto"/>
        <w:right w:val="none" w:sz="0" w:space="0" w:color="auto"/>
      </w:divBdr>
      <w:divsChild>
        <w:div w:id="410666081">
          <w:marLeft w:val="0"/>
          <w:marRight w:val="0"/>
          <w:marTop w:val="0"/>
          <w:marBottom w:val="0"/>
          <w:divBdr>
            <w:top w:val="none" w:sz="0" w:space="0" w:color="auto"/>
            <w:left w:val="none" w:sz="0" w:space="0" w:color="auto"/>
            <w:bottom w:val="none" w:sz="0" w:space="0" w:color="auto"/>
            <w:right w:val="none" w:sz="0" w:space="0" w:color="auto"/>
          </w:divBdr>
          <w:divsChild>
            <w:div w:id="1527403286">
              <w:marLeft w:val="0"/>
              <w:marRight w:val="0"/>
              <w:marTop w:val="0"/>
              <w:marBottom w:val="0"/>
              <w:divBdr>
                <w:top w:val="none" w:sz="0" w:space="0" w:color="auto"/>
                <w:left w:val="none" w:sz="0" w:space="0" w:color="auto"/>
                <w:bottom w:val="none" w:sz="0" w:space="0" w:color="auto"/>
                <w:right w:val="none" w:sz="0" w:space="0" w:color="auto"/>
              </w:divBdr>
              <w:divsChild>
                <w:div w:id="7806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1115">
      <w:bodyDiv w:val="1"/>
      <w:marLeft w:val="0"/>
      <w:marRight w:val="0"/>
      <w:marTop w:val="0"/>
      <w:marBottom w:val="0"/>
      <w:divBdr>
        <w:top w:val="none" w:sz="0" w:space="0" w:color="auto"/>
        <w:left w:val="none" w:sz="0" w:space="0" w:color="auto"/>
        <w:bottom w:val="none" w:sz="0" w:space="0" w:color="auto"/>
        <w:right w:val="none" w:sz="0" w:space="0" w:color="auto"/>
      </w:divBdr>
      <w:divsChild>
        <w:div w:id="1507282214">
          <w:marLeft w:val="0"/>
          <w:marRight w:val="0"/>
          <w:marTop w:val="0"/>
          <w:marBottom w:val="0"/>
          <w:divBdr>
            <w:top w:val="none" w:sz="0" w:space="0" w:color="auto"/>
            <w:left w:val="none" w:sz="0" w:space="0" w:color="auto"/>
            <w:bottom w:val="none" w:sz="0" w:space="0" w:color="auto"/>
            <w:right w:val="none" w:sz="0" w:space="0" w:color="auto"/>
          </w:divBdr>
          <w:divsChild>
            <w:div w:id="810093067">
              <w:marLeft w:val="0"/>
              <w:marRight w:val="0"/>
              <w:marTop w:val="0"/>
              <w:marBottom w:val="0"/>
              <w:divBdr>
                <w:top w:val="none" w:sz="0" w:space="0" w:color="auto"/>
                <w:left w:val="none" w:sz="0" w:space="0" w:color="auto"/>
                <w:bottom w:val="none" w:sz="0" w:space="0" w:color="auto"/>
                <w:right w:val="none" w:sz="0" w:space="0" w:color="auto"/>
              </w:divBdr>
              <w:divsChild>
                <w:div w:id="22437943">
                  <w:marLeft w:val="0"/>
                  <w:marRight w:val="0"/>
                  <w:marTop w:val="0"/>
                  <w:marBottom w:val="0"/>
                  <w:divBdr>
                    <w:top w:val="none" w:sz="0" w:space="0" w:color="auto"/>
                    <w:left w:val="none" w:sz="0" w:space="0" w:color="auto"/>
                    <w:bottom w:val="none" w:sz="0" w:space="0" w:color="auto"/>
                    <w:right w:val="none" w:sz="0" w:space="0" w:color="auto"/>
                  </w:divBdr>
                  <w:divsChild>
                    <w:div w:id="15985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320480">
      <w:bodyDiv w:val="1"/>
      <w:marLeft w:val="0"/>
      <w:marRight w:val="0"/>
      <w:marTop w:val="0"/>
      <w:marBottom w:val="0"/>
      <w:divBdr>
        <w:top w:val="none" w:sz="0" w:space="0" w:color="auto"/>
        <w:left w:val="none" w:sz="0" w:space="0" w:color="auto"/>
        <w:bottom w:val="none" w:sz="0" w:space="0" w:color="auto"/>
        <w:right w:val="none" w:sz="0" w:space="0" w:color="auto"/>
      </w:divBdr>
    </w:div>
    <w:div w:id="1492016404">
      <w:bodyDiv w:val="1"/>
      <w:marLeft w:val="0"/>
      <w:marRight w:val="0"/>
      <w:marTop w:val="0"/>
      <w:marBottom w:val="0"/>
      <w:divBdr>
        <w:top w:val="none" w:sz="0" w:space="0" w:color="auto"/>
        <w:left w:val="none" w:sz="0" w:space="0" w:color="auto"/>
        <w:bottom w:val="none" w:sz="0" w:space="0" w:color="auto"/>
        <w:right w:val="none" w:sz="0" w:space="0" w:color="auto"/>
      </w:divBdr>
    </w:div>
    <w:div w:id="1493369623">
      <w:bodyDiv w:val="1"/>
      <w:marLeft w:val="0"/>
      <w:marRight w:val="0"/>
      <w:marTop w:val="0"/>
      <w:marBottom w:val="0"/>
      <w:divBdr>
        <w:top w:val="none" w:sz="0" w:space="0" w:color="auto"/>
        <w:left w:val="none" w:sz="0" w:space="0" w:color="auto"/>
        <w:bottom w:val="none" w:sz="0" w:space="0" w:color="auto"/>
        <w:right w:val="none" w:sz="0" w:space="0" w:color="auto"/>
      </w:divBdr>
    </w:div>
    <w:div w:id="1504665600">
      <w:bodyDiv w:val="1"/>
      <w:marLeft w:val="0"/>
      <w:marRight w:val="0"/>
      <w:marTop w:val="0"/>
      <w:marBottom w:val="0"/>
      <w:divBdr>
        <w:top w:val="none" w:sz="0" w:space="0" w:color="auto"/>
        <w:left w:val="none" w:sz="0" w:space="0" w:color="auto"/>
        <w:bottom w:val="none" w:sz="0" w:space="0" w:color="auto"/>
        <w:right w:val="none" w:sz="0" w:space="0" w:color="auto"/>
      </w:divBdr>
    </w:div>
    <w:div w:id="1507859784">
      <w:bodyDiv w:val="1"/>
      <w:marLeft w:val="0"/>
      <w:marRight w:val="0"/>
      <w:marTop w:val="0"/>
      <w:marBottom w:val="0"/>
      <w:divBdr>
        <w:top w:val="none" w:sz="0" w:space="0" w:color="auto"/>
        <w:left w:val="none" w:sz="0" w:space="0" w:color="auto"/>
        <w:bottom w:val="none" w:sz="0" w:space="0" w:color="auto"/>
        <w:right w:val="none" w:sz="0" w:space="0" w:color="auto"/>
      </w:divBdr>
      <w:divsChild>
        <w:div w:id="1551265138">
          <w:marLeft w:val="0"/>
          <w:marRight w:val="0"/>
          <w:marTop w:val="0"/>
          <w:marBottom w:val="0"/>
          <w:divBdr>
            <w:top w:val="none" w:sz="0" w:space="0" w:color="auto"/>
            <w:left w:val="none" w:sz="0" w:space="0" w:color="auto"/>
            <w:bottom w:val="none" w:sz="0" w:space="0" w:color="auto"/>
            <w:right w:val="none" w:sz="0" w:space="0" w:color="auto"/>
          </w:divBdr>
          <w:divsChild>
            <w:div w:id="629365038">
              <w:marLeft w:val="0"/>
              <w:marRight w:val="0"/>
              <w:marTop w:val="0"/>
              <w:marBottom w:val="0"/>
              <w:divBdr>
                <w:top w:val="none" w:sz="0" w:space="0" w:color="auto"/>
                <w:left w:val="none" w:sz="0" w:space="0" w:color="auto"/>
                <w:bottom w:val="none" w:sz="0" w:space="0" w:color="auto"/>
                <w:right w:val="none" w:sz="0" w:space="0" w:color="auto"/>
              </w:divBdr>
              <w:divsChild>
                <w:div w:id="87596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88379">
      <w:bodyDiv w:val="1"/>
      <w:marLeft w:val="0"/>
      <w:marRight w:val="0"/>
      <w:marTop w:val="0"/>
      <w:marBottom w:val="0"/>
      <w:divBdr>
        <w:top w:val="none" w:sz="0" w:space="0" w:color="auto"/>
        <w:left w:val="none" w:sz="0" w:space="0" w:color="auto"/>
        <w:bottom w:val="none" w:sz="0" w:space="0" w:color="auto"/>
        <w:right w:val="none" w:sz="0" w:space="0" w:color="auto"/>
      </w:divBdr>
    </w:div>
    <w:div w:id="1508979782">
      <w:bodyDiv w:val="1"/>
      <w:marLeft w:val="0"/>
      <w:marRight w:val="0"/>
      <w:marTop w:val="0"/>
      <w:marBottom w:val="0"/>
      <w:divBdr>
        <w:top w:val="none" w:sz="0" w:space="0" w:color="auto"/>
        <w:left w:val="none" w:sz="0" w:space="0" w:color="auto"/>
        <w:bottom w:val="none" w:sz="0" w:space="0" w:color="auto"/>
        <w:right w:val="none" w:sz="0" w:space="0" w:color="auto"/>
      </w:divBdr>
      <w:divsChild>
        <w:div w:id="1085877674">
          <w:marLeft w:val="0"/>
          <w:marRight w:val="0"/>
          <w:marTop w:val="0"/>
          <w:marBottom w:val="0"/>
          <w:divBdr>
            <w:top w:val="none" w:sz="0" w:space="0" w:color="auto"/>
            <w:left w:val="none" w:sz="0" w:space="0" w:color="auto"/>
            <w:bottom w:val="none" w:sz="0" w:space="0" w:color="auto"/>
            <w:right w:val="none" w:sz="0" w:space="0" w:color="auto"/>
          </w:divBdr>
          <w:divsChild>
            <w:div w:id="991638186">
              <w:marLeft w:val="0"/>
              <w:marRight w:val="0"/>
              <w:marTop w:val="0"/>
              <w:marBottom w:val="0"/>
              <w:divBdr>
                <w:top w:val="none" w:sz="0" w:space="0" w:color="auto"/>
                <w:left w:val="none" w:sz="0" w:space="0" w:color="auto"/>
                <w:bottom w:val="none" w:sz="0" w:space="0" w:color="auto"/>
                <w:right w:val="none" w:sz="0" w:space="0" w:color="auto"/>
              </w:divBdr>
              <w:divsChild>
                <w:div w:id="2030451507">
                  <w:marLeft w:val="0"/>
                  <w:marRight w:val="0"/>
                  <w:marTop w:val="0"/>
                  <w:marBottom w:val="0"/>
                  <w:divBdr>
                    <w:top w:val="none" w:sz="0" w:space="0" w:color="auto"/>
                    <w:left w:val="none" w:sz="0" w:space="0" w:color="auto"/>
                    <w:bottom w:val="none" w:sz="0" w:space="0" w:color="auto"/>
                    <w:right w:val="none" w:sz="0" w:space="0" w:color="auto"/>
                  </w:divBdr>
                  <w:divsChild>
                    <w:div w:id="5939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868859">
      <w:bodyDiv w:val="1"/>
      <w:marLeft w:val="0"/>
      <w:marRight w:val="0"/>
      <w:marTop w:val="0"/>
      <w:marBottom w:val="0"/>
      <w:divBdr>
        <w:top w:val="none" w:sz="0" w:space="0" w:color="auto"/>
        <w:left w:val="none" w:sz="0" w:space="0" w:color="auto"/>
        <w:bottom w:val="none" w:sz="0" w:space="0" w:color="auto"/>
        <w:right w:val="none" w:sz="0" w:space="0" w:color="auto"/>
      </w:divBdr>
      <w:divsChild>
        <w:div w:id="1286472870">
          <w:marLeft w:val="0"/>
          <w:marRight w:val="0"/>
          <w:marTop w:val="0"/>
          <w:marBottom w:val="0"/>
          <w:divBdr>
            <w:top w:val="none" w:sz="0" w:space="0" w:color="auto"/>
            <w:left w:val="none" w:sz="0" w:space="0" w:color="auto"/>
            <w:bottom w:val="none" w:sz="0" w:space="0" w:color="auto"/>
            <w:right w:val="none" w:sz="0" w:space="0" w:color="auto"/>
          </w:divBdr>
          <w:divsChild>
            <w:div w:id="556549360">
              <w:marLeft w:val="0"/>
              <w:marRight w:val="0"/>
              <w:marTop w:val="0"/>
              <w:marBottom w:val="0"/>
              <w:divBdr>
                <w:top w:val="none" w:sz="0" w:space="0" w:color="auto"/>
                <w:left w:val="none" w:sz="0" w:space="0" w:color="auto"/>
                <w:bottom w:val="none" w:sz="0" w:space="0" w:color="auto"/>
                <w:right w:val="none" w:sz="0" w:space="0" w:color="auto"/>
              </w:divBdr>
              <w:divsChild>
                <w:div w:id="15560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23234">
      <w:bodyDiv w:val="1"/>
      <w:marLeft w:val="0"/>
      <w:marRight w:val="0"/>
      <w:marTop w:val="0"/>
      <w:marBottom w:val="0"/>
      <w:divBdr>
        <w:top w:val="none" w:sz="0" w:space="0" w:color="auto"/>
        <w:left w:val="none" w:sz="0" w:space="0" w:color="auto"/>
        <w:bottom w:val="none" w:sz="0" w:space="0" w:color="auto"/>
        <w:right w:val="none" w:sz="0" w:space="0" w:color="auto"/>
      </w:divBdr>
    </w:div>
    <w:div w:id="1515337916">
      <w:bodyDiv w:val="1"/>
      <w:marLeft w:val="0"/>
      <w:marRight w:val="0"/>
      <w:marTop w:val="0"/>
      <w:marBottom w:val="0"/>
      <w:divBdr>
        <w:top w:val="none" w:sz="0" w:space="0" w:color="auto"/>
        <w:left w:val="none" w:sz="0" w:space="0" w:color="auto"/>
        <w:bottom w:val="none" w:sz="0" w:space="0" w:color="auto"/>
        <w:right w:val="none" w:sz="0" w:space="0" w:color="auto"/>
      </w:divBdr>
    </w:div>
    <w:div w:id="1516187835">
      <w:bodyDiv w:val="1"/>
      <w:marLeft w:val="0"/>
      <w:marRight w:val="0"/>
      <w:marTop w:val="0"/>
      <w:marBottom w:val="0"/>
      <w:divBdr>
        <w:top w:val="none" w:sz="0" w:space="0" w:color="auto"/>
        <w:left w:val="none" w:sz="0" w:space="0" w:color="auto"/>
        <w:bottom w:val="none" w:sz="0" w:space="0" w:color="auto"/>
        <w:right w:val="none" w:sz="0" w:space="0" w:color="auto"/>
      </w:divBdr>
      <w:divsChild>
        <w:div w:id="1044141881">
          <w:marLeft w:val="0"/>
          <w:marRight w:val="0"/>
          <w:marTop w:val="0"/>
          <w:marBottom w:val="0"/>
          <w:divBdr>
            <w:top w:val="none" w:sz="0" w:space="0" w:color="auto"/>
            <w:left w:val="none" w:sz="0" w:space="0" w:color="auto"/>
            <w:bottom w:val="none" w:sz="0" w:space="0" w:color="auto"/>
            <w:right w:val="none" w:sz="0" w:space="0" w:color="auto"/>
          </w:divBdr>
          <w:divsChild>
            <w:div w:id="761267158">
              <w:marLeft w:val="0"/>
              <w:marRight w:val="0"/>
              <w:marTop w:val="0"/>
              <w:marBottom w:val="0"/>
              <w:divBdr>
                <w:top w:val="none" w:sz="0" w:space="0" w:color="auto"/>
                <w:left w:val="none" w:sz="0" w:space="0" w:color="auto"/>
                <w:bottom w:val="none" w:sz="0" w:space="0" w:color="auto"/>
                <w:right w:val="none" w:sz="0" w:space="0" w:color="auto"/>
              </w:divBdr>
              <w:divsChild>
                <w:div w:id="155261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42248">
      <w:bodyDiv w:val="1"/>
      <w:marLeft w:val="0"/>
      <w:marRight w:val="0"/>
      <w:marTop w:val="0"/>
      <w:marBottom w:val="0"/>
      <w:divBdr>
        <w:top w:val="none" w:sz="0" w:space="0" w:color="auto"/>
        <w:left w:val="none" w:sz="0" w:space="0" w:color="auto"/>
        <w:bottom w:val="none" w:sz="0" w:space="0" w:color="auto"/>
        <w:right w:val="none" w:sz="0" w:space="0" w:color="auto"/>
      </w:divBdr>
      <w:divsChild>
        <w:div w:id="168060080">
          <w:marLeft w:val="0"/>
          <w:marRight w:val="0"/>
          <w:marTop w:val="0"/>
          <w:marBottom w:val="0"/>
          <w:divBdr>
            <w:top w:val="none" w:sz="0" w:space="0" w:color="auto"/>
            <w:left w:val="none" w:sz="0" w:space="0" w:color="auto"/>
            <w:bottom w:val="none" w:sz="0" w:space="0" w:color="auto"/>
            <w:right w:val="none" w:sz="0" w:space="0" w:color="auto"/>
          </w:divBdr>
          <w:divsChild>
            <w:div w:id="796333454">
              <w:marLeft w:val="0"/>
              <w:marRight w:val="0"/>
              <w:marTop w:val="0"/>
              <w:marBottom w:val="0"/>
              <w:divBdr>
                <w:top w:val="none" w:sz="0" w:space="0" w:color="auto"/>
                <w:left w:val="none" w:sz="0" w:space="0" w:color="auto"/>
                <w:bottom w:val="none" w:sz="0" w:space="0" w:color="auto"/>
                <w:right w:val="none" w:sz="0" w:space="0" w:color="auto"/>
              </w:divBdr>
              <w:divsChild>
                <w:div w:id="8442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2620">
      <w:bodyDiv w:val="1"/>
      <w:marLeft w:val="0"/>
      <w:marRight w:val="0"/>
      <w:marTop w:val="0"/>
      <w:marBottom w:val="0"/>
      <w:divBdr>
        <w:top w:val="none" w:sz="0" w:space="0" w:color="auto"/>
        <w:left w:val="none" w:sz="0" w:space="0" w:color="auto"/>
        <w:bottom w:val="none" w:sz="0" w:space="0" w:color="auto"/>
        <w:right w:val="none" w:sz="0" w:space="0" w:color="auto"/>
      </w:divBdr>
      <w:divsChild>
        <w:div w:id="1994140857">
          <w:marLeft w:val="0"/>
          <w:marRight w:val="0"/>
          <w:marTop w:val="0"/>
          <w:marBottom w:val="0"/>
          <w:divBdr>
            <w:top w:val="none" w:sz="0" w:space="0" w:color="auto"/>
            <w:left w:val="none" w:sz="0" w:space="0" w:color="auto"/>
            <w:bottom w:val="none" w:sz="0" w:space="0" w:color="auto"/>
            <w:right w:val="none" w:sz="0" w:space="0" w:color="auto"/>
          </w:divBdr>
          <w:divsChild>
            <w:div w:id="698897273">
              <w:marLeft w:val="0"/>
              <w:marRight w:val="0"/>
              <w:marTop w:val="0"/>
              <w:marBottom w:val="0"/>
              <w:divBdr>
                <w:top w:val="none" w:sz="0" w:space="0" w:color="auto"/>
                <w:left w:val="none" w:sz="0" w:space="0" w:color="auto"/>
                <w:bottom w:val="none" w:sz="0" w:space="0" w:color="auto"/>
                <w:right w:val="none" w:sz="0" w:space="0" w:color="auto"/>
              </w:divBdr>
              <w:divsChild>
                <w:div w:id="13205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10611">
      <w:bodyDiv w:val="1"/>
      <w:marLeft w:val="0"/>
      <w:marRight w:val="0"/>
      <w:marTop w:val="0"/>
      <w:marBottom w:val="0"/>
      <w:divBdr>
        <w:top w:val="none" w:sz="0" w:space="0" w:color="auto"/>
        <w:left w:val="none" w:sz="0" w:space="0" w:color="auto"/>
        <w:bottom w:val="none" w:sz="0" w:space="0" w:color="auto"/>
        <w:right w:val="none" w:sz="0" w:space="0" w:color="auto"/>
      </w:divBdr>
      <w:divsChild>
        <w:div w:id="60101532">
          <w:marLeft w:val="0"/>
          <w:marRight w:val="0"/>
          <w:marTop w:val="0"/>
          <w:marBottom w:val="0"/>
          <w:divBdr>
            <w:top w:val="none" w:sz="0" w:space="0" w:color="auto"/>
            <w:left w:val="none" w:sz="0" w:space="0" w:color="auto"/>
            <w:bottom w:val="none" w:sz="0" w:space="0" w:color="auto"/>
            <w:right w:val="none" w:sz="0" w:space="0" w:color="auto"/>
          </w:divBdr>
          <w:divsChild>
            <w:div w:id="632449568">
              <w:marLeft w:val="0"/>
              <w:marRight w:val="0"/>
              <w:marTop w:val="0"/>
              <w:marBottom w:val="0"/>
              <w:divBdr>
                <w:top w:val="none" w:sz="0" w:space="0" w:color="auto"/>
                <w:left w:val="none" w:sz="0" w:space="0" w:color="auto"/>
                <w:bottom w:val="none" w:sz="0" w:space="0" w:color="auto"/>
                <w:right w:val="none" w:sz="0" w:space="0" w:color="auto"/>
              </w:divBdr>
              <w:divsChild>
                <w:div w:id="85223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4096">
      <w:bodyDiv w:val="1"/>
      <w:marLeft w:val="0"/>
      <w:marRight w:val="0"/>
      <w:marTop w:val="0"/>
      <w:marBottom w:val="0"/>
      <w:divBdr>
        <w:top w:val="none" w:sz="0" w:space="0" w:color="auto"/>
        <w:left w:val="none" w:sz="0" w:space="0" w:color="auto"/>
        <w:bottom w:val="none" w:sz="0" w:space="0" w:color="auto"/>
        <w:right w:val="none" w:sz="0" w:space="0" w:color="auto"/>
      </w:divBdr>
    </w:div>
    <w:div w:id="1533809624">
      <w:bodyDiv w:val="1"/>
      <w:marLeft w:val="0"/>
      <w:marRight w:val="0"/>
      <w:marTop w:val="0"/>
      <w:marBottom w:val="0"/>
      <w:divBdr>
        <w:top w:val="none" w:sz="0" w:space="0" w:color="auto"/>
        <w:left w:val="none" w:sz="0" w:space="0" w:color="auto"/>
        <w:bottom w:val="none" w:sz="0" w:space="0" w:color="auto"/>
        <w:right w:val="none" w:sz="0" w:space="0" w:color="auto"/>
      </w:divBdr>
    </w:div>
    <w:div w:id="1536187384">
      <w:bodyDiv w:val="1"/>
      <w:marLeft w:val="0"/>
      <w:marRight w:val="0"/>
      <w:marTop w:val="0"/>
      <w:marBottom w:val="0"/>
      <w:divBdr>
        <w:top w:val="none" w:sz="0" w:space="0" w:color="auto"/>
        <w:left w:val="none" w:sz="0" w:space="0" w:color="auto"/>
        <w:bottom w:val="none" w:sz="0" w:space="0" w:color="auto"/>
        <w:right w:val="none" w:sz="0" w:space="0" w:color="auto"/>
      </w:divBdr>
    </w:div>
    <w:div w:id="1541162086">
      <w:bodyDiv w:val="1"/>
      <w:marLeft w:val="0"/>
      <w:marRight w:val="0"/>
      <w:marTop w:val="0"/>
      <w:marBottom w:val="0"/>
      <w:divBdr>
        <w:top w:val="none" w:sz="0" w:space="0" w:color="auto"/>
        <w:left w:val="none" w:sz="0" w:space="0" w:color="auto"/>
        <w:bottom w:val="none" w:sz="0" w:space="0" w:color="auto"/>
        <w:right w:val="none" w:sz="0" w:space="0" w:color="auto"/>
      </w:divBdr>
    </w:div>
    <w:div w:id="1547371438">
      <w:bodyDiv w:val="1"/>
      <w:marLeft w:val="0"/>
      <w:marRight w:val="0"/>
      <w:marTop w:val="0"/>
      <w:marBottom w:val="0"/>
      <w:divBdr>
        <w:top w:val="none" w:sz="0" w:space="0" w:color="auto"/>
        <w:left w:val="none" w:sz="0" w:space="0" w:color="auto"/>
        <w:bottom w:val="none" w:sz="0" w:space="0" w:color="auto"/>
        <w:right w:val="none" w:sz="0" w:space="0" w:color="auto"/>
      </w:divBdr>
      <w:divsChild>
        <w:div w:id="459111452">
          <w:marLeft w:val="0"/>
          <w:marRight w:val="0"/>
          <w:marTop w:val="0"/>
          <w:marBottom w:val="0"/>
          <w:divBdr>
            <w:top w:val="none" w:sz="0" w:space="0" w:color="auto"/>
            <w:left w:val="none" w:sz="0" w:space="0" w:color="auto"/>
            <w:bottom w:val="none" w:sz="0" w:space="0" w:color="auto"/>
            <w:right w:val="none" w:sz="0" w:space="0" w:color="auto"/>
          </w:divBdr>
          <w:divsChild>
            <w:div w:id="1673069846">
              <w:marLeft w:val="0"/>
              <w:marRight w:val="0"/>
              <w:marTop w:val="0"/>
              <w:marBottom w:val="0"/>
              <w:divBdr>
                <w:top w:val="none" w:sz="0" w:space="0" w:color="auto"/>
                <w:left w:val="none" w:sz="0" w:space="0" w:color="auto"/>
                <w:bottom w:val="none" w:sz="0" w:space="0" w:color="auto"/>
                <w:right w:val="none" w:sz="0" w:space="0" w:color="auto"/>
              </w:divBdr>
              <w:divsChild>
                <w:div w:id="37828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837016">
      <w:bodyDiv w:val="1"/>
      <w:marLeft w:val="0"/>
      <w:marRight w:val="0"/>
      <w:marTop w:val="0"/>
      <w:marBottom w:val="0"/>
      <w:divBdr>
        <w:top w:val="none" w:sz="0" w:space="0" w:color="auto"/>
        <w:left w:val="none" w:sz="0" w:space="0" w:color="auto"/>
        <w:bottom w:val="none" w:sz="0" w:space="0" w:color="auto"/>
        <w:right w:val="none" w:sz="0" w:space="0" w:color="auto"/>
      </w:divBdr>
    </w:div>
    <w:div w:id="1551259236">
      <w:bodyDiv w:val="1"/>
      <w:marLeft w:val="0"/>
      <w:marRight w:val="0"/>
      <w:marTop w:val="0"/>
      <w:marBottom w:val="0"/>
      <w:divBdr>
        <w:top w:val="none" w:sz="0" w:space="0" w:color="auto"/>
        <w:left w:val="none" w:sz="0" w:space="0" w:color="auto"/>
        <w:bottom w:val="none" w:sz="0" w:space="0" w:color="auto"/>
        <w:right w:val="none" w:sz="0" w:space="0" w:color="auto"/>
      </w:divBdr>
      <w:divsChild>
        <w:div w:id="941064119">
          <w:marLeft w:val="547"/>
          <w:marRight w:val="0"/>
          <w:marTop w:val="0"/>
          <w:marBottom w:val="0"/>
          <w:divBdr>
            <w:top w:val="none" w:sz="0" w:space="0" w:color="auto"/>
            <w:left w:val="none" w:sz="0" w:space="0" w:color="auto"/>
            <w:bottom w:val="none" w:sz="0" w:space="0" w:color="auto"/>
            <w:right w:val="none" w:sz="0" w:space="0" w:color="auto"/>
          </w:divBdr>
        </w:div>
        <w:div w:id="1750999732">
          <w:marLeft w:val="547"/>
          <w:marRight w:val="0"/>
          <w:marTop w:val="0"/>
          <w:marBottom w:val="0"/>
          <w:divBdr>
            <w:top w:val="none" w:sz="0" w:space="0" w:color="auto"/>
            <w:left w:val="none" w:sz="0" w:space="0" w:color="auto"/>
            <w:bottom w:val="none" w:sz="0" w:space="0" w:color="auto"/>
            <w:right w:val="none" w:sz="0" w:space="0" w:color="auto"/>
          </w:divBdr>
        </w:div>
      </w:divsChild>
    </w:div>
    <w:div w:id="1554923421">
      <w:bodyDiv w:val="1"/>
      <w:marLeft w:val="0"/>
      <w:marRight w:val="0"/>
      <w:marTop w:val="0"/>
      <w:marBottom w:val="0"/>
      <w:divBdr>
        <w:top w:val="none" w:sz="0" w:space="0" w:color="auto"/>
        <w:left w:val="none" w:sz="0" w:space="0" w:color="auto"/>
        <w:bottom w:val="none" w:sz="0" w:space="0" w:color="auto"/>
        <w:right w:val="none" w:sz="0" w:space="0" w:color="auto"/>
      </w:divBdr>
    </w:div>
    <w:div w:id="1558084523">
      <w:bodyDiv w:val="1"/>
      <w:marLeft w:val="0"/>
      <w:marRight w:val="0"/>
      <w:marTop w:val="0"/>
      <w:marBottom w:val="0"/>
      <w:divBdr>
        <w:top w:val="none" w:sz="0" w:space="0" w:color="auto"/>
        <w:left w:val="none" w:sz="0" w:space="0" w:color="auto"/>
        <w:bottom w:val="none" w:sz="0" w:space="0" w:color="auto"/>
        <w:right w:val="none" w:sz="0" w:space="0" w:color="auto"/>
      </w:divBdr>
      <w:divsChild>
        <w:div w:id="1230656809">
          <w:marLeft w:val="0"/>
          <w:marRight w:val="0"/>
          <w:marTop w:val="0"/>
          <w:marBottom w:val="0"/>
          <w:divBdr>
            <w:top w:val="none" w:sz="0" w:space="0" w:color="auto"/>
            <w:left w:val="none" w:sz="0" w:space="0" w:color="auto"/>
            <w:bottom w:val="none" w:sz="0" w:space="0" w:color="auto"/>
            <w:right w:val="none" w:sz="0" w:space="0" w:color="auto"/>
          </w:divBdr>
          <w:divsChild>
            <w:div w:id="950625964">
              <w:marLeft w:val="0"/>
              <w:marRight w:val="0"/>
              <w:marTop w:val="0"/>
              <w:marBottom w:val="0"/>
              <w:divBdr>
                <w:top w:val="none" w:sz="0" w:space="0" w:color="auto"/>
                <w:left w:val="none" w:sz="0" w:space="0" w:color="auto"/>
                <w:bottom w:val="none" w:sz="0" w:space="0" w:color="auto"/>
                <w:right w:val="none" w:sz="0" w:space="0" w:color="auto"/>
              </w:divBdr>
              <w:divsChild>
                <w:div w:id="867375694">
                  <w:marLeft w:val="0"/>
                  <w:marRight w:val="0"/>
                  <w:marTop w:val="0"/>
                  <w:marBottom w:val="0"/>
                  <w:divBdr>
                    <w:top w:val="single" w:sz="2" w:space="0" w:color="E5E7EB"/>
                    <w:left w:val="single" w:sz="2" w:space="0" w:color="E5E7EB"/>
                    <w:bottom w:val="single" w:sz="2" w:space="0" w:color="E5E7EB"/>
                    <w:right w:val="single" w:sz="2" w:space="0" w:color="E5E7EB"/>
                  </w:divBdr>
                  <w:divsChild>
                    <w:div w:id="2138602436">
                      <w:marLeft w:val="0"/>
                      <w:marRight w:val="0"/>
                      <w:marTop w:val="0"/>
                      <w:marBottom w:val="0"/>
                      <w:divBdr>
                        <w:top w:val="single" w:sz="2" w:space="0" w:color="E5E7EB"/>
                        <w:left w:val="single" w:sz="2" w:space="0" w:color="E5E7EB"/>
                        <w:bottom w:val="single" w:sz="2" w:space="0" w:color="E5E7EB"/>
                        <w:right w:val="single" w:sz="2" w:space="0" w:color="E5E7EB"/>
                      </w:divBdr>
                      <w:divsChild>
                        <w:div w:id="1441223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9053365">
              <w:marLeft w:val="-120"/>
              <w:marRight w:val="0"/>
              <w:marTop w:val="120"/>
              <w:marBottom w:val="0"/>
              <w:divBdr>
                <w:top w:val="none" w:sz="0" w:space="0" w:color="auto"/>
                <w:left w:val="none" w:sz="0" w:space="0" w:color="auto"/>
                <w:bottom w:val="none" w:sz="0" w:space="0" w:color="auto"/>
                <w:right w:val="none" w:sz="0" w:space="0" w:color="auto"/>
              </w:divBdr>
              <w:divsChild>
                <w:div w:id="1653287983">
                  <w:marLeft w:val="0"/>
                  <w:marRight w:val="0"/>
                  <w:marTop w:val="0"/>
                  <w:marBottom w:val="0"/>
                  <w:divBdr>
                    <w:top w:val="single" w:sz="2" w:space="0" w:color="E5E7EB"/>
                    <w:left w:val="single" w:sz="2" w:space="0" w:color="E5E7EB"/>
                    <w:bottom w:val="single" w:sz="2" w:space="0" w:color="E5E7EB"/>
                    <w:right w:val="single" w:sz="2" w:space="0" w:color="E5E7EB"/>
                  </w:divBdr>
                  <w:divsChild>
                    <w:div w:id="495917911">
                      <w:marLeft w:val="0"/>
                      <w:marRight w:val="0"/>
                      <w:marTop w:val="0"/>
                      <w:marBottom w:val="0"/>
                      <w:divBdr>
                        <w:top w:val="none" w:sz="0" w:space="0" w:color="auto"/>
                        <w:left w:val="none" w:sz="0" w:space="0" w:color="auto"/>
                        <w:bottom w:val="none" w:sz="0" w:space="0" w:color="auto"/>
                        <w:right w:val="none" w:sz="0" w:space="0" w:color="auto"/>
                      </w:divBdr>
                      <w:divsChild>
                        <w:div w:id="18662143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3998851">
                  <w:marLeft w:val="0"/>
                  <w:marRight w:val="0"/>
                  <w:marTop w:val="0"/>
                  <w:marBottom w:val="0"/>
                  <w:divBdr>
                    <w:top w:val="single" w:sz="2" w:space="0" w:color="E5E7EB"/>
                    <w:left w:val="single" w:sz="2" w:space="0" w:color="E5E7EB"/>
                    <w:bottom w:val="single" w:sz="2" w:space="0" w:color="E5E7EB"/>
                    <w:right w:val="single" w:sz="2" w:space="0" w:color="E5E7EB"/>
                  </w:divBdr>
                  <w:divsChild>
                    <w:div w:id="291786415">
                      <w:marLeft w:val="0"/>
                      <w:marRight w:val="0"/>
                      <w:marTop w:val="0"/>
                      <w:marBottom w:val="0"/>
                      <w:divBdr>
                        <w:top w:val="none" w:sz="0" w:space="0" w:color="auto"/>
                        <w:left w:val="none" w:sz="0" w:space="0" w:color="auto"/>
                        <w:bottom w:val="none" w:sz="0" w:space="0" w:color="auto"/>
                        <w:right w:val="none" w:sz="0" w:space="0" w:color="auto"/>
                      </w:divBdr>
                      <w:divsChild>
                        <w:div w:id="6625899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7313814">
                  <w:marLeft w:val="0"/>
                  <w:marRight w:val="0"/>
                  <w:marTop w:val="0"/>
                  <w:marBottom w:val="0"/>
                  <w:divBdr>
                    <w:top w:val="single" w:sz="2" w:space="0" w:color="E5E7EB"/>
                    <w:left w:val="single" w:sz="2" w:space="0" w:color="E5E7EB"/>
                    <w:bottom w:val="single" w:sz="2" w:space="0" w:color="E5E7EB"/>
                    <w:right w:val="single" w:sz="2" w:space="0" w:color="E5E7EB"/>
                  </w:divBdr>
                  <w:divsChild>
                    <w:div w:id="2044017166">
                      <w:marLeft w:val="0"/>
                      <w:marRight w:val="0"/>
                      <w:marTop w:val="0"/>
                      <w:marBottom w:val="0"/>
                      <w:divBdr>
                        <w:top w:val="none" w:sz="0" w:space="0" w:color="auto"/>
                        <w:left w:val="none" w:sz="0" w:space="0" w:color="auto"/>
                        <w:bottom w:val="none" w:sz="0" w:space="0" w:color="auto"/>
                        <w:right w:val="none" w:sz="0" w:space="0" w:color="auto"/>
                      </w:divBdr>
                      <w:divsChild>
                        <w:div w:id="1615287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4758709">
                  <w:marLeft w:val="0"/>
                  <w:marRight w:val="0"/>
                  <w:marTop w:val="0"/>
                  <w:marBottom w:val="0"/>
                  <w:divBdr>
                    <w:top w:val="single" w:sz="2" w:space="0" w:color="E5E7EB"/>
                    <w:left w:val="single" w:sz="2" w:space="0" w:color="E5E7EB"/>
                    <w:bottom w:val="single" w:sz="2" w:space="0" w:color="E5E7EB"/>
                    <w:right w:val="single" w:sz="2" w:space="0" w:color="E5E7EB"/>
                  </w:divBdr>
                  <w:divsChild>
                    <w:div w:id="1366981091">
                      <w:marLeft w:val="0"/>
                      <w:marRight w:val="0"/>
                      <w:marTop w:val="0"/>
                      <w:marBottom w:val="0"/>
                      <w:divBdr>
                        <w:top w:val="none" w:sz="0" w:space="0" w:color="auto"/>
                        <w:left w:val="none" w:sz="0" w:space="0" w:color="auto"/>
                        <w:bottom w:val="none" w:sz="0" w:space="0" w:color="auto"/>
                        <w:right w:val="none" w:sz="0" w:space="0" w:color="auto"/>
                      </w:divBdr>
                      <w:divsChild>
                        <w:div w:id="1208689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83696124">
          <w:marLeft w:val="0"/>
          <w:marRight w:val="0"/>
          <w:marTop w:val="0"/>
          <w:marBottom w:val="0"/>
          <w:divBdr>
            <w:top w:val="none" w:sz="0" w:space="0" w:color="auto"/>
            <w:left w:val="none" w:sz="0" w:space="0" w:color="auto"/>
            <w:bottom w:val="none" w:sz="0" w:space="0" w:color="auto"/>
            <w:right w:val="none" w:sz="0" w:space="0" w:color="auto"/>
          </w:divBdr>
          <w:divsChild>
            <w:div w:id="1102606416">
              <w:marLeft w:val="0"/>
              <w:marRight w:val="0"/>
              <w:marTop w:val="480"/>
              <w:marBottom w:val="0"/>
              <w:divBdr>
                <w:top w:val="single" w:sz="6" w:space="24" w:color="auto"/>
                <w:left w:val="single" w:sz="2" w:space="0" w:color="auto"/>
                <w:bottom w:val="single" w:sz="2" w:space="0" w:color="auto"/>
                <w:right w:val="single" w:sz="2" w:space="0" w:color="auto"/>
              </w:divBdr>
              <w:divsChild>
                <w:div w:id="326400007">
                  <w:marLeft w:val="0"/>
                  <w:marRight w:val="0"/>
                  <w:marTop w:val="0"/>
                  <w:marBottom w:val="0"/>
                  <w:divBdr>
                    <w:top w:val="none" w:sz="0" w:space="0" w:color="auto"/>
                    <w:left w:val="none" w:sz="0" w:space="0" w:color="auto"/>
                    <w:bottom w:val="none" w:sz="0" w:space="0" w:color="auto"/>
                    <w:right w:val="none" w:sz="0" w:space="0" w:color="auto"/>
                  </w:divBdr>
                  <w:divsChild>
                    <w:div w:id="21440795">
                      <w:marLeft w:val="0"/>
                      <w:marRight w:val="0"/>
                      <w:marTop w:val="0"/>
                      <w:marBottom w:val="0"/>
                      <w:divBdr>
                        <w:top w:val="none" w:sz="0" w:space="0" w:color="auto"/>
                        <w:left w:val="none" w:sz="0" w:space="0" w:color="auto"/>
                        <w:bottom w:val="none" w:sz="0" w:space="0" w:color="auto"/>
                        <w:right w:val="none" w:sz="0" w:space="0" w:color="auto"/>
                      </w:divBdr>
                      <w:divsChild>
                        <w:div w:id="67924860">
                          <w:marLeft w:val="0"/>
                          <w:marRight w:val="0"/>
                          <w:marTop w:val="0"/>
                          <w:marBottom w:val="120"/>
                          <w:divBdr>
                            <w:top w:val="single" w:sz="2" w:space="0" w:color="E5E7EB"/>
                            <w:left w:val="single" w:sz="2" w:space="0" w:color="E5E7EB"/>
                            <w:bottom w:val="single" w:sz="2" w:space="0" w:color="E5E7EB"/>
                            <w:right w:val="single" w:sz="2" w:space="0" w:color="E5E7EB"/>
                          </w:divBdr>
                          <w:divsChild>
                            <w:div w:id="1077285002">
                              <w:marLeft w:val="0"/>
                              <w:marRight w:val="0"/>
                              <w:marTop w:val="0"/>
                              <w:marBottom w:val="0"/>
                              <w:divBdr>
                                <w:top w:val="single" w:sz="2" w:space="0" w:color="E5E7EB"/>
                                <w:left w:val="single" w:sz="2" w:space="0" w:color="E5E7EB"/>
                                <w:bottom w:val="single" w:sz="2" w:space="0" w:color="E5E7EB"/>
                                <w:right w:val="single" w:sz="2" w:space="0" w:color="E5E7EB"/>
                              </w:divBdr>
                              <w:divsChild>
                                <w:div w:id="7837648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558275366">
      <w:bodyDiv w:val="1"/>
      <w:marLeft w:val="0"/>
      <w:marRight w:val="0"/>
      <w:marTop w:val="0"/>
      <w:marBottom w:val="0"/>
      <w:divBdr>
        <w:top w:val="none" w:sz="0" w:space="0" w:color="auto"/>
        <w:left w:val="none" w:sz="0" w:space="0" w:color="auto"/>
        <w:bottom w:val="none" w:sz="0" w:space="0" w:color="auto"/>
        <w:right w:val="none" w:sz="0" w:space="0" w:color="auto"/>
      </w:divBdr>
      <w:divsChild>
        <w:div w:id="1243830197">
          <w:marLeft w:val="0"/>
          <w:marRight w:val="0"/>
          <w:marTop w:val="0"/>
          <w:marBottom w:val="0"/>
          <w:divBdr>
            <w:top w:val="none" w:sz="0" w:space="0" w:color="auto"/>
            <w:left w:val="none" w:sz="0" w:space="0" w:color="auto"/>
            <w:bottom w:val="none" w:sz="0" w:space="0" w:color="auto"/>
            <w:right w:val="none" w:sz="0" w:space="0" w:color="auto"/>
          </w:divBdr>
        </w:div>
      </w:divsChild>
    </w:div>
    <w:div w:id="1564943521">
      <w:bodyDiv w:val="1"/>
      <w:marLeft w:val="0"/>
      <w:marRight w:val="0"/>
      <w:marTop w:val="0"/>
      <w:marBottom w:val="0"/>
      <w:divBdr>
        <w:top w:val="none" w:sz="0" w:space="0" w:color="auto"/>
        <w:left w:val="none" w:sz="0" w:space="0" w:color="auto"/>
        <w:bottom w:val="none" w:sz="0" w:space="0" w:color="auto"/>
        <w:right w:val="none" w:sz="0" w:space="0" w:color="auto"/>
      </w:divBdr>
      <w:divsChild>
        <w:div w:id="2017340465">
          <w:marLeft w:val="0"/>
          <w:marRight w:val="0"/>
          <w:marTop w:val="0"/>
          <w:marBottom w:val="0"/>
          <w:divBdr>
            <w:top w:val="none" w:sz="0" w:space="0" w:color="auto"/>
            <w:left w:val="none" w:sz="0" w:space="0" w:color="auto"/>
            <w:bottom w:val="none" w:sz="0" w:space="0" w:color="auto"/>
            <w:right w:val="none" w:sz="0" w:space="0" w:color="auto"/>
          </w:divBdr>
          <w:divsChild>
            <w:div w:id="1311401157">
              <w:marLeft w:val="0"/>
              <w:marRight w:val="0"/>
              <w:marTop w:val="0"/>
              <w:marBottom w:val="0"/>
              <w:divBdr>
                <w:top w:val="none" w:sz="0" w:space="0" w:color="auto"/>
                <w:left w:val="none" w:sz="0" w:space="0" w:color="auto"/>
                <w:bottom w:val="none" w:sz="0" w:space="0" w:color="auto"/>
                <w:right w:val="none" w:sz="0" w:space="0" w:color="auto"/>
              </w:divBdr>
              <w:divsChild>
                <w:div w:id="9907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912307">
      <w:bodyDiv w:val="1"/>
      <w:marLeft w:val="0"/>
      <w:marRight w:val="0"/>
      <w:marTop w:val="0"/>
      <w:marBottom w:val="0"/>
      <w:divBdr>
        <w:top w:val="none" w:sz="0" w:space="0" w:color="auto"/>
        <w:left w:val="none" w:sz="0" w:space="0" w:color="auto"/>
        <w:bottom w:val="none" w:sz="0" w:space="0" w:color="auto"/>
        <w:right w:val="none" w:sz="0" w:space="0" w:color="auto"/>
      </w:divBdr>
      <w:divsChild>
        <w:div w:id="623728111">
          <w:marLeft w:val="0"/>
          <w:marRight w:val="0"/>
          <w:marTop w:val="0"/>
          <w:marBottom w:val="0"/>
          <w:divBdr>
            <w:top w:val="none" w:sz="0" w:space="0" w:color="auto"/>
            <w:left w:val="none" w:sz="0" w:space="0" w:color="auto"/>
            <w:bottom w:val="none" w:sz="0" w:space="0" w:color="auto"/>
            <w:right w:val="none" w:sz="0" w:space="0" w:color="auto"/>
          </w:divBdr>
          <w:divsChild>
            <w:div w:id="1987971410">
              <w:marLeft w:val="0"/>
              <w:marRight w:val="0"/>
              <w:marTop w:val="0"/>
              <w:marBottom w:val="0"/>
              <w:divBdr>
                <w:top w:val="none" w:sz="0" w:space="0" w:color="auto"/>
                <w:left w:val="none" w:sz="0" w:space="0" w:color="auto"/>
                <w:bottom w:val="none" w:sz="0" w:space="0" w:color="auto"/>
                <w:right w:val="none" w:sz="0" w:space="0" w:color="auto"/>
              </w:divBdr>
              <w:divsChild>
                <w:div w:id="8889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52938">
      <w:bodyDiv w:val="1"/>
      <w:marLeft w:val="0"/>
      <w:marRight w:val="0"/>
      <w:marTop w:val="0"/>
      <w:marBottom w:val="0"/>
      <w:divBdr>
        <w:top w:val="none" w:sz="0" w:space="0" w:color="auto"/>
        <w:left w:val="none" w:sz="0" w:space="0" w:color="auto"/>
        <w:bottom w:val="none" w:sz="0" w:space="0" w:color="auto"/>
        <w:right w:val="none" w:sz="0" w:space="0" w:color="auto"/>
      </w:divBdr>
      <w:divsChild>
        <w:div w:id="1429539663">
          <w:marLeft w:val="0"/>
          <w:marRight w:val="0"/>
          <w:marTop w:val="0"/>
          <w:marBottom w:val="0"/>
          <w:divBdr>
            <w:top w:val="none" w:sz="0" w:space="0" w:color="auto"/>
            <w:left w:val="none" w:sz="0" w:space="0" w:color="auto"/>
            <w:bottom w:val="none" w:sz="0" w:space="0" w:color="auto"/>
            <w:right w:val="none" w:sz="0" w:space="0" w:color="auto"/>
          </w:divBdr>
          <w:divsChild>
            <w:div w:id="1431730507">
              <w:marLeft w:val="0"/>
              <w:marRight w:val="0"/>
              <w:marTop w:val="0"/>
              <w:marBottom w:val="0"/>
              <w:divBdr>
                <w:top w:val="none" w:sz="0" w:space="0" w:color="auto"/>
                <w:left w:val="none" w:sz="0" w:space="0" w:color="auto"/>
                <w:bottom w:val="none" w:sz="0" w:space="0" w:color="auto"/>
                <w:right w:val="none" w:sz="0" w:space="0" w:color="auto"/>
              </w:divBdr>
              <w:divsChild>
                <w:div w:id="1347441735">
                  <w:marLeft w:val="0"/>
                  <w:marRight w:val="0"/>
                  <w:marTop w:val="0"/>
                  <w:marBottom w:val="0"/>
                  <w:divBdr>
                    <w:top w:val="none" w:sz="0" w:space="0" w:color="auto"/>
                    <w:left w:val="none" w:sz="0" w:space="0" w:color="auto"/>
                    <w:bottom w:val="none" w:sz="0" w:space="0" w:color="auto"/>
                    <w:right w:val="none" w:sz="0" w:space="0" w:color="auto"/>
                  </w:divBdr>
                  <w:divsChild>
                    <w:div w:id="15924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311969">
      <w:bodyDiv w:val="1"/>
      <w:marLeft w:val="0"/>
      <w:marRight w:val="0"/>
      <w:marTop w:val="0"/>
      <w:marBottom w:val="0"/>
      <w:divBdr>
        <w:top w:val="none" w:sz="0" w:space="0" w:color="auto"/>
        <w:left w:val="none" w:sz="0" w:space="0" w:color="auto"/>
        <w:bottom w:val="none" w:sz="0" w:space="0" w:color="auto"/>
        <w:right w:val="none" w:sz="0" w:space="0" w:color="auto"/>
      </w:divBdr>
    </w:div>
    <w:div w:id="1572039119">
      <w:bodyDiv w:val="1"/>
      <w:marLeft w:val="0"/>
      <w:marRight w:val="0"/>
      <w:marTop w:val="0"/>
      <w:marBottom w:val="0"/>
      <w:divBdr>
        <w:top w:val="none" w:sz="0" w:space="0" w:color="auto"/>
        <w:left w:val="none" w:sz="0" w:space="0" w:color="auto"/>
        <w:bottom w:val="none" w:sz="0" w:space="0" w:color="auto"/>
        <w:right w:val="none" w:sz="0" w:space="0" w:color="auto"/>
      </w:divBdr>
      <w:divsChild>
        <w:div w:id="756295078">
          <w:marLeft w:val="0"/>
          <w:marRight w:val="0"/>
          <w:marTop w:val="0"/>
          <w:marBottom w:val="0"/>
          <w:divBdr>
            <w:top w:val="none" w:sz="0" w:space="0" w:color="auto"/>
            <w:left w:val="none" w:sz="0" w:space="0" w:color="auto"/>
            <w:bottom w:val="none" w:sz="0" w:space="0" w:color="auto"/>
            <w:right w:val="none" w:sz="0" w:space="0" w:color="auto"/>
          </w:divBdr>
          <w:divsChild>
            <w:div w:id="1824158406">
              <w:marLeft w:val="0"/>
              <w:marRight w:val="0"/>
              <w:marTop w:val="0"/>
              <w:marBottom w:val="0"/>
              <w:divBdr>
                <w:top w:val="none" w:sz="0" w:space="0" w:color="auto"/>
                <w:left w:val="none" w:sz="0" w:space="0" w:color="auto"/>
                <w:bottom w:val="none" w:sz="0" w:space="0" w:color="auto"/>
                <w:right w:val="none" w:sz="0" w:space="0" w:color="auto"/>
              </w:divBdr>
              <w:divsChild>
                <w:div w:id="1240871051">
                  <w:marLeft w:val="0"/>
                  <w:marRight w:val="0"/>
                  <w:marTop w:val="0"/>
                  <w:marBottom w:val="0"/>
                  <w:divBdr>
                    <w:top w:val="none" w:sz="0" w:space="0" w:color="auto"/>
                    <w:left w:val="none" w:sz="0" w:space="0" w:color="auto"/>
                    <w:bottom w:val="none" w:sz="0" w:space="0" w:color="auto"/>
                    <w:right w:val="none" w:sz="0" w:space="0" w:color="auto"/>
                  </w:divBdr>
                  <w:divsChild>
                    <w:div w:id="93809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623697">
      <w:bodyDiv w:val="1"/>
      <w:marLeft w:val="0"/>
      <w:marRight w:val="0"/>
      <w:marTop w:val="0"/>
      <w:marBottom w:val="0"/>
      <w:divBdr>
        <w:top w:val="none" w:sz="0" w:space="0" w:color="auto"/>
        <w:left w:val="none" w:sz="0" w:space="0" w:color="auto"/>
        <w:bottom w:val="none" w:sz="0" w:space="0" w:color="auto"/>
        <w:right w:val="none" w:sz="0" w:space="0" w:color="auto"/>
      </w:divBdr>
      <w:divsChild>
        <w:div w:id="493447938">
          <w:marLeft w:val="0"/>
          <w:marRight w:val="0"/>
          <w:marTop w:val="0"/>
          <w:marBottom w:val="0"/>
          <w:divBdr>
            <w:top w:val="none" w:sz="0" w:space="0" w:color="auto"/>
            <w:left w:val="none" w:sz="0" w:space="0" w:color="auto"/>
            <w:bottom w:val="none" w:sz="0" w:space="0" w:color="auto"/>
            <w:right w:val="none" w:sz="0" w:space="0" w:color="auto"/>
          </w:divBdr>
          <w:divsChild>
            <w:div w:id="319891349">
              <w:marLeft w:val="0"/>
              <w:marRight w:val="0"/>
              <w:marTop w:val="0"/>
              <w:marBottom w:val="0"/>
              <w:divBdr>
                <w:top w:val="none" w:sz="0" w:space="0" w:color="auto"/>
                <w:left w:val="none" w:sz="0" w:space="0" w:color="auto"/>
                <w:bottom w:val="none" w:sz="0" w:space="0" w:color="auto"/>
                <w:right w:val="none" w:sz="0" w:space="0" w:color="auto"/>
              </w:divBdr>
              <w:divsChild>
                <w:div w:id="76935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26444">
      <w:bodyDiv w:val="1"/>
      <w:marLeft w:val="0"/>
      <w:marRight w:val="0"/>
      <w:marTop w:val="0"/>
      <w:marBottom w:val="0"/>
      <w:divBdr>
        <w:top w:val="none" w:sz="0" w:space="0" w:color="auto"/>
        <w:left w:val="none" w:sz="0" w:space="0" w:color="auto"/>
        <w:bottom w:val="none" w:sz="0" w:space="0" w:color="auto"/>
        <w:right w:val="none" w:sz="0" w:space="0" w:color="auto"/>
      </w:divBdr>
    </w:div>
    <w:div w:id="1577519779">
      <w:bodyDiv w:val="1"/>
      <w:marLeft w:val="0"/>
      <w:marRight w:val="0"/>
      <w:marTop w:val="0"/>
      <w:marBottom w:val="0"/>
      <w:divBdr>
        <w:top w:val="none" w:sz="0" w:space="0" w:color="auto"/>
        <w:left w:val="none" w:sz="0" w:space="0" w:color="auto"/>
        <w:bottom w:val="none" w:sz="0" w:space="0" w:color="auto"/>
        <w:right w:val="none" w:sz="0" w:space="0" w:color="auto"/>
      </w:divBdr>
    </w:div>
    <w:div w:id="1581021148">
      <w:bodyDiv w:val="1"/>
      <w:marLeft w:val="0"/>
      <w:marRight w:val="0"/>
      <w:marTop w:val="0"/>
      <w:marBottom w:val="0"/>
      <w:divBdr>
        <w:top w:val="none" w:sz="0" w:space="0" w:color="auto"/>
        <w:left w:val="none" w:sz="0" w:space="0" w:color="auto"/>
        <w:bottom w:val="none" w:sz="0" w:space="0" w:color="auto"/>
        <w:right w:val="none" w:sz="0" w:space="0" w:color="auto"/>
      </w:divBdr>
      <w:divsChild>
        <w:div w:id="734085971">
          <w:marLeft w:val="0"/>
          <w:marRight w:val="0"/>
          <w:marTop w:val="0"/>
          <w:marBottom w:val="0"/>
          <w:divBdr>
            <w:top w:val="none" w:sz="0" w:space="0" w:color="auto"/>
            <w:left w:val="none" w:sz="0" w:space="0" w:color="auto"/>
            <w:bottom w:val="none" w:sz="0" w:space="0" w:color="auto"/>
            <w:right w:val="none" w:sz="0" w:space="0" w:color="auto"/>
          </w:divBdr>
          <w:divsChild>
            <w:div w:id="99759252">
              <w:marLeft w:val="0"/>
              <w:marRight w:val="0"/>
              <w:marTop w:val="0"/>
              <w:marBottom w:val="0"/>
              <w:divBdr>
                <w:top w:val="none" w:sz="0" w:space="0" w:color="auto"/>
                <w:left w:val="none" w:sz="0" w:space="0" w:color="auto"/>
                <w:bottom w:val="none" w:sz="0" w:space="0" w:color="auto"/>
                <w:right w:val="none" w:sz="0" w:space="0" w:color="auto"/>
              </w:divBdr>
              <w:divsChild>
                <w:div w:id="21145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76250">
      <w:bodyDiv w:val="1"/>
      <w:marLeft w:val="0"/>
      <w:marRight w:val="0"/>
      <w:marTop w:val="0"/>
      <w:marBottom w:val="0"/>
      <w:divBdr>
        <w:top w:val="none" w:sz="0" w:space="0" w:color="auto"/>
        <w:left w:val="none" w:sz="0" w:space="0" w:color="auto"/>
        <w:bottom w:val="none" w:sz="0" w:space="0" w:color="auto"/>
        <w:right w:val="none" w:sz="0" w:space="0" w:color="auto"/>
      </w:divBdr>
      <w:divsChild>
        <w:div w:id="47993317">
          <w:marLeft w:val="0"/>
          <w:marRight w:val="0"/>
          <w:marTop w:val="0"/>
          <w:marBottom w:val="0"/>
          <w:divBdr>
            <w:top w:val="none" w:sz="0" w:space="0" w:color="auto"/>
            <w:left w:val="none" w:sz="0" w:space="0" w:color="auto"/>
            <w:bottom w:val="none" w:sz="0" w:space="0" w:color="auto"/>
            <w:right w:val="none" w:sz="0" w:space="0" w:color="auto"/>
          </w:divBdr>
          <w:divsChild>
            <w:div w:id="1307589920">
              <w:marLeft w:val="0"/>
              <w:marRight w:val="0"/>
              <w:marTop w:val="0"/>
              <w:marBottom w:val="0"/>
              <w:divBdr>
                <w:top w:val="none" w:sz="0" w:space="0" w:color="auto"/>
                <w:left w:val="none" w:sz="0" w:space="0" w:color="auto"/>
                <w:bottom w:val="none" w:sz="0" w:space="0" w:color="auto"/>
                <w:right w:val="none" w:sz="0" w:space="0" w:color="auto"/>
              </w:divBdr>
              <w:divsChild>
                <w:div w:id="213170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30553">
      <w:bodyDiv w:val="1"/>
      <w:marLeft w:val="0"/>
      <w:marRight w:val="0"/>
      <w:marTop w:val="0"/>
      <w:marBottom w:val="0"/>
      <w:divBdr>
        <w:top w:val="none" w:sz="0" w:space="0" w:color="auto"/>
        <w:left w:val="none" w:sz="0" w:space="0" w:color="auto"/>
        <w:bottom w:val="none" w:sz="0" w:space="0" w:color="auto"/>
        <w:right w:val="none" w:sz="0" w:space="0" w:color="auto"/>
      </w:divBdr>
      <w:divsChild>
        <w:div w:id="1514881805">
          <w:marLeft w:val="0"/>
          <w:marRight w:val="0"/>
          <w:marTop w:val="0"/>
          <w:marBottom w:val="0"/>
          <w:divBdr>
            <w:top w:val="none" w:sz="0" w:space="0" w:color="auto"/>
            <w:left w:val="none" w:sz="0" w:space="0" w:color="auto"/>
            <w:bottom w:val="none" w:sz="0" w:space="0" w:color="auto"/>
            <w:right w:val="none" w:sz="0" w:space="0" w:color="auto"/>
          </w:divBdr>
          <w:divsChild>
            <w:div w:id="656887686">
              <w:marLeft w:val="0"/>
              <w:marRight w:val="0"/>
              <w:marTop w:val="0"/>
              <w:marBottom w:val="0"/>
              <w:divBdr>
                <w:top w:val="none" w:sz="0" w:space="0" w:color="auto"/>
                <w:left w:val="none" w:sz="0" w:space="0" w:color="auto"/>
                <w:bottom w:val="none" w:sz="0" w:space="0" w:color="auto"/>
                <w:right w:val="none" w:sz="0" w:space="0" w:color="auto"/>
              </w:divBdr>
              <w:divsChild>
                <w:div w:id="432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95867">
      <w:bodyDiv w:val="1"/>
      <w:marLeft w:val="0"/>
      <w:marRight w:val="0"/>
      <w:marTop w:val="0"/>
      <w:marBottom w:val="0"/>
      <w:divBdr>
        <w:top w:val="none" w:sz="0" w:space="0" w:color="auto"/>
        <w:left w:val="none" w:sz="0" w:space="0" w:color="auto"/>
        <w:bottom w:val="none" w:sz="0" w:space="0" w:color="auto"/>
        <w:right w:val="none" w:sz="0" w:space="0" w:color="auto"/>
      </w:divBdr>
      <w:divsChild>
        <w:div w:id="1917281079">
          <w:marLeft w:val="0"/>
          <w:marRight w:val="0"/>
          <w:marTop w:val="0"/>
          <w:marBottom w:val="0"/>
          <w:divBdr>
            <w:top w:val="none" w:sz="0" w:space="0" w:color="auto"/>
            <w:left w:val="none" w:sz="0" w:space="0" w:color="auto"/>
            <w:bottom w:val="none" w:sz="0" w:space="0" w:color="auto"/>
            <w:right w:val="none" w:sz="0" w:space="0" w:color="auto"/>
          </w:divBdr>
          <w:divsChild>
            <w:div w:id="2005821160">
              <w:marLeft w:val="0"/>
              <w:marRight w:val="0"/>
              <w:marTop w:val="0"/>
              <w:marBottom w:val="0"/>
              <w:divBdr>
                <w:top w:val="none" w:sz="0" w:space="0" w:color="auto"/>
                <w:left w:val="none" w:sz="0" w:space="0" w:color="auto"/>
                <w:bottom w:val="none" w:sz="0" w:space="0" w:color="auto"/>
                <w:right w:val="none" w:sz="0" w:space="0" w:color="auto"/>
              </w:divBdr>
              <w:divsChild>
                <w:div w:id="17772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97841">
      <w:bodyDiv w:val="1"/>
      <w:marLeft w:val="0"/>
      <w:marRight w:val="0"/>
      <w:marTop w:val="0"/>
      <w:marBottom w:val="0"/>
      <w:divBdr>
        <w:top w:val="none" w:sz="0" w:space="0" w:color="auto"/>
        <w:left w:val="none" w:sz="0" w:space="0" w:color="auto"/>
        <w:bottom w:val="none" w:sz="0" w:space="0" w:color="auto"/>
        <w:right w:val="none" w:sz="0" w:space="0" w:color="auto"/>
      </w:divBdr>
      <w:divsChild>
        <w:div w:id="2081831739">
          <w:marLeft w:val="0"/>
          <w:marRight w:val="0"/>
          <w:marTop w:val="0"/>
          <w:marBottom w:val="0"/>
          <w:divBdr>
            <w:top w:val="none" w:sz="0" w:space="0" w:color="auto"/>
            <w:left w:val="none" w:sz="0" w:space="0" w:color="auto"/>
            <w:bottom w:val="none" w:sz="0" w:space="0" w:color="auto"/>
            <w:right w:val="none" w:sz="0" w:space="0" w:color="auto"/>
          </w:divBdr>
          <w:divsChild>
            <w:div w:id="887957577">
              <w:marLeft w:val="0"/>
              <w:marRight w:val="0"/>
              <w:marTop w:val="0"/>
              <w:marBottom w:val="0"/>
              <w:divBdr>
                <w:top w:val="none" w:sz="0" w:space="0" w:color="auto"/>
                <w:left w:val="none" w:sz="0" w:space="0" w:color="auto"/>
                <w:bottom w:val="none" w:sz="0" w:space="0" w:color="auto"/>
                <w:right w:val="none" w:sz="0" w:space="0" w:color="auto"/>
              </w:divBdr>
              <w:divsChild>
                <w:div w:id="10612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78440">
      <w:bodyDiv w:val="1"/>
      <w:marLeft w:val="0"/>
      <w:marRight w:val="0"/>
      <w:marTop w:val="0"/>
      <w:marBottom w:val="0"/>
      <w:divBdr>
        <w:top w:val="none" w:sz="0" w:space="0" w:color="auto"/>
        <w:left w:val="none" w:sz="0" w:space="0" w:color="auto"/>
        <w:bottom w:val="none" w:sz="0" w:space="0" w:color="auto"/>
        <w:right w:val="none" w:sz="0" w:space="0" w:color="auto"/>
      </w:divBdr>
    </w:div>
    <w:div w:id="1591045240">
      <w:bodyDiv w:val="1"/>
      <w:marLeft w:val="0"/>
      <w:marRight w:val="0"/>
      <w:marTop w:val="0"/>
      <w:marBottom w:val="0"/>
      <w:divBdr>
        <w:top w:val="none" w:sz="0" w:space="0" w:color="auto"/>
        <w:left w:val="none" w:sz="0" w:space="0" w:color="auto"/>
        <w:bottom w:val="none" w:sz="0" w:space="0" w:color="auto"/>
        <w:right w:val="none" w:sz="0" w:space="0" w:color="auto"/>
      </w:divBdr>
    </w:div>
    <w:div w:id="1591084281">
      <w:bodyDiv w:val="1"/>
      <w:marLeft w:val="0"/>
      <w:marRight w:val="0"/>
      <w:marTop w:val="0"/>
      <w:marBottom w:val="0"/>
      <w:divBdr>
        <w:top w:val="none" w:sz="0" w:space="0" w:color="auto"/>
        <w:left w:val="none" w:sz="0" w:space="0" w:color="auto"/>
        <w:bottom w:val="none" w:sz="0" w:space="0" w:color="auto"/>
        <w:right w:val="none" w:sz="0" w:space="0" w:color="auto"/>
      </w:divBdr>
      <w:divsChild>
        <w:div w:id="571697882">
          <w:marLeft w:val="0"/>
          <w:marRight w:val="0"/>
          <w:marTop w:val="0"/>
          <w:marBottom w:val="0"/>
          <w:divBdr>
            <w:top w:val="none" w:sz="0" w:space="0" w:color="auto"/>
            <w:left w:val="none" w:sz="0" w:space="0" w:color="auto"/>
            <w:bottom w:val="none" w:sz="0" w:space="0" w:color="auto"/>
            <w:right w:val="none" w:sz="0" w:space="0" w:color="auto"/>
          </w:divBdr>
          <w:divsChild>
            <w:div w:id="2089616966">
              <w:marLeft w:val="0"/>
              <w:marRight w:val="0"/>
              <w:marTop w:val="0"/>
              <w:marBottom w:val="0"/>
              <w:divBdr>
                <w:top w:val="none" w:sz="0" w:space="0" w:color="auto"/>
                <w:left w:val="none" w:sz="0" w:space="0" w:color="auto"/>
                <w:bottom w:val="none" w:sz="0" w:space="0" w:color="auto"/>
                <w:right w:val="none" w:sz="0" w:space="0" w:color="auto"/>
              </w:divBdr>
              <w:divsChild>
                <w:div w:id="22676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5479">
      <w:bodyDiv w:val="1"/>
      <w:marLeft w:val="0"/>
      <w:marRight w:val="0"/>
      <w:marTop w:val="0"/>
      <w:marBottom w:val="0"/>
      <w:divBdr>
        <w:top w:val="none" w:sz="0" w:space="0" w:color="auto"/>
        <w:left w:val="none" w:sz="0" w:space="0" w:color="auto"/>
        <w:bottom w:val="none" w:sz="0" w:space="0" w:color="auto"/>
        <w:right w:val="none" w:sz="0" w:space="0" w:color="auto"/>
      </w:divBdr>
    </w:div>
    <w:div w:id="1594824376">
      <w:bodyDiv w:val="1"/>
      <w:marLeft w:val="0"/>
      <w:marRight w:val="0"/>
      <w:marTop w:val="0"/>
      <w:marBottom w:val="0"/>
      <w:divBdr>
        <w:top w:val="none" w:sz="0" w:space="0" w:color="auto"/>
        <w:left w:val="none" w:sz="0" w:space="0" w:color="auto"/>
        <w:bottom w:val="none" w:sz="0" w:space="0" w:color="auto"/>
        <w:right w:val="none" w:sz="0" w:space="0" w:color="auto"/>
      </w:divBdr>
    </w:div>
    <w:div w:id="1595431103">
      <w:bodyDiv w:val="1"/>
      <w:marLeft w:val="0"/>
      <w:marRight w:val="0"/>
      <w:marTop w:val="0"/>
      <w:marBottom w:val="0"/>
      <w:divBdr>
        <w:top w:val="none" w:sz="0" w:space="0" w:color="auto"/>
        <w:left w:val="none" w:sz="0" w:space="0" w:color="auto"/>
        <w:bottom w:val="none" w:sz="0" w:space="0" w:color="auto"/>
        <w:right w:val="none" w:sz="0" w:space="0" w:color="auto"/>
      </w:divBdr>
      <w:divsChild>
        <w:div w:id="267399107">
          <w:marLeft w:val="0"/>
          <w:marRight w:val="0"/>
          <w:marTop w:val="0"/>
          <w:marBottom w:val="0"/>
          <w:divBdr>
            <w:top w:val="none" w:sz="0" w:space="0" w:color="auto"/>
            <w:left w:val="none" w:sz="0" w:space="0" w:color="auto"/>
            <w:bottom w:val="none" w:sz="0" w:space="0" w:color="auto"/>
            <w:right w:val="none" w:sz="0" w:space="0" w:color="auto"/>
          </w:divBdr>
        </w:div>
        <w:div w:id="514420369">
          <w:marLeft w:val="0"/>
          <w:marRight w:val="0"/>
          <w:marTop w:val="0"/>
          <w:marBottom w:val="0"/>
          <w:divBdr>
            <w:top w:val="none" w:sz="0" w:space="0" w:color="auto"/>
            <w:left w:val="none" w:sz="0" w:space="0" w:color="auto"/>
            <w:bottom w:val="none" w:sz="0" w:space="0" w:color="auto"/>
            <w:right w:val="none" w:sz="0" w:space="0" w:color="auto"/>
          </w:divBdr>
        </w:div>
        <w:div w:id="1912151079">
          <w:marLeft w:val="0"/>
          <w:marRight w:val="0"/>
          <w:marTop w:val="0"/>
          <w:marBottom w:val="0"/>
          <w:divBdr>
            <w:top w:val="none" w:sz="0" w:space="0" w:color="auto"/>
            <w:left w:val="none" w:sz="0" w:space="0" w:color="auto"/>
            <w:bottom w:val="none" w:sz="0" w:space="0" w:color="auto"/>
            <w:right w:val="none" w:sz="0" w:space="0" w:color="auto"/>
          </w:divBdr>
        </w:div>
      </w:divsChild>
    </w:div>
    <w:div w:id="1602685270">
      <w:bodyDiv w:val="1"/>
      <w:marLeft w:val="0"/>
      <w:marRight w:val="0"/>
      <w:marTop w:val="0"/>
      <w:marBottom w:val="0"/>
      <w:divBdr>
        <w:top w:val="none" w:sz="0" w:space="0" w:color="auto"/>
        <w:left w:val="none" w:sz="0" w:space="0" w:color="auto"/>
        <w:bottom w:val="none" w:sz="0" w:space="0" w:color="auto"/>
        <w:right w:val="none" w:sz="0" w:space="0" w:color="auto"/>
      </w:divBdr>
      <w:divsChild>
        <w:div w:id="1638992776">
          <w:marLeft w:val="0"/>
          <w:marRight w:val="0"/>
          <w:marTop w:val="0"/>
          <w:marBottom w:val="0"/>
          <w:divBdr>
            <w:top w:val="none" w:sz="0" w:space="0" w:color="auto"/>
            <w:left w:val="none" w:sz="0" w:space="0" w:color="auto"/>
            <w:bottom w:val="none" w:sz="0" w:space="0" w:color="auto"/>
            <w:right w:val="none" w:sz="0" w:space="0" w:color="auto"/>
          </w:divBdr>
          <w:divsChild>
            <w:div w:id="806360722">
              <w:marLeft w:val="0"/>
              <w:marRight w:val="0"/>
              <w:marTop w:val="0"/>
              <w:marBottom w:val="0"/>
              <w:divBdr>
                <w:top w:val="none" w:sz="0" w:space="0" w:color="auto"/>
                <w:left w:val="none" w:sz="0" w:space="0" w:color="auto"/>
                <w:bottom w:val="none" w:sz="0" w:space="0" w:color="auto"/>
                <w:right w:val="none" w:sz="0" w:space="0" w:color="auto"/>
              </w:divBdr>
              <w:divsChild>
                <w:div w:id="16816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957017">
      <w:bodyDiv w:val="1"/>
      <w:marLeft w:val="0"/>
      <w:marRight w:val="0"/>
      <w:marTop w:val="0"/>
      <w:marBottom w:val="0"/>
      <w:divBdr>
        <w:top w:val="none" w:sz="0" w:space="0" w:color="auto"/>
        <w:left w:val="none" w:sz="0" w:space="0" w:color="auto"/>
        <w:bottom w:val="none" w:sz="0" w:space="0" w:color="auto"/>
        <w:right w:val="none" w:sz="0" w:space="0" w:color="auto"/>
      </w:divBdr>
      <w:divsChild>
        <w:div w:id="758409693">
          <w:marLeft w:val="0"/>
          <w:marRight w:val="0"/>
          <w:marTop w:val="0"/>
          <w:marBottom w:val="0"/>
          <w:divBdr>
            <w:top w:val="none" w:sz="0" w:space="0" w:color="auto"/>
            <w:left w:val="none" w:sz="0" w:space="0" w:color="auto"/>
            <w:bottom w:val="none" w:sz="0" w:space="0" w:color="auto"/>
            <w:right w:val="none" w:sz="0" w:space="0" w:color="auto"/>
          </w:divBdr>
          <w:divsChild>
            <w:div w:id="87233352">
              <w:marLeft w:val="0"/>
              <w:marRight w:val="0"/>
              <w:marTop w:val="0"/>
              <w:marBottom w:val="0"/>
              <w:divBdr>
                <w:top w:val="none" w:sz="0" w:space="0" w:color="auto"/>
                <w:left w:val="none" w:sz="0" w:space="0" w:color="auto"/>
                <w:bottom w:val="none" w:sz="0" w:space="0" w:color="auto"/>
                <w:right w:val="none" w:sz="0" w:space="0" w:color="auto"/>
              </w:divBdr>
              <w:divsChild>
                <w:div w:id="211212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4402">
      <w:bodyDiv w:val="1"/>
      <w:marLeft w:val="0"/>
      <w:marRight w:val="0"/>
      <w:marTop w:val="0"/>
      <w:marBottom w:val="0"/>
      <w:divBdr>
        <w:top w:val="none" w:sz="0" w:space="0" w:color="auto"/>
        <w:left w:val="none" w:sz="0" w:space="0" w:color="auto"/>
        <w:bottom w:val="none" w:sz="0" w:space="0" w:color="auto"/>
        <w:right w:val="none" w:sz="0" w:space="0" w:color="auto"/>
      </w:divBdr>
    </w:div>
    <w:div w:id="1609317618">
      <w:bodyDiv w:val="1"/>
      <w:marLeft w:val="0"/>
      <w:marRight w:val="0"/>
      <w:marTop w:val="0"/>
      <w:marBottom w:val="0"/>
      <w:divBdr>
        <w:top w:val="none" w:sz="0" w:space="0" w:color="auto"/>
        <w:left w:val="none" w:sz="0" w:space="0" w:color="auto"/>
        <w:bottom w:val="none" w:sz="0" w:space="0" w:color="auto"/>
        <w:right w:val="none" w:sz="0" w:space="0" w:color="auto"/>
      </w:divBdr>
    </w:div>
    <w:div w:id="1616134557">
      <w:bodyDiv w:val="1"/>
      <w:marLeft w:val="0"/>
      <w:marRight w:val="0"/>
      <w:marTop w:val="0"/>
      <w:marBottom w:val="0"/>
      <w:divBdr>
        <w:top w:val="none" w:sz="0" w:space="0" w:color="auto"/>
        <w:left w:val="none" w:sz="0" w:space="0" w:color="auto"/>
        <w:bottom w:val="none" w:sz="0" w:space="0" w:color="auto"/>
        <w:right w:val="none" w:sz="0" w:space="0" w:color="auto"/>
      </w:divBdr>
      <w:divsChild>
        <w:div w:id="1888298966">
          <w:marLeft w:val="0"/>
          <w:marRight w:val="0"/>
          <w:marTop w:val="0"/>
          <w:marBottom w:val="0"/>
          <w:divBdr>
            <w:top w:val="none" w:sz="0" w:space="0" w:color="auto"/>
            <w:left w:val="none" w:sz="0" w:space="0" w:color="auto"/>
            <w:bottom w:val="none" w:sz="0" w:space="0" w:color="auto"/>
            <w:right w:val="none" w:sz="0" w:space="0" w:color="auto"/>
          </w:divBdr>
          <w:divsChild>
            <w:div w:id="856579742">
              <w:marLeft w:val="0"/>
              <w:marRight w:val="0"/>
              <w:marTop w:val="0"/>
              <w:marBottom w:val="0"/>
              <w:divBdr>
                <w:top w:val="none" w:sz="0" w:space="0" w:color="auto"/>
                <w:left w:val="none" w:sz="0" w:space="0" w:color="auto"/>
                <w:bottom w:val="none" w:sz="0" w:space="0" w:color="auto"/>
                <w:right w:val="none" w:sz="0" w:space="0" w:color="auto"/>
              </w:divBdr>
              <w:divsChild>
                <w:div w:id="147498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14845">
      <w:bodyDiv w:val="1"/>
      <w:marLeft w:val="0"/>
      <w:marRight w:val="0"/>
      <w:marTop w:val="0"/>
      <w:marBottom w:val="0"/>
      <w:divBdr>
        <w:top w:val="none" w:sz="0" w:space="0" w:color="auto"/>
        <w:left w:val="none" w:sz="0" w:space="0" w:color="auto"/>
        <w:bottom w:val="none" w:sz="0" w:space="0" w:color="auto"/>
        <w:right w:val="none" w:sz="0" w:space="0" w:color="auto"/>
      </w:divBdr>
      <w:divsChild>
        <w:div w:id="199562103">
          <w:marLeft w:val="0"/>
          <w:marRight w:val="0"/>
          <w:marTop w:val="0"/>
          <w:marBottom w:val="0"/>
          <w:divBdr>
            <w:top w:val="none" w:sz="0" w:space="0" w:color="auto"/>
            <w:left w:val="none" w:sz="0" w:space="0" w:color="auto"/>
            <w:bottom w:val="none" w:sz="0" w:space="0" w:color="auto"/>
            <w:right w:val="none" w:sz="0" w:space="0" w:color="auto"/>
          </w:divBdr>
        </w:div>
        <w:div w:id="1275164459">
          <w:marLeft w:val="0"/>
          <w:marRight w:val="0"/>
          <w:marTop w:val="0"/>
          <w:marBottom w:val="0"/>
          <w:divBdr>
            <w:top w:val="none" w:sz="0" w:space="0" w:color="auto"/>
            <w:left w:val="none" w:sz="0" w:space="0" w:color="auto"/>
            <w:bottom w:val="none" w:sz="0" w:space="0" w:color="auto"/>
            <w:right w:val="none" w:sz="0" w:space="0" w:color="auto"/>
          </w:divBdr>
        </w:div>
      </w:divsChild>
    </w:div>
    <w:div w:id="1629701983">
      <w:bodyDiv w:val="1"/>
      <w:marLeft w:val="0"/>
      <w:marRight w:val="0"/>
      <w:marTop w:val="0"/>
      <w:marBottom w:val="0"/>
      <w:divBdr>
        <w:top w:val="none" w:sz="0" w:space="0" w:color="auto"/>
        <w:left w:val="none" w:sz="0" w:space="0" w:color="auto"/>
        <w:bottom w:val="none" w:sz="0" w:space="0" w:color="auto"/>
        <w:right w:val="none" w:sz="0" w:space="0" w:color="auto"/>
      </w:divBdr>
      <w:divsChild>
        <w:div w:id="926158448">
          <w:marLeft w:val="0"/>
          <w:marRight w:val="0"/>
          <w:marTop w:val="0"/>
          <w:marBottom w:val="0"/>
          <w:divBdr>
            <w:top w:val="none" w:sz="0" w:space="0" w:color="auto"/>
            <w:left w:val="none" w:sz="0" w:space="0" w:color="auto"/>
            <w:bottom w:val="none" w:sz="0" w:space="0" w:color="auto"/>
            <w:right w:val="none" w:sz="0" w:space="0" w:color="auto"/>
          </w:divBdr>
          <w:divsChild>
            <w:div w:id="1307509578">
              <w:marLeft w:val="0"/>
              <w:marRight w:val="0"/>
              <w:marTop w:val="0"/>
              <w:marBottom w:val="0"/>
              <w:divBdr>
                <w:top w:val="none" w:sz="0" w:space="0" w:color="auto"/>
                <w:left w:val="none" w:sz="0" w:space="0" w:color="auto"/>
                <w:bottom w:val="none" w:sz="0" w:space="0" w:color="auto"/>
                <w:right w:val="none" w:sz="0" w:space="0" w:color="auto"/>
              </w:divBdr>
              <w:divsChild>
                <w:div w:id="20594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937593">
      <w:bodyDiv w:val="1"/>
      <w:marLeft w:val="0"/>
      <w:marRight w:val="0"/>
      <w:marTop w:val="0"/>
      <w:marBottom w:val="0"/>
      <w:divBdr>
        <w:top w:val="none" w:sz="0" w:space="0" w:color="auto"/>
        <w:left w:val="none" w:sz="0" w:space="0" w:color="auto"/>
        <w:bottom w:val="none" w:sz="0" w:space="0" w:color="auto"/>
        <w:right w:val="none" w:sz="0" w:space="0" w:color="auto"/>
      </w:divBdr>
    </w:div>
    <w:div w:id="1638684792">
      <w:bodyDiv w:val="1"/>
      <w:marLeft w:val="0"/>
      <w:marRight w:val="0"/>
      <w:marTop w:val="0"/>
      <w:marBottom w:val="0"/>
      <w:divBdr>
        <w:top w:val="none" w:sz="0" w:space="0" w:color="auto"/>
        <w:left w:val="none" w:sz="0" w:space="0" w:color="auto"/>
        <w:bottom w:val="none" w:sz="0" w:space="0" w:color="auto"/>
        <w:right w:val="none" w:sz="0" w:space="0" w:color="auto"/>
      </w:divBdr>
      <w:divsChild>
        <w:div w:id="113983545">
          <w:marLeft w:val="0"/>
          <w:marRight w:val="0"/>
          <w:marTop w:val="0"/>
          <w:marBottom w:val="0"/>
          <w:divBdr>
            <w:top w:val="none" w:sz="0" w:space="0" w:color="auto"/>
            <w:left w:val="none" w:sz="0" w:space="0" w:color="auto"/>
            <w:bottom w:val="none" w:sz="0" w:space="0" w:color="auto"/>
            <w:right w:val="none" w:sz="0" w:space="0" w:color="auto"/>
          </w:divBdr>
          <w:divsChild>
            <w:div w:id="802894344">
              <w:marLeft w:val="0"/>
              <w:marRight w:val="0"/>
              <w:marTop w:val="0"/>
              <w:marBottom w:val="0"/>
              <w:divBdr>
                <w:top w:val="none" w:sz="0" w:space="0" w:color="auto"/>
                <w:left w:val="none" w:sz="0" w:space="0" w:color="auto"/>
                <w:bottom w:val="none" w:sz="0" w:space="0" w:color="auto"/>
                <w:right w:val="none" w:sz="0" w:space="0" w:color="auto"/>
              </w:divBdr>
              <w:divsChild>
                <w:div w:id="72903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5631">
      <w:bodyDiv w:val="1"/>
      <w:marLeft w:val="0"/>
      <w:marRight w:val="0"/>
      <w:marTop w:val="0"/>
      <w:marBottom w:val="0"/>
      <w:divBdr>
        <w:top w:val="none" w:sz="0" w:space="0" w:color="auto"/>
        <w:left w:val="none" w:sz="0" w:space="0" w:color="auto"/>
        <w:bottom w:val="none" w:sz="0" w:space="0" w:color="auto"/>
        <w:right w:val="none" w:sz="0" w:space="0" w:color="auto"/>
      </w:divBdr>
    </w:div>
    <w:div w:id="1642691054">
      <w:bodyDiv w:val="1"/>
      <w:marLeft w:val="0"/>
      <w:marRight w:val="0"/>
      <w:marTop w:val="0"/>
      <w:marBottom w:val="0"/>
      <w:divBdr>
        <w:top w:val="none" w:sz="0" w:space="0" w:color="auto"/>
        <w:left w:val="none" w:sz="0" w:space="0" w:color="auto"/>
        <w:bottom w:val="none" w:sz="0" w:space="0" w:color="auto"/>
        <w:right w:val="none" w:sz="0" w:space="0" w:color="auto"/>
      </w:divBdr>
      <w:divsChild>
        <w:div w:id="1981567718">
          <w:marLeft w:val="547"/>
          <w:marRight w:val="0"/>
          <w:marTop w:val="0"/>
          <w:marBottom w:val="0"/>
          <w:divBdr>
            <w:top w:val="none" w:sz="0" w:space="0" w:color="auto"/>
            <w:left w:val="none" w:sz="0" w:space="0" w:color="auto"/>
            <w:bottom w:val="none" w:sz="0" w:space="0" w:color="auto"/>
            <w:right w:val="none" w:sz="0" w:space="0" w:color="auto"/>
          </w:divBdr>
        </w:div>
      </w:divsChild>
    </w:div>
    <w:div w:id="1644311333">
      <w:bodyDiv w:val="1"/>
      <w:marLeft w:val="0"/>
      <w:marRight w:val="0"/>
      <w:marTop w:val="0"/>
      <w:marBottom w:val="0"/>
      <w:divBdr>
        <w:top w:val="none" w:sz="0" w:space="0" w:color="auto"/>
        <w:left w:val="none" w:sz="0" w:space="0" w:color="auto"/>
        <w:bottom w:val="none" w:sz="0" w:space="0" w:color="auto"/>
        <w:right w:val="none" w:sz="0" w:space="0" w:color="auto"/>
      </w:divBdr>
      <w:divsChild>
        <w:div w:id="1311403729">
          <w:marLeft w:val="0"/>
          <w:marRight w:val="0"/>
          <w:marTop w:val="0"/>
          <w:marBottom w:val="0"/>
          <w:divBdr>
            <w:top w:val="none" w:sz="0" w:space="0" w:color="auto"/>
            <w:left w:val="none" w:sz="0" w:space="0" w:color="auto"/>
            <w:bottom w:val="none" w:sz="0" w:space="0" w:color="auto"/>
            <w:right w:val="none" w:sz="0" w:space="0" w:color="auto"/>
          </w:divBdr>
          <w:divsChild>
            <w:div w:id="765078650">
              <w:marLeft w:val="0"/>
              <w:marRight w:val="0"/>
              <w:marTop w:val="0"/>
              <w:marBottom w:val="0"/>
              <w:divBdr>
                <w:top w:val="none" w:sz="0" w:space="0" w:color="auto"/>
                <w:left w:val="none" w:sz="0" w:space="0" w:color="auto"/>
                <w:bottom w:val="none" w:sz="0" w:space="0" w:color="auto"/>
                <w:right w:val="none" w:sz="0" w:space="0" w:color="auto"/>
              </w:divBdr>
              <w:divsChild>
                <w:div w:id="5893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4337">
      <w:bodyDiv w:val="1"/>
      <w:marLeft w:val="0"/>
      <w:marRight w:val="0"/>
      <w:marTop w:val="0"/>
      <w:marBottom w:val="0"/>
      <w:divBdr>
        <w:top w:val="none" w:sz="0" w:space="0" w:color="auto"/>
        <w:left w:val="none" w:sz="0" w:space="0" w:color="auto"/>
        <w:bottom w:val="none" w:sz="0" w:space="0" w:color="auto"/>
        <w:right w:val="none" w:sz="0" w:space="0" w:color="auto"/>
      </w:divBdr>
      <w:divsChild>
        <w:div w:id="186868038">
          <w:marLeft w:val="0"/>
          <w:marRight w:val="0"/>
          <w:marTop w:val="0"/>
          <w:marBottom w:val="0"/>
          <w:divBdr>
            <w:top w:val="none" w:sz="0" w:space="0" w:color="auto"/>
            <w:left w:val="none" w:sz="0" w:space="0" w:color="auto"/>
            <w:bottom w:val="none" w:sz="0" w:space="0" w:color="auto"/>
            <w:right w:val="none" w:sz="0" w:space="0" w:color="auto"/>
          </w:divBdr>
          <w:divsChild>
            <w:div w:id="1528374605">
              <w:marLeft w:val="0"/>
              <w:marRight w:val="0"/>
              <w:marTop w:val="0"/>
              <w:marBottom w:val="0"/>
              <w:divBdr>
                <w:top w:val="none" w:sz="0" w:space="0" w:color="auto"/>
                <w:left w:val="none" w:sz="0" w:space="0" w:color="auto"/>
                <w:bottom w:val="none" w:sz="0" w:space="0" w:color="auto"/>
                <w:right w:val="none" w:sz="0" w:space="0" w:color="auto"/>
              </w:divBdr>
              <w:divsChild>
                <w:div w:id="19302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97641">
      <w:bodyDiv w:val="1"/>
      <w:marLeft w:val="0"/>
      <w:marRight w:val="0"/>
      <w:marTop w:val="0"/>
      <w:marBottom w:val="0"/>
      <w:divBdr>
        <w:top w:val="none" w:sz="0" w:space="0" w:color="auto"/>
        <w:left w:val="none" w:sz="0" w:space="0" w:color="auto"/>
        <w:bottom w:val="none" w:sz="0" w:space="0" w:color="auto"/>
        <w:right w:val="none" w:sz="0" w:space="0" w:color="auto"/>
      </w:divBdr>
      <w:divsChild>
        <w:div w:id="621958993">
          <w:marLeft w:val="0"/>
          <w:marRight w:val="0"/>
          <w:marTop w:val="0"/>
          <w:marBottom w:val="0"/>
          <w:divBdr>
            <w:top w:val="none" w:sz="0" w:space="0" w:color="auto"/>
            <w:left w:val="none" w:sz="0" w:space="0" w:color="auto"/>
            <w:bottom w:val="none" w:sz="0" w:space="0" w:color="auto"/>
            <w:right w:val="none" w:sz="0" w:space="0" w:color="auto"/>
          </w:divBdr>
          <w:divsChild>
            <w:div w:id="1644845173">
              <w:marLeft w:val="0"/>
              <w:marRight w:val="0"/>
              <w:marTop w:val="0"/>
              <w:marBottom w:val="0"/>
              <w:divBdr>
                <w:top w:val="none" w:sz="0" w:space="0" w:color="auto"/>
                <w:left w:val="none" w:sz="0" w:space="0" w:color="auto"/>
                <w:bottom w:val="none" w:sz="0" w:space="0" w:color="auto"/>
                <w:right w:val="none" w:sz="0" w:space="0" w:color="auto"/>
              </w:divBdr>
              <w:divsChild>
                <w:div w:id="17912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83481">
      <w:bodyDiv w:val="1"/>
      <w:marLeft w:val="0"/>
      <w:marRight w:val="0"/>
      <w:marTop w:val="0"/>
      <w:marBottom w:val="0"/>
      <w:divBdr>
        <w:top w:val="none" w:sz="0" w:space="0" w:color="auto"/>
        <w:left w:val="none" w:sz="0" w:space="0" w:color="auto"/>
        <w:bottom w:val="none" w:sz="0" w:space="0" w:color="auto"/>
        <w:right w:val="none" w:sz="0" w:space="0" w:color="auto"/>
      </w:divBdr>
      <w:divsChild>
        <w:div w:id="194847942">
          <w:marLeft w:val="0"/>
          <w:marRight w:val="0"/>
          <w:marTop w:val="0"/>
          <w:marBottom w:val="0"/>
          <w:divBdr>
            <w:top w:val="none" w:sz="0" w:space="0" w:color="auto"/>
            <w:left w:val="none" w:sz="0" w:space="0" w:color="auto"/>
            <w:bottom w:val="none" w:sz="0" w:space="0" w:color="auto"/>
            <w:right w:val="none" w:sz="0" w:space="0" w:color="auto"/>
          </w:divBdr>
          <w:divsChild>
            <w:div w:id="2048067775">
              <w:marLeft w:val="0"/>
              <w:marRight w:val="0"/>
              <w:marTop w:val="0"/>
              <w:marBottom w:val="0"/>
              <w:divBdr>
                <w:top w:val="none" w:sz="0" w:space="0" w:color="auto"/>
                <w:left w:val="none" w:sz="0" w:space="0" w:color="auto"/>
                <w:bottom w:val="none" w:sz="0" w:space="0" w:color="auto"/>
                <w:right w:val="none" w:sz="0" w:space="0" w:color="auto"/>
              </w:divBdr>
              <w:divsChild>
                <w:div w:id="9832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90614">
      <w:bodyDiv w:val="1"/>
      <w:marLeft w:val="0"/>
      <w:marRight w:val="0"/>
      <w:marTop w:val="0"/>
      <w:marBottom w:val="0"/>
      <w:divBdr>
        <w:top w:val="none" w:sz="0" w:space="0" w:color="auto"/>
        <w:left w:val="none" w:sz="0" w:space="0" w:color="auto"/>
        <w:bottom w:val="none" w:sz="0" w:space="0" w:color="auto"/>
        <w:right w:val="none" w:sz="0" w:space="0" w:color="auto"/>
      </w:divBdr>
      <w:divsChild>
        <w:div w:id="1990864641">
          <w:marLeft w:val="0"/>
          <w:marRight w:val="0"/>
          <w:marTop w:val="0"/>
          <w:marBottom w:val="0"/>
          <w:divBdr>
            <w:top w:val="none" w:sz="0" w:space="0" w:color="auto"/>
            <w:left w:val="none" w:sz="0" w:space="0" w:color="auto"/>
            <w:bottom w:val="none" w:sz="0" w:space="0" w:color="auto"/>
            <w:right w:val="none" w:sz="0" w:space="0" w:color="auto"/>
          </w:divBdr>
          <w:divsChild>
            <w:div w:id="1094742380">
              <w:marLeft w:val="0"/>
              <w:marRight w:val="0"/>
              <w:marTop w:val="0"/>
              <w:marBottom w:val="0"/>
              <w:divBdr>
                <w:top w:val="none" w:sz="0" w:space="0" w:color="auto"/>
                <w:left w:val="none" w:sz="0" w:space="0" w:color="auto"/>
                <w:bottom w:val="none" w:sz="0" w:space="0" w:color="auto"/>
                <w:right w:val="none" w:sz="0" w:space="0" w:color="auto"/>
              </w:divBdr>
              <w:divsChild>
                <w:div w:id="83526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850695">
      <w:bodyDiv w:val="1"/>
      <w:marLeft w:val="0"/>
      <w:marRight w:val="0"/>
      <w:marTop w:val="0"/>
      <w:marBottom w:val="0"/>
      <w:divBdr>
        <w:top w:val="none" w:sz="0" w:space="0" w:color="auto"/>
        <w:left w:val="none" w:sz="0" w:space="0" w:color="auto"/>
        <w:bottom w:val="none" w:sz="0" w:space="0" w:color="auto"/>
        <w:right w:val="none" w:sz="0" w:space="0" w:color="auto"/>
      </w:divBdr>
      <w:divsChild>
        <w:div w:id="158204200">
          <w:marLeft w:val="0"/>
          <w:marRight w:val="0"/>
          <w:marTop w:val="0"/>
          <w:marBottom w:val="0"/>
          <w:divBdr>
            <w:top w:val="none" w:sz="0" w:space="0" w:color="auto"/>
            <w:left w:val="none" w:sz="0" w:space="0" w:color="auto"/>
            <w:bottom w:val="none" w:sz="0" w:space="0" w:color="auto"/>
            <w:right w:val="none" w:sz="0" w:space="0" w:color="auto"/>
          </w:divBdr>
          <w:divsChild>
            <w:div w:id="192691158">
              <w:marLeft w:val="0"/>
              <w:marRight w:val="0"/>
              <w:marTop w:val="0"/>
              <w:marBottom w:val="0"/>
              <w:divBdr>
                <w:top w:val="none" w:sz="0" w:space="0" w:color="auto"/>
                <w:left w:val="none" w:sz="0" w:space="0" w:color="auto"/>
                <w:bottom w:val="none" w:sz="0" w:space="0" w:color="auto"/>
                <w:right w:val="none" w:sz="0" w:space="0" w:color="auto"/>
              </w:divBdr>
              <w:divsChild>
                <w:div w:id="72869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7875">
      <w:bodyDiv w:val="1"/>
      <w:marLeft w:val="0"/>
      <w:marRight w:val="0"/>
      <w:marTop w:val="0"/>
      <w:marBottom w:val="0"/>
      <w:divBdr>
        <w:top w:val="none" w:sz="0" w:space="0" w:color="auto"/>
        <w:left w:val="none" w:sz="0" w:space="0" w:color="auto"/>
        <w:bottom w:val="none" w:sz="0" w:space="0" w:color="auto"/>
        <w:right w:val="none" w:sz="0" w:space="0" w:color="auto"/>
      </w:divBdr>
    </w:div>
    <w:div w:id="1654721948">
      <w:bodyDiv w:val="1"/>
      <w:marLeft w:val="0"/>
      <w:marRight w:val="0"/>
      <w:marTop w:val="0"/>
      <w:marBottom w:val="0"/>
      <w:divBdr>
        <w:top w:val="none" w:sz="0" w:space="0" w:color="auto"/>
        <w:left w:val="none" w:sz="0" w:space="0" w:color="auto"/>
        <w:bottom w:val="none" w:sz="0" w:space="0" w:color="auto"/>
        <w:right w:val="none" w:sz="0" w:space="0" w:color="auto"/>
      </w:divBdr>
    </w:div>
    <w:div w:id="1659381789">
      <w:bodyDiv w:val="1"/>
      <w:marLeft w:val="0"/>
      <w:marRight w:val="0"/>
      <w:marTop w:val="0"/>
      <w:marBottom w:val="0"/>
      <w:divBdr>
        <w:top w:val="none" w:sz="0" w:space="0" w:color="auto"/>
        <w:left w:val="none" w:sz="0" w:space="0" w:color="auto"/>
        <w:bottom w:val="none" w:sz="0" w:space="0" w:color="auto"/>
        <w:right w:val="none" w:sz="0" w:space="0" w:color="auto"/>
      </w:divBdr>
      <w:divsChild>
        <w:div w:id="677925874">
          <w:marLeft w:val="0"/>
          <w:marRight w:val="0"/>
          <w:marTop w:val="0"/>
          <w:marBottom w:val="0"/>
          <w:divBdr>
            <w:top w:val="none" w:sz="0" w:space="0" w:color="auto"/>
            <w:left w:val="none" w:sz="0" w:space="0" w:color="auto"/>
            <w:bottom w:val="none" w:sz="0" w:space="0" w:color="auto"/>
            <w:right w:val="none" w:sz="0" w:space="0" w:color="auto"/>
          </w:divBdr>
        </w:div>
      </w:divsChild>
    </w:div>
    <w:div w:id="1665932834">
      <w:bodyDiv w:val="1"/>
      <w:marLeft w:val="0"/>
      <w:marRight w:val="0"/>
      <w:marTop w:val="0"/>
      <w:marBottom w:val="0"/>
      <w:divBdr>
        <w:top w:val="none" w:sz="0" w:space="0" w:color="auto"/>
        <w:left w:val="none" w:sz="0" w:space="0" w:color="auto"/>
        <w:bottom w:val="none" w:sz="0" w:space="0" w:color="auto"/>
        <w:right w:val="none" w:sz="0" w:space="0" w:color="auto"/>
      </w:divBdr>
      <w:divsChild>
        <w:div w:id="654456031">
          <w:marLeft w:val="0"/>
          <w:marRight w:val="0"/>
          <w:marTop w:val="0"/>
          <w:marBottom w:val="0"/>
          <w:divBdr>
            <w:top w:val="none" w:sz="0" w:space="0" w:color="auto"/>
            <w:left w:val="none" w:sz="0" w:space="0" w:color="auto"/>
            <w:bottom w:val="none" w:sz="0" w:space="0" w:color="auto"/>
            <w:right w:val="none" w:sz="0" w:space="0" w:color="auto"/>
          </w:divBdr>
          <w:divsChild>
            <w:div w:id="2056077791">
              <w:marLeft w:val="0"/>
              <w:marRight w:val="0"/>
              <w:marTop w:val="0"/>
              <w:marBottom w:val="0"/>
              <w:divBdr>
                <w:top w:val="none" w:sz="0" w:space="0" w:color="auto"/>
                <w:left w:val="none" w:sz="0" w:space="0" w:color="auto"/>
                <w:bottom w:val="none" w:sz="0" w:space="0" w:color="auto"/>
                <w:right w:val="none" w:sz="0" w:space="0" w:color="auto"/>
              </w:divBdr>
              <w:divsChild>
                <w:div w:id="27868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57146">
      <w:bodyDiv w:val="1"/>
      <w:marLeft w:val="0"/>
      <w:marRight w:val="0"/>
      <w:marTop w:val="0"/>
      <w:marBottom w:val="0"/>
      <w:divBdr>
        <w:top w:val="none" w:sz="0" w:space="0" w:color="auto"/>
        <w:left w:val="none" w:sz="0" w:space="0" w:color="auto"/>
        <w:bottom w:val="none" w:sz="0" w:space="0" w:color="auto"/>
        <w:right w:val="none" w:sz="0" w:space="0" w:color="auto"/>
      </w:divBdr>
    </w:div>
    <w:div w:id="1672945823">
      <w:bodyDiv w:val="1"/>
      <w:marLeft w:val="0"/>
      <w:marRight w:val="0"/>
      <w:marTop w:val="0"/>
      <w:marBottom w:val="0"/>
      <w:divBdr>
        <w:top w:val="none" w:sz="0" w:space="0" w:color="auto"/>
        <w:left w:val="none" w:sz="0" w:space="0" w:color="auto"/>
        <w:bottom w:val="none" w:sz="0" w:space="0" w:color="auto"/>
        <w:right w:val="none" w:sz="0" w:space="0" w:color="auto"/>
      </w:divBdr>
      <w:divsChild>
        <w:div w:id="1593129667">
          <w:marLeft w:val="0"/>
          <w:marRight w:val="0"/>
          <w:marTop w:val="0"/>
          <w:marBottom w:val="0"/>
          <w:divBdr>
            <w:top w:val="none" w:sz="0" w:space="0" w:color="auto"/>
            <w:left w:val="none" w:sz="0" w:space="0" w:color="auto"/>
            <w:bottom w:val="none" w:sz="0" w:space="0" w:color="auto"/>
            <w:right w:val="none" w:sz="0" w:space="0" w:color="auto"/>
          </w:divBdr>
          <w:divsChild>
            <w:div w:id="1574268221">
              <w:marLeft w:val="0"/>
              <w:marRight w:val="0"/>
              <w:marTop w:val="0"/>
              <w:marBottom w:val="0"/>
              <w:divBdr>
                <w:top w:val="none" w:sz="0" w:space="0" w:color="auto"/>
                <w:left w:val="none" w:sz="0" w:space="0" w:color="auto"/>
                <w:bottom w:val="none" w:sz="0" w:space="0" w:color="auto"/>
                <w:right w:val="none" w:sz="0" w:space="0" w:color="auto"/>
              </w:divBdr>
              <w:divsChild>
                <w:div w:id="103504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525082">
      <w:bodyDiv w:val="1"/>
      <w:marLeft w:val="0"/>
      <w:marRight w:val="0"/>
      <w:marTop w:val="0"/>
      <w:marBottom w:val="0"/>
      <w:divBdr>
        <w:top w:val="none" w:sz="0" w:space="0" w:color="auto"/>
        <w:left w:val="none" w:sz="0" w:space="0" w:color="auto"/>
        <w:bottom w:val="none" w:sz="0" w:space="0" w:color="auto"/>
        <w:right w:val="none" w:sz="0" w:space="0" w:color="auto"/>
      </w:divBdr>
      <w:divsChild>
        <w:div w:id="670521303">
          <w:marLeft w:val="0"/>
          <w:marRight w:val="0"/>
          <w:marTop w:val="0"/>
          <w:marBottom w:val="0"/>
          <w:divBdr>
            <w:top w:val="none" w:sz="0" w:space="0" w:color="auto"/>
            <w:left w:val="none" w:sz="0" w:space="0" w:color="auto"/>
            <w:bottom w:val="none" w:sz="0" w:space="0" w:color="auto"/>
            <w:right w:val="none" w:sz="0" w:space="0" w:color="auto"/>
          </w:divBdr>
          <w:divsChild>
            <w:div w:id="747535179">
              <w:marLeft w:val="0"/>
              <w:marRight w:val="0"/>
              <w:marTop w:val="0"/>
              <w:marBottom w:val="0"/>
              <w:divBdr>
                <w:top w:val="none" w:sz="0" w:space="0" w:color="auto"/>
                <w:left w:val="none" w:sz="0" w:space="0" w:color="auto"/>
                <w:bottom w:val="none" w:sz="0" w:space="0" w:color="auto"/>
                <w:right w:val="none" w:sz="0" w:space="0" w:color="auto"/>
              </w:divBdr>
              <w:divsChild>
                <w:div w:id="75821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691129">
      <w:bodyDiv w:val="1"/>
      <w:marLeft w:val="0"/>
      <w:marRight w:val="0"/>
      <w:marTop w:val="0"/>
      <w:marBottom w:val="0"/>
      <w:divBdr>
        <w:top w:val="none" w:sz="0" w:space="0" w:color="auto"/>
        <w:left w:val="none" w:sz="0" w:space="0" w:color="auto"/>
        <w:bottom w:val="none" w:sz="0" w:space="0" w:color="auto"/>
        <w:right w:val="none" w:sz="0" w:space="0" w:color="auto"/>
      </w:divBdr>
      <w:divsChild>
        <w:div w:id="911543276">
          <w:marLeft w:val="0"/>
          <w:marRight w:val="0"/>
          <w:marTop w:val="0"/>
          <w:marBottom w:val="0"/>
          <w:divBdr>
            <w:top w:val="none" w:sz="0" w:space="0" w:color="auto"/>
            <w:left w:val="none" w:sz="0" w:space="0" w:color="auto"/>
            <w:bottom w:val="none" w:sz="0" w:space="0" w:color="auto"/>
            <w:right w:val="none" w:sz="0" w:space="0" w:color="auto"/>
          </w:divBdr>
          <w:divsChild>
            <w:div w:id="313878133">
              <w:marLeft w:val="0"/>
              <w:marRight w:val="0"/>
              <w:marTop w:val="0"/>
              <w:marBottom w:val="0"/>
              <w:divBdr>
                <w:top w:val="none" w:sz="0" w:space="0" w:color="auto"/>
                <w:left w:val="none" w:sz="0" w:space="0" w:color="auto"/>
                <w:bottom w:val="none" w:sz="0" w:space="0" w:color="auto"/>
                <w:right w:val="none" w:sz="0" w:space="0" w:color="auto"/>
              </w:divBdr>
              <w:divsChild>
                <w:div w:id="68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225262">
      <w:bodyDiv w:val="1"/>
      <w:marLeft w:val="0"/>
      <w:marRight w:val="0"/>
      <w:marTop w:val="0"/>
      <w:marBottom w:val="0"/>
      <w:divBdr>
        <w:top w:val="none" w:sz="0" w:space="0" w:color="auto"/>
        <w:left w:val="none" w:sz="0" w:space="0" w:color="auto"/>
        <w:bottom w:val="none" w:sz="0" w:space="0" w:color="auto"/>
        <w:right w:val="none" w:sz="0" w:space="0" w:color="auto"/>
      </w:divBdr>
    </w:div>
    <w:div w:id="1680695025">
      <w:bodyDiv w:val="1"/>
      <w:marLeft w:val="0"/>
      <w:marRight w:val="0"/>
      <w:marTop w:val="0"/>
      <w:marBottom w:val="0"/>
      <w:divBdr>
        <w:top w:val="none" w:sz="0" w:space="0" w:color="auto"/>
        <w:left w:val="none" w:sz="0" w:space="0" w:color="auto"/>
        <w:bottom w:val="none" w:sz="0" w:space="0" w:color="auto"/>
        <w:right w:val="none" w:sz="0" w:space="0" w:color="auto"/>
      </w:divBdr>
      <w:divsChild>
        <w:div w:id="726534641">
          <w:marLeft w:val="0"/>
          <w:marRight w:val="0"/>
          <w:marTop w:val="0"/>
          <w:marBottom w:val="0"/>
          <w:divBdr>
            <w:top w:val="none" w:sz="0" w:space="0" w:color="auto"/>
            <w:left w:val="none" w:sz="0" w:space="0" w:color="auto"/>
            <w:bottom w:val="none" w:sz="0" w:space="0" w:color="auto"/>
            <w:right w:val="none" w:sz="0" w:space="0" w:color="auto"/>
          </w:divBdr>
          <w:divsChild>
            <w:div w:id="1941065858">
              <w:marLeft w:val="0"/>
              <w:marRight w:val="0"/>
              <w:marTop w:val="0"/>
              <w:marBottom w:val="0"/>
              <w:divBdr>
                <w:top w:val="none" w:sz="0" w:space="0" w:color="auto"/>
                <w:left w:val="none" w:sz="0" w:space="0" w:color="auto"/>
                <w:bottom w:val="none" w:sz="0" w:space="0" w:color="auto"/>
                <w:right w:val="none" w:sz="0" w:space="0" w:color="auto"/>
              </w:divBdr>
              <w:divsChild>
                <w:div w:id="33627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740201">
      <w:bodyDiv w:val="1"/>
      <w:marLeft w:val="0"/>
      <w:marRight w:val="0"/>
      <w:marTop w:val="0"/>
      <w:marBottom w:val="0"/>
      <w:divBdr>
        <w:top w:val="none" w:sz="0" w:space="0" w:color="auto"/>
        <w:left w:val="none" w:sz="0" w:space="0" w:color="auto"/>
        <w:bottom w:val="none" w:sz="0" w:space="0" w:color="auto"/>
        <w:right w:val="none" w:sz="0" w:space="0" w:color="auto"/>
      </w:divBdr>
      <w:divsChild>
        <w:div w:id="1341078902">
          <w:marLeft w:val="0"/>
          <w:marRight w:val="0"/>
          <w:marTop w:val="0"/>
          <w:marBottom w:val="0"/>
          <w:divBdr>
            <w:top w:val="none" w:sz="0" w:space="0" w:color="auto"/>
            <w:left w:val="none" w:sz="0" w:space="0" w:color="auto"/>
            <w:bottom w:val="none" w:sz="0" w:space="0" w:color="auto"/>
            <w:right w:val="none" w:sz="0" w:space="0" w:color="auto"/>
          </w:divBdr>
          <w:divsChild>
            <w:div w:id="1272324314">
              <w:marLeft w:val="0"/>
              <w:marRight w:val="0"/>
              <w:marTop w:val="0"/>
              <w:marBottom w:val="0"/>
              <w:divBdr>
                <w:top w:val="none" w:sz="0" w:space="0" w:color="auto"/>
                <w:left w:val="none" w:sz="0" w:space="0" w:color="auto"/>
                <w:bottom w:val="none" w:sz="0" w:space="0" w:color="auto"/>
                <w:right w:val="none" w:sz="0" w:space="0" w:color="auto"/>
              </w:divBdr>
              <w:divsChild>
                <w:div w:id="42658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91114">
      <w:bodyDiv w:val="1"/>
      <w:marLeft w:val="0"/>
      <w:marRight w:val="0"/>
      <w:marTop w:val="0"/>
      <w:marBottom w:val="0"/>
      <w:divBdr>
        <w:top w:val="none" w:sz="0" w:space="0" w:color="auto"/>
        <w:left w:val="none" w:sz="0" w:space="0" w:color="auto"/>
        <w:bottom w:val="none" w:sz="0" w:space="0" w:color="auto"/>
        <w:right w:val="none" w:sz="0" w:space="0" w:color="auto"/>
      </w:divBdr>
      <w:divsChild>
        <w:div w:id="1168518810">
          <w:marLeft w:val="0"/>
          <w:marRight w:val="0"/>
          <w:marTop w:val="0"/>
          <w:marBottom w:val="0"/>
          <w:divBdr>
            <w:top w:val="none" w:sz="0" w:space="0" w:color="auto"/>
            <w:left w:val="none" w:sz="0" w:space="0" w:color="auto"/>
            <w:bottom w:val="none" w:sz="0" w:space="0" w:color="auto"/>
            <w:right w:val="none" w:sz="0" w:space="0" w:color="auto"/>
          </w:divBdr>
          <w:divsChild>
            <w:div w:id="894970654">
              <w:marLeft w:val="0"/>
              <w:marRight w:val="0"/>
              <w:marTop w:val="0"/>
              <w:marBottom w:val="0"/>
              <w:divBdr>
                <w:top w:val="none" w:sz="0" w:space="0" w:color="auto"/>
                <w:left w:val="none" w:sz="0" w:space="0" w:color="auto"/>
                <w:bottom w:val="none" w:sz="0" w:space="0" w:color="auto"/>
                <w:right w:val="none" w:sz="0" w:space="0" w:color="auto"/>
              </w:divBdr>
              <w:divsChild>
                <w:div w:id="134351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85283">
      <w:bodyDiv w:val="1"/>
      <w:marLeft w:val="0"/>
      <w:marRight w:val="0"/>
      <w:marTop w:val="0"/>
      <w:marBottom w:val="0"/>
      <w:divBdr>
        <w:top w:val="none" w:sz="0" w:space="0" w:color="auto"/>
        <w:left w:val="none" w:sz="0" w:space="0" w:color="auto"/>
        <w:bottom w:val="none" w:sz="0" w:space="0" w:color="auto"/>
        <w:right w:val="none" w:sz="0" w:space="0" w:color="auto"/>
      </w:divBdr>
      <w:divsChild>
        <w:div w:id="455028421">
          <w:marLeft w:val="0"/>
          <w:marRight w:val="0"/>
          <w:marTop w:val="0"/>
          <w:marBottom w:val="0"/>
          <w:divBdr>
            <w:top w:val="none" w:sz="0" w:space="0" w:color="auto"/>
            <w:left w:val="none" w:sz="0" w:space="0" w:color="auto"/>
            <w:bottom w:val="none" w:sz="0" w:space="0" w:color="auto"/>
            <w:right w:val="none" w:sz="0" w:space="0" w:color="auto"/>
          </w:divBdr>
          <w:divsChild>
            <w:div w:id="1781948420">
              <w:marLeft w:val="0"/>
              <w:marRight w:val="0"/>
              <w:marTop w:val="0"/>
              <w:marBottom w:val="0"/>
              <w:divBdr>
                <w:top w:val="none" w:sz="0" w:space="0" w:color="auto"/>
                <w:left w:val="none" w:sz="0" w:space="0" w:color="auto"/>
                <w:bottom w:val="none" w:sz="0" w:space="0" w:color="auto"/>
                <w:right w:val="none" w:sz="0" w:space="0" w:color="auto"/>
              </w:divBdr>
              <w:divsChild>
                <w:div w:id="7378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67062">
      <w:bodyDiv w:val="1"/>
      <w:marLeft w:val="0"/>
      <w:marRight w:val="0"/>
      <w:marTop w:val="0"/>
      <w:marBottom w:val="0"/>
      <w:divBdr>
        <w:top w:val="none" w:sz="0" w:space="0" w:color="auto"/>
        <w:left w:val="none" w:sz="0" w:space="0" w:color="auto"/>
        <w:bottom w:val="none" w:sz="0" w:space="0" w:color="auto"/>
        <w:right w:val="none" w:sz="0" w:space="0" w:color="auto"/>
      </w:divBdr>
      <w:divsChild>
        <w:div w:id="2138914086">
          <w:marLeft w:val="0"/>
          <w:marRight w:val="0"/>
          <w:marTop w:val="0"/>
          <w:marBottom w:val="0"/>
          <w:divBdr>
            <w:top w:val="none" w:sz="0" w:space="0" w:color="auto"/>
            <w:left w:val="none" w:sz="0" w:space="0" w:color="auto"/>
            <w:bottom w:val="none" w:sz="0" w:space="0" w:color="auto"/>
            <w:right w:val="none" w:sz="0" w:space="0" w:color="auto"/>
          </w:divBdr>
          <w:divsChild>
            <w:div w:id="943460066">
              <w:marLeft w:val="0"/>
              <w:marRight w:val="0"/>
              <w:marTop w:val="0"/>
              <w:marBottom w:val="0"/>
              <w:divBdr>
                <w:top w:val="none" w:sz="0" w:space="0" w:color="auto"/>
                <w:left w:val="none" w:sz="0" w:space="0" w:color="auto"/>
                <w:bottom w:val="none" w:sz="0" w:space="0" w:color="auto"/>
                <w:right w:val="none" w:sz="0" w:space="0" w:color="auto"/>
              </w:divBdr>
              <w:divsChild>
                <w:div w:id="4464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259010">
      <w:bodyDiv w:val="1"/>
      <w:marLeft w:val="0"/>
      <w:marRight w:val="0"/>
      <w:marTop w:val="0"/>
      <w:marBottom w:val="0"/>
      <w:divBdr>
        <w:top w:val="none" w:sz="0" w:space="0" w:color="auto"/>
        <w:left w:val="none" w:sz="0" w:space="0" w:color="auto"/>
        <w:bottom w:val="none" w:sz="0" w:space="0" w:color="auto"/>
        <w:right w:val="none" w:sz="0" w:space="0" w:color="auto"/>
      </w:divBdr>
      <w:divsChild>
        <w:div w:id="1538614682">
          <w:marLeft w:val="0"/>
          <w:marRight w:val="0"/>
          <w:marTop w:val="0"/>
          <w:marBottom w:val="0"/>
          <w:divBdr>
            <w:top w:val="none" w:sz="0" w:space="0" w:color="auto"/>
            <w:left w:val="none" w:sz="0" w:space="0" w:color="auto"/>
            <w:bottom w:val="none" w:sz="0" w:space="0" w:color="auto"/>
            <w:right w:val="none" w:sz="0" w:space="0" w:color="auto"/>
          </w:divBdr>
          <w:divsChild>
            <w:div w:id="1738941138">
              <w:marLeft w:val="0"/>
              <w:marRight w:val="0"/>
              <w:marTop w:val="0"/>
              <w:marBottom w:val="0"/>
              <w:divBdr>
                <w:top w:val="none" w:sz="0" w:space="0" w:color="auto"/>
                <w:left w:val="none" w:sz="0" w:space="0" w:color="auto"/>
                <w:bottom w:val="none" w:sz="0" w:space="0" w:color="auto"/>
                <w:right w:val="none" w:sz="0" w:space="0" w:color="auto"/>
              </w:divBdr>
              <w:divsChild>
                <w:div w:id="177433577">
                  <w:marLeft w:val="0"/>
                  <w:marRight w:val="0"/>
                  <w:marTop w:val="0"/>
                  <w:marBottom w:val="0"/>
                  <w:divBdr>
                    <w:top w:val="none" w:sz="0" w:space="0" w:color="auto"/>
                    <w:left w:val="none" w:sz="0" w:space="0" w:color="auto"/>
                    <w:bottom w:val="none" w:sz="0" w:space="0" w:color="auto"/>
                    <w:right w:val="none" w:sz="0" w:space="0" w:color="auto"/>
                  </w:divBdr>
                  <w:divsChild>
                    <w:div w:id="150027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34320">
      <w:bodyDiv w:val="1"/>
      <w:marLeft w:val="0"/>
      <w:marRight w:val="0"/>
      <w:marTop w:val="0"/>
      <w:marBottom w:val="0"/>
      <w:divBdr>
        <w:top w:val="none" w:sz="0" w:space="0" w:color="auto"/>
        <w:left w:val="none" w:sz="0" w:space="0" w:color="auto"/>
        <w:bottom w:val="none" w:sz="0" w:space="0" w:color="auto"/>
        <w:right w:val="none" w:sz="0" w:space="0" w:color="auto"/>
      </w:divBdr>
    </w:div>
    <w:div w:id="1696348105">
      <w:bodyDiv w:val="1"/>
      <w:marLeft w:val="0"/>
      <w:marRight w:val="0"/>
      <w:marTop w:val="0"/>
      <w:marBottom w:val="0"/>
      <w:divBdr>
        <w:top w:val="none" w:sz="0" w:space="0" w:color="auto"/>
        <w:left w:val="none" w:sz="0" w:space="0" w:color="auto"/>
        <w:bottom w:val="none" w:sz="0" w:space="0" w:color="auto"/>
        <w:right w:val="none" w:sz="0" w:space="0" w:color="auto"/>
      </w:divBdr>
    </w:div>
    <w:div w:id="1703018675">
      <w:bodyDiv w:val="1"/>
      <w:marLeft w:val="0"/>
      <w:marRight w:val="0"/>
      <w:marTop w:val="0"/>
      <w:marBottom w:val="0"/>
      <w:divBdr>
        <w:top w:val="none" w:sz="0" w:space="0" w:color="auto"/>
        <w:left w:val="none" w:sz="0" w:space="0" w:color="auto"/>
        <w:bottom w:val="none" w:sz="0" w:space="0" w:color="auto"/>
        <w:right w:val="none" w:sz="0" w:space="0" w:color="auto"/>
      </w:divBdr>
      <w:divsChild>
        <w:div w:id="1721710949">
          <w:marLeft w:val="0"/>
          <w:marRight w:val="0"/>
          <w:marTop w:val="0"/>
          <w:marBottom w:val="0"/>
          <w:divBdr>
            <w:top w:val="none" w:sz="0" w:space="0" w:color="auto"/>
            <w:left w:val="none" w:sz="0" w:space="0" w:color="auto"/>
            <w:bottom w:val="none" w:sz="0" w:space="0" w:color="auto"/>
            <w:right w:val="none" w:sz="0" w:space="0" w:color="auto"/>
          </w:divBdr>
          <w:divsChild>
            <w:div w:id="1123114780">
              <w:marLeft w:val="0"/>
              <w:marRight w:val="0"/>
              <w:marTop w:val="0"/>
              <w:marBottom w:val="0"/>
              <w:divBdr>
                <w:top w:val="none" w:sz="0" w:space="0" w:color="auto"/>
                <w:left w:val="none" w:sz="0" w:space="0" w:color="auto"/>
                <w:bottom w:val="none" w:sz="0" w:space="0" w:color="auto"/>
                <w:right w:val="none" w:sz="0" w:space="0" w:color="auto"/>
              </w:divBdr>
              <w:divsChild>
                <w:div w:id="135187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989268">
      <w:bodyDiv w:val="1"/>
      <w:marLeft w:val="0"/>
      <w:marRight w:val="0"/>
      <w:marTop w:val="0"/>
      <w:marBottom w:val="0"/>
      <w:divBdr>
        <w:top w:val="none" w:sz="0" w:space="0" w:color="auto"/>
        <w:left w:val="none" w:sz="0" w:space="0" w:color="auto"/>
        <w:bottom w:val="none" w:sz="0" w:space="0" w:color="auto"/>
        <w:right w:val="none" w:sz="0" w:space="0" w:color="auto"/>
      </w:divBdr>
      <w:divsChild>
        <w:div w:id="1643150084">
          <w:marLeft w:val="0"/>
          <w:marRight w:val="0"/>
          <w:marTop w:val="0"/>
          <w:marBottom w:val="0"/>
          <w:divBdr>
            <w:top w:val="none" w:sz="0" w:space="0" w:color="auto"/>
            <w:left w:val="none" w:sz="0" w:space="0" w:color="auto"/>
            <w:bottom w:val="none" w:sz="0" w:space="0" w:color="auto"/>
            <w:right w:val="none" w:sz="0" w:space="0" w:color="auto"/>
          </w:divBdr>
          <w:divsChild>
            <w:div w:id="901060445">
              <w:marLeft w:val="0"/>
              <w:marRight w:val="0"/>
              <w:marTop w:val="0"/>
              <w:marBottom w:val="0"/>
              <w:divBdr>
                <w:top w:val="none" w:sz="0" w:space="0" w:color="auto"/>
                <w:left w:val="none" w:sz="0" w:space="0" w:color="auto"/>
                <w:bottom w:val="none" w:sz="0" w:space="0" w:color="auto"/>
                <w:right w:val="none" w:sz="0" w:space="0" w:color="auto"/>
              </w:divBdr>
              <w:divsChild>
                <w:div w:id="119061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41033">
      <w:bodyDiv w:val="1"/>
      <w:marLeft w:val="0"/>
      <w:marRight w:val="0"/>
      <w:marTop w:val="0"/>
      <w:marBottom w:val="0"/>
      <w:divBdr>
        <w:top w:val="none" w:sz="0" w:space="0" w:color="auto"/>
        <w:left w:val="none" w:sz="0" w:space="0" w:color="auto"/>
        <w:bottom w:val="none" w:sz="0" w:space="0" w:color="auto"/>
        <w:right w:val="none" w:sz="0" w:space="0" w:color="auto"/>
      </w:divBdr>
      <w:divsChild>
        <w:div w:id="816264485">
          <w:marLeft w:val="0"/>
          <w:marRight w:val="0"/>
          <w:marTop w:val="0"/>
          <w:marBottom w:val="0"/>
          <w:divBdr>
            <w:top w:val="none" w:sz="0" w:space="0" w:color="auto"/>
            <w:left w:val="none" w:sz="0" w:space="0" w:color="auto"/>
            <w:bottom w:val="none" w:sz="0" w:space="0" w:color="auto"/>
            <w:right w:val="none" w:sz="0" w:space="0" w:color="auto"/>
          </w:divBdr>
          <w:divsChild>
            <w:div w:id="1337729228">
              <w:marLeft w:val="0"/>
              <w:marRight w:val="0"/>
              <w:marTop w:val="0"/>
              <w:marBottom w:val="0"/>
              <w:divBdr>
                <w:top w:val="none" w:sz="0" w:space="0" w:color="auto"/>
                <w:left w:val="none" w:sz="0" w:space="0" w:color="auto"/>
                <w:bottom w:val="none" w:sz="0" w:space="0" w:color="auto"/>
                <w:right w:val="none" w:sz="0" w:space="0" w:color="auto"/>
              </w:divBdr>
              <w:divsChild>
                <w:div w:id="146716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2774">
      <w:bodyDiv w:val="1"/>
      <w:marLeft w:val="0"/>
      <w:marRight w:val="0"/>
      <w:marTop w:val="0"/>
      <w:marBottom w:val="0"/>
      <w:divBdr>
        <w:top w:val="none" w:sz="0" w:space="0" w:color="auto"/>
        <w:left w:val="none" w:sz="0" w:space="0" w:color="auto"/>
        <w:bottom w:val="none" w:sz="0" w:space="0" w:color="auto"/>
        <w:right w:val="none" w:sz="0" w:space="0" w:color="auto"/>
      </w:divBdr>
      <w:divsChild>
        <w:div w:id="178324930">
          <w:marLeft w:val="0"/>
          <w:marRight w:val="0"/>
          <w:marTop w:val="0"/>
          <w:marBottom w:val="0"/>
          <w:divBdr>
            <w:top w:val="none" w:sz="0" w:space="0" w:color="auto"/>
            <w:left w:val="none" w:sz="0" w:space="0" w:color="auto"/>
            <w:bottom w:val="none" w:sz="0" w:space="0" w:color="auto"/>
            <w:right w:val="none" w:sz="0" w:space="0" w:color="auto"/>
          </w:divBdr>
          <w:divsChild>
            <w:div w:id="907033417">
              <w:marLeft w:val="0"/>
              <w:marRight w:val="0"/>
              <w:marTop w:val="0"/>
              <w:marBottom w:val="0"/>
              <w:divBdr>
                <w:top w:val="none" w:sz="0" w:space="0" w:color="auto"/>
                <w:left w:val="none" w:sz="0" w:space="0" w:color="auto"/>
                <w:bottom w:val="none" w:sz="0" w:space="0" w:color="auto"/>
                <w:right w:val="none" w:sz="0" w:space="0" w:color="auto"/>
              </w:divBdr>
              <w:divsChild>
                <w:div w:id="200457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156347">
      <w:bodyDiv w:val="1"/>
      <w:marLeft w:val="0"/>
      <w:marRight w:val="0"/>
      <w:marTop w:val="0"/>
      <w:marBottom w:val="0"/>
      <w:divBdr>
        <w:top w:val="none" w:sz="0" w:space="0" w:color="auto"/>
        <w:left w:val="none" w:sz="0" w:space="0" w:color="auto"/>
        <w:bottom w:val="none" w:sz="0" w:space="0" w:color="auto"/>
        <w:right w:val="none" w:sz="0" w:space="0" w:color="auto"/>
      </w:divBdr>
    </w:div>
    <w:div w:id="1716923856">
      <w:bodyDiv w:val="1"/>
      <w:marLeft w:val="0"/>
      <w:marRight w:val="0"/>
      <w:marTop w:val="0"/>
      <w:marBottom w:val="0"/>
      <w:divBdr>
        <w:top w:val="none" w:sz="0" w:space="0" w:color="auto"/>
        <w:left w:val="none" w:sz="0" w:space="0" w:color="auto"/>
        <w:bottom w:val="none" w:sz="0" w:space="0" w:color="auto"/>
        <w:right w:val="none" w:sz="0" w:space="0" w:color="auto"/>
      </w:divBdr>
    </w:div>
    <w:div w:id="1717123201">
      <w:bodyDiv w:val="1"/>
      <w:marLeft w:val="0"/>
      <w:marRight w:val="0"/>
      <w:marTop w:val="0"/>
      <w:marBottom w:val="0"/>
      <w:divBdr>
        <w:top w:val="none" w:sz="0" w:space="0" w:color="auto"/>
        <w:left w:val="none" w:sz="0" w:space="0" w:color="auto"/>
        <w:bottom w:val="none" w:sz="0" w:space="0" w:color="auto"/>
        <w:right w:val="none" w:sz="0" w:space="0" w:color="auto"/>
      </w:divBdr>
      <w:divsChild>
        <w:div w:id="1945530789">
          <w:marLeft w:val="0"/>
          <w:marRight w:val="0"/>
          <w:marTop w:val="0"/>
          <w:marBottom w:val="0"/>
          <w:divBdr>
            <w:top w:val="none" w:sz="0" w:space="0" w:color="auto"/>
            <w:left w:val="none" w:sz="0" w:space="0" w:color="auto"/>
            <w:bottom w:val="none" w:sz="0" w:space="0" w:color="auto"/>
            <w:right w:val="none" w:sz="0" w:space="0" w:color="auto"/>
          </w:divBdr>
          <w:divsChild>
            <w:div w:id="226230622">
              <w:marLeft w:val="0"/>
              <w:marRight w:val="0"/>
              <w:marTop w:val="0"/>
              <w:marBottom w:val="0"/>
              <w:divBdr>
                <w:top w:val="none" w:sz="0" w:space="0" w:color="auto"/>
                <w:left w:val="none" w:sz="0" w:space="0" w:color="auto"/>
                <w:bottom w:val="none" w:sz="0" w:space="0" w:color="auto"/>
                <w:right w:val="none" w:sz="0" w:space="0" w:color="auto"/>
              </w:divBdr>
              <w:divsChild>
                <w:div w:id="13577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3358">
      <w:bodyDiv w:val="1"/>
      <w:marLeft w:val="0"/>
      <w:marRight w:val="0"/>
      <w:marTop w:val="0"/>
      <w:marBottom w:val="0"/>
      <w:divBdr>
        <w:top w:val="none" w:sz="0" w:space="0" w:color="auto"/>
        <w:left w:val="none" w:sz="0" w:space="0" w:color="auto"/>
        <w:bottom w:val="none" w:sz="0" w:space="0" w:color="auto"/>
        <w:right w:val="none" w:sz="0" w:space="0" w:color="auto"/>
      </w:divBdr>
      <w:divsChild>
        <w:div w:id="644162368">
          <w:marLeft w:val="0"/>
          <w:marRight w:val="0"/>
          <w:marTop w:val="0"/>
          <w:marBottom w:val="0"/>
          <w:divBdr>
            <w:top w:val="none" w:sz="0" w:space="0" w:color="auto"/>
            <w:left w:val="none" w:sz="0" w:space="0" w:color="auto"/>
            <w:bottom w:val="none" w:sz="0" w:space="0" w:color="auto"/>
            <w:right w:val="none" w:sz="0" w:space="0" w:color="auto"/>
          </w:divBdr>
          <w:divsChild>
            <w:div w:id="790128945">
              <w:marLeft w:val="0"/>
              <w:marRight w:val="0"/>
              <w:marTop w:val="0"/>
              <w:marBottom w:val="0"/>
              <w:divBdr>
                <w:top w:val="none" w:sz="0" w:space="0" w:color="auto"/>
                <w:left w:val="none" w:sz="0" w:space="0" w:color="auto"/>
                <w:bottom w:val="none" w:sz="0" w:space="0" w:color="auto"/>
                <w:right w:val="none" w:sz="0" w:space="0" w:color="auto"/>
              </w:divBdr>
              <w:divsChild>
                <w:div w:id="13894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2059">
      <w:bodyDiv w:val="1"/>
      <w:marLeft w:val="0"/>
      <w:marRight w:val="0"/>
      <w:marTop w:val="0"/>
      <w:marBottom w:val="0"/>
      <w:divBdr>
        <w:top w:val="none" w:sz="0" w:space="0" w:color="auto"/>
        <w:left w:val="none" w:sz="0" w:space="0" w:color="auto"/>
        <w:bottom w:val="none" w:sz="0" w:space="0" w:color="auto"/>
        <w:right w:val="none" w:sz="0" w:space="0" w:color="auto"/>
      </w:divBdr>
      <w:divsChild>
        <w:div w:id="546063064">
          <w:marLeft w:val="0"/>
          <w:marRight w:val="0"/>
          <w:marTop w:val="0"/>
          <w:marBottom w:val="0"/>
          <w:divBdr>
            <w:top w:val="none" w:sz="0" w:space="0" w:color="auto"/>
            <w:left w:val="none" w:sz="0" w:space="0" w:color="auto"/>
            <w:bottom w:val="none" w:sz="0" w:space="0" w:color="auto"/>
            <w:right w:val="none" w:sz="0" w:space="0" w:color="auto"/>
          </w:divBdr>
          <w:divsChild>
            <w:div w:id="1172720836">
              <w:marLeft w:val="0"/>
              <w:marRight w:val="0"/>
              <w:marTop w:val="0"/>
              <w:marBottom w:val="0"/>
              <w:divBdr>
                <w:top w:val="none" w:sz="0" w:space="0" w:color="auto"/>
                <w:left w:val="none" w:sz="0" w:space="0" w:color="auto"/>
                <w:bottom w:val="none" w:sz="0" w:space="0" w:color="auto"/>
                <w:right w:val="none" w:sz="0" w:space="0" w:color="auto"/>
              </w:divBdr>
              <w:divsChild>
                <w:div w:id="139581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60736">
      <w:bodyDiv w:val="1"/>
      <w:marLeft w:val="0"/>
      <w:marRight w:val="0"/>
      <w:marTop w:val="0"/>
      <w:marBottom w:val="0"/>
      <w:divBdr>
        <w:top w:val="none" w:sz="0" w:space="0" w:color="auto"/>
        <w:left w:val="none" w:sz="0" w:space="0" w:color="auto"/>
        <w:bottom w:val="none" w:sz="0" w:space="0" w:color="auto"/>
        <w:right w:val="none" w:sz="0" w:space="0" w:color="auto"/>
      </w:divBdr>
    </w:div>
    <w:div w:id="1722704893">
      <w:bodyDiv w:val="1"/>
      <w:marLeft w:val="0"/>
      <w:marRight w:val="0"/>
      <w:marTop w:val="0"/>
      <w:marBottom w:val="0"/>
      <w:divBdr>
        <w:top w:val="none" w:sz="0" w:space="0" w:color="auto"/>
        <w:left w:val="none" w:sz="0" w:space="0" w:color="auto"/>
        <w:bottom w:val="none" w:sz="0" w:space="0" w:color="auto"/>
        <w:right w:val="none" w:sz="0" w:space="0" w:color="auto"/>
      </w:divBdr>
    </w:div>
    <w:div w:id="1724329361">
      <w:bodyDiv w:val="1"/>
      <w:marLeft w:val="0"/>
      <w:marRight w:val="0"/>
      <w:marTop w:val="0"/>
      <w:marBottom w:val="0"/>
      <w:divBdr>
        <w:top w:val="none" w:sz="0" w:space="0" w:color="auto"/>
        <w:left w:val="none" w:sz="0" w:space="0" w:color="auto"/>
        <w:bottom w:val="none" w:sz="0" w:space="0" w:color="auto"/>
        <w:right w:val="none" w:sz="0" w:space="0" w:color="auto"/>
      </w:divBdr>
      <w:divsChild>
        <w:div w:id="301158952">
          <w:marLeft w:val="0"/>
          <w:marRight w:val="0"/>
          <w:marTop w:val="0"/>
          <w:marBottom w:val="0"/>
          <w:divBdr>
            <w:top w:val="none" w:sz="0" w:space="0" w:color="auto"/>
            <w:left w:val="none" w:sz="0" w:space="0" w:color="auto"/>
            <w:bottom w:val="none" w:sz="0" w:space="0" w:color="auto"/>
            <w:right w:val="none" w:sz="0" w:space="0" w:color="auto"/>
          </w:divBdr>
          <w:divsChild>
            <w:div w:id="664476304">
              <w:marLeft w:val="0"/>
              <w:marRight w:val="0"/>
              <w:marTop w:val="0"/>
              <w:marBottom w:val="0"/>
              <w:divBdr>
                <w:top w:val="none" w:sz="0" w:space="0" w:color="auto"/>
                <w:left w:val="none" w:sz="0" w:space="0" w:color="auto"/>
                <w:bottom w:val="none" w:sz="0" w:space="0" w:color="auto"/>
                <w:right w:val="none" w:sz="0" w:space="0" w:color="auto"/>
              </w:divBdr>
              <w:divsChild>
                <w:div w:id="94512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87985">
      <w:bodyDiv w:val="1"/>
      <w:marLeft w:val="0"/>
      <w:marRight w:val="0"/>
      <w:marTop w:val="0"/>
      <w:marBottom w:val="0"/>
      <w:divBdr>
        <w:top w:val="none" w:sz="0" w:space="0" w:color="auto"/>
        <w:left w:val="none" w:sz="0" w:space="0" w:color="auto"/>
        <w:bottom w:val="none" w:sz="0" w:space="0" w:color="auto"/>
        <w:right w:val="none" w:sz="0" w:space="0" w:color="auto"/>
      </w:divBdr>
      <w:divsChild>
        <w:div w:id="626131187">
          <w:marLeft w:val="0"/>
          <w:marRight w:val="0"/>
          <w:marTop w:val="0"/>
          <w:marBottom w:val="0"/>
          <w:divBdr>
            <w:top w:val="none" w:sz="0" w:space="0" w:color="auto"/>
            <w:left w:val="none" w:sz="0" w:space="0" w:color="auto"/>
            <w:bottom w:val="none" w:sz="0" w:space="0" w:color="auto"/>
            <w:right w:val="none" w:sz="0" w:space="0" w:color="auto"/>
          </w:divBdr>
          <w:divsChild>
            <w:div w:id="662851384">
              <w:marLeft w:val="0"/>
              <w:marRight w:val="0"/>
              <w:marTop w:val="0"/>
              <w:marBottom w:val="0"/>
              <w:divBdr>
                <w:top w:val="none" w:sz="0" w:space="0" w:color="auto"/>
                <w:left w:val="none" w:sz="0" w:space="0" w:color="auto"/>
                <w:bottom w:val="none" w:sz="0" w:space="0" w:color="auto"/>
                <w:right w:val="none" w:sz="0" w:space="0" w:color="auto"/>
              </w:divBdr>
              <w:divsChild>
                <w:div w:id="36355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26537">
      <w:bodyDiv w:val="1"/>
      <w:marLeft w:val="0"/>
      <w:marRight w:val="0"/>
      <w:marTop w:val="0"/>
      <w:marBottom w:val="0"/>
      <w:divBdr>
        <w:top w:val="none" w:sz="0" w:space="0" w:color="auto"/>
        <w:left w:val="none" w:sz="0" w:space="0" w:color="auto"/>
        <w:bottom w:val="none" w:sz="0" w:space="0" w:color="auto"/>
        <w:right w:val="none" w:sz="0" w:space="0" w:color="auto"/>
      </w:divBdr>
    </w:div>
    <w:div w:id="1732148399">
      <w:bodyDiv w:val="1"/>
      <w:marLeft w:val="0"/>
      <w:marRight w:val="0"/>
      <w:marTop w:val="0"/>
      <w:marBottom w:val="0"/>
      <w:divBdr>
        <w:top w:val="none" w:sz="0" w:space="0" w:color="auto"/>
        <w:left w:val="none" w:sz="0" w:space="0" w:color="auto"/>
        <w:bottom w:val="none" w:sz="0" w:space="0" w:color="auto"/>
        <w:right w:val="none" w:sz="0" w:space="0" w:color="auto"/>
      </w:divBdr>
    </w:div>
    <w:div w:id="1733650056">
      <w:bodyDiv w:val="1"/>
      <w:marLeft w:val="0"/>
      <w:marRight w:val="0"/>
      <w:marTop w:val="0"/>
      <w:marBottom w:val="0"/>
      <w:divBdr>
        <w:top w:val="none" w:sz="0" w:space="0" w:color="auto"/>
        <w:left w:val="none" w:sz="0" w:space="0" w:color="auto"/>
        <w:bottom w:val="none" w:sz="0" w:space="0" w:color="auto"/>
        <w:right w:val="none" w:sz="0" w:space="0" w:color="auto"/>
      </w:divBdr>
      <w:divsChild>
        <w:div w:id="13120445">
          <w:marLeft w:val="0"/>
          <w:marRight w:val="0"/>
          <w:marTop w:val="0"/>
          <w:marBottom w:val="0"/>
          <w:divBdr>
            <w:top w:val="none" w:sz="0" w:space="0" w:color="auto"/>
            <w:left w:val="none" w:sz="0" w:space="0" w:color="auto"/>
            <w:bottom w:val="none" w:sz="0" w:space="0" w:color="auto"/>
            <w:right w:val="none" w:sz="0" w:space="0" w:color="auto"/>
          </w:divBdr>
          <w:divsChild>
            <w:div w:id="1849515925">
              <w:marLeft w:val="0"/>
              <w:marRight w:val="0"/>
              <w:marTop w:val="0"/>
              <w:marBottom w:val="0"/>
              <w:divBdr>
                <w:top w:val="none" w:sz="0" w:space="0" w:color="auto"/>
                <w:left w:val="none" w:sz="0" w:space="0" w:color="auto"/>
                <w:bottom w:val="none" w:sz="0" w:space="0" w:color="auto"/>
                <w:right w:val="none" w:sz="0" w:space="0" w:color="auto"/>
              </w:divBdr>
              <w:divsChild>
                <w:div w:id="20248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88759">
      <w:bodyDiv w:val="1"/>
      <w:marLeft w:val="0"/>
      <w:marRight w:val="0"/>
      <w:marTop w:val="0"/>
      <w:marBottom w:val="0"/>
      <w:divBdr>
        <w:top w:val="none" w:sz="0" w:space="0" w:color="auto"/>
        <w:left w:val="none" w:sz="0" w:space="0" w:color="auto"/>
        <w:bottom w:val="none" w:sz="0" w:space="0" w:color="auto"/>
        <w:right w:val="none" w:sz="0" w:space="0" w:color="auto"/>
      </w:divBdr>
    </w:div>
    <w:div w:id="1757286749">
      <w:bodyDiv w:val="1"/>
      <w:marLeft w:val="0"/>
      <w:marRight w:val="0"/>
      <w:marTop w:val="0"/>
      <w:marBottom w:val="0"/>
      <w:divBdr>
        <w:top w:val="none" w:sz="0" w:space="0" w:color="auto"/>
        <w:left w:val="none" w:sz="0" w:space="0" w:color="auto"/>
        <w:bottom w:val="none" w:sz="0" w:space="0" w:color="auto"/>
        <w:right w:val="none" w:sz="0" w:space="0" w:color="auto"/>
      </w:divBdr>
      <w:divsChild>
        <w:div w:id="694967882">
          <w:marLeft w:val="0"/>
          <w:marRight w:val="0"/>
          <w:marTop w:val="0"/>
          <w:marBottom w:val="0"/>
          <w:divBdr>
            <w:top w:val="none" w:sz="0" w:space="0" w:color="auto"/>
            <w:left w:val="none" w:sz="0" w:space="0" w:color="auto"/>
            <w:bottom w:val="none" w:sz="0" w:space="0" w:color="auto"/>
            <w:right w:val="none" w:sz="0" w:space="0" w:color="auto"/>
          </w:divBdr>
        </w:div>
        <w:div w:id="1239704817">
          <w:marLeft w:val="0"/>
          <w:marRight w:val="0"/>
          <w:marTop w:val="0"/>
          <w:marBottom w:val="0"/>
          <w:divBdr>
            <w:top w:val="none" w:sz="0" w:space="0" w:color="auto"/>
            <w:left w:val="none" w:sz="0" w:space="0" w:color="auto"/>
            <w:bottom w:val="none" w:sz="0" w:space="0" w:color="auto"/>
            <w:right w:val="none" w:sz="0" w:space="0" w:color="auto"/>
          </w:divBdr>
        </w:div>
        <w:div w:id="1783916707">
          <w:marLeft w:val="0"/>
          <w:marRight w:val="0"/>
          <w:marTop w:val="0"/>
          <w:marBottom w:val="0"/>
          <w:divBdr>
            <w:top w:val="none" w:sz="0" w:space="0" w:color="auto"/>
            <w:left w:val="none" w:sz="0" w:space="0" w:color="auto"/>
            <w:bottom w:val="none" w:sz="0" w:space="0" w:color="auto"/>
            <w:right w:val="none" w:sz="0" w:space="0" w:color="auto"/>
          </w:divBdr>
        </w:div>
      </w:divsChild>
    </w:div>
    <w:div w:id="1761949666">
      <w:bodyDiv w:val="1"/>
      <w:marLeft w:val="0"/>
      <w:marRight w:val="0"/>
      <w:marTop w:val="0"/>
      <w:marBottom w:val="0"/>
      <w:divBdr>
        <w:top w:val="none" w:sz="0" w:space="0" w:color="auto"/>
        <w:left w:val="none" w:sz="0" w:space="0" w:color="auto"/>
        <w:bottom w:val="none" w:sz="0" w:space="0" w:color="auto"/>
        <w:right w:val="none" w:sz="0" w:space="0" w:color="auto"/>
      </w:divBdr>
      <w:divsChild>
        <w:div w:id="115612173">
          <w:marLeft w:val="0"/>
          <w:marRight w:val="0"/>
          <w:marTop w:val="0"/>
          <w:marBottom w:val="0"/>
          <w:divBdr>
            <w:top w:val="none" w:sz="0" w:space="0" w:color="auto"/>
            <w:left w:val="none" w:sz="0" w:space="0" w:color="auto"/>
            <w:bottom w:val="none" w:sz="0" w:space="0" w:color="auto"/>
            <w:right w:val="none" w:sz="0" w:space="0" w:color="auto"/>
          </w:divBdr>
          <w:divsChild>
            <w:div w:id="1258321738">
              <w:marLeft w:val="0"/>
              <w:marRight w:val="0"/>
              <w:marTop w:val="0"/>
              <w:marBottom w:val="0"/>
              <w:divBdr>
                <w:top w:val="none" w:sz="0" w:space="0" w:color="auto"/>
                <w:left w:val="none" w:sz="0" w:space="0" w:color="auto"/>
                <w:bottom w:val="none" w:sz="0" w:space="0" w:color="auto"/>
                <w:right w:val="none" w:sz="0" w:space="0" w:color="auto"/>
              </w:divBdr>
              <w:divsChild>
                <w:div w:id="802622847">
                  <w:marLeft w:val="0"/>
                  <w:marRight w:val="0"/>
                  <w:marTop w:val="0"/>
                  <w:marBottom w:val="0"/>
                  <w:divBdr>
                    <w:top w:val="none" w:sz="0" w:space="0" w:color="auto"/>
                    <w:left w:val="none" w:sz="0" w:space="0" w:color="auto"/>
                    <w:bottom w:val="none" w:sz="0" w:space="0" w:color="auto"/>
                    <w:right w:val="none" w:sz="0" w:space="0" w:color="auto"/>
                  </w:divBdr>
                  <w:divsChild>
                    <w:div w:id="15061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296288">
      <w:bodyDiv w:val="1"/>
      <w:marLeft w:val="0"/>
      <w:marRight w:val="0"/>
      <w:marTop w:val="0"/>
      <w:marBottom w:val="0"/>
      <w:divBdr>
        <w:top w:val="none" w:sz="0" w:space="0" w:color="auto"/>
        <w:left w:val="none" w:sz="0" w:space="0" w:color="auto"/>
        <w:bottom w:val="none" w:sz="0" w:space="0" w:color="auto"/>
        <w:right w:val="none" w:sz="0" w:space="0" w:color="auto"/>
      </w:divBdr>
      <w:divsChild>
        <w:div w:id="137039736">
          <w:marLeft w:val="0"/>
          <w:marRight w:val="0"/>
          <w:marTop w:val="0"/>
          <w:marBottom w:val="0"/>
          <w:divBdr>
            <w:top w:val="none" w:sz="0" w:space="0" w:color="auto"/>
            <w:left w:val="none" w:sz="0" w:space="0" w:color="auto"/>
            <w:bottom w:val="none" w:sz="0" w:space="0" w:color="auto"/>
            <w:right w:val="none" w:sz="0" w:space="0" w:color="auto"/>
          </w:divBdr>
          <w:divsChild>
            <w:div w:id="1877303770">
              <w:marLeft w:val="0"/>
              <w:marRight w:val="0"/>
              <w:marTop w:val="0"/>
              <w:marBottom w:val="0"/>
              <w:divBdr>
                <w:top w:val="none" w:sz="0" w:space="0" w:color="auto"/>
                <w:left w:val="none" w:sz="0" w:space="0" w:color="auto"/>
                <w:bottom w:val="none" w:sz="0" w:space="0" w:color="auto"/>
                <w:right w:val="none" w:sz="0" w:space="0" w:color="auto"/>
              </w:divBdr>
              <w:divsChild>
                <w:div w:id="211366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79711">
      <w:bodyDiv w:val="1"/>
      <w:marLeft w:val="0"/>
      <w:marRight w:val="0"/>
      <w:marTop w:val="0"/>
      <w:marBottom w:val="0"/>
      <w:divBdr>
        <w:top w:val="none" w:sz="0" w:space="0" w:color="auto"/>
        <w:left w:val="none" w:sz="0" w:space="0" w:color="auto"/>
        <w:bottom w:val="none" w:sz="0" w:space="0" w:color="auto"/>
        <w:right w:val="none" w:sz="0" w:space="0" w:color="auto"/>
      </w:divBdr>
      <w:divsChild>
        <w:div w:id="1158158547">
          <w:marLeft w:val="0"/>
          <w:marRight w:val="0"/>
          <w:marTop w:val="0"/>
          <w:marBottom w:val="0"/>
          <w:divBdr>
            <w:top w:val="none" w:sz="0" w:space="0" w:color="auto"/>
            <w:left w:val="none" w:sz="0" w:space="0" w:color="auto"/>
            <w:bottom w:val="none" w:sz="0" w:space="0" w:color="auto"/>
            <w:right w:val="none" w:sz="0" w:space="0" w:color="auto"/>
          </w:divBdr>
          <w:divsChild>
            <w:div w:id="1736851786">
              <w:marLeft w:val="0"/>
              <w:marRight w:val="0"/>
              <w:marTop w:val="0"/>
              <w:marBottom w:val="0"/>
              <w:divBdr>
                <w:top w:val="none" w:sz="0" w:space="0" w:color="auto"/>
                <w:left w:val="none" w:sz="0" w:space="0" w:color="auto"/>
                <w:bottom w:val="none" w:sz="0" w:space="0" w:color="auto"/>
                <w:right w:val="none" w:sz="0" w:space="0" w:color="auto"/>
              </w:divBdr>
              <w:divsChild>
                <w:div w:id="1253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08745">
          <w:marLeft w:val="0"/>
          <w:marRight w:val="0"/>
          <w:marTop w:val="0"/>
          <w:marBottom w:val="0"/>
          <w:divBdr>
            <w:top w:val="none" w:sz="0" w:space="0" w:color="auto"/>
            <w:left w:val="none" w:sz="0" w:space="0" w:color="auto"/>
            <w:bottom w:val="none" w:sz="0" w:space="0" w:color="auto"/>
            <w:right w:val="none" w:sz="0" w:space="0" w:color="auto"/>
          </w:divBdr>
          <w:divsChild>
            <w:div w:id="1811434477">
              <w:marLeft w:val="0"/>
              <w:marRight w:val="0"/>
              <w:marTop w:val="0"/>
              <w:marBottom w:val="0"/>
              <w:divBdr>
                <w:top w:val="none" w:sz="0" w:space="0" w:color="auto"/>
                <w:left w:val="none" w:sz="0" w:space="0" w:color="auto"/>
                <w:bottom w:val="none" w:sz="0" w:space="0" w:color="auto"/>
                <w:right w:val="none" w:sz="0" w:space="0" w:color="auto"/>
              </w:divBdr>
              <w:divsChild>
                <w:div w:id="271279764">
                  <w:marLeft w:val="0"/>
                  <w:marRight w:val="0"/>
                  <w:marTop w:val="0"/>
                  <w:marBottom w:val="0"/>
                  <w:divBdr>
                    <w:top w:val="none" w:sz="0" w:space="0" w:color="auto"/>
                    <w:left w:val="none" w:sz="0" w:space="0" w:color="auto"/>
                    <w:bottom w:val="none" w:sz="0" w:space="0" w:color="auto"/>
                    <w:right w:val="none" w:sz="0" w:space="0" w:color="auto"/>
                  </w:divBdr>
                </w:div>
              </w:divsChild>
            </w:div>
            <w:div w:id="1953004289">
              <w:marLeft w:val="0"/>
              <w:marRight w:val="0"/>
              <w:marTop w:val="0"/>
              <w:marBottom w:val="0"/>
              <w:divBdr>
                <w:top w:val="none" w:sz="0" w:space="0" w:color="auto"/>
                <w:left w:val="none" w:sz="0" w:space="0" w:color="auto"/>
                <w:bottom w:val="none" w:sz="0" w:space="0" w:color="auto"/>
                <w:right w:val="none" w:sz="0" w:space="0" w:color="auto"/>
              </w:divBdr>
              <w:divsChild>
                <w:div w:id="7717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02847">
      <w:bodyDiv w:val="1"/>
      <w:marLeft w:val="0"/>
      <w:marRight w:val="0"/>
      <w:marTop w:val="0"/>
      <w:marBottom w:val="0"/>
      <w:divBdr>
        <w:top w:val="none" w:sz="0" w:space="0" w:color="auto"/>
        <w:left w:val="none" w:sz="0" w:space="0" w:color="auto"/>
        <w:bottom w:val="none" w:sz="0" w:space="0" w:color="auto"/>
        <w:right w:val="none" w:sz="0" w:space="0" w:color="auto"/>
      </w:divBdr>
    </w:div>
    <w:div w:id="1776365805">
      <w:bodyDiv w:val="1"/>
      <w:marLeft w:val="0"/>
      <w:marRight w:val="0"/>
      <w:marTop w:val="0"/>
      <w:marBottom w:val="0"/>
      <w:divBdr>
        <w:top w:val="none" w:sz="0" w:space="0" w:color="auto"/>
        <w:left w:val="none" w:sz="0" w:space="0" w:color="auto"/>
        <w:bottom w:val="none" w:sz="0" w:space="0" w:color="auto"/>
        <w:right w:val="none" w:sz="0" w:space="0" w:color="auto"/>
      </w:divBdr>
      <w:divsChild>
        <w:div w:id="832063432">
          <w:marLeft w:val="0"/>
          <w:marRight w:val="0"/>
          <w:marTop w:val="0"/>
          <w:marBottom w:val="0"/>
          <w:divBdr>
            <w:top w:val="none" w:sz="0" w:space="0" w:color="auto"/>
            <w:left w:val="none" w:sz="0" w:space="0" w:color="auto"/>
            <w:bottom w:val="none" w:sz="0" w:space="0" w:color="auto"/>
            <w:right w:val="none" w:sz="0" w:space="0" w:color="auto"/>
          </w:divBdr>
          <w:divsChild>
            <w:div w:id="1633831455">
              <w:marLeft w:val="0"/>
              <w:marRight w:val="0"/>
              <w:marTop w:val="0"/>
              <w:marBottom w:val="0"/>
              <w:divBdr>
                <w:top w:val="none" w:sz="0" w:space="0" w:color="auto"/>
                <w:left w:val="none" w:sz="0" w:space="0" w:color="auto"/>
                <w:bottom w:val="none" w:sz="0" w:space="0" w:color="auto"/>
                <w:right w:val="none" w:sz="0" w:space="0" w:color="auto"/>
              </w:divBdr>
              <w:divsChild>
                <w:div w:id="96558796">
                  <w:marLeft w:val="0"/>
                  <w:marRight w:val="0"/>
                  <w:marTop w:val="0"/>
                  <w:marBottom w:val="0"/>
                  <w:divBdr>
                    <w:top w:val="none" w:sz="0" w:space="0" w:color="auto"/>
                    <w:left w:val="none" w:sz="0" w:space="0" w:color="auto"/>
                    <w:bottom w:val="none" w:sz="0" w:space="0" w:color="auto"/>
                    <w:right w:val="none" w:sz="0" w:space="0" w:color="auto"/>
                  </w:divBdr>
                  <w:divsChild>
                    <w:div w:id="1286765964">
                      <w:marLeft w:val="0"/>
                      <w:marRight w:val="0"/>
                      <w:marTop w:val="0"/>
                      <w:marBottom w:val="0"/>
                      <w:divBdr>
                        <w:top w:val="none" w:sz="0" w:space="0" w:color="auto"/>
                        <w:left w:val="none" w:sz="0" w:space="0" w:color="auto"/>
                        <w:bottom w:val="none" w:sz="0" w:space="0" w:color="auto"/>
                        <w:right w:val="none" w:sz="0" w:space="0" w:color="auto"/>
                      </w:divBdr>
                      <w:divsChild>
                        <w:div w:id="213359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736956">
                  <w:marLeft w:val="0"/>
                  <w:marRight w:val="0"/>
                  <w:marTop w:val="0"/>
                  <w:marBottom w:val="0"/>
                  <w:divBdr>
                    <w:top w:val="none" w:sz="0" w:space="0" w:color="auto"/>
                    <w:left w:val="none" w:sz="0" w:space="0" w:color="auto"/>
                    <w:bottom w:val="none" w:sz="0" w:space="0" w:color="auto"/>
                    <w:right w:val="none" w:sz="0" w:space="0" w:color="auto"/>
                  </w:divBdr>
                  <w:divsChild>
                    <w:div w:id="3456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20562">
          <w:marLeft w:val="0"/>
          <w:marRight w:val="0"/>
          <w:marTop w:val="0"/>
          <w:marBottom w:val="0"/>
          <w:divBdr>
            <w:top w:val="none" w:sz="0" w:space="0" w:color="auto"/>
            <w:left w:val="none" w:sz="0" w:space="0" w:color="auto"/>
            <w:bottom w:val="none" w:sz="0" w:space="0" w:color="auto"/>
            <w:right w:val="none" w:sz="0" w:space="0" w:color="auto"/>
          </w:divBdr>
          <w:divsChild>
            <w:div w:id="850873406">
              <w:marLeft w:val="0"/>
              <w:marRight w:val="0"/>
              <w:marTop w:val="0"/>
              <w:marBottom w:val="0"/>
              <w:divBdr>
                <w:top w:val="none" w:sz="0" w:space="0" w:color="auto"/>
                <w:left w:val="none" w:sz="0" w:space="0" w:color="auto"/>
                <w:bottom w:val="none" w:sz="0" w:space="0" w:color="auto"/>
                <w:right w:val="none" w:sz="0" w:space="0" w:color="auto"/>
              </w:divBdr>
              <w:divsChild>
                <w:div w:id="840123201">
                  <w:marLeft w:val="0"/>
                  <w:marRight w:val="0"/>
                  <w:marTop w:val="0"/>
                  <w:marBottom w:val="0"/>
                  <w:divBdr>
                    <w:top w:val="none" w:sz="0" w:space="0" w:color="auto"/>
                    <w:left w:val="none" w:sz="0" w:space="0" w:color="auto"/>
                    <w:bottom w:val="none" w:sz="0" w:space="0" w:color="auto"/>
                    <w:right w:val="none" w:sz="0" w:space="0" w:color="auto"/>
                  </w:divBdr>
                  <w:divsChild>
                    <w:div w:id="1608271241">
                      <w:marLeft w:val="0"/>
                      <w:marRight w:val="0"/>
                      <w:marTop w:val="0"/>
                      <w:marBottom w:val="0"/>
                      <w:divBdr>
                        <w:top w:val="none" w:sz="0" w:space="0" w:color="auto"/>
                        <w:left w:val="none" w:sz="0" w:space="0" w:color="auto"/>
                        <w:bottom w:val="none" w:sz="0" w:space="0" w:color="auto"/>
                        <w:right w:val="none" w:sz="0" w:space="0" w:color="auto"/>
                      </w:divBdr>
                    </w:div>
                  </w:divsChild>
                </w:div>
                <w:div w:id="1451436177">
                  <w:marLeft w:val="0"/>
                  <w:marRight w:val="0"/>
                  <w:marTop w:val="0"/>
                  <w:marBottom w:val="0"/>
                  <w:divBdr>
                    <w:top w:val="none" w:sz="0" w:space="0" w:color="auto"/>
                    <w:left w:val="none" w:sz="0" w:space="0" w:color="auto"/>
                    <w:bottom w:val="none" w:sz="0" w:space="0" w:color="auto"/>
                    <w:right w:val="none" w:sz="0" w:space="0" w:color="auto"/>
                  </w:divBdr>
                  <w:divsChild>
                    <w:div w:id="1516385416">
                      <w:marLeft w:val="0"/>
                      <w:marRight w:val="0"/>
                      <w:marTop w:val="0"/>
                      <w:marBottom w:val="0"/>
                      <w:divBdr>
                        <w:top w:val="none" w:sz="0" w:space="0" w:color="auto"/>
                        <w:left w:val="none" w:sz="0" w:space="0" w:color="auto"/>
                        <w:bottom w:val="none" w:sz="0" w:space="0" w:color="auto"/>
                        <w:right w:val="none" w:sz="0" w:space="0" w:color="auto"/>
                      </w:divBdr>
                      <w:divsChild>
                        <w:div w:id="125489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408439">
      <w:bodyDiv w:val="1"/>
      <w:marLeft w:val="0"/>
      <w:marRight w:val="0"/>
      <w:marTop w:val="0"/>
      <w:marBottom w:val="0"/>
      <w:divBdr>
        <w:top w:val="none" w:sz="0" w:space="0" w:color="auto"/>
        <w:left w:val="none" w:sz="0" w:space="0" w:color="auto"/>
        <w:bottom w:val="none" w:sz="0" w:space="0" w:color="auto"/>
        <w:right w:val="none" w:sz="0" w:space="0" w:color="auto"/>
      </w:divBdr>
      <w:divsChild>
        <w:div w:id="1933471131">
          <w:marLeft w:val="0"/>
          <w:marRight w:val="0"/>
          <w:marTop w:val="0"/>
          <w:marBottom w:val="0"/>
          <w:divBdr>
            <w:top w:val="none" w:sz="0" w:space="0" w:color="auto"/>
            <w:left w:val="none" w:sz="0" w:space="0" w:color="auto"/>
            <w:bottom w:val="none" w:sz="0" w:space="0" w:color="auto"/>
            <w:right w:val="none" w:sz="0" w:space="0" w:color="auto"/>
          </w:divBdr>
          <w:divsChild>
            <w:div w:id="163322311">
              <w:marLeft w:val="0"/>
              <w:marRight w:val="0"/>
              <w:marTop w:val="0"/>
              <w:marBottom w:val="0"/>
              <w:divBdr>
                <w:top w:val="none" w:sz="0" w:space="0" w:color="auto"/>
                <w:left w:val="none" w:sz="0" w:space="0" w:color="auto"/>
                <w:bottom w:val="none" w:sz="0" w:space="0" w:color="auto"/>
                <w:right w:val="none" w:sz="0" w:space="0" w:color="auto"/>
              </w:divBdr>
              <w:divsChild>
                <w:div w:id="16394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33571">
      <w:bodyDiv w:val="1"/>
      <w:marLeft w:val="0"/>
      <w:marRight w:val="0"/>
      <w:marTop w:val="0"/>
      <w:marBottom w:val="0"/>
      <w:divBdr>
        <w:top w:val="none" w:sz="0" w:space="0" w:color="auto"/>
        <w:left w:val="none" w:sz="0" w:space="0" w:color="auto"/>
        <w:bottom w:val="none" w:sz="0" w:space="0" w:color="auto"/>
        <w:right w:val="none" w:sz="0" w:space="0" w:color="auto"/>
      </w:divBdr>
      <w:divsChild>
        <w:div w:id="1535381685">
          <w:marLeft w:val="0"/>
          <w:marRight w:val="0"/>
          <w:marTop w:val="0"/>
          <w:marBottom w:val="0"/>
          <w:divBdr>
            <w:top w:val="none" w:sz="0" w:space="0" w:color="auto"/>
            <w:left w:val="none" w:sz="0" w:space="0" w:color="auto"/>
            <w:bottom w:val="none" w:sz="0" w:space="0" w:color="auto"/>
            <w:right w:val="none" w:sz="0" w:space="0" w:color="auto"/>
          </w:divBdr>
          <w:divsChild>
            <w:div w:id="471367057">
              <w:marLeft w:val="0"/>
              <w:marRight w:val="0"/>
              <w:marTop w:val="0"/>
              <w:marBottom w:val="0"/>
              <w:divBdr>
                <w:top w:val="none" w:sz="0" w:space="0" w:color="auto"/>
                <w:left w:val="none" w:sz="0" w:space="0" w:color="auto"/>
                <w:bottom w:val="none" w:sz="0" w:space="0" w:color="auto"/>
                <w:right w:val="none" w:sz="0" w:space="0" w:color="auto"/>
              </w:divBdr>
              <w:divsChild>
                <w:div w:id="56225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787771">
      <w:bodyDiv w:val="1"/>
      <w:marLeft w:val="0"/>
      <w:marRight w:val="0"/>
      <w:marTop w:val="0"/>
      <w:marBottom w:val="0"/>
      <w:divBdr>
        <w:top w:val="none" w:sz="0" w:space="0" w:color="auto"/>
        <w:left w:val="none" w:sz="0" w:space="0" w:color="auto"/>
        <w:bottom w:val="none" w:sz="0" w:space="0" w:color="auto"/>
        <w:right w:val="none" w:sz="0" w:space="0" w:color="auto"/>
      </w:divBdr>
    </w:div>
    <w:div w:id="1782533168">
      <w:bodyDiv w:val="1"/>
      <w:marLeft w:val="0"/>
      <w:marRight w:val="0"/>
      <w:marTop w:val="0"/>
      <w:marBottom w:val="0"/>
      <w:divBdr>
        <w:top w:val="none" w:sz="0" w:space="0" w:color="auto"/>
        <w:left w:val="none" w:sz="0" w:space="0" w:color="auto"/>
        <w:bottom w:val="none" w:sz="0" w:space="0" w:color="auto"/>
        <w:right w:val="none" w:sz="0" w:space="0" w:color="auto"/>
      </w:divBdr>
    </w:div>
    <w:div w:id="1784306603">
      <w:bodyDiv w:val="1"/>
      <w:marLeft w:val="0"/>
      <w:marRight w:val="0"/>
      <w:marTop w:val="0"/>
      <w:marBottom w:val="0"/>
      <w:divBdr>
        <w:top w:val="none" w:sz="0" w:space="0" w:color="auto"/>
        <w:left w:val="none" w:sz="0" w:space="0" w:color="auto"/>
        <w:bottom w:val="none" w:sz="0" w:space="0" w:color="auto"/>
        <w:right w:val="none" w:sz="0" w:space="0" w:color="auto"/>
      </w:divBdr>
      <w:divsChild>
        <w:div w:id="114256696">
          <w:marLeft w:val="0"/>
          <w:marRight w:val="0"/>
          <w:marTop w:val="0"/>
          <w:marBottom w:val="0"/>
          <w:divBdr>
            <w:top w:val="none" w:sz="0" w:space="0" w:color="auto"/>
            <w:left w:val="none" w:sz="0" w:space="0" w:color="auto"/>
            <w:bottom w:val="none" w:sz="0" w:space="0" w:color="auto"/>
            <w:right w:val="none" w:sz="0" w:space="0" w:color="auto"/>
          </w:divBdr>
          <w:divsChild>
            <w:div w:id="1205867158">
              <w:marLeft w:val="0"/>
              <w:marRight w:val="0"/>
              <w:marTop w:val="0"/>
              <w:marBottom w:val="0"/>
              <w:divBdr>
                <w:top w:val="none" w:sz="0" w:space="0" w:color="auto"/>
                <w:left w:val="none" w:sz="0" w:space="0" w:color="auto"/>
                <w:bottom w:val="none" w:sz="0" w:space="0" w:color="auto"/>
                <w:right w:val="none" w:sz="0" w:space="0" w:color="auto"/>
              </w:divBdr>
              <w:divsChild>
                <w:div w:id="19353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5958">
      <w:bodyDiv w:val="1"/>
      <w:marLeft w:val="0"/>
      <w:marRight w:val="0"/>
      <w:marTop w:val="0"/>
      <w:marBottom w:val="0"/>
      <w:divBdr>
        <w:top w:val="none" w:sz="0" w:space="0" w:color="auto"/>
        <w:left w:val="none" w:sz="0" w:space="0" w:color="auto"/>
        <w:bottom w:val="none" w:sz="0" w:space="0" w:color="auto"/>
        <w:right w:val="none" w:sz="0" w:space="0" w:color="auto"/>
      </w:divBdr>
      <w:divsChild>
        <w:div w:id="447506499">
          <w:marLeft w:val="0"/>
          <w:marRight w:val="0"/>
          <w:marTop w:val="0"/>
          <w:marBottom w:val="0"/>
          <w:divBdr>
            <w:top w:val="none" w:sz="0" w:space="0" w:color="auto"/>
            <w:left w:val="none" w:sz="0" w:space="0" w:color="auto"/>
            <w:bottom w:val="none" w:sz="0" w:space="0" w:color="auto"/>
            <w:right w:val="none" w:sz="0" w:space="0" w:color="auto"/>
          </w:divBdr>
          <w:divsChild>
            <w:div w:id="1450978611">
              <w:marLeft w:val="0"/>
              <w:marRight w:val="0"/>
              <w:marTop w:val="0"/>
              <w:marBottom w:val="0"/>
              <w:divBdr>
                <w:top w:val="none" w:sz="0" w:space="0" w:color="auto"/>
                <w:left w:val="none" w:sz="0" w:space="0" w:color="auto"/>
                <w:bottom w:val="none" w:sz="0" w:space="0" w:color="auto"/>
                <w:right w:val="none" w:sz="0" w:space="0" w:color="auto"/>
              </w:divBdr>
              <w:divsChild>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4259">
          <w:marLeft w:val="0"/>
          <w:marRight w:val="0"/>
          <w:marTop w:val="0"/>
          <w:marBottom w:val="0"/>
          <w:divBdr>
            <w:top w:val="none" w:sz="0" w:space="0" w:color="auto"/>
            <w:left w:val="none" w:sz="0" w:space="0" w:color="auto"/>
            <w:bottom w:val="none" w:sz="0" w:space="0" w:color="auto"/>
            <w:right w:val="none" w:sz="0" w:space="0" w:color="auto"/>
          </w:divBdr>
          <w:divsChild>
            <w:div w:id="1394740007">
              <w:marLeft w:val="0"/>
              <w:marRight w:val="0"/>
              <w:marTop w:val="0"/>
              <w:marBottom w:val="0"/>
              <w:divBdr>
                <w:top w:val="none" w:sz="0" w:space="0" w:color="auto"/>
                <w:left w:val="none" w:sz="0" w:space="0" w:color="auto"/>
                <w:bottom w:val="none" w:sz="0" w:space="0" w:color="auto"/>
                <w:right w:val="none" w:sz="0" w:space="0" w:color="auto"/>
              </w:divBdr>
              <w:divsChild>
                <w:div w:id="1858081352">
                  <w:marLeft w:val="0"/>
                  <w:marRight w:val="0"/>
                  <w:marTop w:val="0"/>
                  <w:marBottom w:val="0"/>
                  <w:divBdr>
                    <w:top w:val="none" w:sz="0" w:space="0" w:color="auto"/>
                    <w:left w:val="none" w:sz="0" w:space="0" w:color="auto"/>
                    <w:bottom w:val="none" w:sz="0" w:space="0" w:color="auto"/>
                    <w:right w:val="none" w:sz="0" w:space="0" w:color="auto"/>
                  </w:divBdr>
                </w:div>
              </w:divsChild>
            </w:div>
            <w:div w:id="1406994562">
              <w:marLeft w:val="0"/>
              <w:marRight w:val="0"/>
              <w:marTop w:val="0"/>
              <w:marBottom w:val="0"/>
              <w:divBdr>
                <w:top w:val="none" w:sz="0" w:space="0" w:color="auto"/>
                <w:left w:val="none" w:sz="0" w:space="0" w:color="auto"/>
                <w:bottom w:val="none" w:sz="0" w:space="0" w:color="auto"/>
                <w:right w:val="none" w:sz="0" w:space="0" w:color="auto"/>
              </w:divBdr>
              <w:divsChild>
                <w:div w:id="20822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034">
      <w:bodyDiv w:val="1"/>
      <w:marLeft w:val="0"/>
      <w:marRight w:val="0"/>
      <w:marTop w:val="0"/>
      <w:marBottom w:val="0"/>
      <w:divBdr>
        <w:top w:val="none" w:sz="0" w:space="0" w:color="auto"/>
        <w:left w:val="none" w:sz="0" w:space="0" w:color="auto"/>
        <w:bottom w:val="none" w:sz="0" w:space="0" w:color="auto"/>
        <w:right w:val="none" w:sz="0" w:space="0" w:color="auto"/>
      </w:divBdr>
      <w:divsChild>
        <w:div w:id="613025684">
          <w:marLeft w:val="547"/>
          <w:marRight w:val="0"/>
          <w:marTop w:val="0"/>
          <w:marBottom w:val="0"/>
          <w:divBdr>
            <w:top w:val="none" w:sz="0" w:space="0" w:color="auto"/>
            <w:left w:val="none" w:sz="0" w:space="0" w:color="auto"/>
            <w:bottom w:val="none" w:sz="0" w:space="0" w:color="auto"/>
            <w:right w:val="none" w:sz="0" w:space="0" w:color="auto"/>
          </w:divBdr>
        </w:div>
        <w:div w:id="955672276">
          <w:marLeft w:val="547"/>
          <w:marRight w:val="0"/>
          <w:marTop w:val="0"/>
          <w:marBottom w:val="0"/>
          <w:divBdr>
            <w:top w:val="none" w:sz="0" w:space="0" w:color="auto"/>
            <w:left w:val="none" w:sz="0" w:space="0" w:color="auto"/>
            <w:bottom w:val="none" w:sz="0" w:space="0" w:color="auto"/>
            <w:right w:val="none" w:sz="0" w:space="0" w:color="auto"/>
          </w:divBdr>
        </w:div>
        <w:div w:id="1427964002">
          <w:marLeft w:val="547"/>
          <w:marRight w:val="0"/>
          <w:marTop w:val="0"/>
          <w:marBottom w:val="0"/>
          <w:divBdr>
            <w:top w:val="none" w:sz="0" w:space="0" w:color="auto"/>
            <w:left w:val="none" w:sz="0" w:space="0" w:color="auto"/>
            <w:bottom w:val="none" w:sz="0" w:space="0" w:color="auto"/>
            <w:right w:val="none" w:sz="0" w:space="0" w:color="auto"/>
          </w:divBdr>
        </w:div>
      </w:divsChild>
    </w:div>
    <w:div w:id="1793748855">
      <w:bodyDiv w:val="1"/>
      <w:marLeft w:val="0"/>
      <w:marRight w:val="0"/>
      <w:marTop w:val="0"/>
      <w:marBottom w:val="0"/>
      <w:divBdr>
        <w:top w:val="none" w:sz="0" w:space="0" w:color="auto"/>
        <w:left w:val="none" w:sz="0" w:space="0" w:color="auto"/>
        <w:bottom w:val="none" w:sz="0" w:space="0" w:color="auto"/>
        <w:right w:val="none" w:sz="0" w:space="0" w:color="auto"/>
      </w:divBdr>
    </w:div>
    <w:div w:id="1796437619">
      <w:bodyDiv w:val="1"/>
      <w:marLeft w:val="0"/>
      <w:marRight w:val="0"/>
      <w:marTop w:val="0"/>
      <w:marBottom w:val="0"/>
      <w:divBdr>
        <w:top w:val="none" w:sz="0" w:space="0" w:color="auto"/>
        <w:left w:val="none" w:sz="0" w:space="0" w:color="auto"/>
        <w:bottom w:val="none" w:sz="0" w:space="0" w:color="auto"/>
        <w:right w:val="none" w:sz="0" w:space="0" w:color="auto"/>
      </w:divBdr>
      <w:divsChild>
        <w:div w:id="2083139577">
          <w:marLeft w:val="0"/>
          <w:marRight w:val="0"/>
          <w:marTop w:val="0"/>
          <w:marBottom w:val="0"/>
          <w:divBdr>
            <w:top w:val="none" w:sz="0" w:space="0" w:color="auto"/>
            <w:left w:val="none" w:sz="0" w:space="0" w:color="auto"/>
            <w:bottom w:val="none" w:sz="0" w:space="0" w:color="auto"/>
            <w:right w:val="none" w:sz="0" w:space="0" w:color="auto"/>
          </w:divBdr>
          <w:divsChild>
            <w:div w:id="452406925">
              <w:marLeft w:val="0"/>
              <w:marRight w:val="0"/>
              <w:marTop w:val="0"/>
              <w:marBottom w:val="0"/>
              <w:divBdr>
                <w:top w:val="none" w:sz="0" w:space="0" w:color="auto"/>
                <w:left w:val="none" w:sz="0" w:space="0" w:color="auto"/>
                <w:bottom w:val="none" w:sz="0" w:space="0" w:color="auto"/>
                <w:right w:val="none" w:sz="0" w:space="0" w:color="auto"/>
              </w:divBdr>
              <w:divsChild>
                <w:div w:id="123577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497308">
      <w:bodyDiv w:val="1"/>
      <w:marLeft w:val="0"/>
      <w:marRight w:val="0"/>
      <w:marTop w:val="0"/>
      <w:marBottom w:val="0"/>
      <w:divBdr>
        <w:top w:val="none" w:sz="0" w:space="0" w:color="auto"/>
        <w:left w:val="none" w:sz="0" w:space="0" w:color="auto"/>
        <w:bottom w:val="none" w:sz="0" w:space="0" w:color="auto"/>
        <w:right w:val="none" w:sz="0" w:space="0" w:color="auto"/>
      </w:divBdr>
      <w:divsChild>
        <w:div w:id="228156903">
          <w:marLeft w:val="0"/>
          <w:marRight w:val="0"/>
          <w:marTop w:val="0"/>
          <w:marBottom w:val="0"/>
          <w:divBdr>
            <w:top w:val="none" w:sz="0" w:space="0" w:color="auto"/>
            <w:left w:val="none" w:sz="0" w:space="0" w:color="auto"/>
            <w:bottom w:val="none" w:sz="0" w:space="0" w:color="auto"/>
            <w:right w:val="none" w:sz="0" w:space="0" w:color="auto"/>
          </w:divBdr>
        </w:div>
        <w:div w:id="1023362160">
          <w:marLeft w:val="0"/>
          <w:marRight w:val="0"/>
          <w:marTop w:val="0"/>
          <w:marBottom w:val="0"/>
          <w:divBdr>
            <w:top w:val="none" w:sz="0" w:space="0" w:color="auto"/>
            <w:left w:val="none" w:sz="0" w:space="0" w:color="auto"/>
            <w:bottom w:val="none" w:sz="0" w:space="0" w:color="auto"/>
            <w:right w:val="none" w:sz="0" w:space="0" w:color="auto"/>
          </w:divBdr>
        </w:div>
        <w:div w:id="1298225250">
          <w:marLeft w:val="0"/>
          <w:marRight w:val="0"/>
          <w:marTop w:val="0"/>
          <w:marBottom w:val="0"/>
          <w:divBdr>
            <w:top w:val="none" w:sz="0" w:space="0" w:color="auto"/>
            <w:left w:val="none" w:sz="0" w:space="0" w:color="auto"/>
            <w:bottom w:val="none" w:sz="0" w:space="0" w:color="auto"/>
            <w:right w:val="none" w:sz="0" w:space="0" w:color="auto"/>
          </w:divBdr>
        </w:div>
      </w:divsChild>
    </w:div>
    <w:div w:id="1820420911">
      <w:bodyDiv w:val="1"/>
      <w:marLeft w:val="0"/>
      <w:marRight w:val="0"/>
      <w:marTop w:val="0"/>
      <w:marBottom w:val="0"/>
      <w:divBdr>
        <w:top w:val="none" w:sz="0" w:space="0" w:color="auto"/>
        <w:left w:val="none" w:sz="0" w:space="0" w:color="auto"/>
        <w:bottom w:val="none" w:sz="0" w:space="0" w:color="auto"/>
        <w:right w:val="none" w:sz="0" w:space="0" w:color="auto"/>
      </w:divBdr>
    </w:div>
    <w:div w:id="1829512975">
      <w:bodyDiv w:val="1"/>
      <w:marLeft w:val="0"/>
      <w:marRight w:val="0"/>
      <w:marTop w:val="0"/>
      <w:marBottom w:val="0"/>
      <w:divBdr>
        <w:top w:val="none" w:sz="0" w:space="0" w:color="auto"/>
        <w:left w:val="none" w:sz="0" w:space="0" w:color="auto"/>
        <w:bottom w:val="none" w:sz="0" w:space="0" w:color="auto"/>
        <w:right w:val="none" w:sz="0" w:space="0" w:color="auto"/>
      </w:divBdr>
      <w:divsChild>
        <w:div w:id="1373916558">
          <w:marLeft w:val="0"/>
          <w:marRight w:val="0"/>
          <w:marTop w:val="0"/>
          <w:marBottom w:val="0"/>
          <w:divBdr>
            <w:top w:val="none" w:sz="0" w:space="0" w:color="auto"/>
            <w:left w:val="none" w:sz="0" w:space="0" w:color="auto"/>
            <w:bottom w:val="none" w:sz="0" w:space="0" w:color="auto"/>
            <w:right w:val="none" w:sz="0" w:space="0" w:color="auto"/>
          </w:divBdr>
          <w:divsChild>
            <w:div w:id="1579053393">
              <w:marLeft w:val="0"/>
              <w:marRight w:val="0"/>
              <w:marTop w:val="0"/>
              <w:marBottom w:val="0"/>
              <w:divBdr>
                <w:top w:val="none" w:sz="0" w:space="0" w:color="auto"/>
                <w:left w:val="none" w:sz="0" w:space="0" w:color="auto"/>
                <w:bottom w:val="none" w:sz="0" w:space="0" w:color="auto"/>
                <w:right w:val="none" w:sz="0" w:space="0" w:color="auto"/>
              </w:divBdr>
              <w:divsChild>
                <w:div w:id="15630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09368">
      <w:bodyDiv w:val="1"/>
      <w:marLeft w:val="0"/>
      <w:marRight w:val="0"/>
      <w:marTop w:val="0"/>
      <w:marBottom w:val="0"/>
      <w:divBdr>
        <w:top w:val="none" w:sz="0" w:space="0" w:color="auto"/>
        <w:left w:val="none" w:sz="0" w:space="0" w:color="auto"/>
        <w:bottom w:val="none" w:sz="0" w:space="0" w:color="auto"/>
        <w:right w:val="none" w:sz="0" w:space="0" w:color="auto"/>
      </w:divBdr>
      <w:divsChild>
        <w:div w:id="643780733">
          <w:marLeft w:val="0"/>
          <w:marRight w:val="0"/>
          <w:marTop w:val="0"/>
          <w:marBottom w:val="0"/>
          <w:divBdr>
            <w:top w:val="none" w:sz="0" w:space="0" w:color="auto"/>
            <w:left w:val="none" w:sz="0" w:space="0" w:color="auto"/>
            <w:bottom w:val="none" w:sz="0" w:space="0" w:color="auto"/>
            <w:right w:val="none" w:sz="0" w:space="0" w:color="auto"/>
          </w:divBdr>
          <w:divsChild>
            <w:div w:id="638071799">
              <w:marLeft w:val="0"/>
              <w:marRight w:val="0"/>
              <w:marTop w:val="0"/>
              <w:marBottom w:val="0"/>
              <w:divBdr>
                <w:top w:val="none" w:sz="0" w:space="0" w:color="auto"/>
                <w:left w:val="none" w:sz="0" w:space="0" w:color="auto"/>
                <w:bottom w:val="none" w:sz="0" w:space="0" w:color="auto"/>
                <w:right w:val="none" w:sz="0" w:space="0" w:color="auto"/>
              </w:divBdr>
              <w:divsChild>
                <w:div w:id="682392766">
                  <w:marLeft w:val="0"/>
                  <w:marRight w:val="0"/>
                  <w:marTop w:val="0"/>
                  <w:marBottom w:val="0"/>
                  <w:divBdr>
                    <w:top w:val="none" w:sz="0" w:space="0" w:color="auto"/>
                    <w:left w:val="none" w:sz="0" w:space="0" w:color="auto"/>
                    <w:bottom w:val="none" w:sz="0" w:space="0" w:color="auto"/>
                    <w:right w:val="none" w:sz="0" w:space="0" w:color="auto"/>
                  </w:divBdr>
                  <w:divsChild>
                    <w:div w:id="16499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19754">
      <w:bodyDiv w:val="1"/>
      <w:marLeft w:val="0"/>
      <w:marRight w:val="0"/>
      <w:marTop w:val="0"/>
      <w:marBottom w:val="0"/>
      <w:divBdr>
        <w:top w:val="none" w:sz="0" w:space="0" w:color="auto"/>
        <w:left w:val="none" w:sz="0" w:space="0" w:color="auto"/>
        <w:bottom w:val="none" w:sz="0" w:space="0" w:color="auto"/>
        <w:right w:val="none" w:sz="0" w:space="0" w:color="auto"/>
      </w:divBdr>
      <w:divsChild>
        <w:div w:id="210961318">
          <w:marLeft w:val="0"/>
          <w:marRight w:val="0"/>
          <w:marTop w:val="0"/>
          <w:marBottom w:val="0"/>
          <w:divBdr>
            <w:top w:val="none" w:sz="0" w:space="0" w:color="auto"/>
            <w:left w:val="none" w:sz="0" w:space="0" w:color="auto"/>
            <w:bottom w:val="none" w:sz="0" w:space="0" w:color="auto"/>
            <w:right w:val="none" w:sz="0" w:space="0" w:color="auto"/>
          </w:divBdr>
          <w:divsChild>
            <w:div w:id="436869899">
              <w:marLeft w:val="0"/>
              <w:marRight w:val="0"/>
              <w:marTop w:val="0"/>
              <w:marBottom w:val="0"/>
              <w:divBdr>
                <w:top w:val="none" w:sz="0" w:space="0" w:color="auto"/>
                <w:left w:val="none" w:sz="0" w:space="0" w:color="auto"/>
                <w:bottom w:val="none" w:sz="0" w:space="0" w:color="auto"/>
                <w:right w:val="none" w:sz="0" w:space="0" w:color="auto"/>
              </w:divBdr>
              <w:divsChild>
                <w:div w:id="956834008">
                  <w:marLeft w:val="0"/>
                  <w:marRight w:val="0"/>
                  <w:marTop w:val="0"/>
                  <w:marBottom w:val="0"/>
                  <w:divBdr>
                    <w:top w:val="none" w:sz="0" w:space="0" w:color="auto"/>
                    <w:left w:val="none" w:sz="0" w:space="0" w:color="auto"/>
                    <w:bottom w:val="none" w:sz="0" w:space="0" w:color="auto"/>
                    <w:right w:val="none" w:sz="0" w:space="0" w:color="auto"/>
                  </w:divBdr>
                  <w:divsChild>
                    <w:div w:id="44481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688889">
      <w:bodyDiv w:val="1"/>
      <w:marLeft w:val="0"/>
      <w:marRight w:val="0"/>
      <w:marTop w:val="0"/>
      <w:marBottom w:val="0"/>
      <w:divBdr>
        <w:top w:val="none" w:sz="0" w:space="0" w:color="auto"/>
        <w:left w:val="none" w:sz="0" w:space="0" w:color="auto"/>
        <w:bottom w:val="none" w:sz="0" w:space="0" w:color="auto"/>
        <w:right w:val="none" w:sz="0" w:space="0" w:color="auto"/>
      </w:divBdr>
    </w:div>
    <w:div w:id="1843810568">
      <w:bodyDiv w:val="1"/>
      <w:marLeft w:val="0"/>
      <w:marRight w:val="0"/>
      <w:marTop w:val="0"/>
      <w:marBottom w:val="0"/>
      <w:divBdr>
        <w:top w:val="none" w:sz="0" w:space="0" w:color="auto"/>
        <w:left w:val="none" w:sz="0" w:space="0" w:color="auto"/>
        <w:bottom w:val="none" w:sz="0" w:space="0" w:color="auto"/>
        <w:right w:val="none" w:sz="0" w:space="0" w:color="auto"/>
      </w:divBdr>
      <w:divsChild>
        <w:div w:id="768431600">
          <w:marLeft w:val="0"/>
          <w:marRight w:val="0"/>
          <w:marTop w:val="0"/>
          <w:marBottom w:val="0"/>
          <w:divBdr>
            <w:top w:val="none" w:sz="0" w:space="0" w:color="auto"/>
            <w:left w:val="none" w:sz="0" w:space="0" w:color="auto"/>
            <w:bottom w:val="none" w:sz="0" w:space="0" w:color="auto"/>
            <w:right w:val="none" w:sz="0" w:space="0" w:color="auto"/>
          </w:divBdr>
          <w:divsChild>
            <w:div w:id="1912495729">
              <w:marLeft w:val="0"/>
              <w:marRight w:val="0"/>
              <w:marTop w:val="0"/>
              <w:marBottom w:val="0"/>
              <w:divBdr>
                <w:top w:val="none" w:sz="0" w:space="0" w:color="auto"/>
                <w:left w:val="none" w:sz="0" w:space="0" w:color="auto"/>
                <w:bottom w:val="none" w:sz="0" w:space="0" w:color="auto"/>
                <w:right w:val="none" w:sz="0" w:space="0" w:color="auto"/>
              </w:divBdr>
              <w:divsChild>
                <w:div w:id="2356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30442">
      <w:bodyDiv w:val="1"/>
      <w:marLeft w:val="0"/>
      <w:marRight w:val="0"/>
      <w:marTop w:val="0"/>
      <w:marBottom w:val="0"/>
      <w:divBdr>
        <w:top w:val="none" w:sz="0" w:space="0" w:color="auto"/>
        <w:left w:val="none" w:sz="0" w:space="0" w:color="auto"/>
        <w:bottom w:val="none" w:sz="0" w:space="0" w:color="auto"/>
        <w:right w:val="none" w:sz="0" w:space="0" w:color="auto"/>
      </w:divBdr>
    </w:div>
    <w:div w:id="1844858394">
      <w:bodyDiv w:val="1"/>
      <w:marLeft w:val="0"/>
      <w:marRight w:val="0"/>
      <w:marTop w:val="0"/>
      <w:marBottom w:val="0"/>
      <w:divBdr>
        <w:top w:val="none" w:sz="0" w:space="0" w:color="auto"/>
        <w:left w:val="none" w:sz="0" w:space="0" w:color="auto"/>
        <w:bottom w:val="none" w:sz="0" w:space="0" w:color="auto"/>
        <w:right w:val="none" w:sz="0" w:space="0" w:color="auto"/>
      </w:divBdr>
      <w:divsChild>
        <w:div w:id="1396584604">
          <w:marLeft w:val="0"/>
          <w:marRight w:val="0"/>
          <w:marTop w:val="0"/>
          <w:marBottom w:val="0"/>
          <w:divBdr>
            <w:top w:val="none" w:sz="0" w:space="0" w:color="auto"/>
            <w:left w:val="none" w:sz="0" w:space="0" w:color="auto"/>
            <w:bottom w:val="none" w:sz="0" w:space="0" w:color="auto"/>
            <w:right w:val="none" w:sz="0" w:space="0" w:color="auto"/>
          </w:divBdr>
          <w:divsChild>
            <w:div w:id="538516337">
              <w:marLeft w:val="0"/>
              <w:marRight w:val="0"/>
              <w:marTop w:val="0"/>
              <w:marBottom w:val="0"/>
              <w:divBdr>
                <w:top w:val="none" w:sz="0" w:space="0" w:color="auto"/>
                <w:left w:val="none" w:sz="0" w:space="0" w:color="auto"/>
                <w:bottom w:val="none" w:sz="0" w:space="0" w:color="auto"/>
                <w:right w:val="none" w:sz="0" w:space="0" w:color="auto"/>
              </w:divBdr>
              <w:divsChild>
                <w:div w:id="209153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84682">
          <w:marLeft w:val="0"/>
          <w:marRight w:val="0"/>
          <w:marTop w:val="0"/>
          <w:marBottom w:val="0"/>
          <w:divBdr>
            <w:top w:val="none" w:sz="0" w:space="0" w:color="auto"/>
            <w:left w:val="none" w:sz="0" w:space="0" w:color="auto"/>
            <w:bottom w:val="none" w:sz="0" w:space="0" w:color="auto"/>
            <w:right w:val="none" w:sz="0" w:space="0" w:color="auto"/>
          </w:divBdr>
          <w:divsChild>
            <w:div w:id="1058867757">
              <w:marLeft w:val="0"/>
              <w:marRight w:val="0"/>
              <w:marTop w:val="0"/>
              <w:marBottom w:val="0"/>
              <w:divBdr>
                <w:top w:val="none" w:sz="0" w:space="0" w:color="auto"/>
                <w:left w:val="none" w:sz="0" w:space="0" w:color="auto"/>
                <w:bottom w:val="none" w:sz="0" w:space="0" w:color="auto"/>
                <w:right w:val="none" w:sz="0" w:space="0" w:color="auto"/>
              </w:divBdr>
              <w:divsChild>
                <w:div w:id="163644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7703">
      <w:bodyDiv w:val="1"/>
      <w:marLeft w:val="0"/>
      <w:marRight w:val="0"/>
      <w:marTop w:val="0"/>
      <w:marBottom w:val="0"/>
      <w:divBdr>
        <w:top w:val="none" w:sz="0" w:space="0" w:color="auto"/>
        <w:left w:val="none" w:sz="0" w:space="0" w:color="auto"/>
        <w:bottom w:val="none" w:sz="0" w:space="0" w:color="auto"/>
        <w:right w:val="none" w:sz="0" w:space="0" w:color="auto"/>
      </w:divBdr>
    </w:div>
    <w:div w:id="1849446628">
      <w:bodyDiv w:val="1"/>
      <w:marLeft w:val="0"/>
      <w:marRight w:val="0"/>
      <w:marTop w:val="0"/>
      <w:marBottom w:val="0"/>
      <w:divBdr>
        <w:top w:val="none" w:sz="0" w:space="0" w:color="auto"/>
        <w:left w:val="none" w:sz="0" w:space="0" w:color="auto"/>
        <w:bottom w:val="none" w:sz="0" w:space="0" w:color="auto"/>
        <w:right w:val="none" w:sz="0" w:space="0" w:color="auto"/>
      </w:divBdr>
      <w:divsChild>
        <w:div w:id="363403355">
          <w:marLeft w:val="0"/>
          <w:marRight w:val="0"/>
          <w:marTop w:val="0"/>
          <w:marBottom w:val="0"/>
          <w:divBdr>
            <w:top w:val="none" w:sz="0" w:space="0" w:color="auto"/>
            <w:left w:val="none" w:sz="0" w:space="0" w:color="auto"/>
            <w:bottom w:val="none" w:sz="0" w:space="0" w:color="auto"/>
            <w:right w:val="none" w:sz="0" w:space="0" w:color="auto"/>
          </w:divBdr>
          <w:divsChild>
            <w:div w:id="136805559">
              <w:marLeft w:val="0"/>
              <w:marRight w:val="0"/>
              <w:marTop w:val="0"/>
              <w:marBottom w:val="0"/>
              <w:divBdr>
                <w:top w:val="none" w:sz="0" w:space="0" w:color="auto"/>
                <w:left w:val="none" w:sz="0" w:space="0" w:color="auto"/>
                <w:bottom w:val="none" w:sz="0" w:space="0" w:color="auto"/>
                <w:right w:val="none" w:sz="0" w:space="0" w:color="auto"/>
              </w:divBdr>
              <w:divsChild>
                <w:div w:id="12355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66316">
      <w:bodyDiv w:val="1"/>
      <w:marLeft w:val="0"/>
      <w:marRight w:val="0"/>
      <w:marTop w:val="0"/>
      <w:marBottom w:val="0"/>
      <w:divBdr>
        <w:top w:val="none" w:sz="0" w:space="0" w:color="auto"/>
        <w:left w:val="none" w:sz="0" w:space="0" w:color="auto"/>
        <w:bottom w:val="none" w:sz="0" w:space="0" w:color="auto"/>
        <w:right w:val="none" w:sz="0" w:space="0" w:color="auto"/>
      </w:divBdr>
      <w:divsChild>
        <w:div w:id="188958213">
          <w:marLeft w:val="0"/>
          <w:marRight w:val="0"/>
          <w:marTop w:val="0"/>
          <w:marBottom w:val="0"/>
          <w:divBdr>
            <w:top w:val="none" w:sz="0" w:space="0" w:color="auto"/>
            <w:left w:val="none" w:sz="0" w:space="0" w:color="auto"/>
            <w:bottom w:val="none" w:sz="0" w:space="0" w:color="auto"/>
            <w:right w:val="none" w:sz="0" w:space="0" w:color="auto"/>
          </w:divBdr>
        </w:div>
        <w:div w:id="1194264563">
          <w:marLeft w:val="0"/>
          <w:marRight w:val="0"/>
          <w:marTop w:val="0"/>
          <w:marBottom w:val="0"/>
          <w:divBdr>
            <w:top w:val="none" w:sz="0" w:space="0" w:color="auto"/>
            <w:left w:val="none" w:sz="0" w:space="0" w:color="auto"/>
            <w:bottom w:val="none" w:sz="0" w:space="0" w:color="auto"/>
            <w:right w:val="none" w:sz="0" w:space="0" w:color="auto"/>
          </w:divBdr>
        </w:div>
      </w:divsChild>
    </w:div>
    <w:div w:id="1852865320">
      <w:bodyDiv w:val="1"/>
      <w:marLeft w:val="0"/>
      <w:marRight w:val="0"/>
      <w:marTop w:val="0"/>
      <w:marBottom w:val="0"/>
      <w:divBdr>
        <w:top w:val="none" w:sz="0" w:space="0" w:color="auto"/>
        <w:left w:val="none" w:sz="0" w:space="0" w:color="auto"/>
        <w:bottom w:val="none" w:sz="0" w:space="0" w:color="auto"/>
        <w:right w:val="none" w:sz="0" w:space="0" w:color="auto"/>
      </w:divBdr>
    </w:div>
    <w:div w:id="1852991062">
      <w:bodyDiv w:val="1"/>
      <w:marLeft w:val="0"/>
      <w:marRight w:val="0"/>
      <w:marTop w:val="0"/>
      <w:marBottom w:val="0"/>
      <w:divBdr>
        <w:top w:val="none" w:sz="0" w:space="0" w:color="auto"/>
        <w:left w:val="none" w:sz="0" w:space="0" w:color="auto"/>
        <w:bottom w:val="none" w:sz="0" w:space="0" w:color="auto"/>
        <w:right w:val="none" w:sz="0" w:space="0" w:color="auto"/>
      </w:divBdr>
      <w:divsChild>
        <w:div w:id="894776810">
          <w:marLeft w:val="0"/>
          <w:marRight w:val="0"/>
          <w:marTop w:val="0"/>
          <w:marBottom w:val="0"/>
          <w:divBdr>
            <w:top w:val="none" w:sz="0" w:space="0" w:color="auto"/>
            <w:left w:val="none" w:sz="0" w:space="0" w:color="auto"/>
            <w:bottom w:val="none" w:sz="0" w:space="0" w:color="auto"/>
            <w:right w:val="none" w:sz="0" w:space="0" w:color="auto"/>
          </w:divBdr>
          <w:divsChild>
            <w:div w:id="430779033">
              <w:marLeft w:val="0"/>
              <w:marRight w:val="0"/>
              <w:marTop w:val="0"/>
              <w:marBottom w:val="0"/>
              <w:divBdr>
                <w:top w:val="none" w:sz="0" w:space="0" w:color="auto"/>
                <w:left w:val="none" w:sz="0" w:space="0" w:color="auto"/>
                <w:bottom w:val="none" w:sz="0" w:space="0" w:color="auto"/>
                <w:right w:val="none" w:sz="0" w:space="0" w:color="auto"/>
              </w:divBdr>
              <w:divsChild>
                <w:div w:id="86987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48976">
      <w:bodyDiv w:val="1"/>
      <w:marLeft w:val="0"/>
      <w:marRight w:val="0"/>
      <w:marTop w:val="0"/>
      <w:marBottom w:val="0"/>
      <w:divBdr>
        <w:top w:val="none" w:sz="0" w:space="0" w:color="auto"/>
        <w:left w:val="none" w:sz="0" w:space="0" w:color="auto"/>
        <w:bottom w:val="none" w:sz="0" w:space="0" w:color="auto"/>
        <w:right w:val="none" w:sz="0" w:space="0" w:color="auto"/>
      </w:divBdr>
    </w:div>
    <w:div w:id="1871914888">
      <w:bodyDiv w:val="1"/>
      <w:marLeft w:val="0"/>
      <w:marRight w:val="0"/>
      <w:marTop w:val="0"/>
      <w:marBottom w:val="0"/>
      <w:divBdr>
        <w:top w:val="none" w:sz="0" w:space="0" w:color="auto"/>
        <w:left w:val="none" w:sz="0" w:space="0" w:color="auto"/>
        <w:bottom w:val="none" w:sz="0" w:space="0" w:color="auto"/>
        <w:right w:val="none" w:sz="0" w:space="0" w:color="auto"/>
      </w:divBdr>
      <w:divsChild>
        <w:div w:id="1418672065">
          <w:marLeft w:val="0"/>
          <w:marRight w:val="0"/>
          <w:marTop w:val="0"/>
          <w:marBottom w:val="0"/>
          <w:divBdr>
            <w:top w:val="none" w:sz="0" w:space="0" w:color="auto"/>
            <w:left w:val="none" w:sz="0" w:space="0" w:color="auto"/>
            <w:bottom w:val="none" w:sz="0" w:space="0" w:color="auto"/>
            <w:right w:val="none" w:sz="0" w:space="0" w:color="auto"/>
          </w:divBdr>
          <w:divsChild>
            <w:div w:id="840513338">
              <w:marLeft w:val="0"/>
              <w:marRight w:val="0"/>
              <w:marTop w:val="0"/>
              <w:marBottom w:val="0"/>
              <w:divBdr>
                <w:top w:val="none" w:sz="0" w:space="0" w:color="auto"/>
                <w:left w:val="none" w:sz="0" w:space="0" w:color="auto"/>
                <w:bottom w:val="none" w:sz="0" w:space="0" w:color="auto"/>
                <w:right w:val="none" w:sz="0" w:space="0" w:color="auto"/>
              </w:divBdr>
              <w:divsChild>
                <w:div w:id="17484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4896">
      <w:bodyDiv w:val="1"/>
      <w:marLeft w:val="0"/>
      <w:marRight w:val="0"/>
      <w:marTop w:val="0"/>
      <w:marBottom w:val="0"/>
      <w:divBdr>
        <w:top w:val="none" w:sz="0" w:space="0" w:color="auto"/>
        <w:left w:val="none" w:sz="0" w:space="0" w:color="auto"/>
        <w:bottom w:val="none" w:sz="0" w:space="0" w:color="auto"/>
        <w:right w:val="none" w:sz="0" w:space="0" w:color="auto"/>
      </w:divBdr>
      <w:divsChild>
        <w:div w:id="1429738026">
          <w:marLeft w:val="0"/>
          <w:marRight w:val="0"/>
          <w:marTop w:val="0"/>
          <w:marBottom w:val="0"/>
          <w:divBdr>
            <w:top w:val="none" w:sz="0" w:space="0" w:color="auto"/>
            <w:left w:val="none" w:sz="0" w:space="0" w:color="auto"/>
            <w:bottom w:val="none" w:sz="0" w:space="0" w:color="auto"/>
            <w:right w:val="none" w:sz="0" w:space="0" w:color="auto"/>
          </w:divBdr>
          <w:divsChild>
            <w:div w:id="517155118">
              <w:marLeft w:val="0"/>
              <w:marRight w:val="0"/>
              <w:marTop w:val="0"/>
              <w:marBottom w:val="0"/>
              <w:divBdr>
                <w:top w:val="none" w:sz="0" w:space="0" w:color="auto"/>
                <w:left w:val="none" w:sz="0" w:space="0" w:color="auto"/>
                <w:bottom w:val="none" w:sz="0" w:space="0" w:color="auto"/>
                <w:right w:val="none" w:sz="0" w:space="0" w:color="auto"/>
              </w:divBdr>
              <w:divsChild>
                <w:div w:id="27382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77888">
      <w:bodyDiv w:val="1"/>
      <w:marLeft w:val="0"/>
      <w:marRight w:val="0"/>
      <w:marTop w:val="0"/>
      <w:marBottom w:val="0"/>
      <w:divBdr>
        <w:top w:val="none" w:sz="0" w:space="0" w:color="auto"/>
        <w:left w:val="none" w:sz="0" w:space="0" w:color="auto"/>
        <w:bottom w:val="none" w:sz="0" w:space="0" w:color="auto"/>
        <w:right w:val="none" w:sz="0" w:space="0" w:color="auto"/>
      </w:divBdr>
    </w:div>
    <w:div w:id="1875655156">
      <w:bodyDiv w:val="1"/>
      <w:marLeft w:val="0"/>
      <w:marRight w:val="0"/>
      <w:marTop w:val="0"/>
      <w:marBottom w:val="0"/>
      <w:divBdr>
        <w:top w:val="none" w:sz="0" w:space="0" w:color="auto"/>
        <w:left w:val="none" w:sz="0" w:space="0" w:color="auto"/>
        <w:bottom w:val="none" w:sz="0" w:space="0" w:color="auto"/>
        <w:right w:val="none" w:sz="0" w:space="0" w:color="auto"/>
      </w:divBdr>
      <w:divsChild>
        <w:div w:id="725566048">
          <w:marLeft w:val="0"/>
          <w:marRight w:val="0"/>
          <w:marTop w:val="0"/>
          <w:marBottom w:val="0"/>
          <w:divBdr>
            <w:top w:val="none" w:sz="0" w:space="0" w:color="auto"/>
            <w:left w:val="none" w:sz="0" w:space="0" w:color="auto"/>
            <w:bottom w:val="none" w:sz="0" w:space="0" w:color="auto"/>
            <w:right w:val="none" w:sz="0" w:space="0" w:color="auto"/>
          </w:divBdr>
          <w:divsChild>
            <w:div w:id="425349360">
              <w:marLeft w:val="0"/>
              <w:marRight w:val="0"/>
              <w:marTop w:val="0"/>
              <w:marBottom w:val="0"/>
              <w:divBdr>
                <w:top w:val="none" w:sz="0" w:space="0" w:color="auto"/>
                <w:left w:val="none" w:sz="0" w:space="0" w:color="auto"/>
                <w:bottom w:val="none" w:sz="0" w:space="0" w:color="auto"/>
                <w:right w:val="none" w:sz="0" w:space="0" w:color="auto"/>
              </w:divBdr>
              <w:divsChild>
                <w:div w:id="10309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78710">
      <w:bodyDiv w:val="1"/>
      <w:marLeft w:val="0"/>
      <w:marRight w:val="0"/>
      <w:marTop w:val="0"/>
      <w:marBottom w:val="0"/>
      <w:divBdr>
        <w:top w:val="none" w:sz="0" w:space="0" w:color="auto"/>
        <w:left w:val="none" w:sz="0" w:space="0" w:color="auto"/>
        <w:bottom w:val="none" w:sz="0" w:space="0" w:color="auto"/>
        <w:right w:val="none" w:sz="0" w:space="0" w:color="auto"/>
      </w:divBdr>
      <w:divsChild>
        <w:div w:id="1207066847">
          <w:marLeft w:val="0"/>
          <w:marRight w:val="0"/>
          <w:marTop w:val="0"/>
          <w:marBottom w:val="0"/>
          <w:divBdr>
            <w:top w:val="none" w:sz="0" w:space="0" w:color="auto"/>
            <w:left w:val="none" w:sz="0" w:space="0" w:color="auto"/>
            <w:bottom w:val="none" w:sz="0" w:space="0" w:color="auto"/>
            <w:right w:val="none" w:sz="0" w:space="0" w:color="auto"/>
          </w:divBdr>
          <w:divsChild>
            <w:div w:id="1119186410">
              <w:marLeft w:val="0"/>
              <w:marRight w:val="0"/>
              <w:marTop w:val="0"/>
              <w:marBottom w:val="0"/>
              <w:divBdr>
                <w:top w:val="none" w:sz="0" w:space="0" w:color="auto"/>
                <w:left w:val="none" w:sz="0" w:space="0" w:color="auto"/>
                <w:bottom w:val="none" w:sz="0" w:space="0" w:color="auto"/>
                <w:right w:val="none" w:sz="0" w:space="0" w:color="auto"/>
              </w:divBdr>
              <w:divsChild>
                <w:div w:id="99218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72026">
      <w:bodyDiv w:val="1"/>
      <w:marLeft w:val="0"/>
      <w:marRight w:val="0"/>
      <w:marTop w:val="0"/>
      <w:marBottom w:val="0"/>
      <w:divBdr>
        <w:top w:val="none" w:sz="0" w:space="0" w:color="auto"/>
        <w:left w:val="none" w:sz="0" w:space="0" w:color="auto"/>
        <w:bottom w:val="none" w:sz="0" w:space="0" w:color="auto"/>
        <w:right w:val="none" w:sz="0" w:space="0" w:color="auto"/>
      </w:divBdr>
    </w:div>
    <w:div w:id="1879657161">
      <w:bodyDiv w:val="1"/>
      <w:marLeft w:val="0"/>
      <w:marRight w:val="0"/>
      <w:marTop w:val="0"/>
      <w:marBottom w:val="0"/>
      <w:divBdr>
        <w:top w:val="none" w:sz="0" w:space="0" w:color="auto"/>
        <w:left w:val="none" w:sz="0" w:space="0" w:color="auto"/>
        <w:bottom w:val="none" w:sz="0" w:space="0" w:color="auto"/>
        <w:right w:val="none" w:sz="0" w:space="0" w:color="auto"/>
      </w:divBdr>
      <w:divsChild>
        <w:div w:id="1007169879">
          <w:marLeft w:val="0"/>
          <w:marRight w:val="0"/>
          <w:marTop w:val="0"/>
          <w:marBottom w:val="0"/>
          <w:divBdr>
            <w:top w:val="none" w:sz="0" w:space="0" w:color="auto"/>
            <w:left w:val="none" w:sz="0" w:space="0" w:color="auto"/>
            <w:bottom w:val="none" w:sz="0" w:space="0" w:color="auto"/>
            <w:right w:val="none" w:sz="0" w:space="0" w:color="auto"/>
          </w:divBdr>
          <w:divsChild>
            <w:div w:id="1905412536">
              <w:marLeft w:val="0"/>
              <w:marRight w:val="0"/>
              <w:marTop w:val="0"/>
              <w:marBottom w:val="0"/>
              <w:divBdr>
                <w:top w:val="none" w:sz="0" w:space="0" w:color="auto"/>
                <w:left w:val="none" w:sz="0" w:space="0" w:color="auto"/>
                <w:bottom w:val="none" w:sz="0" w:space="0" w:color="auto"/>
                <w:right w:val="none" w:sz="0" w:space="0" w:color="auto"/>
              </w:divBdr>
              <w:divsChild>
                <w:div w:id="18464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976446">
      <w:bodyDiv w:val="1"/>
      <w:marLeft w:val="0"/>
      <w:marRight w:val="0"/>
      <w:marTop w:val="0"/>
      <w:marBottom w:val="0"/>
      <w:divBdr>
        <w:top w:val="none" w:sz="0" w:space="0" w:color="auto"/>
        <w:left w:val="none" w:sz="0" w:space="0" w:color="auto"/>
        <w:bottom w:val="none" w:sz="0" w:space="0" w:color="auto"/>
        <w:right w:val="none" w:sz="0" w:space="0" w:color="auto"/>
      </w:divBdr>
      <w:divsChild>
        <w:div w:id="783882311">
          <w:marLeft w:val="0"/>
          <w:marRight w:val="0"/>
          <w:marTop w:val="0"/>
          <w:marBottom w:val="0"/>
          <w:divBdr>
            <w:top w:val="none" w:sz="0" w:space="0" w:color="auto"/>
            <w:left w:val="none" w:sz="0" w:space="0" w:color="auto"/>
            <w:bottom w:val="none" w:sz="0" w:space="0" w:color="auto"/>
            <w:right w:val="none" w:sz="0" w:space="0" w:color="auto"/>
          </w:divBdr>
          <w:divsChild>
            <w:div w:id="295070652">
              <w:marLeft w:val="0"/>
              <w:marRight w:val="0"/>
              <w:marTop w:val="0"/>
              <w:marBottom w:val="0"/>
              <w:divBdr>
                <w:top w:val="none" w:sz="0" w:space="0" w:color="auto"/>
                <w:left w:val="none" w:sz="0" w:space="0" w:color="auto"/>
                <w:bottom w:val="none" w:sz="0" w:space="0" w:color="auto"/>
                <w:right w:val="none" w:sz="0" w:space="0" w:color="auto"/>
              </w:divBdr>
              <w:divsChild>
                <w:div w:id="10208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252505">
      <w:bodyDiv w:val="1"/>
      <w:marLeft w:val="0"/>
      <w:marRight w:val="0"/>
      <w:marTop w:val="0"/>
      <w:marBottom w:val="0"/>
      <w:divBdr>
        <w:top w:val="none" w:sz="0" w:space="0" w:color="auto"/>
        <w:left w:val="none" w:sz="0" w:space="0" w:color="auto"/>
        <w:bottom w:val="none" w:sz="0" w:space="0" w:color="auto"/>
        <w:right w:val="none" w:sz="0" w:space="0" w:color="auto"/>
      </w:divBdr>
    </w:div>
    <w:div w:id="1892300427">
      <w:bodyDiv w:val="1"/>
      <w:marLeft w:val="0"/>
      <w:marRight w:val="0"/>
      <w:marTop w:val="0"/>
      <w:marBottom w:val="0"/>
      <w:divBdr>
        <w:top w:val="none" w:sz="0" w:space="0" w:color="auto"/>
        <w:left w:val="none" w:sz="0" w:space="0" w:color="auto"/>
        <w:bottom w:val="none" w:sz="0" w:space="0" w:color="auto"/>
        <w:right w:val="none" w:sz="0" w:space="0" w:color="auto"/>
      </w:divBdr>
      <w:divsChild>
        <w:div w:id="39786153">
          <w:marLeft w:val="0"/>
          <w:marRight w:val="0"/>
          <w:marTop w:val="0"/>
          <w:marBottom w:val="0"/>
          <w:divBdr>
            <w:top w:val="none" w:sz="0" w:space="0" w:color="auto"/>
            <w:left w:val="none" w:sz="0" w:space="0" w:color="auto"/>
            <w:bottom w:val="none" w:sz="0" w:space="0" w:color="auto"/>
            <w:right w:val="none" w:sz="0" w:space="0" w:color="auto"/>
          </w:divBdr>
          <w:divsChild>
            <w:div w:id="313528264">
              <w:marLeft w:val="0"/>
              <w:marRight w:val="0"/>
              <w:marTop w:val="0"/>
              <w:marBottom w:val="0"/>
              <w:divBdr>
                <w:top w:val="none" w:sz="0" w:space="0" w:color="auto"/>
                <w:left w:val="none" w:sz="0" w:space="0" w:color="auto"/>
                <w:bottom w:val="none" w:sz="0" w:space="0" w:color="auto"/>
                <w:right w:val="none" w:sz="0" w:space="0" w:color="auto"/>
              </w:divBdr>
              <w:divsChild>
                <w:div w:id="15241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39607">
      <w:bodyDiv w:val="1"/>
      <w:marLeft w:val="0"/>
      <w:marRight w:val="0"/>
      <w:marTop w:val="0"/>
      <w:marBottom w:val="0"/>
      <w:divBdr>
        <w:top w:val="none" w:sz="0" w:space="0" w:color="auto"/>
        <w:left w:val="none" w:sz="0" w:space="0" w:color="auto"/>
        <w:bottom w:val="none" w:sz="0" w:space="0" w:color="auto"/>
        <w:right w:val="none" w:sz="0" w:space="0" w:color="auto"/>
      </w:divBdr>
      <w:divsChild>
        <w:div w:id="18511396">
          <w:marLeft w:val="0"/>
          <w:marRight w:val="0"/>
          <w:marTop w:val="0"/>
          <w:marBottom w:val="0"/>
          <w:divBdr>
            <w:top w:val="none" w:sz="0" w:space="0" w:color="auto"/>
            <w:left w:val="none" w:sz="0" w:space="0" w:color="auto"/>
            <w:bottom w:val="none" w:sz="0" w:space="0" w:color="auto"/>
            <w:right w:val="none" w:sz="0" w:space="0" w:color="auto"/>
          </w:divBdr>
          <w:divsChild>
            <w:div w:id="378018955">
              <w:marLeft w:val="0"/>
              <w:marRight w:val="0"/>
              <w:marTop w:val="0"/>
              <w:marBottom w:val="0"/>
              <w:divBdr>
                <w:top w:val="none" w:sz="0" w:space="0" w:color="auto"/>
                <w:left w:val="none" w:sz="0" w:space="0" w:color="auto"/>
                <w:bottom w:val="none" w:sz="0" w:space="0" w:color="auto"/>
                <w:right w:val="none" w:sz="0" w:space="0" w:color="auto"/>
              </w:divBdr>
              <w:divsChild>
                <w:div w:id="724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930650">
      <w:bodyDiv w:val="1"/>
      <w:marLeft w:val="0"/>
      <w:marRight w:val="0"/>
      <w:marTop w:val="0"/>
      <w:marBottom w:val="0"/>
      <w:divBdr>
        <w:top w:val="none" w:sz="0" w:space="0" w:color="auto"/>
        <w:left w:val="none" w:sz="0" w:space="0" w:color="auto"/>
        <w:bottom w:val="none" w:sz="0" w:space="0" w:color="auto"/>
        <w:right w:val="none" w:sz="0" w:space="0" w:color="auto"/>
      </w:divBdr>
    </w:div>
    <w:div w:id="1900091993">
      <w:bodyDiv w:val="1"/>
      <w:marLeft w:val="0"/>
      <w:marRight w:val="0"/>
      <w:marTop w:val="0"/>
      <w:marBottom w:val="0"/>
      <w:divBdr>
        <w:top w:val="none" w:sz="0" w:space="0" w:color="auto"/>
        <w:left w:val="none" w:sz="0" w:space="0" w:color="auto"/>
        <w:bottom w:val="none" w:sz="0" w:space="0" w:color="auto"/>
        <w:right w:val="none" w:sz="0" w:space="0" w:color="auto"/>
      </w:divBdr>
      <w:divsChild>
        <w:div w:id="711266822">
          <w:marLeft w:val="0"/>
          <w:marRight w:val="0"/>
          <w:marTop w:val="0"/>
          <w:marBottom w:val="0"/>
          <w:divBdr>
            <w:top w:val="none" w:sz="0" w:space="0" w:color="auto"/>
            <w:left w:val="none" w:sz="0" w:space="0" w:color="auto"/>
            <w:bottom w:val="none" w:sz="0" w:space="0" w:color="auto"/>
            <w:right w:val="none" w:sz="0" w:space="0" w:color="auto"/>
          </w:divBdr>
          <w:divsChild>
            <w:div w:id="900213040">
              <w:marLeft w:val="0"/>
              <w:marRight w:val="0"/>
              <w:marTop w:val="0"/>
              <w:marBottom w:val="0"/>
              <w:divBdr>
                <w:top w:val="none" w:sz="0" w:space="0" w:color="auto"/>
                <w:left w:val="none" w:sz="0" w:space="0" w:color="auto"/>
                <w:bottom w:val="none" w:sz="0" w:space="0" w:color="auto"/>
                <w:right w:val="none" w:sz="0" w:space="0" w:color="auto"/>
              </w:divBdr>
              <w:divsChild>
                <w:div w:id="129213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647563">
      <w:bodyDiv w:val="1"/>
      <w:marLeft w:val="0"/>
      <w:marRight w:val="0"/>
      <w:marTop w:val="0"/>
      <w:marBottom w:val="0"/>
      <w:divBdr>
        <w:top w:val="none" w:sz="0" w:space="0" w:color="auto"/>
        <w:left w:val="none" w:sz="0" w:space="0" w:color="auto"/>
        <w:bottom w:val="none" w:sz="0" w:space="0" w:color="auto"/>
        <w:right w:val="none" w:sz="0" w:space="0" w:color="auto"/>
      </w:divBdr>
      <w:divsChild>
        <w:div w:id="794564516">
          <w:marLeft w:val="0"/>
          <w:marRight w:val="0"/>
          <w:marTop w:val="0"/>
          <w:marBottom w:val="0"/>
          <w:divBdr>
            <w:top w:val="none" w:sz="0" w:space="0" w:color="auto"/>
            <w:left w:val="none" w:sz="0" w:space="0" w:color="auto"/>
            <w:bottom w:val="none" w:sz="0" w:space="0" w:color="auto"/>
            <w:right w:val="none" w:sz="0" w:space="0" w:color="auto"/>
          </w:divBdr>
          <w:divsChild>
            <w:div w:id="1854487207">
              <w:marLeft w:val="0"/>
              <w:marRight w:val="0"/>
              <w:marTop w:val="0"/>
              <w:marBottom w:val="0"/>
              <w:divBdr>
                <w:top w:val="none" w:sz="0" w:space="0" w:color="auto"/>
                <w:left w:val="none" w:sz="0" w:space="0" w:color="auto"/>
                <w:bottom w:val="none" w:sz="0" w:space="0" w:color="auto"/>
                <w:right w:val="none" w:sz="0" w:space="0" w:color="auto"/>
              </w:divBdr>
              <w:divsChild>
                <w:div w:id="74206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178752">
      <w:bodyDiv w:val="1"/>
      <w:marLeft w:val="0"/>
      <w:marRight w:val="0"/>
      <w:marTop w:val="0"/>
      <w:marBottom w:val="0"/>
      <w:divBdr>
        <w:top w:val="none" w:sz="0" w:space="0" w:color="auto"/>
        <w:left w:val="none" w:sz="0" w:space="0" w:color="auto"/>
        <w:bottom w:val="none" w:sz="0" w:space="0" w:color="auto"/>
        <w:right w:val="none" w:sz="0" w:space="0" w:color="auto"/>
      </w:divBdr>
    </w:div>
    <w:div w:id="1910730339">
      <w:bodyDiv w:val="1"/>
      <w:marLeft w:val="0"/>
      <w:marRight w:val="0"/>
      <w:marTop w:val="0"/>
      <w:marBottom w:val="0"/>
      <w:divBdr>
        <w:top w:val="none" w:sz="0" w:space="0" w:color="auto"/>
        <w:left w:val="none" w:sz="0" w:space="0" w:color="auto"/>
        <w:bottom w:val="none" w:sz="0" w:space="0" w:color="auto"/>
        <w:right w:val="none" w:sz="0" w:space="0" w:color="auto"/>
      </w:divBdr>
    </w:div>
    <w:div w:id="1912230081">
      <w:bodyDiv w:val="1"/>
      <w:marLeft w:val="0"/>
      <w:marRight w:val="0"/>
      <w:marTop w:val="0"/>
      <w:marBottom w:val="0"/>
      <w:divBdr>
        <w:top w:val="none" w:sz="0" w:space="0" w:color="auto"/>
        <w:left w:val="none" w:sz="0" w:space="0" w:color="auto"/>
        <w:bottom w:val="none" w:sz="0" w:space="0" w:color="auto"/>
        <w:right w:val="none" w:sz="0" w:space="0" w:color="auto"/>
      </w:divBdr>
      <w:divsChild>
        <w:div w:id="1422145289">
          <w:marLeft w:val="0"/>
          <w:marRight w:val="0"/>
          <w:marTop w:val="0"/>
          <w:marBottom w:val="0"/>
          <w:divBdr>
            <w:top w:val="none" w:sz="0" w:space="0" w:color="auto"/>
            <w:left w:val="none" w:sz="0" w:space="0" w:color="auto"/>
            <w:bottom w:val="none" w:sz="0" w:space="0" w:color="auto"/>
            <w:right w:val="none" w:sz="0" w:space="0" w:color="auto"/>
          </w:divBdr>
          <w:divsChild>
            <w:div w:id="184637722">
              <w:marLeft w:val="0"/>
              <w:marRight w:val="0"/>
              <w:marTop w:val="0"/>
              <w:marBottom w:val="0"/>
              <w:divBdr>
                <w:top w:val="none" w:sz="0" w:space="0" w:color="auto"/>
                <w:left w:val="none" w:sz="0" w:space="0" w:color="auto"/>
                <w:bottom w:val="none" w:sz="0" w:space="0" w:color="auto"/>
                <w:right w:val="none" w:sz="0" w:space="0" w:color="auto"/>
              </w:divBdr>
              <w:divsChild>
                <w:div w:id="12167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82061">
      <w:bodyDiv w:val="1"/>
      <w:marLeft w:val="0"/>
      <w:marRight w:val="0"/>
      <w:marTop w:val="0"/>
      <w:marBottom w:val="0"/>
      <w:divBdr>
        <w:top w:val="none" w:sz="0" w:space="0" w:color="auto"/>
        <w:left w:val="none" w:sz="0" w:space="0" w:color="auto"/>
        <w:bottom w:val="none" w:sz="0" w:space="0" w:color="auto"/>
        <w:right w:val="none" w:sz="0" w:space="0" w:color="auto"/>
      </w:divBdr>
      <w:divsChild>
        <w:div w:id="620770107">
          <w:marLeft w:val="0"/>
          <w:marRight w:val="0"/>
          <w:marTop w:val="0"/>
          <w:marBottom w:val="0"/>
          <w:divBdr>
            <w:top w:val="none" w:sz="0" w:space="0" w:color="auto"/>
            <w:left w:val="none" w:sz="0" w:space="0" w:color="auto"/>
            <w:bottom w:val="none" w:sz="0" w:space="0" w:color="auto"/>
            <w:right w:val="none" w:sz="0" w:space="0" w:color="auto"/>
          </w:divBdr>
          <w:divsChild>
            <w:div w:id="614099426">
              <w:marLeft w:val="0"/>
              <w:marRight w:val="0"/>
              <w:marTop w:val="0"/>
              <w:marBottom w:val="0"/>
              <w:divBdr>
                <w:top w:val="none" w:sz="0" w:space="0" w:color="auto"/>
                <w:left w:val="none" w:sz="0" w:space="0" w:color="auto"/>
                <w:bottom w:val="none" w:sz="0" w:space="0" w:color="auto"/>
                <w:right w:val="none" w:sz="0" w:space="0" w:color="auto"/>
              </w:divBdr>
              <w:divsChild>
                <w:div w:id="78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6282">
      <w:bodyDiv w:val="1"/>
      <w:marLeft w:val="0"/>
      <w:marRight w:val="0"/>
      <w:marTop w:val="0"/>
      <w:marBottom w:val="0"/>
      <w:divBdr>
        <w:top w:val="none" w:sz="0" w:space="0" w:color="auto"/>
        <w:left w:val="none" w:sz="0" w:space="0" w:color="auto"/>
        <w:bottom w:val="none" w:sz="0" w:space="0" w:color="auto"/>
        <w:right w:val="none" w:sz="0" w:space="0" w:color="auto"/>
      </w:divBdr>
    </w:div>
    <w:div w:id="1913931356">
      <w:bodyDiv w:val="1"/>
      <w:marLeft w:val="0"/>
      <w:marRight w:val="0"/>
      <w:marTop w:val="0"/>
      <w:marBottom w:val="0"/>
      <w:divBdr>
        <w:top w:val="none" w:sz="0" w:space="0" w:color="auto"/>
        <w:left w:val="none" w:sz="0" w:space="0" w:color="auto"/>
        <w:bottom w:val="none" w:sz="0" w:space="0" w:color="auto"/>
        <w:right w:val="none" w:sz="0" w:space="0" w:color="auto"/>
      </w:divBdr>
      <w:divsChild>
        <w:div w:id="592708808">
          <w:marLeft w:val="0"/>
          <w:marRight w:val="0"/>
          <w:marTop w:val="0"/>
          <w:marBottom w:val="0"/>
          <w:divBdr>
            <w:top w:val="none" w:sz="0" w:space="0" w:color="auto"/>
            <w:left w:val="none" w:sz="0" w:space="0" w:color="auto"/>
            <w:bottom w:val="none" w:sz="0" w:space="0" w:color="auto"/>
            <w:right w:val="none" w:sz="0" w:space="0" w:color="auto"/>
          </w:divBdr>
          <w:divsChild>
            <w:div w:id="543060984">
              <w:marLeft w:val="0"/>
              <w:marRight w:val="0"/>
              <w:marTop w:val="0"/>
              <w:marBottom w:val="0"/>
              <w:divBdr>
                <w:top w:val="none" w:sz="0" w:space="0" w:color="auto"/>
                <w:left w:val="none" w:sz="0" w:space="0" w:color="auto"/>
                <w:bottom w:val="none" w:sz="0" w:space="0" w:color="auto"/>
                <w:right w:val="none" w:sz="0" w:space="0" w:color="auto"/>
              </w:divBdr>
              <w:divsChild>
                <w:div w:id="162693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60901">
      <w:bodyDiv w:val="1"/>
      <w:marLeft w:val="0"/>
      <w:marRight w:val="0"/>
      <w:marTop w:val="0"/>
      <w:marBottom w:val="0"/>
      <w:divBdr>
        <w:top w:val="none" w:sz="0" w:space="0" w:color="auto"/>
        <w:left w:val="none" w:sz="0" w:space="0" w:color="auto"/>
        <w:bottom w:val="none" w:sz="0" w:space="0" w:color="auto"/>
        <w:right w:val="none" w:sz="0" w:space="0" w:color="auto"/>
      </w:divBdr>
      <w:divsChild>
        <w:div w:id="781072594">
          <w:marLeft w:val="0"/>
          <w:marRight w:val="0"/>
          <w:marTop w:val="0"/>
          <w:marBottom w:val="0"/>
          <w:divBdr>
            <w:top w:val="none" w:sz="0" w:space="0" w:color="auto"/>
            <w:left w:val="none" w:sz="0" w:space="0" w:color="auto"/>
            <w:bottom w:val="none" w:sz="0" w:space="0" w:color="auto"/>
            <w:right w:val="none" w:sz="0" w:space="0" w:color="auto"/>
          </w:divBdr>
          <w:divsChild>
            <w:div w:id="145980973">
              <w:marLeft w:val="0"/>
              <w:marRight w:val="0"/>
              <w:marTop w:val="0"/>
              <w:marBottom w:val="0"/>
              <w:divBdr>
                <w:top w:val="none" w:sz="0" w:space="0" w:color="auto"/>
                <w:left w:val="none" w:sz="0" w:space="0" w:color="auto"/>
                <w:bottom w:val="none" w:sz="0" w:space="0" w:color="auto"/>
                <w:right w:val="none" w:sz="0" w:space="0" w:color="auto"/>
              </w:divBdr>
              <w:divsChild>
                <w:div w:id="116381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84644">
      <w:bodyDiv w:val="1"/>
      <w:marLeft w:val="0"/>
      <w:marRight w:val="0"/>
      <w:marTop w:val="0"/>
      <w:marBottom w:val="0"/>
      <w:divBdr>
        <w:top w:val="none" w:sz="0" w:space="0" w:color="auto"/>
        <w:left w:val="none" w:sz="0" w:space="0" w:color="auto"/>
        <w:bottom w:val="none" w:sz="0" w:space="0" w:color="auto"/>
        <w:right w:val="none" w:sz="0" w:space="0" w:color="auto"/>
      </w:divBdr>
      <w:divsChild>
        <w:div w:id="875431049">
          <w:marLeft w:val="0"/>
          <w:marRight w:val="0"/>
          <w:marTop w:val="0"/>
          <w:marBottom w:val="0"/>
          <w:divBdr>
            <w:top w:val="none" w:sz="0" w:space="0" w:color="auto"/>
            <w:left w:val="none" w:sz="0" w:space="0" w:color="auto"/>
            <w:bottom w:val="none" w:sz="0" w:space="0" w:color="auto"/>
            <w:right w:val="none" w:sz="0" w:space="0" w:color="auto"/>
          </w:divBdr>
          <w:divsChild>
            <w:div w:id="800609834">
              <w:marLeft w:val="0"/>
              <w:marRight w:val="0"/>
              <w:marTop w:val="0"/>
              <w:marBottom w:val="0"/>
              <w:divBdr>
                <w:top w:val="none" w:sz="0" w:space="0" w:color="auto"/>
                <w:left w:val="none" w:sz="0" w:space="0" w:color="auto"/>
                <w:bottom w:val="none" w:sz="0" w:space="0" w:color="auto"/>
                <w:right w:val="none" w:sz="0" w:space="0" w:color="auto"/>
              </w:divBdr>
              <w:divsChild>
                <w:div w:id="105076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49525">
      <w:bodyDiv w:val="1"/>
      <w:marLeft w:val="0"/>
      <w:marRight w:val="0"/>
      <w:marTop w:val="0"/>
      <w:marBottom w:val="0"/>
      <w:divBdr>
        <w:top w:val="none" w:sz="0" w:space="0" w:color="auto"/>
        <w:left w:val="none" w:sz="0" w:space="0" w:color="auto"/>
        <w:bottom w:val="none" w:sz="0" w:space="0" w:color="auto"/>
        <w:right w:val="none" w:sz="0" w:space="0" w:color="auto"/>
      </w:divBdr>
      <w:divsChild>
        <w:div w:id="1984458072">
          <w:marLeft w:val="0"/>
          <w:marRight w:val="0"/>
          <w:marTop w:val="0"/>
          <w:marBottom w:val="0"/>
          <w:divBdr>
            <w:top w:val="none" w:sz="0" w:space="0" w:color="auto"/>
            <w:left w:val="none" w:sz="0" w:space="0" w:color="auto"/>
            <w:bottom w:val="none" w:sz="0" w:space="0" w:color="auto"/>
            <w:right w:val="none" w:sz="0" w:space="0" w:color="auto"/>
          </w:divBdr>
          <w:divsChild>
            <w:div w:id="254947071">
              <w:marLeft w:val="0"/>
              <w:marRight w:val="0"/>
              <w:marTop w:val="0"/>
              <w:marBottom w:val="0"/>
              <w:divBdr>
                <w:top w:val="none" w:sz="0" w:space="0" w:color="auto"/>
                <w:left w:val="none" w:sz="0" w:space="0" w:color="auto"/>
                <w:bottom w:val="none" w:sz="0" w:space="0" w:color="auto"/>
                <w:right w:val="none" w:sz="0" w:space="0" w:color="auto"/>
              </w:divBdr>
              <w:divsChild>
                <w:div w:id="1331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446270">
      <w:bodyDiv w:val="1"/>
      <w:marLeft w:val="0"/>
      <w:marRight w:val="0"/>
      <w:marTop w:val="0"/>
      <w:marBottom w:val="0"/>
      <w:divBdr>
        <w:top w:val="none" w:sz="0" w:space="0" w:color="auto"/>
        <w:left w:val="none" w:sz="0" w:space="0" w:color="auto"/>
        <w:bottom w:val="none" w:sz="0" w:space="0" w:color="auto"/>
        <w:right w:val="none" w:sz="0" w:space="0" w:color="auto"/>
      </w:divBdr>
      <w:divsChild>
        <w:div w:id="1769618339">
          <w:marLeft w:val="0"/>
          <w:marRight w:val="0"/>
          <w:marTop w:val="0"/>
          <w:marBottom w:val="0"/>
          <w:divBdr>
            <w:top w:val="none" w:sz="0" w:space="0" w:color="auto"/>
            <w:left w:val="none" w:sz="0" w:space="0" w:color="auto"/>
            <w:bottom w:val="none" w:sz="0" w:space="0" w:color="auto"/>
            <w:right w:val="none" w:sz="0" w:space="0" w:color="auto"/>
          </w:divBdr>
          <w:divsChild>
            <w:div w:id="565847936">
              <w:marLeft w:val="0"/>
              <w:marRight w:val="0"/>
              <w:marTop w:val="0"/>
              <w:marBottom w:val="0"/>
              <w:divBdr>
                <w:top w:val="none" w:sz="0" w:space="0" w:color="auto"/>
                <w:left w:val="none" w:sz="0" w:space="0" w:color="auto"/>
                <w:bottom w:val="none" w:sz="0" w:space="0" w:color="auto"/>
                <w:right w:val="none" w:sz="0" w:space="0" w:color="auto"/>
              </w:divBdr>
              <w:divsChild>
                <w:div w:id="824248765">
                  <w:marLeft w:val="0"/>
                  <w:marRight w:val="0"/>
                  <w:marTop w:val="0"/>
                  <w:marBottom w:val="0"/>
                  <w:divBdr>
                    <w:top w:val="none" w:sz="0" w:space="0" w:color="auto"/>
                    <w:left w:val="none" w:sz="0" w:space="0" w:color="auto"/>
                    <w:bottom w:val="none" w:sz="0" w:space="0" w:color="auto"/>
                    <w:right w:val="none" w:sz="0" w:space="0" w:color="auto"/>
                  </w:divBdr>
                  <w:divsChild>
                    <w:div w:id="7897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02613">
      <w:bodyDiv w:val="1"/>
      <w:marLeft w:val="0"/>
      <w:marRight w:val="0"/>
      <w:marTop w:val="0"/>
      <w:marBottom w:val="0"/>
      <w:divBdr>
        <w:top w:val="none" w:sz="0" w:space="0" w:color="auto"/>
        <w:left w:val="none" w:sz="0" w:space="0" w:color="auto"/>
        <w:bottom w:val="none" w:sz="0" w:space="0" w:color="auto"/>
        <w:right w:val="none" w:sz="0" w:space="0" w:color="auto"/>
      </w:divBdr>
    </w:div>
    <w:div w:id="1926642240">
      <w:bodyDiv w:val="1"/>
      <w:marLeft w:val="0"/>
      <w:marRight w:val="0"/>
      <w:marTop w:val="0"/>
      <w:marBottom w:val="0"/>
      <w:divBdr>
        <w:top w:val="none" w:sz="0" w:space="0" w:color="auto"/>
        <w:left w:val="none" w:sz="0" w:space="0" w:color="auto"/>
        <w:bottom w:val="none" w:sz="0" w:space="0" w:color="auto"/>
        <w:right w:val="none" w:sz="0" w:space="0" w:color="auto"/>
      </w:divBdr>
      <w:divsChild>
        <w:div w:id="1558932821">
          <w:marLeft w:val="0"/>
          <w:marRight w:val="0"/>
          <w:marTop w:val="0"/>
          <w:marBottom w:val="0"/>
          <w:divBdr>
            <w:top w:val="none" w:sz="0" w:space="0" w:color="auto"/>
            <w:left w:val="none" w:sz="0" w:space="0" w:color="auto"/>
            <w:bottom w:val="none" w:sz="0" w:space="0" w:color="auto"/>
            <w:right w:val="none" w:sz="0" w:space="0" w:color="auto"/>
          </w:divBdr>
          <w:divsChild>
            <w:div w:id="1652516063">
              <w:marLeft w:val="0"/>
              <w:marRight w:val="0"/>
              <w:marTop w:val="0"/>
              <w:marBottom w:val="0"/>
              <w:divBdr>
                <w:top w:val="none" w:sz="0" w:space="0" w:color="auto"/>
                <w:left w:val="none" w:sz="0" w:space="0" w:color="auto"/>
                <w:bottom w:val="none" w:sz="0" w:space="0" w:color="auto"/>
                <w:right w:val="none" w:sz="0" w:space="0" w:color="auto"/>
              </w:divBdr>
              <w:divsChild>
                <w:div w:id="177100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23053">
      <w:bodyDiv w:val="1"/>
      <w:marLeft w:val="0"/>
      <w:marRight w:val="0"/>
      <w:marTop w:val="0"/>
      <w:marBottom w:val="0"/>
      <w:divBdr>
        <w:top w:val="none" w:sz="0" w:space="0" w:color="auto"/>
        <w:left w:val="none" w:sz="0" w:space="0" w:color="auto"/>
        <w:bottom w:val="none" w:sz="0" w:space="0" w:color="auto"/>
        <w:right w:val="none" w:sz="0" w:space="0" w:color="auto"/>
      </w:divBdr>
    </w:div>
    <w:div w:id="1927111251">
      <w:bodyDiv w:val="1"/>
      <w:marLeft w:val="0"/>
      <w:marRight w:val="0"/>
      <w:marTop w:val="0"/>
      <w:marBottom w:val="0"/>
      <w:divBdr>
        <w:top w:val="none" w:sz="0" w:space="0" w:color="auto"/>
        <w:left w:val="none" w:sz="0" w:space="0" w:color="auto"/>
        <w:bottom w:val="none" w:sz="0" w:space="0" w:color="auto"/>
        <w:right w:val="none" w:sz="0" w:space="0" w:color="auto"/>
      </w:divBdr>
      <w:divsChild>
        <w:div w:id="541599393">
          <w:marLeft w:val="0"/>
          <w:marRight w:val="0"/>
          <w:marTop w:val="0"/>
          <w:marBottom w:val="0"/>
          <w:divBdr>
            <w:top w:val="none" w:sz="0" w:space="0" w:color="auto"/>
            <w:left w:val="none" w:sz="0" w:space="0" w:color="auto"/>
            <w:bottom w:val="none" w:sz="0" w:space="0" w:color="auto"/>
            <w:right w:val="none" w:sz="0" w:space="0" w:color="auto"/>
          </w:divBdr>
          <w:divsChild>
            <w:div w:id="1178538666">
              <w:marLeft w:val="0"/>
              <w:marRight w:val="0"/>
              <w:marTop w:val="0"/>
              <w:marBottom w:val="0"/>
              <w:divBdr>
                <w:top w:val="none" w:sz="0" w:space="0" w:color="auto"/>
                <w:left w:val="none" w:sz="0" w:space="0" w:color="auto"/>
                <w:bottom w:val="none" w:sz="0" w:space="0" w:color="auto"/>
                <w:right w:val="none" w:sz="0" w:space="0" w:color="auto"/>
              </w:divBdr>
              <w:divsChild>
                <w:div w:id="188344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761169">
      <w:bodyDiv w:val="1"/>
      <w:marLeft w:val="0"/>
      <w:marRight w:val="0"/>
      <w:marTop w:val="0"/>
      <w:marBottom w:val="0"/>
      <w:divBdr>
        <w:top w:val="none" w:sz="0" w:space="0" w:color="auto"/>
        <w:left w:val="none" w:sz="0" w:space="0" w:color="auto"/>
        <w:bottom w:val="none" w:sz="0" w:space="0" w:color="auto"/>
        <w:right w:val="none" w:sz="0" w:space="0" w:color="auto"/>
      </w:divBdr>
      <w:divsChild>
        <w:div w:id="1425766141">
          <w:marLeft w:val="0"/>
          <w:marRight w:val="0"/>
          <w:marTop w:val="0"/>
          <w:marBottom w:val="0"/>
          <w:divBdr>
            <w:top w:val="none" w:sz="0" w:space="0" w:color="auto"/>
            <w:left w:val="none" w:sz="0" w:space="0" w:color="auto"/>
            <w:bottom w:val="none" w:sz="0" w:space="0" w:color="auto"/>
            <w:right w:val="none" w:sz="0" w:space="0" w:color="auto"/>
          </w:divBdr>
        </w:div>
      </w:divsChild>
    </w:div>
    <w:div w:id="1929734647">
      <w:bodyDiv w:val="1"/>
      <w:marLeft w:val="0"/>
      <w:marRight w:val="0"/>
      <w:marTop w:val="0"/>
      <w:marBottom w:val="0"/>
      <w:divBdr>
        <w:top w:val="none" w:sz="0" w:space="0" w:color="auto"/>
        <w:left w:val="none" w:sz="0" w:space="0" w:color="auto"/>
        <w:bottom w:val="none" w:sz="0" w:space="0" w:color="auto"/>
        <w:right w:val="none" w:sz="0" w:space="0" w:color="auto"/>
      </w:divBdr>
      <w:divsChild>
        <w:div w:id="4866416">
          <w:marLeft w:val="0"/>
          <w:marRight w:val="0"/>
          <w:marTop w:val="0"/>
          <w:marBottom w:val="0"/>
          <w:divBdr>
            <w:top w:val="none" w:sz="0" w:space="0" w:color="auto"/>
            <w:left w:val="none" w:sz="0" w:space="0" w:color="auto"/>
            <w:bottom w:val="none" w:sz="0" w:space="0" w:color="auto"/>
            <w:right w:val="none" w:sz="0" w:space="0" w:color="auto"/>
          </w:divBdr>
          <w:divsChild>
            <w:div w:id="363681177">
              <w:marLeft w:val="0"/>
              <w:marRight w:val="0"/>
              <w:marTop w:val="0"/>
              <w:marBottom w:val="0"/>
              <w:divBdr>
                <w:top w:val="none" w:sz="0" w:space="0" w:color="auto"/>
                <w:left w:val="none" w:sz="0" w:space="0" w:color="auto"/>
                <w:bottom w:val="none" w:sz="0" w:space="0" w:color="auto"/>
                <w:right w:val="none" w:sz="0" w:space="0" w:color="auto"/>
              </w:divBdr>
              <w:divsChild>
                <w:div w:id="86397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87037">
      <w:bodyDiv w:val="1"/>
      <w:marLeft w:val="0"/>
      <w:marRight w:val="0"/>
      <w:marTop w:val="0"/>
      <w:marBottom w:val="0"/>
      <w:divBdr>
        <w:top w:val="none" w:sz="0" w:space="0" w:color="auto"/>
        <w:left w:val="none" w:sz="0" w:space="0" w:color="auto"/>
        <w:bottom w:val="none" w:sz="0" w:space="0" w:color="auto"/>
        <w:right w:val="none" w:sz="0" w:space="0" w:color="auto"/>
      </w:divBdr>
    </w:div>
    <w:div w:id="1944141566">
      <w:bodyDiv w:val="1"/>
      <w:marLeft w:val="0"/>
      <w:marRight w:val="0"/>
      <w:marTop w:val="0"/>
      <w:marBottom w:val="0"/>
      <w:divBdr>
        <w:top w:val="none" w:sz="0" w:space="0" w:color="auto"/>
        <w:left w:val="none" w:sz="0" w:space="0" w:color="auto"/>
        <w:bottom w:val="none" w:sz="0" w:space="0" w:color="auto"/>
        <w:right w:val="none" w:sz="0" w:space="0" w:color="auto"/>
      </w:divBdr>
      <w:divsChild>
        <w:div w:id="1238635898">
          <w:marLeft w:val="0"/>
          <w:marRight w:val="0"/>
          <w:marTop w:val="0"/>
          <w:marBottom w:val="0"/>
          <w:divBdr>
            <w:top w:val="none" w:sz="0" w:space="0" w:color="auto"/>
            <w:left w:val="none" w:sz="0" w:space="0" w:color="auto"/>
            <w:bottom w:val="none" w:sz="0" w:space="0" w:color="auto"/>
            <w:right w:val="none" w:sz="0" w:space="0" w:color="auto"/>
          </w:divBdr>
          <w:divsChild>
            <w:div w:id="545872030">
              <w:marLeft w:val="0"/>
              <w:marRight w:val="0"/>
              <w:marTop w:val="0"/>
              <w:marBottom w:val="0"/>
              <w:divBdr>
                <w:top w:val="none" w:sz="0" w:space="0" w:color="auto"/>
                <w:left w:val="none" w:sz="0" w:space="0" w:color="auto"/>
                <w:bottom w:val="none" w:sz="0" w:space="0" w:color="auto"/>
                <w:right w:val="none" w:sz="0" w:space="0" w:color="auto"/>
              </w:divBdr>
              <w:divsChild>
                <w:div w:id="15363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94536">
      <w:bodyDiv w:val="1"/>
      <w:marLeft w:val="0"/>
      <w:marRight w:val="0"/>
      <w:marTop w:val="0"/>
      <w:marBottom w:val="0"/>
      <w:divBdr>
        <w:top w:val="none" w:sz="0" w:space="0" w:color="auto"/>
        <w:left w:val="none" w:sz="0" w:space="0" w:color="auto"/>
        <w:bottom w:val="none" w:sz="0" w:space="0" w:color="auto"/>
        <w:right w:val="none" w:sz="0" w:space="0" w:color="auto"/>
      </w:divBdr>
      <w:divsChild>
        <w:div w:id="2145344545">
          <w:marLeft w:val="0"/>
          <w:marRight w:val="0"/>
          <w:marTop w:val="0"/>
          <w:marBottom w:val="0"/>
          <w:divBdr>
            <w:top w:val="none" w:sz="0" w:space="0" w:color="auto"/>
            <w:left w:val="none" w:sz="0" w:space="0" w:color="auto"/>
            <w:bottom w:val="none" w:sz="0" w:space="0" w:color="auto"/>
            <w:right w:val="none" w:sz="0" w:space="0" w:color="auto"/>
          </w:divBdr>
          <w:divsChild>
            <w:div w:id="521818087">
              <w:marLeft w:val="0"/>
              <w:marRight w:val="0"/>
              <w:marTop w:val="0"/>
              <w:marBottom w:val="0"/>
              <w:divBdr>
                <w:top w:val="none" w:sz="0" w:space="0" w:color="auto"/>
                <w:left w:val="none" w:sz="0" w:space="0" w:color="auto"/>
                <w:bottom w:val="none" w:sz="0" w:space="0" w:color="auto"/>
                <w:right w:val="none" w:sz="0" w:space="0" w:color="auto"/>
              </w:divBdr>
              <w:divsChild>
                <w:div w:id="196295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006669">
      <w:bodyDiv w:val="1"/>
      <w:marLeft w:val="0"/>
      <w:marRight w:val="0"/>
      <w:marTop w:val="0"/>
      <w:marBottom w:val="0"/>
      <w:divBdr>
        <w:top w:val="none" w:sz="0" w:space="0" w:color="auto"/>
        <w:left w:val="none" w:sz="0" w:space="0" w:color="auto"/>
        <w:bottom w:val="none" w:sz="0" w:space="0" w:color="auto"/>
        <w:right w:val="none" w:sz="0" w:space="0" w:color="auto"/>
      </w:divBdr>
      <w:divsChild>
        <w:div w:id="1211068987">
          <w:marLeft w:val="0"/>
          <w:marRight w:val="0"/>
          <w:marTop w:val="0"/>
          <w:marBottom w:val="0"/>
          <w:divBdr>
            <w:top w:val="none" w:sz="0" w:space="0" w:color="auto"/>
            <w:left w:val="none" w:sz="0" w:space="0" w:color="auto"/>
            <w:bottom w:val="none" w:sz="0" w:space="0" w:color="auto"/>
            <w:right w:val="none" w:sz="0" w:space="0" w:color="auto"/>
          </w:divBdr>
          <w:divsChild>
            <w:div w:id="1621522526">
              <w:marLeft w:val="0"/>
              <w:marRight w:val="0"/>
              <w:marTop w:val="0"/>
              <w:marBottom w:val="0"/>
              <w:divBdr>
                <w:top w:val="none" w:sz="0" w:space="0" w:color="auto"/>
                <w:left w:val="none" w:sz="0" w:space="0" w:color="auto"/>
                <w:bottom w:val="none" w:sz="0" w:space="0" w:color="auto"/>
                <w:right w:val="none" w:sz="0" w:space="0" w:color="auto"/>
              </w:divBdr>
              <w:divsChild>
                <w:div w:id="163926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25362">
      <w:bodyDiv w:val="1"/>
      <w:marLeft w:val="0"/>
      <w:marRight w:val="0"/>
      <w:marTop w:val="0"/>
      <w:marBottom w:val="0"/>
      <w:divBdr>
        <w:top w:val="none" w:sz="0" w:space="0" w:color="auto"/>
        <w:left w:val="none" w:sz="0" w:space="0" w:color="auto"/>
        <w:bottom w:val="none" w:sz="0" w:space="0" w:color="auto"/>
        <w:right w:val="none" w:sz="0" w:space="0" w:color="auto"/>
      </w:divBdr>
    </w:div>
    <w:div w:id="1960524933">
      <w:bodyDiv w:val="1"/>
      <w:marLeft w:val="0"/>
      <w:marRight w:val="0"/>
      <w:marTop w:val="0"/>
      <w:marBottom w:val="0"/>
      <w:divBdr>
        <w:top w:val="none" w:sz="0" w:space="0" w:color="auto"/>
        <w:left w:val="none" w:sz="0" w:space="0" w:color="auto"/>
        <w:bottom w:val="none" w:sz="0" w:space="0" w:color="auto"/>
        <w:right w:val="none" w:sz="0" w:space="0" w:color="auto"/>
      </w:divBdr>
    </w:div>
    <w:div w:id="1961303530">
      <w:bodyDiv w:val="1"/>
      <w:marLeft w:val="0"/>
      <w:marRight w:val="0"/>
      <w:marTop w:val="0"/>
      <w:marBottom w:val="0"/>
      <w:divBdr>
        <w:top w:val="none" w:sz="0" w:space="0" w:color="auto"/>
        <w:left w:val="none" w:sz="0" w:space="0" w:color="auto"/>
        <w:bottom w:val="none" w:sz="0" w:space="0" w:color="auto"/>
        <w:right w:val="none" w:sz="0" w:space="0" w:color="auto"/>
      </w:divBdr>
    </w:div>
    <w:div w:id="1964384934">
      <w:bodyDiv w:val="1"/>
      <w:marLeft w:val="0"/>
      <w:marRight w:val="0"/>
      <w:marTop w:val="0"/>
      <w:marBottom w:val="0"/>
      <w:divBdr>
        <w:top w:val="none" w:sz="0" w:space="0" w:color="auto"/>
        <w:left w:val="none" w:sz="0" w:space="0" w:color="auto"/>
        <w:bottom w:val="none" w:sz="0" w:space="0" w:color="auto"/>
        <w:right w:val="none" w:sz="0" w:space="0" w:color="auto"/>
      </w:divBdr>
      <w:divsChild>
        <w:div w:id="934167135">
          <w:marLeft w:val="0"/>
          <w:marRight w:val="0"/>
          <w:marTop w:val="0"/>
          <w:marBottom w:val="0"/>
          <w:divBdr>
            <w:top w:val="none" w:sz="0" w:space="0" w:color="auto"/>
            <w:left w:val="none" w:sz="0" w:space="0" w:color="auto"/>
            <w:bottom w:val="none" w:sz="0" w:space="0" w:color="auto"/>
            <w:right w:val="none" w:sz="0" w:space="0" w:color="auto"/>
          </w:divBdr>
        </w:div>
      </w:divsChild>
    </w:div>
    <w:div w:id="1964845159">
      <w:bodyDiv w:val="1"/>
      <w:marLeft w:val="0"/>
      <w:marRight w:val="0"/>
      <w:marTop w:val="0"/>
      <w:marBottom w:val="0"/>
      <w:divBdr>
        <w:top w:val="none" w:sz="0" w:space="0" w:color="auto"/>
        <w:left w:val="none" w:sz="0" w:space="0" w:color="auto"/>
        <w:bottom w:val="none" w:sz="0" w:space="0" w:color="auto"/>
        <w:right w:val="none" w:sz="0" w:space="0" w:color="auto"/>
      </w:divBdr>
      <w:divsChild>
        <w:div w:id="1318345701">
          <w:marLeft w:val="0"/>
          <w:marRight w:val="0"/>
          <w:marTop w:val="0"/>
          <w:marBottom w:val="0"/>
          <w:divBdr>
            <w:top w:val="none" w:sz="0" w:space="0" w:color="auto"/>
            <w:left w:val="none" w:sz="0" w:space="0" w:color="auto"/>
            <w:bottom w:val="none" w:sz="0" w:space="0" w:color="auto"/>
            <w:right w:val="none" w:sz="0" w:space="0" w:color="auto"/>
          </w:divBdr>
          <w:divsChild>
            <w:div w:id="1976982673">
              <w:marLeft w:val="0"/>
              <w:marRight w:val="0"/>
              <w:marTop w:val="0"/>
              <w:marBottom w:val="0"/>
              <w:divBdr>
                <w:top w:val="none" w:sz="0" w:space="0" w:color="auto"/>
                <w:left w:val="none" w:sz="0" w:space="0" w:color="auto"/>
                <w:bottom w:val="none" w:sz="0" w:space="0" w:color="auto"/>
                <w:right w:val="none" w:sz="0" w:space="0" w:color="auto"/>
              </w:divBdr>
              <w:divsChild>
                <w:div w:id="1382288191">
                  <w:marLeft w:val="0"/>
                  <w:marRight w:val="0"/>
                  <w:marTop w:val="0"/>
                  <w:marBottom w:val="0"/>
                  <w:divBdr>
                    <w:top w:val="none" w:sz="0" w:space="0" w:color="auto"/>
                    <w:left w:val="none" w:sz="0" w:space="0" w:color="auto"/>
                    <w:bottom w:val="none" w:sz="0" w:space="0" w:color="auto"/>
                    <w:right w:val="none" w:sz="0" w:space="0" w:color="auto"/>
                  </w:divBdr>
                  <w:divsChild>
                    <w:div w:id="2665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822630">
      <w:bodyDiv w:val="1"/>
      <w:marLeft w:val="0"/>
      <w:marRight w:val="0"/>
      <w:marTop w:val="0"/>
      <w:marBottom w:val="0"/>
      <w:divBdr>
        <w:top w:val="none" w:sz="0" w:space="0" w:color="auto"/>
        <w:left w:val="none" w:sz="0" w:space="0" w:color="auto"/>
        <w:bottom w:val="none" w:sz="0" w:space="0" w:color="auto"/>
        <w:right w:val="none" w:sz="0" w:space="0" w:color="auto"/>
      </w:divBdr>
    </w:div>
    <w:div w:id="1983919442">
      <w:bodyDiv w:val="1"/>
      <w:marLeft w:val="0"/>
      <w:marRight w:val="0"/>
      <w:marTop w:val="0"/>
      <w:marBottom w:val="0"/>
      <w:divBdr>
        <w:top w:val="none" w:sz="0" w:space="0" w:color="auto"/>
        <w:left w:val="none" w:sz="0" w:space="0" w:color="auto"/>
        <w:bottom w:val="none" w:sz="0" w:space="0" w:color="auto"/>
        <w:right w:val="none" w:sz="0" w:space="0" w:color="auto"/>
      </w:divBdr>
      <w:divsChild>
        <w:div w:id="1196843255">
          <w:marLeft w:val="0"/>
          <w:marRight w:val="0"/>
          <w:marTop w:val="0"/>
          <w:marBottom w:val="0"/>
          <w:divBdr>
            <w:top w:val="none" w:sz="0" w:space="0" w:color="auto"/>
            <w:left w:val="none" w:sz="0" w:space="0" w:color="auto"/>
            <w:bottom w:val="none" w:sz="0" w:space="0" w:color="auto"/>
            <w:right w:val="none" w:sz="0" w:space="0" w:color="auto"/>
          </w:divBdr>
        </w:div>
        <w:div w:id="1411347946">
          <w:marLeft w:val="0"/>
          <w:marRight w:val="0"/>
          <w:marTop w:val="0"/>
          <w:marBottom w:val="0"/>
          <w:divBdr>
            <w:top w:val="none" w:sz="0" w:space="0" w:color="auto"/>
            <w:left w:val="none" w:sz="0" w:space="0" w:color="auto"/>
            <w:bottom w:val="none" w:sz="0" w:space="0" w:color="auto"/>
            <w:right w:val="none" w:sz="0" w:space="0" w:color="auto"/>
          </w:divBdr>
        </w:div>
        <w:div w:id="1574507860">
          <w:marLeft w:val="0"/>
          <w:marRight w:val="0"/>
          <w:marTop w:val="0"/>
          <w:marBottom w:val="0"/>
          <w:divBdr>
            <w:top w:val="none" w:sz="0" w:space="0" w:color="auto"/>
            <w:left w:val="none" w:sz="0" w:space="0" w:color="auto"/>
            <w:bottom w:val="none" w:sz="0" w:space="0" w:color="auto"/>
            <w:right w:val="none" w:sz="0" w:space="0" w:color="auto"/>
          </w:divBdr>
        </w:div>
        <w:div w:id="2029142260">
          <w:marLeft w:val="0"/>
          <w:marRight w:val="0"/>
          <w:marTop w:val="0"/>
          <w:marBottom w:val="0"/>
          <w:divBdr>
            <w:top w:val="none" w:sz="0" w:space="0" w:color="auto"/>
            <w:left w:val="none" w:sz="0" w:space="0" w:color="auto"/>
            <w:bottom w:val="none" w:sz="0" w:space="0" w:color="auto"/>
            <w:right w:val="none" w:sz="0" w:space="0" w:color="auto"/>
          </w:divBdr>
        </w:div>
      </w:divsChild>
    </w:div>
    <w:div w:id="1984502885">
      <w:bodyDiv w:val="1"/>
      <w:marLeft w:val="0"/>
      <w:marRight w:val="0"/>
      <w:marTop w:val="0"/>
      <w:marBottom w:val="0"/>
      <w:divBdr>
        <w:top w:val="none" w:sz="0" w:space="0" w:color="auto"/>
        <w:left w:val="none" w:sz="0" w:space="0" w:color="auto"/>
        <w:bottom w:val="none" w:sz="0" w:space="0" w:color="auto"/>
        <w:right w:val="none" w:sz="0" w:space="0" w:color="auto"/>
      </w:divBdr>
      <w:divsChild>
        <w:div w:id="923493086">
          <w:marLeft w:val="0"/>
          <w:marRight w:val="0"/>
          <w:marTop w:val="0"/>
          <w:marBottom w:val="0"/>
          <w:divBdr>
            <w:top w:val="none" w:sz="0" w:space="0" w:color="auto"/>
            <w:left w:val="none" w:sz="0" w:space="0" w:color="auto"/>
            <w:bottom w:val="none" w:sz="0" w:space="0" w:color="auto"/>
            <w:right w:val="none" w:sz="0" w:space="0" w:color="auto"/>
          </w:divBdr>
          <w:divsChild>
            <w:div w:id="1623682871">
              <w:marLeft w:val="0"/>
              <w:marRight w:val="0"/>
              <w:marTop w:val="0"/>
              <w:marBottom w:val="0"/>
              <w:divBdr>
                <w:top w:val="none" w:sz="0" w:space="0" w:color="auto"/>
                <w:left w:val="none" w:sz="0" w:space="0" w:color="auto"/>
                <w:bottom w:val="none" w:sz="0" w:space="0" w:color="auto"/>
                <w:right w:val="none" w:sz="0" w:space="0" w:color="auto"/>
              </w:divBdr>
              <w:divsChild>
                <w:div w:id="910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398979">
      <w:bodyDiv w:val="1"/>
      <w:marLeft w:val="0"/>
      <w:marRight w:val="0"/>
      <w:marTop w:val="0"/>
      <w:marBottom w:val="0"/>
      <w:divBdr>
        <w:top w:val="none" w:sz="0" w:space="0" w:color="auto"/>
        <w:left w:val="none" w:sz="0" w:space="0" w:color="auto"/>
        <w:bottom w:val="none" w:sz="0" w:space="0" w:color="auto"/>
        <w:right w:val="none" w:sz="0" w:space="0" w:color="auto"/>
      </w:divBdr>
    </w:div>
    <w:div w:id="1987124580">
      <w:bodyDiv w:val="1"/>
      <w:marLeft w:val="0"/>
      <w:marRight w:val="0"/>
      <w:marTop w:val="0"/>
      <w:marBottom w:val="0"/>
      <w:divBdr>
        <w:top w:val="none" w:sz="0" w:space="0" w:color="auto"/>
        <w:left w:val="none" w:sz="0" w:space="0" w:color="auto"/>
        <w:bottom w:val="none" w:sz="0" w:space="0" w:color="auto"/>
        <w:right w:val="none" w:sz="0" w:space="0" w:color="auto"/>
      </w:divBdr>
      <w:divsChild>
        <w:div w:id="34932319">
          <w:marLeft w:val="0"/>
          <w:marRight w:val="0"/>
          <w:marTop w:val="0"/>
          <w:marBottom w:val="0"/>
          <w:divBdr>
            <w:top w:val="none" w:sz="0" w:space="0" w:color="auto"/>
            <w:left w:val="none" w:sz="0" w:space="0" w:color="auto"/>
            <w:bottom w:val="none" w:sz="0" w:space="0" w:color="auto"/>
            <w:right w:val="none" w:sz="0" w:space="0" w:color="auto"/>
          </w:divBdr>
          <w:divsChild>
            <w:div w:id="1258976734">
              <w:marLeft w:val="0"/>
              <w:marRight w:val="0"/>
              <w:marTop w:val="0"/>
              <w:marBottom w:val="0"/>
              <w:divBdr>
                <w:top w:val="none" w:sz="0" w:space="0" w:color="auto"/>
                <w:left w:val="none" w:sz="0" w:space="0" w:color="auto"/>
                <w:bottom w:val="none" w:sz="0" w:space="0" w:color="auto"/>
                <w:right w:val="none" w:sz="0" w:space="0" w:color="auto"/>
              </w:divBdr>
              <w:divsChild>
                <w:div w:id="135780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540505">
      <w:bodyDiv w:val="1"/>
      <w:marLeft w:val="0"/>
      <w:marRight w:val="0"/>
      <w:marTop w:val="0"/>
      <w:marBottom w:val="0"/>
      <w:divBdr>
        <w:top w:val="none" w:sz="0" w:space="0" w:color="auto"/>
        <w:left w:val="none" w:sz="0" w:space="0" w:color="auto"/>
        <w:bottom w:val="none" w:sz="0" w:space="0" w:color="auto"/>
        <w:right w:val="none" w:sz="0" w:space="0" w:color="auto"/>
      </w:divBdr>
      <w:divsChild>
        <w:div w:id="1316375030">
          <w:marLeft w:val="0"/>
          <w:marRight w:val="0"/>
          <w:marTop w:val="0"/>
          <w:marBottom w:val="0"/>
          <w:divBdr>
            <w:top w:val="none" w:sz="0" w:space="0" w:color="auto"/>
            <w:left w:val="none" w:sz="0" w:space="0" w:color="auto"/>
            <w:bottom w:val="none" w:sz="0" w:space="0" w:color="auto"/>
            <w:right w:val="none" w:sz="0" w:space="0" w:color="auto"/>
          </w:divBdr>
          <w:divsChild>
            <w:div w:id="723062907">
              <w:marLeft w:val="0"/>
              <w:marRight w:val="0"/>
              <w:marTop w:val="0"/>
              <w:marBottom w:val="0"/>
              <w:divBdr>
                <w:top w:val="none" w:sz="0" w:space="0" w:color="auto"/>
                <w:left w:val="none" w:sz="0" w:space="0" w:color="auto"/>
                <w:bottom w:val="none" w:sz="0" w:space="0" w:color="auto"/>
                <w:right w:val="none" w:sz="0" w:space="0" w:color="auto"/>
              </w:divBdr>
              <w:divsChild>
                <w:div w:id="85835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367338">
      <w:bodyDiv w:val="1"/>
      <w:marLeft w:val="0"/>
      <w:marRight w:val="0"/>
      <w:marTop w:val="0"/>
      <w:marBottom w:val="0"/>
      <w:divBdr>
        <w:top w:val="none" w:sz="0" w:space="0" w:color="auto"/>
        <w:left w:val="none" w:sz="0" w:space="0" w:color="auto"/>
        <w:bottom w:val="none" w:sz="0" w:space="0" w:color="auto"/>
        <w:right w:val="none" w:sz="0" w:space="0" w:color="auto"/>
      </w:divBdr>
      <w:divsChild>
        <w:div w:id="1060639311">
          <w:marLeft w:val="0"/>
          <w:marRight w:val="0"/>
          <w:marTop w:val="0"/>
          <w:marBottom w:val="0"/>
          <w:divBdr>
            <w:top w:val="none" w:sz="0" w:space="0" w:color="auto"/>
            <w:left w:val="none" w:sz="0" w:space="0" w:color="auto"/>
            <w:bottom w:val="none" w:sz="0" w:space="0" w:color="auto"/>
            <w:right w:val="none" w:sz="0" w:space="0" w:color="auto"/>
          </w:divBdr>
          <w:divsChild>
            <w:div w:id="1409110177">
              <w:marLeft w:val="0"/>
              <w:marRight w:val="0"/>
              <w:marTop w:val="0"/>
              <w:marBottom w:val="0"/>
              <w:divBdr>
                <w:top w:val="none" w:sz="0" w:space="0" w:color="auto"/>
                <w:left w:val="none" w:sz="0" w:space="0" w:color="auto"/>
                <w:bottom w:val="none" w:sz="0" w:space="0" w:color="auto"/>
                <w:right w:val="none" w:sz="0" w:space="0" w:color="auto"/>
              </w:divBdr>
              <w:divsChild>
                <w:div w:id="1405757094">
                  <w:marLeft w:val="0"/>
                  <w:marRight w:val="0"/>
                  <w:marTop w:val="0"/>
                  <w:marBottom w:val="0"/>
                  <w:divBdr>
                    <w:top w:val="none" w:sz="0" w:space="0" w:color="auto"/>
                    <w:left w:val="none" w:sz="0" w:space="0" w:color="auto"/>
                    <w:bottom w:val="none" w:sz="0" w:space="0" w:color="auto"/>
                    <w:right w:val="none" w:sz="0" w:space="0" w:color="auto"/>
                  </w:divBdr>
                  <w:divsChild>
                    <w:div w:id="66362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949675">
      <w:bodyDiv w:val="1"/>
      <w:marLeft w:val="0"/>
      <w:marRight w:val="0"/>
      <w:marTop w:val="0"/>
      <w:marBottom w:val="0"/>
      <w:divBdr>
        <w:top w:val="none" w:sz="0" w:space="0" w:color="auto"/>
        <w:left w:val="none" w:sz="0" w:space="0" w:color="auto"/>
        <w:bottom w:val="none" w:sz="0" w:space="0" w:color="auto"/>
        <w:right w:val="none" w:sz="0" w:space="0" w:color="auto"/>
      </w:divBdr>
      <w:divsChild>
        <w:div w:id="767432475">
          <w:marLeft w:val="0"/>
          <w:marRight w:val="0"/>
          <w:marTop w:val="0"/>
          <w:marBottom w:val="0"/>
          <w:divBdr>
            <w:top w:val="none" w:sz="0" w:space="0" w:color="auto"/>
            <w:left w:val="none" w:sz="0" w:space="0" w:color="auto"/>
            <w:bottom w:val="none" w:sz="0" w:space="0" w:color="auto"/>
            <w:right w:val="none" w:sz="0" w:space="0" w:color="auto"/>
          </w:divBdr>
          <w:divsChild>
            <w:div w:id="767583477">
              <w:marLeft w:val="0"/>
              <w:marRight w:val="0"/>
              <w:marTop w:val="0"/>
              <w:marBottom w:val="0"/>
              <w:divBdr>
                <w:top w:val="none" w:sz="0" w:space="0" w:color="auto"/>
                <w:left w:val="none" w:sz="0" w:space="0" w:color="auto"/>
                <w:bottom w:val="none" w:sz="0" w:space="0" w:color="auto"/>
                <w:right w:val="none" w:sz="0" w:space="0" w:color="auto"/>
              </w:divBdr>
              <w:divsChild>
                <w:div w:id="36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88565">
      <w:bodyDiv w:val="1"/>
      <w:marLeft w:val="0"/>
      <w:marRight w:val="0"/>
      <w:marTop w:val="0"/>
      <w:marBottom w:val="0"/>
      <w:divBdr>
        <w:top w:val="none" w:sz="0" w:space="0" w:color="auto"/>
        <w:left w:val="none" w:sz="0" w:space="0" w:color="auto"/>
        <w:bottom w:val="none" w:sz="0" w:space="0" w:color="auto"/>
        <w:right w:val="none" w:sz="0" w:space="0" w:color="auto"/>
      </w:divBdr>
      <w:divsChild>
        <w:div w:id="353266095">
          <w:marLeft w:val="0"/>
          <w:marRight w:val="0"/>
          <w:marTop w:val="0"/>
          <w:marBottom w:val="0"/>
          <w:divBdr>
            <w:top w:val="none" w:sz="0" w:space="0" w:color="auto"/>
            <w:left w:val="none" w:sz="0" w:space="0" w:color="auto"/>
            <w:bottom w:val="none" w:sz="0" w:space="0" w:color="auto"/>
            <w:right w:val="none" w:sz="0" w:space="0" w:color="auto"/>
          </w:divBdr>
        </w:div>
        <w:div w:id="695693527">
          <w:marLeft w:val="0"/>
          <w:marRight w:val="0"/>
          <w:marTop w:val="0"/>
          <w:marBottom w:val="0"/>
          <w:divBdr>
            <w:top w:val="none" w:sz="0" w:space="0" w:color="auto"/>
            <w:left w:val="none" w:sz="0" w:space="0" w:color="auto"/>
            <w:bottom w:val="none" w:sz="0" w:space="0" w:color="auto"/>
            <w:right w:val="none" w:sz="0" w:space="0" w:color="auto"/>
          </w:divBdr>
        </w:div>
        <w:div w:id="1081681420">
          <w:marLeft w:val="0"/>
          <w:marRight w:val="0"/>
          <w:marTop w:val="0"/>
          <w:marBottom w:val="0"/>
          <w:divBdr>
            <w:top w:val="none" w:sz="0" w:space="0" w:color="auto"/>
            <w:left w:val="none" w:sz="0" w:space="0" w:color="auto"/>
            <w:bottom w:val="none" w:sz="0" w:space="0" w:color="auto"/>
            <w:right w:val="none" w:sz="0" w:space="0" w:color="auto"/>
          </w:divBdr>
        </w:div>
      </w:divsChild>
    </w:div>
    <w:div w:id="1996909806">
      <w:bodyDiv w:val="1"/>
      <w:marLeft w:val="0"/>
      <w:marRight w:val="0"/>
      <w:marTop w:val="0"/>
      <w:marBottom w:val="0"/>
      <w:divBdr>
        <w:top w:val="none" w:sz="0" w:space="0" w:color="auto"/>
        <w:left w:val="none" w:sz="0" w:space="0" w:color="auto"/>
        <w:bottom w:val="none" w:sz="0" w:space="0" w:color="auto"/>
        <w:right w:val="none" w:sz="0" w:space="0" w:color="auto"/>
      </w:divBdr>
      <w:divsChild>
        <w:div w:id="906569840">
          <w:marLeft w:val="0"/>
          <w:marRight w:val="0"/>
          <w:marTop w:val="0"/>
          <w:marBottom w:val="0"/>
          <w:divBdr>
            <w:top w:val="none" w:sz="0" w:space="0" w:color="auto"/>
            <w:left w:val="none" w:sz="0" w:space="0" w:color="auto"/>
            <w:bottom w:val="none" w:sz="0" w:space="0" w:color="auto"/>
            <w:right w:val="none" w:sz="0" w:space="0" w:color="auto"/>
          </w:divBdr>
          <w:divsChild>
            <w:div w:id="1668098005">
              <w:marLeft w:val="0"/>
              <w:marRight w:val="0"/>
              <w:marTop w:val="0"/>
              <w:marBottom w:val="0"/>
              <w:divBdr>
                <w:top w:val="none" w:sz="0" w:space="0" w:color="auto"/>
                <w:left w:val="none" w:sz="0" w:space="0" w:color="auto"/>
                <w:bottom w:val="none" w:sz="0" w:space="0" w:color="auto"/>
                <w:right w:val="none" w:sz="0" w:space="0" w:color="auto"/>
              </w:divBdr>
              <w:divsChild>
                <w:div w:id="97001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00761">
      <w:bodyDiv w:val="1"/>
      <w:marLeft w:val="0"/>
      <w:marRight w:val="0"/>
      <w:marTop w:val="0"/>
      <w:marBottom w:val="0"/>
      <w:divBdr>
        <w:top w:val="none" w:sz="0" w:space="0" w:color="auto"/>
        <w:left w:val="none" w:sz="0" w:space="0" w:color="auto"/>
        <w:bottom w:val="none" w:sz="0" w:space="0" w:color="auto"/>
        <w:right w:val="none" w:sz="0" w:space="0" w:color="auto"/>
      </w:divBdr>
      <w:divsChild>
        <w:div w:id="1679767028">
          <w:marLeft w:val="0"/>
          <w:marRight w:val="0"/>
          <w:marTop w:val="0"/>
          <w:marBottom w:val="0"/>
          <w:divBdr>
            <w:top w:val="none" w:sz="0" w:space="0" w:color="auto"/>
            <w:left w:val="none" w:sz="0" w:space="0" w:color="auto"/>
            <w:bottom w:val="none" w:sz="0" w:space="0" w:color="auto"/>
            <w:right w:val="none" w:sz="0" w:space="0" w:color="auto"/>
          </w:divBdr>
          <w:divsChild>
            <w:div w:id="1469863127">
              <w:marLeft w:val="0"/>
              <w:marRight w:val="0"/>
              <w:marTop w:val="0"/>
              <w:marBottom w:val="0"/>
              <w:divBdr>
                <w:top w:val="none" w:sz="0" w:space="0" w:color="auto"/>
                <w:left w:val="none" w:sz="0" w:space="0" w:color="auto"/>
                <w:bottom w:val="none" w:sz="0" w:space="0" w:color="auto"/>
                <w:right w:val="none" w:sz="0" w:space="0" w:color="auto"/>
              </w:divBdr>
              <w:divsChild>
                <w:div w:id="160957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39284">
      <w:bodyDiv w:val="1"/>
      <w:marLeft w:val="0"/>
      <w:marRight w:val="0"/>
      <w:marTop w:val="0"/>
      <w:marBottom w:val="0"/>
      <w:divBdr>
        <w:top w:val="none" w:sz="0" w:space="0" w:color="auto"/>
        <w:left w:val="none" w:sz="0" w:space="0" w:color="auto"/>
        <w:bottom w:val="none" w:sz="0" w:space="0" w:color="auto"/>
        <w:right w:val="none" w:sz="0" w:space="0" w:color="auto"/>
      </w:divBdr>
      <w:divsChild>
        <w:div w:id="1647782124">
          <w:marLeft w:val="0"/>
          <w:marRight w:val="0"/>
          <w:marTop w:val="0"/>
          <w:marBottom w:val="0"/>
          <w:divBdr>
            <w:top w:val="none" w:sz="0" w:space="0" w:color="auto"/>
            <w:left w:val="none" w:sz="0" w:space="0" w:color="auto"/>
            <w:bottom w:val="none" w:sz="0" w:space="0" w:color="auto"/>
            <w:right w:val="none" w:sz="0" w:space="0" w:color="auto"/>
          </w:divBdr>
          <w:divsChild>
            <w:div w:id="1212308769">
              <w:marLeft w:val="0"/>
              <w:marRight w:val="0"/>
              <w:marTop w:val="0"/>
              <w:marBottom w:val="0"/>
              <w:divBdr>
                <w:top w:val="none" w:sz="0" w:space="0" w:color="auto"/>
                <w:left w:val="none" w:sz="0" w:space="0" w:color="auto"/>
                <w:bottom w:val="none" w:sz="0" w:space="0" w:color="auto"/>
                <w:right w:val="none" w:sz="0" w:space="0" w:color="auto"/>
              </w:divBdr>
              <w:divsChild>
                <w:div w:id="205091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860088">
      <w:bodyDiv w:val="1"/>
      <w:marLeft w:val="0"/>
      <w:marRight w:val="0"/>
      <w:marTop w:val="0"/>
      <w:marBottom w:val="0"/>
      <w:divBdr>
        <w:top w:val="none" w:sz="0" w:space="0" w:color="auto"/>
        <w:left w:val="none" w:sz="0" w:space="0" w:color="auto"/>
        <w:bottom w:val="none" w:sz="0" w:space="0" w:color="auto"/>
        <w:right w:val="none" w:sz="0" w:space="0" w:color="auto"/>
      </w:divBdr>
      <w:divsChild>
        <w:div w:id="145905586">
          <w:marLeft w:val="0"/>
          <w:marRight w:val="0"/>
          <w:marTop w:val="0"/>
          <w:marBottom w:val="0"/>
          <w:divBdr>
            <w:top w:val="none" w:sz="0" w:space="0" w:color="auto"/>
            <w:left w:val="none" w:sz="0" w:space="0" w:color="auto"/>
            <w:bottom w:val="none" w:sz="0" w:space="0" w:color="auto"/>
            <w:right w:val="none" w:sz="0" w:space="0" w:color="auto"/>
          </w:divBdr>
          <w:divsChild>
            <w:div w:id="1988586220">
              <w:marLeft w:val="0"/>
              <w:marRight w:val="0"/>
              <w:marTop w:val="0"/>
              <w:marBottom w:val="0"/>
              <w:divBdr>
                <w:top w:val="none" w:sz="0" w:space="0" w:color="auto"/>
                <w:left w:val="none" w:sz="0" w:space="0" w:color="auto"/>
                <w:bottom w:val="none" w:sz="0" w:space="0" w:color="auto"/>
                <w:right w:val="none" w:sz="0" w:space="0" w:color="auto"/>
              </w:divBdr>
              <w:divsChild>
                <w:div w:id="200639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801321">
      <w:bodyDiv w:val="1"/>
      <w:marLeft w:val="0"/>
      <w:marRight w:val="0"/>
      <w:marTop w:val="0"/>
      <w:marBottom w:val="0"/>
      <w:divBdr>
        <w:top w:val="none" w:sz="0" w:space="0" w:color="auto"/>
        <w:left w:val="none" w:sz="0" w:space="0" w:color="auto"/>
        <w:bottom w:val="none" w:sz="0" w:space="0" w:color="auto"/>
        <w:right w:val="none" w:sz="0" w:space="0" w:color="auto"/>
      </w:divBdr>
    </w:div>
    <w:div w:id="2018920877">
      <w:bodyDiv w:val="1"/>
      <w:marLeft w:val="0"/>
      <w:marRight w:val="0"/>
      <w:marTop w:val="0"/>
      <w:marBottom w:val="0"/>
      <w:divBdr>
        <w:top w:val="none" w:sz="0" w:space="0" w:color="auto"/>
        <w:left w:val="none" w:sz="0" w:space="0" w:color="auto"/>
        <w:bottom w:val="none" w:sz="0" w:space="0" w:color="auto"/>
        <w:right w:val="none" w:sz="0" w:space="0" w:color="auto"/>
      </w:divBdr>
      <w:divsChild>
        <w:div w:id="1407653339">
          <w:marLeft w:val="0"/>
          <w:marRight w:val="0"/>
          <w:marTop w:val="0"/>
          <w:marBottom w:val="0"/>
          <w:divBdr>
            <w:top w:val="none" w:sz="0" w:space="0" w:color="auto"/>
            <w:left w:val="none" w:sz="0" w:space="0" w:color="auto"/>
            <w:bottom w:val="none" w:sz="0" w:space="0" w:color="auto"/>
            <w:right w:val="none" w:sz="0" w:space="0" w:color="auto"/>
          </w:divBdr>
          <w:divsChild>
            <w:div w:id="550850638">
              <w:marLeft w:val="0"/>
              <w:marRight w:val="0"/>
              <w:marTop w:val="0"/>
              <w:marBottom w:val="0"/>
              <w:divBdr>
                <w:top w:val="none" w:sz="0" w:space="0" w:color="auto"/>
                <w:left w:val="none" w:sz="0" w:space="0" w:color="auto"/>
                <w:bottom w:val="none" w:sz="0" w:space="0" w:color="auto"/>
                <w:right w:val="none" w:sz="0" w:space="0" w:color="auto"/>
              </w:divBdr>
              <w:divsChild>
                <w:div w:id="14798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11536">
      <w:bodyDiv w:val="1"/>
      <w:marLeft w:val="0"/>
      <w:marRight w:val="0"/>
      <w:marTop w:val="0"/>
      <w:marBottom w:val="0"/>
      <w:divBdr>
        <w:top w:val="none" w:sz="0" w:space="0" w:color="auto"/>
        <w:left w:val="none" w:sz="0" w:space="0" w:color="auto"/>
        <w:bottom w:val="none" w:sz="0" w:space="0" w:color="auto"/>
        <w:right w:val="none" w:sz="0" w:space="0" w:color="auto"/>
      </w:divBdr>
      <w:divsChild>
        <w:div w:id="13924414">
          <w:marLeft w:val="0"/>
          <w:marRight w:val="0"/>
          <w:marTop w:val="0"/>
          <w:marBottom w:val="0"/>
          <w:divBdr>
            <w:top w:val="none" w:sz="0" w:space="0" w:color="auto"/>
            <w:left w:val="none" w:sz="0" w:space="0" w:color="auto"/>
            <w:bottom w:val="none" w:sz="0" w:space="0" w:color="auto"/>
            <w:right w:val="none" w:sz="0" w:space="0" w:color="auto"/>
          </w:divBdr>
        </w:div>
        <w:div w:id="41029016">
          <w:marLeft w:val="0"/>
          <w:marRight w:val="0"/>
          <w:marTop w:val="0"/>
          <w:marBottom w:val="0"/>
          <w:divBdr>
            <w:top w:val="none" w:sz="0" w:space="0" w:color="auto"/>
            <w:left w:val="none" w:sz="0" w:space="0" w:color="auto"/>
            <w:bottom w:val="none" w:sz="0" w:space="0" w:color="auto"/>
            <w:right w:val="none" w:sz="0" w:space="0" w:color="auto"/>
          </w:divBdr>
        </w:div>
        <w:div w:id="224606179">
          <w:marLeft w:val="0"/>
          <w:marRight w:val="0"/>
          <w:marTop w:val="0"/>
          <w:marBottom w:val="0"/>
          <w:divBdr>
            <w:top w:val="none" w:sz="0" w:space="0" w:color="auto"/>
            <w:left w:val="none" w:sz="0" w:space="0" w:color="auto"/>
            <w:bottom w:val="none" w:sz="0" w:space="0" w:color="auto"/>
            <w:right w:val="none" w:sz="0" w:space="0" w:color="auto"/>
          </w:divBdr>
        </w:div>
        <w:div w:id="374669999">
          <w:marLeft w:val="0"/>
          <w:marRight w:val="0"/>
          <w:marTop w:val="0"/>
          <w:marBottom w:val="0"/>
          <w:divBdr>
            <w:top w:val="none" w:sz="0" w:space="0" w:color="auto"/>
            <w:left w:val="none" w:sz="0" w:space="0" w:color="auto"/>
            <w:bottom w:val="none" w:sz="0" w:space="0" w:color="auto"/>
            <w:right w:val="none" w:sz="0" w:space="0" w:color="auto"/>
          </w:divBdr>
        </w:div>
        <w:div w:id="1398821136">
          <w:marLeft w:val="0"/>
          <w:marRight w:val="0"/>
          <w:marTop w:val="0"/>
          <w:marBottom w:val="0"/>
          <w:divBdr>
            <w:top w:val="none" w:sz="0" w:space="0" w:color="auto"/>
            <w:left w:val="none" w:sz="0" w:space="0" w:color="auto"/>
            <w:bottom w:val="none" w:sz="0" w:space="0" w:color="auto"/>
            <w:right w:val="none" w:sz="0" w:space="0" w:color="auto"/>
          </w:divBdr>
        </w:div>
        <w:div w:id="1433162870">
          <w:marLeft w:val="0"/>
          <w:marRight w:val="0"/>
          <w:marTop w:val="0"/>
          <w:marBottom w:val="0"/>
          <w:divBdr>
            <w:top w:val="none" w:sz="0" w:space="0" w:color="auto"/>
            <w:left w:val="none" w:sz="0" w:space="0" w:color="auto"/>
            <w:bottom w:val="none" w:sz="0" w:space="0" w:color="auto"/>
            <w:right w:val="none" w:sz="0" w:space="0" w:color="auto"/>
          </w:divBdr>
        </w:div>
        <w:div w:id="2100711863">
          <w:marLeft w:val="0"/>
          <w:marRight w:val="0"/>
          <w:marTop w:val="0"/>
          <w:marBottom w:val="0"/>
          <w:divBdr>
            <w:top w:val="none" w:sz="0" w:space="0" w:color="auto"/>
            <w:left w:val="none" w:sz="0" w:space="0" w:color="auto"/>
            <w:bottom w:val="none" w:sz="0" w:space="0" w:color="auto"/>
            <w:right w:val="none" w:sz="0" w:space="0" w:color="auto"/>
          </w:divBdr>
        </w:div>
      </w:divsChild>
    </w:div>
    <w:div w:id="2023629214">
      <w:bodyDiv w:val="1"/>
      <w:marLeft w:val="0"/>
      <w:marRight w:val="0"/>
      <w:marTop w:val="0"/>
      <w:marBottom w:val="0"/>
      <w:divBdr>
        <w:top w:val="none" w:sz="0" w:space="0" w:color="auto"/>
        <w:left w:val="none" w:sz="0" w:space="0" w:color="auto"/>
        <w:bottom w:val="none" w:sz="0" w:space="0" w:color="auto"/>
        <w:right w:val="none" w:sz="0" w:space="0" w:color="auto"/>
      </w:divBdr>
      <w:divsChild>
        <w:div w:id="1857959279">
          <w:marLeft w:val="0"/>
          <w:marRight w:val="0"/>
          <w:marTop w:val="0"/>
          <w:marBottom w:val="0"/>
          <w:divBdr>
            <w:top w:val="none" w:sz="0" w:space="0" w:color="auto"/>
            <w:left w:val="none" w:sz="0" w:space="0" w:color="auto"/>
            <w:bottom w:val="none" w:sz="0" w:space="0" w:color="auto"/>
            <w:right w:val="none" w:sz="0" w:space="0" w:color="auto"/>
          </w:divBdr>
          <w:divsChild>
            <w:div w:id="901140939">
              <w:marLeft w:val="0"/>
              <w:marRight w:val="0"/>
              <w:marTop w:val="0"/>
              <w:marBottom w:val="0"/>
              <w:divBdr>
                <w:top w:val="none" w:sz="0" w:space="0" w:color="auto"/>
                <w:left w:val="none" w:sz="0" w:space="0" w:color="auto"/>
                <w:bottom w:val="none" w:sz="0" w:space="0" w:color="auto"/>
                <w:right w:val="none" w:sz="0" w:space="0" w:color="auto"/>
              </w:divBdr>
              <w:divsChild>
                <w:div w:id="11106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6051">
      <w:bodyDiv w:val="1"/>
      <w:marLeft w:val="0"/>
      <w:marRight w:val="0"/>
      <w:marTop w:val="0"/>
      <w:marBottom w:val="0"/>
      <w:divBdr>
        <w:top w:val="none" w:sz="0" w:space="0" w:color="auto"/>
        <w:left w:val="none" w:sz="0" w:space="0" w:color="auto"/>
        <w:bottom w:val="none" w:sz="0" w:space="0" w:color="auto"/>
        <w:right w:val="none" w:sz="0" w:space="0" w:color="auto"/>
      </w:divBdr>
      <w:divsChild>
        <w:div w:id="554776850">
          <w:marLeft w:val="0"/>
          <w:marRight w:val="0"/>
          <w:marTop w:val="0"/>
          <w:marBottom w:val="0"/>
          <w:divBdr>
            <w:top w:val="none" w:sz="0" w:space="0" w:color="auto"/>
            <w:left w:val="none" w:sz="0" w:space="0" w:color="auto"/>
            <w:bottom w:val="none" w:sz="0" w:space="0" w:color="auto"/>
            <w:right w:val="none" w:sz="0" w:space="0" w:color="auto"/>
          </w:divBdr>
          <w:divsChild>
            <w:div w:id="122886894">
              <w:marLeft w:val="0"/>
              <w:marRight w:val="0"/>
              <w:marTop w:val="0"/>
              <w:marBottom w:val="0"/>
              <w:divBdr>
                <w:top w:val="none" w:sz="0" w:space="0" w:color="auto"/>
                <w:left w:val="none" w:sz="0" w:space="0" w:color="auto"/>
                <w:bottom w:val="none" w:sz="0" w:space="0" w:color="auto"/>
                <w:right w:val="none" w:sz="0" w:space="0" w:color="auto"/>
              </w:divBdr>
              <w:divsChild>
                <w:div w:id="17033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92453">
      <w:bodyDiv w:val="1"/>
      <w:marLeft w:val="0"/>
      <w:marRight w:val="0"/>
      <w:marTop w:val="0"/>
      <w:marBottom w:val="0"/>
      <w:divBdr>
        <w:top w:val="none" w:sz="0" w:space="0" w:color="auto"/>
        <w:left w:val="none" w:sz="0" w:space="0" w:color="auto"/>
        <w:bottom w:val="none" w:sz="0" w:space="0" w:color="auto"/>
        <w:right w:val="none" w:sz="0" w:space="0" w:color="auto"/>
      </w:divBdr>
      <w:divsChild>
        <w:div w:id="1613854685">
          <w:marLeft w:val="0"/>
          <w:marRight w:val="0"/>
          <w:marTop w:val="0"/>
          <w:marBottom w:val="0"/>
          <w:divBdr>
            <w:top w:val="none" w:sz="0" w:space="0" w:color="auto"/>
            <w:left w:val="none" w:sz="0" w:space="0" w:color="auto"/>
            <w:bottom w:val="none" w:sz="0" w:space="0" w:color="auto"/>
            <w:right w:val="none" w:sz="0" w:space="0" w:color="auto"/>
          </w:divBdr>
          <w:divsChild>
            <w:div w:id="1864590569">
              <w:marLeft w:val="0"/>
              <w:marRight w:val="0"/>
              <w:marTop w:val="0"/>
              <w:marBottom w:val="0"/>
              <w:divBdr>
                <w:top w:val="none" w:sz="0" w:space="0" w:color="auto"/>
                <w:left w:val="none" w:sz="0" w:space="0" w:color="auto"/>
                <w:bottom w:val="none" w:sz="0" w:space="0" w:color="auto"/>
                <w:right w:val="none" w:sz="0" w:space="0" w:color="auto"/>
              </w:divBdr>
              <w:divsChild>
                <w:div w:id="112080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828460">
      <w:bodyDiv w:val="1"/>
      <w:marLeft w:val="0"/>
      <w:marRight w:val="0"/>
      <w:marTop w:val="0"/>
      <w:marBottom w:val="0"/>
      <w:divBdr>
        <w:top w:val="none" w:sz="0" w:space="0" w:color="auto"/>
        <w:left w:val="none" w:sz="0" w:space="0" w:color="auto"/>
        <w:bottom w:val="none" w:sz="0" w:space="0" w:color="auto"/>
        <w:right w:val="none" w:sz="0" w:space="0" w:color="auto"/>
      </w:divBdr>
      <w:divsChild>
        <w:div w:id="280035408">
          <w:marLeft w:val="0"/>
          <w:marRight w:val="0"/>
          <w:marTop w:val="0"/>
          <w:marBottom w:val="0"/>
          <w:divBdr>
            <w:top w:val="none" w:sz="0" w:space="0" w:color="auto"/>
            <w:left w:val="none" w:sz="0" w:space="0" w:color="auto"/>
            <w:bottom w:val="none" w:sz="0" w:space="0" w:color="auto"/>
            <w:right w:val="none" w:sz="0" w:space="0" w:color="auto"/>
          </w:divBdr>
        </w:div>
        <w:div w:id="1922062162">
          <w:marLeft w:val="0"/>
          <w:marRight w:val="0"/>
          <w:marTop w:val="0"/>
          <w:marBottom w:val="0"/>
          <w:divBdr>
            <w:top w:val="none" w:sz="0" w:space="0" w:color="auto"/>
            <w:left w:val="none" w:sz="0" w:space="0" w:color="auto"/>
            <w:bottom w:val="none" w:sz="0" w:space="0" w:color="auto"/>
            <w:right w:val="none" w:sz="0" w:space="0" w:color="auto"/>
          </w:divBdr>
        </w:div>
      </w:divsChild>
    </w:div>
    <w:div w:id="2029870710">
      <w:bodyDiv w:val="1"/>
      <w:marLeft w:val="0"/>
      <w:marRight w:val="0"/>
      <w:marTop w:val="0"/>
      <w:marBottom w:val="0"/>
      <w:divBdr>
        <w:top w:val="none" w:sz="0" w:space="0" w:color="auto"/>
        <w:left w:val="none" w:sz="0" w:space="0" w:color="auto"/>
        <w:bottom w:val="none" w:sz="0" w:space="0" w:color="auto"/>
        <w:right w:val="none" w:sz="0" w:space="0" w:color="auto"/>
      </w:divBdr>
    </w:div>
    <w:div w:id="2033607717">
      <w:bodyDiv w:val="1"/>
      <w:marLeft w:val="0"/>
      <w:marRight w:val="0"/>
      <w:marTop w:val="0"/>
      <w:marBottom w:val="0"/>
      <w:divBdr>
        <w:top w:val="none" w:sz="0" w:space="0" w:color="auto"/>
        <w:left w:val="none" w:sz="0" w:space="0" w:color="auto"/>
        <w:bottom w:val="none" w:sz="0" w:space="0" w:color="auto"/>
        <w:right w:val="none" w:sz="0" w:space="0" w:color="auto"/>
      </w:divBdr>
      <w:divsChild>
        <w:div w:id="1042556620">
          <w:marLeft w:val="0"/>
          <w:marRight w:val="0"/>
          <w:marTop w:val="0"/>
          <w:marBottom w:val="0"/>
          <w:divBdr>
            <w:top w:val="none" w:sz="0" w:space="0" w:color="auto"/>
            <w:left w:val="none" w:sz="0" w:space="0" w:color="auto"/>
            <w:bottom w:val="none" w:sz="0" w:space="0" w:color="auto"/>
            <w:right w:val="none" w:sz="0" w:space="0" w:color="auto"/>
          </w:divBdr>
          <w:divsChild>
            <w:div w:id="1172061894">
              <w:marLeft w:val="0"/>
              <w:marRight w:val="0"/>
              <w:marTop w:val="0"/>
              <w:marBottom w:val="0"/>
              <w:divBdr>
                <w:top w:val="none" w:sz="0" w:space="0" w:color="auto"/>
                <w:left w:val="none" w:sz="0" w:space="0" w:color="auto"/>
                <w:bottom w:val="none" w:sz="0" w:space="0" w:color="auto"/>
                <w:right w:val="none" w:sz="0" w:space="0" w:color="auto"/>
              </w:divBdr>
              <w:divsChild>
                <w:div w:id="1596284529">
                  <w:marLeft w:val="0"/>
                  <w:marRight w:val="0"/>
                  <w:marTop w:val="0"/>
                  <w:marBottom w:val="0"/>
                  <w:divBdr>
                    <w:top w:val="none" w:sz="0" w:space="0" w:color="auto"/>
                    <w:left w:val="none" w:sz="0" w:space="0" w:color="auto"/>
                    <w:bottom w:val="none" w:sz="0" w:space="0" w:color="auto"/>
                    <w:right w:val="none" w:sz="0" w:space="0" w:color="auto"/>
                  </w:divBdr>
                  <w:divsChild>
                    <w:div w:id="1862205526">
                      <w:marLeft w:val="0"/>
                      <w:marRight w:val="0"/>
                      <w:marTop w:val="0"/>
                      <w:marBottom w:val="0"/>
                      <w:divBdr>
                        <w:top w:val="none" w:sz="0" w:space="0" w:color="auto"/>
                        <w:left w:val="none" w:sz="0" w:space="0" w:color="auto"/>
                        <w:bottom w:val="none" w:sz="0" w:space="0" w:color="auto"/>
                        <w:right w:val="none" w:sz="0" w:space="0" w:color="auto"/>
                      </w:divBdr>
                      <w:divsChild>
                        <w:div w:id="611330257">
                          <w:marLeft w:val="0"/>
                          <w:marRight w:val="0"/>
                          <w:marTop w:val="0"/>
                          <w:marBottom w:val="0"/>
                          <w:divBdr>
                            <w:top w:val="none" w:sz="0" w:space="0" w:color="auto"/>
                            <w:left w:val="none" w:sz="0" w:space="0" w:color="auto"/>
                            <w:bottom w:val="none" w:sz="0" w:space="0" w:color="auto"/>
                            <w:right w:val="none" w:sz="0" w:space="0" w:color="auto"/>
                          </w:divBdr>
                          <w:divsChild>
                            <w:div w:id="1993440382">
                              <w:marLeft w:val="0"/>
                              <w:marRight w:val="0"/>
                              <w:marTop w:val="0"/>
                              <w:marBottom w:val="0"/>
                              <w:divBdr>
                                <w:top w:val="none" w:sz="0" w:space="0" w:color="auto"/>
                                <w:left w:val="none" w:sz="0" w:space="0" w:color="auto"/>
                                <w:bottom w:val="none" w:sz="0" w:space="0" w:color="auto"/>
                                <w:right w:val="none" w:sz="0" w:space="0" w:color="auto"/>
                              </w:divBdr>
                              <w:divsChild>
                                <w:div w:id="1280064179">
                                  <w:marLeft w:val="0"/>
                                  <w:marRight w:val="0"/>
                                  <w:marTop w:val="0"/>
                                  <w:marBottom w:val="0"/>
                                  <w:divBdr>
                                    <w:top w:val="none" w:sz="0" w:space="0" w:color="auto"/>
                                    <w:left w:val="none" w:sz="0" w:space="0" w:color="auto"/>
                                    <w:bottom w:val="none" w:sz="0" w:space="0" w:color="auto"/>
                                    <w:right w:val="none" w:sz="0" w:space="0" w:color="auto"/>
                                  </w:divBdr>
                                  <w:divsChild>
                                    <w:div w:id="1656034434">
                                      <w:marLeft w:val="0"/>
                                      <w:marRight w:val="0"/>
                                      <w:marTop w:val="0"/>
                                      <w:marBottom w:val="0"/>
                                      <w:divBdr>
                                        <w:top w:val="none" w:sz="0" w:space="0" w:color="auto"/>
                                        <w:left w:val="none" w:sz="0" w:space="0" w:color="auto"/>
                                        <w:bottom w:val="none" w:sz="0" w:space="0" w:color="auto"/>
                                        <w:right w:val="none" w:sz="0" w:space="0" w:color="auto"/>
                                      </w:divBdr>
                                      <w:divsChild>
                                        <w:div w:id="145754859">
                                          <w:marLeft w:val="0"/>
                                          <w:marRight w:val="0"/>
                                          <w:marTop w:val="0"/>
                                          <w:marBottom w:val="0"/>
                                          <w:divBdr>
                                            <w:top w:val="none" w:sz="0" w:space="0" w:color="auto"/>
                                            <w:left w:val="none" w:sz="0" w:space="0" w:color="auto"/>
                                            <w:bottom w:val="none" w:sz="0" w:space="0" w:color="auto"/>
                                            <w:right w:val="none" w:sz="0" w:space="0" w:color="auto"/>
                                          </w:divBdr>
                                          <w:divsChild>
                                            <w:div w:id="1653867767">
                                              <w:marLeft w:val="0"/>
                                              <w:marRight w:val="0"/>
                                              <w:marTop w:val="0"/>
                                              <w:marBottom w:val="0"/>
                                              <w:divBdr>
                                                <w:top w:val="none" w:sz="0" w:space="0" w:color="auto"/>
                                                <w:left w:val="none" w:sz="0" w:space="0" w:color="auto"/>
                                                <w:bottom w:val="none" w:sz="0" w:space="0" w:color="auto"/>
                                                <w:right w:val="none" w:sz="0" w:space="0" w:color="auto"/>
                                              </w:divBdr>
                                              <w:divsChild>
                                                <w:div w:id="915360395">
                                                  <w:marLeft w:val="0"/>
                                                  <w:marRight w:val="0"/>
                                                  <w:marTop w:val="0"/>
                                                  <w:marBottom w:val="0"/>
                                                  <w:divBdr>
                                                    <w:top w:val="none" w:sz="0" w:space="0" w:color="auto"/>
                                                    <w:left w:val="none" w:sz="0" w:space="0" w:color="auto"/>
                                                    <w:bottom w:val="none" w:sz="0" w:space="0" w:color="auto"/>
                                                    <w:right w:val="none" w:sz="0" w:space="0" w:color="auto"/>
                                                  </w:divBdr>
                                                  <w:divsChild>
                                                    <w:div w:id="20181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8313005">
      <w:bodyDiv w:val="1"/>
      <w:marLeft w:val="0"/>
      <w:marRight w:val="0"/>
      <w:marTop w:val="0"/>
      <w:marBottom w:val="0"/>
      <w:divBdr>
        <w:top w:val="none" w:sz="0" w:space="0" w:color="auto"/>
        <w:left w:val="none" w:sz="0" w:space="0" w:color="auto"/>
        <w:bottom w:val="none" w:sz="0" w:space="0" w:color="auto"/>
        <w:right w:val="none" w:sz="0" w:space="0" w:color="auto"/>
      </w:divBdr>
      <w:divsChild>
        <w:div w:id="819686738">
          <w:marLeft w:val="0"/>
          <w:marRight w:val="0"/>
          <w:marTop w:val="0"/>
          <w:marBottom w:val="0"/>
          <w:divBdr>
            <w:top w:val="none" w:sz="0" w:space="0" w:color="auto"/>
            <w:left w:val="none" w:sz="0" w:space="0" w:color="auto"/>
            <w:bottom w:val="none" w:sz="0" w:space="0" w:color="auto"/>
            <w:right w:val="none" w:sz="0" w:space="0" w:color="auto"/>
          </w:divBdr>
          <w:divsChild>
            <w:div w:id="267666688">
              <w:marLeft w:val="0"/>
              <w:marRight w:val="0"/>
              <w:marTop w:val="0"/>
              <w:marBottom w:val="0"/>
              <w:divBdr>
                <w:top w:val="none" w:sz="0" w:space="0" w:color="auto"/>
                <w:left w:val="none" w:sz="0" w:space="0" w:color="auto"/>
                <w:bottom w:val="none" w:sz="0" w:space="0" w:color="auto"/>
                <w:right w:val="none" w:sz="0" w:space="0" w:color="auto"/>
              </w:divBdr>
              <w:divsChild>
                <w:div w:id="3454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2289">
      <w:bodyDiv w:val="1"/>
      <w:marLeft w:val="0"/>
      <w:marRight w:val="0"/>
      <w:marTop w:val="0"/>
      <w:marBottom w:val="0"/>
      <w:divBdr>
        <w:top w:val="none" w:sz="0" w:space="0" w:color="auto"/>
        <w:left w:val="none" w:sz="0" w:space="0" w:color="auto"/>
        <w:bottom w:val="none" w:sz="0" w:space="0" w:color="auto"/>
        <w:right w:val="none" w:sz="0" w:space="0" w:color="auto"/>
      </w:divBdr>
      <w:divsChild>
        <w:div w:id="741148028">
          <w:marLeft w:val="0"/>
          <w:marRight w:val="0"/>
          <w:marTop w:val="0"/>
          <w:marBottom w:val="0"/>
          <w:divBdr>
            <w:top w:val="none" w:sz="0" w:space="0" w:color="auto"/>
            <w:left w:val="none" w:sz="0" w:space="0" w:color="auto"/>
            <w:bottom w:val="none" w:sz="0" w:space="0" w:color="auto"/>
            <w:right w:val="none" w:sz="0" w:space="0" w:color="auto"/>
          </w:divBdr>
          <w:divsChild>
            <w:div w:id="204952369">
              <w:marLeft w:val="0"/>
              <w:marRight w:val="0"/>
              <w:marTop w:val="0"/>
              <w:marBottom w:val="0"/>
              <w:divBdr>
                <w:top w:val="none" w:sz="0" w:space="0" w:color="auto"/>
                <w:left w:val="none" w:sz="0" w:space="0" w:color="auto"/>
                <w:bottom w:val="none" w:sz="0" w:space="0" w:color="auto"/>
                <w:right w:val="none" w:sz="0" w:space="0" w:color="auto"/>
              </w:divBdr>
              <w:divsChild>
                <w:div w:id="2787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583040">
      <w:bodyDiv w:val="1"/>
      <w:marLeft w:val="0"/>
      <w:marRight w:val="0"/>
      <w:marTop w:val="0"/>
      <w:marBottom w:val="0"/>
      <w:divBdr>
        <w:top w:val="none" w:sz="0" w:space="0" w:color="auto"/>
        <w:left w:val="none" w:sz="0" w:space="0" w:color="auto"/>
        <w:bottom w:val="none" w:sz="0" w:space="0" w:color="auto"/>
        <w:right w:val="none" w:sz="0" w:space="0" w:color="auto"/>
      </w:divBdr>
    </w:div>
    <w:div w:id="2043086652">
      <w:bodyDiv w:val="1"/>
      <w:marLeft w:val="0"/>
      <w:marRight w:val="0"/>
      <w:marTop w:val="0"/>
      <w:marBottom w:val="0"/>
      <w:divBdr>
        <w:top w:val="none" w:sz="0" w:space="0" w:color="auto"/>
        <w:left w:val="none" w:sz="0" w:space="0" w:color="auto"/>
        <w:bottom w:val="none" w:sz="0" w:space="0" w:color="auto"/>
        <w:right w:val="none" w:sz="0" w:space="0" w:color="auto"/>
      </w:divBdr>
      <w:divsChild>
        <w:div w:id="28533127">
          <w:marLeft w:val="0"/>
          <w:marRight w:val="0"/>
          <w:marTop w:val="0"/>
          <w:marBottom w:val="0"/>
          <w:divBdr>
            <w:top w:val="none" w:sz="0" w:space="0" w:color="auto"/>
            <w:left w:val="none" w:sz="0" w:space="0" w:color="auto"/>
            <w:bottom w:val="none" w:sz="0" w:space="0" w:color="auto"/>
            <w:right w:val="none" w:sz="0" w:space="0" w:color="auto"/>
          </w:divBdr>
        </w:div>
        <w:div w:id="61484811">
          <w:marLeft w:val="0"/>
          <w:marRight w:val="0"/>
          <w:marTop w:val="0"/>
          <w:marBottom w:val="0"/>
          <w:divBdr>
            <w:top w:val="none" w:sz="0" w:space="0" w:color="auto"/>
            <w:left w:val="none" w:sz="0" w:space="0" w:color="auto"/>
            <w:bottom w:val="none" w:sz="0" w:space="0" w:color="auto"/>
            <w:right w:val="none" w:sz="0" w:space="0" w:color="auto"/>
          </w:divBdr>
        </w:div>
        <w:div w:id="329218448">
          <w:marLeft w:val="0"/>
          <w:marRight w:val="0"/>
          <w:marTop w:val="0"/>
          <w:marBottom w:val="0"/>
          <w:divBdr>
            <w:top w:val="none" w:sz="0" w:space="0" w:color="auto"/>
            <w:left w:val="none" w:sz="0" w:space="0" w:color="auto"/>
            <w:bottom w:val="none" w:sz="0" w:space="0" w:color="auto"/>
            <w:right w:val="none" w:sz="0" w:space="0" w:color="auto"/>
          </w:divBdr>
        </w:div>
        <w:div w:id="518666904">
          <w:marLeft w:val="0"/>
          <w:marRight w:val="0"/>
          <w:marTop w:val="0"/>
          <w:marBottom w:val="0"/>
          <w:divBdr>
            <w:top w:val="none" w:sz="0" w:space="0" w:color="auto"/>
            <w:left w:val="none" w:sz="0" w:space="0" w:color="auto"/>
            <w:bottom w:val="none" w:sz="0" w:space="0" w:color="auto"/>
            <w:right w:val="none" w:sz="0" w:space="0" w:color="auto"/>
          </w:divBdr>
        </w:div>
        <w:div w:id="543442005">
          <w:marLeft w:val="0"/>
          <w:marRight w:val="0"/>
          <w:marTop w:val="0"/>
          <w:marBottom w:val="0"/>
          <w:divBdr>
            <w:top w:val="none" w:sz="0" w:space="0" w:color="auto"/>
            <w:left w:val="none" w:sz="0" w:space="0" w:color="auto"/>
            <w:bottom w:val="none" w:sz="0" w:space="0" w:color="auto"/>
            <w:right w:val="none" w:sz="0" w:space="0" w:color="auto"/>
          </w:divBdr>
        </w:div>
        <w:div w:id="581452763">
          <w:marLeft w:val="0"/>
          <w:marRight w:val="0"/>
          <w:marTop w:val="0"/>
          <w:marBottom w:val="0"/>
          <w:divBdr>
            <w:top w:val="none" w:sz="0" w:space="0" w:color="auto"/>
            <w:left w:val="none" w:sz="0" w:space="0" w:color="auto"/>
            <w:bottom w:val="none" w:sz="0" w:space="0" w:color="auto"/>
            <w:right w:val="none" w:sz="0" w:space="0" w:color="auto"/>
          </w:divBdr>
        </w:div>
        <w:div w:id="685981734">
          <w:marLeft w:val="0"/>
          <w:marRight w:val="0"/>
          <w:marTop w:val="0"/>
          <w:marBottom w:val="0"/>
          <w:divBdr>
            <w:top w:val="none" w:sz="0" w:space="0" w:color="auto"/>
            <w:left w:val="none" w:sz="0" w:space="0" w:color="auto"/>
            <w:bottom w:val="none" w:sz="0" w:space="0" w:color="auto"/>
            <w:right w:val="none" w:sz="0" w:space="0" w:color="auto"/>
          </w:divBdr>
        </w:div>
        <w:div w:id="689065368">
          <w:marLeft w:val="0"/>
          <w:marRight w:val="0"/>
          <w:marTop w:val="0"/>
          <w:marBottom w:val="0"/>
          <w:divBdr>
            <w:top w:val="none" w:sz="0" w:space="0" w:color="auto"/>
            <w:left w:val="none" w:sz="0" w:space="0" w:color="auto"/>
            <w:bottom w:val="none" w:sz="0" w:space="0" w:color="auto"/>
            <w:right w:val="none" w:sz="0" w:space="0" w:color="auto"/>
          </w:divBdr>
        </w:div>
        <w:div w:id="727656796">
          <w:marLeft w:val="0"/>
          <w:marRight w:val="0"/>
          <w:marTop w:val="0"/>
          <w:marBottom w:val="0"/>
          <w:divBdr>
            <w:top w:val="none" w:sz="0" w:space="0" w:color="auto"/>
            <w:left w:val="none" w:sz="0" w:space="0" w:color="auto"/>
            <w:bottom w:val="none" w:sz="0" w:space="0" w:color="auto"/>
            <w:right w:val="none" w:sz="0" w:space="0" w:color="auto"/>
          </w:divBdr>
        </w:div>
        <w:div w:id="835071762">
          <w:marLeft w:val="0"/>
          <w:marRight w:val="0"/>
          <w:marTop w:val="0"/>
          <w:marBottom w:val="0"/>
          <w:divBdr>
            <w:top w:val="none" w:sz="0" w:space="0" w:color="auto"/>
            <w:left w:val="none" w:sz="0" w:space="0" w:color="auto"/>
            <w:bottom w:val="none" w:sz="0" w:space="0" w:color="auto"/>
            <w:right w:val="none" w:sz="0" w:space="0" w:color="auto"/>
          </w:divBdr>
        </w:div>
        <w:div w:id="904029606">
          <w:marLeft w:val="0"/>
          <w:marRight w:val="0"/>
          <w:marTop w:val="0"/>
          <w:marBottom w:val="0"/>
          <w:divBdr>
            <w:top w:val="none" w:sz="0" w:space="0" w:color="auto"/>
            <w:left w:val="none" w:sz="0" w:space="0" w:color="auto"/>
            <w:bottom w:val="none" w:sz="0" w:space="0" w:color="auto"/>
            <w:right w:val="none" w:sz="0" w:space="0" w:color="auto"/>
          </w:divBdr>
        </w:div>
        <w:div w:id="1060901706">
          <w:marLeft w:val="0"/>
          <w:marRight w:val="0"/>
          <w:marTop w:val="0"/>
          <w:marBottom w:val="0"/>
          <w:divBdr>
            <w:top w:val="none" w:sz="0" w:space="0" w:color="auto"/>
            <w:left w:val="none" w:sz="0" w:space="0" w:color="auto"/>
            <w:bottom w:val="none" w:sz="0" w:space="0" w:color="auto"/>
            <w:right w:val="none" w:sz="0" w:space="0" w:color="auto"/>
          </w:divBdr>
        </w:div>
        <w:div w:id="1181431746">
          <w:marLeft w:val="0"/>
          <w:marRight w:val="0"/>
          <w:marTop w:val="0"/>
          <w:marBottom w:val="0"/>
          <w:divBdr>
            <w:top w:val="none" w:sz="0" w:space="0" w:color="auto"/>
            <w:left w:val="none" w:sz="0" w:space="0" w:color="auto"/>
            <w:bottom w:val="none" w:sz="0" w:space="0" w:color="auto"/>
            <w:right w:val="none" w:sz="0" w:space="0" w:color="auto"/>
          </w:divBdr>
        </w:div>
        <w:div w:id="1250848430">
          <w:marLeft w:val="0"/>
          <w:marRight w:val="0"/>
          <w:marTop w:val="0"/>
          <w:marBottom w:val="0"/>
          <w:divBdr>
            <w:top w:val="none" w:sz="0" w:space="0" w:color="auto"/>
            <w:left w:val="none" w:sz="0" w:space="0" w:color="auto"/>
            <w:bottom w:val="none" w:sz="0" w:space="0" w:color="auto"/>
            <w:right w:val="none" w:sz="0" w:space="0" w:color="auto"/>
          </w:divBdr>
        </w:div>
        <w:div w:id="1260020634">
          <w:marLeft w:val="0"/>
          <w:marRight w:val="0"/>
          <w:marTop w:val="0"/>
          <w:marBottom w:val="0"/>
          <w:divBdr>
            <w:top w:val="none" w:sz="0" w:space="0" w:color="auto"/>
            <w:left w:val="none" w:sz="0" w:space="0" w:color="auto"/>
            <w:bottom w:val="none" w:sz="0" w:space="0" w:color="auto"/>
            <w:right w:val="none" w:sz="0" w:space="0" w:color="auto"/>
          </w:divBdr>
        </w:div>
        <w:div w:id="1280335308">
          <w:marLeft w:val="0"/>
          <w:marRight w:val="0"/>
          <w:marTop w:val="0"/>
          <w:marBottom w:val="0"/>
          <w:divBdr>
            <w:top w:val="none" w:sz="0" w:space="0" w:color="auto"/>
            <w:left w:val="none" w:sz="0" w:space="0" w:color="auto"/>
            <w:bottom w:val="none" w:sz="0" w:space="0" w:color="auto"/>
            <w:right w:val="none" w:sz="0" w:space="0" w:color="auto"/>
          </w:divBdr>
        </w:div>
        <w:div w:id="1442452160">
          <w:marLeft w:val="0"/>
          <w:marRight w:val="0"/>
          <w:marTop w:val="0"/>
          <w:marBottom w:val="0"/>
          <w:divBdr>
            <w:top w:val="none" w:sz="0" w:space="0" w:color="auto"/>
            <w:left w:val="none" w:sz="0" w:space="0" w:color="auto"/>
            <w:bottom w:val="none" w:sz="0" w:space="0" w:color="auto"/>
            <w:right w:val="none" w:sz="0" w:space="0" w:color="auto"/>
          </w:divBdr>
        </w:div>
        <w:div w:id="1573540313">
          <w:marLeft w:val="0"/>
          <w:marRight w:val="0"/>
          <w:marTop w:val="0"/>
          <w:marBottom w:val="0"/>
          <w:divBdr>
            <w:top w:val="none" w:sz="0" w:space="0" w:color="auto"/>
            <w:left w:val="none" w:sz="0" w:space="0" w:color="auto"/>
            <w:bottom w:val="none" w:sz="0" w:space="0" w:color="auto"/>
            <w:right w:val="none" w:sz="0" w:space="0" w:color="auto"/>
          </w:divBdr>
        </w:div>
        <w:div w:id="1633049124">
          <w:marLeft w:val="0"/>
          <w:marRight w:val="0"/>
          <w:marTop w:val="0"/>
          <w:marBottom w:val="0"/>
          <w:divBdr>
            <w:top w:val="none" w:sz="0" w:space="0" w:color="auto"/>
            <w:left w:val="none" w:sz="0" w:space="0" w:color="auto"/>
            <w:bottom w:val="none" w:sz="0" w:space="0" w:color="auto"/>
            <w:right w:val="none" w:sz="0" w:space="0" w:color="auto"/>
          </w:divBdr>
        </w:div>
        <w:div w:id="1677221874">
          <w:marLeft w:val="0"/>
          <w:marRight w:val="0"/>
          <w:marTop w:val="0"/>
          <w:marBottom w:val="0"/>
          <w:divBdr>
            <w:top w:val="none" w:sz="0" w:space="0" w:color="auto"/>
            <w:left w:val="none" w:sz="0" w:space="0" w:color="auto"/>
            <w:bottom w:val="none" w:sz="0" w:space="0" w:color="auto"/>
            <w:right w:val="none" w:sz="0" w:space="0" w:color="auto"/>
          </w:divBdr>
        </w:div>
        <w:div w:id="1877504206">
          <w:marLeft w:val="0"/>
          <w:marRight w:val="0"/>
          <w:marTop w:val="0"/>
          <w:marBottom w:val="0"/>
          <w:divBdr>
            <w:top w:val="none" w:sz="0" w:space="0" w:color="auto"/>
            <w:left w:val="none" w:sz="0" w:space="0" w:color="auto"/>
            <w:bottom w:val="none" w:sz="0" w:space="0" w:color="auto"/>
            <w:right w:val="none" w:sz="0" w:space="0" w:color="auto"/>
          </w:divBdr>
        </w:div>
        <w:div w:id="1914852189">
          <w:marLeft w:val="0"/>
          <w:marRight w:val="0"/>
          <w:marTop w:val="0"/>
          <w:marBottom w:val="0"/>
          <w:divBdr>
            <w:top w:val="none" w:sz="0" w:space="0" w:color="auto"/>
            <w:left w:val="none" w:sz="0" w:space="0" w:color="auto"/>
            <w:bottom w:val="none" w:sz="0" w:space="0" w:color="auto"/>
            <w:right w:val="none" w:sz="0" w:space="0" w:color="auto"/>
          </w:divBdr>
        </w:div>
        <w:div w:id="2035882769">
          <w:marLeft w:val="0"/>
          <w:marRight w:val="0"/>
          <w:marTop w:val="0"/>
          <w:marBottom w:val="0"/>
          <w:divBdr>
            <w:top w:val="none" w:sz="0" w:space="0" w:color="auto"/>
            <w:left w:val="none" w:sz="0" w:space="0" w:color="auto"/>
            <w:bottom w:val="none" w:sz="0" w:space="0" w:color="auto"/>
            <w:right w:val="none" w:sz="0" w:space="0" w:color="auto"/>
          </w:divBdr>
        </w:div>
      </w:divsChild>
    </w:div>
    <w:div w:id="2045278611">
      <w:bodyDiv w:val="1"/>
      <w:marLeft w:val="0"/>
      <w:marRight w:val="0"/>
      <w:marTop w:val="0"/>
      <w:marBottom w:val="0"/>
      <w:divBdr>
        <w:top w:val="none" w:sz="0" w:space="0" w:color="auto"/>
        <w:left w:val="none" w:sz="0" w:space="0" w:color="auto"/>
        <w:bottom w:val="none" w:sz="0" w:space="0" w:color="auto"/>
        <w:right w:val="none" w:sz="0" w:space="0" w:color="auto"/>
      </w:divBdr>
      <w:divsChild>
        <w:div w:id="1798185185">
          <w:marLeft w:val="0"/>
          <w:marRight w:val="0"/>
          <w:marTop w:val="0"/>
          <w:marBottom w:val="0"/>
          <w:divBdr>
            <w:top w:val="none" w:sz="0" w:space="0" w:color="auto"/>
            <w:left w:val="none" w:sz="0" w:space="0" w:color="auto"/>
            <w:bottom w:val="none" w:sz="0" w:space="0" w:color="auto"/>
            <w:right w:val="none" w:sz="0" w:space="0" w:color="auto"/>
          </w:divBdr>
          <w:divsChild>
            <w:div w:id="1258750819">
              <w:marLeft w:val="0"/>
              <w:marRight w:val="0"/>
              <w:marTop w:val="0"/>
              <w:marBottom w:val="0"/>
              <w:divBdr>
                <w:top w:val="none" w:sz="0" w:space="0" w:color="auto"/>
                <w:left w:val="none" w:sz="0" w:space="0" w:color="auto"/>
                <w:bottom w:val="none" w:sz="0" w:space="0" w:color="auto"/>
                <w:right w:val="none" w:sz="0" w:space="0" w:color="auto"/>
              </w:divBdr>
              <w:divsChild>
                <w:div w:id="8864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38892">
      <w:bodyDiv w:val="1"/>
      <w:marLeft w:val="0"/>
      <w:marRight w:val="0"/>
      <w:marTop w:val="0"/>
      <w:marBottom w:val="0"/>
      <w:divBdr>
        <w:top w:val="none" w:sz="0" w:space="0" w:color="auto"/>
        <w:left w:val="none" w:sz="0" w:space="0" w:color="auto"/>
        <w:bottom w:val="none" w:sz="0" w:space="0" w:color="auto"/>
        <w:right w:val="none" w:sz="0" w:space="0" w:color="auto"/>
      </w:divBdr>
      <w:divsChild>
        <w:div w:id="860320582">
          <w:marLeft w:val="0"/>
          <w:marRight w:val="0"/>
          <w:marTop w:val="0"/>
          <w:marBottom w:val="0"/>
          <w:divBdr>
            <w:top w:val="none" w:sz="0" w:space="0" w:color="auto"/>
            <w:left w:val="none" w:sz="0" w:space="0" w:color="auto"/>
            <w:bottom w:val="none" w:sz="0" w:space="0" w:color="auto"/>
            <w:right w:val="none" w:sz="0" w:space="0" w:color="auto"/>
          </w:divBdr>
          <w:divsChild>
            <w:div w:id="1018391954">
              <w:marLeft w:val="0"/>
              <w:marRight w:val="0"/>
              <w:marTop w:val="0"/>
              <w:marBottom w:val="0"/>
              <w:divBdr>
                <w:top w:val="none" w:sz="0" w:space="0" w:color="auto"/>
                <w:left w:val="none" w:sz="0" w:space="0" w:color="auto"/>
                <w:bottom w:val="none" w:sz="0" w:space="0" w:color="auto"/>
                <w:right w:val="none" w:sz="0" w:space="0" w:color="auto"/>
              </w:divBdr>
              <w:divsChild>
                <w:div w:id="5406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05623">
      <w:bodyDiv w:val="1"/>
      <w:marLeft w:val="0"/>
      <w:marRight w:val="0"/>
      <w:marTop w:val="0"/>
      <w:marBottom w:val="0"/>
      <w:divBdr>
        <w:top w:val="none" w:sz="0" w:space="0" w:color="auto"/>
        <w:left w:val="none" w:sz="0" w:space="0" w:color="auto"/>
        <w:bottom w:val="none" w:sz="0" w:space="0" w:color="auto"/>
        <w:right w:val="none" w:sz="0" w:space="0" w:color="auto"/>
      </w:divBdr>
      <w:divsChild>
        <w:div w:id="1028068036">
          <w:marLeft w:val="0"/>
          <w:marRight w:val="0"/>
          <w:marTop w:val="0"/>
          <w:marBottom w:val="0"/>
          <w:divBdr>
            <w:top w:val="none" w:sz="0" w:space="0" w:color="auto"/>
            <w:left w:val="none" w:sz="0" w:space="0" w:color="auto"/>
            <w:bottom w:val="none" w:sz="0" w:space="0" w:color="auto"/>
            <w:right w:val="none" w:sz="0" w:space="0" w:color="auto"/>
          </w:divBdr>
          <w:divsChild>
            <w:div w:id="1774085599">
              <w:marLeft w:val="0"/>
              <w:marRight w:val="0"/>
              <w:marTop w:val="0"/>
              <w:marBottom w:val="0"/>
              <w:divBdr>
                <w:top w:val="none" w:sz="0" w:space="0" w:color="auto"/>
                <w:left w:val="none" w:sz="0" w:space="0" w:color="auto"/>
                <w:bottom w:val="none" w:sz="0" w:space="0" w:color="auto"/>
                <w:right w:val="none" w:sz="0" w:space="0" w:color="auto"/>
              </w:divBdr>
              <w:divsChild>
                <w:div w:id="1706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71561">
      <w:bodyDiv w:val="1"/>
      <w:marLeft w:val="0"/>
      <w:marRight w:val="0"/>
      <w:marTop w:val="0"/>
      <w:marBottom w:val="0"/>
      <w:divBdr>
        <w:top w:val="none" w:sz="0" w:space="0" w:color="auto"/>
        <w:left w:val="none" w:sz="0" w:space="0" w:color="auto"/>
        <w:bottom w:val="none" w:sz="0" w:space="0" w:color="auto"/>
        <w:right w:val="none" w:sz="0" w:space="0" w:color="auto"/>
      </w:divBdr>
      <w:divsChild>
        <w:div w:id="1560941706">
          <w:marLeft w:val="0"/>
          <w:marRight w:val="0"/>
          <w:marTop w:val="0"/>
          <w:marBottom w:val="0"/>
          <w:divBdr>
            <w:top w:val="none" w:sz="0" w:space="0" w:color="auto"/>
            <w:left w:val="none" w:sz="0" w:space="0" w:color="auto"/>
            <w:bottom w:val="none" w:sz="0" w:space="0" w:color="auto"/>
            <w:right w:val="none" w:sz="0" w:space="0" w:color="auto"/>
          </w:divBdr>
          <w:divsChild>
            <w:div w:id="2140756123">
              <w:marLeft w:val="0"/>
              <w:marRight w:val="0"/>
              <w:marTop w:val="0"/>
              <w:marBottom w:val="0"/>
              <w:divBdr>
                <w:top w:val="none" w:sz="0" w:space="0" w:color="auto"/>
                <w:left w:val="none" w:sz="0" w:space="0" w:color="auto"/>
                <w:bottom w:val="none" w:sz="0" w:space="0" w:color="auto"/>
                <w:right w:val="none" w:sz="0" w:space="0" w:color="auto"/>
              </w:divBdr>
              <w:divsChild>
                <w:div w:id="13225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89197">
      <w:bodyDiv w:val="1"/>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0"/>
          <w:divBdr>
            <w:top w:val="none" w:sz="0" w:space="0" w:color="auto"/>
            <w:left w:val="none" w:sz="0" w:space="0" w:color="auto"/>
            <w:bottom w:val="none" w:sz="0" w:space="0" w:color="auto"/>
            <w:right w:val="none" w:sz="0" w:space="0" w:color="auto"/>
          </w:divBdr>
          <w:divsChild>
            <w:div w:id="788815629">
              <w:marLeft w:val="0"/>
              <w:marRight w:val="0"/>
              <w:marTop w:val="0"/>
              <w:marBottom w:val="0"/>
              <w:divBdr>
                <w:top w:val="none" w:sz="0" w:space="0" w:color="auto"/>
                <w:left w:val="none" w:sz="0" w:space="0" w:color="auto"/>
                <w:bottom w:val="none" w:sz="0" w:space="0" w:color="auto"/>
                <w:right w:val="none" w:sz="0" w:space="0" w:color="auto"/>
              </w:divBdr>
              <w:divsChild>
                <w:div w:id="96130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61908">
      <w:bodyDiv w:val="1"/>
      <w:marLeft w:val="0"/>
      <w:marRight w:val="0"/>
      <w:marTop w:val="0"/>
      <w:marBottom w:val="0"/>
      <w:divBdr>
        <w:top w:val="none" w:sz="0" w:space="0" w:color="auto"/>
        <w:left w:val="none" w:sz="0" w:space="0" w:color="auto"/>
        <w:bottom w:val="none" w:sz="0" w:space="0" w:color="auto"/>
        <w:right w:val="none" w:sz="0" w:space="0" w:color="auto"/>
      </w:divBdr>
      <w:divsChild>
        <w:div w:id="978917728">
          <w:marLeft w:val="0"/>
          <w:marRight w:val="0"/>
          <w:marTop w:val="0"/>
          <w:marBottom w:val="0"/>
          <w:divBdr>
            <w:top w:val="none" w:sz="0" w:space="0" w:color="auto"/>
            <w:left w:val="none" w:sz="0" w:space="0" w:color="auto"/>
            <w:bottom w:val="none" w:sz="0" w:space="0" w:color="auto"/>
            <w:right w:val="none" w:sz="0" w:space="0" w:color="auto"/>
          </w:divBdr>
          <w:divsChild>
            <w:div w:id="1762337933">
              <w:marLeft w:val="0"/>
              <w:marRight w:val="0"/>
              <w:marTop w:val="0"/>
              <w:marBottom w:val="0"/>
              <w:divBdr>
                <w:top w:val="none" w:sz="0" w:space="0" w:color="auto"/>
                <w:left w:val="none" w:sz="0" w:space="0" w:color="auto"/>
                <w:bottom w:val="none" w:sz="0" w:space="0" w:color="auto"/>
                <w:right w:val="none" w:sz="0" w:space="0" w:color="auto"/>
              </w:divBdr>
              <w:divsChild>
                <w:div w:id="137303518">
                  <w:marLeft w:val="0"/>
                  <w:marRight w:val="0"/>
                  <w:marTop w:val="0"/>
                  <w:marBottom w:val="0"/>
                  <w:divBdr>
                    <w:top w:val="none" w:sz="0" w:space="0" w:color="auto"/>
                    <w:left w:val="none" w:sz="0" w:space="0" w:color="auto"/>
                    <w:bottom w:val="none" w:sz="0" w:space="0" w:color="auto"/>
                    <w:right w:val="none" w:sz="0" w:space="0" w:color="auto"/>
                  </w:divBdr>
                  <w:divsChild>
                    <w:div w:id="14289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808588">
      <w:bodyDiv w:val="1"/>
      <w:marLeft w:val="0"/>
      <w:marRight w:val="0"/>
      <w:marTop w:val="0"/>
      <w:marBottom w:val="0"/>
      <w:divBdr>
        <w:top w:val="none" w:sz="0" w:space="0" w:color="auto"/>
        <w:left w:val="none" w:sz="0" w:space="0" w:color="auto"/>
        <w:bottom w:val="none" w:sz="0" w:space="0" w:color="auto"/>
        <w:right w:val="none" w:sz="0" w:space="0" w:color="auto"/>
      </w:divBdr>
      <w:divsChild>
        <w:div w:id="229275328">
          <w:marLeft w:val="0"/>
          <w:marRight w:val="0"/>
          <w:marTop w:val="0"/>
          <w:marBottom w:val="0"/>
          <w:divBdr>
            <w:top w:val="none" w:sz="0" w:space="0" w:color="auto"/>
            <w:left w:val="none" w:sz="0" w:space="0" w:color="auto"/>
            <w:bottom w:val="none" w:sz="0" w:space="0" w:color="auto"/>
            <w:right w:val="none" w:sz="0" w:space="0" w:color="auto"/>
          </w:divBdr>
        </w:div>
        <w:div w:id="1570924307">
          <w:marLeft w:val="0"/>
          <w:marRight w:val="0"/>
          <w:marTop w:val="0"/>
          <w:marBottom w:val="0"/>
          <w:divBdr>
            <w:top w:val="none" w:sz="0" w:space="0" w:color="auto"/>
            <w:left w:val="none" w:sz="0" w:space="0" w:color="auto"/>
            <w:bottom w:val="none" w:sz="0" w:space="0" w:color="auto"/>
            <w:right w:val="none" w:sz="0" w:space="0" w:color="auto"/>
          </w:divBdr>
        </w:div>
      </w:divsChild>
    </w:div>
    <w:div w:id="2082943241">
      <w:bodyDiv w:val="1"/>
      <w:marLeft w:val="0"/>
      <w:marRight w:val="0"/>
      <w:marTop w:val="0"/>
      <w:marBottom w:val="0"/>
      <w:divBdr>
        <w:top w:val="none" w:sz="0" w:space="0" w:color="auto"/>
        <w:left w:val="none" w:sz="0" w:space="0" w:color="auto"/>
        <w:bottom w:val="none" w:sz="0" w:space="0" w:color="auto"/>
        <w:right w:val="none" w:sz="0" w:space="0" w:color="auto"/>
      </w:divBdr>
      <w:divsChild>
        <w:div w:id="713893597">
          <w:marLeft w:val="0"/>
          <w:marRight w:val="0"/>
          <w:marTop w:val="0"/>
          <w:marBottom w:val="0"/>
          <w:divBdr>
            <w:top w:val="none" w:sz="0" w:space="0" w:color="auto"/>
            <w:left w:val="none" w:sz="0" w:space="0" w:color="auto"/>
            <w:bottom w:val="none" w:sz="0" w:space="0" w:color="auto"/>
            <w:right w:val="none" w:sz="0" w:space="0" w:color="auto"/>
          </w:divBdr>
          <w:divsChild>
            <w:div w:id="893812289">
              <w:marLeft w:val="0"/>
              <w:marRight w:val="0"/>
              <w:marTop w:val="0"/>
              <w:marBottom w:val="0"/>
              <w:divBdr>
                <w:top w:val="none" w:sz="0" w:space="0" w:color="auto"/>
                <w:left w:val="none" w:sz="0" w:space="0" w:color="auto"/>
                <w:bottom w:val="none" w:sz="0" w:space="0" w:color="auto"/>
                <w:right w:val="none" w:sz="0" w:space="0" w:color="auto"/>
              </w:divBdr>
              <w:divsChild>
                <w:div w:id="165868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19801">
      <w:bodyDiv w:val="1"/>
      <w:marLeft w:val="0"/>
      <w:marRight w:val="0"/>
      <w:marTop w:val="0"/>
      <w:marBottom w:val="0"/>
      <w:divBdr>
        <w:top w:val="none" w:sz="0" w:space="0" w:color="auto"/>
        <w:left w:val="none" w:sz="0" w:space="0" w:color="auto"/>
        <w:bottom w:val="none" w:sz="0" w:space="0" w:color="auto"/>
        <w:right w:val="none" w:sz="0" w:space="0" w:color="auto"/>
      </w:divBdr>
      <w:divsChild>
        <w:div w:id="2038235970">
          <w:marLeft w:val="0"/>
          <w:marRight w:val="0"/>
          <w:marTop w:val="0"/>
          <w:marBottom w:val="0"/>
          <w:divBdr>
            <w:top w:val="none" w:sz="0" w:space="0" w:color="auto"/>
            <w:left w:val="none" w:sz="0" w:space="0" w:color="auto"/>
            <w:bottom w:val="none" w:sz="0" w:space="0" w:color="auto"/>
            <w:right w:val="none" w:sz="0" w:space="0" w:color="auto"/>
          </w:divBdr>
          <w:divsChild>
            <w:div w:id="1971666708">
              <w:marLeft w:val="0"/>
              <w:marRight w:val="0"/>
              <w:marTop w:val="0"/>
              <w:marBottom w:val="0"/>
              <w:divBdr>
                <w:top w:val="none" w:sz="0" w:space="0" w:color="auto"/>
                <w:left w:val="none" w:sz="0" w:space="0" w:color="auto"/>
                <w:bottom w:val="none" w:sz="0" w:space="0" w:color="auto"/>
                <w:right w:val="none" w:sz="0" w:space="0" w:color="auto"/>
              </w:divBdr>
              <w:divsChild>
                <w:div w:id="135214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89386">
      <w:bodyDiv w:val="1"/>
      <w:marLeft w:val="0"/>
      <w:marRight w:val="0"/>
      <w:marTop w:val="0"/>
      <w:marBottom w:val="0"/>
      <w:divBdr>
        <w:top w:val="none" w:sz="0" w:space="0" w:color="auto"/>
        <w:left w:val="none" w:sz="0" w:space="0" w:color="auto"/>
        <w:bottom w:val="none" w:sz="0" w:space="0" w:color="auto"/>
        <w:right w:val="none" w:sz="0" w:space="0" w:color="auto"/>
      </w:divBdr>
      <w:divsChild>
        <w:div w:id="316806412">
          <w:marLeft w:val="0"/>
          <w:marRight w:val="0"/>
          <w:marTop w:val="0"/>
          <w:marBottom w:val="0"/>
          <w:divBdr>
            <w:top w:val="none" w:sz="0" w:space="0" w:color="auto"/>
            <w:left w:val="none" w:sz="0" w:space="0" w:color="auto"/>
            <w:bottom w:val="none" w:sz="0" w:space="0" w:color="auto"/>
            <w:right w:val="none" w:sz="0" w:space="0" w:color="auto"/>
          </w:divBdr>
          <w:divsChild>
            <w:div w:id="74254404">
              <w:marLeft w:val="0"/>
              <w:marRight w:val="0"/>
              <w:marTop w:val="0"/>
              <w:marBottom w:val="0"/>
              <w:divBdr>
                <w:top w:val="none" w:sz="0" w:space="0" w:color="auto"/>
                <w:left w:val="none" w:sz="0" w:space="0" w:color="auto"/>
                <w:bottom w:val="none" w:sz="0" w:space="0" w:color="auto"/>
                <w:right w:val="none" w:sz="0" w:space="0" w:color="auto"/>
              </w:divBdr>
              <w:divsChild>
                <w:div w:id="20937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84928">
      <w:bodyDiv w:val="1"/>
      <w:marLeft w:val="0"/>
      <w:marRight w:val="0"/>
      <w:marTop w:val="0"/>
      <w:marBottom w:val="0"/>
      <w:divBdr>
        <w:top w:val="none" w:sz="0" w:space="0" w:color="auto"/>
        <w:left w:val="none" w:sz="0" w:space="0" w:color="auto"/>
        <w:bottom w:val="none" w:sz="0" w:space="0" w:color="auto"/>
        <w:right w:val="none" w:sz="0" w:space="0" w:color="auto"/>
      </w:divBdr>
    </w:div>
    <w:div w:id="2089769291">
      <w:bodyDiv w:val="1"/>
      <w:marLeft w:val="0"/>
      <w:marRight w:val="0"/>
      <w:marTop w:val="0"/>
      <w:marBottom w:val="0"/>
      <w:divBdr>
        <w:top w:val="none" w:sz="0" w:space="0" w:color="auto"/>
        <w:left w:val="none" w:sz="0" w:space="0" w:color="auto"/>
        <w:bottom w:val="none" w:sz="0" w:space="0" w:color="auto"/>
        <w:right w:val="none" w:sz="0" w:space="0" w:color="auto"/>
      </w:divBdr>
    </w:div>
    <w:div w:id="2091191400">
      <w:bodyDiv w:val="1"/>
      <w:marLeft w:val="0"/>
      <w:marRight w:val="0"/>
      <w:marTop w:val="0"/>
      <w:marBottom w:val="0"/>
      <w:divBdr>
        <w:top w:val="none" w:sz="0" w:space="0" w:color="auto"/>
        <w:left w:val="none" w:sz="0" w:space="0" w:color="auto"/>
        <w:bottom w:val="none" w:sz="0" w:space="0" w:color="auto"/>
        <w:right w:val="none" w:sz="0" w:space="0" w:color="auto"/>
      </w:divBdr>
    </w:div>
    <w:div w:id="2094231533">
      <w:bodyDiv w:val="1"/>
      <w:marLeft w:val="0"/>
      <w:marRight w:val="0"/>
      <w:marTop w:val="0"/>
      <w:marBottom w:val="0"/>
      <w:divBdr>
        <w:top w:val="none" w:sz="0" w:space="0" w:color="auto"/>
        <w:left w:val="none" w:sz="0" w:space="0" w:color="auto"/>
        <w:bottom w:val="none" w:sz="0" w:space="0" w:color="auto"/>
        <w:right w:val="none" w:sz="0" w:space="0" w:color="auto"/>
      </w:divBdr>
    </w:div>
    <w:div w:id="2097939152">
      <w:bodyDiv w:val="1"/>
      <w:marLeft w:val="0"/>
      <w:marRight w:val="0"/>
      <w:marTop w:val="0"/>
      <w:marBottom w:val="0"/>
      <w:divBdr>
        <w:top w:val="none" w:sz="0" w:space="0" w:color="auto"/>
        <w:left w:val="none" w:sz="0" w:space="0" w:color="auto"/>
        <w:bottom w:val="none" w:sz="0" w:space="0" w:color="auto"/>
        <w:right w:val="none" w:sz="0" w:space="0" w:color="auto"/>
      </w:divBdr>
    </w:div>
    <w:div w:id="2100759044">
      <w:bodyDiv w:val="1"/>
      <w:marLeft w:val="0"/>
      <w:marRight w:val="0"/>
      <w:marTop w:val="0"/>
      <w:marBottom w:val="0"/>
      <w:divBdr>
        <w:top w:val="none" w:sz="0" w:space="0" w:color="auto"/>
        <w:left w:val="none" w:sz="0" w:space="0" w:color="auto"/>
        <w:bottom w:val="none" w:sz="0" w:space="0" w:color="auto"/>
        <w:right w:val="none" w:sz="0" w:space="0" w:color="auto"/>
      </w:divBdr>
    </w:div>
    <w:div w:id="2101100425">
      <w:bodyDiv w:val="1"/>
      <w:marLeft w:val="0"/>
      <w:marRight w:val="0"/>
      <w:marTop w:val="0"/>
      <w:marBottom w:val="0"/>
      <w:divBdr>
        <w:top w:val="none" w:sz="0" w:space="0" w:color="auto"/>
        <w:left w:val="none" w:sz="0" w:space="0" w:color="auto"/>
        <w:bottom w:val="none" w:sz="0" w:space="0" w:color="auto"/>
        <w:right w:val="none" w:sz="0" w:space="0" w:color="auto"/>
      </w:divBdr>
    </w:div>
    <w:div w:id="2102407540">
      <w:bodyDiv w:val="1"/>
      <w:marLeft w:val="0"/>
      <w:marRight w:val="0"/>
      <w:marTop w:val="0"/>
      <w:marBottom w:val="0"/>
      <w:divBdr>
        <w:top w:val="none" w:sz="0" w:space="0" w:color="auto"/>
        <w:left w:val="none" w:sz="0" w:space="0" w:color="auto"/>
        <w:bottom w:val="none" w:sz="0" w:space="0" w:color="auto"/>
        <w:right w:val="none" w:sz="0" w:space="0" w:color="auto"/>
      </w:divBdr>
      <w:divsChild>
        <w:div w:id="1454012474">
          <w:marLeft w:val="0"/>
          <w:marRight w:val="0"/>
          <w:marTop w:val="0"/>
          <w:marBottom w:val="0"/>
          <w:divBdr>
            <w:top w:val="none" w:sz="0" w:space="0" w:color="auto"/>
            <w:left w:val="none" w:sz="0" w:space="0" w:color="auto"/>
            <w:bottom w:val="none" w:sz="0" w:space="0" w:color="auto"/>
            <w:right w:val="none" w:sz="0" w:space="0" w:color="auto"/>
          </w:divBdr>
          <w:divsChild>
            <w:div w:id="557712036">
              <w:marLeft w:val="0"/>
              <w:marRight w:val="0"/>
              <w:marTop w:val="0"/>
              <w:marBottom w:val="0"/>
              <w:divBdr>
                <w:top w:val="none" w:sz="0" w:space="0" w:color="auto"/>
                <w:left w:val="none" w:sz="0" w:space="0" w:color="auto"/>
                <w:bottom w:val="none" w:sz="0" w:space="0" w:color="auto"/>
                <w:right w:val="none" w:sz="0" w:space="0" w:color="auto"/>
              </w:divBdr>
              <w:divsChild>
                <w:div w:id="107547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992836">
      <w:bodyDiv w:val="1"/>
      <w:marLeft w:val="0"/>
      <w:marRight w:val="0"/>
      <w:marTop w:val="0"/>
      <w:marBottom w:val="0"/>
      <w:divBdr>
        <w:top w:val="none" w:sz="0" w:space="0" w:color="auto"/>
        <w:left w:val="none" w:sz="0" w:space="0" w:color="auto"/>
        <w:bottom w:val="none" w:sz="0" w:space="0" w:color="auto"/>
        <w:right w:val="none" w:sz="0" w:space="0" w:color="auto"/>
      </w:divBdr>
    </w:div>
    <w:div w:id="2109963559">
      <w:bodyDiv w:val="1"/>
      <w:marLeft w:val="0"/>
      <w:marRight w:val="0"/>
      <w:marTop w:val="0"/>
      <w:marBottom w:val="0"/>
      <w:divBdr>
        <w:top w:val="none" w:sz="0" w:space="0" w:color="auto"/>
        <w:left w:val="none" w:sz="0" w:space="0" w:color="auto"/>
        <w:bottom w:val="none" w:sz="0" w:space="0" w:color="auto"/>
        <w:right w:val="none" w:sz="0" w:space="0" w:color="auto"/>
      </w:divBdr>
    </w:div>
    <w:div w:id="2114201330">
      <w:bodyDiv w:val="1"/>
      <w:marLeft w:val="0"/>
      <w:marRight w:val="0"/>
      <w:marTop w:val="0"/>
      <w:marBottom w:val="0"/>
      <w:divBdr>
        <w:top w:val="none" w:sz="0" w:space="0" w:color="auto"/>
        <w:left w:val="none" w:sz="0" w:space="0" w:color="auto"/>
        <w:bottom w:val="none" w:sz="0" w:space="0" w:color="auto"/>
        <w:right w:val="none" w:sz="0" w:space="0" w:color="auto"/>
      </w:divBdr>
      <w:divsChild>
        <w:div w:id="557205913">
          <w:marLeft w:val="0"/>
          <w:marRight w:val="0"/>
          <w:marTop w:val="0"/>
          <w:marBottom w:val="0"/>
          <w:divBdr>
            <w:top w:val="none" w:sz="0" w:space="0" w:color="auto"/>
            <w:left w:val="none" w:sz="0" w:space="0" w:color="auto"/>
            <w:bottom w:val="none" w:sz="0" w:space="0" w:color="auto"/>
            <w:right w:val="none" w:sz="0" w:space="0" w:color="auto"/>
          </w:divBdr>
          <w:divsChild>
            <w:div w:id="585965794">
              <w:marLeft w:val="0"/>
              <w:marRight w:val="0"/>
              <w:marTop w:val="0"/>
              <w:marBottom w:val="0"/>
              <w:divBdr>
                <w:top w:val="none" w:sz="0" w:space="0" w:color="auto"/>
                <w:left w:val="none" w:sz="0" w:space="0" w:color="auto"/>
                <w:bottom w:val="none" w:sz="0" w:space="0" w:color="auto"/>
                <w:right w:val="none" w:sz="0" w:space="0" w:color="auto"/>
              </w:divBdr>
              <w:divsChild>
                <w:div w:id="150955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30028">
      <w:bodyDiv w:val="1"/>
      <w:marLeft w:val="0"/>
      <w:marRight w:val="0"/>
      <w:marTop w:val="0"/>
      <w:marBottom w:val="0"/>
      <w:divBdr>
        <w:top w:val="none" w:sz="0" w:space="0" w:color="auto"/>
        <w:left w:val="none" w:sz="0" w:space="0" w:color="auto"/>
        <w:bottom w:val="none" w:sz="0" w:space="0" w:color="auto"/>
        <w:right w:val="none" w:sz="0" w:space="0" w:color="auto"/>
      </w:divBdr>
      <w:divsChild>
        <w:div w:id="787889503">
          <w:marLeft w:val="0"/>
          <w:marRight w:val="0"/>
          <w:marTop w:val="0"/>
          <w:marBottom w:val="120"/>
          <w:divBdr>
            <w:top w:val="none" w:sz="0" w:space="0" w:color="auto"/>
            <w:left w:val="none" w:sz="0" w:space="0" w:color="auto"/>
            <w:bottom w:val="none" w:sz="0" w:space="0" w:color="auto"/>
            <w:right w:val="none" w:sz="0" w:space="0" w:color="auto"/>
          </w:divBdr>
        </w:div>
      </w:divsChild>
    </w:div>
    <w:div w:id="2116290322">
      <w:bodyDiv w:val="1"/>
      <w:marLeft w:val="0"/>
      <w:marRight w:val="0"/>
      <w:marTop w:val="0"/>
      <w:marBottom w:val="0"/>
      <w:divBdr>
        <w:top w:val="none" w:sz="0" w:space="0" w:color="auto"/>
        <w:left w:val="none" w:sz="0" w:space="0" w:color="auto"/>
        <w:bottom w:val="none" w:sz="0" w:space="0" w:color="auto"/>
        <w:right w:val="none" w:sz="0" w:space="0" w:color="auto"/>
      </w:divBdr>
      <w:divsChild>
        <w:div w:id="200017518">
          <w:marLeft w:val="0"/>
          <w:marRight w:val="0"/>
          <w:marTop w:val="0"/>
          <w:marBottom w:val="0"/>
          <w:divBdr>
            <w:top w:val="none" w:sz="0" w:space="0" w:color="auto"/>
            <w:left w:val="none" w:sz="0" w:space="0" w:color="auto"/>
            <w:bottom w:val="none" w:sz="0" w:space="0" w:color="auto"/>
            <w:right w:val="none" w:sz="0" w:space="0" w:color="auto"/>
          </w:divBdr>
          <w:divsChild>
            <w:div w:id="154229203">
              <w:marLeft w:val="0"/>
              <w:marRight w:val="0"/>
              <w:marTop w:val="0"/>
              <w:marBottom w:val="180"/>
              <w:divBdr>
                <w:top w:val="none" w:sz="0" w:space="0" w:color="auto"/>
                <w:left w:val="none" w:sz="0" w:space="0" w:color="auto"/>
                <w:bottom w:val="none" w:sz="0" w:space="0" w:color="auto"/>
                <w:right w:val="none" w:sz="0" w:space="0" w:color="auto"/>
              </w:divBdr>
              <w:divsChild>
                <w:div w:id="166443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38813">
          <w:marLeft w:val="0"/>
          <w:marRight w:val="0"/>
          <w:marTop w:val="0"/>
          <w:marBottom w:val="0"/>
          <w:divBdr>
            <w:top w:val="none" w:sz="0" w:space="0" w:color="auto"/>
            <w:left w:val="none" w:sz="0" w:space="0" w:color="auto"/>
            <w:bottom w:val="none" w:sz="0" w:space="0" w:color="auto"/>
            <w:right w:val="none" w:sz="0" w:space="0" w:color="auto"/>
          </w:divBdr>
        </w:div>
      </w:divsChild>
    </w:div>
    <w:div w:id="2117555176">
      <w:bodyDiv w:val="1"/>
      <w:marLeft w:val="0"/>
      <w:marRight w:val="0"/>
      <w:marTop w:val="0"/>
      <w:marBottom w:val="0"/>
      <w:divBdr>
        <w:top w:val="none" w:sz="0" w:space="0" w:color="auto"/>
        <w:left w:val="none" w:sz="0" w:space="0" w:color="auto"/>
        <w:bottom w:val="none" w:sz="0" w:space="0" w:color="auto"/>
        <w:right w:val="none" w:sz="0" w:space="0" w:color="auto"/>
      </w:divBdr>
      <w:divsChild>
        <w:div w:id="11343917">
          <w:marLeft w:val="0"/>
          <w:marRight w:val="0"/>
          <w:marTop w:val="0"/>
          <w:marBottom w:val="0"/>
          <w:divBdr>
            <w:top w:val="none" w:sz="0" w:space="0" w:color="auto"/>
            <w:left w:val="none" w:sz="0" w:space="0" w:color="auto"/>
            <w:bottom w:val="none" w:sz="0" w:space="0" w:color="auto"/>
            <w:right w:val="none" w:sz="0" w:space="0" w:color="auto"/>
          </w:divBdr>
          <w:divsChild>
            <w:div w:id="1770269232">
              <w:marLeft w:val="0"/>
              <w:marRight w:val="0"/>
              <w:marTop w:val="0"/>
              <w:marBottom w:val="0"/>
              <w:divBdr>
                <w:top w:val="none" w:sz="0" w:space="0" w:color="auto"/>
                <w:left w:val="none" w:sz="0" w:space="0" w:color="auto"/>
                <w:bottom w:val="none" w:sz="0" w:space="0" w:color="auto"/>
                <w:right w:val="none" w:sz="0" w:space="0" w:color="auto"/>
              </w:divBdr>
              <w:divsChild>
                <w:div w:id="5849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52714">
      <w:bodyDiv w:val="1"/>
      <w:marLeft w:val="0"/>
      <w:marRight w:val="0"/>
      <w:marTop w:val="0"/>
      <w:marBottom w:val="0"/>
      <w:divBdr>
        <w:top w:val="none" w:sz="0" w:space="0" w:color="auto"/>
        <w:left w:val="none" w:sz="0" w:space="0" w:color="auto"/>
        <w:bottom w:val="none" w:sz="0" w:space="0" w:color="auto"/>
        <w:right w:val="none" w:sz="0" w:space="0" w:color="auto"/>
      </w:divBdr>
      <w:divsChild>
        <w:div w:id="368919190">
          <w:marLeft w:val="0"/>
          <w:marRight w:val="0"/>
          <w:marTop w:val="0"/>
          <w:marBottom w:val="0"/>
          <w:divBdr>
            <w:top w:val="none" w:sz="0" w:space="0" w:color="auto"/>
            <w:left w:val="none" w:sz="0" w:space="0" w:color="auto"/>
            <w:bottom w:val="none" w:sz="0" w:space="0" w:color="auto"/>
            <w:right w:val="none" w:sz="0" w:space="0" w:color="auto"/>
          </w:divBdr>
          <w:divsChild>
            <w:div w:id="1854302139">
              <w:marLeft w:val="0"/>
              <w:marRight w:val="0"/>
              <w:marTop w:val="0"/>
              <w:marBottom w:val="0"/>
              <w:divBdr>
                <w:top w:val="none" w:sz="0" w:space="0" w:color="auto"/>
                <w:left w:val="none" w:sz="0" w:space="0" w:color="auto"/>
                <w:bottom w:val="none" w:sz="0" w:space="0" w:color="auto"/>
                <w:right w:val="none" w:sz="0" w:space="0" w:color="auto"/>
              </w:divBdr>
              <w:divsChild>
                <w:div w:id="409697585">
                  <w:marLeft w:val="0"/>
                  <w:marRight w:val="0"/>
                  <w:marTop w:val="0"/>
                  <w:marBottom w:val="0"/>
                  <w:divBdr>
                    <w:top w:val="none" w:sz="0" w:space="0" w:color="auto"/>
                    <w:left w:val="none" w:sz="0" w:space="0" w:color="auto"/>
                    <w:bottom w:val="none" w:sz="0" w:space="0" w:color="auto"/>
                    <w:right w:val="none" w:sz="0" w:space="0" w:color="auto"/>
                  </w:divBdr>
                  <w:divsChild>
                    <w:div w:id="12399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995437">
      <w:bodyDiv w:val="1"/>
      <w:marLeft w:val="0"/>
      <w:marRight w:val="0"/>
      <w:marTop w:val="0"/>
      <w:marBottom w:val="0"/>
      <w:divBdr>
        <w:top w:val="none" w:sz="0" w:space="0" w:color="auto"/>
        <w:left w:val="none" w:sz="0" w:space="0" w:color="auto"/>
        <w:bottom w:val="none" w:sz="0" w:space="0" w:color="auto"/>
        <w:right w:val="none" w:sz="0" w:space="0" w:color="auto"/>
      </w:divBdr>
      <w:divsChild>
        <w:div w:id="1668560528">
          <w:marLeft w:val="0"/>
          <w:marRight w:val="0"/>
          <w:marTop w:val="0"/>
          <w:marBottom w:val="0"/>
          <w:divBdr>
            <w:top w:val="none" w:sz="0" w:space="0" w:color="auto"/>
            <w:left w:val="none" w:sz="0" w:space="0" w:color="auto"/>
            <w:bottom w:val="none" w:sz="0" w:space="0" w:color="auto"/>
            <w:right w:val="none" w:sz="0" w:space="0" w:color="auto"/>
          </w:divBdr>
          <w:divsChild>
            <w:div w:id="337539199">
              <w:marLeft w:val="0"/>
              <w:marRight w:val="0"/>
              <w:marTop w:val="0"/>
              <w:marBottom w:val="0"/>
              <w:divBdr>
                <w:top w:val="none" w:sz="0" w:space="0" w:color="auto"/>
                <w:left w:val="none" w:sz="0" w:space="0" w:color="auto"/>
                <w:bottom w:val="none" w:sz="0" w:space="0" w:color="auto"/>
                <w:right w:val="none" w:sz="0" w:space="0" w:color="auto"/>
              </w:divBdr>
              <w:divsChild>
                <w:div w:id="1686516900">
                  <w:marLeft w:val="0"/>
                  <w:marRight w:val="0"/>
                  <w:marTop w:val="0"/>
                  <w:marBottom w:val="0"/>
                  <w:divBdr>
                    <w:top w:val="none" w:sz="0" w:space="0" w:color="auto"/>
                    <w:left w:val="none" w:sz="0" w:space="0" w:color="auto"/>
                    <w:bottom w:val="none" w:sz="0" w:space="0" w:color="auto"/>
                    <w:right w:val="none" w:sz="0" w:space="0" w:color="auto"/>
                  </w:divBdr>
                </w:div>
              </w:divsChild>
            </w:div>
            <w:div w:id="1728339804">
              <w:marLeft w:val="0"/>
              <w:marRight w:val="0"/>
              <w:marTop w:val="0"/>
              <w:marBottom w:val="0"/>
              <w:divBdr>
                <w:top w:val="none" w:sz="0" w:space="0" w:color="auto"/>
                <w:left w:val="none" w:sz="0" w:space="0" w:color="auto"/>
                <w:bottom w:val="none" w:sz="0" w:space="0" w:color="auto"/>
                <w:right w:val="none" w:sz="0" w:space="0" w:color="auto"/>
              </w:divBdr>
              <w:divsChild>
                <w:div w:id="15606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53276">
          <w:marLeft w:val="0"/>
          <w:marRight w:val="0"/>
          <w:marTop w:val="0"/>
          <w:marBottom w:val="0"/>
          <w:divBdr>
            <w:top w:val="none" w:sz="0" w:space="0" w:color="auto"/>
            <w:left w:val="none" w:sz="0" w:space="0" w:color="auto"/>
            <w:bottom w:val="none" w:sz="0" w:space="0" w:color="auto"/>
            <w:right w:val="none" w:sz="0" w:space="0" w:color="auto"/>
          </w:divBdr>
          <w:divsChild>
            <w:div w:id="95100797">
              <w:marLeft w:val="0"/>
              <w:marRight w:val="0"/>
              <w:marTop w:val="0"/>
              <w:marBottom w:val="0"/>
              <w:divBdr>
                <w:top w:val="none" w:sz="0" w:space="0" w:color="auto"/>
                <w:left w:val="none" w:sz="0" w:space="0" w:color="auto"/>
                <w:bottom w:val="none" w:sz="0" w:space="0" w:color="auto"/>
                <w:right w:val="none" w:sz="0" w:space="0" w:color="auto"/>
              </w:divBdr>
              <w:divsChild>
                <w:div w:id="102926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46008">
      <w:bodyDiv w:val="1"/>
      <w:marLeft w:val="0"/>
      <w:marRight w:val="0"/>
      <w:marTop w:val="0"/>
      <w:marBottom w:val="0"/>
      <w:divBdr>
        <w:top w:val="none" w:sz="0" w:space="0" w:color="auto"/>
        <w:left w:val="none" w:sz="0" w:space="0" w:color="auto"/>
        <w:bottom w:val="none" w:sz="0" w:space="0" w:color="auto"/>
        <w:right w:val="none" w:sz="0" w:space="0" w:color="auto"/>
      </w:divBdr>
      <w:divsChild>
        <w:div w:id="465660108">
          <w:marLeft w:val="0"/>
          <w:marRight w:val="0"/>
          <w:marTop w:val="0"/>
          <w:marBottom w:val="0"/>
          <w:divBdr>
            <w:top w:val="none" w:sz="0" w:space="0" w:color="auto"/>
            <w:left w:val="none" w:sz="0" w:space="0" w:color="auto"/>
            <w:bottom w:val="none" w:sz="0" w:space="0" w:color="auto"/>
            <w:right w:val="none" w:sz="0" w:space="0" w:color="auto"/>
          </w:divBdr>
          <w:divsChild>
            <w:div w:id="1882477147">
              <w:marLeft w:val="0"/>
              <w:marRight w:val="0"/>
              <w:marTop w:val="0"/>
              <w:marBottom w:val="0"/>
              <w:divBdr>
                <w:top w:val="none" w:sz="0" w:space="0" w:color="auto"/>
                <w:left w:val="none" w:sz="0" w:space="0" w:color="auto"/>
                <w:bottom w:val="none" w:sz="0" w:space="0" w:color="auto"/>
                <w:right w:val="none" w:sz="0" w:space="0" w:color="auto"/>
              </w:divBdr>
              <w:divsChild>
                <w:div w:id="1757900827">
                  <w:marLeft w:val="0"/>
                  <w:marRight w:val="0"/>
                  <w:marTop w:val="0"/>
                  <w:marBottom w:val="0"/>
                  <w:divBdr>
                    <w:top w:val="none" w:sz="0" w:space="0" w:color="auto"/>
                    <w:left w:val="none" w:sz="0" w:space="0" w:color="auto"/>
                    <w:bottom w:val="none" w:sz="0" w:space="0" w:color="auto"/>
                    <w:right w:val="none" w:sz="0" w:space="0" w:color="auto"/>
                  </w:divBdr>
                  <w:divsChild>
                    <w:div w:id="164077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263351">
      <w:bodyDiv w:val="1"/>
      <w:marLeft w:val="0"/>
      <w:marRight w:val="0"/>
      <w:marTop w:val="0"/>
      <w:marBottom w:val="0"/>
      <w:divBdr>
        <w:top w:val="none" w:sz="0" w:space="0" w:color="auto"/>
        <w:left w:val="none" w:sz="0" w:space="0" w:color="auto"/>
        <w:bottom w:val="none" w:sz="0" w:space="0" w:color="auto"/>
        <w:right w:val="none" w:sz="0" w:space="0" w:color="auto"/>
      </w:divBdr>
      <w:divsChild>
        <w:div w:id="572546988">
          <w:marLeft w:val="0"/>
          <w:marRight w:val="0"/>
          <w:marTop w:val="0"/>
          <w:marBottom w:val="0"/>
          <w:divBdr>
            <w:top w:val="none" w:sz="0" w:space="0" w:color="auto"/>
            <w:left w:val="none" w:sz="0" w:space="0" w:color="auto"/>
            <w:bottom w:val="none" w:sz="0" w:space="0" w:color="auto"/>
            <w:right w:val="none" w:sz="0" w:space="0" w:color="auto"/>
          </w:divBdr>
          <w:divsChild>
            <w:div w:id="2032225233">
              <w:marLeft w:val="0"/>
              <w:marRight w:val="0"/>
              <w:marTop w:val="0"/>
              <w:marBottom w:val="0"/>
              <w:divBdr>
                <w:top w:val="none" w:sz="0" w:space="0" w:color="auto"/>
                <w:left w:val="none" w:sz="0" w:space="0" w:color="auto"/>
                <w:bottom w:val="none" w:sz="0" w:space="0" w:color="auto"/>
                <w:right w:val="none" w:sz="0" w:space="0" w:color="auto"/>
              </w:divBdr>
              <w:divsChild>
                <w:div w:id="20748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6031">
      <w:bodyDiv w:val="1"/>
      <w:marLeft w:val="0"/>
      <w:marRight w:val="0"/>
      <w:marTop w:val="0"/>
      <w:marBottom w:val="0"/>
      <w:divBdr>
        <w:top w:val="none" w:sz="0" w:space="0" w:color="auto"/>
        <w:left w:val="none" w:sz="0" w:space="0" w:color="auto"/>
        <w:bottom w:val="none" w:sz="0" w:space="0" w:color="auto"/>
        <w:right w:val="none" w:sz="0" w:space="0" w:color="auto"/>
      </w:divBdr>
      <w:divsChild>
        <w:div w:id="2061053798">
          <w:marLeft w:val="0"/>
          <w:marRight w:val="0"/>
          <w:marTop w:val="0"/>
          <w:marBottom w:val="0"/>
          <w:divBdr>
            <w:top w:val="none" w:sz="0" w:space="0" w:color="auto"/>
            <w:left w:val="none" w:sz="0" w:space="0" w:color="auto"/>
            <w:bottom w:val="none" w:sz="0" w:space="0" w:color="auto"/>
            <w:right w:val="none" w:sz="0" w:space="0" w:color="auto"/>
          </w:divBdr>
          <w:divsChild>
            <w:div w:id="448203997">
              <w:marLeft w:val="0"/>
              <w:marRight w:val="0"/>
              <w:marTop w:val="0"/>
              <w:marBottom w:val="0"/>
              <w:divBdr>
                <w:top w:val="none" w:sz="0" w:space="0" w:color="auto"/>
                <w:left w:val="none" w:sz="0" w:space="0" w:color="auto"/>
                <w:bottom w:val="none" w:sz="0" w:space="0" w:color="auto"/>
                <w:right w:val="none" w:sz="0" w:space="0" w:color="auto"/>
              </w:divBdr>
              <w:divsChild>
                <w:div w:id="241916698">
                  <w:marLeft w:val="0"/>
                  <w:marRight w:val="0"/>
                  <w:marTop w:val="0"/>
                  <w:marBottom w:val="0"/>
                  <w:divBdr>
                    <w:top w:val="none" w:sz="0" w:space="0" w:color="auto"/>
                    <w:left w:val="none" w:sz="0" w:space="0" w:color="auto"/>
                    <w:bottom w:val="none" w:sz="0" w:space="0" w:color="auto"/>
                    <w:right w:val="none" w:sz="0" w:space="0" w:color="auto"/>
                  </w:divBdr>
                  <w:divsChild>
                    <w:div w:id="159266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00181">
      <w:bodyDiv w:val="1"/>
      <w:marLeft w:val="0"/>
      <w:marRight w:val="0"/>
      <w:marTop w:val="0"/>
      <w:marBottom w:val="0"/>
      <w:divBdr>
        <w:top w:val="none" w:sz="0" w:space="0" w:color="auto"/>
        <w:left w:val="none" w:sz="0" w:space="0" w:color="auto"/>
        <w:bottom w:val="none" w:sz="0" w:space="0" w:color="auto"/>
        <w:right w:val="none" w:sz="0" w:space="0" w:color="auto"/>
      </w:divBdr>
      <w:divsChild>
        <w:div w:id="647174916">
          <w:marLeft w:val="0"/>
          <w:marRight w:val="0"/>
          <w:marTop w:val="0"/>
          <w:marBottom w:val="0"/>
          <w:divBdr>
            <w:top w:val="none" w:sz="0" w:space="0" w:color="auto"/>
            <w:left w:val="none" w:sz="0" w:space="0" w:color="auto"/>
            <w:bottom w:val="none" w:sz="0" w:space="0" w:color="auto"/>
            <w:right w:val="none" w:sz="0" w:space="0" w:color="auto"/>
          </w:divBdr>
          <w:divsChild>
            <w:div w:id="935333266">
              <w:marLeft w:val="0"/>
              <w:marRight w:val="0"/>
              <w:marTop w:val="0"/>
              <w:marBottom w:val="0"/>
              <w:divBdr>
                <w:top w:val="none" w:sz="0" w:space="0" w:color="auto"/>
                <w:left w:val="none" w:sz="0" w:space="0" w:color="auto"/>
                <w:bottom w:val="none" w:sz="0" w:space="0" w:color="auto"/>
                <w:right w:val="none" w:sz="0" w:space="0" w:color="auto"/>
              </w:divBdr>
              <w:divsChild>
                <w:div w:id="53138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643">
      <w:bodyDiv w:val="1"/>
      <w:marLeft w:val="0"/>
      <w:marRight w:val="0"/>
      <w:marTop w:val="0"/>
      <w:marBottom w:val="0"/>
      <w:divBdr>
        <w:top w:val="none" w:sz="0" w:space="0" w:color="auto"/>
        <w:left w:val="none" w:sz="0" w:space="0" w:color="auto"/>
        <w:bottom w:val="none" w:sz="0" w:space="0" w:color="auto"/>
        <w:right w:val="none" w:sz="0" w:space="0" w:color="auto"/>
      </w:divBdr>
      <w:divsChild>
        <w:div w:id="1189291120">
          <w:marLeft w:val="0"/>
          <w:marRight w:val="0"/>
          <w:marTop w:val="0"/>
          <w:marBottom w:val="0"/>
          <w:divBdr>
            <w:top w:val="none" w:sz="0" w:space="0" w:color="auto"/>
            <w:left w:val="none" w:sz="0" w:space="0" w:color="auto"/>
            <w:bottom w:val="none" w:sz="0" w:space="0" w:color="auto"/>
            <w:right w:val="none" w:sz="0" w:space="0" w:color="auto"/>
          </w:divBdr>
          <w:divsChild>
            <w:div w:id="526213632">
              <w:marLeft w:val="0"/>
              <w:marRight w:val="0"/>
              <w:marTop w:val="0"/>
              <w:marBottom w:val="0"/>
              <w:divBdr>
                <w:top w:val="none" w:sz="0" w:space="0" w:color="auto"/>
                <w:left w:val="none" w:sz="0" w:space="0" w:color="auto"/>
                <w:bottom w:val="none" w:sz="0" w:space="0" w:color="auto"/>
                <w:right w:val="none" w:sz="0" w:space="0" w:color="auto"/>
              </w:divBdr>
              <w:divsChild>
                <w:div w:id="13055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929855">
      <w:bodyDiv w:val="1"/>
      <w:marLeft w:val="0"/>
      <w:marRight w:val="0"/>
      <w:marTop w:val="0"/>
      <w:marBottom w:val="0"/>
      <w:divBdr>
        <w:top w:val="none" w:sz="0" w:space="0" w:color="auto"/>
        <w:left w:val="none" w:sz="0" w:space="0" w:color="auto"/>
        <w:bottom w:val="none" w:sz="0" w:space="0" w:color="auto"/>
        <w:right w:val="none" w:sz="0" w:space="0" w:color="auto"/>
      </w:divBdr>
      <w:divsChild>
        <w:div w:id="465003553">
          <w:marLeft w:val="0"/>
          <w:marRight w:val="0"/>
          <w:marTop w:val="0"/>
          <w:marBottom w:val="0"/>
          <w:divBdr>
            <w:top w:val="none" w:sz="0" w:space="0" w:color="auto"/>
            <w:left w:val="none" w:sz="0" w:space="0" w:color="auto"/>
            <w:bottom w:val="none" w:sz="0" w:space="0" w:color="auto"/>
            <w:right w:val="none" w:sz="0" w:space="0" w:color="auto"/>
          </w:divBdr>
          <w:divsChild>
            <w:div w:id="164974368">
              <w:marLeft w:val="0"/>
              <w:marRight w:val="0"/>
              <w:marTop w:val="0"/>
              <w:marBottom w:val="0"/>
              <w:divBdr>
                <w:top w:val="none" w:sz="0" w:space="0" w:color="auto"/>
                <w:left w:val="none" w:sz="0" w:space="0" w:color="auto"/>
                <w:bottom w:val="none" w:sz="0" w:space="0" w:color="auto"/>
                <w:right w:val="none" w:sz="0" w:space="0" w:color="auto"/>
              </w:divBdr>
              <w:divsChild>
                <w:div w:id="6109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03168">
      <w:bodyDiv w:val="1"/>
      <w:marLeft w:val="0"/>
      <w:marRight w:val="0"/>
      <w:marTop w:val="0"/>
      <w:marBottom w:val="0"/>
      <w:divBdr>
        <w:top w:val="none" w:sz="0" w:space="0" w:color="auto"/>
        <w:left w:val="none" w:sz="0" w:space="0" w:color="auto"/>
        <w:bottom w:val="none" w:sz="0" w:space="0" w:color="auto"/>
        <w:right w:val="none" w:sz="0" w:space="0" w:color="auto"/>
      </w:divBdr>
      <w:divsChild>
        <w:div w:id="1832519934">
          <w:marLeft w:val="0"/>
          <w:marRight w:val="0"/>
          <w:marTop w:val="0"/>
          <w:marBottom w:val="0"/>
          <w:divBdr>
            <w:top w:val="none" w:sz="0" w:space="0" w:color="auto"/>
            <w:left w:val="none" w:sz="0" w:space="0" w:color="auto"/>
            <w:bottom w:val="none" w:sz="0" w:space="0" w:color="auto"/>
            <w:right w:val="none" w:sz="0" w:space="0" w:color="auto"/>
          </w:divBdr>
          <w:divsChild>
            <w:div w:id="1480924161">
              <w:marLeft w:val="0"/>
              <w:marRight w:val="0"/>
              <w:marTop w:val="0"/>
              <w:marBottom w:val="0"/>
              <w:divBdr>
                <w:top w:val="none" w:sz="0" w:space="0" w:color="auto"/>
                <w:left w:val="none" w:sz="0" w:space="0" w:color="auto"/>
                <w:bottom w:val="none" w:sz="0" w:space="0" w:color="auto"/>
                <w:right w:val="none" w:sz="0" w:space="0" w:color="auto"/>
              </w:divBdr>
              <w:divsChild>
                <w:div w:id="2330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46359">
      <w:bodyDiv w:val="1"/>
      <w:marLeft w:val="0"/>
      <w:marRight w:val="0"/>
      <w:marTop w:val="0"/>
      <w:marBottom w:val="0"/>
      <w:divBdr>
        <w:top w:val="none" w:sz="0" w:space="0" w:color="auto"/>
        <w:left w:val="none" w:sz="0" w:space="0" w:color="auto"/>
        <w:bottom w:val="none" w:sz="0" w:space="0" w:color="auto"/>
        <w:right w:val="none" w:sz="0" w:space="0" w:color="auto"/>
      </w:divBdr>
      <w:divsChild>
        <w:div w:id="25109219">
          <w:marLeft w:val="0"/>
          <w:marRight w:val="0"/>
          <w:marTop w:val="0"/>
          <w:marBottom w:val="0"/>
          <w:divBdr>
            <w:top w:val="none" w:sz="0" w:space="0" w:color="auto"/>
            <w:left w:val="none" w:sz="0" w:space="0" w:color="auto"/>
            <w:bottom w:val="none" w:sz="0" w:space="0" w:color="auto"/>
            <w:right w:val="none" w:sz="0" w:space="0" w:color="auto"/>
          </w:divBdr>
          <w:divsChild>
            <w:div w:id="285702196">
              <w:marLeft w:val="0"/>
              <w:marRight w:val="0"/>
              <w:marTop w:val="0"/>
              <w:marBottom w:val="0"/>
              <w:divBdr>
                <w:top w:val="none" w:sz="0" w:space="0" w:color="auto"/>
                <w:left w:val="none" w:sz="0" w:space="0" w:color="auto"/>
                <w:bottom w:val="none" w:sz="0" w:space="0" w:color="auto"/>
                <w:right w:val="none" w:sz="0" w:space="0" w:color="auto"/>
              </w:divBdr>
              <w:divsChild>
                <w:div w:id="3740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60634">
      <w:bodyDiv w:val="1"/>
      <w:marLeft w:val="0"/>
      <w:marRight w:val="0"/>
      <w:marTop w:val="0"/>
      <w:marBottom w:val="0"/>
      <w:divBdr>
        <w:top w:val="none" w:sz="0" w:space="0" w:color="auto"/>
        <w:left w:val="none" w:sz="0" w:space="0" w:color="auto"/>
        <w:bottom w:val="none" w:sz="0" w:space="0" w:color="auto"/>
        <w:right w:val="none" w:sz="0" w:space="0" w:color="auto"/>
      </w:divBdr>
      <w:divsChild>
        <w:div w:id="1204826642">
          <w:marLeft w:val="0"/>
          <w:marRight w:val="0"/>
          <w:marTop w:val="0"/>
          <w:marBottom w:val="0"/>
          <w:divBdr>
            <w:top w:val="none" w:sz="0" w:space="0" w:color="auto"/>
            <w:left w:val="none" w:sz="0" w:space="0" w:color="auto"/>
            <w:bottom w:val="none" w:sz="0" w:space="0" w:color="auto"/>
            <w:right w:val="none" w:sz="0" w:space="0" w:color="auto"/>
          </w:divBdr>
          <w:divsChild>
            <w:div w:id="952712792">
              <w:marLeft w:val="0"/>
              <w:marRight w:val="0"/>
              <w:marTop w:val="0"/>
              <w:marBottom w:val="0"/>
              <w:divBdr>
                <w:top w:val="none" w:sz="0" w:space="0" w:color="auto"/>
                <w:left w:val="none" w:sz="0" w:space="0" w:color="auto"/>
                <w:bottom w:val="none" w:sz="0" w:space="0" w:color="auto"/>
                <w:right w:val="none" w:sz="0" w:space="0" w:color="auto"/>
              </w:divBdr>
              <w:divsChild>
                <w:div w:id="7834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16282">
      <w:bodyDiv w:val="1"/>
      <w:marLeft w:val="0"/>
      <w:marRight w:val="0"/>
      <w:marTop w:val="0"/>
      <w:marBottom w:val="0"/>
      <w:divBdr>
        <w:top w:val="none" w:sz="0" w:space="0" w:color="auto"/>
        <w:left w:val="none" w:sz="0" w:space="0" w:color="auto"/>
        <w:bottom w:val="none" w:sz="0" w:space="0" w:color="auto"/>
        <w:right w:val="none" w:sz="0" w:space="0" w:color="auto"/>
      </w:divBdr>
      <w:divsChild>
        <w:div w:id="261232715">
          <w:marLeft w:val="0"/>
          <w:marRight w:val="0"/>
          <w:marTop w:val="0"/>
          <w:marBottom w:val="0"/>
          <w:divBdr>
            <w:top w:val="none" w:sz="0" w:space="0" w:color="auto"/>
            <w:left w:val="none" w:sz="0" w:space="0" w:color="auto"/>
            <w:bottom w:val="none" w:sz="0" w:space="0" w:color="auto"/>
            <w:right w:val="none" w:sz="0" w:space="0" w:color="auto"/>
          </w:divBdr>
          <w:divsChild>
            <w:div w:id="968971344">
              <w:marLeft w:val="0"/>
              <w:marRight w:val="0"/>
              <w:marTop w:val="0"/>
              <w:marBottom w:val="0"/>
              <w:divBdr>
                <w:top w:val="none" w:sz="0" w:space="0" w:color="auto"/>
                <w:left w:val="none" w:sz="0" w:space="0" w:color="auto"/>
                <w:bottom w:val="none" w:sz="0" w:space="0" w:color="auto"/>
                <w:right w:val="none" w:sz="0" w:space="0" w:color="auto"/>
              </w:divBdr>
              <w:divsChild>
                <w:div w:id="67164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18948">
      <w:bodyDiv w:val="1"/>
      <w:marLeft w:val="0"/>
      <w:marRight w:val="0"/>
      <w:marTop w:val="0"/>
      <w:marBottom w:val="0"/>
      <w:divBdr>
        <w:top w:val="none" w:sz="0" w:space="0" w:color="auto"/>
        <w:left w:val="none" w:sz="0" w:space="0" w:color="auto"/>
        <w:bottom w:val="none" w:sz="0" w:space="0" w:color="auto"/>
        <w:right w:val="none" w:sz="0" w:space="0" w:color="auto"/>
      </w:divBdr>
      <w:divsChild>
        <w:div w:id="2109499883">
          <w:marLeft w:val="0"/>
          <w:marRight w:val="0"/>
          <w:marTop w:val="0"/>
          <w:marBottom w:val="0"/>
          <w:divBdr>
            <w:top w:val="none" w:sz="0" w:space="0" w:color="auto"/>
            <w:left w:val="none" w:sz="0" w:space="0" w:color="auto"/>
            <w:bottom w:val="none" w:sz="0" w:space="0" w:color="auto"/>
            <w:right w:val="none" w:sz="0" w:space="0" w:color="auto"/>
          </w:divBdr>
          <w:divsChild>
            <w:div w:id="949552215">
              <w:marLeft w:val="0"/>
              <w:marRight w:val="0"/>
              <w:marTop w:val="0"/>
              <w:marBottom w:val="0"/>
              <w:divBdr>
                <w:top w:val="none" w:sz="0" w:space="0" w:color="auto"/>
                <w:left w:val="none" w:sz="0" w:space="0" w:color="auto"/>
                <w:bottom w:val="none" w:sz="0" w:space="0" w:color="auto"/>
                <w:right w:val="none" w:sz="0" w:space="0" w:color="auto"/>
              </w:divBdr>
              <w:divsChild>
                <w:div w:id="16898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54847">
      <w:bodyDiv w:val="1"/>
      <w:marLeft w:val="0"/>
      <w:marRight w:val="0"/>
      <w:marTop w:val="0"/>
      <w:marBottom w:val="0"/>
      <w:divBdr>
        <w:top w:val="none" w:sz="0" w:space="0" w:color="auto"/>
        <w:left w:val="none" w:sz="0" w:space="0" w:color="auto"/>
        <w:bottom w:val="none" w:sz="0" w:space="0" w:color="auto"/>
        <w:right w:val="none" w:sz="0" w:space="0" w:color="auto"/>
      </w:divBdr>
      <w:divsChild>
        <w:div w:id="1458181819">
          <w:marLeft w:val="0"/>
          <w:marRight w:val="0"/>
          <w:marTop w:val="0"/>
          <w:marBottom w:val="0"/>
          <w:divBdr>
            <w:top w:val="none" w:sz="0" w:space="0" w:color="auto"/>
            <w:left w:val="none" w:sz="0" w:space="0" w:color="auto"/>
            <w:bottom w:val="none" w:sz="0" w:space="0" w:color="auto"/>
            <w:right w:val="none" w:sz="0" w:space="0" w:color="auto"/>
          </w:divBdr>
          <w:divsChild>
            <w:div w:id="411004101">
              <w:marLeft w:val="0"/>
              <w:marRight w:val="0"/>
              <w:marTop w:val="0"/>
              <w:marBottom w:val="0"/>
              <w:divBdr>
                <w:top w:val="none" w:sz="0" w:space="0" w:color="auto"/>
                <w:left w:val="none" w:sz="0" w:space="0" w:color="auto"/>
                <w:bottom w:val="none" w:sz="0" w:space="0" w:color="auto"/>
                <w:right w:val="none" w:sz="0" w:space="0" w:color="auto"/>
              </w:divBdr>
              <w:divsChild>
                <w:div w:id="16743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04047">
      <w:bodyDiv w:val="1"/>
      <w:marLeft w:val="0"/>
      <w:marRight w:val="0"/>
      <w:marTop w:val="0"/>
      <w:marBottom w:val="0"/>
      <w:divBdr>
        <w:top w:val="none" w:sz="0" w:space="0" w:color="auto"/>
        <w:left w:val="none" w:sz="0" w:space="0" w:color="auto"/>
        <w:bottom w:val="none" w:sz="0" w:space="0" w:color="auto"/>
        <w:right w:val="none" w:sz="0" w:space="0" w:color="auto"/>
      </w:divBdr>
    </w:div>
    <w:div w:id="2146507374">
      <w:bodyDiv w:val="1"/>
      <w:marLeft w:val="0"/>
      <w:marRight w:val="0"/>
      <w:marTop w:val="0"/>
      <w:marBottom w:val="0"/>
      <w:divBdr>
        <w:top w:val="none" w:sz="0" w:space="0" w:color="auto"/>
        <w:left w:val="none" w:sz="0" w:space="0" w:color="auto"/>
        <w:bottom w:val="none" w:sz="0" w:space="0" w:color="auto"/>
        <w:right w:val="none" w:sz="0" w:space="0" w:color="auto"/>
      </w:divBdr>
      <w:divsChild>
        <w:div w:id="1619607847">
          <w:marLeft w:val="0"/>
          <w:marRight w:val="0"/>
          <w:marTop w:val="0"/>
          <w:marBottom w:val="0"/>
          <w:divBdr>
            <w:top w:val="none" w:sz="0" w:space="0" w:color="auto"/>
            <w:left w:val="none" w:sz="0" w:space="0" w:color="auto"/>
            <w:bottom w:val="none" w:sz="0" w:space="0" w:color="auto"/>
            <w:right w:val="none" w:sz="0" w:space="0" w:color="auto"/>
          </w:divBdr>
          <w:divsChild>
            <w:div w:id="1248537575">
              <w:marLeft w:val="0"/>
              <w:marRight w:val="0"/>
              <w:marTop w:val="0"/>
              <w:marBottom w:val="0"/>
              <w:divBdr>
                <w:top w:val="none" w:sz="0" w:space="0" w:color="auto"/>
                <w:left w:val="none" w:sz="0" w:space="0" w:color="auto"/>
                <w:bottom w:val="none" w:sz="0" w:space="0" w:color="auto"/>
                <w:right w:val="none" w:sz="0" w:space="0" w:color="auto"/>
              </w:divBdr>
              <w:divsChild>
                <w:div w:id="7996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8.xml"/><Relationship Id="rId299" Type="http://schemas.openxmlformats.org/officeDocument/2006/relationships/hyperlink" Target="https://www.researchgate.net/publication/234119175_A_Need_For_Needs_Analysis" TargetMode="External"/><Relationship Id="rId21" Type="http://schemas.openxmlformats.org/officeDocument/2006/relationships/diagramLayout" Target="diagrams/layout1.xml"/><Relationship Id="rId63" Type="http://schemas.openxmlformats.org/officeDocument/2006/relationships/diagramLayout" Target="diagrams/layout8.xml"/><Relationship Id="rId159" Type="http://schemas.openxmlformats.org/officeDocument/2006/relationships/hyperlink" Target="http://www.ajmse.leena-luna.co.jp/AJMSEPDFs/Vol.3(4)/AJMSE2014(3.4-05).pdf" TargetMode="External"/><Relationship Id="rId324" Type="http://schemas.openxmlformats.org/officeDocument/2006/relationships/hyperlink" Target="http://www.ico.org.uk" TargetMode="External"/><Relationship Id="rId366" Type="http://schemas.openxmlformats.org/officeDocument/2006/relationships/fontTable" Target="fontTable.xml"/><Relationship Id="rId170" Type="http://schemas.openxmlformats.org/officeDocument/2006/relationships/hyperlink" Target="https://doi.org/10.18488/journal.1.2018.810.841.855" TargetMode="External"/><Relationship Id="rId226" Type="http://schemas.openxmlformats.org/officeDocument/2006/relationships/hyperlink" Target="https://doi.org/10.1016/j.jeap.2016.06.003" TargetMode="External"/><Relationship Id="rId268" Type="http://schemas.openxmlformats.org/officeDocument/2006/relationships/hyperlink" Target="https://doi.org/10.1558/wap.v8i1.30051" TargetMode="External"/><Relationship Id="rId32" Type="http://schemas.openxmlformats.org/officeDocument/2006/relationships/diagramData" Target="diagrams/data3.xml"/><Relationship Id="rId74" Type="http://schemas.openxmlformats.org/officeDocument/2006/relationships/diagramQuickStyle" Target="diagrams/quickStyle10.xml"/><Relationship Id="rId128" Type="http://schemas.openxmlformats.org/officeDocument/2006/relationships/image" Target="media/image6.png"/><Relationship Id="rId335" Type="http://schemas.openxmlformats.org/officeDocument/2006/relationships/image" Target="media/image24.jpeg"/><Relationship Id="rId5" Type="http://schemas.openxmlformats.org/officeDocument/2006/relationships/customXml" Target="../customXml/item5.xml"/><Relationship Id="rId181" Type="http://schemas.openxmlformats.org/officeDocument/2006/relationships/hyperlink" Target="https://www.researchgate.net/publication/360977397_The_Status_of_ESP_in_Algeria_The_Need_for_Highly_Specialized_Courses_of_English" TargetMode="External"/><Relationship Id="rId237" Type="http://schemas.openxmlformats.org/officeDocument/2006/relationships/hyperlink" Target="https://www.teachingenglish.org.uk/sites/teacheng/files/UK011-English-Language-Development.pdf" TargetMode="External"/><Relationship Id="rId279" Type="http://schemas.openxmlformats.org/officeDocument/2006/relationships/hyperlink" Target="https://files.eric.ed.gov/fulltext/EJ1217861.pdf" TargetMode="External"/><Relationship Id="rId43" Type="http://schemas.openxmlformats.org/officeDocument/2006/relationships/diagramLayout" Target="diagrams/layout5.xml"/><Relationship Id="rId139" Type="http://schemas.openxmlformats.org/officeDocument/2006/relationships/image" Target="media/image17.png"/><Relationship Id="rId290" Type="http://schemas.openxmlformats.org/officeDocument/2006/relationships/hyperlink" Target="http://dspace.univ-tlemcen.dz/bitstream/112/7838/1/haddam-faiza.pdf" TargetMode="External"/><Relationship Id="rId304" Type="http://schemas.openxmlformats.org/officeDocument/2006/relationships/hyperlink" Target="http://www.jstor.org/stable/2002%1a99" TargetMode="External"/><Relationship Id="rId346" Type="http://schemas.openxmlformats.org/officeDocument/2006/relationships/image" Target="media/image29.jpeg"/><Relationship Id="rId85" Type="http://schemas.openxmlformats.org/officeDocument/2006/relationships/diagramData" Target="diagrams/data12.xml"/><Relationship Id="rId150" Type="http://schemas.openxmlformats.org/officeDocument/2006/relationships/hyperlink" Target="https://doi.org/10.4000/droitcultures.1860" TargetMode="External"/><Relationship Id="rId192" Type="http://schemas.openxmlformats.org/officeDocument/2006/relationships/hyperlink" Target="https://doi.org/10.2307/40264514" TargetMode="External"/><Relationship Id="rId206" Type="http://schemas.openxmlformats.org/officeDocument/2006/relationships/hyperlink" Target="https://revues.imist.ma/index.php/IAJESP/article/download/14393/7896" TargetMode="External"/><Relationship Id="rId248" Type="http://schemas.openxmlformats.org/officeDocument/2006/relationships/hyperlink" Target="https://languagescholar.leeds.ac.uk/wp-content/uploads/sites/3/2017/05/Issue0-Ding.pdf" TargetMode="External"/><Relationship Id="rId12" Type="http://schemas.openxmlformats.org/officeDocument/2006/relationships/header" Target="header1.xml"/><Relationship Id="rId108" Type="http://schemas.openxmlformats.org/officeDocument/2006/relationships/diagramLayout" Target="diagrams/layout16.xml"/><Relationship Id="rId315" Type="http://schemas.openxmlformats.org/officeDocument/2006/relationships/hyperlink" Target="mailto:hanane.hennoun@research.staffs.ac.uk" TargetMode="External"/><Relationship Id="rId357" Type="http://schemas.openxmlformats.org/officeDocument/2006/relationships/footer" Target="footer19.xml"/><Relationship Id="rId54" Type="http://schemas.openxmlformats.org/officeDocument/2006/relationships/header" Target="header5.xml"/><Relationship Id="rId96" Type="http://schemas.openxmlformats.org/officeDocument/2006/relationships/diagramLayout" Target="diagrams/layout14.xml"/><Relationship Id="rId161" Type="http://schemas.openxmlformats.org/officeDocument/2006/relationships/hyperlink" Target="http://www.uefap.com/baleap/teap/oa_ials_symposium.pdf" TargetMode="External"/><Relationship Id="rId217" Type="http://schemas.openxmlformats.org/officeDocument/2006/relationships/hyperlink" Target="https://www.baleap.org/resources/baleap-publications" TargetMode="External"/><Relationship Id="rId259" Type="http://schemas.openxmlformats.org/officeDocument/2006/relationships/hyperlink" Target="https://doi.org/10.5539/elt.v3n1p3" TargetMode="External"/><Relationship Id="rId23" Type="http://schemas.openxmlformats.org/officeDocument/2006/relationships/diagramColors" Target="diagrams/colors1.xml"/><Relationship Id="rId119" Type="http://schemas.openxmlformats.org/officeDocument/2006/relationships/diagramQuickStyle" Target="diagrams/quickStyle18.xml"/><Relationship Id="rId270" Type="http://schemas.openxmlformats.org/officeDocument/2006/relationships/hyperlink" Target="https://doi.org/10.1002/tesq.103" TargetMode="External"/><Relationship Id="rId326" Type="http://schemas.openxmlformats.org/officeDocument/2006/relationships/hyperlink" Target="mailto:L.B.Machin@staffs.ac.uk" TargetMode="External"/><Relationship Id="rId65" Type="http://schemas.openxmlformats.org/officeDocument/2006/relationships/diagramColors" Target="diagrams/colors8.xml"/><Relationship Id="rId130" Type="http://schemas.openxmlformats.org/officeDocument/2006/relationships/image" Target="media/image8.png"/><Relationship Id="rId172" Type="http://schemas.openxmlformats.org/officeDocument/2006/relationships/hyperlink" Target="https://doi.org/10.1002/tesj.73" TargetMode="External"/><Relationship Id="rId228" Type="http://schemas.openxmlformats.org/officeDocument/2006/relationships/hyperlink" Target="http://www.wjeis.org/FileUpload/ds217232/File/10b.celik.pdf" TargetMode="External"/><Relationship Id="rId281" Type="http://schemas.openxmlformats.org/officeDocument/2006/relationships/hyperlink" Target="https://doi.org/10.1016/j.sbspro.2015.07.608" TargetMode="External"/><Relationship Id="rId337" Type="http://schemas.openxmlformats.org/officeDocument/2006/relationships/hyperlink" Target="mailto:hanane.hennoun@research.staffs.ac.uk" TargetMode="External"/><Relationship Id="rId34" Type="http://schemas.openxmlformats.org/officeDocument/2006/relationships/diagramQuickStyle" Target="diagrams/quickStyle3.xml"/><Relationship Id="rId76" Type="http://schemas.microsoft.com/office/2007/relationships/diagramDrawing" Target="diagrams/drawing10.xml"/><Relationship Id="rId141" Type="http://schemas.openxmlformats.org/officeDocument/2006/relationships/image" Target="media/image19.png"/><Relationship Id="rId7" Type="http://schemas.openxmlformats.org/officeDocument/2006/relationships/styles" Target="styles.xml"/><Relationship Id="rId183" Type="http://schemas.openxmlformats.org/officeDocument/2006/relationships/hyperlink" Target="https://www.academia.edu/36404482/Negotiated_Syllabus" TargetMode="External"/><Relationship Id="rId239" Type="http://schemas.openxmlformats.org/officeDocument/2006/relationships/hyperlink" Target="https://doi.org/10.1093/elt/54.2.109" TargetMode="External"/><Relationship Id="rId250" Type="http://schemas.openxmlformats.org/officeDocument/2006/relationships/hyperlink" Target="https://essuir.sumdu.edu.ua/bitstream-download/123456789/50945/1/Dorda_Needs_Analysis.pdf" TargetMode="External"/><Relationship Id="rId292" Type="http://schemas.openxmlformats.org/officeDocument/2006/relationships/hyperlink" Target="https://www.researchgate.net/publication/237267088_A_Framework_for_Investigating_Learner_Needs_Needs_Analysis_Extended_to_Curriculum_Development" TargetMode="External"/><Relationship Id="rId306" Type="http://schemas.openxmlformats.org/officeDocument/2006/relationships/hyperlink" Target="https://doi.org/10.4324/9780429493089" TargetMode="External"/><Relationship Id="rId45" Type="http://schemas.openxmlformats.org/officeDocument/2006/relationships/diagramColors" Target="diagrams/colors5.xml"/><Relationship Id="rId87" Type="http://schemas.openxmlformats.org/officeDocument/2006/relationships/diagramQuickStyle" Target="diagrams/quickStyle12.xml"/><Relationship Id="rId110" Type="http://schemas.openxmlformats.org/officeDocument/2006/relationships/diagramColors" Target="diagrams/colors16.xml"/><Relationship Id="rId348" Type="http://schemas.openxmlformats.org/officeDocument/2006/relationships/image" Target="media/image31.jpg"/><Relationship Id="rId152" Type="http://schemas.openxmlformats.org/officeDocument/2006/relationships/hyperlink" Target="https://core.ac.uk/download/pdf/185530043.pdf" TargetMode="External"/><Relationship Id="rId194" Type="http://schemas.openxmlformats.org/officeDocument/2006/relationships/hyperlink" Target="https://doi.org/10.1111/weng.12294" TargetMode="External"/><Relationship Id="rId208" Type="http://schemas.openxmlformats.org/officeDocument/2006/relationships/hyperlink" Target="https://doi.org/10.1370/afm.111" TargetMode="External"/><Relationship Id="rId261" Type="http://schemas.openxmlformats.org/officeDocument/2006/relationships/hyperlink" Target="https://doi.org/10.1177/1362168815617335" TargetMode="External"/><Relationship Id="rId14" Type="http://schemas.openxmlformats.org/officeDocument/2006/relationships/header" Target="header2.xml"/><Relationship Id="rId56" Type="http://schemas.openxmlformats.org/officeDocument/2006/relationships/diagramData" Target="diagrams/data7.xml"/><Relationship Id="rId317" Type="http://schemas.openxmlformats.org/officeDocument/2006/relationships/header" Target="header11.xml"/><Relationship Id="rId359" Type="http://schemas.openxmlformats.org/officeDocument/2006/relationships/image" Target="media/image35.jpg"/><Relationship Id="rId98" Type="http://schemas.openxmlformats.org/officeDocument/2006/relationships/diagramColors" Target="diagrams/colors14.xml"/><Relationship Id="rId121" Type="http://schemas.microsoft.com/office/2007/relationships/diagramDrawing" Target="diagrams/drawing18.xml"/><Relationship Id="rId163" Type="http://schemas.openxmlformats.org/officeDocument/2006/relationships/hyperlink" Target="https://doi.org/10.33387/j.edu.v13i2.54" TargetMode="External"/><Relationship Id="rId219" Type="http://schemas.openxmlformats.org/officeDocument/2006/relationships/hyperlink" Target="https://books.google.co.uk/books?id=i5OK-sjwgTsC&amp;printsec=frontcover" TargetMode="External"/><Relationship Id="rId230" Type="http://schemas.openxmlformats.org/officeDocument/2006/relationships/hyperlink" Target="https://doi.org/10.14456/jcdr-hs.2020.23" TargetMode="External"/><Relationship Id="rId25" Type="http://schemas.openxmlformats.org/officeDocument/2006/relationships/image" Target="media/image1.png"/><Relationship Id="rId67" Type="http://schemas.openxmlformats.org/officeDocument/2006/relationships/diagramData" Target="diagrams/data9.xml"/><Relationship Id="rId272" Type="http://schemas.openxmlformats.org/officeDocument/2006/relationships/hyperlink" Target="https://doi.org/10.1080/03075070600680521" TargetMode="External"/><Relationship Id="rId328" Type="http://schemas.openxmlformats.org/officeDocument/2006/relationships/hyperlink" Target="http://www.ico.org.uk" TargetMode="External"/><Relationship Id="rId132" Type="http://schemas.openxmlformats.org/officeDocument/2006/relationships/image" Target="media/image10.png"/><Relationship Id="rId174" Type="http://schemas.openxmlformats.org/officeDocument/2006/relationships/hyperlink" Target="https://www.researchgate.net/profile/Tom_Andrews4/publication/235102122_What_is_social_constructionism/links/0deec516e6bfeb65a8000000.pdf" TargetMode="External"/><Relationship Id="rId220" Type="http://schemas.openxmlformats.org/officeDocument/2006/relationships/hyperlink" Target="https://doi.org/10.4000/asp.579" TargetMode="External"/><Relationship Id="rId241" Type="http://schemas.openxmlformats.org/officeDocument/2006/relationships/hyperlink" Target="https://doi.org/10.1207/s15430421tip3903_2" TargetMode="External"/><Relationship Id="rId15" Type="http://schemas.openxmlformats.org/officeDocument/2006/relationships/footer" Target="footer2.xml"/><Relationship Id="rId36" Type="http://schemas.microsoft.com/office/2007/relationships/diagramDrawing" Target="diagrams/drawing3.xml"/><Relationship Id="rId57" Type="http://schemas.openxmlformats.org/officeDocument/2006/relationships/diagramLayout" Target="diagrams/layout7.xml"/><Relationship Id="rId262" Type="http://schemas.openxmlformats.org/officeDocument/2006/relationships/hyperlink" Target="https://doi.org/10.1016/j.system.2016.07.005" TargetMode="External"/><Relationship Id="rId283" Type="http://schemas.openxmlformats.org/officeDocument/2006/relationships/hyperlink" Target="https://doi.org/10.1007/s12124-015-9320" TargetMode="External"/><Relationship Id="rId318" Type="http://schemas.openxmlformats.org/officeDocument/2006/relationships/header" Target="header12.xml"/><Relationship Id="rId339" Type="http://schemas.openxmlformats.org/officeDocument/2006/relationships/footer" Target="footer14.xml"/><Relationship Id="rId78" Type="http://schemas.openxmlformats.org/officeDocument/2006/relationships/diagramLayout" Target="diagrams/layout11.xml"/><Relationship Id="rId99" Type="http://schemas.microsoft.com/office/2007/relationships/diagramDrawing" Target="diagrams/drawing14.xml"/><Relationship Id="rId101" Type="http://schemas.openxmlformats.org/officeDocument/2006/relationships/hyperlink" Target="https://en.wikipedia.org/wiki/Deficit_spending" TargetMode="External"/><Relationship Id="rId122" Type="http://schemas.openxmlformats.org/officeDocument/2006/relationships/diagramData" Target="diagrams/data19.xml"/><Relationship Id="rId143" Type="http://schemas.openxmlformats.org/officeDocument/2006/relationships/diagramData" Target="diagrams/data20.xml"/><Relationship Id="rId164" Type="http://schemas.openxmlformats.org/officeDocument/2006/relationships/hyperlink" Target="http://repository.essex.ac.uk/15382/" TargetMode="External"/><Relationship Id="rId185" Type="http://schemas.openxmlformats.org/officeDocument/2006/relationships/hyperlink" Target="https://doi.org/10.1353/lib.2006.0045" TargetMode="External"/><Relationship Id="rId350" Type="http://schemas.openxmlformats.org/officeDocument/2006/relationships/footer" Target="footer16.xml"/><Relationship Id="rId9" Type="http://schemas.openxmlformats.org/officeDocument/2006/relationships/webSettings" Target="webSettings.xml"/><Relationship Id="rId210" Type="http://schemas.openxmlformats.org/officeDocument/2006/relationships/hyperlink" Target="https://www.france24.com/fr/20190801-algeriefrancais-anglais-universites-etudiants-enseignement-tayeb-bouzid" TargetMode="External"/><Relationship Id="rId26" Type="http://schemas.openxmlformats.org/officeDocument/2006/relationships/diagramData" Target="diagrams/data2.xml"/><Relationship Id="rId231" Type="http://schemas.openxmlformats.org/officeDocument/2006/relationships/hyperlink" Target="https://www.academia.edu/24160735/ELT_Voices_India_Language_Curriculum_Development_and_Importance_of_Needs_Analysis" TargetMode="External"/><Relationship Id="rId252" Type="http://schemas.openxmlformats.org/officeDocument/2006/relationships/hyperlink" Target="https://educativ.net/universities/algeria/university-moulay-tahar-of-saida/" TargetMode="External"/><Relationship Id="rId273" Type="http://schemas.openxmlformats.org/officeDocument/2006/relationships/hyperlink" Target="https://doi.org/10.2307/3586427" TargetMode="External"/><Relationship Id="rId294" Type="http://schemas.openxmlformats.org/officeDocument/2006/relationships/hyperlink" Target="https://www.wcupa.edu/_admin/provost/studentSuccess/documents/ETS%20Success%20Nav%20-%20Research%20Series%20-%20Holistic%20Approach%20Predicting%20Retention.pdf" TargetMode="External"/><Relationship Id="rId308" Type="http://schemas.openxmlformats.org/officeDocument/2006/relationships/hyperlink" Target="https://staffsuniversity-my.sharepoint.com/Users/hananehennoun/Library/Containers/com.microsoft.Word/Data/Library/Preferences/AutoRecovery/1177" TargetMode="External"/><Relationship Id="rId329" Type="http://schemas.openxmlformats.org/officeDocument/2006/relationships/hyperlink" Target="mailto:hanane.hennoun@research.staffs.ac.uk" TargetMode="External"/><Relationship Id="rId47" Type="http://schemas.openxmlformats.org/officeDocument/2006/relationships/diagramData" Target="diagrams/data6.xml"/><Relationship Id="rId68" Type="http://schemas.openxmlformats.org/officeDocument/2006/relationships/diagramLayout" Target="diagrams/layout9.xml"/><Relationship Id="rId89" Type="http://schemas.microsoft.com/office/2007/relationships/diagramDrawing" Target="diagrams/drawing12.xml"/><Relationship Id="rId112" Type="http://schemas.openxmlformats.org/officeDocument/2006/relationships/diagramData" Target="diagrams/data17.xml"/><Relationship Id="rId133" Type="http://schemas.openxmlformats.org/officeDocument/2006/relationships/image" Target="media/image11.png"/><Relationship Id="rId154" Type="http://schemas.openxmlformats.org/officeDocument/2006/relationships/hyperlink" Target="https://doi.org/10.1080/2331186X.2018.1522780" TargetMode="External"/><Relationship Id="rId175" Type="http://schemas.openxmlformats.org/officeDocument/2006/relationships/hyperlink" Target="https://doi.org/10.1016/j.sbspro.2014.05.313" TargetMode="External"/><Relationship Id="rId340" Type="http://schemas.openxmlformats.org/officeDocument/2006/relationships/header" Target="header15.xml"/><Relationship Id="rId361" Type="http://schemas.openxmlformats.org/officeDocument/2006/relationships/image" Target="media/image37.png"/><Relationship Id="rId196" Type="http://schemas.openxmlformats.org/officeDocument/2006/relationships/hyperlink" Target="https://doi.org/10.1016/j.sbspro.2015.02.044" TargetMode="External"/><Relationship Id="rId200" Type="http://schemas.openxmlformats.org/officeDocument/2006/relationships/hyperlink" Target="https://languagescholar.leeds.ac.uk/interdisciplinary-eap-moving-beyond-aporetic-english-for-general-academic-purposes/" TargetMode="External"/><Relationship Id="rId16" Type="http://schemas.openxmlformats.org/officeDocument/2006/relationships/header" Target="header3.xml"/><Relationship Id="rId221" Type="http://schemas.openxmlformats.org/officeDocument/2006/relationships/hyperlink" Target="https://doi.org/10.3828/ijeap.2021.3" TargetMode="External"/><Relationship Id="rId242" Type="http://schemas.openxmlformats.org/officeDocument/2006/relationships/hyperlink" Target="https://psycnet.apa.org/record/2006-23505-010" TargetMode="External"/><Relationship Id="rId263" Type="http://schemas.openxmlformats.org/officeDocument/2006/relationships/hyperlink" Target="https://doaj.org/article/6f33a26acecc45ecb618d8ab6cee2076" TargetMode="External"/><Relationship Id="rId284" Type="http://schemas.openxmlformats.org/officeDocument/2006/relationships/hyperlink" Target="https://irelandseducationyearbook.ie/downloads/IEYB2021/YB2021-Second-Level-03.pdf" TargetMode="External"/><Relationship Id="rId319" Type="http://schemas.openxmlformats.org/officeDocument/2006/relationships/footer" Target="footer6.xml"/><Relationship Id="rId37" Type="http://schemas.openxmlformats.org/officeDocument/2006/relationships/diagramData" Target="diagrams/data4.xml"/><Relationship Id="rId58" Type="http://schemas.openxmlformats.org/officeDocument/2006/relationships/diagramQuickStyle" Target="diagrams/quickStyle7.xml"/><Relationship Id="rId79" Type="http://schemas.openxmlformats.org/officeDocument/2006/relationships/diagramQuickStyle" Target="diagrams/quickStyle11.xml"/><Relationship Id="rId102" Type="http://schemas.openxmlformats.org/officeDocument/2006/relationships/diagramData" Target="diagrams/data15.xml"/><Relationship Id="rId123" Type="http://schemas.openxmlformats.org/officeDocument/2006/relationships/diagramLayout" Target="diagrams/layout19.xml"/><Relationship Id="rId144" Type="http://schemas.openxmlformats.org/officeDocument/2006/relationships/diagramLayout" Target="diagrams/layout20.xml"/><Relationship Id="rId330" Type="http://schemas.openxmlformats.org/officeDocument/2006/relationships/hyperlink" Target="mailto:L.B.Machin@staffs.ac.uk" TargetMode="External"/><Relationship Id="rId90" Type="http://schemas.openxmlformats.org/officeDocument/2006/relationships/diagramData" Target="diagrams/data13.xml"/><Relationship Id="rId165" Type="http://schemas.openxmlformats.org/officeDocument/2006/relationships/hyperlink" Target="https://ethos.bl.uk/OrderDetails.do?uin=uk.bl.ethos.705512" TargetMode="External"/><Relationship Id="rId186" Type="http://schemas.openxmlformats.org/officeDocument/2006/relationships/hyperlink" Target="https://doi.org/10.15663/tandc.v19i1.336" TargetMode="External"/><Relationship Id="rId351" Type="http://schemas.openxmlformats.org/officeDocument/2006/relationships/image" Target="media/image33.jpg"/><Relationship Id="rId211" Type="http://schemas.openxmlformats.org/officeDocument/2006/relationships/hyperlink" Target="https://doi.org/10.1080/1360144x.2011.568690" TargetMode="External"/><Relationship Id="rId232" Type="http://schemas.openxmlformats.org/officeDocument/2006/relationships/hyperlink" Target="https://doi.org/10.1016/j.esp.2005.07.002" TargetMode="External"/><Relationship Id="rId253" Type="http://schemas.openxmlformats.org/officeDocument/2006/relationships/hyperlink" Target="https://doi.org/10.1080/15505170.2004.10411491" TargetMode="External"/><Relationship Id="rId274" Type="http://schemas.openxmlformats.org/officeDocument/2006/relationships/hyperlink" Target="https://www.pure.ed.ac.uk/ws/portalfiles/portal/79051481/h035_eltra_internationalisation_he_and_the_growing_demand_for_english_a4_final_web.pdf" TargetMode="External"/><Relationship Id="rId295" Type="http://schemas.openxmlformats.org/officeDocument/2006/relationships/hyperlink" Target="https://www.thenewfederalist.eu/algeria-s-past-matters-france-and-europe-must-acknowledge-colonialism?lang=f" TargetMode="External"/><Relationship Id="rId309" Type="http://schemas.openxmlformats.org/officeDocument/2006/relationships/hyperlink" Target="https://staffsuniversity-my.sharepoint.com/Users/hananehennoun/Library/Containers/com.microsoft.Word/Data/Library/Preferences/AutoRecovery/003368828201300209%2210.1177/003368828201300209" TargetMode="External"/><Relationship Id="rId27" Type="http://schemas.openxmlformats.org/officeDocument/2006/relationships/diagramLayout" Target="diagrams/layout2.xml"/><Relationship Id="rId48" Type="http://schemas.openxmlformats.org/officeDocument/2006/relationships/diagramLayout" Target="diagrams/layout6.xml"/><Relationship Id="rId69" Type="http://schemas.openxmlformats.org/officeDocument/2006/relationships/diagramQuickStyle" Target="diagrams/quickStyle9.xml"/><Relationship Id="rId113" Type="http://schemas.openxmlformats.org/officeDocument/2006/relationships/diagramLayout" Target="diagrams/layout17.xml"/><Relationship Id="rId134" Type="http://schemas.openxmlformats.org/officeDocument/2006/relationships/image" Target="media/image12.png"/><Relationship Id="rId320" Type="http://schemas.openxmlformats.org/officeDocument/2006/relationships/footer" Target="footer7.xml"/><Relationship Id="rId80" Type="http://schemas.openxmlformats.org/officeDocument/2006/relationships/diagramColors" Target="diagrams/colors11.xml"/><Relationship Id="rId155" Type="http://schemas.openxmlformats.org/officeDocument/2006/relationships/hyperlink" Target="https://doi.org/10.1080/13603108.2020.1734683" TargetMode="External"/><Relationship Id="rId176" Type="http://schemas.openxmlformats.org/officeDocument/2006/relationships/hyperlink" Target="https://boa.unimib.it/handle/10281/181525" TargetMode="External"/><Relationship Id="rId197" Type="http://schemas.openxmlformats.org/officeDocument/2006/relationships/hyperlink" Target="https://doi.org/10.2307/3587931" TargetMode="External"/><Relationship Id="rId341" Type="http://schemas.openxmlformats.org/officeDocument/2006/relationships/image" Target="media/image25.png"/><Relationship Id="rId362" Type="http://schemas.openxmlformats.org/officeDocument/2006/relationships/image" Target="media/image38.png"/><Relationship Id="rId201" Type="http://schemas.openxmlformats.org/officeDocument/2006/relationships/hyperlink" Target="https://doi.org/10.1080/00131857.2018.1508995" TargetMode="External"/><Relationship Id="rId222" Type="http://schemas.openxmlformats.org/officeDocument/2006/relationships/hyperlink" Target="https://doi.org/10.1080/13645570600655282" TargetMode="External"/><Relationship Id="rId243" Type="http://schemas.openxmlformats.org/officeDocument/2006/relationships/hyperlink" Target="https://doi.org/10.1007/s11125-020-09464-3" TargetMode="External"/><Relationship Id="rId264" Type="http://schemas.openxmlformats.org/officeDocument/2006/relationships/hyperlink" Target="http://files.eric.ed.gov/fulltext/EJ1083796.pdf" TargetMode="External"/><Relationship Id="rId285" Type="http://schemas.openxmlformats.org/officeDocument/2006/relationships/hyperlink" Target="https://doi.org/10.1017/s0261444807004867" TargetMode="External"/><Relationship Id="rId17" Type="http://schemas.openxmlformats.org/officeDocument/2006/relationships/footer" Target="footer3.xml"/><Relationship Id="rId38" Type="http://schemas.openxmlformats.org/officeDocument/2006/relationships/diagramLayout" Target="diagrams/layout4.xml"/><Relationship Id="rId59" Type="http://schemas.openxmlformats.org/officeDocument/2006/relationships/diagramColors" Target="diagrams/colors7.xml"/><Relationship Id="rId103" Type="http://schemas.openxmlformats.org/officeDocument/2006/relationships/diagramLayout" Target="diagrams/layout15.xml"/><Relationship Id="rId124" Type="http://schemas.openxmlformats.org/officeDocument/2006/relationships/diagramQuickStyle" Target="diagrams/quickStyle19.xml"/><Relationship Id="rId310" Type="http://schemas.openxmlformats.org/officeDocument/2006/relationships/hyperlink" Target="https://www.scribd.com/document/120346367/An-ESP-Curriculum-for-Greek-EFL-Students-of-Computing." TargetMode="External"/><Relationship Id="rId70" Type="http://schemas.openxmlformats.org/officeDocument/2006/relationships/diagramColors" Target="diagrams/colors9.xml"/><Relationship Id="rId91" Type="http://schemas.openxmlformats.org/officeDocument/2006/relationships/diagramLayout" Target="diagrams/layout13.xml"/><Relationship Id="rId145" Type="http://schemas.openxmlformats.org/officeDocument/2006/relationships/diagramQuickStyle" Target="diagrams/quickStyle20.xml"/><Relationship Id="rId166" Type="http://schemas.openxmlformats.org/officeDocument/2006/relationships/hyperlink" Target="https://asian-esp-journal.com/wp-content/uploads/2016/01/AESP-Voume-6-Issue-1-April-2010.pdf" TargetMode="External"/><Relationship Id="rId187" Type="http://schemas.openxmlformats.org/officeDocument/2006/relationships/hyperlink" Target="https://doi.org/10.1080/02671522.2012.689318" TargetMode="External"/><Relationship Id="rId331" Type="http://schemas.openxmlformats.org/officeDocument/2006/relationships/footer" Target="footer11.xml"/><Relationship Id="rId352" Type="http://schemas.openxmlformats.org/officeDocument/2006/relationships/header" Target="header16.xml"/><Relationship Id="rId1" Type="http://schemas.openxmlformats.org/officeDocument/2006/relationships/customXml" Target="../customXml/item1.xml"/><Relationship Id="rId212" Type="http://schemas.openxmlformats.org/officeDocument/2006/relationships/hyperlink" Target="https://www.academia.edu/27032602/TEACHING_ENGLISH_FOR_SPECIFIC_PURPOSES_AND_TEACHER_TRAINING" TargetMode="External"/><Relationship Id="rId233" Type="http://schemas.openxmlformats.org/officeDocument/2006/relationships/hyperlink" Target="https://doi.org/10.13189/ujer.2016.040101" TargetMode="External"/><Relationship Id="rId254" Type="http://schemas.openxmlformats.org/officeDocument/2006/relationships/hyperlink" Target="https://doi.org/10.1186/1745-6215-16-s2-o87" TargetMode="External"/><Relationship Id="rId28" Type="http://schemas.openxmlformats.org/officeDocument/2006/relationships/diagramQuickStyle" Target="diagrams/quickStyle2.xml"/><Relationship Id="rId49" Type="http://schemas.openxmlformats.org/officeDocument/2006/relationships/diagramQuickStyle" Target="diagrams/quickStyle6.xml"/><Relationship Id="rId114" Type="http://schemas.openxmlformats.org/officeDocument/2006/relationships/diagramQuickStyle" Target="diagrams/quickStyle17.xml"/><Relationship Id="rId275" Type="http://schemas.openxmlformats.org/officeDocument/2006/relationships/hyperlink" Target="https://doi.org/10.1111/j.0023-8333.2005.00318.x" TargetMode="External"/><Relationship Id="rId296" Type="http://schemas.openxmlformats.org/officeDocument/2006/relationships/hyperlink" Target="https://dx.doi.org/10.24093/awej/vol8no4.18" TargetMode="External"/><Relationship Id="rId300" Type="http://schemas.openxmlformats.org/officeDocument/2006/relationships/hyperlink" Target="https://www.acarindex.com/dosyalar/makale/acarindex-1423874780.pdf" TargetMode="External"/><Relationship Id="rId60" Type="http://schemas.microsoft.com/office/2007/relationships/diagramDrawing" Target="diagrams/drawing7.xml"/><Relationship Id="rId81" Type="http://schemas.microsoft.com/office/2007/relationships/diagramDrawing" Target="diagrams/drawing11.xml"/><Relationship Id="rId135" Type="http://schemas.openxmlformats.org/officeDocument/2006/relationships/image" Target="media/image13.png"/><Relationship Id="rId156" Type="http://schemas.openxmlformats.org/officeDocument/2006/relationships/hyperlink" Target="https://doi.org/10.7763/ijssh.2016.v6.684" TargetMode="External"/><Relationship Id="rId177" Type="http://schemas.openxmlformats.org/officeDocument/2006/relationships/hyperlink" Target="http://www.laurenceanthony.net/research/20071005_06_fooyin_keynote/20071005_06_fooyin_keynote_proc.pd" TargetMode="External"/><Relationship Id="rId198" Type="http://schemas.openxmlformats.org/officeDocument/2006/relationships/hyperlink" Target="https://www.europeanjournalofsocialsciences.com/issues/PDF/EJSS_58_1_02.pdf" TargetMode="External"/><Relationship Id="rId321" Type="http://schemas.openxmlformats.org/officeDocument/2006/relationships/header" Target="header13.xml"/><Relationship Id="rId342" Type="http://schemas.openxmlformats.org/officeDocument/2006/relationships/image" Target="media/image26.jpeg"/><Relationship Id="rId363" Type="http://schemas.openxmlformats.org/officeDocument/2006/relationships/image" Target="media/image39.png"/><Relationship Id="rId202" Type="http://schemas.openxmlformats.org/officeDocument/2006/relationships/hyperlink" Target="https://languagescholar.leeds.ac.uk/co-constructing-the-curriculum-through-exploratory-practice/" TargetMode="External"/><Relationship Id="rId223" Type="http://schemas.openxmlformats.org/officeDocument/2006/relationships/hyperlink" Target="https://www.teachingenglish.org.uk/sites/teacheng/files/F044%20ELT-37%20General%20English%20Syllabus%20Design_v3.pdf" TargetMode="External"/><Relationship Id="rId244" Type="http://schemas.openxmlformats.org/officeDocument/2006/relationships/hyperlink" Target="https://doi.org/10.2307/3587190" TargetMode="External"/><Relationship Id="rId18" Type="http://schemas.openxmlformats.org/officeDocument/2006/relationships/header" Target="header4.xml"/><Relationship Id="rId39" Type="http://schemas.openxmlformats.org/officeDocument/2006/relationships/diagramQuickStyle" Target="diagrams/quickStyle4.xml"/><Relationship Id="rId265" Type="http://schemas.openxmlformats.org/officeDocument/2006/relationships/hyperlink" Target="https://doi.org/10.1080/0013191980500105" TargetMode="External"/><Relationship Id="rId286" Type="http://schemas.openxmlformats.org/officeDocument/2006/relationships/hyperlink" Target="https://doi.org/10.4324/9780203058848" TargetMode="External"/><Relationship Id="rId50" Type="http://schemas.openxmlformats.org/officeDocument/2006/relationships/diagramColors" Target="diagrams/colors6.xml"/><Relationship Id="rId104" Type="http://schemas.openxmlformats.org/officeDocument/2006/relationships/diagramQuickStyle" Target="diagrams/quickStyle15.xml"/><Relationship Id="rId125" Type="http://schemas.openxmlformats.org/officeDocument/2006/relationships/diagramColors" Target="diagrams/colors19.xml"/><Relationship Id="rId146" Type="http://schemas.openxmlformats.org/officeDocument/2006/relationships/diagramColors" Target="diagrams/colors20.xml"/><Relationship Id="rId167" Type="http://schemas.openxmlformats.org/officeDocument/2006/relationships/hyperlink" Target="https://doi.org/10.5539/ies.v11n4p92" TargetMode="External"/><Relationship Id="rId188" Type="http://schemas.openxmlformats.org/officeDocument/2006/relationships/hyperlink" Target="https://dialnet.unirioja.es/descarga/articulo/4822296.pdf" TargetMode="External"/><Relationship Id="rId311" Type="http://schemas.openxmlformats.org/officeDocument/2006/relationships/image" Target="media/image21.png"/><Relationship Id="rId332" Type="http://schemas.openxmlformats.org/officeDocument/2006/relationships/footer" Target="footer12.xml"/><Relationship Id="rId353" Type="http://schemas.openxmlformats.org/officeDocument/2006/relationships/header" Target="header17.xml"/><Relationship Id="rId71" Type="http://schemas.microsoft.com/office/2007/relationships/diagramDrawing" Target="diagrams/drawing9.xml"/><Relationship Id="rId92" Type="http://schemas.openxmlformats.org/officeDocument/2006/relationships/diagramQuickStyle" Target="diagrams/quickStyle13.xml"/><Relationship Id="rId213" Type="http://schemas.openxmlformats.org/officeDocument/2006/relationships/hyperlink" Target="https://doi.org/10.1191/1478088706qp063oa" TargetMode="External"/><Relationship Id="rId234" Type="http://schemas.openxmlformats.org/officeDocument/2006/relationships/hyperlink" Target="https://doi.org/10.1017/ice.2015.216" TargetMode="External"/><Relationship Id="rId2" Type="http://schemas.openxmlformats.org/officeDocument/2006/relationships/customXml" Target="../customXml/item2.xml"/><Relationship Id="rId29" Type="http://schemas.openxmlformats.org/officeDocument/2006/relationships/diagramColors" Target="diagrams/colors2.xml"/><Relationship Id="rId255" Type="http://schemas.openxmlformats.org/officeDocument/2006/relationships/hyperlink" Target="https://doi.org/10.46743/2160-3715/2018.3560" TargetMode="External"/><Relationship Id="rId276" Type="http://schemas.openxmlformats.org/officeDocument/2006/relationships/hyperlink" Target="https://www.sid.ir/En/Journal/ViewPaper.aspx?ID=414606" TargetMode="External"/><Relationship Id="rId297" Type="http://schemas.openxmlformats.org/officeDocument/2006/relationships/hyperlink" Target="https://doi.org/10.5281/zenodo.7313244" TargetMode="External"/><Relationship Id="rId40" Type="http://schemas.openxmlformats.org/officeDocument/2006/relationships/diagramColors" Target="diagrams/colors4.xml"/><Relationship Id="rId115" Type="http://schemas.openxmlformats.org/officeDocument/2006/relationships/diagramColors" Target="diagrams/colors17.xml"/><Relationship Id="rId136" Type="http://schemas.openxmlformats.org/officeDocument/2006/relationships/image" Target="media/image14.png"/><Relationship Id="rId157" Type="http://schemas.openxmlformats.org/officeDocument/2006/relationships/hyperlink" Target="http://m.www.na-businesspress.com/JHETP/AlamriWeb11-4.pdf" TargetMode="External"/><Relationship Id="rId178" Type="http://schemas.openxmlformats.org/officeDocument/2006/relationships/hyperlink" Target="https://www.laurenceanthony.net/research/20090402_esp_bilingualism_chap/anthony_esp_bilinguaism_chp.pdf" TargetMode="External"/><Relationship Id="rId301" Type="http://schemas.openxmlformats.org/officeDocument/2006/relationships/hyperlink" Target="https://www.researchgate.net/publication/301590515_Importance_of_needs_analysis_in_ELT_Curriculum" TargetMode="External"/><Relationship Id="rId322" Type="http://schemas.openxmlformats.org/officeDocument/2006/relationships/footer" Target="footer8.xml"/><Relationship Id="rId343" Type="http://schemas.openxmlformats.org/officeDocument/2006/relationships/image" Target="media/image27.jpeg"/><Relationship Id="rId364" Type="http://schemas.openxmlformats.org/officeDocument/2006/relationships/image" Target="media/image40.png"/><Relationship Id="rId61" Type="http://schemas.openxmlformats.org/officeDocument/2006/relationships/image" Target="media/image4.png"/><Relationship Id="rId82" Type="http://schemas.openxmlformats.org/officeDocument/2006/relationships/header" Target="header7.xml"/><Relationship Id="rId199" Type="http://schemas.openxmlformats.org/officeDocument/2006/relationships/hyperlink" Target="https://www.ncbi.nlm.nih.gov/pmc/articles/PMC5602565/" TargetMode="External"/><Relationship Id="rId203" Type="http://schemas.openxmlformats.org/officeDocument/2006/relationships/hyperlink" Target="https://doi.org/10.1080/13562517.2019.1593129" TargetMode="External"/><Relationship Id="rId19" Type="http://schemas.openxmlformats.org/officeDocument/2006/relationships/footer" Target="footer4.xml"/><Relationship Id="rId224" Type="http://schemas.openxmlformats.org/officeDocument/2006/relationships/hyperlink" Target="https://doi.org/10.3368/jhr.55.4.0717-8911r3" TargetMode="External"/><Relationship Id="rId245" Type="http://schemas.openxmlformats.org/officeDocument/2006/relationships/hyperlink" Target="https://files.eric.ed.gov/fulltext/ED611786.pdf" TargetMode="External"/><Relationship Id="rId266" Type="http://schemas.openxmlformats.org/officeDocument/2006/relationships/hyperlink" Target="https://doi.org/10.1136/medethics-2011-100124" TargetMode="External"/><Relationship Id="rId287" Type="http://schemas.openxmlformats.org/officeDocument/2006/relationships/hyperlink" Target="https://doi.org/10.1177/1077800403262360" TargetMode="External"/><Relationship Id="rId30" Type="http://schemas.microsoft.com/office/2007/relationships/diagramDrawing" Target="diagrams/drawing2.xml"/><Relationship Id="rId105" Type="http://schemas.openxmlformats.org/officeDocument/2006/relationships/diagramColors" Target="diagrams/colors15.xml"/><Relationship Id="rId126" Type="http://schemas.microsoft.com/office/2007/relationships/diagramDrawing" Target="diagrams/drawing19.xml"/><Relationship Id="rId147" Type="http://schemas.microsoft.com/office/2007/relationships/diagramDrawing" Target="diagrams/drawing20.xml"/><Relationship Id="rId168" Type="http://schemas.openxmlformats.org/officeDocument/2006/relationships/hyperlink" Target="https://doi.org/10.32038/ltrq.2022.27.01" TargetMode="External"/><Relationship Id="rId312" Type="http://schemas.openxmlformats.org/officeDocument/2006/relationships/header" Target="header9.xml"/><Relationship Id="rId333" Type="http://schemas.openxmlformats.org/officeDocument/2006/relationships/image" Target="media/image22.jpeg"/><Relationship Id="rId354" Type="http://schemas.openxmlformats.org/officeDocument/2006/relationships/footer" Target="footer17.xml"/><Relationship Id="rId51" Type="http://schemas.microsoft.com/office/2007/relationships/diagramDrawing" Target="diagrams/drawing6.xml"/><Relationship Id="rId72" Type="http://schemas.openxmlformats.org/officeDocument/2006/relationships/diagramData" Target="diagrams/data10.xml"/><Relationship Id="rId93" Type="http://schemas.openxmlformats.org/officeDocument/2006/relationships/diagramColors" Target="diagrams/colors13.xml"/><Relationship Id="rId189" Type="http://schemas.openxmlformats.org/officeDocument/2006/relationships/hyperlink" Target="https://doi.org/10.1017/s0261444820000300" TargetMode="External"/><Relationship Id="rId3" Type="http://schemas.openxmlformats.org/officeDocument/2006/relationships/customXml" Target="../customXml/item3.xml"/><Relationship Id="rId214" Type="http://schemas.openxmlformats.org/officeDocument/2006/relationships/hyperlink" Target="https://doi.org/10.1080/13645579.2016.1195588" TargetMode="External"/><Relationship Id="rId235" Type="http://schemas.openxmlformats.org/officeDocument/2006/relationships/hyperlink" Target="https://doi.org/10.3390/su12145568" TargetMode="External"/><Relationship Id="rId256" Type="http://schemas.openxmlformats.org/officeDocument/2006/relationships/hyperlink" Target="https://doi.org/10.1080/0965975940020103" TargetMode="External"/><Relationship Id="rId277" Type="http://schemas.openxmlformats.org/officeDocument/2006/relationships/hyperlink" Target="https://doi.org/10.5539/ies.v7n11p1" TargetMode="External"/><Relationship Id="rId298" Type="http://schemas.openxmlformats.org/officeDocument/2006/relationships/hyperlink" Target="https://doi.org/10.5172/mra.455.3.1.34" TargetMode="External"/><Relationship Id="rId116" Type="http://schemas.microsoft.com/office/2007/relationships/diagramDrawing" Target="diagrams/drawing17.xml"/><Relationship Id="rId137" Type="http://schemas.openxmlformats.org/officeDocument/2006/relationships/image" Target="media/image15.png"/><Relationship Id="rId158" Type="http://schemas.openxmlformats.org/officeDocument/2006/relationships/hyperlink" Target="http://www.ijstr.org/final-print/oct2014/The-Effect-Of-Using-Authentic-Materials-In-Teaching.pdf" TargetMode="External"/><Relationship Id="rId302" Type="http://schemas.openxmlformats.org/officeDocument/2006/relationships/hyperlink" Target="https://www.professorjackrichards.com/wp-content/uploads/exploring-teacher-change.pdf" TargetMode="External"/><Relationship Id="rId323" Type="http://schemas.openxmlformats.org/officeDocument/2006/relationships/footer" Target="footer9.xml"/><Relationship Id="rId344" Type="http://schemas.openxmlformats.org/officeDocument/2006/relationships/image" Target="media/image28.jpeg"/><Relationship Id="rId20" Type="http://schemas.openxmlformats.org/officeDocument/2006/relationships/diagramData" Target="diagrams/data1.xml"/><Relationship Id="rId41" Type="http://schemas.microsoft.com/office/2007/relationships/diagramDrawing" Target="diagrams/drawing4.xml"/><Relationship Id="rId62" Type="http://schemas.openxmlformats.org/officeDocument/2006/relationships/diagramData" Target="diagrams/data8.xml"/><Relationship Id="rId83" Type="http://schemas.openxmlformats.org/officeDocument/2006/relationships/footer" Target="footer5.xml"/><Relationship Id="rId179" Type="http://schemas.openxmlformats.org/officeDocument/2006/relationships/hyperlink" Target="https://doi.org/10.33394/jollt.v9i4.4201" TargetMode="External"/><Relationship Id="rId365" Type="http://schemas.openxmlformats.org/officeDocument/2006/relationships/header" Target="header19.xml"/><Relationship Id="rId190" Type="http://schemas.openxmlformats.org/officeDocument/2006/relationships/hyperlink" Target="https://doi.org/10.1017/s0261444817000398" TargetMode="External"/><Relationship Id="rId204" Type="http://schemas.openxmlformats.org/officeDocument/2006/relationships/hyperlink" Target="https://wje.org.nz/index.php/WJE/article/view/565" TargetMode="External"/><Relationship Id="rId225" Type="http://schemas.openxmlformats.org/officeDocument/2006/relationships/hyperlink" Target="http://en.cnki.com.cn/Article_en/CJFDTotal-WYWJ201401002.htm" TargetMode="External"/><Relationship Id="rId246" Type="http://schemas.openxmlformats.org/officeDocument/2006/relationships/hyperlink" Target="https://doi.org/10.1177/1558689808316807" TargetMode="External"/><Relationship Id="rId267" Type="http://schemas.openxmlformats.org/officeDocument/2006/relationships/hyperlink" Target="https://doi.org/10.1016/j.jeap.2022.101140" TargetMode="External"/><Relationship Id="rId288" Type="http://schemas.openxmlformats.org/officeDocument/2006/relationships/hyperlink" Target="https://doi.org/10.5539/hes.v6n2p142" TargetMode="External"/><Relationship Id="rId106" Type="http://schemas.microsoft.com/office/2007/relationships/diagramDrawing" Target="diagrams/drawing15.xml"/><Relationship Id="rId127" Type="http://schemas.openxmlformats.org/officeDocument/2006/relationships/image" Target="media/image5.png"/><Relationship Id="rId313" Type="http://schemas.openxmlformats.org/officeDocument/2006/relationships/header" Target="header10.xml"/><Relationship Id="rId10" Type="http://schemas.openxmlformats.org/officeDocument/2006/relationships/footnotes" Target="footnotes.xml"/><Relationship Id="rId31" Type="http://schemas.openxmlformats.org/officeDocument/2006/relationships/hyperlink" Target="https://www.sciencedirect.com/science/article/pii/S0346251X20302840" TargetMode="External"/><Relationship Id="rId52" Type="http://schemas.openxmlformats.org/officeDocument/2006/relationships/image" Target="media/image2.jpg"/><Relationship Id="rId73" Type="http://schemas.openxmlformats.org/officeDocument/2006/relationships/diagramLayout" Target="diagrams/layout10.xml"/><Relationship Id="rId94" Type="http://schemas.microsoft.com/office/2007/relationships/diagramDrawing" Target="diagrams/drawing13.xml"/><Relationship Id="rId148" Type="http://schemas.openxmlformats.org/officeDocument/2006/relationships/hyperlink" Target="https://doi.org/10.22049/jalda.2018.26256.1071" TargetMode="External"/><Relationship Id="rId169" Type="http://schemas.openxmlformats.org/officeDocument/2006/relationships/hyperlink" Target="https://doi.org/10.2139/ssrn.2847465" TargetMode="External"/><Relationship Id="rId334" Type="http://schemas.openxmlformats.org/officeDocument/2006/relationships/image" Target="media/image23.jpeg"/><Relationship Id="rId355" Type="http://schemas.openxmlformats.org/officeDocument/2006/relationships/footer" Target="footer18.xml"/><Relationship Id="rId4" Type="http://schemas.openxmlformats.org/officeDocument/2006/relationships/customXml" Target="../customXml/item4.xml"/><Relationship Id="rId180" Type="http://schemas.openxmlformats.org/officeDocument/2006/relationships/hyperlink" Target="https://www.sciencedirect.com/science/article/abs/pii/S088949061930314X?via%3Dihub" TargetMode="External"/><Relationship Id="rId215" Type="http://schemas.openxmlformats.org/officeDocument/2006/relationships/hyperlink" Target="https://doi.org/10.1111/1467-9752.00233" TargetMode="External"/><Relationship Id="rId236" Type="http://schemas.openxmlformats.org/officeDocument/2006/relationships/hyperlink" Target="https://doi.org/10.1080/15434303.2017.1405423" TargetMode="External"/><Relationship Id="rId257" Type="http://schemas.openxmlformats.org/officeDocument/2006/relationships/hyperlink" Target="https://doi.org/10.1016/j.system.2010.02.002" TargetMode="External"/><Relationship Id="rId278" Type="http://schemas.openxmlformats.org/officeDocument/2006/relationships/hyperlink" Target="https://www.awej.org/images/AllIssues/Volume4/Volume4Number1March2013/2.pdf" TargetMode="External"/><Relationship Id="rId303" Type="http://schemas.openxmlformats.org/officeDocument/2006/relationships/hyperlink" Target="https://media.carnegie.org/filer_public/47/94/47947a81-4fdf-421b-a5e8-fbb211898ee0/elements_report_november_2020.pdf" TargetMode="External"/><Relationship Id="rId42" Type="http://schemas.openxmlformats.org/officeDocument/2006/relationships/diagramData" Target="diagrams/data5.xml"/><Relationship Id="rId84" Type="http://schemas.openxmlformats.org/officeDocument/2006/relationships/header" Target="header8.xml"/><Relationship Id="rId138" Type="http://schemas.openxmlformats.org/officeDocument/2006/relationships/image" Target="media/image16.png"/><Relationship Id="rId345" Type="http://schemas.openxmlformats.org/officeDocument/2006/relationships/footer" Target="footer15.xml"/><Relationship Id="rId191" Type="http://schemas.openxmlformats.org/officeDocument/2006/relationships/hyperlink" Target="https://doi.org/10.46743/2160-3715/2008.1573" TargetMode="External"/><Relationship Id="rId205" Type="http://schemas.openxmlformats.org/officeDocument/2006/relationships/hyperlink" Target="https://files.eric.ed.gov/fulltext/EJ1207229.pdf" TargetMode="External"/><Relationship Id="rId247" Type="http://schemas.openxmlformats.org/officeDocument/2006/relationships/hyperlink" Target="https://doi.org/10.1177/0047239520934018" TargetMode="External"/><Relationship Id="rId107" Type="http://schemas.openxmlformats.org/officeDocument/2006/relationships/diagramData" Target="diagrams/data16.xml"/><Relationship Id="rId289" Type="http://schemas.openxmlformats.org/officeDocument/2006/relationships/hyperlink" Target="https://doi.org/10.1353/rhe.2006.0008" TargetMode="External"/><Relationship Id="rId11" Type="http://schemas.openxmlformats.org/officeDocument/2006/relationships/endnotes" Target="endnotes.xml"/><Relationship Id="rId53" Type="http://schemas.openxmlformats.org/officeDocument/2006/relationships/image" Target="media/image3.jpg"/><Relationship Id="rId149" Type="http://schemas.openxmlformats.org/officeDocument/2006/relationships/hyperlink" Target="http://hdl.handle.net/10871/17437" TargetMode="External"/><Relationship Id="rId314" Type="http://schemas.openxmlformats.org/officeDocument/2006/relationships/hyperlink" Target="http://www.ico.org.uk" TargetMode="External"/><Relationship Id="rId356" Type="http://schemas.openxmlformats.org/officeDocument/2006/relationships/header" Target="header18.xml"/><Relationship Id="rId95" Type="http://schemas.openxmlformats.org/officeDocument/2006/relationships/diagramData" Target="diagrams/data14.xml"/><Relationship Id="rId160" Type="http://schemas.openxmlformats.org/officeDocument/2006/relationships/hyperlink" Target="https://www.rroij.com/open-access/does-continuous-professional-development-cpd-improve-teachers-performance-evidences-from-public-schools-in-addis-ababa-ethiopia.php?aid=90108" TargetMode="External"/><Relationship Id="rId216" Type="http://schemas.openxmlformats.org/officeDocument/2006/relationships/hyperlink" Target="https://www.britishcouncil.org.tr/sites/default/files/20151123_english_he_launch_event_programme_final_0.pdf" TargetMode="External"/><Relationship Id="rId258" Type="http://schemas.openxmlformats.org/officeDocument/2006/relationships/hyperlink" Target="https://doi.org/10.19183/how.25.2.409" TargetMode="External"/><Relationship Id="rId22" Type="http://schemas.openxmlformats.org/officeDocument/2006/relationships/diagramQuickStyle" Target="diagrams/quickStyle1.xml"/><Relationship Id="rId64" Type="http://schemas.openxmlformats.org/officeDocument/2006/relationships/diagramQuickStyle" Target="diagrams/quickStyle8.xml"/><Relationship Id="rId118" Type="http://schemas.openxmlformats.org/officeDocument/2006/relationships/diagramLayout" Target="diagrams/layout18.xml"/><Relationship Id="rId325" Type="http://schemas.openxmlformats.org/officeDocument/2006/relationships/hyperlink" Target="mailto:hanane.hennoun@research.staffs.ac.uk" TargetMode="External"/><Relationship Id="rId367" Type="http://schemas.openxmlformats.org/officeDocument/2006/relationships/theme" Target="theme/theme1.xml"/><Relationship Id="rId171" Type="http://schemas.openxmlformats.org/officeDocument/2006/relationships/hyperlink" Target="https://files.eric.ed.gov/fulltext/ED503767.pdf" TargetMode="External"/><Relationship Id="rId227" Type="http://schemas.openxmlformats.org/officeDocument/2006/relationships/hyperlink" Target="https://tesl-ej.org/ej48/r8.pdf" TargetMode="External"/><Relationship Id="rId269" Type="http://schemas.openxmlformats.org/officeDocument/2006/relationships/hyperlink" Target="https://doi.org/10.3928/0022-0124-20040301-09" TargetMode="External"/><Relationship Id="rId33" Type="http://schemas.openxmlformats.org/officeDocument/2006/relationships/diagramLayout" Target="diagrams/layout3.xml"/><Relationship Id="rId129" Type="http://schemas.openxmlformats.org/officeDocument/2006/relationships/image" Target="media/image7.png"/><Relationship Id="rId280" Type="http://schemas.openxmlformats.org/officeDocument/2006/relationships/hyperlink" Target="https://scholar.google.com/citations?view_op=view_citation&amp;hl=en&amp;user=zu8IN9UAAAAJ&amp;citation_for_view=zu8IN9UAAAAJ:9yKSN-GCB0IC" TargetMode="External"/><Relationship Id="rId336" Type="http://schemas.openxmlformats.org/officeDocument/2006/relationships/footer" Target="footer13.xml"/><Relationship Id="rId75" Type="http://schemas.openxmlformats.org/officeDocument/2006/relationships/diagramColors" Target="diagrams/colors10.xml"/><Relationship Id="rId140" Type="http://schemas.openxmlformats.org/officeDocument/2006/relationships/image" Target="media/image18.png"/><Relationship Id="rId182" Type="http://schemas.openxmlformats.org/officeDocument/2006/relationships/hyperlink" Target="https://doi.org/10.1097/00124645-200303000-00008" TargetMode="External"/><Relationship Id="rId6" Type="http://schemas.openxmlformats.org/officeDocument/2006/relationships/numbering" Target="numbering.xml"/><Relationship Id="rId238" Type="http://schemas.openxmlformats.org/officeDocument/2006/relationships/hyperlink" Target="https://doi.org/10.1111/j.1467-873x.2006.00363.x" TargetMode="External"/><Relationship Id="rId291" Type="http://schemas.openxmlformats.org/officeDocument/2006/relationships/hyperlink" Target="https://doi.org/10.17265/1539-8072/2016.12.001" TargetMode="External"/><Relationship Id="rId305" Type="http://schemas.openxmlformats.org/officeDocument/2006/relationships/hyperlink" Target="https://files.eric.ed.gov/fulltext/ED429152.pdf" TargetMode="External"/><Relationship Id="rId347" Type="http://schemas.openxmlformats.org/officeDocument/2006/relationships/image" Target="media/image30.jpg"/><Relationship Id="rId44" Type="http://schemas.openxmlformats.org/officeDocument/2006/relationships/diagramQuickStyle" Target="diagrams/quickStyle5.xml"/><Relationship Id="rId86" Type="http://schemas.openxmlformats.org/officeDocument/2006/relationships/diagramLayout" Target="diagrams/layout12.xml"/><Relationship Id="rId151" Type="http://schemas.openxmlformats.org/officeDocument/2006/relationships/hyperlink" Target="https://www.researchgate.net/publication/358387555_State-of-the-art_review_Revisiting_the_ins_and_outs_of_ESP_practice" TargetMode="External"/><Relationship Id="rId193" Type="http://schemas.openxmlformats.org/officeDocument/2006/relationships/hyperlink" Target="https://press.umich.edu/pdf/9780472033843-intro.pdf" TargetMode="External"/><Relationship Id="rId207" Type="http://schemas.openxmlformats.org/officeDocument/2006/relationships/hyperlink" Target="https://www.ijhssi.org/papers/v2(6)/Version-3/H0263035044.pdf" TargetMode="External"/><Relationship Id="rId249" Type="http://schemas.openxmlformats.org/officeDocument/2006/relationships/hyperlink" Target="http://www.esp-world.info/contents.htm" TargetMode="External"/><Relationship Id="rId13" Type="http://schemas.openxmlformats.org/officeDocument/2006/relationships/footer" Target="footer1.xml"/><Relationship Id="rId109" Type="http://schemas.openxmlformats.org/officeDocument/2006/relationships/diagramQuickStyle" Target="diagrams/quickStyle16.xml"/><Relationship Id="rId260" Type="http://schemas.openxmlformats.org/officeDocument/2006/relationships/hyperlink" Target="https://doi.org/10.1080/23311975.2017.1408943" TargetMode="External"/><Relationship Id="rId316" Type="http://schemas.openxmlformats.org/officeDocument/2006/relationships/hyperlink" Target="mailto:L.B.Machin@staffs.ac.uk" TargetMode="External"/><Relationship Id="rId55" Type="http://schemas.openxmlformats.org/officeDocument/2006/relationships/header" Target="header6.xml"/><Relationship Id="rId97" Type="http://schemas.openxmlformats.org/officeDocument/2006/relationships/diagramQuickStyle" Target="diagrams/quickStyle14.xml"/><Relationship Id="rId120" Type="http://schemas.openxmlformats.org/officeDocument/2006/relationships/diagramColors" Target="diagrams/colors18.xml"/><Relationship Id="rId358" Type="http://schemas.openxmlformats.org/officeDocument/2006/relationships/image" Target="media/image34.jpg"/><Relationship Id="rId162" Type="http://schemas.openxmlformats.org/officeDocument/2006/relationships/hyperlink" Target="https://doi.org/10.1016/j.sbspro.2014.03.404" TargetMode="External"/><Relationship Id="rId218" Type="http://schemas.openxmlformats.org/officeDocument/2006/relationships/hyperlink" Target="https://doi.org/10.1080/03050068.2018.1541667" TargetMode="External"/><Relationship Id="rId271" Type="http://schemas.openxmlformats.org/officeDocument/2006/relationships/hyperlink" Target="https://doi.org/10.46743/2160-3715/2013.1569" TargetMode="External"/><Relationship Id="rId24" Type="http://schemas.microsoft.com/office/2007/relationships/diagramDrawing" Target="diagrams/drawing1.xml"/><Relationship Id="rId66" Type="http://schemas.microsoft.com/office/2007/relationships/diagramDrawing" Target="diagrams/drawing8.xml"/><Relationship Id="rId131" Type="http://schemas.openxmlformats.org/officeDocument/2006/relationships/image" Target="media/image9.png"/><Relationship Id="rId327" Type="http://schemas.openxmlformats.org/officeDocument/2006/relationships/footer" Target="footer10.xml"/><Relationship Id="rId173" Type="http://schemas.openxmlformats.org/officeDocument/2006/relationships/hyperlink" Target="http://www.tojdac.org/tojdac/VOLUME7-APRLSPCL_files/tojdac_v070ASE145.pdf" TargetMode="External"/><Relationship Id="rId229" Type="http://schemas.openxmlformats.org/officeDocument/2006/relationships/hyperlink" Target="https://doi.org/10.30397/tjtesol.201710_14(2).0004" TargetMode="External"/><Relationship Id="rId240" Type="http://schemas.openxmlformats.org/officeDocument/2006/relationships/hyperlink" Target="https://doi.org/10.1016/j.esp.2006.10.003" TargetMode="External"/><Relationship Id="rId35" Type="http://schemas.openxmlformats.org/officeDocument/2006/relationships/diagramColors" Target="diagrams/colors3.xml"/><Relationship Id="rId77" Type="http://schemas.openxmlformats.org/officeDocument/2006/relationships/diagramData" Target="diagrams/data11.xml"/><Relationship Id="rId100" Type="http://schemas.openxmlformats.org/officeDocument/2006/relationships/hyperlink" Target="https://en.wikipedia.org/wiki/Consumption_function" TargetMode="External"/><Relationship Id="rId282" Type="http://schemas.openxmlformats.org/officeDocument/2006/relationships/hyperlink" Target="https://doi.org/10.1038/sj.bdj.2018.815" TargetMode="External"/><Relationship Id="rId338" Type="http://schemas.openxmlformats.org/officeDocument/2006/relationships/header" Target="header14.xml"/><Relationship Id="rId8" Type="http://schemas.openxmlformats.org/officeDocument/2006/relationships/settings" Target="settings.xml"/><Relationship Id="rId142" Type="http://schemas.openxmlformats.org/officeDocument/2006/relationships/image" Target="media/image20.png"/><Relationship Id="rId184" Type="http://schemas.openxmlformats.org/officeDocument/2006/relationships/hyperlink" Target="https://awej.org/investigating-the-reading-difficulties-of-algerian-est-students-with-regard-to-their-general-english-knowledge/" TargetMode="External"/><Relationship Id="rId251" Type="http://schemas.openxmlformats.org/officeDocument/2006/relationships/hyperlink" Target="https://doi.org/10.1787/5jrxtk1jtdwf-en" TargetMode="External"/><Relationship Id="rId46" Type="http://schemas.microsoft.com/office/2007/relationships/diagramDrawing" Target="diagrams/drawing5.xml"/><Relationship Id="rId293" Type="http://schemas.openxmlformats.org/officeDocument/2006/relationships/hyperlink" Target="https://dialnet.unirioja.es/descarga/articulo/7548436.pdf" TargetMode="External"/><Relationship Id="rId307" Type="http://schemas.openxmlformats.org/officeDocument/2006/relationships/hyperlink" Target="http://mehrmohammadi.ir/wp-content/uploads/2020/08/An-Introduction-to-Curriculum-R.pdf" TargetMode="External"/><Relationship Id="rId349" Type="http://schemas.openxmlformats.org/officeDocument/2006/relationships/image" Target="media/image32.png"/><Relationship Id="rId88" Type="http://schemas.openxmlformats.org/officeDocument/2006/relationships/diagramColors" Target="diagrams/colors12.xml"/><Relationship Id="rId111" Type="http://schemas.microsoft.com/office/2007/relationships/diagramDrawing" Target="diagrams/drawing16.xml"/><Relationship Id="rId153" Type="http://schemas.openxmlformats.org/officeDocument/2006/relationships/hyperlink" Target="https://www.semanticscholar.org/paper/Investigating-Efl-Learners%27-Perception-of-Needs%3A-in-Ahour-Mohseni/7d88ac61dc541e5643fd1adaf52e1cc1c7de6d24" TargetMode="External"/><Relationship Id="rId195" Type="http://schemas.openxmlformats.org/officeDocument/2006/relationships/hyperlink" Target="https://doi.org/10.1016/j.jeap.2021.101073" TargetMode="External"/><Relationship Id="rId209" Type="http://schemas.openxmlformats.org/officeDocument/2006/relationships/hyperlink" Target="https://files.eric.ed.gov/fulltext/ED581425.pdf" TargetMode="External"/><Relationship Id="rId360" Type="http://schemas.openxmlformats.org/officeDocument/2006/relationships/image" Target="media/image36.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0E5A9E-7A24-5146-80AB-82E405EC4F44}"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en-GB"/>
        </a:p>
      </dgm:t>
    </dgm:pt>
    <dgm:pt modelId="{7D55A542-167C-CB49-BED9-1D569F8C2B65}">
      <dgm:prSet phldrT="[Text]" custT="1"/>
      <dgm:spPr>
        <a:solidFill>
          <a:schemeClr val="lt1">
            <a:hueOff val="0"/>
            <a:satOff val="0"/>
            <a:lumOff val="0"/>
          </a:schemeClr>
        </a:solidFill>
        <a:ln w="0">
          <a:solidFill>
            <a:schemeClr val="tx1"/>
          </a:solidFill>
        </a:ln>
      </dgm:spPr>
      <dgm:t>
        <a:bodyPr/>
        <a:lstStyle/>
        <a:p>
          <a:r>
            <a:rPr lang="en-GB" sz="1000" b="0"/>
            <a:t>ELT</a:t>
          </a:r>
        </a:p>
        <a:p>
          <a:r>
            <a:rPr lang="en-GB" sz="1000" b="0"/>
            <a:t>English Language Teaching</a:t>
          </a:r>
        </a:p>
      </dgm:t>
    </dgm:pt>
    <dgm:pt modelId="{8A7FD145-BBC1-0448-BA7D-05830F369AB9}" type="parTrans" cxnId="{3708D3C5-4746-3D4F-B5C7-E1792E35677C}">
      <dgm:prSet/>
      <dgm:spPr/>
      <dgm:t>
        <a:bodyPr/>
        <a:lstStyle/>
        <a:p>
          <a:endParaRPr lang="en-GB"/>
        </a:p>
      </dgm:t>
    </dgm:pt>
    <dgm:pt modelId="{293AFD2E-2250-9D4F-BB61-468BEFEB7A0B}" type="sibTrans" cxnId="{3708D3C5-4746-3D4F-B5C7-E1792E35677C}">
      <dgm:prSet/>
      <dgm:spPr/>
      <dgm:t>
        <a:bodyPr/>
        <a:lstStyle/>
        <a:p>
          <a:endParaRPr lang="en-GB"/>
        </a:p>
      </dgm:t>
    </dgm:pt>
    <dgm:pt modelId="{DD9EC6FE-0BD8-3541-97E4-B6DA36A47594}">
      <dgm:prSet phldrT="[Text]"/>
      <dgm:spPr>
        <a:ln w="0"/>
      </dgm:spPr>
      <dgm:t>
        <a:bodyPr/>
        <a:lstStyle/>
        <a:p>
          <a:r>
            <a:rPr lang="en-GB" b="0"/>
            <a:t>ESP </a:t>
          </a:r>
        </a:p>
        <a:p>
          <a:r>
            <a:rPr lang="en-GB" b="0"/>
            <a:t>English for specific Purposes</a:t>
          </a:r>
        </a:p>
      </dgm:t>
    </dgm:pt>
    <dgm:pt modelId="{34620AFA-9B17-B540-89E4-37BC36866859}" type="parTrans" cxnId="{DC0AFC80-3CFC-8547-93B1-A3FAAD660DA1}">
      <dgm:prSet/>
      <dgm:spPr>
        <a:ln w="0">
          <a:tailEnd type="triangle"/>
        </a:ln>
      </dgm:spPr>
      <dgm:t>
        <a:bodyPr/>
        <a:lstStyle/>
        <a:p>
          <a:endParaRPr lang="en-GB"/>
        </a:p>
      </dgm:t>
    </dgm:pt>
    <dgm:pt modelId="{722883A8-9BF0-C347-8099-8E2BAAB7EDFF}" type="sibTrans" cxnId="{DC0AFC80-3CFC-8547-93B1-A3FAAD660DA1}">
      <dgm:prSet/>
      <dgm:spPr/>
      <dgm:t>
        <a:bodyPr/>
        <a:lstStyle/>
        <a:p>
          <a:endParaRPr lang="en-GB"/>
        </a:p>
      </dgm:t>
    </dgm:pt>
    <dgm:pt modelId="{CB086C41-4ABD-B648-A4E0-A4BB4DAA9C88}">
      <dgm:prSet phldrT="[Text]"/>
      <dgm:spPr>
        <a:ln w="19050">
          <a:solidFill>
            <a:scrgbClr r="0" g="0" b="0">
              <a:alpha val="95000"/>
            </a:scrgbClr>
          </a:solidFill>
        </a:ln>
      </dgm:spPr>
      <dgm:t>
        <a:bodyPr/>
        <a:lstStyle/>
        <a:p>
          <a:r>
            <a:rPr lang="en-GB" b="1"/>
            <a:t>EGP</a:t>
          </a:r>
        </a:p>
        <a:p>
          <a:r>
            <a:rPr lang="en-GB" b="1"/>
            <a:t>English for General Purposes</a:t>
          </a:r>
        </a:p>
      </dgm:t>
    </dgm:pt>
    <dgm:pt modelId="{771613B5-19C5-B244-94BD-14F19821BAD2}" type="parTrans" cxnId="{F1F7C247-9E19-DA46-B301-F0AAE50F43FB}">
      <dgm:prSet/>
      <dgm:spPr>
        <a:ln w="0">
          <a:tailEnd type="triangle"/>
        </a:ln>
      </dgm:spPr>
      <dgm:t>
        <a:bodyPr/>
        <a:lstStyle/>
        <a:p>
          <a:endParaRPr lang="en-GB"/>
        </a:p>
      </dgm:t>
    </dgm:pt>
    <dgm:pt modelId="{C85D5F30-8106-8E44-AC81-E10EB3138538}" type="sibTrans" cxnId="{F1F7C247-9E19-DA46-B301-F0AAE50F43FB}">
      <dgm:prSet/>
      <dgm:spPr/>
      <dgm:t>
        <a:bodyPr/>
        <a:lstStyle/>
        <a:p>
          <a:endParaRPr lang="en-GB"/>
        </a:p>
      </dgm:t>
    </dgm:pt>
    <dgm:pt modelId="{FE85AE57-D4E8-7248-9C76-98D7C2179AD5}">
      <dgm:prSet/>
      <dgm:spPr>
        <a:ln w="0"/>
      </dgm:spPr>
      <dgm:t>
        <a:bodyPr/>
        <a:lstStyle/>
        <a:p>
          <a:r>
            <a:rPr lang="en-GB"/>
            <a:t>EOP </a:t>
          </a:r>
        </a:p>
        <a:p>
          <a:r>
            <a:rPr lang="en-GB"/>
            <a:t>English for Ocupational Purposes </a:t>
          </a:r>
        </a:p>
      </dgm:t>
    </dgm:pt>
    <dgm:pt modelId="{5C91902E-DED7-404E-B7CC-28E855A1081F}" type="parTrans" cxnId="{852158A9-5CD3-7C47-B777-B8571C3EA531}">
      <dgm:prSet/>
      <dgm:spPr>
        <a:ln w="0">
          <a:tailEnd type="triangle"/>
        </a:ln>
      </dgm:spPr>
      <dgm:t>
        <a:bodyPr/>
        <a:lstStyle/>
        <a:p>
          <a:endParaRPr lang="en-GB"/>
        </a:p>
      </dgm:t>
    </dgm:pt>
    <dgm:pt modelId="{FEE0BB92-0DA8-0849-A6ED-BDEDD43E92EE}" type="sibTrans" cxnId="{852158A9-5CD3-7C47-B777-B8571C3EA531}">
      <dgm:prSet/>
      <dgm:spPr/>
      <dgm:t>
        <a:bodyPr/>
        <a:lstStyle/>
        <a:p>
          <a:endParaRPr lang="en-GB"/>
        </a:p>
      </dgm:t>
    </dgm:pt>
    <dgm:pt modelId="{DBE8E5F0-7D75-EE41-9700-99CCD59DC284}">
      <dgm:prSet/>
      <dgm:spPr>
        <a:ln w="19050"/>
      </dgm:spPr>
      <dgm:t>
        <a:bodyPr/>
        <a:lstStyle/>
        <a:p>
          <a:r>
            <a:rPr lang="en-GB" b="1"/>
            <a:t>EAP</a:t>
          </a:r>
        </a:p>
        <a:p>
          <a:r>
            <a:rPr lang="en-GB" b="1"/>
            <a:t>English for Academic Purposes</a:t>
          </a:r>
        </a:p>
      </dgm:t>
    </dgm:pt>
    <dgm:pt modelId="{2DAC052B-D117-034D-A520-FF202D63309E}" type="parTrans" cxnId="{C595B15D-4B0E-8042-932A-9C5FA9D516DE}">
      <dgm:prSet/>
      <dgm:spPr>
        <a:ln w="0">
          <a:tailEnd type="triangle"/>
        </a:ln>
      </dgm:spPr>
      <dgm:t>
        <a:bodyPr/>
        <a:lstStyle/>
        <a:p>
          <a:endParaRPr lang="en-GB"/>
        </a:p>
      </dgm:t>
    </dgm:pt>
    <dgm:pt modelId="{006FC298-850F-1247-9578-E0F42676A9C3}" type="sibTrans" cxnId="{C595B15D-4B0E-8042-932A-9C5FA9D516DE}">
      <dgm:prSet/>
      <dgm:spPr/>
      <dgm:t>
        <a:bodyPr/>
        <a:lstStyle/>
        <a:p>
          <a:endParaRPr lang="en-GB"/>
        </a:p>
      </dgm:t>
    </dgm:pt>
    <dgm:pt modelId="{4158097E-B7C6-9145-A1BE-2ED006BB1EE6}">
      <dgm:prSet/>
      <dgm:spPr>
        <a:ln w="19050"/>
      </dgm:spPr>
      <dgm:t>
        <a:bodyPr/>
        <a:lstStyle/>
        <a:p>
          <a:r>
            <a:rPr lang="en-GB" b="1"/>
            <a:t>ESAP </a:t>
          </a:r>
        </a:p>
        <a:p>
          <a:r>
            <a:rPr lang="en-GB" b="1"/>
            <a:t>English for Specific Academic Purposes </a:t>
          </a:r>
        </a:p>
      </dgm:t>
    </dgm:pt>
    <dgm:pt modelId="{2D03CCCE-6E4A-C142-8741-C0E5CDD4FF2F}" type="parTrans" cxnId="{CB7F788A-FF6A-324A-97B1-A48181291B19}">
      <dgm:prSet/>
      <dgm:spPr>
        <a:ln w="0">
          <a:tailEnd type="triangle"/>
        </a:ln>
      </dgm:spPr>
      <dgm:t>
        <a:bodyPr/>
        <a:lstStyle/>
        <a:p>
          <a:endParaRPr lang="en-GB"/>
        </a:p>
      </dgm:t>
    </dgm:pt>
    <dgm:pt modelId="{D04C55CB-C598-454B-9BB9-D09AE1915B05}" type="sibTrans" cxnId="{CB7F788A-FF6A-324A-97B1-A48181291B19}">
      <dgm:prSet/>
      <dgm:spPr/>
      <dgm:t>
        <a:bodyPr/>
        <a:lstStyle/>
        <a:p>
          <a:endParaRPr lang="en-GB"/>
        </a:p>
      </dgm:t>
    </dgm:pt>
    <dgm:pt modelId="{E215A898-FCCC-E240-9A48-787C7A800FB7}">
      <dgm:prSet/>
      <dgm:spPr>
        <a:ln w="0"/>
      </dgm:spPr>
      <dgm:t>
        <a:bodyPr/>
        <a:lstStyle/>
        <a:p>
          <a:r>
            <a:rPr lang="en-GB"/>
            <a:t>EGAP</a:t>
          </a:r>
        </a:p>
        <a:p>
          <a:r>
            <a:rPr lang="en-GB"/>
            <a:t>English for General Academic Purposes </a:t>
          </a:r>
        </a:p>
      </dgm:t>
    </dgm:pt>
    <dgm:pt modelId="{BEC53EE6-1650-1240-8C47-BA7A70B2C4AB}" type="parTrans" cxnId="{537B6F7C-9A41-8D4C-8EF5-6924D59FAA5D}">
      <dgm:prSet/>
      <dgm:spPr>
        <a:ln w="0">
          <a:tailEnd type="triangle"/>
        </a:ln>
      </dgm:spPr>
      <dgm:t>
        <a:bodyPr/>
        <a:lstStyle/>
        <a:p>
          <a:endParaRPr lang="en-GB"/>
        </a:p>
      </dgm:t>
    </dgm:pt>
    <dgm:pt modelId="{63680753-E3CE-4A42-9047-085B2B7D5F8A}" type="sibTrans" cxnId="{537B6F7C-9A41-8D4C-8EF5-6924D59FAA5D}">
      <dgm:prSet/>
      <dgm:spPr/>
      <dgm:t>
        <a:bodyPr/>
        <a:lstStyle/>
        <a:p>
          <a:endParaRPr lang="en-GB"/>
        </a:p>
      </dgm:t>
    </dgm:pt>
    <dgm:pt modelId="{C3BAEA90-EB5B-D840-A82F-7D2C1F1938CC}">
      <dgm:prSet/>
      <dgm:spPr>
        <a:ln w="0"/>
      </dgm:spPr>
      <dgm:t>
        <a:bodyPr/>
        <a:lstStyle/>
        <a:p>
          <a:r>
            <a:rPr lang="en-GB"/>
            <a:t>Discipline-Specific English Courses </a:t>
          </a:r>
        </a:p>
      </dgm:t>
    </dgm:pt>
    <dgm:pt modelId="{AC0CCFB7-D122-4141-85FF-316A1FEE2DCF}" type="parTrans" cxnId="{7E032731-6D9A-2B45-9EBA-4CEF83C003DD}">
      <dgm:prSet/>
      <dgm:spPr>
        <a:ln w="0">
          <a:tailEnd type="triangle"/>
        </a:ln>
      </dgm:spPr>
      <dgm:t>
        <a:bodyPr/>
        <a:lstStyle/>
        <a:p>
          <a:endParaRPr lang="en-GB"/>
        </a:p>
      </dgm:t>
    </dgm:pt>
    <dgm:pt modelId="{BED36615-D276-F64A-A028-2E6DC4615290}" type="sibTrans" cxnId="{7E032731-6D9A-2B45-9EBA-4CEF83C003DD}">
      <dgm:prSet/>
      <dgm:spPr/>
      <dgm:t>
        <a:bodyPr/>
        <a:lstStyle/>
        <a:p>
          <a:endParaRPr lang="en-GB"/>
        </a:p>
      </dgm:t>
    </dgm:pt>
    <dgm:pt modelId="{904B6563-5722-C646-8A35-7DE30F265F5F}">
      <dgm:prSet/>
      <dgm:spPr>
        <a:ln w="0"/>
      </dgm:spPr>
      <dgm:t>
        <a:bodyPr/>
        <a:lstStyle/>
        <a:p>
          <a:r>
            <a:rPr lang="en-GB"/>
            <a:t>General Education English  Courses</a:t>
          </a:r>
        </a:p>
      </dgm:t>
    </dgm:pt>
    <dgm:pt modelId="{BC5BD711-39FB-4E4E-8330-B953F36B3067}" type="parTrans" cxnId="{EB3D73AA-D808-354C-B970-2D8AFA95BE36}">
      <dgm:prSet/>
      <dgm:spPr>
        <a:ln w="0">
          <a:tailEnd type="triangle"/>
        </a:ln>
      </dgm:spPr>
      <dgm:t>
        <a:bodyPr/>
        <a:lstStyle/>
        <a:p>
          <a:endParaRPr lang="en-GB"/>
        </a:p>
      </dgm:t>
    </dgm:pt>
    <dgm:pt modelId="{0731D241-A7F4-F641-BE5F-A397BAC29630}" type="sibTrans" cxnId="{EB3D73AA-D808-354C-B970-2D8AFA95BE36}">
      <dgm:prSet/>
      <dgm:spPr/>
      <dgm:t>
        <a:bodyPr/>
        <a:lstStyle/>
        <a:p>
          <a:endParaRPr lang="en-GB"/>
        </a:p>
      </dgm:t>
    </dgm:pt>
    <dgm:pt modelId="{4BD36997-BDA1-D142-AFFE-BA1E515B2B17}" type="pres">
      <dgm:prSet presAssocID="{D40E5A9E-7A24-5146-80AB-82E405EC4F44}" presName="hierChild1" presStyleCnt="0">
        <dgm:presLayoutVars>
          <dgm:orgChart val="1"/>
          <dgm:chPref val="1"/>
          <dgm:dir/>
          <dgm:animOne val="branch"/>
          <dgm:animLvl val="lvl"/>
          <dgm:resizeHandles/>
        </dgm:presLayoutVars>
      </dgm:prSet>
      <dgm:spPr/>
    </dgm:pt>
    <dgm:pt modelId="{462F41BC-227E-8243-B44F-661DB2FD37D3}" type="pres">
      <dgm:prSet presAssocID="{7D55A542-167C-CB49-BED9-1D569F8C2B65}" presName="hierRoot1" presStyleCnt="0">
        <dgm:presLayoutVars>
          <dgm:hierBranch val="init"/>
        </dgm:presLayoutVars>
      </dgm:prSet>
      <dgm:spPr/>
    </dgm:pt>
    <dgm:pt modelId="{1B1F800A-17D4-A341-AA1A-A18182AABED4}" type="pres">
      <dgm:prSet presAssocID="{7D55A542-167C-CB49-BED9-1D569F8C2B65}" presName="rootComposite1" presStyleCnt="0"/>
      <dgm:spPr/>
    </dgm:pt>
    <dgm:pt modelId="{B8B174C6-EB24-9243-9CC8-BEAE4B402AA2}" type="pres">
      <dgm:prSet presAssocID="{7D55A542-167C-CB49-BED9-1D569F8C2B65}" presName="rootText1" presStyleLbl="node0" presStyleIdx="0" presStyleCnt="1">
        <dgm:presLayoutVars>
          <dgm:chPref val="3"/>
        </dgm:presLayoutVars>
      </dgm:prSet>
      <dgm:spPr/>
    </dgm:pt>
    <dgm:pt modelId="{47BDECD0-C6AB-9246-9569-95F96DDBACD2}" type="pres">
      <dgm:prSet presAssocID="{7D55A542-167C-CB49-BED9-1D569F8C2B65}" presName="rootConnector1" presStyleLbl="node1" presStyleIdx="0" presStyleCnt="0"/>
      <dgm:spPr/>
    </dgm:pt>
    <dgm:pt modelId="{F2CD9519-BE09-954B-B857-F7A6DDED8C94}" type="pres">
      <dgm:prSet presAssocID="{7D55A542-167C-CB49-BED9-1D569F8C2B65}" presName="hierChild2" presStyleCnt="0"/>
      <dgm:spPr/>
    </dgm:pt>
    <dgm:pt modelId="{FFF8F173-AB08-3F4C-B7C6-0BDB9419A6A2}" type="pres">
      <dgm:prSet presAssocID="{34620AFA-9B17-B540-89E4-37BC36866859}" presName="Name37" presStyleLbl="parChTrans1D2" presStyleIdx="0" presStyleCnt="2"/>
      <dgm:spPr/>
    </dgm:pt>
    <dgm:pt modelId="{46597DC4-2FF7-4541-BA2D-94CB04BF7BA6}" type="pres">
      <dgm:prSet presAssocID="{DD9EC6FE-0BD8-3541-97E4-B6DA36A47594}" presName="hierRoot2" presStyleCnt="0">
        <dgm:presLayoutVars>
          <dgm:hierBranch val="init"/>
        </dgm:presLayoutVars>
      </dgm:prSet>
      <dgm:spPr/>
    </dgm:pt>
    <dgm:pt modelId="{664C88AA-26D6-CF49-A056-1ED97AD40758}" type="pres">
      <dgm:prSet presAssocID="{DD9EC6FE-0BD8-3541-97E4-B6DA36A47594}" presName="rootComposite" presStyleCnt="0"/>
      <dgm:spPr/>
    </dgm:pt>
    <dgm:pt modelId="{D629A84B-12F5-4C4E-B505-6BA4DD7DDD5B}" type="pres">
      <dgm:prSet presAssocID="{DD9EC6FE-0BD8-3541-97E4-B6DA36A47594}" presName="rootText" presStyleLbl="node2" presStyleIdx="0" presStyleCnt="2">
        <dgm:presLayoutVars>
          <dgm:chPref val="3"/>
        </dgm:presLayoutVars>
      </dgm:prSet>
      <dgm:spPr/>
    </dgm:pt>
    <dgm:pt modelId="{C76D8EE7-5469-CC4D-A555-4B526CFEE19A}" type="pres">
      <dgm:prSet presAssocID="{DD9EC6FE-0BD8-3541-97E4-B6DA36A47594}" presName="rootConnector" presStyleLbl="node2" presStyleIdx="0" presStyleCnt="2"/>
      <dgm:spPr/>
    </dgm:pt>
    <dgm:pt modelId="{BCD57752-995C-9F4D-93BA-8C80E4BF20A7}" type="pres">
      <dgm:prSet presAssocID="{DD9EC6FE-0BD8-3541-97E4-B6DA36A47594}" presName="hierChild4" presStyleCnt="0"/>
      <dgm:spPr/>
    </dgm:pt>
    <dgm:pt modelId="{7DD54B06-D745-9143-9FE5-6123D027A406}" type="pres">
      <dgm:prSet presAssocID="{5C91902E-DED7-404E-B7CC-28E855A1081F}" presName="Name37" presStyleLbl="parChTrans1D3" presStyleIdx="0" presStyleCnt="2"/>
      <dgm:spPr/>
    </dgm:pt>
    <dgm:pt modelId="{9ED5D4D9-1A72-C647-93B0-8B26111BF252}" type="pres">
      <dgm:prSet presAssocID="{FE85AE57-D4E8-7248-9C76-98D7C2179AD5}" presName="hierRoot2" presStyleCnt="0">
        <dgm:presLayoutVars>
          <dgm:hierBranch val="init"/>
        </dgm:presLayoutVars>
      </dgm:prSet>
      <dgm:spPr/>
    </dgm:pt>
    <dgm:pt modelId="{E190A1F8-1525-544C-A794-7C2BB82ABBA4}" type="pres">
      <dgm:prSet presAssocID="{FE85AE57-D4E8-7248-9C76-98D7C2179AD5}" presName="rootComposite" presStyleCnt="0"/>
      <dgm:spPr/>
    </dgm:pt>
    <dgm:pt modelId="{E7B03F1A-45BA-3B4A-976B-8A292C5F5290}" type="pres">
      <dgm:prSet presAssocID="{FE85AE57-D4E8-7248-9C76-98D7C2179AD5}" presName="rootText" presStyleLbl="node3" presStyleIdx="0" presStyleCnt="2" custLinFactNeighborY="1582">
        <dgm:presLayoutVars>
          <dgm:chPref val="3"/>
        </dgm:presLayoutVars>
      </dgm:prSet>
      <dgm:spPr/>
    </dgm:pt>
    <dgm:pt modelId="{21960183-EA83-C64C-BAD2-3A48FB4C667F}" type="pres">
      <dgm:prSet presAssocID="{FE85AE57-D4E8-7248-9C76-98D7C2179AD5}" presName="rootConnector" presStyleLbl="node3" presStyleIdx="0" presStyleCnt="2"/>
      <dgm:spPr/>
    </dgm:pt>
    <dgm:pt modelId="{6417E201-E638-FF4D-B203-0A1AEA4B0890}" type="pres">
      <dgm:prSet presAssocID="{FE85AE57-D4E8-7248-9C76-98D7C2179AD5}" presName="hierChild4" presStyleCnt="0"/>
      <dgm:spPr/>
    </dgm:pt>
    <dgm:pt modelId="{41D54C0F-95D6-304F-987A-67FBDEAD9142}" type="pres">
      <dgm:prSet presAssocID="{FE85AE57-D4E8-7248-9C76-98D7C2179AD5}" presName="hierChild5" presStyleCnt="0"/>
      <dgm:spPr/>
    </dgm:pt>
    <dgm:pt modelId="{BEBEA30C-155F-2641-B565-61CDF78EA8F3}" type="pres">
      <dgm:prSet presAssocID="{2DAC052B-D117-034D-A520-FF202D63309E}" presName="Name37" presStyleLbl="parChTrans1D3" presStyleIdx="1" presStyleCnt="2"/>
      <dgm:spPr/>
    </dgm:pt>
    <dgm:pt modelId="{0E264F28-350F-A84A-97B2-15C0C7E62B58}" type="pres">
      <dgm:prSet presAssocID="{DBE8E5F0-7D75-EE41-9700-99CCD59DC284}" presName="hierRoot2" presStyleCnt="0">
        <dgm:presLayoutVars>
          <dgm:hierBranch val="init"/>
        </dgm:presLayoutVars>
      </dgm:prSet>
      <dgm:spPr/>
    </dgm:pt>
    <dgm:pt modelId="{CCFDDD97-DD64-7A47-8171-A9F9C98F84E6}" type="pres">
      <dgm:prSet presAssocID="{DBE8E5F0-7D75-EE41-9700-99CCD59DC284}" presName="rootComposite" presStyleCnt="0"/>
      <dgm:spPr/>
    </dgm:pt>
    <dgm:pt modelId="{3F1AA82C-6D24-4B40-9631-AAD303510583}" type="pres">
      <dgm:prSet presAssocID="{DBE8E5F0-7D75-EE41-9700-99CCD59DC284}" presName="rootText" presStyleLbl="node3" presStyleIdx="1" presStyleCnt="2">
        <dgm:presLayoutVars>
          <dgm:chPref val="3"/>
        </dgm:presLayoutVars>
      </dgm:prSet>
      <dgm:spPr/>
    </dgm:pt>
    <dgm:pt modelId="{A8BC799B-6593-F54D-96A6-90C6089EE9B6}" type="pres">
      <dgm:prSet presAssocID="{DBE8E5F0-7D75-EE41-9700-99CCD59DC284}" presName="rootConnector" presStyleLbl="node3" presStyleIdx="1" presStyleCnt="2"/>
      <dgm:spPr/>
    </dgm:pt>
    <dgm:pt modelId="{5F815617-B226-F74D-886B-FAEECF81F635}" type="pres">
      <dgm:prSet presAssocID="{DBE8E5F0-7D75-EE41-9700-99CCD59DC284}" presName="hierChild4" presStyleCnt="0"/>
      <dgm:spPr/>
    </dgm:pt>
    <dgm:pt modelId="{4D37F342-4A59-FE41-B2C8-5F961491470B}" type="pres">
      <dgm:prSet presAssocID="{2D03CCCE-6E4A-C142-8741-C0E5CDD4FF2F}" presName="Name37" presStyleLbl="parChTrans1D4" presStyleIdx="0" presStyleCnt="4"/>
      <dgm:spPr/>
    </dgm:pt>
    <dgm:pt modelId="{4CFB1C6F-823B-CD45-B759-A692F008A137}" type="pres">
      <dgm:prSet presAssocID="{4158097E-B7C6-9145-A1BE-2ED006BB1EE6}" presName="hierRoot2" presStyleCnt="0">
        <dgm:presLayoutVars>
          <dgm:hierBranch val="init"/>
        </dgm:presLayoutVars>
      </dgm:prSet>
      <dgm:spPr/>
    </dgm:pt>
    <dgm:pt modelId="{9C8D21E6-99D8-7240-89AC-8AA6A6E6DC6D}" type="pres">
      <dgm:prSet presAssocID="{4158097E-B7C6-9145-A1BE-2ED006BB1EE6}" presName="rootComposite" presStyleCnt="0"/>
      <dgm:spPr/>
    </dgm:pt>
    <dgm:pt modelId="{2D7573FF-2360-6342-B2F8-E84A3394C50E}" type="pres">
      <dgm:prSet presAssocID="{4158097E-B7C6-9145-A1BE-2ED006BB1EE6}" presName="rootText" presStyleLbl="node4" presStyleIdx="0" presStyleCnt="4">
        <dgm:presLayoutVars>
          <dgm:chPref val="3"/>
        </dgm:presLayoutVars>
      </dgm:prSet>
      <dgm:spPr/>
    </dgm:pt>
    <dgm:pt modelId="{1B56F696-E76E-324C-8242-4585501B5DC0}" type="pres">
      <dgm:prSet presAssocID="{4158097E-B7C6-9145-A1BE-2ED006BB1EE6}" presName="rootConnector" presStyleLbl="node4" presStyleIdx="0" presStyleCnt="4"/>
      <dgm:spPr/>
    </dgm:pt>
    <dgm:pt modelId="{B22F85BF-81D8-C643-87FA-E06554279B91}" type="pres">
      <dgm:prSet presAssocID="{4158097E-B7C6-9145-A1BE-2ED006BB1EE6}" presName="hierChild4" presStyleCnt="0"/>
      <dgm:spPr/>
    </dgm:pt>
    <dgm:pt modelId="{77FC0C6C-17DF-6141-A51B-274A970242D9}" type="pres">
      <dgm:prSet presAssocID="{AC0CCFB7-D122-4141-85FF-316A1FEE2DCF}" presName="Name37" presStyleLbl="parChTrans1D4" presStyleIdx="1" presStyleCnt="4"/>
      <dgm:spPr/>
    </dgm:pt>
    <dgm:pt modelId="{7D59F72D-3B33-D44D-BDEE-E60AE0178F86}" type="pres">
      <dgm:prSet presAssocID="{C3BAEA90-EB5B-D840-A82F-7D2C1F1938CC}" presName="hierRoot2" presStyleCnt="0">
        <dgm:presLayoutVars>
          <dgm:hierBranch val="init"/>
        </dgm:presLayoutVars>
      </dgm:prSet>
      <dgm:spPr/>
    </dgm:pt>
    <dgm:pt modelId="{7F93E0B6-168D-D04C-9FBA-268C24241B4B}" type="pres">
      <dgm:prSet presAssocID="{C3BAEA90-EB5B-D840-A82F-7D2C1F1938CC}" presName="rootComposite" presStyleCnt="0"/>
      <dgm:spPr/>
    </dgm:pt>
    <dgm:pt modelId="{01E8BA48-FF6C-BF47-801C-3E5678895448}" type="pres">
      <dgm:prSet presAssocID="{C3BAEA90-EB5B-D840-A82F-7D2C1F1938CC}" presName="rootText" presStyleLbl="node4" presStyleIdx="1" presStyleCnt="4">
        <dgm:presLayoutVars>
          <dgm:chPref val="3"/>
        </dgm:presLayoutVars>
      </dgm:prSet>
      <dgm:spPr/>
    </dgm:pt>
    <dgm:pt modelId="{E9FD13AA-52C3-D346-B27E-A27B2A806E31}" type="pres">
      <dgm:prSet presAssocID="{C3BAEA90-EB5B-D840-A82F-7D2C1F1938CC}" presName="rootConnector" presStyleLbl="node4" presStyleIdx="1" presStyleCnt="4"/>
      <dgm:spPr/>
    </dgm:pt>
    <dgm:pt modelId="{6BD1A35E-BAAD-0A46-9488-3F1670B5EAF7}" type="pres">
      <dgm:prSet presAssocID="{C3BAEA90-EB5B-D840-A82F-7D2C1F1938CC}" presName="hierChild4" presStyleCnt="0"/>
      <dgm:spPr/>
    </dgm:pt>
    <dgm:pt modelId="{122C4C40-0073-554C-9B50-74E0077449C4}" type="pres">
      <dgm:prSet presAssocID="{C3BAEA90-EB5B-D840-A82F-7D2C1F1938CC}" presName="hierChild5" presStyleCnt="0"/>
      <dgm:spPr/>
    </dgm:pt>
    <dgm:pt modelId="{C83D29A1-F916-1743-B9BB-18DCFFBFA702}" type="pres">
      <dgm:prSet presAssocID="{4158097E-B7C6-9145-A1BE-2ED006BB1EE6}" presName="hierChild5" presStyleCnt="0"/>
      <dgm:spPr/>
    </dgm:pt>
    <dgm:pt modelId="{00223230-96C0-C44E-9649-8DAC726FF037}" type="pres">
      <dgm:prSet presAssocID="{BEC53EE6-1650-1240-8C47-BA7A70B2C4AB}" presName="Name37" presStyleLbl="parChTrans1D4" presStyleIdx="2" presStyleCnt="4"/>
      <dgm:spPr/>
    </dgm:pt>
    <dgm:pt modelId="{A069BB8C-E5E9-3445-AB58-469A360D9961}" type="pres">
      <dgm:prSet presAssocID="{E215A898-FCCC-E240-9A48-787C7A800FB7}" presName="hierRoot2" presStyleCnt="0">
        <dgm:presLayoutVars>
          <dgm:hierBranch val="init"/>
        </dgm:presLayoutVars>
      </dgm:prSet>
      <dgm:spPr/>
    </dgm:pt>
    <dgm:pt modelId="{876511F6-9BB5-BC41-A11C-78607EB3CB18}" type="pres">
      <dgm:prSet presAssocID="{E215A898-FCCC-E240-9A48-787C7A800FB7}" presName="rootComposite" presStyleCnt="0"/>
      <dgm:spPr/>
    </dgm:pt>
    <dgm:pt modelId="{7323AE92-7BF9-A44E-A56F-0EA0E29CE59A}" type="pres">
      <dgm:prSet presAssocID="{E215A898-FCCC-E240-9A48-787C7A800FB7}" presName="rootText" presStyleLbl="node4" presStyleIdx="2" presStyleCnt="4">
        <dgm:presLayoutVars>
          <dgm:chPref val="3"/>
        </dgm:presLayoutVars>
      </dgm:prSet>
      <dgm:spPr/>
    </dgm:pt>
    <dgm:pt modelId="{8065EBE6-C90F-074A-AF25-FF9B41A2A0D3}" type="pres">
      <dgm:prSet presAssocID="{E215A898-FCCC-E240-9A48-787C7A800FB7}" presName="rootConnector" presStyleLbl="node4" presStyleIdx="2" presStyleCnt="4"/>
      <dgm:spPr/>
    </dgm:pt>
    <dgm:pt modelId="{4769B9D5-0073-2841-AF62-D097DF0175B0}" type="pres">
      <dgm:prSet presAssocID="{E215A898-FCCC-E240-9A48-787C7A800FB7}" presName="hierChild4" presStyleCnt="0"/>
      <dgm:spPr/>
    </dgm:pt>
    <dgm:pt modelId="{915F9A6E-FA8C-B94B-A704-AF332045C00B}" type="pres">
      <dgm:prSet presAssocID="{BC5BD711-39FB-4E4E-8330-B953F36B3067}" presName="Name37" presStyleLbl="parChTrans1D4" presStyleIdx="3" presStyleCnt="4"/>
      <dgm:spPr/>
    </dgm:pt>
    <dgm:pt modelId="{3DC8C0AE-0B2C-464F-BC8B-0688F3307778}" type="pres">
      <dgm:prSet presAssocID="{904B6563-5722-C646-8A35-7DE30F265F5F}" presName="hierRoot2" presStyleCnt="0">
        <dgm:presLayoutVars>
          <dgm:hierBranch val="init"/>
        </dgm:presLayoutVars>
      </dgm:prSet>
      <dgm:spPr/>
    </dgm:pt>
    <dgm:pt modelId="{F0477432-103B-9E4B-8ACD-1D32C0904BF6}" type="pres">
      <dgm:prSet presAssocID="{904B6563-5722-C646-8A35-7DE30F265F5F}" presName="rootComposite" presStyleCnt="0"/>
      <dgm:spPr/>
    </dgm:pt>
    <dgm:pt modelId="{8EE9C69C-5FAD-A04F-A546-2FDC13C46A91}" type="pres">
      <dgm:prSet presAssocID="{904B6563-5722-C646-8A35-7DE30F265F5F}" presName="rootText" presStyleLbl="node4" presStyleIdx="3" presStyleCnt="4">
        <dgm:presLayoutVars>
          <dgm:chPref val="3"/>
        </dgm:presLayoutVars>
      </dgm:prSet>
      <dgm:spPr/>
    </dgm:pt>
    <dgm:pt modelId="{2D755F40-0375-A647-8F49-30CB7687264A}" type="pres">
      <dgm:prSet presAssocID="{904B6563-5722-C646-8A35-7DE30F265F5F}" presName="rootConnector" presStyleLbl="node4" presStyleIdx="3" presStyleCnt="4"/>
      <dgm:spPr/>
    </dgm:pt>
    <dgm:pt modelId="{DE80FDAC-16BB-514A-A2A0-F2DAD6A63CF8}" type="pres">
      <dgm:prSet presAssocID="{904B6563-5722-C646-8A35-7DE30F265F5F}" presName="hierChild4" presStyleCnt="0"/>
      <dgm:spPr/>
    </dgm:pt>
    <dgm:pt modelId="{29F2721B-A67A-B740-B1FC-B22C6F57D9E7}" type="pres">
      <dgm:prSet presAssocID="{904B6563-5722-C646-8A35-7DE30F265F5F}" presName="hierChild5" presStyleCnt="0"/>
      <dgm:spPr/>
    </dgm:pt>
    <dgm:pt modelId="{389AF46D-2FCA-904A-ABDE-CCE0D88D3B5F}" type="pres">
      <dgm:prSet presAssocID="{E215A898-FCCC-E240-9A48-787C7A800FB7}" presName="hierChild5" presStyleCnt="0"/>
      <dgm:spPr/>
    </dgm:pt>
    <dgm:pt modelId="{504BB28B-2087-5945-84DF-79D890536574}" type="pres">
      <dgm:prSet presAssocID="{DBE8E5F0-7D75-EE41-9700-99CCD59DC284}" presName="hierChild5" presStyleCnt="0"/>
      <dgm:spPr/>
    </dgm:pt>
    <dgm:pt modelId="{5D4806CB-3117-6144-AB5A-EC2567103B0B}" type="pres">
      <dgm:prSet presAssocID="{DD9EC6FE-0BD8-3541-97E4-B6DA36A47594}" presName="hierChild5" presStyleCnt="0"/>
      <dgm:spPr/>
    </dgm:pt>
    <dgm:pt modelId="{A6ADA81B-DFF7-3D49-97C2-2264816E2524}" type="pres">
      <dgm:prSet presAssocID="{771613B5-19C5-B244-94BD-14F19821BAD2}" presName="Name37" presStyleLbl="parChTrans1D2" presStyleIdx="1" presStyleCnt="2"/>
      <dgm:spPr/>
    </dgm:pt>
    <dgm:pt modelId="{D0C31C54-D3A7-B049-B66F-F630F4EA3A7A}" type="pres">
      <dgm:prSet presAssocID="{CB086C41-4ABD-B648-A4E0-A4BB4DAA9C88}" presName="hierRoot2" presStyleCnt="0">
        <dgm:presLayoutVars>
          <dgm:hierBranch val="init"/>
        </dgm:presLayoutVars>
      </dgm:prSet>
      <dgm:spPr/>
    </dgm:pt>
    <dgm:pt modelId="{08115E4F-C177-0C44-9F55-EA94B9882A3D}" type="pres">
      <dgm:prSet presAssocID="{CB086C41-4ABD-B648-A4E0-A4BB4DAA9C88}" presName="rootComposite" presStyleCnt="0"/>
      <dgm:spPr/>
    </dgm:pt>
    <dgm:pt modelId="{83D167A2-ACB6-014C-80B6-2C0F9EB7195B}" type="pres">
      <dgm:prSet presAssocID="{CB086C41-4ABD-B648-A4E0-A4BB4DAA9C88}" presName="rootText" presStyleLbl="node2" presStyleIdx="1" presStyleCnt="2">
        <dgm:presLayoutVars>
          <dgm:chPref val="3"/>
        </dgm:presLayoutVars>
      </dgm:prSet>
      <dgm:spPr/>
    </dgm:pt>
    <dgm:pt modelId="{3182F5BA-8405-A44D-9D39-7030F2DD34FA}" type="pres">
      <dgm:prSet presAssocID="{CB086C41-4ABD-B648-A4E0-A4BB4DAA9C88}" presName="rootConnector" presStyleLbl="node2" presStyleIdx="1" presStyleCnt="2"/>
      <dgm:spPr/>
    </dgm:pt>
    <dgm:pt modelId="{BDF7EDE8-1E60-3C4D-B1AE-BF65C4439A06}" type="pres">
      <dgm:prSet presAssocID="{CB086C41-4ABD-B648-A4E0-A4BB4DAA9C88}" presName="hierChild4" presStyleCnt="0"/>
      <dgm:spPr/>
    </dgm:pt>
    <dgm:pt modelId="{331D7304-DA3F-E649-BAED-DA13B38B54BE}" type="pres">
      <dgm:prSet presAssocID="{CB086C41-4ABD-B648-A4E0-A4BB4DAA9C88}" presName="hierChild5" presStyleCnt="0"/>
      <dgm:spPr/>
    </dgm:pt>
    <dgm:pt modelId="{28F02A0B-04F6-084E-B9C3-91EFE5FA1043}" type="pres">
      <dgm:prSet presAssocID="{7D55A542-167C-CB49-BED9-1D569F8C2B65}" presName="hierChild3" presStyleCnt="0"/>
      <dgm:spPr/>
    </dgm:pt>
  </dgm:ptLst>
  <dgm:cxnLst>
    <dgm:cxn modelId="{192A260D-9DFA-9A41-8797-E41AF090B6A2}" type="presOf" srcId="{5C91902E-DED7-404E-B7CC-28E855A1081F}" destId="{7DD54B06-D745-9143-9FE5-6123D027A406}" srcOrd="0" destOrd="0" presId="urn:microsoft.com/office/officeart/2005/8/layout/orgChart1"/>
    <dgm:cxn modelId="{0181961A-4FC4-FB46-B35D-80D5523AF5DF}" type="presOf" srcId="{DD9EC6FE-0BD8-3541-97E4-B6DA36A47594}" destId="{D629A84B-12F5-4C4E-B505-6BA4DD7DDD5B}" srcOrd="0" destOrd="0" presId="urn:microsoft.com/office/officeart/2005/8/layout/orgChart1"/>
    <dgm:cxn modelId="{D45DF826-4A68-C743-9A1E-AC49A2C63B50}" type="presOf" srcId="{904B6563-5722-C646-8A35-7DE30F265F5F}" destId="{2D755F40-0375-A647-8F49-30CB7687264A}" srcOrd="1" destOrd="0" presId="urn:microsoft.com/office/officeart/2005/8/layout/orgChart1"/>
    <dgm:cxn modelId="{871B1F28-1144-B740-B3E5-8BE3185D5411}" type="presOf" srcId="{E215A898-FCCC-E240-9A48-787C7A800FB7}" destId="{8065EBE6-C90F-074A-AF25-FF9B41A2A0D3}" srcOrd="1" destOrd="0" presId="urn:microsoft.com/office/officeart/2005/8/layout/orgChart1"/>
    <dgm:cxn modelId="{3E933C2B-CD40-A241-9E51-17B3A41F2DE7}" type="presOf" srcId="{7D55A542-167C-CB49-BED9-1D569F8C2B65}" destId="{47BDECD0-C6AB-9246-9569-95F96DDBACD2}" srcOrd="1" destOrd="0" presId="urn:microsoft.com/office/officeart/2005/8/layout/orgChart1"/>
    <dgm:cxn modelId="{7E032731-6D9A-2B45-9EBA-4CEF83C003DD}" srcId="{4158097E-B7C6-9145-A1BE-2ED006BB1EE6}" destId="{C3BAEA90-EB5B-D840-A82F-7D2C1F1938CC}" srcOrd="0" destOrd="0" parTransId="{AC0CCFB7-D122-4141-85FF-316A1FEE2DCF}" sibTransId="{BED36615-D276-F64A-A028-2E6DC4615290}"/>
    <dgm:cxn modelId="{3457433B-1EAB-3E44-8D2B-48625E4EBE45}" type="presOf" srcId="{FE85AE57-D4E8-7248-9C76-98D7C2179AD5}" destId="{21960183-EA83-C64C-BAD2-3A48FB4C667F}" srcOrd="1" destOrd="0" presId="urn:microsoft.com/office/officeart/2005/8/layout/orgChart1"/>
    <dgm:cxn modelId="{F1F7C247-9E19-DA46-B301-F0AAE50F43FB}" srcId="{7D55A542-167C-CB49-BED9-1D569F8C2B65}" destId="{CB086C41-4ABD-B648-A4E0-A4BB4DAA9C88}" srcOrd="1" destOrd="0" parTransId="{771613B5-19C5-B244-94BD-14F19821BAD2}" sibTransId="{C85D5F30-8106-8E44-AC81-E10EB3138538}"/>
    <dgm:cxn modelId="{72DAE049-45D1-3242-92C2-BAC3AEEC3411}" type="presOf" srcId="{AC0CCFB7-D122-4141-85FF-316A1FEE2DCF}" destId="{77FC0C6C-17DF-6141-A51B-274A970242D9}" srcOrd="0" destOrd="0" presId="urn:microsoft.com/office/officeart/2005/8/layout/orgChart1"/>
    <dgm:cxn modelId="{1EF3D94F-AC15-DA45-8453-074D18B461A1}" type="presOf" srcId="{CB086C41-4ABD-B648-A4E0-A4BB4DAA9C88}" destId="{3182F5BA-8405-A44D-9D39-7030F2DD34FA}" srcOrd="1" destOrd="0" presId="urn:microsoft.com/office/officeart/2005/8/layout/orgChart1"/>
    <dgm:cxn modelId="{C595B15D-4B0E-8042-932A-9C5FA9D516DE}" srcId="{DD9EC6FE-0BD8-3541-97E4-B6DA36A47594}" destId="{DBE8E5F0-7D75-EE41-9700-99CCD59DC284}" srcOrd="1" destOrd="0" parTransId="{2DAC052B-D117-034D-A520-FF202D63309E}" sibTransId="{006FC298-850F-1247-9578-E0F42676A9C3}"/>
    <dgm:cxn modelId="{319C2A64-DAA2-424F-A249-9E3BEDAC997C}" type="presOf" srcId="{2D03CCCE-6E4A-C142-8741-C0E5CDD4FF2F}" destId="{4D37F342-4A59-FE41-B2C8-5F961491470B}" srcOrd="0" destOrd="0" presId="urn:microsoft.com/office/officeart/2005/8/layout/orgChart1"/>
    <dgm:cxn modelId="{C0932176-0F4F-384F-8257-7CC514C64886}" type="presOf" srcId="{7D55A542-167C-CB49-BED9-1D569F8C2B65}" destId="{B8B174C6-EB24-9243-9CC8-BEAE4B402AA2}" srcOrd="0" destOrd="0" presId="urn:microsoft.com/office/officeart/2005/8/layout/orgChart1"/>
    <dgm:cxn modelId="{537B6F7C-9A41-8D4C-8EF5-6924D59FAA5D}" srcId="{DBE8E5F0-7D75-EE41-9700-99CCD59DC284}" destId="{E215A898-FCCC-E240-9A48-787C7A800FB7}" srcOrd="1" destOrd="0" parTransId="{BEC53EE6-1650-1240-8C47-BA7A70B2C4AB}" sibTransId="{63680753-E3CE-4A42-9047-085B2B7D5F8A}"/>
    <dgm:cxn modelId="{DC0AFC80-3CFC-8547-93B1-A3FAAD660DA1}" srcId="{7D55A542-167C-CB49-BED9-1D569F8C2B65}" destId="{DD9EC6FE-0BD8-3541-97E4-B6DA36A47594}" srcOrd="0" destOrd="0" parTransId="{34620AFA-9B17-B540-89E4-37BC36866859}" sibTransId="{722883A8-9BF0-C347-8099-8E2BAAB7EDFF}"/>
    <dgm:cxn modelId="{9D95E887-313B-3A4B-9B41-FDFC7580F04E}" type="presOf" srcId="{BC5BD711-39FB-4E4E-8330-B953F36B3067}" destId="{915F9A6E-FA8C-B94B-A704-AF332045C00B}" srcOrd="0" destOrd="0" presId="urn:microsoft.com/office/officeart/2005/8/layout/orgChart1"/>
    <dgm:cxn modelId="{CB7F788A-FF6A-324A-97B1-A48181291B19}" srcId="{DBE8E5F0-7D75-EE41-9700-99CCD59DC284}" destId="{4158097E-B7C6-9145-A1BE-2ED006BB1EE6}" srcOrd="0" destOrd="0" parTransId="{2D03CCCE-6E4A-C142-8741-C0E5CDD4FF2F}" sibTransId="{D04C55CB-C598-454B-9BB9-D09AE1915B05}"/>
    <dgm:cxn modelId="{E4FD7B8B-E6AA-1D48-A32F-B4FEF9017682}" type="presOf" srcId="{DBE8E5F0-7D75-EE41-9700-99CCD59DC284}" destId="{A8BC799B-6593-F54D-96A6-90C6089EE9B6}" srcOrd="1" destOrd="0" presId="urn:microsoft.com/office/officeart/2005/8/layout/orgChart1"/>
    <dgm:cxn modelId="{E9A05E9C-5568-FA48-996A-1B78685CC70D}" type="presOf" srcId="{CB086C41-4ABD-B648-A4E0-A4BB4DAA9C88}" destId="{83D167A2-ACB6-014C-80B6-2C0F9EB7195B}" srcOrd="0" destOrd="0" presId="urn:microsoft.com/office/officeart/2005/8/layout/orgChart1"/>
    <dgm:cxn modelId="{046108A0-5029-0D40-9E6B-58EB4C75B2B1}" type="presOf" srcId="{904B6563-5722-C646-8A35-7DE30F265F5F}" destId="{8EE9C69C-5FAD-A04F-A546-2FDC13C46A91}" srcOrd="0" destOrd="0" presId="urn:microsoft.com/office/officeart/2005/8/layout/orgChart1"/>
    <dgm:cxn modelId="{852158A9-5CD3-7C47-B777-B8571C3EA531}" srcId="{DD9EC6FE-0BD8-3541-97E4-B6DA36A47594}" destId="{FE85AE57-D4E8-7248-9C76-98D7C2179AD5}" srcOrd="0" destOrd="0" parTransId="{5C91902E-DED7-404E-B7CC-28E855A1081F}" sibTransId="{FEE0BB92-0DA8-0849-A6ED-BDEDD43E92EE}"/>
    <dgm:cxn modelId="{955561A9-3477-DC43-A55D-5CD5D1BDF726}" type="presOf" srcId="{E215A898-FCCC-E240-9A48-787C7A800FB7}" destId="{7323AE92-7BF9-A44E-A56F-0EA0E29CE59A}" srcOrd="0" destOrd="0" presId="urn:microsoft.com/office/officeart/2005/8/layout/orgChart1"/>
    <dgm:cxn modelId="{EB3D73AA-D808-354C-B970-2D8AFA95BE36}" srcId="{E215A898-FCCC-E240-9A48-787C7A800FB7}" destId="{904B6563-5722-C646-8A35-7DE30F265F5F}" srcOrd="0" destOrd="0" parTransId="{BC5BD711-39FB-4E4E-8330-B953F36B3067}" sibTransId="{0731D241-A7F4-F641-BE5F-A397BAC29630}"/>
    <dgm:cxn modelId="{81F401AB-B7A8-094F-82B1-23E469D6F109}" type="presOf" srcId="{4158097E-B7C6-9145-A1BE-2ED006BB1EE6}" destId="{2D7573FF-2360-6342-B2F8-E84A3394C50E}" srcOrd="0" destOrd="0" presId="urn:microsoft.com/office/officeart/2005/8/layout/orgChart1"/>
    <dgm:cxn modelId="{2BF790B4-8534-2A4F-B91F-8D257DFF3CB3}" type="presOf" srcId="{C3BAEA90-EB5B-D840-A82F-7D2C1F1938CC}" destId="{01E8BA48-FF6C-BF47-801C-3E5678895448}" srcOrd="0" destOrd="0" presId="urn:microsoft.com/office/officeart/2005/8/layout/orgChart1"/>
    <dgm:cxn modelId="{A8E146B6-192A-9D40-B322-C608B4639981}" type="presOf" srcId="{FE85AE57-D4E8-7248-9C76-98D7C2179AD5}" destId="{E7B03F1A-45BA-3B4A-976B-8A292C5F5290}" srcOrd="0" destOrd="0" presId="urn:microsoft.com/office/officeart/2005/8/layout/orgChart1"/>
    <dgm:cxn modelId="{318650B8-5293-564F-B172-FF677E4BF5AD}" type="presOf" srcId="{D40E5A9E-7A24-5146-80AB-82E405EC4F44}" destId="{4BD36997-BDA1-D142-AFFE-BA1E515B2B17}" srcOrd="0" destOrd="0" presId="urn:microsoft.com/office/officeart/2005/8/layout/orgChart1"/>
    <dgm:cxn modelId="{628EAFB8-4F6C-EB4C-A8F2-A3A3378C6676}" type="presOf" srcId="{DD9EC6FE-0BD8-3541-97E4-B6DA36A47594}" destId="{C76D8EE7-5469-CC4D-A555-4B526CFEE19A}" srcOrd="1" destOrd="0" presId="urn:microsoft.com/office/officeart/2005/8/layout/orgChart1"/>
    <dgm:cxn modelId="{3F627CB9-34A1-224A-A071-6717B5165BE2}" type="presOf" srcId="{34620AFA-9B17-B540-89E4-37BC36866859}" destId="{FFF8F173-AB08-3F4C-B7C6-0BDB9419A6A2}" srcOrd="0" destOrd="0" presId="urn:microsoft.com/office/officeart/2005/8/layout/orgChart1"/>
    <dgm:cxn modelId="{3708D3C5-4746-3D4F-B5C7-E1792E35677C}" srcId="{D40E5A9E-7A24-5146-80AB-82E405EC4F44}" destId="{7D55A542-167C-CB49-BED9-1D569F8C2B65}" srcOrd="0" destOrd="0" parTransId="{8A7FD145-BBC1-0448-BA7D-05830F369AB9}" sibTransId="{293AFD2E-2250-9D4F-BB61-468BEFEB7A0B}"/>
    <dgm:cxn modelId="{8B6061D3-E29D-2146-8098-C83053D9E91D}" type="presOf" srcId="{DBE8E5F0-7D75-EE41-9700-99CCD59DC284}" destId="{3F1AA82C-6D24-4B40-9631-AAD303510583}" srcOrd="0" destOrd="0" presId="urn:microsoft.com/office/officeart/2005/8/layout/orgChart1"/>
    <dgm:cxn modelId="{BB0270D4-24D9-BA48-986C-91F5667DF10E}" type="presOf" srcId="{771613B5-19C5-B244-94BD-14F19821BAD2}" destId="{A6ADA81B-DFF7-3D49-97C2-2264816E2524}" srcOrd="0" destOrd="0" presId="urn:microsoft.com/office/officeart/2005/8/layout/orgChart1"/>
    <dgm:cxn modelId="{BF44DBD5-67F0-AE4F-8A2B-683D416FAE67}" type="presOf" srcId="{4158097E-B7C6-9145-A1BE-2ED006BB1EE6}" destId="{1B56F696-E76E-324C-8242-4585501B5DC0}" srcOrd="1" destOrd="0" presId="urn:microsoft.com/office/officeart/2005/8/layout/orgChart1"/>
    <dgm:cxn modelId="{C62EA6E8-F28B-4D40-AB89-70F8627CC95E}" type="presOf" srcId="{C3BAEA90-EB5B-D840-A82F-7D2C1F1938CC}" destId="{E9FD13AA-52C3-D346-B27E-A27B2A806E31}" srcOrd="1" destOrd="0" presId="urn:microsoft.com/office/officeart/2005/8/layout/orgChart1"/>
    <dgm:cxn modelId="{95CA59F0-930B-5A49-81DE-24E0BE282A5F}" type="presOf" srcId="{2DAC052B-D117-034D-A520-FF202D63309E}" destId="{BEBEA30C-155F-2641-B565-61CDF78EA8F3}" srcOrd="0" destOrd="0" presId="urn:microsoft.com/office/officeart/2005/8/layout/orgChart1"/>
    <dgm:cxn modelId="{198565F9-44CC-7B49-84F1-17A5CA05C232}" type="presOf" srcId="{BEC53EE6-1650-1240-8C47-BA7A70B2C4AB}" destId="{00223230-96C0-C44E-9649-8DAC726FF037}" srcOrd="0" destOrd="0" presId="urn:microsoft.com/office/officeart/2005/8/layout/orgChart1"/>
    <dgm:cxn modelId="{7F25EFE0-6F4F-334B-A2B0-3CBC901468C4}" type="presParOf" srcId="{4BD36997-BDA1-D142-AFFE-BA1E515B2B17}" destId="{462F41BC-227E-8243-B44F-661DB2FD37D3}" srcOrd="0" destOrd="0" presId="urn:microsoft.com/office/officeart/2005/8/layout/orgChart1"/>
    <dgm:cxn modelId="{9368FDA6-9915-E64F-A11E-B9C20EA42479}" type="presParOf" srcId="{462F41BC-227E-8243-B44F-661DB2FD37D3}" destId="{1B1F800A-17D4-A341-AA1A-A18182AABED4}" srcOrd="0" destOrd="0" presId="urn:microsoft.com/office/officeart/2005/8/layout/orgChart1"/>
    <dgm:cxn modelId="{1D1BADA6-1F5B-354A-B4F4-F26C37998985}" type="presParOf" srcId="{1B1F800A-17D4-A341-AA1A-A18182AABED4}" destId="{B8B174C6-EB24-9243-9CC8-BEAE4B402AA2}" srcOrd="0" destOrd="0" presId="urn:microsoft.com/office/officeart/2005/8/layout/orgChart1"/>
    <dgm:cxn modelId="{8FE0F60C-316C-084B-96CC-DFAB148B0EF0}" type="presParOf" srcId="{1B1F800A-17D4-A341-AA1A-A18182AABED4}" destId="{47BDECD0-C6AB-9246-9569-95F96DDBACD2}" srcOrd="1" destOrd="0" presId="urn:microsoft.com/office/officeart/2005/8/layout/orgChart1"/>
    <dgm:cxn modelId="{D90AC2CA-E25C-D247-B55B-A914BCBF7BD9}" type="presParOf" srcId="{462F41BC-227E-8243-B44F-661DB2FD37D3}" destId="{F2CD9519-BE09-954B-B857-F7A6DDED8C94}" srcOrd="1" destOrd="0" presId="urn:microsoft.com/office/officeart/2005/8/layout/orgChart1"/>
    <dgm:cxn modelId="{47CEF0E1-05EB-C148-AA44-C6B35DC50885}" type="presParOf" srcId="{F2CD9519-BE09-954B-B857-F7A6DDED8C94}" destId="{FFF8F173-AB08-3F4C-B7C6-0BDB9419A6A2}" srcOrd="0" destOrd="0" presId="urn:microsoft.com/office/officeart/2005/8/layout/orgChart1"/>
    <dgm:cxn modelId="{ACF0A08C-4DFB-F446-B53E-9CA514F5CC08}" type="presParOf" srcId="{F2CD9519-BE09-954B-B857-F7A6DDED8C94}" destId="{46597DC4-2FF7-4541-BA2D-94CB04BF7BA6}" srcOrd="1" destOrd="0" presId="urn:microsoft.com/office/officeart/2005/8/layout/orgChart1"/>
    <dgm:cxn modelId="{4C1A6E3C-3A3C-D543-8168-BDFDBDF724D3}" type="presParOf" srcId="{46597DC4-2FF7-4541-BA2D-94CB04BF7BA6}" destId="{664C88AA-26D6-CF49-A056-1ED97AD40758}" srcOrd="0" destOrd="0" presId="urn:microsoft.com/office/officeart/2005/8/layout/orgChart1"/>
    <dgm:cxn modelId="{06736742-522C-A44E-8BDE-EFB7C64C4D2F}" type="presParOf" srcId="{664C88AA-26D6-CF49-A056-1ED97AD40758}" destId="{D629A84B-12F5-4C4E-B505-6BA4DD7DDD5B}" srcOrd="0" destOrd="0" presId="urn:microsoft.com/office/officeart/2005/8/layout/orgChart1"/>
    <dgm:cxn modelId="{4F99FA24-FD4C-EA4D-A2DE-3AA8E02A3ECF}" type="presParOf" srcId="{664C88AA-26D6-CF49-A056-1ED97AD40758}" destId="{C76D8EE7-5469-CC4D-A555-4B526CFEE19A}" srcOrd="1" destOrd="0" presId="urn:microsoft.com/office/officeart/2005/8/layout/orgChart1"/>
    <dgm:cxn modelId="{CB30FF0B-CEBF-3445-B6CD-04EB02D3FDE4}" type="presParOf" srcId="{46597DC4-2FF7-4541-BA2D-94CB04BF7BA6}" destId="{BCD57752-995C-9F4D-93BA-8C80E4BF20A7}" srcOrd="1" destOrd="0" presId="urn:microsoft.com/office/officeart/2005/8/layout/orgChart1"/>
    <dgm:cxn modelId="{ADF93FDC-128C-1646-9FB5-CE1195A3BDCD}" type="presParOf" srcId="{BCD57752-995C-9F4D-93BA-8C80E4BF20A7}" destId="{7DD54B06-D745-9143-9FE5-6123D027A406}" srcOrd="0" destOrd="0" presId="urn:microsoft.com/office/officeart/2005/8/layout/orgChart1"/>
    <dgm:cxn modelId="{2188FB7C-0C1F-A248-B01A-3B779E4D5914}" type="presParOf" srcId="{BCD57752-995C-9F4D-93BA-8C80E4BF20A7}" destId="{9ED5D4D9-1A72-C647-93B0-8B26111BF252}" srcOrd="1" destOrd="0" presId="urn:microsoft.com/office/officeart/2005/8/layout/orgChart1"/>
    <dgm:cxn modelId="{E4799F38-FE28-9545-8455-67119784A5C6}" type="presParOf" srcId="{9ED5D4D9-1A72-C647-93B0-8B26111BF252}" destId="{E190A1F8-1525-544C-A794-7C2BB82ABBA4}" srcOrd="0" destOrd="0" presId="urn:microsoft.com/office/officeart/2005/8/layout/orgChart1"/>
    <dgm:cxn modelId="{F31605C1-C743-2C40-A0A2-9BC0FD7A7982}" type="presParOf" srcId="{E190A1F8-1525-544C-A794-7C2BB82ABBA4}" destId="{E7B03F1A-45BA-3B4A-976B-8A292C5F5290}" srcOrd="0" destOrd="0" presId="urn:microsoft.com/office/officeart/2005/8/layout/orgChart1"/>
    <dgm:cxn modelId="{00A2F410-2CFD-C24F-B68B-C14B9A7D22D1}" type="presParOf" srcId="{E190A1F8-1525-544C-A794-7C2BB82ABBA4}" destId="{21960183-EA83-C64C-BAD2-3A48FB4C667F}" srcOrd="1" destOrd="0" presId="urn:microsoft.com/office/officeart/2005/8/layout/orgChart1"/>
    <dgm:cxn modelId="{A4170D57-F4E0-6740-B3F6-E6A578EA3C3B}" type="presParOf" srcId="{9ED5D4D9-1A72-C647-93B0-8B26111BF252}" destId="{6417E201-E638-FF4D-B203-0A1AEA4B0890}" srcOrd="1" destOrd="0" presId="urn:microsoft.com/office/officeart/2005/8/layout/orgChart1"/>
    <dgm:cxn modelId="{749118D8-8215-DA43-84C9-5F3D8F143F01}" type="presParOf" srcId="{9ED5D4D9-1A72-C647-93B0-8B26111BF252}" destId="{41D54C0F-95D6-304F-987A-67FBDEAD9142}" srcOrd="2" destOrd="0" presId="urn:microsoft.com/office/officeart/2005/8/layout/orgChart1"/>
    <dgm:cxn modelId="{8939FCEB-DAA2-E244-8C0C-629F49913478}" type="presParOf" srcId="{BCD57752-995C-9F4D-93BA-8C80E4BF20A7}" destId="{BEBEA30C-155F-2641-B565-61CDF78EA8F3}" srcOrd="2" destOrd="0" presId="urn:microsoft.com/office/officeart/2005/8/layout/orgChart1"/>
    <dgm:cxn modelId="{3B4E3B31-EE60-E54E-AD76-3C433F4EB262}" type="presParOf" srcId="{BCD57752-995C-9F4D-93BA-8C80E4BF20A7}" destId="{0E264F28-350F-A84A-97B2-15C0C7E62B58}" srcOrd="3" destOrd="0" presId="urn:microsoft.com/office/officeart/2005/8/layout/orgChart1"/>
    <dgm:cxn modelId="{16DEBE0B-A743-D044-AAEC-5555525B5AB4}" type="presParOf" srcId="{0E264F28-350F-A84A-97B2-15C0C7E62B58}" destId="{CCFDDD97-DD64-7A47-8171-A9F9C98F84E6}" srcOrd="0" destOrd="0" presId="urn:microsoft.com/office/officeart/2005/8/layout/orgChart1"/>
    <dgm:cxn modelId="{5185315C-D0B0-314B-81B8-498DEB51157B}" type="presParOf" srcId="{CCFDDD97-DD64-7A47-8171-A9F9C98F84E6}" destId="{3F1AA82C-6D24-4B40-9631-AAD303510583}" srcOrd="0" destOrd="0" presId="urn:microsoft.com/office/officeart/2005/8/layout/orgChart1"/>
    <dgm:cxn modelId="{588315EF-4FA5-4E45-B341-1B6C64A70930}" type="presParOf" srcId="{CCFDDD97-DD64-7A47-8171-A9F9C98F84E6}" destId="{A8BC799B-6593-F54D-96A6-90C6089EE9B6}" srcOrd="1" destOrd="0" presId="urn:microsoft.com/office/officeart/2005/8/layout/orgChart1"/>
    <dgm:cxn modelId="{DCEA0448-754F-E645-B427-E588EC3F8B6C}" type="presParOf" srcId="{0E264F28-350F-A84A-97B2-15C0C7E62B58}" destId="{5F815617-B226-F74D-886B-FAEECF81F635}" srcOrd="1" destOrd="0" presId="urn:microsoft.com/office/officeart/2005/8/layout/orgChart1"/>
    <dgm:cxn modelId="{A89324D5-46D1-8C47-A946-D51B9F5E18CB}" type="presParOf" srcId="{5F815617-B226-F74D-886B-FAEECF81F635}" destId="{4D37F342-4A59-FE41-B2C8-5F961491470B}" srcOrd="0" destOrd="0" presId="urn:microsoft.com/office/officeart/2005/8/layout/orgChart1"/>
    <dgm:cxn modelId="{092EAC64-636D-5B4A-9075-19CED7A86E9F}" type="presParOf" srcId="{5F815617-B226-F74D-886B-FAEECF81F635}" destId="{4CFB1C6F-823B-CD45-B759-A692F008A137}" srcOrd="1" destOrd="0" presId="urn:microsoft.com/office/officeart/2005/8/layout/orgChart1"/>
    <dgm:cxn modelId="{2835213F-417A-784B-8F24-2616D040A4BB}" type="presParOf" srcId="{4CFB1C6F-823B-CD45-B759-A692F008A137}" destId="{9C8D21E6-99D8-7240-89AC-8AA6A6E6DC6D}" srcOrd="0" destOrd="0" presId="urn:microsoft.com/office/officeart/2005/8/layout/orgChart1"/>
    <dgm:cxn modelId="{9446566C-BD00-6F4A-806D-A7E1078CAA8E}" type="presParOf" srcId="{9C8D21E6-99D8-7240-89AC-8AA6A6E6DC6D}" destId="{2D7573FF-2360-6342-B2F8-E84A3394C50E}" srcOrd="0" destOrd="0" presId="urn:microsoft.com/office/officeart/2005/8/layout/orgChart1"/>
    <dgm:cxn modelId="{9A7FBFE8-C800-8C49-8460-481A629C3928}" type="presParOf" srcId="{9C8D21E6-99D8-7240-89AC-8AA6A6E6DC6D}" destId="{1B56F696-E76E-324C-8242-4585501B5DC0}" srcOrd="1" destOrd="0" presId="urn:microsoft.com/office/officeart/2005/8/layout/orgChart1"/>
    <dgm:cxn modelId="{9ED928F5-4A9B-9D4F-91FE-B70DDEF1710C}" type="presParOf" srcId="{4CFB1C6F-823B-CD45-B759-A692F008A137}" destId="{B22F85BF-81D8-C643-87FA-E06554279B91}" srcOrd="1" destOrd="0" presId="urn:microsoft.com/office/officeart/2005/8/layout/orgChart1"/>
    <dgm:cxn modelId="{73A7FE91-73CE-0749-B4DA-EA5B86FCF04F}" type="presParOf" srcId="{B22F85BF-81D8-C643-87FA-E06554279B91}" destId="{77FC0C6C-17DF-6141-A51B-274A970242D9}" srcOrd="0" destOrd="0" presId="urn:microsoft.com/office/officeart/2005/8/layout/orgChart1"/>
    <dgm:cxn modelId="{22D0CF21-B08B-5540-8827-5D94D01BC004}" type="presParOf" srcId="{B22F85BF-81D8-C643-87FA-E06554279B91}" destId="{7D59F72D-3B33-D44D-BDEE-E60AE0178F86}" srcOrd="1" destOrd="0" presId="urn:microsoft.com/office/officeart/2005/8/layout/orgChart1"/>
    <dgm:cxn modelId="{2A9A4BB7-6EB3-334E-8729-2E99DC2212FE}" type="presParOf" srcId="{7D59F72D-3B33-D44D-BDEE-E60AE0178F86}" destId="{7F93E0B6-168D-D04C-9FBA-268C24241B4B}" srcOrd="0" destOrd="0" presId="urn:microsoft.com/office/officeart/2005/8/layout/orgChart1"/>
    <dgm:cxn modelId="{6FD51813-F900-F74B-816F-7632CF457ECD}" type="presParOf" srcId="{7F93E0B6-168D-D04C-9FBA-268C24241B4B}" destId="{01E8BA48-FF6C-BF47-801C-3E5678895448}" srcOrd="0" destOrd="0" presId="urn:microsoft.com/office/officeart/2005/8/layout/orgChart1"/>
    <dgm:cxn modelId="{BFD06982-CFC5-DD46-9599-C84239943E2A}" type="presParOf" srcId="{7F93E0B6-168D-D04C-9FBA-268C24241B4B}" destId="{E9FD13AA-52C3-D346-B27E-A27B2A806E31}" srcOrd="1" destOrd="0" presId="urn:microsoft.com/office/officeart/2005/8/layout/orgChart1"/>
    <dgm:cxn modelId="{FB549EAD-B552-0949-9421-9CEA9FF59F24}" type="presParOf" srcId="{7D59F72D-3B33-D44D-BDEE-E60AE0178F86}" destId="{6BD1A35E-BAAD-0A46-9488-3F1670B5EAF7}" srcOrd="1" destOrd="0" presId="urn:microsoft.com/office/officeart/2005/8/layout/orgChart1"/>
    <dgm:cxn modelId="{41B1327F-E1DF-7F40-89B7-A7641BF0D847}" type="presParOf" srcId="{7D59F72D-3B33-D44D-BDEE-E60AE0178F86}" destId="{122C4C40-0073-554C-9B50-74E0077449C4}" srcOrd="2" destOrd="0" presId="urn:microsoft.com/office/officeart/2005/8/layout/orgChart1"/>
    <dgm:cxn modelId="{3AC0E7E1-1082-E146-9561-B9F03165E869}" type="presParOf" srcId="{4CFB1C6F-823B-CD45-B759-A692F008A137}" destId="{C83D29A1-F916-1743-B9BB-18DCFFBFA702}" srcOrd="2" destOrd="0" presId="urn:microsoft.com/office/officeart/2005/8/layout/orgChart1"/>
    <dgm:cxn modelId="{D1E2B094-F469-9448-8ADF-D35A36BF17E3}" type="presParOf" srcId="{5F815617-B226-F74D-886B-FAEECF81F635}" destId="{00223230-96C0-C44E-9649-8DAC726FF037}" srcOrd="2" destOrd="0" presId="urn:microsoft.com/office/officeart/2005/8/layout/orgChart1"/>
    <dgm:cxn modelId="{79703F74-D616-BB40-A014-54AF5B964E06}" type="presParOf" srcId="{5F815617-B226-F74D-886B-FAEECF81F635}" destId="{A069BB8C-E5E9-3445-AB58-469A360D9961}" srcOrd="3" destOrd="0" presId="urn:microsoft.com/office/officeart/2005/8/layout/orgChart1"/>
    <dgm:cxn modelId="{69AAFCE3-76CA-B643-BAD0-284FD0934778}" type="presParOf" srcId="{A069BB8C-E5E9-3445-AB58-469A360D9961}" destId="{876511F6-9BB5-BC41-A11C-78607EB3CB18}" srcOrd="0" destOrd="0" presId="urn:microsoft.com/office/officeart/2005/8/layout/orgChart1"/>
    <dgm:cxn modelId="{ED704CE6-39B3-524A-8C5A-A0D2CF4755C4}" type="presParOf" srcId="{876511F6-9BB5-BC41-A11C-78607EB3CB18}" destId="{7323AE92-7BF9-A44E-A56F-0EA0E29CE59A}" srcOrd="0" destOrd="0" presId="urn:microsoft.com/office/officeart/2005/8/layout/orgChart1"/>
    <dgm:cxn modelId="{26C60BE9-F27F-A441-8B46-595768D1FD8F}" type="presParOf" srcId="{876511F6-9BB5-BC41-A11C-78607EB3CB18}" destId="{8065EBE6-C90F-074A-AF25-FF9B41A2A0D3}" srcOrd="1" destOrd="0" presId="urn:microsoft.com/office/officeart/2005/8/layout/orgChart1"/>
    <dgm:cxn modelId="{E4DCB0FC-DCCE-5246-9DE5-09D71E8C328E}" type="presParOf" srcId="{A069BB8C-E5E9-3445-AB58-469A360D9961}" destId="{4769B9D5-0073-2841-AF62-D097DF0175B0}" srcOrd="1" destOrd="0" presId="urn:microsoft.com/office/officeart/2005/8/layout/orgChart1"/>
    <dgm:cxn modelId="{1614200B-2700-6345-8449-E88D1B028BF7}" type="presParOf" srcId="{4769B9D5-0073-2841-AF62-D097DF0175B0}" destId="{915F9A6E-FA8C-B94B-A704-AF332045C00B}" srcOrd="0" destOrd="0" presId="urn:microsoft.com/office/officeart/2005/8/layout/orgChart1"/>
    <dgm:cxn modelId="{52F00D62-5E47-084B-8C7D-18C3235BCA03}" type="presParOf" srcId="{4769B9D5-0073-2841-AF62-D097DF0175B0}" destId="{3DC8C0AE-0B2C-464F-BC8B-0688F3307778}" srcOrd="1" destOrd="0" presId="urn:microsoft.com/office/officeart/2005/8/layout/orgChart1"/>
    <dgm:cxn modelId="{587DD413-8E38-EE48-9186-15000680D871}" type="presParOf" srcId="{3DC8C0AE-0B2C-464F-BC8B-0688F3307778}" destId="{F0477432-103B-9E4B-8ACD-1D32C0904BF6}" srcOrd="0" destOrd="0" presId="urn:microsoft.com/office/officeart/2005/8/layout/orgChart1"/>
    <dgm:cxn modelId="{EBA58871-F616-FB49-8360-5F4CD5549C74}" type="presParOf" srcId="{F0477432-103B-9E4B-8ACD-1D32C0904BF6}" destId="{8EE9C69C-5FAD-A04F-A546-2FDC13C46A91}" srcOrd="0" destOrd="0" presId="urn:microsoft.com/office/officeart/2005/8/layout/orgChart1"/>
    <dgm:cxn modelId="{9ED538E2-073B-FF4C-A46A-49C352E195B3}" type="presParOf" srcId="{F0477432-103B-9E4B-8ACD-1D32C0904BF6}" destId="{2D755F40-0375-A647-8F49-30CB7687264A}" srcOrd="1" destOrd="0" presId="urn:microsoft.com/office/officeart/2005/8/layout/orgChart1"/>
    <dgm:cxn modelId="{6137DA3D-5D52-274E-8088-6EC1DF79DB3D}" type="presParOf" srcId="{3DC8C0AE-0B2C-464F-BC8B-0688F3307778}" destId="{DE80FDAC-16BB-514A-A2A0-F2DAD6A63CF8}" srcOrd="1" destOrd="0" presId="urn:microsoft.com/office/officeart/2005/8/layout/orgChart1"/>
    <dgm:cxn modelId="{83B1C2AC-EEC9-AD42-AAF3-1D609D1C68FC}" type="presParOf" srcId="{3DC8C0AE-0B2C-464F-BC8B-0688F3307778}" destId="{29F2721B-A67A-B740-B1FC-B22C6F57D9E7}" srcOrd="2" destOrd="0" presId="urn:microsoft.com/office/officeart/2005/8/layout/orgChart1"/>
    <dgm:cxn modelId="{B5DF6E2A-0AB6-7B4D-AE00-D465B41E87DC}" type="presParOf" srcId="{A069BB8C-E5E9-3445-AB58-469A360D9961}" destId="{389AF46D-2FCA-904A-ABDE-CCE0D88D3B5F}" srcOrd="2" destOrd="0" presId="urn:microsoft.com/office/officeart/2005/8/layout/orgChart1"/>
    <dgm:cxn modelId="{56C73948-2C40-7341-AC67-DF709F3AA38E}" type="presParOf" srcId="{0E264F28-350F-A84A-97B2-15C0C7E62B58}" destId="{504BB28B-2087-5945-84DF-79D890536574}" srcOrd="2" destOrd="0" presId="urn:microsoft.com/office/officeart/2005/8/layout/orgChart1"/>
    <dgm:cxn modelId="{065368A9-612D-9F41-92A8-662C1D585CB4}" type="presParOf" srcId="{46597DC4-2FF7-4541-BA2D-94CB04BF7BA6}" destId="{5D4806CB-3117-6144-AB5A-EC2567103B0B}" srcOrd="2" destOrd="0" presId="urn:microsoft.com/office/officeart/2005/8/layout/orgChart1"/>
    <dgm:cxn modelId="{EE7B108B-1EA9-9A4F-9E6F-B9D492476336}" type="presParOf" srcId="{F2CD9519-BE09-954B-B857-F7A6DDED8C94}" destId="{A6ADA81B-DFF7-3D49-97C2-2264816E2524}" srcOrd="2" destOrd="0" presId="urn:microsoft.com/office/officeart/2005/8/layout/orgChart1"/>
    <dgm:cxn modelId="{342752EA-9A46-1A4F-B687-522B8376955B}" type="presParOf" srcId="{F2CD9519-BE09-954B-B857-F7A6DDED8C94}" destId="{D0C31C54-D3A7-B049-B66F-F630F4EA3A7A}" srcOrd="3" destOrd="0" presId="urn:microsoft.com/office/officeart/2005/8/layout/orgChart1"/>
    <dgm:cxn modelId="{A8C6C832-F3A4-A741-A96B-9C8EAFFB3582}" type="presParOf" srcId="{D0C31C54-D3A7-B049-B66F-F630F4EA3A7A}" destId="{08115E4F-C177-0C44-9F55-EA94B9882A3D}" srcOrd="0" destOrd="0" presId="urn:microsoft.com/office/officeart/2005/8/layout/orgChart1"/>
    <dgm:cxn modelId="{6DDB1C2F-9F6E-CD46-B1E1-4B532D690E03}" type="presParOf" srcId="{08115E4F-C177-0C44-9F55-EA94B9882A3D}" destId="{83D167A2-ACB6-014C-80B6-2C0F9EB7195B}" srcOrd="0" destOrd="0" presId="urn:microsoft.com/office/officeart/2005/8/layout/orgChart1"/>
    <dgm:cxn modelId="{385965C9-3D4D-7A4C-9E8C-1DDC2561017E}" type="presParOf" srcId="{08115E4F-C177-0C44-9F55-EA94B9882A3D}" destId="{3182F5BA-8405-A44D-9D39-7030F2DD34FA}" srcOrd="1" destOrd="0" presId="urn:microsoft.com/office/officeart/2005/8/layout/orgChart1"/>
    <dgm:cxn modelId="{23B94010-AD8A-D04F-9B4C-54372896A989}" type="presParOf" srcId="{D0C31C54-D3A7-B049-B66F-F630F4EA3A7A}" destId="{BDF7EDE8-1E60-3C4D-B1AE-BF65C4439A06}" srcOrd="1" destOrd="0" presId="urn:microsoft.com/office/officeart/2005/8/layout/orgChart1"/>
    <dgm:cxn modelId="{5566F882-FB28-864C-B04E-7E5AC88EFC82}" type="presParOf" srcId="{D0C31C54-D3A7-B049-B66F-F630F4EA3A7A}" destId="{331D7304-DA3F-E649-BAED-DA13B38B54BE}" srcOrd="2" destOrd="0" presId="urn:microsoft.com/office/officeart/2005/8/layout/orgChart1"/>
    <dgm:cxn modelId="{D2769617-C478-EE46-9857-AB3506009CA1}" type="presParOf" srcId="{462F41BC-227E-8243-B44F-661DB2FD37D3}" destId="{28F02A0B-04F6-084E-B9C3-91EFE5FA1043}"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358044B-7094-40F2-92D4-1A3B573E1A7B}" type="doc">
      <dgm:prSet loTypeId="urn:microsoft.com/office/officeart/2005/8/layout/hProcess9" loCatId="process" qsTypeId="urn:microsoft.com/office/officeart/2005/8/quickstyle/simple1" qsCatId="simple" csTypeId="urn:microsoft.com/office/officeart/2005/8/colors/accent0_1" csCatId="mainScheme" phldr="1"/>
      <dgm:spPr/>
    </dgm:pt>
    <dgm:pt modelId="{445C851E-FE8A-428C-B085-6EECB5FB6D86}">
      <dgm:prSet phldrT="[Text]" custT="1"/>
      <dgm:spPr>
        <a:ln w="12700"/>
      </dgm:spPr>
      <dgm:t>
        <a:bodyPr/>
        <a:lstStyle/>
        <a:p>
          <a:pPr algn="ctr"/>
          <a:r>
            <a:rPr lang="en-GB" sz="1200" b="1"/>
            <a:t>Step 1:</a:t>
          </a:r>
        </a:p>
        <a:p>
          <a:pPr algn="ctr"/>
          <a:r>
            <a:rPr lang="en-GB" sz="1100"/>
            <a:t>Determining participants for piloting </a:t>
          </a:r>
        </a:p>
      </dgm:t>
    </dgm:pt>
    <dgm:pt modelId="{A12A14BE-16D4-4829-8973-33003838B1E2}" type="parTrans" cxnId="{DFA0392B-17CE-422E-8D0C-6218EB26E197}">
      <dgm:prSet/>
      <dgm:spPr/>
      <dgm:t>
        <a:bodyPr/>
        <a:lstStyle/>
        <a:p>
          <a:endParaRPr lang="en-GB"/>
        </a:p>
      </dgm:t>
    </dgm:pt>
    <dgm:pt modelId="{62CE0C70-D424-487A-B9EA-4091F50305CD}" type="sibTrans" cxnId="{DFA0392B-17CE-422E-8D0C-6218EB26E197}">
      <dgm:prSet/>
      <dgm:spPr/>
      <dgm:t>
        <a:bodyPr/>
        <a:lstStyle/>
        <a:p>
          <a:endParaRPr lang="en-GB"/>
        </a:p>
      </dgm:t>
    </dgm:pt>
    <dgm:pt modelId="{165235FE-143B-46FD-A83D-74B61A738F00}">
      <dgm:prSet custT="1"/>
      <dgm:spPr>
        <a:ln w="12700"/>
      </dgm:spPr>
      <dgm:t>
        <a:bodyPr/>
        <a:lstStyle/>
        <a:p>
          <a:r>
            <a:rPr lang="en-GB" sz="1200" b="1"/>
            <a:t>Step 2</a:t>
          </a:r>
          <a:r>
            <a:rPr lang="en-GB" sz="1200"/>
            <a:t>:</a:t>
          </a:r>
        </a:p>
        <a:p>
          <a:r>
            <a:rPr lang="en-GB" sz="1100"/>
            <a:t>Conducting piloting of the questions asked </a:t>
          </a:r>
        </a:p>
      </dgm:t>
    </dgm:pt>
    <dgm:pt modelId="{334F22C4-ADDF-48EC-AEE4-BE758C570376}" type="parTrans" cxnId="{0190FBBC-C16C-4726-AA37-F318D66AB794}">
      <dgm:prSet/>
      <dgm:spPr/>
      <dgm:t>
        <a:bodyPr/>
        <a:lstStyle/>
        <a:p>
          <a:endParaRPr lang="en-GB"/>
        </a:p>
      </dgm:t>
    </dgm:pt>
    <dgm:pt modelId="{844C4033-41D8-44D5-9B84-E3624E637969}" type="sibTrans" cxnId="{0190FBBC-C16C-4726-AA37-F318D66AB794}">
      <dgm:prSet/>
      <dgm:spPr/>
      <dgm:t>
        <a:bodyPr/>
        <a:lstStyle/>
        <a:p>
          <a:endParaRPr lang="en-GB"/>
        </a:p>
      </dgm:t>
    </dgm:pt>
    <dgm:pt modelId="{307743B2-1D2C-4CD1-BC2D-F1838A67FD88}">
      <dgm:prSet/>
      <dgm:spPr>
        <a:ln w="12700"/>
      </dgm:spPr>
      <dgm:t>
        <a:bodyPr/>
        <a:lstStyle/>
        <a:p>
          <a:r>
            <a:rPr lang="en-GB" b="1"/>
            <a:t>Step 3</a:t>
          </a:r>
          <a:r>
            <a:rPr lang="en-GB"/>
            <a:t>:</a:t>
          </a:r>
        </a:p>
        <a:p>
          <a:r>
            <a:rPr lang="en-GB"/>
            <a:t>Reading the piloting feedback (adjust the questions</a:t>
          </a:r>
        </a:p>
      </dgm:t>
    </dgm:pt>
    <dgm:pt modelId="{1544C34B-BFFE-41E8-8407-2CF841A4745D}" type="parTrans" cxnId="{E5825C1E-CCD6-4E34-8ACE-3A3278ADD49F}">
      <dgm:prSet/>
      <dgm:spPr/>
      <dgm:t>
        <a:bodyPr/>
        <a:lstStyle/>
        <a:p>
          <a:endParaRPr lang="en-GB"/>
        </a:p>
      </dgm:t>
    </dgm:pt>
    <dgm:pt modelId="{042149BF-C860-4ECE-BB1D-2C96ABAD1C3C}" type="sibTrans" cxnId="{E5825C1E-CCD6-4E34-8ACE-3A3278ADD49F}">
      <dgm:prSet/>
      <dgm:spPr/>
      <dgm:t>
        <a:bodyPr/>
        <a:lstStyle/>
        <a:p>
          <a:endParaRPr lang="en-GB"/>
        </a:p>
      </dgm:t>
    </dgm:pt>
    <dgm:pt modelId="{14A5A88D-ECF9-45F1-A529-8664C36D16CE}">
      <dgm:prSet/>
      <dgm:spPr>
        <a:ln w="12700"/>
      </dgm:spPr>
      <dgm:t>
        <a:bodyPr/>
        <a:lstStyle/>
        <a:p>
          <a:r>
            <a:rPr lang="en-GB" b="1"/>
            <a:t>Step 4</a:t>
          </a:r>
          <a:r>
            <a:rPr lang="en-GB"/>
            <a:t>:</a:t>
          </a:r>
        </a:p>
        <a:p>
          <a:r>
            <a:rPr lang="en-GB"/>
            <a:t>Revising the necessary changes </a:t>
          </a:r>
        </a:p>
      </dgm:t>
    </dgm:pt>
    <dgm:pt modelId="{F0CBBFA8-3728-4B78-BA01-16B5A6DB49B5}" type="parTrans" cxnId="{D26488AC-05D8-4B6B-A197-3BD9B8D8EC04}">
      <dgm:prSet/>
      <dgm:spPr/>
      <dgm:t>
        <a:bodyPr/>
        <a:lstStyle/>
        <a:p>
          <a:endParaRPr lang="en-GB"/>
        </a:p>
      </dgm:t>
    </dgm:pt>
    <dgm:pt modelId="{30EE6727-B1FF-4894-8F78-8A69BD2F6A2F}" type="sibTrans" cxnId="{D26488AC-05D8-4B6B-A197-3BD9B8D8EC04}">
      <dgm:prSet/>
      <dgm:spPr/>
      <dgm:t>
        <a:bodyPr/>
        <a:lstStyle/>
        <a:p>
          <a:endParaRPr lang="en-GB"/>
        </a:p>
      </dgm:t>
    </dgm:pt>
    <dgm:pt modelId="{9D06B70F-F52D-450B-83EF-B16454F18223}">
      <dgm:prSet/>
      <dgm:spPr>
        <a:ln w="12700"/>
      </dgm:spPr>
      <dgm:t>
        <a:bodyPr/>
        <a:lstStyle/>
        <a:p>
          <a:r>
            <a:rPr lang="en-GB" b="1"/>
            <a:t>Step 5</a:t>
          </a:r>
          <a:r>
            <a:rPr lang="en-GB"/>
            <a:t>:</a:t>
          </a:r>
        </a:p>
        <a:p>
          <a:r>
            <a:rPr lang="en-GB"/>
            <a:t>Conducting the final version of the research methods </a:t>
          </a:r>
        </a:p>
      </dgm:t>
    </dgm:pt>
    <dgm:pt modelId="{411A8E8E-6199-40D4-A767-97F21C768FE8}" type="parTrans" cxnId="{759DAC9B-40F9-44DE-9F10-E3428ED11CBC}">
      <dgm:prSet/>
      <dgm:spPr/>
      <dgm:t>
        <a:bodyPr/>
        <a:lstStyle/>
        <a:p>
          <a:endParaRPr lang="en-GB"/>
        </a:p>
      </dgm:t>
    </dgm:pt>
    <dgm:pt modelId="{F3FE831C-FE0F-4588-B84C-A7FBBF9ADFF1}" type="sibTrans" cxnId="{759DAC9B-40F9-44DE-9F10-E3428ED11CBC}">
      <dgm:prSet/>
      <dgm:spPr/>
      <dgm:t>
        <a:bodyPr/>
        <a:lstStyle/>
        <a:p>
          <a:endParaRPr lang="en-GB"/>
        </a:p>
      </dgm:t>
    </dgm:pt>
    <dgm:pt modelId="{3BDD8505-074A-4B21-8F15-9D5662456E3D}" type="pres">
      <dgm:prSet presAssocID="{C358044B-7094-40F2-92D4-1A3B573E1A7B}" presName="CompostProcess" presStyleCnt="0">
        <dgm:presLayoutVars>
          <dgm:dir/>
          <dgm:resizeHandles val="exact"/>
        </dgm:presLayoutVars>
      </dgm:prSet>
      <dgm:spPr/>
    </dgm:pt>
    <dgm:pt modelId="{E45C0E25-F7CC-41A8-9B2B-BD735908D281}" type="pres">
      <dgm:prSet presAssocID="{C358044B-7094-40F2-92D4-1A3B573E1A7B}" presName="arrow" presStyleLbl="bgShp" presStyleIdx="0" presStyleCnt="1"/>
      <dgm:spPr/>
    </dgm:pt>
    <dgm:pt modelId="{7D872057-6FDE-4B14-94FB-93C60A72408F}" type="pres">
      <dgm:prSet presAssocID="{C358044B-7094-40F2-92D4-1A3B573E1A7B}" presName="linearProcess" presStyleCnt="0"/>
      <dgm:spPr/>
    </dgm:pt>
    <dgm:pt modelId="{C2412B43-F5BB-417F-BBC2-617618F2152B}" type="pres">
      <dgm:prSet presAssocID="{445C851E-FE8A-428C-B085-6EECB5FB6D86}" presName="textNode" presStyleLbl="node1" presStyleIdx="0" presStyleCnt="5">
        <dgm:presLayoutVars>
          <dgm:bulletEnabled val="1"/>
        </dgm:presLayoutVars>
      </dgm:prSet>
      <dgm:spPr/>
    </dgm:pt>
    <dgm:pt modelId="{62D2CFBC-875E-4D0F-B771-D7091B796546}" type="pres">
      <dgm:prSet presAssocID="{62CE0C70-D424-487A-B9EA-4091F50305CD}" presName="sibTrans" presStyleCnt="0"/>
      <dgm:spPr/>
    </dgm:pt>
    <dgm:pt modelId="{748591C6-75FE-42F5-81A0-BDEA2ED4DFF4}" type="pres">
      <dgm:prSet presAssocID="{165235FE-143B-46FD-A83D-74B61A738F00}" presName="textNode" presStyleLbl="node1" presStyleIdx="1" presStyleCnt="5">
        <dgm:presLayoutVars>
          <dgm:bulletEnabled val="1"/>
        </dgm:presLayoutVars>
      </dgm:prSet>
      <dgm:spPr/>
    </dgm:pt>
    <dgm:pt modelId="{B1026F36-DB3D-460B-BC5C-F22057283ED7}" type="pres">
      <dgm:prSet presAssocID="{844C4033-41D8-44D5-9B84-E3624E637969}" presName="sibTrans" presStyleCnt="0"/>
      <dgm:spPr/>
    </dgm:pt>
    <dgm:pt modelId="{F6490E17-9EB2-45D6-B73C-F9E2B0948A62}" type="pres">
      <dgm:prSet presAssocID="{307743B2-1D2C-4CD1-BC2D-F1838A67FD88}" presName="textNode" presStyleLbl="node1" presStyleIdx="2" presStyleCnt="5">
        <dgm:presLayoutVars>
          <dgm:bulletEnabled val="1"/>
        </dgm:presLayoutVars>
      </dgm:prSet>
      <dgm:spPr/>
    </dgm:pt>
    <dgm:pt modelId="{B7587845-B101-47F3-853D-0E32A86BECDE}" type="pres">
      <dgm:prSet presAssocID="{042149BF-C860-4ECE-BB1D-2C96ABAD1C3C}" presName="sibTrans" presStyleCnt="0"/>
      <dgm:spPr/>
    </dgm:pt>
    <dgm:pt modelId="{B6E98F25-B05D-4775-B5A3-09EE3DDB9551}" type="pres">
      <dgm:prSet presAssocID="{14A5A88D-ECF9-45F1-A529-8664C36D16CE}" presName="textNode" presStyleLbl="node1" presStyleIdx="3" presStyleCnt="5">
        <dgm:presLayoutVars>
          <dgm:bulletEnabled val="1"/>
        </dgm:presLayoutVars>
      </dgm:prSet>
      <dgm:spPr/>
    </dgm:pt>
    <dgm:pt modelId="{40529199-D92E-405D-B26F-6D79263F0C8A}" type="pres">
      <dgm:prSet presAssocID="{30EE6727-B1FF-4894-8F78-8A69BD2F6A2F}" presName="sibTrans" presStyleCnt="0"/>
      <dgm:spPr/>
    </dgm:pt>
    <dgm:pt modelId="{768B4DDD-DC48-4912-86DA-A79C1EED8A6D}" type="pres">
      <dgm:prSet presAssocID="{9D06B70F-F52D-450B-83EF-B16454F18223}" presName="textNode" presStyleLbl="node1" presStyleIdx="4" presStyleCnt="5">
        <dgm:presLayoutVars>
          <dgm:bulletEnabled val="1"/>
        </dgm:presLayoutVars>
      </dgm:prSet>
      <dgm:spPr/>
    </dgm:pt>
  </dgm:ptLst>
  <dgm:cxnLst>
    <dgm:cxn modelId="{E5825C1E-CCD6-4E34-8ACE-3A3278ADD49F}" srcId="{C358044B-7094-40F2-92D4-1A3B573E1A7B}" destId="{307743B2-1D2C-4CD1-BC2D-F1838A67FD88}" srcOrd="2" destOrd="0" parTransId="{1544C34B-BFFE-41E8-8407-2CF841A4745D}" sibTransId="{042149BF-C860-4ECE-BB1D-2C96ABAD1C3C}"/>
    <dgm:cxn modelId="{DFA0392B-17CE-422E-8D0C-6218EB26E197}" srcId="{C358044B-7094-40F2-92D4-1A3B573E1A7B}" destId="{445C851E-FE8A-428C-B085-6EECB5FB6D86}" srcOrd="0" destOrd="0" parTransId="{A12A14BE-16D4-4829-8973-33003838B1E2}" sibTransId="{62CE0C70-D424-487A-B9EA-4091F50305CD}"/>
    <dgm:cxn modelId="{E7E5A05E-7ED4-46FA-8CDE-BB51996681DB}" type="presOf" srcId="{C358044B-7094-40F2-92D4-1A3B573E1A7B}" destId="{3BDD8505-074A-4B21-8F15-9D5662456E3D}" srcOrd="0" destOrd="0" presId="urn:microsoft.com/office/officeart/2005/8/layout/hProcess9"/>
    <dgm:cxn modelId="{1BC7486B-6BF9-4086-89E9-511B7472D002}" type="presOf" srcId="{14A5A88D-ECF9-45F1-A529-8664C36D16CE}" destId="{B6E98F25-B05D-4775-B5A3-09EE3DDB9551}" srcOrd="0" destOrd="0" presId="urn:microsoft.com/office/officeart/2005/8/layout/hProcess9"/>
    <dgm:cxn modelId="{6E631D88-1441-4454-B0A8-AFF8F6F94683}" type="presOf" srcId="{9D06B70F-F52D-450B-83EF-B16454F18223}" destId="{768B4DDD-DC48-4912-86DA-A79C1EED8A6D}" srcOrd="0" destOrd="0" presId="urn:microsoft.com/office/officeart/2005/8/layout/hProcess9"/>
    <dgm:cxn modelId="{759DAC9B-40F9-44DE-9F10-E3428ED11CBC}" srcId="{C358044B-7094-40F2-92D4-1A3B573E1A7B}" destId="{9D06B70F-F52D-450B-83EF-B16454F18223}" srcOrd="4" destOrd="0" parTransId="{411A8E8E-6199-40D4-A767-97F21C768FE8}" sibTransId="{F3FE831C-FE0F-4588-B84C-A7FBBF9ADFF1}"/>
    <dgm:cxn modelId="{D26488AC-05D8-4B6B-A197-3BD9B8D8EC04}" srcId="{C358044B-7094-40F2-92D4-1A3B573E1A7B}" destId="{14A5A88D-ECF9-45F1-A529-8664C36D16CE}" srcOrd="3" destOrd="0" parTransId="{F0CBBFA8-3728-4B78-BA01-16B5A6DB49B5}" sibTransId="{30EE6727-B1FF-4894-8F78-8A69BD2F6A2F}"/>
    <dgm:cxn modelId="{817975B5-7174-4317-AA64-6B558705B844}" type="presOf" srcId="{445C851E-FE8A-428C-B085-6EECB5FB6D86}" destId="{C2412B43-F5BB-417F-BBC2-617618F2152B}" srcOrd="0" destOrd="0" presId="urn:microsoft.com/office/officeart/2005/8/layout/hProcess9"/>
    <dgm:cxn modelId="{695BF8BB-0F57-4126-B5BB-16EF49AD6927}" type="presOf" srcId="{307743B2-1D2C-4CD1-BC2D-F1838A67FD88}" destId="{F6490E17-9EB2-45D6-B73C-F9E2B0948A62}" srcOrd="0" destOrd="0" presId="urn:microsoft.com/office/officeart/2005/8/layout/hProcess9"/>
    <dgm:cxn modelId="{0190FBBC-C16C-4726-AA37-F318D66AB794}" srcId="{C358044B-7094-40F2-92D4-1A3B573E1A7B}" destId="{165235FE-143B-46FD-A83D-74B61A738F00}" srcOrd="1" destOrd="0" parTransId="{334F22C4-ADDF-48EC-AEE4-BE758C570376}" sibTransId="{844C4033-41D8-44D5-9B84-E3624E637969}"/>
    <dgm:cxn modelId="{480312E3-BD2D-4465-BF28-E6195E5F3C34}" type="presOf" srcId="{165235FE-143B-46FD-A83D-74B61A738F00}" destId="{748591C6-75FE-42F5-81A0-BDEA2ED4DFF4}" srcOrd="0" destOrd="0" presId="urn:microsoft.com/office/officeart/2005/8/layout/hProcess9"/>
    <dgm:cxn modelId="{19B29D3B-53DB-44BB-8F15-F7AD4EA8DD12}" type="presParOf" srcId="{3BDD8505-074A-4B21-8F15-9D5662456E3D}" destId="{E45C0E25-F7CC-41A8-9B2B-BD735908D281}" srcOrd="0" destOrd="0" presId="urn:microsoft.com/office/officeart/2005/8/layout/hProcess9"/>
    <dgm:cxn modelId="{E80083D0-67BE-422B-97E1-7DC3DE25C664}" type="presParOf" srcId="{3BDD8505-074A-4B21-8F15-9D5662456E3D}" destId="{7D872057-6FDE-4B14-94FB-93C60A72408F}" srcOrd="1" destOrd="0" presId="urn:microsoft.com/office/officeart/2005/8/layout/hProcess9"/>
    <dgm:cxn modelId="{CA42938B-1D86-4A4F-857E-D366530F8549}" type="presParOf" srcId="{7D872057-6FDE-4B14-94FB-93C60A72408F}" destId="{C2412B43-F5BB-417F-BBC2-617618F2152B}" srcOrd="0" destOrd="0" presId="urn:microsoft.com/office/officeart/2005/8/layout/hProcess9"/>
    <dgm:cxn modelId="{50F5B351-84D6-4E55-A88C-BC097ABE20E1}" type="presParOf" srcId="{7D872057-6FDE-4B14-94FB-93C60A72408F}" destId="{62D2CFBC-875E-4D0F-B771-D7091B796546}" srcOrd="1" destOrd="0" presId="urn:microsoft.com/office/officeart/2005/8/layout/hProcess9"/>
    <dgm:cxn modelId="{82F94F2B-6792-4F16-BE0F-523FCF726AD9}" type="presParOf" srcId="{7D872057-6FDE-4B14-94FB-93C60A72408F}" destId="{748591C6-75FE-42F5-81A0-BDEA2ED4DFF4}" srcOrd="2" destOrd="0" presId="urn:microsoft.com/office/officeart/2005/8/layout/hProcess9"/>
    <dgm:cxn modelId="{465C5A90-06E0-4597-9139-979BFD39FEBF}" type="presParOf" srcId="{7D872057-6FDE-4B14-94FB-93C60A72408F}" destId="{B1026F36-DB3D-460B-BC5C-F22057283ED7}" srcOrd="3" destOrd="0" presId="urn:microsoft.com/office/officeart/2005/8/layout/hProcess9"/>
    <dgm:cxn modelId="{FB1F85F8-36A8-4982-B3F9-9EDBC851CEC4}" type="presParOf" srcId="{7D872057-6FDE-4B14-94FB-93C60A72408F}" destId="{F6490E17-9EB2-45D6-B73C-F9E2B0948A62}" srcOrd="4" destOrd="0" presId="urn:microsoft.com/office/officeart/2005/8/layout/hProcess9"/>
    <dgm:cxn modelId="{E2A6AC46-B94D-409A-AA6D-0743AD8EF045}" type="presParOf" srcId="{7D872057-6FDE-4B14-94FB-93C60A72408F}" destId="{B7587845-B101-47F3-853D-0E32A86BECDE}" srcOrd="5" destOrd="0" presId="urn:microsoft.com/office/officeart/2005/8/layout/hProcess9"/>
    <dgm:cxn modelId="{238BAAC0-D89C-41D8-9699-CA104FD8A735}" type="presParOf" srcId="{7D872057-6FDE-4B14-94FB-93C60A72408F}" destId="{B6E98F25-B05D-4775-B5A3-09EE3DDB9551}" srcOrd="6" destOrd="0" presId="urn:microsoft.com/office/officeart/2005/8/layout/hProcess9"/>
    <dgm:cxn modelId="{15B46A7B-151A-4B96-9CF1-B85E46775A00}" type="presParOf" srcId="{7D872057-6FDE-4B14-94FB-93C60A72408F}" destId="{40529199-D92E-405D-B26F-6D79263F0C8A}" srcOrd="7" destOrd="0" presId="urn:microsoft.com/office/officeart/2005/8/layout/hProcess9"/>
    <dgm:cxn modelId="{8040AA01-D3E9-4CEF-B8C8-C19D9CA475D8}" type="presParOf" srcId="{7D872057-6FDE-4B14-94FB-93C60A72408F}" destId="{768B4DDD-DC48-4912-86DA-A79C1EED8A6D}" srcOrd="8" destOrd="0" presId="urn:microsoft.com/office/officeart/2005/8/layout/hProcess9"/>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4AE8095-979B-424A-9CD0-83D3DB5A812B}"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en-GB"/>
        </a:p>
      </dgm:t>
    </dgm:pt>
    <dgm:pt modelId="{4690C4DD-6A6F-964D-991B-D2E667D2B1DD}">
      <dgm:prSet phldrT="[Text]" custT="1"/>
      <dgm:spPr>
        <a:ln w="12700"/>
      </dgm:spPr>
      <dgm:t>
        <a:bodyPr/>
        <a:lstStyle/>
        <a:p>
          <a:r>
            <a:rPr lang="en-GB" sz="1200"/>
            <a:t>Datasets </a:t>
          </a:r>
        </a:p>
      </dgm:t>
    </dgm:pt>
    <dgm:pt modelId="{37782D9F-698D-F34E-815C-4BB2B2754DB7}" type="parTrans" cxnId="{834802FC-AD82-E741-8405-816766ECFA50}">
      <dgm:prSet/>
      <dgm:spPr/>
      <dgm:t>
        <a:bodyPr/>
        <a:lstStyle/>
        <a:p>
          <a:endParaRPr lang="en-GB"/>
        </a:p>
      </dgm:t>
    </dgm:pt>
    <dgm:pt modelId="{7999939F-6ED0-4E42-BF13-38D4051C78E4}" type="sibTrans" cxnId="{834802FC-AD82-E741-8405-816766ECFA50}">
      <dgm:prSet/>
      <dgm:spPr/>
      <dgm:t>
        <a:bodyPr/>
        <a:lstStyle/>
        <a:p>
          <a:endParaRPr lang="en-GB"/>
        </a:p>
      </dgm:t>
    </dgm:pt>
    <dgm:pt modelId="{CEA811BB-DF65-B145-8F3C-41769131EA03}">
      <dgm:prSet phldrT="[Text]" custT="1"/>
      <dgm:spPr>
        <a:ln w="12700"/>
      </dgm:spPr>
      <dgm:t>
        <a:bodyPr/>
        <a:lstStyle/>
        <a:p>
          <a:r>
            <a:rPr lang="en-GB" sz="1200"/>
            <a:t>Interviews</a:t>
          </a:r>
          <a:r>
            <a:rPr lang="en-GB" sz="1300"/>
            <a:t> </a:t>
          </a:r>
        </a:p>
      </dgm:t>
    </dgm:pt>
    <dgm:pt modelId="{EF6A9AD2-4B98-F745-8EB0-B00A8F3A9BD6}" type="parTrans" cxnId="{3C8A103B-768A-3E4A-9F60-30B778A86B5F}">
      <dgm:prSet/>
      <dgm:spPr>
        <a:ln w="12700">
          <a:tailEnd type="triangle"/>
        </a:ln>
      </dgm:spPr>
      <dgm:t>
        <a:bodyPr/>
        <a:lstStyle/>
        <a:p>
          <a:endParaRPr lang="en-GB"/>
        </a:p>
      </dgm:t>
    </dgm:pt>
    <dgm:pt modelId="{EFF97888-8CD1-C74F-BA38-C7825835492D}" type="sibTrans" cxnId="{3C8A103B-768A-3E4A-9F60-30B778A86B5F}">
      <dgm:prSet/>
      <dgm:spPr/>
      <dgm:t>
        <a:bodyPr/>
        <a:lstStyle/>
        <a:p>
          <a:endParaRPr lang="en-GB"/>
        </a:p>
      </dgm:t>
    </dgm:pt>
    <dgm:pt modelId="{897134F6-D5C5-E74D-A326-952EA80B3037}">
      <dgm:prSet phldrT="[Text]" custT="1"/>
      <dgm:spPr>
        <a:ln w="12700"/>
      </dgm:spPr>
      <dgm:t>
        <a:bodyPr/>
        <a:lstStyle/>
        <a:p>
          <a:r>
            <a:rPr lang="en-GB" sz="1200"/>
            <a:t>Observation</a:t>
          </a:r>
          <a:r>
            <a:rPr lang="en-GB" sz="1300"/>
            <a:t> </a:t>
          </a:r>
        </a:p>
      </dgm:t>
    </dgm:pt>
    <dgm:pt modelId="{F08AB70B-CCC1-734C-81F9-4140B10BFB24}" type="parTrans" cxnId="{B832B344-59CA-B247-A612-32E1E82E91E8}">
      <dgm:prSet/>
      <dgm:spPr>
        <a:ln w="12700">
          <a:tailEnd type="triangle"/>
        </a:ln>
      </dgm:spPr>
      <dgm:t>
        <a:bodyPr/>
        <a:lstStyle/>
        <a:p>
          <a:endParaRPr lang="en-GB"/>
        </a:p>
      </dgm:t>
    </dgm:pt>
    <dgm:pt modelId="{E3B745EE-D07A-044A-9C7C-70AF2C77AF28}" type="sibTrans" cxnId="{B832B344-59CA-B247-A612-32E1E82E91E8}">
      <dgm:prSet/>
      <dgm:spPr/>
      <dgm:t>
        <a:bodyPr/>
        <a:lstStyle/>
        <a:p>
          <a:endParaRPr lang="en-GB"/>
        </a:p>
      </dgm:t>
    </dgm:pt>
    <dgm:pt modelId="{DCE3A9C4-E1FA-C042-9BE4-776C467AB600}">
      <dgm:prSet phldrT="[Text]" custT="1"/>
      <dgm:spPr>
        <a:ln w="12700"/>
      </dgm:spPr>
      <dgm:t>
        <a:bodyPr/>
        <a:lstStyle/>
        <a:p>
          <a:r>
            <a:rPr lang="en-GB" sz="1200"/>
            <a:t>Questionnaire</a:t>
          </a:r>
        </a:p>
      </dgm:t>
    </dgm:pt>
    <dgm:pt modelId="{7C4818CB-E18E-3740-B30F-C607EF63852F}" type="parTrans" cxnId="{82B3A646-C7E3-4A4D-998B-E20DA00CC7ED}">
      <dgm:prSet/>
      <dgm:spPr>
        <a:ln w="12700">
          <a:tailEnd type="triangle"/>
        </a:ln>
      </dgm:spPr>
      <dgm:t>
        <a:bodyPr/>
        <a:lstStyle/>
        <a:p>
          <a:endParaRPr lang="en-GB"/>
        </a:p>
      </dgm:t>
    </dgm:pt>
    <dgm:pt modelId="{6B03C694-2D52-C04F-B94C-BBCBC343629A}" type="sibTrans" cxnId="{82B3A646-C7E3-4A4D-998B-E20DA00CC7ED}">
      <dgm:prSet/>
      <dgm:spPr/>
      <dgm:t>
        <a:bodyPr/>
        <a:lstStyle/>
        <a:p>
          <a:endParaRPr lang="en-GB"/>
        </a:p>
      </dgm:t>
    </dgm:pt>
    <dgm:pt modelId="{7649C913-39D5-CF4F-B1D4-3323B4374A8F}">
      <dgm:prSet custT="1"/>
      <dgm:spPr>
        <a:ln w="12700"/>
      </dgm:spPr>
      <dgm:t>
        <a:bodyPr/>
        <a:lstStyle/>
        <a:p>
          <a:r>
            <a:rPr lang="en-GB" sz="1200"/>
            <a:t>ESAP teacher </a:t>
          </a:r>
        </a:p>
      </dgm:t>
    </dgm:pt>
    <dgm:pt modelId="{6EAE5756-9754-7641-AA7E-086199EAC84C}" type="parTrans" cxnId="{69D788F5-F265-EF47-9CCB-4BFB85FAB0E4}">
      <dgm:prSet/>
      <dgm:spPr>
        <a:ln w="12700">
          <a:tailEnd type="triangle"/>
        </a:ln>
      </dgm:spPr>
      <dgm:t>
        <a:bodyPr/>
        <a:lstStyle/>
        <a:p>
          <a:endParaRPr lang="en-GB"/>
        </a:p>
      </dgm:t>
    </dgm:pt>
    <dgm:pt modelId="{A859A90A-2A3A-2C45-8AD5-F79CF9A96F91}" type="sibTrans" cxnId="{69D788F5-F265-EF47-9CCB-4BFB85FAB0E4}">
      <dgm:prSet/>
      <dgm:spPr/>
      <dgm:t>
        <a:bodyPr/>
        <a:lstStyle/>
        <a:p>
          <a:endParaRPr lang="en-GB"/>
        </a:p>
      </dgm:t>
    </dgm:pt>
    <dgm:pt modelId="{FC6891DC-CAB5-1147-9B41-AA7F9136E48B}">
      <dgm:prSet custT="1"/>
      <dgm:spPr>
        <a:ln w="12700"/>
      </dgm:spPr>
      <dgm:t>
        <a:bodyPr/>
        <a:lstStyle/>
        <a:p>
          <a:r>
            <a:rPr lang="en-GB" sz="1200"/>
            <a:t>Head Teacher </a:t>
          </a:r>
        </a:p>
      </dgm:t>
    </dgm:pt>
    <dgm:pt modelId="{3A57ED11-8423-AA40-85BD-C6B101EA5419}" type="parTrans" cxnId="{1F81F613-2D38-C847-9F56-1ED0CB885401}">
      <dgm:prSet/>
      <dgm:spPr>
        <a:ln w="12700">
          <a:tailEnd type="triangle"/>
        </a:ln>
      </dgm:spPr>
      <dgm:t>
        <a:bodyPr/>
        <a:lstStyle/>
        <a:p>
          <a:endParaRPr lang="en-GB"/>
        </a:p>
      </dgm:t>
    </dgm:pt>
    <dgm:pt modelId="{9B608CB8-C0E1-2746-B343-4DFAB9BCBF64}" type="sibTrans" cxnId="{1F81F613-2D38-C847-9F56-1ED0CB885401}">
      <dgm:prSet/>
      <dgm:spPr/>
      <dgm:t>
        <a:bodyPr/>
        <a:lstStyle/>
        <a:p>
          <a:endParaRPr lang="en-GB"/>
        </a:p>
      </dgm:t>
    </dgm:pt>
    <dgm:pt modelId="{F048697C-7B6B-7642-8ABB-EE30B96B9E85}">
      <dgm:prSet custT="1"/>
      <dgm:spPr>
        <a:ln w="12700"/>
      </dgm:spPr>
      <dgm:t>
        <a:bodyPr/>
        <a:lstStyle/>
        <a:p>
          <a:r>
            <a:rPr lang="en-GB" sz="1200"/>
            <a:t>Teachers and Economics students in ESAP sessions </a:t>
          </a:r>
        </a:p>
      </dgm:t>
    </dgm:pt>
    <dgm:pt modelId="{669A0AE2-0CB5-6142-BE2B-F5DB74B4A3D9}" type="parTrans" cxnId="{299B4B5D-1881-7F47-B1F8-72DCD9802891}">
      <dgm:prSet/>
      <dgm:spPr>
        <a:ln w="12700">
          <a:tailEnd type="triangle"/>
        </a:ln>
      </dgm:spPr>
      <dgm:t>
        <a:bodyPr/>
        <a:lstStyle/>
        <a:p>
          <a:endParaRPr lang="en-GB"/>
        </a:p>
      </dgm:t>
    </dgm:pt>
    <dgm:pt modelId="{240BC15A-1478-314A-9FB8-3E1D6085AFE6}" type="sibTrans" cxnId="{299B4B5D-1881-7F47-B1F8-72DCD9802891}">
      <dgm:prSet/>
      <dgm:spPr/>
      <dgm:t>
        <a:bodyPr/>
        <a:lstStyle/>
        <a:p>
          <a:endParaRPr lang="en-GB"/>
        </a:p>
      </dgm:t>
    </dgm:pt>
    <dgm:pt modelId="{E2A23856-B930-5342-BC75-953E1D018208}">
      <dgm:prSet custT="1"/>
      <dgm:spPr>
        <a:ln w="12700"/>
      </dgm:spPr>
      <dgm:t>
        <a:bodyPr/>
        <a:lstStyle/>
        <a:p>
          <a:r>
            <a:rPr lang="en-GB" sz="1200"/>
            <a:t>Economics students </a:t>
          </a:r>
        </a:p>
      </dgm:t>
    </dgm:pt>
    <dgm:pt modelId="{3FA7A25F-CB60-B147-8FCB-9E3DF48DD8B9}" type="parTrans" cxnId="{B0506A4C-AF2B-A743-B068-242281AECDC4}">
      <dgm:prSet/>
      <dgm:spPr>
        <a:ln w="12700">
          <a:tailEnd type="triangle"/>
        </a:ln>
      </dgm:spPr>
      <dgm:t>
        <a:bodyPr/>
        <a:lstStyle/>
        <a:p>
          <a:endParaRPr lang="en-GB"/>
        </a:p>
      </dgm:t>
    </dgm:pt>
    <dgm:pt modelId="{B0F6AFA8-E264-EB48-8F00-28585142D51F}" type="sibTrans" cxnId="{B0506A4C-AF2B-A743-B068-242281AECDC4}">
      <dgm:prSet/>
      <dgm:spPr/>
      <dgm:t>
        <a:bodyPr/>
        <a:lstStyle/>
        <a:p>
          <a:endParaRPr lang="en-GB"/>
        </a:p>
      </dgm:t>
    </dgm:pt>
    <dgm:pt modelId="{A957A599-B73A-0B46-9ED6-6235BC4A42B1}" type="pres">
      <dgm:prSet presAssocID="{74AE8095-979B-424A-9CD0-83D3DB5A812B}" presName="hierChild1" presStyleCnt="0">
        <dgm:presLayoutVars>
          <dgm:orgChart val="1"/>
          <dgm:chPref val="1"/>
          <dgm:dir/>
          <dgm:animOne val="branch"/>
          <dgm:animLvl val="lvl"/>
          <dgm:resizeHandles/>
        </dgm:presLayoutVars>
      </dgm:prSet>
      <dgm:spPr/>
    </dgm:pt>
    <dgm:pt modelId="{4EEABCE1-FBAA-834E-AC3A-B2DF3A7C052C}" type="pres">
      <dgm:prSet presAssocID="{4690C4DD-6A6F-964D-991B-D2E667D2B1DD}" presName="hierRoot1" presStyleCnt="0">
        <dgm:presLayoutVars>
          <dgm:hierBranch val="init"/>
        </dgm:presLayoutVars>
      </dgm:prSet>
      <dgm:spPr/>
    </dgm:pt>
    <dgm:pt modelId="{D9B3088F-8F36-4B43-B73F-89FBD01EB24D}" type="pres">
      <dgm:prSet presAssocID="{4690C4DD-6A6F-964D-991B-D2E667D2B1DD}" presName="rootComposite1" presStyleCnt="0"/>
      <dgm:spPr/>
    </dgm:pt>
    <dgm:pt modelId="{F2B5AD17-D3B5-8646-954E-65F883946FE8}" type="pres">
      <dgm:prSet presAssocID="{4690C4DD-6A6F-964D-991B-D2E667D2B1DD}" presName="rootText1" presStyleLbl="node0" presStyleIdx="0" presStyleCnt="1">
        <dgm:presLayoutVars>
          <dgm:chPref val="3"/>
        </dgm:presLayoutVars>
      </dgm:prSet>
      <dgm:spPr/>
    </dgm:pt>
    <dgm:pt modelId="{E24981A0-EF2B-3744-93F6-46B288627DC5}" type="pres">
      <dgm:prSet presAssocID="{4690C4DD-6A6F-964D-991B-D2E667D2B1DD}" presName="rootConnector1" presStyleLbl="node1" presStyleIdx="0" presStyleCnt="0"/>
      <dgm:spPr/>
    </dgm:pt>
    <dgm:pt modelId="{C91DBC96-06C9-A94F-8000-11844F79948E}" type="pres">
      <dgm:prSet presAssocID="{4690C4DD-6A6F-964D-991B-D2E667D2B1DD}" presName="hierChild2" presStyleCnt="0"/>
      <dgm:spPr/>
    </dgm:pt>
    <dgm:pt modelId="{FD3EBBC0-4246-4546-B680-B78D8874D1F5}" type="pres">
      <dgm:prSet presAssocID="{EF6A9AD2-4B98-F745-8EB0-B00A8F3A9BD6}" presName="Name37" presStyleLbl="parChTrans1D2" presStyleIdx="0" presStyleCnt="3"/>
      <dgm:spPr/>
    </dgm:pt>
    <dgm:pt modelId="{C1F271A0-AF74-964B-8336-53391815A1F6}" type="pres">
      <dgm:prSet presAssocID="{CEA811BB-DF65-B145-8F3C-41769131EA03}" presName="hierRoot2" presStyleCnt="0">
        <dgm:presLayoutVars>
          <dgm:hierBranch val="init"/>
        </dgm:presLayoutVars>
      </dgm:prSet>
      <dgm:spPr/>
    </dgm:pt>
    <dgm:pt modelId="{969DDC1D-C7B3-264D-BC14-2EFF47708BCE}" type="pres">
      <dgm:prSet presAssocID="{CEA811BB-DF65-B145-8F3C-41769131EA03}" presName="rootComposite" presStyleCnt="0"/>
      <dgm:spPr/>
    </dgm:pt>
    <dgm:pt modelId="{4FA118C9-8B1F-EE44-AFDD-6C6311E8BBD2}" type="pres">
      <dgm:prSet presAssocID="{CEA811BB-DF65-B145-8F3C-41769131EA03}" presName="rootText" presStyleLbl="node2" presStyleIdx="0" presStyleCnt="3">
        <dgm:presLayoutVars>
          <dgm:chPref val="3"/>
        </dgm:presLayoutVars>
      </dgm:prSet>
      <dgm:spPr/>
    </dgm:pt>
    <dgm:pt modelId="{96A45C70-AD68-8141-8F22-40A7ABF0BB24}" type="pres">
      <dgm:prSet presAssocID="{CEA811BB-DF65-B145-8F3C-41769131EA03}" presName="rootConnector" presStyleLbl="node2" presStyleIdx="0" presStyleCnt="3"/>
      <dgm:spPr/>
    </dgm:pt>
    <dgm:pt modelId="{E0EAC9DC-2C3D-EA4D-BB93-3F53A6FD9B21}" type="pres">
      <dgm:prSet presAssocID="{CEA811BB-DF65-B145-8F3C-41769131EA03}" presName="hierChild4" presStyleCnt="0"/>
      <dgm:spPr/>
    </dgm:pt>
    <dgm:pt modelId="{BC1F17DF-A662-A246-8E1A-8B5C084B2040}" type="pres">
      <dgm:prSet presAssocID="{6EAE5756-9754-7641-AA7E-086199EAC84C}" presName="Name37" presStyleLbl="parChTrans1D3" presStyleIdx="0" presStyleCnt="4"/>
      <dgm:spPr/>
    </dgm:pt>
    <dgm:pt modelId="{E8969B68-010E-8B41-89D0-2F4CDA701F5A}" type="pres">
      <dgm:prSet presAssocID="{7649C913-39D5-CF4F-B1D4-3323B4374A8F}" presName="hierRoot2" presStyleCnt="0">
        <dgm:presLayoutVars>
          <dgm:hierBranch val="init"/>
        </dgm:presLayoutVars>
      </dgm:prSet>
      <dgm:spPr/>
    </dgm:pt>
    <dgm:pt modelId="{CBE38B07-27C9-2543-8E89-92A46F040186}" type="pres">
      <dgm:prSet presAssocID="{7649C913-39D5-CF4F-B1D4-3323B4374A8F}" presName="rootComposite" presStyleCnt="0"/>
      <dgm:spPr/>
    </dgm:pt>
    <dgm:pt modelId="{2BAAE607-8840-4B4B-8C3C-B8117488B51C}" type="pres">
      <dgm:prSet presAssocID="{7649C913-39D5-CF4F-B1D4-3323B4374A8F}" presName="rootText" presStyleLbl="node3" presStyleIdx="0" presStyleCnt="4">
        <dgm:presLayoutVars>
          <dgm:chPref val="3"/>
        </dgm:presLayoutVars>
      </dgm:prSet>
      <dgm:spPr/>
    </dgm:pt>
    <dgm:pt modelId="{1332AFA1-FA72-8D4C-B42D-CEE526DFEDAC}" type="pres">
      <dgm:prSet presAssocID="{7649C913-39D5-CF4F-B1D4-3323B4374A8F}" presName="rootConnector" presStyleLbl="node3" presStyleIdx="0" presStyleCnt="4"/>
      <dgm:spPr/>
    </dgm:pt>
    <dgm:pt modelId="{D45EEFD3-9194-0542-AF02-359893D03939}" type="pres">
      <dgm:prSet presAssocID="{7649C913-39D5-CF4F-B1D4-3323B4374A8F}" presName="hierChild4" presStyleCnt="0"/>
      <dgm:spPr/>
    </dgm:pt>
    <dgm:pt modelId="{CCEF3F5C-7EC8-944A-A119-739D60BF3954}" type="pres">
      <dgm:prSet presAssocID="{7649C913-39D5-CF4F-B1D4-3323B4374A8F}" presName="hierChild5" presStyleCnt="0"/>
      <dgm:spPr/>
    </dgm:pt>
    <dgm:pt modelId="{86A5B2CE-5D61-4142-A257-8B3C8486CFD0}" type="pres">
      <dgm:prSet presAssocID="{3A57ED11-8423-AA40-85BD-C6B101EA5419}" presName="Name37" presStyleLbl="parChTrans1D3" presStyleIdx="1" presStyleCnt="4"/>
      <dgm:spPr/>
    </dgm:pt>
    <dgm:pt modelId="{11251E3D-9E48-2F41-9D80-5587915688C0}" type="pres">
      <dgm:prSet presAssocID="{FC6891DC-CAB5-1147-9B41-AA7F9136E48B}" presName="hierRoot2" presStyleCnt="0">
        <dgm:presLayoutVars>
          <dgm:hierBranch val="init"/>
        </dgm:presLayoutVars>
      </dgm:prSet>
      <dgm:spPr/>
    </dgm:pt>
    <dgm:pt modelId="{4D13F30D-FA98-3045-99F0-F26105C02652}" type="pres">
      <dgm:prSet presAssocID="{FC6891DC-CAB5-1147-9B41-AA7F9136E48B}" presName="rootComposite" presStyleCnt="0"/>
      <dgm:spPr/>
    </dgm:pt>
    <dgm:pt modelId="{BF51C47A-FB19-BE49-B59D-BB20A9E3C9ED}" type="pres">
      <dgm:prSet presAssocID="{FC6891DC-CAB5-1147-9B41-AA7F9136E48B}" presName="rootText" presStyleLbl="node3" presStyleIdx="1" presStyleCnt="4">
        <dgm:presLayoutVars>
          <dgm:chPref val="3"/>
        </dgm:presLayoutVars>
      </dgm:prSet>
      <dgm:spPr/>
    </dgm:pt>
    <dgm:pt modelId="{22C988B1-A506-C346-8677-CEE1C5EC1C55}" type="pres">
      <dgm:prSet presAssocID="{FC6891DC-CAB5-1147-9B41-AA7F9136E48B}" presName="rootConnector" presStyleLbl="node3" presStyleIdx="1" presStyleCnt="4"/>
      <dgm:spPr/>
    </dgm:pt>
    <dgm:pt modelId="{28A467FC-DE0A-AC47-93A9-B55FF3182F11}" type="pres">
      <dgm:prSet presAssocID="{FC6891DC-CAB5-1147-9B41-AA7F9136E48B}" presName="hierChild4" presStyleCnt="0"/>
      <dgm:spPr/>
    </dgm:pt>
    <dgm:pt modelId="{30D0CFF2-42F8-3447-9E87-E071E6AE2C94}" type="pres">
      <dgm:prSet presAssocID="{FC6891DC-CAB5-1147-9B41-AA7F9136E48B}" presName="hierChild5" presStyleCnt="0"/>
      <dgm:spPr/>
    </dgm:pt>
    <dgm:pt modelId="{9EBF1A2F-0D37-B14D-8BFD-EE2771914CA2}" type="pres">
      <dgm:prSet presAssocID="{CEA811BB-DF65-B145-8F3C-41769131EA03}" presName="hierChild5" presStyleCnt="0"/>
      <dgm:spPr/>
    </dgm:pt>
    <dgm:pt modelId="{B099E16E-82EB-0148-876C-02A585E83782}" type="pres">
      <dgm:prSet presAssocID="{F08AB70B-CCC1-734C-81F9-4140B10BFB24}" presName="Name37" presStyleLbl="parChTrans1D2" presStyleIdx="1" presStyleCnt="3"/>
      <dgm:spPr/>
    </dgm:pt>
    <dgm:pt modelId="{27B5E567-CF7C-0146-B352-30DD824E5E6B}" type="pres">
      <dgm:prSet presAssocID="{897134F6-D5C5-E74D-A326-952EA80B3037}" presName="hierRoot2" presStyleCnt="0">
        <dgm:presLayoutVars>
          <dgm:hierBranch val="init"/>
        </dgm:presLayoutVars>
      </dgm:prSet>
      <dgm:spPr/>
    </dgm:pt>
    <dgm:pt modelId="{82B61731-9C83-4D41-AC68-7AFF943886FA}" type="pres">
      <dgm:prSet presAssocID="{897134F6-D5C5-E74D-A326-952EA80B3037}" presName="rootComposite" presStyleCnt="0"/>
      <dgm:spPr/>
    </dgm:pt>
    <dgm:pt modelId="{E815D9BF-26FD-FA49-8E5B-A5B443C14A03}" type="pres">
      <dgm:prSet presAssocID="{897134F6-D5C5-E74D-A326-952EA80B3037}" presName="rootText" presStyleLbl="node2" presStyleIdx="1" presStyleCnt="3">
        <dgm:presLayoutVars>
          <dgm:chPref val="3"/>
        </dgm:presLayoutVars>
      </dgm:prSet>
      <dgm:spPr/>
    </dgm:pt>
    <dgm:pt modelId="{F32C2AA8-695D-B24A-B578-87EF3CEBA2F9}" type="pres">
      <dgm:prSet presAssocID="{897134F6-D5C5-E74D-A326-952EA80B3037}" presName="rootConnector" presStyleLbl="node2" presStyleIdx="1" presStyleCnt="3"/>
      <dgm:spPr/>
    </dgm:pt>
    <dgm:pt modelId="{C580E459-D7A7-5A4C-89FF-52D21997C124}" type="pres">
      <dgm:prSet presAssocID="{897134F6-D5C5-E74D-A326-952EA80B3037}" presName="hierChild4" presStyleCnt="0"/>
      <dgm:spPr/>
    </dgm:pt>
    <dgm:pt modelId="{4B486593-CB50-DA4B-B483-ED75EB3A9DD1}" type="pres">
      <dgm:prSet presAssocID="{669A0AE2-0CB5-6142-BE2B-F5DB74B4A3D9}" presName="Name37" presStyleLbl="parChTrans1D3" presStyleIdx="2" presStyleCnt="4"/>
      <dgm:spPr/>
    </dgm:pt>
    <dgm:pt modelId="{90BCE71B-3A6A-D046-864F-8D3CA96089EB}" type="pres">
      <dgm:prSet presAssocID="{F048697C-7B6B-7642-8ABB-EE30B96B9E85}" presName="hierRoot2" presStyleCnt="0">
        <dgm:presLayoutVars>
          <dgm:hierBranch val="init"/>
        </dgm:presLayoutVars>
      </dgm:prSet>
      <dgm:spPr/>
    </dgm:pt>
    <dgm:pt modelId="{EE4EBBB6-D10E-BE4C-B2E9-CBA5B5365653}" type="pres">
      <dgm:prSet presAssocID="{F048697C-7B6B-7642-8ABB-EE30B96B9E85}" presName="rootComposite" presStyleCnt="0"/>
      <dgm:spPr/>
    </dgm:pt>
    <dgm:pt modelId="{DFC9D9B0-AB84-174E-86F0-6DADD1ABA141}" type="pres">
      <dgm:prSet presAssocID="{F048697C-7B6B-7642-8ABB-EE30B96B9E85}" presName="rootText" presStyleLbl="node3" presStyleIdx="2" presStyleCnt="4">
        <dgm:presLayoutVars>
          <dgm:chPref val="3"/>
        </dgm:presLayoutVars>
      </dgm:prSet>
      <dgm:spPr/>
    </dgm:pt>
    <dgm:pt modelId="{6BA52B1F-9AE6-9E46-B042-8990EDD84F17}" type="pres">
      <dgm:prSet presAssocID="{F048697C-7B6B-7642-8ABB-EE30B96B9E85}" presName="rootConnector" presStyleLbl="node3" presStyleIdx="2" presStyleCnt="4"/>
      <dgm:spPr/>
    </dgm:pt>
    <dgm:pt modelId="{5E896890-DBC7-3541-8154-449C14CA8239}" type="pres">
      <dgm:prSet presAssocID="{F048697C-7B6B-7642-8ABB-EE30B96B9E85}" presName="hierChild4" presStyleCnt="0"/>
      <dgm:spPr/>
    </dgm:pt>
    <dgm:pt modelId="{98B92583-22DB-9D4F-A4BC-9671508EF5B3}" type="pres">
      <dgm:prSet presAssocID="{F048697C-7B6B-7642-8ABB-EE30B96B9E85}" presName="hierChild5" presStyleCnt="0"/>
      <dgm:spPr/>
    </dgm:pt>
    <dgm:pt modelId="{E23BDDF9-D5A9-E940-BA27-81B50F50B9F5}" type="pres">
      <dgm:prSet presAssocID="{897134F6-D5C5-E74D-A326-952EA80B3037}" presName="hierChild5" presStyleCnt="0"/>
      <dgm:spPr/>
    </dgm:pt>
    <dgm:pt modelId="{4DE818E6-5863-E347-BF7C-64D6D63D8832}" type="pres">
      <dgm:prSet presAssocID="{7C4818CB-E18E-3740-B30F-C607EF63852F}" presName="Name37" presStyleLbl="parChTrans1D2" presStyleIdx="2" presStyleCnt="3"/>
      <dgm:spPr/>
    </dgm:pt>
    <dgm:pt modelId="{97D72823-190C-1C41-A423-475EC806ECF3}" type="pres">
      <dgm:prSet presAssocID="{DCE3A9C4-E1FA-C042-9BE4-776C467AB600}" presName="hierRoot2" presStyleCnt="0">
        <dgm:presLayoutVars>
          <dgm:hierBranch val="init"/>
        </dgm:presLayoutVars>
      </dgm:prSet>
      <dgm:spPr/>
    </dgm:pt>
    <dgm:pt modelId="{79D7B30C-317D-ED4A-B807-1AD6D2208C57}" type="pres">
      <dgm:prSet presAssocID="{DCE3A9C4-E1FA-C042-9BE4-776C467AB600}" presName="rootComposite" presStyleCnt="0"/>
      <dgm:spPr/>
    </dgm:pt>
    <dgm:pt modelId="{46DD8F6B-3C13-9B4A-94CE-A4DC0703EFC2}" type="pres">
      <dgm:prSet presAssocID="{DCE3A9C4-E1FA-C042-9BE4-776C467AB600}" presName="rootText" presStyleLbl="node2" presStyleIdx="2" presStyleCnt="3">
        <dgm:presLayoutVars>
          <dgm:chPref val="3"/>
        </dgm:presLayoutVars>
      </dgm:prSet>
      <dgm:spPr/>
    </dgm:pt>
    <dgm:pt modelId="{74E07279-0D47-9744-A282-A2AE1C0C32B7}" type="pres">
      <dgm:prSet presAssocID="{DCE3A9C4-E1FA-C042-9BE4-776C467AB600}" presName="rootConnector" presStyleLbl="node2" presStyleIdx="2" presStyleCnt="3"/>
      <dgm:spPr/>
    </dgm:pt>
    <dgm:pt modelId="{C5377DFD-8896-ED4F-BAE0-FD2A33283C1D}" type="pres">
      <dgm:prSet presAssocID="{DCE3A9C4-E1FA-C042-9BE4-776C467AB600}" presName="hierChild4" presStyleCnt="0"/>
      <dgm:spPr/>
    </dgm:pt>
    <dgm:pt modelId="{ED3F0D12-403B-2D44-AA86-29EC3A6DD934}" type="pres">
      <dgm:prSet presAssocID="{3FA7A25F-CB60-B147-8FCB-9E3DF48DD8B9}" presName="Name37" presStyleLbl="parChTrans1D3" presStyleIdx="3" presStyleCnt="4"/>
      <dgm:spPr/>
    </dgm:pt>
    <dgm:pt modelId="{D946C927-DCAB-104F-8FEE-E16D4C4D43D5}" type="pres">
      <dgm:prSet presAssocID="{E2A23856-B930-5342-BC75-953E1D018208}" presName="hierRoot2" presStyleCnt="0">
        <dgm:presLayoutVars>
          <dgm:hierBranch val="init"/>
        </dgm:presLayoutVars>
      </dgm:prSet>
      <dgm:spPr/>
    </dgm:pt>
    <dgm:pt modelId="{518754D0-0026-0546-B1FF-8982614833F1}" type="pres">
      <dgm:prSet presAssocID="{E2A23856-B930-5342-BC75-953E1D018208}" presName="rootComposite" presStyleCnt="0"/>
      <dgm:spPr/>
    </dgm:pt>
    <dgm:pt modelId="{FFE4FA73-6ACF-374E-A913-8E132F3E79E8}" type="pres">
      <dgm:prSet presAssocID="{E2A23856-B930-5342-BC75-953E1D018208}" presName="rootText" presStyleLbl="node3" presStyleIdx="3" presStyleCnt="4">
        <dgm:presLayoutVars>
          <dgm:chPref val="3"/>
        </dgm:presLayoutVars>
      </dgm:prSet>
      <dgm:spPr/>
    </dgm:pt>
    <dgm:pt modelId="{74FD2751-47CE-EC4A-9785-83EFC4E71F83}" type="pres">
      <dgm:prSet presAssocID="{E2A23856-B930-5342-BC75-953E1D018208}" presName="rootConnector" presStyleLbl="node3" presStyleIdx="3" presStyleCnt="4"/>
      <dgm:spPr/>
    </dgm:pt>
    <dgm:pt modelId="{721C0FA2-1975-554A-B9F0-F48C78988143}" type="pres">
      <dgm:prSet presAssocID="{E2A23856-B930-5342-BC75-953E1D018208}" presName="hierChild4" presStyleCnt="0"/>
      <dgm:spPr/>
    </dgm:pt>
    <dgm:pt modelId="{1532F3FA-7B37-814C-BCFE-690028D9B193}" type="pres">
      <dgm:prSet presAssocID="{E2A23856-B930-5342-BC75-953E1D018208}" presName="hierChild5" presStyleCnt="0"/>
      <dgm:spPr/>
    </dgm:pt>
    <dgm:pt modelId="{CC1B9C9A-BECA-FB4A-B59B-FECCC7876C4A}" type="pres">
      <dgm:prSet presAssocID="{DCE3A9C4-E1FA-C042-9BE4-776C467AB600}" presName="hierChild5" presStyleCnt="0"/>
      <dgm:spPr/>
    </dgm:pt>
    <dgm:pt modelId="{F220FC1B-982E-704D-B02A-E05511173064}" type="pres">
      <dgm:prSet presAssocID="{4690C4DD-6A6F-964D-991B-D2E667D2B1DD}" presName="hierChild3" presStyleCnt="0"/>
      <dgm:spPr/>
    </dgm:pt>
  </dgm:ptLst>
  <dgm:cxnLst>
    <dgm:cxn modelId="{BD04A808-1CDF-5D43-B60F-C93F6A93C4FC}" type="presOf" srcId="{7649C913-39D5-CF4F-B1D4-3323B4374A8F}" destId="{1332AFA1-FA72-8D4C-B42D-CEE526DFEDAC}" srcOrd="1" destOrd="0" presId="urn:microsoft.com/office/officeart/2005/8/layout/orgChart1"/>
    <dgm:cxn modelId="{47134A0C-7CCF-5C48-99C6-30014844DEAD}" type="presOf" srcId="{897134F6-D5C5-E74D-A326-952EA80B3037}" destId="{F32C2AA8-695D-B24A-B578-87EF3CEBA2F9}" srcOrd="1" destOrd="0" presId="urn:microsoft.com/office/officeart/2005/8/layout/orgChart1"/>
    <dgm:cxn modelId="{1F81F613-2D38-C847-9F56-1ED0CB885401}" srcId="{CEA811BB-DF65-B145-8F3C-41769131EA03}" destId="{FC6891DC-CAB5-1147-9B41-AA7F9136E48B}" srcOrd="1" destOrd="0" parTransId="{3A57ED11-8423-AA40-85BD-C6B101EA5419}" sibTransId="{9B608CB8-C0E1-2746-B343-4DFAB9BCBF64}"/>
    <dgm:cxn modelId="{DB645827-F61A-A543-89F0-5304A39C1DE8}" type="presOf" srcId="{669A0AE2-0CB5-6142-BE2B-F5DB74B4A3D9}" destId="{4B486593-CB50-DA4B-B483-ED75EB3A9DD1}" srcOrd="0" destOrd="0" presId="urn:microsoft.com/office/officeart/2005/8/layout/orgChart1"/>
    <dgm:cxn modelId="{C03B582F-00D1-E84A-8FED-E99712127530}" type="presOf" srcId="{CEA811BB-DF65-B145-8F3C-41769131EA03}" destId="{4FA118C9-8B1F-EE44-AFDD-6C6311E8BBD2}" srcOrd="0" destOrd="0" presId="urn:microsoft.com/office/officeart/2005/8/layout/orgChart1"/>
    <dgm:cxn modelId="{C0E6EC30-24B3-B049-8B5D-90D010388206}" type="presOf" srcId="{F048697C-7B6B-7642-8ABB-EE30B96B9E85}" destId="{DFC9D9B0-AB84-174E-86F0-6DADD1ABA141}" srcOrd="0" destOrd="0" presId="urn:microsoft.com/office/officeart/2005/8/layout/orgChart1"/>
    <dgm:cxn modelId="{775C1236-2747-2145-B7B7-71CE36627559}" type="presOf" srcId="{7C4818CB-E18E-3740-B30F-C607EF63852F}" destId="{4DE818E6-5863-E347-BF7C-64D6D63D8832}" srcOrd="0" destOrd="0" presId="urn:microsoft.com/office/officeart/2005/8/layout/orgChart1"/>
    <dgm:cxn modelId="{DD495738-8E00-EB4A-B590-377089C367F1}" type="presOf" srcId="{DCE3A9C4-E1FA-C042-9BE4-776C467AB600}" destId="{46DD8F6B-3C13-9B4A-94CE-A4DC0703EFC2}" srcOrd="0" destOrd="0" presId="urn:microsoft.com/office/officeart/2005/8/layout/orgChart1"/>
    <dgm:cxn modelId="{3C8A103B-768A-3E4A-9F60-30B778A86B5F}" srcId="{4690C4DD-6A6F-964D-991B-D2E667D2B1DD}" destId="{CEA811BB-DF65-B145-8F3C-41769131EA03}" srcOrd="0" destOrd="0" parTransId="{EF6A9AD2-4B98-F745-8EB0-B00A8F3A9BD6}" sibTransId="{EFF97888-8CD1-C74F-BA38-C7825835492D}"/>
    <dgm:cxn modelId="{68875041-53A4-8F44-A352-1682F84ADEAC}" type="presOf" srcId="{E2A23856-B930-5342-BC75-953E1D018208}" destId="{FFE4FA73-6ACF-374E-A913-8E132F3E79E8}" srcOrd="0" destOrd="0" presId="urn:microsoft.com/office/officeart/2005/8/layout/orgChart1"/>
    <dgm:cxn modelId="{B832B344-59CA-B247-A612-32E1E82E91E8}" srcId="{4690C4DD-6A6F-964D-991B-D2E667D2B1DD}" destId="{897134F6-D5C5-E74D-A326-952EA80B3037}" srcOrd="1" destOrd="0" parTransId="{F08AB70B-CCC1-734C-81F9-4140B10BFB24}" sibTransId="{E3B745EE-D07A-044A-9C7C-70AF2C77AF28}"/>
    <dgm:cxn modelId="{82B3A646-C7E3-4A4D-998B-E20DA00CC7ED}" srcId="{4690C4DD-6A6F-964D-991B-D2E667D2B1DD}" destId="{DCE3A9C4-E1FA-C042-9BE4-776C467AB600}" srcOrd="2" destOrd="0" parTransId="{7C4818CB-E18E-3740-B30F-C607EF63852F}" sibTransId="{6B03C694-2D52-C04F-B94C-BBCBC343629A}"/>
    <dgm:cxn modelId="{B0506A4C-AF2B-A743-B068-242281AECDC4}" srcId="{DCE3A9C4-E1FA-C042-9BE4-776C467AB600}" destId="{E2A23856-B930-5342-BC75-953E1D018208}" srcOrd="0" destOrd="0" parTransId="{3FA7A25F-CB60-B147-8FCB-9E3DF48DD8B9}" sibTransId="{B0F6AFA8-E264-EB48-8F00-28585142D51F}"/>
    <dgm:cxn modelId="{05DA5C52-E6D8-594C-B007-100AF578D915}" type="presOf" srcId="{CEA811BB-DF65-B145-8F3C-41769131EA03}" destId="{96A45C70-AD68-8141-8F22-40A7ABF0BB24}" srcOrd="1" destOrd="0" presId="urn:microsoft.com/office/officeart/2005/8/layout/orgChart1"/>
    <dgm:cxn modelId="{D1E7EB58-C6D6-1D43-8137-468274A70162}" type="presOf" srcId="{6EAE5756-9754-7641-AA7E-086199EAC84C}" destId="{BC1F17DF-A662-A246-8E1A-8B5C084B2040}" srcOrd="0" destOrd="0" presId="urn:microsoft.com/office/officeart/2005/8/layout/orgChart1"/>
    <dgm:cxn modelId="{44497059-CE9F-8E47-BCD2-8AF139FE318C}" type="presOf" srcId="{FC6891DC-CAB5-1147-9B41-AA7F9136E48B}" destId="{22C988B1-A506-C346-8677-CEE1C5EC1C55}" srcOrd="1" destOrd="0" presId="urn:microsoft.com/office/officeart/2005/8/layout/orgChart1"/>
    <dgm:cxn modelId="{299B4B5D-1881-7F47-B1F8-72DCD9802891}" srcId="{897134F6-D5C5-E74D-A326-952EA80B3037}" destId="{F048697C-7B6B-7642-8ABB-EE30B96B9E85}" srcOrd="0" destOrd="0" parTransId="{669A0AE2-0CB5-6142-BE2B-F5DB74B4A3D9}" sibTransId="{240BC15A-1478-314A-9FB8-3E1D6085AFE6}"/>
    <dgm:cxn modelId="{3C20496D-C342-1B4B-88B0-5F43C2CB68BA}" type="presOf" srcId="{4690C4DD-6A6F-964D-991B-D2E667D2B1DD}" destId="{E24981A0-EF2B-3744-93F6-46B288627DC5}" srcOrd="1" destOrd="0" presId="urn:microsoft.com/office/officeart/2005/8/layout/orgChart1"/>
    <dgm:cxn modelId="{0295BC6E-5EF4-2649-B3A7-41C00E407AD4}" type="presOf" srcId="{7649C913-39D5-CF4F-B1D4-3323B4374A8F}" destId="{2BAAE607-8840-4B4B-8C3C-B8117488B51C}" srcOrd="0" destOrd="0" presId="urn:microsoft.com/office/officeart/2005/8/layout/orgChart1"/>
    <dgm:cxn modelId="{0FCC8285-C68D-C845-B1DC-40043776B5E0}" type="presOf" srcId="{DCE3A9C4-E1FA-C042-9BE4-776C467AB600}" destId="{74E07279-0D47-9744-A282-A2AE1C0C32B7}" srcOrd="1" destOrd="0" presId="urn:microsoft.com/office/officeart/2005/8/layout/orgChart1"/>
    <dgm:cxn modelId="{DCD9E896-E06F-4C4C-B514-06AE29D6484D}" type="presOf" srcId="{4690C4DD-6A6F-964D-991B-D2E667D2B1DD}" destId="{F2B5AD17-D3B5-8646-954E-65F883946FE8}" srcOrd="0" destOrd="0" presId="urn:microsoft.com/office/officeart/2005/8/layout/orgChart1"/>
    <dgm:cxn modelId="{CEA7CD98-D5BD-DF4F-A506-A56CC695E54F}" type="presOf" srcId="{897134F6-D5C5-E74D-A326-952EA80B3037}" destId="{E815D9BF-26FD-FA49-8E5B-A5B443C14A03}" srcOrd="0" destOrd="0" presId="urn:microsoft.com/office/officeart/2005/8/layout/orgChart1"/>
    <dgm:cxn modelId="{06E453B5-E618-2846-83A6-59714CC33C58}" type="presOf" srcId="{FC6891DC-CAB5-1147-9B41-AA7F9136E48B}" destId="{BF51C47A-FB19-BE49-B59D-BB20A9E3C9ED}" srcOrd="0" destOrd="0" presId="urn:microsoft.com/office/officeart/2005/8/layout/orgChart1"/>
    <dgm:cxn modelId="{3EC12DBE-DAFE-744B-9BA0-2D2AB3D3946B}" type="presOf" srcId="{3FA7A25F-CB60-B147-8FCB-9E3DF48DD8B9}" destId="{ED3F0D12-403B-2D44-AA86-29EC3A6DD934}" srcOrd="0" destOrd="0" presId="urn:microsoft.com/office/officeart/2005/8/layout/orgChart1"/>
    <dgm:cxn modelId="{5ABF41CB-EE0B-4244-B8B4-2EB4EBE3748B}" type="presOf" srcId="{74AE8095-979B-424A-9CD0-83D3DB5A812B}" destId="{A957A599-B73A-0B46-9ED6-6235BC4A42B1}" srcOrd="0" destOrd="0" presId="urn:microsoft.com/office/officeart/2005/8/layout/orgChart1"/>
    <dgm:cxn modelId="{C253A0E0-ECD9-DD48-B31E-9FB45BD94725}" type="presOf" srcId="{E2A23856-B930-5342-BC75-953E1D018208}" destId="{74FD2751-47CE-EC4A-9785-83EFC4E71F83}" srcOrd="1" destOrd="0" presId="urn:microsoft.com/office/officeart/2005/8/layout/orgChart1"/>
    <dgm:cxn modelId="{7DBCF4E3-DA77-9E43-AFAF-F621AFF218A4}" type="presOf" srcId="{F048697C-7B6B-7642-8ABB-EE30B96B9E85}" destId="{6BA52B1F-9AE6-9E46-B042-8990EDD84F17}" srcOrd="1" destOrd="0" presId="urn:microsoft.com/office/officeart/2005/8/layout/orgChart1"/>
    <dgm:cxn modelId="{A1D23DED-4545-8F4D-A319-DF78AE4A7B27}" type="presOf" srcId="{F08AB70B-CCC1-734C-81F9-4140B10BFB24}" destId="{B099E16E-82EB-0148-876C-02A585E83782}" srcOrd="0" destOrd="0" presId="urn:microsoft.com/office/officeart/2005/8/layout/orgChart1"/>
    <dgm:cxn modelId="{69D788F5-F265-EF47-9CCB-4BFB85FAB0E4}" srcId="{CEA811BB-DF65-B145-8F3C-41769131EA03}" destId="{7649C913-39D5-CF4F-B1D4-3323B4374A8F}" srcOrd="0" destOrd="0" parTransId="{6EAE5756-9754-7641-AA7E-086199EAC84C}" sibTransId="{A859A90A-2A3A-2C45-8AD5-F79CF9A96F91}"/>
    <dgm:cxn modelId="{D16D0AF6-D696-FB49-849A-2393BC8F329B}" type="presOf" srcId="{3A57ED11-8423-AA40-85BD-C6B101EA5419}" destId="{86A5B2CE-5D61-4142-A257-8B3C8486CFD0}" srcOrd="0" destOrd="0" presId="urn:microsoft.com/office/officeart/2005/8/layout/orgChart1"/>
    <dgm:cxn modelId="{5FAEC6F9-A7C0-314D-A809-789908F1231F}" type="presOf" srcId="{EF6A9AD2-4B98-F745-8EB0-B00A8F3A9BD6}" destId="{FD3EBBC0-4246-4546-B680-B78D8874D1F5}" srcOrd="0" destOrd="0" presId="urn:microsoft.com/office/officeart/2005/8/layout/orgChart1"/>
    <dgm:cxn modelId="{834802FC-AD82-E741-8405-816766ECFA50}" srcId="{74AE8095-979B-424A-9CD0-83D3DB5A812B}" destId="{4690C4DD-6A6F-964D-991B-D2E667D2B1DD}" srcOrd="0" destOrd="0" parTransId="{37782D9F-698D-F34E-815C-4BB2B2754DB7}" sibTransId="{7999939F-6ED0-4E42-BF13-38D4051C78E4}"/>
    <dgm:cxn modelId="{3FF973FF-DC92-A245-A842-134F1B271B62}" type="presParOf" srcId="{A957A599-B73A-0B46-9ED6-6235BC4A42B1}" destId="{4EEABCE1-FBAA-834E-AC3A-B2DF3A7C052C}" srcOrd="0" destOrd="0" presId="urn:microsoft.com/office/officeart/2005/8/layout/orgChart1"/>
    <dgm:cxn modelId="{AD5D2E92-893C-F94D-B2D0-370608CBAC7F}" type="presParOf" srcId="{4EEABCE1-FBAA-834E-AC3A-B2DF3A7C052C}" destId="{D9B3088F-8F36-4B43-B73F-89FBD01EB24D}" srcOrd="0" destOrd="0" presId="urn:microsoft.com/office/officeart/2005/8/layout/orgChart1"/>
    <dgm:cxn modelId="{93EE0E0F-6B91-BB44-8EC1-5A2B75FC47A7}" type="presParOf" srcId="{D9B3088F-8F36-4B43-B73F-89FBD01EB24D}" destId="{F2B5AD17-D3B5-8646-954E-65F883946FE8}" srcOrd="0" destOrd="0" presId="urn:microsoft.com/office/officeart/2005/8/layout/orgChart1"/>
    <dgm:cxn modelId="{873D0176-67C3-2748-ABEF-A708DC290A77}" type="presParOf" srcId="{D9B3088F-8F36-4B43-B73F-89FBD01EB24D}" destId="{E24981A0-EF2B-3744-93F6-46B288627DC5}" srcOrd="1" destOrd="0" presId="urn:microsoft.com/office/officeart/2005/8/layout/orgChart1"/>
    <dgm:cxn modelId="{5C0BB16E-7F88-E848-B84A-0568AD2F1C86}" type="presParOf" srcId="{4EEABCE1-FBAA-834E-AC3A-B2DF3A7C052C}" destId="{C91DBC96-06C9-A94F-8000-11844F79948E}" srcOrd="1" destOrd="0" presId="urn:microsoft.com/office/officeart/2005/8/layout/orgChart1"/>
    <dgm:cxn modelId="{A30835F2-3D6A-084C-B7E3-5C2C2079915D}" type="presParOf" srcId="{C91DBC96-06C9-A94F-8000-11844F79948E}" destId="{FD3EBBC0-4246-4546-B680-B78D8874D1F5}" srcOrd="0" destOrd="0" presId="urn:microsoft.com/office/officeart/2005/8/layout/orgChart1"/>
    <dgm:cxn modelId="{0F98F7EB-4955-6D4A-BC07-A094A156FE9A}" type="presParOf" srcId="{C91DBC96-06C9-A94F-8000-11844F79948E}" destId="{C1F271A0-AF74-964B-8336-53391815A1F6}" srcOrd="1" destOrd="0" presId="urn:microsoft.com/office/officeart/2005/8/layout/orgChart1"/>
    <dgm:cxn modelId="{5B96A87B-86BA-2747-8E46-15A078AA29F1}" type="presParOf" srcId="{C1F271A0-AF74-964B-8336-53391815A1F6}" destId="{969DDC1D-C7B3-264D-BC14-2EFF47708BCE}" srcOrd="0" destOrd="0" presId="urn:microsoft.com/office/officeart/2005/8/layout/orgChart1"/>
    <dgm:cxn modelId="{C5158508-82C5-E043-B706-4A8C7A52249B}" type="presParOf" srcId="{969DDC1D-C7B3-264D-BC14-2EFF47708BCE}" destId="{4FA118C9-8B1F-EE44-AFDD-6C6311E8BBD2}" srcOrd="0" destOrd="0" presId="urn:microsoft.com/office/officeart/2005/8/layout/orgChart1"/>
    <dgm:cxn modelId="{39BF4466-0762-3843-AD93-708C2C9FC150}" type="presParOf" srcId="{969DDC1D-C7B3-264D-BC14-2EFF47708BCE}" destId="{96A45C70-AD68-8141-8F22-40A7ABF0BB24}" srcOrd="1" destOrd="0" presId="urn:microsoft.com/office/officeart/2005/8/layout/orgChart1"/>
    <dgm:cxn modelId="{EFAC84E2-25CF-0D43-99F7-7DE6FDA023AD}" type="presParOf" srcId="{C1F271A0-AF74-964B-8336-53391815A1F6}" destId="{E0EAC9DC-2C3D-EA4D-BB93-3F53A6FD9B21}" srcOrd="1" destOrd="0" presId="urn:microsoft.com/office/officeart/2005/8/layout/orgChart1"/>
    <dgm:cxn modelId="{9D9FA7D3-940C-E64B-A679-0030A47786A0}" type="presParOf" srcId="{E0EAC9DC-2C3D-EA4D-BB93-3F53A6FD9B21}" destId="{BC1F17DF-A662-A246-8E1A-8B5C084B2040}" srcOrd="0" destOrd="0" presId="urn:microsoft.com/office/officeart/2005/8/layout/orgChart1"/>
    <dgm:cxn modelId="{F4558105-3192-B644-B479-BC4D9AB45043}" type="presParOf" srcId="{E0EAC9DC-2C3D-EA4D-BB93-3F53A6FD9B21}" destId="{E8969B68-010E-8B41-89D0-2F4CDA701F5A}" srcOrd="1" destOrd="0" presId="urn:microsoft.com/office/officeart/2005/8/layout/orgChart1"/>
    <dgm:cxn modelId="{882DC8B5-41C3-7E4B-8C14-543567538DB1}" type="presParOf" srcId="{E8969B68-010E-8B41-89D0-2F4CDA701F5A}" destId="{CBE38B07-27C9-2543-8E89-92A46F040186}" srcOrd="0" destOrd="0" presId="urn:microsoft.com/office/officeart/2005/8/layout/orgChart1"/>
    <dgm:cxn modelId="{E4F6C3C4-47FF-4848-8FBE-C77821990845}" type="presParOf" srcId="{CBE38B07-27C9-2543-8E89-92A46F040186}" destId="{2BAAE607-8840-4B4B-8C3C-B8117488B51C}" srcOrd="0" destOrd="0" presId="urn:microsoft.com/office/officeart/2005/8/layout/orgChart1"/>
    <dgm:cxn modelId="{76111195-C9F2-5342-83AD-0C0A5F6A25B3}" type="presParOf" srcId="{CBE38B07-27C9-2543-8E89-92A46F040186}" destId="{1332AFA1-FA72-8D4C-B42D-CEE526DFEDAC}" srcOrd="1" destOrd="0" presId="urn:microsoft.com/office/officeart/2005/8/layout/orgChart1"/>
    <dgm:cxn modelId="{B9AB11B1-B1FA-604D-9875-113BD1BD23CA}" type="presParOf" srcId="{E8969B68-010E-8B41-89D0-2F4CDA701F5A}" destId="{D45EEFD3-9194-0542-AF02-359893D03939}" srcOrd="1" destOrd="0" presId="urn:microsoft.com/office/officeart/2005/8/layout/orgChart1"/>
    <dgm:cxn modelId="{3BEDD4C2-430C-354D-9535-5CDFBDD92732}" type="presParOf" srcId="{E8969B68-010E-8B41-89D0-2F4CDA701F5A}" destId="{CCEF3F5C-7EC8-944A-A119-739D60BF3954}" srcOrd="2" destOrd="0" presId="urn:microsoft.com/office/officeart/2005/8/layout/orgChart1"/>
    <dgm:cxn modelId="{9D0A3398-106E-494C-8D2B-5DD82617BDC9}" type="presParOf" srcId="{E0EAC9DC-2C3D-EA4D-BB93-3F53A6FD9B21}" destId="{86A5B2CE-5D61-4142-A257-8B3C8486CFD0}" srcOrd="2" destOrd="0" presId="urn:microsoft.com/office/officeart/2005/8/layout/orgChart1"/>
    <dgm:cxn modelId="{1F45A663-B0A7-7141-A1AA-B2F7022E0136}" type="presParOf" srcId="{E0EAC9DC-2C3D-EA4D-BB93-3F53A6FD9B21}" destId="{11251E3D-9E48-2F41-9D80-5587915688C0}" srcOrd="3" destOrd="0" presId="urn:microsoft.com/office/officeart/2005/8/layout/orgChart1"/>
    <dgm:cxn modelId="{4B065F24-CA23-3D46-8520-957FBEABFD06}" type="presParOf" srcId="{11251E3D-9E48-2F41-9D80-5587915688C0}" destId="{4D13F30D-FA98-3045-99F0-F26105C02652}" srcOrd="0" destOrd="0" presId="urn:microsoft.com/office/officeart/2005/8/layout/orgChart1"/>
    <dgm:cxn modelId="{D9029DA7-B0CE-0D4D-9C56-F897D6EB9470}" type="presParOf" srcId="{4D13F30D-FA98-3045-99F0-F26105C02652}" destId="{BF51C47A-FB19-BE49-B59D-BB20A9E3C9ED}" srcOrd="0" destOrd="0" presId="urn:microsoft.com/office/officeart/2005/8/layout/orgChart1"/>
    <dgm:cxn modelId="{A1EFC8D0-4CE6-BE43-A672-6C2FBD8531E5}" type="presParOf" srcId="{4D13F30D-FA98-3045-99F0-F26105C02652}" destId="{22C988B1-A506-C346-8677-CEE1C5EC1C55}" srcOrd="1" destOrd="0" presId="urn:microsoft.com/office/officeart/2005/8/layout/orgChart1"/>
    <dgm:cxn modelId="{3CB7AC58-12D5-A341-AC27-F2331F086EEA}" type="presParOf" srcId="{11251E3D-9E48-2F41-9D80-5587915688C0}" destId="{28A467FC-DE0A-AC47-93A9-B55FF3182F11}" srcOrd="1" destOrd="0" presId="urn:microsoft.com/office/officeart/2005/8/layout/orgChart1"/>
    <dgm:cxn modelId="{EA3E3E3D-48DD-474F-A89A-DD999B9E9E43}" type="presParOf" srcId="{11251E3D-9E48-2F41-9D80-5587915688C0}" destId="{30D0CFF2-42F8-3447-9E87-E071E6AE2C94}" srcOrd="2" destOrd="0" presId="urn:microsoft.com/office/officeart/2005/8/layout/orgChart1"/>
    <dgm:cxn modelId="{8132539A-475A-304A-974B-F4A3C4461AC6}" type="presParOf" srcId="{C1F271A0-AF74-964B-8336-53391815A1F6}" destId="{9EBF1A2F-0D37-B14D-8BFD-EE2771914CA2}" srcOrd="2" destOrd="0" presId="urn:microsoft.com/office/officeart/2005/8/layout/orgChart1"/>
    <dgm:cxn modelId="{87B44DCB-7761-334B-8A8C-5758D4684779}" type="presParOf" srcId="{C91DBC96-06C9-A94F-8000-11844F79948E}" destId="{B099E16E-82EB-0148-876C-02A585E83782}" srcOrd="2" destOrd="0" presId="urn:microsoft.com/office/officeart/2005/8/layout/orgChart1"/>
    <dgm:cxn modelId="{4AF74435-AC14-DE4E-996E-D673C6899C47}" type="presParOf" srcId="{C91DBC96-06C9-A94F-8000-11844F79948E}" destId="{27B5E567-CF7C-0146-B352-30DD824E5E6B}" srcOrd="3" destOrd="0" presId="urn:microsoft.com/office/officeart/2005/8/layout/orgChart1"/>
    <dgm:cxn modelId="{2C06A54E-B91F-0F4C-A5FE-924FE35BF79E}" type="presParOf" srcId="{27B5E567-CF7C-0146-B352-30DD824E5E6B}" destId="{82B61731-9C83-4D41-AC68-7AFF943886FA}" srcOrd="0" destOrd="0" presId="urn:microsoft.com/office/officeart/2005/8/layout/orgChart1"/>
    <dgm:cxn modelId="{CF195351-6B45-2043-9C11-94B405B735B0}" type="presParOf" srcId="{82B61731-9C83-4D41-AC68-7AFF943886FA}" destId="{E815D9BF-26FD-FA49-8E5B-A5B443C14A03}" srcOrd="0" destOrd="0" presId="urn:microsoft.com/office/officeart/2005/8/layout/orgChart1"/>
    <dgm:cxn modelId="{5475B088-FDD3-C84A-8FB4-2439E05D3E9F}" type="presParOf" srcId="{82B61731-9C83-4D41-AC68-7AFF943886FA}" destId="{F32C2AA8-695D-B24A-B578-87EF3CEBA2F9}" srcOrd="1" destOrd="0" presId="urn:microsoft.com/office/officeart/2005/8/layout/orgChart1"/>
    <dgm:cxn modelId="{C6C8CC08-9B1F-3440-839C-CEE27901A4B4}" type="presParOf" srcId="{27B5E567-CF7C-0146-B352-30DD824E5E6B}" destId="{C580E459-D7A7-5A4C-89FF-52D21997C124}" srcOrd="1" destOrd="0" presId="urn:microsoft.com/office/officeart/2005/8/layout/orgChart1"/>
    <dgm:cxn modelId="{3D8AF919-84A4-D248-AF55-B64E912A504F}" type="presParOf" srcId="{C580E459-D7A7-5A4C-89FF-52D21997C124}" destId="{4B486593-CB50-DA4B-B483-ED75EB3A9DD1}" srcOrd="0" destOrd="0" presId="urn:microsoft.com/office/officeart/2005/8/layout/orgChart1"/>
    <dgm:cxn modelId="{324161CA-99C6-CD41-B3AE-C7D1F9C23F49}" type="presParOf" srcId="{C580E459-D7A7-5A4C-89FF-52D21997C124}" destId="{90BCE71B-3A6A-D046-864F-8D3CA96089EB}" srcOrd="1" destOrd="0" presId="urn:microsoft.com/office/officeart/2005/8/layout/orgChart1"/>
    <dgm:cxn modelId="{604223FF-8D03-8B44-8762-181ACD7C4478}" type="presParOf" srcId="{90BCE71B-3A6A-D046-864F-8D3CA96089EB}" destId="{EE4EBBB6-D10E-BE4C-B2E9-CBA5B5365653}" srcOrd="0" destOrd="0" presId="urn:microsoft.com/office/officeart/2005/8/layout/orgChart1"/>
    <dgm:cxn modelId="{6D57ADFF-DA61-554C-B59E-14155D3AB1B0}" type="presParOf" srcId="{EE4EBBB6-D10E-BE4C-B2E9-CBA5B5365653}" destId="{DFC9D9B0-AB84-174E-86F0-6DADD1ABA141}" srcOrd="0" destOrd="0" presId="urn:microsoft.com/office/officeart/2005/8/layout/orgChart1"/>
    <dgm:cxn modelId="{1BA05264-3A84-014C-81AD-88552695092C}" type="presParOf" srcId="{EE4EBBB6-D10E-BE4C-B2E9-CBA5B5365653}" destId="{6BA52B1F-9AE6-9E46-B042-8990EDD84F17}" srcOrd="1" destOrd="0" presId="urn:microsoft.com/office/officeart/2005/8/layout/orgChart1"/>
    <dgm:cxn modelId="{822A90D4-9FB6-1C46-B97D-1E2E4706580F}" type="presParOf" srcId="{90BCE71B-3A6A-D046-864F-8D3CA96089EB}" destId="{5E896890-DBC7-3541-8154-449C14CA8239}" srcOrd="1" destOrd="0" presId="urn:microsoft.com/office/officeart/2005/8/layout/orgChart1"/>
    <dgm:cxn modelId="{6933F564-AF6D-EE43-9E68-BEBE0DD7C14B}" type="presParOf" srcId="{90BCE71B-3A6A-D046-864F-8D3CA96089EB}" destId="{98B92583-22DB-9D4F-A4BC-9671508EF5B3}" srcOrd="2" destOrd="0" presId="urn:microsoft.com/office/officeart/2005/8/layout/orgChart1"/>
    <dgm:cxn modelId="{00E19C74-F3F1-BD47-968F-A0B10EC8DFFB}" type="presParOf" srcId="{27B5E567-CF7C-0146-B352-30DD824E5E6B}" destId="{E23BDDF9-D5A9-E940-BA27-81B50F50B9F5}" srcOrd="2" destOrd="0" presId="urn:microsoft.com/office/officeart/2005/8/layout/orgChart1"/>
    <dgm:cxn modelId="{C9F0E439-D7A5-0746-B23D-40111E3A97BA}" type="presParOf" srcId="{C91DBC96-06C9-A94F-8000-11844F79948E}" destId="{4DE818E6-5863-E347-BF7C-64D6D63D8832}" srcOrd="4" destOrd="0" presId="urn:microsoft.com/office/officeart/2005/8/layout/orgChart1"/>
    <dgm:cxn modelId="{C4B0E4C0-8DBE-7045-A9A2-1862BA6C7C86}" type="presParOf" srcId="{C91DBC96-06C9-A94F-8000-11844F79948E}" destId="{97D72823-190C-1C41-A423-475EC806ECF3}" srcOrd="5" destOrd="0" presId="urn:microsoft.com/office/officeart/2005/8/layout/orgChart1"/>
    <dgm:cxn modelId="{6748D4C5-B74B-3941-952F-BDCFA14E3717}" type="presParOf" srcId="{97D72823-190C-1C41-A423-475EC806ECF3}" destId="{79D7B30C-317D-ED4A-B807-1AD6D2208C57}" srcOrd="0" destOrd="0" presId="urn:microsoft.com/office/officeart/2005/8/layout/orgChart1"/>
    <dgm:cxn modelId="{E39BA1E1-7137-4A4F-AAB7-0B2C7531BBF5}" type="presParOf" srcId="{79D7B30C-317D-ED4A-B807-1AD6D2208C57}" destId="{46DD8F6B-3C13-9B4A-94CE-A4DC0703EFC2}" srcOrd="0" destOrd="0" presId="urn:microsoft.com/office/officeart/2005/8/layout/orgChart1"/>
    <dgm:cxn modelId="{3B5DF169-2472-6F42-BE46-DD6C8D70D7B6}" type="presParOf" srcId="{79D7B30C-317D-ED4A-B807-1AD6D2208C57}" destId="{74E07279-0D47-9744-A282-A2AE1C0C32B7}" srcOrd="1" destOrd="0" presId="urn:microsoft.com/office/officeart/2005/8/layout/orgChart1"/>
    <dgm:cxn modelId="{C851192B-AF08-D94A-9A36-6CE8E42D3450}" type="presParOf" srcId="{97D72823-190C-1C41-A423-475EC806ECF3}" destId="{C5377DFD-8896-ED4F-BAE0-FD2A33283C1D}" srcOrd="1" destOrd="0" presId="urn:microsoft.com/office/officeart/2005/8/layout/orgChart1"/>
    <dgm:cxn modelId="{E6E2E033-E927-CD4D-A713-0A2133A43214}" type="presParOf" srcId="{C5377DFD-8896-ED4F-BAE0-FD2A33283C1D}" destId="{ED3F0D12-403B-2D44-AA86-29EC3A6DD934}" srcOrd="0" destOrd="0" presId="urn:microsoft.com/office/officeart/2005/8/layout/orgChart1"/>
    <dgm:cxn modelId="{02485975-130D-6647-9E97-71EEA785D144}" type="presParOf" srcId="{C5377DFD-8896-ED4F-BAE0-FD2A33283C1D}" destId="{D946C927-DCAB-104F-8FEE-E16D4C4D43D5}" srcOrd="1" destOrd="0" presId="urn:microsoft.com/office/officeart/2005/8/layout/orgChart1"/>
    <dgm:cxn modelId="{624BDFC1-F07F-854B-BB6F-11DC05A2061E}" type="presParOf" srcId="{D946C927-DCAB-104F-8FEE-E16D4C4D43D5}" destId="{518754D0-0026-0546-B1FF-8982614833F1}" srcOrd="0" destOrd="0" presId="urn:microsoft.com/office/officeart/2005/8/layout/orgChart1"/>
    <dgm:cxn modelId="{E9BD8644-6615-7A47-8E14-BEF8FF3283A3}" type="presParOf" srcId="{518754D0-0026-0546-B1FF-8982614833F1}" destId="{FFE4FA73-6ACF-374E-A913-8E132F3E79E8}" srcOrd="0" destOrd="0" presId="urn:microsoft.com/office/officeart/2005/8/layout/orgChart1"/>
    <dgm:cxn modelId="{4383CD24-A828-EC49-9860-795CE4890ED8}" type="presParOf" srcId="{518754D0-0026-0546-B1FF-8982614833F1}" destId="{74FD2751-47CE-EC4A-9785-83EFC4E71F83}" srcOrd="1" destOrd="0" presId="urn:microsoft.com/office/officeart/2005/8/layout/orgChart1"/>
    <dgm:cxn modelId="{F40A03BF-9B58-6A47-A722-C78141AE71EF}" type="presParOf" srcId="{D946C927-DCAB-104F-8FEE-E16D4C4D43D5}" destId="{721C0FA2-1975-554A-B9F0-F48C78988143}" srcOrd="1" destOrd="0" presId="urn:microsoft.com/office/officeart/2005/8/layout/orgChart1"/>
    <dgm:cxn modelId="{E18C9C46-07CC-A740-A7B1-732A37C49BF7}" type="presParOf" srcId="{D946C927-DCAB-104F-8FEE-E16D4C4D43D5}" destId="{1532F3FA-7B37-814C-BCFE-690028D9B193}" srcOrd="2" destOrd="0" presId="urn:microsoft.com/office/officeart/2005/8/layout/orgChart1"/>
    <dgm:cxn modelId="{E1EE4BCD-C2F5-CF4C-9933-2AF37BABDC93}" type="presParOf" srcId="{97D72823-190C-1C41-A423-475EC806ECF3}" destId="{CC1B9C9A-BECA-FB4A-B59B-FECCC7876C4A}" srcOrd="2" destOrd="0" presId="urn:microsoft.com/office/officeart/2005/8/layout/orgChart1"/>
    <dgm:cxn modelId="{B6D47CB2-7105-3249-A8A5-DC501A800660}" type="presParOf" srcId="{4EEABCE1-FBAA-834E-AC3A-B2DF3A7C052C}" destId="{F220FC1B-982E-704D-B02A-E05511173064}" srcOrd="2" destOrd="0" presId="urn:microsoft.com/office/officeart/2005/8/layout/orgChart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23EFBAF-D34F-9642-A5B7-72622CB62C8A}" type="doc">
      <dgm:prSet loTypeId="urn:microsoft.com/office/officeart/2005/8/layout/lProcess3" loCatId="" qsTypeId="urn:microsoft.com/office/officeart/2005/8/quickstyle/simple1" qsCatId="simple" csTypeId="urn:microsoft.com/office/officeart/2005/8/colors/accent0_1" csCatId="mainScheme" phldr="1"/>
      <dgm:spPr/>
      <dgm:t>
        <a:bodyPr/>
        <a:lstStyle/>
        <a:p>
          <a:endParaRPr lang="en-GB"/>
        </a:p>
      </dgm:t>
    </dgm:pt>
    <dgm:pt modelId="{26A33A62-0488-EC47-85C0-8AD8A2086CAE}">
      <dgm:prSet phldrT="[Text]"/>
      <dgm:spPr>
        <a:ln w="12700"/>
      </dgm:spPr>
      <dgm:t>
        <a:bodyPr/>
        <a:lstStyle/>
        <a:p>
          <a:r>
            <a:rPr lang="en-GB"/>
            <a:t>February 2019 </a:t>
          </a:r>
        </a:p>
      </dgm:t>
    </dgm:pt>
    <dgm:pt modelId="{1E2CC79D-F7AE-ED44-BE05-BFDB6B10EEBB}" type="parTrans" cxnId="{422356D6-9D97-154F-B9CF-C434D6F7D5BA}">
      <dgm:prSet/>
      <dgm:spPr/>
      <dgm:t>
        <a:bodyPr/>
        <a:lstStyle/>
        <a:p>
          <a:endParaRPr lang="en-GB"/>
        </a:p>
      </dgm:t>
    </dgm:pt>
    <dgm:pt modelId="{6AE0FB39-629E-E440-A836-25DEAF8E132A}" type="sibTrans" cxnId="{422356D6-9D97-154F-B9CF-C434D6F7D5BA}">
      <dgm:prSet/>
      <dgm:spPr/>
      <dgm:t>
        <a:bodyPr/>
        <a:lstStyle/>
        <a:p>
          <a:endParaRPr lang="en-GB"/>
        </a:p>
      </dgm:t>
    </dgm:pt>
    <dgm:pt modelId="{9A3BD748-C7CB-164B-9986-330B2E3740EE}">
      <dgm:prSet phldrT="[Text]" custT="1"/>
      <dgm:spPr>
        <a:ln w="12700"/>
      </dgm:spPr>
      <dgm:t>
        <a:bodyPr/>
        <a:lstStyle/>
        <a:p>
          <a:r>
            <a:rPr lang="en-GB" sz="1200"/>
            <a:t>Permission Letter (Research access letter ) from the Department under Investigation  </a:t>
          </a:r>
        </a:p>
      </dgm:t>
    </dgm:pt>
    <dgm:pt modelId="{F88E8BCD-E9E6-4E48-ABDB-7FB208E6A1A7}" type="parTrans" cxnId="{606CB186-04F9-AE4B-96BF-37E390A06316}">
      <dgm:prSet/>
      <dgm:spPr/>
      <dgm:t>
        <a:bodyPr/>
        <a:lstStyle/>
        <a:p>
          <a:endParaRPr lang="en-GB"/>
        </a:p>
      </dgm:t>
    </dgm:pt>
    <dgm:pt modelId="{65A3628A-270E-1A4F-A410-5CE08CA92380}" type="sibTrans" cxnId="{606CB186-04F9-AE4B-96BF-37E390A06316}">
      <dgm:prSet/>
      <dgm:spPr/>
      <dgm:t>
        <a:bodyPr/>
        <a:lstStyle/>
        <a:p>
          <a:endParaRPr lang="en-GB"/>
        </a:p>
      </dgm:t>
    </dgm:pt>
    <dgm:pt modelId="{DF068ADB-FB30-A74B-81BA-FAFEEFA1BE75}">
      <dgm:prSet phldrT="[Text]"/>
      <dgm:spPr>
        <a:ln w="12700"/>
      </dgm:spPr>
      <dgm:t>
        <a:bodyPr/>
        <a:lstStyle/>
        <a:p>
          <a:r>
            <a:rPr lang="en-GB"/>
            <a:t>March 2019</a:t>
          </a:r>
        </a:p>
      </dgm:t>
    </dgm:pt>
    <dgm:pt modelId="{2FBB0EA1-A66D-4445-B786-AF1A1BCFE84F}" type="parTrans" cxnId="{F16E5D35-12DC-D94E-AA98-17BDEC49884A}">
      <dgm:prSet/>
      <dgm:spPr/>
      <dgm:t>
        <a:bodyPr/>
        <a:lstStyle/>
        <a:p>
          <a:endParaRPr lang="en-GB"/>
        </a:p>
      </dgm:t>
    </dgm:pt>
    <dgm:pt modelId="{B54285A1-4114-F543-BA30-CEC7291A0938}" type="sibTrans" cxnId="{F16E5D35-12DC-D94E-AA98-17BDEC49884A}">
      <dgm:prSet/>
      <dgm:spPr/>
      <dgm:t>
        <a:bodyPr/>
        <a:lstStyle/>
        <a:p>
          <a:endParaRPr lang="en-GB"/>
        </a:p>
      </dgm:t>
    </dgm:pt>
    <dgm:pt modelId="{D051476E-D652-0A4C-A714-BB2353855F63}">
      <dgm:prSet phldrT="[Text]"/>
      <dgm:spPr>
        <a:ln w="12700"/>
      </dgm:spPr>
      <dgm:t>
        <a:bodyPr/>
        <a:lstStyle/>
        <a:p>
          <a:r>
            <a:rPr lang="en-GB"/>
            <a:t>November-December 2019</a:t>
          </a:r>
        </a:p>
      </dgm:t>
    </dgm:pt>
    <dgm:pt modelId="{E62282AD-05ED-F54C-BC97-FC2B768C119F}" type="parTrans" cxnId="{466B15B7-C765-334F-A084-67DD5BDB207F}">
      <dgm:prSet/>
      <dgm:spPr/>
      <dgm:t>
        <a:bodyPr/>
        <a:lstStyle/>
        <a:p>
          <a:endParaRPr lang="en-GB"/>
        </a:p>
      </dgm:t>
    </dgm:pt>
    <dgm:pt modelId="{1C2D8BA5-2342-6549-8650-8BCD4CE112CE}" type="sibTrans" cxnId="{466B15B7-C765-334F-A084-67DD5BDB207F}">
      <dgm:prSet/>
      <dgm:spPr/>
      <dgm:t>
        <a:bodyPr/>
        <a:lstStyle/>
        <a:p>
          <a:endParaRPr lang="en-GB"/>
        </a:p>
      </dgm:t>
    </dgm:pt>
    <dgm:pt modelId="{27B53638-0646-F546-8625-9C21F6469A04}">
      <dgm:prSet phldrT="[Text]" custT="1"/>
      <dgm:spPr>
        <a:ln w="12700"/>
      </dgm:spPr>
      <dgm:t>
        <a:bodyPr/>
        <a:lstStyle/>
        <a:p>
          <a:r>
            <a:rPr lang="en-GB" sz="1200"/>
            <a:t>Interviews with ESAP teachers</a:t>
          </a:r>
        </a:p>
      </dgm:t>
    </dgm:pt>
    <dgm:pt modelId="{10F8FB6A-C1EC-4C4E-94EC-0F6CAF57AB9D}" type="parTrans" cxnId="{A890B22D-4298-3040-B101-04CB034BB78A}">
      <dgm:prSet/>
      <dgm:spPr/>
      <dgm:t>
        <a:bodyPr/>
        <a:lstStyle/>
        <a:p>
          <a:endParaRPr lang="en-GB"/>
        </a:p>
      </dgm:t>
    </dgm:pt>
    <dgm:pt modelId="{734506FC-9722-474C-A0A7-9D236E190CEB}" type="sibTrans" cxnId="{A890B22D-4298-3040-B101-04CB034BB78A}">
      <dgm:prSet/>
      <dgm:spPr/>
      <dgm:t>
        <a:bodyPr/>
        <a:lstStyle/>
        <a:p>
          <a:endParaRPr lang="en-GB"/>
        </a:p>
      </dgm:t>
    </dgm:pt>
    <dgm:pt modelId="{82B0F1B8-28AA-8449-8166-1BAE5BF970DF}">
      <dgm:prSet custT="1"/>
      <dgm:spPr>
        <a:ln w="12700"/>
      </dgm:spPr>
      <dgm:t>
        <a:bodyPr/>
        <a:lstStyle/>
        <a:p>
          <a:r>
            <a:rPr lang="en-GB" sz="1200"/>
            <a:t>Interviews with the Head Teacher</a:t>
          </a:r>
          <a:endParaRPr lang="en-GB" sz="800"/>
        </a:p>
      </dgm:t>
    </dgm:pt>
    <dgm:pt modelId="{BBEED420-729A-0A4B-AF80-30BE3A4F8784}" type="parTrans" cxnId="{DDF6588A-DF73-AE43-A255-6413DA0E1932}">
      <dgm:prSet/>
      <dgm:spPr/>
      <dgm:t>
        <a:bodyPr/>
        <a:lstStyle/>
        <a:p>
          <a:endParaRPr lang="en-GB"/>
        </a:p>
      </dgm:t>
    </dgm:pt>
    <dgm:pt modelId="{5AE5322D-A7FF-E94F-B654-CF45D019AE7B}" type="sibTrans" cxnId="{DDF6588A-DF73-AE43-A255-6413DA0E1932}">
      <dgm:prSet/>
      <dgm:spPr/>
      <dgm:t>
        <a:bodyPr/>
        <a:lstStyle/>
        <a:p>
          <a:endParaRPr lang="en-GB"/>
        </a:p>
      </dgm:t>
    </dgm:pt>
    <dgm:pt modelId="{1EA32781-CCFC-5F4A-93A8-36F73C6B692A}">
      <dgm:prSet/>
      <dgm:spPr>
        <a:ln w="12700"/>
      </dgm:spPr>
      <dgm:t>
        <a:bodyPr/>
        <a:lstStyle/>
        <a:p>
          <a:r>
            <a:rPr lang="en-GB"/>
            <a:t>November-December 2019</a:t>
          </a:r>
        </a:p>
      </dgm:t>
    </dgm:pt>
    <dgm:pt modelId="{59517604-BCF2-0647-87E8-E38EEDCC5090}" type="sibTrans" cxnId="{8D593568-3AE8-8940-A546-4445A8FFF919}">
      <dgm:prSet/>
      <dgm:spPr/>
      <dgm:t>
        <a:bodyPr/>
        <a:lstStyle/>
        <a:p>
          <a:endParaRPr lang="en-GB"/>
        </a:p>
      </dgm:t>
    </dgm:pt>
    <dgm:pt modelId="{619BABE5-6A7C-C64D-BC11-804D10CCC367}" type="parTrans" cxnId="{8D593568-3AE8-8940-A546-4445A8FFF919}">
      <dgm:prSet/>
      <dgm:spPr/>
      <dgm:t>
        <a:bodyPr/>
        <a:lstStyle/>
        <a:p>
          <a:endParaRPr lang="en-GB"/>
        </a:p>
      </dgm:t>
    </dgm:pt>
    <dgm:pt modelId="{E39D58A4-AA00-6A43-B1BA-1CE346D78451}">
      <dgm:prSet/>
      <dgm:spPr>
        <a:ln w="12700"/>
      </dgm:spPr>
      <dgm:t>
        <a:bodyPr/>
        <a:lstStyle/>
        <a:p>
          <a:r>
            <a:rPr lang="en-GB"/>
            <a:t>November-December 2019</a:t>
          </a:r>
        </a:p>
      </dgm:t>
    </dgm:pt>
    <dgm:pt modelId="{7E85D24A-868A-354F-9FDC-9CE2CACC3A51}" type="parTrans" cxnId="{CB315F04-2D08-B24F-8D76-335711F84726}">
      <dgm:prSet/>
      <dgm:spPr/>
      <dgm:t>
        <a:bodyPr/>
        <a:lstStyle/>
        <a:p>
          <a:endParaRPr lang="en-GB"/>
        </a:p>
      </dgm:t>
    </dgm:pt>
    <dgm:pt modelId="{667960F4-0F71-E94C-B489-FF192BF4E3AC}" type="sibTrans" cxnId="{CB315F04-2D08-B24F-8D76-335711F84726}">
      <dgm:prSet/>
      <dgm:spPr/>
      <dgm:t>
        <a:bodyPr/>
        <a:lstStyle/>
        <a:p>
          <a:endParaRPr lang="en-GB"/>
        </a:p>
      </dgm:t>
    </dgm:pt>
    <dgm:pt modelId="{756F0F8D-4BF6-434F-832D-9AFF283A591D}">
      <dgm:prSet custT="1"/>
      <dgm:spPr>
        <a:ln w="12700"/>
      </dgm:spPr>
      <dgm:t>
        <a:bodyPr/>
        <a:lstStyle/>
        <a:p>
          <a:r>
            <a:rPr lang="en-GB" sz="1200"/>
            <a:t>Questionnaire with Economics students</a:t>
          </a:r>
        </a:p>
      </dgm:t>
    </dgm:pt>
    <dgm:pt modelId="{DBA0EFCC-DACA-9A40-BAED-6006916189F8}" type="parTrans" cxnId="{CFFD6C77-46BB-224B-A1CB-E8E17A608298}">
      <dgm:prSet/>
      <dgm:spPr/>
      <dgm:t>
        <a:bodyPr/>
        <a:lstStyle/>
        <a:p>
          <a:endParaRPr lang="en-GB"/>
        </a:p>
      </dgm:t>
    </dgm:pt>
    <dgm:pt modelId="{1F62B675-D58C-C24F-8F5A-600C9D418AB9}" type="sibTrans" cxnId="{CFFD6C77-46BB-224B-A1CB-E8E17A608298}">
      <dgm:prSet/>
      <dgm:spPr/>
      <dgm:t>
        <a:bodyPr/>
        <a:lstStyle/>
        <a:p>
          <a:endParaRPr lang="en-GB"/>
        </a:p>
      </dgm:t>
    </dgm:pt>
    <dgm:pt modelId="{4BBB8924-8393-3F45-A2A0-89F5E6F1A18F}">
      <dgm:prSet phldrT="[Text]" custT="1"/>
      <dgm:spPr>
        <a:ln w="12700"/>
      </dgm:spPr>
      <dgm:t>
        <a:bodyPr/>
        <a:lstStyle/>
        <a:p>
          <a:r>
            <a:rPr lang="en-GB" sz="1200"/>
            <a:t>Ethical Approval Letter</a:t>
          </a:r>
        </a:p>
      </dgm:t>
    </dgm:pt>
    <dgm:pt modelId="{9D51CF7F-A5A5-1A44-9F4D-F3553C6561A1}" type="sibTrans" cxnId="{1EEE3A6C-4B96-CB4A-87E7-984274A3E7B1}">
      <dgm:prSet/>
      <dgm:spPr/>
      <dgm:t>
        <a:bodyPr/>
        <a:lstStyle/>
        <a:p>
          <a:endParaRPr lang="en-GB"/>
        </a:p>
      </dgm:t>
    </dgm:pt>
    <dgm:pt modelId="{EDA16F93-E888-704F-B8DD-542CC2B75E6C}" type="parTrans" cxnId="{1EEE3A6C-4B96-CB4A-87E7-984274A3E7B1}">
      <dgm:prSet/>
      <dgm:spPr/>
      <dgm:t>
        <a:bodyPr/>
        <a:lstStyle/>
        <a:p>
          <a:endParaRPr lang="en-GB"/>
        </a:p>
      </dgm:t>
    </dgm:pt>
    <dgm:pt modelId="{A381E8F6-BF51-436A-883A-8B9A219289AE}">
      <dgm:prSet/>
      <dgm:spPr>
        <a:ln w="12700"/>
      </dgm:spPr>
      <dgm:t>
        <a:bodyPr/>
        <a:lstStyle/>
        <a:p>
          <a:r>
            <a:rPr lang="en-GB"/>
            <a:t>ESAP Classroom Observations</a:t>
          </a:r>
        </a:p>
      </dgm:t>
    </dgm:pt>
    <dgm:pt modelId="{3BEFED5A-3A27-4DC2-B961-2938674D3664}" type="parTrans" cxnId="{2F4D34E6-90AC-4B8C-87EE-8A468082EDEE}">
      <dgm:prSet/>
      <dgm:spPr/>
      <dgm:t>
        <a:bodyPr/>
        <a:lstStyle/>
        <a:p>
          <a:endParaRPr lang="en-GB"/>
        </a:p>
      </dgm:t>
    </dgm:pt>
    <dgm:pt modelId="{0AAB237C-B6BA-4352-819A-5E8F2161D2C3}" type="sibTrans" cxnId="{2F4D34E6-90AC-4B8C-87EE-8A468082EDEE}">
      <dgm:prSet/>
      <dgm:spPr/>
      <dgm:t>
        <a:bodyPr/>
        <a:lstStyle/>
        <a:p>
          <a:endParaRPr lang="en-GB"/>
        </a:p>
      </dgm:t>
    </dgm:pt>
    <dgm:pt modelId="{19E81108-0313-473A-9EC1-AE9B84E9E31D}">
      <dgm:prSet custT="1"/>
      <dgm:spPr>
        <a:ln w="12700"/>
      </dgm:spPr>
      <dgm:t>
        <a:bodyPr/>
        <a:lstStyle/>
        <a:p>
          <a:r>
            <a:rPr lang="en-GB" sz="1200"/>
            <a:t>November-December 2019</a:t>
          </a:r>
        </a:p>
      </dgm:t>
    </dgm:pt>
    <dgm:pt modelId="{FC471C85-4D44-4B0A-85CB-7B3491446DD9}" type="sibTrans" cxnId="{F3D4905A-37A6-47F1-A652-2CC2D12829DC}">
      <dgm:prSet/>
      <dgm:spPr/>
      <dgm:t>
        <a:bodyPr/>
        <a:lstStyle/>
        <a:p>
          <a:endParaRPr lang="en-GB"/>
        </a:p>
      </dgm:t>
    </dgm:pt>
    <dgm:pt modelId="{5457C8C7-3BA0-4642-8352-CD01B7956855}" type="parTrans" cxnId="{F3D4905A-37A6-47F1-A652-2CC2D12829DC}">
      <dgm:prSet/>
      <dgm:spPr/>
      <dgm:t>
        <a:bodyPr/>
        <a:lstStyle/>
        <a:p>
          <a:endParaRPr lang="en-GB"/>
        </a:p>
      </dgm:t>
    </dgm:pt>
    <dgm:pt modelId="{E1B691E1-7EB8-8F4A-B0A3-DA9C78624887}" type="pres">
      <dgm:prSet presAssocID="{823EFBAF-D34F-9642-A5B7-72622CB62C8A}" presName="Name0" presStyleCnt="0">
        <dgm:presLayoutVars>
          <dgm:chPref val="3"/>
          <dgm:dir/>
          <dgm:animLvl val="lvl"/>
          <dgm:resizeHandles/>
        </dgm:presLayoutVars>
      </dgm:prSet>
      <dgm:spPr/>
    </dgm:pt>
    <dgm:pt modelId="{F1D86C3D-8089-324A-9C27-B88A346EFA83}" type="pres">
      <dgm:prSet presAssocID="{26A33A62-0488-EC47-85C0-8AD8A2086CAE}" presName="horFlow" presStyleCnt="0"/>
      <dgm:spPr/>
    </dgm:pt>
    <dgm:pt modelId="{EEDDC985-DC43-804C-A930-BAADF0CBDBC1}" type="pres">
      <dgm:prSet presAssocID="{26A33A62-0488-EC47-85C0-8AD8A2086CAE}" presName="bigChev" presStyleLbl="node1" presStyleIdx="0" presStyleCnt="7" custLinFactNeighborX="6044" custLinFactNeighborY="1964"/>
      <dgm:spPr/>
    </dgm:pt>
    <dgm:pt modelId="{696A6208-1480-0246-9FDD-E8A806C6BBE1}" type="pres">
      <dgm:prSet presAssocID="{F88E8BCD-E9E6-4E48-ABDB-7FB208E6A1A7}" presName="parTrans" presStyleCnt="0"/>
      <dgm:spPr/>
    </dgm:pt>
    <dgm:pt modelId="{26D85AF2-A31B-434F-A6EA-6ED27A2B5F0C}" type="pres">
      <dgm:prSet presAssocID="{9A3BD748-C7CB-164B-9986-330B2E3740EE}" presName="node" presStyleLbl="alignAccFollowNode1" presStyleIdx="0" presStyleCnt="5" custScaleX="291645" custScaleY="103628" custLinFactNeighborX="16157" custLinFactNeighborY="3163">
        <dgm:presLayoutVars>
          <dgm:bulletEnabled val="1"/>
        </dgm:presLayoutVars>
      </dgm:prSet>
      <dgm:spPr/>
    </dgm:pt>
    <dgm:pt modelId="{EBAB52AC-6360-F143-8DB6-2B8BB2C45E24}" type="pres">
      <dgm:prSet presAssocID="{26A33A62-0488-EC47-85C0-8AD8A2086CAE}" presName="vSp" presStyleCnt="0"/>
      <dgm:spPr/>
    </dgm:pt>
    <dgm:pt modelId="{B035E0FC-AFA3-5F4F-80E7-A46C171CC78B}" type="pres">
      <dgm:prSet presAssocID="{DF068ADB-FB30-A74B-81BA-FAFEEFA1BE75}" presName="horFlow" presStyleCnt="0"/>
      <dgm:spPr/>
    </dgm:pt>
    <dgm:pt modelId="{446CD1D8-8A50-0047-ABDA-DE9FDDF1ACFD}" type="pres">
      <dgm:prSet presAssocID="{DF068ADB-FB30-A74B-81BA-FAFEEFA1BE75}" presName="bigChev" presStyleLbl="node1" presStyleIdx="1" presStyleCnt="7"/>
      <dgm:spPr/>
    </dgm:pt>
    <dgm:pt modelId="{AAEC636C-F8E0-B345-AA17-67438BC6B025}" type="pres">
      <dgm:prSet presAssocID="{EDA16F93-E888-704F-B8DD-542CC2B75E6C}" presName="parTrans" presStyleCnt="0"/>
      <dgm:spPr/>
    </dgm:pt>
    <dgm:pt modelId="{3DCE043B-E19D-FE4E-9619-83046AD546AD}" type="pres">
      <dgm:prSet presAssocID="{4BBB8924-8393-3F45-A2A0-89F5E6F1A18F}" presName="node" presStyleLbl="alignAccFollowNode1" presStyleIdx="1" presStyleCnt="5" custScaleX="294191" custScaleY="117293">
        <dgm:presLayoutVars>
          <dgm:bulletEnabled val="1"/>
        </dgm:presLayoutVars>
      </dgm:prSet>
      <dgm:spPr/>
    </dgm:pt>
    <dgm:pt modelId="{FD2D24C6-921D-3347-976E-ED67FF50AF74}" type="pres">
      <dgm:prSet presAssocID="{DF068ADB-FB30-A74B-81BA-FAFEEFA1BE75}" presName="vSp" presStyleCnt="0"/>
      <dgm:spPr/>
    </dgm:pt>
    <dgm:pt modelId="{B9A18FB3-2226-594B-8F14-5E578C18D3F4}" type="pres">
      <dgm:prSet presAssocID="{D051476E-D652-0A4C-A714-BB2353855F63}" presName="horFlow" presStyleCnt="0"/>
      <dgm:spPr/>
    </dgm:pt>
    <dgm:pt modelId="{AADF4C95-AE11-CD4E-9CBC-5B491332C065}" type="pres">
      <dgm:prSet presAssocID="{D051476E-D652-0A4C-A714-BB2353855F63}" presName="bigChev" presStyleLbl="node1" presStyleIdx="2" presStyleCnt="7"/>
      <dgm:spPr/>
    </dgm:pt>
    <dgm:pt modelId="{B62476D1-1556-FB46-9E5D-949BEB502E28}" type="pres">
      <dgm:prSet presAssocID="{10F8FB6A-C1EC-4C4E-94EC-0F6CAF57AB9D}" presName="parTrans" presStyleCnt="0"/>
      <dgm:spPr/>
    </dgm:pt>
    <dgm:pt modelId="{0832F024-D195-C146-9D7C-EF5AFA932F9D}" type="pres">
      <dgm:prSet presAssocID="{27B53638-0646-F546-8625-9C21F6469A04}" presName="node" presStyleLbl="alignAccFollowNode1" presStyleIdx="2" presStyleCnt="5" custScaleX="290632" custLinFactNeighborX="16158">
        <dgm:presLayoutVars>
          <dgm:bulletEnabled val="1"/>
        </dgm:presLayoutVars>
      </dgm:prSet>
      <dgm:spPr/>
    </dgm:pt>
    <dgm:pt modelId="{86F947F9-D30F-EF47-BE7E-993915B46EFC}" type="pres">
      <dgm:prSet presAssocID="{D051476E-D652-0A4C-A714-BB2353855F63}" presName="vSp" presStyleCnt="0"/>
      <dgm:spPr/>
    </dgm:pt>
    <dgm:pt modelId="{3E2C7DA8-C7C7-E84B-A857-2DF582ADF3E9}" type="pres">
      <dgm:prSet presAssocID="{1EA32781-CCFC-5F4A-93A8-36F73C6B692A}" presName="horFlow" presStyleCnt="0"/>
      <dgm:spPr/>
    </dgm:pt>
    <dgm:pt modelId="{5366B1A1-C705-574F-A675-2210D81E20BD}" type="pres">
      <dgm:prSet presAssocID="{1EA32781-CCFC-5F4A-93A8-36F73C6B692A}" presName="bigChev" presStyleLbl="node1" presStyleIdx="3" presStyleCnt="7"/>
      <dgm:spPr/>
    </dgm:pt>
    <dgm:pt modelId="{F50D6452-66E7-3D41-ACE5-A2A7644D7CAF}" type="pres">
      <dgm:prSet presAssocID="{BBEED420-729A-0A4B-AF80-30BE3A4F8784}" presName="parTrans" presStyleCnt="0"/>
      <dgm:spPr/>
    </dgm:pt>
    <dgm:pt modelId="{38398605-B6FC-1143-ACEE-8F6139D3478C}" type="pres">
      <dgm:prSet presAssocID="{82B0F1B8-28AA-8449-8166-1BAE5BF970DF}" presName="node" presStyleLbl="alignAccFollowNode1" presStyleIdx="3" presStyleCnt="5" custScaleX="289408" custLinFactNeighborX="16158" custLinFactNeighborY="-1582">
        <dgm:presLayoutVars>
          <dgm:bulletEnabled val="1"/>
        </dgm:presLayoutVars>
      </dgm:prSet>
      <dgm:spPr/>
    </dgm:pt>
    <dgm:pt modelId="{F845A1D6-1DE7-C244-8F57-ED9BA1EEDDE6}" type="pres">
      <dgm:prSet presAssocID="{1EA32781-CCFC-5F4A-93A8-36F73C6B692A}" presName="vSp" presStyleCnt="0"/>
      <dgm:spPr/>
    </dgm:pt>
    <dgm:pt modelId="{FABA3909-7551-A04D-8679-55D8EE42AC17}" type="pres">
      <dgm:prSet presAssocID="{E39D58A4-AA00-6A43-B1BA-1CE346D78451}" presName="horFlow" presStyleCnt="0"/>
      <dgm:spPr/>
    </dgm:pt>
    <dgm:pt modelId="{3503BCED-7E4D-B349-BF39-6A604ED3B009}" type="pres">
      <dgm:prSet presAssocID="{E39D58A4-AA00-6A43-B1BA-1CE346D78451}" presName="bigChev" presStyleLbl="node1" presStyleIdx="4" presStyleCnt="7"/>
      <dgm:spPr/>
    </dgm:pt>
    <dgm:pt modelId="{3F3C77BC-1AC4-9C4C-A310-641F1F80CE85}" type="pres">
      <dgm:prSet presAssocID="{DBA0EFCC-DACA-9A40-BAED-6006916189F8}" presName="parTrans" presStyleCnt="0"/>
      <dgm:spPr/>
    </dgm:pt>
    <dgm:pt modelId="{A768B34C-6635-8441-9CBB-5B5DED29C04A}" type="pres">
      <dgm:prSet presAssocID="{756F0F8D-4BF6-434F-832D-9AFF283A591D}" presName="node" presStyleLbl="alignAccFollowNode1" presStyleIdx="4" presStyleCnt="5" custScaleX="283675" custLinFactNeighborX="20197" custLinFactNeighborY="-1">
        <dgm:presLayoutVars>
          <dgm:bulletEnabled val="1"/>
        </dgm:presLayoutVars>
      </dgm:prSet>
      <dgm:spPr/>
    </dgm:pt>
    <dgm:pt modelId="{A30A2B9B-0BCE-42BA-95F7-19D001919120}" type="pres">
      <dgm:prSet presAssocID="{E39D58A4-AA00-6A43-B1BA-1CE346D78451}" presName="vSp" presStyleCnt="0"/>
      <dgm:spPr/>
    </dgm:pt>
    <dgm:pt modelId="{1615934B-514F-4F1C-B080-ED8A538B38A8}" type="pres">
      <dgm:prSet presAssocID="{19E81108-0313-473A-9EC1-AE9B84E9E31D}" presName="horFlow" presStyleCnt="0"/>
      <dgm:spPr/>
    </dgm:pt>
    <dgm:pt modelId="{B3A3FC35-B0AC-41C1-80A9-8ECB206C25F3}" type="pres">
      <dgm:prSet presAssocID="{19E81108-0313-473A-9EC1-AE9B84E9E31D}" presName="bigChev" presStyleLbl="node1" presStyleIdx="5" presStyleCnt="7"/>
      <dgm:spPr/>
    </dgm:pt>
    <dgm:pt modelId="{AA22BC26-C2F7-4466-81C2-B10D813C4379}" type="pres">
      <dgm:prSet presAssocID="{19E81108-0313-473A-9EC1-AE9B84E9E31D}" presName="vSp" presStyleCnt="0"/>
      <dgm:spPr/>
    </dgm:pt>
    <dgm:pt modelId="{13FDEA1B-1D81-4BA8-85D2-B5E47886BE19}" type="pres">
      <dgm:prSet presAssocID="{A381E8F6-BF51-436A-883A-8B9A219289AE}" presName="horFlow" presStyleCnt="0"/>
      <dgm:spPr/>
    </dgm:pt>
    <dgm:pt modelId="{84621D60-A19C-479E-91AA-0F3A4E72E601}" type="pres">
      <dgm:prSet presAssocID="{A381E8F6-BF51-436A-883A-8B9A219289AE}" presName="bigChev" presStyleLbl="node1" presStyleIdx="6" presStyleCnt="7" custScaleX="238441" custLinFactY="-11969" custLinFactNeighborX="85647" custLinFactNeighborY="-100000"/>
      <dgm:spPr/>
    </dgm:pt>
  </dgm:ptLst>
  <dgm:cxnLst>
    <dgm:cxn modelId="{CB315F04-2D08-B24F-8D76-335711F84726}" srcId="{823EFBAF-D34F-9642-A5B7-72622CB62C8A}" destId="{E39D58A4-AA00-6A43-B1BA-1CE346D78451}" srcOrd="4" destOrd="0" parTransId="{7E85D24A-868A-354F-9FDC-9CE2CACC3A51}" sibTransId="{667960F4-0F71-E94C-B489-FF192BF4E3AC}"/>
    <dgm:cxn modelId="{0AE04E13-398E-C446-B114-58AADBB3C8D1}" type="presOf" srcId="{823EFBAF-D34F-9642-A5B7-72622CB62C8A}" destId="{E1B691E1-7EB8-8F4A-B0A3-DA9C78624887}" srcOrd="0" destOrd="0" presId="urn:microsoft.com/office/officeart/2005/8/layout/lProcess3"/>
    <dgm:cxn modelId="{4E90961D-8BE9-1441-87BB-854CE785A443}" type="presOf" srcId="{D051476E-D652-0A4C-A714-BB2353855F63}" destId="{AADF4C95-AE11-CD4E-9CBC-5B491332C065}" srcOrd="0" destOrd="0" presId="urn:microsoft.com/office/officeart/2005/8/layout/lProcess3"/>
    <dgm:cxn modelId="{A890B22D-4298-3040-B101-04CB034BB78A}" srcId="{D051476E-D652-0A4C-A714-BB2353855F63}" destId="{27B53638-0646-F546-8625-9C21F6469A04}" srcOrd="0" destOrd="0" parTransId="{10F8FB6A-C1EC-4C4E-94EC-0F6CAF57AB9D}" sibTransId="{734506FC-9722-474C-A0A7-9D236E190CEB}"/>
    <dgm:cxn modelId="{F16E5D35-12DC-D94E-AA98-17BDEC49884A}" srcId="{823EFBAF-D34F-9642-A5B7-72622CB62C8A}" destId="{DF068ADB-FB30-A74B-81BA-FAFEEFA1BE75}" srcOrd="1" destOrd="0" parTransId="{2FBB0EA1-A66D-4445-B786-AF1A1BCFE84F}" sibTransId="{B54285A1-4114-F543-BA30-CEC7291A0938}"/>
    <dgm:cxn modelId="{9421423E-81D3-A841-AD5A-60416EDAAB14}" type="presOf" srcId="{DF068ADB-FB30-A74B-81BA-FAFEEFA1BE75}" destId="{446CD1D8-8A50-0047-ABDA-DE9FDDF1ACFD}" srcOrd="0" destOrd="0" presId="urn:microsoft.com/office/officeart/2005/8/layout/lProcess3"/>
    <dgm:cxn modelId="{ED943D47-F3B5-6448-B24E-F3C7775DFC45}" type="presOf" srcId="{E39D58A4-AA00-6A43-B1BA-1CE346D78451}" destId="{3503BCED-7E4D-B349-BF39-6A604ED3B009}" srcOrd="0" destOrd="0" presId="urn:microsoft.com/office/officeart/2005/8/layout/lProcess3"/>
    <dgm:cxn modelId="{F3D4905A-37A6-47F1-A652-2CC2D12829DC}" srcId="{823EFBAF-D34F-9642-A5B7-72622CB62C8A}" destId="{19E81108-0313-473A-9EC1-AE9B84E9E31D}" srcOrd="5" destOrd="0" parTransId="{5457C8C7-3BA0-4642-8352-CD01B7956855}" sibTransId="{FC471C85-4D44-4B0A-85CB-7B3491446DD9}"/>
    <dgm:cxn modelId="{D5AE6667-7DF4-8F4B-9126-0E60390C6FD7}" type="presOf" srcId="{82B0F1B8-28AA-8449-8166-1BAE5BF970DF}" destId="{38398605-B6FC-1143-ACEE-8F6139D3478C}" srcOrd="0" destOrd="0" presId="urn:microsoft.com/office/officeart/2005/8/layout/lProcess3"/>
    <dgm:cxn modelId="{8D593568-3AE8-8940-A546-4445A8FFF919}" srcId="{823EFBAF-D34F-9642-A5B7-72622CB62C8A}" destId="{1EA32781-CCFC-5F4A-93A8-36F73C6B692A}" srcOrd="3" destOrd="0" parTransId="{619BABE5-6A7C-C64D-BC11-804D10CCC367}" sibTransId="{59517604-BCF2-0647-87E8-E38EEDCC5090}"/>
    <dgm:cxn modelId="{1EEE3A6C-4B96-CB4A-87E7-984274A3E7B1}" srcId="{DF068ADB-FB30-A74B-81BA-FAFEEFA1BE75}" destId="{4BBB8924-8393-3F45-A2A0-89F5E6F1A18F}" srcOrd="0" destOrd="0" parTransId="{EDA16F93-E888-704F-B8DD-542CC2B75E6C}" sibTransId="{9D51CF7F-A5A5-1A44-9F4D-F3553C6561A1}"/>
    <dgm:cxn modelId="{CFFD6C77-46BB-224B-A1CB-E8E17A608298}" srcId="{E39D58A4-AA00-6A43-B1BA-1CE346D78451}" destId="{756F0F8D-4BF6-434F-832D-9AFF283A591D}" srcOrd="0" destOrd="0" parTransId="{DBA0EFCC-DACA-9A40-BAED-6006916189F8}" sibTransId="{1F62B675-D58C-C24F-8F5A-600C9D418AB9}"/>
    <dgm:cxn modelId="{606CB186-04F9-AE4B-96BF-37E390A06316}" srcId="{26A33A62-0488-EC47-85C0-8AD8A2086CAE}" destId="{9A3BD748-C7CB-164B-9986-330B2E3740EE}" srcOrd="0" destOrd="0" parTransId="{F88E8BCD-E9E6-4E48-ABDB-7FB208E6A1A7}" sibTransId="{65A3628A-270E-1A4F-A410-5CE08CA92380}"/>
    <dgm:cxn modelId="{00CCF587-3EB2-9B4D-9338-550B57B2E03C}" type="presOf" srcId="{26A33A62-0488-EC47-85C0-8AD8A2086CAE}" destId="{EEDDC985-DC43-804C-A930-BAADF0CBDBC1}" srcOrd="0" destOrd="0" presId="urn:microsoft.com/office/officeart/2005/8/layout/lProcess3"/>
    <dgm:cxn modelId="{DDF6588A-DF73-AE43-A255-6413DA0E1932}" srcId="{1EA32781-CCFC-5F4A-93A8-36F73C6B692A}" destId="{82B0F1B8-28AA-8449-8166-1BAE5BF970DF}" srcOrd="0" destOrd="0" parTransId="{BBEED420-729A-0A4B-AF80-30BE3A4F8784}" sibTransId="{5AE5322D-A7FF-E94F-B654-CF45D019AE7B}"/>
    <dgm:cxn modelId="{AC22B395-1E35-EC40-B9A1-C758DCBD0978}" type="presOf" srcId="{4BBB8924-8393-3F45-A2A0-89F5E6F1A18F}" destId="{3DCE043B-E19D-FE4E-9619-83046AD546AD}" srcOrd="0" destOrd="0" presId="urn:microsoft.com/office/officeart/2005/8/layout/lProcess3"/>
    <dgm:cxn modelId="{9833F696-773C-4ACB-9933-F56469140A27}" type="presOf" srcId="{19E81108-0313-473A-9EC1-AE9B84E9E31D}" destId="{B3A3FC35-B0AC-41C1-80A9-8ECB206C25F3}" srcOrd="0" destOrd="0" presId="urn:microsoft.com/office/officeart/2005/8/layout/lProcess3"/>
    <dgm:cxn modelId="{7ADA51A4-42FF-AB43-AF34-328EE3D97716}" type="presOf" srcId="{27B53638-0646-F546-8625-9C21F6469A04}" destId="{0832F024-D195-C146-9D7C-EF5AFA932F9D}" srcOrd="0" destOrd="0" presId="urn:microsoft.com/office/officeart/2005/8/layout/lProcess3"/>
    <dgm:cxn modelId="{8A292FB4-5331-B149-9BE6-10C6B14290BA}" type="presOf" srcId="{1EA32781-CCFC-5F4A-93A8-36F73C6B692A}" destId="{5366B1A1-C705-574F-A675-2210D81E20BD}" srcOrd="0" destOrd="0" presId="urn:microsoft.com/office/officeart/2005/8/layout/lProcess3"/>
    <dgm:cxn modelId="{466B15B7-C765-334F-A084-67DD5BDB207F}" srcId="{823EFBAF-D34F-9642-A5B7-72622CB62C8A}" destId="{D051476E-D652-0A4C-A714-BB2353855F63}" srcOrd="2" destOrd="0" parTransId="{E62282AD-05ED-F54C-BC97-FC2B768C119F}" sibTransId="{1C2D8BA5-2342-6549-8650-8BCD4CE112CE}"/>
    <dgm:cxn modelId="{7EF6D8BC-84C3-1F4C-BB8A-5B035B743A4C}" type="presOf" srcId="{756F0F8D-4BF6-434F-832D-9AFF283A591D}" destId="{A768B34C-6635-8441-9CBB-5B5DED29C04A}" srcOrd="0" destOrd="0" presId="urn:microsoft.com/office/officeart/2005/8/layout/lProcess3"/>
    <dgm:cxn modelId="{7DB0B6C4-E83A-4E70-AE8C-C5891175C117}" type="presOf" srcId="{A381E8F6-BF51-436A-883A-8B9A219289AE}" destId="{84621D60-A19C-479E-91AA-0F3A4E72E601}" srcOrd="0" destOrd="0" presId="urn:microsoft.com/office/officeart/2005/8/layout/lProcess3"/>
    <dgm:cxn modelId="{422356D6-9D97-154F-B9CF-C434D6F7D5BA}" srcId="{823EFBAF-D34F-9642-A5B7-72622CB62C8A}" destId="{26A33A62-0488-EC47-85C0-8AD8A2086CAE}" srcOrd="0" destOrd="0" parTransId="{1E2CC79D-F7AE-ED44-BE05-BFDB6B10EEBB}" sibTransId="{6AE0FB39-629E-E440-A836-25DEAF8E132A}"/>
    <dgm:cxn modelId="{2F4D34E6-90AC-4B8C-87EE-8A468082EDEE}" srcId="{823EFBAF-D34F-9642-A5B7-72622CB62C8A}" destId="{A381E8F6-BF51-436A-883A-8B9A219289AE}" srcOrd="6" destOrd="0" parTransId="{3BEFED5A-3A27-4DC2-B961-2938674D3664}" sibTransId="{0AAB237C-B6BA-4352-819A-5E8F2161D2C3}"/>
    <dgm:cxn modelId="{9FDE05E9-3219-544F-AF8E-094B54A93F4A}" type="presOf" srcId="{9A3BD748-C7CB-164B-9986-330B2E3740EE}" destId="{26D85AF2-A31B-434F-A6EA-6ED27A2B5F0C}" srcOrd="0" destOrd="0" presId="urn:microsoft.com/office/officeart/2005/8/layout/lProcess3"/>
    <dgm:cxn modelId="{E1CB891E-AB8E-9347-BCA8-57AC53F2EE84}" type="presParOf" srcId="{E1B691E1-7EB8-8F4A-B0A3-DA9C78624887}" destId="{F1D86C3D-8089-324A-9C27-B88A346EFA83}" srcOrd="0" destOrd="0" presId="urn:microsoft.com/office/officeart/2005/8/layout/lProcess3"/>
    <dgm:cxn modelId="{822022CB-C891-1340-999F-4AEAA9553F2C}" type="presParOf" srcId="{F1D86C3D-8089-324A-9C27-B88A346EFA83}" destId="{EEDDC985-DC43-804C-A930-BAADF0CBDBC1}" srcOrd="0" destOrd="0" presId="urn:microsoft.com/office/officeart/2005/8/layout/lProcess3"/>
    <dgm:cxn modelId="{28BFE010-34A8-EB40-8D48-3AB329C321DF}" type="presParOf" srcId="{F1D86C3D-8089-324A-9C27-B88A346EFA83}" destId="{696A6208-1480-0246-9FDD-E8A806C6BBE1}" srcOrd="1" destOrd="0" presId="urn:microsoft.com/office/officeart/2005/8/layout/lProcess3"/>
    <dgm:cxn modelId="{0A49E838-AB93-9740-95AF-59CDEBBFFC1C}" type="presParOf" srcId="{F1D86C3D-8089-324A-9C27-B88A346EFA83}" destId="{26D85AF2-A31B-434F-A6EA-6ED27A2B5F0C}" srcOrd="2" destOrd="0" presId="urn:microsoft.com/office/officeart/2005/8/layout/lProcess3"/>
    <dgm:cxn modelId="{CA70395F-2441-BB48-A5C2-EF35AEC186E5}" type="presParOf" srcId="{E1B691E1-7EB8-8F4A-B0A3-DA9C78624887}" destId="{EBAB52AC-6360-F143-8DB6-2B8BB2C45E24}" srcOrd="1" destOrd="0" presId="urn:microsoft.com/office/officeart/2005/8/layout/lProcess3"/>
    <dgm:cxn modelId="{1ABFBB33-2898-EA4E-BA63-861A32D52C6C}" type="presParOf" srcId="{E1B691E1-7EB8-8F4A-B0A3-DA9C78624887}" destId="{B035E0FC-AFA3-5F4F-80E7-A46C171CC78B}" srcOrd="2" destOrd="0" presId="urn:microsoft.com/office/officeart/2005/8/layout/lProcess3"/>
    <dgm:cxn modelId="{D4D19A2F-9341-4849-A6A9-06C3FBB2B6D7}" type="presParOf" srcId="{B035E0FC-AFA3-5F4F-80E7-A46C171CC78B}" destId="{446CD1D8-8A50-0047-ABDA-DE9FDDF1ACFD}" srcOrd="0" destOrd="0" presId="urn:microsoft.com/office/officeart/2005/8/layout/lProcess3"/>
    <dgm:cxn modelId="{1A751EA1-C460-0044-A59E-FA7976D08ABC}" type="presParOf" srcId="{B035E0FC-AFA3-5F4F-80E7-A46C171CC78B}" destId="{AAEC636C-F8E0-B345-AA17-67438BC6B025}" srcOrd="1" destOrd="0" presId="urn:microsoft.com/office/officeart/2005/8/layout/lProcess3"/>
    <dgm:cxn modelId="{D215F54D-4373-EA4B-8848-64F834968A5C}" type="presParOf" srcId="{B035E0FC-AFA3-5F4F-80E7-A46C171CC78B}" destId="{3DCE043B-E19D-FE4E-9619-83046AD546AD}" srcOrd="2" destOrd="0" presId="urn:microsoft.com/office/officeart/2005/8/layout/lProcess3"/>
    <dgm:cxn modelId="{6590B39A-F4C0-7447-AB0B-22FD2DF38766}" type="presParOf" srcId="{E1B691E1-7EB8-8F4A-B0A3-DA9C78624887}" destId="{FD2D24C6-921D-3347-976E-ED67FF50AF74}" srcOrd="3" destOrd="0" presId="urn:microsoft.com/office/officeart/2005/8/layout/lProcess3"/>
    <dgm:cxn modelId="{CBD5D4C4-E994-EE4D-AEC3-5AA3D2B23783}" type="presParOf" srcId="{E1B691E1-7EB8-8F4A-B0A3-DA9C78624887}" destId="{B9A18FB3-2226-594B-8F14-5E578C18D3F4}" srcOrd="4" destOrd="0" presId="urn:microsoft.com/office/officeart/2005/8/layout/lProcess3"/>
    <dgm:cxn modelId="{2C2DEB67-F532-1A41-9363-AB97B5950B05}" type="presParOf" srcId="{B9A18FB3-2226-594B-8F14-5E578C18D3F4}" destId="{AADF4C95-AE11-CD4E-9CBC-5B491332C065}" srcOrd="0" destOrd="0" presId="urn:microsoft.com/office/officeart/2005/8/layout/lProcess3"/>
    <dgm:cxn modelId="{C3CFC171-E0DE-0D44-A772-064B16FE4CF5}" type="presParOf" srcId="{B9A18FB3-2226-594B-8F14-5E578C18D3F4}" destId="{B62476D1-1556-FB46-9E5D-949BEB502E28}" srcOrd="1" destOrd="0" presId="urn:microsoft.com/office/officeart/2005/8/layout/lProcess3"/>
    <dgm:cxn modelId="{4E434570-80E8-5C45-9584-D4C2DF56CFC8}" type="presParOf" srcId="{B9A18FB3-2226-594B-8F14-5E578C18D3F4}" destId="{0832F024-D195-C146-9D7C-EF5AFA932F9D}" srcOrd="2" destOrd="0" presId="urn:microsoft.com/office/officeart/2005/8/layout/lProcess3"/>
    <dgm:cxn modelId="{9819F85B-E260-9541-91C2-5EDC933FE51C}" type="presParOf" srcId="{E1B691E1-7EB8-8F4A-B0A3-DA9C78624887}" destId="{86F947F9-D30F-EF47-BE7E-993915B46EFC}" srcOrd="5" destOrd="0" presId="urn:microsoft.com/office/officeart/2005/8/layout/lProcess3"/>
    <dgm:cxn modelId="{A161EDB0-4A9E-EF47-8008-2EE5CBC43CC3}" type="presParOf" srcId="{E1B691E1-7EB8-8F4A-B0A3-DA9C78624887}" destId="{3E2C7DA8-C7C7-E84B-A857-2DF582ADF3E9}" srcOrd="6" destOrd="0" presId="urn:microsoft.com/office/officeart/2005/8/layout/lProcess3"/>
    <dgm:cxn modelId="{F6077077-3E29-5A48-BCD1-1CA3B2B00C5D}" type="presParOf" srcId="{3E2C7DA8-C7C7-E84B-A857-2DF582ADF3E9}" destId="{5366B1A1-C705-574F-A675-2210D81E20BD}" srcOrd="0" destOrd="0" presId="urn:microsoft.com/office/officeart/2005/8/layout/lProcess3"/>
    <dgm:cxn modelId="{D39448A9-4AF7-F241-A7F6-15B9C1F6D57B}" type="presParOf" srcId="{3E2C7DA8-C7C7-E84B-A857-2DF582ADF3E9}" destId="{F50D6452-66E7-3D41-ACE5-A2A7644D7CAF}" srcOrd="1" destOrd="0" presId="urn:microsoft.com/office/officeart/2005/8/layout/lProcess3"/>
    <dgm:cxn modelId="{198362BE-A002-7845-8635-DEEBEC23D311}" type="presParOf" srcId="{3E2C7DA8-C7C7-E84B-A857-2DF582ADF3E9}" destId="{38398605-B6FC-1143-ACEE-8F6139D3478C}" srcOrd="2" destOrd="0" presId="urn:microsoft.com/office/officeart/2005/8/layout/lProcess3"/>
    <dgm:cxn modelId="{ACDE73F9-B4AF-BB40-8A67-407202FCA593}" type="presParOf" srcId="{E1B691E1-7EB8-8F4A-B0A3-DA9C78624887}" destId="{F845A1D6-1DE7-C244-8F57-ED9BA1EEDDE6}" srcOrd="7" destOrd="0" presId="urn:microsoft.com/office/officeart/2005/8/layout/lProcess3"/>
    <dgm:cxn modelId="{FB592326-EF9A-6541-8EDC-A45A04F788F5}" type="presParOf" srcId="{E1B691E1-7EB8-8F4A-B0A3-DA9C78624887}" destId="{FABA3909-7551-A04D-8679-55D8EE42AC17}" srcOrd="8" destOrd="0" presId="urn:microsoft.com/office/officeart/2005/8/layout/lProcess3"/>
    <dgm:cxn modelId="{04AE9D74-30B1-1640-96C6-A6B27DF65A30}" type="presParOf" srcId="{FABA3909-7551-A04D-8679-55D8EE42AC17}" destId="{3503BCED-7E4D-B349-BF39-6A604ED3B009}" srcOrd="0" destOrd="0" presId="urn:microsoft.com/office/officeart/2005/8/layout/lProcess3"/>
    <dgm:cxn modelId="{1920F0CD-4E6E-C84A-AA7C-1918D47B4BAB}" type="presParOf" srcId="{FABA3909-7551-A04D-8679-55D8EE42AC17}" destId="{3F3C77BC-1AC4-9C4C-A310-641F1F80CE85}" srcOrd="1" destOrd="0" presId="urn:microsoft.com/office/officeart/2005/8/layout/lProcess3"/>
    <dgm:cxn modelId="{7CF5ED8B-ACC4-8B4B-BFBC-160AE89CDD81}" type="presParOf" srcId="{FABA3909-7551-A04D-8679-55D8EE42AC17}" destId="{A768B34C-6635-8441-9CBB-5B5DED29C04A}" srcOrd="2" destOrd="0" presId="urn:microsoft.com/office/officeart/2005/8/layout/lProcess3"/>
    <dgm:cxn modelId="{1ADCE422-9FD1-49FC-B8A7-20257E56C0E4}" type="presParOf" srcId="{E1B691E1-7EB8-8F4A-B0A3-DA9C78624887}" destId="{A30A2B9B-0BCE-42BA-95F7-19D001919120}" srcOrd="9" destOrd="0" presId="urn:microsoft.com/office/officeart/2005/8/layout/lProcess3"/>
    <dgm:cxn modelId="{32A91D83-BD24-4990-9A7E-4728D446FDE7}" type="presParOf" srcId="{E1B691E1-7EB8-8F4A-B0A3-DA9C78624887}" destId="{1615934B-514F-4F1C-B080-ED8A538B38A8}" srcOrd="10" destOrd="0" presId="urn:microsoft.com/office/officeart/2005/8/layout/lProcess3"/>
    <dgm:cxn modelId="{0D650FD8-3CC9-477F-B170-9EF6358953A2}" type="presParOf" srcId="{1615934B-514F-4F1C-B080-ED8A538B38A8}" destId="{B3A3FC35-B0AC-41C1-80A9-8ECB206C25F3}" srcOrd="0" destOrd="0" presId="urn:microsoft.com/office/officeart/2005/8/layout/lProcess3"/>
    <dgm:cxn modelId="{66B50265-4B0A-4D88-B2AA-1A4F2CB88347}" type="presParOf" srcId="{E1B691E1-7EB8-8F4A-B0A3-DA9C78624887}" destId="{AA22BC26-C2F7-4466-81C2-B10D813C4379}" srcOrd="11" destOrd="0" presId="urn:microsoft.com/office/officeart/2005/8/layout/lProcess3"/>
    <dgm:cxn modelId="{4FCB276C-D89B-4F2A-8ED4-91134BEB0341}" type="presParOf" srcId="{E1B691E1-7EB8-8F4A-B0A3-DA9C78624887}" destId="{13FDEA1B-1D81-4BA8-85D2-B5E47886BE19}" srcOrd="12" destOrd="0" presId="urn:microsoft.com/office/officeart/2005/8/layout/lProcess3"/>
    <dgm:cxn modelId="{7AAF4078-1446-4F91-80DD-474354216B1A}" type="presParOf" srcId="{13FDEA1B-1D81-4BA8-85D2-B5E47886BE19}" destId="{84621D60-A19C-479E-91AA-0F3A4E72E601}" srcOrd="0" destOrd="0" presId="urn:microsoft.com/office/officeart/2005/8/layout/lProcess3"/>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34B592A-9657-450E-A6E5-BF88D0BA5A4F}" type="doc">
      <dgm:prSet loTypeId="urn:microsoft.com/office/officeart/2005/8/layout/hierarchy3" loCatId="list" qsTypeId="urn:microsoft.com/office/officeart/2005/8/quickstyle/simple1" qsCatId="simple" csTypeId="urn:microsoft.com/office/officeart/2005/8/colors/accent0_1" csCatId="mainScheme" phldr="1"/>
      <dgm:spPr/>
      <dgm:t>
        <a:bodyPr/>
        <a:lstStyle/>
        <a:p>
          <a:endParaRPr lang="en-GB"/>
        </a:p>
      </dgm:t>
    </dgm:pt>
    <dgm:pt modelId="{593295A5-3ACA-4441-8E0C-6C720C79DCD2}">
      <dgm:prSet phldrT="[Text]" custT="1"/>
      <dgm:spPr>
        <a:ln w="12700"/>
      </dgm:spPr>
      <dgm:t>
        <a:bodyPr/>
        <a:lstStyle/>
        <a:p>
          <a:r>
            <a:rPr lang="en-GB" sz="1200"/>
            <a:t>Shared Experiences </a:t>
          </a:r>
        </a:p>
      </dgm:t>
    </dgm:pt>
    <dgm:pt modelId="{F9D5A06A-0F71-447C-BBDE-D2E12F01DA0D}" type="parTrans" cxnId="{76826C0A-A394-4C4E-A848-822F43D8E45E}">
      <dgm:prSet/>
      <dgm:spPr/>
      <dgm:t>
        <a:bodyPr/>
        <a:lstStyle/>
        <a:p>
          <a:endParaRPr lang="en-GB"/>
        </a:p>
      </dgm:t>
    </dgm:pt>
    <dgm:pt modelId="{FE55D1FE-9E32-44EE-A204-CF092B84FE91}" type="sibTrans" cxnId="{76826C0A-A394-4C4E-A848-822F43D8E45E}">
      <dgm:prSet/>
      <dgm:spPr/>
      <dgm:t>
        <a:bodyPr/>
        <a:lstStyle/>
        <a:p>
          <a:endParaRPr lang="en-GB"/>
        </a:p>
      </dgm:t>
    </dgm:pt>
    <dgm:pt modelId="{924CFB2F-C8C8-423F-B054-2E35EC5C84C8}">
      <dgm:prSet phldrT="[Text]" custT="1"/>
      <dgm:spPr>
        <a:ln w="12700"/>
      </dgm:spPr>
      <dgm:t>
        <a:bodyPr/>
        <a:lstStyle/>
        <a:p>
          <a:r>
            <a:rPr lang="en-GB" sz="900"/>
            <a:t>they teach the same ESAP course for one hour weekly   </a:t>
          </a:r>
        </a:p>
      </dgm:t>
    </dgm:pt>
    <dgm:pt modelId="{6A0B5F8D-D42F-4F61-8870-97A251ECF8B9}" type="parTrans" cxnId="{6A6D1082-D522-41D8-BC07-AFD6615B4E7C}">
      <dgm:prSet/>
      <dgm:spPr>
        <a:ln w="12700"/>
      </dgm:spPr>
      <dgm:t>
        <a:bodyPr/>
        <a:lstStyle/>
        <a:p>
          <a:endParaRPr lang="en-GB"/>
        </a:p>
      </dgm:t>
    </dgm:pt>
    <dgm:pt modelId="{EEC5CD0B-6482-48DA-9273-846655700EC1}" type="sibTrans" cxnId="{6A6D1082-D522-41D8-BC07-AFD6615B4E7C}">
      <dgm:prSet/>
      <dgm:spPr/>
      <dgm:t>
        <a:bodyPr/>
        <a:lstStyle/>
        <a:p>
          <a:endParaRPr lang="en-GB"/>
        </a:p>
      </dgm:t>
    </dgm:pt>
    <dgm:pt modelId="{934E9494-04F7-4718-8152-AE0A6020B52D}">
      <dgm:prSet phldrT="[Text]" custT="1"/>
      <dgm:spPr>
        <a:ln w="12700"/>
      </dgm:spPr>
      <dgm:t>
        <a:bodyPr/>
        <a:lstStyle/>
        <a:p>
          <a:r>
            <a:rPr lang="en-GB" sz="900"/>
            <a:t>they work in the same department </a:t>
          </a:r>
        </a:p>
      </dgm:t>
    </dgm:pt>
    <dgm:pt modelId="{78242585-99C3-42DD-AF88-E34935C2B440}" type="parTrans" cxnId="{21955903-1C87-42C7-9D9E-E49B2AFE6A7F}">
      <dgm:prSet/>
      <dgm:spPr>
        <a:ln w="12700">
          <a:tailEnd type="triangle"/>
        </a:ln>
      </dgm:spPr>
      <dgm:t>
        <a:bodyPr/>
        <a:lstStyle/>
        <a:p>
          <a:endParaRPr lang="en-GB"/>
        </a:p>
      </dgm:t>
    </dgm:pt>
    <dgm:pt modelId="{66A0FDB9-54A1-4F78-AF4C-FCB068D632A6}" type="sibTrans" cxnId="{21955903-1C87-42C7-9D9E-E49B2AFE6A7F}">
      <dgm:prSet/>
      <dgm:spPr/>
      <dgm:t>
        <a:bodyPr/>
        <a:lstStyle/>
        <a:p>
          <a:endParaRPr lang="en-GB"/>
        </a:p>
      </dgm:t>
    </dgm:pt>
    <dgm:pt modelId="{C695812B-79F5-417C-B26C-84E92D84D28D}">
      <dgm:prSet phldrT="[Text]" custT="1"/>
      <dgm:spPr>
        <a:ln w="12700"/>
      </dgm:spPr>
      <dgm:t>
        <a:bodyPr/>
        <a:lstStyle/>
        <a:p>
          <a:r>
            <a:rPr lang="en-GB" sz="1200"/>
            <a:t>Variation</a:t>
          </a:r>
          <a:r>
            <a:rPr lang="en-GB" sz="1200" baseline="0"/>
            <a:t> Experiences </a:t>
          </a:r>
          <a:endParaRPr lang="en-GB" sz="1200"/>
        </a:p>
      </dgm:t>
    </dgm:pt>
    <dgm:pt modelId="{A97701A8-1B7D-4008-A363-7CCFD07CF411}" type="parTrans" cxnId="{A378A584-AC0E-445D-BBF7-B97E33FBCBDE}">
      <dgm:prSet/>
      <dgm:spPr/>
      <dgm:t>
        <a:bodyPr/>
        <a:lstStyle/>
        <a:p>
          <a:endParaRPr lang="en-GB"/>
        </a:p>
      </dgm:t>
    </dgm:pt>
    <dgm:pt modelId="{6EBFAA67-F78D-48B5-A005-3D0EEC80BC42}" type="sibTrans" cxnId="{A378A584-AC0E-445D-BBF7-B97E33FBCBDE}">
      <dgm:prSet/>
      <dgm:spPr/>
      <dgm:t>
        <a:bodyPr/>
        <a:lstStyle/>
        <a:p>
          <a:endParaRPr lang="en-GB"/>
        </a:p>
      </dgm:t>
    </dgm:pt>
    <dgm:pt modelId="{7D387655-B397-4C4C-ADE8-C8B6222E6073}">
      <dgm:prSet phldrT="[Text]" custT="1"/>
      <dgm:spPr>
        <a:ln w="12700"/>
      </dgm:spPr>
      <dgm:t>
        <a:bodyPr/>
        <a:lstStyle/>
        <a:p>
          <a:r>
            <a:rPr lang="en-GB" sz="900"/>
            <a:t>they have different academic qualifications, teaching backgrounds and professional skills </a:t>
          </a:r>
        </a:p>
      </dgm:t>
    </dgm:pt>
    <dgm:pt modelId="{325496C0-2114-4467-90F8-7D41932A1939}" type="parTrans" cxnId="{8B6E044F-37F7-45BF-9824-F2BC7337FB48}">
      <dgm:prSet/>
      <dgm:spPr>
        <a:ln w="12700"/>
      </dgm:spPr>
      <dgm:t>
        <a:bodyPr/>
        <a:lstStyle/>
        <a:p>
          <a:endParaRPr lang="en-GB"/>
        </a:p>
      </dgm:t>
    </dgm:pt>
    <dgm:pt modelId="{555ACB32-9C86-4C66-BC94-7702DE561FBF}" type="sibTrans" cxnId="{8B6E044F-37F7-45BF-9824-F2BC7337FB48}">
      <dgm:prSet/>
      <dgm:spPr/>
      <dgm:t>
        <a:bodyPr/>
        <a:lstStyle/>
        <a:p>
          <a:endParaRPr lang="en-GB"/>
        </a:p>
      </dgm:t>
    </dgm:pt>
    <dgm:pt modelId="{472EF405-419B-42D2-830D-24ECC6A9F39A}">
      <dgm:prSet phldrT="[Text]"/>
      <dgm:spPr>
        <a:ln w="12700"/>
      </dgm:spPr>
      <dgm:t>
        <a:bodyPr/>
        <a:lstStyle/>
        <a:p>
          <a:r>
            <a:rPr lang="en-GB"/>
            <a:t>different learning environments (classroom climate)</a:t>
          </a:r>
        </a:p>
      </dgm:t>
    </dgm:pt>
    <dgm:pt modelId="{4BA59444-087A-43BD-97FE-6942EC23EABB}" type="parTrans" cxnId="{6AD169B8-C19C-4554-A3A1-99D57F5ED139}">
      <dgm:prSet/>
      <dgm:spPr>
        <a:ln w="12700"/>
      </dgm:spPr>
      <dgm:t>
        <a:bodyPr/>
        <a:lstStyle/>
        <a:p>
          <a:endParaRPr lang="en-GB"/>
        </a:p>
      </dgm:t>
    </dgm:pt>
    <dgm:pt modelId="{AEC39C9A-917B-4C43-B33C-7BFC6BE0E46A}" type="sibTrans" cxnId="{6AD169B8-C19C-4554-A3A1-99D57F5ED139}">
      <dgm:prSet/>
      <dgm:spPr/>
      <dgm:t>
        <a:bodyPr/>
        <a:lstStyle/>
        <a:p>
          <a:endParaRPr lang="en-GB"/>
        </a:p>
      </dgm:t>
    </dgm:pt>
    <dgm:pt modelId="{196885DD-A42A-447D-BC54-A5DDC2C9234E}">
      <dgm:prSet custT="1"/>
      <dgm:spPr>
        <a:ln w="12700"/>
      </dgm:spPr>
      <dgm:t>
        <a:bodyPr/>
        <a:lstStyle/>
        <a:p>
          <a:r>
            <a:rPr lang="en-GB" sz="900"/>
            <a:t>they teach the same subject degree  (Economics)</a:t>
          </a:r>
        </a:p>
      </dgm:t>
    </dgm:pt>
    <dgm:pt modelId="{67E830AA-34E8-476B-B9A1-7ABAD8DCB3F8}" type="parTrans" cxnId="{DBBE6B28-8091-4202-B7D8-BA9C2A05FF57}">
      <dgm:prSet/>
      <dgm:spPr>
        <a:ln w="12700"/>
      </dgm:spPr>
      <dgm:t>
        <a:bodyPr/>
        <a:lstStyle/>
        <a:p>
          <a:endParaRPr lang="en-GB"/>
        </a:p>
      </dgm:t>
    </dgm:pt>
    <dgm:pt modelId="{17C7C6AD-0017-4B03-BB4C-066ED2929BB1}" type="sibTrans" cxnId="{DBBE6B28-8091-4202-B7D8-BA9C2A05FF57}">
      <dgm:prSet/>
      <dgm:spPr/>
      <dgm:t>
        <a:bodyPr/>
        <a:lstStyle/>
        <a:p>
          <a:endParaRPr lang="en-GB"/>
        </a:p>
      </dgm:t>
    </dgm:pt>
    <dgm:pt modelId="{6D9E9880-7EBF-4872-B2A9-6F845AF65162}">
      <dgm:prSet/>
      <dgm:spPr>
        <a:ln w="12700"/>
      </dgm:spPr>
      <dgm:t>
        <a:bodyPr/>
        <a:lstStyle/>
        <a:p>
          <a:r>
            <a:rPr lang="en-GB"/>
            <a:t>they use different methods and strategies in teaching ESAP course </a:t>
          </a:r>
        </a:p>
      </dgm:t>
    </dgm:pt>
    <dgm:pt modelId="{574C514E-2E86-474D-A030-401021089AC0}" type="parTrans" cxnId="{520D1464-EDAC-4EA1-88E7-4DE2C362FDA2}">
      <dgm:prSet/>
      <dgm:spPr>
        <a:ln w="12700"/>
      </dgm:spPr>
      <dgm:t>
        <a:bodyPr/>
        <a:lstStyle/>
        <a:p>
          <a:endParaRPr lang="en-GB"/>
        </a:p>
      </dgm:t>
    </dgm:pt>
    <dgm:pt modelId="{5D9B961B-1088-4B2E-A693-2197F28C974F}" type="sibTrans" cxnId="{520D1464-EDAC-4EA1-88E7-4DE2C362FDA2}">
      <dgm:prSet/>
      <dgm:spPr/>
      <dgm:t>
        <a:bodyPr/>
        <a:lstStyle/>
        <a:p>
          <a:endParaRPr lang="en-GB"/>
        </a:p>
      </dgm:t>
    </dgm:pt>
    <dgm:pt modelId="{901E9BE1-95A6-451E-B911-8B76EEBFAF31}">
      <dgm:prSet/>
      <dgm:spPr>
        <a:ln w="12700"/>
      </dgm:spPr>
      <dgm:t>
        <a:bodyPr/>
        <a:lstStyle/>
        <a:p>
          <a:r>
            <a:rPr lang="en-GB"/>
            <a:t>they apply different learning activities </a:t>
          </a:r>
        </a:p>
      </dgm:t>
    </dgm:pt>
    <dgm:pt modelId="{FDD5FE1F-9E58-4AFD-87F5-2274C94220B5}" type="parTrans" cxnId="{06EAB0AA-1061-407B-90BC-4457F85E32DD}">
      <dgm:prSet/>
      <dgm:spPr>
        <a:ln w="12700">
          <a:tailEnd type="triangle"/>
        </a:ln>
      </dgm:spPr>
      <dgm:t>
        <a:bodyPr/>
        <a:lstStyle/>
        <a:p>
          <a:endParaRPr lang="en-GB"/>
        </a:p>
      </dgm:t>
    </dgm:pt>
    <dgm:pt modelId="{CA9790F2-D677-4947-807C-76F46162AAE4}" type="sibTrans" cxnId="{06EAB0AA-1061-407B-90BC-4457F85E32DD}">
      <dgm:prSet/>
      <dgm:spPr/>
      <dgm:t>
        <a:bodyPr/>
        <a:lstStyle/>
        <a:p>
          <a:endParaRPr lang="en-GB"/>
        </a:p>
      </dgm:t>
    </dgm:pt>
    <dgm:pt modelId="{B72A1387-93D8-4737-A92B-C74298CD153F}" type="pres">
      <dgm:prSet presAssocID="{034B592A-9657-450E-A6E5-BF88D0BA5A4F}" presName="diagram" presStyleCnt="0">
        <dgm:presLayoutVars>
          <dgm:chPref val="1"/>
          <dgm:dir/>
          <dgm:animOne val="branch"/>
          <dgm:animLvl val="lvl"/>
          <dgm:resizeHandles/>
        </dgm:presLayoutVars>
      </dgm:prSet>
      <dgm:spPr/>
    </dgm:pt>
    <dgm:pt modelId="{55B20B34-20A7-44B7-A8A9-148C3FFD1741}" type="pres">
      <dgm:prSet presAssocID="{593295A5-3ACA-4441-8E0C-6C720C79DCD2}" presName="root" presStyleCnt="0"/>
      <dgm:spPr/>
    </dgm:pt>
    <dgm:pt modelId="{2CF95525-D98F-457C-BF9F-B642DD817B35}" type="pres">
      <dgm:prSet presAssocID="{593295A5-3ACA-4441-8E0C-6C720C79DCD2}" presName="rootComposite" presStyleCnt="0"/>
      <dgm:spPr/>
    </dgm:pt>
    <dgm:pt modelId="{B0C88D85-6FBD-46C9-81D6-1216F569C69E}" type="pres">
      <dgm:prSet presAssocID="{593295A5-3ACA-4441-8E0C-6C720C79DCD2}" presName="rootText" presStyleLbl="node1" presStyleIdx="0" presStyleCnt="2"/>
      <dgm:spPr/>
    </dgm:pt>
    <dgm:pt modelId="{83AC06D7-3E07-4B74-ACAD-9CA64725C54B}" type="pres">
      <dgm:prSet presAssocID="{593295A5-3ACA-4441-8E0C-6C720C79DCD2}" presName="rootConnector" presStyleLbl="node1" presStyleIdx="0" presStyleCnt="2"/>
      <dgm:spPr/>
    </dgm:pt>
    <dgm:pt modelId="{437CD19D-0679-4A87-AB3F-D95CD4DB0F92}" type="pres">
      <dgm:prSet presAssocID="{593295A5-3ACA-4441-8E0C-6C720C79DCD2}" presName="childShape" presStyleCnt="0"/>
      <dgm:spPr/>
    </dgm:pt>
    <dgm:pt modelId="{8F4E9988-641D-40CA-B0DE-DFEEFC2BAD3E}" type="pres">
      <dgm:prSet presAssocID="{6A0B5F8D-D42F-4F61-8870-97A251ECF8B9}" presName="Name13" presStyleLbl="parChTrans1D2" presStyleIdx="0" presStyleCnt="7"/>
      <dgm:spPr/>
    </dgm:pt>
    <dgm:pt modelId="{214F932D-C0C5-479B-96E4-A75CC550DBE5}" type="pres">
      <dgm:prSet presAssocID="{924CFB2F-C8C8-423F-B054-2E35EC5C84C8}" presName="childText" presStyleLbl="bgAcc1" presStyleIdx="0" presStyleCnt="7">
        <dgm:presLayoutVars>
          <dgm:bulletEnabled val="1"/>
        </dgm:presLayoutVars>
      </dgm:prSet>
      <dgm:spPr/>
    </dgm:pt>
    <dgm:pt modelId="{62B9E9CD-CDFF-4E70-A5CE-69D75EC2A944}" type="pres">
      <dgm:prSet presAssocID="{67E830AA-34E8-476B-B9A1-7ABAD8DCB3F8}" presName="Name13" presStyleLbl="parChTrans1D2" presStyleIdx="1" presStyleCnt="7"/>
      <dgm:spPr/>
    </dgm:pt>
    <dgm:pt modelId="{C640400B-72D3-40F2-83FA-76B641E19E4F}" type="pres">
      <dgm:prSet presAssocID="{196885DD-A42A-447D-BC54-A5DDC2C9234E}" presName="childText" presStyleLbl="bgAcc1" presStyleIdx="1" presStyleCnt="7">
        <dgm:presLayoutVars>
          <dgm:bulletEnabled val="1"/>
        </dgm:presLayoutVars>
      </dgm:prSet>
      <dgm:spPr/>
    </dgm:pt>
    <dgm:pt modelId="{61B945CA-040F-4668-A123-41F7A9A37B3D}" type="pres">
      <dgm:prSet presAssocID="{78242585-99C3-42DD-AF88-E34935C2B440}" presName="Name13" presStyleLbl="parChTrans1D2" presStyleIdx="2" presStyleCnt="7"/>
      <dgm:spPr/>
    </dgm:pt>
    <dgm:pt modelId="{6ED7D069-139E-4B75-AACE-FB8F252C8E94}" type="pres">
      <dgm:prSet presAssocID="{934E9494-04F7-4718-8152-AE0A6020B52D}" presName="childText" presStyleLbl="bgAcc1" presStyleIdx="2" presStyleCnt="7">
        <dgm:presLayoutVars>
          <dgm:bulletEnabled val="1"/>
        </dgm:presLayoutVars>
      </dgm:prSet>
      <dgm:spPr/>
    </dgm:pt>
    <dgm:pt modelId="{00FC456A-ACD1-40D8-AD96-3719C0EE7AA3}" type="pres">
      <dgm:prSet presAssocID="{C695812B-79F5-417C-B26C-84E92D84D28D}" presName="root" presStyleCnt="0"/>
      <dgm:spPr/>
    </dgm:pt>
    <dgm:pt modelId="{F9C6B0C1-506C-4F71-8769-9CEA75E60E2E}" type="pres">
      <dgm:prSet presAssocID="{C695812B-79F5-417C-B26C-84E92D84D28D}" presName="rootComposite" presStyleCnt="0"/>
      <dgm:spPr/>
    </dgm:pt>
    <dgm:pt modelId="{FCC8EA13-AE11-4A11-B36B-293018D263D3}" type="pres">
      <dgm:prSet presAssocID="{C695812B-79F5-417C-B26C-84E92D84D28D}" presName="rootText" presStyleLbl="node1" presStyleIdx="1" presStyleCnt="2"/>
      <dgm:spPr/>
    </dgm:pt>
    <dgm:pt modelId="{124BA26B-E577-48DA-925B-B31F1BA821CD}" type="pres">
      <dgm:prSet presAssocID="{C695812B-79F5-417C-B26C-84E92D84D28D}" presName="rootConnector" presStyleLbl="node1" presStyleIdx="1" presStyleCnt="2"/>
      <dgm:spPr/>
    </dgm:pt>
    <dgm:pt modelId="{173A0701-1F85-45E6-A954-7A25DAED44F8}" type="pres">
      <dgm:prSet presAssocID="{C695812B-79F5-417C-B26C-84E92D84D28D}" presName="childShape" presStyleCnt="0"/>
      <dgm:spPr/>
    </dgm:pt>
    <dgm:pt modelId="{C7ECEF8C-AF07-4BB3-8549-0E0FEA686A3E}" type="pres">
      <dgm:prSet presAssocID="{325496C0-2114-4467-90F8-7D41932A1939}" presName="Name13" presStyleLbl="parChTrans1D2" presStyleIdx="3" presStyleCnt="7"/>
      <dgm:spPr/>
    </dgm:pt>
    <dgm:pt modelId="{C9F1C03E-D388-4CA5-8DF8-56AD128E19C7}" type="pres">
      <dgm:prSet presAssocID="{7D387655-B397-4C4C-ADE8-C8B6222E6073}" presName="childText" presStyleLbl="bgAcc1" presStyleIdx="3" presStyleCnt="7" custLinFactNeighborX="-2939">
        <dgm:presLayoutVars>
          <dgm:bulletEnabled val="1"/>
        </dgm:presLayoutVars>
      </dgm:prSet>
      <dgm:spPr/>
    </dgm:pt>
    <dgm:pt modelId="{EAC2A2D2-225D-414A-A4C1-296C97F8A94D}" type="pres">
      <dgm:prSet presAssocID="{574C514E-2E86-474D-A030-401021089AC0}" presName="Name13" presStyleLbl="parChTrans1D2" presStyleIdx="4" presStyleCnt="7"/>
      <dgm:spPr/>
    </dgm:pt>
    <dgm:pt modelId="{C41BB865-20AE-4E7C-85B5-706E984D11B2}" type="pres">
      <dgm:prSet presAssocID="{6D9E9880-7EBF-4872-B2A9-6F845AF65162}" presName="childText" presStyleLbl="bgAcc1" presStyleIdx="4" presStyleCnt="7">
        <dgm:presLayoutVars>
          <dgm:bulletEnabled val="1"/>
        </dgm:presLayoutVars>
      </dgm:prSet>
      <dgm:spPr/>
    </dgm:pt>
    <dgm:pt modelId="{60DF3574-86D7-4307-85BB-93E1DF6A99B1}" type="pres">
      <dgm:prSet presAssocID="{4BA59444-087A-43BD-97FE-6942EC23EABB}" presName="Name13" presStyleLbl="parChTrans1D2" presStyleIdx="5" presStyleCnt="7"/>
      <dgm:spPr/>
    </dgm:pt>
    <dgm:pt modelId="{537C181E-32EE-4E0A-8A7B-4855A45FBDB1}" type="pres">
      <dgm:prSet presAssocID="{472EF405-419B-42D2-830D-24ECC6A9F39A}" presName="childText" presStyleLbl="bgAcc1" presStyleIdx="5" presStyleCnt="7">
        <dgm:presLayoutVars>
          <dgm:bulletEnabled val="1"/>
        </dgm:presLayoutVars>
      </dgm:prSet>
      <dgm:spPr/>
    </dgm:pt>
    <dgm:pt modelId="{AED78868-24AA-4195-81AC-498AE90607F1}" type="pres">
      <dgm:prSet presAssocID="{FDD5FE1F-9E58-4AFD-87F5-2274C94220B5}" presName="Name13" presStyleLbl="parChTrans1D2" presStyleIdx="6" presStyleCnt="7"/>
      <dgm:spPr/>
    </dgm:pt>
    <dgm:pt modelId="{0D101424-6613-4397-B2AB-BFED3264B3E1}" type="pres">
      <dgm:prSet presAssocID="{901E9BE1-95A6-451E-B911-8B76EEBFAF31}" presName="childText" presStyleLbl="bgAcc1" presStyleIdx="6" presStyleCnt="7">
        <dgm:presLayoutVars>
          <dgm:bulletEnabled val="1"/>
        </dgm:presLayoutVars>
      </dgm:prSet>
      <dgm:spPr/>
    </dgm:pt>
  </dgm:ptLst>
  <dgm:cxnLst>
    <dgm:cxn modelId="{21955903-1C87-42C7-9D9E-E49B2AFE6A7F}" srcId="{593295A5-3ACA-4441-8E0C-6C720C79DCD2}" destId="{934E9494-04F7-4718-8152-AE0A6020B52D}" srcOrd="2" destOrd="0" parTransId="{78242585-99C3-42DD-AF88-E34935C2B440}" sibTransId="{66A0FDB9-54A1-4F78-AF4C-FCB068D632A6}"/>
    <dgm:cxn modelId="{DA235C06-D818-47DB-8B6B-E517690D4CD4}" type="presOf" srcId="{472EF405-419B-42D2-830D-24ECC6A9F39A}" destId="{537C181E-32EE-4E0A-8A7B-4855A45FBDB1}" srcOrd="0" destOrd="0" presId="urn:microsoft.com/office/officeart/2005/8/layout/hierarchy3"/>
    <dgm:cxn modelId="{76826C0A-A394-4C4E-A848-822F43D8E45E}" srcId="{034B592A-9657-450E-A6E5-BF88D0BA5A4F}" destId="{593295A5-3ACA-4441-8E0C-6C720C79DCD2}" srcOrd="0" destOrd="0" parTransId="{F9D5A06A-0F71-447C-BBDE-D2E12F01DA0D}" sibTransId="{FE55D1FE-9E32-44EE-A204-CF092B84FE91}"/>
    <dgm:cxn modelId="{DBBE6B28-8091-4202-B7D8-BA9C2A05FF57}" srcId="{593295A5-3ACA-4441-8E0C-6C720C79DCD2}" destId="{196885DD-A42A-447D-BC54-A5DDC2C9234E}" srcOrd="1" destOrd="0" parTransId="{67E830AA-34E8-476B-B9A1-7ABAD8DCB3F8}" sibTransId="{17C7C6AD-0017-4B03-BB4C-066ED2929BB1}"/>
    <dgm:cxn modelId="{B6252641-04D8-4F3C-9CC4-943E619F4B22}" type="presOf" srcId="{78242585-99C3-42DD-AF88-E34935C2B440}" destId="{61B945CA-040F-4668-A123-41F7A9A37B3D}" srcOrd="0" destOrd="0" presId="urn:microsoft.com/office/officeart/2005/8/layout/hierarchy3"/>
    <dgm:cxn modelId="{DB665C4B-0AA1-4B75-808A-C112EF04CE40}" type="presOf" srcId="{6D9E9880-7EBF-4872-B2A9-6F845AF65162}" destId="{C41BB865-20AE-4E7C-85B5-706E984D11B2}" srcOrd="0" destOrd="0" presId="urn:microsoft.com/office/officeart/2005/8/layout/hierarchy3"/>
    <dgm:cxn modelId="{4926BE4E-FB52-49A0-91CF-C84EE1E54867}" type="presOf" srcId="{574C514E-2E86-474D-A030-401021089AC0}" destId="{EAC2A2D2-225D-414A-A4C1-296C97F8A94D}" srcOrd="0" destOrd="0" presId="urn:microsoft.com/office/officeart/2005/8/layout/hierarchy3"/>
    <dgm:cxn modelId="{8B6E044F-37F7-45BF-9824-F2BC7337FB48}" srcId="{C695812B-79F5-417C-B26C-84E92D84D28D}" destId="{7D387655-B397-4C4C-ADE8-C8B6222E6073}" srcOrd="0" destOrd="0" parTransId="{325496C0-2114-4467-90F8-7D41932A1939}" sibTransId="{555ACB32-9C86-4C66-BC94-7702DE561FBF}"/>
    <dgm:cxn modelId="{0BEC9258-FFED-4A23-9ADE-D4B9709058C6}" type="presOf" srcId="{196885DD-A42A-447D-BC54-A5DDC2C9234E}" destId="{C640400B-72D3-40F2-83FA-76B641E19E4F}" srcOrd="0" destOrd="0" presId="urn:microsoft.com/office/officeart/2005/8/layout/hierarchy3"/>
    <dgm:cxn modelId="{90CD0660-F854-450F-ACE3-72B9CB68F637}" type="presOf" srcId="{67E830AA-34E8-476B-B9A1-7ABAD8DCB3F8}" destId="{62B9E9CD-CDFF-4E70-A5CE-69D75EC2A944}" srcOrd="0" destOrd="0" presId="urn:microsoft.com/office/officeart/2005/8/layout/hierarchy3"/>
    <dgm:cxn modelId="{520D1464-EDAC-4EA1-88E7-4DE2C362FDA2}" srcId="{C695812B-79F5-417C-B26C-84E92D84D28D}" destId="{6D9E9880-7EBF-4872-B2A9-6F845AF65162}" srcOrd="1" destOrd="0" parTransId="{574C514E-2E86-474D-A030-401021089AC0}" sibTransId="{5D9B961B-1088-4B2E-A693-2197F28C974F}"/>
    <dgm:cxn modelId="{2FA45F65-F2B6-4F0C-B974-66B848CFC28C}" type="presOf" srcId="{924CFB2F-C8C8-423F-B054-2E35EC5C84C8}" destId="{214F932D-C0C5-479B-96E4-A75CC550DBE5}" srcOrd="0" destOrd="0" presId="urn:microsoft.com/office/officeart/2005/8/layout/hierarchy3"/>
    <dgm:cxn modelId="{72AACB6B-DD88-452C-A27E-CB7684949A4D}" type="presOf" srcId="{6A0B5F8D-D42F-4F61-8870-97A251ECF8B9}" destId="{8F4E9988-641D-40CA-B0DE-DFEEFC2BAD3E}" srcOrd="0" destOrd="0" presId="urn:microsoft.com/office/officeart/2005/8/layout/hierarchy3"/>
    <dgm:cxn modelId="{41EC2671-C2E3-4CCD-A990-18847F111576}" type="presOf" srcId="{4BA59444-087A-43BD-97FE-6942EC23EABB}" destId="{60DF3574-86D7-4307-85BB-93E1DF6A99B1}" srcOrd="0" destOrd="0" presId="urn:microsoft.com/office/officeart/2005/8/layout/hierarchy3"/>
    <dgm:cxn modelId="{DAB35B72-FBB9-4F6C-835F-94D10C32A171}" type="presOf" srcId="{593295A5-3ACA-4441-8E0C-6C720C79DCD2}" destId="{83AC06D7-3E07-4B74-ACAD-9CA64725C54B}" srcOrd="1" destOrd="0" presId="urn:microsoft.com/office/officeart/2005/8/layout/hierarchy3"/>
    <dgm:cxn modelId="{6A6D1082-D522-41D8-BC07-AFD6615B4E7C}" srcId="{593295A5-3ACA-4441-8E0C-6C720C79DCD2}" destId="{924CFB2F-C8C8-423F-B054-2E35EC5C84C8}" srcOrd="0" destOrd="0" parTransId="{6A0B5F8D-D42F-4F61-8870-97A251ECF8B9}" sibTransId="{EEC5CD0B-6482-48DA-9273-846655700EC1}"/>
    <dgm:cxn modelId="{A378A584-AC0E-445D-BBF7-B97E33FBCBDE}" srcId="{034B592A-9657-450E-A6E5-BF88D0BA5A4F}" destId="{C695812B-79F5-417C-B26C-84E92D84D28D}" srcOrd="1" destOrd="0" parTransId="{A97701A8-1B7D-4008-A363-7CCFD07CF411}" sibTransId="{6EBFAA67-F78D-48B5-A005-3D0EEC80BC42}"/>
    <dgm:cxn modelId="{A826C98A-8566-436C-90D3-698922F9CFB3}" type="presOf" srcId="{C695812B-79F5-417C-B26C-84E92D84D28D}" destId="{124BA26B-E577-48DA-925B-B31F1BA821CD}" srcOrd="1" destOrd="0" presId="urn:microsoft.com/office/officeart/2005/8/layout/hierarchy3"/>
    <dgm:cxn modelId="{F0D4E58F-5078-4CA5-936B-DCBF848A9390}" type="presOf" srcId="{FDD5FE1F-9E58-4AFD-87F5-2274C94220B5}" destId="{AED78868-24AA-4195-81AC-498AE90607F1}" srcOrd="0" destOrd="0" presId="urn:microsoft.com/office/officeart/2005/8/layout/hierarchy3"/>
    <dgm:cxn modelId="{06EAB0AA-1061-407B-90BC-4457F85E32DD}" srcId="{C695812B-79F5-417C-B26C-84E92D84D28D}" destId="{901E9BE1-95A6-451E-B911-8B76EEBFAF31}" srcOrd="3" destOrd="0" parTransId="{FDD5FE1F-9E58-4AFD-87F5-2274C94220B5}" sibTransId="{CA9790F2-D677-4947-807C-76F46162AAE4}"/>
    <dgm:cxn modelId="{596899B4-39CB-4167-9385-5A50602678A1}" type="presOf" srcId="{325496C0-2114-4467-90F8-7D41932A1939}" destId="{C7ECEF8C-AF07-4BB3-8549-0E0FEA686A3E}" srcOrd="0" destOrd="0" presId="urn:microsoft.com/office/officeart/2005/8/layout/hierarchy3"/>
    <dgm:cxn modelId="{FBE83EB7-CBCE-40B5-9C98-5475157C75A2}" type="presOf" srcId="{934E9494-04F7-4718-8152-AE0A6020B52D}" destId="{6ED7D069-139E-4B75-AACE-FB8F252C8E94}" srcOrd="0" destOrd="0" presId="urn:microsoft.com/office/officeart/2005/8/layout/hierarchy3"/>
    <dgm:cxn modelId="{6AD169B8-C19C-4554-A3A1-99D57F5ED139}" srcId="{C695812B-79F5-417C-B26C-84E92D84D28D}" destId="{472EF405-419B-42D2-830D-24ECC6A9F39A}" srcOrd="2" destOrd="0" parTransId="{4BA59444-087A-43BD-97FE-6942EC23EABB}" sibTransId="{AEC39C9A-917B-4C43-B33C-7BFC6BE0E46A}"/>
    <dgm:cxn modelId="{F150F2D5-6110-4F62-A691-6DBC0A24EE38}" type="presOf" srcId="{7D387655-B397-4C4C-ADE8-C8B6222E6073}" destId="{C9F1C03E-D388-4CA5-8DF8-56AD128E19C7}" srcOrd="0" destOrd="0" presId="urn:microsoft.com/office/officeart/2005/8/layout/hierarchy3"/>
    <dgm:cxn modelId="{E843BEE9-79C7-448D-AB43-F8809773C448}" type="presOf" srcId="{593295A5-3ACA-4441-8E0C-6C720C79DCD2}" destId="{B0C88D85-6FBD-46C9-81D6-1216F569C69E}" srcOrd="0" destOrd="0" presId="urn:microsoft.com/office/officeart/2005/8/layout/hierarchy3"/>
    <dgm:cxn modelId="{DB3ACEEC-05E9-4886-8937-A1B142579E56}" type="presOf" srcId="{034B592A-9657-450E-A6E5-BF88D0BA5A4F}" destId="{B72A1387-93D8-4737-A92B-C74298CD153F}" srcOrd="0" destOrd="0" presId="urn:microsoft.com/office/officeart/2005/8/layout/hierarchy3"/>
    <dgm:cxn modelId="{39E34DFA-F71E-41DB-A737-70A8828541D8}" type="presOf" srcId="{901E9BE1-95A6-451E-B911-8B76EEBFAF31}" destId="{0D101424-6613-4397-B2AB-BFED3264B3E1}" srcOrd="0" destOrd="0" presId="urn:microsoft.com/office/officeart/2005/8/layout/hierarchy3"/>
    <dgm:cxn modelId="{0241DEFD-90FF-44F4-9D43-41AC8A98D84B}" type="presOf" srcId="{C695812B-79F5-417C-B26C-84E92D84D28D}" destId="{FCC8EA13-AE11-4A11-B36B-293018D263D3}" srcOrd="0" destOrd="0" presId="urn:microsoft.com/office/officeart/2005/8/layout/hierarchy3"/>
    <dgm:cxn modelId="{3CAA0CCB-53A0-4530-A522-ABEEB5770195}" type="presParOf" srcId="{B72A1387-93D8-4737-A92B-C74298CD153F}" destId="{55B20B34-20A7-44B7-A8A9-148C3FFD1741}" srcOrd="0" destOrd="0" presId="urn:microsoft.com/office/officeart/2005/8/layout/hierarchy3"/>
    <dgm:cxn modelId="{2D6287EF-95A4-4533-BDF8-B717C31F47F4}" type="presParOf" srcId="{55B20B34-20A7-44B7-A8A9-148C3FFD1741}" destId="{2CF95525-D98F-457C-BF9F-B642DD817B35}" srcOrd="0" destOrd="0" presId="urn:microsoft.com/office/officeart/2005/8/layout/hierarchy3"/>
    <dgm:cxn modelId="{793C7054-9687-49DB-9BB0-5C4726731622}" type="presParOf" srcId="{2CF95525-D98F-457C-BF9F-B642DD817B35}" destId="{B0C88D85-6FBD-46C9-81D6-1216F569C69E}" srcOrd="0" destOrd="0" presId="urn:microsoft.com/office/officeart/2005/8/layout/hierarchy3"/>
    <dgm:cxn modelId="{3060DCE1-693A-4CB2-AE39-E67472F3AF97}" type="presParOf" srcId="{2CF95525-D98F-457C-BF9F-B642DD817B35}" destId="{83AC06D7-3E07-4B74-ACAD-9CA64725C54B}" srcOrd="1" destOrd="0" presId="urn:microsoft.com/office/officeart/2005/8/layout/hierarchy3"/>
    <dgm:cxn modelId="{F027B665-E7A6-40F4-B80C-6DC9ED9D6B05}" type="presParOf" srcId="{55B20B34-20A7-44B7-A8A9-148C3FFD1741}" destId="{437CD19D-0679-4A87-AB3F-D95CD4DB0F92}" srcOrd="1" destOrd="0" presId="urn:microsoft.com/office/officeart/2005/8/layout/hierarchy3"/>
    <dgm:cxn modelId="{6919EC2D-12E5-4976-8AE9-B0FF62C964BB}" type="presParOf" srcId="{437CD19D-0679-4A87-AB3F-D95CD4DB0F92}" destId="{8F4E9988-641D-40CA-B0DE-DFEEFC2BAD3E}" srcOrd="0" destOrd="0" presId="urn:microsoft.com/office/officeart/2005/8/layout/hierarchy3"/>
    <dgm:cxn modelId="{2F356986-702D-4824-85D6-7F9EE118968C}" type="presParOf" srcId="{437CD19D-0679-4A87-AB3F-D95CD4DB0F92}" destId="{214F932D-C0C5-479B-96E4-A75CC550DBE5}" srcOrd="1" destOrd="0" presId="urn:microsoft.com/office/officeart/2005/8/layout/hierarchy3"/>
    <dgm:cxn modelId="{760F3437-9EC6-4D28-A3FA-36A229E75D8F}" type="presParOf" srcId="{437CD19D-0679-4A87-AB3F-D95CD4DB0F92}" destId="{62B9E9CD-CDFF-4E70-A5CE-69D75EC2A944}" srcOrd="2" destOrd="0" presId="urn:microsoft.com/office/officeart/2005/8/layout/hierarchy3"/>
    <dgm:cxn modelId="{A8CEACDD-A8AD-4FAA-A307-BFE382D092C5}" type="presParOf" srcId="{437CD19D-0679-4A87-AB3F-D95CD4DB0F92}" destId="{C640400B-72D3-40F2-83FA-76B641E19E4F}" srcOrd="3" destOrd="0" presId="urn:microsoft.com/office/officeart/2005/8/layout/hierarchy3"/>
    <dgm:cxn modelId="{6356D7CD-7861-4076-BDC4-2FA0C13A103C}" type="presParOf" srcId="{437CD19D-0679-4A87-AB3F-D95CD4DB0F92}" destId="{61B945CA-040F-4668-A123-41F7A9A37B3D}" srcOrd="4" destOrd="0" presId="urn:microsoft.com/office/officeart/2005/8/layout/hierarchy3"/>
    <dgm:cxn modelId="{E40066CB-B6D7-458B-97B8-C90226BF2064}" type="presParOf" srcId="{437CD19D-0679-4A87-AB3F-D95CD4DB0F92}" destId="{6ED7D069-139E-4B75-AACE-FB8F252C8E94}" srcOrd="5" destOrd="0" presId="urn:microsoft.com/office/officeart/2005/8/layout/hierarchy3"/>
    <dgm:cxn modelId="{36546BCC-CFA5-4168-8153-E6BBAC6CC2BC}" type="presParOf" srcId="{B72A1387-93D8-4737-A92B-C74298CD153F}" destId="{00FC456A-ACD1-40D8-AD96-3719C0EE7AA3}" srcOrd="1" destOrd="0" presId="urn:microsoft.com/office/officeart/2005/8/layout/hierarchy3"/>
    <dgm:cxn modelId="{F6385A21-2286-4D40-BB08-DE2693CF9B7C}" type="presParOf" srcId="{00FC456A-ACD1-40D8-AD96-3719C0EE7AA3}" destId="{F9C6B0C1-506C-4F71-8769-9CEA75E60E2E}" srcOrd="0" destOrd="0" presId="urn:microsoft.com/office/officeart/2005/8/layout/hierarchy3"/>
    <dgm:cxn modelId="{8D1C5571-992E-46E7-9E0D-372BE38D0E54}" type="presParOf" srcId="{F9C6B0C1-506C-4F71-8769-9CEA75E60E2E}" destId="{FCC8EA13-AE11-4A11-B36B-293018D263D3}" srcOrd="0" destOrd="0" presId="urn:microsoft.com/office/officeart/2005/8/layout/hierarchy3"/>
    <dgm:cxn modelId="{A3317D1A-A240-4784-9909-3D5147BEB9B6}" type="presParOf" srcId="{F9C6B0C1-506C-4F71-8769-9CEA75E60E2E}" destId="{124BA26B-E577-48DA-925B-B31F1BA821CD}" srcOrd="1" destOrd="0" presId="urn:microsoft.com/office/officeart/2005/8/layout/hierarchy3"/>
    <dgm:cxn modelId="{DE36035A-C9FE-45CD-80F3-90F97852867E}" type="presParOf" srcId="{00FC456A-ACD1-40D8-AD96-3719C0EE7AA3}" destId="{173A0701-1F85-45E6-A954-7A25DAED44F8}" srcOrd="1" destOrd="0" presId="urn:microsoft.com/office/officeart/2005/8/layout/hierarchy3"/>
    <dgm:cxn modelId="{073099C2-51E3-41CD-BE59-256FCC495BDA}" type="presParOf" srcId="{173A0701-1F85-45E6-A954-7A25DAED44F8}" destId="{C7ECEF8C-AF07-4BB3-8549-0E0FEA686A3E}" srcOrd="0" destOrd="0" presId="urn:microsoft.com/office/officeart/2005/8/layout/hierarchy3"/>
    <dgm:cxn modelId="{655918F3-5B39-41C6-913A-F0879ADFE3CC}" type="presParOf" srcId="{173A0701-1F85-45E6-A954-7A25DAED44F8}" destId="{C9F1C03E-D388-4CA5-8DF8-56AD128E19C7}" srcOrd="1" destOrd="0" presId="urn:microsoft.com/office/officeart/2005/8/layout/hierarchy3"/>
    <dgm:cxn modelId="{C243920F-7782-422D-A31D-199862CF4388}" type="presParOf" srcId="{173A0701-1F85-45E6-A954-7A25DAED44F8}" destId="{EAC2A2D2-225D-414A-A4C1-296C97F8A94D}" srcOrd="2" destOrd="0" presId="urn:microsoft.com/office/officeart/2005/8/layout/hierarchy3"/>
    <dgm:cxn modelId="{F2B62325-113F-4DD9-AA12-DCC50D158FE7}" type="presParOf" srcId="{173A0701-1F85-45E6-A954-7A25DAED44F8}" destId="{C41BB865-20AE-4E7C-85B5-706E984D11B2}" srcOrd="3" destOrd="0" presId="urn:microsoft.com/office/officeart/2005/8/layout/hierarchy3"/>
    <dgm:cxn modelId="{CA9198D4-3274-40DD-BC4B-F5804D44EFD9}" type="presParOf" srcId="{173A0701-1F85-45E6-A954-7A25DAED44F8}" destId="{60DF3574-86D7-4307-85BB-93E1DF6A99B1}" srcOrd="4" destOrd="0" presId="urn:microsoft.com/office/officeart/2005/8/layout/hierarchy3"/>
    <dgm:cxn modelId="{5F2F255A-679B-46D4-BA76-B9DBBB134477}" type="presParOf" srcId="{173A0701-1F85-45E6-A954-7A25DAED44F8}" destId="{537C181E-32EE-4E0A-8A7B-4855A45FBDB1}" srcOrd="5" destOrd="0" presId="urn:microsoft.com/office/officeart/2005/8/layout/hierarchy3"/>
    <dgm:cxn modelId="{052E8614-83C7-4724-9D0B-1028E01D6150}" type="presParOf" srcId="{173A0701-1F85-45E6-A954-7A25DAED44F8}" destId="{AED78868-24AA-4195-81AC-498AE90607F1}" srcOrd="6" destOrd="0" presId="urn:microsoft.com/office/officeart/2005/8/layout/hierarchy3"/>
    <dgm:cxn modelId="{5BF690EB-2B68-4F52-AEFE-1069AD8A8FA3}" type="presParOf" srcId="{173A0701-1F85-45E6-A954-7A25DAED44F8}" destId="{0D101424-6613-4397-B2AB-BFED3264B3E1}" srcOrd="7" destOrd="0" presId="urn:microsoft.com/office/officeart/2005/8/layout/hierarchy3"/>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CF81382-B57E-4FE5-96BD-72B834B6EAE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8C443123-0264-4559-AFB5-258E04753367}">
      <dgm:prSet phldrT="[Text]" custT="1"/>
      <dgm:spPr>
        <a:ln w="12700"/>
      </dgm:spPr>
      <dgm:t>
        <a:bodyPr/>
        <a:lstStyle/>
        <a:p>
          <a:pPr>
            <a:buNone/>
          </a:pPr>
          <a:r>
            <a:rPr lang="en-GB" sz="1200">
              <a:solidFill>
                <a:sysClr val="windowText" lastClr="000000">
                  <a:hueOff val="0"/>
                  <a:satOff val="0"/>
                  <a:lumOff val="0"/>
                  <a:alphaOff val="0"/>
                </a:sysClr>
              </a:solidFill>
              <a:latin typeface="Calibri"/>
              <a:ea typeface="+mn-ea"/>
              <a:cs typeface="+mn-cs"/>
            </a:rPr>
            <a:t>Teachers' perceptions on analysing students' needs </a:t>
          </a:r>
          <a:endParaRPr lang="en-GB" sz="1200"/>
        </a:p>
      </dgm:t>
    </dgm:pt>
    <dgm:pt modelId="{D46C1CF2-F779-4194-A43E-A6A92E0F7C19}" type="parTrans" cxnId="{08DF5EE0-8C66-43A8-BB3D-190D9DF012C3}">
      <dgm:prSet/>
      <dgm:spPr/>
      <dgm:t>
        <a:bodyPr/>
        <a:lstStyle/>
        <a:p>
          <a:endParaRPr lang="en-GB"/>
        </a:p>
      </dgm:t>
    </dgm:pt>
    <dgm:pt modelId="{D9832CB0-CE64-46D5-98CD-F7E628221DB6}" type="sibTrans" cxnId="{08DF5EE0-8C66-43A8-BB3D-190D9DF012C3}">
      <dgm:prSet/>
      <dgm:spPr/>
      <dgm:t>
        <a:bodyPr/>
        <a:lstStyle/>
        <a:p>
          <a:endParaRPr lang="en-GB"/>
        </a:p>
      </dgm:t>
    </dgm:pt>
    <dgm:pt modelId="{FEBDC409-CD03-445B-84BB-7D915EFAD0D4}">
      <dgm:prSet phldrT="[Text]" custT="1"/>
      <dgm:spPr>
        <a:ln w="12700"/>
      </dgm:spPr>
      <dgm:t>
        <a:bodyPr/>
        <a:lstStyle/>
        <a:p>
          <a:r>
            <a:rPr lang="en-GB" sz="1200"/>
            <a:t>Students' preferences </a:t>
          </a:r>
        </a:p>
      </dgm:t>
    </dgm:pt>
    <dgm:pt modelId="{2278A285-9805-45E0-898E-3B725F4DCE1C}" type="parTrans" cxnId="{CECF448D-CDC0-45BC-92CC-6285E33966B7}">
      <dgm:prSet/>
      <dgm:spPr>
        <a:ln w="12700">
          <a:tailEnd type="triangle"/>
        </a:ln>
      </dgm:spPr>
      <dgm:t>
        <a:bodyPr/>
        <a:lstStyle/>
        <a:p>
          <a:endParaRPr lang="en-GB"/>
        </a:p>
      </dgm:t>
    </dgm:pt>
    <dgm:pt modelId="{A8DC45E0-7F05-45F8-9BF2-0344F2FD0707}" type="sibTrans" cxnId="{CECF448D-CDC0-45BC-92CC-6285E33966B7}">
      <dgm:prSet/>
      <dgm:spPr/>
      <dgm:t>
        <a:bodyPr/>
        <a:lstStyle/>
        <a:p>
          <a:endParaRPr lang="en-GB"/>
        </a:p>
      </dgm:t>
    </dgm:pt>
    <dgm:pt modelId="{5A10763F-5891-4DC4-B177-977DCC366DAB}">
      <dgm:prSet custT="1"/>
      <dgm:spPr>
        <a:ln w="12700"/>
      </dgm:spPr>
      <dgm:t>
        <a:bodyPr/>
        <a:lstStyle/>
        <a:p>
          <a:r>
            <a:rPr lang="en-GB" sz="1200">
              <a:solidFill>
                <a:sysClr val="windowText" lastClr="000000">
                  <a:hueOff val="0"/>
                  <a:satOff val="0"/>
                  <a:lumOff val="0"/>
                  <a:alphaOff val="0"/>
                </a:sysClr>
              </a:solidFill>
              <a:latin typeface="Calibri"/>
              <a:ea typeface="+mn-ea"/>
              <a:cs typeface="+mn-cs"/>
            </a:rPr>
            <a:t>Students' content and methodology needs</a:t>
          </a:r>
        </a:p>
      </dgm:t>
    </dgm:pt>
    <dgm:pt modelId="{F8229DB3-8560-431C-901A-E9DF7AB189AD}" type="parTrans" cxnId="{E21F9E4B-DE26-47C1-A414-943721A48CE1}">
      <dgm:prSet/>
      <dgm:spPr>
        <a:ln w="12700">
          <a:tailEnd type="triangle"/>
        </a:ln>
      </dgm:spPr>
      <dgm:t>
        <a:bodyPr/>
        <a:lstStyle/>
        <a:p>
          <a:endParaRPr lang="en-GB"/>
        </a:p>
      </dgm:t>
    </dgm:pt>
    <dgm:pt modelId="{6FA0A65B-96C4-4CED-9937-5FAF664F5E1D}" type="sibTrans" cxnId="{E21F9E4B-DE26-47C1-A414-943721A48CE1}">
      <dgm:prSet/>
      <dgm:spPr/>
      <dgm:t>
        <a:bodyPr/>
        <a:lstStyle/>
        <a:p>
          <a:endParaRPr lang="en-GB"/>
        </a:p>
      </dgm:t>
    </dgm:pt>
    <dgm:pt modelId="{01BA8CA5-525A-4A72-8601-0DA2872C03E8}">
      <dgm:prSet custT="1"/>
      <dgm:spPr>
        <a:ln w="12700"/>
      </dgm:spPr>
      <dgm:t>
        <a:bodyPr/>
        <a:lstStyle/>
        <a:p>
          <a:r>
            <a:rPr lang="en-GB" sz="1200">
              <a:solidFill>
                <a:sysClr val="windowText" lastClr="000000">
                  <a:hueOff val="0"/>
                  <a:satOff val="0"/>
                  <a:lumOff val="0"/>
                  <a:alphaOff val="0"/>
                </a:sysClr>
              </a:solidFill>
              <a:latin typeface="Calibri"/>
              <a:ea typeface="+mn-ea"/>
              <a:cs typeface="+mn-cs"/>
            </a:rPr>
            <a:t>Students' skills and activities needs </a:t>
          </a:r>
        </a:p>
      </dgm:t>
    </dgm:pt>
    <dgm:pt modelId="{9EC066A0-0E98-4839-B3FA-B572A613DA00}" type="parTrans" cxnId="{7855B8FD-7DAF-4BB0-846D-C1A1F94FCA61}">
      <dgm:prSet/>
      <dgm:spPr>
        <a:ln w="12700">
          <a:tailEnd type="triangle"/>
        </a:ln>
      </dgm:spPr>
      <dgm:t>
        <a:bodyPr/>
        <a:lstStyle/>
        <a:p>
          <a:endParaRPr lang="en-GB"/>
        </a:p>
      </dgm:t>
    </dgm:pt>
    <dgm:pt modelId="{C92F1CFA-90D5-4520-8AF1-12CE0DEE471E}" type="sibTrans" cxnId="{7855B8FD-7DAF-4BB0-846D-C1A1F94FCA61}">
      <dgm:prSet/>
      <dgm:spPr/>
      <dgm:t>
        <a:bodyPr/>
        <a:lstStyle/>
        <a:p>
          <a:endParaRPr lang="en-GB"/>
        </a:p>
      </dgm:t>
    </dgm:pt>
    <dgm:pt modelId="{9046640A-B31C-46F5-A950-BF05BFB55752}" type="pres">
      <dgm:prSet presAssocID="{5CF81382-B57E-4FE5-96BD-72B834B6EAE2}" presName="hierChild1" presStyleCnt="0">
        <dgm:presLayoutVars>
          <dgm:orgChart val="1"/>
          <dgm:chPref val="1"/>
          <dgm:dir/>
          <dgm:animOne val="branch"/>
          <dgm:animLvl val="lvl"/>
          <dgm:resizeHandles/>
        </dgm:presLayoutVars>
      </dgm:prSet>
      <dgm:spPr/>
    </dgm:pt>
    <dgm:pt modelId="{3BC78036-BB14-43B7-987D-E9E70CD5539F}" type="pres">
      <dgm:prSet presAssocID="{8C443123-0264-4559-AFB5-258E04753367}" presName="hierRoot1" presStyleCnt="0">
        <dgm:presLayoutVars>
          <dgm:hierBranch val="init"/>
        </dgm:presLayoutVars>
      </dgm:prSet>
      <dgm:spPr/>
    </dgm:pt>
    <dgm:pt modelId="{5E6E5C0A-C33E-4DAB-81BC-663B2B5B79DD}" type="pres">
      <dgm:prSet presAssocID="{8C443123-0264-4559-AFB5-258E04753367}" presName="rootComposite1" presStyleCnt="0"/>
      <dgm:spPr/>
    </dgm:pt>
    <dgm:pt modelId="{6C79BA61-53CB-425C-8EA9-0564957FC6B6}" type="pres">
      <dgm:prSet presAssocID="{8C443123-0264-4559-AFB5-258E04753367}" presName="rootText1" presStyleLbl="node0" presStyleIdx="0" presStyleCnt="1">
        <dgm:presLayoutVars>
          <dgm:chPref val="3"/>
        </dgm:presLayoutVars>
      </dgm:prSet>
      <dgm:spPr/>
    </dgm:pt>
    <dgm:pt modelId="{3D633270-C322-4899-A19D-FFE6E065E116}" type="pres">
      <dgm:prSet presAssocID="{8C443123-0264-4559-AFB5-258E04753367}" presName="rootConnector1" presStyleLbl="node1" presStyleIdx="0" presStyleCnt="0"/>
      <dgm:spPr/>
    </dgm:pt>
    <dgm:pt modelId="{588E2A51-DDA7-406B-B2DE-CBE240E1F560}" type="pres">
      <dgm:prSet presAssocID="{8C443123-0264-4559-AFB5-258E04753367}" presName="hierChild2" presStyleCnt="0"/>
      <dgm:spPr/>
    </dgm:pt>
    <dgm:pt modelId="{9F9F36BC-E945-41A7-893A-640938848851}" type="pres">
      <dgm:prSet presAssocID="{F8229DB3-8560-431C-901A-E9DF7AB189AD}" presName="Name37" presStyleLbl="parChTrans1D2" presStyleIdx="0" presStyleCnt="3"/>
      <dgm:spPr/>
    </dgm:pt>
    <dgm:pt modelId="{2BFC9671-3666-47A0-8EC8-4047C8FCC2DD}" type="pres">
      <dgm:prSet presAssocID="{5A10763F-5891-4DC4-B177-977DCC366DAB}" presName="hierRoot2" presStyleCnt="0">
        <dgm:presLayoutVars>
          <dgm:hierBranch val="init"/>
        </dgm:presLayoutVars>
      </dgm:prSet>
      <dgm:spPr/>
    </dgm:pt>
    <dgm:pt modelId="{59726579-7BA4-491D-8B5E-63F6EB4E0735}" type="pres">
      <dgm:prSet presAssocID="{5A10763F-5891-4DC4-B177-977DCC366DAB}" presName="rootComposite" presStyleCnt="0"/>
      <dgm:spPr/>
    </dgm:pt>
    <dgm:pt modelId="{72443E68-030E-47A5-B74B-EB103A627834}" type="pres">
      <dgm:prSet presAssocID="{5A10763F-5891-4DC4-B177-977DCC366DAB}" presName="rootText" presStyleLbl="node2" presStyleIdx="0" presStyleCnt="3">
        <dgm:presLayoutVars>
          <dgm:chPref val="3"/>
        </dgm:presLayoutVars>
      </dgm:prSet>
      <dgm:spPr/>
    </dgm:pt>
    <dgm:pt modelId="{879F4CDA-9F6E-4232-B522-E9A9E0E387FA}" type="pres">
      <dgm:prSet presAssocID="{5A10763F-5891-4DC4-B177-977DCC366DAB}" presName="rootConnector" presStyleLbl="node2" presStyleIdx="0" presStyleCnt="3"/>
      <dgm:spPr/>
    </dgm:pt>
    <dgm:pt modelId="{0E828220-4BC4-4FF5-AD4F-5876FEDF0D22}" type="pres">
      <dgm:prSet presAssocID="{5A10763F-5891-4DC4-B177-977DCC366DAB}" presName="hierChild4" presStyleCnt="0"/>
      <dgm:spPr/>
    </dgm:pt>
    <dgm:pt modelId="{9FC01C3C-C280-472E-8A5F-ECB5770B8361}" type="pres">
      <dgm:prSet presAssocID="{5A10763F-5891-4DC4-B177-977DCC366DAB}" presName="hierChild5" presStyleCnt="0"/>
      <dgm:spPr/>
    </dgm:pt>
    <dgm:pt modelId="{2F9D3449-3393-443C-ADA2-F4BD5181D912}" type="pres">
      <dgm:prSet presAssocID="{9EC066A0-0E98-4839-B3FA-B572A613DA00}" presName="Name37" presStyleLbl="parChTrans1D2" presStyleIdx="1" presStyleCnt="3"/>
      <dgm:spPr/>
    </dgm:pt>
    <dgm:pt modelId="{AC2E9123-86E7-4EC4-AEB8-A5F8E7E97FAF}" type="pres">
      <dgm:prSet presAssocID="{01BA8CA5-525A-4A72-8601-0DA2872C03E8}" presName="hierRoot2" presStyleCnt="0">
        <dgm:presLayoutVars>
          <dgm:hierBranch val="init"/>
        </dgm:presLayoutVars>
      </dgm:prSet>
      <dgm:spPr/>
    </dgm:pt>
    <dgm:pt modelId="{F8E49269-D7C9-468F-873A-276C68937B8B}" type="pres">
      <dgm:prSet presAssocID="{01BA8CA5-525A-4A72-8601-0DA2872C03E8}" presName="rootComposite" presStyleCnt="0"/>
      <dgm:spPr/>
    </dgm:pt>
    <dgm:pt modelId="{415ADE78-06A5-4661-BA53-39AF03F775C6}" type="pres">
      <dgm:prSet presAssocID="{01BA8CA5-525A-4A72-8601-0DA2872C03E8}" presName="rootText" presStyleLbl="node2" presStyleIdx="1" presStyleCnt="3">
        <dgm:presLayoutVars>
          <dgm:chPref val="3"/>
        </dgm:presLayoutVars>
      </dgm:prSet>
      <dgm:spPr/>
    </dgm:pt>
    <dgm:pt modelId="{BA28880F-AC0F-4BA0-AA9F-CBA430E899CC}" type="pres">
      <dgm:prSet presAssocID="{01BA8CA5-525A-4A72-8601-0DA2872C03E8}" presName="rootConnector" presStyleLbl="node2" presStyleIdx="1" presStyleCnt="3"/>
      <dgm:spPr/>
    </dgm:pt>
    <dgm:pt modelId="{BDC4CD56-8599-4EF5-A5EF-F3773E660062}" type="pres">
      <dgm:prSet presAssocID="{01BA8CA5-525A-4A72-8601-0DA2872C03E8}" presName="hierChild4" presStyleCnt="0"/>
      <dgm:spPr/>
    </dgm:pt>
    <dgm:pt modelId="{98808400-D7FA-413D-A5C7-57ECD371279D}" type="pres">
      <dgm:prSet presAssocID="{01BA8CA5-525A-4A72-8601-0DA2872C03E8}" presName="hierChild5" presStyleCnt="0"/>
      <dgm:spPr/>
    </dgm:pt>
    <dgm:pt modelId="{D2B21C21-CB7F-4971-9BC9-8A5E8FC4E11A}" type="pres">
      <dgm:prSet presAssocID="{2278A285-9805-45E0-898E-3B725F4DCE1C}" presName="Name37" presStyleLbl="parChTrans1D2" presStyleIdx="2" presStyleCnt="3"/>
      <dgm:spPr/>
    </dgm:pt>
    <dgm:pt modelId="{31E5CF5F-C3F3-4DBC-8D68-26CED9931B3B}" type="pres">
      <dgm:prSet presAssocID="{FEBDC409-CD03-445B-84BB-7D915EFAD0D4}" presName="hierRoot2" presStyleCnt="0">
        <dgm:presLayoutVars>
          <dgm:hierBranch val="init"/>
        </dgm:presLayoutVars>
      </dgm:prSet>
      <dgm:spPr/>
    </dgm:pt>
    <dgm:pt modelId="{86272B32-6072-4A05-8BBF-F9BA70E2EAFB}" type="pres">
      <dgm:prSet presAssocID="{FEBDC409-CD03-445B-84BB-7D915EFAD0D4}" presName="rootComposite" presStyleCnt="0"/>
      <dgm:spPr/>
    </dgm:pt>
    <dgm:pt modelId="{78738E89-6641-4874-9237-7D333CE13390}" type="pres">
      <dgm:prSet presAssocID="{FEBDC409-CD03-445B-84BB-7D915EFAD0D4}" presName="rootText" presStyleLbl="node2" presStyleIdx="2" presStyleCnt="3">
        <dgm:presLayoutVars>
          <dgm:chPref val="3"/>
        </dgm:presLayoutVars>
      </dgm:prSet>
      <dgm:spPr/>
    </dgm:pt>
    <dgm:pt modelId="{F3697ABD-74E8-4A13-825F-14F98973CF16}" type="pres">
      <dgm:prSet presAssocID="{FEBDC409-CD03-445B-84BB-7D915EFAD0D4}" presName="rootConnector" presStyleLbl="node2" presStyleIdx="2" presStyleCnt="3"/>
      <dgm:spPr/>
    </dgm:pt>
    <dgm:pt modelId="{D4F656A8-18F1-448E-BF14-34F27C39D9A9}" type="pres">
      <dgm:prSet presAssocID="{FEBDC409-CD03-445B-84BB-7D915EFAD0D4}" presName="hierChild4" presStyleCnt="0"/>
      <dgm:spPr/>
    </dgm:pt>
    <dgm:pt modelId="{96D0262D-3147-453A-BAD8-615F9A8E6356}" type="pres">
      <dgm:prSet presAssocID="{FEBDC409-CD03-445B-84BB-7D915EFAD0D4}" presName="hierChild5" presStyleCnt="0"/>
      <dgm:spPr/>
    </dgm:pt>
    <dgm:pt modelId="{EBC55633-BC92-4CE1-9387-74E4CE511F27}" type="pres">
      <dgm:prSet presAssocID="{8C443123-0264-4559-AFB5-258E04753367}" presName="hierChild3" presStyleCnt="0"/>
      <dgm:spPr/>
    </dgm:pt>
  </dgm:ptLst>
  <dgm:cxnLst>
    <dgm:cxn modelId="{5870971B-1B5B-4AAD-8122-896F22B37F54}" type="presOf" srcId="{9EC066A0-0E98-4839-B3FA-B572A613DA00}" destId="{2F9D3449-3393-443C-ADA2-F4BD5181D912}" srcOrd="0" destOrd="0" presId="urn:microsoft.com/office/officeart/2005/8/layout/orgChart1"/>
    <dgm:cxn modelId="{E21F9E4B-DE26-47C1-A414-943721A48CE1}" srcId="{8C443123-0264-4559-AFB5-258E04753367}" destId="{5A10763F-5891-4DC4-B177-977DCC366DAB}" srcOrd="0" destOrd="0" parTransId="{F8229DB3-8560-431C-901A-E9DF7AB189AD}" sibTransId="{6FA0A65B-96C4-4CED-9937-5FAF664F5E1D}"/>
    <dgm:cxn modelId="{059B0656-903F-4800-BB2E-8467D39EE6EB}" type="presOf" srcId="{8C443123-0264-4559-AFB5-258E04753367}" destId="{6C79BA61-53CB-425C-8EA9-0564957FC6B6}" srcOrd="0" destOrd="0" presId="urn:microsoft.com/office/officeart/2005/8/layout/orgChart1"/>
    <dgm:cxn modelId="{8A90F058-6E92-475E-9CED-98C628A36A77}" type="presOf" srcId="{5A10763F-5891-4DC4-B177-977DCC366DAB}" destId="{879F4CDA-9F6E-4232-B522-E9A9E0E387FA}" srcOrd="1" destOrd="0" presId="urn:microsoft.com/office/officeart/2005/8/layout/orgChart1"/>
    <dgm:cxn modelId="{630AA85D-CF8A-4F33-8E66-F4B24E6D4C10}" type="presOf" srcId="{5CF81382-B57E-4FE5-96BD-72B834B6EAE2}" destId="{9046640A-B31C-46F5-A950-BF05BFB55752}" srcOrd="0" destOrd="0" presId="urn:microsoft.com/office/officeart/2005/8/layout/orgChart1"/>
    <dgm:cxn modelId="{27853B74-4583-4F12-B2B1-29310429A7F8}" type="presOf" srcId="{8C443123-0264-4559-AFB5-258E04753367}" destId="{3D633270-C322-4899-A19D-FFE6E065E116}" srcOrd="1" destOrd="0" presId="urn:microsoft.com/office/officeart/2005/8/layout/orgChart1"/>
    <dgm:cxn modelId="{C1ACC281-7CCD-45FA-9FBF-BE585998B004}" type="presOf" srcId="{5A10763F-5891-4DC4-B177-977DCC366DAB}" destId="{72443E68-030E-47A5-B74B-EB103A627834}" srcOrd="0" destOrd="0" presId="urn:microsoft.com/office/officeart/2005/8/layout/orgChart1"/>
    <dgm:cxn modelId="{549E8982-C21F-46BC-8E94-45B27D4F01DE}" type="presOf" srcId="{2278A285-9805-45E0-898E-3B725F4DCE1C}" destId="{D2B21C21-CB7F-4971-9BC9-8A5E8FC4E11A}" srcOrd="0" destOrd="0" presId="urn:microsoft.com/office/officeart/2005/8/layout/orgChart1"/>
    <dgm:cxn modelId="{CECF448D-CDC0-45BC-92CC-6285E33966B7}" srcId="{8C443123-0264-4559-AFB5-258E04753367}" destId="{FEBDC409-CD03-445B-84BB-7D915EFAD0D4}" srcOrd="2" destOrd="0" parTransId="{2278A285-9805-45E0-898E-3B725F4DCE1C}" sibTransId="{A8DC45E0-7F05-45F8-9BF2-0344F2FD0707}"/>
    <dgm:cxn modelId="{FEFDCDBA-630E-4228-AEE7-A3A75B872AC9}" type="presOf" srcId="{FEBDC409-CD03-445B-84BB-7D915EFAD0D4}" destId="{78738E89-6641-4874-9237-7D333CE13390}" srcOrd="0" destOrd="0" presId="urn:microsoft.com/office/officeart/2005/8/layout/orgChart1"/>
    <dgm:cxn modelId="{997646D4-D4BF-4AD5-BB82-62DB640DEFAC}" type="presOf" srcId="{FEBDC409-CD03-445B-84BB-7D915EFAD0D4}" destId="{F3697ABD-74E8-4A13-825F-14F98973CF16}" srcOrd="1" destOrd="0" presId="urn:microsoft.com/office/officeart/2005/8/layout/orgChart1"/>
    <dgm:cxn modelId="{08DF5EE0-8C66-43A8-BB3D-190D9DF012C3}" srcId="{5CF81382-B57E-4FE5-96BD-72B834B6EAE2}" destId="{8C443123-0264-4559-AFB5-258E04753367}" srcOrd="0" destOrd="0" parTransId="{D46C1CF2-F779-4194-A43E-A6A92E0F7C19}" sibTransId="{D9832CB0-CE64-46D5-98CD-F7E628221DB6}"/>
    <dgm:cxn modelId="{B5004EE1-14F5-4416-A6FD-A4687966D328}" type="presOf" srcId="{01BA8CA5-525A-4A72-8601-0DA2872C03E8}" destId="{BA28880F-AC0F-4BA0-AA9F-CBA430E899CC}" srcOrd="1" destOrd="0" presId="urn:microsoft.com/office/officeart/2005/8/layout/orgChart1"/>
    <dgm:cxn modelId="{E0CCE0F6-A6A6-4081-B62C-77D23D7D31D5}" type="presOf" srcId="{F8229DB3-8560-431C-901A-E9DF7AB189AD}" destId="{9F9F36BC-E945-41A7-893A-640938848851}" srcOrd="0" destOrd="0" presId="urn:microsoft.com/office/officeart/2005/8/layout/orgChart1"/>
    <dgm:cxn modelId="{C9AE0BFB-D4E0-45AB-9D33-ECF2777D4E3D}" type="presOf" srcId="{01BA8CA5-525A-4A72-8601-0DA2872C03E8}" destId="{415ADE78-06A5-4661-BA53-39AF03F775C6}" srcOrd="0" destOrd="0" presId="urn:microsoft.com/office/officeart/2005/8/layout/orgChart1"/>
    <dgm:cxn modelId="{7855B8FD-7DAF-4BB0-846D-C1A1F94FCA61}" srcId="{8C443123-0264-4559-AFB5-258E04753367}" destId="{01BA8CA5-525A-4A72-8601-0DA2872C03E8}" srcOrd="1" destOrd="0" parTransId="{9EC066A0-0E98-4839-B3FA-B572A613DA00}" sibTransId="{C92F1CFA-90D5-4520-8AF1-12CE0DEE471E}"/>
    <dgm:cxn modelId="{EBE56DEF-AE3F-4BAD-8297-E3B88641D01C}" type="presParOf" srcId="{9046640A-B31C-46F5-A950-BF05BFB55752}" destId="{3BC78036-BB14-43B7-987D-E9E70CD5539F}" srcOrd="0" destOrd="0" presId="urn:microsoft.com/office/officeart/2005/8/layout/orgChart1"/>
    <dgm:cxn modelId="{80F99B9C-5D4B-4B0F-AE51-4724AAB6991F}" type="presParOf" srcId="{3BC78036-BB14-43B7-987D-E9E70CD5539F}" destId="{5E6E5C0A-C33E-4DAB-81BC-663B2B5B79DD}" srcOrd="0" destOrd="0" presId="urn:microsoft.com/office/officeart/2005/8/layout/orgChart1"/>
    <dgm:cxn modelId="{C81F2A0F-8BEA-4210-8EA6-B8DB6FB9C043}" type="presParOf" srcId="{5E6E5C0A-C33E-4DAB-81BC-663B2B5B79DD}" destId="{6C79BA61-53CB-425C-8EA9-0564957FC6B6}" srcOrd="0" destOrd="0" presId="urn:microsoft.com/office/officeart/2005/8/layout/orgChart1"/>
    <dgm:cxn modelId="{2184730C-DB9F-40F1-87E9-DF7A1DB41593}" type="presParOf" srcId="{5E6E5C0A-C33E-4DAB-81BC-663B2B5B79DD}" destId="{3D633270-C322-4899-A19D-FFE6E065E116}" srcOrd="1" destOrd="0" presId="urn:microsoft.com/office/officeart/2005/8/layout/orgChart1"/>
    <dgm:cxn modelId="{3BD4BAA1-30E3-41CC-AB7D-6EFAA55A3B5D}" type="presParOf" srcId="{3BC78036-BB14-43B7-987D-E9E70CD5539F}" destId="{588E2A51-DDA7-406B-B2DE-CBE240E1F560}" srcOrd="1" destOrd="0" presId="urn:microsoft.com/office/officeart/2005/8/layout/orgChart1"/>
    <dgm:cxn modelId="{98DC435C-C2D6-4EB3-8EDF-55CD6658B534}" type="presParOf" srcId="{588E2A51-DDA7-406B-B2DE-CBE240E1F560}" destId="{9F9F36BC-E945-41A7-893A-640938848851}" srcOrd="0" destOrd="0" presId="urn:microsoft.com/office/officeart/2005/8/layout/orgChart1"/>
    <dgm:cxn modelId="{1D9686C4-A64C-4FBD-BD1B-F362E58AC9DE}" type="presParOf" srcId="{588E2A51-DDA7-406B-B2DE-CBE240E1F560}" destId="{2BFC9671-3666-47A0-8EC8-4047C8FCC2DD}" srcOrd="1" destOrd="0" presId="urn:microsoft.com/office/officeart/2005/8/layout/orgChart1"/>
    <dgm:cxn modelId="{B3403FA3-8974-4BF7-B245-357E53CC374C}" type="presParOf" srcId="{2BFC9671-3666-47A0-8EC8-4047C8FCC2DD}" destId="{59726579-7BA4-491D-8B5E-63F6EB4E0735}" srcOrd="0" destOrd="0" presId="urn:microsoft.com/office/officeart/2005/8/layout/orgChart1"/>
    <dgm:cxn modelId="{CD2CC2AB-BD8F-4519-AE66-5E4852E3003C}" type="presParOf" srcId="{59726579-7BA4-491D-8B5E-63F6EB4E0735}" destId="{72443E68-030E-47A5-B74B-EB103A627834}" srcOrd="0" destOrd="0" presId="urn:microsoft.com/office/officeart/2005/8/layout/orgChart1"/>
    <dgm:cxn modelId="{FD89FF18-0FD4-447A-A479-A3FDCC539477}" type="presParOf" srcId="{59726579-7BA4-491D-8B5E-63F6EB4E0735}" destId="{879F4CDA-9F6E-4232-B522-E9A9E0E387FA}" srcOrd="1" destOrd="0" presId="urn:microsoft.com/office/officeart/2005/8/layout/orgChart1"/>
    <dgm:cxn modelId="{B708E48C-18C4-4F10-8259-9D2D41E0D9D9}" type="presParOf" srcId="{2BFC9671-3666-47A0-8EC8-4047C8FCC2DD}" destId="{0E828220-4BC4-4FF5-AD4F-5876FEDF0D22}" srcOrd="1" destOrd="0" presId="urn:microsoft.com/office/officeart/2005/8/layout/orgChart1"/>
    <dgm:cxn modelId="{C82F6A77-2836-4FC3-A347-ECE33837708D}" type="presParOf" srcId="{2BFC9671-3666-47A0-8EC8-4047C8FCC2DD}" destId="{9FC01C3C-C280-472E-8A5F-ECB5770B8361}" srcOrd="2" destOrd="0" presId="urn:microsoft.com/office/officeart/2005/8/layout/orgChart1"/>
    <dgm:cxn modelId="{305E3ED8-0B15-4B2F-B48A-612DE85AB54A}" type="presParOf" srcId="{588E2A51-DDA7-406B-B2DE-CBE240E1F560}" destId="{2F9D3449-3393-443C-ADA2-F4BD5181D912}" srcOrd="2" destOrd="0" presId="urn:microsoft.com/office/officeart/2005/8/layout/orgChart1"/>
    <dgm:cxn modelId="{460AE9E7-DAAE-4D0A-B1F1-BFFDAD320AE1}" type="presParOf" srcId="{588E2A51-DDA7-406B-B2DE-CBE240E1F560}" destId="{AC2E9123-86E7-4EC4-AEB8-A5F8E7E97FAF}" srcOrd="3" destOrd="0" presId="urn:microsoft.com/office/officeart/2005/8/layout/orgChart1"/>
    <dgm:cxn modelId="{B3592C5C-9EC5-4C01-80B5-3CCFBA2BE87E}" type="presParOf" srcId="{AC2E9123-86E7-4EC4-AEB8-A5F8E7E97FAF}" destId="{F8E49269-D7C9-468F-873A-276C68937B8B}" srcOrd="0" destOrd="0" presId="urn:microsoft.com/office/officeart/2005/8/layout/orgChart1"/>
    <dgm:cxn modelId="{F638D041-AD7E-44E2-BE65-FDC9486DEA72}" type="presParOf" srcId="{F8E49269-D7C9-468F-873A-276C68937B8B}" destId="{415ADE78-06A5-4661-BA53-39AF03F775C6}" srcOrd="0" destOrd="0" presId="urn:microsoft.com/office/officeart/2005/8/layout/orgChart1"/>
    <dgm:cxn modelId="{1C8A243F-DF9D-4597-8A70-9DC3645D7CCD}" type="presParOf" srcId="{F8E49269-D7C9-468F-873A-276C68937B8B}" destId="{BA28880F-AC0F-4BA0-AA9F-CBA430E899CC}" srcOrd="1" destOrd="0" presId="urn:microsoft.com/office/officeart/2005/8/layout/orgChart1"/>
    <dgm:cxn modelId="{27F8B090-DC93-4749-B397-F6EF6DF42AA5}" type="presParOf" srcId="{AC2E9123-86E7-4EC4-AEB8-A5F8E7E97FAF}" destId="{BDC4CD56-8599-4EF5-A5EF-F3773E660062}" srcOrd="1" destOrd="0" presId="urn:microsoft.com/office/officeart/2005/8/layout/orgChart1"/>
    <dgm:cxn modelId="{E014FEEB-58C7-4804-9888-C192521FDC84}" type="presParOf" srcId="{AC2E9123-86E7-4EC4-AEB8-A5F8E7E97FAF}" destId="{98808400-D7FA-413D-A5C7-57ECD371279D}" srcOrd="2" destOrd="0" presId="urn:microsoft.com/office/officeart/2005/8/layout/orgChart1"/>
    <dgm:cxn modelId="{AACD53DF-5821-4726-9F20-ADF75313ADD7}" type="presParOf" srcId="{588E2A51-DDA7-406B-B2DE-CBE240E1F560}" destId="{D2B21C21-CB7F-4971-9BC9-8A5E8FC4E11A}" srcOrd="4" destOrd="0" presId="urn:microsoft.com/office/officeart/2005/8/layout/orgChart1"/>
    <dgm:cxn modelId="{DD7E1C17-A40A-41ED-B005-9D5706643304}" type="presParOf" srcId="{588E2A51-DDA7-406B-B2DE-CBE240E1F560}" destId="{31E5CF5F-C3F3-4DBC-8D68-26CED9931B3B}" srcOrd="5" destOrd="0" presId="urn:microsoft.com/office/officeart/2005/8/layout/orgChart1"/>
    <dgm:cxn modelId="{D0183372-1D2D-4DFB-A459-F72A66741FFD}" type="presParOf" srcId="{31E5CF5F-C3F3-4DBC-8D68-26CED9931B3B}" destId="{86272B32-6072-4A05-8BBF-F9BA70E2EAFB}" srcOrd="0" destOrd="0" presId="urn:microsoft.com/office/officeart/2005/8/layout/orgChart1"/>
    <dgm:cxn modelId="{CD2AF8E9-053C-4AD1-8AD4-5FFB29B5D9C6}" type="presParOf" srcId="{86272B32-6072-4A05-8BBF-F9BA70E2EAFB}" destId="{78738E89-6641-4874-9237-7D333CE13390}" srcOrd="0" destOrd="0" presId="urn:microsoft.com/office/officeart/2005/8/layout/orgChart1"/>
    <dgm:cxn modelId="{F00A69F8-7168-4B2C-8DC4-F3BAD7458E07}" type="presParOf" srcId="{86272B32-6072-4A05-8BBF-F9BA70E2EAFB}" destId="{F3697ABD-74E8-4A13-825F-14F98973CF16}" srcOrd="1" destOrd="0" presId="urn:microsoft.com/office/officeart/2005/8/layout/orgChart1"/>
    <dgm:cxn modelId="{1F1F836F-50AF-45BC-A1C9-9329DD2938BA}" type="presParOf" srcId="{31E5CF5F-C3F3-4DBC-8D68-26CED9931B3B}" destId="{D4F656A8-18F1-448E-BF14-34F27C39D9A9}" srcOrd="1" destOrd="0" presId="urn:microsoft.com/office/officeart/2005/8/layout/orgChart1"/>
    <dgm:cxn modelId="{E34A1752-02C5-4E89-AD2F-162DDC706D8F}" type="presParOf" srcId="{31E5CF5F-C3F3-4DBC-8D68-26CED9931B3B}" destId="{96D0262D-3147-453A-BAD8-615F9A8E6356}" srcOrd="2" destOrd="0" presId="urn:microsoft.com/office/officeart/2005/8/layout/orgChart1"/>
    <dgm:cxn modelId="{3668E9CF-8B36-4022-A0C3-C9DFBA061E84}" type="presParOf" srcId="{3BC78036-BB14-43B7-987D-E9E70CD5539F}" destId="{EBC55633-BC92-4CE1-9387-74E4CE511F27}" srcOrd="2" destOrd="0" presId="urn:microsoft.com/office/officeart/2005/8/layout/orgChart1"/>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50A70BF-35E4-A940-B185-F6A04F7F47B2}"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en-GB"/>
        </a:p>
      </dgm:t>
    </dgm:pt>
    <dgm:pt modelId="{9909D236-AFF0-1F4A-BCEA-EF40BF5D6B5D}">
      <dgm:prSet phldrT="[Text]" custT="1"/>
      <dgm:spPr>
        <a:ln w="12700"/>
      </dgm:spPr>
      <dgm:t>
        <a:bodyPr/>
        <a:lstStyle/>
        <a:p>
          <a:r>
            <a:rPr lang="en-GB" sz="1200" b="0"/>
            <a:t>Sources of ESAP content materials</a:t>
          </a:r>
          <a:endParaRPr lang="en-GB" sz="1200"/>
        </a:p>
      </dgm:t>
    </dgm:pt>
    <dgm:pt modelId="{AEFE5C2D-F19B-3B43-BABB-B2E787D17659}" type="parTrans" cxnId="{A05C5A62-C9CD-D949-84EB-951260755C0B}">
      <dgm:prSet/>
      <dgm:spPr/>
      <dgm:t>
        <a:bodyPr/>
        <a:lstStyle/>
        <a:p>
          <a:endParaRPr lang="en-GB"/>
        </a:p>
      </dgm:t>
    </dgm:pt>
    <dgm:pt modelId="{320636A4-BE45-5844-9C64-F37251B25621}" type="sibTrans" cxnId="{A05C5A62-C9CD-D949-84EB-951260755C0B}">
      <dgm:prSet/>
      <dgm:spPr/>
      <dgm:t>
        <a:bodyPr/>
        <a:lstStyle/>
        <a:p>
          <a:endParaRPr lang="en-GB"/>
        </a:p>
      </dgm:t>
    </dgm:pt>
    <dgm:pt modelId="{8CAD7666-32D0-224D-A6E0-F07630883881}">
      <dgm:prSet phldrT="[Text]" custT="1"/>
      <dgm:spPr>
        <a:ln w="12700"/>
      </dgm:spPr>
      <dgm:t>
        <a:bodyPr/>
        <a:lstStyle/>
        <a:p>
          <a:r>
            <a:rPr lang="en-GB" sz="1200"/>
            <a:t>Web-based resources  </a:t>
          </a:r>
        </a:p>
      </dgm:t>
    </dgm:pt>
    <dgm:pt modelId="{CC248667-EAB6-904B-B1D9-2C18ED8C3A8E}" type="parTrans" cxnId="{E48430F6-B9CB-3B47-B3C3-C58A8BD74E95}">
      <dgm:prSet/>
      <dgm:spPr>
        <a:ln w="12700">
          <a:tailEnd type="triangle"/>
        </a:ln>
      </dgm:spPr>
      <dgm:t>
        <a:bodyPr/>
        <a:lstStyle/>
        <a:p>
          <a:endParaRPr lang="en-GB"/>
        </a:p>
      </dgm:t>
    </dgm:pt>
    <dgm:pt modelId="{4ADE344D-3E94-E043-A65C-D507D8F4068D}" type="sibTrans" cxnId="{E48430F6-B9CB-3B47-B3C3-C58A8BD74E95}">
      <dgm:prSet/>
      <dgm:spPr/>
      <dgm:t>
        <a:bodyPr/>
        <a:lstStyle/>
        <a:p>
          <a:endParaRPr lang="en-GB"/>
        </a:p>
      </dgm:t>
    </dgm:pt>
    <dgm:pt modelId="{E37280D6-6AD0-3B49-985D-74469AF35551}">
      <dgm:prSet phldrT="[Text]" custT="1"/>
      <dgm:spPr>
        <a:ln w="12700"/>
      </dgm:spPr>
      <dgm:t>
        <a:bodyPr/>
        <a:lstStyle/>
        <a:p>
          <a:r>
            <a:rPr lang="en-GB" sz="1200"/>
            <a:t>Published materials </a:t>
          </a:r>
        </a:p>
      </dgm:t>
    </dgm:pt>
    <dgm:pt modelId="{B624DA58-293F-1349-89ED-D7F68913D4ED}" type="parTrans" cxnId="{EB488035-C1B4-9149-94A4-47FBA3121554}">
      <dgm:prSet/>
      <dgm:spPr>
        <a:ln w="12700">
          <a:tailEnd type="triangle"/>
        </a:ln>
      </dgm:spPr>
      <dgm:t>
        <a:bodyPr/>
        <a:lstStyle/>
        <a:p>
          <a:endParaRPr lang="en-GB"/>
        </a:p>
      </dgm:t>
    </dgm:pt>
    <dgm:pt modelId="{CACC2F25-3138-A645-ABD2-C30657143E25}" type="sibTrans" cxnId="{EB488035-C1B4-9149-94A4-47FBA3121554}">
      <dgm:prSet/>
      <dgm:spPr/>
      <dgm:t>
        <a:bodyPr/>
        <a:lstStyle/>
        <a:p>
          <a:endParaRPr lang="en-GB"/>
        </a:p>
      </dgm:t>
    </dgm:pt>
    <dgm:pt modelId="{03AAF6C8-DA8F-CD42-A9EC-92FB36C27F85}">
      <dgm:prSet phldrT="[Text]" custT="1"/>
      <dgm:spPr>
        <a:ln w="12700"/>
      </dgm:spPr>
      <dgm:t>
        <a:bodyPr/>
        <a:lstStyle/>
        <a:p>
          <a:r>
            <a:rPr lang="en-GB" sz="1200"/>
            <a:t>The subject specialist lecturer</a:t>
          </a:r>
        </a:p>
      </dgm:t>
    </dgm:pt>
    <dgm:pt modelId="{0DC76F96-A3A1-DC4E-8B52-92D56CC8F7D7}" type="parTrans" cxnId="{A2D12F1F-3C4F-294D-BF1D-4548F7A07CA4}">
      <dgm:prSet/>
      <dgm:spPr>
        <a:ln w="12700">
          <a:tailEnd type="triangle"/>
        </a:ln>
      </dgm:spPr>
      <dgm:t>
        <a:bodyPr/>
        <a:lstStyle/>
        <a:p>
          <a:endParaRPr lang="en-GB"/>
        </a:p>
      </dgm:t>
    </dgm:pt>
    <dgm:pt modelId="{77706AC3-2DE3-B740-939E-143A1B6CE5C5}" type="sibTrans" cxnId="{A2D12F1F-3C4F-294D-BF1D-4548F7A07CA4}">
      <dgm:prSet/>
      <dgm:spPr/>
      <dgm:t>
        <a:bodyPr/>
        <a:lstStyle/>
        <a:p>
          <a:endParaRPr lang="en-GB"/>
        </a:p>
      </dgm:t>
    </dgm:pt>
    <dgm:pt modelId="{AF0BE491-F76F-2844-91F7-1ABF24519E12}">
      <dgm:prSet custT="1"/>
      <dgm:spPr>
        <a:ln w="12700"/>
      </dgm:spPr>
      <dgm:t>
        <a:bodyPr/>
        <a:lstStyle/>
        <a:p>
          <a:r>
            <a:rPr lang="en-GB" sz="1200"/>
            <a:t>Economics students</a:t>
          </a:r>
        </a:p>
      </dgm:t>
    </dgm:pt>
    <dgm:pt modelId="{57BC0C57-44D0-6A4C-87CA-47AEC792EC40}" type="parTrans" cxnId="{2B529D32-CBEA-EF4D-8C5A-B0CE66257F6F}">
      <dgm:prSet/>
      <dgm:spPr>
        <a:ln w="12700">
          <a:tailEnd type="triangle"/>
        </a:ln>
      </dgm:spPr>
      <dgm:t>
        <a:bodyPr/>
        <a:lstStyle/>
        <a:p>
          <a:endParaRPr lang="en-GB"/>
        </a:p>
      </dgm:t>
    </dgm:pt>
    <dgm:pt modelId="{2512AB98-23E4-4245-8D72-52A2AEA4E157}" type="sibTrans" cxnId="{2B529D32-CBEA-EF4D-8C5A-B0CE66257F6F}">
      <dgm:prSet/>
      <dgm:spPr/>
      <dgm:t>
        <a:bodyPr/>
        <a:lstStyle/>
        <a:p>
          <a:endParaRPr lang="en-GB"/>
        </a:p>
      </dgm:t>
    </dgm:pt>
    <dgm:pt modelId="{3B97A1A0-19DC-0F46-881A-DB8BD74AB49A}" type="pres">
      <dgm:prSet presAssocID="{F50A70BF-35E4-A940-B185-F6A04F7F47B2}" presName="hierChild1" presStyleCnt="0">
        <dgm:presLayoutVars>
          <dgm:orgChart val="1"/>
          <dgm:chPref val="1"/>
          <dgm:dir/>
          <dgm:animOne val="branch"/>
          <dgm:animLvl val="lvl"/>
          <dgm:resizeHandles/>
        </dgm:presLayoutVars>
      </dgm:prSet>
      <dgm:spPr/>
    </dgm:pt>
    <dgm:pt modelId="{52895518-CB49-5C44-909D-D994192004F9}" type="pres">
      <dgm:prSet presAssocID="{9909D236-AFF0-1F4A-BCEA-EF40BF5D6B5D}" presName="hierRoot1" presStyleCnt="0">
        <dgm:presLayoutVars>
          <dgm:hierBranch val="init"/>
        </dgm:presLayoutVars>
      </dgm:prSet>
      <dgm:spPr/>
    </dgm:pt>
    <dgm:pt modelId="{BE9B8C95-5FC7-9842-9C85-2AE2E458B9A5}" type="pres">
      <dgm:prSet presAssocID="{9909D236-AFF0-1F4A-BCEA-EF40BF5D6B5D}" presName="rootComposite1" presStyleCnt="0"/>
      <dgm:spPr/>
    </dgm:pt>
    <dgm:pt modelId="{93A2EE45-733A-C54D-811D-28343F39CDF2}" type="pres">
      <dgm:prSet presAssocID="{9909D236-AFF0-1F4A-BCEA-EF40BF5D6B5D}" presName="rootText1" presStyleLbl="node0" presStyleIdx="0" presStyleCnt="1">
        <dgm:presLayoutVars>
          <dgm:chPref val="3"/>
        </dgm:presLayoutVars>
      </dgm:prSet>
      <dgm:spPr/>
    </dgm:pt>
    <dgm:pt modelId="{2F2B4273-BF14-AB46-BD13-7256F8019F92}" type="pres">
      <dgm:prSet presAssocID="{9909D236-AFF0-1F4A-BCEA-EF40BF5D6B5D}" presName="rootConnector1" presStyleLbl="node1" presStyleIdx="0" presStyleCnt="0"/>
      <dgm:spPr/>
    </dgm:pt>
    <dgm:pt modelId="{A0D3A27B-C914-254A-B363-25792313502D}" type="pres">
      <dgm:prSet presAssocID="{9909D236-AFF0-1F4A-BCEA-EF40BF5D6B5D}" presName="hierChild2" presStyleCnt="0"/>
      <dgm:spPr/>
    </dgm:pt>
    <dgm:pt modelId="{0363C5E1-2D60-FA49-B1A3-8D405B9479FE}" type="pres">
      <dgm:prSet presAssocID="{CC248667-EAB6-904B-B1D9-2C18ED8C3A8E}" presName="Name37" presStyleLbl="parChTrans1D2" presStyleIdx="0" presStyleCnt="4"/>
      <dgm:spPr/>
    </dgm:pt>
    <dgm:pt modelId="{9CBA62A8-B0D2-AD4B-92EF-7CED9B5D7B9F}" type="pres">
      <dgm:prSet presAssocID="{8CAD7666-32D0-224D-A6E0-F07630883881}" presName="hierRoot2" presStyleCnt="0">
        <dgm:presLayoutVars>
          <dgm:hierBranch val="init"/>
        </dgm:presLayoutVars>
      </dgm:prSet>
      <dgm:spPr/>
    </dgm:pt>
    <dgm:pt modelId="{9ACD817F-0C3D-0148-9876-0AC7AD7CE580}" type="pres">
      <dgm:prSet presAssocID="{8CAD7666-32D0-224D-A6E0-F07630883881}" presName="rootComposite" presStyleCnt="0"/>
      <dgm:spPr/>
    </dgm:pt>
    <dgm:pt modelId="{298C8252-76BD-2947-8EC1-5B79F3819F11}" type="pres">
      <dgm:prSet presAssocID="{8CAD7666-32D0-224D-A6E0-F07630883881}" presName="rootText" presStyleLbl="node2" presStyleIdx="0" presStyleCnt="4">
        <dgm:presLayoutVars>
          <dgm:chPref val="3"/>
        </dgm:presLayoutVars>
      </dgm:prSet>
      <dgm:spPr/>
    </dgm:pt>
    <dgm:pt modelId="{18F2858C-21F2-024A-8290-7A43F75124E0}" type="pres">
      <dgm:prSet presAssocID="{8CAD7666-32D0-224D-A6E0-F07630883881}" presName="rootConnector" presStyleLbl="node2" presStyleIdx="0" presStyleCnt="4"/>
      <dgm:spPr/>
    </dgm:pt>
    <dgm:pt modelId="{ACC7E5AC-B22C-344A-A011-CB2A8DD8EA19}" type="pres">
      <dgm:prSet presAssocID="{8CAD7666-32D0-224D-A6E0-F07630883881}" presName="hierChild4" presStyleCnt="0"/>
      <dgm:spPr/>
    </dgm:pt>
    <dgm:pt modelId="{F795C98B-7ACD-FD43-A8CB-9EFF5D329A2D}" type="pres">
      <dgm:prSet presAssocID="{8CAD7666-32D0-224D-A6E0-F07630883881}" presName="hierChild5" presStyleCnt="0"/>
      <dgm:spPr/>
    </dgm:pt>
    <dgm:pt modelId="{5D2088AF-5569-104B-B0A4-97F5DD579149}" type="pres">
      <dgm:prSet presAssocID="{B624DA58-293F-1349-89ED-D7F68913D4ED}" presName="Name37" presStyleLbl="parChTrans1D2" presStyleIdx="1" presStyleCnt="4"/>
      <dgm:spPr/>
    </dgm:pt>
    <dgm:pt modelId="{384F7B44-81D5-814C-9B1E-6DA368B5A6A9}" type="pres">
      <dgm:prSet presAssocID="{E37280D6-6AD0-3B49-985D-74469AF35551}" presName="hierRoot2" presStyleCnt="0">
        <dgm:presLayoutVars>
          <dgm:hierBranch val="init"/>
        </dgm:presLayoutVars>
      </dgm:prSet>
      <dgm:spPr/>
    </dgm:pt>
    <dgm:pt modelId="{F1F1E4E1-330D-474C-8C69-33096C32AB15}" type="pres">
      <dgm:prSet presAssocID="{E37280D6-6AD0-3B49-985D-74469AF35551}" presName="rootComposite" presStyleCnt="0"/>
      <dgm:spPr/>
    </dgm:pt>
    <dgm:pt modelId="{E90F80E3-3CF5-F843-9304-631564A09D60}" type="pres">
      <dgm:prSet presAssocID="{E37280D6-6AD0-3B49-985D-74469AF35551}" presName="rootText" presStyleLbl="node2" presStyleIdx="1" presStyleCnt="4">
        <dgm:presLayoutVars>
          <dgm:chPref val="3"/>
        </dgm:presLayoutVars>
      </dgm:prSet>
      <dgm:spPr/>
    </dgm:pt>
    <dgm:pt modelId="{C66B1AED-40A6-D743-83CA-55E6652BBFB5}" type="pres">
      <dgm:prSet presAssocID="{E37280D6-6AD0-3B49-985D-74469AF35551}" presName="rootConnector" presStyleLbl="node2" presStyleIdx="1" presStyleCnt="4"/>
      <dgm:spPr/>
    </dgm:pt>
    <dgm:pt modelId="{8579E1D7-5527-2F40-8542-61AB30179822}" type="pres">
      <dgm:prSet presAssocID="{E37280D6-6AD0-3B49-985D-74469AF35551}" presName="hierChild4" presStyleCnt="0"/>
      <dgm:spPr/>
    </dgm:pt>
    <dgm:pt modelId="{1C3EE95D-08CE-9643-946B-54DB83E07B6F}" type="pres">
      <dgm:prSet presAssocID="{E37280D6-6AD0-3B49-985D-74469AF35551}" presName="hierChild5" presStyleCnt="0"/>
      <dgm:spPr/>
    </dgm:pt>
    <dgm:pt modelId="{BD2FDA27-8439-0B4B-BECA-325981837331}" type="pres">
      <dgm:prSet presAssocID="{0DC76F96-A3A1-DC4E-8B52-92D56CC8F7D7}" presName="Name37" presStyleLbl="parChTrans1D2" presStyleIdx="2" presStyleCnt="4"/>
      <dgm:spPr/>
    </dgm:pt>
    <dgm:pt modelId="{843E3955-ED94-AE4B-B5A4-8104B6C2B53A}" type="pres">
      <dgm:prSet presAssocID="{03AAF6C8-DA8F-CD42-A9EC-92FB36C27F85}" presName="hierRoot2" presStyleCnt="0">
        <dgm:presLayoutVars>
          <dgm:hierBranch val="init"/>
        </dgm:presLayoutVars>
      </dgm:prSet>
      <dgm:spPr/>
    </dgm:pt>
    <dgm:pt modelId="{C3C141B8-3118-5B45-B929-F9C919458206}" type="pres">
      <dgm:prSet presAssocID="{03AAF6C8-DA8F-CD42-A9EC-92FB36C27F85}" presName="rootComposite" presStyleCnt="0"/>
      <dgm:spPr/>
    </dgm:pt>
    <dgm:pt modelId="{D54B222F-A355-E84B-91F1-A7031E2C6BF1}" type="pres">
      <dgm:prSet presAssocID="{03AAF6C8-DA8F-CD42-A9EC-92FB36C27F85}" presName="rootText" presStyleLbl="node2" presStyleIdx="2" presStyleCnt="4">
        <dgm:presLayoutVars>
          <dgm:chPref val="3"/>
        </dgm:presLayoutVars>
      </dgm:prSet>
      <dgm:spPr/>
    </dgm:pt>
    <dgm:pt modelId="{03D21C81-F9A5-2146-B76C-04994C7A4223}" type="pres">
      <dgm:prSet presAssocID="{03AAF6C8-DA8F-CD42-A9EC-92FB36C27F85}" presName="rootConnector" presStyleLbl="node2" presStyleIdx="2" presStyleCnt="4"/>
      <dgm:spPr/>
    </dgm:pt>
    <dgm:pt modelId="{F4DC3AA5-92CF-814A-888D-6F28907E6F7F}" type="pres">
      <dgm:prSet presAssocID="{03AAF6C8-DA8F-CD42-A9EC-92FB36C27F85}" presName="hierChild4" presStyleCnt="0"/>
      <dgm:spPr/>
    </dgm:pt>
    <dgm:pt modelId="{D69759E7-BD5D-F14F-8A40-7BE60B229B5E}" type="pres">
      <dgm:prSet presAssocID="{03AAF6C8-DA8F-CD42-A9EC-92FB36C27F85}" presName="hierChild5" presStyleCnt="0"/>
      <dgm:spPr/>
    </dgm:pt>
    <dgm:pt modelId="{5BD0A2D3-D6C4-5846-AFC1-A27F154D331F}" type="pres">
      <dgm:prSet presAssocID="{57BC0C57-44D0-6A4C-87CA-47AEC792EC40}" presName="Name37" presStyleLbl="parChTrans1D2" presStyleIdx="3" presStyleCnt="4"/>
      <dgm:spPr/>
    </dgm:pt>
    <dgm:pt modelId="{88C8E122-6E5A-D04B-A5A6-0933D8757852}" type="pres">
      <dgm:prSet presAssocID="{AF0BE491-F76F-2844-91F7-1ABF24519E12}" presName="hierRoot2" presStyleCnt="0">
        <dgm:presLayoutVars>
          <dgm:hierBranch val="init"/>
        </dgm:presLayoutVars>
      </dgm:prSet>
      <dgm:spPr/>
    </dgm:pt>
    <dgm:pt modelId="{ECCD03DF-5D97-FB48-8AC7-FD886DDA6905}" type="pres">
      <dgm:prSet presAssocID="{AF0BE491-F76F-2844-91F7-1ABF24519E12}" presName="rootComposite" presStyleCnt="0"/>
      <dgm:spPr/>
    </dgm:pt>
    <dgm:pt modelId="{F63A0AE7-8198-8D43-8ACE-10C5B968663B}" type="pres">
      <dgm:prSet presAssocID="{AF0BE491-F76F-2844-91F7-1ABF24519E12}" presName="rootText" presStyleLbl="node2" presStyleIdx="3" presStyleCnt="4">
        <dgm:presLayoutVars>
          <dgm:chPref val="3"/>
        </dgm:presLayoutVars>
      </dgm:prSet>
      <dgm:spPr/>
    </dgm:pt>
    <dgm:pt modelId="{813EB0C2-0B39-D24C-9818-6843DB14316E}" type="pres">
      <dgm:prSet presAssocID="{AF0BE491-F76F-2844-91F7-1ABF24519E12}" presName="rootConnector" presStyleLbl="node2" presStyleIdx="3" presStyleCnt="4"/>
      <dgm:spPr/>
    </dgm:pt>
    <dgm:pt modelId="{3FBEA700-4BCE-BC43-B81E-B2297A7EB34B}" type="pres">
      <dgm:prSet presAssocID="{AF0BE491-F76F-2844-91F7-1ABF24519E12}" presName="hierChild4" presStyleCnt="0"/>
      <dgm:spPr/>
    </dgm:pt>
    <dgm:pt modelId="{1CEE1D28-A131-F543-AC31-B3F1986D605D}" type="pres">
      <dgm:prSet presAssocID="{AF0BE491-F76F-2844-91F7-1ABF24519E12}" presName="hierChild5" presStyleCnt="0"/>
      <dgm:spPr/>
    </dgm:pt>
    <dgm:pt modelId="{B2AC6000-98EF-DE4E-A686-9EB982EC2BAE}" type="pres">
      <dgm:prSet presAssocID="{9909D236-AFF0-1F4A-BCEA-EF40BF5D6B5D}" presName="hierChild3" presStyleCnt="0"/>
      <dgm:spPr/>
    </dgm:pt>
  </dgm:ptLst>
  <dgm:cxnLst>
    <dgm:cxn modelId="{D83D680D-E7AD-5047-B4AC-D080EB44D421}" type="presOf" srcId="{E37280D6-6AD0-3B49-985D-74469AF35551}" destId="{C66B1AED-40A6-D743-83CA-55E6652BBFB5}" srcOrd="1" destOrd="0" presId="urn:microsoft.com/office/officeart/2005/8/layout/orgChart1"/>
    <dgm:cxn modelId="{A2D12F1F-3C4F-294D-BF1D-4548F7A07CA4}" srcId="{9909D236-AFF0-1F4A-BCEA-EF40BF5D6B5D}" destId="{03AAF6C8-DA8F-CD42-A9EC-92FB36C27F85}" srcOrd="2" destOrd="0" parTransId="{0DC76F96-A3A1-DC4E-8B52-92D56CC8F7D7}" sibTransId="{77706AC3-2DE3-B740-939E-143A1B6CE5C5}"/>
    <dgm:cxn modelId="{0CC2F628-FD3F-3D42-877D-6C0AF1098231}" type="presOf" srcId="{57BC0C57-44D0-6A4C-87CA-47AEC792EC40}" destId="{5BD0A2D3-D6C4-5846-AFC1-A27F154D331F}" srcOrd="0" destOrd="0" presId="urn:microsoft.com/office/officeart/2005/8/layout/orgChart1"/>
    <dgm:cxn modelId="{2B529D32-CBEA-EF4D-8C5A-B0CE66257F6F}" srcId="{9909D236-AFF0-1F4A-BCEA-EF40BF5D6B5D}" destId="{AF0BE491-F76F-2844-91F7-1ABF24519E12}" srcOrd="3" destOrd="0" parTransId="{57BC0C57-44D0-6A4C-87CA-47AEC792EC40}" sibTransId="{2512AB98-23E4-4245-8D72-52A2AEA4E157}"/>
    <dgm:cxn modelId="{EB488035-C1B4-9149-94A4-47FBA3121554}" srcId="{9909D236-AFF0-1F4A-BCEA-EF40BF5D6B5D}" destId="{E37280D6-6AD0-3B49-985D-74469AF35551}" srcOrd="1" destOrd="0" parTransId="{B624DA58-293F-1349-89ED-D7F68913D4ED}" sibTransId="{CACC2F25-3138-A645-ABD2-C30657143E25}"/>
    <dgm:cxn modelId="{10793C4C-A0A7-9848-8832-CE6B26AF2C03}" type="presOf" srcId="{03AAF6C8-DA8F-CD42-A9EC-92FB36C27F85}" destId="{D54B222F-A355-E84B-91F1-A7031E2C6BF1}" srcOrd="0" destOrd="0" presId="urn:microsoft.com/office/officeart/2005/8/layout/orgChart1"/>
    <dgm:cxn modelId="{5D0F6B56-678D-0B4A-BAEC-B7FDB1C69E45}" type="presOf" srcId="{F50A70BF-35E4-A940-B185-F6A04F7F47B2}" destId="{3B97A1A0-19DC-0F46-881A-DB8BD74AB49A}" srcOrd="0" destOrd="0" presId="urn:microsoft.com/office/officeart/2005/8/layout/orgChart1"/>
    <dgm:cxn modelId="{A05C5A62-C9CD-D949-84EB-951260755C0B}" srcId="{F50A70BF-35E4-A940-B185-F6A04F7F47B2}" destId="{9909D236-AFF0-1F4A-BCEA-EF40BF5D6B5D}" srcOrd="0" destOrd="0" parTransId="{AEFE5C2D-F19B-3B43-BABB-B2E787D17659}" sibTransId="{320636A4-BE45-5844-9C64-F37251B25621}"/>
    <dgm:cxn modelId="{76DC9968-BD4E-2945-A675-0DE7DDD58BF9}" type="presOf" srcId="{E37280D6-6AD0-3B49-985D-74469AF35551}" destId="{E90F80E3-3CF5-F843-9304-631564A09D60}" srcOrd="0" destOrd="0" presId="urn:microsoft.com/office/officeart/2005/8/layout/orgChart1"/>
    <dgm:cxn modelId="{884E4576-CF1F-1F4A-938A-20A8888A7C6D}" type="presOf" srcId="{9909D236-AFF0-1F4A-BCEA-EF40BF5D6B5D}" destId="{2F2B4273-BF14-AB46-BD13-7256F8019F92}" srcOrd="1" destOrd="0" presId="urn:microsoft.com/office/officeart/2005/8/layout/orgChart1"/>
    <dgm:cxn modelId="{753AA27B-023D-EA48-9916-B0063D56DF93}" type="presOf" srcId="{AF0BE491-F76F-2844-91F7-1ABF24519E12}" destId="{813EB0C2-0B39-D24C-9818-6843DB14316E}" srcOrd="1" destOrd="0" presId="urn:microsoft.com/office/officeart/2005/8/layout/orgChart1"/>
    <dgm:cxn modelId="{98F1A893-BE7F-1345-B1DA-3612331CBC36}" type="presOf" srcId="{AF0BE491-F76F-2844-91F7-1ABF24519E12}" destId="{F63A0AE7-8198-8D43-8ACE-10C5B968663B}" srcOrd="0" destOrd="0" presId="urn:microsoft.com/office/officeart/2005/8/layout/orgChart1"/>
    <dgm:cxn modelId="{02DC7AA3-BC8A-1341-997B-0E825E092BBF}" type="presOf" srcId="{9909D236-AFF0-1F4A-BCEA-EF40BF5D6B5D}" destId="{93A2EE45-733A-C54D-811D-28343F39CDF2}" srcOrd="0" destOrd="0" presId="urn:microsoft.com/office/officeart/2005/8/layout/orgChart1"/>
    <dgm:cxn modelId="{A292F9B9-DF92-ED44-835C-A1F9074AD353}" type="presOf" srcId="{CC248667-EAB6-904B-B1D9-2C18ED8C3A8E}" destId="{0363C5E1-2D60-FA49-B1A3-8D405B9479FE}" srcOrd="0" destOrd="0" presId="urn:microsoft.com/office/officeart/2005/8/layout/orgChart1"/>
    <dgm:cxn modelId="{1C56D3D4-3F19-1444-9F93-001F95B028BA}" type="presOf" srcId="{0DC76F96-A3A1-DC4E-8B52-92D56CC8F7D7}" destId="{BD2FDA27-8439-0B4B-BECA-325981837331}" srcOrd="0" destOrd="0" presId="urn:microsoft.com/office/officeart/2005/8/layout/orgChart1"/>
    <dgm:cxn modelId="{87ECD2D7-708C-4E44-B0A0-C5ED445FD838}" type="presOf" srcId="{8CAD7666-32D0-224D-A6E0-F07630883881}" destId="{18F2858C-21F2-024A-8290-7A43F75124E0}" srcOrd="1" destOrd="0" presId="urn:microsoft.com/office/officeart/2005/8/layout/orgChart1"/>
    <dgm:cxn modelId="{C04705DE-7E24-734B-827A-020E0D403071}" type="presOf" srcId="{8CAD7666-32D0-224D-A6E0-F07630883881}" destId="{298C8252-76BD-2947-8EC1-5B79F3819F11}" srcOrd="0" destOrd="0" presId="urn:microsoft.com/office/officeart/2005/8/layout/orgChart1"/>
    <dgm:cxn modelId="{2AF590E3-B601-CE44-BE2B-4A039AEEEDD2}" type="presOf" srcId="{03AAF6C8-DA8F-CD42-A9EC-92FB36C27F85}" destId="{03D21C81-F9A5-2146-B76C-04994C7A4223}" srcOrd="1" destOrd="0" presId="urn:microsoft.com/office/officeart/2005/8/layout/orgChart1"/>
    <dgm:cxn modelId="{FC5B1BF1-0C5E-134B-B23B-4E7B4C508DE4}" type="presOf" srcId="{B624DA58-293F-1349-89ED-D7F68913D4ED}" destId="{5D2088AF-5569-104B-B0A4-97F5DD579149}" srcOrd="0" destOrd="0" presId="urn:microsoft.com/office/officeart/2005/8/layout/orgChart1"/>
    <dgm:cxn modelId="{E48430F6-B9CB-3B47-B3C3-C58A8BD74E95}" srcId="{9909D236-AFF0-1F4A-BCEA-EF40BF5D6B5D}" destId="{8CAD7666-32D0-224D-A6E0-F07630883881}" srcOrd="0" destOrd="0" parTransId="{CC248667-EAB6-904B-B1D9-2C18ED8C3A8E}" sibTransId="{4ADE344D-3E94-E043-A65C-D507D8F4068D}"/>
    <dgm:cxn modelId="{9ABC7C99-7558-3E4D-814A-4D86266F26CB}" type="presParOf" srcId="{3B97A1A0-19DC-0F46-881A-DB8BD74AB49A}" destId="{52895518-CB49-5C44-909D-D994192004F9}" srcOrd="0" destOrd="0" presId="urn:microsoft.com/office/officeart/2005/8/layout/orgChart1"/>
    <dgm:cxn modelId="{EF2E8139-EB31-3C4E-BF4F-37EC15A34CAC}" type="presParOf" srcId="{52895518-CB49-5C44-909D-D994192004F9}" destId="{BE9B8C95-5FC7-9842-9C85-2AE2E458B9A5}" srcOrd="0" destOrd="0" presId="urn:microsoft.com/office/officeart/2005/8/layout/orgChart1"/>
    <dgm:cxn modelId="{877CD51A-6FB4-E341-8A34-05D83AE48CF6}" type="presParOf" srcId="{BE9B8C95-5FC7-9842-9C85-2AE2E458B9A5}" destId="{93A2EE45-733A-C54D-811D-28343F39CDF2}" srcOrd="0" destOrd="0" presId="urn:microsoft.com/office/officeart/2005/8/layout/orgChart1"/>
    <dgm:cxn modelId="{32416FD9-471E-694E-8F51-AC31B9C0D0B0}" type="presParOf" srcId="{BE9B8C95-5FC7-9842-9C85-2AE2E458B9A5}" destId="{2F2B4273-BF14-AB46-BD13-7256F8019F92}" srcOrd="1" destOrd="0" presId="urn:microsoft.com/office/officeart/2005/8/layout/orgChart1"/>
    <dgm:cxn modelId="{2C8EB4E0-272E-6D47-9392-7B001C0C036A}" type="presParOf" srcId="{52895518-CB49-5C44-909D-D994192004F9}" destId="{A0D3A27B-C914-254A-B363-25792313502D}" srcOrd="1" destOrd="0" presId="urn:microsoft.com/office/officeart/2005/8/layout/orgChart1"/>
    <dgm:cxn modelId="{306DFC34-F568-6240-A7AE-B1C23A4B3BC8}" type="presParOf" srcId="{A0D3A27B-C914-254A-B363-25792313502D}" destId="{0363C5E1-2D60-FA49-B1A3-8D405B9479FE}" srcOrd="0" destOrd="0" presId="urn:microsoft.com/office/officeart/2005/8/layout/orgChart1"/>
    <dgm:cxn modelId="{DFE902E0-D004-AA40-8F5C-47EDD814EB51}" type="presParOf" srcId="{A0D3A27B-C914-254A-B363-25792313502D}" destId="{9CBA62A8-B0D2-AD4B-92EF-7CED9B5D7B9F}" srcOrd="1" destOrd="0" presId="urn:microsoft.com/office/officeart/2005/8/layout/orgChart1"/>
    <dgm:cxn modelId="{B6399E7F-888F-0544-BB33-FAC5105ACECB}" type="presParOf" srcId="{9CBA62A8-B0D2-AD4B-92EF-7CED9B5D7B9F}" destId="{9ACD817F-0C3D-0148-9876-0AC7AD7CE580}" srcOrd="0" destOrd="0" presId="urn:microsoft.com/office/officeart/2005/8/layout/orgChart1"/>
    <dgm:cxn modelId="{B75B5A55-4F6F-6848-A015-7F0896DE19AB}" type="presParOf" srcId="{9ACD817F-0C3D-0148-9876-0AC7AD7CE580}" destId="{298C8252-76BD-2947-8EC1-5B79F3819F11}" srcOrd="0" destOrd="0" presId="urn:microsoft.com/office/officeart/2005/8/layout/orgChart1"/>
    <dgm:cxn modelId="{599213CD-D52A-E843-8A2F-050889CF0EAE}" type="presParOf" srcId="{9ACD817F-0C3D-0148-9876-0AC7AD7CE580}" destId="{18F2858C-21F2-024A-8290-7A43F75124E0}" srcOrd="1" destOrd="0" presId="urn:microsoft.com/office/officeart/2005/8/layout/orgChart1"/>
    <dgm:cxn modelId="{A759C7A4-6214-074A-A9E2-F7221634C153}" type="presParOf" srcId="{9CBA62A8-B0D2-AD4B-92EF-7CED9B5D7B9F}" destId="{ACC7E5AC-B22C-344A-A011-CB2A8DD8EA19}" srcOrd="1" destOrd="0" presId="urn:microsoft.com/office/officeart/2005/8/layout/orgChart1"/>
    <dgm:cxn modelId="{318940D5-F26A-E640-ACE1-F614BD8A746F}" type="presParOf" srcId="{9CBA62A8-B0D2-AD4B-92EF-7CED9B5D7B9F}" destId="{F795C98B-7ACD-FD43-A8CB-9EFF5D329A2D}" srcOrd="2" destOrd="0" presId="urn:microsoft.com/office/officeart/2005/8/layout/orgChart1"/>
    <dgm:cxn modelId="{1F43201C-F4A3-A643-8C5C-F9D8565EE93B}" type="presParOf" srcId="{A0D3A27B-C914-254A-B363-25792313502D}" destId="{5D2088AF-5569-104B-B0A4-97F5DD579149}" srcOrd="2" destOrd="0" presId="urn:microsoft.com/office/officeart/2005/8/layout/orgChart1"/>
    <dgm:cxn modelId="{9A785025-9D3D-334C-91EB-C40D8A4D80A8}" type="presParOf" srcId="{A0D3A27B-C914-254A-B363-25792313502D}" destId="{384F7B44-81D5-814C-9B1E-6DA368B5A6A9}" srcOrd="3" destOrd="0" presId="urn:microsoft.com/office/officeart/2005/8/layout/orgChart1"/>
    <dgm:cxn modelId="{00D31C20-67FA-A64B-BED6-CCED2F9937CB}" type="presParOf" srcId="{384F7B44-81D5-814C-9B1E-6DA368B5A6A9}" destId="{F1F1E4E1-330D-474C-8C69-33096C32AB15}" srcOrd="0" destOrd="0" presId="urn:microsoft.com/office/officeart/2005/8/layout/orgChart1"/>
    <dgm:cxn modelId="{7AF29A0E-1205-A949-8C65-B888B36CD4F6}" type="presParOf" srcId="{F1F1E4E1-330D-474C-8C69-33096C32AB15}" destId="{E90F80E3-3CF5-F843-9304-631564A09D60}" srcOrd="0" destOrd="0" presId="urn:microsoft.com/office/officeart/2005/8/layout/orgChart1"/>
    <dgm:cxn modelId="{146D0C22-499E-124B-AC29-CE4F9F79D466}" type="presParOf" srcId="{F1F1E4E1-330D-474C-8C69-33096C32AB15}" destId="{C66B1AED-40A6-D743-83CA-55E6652BBFB5}" srcOrd="1" destOrd="0" presId="urn:microsoft.com/office/officeart/2005/8/layout/orgChart1"/>
    <dgm:cxn modelId="{7359A119-7063-3543-892D-A85277C0AE6A}" type="presParOf" srcId="{384F7B44-81D5-814C-9B1E-6DA368B5A6A9}" destId="{8579E1D7-5527-2F40-8542-61AB30179822}" srcOrd="1" destOrd="0" presId="urn:microsoft.com/office/officeart/2005/8/layout/orgChart1"/>
    <dgm:cxn modelId="{85C3896F-44DE-754A-8FA6-D0B9AF3FD84A}" type="presParOf" srcId="{384F7B44-81D5-814C-9B1E-6DA368B5A6A9}" destId="{1C3EE95D-08CE-9643-946B-54DB83E07B6F}" srcOrd="2" destOrd="0" presId="urn:microsoft.com/office/officeart/2005/8/layout/orgChart1"/>
    <dgm:cxn modelId="{41AE74FE-3A99-A043-9030-B823D5460330}" type="presParOf" srcId="{A0D3A27B-C914-254A-B363-25792313502D}" destId="{BD2FDA27-8439-0B4B-BECA-325981837331}" srcOrd="4" destOrd="0" presId="urn:microsoft.com/office/officeart/2005/8/layout/orgChart1"/>
    <dgm:cxn modelId="{E142D066-0782-1945-B025-5E87FF0F08D9}" type="presParOf" srcId="{A0D3A27B-C914-254A-B363-25792313502D}" destId="{843E3955-ED94-AE4B-B5A4-8104B6C2B53A}" srcOrd="5" destOrd="0" presId="urn:microsoft.com/office/officeart/2005/8/layout/orgChart1"/>
    <dgm:cxn modelId="{DB9ED3F2-E9D6-B448-A5D3-039D28FDC7CC}" type="presParOf" srcId="{843E3955-ED94-AE4B-B5A4-8104B6C2B53A}" destId="{C3C141B8-3118-5B45-B929-F9C919458206}" srcOrd="0" destOrd="0" presId="urn:microsoft.com/office/officeart/2005/8/layout/orgChart1"/>
    <dgm:cxn modelId="{7A64D5A0-9CBA-EF4B-A784-8F56C8E84ACB}" type="presParOf" srcId="{C3C141B8-3118-5B45-B929-F9C919458206}" destId="{D54B222F-A355-E84B-91F1-A7031E2C6BF1}" srcOrd="0" destOrd="0" presId="urn:microsoft.com/office/officeart/2005/8/layout/orgChart1"/>
    <dgm:cxn modelId="{EBCA137C-7B3A-FF45-A37A-2C0D6439F166}" type="presParOf" srcId="{C3C141B8-3118-5B45-B929-F9C919458206}" destId="{03D21C81-F9A5-2146-B76C-04994C7A4223}" srcOrd="1" destOrd="0" presId="urn:microsoft.com/office/officeart/2005/8/layout/orgChart1"/>
    <dgm:cxn modelId="{04846637-CA5A-F24B-B223-14A24D92C095}" type="presParOf" srcId="{843E3955-ED94-AE4B-B5A4-8104B6C2B53A}" destId="{F4DC3AA5-92CF-814A-888D-6F28907E6F7F}" srcOrd="1" destOrd="0" presId="urn:microsoft.com/office/officeart/2005/8/layout/orgChart1"/>
    <dgm:cxn modelId="{6C725B6D-E9C8-5149-A52C-B15EB9FB8E66}" type="presParOf" srcId="{843E3955-ED94-AE4B-B5A4-8104B6C2B53A}" destId="{D69759E7-BD5D-F14F-8A40-7BE60B229B5E}" srcOrd="2" destOrd="0" presId="urn:microsoft.com/office/officeart/2005/8/layout/orgChart1"/>
    <dgm:cxn modelId="{4893B917-3943-A747-8D4E-7058D175D880}" type="presParOf" srcId="{A0D3A27B-C914-254A-B363-25792313502D}" destId="{5BD0A2D3-D6C4-5846-AFC1-A27F154D331F}" srcOrd="6" destOrd="0" presId="urn:microsoft.com/office/officeart/2005/8/layout/orgChart1"/>
    <dgm:cxn modelId="{C7EDCE1E-427E-3349-8C5D-678F2F311E23}" type="presParOf" srcId="{A0D3A27B-C914-254A-B363-25792313502D}" destId="{88C8E122-6E5A-D04B-A5A6-0933D8757852}" srcOrd="7" destOrd="0" presId="urn:microsoft.com/office/officeart/2005/8/layout/orgChart1"/>
    <dgm:cxn modelId="{A698CC9E-533C-8548-A2E5-F34117169AF5}" type="presParOf" srcId="{88C8E122-6E5A-D04B-A5A6-0933D8757852}" destId="{ECCD03DF-5D97-FB48-8AC7-FD886DDA6905}" srcOrd="0" destOrd="0" presId="urn:microsoft.com/office/officeart/2005/8/layout/orgChart1"/>
    <dgm:cxn modelId="{0681E853-C253-E54C-BDDB-B7D9C8D5B736}" type="presParOf" srcId="{ECCD03DF-5D97-FB48-8AC7-FD886DDA6905}" destId="{F63A0AE7-8198-8D43-8ACE-10C5B968663B}" srcOrd="0" destOrd="0" presId="urn:microsoft.com/office/officeart/2005/8/layout/orgChart1"/>
    <dgm:cxn modelId="{B4C4F251-D090-AD43-9866-59E9A83519B5}" type="presParOf" srcId="{ECCD03DF-5D97-FB48-8AC7-FD886DDA6905}" destId="{813EB0C2-0B39-D24C-9818-6843DB14316E}" srcOrd="1" destOrd="0" presId="urn:microsoft.com/office/officeart/2005/8/layout/orgChart1"/>
    <dgm:cxn modelId="{AC86F0BE-094C-194E-9884-F6C1E3D002D2}" type="presParOf" srcId="{88C8E122-6E5A-D04B-A5A6-0933D8757852}" destId="{3FBEA700-4BCE-BC43-B81E-B2297A7EB34B}" srcOrd="1" destOrd="0" presId="urn:microsoft.com/office/officeart/2005/8/layout/orgChart1"/>
    <dgm:cxn modelId="{CD7263C9-4D64-2C45-A52D-BD218B3F2A8D}" type="presParOf" srcId="{88C8E122-6E5A-D04B-A5A6-0933D8757852}" destId="{1CEE1D28-A131-F543-AC31-B3F1986D605D}" srcOrd="2" destOrd="0" presId="urn:microsoft.com/office/officeart/2005/8/layout/orgChart1"/>
    <dgm:cxn modelId="{12478723-DC0D-CD40-910E-976E3A14F32E}" type="presParOf" srcId="{52895518-CB49-5C44-909D-D994192004F9}" destId="{B2AC6000-98EF-DE4E-A686-9EB982EC2BAE}" srcOrd="2" destOrd="0" presId="urn:microsoft.com/office/officeart/2005/8/layout/orgChart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C771E5B-3287-3E43-8C59-38B9A214BA9E}"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en-GB"/>
        </a:p>
      </dgm:t>
    </dgm:pt>
    <dgm:pt modelId="{C9B2EBFF-B806-0A42-AAD6-75DB22E47508}">
      <dgm:prSet phldrT="[Text]" custT="1"/>
      <dgm:spPr>
        <a:ln w="12700"/>
      </dgm:spPr>
      <dgm:t>
        <a:bodyPr/>
        <a:lstStyle/>
        <a:p>
          <a:r>
            <a:rPr lang="en-GB" sz="1200"/>
            <a:t>Assessment methods </a:t>
          </a:r>
        </a:p>
      </dgm:t>
    </dgm:pt>
    <dgm:pt modelId="{67277EF3-04F4-3A4C-9DE8-035125E3CFCA}" type="parTrans" cxnId="{C7DEC219-6839-AE44-9DA4-446F592481BC}">
      <dgm:prSet/>
      <dgm:spPr/>
      <dgm:t>
        <a:bodyPr/>
        <a:lstStyle/>
        <a:p>
          <a:endParaRPr lang="en-GB"/>
        </a:p>
      </dgm:t>
    </dgm:pt>
    <dgm:pt modelId="{0C2E161C-30AC-6540-90D3-49F93CD0FBFD}" type="sibTrans" cxnId="{C7DEC219-6839-AE44-9DA4-446F592481BC}">
      <dgm:prSet/>
      <dgm:spPr/>
      <dgm:t>
        <a:bodyPr/>
        <a:lstStyle/>
        <a:p>
          <a:endParaRPr lang="en-GB"/>
        </a:p>
      </dgm:t>
    </dgm:pt>
    <dgm:pt modelId="{5436F852-F539-5145-BC12-1E658D805AE1}">
      <dgm:prSet phldrT="[Text]" custT="1"/>
      <dgm:spPr>
        <a:ln w="12700"/>
      </dgm:spPr>
      <dgm:t>
        <a:bodyPr/>
        <a:lstStyle/>
        <a:p>
          <a:r>
            <a:rPr lang="en-GB" sz="1200"/>
            <a:t>Formative assessment </a:t>
          </a:r>
        </a:p>
        <a:p>
          <a:r>
            <a:rPr lang="en-GB" sz="1200" b="0"/>
            <a:t>(Students' peer assessment, oral presentations,  written activities, </a:t>
          </a:r>
          <a:r>
            <a:rPr lang="en-GB" sz="1200"/>
            <a:t>short quizzes, and homework</a:t>
          </a:r>
          <a:r>
            <a:rPr lang="en-GB" sz="1200" b="0"/>
            <a:t>) </a:t>
          </a:r>
        </a:p>
      </dgm:t>
    </dgm:pt>
    <dgm:pt modelId="{DE02EE8A-69B6-4A48-A3C4-DB97653A1787}" type="parTrans" cxnId="{A5C152BC-F7AA-9448-98A4-592F4120555B}">
      <dgm:prSet/>
      <dgm:spPr>
        <a:ln w="12700">
          <a:tailEnd type="triangle"/>
        </a:ln>
      </dgm:spPr>
      <dgm:t>
        <a:bodyPr/>
        <a:lstStyle/>
        <a:p>
          <a:endParaRPr lang="en-GB"/>
        </a:p>
      </dgm:t>
    </dgm:pt>
    <dgm:pt modelId="{6BD946D5-B7C0-744B-A872-38A42491E7C4}" type="sibTrans" cxnId="{A5C152BC-F7AA-9448-98A4-592F4120555B}">
      <dgm:prSet/>
      <dgm:spPr/>
      <dgm:t>
        <a:bodyPr/>
        <a:lstStyle/>
        <a:p>
          <a:endParaRPr lang="en-GB"/>
        </a:p>
      </dgm:t>
    </dgm:pt>
    <dgm:pt modelId="{B2BA4841-7C94-8540-9107-EB1F656AF830}">
      <dgm:prSet phldrT="[Text]" custT="1"/>
      <dgm:spPr>
        <a:ln w="12700"/>
      </dgm:spPr>
      <dgm:t>
        <a:bodyPr/>
        <a:lstStyle/>
        <a:p>
          <a:r>
            <a:rPr lang="en-GB" sz="1200"/>
            <a:t>Summative assessment </a:t>
          </a:r>
        </a:p>
        <a:p>
          <a:r>
            <a:rPr lang="en-GB" sz="1200"/>
            <a:t>(written examination) </a:t>
          </a:r>
        </a:p>
      </dgm:t>
    </dgm:pt>
    <dgm:pt modelId="{3E4AA5E3-EDD3-3A42-B8AB-F54DC1F8B6AC}" type="parTrans" cxnId="{904DCD5B-3BEE-9946-BF7C-C53DD8B1DABA}">
      <dgm:prSet/>
      <dgm:spPr>
        <a:ln w="12700">
          <a:tailEnd type="triangle"/>
        </a:ln>
      </dgm:spPr>
      <dgm:t>
        <a:bodyPr/>
        <a:lstStyle/>
        <a:p>
          <a:endParaRPr lang="en-GB"/>
        </a:p>
      </dgm:t>
    </dgm:pt>
    <dgm:pt modelId="{310EAED5-2EAC-8744-8FA6-620AE95D77F3}" type="sibTrans" cxnId="{904DCD5B-3BEE-9946-BF7C-C53DD8B1DABA}">
      <dgm:prSet/>
      <dgm:spPr/>
      <dgm:t>
        <a:bodyPr/>
        <a:lstStyle/>
        <a:p>
          <a:endParaRPr lang="en-GB"/>
        </a:p>
      </dgm:t>
    </dgm:pt>
    <dgm:pt modelId="{5D9E97AA-6459-4746-BF18-9345ACC256D6}" type="pres">
      <dgm:prSet presAssocID="{3C771E5B-3287-3E43-8C59-38B9A214BA9E}" presName="hierChild1" presStyleCnt="0">
        <dgm:presLayoutVars>
          <dgm:orgChart val="1"/>
          <dgm:chPref val="1"/>
          <dgm:dir/>
          <dgm:animOne val="branch"/>
          <dgm:animLvl val="lvl"/>
          <dgm:resizeHandles/>
        </dgm:presLayoutVars>
      </dgm:prSet>
      <dgm:spPr/>
    </dgm:pt>
    <dgm:pt modelId="{0936A289-6320-3549-B6E5-BF750722F306}" type="pres">
      <dgm:prSet presAssocID="{C9B2EBFF-B806-0A42-AAD6-75DB22E47508}" presName="hierRoot1" presStyleCnt="0">
        <dgm:presLayoutVars>
          <dgm:hierBranch val="init"/>
        </dgm:presLayoutVars>
      </dgm:prSet>
      <dgm:spPr/>
    </dgm:pt>
    <dgm:pt modelId="{CB9E38BC-7D81-8041-AC88-F6A2DF59175B}" type="pres">
      <dgm:prSet presAssocID="{C9B2EBFF-B806-0A42-AAD6-75DB22E47508}" presName="rootComposite1" presStyleCnt="0"/>
      <dgm:spPr/>
    </dgm:pt>
    <dgm:pt modelId="{D8F47E97-E1C1-5D4A-99A9-F8F40FF535CE}" type="pres">
      <dgm:prSet presAssocID="{C9B2EBFF-B806-0A42-AAD6-75DB22E47508}" presName="rootText1" presStyleLbl="node0" presStyleIdx="0" presStyleCnt="1" custScaleX="144265" custScaleY="71410">
        <dgm:presLayoutVars>
          <dgm:chPref val="3"/>
        </dgm:presLayoutVars>
      </dgm:prSet>
      <dgm:spPr/>
    </dgm:pt>
    <dgm:pt modelId="{F2E03686-DB09-754E-875E-98CFBF7DA4D3}" type="pres">
      <dgm:prSet presAssocID="{C9B2EBFF-B806-0A42-AAD6-75DB22E47508}" presName="rootConnector1" presStyleLbl="node1" presStyleIdx="0" presStyleCnt="0"/>
      <dgm:spPr/>
    </dgm:pt>
    <dgm:pt modelId="{AB43BDE8-71E8-BE41-B2D3-D82D4DA5278D}" type="pres">
      <dgm:prSet presAssocID="{C9B2EBFF-B806-0A42-AAD6-75DB22E47508}" presName="hierChild2" presStyleCnt="0"/>
      <dgm:spPr/>
    </dgm:pt>
    <dgm:pt modelId="{94A2EA6C-8A16-214E-8371-7BADF991CAEB}" type="pres">
      <dgm:prSet presAssocID="{DE02EE8A-69B6-4A48-A3C4-DB97653A1787}" presName="Name37" presStyleLbl="parChTrans1D2" presStyleIdx="0" presStyleCnt="2"/>
      <dgm:spPr/>
    </dgm:pt>
    <dgm:pt modelId="{D9104E14-7F8A-9646-B489-FDDEE6C6B584}" type="pres">
      <dgm:prSet presAssocID="{5436F852-F539-5145-BC12-1E658D805AE1}" presName="hierRoot2" presStyleCnt="0">
        <dgm:presLayoutVars>
          <dgm:hierBranch val="init"/>
        </dgm:presLayoutVars>
      </dgm:prSet>
      <dgm:spPr/>
    </dgm:pt>
    <dgm:pt modelId="{1023B459-1F6C-5C49-A954-A1A2391C2EBD}" type="pres">
      <dgm:prSet presAssocID="{5436F852-F539-5145-BC12-1E658D805AE1}" presName="rootComposite" presStyleCnt="0"/>
      <dgm:spPr/>
    </dgm:pt>
    <dgm:pt modelId="{907756C0-5DCE-9A4C-996E-5DAF4D0CC029}" type="pres">
      <dgm:prSet presAssocID="{5436F852-F539-5145-BC12-1E658D805AE1}" presName="rootText" presStyleLbl="node2" presStyleIdx="0" presStyleCnt="2" custScaleX="131706" custScaleY="92768">
        <dgm:presLayoutVars>
          <dgm:chPref val="3"/>
        </dgm:presLayoutVars>
      </dgm:prSet>
      <dgm:spPr/>
    </dgm:pt>
    <dgm:pt modelId="{A30EFB65-3EAC-2348-8C1D-0A5A997D94A1}" type="pres">
      <dgm:prSet presAssocID="{5436F852-F539-5145-BC12-1E658D805AE1}" presName="rootConnector" presStyleLbl="node2" presStyleIdx="0" presStyleCnt="2"/>
      <dgm:spPr/>
    </dgm:pt>
    <dgm:pt modelId="{89EECB02-60C4-3B4E-88E7-FC8BB390631E}" type="pres">
      <dgm:prSet presAssocID="{5436F852-F539-5145-BC12-1E658D805AE1}" presName="hierChild4" presStyleCnt="0"/>
      <dgm:spPr/>
    </dgm:pt>
    <dgm:pt modelId="{49B81B49-5E04-3640-9DEE-62423C20A7EF}" type="pres">
      <dgm:prSet presAssocID="{5436F852-F539-5145-BC12-1E658D805AE1}" presName="hierChild5" presStyleCnt="0"/>
      <dgm:spPr/>
    </dgm:pt>
    <dgm:pt modelId="{6F55F576-C78B-3F4E-9D6F-2EFBA5415A8D}" type="pres">
      <dgm:prSet presAssocID="{3E4AA5E3-EDD3-3A42-B8AB-F54DC1F8B6AC}" presName="Name37" presStyleLbl="parChTrans1D2" presStyleIdx="1" presStyleCnt="2"/>
      <dgm:spPr/>
    </dgm:pt>
    <dgm:pt modelId="{A5179D2B-34CE-FD47-A2EB-0D73401D3C17}" type="pres">
      <dgm:prSet presAssocID="{B2BA4841-7C94-8540-9107-EB1F656AF830}" presName="hierRoot2" presStyleCnt="0">
        <dgm:presLayoutVars>
          <dgm:hierBranch val="init"/>
        </dgm:presLayoutVars>
      </dgm:prSet>
      <dgm:spPr/>
    </dgm:pt>
    <dgm:pt modelId="{B9208434-6B32-AD47-BE86-0094B346209D}" type="pres">
      <dgm:prSet presAssocID="{B2BA4841-7C94-8540-9107-EB1F656AF830}" presName="rootComposite" presStyleCnt="0"/>
      <dgm:spPr/>
    </dgm:pt>
    <dgm:pt modelId="{8FE38996-7B62-F74E-BF57-4C5075BBCA83}" type="pres">
      <dgm:prSet presAssocID="{B2BA4841-7C94-8540-9107-EB1F656AF830}" presName="rootText" presStyleLbl="node2" presStyleIdx="1" presStyleCnt="2" custScaleX="133522" custScaleY="91889" custLinFactNeighborY="-1534">
        <dgm:presLayoutVars>
          <dgm:chPref val="3"/>
        </dgm:presLayoutVars>
      </dgm:prSet>
      <dgm:spPr/>
    </dgm:pt>
    <dgm:pt modelId="{453A317C-5403-E641-B55E-309B5C293A43}" type="pres">
      <dgm:prSet presAssocID="{B2BA4841-7C94-8540-9107-EB1F656AF830}" presName="rootConnector" presStyleLbl="node2" presStyleIdx="1" presStyleCnt="2"/>
      <dgm:spPr/>
    </dgm:pt>
    <dgm:pt modelId="{22799155-B377-C04F-8E48-E6185651880B}" type="pres">
      <dgm:prSet presAssocID="{B2BA4841-7C94-8540-9107-EB1F656AF830}" presName="hierChild4" presStyleCnt="0"/>
      <dgm:spPr/>
    </dgm:pt>
    <dgm:pt modelId="{231A111E-1DAE-384C-8FD6-A07486419FF0}" type="pres">
      <dgm:prSet presAssocID="{B2BA4841-7C94-8540-9107-EB1F656AF830}" presName="hierChild5" presStyleCnt="0"/>
      <dgm:spPr/>
    </dgm:pt>
    <dgm:pt modelId="{24621438-1BB8-DB46-9C9F-7E7EF44A5BF6}" type="pres">
      <dgm:prSet presAssocID="{C9B2EBFF-B806-0A42-AAD6-75DB22E47508}" presName="hierChild3" presStyleCnt="0"/>
      <dgm:spPr/>
    </dgm:pt>
  </dgm:ptLst>
  <dgm:cxnLst>
    <dgm:cxn modelId="{2D1C4306-A72B-E047-9527-5C3F41B3E3F5}" type="presOf" srcId="{5436F852-F539-5145-BC12-1E658D805AE1}" destId="{A30EFB65-3EAC-2348-8C1D-0A5A997D94A1}" srcOrd="1" destOrd="0" presId="urn:microsoft.com/office/officeart/2005/8/layout/orgChart1"/>
    <dgm:cxn modelId="{6E8DEE14-48CC-554D-AE77-EE952389DFEE}" type="presOf" srcId="{DE02EE8A-69B6-4A48-A3C4-DB97653A1787}" destId="{94A2EA6C-8A16-214E-8371-7BADF991CAEB}" srcOrd="0" destOrd="0" presId="urn:microsoft.com/office/officeart/2005/8/layout/orgChart1"/>
    <dgm:cxn modelId="{C7DEC219-6839-AE44-9DA4-446F592481BC}" srcId="{3C771E5B-3287-3E43-8C59-38B9A214BA9E}" destId="{C9B2EBFF-B806-0A42-AAD6-75DB22E47508}" srcOrd="0" destOrd="0" parTransId="{67277EF3-04F4-3A4C-9DE8-035125E3CFCA}" sibTransId="{0C2E161C-30AC-6540-90D3-49F93CD0FBFD}"/>
    <dgm:cxn modelId="{FBCE1432-1801-1640-8C37-496A6306CB48}" type="presOf" srcId="{3E4AA5E3-EDD3-3A42-B8AB-F54DC1F8B6AC}" destId="{6F55F576-C78B-3F4E-9D6F-2EFBA5415A8D}" srcOrd="0" destOrd="0" presId="urn:microsoft.com/office/officeart/2005/8/layout/orgChart1"/>
    <dgm:cxn modelId="{347E4C32-3D93-B54D-9F7C-E0832BB3D51D}" type="presOf" srcId="{B2BA4841-7C94-8540-9107-EB1F656AF830}" destId="{8FE38996-7B62-F74E-BF57-4C5075BBCA83}" srcOrd="0" destOrd="0" presId="urn:microsoft.com/office/officeart/2005/8/layout/orgChart1"/>
    <dgm:cxn modelId="{05408B43-B8A1-7749-A8EB-F9B32116E4E5}" type="presOf" srcId="{3C771E5B-3287-3E43-8C59-38B9A214BA9E}" destId="{5D9E97AA-6459-4746-BF18-9345ACC256D6}" srcOrd="0" destOrd="0" presId="urn:microsoft.com/office/officeart/2005/8/layout/orgChart1"/>
    <dgm:cxn modelId="{904DCD5B-3BEE-9946-BF7C-C53DD8B1DABA}" srcId="{C9B2EBFF-B806-0A42-AAD6-75DB22E47508}" destId="{B2BA4841-7C94-8540-9107-EB1F656AF830}" srcOrd="1" destOrd="0" parTransId="{3E4AA5E3-EDD3-3A42-B8AB-F54DC1F8B6AC}" sibTransId="{310EAED5-2EAC-8744-8FA6-620AE95D77F3}"/>
    <dgm:cxn modelId="{60F06174-9297-FC40-9EB2-1EE1BDA2A0A9}" type="presOf" srcId="{C9B2EBFF-B806-0A42-AAD6-75DB22E47508}" destId="{D8F47E97-E1C1-5D4A-99A9-F8F40FF535CE}" srcOrd="0" destOrd="0" presId="urn:microsoft.com/office/officeart/2005/8/layout/orgChart1"/>
    <dgm:cxn modelId="{12AED783-864E-394A-8D37-7E06EA05A565}" type="presOf" srcId="{C9B2EBFF-B806-0A42-AAD6-75DB22E47508}" destId="{F2E03686-DB09-754E-875E-98CFBF7DA4D3}" srcOrd="1" destOrd="0" presId="urn:microsoft.com/office/officeart/2005/8/layout/orgChart1"/>
    <dgm:cxn modelId="{8C623388-B78A-3040-8294-54CA19B0C271}" type="presOf" srcId="{5436F852-F539-5145-BC12-1E658D805AE1}" destId="{907756C0-5DCE-9A4C-996E-5DAF4D0CC029}" srcOrd="0" destOrd="0" presId="urn:microsoft.com/office/officeart/2005/8/layout/orgChart1"/>
    <dgm:cxn modelId="{A5C152BC-F7AA-9448-98A4-592F4120555B}" srcId="{C9B2EBFF-B806-0A42-AAD6-75DB22E47508}" destId="{5436F852-F539-5145-BC12-1E658D805AE1}" srcOrd="0" destOrd="0" parTransId="{DE02EE8A-69B6-4A48-A3C4-DB97653A1787}" sibTransId="{6BD946D5-B7C0-744B-A872-38A42491E7C4}"/>
    <dgm:cxn modelId="{D6F38DEB-4E78-134F-986B-F3751BD37D06}" type="presOf" srcId="{B2BA4841-7C94-8540-9107-EB1F656AF830}" destId="{453A317C-5403-E641-B55E-309B5C293A43}" srcOrd="1" destOrd="0" presId="urn:microsoft.com/office/officeart/2005/8/layout/orgChart1"/>
    <dgm:cxn modelId="{23C0C34F-E5F9-D846-BE47-B37D8C09EA03}" type="presParOf" srcId="{5D9E97AA-6459-4746-BF18-9345ACC256D6}" destId="{0936A289-6320-3549-B6E5-BF750722F306}" srcOrd="0" destOrd="0" presId="urn:microsoft.com/office/officeart/2005/8/layout/orgChart1"/>
    <dgm:cxn modelId="{F3D557C7-719E-1344-A844-548897CA6CD2}" type="presParOf" srcId="{0936A289-6320-3549-B6E5-BF750722F306}" destId="{CB9E38BC-7D81-8041-AC88-F6A2DF59175B}" srcOrd="0" destOrd="0" presId="urn:microsoft.com/office/officeart/2005/8/layout/orgChart1"/>
    <dgm:cxn modelId="{DC22ED40-4F9C-134B-9E11-EAB2F2FA6369}" type="presParOf" srcId="{CB9E38BC-7D81-8041-AC88-F6A2DF59175B}" destId="{D8F47E97-E1C1-5D4A-99A9-F8F40FF535CE}" srcOrd="0" destOrd="0" presId="urn:microsoft.com/office/officeart/2005/8/layout/orgChart1"/>
    <dgm:cxn modelId="{1D12649B-8509-5247-ABD4-DFD46E2FCBAD}" type="presParOf" srcId="{CB9E38BC-7D81-8041-AC88-F6A2DF59175B}" destId="{F2E03686-DB09-754E-875E-98CFBF7DA4D3}" srcOrd="1" destOrd="0" presId="urn:microsoft.com/office/officeart/2005/8/layout/orgChart1"/>
    <dgm:cxn modelId="{83A8A6B9-82C6-2040-AC21-629349FF10E8}" type="presParOf" srcId="{0936A289-6320-3549-B6E5-BF750722F306}" destId="{AB43BDE8-71E8-BE41-B2D3-D82D4DA5278D}" srcOrd="1" destOrd="0" presId="urn:microsoft.com/office/officeart/2005/8/layout/orgChart1"/>
    <dgm:cxn modelId="{E7704EAD-FEB9-CA46-833C-ADEC1F96A4A3}" type="presParOf" srcId="{AB43BDE8-71E8-BE41-B2D3-D82D4DA5278D}" destId="{94A2EA6C-8A16-214E-8371-7BADF991CAEB}" srcOrd="0" destOrd="0" presId="urn:microsoft.com/office/officeart/2005/8/layout/orgChart1"/>
    <dgm:cxn modelId="{EFB7B761-D2CC-8340-96D4-32829E97E86B}" type="presParOf" srcId="{AB43BDE8-71E8-BE41-B2D3-D82D4DA5278D}" destId="{D9104E14-7F8A-9646-B489-FDDEE6C6B584}" srcOrd="1" destOrd="0" presId="urn:microsoft.com/office/officeart/2005/8/layout/orgChart1"/>
    <dgm:cxn modelId="{4286999E-0276-A74B-B6AF-66DBC65E5F5F}" type="presParOf" srcId="{D9104E14-7F8A-9646-B489-FDDEE6C6B584}" destId="{1023B459-1F6C-5C49-A954-A1A2391C2EBD}" srcOrd="0" destOrd="0" presId="urn:microsoft.com/office/officeart/2005/8/layout/orgChart1"/>
    <dgm:cxn modelId="{17582CBE-B89C-814C-8541-34EB452F2667}" type="presParOf" srcId="{1023B459-1F6C-5C49-A954-A1A2391C2EBD}" destId="{907756C0-5DCE-9A4C-996E-5DAF4D0CC029}" srcOrd="0" destOrd="0" presId="urn:microsoft.com/office/officeart/2005/8/layout/orgChart1"/>
    <dgm:cxn modelId="{AED74E67-8BE2-C94A-9EBF-45405E7979ED}" type="presParOf" srcId="{1023B459-1F6C-5C49-A954-A1A2391C2EBD}" destId="{A30EFB65-3EAC-2348-8C1D-0A5A997D94A1}" srcOrd="1" destOrd="0" presId="urn:microsoft.com/office/officeart/2005/8/layout/orgChart1"/>
    <dgm:cxn modelId="{13ABE78D-08CE-1E44-A66A-22EA5FB424BE}" type="presParOf" srcId="{D9104E14-7F8A-9646-B489-FDDEE6C6B584}" destId="{89EECB02-60C4-3B4E-88E7-FC8BB390631E}" srcOrd="1" destOrd="0" presId="urn:microsoft.com/office/officeart/2005/8/layout/orgChart1"/>
    <dgm:cxn modelId="{5D63FE98-02A0-614B-8F10-0FD403F84A63}" type="presParOf" srcId="{D9104E14-7F8A-9646-B489-FDDEE6C6B584}" destId="{49B81B49-5E04-3640-9DEE-62423C20A7EF}" srcOrd="2" destOrd="0" presId="urn:microsoft.com/office/officeart/2005/8/layout/orgChart1"/>
    <dgm:cxn modelId="{6C452A2F-E963-2448-918F-86524CBE67D3}" type="presParOf" srcId="{AB43BDE8-71E8-BE41-B2D3-D82D4DA5278D}" destId="{6F55F576-C78B-3F4E-9D6F-2EFBA5415A8D}" srcOrd="2" destOrd="0" presId="urn:microsoft.com/office/officeart/2005/8/layout/orgChart1"/>
    <dgm:cxn modelId="{9720CF1E-39FF-304E-BD00-C8211FE9185C}" type="presParOf" srcId="{AB43BDE8-71E8-BE41-B2D3-D82D4DA5278D}" destId="{A5179D2B-34CE-FD47-A2EB-0D73401D3C17}" srcOrd="3" destOrd="0" presId="urn:microsoft.com/office/officeart/2005/8/layout/orgChart1"/>
    <dgm:cxn modelId="{C81B1434-BFC3-7B49-A82E-9DFF2398E05A}" type="presParOf" srcId="{A5179D2B-34CE-FD47-A2EB-0D73401D3C17}" destId="{B9208434-6B32-AD47-BE86-0094B346209D}" srcOrd="0" destOrd="0" presId="urn:microsoft.com/office/officeart/2005/8/layout/orgChart1"/>
    <dgm:cxn modelId="{E23244CF-6489-664F-A3D6-D1E3F8B20492}" type="presParOf" srcId="{B9208434-6B32-AD47-BE86-0094B346209D}" destId="{8FE38996-7B62-F74E-BF57-4C5075BBCA83}" srcOrd="0" destOrd="0" presId="urn:microsoft.com/office/officeart/2005/8/layout/orgChart1"/>
    <dgm:cxn modelId="{04DBDC2C-42D8-B446-A31C-2229E81A0BAD}" type="presParOf" srcId="{B9208434-6B32-AD47-BE86-0094B346209D}" destId="{453A317C-5403-E641-B55E-309B5C293A43}" srcOrd="1" destOrd="0" presId="urn:microsoft.com/office/officeart/2005/8/layout/orgChart1"/>
    <dgm:cxn modelId="{F8F9F112-FB7F-3549-9FDB-E073C9FB37FD}" type="presParOf" srcId="{A5179D2B-34CE-FD47-A2EB-0D73401D3C17}" destId="{22799155-B377-C04F-8E48-E6185651880B}" srcOrd="1" destOrd="0" presId="urn:microsoft.com/office/officeart/2005/8/layout/orgChart1"/>
    <dgm:cxn modelId="{7BAEF02C-9188-5D4F-BAB0-F06C201F6DD8}" type="presParOf" srcId="{A5179D2B-34CE-FD47-A2EB-0D73401D3C17}" destId="{231A111E-1DAE-384C-8FD6-A07486419FF0}" srcOrd="2" destOrd="0" presId="urn:microsoft.com/office/officeart/2005/8/layout/orgChart1"/>
    <dgm:cxn modelId="{891B81CA-942C-0F48-A84E-E58449B4D9EE}" type="presParOf" srcId="{0936A289-6320-3549-B6E5-BF750722F306}" destId="{24621438-1BB8-DB46-9C9F-7E7EF44A5BF6}" srcOrd="2" destOrd="0" presId="urn:microsoft.com/office/officeart/2005/8/layout/orgChart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EF5A0B6D-BCFE-4276-9BD4-FEBCB84B996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A6CCB919-2FE6-49C0-B95E-6EBD3FDD3C14}">
      <dgm:prSet phldrT="[Text]"/>
      <dgm:spPr>
        <a:ln w="12700"/>
      </dgm:spPr>
      <dgm:t>
        <a:bodyPr/>
        <a:lstStyle/>
        <a:p>
          <a:r>
            <a:rPr lang="en-GB"/>
            <a:t>Teachers' challenges in curriculum design</a:t>
          </a:r>
        </a:p>
      </dgm:t>
    </dgm:pt>
    <dgm:pt modelId="{77936EA7-DF48-47D2-854B-D93220AC0DA3}" type="parTrans" cxnId="{7E392B7C-26A4-404C-B2C6-8B6EDFF7E192}">
      <dgm:prSet/>
      <dgm:spPr/>
      <dgm:t>
        <a:bodyPr/>
        <a:lstStyle/>
        <a:p>
          <a:endParaRPr lang="en-GB"/>
        </a:p>
      </dgm:t>
    </dgm:pt>
    <dgm:pt modelId="{99A90E4B-E8FC-4E24-B482-E0275776ACEC}" type="sibTrans" cxnId="{7E392B7C-26A4-404C-B2C6-8B6EDFF7E192}">
      <dgm:prSet/>
      <dgm:spPr/>
      <dgm:t>
        <a:bodyPr/>
        <a:lstStyle/>
        <a:p>
          <a:endParaRPr lang="en-GB"/>
        </a:p>
      </dgm:t>
    </dgm:pt>
    <dgm:pt modelId="{0B150520-D39A-4D8A-AFA9-416B2974F85E}">
      <dgm:prSet phldrT="[Text]"/>
      <dgm:spPr>
        <a:ln w="12700"/>
      </dgm:spPr>
      <dgm:t>
        <a:bodyPr/>
        <a:lstStyle/>
        <a:p>
          <a:r>
            <a:rPr lang="en-GB"/>
            <a:t>Job insecurity and financial challenges</a:t>
          </a:r>
        </a:p>
      </dgm:t>
    </dgm:pt>
    <dgm:pt modelId="{E12BC2A8-26A0-41A5-86AB-D6ECF370D583}" type="parTrans" cxnId="{D4083292-4893-4085-BC23-23DC13BD89E9}">
      <dgm:prSet/>
      <dgm:spPr>
        <a:ln w="12700">
          <a:tailEnd type="triangle"/>
        </a:ln>
      </dgm:spPr>
      <dgm:t>
        <a:bodyPr/>
        <a:lstStyle/>
        <a:p>
          <a:endParaRPr lang="en-GB"/>
        </a:p>
      </dgm:t>
    </dgm:pt>
    <dgm:pt modelId="{F447CE6D-3D56-4794-8F89-4D9FCB9D860A}" type="sibTrans" cxnId="{D4083292-4893-4085-BC23-23DC13BD89E9}">
      <dgm:prSet/>
      <dgm:spPr/>
      <dgm:t>
        <a:bodyPr/>
        <a:lstStyle/>
        <a:p>
          <a:endParaRPr lang="en-GB"/>
        </a:p>
      </dgm:t>
    </dgm:pt>
    <dgm:pt modelId="{BFA7078B-8688-408D-8935-5F917E4B9720}">
      <dgm:prSet phldrT="[Text]"/>
      <dgm:spPr>
        <a:ln w="12700"/>
      </dgm:spPr>
      <dgm:t>
        <a:bodyPr/>
        <a:lstStyle/>
        <a:p>
          <a:r>
            <a:rPr lang="en-GB"/>
            <a:t>Pedagogical and departmental related challenges </a:t>
          </a:r>
        </a:p>
      </dgm:t>
    </dgm:pt>
    <dgm:pt modelId="{113E9C55-D85A-47F0-B264-F2E7EE4184C9}" type="parTrans" cxnId="{B48A70D5-F3F2-453B-BC36-B7F88AEAD1C9}">
      <dgm:prSet/>
      <dgm:spPr>
        <a:ln w="12700">
          <a:tailEnd type="triangle"/>
        </a:ln>
      </dgm:spPr>
      <dgm:t>
        <a:bodyPr/>
        <a:lstStyle/>
        <a:p>
          <a:endParaRPr lang="en-GB"/>
        </a:p>
      </dgm:t>
    </dgm:pt>
    <dgm:pt modelId="{7073B92E-ED0E-44F5-87DA-1FADBCA3FC6F}" type="sibTrans" cxnId="{B48A70D5-F3F2-453B-BC36-B7F88AEAD1C9}">
      <dgm:prSet/>
      <dgm:spPr/>
      <dgm:t>
        <a:bodyPr/>
        <a:lstStyle/>
        <a:p>
          <a:endParaRPr lang="en-GB"/>
        </a:p>
      </dgm:t>
    </dgm:pt>
    <dgm:pt modelId="{70C27A26-48BE-4336-8119-6B7B3BDE4A5A}">
      <dgm:prSet phldrT="[Text]"/>
      <dgm:spPr>
        <a:ln w="12700"/>
      </dgm:spPr>
      <dgm:t>
        <a:bodyPr/>
        <a:lstStyle/>
        <a:p>
          <a:r>
            <a:rPr lang="en-GB"/>
            <a:t>Teachers' educational and professional challenges </a:t>
          </a:r>
        </a:p>
      </dgm:t>
    </dgm:pt>
    <dgm:pt modelId="{9CCC526F-F37A-46EC-B46E-2B0903C4787D}" type="parTrans" cxnId="{618F8DFD-8564-448E-B3B0-D8DAD8DB53BD}">
      <dgm:prSet/>
      <dgm:spPr>
        <a:ln w="12700">
          <a:tailEnd type="triangle"/>
        </a:ln>
      </dgm:spPr>
      <dgm:t>
        <a:bodyPr/>
        <a:lstStyle/>
        <a:p>
          <a:endParaRPr lang="en-GB"/>
        </a:p>
      </dgm:t>
    </dgm:pt>
    <dgm:pt modelId="{66BE6E7F-A308-43EF-BA59-A675DFCD1D01}" type="sibTrans" cxnId="{618F8DFD-8564-448E-B3B0-D8DAD8DB53BD}">
      <dgm:prSet/>
      <dgm:spPr/>
      <dgm:t>
        <a:bodyPr/>
        <a:lstStyle/>
        <a:p>
          <a:endParaRPr lang="en-GB"/>
        </a:p>
      </dgm:t>
    </dgm:pt>
    <dgm:pt modelId="{1CC16361-7182-4499-9654-378822CD99D9}">
      <dgm:prSet/>
      <dgm:spPr>
        <a:ln w="12700"/>
      </dgm:spPr>
      <dgm:t>
        <a:bodyPr/>
        <a:lstStyle/>
        <a:p>
          <a:r>
            <a:rPr lang="en-GB"/>
            <a:t>Law salary, part time contracts, lack of motivation </a:t>
          </a:r>
        </a:p>
      </dgm:t>
    </dgm:pt>
    <dgm:pt modelId="{190C97AB-58D8-477F-A41A-A460D970156B}" type="parTrans" cxnId="{9E9795EB-9398-4C24-B265-CB1FADA0CE34}">
      <dgm:prSet/>
      <dgm:spPr>
        <a:ln w="12700">
          <a:tailEnd type="triangle"/>
        </a:ln>
      </dgm:spPr>
      <dgm:t>
        <a:bodyPr/>
        <a:lstStyle/>
        <a:p>
          <a:endParaRPr lang="en-GB"/>
        </a:p>
      </dgm:t>
    </dgm:pt>
    <dgm:pt modelId="{64067ACA-7091-45A5-997F-392D92DAD588}" type="sibTrans" cxnId="{9E9795EB-9398-4C24-B265-CB1FADA0CE34}">
      <dgm:prSet/>
      <dgm:spPr/>
      <dgm:t>
        <a:bodyPr/>
        <a:lstStyle/>
        <a:p>
          <a:endParaRPr lang="en-GB"/>
        </a:p>
      </dgm:t>
    </dgm:pt>
    <dgm:pt modelId="{3F0102AF-AE8E-432B-814E-CB0D7AB6E6CD}">
      <dgm:prSet/>
      <dgm:spPr>
        <a:ln w="12700"/>
      </dgm:spPr>
      <dgm:t>
        <a:bodyPr/>
        <a:lstStyle/>
        <a:p>
          <a:r>
            <a:rPr lang="en-GB"/>
            <a:t>The lack of references and orientation </a:t>
          </a:r>
        </a:p>
      </dgm:t>
    </dgm:pt>
    <dgm:pt modelId="{DA770A4A-E852-4126-9455-C1276E1B5949}" type="parTrans" cxnId="{0B125464-9319-4491-BB74-03426473EAEF}">
      <dgm:prSet/>
      <dgm:spPr>
        <a:ln w="12700">
          <a:tailEnd type="triangle"/>
        </a:ln>
      </dgm:spPr>
      <dgm:t>
        <a:bodyPr/>
        <a:lstStyle/>
        <a:p>
          <a:endParaRPr lang="en-GB"/>
        </a:p>
      </dgm:t>
    </dgm:pt>
    <dgm:pt modelId="{71F73CB3-58F3-453C-B27E-36E5276B6A8C}" type="sibTrans" cxnId="{0B125464-9319-4491-BB74-03426473EAEF}">
      <dgm:prSet/>
      <dgm:spPr/>
      <dgm:t>
        <a:bodyPr/>
        <a:lstStyle/>
        <a:p>
          <a:endParaRPr lang="en-GB"/>
        </a:p>
      </dgm:t>
    </dgm:pt>
    <dgm:pt modelId="{2F42C261-6F43-41DE-A156-20033E3E3A2A}">
      <dgm:prSet/>
      <dgm:spPr>
        <a:ln w="12700"/>
      </dgm:spPr>
      <dgm:t>
        <a:bodyPr/>
        <a:lstStyle/>
        <a:p>
          <a:r>
            <a:rPr lang="en-GB"/>
            <a:t>The lack of subject content  knowledge,  imposter syndrome,  lack of professional developement </a:t>
          </a:r>
        </a:p>
      </dgm:t>
    </dgm:pt>
    <dgm:pt modelId="{3B55A49D-B6DC-453C-95BE-BE91A09B7614}" type="parTrans" cxnId="{46B6BB34-D1FA-4808-A221-C987FE44F969}">
      <dgm:prSet/>
      <dgm:spPr>
        <a:ln w="12700">
          <a:tailEnd type="triangle"/>
        </a:ln>
      </dgm:spPr>
      <dgm:t>
        <a:bodyPr/>
        <a:lstStyle/>
        <a:p>
          <a:endParaRPr lang="en-GB"/>
        </a:p>
      </dgm:t>
    </dgm:pt>
    <dgm:pt modelId="{904C69A3-9346-486F-8E23-DCDA3D3382D5}" type="sibTrans" cxnId="{46B6BB34-D1FA-4808-A221-C987FE44F969}">
      <dgm:prSet/>
      <dgm:spPr/>
      <dgm:t>
        <a:bodyPr/>
        <a:lstStyle/>
        <a:p>
          <a:endParaRPr lang="en-GB"/>
        </a:p>
      </dgm:t>
    </dgm:pt>
    <dgm:pt modelId="{ACB8CED7-42C2-4ACB-9783-D6145519E809}">
      <dgm:prSet/>
      <dgm:spPr>
        <a:ln w="12700"/>
      </dgm:spPr>
      <dgm:t>
        <a:bodyPr/>
        <a:lstStyle/>
        <a:p>
          <a:r>
            <a:rPr lang="en-GB"/>
            <a:t>Challenges related  to students </a:t>
          </a:r>
        </a:p>
      </dgm:t>
    </dgm:pt>
    <dgm:pt modelId="{59FC4557-AD45-46C8-9570-1E3DAFA58F32}" type="parTrans" cxnId="{7C844B5F-B9F1-4302-BD46-B16B15AD4FF6}">
      <dgm:prSet/>
      <dgm:spPr>
        <a:ln w="12700">
          <a:tailEnd type="triangle"/>
        </a:ln>
      </dgm:spPr>
      <dgm:t>
        <a:bodyPr/>
        <a:lstStyle/>
        <a:p>
          <a:endParaRPr lang="en-GB"/>
        </a:p>
      </dgm:t>
    </dgm:pt>
    <dgm:pt modelId="{858E7CAC-880A-4349-8C93-7BD2C346D219}" type="sibTrans" cxnId="{7C844B5F-B9F1-4302-BD46-B16B15AD4FF6}">
      <dgm:prSet/>
      <dgm:spPr/>
      <dgm:t>
        <a:bodyPr/>
        <a:lstStyle/>
        <a:p>
          <a:endParaRPr lang="en-GB"/>
        </a:p>
      </dgm:t>
    </dgm:pt>
    <dgm:pt modelId="{F532D64A-AA11-4AEB-8CF1-BBA446F6B17D}">
      <dgm:prSet/>
      <dgm:spPr>
        <a:ln w="12700"/>
      </dgm:spPr>
      <dgm:t>
        <a:bodyPr/>
        <a:lstStyle/>
        <a:p>
          <a:r>
            <a:rPr lang="en-GB"/>
            <a:t>Low proficiency level </a:t>
          </a:r>
        </a:p>
      </dgm:t>
    </dgm:pt>
    <dgm:pt modelId="{F646404E-54B0-435E-B687-BA70CDAFD510}" type="parTrans" cxnId="{AFC67887-461C-45EA-B008-B706B72E5331}">
      <dgm:prSet/>
      <dgm:spPr>
        <a:ln w="12700">
          <a:tailEnd type="triangle"/>
        </a:ln>
      </dgm:spPr>
      <dgm:t>
        <a:bodyPr/>
        <a:lstStyle/>
        <a:p>
          <a:endParaRPr lang="en-GB"/>
        </a:p>
      </dgm:t>
    </dgm:pt>
    <dgm:pt modelId="{4472562F-D8A9-476D-B75D-2ABDFD33378C}" type="sibTrans" cxnId="{AFC67887-461C-45EA-B008-B706B72E5331}">
      <dgm:prSet/>
      <dgm:spPr/>
      <dgm:t>
        <a:bodyPr/>
        <a:lstStyle/>
        <a:p>
          <a:endParaRPr lang="en-GB"/>
        </a:p>
      </dgm:t>
    </dgm:pt>
    <dgm:pt modelId="{A0728253-0C4D-4136-AAFE-F1FFC4824D9B}" type="pres">
      <dgm:prSet presAssocID="{EF5A0B6D-BCFE-4276-9BD4-FEBCB84B996F}" presName="hierChild1" presStyleCnt="0">
        <dgm:presLayoutVars>
          <dgm:orgChart val="1"/>
          <dgm:chPref val="1"/>
          <dgm:dir/>
          <dgm:animOne val="branch"/>
          <dgm:animLvl val="lvl"/>
          <dgm:resizeHandles/>
        </dgm:presLayoutVars>
      </dgm:prSet>
      <dgm:spPr/>
    </dgm:pt>
    <dgm:pt modelId="{857FC738-F586-4C9F-989C-8FD83C1CB720}" type="pres">
      <dgm:prSet presAssocID="{A6CCB919-2FE6-49C0-B95E-6EBD3FDD3C14}" presName="hierRoot1" presStyleCnt="0">
        <dgm:presLayoutVars>
          <dgm:hierBranch val="init"/>
        </dgm:presLayoutVars>
      </dgm:prSet>
      <dgm:spPr/>
    </dgm:pt>
    <dgm:pt modelId="{639C185B-0D39-49D2-9B8E-323B92F2214F}" type="pres">
      <dgm:prSet presAssocID="{A6CCB919-2FE6-49C0-B95E-6EBD3FDD3C14}" presName="rootComposite1" presStyleCnt="0"/>
      <dgm:spPr/>
    </dgm:pt>
    <dgm:pt modelId="{723B97B8-4FD7-4516-8CA4-B319908D0881}" type="pres">
      <dgm:prSet presAssocID="{A6CCB919-2FE6-49C0-B95E-6EBD3FDD3C14}" presName="rootText1" presStyleLbl="node0" presStyleIdx="0" presStyleCnt="1">
        <dgm:presLayoutVars>
          <dgm:chPref val="3"/>
        </dgm:presLayoutVars>
      </dgm:prSet>
      <dgm:spPr/>
    </dgm:pt>
    <dgm:pt modelId="{99964D82-611A-4751-97F7-09ADCA5CBFC1}" type="pres">
      <dgm:prSet presAssocID="{A6CCB919-2FE6-49C0-B95E-6EBD3FDD3C14}" presName="rootConnector1" presStyleLbl="node1" presStyleIdx="0" presStyleCnt="0"/>
      <dgm:spPr/>
    </dgm:pt>
    <dgm:pt modelId="{9B508608-16CE-49B5-9651-74F2B82211BE}" type="pres">
      <dgm:prSet presAssocID="{A6CCB919-2FE6-49C0-B95E-6EBD3FDD3C14}" presName="hierChild2" presStyleCnt="0"/>
      <dgm:spPr/>
    </dgm:pt>
    <dgm:pt modelId="{ACF92FD7-5F4D-402B-B0D6-1E3B2B128FB5}" type="pres">
      <dgm:prSet presAssocID="{E12BC2A8-26A0-41A5-86AB-D6ECF370D583}" presName="Name37" presStyleLbl="parChTrans1D2" presStyleIdx="0" presStyleCnt="4"/>
      <dgm:spPr/>
    </dgm:pt>
    <dgm:pt modelId="{5C345D70-95E9-4D5E-BE35-0537AF0F7247}" type="pres">
      <dgm:prSet presAssocID="{0B150520-D39A-4D8A-AFA9-416B2974F85E}" presName="hierRoot2" presStyleCnt="0">
        <dgm:presLayoutVars>
          <dgm:hierBranch val="init"/>
        </dgm:presLayoutVars>
      </dgm:prSet>
      <dgm:spPr/>
    </dgm:pt>
    <dgm:pt modelId="{8A3218E0-A42A-4111-A710-D397BD12A5EA}" type="pres">
      <dgm:prSet presAssocID="{0B150520-D39A-4D8A-AFA9-416B2974F85E}" presName="rootComposite" presStyleCnt="0"/>
      <dgm:spPr/>
    </dgm:pt>
    <dgm:pt modelId="{0470E57D-4BD8-4283-ABA9-B8D747CA1C1D}" type="pres">
      <dgm:prSet presAssocID="{0B150520-D39A-4D8A-AFA9-416B2974F85E}" presName="rootText" presStyleLbl="node2" presStyleIdx="0" presStyleCnt="4">
        <dgm:presLayoutVars>
          <dgm:chPref val="3"/>
        </dgm:presLayoutVars>
      </dgm:prSet>
      <dgm:spPr/>
    </dgm:pt>
    <dgm:pt modelId="{F0FDDAA1-5820-44B8-85FF-A3F03406EF01}" type="pres">
      <dgm:prSet presAssocID="{0B150520-D39A-4D8A-AFA9-416B2974F85E}" presName="rootConnector" presStyleLbl="node2" presStyleIdx="0" presStyleCnt="4"/>
      <dgm:spPr/>
    </dgm:pt>
    <dgm:pt modelId="{E0773FE9-E275-4244-A053-3D60671064CE}" type="pres">
      <dgm:prSet presAssocID="{0B150520-D39A-4D8A-AFA9-416B2974F85E}" presName="hierChild4" presStyleCnt="0"/>
      <dgm:spPr/>
    </dgm:pt>
    <dgm:pt modelId="{4A96D5C6-8186-4BF9-AB37-88FC759B1A26}" type="pres">
      <dgm:prSet presAssocID="{190C97AB-58D8-477F-A41A-A460D970156B}" presName="Name37" presStyleLbl="parChTrans1D3" presStyleIdx="0" presStyleCnt="4"/>
      <dgm:spPr/>
    </dgm:pt>
    <dgm:pt modelId="{A9126CB5-AD52-4480-AF83-C66C1AF8B07C}" type="pres">
      <dgm:prSet presAssocID="{1CC16361-7182-4499-9654-378822CD99D9}" presName="hierRoot2" presStyleCnt="0">
        <dgm:presLayoutVars>
          <dgm:hierBranch val="init"/>
        </dgm:presLayoutVars>
      </dgm:prSet>
      <dgm:spPr/>
    </dgm:pt>
    <dgm:pt modelId="{B2E7F1A3-6D48-4404-AC91-53692512616F}" type="pres">
      <dgm:prSet presAssocID="{1CC16361-7182-4499-9654-378822CD99D9}" presName="rootComposite" presStyleCnt="0"/>
      <dgm:spPr/>
    </dgm:pt>
    <dgm:pt modelId="{45279515-F95D-4503-8F03-A43CD70234FE}" type="pres">
      <dgm:prSet presAssocID="{1CC16361-7182-4499-9654-378822CD99D9}" presName="rootText" presStyleLbl="node3" presStyleIdx="0" presStyleCnt="4">
        <dgm:presLayoutVars>
          <dgm:chPref val="3"/>
        </dgm:presLayoutVars>
      </dgm:prSet>
      <dgm:spPr/>
    </dgm:pt>
    <dgm:pt modelId="{323DFF3D-B65D-45B9-A522-227F7C72ADEE}" type="pres">
      <dgm:prSet presAssocID="{1CC16361-7182-4499-9654-378822CD99D9}" presName="rootConnector" presStyleLbl="node3" presStyleIdx="0" presStyleCnt="4"/>
      <dgm:spPr/>
    </dgm:pt>
    <dgm:pt modelId="{5A367A40-BBE4-474D-9094-96B66C37A2B9}" type="pres">
      <dgm:prSet presAssocID="{1CC16361-7182-4499-9654-378822CD99D9}" presName="hierChild4" presStyleCnt="0"/>
      <dgm:spPr/>
    </dgm:pt>
    <dgm:pt modelId="{D49217BB-DB0B-4EF2-BCBC-A3B73BD2F175}" type="pres">
      <dgm:prSet presAssocID="{1CC16361-7182-4499-9654-378822CD99D9}" presName="hierChild5" presStyleCnt="0"/>
      <dgm:spPr/>
    </dgm:pt>
    <dgm:pt modelId="{261ADF54-DA26-4338-A43A-F9FB9B886CC0}" type="pres">
      <dgm:prSet presAssocID="{0B150520-D39A-4D8A-AFA9-416B2974F85E}" presName="hierChild5" presStyleCnt="0"/>
      <dgm:spPr/>
    </dgm:pt>
    <dgm:pt modelId="{41B1C0FE-B3CA-4FBE-B62B-787B32A49FBC}" type="pres">
      <dgm:prSet presAssocID="{113E9C55-D85A-47F0-B264-F2E7EE4184C9}" presName="Name37" presStyleLbl="parChTrans1D2" presStyleIdx="1" presStyleCnt="4"/>
      <dgm:spPr/>
    </dgm:pt>
    <dgm:pt modelId="{7814FCBC-5C4F-46AC-ACED-56F1FCC68C9C}" type="pres">
      <dgm:prSet presAssocID="{BFA7078B-8688-408D-8935-5F917E4B9720}" presName="hierRoot2" presStyleCnt="0">
        <dgm:presLayoutVars>
          <dgm:hierBranch val="init"/>
        </dgm:presLayoutVars>
      </dgm:prSet>
      <dgm:spPr/>
    </dgm:pt>
    <dgm:pt modelId="{C9FCC663-56BC-463C-B3F2-931A6ADE6187}" type="pres">
      <dgm:prSet presAssocID="{BFA7078B-8688-408D-8935-5F917E4B9720}" presName="rootComposite" presStyleCnt="0"/>
      <dgm:spPr/>
    </dgm:pt>
    <dgm:pt modelId="{1970BA4A-3E8C-411E-954E-7EF89D2BD906}" type="pres">
      <dgm:prSet presAssocID="{BFA7078B-8688-408D-8935-5F917E4B9720}" presName="rootText" presStyleLbl="node2" presStyleIdx="1" presStyleCnt="4">
        <dgm:presLayoutVars>
          <dgm:chPref val="3"/>
        </dgm:presLayoutVars>
      </dgm:prSet>
      <dgm:spPr/>
    </dgm:pt>
    <dgm:pt modelId="{6746175E-2E21-4532-AC51-7977084C7CF5}" type="pres">
      <dgm:prSet presAssocID="{BFA7078B-8688-408D-8935-5F917E4B9720}" presName="rootConnector" presStyleLbl="node2" presStyleIdx="1" presStyleCnt="4"/>
      <dgm:spPr/>
    </dgm:pt>
    <dgm:pt modelId="{F4EB82D2-62FE-47D1-9B92-1289CD0EF6E5}" type="pres">
      <dgm:prSet presAssocID="{BFA7078B-8688-408D-8935-5F917E4B9720}" presName="hierChild4" presStyleCnt="0"/>
      <dgm:spPr/>
    </dgm:pt>
    <dgm:pt modelId="{FEE2F48F-67C8-4A64-82F7-6790AC53F604}" type="pres">
      <dgm:prSet presAssocID="{DA770A4A-E852-4126-9455-C1276E1B5949}" presName="Name37" presStyleLbl="parChTrans1D3" presStyleIdx="1" presStyleCnt="4"/>
      <dgm:spPr/>
    </dgm:pt>
    <dgm:pt modelId="{FCE9DE35-94B9-4669-BAB7-FA47FD6212C9}" type="pres">
      <dgm:prSet presAssocID="{3F0102AF-AE8E-432B-814E-CB0D7AB6E6CD}" presName="hierRoot2" presStyleCnt="0">
        <dgm:presLayoutVars>
          <dgm:hierBranch val="init"/>
        </dgm:presLayoutVars>
      </dgm:prSet>
      <dgm:spPr/>
    </dgm:pt>
    <dgm:pt modelId="{3843B6C6-3EF0-436C-886A-B8E8A44688F4}" type="pres">
      <dgm:prSet presAssocID="{3F0102AF-AE8E-432B-814E-CB0D7AB6E6CD}" presName="rootComposite" presStyleCnt="0"/>
      <dgm:spPr/>
    </dgm:pt>
    <dgm:pt modelId="{D8A28A31-F4CF-4CD5-9BE8-F720A125DE31}" type="pres">
      <dgm:prSet presAssocID="{3F0102AF-AE8E-432B-814E-CB0D7AB6E6CD}" presName="rootText" presStyleLbl="node3" presStyleIdx="1" presStyleCnt="4">
        <dgm:presLayoutVars>
          <dgm:chPref val="3"/>
        </dgm:presLayoutVars>
      </dgm:prSet>
      <dgm:spPr/>
    </dgm:pt>
    <dgm:pt modelId="{16116457-7C5A-4A7F-84C9-4551FA84B362}" type="pres">
      <dgm:prSet presAssocID="{3F0102AF-AE8E-432B-814E-CB0D7AB6E6CD}" presName="rootConnector" presStyleLbl="node3" presStyleIdx="1" presStyleCnt="4"/>
      <dgm:spPr/>
    </dgm:pt>
    <dgm:pt modelId="{F3843007-E357-4A9F-A165-07E2BE619FDD}" type="pres">
      <dgm:prSet presAssocID="{3F0102AF-AE8E-432B-814E-CB0D7AB6E6CD}" presName="hierChild4" presStyleCnt="0"/>
      <dgm:spPr/>
    </dgm:pt>
    <dgm:pt modelId="{D3AC4065-7058-49AC-ADFA-6DFB3971BFCA}" type="pres">
      <dgm:prSet presAssocID="{3F0102AF-AE8E-432B-814E-CB0D7AB6E6CD}" presName="hierChild5" presStyleCnt="0"/>
      <dgm:spPr/>
    </dgm:pt>
    <dgm:pt modelId="{6C82375A-36F5-4255-9729-85CE151A896E}" type="pres">
      <dgm:prSet presAssocID="{BFA7078B-8688-408D-8935-5F917E4B9720}" presName="hierChild5" presStyleCnt="0"/>
      <dgm:spPr/>
    </dgm:pt>
    <dgm:pt modelId="{BB89B6EE-6661-4BDB-B211-A260C0454CE8}" type="pres">
      <dgm:prSet presAssocID="{9CCC526F-F37A-46EC-B46E-2B0903C4787D}" presName="Name37" presStyleLbl="parChTrans1D2" presStyleIdx="2" presStyleCnt="4"/>
      <dgm:spPr/>
    </dgm:pt>
    <dgm:pt modelId="{170E7D7D-B6A2-4E1C-836F-E1831149F28A}" type="pres">
      <dgm:prSet presAssocID="{70C27A26-48BE-4336-8119-6B7B3BDE4A5A}" presName="hierRoot2" presStyleCnt="0">
        <dgm:presLayoutVars>
          <dgm:hierBranch val="init"/>
        </dgm:presLayoutVars>
      </dgm:prSet>
      <dgm:spPr/>
    </dgm:pt>
    <dgm:pt modelId="{68F98DA9-44E7-44B4-8FF8-CF808BF9A305}" type="pres">
      <dgm:prSet presAssocID="{70C27A26-48BE-4336-8119-6B7B3BDE4A5A}" presName="rootComposite" presStyleCnt="0"/>
      <dgm:spPr/>
    </dgm:pt>
    <dgm:pt modelId="{04BFE17D-715C-466C-B10B-22B54ACD9E95}" type="pres">
      <dgm:prSet presAssocID="{70C27A26-48BE-4336-8119-6B7B3BDE4A5A}" presName="rootText" presStyleLbl="node2" presStyleIdx="2" presStyleCnt="4">
        <dgm:presLayoutVars>
          <dgm:chPref val="3"/>
        </dgm:presLayoutVars>
      </dgm:prSet>
      <dgm:spPr/>
    </dgm:pt>
    <dgm:pt modelId="{F35E6E82-EDDC-4CDC-9CB6-6DA484BC4146}" type="pres">
      <dgm:prSet presAssocID="{70C27A26-48BE-4336-8119-6B7B3BDE4A5A}" presName="rootConnector" presStyleLbl="node2" presStyleIdx="2" presStyleCnt="4"/>
      <dgm:spPr/>
    </dgm:pt>
    <dgm:pt modelId="{98713D8B-CE71-4A69-90AC-15C9447DB5D4}" type="pres">
      <dgm:prSet presAssocID="{70C27A26-48BE-4336-8119-6B7B3BDE4A5A}" presName="hierChild4" presStyleCnt="0"/>
      <dgm:spPr/>
    </dgm:pt>
    <dgm:pt modelId="{B006DE0F-6F68-4E50-A017-799A61A49FD7}" type="pres">
      <dgm:prSet presAssocID="{3B55A49D-B6DC-453C-95BE-BE91A09B7614}" presName="Name37" presStyleLbl="parChTrans1D3" presStyleIdx="2" presStyleCnt="4"/>
      <dgm:spPr/>
    </dgm:pt>
    <dgm:pt modelId="{DB53D216-111F-40F8-B0DD-F903C2A50B5B}" type="pres">
      <dgm:prSet presAssocID="{2F42C261-6F43-41DE-A156-20033E3E3A2A}" presName="hierRoot2" presStyleCnt="0">
        <dgm:presLayoutVars>
          <dgm:hierBranch val="init"/>
        </dgm:presLayoutVars>
      </dgm:prSet>
      <dgm:spPr/>
    </dgm:pt>
    <dgm:pt modelId="{C7D2D893-0182-48A4-88CA-082C6EE9902B}" type="pres">
      <dgm:prSet presAssocID="{2F42C261-6F43-41DE-A156-20033E3E3A2A}" presName="rootComposite" presStyleCnt="0"/>
      <dgm:spPr/>
    </dgm:pt>
    <dgm:pt modelId="{5D7C1F4A-A670-474C-8D87-186BA0E2DDAF}" type="pres">
      <dgm:prSet presAssocID="{2F42C261-6F43-41DE-A156-20033E3E3A2A}" presName="rootText" presStyleLbl="node3" presStyleIdx="2" presStyleCnt="4">
        <dgm:presLayoutVars>
          <dgm:chPref val="3"/>
        </dgm:presLayoutVars>
      </dgm:prSet>
      <dgm:spPr/>
    </dgm:pt>
    <dgm:pt modelId="{36D6F4C5-C2A2-4604-B266-7822A21E2CEF}" type="pres">
      <dgm:prSet presAssocID="{2F42C261-6F43-41DE-A156-20033E3E3A2A}" presName="rootConnector" presStyleLbl="node3" presStyleIdx="2" presStyleCnt="4"/>
      <dgm:spPr/>
    </dgm:pt>
    <dgm:pt modelId="{4D66CE6A-931A-4AB1-9002-53459D0E6ED5}" type="pres">
      <dgm:prSet presAssocID="{2F42C261-6F43-41DE-A156-20033E3E3A2A}" presName="hierChild4" presStyleCnt="0"/>
      <dgm:spPr/>
    </dgm:pt>
    <dgm:pt modelId="{5F89900B-B559-4BAC-944D-006BBA8A53DF}" type="pres">
      <dgm:prSet presAssocID="{2F42C261-6F43-41DE-A156-20033E3E3A2A}" presName="hierChild5" presStyleCnt="0"/>
      <dgm:spPr/>
    </dgm:pt>
    <dgm:pt modelId="{170FF88F-AB61-4FB9-8236-A986F13D988B}" type="pres">
      <dgm:prSet presAssocID="{70C27A26-48BE-4336-8119-6B7B3BDE4A5A}" presName="hierChild5" presStyleCnt="0"/>
      <dgm:spPr/>
    </dgm:pt>
    <dgm:pt modelId="{A53BAEED-14CA-4CE7-BB19-EB69B045A989}" type="pres">
      <dgm:prSet presAssocID="{59FC4557-AD45-46C8-9570-1E3DAFA58F32}" presName="Name37" presStyleLbl="parChTrans1D2" presStyleIdx="3" presStyleCnt="4"/>
      <dgm:spPr/>
    </dgm:pt>
    <dgm:pt modelId="{35789075-702E-4CDA-81F4-DBCFAD70BC8A}" type="pres">
      <dgm:prSet presAssocID="{ACB8CED7-42C2-4ACB-9783-D6145519E809}" presName="hierRoot2" presStyleCnt="0">
        <dgm:presLayoutVars>
          <dgm:hierBranch val="init"/>
        </dgm:presLayoutVars>
      </dgm:prSet>
      <dgm:spPr/>
    </dgm:pt>
    <dgm:pt modelId="{A304471B-27DA-4A03-8AD1-75E495E57282}" type="pres">
      <dgm:prSet presAssocID="{ACB8CED7-42C2-4ACB-9783-D6145519E809}" presName="rootComposite" presStyleCnt="0"/>
      <dgm:spPr/>
    </dgm:pt>
    <dgm:pt modelId="{FF11413B-103C-40AF-AC6A-A5F7A083E987}" type="pres">
      <dgm:prSet presAssocID="{ACB8CED7-42C2-4ACB-9783-D6145519E809}" presName="rootText" presStyleLbl="node2" presStyleIdx="3" presStyleCnt="4">
        <dgm:presLayoutVars>
          <dgm:chPref val="3"/>
        </dgm:presLayoutVars>
      </dgm:prSet>
      <dgm:spPr/>
    </dgm:pt>
    <dgm:pt modelId="{DC01F74C-A665-46FA-AF00-C07049E47B75}" type="pres">
      <dgm:prSet presAssocID="{ACB8CED7-42C2-4ACB-9783-D6145519E809}" presName="rootConnector" presStyleLbl="node2" presStyleIdx="3" presStyleCnt="4"/>
      <dgm:spPr/>
    </dgm:pt>
    <dgm:pt modelId="{3961E7FD-26C1-442D-9E69-75EDF5F8ACAA}" type="pres">
      <dgm:prSet presAssocID="{ACB8CED7-42C2-4ACB-9783-D6145519E809}" presName="hierChild4" presStyleCnt="0"/>
      <dgm:spPr/>
    </dgm:pt>
    <dgm:pt modelId="{247D287F-5DDF-4E6E-A4CA-E57620AF434B}" type="pres">
      <dgm:prSet presAssocID="{F646404E-54B0-435E-B687-BA70CDAFD510}" presName="Name37" presStyleLbl="parChTrans1D3" presStyleIdx="3" presStyleCnt="4"/>
      <dgm:spPr/>
    </dgm:pt>
    <dgm:pt modelId="{33CF89BD-F6DB-45FD-996E-7ABE4256E2B4}" type="pres">
      <dgm:prSet presAssocID="{F532D64A-AA11-4AEB-8CF1-BBA446F6B17D}" presName="hierRoot2" presStyleCnt="0">
        <dgm:presLayoutVars>
          <dgm:hierBranch val="init"/>
        </dgm:presLayoutVars>
      </dgm:prSet>
      <dgm:spPr/>
    </dgm:pt>
    <dgm:pt modelId="{CB304BAB-3DB1-4EDF-ACA6-C1E7D66AC357}" type="pres">
      <dgm:prSet presAssocID="{F532D64A-AA11-4AEB-8CF1-BBA446F6B17D}" presName="rootComposite" presStyleCnt="0"/>
      <dgm:spPr/>
    </dgm:pt>
    <dgm:pt modelId="{4995E104-C19D-4FAD-A0AA-02766D612F0F}" type="pres">
      <dgm:prSet presAssocID="{F532D64A-AA11-4AEB-8CF1-BBA446F6B17D}" presName="rootText" presStyleLbl="node3" presStyleIdx="3" presStyleCnt="4">
        <dgm:presLayoutVars>
          <dgm:chPref val="3"/>
        </dgm:presLayoutVars>
      </dgm:prSet>
      <dgm:spPr/>
    </dgm:pt>
    <dgm:pt modelId="{7AF91102-58C1-42D6-9235-B6E374869F2F}" type="pres">
      <dgm:prSet presAssocID="{F532D64A-AA11-4AEB-8CF1-BBA446F6B17D}" presName="rootConnector" presStyleLbl="node3" presStyleIdx="3" presStyleCnt="4"/>
      <dgm:spPr/>
    </dgm:pt>
    <dgm:pt modelId="{252C36E2-538C-4051-A894-AD20BE1B7E50}" type="pres">
      <dgm:prSet presAssocID="{F532D64A-AA11-4AEB-8CF1-BBA446F6B17D}" presName="hierChild4" presStyleCnt="0"/>
      <dgm:spPr/>
    </dgm:pt>
    <dgm:pt modelId="{EEC88E71-C795-469F-BBFF-62B38C53B23A}" type="pres">
      <dgm:prSet presAssocID="{F532D64A-AA11-4AEB-8CF1-BBA446F6B17D}" presName="hierChild5" presStyleCnt="0"/>
      <dgm:spPr/>
    </dgm:pt>
    <dgm:pt modelId="{7FDDE322-70E9-49DB-91D2-21C4AA060232}" type="pres">
      <dgm:prSet presAssocID="{ACB8CED7-42C2-4ACB-9783-D6145519E809}" presName="hierChild5" presStyleCnt="0"/>
      <dgm:spPr/>
    </dgm:pt>
    <dgm:pt modelId="{B1139ED0-A938-4F7C-A7AE-6464B78B0A82}" type="pres">
      <dgm:prSet presAssocID="{A6CCB919-2FE6-49C0-B95E-6EBD3FDD3C14}" presName="hierChild3" presStyleCnt="0"/>
      <dgm:spPr/>
    </dgm:pt>
  </dgm:ptLst>
  <dgm:cxnLst>
    <dgm:cxn modelId="{80692809-D629-4A4B-BAE1-BB2FE96D99B1}" type="presOf" srcId="{ACB8CED7-42C2-4ACB-9783-D6145519E809}" destId="{DC01F74C-A665-46FA-AF00-C07049E47B75}" srcOrd="1" destOrd="0" presId="urn:microsoft.com/office/officeart/2005/8/layout/orgChart1"/>
    <dgm:cxn modelId="{81A2B914-320F-435B-B6D5-D0D353B86040}" type="presOf" srcId="{9CCC526F-F37A-46EC-B46E-2B0903C4787D}" destId="{BB89B6EE-6661-4BDB-B211-A260C0454CE8}" srcOrd="0" destOrd="0" presId="urn:microsoft.com/office/officeart/2005/8/layout/orgChart1"/>
    <dgm:cxn modelId="{E87FEA15-BD25-4B39-A010-A864F85916FC}" type="presOf" srcId="{1CC16361-7182-4499-9654-378822CD99D9}" destId="{323DFF3D-B65D-45B9-A522-227F7C72ADEE}" srcOrd="1" destOrd="0" presId="urn:microsoft.com/office/officeart/2005/8/layout/orgChart1"/>
    <dgm:cxn modelId="{3729FC32-9276-4A9D-A7DB-0B85D8016F6B}" type="presOf" srcId="{A6CCB919-2FE6-49C0-B95E-6EBD3FDD3C14}" destId="{99964D82-611A-4751-97F7-09ADCA5CBFC1}" srcOrd="1" destOrd="0" presId="urn:microsoft.com/office/officeart/2005/8/layout/orgChart1"/>
    <dgm:cxn modelId="{46B6BB34-D1FA-4808-A221-C987FE44F969}" srcId="{70C27A26-48BE-4336-8119-6B7B3BDE4A5A}" destId="{2F42C261-6F43-41DE-A156-20033E3E3A2A}" srcOrd="0" destOrd="0" parTransId="{3B55A49D-B6DC-453C-95BE-BE91A09B7614}" sibTransId="{904C69A3-9346-486F-8E23-DCDA3D3382D5}"/>
    <dgm:cxn modelId="{72CA434C-C225-45C5-8E42-ABF8D551D24B}" type="presOf" srcId="{A6CCB919-2FE6-49C0-B95E-6EBD3FDD3C14}" destId="{723B97B8-4FD7-4516-8CA4-B319908D0881}" srcOrd="0" destOrd="0" presId="urn:microsoft.com/office/officeart/2005/8/layout/orgChart1"/>
    <dgm:cxn modelId="{84F56051-1EA9-4862-8B95-1E9099230AFA}" type="presOf" srcId="{BFA7078B-8688-408D-8935-5F917E4B9720}" destId="{1970BA4A-3E8C-411E-954E-7EF89D2BD906}" srcOrd="0" destOrd="0" presId="urn:microsoft.com/office/officeart/2005/8/layout/orgChart1"/>
    <dgm:cxn modelId="{6DAEAE53-FE10-41C1-AB36-7A6D6A56D3B7}" type="presOf" srcId="{70C27A26-48BE-4336-8119-6B7B3BDE4A5A}" destId="{F35E6E82-EDDC-4CDC-9CB6-6DA484BC4146}" srcOrd="1" destOrd="0" presId="urn:microsoft.com/office/officeart/2005/8/layout/orgChart1"/>
    <dgm:cxn modelId="{FB3F785D-27CA-4249-B120-B6064CEB9773}" type="presOf" srcId="{1CC16361-7182-4499-9654-378822CD99D9}" destId="{45279515-F95D-4503-8F03-A43CD70234FE}" srcOrd="0" destOrd="0" presId="urn:microsoft.com/office/officeart/2005/8/layout/orgChart1"/>
    <dgm:cxn modelId="{040A265F-206D-42B3-B158-EE1E113823EA}" type="presOf" srcId="{0B150520-D39A-4D8A-AFA9-416B2974F85E}" destId="{0470E57D-4BD8-4283-ABA9-B8D747CA1C1D}" srcOrd="0" destOrd="0" presId="urn:microsoft.com/office/officeart/2005/8/layout/orgChart1"/>
    <dgm:cxn modelId="{7C844B5F-B9F1-4302-BD46-B16B15AD4FF6}" srcId="{A6CCB919-2FE6-49C0-B95E-6EBD3FDD3C14}" destId="{ACB8CED7-42C2-4ACB-9783-D6145519E809}" srcOrd="3" destOrd="0" parTransId="{59FC4557-AD45-46C8-9570-1E3DAFA58F32}" sibTransId="{858E7CAC-880A-4349-8C93-7BD2C346D219}"/>
    <dgm:cxn modelId="{1153755F-46CC-4611-98DB-0019DA089FD2}" type="presOf" srcId="{3B55A49D-B6DC-453C-95BE-BE91A09B7614}" destId="{B006DE0F-6F68-4E50-A017-799A61A49FD7}" srcOrd="0" destOrd="0" presId="urn:microsoft.com/office/officeart/2005/8/layout/orgChart1"/>
    <dgm:cxn modelId="{0B125464-9319-4491-BB74-03426473EAEF}" srcId="{BFA7078B-8688-408D-8935-5F917E4B9720}" destId="{3F0102AF-AE8E-432B-814E-CB0D7AB6E6CD}" srcOrd="0" destOrd="0" parTransId="{DA770A4A-E852-4126-9455-C1276E1B5949}" sibTransId="{71F73CB3-58F3-453C-B27E-36E5276B6A8C}"/>
    <dgm:cxn modelId="{D79A6068-369C-4F67-BAF3-1295F54AA4EE}" type="presOf" srcId="{E12BC2A8-26A0-41A5-86AB-D6ECF370D583}" destId="{ACF92FD7-5F4D-402B-B0D6-1E3B2B128FB5}" srcOrd="0" destOrd="0" presId="urn:microsoft.com/office/officeart/2005/8/layout/orgChart1"/>
    <dgm:cxn modelId="{0B02616D-E310-4B64-B213-DAC40E792391}" type="presOf" srcId="{EF5A0B6D-BCFE-4276-9BD4-FEBCB84B996F}" destId="{A0728253-0C4D-4136-AAFE-F1FFC4824D9B}" srcOrd="0" destOrd="0" presId="urn:microsoft.com/office/officeart/2005/8/layout/orgChart1"/>
    <dgm:cxn modelId="{67F07D77-2800-4B9A-A8E9-C40BE12D5045}" type="presOf" srcId="{3F0102AF-AE8E-432B-814E-CB0D7AB6E6CD}" destId="{D8A28A31-F4CF-4CD5-9BE8-F720A125DE31}" srcOrd="0" destOrd="0" presId="urn:microsoft.com/office/officeart/2005/8/layout/orgChart1"/>
    <dgm:cxn modelId="{209F0878-5402-41D3-8F93-F2F5455FC9C1}" type="presOf" srcId="{F532D64A-AA11-4AEB-8CF1-BBA446F6B17D}" destId="{7AF91102-58C1-42D6-9235-B6E374869F2F}" srcOrd="1" destOrd="0" presId="urn:microsoft.com/office/officeart/2005/8/layout/orgChart1"/>
    <dgm:cxn modelId="{7E392B7C-26A4-404C-B2C6-8B6EDFF7E192}" srcId="{EF5A0B6D-BCFE-4276-9BD4-FEBCB84B996F}" destId="{A6CCB919-2FE6-49C0-B95E-6EBD3FDD3C14}" srcOrd="0" destOrd="0" parTransId="{77936EA7-DF48-47D2-854B-D93220AC0DA3}" sibTransId="{99A90E4B-E8FC-4E24-B482-E0275776ACEC}"/>
    <dgm:cxn modelId="{416A137F-6F6E-423F-8407-516503AFA934}" type="presOf" srcId="{3F0102AF-AE8E-432B-814E-CB0D7AB6E6CD}" destId="{16116457-7C5A-4A7F-84C9-4551FA84B362}" srcOrd="1" destOrd="0" presId="urn:microsoft.com/office/officeart/2005/8/layout/orgChart1"/>
    <dgm:cxn modelId="{745CC383-0673-4B59-955C-0F7EC19D57C4}" type="presOf" srcId="{2F42C261-6F43-41DE-A156-20033E3E3A2A}" destId="{5D7C1F4A-A670-474C-8D87-186BA0E2DDAF}" srcOrd="0" destOrd="0" presId="urn:microsoft.com/office/officeart/2005/8/layout/orgChart1"/>
    <dgm:cxn modelId="{324EF884-6CBB-4E5F-8E9D-5206BFF93A0C}" type="presOf" srcId="{70C27A26-48BE-4336-8119-6B7B3BDE4A5A}" destId="{04BFE17D-715C-466C-B10B-22B54ACD9E95}" srcOrd="0" destOrd="0" presId="urn:microsoft.com/office/officeart/2005/8/layout/orgChart1"/>
    <dgm:cxn modelId="{AFC67887-461C-45EA-B008-B706B72E5331}" srcId="{ACB8CED7-42C2-4ACB-9783-D6145519E809}" destId="{F532D64A-AA11-4AEB-8CF1-BBA446F6B17D}" srcOrd="0" destOrd="0" parTransId="{F646404E-54B0-435E-B687-BA70CDAFD510}" sibTransId="{4472562F-D8A9-476D-B75D-2ABDFD33378C}"/>
    <dgm:cxn modelId="{D4083292-4893-4085-BC23-23DC13BD89E9}" srcId="{A6CCB919-2FE6-49C0-B95E-6EBD3FDD3C14}" destId="{0B150520-D39A-4D8A-AFA9-416B2974F85E}" srcOrd="0" destOrd="0" parTransId="{E12BC2A8-26A0-41A5-86AB-D6ECF370D583}" sibTransId="{F447CE6D-3D56-4794-8F89-4D9FCB9D860A}"/>
    <dgm:cxn modelId="{6610DA9B-48FE-4687-8E27-8D35422D7835}" type="presOf" srcId="{190C97AB-58D8-477F-A41A-A460D970156B}" destId="{4A96D5C6-8186-4BF9-AB37-88FC759B1A26}" srcOrd="0" destOrd="0" presId="urn:microsoft.com/office/officeart/2005/8/layout/orgChart1"/>
    <dgm:cxn modelId="{13D1C0A3-6630-41C2-9723-1D0E8EFFF959}" type="presOf" srcId="{59FC4557-AD45-46C8-9570-1E3DAFA58F32}" destId="{A53BAEED-14CA-4CE7-BB19-EB69B045A989}" srcOrd="0" destOrd="0" presId="urn:microsoft.com/office/officeart/2005/8/layout/orgChart1"/>
    <dgm:cxn modelId="{8AE19EAC-82F6-45F4-BF3E-C42810A52137}" type="presOf" srcId="{F646404E-54B0-435E-B687-BA70CDAFD510}" destId="{247D287F-5DDF-4E6E-A4CA-E57620AF434B}" srcOrd="0" destOrd="0" presId="urn:microsoft.com/office/officeart/2005/8/layout/orgChart1"/>
    <dgm:cxn modelId="{BF2AEDB3-D12D-47F8-989F-15F27832CB43}" type="presOf" srcId="{0B150520-D39A-4D8A-AFA9-416B2974F85E}" destId="{F0FDDAA1-5820-44B8-85FF-A3F03406EF01}" srcOrd="1" destOrd="0" presId="urn:microsoft.com/office/officeart/2005/8/layout/orgChart1"/>
    <dgm:cxn modelId="{DDF626BE-41CA-4412-A2E5-C1DFF8D8EE71}" type="presOf" srcId="{ACB8CED7-42C2-4ACB-9783-D6145519E809}" destId="{FF11413B-103C-40AF-AC6A-A5F7A083E987}" srcOrd="0" destOrd="0" presId="urn:microsoft.com/office/officeart/2005/8/layout/orgChart1"/>
    <dgm:cxn modelId="{1CE52DC7-F60A-4D89-8C67-311A75AB584F}" type="presOf" srcId="{F532D64A-AA11-4AEB-8CF1-BBA446F6B17D}" destId="{4995E104-C19D-4FAD-A0AA-02766D612F0F}" srcOrd="0" destOrd="0" presId="urn:microsoft.com/office/officeart/2005/8/layout/orgChart1"/>
    <dgm:cxn modelId="{9D39E0C8-A400-4454-B22C-9BB0C4065358}" type="presOf" srcId="{113E9C55-D85A-47F0-B264-F2E7EE4184C9}" destId="{41B1C0FE-B3CA-4FBE-B62B-787B32A49FBC}" srcOrd="0" destOrd="0" presId="urn:microsoft.com/office/officeart/2005/8/layout/orgChart1"/>
    <dgm:cxn modelId="{8AA2CFCE-579F-44E3-BA58-A47A1EC36273}" type="presOf" srcId="{2F42C261-6F43-41DE-A156-20033E3E3A2A}" destId="{36D6F4C5-C2A2-4604-B266-7822A21E2CEF}" srcOrd="1" destOrd="0" presId="urn:microsoft.com/office/officeart/2005/8/layout/orgChart1"/>
    <dgm:cxn modelId="{58E926CF-2384-4673-8043-E872BEFE6148}" type="presOf" srcId="{DA770A4A-E852-4126-9455-C1276E1B5949}" destId="{FEE2F48F-67C8-4A64-82F7-6790AC53F604}" srcOrd="0" destOrd="0" presId="urn:microsoft.com/office/officeart/2005/8/layout/orgChart1"/>
    <dgm:cxn modelId="{B48A70D5-F3F2-453B-BC36-B7F88AEAD1C9}" srcId="{A6CCB919-2FE6-49C0-B95E-6EBD3FDD3C14}" destId="{BFA7078B-8688-408D-8935-5F917E4B9720}" srcOrd="1" destOrd="0" parTransId="{113E9C55-D85A-47F0-B264-F2E7EE4184C9}" sibTransId="{7073B92E-ED0E-44F5-87DA-1FADBCA3FC6F}"/>
    <dgm:cxn modelId="{0DBDB9DC-DB43-406E-BD9E-DFDFD5B90941}" type="presOf" srcId="{BFA7078B-8688-408D-8935-5F917E4B9720}" destId="{6746175E-2E21-4532-AC51-7977084C7CF5}" srcOrd="1" destOrd="0" presId="urn:microsoft.com/office/officeart/2005/8/layout/orgChart1"/>
    <dgm:cxn modelId="{9E9795EB-9398-4C24-B265-CB1FADA0CE34}" srcId="{0B150520-D39A-4D8A-AFA9-416B2974F85E}" destId="{1CC16361-7182-4499-9654-378822CD99D9}" srcOrd="0" destOrd="0" parTransId="{190C97AB-58D8-477F-A41A-A460D970156B}" sibTransId="{64067ACA-7091-45A5-997F-392D92DAD588}"/>
    <dgm:cxn modelId="{618F8DFD-8564-448E-B3B0-D8DAD8DB53BD}" srcId="{A6CCB919-2FE6-49C0-B95E-6EBD3FDD3C14}" destId="{70C27A26-48BE-4336-8119-6B7B3BDE4A5A}" srcOrd="2" destOrd="0" parTransId="{9CCC526F-F37A-46EC-B46E-2B0903C4787D}" sibTransId="{66BE6E7F-A308-43EF-BA59-A675DFCD1D01}"/>
    <dgm:cxn modelId="{B3D81058-1826-4E63-8F86-4EC2FC5DC992}" type="presParOf" srcId="{A0728253-0C4D-4136-AAFE-F1FFC4824D9B}" destId="{857FC738-F586-4C9F-989C-8FD83C1CB720}" srcOrd="0" destOrd="0" presId="urn:microsoft.com/office/officeart/2005/8/layout/orgChart1"/>
    <dgm:cxn modelId="{624AE23B-B949-4505-9530-E982922AE0CE}" type="presParOf" srcId="{857FC738-F586-4C9F-989C-8FD83C1CB720}" destId="{639C185B-0D39-49D2-9B8E-323B92F2214F}" srcOrd="0" destOrd="0" presId="urn:microsoft.com/office/officeart/2005/8/layout/orgChart1"/>
    <dgm:cxn modelId="{A71A7D03-6E0B-4495-A400-EA37F9744BFF}" type="presParOf" srcId="{639C185B-0D39-49D2-9B8E-323B92F2214F}" destId="{723B97B8-4FD7-4516-8CA4-B319908D0881}" srcOrd="0" destOrd="0" presId="urn:microsoft.com/office/officeart/2005/8/layout/orgChart1"/>
    <dgm:cxn modelId="{B50CE275-2361-4433-AA6C-E0461320DE51}" type="presParOf" srcId="{639C185B-0D39-49D2-9B8E-323B92F2214F}" destId="{99964D82-611A-4751-97F7-09ADCA5CBFC1}" srcOrd="1" destOrd="0" presId="urn:microsoft.com/office/officeart/2005/8/layout/orgChart1"/>
    <dgm:cxn modelId="{32682D67-9713-41FA-B1B8-1F77A6FA3027}" type="presParOf" srcId="{857FC738-F586-4C9F-989C-8FD83C1CB720}" destId="{9B508608-16CE-49B5-9651-74F2B82211BE}" srcOrd="1" destOrd="0" presId="urn:microsoft.com/office/officeart/2005/8/layout/orgChart1"/>
    <dgm:cxn modelId="{4DC8F2EB-F42E-41ED-98CC-C472083CB5A2}" type="presParOf" srcId="{9B508608-16CE-49B5-9651-74F2B82211BE}" destId="{ACF92FD7-5F4D-402B-B0D6-1E3B2B128FB5}" srcOrd="0" destOrd="0" presId="urn:microsoft.com/office/officeart/2005/8/layout/orgChart1"/>
    <dgm:cxn modelId="{F361EBB1-CC09-45CB-9A7A-2EAF944909E6}" type="presParOf" srcId="{9B508608-16CE-49B5-9651-74F2B82211BE}" destId="{5C345D70-95E9-4D5E-BE35-0537AF0F7247}" srcOrd="1" destOrd="0" presId="urn:microsoft.com/office/officeart/2005/8/layout/orgChart1"/>
    <dgm:cxn modelId="{F659EAB8-1C21-4D8C-96BA-A24E30BC1BB1}" type="presParOf" srcId="{5C345D70-95E9-4D5E-BE35-0537AF0F7247}" destId="{8A3218E0-A42A-4111-A710-D397BD12A5EA}" srcOrd="0" destOrd="0" presId="urn:microsoft.com/office/officeart/2005/8/layout/orgChart1"/>
    <dgm:cxn modelId="{57EA89BF-6CE1-4D6B-9C1B-3E9DF0B0340E}" type="presParOf" srcId="{8A3218E0-A42A-4111-A710-D397BD12A5EA}" destId="{0470E57D-4BD8-4283-ABA9-B8D747CA1C1D}" srcOrd="0" destOrd="0" presId="urn:microsoft.com/office/officeart/2005/8/layout/orgChart1"/>
    <dgm:cxn modelId="{485F45F2-7E7A-47E7-A31B-6573E071BC6A}" type="presParOf" srcId="{8A3218E0-A42A-4111-A710-D397BD12A5EA}" destId="{F0FDDAA1-5820-44B8-85FF-A3F03406EF01}" srcOrd="1" destOrd="0" presId="urn:microsoft.com/office/officeart/2005/8/layout/orgChart1"/>
    <dgm:cxn modelId="{04E0F67F-1E5B-4C36-95A7-D9ED730725F1}" type="presParOf" srcId="{5C345D70-95E9-4D5E-BE35-0537AF0F7247}" destId="{E0773FE9-E275-4244-A053-3D60671064CE}" srcOrd="1" destOrd="0" presId="urn:microsoft.com/office/officeart/2005/8/layout/orgChart1"/>
    <dgm:cxn modelId="{00F78711-D03A-4567-B287-8E62AAEA0A13}" type="presParOf" srcId="{E0773FE9-E275-4244-A053-3D60671064CE}" destId="{4A96D5C6-8186-4BF9-AB37-88FC759B1A26}" srcOrd="0" destOrd="0" presId="urn:microsoft.com/office/officeart/2005/8/layout/orgChart1"/>
    <dgm:cxn modelId="{F86B7A57-CBB8-42B1-A9EF-5C37C7061445}" type="presParOf" srcId="{E0773FE9-E275-4244-A053-3D60671064CE}" destId="{A9126CB5-AD52-4480-AF83-C66C1AF8B07C}" srcOrd="1" destOrd="0" presId="urn:microsoft.com/office/officeart/2005/8/layout/orgChart1"/>
    <dgm:cxn modelId="{7A41BDB7-944E-42F0-8C7A-280AE4DCAE21}" type="presParOf" srcId="{A9126CB5-AD52-4480-AF83-C66C1AF8B07C}" destId="{B2E7F1A3-6D48-4404-AC91-53692512616F}" srcOrd="0" destOrd="0" presId="urn:microsoft.com/office/officeart/2005/8/layout/orgChart1"/>
    <dgm:cxn modelId="{2CDED1D7-4BD4-42BA-BE8A-BA9E594C8775}" type="presParOf" srcId="{B2E7F1A3-6D48-4404-AC91-53692512616F}" destId="{45279515-F95D-4503-8F03-A43CD70234FE}" srcOrd="0" destOrd="0" presId="urn:microsoft.com/office/officeart/2005/8/layout/orgChart1"/>
    <dgm:cxn modelId="{FCDCF7F3-EFC7-4C67-BE80-E2CA392AD93D}" type="presParOf" srcId="{B2E7F1A3-6D48-4404-AC91-53692512616F}" destId="{323DFF3D-B65D-45B9-A522-227F7C72ADEE}" srcOrd="1" destOrd="0" presId="urn:microsoft.com/office/officeart/2005/8/layout/orgChart1"/>
    <dgm:cxn modelId="{16915FA6-46CA-4666-8ED5-FE3B948202E8}" type="presParOf" srcId="{A9126CB5-AD52-4480-AF83-C66C1AF8B07C}" destId="{5A367A40-BBE4-474D-9094-96B66C37A2B9}" srcOrd="1" destOrd="0" presId="urn:microsoft.com/office/officeart/2005/8/layout/orgChart1"/>
    <dgm:cxn modelId="{15BD9315-F008-46F0-A0E5-6E50CB7EC0A3}" type="presParOf" srcId="{A9126CB5-AD52-4480-AF83-C66C1AF8B07C}" destId="{D49217BB-DB0B-4EF2-BCBC-A3B73BD2F175}" srcOrd="2" destOrd="0" presId="urn:microsoft.com/office/officeart/2005/8/layout/orgChart1"/>
    <dgm:cxn modelId="{E5F860A0-535B-49F6-A9DE-89F01CED42DC}" type="presParOf" srcId="{5C345D70-95E9-4D5E-BE35-0537AF0F7247}" destId="{261ADF54-DA26-4338-A43A-F9FB9B886CC0}" srcOrd="2" destOrd="0" presId="urn:microsoft.com/office/officeart/2005/8/layout/orgChart1"/>
    <dgm:cxn modelId="{F9F423D5-D418-4822-A51E-BACD840C0277}" type="presParOf" srcId="{9B508608-16CE-49B5-9651-74F2B82211BE}" destId="{41B1C0FE-B3CA-4FBE-B62B-787B32A49FBC}" srcOrd="2" destOrd="0" presId="urn:microsoft.com/office/officeart/2005/8/layout/orgChart1"/>
    <dgm:cxn modelId="{7401388B-9E27-45BD-83B5-8BE7E25E1933}" type="presParOf" srcId="{9B508608-16CE-49B5-9651-74F2B82211BE}" destId="{7814FCBC-5C4F-46AC-ACED-56F1FCC68C9C}" srcOrd="3" destOrd="0" presId="urn:microsoft.com/office/officeart/2005/8/layout/orgChart1"/>
    <dgm:cxn modelId="{63EBAB49-BC57-425E-8E84-6F78B6863800}" type="presParOf" srcId="{7814FCBC-5C4F-46AC-ACED-56F1FCC68C9C}" destId="{C9FCC663-56BC-463C-B3F2-931A6ADE6187}" srcOrd="0" destOrd="0" presId="urn:microsoft.com/office/officeart/2005/8/layout/orgChart1"/>
    <dgm:cxn modelId="{1AB58787-7EB4-4371-8881-B4D8F99EAAC4}" type="presParOf" srcId="{C9FCC663-56BC-463C-B3F2-931A6ADE6187}" destId="{1970BA4A-3E8C-411E-954E-7EF89D2BD906}" srcOrd="0" destOrd="0" presId="urn:microsoft.com/office/officeart/2005/8/layout/orgChart1"/>
    <dgm:cxn modelId="{9719A0CE-8EC9-48EC-B5C3-88CFA28B63EF}" type="presParOf" srcId="{C9FCC663-56BC-463C-B3F2-931A6ADE6187}" destId="{6746175E-2E21-4532-AC51-7977084C7CF5}" srcOrd="1" destOrd="0" presId="urn:microsoft.com/office/officeart/2005/8/layout/orgChart1"/>
    <dgm:cxn modelId="{B329291A-3BA9-4FFF-9343-34B09AADF8E2}" type="presParOf" srcId="{7814FCBC-5C4F-46AC-ACED-56F1FCC68C9C}" destId="{F4EB82D2-62FE-47D1-9B92-1289CD0EF6E5}" srcOrd="1" destOrd="0" presId="urn:microsoft.com/office/officeart/2005/8/layout/orgChart1"/>
    <dgm:cxn modelId="{85D124ED-B6A8-49CA-90C9-0DEB8EE73277}" type="presParOf" srcId="{F4EB82D2-62FE-47D1-9B92-1289CD0EF6E5}" destId="{FEE2F48F-67C8-4A64-82F7-6790AC53F604}" srcOrd="0" destOrd="0" presId="urn:microsoft.com/office/officeart/2005/8/layout/orgChart1"/>
    <dgm:cxn modelId="{B85D7FC6-071B-41C5-A43C-69DC89E84FD4}" type="presParOf" srcId="{F4EB82D2-62FE-47D1-9B92-1289CD0EF6E5}" destId="{FCE9DE35-94B9-4669-BAB7-FA47FD6212C9}" srcOrd="1" destOrd="0" presId="urn:microsoft.com/office/officeart/2005/8/layout/orgChart1"/>
    <dgm:cxn modelId="{CEA22989-27D7-4A49-8E02-198549CB898E}" type="presParOf" srcId="{FCE9DE35-94B9-4669-BAB7-FA47FD6212C9}" destId="{3843B6C6-3EF0-436C-886A-B8E8A44688F4}" srcOrd="0" destOrd="0" presId="urn:microsoft.com/office/officeart/2005/8/layout/orgChart1"/>
    <dgm:cxn modelId="{B81D71A0-FBB5-4E60-B5BA-7CACA3960177}" type="presParOf" srcId="{3843B6C6-3EF0-436C-886A-B8E8A44688F4}" destId="{D8A28A31-F4CF-4CD5-9BE8-F720A125DE31}" srcOrd="0" destOrd="0" presId="urn:microsoft.com/office/officeart/2005/8/layout/orgChart1"/>
    <dgm:cxn modelId="{5AEEAD22-495C-4CB1-8950-FCC834D01451}" type="presParOf" srcId="{3843B6C6-3EF0-436C-886A-B8E8A44688F4}" destId="{16116457-7C5A-4A7F-84C9-4551FA84B362}" srcOrd="1" destOrd="0" presId="urn:microsoft.com/office/officeart/2005/8/layout/orgChart1"/>
    <dgm:cxn modelId="{1EB65034-1D49-4CFC-8046-9E83DCE272D5}" type="presParOf" srcId="{FCE9DE35-94B9-4669-BAB7-FA47FD6212C9}" destId="{F3843007-E357-4A9F-A165-07E2BE619FDD}" srcOrd="1" destOrd="0" presId="urn:microsoft.com/office/officeart/2005/8/layout/orgChart1"/>
    <dgm:cxn modelId="{65F2398B-CB80-4D10-9145-8180B8DEE014}" type="presParOf" srcId="{FCE9DE35-94B9-4669-BAB7-FA47FD6212C9}" destId="{D3AC4065-7058-49AC-ADFA-6DFB3971BFCA}" srcOrd="2" destOrd="0" presId="urn:microsoft.com/office/officeart/2005/8/layout/orgChart1"/>
    <dgm:cxn modelId="{2AB51557-3FB9-4C0B-A6C6-0044C94958B6}" type="presParOf" srcId="{7814FCBC-5C4F-46AC-ACED-56F1FCC68C9C}" destId="{6C82375A-36F5-4255-9729-85CE151A896E}" srcOrd="2" destOrd="0" presId="urn:microsoft.com/office/officeart/2005/8/layout/orgChart1"/>
    <dgm:cxn modelId="{14D8F716-F8CF-42A9-AC20-A98060E04FEF}" type="presParOf" srcId="{9B508608-16CE-49B5-9651-74F2B82211BE}" destId="{BB89B6EE-6661-4BDB-B211-A260C0454CE8}" srcOrd="4" destOrd="0" presId="urn:microsoft.com/office/officeart/2005/8/layout/orgChart1"/>
    <dgm:cxn modelId="{8E7D1C99-1AA3-4639-BFB1-85B29C2209B8}" type="presParOf" srcId="{9B508608-16CE-49B5-9651-74F2B82211BE}" destId="{170E7D7D-B6A2-4E1C-836F-E1831149F28A}" srcOrd="5" destOrd="0" presId="urn:microsoft.com/office/officeart/2005/8/layout/orgChart1"/>
    <dgm:cxn modelId="{C7F5A58B-9192-4AF2-8468-BA56120FA4B1}" type="presParOf" srcId="{170E7D7D-B6A2-4E1C-836F-E1831149F28A}" destId="{68F98DA9-44E7-44B4-8FF8-CF808BF9A305}" srcOrd="0" destOrd="0" presId="urn:microsoft.com/office/officeart/2005/8/layout/orgChart1"/>
    <dgm:cxn modelId="{7E6E8410-9EB6-4CB6-A3BF-9C05F577F9A0}" type="presParOf" srcId="{68F98DA9-44E7-44B4-8FF8-CF808BF9A305}" destId="{04BFE17D-715C-466C-B10B-22B54ACD9E95}" srcOrd="0" destOrd="0" presId="urn:microsoft.com/office/officeart/2005/8/layout/orgChart1"/>
    <dgm:cxn modelId="{5D38DDD3-8838-43C6-9215-536F5D527048}" type="presParOf" srcId="{68F98DA9-44E7-44B4-8FF8-CF808BF9A305}" destId="{F35E6E82-EDDC-4CDC-9CB6-6DA484BC4146}" srcOrd="1" destOrd="0" presId="urn:microsoft.com/office/officeart/2005/8/layout/orgChart1"/>
    <dgm:cxn modelId="{FEFB2F40-B24C-4D76-A551-7865CDC4B84B}" type="presParOf" srcId="{170E7D7D-B6A2-4E1C-836F-E1831149F28A}" destId="{98713D8B-CE71-4A69-90AC-15C9447DB5D4}" srcOrd="1" destOrd="0" presId="urn:microsoft.com/office/officeart/2005/8/layout/orgChart1"/>
    <dgm:cxn modelId="{F57E02F8-D8D5-4C3C-8B8B-5AD7F421D4B1}" type="presParOf" srcId="{98713D8B-CE71-4A69-90AC-15C9447DB5D4}" destId="{B006DE0F-6F68-4E50-A017-799A61A49FD7}" srcOrd="0" destOrd="0" presId="urn:microsoft.com/office/officeart/2005/8/layout/orgChart1"/>
    <dgm:cxn modelId="{ACE83727-9C32-4685-8DE5-B92B6D0C5E70}" type="presParOf" srcId="{98713D8B-CE71-4A69-90AC-15C9447DB5D4}" destId="{DB53D216-111F-40F8-B0DD-F903C2A50B5B}" srcOrd="1" destOrd="0" presId="urn:microsoft.com/office/officeart/2005/8/layout/orgChart1"/>
    <dgm:cxn modelId="{41E62B60-D532-4533-B77E-B6D3077EC47F}" type="presParOf" srcId="{DB53D216-111F-40F8-B0DD-F903C2A50B5B}" destId="{C7D2D893-0182-48A4-88CA-082C6EE9902B}" srcOrd="0" destOrd="0" presId="urn:microsoft.com/office/officeart/2005/8/layout/orgChart1"/>
    <dgm:cxn modelId="{34DA94C9-A110-4EDA-8169-0EBE36554922}" type="presParOf" srcId="{C7D2D893-0182-48A4-88CA-082C6EE9902B}" destId="{5D7C1F4A-A670-474C-8D87-186BA0E2DDAF}" srcOrd="0" destOrd="0" presId="urn:microsoft.com/office/officeart/2005/8/layout/orgChart1"/>
    <dgm:cxn modelId="{3BB817FD-176F-491A-843F-C191B34AC711}" type="presParOf" srcId="{C7D2D893-0182-48A4-88CA-082C6EE9902B}" destId="{36D6F4C5-C2A2-4604-B266-7822A21E2CEF}" srcOrd="1" destOrd="0" presId="urn:microsoft.com/office/officeart/2005/8/layout/orgChart1"/>
    <dgm:cxn modelId="{89605F98-C2D6-4600-826C-19F75D29F639}" type="presParOf" srcId="{DB53D216-111F-40F8-B0DD-F903C2A50B5B}" destId="{4D66CE6A-931A-4AB1-9002-53459D0E6ED5}" srcOrd="1" destOrd="0" presId="urn:microsoft.com/office/officeart/2005/8/layout/orgChart1"/>
    <dgm:cxn modelId="{484E2B43-503B-43EA-857F-0267A83F0B09}" type="presParOf" srcId="{DB53D216-111F-40F8-B0DD-F903C2A50B5B}" destId="{5F89900B-B559-4BAC-944D-006BBA8A53DF}" srcOrd="2" destOrd="0" presId="urn:microsoft.com/office/officeart/2005/8/layout/orgChart1"/>
    <dgm:cxn modelId="{7FC9FFBE-8622-425D-BBDF-4A73D66C90EE}" type="presParOf" srcId="{170E7D7D-B6A2-4E1C-836F-E1831149F28A}" destId="{170FF88F-AB61-4FB9-8236-A986F13D988B}" srcOrd="2" destOrd="0" presId="urn:microsoft.com/office/officeart/2005/8/layout/orgChart1"/>
    <dgm:cxn modelId="{5CF00467-339E-48FE-90F4-30AA79A83CF4}" type="presParOf" srcId="{9B508608-16CE-49B5-9651-74F2B82211BE}" destId="{A53BAEED-14CA-4CE7-BB19-EB69B045A989}" srcOrd="6" destOrd="0" presId="urn:microsoft.com/office/officeart/2005/8/layout/orgChart1"/>
    <dgm:cxn modelId="{DE9CE592-F95A-4FA7-A6BC-39C64DB53F95}" type="presParOf" srcId="{9B508608-16CE-49B5-9651-74F2B82211BE}" destId="{35789075-702E-4CDA-81F4-DBCFAD70BC8A}" srcOrd="7" destOrd="0" presId="urn:microsoft.com/office/officeart/2005/8/layout/orgChart1"/>
    <dgm:cxn modelId="{7196AC62-AC9A-4E4F-9709-AF66E4928432}" type="presParOf" srcId="{35789075-702E-4CDA-81F4-DBCFAD70BC8A}" destId="{A304471B-27DA-4A03-8AD1-75E495E57282}" srcOrd="0" destOrd="0" presId="urn:microsoft.com/office/officeart/2005/8/layout/orgChart1"/>
    <dgm:cxn modelId="{8D7E220D-2C25-4E1E-83E2-A391218D3438}" type="presParOf" srcId="{A304471B-27DA-4A03-8AD1-75E495E57282}" destId="{FF11413B-103C-40AF-AC6A-A5F7A083E987}" srcOrd="0" destOrd="0" presId="urn:microsoft.com/office/officeart/2005/8/layout/orgChart1"/>
    <dgm:cxn modelId="{C9A2E13C-C91A-4396-98BA-680FF4679EE5}" type="presParOf" srcId="{A304471B-27DA-4A03-8AD1-75E495E57282}" destId="{DC01F74C-A665-46FA-AF00-C07049E47B75}" srcOrd="1" destOrd="0" presId="urn:microsoft.com/office/officeart/2005/8/layout/orgChart1"/>
    <dgm:cxn modelId="{8A6A4C53-0B44-4F75-B508-E73F3D9AC41E}" type="presParOf" srcId="{35789075-702E-4CDA-81F4-DBCFAD70BC8A}" destId="{3961E7FD-26C1-442D-9E69-75EDF5F8ACAA}" srcOrd="1" destOrd="0" presId="urn:microsoft.com/office/officeart/2005/8/layout/orgChart1"/>
    <dgm:cxn modelId="{D00A7ECE-E788-4C75-AD9F-82C8E4872373}" type="presParOf" srcId="{3961E7FD-26C1-442D-9E69-75EDF5F8ACAA}" destId="{247D287F-5DDF-4E6E-A4CA-E57620AF434B}" srcOrd="0" destOrd="0" presId="urn:microsoft.com/office/officeart/2005/8/layout/orgChart1"/>
    <dgm:cxn modelId="{F04036C6-3EA1-4FDE-BDCD-19B0B05BFADE}" type="presParOf" srcId="{3961E7FD-26C1-442D-9E69-75EDF5F8ACAA}" destId="{33CF89BD-F6DB-45FD-996E-7ABE4256E2B4}" srcOrd="1" destOrd="0" presId="urn:microsoft.com/office/officeart/2005/8/layout/orgChart1"/>
    <dgm:cxn modelId="{9856DF97-AE7D-4185-914C-954CAA4163E1}" type="presParOf" srcId="{33CF89BD-F6DB-45FD-996E-7ABE4256E2B4}" destId="{CB304BAB-3DB1-4EDF-ACA6-C1E7D66AC357}" srcOrd="0" destOrd="0" presId="urn:microsoft.com/office/officeart/2005/8/layout/orgChart1"/>
    <dgm:cxn modelId="{A86A533F-6CFD-40DE-B405-A8FC2EC26171}" type="presParOf" srcId="{CB304BAB-3DB1-4EDF-ACA6-C1E7D66AC357}" destId="{4995E104-C19D-4FAD-A0AA-02766D612F0F}" srcOrd="0" destOrd="0" presId="urn:microsoft.com/office/officeart/2005/8/layout/orgChart1"/>
    <dgm:cxn modelId="{C8C762EE-1B84-42E1-B8D2-4585958F2EE3}" type="presParOf" srcId="{CB304BAB-3DB1-4EDF-ACA6-C1E7D66AC357}" destId="{7AF91102-58C1-42D6-9235-B6E374869F2F}" srcOrd="1" destOrd="0" presId="urn:microsoft.com/office/officeart/2005/8/layout/orgChart1"/>
    <dgm:cxn modelId="{BDF9886C-0499-4AC6-A1F3-8B383CECA9C0}" type="presParOf" srcId="{33CF89BD-F6DB-45FD-996E-7ABE4256E2B4}" destId="{252C36E2-538C-4051-A894-AD20BE1B7E50}" srcOrd="1" destOrd="0" presId="urn:microsoft.com/office/officeart/2005/8/layout/orgChart1"/>
    <dgm:cxn modelId="{B8BAB992-7F75-4B94-BC86-876042396CCB}" type="presParOf" srcId="{33CF89BD-F6DB-45FD-996E-7ABE4256E2B4}" destId="{EEC88E71-C795-469F-BBFF-62B38C53B23A}" srcOrd="2" destOrd="0" presId="urn:microsoft.com/office/officeart/2005/8/layout/orgChart1"/>
    <dgm:cxn modelId="{3131561E-0E11-48FA-B333-08AD81D8FDF0}" type="presParOf" srcId="{35789075-702E-4CDA-81F4-DBCFAD70BC8A}" destId="{7FDDE322-70E9-49DB-91D2-21C4AA060232}" srcOrd="2" destOrd="0" presId="urn:microsoft.com/office/officeart/2005/8/layout/orgChart1"/>
    <dgm:cxn modelId="{6FA8197A-1881-4145-B874-4091591AD6C4}" type="presParOf" srcId="{857FC738-F586-4C9F-989C-8FD83C1CB720}" destId="{B1139ED0-A938-4F7C-A7AE-6464B78B0A82}" srcOrd="2" destOrd="0" presId="urn:microsoft.com/office/officeart/2005/8/layout/orgChart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034B592A-9657-450E-A6E5-BF88D0BA5A4F}" type="doc">
      <dgm:prSet loTypeId="urn:microsoft.com/office/officeart/2005/8/layout/hierarchy3" loCatId="list" qsTypeId="urn:microsoft.com/office/officeart/2005/8/quickstyle/simple1" qsCatId="simple" csTypeId="urn:microsoft.com/office/officeart/2005/8/colors/accent0_1" csCatId="mainScheme" phldr="1"/>
      <dgm:spPr/>
      <dgm:t>
        <a:bodyPr/>
        <a:lstStyle/>
        <a:p>
          <a:endParaRPr lang="en-GB"/>
        </a:p>
      </dgm:t>
    </dgm:pt>
    <dgm:pt modelId="{593295A5-3ACA-4441-8E0C-6C720C79DCD2}">
      <dgm:prSet phldrT="[Text]" custT="1"/>
      <dgm:spPr>
        <a:ln w="12700"/>
      </dgm:spPr>
      <dgm:t>
        <a:bodyPr/>
        <a:lstStyle/>
        <a:p>
          <a:r>
            <a:rPr lang="en-GB" sz="1200"/>
            <a:t>Shared Experiences</a:t>
          </a:r>
        </a:p>
      </dgm:t>
    </dgm:pt>
    <dgm:pt modelId="{F9D5A06A-0F71-447C-BBDE-D2E12F01DA0D}" type="parTrans" cxnId="{76826C0A-A394-4C4E-A848-822F43D8E45E}">
      <dgm:prSet/>
      <dgm:spPr/>
      <dgm:t>
        <a:bodyPr/>
        <a:lstStyle/>
        <a:p>
          <a:endParaRPr lang="en-GB"/>
        </a:p>
      </dgm:t>
    </dgm:pt>
    <dgm:pt modelId="{FE55D1FE-9E32-44EE-A204-CF092B84FE91}" type="sibTrans" cxnId="{76826C0A-A394-4C4E-A848-822F43D8E45E}">
      <dgm:prSet/>
      <dgm:spPr/>
      <dgm:t>
        <a:bodyPr/>
        <a:lstStyle/>
        <a:p>
          <a:endParaRPr lang="en-GB"/>
        </a:p>
      </dgm:t>
    </dgm:pt>
    <dgm:pt modelId="{924CFB2F-C8C8-423F-B054-2E35EC5C84C8}">
      <dgm:prSet phldrT="[Text]" custT="1"/>
      <dgm:spPr>
        <a:ln w="12700"/>
      </dgm:spPr>
      <dgm:t>
        <a:bodyPr/>
        <a:lstStyle/>
        <a:p>
          <a:r>
            <a:rPr lang="en-GB" sz="900"/>
            <a:t>the</a:t>
          </a:r>
          <a:r>
            <a:rPr lang="en-GB" sz="900" baseline="0"/>
            <a:t> same academic year of study </a:t>
          </a:r>
          <a:endParaRPr lang="en-GB" sz="900"/>
        </a:p>
      </dgm:t>
    </dgm:pt>
    <dgm:pt modelId="{6A0B5F8D-D42F-4F61-8870-97A251ECF8B9}" type="parTrans" cxnId="{6A6D1082-D522-41D8-BC07-AFD6615B4E7C}">
      <dgm:prSet/>
      <dgm:spPr>
        <a:ln w="12700"/>
      </dgm:spPr>
      <dgm:t>
        <a:bodyPr/>
        <a:lstStyle/>
        <a:p>
          <a:endParaRPr lang="en-GB"/>
        </a:p>
      </dgm:t>
    </dgm:pt>
    <dgm:pt modelId="{EEC5CD0B-6482-48DA-9273-846655700EC1}" type="sibTrans" cxnId="{6A6D1082-D522-41D8-BC07-AFD6615B4E7C}">
      <dgm:prSet/>
      <dgm:spPr/>
      <dgm:t>
        <a:bodyPr/>
        <a:lstStyle/>
        <a:p>
          <a:endParaRPr lang="en-GB"/>
        </a:p>
      </dgm:t>
    </dgm:pt>
    <dgm:pt modelId="{934E9494-04F7-4718-8152-AE0A6020B52D}">
      <dgm:prSet phldrT="[Text]" custT="1"/>
      <dgm:spPr>
        <a:ln w="12700"/>
      </dgm:spPr>
      <dgm:t>
        <a:bodyPr/>
        <a:lstStyle/>
        <a:p>
          <a:r>
            <a:rPr lang="en-GB" sz="900"/>
            <a:t>the same objective of meeting course requirements </a:t>
          </a:r>
        </a:p>
      </dgm:t>
    </dgm:pt>
    <dgm:pt modelId="{78242585-99C3-42DD-AF88-E34935C2B440}" type="parTrans" cxnId="{21955903-1C87-42C7-9D9E-E49B2AFE6A7F}">
      <dgm:prSet/>
      <dgm:spPr>
        <a:ln w="12700">
          <a:tailEnd type="triangle"/>
        </a:ln>
      </dgm:spPr>
      <dgm:t>
        <a:bodyPr/>
        <a:lstStyle/>
        <a:p>
          <a:endParaRPr lang="en-GB"/>
        </a:p>
      </dgm:t>
    </dgm:pt>
    <dgm:pt modelId="{66A0FDB9-54A1-4F78-AF4C-FCB068D632A6}" type="sibTrans" cxnId="{21955903-1C87-42C7-9D9E-E49B2AFE6A7F}">
      <dgm:prSet/>
      <dgm:spPr/>
      <dgm:t>
        <a:bodyPr/>
        <a:lstStyle/>
        <a:p>
          <a:endParaRPr lang="en-GB"/>
        </a:p>
      </dgm:t>
    </dgm:pt>
    <dgm:pt modelId="{C695812B-79F5-417C-B26C-84E92D84D28D}">
      <dgm:prSet phldrT="[Text]" custT="1"/>
      <dgm:spPr>
        <a:ln w="12700"/>
      </dgm:spPr>
      <dgm:t>
        <a:bodyPr/>
        <a:lstStyle/>
        <a:p>
          <a:r>
            <a:rPr lang="en-GB" sz="1200"/>
            <a:t>Variation Experiences</a:t>
          </a:r>
        </a:p>
      </dgm:t>
    </dgm:pt>
    <dgm:pt modelId="{A97701A8-1B7D-4008-A363-7CCFD07CF411}" type="parTrans" cxnId="{A378A584-AC0E-445D-BBF7-B97E33FBCBDE}">
      <dgm:prSet/>
      <dgm:spPr/>
      <dgm:t>
        <a:bodyPr/>
        <a:lstStyle/>
        <a:p>
          <a:endParaRPr lang="en-GB"/>
        </a:p>
      </dgm:t>
    </dgm:pt>
    <dgm:pt modelId="{6EBFAA67-F78D-48B5-A005-3D0EEC80BC42}" type="sibTrans" cxnId="{A378A584-AC0E-445D-BBF7-B97E33FBCBDE}">
      <dgm:prSet/>
      <dgm:spPr/>
      <dgm:t>
        <a:bodyPr/>
        <a:lstStyle/>
        <a:p>
          <a:endParaRPr lang="en-GB"/>
        </a:p>
      </dgm:t>
    </dgm:pt>
    <dgm:pt modelId="{7D387655-B397-4C4C-ADE8-C8B6222E6073}">
      <dgm:prSet phldrT="[Text]" custT="1"/>
      <dgm:spPr>
        <a:ln w="12700"/>
      </dgm:spPr>
      <dgm:t>
        <a:bodyPr/>
        <a:lstStyle/>
        <a:p>
          <a:r>
            <a:rPr lang="en-GB" sz="900"/>
            <a:t>different</a:t>
          </a:r>
          <a:r>
            <a:rPr lang="en-GB" sz="900" baseline="0"/>
            <a:t> prior academic studies </a:t>
          </a:r>
          <a:endParaRPr lang="en-GB" sz="900"/>
        </a:p>
      </dgm:t>
    </dgm:pt>
    <dgm:pt modelId="{325496C0-2114-4467-90F8-7D41932A1939}" type="parTrans" cxnId="{8B6E044F-37F7-45BF-9824-F2BC7337FB48}">
      <dgm:prSet/>
      <dgm:spPr>
        <a:ln w="12700"/>
      </dgm:spPr>
      <dgm:t>
        <a:bodyPr/>
        <a:lstStyle/>
        <a:p>
          <a:endParaRPr lang="en-GB"/>
        </a:p>
      </dgm:t>
    </dgm:pt>
    <dgm:pt modelId="{555ACB32-9C86-4C66-BC94-7702DE561FBF}" type="sibTrans" cxnId="{8B6E044F-37F7-45BF-9824-F2BC7337FB48}">
      <dgm:prSet/>
      <dgm:spPr/>
      <dgm:t>
        <a:bodyPr/>
        <a:lstStyle/>
        <a:p>
          <a:endParaRPr lang="en-GB"/>
        </a:p>
      </dgm:t>
    </dgm:pt>
    <dgm:pt modelId="{472EF405-419B-42D2-830D-24ECC6A9F39A}">
      <dgm:prSet phldrT="[Text]"/>
      <dgm:spPr>
        <a:ln w="12700"/>
      </dgm:spPr>
      <dgm:t>
        <a:bodyPr/>
        <a:lstStyle/>
        <a:p>
          <a:r>
            <a:rPr lang="en-GB"/>
            <a:t>different learning strategies and readiness</a:t>
          </a:r>
        </a:p>
      </dgm:t>
    </dgm:pt>
    <dgm:pt modelId="{4BA59444-087A-43BD-97FE-6942EC23EABB}" type="parTrans" cxnId="{6AD169B8-C19C-4554-A3A1-99D57F5ED139}">
      <dgm:prSet/>
      <dgm:spPr>
        <a:ln w="12700"/>
      </dgm:spPr>
      <dgm:t>
        <a:bodyPr/>
        <a:lstStyle/>
        <a:p>
          <a:endParaRPr lang="en-GB"/>
        </a:p>
      </dgm:t>
    </dgm:pt>
    <dgm:pt modelId="{AEC39C9A-917B-4C43-B33C-7BFC6BE0E46A}" type="sibTrans" cxnId="{6AD169B8-C19C-4554-A3A1-99D57F5ED139}">
      <dgm:prSet/>
      <dgm:spPr/>
      <dgm:t>
        <a:bodyPr/>
        <a:lstStyle/>
        <a:p>
          <a:endParaRPr lang="en-GB"/>
        </a:p>
      </dgm:t>
    </dgm:pt>
    <dgm:pt modelId="{196885DD-A42A-447D-BC54-A5DDC2C9234E}">
      <dgm:prSet custT="1"/>
      <dgm:spPr>
        <a:ln w="12700"/>
      </dgm:spPr>
      <dgm:t>
        <a:bodyPr/>
        <a:lstStyle/>
        <a:p>
          <a:r>
            <a:rPr lang="en-GB" sz="900"/>
            <a:t>they study Economics subject degree</a:t>
          </a:r>
        </a:p>
      </dgm:t>
    </dgm:pt>
    <dgm:pt modelId="{67E830AA-34E8-476B-B9A1-7ABAD8DCB3F8}" type="parTrans" cxnId="{DBBE6B28-8091-4202-B7D8-BA9C2A05FF57}">
      <dgm:prSet/>
      <dgm:spPr>
        <a:ln w="12700"/>
      </dgm:spPr>
      <dgm:t>
        <a:bodyPr/>
        <a:lstStyle/>
        <a:p>
          <a:endParaRPr lang="en-GB"/>
        </a:p>
      </dgm:t>
    </dgm:pt>
    <dgm:pt modelId="{17C7C6AD-0017-4B03-BB4C-066ED2929BB1}" type="sibTrans" cxnId="{DBBE6B28-8091-4202-B7D8-BA9C2A05FF57}">
      <dgm:prSet/>
      <dgm:spPr/>
      <dgm:t>
        <a:bodyPr/>
        <a:lstStyle/>
        <a:p>
          <a:endParaRPr lang="en-GB"/>
        </a:p>
      </dgm:t>
    </dgm:pt>
    <dgm:pt modelId="{6D9E9880-7EBF-4872-B2A9-6F845AF65162}">
      <dgm:prSet/>
      <dgm:spPr>
        <a:ln w="12700"/>
      </dgm:spPr>
      <dgm:t>
        <a:bodyPr/>
        <a:lstStyle/>
        <a:p>
          <a:r>
            <a:rPr lang="en-GB"/>
            <a:t>different age, gender, and background</a:t>
          </a:r>
        </a:p>
      </dgm:t>
    </dgm:pt>
    <dgm:pt modelId="{574C514E-2E86-474D-A030-401021089AC0}" type="parTrans" cxnId="{520D1464-EDAC-4EA1-88E7-4DE2C362FDA2}">
      <dgm:prSet/>
      <dgm:spPr>
        <a:ln w="12700"/>
      </dgm:spPr>
      <dgm:t>
        <a:bodyPr/>
        <a:lstStyle/>
        <a:p>
          <a:endParaRPr lang="en-GB"/>
        </a:p>
      </dgm:t>
    </dgm:pt>
    <dgm:pt modelId="{5D9B961B-1088-4B2E-A693-2197F28C974F}" type="sibTrans" cxnId="{520D1464-EDAC-4EA1-88E7-4DE2C362FDA2}">
      <dgm:prSet/>
      <dgm:spPr/>
      <dgm:t>
        <a:bodyPr/>
        <a:lstStyle/>
        <a:p>
          <a:endParaRPr lang="en-GB"/>
        </a:p>
      </dgm:t>
    </dgm:pt>
    <dgm:pt modelId="{901E9BE1-95A6-451E-B911-8B76EEBFAF31}">
      <dgm:prSet/>
      <dgm:spPr>
        <a:ln w="12700"/>
      </dgm:spPr>
      <dgm:t>
        <a:bodyPr/>
        <a:lstStyle/>
        <a:p>
          <a:r>
            <a:rPr lang="en-GB"/>
            <a:t>different grades in Economics subject degree</a:t>
          </a:r>
        </a:p>
      </dgm:t>
    </dgm:pt>
    <dgm:pt modelId="{FDD5FE1F-9E58-4AFD-87F5-2274C94220B5}" type="parTrans" cxnId="{06EAB0AA-1061-407B-90BC-4457F85E32DD}">
      <dgm:prSet/>
      <dgm:spPr>
        <a:ln w="12700"/>
      </dgm:spPr>
      <dgm:t>
        <a:bodyPr/>
        <a:lstStyle/>
        <a:p>
          <a:endParaRPr lang="en-GB"/>
        </a:p>
      </dgm:t>
    </dgm:pt>
    <dgm:pt modelId="{CA9790F2-D677-4947-807C-76F46162AAE4}" type="sibTrans" cxnId="{06EAB0AA-1061-407B-90BC-4457F85E32DD}">
      <dgm:prSet/>
      <dgm:spPr/>
      <dgm:t>
        <a:bodyPr/>
        <a:lstStyle/>
        <a:p>
          <a:endParaRPr lang="en-GB"/>
        </a:p>
      </dgm:t>
    </dgm:pt>
    <dgm:pt modelId="{D509B8DB-00D3-314B-9F1C-1EABC73C0D64}">
      <dgm:prSet/>
      <dgm:spPr>
        <a:ln w="12700"/>
      </dgm:spPr>
      <dgm:t>
        <a:bodyPr/>
        <a:lstStyle/>
        <a:p>
          <a:r>
            <a:rPr lang="en-GB"/>
            <a:t>different needs, skills, lacks, and interests</a:t>
          </a:r>
        </a:p>
      </dgm:t>
    </dgm:pt>
    <dgm:pt modelId="{30DA4587-4225-3945-910C-95DFB3200E58}" type="parTrans" cxnId="{2A60BFCE-E732-C04F-8B16-C0A76E5D17CA}">
      <dgm:prSet/>
      <dgm:spPr>
        <a:ln w="12700">
          <a:tailEnd type="triangle"/>
        </a:ln>
      </dgm:spPr>
      <dgm:t>
        <a:bodyPr/>
        <a:lstStyle/>
        <a:p>
          <a:endParaRPr lang="en-GB"/>
        </a:p>
      </dgm:t>
    </dgm:pt>
    <dgm:pt modelId="{F9B114D7-BFD5-A942-9112-BAD8215F46CF}" type="sibTrans" cxnId="{2A60BFCE-E732-C04F-8B16-C0A76E5D17CA}">
      <dgm:prSet/>
      <dgm:spPr/>
      <dgm:t>
        <a:bodyPr/>
        <a:lstStyle/>
        <a:p>
          <a:endParaRPr lang="en-GB"/>
        </a:p>
      </dgm:t>
    </dgm:pt>
    <dgm:pt modelId="{B72A1387-93D8-4737-A92B-C74298CD153F}" type="pres">
      <dgm:prSet presAssocID="{034B592A-9657-450E-A6E5-BF88D0BA5A4F}" presName="diagram" presStyleCnt="0">
        <dgm:presLayoutVars>
          <dgm:chPref val="1"/>
          <dgm:dir/>
          <dgm:animOne val="branch"/>
          <dgm:animLvl val="lvl"/>
          <dgm:resizeHandles/>
        </dgm:presLayoutVars>
      </dgm:prSet>
      <dgm:spPr/>
    </dgm:pt>
    <dgm:pt modelId="{55B20B34-20A7-44B7-A8A9-148C3FFD1741}" type="pres">
      <dgm:prSet presAssocID="{593295A5-3ACA-4441-8E0C-6C720C79DCD2}" presName="root" presStyleCnt="0"/>
      <dgm:spPr/>
    </dgm:pt>
    <dgm:pt modelId="{2CF95525-D98F-457C-BF9F-B642DD817B35}" type="pres">
      <dgm:prSet presAssocID="{593295A5-3ACA-4441-8E0C-6C720C79DCD2}" presName="rootComposite" presStyleCnt="0"/>
      <dgm:spPr/>
    </dgm:pt>
    <dgm:pt modelId="{B0C88D85-6FBD-46C9-81D6-1216F569C69E}" type="pres">
      <dgm:prSet presAssocID="{593295A5-3ACA-4441-8E0C-6C720C79DCD2}" presName="rootText" presStyleLbl="node1" presStyleIdx="0" presStyleCnt="2"/>
      <dgm:spPr/>
    </dgm:pt>
    <dgm:pt modelId="{83AC06D7-3E07-4B74-ACAD-9CA64725C54B}" type="pres">
      <dgm:prSet presAssocID="{593295A5-3ACA-4441-8E0C-6C720C79DCD2}" presName="rootConnector" presStyleLbl="node1" presStyleIdx="0" presStyleCnt="2"/>
      <dgm:spPr/>
    </dgm:pt>
    <dgm:pt modelId="{437CD19D-0679-4A87-AB3F-D95CD4DB0F92}" type="pres">
      <dgm:prSet presAssocID="{593295A5-3ACA-4441-8E0C-6C720C79DCD2}" presName="childShape" presStyleCnt="0"/>
      <dgm:spPr/>
    </dgm:pt>
    <dgm:pt modelId="{8F4E9988-641D-40CA-B0DE-DFEEFC2BAD3E}" type="pres">
      <dgm:prSet presAssocID="{6A0B5F8D-D42F-4F61-8870-97A251ECF8B9}" presName="Name13" presStyleLbl="parChTrans1D2" presStyleIdx="0" presStyleCnt="8"/>
      <dgm:spPr/>
    </dgm:pt>
    <dgm:pt modelId="{214F932D-C0C5-479B-96E4-A75CC550DBE5}" type="pres">
      <dgm:prSet presAssocID="{924CFB2F-C8C8-423F-B054-2E35EC5C84C8}" presName="childText" presStyleLbl="bgAcc1" presStyleIdx="0" presStyleCnt="8">
        <dgm:presLayoutVars>
          <dgm:bulletEnabled val="1"/>
        </dgm:presLayoutVars>
      </dgm:prSet>
      <dgm:spPr/>
    </dgm:pt>
    <dgm:pt modelId="{62B9E9CD-CDFF-4E70-A5CE-69D75EC2A944}" type="pres">
      <dgm:prSet presAssocID="{67E830AA-34E8-476B-B9A1-7ABAD8DCB3F8}" presName="Name13" presStyleLbl="parChTrans1D2" presStyleIdx="1" presStyleCnt="8"/>
      <dgm:spPr/>
    </dgm:pt>
    <dgm:pt modelId="{C640400B-72D3-40F2-83FA-76B641E19E4F}" type="pres">
      <dgm:prSet presAssocID="{196885DD-A42A-447D-BC54-A5DDC2C9234E}" presName="childText" presStyleLbl="bgAcc1" presStyleIdx="1" presStyleCnt="8">
        <dgm:presLayoutVars>
          <dgm:bulletEnabled val="1"/>
        </dgm:presLayoutVars>
      </dgm:prSet>
      <dgm:spPr/>
    </dgm:pt>
    <dgm:pt modelId="{61B945CA-040F-4668-A123-41F7A9A37B3D}" type="pres">
      <dgm:prSet presAssocID="{78242585-99C3-42DD-AF88-E34935C2B440}" presName="Name13" presStyleLbl="parChTrans1D2" presStyleIdx="2" presStyleCnt="8"/>
      <dgm:spPr/>
    </dgm:pt>
    <dgm:pt modelId="{6ED7D069-139E-4B75-AACE-FB8F252C8E94}" type="pres">
      <dgm:prSet presAssocID="{934E9494-04F7-4718-8152-AE0A6020B52D}" presName="childText" presStyleLbl="bgAcc1" presStyleIdx="2" presStyleCnt="8">
        <dgm:presLayoutVars>
          <dgm:bulletEnabled val="1"/>
        </dgm:presLayoutVars>
      </dgm:prSet>
      <dgm:spPr/>
    </dgm:pt>
    <dgm:pt modelId="{00FC456A-ACD1-40D8-AD96-3719C0EE7AA3}" type="pres">
      <dgm:prSet presAssocID="{C695812B-79F5-417C-B26C-84E92D84D28D}" presName="root" presStyleCnt="0"/>
      <dgm:spPr/>
    </dgm:pt>
    <dgm:pt modelId="{F9C6B0C1-506C-4F71-8769-9CEA75E60E2E}" type="pres">
      <dgm:prSet presAssocID="{C695812B-79F5-417C-B26C-84E92D84D28D}" presName="rootComposite" presStyleCnt="0"/>
      <dgm:spPr/>
    </dgm:pt>
    <dgm:pt modelId="{FCC8EA13-AE11-4A11-B36B-293018D263D3}" type="pres">
      <dgm:prSet presAssocID="{C695812B-79F5-417C-B26C-84E92D84D28D}" presName="rootText" presStyleLbl="node1" presStyleIdx="1" presStyleCnt="2"/>
      <dgm:spPr/>
    </dgm:pt>
    <dgm:pt modelId="{124BA26B-E577-48DA-925B-B31F1BA821CD}" type="pres">
      <dgm:prSet presAssocID="{C695812B-79F5-417C-B26C-84E92D84D28D}" presName="rootConnector" presStyleLbl="node1" presStyleIdx="1" presStyleCnt="2"/>
      <dgm:spPr/>
    </dgm:pt>
    <dgm:pt modelId="{173A0701-1F85-45E6-A954-7A25DAED44F8}" type="pres">
      <dgm:prSet presAssocID="{C695812B-79F5-417C-B26C-84E92D84D28D}" presName="childShape" presStyleCnt="0"/>
      <dgm:spPr/>
    </dgm:pt>
    <dgm:pt modelId="{C7ECEF8C-AF07-4BB3-8549-0E0FEA686A3E}" type="pres">
      <dgm:prSet presAssocID="{325496C0-2114-4467-90F8-7D41932A1939}" presName="Name13" presStyleLbl="parChTrans1D2" presStyleIdx="3" presStyleCnt="8"/>
      <dgm:spPr/>
    </dgm:pt>
    <dgm:pt modelId="{C9F1C03E-D388-4CA5-8DF8-56AD128E19C7}" type="pres">
      <dgm:prSet presAssocID="{7D387655-B397-4C4C-ADE8-C8B6222E6073}" presName="childText" presStyleLbl="bgAcc1" presStyleIdx="3" presStyleCnt="8" custLinFactNeighborX="-2939">
        <dgm:presLayoutVars>
          <dgm:bulletEnabled val="1"/>
        </dgm:presLayoutVars>
      </dgm:prSet>
      <dgm:spPr/>
    </dgm:pt>
    <dgm:pt modelId="{EAC2A2D2-225D-414A-A4C1-296C97F8A94D}" type="pres">
      <dgm:prSet presAssocID="{574C514E-2E86-474D-A030-401021089AC0}" presName="Name13" presStyleLbl="parChTrans1D2" presStyleIdx="4" presStyleCnt="8"/>
      <dgm:spPr/>
    </dgm:pt>
    <dgm:pt modelId="{C41BB865-20AE-4E7C-85B5-706E984D11B2}" type="pres">
      <dgm:prSet presAssocID="{6D9E9880-7EBF-4872-B2A9-6F845AF65162}" presName="childText" presStyleLbl="bgAcc1" presStyleIdx="4" presStyleCnt="8">
        <dgm:presLayoutVars>
          <dgm:bulletEnabled val="1"/>
        </dgm:presLayoutVars>
      </dgm:prSet>
      <dgm:spPr/>
    </dgm:pt>
    <dgm:pt modelId="{60DF3574-86D7-4307-85BB-93E1DF6A99B1}" type="pres">
      <dgm:prSet presAssocID="{4BA59444-087A-43BD-97FE-6942EC23EABB}" presName="Name13" presStyleLbl="parChTrans1D2" presStyleIdx="5" presStyleCnt="8"/>
      <dgm:spPr/>
    </dgm:pt>
    <dgm:pt modelId="{537C181E-32EE-4E0A-8A7B-4855A45FBDB1}" type="pres">
      <dgm:prSet presAssocID="{472EF405-419B-42D2-830D-24ECC6A9F39A}" presName="childText" presStyleLbl="bgAcc1" presStyleIdx="5" presStyleCnt="8">
        <dgm:presLayoutVars>
          <dgm:bulletEnabled val="1"/>
        </dgm:presLayoutVars>
      </dgm:prSet>
      <dgm:spPr/>
    </dgm:pt>
    <dgm:pt modelId="{AED78868-24AA-4195-81AC-498AE90607F1}" type="pres">
      <dgm:prSet presAssocID="{FDD5FE1F-9E58-4AFD-87F5-2274C94220B5}" presName="Name13" presStyleLbl="parChTrans1D2" presStyleIdx="6" presStyleCnt="8"/>
      <dgm:spPr/>
    </dgm:pt>
    <dgm:pt modelId="{0D101424-6613-4397-B2AB-BFED3264B3E1}" type="pres">
      <dgm:prSet presAssocID="{901E9BE1-95A6-451E-B911-8B76EEBFAF31}" presName="childText" presStyleLbl="bgAcc1" presStyleIdx="6" presStyleCnt="8">
        <dgm:presLayoutVars>
          <dgm:bulletEnabled val="1"/>
        </dgm:presLayoutVars>
      </dgm:prSet>
      <dgm:spPr/>
    </dgm:pt>
    <dgm:pt modelId="{BB080E18-8F9C-3D4E-88AD-2583C4F1E2CE}" type="pres">
      <dgm:prSet presAssocID="{30DA4587-4225-3945-910C-95DFB3200E58}" presName="Name13" presStyleLbl="parChTrans1D2" presStyleIdx="7" presStyleCnt="8"/>
      <dgm:spPr/>
    </dgm:pt>
    <dgm:pt modelId="{2745BCF1-E43A-4043-BBBE-8479EF60BA56}" type="pres">
      <dgm:prSet presAssocID="{D509B8DB-00D3-314B-9F1C-1EABC73C0D64}" presName="childText" presStyleLbl="bgAcc1" presStyleIdx="7" presStyleCnt="8">
        <dgm:presLayoutVars>
          <dgm:bulletEnabled val="1"/>
        </dgm:presLayoutVars>
      </dgm:prSet>
      <dgm:spPr/>
    </dgm:pt>
  </dgm:ptLst>
  <dgm:cxnLst>
    <dgm:cxn modelId="{21955903-1C87-42C7-9D9E-E49B2AFE6A7F}" srcId="{593295A5-3ACA-4441-8E0C-6C720C79DCD2}" destId="{934E9494-04F7-4718-8152-AE0A6020B52D}" srcOrd="2" destOrd="0" parTransId="{78242585-99C3-42DD-AF88-E34935C2B440}" sibTransId="{66A0FDB9-54A1-4F78-AF4C-FCB068D632A6}"/>
    <dgm:cxn modelId="{DA235C06-D818-47DB-8B6B-E517690D4CD4}" type="presOf" srcId="{472EF405-419B-42D2-830D-24ECC6A9F39A}" destId="{537C181E-32EE-4E0A-8A7B-4855A45FBDB1}" srcOrd="0" destOrd="0" presId="urn:microsoft.com/office/officeart/2005/8/layout/hierarchy3"/>
    <dgm:cxn modelId="{76826C0A-A394-4C4E-A848-822F43D8E45E}" srcId="{034B592A-9657-450E-A6E5-BF88D0BA5A4F}" destId="{593295A5-3ACA-4441-8E0C-6C720C79DCD2}" srcOrd="0" destOrd="0" parTransId="{F9D5A06A-0F71-447C-BBDE-D2E12F01DA0D}" sibTransId="{FE55D1FE-9E32-44EE-A204-CF092B84FE91}"/>
    <dgm:cxn modelId="{5F89A10E-1821-5041-B9BB-8FF7B656AA01}" type="presOf" srcId="{D509B8DB-00D3-314B-9F1C-1EABC73C0D64}" destId="{2745BCF1-E43A-4043-BBBE-8479EF60BA56}" srcOrd="0" destOrd="0" presId="urn:microsoft.com/office/officeart/2005/8/layout/hierarchy3"/>
    <dgm:cxn modelId="{02D2E917-EFE2-8647-813C-A1B58EC5BB44}" type="presOf" srcId="{30DA4587-4225-3945-910C-95DFB3200E58}" destId="{BB080E18-8F9C-3D4E-88AD-2583C4F1E2CE}" srcOrd="0" destOrd="0" presId="urn:microsoft.com/office/officeart/2005/8/layout/hierarchy3"/>
    <dgm:cxn modelId="{DBBE6B28-8091-4202-B7D8-BA9C2A05FF57}" srcId="{593295A5-3ACA-4441-8E0C-6C720C79DCD2}" destId="{196885DD-A42A-447D-BC54-A5DDC2C9234E}" srcOrd="1" destOrd="0" parTransId="{67E830AA-34E8-476B-B9A1-7ABAD8DCB3F8}" sibTransId="{17C7C6AD-0017-4B03-BB4C-066ED2929BB1}"/>
    <dgm:cxn modelId="{B6252641-04D8-4F3C-9CC4-943E619F4B22}" type="presOf" srcId="{78242585-99C3-42DD-AF88-E34935C2B440}" destId="{61B945CA-040F-4668-A123-41F7A9A37B3D}" srcOrd="0" destOrd="0" presId="urn:microsoft.com/office/officeart/2005/8/layout/hierarchy3"/>
    <dgm:cxn modelId="{DB665C4B-0AA1-4B75-808A-C112EF04CE40}" type="presOf" srcId="{6D9E9880-7EBF-4872-B2A9-6F845AF65162}" destId="{C41BB865-20AE-4E7C-85B5-706E984D11B2}" srcOrd="0" destOrd="0" presId="urn:microsoft.com/office/officeart/2005/8/layout/hierarchy3"/>
    <dgm:cxn modelId="{4926BE4E-FB52-49A0-91CF-C84EE1E54867}" type="presOf" srcId="{574C514E-2E86-474D-A030-401021089AC0}" destId="{EAC2A2D2-225D-414A-A4C1-296C97F8A94D}" srcOrd="0" destOrd="0" presId="urn:microsoft.com/office/officeart/2005/8/layout/hierarchy3"/>
    <dgm:cxn modelId="{8B6E044F-37F7-45BF-9824-F2BC7337FB48}" srcId="{C695812B-79F5-417C-B26C-84E92D84D28D}" destId="{7D387655-B397-4C4C-ADE8-C8B6222E6073}" srcOrd="0" destOrd="0" parTransId="{325496C0-2114-4467-90F8-7D41932A1939}" sibTransId="{555ACB32-9C86-4C66-BC94-7702DE561FBF}"/>
    <dgm:cxn modelId="{0BEC9258-FFED-4A23-9ADE-D4B9709058C6}" type="presOf" srcId="{196885DD-A42A-447D-BC54-A5DDC2C9234E}" destId="{C640400B-72D3-40F2-83FA-76B641E19E4F}" srcOrd="0" destOrd="0" presId="urn:microsoft.com/office/officeart/2005/8/layout/hierarchy3"/>
    <dgm:cxn modelId="{90CD0660-F854-450F-ACE3-72B9CB68F637}" type="presOf" srcId="{67E830AA-34E8-476B-B9A1-7ABAD8DCB3F8}" destId="{62B9E9CD-CDFF-4E70-A5CE-69D75EC2A944}" srcOrd="0" destOrd="0" presId="urn:microsoft.com/office/officeart/2005/8/layout/hierarchy3"/>
    <dgm:cxn modelId="{520D1464-EDAC-4EA1-88E7-4DE2C362FDA2}" srcId="{C695812B-79F5-417C-B26C-84E92D84D28D}" destId="{6D9E9880-7EBF-4872-B2A9-6F845AF65162}" srcOrd="1" destOrd="0" parTransId="{574C514E-2E86-474D-A030-401021089AC0}" sibTransId="{5D9B961B-1088-4B2E-A693-2197F28C974F}"/>
    <dgm:cxn modelId="{2FA45F65-F2B6-4F0C-B974-66B848CFC28C}" type="presOf" srcId="{924CFB2F-C8C8-423F-B054-2E35EC5C84C8}" destId="{214F932D-C0C5-479B-96E4-A75CC550DBE5}" srcOrd="0" destOrd="0" presId="urn:microsoft.com/office/officeart/2005/8/layout/hierarchy3"/>
    <dgm:cxn modelId="{72AACB6B-DD88-452C-A27E-CB7684949A4D}" type="presOf" srcId="{6A0B5F8D-D42F-4F61-8870-97A251ECF8B9}" destId="{8F4E9988-641D-40CA-B0DE-DFEEFC2BAD3E}" srcOrd="0" destOrd="0" presId="urn:microsoft.com/office/officeart/2005/8/layout/hierarchy3"/>
    <dgm:cxn modelId="{41EC2671-C2E3-4CCD-A990-18847F111576}" type="presOf" srcId="{4BA59444-087A-43BD-97FE-6942EC23EABB}" destId="{60DF3574-86D7-4307-85BB-93E1DF6A99B1}" srcOrd="0" destOrd="0" presId="urn:microsoft.com/office/officeart/2005/8/layout/hierarchy3"/>
    <dgm:cxn modelId="{DAB35B72-FBB9-4F6C-835F-94D10C32A171}" type="presOf" srcId="{593295A5-3ACA-4441-8E0C-6C720C79DCD2}" destId="{83AC06D7-3E07-4B74-ACAD-9CA64725C54B}" srcOrd="1" destOrd="0" presId="urn:microsoft.com/office/officeart/2005/8/layout/hierarchy3"/>
    <dgm:cxn modelId="{6A6D1082-D522-41D8-BC07-AFD6615B4E7C}" srcId="{593295A5-3ACA-4441-8E0C-6C720C79DCD2}" destId="{924CFB2F-C8C8-423F-B054-2E35EC5C84C8}" srcOrd="0" destOrd="0" parTransId="{6A0B5F8D-D42F-4F61-8870-97A251ECF8B9}" sibTransId="{EEC5CD0B-6482-48DA-9273-846655700EC1}"/>
    <dgm:cxn modelId="{A378A584-AC0E-445D-BBF7-B97E33FBCBDE}" srcId="{034B592A-9657-450E-A6E5-BF88D0BA5A4F}" destId="{C695812B-79F5-417C-B26C-84E92D84D28D}" srcOrd="1" destOrd="0" parTransId="{A97701A8-1B7D-4008-A363-7CCFD07CF411}" sibTransId="{6EBFAA67-F78D-48B5-A005-3D0EEC80BC42}"/>
    <dgm:cxn modelId="{A826C98A-8566-436C-90D3-698922F9CFB3}" type="presOf" srcId="{C695812B-79F5-417C-B26C-84E92D84D28D}" destId="{124BA26B-E577-48DA-925B-B31F1BA821CD}" srcOrd="1" destOrd="0" presId="urn:microsoft.com/office/officeart/2005/8/layout/hierarchy3"/>
    <dgm:cxn modelId="{F0D4E58F-5078-4CA5-936B-DCBF848A9390}" type="presOf" srcId="{FDD5FE1F-9E58-4AFD-87F5-2274C94220B5}" destId="{AED78868-24AA-4195-81AC-498AE90607F1}" srcOrd="0" destOrd="0" presId="urn:microsoft.com/office/officeart/2005/8/layout/hierarchy3"/>
    <dgm:cxn modelId="{06EAB0AA-1061-407B-90BC-4457F85E32DD}" srcId="{C695812B-79F5-417C-B26C-84E92D84D28D}" destId="{901E9BE1-95A6-451E-B911-8B76EEBFAF31}" srcOrd="3" destOrd="0" parTransId="{FDD5FE1F-9E58-4AFD-87F5-2274C94220B5}" sibTransId="{CA9790F2-D677-4947-807C-76F46162AAE4}"/>
    <dgm:cxn modelId="{596899B4-39CB-4167-9385-5A50602678A1}" type="presOf" srcId="{325496C0-2114-4467-90F8-7D41932A1939}" destId="{C7ECEF8C-AF07-4BB3-8549-0E0FEA686A3E}" srcOrd="0" destOrd="0" presId="urn:microsoft.com/office/officeart/2005/8/layout/hierarchy3"/>
    <dgm:cxn modelId="{FBE83EB7-CBCE-40B5-9C98-5475157C75A2}" type="presOf" srcId="{934E9494-04F7-4718-8152-AE0A6020B52D}" destId="{6ED7D069-139E-4B75-AACE-FB8F252C8E94}" srcOrd="0" destOrd="0" presId="urn:microsoft.com/office/officeart/2005/8/layout/hierarchy3"/>
    <dgm:cxn modelId="{6AD169B8-C19C-4554-A3A1-99D57F5ED139}" srcId="{C695812B-79F5-417C-B26C-84E92D84D28D}" destId="{472EF405-419B-42D2-830D-24ECC6A9F39A}" srcOrd="2" destOrd="0" parTransId="{4BA59444-087A-43BD-97FE-6942EC23EABB}" sibTransId="{AEC39C9A-917B-4C43-B33C-7BFC6BE0E46A}"/>
    <dgm:cxn modelId="{2A60BFCE-E732-C04F-8B16-C0A76E5D17CA}" srcId="{C695812B-79F5-417C-B26C-84E92D84D28D}" destId="{D509B8DB-00D3-314B-9F1C-1EABC73C0D64}" srcOrd="4" destOrd="0" parTransId="{30DA4587-4225-3945-910C-95DFB3200E58}" sibTransId="{F9B114D7-BFD5-A942-9112-BAD8215F46CF}"/>
    <dgm:cxn modelId="{F150F2D5-6110-4F62-A691-6DBC0A24EE38}" type="presOf" srcId="{7D387655-B397-4C4C-ADE8-C8B6222E6073}" destId="{C9F1C03E-D388-4CA5-8DF8-56AD128E19C7}" srcOrd="0" destOrd="0" presId="urn:microsoft.com/office/officeart/2005/8/layout/hierarchy3"/>
    <dgm:cxn modelId="{E843BEE9-79C7-448D-AB43-F8809773C448}" type="presOf" srcId="{593295A5-3ACA-4441-8E0C-6C720C79DCD2}" destId="{B0C88D85-6FBD-46C9-81D6-1216F569C69E}" srcOrd="0" destOrd="0" presId="urn:microsoft.com/office/officeart/2005/8/layout/hierarchy3"/>
    <dgm:cxn modelId="{DB3ACEEC-05E9-4886-8937-A1B142579E56}" type="presOf" srcId="{034B592A-9657-450E-A6E5-BF88D0BA5A4F}" destId="{B72A1387-93D8-4737-A92B-C74298CD153F}" srcOrd="0" destOrd="0" presId="urn:microsoft.com/office/officeart/2005/8/layout/hierarchy3"/>
    <dgm:cxn modelId="{39E34DFA-F71E-41DB-A737-70A8828541D8}" type="presOf" srcId="{901E9BE1-95A6-451E-B911-8B76EEBFAF31}" destId="{0D101424-6613-4397-B2AB-BFED3264B3E1}" srcOrd="0" destOrd="0" presId="urn:microsoft.com/office/officeart/2005/8/layout/hierarchy3"/>
    <dgm:cxn modelId="{0241DEFD-90FF-44F4-9D43-41AC8A98D84B}" type="presOf" srcId="{C695812B-79F5-417C-B26C-84E92D84D28D}" destId="{FCC8EA13-AE11-4A11-B36B-293018D263D3}" srcOrd="0" destOrd="0" presId="urn:microsoft.com/office/officeart/2005/8/layout/hierarchy3"/>
    <dgm:cxn modelId="{3CAA0CCB-53A0-4530-A522-ABEEB5770195}" type="presParOf" srcId="{B72A1387-93D8-4737-A92B-C74298CD153F}" destId="{55B20B34-20A7-44B7-A8A9-148C3FFD1741}" srcOrd="0" destOrd="0" presId="urn:microsoft.com/office/officeart/2005/8/layout/hierarchy3"/>
    <dgm:cxn modelId="{2D6287EF-95A4-4533-BDF8-B717C31F47F4}" type="presParOf" srcId="{55B20B34-20A7-44B7-A8A9-148C3FFD1741}" destId="{2CF95525-D98F-457C-BF9F-B642DD817B35}" srcOrd="0" destOrd="0" presId="urn:microsoft.com/office/officeart/2005/8/layout/hierarchy3"/>
    <dgm:cxn modelId="{793C7054-9687-49DB-9BB0-5C4726731622}" type="presParOf" srcId="{2CF95525-D98F-457C-BF9F-B642DD817B35}" destId="{B0C88D85-6FBD-46C9-81D6-1216F569C69E}" srcOrd="0" destOrd="0" presId="urn:microsoft.com/office/officeart/2005/8/layout/hierarchy3"/>
    <dgm:cxn modelId="{3060DCE1-693A-4CB2-AE39-E67472F3AF97}" type="presParOf" srcId="{2CF95525-D98F-457C-BF9F-B642DD817B35}" destId="{83AC06D7-3E07-4B74-ACAD-9CA64725C54B}" srcOrd="1" destOrd="0" presId="urn:microsoft.com/office/officeart/2005/8/layout/hierarchy3"/>
    <dgm:cxn modelId="{F027B665-E7A6-40F4-B80C-6DC9ED9D6B05}" type="presParOf" srcId="{55B20B34-20A7-44B7-A8A9-148C3FFD1741}" destId="{437CD19D-0679-4A87-AB3F-D95CD4DB0F92}" srcOrd="1" destOrd="0" presId="urn:microsoft.com/office/officeart/2005/8/layout/hierarchy3"/>
    <dgm:cxn modelId="{6919EC2D-12E5-4976-8AE9-B0FF62C964BB}" type="presParOf" srcId="{437CD19D-0679-4A87-AB3F-D95CD4DB0F92}" destId="{8F4E9988-641D-40CA-B0DE-DFEEFC2BAD3E}" srcOrd="0" destOrd="0" presId="urn:microsoft.com/office/officeart/2005/8/layout/hierarchy3"/>
    <dgm:cxn modelId="{2F356986-702D-4824-85D6-7F9EE118968C}" type="presParOf" srcId="{437CD19D-0679-4A87-AB3F-D95CD4DB0F92}" destId="{214F932D-C0C5-479B-96E4-A75CC550DBE5}" srcOrd="1" destOrd="0" presId="urn:microsoft.com/office/officeart/2005/8/layout/hierarchy3"/>
    <dgm:cxn modelId="{760F3437-9EC6-4D28-A3FA-36A229E75D8F}" type="presParOf" srcId="{437CD19D-0679-4A87-AB3F-D95CD4DB0F92}" destId="{62B9E9CD-CDFF-4E70-A5CE-69D75EC2A944}" srcOrd="2" destOrd="0" presId="urn:microsoft.com/office/officeart/2005/8/layout/hierarchy3"/>
    <dgm:cxn modelId="{A8CEACDD-A8AD-4FAA-A307-BFE382D092C5}" type="presParOf" srcId="{437CD19D-0679-4A87-AB3F-D95CD4DB0F92}" destId="{C640400B-72D3-40F2-83FA-76B641E19E4F}" srcOrd="3" destOrd="0" presId="urn:microsoft.com/office/officeart/2005/8/layout/hierarchy3"/>
    <dgm:cxn modelId="{6356D7CD-7861-4076-BDC4-2FA0C13A103C}" type="presParOf" srcId="{437CD19D-0679-4A87-AB3F-D95CD4DB0F92}" destId="{61B945CA-040F-4668-A123-41F7A9A37B3D}" srcOrd="4" destOrd="0" presId="urn:microsoft.com/office/officeart/2005/8/layout/hierarchy3"/>
    <dgm:cxn modelId="{E40066CB-B6D7-458B-97B8-C90226BF2064}" type="presParOf" srcId="{437CD19D-0679-4A87-AB3F-D95CD4DB0F92}" destId="{6ED7D069-139E-4B75-AACE-FB8F252C8E94}" srcOrd="5" destOrd="0" presId="urn:microsoft.com/office/officeart/2005/8/layout/hierarchy3"/>
    <dgm:cxn modelId="{36546BCC-CFA5-4168-8153-E6BBAC6CC2BC}" type="presParOf" srcId="{B72A1387-93D8-4737-A92B-C74298CD153F}" destId="{00FC456A-ACD1-40D8-AD96-3719C0EE7AA3}" srcOrd="1" destOrd="0" presId="urn:microsoft.com/office/officeart/2005/8/layout/hierarchy3"/>
    <dgm:cxn modelId="{F6385A21-2286-4D40-BB08-DE2693CF9B7C}" type="presParOf" srcId="{00FC456A-ACD1-40D8-AD96-3719C0EE7AA3}" destId="{F9C6B0C1-506C-4F71-8769-9CEA75E60E2E}" srcOrd="0" destOrd="0" presId="urn:microsoft.com/office/officeart/2005/8/layout/hierarchy3"/>
    <dgm:cxn modelId="{8D1C5571-992E-46E7-9E0D-372BE38D0E54}" type="presParOf" srcId="{F9C6B0C1-506C-4F71-8769-9CEA75E60E2E}" destId="{FCC8EA13-AE11-4A11-B36B-293018D263D3}" srcOrd="0" destOrd="0" presId="urn:microsoft.com/office/officeart/2005/8/layout/hierarchy3"/>
    <dgm:cxn modelId="{A3317D1A-A240-4784-9909-3D5147BEB9B6}" type="presParOf" srcId="{F9C6B0C1-506C-4F71-8769-9CEA75E60E2E}" destId="{124BA26B-E577-48DA-925B-B31F1BA821CD}" srcOrd="1" destOrd="0" presId="urn:microsoft.com/office/officeart/2005/8/layout/hierarchy3"/>
    <dgm:cxn modelId="{DE36035A-C9FE-45CD-80F3-90F97852867E}" type="presParOf" srcId="{00FC456A-ACD1-40D8-AD96-3719C0EE7AA3}" destId="{173A0701-1F85-45E6-A954-7A25DAED44F8}" srcOrd="1" destOrd="0" presId="urn:microsoft.com/office/officeart/2005/8/layout/hierarchy3"/>
    <dgm:cxn modelId="{073099C2-51E3-41CD-BE59-256FCC495BDA}" type="presParOf" srcId="{173A0701-1F85-45E6-A954-7A25DAED44F8}" destId="{C7ECEF8C-AF07-4BB3-8549-0E0FEA686A3E}" srcOrd="0" destOrd="0" presId="urn:microsoft.com/office/officeart/2005/8/layout/hierarchy3"/>
    <dgm:cxn modelId="{655918F3-5B39-41C6-913A-F0879ADFE3CC}" type="presParOf" srcId="{173A0701-1F85-45E6-A954-7A25DAED44F8}" destId="{C9F1C03E-D388-4CA5-8DF8-56AD128E19C7}" srcOrd="1" destOrd="0" presId="urn:microsoft.com/office/officeart/2005/8/layout/hierarchy3"/>
    <dgm:cxn modelId="{C243920F-7782-422D-A31D-199862CF4388}" type="presParOf" srcId="{173A0701-1F85-45E6-A954-7A25DAED44F8}" destId="{EAC2A2D2-225D-414A-A4C1-296C97F8A94D}" srcOrd="2" destOrd="0" presId="urn:microsoft.com/office/officeart/2005/8/layout/hierarchy3"/>
    <dgm:cxn modelId="{F2B62325-113F-4DD9-AA12-DCC50D158FE7}" type="presParOf" srcId="{173A0701-1F85-45E6-A954-7A25DAED44F8}" destId="{C41BB865-20AE-4E7C-85B5-706E984D11B2}" srcOrd="3" destOrd="0" presId="urn:microsoft.com/office/officeart/2005/8/layout/hierarchy3"/>
    <dgm:cxn modelId="{CA9198D4-3274-40DD-BC4B-F5804D44EFD9}" type="presParOf" srcId="{173A0701-1F85-45E6-A954-7A25DAED44F8}" destId="{60DF3574-86D7-4307-85BB-93E1DF6A99B1}" srcOrd="4" destOrd="0" presId="urn:microsoft.com/office/officeart/2005/8/layout/hierarchy3"/>
    <dgm:cxn modelId="{5F2F255A-679B-46D4-BA76-B9DBBB134477}" type="presParOf" srcId="{173A0701-1F85-45E6-A954-7A25DAED44F8}" destId="{537C181E-32EE-4E0A-8A7B-4855A45FBDB1}" srcOrd="5" destOrd="0" presId="urn:microsoft.com/office/officeart/2005/8/layout/hierarchy3"/>
    <dgm:cxn modelId="{052E8614-83C7-4724-9D0B-1028E01D6150}" type="presParOf" srcId="{173A0701-1F85-45E6-A954-7A25DAED44F8}" destId="{AED78868-24AA-4195-81AC-498AE90607F1}" srcOrd="6" destOrd="0" presId="urn:microsoft.com/office/officeart/2005/8/layout/hierarchy3"/>
    <dgm:cxn modelId="{5BF690EB-2B68-4F52-AEFE-1069AD8A8FA3}" type="presParOf" srcId="{173A0701-1F85-45E6-A954-7A25DAED44F8}" destId="{0D101424-6613-4397-B2AB-BFED3264B3E1}" srcOrd="7" destOrd="0" presId="urn:microsoft.com/office/officeart/2005/8/layout/hierarchy3"/>
    <dgm:cxn modelId="{38511195-4A4D-B045-8D53-75AEC6628AF9}" type="presParOf" srcId="{173A0701-1F85-45E6-A954-7A25DAED44F8}" destId="{BB080E18-8F9C-3D4E-88AD-2583C4F1E2CE}" srcOrd="8" destOrd="0" presId="urn:microsoft.com/office/officeart/2005/8/layout/hierarchy3"/>
    <dgm:cxn modelId="{77867CA9-A863-0448-A66B-8D76979B930A}" type="presParOf" srcId="{173A0701-1F85-45E6-A954-7A25DAED44F8}" destId="{2745BCF1-E43A-4043-BBBE-8479EF60BA56}" srcOrd="9" destOrd="0" presId="urn:microsoft.com/office/officeart/2005/8/layout/hierarchy3"/>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823EFBAF-D34F-9642-A5B7-72622CB62C8A}" type="doc">
      <dgm:prSet loTypeId="urn:microsoft.com/office/officeart/2005/8/layout/lProcess3" loCatId="" qsTypeId="urn:microsoft.com/office/officeart/2005/8/quickstyle/simple1" qsCatId="simple" csTypeId="urn:microsoft.com/office/officeart/2005/8/colors/accent0_1" csCatId="mainScheme" phldr="1"/>
      <dgm:spPr/>
      <dgm:t>
        <a:bodyPr/>
        <a:lstStyle/>
        <a:p>
          <a:endParaRPr lang="en-GB"/>
        </a:p>
      </dgm:t>
    </dgm:pt>
    <dgm:pt modelId="{26A33A62-0488-EC47-85C0-8AD8A2086CAE}">
      <dgm:prSet phldrT="[Text]"/>
      <dgm:spPr>
        <a:ln w="12700"/>
      </dgm:spPr>
      <dgm:t>
        <a:bodyPr/>
        <a:lstStyle/>
        <a:p>
          <a:r>
            <a:rPr lang="en-GB"/>
            <a:t>Academic Study Year </a:t>
          </a:r>
        </a:p>
      </dgm:t>
    </dgm:pt>
    <dgm:pt modelId="{1E2CC79D-F7AE-ED44-BE05-BFDB6B10EEBB}" type="parTrans" cxnId="{422356D6-9D97-154F-B9CF-C434D6F7D5BA}">
      <dgm:prSet/>
      <dgm:spPr/>
      <dgm:t>
        <a:bodyPr/>
        <a:lstStyle/>
        <a:p>
          <a:endParaRPr lang="en-GB"/>
        </a:p>
      </dgm:t>
    </dgm:pt>
    <dgm:pt modelId="{6AE0FB39-629E-E440-A836-25DEAF8E132A}" type="sibTrans" cxnId="{422356D6-9D97-154F-B9CF-C434D6F7D5BA}">
      <dgm:prSet/>
      <dgm:spPr/>
      <dgm:t>
        <a:bodyPr/>
        <a:lstStyle/>
        <a:p>
          <a:endParaRPr lang="en-GB"/>
        </a:p>
      </dgm:t>
    </dgm:pt>
    <dgm:pt modelId="{9A3BD748-C7CB-164B-9986-330B2E3740EE}">
      <dgm:prSet phldrT="[Text]" custT="1"/>
      <dgm:spPr>
        <a:ln w="12700"/>
      </dgm:spPr>
      <dgm:t>
        <a:bodyPr/>
        <a:lstStyle/>
        <a:p>
          <a:r>
            <a:rPr lang="en-GB" sz="1200"/>
            <a:t>Third</a:t>
          </a:r>
          <a:r>
            <a:rPr lang="en-GB" sz="1200" baseline="0"/>
            <a:t> Year Undergraduate Students </a:t>
          </a:r>
          <a:endParaRPr lang="en-GB" sz="1200"/>
        </a:p>
      </dgm:t>
    </dgm:pt>
    <dgm:pt modelId="{F88E8BCD-E9E6-4E48-ABDB-7FB208E6A1A7}" type="parTrans" cxnId="{606CB186-04F9-AE4B-96BF-37E390A06316}">
      <dgm:prSet/>
      <dgm:spPr/>
      <dgm:t>
        <a:bodyPr/>
        <a:lstStyle/>
        <a:p>
          <a:endParaRPr lang="en-GB"/>
        </a:p>
      </dgm:t>
    </dgm:pt>
    <dgm:pt modelId="{65A3628A-270E-1A4F-A410-5CE08CA92380}" type="sibTrans" cxnId="{606CB186-04F9-AE4B-96BF-37E390A06316}">
      <dgm:prSet/>
      <dgm:spPr/>
      <dgm:t>
        <a:bodyPr/>
        <a:lstStyle/>
        <a:p>
          <a:endParaRPr lang="en-GB"/>
        </a:p>
      </dgm:t>
    </dgm:pt>
    <dgm:pt modelId="{DF068ADB-FB30-A74B-81BA-FAFEEFA1BE75}">
      <dgm:prSet phldrT="[Text]"/>
      <dgm:spPr>
        <a:ln w="12700"/>
      </dgm:spPr>
      <dgm:t>
        <a:bodyPr/>
        <a:lstStyle/>
        <a:p>
          <a:r>
            <a:rPr lang="en-GB"/>
            <a:t>Degree of Study </a:t>
          </a:r>
        </a:p>
      </dgm:t>
    </dgm:pt>
    <dgm:pt modelId="{2FBB0EA1-A66D-4445-B786-AF1A1BCFE84F}" type="parTrans" cxnId="{F16E5D35-12DC-D94E-AA98-17BDEC49884A}">
      <dgm:prSet/>
      <dgm:spPr/>
      <dgm:t>
        <a:bodyPr/>
        <a:lstStyle/>
        <a:p>
          <a:endParaRPr lang="en-GB"/>
        </a:p>
      </dgm:t>
    </dgm:pt>
    <dgm:pt modelId="{B54285A1-4114-F543-BA30-CEC7291A0938}" type="sibTrans" cxnId="{F16E5D35-12DC-D94E-AA98-17BDEC49884A}">
      <dgm:prSet/>
      <dgm:spPr/>
      <dgm:t>
        <a:bodyPr/>
        <a:lstStyle/>
        <a:p>
          <a:endParaRPr lang="en-GB"/>
        </a:p>
      </dgm:t>
    </dgm:pt>
    <dgm:pt modelId="{D051476E-D652-0A4C-A714-BB2353855F63}">
      <dgm:prSet phldrT="[Text]"/>
      <dgm:spPr>
        <a:ln w="12700"/>
      </dgm:spPr>
      <dgm:t>
        <a:bodyPr/>
        <a:lstStyle/>
        <a:p>
          <a:r>
            <a:rPr lang="en-GB"/>
            <a:t>Subject</a:t>
          </a:r>
          <a:r>
            <a:rPr lang="en-GB" baseline="0"/>
            <a:t> Degree</a:t>
          </a:r>
          <a:endParaRPr lang="en-GB"/>
        </a:p>
      </dgm:t>
    </dgm:pt>
    <dgm:pt modelId="{E62282AD-05ED-F54C-BC97-FC2B768C119F}" type="parTrans" cxnId="{466B15B7-C765-334F-A084-67DD5BDB207F}">
      <dgm:prSet/>
      <dgm:spPr/>
      <dgm:t>
        <a:bodyPr/>
        <a:lstStyle/>
        <a:p>
          <a:endParaRPr lang="en-GB"/>
        </a:p>
      </dgm:t>
    </dgm:pt>
    <dgm:pt modelId="{1C2D8BA5-2342-6549-8650-8BCD4CE112CE}" type="sibTrans" cxnId="{466B15B7-C765-334F-A084-67DD5BDB207F}">
      <dgm:prSet/>
      <dgm:spPr/>
      <dgm:t>
        <a:bodyPr/>
        <a:lstStyle/>
        <a:p>
          <a:endParaRPr lang="en-GB"/>
        </a:p>
      </dgm:t>
    </dgm:pt>
    <dgm:pt modelId="{27B53638-0646-F546-8625-9C21F6469A04}">
      <dgm:prSet phldrT="[Text]" custT="1"/>
      <dgm:spPr>
        <a:ln w="12700"/>
      </dgm:spPr>
      <dgm:t>
        <a:bodyPr/>
        <a:lstStyle/>
        <a:p>
          <a:r>
            <a:rPr lang="en-GB" sz="1200"/>
            <a:t>Economics subject </a:t>
          </a:r>
        </a:p>
      </dgm:t>
    </dgm:pt>
    <dgm:pt modelId="{10F8FB6A-C1EC-4C4E-94EC-0F6CAF57AB9D}" type="parTrans" cxnId="{A890B22D-4298-3040-B101-04CB034BB78A}">
      <dgm:prSet/>
      <dgm:spPr/>
      <dgm:t>
        <a:bodyPr/>
        <a:lstStyle/>
        <a:p>
          <a:endParaRPr lang="en-GB"/>
        </a:p>
      </dgm:t>
    </dgm:pt>
    <dgm:pt modelId="{734506FC-9722-474C-A0A7-9D236E190CEB}" type="sibTrans" cxnId="{A890B22D-4298-3040-B101-04CB034BB78A}">
      <dgm:prSet/>
      <dgm:spPr/>
      <dgm:t>
        <a:bodyPr/>
        <a:lstStyle/>
        <a:p>
          <a:endParaRPr lang="en-GB"/>
        </a:p>
      </dgm:t>
    </dgm:pt>
    <dgm:pt modelId="{82B0F1B8-28AA-8449-8166-1BAE5BF970DF}">
      <dgm:prSet custT="1"/>
      <dgm:spPr>
        <a:ln w="12700"/>
      </dgm:spPr>
      <dgm:t>
        <a:bodyPr/>
        <a:lstStyle/>
        <a:p>
          <a:endParaRPr lang="en-GB" sz="1200"/>
        </a:p>
        <a:p>
          <a:r>
            <a:rPr lang="en-GB" sz="1200"/>
            <a:t>150 Students </a:t>
          </a:r>
        </a:p>
        <a:p>
          <a:endParaRPr lang="en-GB" sz="800"/>
        </a:p>
      </dgm:t>
    </dgm:pt>
    <dgm:pt modelId="{BBEED420-729A-0A4B-AF80-30BE3A4F8784}" type="parTrans" cxnId="{DDF6588A-DF73-AE43-A255-6413DA0E1932}">
      <dgm:prSet/>
      <dgm:spPr/>
      <dgm:t>
        <a:bodyPr/>
        <a:lstStyle/>
        <a:p>
          <a:endParaRPr lang="en-GB"/>
        </a:p>
      </dgm:t>
    </dgm:pt>
    <dgm:pt modelId="{5AE5322D-A7FF-E94F-B654-CF45D019AE7B}" type="sibTrans" cxnId="{DDF6588A-DF73-AE43-A255-6413DA0E1932}">
      <dgm:prSet/>
      <dgm:spPr/>
      <dgm:t>
        <a:bodyPr/>
        <a:lstStyle/>
        <a:p>
          <a:endParaRPr lang="en-GB"/>
        </a:p>
      </dgm:t>
    </dgm:pt>
    <dgm:pt modelId="{1EA32781-CCFC-5F4A-93A8-36F73C6B692A}">
      <dgm:prSet/>
      <dgm:spPr>
        <a:ln w="12700"/>
      </dgm:spPr>
      <dgm:t>
        <a:bodyPr/>
        <a:lstStyle/>
        <a:p>
          <a:r>
            <a:rPr lang="en-GB"/>
            <a:t>Total Number of Students</a:t>
          </a:r>
        </a:p>
      </dgm:t>
    </dgm:pt>
    <dgm:pt modelId="{59517604-BCF2-0647-87E8-E38EEDCC5090}" type="sibTrans" cxnId="{8D593568-3AE8-8940-A546-4445A8FFF919}">
      <dgm:prSet/>
      <dgm:spPr/>
      <dgm:t>
        <a:bodyPr/>
        <a:lstStyle/>
        <a:p>
          <a:endParaRPr lang="en-GB"/>
        </a:p>
      </dgm:t>
    </dgm:pt>
    <dgm:pt modelId="{619BABE5-6A7C-C64D-BC11-804D10CCC367}" type="parTrans" cxnId="{8D593568-3AE8-8940-A546-4445A8FFF919}">
      <dgm:prSet/>
      <dgm:spPr/>
      <dgm:t>
        <a:bodyPr/>
        <a:lstStyle/>
        <a:p>
          <a:endParaRPr lang="en-GB"/>
        </a:p>
      </dgm:t>
    </dgm:pt>
    <dgm:pt modelId="{E39D58A4-AA00-6A43-B1BA-1CE346D78451}">
      <dgm:prSet/>
      <dgm:spPr>
        <a:ln w="12700"/>
      </dgm:spPr>
      <dgm:t>
        <a:bodyPr/>
        <a:lstStyle/>
        <a:p>
          <a:r>
            <a:rPr lang="en-GB"/>
            <a:t>Academic Year</a:t>
          </a:r>
        </a:p>
      </dgm:t>
    </dgm:pt>
    <dgm:pt modelId="{7E85D24A-868A-354F-9FDC-9CE2CACC3A51}" type="parTrans" cxnId="{CB315F04-2D08-B24F-8D76-335711F84726}">
      <dgm:prSet/>
      <dgm:spPr/>
      <dgm:t>
        <a:bodyPr/>
        <a:lstStyle/>
        <a:p>
          <a:endParaRPr lang="en-GB"/>
        </a:p>
      </dgm:t>
    </dgm:pt>
    <dgm:pt modelId="{667960F4-0F71-E94C-B489-FF192BF4E3AC}" type="sibTrans" cxnId="{CB315F04-2D08-B24F-8D76-335711F84726}">
      <dgm:prSet/>
      <dgm:spPr/>
      <dgm:t>
        <a:bodyPr/>
        <a:lstStyle/>
        <a:p>
          <a:endParaRPr lang="en-GB"/>
        </a:p>
      </dgm:t>
    </dgm:pt>
    <dgm:pt modelId="{756F0F8D-4BF6-434F-832D-9AFF283A591D}">
      <dgm:prSet custT="1"/>
      <dgm:spPr>
        <a:ln w="12700"/>
      </dgm:spPr>
      <dgm:t>
        <a:bodyPr/>
        <a:lstStyle/>
        <a:p>
          <a:r>
            <a:rPr lang="en-GB" sz="1200"/>
            <a:t>2019/2020</a:t>
          </a:r>
        </a:p>
      </dgm:t>
    </dgm:pt>
    <dgm:pt modelId="{DBA0EFCC-DACA-9A40-BAED-6006916189F8}" type="parTrans" cxnId="{CFFD6C77-46BB-224B-A1CB-E8E17A608298}">
      <dgm:prSet/>
      <dgm:spPr/>
      <dgm:t>
        <a:bodyPr/>
        <a:lstStyle/>
        <a:p>
          <a:endParaRPr lang="en-GB"/>
        </a:p>
      </dgm:t>
    </dgm:pt>
    <dgm:pt modelId="{1F62B675-D58C-C24F-8F5A-600C9D418AB9}" type="sibTrans" cxnId="{CFFD6C77-46BB-224B-A1CB-E8E17A608298}">
      <dgm:prSet/>
      <dgm:spPr/>
      <dgm:t>
        <a:bodyPr/>
        <a:lstStyle/>
        <a:p>
          <a:endParaRPr lang="en-GB"/>
        </a:p>
      </dgm:t>
    </dgm:pt>
    <dgm:pt modelId="{4BBB8924-8393-3F45-A2A0-89F5E6F1A18F}">
      <dgm:prSet phldrT="[Text]" custT="1"/>
      <dgm:spPr>
        <a:ln w="12700"/>
      </dgm:spPr>
      <dgm:t>
        <a:bodyPr/>
        <a:lstStyle/>
        <a:p>
          <a:r>
            <a:rPr lang="en-GB" sz="1200"/>
            <a:t>Bachelor Degree</a:t>
          </a:r>
        </a:p>
      </dgm:t>
    </dgm:pt>
    <dgm:pt modelId="{9D51CF7F-A5A5-1A44-9F4D-F3553C6561A1}" type="sibTrans" cxnId="{1EEE3A6C-4B96-CB4A-87E7-984274A3E7B1}">
      <dgm:prSet/>
      <dgm:spPr/>
      <dgm:t>
        <a:bodyPr/>
        <a:lstStyle/>
        <a:p>
          <a:endParaRPr lang="en-GB"/>
        </a:p>
      </dgm:t>
    </dgm:pt>
    <dgm:pt modelId="{EDA16F93-E888-704F-B8DD-542CC2B75E6C}" type="parTrans" cxnId="{1EEE3A6C-4B96-CB4A-87E7-984274A3E7B1}">
      <dgm:prSet/>
      <dgm:spPr/>
      <dgm:t>
        <a:bodyPr/>
        <a:lstStyle/>
        <a:p>
          <a:endParaRPr lang="en-GB"/>
        </a:p>
      </dgm:t>
    </dgm:pt>
    <dgm:pt modelId="{E1B691E1-7EB8-8F4A-B0A3-DA9C78624887}" type="pres">
      <dgm:prSet presAssocID="{823EFBAF-D34F-9642-A5B7-72622CB62C8A}" presName="Name0" presStyleCnt="0">
        <dgm:presLayoutVars>
          <dgm:chPref val="3"/>
          <dgm:dir/>
          <dgm:animLvl val="lvl"/>
          <dgm:resizeHandles/>
        </dgm:presLayoutVars>
      </dgm:prSet>
      <dgm:spPr/>
    </dgm:pt>
    <dgm:pt modelId="{F1D86C3D-8089-324A-9C27-B88A346EFA83}" type="pres">
      <dgm:prSet presAssocID="{26A33A62-0488-EC47-85C0-8AD8A2086CAE}" presName="horFlow" presStyleCnt="0"/>
      <dgm:spPr/>
    </dgm:pt>
    <dgm:pt modelId="{EEDDC985-DC43-804C-A930-BAADF0CBDBC1}" type="pres">
      <dgm:prSet presAssocID="{26A33A62-0488-EC47-85C0-8AD8A2086CAE}" presName="bigChev" presStyleLbl="node1" presStyleIdx="0" presStyleCnt="5"/>
      <dgm:spPr/>
    </dgm:pt>
    <dgm:pt modelId="{696A6208-1480-0246-9FDD-E8A806C6BBE1}" type="pres">
      <dgm:prSet presAssocID="{F88E8BCD-E9E6-4E48-ABDB-7FB208E6A1A7}" presName="parTrans" presStyleCnt="0"/>
      <dgm:spPr/>
    </dgm:pt>
    <dgm:pt modelId="{26D85AF2-A31B-434F-A6EA-6ED27A2B5F0C}" type="pres">
      <dgm:prSet presAssocID="{9A3BD748-C7CB-164B-9986-330B2E3740EE}" presName="node" presStyleLbl="alignAccFollowNode1" presStyleIdx="0" presStyleCnt="5" custScaleX="291645">
        <dgm:presLayoutVars>
          <dgm:bulletEnabled val="1"/>
        </dgm:presLayoutVars>
      </dgm:prSet>
      <dgm:spPr/>
    </dgm:pt>
    <dgm:pt modelId="{EBAB52AC-6360-F143-8DB6-2B8BB2C45E24}" type="pres">
      <dgm:prSet presAssocID="{26A33A62-0488-EC47-85C0-8AD8A2086CAE}" presName="vSp" presStyleCnt="0"/>
      <dgm:spPr/>
    </dgm:pt>
    <dgm:pt modelId="{B035E0FC-AFA3-5F4F-80E7-A46C171CC78B}" type="pres">
      <dgm:prSet presAssocID="{DF068ADB-FB30-A74B-81BA-FAFEEFA1BE75}" presName="horFlow" presStyleCnt="0"/>
      <dgm:spPr/>
    </dgm:pt>
    <dgm:pt modelId="{446CD1D8-8A50-0047-ABDA-DE9FDDF1ACFD}" type="pres">
      <dgm:prSet presAssocID="{DF068ADB-FB30-A74B-81BA-FAFEEFA1BE75}" presName="bigChev" presStyleLbl="node1" presStyleIdx="1" presStyleCnt="5"/>
      <dgm:spPr/>
    </dgm:pt>
    <dgm:pt modelId="{AAEC636C-F8E0-B345-AA17-67438BC6B025}" type="pres">
      <dgm:prSet presAssocID="{EDA16F93-E888-704F-B8DD-542CC2B75E6C}" presName="parTrans" presStyleCnt="0"/>
      <dgm:spPr/>
    </dgm:pt>
    <dgm:pt modelId="{3DCE043B-E19D-FE4E-9619-83046AD546AD}" type="pres">
      <dgm:prSet presAssocID="{4BBB8924-8393-3F45-A2A0-89F5E6F1A18F}" presName="node" presStyleLbl="alignAccFollowNode1" presStyleIdx="1" presStyleCnt="5" custScaleX="294191">
        <dgm:presLayoutVars>
          <dgm:bulletEnabled val="1"/>
        </dgm:presLayoutVars>
      </dgm:prSet>
      <dgm:spPr/>
    </dgm:pt>
    <dgm:pt modelId="{FD2D24C6-921D-3347-976E-ED67FF50AF74}" type="pres">
      <dgm:prSet presAssocID="{DF068ADB-FB30-A74B-81BA-FAFEEFA1BE75}" presName="vSp" presStyleCnt="0"/>
      <dgm:spPr/>
    </dgm:pt>
    <dgm:pt modelId="{B9A18FB3-2226-594B-8F14-5E578C18D3F4}" type="pres">
      <dgm:prSet presAssocID="{D051476E-D652-0A4C-A714-BB2353855F63}" presName="horFlow" presStyleCnt="0"/>
      <dgm:spPr/>
    </dgm:pt>
    <dgm:pt modelId="{AADF4C95-AE11-CD4E-9CBC-5B491332C065}" type="pres">
      <dgm:prSet presAssocID="{D051476E-D652-0A4C-A714-BB2353855F63}" presName="bigChev" presStyleLbl="node1" presStyleIdx="2" presStyleCnt="5"/>
      <dgm:spPr/>
    </dgm:pt>
    <dgm:pt modelId="{B62476D1-1556-FB46-9E5D-949BEB502E28}" type="pres">
      <dgm:prSet presAssocID="{10F8FB6A-C1EC-4C4E-94EC-0F6CAF57AB9D}" presName="parTrans" presStyleCnt="0"/>
      <dgm:spPr/>
    </dgm:pt>
    <dgm:pt modelId="{0832F024-D195-C146-9D7C-EF5AFA932F9D}" type="pres">
      <dgm:prSet presAssocID="{27B53638-0646-F546-8625-9C21F6469A04}" presName="node" presStyleLbl="alignAccFollowNode1" presStyleIdx="2" presStyleCnt="5" custScaleX="290632">
        <dgm:presLayoutVars>
          <dgm:bulletEnabled val="1"/>
        </dgm:presLayoutVars>
      </dgm:prSet>
      <dgm:spPr/>
    </dgm:pt>
    <dgm:pt modelId="{86F947F9-D30F-EF47-BE7E-993915B46EFC}" type="pres">
      <dgm:prSet presAssocID="{D051476E-D652-0A4C-A714-BB2353855F63}" presName="vSp" presStyleCnt="0"/>
      <dgm:spPr/>
    </dgm:pt>
    <dgm:pt modelId="{3E2C7DA8-C7C7-E84B-A857-2DF582ADF3E9}" type="pres">
      <dgm:prSet presAssocID="{1EA32781-CCFC-5F4A-93A8-36F73C6B692A}" presName="horFlow" presStyleCnt="0"/>
      <dgm:spPr/>
    </dgm:pt>
    <dgm:pt modelId="{5366B1A1-C705-574F-A675-2210D81E20BD}" type="pres">
      <dgm:prSet presAssocID="{1EA32781-CCFC-5F4A-93A8-36F73C6B692A}" presName="bigChev" presStyleLbl="node1" presStyleIdx="3" presStyleCnt="5"/>
      <dgm:spPr/>
    </dgm:pt>
    <dgm:pt modelId="{F50D6452-66E7-3D41-ACE5-A2A7644D7CAF}" type="pres">
      <dgm:prSet presAssocID="{BBEED420-729A-0A4B-AF80-30BE3A4F8784}" presName="parTrans" presStyleCnt="0"/>
      <dgm:spPr/>
    </dgm:pt>
    <dgm:pt modelId="{38398605-B6FC-1143-ACEE-8F6139D3478C}" type="pres">
      <dgm:prSet presAssocID="{82B0F1B8-28AA-8449-8166-1BAE5BF970DF}" presName="node" presStyleLbl="alignAccFollowNode1" presStyleIdx="3" presStyleCnt="5" custScaleX="289408">
        <dgm:presLayoutVars>
          <dgm:bulletEnabled val="1"/>
        </dgm:presLayoutVars>
      </dgm:prSet>
      <dgm:spPr/>
    </dgm:pt>
    <dgm:pt modelId="{F845A1D6-1DE7-C244-8F57-ED9BA1EEDDE6}" type="pres">
      <dgm:prSet presAssocID="{1EA32781-CCFC-5F4A-93A8-36F73C6B692A}" presName="vSp" presStyleCnt="0"/>
      <dgm:spPr/>
    </dgm:pt>
    <dgm:pt modelId="{FABA3909-7551-A04D-8679-55D8EE42AC17}" type="pres">
      <dgm:prSet presAssocID="{E39D58A4-AA00-6A43-B1BA-1CE346D78451}" presName="horFlow" presStyleCnt="0"/>
      <dgm:spPr/>
    </dgm:pt>
    <dgm:pt modelId="{3503BCED-7E4D-B349-BF39-6A604ED3B009}" type="pres">
      <dgm:prSet presAssocID="{E39D58A4-AA00-6A43-B1BA-1CE346D78451}" presName="bigChev" presStyleLbl="node1" presStyleIdx="4" presStyleCnt="5"/>
      <dgm:spPr/>
    </dgm:pt>
    <dgm:pt modelId="{3F3C77BC-1AC4-9C4C-A310-641F1F80CE85}" type="pres">
      <dgm:prSet presAssocID="{DBA0EFCC-DACA-9A40-BAED-6006916189F8}" presName="parTrans" presStyleCnt="0"/>
      <dgm:spPr/>
    </dgm:pt>
    <dgm:pt modelId="{A768B34C-6635-8441-9CBB-5B5DED29C04A}" type="pres">
      <dgm:prSet presAssocID="{756F0F8D-4BF6-434F-832D-9AFF283A591D}" presName="node" presStyleLbl="alignAccFollowNode1" presStyleIdx="4" presStyleCnt="5" custScaleX="283675">
        <dgm:presLayoutVars>
          <dgm:bulletEnabled val="1"/>
        </dgm:presLayoutVars>
      </dgm:prSet>
      <dgm:spPr/>
    </dgm:pt>
  </dgm:ptLst>
  <dgm:cxnLst>
    <dgm:cxn modelId="{CB315F04-2D08-B24F-8D76-335711F84726}" srcId="{823EFBAF-D34F-9642-A5B7-72622CB62C8A}" destId="{E39D58A4-AA00-6A43-B1BA-1CE346D78451}" srcOrd="4" destOrd="0" parTransId="{7E85D24A-868A-354F-9FDC-9CE2CACC3A51}" sibTransId="{667960F4-0F71-E94C-B489-FF192BF4E3AC}"/>
    <dgm:cxn modelId="{0AE04E13-398E-C446-B114-58AADBB3C8D1}" type="presOf" srcId="{823EFBAF-D34F-9642-A5B7-72622CB62C8A}" destId="{E1B691E1-7EB8-8F4A-B0A3-DA9C78624887}" srcOrd="0" destOrd="0" presId="urn:microsoft.com/office/officeart/2005/8/layout/lProcess3"/>
    <dgm:cxn modelId="{4E90961D-8BE9-1441-87BB-854CE785A443}" type="presOf" srcId="{D051476E-D652-0A4C-A714-BB2353855F63}" destId="{AADF4C95-AE11-CD4E-9CBC-5B491332C065}" srcOrd="0" destOrd="0" presId="urn:microsoft.com/office/officeart/2005/8/layout/lProcess3"/>
    <dgm:cxn modelId="{A890B22D-4298-3040-B101-04CB034BB78A}" srcId="{D051476E-D652-0A4C-A714-BB2353855F63}" destId="{27B53638-0646-F546-8625-9C21F6469A04}" srcOrd="0" destOrd="0" parTransId="{10F8FB6A-C1EC-4C4E-94EC-0F6CAF57AB9D}" sibTransId="{734506FC-9722-474C-A0A7-9D236E190CEB}"/>
    <dgm:cxn modelId="{F16E5D35-12DC-D94E-AA98-17BDEC49884A}" srcId="{823EFBAF-D34F-9642-A5B7-72622CB62C8A}" destId="{DF068ADB-FB30-A74B-81BA-FAFEEFA1BE75}" srcOrd="1" destOrd="0" parTransId="{2FBB0EA1-A66D-4445-B786-AF1A1BCFE84F}" sibTransId="{B54285A1-4114-F543-BA30-CEC7291A0938}"/>
    <dgm:cxn modelId="{9421423E-81D3-A841-AD5A-60416EDAAB14}" type="presOf" srcId="{DF068ADB-FB30-A74B-81BA-FAFEEFA1BE75}" destId="{446CD1D8-8A50-0047-ABDA-DE9FDDF1ACFD}" srcOrd="0" destOrd="0" presId="urn:microsoft.com/office/officeart/2005/8/layout/lProcess3"/>
    <dgm:cxn modelId="{ED943D47-F3B5-6448-B24E-F3C7775DFC45}" type="presOf" srcId="{E39D58A4-AA00-6A43-B1BA-1CE346D78451}" destId="{3503BCED-7E4D-B349-BF39-6A604ED3B009}" srcOrd="0" destOrd="0" presId="urn:microsoft.com/office/officeart/2005/8/layout/lProcess3"/>
    <dgm:cxn modelId="{D5AE6667-7DF4-8F4B-9126-0E60390C6FD7}" type="presOf" srcId="{82B0F1B8-28AA-8449-8166-1BAE5BF970DF}" destId="{38398605-B6FC-1143-ACEE-8F6139D3478C}" srcOrd="0" destOrd="0" presId="urn:microsoft.com/office/officeart/2005/8/layout/lProcess3"/>
    <dgm:cxn modelId="{8D593568-3AE8-8940-A546-4445A8FFF919}" srcId="{823EFBAF-D34F-9642-A5B7-72622CB62C8A}" destId="{1EA32781-CCFC-5F4A-93A8-36F73C6B692A}" srcOrd="3" destOrd="0" parTransId="{619BABE5-6A7C-C64D-BC11-804D10CCC367}" sibTransId="{59517604-BCF2-0647-87E8-E38EEDCC5090}"/>
    <dgm:cxn modelId="{1EEE3A6C-4B96-CB4A-87E7-984274A3E7B1}" srcId="{DF068ADB-FB30-A74B-81BA-FAFEEFA1BE75}" destId="{4BBB8924-8393-3F45-A2A0-89F5E6F1A18F}" srcOrd="0" destOrd="0" parTransId="{EDA16F93-E888-704F-B8DD-542CC2B75E6C}" sibTransId="{9D51CF7F-A5A5-1A44-9F4D-F3553C6561A1}"/>
    <dgm:cxn modelId="{CFFD6C77-46BB-224B-A1CB-E8E17A608298}" srcId="{E39D58A4-AA00-6A43-B1BA-1CE346D78451}" destId="{756F0F8D-4BF6-434F-832D-9AFF283A591D}" srcOrd="0" destOrd="0" parTransId="{DBA0EFCC-DACA-9A40-BAED-6006916189F8}" sibTransId="{1F62B675-D58C-C24F-8F5A-600C9D418AB9}"/>
    <dgm:cxn modelId="{606CB186-04F9-AE4B-96BF-37E390A06316}" srcId="{26A33A62-0488-EC47-85C0-8AD8A2086CAE}" destId="{9A3BD748-C7CB-164B-9986-330B2E3740EE}" srcOrd="0" destOrd="0" parTransId="{F88E8BCD-E9E6-4E48-ABDB-7FB208E6A1A7}" sibTransId="{65A3628A-270E-1A4F-A410-5CE08CA92380}"/>
    <dgm:cxn modelId="{00CCF587-3EB2-9B4D-9338-550B57B2E03C}" type="presOf" srcId="{26A33A62-0488-EC47-85C0-8AD8A2086CAE}" destId="{EEDDC985-DC43-804C-A930-BAADF0CBDBC1}" srcOrd="0" destOrd="0" presId="urn:microsoft.com/office/officeart/2005/8/layout/lProcess3"/>
    <dgm:cxn modelId="{DDF6588A-DF73-AE43-A255-6413DA0E1932}" srcId="{1EA32781-CCFC-5F4A-93A8-36F73C6B692A}" destId="{82B0F1B8-28AA-8449-8166-1BAE5BF970DF}" srcOrd="0" destOrd="0" parTransId="{BBEED420-729A-0A4B-AF80-30BE3A4F8784}" sibTransId="{5AE5322D-A7FF-E94F-B654-CF45D019AE7B}"/>
    <dgm:cxn modelId="{AC22B395-1E35-EC40-B9A1-C758DCBD0978}" type="presOf" srcId="{4BBB8924-8393-3F45-A2A0-89F5E6F1A18F}" destId="{3DCE043B-E19D-FE4E-9619-83046AD546AD}" srcOrd="0" destOrd="0" presId="urn:microsoft.com/office/officeart/2005/8/layout/lProcess3"/>
    <dgm:cxn modelId="{7ADA51A4-42FF-AB43-AF34-328EE3D97716}" type="presOf" srcId="{27B53638-0646-F546-8625-9C21F6469A04}" destId="{0832F024-D195-C146-9D7C-EF5AFA932F9D}" srcOrd="0" destOrd="0" presId="urn:microsoft.com/office/officeart/2005/8/layout/lProcess3"/>
    <dgm:cxn modelId="{8A292FB4-5331-B149-9BE6-10C6B14290BA}" type="presOf" srcId="{1EA32781-CCFC-5F4A-93A8-36F73C6B692A}" destId="{5366B1A1-C705-574F-A675-2210D81E20BD}" srcOrd="0" destOrd="0" presId="urn:microsoft.com/office/officeart/2005/8/layout/lProcess3"/>
    <dgm:cxn modelId="{466B15B7-C765-334F-A084-67DD5BDB207F}" srcId="{823EFBAF-D34F-9642-A5B7-72622CB62C8A}" destId="{D051476E-D652-0A4C-A714-BB2353855F63}" srcOrd="2" destOrd="0" parTransId="{E62282AD-05ED-F54C-BC97-FC2B768C119F}" sibTransId="{1C2D8BA5-2342-6549-8650-8BCD4CE112CE}"/>
    <dgm:cxn modelId="{7EF6D8BC-84C3-1F4C-BB8A-5B035B743A4C}" type="presOf" srcId="{756F0F8D-4BF6-434F-832D-9AFF283A591D}" destId="{A768B34C-6635-8441-9CBB-5B5DED29C04A}" srcOrd="0" destOrd="0" presId="urn:microsoft.com/office/officeart/2005/8/layout/lProcess3"/>
    <dgm:cxn modelId="{422356D6-9D97-154F-B9CF-C434D6F7D5BA}" srcId="{823EFBAF-D34F-9642-A5B7-72622CB62C8A}" destId="{26A33A62-0488-EC47-85C0-8AD8A2086CAE}" srcOrd="0" destOrd="0" parTransId="{1E2CC79D-F7AE-ED44-BE05-BFDB6B10EEBB}" sibTransId="{6AE0FB39-629E-E440-A836-25DEAF8E132A}"/>
    <dgm:cxn modelId="{9FDE05E9-3219-544F-AF8E-094B54A93F4A}" type="presOf" srcId="{9A3BD748-C7CB-164B-9986-330B2E3740EE}" destId="{26D85AF2-A31B-434F-A6EA-6ED27A2B5F0C}" srcOrd="0" destOrd="0" presId="urn:microsoft.com/office/officeart/2005/8/layout/lProcess3"/>
    <dgm:cxn modelId="{E1CB891E-AB8E-9347-BCA8-57AC53F2EE84}" type="presParOf" srcId="{E1B691E1-7EB8-8F4A-B0A3-DA9C78624887}" destId="{F1D86C3D-8089-324A-9C27-B88A346EFA83}" srcOrd="0" destOrd="0" presId="urn:microsoft.com/office/officeart/2005/8/layout/lProcess3"/>
    <dgm:cxn modelId="{822022CB-C891-1340-999F-4AEAA9553F2C}" type="presParOf" srcId="{F1D86C3D-8089-324A-9C27-B88A346EFA83}" destId="{EEDDC985-DC43-804C-A930-BAADF0CBDBC1}" srcOrd="0" destOrd="0" presId="urn:microsoft.com/office/officeart/2005/8/layout/lProcess3"/>
    <dgm:cxn modelId="{28BFE010-34A8-EB40-8D48-3AB329C321DF}" type="presParOf" srcId="{F1D86C3D-8089-324A-9C27-B88A346EFA83}" destId="{696A6208-1480-0246-9FDD-E8A806C6BBE1}" srcOrd="1" destOrd="0" presId="urn:microsoft.com/office/officeart/2005/8/layout/lProcess3"/>
    <dgm:cxn modelId="{0A49E838-AB93-9740-95AF-59CDEBBFFC1C}" type="presParOf" srcId="{F1D86C3D-8089-324A-9C27-B88A346EFA83}" destId="{26D85AF2-A31B-434F-A6EA-6ED27A2B5F0C}" srcOrd="2" destOrd="0" presId="urn:microsoft.com/office/officeart/2005/8/layout/lProcess3"/>
    <dgm:cxn modelId="{CA70395F-2441-BB48-A5C2-EF35AEC186E5}" type="presParOf" srcId="{E1B691E1-7EB8-8F4A-B0A3-DA9C78624887}" destId="{EBAB52AC-6360-F143-8DB6-2B8BB2C45E24}" srcOrd="1" destOrd="0" presId="urn:microsoft.com/office/officeart/2005/8/layout/lProcess3"/>
    <dgm:cxn modelId="{1ABFBB33-2898-EA4E-BA63-861A32D52C6C}" type="presParOf" srcId="{E1B691E1-7EB8-8F4A-B0A3-DA9C78624887}" destId="{B035E0FC-AFA3-5F4F-80E7-A46C171CC78B}" srcOrd="2" destOrd="0" presId="urn:microsoft.com/office/officeart/2005/8/layout/lProcess3"/>
    <dgm:cxn modelId="{D4D19A2F-9341-4849-A6A9-06C3FBB2B6D7}" type="presParOf" srcId="{B035E0FC-AFA3-5F4F-80E7-A46C171CC78B}" destId="{446CD1D8-8A50-0047-ABDA-DE9FDDF1ACFD}" srcOrd="0" destOrd="0" presId="urn:microsoft.com/office/officeart/2005/8/layout/lProcess3"/>
    <dgm:cxn modelId="{1A751EA1-C460-0044-A59E-FA7976D08ABC}" type="presParOf" srcId="{B035E0FC-AFA3-5F4F-80E7-A46C171CC78B}" destId="{AAEC636C-F8E0-B345-AA17-67438BC6B025}" srcOrd="1" destOrd="0" presId="urn:microsoft.com/office/officeart/2005/8/layout/lProcess3"/>
    <dgm:cxn modelId="{D215F54D-4373-EA4B-8848-64F834968A5C}" type="presParOf" srcId="{B035E0FC-AFA3-5F4F-80E7-A46C171CC78B}" destId="{3DCE043B-E19D-FE4E-9619-83046AD546AD}" srcOrd="2" destOrd="0" presId="urn:microsoft.com/office/officeart/2005/8/layout/lProcess3"/>
    <dgm:cxn modelId="{6590B39A-F4C0-7447-AB0B-22FD2DF38766}" type="presParOf" srcId="{E1B691E1-7EB8-8F4A-B0A3-DA9C78624887}" destId="{FD2D24C6-921D-3347-976E-ED67FF50AF74}" srcOrd="3" destOrd="0" presId="urn:microsoft.com/office/officeart/2005/8/layout/lProcess3"/>
    <dgm:cxn modelId="{CBD5D4C4-E994-EE4D-AEC3-5AA3D2B23783}" type="presParOf" srcId="{E1B691E1-7EB8-8F4A-B0A3-DA9C78624887}" destId="{B9A18FB3-2226-594B-8F14-5E578C18D3F4}" srcOrd="4" destOrd="0" presId="urn:microsoft.com/office/officeart/2005/8/layout/lProcess3"/>
    <dgm:cxn modelId="{2C2DEB67-F532-1A41-9363-AB97B5950B05}" type="presParOf" srcId="{B9A18FB3-2226-594B-8F14-5E578C18D3F4}" destId="{AADF4C95-AE11-CD4E-9CBC-5B491332C065}" srcOrd="0" destOrd="0" presId="urn:microsoft.com/office/officeart/2005/8/layout/lProcess3"/>
    <dgm:cxn modelId="{C3CFC171-E0DE-0D44-A772-064B16FE4CF5}" type="presParOf" srcId="{B9A18FB3-2226-594B-8F14-5E578C18D3F4}" destId="{B62476D1-1556-FB46-9E5D-949BEB502E28}" srcOrd="1" destOrd="0" presId="urn:microsoft.com/office/officeart/2005/8/layout/lProcess3"/>
    <dgm:cxn modelId="{4E434570-80E8-5C45-9584-D4C2DF56CFC8}" type="presParOf" srcId="{B9A18FB3-2226-594B-8F14-5E578C18D3F4}" destId="{0832F024-D195-C146-9D7C-EF5AFA932F9D}" srcOrd="2" destOrd="0" presId="urn:microsoft.com/office/officeart/2005/8/layout/lProcess3"/>
    <dgm:cxn modelId="{9819F85B-E260-9541-91C2-5EDC933FE51C}" type="presParOf" srcId="{E1B691E1-7EB8-8F4A-B0A3-DA9C78624887}" destId="{86F947F9-D30F-EF47-BE7E-993915B46EFC}" srcOrd="5" destOrd="0" presId="urn:microsoft.com/office/officeart/2005/8/layout/lProcess3"/>
    <dgm:cxn modelId="{A161EDB0-4A9E-EF47-8008-2EE5CBC43CC3}" type="presParOf" srcId="{E1B691E1-7EB8-8F4A-B0A3-DA9C78624887}" destId="{3E2C7DA8-C7C7-E84B-A857-2DF582ADF3E9}" srcOrd="6" destOrd="0" presId="urn:microsoft.com/office/officeart/2005/8/layout/lProcess3"/>
    <dgm:cxn modelId="{F6077077-3E29-5A48-BCD1-1CA3B2B00C5D}" type="presParOf" srcId="{3E2C7DA8-C7C7-E84B-A857-2DF582ADF3E9}" destId="{5366B1A1-C705-574F-A675-2210D81E20BD}" srcOrd="0" destOrd="0" presId="urn:microsoft.com/office/officeart/2005/8/layout/lProcess3"/>
    <dgm:cxn modelId="{D39448A9-4AF7-F241-A7F6-15B9C1F6D57B}" type="presParOf" srcId="{3E2C7DA8-C7C7-E84B-A857-2DF582ADF3E9}" destId="{F50D6452-66E7-3D41-ACE5-A2A7644D7CAF}" srcOrd="1" destOrd="0" presId="urn:microsoft.com/office/officeart/2005/8/layout/lProcess3"/>
    <dgm:cxn modelId="{198362BE-A002-7845-8635-DEEBEC23D311}" type="presParOf" srcId="{3E2C7DA8-C7C7-E84B-A857-2DF582ADF3E9}" destId="{38398605-B6FC-1143-ACEE-8F6139D3478C}" srcOrd="2" destOrd="0" presId="urn:microsoft.com/office/officeart/2005/8/layout/lProcess3"/>
    <dgm:cxn modelId="{ACDE73F9-B4AF-BB40-8A67-407202FCA593}" type="presParOf" srcId="{E1B691E1-7EB8-8F4A-B0A3-DA9C78624887}" destId="{F845A1D6-1DE7-C244-8F57-ED9BA1EEDDE6}" srcOrd="7" destOrd="0" presId="urn:microsoft.com/office/officeart/2005/8/layout/lProcess3"/>
    <dgm:cxn modelId="{FB592326-EF9A-6541-8EDC-A45A04F788F5}" type="presParOf" srcId="{E1B691E1-7EB8-8F4A-B0A3-DA9C78624887}" destId="{FABA3909-7551-A04D-8679-55D8EE42AC17}" srcOrd="8" destOrd="0" presId="urn:microsoft.com/office/officeart/2005/8/layout/lProcess3"/>
    <dgm:cxn modelId="{04AE9D74-30B1-1640-96C6-A6B27DF65A30}" type="presParOf" srcId="{FABA3909-7551-A04D-8679-55D8EE42AC17}" destId="{3503BCED-7E4D-B349-BF39-6A604ED3B009}" srcOrd="0" destOrd="0" presId="urn:microsoft.com/office/officeart/2005/8/layout/lProcess3"/>
    <dgm:cxn modelId="{1920F0CD-4E6E-C84A-AA7C-1918D47B4BAB}" type="presParOf" srcId="{FABA3909-7551-A04D-8679-55D8EE42AC17}" destId="{3F3C77BC-1AC4-9C4C-A310-641F1F80CE85}" srcOrd="1" destOrd="0" presId="urn:microsoft.com/office/officeart/2005/8/layout/lProcess3"/>
    <dgm:cxn modelId="{7CF5ED8B-ACC4-8B4B-BFBC-160AE89CDD81}" type="presParOf" srcId="{FABA3909-7551-A04D-8679-55D8EE42AC17}" destId="{A768B34C-6635-8441-9CBB-5B5DED29C04A}" srcOrd="2" destOrd="0" presId="urn:microsoft.com/office/officeart/2005/8/layout/lProcess3"/>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CF0FD3-3E5B-674A-977F-7978E470195D}" type="doc">
      <dgm:prSet loTypeId="urn:microsoft.com/office/officeart/2005/8/layout/gear1" loCatId="" qsTypeId="urn:microsoft.com/office/officeart/2005/8/quickstyle/simple1" qsCatId="simple" csTypeId="urn:microsoft.com/office/officeart/2005/8/colors/accent0_1" csCatId="mainScheme" phldr="1"/>
      <dgm:spPr/>
    </dgm:pt>
    <dgm:pt modelId="{799B1E00-5C33-3F4C-B346-F2D7825DC537}">
      <dgm:prSet phldrT="[Text]"/>
      <dgm:spPr/>
      <dgm:t>
        <a:bodyPr/>
        <a:lstStyle/>
        <a:p>
          <a:r>
            <a:rPr lang="en-GB"/>
            <a:t>Teachers' influences and challenges in curriculum design </a:t>
          </a:r>
        </a:p>
      </dgm:t>
    </dgm:pt>
    <dgm:pt modelId="{DEB42E05-EBE0-1841-8779-5E613471398D}" type="parTrans" cxnId="{C96C002F-F1EE-EE4C-8B63-FDBD52B272F8}">
      <dgm:prSet/>
      <dgm:spPr/>
      <dgm:t>
        <a:bodyPr/>
        <a:lstStyle/>
        <a:p>
          <a:endParaRPr lang="en-GB"/>
        </a:p>
      </dgm:t>
    </dgm:pt>
    <dgm:pt modelId="{B21BB2E3-E9DA-2B48-BFA0-A16E3E4F5458}" type="sibTrans" cxnId="{C96C002F-F1EE-EE4C-8B63-FDBD52B272F8}">
      <dgm:prSet/>
      <dgm:spPr/>
      <dgm:t>
        <a:bodyPr/>
        <a:lstStyle/>
        <a:p>
          <a:endParaRPr lang="en-GB"/>
        </a:p>
      </dgm:t>
    </dgm:pt>
    <dgm:pt modelId="{31AE5806-F3BE-C74C-8293-FFD52AFE8E16}">
      <dgm:prSet phldrT="[Text]"/>
      <dgm:spPr/>
      <dgm:t>
        <a:bodyPr/>
        <a:lstStyle/>
        <a:p>
          <a:r>
            <a:rPr lang="en-GB"/>
            <a:t>Teachers' practices in curriculum design </a:t>
          </a:r>
        </a:p>
      </dgm:t>
    </dgm:pt>
    <dgm:pt modelId="{D426AA9B-706C-014E-A3C5-268AFADD48CB}" type="parTrans" cxnId="{8CA8A6D0-FC5E-8641-964A-D736BE7656DC}">
      <dgm:prSet/>
      <dgm:spPr/>
      <dgm:t>
        <a:bodyPr/>
        <a:lstStyle/>
        <a:p>
          <a:endParaRPr lang="en-GB"/>
        </a:p>
      </dgm:t>
    </dgm:pt>
    <dgm:pt modelId="{F44BCECE-C193-0148-9FAB-1B026A0784B7}" type="sibTrans" cxnId="{8CA8A6D0-FC5E-8641-964A-D736BE7656DC}">
      <dgm:prSet/>
      <dgm:spPr/>
      <dgm:t>
        <a:bodyPr/>
        <a:lstStyle/>
        <a:p>
          <a:endParaRPr lang="en-GB"/>
        </a:p>
      </dgm:t>
    </dgm:pt>
    <dgm:pt modelId="{2B64CBDF-C5B0-2E48-A9AB-74E39E3B46EB}">
      <dgm:prSet phldrT="[Text]"/>
      <dgm:spPr/>
      <dgm:t>
        <a:bodyPr/>
        <a:lstStyle/>
        <a:p>
          <a:r>
            <a:rPr lang="en-GB"/>
            <a:t>Needs analysis and students' needs/voices  </a:t>
          </a:r>
        </a:p>
      </dgm:t>
    </dgm:pt>
    <dgm:pt modelId="{BEE47EBE-7E59-6C44-8BFA-5F2C1D6BCBB0}" type="parTrans" cxnId="{D993DA5A-688E-B846-B737-B3B04B5EF714}">
      <dgm:prSet/>
      <dgm:spPr/>
      <dgm:t>
        <a:bodyPr/>
        <a:lstStyle/>
        <a:p>
          <a:endParaRPr lang="en-GB"/>
        </a:p>
      </dgm:t>
    </dgm:pt>
    <dgm:pt modelId="{314085AC-8B60-5340-87E3-DDDAA3B0C442}" type="sibTrans" cxnId="{D993DA5A-688E-B846-B737-B3B04B5EF714}">
      <dgm:prSet/>
      <dgm:spPr/>
      <dgm:t>
        <a:bodyPr/>
        <a:lstStyle/>
        <a:p>
          <a:endParaRPr lang="en-GB"/>
        </a:p>
      </dgm:t>
    </dgm:pt>
    <dgm:pt modelId="{A2F1D33A-1B92-A04F-9098-88A415FDCBE2}" type="pres">
      <dgm:prSet presAssocID="{7FCF0FD3-3E5B-674A-977F-7978E470195D}" presName="composite" presStyleCnt="0">
        <dgm:presLayoutVars>
          <dgm:chMax val="3"/>
          <dgm:animLvl val="lvl"/>
          <dgm:resizeHandles val="exact"/>
        </dgm:presLayoutVars>
      </dgm:prSet>
      <dgm:spPr/>
    </dgm:pt>
    <dgm:pt modelId="{370AA644-3584-A04A-A97D-3BC0CBB2CA38}" type="pres">
      <dgm:prSet presAssocID="{799B1E00-5C33-3F4C-B346-F2D7825DC537}" presName="gear1" presStyleLbl="node1" presStyleIdx="0" presStyleCnt="3">
        <dgm:presLayoutVars>
          <dgm:chMax val="1"/>
          <dgm:bulletEnabled val="1"/>
        </dgm:presLayoutVars>
      </dgm:prSet>
      <dgm:spPr/>
    </dgm:pt>
    <dgm:pt modelId="{01D7BC45-2FD0-B64A-B78F-B2DCC22FACB3}" type="pres">
      <dgm:prSet presAssocID="{799B1E00-5C33-3F4C-B346-F2D7825DC537}" presName="gear1srcNode" presStyleLbl="node1" presStyleIdx="0" presStyleCnt="3"/>
      <dgm:spPr/>
    </dgm:pt>
    <dgm:pt modelId="{4B219207-2590-AD49-BAAC-A8140692F4FA}" type="pres">
      <dgm:prSet presAssocID="{799B1E00-5C33-3F4C-B346-F2D7825DC537}" presName="gear1dstNode" presStyleLbl="node1" presStyleIdx="0" presStyleCnt="3"/>
      <dgm:spPr/>
    </dgm:pt>
    <dgm:pt modelId="{ACF91D7E-0A1A-3F4D-8B2F-EEF4EDA267ED}" type="pres">
      <dgm:prSet presAssocID="{31AE5806-F3BE-C74C-8293-FFD52AFE8E16}" presName="gear2" presStyleLbl="node1" presStyleIdx="1" presStyleCnt="3">
        <dgm:presLayoutVars>
          <dgm:chMax val="1"/>
          <dgm:bulletEnabled val="1"/>
        </dgm:presLayoutVars>
      </dgm:prSet>
      <dgm:spPr/>
    </dgm:pt>
    <dgm:pt modelId="{91BE2DB6-745C-AF4E-B2AB-C8000DA5DCF4}" type="pres">
      <dgm:prSet presAssocID="{31AE5806-F3BE-C74C-8293-FFD52AFE8E16}" presName="gear2srcNode" presStyleLbl="node1" presStyleIdx="1" presStyleCnt="3"/>
      <dgm:spPr/>
    </dgm:pt>
    <dgm:pt modelId="{48AC2A9E-10AC-044D-B2FC-6144D0DBF80B}" type="pres">
      <dgm:prSet presAssocID="{31AE5806-F3BE-C74C-8293-FFD52AFE8E16}" presName="gear2dstNode" presStyleLbl="node1" presStyleIdx="1" presStyleCnt="3"/>
      <dgm:spPr/>
    </dgm:pt>
    <dgm:pt modelId="{079FC502-5445-8941-865E-957B05AB8B68}" type="pres">
      <dgm:prSet presAssocID="{2B64CBDF-C5B0-2E48-A9AB-74E39E3B46EB}" presName="gear3" presStyleLbl="node1" presStyleIdx="2" presStyleCnt="3"/>
      <dgm:spPr/>
    </dgm:pt>
    <dgm:pt modelId="{2475A323-20B1-234A-BB91-F05968662682}" type="pres">
      <dgm:prSet presAssocID="{2B64CBDF-C5B0-2E48-A9AB-74E39E3B46EB}" presName="gear3tx" presStyleLbl="node1" presStyleIdx="2" presStyleCnt="3">
        <dgm:presLayoutVars>
          <dgm:chMax val="1"/>
          <dgm:bulletEnabled val="1"/>
        </dgm:presLayoutVars>
      </dgm:prSet>
      <dgm:spPr/>
    </dgm:pt>
    <dgm:pt modelId="{75D1E40E-A059-7B49-9F46-CAE26BED3183}" type="pres">
      <dgm:prSet presAssocID="{2B64CBDF-C5B0-2E48-A9AB-74E39E3B46EB}" presName="gear3srcNode" presStyleLbl="node1" presStyleIdx="2" presStyleCnt="3"/>
      <dgm:spPr/>
    </dgm:pt>
    <dgm:pt modelId="{B0833250-A0AE-A040-B0B1-6A9A3BCCBC38}" type="pres">
      <dgm:prSet presAssocID="{2B64CBDF-C5B0-2E48-A9AB-74E39E3B46EB}" presName="gear3dstNode" presStyleLbl="node1" presStyleIdx="2" presStyleCnt="3"/>
      <dgm:spPr/>
    </dgm:pt>
    <dgm:pt modelId="{CC098350-8782-C941-9BBB-B5EA8A9CCA1A}" type="pres">
      <dgm:prSet presAssocID="{B21BB2E3-E9DA-2B48-BFA0-A16E3E4F5458}" presName="connector1" presStyleLbl="sibTrans2D1" presStyleIdx="0" presStyleCnt="3"/>
      <dgm:spPr/>
    </dgm:pt>
    <dgm:pt modelId="{1AF82206-E1AF-2F4D-ACCC-2237EC60FD54}" type="pres">
      <dgm:prSet presAssocID="{F44BCECE-C193-0148-9FAB-1B026A0784B7}" presName="connector2" presStyleLbl="sibTrans2D1" presStyleIdx="1" presStyleCnt="3"/>
      <dgm:spPr/>
    </dgm:pt>
    <dgm:pt modelId="{3905D23D-769C-EB45-A38F-FEF16B52CD3C}" type="pres">
      <dgm:prSet presAssocID="{314085AC-8B60-5340-87E3-DDDAA3B0C442}" presName="connector3" presStyleLbl="sibTrans2D1" presStyleIdx="2" presStyleCnt="3"/>
      <dgm:spPr/>
    </dgm:pt>
  </dgm:ptLst>
  <dgm:cxnLst>
    <dgm:cxn modelId="{14200510-0078-A741-8B93-D08F209F699A}" type="presOf" srcId="{799B1E00-5C33-3F4C-B346-F2D7825DC537}" destId="{4B219207-2590-AD49-BAAC-A8140692F4FA}" srcOrd="2" destOrd="0" presId="urn:microsoft.com/office/officeart/2005/8/layout/gear1"/>
    <dgm:cxn modelId="{08E28425-328E-B14B-AD45-72ABE0CA7595}" type="presOf" srcId="{7FCF0FD3-3E5B-674A-977F-7978E470195D}" destId="{A2F1D33A-1B92-A04F-9098-88A415FDCBE2}" srcOrd="0" destOrd="0" presId="urn:microsoft.com/office/officeart/2005/8/layout/gear1"/>
    <dgm:cxn modelId="{C96C002F-F1EE-EE4C-8B63-FDBD52B272F8}" srcId="{7FCF0FD3-3E5B-674A-977F-7978E470195D}" destId="{799B1E00-5C33-3F4C-B346-F2D7825DC537}" srcOrd="0" destOrd="0" parTransId="{DEB42E05-EBE0-1841-8779-5E613471398D}" sibTransId="{B21BB2E3-E9DA-2B48-BFA0-A16E3E4F5458}"/>
    <dgm:cxn modelId="{631D574E-3C8A-7F45-B070-64F87608B889}" type="presOf" srcId="{799B1E00-5C33-3F4C-B346-F2D7825DC537}" destId="{370AA644-3584-A04A-A97D-3BC0CBB2CA38}" srcOrd="0" destOrd="0" presId="urn:microsoft.com/office/officeart/2005/8/layout/gear1"/>
    <dgm:cxn modelId="{AFEB295A-5985-5A43-AC37-96545843D84D}" type="presOf" srcId="{2B64CBDF-C5B0-2E48-A9AB-74E39E3B46EB}" destId="{B0833250-A0AE-A040-B0B1-6A9A3BCCBC38}" srcOrd="3" destOrd="0" presId="urn:microsoft.com/office/officeart/2005/8/layout/gear1"/>
    <dgm:cxn modelId="{D993DA5A-688E-B846-B737-B3B04B5EF714}" srcId="{7FCF0FD3-3E5B-674A-977F-7978E470195D}" destId="{2B64CBDF-C5B0-2E48-A9AB-74E39E3B46EB}" srcOrd="2" destOrd="0" parTransId="{BEE47EBE-7E59-6C44-8BFA-5F2C1D6BCBB0}" sibTransId="{314085AC-8B60-5340-87E3-DDDAA3B0C442}"/>
    <dgm:cxn modelId="{A26A2460-38F4-C741-BA2B-0537909B7C12}" type="presOf" srcId="{31AE5806-F3BE-C74C-8293-FFD52AFE8E16}" destId="{91BE2DB6-745C-AF4E-B2AB-C8000DA5DCF4}" srcOrd="1" destOrd="0" presId="urn:microsoft.com/office/officeart/2005/8/layout/gear1"/>
    <dgm:cxn modelId="{DCD3FD69-F36B-A34E-9675-1C8B04BAEFDB}" type="presOf" srcId="{2B64CBDF-C5B0-2E48-A9AB-74E39E3B46EB}" destId="{2475A323-20B1-234A-BB91-F05968662682}" srcOrd="1" destOrd="0" presId="urn:microsoft.com/office/officeart/2005/8/layout/gear1"/>
    <dgm:cxn modelId="{ED8BAB72-795A-DC42-9794-1799EC2A62A6}" type="presOf" srcId="{314085AC-8B60-5340-87E3-DDDAA3B0C442}" destId="{3905D23D-769C-EB45-A38F-FEF16B52CD3C}" srcOrd="0" destOrd="0" presId="urn:microsoft.com/office/officeart/2005/8/layout/gear1"/>
    <dgm:cxn modelId="{4CC14D94-5810-A14B-A1BC-3DDE42F27E01}" type="presOf" srcId="{31AE5806-F3BE-C74C-8293-FFD52AFE8E16}" destId="{48AC2A9E-10AC-044D-B2FC-6144D0DBF80B}" srcOrd="2" destOrd="0" presId="urn:microsoft.com/office/officeart/2005/8/layout/gear1"/>
    <dgm:cxn modelId="{65F72F9E-634D-AD45-B98B-43D4F30F89D9}" type="presOf" srcId="{31AE5806-F3BE-C74C-8293-FFD52AFE8E16}" destId="{ACF91D7E-0A1A-3F4D-8B2F-EEF4EDA267ED}" srcOrd="0" destOrd="0" presId="urn:microsoft.com/office/officeart/2005/8/layout/gear1"/>
    <dgm:cxn modelId="{407CCDAE-830E-2048-95F5-20802EEE7DCF}" type="presOf" srcId="{2B64CBDF-C5B0-2E48-A9AB-74E39E3B46EB}" destId="{75D1E40E-A059-7B49-9F46-CAE26BED3183}" srcOrd="2" destOrd="0" presId="urn:microsoft.com/office/officeart/2005/8/layout/gear1"/>
    <dgm:cxn modelId="{ECA8BCBF-C59B-9749-99FC-8FFE2B4A980E}" type="presOf" srcId="{F44BCECE-C193-0148-9FAB-1B026A0784B7}" destId="{1AF82206-E1AF-2F4D-ACCC-2237EC60FD54}" srcOrd="0" destOrd="0" presId="urn:microsoft.com/office/officeart/2005/8/layout/gear1"/>
    <dgm:cxn modelId="{E369F4C2-0D81-CA4C-AF11-E6841AA04C3C}" type="presOf" srcId="{2B64CBDF-C5B0-2E48-A9AB-74E39E3B46EB}" destId="{079FC502-5445-8941-865E-957B05AB8B68}" srcOrd="0" destOrd="0" presId="urn:microsoft.com/office/officeart/2005/8/layout/gear1"/>
    <dgm:cxn modelId="{8CA8A6D0-FC5E-8641-964A-D736BE7656DC}" srcId="{7FCF0FD3-3E5B-674A-977F-7978E470195D}" destId="{31AE5806-F3BE-C74C-8293-FFD52AFE8E16}" srcOrd="1" destOrd="0" parTransId="{D426AA9B-706C-014E-A3C5-268AFADD48CB}" sibTransId="{F44BCECE-C193-0148-9FAB-1B026A0784B7}"/>
    <dgm:cxn modelId="{0C5FEDDB-5F25-1C41-BFB7-B5BAB9D107B1}" type="presOf" srcId="{B21BB2E3-E9DA-2B48-BFA0-A16E3E4F5458}" destId="{CC098350-8782-C941-9BBB-B5EA8A9CCA1A}" srcOrd="0" destOrd="0" presId="urn:microsoft.com/office/officeart/2005/8/layout/gear1"/>
    <dgm:cxn modelId="{5ADA75FB-B604-8143-9B08-E0C3E1B3B9BF}" type="presOf" srcId="{799B1E00-5C33-3F4C-B346-F2D7825DC537}" destId="{01D7BC45-2FD0-B64A-B78F-B2DCC22FACB3}" srcOrd="1" destOrd="0" presId="urn:microsoft.com/office/officeart/2005/8/layout/gear1"/>
    <dgm:cxn modelId="{E248B769-E22F-1344-8E4D-401DE20F24FD}" type="presParOf" srcId="{A2F1D33A-1B92-A04F-9098-88A415FDCBE2}" destId="{370AA644-3584-A04A-A97D-3BC0CBB2CA38}" srcOrd="0" destOrd="0" presId="urn:microsoft.com/office/officeart/2005/8/layout/gear1"/>
    <dgm:cxn modelId="{78506E21-A8A9-2246-ADCA-1A9E8B122989}" type="presParOf" srcId="{A2F1D33A-1B92-A04F-9098-88A415FDCBE2}" destId="{01D7BC45-2FD0-B64A-B78F-B2DCC22FACB3}" srcOrd="1" destOrd="0" presId="urn:microsoft.com/office/officeart/2005/8/layout/gear1"/>
    <dgm:cxn modelId="{C0AA476F-19AC-C641-A938-105E5ED085E3}" type="presParOf" srcId="{A2F1D33A-1B92-A04F-9098-88A415FDCBE2}" destId="{4B219207-2590-AD49-BAAC-A8140692F4FA}" srcOrd="2" destOrd="0" presId="urn:microsoft.com/office/officeart/2005/8/layout/gear1"/>
    <dgm:cxn modelId="{D475D28E-6AF2-BE43-94D8-DA52DB30B1F6}" type="presParOf" srcId="{A2F1D33A-1B92-A04F-9098-88A415FDCBE2}" destId="{ACF91D7E-0A1A-3F4D-8B2F-EEF4EDA267ED}" srcOrd="3" destOrd="0" presId="urn:microsoft.com/office/officeart/2005/8/layout/gear1"/>
    <dgm:cxn modelId="{EF780279-CA6C-7541-A2E4-8F737920EE45}" type="presParOf" srcId="{A2F1D33A-1B92-A04F-9098-88A415FDCBE2}" destId="{91BE2DB6-745C-AF4E-B2AB-C8000DA5DCF4}" srcOrd="4" destOrd="0" presId="urn:microsoft.com/office/officeart/2005/8/layout/gear1"/>
    <dgm:cxn modelId="{94AF9FE6-B59E-994E-8400-0D196BB8EB67}" type="presParOf" srcId="{A2F1D33A-1B92-A04F-9098-88A415FDCBE2}" destId="{48AC2A9E-10AC-044D-B2FC-6144D0DBF80B}" srcOrd="5" destOrd="0" presId="urn:microsoft.com/office/officeart/2005/8/layout/gear1"/>
    <dgm:cxn modelId="{78A5967D-7BA9-9E44-89F2-D7E01DB75E71}" type="presParOf" srcId="{A2F1D33A-1B92-A04F-9098-88A415FDCBE2}" destId="{079FC502-5445-8941-865E-957B05AB8B68}" srcOrd="6" destOrd="0" presId="urn:microsoft.com/office/officeart/2005/8/layout/gear1"/>
    <dgm:cxn modelId="{1C548273-1E2F-C04B-B0BC-E46BB09E845C}" type="presParOf" srcId="{A2F1D33A-1B92-A04F-9098-88A415FDCBE2}" destId="{2475A323-20B1-234A-BB91-F05968662682}" srcOrd="7" destOrd="0" presId="urn:microsoft.com/office/officeart/2005/8/layout/gear1"/>
    <dgm:cxn modelId="{EB090E81-5054-654B-95B2-1BD50C63359B}" type="presParOf" srcId="{A2F1D33A-1B92-A04F-9098-88A415FDCBE2}" destId="{75D1E40E-A059-7B49-9F46-CAE26BED3183}" srcOrd="8" destOrd="0" presId="urn:microsoft.com/office/officeart/2005/8/layout/gear1"/>
    <dgm:cxn modelId="{4946012C-5909-244B-9187-B7C3D242EF6E}" type="presParOf" srcId="{A2F1D33A-1B92-A04F-9098-88A415FDCBE2}" destId="{B0833250-A0AE-A040-B0B1-6A9A3BCCBC38}" srcOrd="9" destOrd="0" presId="urn:microsoft.com/office/officeart/2005/8/layout/gear1"/>
    <dgm:cxn modelId="{E5B1CC10-24DB-2042-A283-82E074EBA0D3}" type="presParOf" srcId="{A2F1D33A-1B92-A04F-9098-88A415FDCBE2}" destId="{CC098350-8782-C941-9BBB-B5EA8A9CCA1A}" srcOrd="10" destOrd="0" presId="urn:microsoft.com/office/officeart/2005/8/layout/gear1"/>
    <dgm:cxn modelId="{ED14A6EE-C70D-1546-A873-AB3B9DCF48CE}" type="presParOf" srcId="{A2F1D33A-1B92-A04F-9098-88A415FDCBE2}" destId="{1AF82206-E1AF-2F4D-ACCC-2237EC60FD54}" srcOrd="11" destOrd="0" presId="urn:microsoft.com/office/officeart/2005/8/layout/gear1"/>
    <dgm:cxn modelId="{C9C2B1B4-F8D7-9A48-B28F-D9D0EDA37925}" type="presParOf" srcId="{A2F1D33A-1B92-A04F-9098-88A415FDCBE2}" destId="{3905D23D-769C-EB45-A38F-FEF16B52CD3C}" srcOrd="12" destOrd="0" presId="urn:microsoft.com/office/officeart/2005/8/layout/gear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B1A65AA8-81AB-4088-8A07-1A3F9F280FB7}"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en-GB"/>
        </a:p>
      </dgm:t>
    </dgm:pt>
    <dgm:pt modelId="{F01D1BC4-6CFC-4278-A505-0942A5B1DE85}">
      <dgm:prSet phldrT="[Text]"/>
      <dgm:spPr/>
      <dgm:t>
        <a:bodyPr/>
        <a:lstStyle/>
        <a:p>
          <a:r>
            <a:rPr lang="en-GB"/>
            <a:t>Curriculum and Needs Analysis Knowledge </a:t>
          </a:r>
        </a:p>
      </dgm:t>
    </dgm:pt>
    <dgm:pt modelId="{E3AB5850-8387-47FE-AA7D-DBF2B911BB6C}" type="parTrans" cxnId="{DDC9F8CC-615F-40BE-ADF5-9C774746DB65}">
      <dgm:prSet/>
      <dgm:spPr/>
      <dgm:t>
        <a:bodyPr/>
        <a:lstStyle/>
        <a:p>
          <a:endParaRPr lang="en-GB"/>
        </a:p>
      </dgm:t>
    </dgm:pt>
    <dgm:pt modelId="{917C4F1D-DE89-4FF1-A4EF-CA31F0202BBF}" type="sibTrans" cxnId="{DDC9F8CC-615F-40BE-ADF5-9C774746DB65}">
      <dgm:prSet/>
      <dgm:spPr/>
      <dgm:t>
        <a:bodyPr/>
        <a:lstStyle/>
        <a:p>
          <a:endParaRPr lang="en-GB"/>
        </a:p>
      </dgm:t>
    </dgm:pt>
    <dgm:pt modelId="{92975A00-8752-45D5-955E-F59FFB60D89E}">
      <dgm:prSet phldrT="[Text]"/>
      <dgm:spPr/>
      <dgm:t>
        <a:bodyPr/>
        <a:lstStyle/>
        <a:p>
          <a:r>
            <a:rPr lang="en-GB"/>
            <a:t>Content Knowledge </a:t>
          </a:r>
        </a:p>
      </dgm:t>
    </dgm:pt>
    <dgm:pt modelId="{ADD25E66-B0EC-4C06-AA47-CD8A11A4762E}" type="parTrans" cxnId="{A02760F5-49E0-4E11-9036-B16488757AFA}">
      <dgm:prSet/>
      <dgm:spPr/>
      <dgm:t>
        <a:bodyPr/>
        <a:lstStyle/>
        <a:p>
          <a:endParaRPr lang="en-GB"/>
        </a:p>
      </dgm:t>
    </dgm:pt>
    <dgm:pt modelId="{FE250686-0FC6-4A5F-8244-1A956DAE23E6}" type="sibTrans" cxnId="{A02760F5-49E0-4E11-9036-B16488757AFA}">
      <dgm:prSet/>
      <dgm:spPr/>
      <dgm:t>
        <a:bodyPr/>
        <a:lstStyle/>
        <a:p>
          <a:endParaRPr lang="en-GB"/>
        </a:p>
      </dgm:t>
    </dgm:pt>
    <dgm:pt modelId="{2F58F87C-2FD2-4AFD-AC58-FDFD13090839}">
      <dgm:prSet phldrT="[Text]"/>
      <dgm:spPr/>
      <dgm:t>
        <a:bodyPr/>
        <a:lstStyle/>
        <a:p>
          <a:r>
            <a:rPr lang="en-GB"/>
            <a:t>Pedagogical Content Knowledge</a:t>
          </a:r>
        </a:p>
      </dgm:t>
    </dgm:pt>
    <dgm:pt modelId="{3A24B843-BD9F-42F7-AA37-7A61264FBD66}" type="parTrans" cxnId="{B4307D68-402C-4F5D-8369-943FFADCCEC8}">
      <dgm:prSet/>
      <dgm:spPr/>
      <dgm:t>
        <a:bodyPr/>
        <a:lstStyle/>
        <a:p>
          <a:endParaRPr lang="en-GB"/>
        </a:p>
      </dgm:t>
    </dgm:pt>
    <dgm:pt modelId="{E1B7D8DE-844D-4CA9-8D5A-67FAD5139CD2}" type="sibTrans" cxnId="{B4307D68-402C-4F5D-8369-943FFADCCEC8}">
      <dgm:prSet/>
      <dgm:spPr/>
      <dgm:t>
        <a:bodyPr/>
        <a:lstStyle/>
        <a:p>
          <a:endParaRPr lang="en-GB"/>
        </a:p>
      </dgm:t>
    </dgm:pt>
    <dgm:pt modelId="{06D21755-A419-4E2D-923A-C2ABC74846AD}">
      <dgm:prSet phldrT="[Text]"/>
      <dgm:spPr/>
      <dgm:t>
        <a:bodyPr/>
        <a:lstStyle/>
        <a:p>
          <a:endParaRPr lang="en-GB"/>
        </a:p>
        <a:p>
          <a:endParaRPr lang="en-GB"/>
        </a:p>
        <a:p>
          <a:endParaRPr lang="en-GB"/>
        </a:p>
        <a:p>
          <a:endParaRPr lang="en-GB"/>
        </a:p>
        <a:p>
          <a:r>
            <a:rPr lang="en-GB"/>
            <a:t>Assessment  Knowledge</a:t>
          </a:r>
        </a:p>
        <a:p>
          <a:endParaRPr lang="en-GB"/>
        </a:p>
        <a:p>
          <a:endParaRPr lang="en-GB"/>
        </a:p>
        <a:p>
          <a:endParaRPr lang="en-GB"/>
        </a:p>
        <a:p>
          <a:endParaRPr lang="en-GB"/>
        </a:p>
      </dgm:t>
    </dgm:pt>
    <dgm:pt modelId="{51E6AE96-317D-44BE-B4EC-F66194552D8A}" type="sibTrans" cxnId="{DFF84A60-C0B5-4F79-B1E5-8433E0A76FD2}">
      <dgm:prSet/>
      <dgm:spPr/>
      <dgm:t>
        <a:bodyPr/>
        <a:lstStyle/>
        <a:p>
          <a:endParaRPr lang="en-GB"/>
        </a:p>
      </dgm:t>
    </dgm:pt>
    <dgm:pt modelId="{AAB18EED-1554-4964-9F77-A52826D77AFA}" type="parTrans" cxnId="{DFF84A60-C0B5-4F79-B1E5-8433E0A76FD2}">
      <dgm:prSet/>
      <dgm:spPr/>
      <dgm:t>
        <a:bodyPr/>
        <a:lstStyle/>
        <a:p>
          <a:endParaRPr lang="en-GB"/>
        </a:p>
      </dgm:t>
    </dgm:pt>
    <dgm:pt modelId="{6583F401-31C7-4F01-993D-6796DA0777C8}" type="pres">
      <dgm:prSet presAssocID="{B1A65AA8-81AB-4088-8A07-1A3F9F280FB7}" presName="linear" presStyleCnt="0">
        <dgm:presLayoutVars>
          <dgm:dir/>
          <dgm:animLvl val="lvl"/>
          <dgm:resizeHandles val="exact"/>
        </dgm:presLayoutVars>
      </dgm:prSet>
      <dgm:spPr/>
    </dgm:pt>
    <dgm:pt modelId="{0CD3FF40-1690-4AAF-A241-00E3A3DD203F}" type="pres">
      <dgm:prSet presAssocID="{F01D1BC4-6CFC-4278-A505-0942A5B1DE85}" presName="parentLin" presStyleCnt="0"/>
      <dgm:spPr/>
    </dgm:pt>
    <dgm:pt modelId="{2217999C-77FA-4E5D-9EEC-205256CFB842}" type="pres">
      <dgm:prSet presAssocID="{F01D1BC4-6CFC-4278-A505-0942A5B1DE85}" presName="parentLeftMargin" presStyleLbl="node1" presStyleIdx="0" presStyleCnt="4"/>
      <dgm:spPr/>
    </dgm:pt>
    <dgm:pt modelId="{F1E4ED93-89E9-4CD1-9E65-DE2EA7DCCDDE}" type="pres">
      <dgm:prSet presAssocID="{F01D1BC4-6CFC-4278-A505-0942A5B1DE85}" presName="parentText" presStyleLbl="node1" presStyleIdx="0" presStyleCnt="4">
        <dgm:presLayoutVars>
          <dgm:chMax val="0"/>
          <dgm:bulletEnabled val="1"/>
        </dgm:presLayoutVars>
      </dgm:prSet>
      <dgm:spPr/>
    </dgm:pt>
    <dgm:pt modelId="{49EE4406-D09E-4D30-B365-2C485B5D1CED}" type="pres">
      <dgm:prSet presAssocID="{F01D1BC4-6CFC-4278-A505-0942A5B1DE85}" presName="negativeSpace" presStyleCnt="0"/>
      <dgm:spPr/>
    </dgm:pt>
    <dgm:pt modelId="{E753859A-E389-41E6-B7F0-E929F4CA322E}" type="pres">
      <dgm:prSet presAssocID="{F01D1BC4-6CFC-4278-A505-0942A5B1DE85}" presName="childText" presStyleLbl="conFgAcc1" presStyleIdx="0" presStyleCnt="4">
        <dgm:presLayoutVars>
          <dgm:bulletEnabled val="1"/>
        </dgm:presLayoutVars>
      </dgm:prSet>
      <dgm:spPr/>
    </dgm:pt>
    <dgm:pt modelId="{214F7730-1974-4BA7-95C7-47AA5072E04A}" type="pres">
      <dgm:prSet presAssocID="{917C4F1D-DE89-4FF1-A4EF-CA31F0202BBF}" presName="spaceBetweenRectangles" presStyleCnt="0"/>
      <dgm:spPr/>
    </dgm:pt>
    <dgm:pt modelId="{1A853260-9887-4E25-9456-B94853B52887}" type="pres">
      <dgm:prSet presAssocID="{92975A00-8752-45D5-955E-F59FFB60D89E}" presName="parentLin" presStyleCnt="0"/>
      <dgm:spPr/>
    </dgm:pt>
    <dgm:pt modelId="{D894F425-E89C-45B7-884A-148231BDB266}" type="pres">
      <dgm:prSet presAssocID="{92975A00-8752-45D5-955E-F59FFB60D89E}" presName="parentLeftMargin" presStyleLbl="node1" presStyleIdx="0" presStyleCnt="4"/>
      <dgm:spPr/>
    </dgm:pt>
    <dgm:pt modelId="{6A704D4E-56B0-44F6-A453-969611227110}" type="pres">
      <dgm:prSet presAssocID="{92975A00-8752-45D5-955E-F59FFB60D89E}" presName="parentText" presStyleLbl="node1" presStyleIdx="1" presStyleCnt="4">
        <dgm:presLayoutVars>
          <dgm:chMax val="0"/>
          <dgm:bulletEnabled val="1"/>
        </dgm:presLayoutVars>
      </dgm:prSet>
      <dgm:spPr/>
    </dgm:pt>
    <dgm:pt modelId="{AE9D58D4-A94D-46AE-A130-7B4C2770DF3A}" type="pres">
      <dgm:prSet presAssocID="{92975A00-8752-45D5-955E-F59FFB60D89E}" presName="negativeSpace" presStyleCnt="0"/>
      <dgm:spPr/>
    </dgm:pt>
    <dgm:pt modelId="{D77015CD-8FC7-45EB-B1F5-4A07A666EDA6}" type="pres">
      <dgm:prSet presAssocID="{92975A00-8752-45D5-955E-F59FFB60D89E}" presName="childText" presStyleLbl="conFgAcc1" presStyleIdx="1" presStyleCnt="4">
        <dgm:presLayoutVars>
          <dgm:bulletEnabled val="1"/>
        </dgm:presLayoutVars>
      </dgm:prSet>
      <dgm:spPr/>
    </dgm:pt>
    <dgm:pt modelId="{F2797F31-3613-41FC-B4B6-0B5C64934B51}" type="pres">
      <dgm:prSet presAssocID="{FE250686-0FC6-4A5F-8244-1A956DAE23E6}" presName="spaceBetweenRectangles" presStyleCnt="0"/>
      <dgm:spPr/>
    </dgm:pt>
    <dgm:pt modelId="{4D38B3C9-9FDF-4D0D-86F1-153BD9BA4743}" type="pres">
      <dgm:prSet presAssocID="{2F58F87C-2FD2-4AFD-AC58-FDFD13090839}" presName="parentLin" presStyleCnt="0"/>
      <dgm:spPr/>
    </dgm:pt>
    <dgm:pt modelId="{288BB2AC-1664-424B-A257-6775EA67C06A}" type="pres">
      <dgm:prSet presAssocID="{2F58F87C-2FD2-4AFD-AC58-FDFD13090839}" presName="parentLeftMargin" presStyleLbl="node1" presStyleIdx="1" presStyleCnt="4"/>
      <dgm:spPr/>
    </dgm:pt>
    <dgm:pt modelId="{D454156A-2430-4921-87E1-2909C23542A7}" type="pres">
      <dgm:prSet presAssocID="{2F58F87C-2FD2-4AFD-AC58-FDFD13090839}" presName="parentText" presStyleLbl="node1" presStyleIdx="2" presStyleCnt="4" custLinFactNeighborX="-9275" custLinFactNeighborY="-1796">
        <dgm:presLayoutVars>
          <dgm:chMax val="0"/>
          <dgm:bulletEnabled val="1"/>
        </dgm:presLayoutVars>
      </dgm:prSet>
      <dgm:spPr/>
    </dgm:pt>
    <dgm:pt modelId="{0FDE2118-6341-41D7-80FC-221F2EDCB0A4}" type="pres">
      <dgm:prSet presAssocID="{2F58F87C-2FD2-4AFD-AC58-FDFD13090839}" presName="negativeSpace" presStyleCnt="0"/>
      <dgm:spPr/>
    </dgm:pt>
    <dgm:pt modelId="{EA9F6EB4-5F50-4BC6-A27A-B5E4AC9AF205}" type="pres">
      <dgm:prSet presAssocID="{2F58F87C-2FD2-4AFD-AC58-FDFD13090839}" presName="childText" presStyleLbl="conFgAcc1" presStyleIdx="2" presStyleCnt="4">
        <dgm:presLayoutVars>
          <dgm:bulletEnabled val="1"/>
        </dgm:presLayoutVars>
      </dgm:prSet>
      <dgm:spPr/>
    </dgm:pt>
    <dgm:pt modelId="{DA8098F7-A2B1-499F-8C57-78422CE2051E}" type="pres">
      <dgm:prSet presAssocID="{E1B7D8DE-844D-4CA9-8D5A-67FAD5139CD2}" presName="spaceBetweenRectangles" presStyleCnt="0"/>
      <dgm:spPr/>
    </dgm:pt>
    <dgm:pt modelId="{057C2571-BF74-4A59-AE18-E76EA34550F5}" type="pres">
      <dgm:prSet presAssocID="{06D21755-A419-4E2D-923A-C2ABC74846AD}" presName="parentLin" presStyleCnt="0"/>
      <dgm:spPr/>
    </dgm:pt>
    <dgm:pt modelId="{45EBF37C-5A18-4B31-8A3B-0C24BB5698F9}" type="pres">
      <dgm:prSet presAssocID="{06D21755-A419-4E2D-923A-C2ABC74846AD}" presName="parentLeftMargin" presStyleLbl="node1" presStyleIdx="2" presStyleCnt="4"/>
      <dgm:spPr/>
    </dgm:pt>
    <dgm:pt modelId="{C097E342-C171-4AAB-881C-1FFF5BF3763A}" type="pres">
      <dgm:prSet presAssocID="{06D21755-A419-4E2D-923A-C2ABC74846AD}" presName="parentText" presStyleLbl="node1" presStyleIdx="3" presStyleCnt="4">
        <dgm:presLayoutVars>
          <dgm:chMax val="0"/>
          <dgm:bulletEnabled val="1"/>
        </dgm:presLayoutVars>
      </dgm:prSet>
      <dgm:spPr/>
    </dgm:pt>
    <dgm:pt modelId="{3A23F629-8DDB-450C-9472-7BC5A3D3EB7A}" type="pres">
      <dgm:prSet presAssocID="{06D21755-A419-4E2D-923A-C2ABC74846AD}" presName="negativeSpace" presStyleCnt="0"/>
      <dgm:spPr/>
    </dgm:pt>
    <dgm:pt modelId="{0F90BD50-49CB-4F38-AAA2-BCA28746718B}" type="pres">
      <dgm:prSet presAssocID="{06D21755-A419-4E2D-923A-C2ABC74846AD}" presName="childText" presStyleLbl="conFgAcc1" presStyleIdx="3" presStyleCnt="4">
        <dgm:presLayoutVars>
          <dgm:bulletEnabled val="1"/>
        </dgm:presLayoutVars>
      </dgm:prSet>
      <dgm:spPr/>
    </dgm:pt>
  </dgm:ptLst>
  <dgm:cxnLst>
    <dgm:cxn modelId="{CFA34F06-3829-4AD3-912E-A4A66674AB23}" type="presOf" srcId="{92975A00-8752-45D5-955E-F59FFB60D89E}" destId="{D894F425-E89C-45B7-884A-148231BDB266}" srcOrd="0" destOrd="0" presId="urn:microsoft.com/office/officeart/2005/8/layout/list1"/>
    <dgm:cxn modelId="{A7CC1C46-498D-44EF-9A63-9697CF3306B5}" type="presOf" srcId="{06D21755-A419-4E2D-923A-C2ABC74846AD}" destId="{45EBF37C-5A18-4B31-8A3B-0C24BB5698F9}" srcOrd="0" destOrd="0" presId="urn:microsoft.com/office/officeart/2005/8/layout/list1"/>
    <dgm:cxn modelId="{DFF84A60-C0B5-4F79-B1E5-8433E0A76FD2}" srcId="{B1A65AA8-81AB-4088-8A07-1A3F9F280FB7}" destId="{06D21755-A419-4E2D-923A-C2ABC74846AD}" srcOrd="3" destOrd="0" parTransId="{AAB18EED-1554-4964-9F77-A52826D77AFA}" sibTransId="{51E6AE96-317D-44BE-B4EC-F66194552D8A}"/>
    <dgm:cxn modelId="{B4307D68-402C-4F5D-8369-943FFADCCEC8}" srcId="{B1A65AA8-81AB-4088-8A07-1A3F9F280FB7}" destId="{2F58F87C-2FD2-4AFD-AC58-FDFD13090839}" srcOrd="2" destOrd="0" parTransId="{3A24B843-BD9F-42F7-AA37-7A61264FBD66}" sibTransId="{E1B7D8DE-844D-4CA9-8D5A-67FAD5139CD2}"/>
    <dgm:cxn modelId="{360ABC6B-8E2E-4A57-8642-56A95078EDBB}" type="presOf" srcId="{F01D1BC4-6CFC-4278-A505-0942A5B1DE85}" destId="{F1E4ED93-89E9-4CD1-9E65-DE2EA7DCCDDE}" srcOrd="1" destOrd="0" presId="urn:microsoft.com/office/officeart/2005/8/layout/list1"/>
    <dgm:cxn modelId="{7266EC7B-E263-463C-BDF6-89B78C3C318F}" type="presOf" srcId="{06D21755-A419-4E2D-923A-C2ABC74846AD}" destId="{C097E342-C171-4AAB-881C-1FFF5BF3763A}" srcOrd="1" destOrd="0" presId="urn:microsoft.com/office/officeart/2005/8/layout/list1"/>
    <dgm:cxn modelId="{D58B8083-6BDF-46C3-9935-DD9691CBE08E}" type="presOf" srcId="{2F58F87C-2FD2-4AFD-AC58-FDFD13090839}" destId="{D454156A-2430-4921-87E1-2909C23542A7}" srcOrd="1" destOrd="0" presId="urn:microsoft.com/office/officeart/2005/8/layout/list1"/>
    <dgm:cxn modelId="{BEEBB584-8044-4E7C-AD25-EFDBF3CBE0A0}" type="presOf" srcId="{B1A65AA8-81AB-4088-8A07-1A3F9F280FB7}" destId="{6583F401-31C7-4F01-993D-6796DA0777C8}" srcOrd="0" destOrd="0" presId="urn:microsoft.com/office/officeart/2005/8/layout/list1"/>
    <dgm:cxn modelId="{E8224888-DC6C-4E0F-ADA8-A8B26F5FDDDD}" type="presOf" srcId="{2F58F87C-2FD2-4AFD-AC58-FDFD13090839}" destId="{288BB2AC-1664-424B-A257-6775EA67C06A}" srcOrd="0" destOrd="0" presId="urn:microsoft.com/office/officeart/2005/8/layout/list1"/>
    <dgm:cxn modelId="{6E81B88C-75E3-4DE0-9E23-6B41238A6704}" type="presOf" srcId="{F01D1BC4-6CFC-4278-A505-0942A5B1DE85}" destId="{2217999C-77FA-4E5D-9EEC-205256CFB842}" srcOrd="0" destOrd="0" presId="urn:microsoft.com/office/officeart/2005/8/layout/list1"/>
    <dgm:cxn modelId="{F2B292C1-1776-426D-B461-0F10F88031F9}" type="presOf" srcId="{92975A00-8752-45D5-955E-F59FFB60D89E}" destId="{6A704D4E-56B0-44F6-A453-969611227110}" srcOrd="1" destOrd="0" presId="urn:microsoft.com/office/officeart/2005/8/layout/list1"/>
    <dgm:cxn modelId="{DDC9F8CC-615F-40BE-ADF5-9C774746DB65}" srcId="{B1A65AA8-81AB-4088-8A07-1A3F9F280FB7}" destId="{F01D1BC4-6CFC-4278-A505-0942A5B1DE85}" srcOrd="0" destOrd="0" parTransId="{E3AB5850-8387-47FE-AA7D-DBF2B911BB6C}" sibTransId="{917C4F1D-DE89-4FF1-A4EF-CA31F0202BBF}"/>
    <dgm:cxn modelId="{A02760F5-49E0-4E11-9036-B16488757AFA}" srcId="{B1A65AA8-81AB-4088-8A07-1A3F9F280FB7}" destId="{92975A00-8752-45D5-955E-F59FFB60D89E}" srcOrd="1" destOrd="0" parTransId="{ADD25E66-B0EC-4C06-AA47-CD8A11A4762E}" sibTransId="{FE250686-0FC6-4A5F-8244-1A956DAE23E6}"/>
    <dgm:cxn modelId="{C770690A-5CB7-4B1B-87FA-8A7EE7CBE22E}" type="presParOf" srcId="{6583F401-31C7-4F01-993D-6796DA0777C8}" destId="{0CD3FF40-1690-4AAF-A241-00E3A3DD203F}" srcOrd="0" destOrd="0" presId="urn:microsoft.com/office/officeart/2005/8/layout/list1"/>
    <dgm:cxn modelId="{9165AB86-BEA4-496F-8271-CAA0EBCDBB70}" type="presParOf" srcId="{0CD3FF40-1690-4AAF-A241-00E3A3DD203F}" destId="{2217999C-77FA-4E5D-9EEC-205256CFB842}" srcOrd="0" destOrd="0" presId="urn:microsoft.com/office/officeart/2005/8/layout/list1"/>
    <dgm:cxn modelId="{A454A84C-6048-480C-9F84-2D5F86D30455}" type="presParOf" srcId="{0CD3FF40-1690-4AAF-A241-00E3A3DD203F}" destId="{F1E4ED93-89E9-4CD1-9E65-DE2EA7DCCDDE}" srcOrd="1" destOrd="0" presId="urn:microsoft.com/office/officeart/2005/8/layout/list1"/>
    <dgm:cxn modelId="{C196DDBC-6A1B-4F21-BC1C-DAB2FC143027}" type="presParOf" srcId="{6583F401-31C7-4F01-993D-6796DA0777C8}" destId="{49EE4406-D09E-4D30-B365-2C485B5D1CED}" srcOrd="1" destOrd="0" presId="urn:microsoft.com/office/officeart/2005/8/layout/list1"/>
    <dgm:cxn modelId="{EADA4EFD-A9FA-4F68-8A60-3D945D50FEBE}" type="presParOf" srcId="{6583F401-31C7-4F01-993D-6796DA0777C8}" destId="{E753859A-E389-41E6-B7F0-E929F4CA322E}" srcOrd="2" destOrd="0" presId="urn:microsoft.com/office/officeart/2005/8/layout/list1"/>
    <dgm:cxn modelId="{3C8A946C-25B1-469B-9F6B-51B98C680363}" type="presParOf" srcId="{6583F401-31C7-4F01-993D-6796DA0777C8}" destId="{214F7730-1974-4BA7-95C7-47AA5072E04A}" srcOrd="3" destOrd="0" presId="urn:microsoft.com/office/officeart/2005/8/layout/list1"/>
    <dgm:cxn modelId="{7D98E89F-217E-4D10-B9C9-DCF11E7606EB}" type="presParOf" srcId="{6583F401-31C7-4F01-993D-6796DA0777C8}" destId="{1A853260-9887-4E25-9456-B94853B52887}" srcOrd="4" destOrd="0" presId="urn:microsoft.com/office/officeart/2005/8/layout/list1"/>
    <dgm:cxn modelId="{9E8E17A2-3895-4B58-991C-4839F9B4D0AF}" type="presParOf" srcId="{1A853260-9887-4E25-9456-B94853B52887}" destId="{D894F425-E89C-45B7-884A-148231BDB266}" srcOrd="0" destOrd="0" presId="urn:microsoft.com/office/officeart/2005/8/layout/list1"/>
    <dgm:cxn modelId="{1278A0C6-9F16-4739-9C8E-F603C135613A}" type="presParOf" srcId="{1A853260-9887-4E25-9456-B94853B52887}" destId="{6A704D4E-56B0-44F6-A453-969611227110}" srcOrd="1" destOrd="0" presId="urn:microsoft.com/office/officeart/2005/8/layout/list1"/>
    <dgm:cxn modelId="{594BBB6D-D440-4E7F-9A15-5A045644C6BA}" type="presParOf" srcId="{6583F401-31C7-4F01-993D-6796DA0777C8}" destId="{AE9D58D4-A94D-46AE-A130-7B4C2770DF3A}" srcOrd="5" destOrd="0" presId="urn:microsoft.com/office/officeart/2005/8/layout/list1"/>
    <dgm:cxn modelId="{624DF494-B983-4332-A06A-4E2799A55852}" type="presParOf" srcId="{6583F401-31C7-4F01-993D-6796DA0777C8}" destId="{D77015CD-8FC7-45EB-B1F5-4A07A666EDA6}" srcOrd="6" destOrd="0" presId="urn:microsoft.com/office/officeart/2005/8/layout/list1"/>
    <dgm:cxn modelId="{736FFED6-A685-4CDA-8EF2-B26A023857FC}" type="presParOf" srcId="{6583F401-31C7-4F01-993D-6796DA0777C8}" destId="{F2797F31-3613-41FC-B4B6-0B5C64934B51}" srcOrd="7" destOrd="0" presId="urn:microsoft.com/office/officeart/2005/8/layout/list1"/>
    <dgm:cxn modelId="{2CFDF7FA-977F-4053-B675-16FF8FE9D283}" type="presParOf" srcId="{6583F401-31C7-4F01-993D-6796DA0777C8}" destId="{4D38B3C9-9FDF-4D0D-86F1-153BD9BA4743}" srcOrd="8" destOrd="0" presId="urn:microsoft.com/office/officeart/2005/8/layout/list1"/>
    <dgm:cxn modelId="{B1D42138-FDFA-4AD7-8CED-39E3EB5272F2}" type="presParOf" srcId="{4D38B3C9-9FDF-4D0D-86F1-153BD9BA4743}" destId="{288BB2AC-1664-424B-A257-6775EA67C06A}" srcOrd="0" destOrd="0" presId="urn:microsoft.com/office/officeart/2005/8/layout/list1"/>
    <dgm:cxn modelId="{8D1B88E1-5E4A-4A63-ABF6-E6C091958DE1}" type="presParOf" srcId="{4D38B3C9-9FDF-4D0D-86F1-153BD9BA4743}" destId="{D454156A-2430-4921-87E1-2909C23542A7}" srcOrd="1" destOrd="0" presId="urn:microsoft.com/office/officeart/2005/8/layout/list1"/>
    <dgm:cxn modelId="{540926AB-5919-40CE-BA82-5A8DEA54A602}" type="presParOf" srcId="{6583F401-31C7-4F01-993D-6796DA0777C8}" destId="{0FDE2118-6341-41D7-80FC-221F2EDCB0A4}" srcOrd="9" destOrd="0" presId="urn:microsoft.com/office/officeart/2005/8/layout/list1"/>
    <dgm:cxn modelId="{124A6BAC-0DF1-45B9-A096-DC068D2C56A8}" type="presParOf" srcId="{6583F401-31C7-4F01-993D-6796DA0777C8}" destId="{EA9F6EB4-5F50-4BC6-A27A-B5E4AC9AF205}" srcOrd="10" destOrd="0" presId="urn:microsoft.com/office/officeart/2005/8/layout/list1"/>
    <dgm:cxn modelId="{C0A00C85-E405-4CA8-8955-F977E2917C78}" type="presParOf" srcId="{6583F401-31C7-4F01-993D-6796DA0777C8}" destId="{DA8098F7-A2B1-499F-8C57-78422CE2051E}" srcOrd="11" destOrd="0" presId="urn:microsoft.com/office/officeart/2005/8/layout/list1"/>
    <dgm:cxn modelId="{9AA0F5D0-CCB1-44CA-94FB-82F9EA963991}" type="presParOf" srcId="{6583F401-31C7-4F01-993D-6796DA0777C8}" destId="{057C2571-BF74-4A59-AE18-E76EA34550F5}" srcOrd="12" destOrd="0" presId="urn:microsoft.com/office/officeart/2005/8/layout/list1"/>
    <dgm:cxn modelId="{8908B8F9-4FEA-40C6-A0F8-A20F69C5DB6F}" type="presParOf" srcId="{057C2571-BF74-4A59-AE18-E76EA34550F5}" destId="{45EBF37C-5A18-4B31-8A3B-0C24BB5698F9}" srcOrd="0" destOrd="0" presId="urn:microsoft.com/office/officeart/2005/8/layout/list1"/>
    <dgm:cxn modelId="{6E1B78C0-6BAE-47BD-85F1-BCAF4FAB1785}" type="presParOf" srcId="{057C2571-BF74-4A59-AE18-E76EA34550F5}" destId="{C097E342-C171-4AAB-881C-1FFF5BF3763A}" srcOrd="1" destOrd="0" presId="urn:microsoft.com/office/officeart/2005/8/layout/list1"/>
    <dgm:cxn modelId="{B06B64B8-F9D8-4249-A146-4E7AB8E6A507}" type="presParOf" srcId="{6583F401-31C7-4F01-993D-6796DA0777C8}" destId="{3A23F629-8DDB-450C-9472-7BC5A3D3EB7A}" srcOrd="13" destOrd="0" presId="urn:microsoft.com/office/officeart/2005/8/layout/list1"/>
    <dgm:cxn modelId="{0C2426B7-3ECE-4C7F-9721-5643103BFF62}" type="presParOf" srcId="{6583F401-31C7-4F01-993D-6796DA0777C8}" destId="{0F90BD50-49CB-4F38-AAA2-BCA28746718B}" srcOrd="14" destOrd="0" presId="urn:microsoft.com/office/officeart/2005/8/layout/list1"/>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6DF443A-25D2-BE43-A5C4-F15CE9CD0A49}"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en-GB"/>
        </a:p>
      </dgm:t>
    </dgm:pt>
    <dgm:pt modelId="{F337348B-2D25-F444-8C52-5ABC107DE2D3}">
      <dgm:prSet phldrT="[Text]" custT="1"/>
      <dgm:spPr>
        <a:ln w="12700"/>
      </dgm:spPr>
      <dgm:t>
        <a:bodyPr/>
        <a:lstStyle/>
        <a:p>
          <a:r>
            <a:rPr lang="en-GB" sz="1200"/>
            <a:t>ESP</a:t>
          </a:r>
        </a:p>
      </dgm:t>
    </dgm:pt>
    <dgm:pt modelId="{F1E3FBB5-27CB-EA45-9EBF-4A4D6EC0DE73}" type="parTrans" cxnId="{31DAC7C0-F447-C143-B237-A1C6E04A0F0A}">
      <dgm:prSet/>
      <dgm:spPr/>
      <dgm:t>
        <a:bodyPr/>
        <a:lstStyle/>
        <a:p>
          <a:endParaRPr lang="en-GB"/>
        </a:p>
      </dgm:t>
    </dgm:pt>
    <dgm:pt modelId="{F35ACA5B-7809-0A4B-95E8-6214B582A247}" type="sibTrans" cxnId="{31DAC7C0-F447-C143-B237-A1C6E04A0F0A}">
      <dgm:prSet/>
      <dgm:spPr/>
      <dgm:t>
        <a:bodyPr/>
        <a:lstStyle/>
        <a:p>
          <a:endParaRPr lang="en-GB"/>
        </a:p>
      </dgm:t>
    </dgm:pt>
    <dgm:pt modelId="{7E18795E-2DCE-7448-A6DE-73FCEC06015B}">
      <dgm:prSet phldrT="[Text]" custT="1"/>
      <dgm:spPr>
        <a:ln w="12700"/>
      </dgm:spPr>
      <dgm:t>
        <a:bodyPr/>
        <a:lstStyle/>
        <a:p>
          <a:r>
            <a:rPr lang="en-GB" sz="1200"/>
            <a:t>EAP</a:t>
          </a:r>
        </a:p>
      </dgm:t>
    </dgm:pt>
    <dgm:pt modelId="{188676AA-05EB-9B4B-B7DE-28A1172A4ACE}" type="parTrans" cxnId="{9192D3FC-E880-3343-B5BA-A0B964FE2BDD}">
      <dgm:prSet/>
      <dgm:spPr>
        <a:ln w="12700">
          <a:tailEnd type="triangle"/>
        </a:ln>
      </dgm:spPr>
      <dgm:t>
        <a:bodyPr/>
        <a:lstStyle/>
        <a:p>
          <a:endParaRPr lang="en-GB"/>
        </a:p>
      </dgm:t>
    </dgm:pt>
    <dgm:pt modelId="{39299F60-0719-654E-A533-18A2D1DB8C75}" type="sibTrans" cxnId="{9192D3FC-E880-3343-B5BA-A0B964FE2BDD}">
      <dgm:prSet/>
      <dgm:spPr/>
      <dgm:t>
        <a:bodyPr/>
        <a:lstStyle/>
        <a:p>
          <a:endParaRPr lang="en-GB"/>
        </a:p>
      </dgm:t>
    </dgm:pt>
    <dgm:pt modelId="{7F549B1F-1B3C-C145-ACF8-ABC7704C0436}">
      <dgm:prSet phldrT="[Text]" custT="1"/>
      <dgm:spPr>
        <a:ln w="12700"/>
      </dgm:spPr>
      <dgm:t>
        <a:bodyPr/>
        <a:lstStyle/>
        <a:p>
          <a:r>
            <a:rPr lang="en-GB" sz="1200"/>
            <a:t>EOP</a:t>
          </a:r>
        </a:p>
      </dgm:t>
    </dgm:pt>
    <dgm:pt modelId="{97908D7B-4D68-2F42-AEDA-64A64D7D4839}" type="parTrans" cxnId="{935F7374-C10F-9248-BB62-8BF025792B5E}">
      <dgm:prSet/>
      <dgm:spPr>
        <a:ln w="12700">
          <a:tailEnd type="triangle"/>
        </a:ln>
      </dgm:spPr>
      <dgm:t>
        <a:bodyPr/>
        <a:lstStyle/>
        <a:p>
          <a:endParaRPr lang="en-GB"/>
        </a:p>
      </dgm:t>
    </dgm:pt>
    <dgm:pt modelId="{48361107-6182-5448-BDBF-B3D49F246243}" type="sibTrans" cxnId="{935F7374-C10F-9248-BB62-8BF025792B5E}">
      <dgm:prSet/>
      <dgm:spPr/>
      <dgm:t>
        <a:bodyPr/>
        <a:lstStyle/>
        <a:p>
          <a:endParaRPr lang="en-GB"/>
        </a:p>
      </dgm:t>
    </dgm:pt>
    <dgm:pt modelId="{DDD44D53-10F6-0E4F-B383-5858A620E33C}">
      <dgm:prSet custT="1"/>
      <dgm:spPr>
        <a:ln w="12700"/>
      </dgm:spPr>
      <dgm:t>
        <a:bodyPr/>
        <a:lstStyle/>
        <a:p>
          <a:r>
            <a:rPr lang="en-GB" sz="1200"/>
            <a:t>Pilots</a:t>
          </a:r>
        </a:p>
      </dgm:t>
    </dgm:pt>
    <dgm:pt modelId="{F929478D-897F-D443-957D-BAFD3C9A377B}" type="parTrans" cxnId="{5658A7E6-A0CF-E04F-AD91-0CF5D469373F}">
      <dgm:prSet/>
      <dgm:spPr>
        <a:ln w="12700">
          <a:tailEnd type="triangle"/>
        </a:ln>
      </dgm:spPr>
      <dgm:t>
        <a:bodyPr/>
        <a:lstStyle/>
        <a:p>
          <a:endParaRPr lang="en-GB"/>
        </a:p>
      </dgm:t>
    </dgm:pt>
    <dgm:pt modelId="{4381EB6D-FA08-F145-BD42-6B516B1F5259}" type="sibTrans" cxnId="{5658A7E6-A0CF-E04F-AD91-0CF5D469373F}">
      <dgm:prSet/>
      <dgm:spPr/>
      <dgm:t>
        <a:bodyPr/>
        <a:lstStyle/>
        <a:p>
          <a:endParaRPr lang="en-GB"/>
        </a:p>
      </dgm:t>
    </dgm:pt>
    <dgm:pt modelId="{64E47C04-54CC-9248-B0BA-86E276BD0CB7}">
      <dgm:prSet custT="1"/>
      <dgm:spPr>
        <a:ln w="12700"/>
      </dgm:spPr>
      <dgm:t>
        <a:bodyPr/>
        <a:lstStyle/>
        <a:p>
          <a:r>
            <a:rPr lang="en-GB" sz="1200"/>
            <a:t>Master's in Aviation</a:t>
          </a:r>
        </a:p>
      </dgm:t>
    </dgm:pt>
    <dgm:pt modelId="{3A1BA36C-480A-6C40-B7C4-384164C22367}" type="parTrans" cxnId="{BFFA4556-1851-094F-A074-FB624B26EF74}">
      <dgm:prSet/>
      <dgm:spPr>
        <a:ln w="12700">
          <a:tailEnd type="triangle"/>
        </a:ln>
      </dgm:spPr>
      <dgm:t>
        <a:bodyPr/>
        <a:lstStyle/>
        <a:p>
          <a:endParaRPr lang="en-GB"/>
        </a:p>
      </dgm:t>
    </dgm:pt>
    <dgm:pt modelId="{DE003B7D-C5B1-BB49-BCC0-7FEDE538E19F}" type="sibTrans" cxnId="{BFFA4556-1851-094F-A074-FB624B26EF74}">
      <dgm:prSet/>
      <dgm:spPr/>
      <dgm:t>
        <a:bodyPr/>
        <a:lstStyle/>
        <a:p>
          <a:endParaRPr lang="en-GB"/>
        </a:p>
      </dgm:t>
    </dgm:pt>
    <dgm:pt modelId="{69403562-2371-3847-9879-80EE84791063}">
      <dgm:prSet custT="1"/>
      <dgm:spPr>
        <a:ln w="12700"/>
      </dgm:spPr>
      <dgm:t>
        <a:bodyPr/>
        <a:lstStyle/>
        <a:p>
          <a:r>
            <a:rPr lang="en-GB" sz="1200"/>
            <a:t>Master's in Medicine</a:t>
          </a:r>
        </a:p>
      </dgm:t>
    </dgm:pt>
    <dgm:pt modelId="{66DEA326-B721-3C4D-AA5D-B11BB705CCF4}" type="parTrans" cxnId="{EAB10C65-6DD0-A04E-B154-26D1E3AC16D5}">
      <dgm:prSet/>
      <dgm:spPr>
        <a:ln w="12700">
          <a:tailEnd type="triangle"/>
        </a:ln>
      </dgm:spPr>
      <dgm:t>
        <a:bodyPr/>
        <a:lstStyle/>
        <a:p>
          <a:endParaRPr lang="en-GB"/>
        </a:p>
      </dgm:t>
    </dgm:pt>
    <dgm:pt modelId="{BB91ACBC-ACF6-BA44-9332-A65E64CF96AD}" type="sibTrans" cxnId="{EAB10C65-6DD0-A04E-B154-26D1E3AC16D5}">
      <dgm:prSet/>
      <dgm:spPr/>
      <dgm:t>
        <a:bodyPr/>
        <a:lstStyle/>
        <a:p>
          <a:endParaRPr lang="en-GB"/>
        </a:p>
      </dgm:t>
    </dgm:pt>
    <dgm:pt modelId="{4250A31A-9CD1-6F41-8627-19132FB7DD82}">
      <dgm:prSet custT="1"/>
      <dgm:spPr>
        <a:ln w="12700"/>
      </dgm:spPr>
      <dgm:t>
        <a:bodyPr/>
        <a:lstStyle/>
        <a:p>
          <a:r>
            <a:rPr lang="en-GB" sz="1200"/>
            <a:t>Doctors</a:t>
          </a:r>
          <a:r>
            <a:rPr lang="en-GB" sz="1500"/>
            <a:t> </a:t>
          </a:r>
        </a:p>
      </dgm:t>
    </dgm:pt>
    <dgm:pt modelId="{07631889-8895-D540-851F-3717F255CB51}" type="parTrans" cxnId="{598F2A3A-F7BD-A045-9528-55F8C5AA7F70}">
      <dgm:prSet/>
      <dgm:spPr>
        <a:ln w="12700">
          <a:tailEnd type="triangle"/>
        </a:ln>
      </dgm:spPr>
      <dgm:t>
        <a:bodyPr/>
        <a:lstStyle/>
        <a:p>
          <a:endParaRPr lang="en-GB"/>
        </a:p>
      </dgm:t>
    </dgm:pt>
    <dgm:pt modelId="{3FAE93DF-4CD4-C546-A28D-69D8F25B5706}" type="sibTrans" cxnId="{598F2A3A-F7BD-A045-9528-55F8C5AA7F70}">
      <dgm:prSet/>
      <dgm:spPr/>
      <dgm:t>
        <a:bodyPr/>
        <a:lstStyle/>
        <a:p>
          <a:endParaRPr lang="en-GB"/>
        </a:p>
      </dgm:t>
    </dgm:pt>
    <dgm:pt modelId="{D72D4357-7D70-4147-A2A5-0EE9A0EA0A76}">
      <dgm:prSet custT="1"/>
      <dgm:spPr>
        <a:ln w="12700"/>
      </dgm:spPr>
      <dgm:t>
        <a:bodyPr/>
        <a:lstStyle/>
        <a:p>
          <a:r>
            <a:rPr lang="en-GB" sz="1200"/>
            <a:t>Master's in Economics </a:t>
          </a:r>
        </a:p>
      </dgm:t>
    </dgm:pt>
    <dgm:pt modelId="{C7AA8005-516E-004E-9671-BC767D660F1A}" type="parTrans" cxnId="{69EE0C4C-3CFE-FE42-8755-4DFE2A765919}">
      <dgm:prSet/>
      <dgm:spPr>
        <a:ln w="12700">
          <a:tailEnd type="triangle"/>
        </a:ln>
      </dgm:spPr>
      <dgm:t>
        <a:bodyPr/>
        <a:lstStyle/>
        <a:p>
          <a:endParaRPr lang="en-GB"/>
        </a:p>
      </dgm:t>
    </dgm:pt>
    <dgm:pt modelId="{DE12313D-6638-0546-9813-119C8CEAFF0C}" type="sibTrans" cxnId="{69EE0C4C-3CFE-FE42-8755-4DFE2A765919}">
      <dgm:prSet/>
      <dgm:spPr/>
      <dgm:t>
        <a:bodyPr/>
        <a:lstStyle/>
        <a:p>
          <a:endParaRPr lang="en-GB"/>
        </a:p>
      </dgm:t>
    </dgm:pt>
    <dgm:pt modelId="{40DE4868-DD6E-BE4C-9D96-BD410E45E8B3}">
      <dgm:prSet custT="1"/>
      <dgm:spPr>
        <a:ln w="12700"/>
      </dgm:spPr>
      <dgm:t>
        <a:bodyPr/>
        <a:lstStyle/>
        <a:p>
          <a:r>
            <a:rPr lang="en-GB" sz="1200"/>
            <a:t>Economists</a:t>
          </a:r>
        </a:p>
      </dgm:t>
    </dgm:pt>
    <dgm:pt modelId="{354B312E-89B0-3745-A383-8D39EC648738}" type="parTrans" cxnId="{575E9C2F-4AC6-5C47-A7BA-2FE1E02E3FBE}">
      <dgm:prSet/>
      <dgm:spPr>
        <a:ln w="12700">
          <a:tailEnd type="triangle"/>
        </a:ln>
      </dgm:spPr>
      <dgm:t>
        <a:bodyPr/>
        <a:lstStyle/>
        <a:p>
          <a:endParaRPr lang="en-GB"/>
        </a:p>
      </dgm:t>
    </dgm:pt>
    <dgm:pt modelId="{789F6344-406F-A544-A3AC-2687A6B5E766}" type="sibTrans" cxnId="{575E9C2F-4AC6-5C47-A7BA-2FE1E02E3FBE}">
      <dgm:prSet/>
      <dgm:spPr/>
      <dgm:t>
        <a:bodyPr/>
        <a:lstStyle/>
        <a:p>
          <a:endParaRPr lang="en-GB"/>
        </a:p>
      </dgm:t>
    </dgm:pt>
    <dgm:pt modelId="{34AEB789-6952-F646-B2A5-8CBE6FEB530A}" type="pres">
      <dgm:prSet presAssocID="{16DF443A-25D2-BE43-A5C4-F15CE9CD0A49}" presName="hierChild1" presStyleCnt="0">
        <dgm:presLayoutVars>
          <dgm:orgChart val="1"/>
          <dgm:chPref val="1"/>
          <dgm:dir/>
          <dgm:animOne val="branch"/>
          <dgm:animLvl val="lvl"/>
          <dgm:resizeHandles/>
        </dgm:presLayoutVars>
      </dgm:prSet>
      <dgm:spPr/>
    </dgm:pt>
    <dgm:pt modelId="{2039314B-C938-C049-96A4-C41CF72B03C5}" type="pres">
      <dgm:prSet presAssocID="{F337348B-2D25-F444-8C52-5ABC107DE2D3}" presName="hierRoot1" presStyleCnt="0">
        <dgm:presLayoutVars>
          <dgm:hierBranch val="init"/>
        </dgm:presLayoutVars>
      </dgm:prSet>
      <dgm:spPr/>
    </dgm:pt>
    <dgm:pt modelId="{253B24A1-2C6F-FF4A-9873-7A094815B074}" type="pres">
      <dgm:prSet presAssocID="{F337348B-2D25-F444-8C52-5ABC107DE2D3}" presName="rootComposite1" presStyleCnt="0"/>
      <dgm:spPr/>
    </dgm:pt>
    <dgm:pt modelId="{97586EFF-BDEA-8043-BE89-2BDDFA614454}" type="pres">
      <dgm:prSet presAssocID="{F337348B-2D25-F444-8C52-5ABC107DE2D3}" presName="rootText1" presStyleLbl="node0" presStyleIdx="0" presStyleCnt="1">
        <dgm:presLayoutVars>
          <dgm:chPref val="3"/>
        </dgm:presLayoutVars>
      </dgm:prSet>
      <dgm:spPr/>
    </dgm:pt>
    <dgm:pt modelId="{2CB31895-2B5E-FF47-9834-2D2A6C16E00E}" type="pres">
      <dgm:prSet presAssocID="{F337348B-2D25-F444-8C52-5ABC107DE2D3}" presName="rootConnector1" presStyleLbl="node1" presStyleIdx="0" presStyleCnt="0"/>
      <dgm:spPr/>
    </dgm:pt>
    <dgm:pt modelId="{4F07289F-A969-9243-9DBB-394DD0AB8F56}" type="pres">
      <dgm:prSet presAssocID="{F337348B-2D25-F444-8C52-5ABC107DE2D3}" presName="hierChild2" presStyleCnt="0"/>
      <dgm:spPr/>
    </dgm:pt>
    <dgm:pt modelId="{B43B92FC-4BA6-634B-9B27-00975D000DAC}" type="pres">
      <dgm:prSet presAssocID="{188676AA-05EB-9B4B-B7DE-28A1172A4ACE}" presName="Name37" presStyleLbl="parChTrans1D2" presStyleIdx="0" presStyleCnt="2"/>
      <dgm:spPr/>
    </dgm:pt>
    <dgm:pt modelId="{BF3A12E3-0459-2C4D-9A3E-1C0CCDDF5587}" type="pres">
      <dgm:prSet presAssocID="{7E18795E-2DCE-7448-A6DE-73FCEC06015B}" presName="hierRoot2" presStyleCnt="0">
        <dgm:presLayoutVars>
          <dgm:hierBranch val="init"/>
        </dgm:presLayoutVars>
      </dgm:prSet>
      <dgm:spPr/>
    </dgm:pt>
    <dgm:pt modelId="{5698443D-7329-184C-8073-E289C6516843}" type="pres">
      <dgm:prSet presAssocID="{7E18795E-2DCE-7448-A6DE-73FCEC06015B}" presName="rootComposite" presStyleCnt="0"/>
      <dgm:spPr/>
    </dgm:pt>
    <dgm:pt modelId="{19D39ECB-8A3E-CE45-950D-1DD485F18303}" type="pres">
      <dgm:prSet presAssocID="{7E18795E-2DCE-7448-A6DE-73FCEC06015B}" presName="rootText" presStyleLbl="node2" presStyleIdx="0" presStyleCnt="2">
        <dgm:presLayoutVars>
          <dgm:chPref val="3"/>
        </dgm:presLayoutVars>
      </dgm:prSet>
      <dgm:spPr/>
    </dgm:pt>
    <dgm:pt modelId="{5981E890-8005-B74A-BE94-310DB7ACB287}" type="pres">
      <dgm:prSet presAssocID="{7E18795E-2DCE-7448-A6DE-73FCEC06015B}" presName="rootConnector" presStyleLbl="node2" presStyleIdx="0" presStyleCnt="2"/>
      <dgm:spPr/>
    </dgm:pt>
    <dgm:pt modelId="{7E57E34D-E537-1948-96FD-22655DC5601F}" type="pres">
      <dgm:prSet presAssocID="{7E18795E-2DCE-7448-A6DE-73FCEC06015B}" presName="hierChild4" presStyleCnt="0"/>
      <dgm:spPr/>
    </dgm:pt>
    <dgm:pt modelId="{E2F7B430-F462-0344-8F92-2686D3C5A864}" type="pres">
      <dgm:prSet presAssocID="{3A1BA36C-480A-6C40-B7C4-384164C22367}" presName="Name37" presStyleLbl="parChTrans1D3" presStyleIdx="0" presStyleCnt="2"/>
      <dgm:spPr/>
    </dgm:pt>
    <dgm:pt modelId="{73F8BBCC-8A9C-E146-AD62-58DAEF1A0C57}" type="pres">
      <dgm:prSet presAssocID="{64E47C04-54CC-9248-B0BA-86E276BD0CB7}" presName="hierRoot2" presStyleCnt="0">
        <dgm:presLayoutVars>
          <dgm:hierBranch val="init"/>
        </dgm:presLayoutVars>
      </dgm:prSet>
      <dgm:spPr/>
    </dgm:pt>
    <dgm:pt modelId="{2D91A17C-E0E1-8E45-9CB2-F2019447E334}" type="pres">
      <dgm:prSet presAssocID="{64E47C04-54CC-9248-B0BA-86E276BD0CB7}" presName="rootComposite" presStyleCnt="0"/>
      <dgm:spPr/>
    </dgm:pt>
    <dgm:pt modelId="{73B8C5A5-3A03-154E-ABA5-2B93CDB12668}" type="pres">
      <dgm:prSet presAssocID="{64E47C04-54CC-9248-B0BA-86E276BD0CB7}" presName="rootText" presStyleLbl="node3" presStyleIdx="0" presStyleCnt="2">
        <dgm:presLayoutVars>
          <dgm:chPref val="3"/>
        </dgm:presLayoutVars>
      </dgm:prSet>
      <dgm:spPr/>
    </dgm:pt>
    <dgm:pt modelId="{5720C785-525F-0A45-8CF0-28191E9D4A88}" type="pres">
      <dgm:prSet presAssocID="{64E47C04-54CC-9248-B0BA-86E276BD0CB7}" presName="rootConnector" presStyleLbl="node3" presStyleIdx="0" presStyleCnt="2"/>
      <dgm:spPr/>
    </dgm:pt>
    <dgm:pt modelId="{914870D5-913E-4B48-9223-CAC8901F54AC}" type="pres">
      <dgm:prSet presAssocID="{64E47C04-54CC-9248-B0BA-86E276BD0CB7}" presName="hierChild4" presStyleCnt="0"/>
      <dgm:spPr/>
    </dgm:pt>
    <dgm:pt modelId="{0B00FD76-1E15-FA4C-8289-7869B24A9FBA}" type="pres">
      <dgm:prSet presAssocID="{66DEA326-B721-3C4D-AA5D-B11BB705CCF4}" presName="Name37" presStyleLbl="parChTrans1D4" presStyleIdx="0" presStyleCnt="4"/>
      <dgm:spPr/>
    </dgm:pt>
    <dgm:pt modelId="{CB65459F-AADB-4944-8457-27BF14BC8552}" type="pres">
      <dgm:prSet presAssocID="{69403562-2371-3847-9879-80EE84791063}" presName="hierRoot2" presStyleCnt="0">
        <dgm:presLayoutVars>
          <dgm:hierBranch val="init"/>
        </dgm:presLayoutVars>
      </dgm:prSet>
      <dgm:spPr/>
    </dgm:pt>
    <dgm:pt modelId="{E8215AFA-876D-A345-8979-C5A5C34A54E6}" type="pres">
      <dgm:prSet presAssocID="{69403562-2371-3847-9879-80EE84791063}" presName="rootComposite" presStyleCnt="0"/>
      <dgm:spPr/>
    </dgm:pt>
    <dgm:pt modelId="{675F075A-572C-B947-A1A7-1785C3B4D50C}" type="pres">
      <dgm:prSet presAssocID="{69403562-2371-3847-9879-80EE84791063}" presName="rootText" presStyleLbl="node4" presStyleIdx="0" presStyleCnt="4">
        <dgm:presLayoutVars>
          <dgm:chPref val="3"/>
        </dgm:presLayoutVars>
      </dgm:prSet>
      <dgm:spPr/>
    </dgm:pt>
    <dgm:pt modelId="{B76CFEFD-26CF-CB4E-B887-DDB07E447909}" type="pres">
      <dgm:prSet presAssocID="{69403562-2371-3847-9879-80EE84791063}" presName="rootConnector" presStyleLbl="node4" presStyleIdx="0" presStyleCnt="4"/>
      <dgm:spPr/>
    </dgm:pt>
    <dgm:pt modelId="{CE57EAC7-5A70-F742-98C5-2FA3640EB840}" type="pres">
      <dgm:prSet presAssocID="{69403562-2371-3847-9879-80EE84791063}" presName="hierChild4" presStyleCnt="0"/>
      <dgm:spPr/>
    </dgm:pt>
    <dgm:pt modelId="{1C77C6EB-B6FA-4C4B-807F-878A8E8F57E1}" type="pres">
      <dgm:prSet presAssocID="{C7AA8005-516E-004E-9671-BC767D660F1A}" presName="Name37" presStyleLbl="parChTrans1D4" presStyleIdx="1" presStyleCnt="4"/>
      <dgm:spPr/>
    </dgm:pt>
    <dgm:pt modelId="{F019B639-76D2-9F4C-B5E6-39B69C178467}" type="pres">
      <dgm:prSet presAssocID="{D72D4357-7D70-4147-A2A5-0EE9A0EA0A76}" presName="hierRoot2" presStyleCnt="0">
        <dgm:presLayoutVars>
          <dgm:hierBranch val="init"/>
        </dgm:presLayoutVars>
      </dgm:prSet>
      <dgm:spPr/>
    </dgm:pt>
    <dgm:pt modelId="{0BE15B08-2393-C04C-994A-5B8E8C3CCFF7}" type="pres">
      <dgm:prSet presAssocID="{D72D4357-7D70-4147-A2A5-0EE9A0EA0A76}" presName="rootComposite" presStyleCnt="0"/>
      <dgm:spPr/>
    </dgm:pt>
    <dgm:pt modelId="{92AEB18A-1E5F-0F49-8C37-24469C614E32}" type="pres">
      <dgm:prSet presAssocID="{D72D4357-7D70-4147-A2A5-0EE9A0EA0A76}" presName="rootText" presStyleLbl="node4" presStyleIdx="1" presStyleCnt="4">
        <dgm:presLayoutVars>
          <dgm:chPref val="3"/>
        </dgm:presLayoutVars>
      </dgm:prSet>
      <dgm:spPr/>
    </dgm:pt>
    <dgm:pt modelId="{8CD799BA-57F3-E548-A9CF-939EB4ED41AC}" type="pres">
      <dgm:prSet presAssocID="{D72D4357-7D70-4147-A2A5-0EE9A0EA0A76}" presName="rootConnector" presStyleLbl="node4" presStyleIdx="1" presStyleCnt="4"/>
      <dgm:spPr/>
    </dgm:pt>
    <dgm:pt modelId="{8FB5F02F-2A29-5D49-85D6-21E37EC441C8}" type="pres">
      <dgm:prSet presAssocID="{D72D4357-7D70-4147-A2A5-0EE9A0EA0A76}" presName="hierChild4" presStyleCnt="0"/>
      <dgm:spPr/>
    </dgm:pt>
    <dgm:pt modelId="{F1A32674-06E6-1247-A3A6-B962F552251D}" type="pres">
      <dgm:prSet presAssocID="{D72D4357-7D70-4147-A2A5-0EE9A0EA0A76}" presName="hierChild5" presStyleCnt="0"/>
      <dgm:spPr/>
    </dgm:pt>
    <dgm:pt modelId="{2E6C4DF7-4229-A342-A257-F205A5CB0D3E}" type="pres">
      <dgm:prSet presAssocID="{69403562-2371-3847-9879-80EE84791063}" presName="hierChild5" presStyleCnt="0"/>
      <dgm:spPr/>
    </dgm:pt>
    <dgm:pt modelId="{1422E809-BBAA-364E-89B3-8AD79BE39EBF}" type="pres">
      <dgm:prSet presAssocID="{64E47C04-54CC-9248-B0BA-86E276BD0CB7}" presName="hierChild5" presStyleCnt="0"/>
      <dgm:spPr/>
    </dgm:pt>
    <dgm:pt modelId="{B8ACE1F4-A05D-EE48-A711-620B17FCC4DF}" type="pres">
      <dgm:prSet presAssocID="{7E18795E-2DCE-7448-A6DE-73FCEC06015B}" presName="hierChild5" presStyleCnt="0"/>
      <dgm:spPr/>
    </dgm:pt>
    <dgm:pt modelId="{F9A5D859-B574-BC49-B3DD-9D7FE0272401}" type="pres">
      <dgm:prSet presAssocID="{97908D7B-4D68-2F42-AEDA-64A64D7D4839}" presName="Name37" presStyleLbl="parChTrans1D2" presStyleIdx="1" presStyleCnt="2"/>
      <dgm:spPr/>
    </dgm:pt>
    <dgm:pt modelId="{CDFE8342-ABA2-DF48-97B8-33CF45E506CF}" type="pres">
      <dgm:prSet presAssocID="{7F549B1F-1B3C-C145-ACF8-ABC7704C0436}" presName="hierRoot2" presStyleCnt="0">
        <dgm:presLayoutVars>
          <dgm:hierBranch val="init"/>
        </dgm:presLayoutVars>
      </dgm:prSet>
      <dgm:spPr/>
    </dgm:pt>
    <dgm:pt modelId="{D7A9CA69-0A19-1241-B0B4-107B9EE64DB7}" type="pres">
      <dgm:prSet presAssocID="{7F549B1F-1B3C-C145-ACF8-ABC7704C0436}" presName="rootComposite" presStyleCnt="0"/>
      <dgm:spPr/>
    </dgm:pt>
    <dgm:pt modelId="{2B86ED9F-28BA-5846-9CD5-95D64EDBB405}" type="pres">
      <dgm:prSet presAssocID="{7F549B1F-1B3C-C145-ACF8-ABC7704C0436}" presName="rootText" presStyleLbl="node2" presStyleIdx="1" presStyleCnt="2">
        <dgm:presLayoutVars>
          <dgm:chPref val="3"/>
        </dgm:presLayoutVars>
      </dgm:prSet>
      <dgm:spPr/>
    </dgm:pt>
    <dgm:pt modelId="{E13EF9E2-AAD9-5443-83AD-2A571901E035}" type="pres">
      <dgm:prSet presAssocID="{7F549B1F-1B3C-C145-ACF8-ABC7704C0436}" presName="rootConnector" presStyleLbl="node2" presStyleIdx="1" presStyleCnt="2"/>
      <dgm:spPr/>
    </dgm:pt>
    <dgm:pt modelId="{16D5CD2A-54ED-404E-BB08-B6B4212FF8E1}" type="pres">
      <dgm:prSet presAssocID="{7F549B1F-1B3C-C145-ACF8-ABC7704C0436}" presName="hierChild4" presStyleCnt="0"/>
      <dgm:spPr/>
    </dgm:pt>
    <dgm:pt modelId="{AADC37E9-4A45-4642-AA22-BE1286C9AFED}" type="pres">
      <dgm:prSet presAssocID="{F929478D-897F-D443-957D-BAFD3C9A377B}" presName="Name37" presStyleLbl="parChTrans1D3" presStyleIdx="1" presStyleCnt="2"/>
      <dgm:spPr/>
    </dgm:pt>
    <dgm:pt modelId="{6B6FD4A1-B275-4446-94FE-BEF1E89966F4}" type="pres">
      <dgm:prSet presAssocID="{DDD44D53-10F6-0E4F-B383-5858A620E33C}" presName="hierRoot2" presStyleCnt="0">
        <dgm:presLayoutVars>
          <dgm:hierBranch val="init"/>
        </dgm:presLayoutVars>
      </dgm:prSet>
      <dgm:spPr/>
    </dgm:pt>
    <dgm:pt modelId="{666605CA-9D7F-854F-932E-296F777125E0}" type="pres">
      <dgm:prSet presAssocID="{DDD44D53-10F6-0E4F-B383-5858A620E33C}" presName="rootComposite" presStyleCnt="0"/>
      <dgm:spPr/>
    </dgm:pt>
    <dgm:pt modelId="{BE875059-4F0E-E740-A2BC-C02A17B67B2B}" type="pres">
      <dgm:prSet presAssocID="{DDD44D53-10F6-0E4F-B383-5858A620E33C}" presName="rootText" presStyleLbl="node3" presStyleIdx="1" presStyleCnt="2">
        <dgm:presLayoutVars>
          <dgm:chPref val="3"/>
        </dgm:presLayoutVars>
      </dgm:prSet>
      <dgm:spPr/>
    </dgm:pt>
    <dgm:pt modelId="{2AC032F5-BB2B-614F-A8ED-BB40B22B1773}" type="pres">
      <dgm:prSet presAssocID="{DDD44D53-10F6-0E4F-B383-5858A620E33C}" presName="rootConnector" presStyleLbl="node3" presStyleIdx="1" presStyleCnt="2"/>
      <dgm:spPr/>
    </dgm:pt>
    <dgm:pt modelId="{A8486D29-20D8-044A-ABB2-4F9DA7C4CCE9}" type="pres">
      <dgm:prSet presAssocID="{DDD44D53-10F6-0E4F-B383-5858A620E33C}" presName="hierChild4" presStyleCnt="0"/>
      <dgm:spPr/>
    </dgm:pt>
    <dgm:pt modelId="{9FBFEDDC-FE3E-8C4A-B5EA-47033C57E553}" type="pres">
      <dgm:prSet presAssocID="{07631889-8895-D540-851F-3717F255CB51}" presName="Name37" presStyleLbl="parChTrans1D4" presStyleIdx="2" presStyleCnt="4"/>
      <dgm:spPr/>
    </dgm:pt>
    <dgm:pt modelId="{5CD994B3-2CD6-024D-8A82-6F8759FF6F38}" type="pres">
      <dgm:prSet presAssocID="{4250A31A-9CD1-6F41-8627-19132FB7DD82}" presName="hierRoot2" presStyleCnt="0">
        <dgm:presLayoutVars>
          <dgm:hierBranch val="init"/>
        </dgm:presLayoutVars>
      </dgm:prSet>
      <dgm:spPr/>
    </dgm:pt>
    <dgm:pt modelId="{FA70439B-B573-2346-A8EA-D35870EB5C7D}" type="pres">
      <dgm:prSet presAssocID="{4250A31A-9CD1-6F41-8627-19132FB7DD82}" presName="rootComposite" presStyleCnt="0"/>
      <dgm:spPr/>
    </dgm:pt>
    <dgm:pt modelId="{A642DCED-32F3-2741-ADA2-73A7DA671C58}" type="pres">
      <dgm:prSet presAssocID="{4250A31A-9CD1-6F41-8627-19132FB7DD82}" presName="rootText" presStyleLbl="node4" presStyleIdx="2" presStyleCnt="4">
        <dgm:presLayoutVars>
          <dgm:chPref val="3"/>
        </dgm:presLayoutVars>
      </dgm:prSet>
      <dgm:spPr/>
    </dgm:pt>
    <dgm:pt modelId="{2A1C860D-9201-B04C-A3BB-3F49E6D2189D}" type="pres">
      <dgm:prSet presAssocID="{4250A31A-9CD1-6F41-8627-19132FB7DD82}" presName="rootConnector" presStyleLbl="node4" presStyleIdx="2" presStyleCnt="4"/>
      <dgm:spPr/>
    </dgm:pt>
    <dgm:pt modelId="{1A52B810-99D1-1F41-9117-2816C25A6424}" type="pres">
      <dgm:prSet presAssocID="{4250A31A-9CD1-6F41-8627-19132FB7DD82}" presName="hierChild4" presStyleCnt="0"/>
      <dgm:spPr/>
    </dgm:pt>
    <dgm:pt modelId="{42A3BDD9-69B4-674D-BA60-DB2898B6385F}" type="pres">
      <dgm:prSet presAssocID="{354B312E-89B0-3745-A383-8D39EC648738}" presName="Name37" presStyleLbl="parChTrans1D4" presStyleIdx="3" presStyleCnt="4"/>
      <dgm:spPr/>
    </dgm:pt>
    <dgm:pt modelId="{EEA4FA7E-EEBD-0742-8C8D-31A2765BAADD}" type="pres">
      <dgm:prSet presAssocID="{40DE4868-DD6E-BE4C-9D96-BD410E45E8B3}" presName="hierRoot2" presStyleCnt="0">
        <dgm:presLayoutVars>
          <dgm:hierBranch val="init"/>
        </dgm:presLayoutVars>
      </dgm:prSet>
      <dgm:spPr/>
    </dgm:pt>
    <dgm:pt modelId="{5FE12B7D-E6A7-5E49-9D45-16E2ECB86A3E}" type="pres">
      <dgm:prSet presAssocID="{40DE4868-DD6E-BE4C-9D96-BD410E45E8B3}" presName="rootComposite" presStyleCnt="0"/>
      <dgm:spPr/>
    </dgm:pt>
    <dgm:pt modelId="{C0F67224-1B3D-D846-942B-ABE9CF85BE5F}" type="pres">
      <dgm:prSet presAssocID="{40DE4868-DD6E-BE4C-9D96-BD410E45E8B3}" presName="rootText" presStyleLbl="node4" presStyleIdx="3" presStyleCnt="4">
        <dgm:presLayoutVars>
          <dgm:chPref val="3"/>
        </dgm:presLayoutVars>
      </dgm:prSet>
      <dgm:spPr/>
    </dgm:pt>
    <dgm:pt modelId="{8D6A49FF-F945-ED4A-8BD5-619839D6080E}" type="pres">
      <dgm:prSet presAssocID="{40DE4868-DD6E-BE4C-9D96-BD410E45E8B3}" presName="rootConnector" presStyleLbl="node4" presStyleIdx="3" presStyleCnt="4"/>
      <dgm:spPr/>
    </dgm:pt>
    <dgm:pt modelId="{0A8D738A-6A80-5746-A975-4CFB18DC5A59}" type="pres">
      <dgm:prSet presAssocID="{40DE4868-DD6E-BE4C-9D96-BD410E45E8B3}" presName="hierChild4" presStyleCnt="0"/>
      <dgm:spPr/>
    </dgm:pt>
    <dgm:pt modelId="{BC0937DA-4AEE-0148-A57B-F0A1A7A9BE2A}" type="pres">
      <dgm:prSet presAssocID="{40DE4868-DD6E-BE4C-9D96-BD410E45E8B3}" presName="hierChild5" presStyleCnt="0"/>
      <dgm:spPr/>
    </dgm:pt>
    <dgm:pt modelId="{68FB6ECB-C50E-7847-9478-839440523FC2}" type="pres">
      <dgm:prSet presAssocID="{4250A31A-9CD1-6F41-8627-19132FB7DD82}" presName="hierChild5" presStyleCnt="0"/>
      <dgm:spPr/>
    </dgm:pt>
    <dgm:pt modelId="{24FC7F79-8C6C-CD42-AAAA-A71951BB4B4B}" type="pres">
      <dgm:prSet presAssocID="{DDD44D53-10F6-0E4F-B383-5858A620E33C}" presName="hierChild5" presStyleCnt="0"/>
      <dgm:spPr/>
    </dgm:pt>
    <dgm:pt modelId="{29EA104D-CD63-5549-A685-50F5292D55A4}" type="pres">
      <dgm:prSet presAssocID="{7F549B1F-1B3C-C145-ACF8-ABC7704C0436}" presName="hierChild5" presStyleCnt="0"/>
      <dgm:spPr/>
    </dgm:pt>
    <dgm:pt modelId="{1BFCB6B8-A17A-0449-900C-022973EEE70B}" type="pres">
      <dgm:prSet presAssocID="{F337348B-2D25-F444-8C52-5ABC107DE2D3}" presName="hierChild3" presStyleCnt="0"/>
      <dgm:spPr/>
    </dgm:pt>
  </dgm:ptLst>
  <dgm:cxnLst>
    <dgm:cxn modelId="{85FB4C04-DF56-204B-B7AC-AAA8CE713B96}" type="presOf" srcId="{F337348B-2D25-F444-8C52-5ABC107DE2D3}" destId="{2CB31895-2B5E-FF47-9834-2D2A6C16E00E}" srcOrd="1" destOrd="0" presId="urn:microsoft.com/office/officeart/2005/8/layout/orgChart1"/>
    <dgm:cxn modelId="{085A761B-D016-1341-85E5-F22A2F6BDF59}" type="presOf" srcId="{7F549B1F-1B3C-C145-ACF8-ABC7704C0436}" destId="{2B86ED9F-28BA-5846-9CD5-95D64EDBB405}" srcOrd="0" destOrd="0" presId="urn:microsoft.com/office/officeart/2005/8/layout/orgChart1"/>
    <dgm:cxn modelId="{AC385523-493B-D546-A0A1-8FE3837CD2BB}" type="presOf" srcId="{69403562-2371-3847-9879-80EE84791063}" destId="{675F075A-572C-B947-A1A7-1785C3B4D50C}" srcOrd="0" destOrd="0" presId="urn:microsoft.com/office/officeart/2005/8/layout/orgChart1"/>
    <dgm:cxn modelId="{1BF9EC23-30B3-B147-9590-B0FF3D2D4A3B}" type="presOf" srcId="{64E47C04-54CC-9248-B0BA-86E276BD0CB7}" destId="{73B8C5A5-3A03-154E-ABA5-2B93CDB12668}" srcOrd="0" destOrd="0" presId="urn:microsoft.com/office/officeart/2005/8/layout/orgChart1"/>
    <dgm:cxn modelId="{35E34424-CA6B-7A46-8C8D-56BA0D758311}" type="presOf" srcId="{188676AA-05EB-9B4B-B7DE-28A1172A4ACE}" destId="{B43B92FC-4BA6-634B-9B27-00975D000DAC}" srcOrd="0" destOrd="0" presId="urn:microsoft.com/office/officeart/2005/8/layout/orgChart1"/>
    <dgm:cxn modelId="{63A7D926-57E4-E344-9D4D-4066A2A17564}" type="presOf" srcId="{40DE4868-DD6E-BE4C-9D96-BD410E45E8B3}" destId="{C0F67224-1B3D-D846-942B-ABE9CF85BE5F}" srcOrd="0" destOrd="0" presId="urn:microsoft.com/office/officeart/2005/8/layout/orgChart1"/>
    <dgm:cxn modelId="{1116FA2A-BA99-E548-BF69-96B828ED69B3}" type="presOf" srcId="{C7AA8005-516E-004E-9671-BC767D660F1A}" destId="{1C77C6EB-B6FA-4C4B-807F-878A8E8F57E1}" srcOrd="0" destOrd="0" presId="urn:microsoft.com/office/officeart/2005/8/layout/orgChart1"/>
    <dgm:cxn modelId="{4A485C2E-EECE-8348-9F28-47E13C0E93C2}" type="presOf" srcId="{D72D4357-7D70-4147-A2A5-0EE9A0EA0A76}" destId="{8CD799BA-57F3-E548-A9CF-939EB4ED41AC}" srcOrd="1" destOrd="0" presId="urn:microsoft.com/office/officeart/2005/8/layout/orgChart1"/>
    <dgm:cxn modelId="{575E9C2F-4AC6-5C47-A7BA-2FE1E02E3FBE}" srcId="{4250A31A-9CD1-6F41-8627-19132FB7DD82}" destId="{40DE4868-DD6E-BE4C-9D96-BD410E45E8B3}" srcOrd="0" destOrd="0" parTransId="{354B312E-89B0-3745-A383-8D39EC648738}" sibTransId="{789F6344-406F-A544-A3AC-2687A6B5E766}"/>
    <dgm:cxn modelId="{0BDAC838-C059-4644-A970-8A62D2F77F1D}" type="presOf" srcId="{07631889-8895-D540-851F-3717F255CB51}" destId="{9FBFEDDC-FE3E-8C4A-B5EA-47033C57E553}" srcOrd="0" destOrd="0" presId="urn:microsoft.com/office/officeart/2005/8/layout/orgChart1"/>
    <dgm:cxn modelId="{598F2A3A-F7BD-A045-9528-55F8C5AA7F70}" srcId="{DDD44D53-10F6-0E4F-B383-5858A620E33C}" destId="{4250A31A-9CD1-6F41-8627-19132FB7DD82}" srcOrd="0" destOrd="0" parTransId="{07631889-8895-D540-851F-3717F255CB51}" sibTransId="{3FAE93DF-4CD4-C546-A28D-69D8F25B5706}"/>
    <dgm:cxn modelId="{727A1548-8C2F-F849-BD75-C25C21C72CEC}" type="presOf" srcId="{3A1BA36C-480A-6C40-B7C4-384164C22367}" destId="{E2F7B430-F462-0344-8F92-2686D3C5A864}" srcOrd="0" destOrd="0" presId="urn:microsoft.com/office/officeart/2005/8/layout/orgChart1"/>
    <dgm:cxn modelId="{69EE0C4C-3CFE-FE42-8755-4DFE2A765919}" srcId="{69403562-2371-3847-9879-80EE84791063}" destId="{D72D4357-7D70-4147-A2A5-0EE9A0EA0A76}" srcOrd="0" destOrd="0" parTransId="{C7AA8005-516E-004E-9671-BC767D660F1A}" sibTransId="{DE12313D-6638-0546-9813-119C8CEAFF0C}"/>
    <dgm:cxn modelId="{A9AF7E53-45AF-A14F-82A1-383BB738BF3E}" type="presOf" srcId="{16DF443A-25D2-BE43-A5C4-F15CE9CD0A49}" destId="{34AEB789-6952-F646-B2A5-8CBE6FEB530A}" srcOrd="0" destOrd="0" presId="urn:microsoft.com/office/officeart/2005/8/layout/orgChart1"/>
    <dgm:cxn modelId="{9D8A4B55-7EE4-2147-B34F-E5F095D7079B}" type="presOf" srcId="{354B312E-89B0-3745-A383-8D39EC648738}" destId="{42A3BDD9-69B4-674D-BA60-DB2898B6385F}" srcOrd="0" destOrd="0" presId="urn:microsoft.com/office/officeart/2005/8/layout/orgChart1"/>
    <dgm:cxn modelId="{BFFA4556-1851-094F-A074-FB624B26EF74}" srcId="{7E18795E-2DCE-7448-A6DE-73FCEC06015B}" destId="{64E47C04-54CC-9248-B0BA-86E276BD0CB7}" srcOrd="0" destOrd="0" parTransId="{3A1BA36C-480A-6C40-B7C4-384164C22367}" sibTransId="{DE003B7D-C5B1-BB49-BCC0-7FEDE538E19F}"/>
    <dgm:cxn modelId="{F77D605A-A920-CF44-AF4A-9C3DDE5130E0}" type="presOf" srcId="{7E18795E-2DCE-7448-A6DE-73FCEC06015B}" destId="{5981E890-8005-B74A-BE94-310DB7ACB287}" srcOrd="1" destOrd="0" presId="urn:microsoft.com/office/officeart/2005/8/layout/orgChart1"/>
    <dgm:cxn modelId="{27A90A5E-48E3-C640-8B5C-CCEDC2D9FB29}" type="presOf" srcId="{7F549B1F-1B3C-C145-ACF8-ABC7704C0436}" destId="{E13EF9E2-AAD9-5443-83AD-2A571901E035}" srcOrd="1" destOrd="0" presId="urn:microsoft.com/office/officeart/2005/8/layout/orgChart1"/>
    <dgm:cxn modelId="{EAB10C65-6DD0-A04E-B154-26D1E3AC16D5}" srcId="{64E47C04-54CC-9248-B0BA-86E276BD0CB7}" destId="{69403562-2371-3847-9879-80EE84791063}" srcOrd="0" destOrd="0" parTransId="{66DEA326-B721-3C4D-AA5D-B11BB705CCF4}" sibTransId="{BB91ACBC-ACF6-BA44-9332-A65E64CF96AD}"/>
    <dgm:cxn modelId="{935F7374-C10F-9248-BB62-8BF025792B5E}" srcId="{F337348B-2D25-F444-8C52-5ABC107DE2D3}" destId="{7F549B1F-1B3C-C145-ACF8-ABC7704C0436}" srcOrd="1" destOrd="0" parTransId="{97908D7B-4D68-2F42-AEDA-64A64D7D4839}" sibTransId="{48361107-6182-5448-BDBF-B3D49F246243}"/>
    <dgm:cxn modelId="{B806C375-B13B-2843-AA97-84DDCA9669DC}" type="presOf" srcId="{40DE4868-DD6E-BE4C-9D96-BD410E45E8B3}" destId="{8D6A49FF-F945-ED4A-8BD5-619839D6080E}" srcOrd="1" destOrd="0" presId="urn:microsoft.com/office/officeart/2005/8/layout/orgChart1"/>
    <dgm:cxn modelId="{6D2C6D7B-0A1F-9A42-8958-5CD6232293F0}" type="presOf" srcId="{7E18795E-2DCE-7448-A6DE-73FCEC06015B}" destId="{19D39ECB-8A3E-CE45-950D-1DD485F18303}" srcOrd="0" destOrd="0" presId="urn:microsoft.com/office/officeart/2005/8/layout/orgChart1"/>
    <dgm:cxn modelId="{6DE63B87-DB0C-A94D-B658-9444FB6D25F7}" type="presOf" srcId="{69403562-2371-3847-9879-80EE84791063}" destId="{B76CFEFD-26CF-CB4E-B887-DDB07E447909}" srcOrd="1" destOrd="0" presId="urn:microsoft.com/office/officeart/2005/8/layout/orgChart1"/>
    <dgm:cxn modelId="{1C2D5489-E994-DD4C-92B9-D33EED708634}" type="presOf" srcId="{F337348B-2D25-F444-8C52-5ABC107DE2D3}" destId="{97586EFF-BDEA-8043-BE89-2BDDFA614454}" srcOrd="0" destOrd="0" presId="urn:microsoft.com/office/officeart/2005/8/layout/orgChart1"/>
    <dgm:cxn modelId="{835C7490-4BBD-974B-886F-5D6B0602F598}" type="presOf" srcId="{4250A31A-9CD1-6F41-8627-19132FB7DD82}" destId="{A642DCED-32F3-2741-ADA2-73A7DA671C58}" srcOrd="0" destOrd="0" presId="urn:microsoft.com/office/officeart/2005/8/layout/orgChart1"/>
    <dgm:cxn modelId="{A3A4A2A7-0024-E746-9035-3B3EC0CF2780}" type="presOf" srcId="{DDD44D53-10F6-0E4F-B383-5858A620E33C}" destId="{2AC032F5-BB2B-614F-A8ED-BB40B22B1773}" srcOrd="1" destOrd="0" presId="urn:microsoft.com/office/officeart/2005/8/layout/orgChart1"/>
    <dgm:cxn modelId="{43E8C8A8-C69C-B34D-B492-91DCD2679B1B}" type="presOf" srcId="{DDD44D53-10F6-0E4F-B383-5858A620E33C}" destId="{BE875059-4F0E-E740-A2BC-C02A17B67B2B}" srcOrd="0" destOrd="0" presId="urn:microsoft.com/office/officeart/2005/8/layout/orgChart1"/>
    <dgm:cxn modelId="{F8F74BB2-4086-874A-A394-FB2D23F830EE}" type="presOf" srcId="{66DEA326-B721-3C4D-AA5D-B11BB705CCF4}" destId="{0B00FD76-1E15-FA4C-8289-7869B24A9FBA}" srcOrd="0" destOrd="0" presId="urn:microsoft.com/office/officeart/2005/8/layout/orgChart1"/>
    <dgm:cxn modelId="{131368BB-0264-F24C-88E8-44BCE585722F}" type="presOf" srcId="{D72D4357-7D70-4147-A2A5-0EE9A0EA0A76}" destId="{92AEB18A-1E5F-0F49-8C37-24469C614E32}" srcOrd="0" destOrd="0" presId="urn:microsoft.com/office/officeart/2005/8/layout/orgChart1"/>
    <dgm:cxn modelId="{31DAC7C0-F447-C143-B237-A1C6E04A0F0A}" srcId="{16DF443A-25D2-BE43-A5C4-F15CE9CD0A49}" destId="{F337348B-2D25-F444-8C52-5ABC107DE2D3}" srcOrd="0" destOrd="0" parTransId="{F1E3FBB5-27CB-EA45-9EBF-4A4D6EC0DE73}" sibTransId="{F35ACA5B-7809-0A4B-95E8-6214B582A247}"/>
    <dgm:cxn modelId="{5658A7E6-A0CF-E04F-AD91-0CF5D469373F}" srcId="{7F549B1F-1B3C-C145-ACF8-ABC7704C0436}" destId="{DDD44D53-10F6-0E4F-B383-5858A620E33C}" srcOrd="0" destOrd="0" parTransId="{F929478D-897F-D443-957D-BAFD3C9A377B}" sibTransId="{4381EB6D-FA08-F145-BD42-6B516B1F5259}"/>
    <dgm:cxn modelId="{093455EC-1481-2A4F-96D6-5FE939E7A28C}" type="presOf" srcId="{97908D7B-4D68-2F42-AEDA-64A64D7D4839}" destId="{F9A5D859-B574-BC49-B3DD-9D7FE0272401}" srcOrd="0" destOrd="0" presId="urn:microsoft.com/office/officeart/2005/8/layout/orgChart1"/>
    <dgm:cxn modelId="{3FA6F8F0-6D49-4944-8C1B-7E6B026A8C3B}" type="presOf" srcId="{F929478D-897F-D443-957D-BAFD3C9A377B}" destId="{AADC37E9-4A45-4642-AA22-BE1286C9AFED}" srcOrd="0" destOrd="0" presId="urn:microsoft.com/office/officeart/2005/8/layout/orgChart1"/>
    <dgm:cxn modelId="{EF93A9F4-E85F-0D47-854A-0E7C9D7B0B27}" type="presOf" srcId="{64E47C04-54CC-9248-B0BA-86E276BD0CB7}" destId="{5720C785-525F-0A45-8CF0-28191E9D4A88}" srcOrd="1" destOrd="0" presId="urn:microsoft.com/office/officeart/2005/8/layout/orgChart1"/>
    <dgm:cxn modelId="{9192D3FC-E880-3343-B5BA-A0B964FE2BDD}" srcId="{F337348B-2D25-F444-8C52-5ABC107DE2D3}" destId="{7E18795E-2DCE-7448-A6DE-73FCEC06015B}" srcOrd="0" destOrd="0" parTransId="{188676AA-05EB-9B4B-B7DE-28A1172A4ACE}" sibTransId="{39299F60-0719-654E-A533-18A2D1DB8C75}"/>
    <dgm:cxn modelId="{FDC68BFE-45A0-C647-9EB0-9205A0E51244}" type="presOf" srcId="{4250A31A-9CD1-6F41-8627-19132FB7DD82}" destId="{2A1C860D-9201-B04C-A3BB-3F49E6D2189D}" srcOrd="1" destOrd="0" presId="urn:microsoft.com/office/officeart/2005/8/layout/orgChart1"/>
    <dgm:cxn modelId="{42D30DEF-776B-814E-A40E-4E5EC7CB03C2}" type="presParOf" srcId="{34AEB789-6952-F646-B2A5-8CBE6FEB530A}" destId="{2039314B-C938-C049-96A4-C41CF72B03C5}" srcOrd="0" destOrd="0" presId="urn:microsoft.com/office/officeart/2005/8/layout/orgChart1"/>
    <dgm:cxn modelId="{C3E70186-957E-B840-9734-5E9BA6C614C8}" type="presParOf" srcId="{2039314B-C938-C049-96A4-C41CF72B03C5}" destId="{253B24A1-2C6F-FF4A-9873-7A094815B074}" srcOrd="0" destOrd="0" presId="urn:microsoft.com/office/officeart/2005/8/layout/orgChart1"/>
    <dgm:cxn modelId="{2694F1B9-F75F-1541-924F-694BB540C56A}" type="presParOf" srcId="{253B24A1-2C6F-FF4A-9873-7A094815B074}" destId="{97586EFF-BDEA-8043-BE89-2BDDFA614454}" srcOrd="0" destOrd="0" presId="urn:microsoft.com/office/officeart/2005/8/layout/orgChart1"/>
    <dgm:cxn modelId="{8B7A4231-D9A2-8844-A1EE-2D5879B591C0}" type="presParOf" srcId="{253B24A1-2C6F-FF4A-9873-7A094815B074}" destId="{2CB31895-2B5E-FF47-9834-2D2A6C16E00E}" srcOrd="1" destOrd="0" presId="urn:microsoft.com/office/officeart/2005/8/layout/orgChart1"/>
    <dgm:cxn modelId="{CB08E4B9-9EE8-5549-AFF4-E9AF4A25B0FB}" type="presParOf" srcId="{2039314B-C938-C049-96A4-C41CF72B03C5}" destId="{4F07289F-A969-9243-9DBB-394DD0AB8F56}" srcOrd="1" destOrd="0" presId="urn:microsoft.com/office/officeart/2005/8/layout/orgChart1"/>
    <dgm:cxn modelId="{DB519363-13A9-8A49-B0C1-C9083BB0C71D}" type="presParOf" srcId="{4F07289F-A969-9243-9DBB-394DD0AB8F56}" destId="{B43B92FC-4BA6-634B-9B27-00975D000DAC}" srcOrd="0" destOrd="0" presId="urn:microsoft.com/office/officeart/2005/8/layout/orgChart1"/>
    <dgm:cxn modelId="{23900440-0011-6844-A54B-8A3995D18B22}" type="presParOf" srcId="{4F07289F-A969-9243-9DBB-394DD0AB8F56}" destId="{BF3A12E3-0459-2C4D-9A3E-1C0CCDDF5587}" srcOrd="1" destOrd="0" presId="urn:microsoft.com/office/officeart/2005/8/layout/orgChart1"/>
    <dgm:cxn modelId="{A5E3689C-7C96-D747-A6E1-C05AD86F9D71}" type="presParOf" srcId="{BF3A12E3-0459-2C4D-9A3E-1C0CCDDF5587}" destId="{5698443D-7329-184C-8073-E289C6516843}" srcOrd="0" destOrd="0" presId="urn:microsoft.com/office/officeart/2005/8/layout/orgChart1"/>
    <dgm:cxn modelId="{2792531A-FE7A-8347-8C73-B534C4B1D65E}" type="presParOf" srcId="{5698443D-7329-184C-8073-E289C6516843}" destId="{19D39ECB-8A3E-CE45-950D-1DD485F18303}" srcOrd="0" destOrd="0" presId="urn:microsoft.com/office/officeart/2005/8/layout/orgChart1"/>
    <dgm:cxn modelId="{73CE412D-5E64-2F40-A6D1-CB848AEEF14E}" type="presParOf" srcId="{5698443D-7329-184C-8073-E289C6516843}" destId="{5981E890-8005-B74A-BE94-310DB7ACB287}" srcOrd="1" destOrd="0" presId="urn:microsoft.com/office/officeart/2005/8/layout/orgChart1"/>
    <dgm:cxn modelId="{45C53238-E49E-734D-BF0D-336DD782BE12}" type="presParOf" srcId="{BF3A12E3-0459-2C4D-9A3E-1C0CCDDF5587}" destId="{7E57E34D-E537-1948-96FD-22655DC5601F}" srcOrd="1" destOrd="0" presId="urn:microsoft.com/office/officeart/2005/8/layout/orgChart1"/>
    <dgm:cxn modelId="{CC79630F-6761-FE4F-9971-AB32FC064FA9}" type="presParOf" srcId="{7E57E34D-E537-1948-96FD-22655DC5601F}" destId="{E2F7B430-F462-0344-8F92-2686D3C5A864}" srcOrd="0" destOrd="0" presId="urn:microsoft.com/office/officeart/2005/8/layout/orgChart1"/>
    <dgm:cxn modelId="{DAAD3929-0EE8-444C-8885-636EBC949D74}" type="presParOf" srcId="{7E57E34D-E537-1948-96FD-22655DC5601F}" destId="{73F8BBCC-8A9C-E146-AD62-58DAEF1A0C57}" srcOrd="1" destOrd="0" presId="urn:microsoft.com/office/officeart/2005/8/layout/orgChart1"/>
    <dgm:cxn modelId="{71884AE7-CAA9-E149-9D79-64B4DA5557E1}" type="presParOf" srcId="{73F8BBCC-8A9C-E146-AD62-58DAEF1A0C57}" destId="{2D91A17C-E0E1-8E45-9CB2-F2019447E334}" srcOrd="0" destOrd="0" presId="urn:microsoft.com/office/officeart/2005/8/layout/orgChart1"/>
    <dgm:cxn modelId="{8560C9B4-A0CE-CD46-9423-34F80E3FAD3A}" type="presParOf" srcId="{2D91A17C-E0E1-8E45-9CB2-F2019447E334}" destId="{73B8C5A5-3A03-154E-ABA5-2B93CDB12668}" srcOrd="0" destOrd="0" presId="urn:microsoft.com/office/officeart/2005/8/layout/orgChart1"/>
    <dgm:cxn modelId="{14A74D36-FFEA-3142-9DD8-31EB3B0D93BE}" type="presParOf" srcId="{2D91A17C-E0E1-8E45-9CB2-F2019447E334}" destId="{5720C785-525F-0A45-8CF0-28191E9D4A88}" srcOrd="1" destOrd="0" presId="urn:microsoft.com/office/officeart/2005/8/layout/orgChart1"/>
    <dgm:cxn modelId="{E581AF2D-666B-D041-872D-913E0FF378C6}" type="presParOf" srcId="{73F8BBCC-8A9C-E146-AD62-58DAEF1A0C57}" destId="{914870D5-913E-4B48-9223-CAC8901F54AC}" srcOrd="1" destOrd="0" presId="urn:microsoft.com/office/officeart/2005/8/layout/orgChart1"/>
    <dgm:cxn modelId="{199F0784-F991-D243-9101-487FF14E9A99}" type="presParOf" srcId="{914870D5-913E-4B48-9223-CAC8901F54AC}" destId="{0B00FD76-1E15-FA4C-8289-7869B24A9FBA}" srcOrd="0" destOrd="0" presId="urn:microsoft.com/office/officeart/2005/8/layout/orgChart1"/>
    <dgm:cxn modelId="{454EBA2A-F8D7-2048-9466-1412CBEE1672}" type="presParOf" srcId="{914870D5-913E-4B48-9223-CAC8901F54AC}" destId="{CB65459F-AADB-4944-8457-27BF14BC8552}" srcOrd="1" destOrd="0" presId="urn:microsoft.com/office/officeart/2005/8/layout/orgChart1"/>
    <dgm:cxn modelId="{7E34E50A-ACAE-FB45-8F58-69DD4004F03E}" type="presParOf" srcId="{CB65459F-AADB-4944-8457-27BF14BC8552}" destId="{E8215AFA-876D-A345-8979-C5A5C34A54E6}" srcOrd="0" destOrd="0" presId="urn:microsoft.com/office/officeart/2005/8/layout/orgChart1"/>
    <dgm:cxn modelId="{972DB22F-7940-AA4B-B777-B1DFA3BA8F66}" type="presParOf" srcId="{E8215AFA-876D-A345-8979-C5A5C34A54E6}" destId="{675F075A-572C-B947-A1A7-1785C3B4D50C}" srcOrd="0" destOrd="0" presId="urn:microsoft.com/office/officeart/2005/8/layout/orgChart1"/>
    <dgm:cxn modelId="{429658D9-2DDA-7C43-A131-3A87CF090BA4}" type="presParOf" srcId="{E8215AFA-876D-A345-8979-C5A5C34A54E6}" destId="{B76CFEFD-26CF-CB4E-B887-DDB07E447909}" srcOrd="1" destOrd="0" presId="urn:microsoft.com/office/officeart/2005/8/layout/orgChart1"/>
    <dgm:cxn modelId="{57C89A21-0402-AA48-8F07-34A6D5F1AFBA}" type="presParOf" srcId="{CB65459F-AADB-4944-8457-27BF14BC8552}" destId="{CE57EAC7-5A70-F742-98C5-2FA3640EB840}" srcOrd="1" destOrd="0" presId="urn:microsoft.com/office/officeart/2005/8/layout/orgChart1"/>
    <dgm:cxn modelId="{65F09E7F-7148-3040-AA05-5E78AD54B77F}" type="presParOf" srcId="{CE57EAC7-5A70-F742-98C5-2FA3640EB840}" destId="{1C77C6EB-B6FA-4C4B-807F-878A8E8F57E1}" srcOrd="0" destOrd="0" presId="urn:microsoft.com/office/officeart/2005/8/layout/orgChart1"/>
    <dgm:cxn modelId="{7D50B459-9550-A844-8914-4D3464E2DEED}" type="presParOf" srcId="{CE57EAC7-5A70-F742-98C5-2FA3640EB840}" destId="{F019B639-76D2-9F4C-B5E6-39B69C178467}" srcOrd="1" destOrd="0" presId="urn:microsoft.com/office/officeart/2005/8/layout/orgChart1"/>
    <dgm:cxn modelId="{677B0340-762D-8548-AC94-4FA29711B07D}" type="presParOf" srcId="{F019B639-76D2-9F4C-B5E6-39B69C178467}" destId="{0BE15B08-2393-C04C-994A-5B8E8C3CCFF7}" srcOrd="0" destOrd="0" presId="urn:microsoft.com/office/officeart/2005/8/layout/orgChart1"/>
    <dgm:cxn modelId="{49FA410C-F384-4446-A4E0-1AE7E7965651}" type="presParOf" srcId="{0BE15B08-2393-C04C-994A-5B8E8C3CCFF7}" destId="{92AEB18A-1E5F-0F49-8C37-24469C614E32}" srcOrd="0" destOrd="0" presId="urn:microsoft.com/office/officeart/2005/8/layout/orgChart1"/>
    <dgm:cxn modelId="{B337FF1D-A504-7446-85F2-BD4ECFC8F08F}" type="presParOf" srcId="{0BE15B08-2393-C04C-994A-5B8E8C3CCFF7}" destId="{8CD799BA-57F3-E548-A9CF-939EB4ED41AC}" srcOrd="1" destOrd="0" presId="urn:microsoft.com/office/officeart/2005/8/layout/orgChart1"/>
    <dgm:cxn modelId="{FE96B8CB-410A-5844-9F30-7F1EBF84E796}" type="presParOf" srcId="{F019B639-76D2-9F4C-B5E6-39B69C178467}" destId="{8FB5F02F-2A29-5D49-85D6-21E37EC441C8}" srcOrd="1" destOrd="0" presId="urn:microsoft.com/office/officeart/2005/8/layout/orgChart1"/>
    <dgm:cxn modelId="{51E144D8-8E52-6D4E-A163-75ABB95BCFA3}" type="presParOf" srcId="{F019B639-76D2-9F4C-B5E6-39B69C178467}" destId="{F1A32674-06E6-1247-A3A6-B962F552251D}" srcOrd="2" destOrd="0" presId="urn:microsoft.com/office/officeart/2005/8/layout/orgChart1"/>
    <dgm:cxn modelId="{43A472D6-F094-594C-82BD-70D8A164F8B7}" type="presParOf" srcId="{CB65459F-AADB-4944-8457-27BF14BC8552}" destId="{2E6C4DF7-4229-A342-A257-F205A5CB0D3E}" srcOrd="2" destOrd="0" presId="urn:microsoft.com/office/officeart/2005/8/layout/orgChart1"/>
    <dgm:cxn modelId="{0EB119E3-B2A6-1145-9154-217B0585B3B4}" type="presParOf" srcId="{73F8BBCC-8A9C-E146-AD62-58DAEF1A0C57}" destId="{1422E809-BBAA-364E-89B3-8AD79BE39EBF}" srcOrd="2" destOrd="0" presId="urn:microsoft.com/office/officeart/2005/8/layout/orgChart1"/>
    <dgm:cxn modelId="{52ED3AE6-6979-B347-A801-205285827619}" type="presParOf" srcId="{BF3A12E3-0459-2C4D-9A3E-1C0CCDDF5587}" destId="{B8ACE1F4-A05D-EE48-A711-620B17FCC4DF}" srcOrd="2" destOrd="0" presId="urn:microsoft.com/office/officeart/2005/8/layout/orgChart1"/>
    <dgm:cxn modelId="{26C21D5F-B2FC-4F44-AEEB-7D8542EA0AFF}" type="presParOf" srcId="{4F07289F-A969-9243-9DBB-394DD0AB8F56}" destId="{F9A5D859-B574-BC49-B3DD-9D7FE0272401}" srcOrd="2" destOrd="0" presId="urn:microsoft.com/office/officeart/2005/8/layout/orgChart1"/>
    <dgm:cxn modelId="{F31A2523-C5D6-2048-BA70-FA394345DA0C}" type="presParOf" srcId="{4F07289F-A969-9243-9DBB-394DD0AB8F56}" destId="{CDFE8342-ABA2-DF48-97B8-33CF45E506CF}" srcOrd="3" destOrd="0" presId="urn:microsoft.com/office/officeart/2005/8/layout/orgChart1"/>
    <dgm:cxn modelId="{17FB241D-4B1E-F54A-8D96-F83A5E10BB2A}" type="presParOf" srcId="{CDFE8342-ABA2-DF48-97B8-33CF45E506CF}" destId="{D7A9CA69-0A19-1241-B0B4-107B9EE64DB7}" srcOrd="0" destOrd="0" presId="urn:microsoft.com/office/officeart/2005/8/layout/orgChart1"/>
    <dgm:cxn modelId="{DDB1BDCC-3CF6-2844-B1B7-39575BB8117F}" type="presParOf" srcId="{D7A9CA69-0A19-1241-B0B4-107B9EE64DB7}" destId="{2B86ED9F-28BA-5846-9CD5-95D64EDBB405}" srcOrd="0" destOrd="0" presId="urn:microsoft.com/office/officeart/2005/8/layout/orgChart1"/>
    <dgm:cxn modelId="{8BF75EF2-C933-8645-A726-2DD2D3385EA4}" type="presParOf" srcId="{D7A9CA69-0A19-1241-B0B4-107B9EE64DB7}" destId="{E13EF9E2-AAD9-5443-83AD-2A571901E035}" srcOrd="1" destOrd="0" presId="urn:microsoft.com/office/officeart/2005/8/layout/orgChart1"/>
    <dgm:cxn modelId="{C2290D58-5CFF-BE49-BA85-9948E0C6EE3D}" type="presParOf" srcId="{CDFE8342-ABA2-DF48-97B8-33CF45E506CF}" destId="{16D5CD2A-54ED-404E-BB08-B6B4212FF8E1}" srcOrd="1" destOrd="0" presId="urn:microsoft.com/office/officeart/2005/8/layout/orgChart1"/>
    <dgm:cxn modelId="{94580D58-79D3-774B-8F92-9450241037BC}" type="presParOf" srcId="{16D5CD2A-54ED-404E-BB08-B6B4212FF8E1}" destId="{AADC37E9-4A45-4642-AA22-BE1286C9AFED}" srcOrd="0" destOrd="0" presId="urn:microsoft.com/office/officeart/2005/8/layout/orgChart1"/>
    <dgm:cxn modelId="{E28F3570-B364-EE46-BDAD-4406DA3E1D05}" type="presParOf" srcId="{16D5CD2A-54ED-404E-BB08-B6B4212FF8E1}" destId="{6B6FD4A1-B275-4446-94FE-BEF1E89966F4}" srcOrd="1" destOrd="0" presId="urn:microsoft.com/office/officeart/2005/8/layout/orgChart1"/>
    <dgm:cxn modelId="{86BBEF7E-16B7-6D4E-8B45-07E62CB30B65}" type="presParOf" srcId="{6B6FD4A1-B275-4446-94FE-BEF1E89966F4}" destId="{666605CA-9D7F-854F-932E-296F777125E0}" srcOrd="0" destOrd="0" presId="urn:microsoft.com/office/officeart/2005/8/layout/orgChart1"/>
    <dgm:cxn modelId="{C117F67C-97FB-214F-8BE5-AF85DC4BD671}" type="presParOf" srcId="{666605CA-9D7F-854F-932E-296F777125E0}" destId="{BE875059-4F0E-E740-A2BC-C02A17B67B2B}" srcOrd="0" destOrd="0" presId="urn:microsoft.com/office/officeart/2005/8/layout/orgChart1"/>
    <dgm:cxn modelId="{DBF087F9-40D3-024D-901C-E935B57A7ED5}" type="presParOf" srcId="{666605CA-9D7F-854F-932E-296F777125E0}" destId="{2AC032F5-BB2B-614F-A8ED-BB40B22B1773}" srcOrd="1" destOrd="0" presId="urn:microsoft.com/office/officeart/2005/8/layout/orgChart1"/>
    <dgm:cxn modelId="{BB64A954-1D71-E440-BA10-A2FD7B695466}" type="presParOf" srcId="{6B6FD4A1-B275-4446-94FE-BEF1E89966F4}" destId="{A8486D29-20D8-044A-ABB2-4F9DA7C4CCE9}" srcOrd="1" destOrd="0" presId="urn:microsoft.com/office/officeart/2005/8/layout/orgChart1"/>
    <dgm:cxn modelId="{4D76821D-8B1E-A643-B513-7F1B92BB92A3}" type="presParOf" srcId="{A8486D29-20D8-044A-ABB2-4F9DA7C4CCE9}" destId="{9FBFEDDC-FE3E-8C4A-B5EA-47033C57E553}" srcOrd="0" destOrd="0" presId="urn:microsoft.com/office/officeart/2005/8/layout/orgChart1"/>
    <dgm:cxn modelId="{24AF4149-62D8-4B49-B217-E4D2656DCFF0}" type="presParOf" srcId="{A8486D29-20D8-044A-ABB2-4F9DA7C4CCE9}" destId="{5CD994B3-2CD6-024D-8A82-6F8759FF6F38}" srcOrd="1" destOrd="0" presId="urn:microsoft.com/office/officeart/2005/8/layout/orgChart1"/>
    <dgm:cxn modelId="{D06F6E89-47CC-DC43-9B61-CDE4EEC980C5}" type="presParOf" srcId="{5CD994B3-2CD6-024D-8A82-6F8759FF6F38}" destId="{FA70439B-B573-2346-A8EA-D35870EB5C7D}" srcOrd="0" destOrd="0" presId="urn:microsoft.com/office/officeart/2005/8/layout/orgChart1"/>
    <dgm:cxn modelId="{B1CBDE43-1821-9544-99F6-6FCBFE02E383}" type="presParOf" srcId="{FA70439B-B573-2346-A8EA-D35870EB5C7D}" destId="{A642DCED-32F3-2741-ADA2-73A7DA671C58}" srcOrd="0" destOrd="0" presId="urn:microsoft.com/office/officeart/2005/8/layout/orgChart1"/>
    <dgm:cxn modelId="{98DBEB3F-59FC-2846-8AE9-17D4E4080E55}" type="presParOf" srcId="{FA70439B-B573-2346-A8EA-D35870EB5C7D}" destId="{2A1C860D-9201-B04C-A3BB-3F49E6D2189D}" srcOrd="1" destOrd="0" presId="urn:microsoft.com/office/officeart/2005/8/layout/orgChart1"/>
    <dgm:cxn modelId="{DE7861D3-7BC8-CF4A-917F-5F8C4B748EEA}" type="presParOf" srcId="{5CD994B3-2CD6-024D-8A82-6F8759FF6F38}" destId="{1A52B810-99D1-1F41-9117-2816C25A6424}" srcOrd="1" destOrd="0" presId="urn:microsoft.com/office/officeart/2005/8/layout/orgChart1"/>
    <dgm:cxn modelId="{637E5882-C60D-A340-8B15-F947233CEA3E}" type="presParOf" srcId="{1A52B810-99D1-1F41-9117-2816C25A6424}" destId="{42A3BDD9-69B4-674D-BA60-DB2898B6385F}" srcOrd="0" destOrd="0" presId="urn:microsoft.com/office/officeart/2005/8/layout/orgChart1"/>
    <dgm:cxn modelId="{2AD834C8-379C-2542-8E05-4BBED8DC2076}" type="presParOf" srcId="{1A52B810-99D1-1F41-9117-2816C25A6424}" destId="{EEA4FA7E-EEBD-0742-8C8D-31A2765BAADD}" srcOrd="1" destOrd="0" presId="urn:microsoft.com/office/officeart/2005/8/layout/orgChart1"/>
    <dgm:cxn modelId="{0F1CD678-E3FC-6941-A6D7-C2EA955D22EC}" type="presParOf" srcId="{EEA4FA7E-EEBD-0742-8C8D-31A2765BAADD}" destId="{5FE12B7D-E6A7-5E49-9D45-16E2ECB86A3E}" srcOrd="0" destOrd="0" presId="urn:microsoft.com/office/officeart/2005/8/layout/orgChart1"/>
    <dgm:cxn modelId="{077E8328-7A1E-F647-8D0F-9761A0A2F34F}" type="presParOf" srcId="{5FE12B7D-E6A7-5E49-9D45-16E2ECB86A3E}" destId="{C0F67224-1B3D-D846-942B-ABE9CF85BE5F}" srcOrd="0" destOrd="0" presId="urn:microsoft.com/office/officeart/2005/8/layout/orgChart1"/>
    <dgm:cxn modelId="{4676065E-E670-0A44-A73F-548E5BDA0483}" type="presParOf" srcId="{5FE12B7D-E6A7-5E49-9D45-16E2ECB86A3E}" destId="{8D6A49FF-F945-ED4A-8BD5-619839D6080E}" srcOrd="1" destOrd="0" presId="urn:microsoft.com/office/officeart/2005/8/layout/orgChart1"/>
    <dgm:cxn modelId="{6A38D635-1038-D840-ABBF-E38FB7EB5D31}" type="presParOf" srcId="{EEA4FA7E-EEBD-0742-8C8D-31A2765BAADD}" destId="{0A8D738A-6A80-5746-A975-4CFB18DC5A59}" srcOrd="1" destOrd="0" presId="urn:microsoft.com/office/officeart/2005/8/layout/orgChart1"/>
    <dgm:cxn modelId="{D238B2EC-995D-2644-B267-3EC81ED2B12A}" type="presParOf" srcId="{EEA4FA7E-EEBD-0742-8C8D-31A2765BAADD}" destId="{BC0937DA-4AEE-0148-A57B-F0A1A7A9BE2A}" srcOrd="2" destOrd="0" presId="urn:microsoft.com/office/officeart/2005/8/layout/orgChart1"/>
    <dgm:cxn modelId="{1D535EC9-AD82-9E4E-8860-865642EEB800}" type="presParOf" srcId="{5CD994B3-2CD6-024D-8A82-6F8759FF6F38}" destId="{68FB6ECB-C50E-7847-9478-839440523FC2}" srcOrd="2" destOrd="0" presId="urn:microsoft.com/office/officeart/2005/8/layout/orgChart1"/>
    <dgm:cxn modelId="{C4F86415-3141-F64F-AA74-FAAB6570C4C1}" type="presParOf" srcId="{6B6FD4A1-B275-4446-94FE-BEF1E89966F4}" destId="{24FC7F79-8C6C-CD42-AAAA-A71951BB4B4B}" srcOrd="2" destOrd="0" presId="urn:microsoft.com/office/officeart/2005/8/layout/orgChart1"/>
    <dgm:cxn modelId="{043AABB2-9EDD-FE43-B96D-58B3280DD05E}" type="presParOf" srcId="{CDFE8342-ABA2-DF48-97B8-33CF45E506CF}" destId="{29EA104D-CD63-5549-A685-50F5292D55A4}" srcOrd="2" destOrd="0" presId="urn:microsoft.com/office/officeart/2005/8/layout/orgChart1"/>
    <dgm:cxn modelId="{757857E5-C8BE-8243-947C-DF9A9FB476E6}" type="presParOf" srcId="{2039314B-C938-C049-96A4-C41CF72B03C5}" destId="{1BFCB6B8-A17A-0449-900C-022973EEE70B}"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569755-2885-0046-8E1F-B79BF69E142C}" type="doc">
      <dgm:prSet loTypeId="urn:microsoft.com/office/officeart/2005/8/layout/arrow2" loCatId="" qsTypeId="urn:microsoft.com/office/officeart/2005/8/quickstyle/simple1" qsCatId="simple" csTypeId="urn:microsoft.com/office/officeart/2005/8/colors/accent0_1" csCatId="mainScheme" phldr="1"/>
      <dgm:spPr/>
    </dgm:pt>
    <dgm:pt modelId="{7DCFB86A-2FB9-3A4B-9ACE-93F35547284F}">
      <dgm:prSet phldrT="[Text]" custT="1"/>
      <dgm:spPr/>
      <dgm:t>
        <a:bodyPr/>
        <a:lstStyle/>
        <a:p>
          <a:r>
            <a:rPr lang="en-GB" sz="800" b="1"/>
            <a:t>1960</a:t>
          </a:r>
          <a:r>
            <a:rPr lang="en-GB" sz="800"/>
            <a:t> (</a:t>
          </a:r>
          <a:r>
            <a:rPr lang="en-GB" sz="800" b="1"/>
            <a:t>Halliday et al,.1964) </a:t>
          </a:r>
          <a:r>
            <a:rPr lang="en-GB" sz="800"/>
            <a:t>Specialised by decontexualised</a:t>
          </a:r>
        </a:p>
      </dgm:t>
    </dgm:pt>
    <dgm:pt modelId="{AF24935D-7E86-884F-9B12-CE6805B80131}" type="parTrans" cxnId="{A6A50D47-662E-0745-9BF5-F080585F0DF1}">
      <dgm:prSet/>
      <dgm:spPr/>
      <dgm:t>
        <a:bodyPr/>
        <a:lstStyle/>
        <a:p>
          <a:endParaRPr lang="en-GB"/>
        </a:p>
      </dgm:t>
    </dgm:pt>
    <dgm:pt modelId="{0D350665-08FF-DD4B-A2A0-1F6BD4AC6BBF}" type="sibTrans" cxnId="{A6A50D47-662E-0745-9BF5-F080585F0DF1}">
      <dgm:prSet/>
      <dgm:spPr/>
      <dgm:t>
        <a:bodyPr/>
        <a:lstStyle/>
        <a:p>
          <a:endParaRPr lang="en-GB"/>
        </a:p>
      </dgm:t>
    </dgm:pt>
    <dgm:pt modelId="{F49B97C9-0770-A34D-BEE7-E7EE6F224762}">
      <dgm:prSet phldrT="[Text]" custT="1"/>
      <dgm:spPr/>
      <dgm:t>
        <a:bodyPr/>
        <a:lstStyle/>
        <a:p>
          <a:r>
            <a:rPr lang="en-GB" sz="800" b="1"/>
            <a:t>2000 (Belcher, 2004, 2009) s</a:t>
          </a:r>
          <a:r>
            <a:rPr lang="en-GB" sz="800"/>
            <a:t>tudents </a:t>
          </a:r>
          <a:r>
            <a:rPr lang="en-GB" sz="800" b="0"/>
            <a:t>needs</a:t>
          </a:r>
          <a:r>
            <a:rPr lang="en-GB" sz="800" b="1"/>
            <a:t> </a:t>
          </a:r>
          <a:r>
            <a:rPr lang="en-GB" sz="800"/>
            <a:t>as based on understanding of language use in specific contexts – using a variety of analytic approaches (triangulated needs enquiry)   </a:t>
          </a:r>
        </a:p>
      </dgm:t>
    </dgm:pt>
    <dgm:pt modelId="{3F42093B-3E0F-8240-9A36-105365B54A44}" type="parTrans" cxnId="{EDAB3C4E-9492-4A48-BEB9-78823F03AFFE}">
      <dgm:prSet/>
      <dgm:spPr/>
      <dgm:t>
        <a:bodyPr/>
        <a:lstStyle/>
        <a:p>
          <a:endParaRPr lang="en-GB"/>
        </a:p>
      </dgm:t>
    </dgm:pt>
    <dgm:pt modelId="{AEE1AC01-ACAA-E840-858F-81235BED73EF}" type="sibTrans" cxnId="{EDAB3C4E-9492-4A48-BEB9-78823F03AFFE}">
      <dgm:prSet/>
      <dgm:spPr/>
      <dgm:t>
        <a:bodyPr/>
        <a:lstStyle/>
        <a:p>
          <a:endParaRPr lang="en-GB"/>
        </a:p>
      </dgm:t>
    </dgm:pt>
    <dgm:pt modelId="{F042A690-BAD9-B648-B260-648BBB96279B}">
      <dgm:prSet custT="1"/>
      <dgm:spPr/>
      <dgm:t>
        <a:bodyPr/>
        <a:lstStyle/>
        <a:p>
          <a:r>
            <a:rPr lang="en-GB" sz="800"/>
            <a:t>   </a:t>
          </a:r>
          <a:r>
            <a:rPr lang="en-GB" sz="800" b="1"/>
            <a:t>1990 (Dudley- Evans et al., 1998) </a:t>
          </a:r>
          <a:r>
            <a:rPr lang="en-GB" sz="800" b="0"/>
            <a:t>students' specific needs (lacks, skills, wants) language of the structures and genres  </a:t>
          </a:r>
        </a:p>
      </dgm:t>
    </dgm:pt>
    <dgm:pt modelId="{72E81651-8316-354F-A3A7-F9E1116220A8}" type="parTrans" cxnId="{1CA89D36-65A0-B343-8F4A-73E63AAAC0EA}">
      <dgm:prSet/>
      <dgm:spPr/>
      <dgm:t>
        <a:bodyPr/>
        <a:lstStyle/>
        <a:p>
          <a:endParaRPr lang="en-GB"/>
        </a:p>
      </dgm:t>
    </dgm:pt>
    <dgm:pt modelId="{5BEFC41C-78E5-044F-8483-D6B487793740}" type="sibTrans" cxnId="{1CA89D36-65A0-B343-8F4A-73E63AAAC0EA}">
      <dgm:prSet/>
      <dgm:spPr/>
      <dgm:t>
        <a:bodyPr/>
        <a:lstStyle/>
        <a:p>
          <a:endParaRPr lang="en-GB"/>
        </a:p>
      </dgm:t>
    </dgm:pt>
    <dgm:pt modelId="{2B3EC4EA-DAD9-4746-9FCA-0F72F5641971}">
      <dgm:prSet custT="1"/>
      <dgm:spPr/>
      <dgm:t>
        <a:bodyPr/>
        <a:lstStyle/>
        <a:p>
          <a:r>
            <a:rPr lang="en-GB" sz="800" b="1"/>
            <a:t>1970-1980 (Strevens, 1977</a:t>
          </a:r>
          <a:r>
            <a:rPr lang="en-GB" sz="800"/>
            <a:t>) communicative</a:t>
          </a:r>
          <a:br>
            <a:rPr lang="en-GB" sz="800"/>
          </a:br>
          <a:r>
            <a:rPr lang="en-GB" sz="800" b="0"/>
            <a:t>purposes/ needs</a:t>
          </a:r>
          <a:br>
            <a:rPr lang="en-GB" sz="800" b="0"/>
          </a:br>
          <a:r>
            <a:rPr lang="en-GB" sz="800" b="0"/>
            <a:t>and texts </a:t>
          </a:r>
          <a:r>
            <a:rPr lang="en-GB" sz="800"/>
            <a:t>using purposes of the students  </a:t>
          </a:r>
        </a:p>
      </dgm:t>
    </dgm:pt>
    <dgm:pt modelId="{56CDDCE3-438F-6D41-8772-EC1C2D4F4C35}" type="parTrans" cxnId="{6CB5DB8E-9822-D640-999C-5DACC6F4FBD9}">
      <dgm:prSet/>
      <dgm:spPr/>
      <dgm:t>
        <a:bodyPr/>
        <a:lstStyle/>
        <a:p>
          <a:endParaRPr lang="en-GB"/>
        </a:p>
      </dgm:t>
    </dgm:pt>
    <dgm:pt modelId="{D9E42D74-BA87-834E-817A-61B648902266}" type="sibTrans" cxnId="{6CB5DB8E-9822-D640-999C-5DACC6F4FBD9}">
      <dgm:prSet/>
      <dgm:spPr/>
      <dgm:t>
        <a:bodyPr/>
        <a:lstStyle/>
        <a:p>
          <a:endParaRPr lang="en-GB"/>
        </a:p>
      </dgm:t>
    </dgm:pt>
    <dgm:pt modelId="{CFD062BA-4E39-7649-9AEF-ADB124DDD21F}">
      <dgm:prSet custT="1"/>
      <dgm:spPr/>
      <dgm:t>
        <a:bodyPr/>
        <a:lstStyle/>
        <a:p>
          <a:r>
            <a:rPr lang="en-GB" sz="700" b="1"/>
            <a:t>2000 (Brown, </a:t>
          </a:r>
          <a:r>
            <a:rPr lang="en-GB" sz="800" b="1"/>
            <a:t>2016) </a:t>
          </a:r>
          <a:r>
            <a:rPr lang="en-GB" sz="800"/>
            <a:t>students needs are based on the course needs (Target situation use analysis, Target situation linguistic analysis, Target situation learning analysis, Present situation analysis,</a:t>
          </a:r>
          <a:br>
            <a:rPr lang="en-GB" sz="800"/>
          </a:br>
          <a:r>
            <a:rPr lang="en-GB" sz="800"/>
            <a:t>Rights analysis,</a:t>
          </a:r>
          <a:br>
            <a:rPr lang="en-GB" sz="800"/>
          </a:br>
          <a:r>
            <a:rPr lang="en-GB" sz="800"/>
            <a:t>Means analysis students ‘differences analysis, Classroom learning analysis, Classroom teaching analysis)</a:t>
          </a:r>
        </a:p>
      </dgm:t>
    </dgm:pt>
    <dgm:pt modelId="{BAE086F6-3D09-194A-8E2C-A85011D7242D}" type="parTrans" cxnId="{FE73B743-D3AA-D941-A321-8535FCF97F4C}">
      <dgm:prSet/>
      <dgm:spPr/>
      <dgm:t>
        <a:bodyPr/>
        <a:lstStyle/>
        <a:p>
          <a:endParaRPr lang="en-GB"/>
        </a:p>
      </dgm:t>
    </dgm:pt>
    <dgm:pt modelId="{12D57835-3EE5-A64D-A382-86C91D9BAD20}" type="sibTrans" cxnId="{FE73B743-D3AA-D941-A321-8535FCF97F4C}">
      <dgm:prSet/>
      <dgm:spPr/>
      <dgm:t>
        <a:bodyPr/>
        <a:lstStyle/>
        <a:p>
          <a:endParaRPr lang="en-GB"/>
        </a:p>
      </dgm:t>
    </dgm:pt>
    <dgm:pt modelId="{36AC73AE-8B56-4E4D-9148-9741C5DC1B47}" type="pres">
      <dgm:prSet presAssocID="{C5569755-2885-0046-8E1F-B79BF69E142C}" presName="arrowDiagram" presStyleCnt="0">
        <dgm:presLayoutVars>
          <dgm:chMax val="5"/>
          <dgm:dir/>
          <dgm:resizeHandles val="exact"/>
        </dgm:presLayoutVars>
      </dgm:prSet>
      <dgm:spPr/>
    </dgm:pt>
    <dgm:pt modelId="{AC715584-31FB-0345-BFBE-E2CFC5881A16}" type="pres">
      <dgm:prSet presAssocID="{C5569755-2885-0046-8E1F-B79BF69E142C}" presName="arrow" presStyleLbl="bgShp" presStyleIdx="0" presStyleCnt="1" custLinFactNeighborX="186"/>
      <dgm:spPr/>
    </dgm:pt>
    <dgm:pt modelId="{E5F4AC64-9A4D-D94C-8777-AE7323AFFB9A}" type="pres">
      <dgm:prSet presAssocID="{C5569755-2885-0046-8E1F-B79BF69E142C}" presName="arrowDiagram5" presStyleCnt="0"/>
      <dgm:spPr/>
    </dgm:pt>
    <dgm:pt modelId="{D95E069F-740F-2246-9B72-B1A77FB5067D}" type="pres">
      <dgm:prSet presAssocID="{7DCFB86A-2FB9-3A4B-9ACE-93F35547284F}" presName="bullet5a" presStyleLbl="node1" presStyleIdx="0" presStyleCnt="5"/>
      <dgm:spPr/>
    </dgm:pt>
    <dgm:pt modelId="{2CAC6D63-BA2B-2643-A5CA-FFFE56F6D594}" type="pres">
      <dgm:prSet presAssocID="{7DCFB86A-2FB9-3A4B-9ACE-93F35547284F}" presName="textBox5a" presStyleLbl="revTx" presStyleIdx="0" presStyleCnt="5" custScaleX="180472" custScaleY="92220" custLinFactNeighborX="-63903" custLinFactNeighborY="3890">
        <dgm:presLayoutVars>
          <dgm:bulletEnabled val="1"/>
        </dgm:presLayoutVars>
      </dgm:prSet>
      <dgm:spPr/>
    </dgm:pt>
    <dgm:pt modelId="{6071A757-BE4B-174E-9E60-E9DCC8FDE44D}" type="pres">
      <dgm:prSet presAssocID="{2B3EC4EA-DAD9-4746-9FCA-0F72F5641971}" presName="bullet5b" presStyleLbl="node1" presStyleIdx="1" presStyleCnt="5"/>
      <dgm:spPr/>
    </dgm:pt>
    <dgm:pt modelId="{207B6C3D-6EBF-D54B-89E2-F5A6D3DB7FE8}" type="pres">
      <dgm:prSet presAssocID="{2B3EC4EA-DAD9-4746-9FCA-0F72F5641971}" presName="textBox5b" presStyleLbl="revTx" presStyleIdx="1" presStyleCnt="5">
        <dgm:presLayoutVars>
          <dgm:bulletEnabled val="1"/>
        </dgm:presLayoutVars>
      </dgm:prSet>
      <dgm:spPr/>
    </dgm:pt>
    <dgm:pt modelId="{A993CFDD-9650-9548-8391-682D7326A3C3}" type="pres">
      <dgm:prSet presAssocID="{F042A690-BAD9-B648-B260-648BBB96279B}" presName="bullet5c" presStyleLbl="node1" presStyleIdx="2" presStyleCnt="5"/>
      <dgm:spPr/>
    </dgm:pt>
    <dgm:pt modelId="{7F1C5393-7D5A-6C46-BB6A-B24188E99412}" type="pres">
      <dgm:prSet presAssocID="{F042A690-BAD9-B648-B260-648BBB96279B}" presName="textBox5c" presStyleLbl="revTx" presStyleIdx="2" presStyleCnt="5">
        <dgm:presLayoutVars>
          <dgm:bulletEnabled val="1"/>
        </dgm:presLayoutVars>
      </dgm:prSet>
      <dgm:spPr/>
    </dgm:pt>
    <dgm:pt modelId="{8620DA4C-F703-274D-AE1C-FFFF587B970D}" type="pres">
      <dgm:prSet presAssocID="{F49B97C9-0770-A34D-BEE7-E7EE6F224762}" presName="bullet5d" presStyleLbl="node1" presStyleIdx="3" presStyleCnt="5"/>
      <dgm:spPr/>
    </dgm:pt>
    <dgm:pt modelId="{D5BCFE35-4188-7A4F-9B4B-DBBCDFF86C03}" type="pres">
      <dgm:prSet presAssocID="{F49B97C9-0770-A34D-BEE7-E7EE6F224762}" presName="textBox5d" presStyleLbl="revTx" presStyleIdx="3" presStyleCnt="5">
        <dgm:presLayoutVars>
          <dgm:bulletEnabled val="1"/>
        </dgm:presLayoutVars>
      </dgm:prSet>
      <dgm:spPr/>
    </dgm:pt>
    <dgm:pt modelId="{95199D44-FF90-D14D-ACD2-76156272167A}" type="pres">
      <dgm:prSet presAssocID="{CFD062BA-4E39-7649-9AEF-ADB124DDD21F}" presName="bullet5e" presStyleLbl="node1" presStyleIdx="4" presStyleCnt="5"/>
      <dgm:spPr/>
    </dgm:pt>
    <dgm:pt modelId="{646B8102-2C4A-214B-B0C5-F937738AEDE3}" type="pres">
      <dgm:prSet presAssocID="{CFD062BA-4E39-7649-9AEF-ADB124DDD21F}" presName="textBox5e" presStyleLbl="revTx" presStyleIdx="4" presStyleCnt="5">
        <dgm:presLayoutVars>
          <dgm:bulletEnabled val="1"/>
        </dgm:presLayoutVars>
      </dgm:prSet>
      <dgm:spPr/>
    </dgm:pt>
  </dgm:ptLst>
  <dgm:cxnLst>
    <dgm:cxn modelId="{15245A25-CC8A-634A-A173-A0975A77C78E}" type="presOf" srcId="{C5569755-2885-0046-8E1F-B79BF69E142C}" destId="{36AC73AE-8B56-4E4D-9148-9741C5DC1B47}" srcOrd="0" destOrd="0" presId="urn:microsoft.com/office/officeart/2005/8/layout/arrow2"/>
    <dgm:cxn modelId="{9A94B12D-9DD7-3441-88BF-A21A33D87BCA}" type="presOf" srcId="{2B3EC4EA-DAD9-4746-9FCA-0F72F5641971}" destId="{207B6C3D-6EBF-D54B-89E2-F5A6D3DB7FE8}" srcOrd="0" destOrd="0" presId="urn:microsoft.com/office/officeart/2005/8/layout/arrow2"/>
    <dgm:cxn modelId="{1CA89D36-65A0-B343-8F4A-73E63AAAC0EA}" srcId="{C5569755-2885-0046-8E1F-B79BF69E142C}" destId="{F042A690-BAD9-B648-B260-648BBB96279B}" srcOrd="2" destOrd="0" parTransId="{72E81651-8316-354F-A3A7-F9E1116220A8}" sibTransId="{5BEFC41C-78E5-044F-8483-D6B487793740}"/>
    <dgm:cxn modelId="{1F037E38-8E1E-F946-AE37-EBE2A45B7E9D}" type="presOf" srcId="{CFD062BA-4E39-7649-9AEF-ADB124DDD21F}" destId="{646B8102-2C4A-214B-B0C5-F937738AEDE3}" srcOrd="0" destOrd="0" presId="urn:microsoft.com/office/officeart/2005/8/layout/arrow2"/>
    <dgm:cxn modelId="{FF05133B-E563-CE48-9609-41E93674929D}" type="presOf" srcId="{F042A690-BAD9-B648-B260-648BBB96279B}" destId="{7F1C5393-7D5A-6C46-BB6A-B24188E99412}" srcOrd="0" destOrd="0" presId="urn:microsoft.com/office/officeart/2005/8/layout/arrow2"/>
    <dgm:cxn modelId="{FE73B743-D3AA-D941-A321-8535FCF97F4C}" srcId="{C5569755-2885-0046-8E1F-B79BF69E142C}" destId="{CFD062BA-4E39-7649-9AEF-ADB124DDD21F}" srcOrd="4" destOrd="0" parTransId="{BAE086F6-3D09-194A-8E2C-A85011D7242D}" sibTransId="{12D57835-3EE5-A64D-A382-86C91D9BAD20}"/>
    <dgm:cxn modelId="{A6A50D47-662E-0745-9BF5-F080585F0DF1}" srcId="{C5569755-2885-0046-8E1F-B79BF69E142C}" destId="{7DCFB86A-2FB9-3A4B-9ACE-93F35547284F}" srcOrd="0" destOrd="0" parTransId="{AF24935D-7E86-884F-9B12-CE6805B80131}" sibTransId="{0D350665-08FF-DD4B-A2A0-1F6BD4AC6BBF}"/>
    <dgm:cxn modelId="{EDAB3C4E-9492-4A48-BEB9-78823F03AFFE}" srcId="{C5569755-2885-0046-8E1F-B79BF69E142C}" destId="{F49B97C9-0770-A34D-BEE7-E7EE6F224762}" srcOrd="3" destOrd="0" parTransId="{3F42093B-3E0F-8240-9A36-105365B54A44}" sibTransId="{AEE1AC01-ACAA-E840-858F-81235BED73EF}"/>
    <dgm:cxn modelId="{6CB5DB8E-9822-D640-999C-5DACC6F4FBD9}" srcId="{C5569755-2885-0046-8E1F-B79BF69E142C}" destId="{2B3EC4EA-DAD9-4746-9FCA-0F72F5641971}" srcOrd="1" destOrd="0" parTransId="{56CDDCE3-438F-6D41-8772-EC1C2D4F4C35}" sibTransId="{D9E42D74-BA87-834E-817A-61B648902266}"/>
    <dgm:cxn modelId="{D2E6CC98-F772-5540-BD6B-9996C65402DE}" type="presOf" srcId="{7DCFB86A-2FB9-3A4B-9ACE-93F35547284F}" destId="{2CAC6D63-BA2B-2643-A5CA-FFFE56F6D594}" srcOrd="0" destOrd="0" presId="urn:microsoft.com/office/officeart/2005/8/layout/arrow2"/>
    <dgm:cxn modelId="{A904189E-E118-2E48-A95D-04C06104393B}" type="presOf" srcId="{F49B97C9-0770-A34D-BEE7-E7EE6F224762}" destId="{D5BCFE35-4188-7A4F-9B4B-DBBCDFF86C03}" srcOrd="0" destOrd="0" presId="urn:microsoft.com/office/officeart/2005/8/layout/arrow2"/>
    <dgm:cxn modelId="{E35F75E0-7BF6-474F-AE12-86A8AD95EA15}" type="presParOf" srcId="{36AC73AE-8B56-4E4D-9148-9741C5DC1B47}" destId="{AC715584-31FB-0345-BFBE-E2CFC5881A16}" srcOrd="0" destOrd="0" presId="urn:microsoft.com/office/officeart/2005/8/layout/arrow2"/>
    <dgm:cxn modelId="{C83A81A9-7652-3D43-8761-C7FE9345EEC7}" type="presParOf" srcId="{36AC73AE-8B56-4E4D-9148-9741C5DC1B47}" destId="{E5F4AC64-9A4D-D94C-8777-AE7323AFFB9A}" srcOrd="1" destOrd="0" presId="urn:microsoft.com/office/officeart/2005/8/layout/arrow2"/>
    <dgm:cxn modelId="{3D905869-22BE-6E40-982E-337663BDA849}" type="presParOf" srcId="{E5F4AC64-9A4D-D94C-8777-AE7323AFFB9A}" destId="{D95E069F-740F-2246-9B72-B1A77FB5067D}" srcOrd="0" destOrd="0" presId="urn:microsoft.com/office/officeart/2005/8/layout/arrow2"/>
    <dgm:cxn modelId="{670B4D17-EE99-6848-9A4C-7B29F3ACE45C}" type="presParOf" srcId="{E5F4AC64-9A4D-D94C-8777-AE7323AFFB9A}" destId="{2CAC6D63-BA2B-2643-A5CA-FFFE56F6D594}" srcOrd="1" destOrd="0" presId="urn:microsoft.com/office/officeart/2005/8/layout/arrow2"/>
    <dgm:cxn modelId="{6300D288-5D70-4E43-93EF-8521242B0775}" type="presParOf" srcId="{E5F4AC64-9A4D-D94C-8777-AE7323AFFB9A}" destId="{6071A757-BE4B-174E-9E60-E9DCC8FDE44D}" srcOrd="2" destOrd="0" presId="urn:microsoft.com/office/officeart/2005/8/layout/arrow2"/>
    <dgm:cxn modelId="{E1587835-3924-2140-B4FF-D1ADACAF10CB}" type="presParOf" srcId="{E5F4AC64-9A4D-D94C-8777-AE7323AFFB9A}" destId="{207B6C3D-6EBF-D54B-89E2-F5A6D3DB7FE8}" srcOrd="3" destOrd="0" presId="urn:microsoft.com/office/officeart/2005/8/layout/arrow2"/>
    <dgm:cxn modelId="{B3904DD2-7FF5-5341-9F01-947F311A6219}" type="presParOf" srcId="{E5F4AC64-9A4D-D94C-8777-AE7323AFFB9A}" destId="{A993CFDD-9650-9548-8391-682D7326A3C3}" srcOrd="4" destOrd="0" presId="urn:microsoft.com/office/officeart/2005/8/layout/arrow2"/>
    <dgm:cxn modelId="{594889ED-9BBF-9648-A4AD-F5E91D635F11}" type="presParOf" srcId="{E5F4AC64-9A4D-D94C-8777-AE7323AFFB9A}" destId="{7F1C5393-7D5A-6C46-BB6A-B24188E99412}" srcOrd="5" destOrd="0" presId="urn:microsoft.com/office/officeart/2005/8/layout/arrow2"/>
    <dgm:cxn modelId="{BC7D313B-8849-7C4E-B9A6-7FABB55715DE}" type="presParOf" srcId="{E5F4AC64-9A4D-D94C-8777-AE7323AFFB9A}" destId="{8620DA4C-F703-274D-AE1C-FFFF587B970D}" srcOrd="6" destOrd="0" presId="urn:microsoft.com/office/officeart/2005/8/layout/arrow2"/>
    <dgm:cxn modelId="{D2899AE1-D7F7-8748-A37C-A137DD41A5E3}" type="presParOf" srcId="{E5F4AC64-9A4D-D94C-8777-AE7323AFFB9A}" destId="{D5BCFE35-4188-7A4F-9B4B-DBBCDFF86C03}" srcOrd="7" destOrd="0" presId="urn:microsoft.com/office/officeart/2005/8/layout/arrow2"/>
    <dgm:cxn modelId="{1895329E-CDCE-8649-A2DF-6BA5F6B37C7D}" type="presParOf" srcId="{E5F4AC64-9A4D-D94C-8777-AE7323AFFB9A}" destId="{95199D44-FF90-D14D-ACD2-76156272167A}" srcOrd="8" destOrd="0" presId="urn:microsoft.com/office/officeart/2005/8/layout/arrow2"/>
    <dgm:cxn modelId="{4AEEE73B-29C5-F045-A595-EA9790AF875A}" type="presParOf" srcId="{E5F4AC64-9A4D-D94C-8777-AE7323AFFB9A}" destId="{646B8102-2C4A-214B-B0C5-F937738AEDE3}" srcOrd="9" destOrd="0" presId="urn:microsoft.com/office/officeart/2005/8/layout/arrow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0614F74-C688-433D-AC2A-B0FD7FFEF3E2}" type="doc">
      <dgm:prSet loTypeId="urn:microsoft.com/office/officeart/2005/8/layout/cycle3" loCatId="cycle" qsTypeId="urn:microsoft.com/office/officeart/2005/8/quickstyle/simple1" qsCatId="simple" csTypeId="urn:microsoft.com/office/officeart/2005/8/colors/accent0_1" csCatId="mainScheme" phldr="1"/>
      <dgm:spPr/>
      <dgm:t>
        <a:bodyPr/>
        <a:lstStyle/>
        <a:p>
          <a:endParaRPr lang="en-GB"/>
        </a:p>
      </dgm:t>
    </dgm:pt>
    <dgm:pt modelId="{5C9F95A2-EBCB-4055-9B22-5D14EADA5F5F}">
      <dgm:prSet phldrT="[Text]" custT="1"/>
      <dgm:spPr>
        <a:ln w="12700"/>
      </dgm:spPr>
      <dgm:t>
        <a:bodyPr/>
        <a:lstStyle/>
        <a:p>
          <a:r>
            <a:rPr lang="en-GB" sz="1200"/>
            <a:t>ESAP course design</a:t>
          </a:r>
        </a:p>
      </dgm:t>
    </dgm:pt>
    <dgm:pt modelId="{DD11E90D-ED2A-4102-9335-DD51DF89776E}" type="parTrans" cxnId="{65947B4C-800C-441D-8BD2-2F8CAD502036}">
      <dgm:prSet/>
      <dgm:spPr/>
      <dgm:t>
        <a:bodyPr/>
        <a:lstStyle/>
        <a:p>
          <a:endParaRPr lang="en-GB"/>
        </a:p>
      </dgm:t>
    </dgm:pt>
    <dgm:pt modelId="{3C7091B3-912F-41C5-997D-B961CB4E60E1}" type="sibTrans" cxnId="{65947B4C-800C-441D-8BD2-2F8CAD502036}">
      <dgm:prSet/>
      <dgm:spPr/>
      <dgm:t>
        <a:bodyPr/>
        <a:lstStyle/>
        <a:p>
          <a:endParaRPr lang="en-GB"/>
        </a:p>
      </dgm:t>
    </dgm:pt>
    <dgm:pt modelId="{69E1B7DC-06F6-4B3F-BCED-71635BF6AF98}">
      <dgm:prSet phldrT="[Text]" custT="1"/>
      <dgm:spPr>
        <a:ln w="12700"/>
      </dgm:spPr>
      <dgm:t>
        <a:bodyPr/>
        <a:lstStyle/>
        <a:p>
          <a:r>
            <a:rPr lang="en-GB" sz="1200"/>
            <a:t>Pre-course needs analysis</a:t>
          </a:r>
        </a:p>
      </dgm:t>
    </dgm:pt>
    <dgm:pt modelId="{5AA7CB00-5173-4AD9-BF03-5543E8BB5FCA}" type="parTrans" cxnId="{2FD16166-07EA-4781-A783-2936CBCC6CF5}">
      <dgm:prSet/>
      <dgm:spPr/>
      <dgm:t>
        <a:bodyPr/>
        <a:lstStyle/>
        <a:p>
          <a:endParaRPr lang="en-GB"/>
        </a:p>
      </dgm:t>
    </dgm:pt>
    <dgm:pt modelId="{A3A3BF83-1FC0-46E1-AEC6-966AA38F7C34}" type="sibTrans" cxnId="{2FD16166-07EA-4781-A783-2936CBCC6CF5}">
      <dgm:prSet/>
      <dgm:spPr/>
      <dgm:t>
        <a:bodyPr/>
        <a:lstStyle/>
        <a:p>
          <a:endParaRPr lang="en-GB"/>
        </a:p>
      </dgm:t>
    </dgm:pt>
    <dgm:pt modelId="{97F162C0-C902-48AD-9EED-768BD143DFBC}">
      <dgm:prSet phldrT="[Text]" custT="1"/>
      <dgm:spPr>
        <a:ln w="12700"/>
      </dgm:spPr>
      <dgm:t>
        <a:bodyPr/>
        <a:lstStyle/>
        <a:p>
          <a:r>
            <a:rPr lang="en-GB" sz="1200"/>
            <a:t>Initial course design </a:t>
          </a:r>
        </a:p>
      </dgm:t>
    </dgm:pt>
    <dgm:pt modelId="{4F6A2EBA-F15F-4EE5-B1DC-F97AAE0C3F86}" type="parTrans" cxnId="{435181FB-A00B-4FCB-89A3-96C9FBF57BA8}">
      <dgm:prSet/>
      <dgm:spPr/>
      <dgm:t>
        <a:bodyPr/>
        <a:lstStyle/>
        <a:p>
          <a:endParaRPr lang="en-GB"/>
        </a:p>
      </dgm:t>
    </dgm:pt>
    <dgm:pt modelId="{FC547442-31F5-4E4E-BB52-EA8E32E7D2E5}" type="sibTrans" cxnId="{435181FB-A00B-4FCB-89A3-96C9FBF57BA8}">
      <dgm:prSet/>
      <dgm:spPr/>
      <dgm:t>
        <a:bodyPr/>
        <a:lstStyle/>
        <a:p>
          <a:endParaRPr lang="en-GB"/>
        </a:p>
      </dgm:t>
    </dgm:pt>
    <dgm:pt modelId="{B4BAAF8F-0A2C-47DA-B63C-41B9154753B7}">
      <dgm:prSet phldrT="[Text]" custT="1"/>
      <dgm:spPr>
        <a:ln w="12700"/>
      </dgm:spPr>
      <dgm:t>
        <a:bodyPr/>
        <a:lstStyle/>
        <a:p>
          <a:r>
            <a:rPr lang="en-GB" sz="1200"/>
            <a:t>Ongoing needs analysis </a:t>
          </a:r>
        </a:p>
      </dgm:t>
    </dgm:pt>
    <dgm:pt modelId="{EDC31697-5238-49A8-B32E-B8B18F6048FB}" type="parTrans" cxnId="{A2287F4C-9FA7-48D3-AC08-FF49D6D4FD2A}">
      <dgm:prSet/>
      <dgm:spPr/>
      <dgm:t>
        <a:bodyPr/>
        <a:lstStyle/>
        <a:p>
          <a:endParaRPr lang="en-GB"/>
        </a:p>
      </dgm:t>
    </dgm:pt>
    <dgm:pt modelId="{ECA5295D-E460-4CE0-AEA6-3978E656A828}" type="sibTrans" cxnId="{A2287F4C-9FA7-48D3-AC08-FF49D6D4FD2A}">
      <dgm:prSet/>
      <dgm:spPr/>
      <dgm:t>
        <a:bodyPr/>
        <a:lstStyle/>
        <a:p>
          <a:endParaRPr lang="en-GB"/>
        </a:p>
      </dgm:t>
    </dgm:pt>
    <dgm:pt modelId="{994E7448-705E-4308-B666-3EBDFDB242A5}">
      <dgm:prSet phldrT="[Text]" custT="1"/>
      <dgm:spPr>
        <a:ln w="12700"/>
      </dgm:spPr>
      <dgm:t>
        <a:bodyPr/>
        <a:lstStyle/>
        <a:p>
          <a:r>
            <a:rPr lang="en-GB" sz="1200"/>
            <a:t>Revision of course design</a:t>
          </a:r>
        </a:p>
      </dgm:t>
    </dgm:pt>
    <dgm:pt modelId="{75D2A072-EC3A-454A-ACCB-CDE6A971C601}" type="parTrans" cxnId="{95FB888B-FBF7-4214-9182-BE4E9665CA4D}">
      <dgm:prSet/>
      <dgm:spPr/>
      <dgm:t>
        <a:bodyPr/>
        <a:lstStyle/>
        <a:p>
          <a:endParaRPr lang="en-GB"/>
        </a:p>
      </dgm:t>
    </dgm:pt>
    <dgm:pt modelId="{80B99362-6480-46E8-B192-957FC34E2BBE}" type="sibTrans" cxnId="{95FB888B-FBF7-4214-9182-BE4E9665CA4D}">
      <dgm:prSet/>
      <dgm:spPr/>
      <dgm:t>
        <a:bodyPr/>
        <a:lstStyle/>
        <a:p>
          <a:endParaRPr lang="en-GB"/>
        </a:p>
      </dgm:t>
    </dgm:pt>
    <dgm:pt modelId="{93BCDA8F-F7EC-4E6F-8A2C-0DC03158B50B}" type="pres">
      <dgm:prSet presAssocID="{90614F74-C688-433D-AC2A-B0FD7FFEF3E2}" presName="Name0" presStyleCnt="0">
        <dgm:presLayoutVars>
          <dgm:dir/>
          <dgm:resizeHandles val="exact"/>
        </dgm:presLayoutVars>
      </dgm:prSet>
      <dgm:spPr/>
    </dgm:pt>
    <dgm:pt modelId="{AC3B682D-4867-4E58-AE64-93275B94E832}" type="pres">
      <dgm:prSet presAssocID="{90614F74-C688-433D-AC2A-B0FD7FFEF3E2}" presName="cycle" presStyleCnt="0"/>
      <dgm:spPr/>
    </dgm:pt>
    <dgm:pt modelId="{D0F84A2A-ED93-4F85-A905-5B331E7F93D3}" type="pres">
      <dgm:prSet presAssocID="{5C9F95A2-EBCB-4055-9B22-5D14EADA5F5F}" presName="nodeFirstNode" presStyleLbl="node1" presStyleIdx="0" presStyleCnt="5">
        <dgm:presLayoutVars>
          <dgm:bulletEnabled val="1"/>
        </dgm:presLayoutVars>
      </dgm:prSet>
      <dgm:spPr/>
    </dgm:pt>
    <dgm:pt modelId="{4D5EB8DA-F55B-4BD1-BF49-3269E42314FB}" type="pres">
      <dgm:prSet presAssocID="{3C7091B3-912F-41C5-997D-B961CB4E60E1}" presName="sibTransFirstNode" presStyleLbl="bgShp" presStyleIdx="0" presStyleCnt="1"/>
      <dgm:spPr/>
    </dgm:pt>
    <dgm:pt modelId="{10641FD1-A85E-4A7E-96C9-08F79A72B6BF}" type="pres">
      <dgm:prSet presAssocID="{69E1B7DC-06F6-4B3F-BCED-71635BF6AF98}" presName="nodeFollowingNodes" presStyleLbl="node1" presStyleIdx="1" presStyleCnt="5">
        <dgm:presLayoutVars>
          <dgm:bulletEnabled val="1"/>
        </dgm:presLayoutVars>
      </dgm:prSet>
      <dgm:spPr/>
    </dgm:pt>
    <dgm:pt modelId="{D46BD11E-F88F-4943-A986-5CBD38F0051A}" type="pres">
      <dgm:prSet presAssocID="{97F162C0-C902-48AD-9EED-768BD143DFBC}" presName="nodeFollowingNodes" presStyleLbl="node1" presStyleIdx="2" presStyleCnt="5">
        <dgm:presLayoutVars>
          <dgm:bulletEnabled val="1"/>
        </dgm:presLayoutVars>
      </dgm:prSet>
      <dgm:spPr/>
    </dgm:pt>
    <dgm:pt modelId="{C49A1ECD-F961-4B87-B995-9B388AB52C8F}" type="pres">
      <dgm:prSet presAssocID="{B4BAAF8F-0A2C-47DA-B63C-41B9154753B7}" presName="nodeFollowingNodes" presStyleLbl="node1" presStyleIdx="3" presStyleCnt="5">
        <dgm:presLayoutVars>
          <dgm:bulletEnabled val="1"/>
        </dgm:presLayoutVars>
      </dgm:prSet>
      <dgm:spPr/>
    </dgm:pt>
    <dgm:pt modelId="{E330FE29-F123-441E-8C42-BA7E7BC5F047}" type="pres">
      <dgm:prSet presAssocID="{994E7448-705E-4308-B666-3EBDFDB242A5}" presName="nodeFollowingNodes" presStyleLbl="node1" presStyleIdx="4" presStyleCnt="5">
        <dgm:presLayoutVars>
          <dgm:bulletEnabled val="1"/>
        </dgm:presLayoutVars>
      </dgm:prSet>
      <dgm:spPr/>
    </dgm:pt>
  </dgm:ptLst>
  <dgm:cxnLst>
    <dgm:cxn modelId="{68FCDB11-DE38-4BF9-ACB5-752433F50F49}" type="presOf" srcId="{90614F74-C688-433D-AC2A-B0FD7FFEF3E2}" destId="{93BCDA8F-F7EC-4E6F-8A2C-0DC03158B50B}" srcOrd="0" destOrd="0" presId="urn:microsoft.com/office/officeart/2005/8/layout/cycle3"/>
    <dgm:cxn modelId="{24512E13-B645-4459-8CD1-8CAD696FE6B4}" type="presOf" srcId="{69E1B7DC-06F6-4B3F-BCED-71635BF6AF98}" destId="{10641FD1-A85E-4A7E-96C9-08F79A72B6BF}" srcOrd="0" destOrd="0" presId="urn:microsoft.com/office/officeart/2005/8/layout/cycle3"/>
    <dgm:cxn modelId="{6D8EB93C-8CB5-4202-9929-4034198C9F9F}" type="presOf" srcId="{B4BAAF8F-0A2C-47DA-B63C-41B9154753B7}" destId="{C49A1ECD-F961-4B87-B995-9B388AB52C8F}" srcOrd="0" destOrd="0" presId="urn:microsoft.com/office/officeart/2005/8/layout/cycle3"/>
    <dgm:cxn modelId="{506BD93E-1385-419C-BCEB-3FF82C8B0706}" type="presOf" srcId="{994E7448-705E-4308-B666-3EBDFDB242A5}" destId="{E330FE29-F123-441E-8C42-BA7E7BC5F047}" srcOrd="0" destOrd="0" presId="urn:microsoft.com/office/officeart/2005/8/layout/cycle3"/>
    <dgm:cxn modelId="{65947B4C-800C-441D-8BD2-2F8CAD502036}" srcId="{90614F74-C688-433D-AC2A-B0FD7FFEF3E2}" destId="{5C9F95A2-EBCB-4055-9B22-5D14EADA5F5F}" srcOrd="0" destOrd="0" parTransId="{DD11E90D-ED2A-4102-9335-DD51DF89776E}" sibTransId="{3C7091B3-912F-41C5-997D-B961CB4E60E1}"/>
    <dgm:cxn modelId="{A2287F4C-9FA7-48D3-AC08-FF49D6D4FD2A}" srcId="{90614F74-C688-433D-AC2A-B0FD7FFEF3E2}" destId="{B4BAAF8F-0A2C-47DA-B63C-41B9154753B7}" srcOrd="3" destOrd="0" parTransId="{EDC31697-5238-49A8-B32E-B8B18F6048FB}" sibTransId="{ECA5295D-E460-4CE0-AEA6-3978E656A828}"/>
    <dgm:cxn modelId="{71CD995B-0258-461E-A495-3E3DCA618D59}" type="presOf" srcId="{5C9F95A2-EBCB-4055-9B22-5D14EADA5F5F}" destId="{D0F84A2A-ED93-4F85-A905-5B331E7F93D3}" srcOrd="0" destOrd="0" presId="urn:microsoft.com/office/officeart/2005/8/layout/cycle3"/>
    <dgm:cxn modelId="{2FD16166-07EA-4781-A783-2936CBCC6CF5}" srcId="{90614F74-C688-433D-AC2A-B0FD7FFEF3E2}" destId="{69E1B7DC-06F6-4B3F-BCED-71635BF6AF98}" srcOrd="1" destOrd="0" parTransId="{5AA7CB00-5173-4AD9-BF03-5543E8BB5FCA}" sibTransId="{A3A3BF83-1FC0-46E1-AEC6-966AA38F7C34}"/>
    <dgm:cxn modelId="{DAC67969-E763-456C-8B0F-4DDE2B69829D}" type="presOf" srcId="{97F162C0-C902-48AD-9EED-768BD143DFBC}" destId="{D46BD11E-F88F-4943-A986-5CBD38F0051A}" srcOrd="0" destOrd="0" presId="urn:microsoft.com/office/officeart/2005/8/layout/cycle3"/>
    <dgm:cxn modelId="{FA3C5687-6A78-4541-B30D-F8657CB922E6}" type="presOf" srcId="{3C7091B3-912F-41C5-997D-B961CB4E60E1}" destId="{4D5EB8DA-F55B-4BD1-BF49-3269E42314FB}" srcOrd="0" destOrd="0" presId="urn:microsoft.com/office/officeart/2005/8/layout/cycle3"/>
    <dgm:cxn modelId="{95FB888B-FBF7-4214-9182-BE4E9665CA4D}" srcId="{90614F74-C688-433D-AC2A-B0FD7FFEF3E2}" destId="{994E7448-705E-4308-B666-3EBDFDB242A5}" srcOrd="4" destOrd="0" parTransId="{75D2A072-EC3A-454A-ACCB-CDE6A971C601}" sibTransId="{80B99362-6480-46E8-B192-957FC34E2BBE}"/>
    <dgm:cxn modelId="{435181FB-A00B-4FCB-89A3-96C9FBF57BA8}" srcId="{90614F74-C688-433D-AC2A-B0FD7FFEF3E2}" destId="{97F162C0-C902-48AD-9EED-768BD143DFBC}" srcOrd="2" destOrd="0" parTransId="{4F6A2EBA-F15F-4EE5-B1DC-F97AAE0C3F86}" sibTransId="{FC547442-31F5-4E4E-BB52-EA8E32E7D2E5}"/>
    <dgm:cxn modelId="{5B3C985F-D3E2-48C9-8E62-7D00C7103E84}" type="presParOf" srcId="{93BCDA8F-F7EC-4E6F-8A2C-0DC03158B50B}" destId="{AC3B682D-4867-4E58-AE64-93275B94E832}" srcOrd="0" destOrd="0" presId="urn:microsoft.com/office/officeart/2005/8/layout/cycle3"/>
    <dgm:cxn modelId="{F3B2B29A-E586-4167-9363-FC8416B0F1B0}" type="presParOf" srcId="{AC3B682D-4867-4E58-AE64-93275B94E832}" destId="{D0F84A2A-ED93-4F85-A905-5B331E7F93D3}" srcOrd="0" destOrd="0" presId="urn:microsoft.com/office/officeart/2005/8/layout/cycle3"/>
    <dgm:cxn modelId="{7E70CBEC-5F62-446B-BBD4-0ED5632EC753}" type="presParOf" srcId="{AC3B682D-4867-4E58-AE64-93275B94E832}" destId="{4D5EB8DA-F55B-4BD1-BF49-3269E42314FB}" srcOrd="1" destOrd="0" presId="urn:microsoft.com/office/officeart/2005/8/layout/cycle3"/>
    <dgm:cxn modelId="{2B15E717-F392-45DF-B3B3-FCC506F0AD0E}" type="presParOf" srcId="{AC3B682D-4867-4E58-AE64-93275B94E832}" destId="{10641FD1-A85E-4A7E-96C9-08F79A72B6BF}" srcOrd="2" destOrd="0" presId="urn:microsoft.com/office/officeart/2005/8/layout/cycle3"/>
    <dgm:cxn modelId="{30E541A8-E2B1-4F74-8918-15A82750D26C}" type="presParOf" srcId="{AC3B682D-4867-4E58-AE64-93275B94E832}" destId="{D46BD11E-F88F-4943-A986-5CBD38F0051A}" srcOrd="3" destOrd="0" presId="urn:microsoft.com/office/officeart/2005/8/layout/cycle3"/>
    <dgm:cxn modelId="{6D05186F-AE0C-4902-9933-F68FEF21B6CE}" type="presParOf" srcId="{AC3B682D-4867-4E58-AE64-93275B94E832}" destId="{C49A1ECD-F961-4B87-B995-9B388AB52C8F}" srcOrd="4" destOrd="0" presId="urn:microsoft.com/office/officeart/2005/8/layout/cycle3"/>
    <dgm:cxn modelId="{8DBA1778-58EE-4AF2-BAD1-E84AB1F51E04}" type="presParOf" srcId="{AC3B682D-4867-4E58-AE64-93275B94E832}" destId="{E330FE29-F123-441E-8C42-BA7E7BC5F047}" srcOrd="5" destOrd="0" presId="urn:microsoft.com/office/officeart/2005/8/layout/cycle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F07DE7A-DDE4-144F-A475-FC755C5F7F32}" type="doc">
      <dgm:prSet loTypeId="urn:microsoft.com/office/officeart/2005/8/layout/cycle5" loCatId="" qsTypeId="urn:microsoft.com/office/officeart/2005/8/quickstyle/simple1" qsCatId="simple" csTypeId="urn:microsoft.com/office/officeart/2005/8/colors/accent0_1" csCatId="mainScheme" phldr="1"/>
      <dgm:spPr/>
      <dgm:t>
        <a:bodyPr/>
        <a:lstStyle/>
        <a:p>
          <a:endParaRPr lang="en-GB"/>
        </a:p>
      </dgm:t>
    </dgm:pt>
    <dgm:pt modelId="{338A52FF-F560-4545-B4A6-DFDE4999D5F3}">
      <dgm:prSet phldrT="[Text]" custT="1"/>
      <dgm:spPr>
        <a:ln w="12700"/>
      </dgm:spPr>
      <dgm:t>
        <a:bodyPr/>
        <a:lstStyle/>
        <a:p>
          <a:r>
            <a:rPr lang="en-GB" sz="1200"/>
            <a:t>Researcher </a:t>
          </a:r>
        </a:p>
      </dgm:t>
    </dgm:pt>
    <dgm:pt modelId="{614E0793-DAAD-0541-B5A0-4340CF9B1129}" type="parTrans" cxnId="{8C382914-5215-FC49-8562-6069FD668603}">
      <dgm:prSet/>
      <dgm:spPr/>
      <dgm:t>
        <a:bodyPr/>
        <a:lstStyle/>
        <a:p>
          <a:endParaRPr lang="en-GB"/>
        </a:p>
      </dgm:t>
    </dgm:pt>
    <dgm:pt modelId="{2378E6E7-49B5-F348-8992-802DBD417BBF}" type="sibTrans" cxnId="{8C382914-5215-FC49-8562-6069FD668603}">
      <dgm:prSet/>
      <dgm:spPr/>
      <dgm:t>
        <a:bodyPr/>
        <a:lstStyle/>
        <a:p>
          <a:endParaRPr lang="en-GB"/>
        </a:p>
      </dgm:t>
    </dgm:pt>
    <dgm:pt modelId="{48137E4A-BAB9-6E40-80B4-9BDC010F9B4F}">
      <dgm:prSet phldrT="[Text]" custT="1"/>
      <dgm:spPr>
        <a:ln w="12700"/>
      </dgm:spPr>
      <dgm:t>
        <a:bodyPr/>
        <a:lstStyle/>
        <a:p>
          <a:r>
            <a:rPr lang="en-GB" sz="1100"/>
            <a:t>Course designer and curriculum writer</a:t>
          </a:r>
        </a:p>
      </dgm:t>
    </dgm:pt>
    <dgm:pt modelId="{48F6DCA6-C532-934F-AE07-6B1DAA007FC5}" type="parTrans" cxnId="{7EDAF9E0-7110-AF44-8290-41E89CB7CC1D}">
      <dgm:prSet/>
      <dgm:spPr/>
      <dgm:t>
        <a:bodyPr/>
        <a:lstStyle/>
        <a:p>
          <a:endParaRPr lang="en-GB"/>
        </a:p>
      </dgm:t>
    </dgm:pt>
    <dgm:pt modelId="{B0086476-39B2-3A49-9FCF-A0D0CD9BA91F}" type="sibTrans" cxnId="{7EDAF9E0-7110-AF44-8290-41E89CB7CC1D}">
      <dgm:prSet/>
      <dgm:spPr/>
      <dgm:t>
        <a:bodyPr/>
        <a:lstStyle/>
        <a:p>
          <a:endParaRPr lang="en-GB"/>
        </a:p>
      </dgm:t>
    </dgm:pt>
    <dgm:pt modelId="{5EB96231-4077-404B-9A40-0ACB6B66E06C}">
      <dgm:prSet phldrT="[Text]"/>
      <dgm:spPr>
        <a:ln w="12700"/>
      </dgm:spPr>
      <dgm:t>
        <a:bodyPr/>
        <a:lstStyle/>
        <a:p>
          <a:r>
            <a:rPr lang="en-GB"/>
            <a:t>Teacher </a:t>
          </a:r>
        </a:p>
      </dgm:t>
    </dgm:pt>
    <dgm:pt modelId="{9420BF92-68E9-E040-A115-915E34C78315}" type="parTrans" cxnId="{50021950-1B3A-064D-9E5A-06E53013B9A8}">
      <dgm:prSet/>
      <dgm:spPr/>
      <dgm:t>
        <a:bodyPr/>
        <a:lstStyle/>
        <a:p>
          <a:endParaRPr lang="en-GB"/>
        </a:p>
      </dgm:t>
    </dgm:pt>
    <dgm:pt modelId="{5A051798-AC78-9741-B723-BAAECBC2C3D2}" type="sibTrans" cxnId="{50021950-1B3A-064D-9E5A-06E53013B9A8}">
      <dgm:prSet/>
      <dgm:spPr/>
      <dgm:t>
        <a:bodyPr/>
        <a:lstStyle/>
        <a:p>
          <a:endParaRPr lang="en-GB"/>
        </a:p>
      </dgm:t>
    </dgm:pt>
    <dgm:pt modelId="{688D5D06-9066-CE47-87C2-8B1CF9E45EE1}">
      <dgm:prSet phldrT="[Text]"/>
      <dgm:spPr>
        <a:ln w="12700"/>
      </dgm:spPr>
      <dgm:t>
        <a:bodyPr/>
        <a:lstStyle/>
        <a:p>
          <a:r>
            <a:rPr lang="en-GB"/>
            <a:t>Collaborator</a:t>
          </a:r>
        </a:p>
      </dgm:t>
    </dgm:pt>
    <dgm:pt modelId="{42796BB7-9129-BA44-AE7E-3ADE2983F657}" type="parTrans" cxnId="{25BCA027-CEE5-3E48-BD8D-62F084FB80D9}">
      <dgm:prSet/>
      <dgm:spPr/>
      <dgm:t>
        <a:bodyPr/>
        <a:lstStyle/>
        <a:p>
          <a:endParaRPr lang="en-GB"/>
        </a:p>
      </dgm:t>
    </dgm:pt>
    <dgm:pt modelId="{0808CC74-F8F1-7143-902E-5D222E9E3B6C}" type="sibTrans" cxnId="{25BCA027-CEE5-3E48-BD8D-62F084FB80D9}">
      <dgm:prSet/>
      <dgm:spPr/>
      <dgm:t>
        <a:bodyPr/>
        <a:lstStyle/>
        <a:p>
          <a:endParaRPr lang="en-GB"/>
        </a:p>
      </dgm:t>
    </dgm:pt>
    <dgm:pt modelId="{078A35E7-189F-E048-8957-F5322BBE60F0}">
      <dgm:prSet phldrT="[Text]"/>
      <dgm:spPr>
        <a:ln w="12700"/>
      </dgm:spPr>
      <dgm:t>
        <a:bodyPr/>
        <a:lstStyle/>
        <a:p>
          <a:r>
            <a:rPr lang="en-GB"/>
            <a:t>Evaluater </a:t>
          </a:r>
        </a:p>
      </dgm:t>
    </dgm:pt>
    <dgm:pt modelId="{F550C17D-C552-3E4E-883F-FD0B26336E01}" type="parTrans" cxnId="{2131B201-1708-7346-ABFD-682FD9C0BA72}">
      <dgm:prSet/>
      <dgm:spPr/>
      <dgm:t>
        <a:bodyPr/>
        <a:lstStyle/>
        <a:p>
          <a:endParaRPr lang="en-GB"/>
        </a:p>
      </dgm:t>
    </dgm:pt>
    <dgm:pt modelId="{1BE78056-4E4C-C645-915B-36BDAEA2F64F}" type="sibTrans" cxnId="{2131B201-1708-7346-ABFD-682FD9C0BA72}">
      <dgm:prSet/>
      <dgm:spPr/>
      <dgm:t>
        <a:bodyPr/>
        <a:lstStyle/>
        <a:p>
          <a:endParaRPr lang="en-GB"/>
        </a:p>
      </dgm:t>
    </dgm:pt>
    <dgm:pt modelId="{B24628E1-E315-2843-8574-2066608008EC}">
      <dgm:prSet custT="1"/>
      <dgm:spPr>
        <a:ln w="12700"/>
      </dgm:spPr>
      <dgm:t>
        <a:bodyPr/>
        <a:lstStyle/>
        <a:p>
          <a:r>
            <a:rPr lang="en-GB" sz="1200"/>
            <a:t>Needs assessor </a:t>
          </a:r>
        </a:p>
      </dgm:t>
    </dgm:pt>
    <dgm:pt modelId="{A799A23A-1832-0A41-BC14-E0CFF8996A19}" type="parTrans" cxnId="{F5A5FD88-9A0C-C741-AFD4-80AD6950BAF9}">
      <dgm:prSet/>
      <dgm:spPr/>
      <dgm:t>
        <a:bodyPr/>
        <a:lstStyle/>
        <a:p>
          <a:endParaRPr lang="en-GB"/>
        </a:p>
      </dgm:t>
    </dgm:pt>
    <dgm:pt modelId="{539F30E4-F198-7945-86DB-312828C80BFF}" type="sibTrans" cxnId="{F5A5FD88-9A0C-C741-AFD4-80AD6950BAF9}">
      <dgm:prSet/>
      <dgm:spPr/>
      <dgm:t>
        <a:bodyPr/>
        <a:lstStyle/>
        <a:p>
          <a:endParaRPr lang="en-GB"/>
        </a:p>
      </dgm:t>
    </dgm:pt>
    <dgm:pt modelId="{43B71013-791E-3F4D-BED9-D0E7EE2713A8}" type="pres">
      <dgm:prSet presAssocID="{DF07DE7A-DDE4-144F-A475-FC755C5F7F32}" presName="cycle" presStyleCnt="0">
        <dgm:presLayoutVars>
          <dgm:dir/>
          <dgm:resizeHandles val="exact"/>
        </dgm:presLayoutVars>
      </dgm:prSet>
      <dgm:spPr/>
    </dgm:pt>
    <dgm:pt modelId="{D074BAC4-C7C1-B645-8FC6-C9B0E1C6EAD0}" type="pres">
      <dgm:prSet presAssocID="{B24628E1-E315-2843-8574-2066608008EC}" presName="node" presStyleLbl="node1" presStyleIdx="0" presStyleCnt="6">
        <dgm:presLayoutVars>
          <dgm:bulletEnabled val="1"/>
        </dgm:presLayoutVars>
      </dgm:prSet>
      <dgm:spPr/>
    </dgm:pt>
    <dgm:pt modelId="{EE76C910-67A5-544E-A837-AB34B6BAEEBD}" type="pres">
      <dgm:prSet presAssocID="{B24628E1-E315-2843-8574-2066608008EC}" presName="spNode" presStyleCnt="0"/>
      <dgm:spPr/>
    </dgm:pt>
    <dgm:pt modelId="{646FB602-5487-2E4C-BC76-5AF689890B07}" type="pres">
      <dgm:prSet presAssocID="{539F30E4-F198-7945-86DB-312828C80BFF}" presName="sibTrans" presStyleLbl="sibTrans1D1" presStyleIdx="0" presStyleCnt="6"/>
      <dgm:spPr/>
    </dgm:pt>
    <dgm:pt modelId="{2D566A21-0BB7-9C46-B2D5-A1066168E1AC}" type="pres">
      <dgm:prSet presAssocID="{338A52FF-F560-4545-B4A6-DFDE4999D5F3}" presName="node" presStyleLbl="node1" presStyleIdx="1" presStyleCnt="6">
        <dgm:presLayoutVars>
          <dgm:bulletEnabled val="1"/>
        </dgm:presLayoutVars>
      </dgm:prSet>
      <dgm:spPr/>
    </dgm:pt>
    <dgm:pt modelId="{6C47D6FD-EDE5-3443-BF04-BB64930DDCC0}" type="pres">
      <dgm:prSet presAssocID="{338A52FF-F560-4545-B4A6-DFDE4999D5F3}" presName="spNode" presStyleCnt="0"/>
      <dgm:spPr/>
    </dgm:pt>
    <dgm:pt modelId="{5B997CF1-D093-EB4D-AC3E-2C11844BC203}" type="pres">
      <dgm:prSet presAssocID="{2378E6E7-49B5-F348-8992-802DBD417BBF}" presName="sibTrans" presStyleLbl="sibTrans1D1" presStyleIdx="1" presStyleCnt="6"/>
      <dgm:spPr/>
    </dgm:pt>
    <dgm:pt modelId="{903A04E3-FA91-914A-A700-EA117BB64552}" type="pres">
      <dgm:prSet presAssocID="{48137E4A-BAB9-6E40-80B4-9BDC010F9B4F}" presName="node" presStyleLbl="node1" presStyleIdx="2" presStyleCnt="6">
        <dgm:presLayoutVars>
          <dgm:bulletEnabled val="1"/>
        </dgm:presLayoutVars>
      </dgm:prSet>
      <dgm:spPr/>
    </dgm:pt>
    <dgm:pt modelId="{B326FCBD-C79A-384B-9AAB-013B4BD4F9D2}" type="pres">
      <dgm:prSet presAssocID="{48137E4A-BAB9-6E40-80B4-9BDC010F9B4F}" presName="spNode" presStyleCnt="0"/>
      <dgm:spPr/>
    </dgm:pt>
    <dgm:pt modelId="{BC607EE1-01D8-824C-9163-C61CF1F32ECF}" type="pres">
      <dgm:prSet presAssocID="{B0086476-39B2-3A49-9FCF-A0D0CD9BA91F}" presName="sibTrans" presStyleLbl="sibTrans1D1" presStyleIdx="2" presStyleCnt="6"/>
      <dgm:spPr/>
    </dgm:pt>
    <dgm:pt modelId="{12203FB5-52FD-D645-8A7B-0700C59D5554}" type="pres">
      <dgm:prSet presAssocID="{5EB96231-4077-404B-9A40-0ACB6B66E06C}" presName="node" presStyleLbl="node1" presStyleIdx="3" presStyleCnt="6">
        <dgm:presLayoutVars>
          <dgm:bulletEnabled val="1"/>
        </dgm:presLayoutVars>
      </dgm:prSet>
      <dgm:spPr/>
    </dgm:pt>
    <dgm:pt modelId="{816223E8-9844-CF40-BDF6-7851BDBE834C}" type="pres">
      <dgm:prSet presAssocID="{5EB96231-4077-404B-9A40-0ACB6B66E06C}" presName="spNode" presStyleCnt="0"/>
      <dgm:spPr/>
    </dgm:pt>
    <dgm:pt modelId="{23FD29F6-E8A8-5346-B785-C21BEA918A8A}" type="pres">
      <dgm:prSet presAssocID="{5A051798-AC78-9741-B723-BAAECBC2C3D2}" presName="sibTrans" presStyleLbl="sibTrans1D1" presStyleIdx="3" presStyleCnt="6"/>
      <dgm:spPr/>
    </dgm:pt>
    <dgm:pt modelId="{B6A61AC5-7DDF-CE45-B62F-49E28B9AA580}" type="pres">
      <dgm:prSet presAssocID="{688D5D06-9066-CE47-87C2-8B1CF9E45EE1}" presName="node" presStyleLbl="node1" presStyleIdx="4" presStyleCnt="6">
        <dgm:presLayoutVars>
          <dgm:bulletEnabled val="1"/>
        </dgm:presLayoutVars>
      </dgm:prSet>
      <dgm:spPr/>
    </dgm:pt>
    <dgm:pt modelId="{67DAEF9D-874A-1342-B113-0EEB92A77434}" type="pres">
      <dgm:prSet presAssocID="{688D5D06-9066-CE47-87C2-8B1CF9E45EE1}" presName="spNode" presStyleCnt="0"/>
      <dgm:spPr/>
    </dgm:pt>
    <dgm:pt modelId="{B89EEB55-460D-F84E-8921-5D58D58B4D14}" type="pres">
      <dgm:prSet presAssocID="{0808CC74-F8F1-7143-902E-5D222E9E3B6C}" presName="sibTrans" presStyleLbl="sibTrans1D1" presStyleIdx="4" presStyleCnt="6"/>
      <dgm:spPr/>
    </dgm:pt>
    <dgm:pt modelId="{2768AAC2-05FD-474F-AE53-3E954C821598}" type="pres">
      <dgm:prSet presAssocID="{078A35E7-189F-E048-8957-F5322BBE60F0}" presName="node" presStyleLbl="node1" presStyleIdx="5" presStyleCnt="6">
        <dgm:presLayoutVars>
          <dgm:bulletEnabled val="1"/>
        </dgm:presLayoutVars>
      </dgm:prSet>
      <dgm:spPr/>
    </dgm:pt>
    <dgm:pt modelId="{838EBC53-EBA0-EE4E-8528-8E7AC8773596}" type="pres">
      <dgm:prSet presAssocID="{078A35E7-189F-E048-8957-F5322BBE60F0}" presName="spNode" presStyleCnt="0"/>
      <dgm:spPr/>
    </dgm:pt>
    <dgm:pt modelId="{152707F6-81B6-4448-92F5-B6587C18CC15}" type="pres">
      <dgm:prSet presAssocID="{1BE78056-4E4C-C645-915B-36BDAEA2F64F}" presName="sibTrans" presStyleLbl="sibTrans1D1" presStyleIdx="5" presStyleCnt="6"/>
      <dgm:spPr/>
    </dgm:pt>
  </dgm:ptLst>
  <dgm:cxnLst>
    <dgm:cxn modelId="{6E2FFC00-355A-8046-8345-23536EEEBAFC}" type="presOf" srcId="{48137E4A-BAB9-6E40-80B4-9BDC010F9B4F}" destId="{903A04E3-FA91-914A-A700-EA117BB64552}" srcOrd="0" destOrd="0" presId="urn:microsoft.com/office/officeart/2005/8/layout/cycle5"/>
    <dgm:cxn modelId="{2131B201-1708-7346-ABFD-682FD9C0BA72}" srcId="{DF07DE7A-DDE4-144F-A475-FC755C5F7F32}" destId="{078A35E7-189F-E048-8957-F5322BBE60F0}" srcOrd="5" destOrd="0" parTransId="{F550C17D-C552-3E4E-883F-FD0B26336E01}" sibTransId="{1BE78056-4E4C-C645-915B-36BDAEA2F64F}"/>
    <dgm:cxn modelId="{8C382914-5215-FC49-8562-6069FD668603}" srcId="{DF07DE7A-DDE4-144F-A475-FC755C5F7F32}" destId="{338A52FF-F560-4545-B4A6-DFDE4999D5F3}" srcOrd="1" destOrd="0" parTransId="{614E0793-DAAD-0541-B5A0-4340CF9B1129}" sibTransId="{2378E6E7-49B5-F348-8992-802DBD417BBF}"/>
    <dgm:cxn modelId="{E56A7E15-7E1A-3943-A4F1-5430868756E0}" type="presOf" srcId="{078A35E7-189F-E048-8957-F5322BBE60F0}" destId="{2768AAC2-05FD-474F-AE53-3E954C821598}" srcOrd="0" destOrd="0" presId="urn:microsoft.com/office/officeart/2005/8/layout/cycle5"/>
    <dgm:cxn modelId="{05433317-D294-874F-88CC-4599E2213985}" type="presOf" srcId="{1BE78056-4E4C-C645-915B-36BDAEA2F64F}" destId="{152707F6-81B6-4448-92F5-B6587C18CC15}" srcOrd="0" destOrd="0" presId="urn:microsoft.com/office/officeart/2005/8/layout/cycle5"/>
    <dgm:cxn modelId="{F2E0631C-1519-DC4D-9C5E-EB66B4163BED}" type="presOf" srcId="{DF07DE7A-DDE4-144F-A475-FC755C5F7F32}" destId="{43B71013-791E-3F4D-BED9-D0E7EE2713A8}" srcOrd="0" destOrd="0" presId="urn:microsoft.com/office/officeart/2005/8/layout/cycle5"/>
    <dgm:cxn modelId="{ADE6DD23-4338-3A45-8705-A57903F44EA2}" type="presOf" srcId="{5A051798-AC78-9741-B723-BAAECBC2C3D2}" destId="{23FD29F6-E8A8-5346-B785-C21BEA918A8A}" srcOrd="0" destOrd="0" presId="urn:microsoft.com/office/officeart/2005/8/layout/cycle5"/>
    <dgm:cxn modelId="{7EEFE426-65D4-3341-BF49-5D35CF86C4B6}" type="presOf" srcId="{539F30E4-F198-7945-86DB-312828C80BFF}" destId="{646FB602-5487-2E4C-BC76-5AF689890B07}" srcOrd="0" destOrd="0" presId="urn:microsoft.com/office/officeart/2005/8/layout/cycle5"/>
    <dgm:cxn modelId="{25BCA027-CEE5-3E48-BD8D-62F084FB80D9}" srcId="{DF07DE7A-DDE4-144F-A475-FC755C5F7F32}" destId="{688D5D06-9066-CE47-87C2-8B1CF9E45EE1}" srcOrd="4" destOrd="0" parTransId="{42796BB7-9129-BA44-AE7E-3ADE2983F657}" sibTransId="{0808CC74-F8F1-7143-902E-5D222E9E3B6C}"/>
    <dgm:cxn modelId="{0BD56428-FE70-2B44-B080-162B424D36F8}" type="presOf" srcId="{B24628E1-E315-2843-8574-2066608008EC}" destId="{D074BAC4-C7C1-B645-8FC6-C9B0E1C6EAD0}" srcOrd="0" destOrd="0" presId="urn:microsoft.com/office/officeart/2005/8/layout/cycle5"/>
    <dgm:cxn modelId="{CB0C4041-E7AA-A644-BC16-20572D8A1F60}" type="presOf" srcId="{338A52FF-F560-4545-B4A6-DFDE4999D5F3}" destId="{2D566A21-0BB7-9C46-B2D5-A1066168E1AC}" srcOrd="0" destOrd="0" presId="urn:microsoft.com/office/officeart/2005/8/layout/cycle5"/>
    <dgm:cxn modelId="{50021950-1B3A-064D-9E5A-06E53013B9A8}" srcId="{DF07DE7A-DDE4-144F-A475-FC755C5F7F32}" destId="{5EB96231-4077-404B-9A40-0ACB6B66E06C}" srcOrd="3" destOrd="0" parTransId="{9420BF92-68E9-E040-A115-915E34C78315}" sibTransId="{5A051798-AC78-9741-B723-BAAECBC2C3D2}"/>
    <dgm:cxn modelId="{F5A5FD88-9A0C-C741-AFD4-80AD6950BAF9}" srcId="{DF07DE7A-DDE4-144F-A475-FC755C5F7F32}" destId="{B24628E1-E315-2843-8574-2066608008EC}" srcOrd="0" destOrd="0" parTransId="{A799A23A-1832-0A41-BC14-E0CFF8996A19}" sibTransId="{539F30E4-F198-7945-86DB-312828C80BFF}"/>
    <dgm:cxn modelId="{1F2F5089-CFFE-5947-80FE-D5099F6C39D4}" type="presOf" srcId="{688D5D06-9066-CE47-87C2-8B1CF9E45EE1}" destId="{B6A61AC5-7DDF-CE45-B62F-49E28B9AA580}" srcOrd="0" destOrd="0" presId="urn:microsoft.com/office/officeart/2005/8/layout/cycle5"/>
    <dgm:cxn modelId="{17E892B5-606E-2746-92F6-38A32D53D9D6}" type="presOf" srcId="{5EB96231-4077-404B-9A40-0ACB6B66E06C}" destId="{12203FB5-52FD-D645-8A7B-0700C59D5554}" srcOrd="0" destOrd="0" presId="urn:microsoft.com/office/officeart/2005/8/layout/cycle5"/>
    <dgm:cxn modelId="{23D83BD1-A993-8C44-A8FA-4A328C46193F}" type="presOf" srcId="{B0086476-39B2-3A49-9FCF-A0D0CD9BA91F}" destId="{BC607EE1-01D8-824C-9163-C61CF1F32ECF}" srcOrd="0" destOrd="0" presId="urn:microsoft.com/office/officeart/2005/8/layout/cycle5"/>
    <dgm:cxn modelId="{E04EADD2-3005-CB40-8AD6-842367FEF190}" type="presOf" srcId="{2378E6E7-49B5-F348-8992-802DBD417BBF}" destId="{5B997CF1-D093-EB4D-AC3E-2C11844BC203}" srcOrd="0" destOrd="0" presId="urn:microsoft.com/office/officeart/2005/8/layout/cycle5"/>
    <dgm:cxn modelId="{78F179DA-2EAB-B04B-A9D7-2F6EF4278264}" type="presOf" srcId="{0808CC74-F8F1-7143-902E-5D222E9E3B6C}" destId="{B89EEB55-460D-F84E-8921-5D58D58B4D14}" srcOrd="0" destOrd="0" presId="urn:microsoft.com/office/officeart/2005/8/layout/cycle5"/>
    <dgm:cxn modelId="{7EDAF9E0-7110-AF44-8290-41E89CB7CC1D}" srcId="{DF07DE7A-DDE4-144F-A475-FC755C5F7F32}" destId="{48137E4A-BAB9-6E40-80B4-9BDC010F9B4F}" srcOrd="2" destOrd="0" parTransId="{48F6DCA6-C532-934F-AE07-6B1DAA007FC5}" sibTransId="{B0086476-39B2-3A49-9FCF-A0D0CD9BA91F}"/>
    <dgm:cxn modelId="{B30E51B7-F504-2E42-8B5C-92DBAE6D8D7A}" type="presParOf" srcId="{43B71013-791E-3F4D-BED9-D0E7EE2713A8}" destId="{D074BAC4-C7C1-B645-8FC6-C9B0E1C6EAD0}" srcOrd="0" destOrd="0" presId="urn:microsoft.com/office/officeart/2005/8/layout/cycle5"/>
    <dgm:cxn modelId="{298F8C16-E672-8545-8FFD-FE5A1DF1FDA1}" type="presParOf" srcId="{43B71013-791E-3F4D-BED9-D0E7EE2713A8}" destId="{EE76C910-67A5-544E-A837-AB34B6BAEEBD}" srcOrd="1" destOrd="0" presId="urn:microsoft.com/office/officeart/2005/8/layout/cycle5"/>
    <dgm:cxn modelId="{5FFB4A62-F476-504D-83AB-E77A4680EBE3}" type="presParOf" srcId="{43B71013-791E-3F4D-BED9-D0E7EE2713A8}" destId="{646FB602-5487-2E4C-BC76-5AF689890B07}" srcOrd="2" destOrd="0" presId="urn:microsoft.com/office/officeart/2005/8/layout/cycle5"/>
    <dgm:cxn modelId="{46D85C58-8EEF-9E4E-8FB8-DF52C1AFE298}" type="presParOf" srcId="{43B71013-791E-3F4D-BED9-D0E7EE2713A8}" destId="{2D566A21-0BB7-9C46-B2D5-A1066168E1AC}" srcOrd="3" destOrd="0" presId="urn:microsoft.com/office/officeart/2005/8/layout/cycle5"/>
    <dgm:cxn modelId="{BDD715C3-7192-9D41-8A9A-1A063EF2C1B9}" type="presParOf" srcId="{43B71013-791E-3F4D-BED9-D0E7EE2713A8}" destId="{6C47D6FD-EDE5-3443-BF04-BB64930DDCC0}" srcOrd="4" destOrd="0" presId="urn:microsoft.com/office/officeart/2005/8/layout/cycle5"/>
    <dgm:cxn modelId="{02AA841E-542D-7248-9A57-CA333E889FAD}" type="presParOf" srcId="{43B71013-791E-3F4D-BED9-D0E7EE2713A8}" destId="{5B997CF1-D093-EB4D-AC3E-2C11844BC203}" srcOrd="5" destOrd="0" presId="urn:microsoft.com/office/officeart/2005/8/layout/cycle5"/>
    <dgm:cxn modelId="{E92739C5-4F15-4646-A3AC-89CEB4CE9BF6}" type="presParOf" srcId="{43B71013-791E-3F4D-BED9-D0E7EE2713A8}" destId="{903A04E3-FA91-914A-A700-EA117BB64552}" srcOrd="6" destOrd="0" presId="urn:microsoft.com/office/officeart/2005/8/layout/cycle5"/>
    <dgm:cxn modelId="{5B40E874-C411-C448-90C7-DD7DB32CD513}" type="presParOf" srcId="{43B71013-791E-3F4D-BED9-D0E7EE2713A8}" destId="{B326FCBD-C79A-384B-9AAB-013B4BD4F9D2}" srcOrd="7" destOrd="0" presId="urn:microsoft.com/office/officeart/2005/8/layout/cycle5"/>
    <dgm:cxn modelId="{87BD2A77-1C4D-FE4F-A61C-0270A213EBC0}" type="presParOf" srcId="{43B71013-791E-3F4D-BED9-D0E7EE2713A8}" destId="{BC607EE1-01D8-824C-9163-C61CF1F32ECF}" srcOrd="8" destOrd="0" presId="urn:microsoft.com/office/officeart/2005/8/layout/cycle5"/>
    <dgm:cxn modelId="{3AD0C7AF-D5A4-E54E-B52E-F877A2634EE3}" type="presParOf" srcId="{43B71013-791E-3F4D-BED9-D0E7EE2713A8}" destId="{12203FB5-52FD-D645-8A7B-0700C59D5554}" srcOrd="9" destOrd="0" presId="urn:microsoft.com/office/officeart/2005/8/layout/cycle5"/>
    <dgm:cxn modelId="{E04F59F5-6DEC-9C4E-AD26-26B17E319ECD}" type="presParOf" srcId="{43B71013-791E-3F4D-BED9-D0E7EE2713A8}" destId="{816223E8-9844-CF40-BDF6-7851BDBE834C}" srcOrd="10" destOrd="0" presId="urn:microsoft.com/office/officeart/2005/8/layout/cycle5"/>
    <dgm:cxn modelId="{786783B8-34B4-D54E-8C72-96C17C0426C2}" type="presParOf" srcId="{43B71013-791E-3F4D-BED9-D0E7EE2713A8}" destId="{23FD29F6-E8A8-5346-B785-C21BEA918A8A}" srcOrd="11" destOrd="0" presId="urn:microsoft.com/office/officeart/2005/8/layout/cycle5"/>
    <dgm:cxn modelId="{5126FFF9-002F-BA4D-B3C3-1D5A1A2D813C}" type="presParOf" srcId="{43B71013-791E-3F4D-BED9-D0E7EE2713A8}" destId="{B6A61AC5-7DDF-CE45-B62F-49E28B9AA580}" srcOrd="12" destOrd="0" presId="urn:microsoft.com/office/officeart/2005/8/layout/cycle5"/>
    <dgm:cxn modelId="{EFE5E04C-52B2-ED49-A2EF-050089301C20}" type="presParOf" srcId="{43B71013-791E-3F4D-BED9-D0E7EE2713A8}" destId="{67DAEF9D-874A-1342-B113-0EEB92A77434}" srcOrd="13" destOrd="0" presId="urn:microsoft.com/office/officeart/2005/8/layout/cycle5"/>
    <dgm:cxn modelId="{D7AD5A58-E002-3940-B6B9-5F05936D4016}" type="presParOf" srcId="{43B71013-791E-3F4D-BED9-D0E7EE2713A8}" destId="{B89EEB55-460D-F84E-8921-5D58D58B4D14}" srcOrd="14" destOrd="0" presId="urn:microsoft.com/office/officeart/2005/8/layout/cycle5"/>
    <dgm:cxn modelId="{5E5BD62C-E31D-594B-A957-787855C88E8E}" type="presParOf" srcId="{43B71013-791E-3F4D-BED9-D0E7EE2713A8}" destId="{2768AAC2-05FD-474F-AE53-3E954C821598}" srcOrd="15" destOrd="0" presId="urn:microsoft.com/office/officeart/2005/8/layout/cycle5"/>
    <dgm:cxn modelId="{56097C56-4523-FA47-86D5-CBC33E19274A}" type="presParOf" srcId="{43B71013-791E-3F4D-BED9-D0E7EE2713A8}" destId="{838EBC53-EBA0-EE4E-8528-8E7AC8773596}" srcOrd="16" destOrd="0" presId="urn:microsoft.com/office/officeart/2005/8/layout/cycle5"/>
    <dgm:cxn modelId="{2625B783-4EAC-2E43-9860-F29040B68F96}" type="presParOf" srcId="{43B71013-791E-3F4D-BED9-D0E7EE2713A8}" destId="{152707F6-81B6-4448-92F5-B6587C18CC15}" srcOrd="17" destOrd="0" presId="urn:microsoft.com/office/officeart/2005/8/layout/cycle5"/>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C05CDD9-8AB4-0940-858C-F62CD53AD07A}" type="doc">
      <dgm:prSet loTypeId="urn:microsoft.com/office/officeart/2005/8/layout/vList5" loCatId="" qsTypeId="urn:microsoft.com/office/officeart/2005/8/quickstyle/simple1" qsCatId="simple" csTypeId="urn:microsoft.com/office/officeart/2005/8/colors/accent0_1" csCatId="mainScheme" phldr="1"/>
      <dgm:spPr/>
      <dgm:t>
        <a:bodyPr/>
        <a:lstStyle/>
        <a:p>
          <a:endParaRPr lang="en-GB"/>
        </a:p>
      </dgm:t>
    </dgm:pt>
    <dgm:pt modelId="{A8C02004-8A39-214E-990A-384E11F8C2BA}">
      <dgm:prSet phldrT="[Text]" custT="1"/>
      <dgm:spPr>
        <a:ln w="12700"/>
      </dgm:spPr>
      <dgm:t>
        <a:bodyPr/>
        <a:lstStyle/>
        <a:p>
          <a:r>
            <a:rPr lang="en-GB" sz="1400"/>
            <a:t>RQ1</a:t>
          </a:r>
        </a:p>
      </dgm:t>
    </dgm:pt>
    <dgm:pt modelId="{C7E2F570-1167-AF48-8DD8-E0E27A024C1E}" type="parTrans" cxnId="{3E890309-7018-304E-993A-ED5FA61C83A1}">
      <dgm:prSet/>
      <dgm:spPr/>
      <dgm:t>
        <a:bodyPr/>
        <a:lstStyle/>
        <a:p>
          <a:endParaRPr lang="en-GB"/>
        </a:p>
      </dgm:t>
    </dgm:pt>
    <dgm:pt modelId="{27400AF9-7FF3-3546-A0AF-DB04C9F6D8D2}" type="sibTrans" cxnId="{3E890309-7018-304E-993A-ED5FA61C83A1}">
      <dgm:prSet/>
      <dgm:spPr/>
      <dgm:t>
        <a:bodyPr/>
        <a:lstStyle/>
        <a:p>
          <a:endParaRPr lang="en-GB"/>
        </a:p>
      </dgm:t>
    </dgm:pt>
    <dgm:pt modelId="{4C091BC4-C392-5B41-B781-9B58C8DFD92B}">
      <dgm:prSet phldrT="[Text]" custT="1"/>
      <dgm:spPr>
        <a:ln w="12700"/>
      </dgm:spPr>
      <dgm:t>
        <a:bodyPr/>
        <a:lstStyle/>
        <a:p>
          <a:r>
            <a:rPr lang="en-GB" sz="1200"/>
            <a:t>How have teachers designed their ESAP courses to meet students'needs?</a:t>
          </a:r>
        </a:p>
      </dgm:t>
    </dgm:pt>
    <dgm:pt modelId="{1818BEB4-B2FC-714A-AD4D-F1F30532160E}" type="parTrans" cxnId="{1BD21922-2ABC-8B45-A480-91762A3D2292}">
      <dgm:prSet/>
      <dgm:spPr/>
      <dgm:t>
        <a:bodyPr/>
        <a:lstStyle/>
        <a:p>
          <a:endParaRPr lang="en-GB"/>
        </a:p>
      </dgm:t>
    </dgm:pt>
    <dgm:pt modelId="{27F66EEB-C818-2140-817A-46634672490C}" type="sibTrans" cxnId="{1BD21922-2ABC-8B45-A480-91762A3D2292}">
      <dgm:prSet/>
      <dgm:spPr/>
      <dgm:t>
        <a:bodyPr/>
        <a:lstStyle/>
        <a:p>
          <a:endParaRPr lang="en-GB"/>
        </a:p>
      </dgm:t>
    </dgm:pt>
    <dgm:pt modelId="{A6391A2D-3A9A-C247-90A3-76A27572B875}">
      <dgm:prSet phldrT="[Text]" custT="1"/>
      <dgm:spPr>
        <a:ln w="12700"/>
      </dgm:spPr>
      <dgm:t>
        <a:bodyPr/>
        <a:lstStyle/>
        <a:p>
          <a:r>
            <a:rPr lang="en-GB" sz="1400"/>
            <a:t>RQ2</a:t>
          </a:r>
        </a:p>
      </dgm:t>
    </dgm:pt>
    <dgm:pt modelId="{C69CB105-5808-F44F-B86B-E5E4A98C5918}" type="parTrans" cxnId="{8232B4D0-31B0-CD4A-BE46-94AF73DF4E94}">
      <dgm:prSet/>
      <dgm:spPr/>
      <dgm:t>
        <a:bodyPr/>
        <a:lstStyle/>
        <a:p>
          <a:endParaRPr lang="en-GB"/>
        </a:p>
      </dgm:t>
    </dgm:pt>
    <dgm:pt modelId="{C6298B0E-337A-AE4D-916F-7C97017E76EC}" type="sibTrans" cxnId="{8232B4D0-31B0-CD4A-BE46-94AF73DF4E94}">
      <dgm:prSet/>
      <dgm:spPr/>
      <dgm:t>
        <a:bodyPr/>
        <a:lstStyle/>
        <a:p>
          <a:endParaRPr lang="en-GB"/>
        </a:p>
      </dgm:t>
    </dgm:pt>
    <dgm:pt modelId="{15AF54A8-F4D6-BB44-8A9A-FA5A9C15499A}">
      <dgm:prSet phldrT="[Text]" custT="1"/>
      <dgm:spPr>
        <a:ln w="12700"/>
      </dgm:spPr>
      <dgm:t>
        <a:bodyPr/>
        <a:lstStyle/>
        <a:p>
          <a:r>
            <a:rPr lang="en-GB" sz="1200"/>
            <a:t>What are the perceived influences/challenges experienced by teachers whilst designing and delivering  ESAP courses?</a:t>
          </a:r>
        </a:p>
      </dgm:t>
    </dgm:pt>
    <dgm:pt modelId="{7333263F-63E0-A84C-882C-EC593175F4C5}" type="parTrans" cxnId="{8AA1EE8E-E078-2D46-A8E9-3793F87D30FA}">
      <dgm:prSet/>
      <dgm:spPr/>
      <dgm:t>
        <a:bodyPr/>
        <a:lstStyle/>
        <a:p>
          <a:endParaRPr lang="en-GB"/>
        </a:p>
      </dgm:t>
    </dgm:pt>
    <dgm:pt modelId="{4306D63E-B07F-CD4B-8019-D4387AF763E6}" type="sibTrans" cxnId="{8AA1EE8E-E078-2D46-A8E9-3793F87D30FA}">
      <dgm:prSet/>
      <dgm:spPr/>
      <dgm:t>
        <a:bodyPr/>
        <a:lstStyle/>
        <a:p>
          <a:endParaRPr lang="en-GB"/>
        </a:p>
      </dgm:t>
    </dgm:pt>
    <dgm:pt modelId="{84E059B9-F965-B744-B0EC-77E666D002D7}">
      <dgm:prSet phldrT="[Text]" custT="1"/>
      <dgm:spPr>
        <a:ln w="12700"/>
      </dgm:spPr>
      <dgm:t>
        <a:bodyPr/>
        <a:lstStyle/>
        <a:p>
          <a:r>
            <a:rPr lang="en-GB" sz="1400"/>
            <a:t>RQ3</a:t>
          </a:r>
        </a:p>
      </dgm:t>
    </dgm:pt>
    <dgm:pt modelId="{DAF2E7DB-87AD-0D43-B1CA-BE671C2A5F0D}" type="parTrans" cxnId="{D2845285-14FF-394E-8595-8D0890F364A6}">
      <dgm:prSet/>
      <dgm:spPr/>
      <dgm:t>
        <a:bodyPr/>
        <a:lstStyle/>
        <a:p>
          <a:endParaRPr lang="en-GB"/>
        </a:p>
      </dgm:t>
    </dgm:pt>
    <dgm:pt modelId="{CC510294-2791-E542-AAB7-B63A982C3D3A}" type="sibTrans" cxnId="{D2845285-14FF-394E-8595-8D0890F364A6}">
      <dgm:prSet/>
      <dgm:spPr/>
      <dgm:t>
        <a:bodyPr/>
        <a:lstStyle/>
        <a:p>
          <a:endParaRPr lang="en-GB"/>
        </a:p>
      </dgm:t>
    </dgm:pt>
    <dgm:pt modelId="{BC949130-40CB-6C45-8EDC-51C5F7557359}">
      <dgm:prSet phldrT="[Text]" custT="1"/>
      <dgm:spPr>
        <a:ln w="12700"/>
      </dgm:spPr>
      <dgm:t>
        <a:bodyPr/>
        <a:lstStyle/>
        <a:p>
          <a:r>
            <a:rPr lang="en-GB" sz="1200"/>
            <a:t>How do students perceive the content of the ESAP course?</a:t>
          </a:r>
        </a:p>
      </dgm:t>
    </dgm:pt>
    <dgm:pt modelId="{B1A82174-6262-964E-A3E1-5EFCA553967B}" type="parTrans" cxnId="{2F09E27D-A61F-184E-BC3A-C8AD39E92B13}">
      <dgm:prSet/>
      <dgm:spPr/>
      <dgm:t>
        <a:bodyPr/>
        <a:lstStyle/>
        <a:p>
          <a:endParaRPr lang="en-GB"/>
        </a:p>
      </dgm:t>
    </dgm:pt>
    <dgm:pt modelId="{CC9A9AAA-4C40-5E48-BFB0-84190491C2C6}" type="sibTrans" cxnId="{2F09E27D-A61F-184E-BC3A-C8AD39E92B13}">
      <dgm:prSet/>
      <dgm:spPr/>
      <dgm:t>
        <a:bodyPr/>
        <a:lstStyle/>
        <a:p>
          <a:endParaRPr lang="en-GB"/>
        </a:p>
      </dgm:t>
    </dgm:pt>
    <dgm:pt modelId="{12DD83C1-99F0-D44A-8C82-72EFB2F5B910}" type="pres">
      <dgm:prSet presAssocID="{7C05CDD9-8AB4-0940-858C-F62CD53AD07A}" presName="Name0" presStyleCnt="0">
        <dgm:presLayoutVars>
          <dgm:dir/>
          <dgm:animLvl val="lvl"/>
          <dgm:resizeHandles val="exact"/>
        </dgm:presLayoutVars>
      </dgm:prSet>
      <dgm:spPr/>
    </dgm:pt>
    <dgm:pt modelId="{3AA79709-7159-B64E-BA70-892EDDB6262C}" type="pres">
      <dgm:prSet presAssocID="{A8C02004-8A39-214E-990A-384E11F8C2BA}" presName="linNode" presStyleCnt="0"/>
      <dgm:spPr/>
    </dgm:pt>
    <dgm:pt modelId="{97C5A393-189E-4140-B075-2D84ED3D957E}" type="pres">
      <dgm:prSet presAssocID="{A8C02004-8A39-214E-990A-384E11F8C2BA}" presName="parentText" presStyleLbl="node1" presStyleIdx="0" presStyleCnt="3" custScaleX="54144">
        <dgm:presLayoutVars>
          <dgm:chMax val="1"/>
          <dgm:bulletEnabled val="1"/>
        </dgm:presLayoutVars>
      </dgm:prSet>
      <dgm:spPr/>
    </dgm:pt>
    <dgm:pt modelId="{1DF6B559-05C4-F245-B9A7-0176F3EE07D8}" type="pres">
      <dgm:prSet presAssocID="{A8C02004-8A39-214E-990A-384E11F8C2BA}" presName="descendantText" presStyleLbl="alignAccFollowNode1" presStyleIdx="0" presStyleCnt="3">
        <dgm:presLayoutVars>
          <dgm:bulletEnabled val="1"/>
        </dgm:presLayoutVars>
      </dgm:prSet>
      <dgm:spPr/>
    </dgm:pt>
    <dgm:pt modelId="{9BAA87DD-1DF7-DB4D-9A62-4A87EE5B4150}" type="pres">
      <dgm:prSet presAssocID="{27400AF9-7FF3-3546-A0AF-DB04C9F6D8D2}" presName="sp" presStyleCnt="0"/>
      <dgm:spPr/>
    </dgm:pt>
    <dgm:pt modelId="{5A6E1CE5-D35C-2C4C-93B0-97E4AAB19E99}" type="pres">
      <dgm:prSet presAssocID="{A6391A2D-3A9A-C247-90A3-76A27572B875}" presName="linNode" presStyleCnt="0"/>
      <dgm:spPr/>
    </dgm:pt>
    <dgm:pt modelId="{4F0C0AA7-D0BD-AF4B-87D0-7F72F5B76749}" type="pres">
      <dgm:prSet presAssocID="{A6391A2D-3A9A-C247-90A3-76A27572B875}" presName="parentText" presStyleLbl="node1" presStyleIdx="1" presStyleCnt="3" custScaleX="55886">
        <dgm:presLayoutVars>
          <dgm:chMax val="1"/>
          <dgm:bulletEnabled val="1"/>
        </dgm:presLayoutVars>
      </dgm:prSet>
      <dgm:spPr/>
    </dgm:pt>
    <dgm:pt modelId="{BA51E4AC-020F-3D47-9D8C-F134CBBEA297}" type="pres">
      <dgm:prSet presAssocID="{A6391A2D-3A9A-C247-90A3-76A27572B875}" presName="descendantText" presStyleLbl="alignAccFollowNode1" presStyleIdx="1" presStyleCnt="3" custScaleY="123095">
        <dgm:presLayoutVars>
          <dgm:bulletEnabled val="1"/>
        </dgm:presLayoutVars>
      </dgm:prSet>
      <dgm:spPr/>
    </dgm:pt>
    <dgm:pt modelId="{A610E691-F093-A742-868E-51A9C4406797}" type="pres">
      <dgm:prSet presAssocID="{C6298B0E-337A-AE4D-916F-7C97017E76EC}" presName="sp" presStyleCnt="0"/>
      <dgm:spPr/>
    </dgm:pt>
    <dgm:pt modelId="{73FC4026-611B-CF4F-9361-1A509CDADE0A}" type="pres">
      <dgm:prSet presAssocID="{84E059B9-F965-B744-B0EC-77E666D002D7}" presName="linNode" presStyleCnt="0"/>
      <dgm:spPr/>
    </dgm:pt>
    <dgm:pt modelId="{0D38E4B5-FFF0-6D4E-B5D8-7FABD8D0DECB}" type="pres">
      <dgm:prSet presAssocID="{84E059B9-F965-B744-B0EC-77E666D002D7}" presName="parentText" presStyleLbl="node1" presStyleIdx="2" presStyleCnt="3" custScaleX="55015">
        <dgm:presLayoutVars>
          <dgm:chMax val="1"/>
          <dgm:bulletEnabled val="1"/>
        </dgm:presLayoutVars>
      </dgm:prSet>
      <dgm:spPr/>
    </dgm:pt>
    <dgm:pt modelId="{9E60DA96-BE82-CA49-AB0B-371DC6AA5E71}" type="pres">
      <dgm:prSet presAssocID="{84E059B9-F965-B744-B0EC-77E666D002D7}" presName="descendantText" presStyleLbl="alignAccFollowNode1" presStyleIdx="2" presStyleCnt="3">
        <dgm:presLayoutVars>
          <dgm:bulletEnabled val="1"/>
        </dgm:presLayoutVars>
      </dgm:prSet>
      <dgm:spPr/>
    </dgm:pt>
  </dgm:ptLst>
  <dgm:cxnLst>
    <dgm:cxn modelId="{1CE20603-609B-ED4A-8EC8-794942EFE1DB}" type="presOf" srcId="{7C05CDD9-8AB4-0940-858C-F62CD53AD07A}" destId="{12DD83C1-99F0-D44A-8C82-72EFB2F5B910}" srcOrd="0" destOrd="0" presId="urn:microsoft.com/office/officeart/2005/8/layout/vList5"/>
    <dgm:cxn modelId="{3E890309-7018-304E-993A-ED5FA61C83A1}" srcId="{7C05CDD9-8AB4-0940-858C-F62CD53AD07A}" destId="{A8C02004-8A39-214E-990A-384E11F8C2BA}" srcOrd="0" destOrd="0" parTransId="{C7E2F570-1167-AF48-8DD8-E0E27A024C1E}" sibTransId="{27400AF9-7FF3-3546-A0AF-DB04C9F6D8D2}"/>
    <dgm:cxn modelId="{1BD21922-2ABC-8B45-A480-91762A3D2292}" srcId="{A8C02004-8A39-214E-990A-384E11F8C2BA}" destId="{4C091BC4-C392-5B41-B781-9B58C8DFD92B}" srcOrd="0" destOrd="0" parTransId="{1818BEB4-B2FC-714A-AD4D-F1F30532160E}" sibTransId="{27F66EEB-C818-2140-817A-46634672490C}"/>
    <dgm:cxn modelId="{F36BC64F-3BCA-B94C-ABBF-4EF4F37DF758}" type="presOf" srcId="{84E059B9-F965-B744-B0EC-77E666D002D7}" destId="{0D38E4B5-FFF0-6D4E-B5D8-7FABD8D0DECB}" srcOrd="0" destOrd="0" presId="urn:microsoft.com/office/officeart/2005/8/layout/vList5"/>
    <dgm:cxn modelId="{2F09E27D-A61F-184E-BC3A-C8AD39E92B13}" srcId="{84E059B9-F965-B744-B0EC-77E666D002D7}" destId="{BC949130-40CB-6C45-8EDC-51C5F7557359}" srcOrd="0" destOrd="0" parTransId="{B1A82174-6262-964E-A3E1-5EFCA553967B}" sibTransId="{CC9A9AAA-4C40-5E48-BFB0-84190491C2C6}"/>
    <dgm:cxn modelId="{D2845285-14FF-394E-8595-8D0890F364A6}" srcId="{7C05CDD9-8AB4-0940-858C-F62CD53AD07A}" destId="{84E059B9-F965-B744-B0EC-77E666D002D7}" srcOrd="2" destOrd="0" parTransId="{DAF2E7DB-87AD-0D43-B1CA-BE671C2A5F0D}" sibTransId="{CC510294-2791-E542-AAB7-B63A982C3D3A}"/>
    <dgm:cxn modelId="{8AA1EE8E-E078-2D46-A8E9-3793F87D30FA}" srcId="{A6391A2D-3A9A-C247-90A3-76A27572B875}" destId="{15AF54A8-F4D6-BB44-8A9A-FA5A9C15499A}" srcOrd="0" destOrd="0" parTransId="{7333263F-63E0-A84C-882C-EC593175F4C5}" sibTransId="{4306D63E-B07F-CD4B-8019-D4387AF763E6}"/>
    <dgm:cxn modelId="{55A076AD-8A93-114C-9438-98D83D714AD0}" type="presOf" srcId="{A6391A2D-3A9A-C247-90A3-76A27572B875}" destId="{4F0C0AA7-D0BD-AF4B-87D0-7F72F5B76749}" srcOrd="0" destOrd="0" presId="urn:microsoft.com/office/officeart/2005/8/layout/vList5"/>
    <dgm:cxn modelId="{8232B4D0-31B0-CD4A-BE46-94AF73DF4E94}" srcId="{7C05CDD9-8AB4-0940-858C-F62CD53AD07A}" destId="{A6391A2D-3A9A-C247-90A3-76A27572B875}" srcOrd="1" destOrd="0" parTransId="{C69CB105-5808-F44F-B86B-E5E4A98C5918}" sibTransId="{C6298B0E-337A-AE4D-916F-7C97017E76EC}"/>
    <dgm:cxn modelId="{98E766D3-CAE0-2B4C-B7F9-21DB7A725EED}" type="presOf" srcId="{15AF54A8-F4D6-BB44-8A9A-FA5A9C15499A}" destId="{BA51E4AC-020F-3D47-9D8C-F134CBBEA297}" srcOrd="0" destOrd="0" presId="urn:microsoft.com/office/officeart/2005/8/layout/vList5"/>
    <dgm:cxn modelId="{2932A2D3-DF32-8E4F-8215-6404A2DD7289}" type="presOf" srcId="{4C091BC4-C392-5B41-B781-9B58C8DFD92B}" destId="{1DF6B559-05C4-F245-B9A7-0176F3EE07D8}" srcOrd="0" destOrd="0" presId="urn:microsoft.com/office/officeart/2005/8/layout/vList5"/>
    <dgm:cxn modelId="{BE547CD4-72DE-C049-A59D-3FCE6D6BEF9D}" type="presOf" srcId="{BC949130-40CB-6C45-8EDC-51C5F7557359}" destId="{9E60DA96-BE82-CA49-AB0B-371DC6AA5E71}" srcOrd="0" destOrd="0" presId="urn:microsoft.com/office/officeart/2005/8/layout/vList5"/>
    <dgm:cxn modelId="{DDCC6EDD-CB6C-DC4D-8BDA-3B918103EA11}" type="presOf" srcId="{A8C02004-8A39-214E-990A-384E11F8C2BA}" destId="{97C5A393-189E-4140-B075-2D84ED3D957E}" srcOrd="0" destOrd="0" presId="urn:microsoft.com/office/officeart/2005/8/layout/vList5"/>
    <dgm:cxn modelId="{4F7EF385-E53C-494D-A7AA-220BD55FF1DC}" type="presParOf" srcId="{12DD83C1-99F0-D44A-8C82-72EFB2F5B910}" destId="{3AA79709-7159-B64E-BA70-892EDDB6262C}" srcOrd="0" destOrd="0" presId="urn:microsoft.com/office/officeart/2005/8/layout/vList5"/>
    <dgm:cxn modelId="{7C07FF8E-F153-C744-962A-4A1BD287A980}" type="presParOf" srcId="{3AA79709-7159-B64E-BA70-892EDDB6262C}" destId="{97C5A393-189E-4140-B075-2D84ED3D957E}" srcOrd="0" destOrd="0" presId="urn:microsoft.com/office/officeart/2005/8/layout/vList5"/>
    <dgm:cxn modelId="{C2D183B2-B75E-2542-96D8-3640A937EB25}" type="presParOf" srcId="{3AA79709-7159-B64E-BA70-892EDDB6262C}" destId="{1DF6B559-05C4-F245-B9A7-0176F3EE07D8}" srcOrd="1" destOrd="0" presId="urn:microsoft.com/office/officeart/2005/8/layout/vList5"/>
    <dgm:cxn modelId="{FD4EBAC4-2751-AD4D-9BA4-F1AB19983222}" type="presParOf" srcId="{12DD83C1-99F0-D44A-8C82-72EFB2F5B910}" destId="{9BAA87DD-1DF7-DB4D-9A62-4A87EE5B4150}" srcOrd="1" destOrd="0" presId="urn:microsoft.com/office/officeart/2005/8/layout/vList5"/>
    <dgm:cxn modelId="{583D8D93-E8F9-8E4E-8536-E62A8279F6B7}" type="presParOf" srcId="{12DD83C1-99F0-D44A-8C82-72EFB2F5B910}" destId="{5A6E1CE5-D35C-2C4C-93B0-97E4AAB19E99}" srcOrd="2" destOrd="0" presId="urn:microsoft.com/office/officeart/2005/8/layout/vList5"/>
    <dgm:cxn modelId="{99B29359-0C4B-7044-A96F-85DF8401D2B7}" type="presParOf" srcId="{5A6E1CE5-D35C-2C4C-93B0-97E4AAB19E99}" destId="{4F0C0AA7-D0BD-AF4B-87D0-7F72F5B76749}" srcOrd="0" destOrd="0" presId="urn:microsoft.com/office/officeart/2005/8/layout/vList5"/>
    <dgm:cxn modelId="{A7552ABB-2BE7-734D-817F-552258079BC6}" type="presParOf" srcId="{5A6E1CE5-D35C-2C4C-93B0-97E4AAB19E99}" destId="{BA51E4AC-020F-3D47-9D8C-F134CBBEA297}" srcOrd="1" destOrd="0" presId="urn:microsoft.com/office/officeart/2005/8/layout/vList5"/>
    <dgm:cxn modelId="{F6E10471-819F-EF47-A918-064F64964366}" type="presParOf" srcId="{12DD83C1-99F0-D44A-8C82-72EFB2F5B910}" destId="{A610E691-F093-A742-868E-51A9C4406797}" srcOrd="3" destOrd="0" presId="urn:microsoft.com/office/officeart/2005/8/layout/vList5"/>
    <dgm:cxn modelId="{BCA870F7-5C4B-D240-9DC1-5100D6854B71}" type="presParOf" srcId="{12DD83C1-99F0-D44A-8C82-72EFB2F5B910}" destId="{73FC4026-611B-CF4F-9361-1A509CDADE0A}" srcOrd="4" destOrd="0" presId="urn:microsoft.com/office/officeart/2005/8/layout/vList5"/>
    <dgm:cxn modelId="{1BF37E87-CC49-7144-AB2B-7D888ACF6459}" type="presParOf" srcId="{73FC4026-611B-CF4F-9361-1A509CDADE0A}" destId="{0D38E4B5-FFF0-6D4E-B5D8-7FABD8D0DECB}" srcOrd="0" destOrd="0" presId="urn:microsoft.com/office/officeart/2005/8/layout/vList5"/>
    <dgm:cxn modelId="{04B3CCFC-11DB-7B43-8741-12B10EAF026C}" type="presParOf" srcId="{73FC4026-611B-CF4F-9361-1A509CDADE0A}" destId="{9E60DA96-BE82-CA49-AB0B-371DC6AA5E71}" srcOrd="1" destOrd="0" presId="urn:microsoft.com/office/officeart/2005/8/layout/vList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50A70BF-35E4-A940-B185-F6A04F7F47B2}"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en-GB"/>
        </a:p>
      </dgm:t>
    </dgm:pt>
    <dgm:pt modelId="{9909D236-AFF0-1F4A-BCEA-EF40BF5D6B5D}">
      <dgm:prSet phldrT="[Text]" custT="1"/>
      <dgm:spPr>
        <a:ln w="12700"/>
      </dgm:spPr>
      <dgm:t>
        <a:bodyPr/>
        <a:lstStyle/>
        <a:p>
          <a:r>
            <a:rPr lang="en-GB" sz="1200"/>
            <a:t>The Economics Science Department (ESd) </a:t>
          </a:r>
        </a:p>
      </dgm:t>
    </dgm:pt>
    <dgm:pt modelId="{AEFE5C2D-F19B-3B43-BABB-B2E787D17659}" type="parTrans" cxnId="{A05C5A62-C9CD-D949-84EB-951260755C0B}">
      <dgm:prSet/>
      <dgm:spPr/>
      <dgm:t>
        <a:bodyPr/>
        <a:lstStyle/>
        <a:p>
          <a:endParaRPr lang="en-GB"/>
        </a:p>
      </dgm:t>
    </dgm:pt>
    <dgm:pt modelId="{320636A4-BE45-5844-9C64-F37251B25621}" type="sibTrans" cxnId="{A05C5A62-C9CD-D949-84EB-951260755C0B}">
      <dgm:prSet/>
      <dgm:spPr/>
      <dgm:t>
        <a:bodyPr/>
        <a:lstStyle/>
        <a:p>
          <a:endParaRPr lang="en-GB"/>
        </a:p>
      </dgm:t>
    </dgm:pt>
    <dgm:pt modelId="{8CAD7666-32D0-224D-A6E0-F07630883881}">
      <dgm:prSet phldrT="[Text]" custT="1"/>
      <dgm:spPr>
        <a:ln w="12700"/>
      </dgm:spPr>
      <dgm:t>
        <a:bodyPr/>
        <a:lstStyle/>
        <a:p>
          <a:r>
            <a:rPr lang="en-GB" sz="1200"/>
            <a:t>15 ESAP Teachers</a:t>
          </a:r>
        </a:p>
      </dgm:t>
    </dgm:pt>
    <dgm:pt modelId="{CC248667-EAB6-904B-B1D9-2C18ED8C3A8E}" type="parTrans" cxnId="{E48430F6-B9CB-3B47-B3C3-C58A8BD74E95}">
      <dgm:prSet/>
      <dgm:spPr>
        <a:ln w="12700">
          <a:tailEnd type="triangle"/>
        </a:ln>
      </dgm:spPr>
      <dgm:t>
        <a:bodyPr/>
        <a:lstStyle/>
        <a:p>
          <a:endParaRPr lang="en-GB"/>
        </a:p>
      </dgm:t>
    </dgm:pt>
    <dgm:pt modelId="{4ADE344D-3E94-E043-A65C-D507D8F4068D}" type="sibTrans" cxnId="{E48430F6-B9CB-3B47-B3C3-C58A8BD74E95}">
      <dgm:prSet/>
      <dgm:spPr/>
      <dgm:t>
        <a:bodyPr/>
        <a:lstStyle/>
        <a:p>
          <a:endParaRPr lang="en-GB"/>
        </a:p>
      </dgm:t>
    </dgm:pt>
    <dgm:pt modelId="{03AAF6C8-DA8F-CD42-A9EC-92FB36C27F85}">
      <dgm:prSet phldrT="[Text]" custT="1"/>
      <dgm:spPr>
        <a:ln w="12700"/>
      </dgm:spPr>
      <dgm:t>
        <a:bodyPr/>
        <a:lstStyle/>
        <a:p>
          <a:r>
            <a:rPr lang="en-GB" sz="1200"/>
            <a:t>1 Head Teacher</a:t>
          </a:r>
        </a:p>
      </dgm:t>
    </dgm:pt>
    <dgm:pt modelId="{0DC76F96-A3A1-DC4E-8B52-92D56CC8F7D7}" type="parTrans" cxnId="{A2D12F1F-3C4F-294D-BF1D-4548F7A07CA4}">
      <dgm:prSet/>
      <dgm:spPr>
        <a:ln w="12700">
          <a:tailEnd type="triangle"/>
        </a:ln>
      </dgm:spPr>
      <dgm:t>
        <a:bodyPr/>
        <a:lstStyle/>
        <a:p>
          <a:endParaRPr lang="en-GB"/>
        </a:p>
      </dgm:t>
    </dgm:pt>
    <dgm:pt modelId="{77706AC3-2DE3-B740-939E-143A1B6CE5C5}" type="sibTrans" cxnId="{A2D12F1F-3C4F-294D-BF1D-4548F7A07CA4}">
      <dgm:prSet/>
      <dgm:spPr/>
      <dgm:t>
        <a:bodyPr/>
        <a:lstStyle/>
        <a:p>
          <a:endParaRPr lang="en-GB"/>
        </a:p>
      </dgm:t>
    </dgm:pt>
    <dgm:pt modelId="{61443C7C-1BCD-B843-ABFA-EAB0EF80848C}">
      <dgm:prSet custT="1"/>
      <dgm:spPr>
        <a:ln w="12700"/>
      </dgm:spPr>
      <dgm:t>
        <a:bodyPr/>
        <a:lstStyle/>
        <a:p>
          <a:r>
            <a:rPr lang="en-GB" sz="1200"/>
            <a:t>150 Economics Students</a:t>
          </a:r>
        </a:p>
      </dgm:t>
    </dgm:pt>
    <dgm:pt modelId="{801594B9-EB14-D44C-976B-2A491E4640DB}" type="parTrans" cxnId="{3AC6CE4B-00E2-0044-A716-EF9F4730CE61}">
      <dgm:prSet/>
      <dgm:spPr>
        <a:ln w="12700">
          <a:tailEnd type="triangle"/>
        </a:ln>
      </dgm:spPr>
      <dgm:t>
        <a:bodyPr/>
        <a:lstStyle/>
        <a:p>
          <a:endParaRPr lang="en-GB"/>
        </a:p>
      </dgm:t>
    </dgm:pt>
    <dgm:pt modelId="{DD61D434-178B-BF44-8053-E55F6CECD9AF}" type="sibTrans" cxnId="{3AC6CE4B-00E2-0044-A716-EF9F4730CE61}">
      <dgm:prSet/>
      <dgm:spPr/>
      <dgm:t>
        <a:bodyPr/>
        <a:lstStyle/>
        <a:p>
          <a:endParaRPr lang="en-GB"/>
        </a:p>
      </dgm:t>
    </dgm:pt>
    <dgm:pt modelId="{3B97A1A0-19DC-0F46-881A-DB8BD74AB49A}" type="pres">
      <dgm:prSet presAssocID="{F50A70BF-35E4-A940-B185-F6A04F7F47B2}" presName="hierChild1" presStyleCnt="0">
        <dgm:presLayoutVars>
          <dgm:orgChart val="1"/>
          <dgm:chPref val="1"/>
          <dgm:dir/>
          <dgm:animOne val="branch"/>
          <dgm:animLvl val="lvl"/>
          <dgm:resizeHandles/>
        </dgm:presLayoutVars>
      </dgm:prSet>
      <dgm:spPr/>
    </dgm:pt>
    <dgm:pt modelId="{52895518-CB49-5C44-909D-D994192004F9}" type="pres">
      <dgm:prSet presAssocID="{9909D236-AFF0-1F4A-BCEA-EF40BF5D6B5D}" presName="hierRoot1" presStyleCnt="0">
        <dgm:presLayoutVars>
          <dgm:hierBranch val="init"/>
        </dgm:presLayoutVars>
      </dgm:prSet>
      <dgm:spPr/>
    </dgm:pt>
    <dgm:pt modelId="{BE9B8C95-5FC7-9842-9C85-2AE2E458B9A5}" type="pres">
      <dgm:prSet presAssocID="{9909D236-AFF0-1F4A-BCEA-EF40BF5D6B5D}" presName="rootComposite1" presStyleCnt="0"/>
      <dgm:spPr/>
    </dgm:pt>
    <dgm:pt modelId="{93A2EE45-733A-C54D-811D-28343F39CDF2}" type="pres">
      <dgm:prSet presAssocID="{9909D236-AFF0-1F4A-BCEA-EF40BF5D6B5D}" presName="rootText1" presStyleLbl="node0" presStyleIdx="0" presStyleCnt="1">
        <dgm:presLayoutVars>
          <dgm:chPref val="3"/>
        </dgm:presLayoutVars>
      </dgm:prSet>
      <dgm:spPr/>
    </dgm:pt>
    <dgm:pt modelId="{2F2B4273-BF14-AB46-BD13-7256F8019F92}" type="pres">
      <dgm:prSet presAssocID="{9909D236-AFF0-1F4A-BCEA-EF40BF5D6B5D}" presName="rootConnector1" presStyleLbl="node1" presStyleIdx="0" presStyleCnt="0"/>
      <dgm:spPr/>
    </dgm:pt>
    <dgm:pt modelId="{A0D3A27B-C914-254A-B363-25792313502D}" type="pres">
      <dgm:prSet presAssocID="{9909D236-AFF0-1F4A-BCEA-EF40BF5D6B5D}" presName="hierChild2" presStyleCnt="0"/>
      <dgm:spPr/>
    </dgm:pt>
    <dgm:pt modelId="{0363C5E1-2D60-FA49-B1A3-8D405B9479FE}" type="pres">
      <dgm:prSet presAssocID="{CC248667-EAB6-904B-B1D9-2C18ED8C3A8E}" presName="Name37" presStyleLbl="parChTrans1D2" presStyleIdx="0" presStyleCnt="3"/>
      <dgm:spPr/>
    </dgm:pt>
    <dgm:pt modelId="{9CBA62A8-B0D2-AD4B-92EF-7CED9B5D7B9F}" type="pres">
      <dgm:prSet presAssocID="{8CAD7666-32D0-224D-A6E0-F07630883881}" presName="hierRoot2" presStyleCnt="0">
        <dgm:presLayoutVars>
          <dgm:hierBranch val="init"/>
        </dgm:presLayoutVars>
      </dgm:prSet>
      <dgm:spPr/>
    </dgm:pt>
    <dgm:pt modelId="{9ACD817F-0C3D-0148-9876-0AC7AD7CE580}" type="pres">
      <dgm:prSet presAssocID="{8CAD7666-32D0-224D-A6E0-F07630883881}" presName="rootComposite" presStyleCnt="0"/>
      <dgm:spPr/>
    </dgm:pt>
    <dgm:pt modelId="{298C8252-76BD-2947-8EC1-5B79F3819F11}" type="pres">
      <dgm:prSet presAssocID="{8CAD7666-32D0-224D-A6E0-F07630883881}" presName="rootText" presStyleLbl="node2" presStyleIdx="0" presStyleCnt="3">
        <dgm:presLayoutVars>
          <dgm:chPref val="3"/>
        </dgm:presLayoutVars>
      </dgm:prSet>
      <dgm:spPr/>
    </dgm:pt>
    <dgm:pt modelId="{18F2858C-21F2-024A-8290-7A43F75124E0}" type="pres">
      <dgm:prSet presAssocID="{8CAD7666-32D0-224D-A6E0-F07630883881}" presName="rootConnector" presStyleLbl="node2" presStyleIdx="0" presStyleCnt="3"/>
      <dgm:spPr/>
    </dgm:pt>
    <dgm:pt modelId="{ACC7E5AC-B22C-344A-A011-CB2A8DD8EA19}" type="pres">
      <dgm:prSet presAssocID="{8CAD7666-32D0-224D-A6E0-F07630883881}" presName="hierChild4" presStyleCnt="0"/>
      <dgm:spPr/>
    </dgm:pt>
    <dgm:pt modelId="{F795C98B-7ACD-FD43-A8CB-9EFF5D329A2D}" type="pres">
      <dgm:prSet presAssocID="{8CAD7666-32D0-224D-A6E0-F07630883881}" presName="hierChild5" presStyleCnt="0"/>
      <dgm:spPr/>
    </dgm:pt>
    <dgm:pt modelId="{29A0AFC7-11F5-EC49-86F4-A65EA17EC2BD}" type="pres">
      <dgm:prSet presAssocID="{801594B9-EB14-D44C-976B-2A491E4640DB}" presName="Name37" presStyleLbl="parChTrans1D2" presStyleIdx="1" presStyleCnt="3"/>
      <dgm:spPr/>
    </dgm:pt>
    <dgm:pt modelId="{75E4F8F8-F97E-6046-BFD6-40169C5F18FC}" type="pres">
      <dgm:prSet presAssocID="{61443C7C-1BCD-B843-ABFA-EAB0EF80848C}" presName="hierRoot2" presStyleCnt="0">
        <dgm:presLayoutVars>
          <dgm:hierBranch val="init"/>
        </dgm:presLayoutVars>
      </dgm:prSet>
      <dgm:spPr/>
    </dgm:pt>
    <dgm:pt modelId="{0F4666A4-065D-C848-B177-1A98402ED4A1}" type="pres">
      <dgm:prSet presAssocID="{61443C7C-1BCD-B843-ABFA-EAB0EF80848C}" presName="rootComposite" presStyleCnt="0"/>
      <dgm:spPr/>
    </dgm:pt>
    <dgm:pt modelId="{070453FC-0B3D-6347-84C0-A2E7FAEECF87}" type="pres">
      <dgm:prSet presAssocID="{61443C7C-1BCD-B843-ABFA-EAB0EF80848C}" presName="rootText" presStyleLbl="node2" presStyleIdx="1" presStyleCnt="3" custScaleX="110223">
        <dgm:presLayoutVars>
          <dgm:chPref val="3"/>
        </dgm:presLayoutVars>
      </dgm:prSet>
      <dgm:spPr/>
    </dgm:pt>
    <dgm:pt modelId="{664A6E2D-1F57-6B48-A7A3-367C9B15BC2C}" type="pres">
      <dgm:prSet presAssocID="{61443C7C-1BCD-B843-ABFA-EAB0EF80848C}" presName="rootConnector" presStyleLbl="node2" presStyleIdx="1" presStyleCnt="3"/>
      <dgm:spPr/>
    </dgm:pt>
    <dgm:pt modelId="{DADDC4FA-6293-8A4E-8206-9E4A567E7CFE}" type="pres">
      <dgm:prSet presAssocID="{61443C7C-1BCD-B843-ABFA-EAB0EF80848C}" presName="hierChild4" presStyleCnt="0"/>
      <dgm:spPr/>
    </dgm:pt>
    <dgm:pt modelId="{B28459FD-5275-134F-9243-71E723AC6072}" type="pres">
      <dgm:prSet presAssocID="{61443C7C-1BCD-B843-ABFA-EAB0EF80848C}" presName="hierChild5" presStyleCnt="0"/>
      <dgm:spPr/>
    </dgm:pt>
    <dgm:pt modelId="{BD2FDA27-8439-0B4B-BECA-325981837331}" type="pres">
      <dgm:prSet presAssocID="{0DC76F96-A3A1-DC4E-8B52-92D56CC8F7D7}" presName="Name37" presStyleLbl="parChTrans1D2" presStyleIdx="2" presStyleCnt="3"/>
      <dgm:spPr/>
    </dgm:pt>
    <dgm:pt modelId="{843E3955-ED94-AE4B-B5A4-8104B6C2B53A}" type="pres">
      <dgm:prSet presAssocID="{03AAF6C8-DA8F-CD42-A9EC-92FB36C27F85}" presName="hierRoot2" presStyleCnt="0">
        <dgm:presLayoutVars>
          <dgm:hierBranch val="init"/>
        </dgm:presLayoutVars>
      </dgm:prSet>
      <dgm:spPr/>
    </dgm:pt>
    <dgm:pt modelId="{C3C141B8-3118-5B45-B929-F9C919458206}" type="pres">
      <dgm:prSet presAssocID="{03AAF6C8-DA8F-CD42-A9EC-92FB36C27F85}" presName="rootComposite" presStyleCnt="0"/>
      <dgm:spPr/>
    </dgm:pt>
    <dgm:pt modelId="{D54B222F-A355-E84B-91F1-A7031E2C6BF1}" type="pres">
      <dgm:prSet presAssocID="{03AAF6C8-DA8F-CD42-A9EC-92FB36C27F85}" presName="rootText" presStyleLbl="node2" presStyleIdx="2" presStyleCnt="3">
        <dgm:presLayoutVars>
          <dgm:chPref val="3"/>
        </dgm:presLayoutVars>
      </dgm:prSet>
      <dgm:spPr/>
    </dgm:pt>
    <dgm:pt modelId="{03D21C81-F9A5-2146-B76C-04994C7A4223}" type="pres">
      <dgm:prSet presAssocID="{03AAF6C8-DA8F-CD42-A9EC-92FB36C27F85}" presName="rootConnector" presStyleLbl="node2" presStyleIdx="2" presStyleCnt="3"/>
      <dgm:spPr/>
    </dgm:pt>
    <dgm:pt modelId="{F4DC3AA5-92CF-814A-888D-6F28907E6F7F}" type="pres">
      <dgm:prSet presAssocID="{03AAF6C8-DA8F-CD42-A9EC-92FB36C27F85}" presName="hierChild4" presStyleCnt="0"/>
      <dgm:spPr/>
    </dgm:pt>
    <dgm:pt modelId="{D69759E7-BD5D-F14F-8A40-7BE60B229B5E}" type="pres">
      <dgm:prSet presAssocID="{03AAF6C8-DA8F-CD42-A9EC-92FB36C27F85}" presName="hierChild5" presStyleCnt="0"/>
      <dgm:spPr/>
    </dgm:pt>
    <dgm:pt modelId="{B2AC6000-98EF-DE4E-A686-9EB982EC2BAE}" type="pres">
      <dgm:prSet presAssocID="{9909D236-AFF0-1F4A-BCEA-EF40BF5D6B5D}" presName="hierChild3" presStyleCnt="0"/>
      <dgm:spPr/>
    </dgm:pt>
  </dgm:ptLst>
  <dgm:cxnLst>
    <dgm:cxn modelId="{A2D12F1F-3C4F-294D-BF1D-4548F7A07CA4}" srcId="{9909D236-AFF0-1F4A-BCEA-EF40BF5D6B5D}" destId="{03AAF6C8-DA8F-CD42-A9EC-92FB36C27F85}" srcOrd="2" destOrd="0" parTransId="{0DC76F96-A3A1-DC4E-8B52-92D56CC8F7D7}" sibTransId="{77706AC3-2DE3-B740-939E-143A1B6CE5C5}"/>
    <dgm:cxn modelId="{3AC6CE4B-00E2-0044-A716-EF9F4730CE61}" srcId="{9909D236-AFF0-1F4A-BCEA-EF40BF5D6B5D}" destId="{61443C7C-1BCD-B843-ABFA-EAB0EF80848C}" srcOrd="1" destOrd="0" parTransId="{801594B9-EB14-D44C-976B-2A491E4640DB}" sibTransId="{DD61D434-178B-BF44-8053-E55F6CECD9AF}"/>
    <dgm:cxn modelId="{10793C4C-A0A7-9848-8832-CE6B26AF2C03}" type="presOf" srcId="{03AAF6C8-DA8F-CD42-A9EC-92FB36C27F85}" destId="{D54B222F-A355-E84B-91F1-A7031E2C6BF1}" srcOrd="0" destOrd="0" presId="urn:microsoft.com/office/officeart/2005/8/layout/orgChart1"/>
    <dgm:cxn modelId="{5D0F6B56-678D-0B4A-BAEC-B7FDB1C69E45}" type="presOf" srcId="{F50A70BF-35E4-A940-B185-F6A04F7F47B2}" destId="{3B97A1A0-19DC-0F46-881A-DB8BD74AB49A}" srcOrd="0" destOrd="0" presId="urn:microsoft.com/office/officeart/2005/8/layout/orgChart1"/>
    <dgm:cxn modelId="{A05C5A62-C9CD-D949-84EB-951260755C0B}" srcId="{F50A70BF-35E4-A940-B185-F6A04F7F47B2}" destId="{9909D236-AFF0-1F4A-BCEA-EF40BF5D6B5D}" srcOrd="0" destOrd="0" parTransId="{AEFE5C2D-F19B-3B43-BABB-B2E787D17659}" sibTransId="{320636A4-BE45-5844-9C64-F37251B25621}"/>
    <dgm:cxn modelId="{75B6856E-D56A-234E-AB79-E931B1B34B2E}" type="presOf" srcId="{61443C7C-1BCD-B843-ABFA-EAB0EF80848C}" destId="{664A6E2D-1F57-6B48-A7A3-367C9B15BC2C}" srcOrd="1" destOrd="0" presId="urn:microsoft.com/office/officeart/2005/8/layout/orgChart1"/>
    <dgm:cxn modelId="{884E4576-CF1F-1F4A-938A-20A8888A7C6D}" type="presOf" srcId="{9909D236-AFF0-1F4A-BCEA-EF40BF5D6B5D}" destId="{2F2B4273-BF14-AB46-BD13-7256F8019F92}" srcOrd="1" destOrd="0" presId="urn:microsoft.com/office/officeart/2005/8/layout/orgChart1"/>
    <dgm:cxn modelId="{7E619E7E-ABC9-BB42-AFD5-ACBB0FBA9DA6}" type="presOf" srcId="{61443C7C-1BCD-B843-ABFA-EAB0EF80848C}" destId="{070453FC-0B3D-6347-84C0-A2E7FAEECF87}" srcOrd="0" destOrd="0" presId="urn:microsoft.com/office/officeart/2005/8/layout/orgChart1"/>
    <dgm:cxn modelId="{FED77998-18C8-D94E-A72B-93F83FC7138D}" type="presOf" srcId="{801594B9-EB14-D44C-976B-2A491E4640DB}" destId="{29A0AFC7-11F5-EC49-86F4-A65EA17EC2BD}" srcOrd="0" destOrd="0" presId="urn:microsoft.com/office/officeart/2005/8/layout/orgChart1"/>
    <dgm:cxn modelId="{02DC7AA3-BC8A-1341-997B-0E825E092BBF}" type="presOf" srcId="{9909D236-AFF0-1F4A-BCEA-EF40BF5D6B5D}" destId="{93A2EE45-733A-C54D-811D-28343F39CDF2}" srcOrd="0" destOrd="0" presId="urn:microsoft.com/office/officeart/2005/8/layout/orgChart1"/>
    <dgm:cxn modelId="{A292F9B9-DF92-ED44-835C-A1F9074AD353}" type="presOf" srcId="{CC248667-EAB6-904B-B1D9-2C18ED8C3A8E}" destId="{0363C5E1-2D60-FA49-B1A3-8D405B9479FE}" srcOrd="0" destOrd="0" presId="urn:microsoft.com/office/officeart/2005/8/layout/orgChart1"/>
    <dgm:cxn modelId="{1C56D3D4-3F19-1444-9F93-001F95B028BA}" type="presOf" srcId="{0DC76F96-A3A1-DC4E-8B52-92D56CC8F7D7}" destId="{BD2FDA27-8439-0B4B-BECA-325981837331}" srcOrd="0" destOrd="0" presId="urn:microsoft.com/office/officeart/2005/8/layout/orgChart1"/>
    <dgm:cxn modelId="{87ECD2D7-708C-4E44-B0A0-C5ED445FD838}" type="presOf" srcId="{8CAD7666-32D0-224D-A6E0-F07630883881}" destId="{18F2858C-21F2-024A-8290-7A43F75124E0}" srcOrd="1" destOrd="0" presId="urn:microsoft.com/office/officeart/2005/8/layout/orgChart1"/>
    <dgm:cxn modelId="{C04705DE-7E24-734B-827A-020E0D403071}" type="presOf" srcId="{8CAD7666-32D0-224D-A6E0-F07630883881}" destId="{298C8252-76BD-2947-8EC1-5B79F3819F11}" srcOrd="0" destOrd="0" presId="urn:microsoft.com/office/officeart/2005/8/layout/orgChart1"/>
    <dgm:cxn modelId="{2AF590E3-B601-CE44-BE2B-4A039AEEEDD2}" type="presOf" srcId="{03AAF6C8-DA8F-CD42-A9EC-92FB36C27F85}" destId="{03D21C81-F9A5-2146-B76C-04994C7A4223}" srcOrd="1" destOrd="0" presId="urn:microsoft.com/office/officeart/2005/8/layout/orgChart1"/>
    <dgm:cxn modelId="{E48430F6-B9CB-3B47-B3C3-C58A8BD74E95}" srcId="{9909D236-AFF0-1F4A-BCEA-EF40BF5D6B5D}" destId="{8CAD7666-32D0-224D-A6E0-F07630883881}" srcOrd="0" destOrd="0" parTransId="{CC248667-EAB6-904B-B1D9-2C18ED8C3A8E}" sibTransId="{4ADE344D-3E94-E043-A65C-D507D8F4068D}"/>
    <dgm:cxn modelId="{9ABC7C99-7558-3E4D-814A-4D86266F26CB}" type="presParOf" srcId="{3B97A1A0-19DC-0F46-881A-DB8BD74AB49A}" destId="{52895518-CB49-5C44-909D-D994192004F9}" srcOrd="0" destOrd="0" presId="urn:microsoft.com/office/officeart/2005/8/layout/orgChart1"/>
    <dgm:cxn modelId="{EF2E8139-EB31-3C4E-BF4F-37EC15A34CAC}" type="presParOf" srcId="{52895518-CB49-5C44-909D-D994192004F9}" destId="{BE9B8C95-5FC7-9842-9C85-2AE2E458B9A5}" srcOrd="0" destOrd="0" presId="urn:microsoft.com/office/officeart/2005/8/layout/orgChart1"/>
    <dgm:cxn modelId="{877CD51A-6FB4-E341-8A34-05D83AE48CF6}" type="presParOf" srcId="{BE9B8C95-5FC7-9842-9C85-2AE2E458B9A5}" destId="{93A2EE45-733A-C54D-811D-28343F39CDF2}" srcOrd="0" destOrd="0" presId="urn:microsoft.com/office/officeart/2005/8/layout/orgChart1"/>
    <dgm:cxn modelId="{32416FD9-471E-694E-8F51-AC31B9C0D0B0}" type="presParOf" srcId="{BE9B8C95-5FC7-9842-9C85-2AE2E458B9A5}" destId="{2F2B4273-BF14-AB46-BD13-7256F8019F92}" srcOrd="1" destOrd="0" presId="urn:microsoft.com/office/officeart/2005/8/layout/orgChart1"/>
    <dgm:cxn modelId="{2C8EB4E0-272E-6D47-9392-7B001C0C036A}" type="presParOf" srcId="{52895518-CB49-5C44-909D-D994192004F9}" destId="{A0D3A27B-C914-254A-B363-25792313502D}" srcOrd="1" destOrd="0" presId="urn:microsoft.com/office/officeart/2005/8/layout/orgChart1"/>
    <dgm:cxn modelId="{306DFC34-F568-6240-A7AE-B1C23A4B3BC8}" type="presParOf" srcId="{A0D3A27B-C914-254A-B363-25792313502D}" destId="{0363C5E1-2D60-FA49-B1A3-8D405B9479FE}" srcOrd="0" destOrd="0" presId="urn:microsoft.com/office/officeart/2005/8/layout/orgChart1"/>
    <dgm:cxn modelId="{DFE902E0-D004-AA40-8F5C-47EDD814EB51}" type="presParOf" srcId="{A0D3A27B-C914-254A-B363-25792313502D}" destId="{9CBA62A8-B0D2-AD4B-92EF-7CED9B5D7B9F}" srcOrd="1" destOrd="0" presId="urn:microsoft.com/office/officeart/2005/8/layout/orgChart1"/>
    <dgm:cxn modelId="{B6399E7F-888F-0544-BB33-FAC5105ACECB}" type="presParOf" srcId="{9CBA62A8-B0D2-AD4B-92EF-7CED9B5D7B9F}" destId="{9ACD817F-0C3D-0148-9876-0AC7AD7CE580}" srcOrd="0" destOrd="0" presId="urn:microsoft.com/office/officeart/2005/8/layout/orgChart1"/>
    <dgm:cxn modelId="{B75B5A55-4F6F-6848-A015-7F0896DE19AB}" type="presParOf" srcId="{9ACD817F-0C3D-0148-9876-0AC7AD7CE580}" destId="{298C8252-76BD-2947-8EC1-5B79F3819F11}" srcOrd="0" destOrd="0" presId="urn:microsoft.com/office/officeart/2005/8/layout/orgChart1"/>
    <dgm:cxn modelId="{599213CD-D52A-E843-8A2F-050889CF0EAE}" type="presParOf" srcId="{9ACD817F-0C3D-0148-9876-0AC7AD7CE580}" destId="{18F2858C-21F2-024A-8290-7A43F75124E0}" srcOrd="1" destOrd="0" presId="urn:microsoft.com/office/officeart/2005/8/layout/orgChart1"/>
    <dgm:cxn modelId="{A759C7A4-6214-074A-A9E2-F7221634C153}" type="presParOf" srcId="{9CBA62A8-B0D2-AD4B-92EF-7CED9B5D7B9F}" destId="{ACC7E5AC-B22C-344A-A011-CB2A8DD8EA19}" srcOrd="1" destOrd="0" presId="urn:microsoft.com/office/officeart/2005/8/layout/orgChart1"/>
    <dgm:cxn modelId="{318940D5-F26A-E640-ACE1-F614BD8A746F}" type="presParOf" srcId="{9CBA62A8-B0D2-AD4B-92EF-7CED9B5D7B9F}" destId="{F795C98B-7ACD-FD43-A8CB-9EFF5D329A2D}" srcOrd="2" destOrd="0" presId="urn:microsoft.com/office/officeart/2005/8/layout/orgChart1"/>
    <dgm:cxn modelId="{F991991F-62F5-A04D-94FD-B30BB5C89209}" type="presParOf" srcId="{A0D3A27B-C914-254A-B363-25792313502D}" destId="{29A0AFC7-11F5-EC49-86F4-A65EA17EC2BD}" srcOrd="2" destOrd="0" presId="urn:microsoft.com/office/officeart/2005/8/layout/orgChart1"/>
    <dgm:cxn modelId="{7DBA3B9D-1C0C-124A-9DCF-E1D2158150DA}" type="presParOf" srcId="{A0D3A27B-C914-254A-B363-25792313502D}" destId="{75E4F8F8-F97E-6046-BFD6-40169C5F18FC}" srcOrd="3" destOrd="0" presId="urn:microsoft.com/office/officeart/2005/8/layout/orgChart1"/>
    <dgm:cxn modelId="{C832A0D3-EF3D-5B41-B6FE-70ECAB36E193}" type="presParOf" srcId="{75E4F8F8-F97E-6046-BFD6-40169C5F18FC}" destId="{0F4666A4-065D-C848-B177-1A98402ED4A1}" srcOrd="0" destOrd="0" presId="urn:microsoft.com/office/officeart/2005/8/layout/orgChart1"/>
    <dgm:cxn modelId="{7BFDE787-C621-014A-92EB-9E2C4291D8F7}" type="presParOf" srcId="{0F4666A4-065D-C848-B177-1A98402ED4A1}" destId="{070453FC-0B3D-6347-84C0-A2E7FAEECF87}" srcOrd="0" destOrd="0" presId="urn:microsoft.com/office/officeart/2005/8/layout/orgChart1"/>
    <dgm:cxn modelId="{BDD014DD-2391-BC4B-A5D8-231F7C69E1EC}" type="presParOf" srcId="{0F4666A4-065D-C848-B177-1A98402ED4A1}" destId="{664A6E2D-1F57-6B48-A7A3-367C9B15BC2C}" srcOrd="1" destOrd="0" presId="urn:microsoft.com/office/officeart/2005/8/layout/orgChart1"/>
    <dgm:cxn modelId="{943C45B3-3729-D848-8BB5-7D35F1FB7199}" type="presParOf" srcId="{75E4F8F8-F97E-6046-BFD6-40169C5F18FC}" destId="{DADDC4FA-6293-8A4E-8206-9E4A567E7CFE}" srcOrd="1" destOrd="0" presId="urn:microsoft.com/office/officeart/2005/8/layout/orgChart1"/>
    <dgm:cxn modelId="{C03CD4B8-2F2C-464F-99CF-EACE04C2D80B}" type="presParOf" srcId="{75E4F8F8-F97E-6046-BFD6-40169C5F18FC}" destId="{B28459FD-5275-134F-9243-71E723AC6072}" srcOrd="2" destOrd="0" presId="urn:microsoft.com/office/officeart/2005/8/layout/orgChart1"/>
    <dgm:cxn modelId="{41AE74FE-3A99-A043-9030-B823D5460330}" type="presParOf" srcId="{A0D3A27B-C914-254A-B363-25792313502D}" destId="{BD2FDA27-8439-0B4B-BECA-325981837331}" srcOrd="4" destOrd="0" presId="urn:microsoft.com/office/officeart/2005/8/layout/orgChart1"/>
    <dgm:cxn modelId="{E142D066-0782-1945-B025-5E87FF0F08D9}" type="presParOf" srcId="{A0D3A27B-C914-254A-B363-25792313502D}" destId="{843E3955-ED94-AE4B-B5A4-8104B6C2B53A}" srcOrd="5" destOrd="0" presId="urn:microsoft.com/office/officeart/2005/8/layout/orgChart1"/>
    <dgm:cxn modelId="{DB9ED3F2-E9D6-B448-A5D3-039D28FDC7CC}" type="presParOf" srcId="{843E3955-ED94-AE4B-B5A4-8104B6C2B53A}" destId="{C3C141B8-3118-5B45-B929-F9C919458206}" srcOrd="0" destOrd="0" presId="urn:microsoft.com/office/officeart/2005/8/layout/orgChart1"/>
    <dgm:cxn modelId="{7A64D5A0-9CBA-EF4B-A784-8F56C8E84ACB}" type="presParOf" srcId="{C3C141B8-3118-5B45-B929-F9C919458206}" destId="{D54B222F-A355-E84B-91F1-A7031E2C6BF1}" srcOrd="0" destOrd="0" presId="urn:microsoft.com/office/officeart/2005/8/layout/orgChart1"/>
    <dgm:cxn modelId="{EBCA137C-7B3A-FF45-A37A-2C0D6439F166}" type="presParOf" srcId="{C3C141B8-3118-5B45-B929-F9C919458206}" destId="{03D21C81-F9A5-2146-B76C-04994C7A4223}" srcOrd="1" destOrd="0" presId="urn:microsoft.com/office/officeart/2005/8/layout/orgChart1"/>
    <dgm:cxn modelId="{04846637-CA5A-F24B-B223-14A24D92C095}" type="presParOf" srcId="{843E3955-ED94-AE4B-B5A4-8104B6C2B53A}" destId="{F4DC3AA5-92CF-814A-888D-6F28907E6F7F}" srcOrd="1" destOrd="0" presId="urn:microsoft.com/office/officeart/2005/8/layout/orgChart1"/>
    <dgm:cxn modelId="{6C725B6D-E9C8-5149-A52C-B15EB9FB8E66}" type="presParOf" srcId="{843E3955-ED94-AE4B-B5A4-8104B6C2B53A}" destId="{D69759E7-BD5D-F14F-8A40-7BE60B229B5E}" srcOrd="2" destOrd="0" presId="urn:microsoft.com/office/officeart/2005/8/layout/orgChart1"/>
    <dgm:cxn modelId="{12478723-DC0D-CD40-910E-976E3A14F32E}" type="presParOf" srcId="{52895518-CB49-5C44-909D-D994192004F9}" destId="{B2AC6000-98EF-DE4E-A686-9EB982EC2BAE}" srcOrd="2" destOrd="0" presId="urn:microsoft.com/office/officeart/2005/8/layout/orgChart1"/>
  </dgm:cxnLst>
  <dgm:bg>
    <a:solidFill>
      <a:schemeClr val="lt1">
        <a:hueOff val="0"/>
        <a:satOff val="0"/>
        <a:lumOff val="0"/>
      </a:schemeClr>
    </a:solidFill>
  </dgm:bg>
  <dgm:whole/>
  <dgm:extLst>
    <a:ext uri="http://schemas.microsoft.com/office/drawing/2008/diagram">
      <dsp:dataModelExt xmlns:dsp="http://schemas.microsoft.com/office/drawing/2008/diagram" relId="rId6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23EFBAF-D34F-9642-A5B7-72622CB62C8A}" type="doc">
      <dgm:prSet loTypeId="urn:microsoft.com/office/officeart/2005/8/layout/lProcess3" loCatId="" qsTypeId="urn:microsoft.com/office/officeart/2005/8/quickstyle/simple1" qsCatId="simple" csTypeId="urn:microsoft.com/office/officeart/2005/8/colors/accent0_1" csCatId="mainScheme" phldr="1"/>
      <dgm:spPr/>
      <dgm:t>
        <a:bodyPr/>
        <a:lstStyle/>
        <a:p>
          <a:endParaRPr lang="en-GB"/>
        </a:p>
      </dgm:t>
    </dgm:pt>
    <dgm:pt modelId="{26A33A62-0488-EC47-85C0-8AD8A2086CAE}">
      <dgm:prSet phldrT="[Text]"/>
      <dgm:spPr>
        <a:ln w="12700"/>
      </dgm:spPr>
      <dgm:t>
        <a:bodyPr/>
        <a:lstStyle/>
        <a:p>
          <a:r>
            <a:rPr lang="en-GB"/>
            <a:t>February 2019 </a:t>
          </a:r>
        </a:p>
      </dgm:t>
    </dgm:pt>
    <dgm:pt modelId="{1E2CC79D-F7AE-ED44-BE05-BFDB6B10EEBB}" type="parTrans" cxnId="{422356D6-9D97-154F-B9CF-C434D6F7D5BA}">
      <dgm:prSet/>
      <dgm:spPr/>
      <dgm:t>
        <a:bodyPr/>
        <a:lstStyle/>
        <a:p>
          <a:endParaRPr lang="en-GB"/>
        </a:p>
      </dgm:t>
    </dgm:pt>
    <dgm:pt modelId="{6AE0FB39-629E-E440-A836-25DEAF8E132A}" type="sibTrans" cxnId="{422356D6-9D97-154F-B9CF-C434D6F7D5BA}">
      <dgm:prSet/>
      <dgm:spPr/>
      <dgm:t>
        <a:bodyPr/>
        <a:lstStyle/>
        <a:p>
          <a:endParaRPr lang="en-GB"/>
        </a:p>
      </dgm:t>
    </dgm:pt>
    <dgm:pt modelId="{9A3BD748-C7CB-164B-9986-330B2E3740EE}">
      <dgm:prSet phldrT="[Text]" custT="1"/>
      <dgm:spPr>
        <a:ln w="12700"/>
      </dgm:spPr>
      <dgm:t>
        <a:bodyPr/>
        <a:lstStyle/>
        <a:p>
          <a:r>
            <a:rPr lang="en-GB" sz="1200"/>
            <a:t>Permission Letter (Research access letter ) from the Department under Investigation  </a:t>
          </a:r>
        </a:p>
      </dgm:t>
    </dgm:pt>
    <dgm:pt modelId="{F88E8BCD-E9E6-4E48-ABDB-7FB208E6A1A7}" type="parTrans" cxnId="{606CB186-04F9-AE4B-96BF-37E390A06316}">
      <dgm:prSet/>
      <dgm:spPr/>
      <dgm:t>
        <a:bodyPr/>
        <a:lstStyle/>
        <a:p>
          <a:endParaRPr lang="en-GB"/>
        </a:p>
      </dgm:t>
    </dgm:pt>
    <dgm:pt modelId="{65A3628A-270E-1A4F-A410-5CE08CA92380}" type="sibTrans" cxnId="{606CB186-04F9-AE4B-96BF-37E390A06316}">
      <dgm:prSet/>
      <dgm:spPr/>
      <dgm:t>
        <a:bodyPr/>
        <a:lstStyle/>
        <a:p>
          <a:endParaRPr lang="en-GB"/>
        </a:p>
      </dgm:t>
    </dgm:pt>
    <dgm:pt modelId="{DF068ADB-FB30-A74B-81BA-FAFEEFA1BE75}">
      <dgm:prSet phldrT="[Text]"/>
      <dgm:spPr>
        <a:ln w="12700"/>
      </dgm:spPr>
      <dgm:t>
        <a:bodyPr/>
        <a:lstStyle/>
        <a:p>
          <a:r>
            <a:rPr lang="en-GB"/>
            <a:t>March 2019</a:t>
          </a:r>
        </a:p>
      </dgm:t>
    </dgm:pt>
    <dgm:pt modelId="{2FBB0EA1-A66D-4445-B786-AF1A1BCFE84F}" type="parTrans" cxnId="{F16E5D35-12DC-D94E-AA98-17BDEC49884A}">
      <dgm:prSet/>
      <dgm:spPr/>
      <dgm:t>
        <a:bodyPr/>
        <a:lstStyle/>
        <a:p>
          <a:endParaRPr lang="en-GB"/>
        </a:p>
      </dgm:t>
    </dgm:pt>
    <dgm:pt modelId="{B54285A1-4114-F543-BA30-CEC7291A0938}" type="sibTrans" cxnId="{F16E5D35-12DC-D94E-AA98-17BDEC49884A}">
      <dgm:prSet/>
      <dgm:spPr/>
      <dgm:t>
        <a:bodyPr/>
        <a:lstStyle/>
        <a:p>
          <a:endParaRPr lang="en-GB"/>
        </a:p>
      </dgm:t>
    </dgm:pt>
    <dgm:pt modelId="{D051476E-D652-0A4C-A714-BB2353855F63}">
      <dgm:prSet phldrT="[Text]"/>
      <dgm:spPr>
        <a:ln w="12700"/>
      </dgm:spPr>
      <dgm:t>
        <a:bodyPr/>
        <a:lstStyle/>
        <a:p>
          <a:r>
            <a:rPr lang="en-GB"/>
            <a:t>November-December 2019</a:t>
          </a:r>
        </a:p>
      </dgm:t>
    </dgm:pt>
    <dgm:pt modelId="{E62282AD-05ED-F54C-BC97-FC2B768C119F}" type="parTrans" cxnId="{466B15B7-C765-334F-A084-67DD5BDB207F}">
      <dgm:prSet/>
      <dgm:spPr/>
      <dgm:t>
        <a:bodyPr/>
        <a:lstStyle/>
        <a:p>
          <a:endParaRPr lang="en-GB"/>
        </a:p>
      </dgm:t>
    </dgm:pt>
    <dgm:pt modelId="{1C2D8BA5-2342-6549-8650-8BCD4CE112CE}" type="sibTrans" cxnId="{466B15B7-C765-334F-A084-67DD5BDB207F}">
      <dgm:prSet/>
      <dgm:spPr/>
      <dgm:t>
        <a:bodyPr/>
        <a:lstStyle/>
        <a:p>
          <a:endParaRPr lang="en-GB"/>
        </a:p>
      </dgm:t>
    </dgm:pt>
    <dgm:pt modelId="{27B53638-0646-F546-8625-9C21F6469A04}">
      <dgm:prSet phldrT="[Text]" custT="1"/>
      <dgm:spPr>
        <a:ln w="12700"/>
      </dgm:spPr>
      <dgm:t>
        <a:bodyPr/>
        <a:lstStyle/>
        <a:p>
          <a:r>
            <a:rPr lang="en-GB" sz="1200"/>
            <a:t>Interviews with ESAP teachers</a:t>
          </a:r>
        </a:p>
      </dgm:t>
    </dgm:pt>
    <dgm:pt modelId="{10F8FB6A-C1EC-4C4E-94EC-0F6CAF57AB9D}" type="parTrans" cxnId="{A890B22D-4298-3040-B101-04CB034BB78A}">
      <dgm:prSet/>
      <dgm:spPr/>
      <dgm:t>
        <a:bodyPr/>
        <a:lstStyle/>
        <a:p>
          <a:endParaRPr lang="en-GB"/>
        </a:p>
      </dgm:t>
    </dgm:pt>
    <dgm:pt modelId="{734506FC-9722-474C-A0A7-9D236E190CEB}" type="sibTrans" cxnId="{A890B22D-4298-3040-B101-04CB034BB78A}">
      <dgm:prSet/>
      <dgm:spPr/>
      <dgm:t>
        <a:bodyPr/>
        <a:lstStyle/>
        <a:p>
          <a:endParaRPr lang="en-GB"/>
        </a:p>
      </dgm:t>
    </dgm:pt>
    <dgm:pt modelId="{82B0F1B8-28AA-8449-8166-1BAE5BF970DF}">
      <dgm:prSet custT="1"/>
      <dgm:spPr>
        <a:ln w="12700"/>
      </dgm:spPr>
      <dgm:t>
        <a:bodyPr/>
        <a:lstStyle/>
        <a:p>
          <a:r>
            <a:rPr lang="en-GB" sz="1200"/>
            <a:t>Interviews with the Head Teacher</a:t>
          </a:r>
          <a:endParaRPr lang="en-GB" sz="800"/>
        </a:p>
      </dgm:t>
    </dgm:pt>
    <dgm:pt modelId="{BBEED420-729A-0A4B-AF80-30BE3A4F8784}" type="parTrans" cxnId="{DDF6588A-DF73-AE43-A255-6413DA0E1932}">
      <dgm:prSet/>
      <dgm:spPr/>
      <dgm:t>
        <a:bodyPr/>
        <a:lstStyle/>
        <a:p>
          <a:endParaRPr lang="en-GB"/>
        </a:p>
      </dgm:t>
    </dgm:pt>
    <dgm:pt modelId="{5AE5322D-A7FF-E94F-B654-CF45D019AE7B}" type="sibTrans" cxnId="{DDF6588A-DF73-AE43-A255-6413DA0E1932}">
      <dgm:prSet/>
      <dgm:spPr/>
      <dgm:t>
        <a:bodyPr/>
        <a:lstStyle/>
        <a:p>
          <a:endParaRPr lang="en-GB"/>
        </a:p>
      </dgm:t>
    </dgm:pt>
    <dgm:pt modelId="{1EA32781-CCFC-5F4A-93A8-36F73C6B692A}">
      <dgm:prSet/>
      <dgm:spPr>
        <a:ln w="12700"/>
      </dgm:spPr>
      <dgm:t>
        <a:bodyPr/>
        <a:lstStyle/>
        <a:p>
          <a:r>
            <a:rPr lang="en-GB"/>
            <a:t>November-December 2019</a:t>
          </a:r>
        </a:p>
      </dgm:t>
    </dgm:pt>
    <dgm:pt modelId="{59517604-BCF2-0647-87E8-E38EEDCC5090}" type="sibTrans" cxnId="{8D593568-3AE8-8940-A546-4445A8FFF919}">
      <dgm:prSet/>
      <dgm:spPr/>
      <dgm:t>
        <a:bodyPr/>
        <a:lstStyle/>
        <a:p>
          <a:endParaRPr lang="en-GB"/>
        </a:p>
      </dgm:t>
    </dgm:pt>
    <dgm:pt modelId="{619BABE5-6A7C-C64D-BC11-804D10CCC367}" type="parTrans" cxnId="{8D593568-3AE8-8940-A546-4445A8FFF919}">
      <dgm:prSet/>
      <dgm:spPr/>
      <dgm:t>
        <a:bodyPr/>
        <a:lstStyle/>
        <a:p>
          <a:endParaRPr lang="en-GB"/>
        </a:p>
      </dgm:t>
    </dgm:pt>
    <dgm:pt modelId="{E39D58A4-AA00-6A43-B1BA-1CE346D78451}">
      <dgm:prSet/>
      <dgm:spPr>
        <a:ln w="12700"/>
      </dgm:spPr>
      <dgm:t>
        <a:bodyPr/>
        <a:lstStyle/>
        <a:p>
          <a:r>
            <a:rPr lang="en-GB"/>
            <a:t>November-December 2019</a:t>
          </a:r>
        </a:p>
      </dgm:t>
    </dgm:pt>
    <dgm:pt modelId="{7E85D24A-868A-354F-9FDC-9CE2CACC3A51}" type="parTrans" cxnId="{CB315F04-2D08-B24F-8D76-335711F84726}">
      <dgm:prSet/>
      <dgm:spPr/>
      <dgm:t>
        <a:bodyPr/>
        <a:lstStyle/>
        <a:p>
          <a:endParaRPr lang="en-GB"/>
        </a:p>
      </dgm:t>
    </dgm:pt>
    <dgm:pt modelId="{667960F4-0F71-E94C-B489-FF192BF4E3AC}" type="sibTrans" cxnId="{CB315F04-2D08-B24F-8D76-335711F84726}">
      <dgm:prSet/>
      <dgm:spPr/>
      <dgm:t>
        <a:bodyPr/>
        <a:lstStyle/>
        <a:p>
          <a:endParaRPr lang="en-GB"/>
        </a:p>
      </dgm:t>
    </dgm:pt>
    <dgm:pt modelId="{756F0F8D-4BF6-434F-832D-9AFF283A591D}">
      <dgm:prSet custT="1"/>
      <dgm:spPr>
        <a:ln w="12700"/>
      </dgm:spPr>
      <dgm:t>
        <a:bodyPr/>
        <a:lstStyle/>
        <a:p>
          <a:r>
            <a:rPr lang="en-GB" sz="1200"/>
            <a:t>Questionnaire with Economics students</a:t>
          </a:r>
        </a:p>
      </dgm:t>
    </dgm:pt>
    <dgm:pt modelId="{DBA0EFCC-DACA-9A40-BAED-6006916189F8}" type="parTrans" cxnId="{CFFD6C77-46BB-224B-A1CB-E8E17A608298}">
      <dgm:prSet/>
      <dgm:spPr/>
      <dgm:t>
        <a:bodyPr/>
        <a:lstStyle/>
        <a:p>
          <a:endParaRPr lang="en-GB"/>
        </a:p>
      </dgm:t>
    </dgm:pt>
    <dgm:pt modelId="{1F62B675-D58C-C24F-8F5A-600C9D418AB9}" type="sibTrans" cxnId="{CFFD6C77-46BB-224B-A1CB-E8E17A608298}">
      <dgm:prSet/>
      <dgm:spPr/>
      <dgm:t>
        <a:bodyPr/>
        <a:lstStyle/>
        <a:p>
          <a:endParaRPr lang="en-GB"/>
        </a:p>
      </dgm:t>
    </dgm:pt>
    <dgm:pt modelId="{4BBB8924-8393-3F45-A2A0-89F5E6F1A18F}">
      <dgm:prSet phldrT="[Text]" custT="1"/>
      <dgm:spPr>
        <a:ln w="12700"/>
      </dgm:spPr>
      <dgm:t>
        <a:bodyPr/>
        <a:lstStyle/>
        <a:p>
          <a:r>
            <a:rPr lang="en-GB" sz="1200"/>
            <a:t>Ethical Approval Letter</a:t>
          </a:r>
        </a:p>
      </dgm:t>
    </dgm:pt>
    <dgm:pt modelId="{9D51CF7F-A5A5-1A44-9F4D-F3553C6561A1}" type="sibTrans" cxnId="{1EEE3A6C-4B96-CB4A-87E7-984274A3E7B1}">
      <dgm:prSet/>
      <dgm:spPr/>
      <dgm:t>
        <a:bodyPr/>
        <a:lstStyle/>
        <a:p>
          <a:endParaRPr lang="en-GB"/>
        </a:p>
      </dgm:t>
    </dgm:pt>
    <dgm:pt modelId="{EDA16F93-E888-704F-B8DD-542CC2B75E6C}" type="parTrans" cxnId="{1EEE3A6C-4B96-CB4A-87E7-984274A3E7B1}">
      <dgm:prSet/>
      <dgm:spPr/>
      <dgm:t>
        <a:bodyPr/>
        <a:lstStyle/>
        <a:p>
          <a:endParaRPr lang="en-GB"/>
        </a:p>
      </dgm:t>
    </dgm:pt>
    <dgm:pt modelId="{A381E8F6-BF51-436A-883A-8B9A219289AE}">
      <dgm:prSet/>
      <dgm:spPr>
        <a:ln w="12700"/>
      </dgm:spPr>
      <dgm:t>
        <a:bodyPr/>
        <a:lstStyle/>
        <a:p>
          <a:r>
            <a:rPr lang="en-GB"/>
            <a:t>ESAP Classroom Observations</a:t>
          </a:r>
        </a:p>
      </dgm:t>
    </dgm:pt>
    <dgm:pt modelId="{3BEFED5A-3A27-4DC2-B961-2938674D3664}" type="parTrans" cxnId="{2F4D34E6-90AC-4B8C-87EE-8A468082EDEE}">
      <dgm:prSet/>
      <dgm:spPr/>
      <dgm:t>
        <a:bodyPr/>
        <a:lstStyle/>
        <a:p>
          <a:endParaRPr lang="en-GB"/>
        </a:p>
      </dgm:t>
    </dgm:pt>
    <dgm:pt modelId="{0AAB237C-B6BA-4352-819A-5E8F2161D2C3}" type="sibTrans" cxnId="{2F4D34E6-90AC-4B8C-87EE-8A468082EDEE}">
      <dgm:prSet/>
      <dgm:spPr/>
      <dgm:t>
        <a:bodyPr/>
        <a:lstStyle/>
        <a:p>
          <a:endParaRPr lang="en-GB"/>
        </a:p>
      </dgm:t>
    </dgm:pt>
    <dgm:pt modelId="{19E81108-0313-473A-9EC1-AE9B84E9E31D}">
      <dgm:prSet custT="1"/>
      <dgm:spPr>
        <a:ln w="12700"/>
      </dgm:spPr>
      <dgm:t>
        <a:bodyPr/>
        <a:lstStyle/>
        <a:p>
          <a:r>
            <a:rPr lang="en-GB" sz="1200"/>
            <a:t>November-December 2019</a:t>
          </a:r>
        </a:p>
      </dgm:t>
    </dgm:pt>
    <dgm:pt modelId="{FC471C85-4D44-4B0A-85CB-7B3491446DD9}" type="sibTrans" cxnId="{F3D4905A-37A6-47F1-A652-2CC2D12829DC}">
      <dgm:prSet/>
      <dgm:spPr/>
      <dgm:t>
        <a:bodyPr/>
        <a:lstStyle/>
        <a:p>
          <a:endParaRPr lang="en-GB"/>
        </a:p>
      </dgm:t>
    </dgm:pt>
    <dgm:pt modelId="{5457C8C7-3BA0-4642-8352-CD01B7956855}" type="parTrans" cxnId="{F3D4905A-37A6-47F1-A652-2CC2D12829DC}">
      <dgm:prSet/>
      <dgm:spPr/>
      <dgm:t>
        <a:bodyPr/>
        <a:lstStyle/>
        <a:p>
          <a:endParaRPr lang="en-GB"/>
        </a:p>
      </dgm:t>
    </dgm:pt>
    <dgm:pt modelId="{E1B691E1-7EB8-8F4A-B0A3-DA9C78624887}" type="pres">
      <dgm:prSet presAssocID="{823EFBAF-D34F-9642-A5B7-72622CB62C8A}" presName="Name0" presStyleCnt="0">
        <dgm:presLayoutVars>
          <dgm:chPref val="3"/>
          <dgm:dir/>
          <dgm:animLvl val="lvl"/>
          <dgm:resizeHandles/>
        </dgm:presLayoutVars>
      </dgm:prSet>
      <dgm:spPr/>
    </dgm:pt>
    <dgm:pt modelId="{F1D86C3D-8089-324A-9C27-B88A346EFA83}" type="pres">
      <dgm:prSet presAssocID="{26A33A62-0488-EC47-85C0-8AD8A2086CAE}" presName="horFlow" presStyleCnt="0"/>
      <dgm:spPr/>
    </dgm:pt>
    <dgm:pt modelId="{EEDDC985-DC43-804C-A930-BAADF0CBDBC1}" type="pres">
      <dgm:prSet presAssocID="{26A33A62-0488-EC47-85C0-8AD8A2086CAE}" presName="bigChev" presStyleLbl="node1" presStyleIdx="0" presStyleCnt="7" custLinFactNeighborX="6044" custLinFactNeighborY="1964"/>
      <dgm:spPr/>
    </dgm:pt>
    <dgm:pt modelId="{696A6208-1480-0246-9FDD-E8A806C6BBE1}" type="pres">
      <dgm:prSet presAssocID="{F88E8BCD-E9E6-4E48-ABDB-7FB208E6A1A7}" presName="parTrans" presStyleCnt="0"/>
      <dgm:spPr/>
    </dgm:pt>
    <dgm:pt modelId="{26D85AF2-A31B-434F-A6EA-6ED27A2B5F0C}" type="pres">
      <dgm:prSet presAssocID="{9A3BD748-C7CB-164B-9986-330B2E3740EE}" presName="node" presStyleLbl="alignAccFollowNode1" presStyleIdx="0" presStyleCnt="5" custScaleX="291645" custScaleY="103628" custLinFactNeighborX="16157" custLinFactNeighborY="3163">
        <dgm:presLayoutVars>
          <dgm:bulletEnabled val="1"/>
        </dgm:presLayoutVars>
      </dgm:prSet>
      <dgm:spPr/>
    </dgm:pt>
    <dgm:pt modelId="{EBAB52AC-6360-F143-8DB6-2B8BB2C45E24}" type="pres">
      <dgm:prSet presAssocID="{26A33A62-0488-EC47-85C0-8AD8A2086CAE}" presName="vSp" presStyleCnt="0"/>
      <dgm:spPr/>
    </dgm:pt>
    <dgm:pt modelId="{B035E0FC-AFA3-5F4F-80E7-A46C171CC78B}" type="pres">
      <dgm:prSet presAssocID="{DF068ADB-FB30-A74B-81BA-FAFEEFA1BE75}" presName="horFlow" presStyleCnt="0"/>
      <dgm:spPr/>
    </dgm:pt>
    <dgm:pt modelId="{446CD1D8-8A50-0047-ABDA-DE9FDDF1ACFD}" type="pres">
      <dgm:prSet presAssocID="{DF068ADB-FB30-A74B-81BA-FAFEEFA1BE75}" presName="bigChev" presStyleLbl="node1" presStyleIdx="1" presStyleCnt="7"/>
      <dgm:spPr/>
    </dgm:pt>
    <dgm:pt modelId="{AAEC636C-F8E0-B345-AA17-67438BC6B025}" type="pres">
      <dgm:prSet presAssocID="{EDA16F93-E888-704F-B8DD-542CC2B75E6C}" presName="parTrans" presStyleCnt="0"/>
      <dgm:spPr/>
    </dgm:pt>
    <dgm:pt modelId="{3DCE043B-E19D-FE4E-9619-83046AD546AD}" type="pres">
      <dgm:prSet presAssocID="{4BBB8924-8393-3F45-A2A0-89F5E6F1A18F}" presName="node" presStyleLbl="alignAccFollowNode1" presStyleIdx="1" presStyleCnt="5" custScaleX="294191" custScaleY="117293">
        <dgm:presLayoutVars>
          <dgm:bulletEnabled val="1"/>
        </dgm:presLayoutVars>
      </dgm:prSet>
      <dgm:spPr/>
    </dgm:pt>
    <dgm:pt modelId="{FD2D24C6-921D-3347-976E-ED67FF50AF74}" type="pres">
      <dgm:prSet presAssocID="{DF068ADB-FB30-A74B-81BA-FAFEEFA1BE75}" presName="vSp" presStyleCnt="0"/>
      <dgm:spPr/>
    </dgm:pt>
    <dgm:pt modelId="{B9A18FB3-2226-594B-8F14-5E578C18D3F4}" type="pres">
      <dgm:prSet presAssocID="{D051476E-D652-0A4C-A714-BB2353855F63}" presName="horFlow" presStyleCnt="0"/>
      <dgm:spPr/>
    </dgm:pt>
    <dgm:pt modelId="{AADF4C95-AE11-CD4E-9CBC-5B491332C065}" type="pres">
      <dgm:prSet presAssocID="{D051476E-D652-0A4C-A714-BB2353855F63}" presName="bigChev" presStyleLbl="node1" presStyleIdx="2" presStyleCnt="7"/>
      <dgm:spPr/>
    </dgm:pt>
    <dgm:pt modelId="{B62476D1-1556-FB46-9E5D-949BEB502E28}" type="pres">
      <dgm:prSet presAssocID="{10F8FB6A-C1EC-4C4E-94EC-0F6CAF57AB9D}" presName="parTrans" presStyleCnt="0"/>
      <dgm:spPr/>
    </dgm:pt>
    <dgm:pt modelId="{0832F024-D195-C146-9D7C-EF5AFA932F9D}" type="pres">
      <dgm:prSet presAssocID="{27B53638-0646-F546-8625-9C21F6469A04}" presName="node" presStyleLbl="alignAccFollowNode1" presStyleIdx="2" presStyleCnt="5" custScaleX="290632" custLinFactNeighborX="16158">
        <dgm:presLayoutVars>
          <dgm:bulletEnabled val="1"/>
        </dgm:presLayoutVars>
      </dgm:prSet>
      <dgm:spPr/>
    </dgm:pt>
    <dgm:pt modelId="{86F947F9-D30F-EF47-BE7E-993915B46EFC}" type="pres">
      <dgm:prSet presAssocID="{D051476E-D652-0A4C-A714-BB2353855F63}" presName="vSp" presStyleCnt="0"/>
      <dgm:spPr/>
    </dgm:pt>
    <dgm:pt modelId="{3E2C7DA8-C7C7-E84B-A857-2DF582ADF3E9}" type="pres">
      <dgm:prSet presAssocID="{1EA32781-CCFC-5F4A-93A8-36F73C6B692A}" presName="horFlow" presStyleCnt="0"/>
      <dgm:spPr/>
    </dgm:pt>
    <dgm:pt modelId="{5366B1A1-C705-574F-A675-2210D81E20BD}" type="pres">
      <dgm:prSet presAssocID="{1EA32781-CCFC-5F4A-93A8-36F73C6B692A}" presName="bigChev" presStyleLbl="node1" presStyleIdx="3" presStyleCnt="7"/>
      <dgm:spPr/>
    </dgm:pt>
    <dgm:pt modelId="{F50D6452-66E7-3D41-ACE5-A2A7644D7CAF}" type="pres">
      <dgm:prSet presAssocID="{BBEED420-729A-0A4B-AF80-30BE3A4F8784}" presName="parTrans" presStyleCnt="0"/>
      <dgm:spPr/>
    </dgm:pt>
    <dgm:pt modelId="{38398605-B6FC-1143-ACEE-8F6139D3478C}" type="pres">
      <dgm:prSet presAssocID="{82B0F1B8-28AA-8449-8166-1BAE5BF970DF}" presName="node" presStyleLbl="alignAccFollowNode1" presStyleIdx="3" presStyleCnt="5" custScaleX="289408" custLinFactNeighborX="16158" custLinFactNeighborY="-1582">
        <dgm:presLayoutVars>
          <dgm:bulletEnabled val="1"/>
        </dgm:presLayoutVars>
      </dgm:prSet>
      <dgm:spPr/>
    </dgm:pt>
    <dgm:pt modelId="{F845A1D6-1DE7-C244-8F57-ED9BA1EEDDE6}" type="pres">
      <dgm:prSet presAssocID="{1EA32781-CCFC-5F4A-93A8-36F73C6B692A}" presName="vSp" presStyleCnt="0"/>
      <dgm:spPr/>
    </dgm:pt>
    <dgm:pt modelId="{FABA3909-7551-A04D-8679-55D8EE42AC17}" type="pres">
      <dgm:prSet presAssocID="{E39D58A4-AA00-6A43-B1BA-1CE346D78451}" presName="horFlow" presStyleCnt="0"/>
      <dgm:spPr/>
    </dgm:pt>
    <dgm:pt modelId="{3503BCED-7E4D-B349-BF39-6A604ED3B009}" type="pres">
      <dgm:prSet presAssocID="{E39D58A4-AA00-6A43-B1BA-1CE346D78451}" presName="bigChev" presStyleLbl="node1" presStyleIdx="4" presStyleCnt="7"/>
      <dgm:spPr/>
    </dgm:pt>
    <dgm:pt modelId="{3F3C77BC-1AC4-9C4C-A310-641F1F80CE85}" type="pres">
      <dgm:prSet presAssocID="{DBA0EFCC-DACA-9A40-BAED-6006916189F8}" presName="parTrans" presStyleCnt="0"/>
      <dgm:spPr/>
    </dgm:pt>
    <dgm:pt modelId="{A768B34C-6635-8441-9CBB-5B5DED29C04A}" type="pres">
      <dgm:prSet presAssocID="{756F0F8D-4BF6-434F-832D-9AFF283A591D}" presName="node" presStyleLbl="alignAccFollowNode1" presStyleIdx="4" presStyleCnt="5" custScaleX="283675" custLinFactNeighborX="20197" custLinFactNeighborY="-1">
        <dgm:presLayoutVars>
          <dgm:bulletEnabled val="1"/>
        </dgm:presLayoutVars>
      </dgm:prSet>
      <dgm:spPr/>
    </dgm:pt>
    <dgm:pt modelId="{A30A2B9B-0BCE-42BA-95F7-19D001919120}" type="pres">
      <dgm:prSet presAssocID="{E39D58A4-AA00-6A43-B1BA-1CE346D78451}" presName="vSp" presStyleCnt="0"/>
      <dgm:spPr/>
    </dgm:pt>
    <dgm:pt modelId="{1615934B-514F-4F1C-B080-ED8A538B38A8}" type="pres">
      <dgm:prSet presAssocID="{19E81108-0313-473A-9EC1-AE9B84E9E31D}" presName="horFlow" presStyleCnt="0"/>
      <dgm:spPr/>
    </dgm:pt>
    <dgm:pt modelId="{B3A3FC35-B0AC-41C1-80A9-8ECB206C25F3}" type="pres">
      <dgm:prSet presAssocID="{19E81108-0313-473A-9EC1-AE9B84E9E31D}" presName="bigChev" presStyleLbl="node1" presStyleIdx="5" presStyleCnt="7"/>
      <dgm:spPr/>
    </dgm:pt>
    <dgm:pt modelId="{AA22BC26-C2F7-4466-81C2-B10D813C4379}" type="pres">
      <dgm:prSet presAssocID="{19E81108-0313-473A-9EC1-AE9B84E9E31D}" presName="vSp" presStyleCnt="0"/>
      <dgm:spPr/>
    </dgm:pt>
    <dgm:pt modelId="{13FDEA1B-1D81-4BA8-85D2-B5E47886BE19}" type="pres">
      <dgm:prSet presAssocID="{A381E8F6-BF51-436A-883A-8B9A219289AE}" presName="horFlow" presStyleCnt="0"/>
      <dgm:spPr/>
    </dgm:pt>
    <dgm:pt modelId="{84621D60-A19C-479E-91AA-0F3A4E72E601}" type="pres">
      <dgm:prSet presAssocID="{A381E8F6-BF51-436A-883A-8B9A219289AE}" presName="bigChev" presStyleLbl="node1" presStyleIdx="6" presStyleCnt="7" custScaleX="238441" custLinFactY="-11969" custLinFactNeighborX="85647" custLinFactNeighborY="-100000"/>
      <dgm:spPr/>
    </dgm:pt>
  </dgm:ptLst>
  <dgm:cxnLst>
    <dgm:cxn modelId="{CB315F04-2D08-B24F-8D76-335711F84726}" srcId="{823EFBAF-D34F-9642-A5B7-72622CB62C8A}" destId="{E39D58A4-AA00-6A43-B1BA-1CE346D78451}" srcOrd="4" destOrd="0" parTransId="{7E85D24A-868A-354F-9FDC-9CE2CACC3A51}" sibTransId="{667960F4-0F71-E94C-B489-FF192BF4E3AC}"/>
    <dgm:cxn modelId="{0AE04E13-398E-C446-B114-58AADBB3C8D1}" type="presOf" srcId="{823EFBAF-D34F-9642-A5B7-72622CB62C8A}" destId="{E1B691E1-7EB8-8F4A-B0A3-DA9C78624887}" srcOrd="0" destOrd="0" presId="urn:microsoft.com/office/officeart/2005/8/layout/lProcess3"/>
    <dgm:cxn modelId="{4E90961D-8BE9-1441-87BB-854CE785A443}" type="presOf" srcId="{D051476E-D652-0A4C-A714-BB2353855F63}" destId="{AADF4C95-AE11-CD4E-9CBC-5B491332C065}" srcOrd="0" destOrd="0" presId="urn:microsoft.com/office/officeart/2005/8/layout/lProcess3"/>
    <dgm:cxn modelId="{A890B22D-4298-3040-B101-04CB034BB78A}" srcId="{D051476E-D652-0A4C-A714-BB2353855F63}" destId="{27B53638-0646-F546-8625-9C21F6469A04}" srcOrd="0" destOrd="0" parTransId="{10F8FB6A-C1EC-4C4E-94EC-0F6CAF57AB9D}" sibTransId="{734506FC-9722-474C-A0A7-9D236E190CEB}"/>
    <dgm:cxn modelId="{F16E5D35-12DC-D94E-AA98-17BDEC49884A}" srcId="{823EFBAF-D34F-9642-A5B7-72622CB62C8A}" destId="{DF068ADB-FB30-A74B-81BA-FAFEEFA1BE75}" srcOrd="1" destOrd="0" parTransId="{2FBB0EA1-A66D-4445-B786-AF1A1BCFE84F}" sibTransId="{B54285A1-4114-F543-BA30-CEC7291A0938}"/>
    <dgm:cxn modelId="{9421423E-81D3-A841-AD5A-60416EDAAB14}" type="presOf" srcId="{DF068ADB-FB30-A74B-81BA-FAFEEFA1BE75}" destId="{446CD1D8-8A50-0047-ABDA-DE9FDDF1ACFD}" srcOrd="0" destOrd="0" presId="urn:microsoft.com/office/officeart/2005/8/layout/lProcess3"/>
    <dgm:cxn modelId="{ED943D47-F3B5-6448-B24E-F3C7775DFC45}" type="presOf" srcId="{E39D58A4-AA00-6A43-B1BA-1CE346D78451}" destId="{3503BCED-7E4D-B349-BF39-6A604ED3B009}" srcOrd="0" destOrd="0" presId="urn:microsoft.com/office/officeart/2005/8/layout/lProcess3"/>
    <dgm:cxn modelId="{F3D4905A-37A6-47F1-A652-2CC2D12829DC}" srcId="{823EFBAF-D34F-9642-A5B7-72622CB62C8A}" destId="{19E81108-0313-473A-9EC1-AE9B84E9E31D}" srcOrd="5" destOrd="0" parTransId="{5457C8C7-3BA0-4642-8352-CD01B7956855}" sibTransId="{FC471C85-4D44-4B0A-85CB-7B3491446DD9}"/>
    <dgm:cxn modelId="{D5AE6667-7DF4-8F4B-9126-0E60390C6FD7}" type="presOf" srcId="{82B0F1B8-28AA-8449-8166-1BAE5BF970DF}" destId="{38398605-B6FC-1143-ACEE-8F6139D3478C}" srcOrd="0" destOrd="0" presId="urn:microsoft.com/office/officeart/2005/8/layout/lProcess3"/>
    <dgm:cxn modelId="{8D593568-3AE8-8940-A546-4445A8FFF919}" srcId="{823EFBAF-D34F-9642-A5B7-72622CB62C8A}" destId="{1EA32781-CCFC-5F4A-93A8-36F73C6B692A}" srcOrd="3" destOrd="0" parTransId="{619BABE5-6A7C-C64D-BC11-804D10CCC367}" sibTransId="{59517604-BCF2-0647-87E8-E38EEDCC5090}"/>
    <dgm:cxn modelId="{1EEE3A6C-4B96-CB4A-87E7-984274A3E7B1}" srcId="{DF068ADB-FB30-A74B-81BA-FAFEEFA1BE75}" destId="{4BBB8924-8393-3F45-A2A0-89F5E6F1A18F}" srcOrd="0" destOrd="0" parTransId="{EDA16F93-E888-704F-B8DD-542CC2B75E6C}" sibTransId="{9D51CF7F-A5A5-1A44-9F4D-F3553C6561A1}"/>
    <dgm:cxn modelId="{CFFD6C77-46BB-224B-A1CB-E8E17A608298}" srcId="{E39D58A4-AA00-6A43-B1BA-1CE346D78451}" destId="{756F0F8D-4BF6-434F-832D-9AFF283A591D}" srcOrd="0" destOrd="0" parTransId="{DBA0EFCC-DACA-9A40-BAED-6006916189F8}" sibTransId="{1F62B675-D58C-C24F-8F5A-600C9D418AB9}"/>
    <dgm:cxn modelId="{606CB186-04F9-AE4B-96BF-37E390A06316}" srcId="{26A33A62-0488-EC47-85C0-8AD8A2086CAE}" destId="{9A3BD748-C7CB-164B-9986-330B2E3740EE}" srcOrd="0" destOrd="0" parTransId="{F88E8BCD-E9E6-4E48-ABDB-7FB208E6A1A7}" sibTransId="{65A3628A-270E-1A4F-A410-5CE08CA92380}"/>
    <dgm:cxn modelId="{00CCF587-3EB2-9B4D-9338-550B57B2E03C}" type="presOf" srcId="{26A33A62-0488-EC47-85C0-8AD8A2086CAE}" destId="{EEDDC985-DC43-804C-A930-BAADF0CBDBC1}" srcOrd="0" destOrd="0" presId="urn:microsoft.com/office/officeart/2005/8/layout/lProcess3"/>
    <dgm:cxn modelId="{DDF6588A-DF73-AE43-A255-6413DA0E1932}" srcId="{1EA32781-CCFC-5F4A-93A8-36F73C6B692A}" destId="{82B0F1B8-28AA-8449-8166-1BAE5BF970DF}" srcOrd="0" destOrd="0" parTransId="{BBEED420-729A-0A4B-AF80-30BE3A4F8784}" sibTransId="{5AE5322D-A7FF-E94F-B654-CF45D019AE7B}"/>
    <dgm:cxn modelId="{AC22B395-1E35-EC40-B9A1-C758DCBD0978}" type="presOf" srcId="{4BBB8924-8393-3F45-A2A0-89F5E6F1A18F}" destId="{3DCE043B-E19D-FE4E-9619-83046AD546AD}" srcOrd="0" destOrd="0" presId="urn:microsoft.com/office/officeart/2005/8/layout/lProcess3"/>
    <dgm:cxn modelId="{9833F696-773C-4ACB-9933-F56469140A27}" type="presOf" srcId="{19E81108-0313-473A-9EC1-AE9B84E9E31D}" destId="{B3A3FC35-B0AC-41C1-80A9-8ECB206C25F3}" srcOrd="0" destOrd="0" presId="urn:microsoft.com/office/officeart/2005/8/layout/lProcess3"/>
    <dgm:cxn modelId="{7ADA51A4-42FF-AB43-AF34-328EE3D97716}" type="presOf" srcId="{27B53638-0646-F546-8625-9C21F6469A04}" destId="{0832F024-D195-C146-9D7C-EF5AFA932F9D}" srcOrd="0" destOrd="0" presId="urn:microsoft.com/office/officeart/2005/8/layout/lProcess3"/>
    <dgm:cxn modelId="{8A292FB4-5331-B149-9BE6-10C6B14290BA}" type="presOf" srcId="{1EA32781-CCFC-5F4A-93A8-36F73C6B692A}" destId="{5366B1A1-C705-574F-A675-2210D81E20BD}" srcOrd="0" destOrd="0" presId="urn:microsoft.com/office/officeart/2005/8/layout/lProcess3"/>
    <dgm:cxn modelId="{466B15B7-C765-334F-A084-67DD5BDB207F}" srcId="{823EFBAF-D34F-9642-A5B7-72622CB62C8A}" destId="{D051476E-D652-0A4C-A714-BB2353855F63}" srcOrd="2" destOrd="0" parTransId="{E62282AD-05ED-F54C-BC97-FC2B768C119F}" sibTransId="{1C2D8BA5-2342-6549-8650-8BCD4CE112CE}"/>
    <dgm:cxn modelId="{7EF6D8BC-84C3-1F4C-BB8A-5B035B743A4C}" type="presOf" srcId="{756F0F8D-4BF6-434F-832D-9AFF283A591D}" destId="{A768B34C-6635-8441-9CBB-5B5DED29C04A}" srcOrd="0" destOrd="0" presId="urn:microsoft.com/office/officeart/2005/8/layout/lProcess3"/>
    <dgm:cxn modelId="{7DB0B6C4-E83A-4E70-AE8C-C5891175C117}" type="presOf" srcId="{A381E8F6-BF51-436A-883A-8B9A219289AE}" destId="{84621D60-A19C-479E-91AA-0F3A4E72E601}" srcOrd="0" destOrd="0" presId="urn:microsoft.com/office/officeart/2005/8/layout/lProcess3"/>
    <dgm:cxn modelId="{422356D6-9D97-154F-B9CF-C434D6F7D5BA}" srcId="{823EFBAF-D34F-9642-A5B7-72622CB62C8A}" destId="{26A33A62-0488-EC47-85C0-8AD8A2086CAE}" srcOrd="0" destOrd="0" parTransId="{1E2CC79D-F7AE-ED44-BE05-BFDB6B10EEBB}" sibTransId="{6AE0FB39-629E-E440-A836-25DEAF8E132A}"/>
    <dgm:cxn modelId="{2F4D34E6-90AC-4B8C-87EE-8A468082EDEE}" srcId="{823EFBAF-D34F-9642-A5B7-72622CB62C8A}" destId="{A381E8F6-BF51-436A-883A-8B9A219289AE}" srcOrd="6" destOrd="0" parTransId="{3BEFED5A-3A27-4DC2-B961-2938674D3664}" sibTransId="{0AAB237C-B6BA-4352-819A-5E8F2161D2C3}"/>
    <dgm:cxn modelId="{9FDE05E9-3219-544F-AF8E-094B54A93F4A}" type="presOf" srcId="{9A3BD748-C7CB-164B-9986-330B2E3740EE}" destId="{26D85AF2-A31B-434F-A6EA-6ED27A2B5F0C}" srcOrd="0" destOrd="0" presId="urn:microsoft.com/office/officeart/2005/8/layout/lProcess3"/>
    <dgm:cxn modelId="{E1CB891E-AB8E-9347-BCA8-57AC53F2EE84}" type="presParOf" srcId="{E1B691E1-7EB8-8F4A-B0A3-DA9C78624887}" destId="{F1D86C3D-8089-324A-9C27-B88A346EFA83}" srcOrd="0" destOrd="0" presId="urn:microsoft.com/office/officeart/2005/8/layout/lProcess3"/>
    <dgm:cxn modelId="{822022CB-C891-1340-999F-4AEAA9553F2C}" type="presParOf" srcId="{F1D86C3D-8089-324A-9C27-B88A346EFA83}" destId="{EEDDC985-DC43-804C-A930-BAADF0CBDBC1}" srcOrd="0" destOrd="0" presId="urn:microsoft.com/office/officeart/2005/8/layout/lProcess3"/>
    <dgm:cxn modelId="{28BFE010-34A8-EB40-8D48-3AB329C321DF}" type="presParOf" srcId="{F1D86C3D-8089-324A-9C27-B88A346EFA83}" destId="{696A6208-1480-0246-9FDD-E8A806C6BBE1}" srcOrd="1" destOrd="0" presId="urn:microsoft.com/office/officeart/2005/8/layout/lProcess3"/>
    <dgm:cxn modelId="{0A49E838-AB93-9740-95AF-59CDEBBFFC1C}" type="presParOf" srcId="{F1D86C3D-8089-324A-9C27-B88A346EFA83}" destId="{26D85AF2-A31B-434F-A6EA-6ED27A2B5F0C}" srcOrd="2" destOrd="0" presId="urn:microsoft.com/office/officeart/2005/8/layout/lProcess3"/>
    <dgm:cxn modelId="{CA70395F-2441-BB48-A5C2-EF35AEC186E5}" type="presParOf" srcId="{E1B691E1-7EB8-8F4A-B0A3-DA9C78624887}" destId="{EBAB52AC-6360-F143-8DB6-2B8BB2C45E24}" srcOrd="1" destOrd="0" presId="urn:microsoft.com/office/officeart/2005/8/layout/lProcess3"/>
    <dgm:cxn modelId="{1ABFBB33-2898-EA4E-BA63-861A32D52C6C}" type="presParOf" srcId="{E1B691E1-7EB8-8F4A-B0A3-DA9C78624887}" destId="{B035E0FC-AFA3-5F4F-80E7-A46C171CC78B}" srcOrd="2" destOrd="0" presId="urn:microsoft.com/office/officeart/2005/8/layout/lProcess3"/>
    <dgm:cxn modelId="{D4D19A2F-9341-4849-A6A9-06C3FBB2B6D7}" type="presParOf" srcId="{B035E0FC-AFA3-5F4F-80E7-A46C171CC78B}" destId="{446CD1D8-8A50-0047-ABDA-DE9FDDF1ACFD}" srcOrd="0" destOrd="0" presId="urn:microsoft.com/office/officeart/2005/8/layout/lProcess3"/>
    <dgm:cxn modelId="{1A751EA1-C460-0044-A59E-FA7976D08ABC}" type="presParOf" srcId="{B035E0FC-AFA3-5F4F-80E7-A46C171CC78B}" destId="{AAEC636C-F8E0-B345-AA17-67438BC6B025}" srcOrd="1" destOrd="0" presId="urn:microsoft.com/office/officeart/2005/8/layout/lProcess3"/>
    <dgm:cxn modelId="{D215F54D-4373-EA4B-8848-64F834968A5C}" type="presParOf" srcId="{B035E0FC-AFA3-5F4F-80E7-A46C171CC78B}" destId="{3DCE043B-E19D-FE4E-9619-83046AD546AD}" srcOrd="2" destOrd="0" presId="urn:microsoft.com/office/officeart/2005/8/layout/lProcess3"/>
    <dgm:cxn modelId="{6590B39A-F4C0-7447-AB0B-22FD2DF38766}" type="presParOf" srcId="{E1B691E1-7EB8-8F4A-B0A3-DA9C78624887}" destId="{FD2D24C6-921D-3347-976E-ED67FF50AF74}" srcOrd="3" destOrd="0" presId="urn:microsoft.com/office/officeart/2005/8/layout/lProcess3"/>
    <dgm:cxn modelId="{CBD5D4C4-E994-EE4D-AEC3-5AA3D2B23783}" type="presParOf" srcId="{E1B691E1-7EB8-8F4A-B0A3-DA9C78624887}" destId="{B9A18FB3-2226-594B-8F14-5E578C18D3F4}" srcOrd="4" destOrd="0" presId="urn:microsoft.com/office/officeart/2005/8/layout/lProcess3"/>
    <dgm:cxn modelId="{2C2DEB67-F532-1A41-9363-AB97B5950B05}" type="presParOf" srcId="{B9A18FB3-2226-594B-8F14-5E578C18D3F4}" destId="{AADF4C95-AE11-CD4E-9CBC-5B491332C065}" srcOrd="0" destOrd="0" presId="urn:microsoft.com/office/officeart/2005/8/layout/lProcess3"/>
    <dgm:cxn modelId="{C3CFC171-E0DE-0D44-A772-064B16FE4CF5}" type="presParOf" srcId="{B9A18FB3-2226-594B-8F14-5E578C18D3F4}" destId="{B62476D1-1556-FB46-9E5D-949BEB502E28}" srcOrd="1" destOrd="0" presId="urn:microsoft.com/office/officeart/2005/8/layout/lProcess3"/>
    <dgm:cxn modelId="{4E434570-80E8-5C45-9584-D4C2DF56CFC8}" type="presParOf" srcId="{B9A18FB3-2226-594B-8F14-5E578C18D3F4}" destId="{0832F024-D195-C146-9D7C-EF5AFA932F9D}" srcOrd="2" destOrd="0" presId="urn:microsoft.com/office/officeart/2005/8/layout/lProcess3"/>
    <dgm:cxn modelId="{9819F85B-E260-9541-91C2-5EDC933FE51C}" type="presParOf" srcId="{E1B691E1-7EB8-8F4A-B0A3-DA9C78624887}" destId="{86F947F9-D30F-EF47-BE7E-993915B46EFC}" srcOrd="5" destOrd="0" presId="urn:microsoft.com/office/officeart/2005/8/layout/lProcess3"/>
    <dgm:cxn modelId="{A161EDB0-4A9E-EF47-8008-2EE5CBC43CC3}" type="presParOf" srcId="{E1B691E1-7EB8-8F4A-B0A3-DA9C78624887}" destId="{3E2C7DA8-C7C7-E84B-A857-2DF582ADF3E9}" srcOrd="6" destOrd="0" presId="urn:microsoft.com/office/officeart/2005/8/layout/lProcess3"/>
    <dgm:cxn modelId="{F6077077-3E29-5A48-BCD1-1CA3B2B00C5D}" type="presParOf" srcId="{3E2C7DA8-C7C7-E84B-A857-2DF582ADF3E9}" destId="{5366B1A1-C705-574F-A675-2210D81E20BD}" srcOrd="0" destOrd="0" presId="urn:microsoft.com/office/officeart/2005/8/layout/lProcess3"/>
    <dgm:cxn modelId="{D39448A9-4AF7-F241-A7F6-15B9C1F6D57B}" type="presParOf" srcId="{3E2C7DA8-C7C7-E84B-A857-2DF582ADF3E9}" destId="{F50D6452-66E7-3D41-ACE5-A2A7644D7CAF}" srcOrd="1" destOrd="0" presId="urn:microsoft.com/office/officeart/2005/8/layout/lProcess3"/>
    <dgm:cxn modelId="{198362BE-A002-7845-8635-DEEBEC23D311}" type="presParOf" srcId="{3E2C7DA8-C7C7-E84B-A857-2DF582ADF3E9}" destId="{38398605-B6FC-1143-ACEE-8F6139D3478C}" srcOrd="2" destOrd="0" presId="urn:microsoft.com/office/officeart/2005/8/layout/lProcess3"/>
    <dgm:cxn modelId="{ACDE73F9-B4AF-BB40-8A67-407202FCA593}" type="presParOf" srcId="{E1B691E1-7EB8-8F4A-B0A3-DA9C78624887}" destId="{F845A1D6-1DE7-C244-8F57-ED9BA1EEDDE6}" srcOrd="7" destOrd="0" presId="urn:microsoft.com/office/officeart/2005/8/layout/lProcess3"/>
    <dgm:cxn modelId="{FB592326-EF9A-6541-8EDC-A45A04F788F5}" type="presParOf" srcId="{E1B691E1-7EB8-8F4A-B0A3-DA9C78624887}" destId="{FABA3909-7551-A04D-8679-55D8EE42AC17}" srcOrd="8" destOrd="0" presId="urn:microsoft.com/office/officeart/2005/8/layout/lProcess3"/>
    <dgm:cxn modelId="{04AE9D74-30B1-1640-96C6-A6B27DF65A30}" type="presParOf" srcId="{FABA3909-7551-A04D-8679-55D8EE42AC17}" destId="{3503BCED-7E4D-B349-BF39-6A604ED3B009}" srcOrd="0" destOrd="0" presId="urn:microsoft.com/office/officeart/2005/8/layout/lProcess3"/>
    <dgm:cxn modelId="{1920F0CD-4E6E-C84A-AA7C-1918D47B4BAB}" type="presParOf" srcId="{FABA3909-7551-A04D-8679-55D8EE42AC17}" destId="{3F3C77BC-1AC4-9C4C-A310-641F1F80CE85}" srcOrd="1" destOrd="0" presId="urn:microsoft.com/office/officeart/2005/8/layout/lProcess3"/>
    <dgm:cxn modelId="{7CF5ED8B-ACC4-8B4B-BFBC-160AE89CDD81}" type="presParOf" srcId="{FABA3909-7551-A04D-8679-55D8EE42AC17}" destId="{A768B34C-6635-8441-9CBB-5B5DED29C04A}" srcOrd="2" destOrd="0" presId="urn:microsoft.com/office/officeart/2005/8/layout/lProcess3"/>
    <dgm:cxn modelId="{1ADCE422-9FD1-49FC-B8A7-20257E56C0E4}" type="presParOf" srcId="{E1B691E1-7EB8-8F4A-B0A3-DA9C78624887}" destId="{A30A2B9B-0BCE-42BA-95F7-19D001919120}" srcOrd="9" destOrd="0" presId="urn:microsoft.com/office/officeart/2005/8/layout/lProcess3"/>
    <dgm:cxn modelId="{32A91D83-BD24-4990-9A7E-4728D446FDE7}" type="presParOf" srcId="{E1B691E1-7EB8-8F4A-B0A3-DA9C78624887}" destId="{1615934B-514F-4F1C-B080-ED8A538B38A8}" srcOrd="10" destOrd="0" presId="urn:microsoft.com/office/officeart/2005/8/layout/lProcess3"/>
    <dgm:cxn modelId="{0D650FD8-3CC9-477F-B170-9EF6358953A2}" type="presParOf" srcId="{1615934B-514F-4F1C-B080-ED8A538B38A8}" destId="{B3A3FC35-B0AC-41C1-80A9-8ECB206C25F3}" srcOrd="0" destOrd="0" presId="urn:microsoft.com/office/officeart/2005/8/layout/lProcess3"/>
    <dgm:cxn modelId="{66B50265-4B0A-4D88-B2AA-1A4F2CB88347}" type="presParOf" srcId="{E1B691E1-7EB8-8F4A-B0A3-DA9C78624887}" destId="{AA22BC26-C2F7-4466-81C2-B10D813C4379}" srcOrd="11" destOrd="0" presId="urn:microsoft.com/office/officeart/2005/8/layout/lProcess3"/>
    <dgm:cxn modelId="{4FCB276C-D89B-4F2A-8ED4-91134BEB0341}" type="presParOf" srcId="{E1B691E1-7EB8-8F4A-B0A3-DA9C78624887}" destId="{13FDEA1B-1D81-4BA8-85D2-B5E47886BE19}" srcOrd="12" destOrd="0" presId="urn:microsoft.com/office/officeart/2005/8/layout/lProcess3"/>
    <dgm:cxn modelId="{7AAF4078-1446-4F91-80DD-474354216B1A}" type="presParOf" srcId="{13FDEA1B-1D81-4BA8-85D2-B5E47886BE19}" destId="{84621D60-A19C-479E-91AA-0F3A4E72E601}" srcOrd="0" destOrd="0" presId="urn:microsoft.com/office/officeart/2005/8/layout/lProcess3"/>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ADA81B-DFF7-3D49-97C2-2264816E2524}">
      <dsp:nvSpPr>
        <dsp:cNvPr id="0" name=""/>
        <dsp:cNvSpPr/>
      </dsp:nvSpPr>
      <dsp:spPr>
        <a:xfrm>
          <a:off x="3052915" y="574801"/>
          <a:ext cx="692421" cy="240344"/>
        </a:xfrm>
        <a:custGeom>
          <a:avLst/>
          <a:gdLst/>
          <a:ahLst/>
          <a:cxnLst/>
          <a:rect l="0" t="0" r="0" b="0"/>
          <a:pathLst>
            <a:path>
              <a:moveTo>
                <a:pt x="0" y="0"/>
              </a:moveTo>
              <a:lnTo>
                <a:pt x="0" y="120172"/>
              </a:lnTo>
              <a:lnTo>
                <a:pt x="692421" y="120172"/>
              </a:lnTo>
              <a:lnTo>
                <a:pt x="692421" y="240344"/>
              </a:lnTo>
            </a:path>
          </a:pathLst>
        </a:custGeom>
        <a:noFill/>
        <a:ln w="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915F9A6E-FA8C-B94B-A704-AF332045C00B}">
      <dsp:nvSpPr>
        <dsp:cNvPr id="0" name=""/>
        <dsp:cNvSpPr/>
      </dsp:nvSpPr>
      <dsp:spPr>
        <a:xfrm>
          <a:off x="3287537" y="3012583"/>
          <a:ext cx="171674" cy="526469"/>
        </a:xfrm>
        <a:custGeom>
          <a:avLst/>
          <a:gdLst/>
          <a:ahLst/>
          <a:cxnLst/>
          <a:rect l="0" t="0" r="0" b="0"/>
          <a:pathLst>
            <a:path>
              <a:moveTo>
                <a:pt x="0" y="0"/>
              </a:moveTo>
              <a:lnTo>
                <a:pt x="0" y="526469"/>
              </a:lnTo>
              <a:lnTo>
                <a:pt x="171674" y="526469"/>
              </a:lnTo>
            </a:path>
          </a:pathLst>
        </a:custGeom>
        <a:noFill/>
        <a:ln w="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00223230-96C0-C44E-9649-8DAC726FF037}">
      <dsp:nvSpPr>
        <dsp:cNvPr id="0" name=""/>
        <dsp:cNvSpPr/>
      </dsp:nvSpPr>
      <dsp:spPr>
        <a:xfrm>
          <a:off x="3052915" y="2199989"/>
          <a:ext cx="692421" cy="240344"/>
        </a:xfrm>
        <a:custGeom>
          <a:avLst/>
          <a:gdLst/>
          <a:ahLst/>
          <a:cxnLst/>
          <a:rect l="0" t="0" r="0" b="0"/>
          <a:pathLst>
            <a:path>
              <a:moveTo>
                <a:pt x="0" y="0"/>
              </a:moveTo>
              <a:lnTo>
                <a:pt x="0" y="120172"/>
              </a:lnTo>
              <a:lnTo>
                <a:pt x="692421" y="120172"/>
              </a:lnTo>
              <a:lnTo>
                <a:pt x="692421" y="240344"/>
              </a:lnTo>
            </a:path>
          </a:pathLst>
        </a:custGeom>
        <a:noFill/>
        <a:ln w="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77FC0C6C-17DF-6141-A51B-274A970242D9}">
      <dsp:nvSpPr>
        <dsp:cNvPr id="0" name=""/>
        <dsp:cNvSpPr/>
      </dsp:nvSpPr>
      <dsp:spPr>
        <a:xfrm>
          <a:off x="1902694" y="3012583"/>
          <a:ext cx="171674" cy="526469"/>
        </a:xfrm>
        <a:custGeom>
          <a:avLst/>
          <a:gdLst/>
          <a:ahLst/>
          <a:cxnLst/>
          <a:rect l="0" t="0" r="0" b="0"/>
          <a:pathLst>
            <a:path>
              <a:moveTo>
                <a:pt x="0" y="0"/>
              </a:moveTo>
              <a:lnTo>
                <a:pt x="0" y="526469"/>
              </a:lnTo>
              <a:lnTo>
                <a:pt x="171674" y="526469"/>
              </a:lnTo>
            </a:path>
          </a:pathLst>
        </a:custGeom>
        <a:noFill/>
        <a:ln w="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4D37F342-4A59-FE41-B2C8-5F961491470B}">
      <dsp:nvSpPr>
        <dsp:cNvPr id="0" name=""/>
        <dsp:cNvSpPr/>
      </dsp:nvSpPr>
      <dsp:spPr>
        <a:xfrm>
          <a:off x="2360493" y="2199989"/>
          <a:ext cx="692421" cy="240344"/>
        </a:xfrm>
        <a:custGeom>
          <a:avLst/>
          <a:gdLst/>
          <a:ahLst/>
          <a:cxnLst/>
          <a:rect l="0" t="0" r="0" b="0"/>
          <a:pathLst>
            <a:path>
              <a:moveTo>
                <a:pt x="692421" y="0"/>
              </a:moveTo>
              <a:lnTo>
                <a:pt x="692421" y="120172"/>
              </a:lnTo>
              <a:lnTo>
                <a:pt x="0" y="120172"/>
              </a:lnTo>
              <a:lnTo>
                <a:pt x="0" y="240344"/>
              </a:lnTo>
            </a:path>
          </a:pathLst>
        </a:custGeom>
        <a:noFill/>
        <a:ln w="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BEBEA30C-155F-2641-B565-61CDF78EA8F3}">
      <dsp:nvSpPr>
        <dsp:cNvPr id="0" name=""/>
        <dsp:cNvSpPr/>
      </dsp:nvSpPr>
      <dsp:spPr>
        <a:xfrm>
          <a:off x="2360493" y="1387395"/>
          <a:ext cx="692421" cy="240344"/>
        </a:xfrm>
        <a:custGeom>
          <a:avLst/>
          <a:gdLst/>
          <a:ahLst/>
          <a:cxnLst/>
          <a:rect l="0" t="0" r="0" b="0"/>
          <a:pathLst>
            <a:path>
              <a:moveTo>
                <a:pt x="0" y="0"/>
              </a:moveTo>
              <a:lnTo>
                <a:pt x="0" y="120172"/>
              </a:lnTo>
              <a:lnTo>
                <a:pt x="692421" y="120172"/>
              </a:lnTo>
              <a:lnTo>
                <a:pt x="692421" y="240344"/>
              </a:lnTo>
            </a:path>
          </a:pathLst>
        </a:custGeom>
        <a:noFill/>
        <a:ln w="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7DD54B06-D745-9143-9FE5-6123D027A406}">
      <dsp:nvSpPr>
        <dsp:cNvPr id="0" name=""/>
        <dsp:cNvSpPr/>
      </dsp:nvSpPr>
      <dsp:spPr>
        <a:xfrm>
          <a:off x="1668072" y="1387395"/>
          <a:ext cx="692421" cy="249397"/>
        </a:xfrm>
        <a:custGeom>
          <a:avLst/>
          <a:gdLst/>
          <a:ahLst/>
          <a:cxnLst/>
          <a:rect l="0" t="0" r="0" b="0"/>
          <a:pathLst>
            <a:path>
              <a:moveTo>
                <a:pt x="692421" y="0"/>
              </a:moveTo>
              <a:lnTo>
                <a:pt x="692421" y="129225"/>
              </a:lnTo>
              <a:lnTo>
                <a:pt x="0" y="129225"/>
              </a:lnTo>
              <a:lnTo>
                <a:pt x="0" y="249397"/>
              </a:lnTo>
            </a:path>
          </a:pathLst>
        </a:custGeom>
        <a:noFill/>
        <a:ln w="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FFF8F173-AB08-3F4C-B7C6-0BDB9419A6A2}">
      <dsp:nvSpPr>
        <dsp:cNvPr id="0" name=""/>
        <dsp:cNvSpPr/>
      </dsp:nvSpPr>
      <dsp:spPr>
        <a:xfrm>
          <a:off x="2360493" y="574801"/>
          <a:ext cx="692421" cy="240344"/>
        </a:xfrm>
        <a:custGeom>
          <a:avLst/>
          <a:gdLst/>
          <a:ahLst/>
          <a:cxnLst/>
          <a:rect l="0" t="0" r="0" b="0"/>
          <a:pathLst>
            <a:path>
              <a:moveTo>
                <a:pt x="692421" y="0"/>
              </a:moveTo>
              <a:lnTo>
                <a:pt x="692421" y="120172"/>
              </a:lnTo>
              <a:lnTo>
                <a:pt x="0" y="120172"/>
              </a:lnTo>
              <a:lnTo>
                <a:pt x="0" y="240344"/>
              </a:lnTo>
            </a:path>
          </a:pathLst>
        </a:custGeom>
        <a:noFill/>
        <a:ln w="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B8B174C6-EB24-9243-9CC8-BEAE4B402AA2}">
      <dsp:nvSpPr>
        <dsp:cNvPr id="0" name=""/>
        <dsp:cNvSpPr/>
      </dsp:nvSpPr>
      <dsp:spPr>
        <a:xfrm>
          <a:off x="2480666" y="2552"/>
          <a:ext cx="1144498" cy="572249"/>
        </a:xfrm>
        <a:prstGeom prst="rect">
          <a:avLst/>
        </a:prstGeom>
        <a:solidFill>
          <a:schemeClr val="lt1">
            <a:hueOff val="0"/>
            <a:satOff val="0"/>
            <a:lumOff val="0"/>
          </a:schemeClr>
        </a:solidFill>
        <a:ln w="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0" kern="1200"/>
            <a:t>ELT</a:t>
          </a:r>
        </a:p>
        <a:p>
          <a:pPr marL="0" lvl="0" indent="0" algn="ctr" defTabSz="444500">
            <a:lnSpc>
              <a:spcPct val="90000"/>
            </a:lnSpc>
            <a:spcBef>
              <a:spcPct val="0"/>
            </a:spcBef>
            <a:spcAft>
              <a:spcPct val="35000"/>
            </a:spcAft>
            <a:buNone/>
          </a:pPr>
          <a:r>
            <a:rPr lang="en-GB" sz="1000" b="0" kern="1200"/>
            <a:t>English Language Teaching</a:t>
          </a:r>
        </a:p>
      </dsp:txBody>
      <dsp:txXfrm>
        <a:off x="2480666" y="2552"/>
        <a:ext cx="1144498" cy="572249"/>
      </dsp:txXfrm>
    </dsp:sp>
    <dsp:sp modelId="{D629A84B-12F5-4C4E-B505-6BA4DD7DDD5B}">
      <dsp:nvSpPr>
        <dsp:cNvPr id="0" name=""/>
        <dsp:cNvSpPr/>
      </dsp:nvSpPr>
      <dsp:spPr>
        <a:xfrm>
          <a:off x="1788244" y="815146"/>
          <a:ext cx="1144498" cy="572249"/>
        </a:xfrm>
        <a:prstGeom prst="rect">
          <a:avLst/>
        </a:prstGeom>
        <a:solidFill>
          <a:schemeClr val="lt1">
            <a:hueOff val="0"/>
            <a:satOff val="0"/>
            <a:lumOff val="0"/>
            <a:alphaOff val="0"/>
          </a:schemeClr>
        </a:solidFill>
        <a:ln w="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0" kern="1200"/>
            <a:t>ESP </a:t>
          </a:r>
        </a:p>
        <a:p>
          <a:pPr marL="0" lvl="0" indent="0" algn="ctr" defTabSz="444500">
            <a:lnSpc>
              <a:spcPct val="90000"/>
            </a:lnSpc>
            <a:spcBef>
              <a:spcPct val="0"/>
            </a:spcBef>
            <a:spcAft>
              <a:spcPct val="35000"/>
            </a:spcAft>
            <a:buNone/>
          </a:pPr>
          <a:r>
            <a:rPr lang="en-GB" sz="1000" b="0" kern="1200"/>
            <a:t>English for specific Purposes</a:t>
          </a:r>
        </a:p>
      </dsp:txBody>
      <dsp:txXfrm>
        <a:off x="1788244" y="815146"/>
        <a:ext cx="1144498" cy="572249"/>
      </dsp:txXfrm>
    </dsp:sp>
    <dsp:sp modelId="{E7B03F1A-45BA-3B4A-976B-8A292C5F5290}">
      <dsp:nvSpPr>
        <dsp:cNvPr id="0" name=""/>
        <dsp:cNvSpPr/>
      </dsp:nvSpPr>
      <dsp:spPr>
        <a:xfrm>
          <a:off x="1095822" y="1636793"/>
          <a:ext cx="1144498" cy="572249"/>
        </a:xfrm>
        <a:prstGeom prst="rect">
          <a:avLst/>
        </a:prstGeom>
        <a:solidFill>
          <a:schemeClr val="lt1">
            <a:hueOff val="0"/>
            <a:satOff val="0"/>
            <a:lumOff val="0"/>
            <a:alphaOff val="0"/>
          </a:schemeClr>
        </a:solidFill>
        <a:ln w="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EOP </a:t>
          </a:r>
        </a:p>
        <a:p>
          <a:pPr marL="0" lvl="0" indent="0" algn="ctr" defTabSz="444500">
            <a:lnSpc>
              <a:spcPct val="90000"/>
            </a:lnSpc>
            <a:spcBef>
              <a:spcPct val="0"/>
            </a:spcBef>
            <a:spcAft>
              <a:spcPct val="35000"/>
            </a:spcAft>
            <a:buNone/>
          </a:pPr>
          <a:r>
            <a:rPr lang="en-GB" sz="1000" kern="1200"/>
            <a:t>English for Ocupational Purposes </a:t>
          </a:r>
        </a:p>
      </dsp:txBody>
      <dsp:txXfrm>
        <a:off x="1095822" y="1636793"/>
        <a:ext cx="1144498" cy="572249"/>
      </dsp:txXfrm>
    </dsp:sp>
    <dsp:sp modelId="{3F1AA82C-6D24-4B40-9631-AAD303510583}">
      <dsp:nvSpPr>
        <dsp:cNvPr id="0" name=""/>
        <dsp:cNvSpPr/>
      </dsp:nvSpPr>
      <dsp:spPr>
        <a:xfrm>
          <a:off x="2480666" y="1627740"/>
          <a:ext cx="1144498" cy="572249"/>
        </a:xfrm>
        <a:prstGeom prst="rect">
          <a:avLst/>
        </a:prstGeom>
        <a:solidFill>
          <a:schemeClr val="lt1">
            <a:hueOff val="0"/>
            <a:satOff val="0"/>
            <a:lumOff val="0"/>
            <a:alphaOff val="0"/>
          </a:schemeClr>
        </a:solidFill>
        <a:ln w="190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t>EAP</a:t>
          </a:r>
        </a:p>
        <a:p>
          <a:pPr marL="0" lvl="0" indent="0" algn="ctr" defTabSz="444500">
            <a:lnSpc>
              <a:spcPct val="90000"/>
            </a:lnSpc>
            <a:spcBef>
              <a:spcPct val="0"/>
            </a:spcBef>
            <a:spcAft>
              <a:spcPct val="35000"/>
            </a:spcAft>
            <a:buNone/>
          </a:pPr>
          <a:r>
            <a:rPr lang="en-GB" sz="1000" b="1" kern="1200"/>
            <a:t>English for Academic Purposes</a:t>
          </a:r>
        </a:p>
      </dsp:txBody>
      <dsp:txXfrm>
        <a:off x="2480666" y="1627740"/>
        <a:ext cx="1144498" cy="572249"/>
      </dsp:txXfrm>
    </dsp:sp>
    <dsp:sp modelId="{2D7573FF-2360-6342-B2F8-E84A3394C50E}">
      <dsp:nvSpPr>
        <dsp:cNvPr id="0" name=""/>
        <dsp:cNvSpPr/>
      </dsp:nvSpPr>
      <dsp:spPr>
        <a:xfrm>
          <a:off x="1788244" y="2440334"/>
          <a:ext cx="1144498" cy="572249"/>
        </a:xfrm>
        <a:prstGeom prst="rect">
          <a:avLst/>
        </a:prstGeom>
        <a:solidFill>
          <a:schemeClr val="lt1">
            <a:hueOff val="0"/>
            <a:satOff val="0"/>
            <a:lumOff val="0"/>
            <a:alphaOff val="0"/>
          </a:schemeClr>
        </a:solidFill>
        <a:ln w="190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t>ESAP </a:t>
          </a:r>
        </a:p>
        <a:p>
          <a:pPr marL="0" lvl="0" indent="0" algn="ctr" defTabSz="444500">
            <a:lnSpc>
              <a:spcPct val="90000"/>
            </a:lnSpc>
            <a:spcBef>
              <a:spcPct val="0"/>
            </a:spcBef>
            <a:spcAft>
              <a:spcPct val="35000"/>
            </a:spcAft>
            <a:buNone/>
          </a:pPr>
          <a:r>
            <a:rPr lang="en-GB" sz="1000" b="1" kern="1200"/>
            <a:t>English for Specific Academic Purposes </a:t>
          </a:r>
        </a:p>
      </dsp:txBody>
      <dsp:txXfrm>
        <a:off x="1788244" y="2440334"/>
        <a:ext cx="1144498" cy="572249"/>
      </dsp:txXfrm>
    </dsp:sp>
    <dsp:sp modelId="{01E8BA48-FF6C-BF47-801C-3E5678895448}">
      <dsp:nvSpPr>
        <dsp:cNvPr id="0" name=""/>
        <dsp:cNvSpPr/>
      </dsp:nvSpPr>
      <dsp:spPr>
        <a:xfrm>
          <a:off x="2074369" y="3252928"/>
          <a:ext cx="1144498" cy="572249"/>
        </a:xfrm>
        <a:prstGeom prst="rect">
          <a:avLst/>
        </a:prstGeom>
        <a:solidFill>
          <a:schemeClr val="lt1">
            <a:hueOff val="0"/>
            <a:satOff val="0"/>
            <a:lumOff val="0"/>
            <a:alphaOff val="0"/>
          </a:schemeClr>
        </a:solidFill>
        <a:ln w="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Discipline-Specific English Courses </a:t>
          </a:r>
        </a:p>
      </dsp:txBody>
      <dsp:txXfrm>
        <a:off x="2074369" y="3252928"/>
        <a:ext cx="1144498" cy="572249"/>
      </dsp:txXfrm>
    </dsp:sp>
    <dsp:sp modelId="{7323AE92-7BF9-A44E-A56F-0EA0E29CE59A}">
      <dsp:nvSpPr>
        <dsp:cNvPr id="0" name=""/>
        <dsp:cNvSpPr/>
      </dsp:nvSpPr>
      <dsp:spPr>
        <a:xfrm>
          <a:off x="3173087" y="2440334"/>
          <a:ext cx="1144498" cy="572249"/>
        </a:xfrm>
        <a:prstGeom prst="rect">
          <a:avLst/>
        </a:prstGeom>
        <a:solidFill>
          <a:schemeClr val="lt1">
            <a:hueOff val="0"/>
            <a:satOff val="0"/>
            <a:lumOff val="0"/>
            <a:alphaOff val="0"/>
          </a:schemeClr>
        </a:solidFill>
        <a:ln w="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EGAP</a:t>
          </a:r>
        </a:p>
        <a:p>
          <a:pPr marL="0" lvl="0" indent="0" algn="ctr" defTabSz="444500">
            <a:lnSpc>
              <a:spcPct val="90000"/>
            </a:lnSpc>
            <a:spcBef>
              <a:spcPct val="0"/>
            </a:spcBef>
            <a:spcAft>
              <a:spcPct val="35000"/>
            </a:spcAft>
            <a:buNone/>
          </a:pPr>
          <a:r>
            <a:rPr lang="en-GB" sz="1000" kern="1200"/>
            <a:t>English for General Academic Purposes </a:t>
          </a:r>
        </a:p>
      </dsp:txBody>
      <dsp:txXfrm>
        <a:off x="3173087" y="2440334"/>
        <a:ext cx="1144498" cy="572249"/>
      </dsp:txXfrm>
    </dsp:sp>
    <dsp:sp modelId="{8EE9C69C-5FAD-A04F-A546-2FDC13C46A91}">
      <dsp:nvSpPr>
        <dsp:cNvPr id="0" name=""/>
        <dsp:cNvSpPr/>
      </dsp:nvSpPr>
      <dsp:spPr>
        <a:xfrm>
          <a:off x="3459212" y="3252928"/>
          <a:ext cx="1144498" cy="572249"/>
        </a:xfrm>
        <a:prstGeom prst="rect">
          <a:avLst/>
        </a:prstGeom>
        <a:solidFill>
          <a:schemeClr val="lt1">
            <a:hueOff val="0"/>
            <a:satOff val="0"/>
            <a:lumOff val="0"/>
            <a:alphaOff val="0"/>
          </a:schemeClr>
        </a:solidFill>
        <a:ln w="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General Education English  Courses</a:t>
          </a:r>
        </a:p>
      </dsp:txBody>
      <dsp:txXfrm>
        <a:off x="3459212" y="3252928"/>
        <a:ext cx="1144498" cy="572249"/>
      </dsp:txXfrm>
    </dsp:sp>
    <dsp:sp modelId="{83D167A2-ACB6-014C-80B6-2C0F9EB7195B}">
      <dsp:nvSpPr>
        <dsp:cNvPr id="0" name=""/>
        <dsp:cNvSpPr/>
      </dsp:nvSpPr>
      <dsp:spPr>
        <a:xfrm>
          <a:off x="3173087" y="815146"/>
          <a:ext cx="1144498" cy="572249"/>
        </a:xfrm>
        <a:prstGeom prst="rect">
          <a:avLst/>
        </a:prstGeom>
        <a:solidFill>
          <a:schemeClr val="lt1">
            <a:hueOff val="0"/>
            <a:satOff val="0"/>
            <a:lumOff val="0"/>
            <a:alphaOff val="0"/>
          </a:schemeClr>
        </a:solidFill>
        <a:ln w="19050" cap="flat" cmpd="sng" algn="ctr">
          <a:solidFill>
            <a:scrgbClr r="0" g="0" b="0">
              <a:alpha val="95000"/>
            </a:sc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t>EGP</a:t>
          </a:r>
        </a:p>
        <a:p>
          <a:pPr marL="0" lvl="0" indent="0" algn="ctr" defTabSz="444500">
            <a:lnSpc>
              <a:spcPct val="90000"/>
            </a:lnSpc>
            <a:spcBef>
              <a:spcPct val="0"/>
            </a:spcBef>
            <a:spcAft>
              <a:spcPct val="35000"/>
            </a:spcAft>
            <a:buNone/>
          </a:pPr>
          <a:r>
            <a:rPr lang="en-GB" sz="1000" b="1" kern="1200"/>
            <a:t>English for General Purposes</a:t>
          </a:r>
        </a:p>
      </dsp:txBody>
      <dsp:txXfrm>
        <a:off x="3173087" y="815146"/>
        <a:ext cx="1144498" cy="57224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5C0E25-F7CC-41A8-9B2B-BD735908D281}">
      <dsp:nvSpPr>
        <dsp:cNvPr id="0" name=""/>
        <dsp:cNvSpPr/>
      </dsp:nvSpPr>
      <dsp:spPr>
        <a:xfrm>
          <a:off x="391477" y="0"/>
          <a:ext cx="4436745" cy="3044825"/>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2412B43-F5BB-417F-BBC2-617618F2152B}">
      <dsp:nvSpPr>
        <dsp:cNvPr id="0" name=""/>
        <dsp:cNvSpPr/>
      </dsp:nvSpPr>
      <dsp:spPr>
        <a:xfrm>
          <a:off x="2293" y="913447"/>
          <a:ext cx="1002906" cy="1217930"/>
        </a:xfrm>
        <a:prstGeom prst="round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Step 1:</a:t>
          </a:r>
        </a:p>
        <a:p>
          <a:pPr marL="0" lvl="0" indent="0" algn="ctr" defTabSz="533400">
            <a:lnSpc>
              <a:spcPct val="90000"/>
            </a:lnSpc>
            <a:spcBef>
              <a:spcPct val="0"/>
            </a:spcBef>
            <a:spcAft>
              <a:spcPct val="35000"/>
            </a:spcAft>
            <a:buNone/>
          </a:pPr>
          <a:r>
            <a:rPr lang="en-GB" sz="1100" kern="1200"/>
            <a:t>Determining participants for piloting </a:t>
          </a:r>
        </a:p>
      </dsp:txBody>
      <dsp:txXfrm>
        <a:off x="51251" y="962405"/>
        <a:ext cx="904990" cy="1120014"/>
      </dsp:txXfrm>
    </dsp:sp>
    <dsp:sp modelId="{748591C6-75FE-42F5-81A0-BDEA2ED4DFF4}">
      <dsp:nvSpPr>
        <dsp:cNvPr id="0" name=""/>
        <dsp:cNvSpPr/>
      </dsp:nvSpPr>
      <dsp:spPr>
        <a:xfrm>
          <a:off x="1055345" y="913447"/>
          <a:ext cx="1002906" cy="1217930"/>
        </a:xfrm>
        <a:prstGeom prst="round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Step 2</a:t>
          </a:r>
          <a:r>
            <a:rPr lang="en-GB" sz="1200" kern="1200"/>
            <a:t>:</a:t>
          </a:r>
        </a:p>
        <a:p>
          <a:pPr marL="0" lvl="0" indent="0" algn="ctr" defTabSz="533400">
            <a:lnSpc>
              <a:spcPct val="90000"/>
            </a:lnSpc>
            <a:spcBef>
              <a:spcPct val="0"/>
            </a:spcBef>
            <a:spcAft>
              <a:spcPct val="35000"/>
            </a:spcAft>
            <a:buNone/>
          </a:pPr>
          <a:r>
            <a:rPr lang="en-GB" sz="1100" kern="1200"/>
            <a:t>Conducting piloting of the questions asked </a:t>
          </a:r>
        </a:p>
      </dsp:txBody>
      <dsp:txXfrm>
        <a:off x="1104303" y="962405"/>
        <a:ext cx="904990" cy="1120014"/>
      </dsp:txXfrm>
    </dsp:sp>
    <dsp:sp modelId="{F6490E17-9EB2-45D6-B73C-F9E2B0948A62}">
      <dsp:nvSpPr>
        <dsp:cNvPr id="0" name=""/>
        <dsp:cNvSpPr/>
      </dsp:nvSpPr>
      <dsp:spPr>
        <a:xfrm>
          <a:off x="2108396" y="913447"/>
          <a:ext cx="1002906" cy="1217930"/>
        </a:xfrm>
        <a:prstGeom prst="round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Step 3</a:t>
          </a:r>
          <a:r>
            <a:rPr lang="en-GB" sz="1100" kern="1200"/>
            <a:t>:</a:t>
          </a:r>
        </a:p>
        <a:p>
          <a:pPr marL="0" lvl="0" indent="0" algn="ctr" defTabSz="488950">
            <a:lnSpc>
              <a:spcPct val="90000"/>
            </a:lnSpc>
            <a:spcBef>
              <a:spcPct val="0"/>
            </a:spcBef>
            <a:spcAft>
              <a:spcPct val="35000"/>
            </a:spcAft>
            <a:buNone/>
          </a:pPr>
          <a:r>
            <a:rPr lang="en-GB" sz="1100" kern="1200"/>
            <a:t>Reading the piloting feedback (adjust the questions</a:t>
          </a:r>
        </a:p>
      </dsp:txBody>
      <dsp:txXfrm>
        <a:off x="2157354" y="962405"/>
        <a:ext cx="904990" cy="1120014"/>
      </dsp:txXfrm>
    </dsp:sp>
    <dsp:sp modelId="{B6E98F25-B05D-4775-B5A3-09EE3DDB9551}">
      <dsp:nvSpPr>
        <dsp:cNvPr id="0" name=""/>
        <dsp:cNvSpPr/>
      </dsp:nvSpPr>
      <dsp:spPr>
        <a:xfrm>
          <a:off x="3161448" y="913447"/>
          <a:ext cx="1002906" cy="1217930"/>
        </a:xfrm>
        <a:prstGeom prst="round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Step 4</a:t>
          </a:r>
          <a:r>
            <a:rPr lang="en-GB" sz="1100" kern="1200"/>
            <a:t>:</a:t>
          </a:r>
        </a:p>
        <a:p>
          <a:pPr marL="0" lvl="0" indent="0" algn="ctr" defTabSz="488950">
            <a:lnSpc>
              <a:spcPct val="90000"/>
            </a:lnSpc>
            <a:spcBef>
              <a:spcPct val="0"/>
            </a:spcBef>
            <a:spcAft>
              <a:spcPct val="35000"/>
            </a:spcAft>
            <a:buNone/>
          </a:pPr>
          <a:r>
            <a:rPr lang="en-GB" sz="1100" kern="1200"/>
            <a:t>Revising the necessary changes </a:t>
          </a:r>
        </a:p>
      </dsp:txBody>
      <dsp:txXfrm>
        <a:off x="3210406" y="962405"/>
        <a:ext cx="904990" cy="1120014"/>
      </dsp:txXfrm>
    </dsp:sp>
    <dsp:sp modelId="{768B4DDD-DC48-4912-86DA-A79C1EED8A6D}">
      <dsp:nvSpPr>
        <dsp:cNvPr id="0" name=""/>
        <dsp:cNvSpPr/>
      </dsp:nvSpPr>
      <dsp:spPr>
        <a:xfrm>
          <a:off x="4214499" y="913447"/>
          <a:ext cx="1002906" cy="1217930"/>
        </a:xfrm>
        <a:prstGeom prst="round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Step 5</a:t>
          </a:r>
          <a:r>
            <a:rPr lang="en-GB" sz="1100" kern="1200"/>
            <a:t>:</a:t>
          </a:r>
        </a:p>
        <a:p>
          <a:pPr marL="0" lvl="0" indent="0" algn="ctr" defTabSz="488950">
            <a:lnSpc>
              <a:spcPct val="90000"/>
            </a:lnSpc>
            <a:spcBef>
              <a:spcPct val="0"/>
            </a:spcBef>
            <a:spcAft>
              <a:spcPct val="35000"/>
            </a:spcAft>
            <a:buNone/>
          </a:pPr>
          <a:r>
            <a:rPr lang="en-GB" sz="1100" kern="1200"/>
            <a:t>Conducting the final version of the research methods </a:t>
          </a:r>
        </a:p>
      </dsp:txBody>
      <dsp:txXfrm>
        <a:off x="4263457" y="962405"/>
        <a:ext cx="904990" cy="112001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3F0D12-403B-2D44-AA86-29EC3A6DD934}">
      <dsp:nvSpPr>
        <dsp:cNvPr id="0" name=""/>
        <dsp:cNvSpPr/>
      </dsp:nvSpPr>
      <dsp:spPr>
        <a:xfrm>
          <a:off x="3491502" y="1558484"/>
          <a:ext cx="193062" cy="592058"/>
        </a:xfrm>
        <a:custGeom>
          <a:avLst/>
          <a:gdLst/>
          <a:ahLst/>
          <a:cxnLst/>
          <a:rect l="0" t="0" r="0" b="0"/>
          <a:pathLst>
            <a:path>
              <a:moveTo>
                <a:pt x="0" y="0"/>
              </a:moveTo>
              <a:lnTo>
                <a:pt x="0" y="592058"/>
              </a:lnTo>
              <a:lnTo>
                <a:pt x="193062" y="592058"/>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4DE818E6-5863-E347-BF7C-64D6D63D8832}">
      <dsp:nvSpPr>
        <dsp:cNvPr id="0" name=""/>
        <dsp:cNvSpPr/>
      </dsp:nvSpPr>
      <dsp:spPr>
        <a:xfrm>
          <a:off x="2448964" y="644654"/>
          <a:ext cx="1557371" cy="270287"/>
        </a:xfrm>
        <a:custGeom>
          <a:avLst/>
          <a:gdLst/>
          <a:ahLst/>
          <a:cxnLst/>
          <a:rect l="0" t="0" r="0" b="0"/>
          <a:pathLst>
            <a:path>
              <a:moveTo>
                <a:pt x="0" y="0"/>
              </a:moveTo>
              <a:lnTo>
                <a:pt x="0" y="135143"/>
              </a:lnTo>
              <a:lnTo>
                <a:pt x="1557371" y="135143"/>
              </a:lnTo>
              <a:lnTo>
                <a:pt x="1557371" y="270287"/>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4B486593-CB50-DA4B-B483-ED75EB3A9DD1}">
      <dsp:nvSpPr>
        <dsp:cNvPr id="0" name=""/>
        <dsp:cNvSpPr/>
      </dsp:nvSpPr>
      <dsp:spPr>
        <a:xfrm>
          <a:off x="1934130" y="1558484"/>
          <a:ext cx="193062" cy="592058"/>
        </a:xfrm>
        <a:custGeom>
          <a:avLst/>
          <a:gdLst/>
          <a:ahLst/>
          <a:cxnLst/>
          <a:rect l="0" t="0" r="0" b="0"/>
          <a:pathLst>
            <a:path>
              <a:moveTo>
                <a:pt x="0" y="0"/>
              </a:moveTo>
              <a:lnTo>
                <a:pt x="0" y="592058"/>
              </a:lnTo>
              <a:lnTo>
                <a:pt x="193062" y="592058"/>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B099E16E-82EB-0148-876C-02A585E83782}">
      <dsp:nvSpPr>
        <dsp:cNvPr id="0" name=""/>
        <dsp:cNvSpPr/>
      </dsp:nvSpPr>
      <dsp:spPr>
        <a:xfrm>
          <a:off x="2403244" y="644654"/>
          <a:ext cx="91440" cy="270287"/>
        </a:xfrm>
        <a:custGeom>
          <a:avLst/>
          <a:gdLst/>
          <a:ahLst/>
          <a:cxnLst/>
          <a:rect l="0" t="0" r="0" b="0"/>
          <a:pathLst>
            <a:path>
              <a:moveTo>
                <a:pt x="45720" y="0"/>
              </a:moveTo>
              <a:lnTo>
                <a:pt x="45720" y="270287"/>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86A5B2CE-5D61-4142-A257-8B3C8486CFD0}">
      <dsp:nvSpPr>
        <dsp:cNvPr id="0" name=""/>
        <dsp:cNvSpPr/>
      </dsp:nvSpPr>
      <dsp:spPr>
        <a:xfrm>
          <a:off x="376758" y="1558484"/>
          <a:ext cx="193062" cy="1505888"/>
        </a:xfrm>
        <a:custGeom>
          <a:avLst/>
          <a:gdLst/>
          <a:ahLst/>
          <a:cxnLst/>
          <a:rect l="0" t="0" r="0" b="0"/>
          <a:pathLst>
            <a:path>
              <a:moveTo>
                <a:pt x="0" y="0"/>
              </a:moveTo>
              <a:lnTo>
                <a:pt x="0" y="1505888"/>
              </a:lnTo>
              <a:lnTo>
                <a:pt x="193062" y="1505888"/>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BC1F17DF-A662-A246-8E1A-8B5C084B2040}">
      <dsp:nvSpPr>
        <dsp:cNvPr id="0" name=""/>
        <dsp:cNvSpPr/>
      </dsp:nvSpPr>
      <dsp:spPr>
        <a:xfrm>
          <a:off x="376758" y="1558484"/>
          <a:ext cx="193062" cy="592058"/>
        </a:xfrm>
        <a:custGeom>
          <a:avLst/>
          <a:gdLst/>
          <a:ahLst/>
          <a:cxnLst/>
          <a:rect l="0" t="0" r="0" b="0"/>
          <a:pathLst>
            <a:path>
              <a:moveTo>
                <a:pt x="0" y="0"/>
              </a:moveTo>
              <a:lnTo>
                <a:pt x="0" y="592058"/>
              </a:lnTo>
              <a:lnTo>
                <a:pt x="193062" y="592058"/>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FD3EBBC0-4246-4546-B680-B78D8874D1F5}">
      <dsp:nvSpPr>
        <dsp:cNvPr id="0" name=""/>
        <dsp:cNvSpPr/>
      </dsp:nvSpPr>
      <dsp:spPr>
        <a:xfrm>
          <a:off x="891592" y="644654"/>
          <a:ext cx="1557371" cy="270287"/>
        </a:xfrm>
        <a:custGeom>
          <a:avLst/>
          <a:gdLst/>
          <a:ahLst/>
          <a:cxnLst/>
          <a:rect l="0" t="0" r="0" b="0"/>
          <a:pathLst>
            <a:path>
              <a:moveTo>
                <a:pt x="1557371" y="0"/>
              </a:moveTo>
              <a:lnTo>
                <a:pt x="1557371" y="135143"/>
              </a:lnTo>
              <a:lnTo>
                <a:pt x="0" y="135143"/>
              </a:lnTo>
              <a:lnTo>
                <a:pt x="0" y="270287"/>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F2B5AD17-D3B5-8646-954E-65F883946FE8}">
      <dsp:nvSpPr>
        <dsp:cNvPr id="0" name=""/>
        <dsp:cNvSpPr/>
      </dsp:nvSpPr>
      <dsp:spPr>
        <a:xfrm>
          <a:off x="1805422" y="1112"/>
          <a:ext cx="1287084" cy="643542"/>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Datasets </a:t>
          </a:r>
        </a:p>
      </dsp:txBody>
      <dsp:txXfrm>
        <a:off x="1805422" y="1112"/>
        <a:ext cx="1287084" cy="643542"/>
      </dsp:txXfrm>
    </dsp:sp>
    <dsp:sp modelId="{4FA118C9-8B1F-EE44-AFDD-6C6311E8BBD2}">
      <dsp:nvSpPr>
        <dsp:cNvPr id="0" name=""/>
        <dsp:cNvSpPr/>
      </dsp:nvSpPr>
      <dsp:spPr>
        <a:xfrm>
          <a:off x="248050" y="914942"/>
          <a:ext cx="1287084" cy="643542"/>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Interviews</a:t>
          </a:r>
          <a:r>
            <a:rPr lang="en-GB" sz="1300" kern="1200"/>
            <a:t> </a:t>
          </a:r>
        </a:p>
      </dsp:txBody>
      <dsp:txXfrm>
        <a:off x="248050" y="914942"/>
        <a:ext cx="1287084" cy="643542"/>
      </dsp:txXfrm>
    </dsp:sp>
    <dsp:sp modelId="{2BAAE607-8840-4B4B-8C3C-B8117488B51C}">
      <dsp:nvSpPr>
        <dsp:cNvPr id="0" name=""/>
        <dsp:cNvSpPr/>
      </dsp:nvSpPr>
      <dsp:spPr>
        <a:xfrm>
          <a:off x="569821" y="1828771"/>
          <a:ext cx="1287084" cy="643542"/>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ESAP teacher </a:t>
          </a:r>
        </a:p>
      </dsp:txBody>
      <dsp:txXfrm>
        <a:off x="569821" y="1828771"/>
        <a:ext cx="1287084" cy="643542"/>
      </dsp:txXfrm>
    </dsp:sp>
    <dsp:sp modelId="{BF51C47A-FB19-BE49-B59D-BB20A9E3C9ED}">
      <dsp:nvSpPr>
        <dsp:cNvPr id="0" name=""/>
        <dsp:cNvSpPr/>
      </dsp:nvSpPr>
      <dsp:spPr>
        <a:xfrm>
          <a:off x="569821" y="2742601"/>
          <a:ext cx="1287084" cy="643542"/>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Head Teacher </a:t>
          </a:r>
        </a:p>
      </dsp:txBody>
      <dsp:txXfrm>
        <a:off x="569821" y="2742601"/>
        <a:ext cx="1287084" cy="643542"/>
      </dsp:txXfrm>
    </dsp:sp>
    <dsp:sp modelId="{E815D9BF-26FD-FA49-8E5B-A5B443C14A03}">
      <dsp:nvSpPr>
        <dsp:cNvPr id="0" name=""/>
        <dsp:cNvSpPr/>
      </dsp:nvSpPr>
      <dsp:spPr>
        <a:xfrm>
          <a:off x="1805422" y="914942"/>
          <a:ext cx="1287084" cy="643542"/>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Observation</a:t>
          </a:r>
          <a:r>
            <a:rPr lang="en-GB" sz="1300" kern="1200"/>
            <a:t> </a:t>
          </a:r>
        </a:p>
      </dsp:txBody>
      <dsp:txXfrm>
        <a:off x="1805422" y="914942"/>
        <a:ext cx="1287084" cy="643542"/>
      </dsp:txXfrm>
    </dsp:sp>
    <dsp:sp modelId="{DFC9D9B0-AB84-174E-86F0-6DADD1ABA141}">
      <dsp:nvSpPr>
        <dsp:cNvPr id="0" name=""/>
        <dsp:cNvSpPr/>
      </dsp:nvSpPr>
      <dsp:spPr>
        <a:xfrm>
          <a:off x="2127193" y="1828771"/>
          <a:ext cx="1287084" cy="643542"/>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Teachers and Economics students in ESAP sessions </a:t>
          </a:r>
        </a:p>
      </dsp:txBody>
      <dsp:txXfrm>
        <a:off x="2127193" y="1828771"/>
        <a:ext cx="1287084" cy="643542"/>
      </dsp:txXfrm>
    </dsp:sp>
    <dsp:sp modelId="{46DD8F6B-3C13-9B4A-94CE-A4DC0703EFC2}">
      <dsp:nvSpPr>
        <dsp:cNvPr id="0" name=""/>
        <dsp:cNvSpPr/>
      </dsp:nvSpPr>
      <dsp:spPr>
        <a:xfrm>
          <a:off x="3362794" y="914942"/>
          <a:ext cx="1287084" cy="643542"/>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Questionnaire</a:t>
          </a:r>
        </a:p>
      </dsp:txBody>
      <dsp:txXfrm>
        <a:off x="3362794" y="914942"/>
        <a:ext cx="1287084" cy="643542"/>
      </dsp:txXfrm>
    </dsp:sp>
    <dsp:sp modelId="{FFE4FA73-6ACF-374E-A913-8E132F3E79E8}">
      <dsp:nvSpPr>
        <dsp:cNvPr id="0" name=""/>
        <dsp:cNvSpPr/>
      </dsp:nvSpPr>
      <dsp:spPr>
        <a:xfrm>
          <a:off x="3684565" y="1828771"/>
          <a:ext cx="1287084" cy="643542"/>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Economics students </a:t>
          </a:r>
        </a:p>
      </dsp:txBody>
      <dsp:txXfrm>
        <a:off x="3684565" y="1828771"/>
        <a:ext cx="1287084" cy="64354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DDC985-DC43-804C-A930-BAADF0CBDBC1}">
      <dsp:nvSpPr>
        <dsp:cNvPr id="0" name=""/>
        <dsp:cNvSpPr/>
      </dsp:nvSpPr>
      <dsp:spPr>
        <a:xfrm>
          <a:off x="425684" y="11499"/>
          <a:ext cx="1325314" cy="530125"/>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February 2019 </a:t>
          </a:r>
        </a:p>
      </dsp:txBody>
      <dsp:txXfrm>
        <a:off x="690747" y="11499"/>
        <a:ext cx="795189" cy="530125"/>
      </dsp:txXfrm>
    </dsp:sp>
    <dsp:sp modelId="{26D85AF2-A31B-434F-A6EA-6ED27A2B5F0C}">
      <dsp:nvSpPr>
        <dsp:cNvPr id="0" name=""/>
        <dsp:cNvSpPr/>
      </dsp:nvSpPr>
      <dsp:spPr>
        <a:xfrm>
          <a:off x="1596132" y="52083"/>
          <a:ext cx="3208127" cy="455967"/>
        </a:xfrm>
        <a:prstGeom prst="chevron">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Permission Letter (Research access letter ) from the Department under Investigation  </a:t>
          </a:r>
        </a:p>
      </dsp:txBody>
      <dsp:txXfrm>
        <a:off x="1824116" y="52083"/>
        <a:ext cx="2752160" cy="455967"/>
      </dsp:txXfrm>
    </dsp:sp>
    <dsp:sp modelId="{446CD1D8-8A50-0047-ABDA-DE9FDDF1ACFD}">
      <dsp:nvSpPr>
        <dsp:cNvPr id="0" name=""/>
        <dsp:cNvSpPr/>
      </dsp:nvSpPr>
      <dsp:spPr>
        <a:xfrm>
          <a:off x="415271" y="605430"/>
          <a:ext cx="1325314" cy="530125"/>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March 2019</a:t>
          </a:r>
        </a:p>
      </dsp:txBody>
      <dsp:txXfrm>
        <a:off x="680334" y="605430"/>
        <a:ext cx="795189" cy="530125"/>
      </dsp:txXfrm>
    </dsp:sp>
    <dsp:sp modelId="{3DCE043B-E19D-FE4E-9619-83046AD546AD}">
      <dsp:nvSpPr>
        <dsp:cNvPr id="0" name=""/>
        <dsp:cNvSpPr/>
      </dsp:nvSpPr>
      <dsp:spPr>
        <a:xfrm>
          <a:off x="1568295" y="612446"/>
          <a:ext cx="3236133" cy="516094"/>
        </a:xfrm>
        <a:prstGeom prst="chevron">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Ethical Approval Letter</a:t>
          </a:r>
        </a:p>
      </dsp:txBody>
      <dsp:txXfrm>
        <a:off x="1826342" y="612446"/>
        <a:ext cx="2720039" cy="516094"/>
      </dsp:txXfrm>
    </dsp:sp>
    <dsp:sp modelId="{AADF4C95-AE11-CD4E-9CBC-5B491332C065}">
      <dsp:nvSpPr>
        <dsp:cNvPr id="0" name=""/>
        <dsp:cNvSpPr/>
      </dsp:nvSpPr>
      <dsp:spPr>
        <a:xfrm>
          <a:off x="415271" y="1209774"/>
          <a:ext cx="1325314" cy="530125"/>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November-December 2019</a:t>
          </a:r>
        </a:p>
      </dsp:txBody>
      <dsp:txXfrm>
        <a:off x="680334" y="1209774"/>
        <a:ext cx="795189" cy="530125"/>
      </dsp:txXfrm>
    </dsp:sp>
    <dsp:sp modelId="{0832F024-D195-C146-9D7C-EF5AFA932F9D}">
      <dsp:nvSpPr>
        <dsp:cNvPr id="0" name=""/>
        <dsp:cNvSpPr/>
      </dsp:nvSpPr>
      <dsp:spPr>
        <a:xfrm>
          <a:off x="1596133" y="1254834"/>
          <a:ext cx="3196983" cy="440004"/>
        </a:xfrm>
        <a:prstGeom prst="chevron">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Interviews with ESAP teachers</a:t>
          </a:r>
        </a:p>
      </dsp:txBody>
      <dsp:txXfrm>
        <a:off x="1816135" y="1254834"/>
        <a:ext cx="2756979" cy="440004"/>
      </dsp:txXfrm>
    </dsp:sp>
    <dsp:sp modelId="{5366B1A1-C705-574F-A675-2210D81E20BD}">
      <dsp:nvSpPr>
        <dsp:cNvPr id="0" name=""/>
        <dsp:cNvSpPr/>
      </dsp:nvSpPr>
      <dsp:spPr>
        <a:xfrm>
          <a:off x="415271" y="1814117"/>
          <a:ext cx="1325314" cy="530125"/>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November-December 2019</a:t>
          </a:r>
        </a:p>
      </dsp:txBody>
      <dsp:txXfrm>
        <a:off x="680334" y="1814117"/>
        <a:ext cx="795189" cy="530125"/>
      </dsp:txXfrm>
    </dsp:sp>
    <dsp:sp modelId="{38398605-B6FC-1143-ACEE-8F6139D3478C}">
      <dsp:nvSpPr>
        <dsp:cNvPr id="0" name=""/>
        <dsp:cNvSpPr/>
      </dsp:nvSpPr>
      <dsp:spPr>
        <a:xfrm>
          <a:off x="1596133" y="1852217"/>
          <a:ext cx="3183519" cy="440004"/>
        </a:xfrm>
        <a:prstGeom prst="chevron">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Interviews with the Head Teacher</a:t>
          </a:r>
          <a:endParaRPr lang="en-GB" sz="800" kern="1200"/>
        </a:p>
      </dsp:txBody>
      <dsp:txXfrm>
        <a:off x="1816135" y="1852217"/>
        <a:ext cx="2743515" cy="440004"/>
      </dsp:txXfrm>
    </dsp:sp>
    <dsp:sp modelId="{3503BCED-7E4D-B349-BF39-6A604ED3B009}">
      <dsp:nvSpPr>
        <dsp:cNvPr id="0" name=""/>
        <dsp:cNvSpPr/>
      </dsp:nvSpPr>
      <dsp:spPr>
        <a:xfrm>
          <a:off x="415271" y="2418461"/>
          <a:ext cx="1325314" cy="530125"/>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November-December 2019</a:t>
          </a:r>
        </a:p>
      </dsp:txBody>
      <dsp:txXfrm>
        <a:off x="680334" y="2418461"/>
        <a:ext cx="795189" cy="530125"/>
      </dsp:txXfrm>
    </dsp:sp>
    <dsp:sp modelId="{A768B34C-6635-8441-9CBB-5B5DED29C04A}">
      <dsp:nvSpPr>
        <dsp:cNvPr id="0" name=""/>
        <dsp:cNvSpPr/>
      </dsp:nvSpPr>
      <dsp:spPr>
        <a:xfrm>
          <a:off x="1603092" y="2463517"/>
          <a:ext cx="3120456" cy="440004"/>
        </a:xfrm>
        <a:prstGeom prst="chevron">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Questionnaire with Economics students</a:t>
          </a:r>
        </a:p>
      </dsp:txBody>
      <dsp:txXfrm>
        <a:off x="1823094" y="2463517"/>
        <a:ext cx="2680452" cy="440004"/>
      </dsp:txXfrm>
    </dsp:sp>
    <dsp:sp modelId="{B3A3FC35-B0AC-41C1-80A9-8ECB206C25F3}">
      <dsp:nvSpPr>
        <dsp:cNvPr id="0" name=""/>
        <dsp:cNvSpPr/>
      </dsp:nvSpPr>
      <dsp:spPr>
        <a:xfrm>
          <a:off x="415271" y="3022804"/>
          <a:ext cx="1325314" cy="530125"/>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November-December 2019</a:t>
          </a:r>
        </a:p>
      </dsp:txBody>
      <dsp:txXfrm>
        <a:off x="680334" y="3022804"/>
        <a:ext cx="795189" cy="530125"/>
      </dsp:txXfrm>
    </dsp:sp>
    <dsp:sp modelId="{84621D60-A19C-479E-91AA-0F3A4E72E601}">
      <dsp:nvSpPr>
        <dsp:cNvPr id="0" name=""/>
        <dsp:cNvSpPr/>
      </dsp:nvSpPr>
      <dsp:spPr>
        <a:xfrm>
          <a:off x="1550363" y="3033571"/>
          <a:ext cx="3160093" cy="530125"/>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ESAP Classroom Observations</a:t>
          </a:r>
        </a:p>
      </dsp:txBody>
      <dsp:txXfrm>
        <a:off x="1815426" y="3033571"/>
        <a:ext cx="2629968" cy="53012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C88D85-6FBD-46C9-81D6-1216F569C69E}">
      <dsp:nvSpPr>
        <dsp:cNvPr id="0" name=""/>
        <dsp:cNvSpPr/>
      </dsp:nvSpPr>
      <dsp:spPr>
        <a:xfrm>
          <a:off x="1032853" y="457"/>
          <a:ext cx="1401774" cy="700887"/>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t>Shared Experiences </a:t>
          </a:r>
        </a:p>
      </dsp:txBody>
      <dsp:txXfrm>
        <a:off x="1053381" y="20985"/>
        <a:ext cx="1360718" cy="659831"/>
      </dsp:txXfrm>
    </dsp:sp>
    <dsp:sp modelId="{8F4E9988-641D-40CA-B0DE-DFEEFC2BAD3E}">
      <dsp:nvSpPr>
        <dsp:cNvPr id="0" name=""/>
        <dsp:cNvSpPr/>
      </dsp:nvSpPr>
      <dsp:spPr>
        <a:xfrm>
          <a:off x="1173030" y="701345"/>
          <a:ext cx="140177" cy="525665"/>
        </a:xfrm>
        <a:custGeom>
          <a:avLst/>
          <a:gdLst/>
          <a:ahLst/>
          <a:cxnLst/>
          <a:rect l="0" t="0" r="0" b="0"/>
          <a:pathLst>
            <a:path>
              <a:moveTo>
                <a:pt x="0" y="0"/>
              </a:moveTo>
              <a:lnTo>
                <a:pt x="0" y="525665"/>
              </a:lnTo>
              <a:lnTo>
                <a:pt x="140177" y="525665"/>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14F932D-C0C5-479B-96E4-A75CC550DBE5}">
      <dsp:nvSpPr>
        <dsp:cNvPr id="0" name=""/>
        <dsp:cNvSpPr/>
      </dsp:nvSpPr>
      <dsp:spPr>
        <a:xfrm>
          <a:off x="1313208" y="876566"/>
          <a:ext cx="1121419" cy="700887"/>
        </a:xfrm>
        <a:prstGeom prst="roundRect">
          <a:avLst>
            <a:gd name="adj" fmla="val 10000"/>
          </a:avLst>
        </a:prstGeom>
        <a:solidFill>
          <a:schemeClr val="dk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they teach the same ESAP course for one hour weekly   </a:t>
          </a:r>
        </a:p>
      </dsp:txBody>
      <dsp:txXfrm>
        <a:off x="1333736" y="897094"/>
        <a:ext cx="1080363" cy="659831"/>
      </dsp:txXfrm>
    </dsp:sp>
    <dsp:sp modelId="{62B9E9CD-CDFF-4E70-A5CE-69D75EC2A944}">
      <dsp:nvSpPr>
        <dsp:cNvPr id="0" name=""/>
        <dsp:cNvSpPr/>
      </dsp:nvSpPr>
      <dsp:spPr>
        <a:xfrm>
          <a:off x="1173030" y="701345"/>
          <a:ext cx="140177" cy="1401774"/>
        </a:xfrm>
        <a:custGeom>
          <a:avLst/>
          <a:gdLst/>
          <a:ahLst/>
          <a:cxnLst/>
          <a:rect l="0" t="0" r="0" b="0"/>
          <a:pathLst>
            <a:path>
              <a:moveTo>
                <a:pt x="0" y="0"/>
              </a:moveTo>
              <a:lnTo>
                <a:pt x="0" y="1401774"/>
              </a:lnTo>
              <a:lnTo>
                <a:pt x="140177" y="1401774"/>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640400B-72D3-40F2-83FA-76B641E19E4F}">
      <dsp:nvSpPr>
        <dsp:cNvPr id="0" name=""/>
        <dsp:cNvSpPr/>
      </dsp:nvSpPr>
      <dsp:spPr>
        <a:xfrm>
          <a:off x="1313208" y="1752676"/>
          <a:ext cx="1121419" cy="700887"/>
        </a:xfrm>
        <a:prstGeom prst="roundRect">
          <a:avLst>
            <a:gd name="adj" fmla="val 10000"/>
          </a:avLst>
        </a:prstGeom>
        <a:solidFill>
          <a:schemeClr val="dk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they teach the same subject degree  (Economics)</a:t>
          </a:r>
        </a:p>
      </dsp:txBody>
      <dsp:txXfrm>
        <a:off x="1333736" y="1773204"/>
        <a:ext cx="1080363" cy="659831"/>
      </dsp:txXfrm>
    </dsp:sp>
    <dsp:sp modelId="{61B945CA-040F-4668-A123-41F7A9A37B3D}">
      <dsp:nvSpPr>
        <dsp:cNvPr id="0" name=""/>
        <dsp:cNvSpPr/>
      </dsp:nvSpPr>
      <dsp:spPr>
        <a:xfrm>
          <a:off x="1173030" y="701345"/>
          <a:ext cx="140177" cy="2277884"/>
        </a:xfrm>
        <a:custGeom>
          <a:avLst/>
          <a:gdLst/>
          <a:ahLst/>
          <a:cxnLst/>
          <a:rect l="0" t="0" r="0" b="0"/>
          <a:pathLst>
            <a:path>
              <a:moveTo>
                <a:pt x="0" y="0"/>
              </a:moveTo>
              <a:lnTo>
                <a:pt x="0" y="2277884"/>
              </a:lnTo>
              <a:lnTo>
                <a:pt x="140177" y="2277884"/>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6ED7D069-139E-4B75-AACE-FB8F252C8E94}">
      <dsp:nvSpPr>
        <dsp:cNvPr id="0" name=""/>
        <dsp:cNvSpPr/>
      </dsp:nvSpPr>
      <dsp:spPr>
        <a:xfrm>
          <a:off x="1313208" y="2628785"/>
          <a:ext cx="1121419" cy="700887"/>
        </a:xfrm>
        <a:prstGeom prst="roundRect">
          <a:avLst>
            <a:gd name="adj" fmla="val 10000"/>
          </a:avLst>
        </a:prstGeom>
        <a:solidFill>
          <a:schemeClr val="dk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they work in the same department </a:t>
          </a:r>
        </a:p>
      </dsp:txBody>
      <dsp:txXfrm>
        <a:off x="1333736" y="2649313"/>
        <a:ext cx="1080363" cy="659831"/>
      </dsp:txXfrm>
    </dsp:sp>
    <dsp:sp modelId="{FCC8EA13-AE11-4A11-B36B-293018D263D3}">
      <dsp:nvSpPr>
        <dsp:cNvPr id="0" name=""/>
        <dsp:cNvSpPr/>
      </dsp:nvSpPr>
      <dsp:spPr>
        <a:xfrm>
          <a:off x="2785071" y="457"/>
          <a:ext cx="1401774" cy="700887"/>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t>Variation</a:t>
          </a:r>
          <a:r>
            <a:rPr lang="en-GB" sz="1200" kern="1200" baseline="0"/>
            <a:t> Experiences </a:t>
          </a:r>
          <a:endParaRPr lang="en-GB" sz="1200" kern="1200"/>
        </a:p>
      </dsp:txBody>
      <dsp:txXfrm>
        <a:off x="2805599" y="20985"/>
        <a:ext cx="1360718" cy="659831"/>
      </dsp:txXfrm>
    </dsp:sp>
    <dsp:sp modelId="{C7ECEF8C-AF07-4BB3-8549-0E0FEA686A3E}">
      <dsp:nvSpPr>
        <dsp:cNvPr id="0" name=""/>
        <dsp:cNvSpPr/>
      </dsp:nvSpPr>
      <dsp:spPr>
        <a:xfrm>
          <a:off x="2925249" y="701345"/>
          <a:ext cx="107218" cy="525665"/>
        </a:xfrm>
        <a:custGeom>
          <a:avLst/>
          <a:gdLst/>
          <a:ahLst/>
          <a:cxnLst/>
          <a:rect l="0" t="0" r="0" b="0"/>
          <a:pathLst>
            <a:path>
              <a:moveTo>
                <a:pt x="0" y="0"/>
              </a:moveTo>
              <a:lnTo>
                <a:pt x="0" y="525665"/>
              </a:lnTo>
              <a:lnTo>
                <a:pt x="107218" y="525665"/>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9F1C03E-D388-4CA5-8DF8-56AD128E19C7}">
      <dsp:nvSpPr>
        <dsp:cNvPr id="0" name=""/>
        <dsp:cNvSpPr/>
      </dsp:nvSpPr>
      <dsp:spPr>
        <a:xfrm>
          <a:off x="3032468" y="876566"/>
          <a:ext cx="1121419" cy="700887"/>
        </a:xfrm>
        <a:prstGeom prst="roundRect">
          <a:avLst>
            <a:gd name="adj" fmla="val 10000"/>
          </a:avLst>
        </a:prstGeom>
        <a:solidFill>
          <a:schemeClr val="dk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they have different academic qualifications, teaching backgrounds and professional skills </a:t>
          </a:r>
        </a:p>
      </dsp:txBody>
      <dsp:txXfrm>
        <a:off x="3052996" y="897094"/>
        <a:ext cx="1080363" cy="659831"/>
      </dsp:txXfrm>
    </dsp:sp>
    <dsp:sp modelId="{EAC2A2D2-225D-414A-A4C1-296C97F8A94D}">
      <dsp:nvSpPr>
        <dsp:cNvPr id="0" name=""/>
        <dsp:cNvSpPr/>
      </dsp:nvSpPr>
      <dsp:spPr>
        <a:xfrm>
          <a:off x="2925249" y="701345"/>
          <a:ext cx="140177" cy="1401774"/>
        </a:xfrm>
        <a:custGeom>
          <a:avLst/>
          <a:gdLst/>
          <a:ahLst/>
          <a:cxnLst/>
          <a:rect l="0" t="0" r="0" b="0"/>
          <a:pathLst>
            <a:path>
              <a:moveTo>
                <a:pt x="0" y="0"/>
              </a:moveTo>
              <a:lnTo>
                <a:pt x="0" y="1401774"/>
              </a:lnTo>
              <a:lnTo>
                <a:pt x="140177" y="1401774"/>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41BB865-20AE-4E7C-85B5-706E984D11B2}">
      <dsp:nvSpPr>
        <dsp:cNvPr id="0" name=""/>
        <dsp:cNvSpPr/>
      </dsp:nvSpPr>
      <dsp:spPr>
        <a:xfrm>
          <a:off x="3065426" y="1752676"/>
          <a:ext cx="1121419" cy="700887"/>
        </a:xfrm>
        <a:prstGeom prst="roundRect">
          <a:avLst>
            <a:gd name="adj" fmla="val 10000"/>
          </a:avLst>
        </a:prstGeom>
        <a:solidFill>
          <a:schemeClr val="dk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they use different methods and strategies in teaching ESAP course </a:t>
          </a:r>
        </a:p>
      </dsp:txBody>
      <dsp:txXfrm>
        <a:off x="3085954" y="1773204"/>
        <a:ext cx="1080363" cy="659831"/>
      </dsp:txXfrm>
    </dsp:sp>
    <dsp:sp modelId="{60DF3574-86D7-4307-85BB-93E1DF6A99B1}">
      <dsp:nvSpPr>
        <dsp:cNvPr id="0" name=""/>
        <dsp:cNvSpPr/>
      </dsp:nvSpPr>
      <dsp:spPr>
        <a:xfrm>
          <a:off x="2925249" y="701345"/>
          <a:ext cx="140177" cy="2277884"/>
        </a:xfrm>
        <a:custGeom>
          <a:avLst/>
          <a:gdLst/>
          <a:ahLst/>
          <a:cxnLst/>
          <a:rect l="0" t="0" r="0" b="0"/>
          <a:pathLst>
            <a:path>
              <a:moveTo>
                <a:pt x="0" y="0"/>
              </a:moveTo>
              <a:lnTo>
                <a:pt x="0" y="2277884"/>
              </a:lnTo>
              <a:lnTo>
                <a:pt x="140177" y="2277884"/>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37C181E-32EE-4E0A-8A7B-4855A45FBDB1}">
      <dsp:nvSpPr>
        <dsp:cNvPr id="0" name=""/>
        <dsp:cNvSpPr/>
      </dsp:nvSpPr>
      <dsp:spPr>
        <a:xfrm>
          <a:off x="3065426" y="2628785"/>
          <a:ext cx="1121419" cy="700887"/>
        </a:xfrm>
        <a:prstGeom prst="roundRect">
          <a:avLst>
            <a:gd name="adj" fmla="val 10000"/>
          </a:avLst>
        </a:prstGeom>
        <a:solidFill>
          <a:schemeClr val="dk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different learning environments (classroom climate)</a:t>
          </a:r>
        </a:p>
      </dsp:txBody>
      <dsp:txXfrm>
        <a:off x="3085954" y="2649313"/>
        <a:ext cx="1080363" cy="659831"/>
      </dsp:txXfrm>
    </dsp:sp>
    <dsp:sp modelId="{AED78868-24AA-4195-81AC-498AE90607F1}">
      <dsp:nvSpPr>
        <dsp:cNvPr id="0" name=""/>
        <dsp:cNvSpPr/>
      </dsp:nvSpPr>
      <dsp:spPr>
        <a:xfrm>
          <a:off x="2925249" y="701345"/>
          <a:ext cx="140177" cy="3153993"/>
        </a:xfrm>
        <a:custGeom>
          <a:avLst/>
          <a:gdLst/>
          <a:ahLst/>
          <a:cxnLst/>
          <a:rect l="0" t="0" r="0" b="0"/>
          <a:pathLst>
            <a:path>
              <a:moveTo>
                <a:pt x="0" y="0"/>
              </a:moveTo>
              <a:lnTo>
                <a:pt x="0" y="3153993"/>
              </a:lnTo>
              <a:lnTo>
                <a:pt x="140177" y="3153993"/>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0D101424-6613-4397-B2AB-BFED3264B3E1}">
      <dsp:nvSpPr>
        <dsp:cNvPr id="0" name=""/>
        <dsp:cNvSpPr/>
      </dsp:nvSpPr>
      <dsp:spPr>
        <a:xfrm>
          <a:off x="3065426" y="3504894"/>
          <a:ext cx="1121419" cy="700887"/>
        </a:xfrm>
        <a:prstGeom prst="roundRect">
          <a:avLst>
            <a:gd name="adj" fmla="val 10000"/>
          </a:avLst>
        </a:prstGeom>
        <a:solidFill>
          <a:schemeClr val="dk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they apply different learning activities </a:t>
          </a:r>
        </a:p>
      </dsp:txBody>
      <dsp:txXfrm>
        <a:off x="3085954" y="3525422"/>
        <a:ext cx="1080363" cy="65983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B21C21-CB7F-4971-9BC9-8A5E8FC4E11A}">
      <dsp:nvSpPr>
        <dsp:cNvPr id="0" name=""/>
        <dsp:cNvSpPr/>
      </dsp:nvSpPr>
      <dsp:spPr>
        <a:xfrm>
          <a:off x="2366341" y="1023559"/>
          <a:ext cx="1674203" cy="290564"/>
        </a:xfrm>
        <a:custGeom>
          <a:avLst/>
          <a:gdLst/>
          <a:ahLst/>
          <a:cxnLst/>
          <a:rect l="0" t="0" r="0" b="0"/>
          <a:pathLst>
            <a:path>
              <a:moveTo>
                <a:pt x="0" y="0"/>
              </a:moveTo>
              <a:lnTo>
                <a:pt x="0" y="145282"/>
              </a:lnTo>
              <a:lnTo>
                <a:pt x="1674203" y="145282"/>
              </a:lnTo>
              <a:lnTo>
                <a:pt x="1674203" y="290564"/>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2F9D3449-3393-443C-ADA2-F4BD5181D912}">
      <dsp:nvSpPr>
        <dsp:cNvPr id="0" name=""/>
        <dsp:cNvSpPr/>
      </dsp:nvSpPr>
      <dsp:spPr>
        <a:xfrm>
          <a:off x="2320621" y="1023559"/>
          <a:ext cx="91440" cy="290564"/>
        </a:xfrm>
        <a:custGeom>
          <a:avLst/>
          <a:gdLst/>
          <a:ahLst/>
          <a:cxnLst/>
          <a:rect l="0" t="0" r="0" b="0"/>
          <a:pathLst>
            <a:path>
              <a:moveTo>
                <a:pt x="45720" y="0"/>
              </a:moveTo>
              <a:lnTo>
                <a:pt x="45720" y="290564"/>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9F9F36BC-E945-41A7-893A-640938848851}">
      <dsp:nvSpPr>
        <dsp:cNvPr id="0" name=""/>
        <dsp:cNvSpPr/>
      </dsp:nvSpPr>
      <dsp:spPr>
        <a:xfrm>
          <a:off x="692137" y="1023559"/>
          <a:ext cx="1674203" cy="290564"/>
        </a:xfrm>
        <a:custGeom>
          <a:avLst/>
          <a:gdLst/>
          <a:ahLst/>
          <a:cxnLst/>
          <a:rect l="0" t="0" r="0" b="0"/>
          <a:pathLst>
            <a:path>
              <a:moveTo>
                <a:pt x="1674203" y="0"/>
              </a:moveTo>
              <a:lnTo>
                <a:pt x="1674203" y="145282"/>
              </a:lnTo>
              <a:lnTo>
                <a:pt x="0" y="145282"/>
              </a:lnTo>
              <a:lnTo>
                <a:pt x="0" y="290564"/>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6C79BA61-53CB-425C-8EA9-0564957FC6B6}">
      <dsp:nvSpPr>
        <dsp:cNvPr id="0" name=""/>
        <dsp:cNvSpPr/>
      </dsp:nvSpPr>
      <dsp:spPr>
        <a:xfrm>
          <a:off x="1674521" y="331739"/>
          <a:ext cx="1383639" cy="691819"/>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Teachers' perceptions on analysing students' needs </a:t>
          </a:r>
          <a:endParaRPr lang="en-GB" sz="1200" kern="1200"/>
        </a:p>
      </dsp:txBody>
      <dsp:txXfrm>
        <a:off x="1674521" y="331739"/>
        <a:ext cx="1383639" cy="691819"/>
      </dsp:txXfrm>
    </dsp:sp>
    <dsp:sp modelId="{72443E68-030E-47A5-B74B-EB103A627834}">
      <dsp:nvSpPr>
        <dsp:cNvPr id="0" name=""/>
        <dsp:cNvSpPr/>
      </dsp:nvSpPr>
      <dsp:spPr>
        <a:xfrm>
          <a:off x="317" y="1314123"/>
          <a:ext cx="1383639" cy="691819"/>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Students' content and methodology needs</a:t>
          </a:r>
        </a:p>
      </dsp:txBody>
      <dsp:txXfrm>
        <a:off x="317" y="1314123"/>
        <a:ext cx="1383639" cy="691819"/>
      </dsp:txXfrm>
    </dsp:sp>
    <dsp:sp modelId="{415ADE78-06A5-4661-BA53-39AF03F775C6}">
      <dsp:nvSpPr>
        <dsp:cNvPr id="0" name=""/>
        <dsp:cNvSpPr/>
      </dsp:nvSpPr>
      <dsp:spPr>
        <a:xfrm>
          <a:off x="1674521" y="1314123"/>
          <a:ext cx="1383639" cy="691819"/>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Students' skills and activities needs </a:t>
          </a:r>
        </a:p>
      </dsp:txBody>
      <dsp:txXfrm>
        <a:off x="1674521" y="1314123"/>
        <a:ext cx="1383639" cy="691819"/>
      </dsp:txXfrm>
    </dsp:sp>
    <dsp:sp modelId="{78738E89-6641-4874-9237-7D333CE13390}">
      <dsp:nvSpPr>
        <dsp:cNvPr id="0" name=""/>
        <dsp:cNvSpPr/>
      </dsp:nvSpPr>
      <dsp:spPr>
        <a:xfrm>
          <a:off x="3348725" y="1314123"/>
          <a:ext cx="1383639" cy="691819"/>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Students' preferences </a:t>
          </a:r>
        </a:p>
      </dsp:txBody>
      <dsp:txXfrm>
        <a:off x="3348725" y="1314123"/>
        <a:ext cx="1383639" cy="69181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D0A2D3-D6C4-5846-AFC1-A27F154D331F}">
      <dsp:nvSpPr>
        <dsp:cNvPr id="0" name=""/>
        <dsp:cNvSpPr/>
      </dsp:nvSpPr>
      <dsp:spPr>
        <a:xfrm>
          <a:off x="2609850" y="1404161"/>
          <a:ext cx="2044050" cy="236501"/>
        </a:xfrm>
        <a:custGeom>
          <a:avLst/>
          <a:gdLst/>
          <a:ahLst/>
          <a:cxnLst/>
          <a:rect l="0" t="0" r="0" b="0"/>
          <a:pathLst>
            <a:path>
              <a:moveTo>
                <a:pt x="0" y="0"/>
              </a:moveTo>
              <a:lnTo>
                <a:pt x="0" y="118250"/>
              </a:lnTo>
              <a:lnTo>
                <a:pt x="2044050" y="118250"/>
              </a:lnTo>
              <a:lnTo>
                <a:pt x="2044050" y="236501"/>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BD2FDA27-8439-0B4B-BECA-325981837331}">
      <dsp:nvSpPr>
        <dsp:cNvPr id="0" name=""/>
        <dsp:cNvSpPr/>
      </dsp:nvSpPr>
      <dsp:spPr>
        <a:xfrm>
          <a:off x="2609850" y="1404161"/>
          <a:ext cx="681350" cy="236501"/>
        </a:xfrm>
        <a:custGeom>
          <a:avLst/>
          <a:gdLst/>
          <a:ahLst/>
          <a:cxnLst/>
          <a:rect l="0" t="0" r="0" b="0"/>
          <a:pathLst>
            <a:path>
              <a:moveTo>
                <a:pt x="0" y="0"/>
              </a:moveTo>
              <a:lnTo>
                <a:pt x="0" y="118250"/>
              </a:lnTo>
              <a:lnTo>
                <a:pt x="681350" y="118250"/>
              </a:lnTo>
              <a:lnTo>
                <a:pt x="681350" y="236501"/>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5D2088AF-5569-104B-B0A4-97F5DD579149}">
      <dsp:nvSpPr>
        <dsp:cNvPr id="0" name=""/>
        <dsp:cNvSpPr/>
      </dsp:nvSpPr>
      <dsp:spPr>
        <a:xfrm>
          <a:off x="1928499" y="1404161"/>
          <a:ext cx="681350" cy="236501"/>
        </a:xfrm>
        <a:custGeom>
          <a:avLst/>
          <a:gdLst/>
          <a:ahLst/>
          <a:cxnLst/>
          <a:rect l="0" t="0" r="0" b="0"/>
          <a:pathLst>
            <a:path>
              <a:moveTo>
                <a:pt x="681350" y="0"/>
              </a:moveTo>
              <a:lnTo>
                <a:pt x="681350" y="118250"/>
              </a:lnTo>
              <a:lnTo>
                <a:pt x="0" y="118250"/>
              </a:lnTo>
              <a:lnTo>
                <a:pt x="0" y="236501"/>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0363C5E1-2D60-FA49-B1A3-8D405B9479FE}">
      <dsp:nvSpPr>
        <dsp:cNvPr id="0" name=""/>
        <dsp:cNvSpPr/>
      </dsp:nvSpPr>
      <dsp:spPr>
        <a:xfrm>
          <a:off x="565799" y="1404161"/>
          <a:ext cx="2044050" cy="236501"/>
        </a:xfrm>
        <a:custGeom>
          <a:avLst/>
          <a:gdLst/>
          <a:ahLst/>
          <a:cxnLst/>
          <a:rect l="0" t="0" r="0" b="0"/>
          <a:pathLst>
            <a:path>
              <a:moveTo>
                <a:pt x="2044050" y="0"/>
              </a:moveTo>
              <a:lnTo>
                <a:pt x="2044050" y="118250"/>
              </a:lnTo>
              <a:lnTo>
                <a:pt x="0" y="118250"/>
              </a:lnTo>
              <a:lnTo>
                <a:pt x="0" y="236501"/>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93A2EE45-733A-C54D-811D-28343F39CDF2}">
      <dsp:nvSpPr>
        <dsp:cNvPr id="0" name=""/>
        <dsp:cNvSpPr/>
      </dsp:nvSpPr>
      <dsp:spPr>
        <a:xfrm>
          <a:off x="2046750" y="841062"/>
          <a:ext cx="1126198" cy="563099"/>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kern="1200"/>
            <a:t>Sources of ESAP content materials</a:t>
          </a:r>
          <a:endParaRPr lang="en-GB" sz="1200" kern="1200"/>
        </a:p>
      </dsp:txBody>
      <dsp:txXfrm>
        <a:off x="2046750" y="841062"/>
        <a:ext cx="1126198" cy="563099"/>
      </dsp:txXfrm>
    </dsp:sp>
    <dsp:sp modelId="{298C8252-76BD-2947-8EC1-5B79F3819F11}">
      <dsp:nvSpPr>
        <dsp:cNvPr id="0" name=""/>
        <dsp:cNvSpPr/>
      </dsp:nvSpPr>
      <dsp:spPr>
        <a:xfrm>
          <a:off x="2700" y="1640663"/>
          <a:ext cx="1126198" cy="563099"/>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Web-based resources  </a:t>
          </a:r>
        </a:p>
      </dsp:txBody>
      <dsp:txXfrm>
        <a:off x="2700" y="1640663"/>
        <a:ext cx="1126198" cy="563099"/>
      </dsp:txXfrm>
    </dsp:sp>
    <dsp:sp modelId="{E90F80E3-3CF5-F843-9304-631564A09D60}">
      <dsp:nvSpPr>
        <dsp:cNvPr id="0" name=""/>
        <dsp:cNvSpPr/>
      </dsp:nvSpPr>
      <dsp:spPr>
        <a:xfrm>
          <a:off x="1365400" y="1640663"/>
          <a:ext cx="1126198" cy="563099"/>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Published materials </a:t>
          </a:r>
        </a:p>
      </dsp:txBody>
      <dsp:txXfrm>
        <a:off x="1365400" y="1640663"/>
        <a:ext cx="1126198" cy="563099"/>
      </dsp:txXfrm>
    </dsp:sp>
    <dsp:sp modelId="{D54B222F-A355-E84B-91F1-A7031E2C6BF1}">
      <dsp:nvSpPr>
        <dsp:cNvPr id="0" name=""/>
        <dsp:cNvSpPr/>
      </dsp:nvSpPr>
      <dsp:spPr>
        <a:xfrm>
          <a:off x="2728100" y="1640663"/>
          <a:ext cx="1126198" cy="563099"/>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The subject specialist lecturer</a:t>
          </a:r>
        </a:p>
      </dsp:txBody>
      <dsp:txXfrm>
        <a:off x="2728100" y="1640663"/>
        <a:ext cx="1126198" cy="563099"/>
      </dsp:txXfrm>
    </dsp:sp>
    <dsp:sp modelId="{F63A0AE7-8198-8D43-8ACE-10C5B968663B}">
      <dsp:nvSpPr>
        <dsp:cNvPr id="0" name=""/>
        <dsp:cNvSpPr/>
      </dsp:nvSpPr>
      <dsp:spPr>
        <a:xfrm>
          <a:off x="4090801" y="1640663"/>
          <a:ext cx="1126198" cy="563099"/>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Economics students</a:t>
          </a:r>
        </a:p>
      </dsp:txBody>
      <dsp:txXfrm>
        <a:off x="4090801" y="1640663"/>
        <a:ext cx="1126198" cy="56309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55F576-C78B-3F4E-9D6F-2EFBA5415A8D}">
      <dsp:nvSpPr>
        <dsp:cNvPr id="0" name=""/>
        <dsp:cNvSpPr/>
      </dsp:nvSpPr>
      <dsp:spPr>
        <a:xfrm>
          <a:off x="2794958" y="669471"/>
          <a:ext cx="1430157" cy="378981"/>
        </a:xfrm>
        <a:custGeom>
          <a:avLst/>
          <a:gdLst/>
          <a:ahLst/>
          <a:cxnLst/>
          <a:rect l="0" t="0" r="0" b="0"/>
          <a:pathLst>
            <a:path>
              <a:moveTo>
                <a:pt x="0" y="0"/>
              </a:moveTo>
              <a:lnTo>
                <a:pt x="0" y="182307"/>
              </a:lnTo>
              <a:lnTo>
                <a:pt x="1430157" y="182307"/>
              </a:lnTo>
              <a:lnTo>
                <a:pt x="1430157" y="378981"/>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94A2EA6C-8A16-214E-8371-7BADF991CAEB}">
      <dsp:nvSpPr>
        <dsp:cNvPr id="0" name=""/>
        <dsp:cNvSpPr/>
      </dsp:nvSpPr>
      <dsp:spPr>
        <a:xfrm>
          <a:off x="1347793" y="669471"/>
          <a:ext cx="1447165" cy="393348"/>
        </a:xfrm>
        <a:custGeom>
          <a:avLst/>
          <a:gdLst/>
          <a:ahLst/>
          <a:cxnLst/>
          <a:rect l="0" t="0" r="0" b="0"/>
          <a:pathLst>
            <a:path>
              <a:moveTo>
                <a:pt x="1447165" y="0"/>
              </a:moveTo>
              <a:lnTo>
                <a:pt x="1447165" y="196674"/>
              </a:lnTo>
              <a:lnTo>
                <a:pt x="0" y="196674"/>
              </a:lnTo>
              <a:lnTo>
                <a:pt x="0" y="393348"/>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D8F47E97-E1C1-5D4A-99A9-F8F40FF535CE}">
      <dsp:nvSpPr>
        <dsp:cNvPr id="0" name=""/>
        <dsp:cNvSpPr/>
      </dsp:nvSpPr>
      <dsp:spPr>
        <a:xfrm>
          <a:off x="1443854" y="685"/>
          <a:ext cx="2702207" cy="668785"/>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Assessment methods </a:t>
          </a:r>
        </a:p>
      </dsp:txBody>
      <dsp:txXfrm>
        <a:off x="1443854" y="685"/>
        <a:ext cx="2702207" cy="668785"/>
      </dsp:txXfrm>
    </dsp:sp>
    <dsp:sp modelId="{907756C0-5DCE-9A4C-996E-5DAF4D0CC029}">
      <dsp:nvSpPr>
        <dsp:cNvPr id="0" name=""/>
        <dsp:cNvSpPr/>
      </dsp:nvSpPr>
      <dsp:spPr>
        <a:xfrm>
          <a:off x="114309" y="1062819"/>
          <a:ext cx="2466966" cy="868812"/>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Formative assessment </a:t>
          </a:r>
        </a:p>
        <a:p>
          <a:pPr marL="0" lvl="0" indent="0" algn="ctr" defTabSz="533400">
            <a:lnSpc>
              <a:spcPct val="90000"/>
            </a:lnSpc>
            <a:spcBef>
              <a:spcPct val="0"/>
            </a:spcBef>
            <a:spcAft>
              <a:spcPct val="35000"/>
            </a:spcAft>
            <a:buNone/>
          </a:pPr>
          <a:r>
            <a:rPr lang="en-GB" sz="1200" b="0" kern="1200"/>
            <a:t>(Students' peer assessment, oral presentations,  written activities, </a:t>
          </a:r>
          <a:r>
            <a:rPr lang="en-GB" sz="1200" kern="1200"/>
            <a:t>short quizzes, and homework</a:t>
          </a:r>
          <a:r>
            <a:rPr lang="en-GB" sz="1200" b="0" kern="1200"/>
            <a:t>) </a:t>
          </a:r>
        </a:p>
      </dsp:txBody>
      <dsp:txXfrm>
        <a:off x="114309" y="1062819"/>
        <a:ext cx="2466966" cy="868812"/>
      </dsp:txXfrm>
    </dsp:sp>
    <dsp:sp modelId="{8FE38996-7B62-F74E-BF57-4C5075BBCA83}">
      <dsp:nvSpPr>
        <dsp:cNvPr id="0" name=""/>
        <dsp:cNvSpPr/>
      </dsp:nvSpPr>
      <dsp:spPr>
        <a:xfrm>
          <a:off x="2974624" y="1048452"/>
          <a:ext cx="2500982" cy="860580"/>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Summative assessment </a:t>
          </a:r>
        </a:p>
        <a:p>
          <a:pPr marL="0" lvl="0" indent="0" algn="ctr" defTabSz="533400">
            <a:lnSpc>
              <a:spcPct val="90000"/>
            </a:lnSpc>
            <a:spcBef>
              <a:spcPct val="0"/>
            </a:spcBef>
            <a:spcAft>
              <a:spcPct val="35000"/>
            </a:spcAft>
            <a:buNone/>
          </a:pPr>
          <a:r>
            <a:rPr lang="en-GB" sz="1200" kern="1200"/>
            <a:t>(written examination) </a:t>
          </a:r>
        </a:p>
      </dsp:txBody>
      <dsp:txXfrm>
        <a:off x="2974624" y="1048452"/>
        <a:ext cx="2500982" cy="86058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7D287F-5DDF-4E6E-A4CA-E57620AF434B}">
      <dsp:nvSpPr>
        <dsp:cNvPr id="0" name=""/>
        <dsp:cNvSpPr/>
      </dsp:nvSpPr>
      <dsp:spPr>
        <a:xfrm>
          <a:off x="4323486" y="1999381"/>
          <a:ext cx="173786" cy="532944"/>
        </a:xfrm>
        <a:custGeom>
          <a:avLst/>
          <a:gdLst/>
          <a:ahLst/>
          <a:cxnLst/>
          <a:rect l="0" t="0" r="0" b="0"/>
          <a:pathLst>
            <a:path>
              <a:moveTo>
                <a:pt x="0" y="0"/>
              </a:moveTo>
              <a:lnTo>
                <a:pt x="0" y="532944"/>
              </a:lnTo>
              <a:lnTo>
                <a:pt x="173786" y="532944"/>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A53BAEED-14CA-4CE7-BB19-EB69B045A989}">
      <dsp:nvSpPr>
        <dsp:cNvPr id="0" name=""/>
        <dsp:cNvSpPr/>
      </dsp:nvSpPr>
      <dsp:spPr>
        <a:xfrm>
          <a:off x="2684103" y="1176793"/>
          <a:ext cx="2102812" cy="243300"/>
        </a:xfrm>
        <a:custGeom>
          <a:avLst/>
          <a:gdLst/>
          <a:ahLst/>
          <a:cxnLst/>
          <a:rect l="0" t="0" r="0" b="0"/>
          <a:pathLst>
            <a:path>
              <a:moveTo>
                <a:pt x="0" y="0"/>
              </a:moveTo>
              <a:lnTo>
                <a:pt x="0" y="121650"/>
              </a:lnTo>
              <a:lnTo>
                <a:pt x="2102812" y="121650"/>
              </a:lnTo>
              <a:lnTo>
                <a:pt x="2102812" y="243300"/>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B006DE0F-6F68-4E50-A017-799A61A49FD7}">
      <dsp:nvSpPr>
        <dsp:cNvPr id="0" name=""/>
        <dsp:cNvSpPr/>
      </dsp:nvSpPr>
      <dsp:spPr>
        <a:xfrm>
          <a:off x="2921610" y="1999381"/>
          <a:ext cx="173786" cy="532944"/>
        </a:xfrm>
        <a:custGeom>
          <a:avLst/>
          <a:gdLst/>
          <a:ahLst/>
          <a:cxnLst/>
          <a:rect l="0" t="0" r="0" b="0"/>
          <a:pathLst>
            <a:path>
              <a:moveTo>
                <a:pt x="0" y="0"/>
              </a:moveTo>
              <a:lnTo>
                <a:pt x="0" y="532944"/>
              </a:lnTo>
              <a:lnTo>
                <a:pt x="173786" y="532944"/>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BB89B6EE-6661-4BDB-B211-A260C0454CE8}">
      <dsp:nvSpPr>
        <dsp:cNvPr id="0" name=""/>
        <dsp:cNvSpPr/>
      </dsp:nvSpPr>
      <dsp:spPr>
        <a:xfrm>
          <a:off x="2684103" y="1176793"/>
          <a:ext cx="700937" cy="243300"/>
        </a:xfrm>
        <a:custGeom>
          <a:avLst/>
          <a:gdLst/>
          <a:ahLst/>
          <a:cxnLst/>
          <a:rect l="0" t="0" r="0" b="0"/>
          <a:pathLst>
            <a:path>
              <a:moveTo>
                <a:pt x="0" y="0"/>
              </a:moveTo>
              <a:lnTo>
                <a:pt x="0" y="121650"/>
              </a:lnTo>
              <a:lnTo>
                <a:pt x="700937" y="121650"/>
              </a:lnTo>
              <a:lnTo>
                <a:pt x="700937" y="243300"/>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FEE2F48F-67C8-4A64-82F7-6790AC53F604}">
      <dsp:nvSpPr>
        <dsp:cNvPr id="0" name=""/>
        <dsp:cNvSpPr/>
      </dsp:nvSpPr>
      <dsp:spPr>
        <a:xfrm>
          <a:off x="1519735" y="1999381"/>
          <a:ext cx="173786" cy="532944"/>
        </a:xfrm>
        <a:custGeom>
          <a:avLst/>
          <a:gdLst/>
          <a:ahLst/>
          <a:cxnLst/>
          <a:rect l="0" t="0" r="0" b="0"/>
          <a:pathLst>
            <a:path>
              <a:moveTo>
                <a:pt x="0" y="0"/>
              </a:moveTo>
              <a:lnTo>
                <a:pt x="0" y="532944"/>
              </a:lnTo>
              <a:lnTo>
                <a:pt x="173786" y="532944"/>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41B1C0FE-B3CA-4FBE-B62B-787B32A49FBC}">
      <dsp:nvSpPr>
        <dsp:cNvPr id="0" name=""/>
        <dsp:cNvSpPr/>
      </dsp:nvSpPr>
      <dsp:spPr>
        <a:xfrm>
          <a:off x="1983165" y="1176793"/>
          <a:ext cx="700937" cy="243300"/>
        </a:xfrm>
        <a:custGeom>
          <a:avLst/>
          <a:gdLst/>
          <a:ahLst/>
          <a:cxnLst/>
          <a:rect l="0" t="0" r="0" b="0"/>
          <a:pathLst>
            <a:path>
              <a:moveTo>
                <a:pt x="700937" y="0"/>
              </a:moveTo>
              <a:lnTo>
                <a:pt x="700937" y="121650"/>
              </a:lnTo>
              <a:lnTo>
                <a:pt x="0" y="121650"/>
              </a:lnTo>
              <a:lnTo>
                <a:pt x="0" y="243300"/>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4A96D5C6-8186-4BF9-AB37-88FC759B1A26}">
      <dsp:nvSpPr>
        <dsp:cNvPr id="0" name=""/>
        <dsp:cNvSpPr/>
      </dsp:nvSpPr>
      <dsp:spPr>
        <a:xfrm>
          <a:off x="117860" y="1999381"/>
          <a:ext cx="173786" cy="532944"/>
        </a:xfrm>
        <a:custGeom>
          <a:avLst/>
          <a:gdLst/>
          <a:ahLst/>
          <a:cxnLst/>
          <a:rect l="0" t="0" r="0" b="0"/>
          <a:pathLst>
            <a:path>
              <a:moveTo>
                <a:pt x="0" y="0"/>
              </a:moveTo>
              <a:lnTo>
                <a:pt x="0" y="532944"/>
              </a:lnTo>
              <a:lnTo>
                <a:pt x="173786" y="532944"/>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ACF92FD7-5F4D-402B-B0D6-1E3B2B128FB5}">
      <dsp:nvSpPr>
        <dsp:cNvPr id="0" name=""/>
        <dsp:cNvSpPr/>
      </dsp:nvSpPr>
      <dsp:spPr>
        <a:xfrm>
          <a:off x="581290" y="1176793"/>
          <a:ext cx="2102812" cy="243300"/>
        </a:xfrm>
        <a:custGeom>
          <a:avLst/>
          <a:gdLst/>
          <a:ahLst/>
          <a:cxnLst/>
          <a:rect l="0" t="0" r="0" b="0"/>
          <a:pathLst>
            <a:path>
              <a:moveTo>
                <a:pt x="2102812" y="0"/>
              </a:moveTo>
              <a:lnTo>
                <a:pt x="2102812" y="121650"/>
              </a:lnTo>
              <a:lnTo>
                <a:pt x="0" y="121650"/>
              </a:lnTo>
              <a:lnTo>
                <a:pt x="0" y="243300"/>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723B97B8-4FD7-4516-8CA4-B319908D0881}">
      <dsp:nvSpPr>
        <dsp:cNvPr id="0" name=""/>
        <dsp:cNvSpPr/>
      </dsp:nvSpPr>
      <dsp:spPr>
        <a:xfrm>
          <a:off x="2104815" y="597505"/>
          <a:ext cx="1158574" cy="5792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Teachers' challenges in curriculum design</a:t>
          </a:r>
        </a:p>
      </dsp:txBody>
      <dsp:txXfrm>
        <a:off x="2104815" y="597505"/>
        <a:ext cx="1158574" cy="579287"/>
      </dsp:txXfrm>
    </dsp:sp>
    <dsp:sp modelId="{0470E57D-4BD8-4283-ABA9-B8D747CA1C1D}">
      <dsp:nvSpPr>
        <dsp:cNvPr id="0" name=""/>
        <dsp:cNvSpPr/>
      </dsp:nvSpPr>
      <dsp:spPr>
        <a:xfrm>
          <a:off x="2002" y="1420093"/>
          <a:ext cx="1158574" cy="5792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Job insecurity and financial challenges</a:t>
          </a:r>
        </a:p>
      </dsp:txBody>
      <dsp:txXfrm>
        <a:off x="2002" y="1420093"/>
        <a:ext cx="1158574" cy="579287"/>
      </dsp:txXfrm>
    </dsp:sp>
    <dsp:sp modelId="{45279515-F95D-4503-8F03-A43CD70234FE}">
      <dsp:nvSpPr>
        <dsp:cNvPr id="0" name=""/>
        <dsp:cNvSpPr/>
      </dsp:nvSpPr>
      <dsp:spPr>
        <a:xfrm>
          <a:off x="291646" y="2242681"/>
          <a:ext cx="1158574" cy="5792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Law salary, part time contracts, lack of motivation </a:t>
          </a:r>
        </a:p>
      </dsp:txBody>
      <dsp:txXfrm>
        <a:off x="291646" y="2242681"/>
        <a:ext cx="1158574" cy="579287"/>
      </dsp:txXfrm>
    </dsp:sp>
    <dsp:sp modelId="{1970BA4A-3E8C-411E-954E-7EF89D2BD906}">
      <dsp:nvSpPr>
        <dsp:cNvPr id="0" name=""/>
        <dsp:cNvSpPr/>
      </dsp:nvSpPr>
      <dsp:spPr>
        <a:xfrm>
          <a:off x="1403878" y="1420093"/>
          <a:ext cx="1158574" cy="5792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Pedagogical and departmental related challenges </a:t>
          </a:r>
        </a:p>
      </dsp:txBody>
      <dsp:txXfrm>
        <a:off x="1403878" y="1420093"/>
        <a:ext cx="1158574" cy="579287"/>
      </dsp:txXfrm>
    </dsp:sp>
    <dsp:sp modelId="{D8A28A31-F4CF-4CD5-9BE8-F720A125DE31}">
      <dsp:nvSpPr>
        <dsp:cNvPr id="0" name=""/>
        <dsp:cNvSpPr/>
      </dsp:nvSpPr>
      <dsp:spPr>
        <a:xfrm>
          <a:off x="1693521" y="2242681"/>
          <a:ext cx="1158574" cy="5792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The lack of references and orientation </a:t>
          </a:r>
        </a:p>
      </dsp:txBody>
      <dsp:txXfrm>
        <a:off x="1693521" y="2242681"/>
        <a:ext cx="1158574" cy="579287"/>
      </dsp:txXfrm>
    </dsp:sp>
    <dsp:sp modelId="{04BFE17D-715C-466C-B10B-22B54ACD9E95}">
      <dsp:nvSpPr>
        <dsp:cNvPr id="0" name=""/>
        <dsp:cNvSpPr/>
      </dsp:nvSpPr>
      <dsp:spPr>
        <a:xfrm>
          <a:off x="2805753" y="1420093"/>
          <a:ext cx="1158574" cy="5792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Teachers' educational and professional challenges </a:t>
          </a:r>
        </a:p>
      </dsp:txBody>
      <dsp:txXfrm>
        <a:off x="2805753" y="1420093"/>
        <a:ext cx="1158574" cy="579287"/>
      </dsp:txXfrm>
    </dsp:sp>
    <dsp:sp modelId="{5D7C1F4A-A670-474C-8D87-186BA0E2DDAF}">
      <dsp:nvSpPr>
        <dsp:cNvPr id="0" name=""/>
        <dsp:cNvSpPr/>
      </dsp:nvSpPr>
      <dsp:spPr>
        <a:xfrm>
          <a:off x="3095397" y="2242681"/>
          <a:ext cx="1158574" cy="5792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The lack of subject content  knowledge,  imposter syndrome,  lack of professional developement </a:t>
          </a:r>
        </a:p>
      </dsp:txBody>
      <dsp:txXfrm>
        <a:off x="3095397" y="2242681"/>
        <a:ext cx="1158574" cy="579287"/>
      </dsp:txXfrm>
    </dsp:sp>
    <dsp:sp modelId="{FF11413B-103C-40AF-AC6A-A5F7A083E987}">
      <dsp:nvSpPr>
        <dsp:cNvPr id="0" name=""/>
        <dsp:cNvSpPr/>
      </dsp:nvSpPr>
      <dsp:spPr>
        <a:xfrm>
          <a:off x="4207628" y="1420093"/>
          <a:ext cx="1158574" cy="5792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Challenges related  to students </a:t>
          </a:r>
        </a:p>
      </dsp:txBody>
      <dsp:txXfrm>
        <a:off x="4207628" y="1420093"/>
        <a:ext cx="1158574" cy="579287"/>
      </dsp:txXfrm>
    </dsp:sp>
    <dsp:sp modelId="{4995E104-C19D-4FAD-A0AA-02766D612F0F}">
      <dsp:nvSpPr>
        <dsp:cNvPr id="0" name=""/>
        <dsp:cNvSpPr/>
      </dsp:nvSpPr>
      <dsp:spPr>
        <a:xfrm>
          <a:off x="4497272" y="2242681"/>
          <a:ext cx="1158574" cy="5792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Low proficiency level </a:t>
          </a:r>
        </a:p>
      </dsp:txBody>
      <dsp:txXfrm>
        <a:off x="4497272" y="2242681"/>
        <a:ext cx="1158574" cy="579287"/>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C88D85-6FBD-46C9-81D6-1216F569C69E}">
      <dsp:nvSpPr>
        <dsp:cNvPr id="0" name=""/>
        <dsp:cNvSpPr/>
      </dsp:nvSpPr>
      <dsp:spPr>
        <a:xfrm>
          <a:off x="1348252" y="2245"/>
          <a:ext cx="1121419" cy="560709"/>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t>Shared Experiences</a:t>
          </a:r>
        </a:p>
      </dsp:txBody>
      <dsp:txXfrm>
        <a:off x="1364675" y="18668"/>
        <a:ext cx="1088573" cy="527863"/>
      </dsp:txXfrm>
    </dsp:sp>
    <dsp:sp modelId="{8F4E9988-641D-40CA-B0DE-DFEEFC2BAD3E}">
      <dsp:nvSpPr>
        <dsp:cNvPr id="0" name=""/>
        <dsp:cNvSpPr/>
      </dsp:nvSpPr>
      <dsp:spPr>
        <a:xfrm>
          <a:off x="1460394" y="562955"/>
          <a:ext cx="112141" cy="420532"/>
        </a:xfrm>
        <a:custGeom>
          <a:avLst/>
          <a:gdLst/>
          <a:ahLst/>
          <a:cxnLst/>
          <a:rect l="0" t="0" r="0" b="0"/>
          <a:pathLst>
            <a:path>
              <a:moveTo>
                <a:pt x="0" y="0"/>
              </a:moveTo>
              <a:lnTo>
                <a:pt x="0" y="420532"/>
              </a:lnTo>
              <a:lnTo>
                <a:pt x="112141" y="420532"/>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14F932D-C0C5-479B-96E4-A75CC550DBE5}">
      <dsp:nvSpPr>
        <dsp:cNvPr id="0" name=""/>
        <dsp:cNvSpPr/>
      </dsp:nvSpPr>
      <dsp:spPr>
        <a:xfrm>
          <a:off x="1572536" y="703133"/>
          <a:ext cx="897135" cy="560709"/>
        </a:xfrm>
        <a:prstGeom prst="roundRect">
          <a:avLst>
            <a:gd name="adj" fmla="val 10000"/>
          </a:avLst>
        </a:prstGeom>
        <a:solidFill>
          <a:schemeClr val="dk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the</a:t>
          </a:r>
          <a:r>
            <a:rPr lang="en-GB" sz="900" kern="1200" baseline="0"/>
            <a:t> same academic year of study </a:t>
          </a:r>
          <a:endParaRPr lang="en-GB" sz="900" kern="1200"/>
        </a:p>
      </dsp:txBody>
      <dsp:txXfrm>
        <a:off x="1588959" y="719556"/>
        <a:ext cx="864289" cy="527863"/>
      </dsp:txXfrm>
    </dsp:sp>
    <dsp:sp modelId="{62B9E9CD-CDFF-4E70-A5CE-69D75EC2A944}">
      <dsp:nvSpPr>
        <dsp:cNvPr id="0" name=""/>
        <dsp:cNvSpPr/>
      </dsp:nvSpPr>
      <dsp:spPr>
        <a:xfrm>
          <a:off x="1460394" y="562955"/>
          <a:ext cx="112141" cy="1121419"/>
        </a:xfrm>
        <a:custGeom>
          <a:avLst/>
          <a:gdLst/>
          <a:ahLst/>
          <a:cxnLst/>
          <a:rect l="0" t="0" r="0" b="0"/>
          <a:pathLst>
            <a:path>
              <a:moveTo>
                <a:pt x="0" y="0"/>
              </a:moveTo>
              <a:lnTo>
                <a:pt x="0" y="1121419"/>
              </a:lnTo>
              <a:lnTo>
                <a:pt x="112141" y="1121419"/>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640400B-72D3-40F2-83FA-76B641E19E4F}">
      <dsp:nvSpPr>
        <dsp:cNvPr id="0" name=""/>
        <dsp:cNvSpPr/>
      </dsp:nvSpPr>
      <dsp:spPr>
        <a:xfrm>
          <a:off x="1572536" y="1404020"/>
          <a:ext cx="897135" cy="560709"/>
        </a:xfrm>
        <a:prstGeom prst="roundRect">
          <a:avLst>
            <a:gd name="adj" fmla="val 10000"/>
          </a:avLst>
        </a:prstGeom>
        <a:solidFill>
          <a:schemeClr val="dk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they study Economics subject degree</a:t>
          </a:r>
        </a:p>
      </dsp:txBody>
      <dsp:txXfrm>
        <a:off x="1588959" y="1420443"/>
        <a:ext cx="864289" cy="527863"/>
      </dsp:txXfrm>
    </dsp:sp>
    <dsp:sp modelId="{61B945CA-040F-4668-A123-41F7A9A37B3D}">
      <dsp:nvSpPr>
        <dsp:cNvPr id="0" name=""/>
        <dsp:cNvSpPr/>
      </dsp:nvSpPr>
      <dsp:spPr>
        <a:xfrm>
          <a:off x="1460394" y="562955"/>
          <a:ext cx="112141" cy="1822307"/>
        </a:xfrm>
        <a:custGeom>
          <a:avLst/>
          <a:gdLst/>
          <a:ahLst/>
          <a:cxnLst/>
          <a:rect l="0" t="0" r="0" b="0"/>
          <a:pathLst>
            <a:path>
              <a:moveTo>
                <a:pt x="0" y="0"/>
              </a:moveTo>
              <a:lnTo>
                <a:pt x="0" y="1822307"/>
              </a:lnTo>
              <a:lnTo>
                <a:pt x="112141" y="1822307"/>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6ED7D069-139E-4B75-AACE-FB8F252C8E94}">
      <dsp:nvSpPr>
        <dsp:cNvPr id="0" name=""/>
        <dsp:cNvSpPr/>
      </dsp:nvSpPr>
      <dsp:spPr>
        <a:xfrm>
          <a:off x="1572536" y="2104908"/>
          <a:ext cx="897135" cy="560709"/>
        </a:xfrm>
        <a:prstGeom prst="roundRect">
          <a:avLst>
            <a:gd name="adj" fmla="val 10000"/>
          </a:avLst>
        </a:prstGeom>
        <a:solidFill>
          <a:schemeClr val="dk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the same objective of meeting course requirements </a:t>
          </a:r>
        </a:p>
      </dsp:txBody>
      <dsp:txXfrm>
        <a:off x="1588959" y="2121331"/>
        <a:ext cx="864289" cy="527863"/>
      </dsp:txXfrm>
    </dsp:sp>
    <dsp:sp modelId="{FCC8EA13-AE11-4A11-B36B-293018D263D3}">
      <dsp:nvSpPr>
        <dsp:cNvPr id="0" name=""/>
        <dsp:cNvSpPr/>
      </dsp:nvSpPr>
      <dsp:spPr>
        <a:xfrm>
          <a:off x="2750027" y="2245"/>
          <a:ext cx="1121419" cy="560709"/>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t>Variation Experiences</a:t>
          </a:r>
        </a:p>
      </dsp:txBody>
      <dsp:txXfrm>
        <a:off x="2766450" y="18668"/>
        <a:ext cx="1088573" cy="527863"/>
      </dsp:txXfrm>
    </dsp:sp>
    <dsp:sp modelId="{C7ECEF8C-AF07-4BB3-8549-0E0FEA686A3E}">
      <dsp:nvSpPr>
        <dsp:cNvPr id="0" name=""/>
        <dsp:cNvSpPr/>
      </dsp:nvSpPr>
      <dsp:spPr>
        <a:xfrm>
          <a:off x="2816449" y="562955"/>
          <a:ext cx="91440" cy="420532"/>
        </a:xfrm>
        <a:custGeom>
          <a:avLst/>
          <a:gdLst/>
          <a:ahLst/>
          <a:cxnLst/>
          <a:rect l="0" t="0" r="0" b="0"/>
          <a:pathLst>
            <a:path>
              <a:moveTo>
                <a:pt x="45720" y="0"/>
              </a:moveTo>
              <a:lnTo>
                <a:pt x="45720" y="420532"/>
              </a:lnTo>
              <a:lnTo>
                <a:pt x="131495" y="420532"/>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9F1C03E-D388-4CA5-8DF8-56AD128E19C7}">
      <dsp:nvSpPr>
        <dsp:cNvPr id="0" name=""/>
        <dsp:cNvSpPr/>
      </dsp:nvSpPr>
      <dsp:spPr>
        <a:xfrm>
          <a:off x="2947944" y="703133"/>
          <a:ext cx="897135" cy="560709"/>
        </a:xfrm>
        <a:prstGeom prst="roundRect">
          <a:avLst>
            <a:gd name="adj" fmla="val 10000"/>
          </a:avLst>
        </a:prstGeom>
        <a:solidFill>
          <a:schemeClr val="dk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different</a:t>
          </a:r>
          <a:r>
            <a:rPr lang="en-GB" sz="900" kern="1200" baseline="0"/>
            <a:t> prior academic studies </a:t>
          </a:r>
          <a:endParaRPr lang="en-GB" sz="900" kern="1200"/>
        </a:p>
      </dsp:txBody>
      <dsp:txXfrm>
        <a:off x="2964367" y="719556"/>
        <a:ext cx="864289" cy="527863"/>
      </dsp:txXfrm>
    </dsp:sp>
    <dsp:sp modelId="{EAC2A2D2-225D-414A-A4C1-296C97F8A94D}">
      <dsp:nvSpPr>
        <dsp:cNvPr id="0" name=""/>
        <dsp:cNvSpPr/>
      </dsp:nvSpPr>
      <dsp:spPr>
        <a:xfrm>
          <a:off x="2862169" y="562955"/>
          <a:ext cx="112141" cy="1121419"/>
        </a:xfrm>
        <a:custGeom>
          <a:avLst/>
          <a:gdLst/>
          <a:ahLst/>
          <a:cxnLst/>
          <a:rect l="0" t="0" r="0" b="0"/>
          <a:pathLst>
            <a:path>
              <a:moveTo>
                <a:pt x="0" y="0"/>
              </a:moveTo>
              <a:lnTo>
                <a:pt x="0" y="1121419"/>
              </a:lnTo>
              <a:lnTo>
                <a:pt x="112141" y="1121419"/>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41BB865-20AE-4E7C-85B5-706E984D11B2}">
      <dsp:nvSpPr>
        <dsp:cNvPr id="0" name=""/>
        <dsp:cNvSpPr/>
      </dsp:nvSpPr>
      <dsp:spPr>
        <a:xfrm>
          <a:off x="2974311" y="1404020"/>
          <a:ext cx="897135" cy="560709"/>
        </a:xfrm>
        <a:prstGeom prst="roundRect">
          <a:avLst>
            <a:gd name="adj" fmla="val 10000"/>
          </a:avLst>
        </a:prstGeom>
        <a:solidFill>
          <a:schemeClr val="dk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different age, gender, and background</a:t>
          </a:r>
        </a:p>
      </dsp:txBody>
      <dsp:txXfrm>
        <a:off x="2990734" y="1420443"/>
        <a:ext cx="864289" cy="527863"/>
      </dsp:txXfrm>
    </dsp:sp>
    <dsp:sp modelId="{60DF3574-86D7-4307-85BB-93E1DF6A99B1}">
      <dsp:nvSpPr>
        <dsp:cNvPr id="0" name=""/>
        <dsp:cNvSpPr/>
      </dsp:nvSpPr>
      <dsp:spPr>
        <a:xfrm>
          <a:off x="2862169" y="562955"/>
          <a:ext cx="112141" cy="1822307"/>
        </a:xfrm>
        <a:custGeom>
          <a:avLst/>
          <a:gdLst/>
          <a:ahLst/>
          <a:cxnLst/>
          <a:rect l="0" t="0" r="0" b="0"/>
          <a:pathLst>
            <a:path>
              <a:moveTo>
                <a:pt x="0" y="0"/>
              </a:moveTo>
              <a:lnTo>
                <a:pt x="0" y="1822307"/>
              </a:lnTo>
              <a:lnTo>
                <a:pt x="112141" y="1822307"/>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37C181E-32EE-4E0A-8A7B-4855A45FBDB1}">
      <dsp:nvSpPr>
        <dsp:cNvPr id="0" name=""/>
        <dsp:cNvSpPr/>
      </dsp:nvSpPr>
      <dsp:spPr>
        <a:xfrm>
          <a:off x="2974311" y="2104908"/>
          <a:ext cx="897135" cy="560709"/>
        </a:xfrm>
        <a:prstGeom prst="roundRect">
          <a:avLst>
            <a:gd name="adj" fmla="val 10000"/>
          </a:avLst>
        </a:prstGeom>
        <a:solidFill>
          <a:schemeClr val="dk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different learning strategies and readiness</a:t>
          </a:r>
        </a:p>
      </dsp:txBody>
      <dsp:txXfrm>
        <a:off x="2990734" y="2121331"/>
        <a:ext cx="864289" cy="527863"/>
      </dsp:txXfrm>
    </dsp:sp>
    <dsp:sp modelId="{AED78868-24AA-4195-81AC-498AE90607F1}">
      <dsp:nvSpPr>
        <dsp:cNvPr id="0" name=""/>
        <dsp:cNvSpPr/>
      </dsp:nvSpPr>
      <dsp:spPr>
        <a:xfrm>
          <a:off x="2862169" y="562955"/>
          <a:ext cx="112141" cy="2523194"/>
        </a:xfrm>
        <a:custGeom>
          <a:avLst/>
          <a:gdLst/>
          <a:ahLst/>
          <a:cxnLst/>
          <a:rect l="0" t="0" r="0" b="0"/>
          <a:pathLst>
            <a:path>
              <a:moveTo>
                <a:pt x="0" y="0"/>
              </a:moveTo>
              <a:lnTo>
                <a:pt x="0" y="2523194"/>
              </a:lnTo>
              <a:lnTo>
                <a:pt x="112141" y="2523194"/>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D101424-6613-4397-B2AB-BFED3264B3E1}">
      <dsp:nvSpPr>
        <dsp:cNvPr id="0" name=""/>
        <dsp:cNvSpPr/>
      </dsp:nvSpPr>
      <dsp:spPr>
        <a:xfrm>
          <a:off x="2974311" y="2805795"/>
          <a:ext cx="897135" cy="560709"/>
        </a:xfrm>
        <a:prstGeom prst="roundRect">
          <a:avLst>
            <a:gd name="adj" fmla="val 10000"/>
          </a:avLst>
        </a:prstGeom>
        <a:solidFill>
          <a:schemeClr val="dk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different grades in Economics subject degree</a:t>
          </a:r>
        </a:p>
      </dsp:txBody>
      <dsp:txXfrm>
        <a:off x="2990734" y="2822218"/>
        <a:ext cx="864289" cy="527863"/>
      </dsp:txXfrm>
    </dsp:sp>
    <dsp:sp modelId="{BB080E18-8F9C-3D4E-88AD-2583C4F1E2CE}">
      <dsp:nvSpPr>
        <dsp:cNvPr id="0" name=""/>
        <dsp:cNvSpPr/>
      </dsp:nvSpPr>
      <dsp:spPr>
        <a:xfrm>
          <a:off x="2862169" y="562955"/>
          <a:ext cx="112141" cy="3224082"/>
        </a:xfrm>
        <a:custGeom>
          <a:avLst/>
          <a:gdLst/>
          <a:ahLst/>
          <a:cxnLst/>
          <a:rect l="0" t="0" r="0" b="0"/>
          <a:pathLst>
            <a:path>
              <a:moveTo>
                <a:pt x="0" y="0"/>
              </a:moveTo>
              <a:lnTo>
                <a:pt x="0" y="3224082"/>
              </a:lnTo>
              <a:lnTo>
                <a:pt x="112141" y="3224082"/>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2745BCF1-E43A-4043-BBBE-8479EF60BA56}">
      <dsp:nvSpPr>
        <dsp:cNvPr id="0" name=""/>
        <dsp:cNvSpPr/>
      </dsp:nvSpPr>
      <dsp:spPr>
        <a:xfrm>
          <a:off x="2974311" y="3506683"/>
          <a:ext cx="897135" cy="560709"/>
        </a:xfrm>
        <a:prstGeom prst="roundRect">
          <a:avLst>
            <a:gd name="adj" fmla="val 10000"/>
          </a:avLst>
        </a:prstGeom>
        <a:solidFill>
          <a:schemeClr val="dk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different needs, skills, lacks, and interests</a:t>
          </a:r>
        </a:p>
      </dsp:txBody>
      <dsp:txXfrm>
        <a:off x="2990734" y="3523106"/>
        <a:ext cx="864289" cy="527863"/>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DDC985-DC43-804C-A930-BAADF0CBDBC1}">
      <dsp:nvSpPr>
        <dsp:cNvPr id="0" name=""/>
        <dsp:cNvSpPr/>
      </dsp:nvSpPr>
      <dsp:spPr>
        <a:xfrm>
          <a:off x="343525" y="482"/>
          <a:ext cx="1368642" cy="547456"/>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Academic Study Year </a:t>
          </a:r>
        </a:p>
      </dsp:txBody>
      <dsp:txXfrm>
        <a:off x="617253" y="482"/>
        <a:ext cx="821186" cy="547456"/>
      </dsp:txXfrm>
    </dsp:sp>
    <dsp:sp modelId="{26D85AF2-A31B-434F-A6EA-6ED27A2B5F0C}">
      <dsp:nvSpPr>
        <dsp:cNvPr id="0" name=""/>
        <dsp:cNvSpPr/>
      </dsp:nvSpPr>
      <dsp:spPr>
        <a:xfrm>
          <a:off x="1534244" y="47016"/>
          <a:ext cx="3313008" cy="454389"/>
        </a:xfrm>
        <a:prstGeom prst="chevron">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Third</a:t>
          </a:r>
          <a:r>
            <a:rPr lang="en-GB" sz="1200" kern="1200" baseline="0"/>
            <a:t> Year Undergraduate Students </a:t>
          </a:r>
          <a:endParaRPr lang="en-GB" sz="1200" kern="1200"/>
        </a:p>
      </dsp:txBody>
      <dsp:txXfrm>
        <a:off x="1761439" y="47016"/>
        <a:ext cx="2858619" cy="454389"/>
      </dsp:txXfrm>
    </dsp:sp>
    <dsp:sp modelId="{446CD1D8-8A50-0047-ABDA-DE9FDDF1ACFD}">
      <dsp:nvSpPr>
        <dsp:cNvPr id="0" name=""/>
        <dsp:cNvSpPr/>
      </dsp:nvSpPr>
      <dsp:spPr>
        <a:xfrm>
          <a:off x="343525" y="624583"/>
          <a:ext cx="1368642" cy="547456"/>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Degree of Study </a:t>
          </a:r>
        </a:p>
      </dsp:txBody>
      <dsp:txXfrm>
        <a:off x="617253" y="624583"/>
        <a:ext cx="821186" cy="547456"/>
      </dsp:txXfrm>
    </dsp:sp>
    <dsp:sp modelId="{3DCE043B-E19D-FE4E-9619-83046AD546AD}">
      <dsp:nvSpPr>
        <dsp:cNvPr id="0" name=""/>
        <dsp:cNvSpPr/>
      </dsp:nvSpPr>
      <dsp:spPr>
        <a:xfrm>
          <a:off x="1534244" y="671117"/>
          <a:ext cx="3341930" cy="454389"/>
        </a:xfrm>
        <a:prstGeom prst="chevron">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Bachelor Degree</a:t>
          </a:r>
        </a:p>
      </dsp:txBody>
      <dsp:txXfrm>
        <a:off x="1761439" y="671117"/>
        <a:ext cx="2887541" cy="454389"/>
      </dsp:txXfrm>
    </dsp:sp>
    <dsp:sp modelId="{AADF4C95-AE11-CD4E-9CBC-5B491332C065}">
      <dsp:nvSpPr>
        <dsp:cNvPr id="0" name=""/>
        <dsp:cNvSpPr/>
      </dsp:nvSpPr>
      <dsp:spPr>
        <a:xfrm>
          <a:off x="343525" y="1248684"/>
          <a:ext cx="1368642" cy="547456"/>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Subject</a:t>
          </a:r>
          <a:r>
            <a:rPr lang="en-GB" sz="1200" kern="1200" baseline="0"/>
            <a:t> Degree</a:t>
          </a:r>
          <a:endParaRPr lang="en-GB" sz="1200" kern="1200"/>
        </a:p>
      </dsp:txBody>
      <dsp:txXfrm>
        <a:off x="617253" y="1248684"/>
        <a:ext cx="821186" cy="547456"/>
      </dsp:txXfrm>
    </dsp:sp>
    <dsp:sp modelId="{0832F024-D195-C146-9D7C-EF5AFA932F9D}">
      <dsp:nvSpPr>
        <dsp:cNvPr id="0" name=""/>
        <dsp:cNvSpPr/>
      </dsp:nvSpPr>
      <dsp:spPr>
        <a:xfrm>
          <a:off x="1534244" y="1295217"/>
          <a:ext cx="3301500" cy="454389"/>
        </a:xfrm>
        <a:prstGeom prst="chevron">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Economics subject </a:t>
          </a:r>
        </a:p>
      </dsp:txBody>
      <dsp:txXfrm>
        <a:off x="1761439" y="1295217"/>
        <a:ext cx="2847111" cy="454389"/>
      </dsp:txXfrm>
    </dsp:sp>
    <dsp:sp modelId="{5366B1A1-C705-574F-A675-2210D81E20BD}">
      <dsp:nvSpPr>
        <dsp:cNvPr id="0" name=""/>
        <dsp:cNvSpPr/>
      </dsp:nvSpPr>
      <dsp:spPr>
        <a:xfrm>
          <a:off x="343525" y="1872784"/>
          <a:ext cx="1368642" cy="547456"/>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Total Number of Students</a:t>
          </a:r>
        </a:p>
      </dsp:txBody>
      <dsp:txXfrm>
        <a:off x="617253" y="1872784"/>
        <a:ext cx="821186" cy="547456"/>
      </dsp:txXfrm>
    </dsp:sp>
    <dsp:sp modelId="{38398605-B6FC-1143-ACEE-8F6139D3478C}">
      <dsp:nvSpPr>
        <dsp:cNvPr id="0" name=""/>
        <dsp:cNvSpPr/>
      </dsp:nvSpPr>
      <dsp:spPr>
        <a:xfrm>
          <a:off x="1534244" y="1919318"/>
          <a:ext cx="3287596" cy="454389"/>
        </a:xfrm>
        <a:prstGeom prst="chevron">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r>
            <a:rPr lang="en-GB" sz="1200" kern="1200"/>
            <a:t>150 Students </a:t>
          </a:r>
        </a:p>
        <a:p>
          <a:pPr marL="0" lvl="0" indent="0" algn="ctr" defTabSz="533400">
            <a:lnSpc>
              <a:spcPct val="90000"/>
            </a:lnSpc>
            <a:spcBef>
              <a:spcPct val="0"/>
            </a:spcBef>
            <a:spcAft>
              <a:spcPct val="35000"/>
            </a:spcAft>
            <a:buNone/>
          </a:pPr>
          <a:endParaRPr lang="en-GB" sz="800" kern="1200"/>
        </a:p>
      </dsp:txBody>
      <dsp:txXfrm>
        <a:off x="1761439" y="1919318"/>
        <a:ext cx="2833207" cy="454389"/>
      </dsp:txXfrm>
    </dsp:sp>
    <dsp:sp modelId="{3503BCED-7E4D-B349-BF39-6A604ED3B009}">
      <dsp:nvSpPr>
        <dsp:cNvPr id="0" name=""/>
        <dsp:cNvSpPr/>
      </dsp:nvSpPr>
      <dsp:spPr>
        <a:xfrm>
          <a:off x="343525" y="2496885"/>
          <a:ext cx="1368642" cy="547456"/>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Academic Year</a:t>
          </a:r>
        </a:p>
      </dsp:txBody>
      <dsp:txXfrm>
        <a:off x="617253" y="2496885"/>
        <a:ext cx="821186" cy="547456"/>
      </dsp:txXfrm>
    </dsp:sp>
    <dsp:sp modelId="{A768B34C-6635-8441-9CBB-5B5DED29C04A}">
      <dsp:nvSpPr>
        <dsp:cNvPr id="0" name=""/>
        <dsp:cNvSpPr/>
      </dsp:nvSpPr>
      <dsp:spPr>
        <a:xfrm>
          <a:off x="1534244" y="2543419"/>
          <a:ext cx="3222471" cy="454389"/>
        </a:xfrm>
        <a:prstGeom prst="chevron">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2019/2020</a:t>
          </a:r>
        </a:p>
      </dsp:txBody>
      <dsp:txXfrm>
        <a:off x="1761439" y="2543419"/>
        <a:ext cx="2768082" cy="4543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0AA644-3584-A04A-A97D-3BC0CBB2CA38}">
      <dsp:nvSpPr>
        <dsp:cNvPr id="0" name=""/>
        <dsp:cNvSpPr/>
      </dsp:nvSpPr>
      <dsp:spPr>
        <a:xfrm>
          <a:off x="2457608" y="1370171"/>
          <a:ext cx="1674653" cy="1674653"/>
        </a:xfrm>
        <a:prstGeom prst="gear9">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Teachers' influences and challenges in curriculum design </a:t>
          </a:r>
        </a:p>
      </dsp:txBody>
      <dsp:txXfrm>
        <a:off x="2794288" y="1762450"/>
        <a:ext cx="1001293" cy="860807"/>
      </dsp:txXfrm>
    </dsp:sp>
    <dsp:sp modelId="{ACF91D7E-0A1A-3F4D-8B2F-EEF4EDA267ED}">
      <dsp:nvSpPr>
        <dsp:cNvPr id="0" name=""/>
        <dsp:cNvSpPr/>
      </dsp:nvSpPr>
      <dsp:spPr>
        <a:xfrm>
          <a:off x="1483264" y="974344"/>
          <a:ext cx="1217930" cy="1217930"/>
        </a:xfrm>
        <a:prstGeom prst="gear6">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Teachers' practices in curriculum design </a:t>
          </a:r>
        </a:p>
      </dsp:txBody>
      <dsp:txXfrm>
        <a:off x="1789882" y="1282815"/>
        <a:ext cx="604694" cy="600988"/>
      </dsp:txXfrm>
    </dsp:sp>
    <dsp:sp modelId="{079FC502-5445-8941-865E-957B05AB8B68}">
      <dsp:nvSpPr>
        <dsp:cNvPr id="0" name=""/>
        <dsp:cNvSpPr/>
      </dsp:nvSpPr>
      <dsp:spPr>
        <a:xfrm rot="20700000">
          <a:off x="2165429" y="134096"/>
          <a:ext cx="1193322" cy="1193322"/>
        </a:xfrm>
        <a:prstGeom prst="gear6">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Needs analysis and students' needs/voices  </a:t>
          </a:r>
        </a:p>
      </dsp:txBody>
      <dsp:txXfrm rot="-20700000">
        <a:off x="2427160" y="395827"/>
        <a:ext cx="669861" cy="669861"/>
      </dsp:txXfrm>
    </dsp:sp>
    <dsp:sp modelId="{CC098350-8782-C941-9BBB-B5EA8A9CCA1A}">
      <dsp:nvSpPr>
        <dsp:cNvPr id="0" name=""/>
        <dsp:cNvSpPr/>
      </dsp:nvSpPr>
      <dsp:spPr>
        <a:xfrm>
          <a:off x="2316647" y="1124328"/>
          <a:ext cx="2143556" cy="2143556"/>
        </a:xfrm>
        <a:prstGeom prst="circularArrow">
          <a:avLst>
            <a:gd name="adj1" fmla="val 4688"/>
            <a:gd name="adj2" fmla="val 299029"/>
            <a:gd name="adj3" fmla="val 2480591"/>
            <a:gd name="adj4" fmla="val 15940156"/>
            <a:gd name="adj5" fmla="val 546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AF82206-E1AF-2F4D-ACCC-2237EC60FD54}">
      <dsp:nvSpPr>
        <dsp:cNvPr id="0" name=""/>
        <dsp:cNvSpPr/>
      </dsp:nvSpPr>
      <dsp:spPr>
        <a:xfrm>
          <a:off x="1267571" y="709795"/>
          <a:ext cx="1557427" cy="1557427"/>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905D23D-769C-EB45-A38F-FEF16B52CD3C}">
      <dsp:nvSpPr>
        <dsp:cNvPr id="0" name=""/>
        <dsp:cNvSpPr/>
      </dsp:nvSpPr>
      <dsp:spPr>
        <a:xfrm>
          <a:off x="1889401" y="-122352"/>
          <a:ext cx="1679220" cy="1679220"/>
        </a:xfrm>
        <a:prstGeom prst="circularArrow">
          <a:avLst>
            <a:gd name="adj1" fmla="val 5984"/>
            <a:gd name="adj2" fmla="val 394124"/>
            <a:gd name="adj3" fmla="val 13313824"/>
            <a:gd name="adj4" fmla="val 10508221"/>
            <a:gd name="adj5" fmla="val 698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3859A-E389-41E6-B7F0-E929F4CA322E}">
      <dsp:nvSpPr>
        <dsp:cNvPr id="0" name=""/>
        <dsp:cNvSpPr/>
      </dsp:nvSpPr>
      <dsp:spPr>
        <a:xfrm>
          <a:off x="0" y="286987"/>
          <a:ext cx="5143500" cy="378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1E4ED93-89E9-4CD1-9E65-DE2EA7DCCDDE}">
      <dsp:nvSpPr>
        <dsp:cNvPr id="0" name=""/>
        <dsp:cNvSpPr/>
      </dsp:nvSpPr>
      <dsp:spPr>
        <a:xfrm>
          <a:off x="257175" y="65587"/>
          <a:ext cx="3600449" cy="4428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6088" tIns="0" rIns="136088" bIns="0" numCol="1" spcCol="1270" anchor="ctr" anchorCtr="0">
          <a:noAutofit/>
        </a:bodyPr>
        <a:lstStyle/>
        <a:p>
          <a:pPr marL="0" lvl="0" indent="0" algn="l" defTabSz="666750">
            <a:lnSpc>
              <a:spcPct val="90000"/>
            </a:lnSpc>
            <a:spcBef>
              <a:spcPct val="0"/>
            </a:spcBef>
            <a:spcAft>
              <a:spcPct val="35000"/>
            </a:spcAft>
            <a:buNone/>
          </a:pPr>
          <a:r>
            <a:rPr lang="en-GB" sz="1500" kern="1200"/>
            <a:t>Curriculum and Needs Analysis Knowledge </a:t>
          </a:r>
        </a:p>
      </dsp:txBody>
      <dsp:txXfrm>
        <a:off x="278791" y="87203"/>
        <a:ext cx="3557217" cy="399568"/>
      </dsp:txXfrm>
    </dsp:sp>
    <dsp:sp modelId="{D77015CD-8FC7-45EB-B1F5-4A07A666EDA6}">
      <dsp:nvSpPr>
        <dsp:cNvPr id="0" name=""/>
        <dsp:cNvSpPr/>
      </dsp:nvSpPr>
      <dsp:spPr>
        <a:xfrm>
          <a:off x="0" y="967387"/>
          <a:ext cx="5143500" cy="378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A704D4E-56B0-44F6-A453-969611227110}">
      <dsp:nvSpPr>
        <dsp:cNvPr id="0" name=""/>
        <dsp:cNvSpPr/>
      </dsp:nvSpPr>
      <dsp:spPr>
        <a:xfrm>
          <a:off x="257175" y="745987"/>
          <a:ext cx="3600449" cy="4428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6088" tIns="0" rIns="136088" bIns="0" numCol="1" spcCol="1270" anchor="ctr" anchorCtr="0">
          <a:noAutofit/>
        </a:bodyPr>
        <a:lstStyle/>
        <a:p>
          <a:pPr marL="0" lvl="0" indent="0" algn="l" defTabSz="666750">
            <a:lnSpc>
              <a:spcPct val="90000"/>
            </a:lnSpc>
            <a:spcBef>
              <a:spcPct val="0"/>
            </a:spcBef>
            <a:spcAft>
              <a:spcPct val="35000"/>
            </a:spcAft>
            <a:buNone/>
          </a:pPr>
          <a:r>
            <a:rPr lang="en-GB" sz="1500" kern="1200"/>
            <a:t>Content Knowledge </a:t>
          </a:r>
        </a:p>
      </dsp:txBody>
      <dsp:txXfrm>
        <a:off x="278791" y="767603"/>
        <a:ext cx="3557217" cy="399568"/>
      </dsp:txXfrm>
    </dsp:sp>
    <dsp:sp modelId="{EA9F6EB4-5F50-4BC6-A27A-B5E4AC9AF205}">
      <dsp:nvSpPr>
        <dsp:cNvPr id="0" name=""/>
        <dsp:cNvSpPr/>
      </dsp:nvSpPr>
      <dsp:spPr>
        <a:xfrm>
          <a:off x="0" y="1647787"/>
          <a:ext cx="5143500" cy="378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454156A-2430-4921-87E1-2909C23542A7}">
      <dsp:nvSpPr>
        <dsp:cNvPr id="0" name=""/>
        <dsp:cNvSpPr/>
      </dsp:nvSpPr>
      <dsp:spPr>
        <a:xfrm>
          <a:off x="233322" y="1418434"/>
          <a:ext cx="3600449" cy="4428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6088" tIns="0" rIns="136088" bIns="0" numCol="1" spcCol="1270" anchor="ctr" anchorCtr="0">
          <a:noAutofit/>
        </a:bodyPr>
        <a:lstStyle/>
        <a:p>
          <a:pPr marL="0" lvl="0" indent="0" algn="l" defTabSz="666750">
            <a:lnSpc>
              <a:spcPct val="90000"/>
            </a:lnSpc>
            <a:spcBef>
              <a:spcPct val="0"/>
            </a:spcBef>
            <a:spcAft>
              <a:spcPct val="35000"/>
            </a:spcAft>
            <a:buNone/>
          </a:pPr>
          <a:r>
            <a:rPr lang="en-GB" sz="1500" kern="1200"/>
            <a:t>Pedagogical Content Knowledge</a:t>
          </a:r>
        </a:p>
      </dsp:txBody>
      <dsp:txXfrm>
        <a:off x="254938" y="1440050"/>
        <a:ext cx="3557217" cy="399568"/>
      </dsp:txXfrm>
    </dsp:sp>
    <dsp:sp modelId="{0F90BD50-49CB-4F38-AAA2-BCA28746718B}">
      <dsp:nvSpPr>
        <dsp:cNvPr id="0" name=""/>
        <dsp:cNvSpPr/>
      </dsp:nvSpPr>
      <dsp:spPr>
        <a:xfrm>
          <a:off x="0" y="2328187"/>
          <a:ext cx="5143500" cy="378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97E342-C171-4AAB-881C-1FFF5BF3763A}">
      <dsp:nvSpPr>
        <dsp:cNvPr id="0" name=""/>
        <dsp:cNvSpPr/>
      </dsp:nvSpPr>
      <dsp:spPr>
        <a:xfrm>
          <a:off x="257175" y="2106787"/>
          <a:ext cx="3600449" cy="4428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6088" tIns="0" rIns="136088" bIns="0" numCol="1" spcCol="1270" anchor="ctr" anchorCtr="0">
          <a:noAutofit/>
        </a:bodyPr>
        <a:lstStyle/>
        <a:p>
          <a:pPr marL="0" lvl="0" indent="0" algn="l" defTabSz="666750">
            <a:lnSpc>
              <a:spcPct val="90000"/>
            </a:lnSpc>
            <a:spcBef>
              <a:spcPct val="0"/>
            </a:spcBef>
            <a:spcAft>
              <a:spcPct val="35000"/>
            </a:spcAft>
            <a:buNone/>
          </a:pPr>
          <a:endParaRPr lang="en-GB" sz="1500" kern="1200"/>
        </a:p>
        <a:p>
          <a:pPr marL="0" lvl="0" indent="0" algn="l" defTabSz="666750">
            <a:lnSpc>
              <a:spcPct val="90000"/>
            </a:lnSpc>
            <a:spcBef>
              <a:spcPct val="0"/>
            </a:spcBef>
            <a:spcAft>
              <a:spcPct val="35000"/>
            </a:spcAft>
            <a:buNone/>
          </a:pPr>
          <a:endParaRPr lang="en-GB" sz="1500" kern="1200"/>
        </a:p>
        <a:p>
          <a:pPr marL="0" lvl="0" indent="0" algn="l" defTabSz="666750">
            <a:lnSpc>
              <a:spcPct val="90000"/>
            </a:lnSpc>
            <a:spcBef>
              <a:spcPct val="0"/>
            </a:spcBef>
            <a:spcAft>
              <a:spcPct val="35000"/>
            </a:spcAft>
            <a:buNone/>
          </a:pPr>
          <a:endParaRPr lang="en-GB" sz="1500" kern="1200"/>
        </a:p>
        <a:p>
          <a:pPr marL="0" lvl="0" indent="0" algn="l" defTabSz="666750">
            <a:lnSpc>
              <a:spcPct val="90000"/>
            </a:lnSpc>
            <a:spcBef>
              <a:spcPct val="0"/>
            </a:spcBef>
            <a:spcAft>
              <a:spcPct val="35000"/>
            </a:spcAft>
            <a:buNone/>
          </a:pPr>
          <a:endParaRPr lang="en-GB" sz="1500" kern="1200"/>
        </a:p>
        <a:p>
          <a:pPr marL="0" lvl="0" indent="0" algn="l" defTabSz="666750">
            <a:lnSpc>
              <a:spcPct val="90000"/>
            </a:lnSpc>
            <a:spcBef>
              <a:spcPct val="0"/>
            </a:spcBef>
            <a:spcAft>
              <a:spcPct val="35000"/>
            </a:spcAft>
            <a:buNone/>
          </a:pPr>
          <a:r>
            <a:rPr lang="en-GB" sz="1500" kern="1200"/>
            <a:t>Assessment  Knowledge</a:t>
          </a:r>
        </a:p>
        <a:p>
          <a:pPr marL="0" lvl="0" indent="0" algn="l" defTabSz="666750">
            <a:lnSpc>
              <a:spcPct val="90000"/>
            </a:lnSpc>
            <a:spcBef>
              <a:spcPct val="0"/>
            </a:spcBef>
            <a:spcAft>
              <a:spcPct val="35000"/>
            </a:spcAft>
            <a:buNone/>
          </a:pPr>
          <a:endParaRPr lang="en-GB" sz="1500" kern="1200"/>
        </a:p>
        <a:p>
          <a:pPr marL="0" lvl="0" indent="0" algn="l" defTabSz="666750">
            <a:lnSpc>
              <a:spcPct val="90000"/>
            </a:lnSpc>
            <a:spcBef>
              <a:spcPct val="0"/>
            </a:spcBef>
            <a:spcAft>
              <a:spcPct val="35000"/>
            </a:spcAft>
            <a:buNone/>
          </a:pPr>
          <a:endParaRPr lang="en-GB" sz="1500" kern="1200"/>
        </a:p>
        <a:p>
          <a:pPr marL="0" lvl="0" indent="0" algn="l" defTabSz="666750">
            <a:lnSpc>
              <a:spcPct val="90000"/>
            </a:lnSpc>
            <a:spcBef>
              <a:spcPct val="0"/>
            </a:spcBef>
            <a:spcAft>
              <a:spcPct val="35000"/>
            </a:spcAft>
            <a:buNone/>
          </a:pPr>
          <a:endParaRPr lang="en-GB" sz="1500" kern="1200"/>
        </a:p>
        <a:p>
          <a:pPr marL="0" lvl="0" indent="0" algn="l" defTabSz="666750">
            <a:lnSpc>
              <a:spcPct val="90000"/>
            </a:lnSpc>
            <a:spcBef>
              <a:spcPct val="0"/>
            </a:spcBef>
            <a:spcAft>
              <a:spcPct val="35000"/>
            </a:spcAft>
            <a:buNone/>
          </a:pPr>
          <a:endParaRPr lang="en-GB" sz="1500" kern="1200"/>
        </a:p>
      </dsp:txBody>
      <dsp:txXfrm>
        <a:off x="278791" y="2128403"/>
        <a:ext cx="3557217" cy="3995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A3BDD9-69B4-674D-BA60-DB2898B6385F}">
      <dsp:nvSpPr>
        <dsp:cNvPr id="0" name=""/>
        <dsp:cNvSpPr/>
      </dsp:nvSpPr>
      <dsp:spPr>
        <a:xfrm>
          <a:off x="2682742" y="2397120"/>
          <a:ext cx="136673" cy="419130"/>
        </a:xfrm>
        <a:custGeom>
          <a:avLst/>
          <a:gdLst/>
          <a:ahLst/>
          <a:cxnLst/>
          <a:rect l="0" t="0" r="0" b="0"/>
          <a:pathLst>
            <a:path>
              <a:moveTo>
                <a:pt x="0" y="0"/>
              </a:moveTo>
              <a:lnTo>
                <a:pt x="0" y="419130"/>
              </a:lnTo>
              <a:lnTo>
                <a:pt x="136673" y="419130"/>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9FBFEDDC-FE3E-8C4A-B5EA-47033C57E553}">
      <dsp:nvSpPr>
        <dsp:cNvPr id="0" name=""/>
        <dsp:cNvSpPr/>
      </dsp:nvSpPr>
      <dsp:spPr>
        <a:xfrm>
          <a:off x="3001483" y="1750200"/>
          <a:ext cx="91440" cy="191342"/>
        </a:xfrm>
        <a:custGeom>
          <a:avLst/>
          <a:gdLst/>
          <a:ahLst/>
          <a:cxnLst/>
          <a:rect l="0" t="0" r="0" b="0"/>
          <a:pathLst>
            <a:path>
              <a:moveTo>
                <a:pt x="45720" y="0"/>
              </a:moveTo>
              <a:lnTo>
                <a:pt x="45720" y="191342"/>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AADC37E9-4A45-4642-AA22-BE1286C9AFED}">
      <dsp:nvSpPr>
        <dsp:cNvPr id="0" name=""/>
        <dsp:cNvSpPr/>
      </dsp:nvSpPr>
      <dsp:spPr>
        <a:xfrm>
          <a:off x="3001483" y="1103281"/>
          <a:ext cx="91440" cy="191342"/>
        </a:xfrm>
        <a:custGeom>
          <a:avLst/>
          <a:gdLst/>
          <a:ahLst/>
          <a:cxnLst/>
          <a:rect l="0" t="0" r="0" b="0"/>
          <a:pathLst>
            <a:path>
              <a:moveTo>
                <a:pt x="45720" y="0"/>
              </a:moveTo>
              <a:lnTo>
                <a:pt x="45720" y="191342"/>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F9A5D859-B574-BC49-B3DD-9D7FE0272401}">
      <dsp:nvSpPr>
        <dsp:cNvPr id="0" name=""/>
        <dsp:cNvSpPr/>
      </dsp:nvSpPr>
      <dsp:spPr>
        <a:xfrm>
          <a:off x="2495955" y="456362"/>
          <a:ext cx="551247" cy="191342"/>
        </a:xfrm>
        <a:custGeom>
          <a:avLst/>
          <a:gdLst/>
          <a:ahLst/>
          <a:cxnLst/>
          <a:rect l="0" t="0" r="0" b="0"/>
          <a:pathLst>
            <a:path>
              <a:moveTo>
                <a:pt x="0" y="0"/>
              </a:moveTo>
              <a:lnTo>
                <a:pt x="0" y="95671"/>
              </a:lnTo>
              <a:lnTo>
                <a:pt x="551247" y="95671"/>
              </a:lnTo>
              <a:lnTo>
                <a:pt x="551247" y="191342"/>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1C77C6EB-B6FA-4C4B-807F-878A8E8F57E1}">
      <dsp:nvSpPr>
        <dsp:cNvPr id="0" name=""/>
        <dsp:cNvSpPr/>
      </dsp:nvSpPr>
      <dsp:spPr>
        <a:xfrm>
          <a:off x="1580246" y="2397120"/>
          <a:ext cx="136673" cy="419130"/>
        </a:xfrm>
        <a:custGeom>
          <a:avLst/>
          <a:gdLst/>
          <a:ahLst/>
          <a:cxnLst/>
          <a:rect l="0" t="0" r="0" b="0"/>
          <a:pathLst>
            <a:path>
              <a:moveTo>
                <a:pt x="0" y="0"/>
              </a:moveTo>
              <a:lnTo>
                <a:pt x="0" y="419130"/>
              </a:lnTo>
              <a:lnTo>
                <a:pt x="136673" y="419130"/>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0B00FD76-1E15-FA4C-8289-7869B24A9FBA}">
      <dsp:nvSpPr>
        <dsp:cNvPr id="0" name=""/>
        <dsp:cNvSpPr/>
      </dsp:nvSpPr>
      <dsp:spPr>
        <a:xfrm>
          <a:off x="1898987" y="1750200"/>
          <a:ext cx="91440" cy="191342"/>
        </a:xfrm>
        <a:custGeom>
          <a:avLst/>
          <a:gdLst/>
          <a:ahLst/>
          <a:cxnLst/>
          <a:rect l="0" t="0" r="0" b="0"/>
          <a:pathLst>
            <a:path>
              <a:moveTo>
                <a:pt x="45720" y="0"/>
              </a:moveTo>
              <a:lnTo>
                <a:pt x="45720" y="191342"/>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E2F7B430-F462-0344-8F92-2686D3C5A864}">
      <dsp:nvSpPr>
        <dsp:cNvPr id="0" name=""/>
        <dsp:cNvSpPr/>
      </dsp:nvSpPr>
      <dsp:spPr>
        <a:xfrm>
          <a:off x="1898987" y="1103281"/>
          <a:ext cx="91440" cy="191342"/>
        </a:xfrm>
        <a:custGeom>
          <a:avLst/>
          <a:gdLst/>
          <a:ahLst/>
          <a:cxnLst/>
          <a:rect l="0" t="0" r="0" b="0"/>
          <a:pathLst>
            <a:path>
              <a:moveTo>
                <a:pt x="45720" y="0"/>
              </a:moveTo>
              <a:lnTo>
                <a:pt x="45720" y="191342"/>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B43B92FC-4BA6-634B-9B27-00975D000DAC}">
      <dsp:nvSpPr>
        <dsp:cNvPr id="0" name=""/>
        <dsp:cNvSpPr/>
      </dsp:nvSpPr>
      <dsp:spPr>
        <a:xfrm>
          <a:off x="1944707" y="456362"/>
          <a:ext cx="551247" cy="191342"/>
        </a:xfrm>
        <a:custGeom>
          <a:avLst/>
          <a:gdLst/>
          <a:ahLst/>
          <a:cxnLst/>
          <a:rect l="0" t="0" r="0" b="0"/>
          <a:pathLst>
            <a:path>
              <a:moveTo>
                <a:pt x="551247" y="0"/>
              </a:moveTo>
              <a:lnTo>
                <a:pt x="551247" y="95671"/>
              </a:lnTo>
              <a:lnTo>
                <a:pt x="0" y="95671"/>
              </a:lnTo>
              <a:lnTo>
                <a:pt x="0" y="191342"/>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97586EFF-BDEA-8043-BE89-2BDDFA614454}">
      <dsp:nvSpPr>
        <dsp:cNvPr id="0" name=""/>
        <dsp:cNvSpPr/>
      </dsp:nvSpPr>
      <dsp:spPr>
        <a:xfrm>
          <a:off x="2040378" y="785"/>
          <a:ext cx="911153" cy="455576"/>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ESP</a:t>
          </a:r>
        </a:p>
      </dsp:txBody>
      <dsp:txXfrm>
        <a:off x="2040378" y="785"/>
        <a:ext cx="911153" cy="455576"/>
      </dsp:txXfrm>
    </dsp:sp>
    <dsp:sp modelId="{19D39ECB-8A3E-CE45-950D-1DD485F18303}">
      <dsp:nvSpPr>
        <dsp:cNvPr id="0" name=""/>
        <dsp:cNvSpPr/>
      </dsp:nvSpPr>
      <dsp:spPr>
        <a:xfrm>
          <a:off x="1489130" y="647704"/>
          <a:ext cx="911153" cy="455576"/>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EAP</a:t>
          </a:r>
        </a:p>
      </dsp:txBody>
      <dsp:txXfrm>
        <a:off x="1489130" y="647704"/>
        <a:ext cx="911153" cy="455576"/>
      </dsp:txXfrm>
    </dsp:sp>
    <dsp:sp modelId="{73B8C5A5-3A03-154E-ABA5-2B93CDB12668}">
      <dsp:nvSpPr>
        <dsp:cNvPr id="0" name=""/>
        <dsp:cNvSpPr/>
      </dsp:nvSpPr>
      <dsp:spPr>
        <a:xfrm>
          <a:off x="1489130" y="1294624"/>
          <a:ext cx="911153" cy="455576"/>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Master's in Aviation</a:t>
          </a:r>
        </a:p>
      </dsp:txBody>
      <dsp:txXfrm>
        <a:off x="1489130" y="1294624"/>
        <a:ext cx="911153" cy="455576"/>
      </dsp:txXfrm>
    </dsp:sp>
    <dsp:sp modelId="{675F075A-572C-B947-A1A7-1785C3B4D50C}">
      <dsp:nvSpPr>
        <dsp:cNvPr id="0" name=""/>
        <dsp:cNvSpPr/>
      </dsp:nvSpPr>
      <dsp:spPr>
        <a:xfrm>
          <a:off x="1489130" y="1941543"/>
          <a:ext cx="911153" cy="455576"/>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Master's in Medicine</a:t>
          </a:r>
        </a:p>
      </dsp:txBody>
      <dsp:txXfrm>
        <a:off x="1489130" y="1941543"/>
        <a:ext cx="911153" cy="455576"/>
      </dsp:txXfrm>
    </dsp:sp>
    <dsp:sp modelId="{92AEB18A-1E5F-0F49-8C37-24469C614E32}">
      <dsp:nvSpPr>
        <dsp:cNvPr id="0" name=""/>
        <dsp:cNvSpPr/>
      </dsp:nvSpPr>
      <dsp:spPr>
        <a:xfrm>
          <a:off x="1716919" y="2588462"/>
          <a:ext cx="911153" cy="455576"/>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Master's in Economics </a:t>
          </a:r>
        </a:p>
      </dsp:txBody>
      <dsp:txXfrm>
        <a:off x="1716919" y="2588462"/>
        <a:ext cx="911153" cy="455576"/>
      </dsp:txXfrm>
    </dsp:sp>
    <dsp:sp modelId="{2B86ED9F-28BA-5846-9CD5-95D64EDBB405}">
      <dsp:nvSpPr>
        <dsp:cNvPr id="0" name=""/>
        <dsp:cNvSpPr/>
      </dsp:nvSpPr>
      <dsp:spPr>
        <a:xfrm>
          <a:off x="2591626" y="647704"/>
          <a:ext cx="911153" cy="455576"/>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EOP</a:t>
          </a:r>
        </a:p>
      </dsp:txBody>
      <dsp:txXfrm>
        <a:off x="2591626" y="647704"/>
        <a:ext cx="911153" cy="455576"/>
      </dsp:txXfrm>
    </dsp:sp>
    <dsp:sp modelId="{BE875059-4F0E-E740-A2BC-C02A17B67B2B}">
      <dsp:nvSpPr>
        <dsp:cNvPr id="0" name=""/>
        <dsp:cNvSpPr/>
      </dsp:nvSpPr>
      <dsp:spPr>
        <a:xfrm>
          <a:off x="2591626" y="1294624"/>
          <a:ext cx="911153" cy="455576"/>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Pilots</a:t>
          </a:r>
        </a:p>
      </dsp:txBody>
      <dsp:txXfrm>
        <a:off x="2591626" y="1294624"/>
        <a:ext cx="911153" cy="455576"/>
      </dsp:txXfrm>
    </dsp:sp>
    <dsp:sp modelId="{A642DCED-32F3-2741-ADA2-73A7DA671C58}">
      <dsp:nvSpPr>
        <dsp:cNvPr id="0" name=""/>
        <dsp:cNvSpPr/>
      </dsp:nvSpPr>
      <dsp:spPr>
        <a:xfrm>
          <a:off x="2591626" y="1941543"/>
          <a:ext cx="911153" cy="455576"/>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Doctors</a:t>
          </a:r>
          <a:r>
            <a:rPr lang="en-GB" sz="1500" kern="1200"/>
            <a:t> </a:t>
          </a:r>
        </a:p>
      </dsp:txBody>
      <dsp:txXfrm>
        <a:off x="2591626" y="1941543"/>
        <a:ext cx="911153" cy="455576"/>
      </dsp:txXfrm>
    </dsp:sp>
    <dsp:sp modelId="{C0F67224-1B3D-D846-942B-ABE9CF85BE5F}">
      <dsp:nvSpPr>
        <dsp:cNvPr id="0" name=""/>
        <dsp:cNvSpPr/>
      </dsp:nvSpPr>
      <dsp:spPr>
        <a:xfrm>
          <a:off x="2819415" y="2588462"/>
          <a:ext cx="911153" cy="455576"/>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Economists</a:t>
          </a:r>
        </a:p>
      </dsp:txBody>
      <dsp:txXfrm>
        <a:off x="2819415" y="2588462"/>
        <a:ext cx="911153" cy="45557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715584-31FB-0345-BFBE-E2CFC5881A16}">
      <dsp:nvSpPr>
        <dsp:cNvPr id="0" name=""/>
        <dsp:cNvSpPr/>
      </dsp:nvSpPr>
      <dsp:spPr>
        <a:xfrm>
          <a:off x="0" y="16574"/>
          <a:ext cx="5219700" cy="3262312"/>
        </a:xfrm>
        <a:prstGeom prst="swooshArrow">
          <a:avLst>
            <a:gd name="adj1" fmla="val 25000"/>
            <a:gd name="adj2" fmla="val 25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95E069F-740F-2246-9B72-B1A77FB5067D}">
      <dsp:nvSpPr>
        <dsp:cNvPr id="0" name=""/>
        <dsp:cNvSpPr/>
      </dsp:nvSpPr>
      <dsp:spPr>
        <a:xfrm>
          <a:off x="514140" y="2442429"/>
          <a:ext cx="120053" cy="12005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AC6D63-BA2B-2643-A5CA-FFFE56F6D594}">
      <dsp:nvSpPr>
        <dsp:cNvPr id="0" name=""/>
        <dsp:cNvSpPr/>
      </dsp:nvSpPr>
      <dsp:spPr>
        <a:xfrm>
          <a:off x="0" y="2562862"/>
          <a:ext cx="1234032" cy="7160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614" tIns="0" rIns="0" bIns="0" numCol="1" spcCol="1270" anchor="t" anchorCtr="0">
          <a:noAutofit/>
        </a:bodyPr>
        <a:lstStyle/>
        <a:p>
          <a:pPr marL="0" lvl="0" indent="0" algn="l" defTabSz="355600">
            <a:lnSpc>
              <a:spcPct val="90000"/>
            </a:lnSpc>
            <a:spcBef>
              <a:spcPct val="0"/>
            </a:spcBef>
            <a:spcAft>
              <a:spcPct val="35000"/>
            </a:spcAft>
            <a:buNone/>
          </a:pPr>
          <a:r>
            <a:rPr lang="en-GB" sz="800" b="1" kern="1200"/>
            <a:t>1960</a:t>
          </a:r>
          <a:r>
            <a:rPr lang="en-GB" sz="800" kern="1200"/>
            <a:t> (</a:t>
          </a:r>
          <a:r>
            <a:rPr lang="en-GB" sz="800" b="1" kern="1200"/>
            <a:t>Halliday et al,.1964) </a:t>
          </a:r>
          <a:r>
            <a:rPr lang="en-GB" sz="800" kern="1200"/>
            <a:t>Specialised by decontexualised</a:t>
          </a:r>
        </a:p>
      </dsp:txBody>
      <dsp:txXfrm>
        <a:off x="0" y="2562862"/>
        <a:ext cx="1234032" cy="716024"/>
      </dsp:txXfrm>
    </dsp:sp>
    <dsp:sp modelId="{6071A757-BE4B-174E-9E60-E9DCC8FDE44D}">
      <dsp:nvSpPr>
        <dsp:cNvPr id="0" name=""/>
        <dsp:cNvSpPr/>
      </dsp:nvSpPr>
      <dsp:spPr>
        <a:xfrm>
          <a:off x="1163993" y="1818023"/>
          <a:ext cx="187909" cy="18790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7B6C3D-6EBF-D54B-89E2-F5A6D3DB7FE8}">
      <dsp:nvSpPr>
        <dsp:cNvPr id="0" name=""/>
        <dsp:cNvSpPr/>
      </dsp:nvSpPr>
      <dsp:spPr>
        <a:xfrm>
          <a:off x="1257947" y="1911977"/>
          <a:ext cx="866470" cy="1366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9" tIns="0" rIns="0" bIns="0" numCol="1" spcCol="1270" anchor="t" anchorCtr="0">
          <a:noAutofit/>
        </a:bodyPr>
        <a:lstStyle/>
        <a:p>
          <a:pPr marL="0" lvl="0" indent="0" algn="l" defTabSz="355600">
            <a:lnSpc>
              <a:spcPct val="90000"/>
            </a:lnSpc>
            <a:spcBef>
              <a:spcPct val="0"/>
            </a:spcBef>
            <a:spcAft>
              <a:spcPct val="35000"/>
            </a:spcAft>
            <a:buNone/>
          </a:pPr>
          <a:r>
            <a:rPr lang="en-GB" sz="800" b="1" kern="1200"/>
            <a:t>1970-1980 (Strevens, 1977</a:t>
          </a:r>
          <a:r>
            <a:rPr lang="en-GB" sz="800" kern="1200"/>
            <a:t>) communicative</a:t>
          </a:r>
          <a:br>
            <a:rPr lang="en-GB" sz="800" kern="1200"/>
          </a:br>
          <a:r>
            <a:rPr lang="en-GB" sz="800" b="0" kern="1200"/>
            <a:t>purposes/ needs</a:t>
          </a:r>
          <a:br>
            <a:rPr lang="en-GB" sz="800" b="0" kern="1200"/>
          </a:br>
          <a:r>
            <a:rPr lang="en-GB" sz="800" b="0" kern="1200"/>
            <a:t>and texts </a:t>
          </a:r>
          <a:r>
            <a:rPr lang="en-GB" sz="800" kern="1200"/>
            <a:t>using purposes of the students  </a:t>
          </a:r>
        </a:p>
      </dsp:txBody>
      <dsp:txXfrm>
        <a:off x="1257947" y="1911977"/>
        <a:ext cx="866470" cy="1366908"/>
      </dsp:txXfrm>
    </dsp:sp>
    <dsp:sp modelId="{A993CFDD-9650-9548-8391-682D7326A3C3}">
      <dsp:nvSpPr>
        <dsp:cNvPr id="0" name=""/>
        <dsp:cNvSpPr/>
      </dsp:nvSpPr>
      <dsp:spPr>
        <a:xfrm>
          <a:off x="1999145" y="1320194"/>
          <a:ext cx="250545" cy="25054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1C5393-7D5A-6C46-BB6A-B24188E99412}">
      <dsp:nvSpPr>
        <dsp:cNvPr id="0" name=""/>
        <dsp:cNvSpPr/>
      </dsp:nvSpPr>
      <dsp:spPr>
        <a:xfrm>
          <a:off x="2124417" y="1445467"/>
          <a:ext cx="1007402" cy="1833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759" tIns="0" rIns="0" bIns="0" numCol="1" spcCol="1270" anchor="t" anchorCtr="0">
          <a:noAutofit/>
        </a:bodyPr>
        <a:lstStyle/>
        <a:p>
          <a:pPr marL="0" lvl="0" indent="0" algn="l" defTabSz="355600">
            <a:lnSpc>
              <a:spcPct val="90000"/>
            </a:lnSpc>
            <a:spcBef>
              <a:spcPct val="0"/>
            </a:spcBef>
            <a:spcAft>
              <a:spcPct val="35000"/>
            </a:spcAft>
            <a:buNone/>
          </a:pPr>
          <a:r>
            <a:rPr lang="en-GB" sz="800" kern="1200"/>
            <a:t>   </a:t>
          </a:r>
          <a:r>
            <a:rPr lang="en-GB" sz="800" b="1" kern="1200"/>
            <a:t>1990 (Dudley- Evans et al., 1998) </a:t>
          </a:r>
          <a:r>
            <a:rPr lang="en-GB" sz="800" b="0" kern="1200"/>
            <a:t>students' specific needs (lacks, skills, wants) language of the structures and genres  </a:t>
          </a:r>
        </a:p>
      </dsp:txBody>
      <dsp:txXfrm>
        <a:off x="2124417" y="1445467"/>
        <a:ext cx="1007402" cy="1833419"/>
      </dsp:txXfrm>
    </dsp:sp>
    <dsp:sp modelId="{8620DA4C-F703-274D-AE1C-FFFF587B970D}">
      <dsp:nvSpPr>
        <dsp:cNvPr id="0" name=""/>
        <dsp:cNvSpPr/>
      </dsp:nvSpPr>
      <dsp:spPr>
        <a:xfrm>
          <a:off x="2970009" y="931326"/>
          <a:ext cx="323621" cy="32362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BCFE35-4188-7A4F-9B4B-DBBCDFF86C03}">
      <dsp:nvSpPr>
        <dsp:cNvPr id="0" name=""/>
        <dsp:cNvSpPr/>
      </dsp:nvSpPr>
      <dsp:spPr>
        <a:xfrm>
          <a:off x="3131820" y="1093137"/>
          <a:ext cx="1043940" cy="21857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80" tIns="0" rIns="0" bIns="0" numCol="1" spcCol="1270" anchor="t" anchorCtr="0">
          <a:noAutofit/>
        </a:bodyPr>
        <a:lstStyle/>
        <a:p>
          <a:pPr marL="0" lvl="0" indent="0" algn="l" defTabSz="355600">
            <a:lnSpc>
              <a:spcPct val="90000"/>
            </a:lnSpc>
            <a:spcBef>
              <a:spcPct val="0"/>
            </a:spcBef>
            <a:spcAft>
              <a:spcPct val="35000"/>
            </a:spcAft>
            <a:buNone/>
          </a:pPr>
          <a:r>
            <a:rPr lang="en-GB" sz="800" b="1" kern="1200"/>
            <a:t>2000 (Belcher, 2004, 2009) s</a:t>
          </a:r>
          <a:r>
            <a:rPr lang="en-GB" sz="800" kern="1200"/>
            <a:t>tudents </a:t>
          </a:r>
          <a:r>
            <a:rPr lang="en-GB" sz="800" b="0" kern="1200"/>
            <a:t>needs</a:t>
          </a:r>
          <a:r>
            <a:rPr lang="en-GB" sz="800" b="1" kern="1200"/>
            <a:t> </a:t>
          </a:r>
          <a:r>
            <a:rPr lang="en-GB" sz="800" kern="1200"/>
            <a:t>as based on understanding of language use in specific contexts – using a variety of analytic approaches (triangulated needs enquiry)   </a:t>
          </a:r>
        </a:p>
      </dsp:txBody>
      <dsp:txXfrm>
        <a:off x="3131820" y="1093137"/>
        <a:ext cx="1043940" cy="2185749"/>
      </dsp:txXfrm>
    </dsp:sp>
    <dsp:sp modelId="{95199D44-FF90-D14D-ACD2-76156272167A}">
      <dsp:nvSpPr>
        <dsp:cNvPr id="0" name=""/>
        <dsp:cNvSpPr/>
      </dsp:nvSpPr>
      <dsp:spPr>
        <a:xfrm>
          <a:off x="3969581" y="671646"/>
          <a:ext cx="412356" cy="41235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6B8102-2C4A-214B-B0C5-F937738AEDE3}">
      <dsp:nvSpPr>
        <dsp:cNvPr id="0" name=""/>
        <dsp:cNvSpPr/>
      </dsp:nvSpPr>
      <dsp:spPr>
        <a:xfrm>
          <a:off x="4175760" y="877824"/>
          <a:ext cx="1043940" cy="24010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8499" tIns="0" rIns="0" bIns="0" numCol="1" spcCol="1270" anchor="t" anchorCtr="0">
          <a:noAutofit/>
        </a:bodyPr>
        <a:lstStyle/>
        <a:p>
          <a:pPr marL="0" lvl="0" indent="0" algn="l" defTabSz="311150">
            <a:lnSpc>
              <a:spcPct val="90000"/>
            </a:lnSpc>
            <a:spcBef>
              <a:spcPct val="0"/>
            </a:spcBef>
            <a:spcAft>
              <a:spcPct val="35000"/>
            </a:spcAft>
            <a:buNone/>
          </a:pPr>
          <a:r>
            <a:rPr lang="en-GB" sz="700" b="1" kern="1200"/>
            <a:t>2000 (Brown, </a:t>
          </a:r>
          <a:r>
            <a:rPr lang="en-GB" sz="800" b="1" kern="1200"/>
            <a:t>2016) </a:t>
          </a:r>
          <a:r>
            <a:rPr lang="en-GB" sz="800" kern="1200"/>
            <a:t>students needs are based on the course needs (Target situation use analysis, Target situation linguistic analysis, Target situation learning analysis, Present situation analysis,</a:t>
          </a:r>
          <a:br>
            <a:rPr lang="en-GB" sz="800" kern="1200"/>
          </a:br>
          <a:r>
            <a:rPr lang="en-GB" sz="800" kern="1200"/>
            <a:t>Rights analysis,</a:t>
          </a:r>
          <a:br>
            <a:rPr lang="en-GB" sz="800" kern="1200"/>
          </a:br>
          <a:r>
            <a:rPr lang="en-GB" sz="800" kern="1200"/>
            <a:t>Means analysis students ‘differences analysis, Classroom learning analysis, Classroom teaching analysis)</a:t>
          </a:r>
        </a:p>
      </dsp:txBody>
      <dsp:txXfrm>
        <a:off x="4175760" y="877824"/>
        <a:ext cx="1043940" cy="240106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5EB8DA-F55B-4BD1-BF49-3269E42314FB}">
      <dsp:nvSpPr>
        <dsp:cNvPr id="0" name=""/>
        <dsp:cNvSpPr/>
      </dsp:nvSpPr>
      <dsp:spPr>
        <a:xfrm>
          <a:off x="1085742" y="-16091"/>
          <a:ext cx="3048214" cy="3048214"/>
        </a:xfrm>
        <a:prstGeom prst="circularArrow">
          <a:avLst>
            <a:gd name="adj1" fmla="val 5544"/>
            <a:gd name="adj2" fmla="val 330680"/>
            <a:gd name="adj3" fmla="val 13846097"/>
            <a:gd name="adj4" fmla="val 17343404"/>
            <a:gd name="adj5" fmla="val 5757"/>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0F84A2A-ED93-4F85-A905-5B331E7F93D3}">
      <dsp:nvSpPr>
        <dsp:cNvPr id="0" name=""/>
        <dsp:cNvSpPr/>
      </dsp:nvSpPr>
      <dsp:spPr>
        <a:xfrm>
          <a:off x="1917882" y="677"/>
          <a:ext cx="1383934" cy="691967"/>
        </a:xfrm>
        <a:prstGeom prst="round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ESAP course design</a:t>
          </a:r>
        </a:p>
      </dsp:txBody>
      <dsp:txXfrm>
        <a:off x="1951661" y="34456"/>
        <a:ext cx="1316376" cy="624409"/>
      </dsp:txXfrm>
    </dsp:sp>
    <dsp:sp modelId="{10641FD1-A85E-4A7E-96C9-08F79A72B6BF}">
      <dsp:nvSpPr>
        <dsp:cNvPr id="0" name=""/>
        <dsp:cNvSpPr/>
      </dsp:nvSpPr>
      <dsp:spPr>
        <a:xfrm>
          <a:off x="3154140" y="898871"/>
          <a:ext cx="1383934" cy="691967"/>
        </a:xfrm>
        <a:prstGeom prst="round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Pre-course needs analysis</a:t>
          </a:r>
        </a:p>
      </dsp:txBody>
      <dsp:txXfrm>
        <a:off x="3187919" y="932650"/>
        <a:ext cx="1316376" cy="624409"/>
      </dsp:txXfrm>
    </dsp:sp>
    <dsp:sp modelId="{D46BD11E-F88F-4943-A986-5CBD38F0051A}">
      <dsp:nvSpPr>
        <dsp:cNvPr id="0" name=""/>
        <dsp:cNvSpPr/>
      </dsp:nvSpPr>
      <dsp:spPr>
        <a:xfrm>
          <a:off x="2681932" y="2352180"/>
          <a:ext cx="1383934" cy="691967"/>
        </a:xfrm>
        <a:prstGeom prst="round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Initial course design </a:t>
          </a:r>
        </a:p>
      </dsp:txBody>
      <dsp:txXfrm>
        <a:off x="2715711" y="2385959"/>
        <a:ext cx="1316376" cy="624409"/>
      </dsp:txXfrm>
    </dsp:sp>
    <dsp:sp modelId="{C49A1ECD-F961-4B87-B995-9B388AB52C8F}">
      <dsp:nvSpPr>
        <dsp:cNvPr id="0" name=""/>
        <dsp:cNvSpPr/>
      </dsp:nvSpPr>
      <dsp:spPr>
        <a:xfrm>
          <a:off x="1153833" y="2352180"/>
          <a:ext cx="1383934" cy="691967"/>
        </a:xfrm>
        <a:prstGeom prst="round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Ongoing needs analysis </a:t>
          </a:r>
        </a:p>
      </dsp:txBody>
      <dsp:txXfrm>
        <a:off x="1187612" y="2385959"/>
        <a:ext cx="1316376" cy="624409"/>
      </dsp:txXfrm>
    </dsp:sp>
    <dsp:sp modelId="{E330FE29-F123-441E-8C42-BA7E7BC5F047}">
      <dsp:nvSpPr>
        <dsp:cNvPr id="0" name=""/>
        <dsp:cNvSpPr/>
      </dsp:nvSpPr>
      <dsp:spPr>
        <a:xfrm>
          <a:off x="681625" y="898871"/>
          <a:ext cx="1383934" cy="691967"/>
        </a:xfrm>
        <a:prstGeom prst="round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Revision of course design</a:t>
          </a:r>
        </a:p>
      </dsp:txBody>
      <dsp:txXfrm>
        <a:off x="715404" y="932650"/>
        <a:ext cx="1316376" cy="62440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74BAC4-C7C1-B645-8FC6-C9B0E1C6EAD0}">
      <dsp:nvSpPr>
        <dsp:cNvPr id="0" name=""/>
        <dsp:cNvSpPr/>
      </dsp:nvSpPr>
      <dsp:spPr>
        <a:xfrm>
          <a:off x="2131972" y="1576"/>
          <a:ext cx="955755" cy="621241"/>
        </a:xfrm>
        <a:prstGeom prst="round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Needs assessor </a:t>
          </a:r>
        </a:p>
      </dsp:txBody>
      <dsp:txXfrm>
        <a:off x="2162298" y="31902"/>
        <a:ext cx="895103" cy="560589"/>
      </dsp:txXfrm>
    </dsp:sp>
    <dsp:sp modelId="{646FB602-5487-2E4C-BC76-5AF689890B07}">
      <dsp:nvSpPr>
        <dsp:cNvPr id="0" name=""/>
        <dsp:cNvSpPr/>
      </dsp:nvSpPr>
      <dsp:spPr>
        <a:xfrm>
          <a:off x="1144864" y="312196"/>
          <a:ext cx="2929971" cy="2929971"/>
        </a:xfrm>
        <a:custGeom>
          <a:avLst/>
          <a:gdLst/>
          <a:ahLst/>
          <a:cxnLst/>
          <a:rect l="0" t="0" r="0" b="0"/>
          <a:pathLst>
            <a:path>
              <a:moveTo>
                <a:pt x="2063376" y="127782"/>
              </a:moveTo>
              <a:arcTo wR="1464985" hR="1464985" stAng="17646496" swAng="925286"/>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D566A21-0BB7-9C46-B2D5-A1066168E1AC}">
      <dsp:nvSpPr>
        <dsp:cNvPr id="0" name=""/>
        <dsp:cNvSpPr/>
      </dsp:nvSpPr>
      <dsp:spPr>
        <a:xfrm>
          <a:off x="3400686" y="734069"/>
          <a:ext cx="955755" cy="621241"/>
        </a:xfrm>
        <a:prstGeom prst="round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Researcher </a:t>
          </a:r>
        </a:p>
      </dsp:txBody>
      <dsp:txXfrm>
        <a:off x="3431012" y="764395"/>
        <a:ext cx="895103" cy="560589"/>
      </dsp:txXfrm>
    </dsp:sp>
    <dsp:sp modelId="{5B997CF1-D093-EB4D-AC3E-2C11844BC203}">
      <dsp:nvSpPr>
        <dsp:cNvPr id="0" name=""/>
        <dsp:cNvSpPr/>
      </dsp:nvSpPr>
      <dsp:spPr>
        <a:xfrm>
          <a:off x="1144864" y="312196"/>
          <a:ext cx="2929971" cy="2929971"/>
        </a:xfrm>
        <a:custGeom>
          <a:avLst/>
          <a:gdLst/>
          <a:ahLst/>
          <a:cxnLst/>
          <a:rect l="0" t="0" r="0" b="0"/>
          <a:pathLst>
            <a:path>
              <a:moveTo>
                <a:pt x="2907103" y="1207152"/>
              </a:moveTo>
              <a:arcTo wR="1464985" hR="1464985" stAng="20991799" swAng="1216402"/>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03A04E3-FA91-914A-A700-EA117BB64552}">
      <dsp:nvSpPr>
        <dsp:cNvPr id="0" name=""/>
        <dsp:cNvSpPr/>
      </dsp:nvSpPr>
      <dsp:spPr>
        <a:xfrm>
          <a:off x="3400686" y="2199054"/>
          <a:ext cx="955755" cy="621241"/>
        </a:xfrm>
        <a:prstGeom prst="round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Course designer and curriculum writer</a:t>
          </a:r>
        </a:p>
      </dsp:txBody>
      <dsp:txXfrm>
        <a:off x="3431012" y="2229380"/>
        <a:ext cx="895103" cy="560589"/>
      </dsp:txXfrm>
    </dsp:sp>
    <dsp:sp modelId="{BC607EE1-01D8-824C-9163-C61CF1F32ECF}">
      <dsp:nvSpPr>
        <dsp:cNvPr id="0" name=""/>
        <dsp:cNvSpPr/>
      </dsp:nvSpPr>
      <dsp:spPr>
        <a:xfrm>
          <a:off x="1144864" y="312196"/>
          <a:ext cx="2929971" cy="2929971"/>
        </a:xfrm>
        <a:custGeom>
          <a:avLst/>
          <a:gdLst/>
          <a:ahLst/>
          <a:cxnLst/>
          <a:rect l="0" t="0" r="0" b="0"/>
          <a:pathLst>
            <a:path>
              <a:moveTo>
                <a:pt x="2397416" y="2594921"/>
              </a:moveTo>
              <a:arcTo wR="1464985" hR="1464985" stAng="3028218" swAng="925286"/>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2203FB5-52FD-D645-8A7B-0700C59D5554}">
      <dsp:nvSpPr>
        <dsp:cNvPr id="0" name=""/>
        <dsp:cNvSpPr/>
      </dsp:nvSpPr>
      <dsp:spPr>
        <a:xfrm>
          <a:off x="2131972" y="2931547"/>
          <a:ext cx="955755" cy="621241"/>
        </a:xfrm>
        <a:prstGeom prst="round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Teacher </a:t>
          </a:r>
        </a:p>
      </dsp:txBody>
      <dsp:txXfrm>
        <a:off x="2162298" y="2961873"/>
        <a:ext cx="895103" cy="560589"/>
      </dsp:txXfrm>
    </dsp:sp>
    <dsp:sp modelId="{23FD29F6-E8A8-5346-B785-C21BEA918A8A}">
      <dsp:nvSpPr>
        <dsp:cNvPr id="0" name=""/>
        <dsp:cNvSpPr/>
      </dsp:nvSpPr>
      <dsp:spPr>
        <a:xfrm>
          <a:off x="1144864" y="312196"/>
          <a:ext cx="2929971" cy="2929971"/>
        </a:xfrm>
        <a:custGeom>
          <a:avLst/>
          <a:gdLst/>
          <a:ahLst/>
          <a:cxnLst/>
          <a:rect l="0" t="0" r="0" b="0"/>
          <a:pathLst>
            <a:path>
              <a:moveTo>
                <a:pt x="866594" y="2802188"/>
              </a:moveTo>
              <a:arcTo wR="1464985" hR="1464985" stAng="6846496" swAng="925286"/>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6A61AC5-7DDF-CE45-B62F-49E28B9AA580}">
      <dsp:nvSpPr>
        <dsp:cNvPr id="0" name=""/>
        <dsp:cNvSpPr/>
      </dsp:nvSpPr>
      <dsp:spPr>
        <a:xfrm>
          <a:off x="863257" y="2199054"/>
          <a:ext cx="955755" cy="621241"/>
        </a:xfrm>
        <a:prstGeom prst="round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Collaborator</a:t>
          </a:r>
        </a:p>
      </dsp:txBody>
      <dsp:txXfrm>
        <a:off x="893583" y="2229380"/>
        <a:ext cx="895103" cy="560589"/>
      </dsp:txXfrm>
    </dsp:sp>
    <dsp:sp modelId="{B89EEB55-460D-F84E-8921-5D58D58B4D14}">
      <dsp:nvSpPr>
        <dsp:cNvPr id="0" name=""/>
        <dsp:cNvSpPr/>
      </dsp:nvSpPr>
      <dsp:spPr>
        <a:xfrm>
          <a:off x="1144864" y="312196"/>
          <a:ext cx="2929971" cy="2929971"/>
        </a:xfrm>
        <a:custGeom>
          <a:avLst/>
          <a:gdLst/>
          <a:ahLst/>
          <a:cxnLst/>
          <a:rect l="0" t="0" r="0" b="0"/>
          <a:pathLst>
            <a:path>
              <a:moveTo>
                <a:pt x="22867" y="1722818"/>
              </a:moveTo>
              <a:arcTo wR="1464985" hR="1464985" stAng="10191799" swAng="1216402"/>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768AAC2-05FD-474F-AE53-3E954C821598}">
      <dsp:nvSpPr>
        <dsp:cNvPr id="0" name=""/>
        <dsp:cNvSpPr/>
      </dsp:nvSpPr>
      <dsp:spPr>
        <a:xfrm>
          <a:off x="863257" y="734069"/>
          <a:ext cx="955755" cy="621241"/>
        </a:xfrm>
        <a:prstGeom prst="round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Evaluater </a:t>
          </a:r>
        </a:p>
      </dsp:txBody>
      <dsp:txXfrm>
        <a:off x="893583" y="764395"/>
        <a:ext cx="895103" cy="560589"/>
      </dsp:txXfrm>
    </dsp:sp>
    <dsp:sp modelId="{152707F6-81B6-4448-92F5-B6587C18CC15}">
      <dsp:nvSpPr>
        <dsp:cNvPr id="0" name=""/>
        <dsp:cNvSpPr/>
      </dsp:nvSpPr>
      <dsp:spPr>
        <a:xfrm>
          <a:off x="1144864" y="312196"/>
          <a:ext cx="2929971" cy="2929971"/>
        </a:xfrm>
        <a:custGeom>
          <a:avLst/>
          <a:gdLst/>
          <a:ahLst/>
          <a:cxnLst/>
          <a:rect l="0" t="0" r="0" b="0"/>
          <a:pathLst>
            <a:path>
              <a:moveTo>
                <a:pt x="532554" y="335049"/>
              </a:moveTo>
              <a:arcTo wR="1464985" hR="1464985" stAng="13828218" swAng="925286"/>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F6B559-05C4-F245-B9A7-0176F3EE07D8}">
      <dsp:nvSpPr>
        <dsp:cNvPr id="0" name=""/>
        <dsp:cNvSpPr/>
      </dsp:nvSpPr>
      <dsp:spPr>
        <a:xfrm rot="5400000">
          <a:off x="2717393" y="-1250483"/>
          <a:ext cx="594484" cy="3246323"/>
        </a:xfrm>
        <a:prstGeom prst="round2SameRect">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t>How have teachers designed their ESAP courses to meet students'needs?</a:t>
          </a:r>
        </a:p>
      </dsp:txBody>
      <dsp:txXfrm rot="-5400000">
        <a:off x="1391474" y="104456"/>
        <a:ext cx="3217303" cy="536444"/>
      </dsp:txXfrm>
    </dsp:sp>
    <dsp:sp modelId="{97C5A393-189E-4140-B075-2D84ED3D957E}">
      <dsp:nvSpPr>
        <dsp:cNvPr id="0" name=""/>
        <dsp:cNvSpPr/>
      </dsp:nvSpPr>
      <dsp:spPr>
        <a:xfrm>
          <a:off x="402773" y="1125"/>
          <a:ext cx="988700" cy="743105"/>
        </a:xfrm>
        <a:prstGeom prst="round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kern="1200"/>
            <a:t>RQ1</a:t>
          </a:r>
        </a:p>
      </dsp:txBody>
      <dsp:txXfrm>
        <a:off x="439048" y="37400"/>
        <a:ext cx="916150" cy="670555"/>
      </dsp:txXfrm>
    </dsp:sp>
    <dsp:sp modelId="{BA51E4AC-020F-3D47-9D8C-F134CBBEA297}">
      <dsp:nvSpPr>
        <dsp:cNvPr id="0" name=""/>
        <dsp:cNvSpPr/>
      </dsp:nvSpPr>
      <dsp:spPr>
        <a:xfrm rot="5400000">
          <a:off x="2680554" y="-470222"/>
          <a:ext cx="731780" cy="3246323"/>
        </a:xfrm>
        <a:prstGeom prst="round2SameRect">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t>What are the perceived influences/challenges experienced by teachers whilst designing and delivering  ESAP courses?</a:t>
          </a:r>
        </a:p>
      </dsp:txBody>
      <dsp:txXfrm rot="-5400000">
        <a:off x="1423283" y="822772"/>
        <a:ext cx="3210600" cy="660334"/>
      </dsp:txXfrm>
    </dsp:sp>
    <dsp:sp modelId="{4F0C0AA7-D0BD-AF4B-87D0-7F72F5B76749}">
      <dsp:nvSpPr>
        <dsp:cNvPr id="0" name=""/>
        <dsp:cNvSpPr/>
      </dsp:nvSpPr>
      <dsp:spPr>
        <a:xfrm>
          <a:off x="402773" y="781386"/>
          <a:ext cx="1020510" cy="743105"/>
        </a:xfrm>
        <a:prstGeom prst="round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kern="1200"/>
            <a:t>RQ2</a:t>
          </a:r>
        </a:p>
      </dsp:txBody>
      <dsp:txXfrm>
        <a:off x="439048" y="817661"/>
        <a:ext cx="947960" cy="670555"/>
      </dsp:txXfrm>
    </dsp:sp>
    <dsp:sp modelId="{9E60DA96-BE82-CA49-AB0B-371DC6AA5E71}">
      <dsp:nvSpPr>
        <dsp:cNvPr id="0" name=""/>
        <dsp:cNvSpPr/>
      </dsp:nvSpPr>
      <dsp:spPr>
        <a:xfrm rot="5400000">
          <a:off x="2733298" y="310037"/>
          <a:ext cx="594484" cy="3246323"/>
        </a:xfrm>
        <a:prstGeom prst="round2SameRect">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t>How do students perceive the content of the ESAP course?</a:t>
          </a:r>
        </a:p>
      </dsp:txBody>
      <dsp:txXfrm rot="-5400000">
        <a:off x="1407379" y="1664976"/>
        <a:ext cx="3217303" cy="536444"/>
      </dsp:txXfrm>
    </dsp:sp>
    <dsp:sp modelId="{0D38E4B5-FFF0-6D4E-B5D8-7FABD8D0DECB}">
      <dsp:nvSpPr>
        <dsp:cNvPr id="0" name=""/>
        <dsp:cNvSpPr/>
      </dsp:nvSpPr>
      <dsp:spPr>
        <a:xfrm>
          <a:off x="402773" y="1561646"/>
          <a:ext cx="1004605" cy="743105"/>
        </a:xfrm>
        <a:prstGeom prst="round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kern="1200"/>
            <a:t>RQ3</a:t>
          </a:r>
        </a:p>
      </dsp:txBody>
      <dsp:txXfrm>
        <a:off x="439048" y="1597921"/>
        <a:ext cx="932055" cy="67055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2FDA27-8439-0B4B-BECA-325981837331}">
      <dsp:nvSpPr>
        <dsp:cNvPr id="0" name=""/>
        <dsp:cNvSpPr/>
      </dsp:nvSpPr>
      <dsp:spPr>
        <a:xfrm>
          <a:off x="2609850" y="1366863"/>
          <a:ext cx="1868242" cy="311098"/>
        </a:xfrm>
        <a:custGeom>
          <a:avLst/>
          <a:gdLst/>
          <a:ahLst/>
          <a:cxnLst/>
          <a:rect l="0" t="0" r="0" b="0"/>
          <a:pathLst>
            <a:path>
              <a:moveTo>
                <a:pt x="0" y="0"/>
              </a:moveTo>
              <a:lnTo>
                <a:pt x="0" y="155549"/>
              </a:lnTo>
              <a:lnTo>
                <a:pt x="1868242" y="155549"/>
              </a:lnTo>
              <a:lnTo>
                <a:pt x="1868242" y="311098"/>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29A0AFC7-11F5-EC49-86F4-A65EA17EC2BD}">
      <dsp:nvSpPr>
        <dsp:cNvPr id="0" name=""/>
        <dsp:cNvSpPr/>
      </dsp:nvSpPr>
      <dsp:spPr>
        <a:xfrm>
          <a:off x="2564130" y="1366863"/>
          <a:ext cx="91440" cy="311098"/>
        </a:xfrm>
        <a:custGeom>
          <a:avLst/>
          <a:gdLst/>
          <a:ahLst/>
          <a:cxnLst/>
          <a:rect l="0" t="0" r="0" b="0"/>
          <a:pathLst>
            <a:path>
              <a:moveTo>
                <a:pt x="45720" y="0"/>
              </a:moveTo>
              <a:lnTo>
                <a:pt x="45720" y="311098"/>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0363C5E1-2D60-FA49-B1A3-8D405B9479FE}">
      <dsp:nvSpPr>
        <dsp:cNvPr id="0" name=""/>
        <dsp:cNvSpPr/>
      </dsp:nvSpPr>
      <dsp:spPr>
        <a:xfrm>
          <a:off x="741607" y="1366863"/>
          <a:ext cx="1868242" cy="311098"/>
        </a:xfrm>
        <a:custGeom>
          <a:avLst/>
          <a:gdLst/>
          <a:ahLst/>
          <a:cxnLst/>
          <a:rect l="0" t="0" r="0" b="0"/>
          <a:pathLst>
            <a:path>
              <a:moveTo>
                <a:pt x="1868242" y="0"/>
              </a:moveTo>
              <a:lnTo>
                <a:pt x="1868242" y="155549"/>
              </a:lnTo>
              <a:lnTo>
                <a:pt x="0" y="155549"/>
              </a:lnTo>
              <a:lnTo>
                <a:pt x="0" y="311098"/>
              </a:lnTo>
            </a:path>
          </a:pathLst>
        </a:custGeom>
        <a:noFill/>
        <a:ln w="127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sp>
    <dsp:sp modelId="{93A2EE45-733A-C54D-811D-28343F39CDF2}">
      <dsp:nvSpPr>
        <dsp:cNvPr id="0" name=""/>
        <dsp:cNvSpPr/>
      </dsp:nvSpPr>
      <dsp:spPr>
        <a:xfrm>
          <a:off x="1869139" y="626152"/>
          <a:ext cx="1481421" cy="740710"/>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The Economics Science Department (ESd) </a:t>
          </a:r>
        </a:p>
      </dsp:txBody>
      <dsp:txXfrm>
        <a:off x="1869139" y="626152"/>
        <a:ext cx="1481421" cy="740710"/>
      </dsp:txXfrm>
    </dsp:sp>
    <dsp:sp modelId="{298C8252-76BD-2947-8EC1-5B79F3819F11}">
      <dsp:nvSpPr>
        <dsp:cNvPr id="0" name=""/>
        <dsp:cNvSpPr/>
      </dsp:nvSpPr>
      <dsp:spPr>
        <a:xfrm>
          <a:off x="896" y="1677961"/>
          <a:ext cx="1481421" cy="740710"/>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15 ESAP Teachers</a:t>
          </a:r>
        </a:p>
      </dsp:txBody>
      <dsp:txXfrm>
        <a:off x="896" y="1677961"/>
        <a:ext cx="1481421" cy="740710"/>
      </dsp:txXfrm>
    </dsp:sp>
    <dsp:sp modelId="{070453FC-0B3D-6347-84C0-A2E7FAEECF87}">
      <dsp:nvSpPr>
        <dsp:cNvPr id="0" name=""/>
        <dsp:cNvSpPr/>
      </dsp:nvSpPr>
      <dsp:spPr>
        <a:xfrm>
          <a:off x="1793416" y="1677961"/>
          <a:ext cx="1632866" cy="740710"/>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150 Economics Students</a:t>
          </a:r>
        </a:p>
      </dsp:txBody>
      <dsp:txXfrm>
        <a:off x="1793416" y="1677961"/>
        <a:ext cx="1632866" cy="740710"/>
      </dsp:txXfrm>
    </dsp:sp>
    <dsp:sp modelId="{D54B222F-A355-E84B-91F1-A7031E2C6BF1}">
      <dsp:nvSpPr>
        <dsp:cNvPr id="0" name=""/>
        <dsp:cNvSpPr/>
      </dsp:nvSpPr>
      <dsp:spPr>
        <a:xfrm>
          <a:off x="3737381" y="1677961"/>
          <a:ext cx="1481421" cy="740710"/>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1 Head Teacher</a:t>
          </a:r>
        </a:p>
      </dsp:txBody>
      <dsp:txXfrm>
        <a:off x="3737381" y="1677961"/>
        <a:ext cx="1481421" cy="74071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DDC985-DC43-804C-A930-BAADF0CBDBC1}">
      <dsp:nvSpPr>
        <dsp:cNvPr id="0" name=""/>
        <dsp:cNvSpPr/>
      </dsp:nvSpPr>
      <dsp:spPr>
        <a:xfrm>
          <a:off x="425684" y="11308"/>
          <a:ext cx="1325314" cy="530125"/>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February 2019 </a:t>
          </a:r>
        </a:p>
      </dsp:txBody>
      <dsp:txXfrm>
        <a:off x="690747" y="11308"/>
        <a:ext cx="795189" cy="530125"/>
      </dsp:txXfrm>
    </dsp:sp>
    <dsp:sp modelId="{26D85AF2-A31B-434F-A6EA-6ED27A2B5F0C}">
      <dsp:nvSpPr>
        <dsp:cNvPr id="0" name=""/>
        <dsp:cNvSpPr/>
      </dsp:nvSpPr>
      <dsp:spPr>
        <a:xfrm>
          <a:off x="1596132" y="51893"/>
          <a:ext cx="3208127" cy="455967"/>
        </a:xfrm>
        <a:prstGeom prst="chevron">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Permission Letter (Research access letter ) from the Department under Investigation  </a:t>
          </a:r>
        </a:p>
      </dsp:txBody>
      <dsp:txXfrm>
        <a:off x="1824116" y="51893"/>
        <a:ext cx="2752160" cy="455967"/>
      </dsp:txXfrm>
    </dsp:sp>
    <dsp:sp modelId="{446CD1D8-8A50-0047-ABDA-DE9FDDF1ACFD}">
      <dsp:nvSpPr>
        <dsp:cNvPr id="0" name=""/>
        <dsp:cNvSpPr/>
      </dsp:nvSpPr>
      <dsp:spPr>
        <a:xfrm>
          <a:off x="415271" y="605240"/>
          <a:ext cx="1325314" cy="530125"/>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March 2019</a:t>
          </a:r>
        </a:p>
      </dsp:txBody>
      <dsp:txXfrm>
        <a:off x="680334" y="605240"/>
        <a:ext cx="795189" cy="530125"/>
      </dsp:txXfrm>
    </dsp:sp>
    <dsp:sp modelId="{3DCE043B-E19D-FE4E-9619-83046AD546AD}">
      <dsp:nvSpPr>
        <dsp:cNvPr id="0" name=""/>
        <dsp:cNvSpPr/>
      </dsp:nvSpPr>
      <dsp:spPr>
        <a:xfrm>
          <a:off x="1568295" y="612256"/>
          <a:ext cx="3236133" cy="516094"/>
        </a:xfrm>
        <a:prstGeom prst="chevron">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Ethical Approval Letter</a:t>
          </a:r>
        </a:p>
      </dsp:txBody>
      <dsp:txXfrm>
        <a:off x="1826342" y="612256"/>
        <a:ext cx="2720039" cy="516094"/>
      </dsp:txXfrm>
    </dsp:sp>
    <dsp:sp modelId="{AADF4C95-AE11-CD4E-9CBC-5B491332C065}">
      <dsp:nvSpPr>
        <dsp:cNvPr id="0" name=""/>
        <dsp:cNvSpPr/>
      </dsp:nvSpPr>
      <dsp:spPr>
        <a:xfrm>
          <a:off x="415271" y="1209583"/>
          <a:ext cx="1325314" cy="530125"/>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November-December 2019</a:t>
          </a:r>
        </a:p>
      </dsp:txBody>
      <dsp:txXfrm>
        <a:off x="680334" y="1209583"/>
        <a:ext cx="795189" cy="530125"/>
      </dsp:txXfrm>
    </dsp:sp>
    <dsp:sp modelId="{0832F024-D195-C146-9D7C-EF5AFA932F9D}">
      <dsp:nvSpPr>
        <dsp:cNvPr id="0" name=""/>
        <dsp:cNvSpPr/>
      </dsp:nvSpPr>
      <dsp:spPr>
        <a:xfrm>
          <a:off x="1596133" y="1254644"/>
          <a:ext cx="3196983" cy="440004"/>
        </a:xfrm>
        <a:prstGeom prst="chevron">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Interviews with ESAP teachers</a:t>
          </a:r>
        </a:p>
      </dsp:txBody>
      <dsp:txXfrm>
        <a:off x="1816135" y="1254644"/>
        <a:ext cx="2756979" cy="440004"/>
      </dsp:txXfrm>
    </dsp:sp>
    <dsp:sp modelId="{5366B1A1-C705-574F-A675-2210D81E20BD}">
      <dsp:nvSpPr>
        <dsp:cNvPr id="0" name=""/>
        <dsp:cNvSpPr/>
      </dsp:nvSpPr>
      <dsp:spPr>
        <a:xfrm>
          <a:off x="415271" y="1813927"/>
          <a:ext cx="1325314" cy="530125"/>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November-December 2019</a:t>
          </a:r>
        </a:p>
      </dsp:txBody>
      <dsp:txXfrm>
        <a:off x="680334" y="1813927"/>
        <a:ext cx="795189" cy="530125"/>
      </dsp:txXfrm>
    </dsp:sp>
    <dsp:sp modelId="{38398605-B6FC-1143-ACEE-8F6139D3478C}">
      <dsp:nvSpPr>
        <dsp:cNvPr id="0" name=""/>
        <dsp:cNvSpPr/>
      </dsp:nvSpPr>
      <dsp:spPr>
        <a:xfrm>
          <a:off x="1596133" y="1852026"/>
          <a:ext cx="3183519" cy="440004"/>
        </a:xfrm>
        <a:prstGeom prst="chevron">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Interviews with the Head Teacher</a:t>
          </a:r>
          <a:endParaRPr lang="en-GB" sz="800" kern="1200"/>
        </a:p>
      </dsp:txBody>
      <dsp:txXfrm>
        <a:off x="1816135" y="1852026"/>
        <a:ext cx="2743515" cy="440004"/>
      </dsp:txXfrm>
    </dsp:sp>
    <dsp:sp modelId="{3503BCED-7E4D-B349-BF39-6A604ED3B009}">
      <dsp:nvSpPr>
        <dsp:cNvPr id="0" name=""/>
        <dsp:cNvSpPr/>
      </dsp:nvSpPr>
      <dsp:spPr>
        <a:xfrm>
          <a:off x="415271" y="2418270"/>
          <a:ext cx="1325314" cy="530125"/>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November-December 2019</a:t>
          </a:r>
        </a:p>
      </dsp:txBody>
      <dsp:txXfrm>
        <a:off x="680334" y="2418270"/>
        <a:ext cx="795189" cy="530125"/>
      </dsp:txXfrm>
    </dsp:sp>
    <dsp:sp modelId="{A768B34C-6635-8441-9CBB-5B5DED29C04A}">
      <dsp:nvSpPr>
        <dsp:cNvPr id="0" name=""/>
        <dsp:cNvSpPr/>
      </dsp:nvSpPr>
      <dsp:spPr>
        <a:xfrm>
          <a:off x="1603092" y="2463326"/>
          <a:ext cx="3120456" cy="440004"/>
        </a:xfrm>
        <a:prstGeom prst="chevron">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Questionnaire with Economics students</a:t>
          </a:r>
        </a:p>
      </dsp:txBody>
      <dsp:txXfrm>
        <a:off x="1823094" y="2463326"/>
        <a:ext cx="2680452" cy="440004"/>
      </dsp:txXfrm>
    </dsp:sp>
    <dsp:sp modelId="{B3A3FC35-B0AC-41C1-80A9-8ECB206C25F3}">
      <dsp:nvSpPr>
        <dsp:cNvPr id="0" name=""/>
        <dsp:cNvSpPr/>
      </dsp:nvSpPr>
      <dsp:spPr>
        <a:xfrm>
          <a:off x="415271" y="3022613"/>
          <a:ext cx="1325314" cy="530125"/>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November-December 2019</a:t>
          </a:r>
        </a:p>
      </dsp:txBody>
      <dsp:txXfrm>
        <a:off x="680334" y="3022613"/>
        <a:ext cx="795189" cy="530125"/>
      </dsp:txXfrm>
    </dsp:sp>
    <dsp:sp modelId="{84621D60-A19C-479E-91AA-0F3A4E72E601}">
      <dsp:nvSpPr>
        <dsp:cNvPr id="0" name=""/>
        <dsp:cNvSpPr/>
      </dsp:nvSpPr>
      <dsp:spPr>
        <a:xfrm>
          <a:off x="1550363" y="3033380"/>
          <a:ext cx="3160093" cy="530125"/>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ESAP Classroom Observations</a:t>
          </a:r>
        </a:p>
      </dsp:txBody>
      <dsp:txXfrm>
        <a:off x="1815426" y="3033380"/>
        <a:ext cx="2629968" cy="5301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5.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7625B1-310D-49C5-A790-35E029FD9CB7}">
  <we:reference id="d0d7ad62-a133-4e69-907b-72fafbc5aa40" version="1.2.0.0" store="EXCatalog" storeType="EXCatalog"/>
  <we:alternateReferences>
    <we:reference id="WA200002125"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A58CE1E13A8541AF0606CD80173B27" ma:contentTypeVersion="12" ma:contentTypeDescription="Create a new document." ma:contentTypeScope="" ma:versionID="680f98dab57e780befcd392df4defca3">
  <xsd:schema xmlns:xsd="http://www.w3.org/2001/XMLSchema" xmlns:xs="http://www.w3.org/2001/XMLSchema" xmlns:p="http://schemas.microsoft.com/office/2006/metadata/properties" xmlns:ns3="24401ba2-3404-487d-b6ca-d325fb77ef18" xmlns:ns4="a2c61466-cd91-4d7c-a6c1-237107483a2b" targetNamespace="http://schemas.microsoft.com/office/2006/metadata/properties" ma:root="true" ma:fieldsID="7ef33cc98bc1079acfe25a7ed3ddaf5f" ns3:_="" ns4:_="">
    <xsd:import namespace="24401ba2-3404-487d-b6ca-d325fb77ef18"/>
    <xsd:import namespace="a2c61466-cd91-4d7c-a6c1-237107483a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01ba2-3404-487d-b6ca-d325fb77ef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c61466-cd91-4d7c-a6c1-237107483a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Nas18</b:Tag>
    <b:SourceType>InternetSite</b:SourceType>
    <b:Guid>{7D7C5715-B9F6-4B30-9691-CCC90ED234A4}</b:Guid>
    <b:Title>ESP international arab journal</b:Title>
    <b:Year>2018</b:Year>
    <b:Author>
      <b:Author>
        <b:NameList>
          <b:Person>
            <b:Last>Boudersa</b:Last>
            <b:First>Nassira</b:First>
          </b:Person>
        </b:NameList>
      </b:Author>
    </b:Author>
    <b:URL>https://revues.imist.ma/index.php/IAJESP/article/view/14393</b:URL>
    <b:RefOrder>2</b:RefOrder>
  </b:Source>
  <b:Source>
    <b:Tag>Joh80</b:Tag>
    <b:SourceType>JournalArticle</b:SourceType>
    <b:Guid>{BD1C00D7-C317-4420-A897-0D8889AE8F1C}</b:Guid>
    <b:Title>Observer Bias: A Methodological Consideration in Special Education Research</b:Title>
    <b:Year>1980</b:Year>
    <b:Author>
      <b:Author>
        <b:NameList>
          <b:Person>
            <b:Last>John A. Salvia</b:Last>
            <b:First>D.Ed.</b:First>
          </b:Person>
        </b:NameList>
      </b:Author>
    </b:Author>
    <b:Pages>270</b:Pages>
    <b:JournalName> hgjhgkjygf</b:JournalName>
    <b:Volume>1</b:Volume>
    <b:RefOrder>3</b:RefOrder>
  </b:Source>
  <b:Source>
    <b:Tag>Placeholder1</b:Tag>
    <b:SourceType>Book</b:SourceType>
    <b:Guid>{2ACBDF91-47B6-7E41-98F0-F3224F9C966F}</b:Guid>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go:gDocsCustomXmlDataStorage xmlns:go="http://customooxmlschemas.google.com/" xmlns:r="http://schemas.openxmlformats.org/officeDocument/2006/relationships">
  <go:docsCustomData xmlns:go="http://customooxmlschemas.google.com/" roundtripDataSignature="AMtx7mjpzki2lMaaOmrhkHusIe3WoSne6g==">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</go:docsCustomData>
</go:gDocsCustomXmlDataStorage>
</file>

<file path=customXml/itemProps1.xml><?xml version="1.0" encoding="utf-8"?>
<ds:datastoreItem xmlns:ds="http://schemas.openxmlformats.org/officeDocument/2006/customXml" ds:itemID="{A77DBBDD-A329-490D-806B-1E1A6F65B0C3}">
  <ds:schemaRefs>
    <ds:schemaRef ds:uri="http://schemas.microsoft.com/sharepoint/v3/contenttype/forms"/>
  </ds:schemaRefs>
</ds:datastoreItem>
</file>

<file path=customXml/itemProps2.xml><?xml version="1.0" encoding="utf-8"?>
<ds:datastoreItem xmlns:ds="http://schemas.openxmlformats.org/officeDocument/2006/customXml" ds:itemID="{482160AB-3BF4-474E-A9CB-4F5933C6F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01ba2-3404-487d-b6ca-d325fb77ef18"/>
    <ds:schemaRef ds:uri="a2c61466-cd91-4d7c-a6c1-237107483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7B5C77-E59D-864A-A08A-DF1CEB101DDA}">
  <ds:schemaRefs>
    <ds:schemaRef ds:uri="http://schemas.openxmlformats.org/officeDocument/2006/bibliography"/>
  </ds:schemaRefs>
</ds:datastoreItem>
</file>

<file path=customXml/itemProps4.xml><?xml version="1.0" encoding="utf-8"?>
<ds:datastoreItem xmlns:ds="http://schemas.openxmlformats.org/officeDocument/2006/customXml" ds:itemID="{0236E628-0116-408E-9057-9BB2E97DB9F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2250</TotalTime>
  <Pages>468</Pages>
  <Words>119594</Words>
  <Characters>681690</Characters>
  <Application>Microsoft Office Word</Application>
  <DocSecurity>0</DocSecurity>
  <Lines>5680</Lines>
  <Paragraphs>1599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799685</CharactersWithSpaces>
  <SharedDoc>false</SharedDoc>
  <HLinks>
    <vt:vector size="1632" baseType="variant">
      <vt:variant>
        <vt:i4>917601</vt:i4>
      </vt:variant>
      <vt:variant>
        <vt:i4>1902</vt:i4>
      </vt:variant>
      <vt:variant>
        <vt:i4>0</vt:i4>
      </vt:variant>
      <vt:variant>
        <vt:i4>5</vt:i4>
      </vt:variant>
      <vt:variant>
        <vt:lpwstr>mailto:L.B.Machin@staffs.ac.uk</vt:lpwstr>
      </vt:variant>
      <vt:variant>
        <vt:lpwstr/>
      </vt:variant>
      <vt:variant>
        <vt:i4>4980779</vt:i4>
      </vt:variant>
      <vt:variant>
        <vt:i4>1899</vt:i4>
      </vt:variant>
      <vt:variant>
        <vt:i4>0</vt:i4>
      </vt:variant>
      <vt:variant>
        <vt:i4>5</vt:i4>
      </vt:variant>
      <vt:variant>
        <vt:lpwstr>mailto:hanane.hennoun@research.staffs.ac.uk</vt:lpwstr>
      </vt:variant>
      <vt:variant>
        <vt:lpwstr/>
      </vt:variant>
      <vt:variant>
        <vt:i4>8323114</vt:i4>
      </vt:variant>
      <vt:variant>
        <vt:i4>1896</vt:i4>
      </vt:variant>
      <vt:variant>
        <vt:i4>0</vt:i4>
      </vt:variant>
      <vt:variant>
        <vt:i4>5</vt:i4>
      </vt:variant>
      <vt:variant>
        <vt:lpwstr>http://www.ico.org.uk/</vt:lpwstr>
      </vt:variant>
      <vt:variant>
        <vt:lpwstr/>
      </vt:variant>
      <vt:variant>
        <vt:i4>917601</vt:i4>
      </vt:variant>
      <vt:variant>
        <vt:i4>1893</vt:i4>
      </vt:variant>
      <vt:variant>
        <vt:i4>0</vt:i4>
      </vt:variant>
      <vt:variant>
        <vt:i4>5</vt:i4>
      </vt:variant>
      <vt:variant>
        <vt:lpwstr>mailto:L.B.Machin@staffs.ac.uk</vt:lpwstr>
      </vt:variant>
      <vt:variant>
        <vt:lpwstr/>
      </vt:variant>
      <vt:variant>
        <vt:i4>4980779</vt:i4>
      </vt:variant>
      <vt:variant>
        <vt:i4>1890</vt:i4>
      </vt:variant>
      <vt:variant>
        <vt:i4>0</vt:i4>
      </vt:variant>
      <vt:variant>
        <vt:i4>5</vt:i4>
      </vt:variant>
      <vt:variant>
        <vt:lpwstr>mailto:hanane.hennoun@research.staffs.ac.uk</vt:lpwstr>
      </vt:variant>
      <vt:variant>
        <vt:lpwstr/>
      </vt:variant>
      <vt:variant>
        <vt:i4>8323114</vt:i4>
      </vt:variant>
      <vt:variant>
        <vt:i4>1887</vt:i4>
      </vt:variant>
      <vt:variant>
        <vt:i4>0</vt:i4>
      </vt:variant>
      <vt:variant>
        <vt:i4>5</vt:i4>
      </vt:variant>
      <vt:variant>
        <vt:lpwstr>http://www.ico.org.uk/</vt:lpwstr>
      </vt:variant>
      <vt:variant>
        <vt:lpwstr/>
      </vt:variant>
      <vt:variant>
        <vt:i4>4980779</vt:i4>
      </vt:variant>
      <vt:variant>
        <vt:i4>1884</vt:i4>
      </vt:variant>
      <vt:variant>
        <vt:i4>0</vt:i4>
      </vt:variant>
      <vt:variant>
        <vt:i4>5</vt:i4>
      </vt:variant>
      <vt:variant>
        <vt:lpwstr>mailto:hanane.hennoun@research.staffs.ac.uk</vt:lpwstr>
      </vt:variant>
      <vt:variant>
        <vt:lpwstr/>
      </vt:variant>
      <vt:variant>
        <vt:i4>917601</vt:i4>
      </vt:variant>
      <vt:variant>
        <vt:i4>1881</vt:i4>
      </vt:variant>
      <vt:variant>
        <vt:i4>0</vt:i4>
      </vt:variant>
      <vt:variant>
        <vt:i4>5</vt:i4>
      </vt:variant>
      <vt:variant>
        <vt:lpwstr>mailto:L.B.Machin@staffs.ac.uk</vt:lpwstr>
      </vt:variant>
      <vt:variant>
        <vt:lpwstr/>
      </vt:variant>
      <vt:variant>
        <vt:i4>4980779</vt:i4>
      </vt:variant>
      <vt:variant>
        <vt:i4>1878</vt:i4>
      </vt:variant>
      <vt:variant>
        <vt:i4>0</vt:i4>
      </vt:variant>
      <vt:variant>
        <vt:i4>5</vt:i4>
      </vt:variant>
      <vt:variant>
        <vt:lpwstr>mailto:hanane.hennoun@research.staffs.ac.uk</vt:lpwstr>
      </vt:variant>
      <vt:variant>
        <vt:lpwstr/>
      </vt:variant>
      <vt:variant>
        <vt:i4>8323114</vt:i4>
      </vt:variant>
      <vt:variant>
        <vt:i4>1875</vt:i4>
      </vt:variant>
      <vt:variant>
        <vt:i4>0</vt:i4>
      </vt:variant>
      <vt:variant>
        <vt:i4>5</vt:i4>
      </vt:variant>
      <vt:variant>
        <vt:lpwstr>http://www.ico.org.uk/</vt:lpwstr>
      </vt:variant>
      <vt:variant>
        <vt:lpwstr/>
      </vt:variant>
      <vt:variant>
        <vt:i4>5505117</vt:i4>
      </vt:variant>
      <vt:variant>
        <vt:i4>1872</vt:i4>
      </vt:variant>
      <vt:variant>
        <vt:i4>0</vt:i4>
      </vt:variant>
      <vt:variant>
        <vt:i4>5</vt:i4>
      </vt:variant>
      <vt:variant>
        <vt:lpwstr>https://www.scribd.com/document/120346367/An-ESP-Curriculum-for-Greek-EFL-Students-of-Computing.</vt:lpwstr>
      </vt:variant>
      <vt:variant>
        <vt:lpwstr/>
      </vt:variant>
      <vt:variant>
        <vt:i4>2162800</vt:i4>
      </vt:variant>
      <vt:variant>
        <vt:i4>1869</vt:i4>
      </vt:variant>
      <vt:variant>
        <vt:i4>0</vt:i4>
      </vt:variant>
      <vt:variant>
        <vt:i4>5</vt:i4>
      </vt:variant>
      <vt:variant>
        <vt:lpwstr>https://staffsuniversity-my.sharepoint.com/Users/hananehennoun/Library/Containers/com.microsoft.Word/Data/Library/Preferences/AutoRecovery/003368828201300209%2210.1177/003368828201300209</vt:lpwstr>
      </vt:variant>
      <vt:variant>
        <vt:lpwstr/>
      </vt:variant>
      <vt:variant>
        <vt:i4>3014765</vt:i4>
      </vt:variant>
      <vt:variant>
        <vt:i4>1866</vt:i4>
      </vt:variant>
      <vt:variant>
        <vt:i4>0</vt:i4>
      </vt:variant>
      <vt:variant>
        <vt:i4>5</vt:i4>
      </vt:variant>
      <vt:variant>
        <vt:lpwstr>https://staffsuniversity-my.sharepoint.com/Users/hananehennoun/Library/Containers/com.microsoft.Word/Data/Library/Preferences/AutoRecovery/1177</vt:lpwstr>
      </vt:variant>
      <vt:variant>
        <vt:lpwstr/>
      </vt:variant>
      <vt:variant>
        <vt:i4>7340065</vt:i4>
      </vt:variant>
      <vt:variant>
        <vt:i4>1863</vt:i4>
      </vt:variant>
      <vt:variant>
        <vt:i4>0</vt:i4>
      </vt:variant>
      <vt:variant>
        <vt:i4>5</vt:i4>
      </vt:variant>
      <vt:variant>
        <vt:lpwstr>http://mehrmohammadi.ir/wp-content/uploads/2020/08/An-Introduction-to-Curriculum-R.pdf</vt:lpwstr>
      </vt:variant>
      <vt:variant>
        <vt:lpwstr/>
      </vt:variant>
      <vt:variant>
        <vt:i4>1966168</vt:i4>
      </vt:variant>
      <vt:variant>
        <vt:i4>1860</vt:i4>
      </vt:variant>
      <vt:variant>
        <vt:i4>0</vt:i4>
      </vt:variant>
      <vt:variant>
        <vt:i4>5</vt:i4>
      </vt:variant>
      <vt:variant>
        <vt:lpwstr>https://doi.org/10.4324/9780429493089</vt:lpwstr>
      </vt:variant>
      <vt:variant>
        <vt:lpwstr/>
      </vt:variant>
      <vt:variant>
        <vt:i4>524374</vt:i4>
      </vt:variant>
      <vt:variant>
        <vt:i4>1857</vt:i4>
      </vt:variant>
      <vt:variant>
        <vt:i4>0</vt:i4>
      </vt:variant>
      <vt:variant>
        <vt:i4>5</vt:i4>
      </vt:variant>
      <vt:variant>
        <vt:lpwstr>https://media.carnegie.org/filer_public/47/94/47947a81-4fdf-421b-a5e8-fbb211898ee0/elements_report_november_2020.pdf</vt:lpwstr>
      </vt:variant>
      <vt:variant>
        <vt:lpwstr/>
      </vt:variant>
      <vt:variant>
        <vt:i4>1310730</vt:i4>
      </vt:variant>
      <vt:variant>
        <vt:i4>1854</vt:i4>
      </vt:variant>
      <vt:variant>
        <vt:i4>0</vt:i4>
      </vt:variant>
      <vt:variant>
        <vt:i4>5</vt:i4>
      </vt:variant>
      <vt:variant>
        <vt:lpwstr>http://www.jstor.org/stable/2002%1a99</vt:lpwstr>
      </vt:variant>
      <vt:variant>
        <vt:lpwstr/>
      </vt:variant>
      <vt:variant>
        <vt:i4>19</vt:i4>
      </vt:variant>
      <vt:variant>
        <vt:i4>1851</vt:i4>
      </vt:variant>
      <vt:variant>
        <vt:i4>0</vt:i4>
      </vt:variant>
      <vt:variant>
        <vt:i4>5</vt:i4>
      </vt:variant>
      <vt:variant>
        <vt:lpwstr>https://www.professorjackrichards.com/wp-content/uploads/exploring-teacher-change.pdf</vt:lpwstr>
      </vt:variant>
      <vt:variant>
        <vt:lpwstr/>
      </vt:variant>
      <vt:variant>
        <vt:i4>655421</vt:i4>
      </vt:variant>
      <vt:variant>
        <vt:i4>1848</vt:i4>
      </vt:variant>
      <vt:variant>
        <vt:i4>0</vt:i4>
      </vt:variant>
      <vt:variant>
        <vt:i4>5</vt:i4>
      </vt:variant>
      <vt:variant>
        <vt:lpwstr>https://www.researchgate.net/publication/301590515_Importance_of_needs_analysis_in_ELT_Curriculum</vt:lpwstr>
      </vt:variant>
      <vt:variant>
        <vt:lpwstr/>
      </vt:variant>
      <vt:variant>
        <vt:i4>6750318</vt:i4>
      </vt:variant>
      <vt:variant>
        <vt:i4>1845</vt:i4>
      </vt:variant>
      <vt:variant>
        <vt:i4>0</vt:i4>
      </vt:variant>
      <vt:variant>
        <vt:i4>5</vt:i4>
      </vt:variant>
      <vt:variant>
        <vt:lpwstr>https://www.acarindex.com/dosyalar/makale/acarindex-1423874780.pdf</vt:lpwstr>
      </vt:variant>
      <vt:variant>
        <vt:lpwstr/>
      </vt:variant>
      <vt:variant>
        <vt:i4>3866635</vt:i4>
      </vt:variant>
      <vt:variant>
        <vt:i4>1842</vt:i4>
      </vt:variant>
      <vt:variant>
        <vt:i4>0</vt:i4>
      </vt:variant>
      <vt:variant>
        <vt:i4>5</vt:i4>
      </vt:variant>
      <vt:variant>
        <vt:lpwstr>https://www.researchgate.net/publication/234119175_A_Need_For_Needs_Analysis</vt:lpwstr>
      </vt:variant>
      <vt:variant>
        <vt:lpwstr/>
      </vt:variant>
      <vt:variant>
        <vt:i4>5374035</vt:i4>
      </vt:variant>
      <vt:variant>
        <vt:i4>1839</vt:i4>
      </vt:variant>
      <vt:variant>
        <vt:i4>0</vt:i4>
      </vt:variant>
      <vt:variant>
        <vt:i4>5</vt:i4>
      </vt:variant>
      <vt:variant>
        <vt:lpwstr>https://www.mesrs.dz/en_US/accueil/-/journal_content/56/21525/74454</vt:lpwstr>
      </vt:variant>
      <vt:variant>
        <vt:lpwstr/>
      </vt:variant>
      <vt:variant>
        <vt:i4>7209008</vt:i4>
      </vt:variant>
      <vt:variant>
        <vt:i4>1836</vt:i4>
      </vt:variant>
      <vt:variant>
        <vt:i4>0</vt:i4>
      </vt:variant>
      <vt:variant>
        <vt:i4>5</vt:i4>
      </vt:variant>
      <vt:variant>
        <vt:lpwstr>https://www.thenewfederalist.eu/algeria-s-past-matters-france-and-europe-must-acknowledgecolonialism?lang=fr</vt:lpwstr>
      </vt:variant>
      <vt:variant>
        <vt:lpwstr>:~:text=French%20colonial%20rule%20over%20Algeria,France%20from%201848%20until%20independence.</vt:lpwstr>
      </vt:variant>
      <vt:variant>
        <vt:i4>2883708</vt:i4>
      </vt:variant>
      <vt:variant>
        <vt:i4>1833</vt:i4>
      </vt:variant>
      <vt:variant>
        <vt:i4>0</vt:i4>
      </vt:variant>
      <vt:variant>
        <vt:i4>5</vt:i4>
      </vt:variant>
      <vt:variant>
        <vt:lpwstr>https://staffsuniversity-my.sharepoint.com/Users/hananehennoun/Library/Containers/com.microsoft.Word/Data/Library/Preferences/AutoRecovery/9781472542076.ch-001%2210.5040/9781472542076.ch-001</vt:lpwstr>
      </vt:variant>
      <vt:variant>
        <vt:lpwstr/>
      </vt:variant>
      <vt:variant>
        <vt:i4>2687084</vt:i4>
      </vt:variant>
      <vt:variant>
        <vt:i4>1830</vt:i4>
      </vt:variant>
      <vt:variant>
        <vt:i4>0</vt:i4>
      </vt:variant>
      <vt:variant>
        <vt:i4>5</vt:i4>
      </vt:variant>
      <vt:variant>
        <vt:lpwstr>https://staffsuniversity-my.sharepoint.com/Users/hananehennoun/Library/Containers/com.microsoft.Word/Data/Library/Preferences/AutoRecovery/5040</vt:lpwstr>
      </vt:variant>
      <vt:variant>
        <vt:lpwstr/>
      </vt:variant>
      <vt:variant>
        <vt:i4>4325453</vt:i4>
      </vt:variant>
      <vt:variant>
        <vt:i4>1827</vt:i4>
      </vt:variant>
      <vt:variant>
        <vt:i4>0</vt:i4>
      </vt:variant>
      <vt:variant>
        <vt:i4>5</vt:i4>
      </vt:variant>
      <vt:variant>
        <vt:lpwstr>http://ilearn.20m.com/research/needs/htm</vt:lpwstr>
      </vt:variant>
      <vt:variant>
        <vt:lpwstr/>
      </vt:variant>
      <vt:variant>
        <vt:i4>65554</vt:i4>
      </vt:variant>
      <vt:variant>
        <vt:i4>1824</vt:i4>
      </vt:variant>
      <vt:variant>
        <vt:i4>0</vt:i4>
      </vt:variant>
      <vt:variant>
        <vt:i4>5</vt:i4>
      </vt:variant>
      <vt:variant>
        <vt:lpwstr>https://www.researchgate.net/publication/237267088_A_Framework_for_Investigating_Learner_Needs_Needs_Analysis_Extended_to_Curriculum_Development</vt:lpwstr>
      </vt:variant>
      <vt:variant>
        <vt:lpwstr/>
      </vt:variant>
      <vt:variant>
        <vt:i4>2031696</vt:i4>
      </vt:variant>
      <vt:variant>
        <vt:i4>1821</vt:i4>
      </vt:variant>
      <vt:variant>
        <vt:i4>0</vt:i4>
      </vt:variant>
      <vt:variant>
        <vt:i4>5</vt:i4>
      </vt:variant>
      <vt:variant>
        <vt:lpwstr>https://doi.org/10.4324/9780203058848</vt:lpwstr>
      </vt:variant>
      <vt:variant>
        <vt:lpwstr/>
      </vt:variant>
      <vt:variant>
        <vt:i4>3801215</vt:i4>
      </vt:variant>
      <vt:variant>
        <vt:i4>1818</vt:i4>
      </vt:variant>
      <vt:variant>
        <vt:i4>0</vt:i4>
      </vt:variant>
      <vt:variant>
        <vt:i4>5</vt:i4>
      </vt:variant>
      <vt:variant>
        <vt:lpwstr>https://irelandseducationyearbook.ie/downloads/IEYB2021/YB2021-Second-Level-03.pdf</vt:lpwstr>
      </vt:variant>
      <vt:variant>
        <vt:lpwstr/>
      </vt:variant>
      <vt:variant>
        <vt:i4>5177436</vt:i4>
      </vt:variant>
      <vt:variant>
        <vt:i4>1815</vt:i4>
      </vt:variant>
      <vt:variant>
        <vt:i4>0</vt:i4>
      </vt:variant>
      <vt:variant>
        <vt:i4>5</vt:i4>
      </vt:variant>
      <vt:variant>
        <vt:lpwstr>http://assets.cambridge.org/97805218/01300/sample/9780521801300ws.pdf</vt:lpwstr>
      </vt:variant>
      <vt:variant>
        <vt:lpwstr/>
      </vt:variant>
      <vt:variant>
        <vt:i4>7012400</vt:i4>
      </vt:variant>
      <vt:variant>
        <vt:i4>1812</vt:i4>
      </vt:variant>
      <vt:variant>
        <vt:i4>0</vt:i4>
      </vt:variant>
      <vt:variant>
        <vt:i4>5</vt:i4>
      </vt:variant>
      <vt:variant>
        <vt:lpwstr>https://educativ.net/universities/algeria/university-moulay-tahar-of-saida/</vt:lpwstr>
      </vt:variant>
      <vt:variant>
        <vt:lpwstr/>
      </vt:variant>
      <vt:variant>
        <vt:i4>6357092</vt:i4>
      </vt:variant>
      <vt:variant>
        <vt:i4>1809</vt:i4>
      </vt:variant>
      <vt:variant>
        <vt:i4>0</vt:i4>
      </vt:variant>
      <vt:variant>
        <vt:i4>5</vt:i4>
      </vt:variant>
      <vt:variant>
        <vt:lpwstr>https://doi.org/10.1051/shsconf/20185001046</vt:lpwstr>
      </vt:variant>
      <vt:variant>
        <vt:lpwstr/>
      </vt:variant>
      <vt:variant>
        <vt:i4>917509</vt:i4>
      </vt:variant>
      <vt:variant>
        <vt:i4>1806</vt:i4>
      </vt:variant>
      <vt:variant>
        <vt:i4>0</vt:i4>
      </vt:variant>
      <vt:variant>
        <vt:i4>5</vt:i4>
      </vt:variant>
      <vt:variant>
        <vt:lpwstr>https://essuir.sumdu.edu.ua/bitstream-download/123456789/50945/1/Dorda_Needs_Analysis.pdf</vt:lpwstr>
      </vt:variant>
      <vt:variant>
        <vt:lpwstr/>
      </vt:variant>
      <vt:variant>
        <vt:i4>8126564</vt:i4>
      </vt:variant>
      <vt:variant>
        <vt:i4>1803</vt:i4>
      </vt:variant>
      <vt:variant>
        <vt:i4>0</vt:i4>
      </vt:variant>
      <vt:variant>
        <vt:i4>5</vt:i4>
      </vt:variant>
      <vt:variant>
        <vt:lpwstr>http://www.esp-world.info/contents.htm</vt:lpwstr>
      </vt:variant>
      <vt:variant>
        <vt:lpwstr/>
      </vt:variant>
      <vt:variant>
        <vt:i4>1966110</vt:i4>
      </vt:variant>
      <vt:variant>
        <vt:i4>1800</vt:i4>
      </vt:variant>
      <vt:variant>
        <vt:i4>0</vt:i4>
      </vt:variant>
      <vt:variant>
        <vt:i4>5</vt:i4>
      </vt:variant>
      <vt:variant>
        <vt:lpwstr>https://teachingeap.wordpress.com/2015/02/23/eap-teacher-education-anddevelopment</vt:lpwstr>
      </vt:variant>
      <vt:variant>
        <vt:lpwstr/>
      </vt:variant>
      <vt:variant>
        <vt:i4>5898262</vt:i4>
      </vt:variant>
      <vt:variant>
        <vt:i4>1797</vt:i4>
      </vt:variant>
      <vt:variant>
        <vt:i4>0</vt:i4>
      </vt:variant>
      <vt:variant>
        <vt:i4>5</vt:i4>
      </vt:variant>
      <vt:variant>
        <vt:lpwstr>http://archives.univ-biskra.dz/bitstream/123456789/15187/1/Exploring Language Attitudes of the Algerian Scientific Disciplines%27.pdf</vt:lpwstr>
      </vt:variant>
      <vt:variant>
        <vt:lpwstr/>
      </vt:variant>
      <vt:variant>
        <vt:i4>5505024</vt:i4>
      </vt:variant>
      <vt:variant>
        <vt:i4>1794</vt:i4>
      </vt:variant>
      <vt:variant>
        <vt:i4>0</vt:i4>
      </vt:variant>
      <vt:variant>
        <vt:i4>5</vt:i4>
      </vt:variant>
      <vt:variant>
        <vt:lpwstr>https://www.academia.edu/24160735/ELT_Voices_India_Language_Curriculum_Development_and_Importance_of_Needs_Analysis</vt:lpwstr>
      </vt:variant>
      <vt:variant>
        <vt:lpwstr/>
      </vt:variant>
      <vt:variant>
        <vt:i4>4063318</vt:i4>
      </vt:variant>
      <vt:variant>
        <vt:i4>1791</vt:i4>
      </vt:variant>
      <vt:variant>
        <vt:i4>0</vt:i4>
      </vt:variant>
      <vt:variant>
        <vt:i4>5</vt:i4>
      </vt:variant>
      <vt:variant>
        <vt:lpwstr>http://en.cnki.com.cn/Article_en/CJFDTotal-WYWJ201401002.htm</vt:lpwstr>
      </vt:variant>
      <vt:variant>
        <vt:lpwstr/>
      </vt:variant>
      <vt:variant>
        <vt:i4>5963833</vt:i4>
      </vt:variant>
      <vt:variant>
        <vt:i4>1788</vt:i4>
      </vt:variant>
      <vt:variant>
        <vt:i4>0</vt:i4>
      </vt:variant>
      <vt:variant>
        <vt:i4>5</vt:i4>
      </vt:variant>
      <vt:variant>
        <vt:lpwstr>https://www.teachingenglish.org.uk/sites/teacheng/files/F044 ELT-37 General English Syllabus Design_v3.pdf</vt:lpwstr>
      </vt:variant>
      <vt:variant>
        <vt:lpwstr/>
      </vt:variant>
      <vt:variant>
        <vt:i4>7536766</vt:i4>
      </vt:variant>
      <vt:variant>
        <vt:i4>1785</vt:i4>
      </vt:variant>
      <vt:variant>
        <vt:i4>0</vt:i4>
      </vt:variant>
      <vt:variant>
        <vt:i4>5</vt:i4>
      </vt:variant>
      <vt:variant>
        <vt:lpwstr>https://octovany.files.wordpress.com/2013/12/ok-teaching-by-principles-h-douglas-brown.pdf</vt:lpwstr>
      </vt:variant>
      <vt:variant>
        <vt:lpwstr/>
      </vt:variant>
      <vt:variant>
        <vt:i4>6488112</vt:i4>
      </vt:variant>
      <vt:variant>
        <vt:i4>1782</vt:i4>
      </vt:variant>
      <vt:variant>
        <vt:i4>0</vt:i4>
      </vt:variant>
      <vt:variant>
        <vt:i4>5</vt:i4>
      </vt:variant>
      <vt:variant>
        <vt:lpwstr>https://www.teachingenglish.org.uk/sites/teacheng/files/UK011-English-Language-Development.pdf</vt:lpwstr>
      </vt:variant>
      <vt:variant>
        <vt:lpwstr/>
      </vt:variant>
      <vt:variant>
        <vt:i4>3604481</vt:i4>
      </vt:variant>
      <vt:variant>
        <vt:i4>1779</vt:i4>
      </vt:variant>
      <vt:variant>
        <vt:i4>0</vt:i4>
      </vt:variant>
      <vt:variant>
        <vt:i4>5</vt:i4>
      </vt:variant>
      <vt:variant>
        <vt:lpwstr>https://www.britishcouncil.org.tr/sites/default/files/20151123_english_he_launch_event_programme_final_0.pdf</vt:lpwstr>
      </vt:variant>
      <vt:variant>
        <vt:lpwstr/>
      </vt:variant>
      <vt:variant>
        <vt:i4>4653128</vt:i4>
      </vt:variant>
      <vt:variant>
        <vt:i4>1776</vt:i4>
      </vt:variant>
      <vt:variant>
        <vt:i4>0</vt:i4>
      </vt:variant>
      <vt:variant>
        <vt:i4>5</vt:i4>
      </vt:variant>
      <vt:variant>
        <vt:lpwstr>https://www.france24.com/fr/20190801-algeriefrancais-anglais-universites-etudiants-enseignement-tayeb-bouzid</vt:lpwstr>
      </vt:variant>
      <vt:variant>
        <vt:lpwstr/>
      </vt:variant>
      <vt:variant>
        <vt:i4>6029389</vt:i4>
      </vt:variant>
      <vt:variant>
        <vt:i4>1773</vt:i4>
      </vt:variant>
      <vt:variant>
        <vt:i4>0</vt:i4>
      </vt:variant>
      <vt:variant>
        <vt:i4>5</vt:i4>
      </vt:variant>
      <vt:variant>
        <vt:lpwstr>https://doi.org/10.1093/elt/45.3.211</vt:lpwstr>
      </vt:variant>
      <vt:variant>
        <vt:lpwstr/>
      </vt:variant>
      <vt:variant>
        <vt:i4>7405681</vt:i4>
      </vt:variant>
      <vt:variant>
        <vt:i4>1770</vt:i4>
      </vt:variant>
      <vt:variant>
        <vt:i4>0</vt:i4>
      </vt:variant>
      <vt:variant>
        <vt:i4>5</vt:i4>
      </vt:variant>
      <vt:variant>
        <vt:lpwstr>https://www.fis.cityoflondon.gov.uk/asset-library/bera-ethical-guidelines-2011.pdf</vt:lpwstr>
      </vt:variant>
      <vt:variant>
        <vt:lpwstr/>
      </vt:variant>
      <vt:variant>
        <vt:i4>983160</vt:i4>
      </vt:variant>
      <vt:variant>
        <vt:i4>1767</vt:i4>
      </vt:variant>
      <vt:variant>
        <vt:i4>0</vt:i4>
      </vt:variant>
      <vt:variant>
        <vt:i4>5</vt:i4>
      </vt:variant>
      <vt:variant>
        <vt:lpwstr>https://www.academia.edu/36404482/Negotiated_Syllabus</vt:lpwstr>
      </vt:variant>
      <vt:variant>
        <vt:lpwstr/>
      </vt:variant>
      <vt:variant>
        <vt:i4>5373962</vt:i4>
      </vt:variant>
      <vt:variant>
        <vt:i4>1764</vt:i4>
      </vt:variant>
      <vt:variant>
        <vt:i4>0</vt:i4>
      </vt:variant>
      <vt:variant>
        <vt:i4>5</vt:i4>
      </vt:variant>
      <vt:variant>
        <vt:lpwstr>http://www.uefap.com/baleap/teap/oa_ials_symposium.pdf</vt:lpwstr>
      </vt:variant>
      <vt:variant>
        <vt:lpwstr/>
      </vt:variant>
      <vt:variant>
        <vt:i4>5767176</vt:i4>
      </vt:variant>
      <vt:variant>
        <vt:i4>1761</vt:i4>
      </vt:variant>
      <vt:variant>
        <vt:i4>0</vt:i4>
      </vt:variant>
      <vt:variant>
        <vt:i4>5</vt:i4>
      </vt:variant>
      <vt:variant>
        <vt:lpwstr>http://www.ijstr.org/final-print/oct2014/The-Effect-Of-Using-Authentic-Materials-In-Teaching.pdf</vt:lpwstr>
      </vt:variant>
      <vt:variant>
        <vt:lpwstr/>
      </vt:variant>
      <vt:variant>
        <vt:i4>458877</vt:i4>
      </vt:variant>
      <vt:variant>
        <vt:i4>1485</vt:i4>
      </vt:variant>
      <vt:variant>
        <vt:i4>0</vt:i4>
      </vt:variant>
      <vt:variant>
        <vt:i4>5</vt:i4>
      </vt:variant>
      <vt:variant>
        <vt:lpwstr>https://en.wikipedia.org/wiki/Deficit_spending</vt:lpwstr>
      </vt:variant>
      <vt:variant>
        <vt:lpwstr/>
      </vt:variant>
      <vt:variant>
        <vt:i4>589928</vt:i4>
      </vt:variant>
      <vt:variant>
        <vt:i4>1482</vt:i4>
      </vt:variant>
      <vt:variant>
        <vt:i4>0</vt:i4>
      </vt:variant>
      <vt:variant>
        <vt:i4>5</vt:i4>
      </vt:variant>
      <vt:variant>
        <vt:lpwstr>https://en.wikipedia.org/wiki/Consumption_function</vt:lpwstr>
      </vt:variant>
      <vt:variant>
        <vt:lpwstr/>
      </vt:variant>
      <vt:variant>
        <vt:i4>3735615</vt:i4>
      </vt:variant>
      <vt:variant>
        <vt:i4>1365</vt:i4>
      </vt:variant>
      <vt:variant>
        <vt:i4>0</vt:i4>
      </vt:variant>
      <vt:variant>
        <vt:i4>5</vt:i4>
      </vt:variant>
      <vt:variant>
        <vt:lpwstr>https://www.sciencedirect.com/science/article/pii/S0346251X20302840</vt:lpwstr>
      </vt:variant>
      <vt:variant>
        <vt:lpwstr>bib2</vt:lpwstr>
      </vt:variant>
      <vt:variant>
        <vt:i4>1114161</vt:i4>
      </vt:variant>
      <vt:variant>
        <vt:i4>1328</vt:i4>
      </vt:variant>
      <vt:variant>
        <vt:i4>0</vt:i4>
      </vt:variant>
      <vt:variant>
        <vt:i4>5</vt:i4>
      </vt:variant>
      <vt:variant>
        <vt:lpwstr/>
      </vt:variant>
      <vt:variant>
        <vt:lpwstr>_Toc136439582</vt:lpwstr>
      </vt:variant>
      <vt:variant>
        <vt:i4>1114161</vt:i4>
      </vt:variant>
      <vt:variant>
        <vt:i4>1322</vt:i4>
      </vt:variant>
      <vt:variant>
        <vt:i4>0</vt:i4>
      </vt:variant>
      <vt:variant>
        <vt:i4>5</vt:i4>
      </vt:variant>
      <vt:variant>
        <vt:lpwstr/>
      </vt:variant>
      <vt:variant>
        <vt:lpwstr>_Toc136439581</vt:lpwstr>
      </vt:variant>
      <vt:variant>
        <vt:i4>1114161</vt:i4>
      </vt:variant>
      <vt:variant>
        <vt:i4>1316</vt:i4>
      </vt:variant>
      <vt:variant>
        <vt:i4>0</vt:i4>
      </vt:variant>
      <vt:variant>
        <vt:i4>5</vt:i4>
      </vt:variant>
      <vt:variant>
        <vt:lpwstr/>
      </vt:variant>
      <vt:variant>
        <vt:lpwstr>_Toc136439580</vt:lpwstr>
      </vt:variant>
      <vt:variant>
        <vt:i4>1966129</vt:i4>
      </vt:variant>
      <vt:variant>
        <vt:i4>1310</vt:i4>
      </vt:variant>
      <vt:variant>
        <vt:i4>0</vt:i4>
      </vt:variant>
      <vt:variant>
        <vt:i4>5</vt:i4>
      </vt:variant>
      <vt:variant>
        <vt:lpwstr/>
      </vt:variant>
      <vt:variant>
        <vt:lpwstr>_Toc136439579</vt:lpwstr>
      </vt:variant>
      <vt:variant>
        <vt:i4>1966129</vt:i4>
      </vt:variant>
      <vt:variant>
        <vt:i4>1304</vt:i4>
      </vt:variant>
      <vt:variant>
        <vt:i4>0</vt:i4>
      </vt:variant>
      <vt:variant>
        <vt:i4>5</vt:i4>
      </vt:variant>
      <vt:variant>
        <vt:lpwstr/>
      </vt:variant>
      <vt:variant>
        <vt:lpwstr>_Toc136439578</vt:lpwstr>
      </vt:variant>
      <vt:variant>
        <vt:i4>1966129</vt:i4>
      </vt:variant>
      <vt:variant>
        <vt:i4>1298</vt:i4>
      </vt:variant>
      <vt:variant>
        <vt:i4>0</vt:i4>
      </vt:variant>
      <vt:variant>
        <vt:i4>5</vt:i4>
      </vt:variant>
      <vt:variant>
        <vt:lpwstr/>
      </vt:variant>
      <vt:variant>
        <vt:lpwstr>_Toc136439577</vt:lpwstr>
      </vt:variant>
      <vt:variant>
        <vt:i4>1966129</vt:i4>
      </vt:variant>
      <vt:variant>
        <vt:i4>1292</vt:i4>
      </vt:variant>
      <vt:variant>
        <vt:i4>0</vt:i4>
      </vt:variant>
      <vt:variant>
        <vt:i4>5</vt:i4>
      </vt:variant>
      <vt:variant>
        <vt:lpwstr/>
      </vt:variant>
      <vt:variant>
        <vt:lpwstr>_Toc136439576</vt:lpwstr>
      </vt:variant>
      <vt:variant>
        <vt:i4>1966129</vt:i4>
      </vt:variant>
      <vt:variant>
        <vt:i4>1286</vt:i4>
      </vt:variant>
      <vt:variant>
        <vt:i4>0</vt:i4>
      </vt:variant>
      <vt:variant>
        <vt:i4>5</vt:i4>
      </vt:variant>
      <vt:variant>
        <vt:lpwstr/>
      </vt:variant>
      <vt:variant>
        <vt:lpwstr>_Toc136439575</vt:lpwstr>
      </vt:variant>
      <vt:variant>
        <vt:i4>1966129</vt:i4>
      </vt:variant>
      <vt:variant>
        <vt:i4>1280</vt:i4>
      </vt:variant>
      <vt:variant>
        <vt:i4>0</vt:i4>
      </vt:variant>
      <vt:variant>
        <vt:i4>5</vt:i4>
      </vt:variant>
      <vt:variant>
        <vt:lpwstr/>
      </vt:variant>
      <vt:variant>
        <vt:lpwstr>_Toc136439574</vt:lpwstr>
      </vt:variant>
      <vt:variant>
        <vt:i4>1966129</vt:i4>
      </vt:variant>
      <vt:variant>
        <vt:i4>1274</vt:i4>
      </vt:variant>
      <vt:variant>
        <vt:i4>0</vt:i4>
      </vt:variant>
      <vt:variant>
        <vt:i4>5</vt:i4>
      </vt:variant>
      <vt:variant>
        <vt:lpwstr/>
      </vt:variant>
      <vt:variant>
        <vt:lpwstr>_Toc136439573</vt:lpwstr>
      </vt:variant>
      <vt:variant>
        <vt:i4>1966129</vt:i4>
      </vt:variant>
      <vt:variant>
        <vt:i4>1268</vt:i4>
      </vt:variant>
      <vt:variant>
        <vt:i4>0</vt:i4>
      </vt:variant>
      <vt:variant>
        <vt:i4>5</vt:i4>
      </vt:variant>
      <vt:variant>
        <vt:lpwstr/>
      </vt:variant>
      <vt:variant>
        <vt:lpwstr>_Toc136439572</vt:lpwstr>
      </vt:variant>
      <vt:variant>
        <vt:i4>1966129</vt:i4>
      </vt:variant>
      <vt:variant>
        <vt:i4>1262</vt:i4>
      </vt:variant>
      <vt:variant>
        <vt:i4>0</vt:i4>
      </vt:variant>
      <vt:variant>
        <vt:i4>5</vt:i4>
      </vt:variant>
      <vt:variant>
        <vt:lpwstr/>
      </vt:variant>
      <vt:variant>
        <vt:lpwstr>_Toc136439571</vt:lpwstr>
      </vt:variant>
      <vt:variant>
        <vt:i4>1966129</vt:i4>
      </vt:variant>
      <vt:variant>
        <vt:i4>1256</vt:i4>
      </vt:variant>
      <vt:variant>
        <vt:i4>0</vt:i4>
      </vt:variant>
      <vt:variant>
        <vt:i4>5</vt:i4>
      </vt:variant>
      <vt:variant>
        <vt:lpwstr/>
      </vt:variant>
      <vt:variant>
        <vt:lpwstr>_Toc136439570</vt:lpwstr>
      </vt:variant>
      <vt:variant>
        <vt:i4>2031665</vt:i4>
      </vt:variant>
      <vt:variant>
        <vt:i4>1250</vt:i4>
      </vt:variant>
      <vt:variant>
        <vt:i4>0</vt:i4>
      </vt:variant>
      <vt:variant>
        <vt:i4>5</vt:i4>
      </vt:variant>
      <vt:variant>
        <vt:lpwstr/>
      </vt:variant>
      <vt:variant>
        <vt:lpwstr>_Toc136439569</vt:lpwstr>
      </vt:variant>
      <vt:variant>
        <vt:i4>2031665</vt:i4>
      </vt:variant>
      <vt:variant>
        <vt:i4>1244</vt:i4>
      </vt:variant>
      <vt:variant>
        <vt:i4>0</vt:i4>
      </vt:variant>
      <vt:variant>
        <vt:i4>5</vt:i4>
      </vt:variant>
      <vt:variant>
        <vt:lpwstr/>
      </vt:variant>
      <vt:variant>
        <vt:lpwstr>_Toc136439568</vt:lpwstr>
      </vt:variant>
      <vt:variant>
        <vt:i4>2031665</vt:i4>
      </vt:variant>
      <vt:variant>
        <vt:i4>1238</vt:i4>
      </vt:variant>
      <vt:variant>
        <vt:i4>0</vt:i4>
      </vt:variant>
      <vt:variant>
        <vt:i4>5</vt:i4>
      </vt:variant>
      <vt:variant>
        <vt:lpwstr/>
      </vt:variant>
      <vt:variant>
        <vt:lpwstr>_Toc136439567</vt:lpwstr>
      </vt:variant>
      <vt:variant>
        <vt:i4>2031665</vt:i4>
      </vt:variant>
      <vt:variant>
        <vt:i4>1232</vt:i4>
      </vt:variant>
      <vt:variant>
        <vt:i4>0</vt:i4>
      </vt:variant>
      <vt:variant>
        <vt:i4>5</vt:i4>
      </vt:variant>
      <vt:variant>
        <vt:lpwstr/>
      </vt:variant>
      <vt:variant>
        <vt:lpwstr>_Toc136439566</vt:lpwstr>
      </vt:variant>
      <vt:variant>
        <vt:i4>2031665</vt:i4>
      </vt:variant>
      <vt:variant>
        <vt:i4>1226</vt:i4>
      </vt:variant>
      <vt:variant>
        <vt:i4>0</vt:i4>
      </vt:variant>
      <vt:variant>
        <vt:i4>5</vt:i4>
      </vt:variant>
      <vt:variant>
        <vt:lpwstr/>
      </vt:variant>
      <vt:variant>
        <vt:lpwstr>_Toc136439565</vt:lpwstr>
      </vt:variant>
      <vt:variant>
        <vt:i4>2031665</vt:i4>
      </vt:variant>
      <vt:variant>
        <vt:i4>1220</vt:i4>
      </vt:variant>
      <vt:variant>
        <vt:i4>0</vt:i4>
      </vt:variant>
      <vt:variant>
        <vt:i4>5</vt:i4>
      </vt:variant>
      <vt:variant>
        <vt:lpwstr/>
      </vt:variant>
      <vt:variant>
        <vt:lpwstr>_Toc136439564</vt:lpwstr>
      </vt:variant>
      <vt:variant>
        <vt:i4>2031665</vt:i4>
      </vt:variant>
      <vt:variant>
        <vt:i4>1214</vt:i4>
      </vt:variant>
      <vt:variant>
        <vt:i4>0</vt:i4>
      </vt:variant>
      <vt:variant>
        <vt:i4>5</vt:i4>
      </vt:variant>
      <vt:variant>
        <vt:lpwstr/>
      </vt:variant>
      <vt:variant>
        <vt:lpwstr>_Toc136439563</vt:lpwstr>
      </vt:variant>
      <vt:variant>
        <vt:i4>2031665</vt:i4>
      </vt:variant>
      <vt:variant>
        <vt:i4>1208</vt:i4>
      </vt:variant>
      <vt:variant>
        <vt:i4>0</vt:i4>
      </vt:variant>
      <vt:variant>
        <vt:i4>5</vt:i4>
      </vt:variant>
      <vt:variant>
        <vt:lpwstr/>
      </vt:variant>
      <vt:variant>
        <vt:lpwstr>_Toc136439562</vt:lpwstr>
      </vt:variant>
      <vt:variant>
        <vt:i4>2031665</vt:i4>
      </vt:variant>
      <vt:variant>
        <vt:i4>1202</vt:i4>
      </vt:variant>
      <vt:variant>
        <vt:i4>0</vt:i4>
      </vt:variant>
      <vt:variant>
        <vt:i4>5</vt:i4>
      </vt:variant>
      <vt:variant>
        <vt:lpwstr/>
      </vt:variant>
      <vt:variant>
        <vt:lpwstr>_Toc136439561</vt:lpwstr>
      </vt:variant>
      <vt:variant>
        <vt:i4>2031665</vt:i4>
      </vt:variant>
      <vt:variant>
        <vt:i4>1196</vt:i4>
      </vt:variant>
      <vt:variant>
        <vt:i4>0</vt:i4>
      </vt:variant>
      <vt:variant>
        <vt:i4>5</vt:i4>
      </vt:variant>
      <vt:variant>
        <vt:lpwstr/>
      </vt:variant>
      <vt:variant>
        <vt:lpwstr>_Toc136439560</vt:lpwstr>
      </vt:variant>
      <vt:variant>
        <vt:i4>1835057</vt:i4>
      </vt:variant>
      <vt:variant>
        <vt:i4>1190</vt:i4>
      </vt:variant>
      <vt:variant>
        <vt:i4>0</vt:i4>
      </vt:variant>
      <vt:variant>
        <vt:i4>5</vt:i4>
      </vt:variant>
      <vt:variant>
        <vt:lpwstr/>
      </vt:variant>
      <vt:variant>
        <vt:lpwstr>_Toc136439559</vt:lpwstr>
      </vt:variant>
      <vt:variant>
        <vt:i4>1835057</vt:i4>
      </vt:variant>
      <vt:variant>
        <vt:i4>1184</vt:i4>
      </vt:variant>
      <vt:variant>
        <vt:i4>0</vt:i4>
      </vt:variant>
      <vt:variant>
        <vt:i4>5</vt:i4>
      </vt:variant>
      <vt:variant>
        <vt:lpwstr/>
      </vt:variant>
      <vt:variant>
        <vt:lpwstr>_Toc136439558</vt:lpwstr>
      </vt:variant>
      <vt:variant>
        <vt:i4>1835057</vt:i4>
      </vt:variant>
      <vt:variant>
        <vt:i4>1178</vt:i4>
      </vt:variant>
      <vt:variant>
        <vt:i4>0</vt:i4>
      </vt:variant>
      <vt:variant>
        <vt:i4>5</vt:i4>
      </vt:variant>
      <vt:variant>
        <vt:lpwstr/>
      </vt:variant>
      <vt:variant>
        <vt:lpwstr>_Toc136439557</vt:lpwstr>
      </vt:variant>
      <vt:variant>
        <vt:i4>1835057</vt:i4>
      </vt:variant>
      <vt:variant>
        <vt:i4>1172</vt:i4>
      </vt:variant>
      <vt:variant>
        <vt:i4>0</vt:i4>
      </vt:variant>
      <vt:variant>
        <vt:i4>5</vt:i4>
      </vt:variant>
      <vt:variant>
        <vt:lpwstr/>
      </vt:variant>
      <vt:variant>
        <vt:lpwstr>_Toc136439556</vt:lpwstr>
      </vt:variant>
      <vt:variant>
        <vt:i4>1835057</vt:i4>
      </vt:variant>
      <vt:variant>
        <vt:i4>1166</vt:i4>
      </vt:variant>
      <vt:variant>
        <vt:i4>0</vt:i4>
      </vt:variant>
      <vt:variant>
        <vt:i4>5</vt:i4>
      </vt:variant>
      <vt:variant>
        <vt:lpwstr/>
      </vt:variant>
      <vt:variant>
        <vt:lpwstr>_Toc136439555</vt:lpwstr>
      </vt:variant>
      <vt:variant>
        <vt:i4>1835057</vt:i4>
      </vt:variant>
      <vt:variant>
        <vt:i4>1160</vt:i4>
      </vt:variant>
      <vt:variant>
        <vt:i4>0</vt:i4>
      </vt:variant>
      <vt:variant>
        <vt:i4>5</vt:i4>
      </vt:variant>
      <vt:variant>
        <vt:lpwstr/>
      </vt:variant>
      <vt:variant>
        <vt:lpwstr>_Toc136439554</vt:lpwstr>
      </vt:variant>
      <vt:variant>
        <vt:i4>1835057</vt:i4>
      </vt:variant>
      <vt:variant>
        <vt:i4>1154</vt:i4>
      </vt:variant>
      <vt:variant>
        <vt:i4>0</vt:i4>
      </vt:variant>
      <vt:variant>
        <vt:i4>5</vt:i4>
      </vt:variant>
      <vt:variant>
        <vt:lpwstr/>
      </vt:variant>
      <vt:variant>
        <vt:lpwstr>_Toc136439553</vt:lpwstr>
      </vt:variant>
      <vt:variant>
        <vt:i4>1835057</vt:i4>
      </vt:variant>
      <vt:variant>
        <vt:i4>1148</vt:i4>
      </vt:variant>
      <vt:variant>
        <vt:i4>0</vt:i4>
      </vt:variant>
      <vt:variant>
        <vt:i4>5</vt:i4>
      </vt:variant>
      <vt:variant>
        <vt:lpwstr/>
      </vt:variant>
      <vt:variant>
        <vt:lpwstr>_Toc136439552</vt:lpwstr>
      </vt:variant>
      <vt:variant>
        <vt:i4>1769522</vt:i4>
      </vt:variant>
      <vt:variant>
        <vt:i4>1139</vt:i4>
      </vt:variant>
      <vt:variant>
        <vt:i4>0</vt:i4>
      </vt:variant>
      <vt:variant>
        <vt:i4>5</vt:i4>
      </vt:variant>
      <vt:variant>
        <vt:lpwstr/>
      </vt:variant>
      <vt:variant>
        <vt:lpwstr>_Toc136439621</vt:lpwstr>
      </vt:variant>
      <vt:variant>
        <vt:i4>1769522</vt:i4>
      </vt:variant>
      <vt:variant>
        <vt:i4>1133</vt:i4>
      </vt:variant>
      <vt:variant>
        <vt:i4>0</vt:i4>
      </vt:variant>
      <vt:variant>
        <vt:i4>5</vt:i4>
      </vt:variant>
      <vt:variant>
        <vt:lpwstr/>
      </vt:variant>
      <vt:variant>
        <vt:lpwstr>_Toc136439620</vt:lpwstr>
      </vt:variant>
      <vt:variant>
        <vt:i4>1572914</vt:i4>
      </vt:variant>
      <vt:variant>
        <vt:i4>1127</vt:i4>
      </vt:variant>
      <vt:variant>
        <vt:i4>0</vt:i4>
      </vt:variant>
      <vt:variant>
        <vt:i4>5</vt:i4>
      </vt:variant>
      <vt:variant>
        <vt:lpwstr/>
      </vt:variant>
      <vt:variant>
        <vt:lpwstr>_Toc136439619</vt:lpwstr>
      </vt:variant>
      <vt:variant>
        <vt:i4>1572914</vt:i4>
      </vt:variant>
      <vt:variant>
        <vt:i4>1121</vt:i4>
      </vt:variant>
      <vt:variant>
        <vt:i4>0</vt:i4>
      </vt:variant>
      <vt:variant>
        <vt:i4>5</vt:i4>
      </vt:variant>
      <vt:variant>
        <vt:lpwstr/>
      </vt:variant>
      <vt:variant>
        <vt:lpwstr>_Toc136439618</vt:lpwstr>
      </vt:variant>
      <vt:variant>
        <vt:i4>1572914</vt:i4>
      </vt:variant>
      <vt:variant>
        <vt:i4>1115</vt:i4>
      </vt:variant>
      <vt:variant>
        <vt:i4>0</vt:i4>
      </vt:variant>
      <vt:variant>
        <vt:i4>5</vt:i4>
      </vt:variant>
      <vt:variant>
        <vt:lpwstr/>
      </vt:variant>
      <vt:variant>
        <vt:lpwstr>_Toc136439617</vt:lpwstr>
      </vt:variant>
      <vt:variant>
        <vt:i4>1572914</vt:i4>
      </vt:variant>
      <vt:variant>
        <vt:i4>1109</vt:i4>
      </vt:variant>
      <vt:variant>
        <vt:i4>0</vt:i4>
      </vt:variant>
      <vt:variant>
        <vt:i4>5</vt:i4>
      </vt:variant>
      <vt:variant>
        <vt:lpwstr/>
      </vt:variant>
      <vt:variant>
        <vt:lpwstr>_Toc136439616</vt:lpwstr>
      </vt:variant>
      <vt:variant>
        <vt:i4>1572914</vt:i4>
      </vt:variant>
      <vt:variant>
        <vt:i4>1103</vt:i4>
      </vt:variant>
      <vt:variant>
        <vt:i4>0</vt:i4>
      </vt:variant>
      <vt:variant>
        <vt:i4>5</vt:i4>
      </vt:variant>
      <vt:variant>
        <vt:lpwstr/>
      </vt:variant>
      <vt:variant>
        <vt:lpwstr>_Toc136439615</vt:lpwstr>
      </vt:variant>
      <vt:variant>
        <vt:i4>1572914</vt:i4>
      </vt:variant>
      <vt:variant>
        <vt:i4>1097</vt:i4>
      </vt:variant>
      <vt:variant>
        <vt:i4>0</vt:i4>
      </vt:variant>
      <vt:variant>
        <vt:i4>5</vt:i4>
      </vt:variant>
      <vt:variant>
        <vt:lpwstr/>
      </vt:variant>
      <vt:variant>
        <vt:lpwstr>_Toc136439614</vt:lpwstr>
      </vt:variant>
      <vt:variant>
        <vt:i4>1572914</vt:i4>
      </vt:variant>
      <vt:variant>
        <vt:i4>1091</vt:i4>
      </vt:variant>
      <vt:variant>
        <vt:i4>0</vt:i4>
      </vt:variant>
      <vt:variant>
        <vt:i4>5</vt:i4>
      </vt:variant>
      <vt:variant>
        <vt:lpwstr/>
      </vt:variant>
      <vt:variant>
        <vt:lpwstr>_Toc136439613</vt:lpwstr>
      </vt:variant>
      <vt:variant>
        <vt:i4>1572914</vt:i4>
      </vt:variant>
      <vt:variant>
        <vt:i4>1085</vt:i4>
      </vt:variant>
      <vt:variant>
        <vt:i4>0</vt:i4>
      </vt:variant>
      <vt:variant>
        <vt:i4>5</vt:i4>
      </vt:variant>
      <vt:variant>
        <vt:lpwstr/>
      </vt:variant>
      <vt:variant>
        <vt:lpwstr>_Toc136439612</vt:lpwstr>
      </vt:variant>
      <vt:variant>
        <vt:i4>1572914</vt:i4>
      </vt:variant>
      <vt:variant>
        <vt:i4>1079</vt:i4>
      </vt:variant>
      <vt:variant>
        <vt:i4>0</vt:i4>
      </vt:variant>
      <vt:variant>
        <vt:i4>5</vt:i4>
      </vt:variant>
      <vt:variant>
        <vt:lpwstr/>
      </vt:variant>
      <vt:variant>
        <vt:lpwstr>_Toc136439611</vt:lpwstr>
      </vt:variant>
      <vt:variant>
        <vt:i4>1572914</vt:i4>
      </vt:variant>
      <vt:variant>
        <vt:i4>1073</vt:i4>
      </vt:variant>
      <vt:variant>
        <vt:i4>0</vt:i4>
      </vt:variant>
      <vt:variant>
        <vt:i4>5</vt:i4>
      </vt:variant>
      <vt:variant>
        <vt:lpwstr/>
      </vt:variant>
      <vt:variant>
        <vt:lpwstr>_Toc136439610</vt:lpwstr>
      </vt:variant>
      <vt:variant>
        <vt:i4>1638450</vt:i4>
      </vt:variant>
      <vt:variant>
        <vt:i4>1067</vt:i4>
      </vt:variant>
      <vt:variant>
        <vt:i4>0</vt:i4>
      </vt:variant>
      <vt:variant>
        <vt:i4>5</vt:i4>
      </vt:variant>
      <vt:variant>
        <vt:lpwstr/>
      </vt:variant>
      <vt:variant>
        <vt:lpwstr>_Toc136439609</vt:lpwstr>
      </vt:variant>
      <vt:variant>
        <vt:i4>1638450</vt:i4>
      </vt:variant>
      <vt:variant>
        <vt:i4>1061</vt:i4>
      </vt:variant>
      <vt:variant>
        <vt:i4>0</vt:i4>
      </vt:variant>
      <vt:variant>
        <vt:i4>5</vt:i4>
      </vt:variant>
      <vt:variant>
        <vt:lpwstr/>
      </vt:variant>
      <vt:variant>
        <vt:lpwstr>_Toc136439608</vt:lpwstr>
      </vt:variant>
      <vt:variant>
        <vt:i4>1638450</vt:i4>
      </vt:variant>
      <vt:variant>
        <vt:i4>1055</vt:i4>
      </vt:variant>
      <vt:variant>
        <vt:i4>0</vt:i4>
      </vt:variant>
      <vt:variant>
        <vt:i4>5</vt:i4>
      </vt:variant>
      <vt:variant>
        <vt:lpwstr/>
      </vt:variant>
      <vt:variant>
        <vt:lpwstr>_Toc136439607</vt:lpwstr>
      </vt:variant>
      <vt:variant>
        <vt:i4>1638450</vt:i4>
      </vt:variant>
      <vt:variant>
        <vt:i4>1049</vt:i4>
      </vt:variant>
      <vt:variant>
        <vt:i4>0</vt:i4>
      </vt:variant>
      <vt:variant>
        <vt:i4>5</vt:i4>
      </vt:variant>
      <vt:variant>
        <vt:lpwstr/>
      </vt:variant>
      <vt:variant>
        <vt:lpwstr>_Toc136439606</vt:lpwstr>
      </vt:variant>
      <vt:variant>
        <vt:i4>1638450</vt:i4>
      </vt:variant>
      <vt:variant>
        <vt:i4>1043</vt:i4>
      </vt:variant>
      <vt:variant>
        <vt:i4>0</vt:i4>
      </vt:variant>
      <vt:variant>
        <vt:i4>5</vt:i4>
      </vt:variant>
      <vt:variant>
        <vt:lpwstr/>
      </vt:variant>
      <vt:variant>
        <vt:lpwstr>_Toc136439605</vt:lpwstr>
      </vt:variant>
      <vt:variant>
        <vt:i4>1638450</vt:i4>
      </vt:variant>
      <vt:variant>
        <vt:i4>1037</vt:i4>
      </vt:variant>
      <vt:variant>
        <vt:i4>0</vt:i4>
      </vt:variant>
      <vt:variant>
        <vt:i4>5</vt:i4>
      </vt:variant>
      <vt:variant>
        <vt:lpwstr/>
      </vt:variant>
      <vt:variant>
        <vt:lpwstr>_Toc136439604</vt:lpwstr>
      </vt:variant>
      <vt:variant>
        <vt:i4>1638450</vt:i4>
      </vt:variant>
      <vt:variant>
        <vt:i4>1031</vt:i4>
      </vt:variant>
      <vt:variant>
        <vt:i4>0</vt:i4>
      </vt:variant>
      <vt:variant>
        <vt:i4>5</vt:i4>
      </vt:variant>
      <vt:variant>
        <vt:lpwstr/>
      </vt:variant>
      <vt:variant>
        <vt:lpwstr>_Toc136439603</vt:lpwstr>
      </vt:variant>
      <vt:variant>
        <vt:i4>1638450</vt:i4>
      </vt:variant>
      <vt:variant>
        <vt:i4>1025</vt:i4>
      </vt:variant>
      <vt:variant>
        <vt:i4>0</vt:i4>
      </vt:variant>
      <vt:variant>
        <vt:i4>5</vt:i4>
      </vt:variant>
      <vt:variant>
        <vt:lpwstr/>
      </vt:variant>
      <vt:variant>
        <vt:lpwstr>_Toc136439602</vt:lpwstr>
      </vt:variant>
      <vt:variant>
        <vt:i4>1638450</vt:i4>
      </vt:variant>
      <vt:variant>
        <vt:i4>1019</vt:i4>
      </vt:variant>
      <vt:variant>
        <vt:i4>0</vt:i4>
      </vt:variant>
      <vt:variant>
        <vt:i4>5</vt:i4>
      </vt:variant>
      <vt:variant>
        <vt:lpwstr/>
      </vt:variant>
      <vt:variant>
        <vt:lpwstr>_Toc136439601</vt:lpwstr>
      </vt:variant>
      <vt:variant>
        <vt:i4>1638450</vt:i4>
      </vt:variant>
      <vt:variant>
        <vt:i4>1013</vt:i4>
      </vt:variant>
      <vt:variant>
        <vt:i4>0</vt:i4>
      </vt:variant>
      <vt:variant>
        <vt:i4>5</vt:i4>
      </vt:variant>
      <vt:variant>
        <vt:lpwstr/>
      </vt:variant>
      <vt:variant>
        <vt:lpwstr>_Toc136439600</vt:lpwstr>
      </vt:variant>
      <vt:variant>
        <vt:i4>1048625</vt:i4>
      </vt:variant>
      <vt:variant>
        <vt:i4>1007</vt:i4>
      </vt:variant>
      <vt:variant>
        <vt:i4>0</vt:i4>
      </vt:variant>
      <vt:variant>
        <vt:i4>5</vt:i4>
      </vt:variant>
      <vt:variant>
        <vt:lpwstr/>
      </vt:variant>
      <vt:variant>
        <vt:lpwstr>_Toc136439599</vt:lpwstr>
      </vt:variant>
      <vt:variant>
        <vt:i4>1048625</vt:i4>
      </vt:variant>
      <vt:variant>
        <vt:i4>1001</vt:i4>
      </vt:variant>
      <vt:variant>
        <vt:i4>0</vt:i4>
      </vt:variant>
      <vt:variant>
        <vt:i4>5</vt:i4>
      </vt:variant>
      <vt:variant>
        <vt:lpwstr/>
      </vt:variant>
      <vt:variant>
        <vt:lpwstr>_Toc136439598</vt:lpwstr>
      </vt:variant>
      <vt:variant>
        <vt:i4>1048625</vt:i4>
      </vt:variant>
      <vt:variant>
        <vt:i4>995</vt:i4>
      </vt:variant>
      <vt:variant>
        <vt:i4>0</vt:i4>
      </vt:variant>
      <vt:variant>
        <vt:i4>5</vt:i4>
      </vt:variant>
      <vt:variant>
        <vt:lpwstr/>
      </vt:variant>
      <vt:variant>
        <vt:lpwstr>_Toc136439597</vt:lpwstr>
      </vt:variant>
      <vt:variant>
        <vt:i4>1048625</vt:i4>
      </vt:variant>
      <vt:variant>
        <vt:i4>989</vt:i4>
      </vt:variant>
      <vt:variant>
        <vt:i4>0</vt:i4>
      </vt:variant>
      <vt:variant>
        <vt:i4>5</vt:i4>
      </vt:variant>
      <vt:variant>
        <vt:lpwstr/>
      </vt:variant>
      <vt:variant>
        <vt:lpwstr>_Toc136439596</vt:lpwstr>
      </vt:variant>
      <vt:variant>
        <vt:i4>1048625</vt:i4>
      </vt:variant>
      <vt:variant>
        <vt:i4>983</vt:i4>
      </vt:variant>
      <vt:variant>
        <vt:i4>0</vt:i4>
      </vt:variant>
      <vt:variant>
        <vt:i4>5</vt:i4>
      </vt:variant>
      <vt:variant>
        <vt:lpwstr/>
      </vt:variant>
      <vt:variant>
        <vt:lpwstr>_Toc136439595</vt:lpwstr>
      </vt:variant>
      <vt:variant>
        <vt:i4>1048625</vt:i4>
      </vt:variant>
      <vt:variant>
        <vt:i4>977</vt:i4>
      </vt:variant>
      <vt:variant>
        <vt:i4>0</vt:i4>
      </vt:variant>
      <vt:variant>
        <vt:i4>5</vt:i4>
      </vt:variant>
      <vt:variant>
        <vt:lpwstr/>
      </vt:variant>
      <vt:variant>
        <vt:lpwstr>_Toc136439594</vt:lpwstr>
      </vt:variant>
      <vt:variant>
        <vt:i4>1048625</vt:i4>
      </vt:variant>
      <vt:variant>
        <vt:i4>971</vt:i4>
      </vt:variant>
      <vt:variant>
        <vt:i4>0</vt:i4>
      </vt:variant>
      <vt:variant>
        <vt:i4>5</vt:i4>
      </vt:variant>
      <vt:variant>
        <vt:lpwstr/>
      </vt:variant>
      <vt:variant>
        <vt:lpwstr>_Toc136439593</vt:lpwstr>
      </vt:variant>
      <vt:variant>
        <vt:i4>1048625</vt:i4>
      </vt:variant>
      <vt:variant>
        <vt:i4>965</vt:i4>
      </vt:variant>
      <vt:variant>
        <vt:i4>0</vt:i4>
      </vt:variant>
      <vt:variant>
        <vt:i4>5</vt:i4>
      </vt:variant>
      <vt:variant>
        <vt:lpwstr/>
      </vt:variant>
      <vt:variant>
        <vt:lpwstr>_Toc136439592</vt:lpwstr>
      </vt:variant>
      <vt:variant>
        <vt:i4>1048625</vt:i4>
      </vt:variant>
      <vt:variant>
        <vt:i4>959</vt:i4>
      </vt:variant>
      <vt:variant>
        <vt:i4>0</vt:i4>
      </vt:variant>
      <vt:variant>
        <vt:i4>5</vt:i4>
      </vt:variant>
      <vt:variant>
        <vt:lpwstr/>
      </vt:variant>
      <vt:variant>
        <vt:lpwstr>_Toc136439591</vt:lpwstr>
      </vt:variant>
      <vt:variant>
        <vt:i4>1048625</vt:i4>
      </vt:variant>
      <vt:variant>
        <vt:i4>953</vt:i4>
      </vt:variant>
      <vt:variant>
        <vt:i4>0</vt:i4>
      </vt:variant>
      <vt:variant>
        <vt:i4>5</vt:i4>
      </vt:variant>
      <vt:variant>
        <vt:lpwstr/>
      </vt:variant>
      <vt:variant>
        <vt:lpwstr>_Toc136439590</vt:lpwstr>
      </vt:variant>
      <vt:variant>
        <vt:i4>1114161</vt:i4>
      </vt:variant>
      <vt:variant>
        <vt:i4>947</vt:i4>
      </vt:variant>
      <vt:variant>
        <vt:i4>0</vt:i4>
      </vt:variant>
      <vt:variant>
        <vt:i4>5</vt:i4>
      </vt:variant>
      <vt:variant>
        <vt:lpwstr/>
      </vt:variant>
      <vt:variant>
        <vt:lpwstr>_Toc136439589</vt:lpwstr>
      </vt:variant>
      <vt:variant>
        <vt:i4>1114161</vt:i4>
      </vt:variant>
      <vt:variant>
        <vt:i4>941</vt:i4>
      </vt:variant>
      <vt:variant>
        <vt:i4>0</vt:i4>
      </vt:variant>
      <vt:variant>
        <vt:i4>5</vt:i4>
      </vt:variant>
      <vt:variant>
        <vt:lpwstr/>
      </vt:variant>
      <vt:variant>
        <vt:lpwstr>_Toc136439588</vt:lpwstr>
      </vt:variant>
      <vt:variant>
        <vt:i4>1114161</vt:i4>
      </vt:variant>
      <vt:variant>
        <vt:i4>935</vt:i4>
      </vt:variant>
      <vt:variant>
        <vt:i4>0</vt:i4>
      </vt:variant>
      <vt:variant>
        <vt:i4>5</vt:i4>
      </vt:variant>
      <vt:variant>
        <vt:lpwstr/>
      </vt:variant>
      <vt:variant>
        <vt:lpwstr>_Toc136439587</vt:lpwstr>
      </vt:variant>
      <vt:variant>
        <vt:i4>1114161</vt:i4>
      </vt:variant>
      <vt:variant>
        <vt:i4>929</vt:i4>
      </vt:variant>
      <vt:variant>
        <vt:i4>0</vt:i4>
      </vt:variant>
      <vt:variant>
        <vt:i4>5</vt:i4>
      </vt:variant>
      <vt:variant>
        <vt:lpwstr/>
      </vt:variant>
      <vt:variant>
        <vt:lpwstr>_Toc136439586</vt:lpwstr>
      </vt:variant>
      <vt:variant>
        <vt:i4>1114161</vt:i4>
      </vt:variant>
      <vt:variant>
        <vt:i4>923</vt:i4>
      </vt:variant>
      <vt:variant>
        <vt:i4>0</vt:i4>
      </vt:variant>
      <vt:variant>
        <vt:i4>5</vt:i4>
      </vt:variant>
      <vt:variant>
        <vt:lpwstr/>
      </vt:variant>
      <vt:variant>
        <vt:lpwstr>_Toc136439585</vt:lpwstr>
      </vt:variant>
      <vt:variant>
        <vt:i4>1114161</vt:i4>
      </vt:variant>
      <vt:variant>
        <vt:i4>917</vt:i4>
      </vt:variant>
      <vt:variant>
        <vt:i4>0</vt:i4>
      </vt:variant>
      <vt:variant>
        <vt:i4>5</vt:i4>
      </vt:variant>
      <vt:variant>
        <vt:lpwstr/>
      </vt:variant>
      <vt:variant>
        <vt:lpwstr>_Toc136439584</vt:lpwstr>
      </vt:variant>
      <vt:variant>
        <vt:i4>1114161</vt:i4>
      </vt:variant>
      <vt:variant>
        <vt:i4>911</vt:i4>
      </vt:variant>
      <vt:variant>
        <vt:i4>0</vt:i4>
      </vt:variant>
      <vt:variant>
        <vt:i4>5</vt:i4>
      </vt:variant>
      <vt:variant>
        <vt:lpwstr/>
      </vt:variant>
      <vt:variant>
        <vt:lpwstr>_Toc136439583</vt:lpwstr>
      </vt:variant>
      <vt:variant>
        <vt:i4>1572913</vt:i4>
      </vt:variant>
      <vt:variant>
        <vt:i4>902</vt:i4>
      </vt:variant>
      <vt:variant>
        <vt:i4>0</vt:i4>
      </vt:variant>
      <vt:variant>
        <vt:i4>5</vt:i4>
      </vt:variant>
      <vt:variant>
        <vt:lpwstr/>
      </vt:variant>
      <vt:variant>
        <vt:lpwstr>_Toc136439512</vt:lpwstr>
      </vt:variant>
      <vt:variant>
        <vt:i4>1572913</vt:i4>
      </vt:variant>
      <vt:variant>
        <vt:i4>896</vt:i4>
      </vt:variant>
      <vt:variant>
        <vt:i4>0</vt:i4>
      </vt:variant>
      <vt:variant>
        <vt:i4>5</vt:i4>
      </vt:variant>
      <vt:variant>
        <vt:lpwstr/>
      </vt:variant>
      <vt:variant>
        <vt:lpwstr>_Toc136439511</vt:lpwstr>
      </vt:variant>
      <vt:variant>
        <vt:i4>1572913</vt:i4>
      </vt:variant>
      <vt:variant>
        <vt:i4>890</vt:i4>
      </vt:variant>
      <vt:variant>
        <vt:i4>0</vt:i4>
      </vt:variant>
      <vt:variant>
        <vt:i4>5</vt:i4>
      </vt:variant>
      <vt:variant>
        <vt:lpwstr/>
      </vt:variant>
      <vt:variant>
        <vt:lpwstr>_Toc136439510</vt:lpwstr>
      </vt:variant>
      <vt:variant>
        <vt:i4>1638449</vt:i4>
      </vt:variant>
      <vt:variant>
        <vt:i4>884</vt:i4>
      </vt:variant>
      <vt:variant>
        <vt:i4>0</vt:i4>
      </vt:variant>
      <vt:variant>
        <vt:i4>5</vt:i4>
      </vt:variant>
      <vt:variant>
        <vt:lpwstr/>
      </vt:variant>
      <vt:variant>
        <vt:lpwstr>_Toc136439509</vt:lpwstr>
      </vt:variant>
      <vt:variant>
        <vt:i4>1638449</vt:i4>
      </vt:variant>
      <vt:variant>
        <vt:i4>878</vt:i4>
      </vt:variant>
      <vt:variant>
        <vt:i4>0</vt:i4>
      </vt:variant>
      <vt:variant>
        <vt:i4>5</vt:i4>
      </vt:variant>
      <vt:variant>
        <vt:lpwstr/>
      </vt:variant>
      <vt:variant>
        <vt:lpwstr>_Toc136439508</vt:lpwstr>
      </vt:variant>
      <vt:variant>
        <vt:i4>1638449</vt:i4>
      </vt:variant>
      <vt:variant>
        <vt:i4>872</vt:i4>
      </vt:variant>
      <vt:variant>
        <vt:i4>0</vt:i4>
      </vt:variant>
      <vt:variant>
        <vt:i4>5</vt:i4>
      </vt:variant>
      <vt:variant>
        <vt:lpwstr/>
      </vt:variant>
      <vt:variant>
        <vt:lpwstr>_Toc136439507</vt:lpwstr>
      </vt:variant>
      <vt:variant>
        <vt:i4>1638449</vt:i4>
      </vt:variant>
      <vt:variant>
        <vt:i4>866</vt:i4>
      </vt:variant>
      <vt:variant>
        <vt:i4>0</vt:i4>
      </vt:variant>
      <vt:variant>
        <vt:i4>5</vt:i4>
      </vt:variant>
      <vt:variant>
        <vt:lpwstr/>
      </vt:variant>
      <vt:variant>
        <vt:lpwstr>_Toc136439506</vt:lpwstr>
      </vt:variant>
      <vt:variant>
        <vt:i4>1638449</vt:i4>
      </vt:variant>
      <vt:variant>
        <vt:i4>860</vt:i4>
      </vt:variant>
      <vt:variant>
        <vt:i4>0</vt:i4>
      </vt:variant>
      <vt:variant>
        <vt:i4>5</vt:i4>
      </vt:variant>
      <vt:variant>
        <vt:lpwstr/>
      </vt:variant>
      <vt:variant>
        <vt:lpwstr>_Toc136439505</vt:lpwstr>
      </vt:variant>
      <vt:variant>
        <vt:i4>1638449</vt:i4>
      </vt:variant>
      <vt:variant>
        <vt:i4>854</vt:i4>
      </vt:variant>
      <vt:variant>
        <vt:i4>0</vt:i4>
      </vt:variant>
      <vt:variant>
        <vt:i4>5</vt:i4>
      </vt:variant>
      <vt:variant>
        <vt:lpwstr/>
      </vt:variant>
      <vt:variant>
        <vt:lpwstr>_Toc136439504</vt:lpwstr>
      </vt:variant>
      <vt:variant>
        <vt:i4>1638449</vt:i4>
      </vt:variant>
      <vt:variant>
        <vt:i4>848</vt:i4>
      </vt:variant>
      <vt:variant>
        <vt:i4>0</vt:i4>
      </vt:variant>
      <vt:variant>
        <vt:i4>5</vt:i4>
      </vt:variant>
      <vt:variant>
        <vt:lpwstr/>
      </vt:variant>
      <vt:variant>
        <vt:lpwstr>_Toc136439503</vt:lpwstr>
      </vt:variant>
      <vt:variant>
        <vt:i4>1638449</vt:i4>
      </vt:variant>
      <vt:variant>
        <vt:i4>842</vt:i4>
      </vt:variant>
      <vt:variant>
        <vt:i4>0</vt:i4>
      </vt:variant>
      <vt:variant>
        <vt:i4>5</vt:i4>
      </vt:variant>
      <vt:variant>
        <vt:lpwstr/>
      </vt:variant>
      <vt:variant>
        <vt:lpwstr>_Toc136439502</vt:lpwstr>
      </vt:variant>
      <vt:variant>
        <vt:i4>1638449</vt:i4>
      </vt:variant>
      <vt:variant>
        <vt:i4>836</vt:i4>
      </vt:variant>
      <vt:variant>
        <vt:i4>0</vt:i4>
      </vt:variant>
      <vt:variant>
        <vt:i4>5</vt:i4>
      </vt:variant>
      <vt:variant>
        <vt:lpwstr/>
      </vt:variant>
      <vt:variant>
        <vt:lpwstr>_Toc136439501</vt:lpwstr>
      </vt:variant>
      <vt:variant>
        <vt:i4>1638449</vt:i4>
      </vt:variant>
      <vt:variant>
        <vt:i4>830</vt:i4>
      </vt:variant>
      <vt:variant>
        <vt:i4>0</vt:i4>
      </vt:variant>
      <vt:variant>
        <vt:i4>5</vt:i4>
      </vt:variant>
      <vt:variant>
        <vt:lpwstr/>
      </vt:variant>
      <vt:variant>
        <vt:lpwstr>_Toc136439500</vt:lpwstr>
      </vt:variant>
      <vt:variant>
        <vt:i4>1048624</vt:i4>
      </vt:variant>
      <vt:variant>
        <vt:i4>824</vt:i4>
      </vt:variant>
      <vt:variant>
        <vt:i4>0</vt:i4>
      </vt:variant>
      <vt:variant>
        <vt:i4>5</vt:i4>
      </vt:variant>
      <vt:variant>
        <vt:lpwstr/>
      </vt:variant>
      <vt:variant>
        <vt:lpwstr>_Toc136439499</vt:lpwstr>
      </vt:variant>
      <vt:variant>
        <vt:i4>1048624</vt:i4>
      </vt:variant>
      <vt:variant>
        <vt:i4>818</vt:i4>
      </vt:variant>
      <vt:variant>
        <vt:i4>0</vt:i4>
      </vt:variant>
      <vt:variant>
        <vt:i4>5</vt:i4>
      </vt:variant>
      <vt:variant>
        <vt:lpwstr/>
      </vt:variant>
      <vt:variant>
        <vt:lpwstr>_Toc136439498</vt:lpwstr>
      </vt:variant>
      <vt:variant>
        <vt:i4>1048624</vt:i4>
      </vt:variant>
      <vt:variant>
        <vt:i4>812</vt:i4>
      </vt:variant>
      <vt:variant>
        <vt:i4>0</vt:i4>
      </vt:variant>
      <vt:variant>
        <vt:i4>5</vt:i4>
      </vt:variant>
      <vt:variant>
        <vt:lpwstr/>
      </vt:variant>
      <vt:variant>
        <vt:lpwstr>_Toc136439497</vt:lpwstr>
      </vt:variant>
      <vt:variant>
        <vt:i4>1048624</vt:i4>
      </vt:variant>
      <vt:variant>
        <vt:i4>806</vt:i4>
      </vt:variant>
      <vt:variant>
        <vt:i4>0</vt:i4>
      </vt:variant>
      <vt:variant>
        <vt:i4>5</vt:i4>
      </vt:variant>
      <vt:variant>
        <vt:lpwstr/>
      </vt:variant>
      <vt:variant>
        <vt:lpwstr>_Toc136439496</vt:lpwstr>
      </vt:variant>
      <vt:variant>
        <vt:i4>1048624</vt:i4>
      </vt:variant>
      <vt:variant>
        <vt:i4>800</vt:i4>
      </vt:variant>
      <vt:variant>
        <vt:i4>0</vt:i4>
      </vt:variant>
      <vt:variant>
        <vt:i4>5</vt:i4>
      </vt:variant>
      <vt:variant>
        <vt:lpwstr/>
      </vt:variant>
      <vt:variant>
        <vt:lpwstr>_Toc136439495</vt:lpwstr>
      </vt:variant>
      <vt:variant>
        <vt:i4>1048624</vt:i4>
      </vt:variant>
      <vt:variant>
        <vt:i4>794</vt:i4>
      </vt:variant>
      <vt:variant>
        <vt:i4>0</vt:i4>
      </vt:variant>
      <vt:variant>
        <vt:i4>5</vt:i4>
      </vt:variant>
      <vt:variant>
        <vt:lpwstr/>
      </vt:variant>
      <vt:variant>
        <vt:lpwstr>_Toc136439494</vt:lpwstr>
      </vt:variant>
      <vt:variant>
        <vt:i4>1048624</vt:i4>
      </vt:variant>
      <vt:variant>
        <vt:i4>788</vt:i4>
      </vt:variant>
      <vt:variant>
        <vt:i4>0</vt:i4>
      </vt:variant>
      <vt:variant>
        <vt:i4>5</vt:i4>
      </vt:variant>
      <vt:variant>
        <vt:lpwstr/>
      </vt:variant>
      <vt:variant>
        <vt:lpwstr>_Toc136439493</vt:lpwstr>
      </vt:variant>
      <vt:variant>
        <vt:i4>1048624</vt:i4>
      </vt:variant>
      <vt:variant>
        <vt:i4>782</vt:i4>
      </vt:variant>
      <vt:variant>
        <vt:i4>0</vt:i4>
      </vt:variant>
      <vt:variant>
        <vt:i4>5</vt:i4>
      </vt:variant>
      <vt:variant>
        <vt:lpwstr/>
      </vt:variant>
      <vt:variant>
        <vt:lpwstr>_Toc136439492</vt:lpwstr>
      </vt:variant>
      <vt:variant>
        <vt:i4>1048624</vt:i4>
      </vt:variant>
      <vt:variant>
        <vt:i4>776</vt:i4>
      </vt:variant>
      <vt:variant>
        <vt:i4>0</vt:i4>
      </vt:variant>
      <vt:variant>
        <vt:i4>5</vt:i4>
      </vt:variant>
      <vt:variant>
        <vt:lpwstr/>
      </vt:variant>
      <vt:variant>
        <vt:lpwstr>_Toc136439491</vt:lpwstr>
      </vt:variant>
      <vt:variant>
        <vt:i4>1048624</vt:i4>
      </vt:variant>
      <vt:variant>
        <vt:i4>770</vt:i4>
      </vt:variant>
      <vt:variant>
        <vt:i4>0</vt:i4>
      </vt:variant>
      <vt:variant>
        <vt:i4>5</vt:i4>
      </vt:variant>
      <vt:variant>
        <vt:lpwstr/>
      </vt:variant>
      <vt:variant>
        <vt:lpwstr>_Toc136439490</vt:lpwstr>
      </vt:variant>
      <vt:variant>
        <vt:i4>1114160</vt:i4>
      </vt:variant>
      <vt:variant>
        <vt:i4>764</vt:i4>
      </vt:variant>
      <vt:variant>
        <vt:i4>0</vt:i4>
      </vt:variant>
      <vt:variant>
        <vt:i4>5</vt:i4>
      </vt:variant>
      <vt:variant>
        <vt:lpwstr/>
      </vt:variant>
      <vt:variant>
        <vt:lpwstr>_Toc136439489</vt:lpwstr>
      </vt:variant>
      <vt:variant>
        <vt:i4>1114160</vt:i4>
      </vt:variant>
      <vt:variant>
        <vt:i4>758</vt:i4>
      </vt:variant>
      <vt:variant>
        <vt:i4>0</vt:i4>
      </vt:variant>
      <vt:variant>
        <vt:i4>5</vt:i4>
      </vt:variant>
      <vt:variant>
        <vt:lpwstr/>
      </vt:variant>
      <vt:variant>
        <vt:lpwstr>_Toc136439488</vt:lpwstr>
      </vt:variant>
      <vt:variant>
        <vt:i4>1114160</vt:i4>
      </vt:variant>
      <vt:variant>
        <vt:i4>752</vt:i4>
      </vt:variant>
      <vt:variant>
        <vt:i4>0</vt:i4>
      </vt:variant>
      <vt:variant>
        <vt:i4>5</vt:i4>
      </vt:variant>
      <vt:variant>
        <vt:lpwstr/>
      </vt:variant>
      <vt:variant>
        <vt:lpwstr>_Toc136439487</vt:lpwstr>
      </vt:variant>
      <vt:variant>
        <vt:i4>1114160</vt:i4>
      </vt:variant>
      <vt:variant>
        <vt:i4>746</vt:i4>
      </vt:variant>
      <vt:variant>
        <vt:i4>0</vt:i4>
      </vt:variant>
      <vt:variant>
        <vt:i4>5</vt:i4>
      </vt:variant>
      <vt:variant>
        <vt:lpwstr/>
      </vt:variant>
      <vt:variant>
        <vt:lpwstr>_Toc136439486</vt:lpwstr>
      </vt:variant>
      <vt:variant>
        <vt:i4>1114160</vt:i4>
      </vt:variant>
      <vt:variant>
        <vt:i4>740</vt:i4>
      </vt:variant>
      <vt:variant>
        <vt:i4>0</vt:i4>
      </vt:variant>
      <vt:variant>
        <vt:i4>5</vt:i4>
      </vt:variant>
      <vt:variant>
        <vt:lpwstr/>
      </vt:variant>
      <vt:variant>
        <vt:lpwstr>_Toc136439485</vt:lpwstr>
      </vt:variant>
      <vt:variant>
        <vt:i4>1114160</vt:i4>
      </vt:variant>
      <vt:variant>
        <vt:i4>734</vt:i4>
      </vt:variant>
      <vt:variant>
        <vt:i4>0</vt:i4>
      </vt:variant>
      <vt:variant>
        <vt:i4>5</vt:i4>
      </vt:variant>
      <vt:variant>
        <vt:lpwstr/>
      </vt:variant>
      <vt:variant>
        <vt:lpwstr>_Toc136439484</vt:lpwstr>
      </vt:variant>
      <vt:variant>
        <vt:i4>1114160</vt:i4>
      </vt:variant>
      <vt:variant>
        <vt:i4>728</vt:i4>
      </vt:variant>
      <vt:variant>
        <vt:i4>0</vt:i4>
      </vt:variant>
      <vt:variant>
        <vt:i4>5</vt:i4>
      </vt:variant>
      <vt:variant>
        <vt:lpwstr/>
      </vt:variant>
      <vt:variant>
        <vt:lpwstr>_Toc136439483</vt:lpwstr>
      </vt:variant>
      <vt:variant>
        <vt:i4>1114160</vt:i4>
      </vt:variant>
      <vt:variant>
        <vt:i4>722</vt:i4>
      </vt:variant>
      <vt:variant>
        <vt:i4>0</vt:i4>
      </vt:variant>
      <vt:variant>
        <vt:i4>5</vt:i4>
      </vt:variant>
      <vt:variant>
        <vt:lpwstr/>
      </vt:variant>
      <vt:variant>
        <vt:lpwstr>_Toc136439482</vt:lpwstr>
      </vt:variant>
      <vt:variant>
        <vt:i4>1114160</vt:i4>
      </vt:variant>
      <vt:variant>
        <vt:i4>716</vt:i4>
      </vt:variant>
      <vt:variant>
        <vt:i4>0</vt:i4>
      </vt:variant>
      <vt:variant>
        <vt:i4>5</vt:i4>
      </vt:variant>
      <vt:variant>
        <vt:lpwstr/>
      </vt:variant>
      <vt:variant>
        <vt:lpwstr>_Toc136439481</vt:lpwstr>
      </vt:variant>
      <vt:variant>
        <vt:i4>1114160</vt:i4>
      </vt:variant>
      <vt:variant>
        <vt:i4>710</vt:i4>
      </vt:variant>
      <vt:variant>
        <vt:i4>0</vt:i4>
      </vt:variant>
      <vt:variant>
        <vt:i4>5</vt:i4>
      </vt:variant>
      <vt:variant>
        <vt:lpwstr/>
      </vt:variant>
      <vt:variant>
        <vt:lpwstr>_Toc136439480</vt:lpwstr>
      </vt:variant>
      <vt:variant>
        <vt:i4>1966128</vt:i4>
      </vt:variant>
      <vt:variant>
        <vt:i4>704</vt:i4>
      </vt:variant>
      <vt:variant>
        <vt:i4>0</vt:i4>
      </vt:variant>
      <vt:variant>
        <vt:i4>5</vt:i4>
      </vt:variant>
      <vt:variant>
        <vt:lpwstr/>
      </vt:variant>
      <vt:variant>
        <vt:lpwstr>_Toc136439479</vt:lpwstr>
      </vt:variant>
      <vt:variant>
        <vt:i4>1966128</vt:i4>
      </vt:variant>
      <vt:variant>
        <vt:i4>698</vt:i4>
      </vt:variant>
      <vt:variant>
        <vt:i4>0</vt:i4>
      </vt:variant>
      <vt:variant>
        <vt:i4>5</vt:i4>
      </vt:variant>
      <vt:variant>
        <vt:lpwstr/>
      </vt:variant>
      <vt:variant>
        <vt:lpwstr>_Toc136439478</vt:lpwstr>
      </vt:variant>
      <vt:variant>
        <vt:i4>1966128</vt:i4>
      </vt:variant>
      <vt:variant>
        <vt:i4>692</vt:i4>
      </vt:variant>
      <vt:variant>
        <vt:i4>0</vt:i4>
      </vt:variant>
      <vt:variant>
        <vt:i4>5</vt:i4>
      </vt:variant>
      <vt:variant>
        <vt:lpwstr/>
      </vt:variant>
      <vt:variant>
        <vt:lpwstr>_Toc136439477</vt:lpwstr>
      </vt:variant>
      <vt:variant>
        <vt:i4>1966128</vt:i4>
      </vt:variant>
      <vt:variant>
        <vt:i4>686</vt:i4>
      </vt:variant>
      <vt:variant>
        <vt:i4>0</vt:i4>
      </vt:variant>
      <vt:variant>
        <vt:i4>5</vt:i4>
      </vt:variant>
      <vt:variant>
        <vt:lpwstr/>
      </vt:variant>
      <vt:variant>
        <vt:lpwstr>_Toc136439476</vt:lpwstr>
      </vt:variant>
      <vt:variant>
        <vt:i4>1966128</vt:i4>
      </vt:variant>
      <vt:variant>
        <vt:i4>680</vt:i4>
      </vt:variant>
      <vt:variant>
        <vt:i4>0</vt:i4>
      </vt:variant>
      <vt:variant>
        <vt:i4>5</vt:i4>
      </vt:variant>
      <vt:variant>
        <vt:lpwstr/>
      </vt:variant>
      <vt:variant>
        <vt:lpwstr>_Toc136439475</vt:lpwstr>
      </vt:variant>
      <vt:variant>
        <vt:i4>1966128</vt:i4>
      </vt:variant>
      <vt:variant>
        <vt:i4>674</vt:i4>
      </vt:variant>
      <vt:variant>
        <vt:i4>0</vt:i4>
      </vt:variant>
      <vt:variant>
        <vt:i4>5</vt:i4>
      </vt:variant>
      <vt:variant>
        <vt:lpwstr/>
      </vt:variant>
      <vt:variant>
        <vt:lpwstr>_Toc136439474</vt:lpwstr>
      </vt:variant>
      <vt:variant>
        <vt:i4>1966128</vt:i4>
      </vt:variant>
      <vt:variant>
        <vt:i4>668</vt:i4>
      </vt:variant>
      <vt:variant>
        <vt:i4>0</vt:i4>
      </vt:variant>
      <vt:variant>
        <vt:i4>5</vt:i4>
      </vt:variant>
      <vt:variant>
        <vt:lpwstr/>
      </vt:variant>
      <vt:variant>
        <vt:lpwstr>_Toc136439473</vt:lpwstr>
      </vt:variant>
      <vt:variant>
        <vt:i4>1966128</vt:i4>
      </vt:variant>
      <vt:variant>
        <vt:i4>662</vt:i4>
      </vt:variant>
      <vt:variant>
        <vt:i4>0</vt:i4>
      </vt:variant>
      <vt:variant>
        <vt:i4>5</vt:i4>
      </vt:variant>
      <vt:variant>
        <vt:lpwstr/>
      </vt:variant>
      <vt:variant>
        <vt:lpwstr>_Toc136439472</vt:lpwstr>
      </vt:variant>
      <vt:variant>
        <vt:i4>1966128</vt:i4>
      </vt:variant>
      <vt:variant>
        <vt:i4>656</vt:i4>
      </vt:variant>
      <vt:variant>
        <vt:i4>0</vt:i4>
      </vt:variant>
      <vt:variant>
        <vt:i4>5</vt:i4>
      </vt:variant>
      <vt:variant>
        <vt:lpwstr/>
      </vt:variant>
      <vt:variant>
        <vt:lpwstr>_Toc136439471</vt:lpwstr>
      </vt:variant>
      <vt:variant>
        <vt:i4>1966128</vt:i4>
      </vt:variant>
      <vt:variant>
        <vt:i4>650</vt:i4>
      </vt:variant>
      <vt:variant>
        <vt:i4>0</vt:i4>
      </vt:variant>
      <vt:variant>
        <vt:i4>5</vt:i4>
      </vt:variant>
      <vt:variant>
        <vt:lpwstr/>
      </vt:variant>
      <vt:variant>
        <vt:lpwstr>_Toc136439470</vt:lpwstr>
      </vt:variant>
      <vt:variant>
        <vt:i4>2031664</vt:i4>
      </vt:variant>
      <vt:variant>
        <vt:i4>644</vt:i4>
      </vt:variant>
      <vt:variant>
        <vt:i4>0</vt:i4>
      </vt:variant>
      <vt:variant>
        <vt:i4>5</vt:i4>
      </vt:variant>
      <vt:variant>
        <vt:lpwstr/>
      </vt:variant>
      <vt:variant>
        <vt:lpwstr>_Toc136439469</vt:lpwstr>
      </vt:variant>
      <vt:variant>
        <vt:i4>2031664</vt:i4>
      </vt:variant>
      <vt:variant>
        <vt:i4>638</vt:i4>
      </vt:variant>
      <vt:variant>
        <vt:i4>0</vt:i4>
      </vt:variant>
      <vt:variant>
        <vt:i4>5</vt:i4>
      </vt:variant>
      <vt:variant>
        <vt:lpwstr/>
      </vt:variant>
      <vt:variant>
        <vt:lpwstr>_Toc136439468</vt:lpwstr>
      </vt:variant>
      <vt:variant>
        <vt:i4>2031664</vt:i4>
      </vt:variant>
      <vt:variant>
        <vt:i4>632</vt:i4>
      </vt:variant>
      <vt:variant>
        <vt:i4>0</vt:i4>
      </vt:variant>
      <vt:variant>
        <vt:i4>5</vt:i4>
      </vt:variant>
      <vt:variant>
        <vt:lpwstr/>
      </vt:variant>
      <vt:variant>
        <vt:lpwstr>_Toc136439467</vt:lpwstr>
      </vt:variant>
      <vt:variant>
        <vt:i4>2031664</vt:i4>
      </vt:variant>
      <vt:variant>
        <vt:i4>626</vt:i4>
      </vt:variant>
      <vt:variant>
        <vt:i4>0</vt:i4>
      </vt:variant>
      <vt:variant>
        <vt:i4>5</vt:i4>
      </vt:variant>
      <vt:variant>
        <vt:lpwstr/>
      </vt:variant>
      <vt:variant>
        <vt:lpwstr>_Toc136439466</vt:lpwstr>
      </vt:variant>
      <vt:variant>
        <vt:i4>2031664</vt:i4>
      </vt:variant>
      <vt:variant>
        <vt:i4>620</vt:i4>
      </vt:variant>
      <vt:variant>
        <vt:i4>0</vt:i4>
      </vt:variant>
      <vt:variant>
        <vt:i4>5</vt:i4>
      </vt:variant>
      <vt:variant>
        <vt:lpwstr/>
      </vt:variant>
      <vt:variant>
        <vt:lpwstr>_Toc136439465</vt:lpwstr>
      </vt:variant>
      <vt:variant>
        <vt:i4>2031664</vt:i4>
      </vt:variant>
      <vt:variant>
        <vt:i4>614</vt:i4>
      </vt:variant>
      <vt:variant>
        <vt:i4>0</vt:i4>
      </vt:variant>
      <vt:variant>
        <vt:i4>5</vt:i4>
      </vt:variant>
      <vt:variant>
        <vt:lpwstr/>
      </vt:variant>
      <vt:variant>
        <vt:lpwstr>_Toc136439464</vt:lpwstr>
      </vt:variant>
      <vt:variant>
        <vt:i4>2031664</vt:i4>
      </vt:variant>
      <vt:variant>
        <vt:i4>608</vt:i4>
      </vt:variant>
      <vt:variant>
        <vt:i4>0</vt:i4>
      </vt:variant>
      <vt:variant>
        <vt:i4>5</vt:i4>
      </vt:variant>
      <vt:variant>
        <vt:lpwstr/>
      </vt:variant>
      <vt:variant>
        <vt:lpwstr>_Toc136439463</vt:lpwstr>
      </vt:variant>
      <vt:variant>
        <vt:i4>2031664</vt:i4>
      </vt:variant>
      <vt:variant>
        <vt:i4>602</vt:i4>
      </vt:variant>
      <vt:variant>
        <vt:i4>0</vt:i4>
      </vt:variant>
      <vt:variant>
        <vt:i4>5</vt:i4>
      </vt:variant>
      <vt:variant>
        <vt:lpwstr/>
      </vt:variant>
      <vt:variant>
        <vt:lpwstr>_Toc136439462</vt:lpwstr>
      </vt:variant>
      <vt:variant>
        <vt:i4>2031664</vt:i4>
      </vt:variant>
      <vt:variant>
        <vt:i4>596</vt:i4>
      </vt:variant>
      <vt:variant>
        <vt:i4>0</vt:i4>
      </vt:variant>
      <vt:variant>
        <vt:i4>5</vt:i4>
      </vt:variant>
      <vt:variant>
        <vt:lpwstr/>
      </vt:variant>
      <vt:variant>
        <vt:lpwstr>_Toc136439461</vt:lpwstr>
      </vt:variant>
      <vt:variant>
        <vt:i4>2031664</vt:i4>
      </vt:variant>
      <vt:variant>
        <vt:i4>590</vt:i4>
      </vt:variant>
      <vt:variant>
        <vt:i4>0</vt:i4>
      </vt:variant>
      <vt:variant>
        <vt:i4>5</vt:i4>
      </vt:variant>
      <vt:variant>
        <vt:lpwstr/>
      </vt:variant>
      <vt:variant>
        <vt:lpwstr>_Toc136439460</vt:lpwstr>
      </vt:variant>
      <vt:variant>
        <vt:i4>1835056</vt:i4>
      </vt:variant>
      <vt:variant>
        <vt:i4>584</vt:i4>
      </vt:variant>
      <vt:variant>
        <vt:i4>0</vt:i4>
      </vt:variant>
      <vt:variant>
        <vt:i4>5</vt:i4>
      </vt:variant>
      <vt:variant>
        <vt:lpwstr/>
      </vt:variant>
      <vt:variant>
        <vt:lpwstr>_Toc136439459</vt:lpwstr>
      </vt:variant>
      <vt:variant>
        <vt:i4>1835056</vt:i4>
      </vt:variant>
      <vt:variant>
        <vt:i4>578</vt:i4>
      </vt:variant>
      <vt:variant>
        <vt:i4>0</vt:i4>
      </vt:variant>
      <vt:variant>
        <vt:i4>5</vt:i4>
      </vt:variant>
      <vt:variant>
        <vt:lpwstr/>
      </vt:variant>
      <vt:variant>
        <vt:lpwstr>_Toc136439458</vt:lpwstr>
      </vt:variant>
      <vt:variant>
        <vt:i4>1835056</vt:i4>
      </vt:variant>
      <vt:variant>
        <vt:i4>572</vt:i4>
      </vt:variant>
      <vt:variant>
        <vt:i4>0</vt:i4>
      </vt:variant>
      <vt:variant>
        <vt:i4>5</vt:i4>
      </vt:variant>
      <vt:variant>
        <vt:lpwstr/>
      </vt:variant>
      <vt:variant>
        <vt:lpwstr>_Toc136439457</vt:lpwstr>
      </vt:variant>
      <vt:variant>
        <vt:i4>1835056</vt:i4>
      </vt:variant>
      <vt:variant>
        <vt:i4>566</vt:i4>
      </vt:variant>
      <vt:variant>
        <vt:i4>0</vt:i4>
      </vt:variant>
      <vt:variant>
        <vt:i4>5</vt:i4>
      </vt:variant>
      <vt:variant>
        <vt:lpwstr/>
      </vt:variant>
      <vt:variant>
        <vt:lpwstr>_Toc136439456</vt:lpwstr>
      </vt:variant>
      <vt:variant>
        <vt:i4>1835056</vt:i4>
      </vt:variant>
      <vt:variant>
        <vt:i4>560</vt:i4>
      </vt:variant>
      <vt:variant>
        <vt:i4>0</vt:i4>
      </vt:variant>
      <vt:variant>
        <vt:i4>5</vt:i4>
      </vt:variant>
      <vt:variant>
        <vt:lpwstr/>
      </vt:variant>
      <vt:variant>
        <vt:lpwstr>_Toc136439455</vt:lpwstr>
      </vt:variant>
      <vt:variant>
        <vt:i4>1835056</vt:i4>
      </vt:variant>
      <vt:variant>
        <vt:i4>554</vt:i4>
      </vt:variant>
      <vt:variant>
        <vt:i4>0</vt:i4>
      </vt:variant>
      <vt:variant>
        <vt:i4>5</vt:i4>
      </vt:variant>
      <vt:variant>
        <vt:lpwstr/>
      </vt:variant>
      <vt:variant>
        <vt:lpwstr>_Toc136439454</vt:lpwstr>
      </vt:variant>
      <vt:variant>
        <vt:i4>1835056</vt:i4>
      </vt:variant>
      <vt:variant>
        <vt:i4>548</vt:i4>
      </vt:variant>
      <vt:variant>
        <vt:i4>0</vt:i4>
      </vt:variant>
      <vt:variant>
        <vt:i4>5</vt:i4>
      </vt:variant>
      <vt:variant>
        <vt:lpwstr/>
      </vt:variant>
      <vt:variant>
        <vt:lpwstr>_Toc136439453</vt:lpwstr>
      </vt:variant>
      <vt:variant>
        <vt:i4>1835056</vt:i4>
      </vt:variant>
      <vt:variant>
        <vt:i4>542</vt:i4>
      </vt:variant>
      <vt:variant>
        <vt:i4>0</vt:i4>
      </vt:variant>
      <vt:variant>
        <vt:i4>5</vt:i4>
      </vt:variant>
      <vt:variant>
        <vt:lpwstr/>
      </vt:variant>
      <vt:variant>
        <vt:lpwstr>_Toc136439452</vt:lpwstr>
      </vt:variant>
      <vt:variant>
        <vt:i4>1835056</vt:i4>
      </vt:variant>
      <vt:variant>
        <vt:i4>536</vt:i4>
      </vt:variant>
      <vt:variant>
        <vt:i4>0</vt:i4>
      </vt:variant>
      <vt:variant>
        <vt:i4>5</vt:i4>
      </vt:variant>
      <vt:variant>
        <vt:lpwstr/>
      </vt:variant>
      <vt:variant>
        <vt:lpwstr>_Toc136439451</vt:lpwstr>
      </vt:variant>
      <vt:variant>
        <vt:i4>1835056</vt:i4>
      </vt:variant>
      <vt:variant>
        <vt:i4>530</vt:i4>
      </vt:variant>
      <vt:variant>
        <vt:i4>0</vt:i4>
      </vt:variant>
      <vt:variant>
        <vt:i4>5</vt:i4>
      </vt:variant>
      <vt:variant>
        <vt:lpwstr/>
      </vt:variant>
      <vt:variant>
        <vt:lpwstr>_Toc136439450</vt:lpwstr>
      </vt:variant>
      <vt:variant>
        <vt:i4>1900592</vt:i4>
      </vt:variant>
      <vt:variant>
        <vt:i4>524</vt:i4>
      </vt:variant>
      <vt:variant>
        <vt:i4>0</vt:i4>
      </vt:variant>
      <vt:variant>
        <vt:i4>5</vt:i4>
      </vt:variant>
      <vt:variant>
        <vt:lpwstr/>
      </vt:variant>
      <vt:variant>
        <vt:lpwstr>_Toc136439449</vt:lpwstr>
      </vt:variant>
      <vt:variant>
        <vt:i4>1900592</vt:i4>
      </vt:variant>
      <vt:variant>
        <vt:i4>518</vt:i4>
      </vt:variant>
      <vt:variant>
        <vt:i4>0</vt:i4>
      </vt:variant>
      <vt:variant>
        <vt:i4>5</vt:i4>
      </vt:variant>
      <vt:variant>
        <vt:lpwstr/>
      </vt:variant>
      <vt:variant>
        <vt:lpwstr>_Toc136439448</vt:lpwstr>
      </vt:variant>
      <vt:variant>
        <vt:i4>1900592</vt:i4>
      </vt:variant>
      <vt:variant>
        <vt:i4>512</vt:i4>
      </vt:variant>
      <vt:variant>
        <vt:i4>0</vt:i4>
      </vt:variant>
      <vt:variant>
        <vt:i4>5</vt:i4>
      </vt:variant>
      <vt:variant>
        <vt:lpwstr/>
      </vt:variant>
      <vt:variant>
        <vt:lpwstr>_Toc136439447</vt:lpwstr>
      </vt:variant>
      <vt:variant>
        <vt:i4>1900592</vt:i4>
      </vt:variant>
      <vt:variant>
        <vt:i4>506</vt:i4>
      </vt:variant>
      <vt:variant>
        <vt:i4>0</vt:i4>
      </vt:variant>
      <vt:variant>
        <vt:i4>5</vt:i4>
      </vt:variant>
      <vt:variant>
        <vt:lpwstr/>
      </vt:variant>
      <vt:variant>
        <vt:lpwstr>_Toc136439446</vt:lpwstr>
      </vt:variant>
      <vt:variant>
        <vt:i4>1900592</vt:i4>
      </vt:variant>
      <vt:variant>
        <vt:i4>500</vt:i4>
      </vt:variant>
      <vt:variant>
        <vt:i4>0</vt:i4>
      </vt:variant>
      <vt:variant>
        <vt:i4>5</vt:i4>
      </vt:variant>
      <vt:variant>
        <vt:lpwstr/>
      </vt:variant>
      <vt:variant>
        <vt:lpwstr>_Toc136439445</vt:lpwstr>
      </vt:variant>
      <vt:variant>
        <vt:i4>1900592</vt:i4>
      </vt:variant>
      <vt:variant>
        <vt:i4>494</vt:i4>
      </vt:variant>
      <vt:variant>
        <vt:i4>0</vt:i4>
      </vt:variant>
      <vt:variant>
        <vt:i4>5</vt:i4>
      </vt:variant>
      <vt:variant>
        <vt:lpwstr/>
      </vt:variant>
      <vt:variant>
        <vt:lpwstr>_Toc136439444</vt:lpwstr>
      </vt:variant>
      <vt:variant>
        <vt:i4>1900592</vt:i4>
      </vt:variant>
      <vt:variant>
        <vt:i4>488</vt:i4>
      </vt:variant>
      <vt:variant>
        <vt:i4>0</vt:i4>
      </vt:variant>
      <vt:variant>
        <vt:i4>5</vt:i4>
      </vt:variant>
      <vt:variant>
        <vt:lpwstr/>
      </vt:variant>
      <vt:variant>
        <vt:lpwstr>_Toc136439443</vt:lpwstr>
      </vt:variant>
      <vt:variant>
        <vt:i4>1900592</vt:i4>
      </vt:variant>
      <vt:variant>
        <vt:i4>482</vt:i4>
      </vt:variant>
      <vt:variant>
        <vt:i4>0</vt:i4>
      </vt:variant>
      <vt:variant>
        <vt:i4>5</vt:i4>
      </vt:variant>
      <vt:variant>
        <vt:lpwstr/>
      </vt:variant>
      <vt:variant>
        <vt:lpwstr>_Toc136439442</vt:lpwstr>
      </vt:variant>
      <vt:variant>
        <vt:i4>1900592</vt:i4>
      </vt:variant>
      <vt:variant>
        <vt:i4>476</vt:i4>
      </vt:variant>
      <vt:variant>
        <vt:i4>0</vt:i4>
      </vt:variant>
      <vt:variant>
        <vt:i4>5</vt:i4>
      </vt:variant>
      <vt:variant>
        <vt:lpwstr/>
      </vt:variant>
      <vt:variant>
        <vt:lpwstr>_Toc136439441</vt:lpwstr>
      </vt:variant>
      <vt:variant>
        <vt:i4>1900592</vt:i4>
      </vt:variant>
      <vt:variant>
        <vt:i4>470</vt:i4>
      </vt:variant>
      <vt:variant>
        <vt:i4>0</vt:i4>
      </vt:variant>
      <vt:variant>
        <vt:i4>5</vt:i4>
      </vt:variant>
      <vt:variant>
        <vt:lpwstr/>
      </vt:variant>
      <vt:variant>
        <vt:lpwstr>_Toc136439440</vt:lpwstr>
      </vt:variant>
      <vt:variant>
        <vt:i4>1703984</vt:i4>
      </vt:variant>
      <vt:variant>
        <vt:i4>464</vt:i4>
      </vt:variant>
      <vt:variant>
        <vt:i4>0</vt:i4>
      </vt:variant>
      <vt:variant>
        <vt:i4>5</vt:i4>
      </vt:variant>
      <vt:variant>
        <vt:lpwstr/>
      </vt:variant>
      <vt:variant>
        <vt:lpwstr>_Toc136439439</vt:lpwstr>
      </vt:variant>
      <vt:variant>
        <vt:i4>1703984</vt:i4>
      </vt:variant>
      <vt:variant>
        <vt:i4>458</vt:i4>
      </vt:variant>
      <vt:variant>
        <vt:i4>0</vt:i4>
      </vt:variant>
      <vt:variant>
        <vt:i4>5</vt:i4>
      </vt:variant>
      <vt:variant>
        <vt:lpwstr/>
      </vt:variant>
      <vt:variant>
        <vt:lpwstr>_Toc136439438</vt:lpwstr>
      </vt:variant>
      <vt:variant>
        <vt:i4>1703984</vt:i4>
      </vt:variant>
      <vt:variant>
        <vt:i4>452</vt:i4>
      </vt:variant>
      <vt:variant>
        <vt:i4>0</vt:i4>
      </vt:variant>
      <vt:variant>
        <vt:i4>5</vt:i4>
      </vt:variant>
      <vt:variant>
        <vt:lpwstr/>
      </vt:variant>
      <vt:variant>
        <vt:lpwstr>_Toc136439437</vt:lpwstr>
      </vt:variant>
      <vt:variant>
        <vt:i4>1703984</vt:i4>
      </vt:variant>
      <vt:variant>
        <vt:i4>446</vt:i4>
      </vt:variant>
      <vt:variant>
        <vt:i4>0</vt:i4>
      </vt:variant>
      <vt:variant>
        <vt:i4>5</vt:i4>
      </vt:variant>
      <vt:variant>
        <vt:lpwstr/>
      </vt:variant>
      <vt:variant>
        <vt:lpwstr>_Toc136439436</vt:lpwstr>
      </vt:variant>
      <vt:variant>
        <vt:i4>1703984</vt:i4>
      </vt:variant>
      <vt:variant>
        <vt:i4>440</vt:i4>
      </vt:variant>
      <vt:variant>
        <vt:i4>0</vt:i4>
      </vt:variant>
      <vt:variant>
        <vt:i4>5</vt:i4>
      </vt:variant>
      <vt:variant>
        <vt:lpwstr/>
      </vt:variant>
      <vt:variant>
        <vt:lpwstr>_Toc136439435</vt:lpwstr>
      </vt:variant>
      <vt:variant>
        <vt:i4>1703984</vt:i4>
      </vt:variant>
      <vt:variant>
        <vt:i4>434</vt:i4>
      </vt:variant>
      <vt:variant>
        <vt:i4>0</vt:i4>
      </vt:variant>
      <vt:variant>
        <vt:i4>5</vt:i4>
      </vt:variant>
      <vt:variant>
        <vt:lpwstr/>
      </vt:variant>
      <vt:variant>
        <vt:lpwstr>_Toc136439434</vt:lpwstr>
      </vt:variant>
      <vt:variant>
        <vt:i4>1703984</vt:i4>
      </vt:variant>
      <vt:variant>
        <vt:i4>428</vt:i4>
      </vt:variant>
      <vt:variant>
        <vt:i4>0</vt:i4>
      </vt:variant>
      <vt:variant>
        <vt:i4>5</vt:i4>
      </vt:variant>
      <vt:variant>
        <vt:lpwstr/>
      </vt:variant>
      <vt:variant>
        <vt:lpwstr>_Toc136439433</vt:lpwstr>
      </vt:variant>
      <vt:variant>
        <vt:i4>1703984</vt:i4>
      </vt:variant>
      <vt:variant>
        <vt:i4>422</vt:i4>
      </vt:variant>
      <vt:variant>
        <vt:i4>0</vt:i4>
      </vt:variant>
      <vt:variant>
        <vt:i4>5</vt:i4>
      </vt:variant>
      <vt:variant>
        <vt:lpwstr/>
      </vt:variant>
      <vt:variant>
        <vt:lpwstr>_Toc136439432</vt:lpwstr>
      </vt:variant>
      <vt:variant>
        <vt:i4>1703984</vt:i4>
      </vt:variant>
      <vt:variant>
        <vt:i4>416</vt:i4>
      </vt:variant>
      <vt:variant>
        <vt:i4>0</vt:i4>
      </vt:variant>
      <vt:variant>
        <vt:i4>5</vt:i4>
      </vt:variant>
      <vt:variant>
        <vt:lpwstr/>
      </vt:variant>
      <vt:variant>
        <vt:lpwstr>_Toc136439431</vt:lpwstr>
      </vt:variant>
      <vt:variant>
        <vt:i4>1703984</vt:i4>
      </vt:variant>
      <vt:variant>
        <vt:i4>410</vt:i4>
      </vt:variant>
      <vt:variant>
        <vt:i4>0</vt:i4>
      </vt:variant>
      <vt:variant>
        <vt:i4>5</vt:i4>
      </vt:variant>
      <vt:variant>
        <vt:lpwstr/>
      </vt:variant>
      <vt:variant>
        <vt:lpwstr>_Toc136439430</vt:lpwstr>
      </vt:variant>
      <vt:variant>
        <vt:i4>1769520</vt:i4>
      </vt:variant>
      <vt:variant>
        <vt:i4>404</vt:i4>
      </vt:variant>
      <vt:variant>
        <vt:i4>0</vt:i4>
      </vt:variant>
      <vt:variant>
        <vt:i4>5</vt:i4>
      </vt:variant>
      <vt:variant>
        <vt:lpwstr/>
      </vt:variant>
      <vt:variant>
        <vt:lpwstr>_Toc136439429</vt:lpwstr>
      </vt:variant>
      <vt:variant>
        <vt:i4>1769520</vt:i4>
      </vt:variant>
      <vt:variant>
        <vt:i4>398</vt:i4>
      </vt:variant>
      <vt:variant>
        <vt:i4>0</vt:i4>
      </vt:variant>
      <vt:variant>
        <vt:i4>5</vt:i4>
      </vt:variant>
      <vt:variant>
        <vt:lpwstr/>
      </vt:variant>
      <vt:variant>
        <vt:lpwstr>_Toc136439428</vt:lpwstr>
      </vt:variant>
      <vt:variant>
        <vt:i4>1769520</vt:i4>
      </vt:variant>
      <vt:variant>
        <vt:i4>392</vt:i4>
      </vt:variant>
      <vt:variant>
        <vt:i4>0</vt:i4>
      </vt:variant>
      <vt:variant>
        <vt:i4>5</vt:i4>
      </vt:variant>
      <vt:variant>
        <vt:lpwstr/>
      </vt:variant>
      <vt:variant>
        <vt:lpwstr>_Toc136439427</vt:lpwstr>
      </vt:variant>
      <vt:variant>
        <vt:i4>1769520</vt:i4>
      </vt:variant>
      <vt:variant>
        <vt:i4>386</vt:i4>
      </vt:variant>
      <vt:variant>
        <vt:i4>0</vt:i4>
      </vt:variant>
      <vt:variant>
        <vt:i4>5</vt:i4>
      </vt:variant>
      <vt:variant>
        <vt:lpwstr/>
      </vt:variant>
      <vt:variant>
        <vt:lpwstr>_Toc136439426</vt:lpwstr>
      </vt:variant>
      <vt:variant>
        <vt:i4>1769520</vt:i4>
      </vt:variant>
      <vt:variant>
        <vt:i4>380</vt:i4>
      </vt:variant>
      <vt:variant>
        <vt:i4>0</vt:i4>
      </vt:variant>
      <vt:variant>
        <vt:i4>5</vt:i4>
      </vt:variant>
      <vt:variant>
        <vt:lpwstr/>
      </vt:variant>
      <vt:variant>
        <vt:lpwstr>_Toc136439425</vt:lpwstr>
      </vt:variant>
      <vt:variant>
        <vt:i4>1769520</vt:i4>
      </vt:variant>
      <vt:variant>
        <vt:i4>374</vt:i4>
      </vt:variant>
      <vt:variant>
        <vt:i4>0</vt:i4>
      </vt:variant>
      <vt:variant>
        <vt:i4>5</vt:i4>
      </vt:variant>
      <vt:variant>
        <vt:lpwstr/>
      </vt:variant>
      <vt:variant>
        <vt:lpwstr>_Toc136439424</vt:lpwstr>
      </vt:variant>
      <vt:variant>
        <vt:i4>1769520</vt:i4>
      </vt:variant>
      <vt:variant>
        <vt:i4>368</vt:i4>
      </vt:variant>
      <vt:variant>
        <vt:i4>0</vt:i4>
      </vt:variant>
      <vt:variant>
        <vt:i4>5</vt:i4>
      </vt:variant>
      <vt:variant>
        <vt:lpwstr/>
      </vt:variant>
      <vt:variant>
        <vt:lpwstr>_Toc136439423</vt:lpwstr>
      </vt:variant>
      <vt:variant>
        <vt:i4>1769520</vt:i4>
      </vt:variant>
      <vt:variant>
        <vt:i4>362</vt:i4>
      </vt:variant>
      <vt:variant>
        <vt:i4>0</vt:i4>
      </vt:variant>
      <vt:variant>
        <vt:i4>5</vt:i4>
      </vt:variant>
      <vt:variant>
        <vt:lpwstr/>
      </vt:variant>
      <vt:variant>
        <vt:lpwstr>_Toc136439422</vt:lpwstr>
      </vt:variant>
      <vt:variant>
        <vt:i4>1769520</vt:i4>
      </vt:variant>
      <vt:variant>
        <vt:i4>356</vt:i4>
      </vt:variant>
      <vt:variant>
        <vt:i4>0</vt:i4>
      </vt:variant>
      <vt:variant>
        <vt:i4>5</vt:i4>
      </vt:variant>
      <vt:variant>
        <vt:lpwstr/>
      </vt:variant>
      <vt:variant>
        <vt:lpwstr>_Toc136439421</vt:lpwstr>
      </vt:variant>
      <vt:variant>
        <vt:i4>1769520</vt:i4>
      </vt:variant>
      <vt:variant>
        <vt:i4>350</vt:i4>
      </vt:variant>
      <vt:variant>
        <vt:i4>0</vt:i4>
      </vt:variant>
      <vt:variant>
        <vt:i4>5</vt:i4>
      </vt:variant>
      <vt:variant>
        <vt:lpwstr/>
      </vt:variant>
      <vt:variant>
        <vt:lpwstr>_Toc136439420</vt:lpwstr>
      </vt:variant>
      <vt:variant>
        <vt:i4>1572912</vt:i4>
      </vt:variant>
      <vt:variant>
        <vt:i4>344</vt:i4>
      </vt:variant>
      <vt:variant>
        <vt:i4>0</vt:i4>
      </vt:variant>
      <vt:variant>
        <vt:i4>5</vt:i4>
      </vt:variant>
      <vt:variant>
        <vt:lpwstr/>
      </vt:variant>
      <vt:variant>
        <vt:lpwstr>_Toc136439419</vt:lpwstr>
      </vt:variant>
      <vt:variant>
        <vt:i4>1572912</vt:i4>
      </vt:variant>
      <vt:variant>
        <vt:i4>338</vt:i4>
      </vt:variant>
      <vt:variant>
        <vt:i4>0</vt:i4>
      </vt:variant>
      <vt:variant>
        <vt:i4>5</vt:i4>
      </vt:variant>
      <vt:variant>
        <vt:lpwstr/>
      </vt:variant>
      <vt:variant>
        <vt:lpwstr>_Toc136439418</vt:lpwstr>
      </vt:variant>
      <vt:variant>
        <vt:i4>1572912</vt:i4>
      </vt:variant>
      <vt:variant>
        <vt:i4>332</vt:i4>
      </vt:variant>
      <vt:variant>
        <vt:i4>0</vt:i4>
      </vt:variant>
      <vt:variant>
        <vt:i4>5</vt:i4>
      </vt:variant>
      <vt:variant>
        <vt:lpwstr/>
      </vt:variant>
      <vt:variant>
        <vt:lpwstr>_Toc136439417</vt:lpwstr>
      </vt:variant>
      <vt:variant>
        <vt:i4>1572912</vt:i4>
      </vt:variant>
      <vt:variant>
        <vt:i4>326</vt:i4>
      </vt:variant>
      <vt:variant>
        <vt:i4>0</vt:i4>
      </vt:variant>
      <vt:variant>
        <vt:i4>5</vt:i4>
      </vt:variant>
      <vt:variant>
        <vt:lpwstr/>
      </vt:variant>
      <vt:variant>
        <vt:lpwstr>_Toc136439416</vt:lpwstr>
      </vt:variant>
      <vt:variant>
        <vt:i4>1572912</vt:i4>
      </vt:variant>
      <vt:variant>
        <vt:i4>320</vt:i4>
      </vt:variant>
      <vt:variant>
        <vt:i4>0</vt:i4>
      </vt:variant>
      <vt:variant>
        <vt:i4>5</vt:i4>
      </vt:variant>
      <vt:variant>
        <vt:lpwstr/>
      </vt:variant>
      <vt:variant>
        <vt:lpwstr>_Toc136439415</vt:lpwstr>
      </vt:variant>
      <vt:variant>
        <vt:i4>1572912</vt:i4>
      </vt:variant>
      <vt:variant>
        <vt:i4>314</vt:i4>
      </vt:variant>
      <vt:variant>
        <vt:i4>0</vt:i4>
      </vt:variant>
      <vt:variant>
        <vt:i4>5</vt:i4>
      </vt:variant>
      <vt:variant>
        <vt:lpwstr/>
      </vt:variant>
      <vt:variant>
        <vt:lpwstr>_Toc136439414</vt:lpwstr>
      </vt:variant>
      <vt:variant>
        <vt:i4>1572912</vt:i4>
      </vt:variant>
      <vt:variant>
        <vt:i4>308</vt:i4>
      </vt:variant>
      <vt:variant>
        <vt:i4>0</vt:i4>
      </vt:variant>
      <vt:variant>
        <vt:i4>5</vt:i4>
      </vt:variant>
      <vt:variant>
        <vt:lpwstr/>
      </vt:variant>
      <vt:variant>
        <vt:lpwstr>_Toc136439413</vt:lpwstr>
      </vt:variant>
      <vt:variant>
        <vt:i4>1572912</vt:i4>
      </vt:variant>
      <vt:variant>
        <vt:i4>302</vt:i4>
      </vt:variant>
      <vt:variant>
        <vt:i4>0</vt:i4>
      </vt:variant>
      <vt:variant>
        <vt:i4>5</vt:i4>
      </vt:variant>
      <vt:variant>
        <vt:lpwstr/>
      </vt:variant>
      <vt:variant>
        <vt:lpwstr>_Toc136439412</vt:lpwstr>
      </vt:variant>
      <vt:variant>
        <vt:i4>1572912</vt:i4>
      </vt:variant>
      <vt:variant>
        <vt:i4>296</vt:i4>
      </vt:variant>
      <vt:variant>
        <vt:i4>0</vt:i4>
      </vt:variant>
      <vt:variant>
        <vt:i4>5</vt:i4>
      </vt:variant>
      <vt:variant>
        <vt:lpwstr/>
      </vt:variant>
      <vt:variant>
        <vt:lpwstr>_Toc136439411</vt:lpwstr>
      </vt:variant>
      <vt:variant>
        <vt:i4>1572912</vt:i4>
      </vt:variant>
      <vt:variant>
        <vt:i4>290</vt:i4>
      </vt:variant>
      <vt:variant>
        <vt:i4>0</vt:i4>
      </vt:variant>
      <vt:variant>
        <vt:i4>5</vt:i4>
      </vt:variant>
      <vt:variant>
        <vt:lpwstr/>
      </vt:variant>
      <vt:variant>
        <vt:lpwstr>_Toc136439410</vt:lpwstr>
      </vt:variant>
      <vt:variant>
        <vt:i4>1638448</vt:i4>
      </vt:variant>
      <vt:variant>
        <vt:i4>284</vt:i4>
      </vt:variant>
      <vt:variant>
        <vt:i4>0</vt:i4>
      </vt:variant>
      <vt:variant>
        <vt:i4>5</vt:i4>
      </vt:variant>
      <vt:variant>
        <vt:lpwstr/>
      </vt:variant>
      <vt:variant>
        <vt:lpwstr>_Toc136439409</vt:lpwstr>
      </vt:variant>
      <vt:variant>
        <vt:i4>1638448</vt:i4>
      </vt:variant>
      <vt:variant>
        <vt:i4>278</vt:i4>
      </vt:variant>
      <vt:variant>
        <vt:i4>0</vt:i4>
      </vt:variant>
      <vt:variant>
        <vt:i4>5</vt:i4>
      </vt:variant>
      <vt:variant>
        <vt:lpwstr/>
      </vt:variant>
      <vt:variant>
        <vt:lpwstr>_Toc136439408</vt:lpwstr>
      </vt:variant>
      <vt:variant>
        <vt:i4>1638448</vt:i4>
      </vt:variant>
      <vt:variant>
        <vt:i4>272</vt:i4>
      </vt:variant>
      <vt:variant>
        <vt:i4>0</vt:i4>
      </vt:variant>
      <vt:variant>
        <vt:i4>5</vt:i4>
      </vt:variant>
      <vt:variant>
        <vt:lpwstr/>
      </vt:variant>
      <vt:variant>
        <vt:lpwstr>_Toc136439407</vt:lpwstr>
      </vt:variant>
      <vt:variant>
        <vt:i4>1638448</vt:i4>
      </vt:variant>
      <vt:variant>
        <vt:i4>266</vt:i4>
      </vt:variant>
      <vt:variant>
        <vt:i4>0</vt:i4>
      </vt:variant>
      <vt:variant>
        <vt:i4>5</vt:i4>
      </vt:variant>
      <vt:variant>
        <vt:lpwstr/>
      </vt:variant>
      <vt:variant>
        <vt:lpwstr>_Toc136439406</vt:lpwstr>
      </vt:variant>
      <vt:variant>
        <vt:i4>1638448</vt:i4>
      </vt:variant>
      <vt:variant>
        <vt:i4>260</vt:i4>
      </vt:variant>
      <vt:variant>
        <vt:i4>0</vt:i4>
      </vt:variant>
      <vt:variant>
        <vt:i4>5</vt:i4>
      </vt:variant>
      <vt:variant>
        <vt:lpwstr/>
      </vt:variant>
      <vt:variant>
        <vt:lpwstr>_Toc136439405</vt:lpwstr>
      </vt:variant>
      <vt:variant>
        <vt:i4>1638448</vt:i4>
      </vt:variant>
      <vt:variant>
        <vt:i4>254</vt:i4>
      </vt:variant>
      <vt:variant>
        <vt:i4>0</vt:i4>
      </vt:variant>
      <vt:variant>
        <vt:i4>5</vt:i4>
      </vt:variant>
      <vt:variant>
        <vt:lpwstr/>
      </vt:variant>
      <vt:variant>
        <vt:lpwstr>_Toc136439404</vt:lpwstr>
      </vt:variant>
      <vt:variant>
        <vt:i4>1638448</vt:i4>
      </vt:variant>
      <vt:variant>
        <vt:i4>248</vt:i4>
      </vt:variant>
      <vt:variant>
        <vt:i4>0</vt:i4>
      </vt:variant>
      <vt:variant>
        <vt:i4>5</vt:i4>
      </vt:variant>
      <vt:variant>
        <vt:lpwstr/>
      </vt:variant>
      <vt:variant>
        <vt:lpwstr>_Toc136439403</vt:lpwstr>
      </vt:variant>
      <vt:variant>
        <vt:i4>1638448</vt:i4>
      </vt:variant>
      <vt:variant>
        <vt:i4>242</vt:i4>
      </vt:variant>
      <vt:variant>
        <vt:i4>0</vt:i4>
      </vt:variant>
      <vt:variant>
        <vt:i4>5</vt:i4>
      </vt:variant>
      <vt:variant>
        <vt:lpwstr/>
      </vt:variant>
      <vt:variant>
        <vt:lpwstr>_Toc136439402</vt:lpwstr>
      </vt:variant>
      <vt:variant>
        <vt:i4>1638448</vt:i4>
      </vt:variant>
      <vt:variant>
        <vt:i4>236</vt:i4>
      </vt:variant>
      <vt:variant>
        <vt:i4>0</vt:i4>
      </vt:variant>
      <vt:variant>
        <vt:i4>5</vt:i4>
      </vt:variant>
      <vt:variant>
        <vt:lpwstr/>
      </vt:variant>
      <vt:variant>
        <vt:lpwstr>_Toc136439401</vt:lpwstr>
      </vt:variant>
      <vt:variant>
        <vt:i4>1638448</vt:i4>
      </vt:variant>
      <vt:variant>
        <vt:i4>230</vt:i4>
      </vt:variant>
      <vt:variant>
        <vt:i4>0</vt:i4>
      </vt:variant>
      <vt:variant>
        <vt:i4>5</vt:i4>
      </vt:variant>
      <vt:variant>
        <vt:lpwstr/>
      </vt:variant>
      <vt:variant>
        <vt:lpwstr>_Toc136439400</vt:lpwstr>
      </vt:variant>
      <vt:variant>
        <vt:i4>1048631</vt:i4>
      </vt:variant>
      <vt:variant>
        <vt:i4>224</vt:i4>
      </vt:variant>
      <vt:variant>
        <vt:i4>0</vt:i4>
      </vt:variant>
      <vt:variant>
        <vt:i4>5</vt:i4>
      </vt:variant>
      <vt:variant>
        <vt:lpwstr/>
      </vt:variant>
      <vt:variant>
        <vt:lpwstr>_Toc136439399</vt:lpwstr>
      </vt:variant>
      <vt:variant>
        <vt:i4>1048631</vt:i4>
      </vt:variant>
      <vt:variant>
        <vt:i4>218</vt:i4>
      </vt:variant>
      <vt:variant>
        <vt:i4>0</vt:i4>
      </vt:variant>
      <vt:variant>
        <vt:i4>5</vt:i4>
      </vt:variant>
      <vt:variant>
        <vt:lpwstr/>
      </vt:variant>
      <vt:variant>
        <vt:lpwstr>_Toc136439398</vt:lpwstr>
      </vt:variant>
      <vt:variant>
        <vt:i4>1048631</vt:i4>
      </vt:variant>
      <vt:variant>
        <vt:i4>212</vt:i4>
      </vt:variant>
      <vt:variant>
        <vt:i4>0</vt:i4>
      </vt:variant>
      <vt:variant>
        <vt:i4>5</vt:i4>
      </vt:variant>
      <vt:variant>
        <vt:lpwstr/>
      </vt:variant>
      <vt:variant>
        <vt:lpwstr>_Toc136439397</vt:lpwstr>
      </vt:variant>
      <vt:variant>
        <vt:i4>1048631</vt:i4>
      </vt:variant>
      <vt:variant>
        <vt:i4>206</vt:i4>
      </vt:variant>
      <vt:variant>
        <vt:i4>0</vt:i4>
      </vt:variant>
      <vt:variant>
        <vt:i4>5</vt:i4>
      </vt:variant>
      <vt:variant>
        <vt:lpwstr/>
      </vt:variant>
      <vt:variant>
        <vt:lpwstr>_Toc136439396</vt:lpwstr>
      </vt:variant>
      <vt:variant>
        <vt:i4>1048631</vt:i4>
      </vt:variant>
      <vt:variant>
        <vt:i4>200</vt:i4>
      </vt:variant>
      <vt:variant>
        <vt:i4>0</vt:i4>
      </vt:variant>
      <vt:variant>
        <vt:i4>5</vt:i4>
      </vt:variant>
      <vt:variant>
        <vt:lpwstr/>
      </vt:variant>
      <vt:variant>
        <vt:lpwstr>_Toc136439395</vt:lpwstr>
      </vt:variant>
      <vt:variant>
        <vt:i4>1048631</vt:i4>
      </vt:variant>
      <vt:variant>
        <vt:i4>194</vt:i4>
      </vt:variant>
      <vt:variant>
        <vt:i4>0</vt:i4>
      </vt:variant>
      <vt:variant>
        <vt:i4>5</vt:i4>
      </vt:variant>
      <vt:variant>
        <vt:lpwstr/>
      </vt:variant>
      <vt:variant>
        <vt:lpwstr>_Toc136439394</vt:lpwstr>
      </vt:variant>
      <vt:variant>
        <vt:i4>1048631</vt:i4>
      </vt:variant>
      <vt:variant>
        <vt:i4>188</vt:i4>
      </vt:variant>
      <vt:variant>
        <vt:i4>0</vt:i4>
      </vt:variant>
      <vt:variant>
        <vt:i4>5</vt:i4>
      </vt:variant>
      <vt:variant>
        <vt:lpwstr/>
      </vt:variant>
      <vt:variant>
        <vt:lpwstr>_Toc136439393</vt:lpwstr>
      </vt:variant>
      <vt:variant>
        <vt:i4>1048631</vt:i4>
      </vt:variant>
      <vt:variant>
        <vt:i4>182</vt:i4>
      </vt:variant>
      <vt:variant>
        <vt:i4>0</vt:i4>
      </vt:variant>
      <vt:variant>
        <vt:i4>5</vt:i4>
      </vt:variant>
      <vt:variant>
        <vt:lpwstr/>
      </vt:variant>
      <vt:variant>
        <vt:lpwstr>_Toc136439392</vt:lpwstr>
      </vt:variant>
      <vt:variant>
        <vt:i4>1048631</vt:i4>
      </vt:variant>
      <vt:variant>
        <vt:i4>176</vt:i4>
      </vt:variant>
      <vt:variant>
        <vt:i4>0</vt:i4>
      </vt:variant>
      <vt:variant>
        <vt:i4>5</vt:i4>
      </vt:variant>
      <vt:variant>
        <vt:lpwstr/>
      </vt:variant>
      <vt:variant>
        <vt:lpwstr>_Toc136439391</vt:lpwstr>
      </vt:variant>
      <vt:variant>
        <vt:i4>1048631</vt:i4>
      </vt:variant>
      <vt:variant>
        <vt:i4>170</vt:i4>
      </vt:variant>
      <vt:variant>
        <vt:i4>0</vt:i4>
      </vt:variant>
      <vt:variant>
        <vt:i4>5</vt:i4>
      </vt:variant>
      <vt:variant>
        <vt:lpwstr/>
      </vt:variant>
      <vt:variant>
        <vt:lpwstr>_Toc136439390</vt:lpwstr>
      </vt:variant>
      <vt:variant>
        <vt:i4>1114167</vt:i4>
      </vt:variant>
      <vt:variant>
        <vt:i4>164</vt:i4>
      </vt:variant>
      <vt:variant>
        <vt:i4>0</vt:i4>
      </vt:variant>
      <vt:variant>
        <vt:i4>5</vt:i4>
      </vt:variant>
      <vt:variant>
        <vt:lpwstr/>
      </vt:variant>
      <vt:variant>
        <vt:lpwstr>_Toc136439389</vt:lpwstr>
      </vt:variant>
      <vt:variant>
        <vt:i4>1114167</vt:i4>
      </vt:variant>
      <vt:variant>
        <vt:i4>158</vt:i4>
      </vt:variant>
      <vt:variant>
        <vt:i4>0</vt:i4>
      </vt:variant>
      <vt:variant>
        <vt:i4>5</vt:i4>
      </vt:variant>
      <vt:variant>
        <vt:lpwstr/>
      </vt:variant>
      <vt:variant>
        <vt:lpwstr>_Toc136439388</vt:lpwstr>
      </vt:variant>
      <vt:variant>
        <vt:i4>1114167</vt:i4>
      </vt:variant>
      <vt:variant>
        <vt:i4>152</vt:i4>
      </vt:variant>
      <vt:variant>
        <vt:i4>0</vt:i4>
      </vt:variant>
      <vt:variant>
        <vt:i4>5</vt:i4>
      </vt:variant>
      <vt:variant>
        <vt:lpwstr/>
      </vt:variant>
      <vt:variant>
        <vt:lpwstr>_Toc136439387</vt:lpwstr>
      </vt:variant>
      <vt:variant>
        <vt:i4>1114167</vt:i4>
      </vt:variant>
      <vt:variant>
        <vt:i4>146</vt:i4>
      </vt:variant>
      <vt:variant>
        <vt:i4>0</vt:i4>
      </vt:variant>
      <vt:variant>
        <vt:i4>5</vt:i4>
      </vt:variant>
      <vt:variant>
        <vt:lpwstr/>
      </vt:variant>
      <vt:variant>
        <vt:lpwstr>_Toc136439386</vt:lpwstr>
      </vt:variant>
      <vt:variant>
        <vt:i4>1114167</vt:i4>
      </vt:variant>
      <vt:variant>
        <vt:i4>140</vt:i4>
      </vt:variant>
      <vt:variant>
        <vt:i4>0</vt:i4>
      </vt:variant>
      <vt:variant>
        <vt:i4>5</vt:i4>
      </vt:variant>
      <vt:variant>
        <vt:lpwstr/>
      </vt:variant>
      <vt:variant>
        <vt:lpwstr>_Toc136439385</vt:lpwstr>
      </vt:variant>
      <vt:variant>
        <vt:i4>1114167</vt:i4>
      </vt:variant>
      <vt:variant>
        <vt:i4>134</vt:i4>
      </vt:variant>
      <vt:variant>
        <vt:i4>0</vt:i4>
      </vt:variant>
      <vt:variant>
        <vt:i4>5</vt:i4>
      </vt:variant>
      <vt:variant>
        <vt:lpwstr/>
      </vt:variant>
      <vt:variant>
        <vt:lpwstr>_Toc136439384</vt:lpwstr>
      </vt:variant>
      <vt:variant>
        <vt:i4>1114167</vt:i4>
      </vt:variant>
      <vt:variant>
        <vt:i4>128</vt:i4>
      </vt:variant>
      <vt:variant>
        <vt:i4>0</vt:i4>
      </vt:variant>
      <vt:variant>
        <vt:i4>5</vt:i4>
      </vt:variant>
      <vt:variant>
        <vt:lpwstr/>
      </vt:variant>
      <vt:variant>
        <vt:lpwstr>_Toc136439383</vt:lpwstr>
      </vt:variant>
      <vt:variant>
        <vt:i4>1114167</vt:i4>
      </vt:variant>
      <vt:variant>
        <vt:i4>122</vt:i4>
      </vt:variant>
      <vt:variant>
        <vt:i4>0</vt:i4>
      </vt:variant>
      <vt:variant>
        <vt:i4>5</vt:i4>
      </vt:variant>
      <vt:variant>
        <vt:lpwstr/>
      </vt:variant>
      <vt:variant>
        <vt:lpwstr>_Toc136439382</vt:lpwstr>
      </vt:variant>
      <vt:variant>
        <vt:i4>1114167</vt:i4>
      </vt:variant>
      <vt:variant>
        <vt:i4>116</vt:i4>
      </vt:variant>
      <vt:variant>
        <vt:i4>0</vt:i4>
      </vt:variant>
      <vt:variant>
        <vt:i4>5</vt:i4>
      </vt:variant>
      <vt:variant>
        <vt:lpwstr/>
      </vt:variant>
      <vt:variant>
        <vt:lpwstr>_Toc136439381</vt:lpwstr>
      </vt:variant>
      <vt:variant>
        <vt:i4>1114167</vt:i4>
      </vt:variant>
      <vt:variant>
        <vt:i4>110</vt:i4>
      </vt:variant>
      <vt:variant>
        <vt:i4>0</vt:i4>
      </vt:variant>
      <vt:variant>
        <vt:i4>5</vt:i4>
      </vt:variant>
      <vt:variant>
        <vt:lpwstr/>
      </vt:variant>
      <vt:variant>
        <vt:lpwstr>_Toc136439380</vt:lpwstr>
      </vt:variant>
      <vt:variant>
        <vt:i4>1966135</vt:i4>
      </vt:variant>
      <vt:variant>
        <vt:i4>104</vt:i4>
      </vt:variant>
      <vt:variant>
        <vt:i4>0</vt:i4>
      </vt:variant>
      <vt:variant>
        <vt:i4>5</vt:i4>
      </vt:variant>
      <vt:variant>
        <vt:lpwstr/>
      </vt:variant>
      <vt:variant>
        <vt:lpwstr>_Toc136439379</vt:lpwstr>
      </vt:variant>
      <vt:variant>
        <vt:i4>1966135</vt:i4>
      </vt:variant>
      <vt:variant>
        <vt:i4>98</vt:i4>
      </vt:variant>
      <vt:variant>
        <vt:i4>0</vt:i4>
      </vt:variant>
      <vt:variant>
        <vt:i4>5</vt:i4>
      </vt:variant>
      <vt:variant>
        <vt:lpwstr/>
      </vt:variant>
      <vt:variant>
        <vt:lpwstr>_Toc136439378</vt:lpwstr>
      </vt:variant>
      <vt:variant>
        <vt:i4>1966135</vt:i4>
      </vt:variant>
      <vt:variant>
        <vt:i4>92</vt:i4>
      </vt:variant>
      <vt:variant>
        <vt:i4>0</vt:i4>
      </vt:variant>
      <vt:variant>
        <vt:i4>5</vt:i4>
      </vt:variant>
      <vt:variant>
        <vt:lpwstr/>
      </vt:variant>
      <vt:variant>
        <vt:lpwstr>_Toc136439377</vt:lpwstr>
      </vt:variant>
      <vt:variant>
        <vt:i4>1966135</vt:i4>
      </vt:variant>
      <vt:variant>
        <vt:i4>86</vt:i4>
      </vt:variant>
      <vt:variant>
        <vt:i4>0</vt:i4>
      </vt:variant>
      <vt:variant>
        <vt:i4>5</vt:i4>
      </vt:variant>
      <vt:variant>
        <vt:lpwstr/>
      </vt:variant>
      <vt:variant>
        <vt:lpwstr>_Toc136439376</vt:lpwstr>
      </vt:variant>
      <vt:variant>
        <vt:i4>1966135</vt:i4>
      </vt:variant>
      <vt:variant>
        <vt:i4>80</vt:i4>
      </vt:variant>
      <vt:variant>
        <vt:i4>0</vt:i4>
      </vt:variant>
      <vt:variant>
        <vt:i4>5</vt:i4>
      </vt:variant>
      <vt:variant>
        <vt:lpwstr/>
      </vt:variant>
      <vt:variant>
        <vt:lpwstr>_Toc136439375</vt:lpwstr>
      </vt:variant>
      <vt:variant>
        <vt:i4>1966135</vt:i4>
      </vt:variant>
      <vt:variant>
        <vt:i4>74</vt:i4>
      </vt:variant>
      <vt:variant>
        <vt:i4>0</vt:i4>
      </vt:variant>
      <vt:variant>
        <vt:i4>5</vt:i4>
      </vt:variant>
      <vt:variant>
        <vt:lpwstr/>
      </vt:variant>
      <vt:variant>
        <vt:lpwstr>_Toc136439374</vt:lpwstr>
      </vt:variant>
      <vt:variant>
        <vt:i4>1966135</vt:i4>
      </vt:variant>
      <vt:variant>
        <vt:i4>68</vt:i4>
      </vt:variant>
      <vt:variant>
        <vt:i4>0</vt:i4>
      </vt:variant>
      <vt:variant>
        <vt:i4>5</vt:i4>
      </vt:variant>
      <vt:variant>
        <vt:lpwstr/>
      </vt:variant>
      <vt:variant>
        <vt:lpwstr>_Toc136439373</vt:lpwstr>
      </vt:variant>
      <vt:variant>
        <vt:i4>1966135</vt:i4>
      </vt:variant>
      <vt:variant>
        <vt:i4>62</vt:i4>
      </vt:variant>
      <vt:variant>
        <vt:i4>0</vt:i4>
      </vt:variant>
      <vt:variant>
        <vt:i4>5</vt:i4>
      </vt:variant>
      <vt:variant>
        <vt:lpwstr/>
      </vt:variant>
      <vt:variant>
        <vt:lpwstr>_Toc136439372</vt:lpwstr>
      </vt:variant>
      <vt:variant>
        <vt:i4>1966135</vt:i4>
      </vt:variant>
      <vt:variant>
        <vt:i4>56</vt:i4>
      </vt:variant>
      <vt:variant>
        <vt:i4>0</vt:i4>
      </vt:variant>
      <vt:variant>
        <vt:i4>5</vt:i4>
      </vt:variant>
      <vt:variant>
        <vt:lpwstr/>
      </vt:variant>
      <vt:variant>
        <vt:lpwstr>_Toc136439371</vt:lpwstr>
      </vt:variant>
      <vt:variant>
        <vt:i4>1966135</vt:i4>
      </vt:variant>
      <vt:variant>
        <vt:i4>50</vt:i4>
      </vt:variant>
      <vt:variant>
        <vt:i4>0</vt:i4>
      </vt:variant>
      <vt:variant>
        <vt:i4>5</vt:i4>
      </vt:variant>
      <vt:variant>
        <vt:lpwstr/>
      </vt:variant>
      <vt:variant>
        <vt:lpwstr>_Toc136439370</vt:lpwstr>
      </vt:variant>
      <vt:variant>
        <vt:i4>2031671</vt:i4>
      </vt:variant>
      <vt:variant>
        <vt:i4>44</vt:i4>
      </vt:variant>
      <vt:variant>
        <vt:i4>0</vt:i4>
      </vt:variant>
      <vt:variant>
        <vt:i4>5</vt:i4>
      </vt:variant>
      <vt:variant>
        <vt:lpwstr/>
      </vt:variant>
      <vt:variant>
        <vt:lpwstr>_Toc136439369</vt:lpwstr>
      </vt:variant>
      <vt:variant>
        <vt:i4>2031671</vt:i4>
      </vt:variant>
      <vt:variant>
        <vt:i4>38</vt:i4>
      </vt:variant>
      <vt:variant>
        <vt:i4>0</vt:i4>
      </vt:variant>
      <vt:variant>
        <vt:i4>5</vt:i4>
      </vt:variant>
      <vt:variant>
        <vt:lpwstr/>
      </vt:variant>
      <vt:variant>
        <vt:lpwstr>_Toc136439368</vt:lpwstr>
      </vt:variant>
      <vt:variant>
        <vt:i4>2031671</vt:i4>
      </vt:variant>
      <vt:variant>
        <vt:i4>32</vt:i4>
      </vt:variant>
      <vt:variant>
        <vt:i4>0</vt:i4>
      </vt:variant>
      <vt:variant>
        <vt:i4>5</vt:i4>
      </vt:variant>
      <vt:variant>
        <vt:lpwstr/>
      </vt:variant>
      <vt:variant>
        <vt:lpwstr>_Toc136439367</vt:lpwstr>
      </vt:variant>
      <vt:variant>
        <vt:i4>2031671</vt:i4>
      </vt:variant>
      <vt:variant>
        <vt:i4>26</vt:i4>
      </vt:variant>
      <vt:variant>
        <vt:i4>0</vt:i4>
      </vt:variant>
      <vt:variant>
        <vt:i4>5</vt:i4>
      </vt:variant>
      <vt:variant>
        <vt:lpwstr/>
      </vt:variant>
      <vt:variant>
        <vt:lpwstr>_Toc136439366</vt:lpwstr>
      </vt:variant>
      <vt:variant>
        <vt:i4>2031671</vt:i4>
      </vt:variant>
      <vt:variant>
        <vt:i4>20</vt:i4>
      </vt:variant>
      <vt:variant>
        <vt:i4>0</vt:i4>
      </vt:variant>
      <vt:variant>
        <vt:i4>5</vt:i4>
      </vt:variant>
      <vt:variant>
        <vt:lpwstr/>
      </vt:variant>
      <vt:variant>
        <vt:lpwstr>_Toc136439365</vt:lpwstr>
      </vt:variant>
      <vt:variant>
        <vt:i4>2031671</vt:i4>
      </vt:variant>
      <vt:variant>
        <vt:i4>14</vt:i4>
      </vt:variant>
      <vt:variant>
        <vt:i4>0</vt:i4>
      </vt:variant>
      <vt:variant>
        <vt:i4>5</vt:i4>
      </vt:variant>
      <vt:variant>
        <vt:lpwstr/>
      </vt:variant>
      <vt:variant>
        <vt:lpwstr>_Toc136439364</vt:lpwstr>
      </vt:variant>
      <vt:variant>
        <vt:i4>2031671</vt:i4>
      </vt:variant>
      <vt:variant>
        <vt:i4>8</vt:i4>
      </vt:variant>
      <vt:variant>
        <vt:i4>0</vt:i4>
      </vt:variant>
      <vt:variant>
        <vt:i4>5</vt:i4>
      </vt:variant>
      <vt:variant>
        <vt:lpwstr/>
      </vt:variant>
      <vt:variant>
        <vt:lpwstr>_Toc136439363</vt:lpwstr>
      </vt:variant>
      <vt:variant>
        <vt:i4>2031671</vt:i4>
      </vt:variant>
      <vt:variant>
        <vt:i4>2</vt:i4>
      </vt:variant>
      <vt:variant>
        <vt:i4>0</vt:i4>
      </vt:variant>
      <vt:variant>
        <vt:i4>5</vt:i4>
      </vt:variant>
      <vt:variant>
        <vt:lpwstr/>
      </vt:variant>
      <vt:variant>
        <vt:lpwstr>_Toc136439362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Saida</dc:creator>
  <cp:keywords/>
  <dc:description/>
  <cp:lastModifiedBy>Hanane Hennoun</cp:lastModifiedBy>
  <cp:revision>2175</cp:revision>
  <dcterms:created xsi:type="dcterms:W3CDTF">2024-02-15T13:02:00Z</dcterms:created>
  <dcterms:modified xsi:type="dcterms:W3CDTF">2024-03-28T21:26:00Z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0x010100F1A58CE1E13A8541AF0606CD80173B27</vt:lpwstr>
  </property>
  <property fmtid="{D5CDD505-2E9C-101B-9397-08002B2CF9AE}" pid="3" name="GrammarlyDocumentId">
    <vt:lpwstr>bc832ab7a2dc6689e94bbec28153c99a25ede05d7027d334fa3e5ddbacfffe30</vt:lpwstr>
  </property>
</Properties>
</file>